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F7D5" w14:textId="77777777" w:rsidR="00DE67B8" w:rsidRDefault="008C268A">
      <w:pPr>
        <w:spacing w:beforeLines="50" w:before="120" w:afterLines="50" w:after="120"/>
        <w:rPr>
          <w:bCs/>
        </w:rPr>
      </w:pPr>
      <w:r>
        <w:rPr>
          <w:rFonts w:hint="eastAsia"/>
        </w:rPr>
        <w:t>公司代码：</w:t>
      </w:r>
      <w:sdt>
        <w:sdtPr>
          <w:rPr>
            <w:rFonts w:hint="eastAsia"/>
            <w:bCs/>
          </w:rPr>
          <w:alias w:val="公司代码"/>
          <w:tag w:val="_GBC_704b7b03ea3f4a93b8d4655a09b2ff61"/>
          <w:id w:val="2130202727"/>
          <w:lock w:val="sdtLocked"/>
          <w:placeholder>
            <w:docPart w:val="GBC22222222222222222222222222222"/>
          </w:placeholder>
        </w:sdtPr>
        <w:sdtContent>
          <w:r>
            <w:rPr>
              <w:rFonts w:hint="eastAsia"/>
              <w:bCs/>
            </w:rPr>
            <w:t>600266</w:t>
          </w:r>
        </w:sdtContent>
      </w:sdt>
      <w:r>
        <w:rPr>
          <w:rFonts w:hint="eastAsia"/>
        </w:rPr>
        <w:t xml:space="preserve">                      　　　　　　　　　　公司简称：</w:t>
      </w:r>
      <w:sdt>
        <w:sdtPr>
          <w:rPr>
            <w:rFonts w:hint="eastAsia"/>
            <w:bCs/>
          </w:rPr>
          <w:alias w:val="公司简称"/>
          <w:tag w:val="_GBC_0384ae715a1e4b4894a29e4d27f5bef4"/>
          <w:id w:val="-663246179"/>
          <w:lock w:val="sdtLocked"/>
          <w:placeholder>
            <w:docPart w:val="GBC22222222222222222222222222222"/>
          </w:placeholder>
        </w:sdtPr>
        <w:sdtContent>
          <w:r>
            <w:rPr>
              <w:rFonts w:hint="eastAsia"/>
              <w:bCs/>
            </w:rPr>
            <w:t>城建发展</w:t>
          </w:r>
        </w:sdtContent>
      </w:sdt>
    </w:p>
    <w:p w14:paraId="2F197AC0" w14:textId="77777777" w:rsidR="00DE67B8" w:rsidRDefault="00DE67B8">
      <w:pPr>
        <w:pStyle w:val="339"/>
      </w:pPr>
    </w:p>
    <w:p w14:paraId="7F86DF74" w14:textId="77777777" w:rsidR="00DE67B8" w:rsidRDefault="00DE67B8">
      <w:pPr>
        <w:pStyle w:val="339"/>
      </w:pPr>
    </w:p>
    <w:p w14:paraId="74375ED2" w14:textId="77777777" w:rsidR="00DE67B8" w:rsidRDefault="00DE67B8">
      <w:pPr>
        <w:pStyle w:val="339"/>
      </w:pPr>
    </w:p>
    <w:p w14:paraId="0B3D9DE5" w14:textId="77777777" w:rsidR="00DE67B8" w:rsidRDefault="00DE67B8">
      <w:pPr>
        <w:pStyle w:val="339"/>
      </w:pPr>
    </w:p>
    <w:p w14:paraId="55DF1A8E" w14:textId="77777777" w:rsidR="00DE67B8" w:rsidRDefault="00DE67B8">
      <w:pPr>
        <w:pStyle w:val="339"/>
      </w:pPr>
    </w:p>
    <w:p w14:paraId="6B0A948C" w14:textId="77777777" w:rsidR="00DE67B8" w:rsidRDefault="00DE67B8">
      <w:pPr>
        <w:pStyle w:val="339"/>
      </w:pPr>
    </w:p>
    <w:p w14:paraId="0FF1AC55" w14:textId="77777777" w:rsidR="00DE67B8" w:rsidRDefault="00DE67B8">
      <w:pPr>
        <w:pStyle w:val="339"/>
      </w:pPr>
    </w:p>
    <w:p w14:paraId="456CFAE4" w14:textId="77777777" w:rsidR="00DE67B8" w:rsidRDefault="00000000">
      <w:pPr>
        <w:jc w:val="center"/>
        <w:rPr>
          <w:rFonts w:ascii="黑体" w:eastAsia="黑体" w:hAnsi="黑体"/>
          <w:b/>
          <w:bCs/>
          <w:sz w:val="44"/>
          <w:szCs w:val="44"/>
        </w:rPr>
      </w:pPr>
      <w:sdt>
        <w:sdtPr>
          <w:rPr>
            <w:rFonts w:ascii="黑体" w:eastAsia="黑体" w:hAnsi="黑体" w:hint="eastAsia"/>
            <w:b/>
            <w:bCs/>
            <w:color w:val="FF0000"/>
            <w:sz w:val="44"/>
            <w:szCs w:val="44"/>
          </w:rPr>
          <w:alias w:val="公司法定中文名称"/>
          <w:tag w:val="_GBC_ef279e32efc14c6bb521c62ff1f265ba"/>
          <w:id w:val="-1708713651"/>
          <w:lock w:val="sdtLocked"/>
          <w:placeholder>
            <w:docPart w:val="GBC22222222222222222222222222222"/>
          </w:placeholder>
          <w:dataBinding w:prefixMappings="xmlns:clcid-cgi='clcid-cgi'" w:xpath="/*/clcid-cgi:GongSiFaDingZhongWenMingCheng" w:storeItemID="{89EBAB94-44A0-46A2-B712-30D997D04A6D}"/>
          <w:text/>
        </w:sdtPr>
        <w:sdtContent>
          <w:r w:rsidR="00003D3B">
            <w:rPr>
              <w:rFonts w:ascii="黑体" w:eastAsia="黑体" w:hAnsi="黑体" w:hint="eastAsia"/>
              <w:b/>
              <w:bCs/>
              <w:color w:val="FF0000"/>
              <w:sz w:val="44"/>
              <w:szCs w:val="44"/>
            </w:rPr>
            <w:t>北京城建投资发展股份有限公司</w:t>
          </w:r>
        </w:sdtContent>
      </w:sdt>
    </w:p>
    <w:p w14:paraId="00E1D7A5" w14:textId="77777777" w:rsidR="00DE67B8" w:rsidRDefault="008C268A">
      <w:pPr>
        <w:jc w:val="center"/>
        <w:rPr>
          <w:rFonts w:ascii="黑体" w:eastAsia="黑体" w:hAnsi="黑体"/>
          <w:b/>
          <w:bCs/>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14:paraId="731A8E1C" w14:textId="77777777" w:rsidR="00DE67B8" w:rsidRDefault="00DE67B8">
      <w:pPr>
        <w:pStyle w:val="339"/>
      </w:pPr>
    </w:p>
    <w:p w14:paraId="5CCAB8B7" w14:textId="77777777" w:rsidR="00DE67B8" w:rsidRDefault="00DE67B8">
      <w:pPr>
        <w:pStyle w:val="339"/>
      </w:pPr>
    </w:p>
    <w:p w14:paraId="681D231D" w14:textId="77777777" w:rsidR="00DE67B8" w:rsidRDefault="00DE67B8">
      <w:pPr>
        <w:pStyle w:val="339"/>
      </w:pPr>
    </w:p>
    <w:p w14:paraId="40D8F92F" w14:textId="77777777" w:rsidR="00DE67B8" w:rsidRDefault="00DE67B8">
      <w:pPr>
        <w:pStyle w:val="339"/>
      </w:pPr>
    </w:p>
    <w:p w14:paraId="5EDC5E42" w14:textId="77777777" w:rsidR="00DE67B8" w:rsidRDefault="00DE67B8">
      <w:pPr>
        <w:pStyle w:val="339"/>
      </w:pPr>
    </w:p>
    <w:p w14:paraId="4718F02E" w14:textId="77777777" w:rsidR="00DE67B8" w:rsidRDefault="00DE67B8">
      <w:pPr>
        <w:pStyle w:val="339"/>
      </w:pPr>
    </w:p>
    <w:p w14:paraId="22C2E543" w14:textId="77777777" w:rsidR="00DE67B8" w:rsidRDefault="00DE67B8">
      <w:pPr>
        <w:pStyle w:val="339"/>
      </w:pPr>
    </w:p>
    <w:p w14:paraId="29E1F8EF" w14:textId="77777777" w:rsidR="00DE67B8" w:rsidRDefault="008C268A">
      <w:pPr>
        <w:pStyle w:val="339"/>
      </w:pPr>
      <w:r>
        <w:br w:type="page"/>
      </w:r>
    </w:p>
    <w:p w14:paraId="5D17A823" w14:textId="77777777" w:rsidR="00DE67B8" w:rsidRDefault="008C268A">
      <w:pPr>
        <w:pStyle w:val="aff7"/>
        <w:spacing w:after="280" w:afterAutospacing="0"/>
        <w:jc w:val="center"/>
        <w:rPr>
          <w:b/>
          <w:bCs/>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447360867"/>
        <w:lock w:val="sdtLocked"/>
        <w:placeholder>
          <w:docPart w:val="GBC22222222222222222222222222222"/>
        </w:placeholder>
      </w:sdtPr>
      <w:sdtContent>
        <w:p w14:paraId="6F9A3335" w14:textId="77777777" w:rsidR="00DE67B8" w:rsidRDefault="00000000">
          <w:pPr>
            <w:pStyle w:val="2"/>
            <w:numPr>
              <w:ilvl w:val="0"/>
              <w:numId w:val="5"/>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645586042"/>
              <w:lock w:val="sdtLocked"/>
              <w:placeholder>
                <w:docPart w:val="GBC22222222222222222222222222222"/>
              </w:placeholder>
            </w:sdtPr>
            <w:sdtContent>
              <w:r w:rsidR="008C268A">
                <w:rPr>
                  <w:rFonts w:ascii="宋体" w:hAnsi="宋体" w:cs="宋体"/>
                </w:rPr>
                <w:t>本公司董事会、监事会及董事、监事、高级管理人员保证</w:t>
              </w:r>
              <w:r w:rsidR="008C268A">
                <w:rPr>
                  <w:rFonts w:ascii="宋体" w:hAnsi="宋体" w:cs="宋体" w:hint="eastAsia"/>
                </w:rPr>
                <w:t>半</w:t>
              </w:r>
              <w:r w:rsidR="008C268A">
                <w:rPr>
                  <w:rFonts w:ascii="宋体" w:hAnsi="宋体" w:cs="宋体"/>
                </w:rPr>
                <w:t>年度报告内容的真实</w:t>
              </w:r>
              <w:r w:rsidR="008C268A">
                <w:rPr>
                  <w:rFonts w:ascii="宋体" w:hAnsi="宋体" w:cs="宋体" w:hint="eastAsia"/>
                </w:rPr>
                <w:t>性</w:t>
              </w:r>
              <w:r w:rsidR="008C268A">
                <w:rPr>
                  <w:rFonts w:ascii="宋体" w:hAnsi="宋体" w:cs="宋体"/>
                </w:rPr>
                <w:t>、准确</w:t>
              </w:r>
              <w:r w:rsidR="008C268A">
                <w:rPr>
                  <w:rFonts w:ascii="宋体" w:hAnsi="宋体" w:cs="宋体" w:hint="eastAsia"/>
                </w:rPr>
                <w:t>性</w:t>
              </w:r>
              <w:r w:rsidR="008C268A">
                <w:rPr>
                  <w:rFonts w:ascii="宋体" w:hAnsi="宋体" w:cs="宋体"/>
                </w:rPr>
                <w:t>、完整</w:t>
              </w:r>
              <w:r w:rsidR="008C268A">
                <w:rPr>
                  <w:rFonts w:ascii="宋体" w:hAnsi="宋体" w:cs="宋体" w:hint="eastAsia"/>
                </w:rPr>
                <w:t>性</w:t>
              </w:r>
              <w:r w:rsidR="008C268A">
                <w:rPr>
                  <w:rFonts w:ascii="宋体" w:hAnsi="宋体" w:cs="宋体"/>
                </w:rPr>
                <w:t>，不存在虚假记载、误导性陈述或重大遗漏，并承担个别和连带的法律责任。</w:t>
              </w:r>
            </w:sdtContent>
          </w:sdt>
        </w:p>
      </w:sdtContent>
    </w:sdt>
    <w:p w14:paraId="09AB790F" w14:textId="77777777" w:rsidR="00011857" w:rsidRPr="00011857" w:rsidRDefault="00011857" w:rsidP="00011857">
      <w:pPr>
        <w:pStyle w:val="339"/>
      </w:pPr>
    </w:p>
    <w:bookmarkStart w:id="1" w:name="_Hlk107822338" w:displacedByCustomXml="next"/>
    <w:sdt>
      <w:sdtPr>
        <w:rPr>
          <w:rFonts w:ascii="宋体" w:hAnsi="宋体" w:cs="宋体" w:hint="eastAsia"/>
          <w:b w:val="0"/>
          <w:bCs w:val="0"/>
          <w:kern w:val="0"/>
          <w:sz w:val="24"/>
          <w:szCs w:val="22"/>
        </w:rPr>
        <w:alias w:val="选项模块:公司全体董事出席董事会会议。"/>
        <w:tag w:val="_GBC_1b1325bf1ae840869be71054a10ad268"/>
        <w:id w:val="-2053759536"/>
        <w:lock w:val="sdtLocked"/>
        <w:placeholder>
          <w:docPart w:val="GBC22222222222222222222222222222"/>
        </w:placeholder>
      </w:sdtPr>
      <w:sdtEndPr>
        <w:rPr>
          <w:rFonts w:ascii="Arial" w:hAnsi="Arial" w:cs="Times New Roman" w:hint="default"/>
          <w:b/>
          <w:bCs/>
          <w:kern w:val="2"/>
          <w:sz w:val="21"/>
          <w:szCs w:val="21"/>
        </w:rPr>
      </w:sdtEndPr>
      <w:sdtContent>
        <w:p w14:paraId="124FF138" w14:textId="77777777" w:rsidR="00DE67B8" w:rsidRPr="00D93EE4" w:rsidRDefault="008C268A">
          <w:pPr>
            <w:pStyle w:val="2"/>
            <w:numPr>
              <w:ilvl w:val="0"/>
              <w:numId w:val="5"/>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1182089963"/>
              <w:lock w:val="sdtLocked"/>
              <w:placeholder>
                <w:docPart w:val="GBC22222222222222222222222222222"/>
              </w:placeholder>
            </w:sdtPr>
            <w:sdtContent>
              <w:r>
                <w:rPr>
                  <w:rFonts w:ascii="宋体" w:hAnsi="宋体" w:hint="eastAsia"/>
                </w:rPr>
                <w:t>全体董事出席</w:t>
              </w:r>
            </w:sdtContent>
          </w:sdt>
          <w:r>
            <w:rPr>
              <w:rFonts w:ascii="宋体" w:hAnsi="宋体" w:hint="eastAsia"/>
            </w:rPr>
            <w:t>董事会会议。</w:t>
          </w:r>
        </w:p>
      </w:sdtContent>
    </w:sdt>
    <w:bookmarkEnd w:id="1"/>
    <w:p w14:paraId="1FE5B0BC" w14:textId="77777777" w:rsidR="00DE67B8" w:rsidRDefault="00DE67B8">
      <w:pPr>
        <w:pStyle w:val="339"/>
      </w:pPr>
    </w:p>
    <w:sdt>
      <w:sdtPr>
        <w:rPr>
          <w:rFonts w:ascii="宋体" w:hAnsi="宋体" w:cs="宋体" w:hint="eastAsia"/>
          <w:b w:val="0"/>
          <w:bCs w:val="0"/>
          <w:kern w:val="0"/>
          <w:sz w:val="24"/>
          <w:szCs w:val="24"/>
        </w:rPr>
        <w:alias w:val="选项模块:本年度报告未经审计。"/>
        <w:tag w:val="_GBC_07370c6ee32a4bea8271133440d087fd"/>
        <w:id w:val="-444463439"/>
        <w:lock w:val="sdtLocked"/>
        <w:placeholder>
          <w:docPart w:val="GBC22222222222222222222222222222"/>
        </w:placeholder>
      </w:sdtPr>
      <w:sdtEndPr>
        <w:rPr>
          <w:rFonts w:hint="default"/>
          <w:sz w:val="21"/>
          <w:szCs w:val="21"/>
        </w:rPr>
      </w:sdtEndPr>
      <w:sdtContent>
        <w:p w14:paraId="49B9E966" w14:textId="77777777" w:rsidR="00DE67B8" w:rsidRDefault="008C268A">
          <w:pPr>
            <w:pStyle w:val="2"/>
            <w:numPr>
              <w:ilvl w:val="0"/>
              <w:numId w:val="5"/>
            </w:numPr>
            <w:tabs>
              <w:tab w:val="left" w:pos="490"/>
            </w:tabs>
            <w:spacing w:before="0" w:after="0" w:line="360" w:lineRule="auto"/>
            <w:ind w:left="420" w:hangingChars="175"/>
            <w:rPr>
              <w:rFonts w:ascii="宋体" w:hAnsi="宋体"/>
            </w:rPr>
          </w:pPr>
          <w:r>
            <w:rPr>
              <w:rFonts w:ascii="宋体" w:hAnsi="宋体" w:hint="eastAsia"/>
            </w:rPr>
            <w:t>本半年度报告</w:t>
          </w:r>
          <w:sdt>
            <w:sdtPr>
              <w:rPr>
                <w:rFonts w:ascii="宋体" w:hAnsi="宋体" w:hint="eastAsia"/>
              </w:rPr>
              <w:tag w:val="_GBC_be15b7a71d95430e82193d4cab461623"/>
              <w:id w:val="-191771645"/>
              <w:lock w:val="sdtLocked"/>
              <w:placeholder>
                <w:docPart w:val="GBC22222222222222222222222222222"/>
              </w:placeholder>
            </w:sdtPr>
            <w:sdtContent>
              <w:r>
                <w:rPr>
                  <w:rFonts w:ascii="宋体" w:hAnsi="宋体" w:hint="eastAsia"/>
                </w:rPr>
                <w:t>未经审计</w:t>
              </w:r>
            </w:sdtContent>
          </w:sdt>
          <w:r>
            <w:rPr>
              <w:rFonts w:ascii="宋体" w:hAnsi="宋体" w:hint="eastAsia"/>
            </w:rPr>
            <w:t>。</w:t>
          </w:r>
        </w:p>
        <w:p w14:paraId="7C3BC45E" w14:textId="77777777" w:rsidR="00DE67B8" w:rsidRDefault="00000000">
          <w:pPr>
            <w:pStyle w:val="339"/>
          </w:pPr>
        </w:p>
      </w:sdtContent>
    </w:sdt>
    <w:sdt>
      <w:sdtPr>
        <w:rPr>
          <w:rFonts w:ascii="宋体" w:hAnsi="宋体" w:hint="eastAsia"/>
          <w:b w:val="0"/>
        </w:rPr>
        <w:alias w:val="模块:公司负责人等声明"/>
        <w:tag w:val="_GBC_04b137e7f87b43b8812b2c33bd605e04"/>
        <w:id w:val="509719866"/>
        <w:lock w:val="sdtLocked"/>
        <w:placeholder>
          <w:docPart w:val="GBC22222222222222222222222222222"/>
        </w:placeholder>
      </w:sdtPr>
      <w:sdtEndPr>
        <w:rPr>
          <w:b/>
        </w:rPr>
      </w:sdtEndPr>
      <w:sdtContent>
        <w:p w14:paraId="1BE953F2" w14:textId="77777777" w:rsidR="00DE67B8" w:rsidRDefault="008C268A">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hint="eastAsia"/>
              </w:rPr>
              <w:alias w:val="公司负责人姓名"/>
              <w:tag w:val="_GBC_ee6b72f666bb497bbe8fc037096654d2"/>
              <w:id w:val="-85382624"/>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ascii="宋体" w:hAnsi="宋体" w:hint="eastAsia"/>
                </w:rPr>
                <w:t>储昭武</w:t>
              </w:r>
            </w:sdtContent>
          </w:sdt>
          <w:r>
            <w:rPr>
              <w:rFonts w:ascii="宋体" w:hAnsi="宋体" w:hint="eastAsia"/>
            </w:rPr>
            <w:t>、主管会计工作负责人</w:t>
          </w:r>
          <w:sdt>
            <w:sdtPr>
              <w:rPr>
                <w:rFonts w:ascii="宋体" w:hAnsi="宋体" w:hint="eastAsia"/>
              </w:rPr>
              <w:alias w:val="主管会计工作负责人姓名"/>
              <w:tag w:val="_GBC_51ed55c6ff134dadaa6756998c964cdf"/>
              <w:id w:val="15725461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ascii="宋体" w:hAnsi="宋体" w:hint="eastAsia"/>
                </w:rPr>
                <w:t>储昭武</w:t>
              </w:r>
            </w:sdtContent>
          </w:sdt>
          <w:r>
            <w:rPr>
              <w:rFonts w:ascii="宋体" w:hAnsi="宋体" w:hint="eastAsia"/>
            </w:rPr>
            <w:t>及会计机构负责人（会计主管人员）</w:t>
          </w:r>
          <w:sdt>
            <w:sdtPr>
              <w:rPr>
                <w:rFonts w:ascii="宋体" w:hAnsi="宋体" w:hint="eastAsia"/>
              </w:rPr>
              <w:alias w:val="会计机构负责人姓名"/>
              <w:tag w:val="_GBC_aa7d9e44d6e64b9abdcdefb4a3968427"/>
              <w:id w:val="-1439744557"/>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ascii="宋体" w:hAnsi="宋体" w:hint="eastAsia"/>
                </w:rPr>
                <w:t>肖红卫</w:t>
              </w:r>
            </w:sdtContent>
          </w:sdt>
          <w:r>
            <w:rPr>
              <w:rFonts w:ascii="宋体" w:hAnsi="宋体" w:hint="eastAsia"/>
            </w:rPr>
            <w:t>声明：保证半年度报告中财务报告的真实、准确、完整。</w:t>
          </w:r>
        </w:p>
      </w:sdtContent>
    </w:sdt>
    <w:p w14:paraId="02AC379D" w14:textId="77777777" w:rsidR="00DE67B8" w:rsidRDefault="00DE67B8">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前瞻性陈述的风险声明"/>
        <w:tag w:val="_GBC_cc24ced211694e75b40a9765d2616e01"/>
        <w:id w:val="-519692724"/>
        <w:lock w:val="sdtLocked"/>
        <w:placeholder>
          <w:docPart w:val="GBC22222222222222222222222222222"/>
        </w:placeholder>
      </w:sdtPr>
      <w:sdtEndPr>
        <w:rPr>
          <w:rFonts w:hint="eastAsia"/>
          <w:sz w:val="21"/>
          <w:szCs w:val="21"/>
          <w:shd w:val="pct15" w:color="auto" w:fill="FFFFFF"/>
        </w:rPr>
      </w:sdtEndPr>
      <w:sdtContent>
        <w:p w14:paraId="23DE2DB8" w14:textId="77777777" w:rsidR="00DE67B8" w:rsidRDefault="008C268A">
          <w:pPr>
            <w:pStyle w:val="2"/>
            <w:numPr>
              <w:ilvl w:val="0"/>
              <w:numId w:val="5"/>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655338113"/>
            <w:lock w:val="sdtLocked"/>
            <w:placeholder>
              <w:docPart w:val="GBC22222222222222222222222222222"/>
            </w:placeholder>
          </w:sdtPr>
          <w:sdtContent>
            <w:p w14:paraId="1D8CC1B7" w14:textId="77777777" w:rsidR="00DE67B8" w:rsidRDefault="008C268A">
              <w:pPr>
                <w:pStyle w:val="339"/>
              </w:pPr>
              <w:r>
                <w:fldChar w:fldCharType="begin"/>
              </w:r>
              <w:r w:rsidR="00D93EE4">
                <w:instrText xml:space="preserve"> MACROBUTTON  SnrToggleCheckbox √适用 </w:instrText>
              </w:r>
              <w:r>
                <w:fldChar w:fldCharType="end"/>
              </w:r>
              <w:r>
                <w:fldChar w:fldCharType="begin"/>
              </w:r>
              <w:r w:rsidR="00D93EE4">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1965607918"/>
            <w:lock w:val="sdtLocked"/>
            <w:placeholder>
              <w:docPart w:val="GBC22222222222222222222222222222"/>
            </w:placeholder>
          </w:sdtPr>
          <w:sdtEndPr>
            <w:rPr>
              <w:shd w:val="pct15" w:color="auto" w:fill="FFFFFF"/>
            </w:rPr>
          </w:sdtEndPr>
          <w:sdtContent>
            <w:p w14:paraId="3BF05A1B" w14:textId="77777777" w:rsidR="00DE67B8" w:rsidRDefault="00D93EE4" w:rsidP="00D93EE4">
              <w:pPr>
                <w:kinsoku w:val="0"/>
                <w:overflowPunct w:val="0"/>
                <w:autoSpaceDE w:val="0"/>
                <w:autoSpaceDN w:val="0"/>
                <w:adjustRightInd w:val="0"/>
                <w:snapToGrid w:val="0"/>
                <w:spacing w:line="360" w:lineRule="exact"/>
                <w:ind w:firstLineChars="200" w:firstLine="420"/>
                <w:rPr>
                  <w:shd w:val="pct15" w:color="auto" w:fill="FFFFFF"/>
                </w:rPr>
              </w:pPr>
              <w:r w:rsidRPr="00D93EE4">
                <w:rPr>
                  <w:rFonts w:hint="eastAsia"/>
                </w:rPr>
                <w:t>公司有关未来发展战略和经营计划的前瞻性陈述，并不构成公司对投资者的实质承诺，请投资者注意投资风险。</w:t>
              </w:r>
            </w:p>
          </w:sdtContent>
        </w:sdt>
      </w:sdtContent>
    </w:sdt>
    <w:p w14:paraId="0EBD825F" w14:textId="77777777" w:rsidR="00DE67B8" w:rsidRDefault="00DE67B8">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val="0"/>
          <w:kern w:val="0"/>
          <w:sz w:val="24"/>
          <w:szCs w:val="24"/>
          <w:shd w:val="pct15" w:color="auto" w:fill="FFFFFF"/>
        </w:rPr>
        <w:alias w:val="模块:是否存在被控股股东及其关联方非经营性占用资金情况"/>
        <w:tag w:val="_GBC_70f733efbc484640a48089ddc49bf2b9"/>
        <w:id w:val="671692905"/>
        <w:lock w:val="sdtLocked"/>
        <w:placeholder>
          <w:docPart w:val="GBC22222222222222222222222222222"/>
        </w:placeholder>
      </w:sdtPr>
      <w:sdtEndPr>
        <w:rPr>
          <w:sz w:val="21"/>
          <w:szCs w:val="21"/>
          <w:shd w:val="clear" w:color="auto" w:fill="auto"/>
        </w:rPr>
      </w:sdtEndPr>
      <w:sdtContent>
        <w:p w14:paraId="173F31B5" w14:textId="77777777" w:rsidR="00DE67B8" w:rsidRDefault="008C268A">
          <w:pPr>
            <w:pStyle w:val="2"/>
            <w:numPr>
              <w:ilvl w:val="0"/>
              <w:numId w:val="5"/>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rPr>
            <w:alias w:val="本公司是否存在大股东占用资金情况"/>
            <w:tag w:val="_GBC_a32400ff33ee44d89632e0d79a7f2c42"/>
            <w:id w:val="-1739774097"/>
            <w:lock w:val="sdtLocked"/>
            <w:placeholder>
              <w:docPart w:val="GBC22222222222222222222222222222"/>
            </w:placeholder>
            <w:comboBox>
              <w:listItem w:displayText="是" w:value="true"/>
              <w:listItem w:displayText="否" w:value="false"/>
            </w:comboBox>
          </w:sdtPr>
          <w:sdtContent>
            <w:p w14:paraId="6E62B342" w14:textId="77777777" w:rsidR="00DE67B8" w:rsidRDefault="00003D3B">
              <w:pPr>
                <w:kinsoku w:val="0"/>
                <w:overflowPunct w:val="0"/>
                <w:autoSpaceDE w:val="0"/>
                <w:autoSpaceDN w:val="0"/>
                <w:adjustRightInd w:val="0"/>
                <w:snapToGrid w:val="0"/>
                <w:spacing w:line="360" w:lineRule="exact"/>
                <w:rPr>
                  <w:bCs/>
                </w:rPr>
              </w:pPr>
              <w:r>
                <w:rPr>
                  <w:rFonts w:hint="eastAsia"/>
                  <w:bCs/>
                </w:rPr>
                <w:t>否</w:t>
              </w:r>
            </w:p>
          </w:sdtContent>
        </w:sdt>
      </w:sdtContent>
    </w:sdt>
    <w:p w14:paraId="5B83E841" w14:textId="77777777" w:rsidR="00DE67B8" w:rsidRDefault="00DE67B8">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val="0"/>
          <w:kern w:val="0"/>
          <w:sz w:val="24"/>
          <w:szCs w:val="24"/>
        </w:rPr>
        <w:alias w:val="模块:是否存在违反规定决策程序对外提供担保的情况"/>
        <w:tag w:val="_GBC_0b5725dfa5c04f85874bece4083eddb4"/>
        <w:id w:val="1653862539"/>
        <w:lock w:val="sdtLocked"/>
        <w:placeholder>
          <w:docPart w:val="GBC22222222222222222222222222222"/>
        </w:placeholder>
      </w:sdtPr>
      <w:sdtEndPr>
        <w:rPr>
          <w:rFonts w:hint="eastAsia"/>
          <w:sz w:val="21"/>
          <w:szCs w:val="21"/>
        </w:rPr>
      </w:sdtEndPr>
      <w:sdtContent>
        <w:p w14:paraId="6E71FA6D" w14:textId="77777777" w:rsidR="00DE67B8" w:rsidRDefault="008C268A">
          <w:pPr>
            <w:pStyle w:val="2"/>
            <w:numPr>
              <w:ilvl w:val="0"/>
              <w:numId w:val="5"/>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2025052030"/>
            <w:lock w:val="sdtLocked"/>
            <w:placeholder>
              <w:docPart w:val="GBC22222222222222222222222222222"/>
            </w:placeholder>
            <w:comboBox>
              <w:listItem w:displayText="是" w:value="true"/>
              <w:listItem w:displayText="否" w:value="false"/>
            </w:comboBox>
          </w:sdtPr>
          <w:sdtContent>
            <w:p w14:paraId="25A10842" w14:textId="77777777" w:rsidR="00DE67B8" w:rsidRDefault="00003D3B">
              <w:pPr>
                <w:pStyle w:val="339"/>
              </w:pPr>
              <w:r>
                <w:rPr>
                  <w:rFonts w:hint="eastAsia"/>
                </w:rPr>
                <w:t>否</w:t>
              </w:r>
            </w:p>
          </w:sdtContent>
        </w:sdt>
      </w:sdtContent>
    </w:sdt>
    <w:p w14:paraId="2DC68BBE" w14:textId="77777777" w:rsidR="00DE67B8" w:rsidRDefault="00DE67B8">
      <w:pPr>
        <w:pStyle w:val="339"/>
      </w:pPr>
    </w:p>
    <w:bookmarkStart w:id="2" w:name="_Hlk72769553" w:displacedByCustomXml="next"/>
    <w:sdt>
      <w:sdtPr>
        <w:rPr>
          <w:rFonts w:ascii="宋体" w:hAnsi="宋体" w:cs="宋体" w:hint="eastAsia"/>
          <w:b w:val="0"/>
          <w:bCs w:val="0"/>
          <w:kern w:val="0"/>
          <w:szCs w:val="24"/>
        </w:rPr>
        <w:alias w:val="模块:"/>
        <w:tag w:val="_SEC_f8924de2a90b4f29b727c0dcf0bfd58a"/>
        <w:id w:val="-643510070"/>
        <w:lock w:val="sdtLocked"/>
        <w:placeholder>
          <w:docPart w:val="GBC22222222222222222222222222222"/>
        </w:placeholder>
      </w:sdtPr>
      <w:sdtEndPr>
        <w:rPr>
          <w:szCs w:val="21"/>
        </w:rPr>
      </w:sdtEndPr>
      <w:sdtContent>
        <w:bookmarkStart w:id="3" w:name="_Hlk61881950" w:displacedByCustomXml="prev"/>
        <w:p w14:paraId="34EBC19B" w14:textId="77777777" w:rsidR="00DE67B8" w:rsidRDefault="008C268A">
          <w:pPr>
            <w:pStyle w:val="2"/>
            <w:numPr>
              <w:ilvl w:val="0"/>
              <w:numId w:val="5"/>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3"/>
        </w:p>
        <w:sdt>
          <w:sdtPr>
            <w:rPr>
              <w:rFonts w:hint="eastAsia"/>
            </w:rPr>
            <w:alias w:val="是否存在半数以上董事无法保证公司所披露年度报告的真实性、准确性和完整性"/>
            <w:tag w:val="_GBC_016ca2a0d8c2429a89679ee7fdc015c2"/>
            <w:id w:val="1929761354"/>
            <w:lock w:val="sdtLocked"/>
            <w:placeholder>
              <w:docPart w:val="GBC22222222222222222222222222222"/>
            </w:placeholder>
            <w:comboBox>
              <w:listItem w:displayText="是" w:value="是"/>
              <w:listItem w:displayText="否" w:value="否"/>
            </w:comboBox>
          </w:sdtPr>
          <w:sdtContent>
            <w:p w14:paraId="536F1905" w14:textId="77777777" w:rsidR="00DE67B8" w:rsidRDefault="00003D3B" w:rsidP="00D93EE4">
              <w:pPr>
                <w:pStyle w:val="339"/>
              </w:pPr>
              <w:r>
                <w:rPr>
                  <w:rFonts w:hint="eastAsia"/>
                </w:rPr>
                <w:t>否</w:t>
              </w:r>
            </w:p>
          </w:sdtContent>
        </w:sdt>
        <w:p w14:paraId="681FBA1E" w14:textId="77777777" w:rsidR="00DE67B8" w:rsidRDefault="00000000">
          <w:pPr>
            <w:pStyle w:val="339"/>
          </w:pPr>
        </w:p>
      </w:sdtContent>
    </w:sdt>
    <w:bookmarkEnd w:id="2" w:displacedByCustomXml="prev"/>
    <w:sdt>
      <w:sdtPr>
        <w:rPr>
          <w:rFonts w:ascii="宋体" w:hAnsi="宋体" w:cs="宋体"/>
          <w:b w:val="0"/>
          <w:bCs w:val="0"/>
          <w:kern w:val="0"/>
          <w:szCs w:val="24"/>
        </w:rPr>
        <w:alias w:val="模块:重大风险提示"/>
        <w:tag w:val="_SEC_765dd5e867e04417bfcc7ba07f902949"/>
        <w:id w:val="1307046012"/>
        <w:lock w:val="sdtLocked"/>
        <w:placeholder>
          <w:docPart w:val="GBC22222222222222222222222222222"/>
        </w:placeholder>
      </w:sdtPr>
      <w:sdtEndPr>
        <w:rPr>
          <w:rFonts w:hint="eastAsia"/>
          <w:szCs w:val="21"/>
        </w:rPr>
      </w:sdtEndPr>
      <w:sdtContent>
        <w:p w14:paraId="243400EB" w14:textId="77777777" w:rsidR="00DE67B8" w:rsidRDefault="008C268A">
          <w:pPr>
            <w:pStyle w:val="2"/>
            <w:numPr>
              <w:ilvl w:val="0"/>
              <w:numId w:val="5"/>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731499232"/>
            <w:lock w:val="sdtLocked"/>
            <w:placeholder>
              <w:docPart w:val="GBC22222222222222222222222222222"/>
            </w:placeholder>
          </w:sdtPr>
          <w:sdtContent>
            <w:p w14:paraId="7A14000C" w14:textId="77777777" w:rsidR="00DE67B8" w:rsidRDefault="00D93EE4" w:rsidP="00D93EE4">
              <w:pPr>
                <w:ind w:firstLineChars="200" w:firstLine="420"/>
              </w:pPr>
              <w:r w:rsidRPr="00D93EE4">
                <w:rPr>
                  <w:rFonts w:hint="eastAsia"/>
                </w:rPr>
                <w:t>公司已在董事会报告中关于未来发展的讨论与分析中对围绕公司经营状况的风险作了描述，敬请查阅关于公司未来发展的讨论与分析中可能面对的风险因素及防范部分的内容。</w:t>
              </w:r>
            </w:p>
          </w:sdtContent>
        </w:sdt>
      </w:sdtContent>
    </w:sdt>
    <w:p w14:paraId="6C52D3E7" w14:textId="77777777" w:rsidR="00DE67B8" w:rsidRDefault="00DE67B8">
      <w:pPr>
        <w:pStyle w:val="339"/>
      </w:pPr>
    </w:p>
    <w:sdt>
      <w:sdtPr>
        <w:rPr>
          <w:rFonts w:ascii="宋体" w:hAnsi="宋体" w:cs="宋体"/>
          <w:b w:val="0"/>
          <w:bCs w:val="0"/>
          <w:kern w:val="0"/>
          <w:sz w:val="24"/>
          <w:szCs w:val="24"/>
        </w:rPr>
        <w:alias w:val="模块:重要提示的其他情况说明"/>
        <w:tag w:val="_GBC_b8bb35c675b44fbdaf150c1114447d89"/>
        <w:id w:val="-1816790943"/>
        <w:lock w:val="sdtLocked"/>
        <w:placeholder>
          <w:docPart w:val="GBC22222222222222222222222222222"/>
        </w:placeholder>
      </w:sdtPr>
      <w:sdtEndPr>
        <w:rPr>
          <w:sz w:val="21"/>
          <w:szCs w:val="21"/>
        </w:rPr>
      </w:sdtEndPr>
      <w:sdtContent>
        <w:p w14:paraId="40983563" w14:textId="77777777" w:rsidR="00DE67B8" w:rsidRDefault="008C268A">
          <w:pPr>
            <w:pStyle w:val="2"/>
            <w:numPr>
              <w:ilvl w:val="0"/>
              <w:numId w:val="5"/>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027915118"/>
            <w:lock w:val="sdtLocked"/>
            <w:placeholder>
              <w:docPart w:val="GBC22222222222222222222222222222"/>
            </w:placeholder>
          </w:sdtPr>
          <w:sdtContent>
            <w:p w14:paraId="2A44E32B" w14:textId="77777777" w:rsidR="00DE67B8" w:rsidRDefault="008C268A" w:rsidP="00D93EE4">
              <w:pPr>
                <w:pStyle w:val="339"/>
              </w:pPr>
              <w:r>
                <w:fldChar w:fldCharType="begin"/>
              </w:r>
              <w:r w:rsidR="00D93EE4">
                <w:instrText xml:space="preserve"> MACROBUTTON  SnrToggleCheckbox □适用 </w:instrText>
              </w:r>
              <w:r>
                <w:fldChar w:fldCharType="end"/>
              </w:r>
              <w:r>
                <w:fldChar w:fldCharType="begin"/>
              </w:r>
              <w:r w:rsidR="00D93EE4">
                <w:instrText xml:space="preserve"> MACROBUTTON  SnrToggleCheckbox √不适用 </w:instrText>
              </w:r>
              <w:r>
                <w:fldChar w:fldCharType="end"/>
              </w:r>
            </w:p>
          </w:sdtContent>
        </w:sdt>
        <w:bookmarkStart w:id="4" w:name="_Hlk107821791" w:displacedByCustomXml="next"/>
      </w:sdtContent>
    </w:sdt>
    <w:bookmarkEnd w:id="4" w:displacedByCustomXml="prev"/>
    <w:p w14:paraId="2FCBB80C" w14:textId="77777777" w:rsidR="00DE67B8" w:rsidRDefault="00DE67B8">
      <w:pPr>
        <w:sectPr w:rsidR="00DE67B8" w:rsidSect="005B5D50">
          <w:headerReference w:type="default" r:id="rId12"/>
          <w:footerReference w:type="default" r:id="rId13"/>
          <w:pgSz w:w="11906" w:h="16838"/>
          <w:pgMar w:top="1525" w:right="1276" w:bottom="1440" w:left="1797" w:header="855" w:footer="992" w:gutter="0"/>
          <w:cols w:space="425"/>
          <w:docGrid w:linePitch="312"/>
        </w:sectPr>
      </w:pPr>
    </w:p>
    <w:p w14:paraId="35606C84" w14:textId="77777777" w:rsidR="00DE67B8" w:rsidRDefault="00DE67B8">
      <w:pPr>
        <w:pStyle w:val="339"/>
      </w:pPr>
    </w:p>
    <w:p w14:paraId="4F2FDAB8" w14:textId="77777777" w:rsidR="00DE67B8" w:rsidRDefault="008C268A">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14:paraId="79E6ABB8" w14:textId="42DED770" w:rsidR="00DE67B8" w:rsidRDefault="00000000">
      <w:pPr>
        <w:pStyle w:val="TOC1"/>
        <w:spacing w:line="360" w:lineRule="auto"/>
        <w:rPr>
          <w:rFonts w:asciiTheme="minorHAnsi" w:eastAsiaTheme="minorEastAsia" w:hAnsiTheme="minorHAnsi" w:cstheme="minorBidi"/>
          <w:bCs/>
          <w:noProof/>
          <w:szCs w:val="22"/>
        </w:rPr>
      </w:pPr>
      <w:hyperlink w:anchor="_Toc76114272" w:history="1">
        <w:r w:rsidR="008C268A">
          <w:rPr>
            <w:rStyle w:val="a3"/>
            <w:rFonts w:ascii="黑体" w:hAnsi="黑体"/>
            <w:b/>
            <w:noProof/>
          </w:rPr>
          <w:t>第一节</w:t>
        </w:r>
        <w:r w:rsidR="008C268A">
          <w:rPr>
            <w:rFonts w:asciiTheme="minorHAnsi" w:eastAsiaTheme="minorEastAsia" w:hAnsiTheme="minorHAnsi" w:cstheme="minorBidi"/>
            <w:noProof/>
            <w:szCs w:val="22"/>
          </w:rPr>
          <w:tab/>
        </w:r>
        <w:r w:rsidR="008C268A">
          <w:rPr>
            <w:rStyle w:val="a3"/>
            <w:rFonts w:ascii="黑体" w:hAnsi="黑体"/>
            <w:b/>
            <w:noProof/>
          </w:rPr>
          <w:t>释义</w:t>
        </w:r>
        <w:r w:rsidR="008C268A">
          <w:rPr>
            <w:noProof/>
            <w:webHidden/>
          </w:rPr>
          <w:tab/>
        </w:r>
        <w:r w:rsidR="008C268A">
          <w:rPr>
            <w:bCs/>
            <w:noProof/>
            <w:webHidden/>
          </w:rPr>
          <w:fldChar w:fldCharType="begin"/>
        </w:r>
        <w:r w:rsidR="008C268A">
          <w:rPr>
            <w:noProof/>
            <w:webHidden/>
          </w:rPr>
          <w:instrText xml:space="preserve"> PAGEREF _Toc76114272 \h </w:instrText>
        </w:r>
        <w:r w:rsidR="008C268A">
          <w:rPr>
            <w:bCs/>
            <w:noProof/>
            <w:webHidden/>
          </w:rPr>
        </w:r>
        <w:r w:rsidR="008C268A">
          <w:rPr>
            <w:bCs/>
            <w:noProof/>
            <w:webHidden/>
          </w:rPr>
          <w:fldChar w:fldCharType="separate"/>
        </w:r>
        <w:r w:rsidR="00B579F0">
          <w:rPr>
            <w:noProof/>
            <w:webHidden/>
          </w:rPr>
          <w:t>4</w:t>
        </w:r>
        <w:r w:rsidR="008C268A">
          <w:rPr>
            <w:bCs/>
            <w:noProof/>
            <w:webHidden/>
          </w:rPr>
          <w:fldChar w:fldCharType="end"/>
        </w:r>
      </w:hyperlink>
    </w:p>
    <w:p w14:paraId="21569ABF" w14:textId="5B046D8B" w:rsidR="00DE67B8" w:rsidRDefault="00000000">
      <w:pPr>
        <w:pStyle w:val="TOC1"/>
        <w:spacing w:line="360" w:lineRule="auto"/>
        <w:rPr>
          <w:rFonts w:asciiTheme="minorHAnsi" w:eastAsiaTheme="minorEastAsia" w:hAnsiTheme="minorHAnsi" w:cstheme="minorBidi"/>
          <w:bCs/>
          <w:noProof/>
          <w:szCs w:val="22"/>
        </w:rPr>
      </w:pPr>
      <w:hyperlink w:anchor="_Toc76114273" w:history="1">
        <w:r w:rsidR="008C268A">
          <w:rPr>
            <w:rStyle w:val="a3"/>
            <w:rFonts w:ascii="黑体" w:hAnsi="黑体"/>
            <w:b/>
            <w:noProof/>
          </w:rPr>
          <w:t>第二节</w:t>
        </w:r>
        <w:r w:rsidR="008C268A">
          <w:rPr>
            <w:rFonts w:asciiTheme="minorHAnsi" w:eastAsiaTheme="minorEastAsia" w:hAnsiTheme="minorHAnsi" w:cstheme="minorBidi"/>
            <w:noProof/>
            <w:szCs w:val="22"/>
          </w:rPr>
          <w:tab/>
        </w:r>
        <w:r w:rsidR="008C268A">
          <w:rPr>
            <w:rStyle w:val="a3"/>
            <w:rFonts w:ascii="黑体" w:hAnsi="黑体"/>
            <w:b/>
            <w:noProof/>
          </w:rPr>
          <w:t>公司简介和主要财务指标</w:t>
        </w:r>
        <w:r w:rsidR="008C268A">
          <w:rPr>
            <w:noProof/>
            <w:webHidden/>
          </w:rPr>
          <w:tab/>
        </w:r>
        <w:r w:rsidR="008C268A">
          <w:rPr>
            <w:bCs/>
            <w:noProof/>
            <w:webHidden/>
          </w:rPr>
          <w:fldChar w:fldCharType="begin"/>
        </w:r>
        <w:r w:rsidR="008C268A">
          <w:rPr>
            <w:noProof/>
            <w:webHidden/>
          </w:rPr>
          <w:instrText xml:space="preserve"> PAGEREF _Toc76114273 \h </w:instrText>
        </w:r>
        <w:r w:rsidR="008C268A">
          <w:rPr>
            <w:bCs/>
            <w:noProof/>
            <w:webHidden/>
          </w:rPr>
        </w:r>
        <w:r w:rsidR="008C268A">
          <w:rPr>
            <w:bCs/>
            <w:noProof/>
            <w:webHidden/>
          </w:rPr>
          <w:fldChar w:fldCharType="separate"/>
        </w:r>
        <w:r w:rsidR="00B579F0">
          <w:rPr>
            <w:noProof/>
            <w:webHidden/>
          </w:rPr>
          <w:t>5</w:t>
        </w:r>
        <w:r w:rsidR="008C268A">
          <w:rPr>
            <w:bCs/>
            <w:noProof/>
            <w:webHidden/>
          </w:rPr>
          <w:fldChar w:fldCharType="end"/>
        </w:r>
      </w:hyperlink>
    </w:p>
    <w:p w14:paraId="127B5041" w14:textId="07529AEE" w:rsidR="00DE67B8" w:rsidRDefault="00000000">
      <w:pPr>
        <w:pStyle w:val="TOC1"/>
        <w:spacing w:line="360" w:lineRule="auto"/>
        <w:rPr>
          <w:rFonts w:asciiTheme="minorHAnsi" w:eastAsiaTheme="minorEastAsia" w:hAnsiTheme="minorHAnsi" w:cstheme="minorBidi"/>
          <w:bCs/>
          <w:noProof/>
          <w:szCs w:val="22"/>
        </w:rPr>
      </w:pPr>
      <w:hyperlink w:anchor="_Toc76114274" w:history="1">
        <w:r w:rsidR="008C268A">
          <w:rPr>
            <w:rStyle w:val="a3"/>
            <w:rFonts w:ascii="黑体" w:hAnsi="黑体"/>
            <w:b/>
            <w:noProof/>
          </w:rPr>
          <w:t>第三节</w:t>
        </w:r>
        <w:r w:rsidR="008C268A">
          <w:rPr>
            <w:rFonts w:asciiTheme="minorHAnsi" w:eastAsiaTheme="minorEastAsia" w:hAnsiTheme="minorHAnsi" w:cstheme="minorBidi"/>
            <w:noProof/>
            <w:szCs w:val="22"/>
          </w:rPr>
          <w:tab/>
        </w:r>
        <w:r w:rsidR="008C268A">
          <w:rPr>
            <w:rStyle w:val="a3"/>
            <w:rFonts w:ascii="黑体" w:hAnsi="黑体"/>
            <w:b/>
            <w:noProof/>
          </w:rPr>
          <w:t>管理层讨论与分析</w:t>
        </w:r>
        <w:r w:rsidR="008C268A">
          <w:rPr>
            <w:noProof/>
            <w:webHidden/>
          </w:rPr>
          <w:tab/>
        </w:r>
        <w:r w:rsidR="008C268A">
          <w:rPr>
            <w:bCs/>
            <w:noProof/>
            <w:webHidden/>
          </w:rPr>
          <w:fldChar w:fldCharType="begin"/>
        </w:r>
        <w:r w:rsidR="008C268A">
          <w:rPr>
            <w:noProof/>
            <w:webHidden/>
          </w:rPr>
          <w:instrText xml:space="preserve"> PAGEREF _Toc76114274 \h </w:instrText>
        </w:r>
        <w:r w:rsidR="008C268A">
          <w:rPr>
            <w:bCs/>
            <w:noProof/>
            <w:webHidden/>
          </w:rPr>
        </w:r>
        <w:r w:rsidR="008C268A">
          <w:rPr>
            <w:bCs/>
            <w:noProof/>
            <w:webHidden/>
          </w:rPr>
          <w:fldChar w:fldCharType="separate"/>
        </w:r>
        <w:r w:rsidR="00B579F0">
          <w:rPr>
            <w:noProof/>
            <w:webHidden/>
          </w:rPr>
          <w:t>7</w:t>
        </w:r>
        <w:r w:rsidR="008C268A">
          <w:rPr>
            <w:bCs/>
            <w:noProof/>
            <w:webHidden/>
          </w:rPr>
          <w:fldChar w:fldCharType="end"/>
        </w:r>
      </w:hyperlink>
    </w:p>
    <w:p w14:paraId="1FC2904D" w14:textId="4CA46A45" w:rsidR="00DE67B8" w:rsidRDefault="00000000">
      <w:pPr>
        <w:pStyle w:val="TOC1"/>
        <w:spacing w:line="360" w:lineRule="auto"/>
        <w:rPr>
          <w:rFonts w:asciiTheme="minorHAnsi" w:eastAsiaTheme="minorEastAsia" w:hAnsiTheme="minorHAnsi" w:cstheme="minorBidi"/>
          <w:bCs/>
          <w:noProof/>
          <w:szCs w:val="22"/>
        </w:rPr>
      </w:pPr>
      <w:hyperlink w:anchor="_Toc76114275" w:history="1">
        <w:r w:rsidR="008C268A">
          <w:rPr>
            <w:rStyle w:val="a3"/>
            <w:rFonts w:ascii="黑体" w:hAnsi="黑体"/>
            <w:b/>
            <w:noProof/>
          </w:rPr>
          <w:t>第四节</w:t>
        </w:r>
        <w:r w:rsidR="008C268A">
          <w:rPr>
            <w:rFonts w:asciiTheme="minorHAnsi" w:eastAsiaTheme="minorEastAsia" w:hAnsiTheme="minorHAnsi" w:cstheme="minorBidi"/>
            <w:noProof/>
            <w:szCs w:val="22"/>
          </w:rPr>
          <w:tab/>
        </w:r>
        <w:r w:rsidR="008C268A">
          <w:rPr>
            <w:rStyle w:val="a3"/>
            <w:rFonts w:ascii="黑体" w:hAnsi="黑体"/>
            <w:b/>
            <w:noProof/>
          </w:rPr>
          <w:t>公司治理</w:t>
        </w:r>
        <w:r w:rsidR="008C268A">
          <w:rPr>
            <w:noProof/>
            <w:webHidden/>
          </w:rPr>
          <w:tab/>
        </w:r>
        <w:r w:rsidR="008C268A">
          <w:rPr>
            <w:bCs/>
            <w:noProof/>
            <w:webHidden/>
          </w:rPr>
          <w:fldChar w:fldCharType="begin"/>
        </w:r>
        <w:r w:rsidR="008C268A">
          <w:rPr>
            <w:noProof/>
            <w:webHidden/>
          </w:rPr>
          <w:instrText xml:space="preserve"> PAGEREF _Toc76114275 \h </w:instrText>
        </w:r>
        <w:r w:rsidR="008C268A">
          <w:rPr>
            <w:bCs/>
            <w:noProof/>
            <w:webHidden/>
          </w:rPr>
        </w:r>
        <w:r w:rsidR="008C268A">
          <w:rPr>
            <w:bCs/>
            <w:noProof/>
            <w:webHidden/>
          </w:rPr>
          <w:fldChar w:fldCharType="separate"/>
        </w:r>
        <w:r w:rsidR="00B579F0">
          <w:rPr>
            <w:noProof/>
            <w:webHidden/>
          </w:rPr>
          <w:t>12</w:t>
        </w:r>
        <w:r w:rsidR="008C268A">
          <w:rPr>
            <w:bCs/>
            <w:noProof/>
            <w:webHidden/>
          </w:rPr>
          <w:fldChar w:fldCharType="end"/>
        </w:r>
      </w:hyperlink>
    </w:p>
    <w:p w14:paraId="0626A6C7" w14:textId="0B42E6DE" w:rsidR="00DE67B8" w:rsidRDefault="00000000">
      <w:pPr>
        <w:pStyle w:val="TOC1"/>
        <w:spacing w:line="360" w:lineRule="auto"/>
        <w:rPr>
          <w:rFonts w:asciiTheme="minorHAnsi" w:eastAsiaTheme="minorEastAsia" w:hAnsiTheme="minorHAnsi" w:cstheme="minorBidi"/>
          <w:bCs/>
          <w:noProof/>
          <w:szCs w:val="22"/>
        </w:rPr>
      </w:pPr>
      <w:hyperlink w:anchor="_Toc76114276" w:history="1">
        <w:r w:rsidR="008C268A">
          <w:rPr>
            <w:rStyle w:val="a3"/>
            <w:rFonts w:ascii="黑体" w:hAnsi="黑体"/>
            <w:b/>
            <w:noProof/>
          </w:rPr>
          <w:t>第五节</w:t>
        </w:r>
        <w:r w:rsidR="008C268A">
          <w:rPr>
            <w:rFonts w:asciiTheme="minorHAnsi" w:eastAsiaTheme="minorEastAsia" w:hAnsiTheme="minorHAnsi" w:cstheme="minorBidi"/>
            <w:noProof/>
            <w:szCs w:val="22"/>
          </w:rPr>
          <w:tab/>
        </w:r>
        <w:r w:rsidR="008C268A">
          <w:rPr>
            <w:rStyle w:val="a3"/>
            <w:rFonts w:ascii="黑体" w:hAnsi="黑体"/>
            <w:b/>
            <w:noProof/>
          </w:rPr>
          <w:t>环境与社会责任</w:t>
        </w:r>
        <w:r w:rsidR="008C268A">
          <w:rPr>
            <w:noProof/>
            <w:webHidden/>
          </w:rPr>
          <w:tab/>
        </w:r>
        <w:r w:rsidR="008C268A">
          <w:rPr>
            <w:bCs/>
            <w:noProof/>
            <w:webHidden/>
          </w:rPr>
          <w:fldChar w:fldCharType="begin"/>
        </w:r>
        <w:r w:rsidR="008C268A">
          <w:rPr>
            <w:noProof/>
            <w:webHidden/>
          </w:rPr>
          <w:instrText xml:space="preserve"> PAGEREF _Toc76114276 \h </w:instrText>
        </w:r>
        <w:r w:rsidR="008C268A">
          <w:rPr>
            <w:bCs/>
            <w:noProof/>
            <w:webHidden/>
          </w:rPr>
        </w:r>
        <w:r w:rsidR="008C268A">
          <w:rPr>
            <w:bCs/>
            <w:noProof/>
            <w:webHidden/>
          </w:rPr>
          <w:fldChar w:fldCharType="separate"/>
        </w:r>
        <w:r w:rsidR="00B579F0">
          <w:rPr>
            <w:noProof/>
            <w:webHidden/>
          </w:rPr>
          <w:t>13</w:t>
        </w:r>
        <w:r w:rsidR="008C268A">
          <w:rPr>
            <w:bCs/>
            <w:noProof/>
            <w:webHidden/>
          </w:rPr>
          <w:fldChar w:fldCharType="end"/>
        </w:r>
      </w:hyperlink>
    </w:p>
    <w:p w14:paraId="13D8DABD" w14:textId="23C3C178" w:rsidR="00DE67B8" w:rsidRDefault="00000000">
      <w:pPr>
        <w:pStyle w:val="TOC1"/>
        <w:spacing w:line="360" w:lineRule="auto"/>
        <w:rPr>
          <w:rFonts w:asciiTheme="minorHAnsi" w:eastAsiaTheme="minorEastAsia" w:hAnsiTheme="minorHAnsi" w:cstheme="minorBidi"/>
          <w:bCs/>
          <w:noProof/>
          <w:szCs w:val="22"/>
        </w:rPr>
      </w:pPr>
      <w:hyperlink w:anchor="_Toc76114277" w:history="1">
        <w:r w:rsidR="008C268A">
          <w:rPr>
            <w:rStyle w:val="a3"/>
            <w:rFonts w:ascii="黑体" w:hAnsi="黑体"/>
            <w:b/>
            <w:noProof/>
          </w:rPr>
          <w:t>第六节</w:t>
        </w:r>
        <w:r w:rsidR="008C268A">
          <w:rPr>
            <w:rFonts w:asciiTheme="minorHAnsi" w:eastAsiaTheme="minorEastAsia" w:hAnsiTheme="minorHAnsi" w:cstheme="minorBidi"/>
            <w:noProof/>
            <w:szCs w:val="22"/>
          </w:rPr>
          <w:tab/>
        </w:r>
        <w:r w:rsidR="008C268A">
          <w:rPr>
            <w:rStyle w:val="a3"/>
            <w:rFonts w:ascii="黑体" w:hAnsi="黑体"/>
            <w:b/>
            <w:noProof/>
          </w:rPr>
          <w:t>重要事项</w:t>
        </w:r>
        <w:r w:rsidR="008C268A">
          <w:rPr>
            <w:noProof/>
            <w:webHidden/>
          </w:rPr>
          <w:tab/>
        </w:r>
        <w:r w:rsidR="008C268A">
          <w:rPr>
            <w:bCs/>
            <w:noProof/>
            <w:webHidden/>
          </w:rPr>
          <w:fldChar w:fldCharType="begin"/>
        </w:r>
        <w:r w:rsidR="008C268A">
          <w:rPr>
            <w:noProof/>
            <w:webHidden/>
          </w:rPr>
          <w:instrText xml:space="preserve"> PAGEREF _Toc76114277 \h </w:instrText>
        </w:r>
        <w:r w:rsidR="008C268A">
          <w:rPr>
            <w:bCs/>
            <w:noProof/>
            <w:webHidden/>
          </w:rPr>
        </w:r>
        <w:r w:rsidR="008C268A">
          <w:rPr>
            <w:bCs/>
            <w:noProof/>
            <w:webHidden/>
          </w:rPr>
          <w:fldChar w:fldCharType="separate"/>
        </w:r>
        <w:r w:rsidR="00B579F0">
          <w:rPr>
            <w:noProof/>
            <w:webHidden/>
          </w:rPr>
          <w:t>14</w:t>
        </w:r>
        <w:r w:rsidR="008C268A">
          <w:rPr>
            <w:bCs/>
            <w:noProof/>
            <w:webHidden/>
          </w:rPr>
          <w:fldChar w:fldCharType="end"/>
        </w:r>
      </w:hyperlink>
    </w:p>
    <w:p w14:paraId="014C5237" w14:textId="211BA9A3" w:rsidR="00DE67B8" w:rsidRDefault="00000000">
      <w:pPr>
        <w:pStyle w:val="TOC1"/>
        <w:spacing w:line="360" w:lineRule="auto"/>
        <w:rPr>
          <w:rFonts w:asciiTheme="minorHAnsi" w:eastAsiaTheme="minorEastAsia" w:hAnsiTheme="minorHAnsi" w:cstheme="minorBidi"/>
          <w:bCs/>
          <w:noProof/>
          <w:szCs w:val="22"/>
        </w:rPr>
      </w:pPr>
      <w:hyperlink w:anchor="_Toc76114278" w:history="1">
        <w:r w:rsidR="008C268A">
          <w:rPr>
            <w:rStyle w:val="a3"/>
            <w:rFonts w:ascii="黑体" w:hAnsi="黑体"/>
            <w:b/>
            <w:noProof/>
          </w:rPr>
          <w:t>第七节</w:t>
        </w:r>
        <w:r w:rsidR="008C268A">
          <w:rPr>
            <w:rFonts w:asciiTheme="minorHAnsi" w:eastAsiaTheme="minorEastAsia" w:hAnsiTheme="minorHAnsi" w:cstheme="minorBidi"/>
            <w:noProof/>
            <w:szCs w:val="22"/>
          </w:rPr>
          <w:tab/>
        </w:r>
        <w:r w:rsidR="008C268A">
          <w:rPr>
            <w:rStyle w:val="a3"/>
            <w:rFonts w:ascii="黑体" w:hAnsi="黑体"/>
            <w:b/>
            <w:noProof/>
          </w:rPr>
          <w:t>股份变动及股东情况</w:t>
        </w:r>
        <w:r w:rsidR="008C268A">
          <w:rPr>
            <w:noProof/>
            <w:webHidden/>
          </w:rPr>
          <w:tab/>
        </w:r>
        <w:r w:rsidR="008C268A">
          <w:rPr>
            <w:bCs/>
            <w:noProof/>
            <w:webHidden/>
          </w:rPr>
          <w:fldChar w:fldCharType="begin"/>
        </w:r>
        <w:r w:rsidR="008C268A">
          <w:rPr>
            <w:noProof/>
            <w:webHidden/>
          </w:rPr>
          <w:instrText xml:space="preserve"> PAGEREF _Toc76114278 \h </w:instrText>
        </w:r>
        <w:r w:rsidR="008C268A">
          <w:rPr>
            <w:bCs/>
            <w:noProof/>
            <w:webHidden/>
          </w:rPr>
        </w:r>
        <w:r w:rsidR="008C268A">
          <w:rPr>
            <w:bCs/>
            <w:noProof/>
            <w:webHidden/>
          </w:rPr>
          <w:fldChar w:fldCharType="separate"/>
        </w:r>
        <w:r w:rsidR="00B579F0">
          <w:rPr>
            <w:noProof/>
            <w:webHidden/>
          </w:rPr>
          <w:t>22</w:t>
        </w:r>
        <w:r w:rsidR="008C268A">
          <w:rPr>
            <w:bCs/>
            <w:noProof/>
            <w:webHidden/>
          </w:rPr>
          <w:fldChar w:fldCharType="end"/>
        </w:r>
      </w:hyperlink>
    </w:p>
    <w:p w14:paraId="67FABB61" w14:textId="7FA67D84" w:rsidR="00DE67B8" w:rsidRDefault="00000000">
      <w:pPr>
        <w:pStyle w:val="TOC1"/>
        <w:spacing w:line="360" w:lineRule="auto"/>
        <w:rPr>
          <w:rFonts w:asciiTheme="minorHAnsi" w:eastAsiaTheme="minorEastAsia" w:hAnsiTheme="minorHAnsi" w:cstheme="minorBidi"/>
          <w:bCs/>
          <w:noProof/>
          <w:szCs w:val="22"/>
        </w:rPr>
      </w:pPr>
      <w:hyperlink w:anchor="_Toc76114279" w:history="1">
        <w:r w:rsidR="008C268A">
          <w:rPr>
            <w:rStyle w:val="a3"/>
            <w:rFonts w:ascii="黑体" w:hAnsi="黑体"/>
            <w:b/>
            <w:noProof/>
          </w:rPr>
          <w:t>第八节</w:t>
        </w:r>
        <w:r w:rsidR="008C268A">
          <w:rPr>
            <w:rFonts w:asciiTheme="minorHAnsi" w:eastAsiaTheme="minorEastAsia" w:hAnsiTheme="minorHAnsi" w:cstheme="minorBidi"/>
            <w:noProof/>
            <w:szCs w:val="22"/>
          </w:rPr>
          <w:tab/>
        </w:r>
        <w:r w:rsidR="008C268A">
          <w:rPr>
            <w:rStyle w:val="a3"/>
            <w:rFonts w:ascii="黑体" w:hAnsi="黑体"/>
            <w:b/>
            <w:noProof/>
          </w:rPr>
          <w:t>优先股相关情况</w:t>
        </w:r>
        <w:r w:rsidR="008C268A">
          <w:rPr>
            <w:noProof/>
            <w:webHidden/>
          </w:rPr>
          <w:tab/>
        </w:r>
        <w:r w:rsidR="008C268A">
          <w:rPr>
            <w:bCs/>
            <w:noProof/>
            <w:webHidden/>
          </w:rPr>
          <w:fldChar w:fldCharType="begin"/>
        </w:r>
        <w:r w:rsidR="008C268A">
          <w:rPr>
            <w:noProof/>
            <w:webHidden/>
          </w:rPr>
          <w:instrText xml:space="preserve"> PAGEREF _Toc76114279 \h </w:instrText>
        </w:r>
        <w:r w:rsidR="008C268A">
          <w:rPr>
            <w:bCs/>
            <w:noProof/>
            <w:webHidden/>
          </w:rPr>
        </w:r>
        <w:r w:rsidR="008C268A">
          <w:rPr>
            <w:bCs/>
            <w:noProof/>
            <w:webHidden/>
          </w:rPr>
          <w:fldChar w:fldCharType="separate"/>
        </w:r>
        <w:r w:rsidR="00B579F0">
          <w:rPr>
            <w:noProof/>
            <w:webHidden/>
          </w:rPr>
          <w:t>24</w:t>
        </w:r>
        <w:r w:rsidR="008C268A">
          <w:rPr>
            <w:bCs/>
            <w:noProof/>
            <w:webHidden/>
          </w:rPr>
          <w:fldChar w:fldCharType="end"/>
        </w:r>
      </w:hyperlink>
    </w:p>
    <w:p w14:paraId="18F3694F" w14:textId="3A116443" w:rsidR="00DE67B8" w:rsidRDefault="00000000">
      <w:pPr>
        <w:pStyle w:val="TOC1"/>
        <w:spacing w:line="360" w:lineRule="auto"/>
        <w:rPr>
          <w:rFonts w:asciiTheme="minorHAnsi" w:eastAsiaTheme="minorEastAsia" w:hAnsiTheme="minorHAnsi" w:cstheme="minorBidi"/>
          <w:bCs/>
          <w:noProof/>
          <w:szCs w:val="22"/>
        </w:rPr>
      </w:pPr>
      <w:hyperlink w:anchor="_Toc76114280" w:history="1">
        <w:r w:rsidR="008C268A">
          <w:rPr>
            <w:rStyle w:val="a3"/>
            <w:rFonts w:ascii="黑体" w:hAnsi="黑体"/>
            <w:b/>
            <w:noProof/>
          </w:rPr>
          <w:t>第九节</w:t>
        </w:r>
        <w:r w:rsidR="008C268A">
          <w:rPr>
            <w:rFonts w:asciiTheme="minorHAnsi" w:eastAsiaTheme="minorEastAsia" w:hAnsiTheme="minorHAnsi" w:cstheme="minorBidi"/>
            <w:noProof/>
            <w:szCs w:val="22"/>
          </w:rPr>
          <w:tab/>
        </w:r>
        <w:r w:rsidR="008C268A">
          <w:rPr>
            <w:rStyle w:val="a3"/>
            <w:rFonts w:ascii="黑体" w:hAnsi="黑体"/>
            <w:b/>
            <w:noProof/>
          </w:rPr>
          <w:t>债券相关情况</w:t>
        </w:r>
        <w:r w:rsidR="008C268A">
          <w:rPr>
            <w:noProof/>
            <w:webHidden/>
          </w:rPr>
          <w:tab/>
        </w:r>
        <w:r w:rsidR="008C268A">
          <w:rPr>
            <w:bCs/>
            <w:noProof/>
            <w:webHidden/>
          </w:rPr>
          <w:fldChar w:fldCharType="begin"/>
        </w:r>
        <w:r w:rsidR="008C268A">
          <w:rPr>
            <w:noProof/>
            <w:webHidden/>
          </w:rPr>
          <w:instrText xml:space="preserve"> PAGEREF _Toc76114280 \h </w:instrText>
        </w:r>
        <w:r w:rsidR="008C268A">
          <w:rPr>
            <w:bCs/>
            <w:noProof/>
            <w:webHidden/>
          </w:rPr>
        </w:r>
        <w:r w:rsidR="008C268A">
          <w:rPr>
            <w:bCs/>
            <w:noProof/>
            <w:webHidden/>
          </w:rPr>
          <w:fldChar w:fldCharType="separate"/>
        </w:r>
        <w:r w:rsidR="00B579F0">
          <w:rPr>
            <w:noProof/>
            <w:webHidden/>
          </w:rPr>
          <w:t>24</w:t>
        </w:r>
        <w:r w:rsidR="008C268A">
          <w:rPr>
            <w:bCs/>
            <w:noProof/>
            <w:webHidden/>
          </w:rPr>
          <w:fldChar w:fldCharType="end"/>
        </w:r>
      </w:hyperlink>
    </w:p>
    <w:p w14:paraId="4D1BBE4F" w14:textId="628CF052" w:rsidR="00DE67B8" w:rsidRDefault="00000000">
      <w:pPr>
        <w:pStyle w:val="TOC1"/>
        <w:spacing w:line="360" w:lineRule="auto"/>
        <w:rPr>
          <w:rFonts w:asciiTheme="minorHAnsi" w:eastAsiaTheme="minorEastAsia" w:hAnsiTheme="minorHAnsi" w:cstheme="minorBidi"/>
          <w:bCs/>
          <w:noProof/>
          <w:szCs w:val="22"/>
        </w:rPr>
      </w:pPr>
      <w:hyperlink w:anchor="_Toc76114281" w:history="1">
        <w:r w:rsidR="008C268A">
          <w:rPr>
            <w:rStyle w:val="a3"/>
            <w:rFonts w:ascii="黑体" w:hAnsi="黑体"/>
            <w:b/>
            <w:noProof/>
          </w:rPr>
          <w:t>第十节</w:t>
        </w:r>
        <w:r w:rsidR="008C268A">
          <w:rPr>
            <w:rFonts w:asciiTheme="minorHAnsi" w:eastAsiaTheme="minorEastAsia" w:hAnsiTheme="minorHAnsi" w:cstheme="minorBidi"/>
            <w:noProof/>
            <w:szCs w:val="22"/>
          </w:rPr>
          <w:tab/>
        </w:r>
        <w:r w:rsidR="008C268A">
          <w:rPr>
            <w:rStyle w:val="a3"/>
            <w:rFonts w:ascii="黑体" w:hAnsi="黑体"/>
            <w:b/>
            <w:noProof/>
          </w:rPr>
          <w:t>财务报告</w:t>
        </w:r>
        <w:r w:rsidR="008C268A">
          <w:rPr>
            <w:noProof/>
            <w:webHidden/>
          </w:rPr>
          <w:tab/>
        </w:r>
        <w:r w:rsidR="008C268A">
          <w:rPr>
            <w:bCs/>
            <w:noProof/>
            <w:webHidden/>
          </w:rPr>
          <w:fldChar w:fldCharType="begin"/>
        </w:r>
        <w:r w:rsidR="008C268A">
          <w:rPr>
            <w:noProof/>
            <w:webHidden/>
          </w:rPr>
          <w:instrText xml:space="preserve"> PAGEREF _Toc76114281 \h </w:instrText>
        </w:r>
        <w:r w:rsidR="008C268A">
          <w:rPr>
            <w:bCs/>
            <w:noProof/>
            <w:webHidden/>
          </w:rPr>
        </w:r>
        <w:r w:rsidR="008C268A">
          <w:rPr>
            <w:bCs/>
            <w:noProof/>
            <w:webHidden/>
          </w:rPr>
          <w:fldChar w:fldCharType="separate"/>
        </w:r>
        <w:r w:rsidR="00B579F0">
          <w:rPr>
            <w:noProof/>
            <w:webHidden/>
          </w:rPr>
          <w:t>29</w:t>
        </w:r>
        <w:r w:rsidR="008C268A">
          <w:rPr>
            <w:bCs/>
            <w:noProof/>
            <w:webHidden/>
          </w:rPr>
          <w:fldChar w:fldCharType="end"/>
        </w:r>
      </w:hyperlink>
    </w:p>
    <w:p w14:paraId="3C60C8E5" w14:textId="77777777" w:rsidR="00DE67B8" w:rsidRDefault="008C268A">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5" w:name="_Hlk76111741" w:displacedByCustomXml="next"/>
    <w:sdt>
      <w:sdtPr>
        <w:rPr>
          <w:b/>
          <w:bCs/>
          <w:sz w:val="24"/>
        </w:rPr>
        <w:alias w:val="模块:备查文件目录"/>
        <w:tag w:val="_SEC_821e9eb80bde4a9883ae71815f226d98"/>
        <w:id w:val="100455747"/>
        <w:lock w:val="sdtLocked"/>
        <w:placeholder>
          <w:docPart w:val="GBC22222222222222222222222222222"/>
        </w:placeholder>
      </w:sdtPr>
      <w:sdtEndPr>
        <w:rPr>
          <w:b w:val="0"/>
          <w:bCs w:val="0"/>
          <w:sz w:val="21"/>
        </w:rPr>
      </w:sdtEndPr>
      <w:sdtContent>
        <w:p w14:paraId="6807DE1E" w14:textId="77777777" w:rsidR="00DE67B8" w:rsidRDefault="00DE67B8">
          <w:pPr>
            <w:spacing w:line="360" w:lineRule="exact"/>
            <w:ind w:right="5"/>
            <w:rPr>
              <w:b/>
              <w:bCs/>
              <w:sz w:val="24"/>
            </w:rPr>
          </w:pPr>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8"/>
            <w:gridCol w:w="7245"/>
          </w:tblGrid>
          <w:sdt>
            <w:sdtPr>
              <w:alias w:val="备查文件情况"/>
              <w:tag w:val="_TUP_d1defbbd2758417a8ea21948dd35feef"/>
              <w:id w:val="-540594719"/>
              <w:lock w:val="sdtLocked"/>
              <w:placeholder>
                <w:docPart w:val="GBC11111111111111111111111111111"/>
              </w:placeholder>
            </w:sdtPr>
            <w:sdtContent>
              <w:tr w:rsidR="00DE67B8" w14:paraId="32E8F8C4" w14:textId="77777777" w:rsidTr="00D93EE4">
                <w:trPr>
                  <w:cantSplit/>
                </w:trPr>
                <w:tc>
                  <w:tcPr>
                    <w:tcW w:w="894" w:type="pc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655219607"/>
                      <w:lock w:val="sdtLocked"/>
                    </w:sdtPr>
                    <w:sdtContent>
                      <w:p w14:paraId="10E11871" w14:textId="77777777" w:rsidR="00DE67B8" w:rsidRDefault="008C268A">
                        <w:pPr>
                          <w:autoSpaceDE w:val="0"/>
                          <w:autoSpaceDN w:val="0"/>
                          <w:adjustRightInd w:val="0"/>
                          <w:jc w:val="center"/>
                        </w:pPr>
                        <w:r>
                          <w:t>备查文件目录</w:t>
                        </w:r>
                      </w:p>
                    </w:sdtContent>
                  </w:sdt>
                </w:tc>
                <w:sdt>
                  <w:sdtPr>
                    <w:alias w:val="备查文件目录"/>
                    <w:tag w:val="_GBC_b75b724a20654c669c9ce009a20dc247"/>
                    <w:id w:val="388156418"/>
                    <w:lock w:val="sdtLocked"/>
                  </w:sdtPr>
                  <w:sdtContent>
                    <w:tc>
                      <w:tcPr>
                        <w:tcW w:w="4106" w:type="pct"/>
                        <w:tcBorders>
                          <w:top w:val="single" w:sz="4" w:space="0" w:color="auto"/>
                          <w:left w:val="single" w:sz="4" w:space="0" w:color="auto"/>
                          <w:bottom w:val="single" w:sz="4" w:space="0" w:color="auto"/>
                          <w:right w:val="single" w:sz="4" w:space="0" w:color="auto"/>
                        </w:tcBorders>
                      </w:tcPr>
                      <w:p w14:paraId="26735DFA" w14:textId="77777777" w:rsidR="00DE67B8" w:rsidRDefault="008C268A">
                        <w:pPr>
                          <w:autoSpaceDE w:val="0"/>
                          <w:autoSpaceDN w:val="0"/>
                          <w:adjustRightInd w:val="0"/>
                        </w:pPr>
                        <w:r>
                          <w:t>载有董事长、总经理、财务总监亲笔签名并盖章的会计报表</w:t>
                        </w:r>
                      </w:p>
                    </w:tc>
                  </w:sdtContent>
                </w:sdt>
              </w:tr>
            </w:sdtContent>
          </w:sdt>
          <w:sdt>
            <w:sdtPr>
              <w:alias w:val="备查文件情况"/>
              <w:tag w:val="_TUP_d1defbbd2758417a8ea21948dd35feef"/>
              <w:id w:val="-985846652"/>
              <w:lock w:val="sdtLocked"/>
              <w:placeholder>
                <w:docPart w:val="GBC11111111111111111111111111111"/>
              </w:placeholder>
            </w:sdtPr>
            <w:sdtContent>
              <w:tr w:rsidR="00DE67B8" w14:paraId="5B343AE3" w14:textId="77777777" w:rsidTr="00D93EE4">
                <w:trPr>
                  <w:cantSplit/>
                </w:trPr>
                <w:tc>
                  <w:tcPr>
                    <w:tcW w:w="894" w:type="pc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1542550416"/>
                      <w:lock w:val="sdtLocked"/>
                    </w:sdtPr>
                    <w:sdtContent>
                      <w:p w14:paraId="2E9C52D8" w14:textId="77777777" w:rsidR="00DE67B8" w:rsidRDefault="008C268A">
                        <w:pPr>
                          <w:autoSpaceDE w:val="0"/>
                          <w:autoSpaceDN w:val="0"/>
                          <w:adjustRightInd w:val="0"/>
                          <w:jc w:val="center"/>
                        </w:pPr>
                        <w:r>
                          <w:t>备查文件目录</w:t>
                        </w:r>
                      </w:p>
                    </w:sdtContent>
                  </w:sdt>
                </w:tc>
                <w:sdt>
                  <w:sdtPr>
                    <w:alias w:val="备查文件目录"/>
                    <w:tag w:val="_GBC_b75b724a20654c669c9ce009a20dc247"/>
                    <w:id w:val="-1444675321"/>
                    <w:lock w:val="sdtLocked"/>
                  </w:sdtPr>
                  <w:sdtContent>
                    <w:tc>
                      <w:tcPr>
                        <w:tcW w:w="4106" w:type="pct"/>
                        <w:tcBorders>
                          <w:top w:val="single" w:sz="4" w:space="0" w:color="auto"/>
                          <w:left w:val="single" w:sz="4" w:space="0" w:color="auto"/>
                          <w:bottom w:val="single" w:sz="4" w:space="0" w:color="auto"/>
                          <w:right w:val="single" w:sz="4" w:space="0" w:color="auto"/>
                        </w:tcBorders>
                      </w:tcPr>
                      <w:p w14:paraId="3E22E191" w14:textId="77777777" w:rsidR="00B5366E" w:rsidRPr="00A25D36" w:rsidRDefault="00045753">
                        <w:pPr>
                          <w:autoSpaceDE w:val="0"/>
                          <w:autoSpaceDN w:val="0"/>
                          <w:adjustRightInd w:val="0"/>
                        </w:pPr>
                        <w:r w:rsidRPr="00A25D36">
                          <w:t>报告期内在《中国证券报》、《上海证券报》、《证券时报》刊登的公司有关报告正本</w:t>
                        </w:r>
                      </w:p>
                    </w:tc>
                  </w:sdtContent>
                </w:sdt>
              </w:tr>
            </w:sdtContent>
          </w:sdt>
        </w:tbl>
        <w:p w14:paraId="7DC3EDAE" w14:textId="77777777" w:rsidR="00DE67B8" w:rsidRDefault="00000000">
          <w:pPr>
            <w:spacing w:line="360" w:lineRule="exact"/>
            <w:jc w:val="right"/>
          </w:pPr>
        </w:p>
      </w:sdtContent>
    </w:sdt>
    <w:bookmarkEnd w:id="5"/>
    <w:p w14:paraId="60821688" w14:textId="77777777" w:rsidR="00DE67B8" w:rsidRDefault="00DE67B8">
      <w:pPr>
        <w:kinsoku w:val="0"/>
        <w:overflowPunct w:val="0"/>
        <w:autoSpaceDE w:val="0"/>
        <w:autoSpaceDN w:val="0"/>
        <w:adjustRightInd w:val="0"/>
        <w:snapToGrid w:val="0"/>
        <w:spacing w:line="360" w:lineRule="exact"/>
        <w:rPr>
          <w:shd w:val="pct15" w:color="auto" w:fill="FFFFFF"/>
        </w:rPr>
      </w:pPr>
    </w:p>
    <w:p w14:paraId="79A75604" w14:textId="77777777" w:rsidR="00DE67B8" w:rsidRDefault="008C268A">
      <w:pPr>
        <w:pStyle w:val="339"/>
      </w:pPr>
      <w:r>
        <w:br w:type="page"/>
      </w:r>
    </w:p>
    <w:p w14:paraId="239BC5E6" w14:textId="77777777" w:rsidR="00DE67B8" w:rsidRDefault="008C268A">
      <w:pPr>
        <w:pStyle w:val="10"/>
        <w:numPr>
          <w:ilvl w:val="0"/>
          <w:numId w:val="3"/>
        </w:numPr>
        <w:rPr>
          <w:rFonts w:ascii="黑体" w:hAnsi="黑体"/>
        </w:rPr>
      </w:pPr>
      <w:bookmarkStart w:id="6" w:name="_Toc76114272"/>
      <w:bookmarkStart w:id="7" w:name="_Toc342565880"/>
      <w:r>
        <w:rPr>
          <w:rFonts w:ascii="黑体" w:hAnsi="黑体" w:hint="eastAsia"/>
        </w:rPr>
        <w:lastRenderedPageBreak/>
        <w:t>释义</w:t>
      </w:r>
      <w:bookmarkEnd w:id="6"/>
    </w:p>
    <w:sdt>
      <w:sdtPr>
        <w:rPr>
          <w:b/>
          <w:bCs/>
          <w:sz w:val="24"/>
          <w:szCs w:val="22"/>
        </w:rPr>
        <w:alias w:val="模块:释义"/>
        <w:tag w:val="_GBC_5d2d156d1e654b289921f6ca279d0332"/>
        <w:id w:val="-56715142"/>
        <w:lock w:val="sdtLocked"/>
        <w:placeholder>
          <w:docPart w:val="GBC22222222222222222222222222222"/>
        </w:placeholder>
      </w:sdtPr>
      <w:sdtEndPr>
        <w:rPr>
          <w:b w:val="0"/>
          <w:bCs w:val="0"/>
          <w:sz w:val="21"/>
          <w:szCs w:val="21"/>
        </w:rPr>
      </w:sdtEndPr>
      <w:sdtContent>
        <w:p w14:paraId="2A03D881" w14:textId="77777777" w:rsidR="00DE67B8" w:rsidRDefault="008C268A">
          <w:pPr>
            <w:pStyle w:val="339"/>
          </w:pPr>
          <w:r>
            <w:t>在本报告书中，除非文义另有所指，下列词语具有如下含义：</w:t>
          </w:r>
        </w:p>
        <w:tbl>
          <w:tblPr>
            <w:tblStyle w:val="a7"/>
            <w:tblW w:w="0" w:type="auto"/>
            <w:tblLook w:val="04A0" w:firstRow="1" w:lastRow="0" w:firstColumn="1" w:lastColumn="0" w:noHBand="0" w:noVBand="1"/>
          </w:tblPr>
          <w:tblGrid>
            <w:gridCol w:w="2547"/>
            <w:gridCol w:w="850"/>
            <w:gridCol w:w="5426"/>
          </w:tblGrid>
          <w:tr w:rsidR="006D6569" w14:paraId="3712459C" w14:textId="77777777" w:rsidTr="00F27794">
            <w:sdt>
              <w:sdtPr>
                <w:tag w:val="_PLD_d73bff14187b49a1b1c86b56316c5e47"/>
                <w:id w:val="-422579570"/>
                <w:lock w:val="sdtLocked"/>
              </w:sdtPr>
              <w:sdtContent>
                <w:tc>
                  <w:tcPr>
                    <w:tcW w:w="8823" w:type="dxa"/>
                    <w:gridSpan w:val="3"/>
                  </w:tcPr>
                  <w:p w14:paraId="70959F6E" w14:textId="77777777" w:rsidR="006D6569" w:rsidRDefault="006D6569" w:rsidP="00B5366E">
                    <w:pPr>
                      <w:pStyle w:val="339"/>
                    </w:pPr>
                    <w:r>
                      <w:t>常用词语释义</w:t>
                    </w:r>
                  </w:p>
                </w:tc>
              </w:sdtContent>
            </w:sdt>
          </w:tr>
          <w:sdt>
            <w:sdtPr>
              <w:rPr>
                <w:rFonts w:ascii="宋体" w:eastAsiaTheme="minorEastAsia" w:hAnsi="宋体" w:cstheme="minorBidi" w:hint="eastAsia"/>
                <w:bCs/>
                <w:kern w:val="2"/>
                <w:szCs w:val="22"/>
              </w:rPr>
              <w:alias w:val="释义"/>
              <w:tag w:val="_GBC_ca5c2cb7a4e545e2b2d9d1b94b528746"/>
              <w:id w:val="65842904"/>
              <w:lock w:val="sdtLocked"/>
              <w:placeholder>
                <w:docPart w:val="1FE20C8229784B279D02B8D4B66CC4B2"/>
              </w:placeholder>
            </w:sdtPr>
            <w:sdtContent>
              <w:tr w:rsidR="006D6569" w14:paraId="15386FED" w14:textId="77777777" w:rsidTr="00F27794">
                <w:tc>
                  <w:tcPr>
                    <w:tcW w:w="2547" w:type="dxa"/>
                  </w:tcPr>
                  <w:p w14:paraId="530534E2" w14:textId="77777777" w:rsidR="006D6569" w:rsidRDefault="006D6569" w:rsidP="00B5366E">
                    <w:pPr>
                      <w:pStyle w:val="339"/>
                    </w:pPr>
                    <w:r>
                      <w:t>中国证监会</w:t>
                    </w:r>
                  </w:p>
                </w:tc>
                <w:tc>
                  <w:tcPr>
                    <w:tcW w:w="850" w:type="dxa"/>
                  </w:tcPr>
                  <w:sdt>
                    <w:sdtPr>
                      <w:rPr>
                        <w:rFonts w:hint="eastAsia"/>
                      </w:rPr>
                      <w:tag w:val="_PLD_289cf7e5c3a845d59c038a21dcd4a571"/>
                      <w:id w:val="-1863886545"/>
                      <w:lock w:val="sdtLocked"/>
                    </w:sdtPr>
                    <w:sdtContent>
                      <w:p w14:paraId="09CA9952"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223371579"/>
                    <w:lock w:val="sdtLocked"/>
                  </w:sdtPr>
                  <w:sdtContent>
                    <w:tc>
                      <w:tcPr>
                        <w:tcW w:w="5426" w:type="dxa"/>
                      </w:tcPr>
                      <w:p w14:paraId="3C68A2C0" w14:textId="77777777" w:rsidR="006D6569" w:rsidRDefault="006D6569" w:rsidP="00B5366E">
                        <w:pPr>
                          <w:pStyle w:val="339"/>
                        </w:pPr>
                        <w:r>
                          <w:rPr>
                            <w:rFonts w:hint="eastAsia"/>
                          </w:rPr>
                          <w:t>中国证券监督管理委员会</w:t>
                        </w:r>
                      </w:p>
                    </w:tc>
                  </w:sdtContent>
                </w:sdt>
              </w:tr>
            </w:sdtContent>
          </w:sdt>
          <w:sdt>
            <w:sdtPr>
              <w:rPr>
                <w:rFonts w:ascii="宋体" w:eastAsiaTheme="minorEastAsia" w:hAnsi="宋体" w:cstheme="minorBidi" w:hint="eastAsia"/>
                <w:bCs/>
                <w:kern w:val="2"/>
                <w:szCs w:val="22"/>
              </w:rPr>
              <w:alias w:val="释义"/>
              <w:tag w:val="_GBC_ca5c2cb7a4e545e2b2d9d1b94b528746"/>
              <w:id w:val="-653224388"/>
              <w:lock w:val="sdtLocked"/>
              <w:placeholder>
                <w:docPart w:val="1FE20C8229784B279D02B8D4B66CC4B2"/>
              </w:placeholder>
            </w:sdtPr>
            <w:sdtContent>
              <w:tr w:rsidR="006D6569" w14:paraId="7BAECD5F" w14:textId="77777777" w:rsidTr="00F27794">
                <w:tc>
                  <w:tcPr>
                    <w:tcW w:w="2547" w:type="dxa"/>
                  </w:tcPr>
                  <w:p w14:paraId="312A9836" w14:textId="77777777" w:rsidR="006D6569" w:rsidRDefault="006D6569" w:rsidP="00B5366E">
                    <w:pPr>
                      <w:pStyle w:val="339"/>
                    </w:pPr>
                    <w:r>
                      <w:t>上交所</w:t>
                    </w:r>
                  </w:p>
                </w:tc>
                <w:tc>
                  <w:tcPr>
                    <w:tcW w:w="850" w:type="dxa"/>
                  </w:tcPr>
                  <w:sdt>
                    <w:sdtPr>
                      <w:rPr>
                        <w:rFonts w:hint="eastAsia"/>
                      </w:rPr>
                      <w:tag w:val="_PLD_289cf7e5c3a845d59c038a21dcd4a571"/>
                      <w:id w:val="55526030"/>
                      <w:lock w:val="sdtLocked"/>
                    </w:sdtPr>
                    <w:sdtContent>
                      <w:p w14:paraId="4A1E2389"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521237044"/>
                    <w:lock w:val="sdtLocked"/>
                  </w:sdtPr>
                  <w:sdtContent>
                    <w:tc>
                      <w:tcPr>
                        <w:tcW w:w="5426" w:type="dxa"/>
                      </w:tcPr>
                      <w:p w14:paraId="01462966" w14:textId="77777777" w:rsidR="006D6569" w:rsidRDefault="006D6569" w:rsidP="00B5366E">
                        <w:pPr>
                          <w:pStyle w:val="339"/>
                        </w:pPr>
                        <w:r>
                          <w:rPr>
                            <w:rFonts w:hint="eastAsia"/>
                          </w:rPr>
                          <w:t>上海证券交易所</w:t>
                        </w:r>
                      </w:p>
                    </w:tc>
                  </w:sdtContent>
                </w:sdt>
              </w:tr>
            </w:sdtContent>
          </w:sdt>
          <w:sdt>
            <w:sdtPr>
              <w:rPr>
                <w:rFonts w:ascii="宋体" w:eastAsiaTheme="minorEastAsia" w:hAnsi="宋体" w:cstheme="minorBidi" w:hint="eastAsia"/>
                <w:bCs/>
                <w:kern w:val="2"/>
                <w:szCs w:val="22"/>
              </w:rPr>
              <w:alias w:val="释义"/>
              <w:tag w:val="_GBC_ca5c2cb7a4e545e2b2d9d1b94b528746"/>
              <w:id w:val="-435293993"/>
              <w:lock w:val="sdtLocked"/>
              <w:placeholder>
                <w:docPart w:val="1FE20C8229784B279D02B8D4B66CC4B2"/>
              </w:placeholder>
            </w:sdtPr>
            <w:sdtContent>
              <w:tr w:rsidR="006D6569" w14:paraId="797AD564" w14:textId="77777777" w:rsidTr="00F27794">
                <w:tc>
                  <w:tcPr>
                    <w:tcW w:w="2547" w:type="dxa"/>
                  </w:tcPr>
                  <w:p w14:paraId="7C09B2DD" w14:textId="77777777" w:rsidR="006D6569" w:rsidRDefault="006D6569" w:rsidP="00B5366E">
                    <w:pPr>
                      <w:pStyle w:val="339"/>
                    </w:pPr>
                    <w:r>
                      <w:t>本公司、公司</w:t>
                    </w:r>
                  </w:p>
                </w:tc>
                <w:tc>
                  <w:tcPr>
                    <w:tcW w:w="850" w:type="dxa"/>
                  </w:tcPr>
                  <w:sdt>
                    <w:sdtPr>
                      <w:rPr>
                        <w:rFonts w:hint="eastAsia"/>
                      </w:rPr>
                      <w:tag w:val="_PLD_289cf7e5c3a845d59c038a21dcd4a571"/>
                      <w:id w:val="-469902191"/>
                      <w:lock w:val="sdtLocked"/>
                    </w:sdtPr>
                    <w:sdtContent>
                      <w:p w14:paraId="1B1FCFAF"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476345147"/>
                    <w:lock w:val="sdtLocked"/>
                  </w:sdtPr>
                  <w:sdtContent>
                    <w:tc>
                      <w:tcPr>
                        <w:tcW w:w="5426" w:type="dxa"/>
                      </w:tcPr>
                      <w:p w14:paraId="2E6F28BE" w14:textId="77777777" w:rsidR="006D6569" w:rsidRDefault="006D6569" w:rsidP="00B5366E">
                        <w:pPr>
                          <w:pStyle w:val="339"/>
                        </w:pPr>
                        <w:r>
                          <w:rPr>
                            <w:rFonts w:hint="eastAsia"/>
                          </w:rPr>
                          <w:t>北京城建投资发展股份有限公司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61508421"/>
              <w:lock w:val="sdtLocked"/>
              <w:placeholder>
                <w:docPart w:val="1FE20C8229784B279D02B8D4B66CC4B2"/>
              </w:placeholder>
            </w:sdtPr>
            <w:sdtContent>
              <w:tr w:rsidR="006D6569" w14:paraId="483BC7F3" w14:textId="77777777" w:rsidTr="00F27794">
                <w:tc>
                  <w:tcPr>
                    <w:tcW w:w="2547" w:type="dxa"/>
                  </w:tcPr>
                  <w:p w14:paraId="78594B65" w14:textId="77777777" w:rsidR="006D6569" w:rsidRDefault="006D6569" w:rsidP="00B5366E">
                    <w:pPr>
                      <w:pStyle w:val="339"/>
                    </w:pPr>
                    <w:r>
                      <w:t>城建集团、集团公司</w:t>
                    </w:r>
                  </w:p>
                </w:tc>
                <w:tc>
                  <w:tcPr>
                    <w:tcW w:w="850" w:type="dxa"/>
                  </w:tcPr>
                  <w:sdt>
                    <w:sdtPr>
                      <w:rPr>
                        <w:rFonts w:hint="eastAsia"/>
                      </w:rPr>
                      <w:tag w:val="_PLD_289cf7e5c3a845d59c038a21dcd4a571"/>
                      <w:id w:val="-673799636"/>
                      <w:lock w:val="sdtLocked"/>
                    </w:sdtPr>
                    <w:sdtContent>
                      <w:p w14:paraId="14AE5B74"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658845966"/>
                    <w:lock w:val="sdtLocked"/>
                  </w:sdtPr>
                  <w:sdtContent>
                    <w:tc>
                      <w:tcPr>
                        <w:tcW w:w="5426" w:type="dxa"/>
                      </w:tcPr>
                      <w:p w14:paraId="7FF72B0E" w14:textId="77777777" w:rsidR="006D6569" w:rsidRDefault="006D6569" w:rsidP="00B5366E">
                        <w:pPr>
                          <w:pStyle w:val="339"/>
                        </w:pPr>
                        <w:r>
                          <w:rPr>
                            <w:rFonts w:hint="eastAsia"/>
                          </w:rPr>
                          <w:t>北京城建集团有限责任公司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592827323"/>
              <w:lock w:val="sdtLocked"/>
              <w:placeholder>
                <w:docPart w:val="1FE20C8229784B279D02B8D4B66CC4B2"/>
              </w:placeholder>
            </w:sdtPr>
            <w:sdtContent>
              <w:tr w:rsidR="006D6569" w14:paraId="27CB5D3C" w14:textId="77777777" w:rsidTr="00F27794">
                <w:tc>
                  <w:tcPr>
                    <w:tcW w:w="2547" w:type="dxa"/>
                  </w:tcPr>
                  <w:p w14:paraId="38728587" w14:textId="77777777" w:rsidR="006D6569" w:rsidRDefault="006D6569" w:rsidP="00B5366E">
                    <w:pPr>
                      <w:pStyle w:val="339"/>
                    </w:pPr>
                    <w:r>
                      <w:t>兴华公司</w:t>
                    </w:r>
                  </w:p>
                </w:tc>
                <w:tc>
                  <w:tcPr>
                    <w:tcW w:w="850" w:type="dxa"/>
                  </w:tcPr>
                  <w:sdt>
                    <w:sdtPr>
                      <w:rPr>
                        <w:rFonts w:hint="eastAsia"/>
                      </w:rPr>
                      <w:tag w:val="_PLD_289cf7e5c3a845d59c038a21dcd4a571"/>
                      <w:id w:val="1288935485"/>
                      <w:lock w:val="sdtLocked"/>
                    </w:sdtPr>
                    <w:sdtContent>
                      <w:p w14:paraId="1C795420"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108188597"/>
                    <w:lock w:val="sdtLocked"/>
                  </w:sdtPr>
                  <w:sdtContent>
                    <w:tc>
                      <w:tcPr>
                        <w:tcW w:w="5426" w:type="dxa"/>
                      </w:tcPr>
                      <w:p w14:paraId="759D1F6C" w14:textId="77777777" w:rsidR="006D6569" w:rsidRDefault="006D6569" w:rsidP="00B5366E">
                        <w:pPr>
                          <w:pStyle w:val="339"/>
                        </w:pPr>
                        <w:r>
                          <w:rPr>
                            <w:rFonts w:hint="eastAsia"/>
                          </w:rPr>
                          <w:t>北京城建兴华地产有限公司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329915234"/>
              <w:lock w:val="sdtLocked"/>
              <w:placeholder>
                <w:docPart w:val="1FE20C8229784B279D02B8D4B66CC4B2"/>
              </w:placeholder>
            </w:sdtPr>
            <w:sdtContent>
              <w:tr w:rsidR="006D6569" w14:paraId="2AA9B6C9" w14:textId="77777777" w:rsidTr="00F27794">
                <w:tc>
                  <w:tcPr>
                    <w:tcW w:w="2547" w:type="dxa"/>
                  </w:tcPr>
                  <w:p w14:paraId="3FC488F5" w14:textId="77777777" w:rsidR="006D6569" w:rsidRDefault="006D6569" w:rsidP="00B5366E">
                    <w:pPr>
                      <w:pStyle w:val="339"/>
                    </w:pPr>
                    <w:r>
                      <w:t>城和公司</w:t>
                    </w:r>
                  </w:p>
                </w:tc>
                <w:tc>
                  <w:tcPr>
                    <w:tcW w:w="850" w:type="dxa"/>
                  </w:tcPr>
                  <w:sdt>
                    <w:sdtPr>
                      <w:rPr>
                        <w:rFonts w:hint="eastAsia"/>
                      </w:rPr>
                      <w:tag w:val="_PLD_289cf7e5c3a845d59c038a21dcd4a571"/>
                      <w:id w:val="122665611"/>
                      <w:lock w:val="sdtLocked"/>
                    </w:sdtPr>
                    <w:sdtContent>
                      <w:p w14:paraId="71C707C0"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979068652"/>
                    <w:lock w:val="sdtLocked"/>
                  </w:sdtPr>
                  <w:sdtContent>
                    <w:tc>
                      <w:tcPr>
                        <w:tcW w:w="5426" w:type="dxa"/>
                      </w:tcPr>
                      <w:p w14:paraId="7B814E67" w14:textId="77777777" w:rsidR="006D6569" w:rsidRDefault="006D6569" w:rsidP="00B5366E">
                        <w:pPr>
                          <w:pStyle w:val="339"/>
                        </w:pPr>
                        <w:r>
                          <w:rPr>
                            <w:rFonts w:hint="eastAsia"/>
                          </w:rPr>
                          <w:t>北京城和房地产开发有限责任公司</w:t>
                        </w:r>
                      </w:p>
                    </w:tc>
                  </w:sdtContent>
                </w:sdt>
              </w:tr>
            </w:sdtContent>
          </w:sdt>
          <w:sdt>
            <w:sdtPr>
              <w:rPr>
                <w:rFonts w:ascii="宋体" w:eastAsiaTheme="minorEastAsia" w:hAnsi="宋体" w:cstheme="minorBidi" w:hint="eastAsia"/>
                <w:bCs/>
                <w:kern w:val="2"/>
                <w:szCs w:val="22"/>
              </w:rPr>
              <w:alias w:val="释义"/>
              <w:tag w:val="_GBC_ca5c2cb7a4e545e2b2d9d1b94b528746"/>
              <w:id w:val="-1764524156"/>
              <w:lock w:val="sdtLocked"/>
              <w:placeholder>
                <w:docPart w:val="1FE20C8229784B279D02B8D4B66CC4B2"/>
              </w:placeholder>
            </w:sdtPr>
            <w:sdtContent>
              <w:tr w:rsidR="006D6569" w14:paraId="11B75BBA" w14:textId="77777777" w:rsidTr="00F27794">
                <w:tc>
                  <w:tcPr>
                    <w:tcW w:w="2547" w:type="dxa"/>
                  </w:tcPr>
                  <w:p w14:paraId="4BD6101D" w14:textId="77777777" w:rsidR="006D6569" w:rsidRDefault="006D6569" w:rsidP="00B5366E">
                    <w:pPr>
                      <w:pStyle w:val="339"/>
                    </w:pPr>
                    <w:r>
                      <w:t>大东公司</w:t>
                    </w:r>
                  </w:p>
                </w:tc>
                <w:tc>
                  <w:tcPr>
                    <w:tcW w:w="850" w:type="dxa"/>
                  </w:tcPr>
                  <w:sdt>
                    <w:sdtPr>
                      <w:rPr>
                        <w:rFonts w:hint="eastAsia"/>
                      </w:rPr>
                      <w:tag w:val="_PLD_289cf7e5c3a845d59c038a21dcd4a571"/>
                      <w:id w:val="-390574307"/>
                      <w:lock w:val="sdtLocked"/>
                    </w:sdtPr>
                    <w:sdtContent>
                      <w:p w14:paraId="6E35133B"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672906124"/>
                    <w:lock w:val="sdtLocked"/>
                  </w:sdtPr>
                  <w:sdtContent>
                    <w:tc>
                      <w:tcPr>
                        <w:tcW w:w="5426" w:type="dxa"/>
                      </w:tcPr>
                      <w:p w14:paraId="052FB174" w14:textId="77777777" w:rsidR="006D6569" w:rsidRDefault="006D6569" w:rsidP="00B5366E">
                        <w:pPr>
                          <w:pStyle w:val="339"/>
                        </w:pPr>
                        <w:r>
                          <w:rPr>
                            <w:rFonts w:hint="eastAsia"/>
                          </w:rPr>
                          <w:t>北京大东房地产开发有限公司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801884051"/>
              <w:lock w:val="sdtLocked"/>
              <w:placeholder>
                <w:docPart w:val="1FE20C8229784B279D02B8D4B66CC4B2"/>
              </w:placeholder>
            </w:sdtPr>
            <w:sdtContent>
              <w:tr w:rsidR="006D6569" w14:paraId="70ABFDBD" w14:textId="77777777" w:rsidTr="00F27794">
                <w:tc>
                  <w:tcPr>
                    <w:tcW w:w="2547" w:type="dxa"/>
                  </w:tcPr>
                  <w:p w14:paraId="4246A4F8" w14:textId="77777777" w:rsidR="006D6569" w:rsidRDefault="006D6569" w:rsidP="00B5366E">
                    <w:pPr>
                      <w:pStyle w:val="339"/>
                    </w:pPr>
                    <w:r>
                      <w:t>兴业公司</w:t>
                    </w:r>
                  </w:p>
                </w:tc>
                <w:tc>
                  <w:tcPr>
                    <w:tcW w:w="850" w:type="dxa"/>
                  </w:tcPr>
                  <w:sdt>
                    <w:sdtPr>
                      <w:rPr>
                        <w:rFonts w:hint="eastAsia"/>
                      </w:rPr>
                      <w:tag w:val="_PLD_289cf7e5c3a845d59c038a21dcd4a571"/>
                      <w:id w:val="1308053645"/>
                      <w:lock w:val="sdtLocked"/>
                    </w:sdtPr>
                    <w:sdtContent>
                      <w:p w14:paraId="2B3392FD"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840384271"/>
                    <w:lock w:val="sdtLocked"/>
                  </w:sdtPr>
                  <w:sdtContent>
                    <w:tc>
                      <w:tcPr>
                        <w:tcW w:w="5426" w:type="dxa"/>
                      </w:tcPr>
                      <w:p w14:paraId="749AC607" w14:textId="77777777" w:rsidR="006D6569" w:rsidRDefault="006D6569" w:rsidP="00B5366E">
                        <w:pPr>
                          <w:pStyle w:val="339"/>
                        </w:pPr>
                        <w:r>
                          <w:rPr>
                            <w:rFonts w:hint="eastAsia"/>
                          </w:rPr>
                          <w:t>北京城建兴业置地有限公司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941519415"/>
              <w:lock w:val="sdtLocked"/>
              <w:placeholder>
                <w:docPart w:val="1FE20C8229784B279D02B8D4B66CC4B2"/>
              </w:placeholder>
            </w:sdtPr>
            <w:sdtContent>
              <w:tr w:rsidR="006D6569" w14:paraId="68B33E7C" w14:textId="77777777" w:rsidTr="00F27794">
                <w:tc>
                  <w:tcPr>
                    <w:tcW w:w="2547" w:type="dxa"/>
                  </w:tcPr>
                  <w:p w14:paraId="11323DF7" w14:textId="77777777" w:rsidR="006D6569" w:rsidRDefault="006D6569" w:rsidP="00B5366E">
                    <w:pPr>
                      <w:pStyle w:val="339"/>
                    </w:pPr>
                    <w:r>
                      <w:t>世纪鸿城</w:t>
                    </w:r>
                  </w:p>
                </w:tc>
                <w:tc>
                  <w:tcPr>
                    <w:tcW w:w="850" w:type="dxa"/>
                  </w:tcPr>
                  <w:sdt>
                    <w:sdtPr>
                      <w:rPr>
                        <w:rFonts w:hint="eastAsia"/>
                      </w:rPr>
                      <w:tag w:val="_PLD_289cf7e5c3a845d59c038a21dcd4a571"/>
                      <w:id w:val="-1328738769"/>
                      <w:lock w:val="sdtLocked"/>
                    </w:sdtPr>
                    <w:sdtContent>
                      <w:p w14:paraId="4F7FDB69"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601606892"/>
                    <w:lock w:val="sdtLocked"/>
                  </w:sdtPr>
                  <w:sdtContent>
                    <w:tc>
                      <w:tcPr>
                        <w:tcW w:w="5426" w:type="dxa"/>
                      </w:tcPr>
                      <w:p w14:paraId="77112B33" w14:textId="77777777" w:rsidR="006D6569" w:rsidRDefault="006D6569" w:rsidP="00B5366E">
                        <w:pPr>
                          <w:pStyle w:val="339"/>
                        </w:pPr>
                        <w:r>
                          <w:rPr>
                            <w:rFonts w:hint="eastAsia"/>
                          </w:rPr>
                          <w:t>北京世纪鸿城置业有限公司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427260744"/>
              <w:lock w:val="sdtLocked"/>
              <w:placeholder>
                <w:docPart w:val="1FE20C8229784B279D02B8D4B66CC4B2"/>
              </w:placeholder>
            </w:sdtPr>
            <w:sdtContent>
              <w:tr w:rsidR="006D6569" w14:paraId="4B2043D0" w14:textId="77777777" w:rsidTr="00F27794">
                <w:tc>
                  <w:tcPr>
                    <w:tcW w:w="2547" w:type="dxa"/>
                  </w:tcPr>
                  <w:p w14:paraId="3F70F7BC" w14:textId="77777777" w:rsidR="006D6569" w:rsidRDefault="006D6569" w:rsidP="00B5366E">
                    <w:pPr>
                      <w:pStyle w:val="339"/>
                    </w:pPr>
                    <w:r>
                      <w:t>成都公司</w:t>
                    </w:r>
                  </w:p>
                </w:tc>
                <w:tc>
                  <w:tcPr>
                    <w:tcW w:w="850" w:type="dxa"/>
                  </w:tcPr>
                  <w:sdt>
                    <w:sdtPr>
                      <w:rPr>
                        <w:rFonts w:hint="eastAsia"/>
                      </w:rPr>
                      <w:tag w:val="_PLD_289cf7e5c3a845d59c038a21dcd4a571"/>
                      <w:id w:val="1778673335"/>
                      <w:lock w:val="sdtLocked"/>
                    </w:sdtPr>
                    <w:sdtContent>
                      <w:p w14:paraId="6BDCB538"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767464080"/>
                    <w:lock w:val="sdtLocked"/>
                  </w:sdtPr>
                  <w:sdtContent>
                    <w:tc>
                      <w:tcPr>
                        <w:tcW w:w="5426" w:type="dxa"/>
                      </w:tcPr>
                      <w:p w14:paraId="0D2121F4" w14:textId="77777777" w:rsidR="006D6569" w:rsidRDefault="006D6569" w:rsidP="00B5366E">
                        <w:pPr>
                          <w:pStyle w:val="339"/>
                        </w:pPr>
                        <w:r>
                          <w:rPr>
                            <w:rFonts w:hint="eastAsia"/>
                          </w:rPr>
                          <w:t>北京城建成都地产有限公司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704790877"/>
              <w:lock w:val="sdtLocked"/>
              <w:placeholder>
                <w:docPart w:val="1FE20C8229784B279D02B8D4B66CC4B2"/>
              </w:placeholder>
            </w:sdtPr>
            <w:sdtContent>
              <w:tr w:rsidR="006D6569" w14:paraId="613AD379" w14:textId="77777777" w:rsidTr="00F27794">
                <w:tc>
                  <w:tcPr>
                    <w:tcW w:w="2547" w:type="dxa"/>
                  </w:tcPr>
                  <w:p w14:paraId="2FD668EA" w14:textId="77777777" w:rsidR="006D6569" w:rsidRDefault="006D6569" w:rsidP="00B5366E">
                    <w:pPr>
                      <w:pStyle w:val="339"/>
                    </w:pPr>
                    <w:r>
                      <w:t>兴泰公司</w:t>
                    </w:r>
                  </w:p>
                </w:tc>
                <w:tc>
                  <w:tcPr>
                    <w:tcW w:w="850" w:type="dxa"/>
                  </w:tcPr>
                  <w:sdt>
                    <w:sdtPr>
                      <w:rPr>
                        <w:rFonts w:hint="eastAsia"/>
                      </w:rPr>
                      <w:tag w:val="_PLD_289cf7e5c3a845d59c038a21dcd4a571"/>
                      <w:id w:val="2016106231"/>
                      <w:lock w:val="sdtLocked"/>
                    </w:sdtPr>
                    <w:sdtContent>
                      <w:p w14:paraId="4F83B77E"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956933933"/>
                    <w:lock w:val="sdtLocked"/>
                  </w:sdtPr>
                  <w:sdtContent>
                    <w:tc>
                      <w:tcPr>
                        <w:tcW w:w="5426" w:type="dxa"/>
                      </w:tcPr>
                      <w:p w14:paraId="0B23387D" w14:textId="77777777" w:rsidR="006D6569" w:rsidRDefault="006D6569" w:rsidP="00B5366E">
                        <w:pPr>
                          <w:pStyle w:val="339"/>
                        </w:pPr>
                        <w:r>
                          <w:rPr>
                            <w:rFonts w:hint="eastAsia"/>
                          </w:rPr>
                          <w:t>北京城建兴泰房地产开发有限公司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375628026"/>
              <w:lock w:val="sdtLocked"/>
              <w:placeholder>
                <w:docPart w:val="1FE20C8229784B279D02B8D4B66CC4B2"/>
              </w:placeholder>
            </w:sdtPr>
            <w:sdtContent>
              <w:tr w:rsidR="006D6569" w14:paraId="16C35904" w14:textId="77777777" w:rsidTr="00F27794">
                <w:tc>
                  <w:tcPr>
                    <w:tcW w:w="2547" w:type="dxa"/>
                  </w:tcPr>
                  <w:p w14:paraId="28CFAE69" w14:textId="77777777" w:rsidR="006D6569" w:rsidRDefault="006D6569" w:rsidP="00B5366E">
                    <w:pPr>
                      <w:pStyle w:val="339"/>
                    </w:pPr>
                    <w:r>
                      <w:t>青岛兴华</w:t>
                    </w:r>
                  </w:p>
                </w:tc>
                <w:tc>
                  <w:tcPr>
                    <w:tcW w:w="850" w:type="dxa"/>
                  </w:tcPr>
                  <w:sdt>
                    <w:sdtPr>
                      <w:rPr>
                        <w:rFonts w:hint="eastAsia"/>
                      </w:rPr>
                      <w:tag w:val="_PLD_289cf7e5c3a845d59c038a21dcd4a571"/>
                      <w:id w:val="2073690060"/>
                      <w:lock w:val="sdtLocked"/>
                    </w:sdtPr>
                    <w:sdtContent>
                      <w:p w14:paraId="4262C9BC"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546900556"/>
                    <w:lock w:val="sdtLocked"/>
                  </w:sdtPr>
                  <w:sdtContent>
                    <w:tc>
                      <w:tcPr>
                        <w:tcW w:w="5426" w:type="dxa"/>
                      </w:tcPr>
                      <w:p w14:paraId="62E21819" w14:textId="77777777" w:rsidR="006D6569" w:rsidRDefault="006D6569" w:rsidP="00B5366E">
                        <w:pPr>
                          <w:pStyle w:val="339"/>
                        </w:pPr>
                        <w:r>
                          <w:rPr>
                            <w:rFonts w:hint="eastAsia"/>
                          </w:rPr>
                          <w:t>北京城建青岛兴华地产有限公司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478993698"/>
              <w:lock w:val="sdtLocked"/>
              <w:placeholder>
                <w:docPart w:val="1FE20C8229784B279D02B8D4B66CC4B2"/>
              </w:placeholder>
            </w:sdtPr>
            <w:sdtContent>
              <w:tr w:rsidR="006D6569" w14:paraId="4AB32F39" w14:textId="77777777" w:rsidTr="00F27794">
                <w:tc>
                  <w:tcPr>
                    <w:tcW w:w="2547" w:type="dxa"/>
                  </w:tcPr>
                  <w:p w14:paraId="5F3AB170" w14:textId="77777777" w:rsidR="006D6569" w:rsidRDefault="006D6569" w:rsidP="00B5366E">
                    <w:pPr>
                      <w:pStyle w:val="339"/>
                    </w:pPr>
                    <w:r>
                      <w:t>首城公司</w:t>
                    </w:r>
                  </w:p>
                </w:tc>
                <w:tc>
                  <w:tcPr>
                    <w:tcW w:w="850" w:type="dxa"/>
                  </w:tcPr>
                  <w:sdt>
                    <w:sdtPr>
                      <w:rPr>
                        <w:rFonts w:hint="eastAsia"/>
                      </w:rPr>
                      <w:tag w:val="_PLD_289cf7e5c3a845d59c038a21dcd4a571"/>
                      <w:id w:val="-959647155"/>
                      <w:lock w:val="sdtLocked"/>
                    </w:sdtPr>
                    <w:sdtContent>
                      <w:p w14:paraId="69B5FE5C"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248809107"/>
                    <w:lock w:val="sdtLocked"/>
                  </w:sdtPr>
                  <w:sdtContent>
                    <w:tc>
                      <w:tcPr>
                        <w:tcW w:w="5426" w:type="dxa"/>
                      </w:tcPr>
                      <w:p w14:paraId="05EC061D" w14:textId="77777777" w:rsidR="006D6569" w:rsidRDefault="006D6569" w:rsidP="00B5366E">
                        <w:pPr>
                          <w:pStyle w:val="339"/>
                        </w:pPr>
                        <w:r>
                          <w:rPr>
                            <w:rFonts w:hint="eastAsia"/>
                          </w:rPr>
                          <w:t>北京首城置业有限公司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793441331"/>
              <w:lock w:val="sdtLocked"/>
              <w:placeholder>
                <w:docPart w:val="1FE20C8229784B279D02B8D4B66CC4B2"/>
              </w:placeholder>
            </w:sdtPr>
            <w:sdtContent>
              <w:tr w:rsidR="006D6569" w14:paraId="0864BB04" w14:textId="77777777" w:rsidTr="00F27794">
                <w:tc>
                  <w:tcPr>
                    <w:tcW w:w="2547" w:type="dxa"/>
                  </w:tcPr>
                  <w:p w14:paraId="57276962" w14:textId="77777777" w:rsidR="006D6569" w:rsidRDefault="006D6569" w:rsidP="00B5366E">
                    <w:pPr>
                      <w:pStyle w:val="339"/>
                    </w:pPr>
                    <w:r>
                      <w:t>兴合公司</w:t>
                    </w:r>
                  </w:p>
                </w:tc>
                <w:tc>
                  <w:tcPr>
                    <w:tcW w:w="850" w:type="dxa"/>
                  </w:tcPr>
                  <w:sdt>
                    <w:sdtPr>
                      <w:rPr>
                        <w:rFonts w:hint="eastAsia"/>
                      </w:rPr>
                      <w:tag w:val="_PLD_289cf7e5c3a845d59c038a21dcd4a571"/>
                      <w:id w:val="-1797983055"/>
                      <w:lock w:val="sdtLocked"/>
                    </w:sdtPr>
                    <w:sdtContent>
                      <w:p w14:paraId="1E02BFFA"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562864789"/>
                    <w:lock w:val="sdtLocked"/>
                  </w:sdtPr>
                  <w:sdtContent>
                    <w:tc>
                      <w:tcPr>
                        <w:tcW w:w="5426" w:type="dxa"/>
                      </w:tcPr>
                      <w:p w14:paraId="6A8B9875" w14:textId="77777777" w:rsidR="006D6569" w:rsidRDefault="006D6569" w:rsidP="00B5366E">
                        <w:pPr>
                          <w:pStyle w:val="339"/>
                        </w:pPr>
                        <w:r>
                          <w:rPr>
                            <w:rFonts w:hint="eastAsia"/>
                          </w:rPr>
                          <w:t>北京城建兴合房地产开发有限公司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774893641"/>
              <w:lock w:val="sdtLocked"/>
              <w:placeholder>
                <w:docPart w:val="1FE20C8229784B279D02B8D4B66CC4B2"/>
              </w:placeholder>
            </w:sdtPr>
            <w:sdtContent>
              <w:tr w:rsidR="006D6569" w14:paraId="757E856C" w14:textId="77777777" w:rsidTr="00F27794">
                <w:tc>
                  <w:tcPr>
                    <w:tcW w:w="2547" w:type="dxa"/>
                  </w:tcPr>
                  <w:p w14:paraId="1B673B42" w14:textId="77777777" w:rsidR="006D6569" w:rsidRDefault="006D6569" w:rsidP="00B5366E">
                    <w:pPr>
                      <w:pStyle w:val="339"/>
                    </w:pPr>
                    <w:r>
                      <w:t>重庆公司</w:t>
                    </w:r>
                  </w:p>
                </w:tc>
                <w:tc>
                  <w:tcPr>
                    <w:tcW w:w="850" w:type="dxa"/>
                  </w:tcPr>
                  <w:sdt>
                    <w:sdtPr>
                      <w:rPr>
                        <w:rFonts w:hint="eastAsia"/>
                      </w:rPr>
                      <w:tag w:val="_PLD_289cf7e5c3a845d59c038a21dcd4a571"/>
                      <w:id w:val="-64797691"/>
                      <w:lock w:val="sdtLocked"/>
                    </w:sdtPr>
                    <w:sdtContent>
                      <w:p w14:paraId="62590C4C"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159999251"/>
                    <w:lock w:val="sdtLocked"/>
                  </w:sdtPr>
                  <w:sdtContent>
                    <w:tc>
                      <w:tcPr>
                        <w:tcW w:w="5426" w:type="dxa"/>
                      </w:tcPr>
                      <w:p w14:paraId="0D3997BA" w14:textId="77777777" w:rsidR="006D6569" w:rsidRDefault="006D6569" w:rsidP="00B5366E">
                        <w:pPr>
                          <w:pStyle w:val="339"/>
                        </w:pPr>
                        <w:r>
                          <w:rPr>
                            <w:rFonts w:hint="eastAsia"/>
                          </w:rPr>
                          <w:t>北京城建重庆地产有限公司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437918360"/>
              <w:lock w:val="sdtLocked"/>
              <w:placeholder>
                <w:docPart w:val="1FE20C8229784B279D02B8D4B66CC4B2"/>
              </w:placeholder>
            </w:sdtPr>
            <w:sdtContent>
              <w:tr w:rsidR="006D6569" w14:paraId="42E64967" w14:textId="77777777" w:rsidTr="00F27794">
                <w:tc>
                  <w:tcPr>
                    <w:tcW w:w="2547" w:type="dxa"/>
                  </w:tcPr>
                  <w:p w14:paraId="11D16BAF" w14:textId="77777777" w:rsidR="006D6569" w:rsidRDefault="006D6569" w:rsidP="00B5366E">
                    <w:pPr>
                      <w:pStyle w:val="339"/>
                    </w:pPr>
                    <w:r>
                      <w:t>兴云公司</w:t>
                    </w:r>
                  </w:p>
                </w:tc>
                <w:tc>
                  <w:tcPr>
                    <w:tcW w:w="850" w:type="dxa"/>
                  </w:tcPr>
                  <w:sdt>
                    <w:sdtPr>
                      <w:rPr>
                        <w:rFonts w:hint="eastAsia"/>
                      </w:rPr>
                      <w:tag w:val="_PLD_289cf7e5c3a845d59c038a21dcd4a571"/>
                      <w:id w:val="-270395213"/>
                      <w:lock w:val="sdtLocked"/>
                    </w:sdtPr>
                    <w:sdtContent>
                      <w:p w14:paraId="2A1CDE56"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834059879"/>
                    <w:lock w:val="sdtLocked"/>
                  </w:sdtPr>
                  <w:sdtContent>
                    <w:tc>
                      <w:tcPr>
                        <w:tcW w:w="5426" w:type="dxa"/>
                      </w:tcPr>
                      <w:p w14:paraId="308A40D7" w14:textId="77777777" w:rsidR="006D6569" w:rsidRDefault="006D6569" w:rsidP="00B5366E">
                        <w:pPr>
                          <w:pStyle w:val="339"/>
                        </w:pPr>
                        <w:r>
                          <w:rPr>
                            <w:rFonts w:hint="eastAsia"/>
                          </w:rPr>
                          <w:t>北京城建兴云房地产有限公司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82346769"/>
              <w:lock w:val="sdtLocked"/>
              <w:placeholder>
                <w:docPart w:val="1FE20C8229784B279D02B8D4B66CC4B2"/>
              </w:placeholder>
            </w:sdtPr>
            <w:sdtContent>
              <w:tr w:rsidR="006D6569" w14:paraId="5CF5AB34" w14:textId="77777777" w:rsidTr="00F27794">
                <w:tc>
                  <w:tcPr>
                    <w:tcW w:w="2547" w:type="dxa"/>
                  </w:tcPr>
                  <w:p w14:paraId="179AD155" w14:textId="77777777" w:rsidR="006D6569" w:rsidRDefault="006D6569" w:rsidP="00B5366E">
                    <w:pPr>
                      <w:pStyle w:val="339"/>
                    </w:pPr>
                    <w:r>
                      <w:t>海南公司</w:t>
                    </w:r>
                  </w:p>
                </w:tc>
                <w:tc>
                  <w:tcPr>
                    <w:tcW w:w="850" w:type="dxa"/>
                  </w:tcPr>
                  <w:sdt>
                    <w:sdtPr>
                      <w:rPr>
                        <w:rFonts w:hint="eastAsia"/>
                      </w:rPr>
                      <w:tag w:val="_PLD_289cf7e5c3a845d59c038a21dcd4a571"/>
                      <w:id w:val="1147635970"/>
                      <w:lock w:val="sdtLocked"/>
                    </w:sdtPr>
                    <w:sdtContent>
                      <w:p w14:paraId="295D6659"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746610804"/>
                    <w:lock w:val="sdtLocked"/>
                  </w:sdtPr>
                  <w:sdtContent>
                    <w:tc>
                      <w:tcPr>
                        <w:tcW w:w="5426" w:type="dxa"/>
                      </w:tcPr>
                      <w:p w14:paraId="7F2C2E35" w14:textId="77777777" w:rsidR="006D6569" w:rsidRDefault="006D6569" w:rsidP="00B5366E">
                        <w:pPr>
                          <w:pStyle w:val="339"/>
                        </w:pPr>
                        <w:r>
                          <w:rPr>
                            <w:rFonts w:hint="eastAsia"/>
                          </w:rPr>
                          <w:t>北京城建（海南）地产有限公司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679508409"/>
              <w:lock w:val="sdtLocked"/>
              <w:placeholder>
                <w:docPart w:val="1FE20C8229784B279D02B8D4B66CC4B2"/>
              </w:placeholder>
            </w:sdtPr>
            <w:sdtContent>
              <w:tr w:rsidR="006D6569" w14:paraId="4B1878F2" w14:textId="77777777" w:rsidTr="00F27794">
                <w:tc>
                  <w:tcPr>
                    <w:tcW w:w="2547" w:type="dxa"/>
                  </w:tcPr>
                  <w:p w14:paraId="57B5BEC9" w14:textId="77777777" w:rsidR="006D6569" w:rsidRDefault="006D6569" w:rsidP="00B5366E">
                    <w:pPr>
                      <w:pStyle w:val="339"/>
                    </w:pPr>
                    <w:r>
                      <w:t>新城公司</w:t>
                    </w:r>
                  </w:p>
                </w:tc>
                <w:tc>
                  <w:tcPr>
                    <w:tcW w:w="850" w:type="dxa"/>
                  </w:tcPr>
                  <w:sdt>
                    <w:sdtPr>
                      <w:rPr>
                        <w:rFonts w:hint="eastAsia"/>
                      </w:rPr>
                      <w:tag w:val="_PLD_289cf7e5c3a845d59c038a21dcd4a571"/>
                      <w:id w:val="1963923049"/>
                      <w:lock w:val="sdtLocked"/>
                    </w:sdtPr>
                    <w:sdtContent>
                      <w:p w14:paraId="7264F723"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342827368"/>
                    <w:lock w:val="sdtLocked"/>
                  </w:sdtPr>
                  <w:sdtContent>
                    <w:tc>
                      <w:tcPr>
                        <w:tcW w:w="5426" w:type="dxa"/>
                      </w:tcPr>
                      <w:p w14:paraId="2669FCEB" w14:textId="77777777" w:rsidR="006D6569" w:rsidRDefault="006D6569" w:rsidP="00B5366E">
                        <w:pPr>
                          <w:pStyle w:val="339"/>
                        </w:pPr>
                        <w:r>
                          <w:rPr>
                            <w:rFonts w:hint="eastAsia"/>
                          </w:rPr>
                          <w:t>北京城建新城投资开发有限公司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74433740"/>
              <w:lock w:val="sdtLocked"/>
              <w:placeholder>
                <w:docPart w:val="1FE20C8229784B279D02B8D4B66CC4B2"/>
              </w:placeholder>
            </w:sdtPr>
            <w:sdtContent>
              <w:tr w:rsidR="006D6569" w14:paraId="20563331" w14:textId="77777777" w:rsidTr="00F27794">
                <w:tc>
                  <w:tcPr>
                    <w:tcW w:w="2547" w:type="dxa"/>
                  </w:tcPr>
                  <w:p w14:paraId="04E4B0E3" w14:textId="77777777" w:rsidR="006D6569" w:rsidRDefault="006D6569" w:rsidP="00B5366E">
                    <w:pPr>
                      <w:pStyle w:val="339"/>
                    </w:pPr>
                    <w:r>
                      <w:t>三期基金</w:t>
                    </w:r>
                  </w:p>
                </w:tc>
                <w:tc>
                  <w:tcPr>
                    <w:tcW w:w="850" w:type="dxa"/>
                  </w:tcPr>
                  <w:sdt>
                    <w:sdtPr>
                      <w:rPr>
                        <w:rFonts w:hint="eastAsia"/>
                      </w:rPr>
                      <w:tag w:val="_PLD_289cf7e5c3a845d59c038a21dcd4a571"/>
                      <w:id w:val="-1531798693"/>
                      <w:lock w:val="sdtLocked"/>
                    </w:sdtPr>
                    <w:sdtContent>
                      <w:p w14:paraId="5462A731"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198967204"/>
                    <w:lock w:val="sdtLocked"/>
                  </w:sdtPr>
                  <w:sdtContent>
                    <w:tc>
                      <w:tcPr>
                        <w:tcW w:w="5426" w:type="dxa"/>
                      </w:tcPr>
                      <w:p w14:paraId="67B4DB84" w14:textId="77777777" w:rsidR="006D6569" w:rsidRDefault="006D6569" w:rsidP="00B5366E">
                        <w:pPr>
                          <w:pStyle w:val="339"/>
                        </w:pPr>
                        <w:r>
                          <w:rPr>
                            <w:rFonts w:hint="eastAsia"/>
                          </w:rPr>
                          <w:t>北京城建三期开发建设合伙企业（有限合伙）</w:t>
                        </w:r>
                      </w:p>
                    </w:tc>
                  </w:sdtContent>
                </w:sdt>
              </w:tr>
            </w:sdtContent>
          </w:sdt>
          <w:sdt>
            <w:sdtPr>
              <w:rPr>
                <w:rFonts w:ascii="宋体" w:eastAsiaTheme="minorEastAsia" w:hAnsi="宋体" w:cstheme="minorBidi" w:hint="eastAsia"/>
                <w:bCs/>
                <w:kern w:val="2"/>
                <w:szCs w:val="22"/>
              </w:rPr>
              <w:alias w:val="释义"/>
              <w:tag w:val="_GBC_ca5c2cb7a4e545e2b2d9d1b94b528746"/>
              <w:id w:val="1160512649"/>
              <w:lock w:val="sdtLocked"/>
              <w:placeholder>
                <w:docPart w:val="1FE20C8229784B279D02B8D4B66CC4B2"/>
              </w:placeholder>
            </w:sdtPr>
            <w:sdtContent>
              <w:tr w:rsidR="006D6569" w14:paraId="0F4EBD3E" w14:textId="77777777" w:rsidTr="00F27794">
                <w:tc>
                  <w:tcPr>
                    <w:tcW w:w="2547" w:type="dxa"/>
                  </w:tcPr>
                  <w:p w14:paraId="25F6A948" w14:textId="77777777" w:rsidR="006D6569" w:rsidRDefault="006D6569" w:rsidP="00B5366E">
                    <w:pPr>
                      <w:pStyle w:val="339"/>
                    </w:pPr>
                    <w:r>
                      <w:t>城建万科</w:t>
                    </w:r>
                  </w:p>
                </w:tc>
                <w:tc>
                  <w:tcPr>
                    <w:tcW w:w="850" w:type="dxa"/>
                  </w:tcPr>
                  <w:sdt>
                    <w:sdtPr>
                      <w:rPr>
                        <w:rFonts w:hint="eastAsia"/>
                      </w:rPr>
                      <w:tag w:val="_PLD_289cf7e5c3a845d59c038a21dcd4a571"/>
                      <w:id w:val="-2043044026"/>
                      <w:lock w:val="sdtLocked"/>
                    </w:sdtPr>
                    <w:sdtContent>
                      <w:p w14:paraId="02C8F7C4"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401662822"/>
                    <w:lock w:val="sdtLocked"/>
                  </w:sdtPr>
                  <w:sdtContent>
                    <w:tc>
                      <w:tcPr>
                        <w:tcW w:w="5426" w:type="dxa"/>
                      </w:tcPr>
                      <w:p w14:paraId="72D5CE0D" w14:textId="77777777" w:rsidR="006D6569" w:rsidRDefault="006D6569" w:rsidP="00B5366E">
                        <w:pPr>
                          <w:pStyle w:val="339"/>
                        </w:pPr>
                        <w:r>
                          <w:rPr>
                            <w:rFonts w:hint="eastAsia"/>
                          </w:rPr>
                          <w:t>北京城建万科天运置业有限公司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713727400"/>
              <w:lock w:val="sdtLocked"/>
              <w:placeholder>
                <w:docPart w:val="1FE20C8229784B279D02B8D4B66CC4B2"/>
              </w:placeholder>
            </w:sdtPr>
            <w:sdtContent>
              <w:tr w:rsidR="006D6569" w14:paraId="091EA3E0" w14:textId="77777777" w:rsidTr="00F27794">
                <w:tc>
                  <w:tcPr>
                    <w:tcW w:w="2547" w:type="dxa"/>
                  </w:tcPr>
                  <w:p w14:paraId="5ABEA8F2" w14:textId="77777777" w:rsidR="006D6569" w:rsidRDefault="006D6569" w:rsidP="00B5366E">
                    <w:pPr>
                      <w:pStyle w:val="339"/>
                    </w:pPr>
                    <w:r>
                      <w:t>兴顺公司</w:t>
                    </w:r>
                  </w:p>
                </w:tc>
                <w:tc>
                  <w:tcPr>
                    <w:tcW w:w="850" w:type="dxa"/>
                  </w:tcPr>
                  <w:sdt>
                    <w:sdtPr>
                      <w:rPr>
                        <w:rFonts w:hint="eastAsia"/>
                      </w:rPr>
                      <w:tag w:val="_PLD_289cf7e5c3a845d59c038a21dcd4a571"/>
                      <w:id w:val="1109398474"/>
                      <w:lock w:val="sdtLocked"/>
                    </w:sdtPr>
                    <w:sdtContent>
                      <w:p w14:paraId="5F64394F"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2142876219"/>
                    <w:lock w:val="sdtLocked"/>
                  </w:sdtPr>
                  <w:sdtContent>
                    <w:tc>
                      <w:tcPr>
                        <w:tcW w:w="5426" w:type="dxa"/>
                      </w:tcPr>
                      <w:p w14:paraId="22F76D08" w14:textId="77777777" w:rsidR="006D6569" w:rsidRDefault="006D6569" w:rsidP="00B5366E">
                        <w:pPr>
                          <w:pStyle w:val="339"/>
                        </w:pPr>
                        <w:r>
                          <w:rPr>
                            <w:rFonts w:hint="eastAsia"/>
                          </w:rPr>
                          <w:t>北京城建兴顺房地产开发有限公司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529184850"/>
              <w:lock w:val="sdtLocked"/>
              <w:placeholder>
                <w:docPart w:val="1FE20C8229784B279D02B8D4B66CC4B2"/>
              </w:placeholder>
            </w:sdtPr>
            <w:sdtContent>
              <w:tr w:rsidR="006D6569" w14:paraId="40B47068" w14:textId="77777777" w:rsidTr="00F27794">
                <w:tc>
                  <w:tcPr>
                    <w:tcW w:w="2547" w:type="dxa"/>
                  </w:tcPr>
                  <w:p w14:paraId="7781854A" w14:textId="77777777" w:rsidR="006D6569" w:rsidRDefault="006D6569" w:rsidP="00B5366E">
                    <w:pPr>
                      <w:pStyle w:val="339"/>
                    </w:pPr>
                    <w:r>
                      <w:t>城奥公司</w:t>
                    </w:r>
                  </w:p>
                </w:tc>
                <w:tc>
                  <w:tcPr>
                    <w:tcW w:w="850" w:type="dxa"/>
                  </w:tcPr>
                  <w:sdt>
                    <w:sdtPr>
                      <w:rPr>
                        <w:rFonts w:hint="eastAsia"/>
                      </w:rPr>
                      <w:tag w:val="_PLD_289cf7e5c3a845d59c038a21dcd4a571"/>
                      <w:id w:val="624363660"/>
                      <w:lock w:val="sdtLocked"/>
                    </w:sdtPr>
                    <w:sdtContent>
                      <w:p w14:paraId="3EE35B93"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670220647"/>
                    <w:lock w:val="sdtLocked"/>
                  </w:sdtPr>
                  <w:sdtContent>
                    <w:tc>
                      <w:tcPr>
                        <w:tcW w:w="5426" w:type="dxa"/>
                      </w:tcPr>
                      <w:p w14:paraId="333CDB43" w14:textId="77777777" w:rsidR="006D6569" w:rsidRDefault="006D6569" w:rsidP="00B5366E">
                        <w:pPr>
                          <w:pStyle w:val="339"/>
                        </w:pPr>
                        <w:r>
                          <w:rPr>
                            <w:rFonts w:hint="eastAsia"/>
                          </w:rPr>
                          <w:t>北京城奥置业有限公司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588929732"/>
              <w:lock w:val="sdtLocked"/>
              <w:placeholder>
                <w:docPart w:val="1FE20C8229784B279D02B8D4B66CC4B2"/>
              </w:placeholder>
            </w:sdtPr>
            <w:sdtContent>
              <w:tr w:rsidR="006D6569" w14:paraId="657EB899" w14:textId="77777777" w:rsidTr="00F27794">
                <w:tc>
                  <w:tcPr>
                    <w:tcW w:w="2547" w:type="dxa"/>
                  </w:tcPr>
                  <w:p w14:paraId="6549222A" w14:textId="77777777" w:rsidR="006D6569" w:rsidRDefault="006D6569" w:rsidP="00B5366E">
                    <w:pPr>
                      <w:pStyle w:val="339"/>
                    </w:pPr>
                    <w:r>
                      <w:t>兴瑞公司</w:t>
                    </w:r>
                  </w:p>
                </w:tc>
                <w:tc>
                  <w:tcPr>
                    <w:tcW w:w="850" w:type="dxa"/>
                  </w:tcPr>
                  <w:sdt>
                    <w:sdtPr>
                      <w:rPr>
                        <w:rFonts w:hint="eastAsia"/>
                      </w:rPr>
                      <w:tag w:val="_PLD_289cf7e5c3a845d59c038a21dcd4a571"/>
                      <w:id w:val="726725323"/>
                      <w:lock w:val="sdtLocked"/>
                    </w:sdtPr>
                    <w:sdtContent>
                      <w:p w14:paraId="41B0A409"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920798914"/>
                    <w:lock w:val="sdtLocked"/>
                  </w:sdtPr>
                  <w:sdtContent>
                    <w:tc>
                      <w:tcPr>
                        <w:tcW w:w="5426" w:type="dxa"/>
                      </w:tcPr>
                      <w:p w14:paraId="3091D3FF" w14:textId="77777777" w:rsidR="006D6569" w:rsidRDefault="006D6569" w:rsidP="00B5366E">
                        <w:pPr>
                          <w:pStyle w:val="339"/>
                        </w:pPr>
                        <w:r>
                          <w:rPr>
                            <w:rFonts w:hint="eastAsia"/>
                          </w:rPr>
                          <w:t>北京城建兴瑞置业开发有限公司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424792054"/>
              <w:lock w:val="sdtLocked"/>
              <w:placeholder>
                <w:docPart w:val="1FE20C8229784B279D02B8D4B66CC4B2"/>
              </w:placeholder>
            </w:sdtPr>
            <w:sdtContent>
              <w:tr w:rsidR="006D6569" w14:paraId="7846CDD5" w14:textId="77777777" w:rsidTr="00F27794">
                <w:tc>
                  <w:tcPr>
                    <w:tcW w:w="2547" w:type="dxa"/>
                  </w:tcPr>
                  <w:p w14:paraId="497CB30D" w14:textId="77777777" w:rsidR="006D6569" w:rsidRDefault="006D6569" w:rsidP="00B5366E">
                    <w:pPr>
                      <w:pStyle w:val="339"/>
                    </w:pPr>
                    <w:r>
                      <w:t>兴胜公司</w:t>
                    </w:r>
                  </w:p>
                </w:tc>
                <w:tc>
                  <w:tcPr>
                    <w:tcW w:w="850" w:type="dxa"/>
                  </w:tcPr>
                  <w:sdt>
                    <w:sdtPr>
                      <w:rPr>
                        <w:rFonts w:hint="eastAsia"/>
                      </w:rPr>
                      <w:tag w:val="_PLD_289cf7e5c3a845d59c038a21dcd4a571"/>
                      <w:id w:val="1132590364"/>
                      <w:lock w:val="sdtLocked"/>
                    </w:sdtPr>
                    <w:sdtContent>
                      <w:p w14:paraId="4FEDE206"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440523411"/>
                    <w:lock w:val="sdtLocked"/>
                  </w:sdtPr>
                  <w:sdtContent>
                    <w:tc>
                      <w:tcPr>
                        <w:tcW w:w="5426" w:type="dxa"/>
                      </w:tcPr>
                      <w:p w14:paraId="7404D406" w14:textId="77777777" w:rsidR="006D6569" w:rsidRDefault="006D6569" w:rsidP="00B5366E">
                        <w:pPr>
                          <w:pStyle w:val="339"/>
                        </w:pPr>
                        <w:r>
                          <w:rPr>
                            <w:rFonts w:hint="eastAsia"/>
                          </w:rPr>
                          <w:t>北京城建兴胜房地产开发有限公司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962572028"/>
              <w:lock w:val="sdtLocked"/>
              <w:placeholder>
                <w:docPart w:val="1FE20C8229784B279D02B8D4B66CC4B2"/>
              </w:placeholder>
            </w:sdtPr>
            <w:sdtContent>
              <w:tr w:rsidR="006D6569" w14:paraId="1F45996B" w14:textId="77777777" w:rsidTr="00F27794">
                <w:tc>
                  <w:tcPr>
                    <w:tcW w:w="2547" w:type="dxa"/>
                  </w:tcPr>
                  <w:p w14:paraId="4F5354B2" w14:textId="77777777" w:rsidR="006D6569" w:rsidRDefault="006D6569" w:rsidP="00B5366E">
                    <w:pPr>
                      <w:pStyle w:val="339"/>
                    </w:pPr>
                    <w:r>
                      <w:t>云蒙山公司</w:t>
                    </w:r>
                  </w:p>
                </w:tc>
                <w:tc>
                  <w:tcPr>
                    <w:tcW w:w="850" w:type="dxa"/>
                  </w:tcPr>
                  <w:sdt>
                    <w:sdtPr>
                      <w:rPr>
                        <w:rFonts w:hint="eastAsia"/>
                      </w:rPr>
                      <w:tag w:val="_PLD_289cf7e5c3a845d59c038a21dcd4a571"/>
                      <w:id w:val="-636410153"/>
                      <w:lock w:val="sdtLocked"/>
                    </w:sdtPr>
                    <w:sdtContent>
                      <w:p w14:paraId="4AE5154B"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129593727"/>
                    <w:lock w:val="sdtLocked"/>
                  </w:sdtPr>
                  <w:sdtContent>
                    <w:tc>
                      <w:tcPr>
                        <w:tcW w:w="5426" w:type="dxa"/>
                      </w:tcPr>
                      <w:p w14:paraId="516EB5E9" w14:textId="77777777" w:rsidR="006D6569" w:rsidRDefault="006D6569" w:rsidP="00B5366E">
                        <w:pPr>
                          <w:pStyle w:val="339"/>
                        </w:pPr>
                        <w:r>
                          <w:rPr>
                            <w:rFonts w:hint="eastAsia"/>
                          </w:rPr>
                          <w:t>北京云蒙山投资发展有限公司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362476798"/>
              <w:lock w:val="sdtLocked"/>
              <w:placeholder>
                <w:docPart w:val="1FE20C8229784B279D02B8D4B66CC4B2"/>
              </w:placeholder>
            </w:sdtPr>
            <w:sdtContent>
              <w:tr w:rsidR="006D6569" w14:paraId="116AF517" w14:textId="77777777" w:rsidTr="00F27794">
                <w:tc>
                  <w:tcPr>
                    <w:tcW w:w="2547" w:type="dxa"/>
                  </w:tcPr>
                  <w:p w14:paraId="4C1B5551" w14:textId="77777777" w:rsidR="006D6569" w:rsidRDefault="006D6569" w:rsidP="00B5366E">
                    <w:pPr>
                      <w:pStyle w:val="339"/>
                    </w:pPr>
                    <w:r>
                      <w:t>兴悦公司</w:t>
                    </w:r>
                  </w:p>
                </w:tc>
                <w:tc>
                  <w:tcPr>
                    <w:tcW w:w="850" w:type="dxa"/>
                  </w:tcPr>
                  <w:sdt>
                    <w:sdtPr>
                      <w:rPr>
                        <w:rFonts w:hint="eastAsia"/>
                      </w:rPr>
                      <w:tag w:val="_PLD_289cf7e5c3a845d59c038a21dcd4a571"/>
                      <w:id w:val="1786375668"/>
                      <w:lock w:val="sdtLocked"/>
                    </w:sdtPr>
                    <w:sdtContent>
                      <w:p w14:paraId="4FA4EE26"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266898593"/>
                    <w:lock w:val="sdtLocked"/>
                  </w:sdtPr>
                  <w:sdtContent>
                    <w:tc>
                      <w:tcPr>
                        <w:tcW w:w="5426" w:type="dxa"/>
                      </w:tcPr>
                      <w:p w14:paraId="05510CF6" w14:textId="77777777" w:rsidR="006D6569" w:rsidRDefault="006D6569" w:rsidP="00B5366E">
                        <w:pPr>
                          <w:pStyle w:val="339"/>
                        </w:pPr>
                        <w:r>
                          <w:rPr>
                            <w:rFonts w:hint="eastAsia"/>
                          </w:rPr>
                          <w:t>北京城建兴悦置地有限公司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735470124"/>
              <w:lock w:val="sdtLocked"/>
              <w:placeholder>
                <w:docPart w:val="1FE20C8229784B279D02B8D4B66CC4B2"/>
              </w:placeholder>
            </w:sdtPr>
            <w:sdtContent>
              <w:tr w:rsidR="006D6569" w14:paraId="7E071DA1" w14:textId="77777777" w:rsidTr="00F27794">
                <w:tc>
                  <w:tcPr>
                    <w:tcW w:w="2547" w:type="dxa"/>
                  </w:tcPr>
                  <w:p w14:paraId="4F491DEA" w14:textId="77777777" w:rsidR="006D6569" w:rsidRDefault="006D6569" w:rsidP="00B5366E">
                    <w:pPr>
                      <w:pStyle w:val="339"/>
                    </w:pPr>
                    <w:r>
                      <w:t>黄山公司</w:t>
                    </w:r>
                  </w:p>
                </w:tc>
                <w:tc>
                  <w:tcPr>
                    <w:tcW w:w="850" w:type="dxa"/>
                  </w:tcPr>
                  <w:sdt>
                    <w:sdtPr>
                      <w:rPr>
                        <w:rFonts w:hint="eastAsia"/>
                      </w:rPr>
                      <w:tag w:val="_PLD_289cf7e5c3a845d59c038a21dcd4a571"/>
                      <w:id w:val="-1915623164"/>
                      <w:lock w:val="sdtLocked"/>
                    </w:sdtPr>
                    <w:sdtContent>
                      <w:p w14:paraId="430D7A71"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646353289"/>
                    <w:lock w:val="sdtLocked"/>
                  </w:sdtPr>
                  <w:sdtContent>
                    <w:tc>
                      <w:tcPr>
                        <w:tcW w:w="5426" w:type="dxa"/>
                      </w:tcPr>
                      <w:p w14:paraId="771F121F" w14:textId="77777777" w:rsidR="006D6569" w:rsidRDefault="006D6569" w:rsidP="00B5366E">
                        <w:pPr>
                          <w:pStyle w:val="339"/>
                        </w:pPr>
                        <w:r>
                          <w:rPr>
                            <w:rFonts w:hint="eastAsia"/>
                          </w:rPr>
                          <w:t>北京城建黄山投资发展有限公司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559781508"/>
              <w:lock w:val="sdtLocked"/>
              <w:placeholder>
                <w:docPart w:val="1FE20C8229784B279D02B8D4B66CC4B2"/>
              </w:placeholder>
            </w:sdtPr>
            <w:sdtContent>
              <w:tr w:rsidR="006D6569" w14:paraId="02B84FFF" w14:textId="77777777" w:rsidTr="00F27794">
                <w:tc>
                  <w:tcPr>
                    <w:tcW w:w="2547" w:type="dxa"/>
                  </w:tcPr>
                  <w:p w14:paraId="720898C1" w14:textId="77777777" w:rsidR="006D6569" w:rsidRDefault="006D6569" w:rsidP="00B5366E">
                    <w:pPr>
                      <w:pStyle w:val="339"/>
                    </w:pPr>
                    <w:r>
                      <w:t>城茂未来</w:t>
                    </w:r>
                  </w:p>
                </w:tc>
                <w:tc>
                  <w:tcPr>
                    <w:tcW w:w="850" w:type="dxa"/>
                  </w:tcPr>
                  <w:sdt>
                    <w:sdtPr>
                      <w:rPr>
                        <w:rFonts w:hint="eastAsia"/>
                      </w:rPr>
                      <w:tag w:val="_PLD_289cf7e5c3a845d59c038a21dcd4a571"/>
                      <w:id w:val="898093936"/>
                      <w:lock w:val="sdtLocked"/>
                    </w:sdtPr>
                    <w:sdtContent>
                      <w:p w14:paraId="4ED91A46"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636335805"/>
                    <w:lock w:val="sdtLocked"/>
                  </w:sdtPr>
                  <w:sdtContent>
                    <w:tc>
                      <w:tcPr>
                        <w:tcW w:w="5426" w:type="dxa"/>
                      </w:tcPr>
                      <w:p w14:paraId="79D1DA80" w14:textId="77777777" w:rsidR="006D6569" w:rsidRDefault="006D6569" w:rsidP="00B5366E">
                        <w:pPr>
                          <w:pStyle w:val="339"/>
                        </w:pPr>
                        <w:r>
                          <w:rPr>
                            <w:rFonts w:hint="eastAsia"/>
                          </w:rPr>
                          <w:t>北京城茂未来房地产开发有限公司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781561706"/>
              <w:lock w:val="sdtLocked"/>
              <w:placeholder>
                <w:docPart w:val="1FE20C8229784B279D02B8D4B66CC4B2"/>
              </w:placeholder>
            </w:sdtPr>
            <w:sdtContent>
              <w:tr w:rsidR="006D6569" w14:paraId="159D6A89" w14:textId="77777777" w:rsidTr="00F27794">
                <w:tc>
                  <w:tcPr>
                    <w:tcW w:w="2547" w:type="dxa"/>
                  </w:tcPr>
                  <w:p w14:paraId="73E1A7E6" w14:textId="77777777" w:rsidR="006D6569" w:rsidRDefault="006D6569" w:rsidP="00B5366E">
                    <w:pPr>
                      <w:pStyle w:val="339"/>
                    </w:pPr>
                    <w:r>
                      <w:t>城茂公司</w:t>
                    </w:r>
                  </w:p>
                </w:tc>
                <w:tc>
                  <w:tcPr>
                    <w:tcW w:w="850" w:type="dxa"/>
                  </w:tcPr>
                  <w:sdt>
                    <w:sdtPr>
                      <w:rPr>
                        <w:rFonts w:hint="eastAsia"/>
                      </w:rPr>
                      <w:tag w:val="_PLD_289cf7e5c3a845d59c038a21dcd4a571"/>
                      <w:id w:val="125818575"/>
                      <w:lock w:val="sdtLocked"/>
                    </w:sdtPr>
                    <w:sdtContent>
                      <w:p w14:paraId="32F32096"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750703497"/>
                    <w:lock w:val="sdtLocked"/>
                  </w:sdtPr>
                  <w:sdtContent>
                    <w:tc>
                      <w:tcPr>
                        <w:tcW w:w="5426" w:type="dxa"/>
                      </w:tcPr>
                      <w:p w14:paraId="3435F8FA" w14:textId="77777777" w:rsidR="006D6569" w:rsidRDefault="006D6569" w:rsidP="00B5366E">
                        <w:pPr>
                          <w:pStyle w:val="339"/>
                        </w:pPr>
                        <w:r>
                          <w:rPr>
                            <w:rFonts w:hint="eastAsia"/>
                          </w:rPr>
                          <w:t>北京城茂房地产开发有限公司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996333545"/>
              <w:lock w:val="sdtLocked"/>
              <w:placeholder>
                <w:docPart w:val="1FE20C8229784B279D02B8D4B66CC4B2"/>
              </w:placeholder>
            </w:sdtPr>
            <w:sdtContent>
              <w:tr w:rsidR="006D6569" w14:paraId="0247C7E6" w14:textId="77777777" w:rsidTr="00F27794">
                <w:tc>
                  <w:tcPr>
                    <w:tcW w:w="2547" w:type="dxa"/>
                  </w:tcPr>
                  <w:p w14:paraId="530CC9D5" w14:textId="77777777" w:rsidR="006D6569" w:rsidRDefault="006D6569" w:rsidP="00B5366E">
                    <w:pPr>
                      <w:pStyle w:val="339"/>
                    </w:pPr>
                    <w:r>
                      <w:t>兴胜置业</w:t>
                    </w:r>
                  </w:p>
                </w:tc>
                <w:tc>
                  <w:tcPr>
                    <w:tcW w:w="850" w:type="dxa"/>
                  </w:tcPr>
                  <w:sdt>
                    <w:sdtPr>
                      <w:rPr>
                        <w:rFonts w:hint="eastAsia"/>
                      </w:rPr>
                      <w:tag w:val="_PLD_289cf7e5c3a845d59c038a21dcd4a571"/>
                      <w:id w:val="2104377109"/>
                      <w:lock w:val="sdtLocked"/>
                    </w:sdtPr>
                    <w:sdtContent>
                      <w:p w14:paraId="2CA7D5D5"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598284902"/>
                    <w:lock w:val="sdtLocked"/>
                  </w:sdtPr>
                  <w:sdtContent>
                    <w:tc>
                      <w:tcPr>
                        <w:tcW w:w="5426" w:type="dxa"/>
                      </w:tcPr>
                      <w:p w14:paraId="3DC323F8" w14:textId="77777777" w:rsidR="006D6569" w:rsidRDefault="006D6569" w:rsidP="00B5366E">
                        <w:pPr>
                          <w:pStyle w:val="339"/>
                        </w:pPr>
                        <w:r>
                          <w:rPr>
                            <w:rFonts w:hint="eastAsia"/>
                          </w:rPr>
                          <w:t>北京城建兴胜置业有限公司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437247624"/>
              <w:lock w:val="sdtLocked"/>
              <w:placeholder>
                <w:docPart w:val="1FE20C8229784B279D02B8D4B66CC4B2"/>
              </w:placeholder>
            </w:sdtPr>
            <w:sdtContent>
              <w:tr w:rsidR="006D6569" w14:paraId="149E17F5" w14:textId="77777777" w:rsidTr="00F27794">
                <w:tc>
                  <w:tcPr>
                    <w:tcW w:w="2547" w:type="dxa"/>
                  </w:tcPr>
                  <w:p w14:paraId="16CC7E20" w14:textId="77777777" w:rsidR="006D6569" w:rsidRDefault="006D6569" w:rsidP="00B5366E">
                    <w:pPr>
                      <w:pStyle w:val="339"/>
                    </w:pPr>
                    <w:r>
                      <w:rPr>
                        <w:rFonts w:ascii="Calibri" w:eastAsiaTheme="minorEastAsia" w:hAnsi="Calibri" w:cstheme="minorBidi" w:hint="eastAsia"/>
                      </w:rPr>
                      <w:t>京城佳业</w:t>
                    </w:r>
                  </w:p>
                </w:tc>
                <w:tc>
                  <w:tcPr>
                    <w:tcW w:w="850" w:type="dxa"/>
                  </w:tcPr>
                  <w:sdt>
                    <w:sdtPr>
                      <w:rPr>
                        <w:rFonts w:hint="eastAsia"/>
                      </w:rPr>
                      <w:tag w:val="_PLD_289cf7e5c3a845d59c038a21dcd4a571"/>
                      <w:id w:val="-249512584"/>
                      <w:lock w:val="sdtLocked"/>
                    </w:sdtPr>
                    <w:sdtContent>
                      <w:p w14:paraId="3E0F549D"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23434417"/>
                    <w:lock w:val="sdtLocked"/>
                  </w:sdtPr>
                  <w:sdtContent>
                    <w:tc>
                      <w:tcPr>
                        <w:tcW w:w="5426" w:type="dxa"/>
                      </w:tcPr>
                      <w:p w14:paraId="6D2DE459" w14:textId="77777777" w:rsidR="006D6569" w:rsidRDefault="006D6569" w:rsidP="00B5366E">
                        <w:pPr>
                          <w:pStyle w:val="339"/>
                        </w:pPr>
                        <w:r w:rsidRPr="000C36F3">
                          <w:t>北京京城佳业物业股份有限公司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091467124"/>
              <w:lock w:val="sdtLocked"/>
              <w:placeholder>
                <w:docPart w:val="1FE20C8229784B279D02B8D4B66CC4B2"/>
              </w:placeholder>
            </w:sdtPr>
            <w:sdtContent>
              <w:tr w:rsidR="006D6569" w14:paraId="1DADD43D" w14:textId="77777777" w:rsidTr="00F27794">
                <w:tc>
                  <w:tcPr>
                    <w:tcW w:w="2547" w:type="dxa"/>
                  </w:tcPr>
                  <w:p w14:paraId="1009BB98" w14:textId="77777777" w:rsidR="006D6569" w:rsidRDefault="006D6569" w:rsidP="00B5366E">
                    <w:pPr>
                      <w:pStyle w:val="339"/>
                    </w:pPr>
                    <w:r>
                      <w:rPr>
                        <w:rFonts w:ascii="Calibri" w:eastAsiaTheme="minorEastAsia" w:hAnsi="Calibri" w:cstheme="minorBidi" w:hint="eastAsia"/>
                        <w:kern w:val="2"/>
                      </w:rPr>
                      <w:t>重庆置业</w:t>
                    </w:r>
                  </w:p>
                </w:tc>
                <w:tc>
                  <w:tcPr>
                    <w:tcW w:w="850" w:type="dxa"/>
                  </w:tcPr>
                  <w:sdt>
                    <w:sdtPr>
                      <w:rPr>
                        <w:rFonts w:hint="eastAsia"/>
                      </w:rPr>
                      <w:tag w:val="_PLD_289cf7e5c3a845d59c038a21dcd4a571"/>
                      <w:id w:val="-972906672"/>
                      <w:lock w:val="sdtLocked"/>
                    </w:sdtPr>
                    <w:sdtContent>
                      <w:p w14:paraId="606E626D"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623039317"/>
                    <w:lock w:val="sdtLocked"/>
                  </w:sdtPr>
                  <w:sdtContent>
                    <w:tc>
                      <w:tcPr>
                        <w:tcW w:w="5426" w:type="dxa"/>
                      </w:tcPr>
                      <w:p w14:paraId="05C2CFE2" w14:textId="77777777" w:rsidR="006D6569" w:rsidRDefault="006D6569" w:rsidP="00B5366E">
                        <w:pPr>
                          <w:pStyle w:val="339"/>
                        </w:pPr>
                        <w:r w:rsidRPr="00627914">
                          <w:rPr>
                            <w:rFonts w:hint="eastAsia"/>
                          </w:rPr>
                          <w:t>北京城建重庆置业有限公司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69717896"/>
              <w:lock w:val="sdtLocked"/>
              <w:placeholder>
                <w:docPart w:val="1FE20C8229784B279D02B8D4B66CC4B2"/>
              </w:placeholder>
            </w:sdtPr>
            <w:sdtContent>
              <w:tr w:rsidR="006D6569" w14:paraId="6B192BA5" w14:textId="77777777" w:rsidTr="00F27794">
                <w:tc>
                  <w:tcPr>
                    <w:tcW w:w="2547" w:type="dxa"/>
                  </w:tcPr>
                  <w:p w14:paraId="30B3F869" w14:textId="77777777" w:rsidR="006D6569" w:rsidRDefault="006D6569" w:rsidP="00B5366E">
                    <w:pPr>
                      <w:pStyle w:val="339"/>
                    </w:pPr>
                    <w:r>
                      <w:rPr>
                        <w:rFonts w:ascii="Calibri" w:eastAsiaTheme="minorEastAsia" w:hAnsi="Calibri" w:cstheme="minorBidi" w:hint="eastAsia"/>
                        <w:kern w:val="2"/>
                      </w:rPr>
                      <w:t>锐革新业</w:t>
                    </w:r>
                  </w:p>
                </w:tc>
                <w:tc>
                  <w:tcPr>
                    <w:tcW w:w="850" w:type="dxa"/>
                  </w:tcPr>
                  <w:sdt>
                    <w:sdtPr>
                      <w:rPr>
                        <w:rFonts w:hint="eastAsia"/>
                      </w:rPr>
                      <w:tag w:val="_PLD_289cf7e5c3a845d59c038a21dcd4a571"/>
                      <w:id w:val="-925491273"/>
                      <w:lock w:val="sdtLocked"/>
                    </w:sdtPr>
                    <w:sdtContent>
                      <w:p w14:paraId="034D9C3B"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267381247"/>
                    <w:lock w:val="sdtLocked"/>
                  </w:sdtPr>
                  <w:sdtContent>
                    <w:tc>
                      <w:tcPr>
                        <w:tcW w:w="5426" w:type="dxa"/>
                      </w:tcPr>
                      <w:p w14:paraId="536F2CDE" w14:textId="77777777" w:rsidR="006D6569" w:rsidRDefault="006D6569" w:rsidP="00B5366E">
                        <w:pPr>
                          <w:pStyle w:val="339"/>
                        </w:pPr>
                        <w:r w:rsidRPr="00627914">
                          <w:rPr>
                            <w:rFonts w:hint="eastAsia"/>
                          </w:rPr>
                          <w:t>成都锐革新业房地产开发有限公司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751511210"/>
              <w:lock w:val="sdtLocked"/>
              <w:placeholder>
                <w:docPart w:val="1FE20C8229784B279D02B8D4B66CC4B2"/>
              </w:placeholder>
            </w:sdtPr>
            <w:sdtContent>
              <w:tr w:rsidR="006D6569" w14:paraId="2E8CE348" w14:textId="77777777" w:rsidTr="00F27794">
                <w:tc>
                  <w:tcPr>
                    <w:tcW w:w="2547" w:type="dxa"/>
                  </w:tcPr>
                  <w:p w14:paraId="3FAC5878" w14:textId="77777777" w:rsidR="006D6569" w:rsidRDefault="006D6569" w:rsidP="00B5366E">
                    <w:pPr>
                      <w:pStyle w:val="339"/>
                    </w:pPr>
                    <w:r>
                      <w:rPr>
                        <w:rFonts w:ascii="Calibri" w:eastAsiaTheme="minorEastAsia" w:hAnsi="Calibri" w:cstheme="minorBidi" w:hint="eastAsia"/>
                        <w:kern w:val="2"/>
                      </w:rPr>
                      <w:t>招城公司</w:t>
                    </w:r>
                  </w:p>
                </w:tc>
                <w:tc>
                  <w:tcPr>
                    <w:tcW w:w="850" w:type="dxa"/>
                  </w:tcPr>
                  <w:sdt>
                    <w:sdtPr>
                      <w:rPr>
                        <w:rFonts w:hint="eastAsia"/>
                      </w:rPr>
                      <w:tag w:val="_PLD_289cf7e5c3a845d59c038a21dcd4a571"/>
                      <w:id w:val="839118149"/>
                      <w:lock w:val="sdtLocked"/>
                    </w:sdtPr>
                    <w:sdtContent>
                      <w:p w14:paraId="51CAD36D"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792976161"/>
                    <w:lock w:val="sdtLocked"/>
                  </w:sdtPr>
                  <w:sdtContent>
                    <w:tc>
                      <w:tcPr>
                        <w:tcW w:w="5426" w:type="dxa"/>
                      </w:tcPr>
                      <w:p w14:paraId="6D1DE2A6" w14:textId="77777777" w:rsidR="006D6569" w:rsidRDefault="006D6569" w:rsidP="00B5366E">
                        <w:pPr>
                          <w:pStyle w:val="339"/>
                        </w:pPr>
                        <w:r w:rsidRPr="00627914">
                          <w:rPr>
                            <w:rFonts w:hint="eastAsia"/>
                          </w:rPr>
                          <w:t>北京招城房地产开发有限公司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932578174"/>
              <w:lock w:val="sdtLocked"/>
              <w:placeholder>
                <w:docPart w:val="1FE20C8229784B279D02B8D4B66CC4B2"/>
              </w:placeholder>
            </w:sdtPr>
            <w:sdtContent>
              <w:tr w:rsidR="006D6569" w14:paraId="17FEA4A6" w14:textId="77777777" w:rsidTr="00F27794">
                <w:tc>
                  <w:tcPr>
                    <w:tcW w:w="2547" w:type="dxa"/>
                  </w:tcPr>
                  <w:p w14:paraId="6DF80710" w14:textId="77777777" w:rsidR="006D6569" w:rsidRDefault="006D6569" w:rsidP="00B5366E">
                    <w:pPr>
                      <w:pStyle w:val="339"/>
                    </w:pPr>
                    <w:r>
                      <w:rPr>
                        <w:rFonts w:ascii="Calibri" w:eastAsiaTheme="minorEastAsia" w:hAnsi="Calibri" w:cstheme="minorBidi" w:hint="eastAsia"/>
                        <w:kern w:val="2"/>
                      </w:rPr>
                      <w:t>创达置业</w:t>
                    </w:r>
                  </w:p>
                </w:tc>
                <w:tc>
                  <w:tcPr>
                    <w:tcW w:w="850" w:type="dxa"/>
                  </w:tcPr>
                  <w:sdt>
                    <w:sdtPr>
                      <w:rPr>
                        <w:rFonts w:hint="eastAsia"/>
                      </w:rPr>
                      <w:tag w:val="_PLD_289cf7e5c3a845d59c038a21dcd4a571"/>
                      <w:id w:val="291869750"/>
                      <w:lock w:val="sdtLocked"/>
                    </w:sdtPr>
                    <w:sdtContent>
                      <w:p w14:paraId="5F33DCB5"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922221158"/>
                    <w:lock w:val="sdtLocked"/>
                  </w:sdtPr>
                  <w:sdtContent>
                    <w:tc>
                      <w:tcPr>
                        <w:tcW w:w="5426" w:type="dxa"/>
                      </w:tcPr>
                      <w:p w14:paraId="63A6FB2C" w14:textId="77777777" w:rsidR="006D6569" w:rsidRDefault="006D6569" w:rsidP="00B5366E">
                        <w:pPr>
                          <w:pStyle w:val="339"/>
                        </w:pPr>
                        <w:r w:rsidRPr="00627914">
                          <w:rPr>
                            <w:rFonts w:hint="eastAsia"/>
                          </w:rPr>
                          <w:t>北京城建创达置业有限公司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00345359"/>
              <w:lock w:val="sdtLocked"/>
              <w:placeholder>
                <w:docPart w:val="1FE20C8229784B279D02B8D4B66CC4B2"/>
              </w:placeholder>
            </w:sdtPr>
            <w:sdtContent>
              <w:tr w:rsidR="006D6569" w14:paraId="47D567C7" w14:textId="77777777" w:rsidTr="00F27794">
                <w:tc>
                  <w:tcPr>
                    <w:tcW w:w="2547" w:type="dxa"/>
                  </w:tcPr>
                  <w:p w14:paraId="1EFF29BB" w14:textId="77777777" w:rsidR="006D6569" w:rsidRDefault="006D6569" w:rsidP="00B5366E">
                    <w:pPr>
                      <w:pStyle w:val="339"/>
                    </w:pPr>
                    <w:r>
                      <w:t>国信证券</w:t>
                    </w:r>
                  </w:p>
                </w:tc>
                <w:tc>
                  <w:tcPr>
                    <w:tcW w:w="850" w:type="dxa"/>
                  </w:tcPr>
                  <w:sdt>
                    <w:sdtPr>
                      <w:rPr>
                        <w:rFonts w:hint="eastAsia"/>
                      </w:rPr>
                      <w:tag w:val="_PLD_289cf7e5c3a845d59c038a21dcd4a571"/>
                      <w:id w:val="77955863"/>
                      <w:lock w:val="sdtLocked"/>
                    </w:sdtPr>
                    <w:sdtContent>
                      <w:p w14:paraId="3DF0B1F7"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853843938"/>
                    <w:lock w:val="sdtLocked"/>
                  </w:sdtPr>
                  <w:sdtContent>
                    <w:tc>
                      <w:tcPr>
                        <w:tcW w:w="5426" w:type="dxa"/>
                      </w:tcPr>
                      <w:p w14:paraId="55E83210" w14:textId="77777777" w:rsidR="006D6569" w:rsidRDefault="006D6569" w:rsidP="00B5366E">
                        <w:pPr>
                          <w:pStyle w:val="339"/>
                        </w:pPr>
                        <w:r w:rsidRPr="000C36F3">
                          <w:rPr>
                            <w:rFonts w:hint="eastAsia"/>
                          </w:rPr>
                          <w:t>国信证券股份有限公司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1885131221"/>
              <w:lock w:val="sdtLocked"/>
              <w:placeholder>
                <w:docPart w:val="1FE20C8229784B279D02B8D4B66CC4B2"/>
              </w:placeholder>
            </w:sdtPr>
            <w:sdtContent>
              <w:tr w:rsidR="006D6569" w14:paraId="2DBCB8D0" w14:textId="77777777" w:rsidTr="00F27794">
                <w:tc>
                  <w:tcPr>
                    <w:tcW w:w="2547" w:type="dxa"/>
                  </w:tcPr>
                  <w:p w14:paraId="60FB2092" w14:textId="77777777" w:rsidR="006D6569" w:rsidRDefault="006D6569" w:rsidP="00B5366E">
                    <w:pPr>
                      <w:pStyle w:val="339"/>
                    </w:pPr>
                    <w:r>
                      <w:t>锦州银行</w:t>
                    </w:r>
                  </w:p>
                </w:tc>
                <w:tc>
                  <w:tcPr>
                    <w:tcW w:w="850" w:type="dxa"/>
                  </w:tcPr>
                  <w:sdt>
                    <w:sdtPr>
                      <w:rPr>
                        <w:rFonts w:hint="eastAsia"/>
                      </w:rPr>
                      <w:tag w:val="_PLD_289cf7e5c3a845d59c038a21dcd4a571"/>
                      <w:id w:val="-514462880"/>
                      <w:lock w:val="sdtLocked"/>
                    </w:sdtPr>
                    <w:sdtContent>
                      <w:p w14:paraId="1D1D74BB"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944971219"/>
                    <w:lock w:val="sdtLocked"/>
                  </w:sdtPr>
                  <w:sdtContent>
                    <w:tc>
                      <w:tcPr>
                        <w:tcW w:w="5426" w:type="dxa"/>
                      </w:tcPr>
                      <w:p w14:paraId="0E13EECC" w14:textId="77777777" w:rsidR="006D6569" w:rsidRDefault="006D6569" w:rsidP="00B5366E">
                        <w:pPr>
                          <w:pStyle w:val="339"/>
                        </w:pPr>
                        <w:r w:rsidRPr="000C36F3">
                          <w:rPr>
                            <w:rFonts w:hint="eastAsia"/>
                          </w:rPr>
                          <w:t>锦州银行股份有限公司</w:t>
                        </w:r>
                      </w:p>
                    </w:tc>
                  </w:sdtContent>
                </w:sdt>
              </w:tr>
            </w:sdtContent>
          </w:sdt>
          <w:sdt>
            <w:sdtPr>
              <w:rPr>
                <w:rFonts w:ascii="宋体" w:eastAsiaTheme="minorEastAsia" w:hAnsi="宋体" w:cstheme="minorBidi" w:hint="eastAsia"/>
                <w:bCs/>
                <w:kern w:val="2"/>
                <w:szCs w:val="22"/>
              </w:rPr>
              <w:alias w:val="释义"/>
              <w:tag w:val="_GBC_ca5c2cb7a4e545e2b2d9d1b94b528746"/>
              <w:id w:val="504788732"/>
              <w:lock w:val="sdtLocked"/>
              <w:placeholder>
                <w:docPart w:val="1FE20C8229784B279D02B8D4B66CC4B2"/>
              </w:placeholder>
            </w:sdtPr>
            <w:sdtContent>
              <w:tr w:rsidR="006D6569" w14:paraId="3F63AD82" w14:textId="77777777" w:rsidTr="00F27794">
                <w:tc>
                  <w:tcPr>
                    <w:tcW w:w="2547" w:type="dxa"/>
                  </w:tcPr>
                  <w:p w14:paraId="3C0ADFF3" w14:textId="77777777" w:rsidR="006D6569" w:rsidRDefault="0048566A" w:rsidP="00B5366E">
                    <w:pPr>
                      <w:pStyle w:val="339"/>
                    </w:pPr>
                    <w:r>
                      <w:rPr>
                        <w:rFonts w:eastAsiaTheme="minorEastAsia" w:cstheme="minorBidi" w:hint="eastAsia"/>
                        <w:bCs/>
                        <w:kern w:val="2"/>
                        <w:szCs w:val="22"/>
                      </w:rPr>
                      <w:t>兴荣公司</w:t>
                    </w:r>
                  </w:p>
                </w:tc>
                <w:tc>
                  <w:tcPr>
                    <w:tcW w:w="850" w:type="dxa"/>
                  </w:tcPr>
                  <w:sdt>
                    <w:sdtPr>
                      <w:rPr>
                        <w:rFonts w:hint="eastAsia"/>
                      </w:rPr>
                      <w:tag w:val="_PLD_289cf7e5c3a845d59c038a21dcd4a571"/>
                      <w:id w:val="897091577"/>
                      <w:lock w:val="sdtLocked"/>
                    </w:sdtPr>
                    <w:sdtContent>
                      <w:p w14:paraId="083E45B2" w14:textId="77777777" w:rsidR="006D6569" w:rsidRDefault="006D6569" w:rsidP="00B5366E">
                        <w:pPr>
                          <w:jc w:val="center"/>
                          <w:rPr>
                            <w:highlight w:val="lightGray"/>
                          </w:rPr>
                        </w:pPr>
                        <w:r>
                          <w:rPr>
                            <w:rFonts w:hint="eastAsia"/>
                          </w:rPr>
                          <w:t>指</w:t>
                        </w:r>
                      </w:p>
                    </w:sdtContent>
                  </w:sdt>
                </w:tc>
                <w:sdt>
                  <w:sdtPr>
                    <w:rPr>
                      <w:rFonts w:hint="eastAsia"/>
                    </w:rPr>
                    <w:alias w:val="常用词语释义"/>
                    <w:tag w:val="_GBC_b625dd71b03542c3b074c2ce59de70ad"/>
                    <w:id w:val="-1299992190"/>
                    <w:lock w:val="sdtLocked"/>
                  </w:sdtPr>
                  <w:sdtContent>
                    <w:tc>
                      <w:tcPr>
                        <w:tcW w:w="5426" w:type="dxa"/>
                      </w:tcPr>
                      <w:p w14:paraId="58047E07" w14:textId="77777777" w:rsidR="006D6569" w:rsidRDefault="0048566A" w:rsidP="00B5366E">
                        <w:pPr>
                          <w:pStyle w:val="339"/>
                        </w:pPr>
                        <w:r>
                          <w:rPr>
                            <w:rFonts w:hint="eastAsia"/>
                          </w:rPr>
                          <w:t>北京城建兴荣房地产开发有限公司</w:t>
                        </w:r>
                      </w:p>
                    </w:tc>
                  </w:sdtContent>
                </w:sdt>
              </w:tr>
            </w:sdtContent>
          </w:sdt>
        </w:tbl>
        <w:p w14:paraId="6E041B55" w14:textId="77777777" w:rsidR="006D6569" w:rsidRDefault="006D6569">
          <w:pPr>
            <w:pStyle w:val="339"/>
          </w:pPr>
        </w:p>
        <w:p w14:paraId="2E99742E" w14:textId="77777777" w:rsidR="00DE67B8" w:rsidRDefault="00000000">
          <w:pPr>
            <w:pStyle w:val="339"/>
          </w:pPr>
        </w:p>
      </w:sdtContent>
    </w:sdt>
    <w:p w14:paraId="500ADC8E" w14:textId="77777777" w:rsidR="00DE67B8" w:rsidRDefault="00DE67B8">
      <w:pPr>
        <w:pStyle w:val="339"/>
      </w:pPr>
    </w:p>
    <w:p w14:paraId="4BBC173D" w14:textId="77777777" w:rsidR="001D459A" w:rsidRDefault="001D459A">
      <w:pPr>
        <w:pStyle w:val="339"/>
      </w:pPr>
    </w:p>
    <w:p w14:paraId="09D46F55" w14:textId="77777777" w:rsidR="00DE67B8" w:rsidRDefault="008C268A">
      <w:pPr>
        <w:pStyle w:val="10"/>
        <w:numPr>
          <w:ilvl w:val="0"/>
          <w:numId w:val="3"/>
        </w:numPr>
        <w:rPr>
          <w:rFonts w:ascii="黑体" w:hAnsi="黑体"/>
          <w:color w:val="FF0000"/>
          <w:u w:val="single"/>
        </w:rPr>
      </w:pPr>
      <w:bookmarkStart w:id="8" w:name="_Toc76114273"/>
      <w:r>
        <w:rPr>
          <w:rFonts w:ascii="黑体" w:hAnsi="黑体" w:hint="eastAsia"/>
        </w:rPr>
        <w:lastRenderedPageBreak/>
        <w:t>公司简介</w:t>
      </w:r>
      <w:bookmarkEnd w:id="7"/>
      <w:r>
        <w:rPr>
          <w:rFonts w:ascii="黑体" w:hAnsi="黑体" w:hint="eastAsia"/>
        </w:rPr>
        <w:t>和主要财务指标</w:t>
      </w:r>
      <w:bookmarkEnd w:id="8"/>
    </w:p>
    <w:bookmarkStart w:id="9" w:name="_Toc342051041" w:displacedByCustomXml="next"/>
    <w:bookmarkStart w:id="10" w:name="_Toc342565881" w:displacedByCustomXml="next"/>
    <w:bookmarkStart w:id="11" w:name="_Hlk107822362" w:displacedByCustomXml="next"/>
    <w:sdt>
      <w:sdtPr>
        <w:rPr>
          <w:rFonts w:ascii="宋体" w:hAnsi="宋体" w:cs="宋体" w:hint="eastAsia"/>
          <w:b w:val="0"/>
          <w:bCs w:val="0"/>
          <w:kern w:val="0"/>
          <w:szCs w:val="24"/>
        </w:rPr>
        <w:alias w:val="模块:公司信息"/>
        <w:tag w:val="_GBC_aa763dfc67ed4eac9000c019cc1ff258"/>
        <w:id w:val="1399627387"/>
        <w:lock w:val="sdtLocked"/>
        <w:placeholder>
          <w:docPart w:val="GBC22222222222222222222222222222"/>
        </w:placeholder>
      </w:sdtPr>
      <w:sdtEndPr>
        <w:rPr>
          <w:rFonts w:hint="default"/>
          <w:szCs w:val="21"/>
        </w:rPr>
      </w:sdtEndPr>
      <w:sdtContent>
        <w:p w14:paraId="35BFC022" w14:textId="77777777" w:rsidR="00DE67B8" w:rsidRDefault="008C268A">
          <w:pPr>
            <w:pStyle w:val="2"/>
            <w:numPr>
              <w:ilvl w:val="0"/>
              <w:numId w:val="73"/>
            </w:numPr>
            <w:ind w:firstLineChars="0"/>
          </w:pPr>
          <w:r>
            <w:rPr>
              <w:rFonts w:hint="eastAsia"/>
            </w:rPr>
            <w:t>公司信息</w:t>
          </w:r>
          <w:bookmarkEnd w:id="10"/>
          <w:bookmarkEnd w:id="9"/>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1999"/>
            <w:gridCol w:w="6824"/>
          </w:tblGrid>
          <w:tr w:rsidR="00DE67B8" w14:paraId="6DBAABA8" w14:textId="77777777" w:rsidTr="001D459A">
            <w:trPr>
              <w:trHeight w:val="293"/>
            </w:trPr>
            <w:sdt>
              <w:sdtPr>
                <w:tag w:val="_PLD_372cd7a5ecc1420488735479d42bf939"/>
                <w:id w:val="-711644701"/>
                <w:lock w:val="sdtLocked"/>
              </w:sdtPr>
              <w:sdtContent>
                <w:tc>
                  <w:tcPr>
                    <w:tcW w:w="1133" w:type="pct"/>
                    <w:tcBorders>
                      <w:top w:val="single" w:sz="4" w:space="0" w:color="auto"/>
                      <w:bottom w:val="single" w:sz="4" w:space="0" w:color="auto"/>
                      <w:right w:val="single" w:sz="4" w:space="0" w:color="auto"/>
                    </w:tcBorders>
                    <w:shd w:val="clear" w:color="auto" w:fill="auto"/>
                  </w:tcPr>
                  <w:p w14:paraId="183AB14B" w14:textId="77777777" w:rsidR="00DE67B8" w:rsidRDefault="008C268A">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942812901"/>
                <w:lock w:val="sdtLocked"/>
                <w:dataBinding w:prefixMappings="xmlns:clcid-cgi='clcid-cgi'" w:xpath="/*/clcid-cgi:GongSiFaDingZhongWenMingCheng[not(@periodRef)]" w:storeItemID="{89EBAB94-44A0-46A2-B712-30D997D04A6D}"/>
                <w:text/>
              </w:sdtPr>
              <w:sdtContent>
                <w:tc>
                  <w:tcPr>
                    <w:tcW w:w="3867" w:type="pct"/>
                    <w:tcBorders>
                      <w:top w:val="single" w:sz="4" w:space="0" w:color="auto"/>
                      <w:left w:val="single" w:sz="4" w:space="0" w:color="auto"/>
                      <w:bottom w:val="single" w:sz="4" w:space="0" w:color="auto"/>
                    </w:tcBorders>
                  </w:tcPr>
                  <w:p w14:paraId="1EB05507" w14:textId="77777777" w:rsidR="00DE67B8" w:rsidRDefault="00003D3B">
                    <w:pPr>
                      <w:kinsoku w:val="0"/>
                      <w:overflowPunct w:val="0"/>
                      <w:autoSpaceDE w:val="0"/>
                      <w:autoSpaceDN w:val="0"/>
                      <w:adjustRightInd w:val="0"/>
                      <w:snapToGrid w:val="0"/>
                      <w:rPr>
                        <w:color w:val="FFC000"/>
                      </w:rPr>
                    </w:pPr>
                    <w:r>
                      <w:rPr>
                        <w:rFonts w:hint="eastAsia"/>
                      </w:rPr>
                      <w:t>北京城建投资发展股份有限公司</w:t>
                    </w:r>
                  </w:p>
                </w:tc>
              </w:sdtContent>
            </w:sdt>
          </w:tr>
          <w:tr w:rsidR="00DE67B8" w14:paraId="1011C57E" w14:textId="77777777" w:rsidTr="001D459A">
            <w:trPr>
              <w:trHeight w:val="293"/>
            </w:trPr>
            <w:sdt>
              <w:sdtPr>
                <w:tag w:val="_PLD_8eb858f464044693a8d56b2fb5bf4064"/>
                <w:id w:val="1200356988"/>
                <w:lock w:val="sdtLocked"/>
              </w:sdtPr>
              <w:sdtContent>
                <w:tc>
                  <w:tcPr>
                    <w:tcW w:w="1133" w:type="pct"/>
                    <w:tcBorders>
                      <w:top w:val="single" w:sz="4" w:space="0" w:color="auto"/>
                      <w:bottom w:val="single" w:sz="4" w:space="0" w:color="auto"/>
                      <w:right w:val="single" w:sz="4" w:space="0" w:color="auto"/>
                    </w:tcBorders>
                    <w:shd w:val="clear" w:color="auto" w:fill="auto"/>
                  </w:tcPr>
                  <w:p w14:paraId="2D583C20" w14:textId="77777777" w:rsidR="00DE67B8" w:rsidRDefault="008C268A">
                    <w:pPr>
                      <w:kinsoku w:val="0"/>
                      <w:overflowPunct w:val="0"/>
                      <w:autoSpaceDE w:val="0"/>
                      <w:autoSpaceDN w:val="0"/>
                      <w:adjustRightInd w:val="0"/>
                      <w:snapToGrid w:val="0"/>
                    </w:pPr>
                    <w:r>
                      <w:rPr>
                        <w:rFonts w:hint="eastAsia"/>
                      </w:rPr>
                      <w:t>公司的中文简称</w:t>
                    </w:r>
                  </w:p>
                </w:tc>
              </w:sdtContent>
            </w:sdt>
            <w:tc>
              <w:tcPr>
                <w:tcW w:w="3867" w:type="pct"/>
                <w:tcBorders>
                  <w:top w:val="single" w:sz="4" w:space="0" w:color="auto"/>
                  <w:left w:val="single" w:sz="4" w:space="0" w:color="auto"/>
                  <w:bottom w:val="single" w:sz="4" w:space="0" w:color="auto"/>
                </w:tcBorders>
              </w:tcPr>
              <w:p w14:paraId="2D076746" w14:textId="77777777" w:rsidR="00B5366E" w:rsidRDefault="00045753" w:rsidP="00B5366E">
                <w:pPr>
                  <w:kinsoku w:val="0"/>
                  <w:overflowPunct w:val="0"/>
                  <w:autoSpaceDE w:val="0"/>
                  <w:autoSpaceDN w:val="0"/>
                  <w:adjustRightInd w:val="0"/>
                  <w:snapToGrid w:val="0"/>
                </w:pPr>
                <w:r>
                  <w:t>城建发展</w:t>
                </w:r>
              </w:p>
            </w:tc>
          </w:tr>
          <w:tr w:rsidR="00DE67B8" w14:paraId="6EFC67AA" w14:textId="77777777" w:rsidTr="001D459A">
            <w:trPr>
              <w:trHeight w:val="293"/>
            </w:trPr>
            <w:sdt>
              <w:sdtPr>
                <w:tag w:val="_PLD_d0fcb2dfd03a44bfb413f503945ba2fb"/>
                <w:id w:val="1493988390"/>
                <w:lock w:val="sdtLocked"/>
              </w:sdtPr>
              <w:sdtContent>
                <w:tc>
                  <w:tcPr>
                    <w:tcW w:w="1133" w:type="pct"/>
                    <w:tcBorders>
                      <w:top w:val="single" w:sz="4" w:space="0" w:color="auto"/>
                      <w:bottom w:val="single" w:sz="4" w:space="0" w:color="auto"/>
                      <w:right w:val="single" w:sz="4" w:space="0" w:color="auto"/>
                    </w:tcBorders>
                    <w:shd w:val="clear" w:color="auto" w:fill="auto"/>
                  </w:tcPr>
                  <w:p w14:paraId="14D23D2E" w14:textId="77777777" w:rsidR="00DE67B8" w:rsidRDefault="008C268A">
                    <w:pPr>
                      <w:kinsoku w:val="0"/>
                      <w:overflowPunct w:val="0"/>
                      <w:autoSpaceDE w:val="0"/>
                      <w:autoSpaceDN w:val="0"/>
                      <w:adjustRightInd w:val="0"/>
                      <w:snapToGrid w:val="0"/>
                    </w:pPr>
                    <w:r>
                      <w:t>公司的外文名称</w:t>
                    </w:r>
                  </w:p>
                </w:tc>
              </w:sdtContent>
            </w:sdt>
            <w:tc>
              <w:tcPr>
                <w:tcW w:w="3867" w:type="pct"/>
                <w:tcBorders>
                  <w:top w:val="single" w:sz="4" w:space="0" w:color="auto"/>
                  <w:left w:val="single" w:sz="4" w:space="0" w:color="auto"/>
                  <w:bottom w:val="single" w:sz="4" w:space="0" w:color="auto"/>
                </w:tcBorders>
              </w:tcPr>
              <w:p w14:paraId="6081CF59" w14:textId="77777777" w:rsidR="00B5366E" w:rsidRDefault="00045753" w:rsidP="00B5366E">
                <w:pPr>
                  <w:kinsoku w:val="0"/>
                  <w:overflowPunct w:val="0"/>
                  <w:autoSpaceDE w:val="0"/>
                  <w:autoSpaceDN w:val="0"/>
                  <w:adjustRightInd w:val="0"/>
                  <w:snapToGrid w:val="0"/>
                </w:pPr>
                <w:r>
                  <w:t>BEI JING URBAN CONSTRUCTION INVESTMENT &amp; DEVELOPMENT CO., LTD.</w:t>
                </w:r>
              </w:p>
            </w:tc>
          </w:tr>
          <w:tr w:rsidR="00DE67B8" w14:paraId="41C2175E" w14:textId="77777777" w:rsidTr="001D459A">
            <w:trPr>
              <w:trHeight w:val="293"/>
            </w:trPr>
            <w:sdt>
              <w:sdtPr>
                <w:tag w:val="_PLD_b5f89c94b3dc4510b2035a96ac69493a"/>
                <w:id w:val="1014414768"/>
                <w:lock w:val="sdtLocked"/>
              </w:sdtPr>
              <w:sdtContent>
                <w:tc>
                  <w:tcPr>
                    <w:tcW w:w="1133" w:type="pct"/>
                    <w:tcBorders>
                      <w:top w:val="single" w:sz="4" w:space="0" w:color="auto"/>
                      <w:bottom w:val="single" w:sz="4" w:space="0" w:color="auto"/>
                      <w:right w:val="single" w:sz="4" w:space="0" w:color="auto"/>
                    </w:tcBorders>
                    <w:shd w:val="clear" w:color="auto" w:fill="auto"/>
                  </w:tcPr>
                  <w:p w14:paraId="6421D8E5" w14:textId="77777777" w:rsidR="00DE67B8" w:rsidRDefault="008C268A">
                    <w:pPr>
                      <w:kinsoku w:val="0"/>
                      <w:overflowPunct w:val="0"/>
                      <w:autoSpaceDE w:val="0"/>
                      <w:autoSpaceDN w:val="0"/>
                      <w:adjustRightInd w:val="0"/>
                      <w:snapToGrid w:val="0"/>
                    </w:pPr>
                    <w:r>
                      <w:t>公司的外文名称缩写</w:t>
                    </w:r>
                  </w:p>
                </w:tc>
              </w:sdtContent>
            </w:sdt>
            <w:tc>
              <w:tcPr>
                <w:tcW w:w="3867" w:type="pct"/>
                <w:tcBorders>
                  <w:top w:val="single" w:sz="4" w:space="0" w:color="auto"/>
                  <w:left w:val="single" w:sz="4" w:space="0" w:color="auto"/>
                  <w:bottom w:val="single" w:sz="4" w:space="0" w:color="auto"/>
                </w:tcBorders>
              </w:tcPr>
              <w:p w14:paraId="018AB804" w14:textId="77777777" w:rsidR="00B5366E" w:rsidRDefault="00045753" w:rsidP="00B5366E">
                <w:pPr>
                  <w:kinsoku w:val="0"/>
                  <w:overflowPunct w:val="0"/>
                  <w:autoSpaceDE w:val="0"/>
                  <w:autoSpaceDN w:val="0"/>
                  <w:adjustRightInd w:val="0"/>
                  <w:snapToGrid w:val="0"/>
                </w:pPr>
                <w:r>
                  <w:t>BUCID</w:t>
                </w:r>
              </w:p>
            </w:tc>
          </w:tr>
          <w:tr w:rsidR="00DE67B8" w14:paraId="10BEFBC4" w14:textId="77777777" w:rsidTr="001D459A">
            <w:trPr>
              <w:trHeight w:val="293"/>
            </w:trPr>
            <w:sdt>
              <w:sdtPr>
                <w:tag w:val="_PLD_af8be2c600724acab3e545cfcbaa3ccf"/>
                <w:id w:val="1560738262"/>
                <w:lock w:val="sdtLocked"/>
              </w:sdtPr>
              <w:sdtContent>
                <w:tc>
                  <w:tcPr>
                    <w:tcW w:w="1133" w:type="pct"/>
                    <w:tcBorders>
                      <w:top w:val="single" w:sz="4" w:space="0" w:color="auto"/>
                      <w:bottom w:val="single" w:sz="4" w:space="0" w:color="auto"/>
                      <w:right w:val="single" w:sz="4" w:space="0" w:color="auto"/>
                    </w:tcBorders>
                    <w:shd w:val="clear" w:color="auto" w:fill="auto"/>
                  </w:tcPr>
                  <w:p w14:paraId="4E07478B" w14:textId="77777777" w:rsidR="00DE67B8" w:rsidRDefault="008C268A">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283118977"/>
                <w:lock w:val="sdtLocked"/>
                <w:dataBinding w:prefixMappings="xmlns:clcid-cgi='clcid-cgi'" w:xpath="/*/clcid-cgi:GongSiFaDingDaiBiaoRen[not(@periodRef)]" w:storeItemID="{89EBAB94-44A0-46A2-B712-30D997D04A6D}"/>
                <w:text/>
              </w:sdtPr>
              <w:sdtContent>
                <w:tc>
                  <w:tcPr>
                    <w:tcW w:w="3867" w:type="pct"/>
                    <w:tcBorders>
                      <w:top w:val="single" w:sz="4" w:space="0" w:color="auto"/>
                      <w:left w:val="single" w:sz="4" w:space="0" w:color="auto"/>
                      <w:bottom w:val="single" w:sz="4" w:space="0" w:color="auto"/>
                    </w:tcBorders>
                  </w:tcPr>
                  <w:p w14:paraId="08506F00" w14:textId="77777777" w:rsidR="00B5366E" w:rsidRDefault="00003D3B" w:rsidP="00B5366E">
                    <w:pPr>
                      <w:kinsoku w:val="0"/>
                      <w:overflowPunct w:val="0"/>
                      <w:autoSpaceDE w:val="0"/>
                      <w:autoSpaceDN w:val="0"/>
                      <w:adjustRightInd w:val="0"/>
                      <w:snapToGrid w:val="0"/>
                    </w:pPr>
                    <w:r>
                      <w:rPr>
                        <w:rFonts w:hint="eastAsia"/>
                      </w:rPr>
                      <w:t>储昭武</w:t>
                    </w:r>
                  </w:p>
                </w:tc>
              </w:sdtContent>
            </w:sdt>
          </w:tr>
        </w:tbl>
        <w:p w14:paraId="09CD3A7D" w14:textId="77777777" w:rsidR="00DE67B8" w:rsidRDefault="00000000">
          <w:pPr>
            <w:pStyle w:val="339"/>
          </w:pPr>
        </w:p>
      </w:sdtContent>
    </w:sdt>
    <w:bookmarkStart w:id="12" w:name="_Toc342051042" w:displacedByCustomXml="next"/>
    <w:bookmarkStart w:id="13" w:name="_Toc342565882" w:displacedByCustomXml="next"/>
    <w:sdt>
      <w:sdtPr>
        <w:rPr>
          <w:rFonts w:ascii="宋体" w:hAnsi="宋体" w:cs="宋体" w:hint="eastAsia"/>
          <w:b w:val="0"/>
          <w:bCs w:val="0"/>
          <w:kern w:val="0"/>
          <w:szCs w:val="24"/>
        </w:rPr>
        <w:alias w:val="模块:联系人和联系方式"/>
        <w:tag w:val="_GBC_c68db6bd18a148f3a9683d04b791123b"/>
        <w:id w:val="-340311237"/>
        <w:lock w:val="sdtLocked"/>
        <w:placeholder>
          <w:docPart w:val="GBC22222222222222222222222222222"/>
        </w:placeholder>
      </w:sdtPr>
      <w:sdtEndPr>
        <w:rPr>
          <w:rFonts w:hint="default"/>
          <w:szCs w:val="21"/>
        </w:rPr>
      </w:sdtEndPr>
      <w:sdtContent>
        <w:p w14:paraId="21498E4D" w14:textId="77777777" w:rsidR="00DE67B8" w:rsidRDefault="008C268A">
          <w:pPr>
            <w:pStyle w:val="2"/>
            <w:numPr>
              <w:ilvl w:val="0"/>
              <w:numId w:val="73"/>
            </w:numPr>
            <w:ind w:firstLineChars="0"/>
          </w:pPr>
          <w:r>
            <w:rPr>
              <w:rFonts w:hint="eastAsia"/>
            </w:rPr>
            <w:t>联系人和联系方式</w:t>
          </w:r>
          <w:bookmarkEnd w:id="13"/>
          <w:bookmarkEnd w:id="12"/>
        </w:p>
        <w:tbl>
          <w:tblPr>
            <w:tblStyle w:val="330"/>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015"/>
            <w:gridCol w:w="3797"/>
            <w:gridCol w:w="4011"/>
          </w:tblGrid>
          <w:tr w:rsidR="00DE67B8" w14:paraId="58887425" w14:textId="77777777" w:rsidTr="001D459A">
            <w:tc>
              <w:tcPr>
                <w:tcW w:w="575" w:type="pct"/>
                <w:tcBorders>
                  <w:top w:val="single" w:sz="4" w:space="0" w:color="auto"/>
                  <w:bottom w:val="single" w:sz="4" w:space="0" w:color="auto"/>
                  <w:right w:val="single" w:sz="4" w:space="0" w:color="auto"/>
                </w:tcBorders>
                <w:shd w:val="clear" w:color="auto" w:fill="auto"/>
              </w:tcPr>
              <w:p w14:paraId="1DE4DEFD" w14:textId="77777777" w:rsidR="00DE67B8" w:rsidRDefault="00DE67B8">
                <w:pPr>
                  <w:kinsoku w:val="0"/>
                  <w:overflowPunct w:val="0"/>
                  <w:autoSpaceDE w:val="0"/>
                  <w:autoSpaceDN w:val="0"/>
                  <w:adjustRightInd w:val="0"/>
                  <w:snapToGrid w:val="0"/>
                </w:pPr>
              </w:p>
            </w:tc>
            <w:tc>
              <w:tcPr>
                <w:tcW w:w="2152" w:type="pct"/>
                <w:tcBorders>
                  <w:top w:val="single" w:sz="4" w:space="0" w:color="auto"/>
                  <w:left w:val="single" w:sz="4" w:space="0" w:color="auto"/>
                  <w:bottom w:val="single" w:sz="4" w:space="0" w:color="auto"/>
                  <w:right w:val="single" w:sz="4" w:space="0" w:color="auto"/>
                </w:tcBorders>
                <w:shd w:val="clear" w:color="auto" w:fill="auto"/>
              </w:tcPr>
              <w:p w14:paraId="704B6088" w14:textId="77777777" w:rsidR="00DE67B8" w:rsidRDefault="00000000">
                <w:pPr>
                  <w:pStyle w:val="aa"/>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988832249"/>
                    <w:lock w:val="sdtLocked"/>
                  </w:sdtPr>
                  <w:sdtContent>
                    <w:r w:rsidR="008C268A">
                      <w:rPr>
                        <w:rFonts w:ascii="宋体" w:hAnsi="宋体" w:cs="宋体" w:hint="eastAsia"/>
                      </w:rPr>
                      <w:t>董事会秘书</w:t>
                    </w:r>
                  </w:sdtContent>
                </w:sdt>
                <w:r w:rsidR="008C268A">
                  <w:rPr>
                    <w:rFonts w:ascii="宋体" w:hAnsi="宋体"/>
                  </w:rPr>
                  <w:t xml:space="preserve"> </w:t>
                </w:r>
              </w:p>
            </w:tc>
            <w:sdt>
              <w:sdtPr>
                <w:rPr>
                  <w:rFonts w:ascii="宋体" w:hAnsi="宋体"/>
                </w:rPr>
                <w:tag w:val="_PLD_3a25396416c14d2cb0688ae0ac8a1d4d"/>
                <w:id w:val="-762292949"/>
                <w:lock w:val="sdtLocked"/>
              </w:sdtPr>
              <w:sdtContent>
                <w:tc>
                  <w:tcPr>
                    <w:tcW w:w="2273" w:type="pct"/>
                    <w:tcBorders>
                      <w:top w:val="single" w:sz="4" w:space="0" w:color="auto"/>
                      <w:left w:val="single" w:sz="4" w:space="0" w:color="auto"/>
                      <w:bottom w:val="single" w:sz="4" w:space="0" w:color="auto"/>
                    </w:tcBorders>
                    <w:shd w:val="clear" w:color="auto" w:fill="auto"/>
                  </w:tcPr>
                  <w:p w14:paraId="16C32C55" w14:textId="77777777" w:rsidR="00DE67B8" w:rsidRDefault="008C268A">
                    <w:pPr>
                      <w:pStyle w:val="aa"/>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1D459A" w14:paraId="3D84E05E" w14:textId="77777777" w:rsidTr="001D459A">
            <w:sdt>
              <w:sdtPr>
                <w:tag w:val="_PLD_c18fe8824f6a4cb6b9318e599fe71657"/>
                <w:id w:val="-1187449695"/>
                <w:lock w:val="sdtLocked"/>
              </w:sdtPr>
              <w:sdtContent>
                <w:tc>
                  <w:tcPr>
                    <w:tcW w:w="575" w:type="pct"/>
                    <w:tcBorders>
                      <w:top w:val="single" w:sz="4" w:space="0" w:color="auto"/>
                      <w:bottom w:val="single" w:sz="4" w:space="0" w:color="auto"/>
                      <w:right w:val="single" w:sz="4" w:space="0" w:color="auto"/>
                    </w:tcBorders>
                    <w:shd w:val="clear" w:color="auto" w:fill="auto"/>
                  </w:tcPr>
                  <w:p w14:paraId="05DCA349" w14:textId="77777777" w:rsidR="001D459A" w:rsidRDefault="001D459A" w:rsidP="001D459A">
                    <w:pPr>
                      <w:kinsoku w:val="0"/>
                      <w:overflowPunct w:val="0"/>
                      <w:autoSpaceDE w:val="0"/>
                      <w:autoSpaceDN w:val="0"/>
                      <w:adjustRightInd w:val="0"/>
                      <w:snapToGrid w:val="0"/>
                    </w:pPr>
                    <w:r>
                      <w:rPr>
                        <w:rFonts w:hint="eastAsia"/>
                      </w:rPr>
                      <w:t>姓名</w:t>
                    </w:r>
                  </w:p>
                </w:tc>
              </w:sdtContent>
            </w:sdt>
            <w:tc>
              <w:tcPr>
                <w:tcW w:w="2152" w:type="pct"/>
                <w:tcBorders>
                  <w:top w:val="single" w:sz="4" w:space="0" w:color="auto"/>
                  <w:left w:val="single" w:sz="4" w:space="0" w:color="auto"/>
                  <w:bottom w:val="single" w:sz="4" w:space="0" w:color="auto"/>
                  <w:right w:val="single" w:sz="4" w:space="0" w:color="auto"/>
                </w:tcBorders>
                <w:vAlign w:val="center"/>
              </w:tcPr>
              <w:p w14:paraId="7C70D3F3" w14:textId="77777777" w:rsidR="001D459A" w:rsidRDefault="001D459A" w:rsidP="001D459A">
                <w:pPr>
                  <w:kinsoku w:val="0"/>
                  <w:overflowPunct w:val="0"/>
                  <w:autoSpaceDE w:val="0"/>
                  <w:autoSpaceDN w:val="0"/>
                  <w:adjustRightInd w:val="0"/>
                  <w:snapToGrid w:val="0"/>
                </w:pPr>
                <w:r>
                  <w:t>张财广</w:t>
                </w:r>
              </w:p>
            </w:tc>
            <w:tc>
              <w:tcPr>
                <w:tcW w:w="2273" w:type="pct"/>
                <w:tcBorders>
                  <w:top w:val="single" w:sz="4" w:space="0" w:color="auto"/>
                  <w:left w:val="single" w:sz="4" w:space="0" w:color="auto"/>
                  <w:bottom w:val="single" w:sz="4" w:space="0" w:color="auto"/>
                </w:tcBorders>
                <w:vAlign w:val="center"/>
              </w:tcPr>
              <w:p w14:paraId="0F800678" w14:textId="77777777" w:rsidR="001D459A" w:rsidRDefault="001D459A" w:rsidP="001D459A">
                <w:pPr>
                  <w:kinsoku w:val="0"/>
                  <w:overflowPunct w:val="0"/>
                  <w:autoSpaceDE w:val="0"/>
                  <w:autoSpaceDN w:val="0"/>
                  <w:adjustRightInd w:val="0"/>
                  <w:snapToGrid w:val="0"/>
                </w:pPr>
                <w:r>
                  <w:t>李威</w:t>
                </w:r>
              </w:p>
            </w:tc>
          </w:tr>
          <w:tr w:rsidR="001D459A" w14:paraId="4DA40CA1" w14:textId="77777777" w:rsidTr="001D459A">
            <w:sdt>
              <w:sdtPr>
                <w:tag w:val="_PLD_7d3032f58380420991f3cbceac5e81fd"/>
                <w:id w:val="759333942"/>
                <w:lock w:val="sdtLocked"/>
              </w:sdtPr>
              <w:sdtContent>
                <w:tc>
                  <w:tcPr>
                    <w:tcW w:w="575" w:type="pct"/>
                    <w:tcBorders>
                      <w:top w:val="single" w:sz="4" w:space="0" w:color="auto"/>
                      <w:bottom w:val="single" w:sz="4" w:space="0" w:color="auto"/>
                      <w:right w:val="single" w:sz="4" w:space="0" w:color="auto"/>
                    </w:tcBorders>
                    <w:shd w:val="clear" w:color="auto" w:fill="auto"/>
                  </w:tcPr>
                  <w:p w14:paraId="2DA04786" w14:textId="77777777" w:rsidR="001D459A" w:rsidRDefault="001D459A" w:rsidP="001D459A">
                    <w:pPr>
                      <w:kinsoku w:val="0"/>
                      <w:overflowPunct w:val="0"/>
                      <w:autoSpaceDE w:val="0"/>
                      <w:autoSpaceDN w:val="0"/>
                      <w:adjustRightInd w:val="0"/>
                      <w:snapToGrid w:val="0"/>
                    </w:pPr>
                    <w:r>
                      <w:rPr>
                        <w:rFonts w:hint="eastAsia"/>
                      </w:rPr>
                      <w:t>联系地址</w:t>
                    </w:r>
                  </w:p>
                </w:tc>
              </w:sdtContent>
            </w:sdt>
            <w:tc>
              <w:tcPr>
                <w:tcW w:w="2152" w:type="pct"/>
                <w:tcBorders>
                  <w:top w:val="single" w:sz="4" w:space="0" w:color="auto"/>
                  <w:left w:val="single" w:sz="4" w:space="0" w:color="auto"/>
                  <w:bottom w:val="single" w:sz="4" w:space="0" w:color="auto"/>
                  <w:right w:val="single" w:sz="4" w:space="0" w:color="auto"/>
                </w:tcBorders>
                <w:vAlign w:val="center"/>
              </w:tcPr>
              <w:p w14:paraId="78E49D31" w14:textId="77777777" w:rsidR="001D459A" w:rsidRPr="001D459A" w:rsidRDefault="001D459A" w:rsidP="001D459A">
                <w:pPr>
                  <w:kinsoku w:val="0"/>
                  <w:overflowPunct w:val="0"/>
                  <w:autoSpaceDE w:val="0"/>
                  <w:autoSpaceDN w:val="0"/>
                  <w:adjustRightInd w:val="0"/>
                  <w:snapToGrid w:val="0"/>
                  <w:rPr>
                    <w:sz w:val="18"/>
                    <w:szCs w:val="18"/>
                  </w:rPr>
                </w:pPr>
                <w:r w:rsidRPr="001D459A">
                  <w:rPr>
                    <w:sz w:val="18"/>
                    <w:szCs w:val="18"/>
                  </w:rPr>
                  <w:t>北京市朝阳区北土城西路11号城建开发大厦</w:t>
                </w:r>
              </w:p>
            </w:tc>
            <w:tc>
              <w:tcPr>
                <w:tcW w:w="2273" w:type="pct"/>
                <w:tcBorders>
                  <w:top w:val="single" w:sz="4" w:space="0" w:color="auto"/>
                  <w:left w:val="single" w:sz="4" w:space="0" w:color="auto"/>
                  <w:bottom w:val="single" w:sz="4" w:space="0" w:color="auto"/>
                </w:tcBorders>
                <w:vAlign w:val="center"/>
              </w:tcPr>
              <w:p w14:paraId="756F65DF" w14:textId="77777777" w:rsidR="001D459A" w:rsidRPr="001D459A" w:rsidRDefault="001D459A" w:rsidP="001D459A">
                <w:pPr>
                  <w:kinsoku w:val="0"/>
                  <w:overflowPunct w:val="0"/>
                  <w:autoSpaceDE w:val="0"/>
                  <w:autoSpaceDN w:val="0"/>
                  <w:adjustRightInd w:val="0"/>
                  <w:snapToGrid w:val="0"/>
                  <w:rPr>
                    <w:sz w:val="18"/>
                    <w:szCs w:val="18"/>
                  </w:rPr>
                </w:pPr>
                <w:r w:rsidRPr="001D459A">
                  <w:rPr>
                    <w:sz w:val="18"/>
                    <w:szCs w:val="18"/>
                  </w:rPr>
                  <w:t>北京市朝阳区北土城西路11号城建开发大厦</w:t>
                </w:r>
              </w:p>
            </w:tc>
          </w:tr>
          <w:tr w:rsidR="001D459A" w14:paraId="75A6CC20" w14:textId="77777777" w:rsidTr="001D459A">
            <w:sdt>
              <w:sdtPr>
                <w:tag w:val="_PLD_84ed4619f9cd46ba8ed261c2524b976d"/>
                <w:id w:val="1791317789"/>
                <w:lock w:val="sdtLocked"/>
              </w:sdtPr>
              <w:sdtContent>
                <w:tc>
                  <w:tcPr>
                    <w:tcW w:w="575" w:type="pct"/>
                    <w:tcBorders>
                      <w:top w:val="single" w:sz="4" w:space="0" w:color="auto"/>
                      <w:bottom w:val="single" w:sz="4" w:space="0" w:color="auto"/>
                      <w:right w:val="single" w:sz="4" w:space="0" w:color="auto"/>
                    </w:tcBorders>
                    <w:shd w:val="clear" w:color="auto" w:fill="auto"/>
                  </w:tcPr>
                  <w:p w14:paraId="298556A1" w14:textId="77777777" w:rsidR="001D459A" w:rsidRDefault="001D459A" w:rsidP="001D459A">
                    <w:pPr>
                      <w:kinsoku w:val="0"/>
                      <w:overflowPunct w:val="0"/>
                      <w:autoSpaceDE w:val="0"/>
                      <w:autoSpaceDN w:val="0"/>
                      <w:adjustRightInd w:val="0"/>
                      <w:snapToGrid w:val="0"/>
                    </w:pPr>
                    <w:r>
                      <w:t>电话</w:t>
                    </w:r>
                  </w:p>
                </w:tc>
              </w:sdtContent>
            </w:sdt>
            <w:tc>
              <w:tcPr>
                <w:tcW w:w="2152" w:type="pct"/>
                <w:tcBorders>
                  <w:top w:val="single" w:sz="4" w:space="0" w:color="auto"/>
                  <w:left w:val="single" w:sz="4" w:space="0" w:color="auto"/>
                  <w:bottom w:val="single" w:sz="4" w:space="0" w:color="auto"/>
                  <w:right w:val="single" w:sz="4" w:space="0" w:color="auto"/>
                </w:tcBorders>
                <w:vAlign w:val="center"/>
              </w:tcPr>
              <w:p w14:paraId="7B5925AB" w14:textId="77777777" w:rsidR="001D459A" w:rsidRDefault="001D459A" w:rsidP="001D459A">
                <w:pPr>
                  <w:kinsoku w:val="0"/>
                  <w:overflowPunct w:val="0"/>
                  <w:autoSpaceDE w:val="0"/>
                  <w:autoSpaceDN w:val="0"/>
                  <w:adjustRightInd w:val="0"/>
                  <w:snapToGrid w:val="0"/>
                </w:pPr>
                <w:r>
                  <w:t>（010）82275598</w:t>
                </w:r>
              </w:p>
            </w:tc>
            <w:tc>
              <w:tcPr>
                <w:tcW w:w="2273" w:type="pct"/>
                <w:tcBorders>
                  <w:top w:val="single" w:sz="4" w:space="0" w:color="auto"/>
                  <w:left w:val="single" w:sz="4" w:space="0" w:color="auto"/>
                  <w:bottom w:val="single" w:sz="4" w:space="0" w:color="auto"/>
                </w:tcBorders>
                <w:vAlign w:val="center"/>
              </w:tcPr>
              <w:p w14:paraId="26070064" w14:textId="77777777" w:rsidR="001D459A" w:rsidRDefault="001D459A" w:rsidP="001D459A">
                <w:pPr>
                  <w:kinsoku w:val="0"/>
                  <w:overflowPunct w:val="0"/>
                  <w:autoSpaceDE w:val="0"/>
                  <w:autoSpaceDN w:val="0"/>
                  <w:adjustRightInd w:val="0"/>
                  <w:snapToGrid w:val="0"/>
                </w:pPr>
                <w:r>
                  <w:t>（010）82275665</w:t>
                </w:r>
              </w:p>
            </w:tc>
          </w:tr>
          <w:tr w:rsidR="001D459A" w14:paraId="3863B95C" w14:textId="77777777" w:rsidTr="001D459A">
            <w:sdt>
              <w:sdtPr>
                <w:tag w:val="_PLD_53ff1b9808534a99b3bbc1bc09dac246"/>
                <w:id w:val="921368598"/>
                <w:lock w:val="sdtLocked"/>
              </w:sdtPr>
              <w:sdtContent>
                <w:tc>
                  <w:tcPr>
                    <w:tcW w:w="575" w:type="pct"/>
                    <w:tcBorders>
                      <w:top w:val="single" w:sz="4" w:space="0" w:color="auto"/>
                      <w:bottom w:val="single" w:sz="4" w:space="0" w:color="auto"/>
                      <w:right w:val="single" w:sz="4" w:space="0" w:color="auto"/>
                    </w:tcBorders>
                    <w:shd w:val="clear" w:color="auto" w:fill="auto"/>
                  </w:tcPr>
                  <w:p w14:paraId="1AF1D2A0" w14:textId="77777777" w:rsidR="001D459A" w:rsidRDefault="001D459A" w:rsidP="001D459A">
                    <w:pPr>
                      <w:kinsoku w:val="0"/>
                      <w:overflowPunct w:val="0"/>
                      <w:autoSpaceDE w:val="0"/>
                      <w:autoSpaceDN w:val="0"/>
                      <w:adjustRightInd w:val="0"/>
                      <w:snapToGrid w:val="0"/>
                    </w:pPr>
                    <w:r>
                      <w:t>传真</w:t>
                    </w:r>
                  </w:p>
                </w:tc>
              </w:sdtContent>
            </w:sdt>
            <w:tc>
              <w:tcPr>
                <w:tcW w:w="2152" w:type="pct"/>
                <w:tcBorders>
                  <w:top w:val="single" w:sz="4" w:space="0" w:color="auto"/>
                  <w:left w:val="single" w:sz="4" w:space="0" w:color="auto"/>
                  <w:bottom w:val="single" w:sz="4" w:space="0" w:color="auto"/>
                  <w:right w:val="single" w:sz="4" w:space="0" w:color="auto"/>
                </w:tcBorders>
                <w:vAlign w:val="center"/>
              </w:tcPr>
              <w:p w14:paraId="4A2A0649" w14:textId="77777777" w:rsidR="001D459A" w:rsidRDefault="001D459A" w:rsidP="001D459A">
                <w:pPr>
                  <w:kinsoku w:val="0"/>
                  <w:overflowPunct w:val="0"/>
                  <w:autoSpaceDE w:val="0"/>
                  <w:autoSpaceDN w:val="0"/>
                  <w:adjustRightInd w:val="0"/>
                  <w:snapToGrid w:val="0"/>
                </w:pPr>
                <w:r>
                  <w:t>（010）82275533</w:t>
                </w:r>
              </w:p>
            </w:tc>
            <w:tc>
              <w:tcPr>
                <w:tcW w:w="2273" w:type="pct"/>
                <w:tcBorders>
                  <w:top w:val="single" w:sz="4" w:space="0" w:color="auto"/>
                  <w:left w:val="single" w:sz="4" w:space="0" w:color="auto"/>
                  <w:bottom w:val="single" w:sz="4" w:space="0" w:color="auto"/>
                </w:tcBorders>
                <w:vAlign w:val="center"/>
              </w:tcPr>
              <w:p w14:paraId="49400745" w14:textId="77777777" w:rsidR="001D459A" w:rsidRDefault="001D459A" w:rsidP="001D459A">
                <w:pPr>
                  <w:kinsoku w:val="0"/>
                  <w:overflowPunct w:val="0"/>
                  <w:autoSpaceDE w:val="0"/>
                  <w:autoSpaceDN w:val="0"/>
                  <w:adjustRightInd w:val="0"/>
                  <w:snapToGrid w:val="0"/>
                </w:pPr>
                <w:r>
                  <w:t>（010）82275533</w:t>
                </w:r>
              </w:p>
            </w:tc>
          </w:tr>
          <w:tr w:rsidR="001D459A" w14:paraId="19FE7490" w14:textId="77777777" w:rsidTr="001D459A">
            <w:sdt>
              <w:sdtPr>
                <w:tag w:val="_PLD_18165b6e55e1423db094125dc7ac3ad0"/>
                <w:id w:val="-445929562"/>
                <w:lock w:val="sdtLocked"/>
              </w:sdtPr>
              <w:sdtContent>
                <w:tc>
                  <w:tcPr>
                    <w:tcW w:w="575" w:type="pct"/>
                    <w:tcBorders>
                      <w:top w:val="single" w:sz="4" w:space="0" w:color="auto"/>
                      <w:bottom w:val="single" w:sz="4" w:space="0" w:color="auto"/>
                      <w:right w:val="single" w:sz="4" w:space="0" w:color="auto"/>
                    </w:tcBorders>
                    <w:shd w:val="clear" w:color="auto" w:fill="auto"/>
                  </w:tcPr>
                  <w:p w14:paraId="64CAC959" w14:textId="77777777" w:rsidR="001D459A" w:rsidRDefault="001D459A" w:rsidP="001D459A">
                    <w:pPr>
                      <w:kinsoku w:val="0"/>
                      <w:overflowPunct w:val="0"/>
                      <w:autoSpaceDE w:val="0"/>
                      <w:autoSpaceDN w:val="0"/>
                      <w:adjustRightInd w:val="0"/>
                      <w:snapToGrid w:val="0"/>
                    </w:pPr>
                    <w:r>
                      <w:t>电子信箱</w:t>
                    </w:r>
                  </w:p>
                </w:tc>
              </w:sdtContent>
            </w:sdt>
            <w:tc>
              <w:tcPr>
                <w:tcW w:w="2152" w:type="pct"/>
                <w:tcBorders>
                  <w:top w:val="single" w:sz="4" w:space="0" w:color="auto"/>
                  <w:left w:val="single" w:sz="4" w:space="0" w:color="auto"/>
                  <w:bottom w:val="single" w:sz="4" w:space="0" w:color="auto"/>
                  <w:right w:val="single" w:sz="4" w:space="0" w:color="auto"/>
                </w:tcBorders>
                <w:vAlign w:val="center"/>
              </w:tcPr>
              <w:p w14:paraId="529B4DBF" w14:textId="77777777" w:rsidR="001D459A" w:rsidRDefault="001D459A" w:rsidP="001D459A">
                <w:pPr>
                  <w:kinsoku w:val="0"/>
                  <w:overflowPunct w:val="0"/>
                  <w:autoSpaceDE w:val="0"/>
                  <w:autoSpaceDN w:val="0"/>
                  <w:adjustRightInd w:val="0"/>
                  <w:snapToGrid w:val="0"/>
                </w:pPr>
                <w:r>
                  <w:t>zhangcaiguang@bucid.com</w:t>
                </w:r>
              </w:p>
            </w:tc>
            <w:tc>
              <w:tcPr>
                <w:tcW w:w="2273" w:type="pct"/>
                <w:tcBorders>
                  <w:top w:val="single" w:sz="4" w:space="0" w:color="auto"/>
                  <w:left w:val="single" w:sz="4" w:space="0" w:color="auto"/>
                  <w:bottom w:val="single" w:sz="4" w:space="0" w:color="auto"/>
                </w:tcBorders>
                <w:vAlign w:val="center"/>
              </w:tcPr>
              <w:p w14:paraId="2B02803D" w14:textId="77777777" w:rsidR="001D459A" w:rsidRDefault="001D459A" w:rsidP="001D459A">
                <w:pPr>
                  <w:kinsoku w:val="0"/>
                  <w:overflowPunct w:val="0"/>
                  <w:autoSpaceDE w:val="0"/>
                  <w:autoSpaceDN w:val="0"/>
                  <w:adjustRightInd w:val="0"/>
                  <w:snapToGrid w:val="0"/>
                </w:pPr>
                <w:r>
                  <w:t>liwei@bucid.com</w:t>
                </w:r>
              </w:p>
            </w:tc>
          </w:tr>
        </w:tbl>
        <w:p w14:paraId="51CA67F7" w14:textId="77777777" w:rsidR="00DE67B8" w:rsidRDefault="00000000">
          <w:pPr>
            <w:pStyle w:val="339"/>
          </w:pPr>
        </w:p>
      </w:sdtContent>
    </w:sdt>
    <w:sdt>
      <w:sdtPr>
        <w:rPr>
          <w:rFonts w:ascii="宋体" w:hAnsi="宋体" w:cs="宋体"/>
          <w:b w:val="0"/>
          <w:bCs w:val="0"/>
          <w:kern w:val="0"/>
          <w:szCs w:val="24"/>
        </w:rPr>
        <w:alias w:val="模块:基本情况变更简介公司注册地址公司注册地址的邮政编码（..."/>
        <w:tag w:val="_SEC_3b2e98069dfe4938a93e32b37561ce15"/>
        <w:id w:val="-1919095043"/>
        <w:lock w:val="sdtLocked"/>
        <w:placeholder>
          <w:docPart w:val="GBC22222222222222222222222222222"/>
        </w:placeholder>
      </w:sdtPr>
      <w:sdtEndPr>
        <w:rPr>
          <w:szCs w:val="21"/>
        </w:rPr>
      </w:sdtEndPr>
      <w:sdtContent>
        <w:p w14:paraId="5D035CA6" w14:textId="77777777" w:rsidR="00DE67B8" w:rsidRDefault="008C268A">
          <w:pPr>
            <w:pStyle w:val="2"/>
            <w:numPr>
              <w:ilvl w:val="0"/>
              <w:numId w:val="73"/>
            </w:numPr>
            <w:ind w:firstLineChars="0"/>
          </w:pPr>
          <w:r>
            <w:t>基本情况变更简介</w:t>
          </w:r>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1D459A" w14:paraId="5429ACCB" w14:textId="77777777" w:rsidTr="00B5366E">
            <w:trPr>
              <w:trHeight w:val="293"/>
            </w:trPr>
            <w:sdt>
              <w:sdtPr>
                <w:tag w:val="_PLD_85d89a4aa7974727a1dc32c53cb7ca26"/>
                <w:id w:val="-1953858569"/>
                <w:lock w:val="sdtLocked"/>
              </w:sdtPr>
              <w:sdtContent>
                <w:tc>
                  <w:tcPr>
                    <w:tcW w:w="2169" w:type="pct"/>
                    <w:tcBorders>
                      <w:top w:val="single" w:sz="4" w:space="0" w:color="auto"/>
                      <w:bottom w:val="single" w:sz="4" w:space="0" w:color="auto"/>
                      <w:right w:val="single" w:sz="4" w:space="0" w:color="auto"/>
                    </w:tcBorders>
                    <w:shd w:val="clear" w:color="auto" w:fill="auto"/>
                  </w:tcPr>
                  <w:p w14:paraId="6506380D" w14:textId="77777777" w:rsidR="001D459A" w:rsidRDefault="001D459A" w:rsidP="00B5366E">
                    <w:pPr>
                      <w:kinsoku w:val="0"/>
                      <w:overflowPunct w:val="0"/>
                      <w:autoSpaceDE w:val="0"/>
                      <w:autoSpaceDN w:val="0"/>
                      <w:adjustRightInd w:val="0"/>
                      <w:snapToGrid w:val="0"/>
                    </w:pPr>
                    <w:r>
                      <w:t>公司注册地址</w:t>
                    </w:r>
                  </w:p>
                </w:tc>
              </w:sdtContent>
            </w:sdt>
            <w:sdt>
              <w:sdtPr>
                <w:alias w:val="公司注册地址"/>
                <w:tag w:val="_GBC_176149bee7bf41819b29097eb854f331"/>
                <w:id w:val="286938986"/>
                <w:lock w:val="sdtLocked"/>
              </w:sdtPr>
              <w:sdtContent>
                <w:tc>
                  <w:tcPr>
                    <w:tcW w:w="2831" w:type="pct"/>
                    <w:tcBorders>
                      <w:top w:val="single" w:sz="4" w:space="0" w:color="auto"/>
                      <w:left w:val="single" w:sz="4" w:space="0" w:color="auto"/>
                      <w:bottom w:val="single" w:sz="4" w:space="0" w:color="auto"/>
                    </w:tcBorders>
                  </w:tcPr>
                  <w:p w14:paraId="3AA12C34" w14:textId="77777777" w:rsidR="001D459A" w:rsidRDefault="001D459A" w:rsidP="00B5366E">
                    <w:pPr>
                      <w:kinsoku w:val="0"/>
                      <w:overflowPunct w:val="0"/>
                      <w:autoSpaceDE w:val="0"/>
                      <w:autoSpaceDN w:val="0"/>
                      <w:adjustRightInd w:val="0"/>
                      <w:snapToGrid w:val="0"/>
                    </w:pPr>
                    <w:r>
                      <w:t>北京市海淀区大柳树富海中心2号楼19层</w:t>
                    </w:r>
                  </w:p>
                </w:tc>
              </w:sdtContent>
            </w:sdt>
          </w:tr>
          <w:tr w:rsidR="001D459A" w14:paraId="51AEE7E6" w14:textId="77777777" w:rsidTr="00B5366E">
            <w:trPr>
              <w:trHeight w:val="293"/>
            </w:trPr>
            <w:tc>
              <w:tcPr>
                <w:tcW w:w="216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785422342"/>
                  <w:lock w:val="sdtLocked"/>
                </w:sdtPr>
                <w:sdtContent>
                  <w:p w14:paraId="5DD6C2C8" w14:textId="77777777" w:rsidR="001D459A" w:rsidRDefault="001D459A" w:rsidP="00B5366E">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1118651209"/>
                <w:lock w:val="sdtLocked"/>
              </w:sdtPr>
              <w:sdtContent>
                <w:tc>
                  <w:tcPr>
                    <w:tcW w:w="2831" w:type="pct"/>
                    <w:tcBorders>
                      <w:top w:val="single" w:sz="4" w:space="0" w:color="auto"/>
                      <w:left w:val="single" w:sz="4" w:space="0" w:color="auto"/>
                      <w:bottom w:val="single" w:sz="4" w:space="0" w:color="auto"/>
                    </w:tcBorders>
                  </w:tcPr>
                  <w:p w14:paraId="12FB6719" w14:textId="77777777" w:rsidR="001D459A" w:rsidRDefault="001D459A" w:rsidP="00B5366E">
                    <w:pPr>
                      <w:kinsoku w:val="0"/>
                      <w:overflowPunct w:val="0"/>
                      <w:autoSpaceDE w:val="0"/>
                      <w:autoSpaceDN w:val="0"/>
                      <w:adjustRightInd w:val="0"/>
                      <w:snapToGrid w:val="0"/>
                    </w:pPr>
                    <w:r>
                      <w:rPr>
                        <w:rStyle w:val="aff3"/>
                        <w:rFonts w:hint="eastAsia"/>
                      </w:rPr>
                      <w:t> </w:t>
                    </w:r>
                  </w:p>
                </w:tc>
              </w:sdtContent>
            </w:sdt>
          </w:tr>
          <w:tr w:rsidR="001D459A" w14:paraId="23AF8360" w14:textId="77777777" w:rsidTr="00B5366E">
            <w:trPr>
              <w:trHeight w:val="293"/>
            </w:trPr>
            <w:sdt>
              <w:sdtPr>
                <w:tag w:val="_PLD_afb934b530604b0a8d7df0bf16875d49"/>
                <w:id w:val="-1555308898"/>
                <w:lock w:val="sdtLocked"/>
              </w:sdtPr>
              <w:sdtContent>
                <w:tc>
                  <w:tcPr>
                    <w:tcW w:w="2169" w:type="pct"/>
                    <w:tcBorders>
                      <w:top w:val="single" w:sz="4" w:space="0" w:color="auto"/>
                      <w:bottom w:val="single" w:sz="4" w:space="0" w:color="auto"/>
                      <w:right w:val="single" w:sz="4" w:space="0" w:color="auto"/>
                    </w:tcBorders>
                    <w:shd w:val="clear" w:color="auto" w:fill="auto"/>
                  </w:tcPr>
                  <w:p w14:paraId="3E0336C6" w14:textId="77777777" w:rsidR="001D459A" w:rsidRDefault="001D459A" w:rsidP="00B5366E">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1103107892"/>
                <w:lock w:val="sdtLocked"/>
              </w:sdtPr>
              <w:sdtContent>
                <w:tc>
                  <w:tcPr>
                    <w:tcW w:w="2831" w:type="pct"/>
                    <w:tcBorders>
                      <w:top w:val="single" w:sz="4" w:space="0" w:color="auto"/>
                      <w:left w:val="single" w:sz="4" w:space="0" w:color="auto"/>
                      <w:bottom w:val="single" w:sz="4" w:space="0" w:color="auto"/>
                    </w:tcBorders>
                  </w:tcPr>
                  <w:p w14:paraId="1C592A11" w14:textId="77777777" w:rsidR="001D459A" w:rsidRDefault="001D459A" w:rsidP="00B5366E">
                    <w:pPr>
                      <w:kinsoku w:val="0"/>
                      <w:overflowPunct w:val="0"/>
                      <w:autoSpaceDE w:val="0"/>
                      <w:autoSpaceDN w:val="0"/>
                      <w:adjustRightInd w:val="0"/>
                      <w:snapToGrid w:val="0"/>
                    </w:pPr>
                    <w:r>
                      <w:rPr>
                        <w:rFonts w:hint="eastAsia"/>
                      </w:rPr>
                      <w:t>北京市朝阳区北土城西路11号城建开发大厦</w:t>
                    </w:r>
                  </w:p>
                </w:tc>
              </w:sdtContent>
            </w:sdt>
          </w:tr>
          <w:tr w:rsidR="001D459A" w14:paraId="22657087" w14:textId="77777777" w:rsidTr="00B5366E">
            <w:trPr>
              <w:trHeight w:val="293"/>
            </w:trPr>
            <w:sdt>
              <w:sdtPr>
                <w:tag w:val="_PLD_0b92629df2db4d92969852a0afee64f9"/>
                <w:id w:val="864487514"/>
                <w:lock w:val="sdtLocked"/>
              </w:sdtPr>
              <w:sdtContent>
                <w:tc>
                  <w:tcPr>
                    <w:tcW w:w="2169" w:type="pct"/>
                    <w:tcBorders>
                      <w:top w:val="single" w:sz="4" w:space="0" w:color="auto"/>
                      <w:bottom w:val="single" w:sz="4" w:space="0" w:color="auto"/>
                      <w:right w:val="single" w:sz="4" w:space="0" w:color="auto"/>
                    </w:tcBorders>
                    <w:shd w:val="clear" w:color="auto" w:fill="auto"/>
                  </w:tcPr>
                  <w:p w14:paraId="1F4FD25E" w14:textId="77777777" w:rsidR="001D459A" w:rsidRDefault="001D459A" w:rsidP="00B5366E">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1361427423"/>
                <w:lock w:val="sdtLocked"/>
              </w:sdtPr>
              <w:sdtContent>
                <w:tc>
                  <w:tcPr>
                    <w:tcW w:w="2831" w:type="pct"/>
                    <w:tcBorders>
                      <w:top w:val="single" w:sz="4" w:space="0" w:color="auto"/>
                      <w:left w:val="single" w:sz="4" w:space="0" w:color="auto"/>
                      <w:bottom w:val="single" w:sz="4" w:space="0" w:color="auto"/>
                    </w:tcBorders>
                  </w:tcPr>
                  <w:p w14:paraId="5446277B" w14:textId="77777777" w:rsidR="001D459A" w:rsidRDefault="001D459A" w:rsidP="00B5366E">
                    <w:pPr>
                      <w:kinsoku w:val="0"/>
                      <w:overflowPunct w:val="0"/>
                      <w:autoSpaceDE w:val="0"/>
                      <w:autoSpaceDN w:val="0"/>
                      <w:adjustRightInd w:val="0"/>
                      <w:snapToGrid w:val="0"/>
                    </w:pPr>
                    <w:r>
                      <w:rPr>
                        <w:rFonts w:hint="eastAsia"/>
                      </w:rPr>
                      <w:t>100029</w:t>
                    </w:r>
                  </w:p>
                </w:tc>
              </w:sdtContent>
            </w:sdt>
          </w:tr>
          <w:tr w:rsidR="001D459A" w14:paraId="3FEEA51B" w14:textId="77777777" w:rsidTr="00B5366E">
            <w:trPr>
              <w:trHeight w:val="293"/>
            </w:trPr>
            <w:sdt>
              <w:sdtPr>
                <w:tag w:val="_PLD_0d67a69c3a1340c3a07767557b490fe5"/>
                <w:id w:val="168991313"/>
                <w:lock w:val="sdtLocked"/>
              </w:sdtPr>
              <w:sdtContent>
                <w:tc>
                  <w:tcPr>
                    <w:tcW w:w="2169" w:type="pct"/>
                    <w:tcBorders>
                      <w:top w:val="single" w:sz="4" w:space="0" w:color="auto"/>
                      <w:bottom w:val="single" w:sz="4" w:space="0" w:color="auto"/>
                      <w:right w:val="single" w:sz="4" w:space="0" w:color="auto"/>
                    </w:tcBorders>
                    <w:shd w:val="clear" w:color="auto" w:fill="auto"/>
                  </w:tcPr>
                  <w:p w14:paraId="289AB287" w14:textId="77777777" w:rsidR="001D459A" w:rsidRDefault="001D459A" w:rsidP="00B5366E">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2011357161"/>
                <w:lock w:val="sdtLocked"/>
              </w:sdtPr>
              <w:sdtContent>
                <w:tc>
                  <w:tcPr>
                    <w:tcW w:w="2831" w:type="pct"/>
                    <w:tcBorders>
                      <w:top w:val="single" w:sz="4" w:space="0" w:color="auto"/>
                      <w:left w:val="single" w:sz="4" w:space="0" w:color="auto"/>
                      <w:bottom w:val="single" w:sz="4" w:space="0" w:color="auto"/>
                    </w:tcBorders>
                  </w:tcPr>
                  <w:p w14:paraId="51BFA375" w14:textId="77777777" w:rsidR="001D459A" w:rsidRDefault="001D459A" w:rsidP="00B5366E">
                    <w:pPr>
                      <w:kinsoku w:val="0"/>
                      <w:overflowPunct w:val="0"/>
                      <w:autoSpaceDE w:val="0"/>
                      <w:autoSpaceDN w:val="0"/>
                      <w:adjustRightInd w:val="0"/>
                      <w:snapToGrid w:val="0"/>
                    </w:pPr>
                    <w:r>
                      <w:rPr>
                        <w:rFonts w:hint="eastAsia"/>
                      </w:rPr>
                      <w:t>www.bucid.com</w:t>
                    </w:r>
                  </w:p>
                </w:tc>
              </w:sdtContent>
            </w:sdt>
          </w:tr>
          <w:tr w:rsidR="001D459A" w14:paraId="06F82A28" w14:textId="77777777" w:rsidTr="00B5366E">
            <w:trPr>
              <w:trHeight w:val="293"/>
            </w:trPr>
            <w:sdt>
              <w:sdtPr>
                <w:tag w:val="_PLD_f90a226f402046c6b34fcce5cb28265b"/>
                <w:id w:val="1488123615"/>
                <w:lock w:val="sdtLocked"/>
              </w:sdtPr>
              <w:sdtContent>
                <w:tc>
                  <w:tcPr>
                    <w:tcW w:w="2169" w:type="pct"/>
                    <w:tcBorders>
                      <w:top w:val="single" w:sz="4" w:space="0" w:color="auto"/>
                      <w:bottom w:val="single" w:sz="4" w:space="0" w:color="auto"/>
                      <w:right w:val="single" w:sz="4" w:space="0" w:color="auto"/>
                    </w:tcBorders>
                    <w:shd w:val="clear" w:color="auto" w:fill="auto"/>
                  </w:tcPr>
                  <w:p w14:paraId="4140E256" w14:textId="77777777" w:rsidR="001D459A" w:rsidRDefault="001D459A" w:rsidP="00B5366E">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1110473549"/>
                <w:lock w:val="sdtLocked"/>
              </w:sdtPr>
              <w:sdtContent>
                <w:tc>
                  <w:tcPr>
                    <w:tcW w:w="2831" w:type="pct"/>
                    <w:tcBorders>
                      <w:top w:val="single" w:sz="4" w:space="0" w:color="auto"/>
                      <w:left w:val="single" w:sz="4" w:space="0" w:color="auto"/>
                      <w:bottom w:val="single" w:sz="4" w:space="0" w:color="auto"/>
                    </w:tcBorders>
                  </w:tcPr>
                  <w:p w14:paraId="7137DBCD" w14:textId="77777777" w:rsidR="001D459A" w:rsidRDefault="001D459A" w:rsidP="00B5366E">
                    <w:pPr>
                      <w:kinsoku w:val="0"/>
                      <w:overflowPunct w:val="0"/>
                      <w:autoSpaceDE w:val="0"/>
                      <w:autoSpaceDN w:val="0"/>
                      <w:adjustRightInd w:val="0"/>
                      <w:snapToGrid w:val="0"/>
                    </w:pPr>
                    <w:r>
                      <w:rPr>
                        <w:rFonts w:hint="eastAsia"/>
                      </w:rPr>
                      <w:t>tz@bucid.com</w:t>
                    </w:r>
                  </w:p>
                </w:tc>
              </w:sdtContent>
            </w:sdt>
          </w:tr>
          <w:tr w:rsidR="001D459A" w14:paraId="7B6FC3FA" w14:textId="77777777" w:rsidTr="00B5366E">
            <w:trPr>
              <w:trHeight w:val="293"/>
            </w:trPr>
            <w:sdt>
              <w:sdtPr>
                <w:tag w:val="_PLD_780e327206de42a7a09f77e6debfb7d1"/>
                <w:id w:val="-1625608170"/>
                <w:lock w:val="sdtLocked"/>
              </w:sdtPr>
              <w:sdtContent>
                <w:tc>
                  <w:tcPr>
                    <w:tcW w:w="2169" w:type="pct"/>
                    <w:tcBorders>
                      <w:top w:val="single" w:sz="4" w:space="0" w:color="auto"/>
                      <w:bottom w:val="single" w:sz="4" w:space="0" w:color="auto"/>
                      <w:right w:val="single" w:sz="4" w:space="0" w:color="auto"/>
                    </w:tcBorders>
                    <w:shd w:val="clear" w:color="auto" w:fill="auto"/>
                  </w:tcPr>
                  <w:p w14:paraId="7975FC8C" w14:textId="77777777" w:rsidR="001D459A" w:rsidRDefault="001D459A" w:rsidP="00B5366E">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213857623"/>
                <w:lock w:val="sdtLocked"/>
                <w:showingPlcHdr/>
              </w:sdtPr>
              <w:sdtContent>
                <w:tc>
                  <w:tcPr>
                    <w:tcW w:w="2831" w:type="pct"/>
                    <w:tcBorders>
                      <w:top w:val="single" w:sz="4" w:space="0" w:color="auto"/>
                      <w:left w:val="single" w:sz="4" w:space="0" w:color="auto"/>
                      <w:bottom w:val="single" w:sz="4" w:space="0" w:color="auto"/>
                    </w:tcBorders>
                  </w:tcPr>
                  <w:p w14:paraId="3E6673A8" w14:textId="77777777" w:rsidR="001D459A" w:rsidRDefault="001D459A" w:rsidP="00B5366E">
                    <w:pPr>
                      <w:kinsoku w:val="0"/>
                      <w:overflowPunct w:val="0"/>
                      <w:autoSpaceDE w:val="0"/>
                      <w:autoSpaceDN w:val="0"/>
                      <w:adjustRightInd w:val="0"/>
                      <w:snapToGrid w:val="0"/>
                    </w:pPr>
                    <w:r>
                      <w:rPr>
                        <w:rFonts w:hint="eastAsia"/>
                      </w:rPr>
                      <w:t xml:space="preserve">　</w:t>
                    </w:r>
                  </w:p>
                </w:tc>
              </w:sdtContent>
            </w:sdt>
          </w:tr>
        </w:tbl>
        <w:p w14:paraId="09BE46C2" w14:textId="77777777" w:rsidR="00DE67B8" w:rsidRDefault="00000000" w:rsidP="001D459A">
          <w:pPr>
            <w:pStyle w:val="339"/>
          </w:pPr>
        </w:p>
      </w:sdtContent>
    </w:sdt>
    <w:sdt>
      <w:sdtPr>
        <w:rPr>
          <w:rFonts w:ascii="宋体" w:hAnsi="宋体" w:cs="宋体"/>
          <w:b w:val="0"/>
          <w:bCs w:val="0"/>
          <w:kern w:val="0"/>
          <w:szCs w:val="24"/>
        </w:rPr>
        <w:alias w:val="模块:信息披露及备置地点变更情况简介"/>
        <w:tag w:val="_GBC_20a39c6141734cc19616660ebf1a0dfa"/>
        <w:id w:val="409208456"/>
        <w:lock w:val="sdtLocked"/>
        <w:placeholder>
          <w:docPart w:val="GBC22222222222222222222222222222"/>
        </w:placeholder>
      </w:sdtPr>
      <w:sdtEndPr>
        <w:rPr>
          <w:szCs w:val="21"/>
        </w:rPr>
      </w:sdtEndPr>
      <w:sdtContent>
        <w:p w14:paraId="63AD3A8B" w14:textId="77777777" w:rsidR="00DE67B8" w:rsidRDefault="008C268A">
          <w:pPr>
            <w:pStyle w:val="2"/>
            <w:numPr>
              <w:ilvl w:val="0"/>
              <w:numId w:val="73"/>
            </w:numPr>
            <w:ind w:firstLineChars="0"/>
          </w:pPr>
          <w:r>
            <w:t>信息披露及备置地点变更情况简介</w:t>
          </w:r>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984"/>
            <w:gridCol w:w="5839"/>
          </w:tblGrid>
          <w:tr w:rsidR="00DE67B8" w14:paraId="7D7D7135" w14:textId="77777777" w:rsidTr="001D459A">
            <w:trPr>
              <w:trHeight w:val="293"/>
            </w:trPr>
            <w:sdt>
              <w:sdtPr>
                <w:tag w:val="_PLD_5a9e1277ac2b48eb8d7aa1b69c532d31"/>
                <w:id w:val="-1064642225"/>
                <w:lock w:val="sdtLocked"/>
              </w:sdtPr>
              <w:sdtContent>
                <w:tc>
                  <w:tcPr>
                    <w:tcW w:w="1691" w:type="pct"/>
                    <w:tcBorders>
                      <w:top w:val="single" w:sz="4" w:space="0" w:color="auto"/>
                      <w:bottom w:val="single" w:sz="4" w:space="0" w:color="auto"/>
                      <w:right w:val="single" w:sz="4" w:space="0" w:color="auto"/>
                    </w:tcBorders>
                    <w:shd w:val="clear" w:color="auto" w:fill="auto"/>
                  </w:tcPr>
                  <w:p w14:paraId="07ABDDF0" w14:textId="77777777" w:rsidR="00DE67B8" w:rsidRDefault="008C268A">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572472914"/>
                <w:lock w:val="sdtLocked"/>
              </w:sdtPr>
              <w:sdtContent>
                <w:tc>
                  <w:tcPr>
                    <w:tcW w:w="3309" w:type="pct"/>
                    <w:tcBorders>
                      <w:top w:val="single" w:sz="4" w:space="0" w:color="auto"/>
                      <w:left w:val="single" w:sz="4" w:space="0" w:color="auto"/>
                      <w:bottom w:val="single" w:sz="4" w:space="0" w:color="auto"/>
                    </w:tcBorders>
                  </w:tcPr>
                  <w:p w14:paraId="676DE1D4" w14:textId="77777777" w:rsidR="00B5366E" w:rsidRDefault="00045753">
                    <w:pPr>
                      <w:kinsoku w:val="0"/>
                      <w:overflowPunct w:val="0"/>
                      <w:autoSpaceDE w:val="0"/>
                      <w:autoSpaceDN w:val="0"/>
                      <w:adjustRightInd w:val="0"/>
                      <w:snapToGrid w:val="0"/>
                    </w:pPr>
                    <w:r>
                      <w:t>《中国证券报》、《上海证券报》、《证券时报》</w:t>
                    </w:r>
                  </w:p>
                </w:tc>
              </w:sdtContent>
            </w:sdt>
          </w:tr>
          <w:tr w:rsidR="00DE67B8" w14:paraId="5EDC4889" w14:textId="77777777" w:rsidTr="001D459A">
            <w:trPr>
              <w:trHeight w:val="293"/>
            </w:trPr>
            <w:sdt>
              <w:sdtPr>
                <w:tag w:val="_PLD_34ad3e071c96488fa36dcc1913587c39"/>
                <w:id w:val="636159950"/>
                <w:lock w:val="sdtLocked"/>
              </w:sdtPr>
              <w:sdtContent>
                <w:tc>
                  <w:tcPr>
                    <w:tcW w:w="1691" w:type="pct"/>
                    <w:tcBorders>
                      <w:top w:val="single" w:sz="4" w:space="0" w:color="auto"/>
                      <w:bottom w:val="single" w:sz="4" w:space="0" w:color="auto"/>
                      <w:right w:val="single" w:sz="4" w:space="0" w:color="auto"/>
                    </w:tcBorders>
                    <w:shd w:val="clear" w:color="auto" w:fill="auto"/>
                  </w:tcPr>
                  <w:p w14:paraId="506CED5F" w14:textId="77777777" w:rsidR="00DE67B8" w:rsidRDefault="008C268A">
                    <w:pPr>
                      <w:kinsoku w:val="0"/>
                      <w:overflowPunct w:val="0"/>
                      <w:autoSpaceDE w:val="0"/>
                      <w:autoSpaceDN w:val="0"/>
                      <w:adjustRightInd w:val="0"/>
                      <w:snapToGrid w:val="0"/>
                    </w:pPr>
                    <w:r>
                      <w:t>登载半年度报告的</w:t>
                    </w:r>
                    <w:r>
                      <w:rPr>
                        <w:rFonts w:hint="eastAsia"/>
                      </w:rPr>
                      <w:t>网站地</w:t>
                    </w:r>
                    <w:r>
                      <w:t>址</w:t>
                    </w:r>
                  </w:p>
                </w:tc>
              </w:sdtContent>
            </w:sdt>
            <w:tc>
              <w:tcPr>
                <w:tcW w:w="3309" w:type="pct"/>
                <w:tcBorders>
                  <w:top w:val="single" w:sz="4" w:space="0" w:color="auto"/>
                  <w:left w:val="single" w:sz="4" w:space="0" w:color="auto"/>
                  <w:bottom w:val="single" w:sz="4" w:space="0" w:color="auto"/>
                </w:tcBorders>
              </w:tcPr>
              <w:p w14:paraId="7DDB3DBC" w14:textId="77777777" w:rsidR="00B5366E" w:rsidRPr="00CA1157" w:rsidRDefault="00045753" w:rsidP="00B5366E">
                <w:pPr>
                  <w:kinsoku w:val="0"/>
                  <w:overflowPunct w:val="0"/>
                  <w:autoSpaceDE w:val="0"/>
                  <w:autoSpaceDN w:val="0"/>
                  <w:adjustRightInd w:val="0"/>
                  <w:snapToGrid w:val="0"/>
                </w:pPr>
                <w:r w:rsidRPr="00CA1157">
                  <w:t>www.sse.com.cn</w:t>
                </w:r>
              </w:p>
            </w:tc>
          </w:tr>
          <w:tr w:rsidR="00DE67B8" w14:paraId="6DC187CD" w14:textId="77777777" w:rsidTr="001D459A">
            <w:trPr>
              <w:trHeight w:val="293"/>
            </w:trPr>
            <w:sdt>
              <w:sdtPr>
                <w:tag w:val="_PLD_533f230e5c504d15b6024014067b6306"/>
                <w:id w:val="-1495417956"/>
                <w:lock w:val="sdtLocked"/>
              </w:sdtPr>
              <w:sdtContent>
                <w:tc>
                  <w:tcPr>
                    <w:tcW w:w="1691" w:type="pct"/>
                    <w:tcBorders>
                      <w:top w:val="single" w:sz="4" w:space="0" w:color="auto"/>
                      <w:bottom w:val="single" w:sz="4" w:space="0" w:color="auto"/>
                      <w:right w:val="single" w:sz="4" w:space="0" w:color="auto"/>
                    </w:tcBorders>
                    <w:shd w:val="clear" w:color="auto" w:fill="auto"/>
                  </w:tcPr>
                  <w:p w14:paraId="43D797B2" w14:textId="77777777" w:rsidR="00DE67B8" w:rsidRDefault="008C268A">
                    <w:pPr>
                      <w:kinsoku w:val="0"/>
                      <w:overflowPunct w:val="0"/>
                      <w:autoSpaceDE w:val="0"/>
                      <w:autoSpaceDN w:val="0"/>
                      <w:adjustRightInd w:val="0"/>
                      <w:snapToGrid w:val="0"/>
                    </w:pPr>
                    <w:r>
                      <w:t>公司半年度报告备置地点</w:t>
                    </w:r>
                  </w:p>
                </w:tc>
              </w:sdtContent>
            </w:sdt>
            <w:tc>
              <w:tcPr>
                <w:tcW w:w="3309" w:type="pct"/>
                <w:tcBorders>
                  <w:top w:val="single" w:sz="4" w:space="0" w:color="auto"/>
                  <w:left w:val="single" w:sz="4" w:space="0" w:color="auto"/>
                  <w:bottom w:val="single" w:sz="4" w:space="0" w:color="auto"/>
                </w:tcBorders>
              </w:tcPr>
              <w:p w14:paraId="40E35F08" w14:textId="77777777" w:rsidR="00B5366E" w:rsidRPr="00CA1157" w:rsidRDefault="00045753" w:rsidP="00B5366E">
                <w:pPr>
                  <w:kinsoku w:val="0"/>
                  <w:overflowPunct w:val="0"/>
                  <w:autoSpaceDE w:val="0"/>
                  <w:autoSpaceDN w:val="0"/>
                  <w:adjustRightInd w:val="0"/>
                  <w:snapToGrid w:val="0"/>
                </w:pPr>
                <w:r w:rsidRPr="00CA1157">
                  <w:t>北京市朝阳区北土城西路11号城建开发大厦北京城建投资发展股份有限公司董事会秘书部</w:t>
                </w:r>
              </w:p>
            </w:tc>
          </w:tr>
          <w:tr w:rsidR="00DE67B8" w14:paraId="44160CD6" w14:textId="77777777" w:rsidTr="001D459A">
            <w:trPr>
              <w:trHeight w:val="293"/>
            </w:trPr>
            <w:sdt>
              <w:sdtPr>
                <w:tag w:val="_PLD_71b3b22b33f543709c7346090ee03414"/>
                <w:id w:val="-988081862"/>
                <w:lock w:val="sdtLocked"/>
              </w:sdtPr>
              <w:sdtContent>
                <w:tc>
                  <w:tcPr>
                    <w:tcW w:w="1691" w:type="pct"/>
                    <w:tcBorders>
                      <w:top w:val="single" w:sz="4" w:space="0" w:color="auto"/>
                      <w:bottom w:val="single" w:sz="4" w:space="0" w:color="auto"/>
                      <w:right w:val="single" w:sz="4" w:space="0" w:color="auto"/>
                    </w:tcBorders>
                    <w:shd w:val="clear" w:color="auto" w:fill="auto"/>
                  </w:tcPr>
                  <w:p w14:paraId="3483B1C5" w14:textId="77777777" w:rsidR="00DE67B8" w:rsidRDefault="008C268A">
                    <w:pPr>
                      <w:kinsoku w:val="0"/>
                      <w:overflowPunct w:val="0"/>
                      <w:autoSpaceDE w:val="0"/>
                      <w:autoSpaceDN w:val="0"/>
                      <w:adjustRightInd w:val="0"/>
                      <w:snapToGrid w:val="0"/>
                    </w:pPr>
                    <w:r>
                      <w:t>报告期内变更情况查询索引</w:t>
                    </w:r>
                  </w:p>
                </w:tc>
              </w:sdtContent>
            </w:sdt>
            <w:tc>
              <w:tcPr>
                <w:tcW w:w="3309" w:type="pct"/>
                <w:tcBorders>
                  <w:top w:val="single" w:sz="4" w:space="0" w:color="auto"/>
                  <w:left w:val="single" w:sz="4" w:space="0" w:color="auto"/>
                  <w:bottom w:val="single" w:sz="4" w:space="0" w:color="auto"/>
                </w:tcBorders>
              </w:tcPr>
              <w:p w14:paraId="3B47946E" w14:textId="77777777" w:rsidR="00DE67B8" w:rsidRDefault="00DE67B8">
                <w:pPr>
                  <w:kinsoku w:val="0"/>
                  <w:overflowPunct w:val="0"/>
                  <w:autoSpaceDE w:val="0"/>
                  <w:autoSpaceDN w:val="0"/>
                  <w:adjustRightInd w:val="0"/>
                  <w:snapToGrid w:val="0"/>
                </w:pPr>
              </w:p>
            </w:tc>
          </w:tr>
        </w:tbl>
        <w:p w14:paraId="1CF75585" w14:textId="77777777" w:rsidR="00DE67B8" w:rsidRDefault="00000000">
          <w:pPr>
            <w:pStyle w:val="339"/>
          </w:pPr>
        </w:p>
      </w:sdtContent>
    </w:sdt>
    <w:bookmarkStart w:id="14" w:name="_Toc342051045" w:displacedByCustomXml="next"/>
    <w:bookmarkStart w:id="15" w:name="_Toc342565885" w:displacedByCustomXml="next"/>
    <w:sdt>
      <w:sdtPr>
        <w:rPr>
          <w:rFonts w:ascii="宋体" w:hAnsi="宋体" w:cs="宋体" w:hint="eastAsia"/>
          <w:b w:val="0"/>
          <w:bCs w:val="0"/>
          <w:kern w:val="0"/>
          <w:szCs w:val="24"/>
        </w:rPr>
        <w:alias w:val="模块:公司股票简况"/>
        <w:tag w:val="_GBC_f73e31215837403db78d7a2ed15723c6"/>
        <w:id w:val="-881631245"/>
        <w:lock w:val="sdtLocked"/>
        <w:placeholder>
          <w:docPart w:val="GBC22222222222222222222222222222"/>
        </w:placeholder>
      </w:sdtPr>
      <w:sdtEndPr>
        <w:rPr>
          <w:color w:val="0070C0"/>
          <w:szCs w:val="21"/>
        </w:rPr>
      </w:sdtEndPr>
      <w:sdtContent>
        <w:p w14:paraId="579898BF" w14:textId="77777777" w:rsidR="00DE67B8" w:rsidRDefault="008C268A">
          <w:pPr>
            <w:pStyle w:val="2"/>
            <w:numPr>
              <w:ilvl w:val="0"/>
              <w:numId w:val="73"/>
            </w:numPr>
            <w:ind w:firstLineChars="0"/>
          </w:pPr>
          <w:r>
            <w:rPr>
              <w:rFonts w:hint="eastAsia"/>
            </w:rPr>
            <w:t>公司股票简况</w:t>
          </w:r>
          <w:bookmarkEnd w:id="15"/>
          <w:bookmarkEnd w:id="14"/>
        </w:p>
        <w:tbl>
          <w:tblPr>
            <w:tblStyle w:val="330"/>
            <w:tblW w:w="5000" w:type="pct"/>
            <w:tblInd w:w="0"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DE67B8" w14:paraId="287A1538" w14:textId="77777777" w:rsidTr="00D973CF">
            <w:trPr>
              <w:trHeight w:val="293"/>
            </w:trPr>
            <w:sdt>
              <w:sdtPr>
                <w:tag w:val="_PLD_136d907086394f5eaee0ec7d22ac5510"/>
                <w:id w:val="-571741954"/>
                <w:lock w:val="sdtLocked"/>
              </w:sdtPr>
              <w:sdtContent>
                <w:tc>
                  <w:tcPr>
                    <w:tcW w:w="1000" w:type="pct"/>
                    <w:tcBorders>
                      <w:top w:val="single" w:sz="4" w:space="0" w:color="auto"/>
                      <w:bottom w:val="single" w:sz="4" w:space="0" w:color="auto"/>
                      <w:right w:val="single" w:sz="4" w:space="0" w:color="auto"/>
                    </w:tcBorders>
                    <w:shd w:val="clear" w:color="auto" w:fill="auto"/>
                  </w:tcPr>
                  <w:p w14:paraId="1428B187" w14:textId="77777777" w:rsidR="00DE67B8" w:rsidRDefault="008C268A">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96797697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782F4F39" w14:textId="77777777" w:rsidR="00DE67B8" w:rsidRDefault="008C268A">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307834650"/>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49FF2CFA" w14:textId="77777777" w:rsidR="00DE67B8" w:rsidRDefault="008C268A">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1300495782"/>
                <w:lock w:val="sdtLocked"/>
              </w:sdt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14:paraId="5D6D429E" w14:textId="77777777" w:rsidR="00DE67B8" w:rsidRDefault="008C268A">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947741567"/>
                <w:lock w:val="sdtLocked"/>
              </w:sdtPr>
              <w:sdtContent>
                <w:tc>
                  <w:tcPr>
                    <w:tcW w:w="1000" w:type="pct"/>
                    <w:tcBorders>
                      <w:top w:val="single" w:sz="4" w:space="0" w:color="auto"/>
                      <w:left w:val="single" w:sz="4" w:space="0" w:color="auto"/>
                      <w:bottom w:val="single" w:sz="4" w:space="0" w:color="auto"/>
                    </w:tcBorders>
                    <w:shd w:val="clear" w:color="auto" w:fill="auto"/>
                  </w:tcPr>
                  <w:p w14:paraId="43A19265" w14:textId="77777777" w:rsidR="00DE67B8" w:rsidRDefault="008C268A">
                    <w:pPr>
                      <w:kinsoku w:val="0"/>
                      <w:overflowPunct w:val="0"/>
                      <w:autoSpaceDE w:val="0"/>
                      <w:autoSpaceDN w:val="0"/>
                      <w:adjustRightInd w:val="0"/>
                      <w:snapToGrid w:val="0"/>
                      <w:jc w:val="center"/>
                    </w:pPr>
                    <w:r>
                      <w:rPr>
                        <w:rFonts w:hint="eastAsia"/>
                      </w:rPr>
                      <w:t>变更前股票简称</w:t>
                    </w:r>
                  </w:p>
                </w:tc>
              </w:sdtContent>
            </w:sdt>
          </w:tr>
          <w:sdt>
            <w:sdtPr>
              <w:rPr>
                <w:rFonts w:hint="eastAsia"/>
              </w:rPr>
              <w:alias w:val="公司其他股票简况"/>
              <w:tag w:val="_GBC_4e064b55e0734b1d9be1e41379a353e2"/>
              <w:id w:val="1431928598"/>
              <w:lock w:val="sdtLocked"/>
              <w:placeholder>
                <w:docPart w:val="GBC11111111111111111111111111111"/>
              </w:placeholder>
            </w:sdtPr>
            <w:sdtContent>
              <w:tr w:rsidR="00DE67B8" w14:paraId="48E39A01" w14:textId="77777777" w:rsidTr="00D973CF">
                <w:trPr>
                  <w:trHeight w:val="293"/>
                </w:trPr>
                <w:tc>
                  <w:tcPr>
                    <w:tcW w:w="1000" w:type="pct"/>
                    <w:tcBorders>
                      <w:top w:val="single" w:sz="4" w:space="0" w:color="auto"/>
                      <w:bottom w:val="single" w:sz="4" w:space="0" w:color="auto"/>
                      <w:right w:val="single" w:sz="4" w:space="0" w:color="auto"/>
                    </w:tcBorders>
                    <w:shd w:val="clear" w:color="auto" w:fill="auto"/>
                  </w:tcPr>
                  <w:p w14:paraId="6E8CC7BA" w14:textId="77777777" w:rsidR="00B5366E" w:rsidRDefault="00045753" w:rsidP="00B5366E">
                    <w:pPr>
                      <w:kinsoku w:val="0"/>
                      <w:overflowPunct w:val="0"/>
                      <w:autoSpaceDE w:val="0"/>
                      <w:autoSpaceDN w:val="0"/>
                      <w:adjustRightInd w:val="0"/>
                      <w:snapToGrid w:val="0"/>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9D7283A" w14:textId="77777777" w:rsidR="00B5366E" w:rsidRDefault="00045753" w:rsidP="00B5366E">
                    <w:pPr>
                      <w:kinsoku w:val="0"/>
                      <w:overflowPunct w:val="0"/>
                      <w:autoSpaceDE w:val="0"/>
                      <w:autoSpaceDN w:val="0"/>
                      <w:adjustRightInd w:val="0"/>
                      <w:snapToGrid w:val="0"/>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3E2F0413" w14:textId="77777777" w:rsidR="00B5366E" w:rsidRDefault="00045753" w:rsidP="00B5366E">
                    <w:pPr>
                      <w:kinsoku w:val="0"/>
                      <w:overflowPunct w:val="0"/>
                      <w:autoSpaceDE w:val="0"/>
                      <w:autoSpaceDN w:val="0"/>
                      <w:adjustRightInd w:val="0"/>
                      <w:snapToGrid w:val="0"/>
                    </w:pPr>
                    <w:r>
                      <w:t>城建发展</w:t>
                    </w:r>
                  </w:p>
                </w:tc>
                <w:tc>
                  <w:tcPr>
                    <w:tcW w:w="1000" w:type="pct"/>
                    <w:tcBorders>
                      <w:top w:val="single" w:sz="4" w:space="0" w:color="auto"/>
                      <w:left w:val="single" w:sz="4" w:space="0" w:color="auto"/>
                      <w:bottom w:val="single" w:sz="4" w:space="0" w:color="auto"/>
                      <w:right w:val="single" w:sz="4" w:space="0" w:color="auto"/>
                    </w:tcBorders>
                    <w:shd w:val="clear" w:color="auto" w:fill="auto"/>
                  </w:tcPr>
                  <w:p w14:paraId="2CBC1FED" w14:textId="77777777" w:rsidR="00B5366E" w:rsidRDefault="00045753" w:rsidP="00B5366E">
                    <w:pPr>
                      <w:kinsoku w:val="0"/>
                      <w:overflowPunct w:val="0"/>
                      <w:autoSpaceDE w:val="0"/>
                      <w:autoSpaceDN w:val="0"/>
                      <w:adjustRightInd w:val="0"/>
                      <w:snapToGrid w:val="0"/>
                    </w:pPr>
                    <w:r>
                      <w:t>600266</w:t>
                    </w:r>
                  </w:p>
                </w:tc>
                <w:tc>
                  <w:tcPr>
                    <w:tcW w:w="1000" w:type="pct"/>
                    <w:tcBorders>
                      <w:top w:val="single" w:sz="4" w:space="0" w:color="auto"/>
                      <w:left w:val="single" w:sz="4" w:space="0" w:color="auto"/>
                      <w:bottom w:val="single" w:sz="4" w:space="0" w:color="auto"/>
                    </w:tcBorders>
                    <w:shd w:val="clear" w:color="auto" w:fill="auto"/>
                  </w:tcPr>
                  <w:p w14:paraId="48218477" w14:textId="77777777" w:rsidR="00B5366E" w:rsidRDefault="00045753" w:rsidP="00B5366E">
                    <w:pPr>
                      <w:kinsoku w:val="0"/>
                      <w:overflowPunct w:val="0"/>
                      <w:autoSpaceDE w:val="0"/>
                      <w:autoSpaceDN w:val="0"/>
                      <w:adjustRightInd w:val="0"/>
                      <w:snapToGrid w:val="0"/>
                    </w:pPr>
                    <w:r>
                      <w:t>北京城建</w:t>
                    </w:r>
                  </w:p>
                </w:tc>
              </w:tr>
            </w:sdtContent>
          </w:sdt>
        </w:tbl>
        <w:p w14:paraId="5E97EADC" w14:textId="77777777" w:rsidR="00DE67B8" w:rsidRDefault="00000000">
          <w:pPr>
            <w:kinsoku w:val="0"/>
            <w:overflowPunct w:val="0"/>
            <w:autoSpaceDE w:val="0"/>
            <w:autoSpaceDN w:val="0"/>
            <w:adjustRightInd w:val="0"/>
            <w:snapToGrid w:val="0"/>
            <w:rPr>
              <w:color w:val="0070C0"/>
            </w:rPr>
          </w:pPr>
        </w:p>
      </w:sdtContent>
    </w:sdt>
    <w:sdt>
      <w:sdtPr>
        <w:rPr>
          <w:rFonts w:ascii="宋体" w:hAnsi="宋体" w:cs="宋体"/>
          <w:b w:val="0"/>
          <w:bCs w:val="0"/>
          <w:kern w:val="0"/>
          <w:szCs w:val="24"/>
        </w:rPr>
        <w:alias w:val="模块:其他有关资料"/>
        <w:tag w:val="_GBC_cd186ef4acaf4e28b71fed998e691ebd"/>
        <w:id w:val="-320577523"/>
        <w:lock w:val="sdtLocked"/>
        <w:placeholder>
          <w:docPart w:val="GBC22222222222222222222222222222"/>
        </w:placeholder>
      </w:sdtPr>
      <w:sdtEndPr>
        <w:rPr>
          <w:rFonts w:hint="eastAsia"/>
          <w:szCs w:val="21"/>
        </w:rPr>
      </w:sdtEndPr>
      <w:sdtContent>
        <w:p w14:paraId="0519D33E" w14:textId="77777777" w:rsidR="00DE67B8" w:rsidRDefault="008C268A">
          <w:pPr>
            <w:pStyle w:val="2"/>
            <w:numPr>
              <w:ilvl w:val="0"/>
              <w:numId w:val="73"/>
            </w:numPr>
            <w:ind w:firstLineChars="0"/>
          </w:pPr>
          <w:r>
            <w:t>其他有关资料</w:t>
          </w:r>
        </w:p>
        <w:sdt>
          <w:sdtPr>
            <w:alias w:val="是否适用：其他有关资料[双击切换]"/>
            <w:tag w:val="_GBC_78c3cc115c0d4dd3bf5e7c57142e5e68"/>
            <w:id w:val="1436560615"/>
            <w:lock w:val="sdtLocked"/>
          </w:sdtPr>
          <w:sdtContent>
            <w:p w14:paraId="4AC9926B" w14:textId="77777777" w:rsidR="00DE67B8" w:rsidRDefault="008C268A" w:rsidP="001D459A">
              <w:pPr>
                <w:pStyle w:val="339"/>
              </w:pPr>
              <w:r>
                <w:fldChar w:fldCharType="begin"/>
              </w:r>
              <w:r w:rsidR="001D459A">
                <w:instrText xml:space="preserve"> MACROBUTTON SnrToggleCheckbox □适用 </w:instrText>
              </w:r>
              <w:r>
                <w:fldChar w:fldCharType="end"/>
              </w:r>
              <w:r>
                <w:fldChar w:fldCharType="begin"/>
              </w:r>
              <w:r w:rsidR="001D459A">
                <w:instrText xml:space="preserve">MACROBUTTON  SnrToggleCheckbox √不适用 </w:instrText>
              </w:r>
              <w:r>
                <w:fldChar w:fldCharType="end"/>
              </w:r>
            </w:p>
          </w:sdtContent>
        </w:sdt>
      </w:sdtContent>
    </w:sdt>
    <w:bookmarkEnd w:id="11"/>
    <w:p w14:paraId="3202E2BF" w14:textId="77777777" w:rsidR="00DE67B8" w:rsidRDefault="00DE67B8">
      <w:pPr>
        <w:rPr>
          <w:bdr w:val="single" w:sz="4" w:space="0" w:color="auto"/>
        </w:rPr>
      </w:pPr>
    </w:p>
    <w:p w14:paraId="33C184FE" w14:textId="77777777" w:rsidR="00DE67B8" w:rsidRDefault="008C268A">
      <w:pPr>
        <w:pStyle w:val="2"/>
        <w:numPr>
          <w:ilvl w:val="0"/>
          <w:numId w:val="73"/>
        </w:numPr>
        <w:ind w:firstLineChars="0"/>
      </w:pPr>
      <w:bookmarkStart w:id="16" w:name="_Toc342056397"/>
      <w:bookmarkStart w:id="17" w:name="_Toc342565889"/>
      <w:r>
        <w:rPr>
          <w:rFonts w:hint="eastAsia"/>
        </w:rPr>
        <w:t>公司主要会计数据和财务指标</w:t>
      </w:r>
      <w:bookmarkEnd w:id="16"/>
      <w:bookmarkEnd w:id="17"/>
    </w:p>
    <w:p w14:paraId="2217C251" w14:textId="77777777" w:rsidR="00DE67B8" w:rsidRDefault="008C268A">
      <w:pPr>
        <w:pStyle w:val="3"/>
        <w:numPr>
          <w:ilvl w:val="1"/>
          <w:numId w:val="2"/>
        </w:numPr>
        <w:rPr>
          <w:rFonts w:ascii="宋体" w:hAnsi="宋体"/>
        </w:rPr>
      </w:pPr>
      <w:r>
        <w:rPr>
          <w:rFonts w:ascii="宋体" w:hAnsi="宋体" w:hint="eastAsia"/>
        </w:rPr>
        <w:t>主要会计数据</w:t>
      </w:r>
    </w:p>
    <w:p w14:paraId="04866031" w14:textId="77777777" w:rsidR="00DE67B8" w:rsidRDefault="008C268A">
      <w:pPr>
        <w:jc w:val="right"/>
      </w:pPr>
      <w:r>
        <w:rPr>
          <w:rFonts w:hint="eastAsia"/>
        </w:rPr>
        <w:t>单位：</w:t>
      </w:r>
      <w:sdt>
        <w:sdtPr>
          <w:rPr>
            <w:rFonts w:hint="eastAsia"/>
          </w:rPr>
          <w:alias w:val="单位：报告期末公司前三年主要会计数据和财务指标"/>
          <w:tag w:val="_GBC_c7cd0dd826b247dbba8cc8b1a811aefb"/>
          <w:id w:val="8717290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1367804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bookmarkStart w:id="18" w:name="_Hlk72769913" w:displacedByCustomXml="next"/>
    <w:sdt>
      <w:sdtPr>
        <w:rPr>
          <w:rFonts w:ascii="宋体" w:hAnsi="宋体" w:hint="eastAsia"/>
        </w:rPr>
        <w:alias w:val="选项模块:主要会计数据(无追溯)"/>
        <w:tag w:val="_GBC_aea1fefe2cc54d88a8a870982a41d97a"/>
        <w:id w:val="191807867"/>
        <w:lock w:val="sdtLocked"/>
        <w:placeholder>
          <w:docPart w:val="GBC22222222222222222222222222222"/>
        </w:placeholder>
      </w:sdtPr>
      <w:sdtEndPr>
        <w:rPr>
          <w:rFonts w:hint="default"/>
        </w:rPr>
      </w:sdtEndPr>
      <w:sdtContent>
        <w:tbl>
          <w:tblPr>
            <w:tblStyle w:val="a7"/>
            <w:tblW w:w="5000" w:type="pct"/>
            <w:tblLook w:val="0000" w:firstRow="0" w:lastRow="0" w:firstColumn="0" w:lastColumn="0" w:noHBand="0" w:noVBand="0"/>
          </w:tblPr>
          <w:tblGrid>
            <w:gridCol w:w="3279"/>
            <w:gridCol w:w="1896"/>
            <w:gridCol w:w="1896"/>
            <w:gridCol w:w="1752"/>
          </w:tblGrid>
          <w:tr w:rsidR="00DE67B8" w14:paraId="6F3B9E2E" w14:textId="77777777" w:rsidTr="00664E5A">
            <w:trPr>
              <w:trHeight w:val="596"/>
            </w:trPr>
            <w:sdt>
              <w:sdtPr>
                <w:rPr>
                  <w:rFonts w:ascii="宋体" w:hAnsi="宋体" w:hint="eastAsia"/>
                </w:rPr>
                <w:tag w:val="_PLD_e63d02b963714237aa4678b1878c888d"/>
                <w:id w:val="-1309854496"/>
                <w:lock w:val="sdtLocked"/>
              </w:sdtPr>
              <w:sdtEndPr>
                <w:rPr>
                  <w:rFonts w:ascii="Times New Roman" w:hAnsi="Times New Roman" w:hint="default"/>
                </w:rPr>
              </w:sdtEndPr>
              <w:sdtContent>
                <w:tc>
                  <w:tcPr>
                    <w:tcW w:w="1858" w:type="pct"/>
                    <w:vAlign w:val="center"/>
                  </w:tcPr>
                  <w:p w14:paraId="3224E535" w14:textId="77777777" w:rsidR="00DE67B8" w:rsidRDefault="008C268A">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1121369596"/>
                <w:lock w:val="sdtLocked"/>
              </w:sdtPr>
              <w:sdtContent>
                <w:tc>
                  <w:tcPr>
                    <w:tcW w:w="1074" w:type="pct"/>
                    <w:vAlign w:val="center"/>
                  </w:tcPr>
                  <w:p w14:paraId="4C79FEF1" w14:textId="77777777" w:rsidR="00DE67B8" w:rsidRDefault="008C268A">
                    <w:pPr>
                      <w:kinsoku w:val="0"/>
                      <w:overflowPunct w:val="0"/>
                      <w:autoSpaceDE w:val="0"/>
                      <w:autoSpaceDN w:val="0"/>
                      <w:adjustRightInd w:val="0"/>
                      <w:snapToGrid w:val="0"/>
                      <w:jc w:val="center"/>
                    </w:pPr>
                    <w:r>
                      <w:rPr>
                        <w:rFonts w:hint="eastAsia"/>
                      </w:rPr>
                      <w:t>本</w:t>
                    </w:r>
                    <w:r>
                      <w:t>报告期</w:t>
                    </w:r>
                  </w:p>
                  <w:p w14:paraId="7F363179" w14:textId="77777777" w:rsidR="00DE67B8" w:rsidRDefault="008C268A">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685282338"/>
                <w:lock w:val="sdtLocked"/>
              </w:sdtPr>
              <w:sdtContent>
                <w:tc>
                  <w:tcPr>
                    <w:tcW w:w="1074" w:type="pct"/>
                    <w:vAlign w:val="center"/>
                  </w:tcPr>
                  <w:p w14:paraId="5D14EB90" w14:textId="77777777" w:rsidR="00DE67B8" w:rsidRDefault="008C268A">
                    <w:pPr>
                      <w:kinsoku w:val="0"/>
                      <w:overflowPunct w:val="0"/>
                      <w:autoSpaceDE w:val="0"/>
                      <w:autoSpaceDN w:val="0"/>
                      <w:adjustRightInd w:val="0"/>
                      <w:snapToGrid w:val="0"/>
                      <w:jc w:val="center"/>
                    </w:pPr>
                    <w:r>
                      <w:t>上年同期</w:t>
                    </w:r>
                  </w:p>
                </w:tc>
              </w:sdtContent>
            </w:sdt>
            <w:sdt>
              <w:sdtPr>
                <w:tag w:val="_PLD_e634aa67fe8c44038b152224d8a245d6"/>
                <w:id w:val="-2120130258"/>
                <w:lock w:val="sdtLocked"/>
              </w:sdtPr>
              <w:sdtContent>
                <w:tc>
                  <w:tcPr>
                    <w:tcW w:w="993" w:type="pct"/>
                    <w:vAlign w:val="center"/>
                  </w:tcPr>
                  <w:p w14:paraId="069DCFDA" w14:textId="77777777" w:rsidR="00DE67B8" w:rsidRDefault="008C268A">
                    <w:pPr>
                      <w:kinsoku w:val="0"/>
                      <w:overflowPunct w:val="0"/>
                      <w:autoSpaceDE w:val="0"/>
                      <w:autoSpaceDN w:val="0"/>
                      <w:adjustRightInd w:val="0"/>
                      <w:snapToGrid w:val="0"/>
                      <w:jc w:val="center"/>
                    </w:pPr>
                    <w:r>
                      <w:t>本报告期比上年同期增减</w:t>
                    </w:r>
                    <w:r>
                      <w:t>(%)</w:t>
                    </w:r>
                  </w:p>
                </w:tc>
              </w:sdtContent>
            </w:sdt>
          </w:tr>
          <w:tr w:rsidR="00997A8A" w14:paraId="036616D2" w14:textId="77777777" w:rsidTr="00664E5A">
            <w:trPr>
              <w:trHeight w:val="285"/>
            </w:trPr>
            <w:sdt>
              <w:sdtPr>
                <w:tag w:val="_PLD_601d7d8438f74f1c9abca1ce60a4f163"/>
                <w:id w:val="1787611067"/>
                <w:lock w:val="sdtLocked"/>
              </w:sdtPr>
              <w:sdtContent>
                <w:tc>
                  <w:tcPr>
                    <w:tcW w:w="1858" w:type="pct"/>
                  </w:tcPr>
                  <w:p w14:paraId="5D304F8F" w14:textId="77777777" w:rsidR="00997A8A" w:rsidRDefault="00997A8A" w:rsidP="00997A8A">
                    <w:pPr>
                      <w:kinsoku w:val="0"/>
                      <w:overflowPunct w:val="0"/>
                      <w:autoSpaceDE w:val="0"/>
                      <w:autoSpaceDN w:val="0"/>
                      <w:adjustRightInd w:val="0"/>
                      <w:snapToGrid w:val="0"/>
                    </w:pPr>
                    <w:r>
                      <w:rPr>
                        <w:rFonts w:hint="eastAsia"/>
                      </w:rPr>
                      <w:t>营业收入</w:t>
                    </w:r>
                  </w:p>
                </w:tc>
              </w:sdtContent>
            </w:sdt>
            <w:tc>
              <w:tcPr>
                <w:tcW w:w="1074" w:type="pct"/>
                <w:vAlign w:val="center"/>
              </w:tcPr>
              <w:p w14:paraId="2168FCBD" w14:textId="77777777" w:rsidR="00997A8A" w:rsidRPr="001C0D2C" w:rsidRDefault="00997A8A" w:rsidP="00997A8A">
                <w:pPr>
                  <w:kinsoku w:val="0"/>
                  <w:overflowPunct w:val="0"/>
                  <w:autoSpaceDE w:val="0"/>
                  <w:autoSpaceDN w:val="0"/>
                  <w:adjustRightInd w:val="0"/>
                  <w:snapToGrid w:val="0"/>
                  <w:jc w:val="right"/>
                  <w:rPr>
                    <w:rFonts w:cs="Times New Roman"/>
                  </w:rPr>
                </w:pPr>
                <w:r w:rsidRPr="001C0D2C">
                  <w:rPr>
                    <w:rFonts w:cs="Times New Roman"/>
                  </w:rPr>
                  <w:t>8,396,516,862.83</w:t>
                </w:r>
              </w:p>
            </w:tc>
            <w:tc>
              <w:tcPr>
                <w:tcW w:w="1074" w:type="pct"/>
                <w:vAlign w:val="center"/>
              </w:tcPr>
              <w:p w14:paraId="53B4A5B1" w14:textId="77777777" w:rsidR="00997A8A" w:rsidRPr="001C0D2C" w:rsidRDefault="00997A8A" w:rsidP="00997A8A">
                <w:pPr>
                  <w:kinsoku w:val="0"/>
                  <w:overflowPunct w:val="0"/>
                  <w:autoSpaceDE w:val="0"/>
                  <w:autoSpaceDN w:val="0"/>
                  <w:adjustRightInd w:val="0"/>
                  <w:snapToGrid w:val="0"/>
                  <w:jc w:val="right"/>
                  <w:rPr>
                    <w:rFonts w:cs="Times New Roman"/>
                    <w:bCs/>
                  </w:rPr>
                </w:pPr>
                <w:r w:rsidRPr="001C0D2C">
                  <w:rPr>
                    <w:rFonts w:cs="Times New Roman"/>
                  </w:rPr>
                  <w:t>10,763,232,213.90</w:t>
                </w:r>
              </w:p>
            </w:tc>
            <w:tc>
              <w:tcPr>
                <w:tcW w:w="993" w:type="pct"/>
                <w:vAlign w:val="center"/>
              </w:tcPr>
              <w:p w14:paraId="544558A2" w14:textId="77777777" w:rsidR="00997A8A" w:rsidRPr="001C0D2C" w:rsidRDefault="00997A8A" w:rsidP="00997A8A">
                <w:pPr>
                  <w:kinsoku w:val="0"/>
                  <w:overflowPunct w:val="0"/>
                  <w:autoSpaceDE w:val="0"/>
                  <w:autoSpaceDN w:val="0"/>
                  <w:adjustRightInd w:val="0"/>
                  <w:snapToGrid w:val="0"/>
                  <w:jc w:val="right"/>
                  <w:rPr>
                    <w:rFonts w:cs="Times New Roman"/>
                  </w:rPr>
                </w:pPr>
                <w:r w:rsidRPr="001C0D2C">
                  <w:rPr>
                    <w:rFonts w:cs="Times New Roman"/>
                  </w:rPr>
                  <w:t>-21.99</w:t>
                </w:r>
              </w:p>
            </w:tc>
          </w:tr>
          <w:tr w:rsidR="00B8179A" w14:paraId="24572428" w14:textId="77777777" w:rsidTr="00664E5A">
            <w:trPr>
              <w:trHeight w:val="285"/>
            </w:trPr>
            <w:sdt>
              <w:sdtPr>
                <w:tag w:val="_PLD_1825ec6c60fc481f877063c3cecfffca"/>
                <w:id w:val="-1438898483"/>
                <w:lock w:val="sdtLocked"/>
              </w:sdtPr>
              <w:sdtContent>
                <w:tc>
                  <w:tcPr>
                    <w:tcW w:w="1858" w:type="pct"/>
                  </w:tcPr>
                  <w:p w14:paraId="7E863334" w14:textId="77777777" w:rsidR="00B8179A" w:rsidRDefault="00B8179A" w:rsidP="00B8179A">
                    <w:pPr>
                      <w:kinsoku w:val="0"/>
                      <w:overflowPunct w:val="0"/>
                      <w:autoSpaceDE w:val="0"/>
                      <w:autoSpaceDN w:val="0"/>
                      <w:adjustRightInd w:val="0"/>
                      <w:snapToGrid w:val="0"/>
                    </w:pPr>
                    <w:r>
                      <w:rPr>
                        <w:rFonts w:hint="eastAsia"/>
                      </w:rPr>
                      <w:t>归属于上市公司股东的净利润</w:t>
                    </w:r>
                  </w:p>
                </w:tc>
              </w:sdtContent>
            </w:sdt>
            <w:tc>
              <w:tcPr>
                <w:tcW w:w="1074" w:type="pct"/>
                <w:vAlign w:val="center"/>
              </w:tcPr>
              <w:p w14:paraId="7D674594" w14:textId="14E82E68" w:rsidR="00B8179A" w:rsidRPr="001C0D2C" w:rsidRDefault="00B8179A" w:rsidP="00B8179A">
                <w:pPr>
                  <w:kinsoku w:val="0"/>
                  <w:overflowPunct w:val="0"/>
                  <w:autoSpaceDE w:val="0"/>
                  <w:autoSpaceDN w:val="0"/>
                  <w:adjustRightInd w:val="0"/>
                  <w:snapToGrid w:val="0"/>
                  <w:jc w:val="right"/>
                  <w:rPr>
                    <w:rFonts w:cs="Times New Roman"/>
                  </w:rPr>
                </w:pPr>
                <w:r w:rsidRPr="001C0D2C">
                  <w:rPr>
                    <w:rFonts w:cs="Times New Roman"/>
                  </w:rPr>
                  <w:t>-328,887,665.43</w:t>
                </w:r>
              </w:p>
            </w:tc>
            <w:tc>
              <w:tcPr>
                <w:tcW w:w="1074" w:type="pct"/>
                <w:vAlign w:val="center"/>
              </w:tcPr>
              <w:p w14:paraId="7DE529FC" w14:textId="4EC88963" w:rsidR="00B8179A" w:rsidRPr="001C0D2C" w:rsidRDefault="00B8179A" w:rsidP="00B8179A">
                <w:pPr>
                  <w:kinsoku w:val="0"/>
                  <w:overflowPunct w:val="0"/>
                  <w:autoSpaceDE w:val="0"/>
                  <w:autoSpaceDN w:val="0"/>
                  <w:adjustRightInd w:val="0"/>
                  <w:snapToGrid w:val="0"/>
                  <w:jc w:val="right"/>
                  <w:rPr>
                    <w:rFonts w:cs="Times New Roman"/>
                    <w:bCs/>
                  </w:rPr>
                </w:pPr>
                <w:r w:rsidRPr="001C0D2C">
                  <w:rPr>
                    <w:rFonts w:cs="Times New Roman"/>
                  </w:rPr>
                  <w:t>619,041,182.57</w:t>
                </w:r>
              </w:p>
            </w:tc>
            <w:tc>
              <w:tcPr>
                <w:tcW w:w="993" w:type="pct"/>
                <w:vAlign w:val="center"/>
              </w:tcPr>
              <w:p w14:paraId="5B88A60D" w14:textId="3198BFD1" w:rsidR="00B8179A" w:rsidRPr="001C0D2C" w:rsidRDefault="00B8179A" w:rsidP="00B8179A">
                <w:pPr>
                  <w:kinsoku w:val="0"/>
                  <w:overflowPunct w:val="0"/>
                  <w:autoSpaceDE w:val="0"/>
                  <w:autoSpaceDN w:val="0"/>
                  <w:adjustRightInd w:val="0"/>
                  <w:snapToGrid w:val="0"/>
                  <w:jc w:val="right"/>
                  <w:rPr>
                    <w:rFonts w:cs="Times New Roman"/>
                  </w:rPr>
                </w:pPr>
                <w:r w:rsidRPr="001C0D2C">
                  <w:rPr>
                    <w:rFonts w:cs="Times New Roman"/>
                  </w:rPr>
                  <w:t>-153.13</w:t>
                </w:r>
              </w:p>
            </w:tc>
          </w:tr>
          <w:tr w:rsidR="00B8179A" w14:paraId="4A82C057" w14:textId="77777777" w:rsidTr="00664E5A">
            <w:trPr>
              <w:trHeight w:val="285"/>
            </w:trPr>
            <w:sdt>
              <w:sdtPr>
                <w:tag w:val="_PLD_f59cc08add024388b79135816e85f0a1"/>
                <w:id w:val="-435129911"/>
                <w:lock w:val="sdtLocked"/>
              </w:sdtPr>
              <w:sdtContent>
                <w:tc>
                  <w:tcPr>
                    <w:tcW w:w="1858" w:type="pct"/>
                  </w:tcPr>
                  <w:p w14:paraId="3E12C76E" w14:textId="77777777" w:rsidR="00B8179A" w:rsidRDefault="00B8179A" w:rsidP="00B8179A">
                    <w:pPr>
                      <w:kinsoku w:val="0"/>
                      <w:overflowPunct w:val="0"/>
                      <w:autoSpaceDE w:val="0"/>
                      <w:autoSpaceDN w:val="0"/>
                      <w:adjustRightInd w:val="0"/>
                      <w:snapToGrid w:val="0"/>
                    </w:pPr>
                    <w:r>
                      <w:rPr>
                        <w:rFonts w:hint="eastAsia"/>
                      </w:rPr>
                      <w:t>归属于上市公司股东的扣除非经常性损益的净利润</w:t>
                    </w:r>
                  </w:p>
                </w:tc>
              </w:sdtContent>
            </w:sdt>
            <w:tc>
              <w:tcPr>
                <w:tcW w:w="1074" w:type="pct"/>
                <w:vAlign w:val="center"/>
              </w:tcPr>
              <w:p w14:paraId="7179A9F0" w14:textId="186B39DA" w:rsidR="00B8179A" w:rsidRPr="001C0D2C" w:rsidRDefault="00B8179A" w:rsidP="00B8179A">
                <w:pPr>
                  <w:kinsoku w:val="0"/>
                  <w:overflowPunct w:val="0"/>
                  <w:autoSpaceDE w:val="0"/>
                  <w:autoSpaceDN w:val="0"/>
                  <w:adjustRightInd w:val="0"/>
                  <w:snapToGrid w:val="0"/>
                  <w:jc w:val="right"/>
                  <w:rPr>
                    <w:rFonts w:cs="Times New Roman"/>
                  </w:rPr>
                </w:pPr>
                <w:r w:rsidRPr="001C0D2C">
                  <w:rPr>
                    <w:rFonts w:cs="Times New Roman"/>
                  </w:rPr>
                  <w:t>13,686,242.7</w:t>
                </w:r>
                <w:r w:rsidR="001C0D2C">
                  <w:rPr>
                    <w:rFonts w:cs="Times New Roman"/>
                  </w:rPr>
                  <w:t>0</w:t>
                </w:r>
              </w:p>
            </w:tc>
            <w:tc>
              <w:tcPr>
                <w:tcW w:w="1074" w:type="pct"/>
                <w:vAlign w:val="center"/>
              </w:tcPr>
              <w:p w14:paraId="63795A5D" w14:textId="2B84D127" w:rsidR="00B8179A" w:rsidRPr="001C0D2C" w:rsidRDefault="00B8179A" w:rsidP="00B8179A">
                <w:pPr>
                  <w:kinsoku w:val="0"/>
                  <w:overflowPunct w:val="0"/>
                  <w:autoSpaceDE w:val="0"/>
                  <w:autoSpaceDN w:val="0"/>
                  <w:adjustRightInd w:val="0"/>
                  <w:snapToGrid w:val="0"/>
                  <w:jc w:val="right"/>
                  <w:rPr>
                    <w:rFonts w:cs="Times New Roman"/>
                    <w:bCs/>
                  </w:rPr>
                </w:pPr>
                <w:r w:rsidRPr="001C0D2C">
                  <w:rPr>
                    <w:rFonts w:cs="Times New Roman"/>
                  </w:rPr>
                  <w:t>1,329,541,706.42</w:t>
                </w:r>
              </w:p>
            </w:tc>
            <w:tc>
              <w:tcPr>
                <w:tcW w:w="993" w:type="pct"/>
                <w:vAlign w:val="center"/>
              </w:tcPr>
              <w:p w14:paraId="418C9D7E" w14:textId="5EC4EDD0" w:rsidR="00B8179A" w:rsidRPr="001C0D2C" w:rsidRDefault="00B8179A" w:rsidP="00B8179A">
                <w:pPr>
                  <w:kinsoku w:val="0"/>
                  <w:overflowPunct w:val="0"/>
                  <w:autoSpaceDE w:val="0"/>
                  <w:autoSpaceDN w:val="0"/>
                  <w:adjustRightInd w:val="0"/>
                  <w:snapToGrid w:val="0"/>
                  <w:jc w:val="right"/>
                  <w:rPr>
                    <w:rFonts w:cs="Times New Roman"/>
                  </w:rPr>
                </w:pPr>
                <w:r w:rsidRPr="001C0D2C">
                  <w:rPr>
                    <w:rFonts w:cs="Times New Roman"/>
                  </w:rPr>
                  <w:t>-98.97</w:t>
                </w:r>
              </w:p>
            </w:tc>
          </w:tr>
          <w:tr w:rsidR="00664E5A" w14:paraId="41C060AF" w14:textId="77777777" w:rsidTr="00664E5A">
            <w:trPr>
              <w:trHeight w:val="285"/>
            </w:trPr>
            <w:sdt>
              <w:sdtPr>
                <w:tag w:val="_PLD_895da6708d8042d69e93b2530ead8964"/>
                <w:id w:val="2094046001"/>
                <w:lock w:val="sdtLocked"/>
              </w:sdtPr>
              <w:sdtContent>
                <w:tc>
                  <w:tcPr>
                    <w:tcW w:w="1858" w:type="pct"/>
                  </w:tcPr>
                  <w:p w14:paraId="1519B415" w14:textId="77777777" w:rsidR="00664E5A" w:rsidRDefault="00664E5A" w:rsidP="00664E5A">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074" w:type="pct"/>
                <w:vAlign w:val="center"/>
              </w:tcPr>
              <w:p w14:paraId="161E4161" w14:textId="07CA353D" w:rsidR="00664E5A" w:rsidRPr="001C0D2C" w:rsidRDefault="00664E5A" w:rsidP="00664E5A">
                <w:pPr>
                  <w:kinsoku w:val="0"/>
                  <w:overflowPunct w:val="0"/>
                  <w:autoSpaceDE w:val="0"/>
                  <w:autoSpaceDN w:val="0"/>
                  <w:adjustRightInd w:val="0"/>
                  <w:snapToGrid w:val="0"/>
                  <w:jc w:val="right"/>
                  <w:rPr>
                    <w:rFonts w:cs="Times New Roman"/>
                  </w:rPr>
                </w:pPr>
                <w:r>
                  <w:t>9,379,020,078.35</w:t>
                </w:r>
              </w:p>
            </w:tc>
            <w:tc>
              <w:tcPr>
                <w:tcW w:w="1074" w:type="pct"/>
                <w:vAlign w:val="center"/>
              </w:tcPr>
              <w:p w14:paraId="21BEDF1C" w14:textId="1FB2701C" w:rsidR="00664E5A" w:rsidRPr="001C0D2C" w:rsidRDefault="00664E5A" w:rsidP="00664E5A">
                <w:pPr>
                  <w:kinsoku w:val="0"/>
                  <w:overflowPunct w:val="0"/>
                  <w:autoSpaceDE w:val="0"/>
                  <w:autoSpaceDN w:val="0"/>
                  <w:adjustRightInd w:val="0"/>
                  <w:snapToGrid w:val="0"/>
                  <w:jc w:val="right"/>
                  <w:rPr>
                    <w:rFonts w:cs="Times New Roman"/>
                  </w:rPr>
                </w:pPr>
                <w:r>
                  <w:t>-1,211,258,395.04</w:t>
                </w:r>
              </w:p>
            </w:tc>
            <w:tc>
              <w:tcPr>
                <w:tcW w:w="993" w:type="pct"/>
                <w:vAlign w:val="center"/>
              </w:tcPr>
              <w:p w14:paraId="328209D8" w14:textId="1C65FDF4" w:rsidR="00664E5A" w:rsidRPr="001C0D2C" w:rsidRDefault="00664E5A" w:rsidP="00664E5A">
                <w:pPr>
                  <w:kinsoku w:val="0"/>
                  <w:overflowPunct w:val="0"/>
                  <w:autoSpaceDE w:val="0"/>
                  <w:autoSpaceDN w:val="0"/>
                  <w:adjustRightInd w:val="0"/>
                  <w:snapToGrid w:val="0"/>
                  <w:jc w:val="right"/>
                  <w:rPr>
                    <w:rFonts w:cs="Times New Roman"/>
                  </w:rPr>
                </w:pPr>
                <w:r w:rsidRPr="001C0D2C">
                  <w:rPr>
                    <w:rFonts w:cs="Times New Roman"/>
                  </w:rPr>
                  <w:t>不适用</w:t>
                </w:r>
              </w:p>
            </w:tc>
          </w:tr>
          <w:tr w:rsidR="00664E5A" w14:paraId="4AB024E1" w14:textId="77777777" w:rsidTr="00664E5A">
            <w:trPr>
              <w:trHeight w:val="533"/>
            </w:trPr>
            <w:tc>
              <w:tcPr>
                <w:tcW w:w="1858" w:type="pct"/>
                <w:vAlign w:val="center"/>
              </w:tcPr>
              <w:p w14:paraId="0C4A02C7" w14:textId="77777777" w:rsidR="00664E5A" w:rsidRDefault="00664E5A" w:rsidP="00664E5A">
                <w:pPr>
                  <w:kinsoku w:val="0"/>
                  <w:overflowPunct w:val="0"/>
                  <w:autoSpaceDE w:val="0"/>
                  <w:autoSpaceDN w:val="0"/>
                  <w:adjustRightInd w:val="0"/>
                  <w:snapToGrid w:val="0"/>
                  <w:jc w:val="center"/>
                </w:pPr>
              </w:p>
            </w:tc>
            <w:sdt>
              <w:sdtPr>
                <w:rPr>
                  <w:rFonts w:ascii="Arial Narrow" w:hAnsi="Arial Narrow"/>
                </w:rPr>
                <w:tag w:val="_PLD_b75e9aa554cc48539ab9de572d244f45"/>
                <w:id w:val="345216131"/>
                <w:lock w:val="sdtLocked"/>
              </w:sdtPr>
              <w:sdtContent>
                <w:tc>
                  <w:tcPr>
                    <w:tcW w:w="1074" w:type="pct"/>
                    <w:vAlign w:val="center"/>
                  </w:tcPr>
                  <w:p w14:paraId="0E5940AC" w14:textId="77777777" w:rsidR="00664E5A" w:rsidRPr="00FB459F" w:rsidRDefault="00664E5A" w:rsidP="00664E5A">
                    <w:pPr>
                      <w:kinsoku w:val="0"/>
                      <w:overflowPunct w:val="0"/>
                      <w:autoSpaceDE w:val="0"/>
                      <w:autoSpaceDN w:val="0"/>
                      <w:adjustRightInd w:val="0"/>
                      <w:snapToGrid w:val="0"/>
                      <w:jc w:val="center"/>
                      <w:rPr>
                        <w:rFonts w:ascii="Arial Narrow" w:hAnsi="Arial Narrow"/>
                      </w:rPr>
                    </w:pPr>
                    <w:r w:rsidRPr="00FB459F">
                      <w:rPr>
                        <w:rFonts w:ascii="Arial Narrow" w:hAnsi="Arial Narrow"/>
                      </w:rPr>
                      <w:t>本报告期末</w:t>
                    </w:r>
                  </w:p>
                </w:tc>
              </w:sdtContent>
            </w:sdt>
            <w:sdt>
              <w:sdtPr>
                <w:rPr>
                  <w:rFonts w:ascii="Arial Narrow" w:hAnsi="Arial Narrow"/>
                </w:rPr>
                <w:tag w:val="_PLD_7425b2bc6a39452296814978a781ba72"/>
                <w:id w:val="-1048838534"/>
                <w:lock w:val="sdtLocked"/>
              </w:sdtPr>
              <w:sdtContent>
                <w:tc>
                  <w:tcPr>
                    <w:tcW w:w="1074" w:type="pct"/>
                    <w:vAlign w:val="center"/>
                  </w:tcPr>
                  <w:p w14:paraId="1112B8B1" w14:textId="77777777" w:rsidR="00664E5A" w:rsidRPr="00FB459F" w:rsidRDefault="00664E5A" w:rsidP="00664E5A">
                    <w:pPr>
                      <w:kinsoku w:val="0"/>
                      <w:overflowPunct w:val="0"/>
                      <w:autoSpaceDE w:val="0"/>
                      <w:autoSpaceDN w:val="0"/>
                      <w:adjustRightInd w:val="0"/>
                      <w:snapToGrid w:val="0"/>
                      <w:jc w:val="center"/>
                      <w:rPr>
                        <w:rFonts w:ascii="Arial Narrow" w:hAnsi="Arial Narrow"/>
                      </w:rPr>
                    </w:pPr>
                    <w:r w:rsidRPr="00FB459F">
                      <w:rPr>
                        <w:rFonts w:ascii="Arial Narrow" w:hAnsi="Arial Narrow"/>
                      </w:rPr>
                      <w:t>上年度末</w:t>
                    </w:r>
                  </w:p>
                </w:tc>
              </w:sdtContent>
            </w:sdt>
            <w:sdt>
              <w:sdtPr>
                <w:rPr>
                  <w:rFonts w:ascii="Arial Narrow" w:hAnsi="Arial Narrow"/>
                </w:rPr>
                <w:tag w:val="_PLD_7a1ba9a6d9b54e51bd320f47b6233184"/>
                <w:id w:val="-216745664"/>
                <w:lock w:val="sdtLocked"/>
              </w:sdtPr>
              <w:sdtContent>
                <w:tc>
                  <w:tcPr>
                    <w:tcW w:w="993" w:type="pct"/>
                    <w:vAlign w:val="center"/>
                  </w:tcPr>
                  <w:p w14:paraId="1644063E" w14:textId="77777777" w:rsidR="00664E5A" w:rsidRPr="00FB459F" w:rsidRDefault="00664E5A" w:rsidP="00664E5A">
                    <w:pPr>
                      <w:kinsoku w:val="0"/>
                      <w:overflowPunct w:val="0"/>
                      <w:autoSpaceDE w:val="0"/>
                      <w:autoSpaceDN w:val="0"/>
                      <w:adjustRightInd w:val="0"/>
                      <w:snapToGrid w:val="0"/>
                      <w:jc w:val="center"/>
                      <w:rPr>
                        <w:rFonts w:ascii="Arial Narrow" w:hAnsi="Arial Narrow"/>
                      </w:rPr>
                    </w:pPr>
                    <w:r w:rsidRPr="00FB459F">
                      <w:rPr>
                        <w:rFonts w:ascii="Arial Narrow" w:hAnsi="Arial Narrow"/>
                      </w:rPr>
                      <w:t>本报告期末比上年度末增减</w:t>
                    </w:r>
                    <w:r w:rsidRPr="00FB459F">
                      <w:rPr>
                        <w:rFonts w:ascii="Arial Narrow" w:hAnsi="Arial Narrow"/>
                      </w:rPr>
                      <w:t>(%)</w:t>
                    </w:r>
                  </w:p>
                </w:tc>
              </w:sdtContent>
            </w:sdt>
          </w:tr>
          <w:tr w:rsidR="00664E5A" w14:paraId="6CD4BCD6" w14:textId="77777777" w:rsidTr="00664E5A">
            <w:trPr>
              <w:trHeight w:val="285"/>
            </w:trPr>
            <w:sdt>
              <w:sdtPr>
                <w:tag w:val="_PLD_c12ab31af03f46e4bd02eb659877c070"/>
                <w:id w:val="1132900945"/>
                <w:lock w:val="sdtLocked"/>
              </w:sdtPr>
              <w:sdtContent>
                <w:tc>
                  <w:tcPr>
                    <w:tcW w:w="1858" w:type="pct"/>
                  </w:tcPr>
                  <w:p w14:paraId="6283B9F5" w14:textId="77777777" w:rsidR="00664E5A" w:rsidRDefault="00664E5A" w:rsidP="00664E5A">
                    <w:pPr>
                      <w:kinsoku w:val="0"/>
                      <w:overflowPunct w:val="0"/>
                      <w:autoSpaceDE w:val="0"/>
                      <w:autoSpaceDN w:val="0"/>
                      <w:adjustRightInd w:val="0"/>
                      <w:snapToGrid w:val="0"/>
                    </w:pPr>
                    <w:r>
                      <w:rPr>
                        <w:rFonts w:hint="eastAsia"/>
                      </w:rPr>
                      <w:t>归属于上市公司股东的净资产</w:t>
                    </w:r>
                  </w:p>
                </w:tc>
              </w:sdtContent>
            </w:sdt>
            <w:tc>
              <w:tcPr>
                <w:tcW w:w="1074" w:type="pct"/>
                <w:vAlign w:val="center"/>
              </w:tcPr>
              <w:p w14:paraId="7281CD42" w14:textId="76B36C2F" w:rsidR="00664E5A" w:rsidRPr="00FB459F" w:rsidRDefault="00664E5A" w:rsidP="00664E5A">
                <w:pPr>
                  <w:kinsoku w:val="0"/>
                  <w:overflowPunct w:val="0"/>
                  <w:autoSpaceDE w:val="0"/>
                  <w:autoSpaceDN w:val="0"/>
                  <w:adjustRightInd w:val="0"/>
                  <w:snapToGrid w:val="0"/>
                  <w:jc w:val="right"/>
                  <w:rPr>
                    <w:rFonts w:ascii="Arial Narrow" w:hAnsi="Arial Narrow"/>
                  </w:rPr>
                </w:pPr>
                <w:r>
                  <w:t>24,975,828,246.13</w:t>
                </w:r>
              </w:p>
            </w:tc>
            <w:tc>
              <w:tcPr>
                <w:tcW w:w="1074" w:type="pct"/>
                <w:vAlign w:val="center"/>
              </w:tcPr>
              <w:p w14:paraId="78AC5456" w14:textId="298BD5E2" w:rsidR="00664E5A" w:rsidRPr="00FB459F" w:rsidRDefault="00664E5A" w:rsidP="00664E5A">
                <w:pPr>
                  <w:kinsoku w:val="0"/>
                  <w:overflowPunct w:val="0"/>
                  <w:autoSpaceDE w:val="0"/>
                  <w:autoSpaceDN w:val="0"/>
                  <w:adjustRightInd w:val="0"/>
                  <w:snapToGrid w:val="0"/>
                  <w:jc w:val="right"/>
                  <w:rPr>
                    <w:rFonts w:ascii="Arial Narrow" w:hAnsi="Arial Narrow"/>
                    <w:bCs/>
                  </w:rPr>
                </w:pPr>
                <w:r>
                  <w:t>25,606,696,394.41</w:t>
                </w:r>
              </w:p>
            </w:tc>
            <w:tc>
              <w:tcPr>
                <w:tcW w:w="993" w:type="pct"/>
                <w:vAlign w:val="center"/>
              </w:tcPr>
              <w:p w14:paraId="062C4EB9" w14:textId="2D1FEC99" w:rsidR="00664E5A" w:rsidRPr="00FB459F" w:rsidRDefault="00664E5A" w:rsidP="00664E5A">
                <w:pPr>
                  <w:kinsoku w:val="0"/>
                  <w:overflowPunct w:val="0"/>
                  <w:autoSpaceDE w:val="0"/>
                  <w:autoSpaceDN w:val="0"/>
                  <w:adjustRightInd w:val="0"/>
                  <w:snapToGrid w:val="0"/>
                  <w:jc w:val="right"/>
                  <w:rPr>
                    <w:rFonts w:ascii="Arial Narrow" w:hAnsi="Arial Narrow"/>
                  </w:rPr>
                </w:pPr>
                <w:r>
                  <w:t>-2.46</w:t>
                </w:r>
              </w:p>
            </w:tc>
          </w:tr>
          <w:tr w:rsidR="00664E5A" w14:paraId="101C120F" w14:textId="77777777" w:rsidTr="00664E5A">
            <w:trPr>
              <w:trHeight w:val="285"/>
            </w:trPr>
            <w:sdt>
              <w:sdtPr>
                <w:tag w:val="_PLD_c9e79cad72304cada434a9145656a31f"/>
                <w:id w:val="1009021522"/>
                <w:lock w:val="sdtLocked"/>
              </w:sdtPr>
              <w:sdtContent>
                <w:tc>
                  <w:tcPr>
                    <w:tcW w:w="1858" w:type="pct"/>
                  </w:tcPr>
                  <w:p w14:paraId="385D4F56" w14:textId="77777777" w:rsidR="00664E5A" w:rsidRDefault="00664E5A" w:rsidP="00664E5A">
                    <w:pPr>
                      <w:kinsoku w:val="0"/>
                      <w:overflowPunct w:val="0"/>
                      <w:autoSpaceDE w:val="0"/>
                      <w:autoSpaceDN w:val="0"/>
                      <w:adjustRightInd w:val="0"/>
                      <w:snapToGrid w:val="0"/>
                    </w:pPr>
                    <w:r>
                      <w:rPr>
                        <w:rFonts w:hint="eastAsia"/>
                      </w:rPr>
                      <w:t>总资产</w:t>
                    </w:r>
                  </w:p>
                </w:tc>
              </w:sdtContent>
            </w:sdt>
            <w:tc>
              <w:tcPr>
                <w:tcW w:w="1074" w:type="pct"/>
                <w:vAlign w:val="center"/>
              </w:tcPr>
              <w:p w14:paraId="6EB957CD" w14:textId="5A265594" w:rsidR="00664E5A" w:rsidRPr="00FB459F" w:rsidRDefault="00664E5A" w:rsidP="00664E5A">
                <w:pPr>
                  <w:kinsoku w:val="0"/>
                  <w:overflowPunct w:val="0"/>
                  <w:autoSpaceDE w:val="0"/>
                  <w:autoSpaceDN w:val="0"/>
                  <w:adjustRightInd w:val="0"/>
                  <w:snapToGrid w:val="0"/>
                  <w:jc w:val="right"/>
                  <w:rPr>
                    <w:rFonts w:ascii="Arial Narrow" w:hAnsi="Arial Narrow"/>
                  </w:rPr>
                </w:pPr>
                <w:r>
                  <w:t>144,097,610,141.35</w:t>
                </w:r>
              </w:p>
            </w:tc>
            <w:tc>
              <w:tcPr>
                <w:tcW w:w="1074" w:type="pct"/>
                <w:vAlign w:val="center"/>
              </w:tcPr>
              <w:p w14:paraId="576A5134" w14:textId="2A11D05C" w:rsidR="00664E5A" w:rsidRPr="00FB459F" w:rsidRDefault="00664E5A" w:rsidP="00664E5A">
                <w:pPr>
                  <w:kinsoku w:val="0"/>
                  <w:overflowPunct w:val="0"/>
                  <w:autoSpaceDE w:val="0"/>
                  <w:autoSpaceDN w:val="0"/>
                  <w:adjustRightInd w:val="0"/>
                  <w:snapToGrid w:val="0"/>
                  <w:jc w:val="right"/>
                  <w:rPr>
                    <w:rFonts w:ascii="Arial Narrow" w:hAnsi="Arial Narrow"/>
                    <w:bCs/>
                  </w:rPr>
                </w:pPr>
                <w:r>
                  <w:t>139,294,718,935.32</w:t>
                </w:r>
              </w:p>
            </w:tc>
            <w:tc>
              <w:tcPr>
                <w:tcW w:w="993" w:type="pct"/>
                <w:vAlign w:val="center"/>
              </w:tcPr>
              <w:p w14:paraId="24BA09F0" w14:textId="4665A44E" w:rsidR="00664E5A" w:rsidRPr="00FB459F" w:rsidRDefault="00664E5A" w:rsidP="00664E5A">
                <w:pPr>
                  <w:kinsoku w:val="0"/>
                  <w:overflowPunct w:val="0"/>
                  <w:autoSpaceDE w:val="0"/>
                  <w:autoSpaceDN w:val="0"/>
                  <w:adjustRightInd w:val="0"/>
                  <w:snapToGrid w:val="0"/>
                  <w:jc w:val="right"/>
                  <w:rPr>
                    <w:rFonts w:ascii="Arial Narrow" w:hAnsi="Arial Narrow"/>
                  </w:rPr>
                </w:pPr>
                <w:r>
                  <w:t>3.45</w:t>
                </w:r>
              </w:p>
            </w:tc>
          </w:tr>
        </w:tbl>
        <w:p w14:paraId="1FED8312" w14:textId="77777777" w:rsidR="00DE67B8" w:rsidRDefault="00000000">
          <w:pPr>
            <w:pStyle w:val="339"/>
          </w:pPr>
        </w:p>
      </w:sdtContent>
    </w:sdt>
    <w:p w14:paraId="75CA1729" w14:textId="77777777" w:rsidR="00DE67B8" w:rsidRDefault="008C268A">
      <w:pPr>
        <w:pStyle w:val="3"/>
        <w:numPr>
          <w:ilvl w:val="1"/>
          <w:numId w:val="2"/>
        </w:numPr>
        <w:rPr>
          <w:rFonts w:ascii="宋体" w:hAnsi="宋体"/>
          <w:szCs w:val="21"/>
        </w:rPr>
      </w:pPr>
      <w:r>
        <w:rPr>
          <w:rFonts w:ascii="宋体" w:hAnsi="宋体"/>
        </w:rPr>
        <w:t>主要财务指标</w:t>
      </w:r>
    </w:p>
    <w:bookmarkEnd w:id="18" w:displacedByCustomXml="next"/>
    <w:sdt>
      <w:sdtPr>
        <w:rPr>
          <w:rFonts w:ascii="宋体" w:hAnsi="宋体"/>
        </w:rPr>
        <w:alias w:val="选项模块:主要财务指标(无追溯)"/>
        <w:tag w:val="_GBC_b44cc48c2c094fe699f563d257345cf5"/>
        <w:id w:val="1316762406"/>
        <w:lock w:val="sdtLocked"/>
        <w:placeholder>
          <w:docPart w:val="GBC22222222222222222222222222222"/>
        </w:placeholder>
      </w:sdtPr>
      <w:sdtContent>
        <w:tbl>
          <w:tblPr>
            <w:tblStyle w:val="a7"/>
            <w:tblW w:w="0" w:type="auto"/>
            <w:tblLook w:val="04A0" w:firstRow="1" w:lastRow="0" w:firstColumn="1" w:lastColumn="0" w:noHBand="0" w:noVBand="1"/>
          </w:tblPr>
          <w:tblGrid>
            <w:gridCol w:w="5098"/>
            <w:gridCol w:w="1344"/>
            <w:gridCol w:w="794"/>
            <w:gridCol w:w="1587"/>
          </w:tblGrid>
          <w:tr w:rsidR="00DE67B8" w14:paraId="3F1ECAE9" w14:textId="77777777" w:rsidTr="00C417A9">
            <w:sdt>
              <w:sdtPr>
                <w:rPr>
                  <w:rFonts w:ascii="宋体" w:hAnsi="宋体"/>
                </w:rPr>
                <w:tag w:val="_PLD_b12e929543994adfbc7a21fe743cd125"/>
                <w:id w:val="-19851824"/>
                <w:lock w:val="sdtLocked"/>
              </w:sdtPr>
              <w:sdtEndPr>
                <w:rPr>
                  <w:rFonts w:ascii="Times New Roman" w:hAnsi="Times New Roman"/>
                </w:rPr>
              </w:sdtEndPr>
              <w:sdtContent>
                <w:tc>
                  <w:tcPr>
                    <w:tcW w:w="5098" w:type="dxa"/>
                    <w:vAlign w:val="center"/>
                  </w:tcPr>
                  <w:p w14:paraId="64E786FD" w14:textId="77777777" w:rsidR="00DE67B8" w:rsidRDefault="008C268A">
                    <w:pPr>
                      <w:kinsoku w:val="0"/>
                      <w:overflowPunct w:val="0"/>
                      <w:autoSpaceDE w:val="0"/>
                      <w:autoSpaceDN w:val="0"/>
                      <w:adjustRightInd w:val="0"/>
                      <w:snapToGrid w:val="0"/>
                      <w:jc w:val="center"/>
                    </w:pPr>
                    <w:r>
                      <w:t>主要财务指标</w:t>
                    </w:r>
                  </w:p>
                </w:tc>
              </w:sdtContent>
            </w:sdt>
            <w:sdt>
              <w:sdtPr>
                <w:tag w:val="_PLD_d04f89449ff14c5fa39e871117b7e9e2"/>
                <w:id w:val="717327556"/>
                <w:lock w:val="sdtLocked"/>
              </w:sdtPr>
              <w:sdtContent>
                <w:tc>
                  <w:tcPr>
                    <w:tcW w:w="1344" w:type="dxa"/>
                    <w:vAlign w:val="center"/>
                  </w:tcPr>
                  <w:p w14:paraId="213284EF" w14:textId="77777777" w:rsidR="00DE67B8" w:rsidRDefault="008C268A">
                    <w:pPr>
                      <w:kinsoku w:val="0"/>
                      <w:overflowPunct w:val="0"/>
                      <w:autoSpaceDE w:val="0"/>
                      <w:autoSpaceDN w:val="0"/>
                      <w:adjustRightInd w:val="0"/>
                      <w:snapToGrid w:val="0"/>
                      <w:jc w:val="center"/>
                    </w:pPr>
                    <w:r>
                      <w:t>本报告期</w:t>
                    </w:r>
                  </w:p>
                  <w:p w14:paraId="2A228351" w14:textId="77777777" w:rsidR="00DE67B8" w:rsidRDefault="008C268A">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1421474614"/>
                <w:lock w:val="sdtLocked"/>
              </w:sdtPr>
              <w:sdtContent>
                <w:tc>
                  <w:tcPr>
                    <w:tcW w:w="794" w:type="dxa"/>
                    <w:vAlign w:val="center"/>
                  </w:tcPr>
                  <w:p w14:paraId="091480A3" w14:textId="77777777" w:rsidR="00DE67B8" w:rsidRDefault="008C268A">
                    <w:pPr>
                      <w:kinsoku w:val="0"/>
                      <w:overflowPunct w:val="0"/>
                      <w:autoSpaceDE w:val="0"/>
                      <w:autoSpaceDN w:val="0"/>
                      <w:adjustRightInd w:val="0"/>
                      <w:snapToGrid w:val="0"/>
                      <w:jc w:val="center"/>
                    </w:pPr>
                    <w:r>
                      <w:t>上年同期</w:t>
                    </w:r>
                  </w:p>
                </w:tc>
              </w:sdtContent>
            </w:sdt>
            <w:sdt>
              <w:sdtPr>
                <w:tag w:val="_PLD_08306889e5b040aa83784b3f6db386f1"/>
                <w:id w:val="169610997"/>
                <w:lock w:val="sdtLocked"/>
              </w:sdtPr>
              <w:sdtContent>
                <w:tc>
                  <w:tcPr>
                    <w:tcW w:w="1587" w:type="dxa"/>
                    <w:vAlign w:val="center"/>
                  </w:tcPr>
                  <w:p w14:paraId="7297A841" w14:textId="77777777" w:rsidR="00DE67B8" w:rsidRDefault="008C268A">
                    <w:pPr>
                      <w:kinsoku w:val="0"/>
                      <w:overflowPunct w:val="0"/>
                      <w:autoSpaceDE w:val="0"/>
                      <w:autoSpaceDN w:val="0"/>
                      <w:adjustRightInd w:val="0"/>
                      <w:snapToGrid w:val="0"/>
                      <w:jc w:val="center"/>
                    </w:pPr>
                    <w:r>
                      <w:t>本报告期比上年同期增减</w:t>
                    </w:r>
                    <w:r>
                      <w:t>(%)</w:t>
                    </w:r>
                  </w:p>
                </w:tc>
              </w:sdtContent>
            </w:sdt>
          </w:tr>
          <w:tr w:rsidR="001C0D2C" w14:paraId="2CF73080" w14:textId="77777777" w:rsidTr="00C417A9">
            <w:sdt>
              <w:sdtPr>
                <w:tag w:val="_PLD_089671b43cd048bda3f42f7ff187200a"/>
                <w:id w:val="458153871"/>
                <w:lock w:val="sdtLocked"/>
              </w:sdtPr>
              <w:sdtContent>
                <w:tc>
                  <w:tcPr>
                    <w:tcW w:w="5098" w:type="dxa"/>
                  </w:tcPr>
                  <w:p w14:paraId="1B5B2BE2" w14:textId="77777777" w:rsidR="001C0D2C" w:rsidRDefault="001C0D2C" w:rsidP="001C0D2C">
                    <w:pPr>
                      <w:kinsoku w:val="0"/>
                      <w:overflowPunct w:val="0"/>
                      <w:autoSpaceDE w:val="0"/>
                      <w:autoSpaceDN w:val="0"/>
                      <w:adjustRightInd w:val="0"/>
                      <w:snapToGrid w:val="0"/>
                    </w:pPr>
                    <w:r>
                      <w:t>基本每股收益（元／股）</w:t>
                    </w:r>
                  </w:p>
                </w:tc>
              </w:sdtContent>
            </w:sdt>
            <w:tc>
              <w:tcPr>
                <w:tcW w:w="1344" w:type="dxa"/>
                <w:vAlign w:val="center"/>
              </w:tcPr>
              <w:p w14:paraId="13AF2B69" w14:textId="14589DDF" w:rsidR="001C0D2C" w:rsidRPr="00FB459F" w:rsidRDefault="001C0D2C" w:rsidP="001C0D2C">
                <w:pPr>
                  <w:kinsoku w:val="0"/>
                  <w:overflowPunct w:val="0"/>
                  <w:autoSpaceDE w:val="0"/>
                  <w:autoSpaceDN w:val="0"/>
                  <w:adjustRightInd w:val="0"/>
                  <w:snapToGrid w:val="0"/>
                  <w:jc w:val="right"/>
                  <w:rPr>
                    <w:rFonts w:ascii="Arial Narrow" w:hAnsi="Arial Narrow"/>
                  </w:rPr>
                </w:pPr>
                <w:r>
                  <w:t>-0.2146</w:t>
                </w:r>
              </w:p>
            </w:tc>
            <w:tc>
              <w:tcPr>
                <w:tcW w:w="794" w:type="dxa"/>
                <w:vAlign w:val="center"/>
              </w:tcPr>
              <w:p w14:paraId="4221185C" w14:textId="5B2CDF74" w:rsidR="001C0D2C" w:rsidRPr="00FB459F" w:rsidRDefault="001C0D2C" w:rsidP="001C0D2C">
                <w:pPr>
                  <w:kinsoku w:val="0"/>
                  <w:overflowPunct w:val="0"/>
                  <w:autoSpaceDE w:val="0"/>
                  <w:autoSpaceDN w:val="0"/>
                  <w:adjustRightInd w:val="0"/>
                  <w:snapToGrid w:val="0"/>
                  <w:jc w:val="right"/>
                  <w:rPr>
                    <w:rFonts w:ascii="Arial Narrow" w:hAnsi="Arial Narrow"/>
                  </w:rPr>
                </w:pPr>
                <w:r>
                  <w:t>0.2417</w:t>
                </w:r>
              </w:p>
            </w:tc>
            <w:tc>
              <w:tcPr>
                <w:tcW w:w="1587" w:type="dxa"/>
                <w:vAlign w:val="center"/>
              </w:tcPr>
              <w:p w14:paraId="0AB06AA0" w14:textId="0A71CD7D" w:rsidR="001C0D2C" w:rsidRPr="00FB459F" w:rsidRDefault="001C0D2C" w:rsidP="001C0D2C">
                <w:pPr>
                  <w:kinsoku w:val="0"/>
                  <w:overflowPunct w:val="0"/>
                  <w:autoSpaceDE w:val="0"/>
                  <w:autoSpaceDN w:val="0"/>
                  <w:adjustRightInd w:val="0"/>
                  <w:snapToGrid w:val="0"/>
                  <w:jc w:val="right"/>
                  <w:rPr>
                    <w:rFonts w:ascii="Arial Narrow" w:hAnsi="Arial Narrow"/>
                  </w:rPr>
                </w:pPr>
                <w:r>
                  <w:t>-188.79</w:t>
                </w:r>
              </w:p>
            </w:tc>
          </w:tr>
          <w:tr w:rsidR="001C0D2C" w14:paraId="5E9F4187" w14:textId="77777777" w:rsidTr="00C417A9">
            <w:sdt>
              <w:sdtPr>
                <w:tag w:val="_PLD_b53c618810f6494198af9022cf5f9c92"/>
                <w:id w:val="-320576713"/>
                <w:lock w:val="sdtLocked"/>
              </w:sdtPr>
              <w:sdtContent>
                <w:tc>
                  <w:tcPr>
                    <w:tcW w:w="5098" w:type="dxa"/>
                  </w:tcPr>
                  <w:p w14:paraId="220C7711" w14:textId="77777777" w:rsidR="001C0D2C" w:rsidRDefault="001C0D2C" w:rsidP="001C0D2C">
                    <w:pPr>
                      <w:kinsoku w:val="0"/>
                      <w:overflowPunct w:val="0"/>
                      <w:autoSpaceDE w:val="0"/>
                      <w:autoSpaceDN w:val="0"/>
                      <w:adjustRightInd w:val="0"/>
                      <w:snapToGrid w:val="0"/>
                    </w:pPr>
                    <w:r>
                      <w:t>稀释每股收益（元／股）</w:t>
                    </w:r>
                  </w:p>
                </w:tc>
              </w:sdtContent>
            </w:sdt>
            <w:tc>
              <w:tcPr>
                <w:tcW w:w="1344" w:type="dxa"/>
                <w:vAlign w:val="center"/>
              </w:tcPr>
              <w:p w14:paraId="5340957A" w14:textId="49DA6A0F" w:rsidR="001C0D2C" w:rsidRPr="00FB459F" w:rsidRDefault="001C0D2C" w:rsidP="001C0D2C">
                <w:pPr>
                  <w:kinsoku w:val="0"/>
                  <w:overflowPunct w:val="0"/>
                  <w:autoSpaceDE w:val="0"/>
                  <w:autoSpaceDN w:val="0"/>
                  <w:adjustRightInd w:val="0"/>
                  <w:snapToGrid w:val="0"/>
                  <w:jc w:val="right"/>
                  <w:rPr>
                    <w:rFonts w:ascii="Arial Narrow" w:hAnsi="Arial Narrow"/>
                  </w:rPr>
                </w:pPr>
                <w:r>
                  <w:t>-0.2146</w:t>
                </w:r>
              </w:p>
            </w:tc>
            <w:tc>
              <w:tcPr>
                <w:tcW w:w="794" w:type="dxa"/>
                <w:vAlign w:val="center"/>
              </w:tcPr>
              <w:p w14:paraId="6FB33C0A" w14:textId="02567D0C" w:rsidR="001C0D2C" w:rsidRPr="00FB459F" w:rsidRDefault="001C0D2C" w:rsidP="001C0D2C">
                <w:pPr>
                  <w:kinsoku w:val="0"/>
                  <w:overflowPunct w:val="0"/>
                  <w:autoSpaceDE w:val="0"/>
                  <w:autoSpaceDN w:val="0"/>
                  <w:adjustRightInd w:val="0"/>
                  <w:snapToGrid w:val="0"/>
                  <w:jc w:val="right"/>
                  <w:rPr>
                    <w:rFonts w:ascii="Arial Narrow" w:hAnsi="Arial Narrow"/>
                  </w:rPr>
                </w:pPr>
                <w:r>
                  <w:t>0.2417</w:t>
                </w:r>
              </w:p>
            </w:tc>
            <w:tc>
              <w:tcPr>
                <w:tcW w:w="1587" w:type="dxa"/>
                <w:vAlign w:val="center"/>
              </w:tcPr>
              <w:p w14:paraId="4A1339DA" w14:textId="094B4D9E" w:rsidR="001C0D2C" w:rsidRPr="00FB459F" w:rsidRDefault="001C0D2C" w:rsidP="001C0D2C">
                <w:pPr>
                  <w:kinsoku w:val="0"/>
                  <w:overflowPunct w:val="0"/>
                  <w:autoSpaceDE w:val="0"/>
                  <w:autoSpaceDN w:val="0"/>
                  <w:adjustRightInd w:val="0"/>
                  <w:snapToGrid w:val="0"/>
                  <w:jc w:val="right"/>
                  <w:rPr>
                    <w:rFonts w:ascii="Arial Narrow" w:hAnsi="Arial Narrow"/>
                  </w:rPr>
                </w:pPr>
                <w:r>
                  <w:t>-188.79</w:t>
                </w:r>
              </w:p>
            </w:tc>
          </w:tr>
          <w:tr w:rsidR="001C0D2C" w14:paraId="68736DFB" w14:textId="77777777" w:rsidTr="00C417A9">
            <w:sdt>
              <w:sdtPr>
                <w:tag w:val="_PLD_7995656a90ee4448a470f6a06fe39000"/>
                <w:id w:val="2114325040"/>
                <w:lock w:val="sdtLocked"/>
              </w:sdtPr>
              <w:sdtContent>
                <w:tc>
                  <w:tcPr>
                    <w:tcW w:w="5098" w:type="dxa"/>
                  </w:tcPr>
                  <w:p w14:paraId="1EA1B003" w14:textId="77777777" w:rsidR="001C0D2C" w:rsidRDefault="001C0D2C" w:rsidP="001C0D2C">
                    <w:pPr>
                      <w:kinsoku w:val="0"/>
                      <w:overflowPunct w:val="0"/>
                      <w:autoSpaceDE w:val="0"/>
                      <w:autoSpaceDN w:val="0"/>
                      <w:adjustRightInd w:val="0"/>
                      <w:snapToGrid w:val="0"/>
                    </w:pPr>
                    <w:r>
                      <w:t>扣除非经常性损益后的基本每股收益（元／股）</w:t>
                    </w:r>
                  </w:p>
                </w:tc>
              </w:sdtContent>
            </w:sdt>
            <w:tc>
              <w:tcPr>
                <w:tcW w:w="1344" w:type="dxa"/>
                <w:vAlign w:val="center"/>
              </w:tcPr>
              <w:p w14:paraId="3BEA2002" w14:textId="36FF1CA1" w:rsidR="001C0D2C" w:rsidRPr="00FB459F" w:rsidRDefault="001C0D2C" w:rsidP="001C0D2C">
                <w:pPr>
                  <w:kinsoku w:val="0"/>
                  <w:overflowPunct w:val="0"/>
                  <w:autoSpaceDE w:val="0"/>
                  <w:autoSpaceDN w:val="0"/>
                  <w:adjustRightInd w:val="0"/>
                  <w:snapToGrid w:val="0"/>
                  <w:jc w:val="right"/>
                  <w:rPr>
                    <w:rFonts w:ascii="Arial Narrow" w:hAnsi="Arial Narrow"/>
                  </w:rPr>
                </w:pPr>
                <w:r>
                  <w:t>-0.0495</w:t>
                </w:r>
              </w:p>
            </w:tc>
            <w:tc>
              <w:tcPr>
                <w:tcW w:w="794" w:type="dxa"/>
                <w:vAlign w:val="center"/>
              </w:tcPr>
              <w:p w14:paraId="1FDABA0E" w14:textId="5FAA0413" w:rsidR="001C0D2C" w:rsidRPr="00FB459F" w:rsidRDefault="001C0D2C" w:rsidP="001C0D2C">
                <w:pPr>
                  <w:kinsoku w:val="0"/>
                  <w:overflowPunct w:val="0"/>
                  <w:autoSpaceDE w:val="0"/>
                  <w:autoSpaceDN w:val="0"/>
                  <w:adjustRightInd w:val="0"/>
                  <w:snapToGrid w:val="0"/>
                  <w:jc w:val="right"/>
                  <w:rPr>
                    <w:rFonts w:ascii="Arial Narrow" w:hAnsi="Arial Narrow"/>
                  </w:rPr>
                </w:pPr>
                <w:r>
                  <w:t>0.5840</w:t>
                </w:r>
              </w:p>
            </w:tc>
            <w:tc>
              <w:tcPr>
                <w:tcW w:w="1587" w:type="dxa"/>
                <w:vAlign w:val="center"/>
              </w:tcPr>
              <w:p w14:paraId="25206FF2" w14:textId="7A08118B" w:rsidR="001C0D2C" w:rsidRPr="00FB459F" w:rsidRDefault="001C0D2C" w:rsidP="001C0D2C">
                <w:pPr>
                  <w:kinsoku w:val="0"/>
                  <w:overflowPunct w:val="0"/>
                  <w:autoSpaceDE w:val="0"/>
                  <w:autoSpaceDN w:val="0"/>
                  <w:adjustRightInd w:val="0"/>
                  <w:snapToGrid w:val="0"/>
                  <w:jc w:val="right"/>
                  <w:rPr>
                    <w:rFonts w:ascii="Arial Narrow" w:hAnsi="Arial Narrow"/>
                  </w:rPr>
                </w:pPr>
                <w:r>
                  <w:t>-108.48</w:t>
                </w:r>
              </w:p>
            </w:tc>
          </w:tr>
          <w:tr w:rsidR="001C0D2C" w14:paraId="046F6825" w14:textId="77777777" w:rsidTr="00C417A9">
            <w:sdt>
              <w:sdtPr>
                <w:tag w:val="_PLD_7ae3fa8992794ff1bdf49e4e770ce96d"/>
                <w:id w:val="532694743"/>
                <w:lock w:val="sdtLocked"/>
              </w:sdtPr>
              <w:sdtContent>
                <w:tc>
                  <w:tcPr>
                    <w:tcW w:w="5098" w:type="dxa"/>
                  </w:tcPr>
                  <w:p w14:paraId="2F4F1292" w14:textId="77777777" w:rsidR="001C0D2C" w:rsidRDefault="001C0D2C" w:rsidP="001C0D2C">
                    <w:pPr>
                      <w:kinsoku w:val="0"/>
                      <w:overflowPunct w:val="0"/>
                      <w:autoSpaceDE w:val="0"/>
                      <w:autoSpaceDN w:val="0"/>
                      <w:adjustRightInd w:val="0"/>
                      <w:snapToGrid w:val="0"/>
                    </w:pPr>
                    <w:r>
                      <w:t>加权平均净资产收益率（</w:t>
                    </w:r>
                    <w:r>
                      <w:t>%</w:t>
                    </w:r>
                    <w:r>
                      <w:t>）</w:t>
                    </w:r>
                  </w:p>
                </w:tc>
              </w:sdtContent>
            </w:sdt>
            <w:tc>
              <w:tcPr>
                <w:tcW w:w="1344" w:type="dxa"/>
                <w:vAlign w:val="center"/>
              </w:tcPr>
              <w:p w14:paraId="07884375" w14:textId="6D1FE08D" w:rsidR="001C0D2C" w:rsidRPr="00FB459F" w:rsidRDefault="001C0D2C" w:rsidP="001C0D2C">
                <w:pPr>
                  <w:kinsoku w:val="0"/>
                  <w:overflowPunct w:val="0"/>
                  <w:autoSpaceDE w:val="0"/>
                  <w:autoSpaceDN w:val="0"/>
                  <w:adjustRightInd w:val="0"/>
                  <w:snapToGrid w:val="0"/>
                  <w:jc w:val="right"/>
                  <w:rPr>
                    <w:rFonts w:ascii="Arial Narrow" w:hAnsi="Arial Narrow"/>
                  </w:rPr>
                </w:pPr>
                <w:r>
                  <w:t>-2.08</w:t>
                </w:r>
              </w:p>
            </w:tc>
            <w:tc>
              <w:tcPr>
                <w:tcW w:w="794" w:type="dxa"/>
                <w:vAlign w:val="center"/>
              </w:tcPr>
              <w:p w14:paraId="11909FDF" w14:textId="5C4BF5BA" w:rsidR="001C0D2C" w:rsidRPr="00FB459F" w:rsidRDefault="001C0D2C" w:rsidP="001C0D2C">
                <w:pPr>
                  <w:kinsoku w:val="0"/>
                  <w:overflowPunct w:val="0"/>
                  <w:autoSpaceDE w:val="0"/>
                  <w:autoSpaceDN w:val="0"/>
                  <w:adjustRightInd w:val="0"/>
                  <w:snapToGrid w:val="0"/>
                  <w:jc w:val="right"/>
                  <w:rPr>
                    <w:rFonts w:ascii="Arial Narrow" w:hAnsi="Arial Narrow"/>
                  </w:rPr>
                </w:pPr>
                <w:r>
                  <w:t>2.28</w:t>
                </w:r>
              </w:p>
            </w:tc>
            <w:tc>
              <w:tcPr>
                <w:tcW w:w="1587" w:type="dxa"/>
                <w:vAlign w:val="center"/>
              </w:tcPr>
              <w:p w14:paraId="7451E29C" w14:textId="5DB67F3A" w:rsidR="001C0D2C" w:rsidRPr="00FB459F" w:rsidRDefault="001C0D2C" w:rsidP="001C0D2C">
                <w:pPr>
                  <w:kinsoku w:val="0"/>
                  <w:overflowPunct w:val="0"/>
                  <w:autoSpaceDE w:val="0"/>
                  <w:autoSpaceDN w:val="0"/>
                  <w:adjustRightInd w:val="0"/>
                  <w:snapToGrid w:val="0"/>
                  <w:jc w:val="right"/>
                  <w:rPr>
                    <w:rFonts w:ascii="Arial Narrow" w:hAnsi="Arial Narrow"/>
                  </w:rPr>
                </w:pPr>
                <w:r>
                  <w:t>-4.36</w:t>
                </w:r>
              </w:p>
            </w:tc>
          </w:tr>
          <w:tr w:rsidR="001C0D2C" w14:paraId="0DD39704" w14:textId="77777777" w:rsidTr="00C417A9">
            <w:sdt>
              <w:sdtPr>
                <w:tag w:val="_PLD_37d92f3112bf450196ad8233f93a5237"/>
                <w:id w:val="-49075387"/>
                <w:lock w:val="sdtLocked"/>
              </w:sdtPr>
              <w:sdtContent>
                <w:tc>
                  <w:tcPr>
                    <w:tcW w:w="5098" w:type="dxa"/>
                  </w:tcPr>
                  <w:p w14:paraId="40FB1574" w14:textId="77777777" w:rsidR="001C0D2C" w:rsidRDefault="001C0D2C" w:rsidP="001C0D2C">
                    <w:pPr>
                      <w:kinsoku w:val="0"/>
                      <w:overflowPunct w:val="0"/>
                      <w:autoSpaceDE w:val="0"/>
                      <w:autoSpaceDN w:val="0"/>
                      <w:adjustRightInd w:val="0"/>
                      <w:snapToGrid w:val="0"/>
                    </w:pPr>
                    <w:r>
                      <w:t>扣除非经常性损益后的加权平均净资产收益率（</w:t>
                    </w:r>
                    <w:r>
                      <w:t>%</w:t>
                    </w:r>
                    <w:r>
                      <w:t>）</w:t>
                    </w:r>
                  </w:p>
                </w:tc>
              </w:sdtContent>
            </w:sdt>
            <w:tc>
              <w:tcPr>
                <w:tcW w:w="1344" w:type="dxa"/>
                <w:vAlign w:val="center"/>
              </w:tcPr>
              <w:p w14:paraId="7B72DDF3" w14:textId="3512DAC0" w:rsidR="001C0D2C" w:rsidRPr="00FB459F" w:rsidRDefault="001C0D2C" w:rsidP="001C0D2C">
                <w:pPr>
                  <w:kinsoku w:val="0"/>
                  <w:overflowPunct w:val="0"/>
                  <w:autoSpaceDE w:val="0"/>
                  <w:autoSpaceDN w:val="0"/>
                  <w:adjustRightInd w:val="0"/>
                  <w:snapToGrid w:val="0"/>
                  <w:jc w:val="right"/>
                  <w:rPr>
                    <w:rFonts w:ascii="Arial Narrow" w:hAnsi="Arial Narrow"/>
                  </w:rPr>
                </w:pPr>
                <w:r>
                  <w:t>-0.48</w:t>
                </w:r>
              </w:p>
            </w:tc>
            <w:tc>
              <w:tcPr>
                <w:tcW w:w="794" w:type="dxa"/>
                <w:vAlign w:val="center"/>
              </w:tcPr>
              <w:p w14:paraId="00B9B92E" w14:textId="60BB80A2" w:rsidR="001C0D2C" w:rsidRPr="00FB459F" w:rsidRDefault="001C0D2C" w:rsidP="001C0D2C">
                <w:pPr>
                  <w:kinsoku w:val="0"/>
                  <w:overflowPunct w:val="0"/>
                  <w:autoSpaceDE w:val="0"/>
                  <w:autoSpaceDN w:val="0"/>
                  <w:adjustRightInd w:val="0"/>
                  <w:snapToGrid w:val="0"/>
                  <w:jc w:val="right"/>
                  <w:rPr>
                    <w:rFonts w:ascii="Arial Narrow" w:hAnsi="Arial Narrow"/>
                  </w:rPr>
                </w:pPr>
                <w:r>
                  <w:t>5.51</w:t>
                </w:r>
              </w:p>
            </w:tc>
            <w:tc>
              <w:tcPr>
                <w:tcW w:w="1587" w:type="dxa"/>
                <w:vAlign w:val="center"/>
              </w:tcPr>
              <w:p w14:paraId="7001BD99" w14:textId="5DEA17A4" w:rsidR="001C0D2C" w:rsidRPr="00FB459F" w:rsidRDefault="001C0D2C" w:rsidP="001C0D2C">
                <w:pPr>
                  <w:kinsoku w:val="0"/>
                  <w:overflowPunct w:val="0"/>
                  <w:autoSpaceDE w:val="0"/>
                  <w:autoSpaceDN w:val="0"/>
                  <w:adjustRightInd w:val="0"/>
                  <w:snapToGrid w:val="0"/>
                  <w:jc w:val="right"/>
                  <w:rPr>
                    <w:rFonts w:ascii="Arial Narrow" w:hAnsi="Arial Narrow"/>
                  </w:rPr>
                </w:pPr>
                <w:r>
                  <w:t>-5.99</w:t>
                </w:r>
              </w:p>
            </w:tc>
          </w:tr>
        </w:tbl>
        <w:p w14:paraId="095519D9" w14:textId="77777777" w:rsidR="00DE67B8" w:rsidRDefault="00000000">
          <w:pPr>
            <w:pStyle w:val="339"/>
          </w:pPr>
        </w:p>
      </w:sdtContent>
    </w:sdt>
    <w:bookmarkStart w:id="19" w:name="_Toc342565890" w:displacedByCustomXml="next"/>
    <w:bookmarkStart w:id="20" w:name="_Toc342056398" w:displacedByCustomXml="next"/>
    <w:sdt>
      <w:sdtPr>
        <w:alias w:val="模块:公司主要会计数据和财务指标的说明"/>
        <w:tag w:val="_GBC_89dd4b4cf79140928f55be83e164f009"/>
        <w:id w:val="1367177641"/>
        <w:lock w:val="sdtLocked"/>
        <w:placeholder>
          <w:docPart w:val="GBC22222222222222222222222222222"/>
        </w:placeholder>
      </w:sdtPr>
      <w:sdtContent>
        <w:p w14:paraId="20CD3F73" w14:textId="77777777" w:rsidR="00DE67B8" w:rsidRDefault="008C268A">
          <w:pPr>
            <w:pStyle w:val="339"/>
          </w:pPr>
          <w:r>
            <w:t>公司主要会计数据和财务指标的说明</w:t>
          </w:r>
        </w:p>
        <w:sdt>
          <w:sdtPr>
            <w:alias w:val="是否适用：公司主要会计数据和财务指标的说明[双击切换]"/>
            <w:tag w:val="_GBC_cfe99dae5f804f6f8f02eb429483f98a"/>
            <w:id w:val="-2082210433"/>
            <w:lock w:val="sdtLocked"/>
            <w:placeholder>
              <w:docPart w:val="GBC22222222222222222222222222222"/>
            </w:placeholder>
          </w:sdtPr>
          <w:sdtContent>
            <w:p w14:paraId="7D07D94B" w14:textId="77777777" w:rsidR="00DE67B8" w:rsidRDefault="008C268A">
              <w:pPr>
                <w:pStyle w:val="339"/>
              </w:pPr>
              <w:r>
                <w:fldChar w:fldCharType="begin"/>
              </w:r>
              <w:r w:rsidR="00011857">
                <w:instrText xml:space="preserve"> MACROBUTTON  SnrToggleCheckbox √适用 </w:instrText>
              </w:r>
              <w:r>
                <w:fldChar w:fldCharType="end"/>
              </w:r>
              <w:r>
                <w:fldChar w:fldCharType="begin"/>
              </w:r>
              <w:r w:rsidR="00011857">
                <w:instrText xml:space="preserve"> MACROBUTTON  SnrToggleCheckbox □不适用 </w:instrText>
              </w:r>
              <w:r>
                <w:fldChar w:fldCharType="end"/>
              </w:r>
            </w:p>
          </w:sdtContent>
        </w:sdt>
        <w:sdt>
          <w:sdtPr>
            <w:alias w:val="公司主要会计数据和财务指标的说明"/>
            <w:tag w:val="_GBC_97608ceee0dd4babbeaf5daeb2216ce1"/>
            <w:id w:val="1577553344"/>
            <w:lock w:val="sdtLocked"/>
            <w:placeholder>
              <w:docPart w:val="GBC22222222222222222222222222222"/>
            </w:placeholder>
          </w:sdtPr>
          <w:sdtContent>
            <w:p w14:paraId="31280D21" w14:textId="77777777" w:rsidR="00011857" w:rsidRDefault="00011857" w:rsidP="00011857">
              <w:pPr>
                <w:ind w:firstLineChars="200" w:firstLine="420"/>
              </w:pPr>
              <w:r>
                <w:rPr>
                  <w:rFonts w:hint="eastAsia"/>
                </w:rPr>
                <w:t>本公司在计算每股收益和净资产收益率时，按照相关规定，已扣除归属于上市公司股东的净利润中其他权益工具（永续债）的股利或利息（包括未宣告发放股利或利息）。</w:t>
              </w:r>
            </w:p>
            <w:p w14:paraId="688C80A1" w14:textId="00000369" w:rsidR="00DE67B8" w:rsidRDefault="00011857" w:rsidP="00011857">
              <w:pPr>
                <w:ind w:firstLineChars="200" w:firstLine="420"/>
              </w:pPr>
              <w:r>
                <w:rPr>
                  <w:rFonts w:hint="eastAsia"/>
                </w:rPr>
                <w:t>报告期，公司实现归属于上市公司股东的净利润为</w:t>
              </w:r>
              <w:r w:rsidR="00321473" w:rsidRPr="00321473">
                <w:t>-328,887,665.43</w:t>
              </w:r>
              <w:r>
                <w:t>元，扣除其他权益工具股息影响</w:t>
              </w:r>
              <w:r w:rsidR="00AC5B8A">
                <w:t>116,476,111.11</w:t>
              </w:r>
              <w:r>
                <w:t>元后每股收益为</w:t>
              </w:r>
              <w:r w:rsidR="00997A8A">
                <w:rPr>
                  <w:rFonts w:hint="eastAsia"/>
                </w:rPr>
                <w:t>-</w:t>
              </w:r>
              <w:r w:rsidR="00997A8A">
                <w:t>0.2</w:t>
              </w:r>
              <w:r w:rsidR="001C0D2C">
                <w:t>146</w:t>
              </w:r>
              <w:r>
                <w:t>元，扣除影响后的加权平均净资产收益率为</w:t>
              </w:r>
              <w:r w:rsidR="00997A8A">
                <w:rPr>
                  <w:rFonts w:hint="eastAsia"/>
                </w:rPr>
                <w:t>-</w:t>
              </w:r>
              <w:r w:rsidR="00997A8A">
                <w:t>2.08</w:t>
              </w:r>
              <w:r>
                <w:t>%。</w:t>
              </w:r>
            </w:p>
          </w:sdtContent>
        </w:sdt>
      </w:sdtContent>
    </w:sdt>
    <w:p w14:paraId="712F91ED" w14:textId="77777777" w:rsidR="00DE67B8" w:rsidRDefault="00DE67B8">
      <w:pPr>
        <w:pStyle w:val="339"/>
      </w:pPr>
    </w:p>
    <w:p w14:paraId="48FE3173" w14:textId="77777777" w:rsidR="00DE67B8" w:rsidRDefault="008C268A">
      <w:pPr>
        <w:pStyle w:val="2"/>
        <w:numPr>
          <w:ilvl w:val="0"/>
          <w:numId w:val="73"/>
        </w:numPr>
        <w:ind w:firstLineChars="0"/>
      </w:pPr>
      <w:r>
        <w:rPr>
          <w:rFonts w:hint="eastAsia"/>
        </w:rPr>
        <w:t>境内外会计准则下会计数据差异</w:t>
      </w:r>
      <w:bookmarkEnd w:id="20"/>
      <w:bookmarkEnd w:id="19"/>
    </w:p>
    <w:sdt>
      <w:sdtPr>
        <w:alias w:val="是否适用：境内外会计准则下会计数据差异[双击切换]"/>
        <w:tag w:val="_GBC_bdabc18d82504a7696c49b78e67b7ce4"/>
        <w:id w:val="-1540421262"/>
        <w:lock w:val="sdtLocked"/>
        <w:placeholder>
          <w:docPart w:val="GBC22222222222222222222222222222"/>
        </w:placeholder>
      </w:sdtPr>
      <w:sdtContent>
        <w:p w14:paraId="5ABBE876" w14:textId="77777777" w:rsidR="00DE67B8" w:rsidRDefault="008C268A">
          <w:pPr>
            <w:pStyle w:val="339"/>
          </w:pPr>
          <w:r>
            <w:fldChar w:fldCharType="begin"/>
          </w:r>
          <w:r w:rsidR="00011857">
            <w:instrText xml:space="preserve"> MACROBUTTON  SnrToggleCheckbox □适用 </w:instrText>
          </w:r>
          <w:r>
            <w:fldChar w:fldCharType="end"/>
          </w:r>
          <w:r>
            <w:fldChar w:fldCharType="begin"/>
          </w:r>
          <w:r w:rsidR="00011857">
            <w:instrText xml:space="preserve"> MACROBUTTON  SnrToggleCheckbox √不适用 </w:instrText>
          </w:r>
          <w:r>
            <w:fldChar w:fldCharType="end"/>
          </w:r>
        </w:p>
      </w:sdtContent>
    </w:sdt>
    <w:p w14:paraId="75D1CEFB" w14:textId="77777777" w:rsidR="00DE67B8" w:rsidRDefault="00DE67B8">
      <w:pPr>
        <w:pStyle w:val="339"/>
      </w:pPr>
    </w:p>
    <w:p w14:paraId="0CFE6467" w14:textId="77777777" w:rsidR="00DE67B8" w:rsidRDefault="008C268A">
      <w:pPr>
        <w:pStyle w:val="2"/>
        <w:numPr>
          <w:ilvl w:val="0"/>
          <w:numId w:val="73"/>
        </w:numPr>
        <w:ind w:firstLineChars="0"/>
      </w:pPr>
      <w:bookmarkStart w:id="21" w:name="_Hlk10207943"/>
      <w:bookmarkStart w:id="22" w:name="_Hlk106610622"/>
      <w:r>
        <w:t>非经常性损益项目和金额</w:t>
      </w:r>
    </w:p>
    <w:sdt>
      <w:sdtPr>
        <w:alias w:val="模块:非经常性损益项目和金额"/>
        <w:tag w:val="_SEC_6b3a30f21554473ebcafb7d5a1e81dd0"/>
        <w:id w:val="-1828127598"/>
        <w:lock w:val="sdtLocked"/>
        <w:placeholder>
          <w:docPart w:val="DefaultPlaceholder_-1854013440"/>
        </w:placeholder>
      </w:sdtPr>
      <w:sdtContent>
        <w:bookmarkEnd w:id="22" w:displacedByCustomXml="next"/>
        <w:bookmarkEnd w:id="21" w:displacedByCustomXml="next"/>
        <w:bookmarkStart w:id="23" w:name="_Hlk41379873" w:displacedByCustomXml="next"/>
        <w:bookmarkStart w:id="24" w:name="_Hlk89096484" w:displacedByCustomXml="next"/>
        <w:bookmarkStart w:id="25" w:name="_Hlk105685044" w:displacedByCustomXml="next"/>
        <w:sdt>
          <w:sdtPr>
            <w:alias w:val="是否适用：扣除非经常性损益项目和金额[双击切换]"/>
            <w:tag w:val="_GBC_bc78671916014205bbfc392258152912"/>
            <w:id w:val="-1727988483"/>
            <w:lock w:val="sdtLocked"/>
            <w:placeholder>
              <w:docPart w:val="GBC22222222222222222222222222222"/>
            </w:placeholder>
          </w:sdtPr>
          <w:sdtContent>
            <w:p w14:paraId="47606DB4" w14:textId="77777777" w:rsidR="005E6338" w:rsidRDefault="008C268A" w:rsidP="005E6338">
              <w:pPr>
                <w:pStyle w:val="339"/>
              </w:pPr>
              <w:r>
                <w:fldChar w:fldCharType="begin"/>
              </w:r>
              <w:r w:rsidR="005E6338">
                <w:instrText xml:space="preserve"> MACROBUTTON  SnrToggleCheckbox √适用 </w:instrText>
              </w:r>
              <w:r>
                <w:fldChar w:fldCharType="end"/>
              </w:r>
              <w:r>
                <w:fldChar w:fldCharType="begin"/>
              </w:r>
              <w:r w:rsidR="005E6338">
                <w:instrText xml:space="preserve"> MACROBUTTON  SnrToggleCheckbox □不适用 </w:instrText>
              </w:r>
              <w:r>
                <w:fldChar w:fldCharType="end"/>
              </w:r>
            </w:p>
          </w:sdtContent>
        </w:sdt>
        <w:p w14:paraId="15FC4F75" w14:textId="77777777" w:rsidR="005E6338" w:rsidRDefault="005E6338" w:rsidP="00B5366E">
          <w:pPr>
            <w:jc w:val="right"/>
          </w:pPr>
          <w:r>
            <w:rPr>
              <w:rFonts w:hint="eastAsia"/>
            </w:rPr>
            <w:t>单位:</w:t>
          </w:r>
          <w:sdt>
            <w:sdtPr>
              <w:rPr>
                <w:rFonts w:hint="eastAsia"/>
              </w:rPr>
              <w:alias w:val="单位：扣除非经常性损益项目和金额"/>
              <w:tag w:val="_GBC_4497c66c3489445f8a80354fda58d159"/>
              <w:id w:val="-527868372"/>
              <w:lock w:val="sdtLocked"/>
              <w:placeholder>
                <w:docPart w:val="E92CF208EFA84417A667DCA5AE316B07"/>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668754962"/>
              <w:lock w:val="sdtLocked"/>
              <w:placeholder>
                <w:docPart w:val="E92CF208EFA84417A667DCA5AE316B0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a7"/>
            <w:tblW w:w="0" w:type="auto"/>
            <w:tblCellMar>
              <w:left w:w="57" w:type="dxa"/>
              <w:right w:w="57" w:type="dxa"/>
            </w:tblCellMar>
            <w:tblLook w:val="04A0" w:firstRow="1" w:lastRow="0" w:firstColumn="1" w:lastColumn="0" w:noHBand="0" w:noVBand="1"/>
          </w:tblPr>
          <w:tblGrid>
            <w:gridCol w:w="6374"/>
            <w:gridCol w:w="1418"/>
            <w:gridCol w:w="1031"/>
          </w:tblGrid>
          <w:tr w:rsidR="005E6338" w14:paraId="6208E31C" w14:textId="77777777" w:rsidTr="00C417A9">
            <w:sdt>
              <w:sdtPr>
                <w:rPr>
                  <w:rFonts w:ascii="宋体" w:hAnsi="宋体"/>
                </w:rPr>
                <w:tag w:val="_PLD_dd0f021143b049e192aaf03bb11e14c9"/>
                <w:id w:val="1909805978"/>
                <w:lock w:val="sdtLocked"/>
              </w:sdtPr>
              <w:sdtContent>
                <w:tc>
                  <w:tcPr>
                    <w:tcW w:w="6374" w:type="dxa"/>
                  </w:tcPr>
                  <w:p w14:paraId="0B81084F" w14:textId="77777777" w:rsidR="005E6338" w:rsidRDefault="005E6338" w:rsidP="00B5366E">
                    <w:pPr>
                      <w:pStyle w:val="ac"/>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1640649616"/>
                <w:lock w:val="sdtLocked"/>
              </w:sdtPr>
              <w:sdtContent>
                <w:tc>
                  <w:tcPr>
                    <w:tcW w:w="1418" w:type="dxa"/>
                  </w:tcPr>
                  <w:p w14:paraId="70287924" w14:textId="77777777" w:rsidR="005E6338" w:rsidRDefault="005E6338" w:rsidP="00B5366E">
                    <w:pPr>
                      <w:pStyle w:val="ac"/>
                      <w:ind w:firstLineChars="0" w:firstLine="0"/>
                      <w:jc w:val="center"/>
                      <w:rPr>
                        <w:rFonts w:ascii="宋体" w:hAnsi="宋体"/>
                      </w:rPr>
                    </w:pPr>
                    <w:r>
                      <w:rPr>
                        <w:rFonts w:ascii="宋体" w:hAnsi="宋体" w:hint="eastAsia"/>
                      </w:rPr>
                      <w:t>金额</w:t>
                    </w:r>
                  </w:p>
                </w:tc>
              </w:sdtContent>
            </w:sdt>
            <w:sdt>
              <w:sdtPr>
                <w:rPr>
                  <w:rFonts w:ascii="宋体" w:hAnsi="宋体"/>
                </w:rPr>
                <w:tag w:val="_PLD_7a487bd3e0ad4b26b1200cece2aad319"/>
                <w:id w:val="-1208182234"/>
                <w:lock w:val="sdtLocked"/>
              </w:sdtPr>
              <w:sdtContent>
                <w:tc>
                  <w:tcPr>
                    <w:tcW w:w="1031" w:type="dxa"/>
                  </w:tcPr>
                  <w:p w14:paraId="5BBC4DFE" w14:textId="77777777" w:rsidR="005E6338" w:rsidRDefault="005E6338" w:rsidP="00B5366E">
                    <w:pPr>
                      <w:pStyle w:val="ac"/>
                      <w:ind w:firstLineChars="0" w:firstLine="0"/>
                      <w:jc w:val="center"/>
                      <w:rPr>
                        <w:rFonts w:ascii="宋体" w:hAnsi="宋体"/>
                      </w:rPr>
                    </w:pPr>
                    <w:r>
                      <w:rPr>
                        <w:rFonts w:ascii="宋体" w:hAnsi="宋体" w:hint="eastAsia"/>
                      </w:rPr>
                      <w:t>附注（如适用）</w:t>
                    </w:r>
                  </w:p>
                </w:tc>
              </w:sdtContent>
            </w:sdt>
          </w:tr>
          <w:tr w:rsidR="005E6338" w14:paraId="6716645F" w14:textId="77777777" w:rsidTr="00C417A9">
            <w:sdt>
              <w:sdtPr>
                <w:rPr>
                  <w:rFonts w:ascii="宋体" w:hAnsi="宋体"/>
                </w:rPr>
                <w:tag w:val="_PLD_6a118f38a13d4b0183ea52b44d633f3b"/>
                <w:id w:val="387928046"/>
                <w:lock w:val="sdtLocked"/>
              </w:sdtPr>
              <w:sdtContent>
                <w:tc>
                  <w:tcPr>
                    <w:tcW w:w="6374" w:type="dxa"/>
                  </w:tcPr>
                  <w:p w14:paraId="09FDA136" w14:textId="77777777" w:rsidR="005E6338" w:rsidRDefault="005E6338" w:rsidP="00B5366E">
                    <w:pPr>
                      <w:pStyle w:val="ac"/>
                      <w:ind w:firstLineChars="0" w:firstLine="0"/>
                      <w:jc w:val="left"/>
                      <w:rPr>
                        <w:rFonts w:ascii="宋体" w:hAnsi="宋体"/>
                      </w:rPr>
                    </w:pPr>
                    <w:r>
                      <w:rPr>
                        <w:rFonts w:ascii="宋体" w:hAnsi="宋体"/>
                      </w:rPr>
                      <w:t>非流动资产处置损益</w:t>
                    </w:r>
                  </w:p>
                </w:tc>
              </w:sdtContent>
            </w:sdt>
            <w:tc>
              <w:tcPr>
                <w:tcW w:w="1418" w:type="dxa"/>
                <w:vAlign w:val="center"/>
              </w:tcPr>
              <w:p w14:paraId="621E47A4" w14:textId="77777777" w:rsidR="005E6338" w:rsidRPr="003432FF" w:rsidRDefault="005E6338" w:rsidP="00B5366E">
                <w:pPr>
                  <w:jc w:val="right"/>
                  <w:rPr>
                    <w:rFonts w:ascii="Arial Narrow" w:hAnsi="Arial Narrow"/>
                  </w:rPr>
                </w:pPr>
                <w:r w:rsidRPr="003432FF">
                  <w:rPr>
                    <w:rFonts w:ascii="Arial Narrow" w:hAnsi="Arial Narrow"/>
                  </w:rPr>
                  <w:t>924,042.44</w:t>
                </w:r>
              </w:p>
            </w:tc>
            <w:tc>
              <w:tcPr>
                <w:tcW w:w="1031" w:type="dxa"/>
                <w:vAlign w:val="center"/>
              </w:tcPr>
              <w:p w14:paraId="3EAF532B" w14:textId="77777777" w:rsidR="005E6338" w:rsidRDefault="005E6338" w:rsidP="00B5366E">
                <w:pPr>
                  <w:jc w:val="left"/>
                </w:pPr>
              </w:p>
            </w:tc>
          </w:tr>
          <w:tr w:rsidR="005E6338" w14:paraId="0D5711AA" w14:textId="77777777" w:rsidTr="00C417A9">
            <w:sdt>
              <w:sdtPr>
                <w:rPr>
                  <w:rFonts w:ascii="宋体" w:hAnsi="宋体"/>
                </w:rPr>
                <w:tag w:val="_PLD_ad28a6dbcd8f409486b5c208c64d625f"/>
                <w:id w:val="-1173881074"/>
                <w:lock w:val="sdtLocked"/>
              </w:sdtPr>
              <w:sdtContent>
                <w:tc>
                  <w:tcPr>
                    <w:tcW w:w="6374" w:type="dxa"/>
                  </w:tcPr>
                  <w:p w14:paraId="611582DA" w14:textId="77777777" w:rsidR="005E6338" w:rsidRDefault="005E6338" w:rsidP="00B5366E">
                    <w:pPr>
                      <w:pStyle w:val="ac"/>
                      <w:ind w:firstLineChars="0" w:firstLine="0"/>
                      <w:jc w:val="left"/>
                      <w:rPr>
                        <w:rFonts w:ascii="宋体" w:hAnsi="宋体"/>
                      </w:rPr>
                    </w:pPr>
                    <w:r>
                      <w:rPr>
                        <w:rFonts w:ascii="宋体" w:hAnsi="宋体"/>
                      </w:rPr>
                      <w:t>越权审批，或无正式批准文件，或偶发性的税收返还、减免</w:t>
                    </w:r>
                  </w:p>
                </w:tc>
              </w:sdtContent>
            </w:sdt>
            <w:tc>
              <w:tcPr>
                <w:tcW w:w="1418" w:type="dxa"/>
                <w:vAlign w:val="center"/>
              </w:tcPr>
              <w:p w14:paraId="1149C615" w14:textId="77777777" w:rsidR="005E6338" w:rsidRPr="003432FF" w:rsidRDefault="005E6338" w:rsidP="00B5366E">
                <w:pPr>
                  <w:jc w:val="right"/>
                  <w:rPr>
                    <w:rFonts w:ascii="Arial Narrow" w:hAnsi="Arial Narrow"/>
                  </w:rPr>
                </w:pPr>
              </w:p>
            </w:tc>
            <w:tc>
              <w:tcPr>
                <w:tcW w:w="1031" w:type="dxa"/>
                <w:vAlign w:val="center"/>
              </w:tcPr>
              <w:p w14:paraId="5640C1C9" w14:textId="77777777" w:rsidR="005E6338" w:rsidRDefault="005E6338" w:rsidP="00B5366E">
                <w:pPr>
                  <w:jc w:val="left"/>
                </w:pPr>
              </w:p>
            </w:tc>
          </w:tr>
          <w:tr w:rsidR="005E6338" w14:paraId="64898EA4" w14:textId="77777777" w:rsidTr="00C417A9">
            <w:sdt>
              <w:sdtPr>
                <w:rPr>
                  <w:rFonts w:ascii="宋体" w:hAnsi="宋体"/>
                </w:rPr>
                <w:tag w:val="_PLD_30c310b702c14efda840649e76632a09"/>
                <w:id w:val="1017885992"/>
                <w:lock w:val="sdtLocked"/>
              </w:sdtPr>
              <w:sdtContent>
                <w:tc>
                  <w:tcPr>
                    <w:tcW w:w="6374" w:type="dxa"/>
                  </w:tcPr>
                  <w:p w14:paraId="604D71D6" w14:textId="77777777" w:rsidR="005E6338" w:rsidRDefault="005E6338" w:rsidP="00B5366E">
                    <w:pPr>
                      <w:pStyle w:val="ac"/>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1418" w:type="dxa"/>
                <w:vAlign w:val="center"/>
              </w:tcPr>
              <w:p w14:paraId="1614F8BC" w14:textId="77777777" w:rsidR="005E6338" w:rsidRPr="003432FF" w:rsidRDefault="005E6338" w:rsidP="00B5366E">
                <w:pPr>
                  <w:jc w:val="right"/>
                  <w:rPr>
                    <w:rFonts w:ascii="Arial Narrow" w:hAnsi="Arial Narrow"/>
                  </w:rPr>
                </w:pPr>
              </w:p>
            </w:tc>
            <w:tc>
              <w:tcPr>
                <w:tcW w:w="1031" w:type="dxa"/>
                <w:vAlign w:val="center"/>
              </w:tcPr>
              <w:p w14:paraId="3D96FD8B" w14:textId="77777777" w:rsidR="005E6338" w:rsidRDefault="005E6338" w:rsidP="00B5366E">
                <w:pPr>
                  <w:jc w:val="left"/>
                </w:pPr>
              </w:p>
            </w:tc>
          </w:tr>
          <w:tr w:rsidR="005E6338" w14:paraId="356ADF1B" w14:textId="77777777" w:rsidTr="00C417A9">
            <w:sdt>
              <w:sdtPr>
                <w:rPr>
                  <w:rFonts w:ascii="宋体" w:hAnsi="宋体"/>
                </w:rPr>
                <w:tag w:val="_PLD_c16df0d6eee143aba3117f10db48aba0"/>
                <w:id w:val="354931228"/>
                <w:lock w:val="sdtLocked"/>
              </w:sdtPr>
              <w:sdtContent>
                <w:tc>
                  <w:tcPr>
                    <w:tcW w:w="6374" w:type="dxa"/>
                  </w:tcPr>
                  <w:p w14:paraId="0C321EEB" w14:textId="77777777" w:rsidR="005E6338" w:rsidRDefault="005E6338" w:rsidP="00B5366E">
                    <w:pPr>
                      <w:pStyle w:val="ac"/>
                      <w:ind w:firstLineChars="0" w:firstLine="0"/>
                      <w:jc w:val="left"/>
                      <w:rPr>
                        <w:rFonts w:ascii="宋体" w:hAnsi="宋体"/>
                      </w:rPr>
                    </w:pPr>
                    <w:r>
                      <w:rPr>
                        <w:rFonts w:ascii="宋体" w:hAnsi="宋体"/>
                      </w:rPr>
                      <w:t>计入当期损益的对非金融企业收取的资金占用费</w:t>
                    </w:r>
                  </w:p>
                </w:tc>
              </w:sdtContent>
            </w:sdt>
            <w:tc>
              <w:tcPr>
                <w:tcW w:w="1418" w:type="dxa"/>
                <w:vAlign w:val="center"/>
              </w:tcPr>
              <w:p w14:paraId="79D8E214" w14:textId="77777777" w:rsidR="005E6338" w:rsidRPr="003432FF" w:rsidRDefault="005E6338" w:rsidP="00B5366E">
                <w:pPr>
                  <w:jc w:val="right"/>
                  <w:rPr>
                    <w:rFonts w:ascii="Arial Narrow" w:hAnsi="Arial Narrow"/>
                  </w:rPr>
                </w:pPr>
                <w:r w:rsidRPr="003432FF">
                  <w:rPr>
                    <w:rFonts w:ascii="Arial Narrow" w:hAnsi="Arial Narrow"/>
                  </w:rPr>
                  <w:t>130,824,366.84</w:t>
                </w:r>
              </w:p>
            </w:tc>
            <w:tc>
              <w:tcPr>
                <w:tcW w:w="1031" w:type="dxa"/>
                <w:vAlign w:val="center"/>
              </w:tcPr>
              <w:p w14:paraId="106608C3" w14:textId="77777777" w:rsidR="005E6338" w:rsidRDefault="005E6338" w:rsidP="00B5366E">
                <w:pPr>
                  <w:jc w:val="left"/>
                </w:pPr>
              </w:p>
            </w:tc>
          </w:tr>
          <w:tr w:rsidR="005E6338" w14:paraId="3D1160F6" w14:textId="77777777" w:rsidTr="00C417A9">
            <w:sdt>
              <w:sdtPr>
                <w:rPr>
                  <w:rFonts w:ascii="宋体" w:hAnsi="宋体"/>
                </w:rPr>
                <w:tag w:val="_PLD_dde1a9d508174ab996d8f3c21bb2e8d1"/>
                <w:id w:val="-755746033"/>
                <w:lock w:val="sdtLocked"/>
              </w:sdtPr>
              <w:sdtContent>
                <w:tc>
                  <w:tcPr>
                    <w:tcW w:w="6374" w:type="dxa"/>
                  </w:tcPr>
                  <w:p w14:paraId="5FFDE679" w14:textId="77777777" w:rsidR="005E6338" w:rsidRDefault="005E6338" w:rsidP="00B5366E">
                    <w:pPr>
                      <w:pStyle w:val="ac"/>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1418" w:type="dxa"/>
                <w:vAlign w:val="center"/>
              </w:tcPr>
              <w:p w14:paraId="2A7F9DBB" w14:textId="77777777" w:rsidR="005E6338" w:rsidRPr="003432FF" w:rsidRDefault="005E6338" w:rsidP="00B5366E">
                <w:pPr>
                  <w:jc w:val="right"/>
                  <w:rPr>
                    <w:rFonts w:ascii="Arial Narrow" w:hAnsi="Arial Narrow"/>
                  </w:rPr>
                </w:pPr>
              </w:p>
            </w:tc>
            <w:tc>
              <w:tcPr>
                <w:tcW w:w="1031" w:type="dxa"/>
                <w:vAlign w:val="center"/>
              </w:tcPr>
              <w:p w14:paraId="7CD2C661" w14:textId="77777777" w:rsidR="005E6338" w:rsidRDefault="005E6338" w:rsidP="00B5366E">
                <w:pPr>
                  <w:jc w:val="left"/>
                </w:pPr>
              </w:p>
            </w:tc>
          </w:tr>
          <w:tr w:rsidR="005E6338" w14:paraId="00153676" w14:textId="77777777" w:rsidTr="00C417A9">
            <w:sdt>
              <w:sdtPr>
                <w:rPr>
                  <w:rFonts w:ascii="宋体" w:hAnsi="宋体"/>
                </w:rPr>
                <w:tag w:val="_PLD_52b473c98026442a9aadf5deac29c5ec"/>
                <w:id w:val="-206334314"/>
                <w:lock w:val="sdtLocked"/>
              </w:sdtPr>
              <w:sdtContent>
                <w:tc>
                  <w:tcPr>
                    <w:tcW w:w="6374" w:type="dxa"/>
                  </w:tcPr>
                  <w:p w14:paraId="5EC1A298" w14:textId="77777777" w:rsidR="005E6338" w:rsidRDefault="005E6338" w:rsidP="00B5366E">
                    <w:pPr>
                      <w:pStyle w:val="ac"/>
                      <w:ind w:firstLineChars="0" w:firstLine="0"/>
                      <w:jc w:val="left"/>
                      <w:rPr>
                        <w:rFonts w:ascii="宋体" w:hAnsi="宋体"/>
                      </w:rPr>
                    </w:pPr>
                    <w:r>
                      <w:rPr>
                        <w:rFonts w:ascii="宋体" w:hAnsi="宋体"/>
                      </w:rPr>
                      <w:t>非货币性资产交换损益</w:t>
                    </w:r>
                  </w:p>
                </w:tc>
              </w:sdtContent>
            </w:sdt>
            <w:tc>
              <w:tcPr>
                <w:tcW w:w="1418" w:type="dxa"/>
                <w:vAlign w:val="center"/>
              </w:tcPr>
              <w:p w14:paraId="45878A45" w14:textId="77777777" w:rsidR="005E6338" w:rsidRPr="003432FF" w:rsidRDefault="005E6338" w:rsidP="00B5366E">
                <w:pPr>
                  <w:jc w:val="right"/>
                  <w:rPr>
                    <w:rFonts w:ascii="Arial Narrow" w:hAnsi="Arial Narrow"/>
                  </w:rPr>
                </w:pPr>
              </w:p>
            </w:tc>
            <w:tc>
              <w:tcPr>
                <w:tcW w:w="1031" w:type="dxa"/>
                <w:vAlign w:val="center"/>
              </w:tcPr>
              <w:p w14:paraId="7BD045DD" w14:textId="77777777" w:rsidR="005E6338" w:rsidRDefault="005E6338" w:rsidP="00B5366E">
                <w:pPr>
                  <w:jc w:val="left"/>
                </w:pPr>
              </w:p>
            </w:tc>
          </w:tr>
          <w:tr w:rsidR="005E6338" w14:paraId="0854C49B" w14:textId="77777777" w:rsidTr="00C417A9">
            <w:sdt>
              <w:sdtPr>
                <w:rPr>
                  <w:rFonts w:ascii="宋体" w:hAnsi="宋体"/>
                </w:rPr>
                <w:tag w:val="_PLD_6ebe5a7790f640ebbbb9d3362a9d248f"/>
                <w:id w:val="1358312169"/>
                <w:lock w:val="sdtLocked"/>
              </w:sdtPr>
              <w:sdtContent>
                <w:tc>
                  <w:tcPr>
                    <w:tcW w:w="6374" w:type="dxa"/>
                  </w:tcPr>
                  <w:p w14:paraId="48D6F40E" w14:textId="77777777" w:rsidR="005E6338" w:rsidRDefault="005E6338" w:rsidP="00B5366E">
                    <w:pPr>
                      <w:pStyle w:val="ac"/>
                      <w:ind w:firstLineChars="0" w:firstLine="0"/>
                      <w:jc w:val="left"/>
                      <w:rPr>
                        <w:rFonts w:ascii="宋体" w:hAnsi="宋体"/>
                      </w:rPr>
                    </w:pPr>
                    <w:r>
                      <w:rPr>
                        <w:rFonts w:ascii="宋体" w:hAnsi="宋体"/>
                      </w:rPr>
                      <w:t>委托他人投资或管理资产的损益</w:t>
                    </w:r>
                  </w:p>
                </w:tc>
              </w:sdtContent>
            </w:sdt>
            <w:tc>
              <w:tcPr>
                <w:tcW w:w="1418" w:type="dxa"/>
                <w:vAlign w:val="center"/>
              </w:tcPr>
              <w:p w14:paraId="795D96D9" w14:textId="77777777" w:rsidR="005E6338" w:rsidRPr="003432FF" w:rsidRDefault="005E6338" w:rsidP="00B5366E">
                <w:pPr>
                  <w:jc w:val="right"/>
                  <w:rPr>
                    <w:rFonts w:ascii="Arial Narrow" w:hAnsi="Arial Narrow"/>
                  </w:rPr>
                </w:pPr>
              </w:p>
            </w:tc>
            <w:tc>
              <w:tcPr>
                <w:tcW w:w="1031" w:type="dxa"/>
                <w:vAlign w:val="center"/>
              </w:tcPr>
              <w:p w14:paraId="1671018A" w14:textId="77777777" w:rsidR="005E6338" w:rsidRDefault="005E6338" w:rsidP="00B5366E">
                <w:pPr>
                  <w:jc w:val="left"/>
                </w:pPr>
              </w:p>
            </w:tc>
          </w:tr>
          <w:tr w:rsidR="005E6338" w14:paraId="59F7FD93" w14:textId="77777777" w:rsidTr="00C417A9">
            <w:sdt>
              <w:sdtPr>
                <w:rPr>
                  <w:rFonts w:ascii="宋体" w:hAnsi="宋体"/>
                </w:rPr>
                <w:tag w:val="_PLD_125fa1f0374f43d68f31e1ba84515ee6"/>
                <w:id w:val="1720089092"/>
                <w:lock w:val="sdtLocked"/>
              </w:sdtPr>
              <w:sdtContent>
                <w:tc>
                  <w:tcPr>
                    <w:tcW w:w="6374" w:type="dxa"/>
                  </w:tcPr>
                  <w:p w14:paraId="37072E00" w14:textId="77777777" w:rsidR="005E6338" w:rsidRDefault="005E6338" w:rsidP="00B5366E">
                    <w:pPr>
                      <w:pStyle w:val="ac"/>
                      <w:ind w:firstLineChars="0" w:firstLine="0"/>
                      <w:jc w:val="left"/>
                      <w:rPr>
                        <w:rFonts w:ascii="宋体" w:hAnsi="宋体"/>
                      </w:rPr>
                    </w:pPr>
                    <w:r>
                      <w:rPr>
                        <w:rFonts w:ascii="宋体" w:hAnsi="宋体"/>
                      </w:rPr>
                      <w:t>因不可抗力因素，如遭受自然灾害而计提的各项资产减值准备</w:t>
                    </w:r>
                  </w:p>
                </w:tc>
              </w:sdtContent>
            </w:sdt>
            <w:tc>
              <w:tcPr>
                <w:tcW w:w="1418" w:type="dxa"/>
                <w:vAlign w:val="center"/>
              </w:tcPr>
              <w:p w14:paraId="297C789D" w14:textId="77777777" w:rsidR="005E6338" w:rsidRPr="003432FF" w:rsidRDefault="005E6338" w:rsidP="00B5366E">
                <w:pPr>
                  <w:jc w:val="right"/>
                  <w:rPr>
                    <w:rFonts w:ascii="Arial Narrow" w:hAnsi="Arial Narrow"/>
                  </w:rPr>
                </w:pPr>
              </w:p>
            </w:tc>
            <w:tc>
              <w:tcPr>
                <w:tcW w:w="1031" w:type="dxa"/>
                <w:vAlign w:val="center"/>
              </w:tcPr>
              <w:p w14:paraId="272BE4DF" w14:textId="77777777" w:rsidR="005E6338" w:rsidRDefault="005E6338" w:rsidP="00B5366E">
                <w:pPr>
                  <w:jc w:val="left"/>
                </w:pPr>
              </w:p>
            </w:tc>
          </w:tr>
          <w:tr w:rsidR="005E6338" w14:paraId="716E145B" w14:textId="77777777" w:rsidTr="00C417A9">
            <w:sdt>
              <w:sdtPr>
                <w:rPr>
                  <w:rFonts w:ascii="宋体" w:hAnsi="宋体"/>
                </w:rPr>
                <w:tag w:val="_PLD_aeb4860f19054eedadfa25322463a5a1"/>
                <w:id w:val="1320922093"/>
                <w:lock w:val="sdtLocked"/>
              </w:sdtPr>
              <w:sdtContent>
                <w:tc>
                  <w:tcPr>
                    <w:tcW w:w="6374" w:type="dxa"/>
                  </w:tcPr>
                  <w:p w14:paraId="19C7E3F2" w14:textId="77777777" w:rsidR="005E6338" w:rsidRDefault="005E6338" w:rsidP="00B5366E">
                    <w:pPr>
                      <w:pStyle w:val="ac"/>
                      <w:ind w:firstLineChars="0" w:firstLine="0"/>
                      <w:jc w:val="left"/>
                      <w:rPr>
                        <w:rFonts w:ascii="宋体" w:hAnsi="宋体"/>
                      </w:rPr>
                    </w:pPr>
                    <w:r>
                      <w:rPr>
                        <w:rFonts w:ascii="宋体" w:hAnsi="宋体"/>
                      </w:rPr>
                      <w:t>债务重组损益</w:t>
                    </w:r>
                  </w:p>
                </w:tc>
              </w:sdtContent>
            </w:sdt>
            <w:tc>
              <w:tcPr>
                <w:tcW w:w="1418" w:type="dxa"/>
                <w:vAlign w:val="center"/>
              </w:tcPr>
              <w:p w14:paraId="248071D7" w14:textId="77777777" w:rsidR="005E6338" w:rsidRPr="003432FF" w:rsidRDefault="005E6338" w:rsidP="00B5366E">
                <w:pPr>
                  <w:jc w:val="right"/>
                  <w:rPr>
                    <w:rFonts w:ascii="Arial Narrow" w:hAnsi="Arial Narrow"/>
                  </w:rPr>
                </w:pPr>
              </w:p>
            </w:tc>
            <w:tc>
              <w:tcPr>
                <w:tcW w:w="1031" w:type="dxa"/>
                <w:vAlign w:val="center"/>
              </w:tcPr>
              <w:p w14:paraId="6E9BFE0C" w14:textId="77777777" w:rsidR="005E6338" w:rsidRDefault="005E6338" w:rsidP="00B5366E">
                <w:pPr>
                  <w:jc w:val="left"/>
                </w:pPr>
              </w:p>
            </w:tc>
          </w:tr>
          <w:tr w:rsidR="005E6338" w14:paraId="2F505136" w14:textId="77777777" w:rsidTr="00C417A9">
            <w:sdt>
              <w:sdtPr>
                <w:rPr>
                  <w:rFonts w:ascii="宋体" w:hAnsi="宋体"/>
                </w:rPr>
                <w:tag w:val="_PLD_44ea534ea51f432590515935e5408845"/>
                <w:id w:val="266123465"/>
                <w:lock w:val="sdtLocked"/>
              </w:sdtPr>
              <w:sdtContent>
                <w:tc>
                  <w:tcPr>
                    <w:tcW w:w="6374" w:type="dxa"/>
                  </w:tcPr>
                  <w:p w14:paraId="270FECF5" w14:textId="77777777" w:rsidR="005E6338" w:rsidRDefault="005E6338" w:rsidP="00B5366E">
                    <w:pPr>
                      <w:pStyle w:val="ac"/>
                      <w:ind w:firstLineChars="0" w:firstLine="0"/>
                      <w:jc w:val="left"/>
                      <w:rPr>
                        <w:rFonts w:ascii="宋体" w:hAnsi="宋体"/>
                      </w:rPr>
                    </w:pPr>
                    <w:r>
                      <w:rPr>
                        <w:rFonts w:ascii="宋体" w:hAnsi="宋体"/>
                      </w:rPr>
                      <w:t>企业重组费用，如安置职工的支出、整合费用等</w:t>
                    </w:r>
                  </w:p>
                </w:tc>
              </w:sdtContent>
            </w:sdt>
            <w:tc>
              <w:tcPr>
                <w:tcW w:w="1418" w:type="dxa"/>
                <w:vAlign w:val="center"/>
              </w:tcPr>
              <w:p w14:paraId="29023D42" w14:textId="77777777" w:rsidR="005E6338" w:rsidRPr="003432FF" w:rsidRDefault="005E6338" w:rsidP="00B5366E">
                <w:pPr>
                  <w:jc w:val="right"/>
                  <w:rPr>
                    <w:rFonts w:ascii="Arial Narrow" w:hAnsi="Arial Narrow"/>
                  </w:rPr>
                </w:pPr>
              </w:p>
            </w:tc>
            <w:tc>
              <w:tcPr>
                <w:tcW w:w="1031" w:type="dxa"/>
                <w:vAlign w:val="center"/>
              </w:tcPr>
              <w:p w14:paraId="55F4E70A" w14:textId="77777777" w:rsidR="005E6338" w:rsidRDefault="005E6338" w:rsidP="00B5366E">
                <w:pPr>
                  <w:jc w:val="left"/>
                </w:pPr>
              </w:p>
            </w:tc>
          </w:tr>
          <w:tr w:rsidR="005E6338" w:rsidRPr="003432FF" w14:paraId="16D7E95D" w14:textId="77777777" w:rsidTr="00C417A9">
            <w:sdt>
              <w:sdtPr>
                <w:rPr>
                  <w:rFonts w:ascii="宋体" w:hAnsi="宋体"/>
                </w:rPr>
                <w:tag w:val="_PLD_95f12f83e01342cfa81e4d789b1bea02"/>
                <w:id w:val="1596287675"/>
                <w:lock w:val="sdtLocked"/>
              </w:sdtPr>
              <w:sdtContent>
                <w:tc>
                  <w:tcPr>
                    <w:tcW w:w="6374" w:type="dxa"/>
                  </w:tcPr>
                  <w:p w14:paraId="374851A5" w14:textId="77777777" w:rsidR="005E6338" w:rsidRDefault="005E6338" w:rsidP="00B5366E">
                    <w:pPr>
                      <w:pStyle w:val="ac"/>
                      <w:ind w:firstLineChars="0" w:firstLine="0"/>
                      <w:jc w:val="left"/>
                      <w:rPr>
                        <w:rFonts w:ascii="宋体" w:hAnsi="宋体"/>
                      </w:rPr>
                    </w:pPr>
                    <w:r>
                      <w:rPr>
                        <w:rFonts w:ascii="宋体" w:hAnsi="宋体"/>
                      </w:rPr>
                      <w:t>交易价格显失公允的交易产生的超过公允价值部分的损益</w:t>
                    </w:r>
                  </w:p>
                </w:tc>
              </w:sdtContent>
            </w:sdt>
            <w:tc>
              <w:tcPr>
                <w:tcW w:w="1418" w:type="dxa"/>
                <w:vAlign w:val="center"/>
              </w:tcPr>
              <w:p w14:paraId="6C70F64A" w14:textId="77777777" w:rsidR="005E6338" w:rsidRPr="003432FF" w:rsidRDefault="005E6338" w:rsidP="00B5366E">
                <w:pPr>
                  <w:jc w:val="right"/>
                  <w:rPr>
                    <w:rFonts w:ascii="Arial Narrow" w:hAnsi="Arial Narrow"/>
                  </w:rPr>
                </w:pPr>
              </w:p>
            </w:tc>
            <w:tc>
              <w:tcPr>
                <w:tcW w:w="1031" w:type="dxa"/>
                <w:vAlign w:val="center"/>
              </w:tcPr>
              <w:p w14:paraId="44A55C6F" w14:textId="77777777" w:rsidR="005E6338" w:rsidRDefault="005E6338" w:rsidP="00B5366E">
                <w:pPr>
                  <w:jc w:val="left"/>
                </w:pPr>
              </w:p>
            </w:tc>
          </w:tr>
          <w:tr w:rsidR="005E6338" w14:paraId="195214C4" w14:textId="77777777" w:rsidTr="00C417A9">
            <w:sdt>
              <w:sdtPr>
                <w:rPr>
                  <w:rFonts w:ascii="宋体" w:hAnsi="宋体"/>
                </w:rPr>
                <w:tag w:val="_PLD_342d522268354e4dbe75884cc37118a8"/>
                <w:id w:val="-520086468"/>
                <w:lock w:val="sdtLocked"/>
              </w:sdtPr>
              <w:sdtContent>
                <w:tc>
                  <w:tcPr>
                    <w:tcW w:w="6374" w:type="dxa"/>
                  </w:tcPr>
                  <w:p w14:paraId="742062DC" w14:textId="77777777" w:rsidR="005E6338" w:rsidRDefault="005E6338" w:rsidP="00B5366E">
                    <w:pPr>
                      <w:pStyle w:val="ac"/>
                      <w:ind w:firstLineChars="0" w:firstLine="0"/>
                      <w:jc w:val="left"/>
                      <w:rPr>
                        <w:rFonts w:ascii="宋体" w:hAnsi="宋体"/>
                      </w:rPr>
                    </w:pPr>
                    <w:r>
                      <w:rPr>
                        <w:rFonts w:ascii="宋体" w:hAnsi="宋体"/>
                      </w:rPr>
                      <w:t>同一控制下企业合并产生的子公司期初至合并日的当期净损益</w:t>
                    </w:r>
                  </w:p>
                </w:tc>
              </w:sdtContent>
            </w:sdt>
            <w:tc>
              <w:tcPr>
                <w:tcW w:w="1418" w:type="dxa"/>
                <w:vAlign w:val="center"/>
              </w:tcPr>
              <w:p w14:paraId="197D761B" w14:textId="77777777" w:rsidR="005E6338" w:rsidRPr="003432FF" w:rsidRDefault="005E6338" w:rsidP="00B5366E">
                <w:pPr>
                  <w:jc w:val="right"/>
                  <w:rPr>
                    <w:rFonts w:ascii="Arial Narrow" w:hAnsi="Arial Narrow"/>
                  </w:rPr>
                </w:pPr>
              </w:p>
            </w:tc>
            <w:tc>
              <w:tcPr>
                <w:tcW w:w="1031" w:type="dxa"/>
                <w:vAlign w:val="center"/>
              </w:tcPr>
              <w:p w14:paraId="7D2897BC" w14:textId="77777777" w:rsidR="005E6338" w:rsidRDefault="005E6338" w:rsidP="00B5366E">
                <w:pPr>
                  <w:jc w:val="left"/>
                </w:pPr>
              </w:p>
            </w:tc>
          </w:tr>
          <w:tr w:rsidR="005E6338" w14:paraId="128B9641" w14:textId="77777777" w:rsidTr="00C417A9">
            <w:sdt>
              <w:sdtPr>
                <w:rPr>
                  <w:rFonts w:ascii="宋体" w:hAnsi="宋体"/>
                </w:rPr>
                <w:tag w:val="_PLD_40397e886d0f4ff5bd2e83dfaca54c3a"/>
                <w:id w:val="-2048288388"/>
                <w:lock w:val="sdtLocked"/>
              </w:sdtPr>
              <w:sdtContent>
                <w:tc>
                  <w:tcPr>
                    <w:tcW w:w="6374" w:type="dxa"/>
                  </w:tcPr>
                  <w:p w14:paraId="7CF35447" w14:textId="77777777" w:rsidR="005E6338" w:rsidRDefault="005E6338" w:rsidP="00B5366E">
                    <w:pPr>
                      <w:pStyle w:val="ac"/>
                      <w:ind w:firstLineChars="0" w:firstLine="0"/>
                      <w:jc w:val="left"/>
                      <w:rPr>
                        <w:rFonts w:ascii="宋体" w:hAnsi="宋体"/>
                      </w:rPr>
                    </w:pPr>
                    <w:r>
                      <w:rPr>
                        <w:rFonts w:ascii="宋体" w:hAnsi="宋体"/>
                      </w:rPr>
                      <w:t>与公司正常经营业务无关的或有事项产生的损益</w:t>
                    </w:r>
                  </w:p>
                </w:tc>
              </w:sdtContent>
            </w:sdt>
            <w:tc>
              <w:tcPr>
                <w:tcW w:w="1418" w:type="dxa"/>
                <w:vAlign w:val="center"/>
              </w:tcPr>
              <w:p w14:paraId="1DF52706" w14:textId="77777777" w:rsidR="005E6338" w:rsidRPr="003432FF" w:rsidRDefault="005E6338" w:rsidP="00B5366E">
                <w:pPr>
                  <w:jc w:val="right"/>
                  <w:rPr>
                    <w:rFonts w:ascii="Arial Narrow" w:hAnsi="Arial Narrow"/>
                  </w:rPr>
                </w:pPr>
              </w:p>
            </w:tc>
            <w:tc>
              <w:tcPr>
                <w:tcW w:w="1031" w:type="dxa"/>
                <w:vAlign w:val="center"/>
              </w:tcPr>
              <w:p w14:paraId="60E6D523" w14:textId="77777777" w:rsidR="005E6338" w:rsidRDefault="005E6338" w:rsidP="00B5366E">
                <w:pPr>
                  <w:jc w:val="left"/>
                </w:pPr>
              </w:p>
            </w:tc>
          </w:tr>
          <w:tr w:rsidR="005E6338" w14:paraId="157CE3F5" w14:textId="77777777" w:rsidTr="00C417A9">
            <w:tc>
              <w:tcPr>
                <w:tcW w:w="6374" w:type="dxa"/>
                <w:vAlign w:val="center"/>
              </w:tcPr>
              <w:sdt>
                <w:sdtPr>
                  <w:rPr>
                    <w:rFonts w:ascii="宋体" w:hAnsi="宋体" w:hint="eastAsia"/>
                  </w:rPr>
                  <w:tag w:val="_PLD_2180f2edb7c14e3dae9397e8d5894037"/>
                  <w:id w:val="2113462165"/>
                  <w:lock w:val="sdtLocked"/>
                </w:sdtPr>
                <w:sdtContent>
                  <w:p w14:paraId="100FFCBB" w14:textId="77777777" w:rsidR="005E6338" w:rsidRDefault="005E6338" w:rsidP="00B5366E">
                    <w:pPr>
                      <w:pStyle w:val="ac"/>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1418" w:type="dxa"/>
                <w:vAlign w:val="center"/>
              </w:tcPr>
              <w:p w14:paraId="505F3F7D" w14:textId="77777777" w:rsidR="005E6338" w:rsidRPr="003432FF" w:rsidRDefault="005E6338" w:rsidP="00B5366E">
                <w:pPr>
                  <w:jc w:val="right"/>
                  <w:rPr>
                    <w:rFonts w:ascii="Arial Narrow" w:hAnsi="Arial Narrow"/>
                  </w:rPr>
                </w:pPr>
                <w:r w:rsidRPr="003432FF">
                  <w:rPr>
                    <w:rFonts w:ascii="Arial Narrow" w:hAnsi="Arial Narrow"/>
                  </w:rPr>
                  <w:t>-596,710,340.00</w:t>
                </w:r>
              </w:p>
            </w:tc>
            <w:tc>
              <w:tcPr>
                <w:tcW w:w="1031" w:type="dxa"/>
                <w:vAlign w:val="center"/>
              </w:tcPr>
              <w:p w14:paraId="71138908" w14:textId="77777777" w:rsidR="005E6338" w:rsidRDefault="005E6338" w:rsidP="00B5366E"/>
            </w:tc>
          </w:tr>
          <w:tr w:rsidR="005E6338" w14:paraId="344A3372" w14:textId="77777777" w:rsidTr="00C417A9">
            <w:tc>
              <w:tcPr>
                <w:tcW w:w="6374" w:type="dxa"/>
                <w:vAlign w:val="center"/>
              </w:tcPr>
              <w:sdt>
                <w:sdtPr>
                  <w:rPr>
                    <w:rFonts w:ascii="宋体" w:hAnsi="宋体" w:hint="eastAsia"/>
                  </w:rPr>
                  <w:tag w:val="_PLD_5eb768909d2d4c7dbf2ca27dd3e4a120"/>
                  <w:id w:val="-979378599"/>
                  <w:lock w:val="sdtLocked"/>
                </w:sdtPr>
                <w:sdtContent>
                  <w:p w14:paraId="7341DEC8" w14:textId="77777777" w:rsidR="005E6338" w:rsidRDefault="005E6338" w:rsidP="00B5366E">
                    <w:pPr>
                      <w:pStyle w:val="ac"/>
                      <w:ind w:firstLineChars="0" w:firstLine="0"/>
                      <w:rPr>
                        <w:rFonts w:ascii="宋体" w:hAnsi="宋体"/>
                      </w:rPr>
                    </w:pPr>
                    <w:r>
                      <w:rPr>
                        <w:rFonts w:ascii="宋体" w:hAnsi="宋体" w:hint="eastAsia"/>
                      </w:rPr>
                      <w:t>单独进行减值测试的应收款项、合同资产减值准备转回</w:t>
                    </w:r>
                  </w:p>
                </w:sdtContent>
              </w:sdt>
            </w:tc>
            <w:tc>
              <w:tcPr>
                <w:tcW w:w="1418" w:type="dxa"/>
                <w:vAlign w:val="center"/>
              </w:tcPr>
              <w:p w14:paraId="410C8203" w14:textId="77777777" w:rsidR="005E6338" w:rsidRPr="003432FF" w:rsidRDefault="005E6338" w:rsidP="00B5366E">
                <w:pPr>
                  <w:jc w:val="right"/>
                  <w:rPr>
                    <w:rFonts w:ascii="Arial Narrow" w:hAnsi="Arial Narrow"/>
                  </w:rPr>
                </w:pPr>
              </w:p>
            </w:tc>
            <w:sdt>
              <w:sdtPr>
                <w:alias w:val="单独进行减值测试的应收款项、合同资产减值准备转回的说明（非经常性损益项目）"/>
                <w:tag w:val="_GBC_37021beccdad438f87bc0e9025c9d0b6"/>
                <w:id w:val="1954128092"/>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1031" w:type="dxa"/>
                    <w:vAlign w:val="center"/>
                  </w:tcPr>
                  <w:p w14:paraId="17E48189" w14:textId="77777777" w:rsidR="005E6338" w:rsidRDefault="005E6338" w:rsidP="00B5366E">
                    <w:r>
                      <w:rPr>
                        <w:rFonts w:hint="eastAsia"/>
                      </w:rPr>
                      <w:t xml:space="preserve">　</w:t>
                    </w:r>
                  </w:p>
                </w:tc>
              </w:sdtContent>
            </w:sdt>
          </w:tr>
          <w:tr w:rsidR="005E6338" w14:paraId="1604D614" w14:textId="77777777" w:rsidTr="00C417A9">
            <w:sdt>
              <w:sdtPr>
                <w:rPr>
                  <w:rFonts w:ascii="宋体" w:hAnsi="宋体"/>
                </w:rPr>
                <w:tag w:val="_PLD_adfdf577e392493abb0742446ef4f4c3"/>
                <w:id w:val="2045475677"/>
                <w:lock w:val="sdtLocked"/>
              </w:sdtPr>
              <w:sdtContent>
                <w:tc>
                  <w:tcPr>
                    <w:tcW w:w="6374" w:type="dxa"/>
                  </w:tcPr>
                  <w:p w14:paraId="1DA46B9E" w14:textId="77777777" w:rsidR="005E6338" w:rsidRDefault="005E6338" w:rsidP="00B5366E">
                    <w:pPr>
                      <w:pStyle w:val="ac"/>
                      <w:ind w:firstLineChars="0" w:firstLine="0"/>
                      <w:jc w:val="left"/>
                      <w:rPr>
                        <w:rFonts w:ascii="宋体" w:hAnsi="宋体"/>
                      </w:rPr>
                    </w:pPr>
                    <w:r>
                      <w:rPr>
                        <w:rFonts w:ascii="宋体" w:hAnsi="宋体"/>
                      </w:rPr>
                      <w:t>对外委托贷款取得的损益</w:t>
                    </w:r>
                  </w:p>
                </w:tc>
              </w:sdtContent>
            </w:sdt>
            <w:tc>
              <w:tcPr>
                <w:tcW w:w="1418" w:type="dxa"/>
                <w:vAlign w:val="center"/>
              </w:tcPr>
              <w:p w14:paraId="47C13FA6" w14:textId="77777777" w:rsidR="005E6338" w:rsidRPr="003432FF" w:rsidRDefault="005E6338" w:rsidP="00B5366E">
                <w:pPr>
                  <w:jc w:val="right"/>
                  <w:rPr>
                    <w:rFonts w:ascii="Arial Narrow" w:hAnsi="Arial Narrow"/>
                  </w:rPr>
                </w:pPr>
              </w:p>
            </w:tc>
            <w:tc>
              <w:tcPr>
                <w:tcW w:w="1031" w:type="dxa"/>
                <w:vAlign w:val="center"/>
              </w:tcPr>
              <w:p w14:paraId="5BB3A66F" w14:textId="77777777" w:rsidR="005E6338" w:rsidRDefault="005E6338" w:rsidP="00B5366E">
                <w:pPr>
                  <w:jc w:val="left"/>
                </w:pPr>
              </w:p>
            </w:tc>
          </w:tr>
          <w:tr w:rsidR="005E6338" w14:paraId="6FBA04A8" w14:textId="77777777" w:rsidTr="00C417A9">
            <w:sdt>
              <w:sdtPr>
                <w:rPr>
                  <w:rFonts w:ascii="宋体" w:hAnsi="宋体"/>
                </w:rPr>
                <w:tag w:val="_PLD_dce2f153bf5f4ce0bb31cbec0d5a1ebb"/>
                <w:id w:val="143242156"/>
                <w:lock w:val="sdtLocked"/>
              </w:sdtPr>
              <w:sdtContent>
                <w:tc>
                  <w:tcPr>
                    <w:tcW w:w="6374" w:type="dxa"/>
                  </w:tcPr>
                  <w:p w14:paraId="52958A5E" w14:textId="77777777" w:rsidR="005E6338" w:rsidRDefault="005E6338" w:rsidP="00B5366E">
                    <w:pPr>
                      <w:pStyle w:val="ac"/>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1418" w:type="dxa"/>
                <w:vAlign w:val="center"/>
              </w:tcPr>
              <w:p w14:paraId="4DEA0E77" w14:textId="77777777" w:rsidR="005E6338" w:rsidRPr="003432FF" w:rsidRDefault="005E6338" w:rsidP="00B5366E">
                <w:pPr>
                  <w:jc w:val="right"/>
                  <w:rPr>
                    <w:rFonts w:ascii="Arial Narrow" w:hAnsi="Arial Narrow"/>
                  </w:rPr>
                </w:pPr>
              </w:p>
            </w:tc>
            <w:tc>
              <w:tcPr>
                <w:tcW w:w="1031" w:type="dxa"/>
                <w:vAlign w:val="center"/>
              </w:tcPr>
              <w:p w14:paraId="2739CEAA" w14:textId="77777777" w:rsidR="005E6338" w:rsidRDefault="005E6338" w:rsidP="00B5366E">
                <w:pPr>
                  <w:jc w:val="left"/>
                </w:pPr>
              </w:p>
            </w:tc>
          </w:tr>
          <w:tr w:rsidR="005E6338" w14:paraId="40347C96" w14:textId="77777777" w:rsidTr="00C417A9">
            <w:sdt>
              <w:sdtPr>
                <w:rPr>
                  <w:rFonts w:ascii="宋体" w:hAnsi="宋体"/>
                </w:rPr>
                <w:tag w:val="_PLD_1d3caec849b14c4e9f7cab43be884fe3"/>
                <w:id w:val="861175603"/>
                <w:lock w:val="sdtLocked"/>
              </w:sdtPr>
              <w:sdtContent>
                <w:tc>
                  <w:tcPr>
                    <w:tcW w:w="6374" w:type="dxa"/>
                  </w:tcPr>
                  <w:p w14:paraId="4E518403" w14:textId="77777777" w:rsidR="005E6338" w:rsidRDefault="005E6338" w:rsidP="00B5366E">
                    <w:pPr>
                      <w:pStyle w:val="ac"/>
                      <w:ind w:firstLineChars="0" w:firstLine="0"/>
                      <w:jc w:val="left"/>
                      <w:rPr>
                        <w:rFonts w:ascii="宋体" w:hAnsi="宋体"/>
                      </w:rPr>
                    </w:pPr>
                    <w:r>
                      <w:rPr>
                        <w:rFonts w:ascii="宋体" w:hAnsi="宋体"/>
                      </w:rPr>
                      <w:t>根据税收、会计等法律、法规的要求对当期损益进行一次性调整对当期损益的影响</w:t>
                    </w:r>
                  </w:p>
                </w:tc>
              </w:sdtContent>
            </w:sdt>
            <w:tc>
              <w:tcPr>
                <w:tcW w:w="1418" w:type="dxa"/>
                <w:vAlign w:val="center"/>
              </w:tcPr>
              <w:p w14:paraId="28423EFC" w14:textId="77777777" w:rsidR="005E6338" w:rsidRPr="003432FF" w:rsidRDefault="005E6338" w:rsidP="00B5366E">
                <w:pPr>
                  <w:jc w:val="right"/>
                  <w:rPr>
                    <w:rFonts w:ascii="Arial Narrow" w:hAnsi="Arial Narrow"/>
                  </w:rPr>
                </w:pPr>
              </w:p>
            </w:tc>
            <w:tc>
              <w:tcPr>
                <w:tcW w:w="1031" w:type="dxa"/>
                <w:vAlign w:val="center"/>
              </w:tcPr>
              <w:p w14:paraId="1076FF80" w14:textId="77777777" w:rsidR="005E6338" w:rsidRDefault="005E6338" w:rsidP="00B5366E">
                <w:pPr>
                  <w:jc w:val="left"/>
                </w:pPr>
              </w:p>
            </w:tc>
          </w:tr>
          <w:tr w:rsidR="005E6338" w14:paraId="52973B79" w14:textId="77777777" w:rsidTr="00C417A9">
            <w:sdt>
              <w:sdtPr>
                <w:rPr>
                  <w:rFonts w:ascii="宋体" w:hAnsi="宋体"/>
                </w:rPr>
                <w:tag w:val="_PLD_2de63adf28f549a4ab5df2a1b0e26451"/>
                <w:id w:val="861318887"/>
                <w:lock w:val="sdtLocked"/>
              </w:sdtPr>
              <w:sdtContent>
                <w:tc>
                  <w:tcPr>
                    <w:tcW w:w="6374" w:type="dxa"/>
                  </w:tcPr>
                  <w:p w14:paraId="389C4AFA" w14:textId="77777777" w:rsidR="005E6338" w:rsidRDefault="005E6338" w:rsidP="00B5366E">
                    <w:pPr>
                      <w:pStyle w:val="ac"/>
                      <w:ind w:firstLineChars="0" w:firstLine="0"/>
                      <w:jc w:val="left"/>
                      <w:rPr>
                        <w:rFonts w:ascii="宋体" w:hAnsi="宋体"/>
                      </w:rPr>
                    </w:pPr>
                    <w:r>
                      <w:rPr>
                        <w:rFonts w:ascii="宋体" w:hAnsi="宋体"/>
                      </w:rPr>
                      <w:t>受托经营取得的托管费收入</w:t>
                    </w:r>
                  </w:p>
                </w:tc>
              </w:sdtContent>
            </w:sdt>
            <w:tc>
              <w:tcPr>
                <w:tcW w:w="1418" w:type="dxa"/>
                <w:vAlign w:val="center"/>
              </w:tcPr>
              <w:p w14:paraId="5EF53368" w14:textId="77777777" w:rsidR="005E6338" w:rsidRPr="003432FF" w:rsidRDefault="005E6338" w:rsidP="00B5366E">
                <w:pPr>
                  <w:jc w:val="right"/>
                  <w:rPr>
                    <w:rFonts w:ascii="Arial Narrow" w:hAnsi="Arial Narrow"/>
                  </w:rPr>
                </w:pPr>
              </w:p>
            </w:tc>
            <w:tc>
              <w:tcPr>
                <w:tcW w:w="1031" w:type="dxa"/>
                <w:vAlign w:val="center"/>
              </w:tcPr>
              <w:p w14:paraId="7FC20DC5" w14:textId="77777777" w:rsidR="005E6338" w:rsidRDefault="005E6338" w:rsidP="00B5366E">
                <w:pPr>
                  <w:jc w:val="left"/>
                </w:pPr>
              </w:p>
            </w:tc>
          </w:tr>
          <w:tr w:rsidR="005E6338" w14:paraId="7AD71C7E" w14:textId="77777777" w:rsidTr="00C417A9">
            <w:sdt>
              <w:sdtPr>
                <w:rPr>
                  <w:rFonts w:ascii="宋体" w:hAnsi="宋体"/>
                </w:rPr>
                <w:tag w:val="_PLD_ca98a99cfc2544a4a6aabd261429fda0"/>
                <w:id w:val="1204907104"/>
                <w:lock w:val="sdtLocked"/>
              </w:sdtPr>
              <w:sdtContent>
                <w:tc>
                  <w:tcPr>
                    <w:tcW w:w="6374" w:type="dxa"/>
                  </w:tcPr>
                  <w:p w14:paraId="0ED16302" w14:textId="77777777" w:rsidR="005E6338" w:rsidRDefault="005E6338" w:rsidP="00B5366E">
                    <w:pPr>
                      <w:pStyle w:val="ac"/>
                      <w:ind w:firstLineChars="0" w:firstLine="0"/>
                      <w:jc w:val="left"/>
                      <w:rPr>
                        <w:rFonts w:ascii="宋体" w:hAnsi="宋体"/>
                      </w:rPr>
                    </w:pPr>
                    <w:r>
                      <w:rPr>
                        <w:rFonts w:ascii="宋体" w:hAnsi="宋体"/>
                      </w:rPr>
                      <w:t>除上述各项之外的其他营业外收入和支出</w:t>
                    </w:r>
                  </w:p>
                </w:tc>
              </w:sdtContent>
            </w:sdt>
            <w:tc>
              <w:tcPr>
                <w:tcW w:w="1418" w:type="dxa"/>
                <w:vAlign w:val="center"/>
              </w:tcPr>
              <w:p w14:paraId="11CFF33C" w14:textId="77777777" w:rsidR="005E6338" w:rsidRPr="003432FF" w:rsidRDefault="005E6338" w:rsidP="00B5366E">
                <w:pPr>
                  <w:jc w:val="right"/>
                  <w:rPr>
                    <w:rFonts w:ascii="Arial Narrow" w:hAnsi="Arial Narrow"/>
                  </w:rPr>
                </w:pPr>
                <w:r w:rsidRPr="003432FF">
                  <w:rPr>
                    <w:rFonts w:ascii="Arial Narrow" w:hAnsi="Arial Narrow"/>
                  </w:rPr>
                  <w:t>9,009,027.71</w:t>
                </w:r>
              </w:p>
            </w:tc>
            <w:tc>
              <w:tcPr>
                <w:tcW w:w="1031" w:type="dxa"/>
                <w:vAlign w:val="center"/>
              </w:tcPr>
              <w:p w14:paraId="71B2FE6A" w14:textId="77777777" w:rsidR="005E6338" w:rsidRDefault="005E6338" w:rsidP="00B5366E">
                <w:pPr>
                  <w:jc w:val="left"/>
                </w:pPr>
              </w:p>
            </w:tc>
          </w:tr>
          <w:tr w:rsidR="005E6338" w14:paraId="32FB0E07" w14:textId="77777777" w:rsidTr="00C417A9">
            <w:sdt>
              <w:sdtPr>
                <w:rPr>
                  <w:rFonts w:ascii="宋体" w:hAnsi="宋体"/>
                </w:rPr>
                <w:tag w:val="_PLD_953ed6ff7ad84027aa6e7d28c53c3f04"/>
                <w:id w:val="-20785662"/>
                <w:lock w:val="sdtLocked"/>
              </w:sdtPr>
              <w:sdtContent>
                <w:tc>
                  <w:tcPr>
                    <w:tcW w:w="6374" w:type="dxa"/>
                  </w:tcPr>
                  <w:p w14:paraId="296D14DF" w14:textId="77777777" w:rsidR="005E6338" w:rsidRDefault="005E6338" w:rsidP="00B5366E">
                    <w:pPr>
                      <w:pStyle w:val="ac"/>
                      <w:ind w:firstLineChars="0" w:firstLine="0"/>
                      <w:jc w:val="left"/>
                      <w:rPr>
                        <w:rFonts w:ascii="宋体" w:hAnsi="宋体"/>
                      </w:rPr>
                    </w:pPr>
                    <w:r>
                      <w:rPr>
                        <w:rFonts w:ascii="宋体" w:hAnsi="宋体"/>
                      </w:rPr>
                      <w:t>其他符合非经常性损益定义的损益项目</w:t>
                    </w:r>
                  </w:p>
                </w:tc>
              </w:sdtContent>
            </w:sdt>
            <w:tc>
              <w:tcPr>
                <w:tcW w:w="1418" w:type="dxa"/>
                <w:vAlign w:val="center"/>
              </w:tcPr>
              <w:p w14:paraId="58C675AB" w14:textId="77777777" w:rsidR="005E6338" w:rsidRPr="003432FF" w:rsidRDefault="005E6338" w:rsidP="00B5366E">
                <w:pPr>
                  <w:jc w:val="right"/>
                  <w:rPr>
                    <w:rFonts w:ascii="Arial Narrow" w:hAnsi="Arial Narrow"/>
                  </w:rPr>
                </w:pPr>
              </w:p>
            </w:tc>
            <w:tc>
              <w:tcPr>
                <w:tcW w:w="1031" w:type="dxa"/>
                <w:vAlign w:val="center"/>
              </w:tcPr>
              <w:p w14:paraId="509D05F9" w14:textId="77777777" w:rsidR="005E6338" w:rsidRDefault="005E6338" w:rsidP="00B5366E">
                <w:pPr>
                  <w:jc w:val="left"/>
                </w:pPr>
              </w:p>
            </w:tc>
          </w:tr>
          <w:tr w:rsidR="005E6338" w14:paraId="62E95DFE" w14:textId="77777777" w:rsidTr="00C417A9">
            <w:sdt>
              <w:sdtPr>
                <w:rPr>
                  <w:rFonts w:ascii="宋体" w:hAnsi="宋体"/>
                </w:rPr>
                <w:tag w:val="_PLD_a636e866a8bc4d7387a7b56e221f9e7d"/>
                <w:id w:val="2063289838"/>
                <w:lock w:val="sdtLocked"/>
              </w:sdtPr>
              <w:sdtContent>
                <w:tc>
                  <w:tcPr>
                    <w:tcW w:w="6374" w:type="dxa"/>
                  </w:tcPr>
                  <w:p w14:paraId="645603F3" w14:textId="77777777" w:rsidR="005E6338" w:rsidRDefault="005E6338" w:rsidP="00B5366E">
                    <w:pPr>
                      <w:pStyle w:val="ac"/>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1418" w:type="dxa"/>
                <w:vAlign w:val="center"/>
              </w:tcPr>
              <w:p w14:paraId="52E26036" w14:textId="77777777" w:rsidR="005E6338" w:rsidRPr="003432FF" w:rsidRDefault="005E6338" w:rsidP="00B5366E">
                <w:pPr>
                  <w:jc w:val="right"/>
                  <w:rPr>
                    <w:rFonts w:ascii="Arial Narrow" w:hAnsi="Arial Narrow"/>
                  </w:rPr>
                </w:pPr>
                <w:r w:rsidRPr="003432FF">
                  <w:rPr>
                    <w:rFonts w:ascii="Arial Narrow" w:hAnsi="Arial Narrow"/>
                  </w:rPr>
                  <w:t>-113,988,225.74</w:t>
                </w:r>
              </w:p>
            </w:tc>
            <w:tc>
              <w:tcPr>
                <w:tcW w:w="1031" w:type="dxa"/>
                <w:vAlign w:val="center"/>
              </w:tcPr>
              <w:p w14:paraId="5191D6C6" w14:textId="77777777" w:rsidR="005E6338" w:rsidRDefault="005E6338" w:rsidP="00B5366E">
                <w:pPr>
                  <w:jc w:val="left"/>
                </w:pPr>
              </w:p>
            </w:tc>
          </w:tr>
          <w:tr w:rsidR="005E6338" w14:paraId="1E0F58AE" w14:textId="77777777" w:rsidTr="00C417A9">
            <w:tc>
              <w:tcPr>
                <w:tcW w:w="6374" w:type="dxa"/>
              </w:tcPr>
              <w:p w14:paraId="2DC7C0FA" w14:textId="77777777" w:rsidR="005E6338" w:rsidRDefault="00000000" w:rsidP="00B5366E">
                <w:pPr>
                  <w:pStyle w:val="ac"/>
                  <w:jc w:val="left"/>
                  <w:rPr>
                    <w:rFonts w:ascii="宋体" w:hAnsi="宋体"/>
                  </w:rPr>
                </w:pPr>
                <w:sdt>
                  <w:sdtPr>
                    <w:rPr>
                      <w:rFonts w:ascii="宋体" w:hAnsi="宋体"/>
                    </w:rPr>
                    <w:tag w:val="_PLD_9dff7a1ba5e94bbda7f7973f9f8b7455"/>
                    <w:id w:val="-319657304"/>
                    <w:lock w:val="sdtLocked"/>
                  </w:sdtPr>
                  <w:sdtContent>
                    <w:r w:rsidR="005E6338">
                      <w:rPr>
                        <w:rFonts w:ascii="宋体" w:hAnsi="宋体"/>
                      </w:rPr>
                      <w:t>少数股东权益影响额</w:t>
                    </w:r>
                    <w:r w:rsidR="005E6338">
                      <w:rPr>
                        <w:rFonts w:ascii="宋体" w:hAnsi="宋体" w:hint="eastAsia"/>
                      </w:rPr>
                      <w:t>（税后）</w:t>
                    </w:r>
                  </w:sdtContent>
                </w:sdt>
              </w:p>
            </w:tc>
            <w:tc>
              <w:tcPr>
                <w:tcW w:w="1418" w:type="dxa"/>
                <w:vAlign w:val="center"/>
              </w:tcPr>
              <w:p w14:paraId="6342F948" w14:textId="77777777" w:rsidR="005E6338" w:rsidRPr="003432FF" w:rsidRDefault="005E6338" w:rsidP="00B5366E">
                <w:pPr>
                  <w:jc w:val="right"/>
                  <w:rPr>
                    <w:rFonts w:ascii="Arial Narrow" w:hAnsi="Arial Narrow"/>
                  </w:rPr>
                </w:pPr>
                <w:r w:rsidRPr="003432FF">
                  <w:rPr>
                    <w:rFonts w:ascii="Arial Narrow" w:hAnsi="Arial Narrow"/>
                  </w:rPr>
                  <w:t>609,230.86</w:t>
                </w:r>
              </w:p>
            </w:tc>
            <w:tc>
              <w:tcPr>
                <w:tcW w:w="1031" w:type="dxa"/>
                <w:vAlign w:val="center"/>
              </w:tcPr>
              <w:p w14:paraId="1B621D6B" w14:textId="77777777" w:rsidR="005E6338" w:rsidRDefault="005E6338" w:rsidP="00B5366E">
                <w:pPr>
                  <w:jc w:val="left"/>
                </w:pPr>
              </w:p>
            </w:tc>
          </w:tr>
          <w:tr w:rsidR="005E6338" w14:paraId="2D6BC88F" w14:textId="77777777" w:rsidTr="00C417A9">
            <w:sdt>
              <w:sdtPr>
                <w:rPr>
                  <w:rFonts w:ascii="宋体" w:hAnsi="宋体"/>
                </w:rPr>
                <w:tag w:val="_PLD_6c82e72977284822bf15cd34b91fcd04"/>
                <w:id w:val="11667482"/>
                <w:lock w:val="sdtLocked"/>
              </w:sdtPr>
              <w:sdtContent>
                <w:tc>
                  <w:tcPr>
                    <w:tcW w:w="6374" w:type="dxa"/>
                  </w:tcPr>
                  <w:p w14:paraId="4DC9D7A3" w14:textId="77777777" w:rsidR="005E6338" w:rsidRDefault="005E6338" w:rsidP="00B5366E">
                    <w:pPr>
                      <w:pStyle w:val="ac"/>
                      <w:ind w:firstLineChars="0" w:firstLine="0"/>
                      <w:jc w:val="left"/>
                      <w:rPr>
                        <w:rFonts w:ascii="宋体" w:hAnsi="宋体"/>
                      </w:rPr>
                    </w:pPr>
                    <w:r>
                      <w:rPr>
                        <w:rFonts w:ascii="宋体" w:hAnsi="宋体"/>
                      </w:rPr>
                      <w:t>合计</w:t>
                    </w:r>
                  </w:p>
                </w:tc>
              </w:sdtContent>
            </w:sdt>
            <w:tc>
              <w:tcPr>
                <w:tcW w:w="1418" w:type="dxa"/>
                <w:vAlign w:val="center"/>
              </w:tcPr>
              <w:p w14:paraId="53626C8B" w14:textId="77777777" w:rsidR="005E6338" w:rsidRPr="003432FF" w:rsidRDefault="005E6338" w:rsidP="00B5366E">
                <w:pPr>
                  <w:jc w:val="right"/>
                  <w:rPr>
                    <w:rFonts w:ascii="Arial Narrow" w:hAnsi="Arial Narrow"/>
                  </w:rPr>
                </w:pPr>
                <w:r w:rsidRPr="003432FF">
                  <w:rPr>
                    <w:rFonts w:ascii="Arial Narrow" w:hAnsi="Arial Narrow"/>
                  </w:rPr>
                  <w:t>-342,573,908.13</w:t>
                </w:r>
              </w:p>
            </w:tc>
            <w:tc>
              <w:tcPr>
                <w:tcW w:w="1031" w:type="dxa"/>
                <w:vAlign w:val="center"/>
              </w:tcPr>
              <w:p w14:paraId="01EAF2A8" w14:textId="77777777" w:rsidR="005E6338" w:rsidRDefault="005E6338" w:rsidP="00B5366E">
                <w:pPr>
                  <w:jc w:val="left"/>
                </w:pPr>
              </w:p>
            </w:tc>
          </w:tr>
        </w:tbl>
        <w:p w14:paraId="4BC1E39B" w14:textId="6F811DC8" w:rsidR="006D6569" w:rsidRPr="006D6569" w:rsidRDefault="00000000" w:rsidP="005E6338">
          <w:pPr>
            <w:pStyle w:val="339"/>
          </w:pPr>
        </w:p>
      </w:sdtContent>
    </w:sdt>
    <w:sdt>
      <w:sdtPr>
        <w:rPr>
          <w:rFonts w:hAnsi="宋体" w:cs="宋体"/>
          <w:kern w:val="0"/>
          <w:szCs w:val="21"/>
        </w:rPr>
        <w:alias w:val="模块:将《公开发行证券的公司信息披露解释性公告第1号——非经常性损..."/>
        <w:tag w:val="_SEC_f0fd25af6ad74f0ca3f0f854d859e183"/>
        <w:id w:val="-1077050728"/>
        <w:lock w:val="sdtLocked"/>
        <w:placeholder>
          <w:docPart w:val="GBC22222222222222222222222222222"/>
        </w:placeholder>
      </w:sdtPr>
      <w:sdtContent>
        <w:p w14:paraId="68458E84" w14:textId="77777777" w:rsidR="00DE67B8" w:rsidRDefault="008C268A">
          <w:pPr>
            <w:pStyle w:val="af4"/>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331796487"/>
            <w:lock w:val="sdtLocked"/>
            <w:placeholder>
              <w:docPart w:val="GBC22222222222222222222222222222"/>
            </w:placeholder>
          </w:sdtPr>
          <w:sdtContent>
            <w:p w14:paraId="4F795CA8" w14:textId="77777777" w:rsidR="00DE67B8" w:rsidRDefault="008C268A" w:rsidP="00011857">
              <w:pPr>
                <w:pStyle w:val="339"/>
              </w:pPr>
              <w:r>
                <w:fldChar w:fldCharType="begin"/>
              </w:r>
              <w:r w:rsidR="00011857">
                <w:instrText xml:space="preserve"> MACROBUTTON  SnrToggleCheckbox □适用 </w:instrText>
              </w:r>
              <w:r>
                <w:fldChar w:fldCharType="end"/>
              </w:r>
              <w:r>
                <w:fldChar w:fldCharType="begin"/>
              </w:r>
              <w:r w:rsidR="00011857">
                <w:instrText xml:space="preserve"> MACROBUTTON  SnrToggleCheckbox √不适用 </w:instrText>
              </w:r>
              <w:r>
                <w:fldChar w:fldCharType="end"/>
              </w:r>
            </w:p>
          </w:sdtContent>
        </w:sdt>
        <w:p w14:paraId="7DE478C9" w14:textId="77777777" w:rsidR="00DE67B8" w:rsidRDefault="00000000">
          <w:pPr>
            <w:pStyle w:val="339"/>
          </w:pPr>
        </w:p>
      </w:sdtContent>
    </w:sdt>
    <w:bookmarkEnd w:id="23" w:displacedByCustomXml="prev"/>
    <w:bookmarkEnd w:id="24" w:displacedByCustomXml="prev"/>
    <w:bookmarkEnd w:id="25" w:displacedByCustomXml="next"/>
    <w:sdt>
      <w:sdtPr>
        <w:rPr>
          <w:rFonts w:ascii="宋体" w:hAnsi="宋体" w:cs="宋体" w:hint="eastAsia"/>
          <w:b w:val="0"/>
          <w:bCs w:val="0"/>
          <w:kern w:val="0"/>
          <w:szCs w:val="24"/>
        </w:rPr>
        <w:alias w:val="模块:其他财务和业务数据"/>
        <w:tag w:val="_GBC_129e81c113f94ab2b6af974b5d24abc6"/>
        <w:id w:val="816615529"/>
        <w:lock w:val="sdtLocked"/>
        <w:placeholder>
          <w:docPart w:val="GBC22222222222222222222222222222"/>
        </w:placeholder>
      </w:sdtPr>
      <w:sdtEndPr>
        <w:rPr>
          <w:szCs w:val="21"/>
        </w:rPr>
      </w:sdtEndPr>
      <w:sdtContent>
        <w:p w14:paraId="40FABC78" w14:textId="77777777" w:rsidR="00DE67B8" w:rsidRDefault="008C268A">
          <w:pPr>
            <w:pStyle w:val="2"/>
            <w:numPr>
              <w:ilvl w:val="0"/>
              <w:numId w:val="73"/>
            </w:numPr>
            <w:ind w:firstLineChars="0"/>
          </w:pPr>
          <w:r>
            <w:rPr>
              <w:rFonts w:hint="eastAsia"/>
            </w:rPr>
            <w:t>其他</w:t>
          </w:r>
        </w:p>
        <w:sdt>
          <w:sdtPr>
            <w:alias w:val="是否适用：公司简介和主要财务指标其他说明[双击切换]"/>
            <w:tag w:val="_GBC_5b4104dc5c2c4501bc2420c70be30c2a"/>
            <w:id w:val="1847289776"/>
            <w:lock w:val="sdtLocked"/>
            <w:placeholder>
              <w:docPart w:val="GBC22222222222222222222222222222"/>
            </w:placeholder>
          </w:sdtPr>
          <w:sdtContent>
            <w:p w14:paraId="6E1D0E66" w14:textId="77777777" w:rsidR="00DE67B8" w:rsidRDefault="008C268A" w:rsidP="00011857">
              <w:pPr>
                <w:pStyle w:val="339"/>
              </w:pPr>
              <w:r>
                <w:fldChar w:fldCharType="begin"/>
              </w:r>
              <w:r w:rsidR="00011857">
                <w:instrText xml:space="preserve"> MACROBUTTON  SnrToggleCheckbox □适用 </w:instrText>
              </w:r>
              <w:r>
                <w:fldChar w:fldCharType="end"/>
              </w:r>
              <w:r>
                <w:fldChar w:fldCharType="begin"/>
              </w:r>
              <w:r w:rsidR="00011857">
                <w:instrText xml:space="preserve"> MACROBUTTON  SnrToggleCheckbox √不适用 </w:instrText>
              </w:r>
              <w:r>
                <w:fldChar w:fldCharType="end"/>
              </w:r>
            </w:p>
          </w:sdtContent>
        </w:sdt>
      </w:sdtContent>
    </w:sdt>
    <w:p w14:paraId="6BBE51D8" w14:textId="0A8D26A4" w:rsidR="00DE67B8" w:rsidRDefault="00DE67B8">
      <w:pPr>
        <w:kinsoku w:val="0"/>
        <w:overflowPunct w:val="0"/>
        <w:autoSpaceDE w:val="0"/>
        <w:autoSpaceDN w:val="0"/>
        <w:adjustRightInd w:val="0"/>
        <w:snapToGrid w:val="0"/>
      </w:pPr>
    </w:p>
    <w:p w14:paraId="64100E9C" w14:textId="77777777" w:rsidR="00B8179A" w:rsidRDefault="00B8179A">
      <w:pPr>
        <w:kinsoku w:val="0"/>
        <w:overflowPunct w:val="0"/>
        <w:autoSpaceDE w:val="0"/>
        <w:autoSpaceDN w:val="0"/>
        <w:adjustRightInd w:val="0"/>
        <w:snapToGrid w:val="0"/>
      </w:pPr>
    </w:p>
    <w:p w14:paraId="7F56AFCB" w14:textId="77777777" w:rsidR="00DE67B8" w:rsidRDefault="008C268A">
      <w:pPr>
        <w:pStyle w:val="10"/>
        <w:numPr>
          <w:ilvl w:val="0"/>
          <w:numId w:val="3"/>
        </w:numPr>
        <w:rPr>
          <w:rFonts w:ascii="黑体" w:hAnsi="黑体"/>
          <w:szCs w:val="21"/>
        </w:rPr>
      </w:pPr>
      <w:bookmarkStart w:id="26" w:name="_Toc76114274"/>
      <w:r>
        <w:rPr>
          <w:rFonts w:ascii="黑体" w:hAnsi="黑体" w:hint="eastAsia"/>
          <w:szCs w:val="21"/>
        </w:rPr>
        <w:t>管理层讨论与分析</w:t>
      </w:r>
      <w:bookmarkEnd w:id="26"/>
    </w:p>
    <w:bookmarkStart w:id="27" w:name="_Hlk107822722" w:displacedByCustomXml="next"/>
    <w:sdt>
      <w:sdtPr>
        <w:rPr>
          <w:rFonts w:ascii="宋体" w:hAnsi="宋体" w:cs="宋体" w:hint="eastAsia"/>
          <w:b w:val="0"/>
          <w:bCs w:val="0"/>
          <w:kern w:val="0"/>
          <w:szCs w:val="24"/>
        </w:rPr>
        <w:alias w:val="模块:报告期内公司所从事的主要业务、经营模式及行业情况说明"/>
        <w:tag w:val="_SEC_30613ac4c1d74a918acca2b58acc457d"/>
        <w:id w:val="207537805"/>
        <w:lock w:val="sdtLocked"/>
        <w:placeholder>
          <w:docPart w:val="GBC22222222222222222222222222222"/>
        </w:placeholder>
      </w:sdtPr>
      <w:sdtEndPr>
        <w:rPr>
          <w:szCs w:val="21"/>
        </w:rPr>
      </w:sdtEndPr>
      <w:sdtContent>
        <w:p w14:paraId="3BA30757" w14:textId="77777777" w:rsidR="00DE67B8" w:rsidRDefault="008C268A">
          <w:pPr>
            <w:pStyle w:val="2"/>
            <w:numPr>
              <w:ilvl w:val="0"/>
              <w:numId w:val="53"/>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1482810000"/>
            <w:lock w:val="sdtLocked"/>
            <w:placeholder>
              <w:docPart w:val="GBC22222222222222222222222222222"/>
            </w:placeholder>
          </w:sdtPr>
          <w:sdtContent>
            <w:p w14:paraId="3D7C8F19" w14:textId="570D56E1" w:rsidR="00DE67B8" w:rsidRDefault="00F5232B" w:rsidP="00B8179A">
              <w:pPr>
                <w:pStyle w:val="339"/>
                <w:ind w:firstLineChars="202" w:firstLine="424"/>
              </w:pPr>
              <w:r w:rsidRPr="00F5232B">
                <w:rPr>
                  <w:rFonts w:hint="eastAsia"/>
                </w:rPr>
                <w:t>公司目前形成了房地产开发、对外股权投资和商业地产经营三大板块全面协调发展的良好局面。其中房地产开发为主业，主要开发类型涵盖住宅、公寓、别墅、商业、酒店、写字楼、文旅等多种业态，开发区域遍及北京、天津、重庆、成都、南京、青岛、三亚、黄山等城市。地产主业不断提质增效，开发效率不断提升，产品品质赢得市场认可，龙樾系列、国誉府系列产品市场影响力不断增强。对外股权投资呈现出流动性强、资产处置灵活的特点。以云蒙山和黄山为代表的文旅地产布局初步形成，云蒙山景区自对外开放以来，游客数量逐年递增，景区品牌影响力持续提升，东黄山国际小镇全面开工建设，与当地政府签订战略合作协议，联合北京国企正在积极推动后续运营模式研究。商业地产战略不断落地，经营规模、运营能力持续提升，专业人才队伍建设不断加强</w:t>
              </w:r>
              <w:r>
                <w:rPr>
                  <w:rFonts w:hint="eastAsia"/>
                </w:rPr>
                <w:t>。</w:t>
              </w:r>
            </w:p>
          </w:sdtContent>
        </w:sdt>
      </w:sdtContent>
    </w:sdt>
    <w:p w14:paraId="6E8A815B" w14:textId="77777777" w:rsidR="00DE67B8" w:rsidRDefault="00DE67B8">
      <w:pPr>
        <w:pStyle w:val="339"/>
      </w:pPr>
    </w:p>
    <w:sdt>
      <w:sdtPr>
        <w:rPr>
          <w:rFonts w:ascii="宋体" w:hAnsi="宋体" w:cs="宋体" w:hint="eastAsia"/>
          <w:b w:val="0"/>
          <w:bCs w:val="0"/>
          <w:kern w:val="0"/>
          <w:szCs w:val="24"/>
        </w:rPr>
        <w:alias w:val="模块:报告期内核心竞争力分析"/>
        <w:tag w:val="_SEC_95fcc6373f8d4d92bdccbe04323713c4"/>
        <w:id w:val="1714147658"/>
        <w:lock w:val="sdtLocked"/>
        <w:placeholder>
          <w:docPart w:val="GBC22222222222222222222222222222"/>
        </w:placeholder>
      </w:sdtPr>
      <w:sdtEndPr>
        <w:rPr>
          <w:szCs w:val="21"/>
        </w:rPr>
      </w:sdtEndPr>
      <w:sdtContent>
        <w:p w14:paraId="529160A4" w14:textId="77777777" w:rsidR="00DE67B8" w:rsidRDefault="008C268A">
          <w:pPr>
            <w:pStyle w:val="2"/>
            <w:numPr>
              <w:ilvl w:val="0"/>
              <w:numId w:val="53"/>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1891767404"/>
            <w:lock w:val="sdtLocked"/>
            <w:placeholder>
              <w:docPart w:val="GBC22222222222222222222222222222"/>
            </w:placeholder>
          </w:sdtPr>
          <w:sdtContent>
            <w:p w14:paraId="2E3552AA" w14:textId="77777777" w:rsidR="00DE67B8" w:rsidRDefault="008C268A">
              <w:pPr>
                <w:pStyle w:val="339"/>
              </w:pPr>
              <w:r>
                <w:fldChar w:fldCharType="begin"/>
              </w:r>
              <w:r w:rsidR="002826F7">
                <w:instrText xml:space="preserve"> MACROBUTTON  SnrToggleCheckbox √适用 </w:instrText>
              </w:r>
              <w:r>
                <w:fldChar w:fldCharType="end"/>
              </w:r>
              <w:r>
                <w:fldChar w:fldCharType="begin"/>
              </w:r>
              <w:r w:rsidR="002826F7">
                <w:instrText xml:space="preserve"> MACROBUTTON  SnrToggleCheckbox □不适用 </w:instrText>
              </w:r>
              <w:r>
                <w:fldChar w:fldCharType="end"/>
              </w:r>
            </w:p>
          </w:sdtContent>
        </w:sdt>
        <w:sdt>
          <w:sdtPr>
            <w:rPr>
              <w:rFonts w:hint="eastAsia"/>
            </w:rPr>
            <w:alias w:val="报告期内核心竞争力分析"/>
            <w:tag w:val="_GBC_2aded0644185447a9ec788ba0b35ac4f"/>
            <w:id w:val="-887023266"/>
            <w:lock w:val="sdtLocked"/>
            <w:placeholder>
              <w:docPart w:val="GBC22222222222222222222222222222"/>
            </w:placeholder>
          </w:sdtPr>
          <w:sdtContent>
            <w:p w14:paraId="209CDF5A" w14:textId="77777777" w:rsidR="00F5232B" w:rsidRDefault="00F5232B" w:rsidP="00F5232B">
              <w:pPr>
                <w:pStyle w:val="339"/>
                <w:ind w:firstLineChars="206" w:firstLine="433"/>
              </w:pPr>
              <w:r w:rsidRPr="00F5232B">
                <w:rPr>
                  <w:rFonts w:hint="eastAsia"/>
                  <w:b/>
                  <w:bCs/>
                </w:rPr>
                <w:t>资金筹措调配更加优化。</w:t>
              </w:r>
              <w:r>
                <w:rPr>
                  <w:rFonts w:hint="eastAsia"/>
                </w:rPr>
                <w:t>进一步优化财务结构，降低融资成本，抢抓政策适度放宽和资金面流动充裕时机，高效完成融资工作，融资规模和成本均优于同期对标企业，向资本市场展现了良好形象。公司“三条红线”指标持续好转，财务各项指标更加稳健。财务管理持续规范化、制度化，实现按周资金归集和审批划拨，资金使用效率持续提高。</w:t>
              </w:r>
            </w:p>
            <w:p w14:paraId="3D31386B" w14:textId="77777777" w:rsidR="00F5232B" w:rsidRDefault="00F5232B" w:rsidP="00F5232B">
              <w:pPr>
                <w:pStyle w:val="339"/>
                <w:ind w:firstLineChars="206" w:firstLine="434"/>
              </w:pPr>
              <w:r w:rsidRPr="00F5232B">
                <w:rPr>
                  <w:rFonts w:hint="eastAsia"/>
                  <w:b/>
                  <w:bCs/>
                </w:rPr>
                <w:t>成本控制体系更加健全。</w:t>
              </w:r>
              <w:r>
                <w:rPr>
                  <w:rFonts w:hint="eastAsia"/>
                </w:rPr>
                <w:t>加强智慧成本体系建设，项目运作全周期动态运营数据监测不断细化，成本收益预警机制运行顺畅，节点目标的执行及反馈更加及时，完成对</w:t>
              </w:r>
              <w:r>
                <w:t>11个项目开发运</w:t>
              </w:r>
              <w:r>
                <w:lastRenderedPageBreak/>
                <w:t>营管控巡检；充分利用ERP招采系统，实现全流程的信息监管、实时监管，强化集采单位履约评价，战略集采成果显著。</w:t>
              </w:r>
            </w:p>
            <w:p w14:paraId="244E279B" w14:textId="77777777" w:rsidR="00F5232B" w:rsidRDefault="00F5232B" w:rsidP="00F5232B">
              <w:pPr>
                <w:pStyle w:val="339"/>
                <w:ind w:firstLineChars="206" w:firstLine="434"/>
              </w:pPr>
              <w:r w:rsidRPr="00F5232B">
                <w:rPr>
                  <w:rFonts w:hint="eastAsia"/>
                  <w:b/>
                  <w:bCs/>
                </w:rPr>
                <w:t>运营系统强健有力。</w:t>
              </w:r>
              <w:r>
                <w:rPr>
                  <w:rFonts w:hint="eastAsia"/>
                </w:rPr>
                <w:t>强化系统思维，多环节、多点位发力，持续开展经济活动分析，对各项目关键节点进行动态监管；升级合作项目管控，推行合作项目首董会及工作进度评价周报制度；针对个别老项目车位、仓储使用功能受限问题，进一步运用科学手段，完善升级产品体系，不断提升产品品质；强化客服前介风控和客户触点管理，加大入住风险排查和化解，客户服务体系更加优化。</w:t>
              </w:r>
            </w:p>
            <w:p w14:paraId="65522AC4" w14:textId="77777777" w:rsidR="00F5232B" w:rsidRDefault="00F5232B" w:rsidP="00F5232B">
              <w:pPr>
                <w:pStyle w:val="339"/>
                <w:ind w:firstLineChars="206" w:firstLine="434"/>
              </w:pPr>
              <w:r w:rsidRPr="00F5232B">
                <w:rPr>
                  <w:rFonts w:hint="eastAsia"/>
                  <w:b/>
                  <w:bCs/>
                </w:rPr>
                <w:t>品牌影响力持续提升。</w:t>
              </w:r>
              <w:r>
                <w:rPr>
                  <w:rFonts w:hint="eastAsia"/>
                </w:rPr>
                <w:t>公司近年来坚持效益和效率导向，不断激发发展潜力，开发能力持续提升。公司连续多年荣获中国房地产开发企业</w:t>
              </w:r>
              <w:r>
                <w:t xml:space="preserve">500强称号，获得中国房地产上市公司综合实力100强荣誉称号。   </w:t>
              </w:r>
            </w:p>
            <w:p w14:paraId="1C3F89A8" w14:textId="77777777" w:rsidR="00F5232B" w:rsidRDefault="00F5232B" w:rsidP="00F5232B">
              <w:pPr>
                <w:pStyle w:val="339"/>
                <w:ind w:firstLineChars="206" w:firstLine="434"/>
              </w:pPr>
              <w:r w:rsidRPr="00F5232B">
                <w:rPr>
                  <w:rFonts w:hint="eastAsia"/>
                  <w:b/>
                  <w:bCs/>
                </w:rPr>
                <w:t>价值导向更加固化。</w:t>
              </w:r>
              <w:r>
                <w:rPr>
                  <w:rFonts w:hint="eastAsia"/>
                </w:rPr>
                <w:t>紧紧围绕“效率和效益”目标，“快周转”运营思路全面深入，从前期测算阶段开始，深度整合内部资源，发挥多部门和二级单位集成效应，组织新获取项目交底会，强化价值导向标准，不断向产品和管理要红利。扎实推动管理创新，成立产品方案评审专家委员会，拿地阶段介入产品方案，实现跟班作业，反复论证</w:t>
              </w:r>
              <w:r>
                <w:t>+实地调研，为项目后续运作实现高效率和高效益奠定坚实根基。</w:t>
              </w:r>
            </w:p>
            <w:p w14:paraId="1BC244E3" w14:textId="08A5C766" w:rsidR="00DE67B8" w:rsidRDefault="00F5232B" w:rsidP="00B8179A">
              <w:pPr>
                <w:pStyle w:val="339"/>
                <w:ind w:firstLineChars="206" w:firstLine="434"/>
              </w:pPr>
              <w:r w:rsidRPr="00F5232B">
                <w:rPr>
                  <w:rFonts w:hint="eastAsia"/>
                  <w:b/>
                  <w:bCs/>
                </w:rPr>
                <w:t>合规建设持续完善。</w:t>
              </w:r>
              <w:r>
                <w:rPr>
                  <w:rFonts w:hint="eastAsia"/>
                </w:rPr>
                <w:t>按照全员参与、全程监控、全领域覆盖搭建合规体系，规范子公司、托管公司及合作公司的合规管理。内控建设不断完善，决策程序规范高效。健全制度建设，出台工程第三方检测管理办法。全面实行法务前置把关，法治意识进一步提高。</w:t>
              </w:r>
            </w:p>
          </w:sdtContent>
        </w:sdt>
      </w:sdtContent>
    </w:sdt>
    <w:p w14:paraId="06D97409" w14:textId="77777777" w:rsidR="00DE67B8" w:rsidRDefault="00DE67B8">
      <w:pPr>
        <w:pStyle w:val="339"/>
      </w:pPr>
    </w:p>
    <w:sdt>
      <w:sdtPr>
        <w:rPr>
          <w:rFonts w:ascii="宋体" w:hAnsi="宋体" w:cs="宋体" w:hint="eastAsia"/>
          <w:b w:val="0"/>
          <w:bCs w:val="0"/>
          <w:kern w:val="0"/>
          <w:szCs w:val="24"/>
        </w:rPr>
        <w:alias w:val="模块:经营情况的讨论与分析"/>
        <w:tag w:val="_GBC_ba3734a9f27a452095f3115c17f4b09e"/>
        <w:id w:val="734212859"/>
        <w:lock w:val="sdtLocked"/>
        <w:placeholder>
          <w:docPart w:val="GBC22222222222222222222222222222"/>
        </w:placeholder>
      </w:sdtPr>
      <w:sdtEndPr>
        <w:rPr>
          <w:szCs w:val="21"/>
        </w:rPr>
      </w:sdtEndPr>
      <w:sdtContent>
        <w:p w14:paraId="5F454041" w14:textId="77777777" w:rsidR="00DE67B8" w:rsidRDefault="008C268A">
          <w:pPr>
            <w:pStyle w:val="2"/>
            <w:numPr>
              <w:ilvl w:val="0"/>
              <w:numId w:val="53"/>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1749773556"/>
            <w:lock w:val="sdtLocked"/>
            <w:placeholder>
              <w:docPart w:val="GBC22222222222222222222222222222"/>
            </w:placeholder>
          </w:sdtPr>
          <w:sdtContent>
            <w:p w14:paraId="7C957534" w14:textId="5C1C1575" w:rsidR="002826F7" w:rsidRDefault="00F5232B" w:rsidP="00B8179A">
              <w:pPr>
                <w:pStyle w:val="339"/>
                <w:ind w:firstLineChars="200" w:firstLine="420"/>
              </w:pPr>
              <w:r w:rsidRPr="00F5232B">
                <w:rPr>
                  <w:rFonts w:hint="eastAsia"/>
                </w:rPr>
                <w:t>上半年，受经济下行、疫情反复持续影响，房地产行业受到较大冲击，市场信心严重不足，政策刺激效果低于预期。面对严峻的市场形势叠加疫情防控的复杂局面，在公司董事会的正确领导下，公司保持战略定力，以科学之策应对非常之难，坚持“两手抓、双胜利”，坚持稳中求进工作总基调，高位统领、管理下沉，持续提升产品力、营销力、运营力、融合力、集成力，实现时间过半、任务过半目标，各项工作取得较好成绩</w:t>
              </w:r>
              <w:r>
                <w:rPr>
                  <w:rFonts w:hint="eastAsia"/>
                </w:rPr>
                <w:t>。</w:t>
              </w:r>
            </w:p>
            <w:p w14:paraId="5321652D" w14:textId="77777777" w:rsidR="00844513" w:rsidRDefault="00844513" w:rsidP="00844513">
              <w:pPr>
                <w:pStyle w:val="339"/>
                <w:ind w:firstLineChars="200" w:firstLine="422"/>
              </w:pPr>
              <w:r w:rsidRPr="00844513">
                <w:rPr>
                  <w:rFonts w:hint="eastAsia"/>
                  <w:b/>
                  <w:bCs/>
                </w:rPr>
                <w:t>立体营销逆势突破。</w:t>
              </w:r>
              <w:r>
                <w:rPr>
                  <w:rFonts w:hint="eastAsia"/>
                </w:rPr>
                <w:t>面对瞬息万变的市场环境，公司按照“开年即冲刺”的总体要求，抢抓疫情间隙的大小窗口期，调动一切渠道和新媒体资源，全面实施立体营销，多个项目创造佳绩。天坛府位列北京上半年单项目销售金额榜第二名；国誉万和城上半年成交稳居丰台豪宅成交套数和面积双冠军；府前龙樾力推圈层营销，始终保持区域销冠。公司位列北京市</w:t>
              </w:r>
              <w:r>
                <w:t>1-6月房企权益金额榜TOP2，在极其艰难的形势下创造近几年以来上半年最好销售业绩。</w:t>
              </w:r>
            </w:p>
            <w:p w14:paraId="433360DD" w14:textId="77777777" w:rsidR="00844513" w:rsidRDefault="00844513" w:rsidP="00844513">
              <w:pPr>
                <w:pStyle w:val="339"/>
                <w:ind w:firstLineChars="200" w:firstLine="422"/>
              </w:pPr>
              <w:r w:rsidRPr="00844513">
                <w:rPr>
                  <w:rFonts w:hint="eastAsia"/>
                  <w:b/>
                  <w:bCs/>
                </w:rPr>
                <w:t>资源获取模式不断丰富。</w:t>
              </w:r>
              <w:r>
                <w:rPr>
                  <w:rFonts w:hint="eastAsia"/>
                </w:rPr>
                <w:t>“三个主流”和“三好标准”持续深化，建立以锚定理论为基础的土地评级体系，升级投资测算模型，增加对多种经营物业测算模块，更加科学精准开拓市场。</w:t>
              </w:r>
              <w:r>
                <w:t>4月份竞得黄山谭家桥南部组团两宗用地。在北京市两次集中供地中以底价分别竞得大井项目、马池口项目。公司审时度势，探索轻资产运营模式，业务拓展从前端开发向后端服务延伸有益尝试，在实现管理输出、品牌输出方面迈出坚实步伐，首钢东南区代建项目完成正式签约。</w:t>
              </w:r>
            </w:p>
            <w:p w14:paraId="2517DF3F" w14:textId="77777777" w:rsidR="00844513" w:rsidRDefault="00844513" w:rsidP="00844513">
              <w:pPr>
                <w:pStyle w:val="339"/>
                <w:ind w:firstLineChars="200" w:firstLine="422"/>
              </w:pPr>
              <w:r w:rsidRPr="00B8179A">
                <w:rPr>
                  <w:rFonts w:hint="eastAsia"/>
                  <w:b/>
                  <w:bCs/>
                </w:rPr>
                <w:t>一级开发硕果累累。</w:t>
              </w:r>
              <w:r>
                <w:rPr>
                  <w:rFonts w:hint="eastAsia"/>
                </w:rPr>
                <w:t>破解难点、攻克堵点、踩准时点，公司在手多个一级开发项目取得重大成果。平各庄</w:t>
              </w:r>
              <w:r>
                <w:t>B地块、马池口项目、动感花园项目、走马庄项目等多个项目实现一级开发成本返还。</w:t>
              </w:r>
            </w:p>
            <w:p w14:paraId="1FDC2903" w14:textId="77777777" w:rsidR="00844513" w:rsidRDefault="00844513" w:rsidP="00844513">
              <w:pPr>
                <w:pStyle w:val="339"/>
                <w:ind w:firstLineChars="200" w:firstLine="422"/>
              </w:pPr>
              <w:r w:rsidRPr="00844513">
                <w:rPr>
                  <w:rFonts w:hint="eastAsia"/>
                  <w:b/>
                  <w:bCs/>
                </w:rPr>
                <w:t>棚改项目加速运作。</w:t>
              </w:r>
              <w:r>
                <w:rPr>
                  <w:rFonts w:hint="eastAsia"/>
                </w:rPr>
                <w:t>突破常规思维，棚改项目最大限度申请政府债，陆续实现资金回笼。临河项目前期投资已全部收回。望坛项目工程建设、销售推广、税务筹划同步推进，</w:t>
              </w:r>
              <w:r>
                <w:t>12栋回迁楼、7栋商品房和7栋公建实现结构封顶。密云大小王项目取得立项核准批复，已启动拆迁入户调查。</w:t>
              </w:r>
            </w:p>
            <w:p w14:paraId="5C1E299C" w14:textId="77777777" w:rsidR="00844513" w:rsidRDefault="00844513" w:rsidP="00844513">
              <w:pPr>
                <w:pStyle w:val="339"/>
                <w:ind w:firstLineChars="200" w:firstLine="422"/>
              </w:pPr>
              <w:r w:rsidRPr="00844513">
                <w:rPr>
                  <w:rFonts w:hint="eastAsia"/>
                  <w:b/>
                  <w:bCs/>
                </w:rPr>
                <w:t>商业运营大力培育。</w:t>
              </w:r>
              <w:r>
                <w:rPr>
                  <w:rFonts w:hint="eastAsia"/>
                </w:rPr>
                <w:t>正式启用新经营分析模板，推进城奥大厦、成都漫悦里月度和季度经营分析，完成顺义仁和工业项目整体租赁测算方案审核和望坛项目优质商户推荐。秋实街</w:t>
              </w:r>
              <w:r>
                <w:t>1号（城悦荟）取得多规合一复函，装修改造工作全速推进中，完成主力店北交所摘牌租赁。</w:t>
              </w:r>
            </w:p>
            <w:p w14:paraId="0BBB5356" w14:textId="0F6AA422" w:rsidR="00DE67B8" w:rsidRDefault="00844513" w:rsidP="003432FF">
              <w:pPr>
                <w:pStyle w:val="339"/>
                <w:ind w:firstLineChars="200" w:firstLine="422"/>
              </w:pPr>
              <w:r w:rsidRPr="00844513">
                <w:rPr>
                  <w:rFonts w:hint="eastAsia"/>
                  <w:b/>
                  <w:bCs/>
                </w:rPr>
                <w:t>文旅地产不断发力。</w:t>
              </w:r>
              <w:r>
                <w:rPr>
                  <w:rFonts w:hint="eastAsia"/>
                </w:rPr>
                <w:t>黄山项目进一步整合资源、细化整体运营思路，成功注册运营公司和合资公司，与黄山市政府签订会展中心战略合作协议，综合服务中心具备开放条件，会展、民宿报建报规工作加速推进中。云蒙山景区打造精干运营团队，通过对客户资源、信息资源和品牌资源互联共享，通过微信、短视频等多媒体增加曝光，提升品牌影响力，上半年累计接待游客</w:t>
              </w:r>
              <w:r>
                <w:t>15万人次</w:t>
              </w:r>
              <w:r>
                <w:rPr>
                  <w:rFonts w:hint="eastAsia"/>
                </w:rPr>
                <w:t>。</w:t>
              </w:r>
            </w:p>
          </w:sdtContent>
        </w:sdt>
      </w:sdtContent>
    </w:sdt>
    <w:bookmarkEnd w:id="27" w:displacedByCustomXml="prev"/>
    <w:sdt>
      <w:sdtPr>
        <w:rPr>
          <w:rFonts w:hint="eastAsia"/>
        </w:rPr>
        <w:alias w:val="模块:报告期内公司经营情况的重大变化，以及报告期内发生的对公司经营..."/>
        <w:tag w:val="_SEC_5c790aea31ad48bb8832d20c53fcc625"/>
        <w:id w:val="-41905072"/>
        <w:lock w:val="sdtLocked"/>
        <w:placeholder>
          <w:docPart w:val="GBC22222222222222222222222222222"/>
        </w:placeholder>
      </w:sdtPr>
      <w:sdtEndPr>
        <w:rPr>
          <w:rFonts w:hint="default"/>
        </w:rPr>
      </w:sdtEndPr>
      <w:sdtContent>
        <w:p w14:paraId="2C78C4EA" w14:textId="77777777" w:rsidR="00DE67B8" w:rsidRDefault="008C268A">
          <w:pPr>
            <w:rPr>
              <w:b/>
              <w:bCs/>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683252021"/>
            <w:lock w:val="sdtLocked"/>
            <w:placeholder>
              <w:docPart w:val="GBC22222222222222222222222222222"/>
            </w:placeholder>
          </w:sdtPr>
          <w:sdtContent>
            <w:p w14:paraId="3027011A" w14:textId="77777777" w:rsidR="00DE67B8" w:rsidRDefault="008C268A">
              <w:pPr>
                <w:pStyle w:val="339"/>
              </w:pPr>
              <w:r>
                <w:fldChar w:fldCharType="begin"/>
              </w:r>
              <w:r w:rsidR="002826F7">
                <w:instrText xml:space="preserve"> MACROBUTTON  SnrToggleCheckbox √适用 </w:instrText>
              </w:r>
              <w:r>
                <w:fldChar w:fldCharType="end"/>
              </w:r>
              <w:r>
                <w:fldChar w:fldCharType="begin"/>
              </w:r>
              <w:r w:rsidR="002826F7">
                <w:instrText xml:space="preserve"> MACROBUTTON  SnrToggleCheckbox □不适用 </w:instrText>
              </w:r>
              <w:r>
                <w:fldChar w:fldCharType="end"/>
              </w:r>
            </w:p>
          </w:sdtContent>
        </w:sdt>
        <w:sdt>
          <w:sdtPr>
            <w:alias w:val="报告期内公司经营情况的重大变化，以及报告期内发生的对公司经营情况有重大影响和预计未来会有重大影响的事项"/>
            <w:tag w:val="_GBC_e4636f842a02478094c1ca76ec4b5282"/>
            <w:id w:val="-245114766"/>
            <w:lock w:val="sdtLocked"/>
            <w:placeholder>
              <w:docPart w:val="GBC22222222222222222222222222222"/>
            </w:placeholder>
          </w:sdtPr>
          <w:sdtContent>
            <w:p w14:paraId="63620FD8" w14:textId="4C9F094F" w:rsidR="00DE67B8" w:rsidRDefault="002826F7" w:rsidP="00B31720">
              <w:pPr>
                <w:ind w:firstLineChars="200" w:firstLine="420"/>
              </w:pPr>
              <w:r w:rsidRPr="002826F7">
                <w:rPr>
                  <w:rFonts w:hint="eastAsia"/>
                </w:rPr>
                <w:t>公司于</w:t>
              </w:r>
              <w:r w:rsidRPr="002826F7">
                <w:t>2019年1月1日开始执行新金融工具准则，公司对交易性金融资产采用公允价值计量且其变动计入当期损益，该事项将可能导致所持有的交易性金融资产的股价波动对公司利润产生重大影响，具体影响金额无法预计。</w:t>
              </w:r>
            </w:p>
          </w:sdtContent>
        </w:sdt>
        <w:p w14:paraId="4406C3A9" w14:textId="77777777" w:rsidR="00DE67B8" w:rsidRDefault="00000000">
          <w:pPr>
            <w:pStyle w:val="339"/>
          </w:pPr>
        </w:p>
      </w:sdtContent>
    </w:sdt>
    <w:p w14:paraId="528CFD57" w14:textId="77777777" w:rsidR="00DE67B8" w:rsidRDefault="008C268A">
      <w:pPr>
        <w:pStyle w:val="2"/>
        <w:numPr>
          <w:ilvl w:val="0"/>
          <w:numId w:val="53"/>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14:paraId="05DFCF5F" w14:textId="77777777" w:rsidR="00DE67B8" w:rsidRDefault="008C268A">
      <w:pPr>
        <w:pStyle w:val="3"/>
        <w:numPr>
          <w:ilvl w:val="0"/>
          <w:numId w:val="7"/>
        </w:numPr>
        <w:rPr>
          <w:rFonts w:ascii="宋体" w:hAnsi="宋体"/>
        </w:rPr>
      </w:pPr>
      <w:bookmarkStart w:id="28" w:name="_Toc342559738"/>
      <w:bookmarkStart w:id="29" w:name="_Toc342565895"/>
      <w:r>
        <w:rPr>
          <w:rFonts w:ascii="宋体" w:hAnsi="宋体" w:hint="eastAsia"/>
        </w:rPr>
        <w:t>主营业务分析</w:t>
      </w:r>
      <w:bookmarkEnd w:id="28"/>
      <w:bookmarkEnd w:id="29"/>
    </w:p>
    <w:p w14:paraId="76231E0A" w14:textId="77777777" w:rsidR="00DE67B8" w:rsidRDefault="008C268A">
      <w:pPr>
        <w:pStyle w:val="4"/>
        <w:numPr>
          <w:ilvl w:val="0"/>
          <w:numId w:val="8"/>
        </w:numPr>
        <w:rPr>
          <w:rFonts w:ascii="宋体" w:hAnsi="宋体"/>
        </w:rPr>
      </w:pPr>
      <w:bookmarkStart w:id="30" w:name="_Toc342559739"/>
      <w:bookmarkStart w:id="31" w:name="_Toc342565896"/>
      <w:r>
        <w:rPr>
          <w:rFonts w:ascii="宋体" w:hAnsi="宋体" w:hint="eastAsia"/>
        </w:rPr>
        <w:t>财务报表相关科目变动分析表</w:t>
      </w:r>
      <w:bookmarkEnd w:id="30"/>
      <w:bookmarkEnd w:id="31"/>
    </w:p>
    <w:bookmarkStart w:id="32" w:name="_Hlk10208083" w:displacedByCustomXml="next"/>
    <w:sdt>
      <w:sdtPr>
        <w:rPr>
          <w:rFonts w:ascii="宋体" w:hAnsi="宋体" w:hint="eastAsia"/>
        </w:rPr>
        <w:alias w:val="模块:财务报表相关科目变动分析表"/>
        <w:tag w:val="_GBC_281bf95299804381a41f7dd82e2c19f3"/>
        <w:id w:val="1373970776"/>
        <w:lock w:val="sdtLocked"/>
        <w:placeholder>
          <w:docPart w:val="GBC22222222222222222222222222222"/>
        </w:placeholder>
      </w:sdtPr>
      <w:sdtContent>
        <w:p w14:paraId="3C445E1E" w14:textId="77777777" w:rsidR="00DE67B8" w:rsidRDefault="008C268A">
          <w:pPr>
            <w:pStyle w:val="ac"/>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4119755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6469807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szCs w:val="21"/>
                </w:rPr>
                <w:t>人民币</w:t>
              </w:r>
            </w:sdtContent>
          </w:sdt>
        </w:p>
        <w:tbl>
          <w:tblPr>
            <w:tblStyle w:val="a7"/>
            <w:tblW w:w="4994" w:type="pct"/>
            <w:tblLook w:val="04A0" w:firstRow="1" w:lastRow="0" w:firstColumn="1" w:lastColumn="0" w:noHBand="0" w:noVBand="1"/>
          </w:tblPr>
          <w:tblGrid>
            <w:gridCol w:w="3008"/>
            <w:gridCol w:w="2073"/>
            <w:gridCol w:w="1935"/>
            <w:gridCol w:w="1796"/>
          </w:tblGrid>
          <w:tr w:rsidR="00DE67B8" w14:paraId="4FC958A1" w14:textId="77777777" w:rsidTr="005F6ED8">
            <w:bookmarkStart w:id="33" w:name="_Hlk10208057" w:displacedByCustomXml="next"/>
            <w:sdt>
              <w:sdtPr>
                <w:rPr>
                  <w:rFonts w:ascii="宋体" w:hAnsi="宋体"/>
                </w:rPr>
                <w:tag w:val="_PLD_2e2e0d1bb8d44a278061305ea6808979"/>
                <w:id w:val="2018655950"/>
                <w:lock w:val="sdtLocked"/>
              </w:sdtPr>
              <w:sdtContent>
                <w:tc>
                  <w:tcPr>
                    <w:tcW w:w="1707" w:type="pct"/>
                  </w:tcPr>
                  <w:p w14:paraId="25DB81BD" w14:textId="77777777" w:rsidR="00DE67B8" w:rsidRDefault="008C268A">
                    <w:pPr>
                      <w:pStyle w:val="ac"/>
                      <w:ind w:firstLineChars="0" w:firstLine="0"/>
                      <w:rPr>
                        <w:rFonts w:ascii="宋体" w:hAnsi="宋体"/>
                        <w:szCs w:val="21"/>
                      </w:rPr>
                    </w:pPr>
                    <w:r>
                      <w:rPr>
                        <w:rFonts w:ascii="宋体" w:hAnsi="宋体" w:hint="eastAsia"/>
                        <w:szCs w:val="21"/>
                      </w:rPr>
                      <w:t>科目</w:t>
                    </w:r>
                  </w:p>
                </w:tc>
              </w:sdtContent>
            </w:sdt>
            <w:sdt>
              <w:sdtPr>
                <w:rPr>
                  <w:rFonts w:ascii="宋体" w:hAnsi="宋体"/>
                </w:rPr>
                <w:tag w:val="_PLD_37391874ab08430b841a55f53c4d20e6"/>
                <w:id w:val="-1140879257"/>
                <w:lock w:val="sdtLocked"/>
              </w:sdtPr>
              <w:sdtContent>
                <w:tc>
                  <w:tcPr>
                    <w:tcW w:w="1176" w:type="pct"/>
                    <w:vAlign w:val="center"/>
                  </w:tcPr>
                  <w:p w14:paraId="710CE528" w14:textId="77777777" w:rsidR="00DE67B8" w:rsidRDefault="008C268A">
                    <w:pPr>
                      <w:pStyle w:val="ac"/>
                      <w:ind w:firstLineChars="0" w:firstLine="0"/>
                      <w:jc w:val="center"/>
                      <w:rPr>
                        <w:rFonts w:ascii="宋体" w:hAnsi="宋体"/>
                        <w:szCs w:val="21"/>
                      </w:rPr>
                    </w:pPr>
                    <w:r>
                      <w:rPr>
                        <w:rFonts w:ascii="宋体" w:hAnsi="宋体" w:hint="eastAsia"/>
                        <w:szCs w:val="21"/>
                      </w:rPr>
                      <w:t>本期数</w:t>
                    </w:r>
                  </w:p>
                </w:tc>
              </w:sdtContent>
            </w:sdt>
            <w:sdt>
              <w:sdtPr>
                <w:rPr>
                  <w:rFonts w:ascii="宋体" w:hAnsi="宋体"/>
                </w:rPr>
                <w:tag w:val="_PLD_d061bf6d7e824e93a5540d2e36feb15d"/>
                <w:id w:val="472871341"/>
                <w:lock w:val="sdtLocked"/>
              </w:sdtPr>
              <w:sdtContent>
                <w:tc>
                  <w:tcPr>
                    <w:tcW w:w="1098" w:type="pct"/>
                    <w:vAlign w:val="center"/>
                  </w:tcPr>
                  <w:p w14:paraId="16C023E6" w14:textId="77777777" w:rsidR="00DE67B8" w:rsidRDefault="008C268A">
                    <w:pPr>
                      <w:pStyle w:val="ac"/>
                      <w:ind w:firstLineChars="0" w:firstLine="0"/>
                      <w:jc w:val="center"/>
                      <w:rPr>
                        <w:rFonts w:ascii="宋体" w:hAnsi="宋体"/>
                        <w:szCs w:val="21"/>
                      </w:rPr>
                    </w:pPr>
                    <w:r>
                      <w:rPr>
                        <w:rFonts w:ascii="宋体" w:hAnsi="宋体" w:hint="eastAsia"/>
                        <w:szCs w:val="21"/>
                      </w:rPr>
                      <w:t>上年同期数</w:t>
                    </w:r>
                  </w:p>
                </w:tc>
              </w:sdtContent>
            </w:sdt>
            <w:sdt>
              <w:sdtPr>
                <w:rPr>
                  <w:rFonts w:ascii="宋体" w:hAnsi="宋体"/>
                </w:rPr>
                <w:tag w:val="_PLD_1792b71106c34c75af22292391c96e49"/>
                <w:id w:val="1365401877"/>
                <w:lock w:val="sdtLocked"/>
              </w:sdtPr>
              <w:sdtContent>
                <w:tc>
                  <w:tcPr>
                    <w:tcW w:w="1019" w:type="pct"/>
                    <w:vAlign w:val="center"/>
                  </w:tcPr>
                  <w:p w14:paraId="642DE57A" w14:textId="77777777" w:rsidR="00DE67B8" w:rsidRDefault="008C268A">
                    <w:pPr>
                      <w:pStyle w:val="ac"/>
                      <w:ind w:firstLineChars="0" w:firstLine="0"/>
                      <w:jc w:val="center"/>
                      <w:rPr>
                        <w:rFonts w:ascii="宋体" w:hAnsi="宋体"/>
                        <w:szCs w:val="21"/>
                      </w:rPr>
                    </w:pPr>
                    <w:r>
                      <w:rPr>
                        <w:rFonts w:ascii="宋体" w:hAnsi="宋体" w:hint="eastAsia"/>
                        <w:szCs w:val="21"/>
                      </w:rPr>
                      <w:t>变动比例（%）</w:t>
                    </w:r>
                  </w:p>
                </w:tc>
              </w:sdtContent>
            </w:sdt>
          </w:tr>
          <w:tr w:rsidR="003432FF" w14:paraId="0463F5EB" w14:textId="77777777" w:rsidTr="00B5366E">
            <w:tc>
              <w:tcPr>
                <w:tcW w:w="1707" w:type="pct"/>
              </w:tcPr>
              <w:p w14:paraId="7A59F41F" w14:textId="77777777" w:rsidR="003432FF" w:rsidRDefault="003432FF" w:rsidP="003432FF">
                <w:pPr>
                  <w:pStyle w:val="ac"/>
                  <w:ind w:firstLineChars="0" w:firstLine="0"/>
                  <w:rPr>
                    <w:rFonts w:ascii="宋体" w:hAnsi="宋体"/>
                    <w:szCs w:val="21"/>
                  </w:rPr>
                </w:pPr>
                <w:r>
                  <w:rPr>
                    <w:rFonts w:ascii="宋体" w:hAnsi="宋体" w:hint="eastAsia"/>
                    <w:szCs w:val="21"/>
                  </w:rPr>
                  <w:t>营业收入</w:t>
                </w:r>
              </w:p>
            </w:tc>
            <w:tc>
              <w:tcPr>
                <w:tcW w:w="1176" w:type="pct"/>
                <w:vAlign w:val="center"/>
              </w:tcPr>
              <w:p w14:paraId="67F74F15" w14:textId="217E5246" w:rsidR="003432FF" w:rsidRDefault="003432FF" w:rsidP="003432FF">
                <w:pPr>
                  <w:pStyle w:val="ac"/>
                  <w:ind w:firstLineChars="0" w:firstLine="0"/>
                  <w:jc w:val="right"/>
                  <w:rPr>
                    <w:rFonts w:ascii="宋体" w:hAnsi="宋体"/>
                    <w:szCs w:val="21"/>
                  </w:rPr>
                </w:pPr>
                <w:r>
                  <w:t>8,396,516,862.83</w:t>
                </w:r>
              </w:p>
            </w:tc>
            <w:tc>
              <w:tcPr>
                <w:tcW w:w="1098" w:type="pct"/>
                <w:vAlign w:val="center"/>
              </w:tcPr>
              <w:p w14:paraId="15A1C25B" w14:textId="24A1B7D9" w:rsidR="003432FF" w:rsidRDefault="003432FF" w:rsidP="003432FF">
                <w:pPr>
                  <w:pStyle w:val="ac"/>
                  <w:ind w:firstLineChars="0" w:firstLine="0"/>
                  <w:jc w:val="right"/>
                  <w:rPr>
                    <w:rFonts w:ascii="宋体" w:hAnsi="宋体"/>
                    <w:szCs w:val="21"/>
                  </w:rPr>
                </w:pPr>
                <w:r>
                  <w:t>10,763,232,213.90</w:t>
                </w:r>
              </w:p>
            </w:tc>
            <w:tc>
              <w:tcPr>
                <w:tcW w:w="1019" w:type="pct"/>
                <w:vAlign w:val="center"/>
              </w:tcPr>
              <w:p w14:paraId="79A9DBD8" w14:textId="6111ED8F" w:rsidR="003432FF" w:rsidRDefault="003432FF" w:rsidP="003432FF">
                <w:pPr>
                  <w:pStyle w:val="ac"/>
                  <w:ind w:firstLineChars="0" w:firstLine="0"/>
                  <w:jc w:val="right"/>
                  <w:rPr>
                    <w:rFonts w:ascii="宋体" w:hAnsi="宋体"/>
                    <w:szCs w:val="21"/>
                  </w:rPr>
                </w:pPr>
                <w:r>
                  <w:t>-21.99</w:t>
                </w:r>
              </w:p>
            </w:tc>
          </w:tr>
          <w:tr w:rsidR="003432FF" w14:paraId="29E2E451" w14:textId="77777777" w:rsidTr="00B5366E">
            <w:tc>
              <w:tcPr>
                <w:tcW w:w="1707" w:type="pct"/>
              </w:tcPr>
              <w:p w14:paraId="09DDE302" w14:textId="77777777" w:rsidR="003432FF" w:rsidRDefault="003432FF" w:rsidP="003432FF">
                <w:pPr>
                  <w:pStyle w:val="ac"/>
                  <w:ind w:firstLineChars="0" w:firstLine="0"/>
                  <w:rPr>
                    <w:rFonts w:ascii="宋体" w:hAnsi="宋体"/>
                    <w:szCs w:val="21"/>
                  </w:rPr>
                </w:pPr>
                <w:r>
                  <w:rPr>
                    <w:rFonts w:ascii="宋体" w:hAnsi="宋体"/>
                    <w:szCs w:val="21"/>
                  </w:rPr>
                  <w:t>营业成本</w:t>
                </w:r>
              </w:p>
            </w:tc>
            <w:tc>
              <w:tcPr>
                <w:tcW w:w="1176" w:type="pct"/>
                <w:vAlign w:val="center"/>
              </w:tcPr>
              <w:p w14:paraId="205A84C4" w14:textId="55FDD6FB" w:rsidR="003432FF" w:rsidRDefault="003432FF" w:rsidP="003432FF">
                <w:pPr>
                  <w:pStyle w:val="ac"/>
                  <w:ind w:firstLineChars="0" w:firstLine="0"/>
                  <w:jc w:val="right"/>
                  <w:rPr>
                    <w:rFonts w:ascii="宋体" w:hAnsi="宋体"/>
                    <w:szCs w:val="21"/>
                  </w:rPr>
                </w:pPr>
                <w:r>
                  <w:t>6,391,712,696.33</w:t>
                </w:r>
              </w:p>
            </w:tc>
            <w:tc>
              <w:tcPr>
                <w:tcW w:w="1098" w:type="pct"/>
                <w:vAlign w:val="center"/>
              </w:tcPr>
              <w:p w14:paraId="4BA42027" w14:textId="1157A1D6" w:rsidR="003432FF" w:rsidRDefault="003432FF" w:rsidP="003432FF">
                <w:pPr>
                  <w:pStyle w:val="ac"/>
                  <w:ind w:firstLineChars="0" w:firstLine="0"/>
                  <w:jc w:val="right"/>
                  <w:rPr>
                    <w:rFonts w:ascii="宋体" w:hAnsi="宋体"/>
                    <w:szCs w:val="21"/>
                  </w:rPr>
                </w:pPr>
                <w:r>
                  <w:t>8,871,718,923.52</w:t>
                </w:r>
              </w:p>
            </w:tc>
            <w:tc>
              <w:tcPr>
                <w:tcW w:w="1019" w:type="pct"/>
                <w:vAlign w:val="center"/>
              </w:tcPr>
              <w:p w14:paraId="727266E9" w14:textId="0D7DB8D0" w:rsidR="003432FF" w:rsidRDefault="003432FF" w:rsidP="003432FF">
                <w:pPr>
                  <w:pStyle w:val="ac"/>
                  <w:ind w:firstLineChars="0" w:firstLine="0"/>
                  <w:jc w:val="right"/>
                  <w:rPr>
                    <w:rFonts w:ascii="宋体" w:hAnsi="宋体"/>
                    <w:szCs w:val="21"/>
                  </w:rPr>
                </w:pPr>
                <w:r>
                  <w:t>-27.95</w:t>
                </w:r>
              </w:p>
            </w:tc>
          </w:tr>
          <w:tr w:rsidR="003432FF" w14:paraId="1B0ED413" w14:textId="77777777" w:rsidTr="00B5366E">
            <w:tc>
              <w:tcPr>
                <w:tcW w:w="1707" w:type="pct"/>
              </w:tcPr>
              <w:p w14:paraId="005DD205" w14:textId="77777777" w:rsidR="003432FF" w:rsidRDefault="003432FF" w:rsidP="003432FF">
                <w:pPr>
                  <w:pStyle w:val="ac"/>
                  <w:ind w:firstLineChars="0" w:firstLine="0"/>
                  <w:rPr>
                    <w:rFonts w:ascii="宋体" w:hAnsi="宋体"/>
                    <w:szCs w:val="21"/>
                  </w:rPr>
                </w:pPr>
                <w:r>
                  <w:rPr>
                    <w:rFonts w:ascii="宋体" w:hAnsi="宋体"/>
                    <w:szCs w:val="21"/>
                  </w:rPr>
                  <w:t>销售费用</w:t>
                </w:r>
              </w:p>
            </w:tc>
            <w:tc>
              <w:tcPr>
                <w:tcW w:w="1176" w:type="pct"/>
                <w:vAlign w:val="center"/>
              </w:tcPr>
              <w:p w14:paraId="2A4EAE15" w14:textId="2F54F8E8" w:rsidR="003432FF" w:rsidRDefault="003432FF" w:rsidP="003432FF">
                <w:pPr>
                  <w:pStyle w:val="ac"/>
                  <w:ind w:firstLineChars="0" w:firstLine="0"/>
                  <w:jc w:val="right"/>
                  <w:rPr>
                    <w:rFonts w:ascii="宋体" w:hAnsi="宋体"/>
                    <w:szCs w:val="21"/>
                  </w:rPr>
                </w:pPr>
                <w:r>
                  <w:t>301,966,169.80</w:t>
                </w:r>
              </w:p>
            </w:tc>
            <w:tc>
              <w:tcPr>
                <w:tcW w:w="1098" w:type="pct"/>
                <w:vAlign w:val="center"/>
              </w:tcPr>
              <w:p w14:paraId="2779322D" w14:textId="78E89D35" w:rsidR="003432FF" w:rsidRDefault="003432FF" w:rsidP="003432FF">
                <w:pPr>
                  <w:pStyle w:val="ac"/>
                  <w:ind w:firstLineChars="0" w:firstLine="0"/>
                  <w:jc w:val="right"/>
                  <w:rPr>
                    <w:rFonts w:ascii="宋体" w:hAnsi="宋体"/>
                    <w:szCs w:val="21"/>
                  </w:rPr>
                </w:pPr>
                <w:r>
                  <w:t>283,309,599.70</w:t>
                </w:r>
              </w:p>
            </w:tc>
            <w:tc>
              <w:tcPr>
                <w:tcW w:w="1019" w:type="pct"/>
                <w:vAlign w:val="center"/>
              </w:tcPr>
              <w:p w14:paraId="6F86A257" w14:textId="5A42F54D" w:rsidR="003432FF" w:rsidRDefault="003432FF" w:rsidP="003432FF">
                <w:pPr>
                  <w:pStyle w:val="ac"/>
                  <w:ind w:firstLineChars="0" w:firstLine="0"/>
                  <w:jc w:val="right"/>
                  <w:rPr>
                    <w:rFonts w:ascii="宋体" w:hAnsi="宋体"/>
                    <w:szCs w:val="21"/>
                  </w:rPr>
                </w:pPr>
                <w:r>
                  <w:t>6.59</w:t>
                </w:r>
              </w:p>
            </w:tc>
          </w:tr>
          <w:tr w:rsidR="003432FF" w14:paraId="61E0D4A8" w14:textId="77777777" w:rsidTr="00B5366E">
            <w:tc>
              <w:tcPr>
                <w:tcW w:w="1707" w:type="pct"/>
              </w:tcPr>
              <w:p w14:paraId="22EAA91B" w14:textId="77777777" w:rsidR="003432FF" w:rsidRDefault="003432FF" w:rsidP="003432FF">
                <w:pPr>
                  <w:pStyle w:val="ac"/>
                  <w:ind w:firstLineChars="0" w:firstLine="0"/>
                  <w:rPr>
                    <w:rFonts w:ascii="宋体" w:hAnsi="宋体"/>
                    <w:szCs w:val="21"/>
                  </w:rPr>
                </w:pPr>
                <w:r>
                  <w:rPr>
                    <w:rFonts w:ascii="宋体" w:hAnsi="宋体"/>
                    <w:szCs w:val="21"/>
                  </w:rPr>
                  <w:t>管理费用</w:t>
                </w:r>
              </w:p>
            </w:tc>
            <w:tc>
              <w:tcPr>
                <w:tcW w:w="1176" w:type="pct"/>
                <w:vAlign w:val="center"/>
              </w:tcPr>
              <w:p w14:paraId="1F66403C" w14:textId="2E240395" w:rsidR="003432FF" w:rsidRDefault="003432FF" w:rsidP="003432FF">
                <w:pPr>
                  <w:pStyle w:val="ac"/>
                  <w:ind w:firstLineChars="0" w:firstLine="0"/>
                  <w:jc w:val="right"/>
                  <w:rPr>
                    <w:rFonts w:ascii="宋体" w:hAnsi="宋体"/>
                    <w:szCs w:val="21"/>
                  </w:rPr>
                </w:pPr>
                <w:r>
                  <w:t>187,168,861.76</w:t>
                </w:r>
              </w:p>
            </w:tc>
            <w:tc>
              <w:tcPr>
                <w:tcW w:w="1098" w:type="pct"/>
                <w:vAlign w:val="center"/>
              </w:tcPr>
              <w:p w14:paraId="30BB05F4" w14:textId="3D894B3D" w:rsidR="003432FF" w:rsidRDefault="003432FF" w:rsidP="003432FF">
                <w:pPr>
                  <w:pStyle w:val="ac"/>
                  <w:ind w:firstLineChars="0" w:firstLine="0"/>
                  <w:jc w:val="right"/>
                  <w:rPr>
                    <w:rFonts w:ascii="宋体" w:hAnsi="宋体"/>
                    <w:szCs w:val="21"/>
                  </w:rPr>
                </w:pPr>
                <w:r>
                  <w:t>188,817,154.68</w:t>
                </w:r>
              </w:p>
            </w:tc>
            <w:tc>
              <w:tcPr>
                <w:tcW w:w="1019" w:type="pct"/>
                <w:vAlign w:val="center"/>
              </w:tcPr>
              <w:p w14:paraId="11E03869" w14:textId="59394B8A" w:rsidR="003432FF" w:rsidRDefault="003432FF" w:rsidP="003432FF">
                <w:pPr>
                  <w:pStyle w:val="ac"/>
                  <w:ind w:firstLineChars="0" w:firstLine="0"/>
                  <w:jc w:val="right"/>
                  <w:rPr>
                    <w:rFonts w:ascii="宋体" w:hAnsi="宋体"/>
                    <w:szCs w:val="21"/>
                  </w:rPr>
                </w:pPr>
                <w:r>
                  <w:t>-0.87</w:t>
                </w:r>
              </w:p>
            </w:tc>
          </w:tr>
          <w:tr w:rsidR="003432FF" w14:paraId="4FA100ED" w14:textId="77777777" w:rsidTr="00B5366E">
            <w:tc>
              <w:tcPr>
                <w:tcW w:w="1707" w:type="pct"/>
              </w:tcPr>
              <w:p w14:paraId="094B19EF" w14:textId="77777777" w:rsidR="003432FF" w:rsidRDefault="003432FF" w:rsidP="003432FF">
                <w:pPr>
                  <w:pStyle w:val="ac"/>
                  <w:ind w:firstLineChars="0" w:firstLine="0"/>
                  <w:rPr>
                    <w:rFonts w:ascii="宋体" w:hAnsi="宋体"/>
                    <w:szCs w:val="21"/>
                  </w:rPr>
                </w:pPr>
                <w:r>
                  <w:rPr>
                    <w:rFonts w:ascii="宋体" w:hAnsi="宋体"/>
                    <w:szCs w:val="21"/>
                  </w:rPr>
                  <w:t>财务费用</w:t>
                </w:r>
              </w:p>
            </w:tc>
            <w:tc>
              <w:tcPr>
                <w:tcW w:w="1176" w:type="pct"/>
                <w:vAlign w:val="center"/>
              </w:tcPr>
              <w:p w14:paraId="212EA4B1" w14:textId="422F1453" w:rsidR="003432FF" w:rsidRDefault="003432FF" w:rsidP="003432FF">
                <w:pPr>
                  <w:pStyle w:val="ac"/>
                  <w:ind w:firstLineChars="0" w:firstLine="0"/>
                  <w:jc w:val="right"/>
                  <w:rPr>
                    <w:rFonts w:ascii="宋体" w:hAnsi="宋体"/>
                    <w:szCs w:val="21"/>
                  </w:rPr>
                </w:pPr>
                <w:r>
                  <w:t>170,419,440.58</w:t>
                </w:r>
              </w:p>
            </w:tc>
            <w:tc>
              <w:tcPr>
                <w:tcW w:w="1098" w:type="pct"/>
                <w:vAlign w:val="center"/>
              </w:tcPr>
              <w:p w14:paraId="1570DCFD" w14:textId="5855020F" w:rsidR="003432FF" w:rsidRDefault="003432FF" w:rsidP="003432FF">
                <w:pPr>
                  <w:pStyle w:val="ac"/>
                  <w:ind w:firstLineChars="0" w:firstLine="0"/>
                  <w:jc w:val="right"/>
                  <w:rPr>
                    <w:rFonts w:ascii="宋体" w:hAnsi="宋体"/>
                    <w:szCs w:val="21"/>
                  </w:rPr>
                </w:pPr>
                <w:r>
                  <w:t>333,421,390.19</w:t>
                </w:r>
              </w:p>
            </w:tc>
            <w:tc>
              <w:tcPr>
                <w:tcW w:w="1019" w:type="pct"/>
                <w:vAlign w:val="center"/>
              </w:tcPr>
              <w:p w14:paraId="25DAA2B7" w14:textId="47EA3669" w:rsidR="003432FF" w:rsidRDefault="003432FF" w:rsidP="003432FF">
                <w:pPr>
                  <w:pStyle w:val="ac"/>
                  <w:ind w:firstLineChars="0" w:firstLine="0"/>
                  <w:jc w:val="right"/>
                  <w:rPr>
                    <w:rFonts w:ascii="宋体" w:hAnsi="宋体"/>
                    <w:szCs w:val="21"/>
                  </w:rPr>
                </w:pPr>
                <w:r>
                  <w:t>-48.89</w:t>
                </w:r>
              </w:p>
            </w:tc>
          </w:tr>
          <w:tr w:rsidR="00664E5A" w14:paraId="6D6E25E7" w14:textId="77777777" w:rsidTr="00B5366E">
            <w:tc>
              <w:tcPr>
                <w:tcW w:w="1707" w:type="pct"/>
              </w:tcPr>
              <w:p w14:paraId="130DEFF2" w14:textId="77777777" w:rsidR="00664E5A" w:rsidRDefault="00664E5A" w:rsidP="00664E5A">
                <w:pPr>
                  <w:pStyle w:val="ac"/>
                  <w:ind w:firstLineChars="0" w:firstLine="0"/>
                  <w:rPr>
                    <w:rFonts w:ascii="宋体" w:hAnsi="宋体"/>
                    <w:szCs w:val="21"/>
                  </w:rPr>
                </w:pPr>
                <w:r>
                  <w:rPr>
                    <w:rFonts w:ascii="宋体" w:hAnsi="宋体"/>
                    <w:szCs w:val="21"/>
                  </w:rPr>
                  <w:t>经营活动产生的现金流量净额</w:t>
                </w:r>
              </w:p>
            </w:tc>
            <w:tc>
              <w:tcPr>
                <w:tcW w:w="1176" w:type="pct"/>
                <w:vAlign w:val="center"/>
              </w:tcPr>
              <w:p w14:paraId="18BAD598" w14:textId="53D99F3D" w:rsidR="00664E5A" w:rsidRDefault="00664E5A" w:rsidP="00664E5A">
                <w:pPr>
                  <w:pStyle w:val="ac"/>
                  <w:ind w:firstLineChars="0" w:firstLine="0"/>
                  <w:jc w:val="right"/>
                  <w:rPr>
                    <w:rFonts w:ascii="宋体" w:hAnsi="宋体"/>
                    <w:szCs w:val="21"/>
                  </w:rPr>
                </w:pPr>
                <w:r>
                  <w:t>9,379,020,078.35</w:t>
                </w:r>
              </w:p>
            </w:tc>
            <w:tc>
              <w:tcPr>
                <w:tcW w:w="1098" w:type="pct"/>
                <w:vAlign w:val="center"/>
              </w:tcPr>
              <w:p w14:paraId="52A0ECAA" w14:textId="59045764" w:rsidR="00664E5A" w:rsidRDefault="00664E5A" w:rsidP="00664E5A">
                <w:pPr>
                  <w:pStyle w:val="ac"/>
                  <w:ind w:firstLineChars="0" w:firstLine="0"/>
                  <w:jc w:val="right"/>
                  <w:rPr>
                    <w:rFonts w:ascii="宋体" w:hAnsi="宋体"/>
                    <w:szCs w:val="21"/>
                  </w:rPr>
                </w:pPr>
                <w:r>
                  <w:t>-1,211,258,395.04</w:t>
                </w:r>
              </w:p>
            </w:tc>
            <w:tc>
              <w:tcPr>
                <w:tcW w:w="1019" w:type="pct"/>
                <w:vAlign w:val="center"/>
              </w:tcPr>
              <w:p w14:paraId="02A4200C" w14:textId="2C2EDBC2" w:rsidR="00664E5A" w:rsidRDefault="00664E5A" w:rsidP="00664E5A">
                <w:pPr>
                  <w:pStyle w:val="ac"/>
                  <w:ind w:firstLineChars="0" w:firstLine="0"/>
                  <w:jc w:val="right"/>
                  <w:rPr>
                    <w:rFonts w:ascii="宋体" w:hAnsi="宋体"/>
                    <w:szCs w:val="21"/>
                  </w:rPr>
                </w:pPr>
                <w:r>
                  <w:t>不适用</w:t>
                </w:r>
              </w:p>
            </w:tc>
          </w:tr>
          <w:tr w:rsidR="00664E5A" w14:paraId="6203EFCB" w14:textId="77777777" w:rsidTr="00B5366E">
            <w:tc>
              <w:tcPr>
                <w:tcW w:w="1707" w:type="pct"/>
              </w:tcPr>
              <w:p w14:paraId="35B0FBF1" w14:textId="77777777" w:rsidR="00664E5A" w:rsidRDefault="00664E5A" w:rsidP="00664E5A">
                <w:pPr>
                  <w:pStyle w:val="ac"/>
                  <w:ind w:firstLineChars="0" w:firstLine="0"/>
                  <w:rPr>
                    <w:rFonts w:ascii="宋体" w:hAnsi="宋体"/>
                    <w:szCs w:val="21"/>
                  </w:rPr>
                </w:pPr>
                <w:r>
                  <w:rPr>
                    <w:rFonts w:ascii="宋体" w:hAnsi="宋体"/>
                    <w:szCs w:val="21"/>
                  </w:rPr>
                  <w:t>投资活动产生的现金流量净额</w:t>
                </w:r>
              </w:p>
            </w:tc>
            <w:tc>
              <w:tcPr>
                <w:tcW w:w="1176" w:type="pct"/>
                <w:vAlign w:val="center"/>
              </w:tcPr>
              <w:p w14:paraId="61BE220B" w14:textId="1B57651A" w:rsidR="00664E5A" w:rsidRDefault="00664E5A" w:rsidP="00664E5A">
                <w:pPr>
                  <w:pStyle w:val="ac"/>
                  <w:ind w:firstLineChars="0" w:firstLine="0"/>
                  <w:jc w:val="right"/>
                  <w:rPr>
                    <w:rFonts w:ascii="宋体" w:hAnsi="宋体"/>
                    <w:szCs w:val="21"/>
                  </w:rPr>
                </w:pPr>
                <w:r>
                  <w:t>147,166,520.54</w:t>
                </w:r>
              </w:p>
            </w:tc>
            <w:tc>
              <w:tcPr>
                <w:tcW w:w="1098" w:type="pct"/>
                <w:vAlign w:val="center"/>
              </w:tcPr>
              <w:p w14:paraId="562CE380" w14:textId="3F97AD2A" w:rsidR="00664E5A" w:rsidRDefault="00664E5A" w:rsidP="00664E5A">
                <w:pPr>
                  <w:pStyle w:val="ac"/>
                  <w:ind w:firstLineChars="0" w:firstLine="0"/>
                  <w:jc w:val="right"/>
                  <w:rPr>
                    <w:rFonts w:ascii="宋体" w:hAnsi="宋体"/>
                    <w:szCs w:val="21"/>
                  </w:rPr>
                </w:pPr>
                <w:r>
                  <w:t>-33,039,279.09</w:t>
                </w:r>
              </w:p>
            </w:tc>
            <w:tc>
              <w:tcPr>
                <w:tcW w:w="1019" w:type="pct"/>
                <w:vAlign w:val="center"/>
              </w:tcPr>
              <w:p w14:paraId="132087BC" w14:textId="14EC9089" w:rsidR="00664E5A" w:rsidRDefault="00664E5A" w:rsidP="00664E5A">
                <w:pPr>
                  <w:pStyle w:val="ac"/>
                  <w:ind w:firstLineChars="0" w:firstLine="0"/>
                  <w:jc w:val="right"/>
                  <w:rPr>
                    <w:rFonts w:ascii="宋体" w:hAnsi="宋体"/>
                    <w:szCs w:val="21"/>
                  </w:rPr>
                </w:pPr>
                <w:r>
                  <w:t>不适用</w:t>
                </w:r>
              </w:p>
            </w:tc>
          </w:tr>
          <w:tr w:rsidR="00664E5A" w14:paraId="46BD3931" w14:textId="77777777" w:rsidTr="00B5366E">
            <w:tc>
              <w:tcPr>
                <w:tcW w:w="1707" w:type="pct"/>
              </w:tcPr>
              <w:p w14:paraId="4C1316F0" w14:textId="77777777" w:rsidR="00664E5A" w:rsidRDefault="00664E5A" w:rsidP="00664E5A">
                <w:pPr>
                  <w:pStyle w:val="ac"/>
                  <w:ind w:firstLineChars="0" w:firstLine="0"/>
                  <w:rPr>
                    <w:rFonts w:ascii="宋体" w:hAnsi="宋体"/>
                    <w:szCs w:val="21"/>
                  </w:rPr>
                </w:pPr>
                <w:r>
                  <w:rPr>
                    <w:rFonts w:ascii="宋体" w:hAnsi="宋体"/>
                    <w:szCs w:val="21"/>
                  </w:rPr>
                  <w:t>筹资活动产生的现金流量净额</w:t>
                </w:r>
              </w:p>
            </w:tc>
            <w:tc>
              <w:tcPr>
                <w:tcW w:w="1176" w:type="pct"/>
                <w:vAlign w:val="center"/>
              </w:tcPr>
              <w:p w14:paraId="1363C703" w14:textId="6BDD6031" w:rsidR="00664E5A" w:rsidRDefault="00664E5A" w:rsidP="00664E5A">
                <w:pPr>
                  <w:pStyle w:val="ac"/>
                  <w:ind w:firstLineChars="0" w:firstLine="0"/>
                  <w:jc w:val="right"/>
                  <w:rPr>
                    <w:rFonts w:ascii="宋体" w:hAnsi="宋体"/>
                    <w:szCs w:val="21"/>
                  </w:rPr>
                </w:pPr>
                <w:r>
                  <w:t>-4,444,309,464.36</w:t>
                </w:r>
              </w:p>
            </w:tc>
            <w:tc>
              <w:tcPr>
                <w:tcW w:w="1098" w:type="pct"/>
                <w:vAlign w:val="center"/>
              </w:tcPr>
              <w:p w14:paraId="75D67F0D" w14:textId="33040038" w:rsidR="00664E5A" w:rsidRDefault="00664E5A" w:rsidP="00664E5A">
                <w:pPr>
                  <w:pStyle w:val="ac"/>
                  <w:ind w:firstLineChars="0" w:firstLine="0"/>
                  <w:jc w:val="right"/>
                  <w:rPr>
                    <w:rFonts w:ascii="宋体" w:hAnsi="宋体"/>
                    <w:szCs w:val="21"/>
                  </w:rPr>
                </w:pPr>
                <w:r>
                  <w:t>-909,741,752.60</w:t>
                </w:r>
              </w:p>
            </w:tc>
            <w:tc>
              <w:tcPr>
                <w:tcW w:w="1019" w:type="pct"/>
                <w:vAlign w:val="center"/>
              </w:tcPr>
              <w:p w14:paraId="40D50212" w14:textId="1BE3FA15" w:rsidR="00664E5A" w:rsidRDefault="00664E5A" w:rsidP="00664E5A">
                <w:pPr>
                  <w:pStyle w:val="ac"/>
                  <w:ind w:firstLineChars="0" w:firstLine="0"/>
                  <w:jc w:val="right"/>
                  <w:rPr>
                    <w:rFonts w:ascii="宋体" w:hAnsi="宋体"/>
                    <w:szCs w:val="21"/>
                  </w:rPr>
                </w:pPr>
                <w:r>
                  <w:t>不适用</w:t>
                </w:r>
              </w:p>
            </w:tc>
          </w:tr>
        </w:tbl>
        <w:bookmarkEnd w:id="33"/>
        <w:p w14:paraId="6447DFAB" w14:textId="77777777" w:rsidR="00DE67B8" w:rsidRDefault="008C268A">
          <w:pPr>
            <w:pStyle w:val="ac"/>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f42c61e6c2ef46fe886ea6ecdd4ea15b"/>
              <w:id w:val="-1066639146"/>
              <w:lock w:val="sdtLocked"/>
              <w:placeholder>
                <w:docPart w:val="GBC22222222222222222222222222222"/>
              </w:placeholder>
            </w:sdtPr>
            <w:sdtContent>
              <w:r w:rsidR="00993B6C">
                <w:rPr>
                  <w:rFonts w:ascii="宋体" w:hAnsi="宋体" w:hint="eastAsia"/>
                  <w:szCs w:val="21"/>
                </w:rPr>
                <w:t>项目结转收入减少</w:t>
              </w:r>
            </w:sdtContent>
          </w:sdt>
        </w:p>
        <w:p w14:paraId="345C9F47" w14:textId="77777777" w:rsidR="00DE67B8" w:rsidRDefault="008C268A">
          <w:pPr>
            <w:pStyle w:val="ac"/>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4ab47071f9844da58abe164f6bd272aa"/>
              <w:id w:val="964706987"/>
              <w:lock w:val="sdtLocked"/>
              <w:placeholder>
                <w:docPart w:val="GBC22222222222222222222222222222"/>
              </w:placeholder>
            </w:sdtPr>
            <w:sdtContent>
              <w:r w:rsidR="00993B6C">
                <w:rPr>
                  <w:rFonts w:ascii="宋体" w:hAnsi="宋体" w:hint="eastAsia"/>
                </w:rPr>
                <w:t>项目结转成本减少</w:t>
              </w:r>
            </w:sdtContent>
          </w:sdt>
        </w:p>
        <w:p w14:paraId="60573FCE" w14:textId="036F1DB1" w:rsidR="00DE67B8" w:rsidRDefault="008C268A">
          <w:pPr>
            <w:pStyle w:val="ac"/>
            <w:ind w:firstLineChars="0" w:firstLine="0"/>
            <w:jc w:val="left"/>
            <w:rPr>
              <w:rFonts w:ascii="宋体" w:hAnsi="宋体"/>
            </w:rPr>
          </w:pPr>
          <w:r>
            <w:rPr>
              <w:rFonts w:ascii="宋体" w:hAnsi="宋体" w:hint="eastAsia"/>
            </w:rPr>
            <w:t>财务费用变动原因说明：</w:t>
          </w:r>
          <w:sdt>
            <w:sdtPr>
              <w:rPr>
                <w:rFonts w:ascii="宋体" w:hAnsi="宋体" w:hint="eastAsia"/>
              </w:rPr>
              <w:alias w:val="财务费用变动原因说明"/>
              <w:tag w:val="_GBC_2876360f1d844724b6ba84d6b9756580"/>
              <w:id w:val="-74898913"/>
              <w:lock w:val="sdtLocked"/>
              <w:placeholder>
                <w:docPart w:val="GBC22222222222222222222222222222"/>
              </w:placeholder>
            </w:sdtPr>
            <w:sdtContent>
              <w:r w:rsidR="007022E5">
                <w:rPr>
                  <w:rFonts w:ascii="宋体" w:hAnsi="宋体" w:hint="eastAsia"/>
                </w:rPr>
                <w:t>收取的合作项目利息增加</w:t>
              </w:r>
            </w:sdtContent>
          </w:sdt>
        </w:p>
      </w:sdtContent>
    </w:sdt>
    <w:p w14:paraId="0E37B9F3" w14:textId="77777777" w:rsidR="00DE67B8" w:rsidRDefault="00DE67B8">
      <w:pPr>
        <w:pStyle w:val="ac"/>
        <w:ind w:firstLineChars="0" w:firstLine="0"/>
        <w:jc w:val="left"/>
        <w:rPr>
          <w:rFonts w:ascii="宋体" w:hAnsi="宋体"/>
        </w:rPr>
      </w:pPr>
      <w:bookmarkStart w:id="34" w:name="_Toc342559755"/>
      <w:bookmarkStart w:id="35" w:name="_Toc342565903"/>
      <w:bookmarkEnd w:id="32"/>
    </w:p>
    <w:sdt>
      <w:sdtPr>
        <w:rPr>
          <w:rFonts w:ascii="宋体" w:hAnsi="宋体" w:cs="宋体"/>
          <w:b w:val="0"/>
          <w:bCs w:val="0"/>
          <w:kern w:val="0"/>
          <w:szCs w:val="24"/>
        </w:rPr>
        <w:alias w:val="模块:公司利润构成或利润来源发生重大变动的详细说明"/>
        <w:tag w:val="_GBC_2346c2f60a0d447bb4e68d1cdeb1ae6e"/>
        <w:id w:val="-2008431165"/>
        <w:lock w:val="sdtLocked"/>
        <w:placeholder>
          <w:docPart w:val="GBC22222222222222222222222222222"/>
        </w:placeholder>
      </w:sdtPr>
      <w:sdtEndPr>
        <w:rPr>
          <w:rFonts w:hint="eastAsia"/>
          <w:szCs w:val="21"/>
        </w:rPr>
      </w:sdtEndPr>
      <w:sdtContent>
        <w:p w14:paraId="0AE55947" w14:textId="77777777" w:rsidR="00DE67B8" w:rsidRDefault="008C268A">
          <w:pPr>
            <w:pStyle w:val="4"/>
            <w:numPr>
              <w:ilvl w:val="0"/>
              <w:numId w:val="8"/>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2002614823"/>
            <w:lock w:val="sdtLocked"/>
            <w:placeholder>
              <w:docPart w:val="GBC22222222222222222222222222222"/>
            </w:placeholder>
          </w:sdtPr>
          <w:sdtContent>
            <w:p w14:paraId="1B9E9C89" w14:textId="77777777" w:rsidR="00DE67B8" w:rsidRDefault="008C268A" w:rsidP="002826F7">
              <w:pPr>
                <w:pStyle w:val="339"/>
              </w:pPr>
              <w:r>
                <w:fldChar w:fldCharType="begin"/>
              </w:r>
              <w:r w:rsidR="002826F7">
                <w:instrText xml:space="preserve"> MACROBUTTON  SnrToggleCheckbox □适用 </w:instrText>
              </w:r>
              <w:r>
                <w:fldChar w:fldCharType="end"/>
              </w:r>
              <w:r>
                <w:fldChar w:fldCharType="begin"/>
              </w:r>
              <w:r w:rsidR="002826F7">
                <w:instrText xml:space="preserve"> MACROBUTTON  SnrToggleCheckbox √不适用 </w:instrText>
              </w:r>
              <w:r>
                <w:fldChar w:fldCharType="end"/>
              </w:r>
            </w:p>
          </w:sdtContent>
        </w:sdt>
        <w:p w14:paraId="2EE7FFE6" w14:textId="77777777" w:rsidR="00DE67B8" w:rsidRDefault="00000000">
          <w:pPr>
            <w:pStyle w:val="339"/>
          </w:pPr>
        </w:p>
      </w:sdtContent>
    </w:sdt>
    <w:sdt>
      <w:sdtPr>
        <w:rPr>
          <w:rFonts w:ascii="宋体" w:hAnsi="宋体" w:cs="宋体" w:hint="eastAsia"/>
          <w:b w:val="0"/>
          <w:bCs w:val="0"/>
          <w:kern w:val="0"/>
          <w:szCs w:val="24"/>
        </w:rPr>
        <w:alias w:val="模块:非主营业务导致利润重大变化的说明"/>
        <w:tag w:val="_SEC_8eca3e31ebef41f0bccb8c1e5fae0579"/>
        <w:id w:val="-1315485822"/>
        <w:lock w:val="sdtLocked"/>
        <w:placeholder>
          <w:docPart w:val="GBC22222222222222222222222222222"/>
        </w:placeholder>
      </w:sdtPr>
      <w:sdtEndPr>
        <w:rPr>
          <w:szCs w:val="21"/>
        </w:rPr>
      </w:sdtEndPr>
      <w:sdtContent>
        <w:p w14:paraId="1550E303" w14:textId="77777777" w:rsidR="00DE67B8" w:rsidRDefault="008C268A">
          <w:pPr>
            <w:pStyle w:val="3"/>
            <w:numPr>
              <w:ilvl w:val="0"/>
              <w:numId w:val="7"/>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1060134134"/>
            <w:lock w:val="sdtLocked"/>
            <w:placeholder>
              <w:docPart w:val="GBC22222222222222222222222222222"/>
            </w:placeholder>
          </w:sdtPr>
          <w:sdtContent>
            <w:p w14:paraId="5B21B65E" w14:textId="77777777" w:rsidR="00DE67B8" w:rsidRDefault="008C268A" w:rsidP="002826F7">
              <w:pPr>
                <w:pStyle w:val="339"/>
              </w:pPr>
              <w:r>
                <w:fldChar w:fldCharType="begin"/>
              </w:r>
              <w:r w:rsidR="002826F7">
                <w:instrText xml:space="preserve"> MACROBUTTON  SnrToggleCheckbox □适用 </w:instrText>
              </w:r>
              <w:r>
                <w:fldChar w:fldCharType="end"/>
              </w:r>
              <w:r>
                <w:fldChar w:fldCharType="begin"/>
              </w:r>
              <w:r w:rsidR="002826F7">
                <w:instrText xml:space="preserve"> MACROBUTTON  SnrToggleCheckbox √不适用 </w:instrText>
              </w:r>
              <w:r>
                <w:fldChar w:fldCharType="end"/>
              </w:r>
            </w:p>
          </w:sdtContent>
        </w:sdt>
      </w:sdtContent>
    </w:sdt>
    <w:p w14:paraId="375E0A8B" w14:textId="77777777" w:rsidR="00DE67B8" w:rsidRDefault="00DE67B8">
      <w:pPr>
        <w:pStyle w:val="339"/>
      </w:pPr>
    </w:p>
    <w:p w14:paraId="2DC73A88" w14:textId="77777777" w:rsidR="00DE67B8" w:rsidRDefault="008C268A">
      <w:pPr>
        <w:pStyle w:val="3"/>
        <w:numPr>
          <w:ilvl w:val="0"/>
          <w:numId w:val="7"/>
        </w:numPr>
        <w:rPr>
          <w:rFonts w:ascii="宋体" w:hAnsi="宋体"/>
          <w:szCs w:val="21"/>
        </w:rPr>
      </w:pPr>
      <w:r>
        <w:rPr>
          <w:rFonts w:ascii="宋体" w:hAnsi="宋体"/>
          <w:szCs w:val="21"/>
        </w:rPr>
        <w:t>资产、负债情况分析</w:t>
      </w:r>
    </w:p>
    <w:p w14:paraId="4F1D4A8C" w14:textId="77777777" w:rsidR="00DE67B8" w:rsidRDefault="00000000">
      <w:pPr>
        <w:pStyle w:val="339"/>
      </w:pPr>
      <w:sdt>
        <w:sdtPr>
          <w:rPr>
            <w:rFonts w:hint="eastAsia"/>
          </w:rPr>
          <w:alias w:val="是否适用：资产、负债情况分析[双击切换]"/>
          <w:tag w:val="_GBC_7e768f46f428417e8696bff3cfaf9902"/>
          <w:id w:val="-1964334073"/>
          <w:lock w:val="sdtContentLocked"/>
          <w:placeholder>
            <w:docPart w:val="GBC22222222222222222222222222222"/>
          </w:placeholder>
        </w:sdtPr>
        <w:sdtContent>
          <w:r w:rsidR="008C268A">
            <w:fldChar w:fldCharType="begin"/>
          </w:r>
          <w:r w:rsidR="002826F7">
            <w:instrText xml:space="preserve"> MACROBUTTON  SnrToggleCheckbox √适用 </w:instrText>
          </w:r>
          <w:r w:rsidR="008C268A">
            <w:fldChar w:fldCharType="end"/>
          </w:r>
          <w:r w:rsidR="008C268A">
            <w:fldChar w:fldCharType="begin"/>
          </w:r>
          <w:r w:rsidR="002826F7">
            <w:instrText xml:space="preserve"> MACROBUTTON  SnrToggleCheckbox □不适用 </w:instrText>
          </w:r>
          <w:r w:rsidR="008C268A">
            <w:fldChar w:fldCharType="end"/>
          </w:r>
        </w:sdtContent>
      </w:sdt>
    </w:p>
    <w:bookmarkStart w:id="36" w:name="_Hlk74730011" w:displacedByCustomXml="next"/>
    <w:sdt>
      <w:sdtPr>
        <w:rPr>
          <w:rFonts w:ascii="宋体" w:hAnsi="宋体" w:cs="宋体"/>
          <w:b w:val="0"/>
          <w:bCs w:val="0"/>
          <w:kern w:val="0"/>
          <w:szCs w:val="21"/>
        </w:rPr>
        <w:alias w:val="模块:资产负债情况分析表"/>
        <w:tag w:val="_SEC_6223798588db4238825d68a423f52705"/>
        <w:id w:val="1947419948"/>
        <w:lock w:val="sdtLocked"/>
        <w:placeholder>
          <w:docPart w:val="GBC22222222222222222222222222222"/>
        </w:placeholder>
      </w:sdtPr>
      <w:sdtContent>
        <w:p w14:paraId="31C1C037" w14:textId="77777777" w:rsidR="00DE67B8" w:rsidRDefault="008C268A">
          <w:pPr>
            <w:pStyle w:val="4"/>
            <w:numPr>
              <w:ilvl w:val="0"/>
              <w:numId w:val="54"/>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14:paraId="70F7D246" w14:textId="77777777" w:rsidR="00DE67B8" w:rsidRDefault="008C268A">
          <w:pPr>
            <w:jc w:val="right"/>
          </w:pPr>
          <w:r>
            <w:rPr>
              <w:rFonts w:hint="eastAsia"/>
            </w:rPr>
            <w:t>单位：</w:t>
          </w:r>
          <w:sdt>
            <w:sdtPr>
              <w:rPr>
                <w:rFonts w:hint="eastAsia"/>
              </w:rPr>
              <w:alias w:val="单位：资产负债状况分析"/>
              <w:tag w:val="_GBC_21de4e2184d94baf8e19137a1d0d5b74"/>
              <w:id w:val="838849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亿元</w:t>
              </w:r>
            </w:sdtContent>
          </w:sdt>
        </w:p>
        <w:tbl>
          <w:tblPr>
            <w:tblStyle w:val="a7"/>
            <w:tblW w:w="5058" w:type="pct"/>
            <w:tblLook w:val="04A0" w:firstRow="1" w:lastRow="0" w:firstColumn="1" w:lastColumn="0" w:noHBand="0" w:noVBand="1"/>
          </w:tblPr>
          <w:tblGrid>
            <w:gridCol w:w="1482"/>
            <w:gridCol w:w="769"/>
            <w:gridCol w:w="1271"/>
            <w:gridCol w:w="743"/>
            <w:gridCol w:w="1401"/>
            <w:gridCol w:w="1558"/>
            <w:gridCol w:w="1701"/>
          </w:tblGrid>
          <w:tr w:rsidR="00243AA6" w14:paraId="522EE595" w14:textId="77777777" w:rsidTr="00243AA6">
            <w:trPr>
              <w:trHeight w:val="180"/>
            </w:trPr>
            <w:sdt>
              <w:sdtPr>
                <w:rPr>
                  <w:rFonts w:asciiTheme="minorEastAsia" w:hAnsiTheme="minorEastAsia"/>
                </w:rPr>
                <w:tag w:val="_PLD_d0f356a255cd4ad2a1d809f43b17afe4"/>
                <w:id w:val="1811906167"/>
                <w:lock w:val="sdtLocked"/>
              </w:sdtPr>
              <w:sdtContent>
                <w:tc>
                  <w:tcPr>
                    <w:tcW w:w="830" w:type="pct"/>
                    <w:vAlign w:val="center"/>
                  </w:tcPr>
                  <w:p w14:paraId="6E4AAE87"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项目名称</w:t>
                    </w:r>
                  </w:p>
                </w:tc>
              </w:sdtContent>
            </w:sdt>
            <w:sdt>
              <w:sdtPr>
                <w:rPr>
                  <w:rFonts w:asciiTheme="minorEastAsia" w:hAnsiTheme="minorEastAsia"/>
                </w:rPr>
                <w:tag w:val="_PLD_908740cf286747d79d5abbe407fef2b5"/>
                <w:id w:val="-231167569"/>
                <w:lock w:val="sdtLocked"/>
              </w:sdtPr>
              <w:sdtContent>
                <w:tc>
                  <w:tcPr>
                    <w:tcW w:w="431" w:type="pct"/>
                    <w:vAlign w:val="center"/>
                  </w:tcPr>
                  <w:p w14:paraId="42166ED9"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本期期末数</w:t>
                    </w:r>
                  </w:p>
                </w:tc>
              </w:sdtContent>
            </w:sdt>
            <w:sdt>
              <w:sdtPr>
                <w:rPr>
                  <w:rFonts w:asciiTheme="minorEastAsia" w:hAnsiTheme="minorEastAsia"/>
                </w:rPr>
                <w:tag w:val="_PLD_329bbbc9fa484c0990e705c4343b8bd2"/>
                <w:id w:val="332266211"/>
                <w:lock w:val="sdtLocked"/>
              </w:sdtPr>
              <w:sdtContent>
                <w:tc>
                  <w:tcPr>
                    <w:tcW w:w="712" w:type="pct"/>
                    <w:vAlign w:val="center"/>
                  </w:tcPr>
                  <w:p w14:paraId="71A753C5"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本期期末数占总资产的比例（%）</w:t>
                    </w:r>
                  </w:p>
                </w:tc>
              </w:sdtContent>
            </w:sdt>
            <w:sdt>
              <w:sdtPr>
                <w:rPr>
                  <w:rFonts w:asciiTheme="minorEastAsia" w:hAnsiTheme="minorEastAsia"/>
                </w:rPr>
                <w:tag w:val="_PLD_56ec8d815a204f39816e77d18cf2ac7e"/>
                <w:id w:val="1473869758"/>
                <w:lock w:val="sdtLocked"/>
              </w:sdtPr>
              <w:sdtContent>
                <w:tc>
                  <w:tcPr>
                    <w:tcW w:w="416" w:type="pct"/>
                    <w:vAlign w:val="center"/>
                  </w:tcPr>
                  <w:p w14:paraId="3B459DB5"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w:t>
                    </w:r>
                  </w:p>
                </w:tc>
              </w:sdtContent>
            </w:sdt>
            <w:sdt>
              <w:sdtPr>
                <w:rPr>
                  <w:rFonts w:asciiTheme="minorEastAsia" w:hAnsiTheme="minorEastAsia"/>
                </w:rPr>
                <w:tag w:val="_PLD_4bc2806364aa476db7b5ac96d585ad18"/>
                <w:id w:val="484744775"/>
                <w:lock w:val="sdtLocked"/>
              </w:sdtPr>
              <w:sdtContent>
                <w:tc>
                  <w:tcPr>
                    <w:tcW w:w="785" w:type="pct"/>
                    <w:vAlign w:val="center"/>
                  </w:tcPr>
                  <w:p w14:paraId="78C00D61"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上</w:t>
                    </w:r>
                    <w:r>
                      <w:rPr>
                        <w:rFonts w:asciiTheme="minorEastAsia" w:eastAsiaTheme="minorEastAsia" w:hAnsiTheme="minorEastAsia" w:hint="eastAsia"/>
                      </w:rPr>
                      <w:t>年</w:t>
                    </w:r>
                    <w:r>
                      <w:rPr>
                        <w:rFonts w:asciiTheme="minorEastAsia" w:eastAsiaTheme="minorEastAsia" w:hAnsiTheme="minorEastAsia"/>
                      </w:rPr>
                      <w:t>期末数占总资产的比例（%）</w:t>
                    </w:r>
                  </w:p>
                </w:tc>
              </w:sdtContent>
            </w:sdt>
            <w:sdt>
              <w:sdtPr>
                <w:rPr>
                  <w:rFonts w:asciiTheme="minorEastAsia" w:hAnsiTheme="minorEastAsia"/>
                </w:rPr>
                <w:tag w:val="_PLD_4cfcbfaae8d94f2d87cb33b122df7a82"/>
                <w:id w:val="1496832514"/>
                <w:lock w:val="sdtLocked"/>
              </w:sdtPr>
              <w:sdtContent>
                <w:tc>
                  <w:tcPr>
                    <w:tcW w:w="873" w:type="pct"/>
                    <w:vAlign w:val="center"/>
                  </w:tcPr>
                  <w:p w14:paraId="7ACE4044"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本期期末金额较上</w:t>
                    </w:r>
                    <w:r>
                      <w:rPr>
                        <w:rFonts w:asciiTheme="minorEastAsia" w:eastAsiaTheme="minorEastAsia" w:hAnsiTheme="minorEastAsia" w:hint="eastAsia"/>
                      </w:rPr>
                      <w:t>年</w:t>
                    </w:r>
                    <w:r>
                      <w:rPr>
                        <w:rFonts w:asciiTheme="minorEastAsia" w:eastAsiaTheme="minorEastAsia" w:hAnsiTheme="minorEastAsia"/>
                      </w:rPr>
                      <w:t>期末变动比例（%）</w:t>
                    </w:r>
                  </w:p>
                </w:tc>
              </w:sdtContent>
            </w:sdt>
            <w:sdt>
              <w:sdtPr>
                <w:rPr>
                  <w:rFonts w:asciiTheme="minorEastAsia" w:hAnsiTheme="minorEastAsia"/>
                </w:rPr>
                <w:tag w:val="_PLD_2acc4b359fa846d5bfb9939daf2ce46b"/>
                <w:id w:val="-416487426"/>
                <w:lock w:val="sdtLocked"/>
              </w:sdtPr>
              <w:sdtContent>
                <w:tc>
                  <w:tcPr>
                    <w:tcW w:w="953" w:type="pct"/>
                    <w:vAlign w:val="center"/>
                  </w:tcPr>
                  <w:p w14:paraId="55845E9F" w14:textId="77777777" w:rsidR="00243AA6" w:rsidRDefault="00243AA6" w:rsidP="00B5366E">
                    <w:pPr>
                      <w:jc w:val="center"/>
                      <w:rPr>
                        <w:rStyle w:val="50"/>
                        <w:rFonts w:asciiTheme="minorEastAsia" w:eastAsiaTheme="minorEastAsia" w:hAnsiTheme="minorEastAsia"/>
                        <w:b w:val="0"/>
                        <w:bCs w:val="0"/>
                      </w:rPr>
                    </w:pPr>
                    <w:r>
                      <w:rPr>
                        <w:rFonts w:asciiTheme="minorEastAsia" w:eastAsiaTheme="minorEastAsia" w:hAnsiTheme="minorEastAsia"/>
                      </w:rPr>
                      <w:t>情况说明</w:t>
                    </w:r>
                  </w:p>
                </w:tc>
              </w:sdtContent>
            </w:sdt>
          </w:tr>
          <w:tr w:rsidR="00420721" w14:paraId="6455E48D" w14:textId="77777777" w:rsidTr="00B5366E">
            <w:trPr>
              <w:trHeight w:val="135"/>
            </w:trPr>
            <w:tc>
              <w:tcPr>
                <w:tcW w:w="830" w:type="pct"/>
              </w:tcPr>
              <w:p w14:paraId="6C2A6D94"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货币资金</w:t>
                </w:r>
              </w:p>
            </w:tc>
            <w:tc>
              <w:tcPr>
                <w:tcW w:w="431" w:type="pct"/>
                <w:vAlign w:val="center"/>
              </w:tcPr>
              <w:p w14:paraId="32BAA88C" w14:textId="0F71BBC5"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192.56</w:t>
                </w:r>
              </w:p>
            </w:tc>
            <w:tc>
              <w:tcPr>
                <w:tcW w:w="712" w:type="pct"/>
                <w:vAlign w:val="center"/>
              </w:tcPr>
              <w:p w14:paraId="3DE0DE59" w14:textId="5CAE6337"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13.36</w:t>
                </w:r>
              </w:p>
            </w:tc>
            <w:tc>
              <w:tcPr>
                <w:tcW w:w="416" w:type="pct"/>
                <w:vAlign w:val="center"/>
              </w:tcPr>
              <w:p w14:paraId="76BECDDA" w14:textId="764D886C"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141.55</w:t>
                </w:r>
              </w:p>
            </w:tc>
            <w:tc>
              <w:tcPr>
                <w:tcW w:w="785" w:type="pct"/>
                <w:vAlign w:val="center"/>
              </w:tcPr>
              <w:p w14:paraId="10EC1604" w14:textId="5EBD9AAE"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10.16</w:t>
                </w:r>
              </w:p>
            </w:tc>
            <w:tc>
              <w:tcPr>
                <w:tcW w:w="873" w:type="pct"/>
                <w:vAlign w:val="center"/>
              </w:tcPr>
              <w:p w14:paraId="4C1547A2" w14:textId="038EE049"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36.04</w:t>
                </w:r>
              </w:p>
            </w:tc>
            <w:tc>
              <w:tcPr>
                <w:tcW w:w="953" w:type="pct"/>
              </w:tcPr>
              <w:p w14:paraId="6769E3D2" w14:textId="77777777" w:rsidR="00420721" w:rsidRDefault="00420721" w:rsidP="00420721">
                <w:pPr>
                  <w:rPr>
                    <w:rStyle w:val="50"/>
                    <w:rFonts w:asciiTheme="minorEastAsia" w:eastAsiaTheme="minorEastAsia" w:hAnsiTheme="minorEastAsia"/>
                    <w:b w:val="0"/>
                    <w:bCs w:val="0"/>
                  </w:rPr>
                </w:pPr>
                <w:r>
                  <w:rPr>
                    <w:rStyle w:val="50"/>
                    <w:rFonts w:asciiTheme="minorEastAsia" w:eastAsiaTheme="minorEastAsia" w:hAnsiTheme="minorEastAsia" w:hint="eastAsia"/>
                    <w:b w:val="0"/>
                    <w:bCs w:val="0"/>
                  </w:rPr>
                  <w:t>货币资金增加</w:t>
                </w:r>
              </w:p>
            </w:tc>
          </w:tr>
          <w:tr w:rsidR="00420721" w14:paraId="29FBA456" w14:textId="77777777" w:rsidTr="00B5366E">
            <w:trPr>
              <w:trHeight w:val="135"/>
            </w:trPr>
            <w:tc>
              <w:tcPr>
                <w:tcW w:w="830" w:type="pct"/>
              </w:tcPr>
              <w:p w14:paraId="4E2DD954"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应收款项</w:t>
                </w:r>
              </w:p>
            </w:tc>
            <w:tc>
              <w:tcPr>
                <w:tcW w:w="431" w:type="pct"/>
                <w:vAlign w:val="center"/>
              </w:tcPr>
              <w:p w14:paraId="4FF738C4" w14:textId="5BFEFA01"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0.87</w:t>
                </w:r>
              </w:p>
            </w:tc>
            <w:tc>
              <w:tcPr>
                <w:tcW w:w="712" w:type="pct"/>
                <w:vAlign w:val="center"/>
              </w:tcPr>
              <w:p w14:paraId="5A499B75" w14:textId="5FED5FE4"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0.06</w:t>
                </w:r>
              </w:p>
            </w:tc>
            <w:tc>
              <w:tcPr>
                <w:tcW w:w="416" w:type="pct"/>
                <w:vAlign w:val="center"/>
              </w:tcPr>
              <w:p w14:paraId="54DDB2B1" w14:textId="6C54A33E"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0.58</w:t>
                </w:r>
              </w:p>
            </w:tc>
            <w:tc>
              <w:tcPr>
                <w:tcW w:w="785" w:type="pct"/>
                <w:vAlign w:val="center"/>
              </w:tcPr>
              <w:p w14:paraId="581D0C50" w14:textId="6459E452"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0.04</w:t>
                </w:r>
              </w:p>
            </w:tc>
            <w:tc>
              <w:tcPr>
                <w:tcW w:w="873" w:type="pct"/>
                <w:vAlign w:val="center"/>
              </w:tcPr>
              <w:p w14:paraId="6D6E34FF" w14:textId="73384375"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50.00</w:t>
                </w:r>
              </w:p>
            </w:tc>
            <w:tc>
              <w:tcPr>
                <w:tcW w:w="953" w:type="pct"/>
              </w:tcPr>
              <w:p w14:paraId="37F415F8" w14:textId="77777777" w:rsidR="00420721" w:rsidRDefault="00420721" w:rsidP="00420721">
                <w:pPr>
                  <w:rPr>
                    <w:rStyle w:val="50"/>
                    <w:rFonts w:asciiTheme="minorEastAsia" w:eastAsiaTheme="minorEastAsia" w:hAnsiTheme="minorEastAsia"/>
                    <w:b w:val="0"/>
                    <w:bCs w:val="0"/>
                  </w:rPr>
                </w:pPr>
              </w:p>
            </w:tc>
          </w:tr>
          <w:tr w:rsidR="00420721" w14:paraId="0A33CC23" w14:textId="77777777" w:rsidTr="00B5366E">
            <w:trPr>
              <w:trHeight w:val="135"/>
            </w:trPr>
            <w:tc>
              <w:tcPr>
                <w:tcW w:w="830" w:type="pct"/>
              </w:tcPr>
              <w:p w14:paraId="35DC3788"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存货</w:t>
                </w:r>
              </w:p>
            </w:tc>
            <w:tc>
              <w:tcPr>
                <w:tcW w:w="431" w:type="pct"/>
                <w:vAlign w:val="center"/>
              </w:tcPr>
              <w:p w14:paraId="5C4B3066" w14:textId="7AAE58F3"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945.29</w:t>
                </w:r>
              </w:p>
            </w:tc>
            <w:tc>
              <w:tcPr>
                <w:tcW w:w="712" w:type="pct"/>
                <w:vAlign w:val="center"/>
              </w:tcPr>
              <w:p w14:paraId="4B8CAAA5" w14:textId="02370B31"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65.6</w:t>
                </w:r>
              </w:p>
            </w:tc>
            <w:tc>
              <w:tcPr>
                <w:tcW w:w="416" w:type="pct"/>
                <w:vAlign w:val="center"/>
              </w:tcPr>
              <w:p w14:paraId="6E7B63DD" w14:textId="018BA9A2"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913.01</w:t>
                </w:r>
              </w:p>
            </w:tc>
            <w:tc>
              <w:tcPr>
                <w:tcW w:w="785" w:type="pct"/>
                <w:vAlign w:val="center"/>
              </w:tcPr>
              <w:p w14:paraId="0EB31305" w14:textId="5E9AE4FB"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65.55</w:t>
                </w:r>
              </w:p>
            </w:tc>
            <w:tc>
              <w:tcPr>
                <w:tcW w:w="873" w:type="pct"/>
                <w:vAlign w:val="center"/>
              </w:tcPr>
              <w:p w14:paraId="06ED5281" w14:textId="38BE8E30"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3.54</w:t>
                </w:r>
              </w:p>
            </w:tc>
            <w:tc>
              <w:tcPr>
                <w:tcW w:w="953" w:type="pct"/>
              </w:tcPr>
              <w:p w14:paraId="5982CE5E" w14:textId="77777777" w:rsidR="00420721" w:rsidRDefault="00420721" w:rsidP="00420721">
                <w:pPr>
                  <w:rPr>
                    <w:rStyle w:val="50"/>
                    <w:rFonts w:asciiTheme="minorEastAsia" w:eastAsiaTheme="minorEastAsia" w:hAnsiTheme="minorEastAsia"/>
                    <w:b w:val="0"/>
                    <w:bCs w:val="0"/>
                  </w:rPr>
                </w:pPr>
              </w:p>
            </w:tc>
          </w:tr>
          <w:tr w:rsidR="00420721" w14:paraId="6CB886DB" w14:textId="77777777" w:rsidTr="00B5366E">
            <w:trPr>
              <w:trHeight w:val="135"/>
            </w:trPr>
            <w:tc>
              <w:tcPr>
                <w:tcW w:w="830" w:type="pct"/>
              </w:tcPr>
              <w:p w14:paraId="002B01FB"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投资性房地产</w:t>
                </w:r>
              </w:p>
            </w:tc>
            <w:tc>
              <w:tcPr>
                <w:tcW w:w="431" w:type="pct"/>
                <w:vAlign w:val="center"/>
              </w:tcPr>
              <w:p w14:paraId="0CF7B48E" w14:textId="1844402D"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96.12</w:t>
                </w:r>
              </w:p>
            </w:tc>
            <w:tc>
              <w:tcPr>
                <w:tcW w:w="712" w:type="pct"/>
                <w:vAlign w:val="center"/>
              </w:tcPr>
              <w:p w14:paraId="15D6722C" w14:textId="0700B000"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6.67</w:t>
                </w:r>
              </w:p>
            </w:tc>
            <w:tc>
              <w:tcPr>
                <w:tcW w:w="416" w:type="pct"/>
                <w:vAlign w:val="center"/>
              </w:tcPr>
              <w:p w14:paraId="5EE6C7E2" w14:textId="215131DF"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96.02</w:t>
                </w:r>
              </w:p>
            </w:tc>
            <w:tc>
              <w:tcPr>
                <w:tcW w:w="785" w:type="pct"/>
                <w:vAlign w:val="center"/>
              </w:tcPr>
              <w:p w14:paraId="568F05C0" w14:textId="7F296A95"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6.89</w:t>
                </w:r>
              </w:p>
            </w:tc>
            <w:tc>
              <w:tcPr>
                <w:tcW w:w="873" w:type="pct"/>
                <w:vAlign w:val="center"/>
              </w:tcPr>
              <w:p w14:paraId="47DC7469" w14:textId="3721A18F"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0.10</w:t>
                </w:r>
              </w:p>
            </w:tc>
            <w:tc>
              <w:tcPr>
                <w:tcW w:w="953" w:type="pct"/>
              </w:tcPr>
              <w:p w14:paraId="6F6ABBEE" w14:textId="77777777" w:rsidR="00420721" w:rsidRDefault="00420721" w:rsidP="00420721">
                <w:pPr>
                  <w:rPr>
                    <w:rStyle w:val="50"/>
                    <w:rFonts w:asciiTheme="minorEastAsia" w:eastAsiaTheme="minorEastAsia" w:hAnsiTheme="minorEastAsia"/>
                    <w:b w:val="0"/>
                    <w:bCs w:val="0"/>
                  </w:rPr>
                </w:pPr>
              </w:p>
            </w:tc>
          </w:tr>
          <w:tr w:rsidR="00420721" w14:paraId="724A8C37" w14:textId="77777777" w:rsidTr="00B5366E">
            <w:trPr>
              <w:trHeight w:val="135"/>
            </w:trPr>
            <w:tc>
              <w:tcPr>
                <w:tcW w:w="830" w:type="pct"/>
              </w:tcPr>
              <w:p w14:paraId="7E1A60E3"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长期股权投资</w:t>
                </w:r>
              </w:p>
            </w:tc>
            <w:tc>
              <w:tcPr>
                <w:tcW w:w="431" w:type="pct"/>
                <w:vAlign w:val="center"/>
              </w:tcPr>
              <w:p w14:paraId="5503E2DE" w14:textId="489E545E"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26.83</w:t>
                </w:r>
              </w:p>
            </w:tc>
            <w:tc>
              <w:tcPr>
                <w:tcW w:w="712" w:type="pct"/>
                <w:vAlign w:val="center"/>
              </w:tcPr>
              <w:p w14:paraId="112348FA" w14:textId="063154F3"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1.86</w:t>
                </w:r>
              </w:p>
            </w:tc>
            <w:tc>
              <w:tcPr>
                <w:tcW w:w="416" w:type="pct"/>
                <w:vAlign w:val="center"/>
              </w:tcPr>
              <w:p w14:paraId="11B348A2" w14:textId="3B72AAC0"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33.29</w:t>
                </w:r>
              </w:p>
            </w:tc>
            <w:tc>
              <w:tcPr>
                <w:tcW w:w="785" w:type="pct"/>
                <w:vAlign w:val="center"/>
              </w:tcPr>
              <w:p w14:paraId="25F62FF7" w14:textId="4F7D0583"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2.39</w:t>
                </w:r>
              </w:p>
            </w:tc>
            <w:tc>
              <w:tcPr>
                <w:tcW w:w="873" w:type="pct"/>
                <w:vAlign w:val="center"/>
              </w:tcPr>
              <w:p w14:paraId="709AEAA6" w14:textId="3A75D914"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-19.41</w:t>
                </w:r>
              </w:p>
            </w:tc>
            <w:tc>
              <w:tcPr>
                <w:tcW w:w="953" w:type="pct"/>
              </w:tcPr>
              <w:p w14:paraId="0228CCEF" w14:textId="77777777" w:rsidR="00420721" w:rsidRPr="00243AA6" w:rsidRDefault="00420721" w:rsidP="00420721">
                <w:pPr>
                  <w:rPr>
                    <w:rStyle w:val="50"/>
                    <w:rFonts w:asciiTheme="minorEastAsia" w:eastAsiaTheme="minorEastAsia" w:hAnsiTheme="minorEastAsia"/>
                    <w:b w:val="0"/>
                    <w:bCs w:val="0"/>
                    <w:sz w:val="18"/>
                    <w:szCs w:val="18"/>
                  </w:rPr>
                </w:pPr>
                <w:r w:rsidRPr="00243AA6">
                  <w:rPr>
                    <w:rStyle w:val="50"/>
                    <w:rFonts w:asciiTheme="minorEastAsia" w:eastAsiaTheme="minorEastAsia" w:hAnsiTheme="minorEastAsia" w:hint="eastAsia"/>
                    <w:b w:val="0"/>
                    <w:bCs w:val="0"/>
                    <w:sz w:val="18"/>
                    <w:szCs w:val="18"/>
                  </w:rPr>
                  <w:t>参股企业权益减少</w:t>
                </w:r>
              </w:p>
            </w:tc>
          </w:tr>
          <w:tr w:rsidR="00420721" w14:paraId="67B62A9A" w14:textId="77777777" w:rsidTr="00B5366E">
            <w:trPr>
              <w:trHeight w:val="135"/>
            </w:trPr>
            <w:tc>
              <w:tcPr>
                <w:tcW w:w="830" w:type="pct"/>
              </w:tcPr>
              <w:p w14:paraId="30F21E4F"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固定资产</w:t>
                </w:r>
              </w:p>
            </w:tc>
            <w:tc>
              <w:tcPr>
                <w:tcW w:w="431" w:type="pct"/>
                <w:vAlign w:val="center"/>
              </w:tcPr>
              <w:p w14:paraId="53817EB6" w14:textId="1A23C3B5"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6.11</w:t>
                </w:r>
              </w:p>
            </w:tc>
            <w:tc>
              <w:tcPr>
                <w:tcW w:w="712" w:type="pct"/>
                <w:vAlign w:val="center"/>
              </w:tcPr>
              <w:p w14:paraId="29E6E6EF" w14:textId="4B3DF2DD"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0.42</w:t>
                </w:r>
              </w:p>
            </w:tc>
            <w:tc>
              <w:tcPr>
                <w:tcW w:w="416" w:type="pct"/>
                <w:vAlign w:val="center"/>
              </w:tcPr>
              <w:p w14:paraId="1A3617FF" w14:textId="2D5FDA97"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6.26</w:t>
                </w:r>
              </w:p>
            </w:tc>
            <w:tc>
              <w:tcPr>
                <w:tcW w:w="785" w:type="pct"/>
                <w:vAlign w:val="center"/>
              </w:tcPr>
              <w:p w14:paraId="28435BD1" w14:textId="406A333D"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0.45</w:t>
                </w:r>
              </w:p>
            </w:tc>
            <w:tc>
              <w:tcPr>
                <w:tcW w:w="873" w:type="pct"/>
                <w:vAlign w:val="center"/>
              </w:tcPr>
              <w:p w14:paraId="3B263406" w14:textId="3F3CD1DC"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-2.40</w:t>
                </w:r>
              </w:p>
            </w:tc>
            <w:tc>
              <w:tcPr>
                <w:tcW w:w="953" w:type="pct"/>
              </w:tcPr>
              <w:p w14:paraId="43A68E84" w14:textId="77777777" w:rsidR="00420721" w:rsidRDefault="00420721" w:rsidP="00420721">
                <w:pPr>
                  <w:rPr>
                    <w:rStyle w:val="50"/>
                    <w:rFonts w:asciiTheme="minorEastAsia" w:eastAsiaTheme="minorEastAsia" w:hAnsiTheme="minorEastAsia"/>
                    <w:b w:val="0"/>
                    <w:bCs w:val="0"/>
                  </w:rPr>
                </w:pPr>
              </w:p>
            </w:tc>
          </w:tr>
          <w:tr w:rsidR="00420721" w14:paraId="12FEE0EC" w14:textId="77777777" w:rsidTr="00B5366E">
            <w:trPr>
              <w:trHeight w:val="135"/>
            </w:trPr>
            <w:tc>
              <w:tcPr>
                <w:tcW w:w="830" w:type="pct"/>
              </w:tcPr>
              <w:p w14:paraId="528D4F2E"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使用权资产</w:t>
                </w:r>
              </w:p>
            </w:tc>
            <w:tc>
              <w:tcPr>
                <w:tcW w:w="431" w:type="pct"/>
                <w:vAlign w:val="center"/>
              </w:tcPr>
              <w:p w14:paraId="12236D82" w14:textId="44048EF6"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1.07</w:t>
                </w:r>
              </w:p>
            </w:tc>
            <w:tc>
              <w:tcPr>
                <w:tcW w:w="712" w:type="pct"/>
                <w:vAlign w:val="center"/>
              </w:tcPr>
              <w:p w14:paraId="742CC6E0" w14:textId="11FD0FD8"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0.07</w:t>
                </w:r>
              </w:p>
            </w:tc>
            <w:tc>
              <w:tcPr>
                <w:tcW w:w="416" w:type="pct"/>
                <w:vAlign w:val="center"/>
              </w:tcPr>
              <w:p w14:paraId="74D6777B" w14:textId="52E7E669"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1.10</w:t>
                </w:r>
              </w:p>
            </w:tc>
            <w:tc>
              <w:tcPr>
                <w:tcW w:w="785" w:type="pct"/>
                <w:vAlign w:val="center"/>
              </w:tcPr>
              <w:p w14:paraId="62B2B07A" w14:textId="18411B7B"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0.08</w:t>
                </w:r>
              </w:p>
            </w:tc>
            <w:tc>
              <w:tcPr>
                <w:tcW w:w="873" w:type="pct"/>
                <w:vAlign w:val="center"/>
              </w:tcPr>
              <w:p w14:paraId="7C292FD4" w14:textId="594CD798"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-2.73</w:t>
                </w:r>
              </w:p>
            </w:tc>
            <w:tc>
              <w:tcPr>
                <w:tcW w:w="953" w:type="pct"/>
              </w:tcPr>
              <w:p w14:paraId="531CCD5A" w14:textId="77777777" w:rsidR="00420721" w:rsidRDefault="00420721" w:rsidP="00420721">
                <w:pPr>
                  <w:rPr>
                    <w:rStyle w:val="50"/>
                    <w:rFonts w:asciiTheme="minorEastAsia" w:eastAsiaTheme="minorEastAsia" w:hAnsiTheme="minorEastAsia"/>
                    <w:b w:val="0"/>
                    <w:bCs w:val="0"/>
                  </w:rPr>
                </w:pPr>
              </w:p>
            </w:tc>
          </w:tr>
          <w:tr w:rsidR="00420721" w14:paraId="313822AF" w14:textId="77777777" w:rsidTr="00B5366E">
            <w:trPr>
              <w:trHeight w:val="135"/>
            </w:trPr>
            <w:tc>
              <w:tcPr>
                <w:tcW w:w="830" w:type="pct"/>
              </w:tcPr>
              <w:p w14:paraId="57076E70"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合同负债</w:t>
                </w:r>
              </w:p>
            </w:tc>
            <w:tc>
              <w:tcPr>
                <w:tcW w:w="431" w:type="pct"/>
                <w:vAlign w:val="center"/>
              </w:tcPr>
              <w:p w14:paraId="53249B13" w14:textId="04A27E58"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231.25</w:t>
                </w:r>
              </w:p>
            </w:tc>
            <w:tc>
              <w:tcPr>
                <w:tcW w:w="712" w:type="pct"/>
                <w:vAlign w:val="center"/>
              </w:tcPr>
              <w:p w14:paraId="3E5E0051" w14:textId="6A3F3026"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16.05</w:t>
                </w:r>
              </w:p>
            </w:tc>
            <w:tc>
              <w:tcPr>
                <w:tcW w:w="416" w:type="pct"/>
                <w:vAlign w:val="center"/>
              </w:tcPr>
              <w:p w14:paraId="373F0A27" w14:textId="181446A1"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169.77</w:t>
                </w:r>
              </w:p>
            </w:tc>
            <w:tc>
              <w:tcPr>
                <w:tcW w:w="785" w:type="pct"/>
                <w:vAlign w:val="center"/>
              </w:tcPr>
              <w:p w14:paraId="08755522" w14:textId="075DFF57"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12.19</w:t>
                </w:r>
              </w:p>
            </w:tc>
            <w:tc>
              <w:tcPr>
                <w:tcW w:w="873" w:type="pct"/>
                <w:vAlign w:val="center"/>
              </w:tcPr>
              <w:p w14:paraId="184FC076" w14:textId="32FB2926"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36.21</w:t>
                </w:r>
              </w:p>
            </w:tc>
            <w:tc>
              <w:tcPr>
                <w:tcW w:w="953" w:type="pct"/>
              </w:tcPr>
              <w:p w14:paraId="469730CE" w14:textId="77777777" w:rsidR="00420721" w:rsidRDefault="00420721" w:rsidP="00420721">
                <w:pPr>
                  <w:rPr>
                    <w:rStyle w:val="50"/>
                    <w:rFonts w:asciiTheme="minorEastAsia" w:eastAsiaTheme="minorEastAsia" w:hAnsiTheme="minorEastAsia"/>
                    <w:b w:val="0"/>
                    <w:bCs w:val="0"/>
                  </w:rPr>
                </w:pPr>
                <w:r>
                  <w:rPr>
                    <w:rStyle w:val="50"/>
                    <w:rFonts w:asciiTheme="minorEastAsia" w:eastAsiaTheme="minorEastAsia" w:hAnsiTheme="minorEastAsia" w:hint="eastAsia"/>
                    <w:b w:val="0"/>
                    <w:bCs w:val="0"/>
                  </w:rPr>
                  <w:t>预售增加</w:t>
                </w:r>
              </w:p>
            </w:tc>
          </w:tr>
          <w:tr w:rsidR="00420721" w14:paraId="1B58552F" w14:textId="77777777" w:rsidTr="00B5366E">
            <w:trPr>
              <w:trHeight w:val="135"/>
            </w:trPr>
            <w:tc>
              <w:tcPr>
                <w:tcW w:w="830" w:type="pct"/>
              </w:tcPr>
              <w:p w14:paraId="519750DD"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长期借款</w:t>
                </w:r>
              </w:p>
            </w:tc>
            <w:tc>
              <w:tcPr>
                <w:tcW w:w="431" w:type="pct"/>
                <w:vAlign w:val="center"/>
              </w:tcPr>
              <w:p w14:paraId="35061E74" w14:textId="3BE84807"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319.31</w:t>
                </w:r>
              </w:p>
            </w:tc>
            <w:tc>
              <w:tcPr>
                <w:tcW w:w="712" w:type="pct"/>
                <w:vAlign w:val="center"/>
              </w:tcPr>
              <w:p w14:paraId="46CB1EC2" w14:textId="3F8F435C"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22.16</w:t>
                </w:r>
              </w:p>
            </w:tc>
            <w:tc>
              <w:tcPr>
                <w:tcW w:w="416" w:type="pct"/>
                <w:vAlign w:val="center"/>
              </w:tcPr>
              <w:p w14:paraId="7967D16A" w14:textId="0DB852BE"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354.94</w:t>
                </w:r>
              </w:p>
            </w:tc>
            <w:tc>
              <w:tcPr>
                <w:tcW w:w="785" w:type="pct"/>
                <w:vAlign w:val="center"/>
              </w:tcPr>
              <w:p w14:paraId="1ED9C0A7" w14:textId="20BF3D11"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25.48</w:t>
                </w:r>
              </w:p>
            </w:tc>
            <w:tc>
              <w:tcPr>
                <w:tcW w:w="873" w:type="pct"/>
                <w:vAlign w:val="center"/>
              </w:tcPr>
              <w:p w14:paraId="22C084EF" w14:textId="1F0DFFC1"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-10.04</w:t>
                </w:r>
              </w:p>
            </w:tc>
            <w:tc>
              <w:tcPr>
                <w:tcW w:w="953" w:type="pct"/>
              </w:tcPr>
              <w:p w14:paraId="4EB89C7D" w14:textId="77777777" w:rsidR="00420721" w:rsidRDefault="00420721" w:rsidP="00420721">
                <w:pPr>
                  <w:rPr>
                    <w:rStyle w:val="50"/>
                    <w:rFonts w:asciiTheme="minorEastAsia" w:eastAsiaTheme="minorEastAsia" w:hAnsiTheme="minorEastAsia"/>
                    <w:b w:val="0"/>
                    <w:bCs w:val="0"/>
                  </w:rPr>
                </w:pPr>
              </w:p>
            </w:tc>
          </w:tr>
          <w:tr w:rsidR="00420721" w14:paraId="64A242A2" w14:textId="77777777" w:rsidTr="00B5366E">
            <w:trPr>
              <w:trHeight w:val="135"/>
            </w:trPr>
            <w:tc>
              <w:tcPr>
                <w:tcW w:w="830" w:type="pct"/>
              </w:tcPr>
              <w:p w14:paraId="26C8A386" w14:textId="77777777" w:rsidR="00420721" w:rsidRPr="00243AA6" w:rsidRDefault="00420721" w:rsidP="00420721">
                <w:pPr>
                  <w:rPr>
                    <w:rStyle w:val="50"/>
                    <w:rFonts w:asciiTheme="minorEastAsia" w:eastAsiaTheme="minorEastAsia" w:hAnsiTheme="minorEastAsia"/>
                    <w:b w:val="0"/>
                    <w:bCs w:val="0"/>
                  </w:rPr>
                </w:pPr>
                <w:r w:rsidRPr="00243AA6">
                  <w:rPr>
                    <w:rStyle w:val="50"/>
                    <w:rFonts w:asciiTheme="minorEastAsia" w:eastAsiaTheme="minorEastAsia" w:hAnsiTheme="minorEastAsia" w:hint="eastAsia"/>
                    <w:b w:val="0"/>
                    <w:bCs w:val="0"/>
                  </w:rPr>
                  <w:t>租赁负债</w:t>
                </w:r>
              </w:p>
            </w:tc>
            <w:tc>
              <w:tcPr>
                <w:tcW w:w="431" w:type="pct"/>
                <w:vAlign w:val="center"/>
              </w:tcPr>
              <w:p w14:paraId="7A360F09" w14:textId="1EA3B1F6"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1.01</w:t>
                </w:r>
              </w:p>
            </w:tc>
            <w:tc>
              <w:tcPr>
                <w:tcW w:w="712" w:type="pct"/>
                <w:vAlign w:val="center"/>
              </w:tcPr>
              <w:p w14:paraId="06EBD7CA" w14:textId="51A15808"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0.07</w:t>
                </w:r>
              </w:p>
            </w:tc>
            <w:tc>
              <w:tcPr>
                <w:tcW w:w="416" w:type="pct"/>
                <w:vAlign w:val="center"/>
              </w:tcPr>
              <w:p w14:paraId="20C21C41" w14:textId="658084BA"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0.88</w:t>
                </w:r>
              </w:p>
            </w:tc>
            <w:tc>
              <w:tcPr>
                <w:tcW w:w="785" w:type="pct"/>
                <w:vAlign w:val="center"/>
              </w:tcPr>
              <w:p w14:paraId="51C2A21C" w14:textId="147CDE06"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0.06</w:t>
                </w:r>
              </w:p>
            </w:tc>
            <w:tc>
              <w:tcPr>
                <w:tcW w:w="873" w:type="pct"/>
                <w:vAlign w:val="center"/>
              </w:tcPr>
              <w:p w14:paraId="32D1E45D" w14:textId="5FAAF470" w:rsidR="00420721" w:rsidRPr="00420721" w:rsidRDefault="00420721" w:rsidP="00420721">
                <w:pPr>
                  <w:jc w:val="right"/>
                  <w:rPr>
                    <w:rStyle w:val="50"/>
                    <w:rFonts w:ascii="Arial Narrow" w:eastAsiaTheme="minorEastAsia" w:hAnsi="Arial Narrow"/>
                    <w:b w:val="0"/>
                    <w:bCs w:val="0"/>
                  </w:rPr>
                </w:pPr>
                <w:r w:rsidRPr="00420721">
                  <w:rPr>
                    <w:rFonts w:ascii="Arial Narrow" w:hAnsi="Arial Narrow"/>
                  </w:rPr>
                  <w:t>14.77</w:t>
                </w:r>
              </w:p>
            </w:tc>
            <w:tc>
              <w:tcPr>
                <w:tcW w:w="953" w:type="pct"/>
              </w:tcPr>
              <w:p w14:paraId="3932959C" w14:textId="445BBCCA" w:rsidR="00420721" w:rsidRDefault="00000000" w:rsidP="00420721">
                <w:pPr>
                  <w:rPr>
                    <w:rStyle w:val="50"/>
                    <w:rFonts w:asciiTheme="minorEastAsia" w:eastAsiaTheme="minorEastAsia" w:hAnsiTheme="minorEastAsia"/>
                    <w:b w:val="0"/>
                    <w:bCs w:val="0"/>
                  </w:rPr>
                </w:pPr>
              </w:p>
            </w:tc>
          </w:tr>
        </w:tbl>
      </w:sdtContent>
    </w:sdt>
    <w:bookmarkEnd w:id="36"/>
    <w:p w14:paraId="0949CA08" w14:textId="77777777" w:rsidR="00DE67B8" w:rsidRDefault="008C268A">
      <w:pPr>
        <w:pStyle w:val="4"/>
        <w:numPr>
          <w:ilvl w:val="0"/>
          <w:numId w:val="54"/>
        </w:numPr>
        <w:ind w:left="0" w:firstLine="0"/>
        <w:rPr>
          <w:rFonts w:ascii="宋体" w:hAnsi="宋体"/>
          <w:szCs w:val="21"/>
        </w:rPr>
      </w:pPr>
      <w:r>
        <w:rPr>
          <w:rFonts w:ascii="宋体" w:hAnsi="宋体" w:hint="eastAsia"/>
          <w:szCs w:val="21"/>
        </w:rPr>
        <w:lastRenderedPageBreak/>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116348086"/>
        <w:lock w:val="sdtLocked"/>
        <w:placeholder>
          <w:docPart w:val="GBC22222222222222222222222222222"/>
        </w:placeholder>
      </w:sdtPr>
      <w:sdtContent>
        <w:p w14:paraId="6ED859D6" w14:textId="77777777" w:rsidR="002826F7" w:rsidRDefault="008C268A" w:rsidP="002826F7">
          <w:pPr>
            <w:pStyle w:val="339"/>
          </w:pPr>
          <w:r>
            <w:fldChar w:fldCharType="begin"/>
          </w:r>
          <w:r w:rsidR="002826F7">
            <w:instrText xml:space="preserve"> MACROBUTTON  SnrToggleCheckbox □适用 </w:instrText>
          </w:r>
          <w:r>
            <w:fldChar w:fldCharType="end"/>
          </w:r>
          <w:r>
            <w:fldChar w:fldCharType="begin"/>
          </w:r>
          <w:r w:rsidR="002826F7">
            <w:instrText xml:space="preserve"> MACROBUTTON  SnrToggleCheckbox √不适用 </w:instrText>
          </w:r>
          <w:r>
            <w:fldChar w:fldCharType="end"/>
          </w:r>
        </w:p>
      </w:sdtContent>
    </w:sdt>
    <w:bookmarkStart w:id="37" w:name="_Hlk105685192" w:displacedByCustomXml="prev"/>
    <w:p w14:paraId="7CFB6B23" w14:textId="77777777" w:rsidR="00DE67B8" w:rsidRDefault="00DE67B8">
      <w:pPr>
        <w:pStyle w:val="339"/>
      </w:pPr>
    </w:p>
    <w:bookmarkEnd w:id="37" w:displacedByCustomXml="next"/>
    <w:sdt>
      <w:sdtPr>
        <w:rPr>
          <w:rFonts w:ascii="宋体" w:hAnsi="宋体" w:cs="宋体"/>
          <w:b w:val="0"/>
          <w:bCs w:val="0"/>
          <w:kern w:val="0"/>
          <w:szCs w:val="21"/>
        </w:rPr>
        <w:alias w:val="模块:截至报告期末主要资产受限情"/>
        <w:tag w:val="_SEC_390cddc4349f46b4bcccd468c3e69d14"/>
        <w:id w:val="-1706012436"/>
        <w:lock w:val="sdtLocked"/>
        <w:placeholder>
          <w:docPart w:val="GBC22222222222222222222222222222"/>
        </w:placeholder>
      </w:sdtPr>
      <w:sdtEndPr>
        <w:rPr>
          <w:rFonts w:hint="eastAsia"/>
          <w:color w:val="000000" w:themeColor="text1"/>
        </w:rPr>
      </w:sdtEndPr>
      <w:sdtContent>
        <w:p w14:paraId="544A1C6B" w14:textId="77777777" w:rsidR="00DE67B8" w:rsidRDefault="008C268A">
          <w:pPr>
            <w:pStyle w:val="4"/>
            <w:numPr>
              <w:ilvl w:val="0"/>
              <w:numId w:val="54"/>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755014173"/>
            <w:lock w:val="sdtLocked"/>
            <w:placeholder>
              <w:docPart w:val="GBC22222222222222222222222222222"/>
            </w:placeholder>
          </w:sdtPr>
          <w:sdtContent>
            <w:p w14:paraId="3A3114B4" w14:textId="77777777" w:rsidR="00DE67B8" w:rsidRDefault="008C268A">
              <w:pPr>
                <w:rPr>
                  <w:color w:val="000000" w:themeColor="text1"/>
                </w:rPr>
              </w:pPr>
              <w:r>
                <w:rPr>
                  <w:color w:val="000000" w:themeColor="text1"/>
                </w:rPr>
                <w:fldChar w:fldCharType="begin"/>
              </w:r>
              <w:r w:rsidR="002826F7">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2826F7">
                <w:rPr>
                  <w:color w:val="000000" w:themeColor="text1"/>
                </w:rPr>
                <w:instrText xml:space="preserve"> MACROBUTTON  SnrToggleCheckbox □不适用 </w:instrText>
              </w:r>
              <w:r>
                <w:rPr>
                  <w:color w:val="000000" w:themeColor="text1"/>
                </w:rPr>
                <w:fldChar w:fldCharType="end"/>
              </w:r>
            </w:p>
          </w:sdtContent>
        </w:sdt>
        <w:sdt>
          <w:sdtPr>
            <w:rPr>
              <w:color w:val="000000" w:themeColor="text1"/>
            </w:rPr>
            <w:alias w:val="主要资产受限情况"/>
            <w:tag w:val="_GBC_a45de9537ca94b758cc1d9c201a60b53"/>
            <w:id w:val="-1705697769"/>
            <w:lock w:val="sdtLocked"/>
            <w:placeholder>
              <w:docPart w:val="GBC22222222222222222222222222222"/>
            </w:placeholder>
          </w:sdtPr>
          <w:sdtContent>
            <w:p w14:paraId="07F42372" w14:textId="77777777" w:rsidR="002826F7" w:rsidRDefault="006D6780" w:rsidP="006D6780">
              <w:pPr>
                <w:jc w:val="right"/>
                <w:rPr>
                  <w:color w:val="000000" w:themeColor="text1"/>
                </w:rPr>
              </w:pPr>
              <w:r>
                <w:rPr>
                  <w:rFonts w:hint="eastAsia"/>
                  <w:color w:val="000000" w:themeColor="text1"/>
                </w:rPr>
                <w:t>单位：元</w:t>
              </w:r>
            </w:p>
            <w:tbl>
              <w:tblPr>
                <w:tblStyle w:val="a7"/>
                <w:tblW w:w="0" w:type="auto"/>
                <w:tblLook w:val="04A0" w:firstRow="1" w:lastRow="0" w:firstColumn="1" w:lastColumn="0" w:noHBand="0" w:noVBand="1"/>
              </w:tblPr>
              <w:tblGrid>
                <w:gridCol w:w="2941"/>
                <w:gridCol w:w="2941"/>
                <w:gridCol w:w="2941"/>
              </w:tblGrid>
              <w:tr w:rsidR="002826F7" w14:paraId="193D2417" w14:textId="77777777" w:rsidTr="00B5366E">
                <w:tc>
                  <w:tcPr>
                    <w:tcW w:w="2941" w:type="dxa"/>
                  </w:tcPr>
                  <w:p w14:paraId="3C008F07" w14:textId="77777777" w:rsidR="002826F7" w:rsidRDefault="002826F7" w:rsidP="00B5366E">
                    <w:pPr>
                      <w:jc w:val="center"/>
                      <w:rPr>
                        <w:color w:val="000000" w:themeColor="text1"/>
                      </w:rPr>
                    </w:pPr>
                    <w:r>
                      <w:rPr>
                        <w:rFonts w:hint="eastAsia"/>
                        <w:color w:val="000000" w:themeColor="text1"/>
                      </w:rPr>
                      <w:t>项目</w:t>
                    </w:r>
                  </w:p>
                </w:tc>
                <w:tc>
                  <w:tcPr>
                    <w:tcW w:w="2941" w:type="dxa"/>
                  </w:tcPr>
                  <w:p w14:paraId="7C7BC55F" w14:textId="77777777" w:rsidR="002826F7" w:rsidRDefault="002826F7" w:rsidP="00B5366E">
                    <w:pPr>
                      <w:jc w:val="center"/>
                      <w:rPr>
                        <w:color w:val="000000" w:themeColor="text1"/>
                      </w:rPr>
                    </w:pPr>
                    <w:r>
                      <w:rPr>
                        <w:rFonts w:hint="eastAsia"/>
                        <w:color w:val="000000" w:themeColor="text1"/>
                      </w:rPr>
                      <w:t>期末</w:t>
                    </w:r>
                    <w:r w:rsidRPr="000A3CE3">
                      <w:rPr>
                        <w:rFonts w:hint="eastAsia"/>
                        <w:color w:val="000000" w:themeColor="text1"/>
                      </w:rPr>
                      <w:t>账面</w:t>
                    </w:r>
                    <w:r>
                      <w:rPr>
                        <w:rFonts w:hint="eastAsia"/>
                        <w:color w:val="000000" w:themeColor="text1"/>
                      </w:rPr>
                      <w:t>价值</w:t>
                    </w:r>
                  </w:p>
                </w:tc>
                <w:tc>
                  <w:tcPr>
                    <w:tcW w:w="2941" w:type="dxa"/>
                  </w:tcPr>
                  <w:p w14:paraId="334FD8CE" w14:textId="77777777" w:rsidR="002826F7" w:rsidRDefault="002826F7" w:rsidP="00B5366E">
                    <w:pPr>
                      <w:jc w:val="center"/>
                      <w:rPr>
                        <w:color w:val="000000" w:themeColor="text1"/>
                      </w:rPr>
                    </w:pPr>
                    <w:r>
                      <w:rPr>
                        <w:rFonts w:hint="eastAsia"/>
                        <w:color w:val="000000" w:themeColor="text1"/>
                      </w:rPr>
                      <w:t>受限原因</w:t>
                    </w:r>
                  </w:p>
                </w:tc>
              </w:tr>
              <w:tr w:rsidR="002826F7" w14:paraId="247150F2" w14:textId="77777777" w:rsidTr="00B5366E">
                <w:tc>
                  <w:tcPr>
                    <w:tcW w:w="2941" w:type="dxa"/>
                  </w:tcPr>
                  <w:p w14:paraId="599E443F" w14:textId="77777777" w:rsidR="002826F7" w:rsidRDefault="002826F7" w:rsidP="00B5366E">
                    <w:pPr>
                      <w:rPr>
                        <w:color w:val="000000" w:themeColor="text1"/>
                      </w:rPr>
                    </w:pPr>
                    <w:r>
                      <w:rPr>
                        <w:rFonts w:hint="eastAsia"/>
                        <w:color w:val="000000" w:themeColor="text1"/>
                      </w:rPr>
                      <w:t>货币资金</w:t>
                    </w:r>
                  </w:p>
                </w:tc>
                <w:tc>
                  <w:tcPr>
                    <w:tcW w:w="2941" w:type="dxa"/>
                  </w:tcPr>
                  <w:p w14:paraId="27AD0014" w14:textId="4306BD77" w:rsidR="002826F7" w:rsidRPr="00844513" w:rsidRDefault="00844513" w:rsidP="00B5366E">
                    <w:pPr>
                      <w:jc w:val="right"/>
                      <w:rPr>
                        <w:rFonts w:asciiTheme="minorEastAsia" w:eastAsiaTheme="minorEastAsia" w:hAnsiTheme="minorEastAsia"/>
                        <w:color w:val="000000" w:themeColor="text1"/>
                      </w:rPr>
                    </w:pPr>
                    <w:r w:rsidRPr="00844513">
                      <w:rPr>
                        <w:rFonts w:asciiTheme="minorEastAsia" w:eastAsiaTheme="minorEastAsia" w:hAnsiTheme="minorEastAsia"/>
                        <w:color w:val="000000" w:themeColor="text1"/>
                      </w:rPr>
                      <w:t>176,341,299.48</w:t>
                    </w:r>
                  </w:p>
                </w:tc>
                <w:tc>
                  <w:tcPr>
                    <w:tcW w:w="2941" w:type="dxa"/>
                  </w:tcPr>
                  <w:p w14:paraId="32E8B4EA" w14:textId="77777777" w:rsidR="002826F7" w:rsidRDefault="002826F7" w:rsidP="00B5366E">
                    <w:pPr>
                      <w:rPr>
                        <w:color w:val="000000" w:themeColor="text1"/>
                      </w:rPr>
                    </w:pPr>
                    <w:r>
                      <w:rPr>
                        <w:rFonts w:hint="eastAsia"/>
                        <w:color w:val="000000" w:themeColor="text1"/>
                      </w:rPr>
                      <w:t>按揭保证金、履约保证金等</w:t>
                    </w:r>
                  </w:p>
                </w:tc>
              </w:tr>
              <w:tr w:rsidR="002826F7" w14:paraId="50C68B30" w14:textId="77777777" w:rsidTr="00B5366E">
                <w:tc>
                  <w:tcPr>
                    <w:tcW w:w="2941" w:type="dxa"/>
                  </w:tcPr>
                  <w:p w14:paraId="2A3B28E2" w14:textId="77777777" w:rsidR="002826F7" w:rsidRDefault="002826F7" w:rsidP="00B5366E">
                    <w:pPr>
                      <w:rPr>
                        <w:color w:val="000000" w:themeColor="text1"/>
                      </w:rPr>
                    </w:pPr>
                    <w:r>
                      <w:rPr>
                        <w:rFonts w:hint="eastAsia"/>
                        <w:color w:val="000000" w:themeColor="text1"/>
                      </w:rPr>
                      <w:t>存货</w:t>
                    </w:r>
                  </w:p>
                </w:tc>
                <w:tc>
                  <w:tcPr>
                    <w:tcW w:w="2941" w:type="dxa"/>
                  </w:tcPr>
                  <w:p w14:paraId="3A9C3F31" w14:textId="6DFDF757" w:rsidR="002826F7" w:rsidRPr="00844513" w:rsidRDefault="00844513" w:rsidP="00B5366E">
                    <w:pPr>
                      <w:jc w:val="right"/>
                      <w:rPr>
                        <w:rFonts w:asciiTheme="minorEastAsia" w:eastAsiaTheme="minorEastAsia" w:hAnsiTheme="minorEastAsia"/>
                        <w:color w:val="000000" w:themeColor="text1"/>
                      </w:rPr>
                    </w:pPr>
                    <w:r w:rsidRPr="00844513">
                      <w:rPr>
                        <w:rFonts w:asciiTheme="minorEastAsia" w:eastAsiaTheme="minorEastAsia" w:hAnsiTheme="minorEastAsia"/>
                        <w:color w:val="000000" w:themeColor="text1"/>
                      </w:rPr>
                      <w:t>14,465,928,052.60</w:t>
                    </w:r>
                  </w:p>
                </w:tc>
                <w:tc>
                  <w:tcPr>
                    <w:tcW w:w="2941" w:type="dxa"/>
                  </w:tcPr>
                  <w:p w14:paraId="17311385" w14:textId="77777777" w:rsidR="002826F7" w:rsidRDefault="002826F7" w:rsidP="00B5366E">
                    <w:pPr>
                      <w:rPr>
                        <w:color w:val="000000" w:themeColor="text1"/>
                      </w:rPr>
                    </w:pPr>
                    <w:r>
                      <w:rPr>
                        <w:rFonts w:hint="eastAsia"/>
                        <w:color w:val="000000" w:themeColor="text1"/>
                      </w:rPr>
                      <w:t>借款抵押</w:t>
                    </w:r>
                  </w:p>
                </w:tc>
              </w:tr>
              <w:tr w:rsidR="002826F7" w14:paraId="4E71751B" w14:textId="77777777" w:rsidTr="00B5366E">
                <w:tc>
                  <w:tcPr>
                    <w:tcW w:w="2941" w:type="dxa"/>
                  </w:tcPr>
                  <w:p w14:paraId="6BD6A147" w14:textId="77777777" w:rsidR="002826F7" w:rsidRDefault="002826F7" w:rsidP="00B5366E">
                    <w:pPr>
                      <w:rPr>
                        <w:color w:val="000000" w:themeColor="text1"/>
                      </w:rPr>
                    </w:pPr>
                    <w:r>
                      <w:rPr>
                        <w:rFonts w:hint="eastAsia"/>
                        <w:color w:val="000000" w:themeColor="text1"/>
                      </w:rPr>
                      <w:t>投资性房地产</w:t>
                    </w:r>
                  </w:p>
                </w:tc>
                <w:tc>
                  <w:tcPr>
                    <w:tcW w:w="2941" w:type="dxa"/>
                  </w:tcPr>
                  <w:p w14:paraId="23F60FC4" w14:textId="749F579E" w:rsidR="002826F7" w:rsidRPr="00844513" w:rsidRDefault="00844513" w:rsidP="00B5366E">
                    <w:pPr>
                      <w:jc w:val="right"/>
                      <w:rPr>
                        <w:rFonts w:asciiTheme="minorEastAsia" w:eastAsiaTheme="minorEastAsia" w:hAnsiTheme="minorEastAsia"/>
                        <w:color w:val="000000" w:themeColor="text1"/>
                      </w:rPr>
                    </w:pPr>
                    <w:r w:rsidRPr="00844513">
                      <w:rPr>
                        <w:rFonts w:asciiTheme="minorEastAsia" w:eastAsiaTheme="minorEastAsia" w:hAnsiTheme="minorEastAsia"/>
                        <w:color w:val="000000" w:themeColor="text1"/>
                      </w:rPr>
                      <w:t>627,850,376.38</w:t>
                    </w:r>
                  </w:p>
                </w:tc>
                <w:tc>
                  <w:tcPr>
                    <w:tcW w:w="2941" w:type="dxa"/>
                  </w:tcPr>
                  <w:p w14:paraId="31C78621" w14:textId="77777777" w:rsidR="002826F7" w:rsidRDefault="002826F7" w:rsidP="00B5366E">
                    <w:pPr>
                      <w:rPr>
                        <w:color w:val="000000" w:themeColor="text1"/>
                      </w:rPr>
                    </w:pPr>
                    <w:r>
                      <w:rPr>
                        <w:rFonts w:hint="eastAsia"/>
                        <w:color w:val="000000" w:themeColor="text1"/>
                      </w:rPr>
                      <w:t>借款抵押</w:t>
                    </w:r>
                  </w:p>
                </w:tc>
              </w:tr>
              <w:tr w:rsidR="002826F7" w14:paraId="35EDD046" w14:textId="77777777" w:rsidTr="00B5366E">
                <w:tc>
                  <w:tcPr>
                    <w:tcW w:w="2941" w:type="dxa"/>
                  </w:tcPr>
                  <w:p w14:paraId="71A673D5" w14:textId="77777777" w:rsidR="002826F7" w:rsidRDefault="002826F7" w:rsidP="00B5366E">
                    <w:pPr>
                      <w:rPr>
                        <w:color w:val="000000" w:themeColor="text1"/>
                      </w:rPr>
                    </w:pPr>
                    <w:r>
                      <w:rPr>
                        <w:rFonts w:hint="eastAsia"/>
                        <w:color w:val="000000" w:themeColor="text1"/>
                      </w:rPr>
                      <w:t>合计</w:t>
                    </w:r>
                  </w:p>
                </w:tc>
                <w:tc>
                  <w:tcPr>
                    <w:tcW w:w="2941" w:type="dxa"/>
                  </w:tcPr>
                  <w:p w14:paraId="19B6A938" w14:textId="1FF13CFD" w:rsidR="002826F7" w:rsidRPr="00844513" w:rsidRDefault="00844513" w:rsidP="00B5366E">
                    <w:pPr>
                      <w:jc w:val="right"/>
                      <w:rPr>
                        <w:rFonts w:asciiTheme="minorEastAsia" w:eastAsiaTheme="minorEastAsia" w:hAnsiTheme="minorEastAsia"/>
                        <w:color w:val="000000" w:themeColor="text1"/>
                      </w:rPr>
                    </w:pPr>
                    <w:r w:rsidRPr="00844513">
                      <w:rPr>
                        <w:rFonts w:asciiTheme="minorEastAsia" w:eastAsiaTheme="minorEastAsia" w:hAnsiTheme="minorEastAsia"/>
                        <w:color w:val="000000" w:themeColor="text1"/>
                      </w:rPr>
                      <w:t>15,270,119,728.46</w:t>
                    </w:r>
                  </w:p>
                </w:tc>
                <w:tc>
                  <w:tcPr>
                    <w:tcW w:w="2941" w:type="dxa"/>
                  </w:tcPr>
                  <w:p w14:paraId="0F86801F" w14:textId="77777777" w:rsidR="002826F7" w:rsidRDefault="002826F7" w:rsidP="00B5366E">
                    <w:pPr>
                      <w:rPr>
                        <w:color w:val="000000" w:themeColor="text1"/>
                      </w:rPr>
                    </w:pPr>
                  </w:p>
                </w:tc>
              </w:tr>
            </w:tbl>
            <w:p w14:paraId="7F85849F" w14:textId="78315B1B" w:rsidR="00DE67B8" w:rsidRDefault="00000000">
              <w:pPr>
                <w:rPr>
                  <w:color w:val="000000" w:themeColor="text1"/>
                </w:rPr>
              </w:pPr>
            </w:p>
          </w:sdtContent>
        </w:sdt>
      </w:sdtContent>
    </w:sdt>
    <w:sdt>
      <w:sdtPr>
        <w:rPr>
          <w:rFonts w:ascii="宋体" w:hAnsi="宋体" w:cs="宋体"/>
          <w:b w:val="0"/>
          <w:bCs w:val="0"/>
          <w:kern w:val="0"/>
          <w:szCs w:val="21"/>
        </w:rPr>
        <w:alias w:val="模块:其他说明"/>
        <w:tag w:val="_SEC_a3069c29080242b4a4de48db80a4164e"/>
        <w:id w:val="-939994222"/>
        <w:lock w:val="sdtLocked"/>
        <w:placeholder>
          <w:docPart w:val="GBC22222222222222222222222222222"/>
        </w:placeholder>
      </w:sdtPr>
      <w:sdtEndPr>
        <w:rPr>
          <w:rFonts w:hint="eastAsia"/>
        </w:rPr>
      </w:sdtEndPr>
      <w:sdtContent>
        <w:p w14:paraId="403DB861" w14:textId="77777777" w:rsidR="00DE67B8" w:rsidRDefault="008C268A">
          <w:pPr>
            <w:pStyle w:val="4"/>
            <w:numPr>
              <w:ilvl w:val="0"/>
              <w:numId w:val="54"/>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1152973523"/>
            <w:lock w:val="sdtLocked"/>
            <w:placeholder>
              <w:docPart w:val="GBC22222222222222222222222222222"/>
            </w:placeholder>
          </w:sdtPr>
          <w:sdtContent>
            <w:p w14:paraId="1AD73B61" w14:textId="77777777" w:rsidR="00DE67B8" w:rsidRDefault="008C268A" w:rsidP="006D6780">
              <w:pPr>
                <w:pStyle w:val="339"/>
              </w:pPr>
              <w:r>
                <w:fldChar w:fldCharType="begin"/>
              </w:r>
              <w:r w:rsidR="006D6780">
                <w:instrText xml:space="preserve"> MACROBUTTON  SnrToggleCheckbox □适用 </w:instrText>
              </w:r>
              <w:r>
                <w:fldChar w:fldCharType="end"/>
              </w:r>
              <w:r>
                <w:fldChar w:fldCharType="begin"/>
              </w:r>
              <w:r w:rsidR="006D6780">
                <w:instrText xml:space="preserve"> MACROBUTTON  SnrToggleCheckbox √不适用 </w:instrText>
              </w:r>
              <w:r>
                <w:fldChar w:fldCharType="end"/>
              </w:r>
            </w:p>
          </w:sdtContent>
        </w:sdt>
        <w:bookmarkStart w:id="38" w:name="_Hlk107822945" w:displacedByCustomXml="next"/>
      </w:sdtContent>
    </w:sdt>
    <w:bookmarkEnd w:id="38" w:displacedByCustomXml="prev"/>
    <w:p w14:paraId="4E0DBF6B" w14:textId="77777777" w:rsidR="00DE67B8" w:rsidRDefault="00DE67B8">
      <w:pPr>
        <w:pStyle w:val="339"/>
      </w:pPr>
    </w:p>
    <w:p w14:paraId="00755B25" w14:textId="77777777" w:rsidR="00DE67B8" w:rsidRDefault="008C268A">
      <w:pPr>
        <w:pStyle w:val="3"/>
        <w:numPr>
          <w:ilvl w:val="0"/>
          <w:numId w:val="7"/>
        </w:numPr>
        <w:rPr>
          <w:rFonts w:ascii="宋体" w:hAnsi="宋体"/>
        </w:rPr>
      </w:pPr>
      <w:r>
        <w:rPr>
          <w:rFonts w:ascii="宋体" w:hAnsi="宋体" w:hint="eastAsia"/>
        </w:rPr>
        <w:t>投资状况分析</w:t>
      </w:r>
    </w:p>
    <w:bookmarkStart w:id="39" w:name="_Hlk107823053" w:displacedByCustomXml="next"/>
    <w:sdt>
      <w:sdtPr>
        <w:rPr>
          <w:rFonts w:ascii="宋体" w:hAnsi="宋体" w:cs="宋体"/>
          <w:b w:val="0"/>
          <w:bCs w:val="0"/>
          <w:kern w:val="0"/>
          <w:szCs w:val="24"/>
        </w:rPr>
        <w:alias w:val="模块:对外股权投资总体分析"/>
        <w:tag w:val="_SEC_e7a08c655c9844a8b5127e2ae800064c"/>
        <w:id w:val="27155956"/>
        <w:lock w:val="sdtLocked"/>
        <w:placeholder>
          <w:docPart w:val="GBC22222222222222222222222222222"/>
        </w:placeholder>
      </w:sdtPr>
      <w:sdtEndPr>
        <w:rPr>
          <w:rFonts w:hint="eastAsia"/>
          <w:szCs w:val="21"/>
        </w:rPr>
      </w:sdtEndPr>
      <w:sdtContent>
        <w:p w14:paraId="313643CE" w14:textId="77777777" w:rsidR="00DE67B8" w:rsidRDefault="008C268A">
          <w:pPr>
            <w:pStyle w:val="4"/>
            <w:numPr>
              <w:ilvl w:val="0"/>
              <w:numId w:val="72"/>
            </w:numPr>
            <w:rPr>
              <w:rFonts w:ascii="宋体" w:hAnsi="宋体"/>
            </w:rPr>
          </w:pPr>
          <w:r>
            <w:rPr>
              <w:rFonts w:ascii="宋体" w:hAnsi="宋体"/>
            </w:rPr>
            <w:t>对外股权投资总体分析</w:t>
          </w:r>
        </w:p>
        <w:p w14:paraId="09D3F382" w14:textId="77777777" w:rsidR="00DE67B8" w:rsidRDefault="00000000" w:rsidP="00374184">
          <w:pPr>
            <w:pStyle w:val="339"/>
          </w:pPr>
          <w:sdt>
            <w:sdtPr>
              <w:alias w:val="是否适用：对外股权投资总体分析[双击切换]"/>
              <w:tag w:val="_GBC_d1852fb41d2a420f9f1d78c35235341a"/>
              <w:id w:val="-530732185"/>
              <w:lock w:val="sdtLocked"/>
              <w:placeholder>
                <w:docPart w:val="GBC22222222222222222222222222222"/>
              </w:placeholder>
            </w:sdtPr>
            <w:sdtContent>
              <w:r w:rsidR="008C268A">
                <w:fldChar w:fldCharType="begin"/>
              </w:r>
              <w:r w:rsidR="00374184">
                <w:instrText xml:space="preserve"> MACROBUTTON  SnrToggleCheckbox □适用 </w:instrText>
              </w:r>
              <w:r w:rsidR="008C268A">
                <w:fldChar w:fldCharType="end"/>
              </w:r>
              <w:r w:rsidR="008C268A">
                <w:fldChar w:fldCharType="begin"/>
              </w:r>
              <w:r w:rsidR="00374184">
                <w:instrText xml:space="preserve"> MACROBUTTON  SnrToggleCheckbox √不适用 </w:instrText>
              </w:r>
              <w:r w:rsidR="008C268A">
                <w:fldChar w:fldCharType="end"/>
              </w:r>
            </w:sdtContent>
          </w:sdt>
        </w:p>
        <w:p w14:paraId="23316DA6" w14:textId="77777777" w:rsidR="00DE67B8" w:rsidRDefault="00000000">
          <w:pPr>
            <w:pStyle w:val="339"/>
          </w:pPr>
        </w:p>
      </w:sdtContent>
    </w:sdt>
    <w:sdt>
      <w:sdtPr>
        <w:rPr>
          <w:rFonts w:ascii="宋体" w:hAnsi="宋体" w:cs="宋体" w:hint="eastAsia"/>
          <w:b w:val="0"/>
          <w:bCs w:val="0"/>
          <w:kern w:val="0"/>
          <w:szCs w:val="21"/>
        </w:rPr>
        <w:alias w:val="模块:重大的股权投资"/>
        <w:tag w:val="_SEC_72e4a7e3254a45e8898d094084d31b27"/>
        <w:id w:val="278383989"/>
        <w:lock w:val="sdtLocked"/>
        <w:placeholder>
          <w:docPart w:val="GBC22222222222222222222222222222"/>
        </w:placeholder>
      </w:sdtPr>
      <w:sdtContent>
        <w:p w14:paraId="3A4849F7" w14:textId="77777777" w:rsidR="00DE67B8" w:rsidRDefault="008C268A">
          <w:pPr>
            <w:pStyle w:val="5"/>
            <w:numPr>
              <w:ilvl w:val="0"/>
              <w:numId w:val="64"/>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492242243"/>
            <w:lock w:val="sdtLocked"/>
            <w:placeholder>
              <w:docPart w:val="GBC22222222222222222222222222222"/>
            </w:placeholder>
          </w:sdtPr>
          <w:sdtContent>
            <w:p w14:paraId="024A63F6" w14:textId="77777777" w:rsidR="00DE67B8" w:rsidRDefault="008C268A" w:rsidP="00374184">
              <w:pPr>
                <w:pStyle w:val="339"/>
              </w:pPr>
              <w:r>
                <w:fldChar w:fldCharType="begin"/>
              </w:r>
              <w:r w:rsidR="00374184">
                <w:instrText xml:space="preserve"> MACROBUTTON  SnrToggleCheckbox □适用 </w:instrText>
              </w:r>
              <w:r>
                <w:fldChar w:fldCharType="end"/>
              </w:r>
              <w:r>
                <w:fldChar w:fldCharType="begin"/>
              </w:r>
              <w:r w:rsidR="00374184">
                <w:instrText xml:space="preserve"> MACROBUTTON  SnrToggleCheckbox √不适用 </w:instrText>
              </w:r>
              <w:r>
                <w:fldChar w:fldCharType="end"/>
              </w:r>
            </w:p>
          </w:sdtContent>
        </w:sdt>
        <w:p w14:paraId="7AE97A47" w14:textId="77777777" w:rsidR="00DE67B8" w:rsidRDefault="00000000">
          <w:pPr>
            <w:pStyle w:val="339"/>
          </w:pPr>
        </w:p>
      </w:sdtContent>
    </w:sdt>
    <w:sdt>
      <w:sdtPr>
        <w:rPr>
          <w:rFonts w:ascii="宋体" w:hAnsi="宋体" w:cs="宋体" w:hint="eastAsia"/>
          <w:b w:val="0"/>
          <w:bCs w:val="0"/>
          <w:kern w:val="0"/>
          <w:szCs w:val="21"/>
        </w:rPr>
        <w:alias w:val="模块:重大的非股权投资"/>
        <w:tag w:val="_SEC_ac9932f6d2bb4e35b86dbcc496bca6c4"/>
        <w:id w:val="269128546"/>
        <w:lock w:val="sdtLocked"/>
        <w:placeholder>
          <w:docPart w:val="GBC22222222222222222222222222222"/>
        </w:placeholder>
      </w:sdtPr>
      <w:sdtContent>
        <w:p w14:paraId="6A04F28C" w14:textId="77777777" w:rsidR="00DE67B8" w:rsidRDefault="008C268A">
          <w:pPr>
            <w:pStyle w:val="5"/>
            <w:numPr>
              <w:ilvl w:val="0"/>
              <w:numId w:val="64"/>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1687179268"/>
            <w:lock w:val="sdtLocked"/>
            <w:placeholder>
              <w:docPart w:val="GBC22222222222222222222222222222"/>
            </w:placeholder>
          </w:sdtPr>
          <w:sdtContent>
            <w:p w14:paraId="5AD9E642" w14:textId="77777777" w:rsidR="00DE67B8" w:rsidRDefault="008C268A" w:rsidP="00374184">
              <w:pPr>
                <w:pStyle w:val="339"/>
              </w:pPr>
              <w:r>
                <w:fldChar w:fldCharType="begin"/>
              </w:r>
              <w:r w:rsidR="00374184">
                <w:instrText xml:space="preserve"> MACROBUTTON  SnrToggleCheckbox □适用 </w:instrText>
              </w:r>
              <w:r>
                <w:fldChar w:fldCharType="end"/>
              </w:r>
              <w:r>
                <w:fldChar w:fldCharType="begin"/>
              </w:r>
              <w:r w:rsidR="00374184">
                <w:instrText xml:space="preserve"> MACROBUTTON  SnrToggleCheckbox √不适用 </w:instrText>
              </w:r>
              <w:r>
                <w:fldChar w:fldCharType="end"/>
              </w:r>
            </w:p>
          </w:sdtContent>
        </w:sdt>
        <w:p w14:paraId="7463666A" w14:textId="77777777" w:rsidR="00DE67B8" w:rsidRDefault="00000000">
          <w:pPr>
            <w:pStyle w:val="339"/>
          </w:pPr>
        </w:p>
      </w:sdtContent>
    </w:sdt>
    <w:sdt>
      <w:sdtPr>
        <w:rPr>
          <w:rFonts w:ascii="宋体" w:hAnsi="宋体" w:cs="宋体" w:hint="eastAsia"/>
          <w:b w:val="0"/>
          <w:bCs w:val="0"/>
          <w:kern w:val="0"/>
          <w:szCs w:val="21"/>
        </w:rPr>
        <w:alias w:val="模块:以公允价值计量的金融资产"/>
        <w:tag w:val="_SEC_e1149f3e433f42c9895dce036b5525db"/>
        <w:id w:val="-194849964"/>
        <w:lock w:val="sdtLocked"/>
        <w:placeholder>
          <w:docPart w:val="GBC22222222222222222222222222222"/>
        </w:placeholder>
      </w:sdtPr>
      <w:sdtContent>
        <w:p w14:paraId="245CD4B0" w14:textId="77777777" w:rsidR="00DE67B8" w:rsidRDefault="008C268A">
          <w:pPr>
            <w:pStyle w:val="5"/>
            <w:numPr>
              <w:ilvl w:val="0"/>
              <w:numId w:val="64"/>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1806733323"/>
            <w:lock w:val="sdtLocked"/>
            <w:placeholder>
              <w:docPart w:val="GBC22222222222222222222222222222"/>
            </w:placeholder>
          </w:sdtPr>
          <w:sdtContent>
            <w:p w14:paraId="1858383C" w14:textId="77777777" w:rsidR="00374184" w:rsidRDefault="008C268A" w:rsidP="00374184">
              <w:pPr>
                <w:pStyle w:val="339"/>
              </w:pPr>
              <w:r>
                <w:fldChar w:fldCharType="begin"/>
              </w:r>
              <w:r w:rsidR="00374184">
                <w:instrText xml:space="preserve"> MACROBUTTON  SnrToggleCheckbox √适用 </w:instrText>
              </w:r>
              <w:r>
                <w:fldChar w:fldCharType="end"/>
              </w:r>
              <w:r>
                <w:fldChar w:fldCharType="begin"/>
              </w:r>
              <w:r w:rsidR="00374184">
                <w:instrText xml:space="preserve"> MACROBUTTON  SnrToggleCheckbox □不适用 </w:instrText>
              </w:r>
              <w:r>
                <w:fldChar w:fldCharType="end"/>
              </w:r>
            </w:p>
          </w:sdtContent>
        </w:sdt>
        <w:sdt>
          <w:sdtPr>
            <w:rPr>
              <w:rFonts w:hint="eastAsia"/>
            </w:rPr>
            <w:alias w:val="以公允价值计量的金融资产情况"/>
            <w:tag w:val="_GBC_13d8538a1f944759907f2b446bfead94"/>
            <w:id w:val="1490204170"/>
            <w:lock w:val="sdtLocked"/>
            <w:placeholder>
              <w:docPart w:val="6D66DC67DDB4484D92F5768AACA7A2D1"/>
            </w:placeholder>
          </w:sdtPr>
          <w:sdtContent>
            <w:p w14:paraId="0B72168A" w14:textId="77777777" w:rsidR="00374184" w:rsidRDefault="00374184" w:rsidP="00374184">
              <w:pPr>
                <w:jc w:val="right"/>
              </w:pPr>
              <w:r>
                <w:rPr>
                  <w:rFonts w:hint="eastAsia"/>
                </w:rPr>
                <w:t>单位：亿元</w:t>
              </w:r>
            </w:p>
            <w:tbl>
              <w:tblPr>
                <w:tblStyle w:val="a7"/>
                <w:tblW w:w="9209" w:type="dxa"/>
                <w:jc w:val="center"/>
                <w:tblLayout w:type="fixed"/>
                <w:tblLook w:val="04A0" w:firstRow="1" w:lastRow="0" w:firstColumn="1" w:lastColumn="0" w:noHBand="0" w:noVBand="1"/>
              </w:tblPr>
              <w:tblGrid>
                <w:gridCol w:w="851"/>
                <w:gridCol w:w="1417"/>
                <w:gridCol w:w="850"/>
                <w:gridCol w:w="846"/>
                <w:gridCol w:w="851"/>
                <w:gridCol w:w="850"/>
                <w:gridCol w:w="851"/>
                <w:gridCol w:w="992"/>
                <w:gridCol w:w="1701"/>
              </w:tblGrid>
              <w:tr w:rsidR="00374184" w:rsidRPr="002F7D2E" w14:paraId="08EF75A1"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75D36" w14:textId="77777777" w:rsidR="00374184" w:rsidRPr="00D96196" w:rsidRDefault="00374184" w:rsidP="00B5366E">
                    <w:pPr>
                      <w:jc w:val="center"/>
                      <w:rPr>
                        <w:color w:val="000000" w:themeColor="text1"/>
                        <w:sz w:val="18"/>
                        <w:szCs w:val="18"/>
                      </w:rPr>
                    </w:pPr>
                    <w:bookmarkStart w:id="40" w:name="_Hlk108185379"/>
                    <w:r w:rsidRPr="00D96196">
                      <w:rPr>
                        <w:color w:val="000000" w:themeColor="text1"/>
                        <w:sz w:val="18"/>
                        <w:szCs w:val="18"/>
                      </w:rPr>
                      <w:t>证券</w:t>
                    </w:r>
                  </w:p>
                  <w:p w14:paraId="0B1FB97C" w14:textId="77777777" w:rsidR="00374184" w:rsidRPr="00D96196" w:rsidRDefault="00374184" w:rsidP="00B5366E">
                    <w:pPr>
                      <w:jc w:val="center"/>
                      <w:rPr>
                        <w:b/>
                        <w:color w:val="000000" w:themeColor="text1"/>
                        <w:sz w:val="18"/>
                        <w:szCs w:val="18"/>
                      </w:rPr>
                    </w:pPr>
                    <w:r w:rsidRPr="00D96196">
                      <w:rPr>
                        <w:color w:val="000000" w:themeColor="text1"/>
                        <w:sz w:val="18"/>
                        <w:szCs w:val="18"/>
                      </w:rPr>
                      <w:t>代码</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B8DDB" w14:textId="77777777" w:rsidR="00374184" w:rsidRPr="00D96196" w:rsidRDefault="00374184" w:rsidP="00B5366E">
                    <w:pPr>
                      <w:jc w:val="center"/>
                      <w:rPr>
                        <w:b/>
                        <w:color w:val="000000" w:themeColor="text1"/>
                        <w:sz w:val="18"/>
                        <w:szCs w:val="18"/>
                      </w:rPr>
                    </w:pPr>
                    <w:r w:rsidRPr="00D96196">
                      <w:rPr>
                        <w:color w:val="000000" w:themeColor="text1"/>
                        <w:sz w:val="18"/>
                        <w:szCs w:val="18"/>
                      </w:rPr>
                      <w:t>证券简称</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DF328"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最初投资成本</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063540" w14:textId="77777777" w:rsidR="00374184" w:rsidRPr="00D96196" w:rsidRDefault="00374184" w:rsidP="00B5366E">
                    <w:pPr>
                      <w:pStyle w:val="aff7"/>
                      <w:jc w:val="center"/>
                      <w:rPr>
                        <w:rFonts w:eastAsiaTheme="minorEastAsia"/>
                        <w:color w:val="000000" w:themeColor="text1"/>
                        <w:sz w:val="18"/>
                        <w:szCs w:val="18"/>
                      </w:rPr>
                    </w:pPr>
                    <w:r w:rsidRPr="00D96196">
                      <w:rPr>
                        <w:rFonts w:eastAsiaTheme="minorEastAsia"/>
                        <w:color w:val="000000" w:themeColor="text1"/>
                        <w:sz w:val="18"/>
                        <w:szCs w:val="18"/>
                      </w:rPr>
                      <w:t>持有股份数</w:t>
                    </w:r>
                    <w:r>
                      <w:rPr>
                        <w:rFonts w:eastAsiaTheme="minorEastAsia" w:hint="eastAsia"/>
                        <w:color w:val="000000" w:themeColor="text1"/>
                        <w:sz w:val="18"/>
                        <w:szCs w:val="18"/>
                      </w:rPr>
                      <w:t>(</w:t>
                    </w:r>
                    <w:r w:rsidRPr="00D96196">
                      <w:rPr>
                        <w:rFonts w:eastAsiaTheme="minorEastAsia"/>
                        <w:color w:val="000000" w:themeColor="text1"/>
                        <w:sz w:val="18"/>
                        <w:szCs w:val="18"/>
                      </w:rPr>
                      <w:t>万股</w:t>
                    </w:r>
                    <w:r>
                      <w:rPr>
                        <w:rFonts w:eastAsiaTheme="minorEastAsia"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5AB6C"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占该公司股权比例</w:t>
                    </w:r>
                    <w:r>
                      <w:rPr>
                        <w:rFonts w:eastAsiaTheme="minorEastAsia" w:hint="eastAsia"/>
                        <w:color w:val="000000" w:themeColor="text1"/>
                        <w:sz w:val="18"/>
                        <w:szCs w:val="18"/>
                      </w:rPr>
                      <w:t>(</w:t>
                    </w:r>
                    <w:r w:rsidRPr="00D96196">
                      <w:rPr>
                        <w:rFonts w:eastAsiaTheme="minorEastAsia"/>
                        <w:color w:val="000000" w:themeColor="text1"/>
                        <w:sz w:val="18"/>
                        <w:szCs w:val="18"/>
                      </w:rPr>
                      <w:t>%</w:t>
                    </w:r>
                    <w:r>
                      <w:rPr>
                        <w:rFonts w:eastAsiaTheme="minorEastAsia" w:hint="eastAsia"/>
                        <w:color w:val="000000" w:themeColor="text1"/>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E198A"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期末账面值</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68BA9"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报告期损益</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8CC01"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报告期所有者权益变动</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714A2" w14:textId="77777777" w:rsidR="00374184" w:rsidRPr="00D96196" w:rsidRDefault="00374184" w:rsidP="00B5366E">
                    <w:pPr>
                      <w:pStyle w:val="aff7"/>
                      <w:jc w:val="center"/>
                      <w:rPr>
                        <w:rFonts w:eastAsiaTheme="minorEastAsia"/>
                        <w:b/>
                        <w:color w:val="000000" w:themeColor="text1"/>
                        <w:sz w:val="18"/>
                        <w:szCs w:val="18"/>
                      </w:rPr>
                    </w:pPr>
                    <w:r w:rsidRPr="00D96196">
                      <w:rPr>
                        <w:rFonts w:eastAsiaTheme="minorEastAsia"/>
                        <w:color w:val="000000" w:themeColor="text1"/>
                        <w:sz w:val="18"/>
                        <w:szCs w:val="18"/>
                      </w:rPr>
                      <w:t>会计核算科目</w:t>
                    </w:r>
                  </w:p>
                </w:tc>
              </w:tr>
              <w:tr w:rsidR="00374184" w:rsidRPr="002F7D2E" w14:paraId="52AFFA4C"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hideMark/>
                  </w:tcPr>
                  <w:p w14:paraId="65804ED1" w14:textId="77777777" w:rsidR="00374184" w:rsidRPr="00D96196" w:rsidRDefault="00374184" w:rsidP="00B5366E">
                    <w:pPr>
                      <w:pStyle w:val="aff7"/>
                      <w:rPr>
                        <w:rFonts w:eastAsiaTheme="minorEastAsia"/>
                        <w:color w:val="000000" w:themeColor="text1"/>
                        <w:sz w:val="18"/>
                        <w:szCs w:val="18"/>
                      </w:rPr>
                    </w:pPr>
                    <w:r w:rsidRPr="00D96196">
                      <w:rPr>
                        <w:rFonts w:eastAsiaTheme="minorEastAsia"/>
                        <w:color w:val="000000" w:themeColor="text1"/>
                        <w:sz w:val="18"/>
                        <w:szCs w:val="18"/>
                      </w:rPr>
                      <w:t>002736</w:t>
                    </w:r>
                  </w:p>
                </w:tc>
                <w:tc>
                  <w:tcPr>
                    <w:tcW w:w="1417" w:type="dxa"/>
                    <w:tcBorders>
                      <w:top w:val="single" w:sz="4" w:space="0" w:color="auto"/>
                      <w:left w:val="single" w:sz="4" w:space="0" w:color="auto"/>
                      <w:bottom w:val="single" w:sz="4" w:space="0" w:color="auto"/>
                      <w:right w:val="single" w:sz="4" w:space="0" w:color="auto"/>
                    </w:tcBorders>
                    <w:hideMark/>
                  </w:tcPr>
                  <w:p w14:paraId="065CA403" w14:textId="77777777" w:rsidR="00374184" w:rsidRPr="00D96196" w:rsidRDefault="00374184" w:rsidP="00B5366E">
                    <w:pPr>
                      <w:pStyle w:val="aff7"/>
                      <w:rPr>
                        <w:rFonts w:eastAsiaTheme="minorEastAsia"/>
                        <w:sz w:val="18"/>
                        <w:szCs w:val="18"/>
                      </w:rPr>
                    </w:pPr>
                    <w:r w:rsidRPr="00D96196">
                      <w:rPr>
                        <w:rFonts w:eastAsiaTheme="minorEastAsia"/>
                        <w:sz w:val="18"/>
                        <w:szCs w:val="18"/>
                      </w:rPr>
                      <w:t>国信证券</w:t>
                    </w:r>
                  </w:p>
                </w:tc>
                <w:tc>
                  <w:tcPr>
                    <w:tcW w:w="850" w:type="dxa"/>
                    <w:tcBorders>
                      <w:top w:val="single" w:sz="4" w:space="0" w:color="auto"/>
                      <w:left w:val="single" w:sz="4" w:space="0" w:color="auto"/>
                      <w:bottom w:val="single" w:sz="4" w:space="0" w:color="auto"/>
                      <w:right w:val="single" w:sz="4" w:space="0" w:color="auto"/>
                    </w:tcBorders>
                    <w:hideMark/>
                  </w:tcPr>
                  <w:p w14:paraId="2B0CB2C6" w14:textId="77777777" w:rsidR="00374184" w:rsidRPr="00D96196" w:rsidRDefault="00374184" w:rsidP="00B5366E">
                    <w:pPr>
                      <w:pStyle w:val="aff7"/>
                      <w:jc w:val="right"/>
                      <w:rPr>
                        <w:rFonts w:eastAsiaTheme="minorEastAsia"/>
                        <w:sz w:val="18"/>
                        <w:szCs w:val="18"/>
                      </w:rPr>
                    </w:pPr>
                    <w:r w:rsidRPr="00D96196">
                      <w:rPr>
                        <w:sz w:val="18"/>
                        <w:szCs w:val="18"/>
                      </w:rPr>
                      <w:t>1.</w:t>
                    </w:r>
                    <w:r>
                      <w:rPr>
                        <w:sz w:val="18"/>
                        <w:szCs w:val="18"/>
                      </w:rPr>
                      <w:t>05</w:t>
                    </w:r>
                  </w:p>
                </w:tc>
                <w:tc>
                  <w:tcPr>
                    <w:tcW w:w="846" w:type="dxa"/>
                    <w:tcBorders>
                      <w:top w:val="single" w:sz="4" w:space="0" w:color="auto"/>
                      <w:left w:val="single" w:sz="4" w:space="0" w:color="auto"/>
                      <w:bottom w:val="single" w:sz="4" w:space="0" w:color="auto"/>
                      <w:right w:val="single" w:sz="4" w:space="0" w:color="auto"/>
                    </w:tcBorders>
                    <w:hideMark/>
                  </w:tcPr>
                  <w:p w14:paraId="21332BCD" w14:textId="77777777" w:rsidR="00374184" w:rsidRPr="00D96196" w:rsidRDefault="00374184" w:rsidP="00B5366E">
                    <w:pPr>
                      <w:pStyle w:val="aff7"/>
                      <w:jc w:val="right"/>
                      <w:rPr>
                        <w:rFonts w:eastAsiaTheme="minorEastAsia"/>
                        <w:sz w:val="18"/>
                        <w:szCs w:val="18"/>
                      </w:rPr>
                    </w:pPr>
                    <w:r>
                      <w:rPr>
                        <w:rFonts w:eastAsiaTheme="minorEastAsia"/>
                        <w:sz w:val="18"/>
                        <w:szCs w:val="18"/>
                      </w:rPr>
                      <w:t>28255</w:t>
                    </w:r>
                  </w:p>
                </w:tc>
                <w:tc>
                  <w:tcPr>
                    <w:tcW w:w="851" w:type="dxa"/>
                    <w:tcBorders>
                      <w:top w:val="single" w:sz="4" w:space="0" w:color="auto"/>
                      <w:left w:val="single" w:sz="4" w:space="0" w:color="auto"/>
                      <w:bottom w:val="single" w:sz="4" w:space="0" w:color="auto"/>
                      <w:right w:val="single" w:sz="4" w:space="0" w:color="auto"/>
                    </w:tcBorders>
                    <w:hideMark/>
                  </w:tcPr>
                  <w:p w14:paraId="43241118" w14:textId="77777777" w:rsidR="00374184" w:rsidRPr="00D96196" w:rsidRDefault="00374184" w:rsidP="00B5366E">
                    <w:pPr>
                      <w:pStyle w:val="aff7"/>
                      <w:jc w:val="right"/>
                      <w:rPr>
                        <w:rFonts w:eastAsiaTheme="minorEastAsia"/>
                        <w:sz w:val="18"/>
                        <w:szCs w:val="18"/>
                      </w:rPr>
                    </w:pPr>
                    <w:r>
                      <w:rPr>
                        <w:rFonts w:eastAsiaTheme="minorEastAsia" w:hint="eastAsia"/>
                        <w:sz w:val="18"/>
                        <w:szCs w:val="18"/>
                      </w:rPr>
                      <w:t>2</w:t>
                    </w:r>
                    <w:r>
                      <w:rPr>
                        <w:rFonts w:eastAsiaTheme="minorEastAsia"/>
                        <w:sz w:val="18"/>
                        <w:szCs w:val="18"/>
                      </w:rPr>
                      <w:t>.94</w:t>
                    </w:r>
                  </w:p>
                </w:tc>
                <w:tc>
                  <w:tcPr>
                    <w:tcW w:w="850" w:type="dxa"/>
                    <w:tcBorders>
                      <w:top w:val="single" w:sz="4" w:space="0" w:color="auto"/>
                      <w:left w:val="single" w:sz="4" w:space="0" w:color="auto"/>
                      <w:bottom w:val="single" w:sz="4" w:space="0" w:color="auto"/>
                      <w:right w:val="single" w:sz="4" w:space="0" w:color="auto"/>
                    </w:tcBorders>
                  </w:tcPr>
                  <w:p w14:paraId="59B09358" w14:textId="77777777" w:rsidR="00374184" w:rsidRPr="00D96196" w:rsidRDefault="007C1E56" w:rsidP="00B5366E">
                    <w:pPr>
                      <w:pStyle w:val="aff7"/>
                      <w:jc w:val="right"/>
                      <w:rPr>
                        <w:rFonts w:eastAsiaTheme="minorEastAsia"/>
                        <w:sz w:val="18"/>
                        <w:szCs w:val="18"/>
                      </w:rPr>
                    </w:pPr>
                    <w:r>
                      <w:rPr>
                        <w:rFonts w:eastAsiaTheme="minorEastAsia" w:hint="eastAsia"/>
                        <w:sz w:val="18"/>
                        <w:szCs w:val="18"/>
                      </w:rPr>
                      <w:t>2</w:t>
                    </w:r>
                    <w:r>
                      <w:rPr>
                        <w:rFonts w:eastAsiaTheme="minorEastAsia"/>
                        <w:sz w:val="18"/>
                        <w:szCs w:val="18"/>
                      </w:rPr>
                      <w:t>7.04</w:t>
                    </w:r>
                  </w:p>
                </w:tc>
                <w:tc>
                  <w:tcPr>
                    <w:tcW w:w="851" w:type="dxa"/>
                    <w:tcBorders>
                      <w:top w:val="single" w:sz="4" w:space="0" w:color="auto"/>
                      <w:left w:val="single" w:sz="4" w:space="0" w:color="auto"/>
                      <w:bottom w:val="single" w:sz="4" w:space="0" w:color="auto"/>
                      <w:right w:val="single" w:sz="4" w:space="0" w:color="auto"/>
                    </w:tcBorders>
                  </w:tcPr>
                  <w:p w14:paraId="661177B3" w14:textId="77777777" w:rsidR="00374184" w:rsidRPr="00FD1FFF" w:rsidRDefault="00D62576" w:rsidP="00B5366E">
                    <w:pPr>
                      <w:pStyle w:val="aff7"/>
                      <w:jc w:val="right"/>
                      <w:rPr>
                        <w:rFonts w:eastAsiaTheme="minorEastAsia"/>
                        <w:sz w:val="18"/>
                        <w:szCs w:val="18"/>
                      </w:rPr>
                    </w:pPr>
                    <w:r>
                      <w:rPr>
                        <w:rFonts w:eastAsiaTheme="minorEastAsia"/>
                        <w:sz w:val="18"/>
                        <w:szCs w:val="18"/>
                      </w:rPr>
                      <w:t>-3.9840</w:t>
                    </w:r>
                  </w:p>
                </w:tc>
                <w:tc>
                  <w:tcPr>
                    <w:tcW w:w="992" w:type="dxa"/>
                    <w:tcBorders>
                      <w:top w:val="single" w:sz="4" w:space="0" w:color="auto"/>
                      <w:left w:val="single" w:sz="4" w:space="0" w:color="auto"/>
                      <w:bottom w:val="single" w:sz="4" w:space="0" w:color="auto"/>
                      <w:right w:val="single" w:sz="4" w:space="0" w:color="auto"/>
                    </w:tcBorders>
                  </w:tcPr>
                  <w:p w14:paraId="4729FAF9" w14:textId="77777777" w:rsidR="00374184" w:rsidRPr="00D96196" w:rsidRDefault="00374184" w:rsidP="00B5366E">
                    <w:pPr>
                      <w:pStyle w:val="aff7"/>
                      <w:jc w:val="right"/>
                      <w:rPr>
                        <w:rFonts w:eastAsiaTheme="minorEastAsi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08E0058" w14:textId="77777777" w:rsidR="00374184" w:rsidRPr="00D96196" w:rsidRDefault="00374184" w:rsidP="00B5366E">
                    <w:pPr>
                      <w:pStyle w:val="aff7"/>
                      <w:rPr>
                        <w:rFonts w:eastAsiaTheme="minorEastAsia"/>
                        <w:color w:val="000000" w:themeColor="text1"/>
                        <w:sz w:val="18"/>
                        <w:szCs w:val="18"/>
                      </w:rPr>
                    </w:pPr>
                    <w:r w:rsidRPr="00D96196">
                      <w:rPr>
                        <w:rFonts w:eastAsiaTheme="minorEastAsia"/>
                        <w:color w:val="000000" w:themeColor="text1"/>
                        <w:sz w:val="18"/>
                        <w:szCs w:val="18"/>
                      </w:rPr>
                      <w:t>交易性金融资产</w:t>
                    </w:r>
                  </w:p>
                </w:tc>
              </w:tr>
              <w:tr w:rsidR="00374184" w:rsidRPr="002F7D2E" w14:paraId="749E959E"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hideMark/>
                  </w:tcPr>
                  <w:p w14:paraId="442216A4" w14:textId="77777777" w:rsidR="00374184" w:rsidRPr="00D96196" w:rsidRDefault="00374184" w:rsidP="00B5366E">
                    <w:pPr>
                      <w:pStyle w:val="aff7"/>
                      <w:rPr>
                        <w:rFonts w:eastAsiaTheme="minorEastAsia"/>
                        <w:color w:val="000000" w:themeColor="text1"/>
                        <w:sz w:val="18"/>
                        <w:szCs w:val="18"/>
                      </w:rPr>
                    </w:pPr>
                    <w:r w:rsidRPr="00D96196">
                      <w:rPr>
                        <w:rFonts w:eastAsiaTheme="minorEastAsia"/>
                        <w:color w:val="000000" w:themeColor="text1"/>
                        <w:sz w:val="18"/>
                        <w:szCs w:val="18"/>
                      </w:rPr>
                      <w:t>00416</w:t>
                    </w:r>
                  </w:p>
                </w:tc>
                <w:tc>
                  <w:tcPr>
                    <w:tcW w:w="1417" w:type="dxa"/>
                    <w:tcBorders>
                      <w:top w:val="single" w:sz="4" w:space="0" w:color="auto"/>
                      <w:left w:val="single" w:sz="4" w:space="0" w:color="auto"/>
                      <w:bottom w:val="single" w:sz="4" w:space="0" w:color="auto"/>
                      <w:right w:val="single" w:sz="4" w:space="0" w:color="auto"/>
                    </w:tcBorders>
                    <w:hideMark/>
                  </w:tcPr>
                  <w:p w14:paraId="6ACB7408" w14:textId="77777777" w:rsidR="00374184" w:rsidRPr="00D96196" w:rsidRDefault="00374184" w:rsidP="00B5366E">
                    <w:pPr>
                      <w:pStyle w:val="aff7"/>
                      <w:rPr>
                        <w:rFonts w:eastAsiaTheme="minorEastAsia"/>
                        <w:sz w:val="18"/>
                        <w:szCs w:val="18"/>
                      </w:rPr>
                    </w:pPr>
                    <w:r w:rsidRPr="00D96196">
                      <w:rPr>
                        <w:rFonts w:eastAsiaTheme="minorEastAsia"/>
                        <w:sz w:val="18"/>
                        <w:szCs w:val="18"/>
                      </w:rPr>
                      <w:t>锦州银行</w:t>
                    </w:r>
                  </w:p>
                </w:tc>
                <w:tc>
                  <w:tcPr>
                    <w:tcW w:w="850" w:type="dxa"/>
                    <w:tcBorders>
                      <w:top w:val="single" w:sz="4" w:space="0" w:color="auto"/>
                      <w:left w:val="single" w:sz="4" w:space="0" w:color="auto"/>
                      <w:bottom w:val="single" w:sz="4" w:space="0" w:color="auto"/>
                      <w:right w:val="single" w:sz="4" w:space="0" w:color="auto"/>
                    </w:tcBorders>
                    <w:hideMark/>
                  </w:tcPr>
                  <w:p w14:paraId="1A2F4AAC"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2.6</w:t>
                    </w:r>
                  </w:p>
                </w:tc>
                <w:tc>
                  <w:tcPr>
                    <w:tcW w:w="846" w:type="dxa"/>
                    <w:tcBorders>
                      <w:top w:val="single" w:sz="4" w:space="0" w:color="auto"/>
                      <w:left w:val="single" w:sz="4" w:space="0" w:color="auto"/>
                      <w:bottom w:val="single" w:sz="4" w:space="0" w:color="auto"/>
                      <w:right w:val="single" w:sz="4" w:space="0" w:color="auto"/>
                    </w:tcBorders>
                    <w:hideMark/>
                  </w:tcPr>
                  <w:p w14:paraId="23507464"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13000</w:t>
                    </w:r>
                  </w:p>
                </w:tc>
                <w:tc>
                  <w:tcPr>
                    <w:tcW w:w="851" w:type="dxa"/>
                    <w:tcBorders>
                      <w:top w:val="single" w:sz="4" w:space="0" w:color="auto"/>
                      <w:left w:val="single" w:sz="4" w:space="0" w:color="auto"/>
                      <w:bottom w:val="single" w:sz="4" w:space="0" w:color="auto"/>
                      <w:right w:val="single" w:sz="4" w:space="0" w:color="auto"/>
                    </w:tcBorders>
                    <w:hideMark/>
                  </w:tcPr>
                  <w:p w14:paraId="608DD3E1" w14:textId="77777777" w:rsidR="00374184" w:rsidRPr="00D96196" w:rsidRDefault="00645918" w:rsidP="00B5366E">
                    <w:pPr>
                      <w:pStyle w:val="aff7"/>
                      <w:jc w:val="right"/>
                      <w:rPr>
                        <w:rFonts w:eastAsiaTheme="minorEastAsia"/>
                        <w:sz w:val="18"/>
                        <w:szCs w:val="18"/>
                      </w:rPr>
                    </w:pPr>
                    <w:r>
                      <w:rPr>
                        <w:rFonts w:eastAsiaTheme="minorEastAsia"/>
                        <w:sz w:val="18"/>
                        <w:szCs w:val="18"/>
                      </w:rPr>
                      <w:t>0.93</w:t>
                    </w:r>
                  </w:p>
                </w:tc>
                <w:tc>
                  <w:tcPr>
                    <w:tcW w:w="850" w:type="dxa"/>
                    <w:tcBorders>
                      <w:top w:val="single" w:sz="4" w:space="0" w:color="auto"/>
                      <w:left w:val="single" w:sz="4" w:space="0" w:color="auto"/>
                      <w:bottom w:val="single" w:sz="4" w:space="0" w:color="auto"/>
                      <w:right w:val="single" w:sz="4" w:space="0" w:color="auto"/>
                    </w:tcBorders>
                  </w:tcPr>
                  <w:p w14:paraId="3C063761" w14:textId="77777777" w:rsidR="00374184" w:rsidRPr="00D96196" w:rsidRDefault="00CC5A8D" w:rsidP="00B5366E">
                    <w:pPr>
                      <w:pStyle w:val="aff7"/>
                      <w:jc w:val="right"/>
                      <w:rPr>
                        <w:rFonts w:eastAsiaTheme="minorEastAsia"/>
                        <w:sz w:val="18"/>
                        <w:szCs w:val="18"/>
                      </w:rPr>
                    </w:pPr>
                    <w:r>
                      <w:rPr>
                        <w:rFonts w:eastAsiaTheme="minorEastAsia" w:hint="eastAsia"/>
                        <w:sz w:val="18"/>
                        <w:szCs w:val="18"/>
                      </w:rPr>
                      <w:t>1</w:t>
                    </w:r>
                    <w:r>
                      <w:rPr>
                        <w:rFonts w:eastAsiaTheme="minorEastAsia"/>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55875981" w14:textId="77777777" w:rsidR="00374184" w:rsidRPr="00D96196" w:rsidRDefault="00D62576" w:rsidP="00B5366E">
                    <w:pPr>
                      <w:pStyle w:val="aff7"/>
                      <w:jc w:val="right"/>
                      <w:rPr>
                        <w:rFonts w:eastAsiaTheme="minorEastAsia"/>
                        <w:sz w:val="18"/>
                        <w:szCs w:val="18"/>
                      </w:rPr>
                    </w:pPr>
                    <w:r>
                      <w:rPr>
                        <w:rFonts w:eastAsiaTheme="minorEastAsia" w:hint="eastAsia"/>
                        <w:sz w:val="18"/>
                        <w:szCs w:val="18"/>
                      </w:rPr>
                      <w:t>-</w:t>
                    </w:r>
                    <w:r>
                      <w:rPr>
                        <w:rFonts w:eastAsiaTheme="minorEastAsia"/>
                        <w:sz w:val="18"/>
                        <w:szCs w:val="18"/>
                      </w:rPr>
                      <w:t>0.5704</w:t>
                    </w:r>
                  </w:p>
                </w:tc>
                <w:tc>
                  <w:tcPr>
                    <w:tcW w:w="992" w:type="dxa"/>
                    <w:tcBorders>
                      <w:top w:val="single" w:sz="4" w:space="0" w:color="auto"/>
                      <w:left w:val="single" w:sz="4" w:space="0" w:color="auto"/>
                      <w:bottom w:val="single" w:sz="4" w:space="0" w:color="auto"/>
                      <w:right w:val="single" w:sz="4" w:space="0" w:color="auto"/>
                    </w:tcBorders>
                  </w:tcPr>
                  <w:p w14:paraId="44819ED4" w14:textId="77777777" w:rsidR="00374184" w:rsidRPr="00D96196" w:rsidRDefault="00374184" w:rsidP="00B5366E">
                    <w:pPr>
                      <w:pStyle w:val="aff7"/>
                      <w:jc w:val="right"/>
                      <w:rPr>
                        <w:rFonts w:eastAsiaTheme="minorEastAsia"/>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BB6F33F" w14:textId="77777777" w:rsidR="00374184" w:rsidRPr="00D96196" w:rsidRDefault="00374184" w:rsidP="00B5366E">
                    <w:pPr>
                      <w:pStyle w:val="aff7"/>
                      <w:rPr>
                        <w:rFonts w:eastAsiaTheme="minorEastAsia"/>
                        <w:color w:val="000000" w:themeColor="text1"/>
                        <w:sz w:val="18"/>
                        <w:szCs w:val="18"/>
                      </w:rPr>
                    </w:pPr>
                    <w:r w:rsidRPr="00D96196">
                      <w:rPr>
                        <w:rFonts w:eastAsiaTheme="minorEastAsia"/>
                        <w:color w:val="000000" w:themeColor="text1"/>
                        <w:sz w:val="18"/>
                        <w:szCs w:val="18"/>
                      </w:rPr>
                      <w:t>交易性金融资产</w:t>
                    </w:r>
                  </w:p>
                </w:tc>
              </w:tr>
              <w:tr w:rsidR="00374184" w:rsidRPr="002F7D2E" w14:paraId="737AED75"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tcPr>
                  <w:p w14:paraId="02DED785" w14:textId="77777777" w:rsidR="00374184" w:rsidRPr="00D96196" w:rsidRDefault="00374184" w:rsidP="00B5366E">
                    <w:pPr>
                      <w:pStyle w:val="aff7"/>
                      <w:rPr>
                        <w:rFonts w:eastAsia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9FECC61" w14:textId="77777777" w:rsidR="00374184" w:rsidRPr="00A25D36" w:rsidRDefault="00374184" w:rsidP="00B5366E">
                    <w:pPr>
                      <w:pStyle w:val="aff7"/>
                      <w:rPr>
                        <w:rFonts w:eastAsiaTheme="minorEastAsia"/>
                        <w:sz w:val="15"/>
                        <w:szCs w:val="15"/>
                      </w:rPr>
                    </w:pPr>
                    <w:r w:rsidRPr="00A25D36">
                      <w:rPr>
                        <w:rFonts w:eastAsiaTheme="minorEastAsia"/>
                        <w:sz w:val="15"/>
                        <w:szCs w:val="15"/>
                      </w:rPr>
                      <w:t>二十一世纪空间</w:t>
                    </w:r>
                  </w:p>
                </w:tc>
                <w:tc>
                  <w:tcPr>
                    <w:tcW w:w="850" w:type="dxa"/>
                    <w:tcBorders>
                      <w:top w:val="single" w:sz="4" w:space="0" w:color="auto"/>
                      <w:left w:val="single" w:sz="4" w:space="0" w:color="auto"/>
                      <w:bottom w:val="single" w:sz="4" w:space="0" w:color="auto"/>
                      <w:right w:val="single" w:sz="4" w:space="0" w:color="auto"/>
                    </w:tcBorders>
                    <w:hideMark/>
                  </w:tcPr>
                  <w:p w14:paraId="7EF36E84" w14:textId="77777777" w:rsidR="00374184" w:rsidRPr="00D96196" w:rsidRDefault="00374184" w:rsidP="00B5366E">
                    <w:pPr>
                      <w:pStyle w:val="aff7"/>
                      <w:jc w:val="right"/>
                      <w:rPr>
                        <w:rFonts w:eastAsiaTheme="minorEastAsia"/>
                        <w:sz w:val="18"/>
                        <w:szCs w:val="18"/>
                      </w:rPr>
                    </w:pPr>
                    <w:r>
                      <w:rPr>
                        <w:rFonts w:eastAsiaTheme="minorEastAsia"/>
                        <w:sz w:val="18"/>
                        <w:szCs w:val="18"/>
                      </w:rPr>
                      <w:t>2.74</w:t>
                    </w:r>
                  </w:p>
                </w:tc>
                <w:tc>
                  <w:tcPr>
                    <w:tcW w:w="846" w:type="dxa"/>
                    <w:tcBorders>
                      <w:top w:val="single" w:sz="4" w:space="0" w:color="auto"/>
                      <w:left w:val="single" w:sz="4" w:space="0" w:color="auto"/>
                      <w:bottom w:val="single" w:sz="4" w:space="0" w:color="auto"/>
                      <w:right w:val="single" w:sz="4" w:space="0" w:color="auto"/>
                    </w:tcBorders>
                  </w:tcPr>
                  <w:p w14:paraId="5BE3C785" w14:textId="77777777" w:rsidR="00374184" w:rsidRPr="00D96196" w:rsidRDefault="00374184" w:rsidP="00B5366E">
                    <w:pPr>
                      <w:pStyle w:val="aff7"/>
                      <w:jc w:val="right"/>
                      <w:rPr>
                        <w:rFonts w:eastAsiaTheme="minorEastAsia"/>
                        <w:sz w:val="18"/>
                        <w:szCs w:val="18"/>
                      </w:rPr>
                    </w:pPr>
                    <w:r w:rsidRPr="00D96196">
                      <w:rPr>
                        <w:sz w:val="18"/>
                        <w:szCs w:val="18"/>
                      </w:rPr>
                      <w:t>1891</w:t>
                    </w:r>
                  </w:p>
                </w:tc>
                <w:tc>
                  <w:tcPr>
                    <w:tcW w:w="851" w:type="dxa"/>
                    <w:tcBorders>
                      <w:top w:val="single" w:sz="4" w:space="0" w:color="auto"/>
                      <w:left w:val="single" w:sz="4" w:space="0" w:color="auto"/>
                      <w:bottom w:val="single" w:sz="4" w:space="0" w:color="auto"/>
                      <w:right w:val="single" w:sz="4" w:space="0" w:color="auto"/>
                    </w:tcBorders>
                  </w:tcPr>
                  <w:p w14:paraId="4C6A2609" w14:textId="77777777" w:rsidR="00374184" w:rsidRPr="00D96196" w:rsidRDefault="00374184" w:rsidP="00B5366E">
                    <w:pPr>
                      <w:pStyle w:val="aff7"/>
                      <w:jc w:val="right"/>
                      <w:rPr>
                        <w:rFonts w:eastAsiaTheme="minorEastAsia"/>
                        <w:sz w:val="18"/>
                        <w:szCs w:val="18"/>
                      </w:rPr>
                    </w:pPr>
                    <w:r>
                      <w:rPr>
                        <w:sz w:val="18"/>
                        <w:szCs w:val="18"/>
                      </w:rPr>
                      <w:t>8.61</w:t>
                    </w:r>
                  </w:p>
                </w:tc>
                <w:tc>
                  <w:tcPr>
                    <w:tcW w:w="850" w:type="dxa"/>
                    <w:tcBorders>
                      <w:top w:val="single" w:sz="4" w:space="0" w:color="auto"/>
                      <w:left w:val="single" w:sz="4" w:space="0" w:color="auto"/>
                      <w:bottom w:val="single" w:sz="4" w:space="0" w:color="auto"/>
                      <w:right w:val="single" w:sz="4" w:space="0" w:color="auto"/>
                    </w:tcBorders>
                  </w:tcPr>
                  <w:p w14:paraId="1F42169E" w14:textId="77777777" w:rsidR="00374184" w:rsidRPr="00D96196" w:rsidRDefault="00CC5A8D" w:rsidP="00B5366E">
                    <w:pPr>
                      <w:pStyle w:val="aff7"/>
                      <w:jc w:val="right"/>
                      <w:rPr>
                        <w:rFonts w:eastAsiaTheme="minorEastAsia"/>
                        <w:sz w:val="18"/>
                        <w:szCs w:val="18"/>
                      </w:rPr>
                    </w:pPr>
                    <w:r>
                      <w:rPr>
                        <w:rFonts w:eastAsiaTheme="minorEastAsia"/>
                        <w:sz w:val="18"/>
                        <w:szCs w:val="18"/>
                      </w:rPr>
                      <w:t>3.26</w:t>
                    </w:r>
                  </w:p>
                </w:tc>
                <w:tc>
                  <w:tcPr>
                    <w:tcW w:w="851" w:type="dxa"/>
                    <w:tcBorders>
                      <w:top w:val="single" w:sz="4" w:space="0" w:color="auto"/>
                      <w:left w:val="single" w:sz="4" w:space="0" w:color="auto"/>
                      <w:bottom w:val="single" w:sz="4" w:space="0" w:color="auto"/>
                      <w:right w:val="single" w:sz="4" w:space="0" w:color="auto"/>
                    </w:tcBorders>
                  </w:tcPr>
                  <w:p w14:paraId="456A5BBA" w14:textId="77777777" w:rsidR="00374184" w:rsidRPr="00D96196" w:rsidRDefault="00374184" w:rsidP="00B5366E">
                    <w:pPr>
                      <w:pStyle w:val="aff7"/>
                      <w:jc w:val="right"/>
                      <w:rPr>
                        <w:rFonts w:eastAsiaTheme="minorEastAsia"/>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4DCE7B" w14:textId="77777777" w:rsidR="00374184" w:rsidRPr="00D96196" w:rsidRDefault="00374184" w:rsidP="00B5366E">
                    <w:pPr>
                      <w:pStyle w:val="aff7"/>
                      <w:jc w:val="right"/>
                      <w:rPr>
                        <w:rFonts w:eastAsiaTheme="minorEastAsia"/>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FF70B57" w14:textId="77777777" w:rsidR="00374184" w:rsidRPr="00D96196" w:rsidRDefault="00374184" w:rsidP="00B5366E">
                    <w:pPr>
                      <w:pStyle w:val="aff7"/>
                      <w:rPr>
                        <w:rFonts w:eastAsiaTheme="minorEastAsia"/>
                        <w:color w:val="FF0000"/>
                        <w:sz w:val="18"/>
                        <w:szCs w:val="18"/>
                      </w:rPr>
                    </w:pPr>
                    <w:r w:rsidRPr="00D96196">
                      <w:rPr>
                        <w:rFonts w:eastAsiaTheme="minorEastAsia"/>
                        <w:color w:val="000000" w:themeColor="text1"/>
                        <w:sz w:val="18"/>
                        <w:szCs w:val="18"/>
                      </w:rPr>
                      <w:t>交易性金融资产</w:t>
                    </w:r>
                  </w:p>
                </w:tc>
              </w:tr>
              <w:tr w:rsidR="00374184" w:rsidRPr="002F7D2E" w14:paraId="63E58763"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tcPr>
                  <w:p w14:paraId="4DF48E39" w14:textId="77777777" w:rsidR="00374184" w:rsidRPr="00D96196" w:rsidRDefault="00374184" w:rsidP="00B5366E">
                    <w:pPr>
                      <w:pStyle w:val="aff7"/>
                      <w:rPr>
                        <w:rFonts w:eastAsia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3A011020" w14:textId="77777777" w:rsidR="00374184" w:rsidRPr="00D96196" w:rsidRDefault="00374184" w:rsidP="00B5366E">
                    <w:pPr>
                      <w:pStyle w:val="aff7"/>
                      <w:rPr>
                        <w:rFonts w:eastAsiaTheme="minorEastAsia"/>
                        <w:sz w:val="18"/>
                        <w:szCs w:val="18"/>
                      </w:rPr>
                    </w:pPr>
                    <w:r w:rsidRPr="00D96196">
                      <w:rPr>
                        <w:rFonts w:eastAsiaTheme="minorEastAsia"/>
                        <w:sz w:val="18"/>
                        <w:szCs w:val="18"/>
                      </w:rPr>
                      <w:t>华能资本</w:t>
                    </w:r>
                  </w:p>
                </w:tc>
                <w:tc>
                  <w:tcPr>
                    <w:tcW w:w="850" w:type="dxa"/>
                    <w:tcBorders>
                      <w:top w:val="single" w:sz="4" w:space="0" w:color="auto"/>
                      <w:left w:val="single" w:sz="4" w:space="0" w:color="auto"/>
                      <w:bottom w:val="single" w:sz="4" w:space="0" w:color="auto"/>
                      <w:right w:val="single" w:sz="4" w:space="0" w:color="auto"/>
                    </w:tcBorders>
                  </w:tcPr>
                  <w:p w14:paraId="55D47949" w14:textId="77777777" w:rsidR="00374184" w:rsidRPr="00D96196" w:rsidRDefault="00374184" w:rsidP="00B5366E">
                    <w:pPr>
                      <w:pStyle w:val="aff7"/>
                      <w:jc w:val="right"/>
                      <w:rPr>
                        <w:rFonts w:eastAsiaTheme="minorEastAsia"/>
                        <w:sz w:val="18"/>
                        <w:szCs w:val="18"/>
                      </w:rPr>
                    </w:pPr>
                    <w:r w:rsidRPr="00D96196">
                      <w:rPr>
                        <w:sz w:val="18"/>
                        <w:szCs w:val="18"/>
                      </w:rPr>
                      <w:t>10.5</w:t>
                    </w:r>
                  </w:p>
                </w:tc>
                <w:tc>
                  <w:tcPr>
                    <w:tcW w:w="846" w:type="dxa"/>
                    <w:tcBorders>
                      <w:top w:val="single" w:sz="4" w:space="0" w:color="auto"/>
                      <w:left w:val="single" w:sz="4" w:space="0" w:color="auto"/>
                      <w:bottom w:val="single" w:sz="4" w:space="0" w:color="auto"/>
                      <w:right w:val="single" w:sz="4" w:space="0" w:color="auto"/>
                    </w:tcBorders>
                  </w:tcPr>
                  <w:p w14:paraId="533DC14E" w14:textId="77777777" w:rsidR="00374184" w:rsidRPr="00D96196" w:rsidRDefault="00374184" w:rsidP="00B5366E">
                    <w:pPr>
                      <w:pStyle w:val="aff7"/>
                      <w:jc w:val="right"/>
                      <w:rPr>
                        <w:rFonts w:eastAsiaTheme="minorEastAsia"/>
                        <w:sz w:val="18"/>
                        <w:szCs w:val="18"/>
                      </w:rPr>
                    </w:pPr>
                    <w:r w:rsidRPr="00D96196">
                      <w:rPr>
                        <w:sz w:val="18"/>
                        <w:szCs w:val="18"/>
                      </w:rPr>
                      <w:t>28000</w:t>
                    </w:r>
                  </w:p>
                </w:tc>
                <w:tc>
                  <w:tcPr>
                    <w:tcW w:w="851" w:type="dxa"/>
                    <w:tcBorders>
                      <w:top w:val="single" w:sz="4" w:space="0" w:color="auto"/>
                      <w:left w:val="single" w:sz="4" w:space="0" w:color="auto"/>
                      <w:bottom w:val="single" w:sz="4" w:space="0" w:color="auto"/>
                      <w:right w:val="single" w:sz="4" w:space="0" w:color="auto"/>
                    </w:tcBorders>
                  </w:tcPr>
                  <w:p w14:paraId="032DBABC" w14:textId="77777777" w:rsidR="00374184" w:rsidRPr="00D96196" w:rsidRDefault="00374184" w:rsidP="00B5366E">
                    <w:pPr>
                      <w:pStyle w:val="aff7"/>
                      <w:jc w:val="right"/>
                      <w:rPr>
                        <w:rFonts w:eastAsiaTheme="minorEastAsia"/>
                        <w:sz w:val="18"/>
                        <w:szCs w:val="18"/>
                      </w:rPr>
                    </w:pPr>
                    <w:r w:rsidRPr="00D96196">
                      <w:rPr>
                        <w:sz w:val="18"/>
                        <w:szCs w:val="18"/>
                      </w:rPr>
                      <w:t>2.86</w:t>
                    </w:r>
                  </w:p>
                </w:tc>
                <w:tc>
                  <w:tcPr>
                    <w:tcW w:w="850" w:type="dxa"/>
                    <w:tcBorders>
                      <w:top w:val="single" w:sz="4" w:space="0" w:color="auto"/>
                      <w:left w:val="single" w:sz="4" w:space="0" w:color="auto"/>
                      <w:bottom w:val="single" w:sz="4" w:space="0" w:color="auto"/>
                      <w:right w:val="single" w:sz="4" w:space="0" w:color="auto"/>
                    </w:tcBorders>
                  </w:tcPr>
                  <w:p w14:paraId="0C617945" w14:textId="77777777" w:rsidR="00374184" w:rsidRPr="00D96196" w:rsidRDefault="00CC5A8D" w:rsidP="00B5366E">
                    <w:pPr>
                      <w:pStyle w:val="aff7"/>
                      <w:jc w:val="right"/>
                      <w:rPr>
                        <w:rFonts w:eastAsiaTheme="minorEastAsia"/>
                        <w:sz w:val="18"/>
                        <w:szCs w:val="18"/>
                      </w:rPr>
                    </w:pPr>
                    <w:r>
                      <w:rPr>
                        <w:rFonts w:eastAsiaTheme="minorEastAsia" w:hint="eastAsia"/>
                        <w:sz w:val="18"/>
                        <w:szCs w:val="18"/>
                      </w:rPr>
                      <w:t>1</w:t>
                    </w:r>
                    <w:r>
                      <w:rPr>
                        <w:rFonts w:eastAsiaTheme="minorEastAsia"/>
                        <w:sz w:val="18"/>
                        <w:szCs w:val="18"/>
                      </w:rPr>
                      <w:t>0.5</w:t>
                    </w:r>
                  </w:p>
                </w:tc>
                <w:tc>
                  <w:tcPr>
                    <w:tcW w:w="851" w:type="dxa"/>
                    <w:tcBorders>
                      <w:top w:val="single" w:sz="4" w:space="0" w:color="auto"/>
                      <w:left w:val="single" w:sz="4" w:space="0" w:color="auto"/>
                      <w:bottom w:val="single" w:sz="4" w:space="0" w:color="auto"/>
                      <w:right w:val="single" w:sz="4" w:space="0" w:color="auto"/>
                    </w:tcBorders>
                  </w:tcPr>
                  <w:p w14:paraId="1275FDAD" w14:textId="77777777" w:rsidR="00374184" w:rsidRPr="00D96196" w:rsidRDefault="00645918" w:rsidP="00B5366E">
                    <w:pPr>
                      <w:pStyle w:val="aff7"/>
                      <w:jc w:val="right"/>
                      <w:rPr>
                        <w:rFonts w:eastAsiaTheme="minorEastAsia"/>
                        <w:sz w:val="18"/>
                        <w:szCs w:val="18"/>
                      </w:rPr>
                    </w:pPr>
                    <w:r>
                      <w:rPr>
                        <w:rFonts w:eastAsiaTheme="minorEastAsia" w:hint="eastAsia"/>
                        <w:sz w:val="18"/>
                        <w:szCs w:val="18"/>
                      </w:rPr>
                      <w:t>0</w:t>
                    </w:r>
                    <w:r>
                      <w:rPr>
                        <w:rFonts w:eastAsiaTheme="minorEastAsia"/>
                        <w:sz w:val="18"/>
                        <w:szCs w:val="18"/>
                      </w:rPr>
                      <w:t>.4187</w:t>
                    </w:r>
                  </w:p>
                </w:tc>
                <w:tc>
                  <w:tcPr>
                    <w:tcW w:w="992" w:type="dxa"/>
                    <w:tcBorders>
                      <w:top w:val="single" w:sz="4" w:space="0" w:color="auto"/>
                      <w:left w:val="single" w:sz="4" w:space="0" w:color="auto"/>
                      <w:bottom w:val="single" w:sz="4" w:space="0" w:color="auto"/>
                      <w:right w:val="single" w:sz="4" w:space="0" w:color="auto"/>
                    </w:tcBorders>
                  </w:tcPr>
                  <w:p w14:paraId="53918365" w14:textId="77777777" w:rsidR="00374184" w:rsidRPr="00D96196" w:rsidRDefault="00374184" w:rsidP="00B5366E">
                    <w:pPr>
                      <w:pStyle w:val="aff7"/>
                      <w:jc w:val="right"/>
                      <w:rPr>
                        <w:rFonts w:eastAsiaTheme="minorEastAsia"/>
                        <w:color w:val="FF0000"/>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06A9512" w14:textId="77777777" w:rsidR="00374184" w:rsidRPr="00D96196" w:rsidRDefault="00374184" w:rsidP="00B5366E">
                    <w:pPr>
                      <w:pStyle w:val="aff7"/>
                      <w:rPr>
                        <w:rFonts w:eastAsiaTheme="minorEastAsia"/>
                        <w:color w:val="FF0000"/>
                        <w:sz w:val="18"/>
                        <w:szCs w:val="18"/>
                      </w:rPr>
                    </w:pPr>
                    <w:r w:rsidRPr="00D96196">
                      <w:rPr>
                        <w:rFonts w:eastAsiaTheme="minorEastAsia"/>
                        <w:sz w:val="18"/>
                        <w:szCs w:val="18"/>
                      </w:rPr>
                      <w:t>交易性金融资产</w:t>
                    </w:r>
                  </w:p>
                </w:tc>
              </w:tr>
              <w:tr w:rsidR="00374184" w:rsidRPr="002F7D2E" w14:paraId="1F5DB5EE"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tcPr>
                  <w:p w14:paraId="7787D57A" w14:textId="77777777" w:rsidR="00374184" w:rsidRPr="00D96196" w:rsidRDefault="00374184" w:rsidP="00B5366E">
                    <w:pPr>
                      <w:pStyle w:val="aff7"/>
                      <w:rPr>
                        <w:rFonts w:eastAsia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159478" w14:textId="77777777" w:rsidR="00374184" w:rsidRPr="00D96196" w:rsidRDefault="00374184" w:rsidP="00B5366E">
                    <w:pPr>
                      <w:pStyle w:val="aff7"/>
                      <w:rPr>
                        <w:rFonts w:eastAsiaTheme="minorEastAsia"/>
                        <w:sz w:val="18"/>
                        <w:szCs w:val="18"/>
                      </w:rPr>
                    </w:pPr>
                    <w:r w:rsidRPr="00D96196">
                      <w:rPr>
                        <w:rFonts w:eastAsiaTheme="minorEastAsia"/>
                        <w:sz w:val="18"/>
                        <w:szCs w:val="18"/>
                      </w:rPr>
                      <w:t>信托保障基金</w:t>
                    </w:r>
                  </w:p>
                </w:tc>
                <w:tc>
                  <w:tcPr>
                    <w:tcW w:w="850" w:type="dxa"/>
                    <w:tcBorders>
                      <w:top w:val="single" w:sz="4" w:space="0" w:color="auto"/>
                      <w:left w:val="single" w:sz="4" w:space="0" w:color="auto"/>
                      <w:bottom w:val="single" w:sz="4" w:space="0" w:color="auto"/>
                      <w:right w:val="single" w:sz="4" w:space="0" w:color="auto"/>
                    </w:tcBorders>
                  </w:tcPr>
                  <w:p w14:paraId="23ED8FD8" w14:textId="7927DAB6" w:rsidR="00374184" w:rsidRPr="00D96196" w:rsidRDefault="00374184" w:rsidP="00B5366E">
                    <w:pPr>
                      <w:pStyle w:val="aff7"/>
                      <w:jc w:val="right"/>
                      <w:rPr>
                        <w:rFonts w:eastAsiaTheme="minorEastAsia"/>
                        <w:sz w:val="18"/>
                        <w:szCs w:val="18"/>
                      </w:rPr>
                    </w:pPr>
                    <w:r w:rsidRPr="00D96196">
                      <w:rPr>
                        <w:rFonts w:eastAsiaTheme="minorEastAsia"/>
                        <w:sz w:val="18"/>
                        <w:szCs w:val="18"/>
                      </w:rPr>
                      <w:t>0.</w:t>
                    </w:r>
                    <w:r w:rsidR="00BA6954">
                      <w:rPr>
                        <w:rFonts w:eastAsiaTheme="minorEastAsia"/>
                        <w:sz w:val="18"/>
                        <w:szCs w:val="18"/>
                      </w:rPr>
                      <w:t>25</w:t>
                    </w:r>
                  </w:p>
                </w:tc>
                <w:tc>
                  <w:tcPr>
                    <w:tcW w:w="846" w:type="dxa"/>
                    <w:tcBorders>
                      <w:top w:val="single" w:sz="4" w:space="0" w:color="auto"/>
                      <w:left w:val="single" w:sz="4" w:space="0" w:color="auto"/>
                      <w:bottom w:val="single" w:sz="4" w:space="0" w:color="auto"/>
                      <w:right w:val="single" w:sz="4" w:space="0" w:color="auto"/>
                    </w:tcBorders>
                  </w:tcPr>
                  <w:p w14:paraId="6BB4198C"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77450605"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tcPr>
                  <w:p w14:paraId="2E04D8E4" w14:textId="77777777" w:rsidR="00374184" w:rsidRPr="00D96196" w:rsidRDefault="00374184" w:rsidP="00B5366E">
                    <w:pPr>
                      <w:pStyle w:val="aff7"/>
                      <w:jc w:val="right"/>
                      <w:rPr>
                        <w:rFonts w:eastAsiaTheme="minorEastAsia"/>
                        <w:sz w:val="18"/>
                        <w:szCs w:val="18"/>
                      </w:rPr>
                    </w:pPr>
                    <w:r>
                      <w:rPr>
                        <w:rFonts w:eastAsiaTheme="minorEastAsia"/>
                        <w:sz w:val="18"/>
                        <w:szCs w:val="18"/>
                      </w:rPr>
                      <w:t>0.25</w:t>
                    </w:r>
                  </w:p>
                </w:tc>
                <w:tc>
                  <w:tcPr>
                    <w:tcW w:w="851" w:type="dxa"/>
                    <w:tcBorders>
                      <w:top w:val="single" w:sz="4" w:space="0" w:color="auto"/>
                      <w:left w:val="single" w:sz="4" w:space="0" w:color="auto"/>
                      <w:bottom w:val="single" w:sz="4" w:space="0" w:color="auto"/>
                      <w:right w:val="single" w:sz="4" w:space="0" w:color="auto"/>
                    </w:tcBorders>
                  </w:tcPr>
                  <w:p w14:paraId="0B016C09" w14:textId="77777777" w:rsidR="00374184" w:rsidRPr="00D96196" w:rsidRDefault="00374184" w:rsidP="00B5366E">
                    <w:pPr>
                      <w:pStyle w:val="aff7"/>
                      <w:jc w:val="right"/>
                      <w:rPr>
                        <w:rFonts w:eastAsiaTheme="minorEastAsia"/>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9A5A81" w14:textId="77777777" w:rsidR="00374184" w:rsidRPr="00D96196" w:rsidRDefault="00374184" w:rsidP="00B5366E">
                    <w:pPr>
                      <w:pStyle w:val="aff7"/>
                      <w:jc w:val="right"/>
                      <w:rPr>
                        <w:rFonts w:eastAsiaTheme="minorEastAsia"/>
                        <w:color w:val="FF0000"/>
                        <w:sz w:val="18"/>
                        <w:szCs w:val="18"/>
                      </w:rPr>
                    </w:pPr>
                    <w:r w:rsidRPr="00D96196">
                      <w:rPr>
                        <w:rFonts w:eastAsiaTheme="minor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4C8EDA68" w14:textId="77777777" w:rsidR="00374184" w:rsidRPr="00D96196" w:rsidRDefault="00374184" w:rsidP="00B5366E">
                    <w:pPr>
                      <w:pStyle w:val="aff7"/>
                      <w:rPr>
                        <w:rFonts w:eastAsiaTheme="minorEastAsia"/>
                        <w:color w:val="FF0000"/>
                        <w:sz w:val="18"/>
                        <w:szCs w:val="18"/>
                      </w:rPr>
                    </w:pPr>
                    <w:r w:rsidRPr="00D96196">
                      <w:rPr>
                        <w:rFonts w:eastAsiaTheme="minorEastAsia"/>
                        <w:sz w:val="18"/>
                        <w:szCs w:val="18"/>
                      </w:rPr>
                      <w:t>交易性金融资产</w:t>
                    </w:r>
                  </w:p>
                </w:tc>
              </w:tr>
              <w:tr w:rsidR="00374184" w:rsidRPr="002F7D2E" w14:paraId="3937BAB7"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tcPr>
                  <w:p w14:paraId="69191F62" w14:textId="77777777" w:rsidR="00374184" w:rsidRPr="00D96196" w:rsidRDefault="00374184" w:rsidP="00B5366E">
                    <w:pPr>
                      <w:pStyle w:val="aff7"/>
                      <w:rPr>
                        <w:rFonts w:eastAsia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3D5EE16" w14:textId="77777777" w:rsidR="00374184" w:rsidRPr="00D96196" w:rsidRDefault="00374184" w:rsidP="00B5366E">
                    <w:pPr>
                      <w:pStyle w:val="aff7"/>
                      <w:rPr>
                        <w:rFonts w:eastAsiaTheme="minorEastAsia"/>
                        <w:sz w:val="18"/>
                        <w:szCs w:val="18"/>
                      </w:rPr>
                    </w:pPr>
                    <w:r w:rsidRPr="00D96196">
                      <w:rPr>
                        <w:rFonts w:eastAsiaTheme="minorEastAsia"/>
                        <w:sz w:val="18"/>
                        <w:szCs w:val="18"/>
                      </w:rPr>
                      <w:t>城建中地</w:t>
                    </w:r>
                  </w:p>
                </w:tc>
                <w:tc>
                  <w:tcPr>
                    <w:tcW w:w="850" w:type="dxa"/>
                    <w:tcBorders>
                      <w:top w:val="single" w:sz="4" w:space="0" w:color="auto"/>
                      <w:left w:val="single" w:sz="4" w:space="0" w:color="auto"/>
                      <w:bottom w:val="single" w:sz="4" w:space="0" w:color="auto"/>
                      <w:right w:val="single" w:sz="4" w:space="0" w:color="auto"/>
                    </w:tcBorders>
                  </w:tcPr>
                  <w:p w14:paraId="411B82A8"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0.0075</w:t>
                    </w:r>
                  </w:p>
                </w:tc>
                <w:tc>
                  <w:tcPr>
                    <w:tcW w:w="846" w:type="dxa"/>
                    <w:tcBorders>
                      <w:top w:val="single" w:sz="4" w:space="0" w:color="auto"/>
                      <w:left w:val="single" w:sz="4" w:space="0" w:color="auto"/>
                      <w:bottom w:val="single" w:sz="4" w:space="0" w:color="auto"/>
                      <w:right w:val="single" w:sz="4" w:space="0" w:color="auto"/>
                    </w:tcBorders>
                  </w:tcPr>
                  <w:p w14:paraId="57703781"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070E2CDA"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7.5</w:t>
                    </w:r>
                  </w:p>
                </w:tc>
                <w:tc>
                  <w:tcPr>
                    <w:tcW w:w="850" w:type="dxa"/>
                    <w:tcBorders>
                      <w:top w:val="single" w:sz="4" w:space="0" w:color="auto"/>
                      <w:left w:val="single" w:sz="4" w:space="0" w:color="auto"/>
                      <w:bottom w:val="single" w:sz="4" w:space="0" w:color="auto"/>
                      <w:right w:val="single" w:sz="4" w:space="0" w:color="auto"/>
                    </w:tcBorders>
                  </w:tcPr>
                  <w:p w14:paraId="45DB6AA1"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0.0075</w:t>
                    </w:r>
                  </w:p>
                </w:tc>
                <w:tc>
                  <w:tcPr>
                    <w:tcW w:w="851" w:type="dxa"/>
                    <w:tcBorders>
                      <w:top w:val="single" w:sz="4" w:space="0" w:color="auto"/>
                      <w:left w:val="single" w:sz="4" w:space="0" w:color="auto"/>
                      <w:bottom w:val="single" w:sz="4" w:space="0" w:color="auto"/>
                      <w:right w:val="single" w:sz="4" w:space="0" w:color="auto"/>
                    </w:tcBorders>
                  </w:tcPr>
                  <w:p w14:paraId="0D968E9D"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3E9D4A1" w14:textId="77777777" w:rsidR="00374184" w:rsidRPr="00D96196" w:rsidRDefault="00374184" w:rsidP="00B5366E">
                    <w:pPr>
                      <w:pStyle w:val="aff7"/>
                      <w:jc w:val="right"/>
                      <w:rPr>
                        <w:rFonts w:eastAsiaTheme="minorEastAsia"/>
                        <w:color w:val="FF0000"/>
                        <w:sz w:val="18"/>
                        <w:szCs w:val="18"/>
                      </w:rPr>
                    </w:pPr>
                    <w:r w:rsidRPr="00D96196">
                      <w:rPr>
                        <w:rFonts w:eastAsiaTheme="minor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1C8F1C27" w14:textId="77777777" w:rsidR="00374184" w:rsidRPr="00D96196" w:rsidRDefault="00374184" w:rsidP="00B5366E">
                    <w:pPr>
                      <w:pStyle w:val="aff7"/>
                      <w:rPr>
                        <w:rFonts w:eastAsiaTheme="minorEastAsia"/>
                        <w:color w:val="FF0000"/>
                        <w:sz w:val="18"/>
                        <w:szCs w:val="18"/>
                      </w:rPr>
                    </w:pPr>
                    <w:r w:rsidRPr="00D96196">
                      <w:rPr>
                        <w:rFonts w:eastAsiaTheme="minorEastAsia"/>
                        <w:sz w:val="18"/>
                        <w:szCs w:val="18"/>
                      </w:rPr>
                      <w:t>其他权益工具投资</w:t>
                    </w:r>
                  </w:p>
                </w:tc>
              </w:tr>
              <w:tr w:rsidR="00374184" w:rsidRPr="002F7D2E" w14:paraId="7C0094C4" w14:textId="77777777" w:rsidTr="00B5366E">
                <w:trPr>
                  <w:jc w:val="center"/>
                </w:trPr>
                <w:tc>
                  <w:tcPr>
                    <w:tcW w:w="851" w:type="dxa"/>
                    <w:tcBorders>
                      <w:top w:val="single" w:sz="4" w:space="0" w:color="auto"/>
                      <w:left w:val="single" w:sz="4" w:space="0" w:color="auto"/>
                      <w:bottom w:val="single" w:sz="4" w:space="0" w:color="auto"/>
                      <w:right w:val="single" w:sz="4" w:space="0" w:color="auto"/>
                    </w:tcBorders>
                  </w:tcPr>
                  <w:p w14:paraId="2A02E150" w14:textId="77777777" w:rsidR="00374184" w:rsidRPr="00D96196" w:rsidRDefault="00374184" w:rsidP="00B5366E">
                    <w:pPr>
                      <w:pStyle w:val="aff7"/>
                      <w:rPr>
                        <w:rFonts w:eastAsiaTheme="minorEastAsi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8A83F1" w14:textId="77777777" w:rsidR="00374184" w:rsidRPr="00D96196" w:rsidRDefault="00374184" w:rsidP="00B5366E">
                    <w:pPr>
                      <w:pStyle w:val="aff7"/>
                      <w:rPr>
                        <w:rFonts w:eastAsiaTheme="minorEastAsia"/>
                        <w:sz w:val="18"/>
                        <w:szCs w:val="18"/>
                      </w:rPr>
                    </w:pPr>
                    <w:r w:rsidRPr="00D96196">
                      <w:rPr>
                        <w:rFonts w:eastAsiaTheme="minorEastAsia"/>
                        <w:sz w:val="18"/>
                        <w:szCs w:val="18"/>
                      </w:rPr>
                      <w:t>首都国际</w:t>
                    </w:r>
                  </w:p>
                </w:tc>
                <w:tc>
                  <w:tcPr>
                    <w:tcW w:w="850" w:type="dxa"/>
                    <w:tcBorders>
                      <w:top w:val="single" w:sz="4" w:space="0" w:color="auto"/>
                      <w:left w:val="single" w:sz="4" w:space="0" w:color="auto"/>
                      <w:bottom w:val="single" w:sz="4" w:space="0" w:color="auto"/>
                      <w:right w:val="single" w:sz="4" w:space="0" w:color="auto"/>
                    </w:tcBorders>
                  </w:tcPr>
                  <w:p w14:paraId="1BF49224"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1.5</w:t>
                    </w:r>
                  </w:p>
                </w:tc>
                <w:tc>
                  <w:tcPr>
                    <w:tcW w:w="846" w:type="dxa"/>
                    <w:tcBorders>
                      <w:top w:val="single" w:sz="4" w:space="0" w:color="auto"/>
                      <w:left w:val="single" w:sz="4" w:space="0" w:color="auto"/>
                      <w:bottom w:val="single" w:sz="4" w:space="0" w:color="auto"/>
                      <w:right w:val="single" w:sz="4" w:space="0" w:color="auto"/>
                    </w:tcBorders>
                  </w:tcPr>
                  <w:p w14:paraId="10971D89"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054DBED"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12.84</w:t>
                    </w:r>
                  </w:p>
                </w:tc>
                <w:tc>
                  <w:tcPr>
                    <w:tcW w:w="850" w:type="dxa"/>
                    <w:tcBorders>
                      <w:top w:val="single" w:sz="4" w:space="0" w:color="auto"/>
                      <w:left w:val="single" w:sz="4" w:space="0" w:color="auto"/>
                      <w:bottom w:val="single" w:sz="4" w:space="0" w:color="auto"/>
                      <w:right w:val="single" w:sz="4" w:space="0" w:color="auto"/>
                    </w:tcBorders>
                  </w:tcPr>
                  <w:p w14:paraId="2285CDB2"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0230DACB" w14:textId="77777777" w:rsidR="00374184" w:rsidRPr="00D96196" w:rsidRDefault="00374184" w:rsidP="00B5366E">
                    <w:pPr>
                      <w:pStyle w:val="aff7"/>
                      <w:jc w:val="right"/>
                      <w:rPr>
                        <w:rFonts w:eastAsiaTheme="minorEastAsia"/>
                        <w:sz w:val="18"/>
                        <w:szCs w:val="18"/>
                      </w:rPr>
                    </w:pPr>
                    <w:r w:rsidRPr="00D96196">
                      <w:rPr>
                        <w:rFonts w:eastAsiaTheme="minorEastAsia"/>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274648E8" w14:textId="77777777" w:rsidR="00374184" w:rsidRPr="00D96196" w:rsidRDefault="00374184" w:rsidP="00B5366E">
                    <w:pPr>
                      <w:pStyle w:val="aff7"/>
                      <w:jc w:val="right"/>
                      <w:rPr>
                        <w:rFonts w:eastAsiaTheme="minorEastAsia"/>
                        <w:color w:val="FF0000"/>
                        <w:sz w:val="18"/>
                        <w:szCs w:val="18"/>
                      </w:rPr>
                    </w:pPr>
                    <w:r w:rsidRPr="00D96196">
                      <w:rPr>
                        <w:rFonts w:eastAsiaTheme="minorEastAsia"/>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tcPr>
                  <w:p w14:paraId="4E67B7BC" w14:textId="77777777" w:rsidR="00374184" w:rsidRPr="00D96196" w:rsidRDefault="00374184" w:rsidP="00B5366E">
                    <w:pPr>
                      <w:pStyle w:val="aff7"/>
                      <w:rPr>
                        <w:rFonts w:eastAsiaTheme="minorEastAsia"/>
                        <w:color w:val="FF0000"/>
                        <w:sz w:val="18"/>
                        <w:szCs w:val="18"/>
                      </w:rPr>
                    </w:pPr>
                    <w:r w:rsidRPr="00D96196">
                      <w:rPr>
                        <w:rFonts w:eastAsiaTheme="minorEastAsia"/>
                        <w:sz w:val="18"/>
                        <w:szCs w:val="18"/>
                      </w:rPr>
                      <w:t>其他权益工具投资</w:t>
                    </w:r>
                  </w:p>
                </w:tc>
              </w:tr>
            </w:tbl>
            <w:bookmarkEnd w:id="40"/>
            <w:p w14:paraId="3D580B81" w14:textId="77777777" w:rsidR="00BB2271" w:rsidRDefault="00BB2271" w:rsidP="00BB2271">
              <w:pPr>
                <w:ind w:firstLineChars="200" w:firstLine="420"/>
              </w:pPr>
              <w:r>
                <w:t>1</w:t>
              </w:r>
              <w:r>
                <w:rPr>
                  <w:rFonts w:hint="eastAsia"/>
                </w:rPr>
                <w:t>、报告期，</w:t>
              </w:r>
              <w:r>
                <w:t>公司未减持国信证券。截至2022年6月30日，公司持有国信证券28,255万股；2022年6月30日，国信证券收盘价为9.57元/股。报告期内，公司收到国信证券分红14,127.5万元.</w:t>
              </w:r>
            </w:p>
            <w:p w14:paraId="75BE27B5" w14:textId="77777777" w:rsidR="00BB2271" w:rsidRDefault="00BB2271" w:rsidP="00BB2271">
              <w:pPr>
                <w:ind w:firstLineChars="200" w:firstLine="420"/>
              </w:pPr>
              <w:r>
                <w:t>2</w:t>
              </w:r>
              <w:r>
                <w:rPr>
                  <w:rFonts w:hint="eastAsia"/>
                </w:rPr>
                <w:t>、</w:t>
              </w:r>
              <w:r>
                <w:t>截至2022年6月30日，公司持有锦州银行13000万股。2022年6月30日锦州银行收盘价为1.16港币/股</w:t>
              </w:r>
              <w:r>
                <w:rPr>
                  <w:rFonts w:hint="eastAsia"/>
                </w:rPr>
                <w:t>（</w:t>
              </w:r>
              <w:r>
                <w:t>2021年12月31日，港币兑人民币汇率中间价为0.85519</w:t>
              </w:r>
              <w:r>
                <w:rPr>
                  <w:rFonts w:hint="eastAsia"/>
                </w:rPr>
                <w:t>）</w:t>
              </w:r>
              <w:r>
                <w:t>。</w:t>
              </w:r>
            </w:p>
            <w:p w14:paraId="1B062E69" w14:textId="77777777" w:rsidR="00BB2271" w:rsidRDefault="00BB2271" w:rsidP="00BB2271">
              <w:pPr>
                <w:ind w:firstLineChars="200" w:firstLine="420"/>
              </w:pPr>
              <w:r>
                <w:t>3</w:t>
              </w:r>
              <w:r>
                <w:rPr>
                  <w:rFonts w:hint="eastAsia"/>
                </w:rPr>
                <w:t>、</w:t>
              </w:r>
              <w:r>
                <w:t>截至2022年6月30日，持有华能资本注册资本2.8亿元，占其注册资本的2.86%，报告期内，公司收到分红款41,870,138.13元。</w:t>
              </w:r>
            </w:p>
            <w:p w14:paraId="572F3C19" w14:textId="77777777" w:rsidR="00DE67B8" w:rsidRDefault="00BB2271" w:rsidP="00645918">
              <w:pPr>
                <w:ind w:firstLineChars="200" w:firstLine="420"/>
              </w:pPr>
              <w:r>
                <w:t>4</w:t>
              </w:r>
              <w:r>
                <w:rPr>
                  <w:rFonts w:hint="eastAsia"/>
                </w:rPr>
                <w:t>、截至</w:t>
              </w:r>
              <w:r>
                <w:t>2022年6月30日，公司持有世纪空间公司1,891万股</w:t>
              </w:r>
              <w:r>
                <w:rPr>
                  <w:rFonts w:hint="eastAsia"/>
                </w:rPr>
                <w:t>，持股比例8</w:t>
              </w:r>
              <w:r>
                <w:t>.61%。</w:t>
              </w:r>
            </w:p>
          </w:sdtContent>
        </w:sdt>
      </w:sdtContent>
    </w:sdt>
    <w:p w14:paraId="4A216FA3" w14:textId="77777777" w:rsidR="00DE67B8" w:rsidRDefault="00DE67B8">
      <w:pPr>
        <w:pStyle w:val="339"/>
      </w:pPr>
    </w:p>
    <w:bookmarkStart w:id="41" w:name="_Hlk107823146" w:displacedByCustomXml="next"/>
    <w:sdt>
      <w:sdtPr>
        <w:rPr>
          <w:rFonts w:ascii="宋体" w:hAnsi="宋体" w:cs="宋体"/>
          <w:b w:val="0"/>
          <w:bCs w:val="0"/>
          <w:kern w:val="0"/>
          <w:szCs w:val="24"/>
        </w:rPr>
        <w:alias w:val="模块:重大资产和股权出售"/>
        <w:tag w:val="_SEC_04b9238e9d184f1bab78bd58a24f46ef"/>
        <w:id w:val="2083557227"/>
        <w:lock w:val="sdtLocked"/>
        <w:placeholder>
          <w:docPart w:val="GBC22222222222222222222222222222"/>
        </w:placeholder>
      </w:sdtPr>
      <w:sdtEndPr>
        <w:rPr>
          <w:rFonts w:hint="eastAsia"/>
          <w:szCs w:val="21"/>
        </w:rPr>
      </w:sdtEndPr>
      <w:sdtContent>
        <w:p w14:paraId="7FC490E9" w14:textId="77777777" w:rsidR="00DE67B8" w:rsidRDefault="008C268A">
          <w:pPr>
            <w:pStyle w:val="3"/>
            <w:numPr>
              <w:ilvl w:val="0"/>
              <w:numId w:val="7"/>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200539296"/>
            <w:lock w:val="sdtLocked"/>
            <w:placeholder>
              <w:docPart w:val="GBC22222222222222222222222222222"/>
            </w:placeholder>
          </w:sdtPr>
          <w:sdtContent>
            <w:p w14:paraId="32F82C89" w14:textId="77777777" w:rsidR="00DE67B8" w:rsidRDefault="008C268A" w:rsidP="00645918">
              <w:pPr>
                <w:pStyle w:val="339"/>
              </w:pPr>
              <w:r>
                <w:fldChar w:fldCharType="begin"/>
              </w:r>
              <w:r w:rsidR="00645918">
                <w:instrText xml:space="preserve"> MACROBUTTON  SnrToggleCheckbox □适用 </w:instrText>
              </w:r>
              <w:r>
                <w:fldChar w:fldCharType="end"/>
              </w:r>
              <w:r>
                <w:fldChar w:fldCharType="begin"/>
              </w:r>
              <w:r w:rsidR="00645918">
                <w:instrText xml:space="preserve"> MACROBUTTON  SnrToggleCheckbox √不适用 </w:instrText>
              </w:r>
              <w:r>
                <w:fldChar w:fldCharType="end"/>
              </w:r>
            </w:p>
          </w:sdtContent>
        </w:sdt>
      </w:sdtContent>
    </w:sdt>
    <w:p w14:paraId="75D16134" w14:textId="77777777" w:rsidR="00DE67B8" w:rsidRDefault="00DE67B8">
      <w:pPr>
        <w:pStyle w:val="339"/>
      </w:pPr>
    </w:p>
    <w:sdt>
      <w:sdtPr>
        <w:rPr>
          <w:rFonts w:ascii="宋体" w:hAnsi="宋体" w:cs="宋体"/>
          <w:b w:val="0"/>
          <w:bCs w:val="0"/>
          <w:kern w:val="0"/>
          <w:szCs w:val="22"/>
        </w:rPr>
        <w:alias w:val="模块:主要控股参股公司分析"/>
        <w:tag w:val="_SEC_2a2bbe84e5b044d9b42284613cdb120d"/>
        <w:id w:val="-1428412508"/>
        <w:lock w:val="sdtLocked"/>
        <w:placeholder>
          <w:docPart w:val="GBC22222222222222222222222222222"/>
        </w:placeholder>
      </w:sdtPr>
      <w:sdtEndPr>
        <w:rPr>
          <w:rFonts w:hint="eastAsia"/>
          <w:szCs w:val="21"/>
        </w:rPr>
      </w:sdtEndPr>
      <w:sdtContent>
        <w:p w14:paraId="7C8AF522" w14:textId="77777777" w:rsidR="00DE67B8" w:rsidRDefault="008C268A">
          <w:pPr>
            <w:pStyle w:val="3"/>
            <w:numPr>
              <w:ilvl w:val="0"/>
              <w:numId w:val="7"/>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447734787"/>
            <w:lock w:val="sdtLocked"/>
            <w:placeholder>
              <w:docPart w:val="GBC22222222222222222222222222222"/>
            </w:placeholder>
          </w:sdtPr>
          <w:sdtContent>
            <w:p w14:paraId="79EB1342" w14:textId="77777777" w:rsidR="00DE67B8" w:rsidRDefault="008C268A">
              <w:pPr>
                <w:pStyle w:val="339"/>
              </w:pPr>
              <w:r>
                <w:fldChar w:fldCharType="begin"/>
              </w:r>
              <w:r w:rsidR="006D6780">
                <w:instrText xml:space="preserve"> MACROBUTTON  SnrToggleCheckbox √适用 </w:instrText>
              </w:r>
              <w:r>
                <w:fldChar w:fldCharType="end"/>
              </w:r>
              <w:r>
                <w:fldChar w:fldCharType="begin"/>
              </w:r>
              <w:r w:rsidR="006D6780">
                <w:instrText xml:space="preserve"> MACROBUTTON  SnrToggleCheckbox □不适用 </w:instrText>
              </w:r>
              <w:r>
                <w:fldChar w:fldCharType="end"/>
              </w:r>
            </w:p>
          </w:sdtContent>
        </w:sdt>
        <w:sdt>
          <w:sdtPr>
            <w:rPr>
              <w:rFonts w:hint="eastAsia"/>
            </w:rPr>
            <w:alias w:val="主要子公司、参股公司分析"/>
            <w:tag w:val="_GBC_839e73df2f5d460cbcde577c1623d15c"/>
            <w:id w:val="139011755"/>
            <w:lock w:val="sdtLocked"/>
            <w:placeholder>
              <w:docPart w:val="GBC22222222222222222222222222222"/>
            </w:placeholder>
          </w:sdtPr>
          <w:sdtContent>
            <w:p w14:paraId="4A4EB932" w14:textId="77777777" w:rsidR="00645918" w:rsidRDefault="00A93A4B" w:rsidP="00A93A4B">
              <w:pPr>
                <w:ind w:firstLine="420"/>
              </w:pPr>
              <w:r>
                <w:rPr>
                  <w:rFonts w:hint="eastAsia"/>
                </w:rPr>
                <w:t>本报告期对公司经营业绩产生重要影响得控股、参股公司情况是：</w:t>
              </w:r>
            </w:p>
            <w:p w14:paraId="4923947F" w14:textId="77777777" w:rsidR="00A93A4B" w:rsidRDefault="00A93A4B" w:rsidP="00A93A4B">
              <w:pPr>
                <w:ind w:firstLine="420"/>
              </w:pPr>
              <w:r>
                <w:t>1</w:t>
              </w:r>
              <w:r>
                <w:rPr>
                  <w:rFonts w:hint="eastAsia"/>
                </w:rPr>
                <w:t>、本公司全资子公司</w:t>
              </w:r>
              <w:r w:rsidR="003C14FE">
                <w:rPr>
                  <w:rFonts w:hint="eastAsia"/>
                </w:rPr>
                <w:t>北京城建新城投资开发有限公司主要经营业务是房地产开发与经营，注册资本3亿元。截至报告期末，新城公司总资产</w:t>
              </w:r>
              <w:r w:rsidR="003C14FE">
                <w:t>47.14</w:t>
              </w:r>
              <w:r w:rsidR="003C14FE">
                <w:rPr>
                  <w:rFonts w:hint="eastAsia"/>
                </w:rPr>
                <w:t>亿元，总负债</w:t>
              </w:r>
              <w:r w:rsidR="003C14FE">
                <w:t>40.20</w:t>
              </w:r>
              <w:r w:rsidR="003C14FE">
                <w:rPr>
                  <w:rFonts w:hint="eastAsia"/>
                </w:rPr>
                <w:t>亿元，净资产6</w:t>
              </w:r>
              <w:r w:rsidR="003C14FE">
                <w:t>.94</w:t>
              </w:r>
              <w:r w:rsidR="003C14FE">
                <w:rPr>
                  <w:rFonts w:hint="eastAsia"/>
                </w:rPr>
                <w:t>亿元。新城公司报告期实现营业收入5</w:t>
              </w:r>
              <w:r w:rsidR="003C14FE">
                <w:t>.73</w:t>
              </w:r>
              <w:r w:rsidR="003C14FE">
                <w:rPr>
                  <w:rFonts w:hint="eastAsia"/>
                </w:rPr>
                <w:t>亿元，净利润2</w:t>
              </w:r>
              <w:r w:rsidR="003C14FE">
                <w:t>.4</w:t>
              </w:r>
              <w:r w:rsidR="003C14FE">
                <w:rPr>
                  <w:rFonts w:hint="eastAsia"/>
                </w:rPr>
                <w:t>亿元，主要是公司雪花项目转让补偿</w:t>
              </w:r>
              <w:r w:rsidR="00E054EA">
                <w:rPr>
                  <w:rFonts w:hint="eastAsia"/>
                </w:rPr>
                <w:t>收益</w:t>
              </w:r>
              <w:r w:rsidR="003C14FE">
                <w:rPr>
                  <w:rFonts w:hint="eastAsia"/>
                </w:rPr>
                <w:t>。</w:t>
              </w:r>
            </w:p>
            <w:p w14:paraId="7504A41A" w14:textId="75170C76" w:rsidR="00E054EA" w:rsidRDefault="00E054EA" w:rsidP="00A93A4B">
              <w:pPr>
                <w:ind w:firstLine="420"/>
              </w:pPr>
              <w:r>
                <w:rPr>
                  <w:rFonts w:hint="eastAsia"/>
                </w:rPr>
                <w:t>2、本公司全资子公司北京城建重庆地产有限公司主要经营业务是房地产开发与经营，注册资本</w:t>
              </w:r>
              <w:r>
                <w:t>1.2</w:t>
              </w:r>
              <w:r>
                <w:rPr>
                  <w:rFonts w:hint="eastAsia"/>
                </w:rPr>
                <w:t>亿元。截至报告期末，重庆公司总资产</w:t>
              </w:r>
              <w:r>
                <w:t>46.79</w:t>
              </w:r>
              <w:r>
                <w:rPr>
                  <w:rFonts w:hint="eastAsia"/>
                </w:rPr>
                <w:t>亿元，总负债</w:t>
              </w:r>
              <w:r>
                <w:t>43.37</w:t>
              </w:r>
              <w:r>
                <w:rPr>
                  <w:rFonts w:hint="eastAsia"/>
                </w:rPr>
                <w:t>亿元，净资产</w:t>
              </w:r>
              <w:r>
                <w:t>3.42</w:t>
              </w:r>
              <w:r>
                <w:rPr>
                  <w:rFonts w:hint="eastAsia"/>
                </w:rPr>
                <w:t>亿元。重庆公司报告期实现营业收入</w:t>
              </w:r>
              <w:r>
                <w:t>12.04</w:t>
              </w:r>
              <w:r>
                <w:rPr>
                  <w:rFonts w:hint="eastAsia"/>
                </w:rPr>
                <w:t>亿元，净利润</w:t>
              </w:r>
              <w:r>
                <w:t>1.75</w:t>
              </w:r>
              <w:r>
                <w:rPr>
                  <w:rFonts w:hint="eastAsia"/>
                </w:rPr>
                <w:t>亿元，主要是销售其所开发</w:t>
              </w:r>
              <w:r w:rsidR="003447F6">
                <w:rPr>
                  <w:rFonts w:hint="eastAsia"/>
                </w:rPr>
                <w:t>龙樾生态城</w:t>
              </w:r>
              <w:r>
                <w:rPr>
                  <w:rFonts w:hint="eastAsia"/>
                </w:rPr>
                <w:t>项目</w:t>
              </w:r>
              <w:r w:rsidR="007D5E13">
                <w:rPr>
                  <w:rFonts w:hint="eastAsia"/>
                </w:rPr>
                <w:t>所实现得收益</w:t>
              </w:r>
              <w:r>
                <w:rPr>
                  <w:rFonts w:hint="eastAsia"/>
                </w:rPr>
                <w:t>。</w:t>
              </w:r>
            </w:p>
            <w:p w14:paraId="4E185CBA" w14:textId="77777777" w:rsidR="007D5E13" w:rsidRDefault="007D5E13" w:rsidP="00A93A4B">
              <w:pPr>
                <w:ind w:firstLine="420"/>
              </w:pPr>
              <w:r>
                <w:rPr>
                  <w:rFonts w:hint="eastAsia"/>
                </w:rPr>
                <w:t>3、报告期，公司所持有的国信证券公司股票股价下跌，根据企业会计准则的规定，公司确认该项交易性金融资产的公允价值变动损益-</w:t>
              </w:r>
              <w:r>
                <w:t>5.40</w:t>
              </w:r>
              <w:r>
                <w:rPr>
                  <w:rFonts w:hint="eastAsia"/>
                </w:rPr>
                <w:t>亿元。</w:t>
              </w:r>
            </w:p>
            <w:p w14:paraId="17AA18F9" w14:textId="77777777" w:rsidR="00DE67B8" w:rsidRDefault="007D5E13" w:rsidP="00C925FC">
              <w:pPr>
                <w:ind w:firstLine="420"/>
              </w:pPr>
              <w:r>
                <w:rPr>
                  <w:rFonts w:hint="eastAsia"/>
                </w:rPr>
                <w:t>4、公司参股企业深圳中科招商创业投资管理有限公司主要经营业务是投资业务，注册资本4亿元，公司持有</w:t>
              </w:r>
              <w:r w:rsidR="00C925FC">
                <w:rPr>
                  <w:rFonts w:hint="eastAsia"/>
                </w:rPr>
                <w:t>3</w:t>
              </w:r>
              <w:r w:rsidR="00C925FC">
                <w:t>0%</w:t>
              </w:r>
              <w:r w:rsidR="00C925FC">
                <w:rPr>
                  <w:rFonts w:hint="eastAsia"/>
                </w:rPr>
                <w:t>股权。报告期深圳中科招商创业投资管理有限公司所持有的金融资产股价下跌，公司按权益法核算对其投资收益-</w:t>
              </w:r>
              <w:r w:rsidR="00C925FC">
                <w:t>6.11</w:t>
              </w:r>
              <w:r w:rsidR="00C925FC">
                <w:rPr>
                  <w:rFonts w:hint="eastAsia"/>
                </w:rPr>
                <w:t>亿元。</w:t>
              </w:r>
            </w:p>
          </w:sdtContent>
        </w:sdt>
      </w:sdtContent>
    </w:sdt>
    <w:p w14:paraId="738CD448" w14:textId="77777777" w:rsidR="00DE67B8" w:rsidRDefault="00DE67B8">
      <w:pPr>
        <w:pStyle w:val="339"/>
      </w:pPr>
    </w:p>
    <w:bookmarkEnd w:id="41" w:displacedByCustomXml="next"/>
    <w:sdt>
      <w:sdtPr>
        <w:rPr>
          <w:rFonts w:ascii="宋体" w:hAnsi="宋体" w:cs="宋体"/>
          <w:b w:val="0"/>
          <w:bCs w:val="0"/>
          <w:kern w:val="0"/>
          <w:szCs w:val="24"/>
        </w:rPr>
        <w:alias w:val="模块:公司控制的结构化主体情况"/>
        <w:tag w:val="_SEC_1ac5f271c9c14f569093b3be96ecc8d2"/>
        <w:id w:val="-1729755015"/>
        <w:lock w:val="sdtLocked"/>
        <w:placeholder>
          <w:docPart w:val="GBC22222222222222222222222222222"/>
        </w:placeholder>
      </w:sdtPr>
      <w:sdtEndPr>
        <w:rPr>
          <w:szCs w:val="21"/>
        </w:rPr>
      </w:sdtEndPr>
      <w:sdtContent>
        <w:p w14:paraId="7CB8C776" w14:textId="77777777" w:rsidR="00DE67B8" w:rsidRDefault="008C268A">
          <w:pPr>
            <w:pStyle w:val="3"/>
            <w:numPr>
              <w:ilvl w:val="0"/>
              <w:numId w:val="7"/>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24260715"/>
            <w:lock w:val="sdtLocked"/>
            <w:placeholder>
              <w:docPart w:val="GBC22222222222222222222222222222"/>
            </w:placeholder>
          </w:sdtPr>
          <w:sdtContent>
            <w:p w14:paraId="57C8FD11" w14:textId="77777777" w:rsidR="00DE67B8" w:rsidRDefault="008C268A">
              <w:pPr>
                <w:pStyle w:val="339"/>
              </w:pPr>
              <w:r>
                <w:fldChar w:fldCharType="begin"/>
              </w:r>
              <w:r w:rsidR="006D6780">
                <w:instrText xml:space="preserve"> MACROBUTTON  SnrToggleCheckbox √适用 </w:instrText>
              </w:r>
              <w:r>
                <w:fldChar w:fldCharType="end"/>
              </w:r>
              <w:r>
                <w:fldChar w:fldCharType="begin"/>
              </w:r>
              <w:r w:rsidR="006D6780">
                <w:instrText xml:space="preserve"> MACROBUTTON  SnrToggleCheckbox □不适用 </w:instrText>
              </w:r>
              <w:r>
                <w:fldChar w:fldCharType="end"/>
              </w:r>
            </w:p>
          </w:sdtContent>
        </w:sdt>
        <w:sdt>
          <w:sdtPr>
            <w:rPr>
              <w:rFonts w:hint="eastAsia"/>
            </w:rPr>
            <w:alias w:val="公司控制的特殊目的主体情况"/>
            <w:tag w:val="_GBC_1272ff16a11e42f5b10c9b0499f093f9"/>
            <w:id w:val="-557547322"/>
            <w:lock w:val="sdtLocked"/>
            <w:placeholder>
              <w:docPart w:val="GBC22222222222222222222222222222"/>
            </w:placeholder>
          </w:sdtPr>
          <w:sdtContent>
            <w:p w14:paraId="54A1511D" w14:textId="77777777" w:rsidR="00DE67B8" w:rsidRDefault="00645918" w:rsidP="00645918">
              <w:pPr>
                <w:ind w:firstLineChars="200" w:firstLine="420"/>
              </w:pPr>
              <w:r w:rsidRPr="00645918">
                <w:t>2016年，公司与太平资产管理有限公司、北京城建（上海）股权投资管理有限公司（现已更名为“北京城建（芜湖）股权投资管理有限公司”）共同发起设立北京城建三期开发建设合伙企业（有限合伙）（简称“三期基金”）。三期基金规模30亿元。构成如下：北京城建（芜湖）股权投资管理有限公司作为普通合伙人（GP），出资3,000万元，占基金份额的1%；由太平资产管理有限公司担任优先级有限合伙人（优先级LP），发起设立产品出资21亿元，占基金份额的70%；由公司作为次级有限合伙人（次级LP）出资8.7亿元，占基金份额的29%。三</w:t>
              </w:r>
              <w:r w:rsidRPr="00645918">
                <w:rPr>
                  <w:rFonts w:hint="eastAsia"/>
                </w:rPr>
                <w:t>期存续期为</w:t>
              </w:r>
              <w:r w:rsidRPr="00645918">
                <w:t>3+2年。三期基金主要投资于公司控股子公司位于奥体文化商务园区内的项目。目前三期基金已经到期并分配完本金和投资收益，正在开展清算注销工作。</w:t>
              </w:r>
            </w:p>
          </w:sdtContent>
        </w:sdt>
      </w:sdtContent>
    </w:sdt>
    <w:bookmarkEnd w:id="39"/>
    <w:p w14:paraId="4BB19A81" w14:textId="77777777" w:rsidR="00DE67B8" w:rsidRDefault="00DE67B8">
      <w:pPr>
        <w:pStyle w:val="339"/>
      </w:pPr>
    </w:p>
    <w:p w14:paraId="77811FF3" w14:textId="77777777" w:rsidR="00DE67B8" w:rsidRDefault="008C268A">
      <w:pPr>
        <w:pStyle w:val="2"/>
        <w:numPr>
          <w:ilvl w:val="0"/>
          <w:numId w:val="53"/>
        </w:numPr>
        <w:tabs>
          <w:tab w:val="left" w:pos="426"/>
        </w:tabs>
        <w:ind w:left="422" w:hanging="422"/>
        <w:jc w:val="left"/>
        <w:rPr>
          <w:rFonts w:ascii="宋体" w:hAnsi="宋体" w:cs="宋体"/>
          <w:kern w:val="0"/>
          <w:szCs w:val="24"/>
        </w:rPr>
      </w:pPr>
      <w:bookmarkStart w:id="42" w:name="_Hlk107823203"/>
      <w:r>
        <w:rPr>
          <w:rFonts w:ascii="宋体" w:hAnsi="宋体" w:cs="宋体" w:hint="eastAsia"/>
          <w:kern w:val="0"/>
          <w:szCs w:val="24"/>
        </w:rPr>
        <w:t>其他披露事项</w:t>
      </w:r>
    </w:p>
    <w:sdt>
      <w:sdtPr>
        <w:rPr>
          <w:rFonts w:ascii="宋体" w:hAnsi="宋体" w:cs="宋体"/>
          <w:b w:val="0"/>
          <w:bCs w:val="0"/>
          <w:kern w:val="0"/>
          <w:szCs w:val="24"/>
        </w:rPr>
        <w:alias w:val="模块:可能面对的风险"/>
        <w:tag w:val="_SEC_81e2de17d1214ba3b0e3ff89b6c2b65d"/>
        <w:id w:val="-1471665634"/>
        <w:lock w:val="sdtLocked"/>
        <w:placeholder>
          <w:docPart w:val="GBC22222222222222222222222222222"/>
        </w:placeholder>
      </w:sdtPr>
      <w:sdtEndPr>
        <w:rPr>
          <w:rFonts w:hint="eastAsia"/>
          <w:szCs w:val="21"/>
        </w:rPr>
      </w:sdtEndPr>
      <w:sdtContent>
        <w:p w14:paraId="2FB3AC5B" w14:textId="77777777" w:rsidR="00DE67B8" w:rsidRDefault="008C268A">
          <w:pPr>
            <w:pStyle w:val="3"/>
            <w:numPr>
              <w:ilvl w:val="0"/>
              <w:numId w:val="52"/>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286475764"/>
            <w:lock w:val="sdtLocked"/>
            <w:placeholder>
              <w:docPart w:val="GBC22222222222222222222222222222"/>
            </w:placeholder>
          </w:sdtPr>
          <w:sdtContent>
            <w:p w14:paraId="1AE7FB4C" w14:textId="77777777" w:rsidR="00DE67B8" w:rsidRDefault="008C268A">
              <w:pPr>
                <w:pStyle w:val="339"/>
              </w:pPr>
              <w:r>
                <w:fldChar w:fldCharType="begin"/>
              </w:r>
              <w:r w:rsidR="006D6780">
                <w:instrText xml:space="preserve"> MACROBUTTON  SnrToggleCheckbox √适用 </w:instrText>
              </w:r>
              <w:r>
                <w:fldChar w:fldCharType="end"/>
              </w:r>
              <w:r>
                <w:fldChar w:fldCharType="begin"/>
              </w:r>
              <w:r w:rsidR="006D6780">
                <w:instrText xml:space="preserve"> MACROBUTTON  SnrToggleCheckbox □不适用 </w:instrText>
              </w:r>
              <w:r>
                <w:fldChar w:fldCharType="end"/>
              </w:r>
            </w:p>
          </w:sdtContent>
        </w:sdt>
        <w:sdt>
          <w:sdtPr>
            <w:rPr>
              <w:rFonts w:hint="eastAsia"/>
            </w:rPr>
            <w:alias w:val="公司可能面对的风险"/>
            <w:tag w:val="_GBC_6e03b01ba4f1453dbc563404b41bfdbc"/>
            <w:id w:val="1043713132"/>
            <w:lock w:val="sdtLocked"/>
            <w:placeholder>
              <w:docPart w:val="GBC22222222222222222222222222222"/>
            </w:placeholder>
          </w:sdtPr>
          <w:sdtContent>
            <w:p w14:paraId="10712650" w14:textId="18812282" w:rsidR="00F5232B" w:rsidRDefault="00F5232B" w:rsidP="003432FF">
              <w:pPr>
                <w:pStyle w:val="339"/>
                <w:ind w:firstLineChars="200" w:firstLine="420"/>
              </w:pPr>
              <w:r>
                <w:rPr>
                  <w:rFonts w:hint="eastAsia"/>
                </w:rPr>
                <w:t>下半年，在中央稳经济大盘总体要求下，随着一系列政策落地见效，房地产市场景气度有望逐步复苏，但企业生存和发展环境依然充满复杂性、严峻性、不确定性。公司可能面对的风险仍然主要来源于国家调控的政策风险，瞬息万变的市场风险以及企业转型升级、规模持续扩大形势下的运营风险。</w:t>
              </w:r>
            </w:p>
            <w:p w14:paraId="2002C8E1" w14:textId="77777777" w:rsidR="00F5232B" w:rsidRDefault="00F5232B" w:rsidP="00F5232B">
              <w:pPr>
                <w:pStyle w:val="339"/>
                <w:ind w:firstLineChars="206" w:firstLine="433"/>
              </w:pPr>
              <w:r>
                <w:rPr>
                  <w:rFonts w:hint="eastAsia"/>
                </w:rPr>
                <w:t>公司将从以下方面加强风险防范：</w:t>
              </w:r>
            </w:p>
            <w:p w14:paraId="483D648C" w14:textId="77777777" w:rsidR="00F5232B" w:rsidRDefault="00F5232B" w:rsidP="00F5232B">
              <w:pPr>
                <w:pStyle w:val="339"/>
                <w:ind w:firstLineChars="206" w:firstLine="433"/>
              </w:pPr>
              <w:r>
                <w:rPr>
                  <w:rFonts w:hint="eastAsia"/>
                </w:rPr>
                <w:t>一是提升主业发展质量，持续深化发展是第一要务理念，加强经济形势和政策研判，加快优势转换，提升市场竞争能力、品牌影响力和项目盈利能力；</w:t>
              </w:r>
            </w:p>
            <w:p w14:paraId="22A67010" w14:textId="77777777" w:rsidR="00F5232B" w:rsidRDefault="00F5232B" w:rsidP="00F5232B">
              <w:pPr>
                <w:pStyle w:val="339"/>
                <w:ind w:firstLineChars="206" w:firstLine="433"/>
              </w:pPr>
              <w:r>
                <w:rPr>
                  <w:rFonts w:hint="eastAsia"/>
                </w:rPr>
                <w:t>二是持续发挥集聚资源优势。始终保持与国家发展同频共振，聚焦首都功能定位，立足北京地区、紧盯热点区域，优化发展战略布局，研究总结竞买模式、棚改模式、代建模式，力争拓展优质项目，实现有质量的规模扩张。</w:t>
              </w:r>
            </w:p>
            <w:p w14:paraId="5725B9D3" w14:textId="77777777" w:rsidR="00F5232B" w:rsidRDefault="00F5232B" w:rsidP="00F5232B">
              <w:pPr>
                <w:pStyle w:val="339"/>
                <w:ind w:firstLineChars="206" w:firstLine="433"/>
              </w:pPr>
              <w:r>
                <w:rPr>
                  <w:rFonts w:hint="eastAsia"/>
                </w:rPr>
                <w:t>三是持续打造产品竞争力。密切关注市场变化，用足政策利好，加快从产品力向品牌力转换，从紧跟市场向引领市场转变，巩固提升龙樾和国誉高端系列产品竞争优势；</w:t>
              </w:r>
            </w:p>
            <w:p w14:paraId="61674B26" w14:textId="77777777" w:rsidR="00F5232B" w:rsidRDefault="00F5232B" w:rsidP="00F5232B">
              <w:pPr>
                <w:pStyle w:val="339"/>
                <w:ind w:firstLineChars="206" w:firstLine="433"/>
              </w:pPr>
              <w:r>
                <w:rPr>
                  <w:rFonts w:hint="eastAsia"/>
                </w:rPr>
                <w:t>四是树立科学绩效导向。全面向精细化管理要效益，坚持差异化绩效原则，实施动态管理的全面激励与约束机制，切实发挥考核指挥棒的作用；</w:t>
              </w:r>
            </w:p>
            <w:p w14:paraId="683E3116" w14:textId="77777777" w:rsidR="00F5232B" w:rsidRDefault="00F5232B" w:rsidP="00F5232B">
              <w:pPr>
                <w:pStyle w:val="339"/>
                <w:ind w:firstLineChars="206" w:firstLine="433"/>
              </w:pPr>
              <w:r>
                <w:rPr>
                  <w:rFonts w:hint="eastAsia"/>
                </w:rPr>
                <w:lastRenderedPageBreak/>
                <w:t>五是抓好系统合力建设。持续优化组织架构、理顺系统流程、明确管理责权，强化责任担当，在各业务系统全面贯彻价值导向、业绩导向理念实现常态化、精益化管控落地；</w:t>
              </w:r>
            </w:p>
            <w:p w14:paraId="60B5F847" w14:textId="2D1586E8" w:rsidR="00DE67B8" w:rsidRDefault="00F5232B" w:rsidP="003432FF">
              <w:pPr>
                <w:pStyle w:val="339"/>
                <w:ind w:firstLineChars="206" w:firstLine="433"/>
              </w:pPr>
              <w:r>
                <w:rPr>
                  <w:rFonts w:hint="eastAsia"/>
                </w:rPr>
                <w:t>六是坚持底线思维和“红线意识”，全面预防财务风险、经营风险、法律风险、合作风险、网络安全风险、交房入住风险，不断提高各类风险的预判和化解能力，为企业平稳发展保驾护航。</w:t>
              </w:r>
            </w:p>
          </w:sdtContent>
        </w:sdt>
      </w:sdtContent>
    </w:sdt>
    <w:p w14:paraId="4002A704" w14:textId="77777777" w:rsidR="00DE67B8" w:rsidRDefault="00DE67B8">
      <w:pPr>
        <w:pStyle w:val="339"/>
      </w:pPr>
    </w:p>
    <w:bookmarkEnd w:id="42" w:displacedByCustomXml="next"/>
    <w:sdt>
      <w:sdtPr>
        <w:rPr>
          <w:rFonts w:ascii="宋体" w:hAnsi="宋体" w:cs="宋体"/>
          <w:b w:val="0"/>
          <w:bCs w:val="0"/>
          <w:kern w:val="0"/>
          <w:szCs w:val="24"/>
        </w:rPr>
        <w:alias w:val="模块:其他披露事项"/>
        <w:tag w:val="_SEC_2d00d0d8a1b7409b884a0beb6a447e0d"/>
        <w:id w:val="-280114515"/>
        <w:lock w:val="sdtLocked"/>
        <w:placeholder>
          <w:docPart w:val="GBC22222222222222222222222222222"/>
        </w:placeholder>
      </w:sdtPr>
      <w:sdtEndPr>
        <w:rPr>
          <w:szCs w:val="21"/>
        </w:rPr>
      </w:sdtEndPr>
      <w:sdtContent>
        <w:p w14:paraId="40CE1B85" w14:textId="77777777" w:rsidR="00DE67B8" w:rsidRDefault="008C268A">
          <w:pPr>
            <w:pStyle w:val="3"/>
            <w:numPr>
              <w:ilvl w:val="0"/>
              <w:numId w:val="52"/>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511264898"/>
            <w:lock w:val="sdtLocked"/>
            <w:placeholder>
              <w:docPart w:val="GBC22222222222222222222222222222"/>
            </w:placeholder>
          </w:sdtPr>
          <w:sdtContent>
            <w:p w14:paraId="3E0299B4" w14:textId="77777777" w:rsidR="00DE67B8" w:rsidRDefault="008C268A" w:rsidP="006D6780">
              <w:pPr>
                <w:pStyle w:val="339"/>
              </w:pPr>
              <w:r>
                <w:fldChar w:fldCharType="begin"/>
              </w:r>
              <w:r w:rsidR="006D6780">
                <w:instrText xml:space="preserve"> MACROBUTTON  SnrToggleCheckbox □适用 </w:instrText>
              </w:r>
              <w:r>
                <w:fldChar w:fldCharType="end"/>
              </w:r>
              <w:r>
                <w:fldChar w:fldCharType="begin"/>
              </w:r>
              <w:r w:rsidR="006D6780">
                <w:instrText xml:space="preserve"> MACROBUTTON  SnrToggleCheckbox √不适用 </w:instrText>
              </w:r>
              <w:r>
                <w:fldChar w:fldCharType="end"/>
              </w:r>
            </w:p>
          </w:sdtContent>
        </w:sdt>
        <w:bookmarkStart w:id="43" w:name="_Hlk107823186" w:displacedByCustomXml="next"/>
      </w:sdtContent>
    </w:sdt>
    <w:bookmarkEnd w:id="43" w:displacedByCustomXml="prev"/>
    <w:bookmarkEnd w:id="34"/>
    <w:bookmarkEnd w:id="35"/>
    <w:p w14:paraId="04CF66CF" w14:textId="579A0240" w:rsidR="00DE67B8" w:rsidRDefault="00DE67B8">
      <w:pPr>
        <w:pStyle w:val="339"/>
      </w:pPr>
    </w:p>
    <w:p w14:paraId="4A5524CB" w14:textId="77777777" w:rsidR="003432FF" w:rsidRDefault="003432FF">
      <w:pPr>
        <w:pStyle w:val="339"/>
      </w:pPr>
    </w:p>
    <w:p w14:paraId="23A7D391" w14:textId="77777777" w:rsidR="00DE67B8" w:rsidRDefault="008C268A">
      <w:pPr>
        <w:pStyle w:val="10"/>
        <w:numPr>
          <w:ilvl w:val="0"/>
          <w:numId w:val="3"/>
        </w:numPr>
        <w:rPr>
          <w:rFonts w:ascii="黑体" w:hAnsi="黑体"/>
        </w:rPr>
      </w:pPr>
      <w:bookmarkStart w:id="44" w:name="_Toc76114275"/>
      <w:r>
        <w:rPr>
          <w:rFonts w:ascii="黑体" w:hAnsi="黑体" w:hint="eastAsia"/>
        </w:rPr>
        <w:t>公司治理</w:t>
      </w:r>
      <w:bookmarkEnd w:id="44"/>
    </w:p>
    <w:bookmarkStart w:id="45" w:name="_Hlk74646363" w:displacedByCustomXml="next"/>
    <w:bookmarkStart w:id="46" w:name="_Hlk107823318" w:displacedByCustomXml="next"/>
    <w:sdt>
      <w:sdtPr>
        <w:rPr>
          <w:rFonts w:ascii="宋体" w:hAnsi="宋体" w:cs="宋体"/>
          <w:b w:val="0"/>
          <w:bCs w:val="0"/>
          <w:kern w:val="0"/>
          <w:szCs w:val="24"/>
        </w:rPr>
        <w:alias w:val="模块:股东大会情况简介"/>
        <w:tag w:val="_SEC_d8b5f940b6314e479198b8ccc086b98d"/>
        <w:id w:val="1069919698"/>
        <w:lock w:val="sdtLocked"/>
        <w:placeholder>
          <w:docPart w:val="GBC22222222222222222222222222222"/>
        </w:placeholder>
      </w:sdtPr>
      <w:sdtEndPr>
        <w:rPr>
          <w:szCs w:val="21"/>
        </w:rPr>
      </w:sdtEndPr>
      <w:sdtContent>
        <w:p w14:paraId="786C1646" w14:textId="77777777" w:rsidR="00DE67B8" w:rsidRDefault="008C268A">
          <w:pPr>
            <w:pStyle w:val="2"/>
            <w:numPr>
              <w:ilvl w:val="0"/>
              <w:numId w:val="65"/>
            </w:numPr>
            <w:tabs>
              <w:tab w:val="left" w:pos="426"/>
            </w:tabs>
            <w:ind w:firstLineChars="0"/>
            <w:jc w:val="left"/>
            <w:rPr>
              <w:rFonts w:ascii="宋体" w:hAnsi="宋体"/>
            </w:rPr>
          </w:pPr>
          <w:r>
            <w:rPr>
              <w:rFonts w:ascii="宋体" w:hAnsi="宋体"/>
            </w:rPr>
            <w:t>股东大会情况简介</w:t>
          </w:r>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278"/>
            <w:gridCol w:w="1983"/>
            <w:gridCol w:w="1276"/>
            <w:gridCol w:w="3016"/>
          </w:tblGrid>
          <w:tr w:rsidR="00112062" w14:paraId="0DABE2BE" w14:textId="77777777" w:rsidTr="00112062">
            <w:trPr>
              <w:trHeight w:val="165"/>
            </w:trPr>
            <w:sdt>
              <w:sdtPr>
                <w:tag w:val="_PLD_22bc61a8a37f49b2b6002bda8044b00b"/>
                <w:id w:val="-1098864951"/>
                <w:lock w:val="sdtLocked"/>
              </w:sdtPr>
              <w:sdtContent>
                <w:tc>
                  <w:tcPr>
                    <w:tcW w:w="720" w:type="pct"/>
                    <w:vAlign w:val="center"/>
                  </w:tcPr>
                  <w:p w14:paraId="659F68E6" w14:textId="77777777" w:rsidR="00112062" w:rsidRDefault="00112062" w:rsidP="00B5366E">
                    <w:pPr>
                      <w:jc w:val="center"/>
                    </w:pPr>
                    <w:r>
                      <w:t>会议届次</w:t>
                    </w:r>
                  </w:p>
                </w:tc>
              </w:sdtContent>
            </w:sdt>
            <w:sdt>
              <w:sdtPr>
                <w:tag w:val="_PLD_4d4c6f75c14e44a5ae87874c2dde133c"/>
                <w:id w:val="-638651666"/>
                <w:lock w:val="sdtLocked"/>
              </w:sdtPr>
              <w:sdtContent>
                <w:tc>
                  <w:tcPr>
                    <w:tcW w:w="724" w:type="pct"/>
                    <w:vAlign w:val="center"/>
                  </w:tcPr>
                  <w:p w14:paraId="2F8827EE" w14:textId="77777777" w:rsidR="00112062" w:rsidRDefault="00112062" w:rsidP="00B5366E">
                    <w:pPr>
                      <w:jc w:val="center"/>
                    </w:pPr>
                    <w:r>
                      <w:t>召开日期</w:t>
                    </w:r>
                  </w:p>
                </w:tc>
              </w:sdtContent>
            </w:sdt>
            <w:sdt>
              <w:sdtPr>
                <w:tag w:val="_PLD_63dde22e2e0a412986c86439c3ed05c3"/>
                <w:id w:val="84509987"/>
                <w:lock w:val="sdtLocked"/>
              </w:sdtPr>
              <w:sdtContent>
                <w:tc>
                  <w:tcPr>
                    <w:tcW w:w="1124" w:type="pct"/>
                    <w:vAlign w:val="center"/>
                  </w:tcPr>
                  <w:p w14:paraId="1570B047" w14:textId="77777777" w:rsidR="00112062" w:rsidRDefault="00112062" w:rsidP="00B5366E">
                    <w:pPr>
                      <w:jc w:val="center"/>
                    </w:pPr>
                    <w:r>
                      <w:t>决议刊登的指定网站的查询索引</w:t>
                    </w:r>
                  </w:p>
                </w:tc>
              </w:sdtContent>
            </w:sdt>
            <w:sdt>
              <w:sdtPr>
                <w:tag w:val="_PLD_68e4d17d74f541f9b1d7075bcbb5b6c5"/>
                <w:id w:val="-237180892"/>
                <w:lock w:val="sdtLocked"/>
              </w:sdtPr>
              <w:sdtContent>
                <w:tc>
                  <w:tcPr>
                    <w:tcW w:w="723" w:type="pct"/>
                    <w:vAlign w:val="center"/>
                  </w:tcPr>
                  <w:p w14:paraId="1F274CF7" w14:textId="77777777" w:rsidR="00112062" w:rsidRDefault="00112062" w:rsidP="00B5366E">
                    <w:pPr>
                      <w:jc w:val="center"/>
                    </w:pPr>
                    <w:r>
                      <w:t>决议刊登的披露日期</w:t>
                    </w:r>
                  </w:p>
                </w:tc>
              </w:sdtContent>
            </w:sdt>
            <w:tc>
              <w:tcPr>
                <w:tcW w:w="1709" w:type="pct"/>
                <w:vAlign w:val="center"/>
              </w:tcPr>
              <w:sdt>
                <w:sdtPr>
                  <w:rPr>
                    <w:rFonts w:hint="eastAsia"/>
                  </w:rPr>
                  <w:tag w:val="_PLD_d7d78aa5be2349bcb77c83b55ac046e4"/>
                  <w:id w:val="178321116"/>
                  <w:lock w:val="sdtLocked"/>
                </w:sdtPr>
                <w:sdtContent>
                  <w:p w14:paraId="41C069E9" w14:textId="77777777" w:rsidR="00112062" w:rsidRDefault="00112062" w:rsidP="00B5366E">
                    <w:pPr>
                      <w:jc w:val="center"/>
                    </w:pPr>
                    <w:r>
                      <w:rPr>
                        <w:rFonts w:hint="eastAsia"/>
                      </w:rPr>
                      <w:t>会议决议</w:t>
                    </w:r>
                  </w:p>
                </w:sdtContent>
              </w:sdt>
            </w:tc>
          </w:tr>
          <w:sdt>
            <w:sdtPr>
              <w:rPr>
                <w:rFonts w:hint="eastAsia"/>
              </w:rPr>
              <w:alias w:val="股东大会情况"/>
              <w:tag w:val="_TUP_4299ac0eb78c4c11ae0a1812edf5a2f1"/>
              <w:id w:val="-995024393"/>
              <w:lock w:val="sdtLocked"/>
              <w:placeholder>
                <w:docPart w:val="AA8A7912AABB47F79CB1820CDCA253D0"/>
              </w:placeholder>
            </w:sdtPr>
            <w:sdtContent>
              <w:tr w:rsidR="00112062" w14:paraId="077212F6" w14:textId="77777777" w:rsidTr="00112062">
                <w:trPr>
                  <w:trHeight w:val="195"/>
                </w:trPr>
                <w:tc>
                  <w:tcPr>
                    <w:tcW w:w="720" w:type="pct"/>
                  </w:tcPr>
                  <w:p w14:paraId="1626575C" w14:textId="77777777" w:rsidR="00112062" w:rsidRPr="0039481B" w:rsidRDefault="00112062" w:rsidP="00B5366E">
                    <w:pPr>
                      <w:pStyle w:val="339"/>
                    </w:pPr>
                    <w:r>
                      <w:t>2021年年度股东大会</w:t>
                    </w:r>
                  </w:p>
                </w:tc>
                <w:tc>
                  <w:tcPr>
                    <w:tcW w:w="724" w:type="pct"/>
                  </w:tcPr>
                  <w:p w14:paraId="57F23113" w14:textId="77777777" w:rsidR="00112062" w:rsidRPr="0039481B" w:rsidRDefault="00112062" w:rsidP="00B5366E">
                    <w:pPr>
                      <w:pStyle w:val="339"/>
                    </w:pPr>
                    <w:r>
                      <w:t>2022-06-09</w:t>
                    </w:r>
                  </w:p>
                </w:tc>
                <w:tc>
                  <w:tcPr>
                    <w:tcW w:w="1124" w:type="pct"/>
                  </w:tcPr>
                  <w:p w14:paraId="015178C7" w14:textId="77777777" w:rsidR="00112062" w:rsidRPr="000D13E8" w:rsidRDefault="00112062" w:rsidP="00B5366E">
                    <w:pPr>
                      <w:pStyle w:val="339"/>
                    </w:pPr>
                    <w:r>
                      <w:t>上 交 所 网 站(www.sse.com.cn)</w:t>
                    </w:r>
                  </w:p>
                </w:tc>
                <w:tc>
                  <w:tcPr>
                    <w:tcW w:w="723" w:type="pct"/>
                  </w:tcPr>
                  <w:p w14:paraId="2D9319B9" w14:textId="77777777" w:rsidR="00112062" w:rsidRPr="0039481B" w:rsidRDefault="00112062" w:rsidP="00B5366E">
                    <w:pPr>
                      <w:pStyle w:val="339"/>
                    </w:pPr>
                    <w:r>
                      <w:t>2022-06-10</w:t>
                    </w:r>
                  </w:p>
                </w:tc>
                <w:tc>
                  <w:tcPr>
                    <w:tcW w:w="1709" w:type="pct"/>
                  </w:tcPr>
                  <w:p w14:paraId="7F4EA738" w14:textId="77777777" w:rsidR="00112062" w:rsidRDefault="00112062" w:rsidP="00B5366E">
                    <w:pPr>
                      <w:pStyle w:val="339"/>
                    </w:pPr>
                    <w:r>
                      <w:t>本次会议共审议通过7项议案，不存在否决议案的情况。</w:t>
                    </w:r>
                  </w:p>
                </w:tc>
              </w:tr>
            </w:sdtContent>
          </w:sdt>
        </w:tbl>
        <w:p w14:paraId="3E4E09C2" w14:textId="77777777" w:rsidR="00DE67B8" w:rsidRDefault="00000000">
          <w:pPr>
            <w:pStyle w:val="339"/>
          </w:pPr>
        </w:p>
      </w:sdtContent>
    </w:sdt>
    <w:bookmarkEnd w:id="45" w:displacedByCustomXml="prev"/>
    <w:bookmarkStart w:id="47" w:name="_Hlk41294309" w:displacedByCustomXml="next"/>
    <w:sdt>
      <w:sdtPr>
        <w:rPr>
          <w:rFonts w:hint="eastAsia"/>
          <w:b/>
        </w:rPr>
        <w:alias w:val="模块:表决权恢复的优先股股东请求召开临时股东大会 "/>
        <w:tag w:val="_SEC_d5dd00e8721a44d88174eb5aacf152b7"/>
        <w:id w:val="-46075682"/>
        <w:lock w:val="sdtLocked"/>
        <w:placeholder>
          <w:docPart w:val="GBC22222222222222222222222222222"/>
        </w:placeholder>
      </w:sdtPr>
      <w:sdtEndPr>
        <w:rPr>
          <w:b w:val="0"/>
          <w:color w:val="333399"/>
        </w:rPr>
      </w:sdtEndPr>
      <w:sdtContent>
        <w:p w14:paraId="52D93FA0" w14:textId="77777777" w:rsidR="00DE67B8" w:rsidRDefault="008C268A">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1562248259"/>
            <w:lock w:val="sdtLocked"/>
            <w:placeholder>
              <w:docPart w:val="GBC22222222222222222222222222222"/>
            </w:placeholder>
          </w:sdtPr>
          <w:sdtContent>
            <w:p w14:paraId="736AC965" w14:textId="77777777" w:rsidR="00DE67B8" w:rsidRDefault="008C268A" w:rsidP="00755133">
              <w:pPr>
                <w:pStyle w:val="339"/>
              </w:pPr>
              <w:r>
                <w:fldChar w:fldCharType="begin"/>
              </w:r>
              <w:r w:rsidR="00755133">
                <w:instrText xml:space="preserve"> MACROBUTTON  SnrToggleCheckbox □适用 </w:instrText>
              </w:r>
              <w:r>
                <w:fldChar w:fldCharType="end"/>
              </w:r>
              <w:r>
                <w:fldChar w:fldCharType="begin"/>
              </w:r>
              <w:r w:rsidR="00755133">
                <w:instrText xml:space="preserve"> MACROBUTTON  SnrToggleCheckbox √不适用 </w:instrText>
              </w:r>
              <w:r>
                <w:fldChar w:fldCharType="end"/>
              </w:r>
            </w:p>
          </w:sdtContent>
        </w:sdt>
        <w:bookmarkStart w:id="48" w:name="_Hlk107823274" w:displacedByCustomXml="next"/>
      </w:sdtContent>
    </w:sdt>
    <w:bookmarkEnd w:id="48" w:displacedByCustomXml="prev"/>
    <w:bookmarkEnd w:id="47" w:displacedByCustomXml="prev"/>
    <w:p w14:paraId="62BD1396" w14:textId="77777777" w:rsidR="00DE67B8" w:rsidRDefault="00DE67B8">
      <w:pPr>
        <w:pStyle w:val="339"/>
      </w:pPr>
    </w:p>
    <w:sdt>
      <w:sdtPr>
        <w:rPr>
          <w:rFonts w:hint="eastAsia"/>
        </w:rPr>
        <w:alias w:val="模块:股东大会情况说明"/>
        <w:tag w:val="_SEC_bf1ce0d19a464ce2a3d1a1d438ffde42"/>
        <w:id w:val="1413508977"/>
        <w:lock w:val="sdtLocked"/>
        <w:placeholder>
          <w:docPart w:val="GBC22222222222222222222222222222"/>
        </w:placeholder>
      </w:sdtPr>
      <w:sdtContent>
        <w:p w14:paraId="0AA550EA" w14:textId="77777777" w:rsidR="00DE67B8" w:rsidRDefault="008C268A">
          <w:pPr>
            <w:pStyle w:val="339"/>
          </w:pPr>
          <w:r>
            <w:rPr>
              <w:rFonts w:hint="eastAsia"/>
            </w:rPr>
            <w:t>股东大会情况说明</w:t>
          </w:r>
        </w:p>
        <w:sdt>
          <w:sdtPr>
            <w:rPr>
              <w:rFonts w:hint="eastAsia"/>
            </w:rPr>
            <w:alias w:val="是否适用：股东大会情况说明[双击切换]"/>
            <w:tag w:val="_GBC_bc06fc78c35044b0a848192606e2a5ad"/>
            <w:id w:val="-713660341"/>
            <w:lock w:val="sdtLocked"/>
            <w:placeholder>
              <w:docPart w:val="GBC22222222222222222222222222222"/>
            </w:placeholder>
          </w:sdtPr>
          <w:sdtContent>
            <w:p w14:paraId="031DD84F" w14:textId="77777777" w:rsidR="00DE67B8" w:rsidRDefault="008C268A" w:rsidP="00112062">
              <w:pPr>
                <w:pStyle w:val="339"/>
              </w:pPr>
              <w:r>
                <w:fldChar w:fldCharType="begin"/>
              </w:r>
              <w:r w:rsidR="00112062">
                <w:instrText xml:space="preserve"> MACROBUTTON  SnrToggleCheckbox □适用 </w:instrText>
              </w:r>
              <w:r>
                <w:fldChar w:fldCharType="end"/>
              </w:r>
              <w:r>
                <w:fldChar w:fldCharType="begin"/>
              </w:r>
              <w:r w:rsidR="00112062">
                <w:instrText xml:space="preserve"> MACROBUTTON  SnrToggleCheckbox √不适用 </w:instrText>
              </w:r>
              <w:r>
                <w:fldChar w:fldCharType="end"/>
              </w:r>
            </w:p>
          </w:sdtContent>
        </w:sdt>
      </w:sdtContent>
    </w:sdt>
    <w:p w14:paraId="2B000420" w14:textId="77777777" w:rsidR="00DE67B8" w:rsidRDefault="00DE67B8">
      <w:pPr>
        <w:pStyle w:val="339"/>
      </w:pPr>
    </w:p>
    <w:bookmarkStart w:id="49" w:name="_Toc342057949" w:displacedByCustomXml="next"/>
    <w:bookmarkStart w:id="50" w:name="_Toc342566009" w:displacedByCustomXml="next"/>
    <w:sdt>
      <w:sdtPr>
        <w:rPr>
          <w:rFonts w:ascii="宋体" w:hAnsi="宋体" w:cs="宋体" w:hint="eastAsia"/>
          <w:b w:val="0"/>
          <w:bCs w:val="0"/>
          <w:kern w:val="0"/>
          <w:szCs w:val="24"/>
        </w:rPr>
        <w:alias w:val="模块:公司董事、监事、高级管理人员变动情况"/>
        <w:tag w:val="_SEC_fe90051e8bfd40b8bb8541284a29b30e"/>
        <w:id w:val="1538476595"/>
        <w:lock w:val="sdtLocked"/>
        <w:placeholder>
          <w:docPart w:val="GBC22222222222222222222222222222"/>
        </w:placeholder>
      </w:sdtPr>
      <w:sdtEndPr>
        <w:rPr>
          <w:szCs w:val="21"/>
        </w:rPr>
      </w:sdtEndPr>
      <w:sdtContent>
        <w:p w14:paraId="3AAB06A9" w14:textId="77777777" w:rsidR="00DE67B8" w:rsidRDefault="008C268A">
          <w:pPr>
            <w:pStyle w:val="2"/>
            <w:numPr>
              <w:ilvl w:val="0"/>
              <w:numId w:val="65"/>
            </w:numPr>
            <w:tabs>
              <w:tab w:val="left" w:pos="426"/>
            </w:tabs>
            <w:jc w:val="left"/>
            <w:rPr>
              <w:rFonts w:ascii="宋体" w:hAnsi="宋体"/>
            </w:rPr>
          </w:pPr>
          <w:r>
            <w:rPr>
              <w:rFonts w:ascii="宋体" w:hAnsi="宋体" w:hint="eastAsia"/>
            </w:rPr>
            <w:t>公司董事、监事、高级管理人员变动情况</w:t>
          </w:r>
          <w:bookmarkEnd w:id="50"/>
          <w:bookmarkEnd w:id="49"/>
        </w:p>
        <w:sdt>
          <w:sdtPr>
            <w:alias w:val="是否适用：公司董事、监事、高级管理人员变动情况[双击切换]"/>
            <w:tag w:val="_GBC_001d837207464f1aaa52a7fb8cd9d226"/>
            <w:id w:val="-1698774818"/>
            <w:lock w:val="sdtLocked"/>
            <w:placeholder>
              <w:docPart w:val="GBC22222222222222222222222222222"/>
            </w:placeholder>
          </w:sdtPr>
          <w:sdtContent>
            <w:p w14:paraId="4E2B535E" w14:textId="18EDC929" w:rsidR="00DE67B8" w:rsidRDefault="008C268A" w:rsidP="00112062">
              <w:pPr>
                <w:pStyle w:val="339"/>
              </w:pPr>
              <w:r>
                <w:fldChar w:fldCharType="begin"/>
              </w:r>
              <w:r w:rsidR="00112062">
                <w:instrText xml:space="preserve"> MACROBUTTON  SnrToggleCheckbox □适用 </w:instrText>
              </w:r>
              <w:r>
                <w:fldChar w:fldCharType="end"/>
              </w:r>
              <w:r>
                <w:fldChar w:fldCharType="begin"/>
              </w:r>
              <w:r w:rsidR="00112062">
                <w:instrText xml:space="preserve"> MACROBUTTON  SnrToggleCheckbox √不适用 </w:instrText>
              </w:r>
              <w:r>
                <w:fldChar w:fldCharType="end"/>
              </w:r>
            </w:p>
          </w:sdtContent>
        </w:sdt>
      </w:sdtContent>
    </w:sdt>
    <w:p w14:paraId="754AE0AA" w14:textId="77777777" w:rsidR="003432FF" w:rsidRDefault="003432FF" w:rsidP="00112062">
      <w:pPr>
        <w:pStyle w:val="339"/>
      </w:pPr>
    </w:p>
    <w:sdt>
      <w:sdtPr>
        <w:rPr>
          <w:rFonts w:hint="eastAsia"/>
        </w:rPr>
        <w:alias w:val="模块:公司董事、监事、高级管理人员变动的情况说明"/>
        <w:tag w:val="_SEC_9d764ab9e1c44e0e972e846b8ecf0813"/>
        <w:id w:val="-1878150610"/>
        <w:lock w:val="sdtLocked"/>
        <w:placeholder>
          <w:docPart w:val="GBC22222222222222222222222222222"/>
        </w:placeholder>
      </w:sdtPr>
      <w:sdtContent>
        <w:p w14:paraId="6F2A0C0C" w14:textId="77777777" w:rsidR="00DE67B8" w:rsidRDefault="008C268A">
          <w:pPr>
            <w:pStyle w:val="339"/>
          </w:pPr>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839082431"/>
            <w:lock w:val="sdtLocked"/>
            <w:placeholder>
              <w:docPart w:val="GBC22222222222222222222222222222"/>
            </w:placeholder>
          </w:sdtPr>
          <w:sdtContent>
            <w:p w14:paraId="3B1D0C77" w14:textId="77777777" w:rsidR="00DE67B8" w:rsidRDefault="008C268A" w:rsidP="00112062">
              <w:pPr>
                <w:pStyle w:val="339"/>
              </w:pPr>
              <w:r>
                <w:fldChar w:fldCharType="begin"/>
              </w:r>
              <w:r w:rsidR="00112062">
                <w:instrText xml:space="preserve"> MACROBUTTON  SnrToggleCheckbox □适用 </w:instrText>
              </w:r>
              <w:r>
                <w:fldChar w:fldCharType="end"/>
              </w:r>
              <w:r>
                <w:fldChar w:fldCharType="begin"/>
              </w:r>
              <w:r w:rsidR="00112062">
                <w:instrText xml:space="preserve"> MACROBUTTON  SnrToggleCheckbox √不适用 </w:instrText>
              </w:r>
              <w:r>
                <w:fldChar w:fldCharType="end"/>
              </w:r>
            </w:p>
          </w:sdtContent>
        </w:sdt>
      </w:sdtContent>
    </w:sdt>
    <w:p w14:paraId="6473FE7B" w14:textId="77777777" w:rsidR="00DE67B8" w:rsidRDefault="00DE67B8">
      <w:pPr>
        <w:pStyle w:val="339"/>
      </w:pPr>
    </w:p>
    <w:bookmarkEnd w:id="46"/>
    <w:p w14:paraId="50F698F0" w14:textId="77777777" w:rsidR="00DE67B8" w:rsidRDefault="008C268A">
      <w:pPr>
        <w:pStyle w:val="2"/>
        <w:numPr>
          <w:ilvl w:val="0"/>
          <w:numId w:val="65"/>
        </w:numPr>
        <w:tabs>
          <w:tab w:val="left" w:pos="426"/>
        </w:tabs>
        <w:ind w:left="422" w:hanging="422"/>
        <w:jc w:val="left"/>
        <w:rPr>
          <w:rFonts w:ascii="宋体" w:hAnsi="宋体"/>
        </w:rPr>
      </w:pPr>
      <w:r>
        <w:rPr>
          <w:rFonts w:ascii="宋体" w:hAnsi="宋体"/>
        </w:rPr>
        <w:t>利润分配或资本公积金转增预案</w:t>
      </w:r>
    </w:p>
    <w:p w14:paraId="1F560A61" w14:textId="77777777" w:rsidR="00DE67B8" w:rsidRDefault="008C268A">
      <w:pPr>
        <w:rPr>
          <w:b/>
          <w:bCs/>
        </w:rPr>
      </w:pPr>
      <w:r>
        <w:rPr>
          <w:b/>
        </w:rPr>
        <w:t>半年度拟定的利润分配预案、公积金转增股本预案</w:t>
      </w:r>
    </w:p>
    <w:sdt>
      <w:sdtPr>
        <w:rPr>
          <w:rFonts w:ascii="宋体" w:hAnsi="宋体"/>
        </w:rPr>
        <w:alias w:val="模块:半年度拟定的利润分配预案"/>
        <w:tag w:val="_GBC_e4b48d016b974478b1fce3e8671a7227"/>
        <w:id w:val="9882752"/>
        <w:lock w:val="sdtLocked"/>
        <w:placeholder>
          <w:docPart w:val="GBC22222222222222222222222222222"/>
        </w:placeholder>
      </w:sdtPr>
      <w:sdtContent>
        <w:tbl>
          <w:tblPr>
            <w:tblStyle w:val="a7"/>
            <w:tblW w:w="0" w:type="auto"/>
            <w:tblLook w:val="04A0" w:firstRow="1" w:lastRow="0" w:firstColumn="1" w:lastColumn="0" w:noHBand="0" w:noVBand="1"/>
          </w:tblPr>
          <w:tblGrid>
            <w:gridCol w:w="4418"/>
            <w:gridCol w:w="4405"/>
          </w:tblGrid>
          <w:tr w:rsidR="00DE67B8" w14:paraId="2A0B8463" w14:textId="77777777" w:rsidTr="00B5366E">
            <w:sdt>
              <w:sdtPr>
                <w:rPr>
                  <w:rFonts w:ascii="宋体" w:hAnsi="宋体"/>
                </w:rPr>
                <w:tag w:val="_PLD_dee68179c02c4ccc8a9b8d7e3f70f2c6"/>
                <w:id w:val="-156224266"/>
                <w:lock w:val="sdtLocked"/>
              </w:sdtPr>
              <w:sdtEndPr>
                <w:rPr>
                  <w:rFonts w:ascii="Times New Roman" w:hAnsi="Times New Roman"/>
                </w:rPr>
              </w:sdtEndPr>
              <w:sdtContent>
                <w:tc>
                  <w:tcPr>
                    <w:tcW w:w="4524" w:type="dxa"/>
                  </w:tcPr>
                  <w:p w14:paraId="42D8E0E3" w14:textId="77777777" w:rsidR="00DE67B8" w:rsidRDefault="008C268A">
                    <w:pPr>
                      <w:pStyle w:val="339"/>
                    </w:pPr>
                    <w:r>
                      <w:t>是否分配或转增</w:t>
                    </w:r>
                  </w:p>
                </w:tc>
              </w:sdtContent>
            </w:sdt>
            <w:sdt>
              <w:sdtPr>
                <w:rPr>
                  <w:rFonts w:hint="eastAsia"/>
                </w:rPr>
                <w:alias w:val="是否分配或转增"/>
                <w:tag w:val="_GBC_1aa3bb539f35454da0536200efcc4f60"/>
                <w:id w:val="208692230"/>
                <w:lock w:val="sdtLocked"/>
                <w:comboBox>
                  <w:listItem w:displayText="是" w:value="true"/>
                  <w:listItem w:displayText="否" w:value="false"/>
                </w:comboBox>
              </w:sdtPr>
              <w:sdtContent>
                <w:tc>
                  <w:tcPr>
                    <w:tcW w:w="4524" w:type="dxa"/>
                  </w:tcPr>
                  <w:p w14:paraId="15384068" w14:textId="77777777" w:rsidR="00DE67B8" w:rsidRDefault="00003D3B">
                    <w:pPr>
                      <w:jc w:val="left"/>
                    </w:pPr>
                    <w:r>
                      <w:rPr>
                        <w:rFonts w:hint="eastAsia"/>
                      </w:rPr>
                      <w:t>否</w:t>
                    </w:r>
                  </w:p>
                </w:tc>
              </w:sdtContent>
            </w:sdt>
          </w:tr>
          <w:tr w:rsidR="00DE67B8" w14:paraId="0EA81CB6" w14:textId="77777777" w:rsidTr="00B5366E">
            <w:sdt>
              <w:sdtPr>
                <w:tag w:val="_PLD_bd901803dd924026b7c6f59fdd31aad5"/>
                <w:id w:val="-1981686804"/>
                <w:lock w:val="sdtLocked"/>
              </w:sdtPr>
              <w:sdtContent>
                <w:tc>
                  <w:tcPr>
                    <w:tcW w:w="4524" w:type="dxa"/>
                  </w:tcPr>
                  <w:p w14:paraId="16E2A30F" w14:textId="77777777" w:rsidR="00DE67B8" w:rsidRDefault="008C268A">
                    <w:pPr>
                      <w:pStyle w:val="339"/>
                    </w:pPr>
                    <w:r>
                      <w:t>每</w:t>
                    </w:r>
                    <w:r>
                      <w:t>10</w:t>
                    </w:r>
                    <w:r>
                      <w:t>股送红股数（股）</w:t>
                    </w:r>
                  </w:p>
                </w:tc>
              </w:sdtContent>
            </w:sdt>
            <w:tc>
              <w:tcPr>
                <w:tcW w:w="4524" w:type="dxa"/>
              </w:tcPr>
              <w:p w14:paraId="0F9628CE" w14:textId="77777777" w:rsidR="00DE67B8" w:rsidRDefault="00DE67B8">
                <w:pPr>
                  <w:jc w:val="right"/>
                </w:pPr>
              </w:p>
            </w:tc>
          </w:tr>
          <w:tr w:rsidR="00DE67B8" w14:paraId="4D7E45A7" w14:textId="77777777" w:rsidTr="00B5366E">
            <w:sdt>
              <w:sdtPr>
                <w:tag w:val="_PLD_6cbe2a97f01847b28eeb312b29d1d347"/>
                <w:id w:val="1504713126"/>
                <w:lock w:val="sdtLocked"/>
              </w:sdtPr>
              <w:sdtContent>
                <w:tc>
                  <w:tcPr>
                    <w:tcW w:w="4524" w:type="dxa"/>
                  </w:tcPr>
                  <w:p w14:paraId="62623C98" w14:textId="77777777" w:rsidR="00DE67B8" w:rsidRDefault="008C268A">
                    <w:pPr>
                      <w:pStyle w:val="339"/>
                    </w:pPr>
                    <w:r>
                      <w:t>每</w:t>
                    </w:r>
                    <w:r>
                      <w:t>10</w:t>
                    </w:r>
                    <w:r>
                      <w:t>股派息数</w:t>
                    </w:r>
                    <w:r>
                      <w:t>(</w:t>
                    </w:r>
                    <w:r>
                      <w:t>元</w:t>
                    </w:r>
                    <w:r>
                      <w:t>)</w:t>
                    </w:r>
                    <w:r>
                      <w:t>（含税）</w:t>
                    </w:r>
                  </w:p>
                </w:tc>
              </w:sdtContent>
            </w:sdt>
            <w:tc>
              <w:tcPr>
                <w:tcW w:w="4524" w:type="dxa"/>
              </w:tcPr>
              <w:p w14:paraId="6DBB822F" w14:textId="77777777" w:rsidR="00DE67B8" w:rsidRDefault="00DE67B8">
                <w:pPr>
                  <w:jc w:val="right"/>
                </w:pPr>
              </w:p>
            </w:tc>
          </w:tr>
          <w:tr w:rsidR="00DE67B8" w14:paraId="7DC69F00" w14:textId="77777777" w:rsidTr="00B5366E">
            <w:sdt>
              <w:sdtPr>
                <w:tag w:val="_PLD_ea0844d0f72e40a392aba3e62b2e7e9c"/>
                <w:id w:val="1180702646"/>
                <w:lock w:val="sdtLocked"/>
              </w:sdtPr>
              <w:sdtContent>
                <w:tc>
                  <w:tcPr>
                    <w:tcW w:w="4524" w:type="dxa"/>
                  </w:tcPr>
                  <w:p w14:paraId="0042E5D3" w14:textId="77777777" w:rsidR="00DE67B8" w:rsidRDefault="008C268A">
                    <w:pPr>
                      <w:pStyle w:val="339"/>
                    </w:pPr>
                    <w:r>
                      <w:t>每</w:t>
                    </w:r>
                    <w:r>
                      <w:t>10</w:t>
                    </w:r>
                    <w:r>
                      <w:t>股转增数（股）</w:t>
                    </w:r>
                  </w:p>
                </w:tc>
              </w:sdtContent>
            </w:sdt>
            <w:tc>
              <w:tcPr>
                <w:tcW w:w="4524" w:type="dxa"/>
              </w:tcPr>
              <w:p w14:paraId="21776E13" w14:textId="77777777" w:rsidR="00DE67B8" w:rsidRDefault="00DE67B8">
                <w:pPr>
                  <w:jc w:val="right"/>
                </w:pPr>
              </w:p>
            </w:tc>
          </w:tr>
          <w:tr w:rsidR="00DE67B8" w14:paraId="5F8B716F" w14:textId="77777777" w:rsidTr="00B5366E">
            <w:sdt>
              <w:sdtPr>
                <w:tag w:val="_PLD_6f4b1db2793f4d00b5b11589fa8a57fc"/>
                <w:id w:val="-393891630"/>
                <w:lock w:val="sdtLocked"/>
              </w:sdtPr>
              <w:sdtContent>
                <w:tc>
                  <w:tcPr>
                    <w:tcW w:w="9048" w:type="dxa"/>
                    <w:gridSpan w:val="2"/>
                  </w:tcPr>
                  <w:p w14:paraId="47CEB1E5" w14:textId="77777777" w:rsidR="00DE67B8" w:rsidRDefault="008C268A">
                    <w:pPr>
                      <w:jc w:val="center"/>
                    </w:pPr>
                    <w:r>
                      <w:t>利润分配或资本公积金转增预案的相关情况说明</w:t>
                    </w:r>
                  </w:p>
                </w:tc>
              </w:sdtContent>
            </w:sdt>
          </w:tr>
          <w:tr w:rsidR="00DE67B8" w14:paraId="1FB74CC7" w14:textId="77777777" w:rsidTr="00B5366E">
            <w:sdt>
              <w:sdtPr>
                <w:alias w:val="利润分配或资本公积金转增预案详细情况"/>
                <w:tag w:val="_GBC_94bed1d7442547dda64f3e2963ffc525"/>
                <w:id w:val="-694917454"/>
                <w:lock w:val="sdtLocked"/>
                <w:showingPlcHdr/>
              </w:sdtPr>
              <w:sdtContent>
                <w:tc>
                  <w:tcPr>
                    <w:tcW w:w="9048" w:type="dxa"/>
                    <w:gridSpan w:val="2"/>
                  </w:tcPr>
                  <w:p w14:paraId="038BA7F6" w14:textId="77777777" w:rsidR="00DE67B8" w:rsidRDefault="008C268A">
                    <w:pPr>
                      <w:pStyle w:val="339"/>
                    </w:pPr>
                    <w:r>
                      <w:rPr>
                        <w:rFonts w:hint="eastAsia"/>
                      </w:rPr>
                      <w:t xml:space="preserve">　</w:t>
                    </w:r>
                  </w:p>
                </w:tc>
              </w:sdtContent>
            </w:sdt>
          </w:tr>
        </w:tbl>
        <w:p w14:paraId="560941E9" w14:textId="77777777" w:rsidR="00DE67B8" w:rsidRDefault="00000000">
          <w:pPr>
            <w:pStyle w:val="339"/>
          </w:pPr>
        </w:p>
      </w:sdtContent>
    </w:sdt>
    <w:p w14:paraId="3C327CC2" w14:textId="77777777" w:rsidR="00DE67B8" w:rsidRDefault="008C268A">
      <w:pPr>
        <w:pStyle w:val="2"/>
        <w:numPr>
          <w:ilvl w:val="0"/>
          <w:numId w:val="65"/>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51" w:name="_Hlk74641818" w:displacedByCustomXml="next"/>
    <w:sdt>
      <w:sdtPr>
        <w:rPr>
          <w:rFonts w:ascii="宋体" w:hAnsi="宋体" w:cs="宋体"/>
          <w:b w:val="0"/>
          <w:bCs w:val="0"/>
          <w:kern w:val="0"/>
          <w:szCs w:val="24"/>
        </w:rPr>
        <w:alias w:val="模块:相关股权激励事项已在临时公告披露且后续实施无进展或变化的"/>
        <w:tag w:val="_SEC_27d68d30f5fb4d008c2e762ac7309c77"/>
        <w:id w:val="-147984860"/>
        <w:lock w:val="sdtLocked"/>
        <w:placeholder>
          <w:docPart w:val="GBC22222222222222222222222222222"/>
        </w:placeholder>
      </w:sdtPr>
      <w:sdtEndPr>
        <w:rPr>
          <w:szCs w:val="21"/>
        </w:rPr>
      </w:sdtEndPr>
      <w:sdtContent>
        <w:p w14:paraId="77E8F4A4" w14:textId="77777777" w:rsidR="00DE67B8" w:rsidRDefault="008C268A">
          <w:pPr>
            <w:pStyle w:val="3"/>
            <w:numPr>
              <w:ilvl w:val="1"/>
              <w:numId w:val="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1050380361"/>
            <w:lock w:val="sdtLocked"/>
            <w:placeholder>
              <w:docPart w:val="GBC22222222222222222222222222222"/>
            </w:placeholder>
          </w:sdtPr>
          <w:sdtContent>
            <w:p w14:paraId="3EFE336F" w14:textId="45161A46" w:rsidR="00DE67B8" w:rsidRDefault="008C268A" w:rsidP="00755133">
              <w:pPr>
                <w:pStyle w:val="339"/>
              </w:pPr>
              <w:r>
                <w:fldChar w:fldCharType="begin"/>
              </w:r>
              <w:r w:rsidR="00755133">
                <w:instrText xml:space="preserve"> MACROBUTTON  SnrToggleCheckbox □适用 </w:instrText>
              </w:r>
              <w:r>
                <w:fldChar w:fldCharType="end"/>
              </w:r>
              <w:r>
                <w:fldChar w:fldCharType="begin"/>
              </w:r>
              <w:r w:rsidR="00755133">
                <w:instrText xml:space="preserve"> MACROBUTTON  SnrToggleCheckbox √不适用 </w:instrText>
              </w:r>
              <w:r>
                <w:fldChar w:fldCharType="end"/>
              </w:r>
            </w:p>
          </w:sdtContent>
        </w:sdt>
        <w:bookmarkStart w:id="52" w:name="_Hlk107823351" w:displacedByCustomXml="next"/>
      </w:sdtContent>
    </w:sdt>
    <w:bookmarkEnd w:id="52" w:displacedByCustomXml="prev"/>
    <w:bookmarkEnd w:id="51" w:displacedByCustomXml="prev"/>
    <w:p w14:paraId="7BFACA3D" w14:textId="77777777" w:rsidR="003432FF" w:rsidRDefault="003432FF" w:rsidP="00755133">
      <w:pPr>
        <w:pStyle w:val="339"/>
      </w:pPr>
    </w:p>
    <w:p w14:paraId="39080CE8" w14:textId="77777777" w:rsidR="00DE67B8" w:rsidRDefault="008C268A">
      <w:pPr>
        <w:pStyle w:val="3"/>
        <w:numPr>
          <w:ilvl w:val="1"/>
          <w:numId w:val="9"/>
        </w:numPr>
        <w:rPr>
          <w:rFonts w:ascii="宋体" w:hAnsi="宋体" w:cs="宋体"/>
          <w:kern w:val="0"/>
          <w:szCs w:val="24"/>
        </w:rPr>
      </w:pPr>
      <w:r>
        <w:rPr>
          <w:rFonts w:ascii="宋体" w:hAnsi="宋体" w:cs="宋体" w:hint="eastAsia"/>
          <w:kern w:val="0"/>
          <w:szCs w:val="24"/>
        </w:rPr>
        <w:t>临时公告未披露或有后续进展的激励情况</w:t>
      </w:r>
    </w:p>
    <w:p w14:paraId="04E3E31F" w14:textId="77777777" w:rsidR="00DE67B8" w:rsidRDefault="008C268A">
      <w:pPr>
        <w:pStyle w:val="339"/>
      </w:pPr>
      <w:r>
        <w:rPr>
          <w:rFonts w:hint="eastAsia"/>
        </w:rPr>
        <w:t>股权激励情况</w:t>
      </w:r>
    </w:p>
    <w:sdt>
      <w:sdtPr>
        <w:alias w:val="是否适用：股权激励情况[双击切换]"/>
        <w:tag w:val="_GBC_388221bc7be24cdca55be337256c8bc1"/>
        <w:id w:val="1371810671"/>
        <w:lock w:val="sdtLocked"/>
        <w:placeholder>
          <w:docPart w:val="GBC22222222222222222222222222222"/>
        </w:placeholder>
      </w:sdtPr>
      <w:sdtContent>
        <w:p w14:paraId="358CD0A3" w14:textId="77777777" w:rsidR="00DE67B8" w:rsidRDefault="008C268A">
          <w:pPr>
            <w:pStyle w:val="339"/>
          </w:pPr>
          <w:r>
            <w:fldChar w:fldCharType="begin"/>
          </w:r>
          <w:r w:rsidR="00755133">
            <w:instrText xml:space="preserve"> MACROBUTTON  SnrToggleCheckbox □适用 </w:instrText>
          </w:r>
          <w:r>
            <w:fldChar w:fldCharType="end"/>
          </w:r>
          <w:r>
            <w:fldChar w:fldCharType="begin"/>
          </w:r>
          <w:r w:rsidR="00755133">
            <w:instrText xml:space="preserve"> MACROBUTTON  SnrToggleCheckbox √不适用 </w:instrText>
          </w:r>
          <w:r>
            <w:fldChar w:fldCharType="end"/>
          </w:r>
        </w:p>
      </w:sdtContent>
    </w:sdt>
    <w:p w14:paraId="376000ED" w14:textId="77777777" w:rsidR="003432FF" w:rsidRPr="003432FF" w:rsidRDefault="003432FF" w:rsidP="003432FF"/>
    <w:sdt>
      <w:sdtPr>
        <w:rPr>
          <w:rFonts w:hint="eastAsia"/>
        </w:rPr>
        <w:alias w:val="模块:股权激励情况的说明"/>
        <w:tag w:val="_SEC_a417a9b40b6a4adeba436d511837e016"/>
        <w:id w:val="-358738591"/>
        <w:lock w:val="sdtLocked"/>
        <w:placeholder>
          <w:docPart w:val="GBC22222222222222222222222222222"/>
        </w:placeholder>
      </w:sdtPr>
      <w:sdtEndPr>
        <w:rPr>
          <w:rFonts w:hint="default"/>
        </w:rPr>
      </w:sdtEndPr>
      <w:sdtContent>
        <w:p w14:paraId="762CD5C7" w14:textId="6C0C853A" w:rsidR="00DE67B8" w:rsidRDefault="008C268A">
          <w:pPr>
            <w:pStyle w:val="339"/>
          </w:pPr>
          <w:r>
            <w:rPr>
              <w:rFonts w:hint="eastAsia"/>
            </w:rPr>
            <w:t>其他说明</w:t>
          </w:r>
        </w:p>
        <w:p w14:paraId="311227F5" w14:textId="2C7CDE09" w:rsidR="00DE67B8" w:rsidRDefault="00000000">
          <w:pPr>
            <w:pStyle w:val="339"/>
          </w:pPr>
          <w:sdt>
            <w:sdtPr>
              <w:rPr>
                <w:rFonts w:hint="eastAsia"/>
              </w:rPr>
              <w:alias w:val="是否适用：股权激励情况的说明[双击切换]"/>
              <w:tag w:val="_GBC_e5a032ecd3e24335b29a38809f65a990"/>
              <w:id w:val="-1796215503"/>
              <w:lock w:val="sdtLocked"/>
              <w:placeholder>
                <w:docPart w:val="GBC22222222222222222222222222222"/>
              </w:placeholder>
            </w:sdtPr>
            <w:sdtContent>
              <w:r w:rsidR="008C268A">
                <w:fldChar w:fldCharType="begin"/>
              </w:r>
              <w:r w:rsidR="00755133">
                <w:instrText xml:space="preserve"> MACROBUTTON  SnrToggleCheckbox □适用 </w:instrText>
              </w:r>
              <w:r w:rsidR="008C268A">
                <w:fldChar w:fldCharType="end"/>
              </w:r>
              <w:r w:rsidR="008C268A">
                <w:fldChar w:fldCharType="begin"/>
              </w:r>
              <w:r w:rsidR="00755133">
                <w:instrText xml:space="preserve"> MACROBUTTON  SnrToggleCheckbox √不适用 </w:instrText>
              </w:r>
              <w:r w:rsidR="008C268A">
                <w:fldChar w:fldCharType="end"/>
              </w:r>
            </w:sdtContent>
          </w:sdt>
        </w:p>
      </w:sdtContent>
    </w:sdt>
    <w:p w14:paraId="4D5EC148" w14:textId="77777777" w:rsidR="003432FF" w:rsidRDefault="003432FF">
      <w:pPr>
        <w:pStyle w:val="339"/>
      </w:pPr>
    </w:p>
    <w:sdt>
      <w:sdtPr>
        <w:rPr>
          <w:rFonts w:hint="eastAsia"/>
        </w:rPr>
        <w:alias w:val="模块:员工持股计划情况"/>
        <w:tag w:val="_SEC_70861e225efc4a6aa2a87c82bdeffa60"/>
        <w:id w:val="-698625102"/>
        <w:lock w:val="sdtLocked"/>
        <w:placeholder>
          <w:docPart w:val="GBC22222222222222222222222222222"/>
        </w:placeholder>
      </w:sdtPr>
      <w:sdtEndPr>
        <w:rPr>
          <w:bCs/>
        </w:rPr>
      </w:sdtEndPr>
      <w:sdtContent>
        <w:p w14:paraId="2093B4CD" w14:textId="77777777" w:rsidR="00DE67B8" w:rsidRDefault="008C268A">
          <w:pPr>
            <w:pStyle w:val="339"/>
          </w:pPr>
          <w:r>
            <w:rPr>
              <w:rFonts w:hint="eastAsia"/>
            </w:rPr>
            <w:t>员工持股计划情况</w:t>
          </w:r>
        </w:p>
        <w:sdt>
          <w:sdtPr>
            <w:alias w:val="是否适用：员工持股计划情况[双击切换]"/>
            <w:tag w:val="_GBC_60a13b60efda4715a83fed9c5960ee3b"/>
            <w:id w:val="2062199941"/>
            <w:lock w:val="sdtLocked"/>
            <w:placeholder>
              <w:docPart w:val="GBC22222222222222222222222222222"/>
            </w:placeholder>
          </w:sdtPr>
          <w:sdtContent>
            <w:p w14:paraId="5D8BEB4C" w14:textId="3CD94495" w:rsidR="00DE67B8" w:rsidRDefault="008C268A">
              <w:pPr>
                <w:rPr>
                  <w:bCs/>
                </w:rPr>
              </w:pPr>
              <w:r>
                <w:fldChar w:fldCharType="begin"/>
              </w:r>
              <w:r w:rsidR="00755133">
                <w:instrText xml:space="preserve"> MACROBUTTON  SnrToggleCheckbox □适用 </w:instrText>
              </w:r>
              <w:r>
                <w:fldChar w:fldCharType="end"/>
              </w:r>
              <w:r>
                <w:fldChar w:fldCharType="begin"/>
              </w:r>
              <w:r w:rsidR="00755133">
                <w:instrText xml:space="preserve"> MACROBUTTON  SnrToggleCheckbox √不适用 </w:instrText>
              </w:r>
              <w:r>
                <w:fldChar w:fldCharType="end"/>
              </w:r>
            </w:p>
          </w:sdtContent>
        </w:sdt>
      </w:sdtContent>
    </w:sdt>
    <w:p w14:paraId="7628CD49" w14:textId="77777777" w:rsidR="003432FF" w:rsidRDefault="003432FF">
      <w:pPr>
        <w:rPr>
          <w:bCs/>
        </w:rPr>
      </w:pPr>
    </w:p>
    <w:sdt>
      <w:sdtPr>
        <w:rPr>
          <w:rFonts w:hint="eastAsia"/>
        </w:rPr>
        <w:alias w:val="模块:其他激励措施"/>
        <w:tag w:val="_SEC_63920368dc0b49e9a257b190129bf278"/>
        <w:id w:val="1842585914"/>
        <w:lock w:val="sdtLocked"/>
        <w:placeholder>
          <w:docPart w:val="GBC22222222222222222222222222222"/>
        </w:placeholder>
      </w:sdtPr>
      <w:sdtEndPr>
        <w:rPr>
          <w:bCs/>
        </w:rPr>
      </w:sdtEndPr>
      <w:sdtContent>
        <w:p w14:paraId="5BCE9FBE" w14:textId="77777777" w:rsidR="00DE67B8" w:rsidRDefault="008C268A">
          <w:pPr>
            <w:pStyle w:val="339"/>
          </w:pPr>
          <w:r>
            <w:rPr>
              <w:rFonts w:hint="eastAsia"/>
            </w:rPr>
            <w:t>其他激励措施</w:t>
          </w:r>
        </w:p>
        <w:sdt>
          <w:sdtPr>
            <w:alias w:val="是否适用：其他激励措施[双击切换]"/>
            <w:tag w:val="_GBC_87e3c04518ac4bed97846d84cc8784e1"/>
            <w:id w:val="-1044895874"/>
            <w:lock w:val="sdtLocked"/>
            <w:placeholder>
              <w:docPart w:val="GBC22222222222222222222222222222"/>
            </w:placeholder>
          </w:sdtPr>
          <w:sdtContent>
            <w:p w14:paraId="20D333C3" w14:textId="77777777" w:rsidR="00DE67B8" w:rsidRDefault="008C268A" w:rsidP="00755133">
              <w:pPr>
                <w:rPr>
                  <w:bCs/>
                </w:rPr>
              </w:pPr>
              <w:r>
                <w:fldChar w:fldCharType="begin"/>
              </w:r>
              <w:r w:rsidR="00755133">
                <w:instrText xml:space="preserve"> MACROBUTTON  SnrToggleCheckbox □适用 </w:instrText>
              </w:r>
              <w:r>
                <w:fldChar w:fldCharType="end"/>
              </w:r>
              <w:r>
                <w:fldChar w:fldCharType="begin"/>
              </w:r>
              <w:r w:rsidR="00755133">
                <w:instrText xml:space="preserve"> MACROBUTTON  SnrToggleCheckbox √不适用 </w:instrText>
              </w:r>
              <w:r>
                <w:fldChar w:fldCharType="end"/>
              </w:r>
            </w:p>
          </w:sdtContent>
        </w:sdt>
      </w:sdtContent>
    </w:sdt>
    <w:p w14:paraId="61757D5B" w14:textId="469EBCDE" w:rsidR="00DE67B8" w:rsidRDefault="00DE67B8">
      <w:pPr>
        <w:pStyle w:val="339"/>
      </w:pPr>
    </w:p>
    <w:p w14:paraId="52C06BAF" w14:textId="77777777" w:rsidR="003432FF" w:rsidRDefault="003432FF">
      <w:pPr>
        <w:pStyle w:val="339"/>
      </w:pPr>
    </w:p>
    <w:p w14:paraId="7356EAC4" w14:textId="77777777" w:rsidR="00DE67B8" w:rsidRDefault="008C268A">
      <w:pPr>
        <w:pStyle w:val="10"/>
        <w:numPr>
          <w:ilvl w:val="0"/>
          <w:numId w:val="3"/>
        </w:numPr>
        <w:rPr>
          <w:rFonts w:ascii="黑体" w:hAnsi="黑体"/>
        </w:rPr>
      </w:pPr>
      <w:bookmarkStart w:id="53" w:name="_Toc76114276"/>
      <w:r>
        <w:rPr>
          <w:rFonts w:ascii="黑体" w:hAnsi="黑体" w:hint="eastAsia"/>
        </w:rPr>
        <w:t>环境与社会责任</w:t>
      </w:r>
      <w:bookmarkEnd w:id="53"/>
    </w:p>
    <w:p w14:paraId="687951D1" w14:textId="77777777" w:rsidR="00DE67B8" w:rsidRDefault="008C268A">
      <w:pPr>
        <w:pStyle w:val="2"/>
        <w:numPr>
          <w:ilvl w:val="0"/>
          <w:numId w:val="66"/>
        </w:numPr>
        <w:tabs>
          <w:tab w:val="left" w:pos="426"/>
        </w:tabs>
        <w:ind w:firstLineChars="0"/>
        <w:jc w:val="left"/>
        <w:rPr>
          <w:rFonts w:ascii="宋体" w:hAnsi="宋体"/>
        </w:rPr>
      </w:pPr>
      <w:r>
        <w:rPr>
          <w:rFonts w:ascii="宋体" w:hAnsi="宋体" w:hint="eastAsia"/>
        </w:rPr>
        <w:t>环境</w:t>
      </w:r>
      <w:r>
        <w:rPr>
          <w:rFonts w:ascii="宋体" w:hAnsi="宋体"/>
        </w:rPr>
        <w:t>信息情况</w:t>
      </w:r>
    </w:p>
    <w:p w14:paraId="1144BF6E" w14:textId="77777777" w:rsidR="00DE67B8" w:rsidRDefault="008C268A">
      <w:pPr>
        <w:pStyle w:val="3"/>
        <w:numPr>
          <w:ilvl w:val="0"/>
          <w:numId w:val="56"/>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1911996831"/>
        <w:lock w:val="sdtLocked"/>
        <w:placeholder>
          <w:docPart w:val="GBC22222222222222222222222222222"/>
        </w:placeholder>
      </w:sdtPr>
      <w:sdtContent>
        <w:p w14:paraId="1570A625" w14:textId="77777777" w:rsidR="00570F72"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1DA2A259" w14:textId="77777777" w:rsidR="00DE67B8" w:rsidRDefault="00DE67B8">
      <w:pPr>
        <w:pStyle w:val="339"/>
      </w:pPr>
    </w:p>
    <w:p w14:paraId="033B000F" w14:textId="77777777" w:rsidR="00DE67B8" w:rsidRDefault="008C268A">
      <w:pPr>
        <w:pStyle w:val="3"/>
        <w:numPr>
          <w:ilvl w:val="0"/>
          <w:numId w:val="56"/>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1555120009"/>
        <w:lock w:val="sdtLocked"/>
        <w:placeholder>
          <w:docPart w:val="GBC22222222222222222222222222222"/>
        </w:placeholder>
      </w:sdtPr>
      <w:sdtContent>
        <w:p w14:paraId="097DFD1E" w14:textId="77777777" w:rsidR="00570F72"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41642E2F" w14:textId="77777777" w:rsidR="00DE67B8" w:rsidRDefault="00DE67B8">
      <w:pPr>
        <w:pStyle w:val="339"/>
      </w:pPr>
    </w:p>
    <w:sdt>
      <w:sdtPr>
        <w:rPr>
          <w:rFonts w:ascii="宋体" w:hAnsi="宋体" w:cs="宋体" w:hint="eastAsia"/>
          <w:b w:val="0"/>
          <w:bCs w:val="0"/>
          <w:kern w:val="0"/>
          <w:szCs w:val="24"/>
        </w:rPr>
        <w:alias w:val="模块:报告期内披露环境信息内容的后续进展或变化情况的说明"/>
        <w:tag w:val="_SEC_3c63bb32177f4f368bb662e3b696830a"/>
        <w:id w:val="1409579328"/>
        <w:lock w:val="sdtLocked"/>
        <w:placeholder>
          <w:docPart w:val="GBC22222222222222222222222222222"/>
        </w:placeholder>
      </w:sdtPr>
      <w:sdtEndPr>
        <w:rPr>
          <w:szCs w:val="21"/>
        </w:rPr>
      </w:sdtEndPr>
      <w:sdtContent>
        <w:p w14:paraId="3B4C9A15" w14:textId="77777777" w:rsidR="00DE67B8" w:rsidRDefault="008C268A">
          <w:pPr>
            <w:pStyle w:val="3"/>
            <w:numPr>
              <w:ilvl w:val="0"/>
              <w:numId w:val="56"/>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1155219001"/>
            <w:lock w:val="sdtLocked"/>
            <w:placeholder>
              <w:docPart w:val="GBC22222222222222222222222222222"/>
            </w:placeholder>
          </w:sdtPr>
          <w:sdtContent>
            <w:p w14:paraId="04BFDA18"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4F1E829D" w14:textId="77777777" w:rsidR="00DE67B8" w:rsidRDefault="00000000">
          <w:pPr>
            <w:pStyle w:val="339"/>
          </w:pPr>
        </w:p>
      </w:sdtContent>
    </w:sdt>
    <w:sdt>
      <w:sdtPr>
        <w:rPr>
          <w:rFonts w:ascii="宋体" w:hAnsi="宋体" w:cs="宋体" w:hint="eastAsia"/>
          <w:b w:val="0"/>
          <w:bCs w:val="0"/>
          <w:kern w:val="0"/>
          <w:szCs w:val="24"/>
        </w:rPr>
        <w:alias w:val="模块:有利于保护生态、防治污染、履行环境责任的相关信息  __..."/>
        <w:tag w:val="_SEC_94dff50e6ff346df8df30ef5135f60ea"/>
        <w:id w:val="2016719364"/>
        <w:lock w:val="sdtLocked"/>
        <w:placeholder>
          <w:docPart w:val="GBC22222222222222222222222222222"/>
        </w:placeholder>
      </w:sdtPr>
      <w:sdtEndPr>
        <w:rPr>
          <w:rFonts w:hint="default"/>
          <w:szCs w:val="21"/>
        </w:rPr>
      </w:sdtEndPr>
      <w:sdtContent>
        <w:p w14:paraId="6085AE34" w14:textId="77777777" w:rsidR="00DE67B8" w:rsidRDefault="008C268A">
          <w:pPr>
            <w:pStyle w:val="3"/>
            <w:numPr>
              <w:ilvl w:val="0"/>
              <w:numId w:val="56"/>
            </w:numPr>
            <w:ind w:left="450" w:hanging="450"/>
            <w:rPr>
              <w:rFonts w:ascii="宋体" w:hAnsi="宋体" w:cs="宋体"/>
              <w:kern w:val="0"/>
              <w:szCs w:val="24"/>
            </w:rPr>
          </w:pPr>
          <w:r>
            <w:rPr>
              <w:rFonts w:ascii="宋体" w:hAnsi="宋体" w:cs="宋体" w:hint="eastAsia"/>
              <w:kern w:val="0"/>
              <w:szCs w:val="24"/>
            </w:rPr>
            <w:t xml:space="preserve"> 有利于保护生态、防治污染、履行环境责任的相关信息</w:t>
          </w:r>
        </w:p>
        <w:sdt>
          <w:sdtPr>
            <w:alias w:val="是否适用：有利于保护生态、防治污染、履行环境责任的相关信息[双击切换]"/>
            <w:tag w:val="_GBC_1d95a0d39baa46e594806677748c6810"/>
            <w:id w:val="-485399206"/>
            <w:lock w:val="sdtLocked"/>
            <w:placeholder>
              <w:docPart w:val="GBC22222222222222222222222222222"/>
            </w:placeholder>
          </w:sdtPr>
          <w:sdtContent>
            <w:p w14:paraId="0378F3AF"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52293E8A" w14:textId="77777777" w:rsidR="00DE67B8" w:rsidRDefault="00000000">
          <w:pPr>
            <w:pStyle w:val="339"/>
          </w:pPr>
        </w:p>
      </w:sdtContent>
    </w:sdt>
    <w:sdt>
      <w:sdtPr>
        <w:rPr>
          <w:rFonts w:ascii="宋体" w:hAnsi="宋体" w:cs="宋体"/>
          <w:b w:val="0"/>
          <w:bCs w:val="0"/>
          <w:kern w:val="0"/>
          <w:szCs w:val="24"/>
        </w:rPr>
        <w:alias w:val="模块:在报告期内为减少其碳排放所采取的措施及效果"/>
        <w:tag w:val="_SEC_87628184e820413e96ce4b271e0a263e"/>
        <w:id w:val="-2095852670"/>
        <w:lock w:val="sdtLocked"/>
        <w:placeholder>
          <w:docPart w:val="GBC22222222222222222222222222222"/>
        </w:placeholder>
      </w:sdtPr>
      <w:sdtEndPr>
        <w:rPr>
          <w:szCs w:val="21"/>
        </w:rPr>
      </w:sdtEndPr>
      <w:sdtContent>
        <w:p w14:paraId="1351164B" w14:textId="77777777" w:rsidR="00DE67B8" w:rsidRDefault="008C268A">
          <w:pPr>
            <w:pStyle w:val="3"/>
            <w:numPr>
              <w:ilvl w:val="0"/>
              <w:numId w:val="56"/>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1290121455"/>
            <w:lock w:val="sdtLocked"/>
            <w:placeholder>
              <w:docPart w:val="GBC22222222222222222222222222222"/>
            </w:placeholder>
          </w:sdtPr>
          <w:sdtContent>
            <w:p w14:paraId="28D0ECC7"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sdtContent>
    </w:sdt>
    <w:p w14:paraId="7218443D" w14:textId="77777777" w:rsidR="00DE67B8" w:rsidRDefault="00DE67B8">
      <w:pPr>
        <w:pStyle w:val="339"/>
      </w:pPr>
    </w:p>
    <w:bookmarkStart w:id="54" w:name="_Hlk107823513" w:displacedByCustomXml="next"/>
    <w:sdt>
      <w:sdtPr>
        <w:rPr>
          <w:rFonts w:ascii="宋体" w:hAnsi="宋体" w:cs="宋体" w:hint="eastAsia"/>
          <w:b w:val="0"/>
          <w:bCs w:val="0"/>
          <w:kern w:val="0"/>
          <w:szCs w:val="24"/>
        </w:rPr>
        <w:alias w:val="模块:巩固拓展脱贫攻坚成果、乡村振兴工作具体情况"/>
        <w:tag w:val="_SEC_108ac2551a8348aa822912cd114d975d"/>
        <w:id w:val="-1468810899"/>
        <w:lock w:val="sdtLocked"/>
        <w:placeholder>
          <w:docPart w:val="GBC22222222222222222222222222222"/>
        </w:placeholder>
      </w:sdtPr>
      <w:sdtEndPr>
        <w:rPr>
          <w:rFonts w:hint="default"/>
          <w:szCs w:val="21"/>
        </w:rPr>
      </w:sdtEndPr>
      <w:sdtContent>
        <w:p w14:paraId="27FECFF9" w14:textId="77777777" w:rsidR="00DE67B8" w:rsidRDefault="008C268A">
          <w:pPr>
            <w:pStyle w:val="2"/>
            <w:numPr>
              <w:ilvl w:val="0"/>
              <w:numId w:val="66"/>
            </w:numPr>
            <w:tabs>
              <w:tab w:val="left" w:pos="426"/>
            </w:tabs>
            <w:jc w:val="left"/>
            <w:rPr>
              <w:rFonts w:ascii="宋体" w:hAnsi="宋体"/>
            </w:rPr>
          </w:pPr>
          <w:r>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2101668464"/>
            <w:lock w:val="sdtLocked"/>
            <w:placeholder>
              <w:docPart w:val="GBC22222222222222222222222222222"/>
            </w:placeholder>
          </w:sdtPr>
          <w:sdtContent>
            <w:p w14:paraId="757D4803" w14:textId="77777777" w:rsidR="00DE67B8" w:rsidRDefault="008C268A">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sdt>
          <w:sdtPr>
            <w:alias w:val="巩固拓展脱贫攻坚成果、乡村振兴工作具体情况"/>
            <w:tag w:val="_GBC_d85322d97d5a43f2aa7d20954969492d"/>
            <w:id w:val="988677800"/>
            <w:lock w:val="sdtLocked"/>
            <w:placeholder>
              <w:docPart w:val="GBC22222222222222222222222222222"/>
            </w:placeholder>
          </w:sdtPr>
          <w:sdtContent>
            <w:p w14:paraId="6240A302" w14:textId="77777777" w:rsidR="00DE67B8" w:rsidRDefault="00BD2891" w:rsidP="00BD2891">
              <w:pPr>
                <w:ind w:firstLineChars="200" w:firstLine="420"/>
              </w:pPr>
              <w:r w:rsidRPr="00BD2891">
                <w:rPr>
                  <w:rFonts w:hint="eastAsia"/>
                </w:rPr>
                <w:t>制定并落实公司</w:t>
              </w:r>
              <w:r w:rsidRPr="00BD2891">
                <w:t>2022年助力全面推进乡村振兴工作实施方案及工作计划，积极履行乡村振兴国企责任。做好密云区方耳峪村结对帮扶，购买7.8万元农产品解决集体农产品滞销问题，捐助2万元防疫物资助力村疫情防控工作。上半年通过食堂、工会采购完成乡村振兴消费帮扶近24万元。</w:t>
              </w:r>
            </w:p>
          </w:sdtContent>
        </w:sdt>
        <w:p w14:paraId="64BA70BF" w14:textId="77777777" w:rsidR="00DE67B8" w:rsidRDefault="00000000">
          <w:pPr>
            <w:pStyle w:val="339"/>
          </w:pPr>
        </w:p>
      </w:sdtContent>
    </w:sdt>
    <w:bookmarkEnd w:id="54"/>
    <w:p w14:paraId="5F84343D" w14:textId="77777777" w:rsidR="00DE67B8" w:rsidRDefault="00DE67B8">
      <w:pPr>
        <w:sectPr w:rsidR="00DE67B8" w:rsidSect="004860B6">
          <w:pgSz w:w="11906" w:h="16838"/>
          <w:pgMar w:top="1525" w:right="1276" w:bottom="1440" w:left="1797" w:header="851" w:footer="992" w:gutter="0"/>
          <w:cols w:space="425"/>
          <w:docGrid w:linePitch="312"/>
        </w:sectPr>
      </w:pPr>
    </w:p>
    <w:p w14:paraId="6DD4F4BB" w14:textId="77777777" w:rsidR="00DE67B8" w:rsidRDefault="008C268A">
      <w:pPr>
        <w:pStyle w:val="10"/>
        <w:numPr>
          <w:ilvl w:val="0"/>
          <w:numId w:val="3"/>
        </w:numPr>
        <w:rPr>
          <w:rFonts w:ascii="黑体" w:hAnsi="黑体"/>
        </w:rPr>
      </w:pPr>
      <w:bookmarkStart w:id="55" w:name="_Toc76114277"/>
      <w:r>
        <w:rPr>
          <w:rFonts w:ascii="黑体" w:hAnsi="黑体"/>
        </w:rPr>
        <w:lastRenderedPageBreak/>
        <w:t>重要事项</w:t>
      </w:r>
      <w:bookmarkEnd w:id="55"/>
    </w:p>
    <w:p w14:paraId="1DBD8B58" w14:textId="77777777" w:rsidR="00DE67B8" w:rsidRDefault="00DE67B8">
      <w:pPr>
        <w:pStyle w:val="339"/>
      </w:pPr>
    </w:p>
    <w:p w14:paraId="0B97678B" w14:textId="77777777" w:rsidR="00DE67B8" w:rsidRDefault="008C268A">
      <w:pPr>
        <w:pStyle w:val="2"/>
        <w:numPr>
          <w:ilvl w:val="0"/>
          <w:numId w:val="67"/>
        </w:numPr>
        <w:tabs>
          <w:tab w:val="left" w:pos="426"/>
        </w:tabs>
        <w:ind w:firstLineChars="0"/>
        <w:jc w:val="left"/>
        <w:rPr>
          <w:rFonts w:ascii="宋体" w:hAnsi="宋体"/>
        </w:rPr>
      </w:pPr>
      <w:bookmarkStart w:id="56" w:name="_Toc342565988"/>
      <w:bookmarkStart w:id="57" w:name="_Hlk107823678"/>
      <w:r>
        <w:rPr>
          <w:rFonts w:ascii="宋体" w:hAnsi="宋体" w:hint="eastAsia"/>
        </w:rPr>
        <w:t>承诺事项履行情况</w:t>
      </w:r>
    </w:p>
    <w:sdt>
      <w:sdtPr>
        <w:rPr>
          <w:rFonts w:ascii="宋体" w:hAnsi="宋体" w:cs="宋体" w:hint="eastAsia"/>
          <w:b w:val="0"/>
          <w:bCs w:val="0"/>
          <w:kern w:val="0"/>
          <w:szCs w:val="21"/>
        </w:rPr>
        <w:alias w:val="模块:公司实际控制人、股东、关联方、收购人以及公司等承诺相关方在报..."/>
        <w:tag w:val="_SEC_0b5886e57afd437b88c6e55a33dbccb9"/>
        <w:id w:val="1148870961"/>
        <w:lock w:val="sdtLocked"/>
        <w:placeholder>
          <w:docPart w:val="GBC22222222222222222222222222222"/>
        </w:placeholder>
      </w:sdtPr>
      <w:sdtEndPr>
        <w:rPr>
          <w:rFonts w:hint="default"/>
        </w:rPr>
      </w:sdtEndPr>
      <w:sdtContent>
        <w:p w14:paraId="4A6BF84B" w14:textId="77777777" w:rsidR="00DE67B8" w:rsidRDefault="008C268A">
          <w:pPr>
            <w:pStyle w:val="3"/>
            <w:numPr>
              <w:ilvl w:val="1"/>
              <w:numId w:val="15"/>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321579966"/>
            <w:lock w:val="sdtLocked"/>
            <w:placeholder>
              <w:docPart w:val="GBC22222222222222222222222222222"/>
            </w:placeholder>
          </w:sdtPr>
          <w:sdtContent>
            <w:p w14:paraId="2B2122F3" w14:textId="77777777" w:rsidR="00DE67B8" w:rsidRDefault="008C268A">
              <w:pPr>
                <w:pStyle w:val="339"/>
              </w:pPr>
              <w:r>
                <w:fldChar w:fldCharType="begin"/>
              </w:r>
              <w:r w:rsidR="00E14508">
                <w:instrText xml:space="preserve"> MACROBUTTON  SnrToggleCheckbox √适用 </w:instrText>
              </w:r>
              <w:r>
                <w:fldChar w:fldCharType="end"/>
              </w:r>
              <w:r>
                <w:fldChar w:fldCharType="begin"/>
              </w:r>
              <w:r w:rsidR="00E14508">
                <w:instrText xml:space="preserve"> MACROBUTTON  SnrToggleCheckbox □不适用 </w:instrText>
              </w:r>
              <w:r>
                <w:fldChar w:fldCharType="end"/>
              </w:r>
            </w:p>
          </w:sdtContent>
        </w:sdt>
        <w:tbl>
          <w:tblPr>
            <w:tblStyle w:val="330"/>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06"/>
            <w:gridCol w:w="850"/>
            <w:gridCol w:w="6383"/>
            <w:gridCol w:w="991"/>
            <w:gridCol w:w="711"/>
            <w:gridCol w:w="708"/>
            <w:gridCol w:w="1138"/>
            <w:gridCol w:w="960"/>
          </w:tblGrid>
          <w:tr w:rsidR="00D862A3" w14:paraId="27AB0EC1" w14:textId="77777777" w:rsidTr="00D862A3">
            <w:sdt>
              <w:sdtPr>
                <w:tag w:val="_PLD_7cf4be735507474ea2ffb334536196ae"/>
                <w:id w:val="1878353921"/>
                <w:lock w:val="sdtLocked"/>
              </w:sdtPr>
              <w:sdtContent>
                <w:tc>
                  <w:tcPr>
                    <w:tcW w:w="515" w:type="pct"/>
                    <w:shd w:val="clear" w:color="auto" w:fill="auto"/>
                    <w:vAlign w:val="center"/>
                  </w:tcPr>
                  <w:p w14:paraId="3146859E" w14:textId="77777777" w:rsidR="00112062" w:rsidRDefault="00112062" w:rsidP="00B5366E">
                    <w:pPr>
                      <w:jc w:val="center"/>
                    </w:pPr>
                    <w:r>
                      <w:rPr>
                        <w:rFonts w:hint="eastAsia"/>
                      </w:rPr>
                      <w:t>承诺背景</w:t>
                    </w:r>
                  </w:p>
                </w:tc>
              </w:sdtContent>
            </w:sdt>
            <w:sdt>
              <w:sdtPr>
                <w:tag w:val="_PLD_77809d9b500842ee846f5b9234afaf2c"/>
                <w:id w:val="965782998"/>
                <w:lock w:val="sdtLocked"/>
              </w:sdtPr>
              <w:sdtContent>
                <w:tc>
                  <w:tcPr>
                    <w:tcW w:w="254" w:type="pct"/>
                    <w:shd w:val="clear" w:color="auto" w:fill="auto"/>
                    <w:vAlign w:val="center"/>
                  </w:tcPr>
                  <w:p w14:paraId="7980C0DB" w14:textId="77777777" w:rsidR="00112062" w:rsidRDefault="00112062" w:rsidP="00B5366E">
                    <w:pPr>
                      <w:jc w:val="center"/>
                    </w:pPr>
                    <w:r>
                      <w:rPr>
                        <w:rFonts w:hint="eastAsia"/>
                      </w:rPr>
                      <w:t>承诺</w:t>
                    </w:r>
                  </w:p>
                  <w:p w14:paraId="5B73962E" w14:textId="77777777" w:rsidR="00112062" w:rsidRDefault="00112062" w:rsidP="00B5366E">
                    <w:pPr>
                      <w:jc w:val="center"/>
                    </w:pPr>
                    <w:r>
                      <w:rPr>
                        <w:rFonts w:hint="eastAsia"/>
                      </w:rPr>
                      <w:t>类型</w:t>
                    </w:r>
                  </w:p>
                </w:tc>
              </w:sdtContent>
            </w:sdt>
            <w:sdt>
              <w:sdtPr>
                <w:tag w:val="_PLD_d21f336f76d6499095ebb0491402a947"/>
                <w:id w:val="1539780160"/>
                <w:lock w:val="sdtLocked"/>
              </w:sdtPr>
              <w:sdtContent>
                <w:tc>
                  <w:tcPr>
                    <w:tcW w:w="306" w:type="pct"/>
                    <w:shd w:val="clear" w:color="auto" w:fill="auto"/>
                    <w:vAlign w:val="center"/>
                  </w:tcPr>
                  <w:p w14:paraId="7C555007" w14:textId="77777777" w:rsidR="00112062" w:rsidRDefault="00112062" w:rsidP="00B5366E">
                    <w:pPr>
                      <w:jc w:val="center"/>
                    </w:pPr>
                    <w:r>
                      <w:rPr>
                        <w:rFonts w:hint="eastAsia"/>
                      </w:rPr>
                      <w:t>承诺方</w:t>
                    </w:r>
                  </w:p>
                </w:tc>
              </w:sdtContent>
            </w:sdt>
            <w:sdt>
              <w:sdtPr>
                <w:tag w:val="_PLD_edc023441e514f09b2c6745eaeed4f1d"/>
                <w:id w:val="-1379402019"/>
                <w:lock w:val="sdtLocked"/>
              </w:sdtPr>
              <w:sdtContent>
                <w:tc>
                  <w:tcPr>
                    <w:tcW w:w="2300" w:type="pct"/>
                    <w:shd w:val="clear" w:color="auto" w:fill="auto"/>
                    <w:vAlign w:val="center"/>
                  </w:tcPr>
                  <w:p w14:paraId="6FEC1D44" w14:textId="77777777" w:rsidR="00112062" w:rsidRDefault="00112062" w:rsidP="00B5366E">
                    <w:pPr>
                      <w:jc w:val="center"/>
                    </w:pPr>
                    <w:r>
                      <w:rPr>
                        <w:rFonts w:hint="eastAsia"/>
                      </w:rPr>
                      <w:t>承诺</w:t>
                    </w:r>
                  </w:p>
                  <w:p w14:paraId="502BBC4D" w14:textId="77777777" w:rsidR="00112062" w:rsidRDefault="00112062" w:rsidP="00B5366E">
                    <w:pPr>
                      <w:jc w:val="center"/>
                    </w:pPr>
                    <w:r>
                      <w:rPr>
                        <w:rFonts w:hint="eastAsia"/>
                      </w:rPr>
                      <w:t>内容</w:t>
                    </w:r>
                  </w:p>
                </w:tc>
              </w:sdtContent>
            </w:sdt>
            <w:sdt>
              <w:sdtPr>
                <w:tag w:val="_PLD_d398e2f412b141208b0742084901cc8c"/>
                <w:id w:val="-826584140"/>
                <w:lock w:val="sdtLocked"/>
              </w:sdtPr>
              <w:sdtContent>
                <w:tc>
                  <w:tcPr>
                    <w:tcW w:w="357" w:type="pct"/>
                    <w:shd w:val="clear" w:color="auto" w:fill="auto"/>
                    <w:vAlign w:val="center"/>
                  </w:tcPr>
                  <w:p w14:paraId="38E3C6E4" w14:textId="77777777" w:rsidR="00112062" w:rsidRDefault="00112062" w:rsidP="00B5366E">
                    <w:pPr>
                      <w:jc w:val="center"/>
                    </w:pPr>
                    <w:r>
                      <w:rPr>
                        <w:rFonts w:hint="eastAsia"/>
                      </w:rPr>
                      <w:t>承诺时间及期限</w:t>
                    </w:r>
                  </w:p>
                </w:tc>
              </w:sdtContent>
            </w:sdt>
            <w:sdt>
              <w:sdtPr>
                <w:tag w:val="_PLD_1bb30cce0850445480f1557cc607067b"/>
                <w:id w:val="2052568177"/>
                <w:lock w:val="sdtLocked"/>
              </w:sdtPr>
              <w:sdtContent>
                <w:tc>
                  <w:tcPr>
                    <w:tcW w:w="256" w:type="pct"/>
                    <w:shd w:val="clear" w:color="auto" w:fill="auto"/>
                    <w:vAlign w:val="center"/>
                  </w:tcPr>
                  <w:p w14:paraId="1551E868" w14:textId="77777777" w:rsidR="00112062" w:rsidRDefault="00112062" w:rsidP="00B5366E">
                    <w:pPr>
                      <w:jc w:val="center"/>
                    </w:pPr>
                    <w:r>
                      <w:rPr>
                        <w:rFonts w:hint="eastAsia"/>
                      </w:rPr>
                      <w:t>是否有履行期限</w:t>
                    </w:r>
                  </w:p>
                </w:tc>
              </w:sdtContent>
            </w:sdt>
            <w:sdt>
              <w:sdtPr>
                <w:tag w:val="_PLD_163d41dca4704f5ea4aae2d6d04db88e"/>
                <w:id w:val="-1058312860"/>
                <w:lock w:val="sdtLocked"/>
              </w:sdtPr>
              <w:sdtContent>
                <w:tc>
                  <w:tcPr>
                    <w:tcW w:w="255" w:type="pct"/>
                    <w:shd w:val="clear" w:color="auto" w:fill="auto"/>
                    <w:vAlign w:val="center"/>
                  </w:tcPr>
                  <w:p w14:paraId="024D8D84" w14:textId="77777777" w:rsidR="00112062" w:rsidRDefault="00112062" w:rsidP="00B5366E">
                    <w:pPr>
                      <w:jc w:val="center"/>
                    </w:pPr>
                    <w:r>
                      <w:rPr>
                        <w:rFonts w:hint="eastAsia"/>
                      </w:rPr>
                      <w:t>是否及时严格履行</w:t>
                    </w:r>
                  </w:p>
                </w:tc>
              </w:sdtContent>
            </w:sdt>
            <w:sdt>
              <w:sdtPr>
                <w:tag w:val="_PLD_f0ee8c5125074149961859e986fb6c43"/>
                <w:id w:val="-373077599"/>
                <w:lock w:val="sdtLocked"/>
              </w:sdtPr>
              <w:sdtContent>
                <w:tc>
                  <w:tcPr>
                    <w:tcW w:w="410" w:type="pct"/>
                    <w:shd w:val="clear" w:color="auto" w:fill="auto"/>
                    <w:vAlign w:val="center"/>
                  </w:tcPr>
                  <w:p w14:paraId="743AA91D" w14:textId="77777777" w:rsidR="00112062" w:rsidRDefault="00112062" w:rsidP="00B5366E">
                    <w:pPr>
                      <w:jc w:val="center"/>
                    </w:pPr>
                    <w:r>
                      <w:rPr>
                        <w:rFonts w:hint="eastAsia"/>
                      </w:rPr>
                      <w:t>如未能及时履行应说明未完成履行的具体原因</w:t>
                    </w:r>
                  </w:p>
                </w:tc>
              </w:sdtContent>
            </w:sdt>
            <w:sdt>
              <w:sdtPr>
                <w:tag w:val="_PLD_a7e59e23ed90488abff575e2b4f10711"/>
                <w:id w:val="-156151514"/>
                <w:lock w:val="sdtLocked"/>
              </w:sdtPr>
              <w:sdtContent>
                <w:tc>
                  <w:tcPr>
                    <w:tcW w:w="346" w:type="pct"/>
                    <w:shd w:val="clear" w:color="auto" w:fill="auto"/>
                    <w:vAlign w:val="center"/>
                  </w:tcPr>
                  <w:p w14:paraId="0976A52B" w14:textId="77777777" w:rsidR="00112062" w:rsidRDefault="00112062" w:rsidP="00B5366E">
                    <w:pPr>
                      <w:jc w:val="center"/>
                    </w:pPr>
                    <w:r>
                      <w:rPr>
                        <w:rFonts w:hint="eastAsia"/>
                      </w:rPr>
                      <w:t>如未能及时履行应说明下一步计划</w:t>
                    </w:r>
                  </w:p>
                </w:tc>
              </w:sdtContent>
            </w:sdt>
          </w:tr>
          <w:tr w:rsidR="00D862A3" w14:paraId="03F9037E" w14:textId="77777777" w:rsidTr="00D862A3">
            <w:tc>
              <w:tcPr>
                <w:tcW w:w="515" w:type="pct"/>
                <w:vMerge w:val="restart"/>
                <w:shd w:val="clear" w:color="auto" w:fill="auto"/>
              </w:tcPr>
              <w:p w14:paraId="6861DB6D" w14:textId="77777777" w:rsidR="00112062" w:rsidRDefault="00112062" w:rsidP="00B5366E">
                <w:pPr>
                  <w:pStyle w:val="339"/>
                </w:pPr>
                <w:r>
                  <w:rPr>
                    <w:rFonts w:hint="eastAsia"/>
                  </w:rPr>
                  <w:t>与股改相关的承诺</w:t>
                </w:r>
              </w:p>
            </w:tc>
            <w:sdt>
              <w:sdtPr>
                <w:alias w:val="与股改相关的承诺-承诺类型"/>
                <w:tag w:val="_GBC_6a8b676678dd462dafb30b772ab92ae8"/>
                <w:id w:val="-2029319820"/>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0D2BD239" w14:textId="77777777" w:rsidR="00112062" w:rsidRDefault="00112062" w:rsidP="00B5366E">
                    <w:pPr>
                      <w:rPr>
                        <w:color w:val="FFC000"/>
                      </w:rPr>
                    </w:pPr>
                    <w:r>
                      <w:rPr>
                        <w:rFonts w:hint="eastAsia"/>
                      </w:rPr>
                      <w:t xml:space="preserve">　</w:t>
                    </w:r>
                  </w:p>
                </w:tc>
              </w:sdtContent>
            </w:sdt>
            <w:tc>
              <w:tcPr>
                <w:tcW w:w="306" w:type="pct"/>
                <w:shd w:val="clear" w:color="auto" w:fill="auto"/>
              </w:tcPr>
              <w:p w14:paraId="652C7E37" w14:textId="77777777" w:rsidR="00112062" w:rsidRDefault="00112062" w:rsidP="00B5366E">
                <w:pPr>
                  <w:pStyle w:val="339"/>
                </w:pPr>
              </w:p>
            </w:tc>
            <w:tc>
              <w:tcPr>
                <w:tcW w:w="2300" w:type="pct"/>
                <w:shd w:val="clear" w:color="auto" w:fill="auto"/>
              </w:tcPr>
              <w:p w14:paraId="76F2F5F2" w14:textId="77777777" w:rsidR="00112062" w:rsidRDefault="00112062" w:rsidP="00B5366E">
                <w:pPr>
                  <w:pStyle w:val="339"/>
                </w:pPr>
              </w:p>
            </w:tc>
            <w:tc>
              <w:tcPr>
                <w:tcW w:w="357" w:type="pct"/>
                <w:shd w:val="clear" w:color="auto" w:fill="auto"/>
              </w:tcPr>
              <w:p w14:paraId="61D22951" w14:textId="77777777" w:rsidR="00112062" w:rsidRDefault="00112062" w:rsidP="00B5366E">
                <w:pPr>
                  <w:pStyle w:val="339"/>
                </w:pPr>
              </w:p>
            </w:tc>
            <w:sdt>
              <w:sdtPr>
                <w:rPr>
                  <w:rFonts w:hint="eastAsia"/>
                  <w:bCs/>
                </w:rPr>
                <w:alias w:val="与股改相关的承诺-是否有履行期限"/>
                <w:tag w:val="_GBC_9d8147bb4e314c0a9d1b21d1473297d9"/>
                <w:id w:val="-242024080"/>
                <w:lock w:val="sdtLocked"/>
                <w:showingPlcHdr/>
                <w:comboBox>
                  <w:listItem w:displayText="是" w:value="true"/>
                  <w:listItem w:displayText="否" w:value="false"/>
                </w:comboBox>
              </w:sdtPr>
              <w:sdtContent>
                <w:tc>
                  <w:tcPr>
                    <w:tcW w:w="256" w:type="pct"/>
                    <w:shd w:val="clear" w:color="auto" w:fill="auto"/>
                  </w:tcPr>
                  <w:p w14:paraId="5687F18D" w14:textId="77777777" w:rsidR="00112062" w:rsidRDefault="00112062" w:rsidP="00B5366E">
                    <w:pPr>
                      <w:rPr>
                        <w:color w:val="FFC000"/>
                      </w:rPr>
                    </w:pPr>
                    <w:r>
                      <w:rPr>
                        <w:rFonts w:hint="eastAsia"/>
                      </w:rPr>
                      <w:t xml:space="preserve">　</w:t>
                    </w:r>
                  </w:p>
                </w:tc>
              </w:sdtContent>
            </w:sdt>
            <w:sdt>
              <w:sdtPr>
                <w:rPr>
                  <w:rFonts w:hint="eastAsia"/>
                  <w:bCs/>
                </w:rPr>
                <w:alias w:val="与股改相关的承诺-是否及时严格履行"/>
                <w:tag w:val="_GBC_f7d744ce0b754e9ca908c8120cb7514b"/>
                <w:id w:val="1828699403"/>
                <w:lock w:val="sdtLocked"/>
                <w:showingPlcHdr/>
                <w:comboBox>
                  <w:listItem w:displayText="是" w:value="true"/>
                  <w:listItem w:displayText="否" w:value="false"/>
                </w:comboBox>
              </w:sdtPr>
              <w:sdtContent>
                <w:tc>
                  <w:tcPr>
                    <w:tcW w:w="255" w:type="pct"/>
                    <w:shd w:val="clear" w:color="auto" w:fill="auto"/>
                  </w:tcPr>
                  <w:p w14:paraId="384A81FE" w14:textId="77777777" w:rsidR="00112062" w:rsidRDefault="00112062" w:rsidP="00B5366E">
                    <w:pPr>
                      <w:rPr>
                        <w:color w:val="FFC000"/>
                      </w:rPr>
                    </w:pPr>
                    <w:r>
                      <w:rPr>
                        <w:rFonts w:hint="eastAsia"/>
                      </w:rPr>
                      <w:t xml:space="preserve">　</w:t>
                    </w:r>
                  </w:p>
                </w:tc>
              </w:sdtContent>
            </w:sdt>
            <w:tc>
              <w:tcPr>
                <w:tcW w:w="410" w:type="pct"/>
                <w:shd w:val="clear" w:color="auto" w:fill="auto"/>
              </w:tcPr>
              <w:p w14:paraId="1D69C9F6" w14:textId="77777777" w:rsidR="00112062" w:rsidRDefault="00112062" w:rsidP="00B5366E">
                <w:pPr>
                  <w:pStyle w:val="339"/>
                </w:pPr>
              </w:p>
            </w:tc>
            <w:tc>
              <w:tcPr>
                <w:tcW w:w="346" w:type="pct"/>
                <w:shd w:val="clear" w:color="auto" w:fill="auto"/>
              </w:tcPr>
              <w:p w14:paraId="7E75B04A" w14:textId="77777777" w:rsidR="00112062" w:rsidRDefault="00112062" w:rsidP="00B5366E">
                <w:pPr>
                  <w:pStyle w:val="339"/>
                </w:pPr>
              </w:p>
            </w:tc>
          </w:tr>
          <w:tr w:rsidR="00D862A3" w14:paraId="32B18055" w14:textId="77777777" w:rsidTr="00D862A3">
            <w:tc>
              <w:tcPr>
                <w:tcW w:w="515" w:type="pct"/>
                <w:vMerge/>
                <w:shd w:val="clear" w:color="auto" w:fill="auto"/>
              </w:tcPr>
              <w:p w14:paraId="0307AEF3" w14:textId="77777777" w:rsidR="00112062" w:rsidRDefault="00112062" w:rsidP="00B5366E">
                <w:pPr>
                  <w:pStyle w:val="339"/>
                </w:pPr>
              </w:p>
            </w:tc>
            <w:sdt>
              <w:sdtPr>
                <w:alias w:val="与股改相关的承诺-承诺类型"/>
                <w:tag w:val="_GBC_6a8b676678dd462dafb30b772ab92ae8"/>
                <w:id w:val="-1223591322"/>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58CF6044" w14:textId="77777777" w:rsidR="00112062" w:rsidRDefault="00112062" w:rsidP="00B5366E">
                    <w:pPr>
                      <w:rPr>
                        <w:color w:val="FFC000"/>
                      </w:rPr>
                    </w:pPr>
                    <w:r>
                      <w:rPr>
                        <w:rFonts w:hint="eastAsia"/>
                      </w:rPr>
                      <w:t xml:space="preserve">　</w:t>
                    </w:r>
                  </w:p>
                </w:tc>
              </w:sdtContent>
            </w:sdt>
            <w:tc>
              <w:tcPr>
                <w:tcW w:w="306" w:type="pct"/>
                <w:shd w:val="clear" w:color="auto" w:fill="auto"/>
              </w:tcPr>
              <w:p w14:paraId="26ACEF31" w14:textId="77777777" w:rsidR="00112062" w:rsidRDefault="00112062" w:rsidP="00B5366E">
                <w:pPr>
                  <w:pStyle w:val="339"/>
                </w:pPr>
              </w:p>
            </w:tc>
            <w:tc>
              <w:tcPr>
                <w:tcW w:w="2300" w:type="pct"/>
                <w:shd w:val="clear" w:color="auto" w:fill="auto"/>
              </w:tcPr>
              <w:p w14:paraId="5360F727" w14:textId="77777777" w:rsidR="00112062" w:rsidRDefault="00112062" w:rsidP="00B5366E">
                <w:pPr>
                  <w:pStyle w:val="339"/>
                </w:pPr>
              </w:p>
            </w:tc>
            <w:tc>
              <w:tcPr>
                <w:tcW w:w="357" w:type="pct"/>
                <w:shd w:val="clear" w:color="auto" w:fill="auto"/>
              </w:tcPr>
              <w:p w14:paraId="49F67087" w14:textId="77777777" w:rsidR="00112062" w:rsidRDefault="00112062" w:rsidP="00B5366E">
                <w:pPr>
                  <w:pStyle w:val="339"/>
                </w:pPr>
              </w:p>
            </w:tc>
            <w:sdt>
              <w:sdtPr>
                <w:rPr>
                  <w:rFonts w:hint="eastAsia"/>
                  <w:bCs/>
                </w:rPr>
                <w:alias w:val="与股改相关的承诺-是否有履行期限"/>
                <w:tag w:val="_GBC_9d8147bb4e314c0a9d1b21d1473297d9"/>
                <w:id w:val="-275171283"/>
                <w:lock w:val="sdtLocked"/>
                <w:showingPlcHdr/>
                <w:comboBox>
                  <w:listItem w:displayText="是" w:value="true"/>
                  <w:listItem w:displayText="否" w:value="false"/>
                </w:comboBox>
              </w:sdtPr>
              <w:sdtContent>
                <w:tc>
                  <w:tcPr>
                    <w:tcW w:w="256" w:type="pct"/>
                    <w:shd w:val="clear" w:color="auto" w:fill="auto"/>
                  </w:tcPr>
                  <w:p w14:paraId="0E47D153" w14:textId="77777777" w:rsidR="00112062" w:rsidRDefault="00112062" w:rsidP="00B5366E">
                    <w:pPr>
                      <w:rPr>
                        <w:color w:val="FFC000"/>
                      </w:rPr>
                    </w:pPr>
                    <w:r>
                      <w:rPr>
                        <w:rFonts w:hint="eastAsia"/>
                      </w:rPr>
                      <w:t xml:space="preserve">　</w:t>
                    </w:r>
                  </w:p>
                </w:tc>
              </w:sdtContent>
            </w:sdt>
            <w:sdt>
              <w:sdtPr>
                <w:rPr>
                  <w:rFonts w:hint="eastAsia"/>
                  <w:bCs/>
                </w:rPr>
                <w:alias w:val="与股改相关的承诺-是否及时严格履行"/>
                <w:tag w:val="_GBC_f7d744ce0b754e9ca908c8120cb7514b"/>
                <w:id w:val="1506394292"/>
                <w:lock w:val="sdtLocked"/>
                <w:showingPlcHdr/>
                <w:comboBox>
                  <w:listItem w:displayText="是" w:value="true"/>
                  <w:listItem w:displayText="否" w:value="false"/>
                </w:comboBox>
              </w:sdtPr>
              <w:sdtContent>
                <w:tc>
                  <w:tcPr>
                    <w:tcW w:w="255" w:type="pct"/>
                    <w:shd w:val="clear" w:color="auto" w:fill="auto"/>
                  </w:tcPr>
                  <w:p w14:paraId="74360E4D" w14:textId="77777777" w:rsidR="00112062" w:rsidRDefault="00112062" w:rsidP="00B5366E">
                    <w:pPr>
                      <w:rPr>
                        <w:color w:val="FFC000"/>
                      </w:rPr>
                    </w:pPr>
                    <w:r>
                      <w:rPr>
                        <w:rFonts w:hint="eastAsia"/>
                      </w:rPr>
                      <w:t xml:space="preserve">　</w:t>
                    </w:r>
                  </w:p>
                </w:tc>
              </w:sdtContent>
            </w:sdt>
            <w:tc>
              <w:tcPr>
                <w:tcW w:w="410" w:type="pct"/>
                <w:shd w:val="clear" w:color="auto" w:fill="auto"/>
              </w:tcPr>
              <w:p w14:paraId="58CFA62B" w14:textId="77777777" w:rsidR="00112062" w:rsidRDefault="00112062" w:rsidP="00B5366E">
                <w:pPr>
                  <w:pStyle w:val="339"/>
                </w:pPr>
              </w:p>
            </w:tc>
            <w:tc>
              <w:tcPr>
                <w:tcW w:w="346" w:type="pct"/>
                <w:shd w:val="clear" w:color="auto" w:fill="auto"/>
              </w:tcPr>
              <w:p w14:paraId="3126A5C0" w14:textId="77777777" w:rsidR="00112062" w:rsidRDefault="00112062" w:rsidP="00B5366E">
                <w:pPr>
                  <w:pStyle w:val="339"/>
                </w:pPr>
              </w:p>
            </w:tc>
          </w:tr>
          <w:tr w:rsidR="00D862A3" w14:paraId="40B7FB8B" w14:textId="77777777" w:rsidTr="00D862A3">
            <w:trPr>
              <w:trHeight w:val="1140"/>
            </w:trPr>
            <w:tc>
              <w:tcPr>
                <w:tcW w:w="515" w:type="pct"/>
                <w:vMerge w:val="restart"/>
                <w:shd w:val="clear" w:color="auto" w:fill="auto"/>
                <w:vAlign w:val="center"/>
              </w:tcPr>
              <w:p w14:paraId="5E94FE97" w14:textId="77777777" w:rsidR="00112062" w:rsidRDefault="00112062" w:rsidP="00B5366E">
                <w:pPr>
                  <w:pStyle w:val="339"/>
                </w:pPr>
                <w:r>
                  <w:rPr>
                    <w:rFonts w:hint="eastAsia"/>
                  </w:rPr>
                  <w:t>收购报告书或权益变动报告书中所作承诺</w:t>
                </w:r>
              </w:p>
            </w:tc>
            <w:sdt>
              <w:sdtPr>
                <w:alias w:val="与收购报告书或权益变动报告书相关承诺-承诺类型"/>
                <w:tag w:val="_GBC_e85a2539ff6f4c0393f66f2fa3e6970d"/>
                <w:id w:val="792410283"/>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14F7CC29" w14:textId="77777777" w:rsidR="00112062" w:rsidRDefault="00112062" w:rsidP="00B5366E">
                    <w:pPr>
                      <w:rPr>
                        <w:color w:val="FFC000"/>
                      </w:rPr>
                    </w:pPr>
                    <w:r>
                      <w:rPr>
                        <w:rFonts w:hint="eastAsia"/>
                      </w:rPr>
                      <w:t xml:space="preserve">　</w:t>
                    </w:r>
                  </w:p>
                </w:tc>
              </w:sdtContent>
            </w:sdt>
            <w:tc>
              <w:tcPr>
                <w:tcW w:w="306" w:type="pct"/>
                <w:shd w:val="clear" w:color="auto" w:fill="auto"/>
              </w:tcPr>
              <w:p w14:paraId="01600A8E" w14:textId="77777777" w:rsidR="00112062" w:rsidRDefault="00112062" w:rsidP="00B5366E">
                <w:pPr>
                  <w:pStyle w:val="339"/>
                </w:pPr>
              </w:p>
            </w:tc>
            <w:tc>
              <w:tcPr>
                <w:tcW w:w="2300" w:type="pct"/>
                <w:shd w:val="clear" w:color="auto" w:fill="auto"/>
              </w:tcPr>
              <w:p w14:paraId="5C818BE7" w14:textId="77777777" w:rsidR="00112062" w:rsidRDefault="00112062" w:rsidP="00B5366E">
                <w:pPr>
                  <w:pStyle w:val="339"/>
                </w:pPr>
              </w:p>
            </w:tc>
            <w:tc>
              <w:tcPr>
                <w:tcW w:w="357" w:type="pct"/>
                <w:shd w:val="clear" w:color="auto" w:fill="auto"/>
              </w:tcPr>
              <w:p w14:paraId="70E0FE19" w14:textId="77777777" w:rsidR="00112062" w:rsidRDefault="00112062" w:rsidP="00B5366E">
                <w:pPr>
                  <w:pStyle w:val="339"/>
                </w:pPr>
              </w:p>
            </w:tc>
            <w:sdt>
              <w:sdtPr>
                <w:alias w:val="与收购报告书或权益变动报告书相关承诺-是否有履行期限"/>
                <w:tag w:val="_GBC_e3c53a81843746098b3d32e7645ee92f"/>
                <w:id w:val="1145161175"/>
                <w:lock w:val="sdtLocked"/>
                <w:showingPlcHdr/>
                <w:comboBox>
                  <w:listItem w:displayText="是" w:value="true"/>
                  <w:listItem w:displayText="否" w:value="false"/>
                </w:comboBox>
              </w:sdtPr>
              <w:sdtContent>
                <w:tc>
                  <w:tcPr>
                    <w:tcW w:w="256" w:type="pct"/>
                    <w:shd w:val="clear" w:color="auto" w:fill="auto"/>
                  </w:tcPr>
                  <w:p w14:paraId="028100F1" w14:textId="77777777" w:rsidR="00112062" w:rsidRDefault="00112062" w:rsidP="00B5366E">
                    <w:pPr>
                      <w:rPr>
                        <w:color w:val="FFC000"/>
                      </w:rPr>
                    </w:pPr>
                    <w:r>
                      <w:rPr>
                        <w:rFonts w:hint="eastAsia"/>
                      </w:rPr>
                      <w:t xml:space="preserve">　</w:t>
                    </w:r>
                  </w:p>
                </w:tc>
              </w:sdtContent>
            </w:sdt>
            <w:sdt>
              <w:sdtPr>
                <w:alias w:val="与收购报告书或权益变动报告书相关承诺-是否及时严格履行"/>
                <w:tag w:val="_GBC_273adbc65ae043908b43ba0e0c47d626"/>
                <w:id w:val="795491364"/>
                <w:lock w:val="sdtLocked"/>
                <w:showingPlcHdr/>
                <w:comboBox>
                  <w:listItem w:displayText="是" w:value="true"/>
                  <w:listItem w:displayText="否" w:value="false"/>
                </w:comboBox>
              </w:sdtPr>
              <w:sdtContent>
                <w:tc>
                  <w:tcPr>
                    <w:tcW w:w="255" w:type="pct"/>
                    <w:shd w:val="clear" w:color="auto" w:fill="auto"/>
                  </w:tcPr>
                  <w:p w14:paraId="2A0DDAC5" w14:textId="77777777" w:rsidR="00112062" w:rsidRDefault="00112062" w:rsidP="00B5366E">
                    <w:pPr>
                      <w:rPr>
                        <w:color w:val="FFC000"/>
                      </w:rPr>
                    </w:pPr>
                    <w:r>
                      <w:rPr>
                        <w:rFonts w:hint="eastAsia"/>
                      </w:rPr>
                      <w:t xml:space="preserve">　</w:t>
                    </w:r>
                  </w:p>
                </w:tc>
              </w:sdtContent>
            </w:sdt>
            <w:tc>
              <w:tcPr>
                <w:tcW w:w="410" w:type="pct"/>
                <w:shd w:val="clear" w:color="auto" w:fill="auto"/>
              </w:tcPr>
              <w:p w14:paraId="708E7A67" w14:textId="77777777" w:rsidR="00112062" w:rsidRDefault="00112062" w:rsidP="00B5366E">
                <w:pPr>
                  <w:pStyle w:val="339"/>
                </w:pPr>
              </w:p>
            </w:tc>
            <w:tc>
              <w:tcPr>
                <w:tcW w:w="346" w:type="pct"/>
                <w:shd w:val="clear" w:color="auto" w:fill="auto"/>
              </w:tcPr>
              <w:p w14:paraId="24FAB329" w14:textId="77777777" w:rsidR="00112062" w:rsidRDefault="00112062" w:rsidP="00B5366E">
                <w:pPr>
                  <w:pStyle w:val="339"/>
                </w:pPr>
              </w:p>
            </w:tc>
          </w:tr>
          <w:tr w:rsidR="00D862A3" w14:paraId="473DE6ED" w14:textId="77777777" w:rsidTr="00D862A3">
            <w:trPr>
              <w:trHeight w:val="1140"/>
            </w:trPr>
            <w:tc>
              <w:tcPr>
                <w:tcW w:w="515" w:type="pct"/>
                <w:vMerge/>
                <w:shd w:val="clear" w:color="auto" w:fill="auto"/>
                <w:vAlign w:val="center"/>
              </w:tcPr>
              <w:p w14:paraId="6D39E08E" w14:textId="77777777" w:rsidR="00112062" w:rsidRDefault="00112062" w:rsidP="00B5366E">
                <w:pPr>
                  <w:pStyle w:val="339"/>
                </w:pPr>
              </w:p>
            </w:tc>
            <w:sdt>
              <w:sdtPr>
                <w:alias w:val="与收购报告书或权益变动报告书相关承诺-承诺类型"/>
                <w:tag w:val="_GBC_e85a2539ff6f4c0393f66f2fa3e6970d"/>
                <w:id w:val="2035991656"/>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6068985A" w14:textId="77777777" w:rsidR="00112062" w:rsidRDefault="00112062" w:rsidP="00B5366E">
                    <w:pPr>
                      <w:rPr>
                        <w:color w:val="FFC000"/>
                      </w:rPr>
                    </w:pPr>
                    <w:r>
                      <w:rPr>
                        <w:rFonts w:hint="eastAsia"/>
                      </w:rPr>
                      <w:t xml:space="preserve">　</w:t>
                    </w:r>
                  </w:p>
                </w:tc>
              </w:sdtContent>
            </w:sdt>
            <w:tc>
              <w:tcPr>
                <w:tcW w:w="306" w:type="pct"/>
                <w:shd w:val="clear" w:color="auto" w:fill="auto"/>
              </w:tcPr>
              <w:p w14:paraId="27A99CC6" w14:textId="77777777" w:rsidR="00112062" w:rsidRDefault="00112062" w:rsidP="00B5366E">
                <w:pPr>
                  <w:pStyle w:val="339"/>
                </w:pPr>
              </w:p>
            </w:tc>
            <w:tc>
              <w:tcPr>
                <w:tcW w:w="2300" w:type="pct"/>
                <w:shd w:val="clear" w:color="auto" w:fill="auto"/>
              </w:tcPr>
              <w:p w14:paraId="30F016DF" w14:textId="77777777" w:rsidR="00112062" w:rsidRDefault="00112062" w:rsidP="00B5366E">
                <w:pPr>
                  <w:pStyle w:val="339"/>
                </w:pPr>
              </w:p>
            </w:tc>
            <w:tc>
              <w:tcPr>
                <w:tcW w:w="357" w:type="pct"/>
                <w:shd w:val="clear" w:color="auto" w:fill="auto"/>
              </w:tcPr>
              <w:p w14:paraId="05AA32AC" w14:textId="77777777" w:rsidR="00112062" w:rsidRDefault="00112062" w:rsidP="00B5366E">
                <w:pPr>
                  <w:pStyle w:val="339"/>
                </w:pPr>
              </w:p>
            </w:tc>
            <w:sdt>
              <w:sdtPr>
                <w:alias w:val="与收购报告书或权益变动报告书相关承诺-是否有履行期限"/>
                <w:tag w:val="_GBC_e3c53a81843746098b3d32e7645ee92f"/>
                <w:id w:val="1033075221"/>
                <w:lock w:val="sdtLocked"/>
                <w:showingPlcHdr/>
                <w:comboBox>
                  <w:listItem w:displayText="是" w:value="true"/>
                  <w:listItem w:displayText="否" w:value="false"/>
                </w:comboBox>
              </w:sdtPr>
              <w:sdtContent>
                <w:tc>
                  <w:tcPr>
                    <w:tcW w:w="256" w:type="pct"/>
                    <w:shd w:val="clear" w:color="auto" w:fill="auto"/>
                  </w:tcPr>
                  <w:p w14:paraId="6D6692CD" w14:textId="77777777" w:rsidR="00112062" w:rsidRDefault="00112062" w:rsidP="00B5366E">
                    <w:pPr>
                      <w:rPr>
                        <w:color w:val="FFC000"/>
                      </w:rPr>
                    </w:pPr>
                    <w:r>
                      <w:rPr>
                        <w:rFonts w:hint="eastAsia"/>
                      </w:rPr>
                      <w:t xml:space="preserve">　</w:t>
                    </w:r>
                  </w:p>
                </w:tc>
              </w:sdtContent>
            </w:sdt>
            <w:sdt>
              <w:sdtPr>
                <w:alias w:val="与收购报告书或权益变动报告书相关承诺-是否及时严格履行"/>
                <w:tag w:val="_GBC_273adbc65ae043908b43ba0e0c47d626"/>
                <w:id w:val="-607504106"/>
                <w:lock w:val="sdtLocked"/>
                <w:showingPlcHdr/>
                <w:comboBox>
                  <w:listItem w:displayText="是" w:value="true"/>
                  <w:listItem w:displayText="否" w:value="false"/>
                </w:comboBox>
              </w:sdtPr>
              <w:sdtContent>
                <w:tc>
                  <w:tcPr>
                    <w:tcW w:w="255" w:type="pct"/>
                    <w:shd w:val="clear" w:color="auto" w:fill="auto"/>
                  </w:tcPr>
                  <w:p w14:paraId="131AA3A8" w14:textId="77777777" w:rsidR="00112062" w:rsidRDefault="00112062" w:rsidP="00B5366E">
                    <w:pPr>
                      <w:rPr>
                        <w:color w:val="FFC000"/>
                      </w:rPr>
                    </w:pPr>
                    <w:r>
                      <w:rPr>
                        <w:rFonts w:hint="eastAsia"/>
                      </w:rPr>
                      <w:t xml:space="preserve">　</w:t>
                    </w:r>
                  </w:p>
                </w:tc>
              </w:sdtContent>
            </w:sdt>
            <w:tc>
              <w:tcPr>
                <w:tcW w:w="410" w:type="pct"/>
                <w:shd w:val="clear" w:color="auto" w:fill="auto"/>
              </w:tcPr>
              <w:p w14:paraId="00052E24" w14:textId="77777777" w:rsidR="00112062" w:rsidRDefault="00112062" w:rsidP="00B5366E">
                <w:pPr>
                  <w:pStyle w:val="339"/>
                </w:pPr>
              </w:p>
            </w:tc>
            <w:tc>
              <w:tcPr>
                <w:tcW w:w="346" w:type="pct"/>
                <w:shd w:val="clear" w:color="auto" w:fill="auto"/>
              </w:tcPr>
              <w:p w14:paraId="61C7C0D7" w14:textId="77777777" w:rsidR="00112062" w:rsidRDefault="00112062" w:rsidP="00B5366E">
                <w:pPr>
                  <w:pStyle w:val="339"/>
                </w:pPr>
              </w:p>
            </w:tc>
          </w:tr>
          <w:tr w:rsidR="00D862A3" w14:paraId="32F73AC4" w14:textId="77777777" w:rsidTr="00D862A3">
            <w:tc>
              <w:tcPr>
                <w:tcW w:w="515" w:type="pct"/>
                <w:vMerge w:val="restart"/>
                <w:shd w:val="clear" w:color="auto" w:fill="auto"/>
                <w:vAlign w:val="center"/>
              </w:tcPr>
              <w:p w14:paraId="2CD0EC3D" w14:textId="77777777" w:rsidR="00112062" w:rsidRDefault="00112062" w:rsidP="00B5366E">
                <w:pPr>
                  <w:pStyle w:val="339"/>
                </w:pPr>
                <w:r>
                  <w:rPr>
                    <w:rFonts w:hint="eastAsia"/>
                  </w:rPr>
                  <w:t>与重大资产重组相关的承诺</w:t>
                </w:r>
              </w:p>
            </w:tc>
            <w:sdt>
              <w:sdtPr>
                <w:alias w:val="与重大资产重组相关的承诺-承诺类型"/>
                <w:tag w:val="_GBC_c986a55468114c2fbf6186df07b763ce"/>
                <w:id w:val="1515268349"/>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6603A757" w14:textId="77777777" w:rsidR="00112062" w:rsidRDefault="00112062" w:rsidP="00B5366E">
                    <w:pPr>
                      <w:rPr>
                        <w:color w:val="FFC000"/>
                      </w:rPr>
                    </w:pPr>
                    <w:r>
                      <w:rPr>
                        <w:rFonts w:hint="eastAsia"/>
                      </w:rPr>
                      <w:t xml:space="preserve">　</w:t>
                    </w:r>
                  </w:p>
                </w:tc>
              </w:sdtContent>
            </w:sdt>
            <w:tc>
              <w:tcPr>
                <w:tcW w:w="306" w:type="pct"/>
                <w:shd w:val="clear" w:color="auto" w:fill="auto"/>
              </w:tcPr>
              <w:p w14:paraId="3537A3E0" w14:textId="77777777" w:rsidR="00112062" w:rsidRDefault="00112062" w:rsidP="00B5366E">
                <w:pPr>
                  <w:pStyle w:val="339"/>
                </w:pPr>
              </w:p>
            </w:tc>
            <w:tc>
              <w:tcPr>
                <w:tcW w:w="2300" w:type="pct"/>
                <w:shd w:val="clear" w:color="auto" w:fill="auto"/>
              </w:tcPr>
              <w:p w14:paraId="3296981A" w14:textId="77777777" w:rsidR="00112062" w:rsidRDefault="00112062" w:rsidP="00B5366E">
                <w:pPr>
                  <w:pStyle w:val="339"/>
                </w:pPr>
              </w:p>
            </w:tc>
            <w:tc>
              <w:tcPr>
                <w:tcW w:w="357" w:type="pct"/>
                <w:shd w:val="clear" w:color="auto" w:fill="auto"/>
              </w:tcPr>
              <w:p w14:paraId="5655DB1C" w14:textId="77777777" w:rsidR="00112062" w:rsidRDefault="00112062" w:rsidP="00B5366E">
                <w:pPr>
                  <w:pStyle w:val="339"/>
                </w:pPr>
              </w:p>
            </w:tc>
            <w:sdt>
              <w:sdtPr>
                <w:alias w:val="与重大资产重组相关的承诺-是否有履行期限"/>
                <w:tag w:val="_GBC_79e4c1ac8ad34fc58bc66e725cb673e1"/>
                <w:id w:val="-1089772340"/>
                <w:lock w:val="sdtLocked"/>
                <w:showingPlcHdr/>
                <w:comboBox>
                  <w:listItem w:displayText="是" w:value="true"/>
                  <w:listItem w:displayText="否" w:value="false"/>
                </w:comboBox>
              </w:sdtPr>
              <w:sdtContent>
                <w:tc>
                  <w:tcPr>
                    <w:tcW w:w="256" w:type="pct"/>
                    <w:shd w:val="clear" w:color="auto" w:fill="auto"/>
                  </w:tcPr>
                  <w:p w14:paraId="36C3ADD2" w14:textId="77777777" w:rsidR="00112062" w:rsidRDefault="00112062" w:rsidP="00B5366E">
                    <w:pPr>
                      <w:rPr>
                        <w:color w:val="FFC000"/>
                      </w:rPr>
                    </w:pPr>
                    <w:r>
                      <w:rPr>
                        <w:rFonts w:hint="eastAsia"/>
                      </w:rPr>
                      <w:t xml:space="preserve">　</w:t>
                    </w:r>
                  </w:p>
                </w:tc>
              </w:sdtContent>
            </w:sdt>
            <w:sdt>
              <w:sdtPr>
                <w:alias w:val="与重大资产重组相关的承诺-是否及时严格履行"/>
                <w:tag w:val="_GBC_1aabacc96fa447b3965eabf1922b74c1"/>
                <w:id w:val="834496030"/>
                <w:lock w:val="sdtLocked"/>
                <w:showingPlcHdr/>
                <w:comboBox>
                  <w:listItem w:displayText="是" w:value="true"/>
                  <w:listItem w:displayText="否" w:value="false"/>
                </w:comboBox>
              </w:sdtPr>
              <w:sdtContent>
                <w:tc>
                  <w:tcPr>
                    <w:tcW w:w="255" w:type="pct"/>
                    <w:shd w:val="clear" w:color="auto" w:fill="auto"/>
                  </w:tcPr>
                  <w:p w14:paraId="0BF0134E" w14:textId="77777777" w:rsidR="00112062" w:rsidRDefault="00112062" w:rsidP="00B5366E">
                    <w:pPr>
                      <w:rPr>
                        <w:color w:val="FFC000"/>
                      </w:rPr>
                    </w:pPr>
                    <w:r>
                      <w:rPr>
                        <w:rFonts w:hint="eastAsia"/>
                      </w:rPr>
                      <w:t xml:space="preserve">　</w:t>
                    </w:r>
                  </w:p>
                </w:tc>
              </w:sdtContent>
            </w:sdt>
            <w:tc>
              <w:tcPr>
                <w:tcW w:w="410" w:type="pct"/>
                <w:shd w:val="clear" w:color="auto" w:fill="auto"/>
              </w:tcPr>
              <w:p w14:paraId="14214BCA" w14:textId="77777777" w:rsidR="00112062" w:rsidRDefault="00112062" w:rsidP="00B5366E">
                <w:pPr>
                  <w:pStyle w:val="339"/>
                </w:pPr>
              </w:p>
            </w:tc>
            <w:tc>
              <w:tcPr>
                <w:tcW w:w="346" w:type="pct"/>
                <w:shd w:val="clear" w:color="auto" w:fill="auto"/>
              </w:tcPr>
              <w:p w14:paraId="5C653D8D" w14:textId="77777777" w:rsidR="00112062" w:rsidRDefault="00112062" w:rsidP="00B5366E">
                <w:pPr>
                  <w:pStyle w:val="339"/>
                </w:pPr>
              </w:p>
            </w:tc>
          </w:tr>
          <w:tr w:rsidR="00D862A3" w14:paraId="1A829E43" w14:textId="77777777" w:rsidTr="00D862A3">
            <w:tc>
              <w:tcPr>
                <w:tcW w:w="515" w:type="pct"/>
                <w:vMerge/>
                <w:shd w:val="clear" w:color="auto" w:fill="auto"/>
                <w:vAlign w:val="center"/>
              </w:tcPr>
              <w:p w14:paraId="5196444C" w14:textId="77777777" w:rsidR="00112062" w:rsidRDefault="00112062" w:rsidP="00B5366E">
                <w:pPr>
                  <w:pStyle w:val="339"/>
                </w:pPr>
              </w:p>
            </w:tc>
            <w:sdt>
              <w:sdtPr>
                <w:alias w:val="与重大资产重组相关的承诺-承诺类型"/>
                <w:tag w:val="_GBC_c986a55468114c2fbf6186df07b763ce"/>
                <w:id w:val="-682585101"/>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0CC70250" w14:textId="77777777" w:rsidR="00112062" w:rsidRDefault="00112062" w:rsidP="00B5366E">
                    <w:pPr>
                      <w:rPr>
                        <w:color w:val="FFC000"/>
                      </w:rPr>
                    </w:pPr>
                    <w:r>
                      <w:rPr>
                        <w:rFonts w:hint="eastAsia"/>
                      </w:rPr>
                      <w:t xml:space="preserve">　</w:t>
                    </w:r>
                  </w:p>
                </w:tc>
              </w:sdtContent>
            </w:sdt>
            <w:tc>
              <w:tcPr>
                <w:tcW w:w="306" w:type="pct"/>
                <w:shd w:val="clear" w:color="auto" w:fill="auto"/>
              </w:tcPr>
              <w:p w14:paraId="49B05D5A" w14:textId="77777777" w:rsidR="00112062" w:rsidRDefault="00112062" w:rsidP="00B5366E">
                <w:pPr>
                  <w:pStyle w:val="339"/>
                </w:pPr>
              </w:p>
            </w:tc>
            <w:tc>
              <w:tcPr>
                <w:tcW w:w="2300" w:type="pct"/>
                <w:shd w:val="clear" w:color="auto" w:fill="auto"/>
              </w:tcPr>
              <w:p w14:paraId="0DFA1892" w14:textId="77777777" w:rsidR="00112062" w:rsidRDefault="00112062" w:rsidP="00B5366E">
                <w:pPr>
                  <w:pStyle w:val="339"/>
                </w:pPr>
              </w:p>
            </w:tc>
            <w:tc>
              <w:tcPr>
                <w:tcW w:w="357" w:type="pct"/>
                <w:shd w:val="clear" w:color="auto" w:fill="auto"/>
              </w:tcPr>
              <w:p w14:paraId="4E8D4878" w14:textId="77777777" w:rsidR="00112062" w:rsidRDefault="00112062" w:rsidP="00B5366E">
                <w:pPr>
                  <w:pStyle w:val="339"/>
                </w:pPr>
              </w:p>
            </w:tc>
            <w:sdt>
              <w:sdtPr>
                <w:alias w:val="与重大资产重组相关的承诺-是否有履行期限"/>
                <w:tag w:val="_GBC_79e4c1ac8ad34fc58bc66e725cb673e1"/>
                <w:id w:val="1031454668"/>
                <w:lock w:val="sdtLocked"/>
                <w:showingPlcHdr/>
                <w:comboBox>
                  <w:listItem w:displayText="是" w:value="true"/>
                  <w:listItem w:displayText="否" w:value="false"/>
                </w:comboBox>
              </w:sdtPr>
              <w:sdtContent>
                <w:tc>
                  <w:tcPr>
                    <w:tcW w:w="256" w:type="pct"/>
                    <w:shd w:val="clear" w:color="auto" w:fill="auto"/>
                  </w:tcPr>
                  <w:p w14:paraId="1D21FC9C" w14:textId="77777777" w:rsidR="00112062" w:rsidRDefault="00112062" w:rsidP="00B5366E">
                    <w:pPr>
                      <w:rPr>
                        <w:color w:val="FFC000"/>
                      </w:rPr>
                    </w:pPr>
                    <w:r>
                      <w:rPr>
                        <w:rFonts w:hint="eastAsia"/>
                      </w:rPr>
                      <w:t xml:space="preserve">　</w:t>
                    </w:r>
                  </w:p>
                </w:tc>
              </w:sdtContent>
            </w:sdt>
            <w:sdt>
              <w:sdtPr>
                <w:alias w:val="与重大资产重组相关的承诺-是否及时严格履行"/>
                <w:tag w:val="_GBC_1aabacc96fa447b3965eabf1922b74c1"/>
                <w:id w:val="1252625433"/>
                <w:lock w:val="sdtLocked"/>
                <w:showingPlcHdr/>
                <w:comboBox>
                  <w:listItem w:displayText="是" w:value="true"/>
                  <w:listItem w:displayText="否" w:value="false"/>
                </w:comboBox>
              </w:sdtPr>
              <w:sdtContent>
                <w:tc>
                  <w:tcPr>
                    <w:tcW w:w="255" w:type="pct"/>
                    <w:shd w:val="clear" w:color="auto" w:fill="auto"/>
                  </w:tcPr>
                  <w:p w14:paraId="3BE4BE6B" w14:textId="77777777" w:rsidR="00112062" w:rsidRDefault="00112062" w:rsidP="00B5366E">
                    <w:pPr>
                      <w:rPr>
                        <w:color w:val="FFC000"/>
                      </w:rPr>
                    </w:pPr>
                    <w:r>
                      <w:rPr>
                        <w:rFonts w:hint="eastAsia"/>
                      </w:rPr>
                      <w:t xml:space="preserve">　</w:t>
                    </w:r>
                  </w:p>
                </w:tc>
              </w:sdtContent>
            </w:sdt>
            <w:tc>
              <w:tcPr>
                <w:tcW w:w="410" w:type="pct"/>
                <w:shd w:val="clear" w:color="auto" w:fill="auto"/>
              </w:tcPr>
              <w:p w14:paraId="5169EF3A" w14:textId="77777777" w:rsidR="00112062" w:rsidRDefault="00112062" w:rsidP="00B5366E">
                <w:pPr>
                  <w:pStyle w:val="339"/>
                </w:pPr>
              </w:p>
            </w:tc>
            <w:tc>
              <w:tcPr>
                <w:tcW w:w="346" w:type="pct"/>
                <w:shd w:val="clear" w:color="auto" w:fill="auto"/>
              </w:tcPr>
              <w:p w14:paraId="680B7489" w14:textId="77777777" w:rsidR="00112062" w:rsidRDefault="00112062" w:rsidP="00B5366E">
                <w:pPr>
                  <w:pStyle w:val="339"/>
                </w:pPr>
              </w:p>
            </w:tc>
          </w:tr>
          <w:tr w:rsidR="00D862A3" w14:paraId="24B874BD" w14:textId="77777777" w:rsidTr="00D862A3">
            <w:tc>
              <w:tcPr>
                <w:tcW w:w="515" w:type="pct"/>
                <w:vMerge w:val="restart"/>
                <w:shd w:val="clear" w:color="auto" w:fill="auto"/>
                <w:vAlign w:val="center"/>
              </w:tcPr>
              <w:p w14:paraId="1FFE38CC" w14:textId="77777777" w:rsidR="00112062" w:rsidRDefault="00112062" w:rsidP="00B5366E">
                <w:pPr>
                  <w:pStyle w:val="339"/>
                </w:pPr>
                <w:r>
                  <w:rPr>
                    <w:rFonts w:hint="eastAsia"/>
                  </w:rPr>
                  <w:t>与首次公开发行相关的承诺</w:t>
                </w:r>
              </w:p>
            </w:tc>
            <w:sdt>
              <w:sdtPr>
                <w:alias w:val="与首次公开发行相关的承诺-承诺类型"/>
                <w:tag w:val="_GBC_f0b3976fba3f46e4affc4364f69d8f5a"/>
                <w:id w:val="32245977"/>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76D5B662" w14:textId="77777777" w:rsidR="00112062" w:rsidRDefault="00112062" w:rsidP="00B5366E">
                    <w:pPr>
                      <w:rPr>
                        <w:color w:val="FFC000"/>
                      </w:rPr>
                    </w:pPr>
                    <w:r>
                      <w:rPr>
                        <w:rFonts w:hint="eastAsia"/>
                      </w:rPr>
                      <w:t xml:space="preserve">　</w:t>
                    </w:r>
                  </w:p>
                </w:tc>
              </w:sdtContent>
            </w:sdt>
            <w:tc>
              <w:tcPr>
                <w:tcW w:w="306" w:type="pct"/>
                <w:shd w:val="clear" w:color="auto" w:fill="auto"/>
              </w:tcPr>
              <w:p w14:paraId="7FC2CA5B" w14:textId="77777777" w:rsidR="00112062" w:rsidRDefault="00112062" w:rsidP="00B5366E">
                <w:pPr>
                  <w:pStyle w:val="339"/>
                </w:pPr>
              </w:p>
            </w:tc>
            <w:tc>
              <w:tcPr>
                <w:tcW w:w="2300" w:type="pct"/>
                <w:shd w:val="clear" w:color="auto" w:fill="auto"/>
              </w:tcPr>
              <w:p w14:paraId="6ED9EF87" w14:textId="77777777" w:rsidR="00112062" w:rsidRDefault="00112062" w:rsidP="00B5366E">
                <w:pPr>
                  <w:pStyle w:val="339"/>
                </w:pPr>
              </w:p>
            </w:tc>
            <w:tc>
              <w:tcPr>
                <w:tcW w:w="357" w:type="pct"/>
                <w:shd w:val="clear" w:color="auto" w:fill="auto"/>
              </w:tcPr>
              <w:p w14:paraId="39C71298" w14:textId="77777777" w:rsidR="00112062" w:rsidRDefault="00112062" w:rsidP="00B5366E">
                <w:pPr>
                  <w:pStyle w:val="339"/>
                </w:pPr>
              </w:p>
            </w:tc>
            <w:sdt>
              <w:sdtPr>
                <w:alias w:val="与首次公开发行相关的承诺-是否有履行期限"/>
                <w:tag w:val="_GBC_1a64033131a64daa8e3bdd128e9385c8"/>
                <w:id w:val="-981071151"/>
                <w:lock w:val="sdtLocked"/>
                <w:showingPlcHdr/>
                <w:comboBox>
                  <w:listItem w:displayText="是" w:value="true"/>
                  <w:listItem w:displayText="否" w:value="false"/>
                </w:comboBox>
              </w:sdtPr>
              <w:sdtContent>
                <w:tc>
                  <w:tcPr>
                    <w:tcW w:w="256" w:type="pct"/>
                    <w:shd w:val="clear" w:color="auto" w:fill="auto"/>
                  </w:tcPr>
                  <w:p w14:paraId="25211122" w14:textId="77777777" w:rsidR="00112062" w:rsidRDefault="00112062" w:rsidP="00B5366E">
                    <w:pPr>
                      <w:rPr>
                        <w:color w:val="FFC000"/>
                      </w:rPr>
                    </w:pPr>
                    <w:r>
                      <w:rPr>
                        <w:rFonts w:hint="eastAsia"/>
                      </w:rPr>
                      <w:t xml:space="preserve">　</w:t>
                    </w:r>
                  </w:p>
                </w:tc>
              </w:sdtContent>
            </w:sdt>
            <w:sdt>
              <w:sdtPr>
                <w:alias w:val="与首次公开发行相关的承诺-是否及时严格履行"/>
                <w:tag w:val="_GBC_72e17878bcd24bdb95a1b0936940ee48"/>
                <w:id w:val="1355619528"/>
                <w:lock w:val="sdtLocked"/>
                <w:showingPlcHdr/>
                <w:comboBox>
                  <w:listItem w:displayText="是" w:value="true"/>
                  <w:listItem w:displayText="否" w:value="false"/>
                </w:comboBox>
              </w:sdtPr>
              <w:sdtContent>
                <w:tc>
                  <w:tcPr>
                    <w:tcW w:w="255" w:type="pct"/>
                    <w:shd w:val="clear" w:color="auto" w:fill="auto"/>
                  </w:tcPr>
                  <w:p w14:paraId="009B1CDF" w14:textId="77777777" w:rsidR="00112062" w:rsidRDefault="00112062" w:rsidP="00B5366E">
                    <w:pPr>
                      <w:rPr>
                        <w:color w:val="FFC000"/>
                      </w:rPr>
                    </w:pPr>
                    <w:r>
                      <w:rPr>
                        <w:rFonts w:hint="eastAsia"/>
                      </w:rPr>
                      <w:t xml:space="preserve">　</w:t>
                    </w:r>
                  </w:p>
                </w:tc>
              </w:sdtContent>
            </w:sdt>
            <w:tc>
              <w:tcPr>
                <w:tcW w:w="410" w:type="pct"/>
                <w:shd w:val="clear" w:color="auto" w:fill="auto"/>
              </w:tcPr>
              <w:p w14:paraId="59AF507B" w14:textId="77777777" w:rsidR="00112062" w:rsidRDefault="00112062" w:rsidP="00B5366E">
                <w:pPr>
                  <w:pStyle w:val="339"/>
                </w:pPr>
              </w:p>
            </w:tc>
            <w:tc>
              <w:tcPr>
                <w:tcW w:w="346" w:type="pct"/>
                <w:shd w:val="clear" w:color="auto" w:fill="auto"/>
              </w:tcPr>
              <w:p w14:paraId="35AF64BD" w14:textId="77777777" w:rsidR="00112062" w:rsidRDefault="00112062" w:rsidP="00B5366E">
                <w:pPr>
                  <w:pStyle w:val="339"/>
                </w:pPr>
              </w:p>
            </w:tc>
          </w:tr>
          <w:tr w:rsidR="00D862A3" w14:paraId="3E12536A" w14:textId="77777777" w:rsidTr="00D862A3">
            <w:tc>
              <w:tcPr>
                <w:tcW w:w="515" w:type="pct"/>
                <w:vMerge/>
                <w:shd w:val="clear" w:color="auto" w:fill="auto"/>
                <w:vAlign w:val="center"/>
              </w:tcPr>
              <w:p w14:paraId="5363347A" w14:textId="77777777" w:rsidR="00112062" w:rsidRDefault="00112062" w:rsidP="00B5366E">
                <w:pPr>
                  <w:pStyle w:val="339"/>
                </w:pPr>
              </w:p>
            </w:tc>
            <w:sdt>
              <w:sdtPr>
                <w:alias w:val="与首次公开发行相关的承诺-承诺类型"/>
                <w:tag w:val="_GBC_f0b3976fba3f46e4affc4364f69d8f5a"/>
                <w:id w:val="1611001239"/>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1FE1008B" w14:textId="77777777" w:rsidR="00112062" w:rsidRDefault="00112062" w:rsidP="00B5366E">
                    <w:pPr>
                      <w:rPr>
                        <w:color w:val="FFC000"/>
                      </w:rPr>
                    </w:pPr>
                    <w:r>
                      <w:rPr>
                        <w:rFonts w:hint="eastAsia"/>
                      </w:rPr>
                      <w:t xml:space="preserve">　</w:t>
                    </w:r>
                  </w:p>
                </w:tc>
              </w:sdtContent>
            </w:sdt>
            <w:tc>
              <w:tcPr>
                <w:tcW w:w="306" w:type="pct"/>
                <w:shd w:val="clear" w:color="auto" w:fill="auto"/>
              </w:tcPr>
              <w:p w14:paraId="15DE8E45" w14:textId="77777777" w:rsidR="00112062" w:rsidRDefault="00112062" w:rsidP="00B5366E">
                <w:pPr>
                  <w:pStyle w:val="339"/>
                </w:pPr>
              </w:p>
            </w:tc>
            <w:tc>
              <w:tcPr>
                <w:tcW w:w="2300" w:type="pct"/>
                <w:shd w:val="clear" w:color="auto" w:fill="auto"/>
              </w:tcPr>
              <w:p w14:paraId="1604A245" w14:textId="77777777" w:rsidR="00112062" w:rsidRDefault="00112062" w:rsidP="00B5366E">
                <w:pPr>
                  <w:pStyle w:val="339"/>
                </w:pPr>
              </w:p>
            </w:tc>
            <w:tc>
              <w:tcPr>
                <w:tcW w:w="357" w:type="pct"/>
                <w:shd w:val="clear" w:color="auto" w:fill="auto"/>
              </w:tcPr>
              <w:p w14:paraId="4AD1E331" w14:textId="77777777" w:rsidR="00112062" w:rsidRDefault="00112062" w:rsidP="00B5366E">
                <w:pPr>
                  <w:pStyle w:val="339"/>
                </w:pPr>
              </w:p>
            </w:tc>
            <w:sdt>
              <w:sdtPr>
                <w:alias w:val="与首次公开发行相关的承诺-是否有履行期限"/>
                <w:tag w:val="_GBC_1a64033131a64daa8e3bdd128e9385c8"/>
                <w:id w:val="532078012"/>
                <w:lock w:val="sdtLocked"/>
                <w:showingPlcHdr/>
                <w:comboBox>
                  <w:listItem w:displayText="是" w:value="true"/>
                  <w:listItem w:displayText="否" w:value="false"/>
                </w:comboBox>
              </w:sdtPr>
              <w:sdtContent>
                <w:tc>
                  <w:tcPr>
                    <w:tcW w:w="256" w:type="pct"/>
                    <w:shd w:val="clear" w:color="auto" w:fill="auto"/>
                  </w:tcPr>
                  <w:p w14:paraId="7105BC7E" w14:textId="77777777" w:rsidR="00112062" w:rsidRDefault="00112062" w:rsidP="00B5366E">
                    <w:pPr>
                      <w:rPr>
                        <w:color w:val="FFC000"/>
                      </w:rPr>
                    </w:pPr>
                    <w:r>
                      <w:rPr>
                        <w:rFonts w:hint="eastAsia"/>
                      </w:rPr>
                      <w:t xml:space="preserve">　</w:t>
                    </w:r>
                  </w:p>
                </w:tc>
              </w:sdtContent>
            </w:sdt>
            <w:sdt>
              <w:sdtPr>
                <w:alias w:val="与首次公开发行相关的承诺-是否及时严格履行"/>
                <w:tag w:val="_GBC_72e17878bcd24bdb95a1b0936940ee48"/>
                <w:id w:val="-736858154"/>
                <w:lock w:val="sdtLocked"/>
                <w:showingPlcHdr/>
                <w:comboBox>
                  <w:listItem w:displayText="是" w:value="true"/>
                  <w:listItem w:displayText="否" w:value="false"/>
                </w:comboBox>
              </w:sdtPr>
              <w:sdtContent>
                <w:tc>
                  <w:tcPr>
                    <w:tcW w:w="255" w:type="pct"/>
                    <w:shd w:val="clear" w:color="auto" w:fill="auto"/>
                  </w:tcPr>
                  <w:p w14:paraId="041D2AFC" w14:textId="77777777" w:rsidR="00112062" w:rsidRDefault="00112062" w:rsidP="00B5366E">
                    <w:pPr>
                      <w:rPr>
                        <w:color w:val="FFC000"/>
                      </w:rPr>
                    </w:pPr>
                    <w:r>
                      <w:rPr>
                        <w:rFonts w:hint="eastAsia"/>
                      </w:rPr>
                      <w:t xml:space="preserve">　</w:t>
                    </w:r>
                  </w:p>
                </w:tc>
              </w:sdtContent>
            </w:sdt>
            <w:tc>
              <w:tcPr>
                <w:tcW w:w="410" w:type="pct"/>
                <w:shd w:val="clear" w:color="auto" w:fill="auto"/>
              </w:tcPr>
              <w:p w14:paraId="6E06A6BD" w14:textId="77777777" w:rsidR="00112062" w:rsidRDefault="00112062" w:rsidP="00B5366E">
                <w:pPr>
                  <w:pStyle w:val="339"/>
                </w:pPr>
              </w:p>
            </w:tc>
            <w:tc>
              <w:tcPr>
                <w:tcW w:w="346" w:type="pct"/>
                <w:shd w:val="clear" w:color="auto" w:fill="auto"/>
              </w:tcPr>
              <w:p w14:paraId="10378C69" w14:textId="77777777" w:rsidR="00112062" w:rsidRDefault="00112062" w:rsidP="00B5366E">
                <w:pPr>
                  <w:pStyle w:val="339"/>
                </w:pPr>
              </w:p>
            </w:tc>
          </w:tr>
          <w:tr w:rsidR="00D862A3" w14:paraId="7B2F4800" w14:textId="77777777" w:rsidTr="00D862A3">
            <w:tc>
              <w:tcPr>
                <w:tcW w:w="515" w:type="pct"/>
                <w:vMerge w:val="restart"/>
                <w:shd w:val="clear" w:color="auto" w:fill="auto"/>
                <w:vAlign w:val="center"/>
              </w:tcPr>
              <w:p w14:paraId="6016D6FB" w14:textId="77777777" w:rsidR="00112062" w:rsidRDefault="00112062" w:rsidP="00B5366E">
                <w:pPr>
                  <w:pStyle w:val="339"/>
                </w:pPr>
                <w:r>
                  <w:rPr>
                    <w:rFonts w:hint="eastAsia"/>
                  </w:rPr>
                  <w:t>与再融资相关的承诺</w:t>
                </w:r>
              </w:p>
            </w:tc>
            <w:sdt>
              <w:sdtPr>
                <w:alias w:val="与再融资相关的承诺-承诺类型"/>
                <w:tag w:val="_GBC_51fc7c8c3d5a45708a58624d814ebea4"/>
                <w:id w:val="-1047220465"/>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67425457" w14:textId="77777777" w:rsidR="00112062" w:rsidRDefault="00003D3B" w:rsidP="00B5366E">
                    <w:pPr>
                      <w:pStyle w:val="339"/>
                    </w:pPr>
                    <w:r>
                      <w:t>解决同业竞争</w:t>
                    </w:r>
                  </w:p>
                </w:tc>
              </w:sdtContent>
            </w:sdt>
            <w:tc>
              <w:tcPr>
                <w:tcW w:w="306" w:type="pct"/>
                <w:shd w:val="clear" w:color="auto" w:fill="auto"/>
              </w:tcPr>
              <w:p w14:paraId="76AA82CA" w14:textId="77777777" w:rsidR="00112062" w:rsidRDefault="00112062" w:rsidP="00B5366E">
                <w:pPr>
                  <w:pStyle w:val="339"/>
                </w:pPr>
                <w:r>
                  <w:t>北京城建集团</w:t>
                </w:r>
                <w:r>
                  <w:lastRenderedPageBreak/>
                  <w:t>有限责任公司</w:t>
                </w:r>
              </w:p>
            </w:tc>
            <w:tc>
              <w:tcPr>
                <w:tcW w:w="2300" w:type="pct"/>
                <w:shd w:val="clear" w:color="auto" w:fill="auto"/>
              </w:tcPr>
              <w:p w14:paraId="066882E3" w14:textId="77777777" w:rsidR="00112062" w:rsidRDefault="00112062" w:rsidP="00B5366E">
                <w:pPr>
                  <w:pStyle w:val="339"/>
                </w:pPr>
                <w:r>
                  <w:lastRenderedPageBreak/>
                  <w:t>1、支持北京城建做大做强主营业务在本公司对北京城建拥有控制权期间，本公司将北京城建作为旗下房地产类业务和资产整合的唯一上市平台和资本运作平台，持续在房地产业务方面优先支持北京</w:t>
                </w:r>
                <w:r>
                  <w:lastRenderedPageBreak/>
                  <w:t>城建，协助其做大做强主营业务。2、关于开发公司与北京城建同业竞争问题的解决措施及承诺为切实推进解决开发公司与北京城建同业竞争问题的解决，本公司承诺：（1）积极督促开发公司整改、规范所存在的问题，合规稳健经营、梳理内部人员及组织架构、理顺外部投资关系，就所持资产和权益与相关方积极沟通落实权属和相关权利义务安排，使开发公司尽快具备注入北京城建的条件；（2）在本承诺函出具之日起 5 年内，并在开发公司符合注入北京城建条件的情况下，将开发公司注入北京城建；（3）在未将开发公司注入北京城建前，继续将开发公司托管给北京城建管理；（4）积极支持北京城建增强盈利能力，拓宽融资渠道，使之持续为上市公司股东带来回报；（5）除非由于国家政策法规限制等不可抗力的原因，或者将开发公司注入北京城建不符合北京城建的利益最大化，否则，本公司将按照有关国有资产管理、上市公司监管等方面的法律、法规、规范性文件的要求，按照上述承诺启动将开发公司注入北京城建的工作，但如果北京城建在按照本承诺启动注入工作之前已经不再从事房地产开发业务或通过其他合法方式消除了同业竞争的除外。3、关于避免新增同业竞争情形的承诺鉴于北京城建系本公司旗下房地产类业务和资产整合的唯一上市平台和资本运作平台，因此，本公司承诺：自本承诺函出具之日起，若本公司获得与北京城建主营业务相同、相似并构成实质性竞争关系的房地产类业务的商业机会，本公司在符合相关法律法规和既有合理商业约定的情况下将该等商业机会通知北京城建，北京城建在通知指定的期间内作出愿意利用该等商业机会的肯定答复的，本公司将积极促成北京城建获得该等商业机会，本公司不再直接或间接新增在房地产业务方面与北京城建主营业务相同、相似并构成实质性竞争关系的业务。4、适用范围以上声明、保证及承诺，除特别说明外，将适用于本公司控制的其他企业，本公司将依法促使本公司控制的其他企业按照与本公司同样的标准遵守以上声明、保证及承诺。5、相关责任如以上声明、保证及承诺事项与事实不符，或者本公司或本公司控制的其他企业违反上述声明、保证及承诺事项，本公司将依法承担相应的法律责任。</w:t>
                </w:r>
              </w:p>
            </w:tc>
            <w:tc>
              <w:tcPr>
                <w:tcW w:w="357" w:type="pct"/>
                <w:shd w:val="clear" w:color="auto" w:fill="auto"/>
              </w:tcPr>
              <w:p w14:paraId="7271E98C" w14:textId="77777777" w:rsidR="00112062" w:rsidRDefault="00112062" w:rsidP="00B5366E">
                <w:pPr>
                  <w:pStyle w:val="339"/>
                </w:pPr>
                <w:r>
                  <w:lastRenderedPageBreak/>
                  <w:t>2018 年 10 月 22 日-</w:t>
                </w:r>
                <w:r>
                  <w:lastRenderedPageBreak/>
                  <w:t>2023 年 10 月 21 日</w:t>
                </w:r>
              </w:p>
            </w:tc>
            <w:sdt>
              <w:sdtPr>
                <w:alias w:val="与再融资相关的承诺-是否有履行期限"/>
                <w:tag w:val="_GBC_61a129f65e5345a9a2449bccefe4fc4f"/>
                <w:id w:val="1062442834"/>
                <w:lock w:val="sdtLocked"/>
                <w:comboBox>
                  <w:listItem w:displayText="是" w:value="true"/>
                  <w:listItem w:displayText="否" w:value="false"/>
                </w:comboBox>
              </w:sdtPr>
              <w:sdtContent>
                <w:tc>
                  <w:tcPr>
                    <w:tcW w:w="256" w:type="pct"/>
                    <w:shd w:val="clear" w:color="auto" w:fill="auto"/>
                  </w:tcPr>
                  <w:p w14:paraId="17198AB6" w14:textId="77777777" w:rsidR="00112062" w:rsidRDefault="00003D3B" w:rsidP="00B5366E">
                    <w:pPr>
                      <w:pStyle w:val="339"/>
                    </w:pPr>
                    <w:r>
                      <w:t>是</w:t>
                    </w:r>
                  </w:p>
                </w:tc>
              </w:sdtContent>
            </w:sdt>
            <w:sdt>
              <w:sdtPr>
                <w:alias w:val="与再融资相关的承诺-是否及时严格履行"/>
                <w:tag w:val="_GBC_b85129af82754ffea8b356787ace9197"/>
                <w:id w:val="-1845689304"/>
                <w:lock w:val="sdtLocked"/>
                <w:comboBox>
                  <w:listItem w:displayText="是" w:value="true"/>
                  <w:listItem w:displayText="否" w:value="false"/>
                </w:comboBox>
              </w:sdtPr>
              <w:sdtContent>
                <w:tc>
                  <w:tcPr>
                    <w:tcW w:w="255" w:type="pct"/>
                    <w:shd w:val="clear" w:color="auto" w:fill="auto"/>
                  </w:tcPr>
                  <w:p w14:paraId="49EB1C7E" w14:textId="77777777" w:rsidR="00112062" w:rsidRDefault="00003D3B" w:rsidP="00B5366E">
                    <w:pPr>
                      <w:pStyle w:val="339"/>
                    </w:pPr>
                    <w:r>
                      <w:t>是</w:t>
                    </w:r>
                  </w:p>
                </w:tc>
              </w:sdtContent>
            </w:sdt>
            <w:tc>
              <w:tcPr>
                <w:tcW w:w="410" w:type="pct"/>
                <w:shd w:val="clear" w:color="auto" w:fill="auto"/>
              </w:tcPr>
              <w:p w14:paraId="5BB0E656" w14:textId="77777777" w:rsidR="00112062" w:rsidRDefault="00112062" w:rsidP="00B5366E">
                <w:pPr>
                  <w:pStyle w:val="339"/>
                </w:pPr>
              </w:p>
            </w:tc>
            <w:tc>
              <w:tcPr>
                <w:tcW w:w="346" w:type="pct"/>
                <w:shd w:val="clear" w:color="auto" w:fill="auto"/>
              </w:tcPr>
              <w:p w14:paraId="2C8165E8" w14:textId="77777777" w:rsidR="00112062" w:rsidRDefault="00112062" w:rsidP="00B5366E">
                <w:pPr>
                  <w:pStyle w:val="339"/>
                </w:pPr>
              </w:p>
            </w:tc>
          </w:tr>
          <w:tr w:rsidR="00D862A3" w14:paraId="7E2870F5" w14:textId="77777777" w:rsidTr="00D862A3">
            <w:tc>
              <w:tcPr>
                <w:tcW w:w="515" w:type="pct"/>
                <w:vMerge/>
                <w:shd w:val="clear" w:color="auto" w:fill="auto"/>
                <w:vAlign w:val="center"/>
              </w:tcPr>
              <w:p w14:paraId="5FEA1638" w14:textId="77777777" w:rsidR="00112062" w:rsidRDefault="00112062" w:rsidP="00B5366E">
                <w:pPr>
                  <w:pStyle w:val="339"/>
                </w:pPr>
              </w:p>
            </w:tc>
            <w:sdt>
              <w:sdtPr>
                <w:alias w:val="与再融资相关的承诺-承诺类型"/>
                <w:tag w:val="_GBC_51fc7c8c3d5a45708a58624d814ebea4"/>
                <w:id w:val="-931193712"/>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326343AD" w14:textId="77777777" w:rsidR="00112062" w:rsidRDefault="00112062" w:rsidP="00B5366E">
                    <w:pPr>
                      <w:pStyle w:val="339"/>
                    </w:pPr>
                    <w:r>
                      <w:rPr>
                        <w:rFonts w:hint="eastAsia"/>
                      </w:rPr>
                      <w:t xml:space="preserve">　</w:t>
                    </w:r>
                  </w:p>
                </w:tc>
              </w:sdtContent>
            </w:sdt>
            <w:tc>
              <w:tcPr>
                <w:tcW w:w="306" w:type="pct"/>
                <w:shd w:val="clear" w:color="auto" w:fill="auto"/>
              </w:tcPr>
              <w:p w14:paraId="25281BD1" w14:textId="77777777" w:rsidR="00112062" w:rsidRDefault="00112062" w:rsidP="00B5366E">
                <w:pPr>
                  <w:pStyle w:val="339"/>
                </w:pPr>
              </w:p>
            </w:tc>
            <w:tc>
              <w:tcPr>
                <w:tcW w:w="2300" w:type="pct"/>
                <w:shd w:val="clear" w:color="auto" w:fill="auto"/>
              </w:tcPr>
              <w:p w14:paraId="0EBFDDD9" w14:textId="77777777" w:rsidR="00112062" w:rsidRDefault="00112062" w:rsidP="00B5366E">
                <w:pPr>
                  <w:pStyle w:val="339"/>
                </w:pPr>
              </w:p>
            </w:tc>
            <w:tc>
              <w:tcPr>
                <w:tcW w:w="357" w:type="pct"/>
                <w:shd w:val="clear" w:color="auto" w:fill="auto"/>
              </w:tcPr>
              <w:p w14:paraId="71AE74CB" w14:textId="77777777" w:rsidR="00112062" w:rsidRDefault="00112062" w:rsidP="00B5366E">
                <w:pPr>
                  <w:pStyle w:val="339"/>
                </w:pPr>
              </w:p>
            </w:tc>
            <w:sdt>
              <w:sdtPr>
                <w:alias w:val="与再融资相关的承诺-是否有履行期限"/>
                <w:tag w:val="_GBC_61a129f65e5345a9a2449bccefe4fc4f"/>
                <w:id w:val="217486550"/>
                <w:lock w:val="sdtLocked"/>
                <w:showingPlcHdr/>
                <w:comboBox>
                  <w:listItem w:displayText="是" w:value="true"/>
                  <w:listItem w:displayText="否" w:value="false"/>
                </w:comboBox>
              </w:sdtPr>
              <w:sdtContent>
                <w:tc>
                  <w:tcPr>
                    <w:tcW w:w="256" w:type="pct"/>
                    <w:shd w:val="clear" w:color="auto" w:fill="auto"/>
                  </w:tcPr>
                  <w:p w14:paraId="4CC37AF8" w14:textId="77777777" w:rsidR="00112062" w:rsidRDefault="00112062" w:rsidP="00B5366E">
                    <w:pPr>
                      <w:pStyle w:val="339"/>
                    </w:pPr>
                    <w:r>
                      <w:rPr>
                        <w:rFonts w:hint="eastAsia"/>
                      </w:rPr>
                      <w:t xml:space="preserve">　</w:t>
                    </w:r>
                  </w:p>
                </w:tc>
              </w:sdtContent>
            </w:sdt>
            <w:sdt>
              <w:sdtPr>
                <w:alias w:val="与再融资相关的承诺-是否及时严格履行"/>
                <w:tag w:val="_GBC_b85129af82754ffea8b356787ace9197"/>
                <w:id w:val="584577342"/>
                <w:lock w:val="sdtLocked"/>
                <w:showingPlcHdr/>
                <w:comboBox>
                  <w:listItem w:displayText="是" w:value="true"/>
                  <w:listItem w:displayText="否" w:value="false"/>
                </w:comboBox>
              </w:sdtPr>
              <w:sdtContent>
                <w:tc>
                  <w:tcPr>
                    <w:tcW w:w="255" w:type="pct"/>
                    <w:shd w:val="clear" w:color="auto" w:fill="auto"/>
                  </w:tcPr>
                  <w:p w14:paraId="0251533D" w14:textId="77777777" w:rsidR="00112062" w:rsidRDefault="00112062" w:rsidP="00B5366E">
                    <w:pPr>
                      <w:pStyle w:val="339"/>
                    </w:pPr>
                    <w:r>
                      <w:rPr>
                        <w:rFonts w:hint="eastAsia"/>
                      </w:rPr>
                      <w:t xml:space="preserve">　</w:t>
                    </w:r>
                  </w:p>
                </w:tc>
              </w:sdtContent>
            </w:sdt>
            <w:tc>
              <w:tcPr>
                <w:tcW w:w="410" w:type="pct"/>
                <w:shd w:val="clear" w:color="auto" w:fill="auto"/>
              </w:tcPr>
              <w:p w14:paraId="04F30828" w14:textId="77777777" w:rsidR="00112062" w:rsidRDefault="00112062" w:rsidP="00B5366E">
                <w:pPr>
                  <w:pStyle w:val="339"/>
                </w:pPr>
              </w:p>
            </w:tc>
            <w:tc>
              <w:tcPr>
                <w:tcW w:w="346" w:type="pct"/>
                <w:shd w:val="clear" w:color="auto" w:fill="auto"/>
              </w:tcPr>
              <w:p w14:paraId="7A8C9476" w14:textId="77777777" w:rsidR="00112062" w:rsidRDefault="00112062" w:rsidP="00B5366E">
                <w:pPr>
                  <w:pStyle w:val="339"/>
                </w:pPr>
              </w:p>
            </w:tc>
          </w:tr>
          <w:tr w:rsidR="00D862A3" w14:paraId="6C765E83" w14:textId="77777777" w:rsidTr="00D862A3">
            <w:tc>
              <w:tcPr>
                <w:tcW w:w="515" w:type="pct"/>
                <w:vMerge w:val="restart"/>
                <w:shd w:val="clear" w:color="auto" w:fill="auto"/>
                <w:vAlign w:val="center"/>
              </w:tcPr>
              <w:p w14:paraId="708272E4" w14:textId="77777777" w:rsidR="00112062" w:rsidRDefault="00112062" w:rsidP="00B5366E">
                <w:pPr>
                  <w:pStyle w:val="339"/>
                </w:pPr>
                <w:r>
                  <w:rPr>
                    <w:rFonts w:hint="eastAsia"/>
                  </w:rPr>
                  <w:lastRenderedPageBreak/>
                  <w:t>与股权激励相关的承诺</w:t>
                </w:r>
              </w:p>
            </w:tc>
            <w:sdt>
              <w:sdtPr>
                <w:alias w:val="与股权激励相关的承诺-承诺类型"/>
                <w:tag w:val="_GBC_9ba54e7567274866a1f4d04b9882cd3a"/>
                <w:id w:val="1158573970"/>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577E99D3" w14:textId="77777777" w:rsidR="00112062" w:rsidRDefault="00112062" w:rsidP="00B5366E">
                    <w:pPr>
                      <w:rPr>
                        <w:color w:val="FFC000"/>
                      </w:rPr>
                    </w:pPr>
                    <w:r>
                      <w:rPr>
                        <w:rFonts w:hint="eastAsia"/>
                      </w:rPr>
                      <w:t xml:space="preserve">　</w:t>
                    </w:r>
                  </w:p>
                </w:tc>
              </w:sdtContent>
            </w:sdt>
            <w:tc>
              <w:tcPr>
                <w:tcW w:w="306" w:type="pct"/>
                <w:shd w:val="clear" w:color="auto" w:fill="auto"/>
              </w:tcPr>
              <w:p w14:paraId="2EE01D61" w14:textId="77777777" w:rsidR="00112062" w:rsidRDefault="00112062" w:rsidP="00B5366E">
                <w:pPr>
                  <w:pStyle w:val="339"/>
                </w:pPr>
              </w:p>
            </w:tc>
            <w:tc>
              <w:tcPr>
                <w:tcW w:w="2300" w:type="pct"/>
                <w:shd w:val="clear" w:color="auto" w:fill="auto"/>
              </w:tcPr>
              <w:p w14:paraId="66D3D107" w14:textId="77777777" w:rsidR="00112062" w:rsidRDefault="00112062" w:rsidP="00B5366E">
                <w:pPr>
                  <w:pStyle w:val="339"/>
                </w:pPr>
              </w:p>
            </w:tc>
            <w:tc>
              <w:tcPr>
                <w:tcW w:w="357" w:type="pct"/>
                <w:shd w:val="clear" w:color="auto" w:fill="auto"/>
              </w:tcPr>
              <w:p w14:paraId="6706DB9F" w14:textId="77777777" w:rsidR="00112062" w:rsidRDefault="00112062" w:rsidP="00B5366E">
                <w:pPr>
                  <w:pStyle w:val="339"/>
                </w:pPr>
              </w:p>
            </w:tc>
            <w:sdt>
              <w:sdtPr>
                <w:alias w:val="与股权激励相关的承诺-是否有履行期限"/>
                <w:tag w:val="_GBC_6d2982ad15394f19a8815f43af82f1c7"/>
                <w:id w:val="-1767299997"/>
                <w:lock w:val="sdtLocked"/>
                <w:showingPlcHdr/>
                <w:comboBox>
                  <w:listItem w:displayText="是" w:value="true"/>
                  <w:listItem w:displayText="否" w:value="false"/>
                </w:comboBox>
              </w:sdtPr>
              <w:sdtContent>
                <w:tc>
                  <w:tcPr>
                    <w:tcW w:w="256" w:type="pct"/>
                    <w:shd w:val="clear" w:color="auto" w:fill="auto"/>
                  </w:tcPr>
                  <w:p w14:paraId="0D245A0D" w14:textId="77777777" w:rsidR="00112062" w:rsidRDefault="00112062" w:rsidP="00B5366E">
                    <w:pPr>
                      <w:rPr>
                        <w:color w:val="FFC000"/>
                      </w:rPr>
                    </w:pPr>
                    <w:r>
                      <w:rPr>
                        <w:rFonts w:hint="eastAsia"/>
                      </w:rPr>
                      <w:t xml:space="preserve">　</w:t>
                    </w:r>
                  </w:p>
                </w:tc>
              </w:sdtContent>
            </w:sdt>
            <w:sdt>
              <w:sdtPr>
                <w:alias w:val="与股权激励相关的承诺-是否及时严格履行"/>
                <w:tag w:val="_GBC_e5e6a81918f347e191ffd587f0c13d84"/>
                <w:id w:val="864482272"/>
                <w:lock w:val="sdtLocked"/>
                <w:showingPlcHdr/>
                <w:comboBox>
                  <w:listItem w:displayText="是" w:value="true"/>
                  <w:listItem w:displayText="否" w:value="false"/>
                </w:comboBox>
              </w:sdtPr>
              <w:sdtContent>
                <w:tc>
                  <w:tcPr>
                    <w:tcW w:w="255" w:type="pct"/>
                    <w:shd w:val="clear" w:color="auto" w:fill="auto"/>
                  </w:tcPr>
                  <w:p w14:paraId="469F5ECB" w14:textId="77777777" w:rsidR="00112062" w:rsidRDefault="00112062" w:rsidP="00B5366E">
                    <w:pPr>
                      <w:rPr>
                        <w:color w:val="FFC000"/>
                      </w:rPr>
                    </w:pPr>
                    <w:r>
                      <w:rPr>
                        <w:rFonts w:hint="eastAsia"/>
                      </w:rPr>
                      <w:t xml:space="preserve">　</w:t>
                    </w:r>
                  </w:p>
                </w:tc>
              </w:sdtContent>
            </w:sdt>
            <w:tc>
              <w:tcPr>
                <w:tcW w:w="410" w:type="pct"/>
                <w:shd w:val="clear" w:color="auto" w:fill="auto"/>
              </w:tcPr>
              <w:p w14:paraId="6B0462D1" w14:textId="77777777" w:rsidR="00112062" w:rsidRDefault="00112062" w:rsidP="00B5366E">
                <w:pPr>
                  <w:pStyle w:val="339"/>
                </w:pPr>
              </w:p>
            </w:tc>
            <w:tc>
              <w:tcPr>
                <w:tcW w:w="346" w:type="pct"/>
                <w:shd w:val="clear" w:color="auto" w:fill="auto"/>
              </w:tcPr>
              <w:p w14:paraId="224FDA4C" w14:textId="77777777" w:rsidR="00112062" w:rsidRDefault="00112062" w:rsidP="00B5366E">
                <w:pPr>
                  <w:pStyle w:val="339"/>
                </w:pPr>
              </w:p>
            </w:tc>
          </w:tr>
          <w:tr w:rsidR="00D862A3" w14:paraId="011E16EE" w14:textId="77777777" w:rsidTr="00D862A3">
            <w:tc>
              <w:tcPr>
                <w:tcW w:w="515" w:type="pct"/>
                <w:vMerge/>
                <w:shd w:val="clear" w:color="auto" w:fill="auto"/>
                <w:vAlign w:val="center"/>
              </w:tcPr>
              <w:p w14:paraId="1414BDAE" w14:textId="77777777" w:rsidR="00112062" w:rsidRDefault="00112062" w:rsidP="00B5366E">
                <w:pPr>
                  <w:pStyle w:val="339"/>
                </w:pPr>
              </w:p>
            </w:tc>
            <w:sdt>
              <w:sdtPr>
                <w:alias w:val="与股权激励相关的承诺-承诺类型"/>
                <w:tag w:val="_GBC_9ba54e7567274866a1f4d04b9882cd3a"/>
                <w:id w:val="1374894981"/>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7ABD79E0" w14:textId="77777777" w:rsidR="00112062" w:rsidRDefault="00112062" w:rsidP="00B5366E">
                    <w:pPr>
                      <w:rPr>
                        <w:color w:val="FFC000"/>
                      </w:rPr>
                    </w:pPr>
                    <w:r>
                      <w:rPr>
                        <w:rFonts w:hint="eastAsia"/>
                      </w:rPr>
                      <w:t xml:space="preserve">　</w:t>
                    </w:r>
                  </w:p>
                </w:tc>
              </w:sdtContent>
            </w:sdt>
            <w:tc>
              <w:tcPr>
                <w:tcW w:w="306" w:type="pct"/>
                <w:shd w:val="clear" w:color="auto" w:fill="auto"/>
              </w:tcPr>
              <w:p w14:paraId="51F97305" w14:textId="77777777" w:rsidR="00112062" w:rsidRDefault="00112062" w:rsidP="00B5366E">
                <w:pPr>
                  <w:pStyle w:val="339"/>
                </w:pPr>
              </w:p>
            </w:tc>
            <w:tc>
              <w:tcPr>
                <w:tcW w:w="2300" w:type="pct"/>
                <w:shd w:val="clear" w:color="auto" w:fill="auto"/>
              </w:tcPr>
              <w:p w14:paraId="69BE6F57" w14:textId="77777777" w:rsidR="00112062" w:rsidRDefault="00112062" w:rsidP="00B5366E">
                <w:pPr>
                  <w:pStyle w:val="339"/>
                </w:pPr>
              </w:p>
            </w:tc>
            <w:tc>
              <w:tcPr>
                <w:tcW w:w="357" w:type="pct"/>
                <w:shd w:val="clear" w:color="auto" w:fill="auto"/>
              </w:tcPr>
              <w:p w14:paraId="49C2455B" w14:textId="77777777" w:rsidR="00112062" w:rsidRDefault="00112062" w:rsidP="00B5366E">
                <w:pPr>
                  <w:pStyle w:val="339"/>
                </w:pPr>
              </w:p>
            </w:tc>
            <w:sdt>
              <w:sdtPr>
                <w:alias w:val="与股权激励相关的承诺-是否有履行期限"/>
                <w:tag w:val="_GBC_6d2982ad15394f19a8815f43af82f1c7"/>
                <w:id w:val="-1318026702"/>
                <w:lock w:val="sdtLocked"/>
                <w:showingPlcHdr/>
                <w:comboBox>
                  <w:listItem w:displayText="是" w:value="true"/>
                  <w:listItem w:displayText="否" w:value="false"/>
                </w:comboBox>
              </w:sdtPr>
              <w:sdtContent>
                <w:tc>
                  <w:tcPr>
                    <w:tcW w:w="256" w:type="pct"/>
                    <w:shd w:val="clear" w:color="auto" w:fill="auto"/>
                  </w:tcPr>
                  <w:p w14:paraId="3CEB8B5A" w14:textId="77777777" w:rsidR="00112062" w:rsidRDefault="00112062" w:rsidP="00B5366E">
                    <w:pPr>
                      <w:rPr>
                        <w:color w:val="FFC000"/>
                      </w:rPr>
                    </w:pPr>
                    <w:r>
                      <w:rPr>
                        <w:rFonts w:hint="eastAsia"/>
                      </w:rPr>
                      <w:t xml:space="preserve">　</w:t>
                    </w:r>
                  </w:p>
                </w:tc>
              </w:sdtContent>
            </w:sdt>
            <w:sdt>
              <w:sdtPr>
                <w:alias w:val="与股权激励相关的承诺-是否及时严格履行"/>
                <w:tag w:val="_GBC_e5e6a81918f347e191ffd587f0c13d84"/>
                <w:id w:val="187653478"/>
                <w:lock w:val="sdtLocked"/>
                <w:showingPlcHdr/>
                <w:comboBox>
                  <w:listItem w:displayText="是" w:value="true"/>
                  <w:listItem w:displayText="否" w:value="false"/>
                </w:comboBox>
              </w:sdtPr>
              <w:sdtContent>
                <w:tc>
                  <w:tcPr>
                    <w:tcW w:w="255" w:type="pct"/>
                    <w:shd w:val="clear" w:color="auto" w:fill="auto"/>
                  </w:tcPr>
                  <w:p w14:paraId="334DC6A0" w14:textId="77777777" w:rsidR="00112062" w:rsidRDefault="00112062" w:rsidP="00B5366E">
                    <w:pPr>
                      <w:rPr>
                        <w:color w:val="FFC000"/>
                      </w:rPr>
                    </w:pPr>
                    <w:r>
                      <w:rPr>
                        <w:rFonts w:hint="eastAsia"/>
                      </w:rPr>
                      <w:t xml:space="preserve">　</w:t>
                    </w:r>
                  </w:p>
                </w:tc>
              </w:sdtContent>
            </w:sdt>
            <w:tc>
              <w:tcPr>
                <w:tcW w:w="410" w:type="pct"/>
                <w:shd w:val="clear" w:color="auto" w:fill="auto"/>
              </w:tcPr>
              <w:p w14:paraId="49C9B42D" w14:textId="77777777" w:rsidR="00112062" w:rsidRDefault="00112062" w:rsidP="00B5366E">
                <w:pPr>
                  <w:pStyle w:val="339"/>
                </w:pPr>
              </w:p>
            </w:tc>
            <w:tc>
              <w:tcPr>
                <w:tcW w:w="346" w:type="pct"/>
                <w:shd w:val="clear" w:color="auto" w:fill="auto"/>
              </w:tcPr>
              <w:p w14:paraId="5A120A32" w14:textId="77777777" w:rsidR="00112062" w:rsidRDefault="00112062" w:rsidP="00B5366E">
                <w:pPr>
                  <w:pStyle w:val="339"/>
                </w:pPr>
              </w:p>
            </w:tc>
          </w:tr>
          <w:tr w:rsidR="00D862A3" w14:paraId="02608712" w14:textId="77777777" w:rsidTr="00D862A3">
            <w:tc>
              <w:tcPr>
                <w:tcW w:w="515" w:type="pct"/>
                <w:vMerge w:val="restart"/>
                <w:shd w:val="clear" w:color="auto" w:fill="auto"/>
                <w:vAlign w:val="center"/>
              </w:tcPr>
              <w:p w14:paraId="7A62581D" w14:textId="77777777" w:rsidR="00112062" w:rsidRDefault="00112062" w:rsidP="00B5366E">
                <w:pPr>
                  <w:pStyle w:val="339"/>
                </w:pPr>
                <w:r>
                  <w:rPr>
                    <w:rFonts w:hint="eastAsia"/>
                  </w:rPr>
                  <w:t>其他对公司中小股东所作</w:t>
                </w:r>
                <w:r>
                  <w:t>承诺</w:t>
                </w:r>
              </w:p>
            </w:tc>
            <w:sdt>
              <w:sdtPr>
                <w:alias w:val="其他对公司中小股东所作承诺-承诺类型"/>
                <w:tag w:val="_GBC_e65a7213003a4f408d6fc1dfa824447a"/>
                <w:id w:val="1929776762"/>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29DB3E75" w14:textId="77777777" w:rsidR="00112062" w:rsidRDefault="00112062" w:rsidP="00B5366E">
                    <w:pPr>
                      <w:pStyle w:val="339"/>
                    </w:pPr>
                    <w:r>
                      <w:rPr>
                        <w:rFonts w:hint="eastAsia"/>
                      </w:rPr>
                      <w:t xml:space="preserve">　</w:t>
                    </w:r>
                  </w:p>
                </w:tc>
              </w:sdtContent>
            </w:sdt>
            <w:tc>
              <w:tcPr>
                <w:tcW w:w="306" w:type="pct"/>
                <w:shd w:val="clear" w:color="auto" w:fill="auto"/>
              </w:tcPr>
              <w:p w14:paraId="5AF7DF80" w14:textId="77777777" w:rsidR="00112062" w:rsidRDefault="00112062" w:rsidP="00B5366E">
                <w:pPr>
                  <w:pStyle w:val="339"/>
                </w:pPr>
              </w:p>
            </w:tc>
            <w:tc>
              <w:tcPr>
                <w:tcW w:w="2300" w:type="pct"/>
                <w:shd w:val="clear" w:color="auto" w:fill="auto"/>
              </w:tcPr>
              <w:p w14:paraId="724618E6" w14:textId="77777777" w:rsidR="00112062" w:rsidRDefault="00112062" w:rsidP="00B5366E">
                <w:pPr>
                  <w:pStyle w:val="339"/>
                </w:pPr>
              </w:p>
            </w:tc>
            <w:tc>
              <w:tcPr>
                <w:tcW w:w="357" w:type="pct"/>
                <w:shd w:val="clear" w:color="auto" w:fill="auto"/>
              </w:tcPr>
              <w:p w14:paraId="063622E0" w14:textId="77777777" w:rsidR="00112062" w:rsidRDefault="00112062" w:rsidP="00B5366E">
                <w:pPr>
                  <w:pStyle w:val="339"/>
                </w:pPr>
              </w:p>
            </w:tc>
            <w:sdt>
              <w:sdtPr>
                <w:alias w:val="其他对公司中小股东所作承诺-是否有履行期限"/>
                <w:tag w:val="_GBC_2c33301a2baf45adb8f8c54a08a4d96d"/>
                <w:id w:val="-1508983093"/>
                <w:lock w:val="sdtLocked"/>
                <w:showingPlcHdr/>
                <w:comboBox>
                  <w:listItem w:displayText="是" w:value="true"/>
                  <w:listItem w:displayText="否" w:value="false"/>
                </w:comboBox>
              </w:sdtPr>
              <w:sdtContent>
                <w:tc>
                  <w:tcPr>
                    <w:tcW w:w="256" w:type="pct"/>
                    <w:shd w:val="clear" w:color="auto" w:fill="auto"/>
                  </w:tcPr>
                  <w:p w14:paraId="65E48D77" w14:textId="77777777" w:rsidR="00112062" w:rsidRDefault="00112062" w:rsidP="00B5366E">
                    <w:pPr>
                      <w:pStyle w:val="339"/>
                    </w:pPr>
                    <w:r>
                      <w:rPr>
                        <w:rFonts w:hint="eastAsia"/>
                      </w:rPr>
                      <w:t xml:space="preserve">　</w:t>
                    </w:r>
                  </w:p>
                </w:tc>
              </w:sdtContent>
            </w:sdt>
            <w:sdt>
              <w:sdtPr>
                <w:alias w:val="其他对公司中小股东所作承诺-是否及时严格履行"/>
                <w:tag w:val="_GBC_2a38f73275314da0806f1a833da0d7a1"/>
                <w:id w:val="-628934643"/>
                <w:lock w:val="sdtLocked"/>
                <w:showingPlcHdr/>
                <w:comboBox>
                  <w:listItem w:displayText="是" w:value="true"/>
                  <w:listItem w:displayText="否" w:value="false"/>
                </w:comboBox>
              </w:sdtPr>
              <w:sdtContent>
                <w:tc>
                  <w:tcPr>
                    <w:tcW w:w="255" w:type="pct"/>
                    <w:shd w:val="clear" w:color="auto" w:fill="auto"/>
                  </w:tcPr>
                  <w:p w14:paraId="0C1400E0" w14:textId="77777777" w:rsidR="00112062" w:rsidRDefault="00112062" w:rsidP="00B5366E">
                    <w:pPr>
                      <w:pStyle w:val="339"/>
                    </w:pPr>
                    <w:r>
                      <w:rPr>
                        <w:rFonts w:hint="eastAsia"/>
                      </w:rPr>
                      <w:t xml:space="preserve">　</w:t>
                    </w:r>
                  </w:p>
                </w:tc>
              </w:sdtContent>
            </w:sdt>
            <w:tc>
              <w:tcPr>
                <w:tcW w:w="410" w:type="pct"/>
                <w:shd w:val="clear" w:color="auto" w:fill="auto"/>
              </w:tcPr>
              <w:p w14:paraId="76724167" w14:textId="77777777" w:rsidR="00112062" w:rsidRDefault="00112062" w:rsidP="00B5366E">
                <w:pPr>
                  <w:pStyle w:val="339"/>
                </w:pPr>
              </w:p>
            </w:tc>
            <w:tc>
              <w:tcPr>
                <w:tcW w:w="346" w:type="pct"/>
                <w:shd w:val="clear" w:color="auto" w:fill="auto"/>
              </w:tcPr>
              <w:p w14:paraId="1843F6D2" w14:textId="77777777" w:rsidR="00112062" w:rsidRDefault="00112062" w:rsidP="00B5366E">
                <w:pPr>
                  <w:pStyle w:val="339"/>
                </w:pPr>
              </w:p>
            </w:tc>
          </w:tr>
          <w:tr w:rsidR="00D862A3" w14:paraId="6BE1E66F" w14:textId="77777777" w:rsidTr="00D862A3">
            <w:tc>
              <w:tcPr>
                <w:tcW w:w="515" w:type="pct"/>
                <w:vMerge/>
                <w:shd w:val="clear" w:color="auto" w:fill="auto"/>
                <w:vAlign w:val="center"/>
              </w:tcPr>
              <w:p w14:paraId="4C2A7A88" w14:textId="77777777" w:rsidR="00112062" w:rsidRDefault="00112062" w:rsidP="00B5366E">
                <w:pPr>
                  <w:pStyle w:val="339"/>
                </w:pPr>
              </w:p>
            </w:tc>
            <w:sdt>
              <w:sdtPr>
                <w:alias w:val="其他对公司中小股东所作承诺-承诺类型"/>
                <w:tag w:val="_GBC_e65a7213003a4f408d6fc1dfa824447a"/>
                <w:id w:val="-1985155016"/>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14AB87B5" w14:textId="77777777" w:rsidR="00112062" w:rsidRDefault="00112062" w:rsidP="00B5366E">
                    <w:pPr>
                      <w:pStyle w:val="339"/>
                    </w:pPr>
                    <w:r>
                      <w:rPr>
                        <w:rFonts w:hint="eastAsia"/>
                      </w:rPr>
                      <w:t xml:space="preserve">　</w:t>
                    </w:r>
                  </w:p>
                </w:tc>
              </w:sdtContent>
            </w:sdt>
            <w:tc>
              <w:tcPr>
                <w:tcW w:w="306" w:type="pct"/>
                <w:shd w:val="clear" w:color="auto" w:fill="auto"/>
              </w:tcPr>
              <w:p w14:paraId="1381DC22" w14:textId="77777777" w:rsidR="00112062" w:rsidRDefault="00112062" w:rsidP="00B5366E">
                <w:pPr>
                  <w:pStyle w:val="339"/>
                </w:pPr>
              </w:p>
            </w:tc>
            <w:tc>
              <w:tcPr>
                <w:tcW w:w="2300" w:type="pct"/>
                <w:shd w:val="clear" w:color="auto" w:fill="auto"/>
              </w:tcPr>
              <w:p w14:paraId="77E6D2B9" w14:textId="77777777" w:rsidR="00112062" w:rsidRDefault="00112062" w:rsidP="00B5366E">
                <w:pPr>
                  <w:pStyle w:val="339"/>
                </w:pPr>
              </w:p>
            </w:tc>
            <w:tc>
              <w:tcPr>
                <w:tcW w:w="357" w:type="pct"/>
                <w:shd w:val="clear" w:color="auto" w:fill="auto"/>
              </w:tcPr>
              <w:p w14:paraId="6D2F0342" w14:textId="77777777" w:rsidR="00112062" w:rsidRDefault="00112062" w:rsidP="00B5366E">
                <w:pPr>
                  <w:pStyle w:val="339"/>
                </w:pPr>
              </w:p>
            </w:tc>
            <w:sdt>
              <w:sdtPr>
                <w:alias w:val="其他对公司中小股东所作承诺-是否有履行期限"/>
                <w:tag w:val="_GBC_2c33301a2baf45adb8f8c54a08a4d96d"/>
                <w:id w:val="-95249825"/>
                <w:lock w:val="sdtLocked"/>
                <w:showingPlcHdr/>
                <w:comboBox>
                  <w:listItem w:displayText="是" w:value="true"/>
                  <w:listItem w:displayText="否" w:value="false"/>
                </w:comboBox>
              </w:sdtPr>
              <w:sdtContent>
                <w:tc>
                  <w:tcPr>
                    <w:tcW w:w="256" w:type="pct"/>
                    <w:shd w:val="clear" w:color="auto" w:fill="auto"/>
                  </w:tcPr>
                  <w:p w14:paraId="3F9CE526" w14:textId="77777777" w:rsidR="00112062" w:rsidRDefault="00112062" w:rsidP="00B5366E">
                    <w:pPr>
                      <w:pStyle w:val="339"/>
                    </w:pPr>
                    <w:r>
                      <w:rPr>
                        <w:rFonts w:hint="eastAsia"/>
                      </w:rPr>
                      <w:t xml:space="preserve">　</w:t>
                    </w:r>
                  </w:p>
                </w:tc>
              </w:sdtContent>
            </w:sdt>
            <w:sdt>
              <w:sdtPr>
                <w:alias w:val="其他对公司中小股东所作承诺-是否及时严格履行"/>
                <w:tag w:val="_GBC_2a38f73275314da0806f1a833da0d7a1"/>
                <w:id w:val="-1856174226"/>
                <w:lock w:val="sdtLocked"/>
                <w:showingPlcHdr/>
                <w:comboBox>
                  <w:listItem w:displayText="是" w:value="true"/>
                  <w:listItem w:displayText="否" w:value="false"/>
                </w:comboBox>
              </w:sdtPr>
              <w:sdtContent>
                <w:tc>
                  <w:tcPr>
                    <w:tcW w:w="255" w:type="pct"/>
                    <w:shd w:val="clear" w:color="auto" w:fill="auto"/>
                  </w:tcPr>
                  <w:p w14:paraId="010FCB7C" w14:textId="77777777" w:rsidR="00112062" w:rsidRDefault="00112062" w:rsidP="00B5366E">
                    <w:pPr>
                      <w:pStyle w:val="339"/>
                    </w:pPr>
                    <w:r>
                      <w:rPr>
                        <w:rFonts w:hint="eastAsia"/>
                      </w:rPr>
                      <w:t xml:space="preserve">　</w:t>
                    </w:r>
                  </w:p>
                </w:tc>
              </w:sdtContent>
            </w:sdt>
            <w:tc>
              <w:tcPr>
                <w:tcW w:w="410" w:type="pct"/>
                <w:shd w:val="clear" w:color="auto" w:fill="auto"/>
              </w:tcPr>
              <w:p w14:paraId="55FDFE01" w14:textId="77777777" w:rsidR="00112062" w:rsidRDefault="00112062" w:rsidP="00B5366E">
                <w:pPr>
                  <w:pStyle w:val="339"/>
                </w:pPr>
              </w:p>
            </w:tc>
            <w:tc>
              <w:tcPr>
                <w:tcW w:w="346" w:type="pct"/>
                <w:shd w:val="clear" w:color="auto" w:fill="auto"/>
              </w:tcPr>
              <w:p w14:paraId="0C0661C8" w14:textId="77777777" w:rsidR="00112062" w:rsidRDefault="00112062" w:rsidP="00B5366E">
                <w:pPr>
                  <w:pStyle w:val="339"/>
                </w:pPr>
              </w:p>
            </w:tc>
          </w:tr>
          <w:tr w:rsidR="00D862A3" w14:paraId="77B68612" w14:textId="77777777" w:rsidTr="00D862A3">
            <w:tc>
              <w:tcPr>
                <w:tcW w:w="515" w:type="pct"/>
                <w:vMerge w:val="restart"/>
                <w:shd w:val="clear" w:color="auto" w:fill="auto"/>
                <w:vAlign w:val="center"/>
              </w:tcPr>
              <w:p w14:paraId="545213AE" w14:textId="77777777" w:rsidR="00112062" w:rsidRDefault="00112062" w:rsidP="00B5366E">
                <w:pPr>
                  <w:pStyle w:val="339"/>
                </w:pPr>
                <w:r>
                  <w:rPr>
                    <w:rFonts w:hint="eastAsia"/>
                  </w:rPr>
                  <w:t>其他承诺</w:t>
                </w:r>
              </w:p>
            </w:tc>
            <w:sdt>
              <w:sdtPr>
                <w:alias w:val="其他承诺相关方的承诺事项-承诺类型"/>
                <w:tag w:val="_GBC_f5c45f48e8c643ae90b289b4f3861c10"/>
                <w:id w:val="157755002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6BC9CEA7" w14:textId="77777777" w:rsidR="00112062" w:rsidRDefault="00003D3B" w:rsidP="00B5366E">
                    <w:pPr>
                      <w:pStyle w:val="339"/>
                    </w:pPr>
                    <w:r>
                      <w:t>解决关联交易</w:t>
                    </w:r>
                  </w:p>
                </w:tc>
              </w:sdtContent>
            </w:sdt>
            <w:tc>
              <w:tcPr>
                <w:tcW w:w="306" w:type="pct"/>
                <w:shd w:val="clear" w:color="auto" w:fill="auto"/>
              </w:tcPr>
              <w:p w14:paraId="3809D1B5" w14:textId="77777777" w:rsidR="00112062" w:rsidRDefault="00112062" w:rsidP="00B5366E">
                <w:pPr>
                  <w:pStyle w:val="339"/>
                </w:pPr>
                <w:r>
                  <w:t>北京城建集团有限责任公司</w:t>
                </w:r>
              </w:p>
            </w:tc>
            <w:tc>
              <w:tcPr>
                <w:tcW w:w="2300" w:type="pct"/>
                <w:shd w:val="clear" w:color="auto" w:fill="auto"/>
              </w:tcPr>
              <w:p w14:paraId="6BBEDC1A" w14:textId="77777777" w:rsidR="00112062" w:rsidRDefault="00112062" w:rsidP="00B5366E">
                <w:pPr>
                  <w:pStyle w:val="339"/>
                </w:pPr>
                <w:r>
                  <w:t>2022年 6 月 25 日，为继续规范公司与城建集团的关联交易行为，公司与城建集团续签了《工程协作协议》（协议有效期三年，到期续签），其中城建集团承诺：不利用其为公司控股股东身份干涉公司或公司附属企业的招标工作，不向其附属企业及任何第三方泄露其知晓的与招标工作有关的商业秘密或信息。</w:t>
                </w:r>
              </w:p>
            </w:tc>
            <w:tc>
              <w:tcPr>
                <w:tcW w:w="357" w:type="pct"/>
                <w:shd w:val="clear" w:color="auto" w:fill="auto"/>
              </w:tcPr>
              <w:p w14:paraId="140EB900" w14:textId="77777777" w:rsidR="00112062" w:rsidRDefault="00112062" w:rsidP="00B5366E">
                <w:pPr>
                  <w:pStyle w:val="339"/>
                </w:pPr>
                <w:r>
                  <w:t>2022 年 6月 25 日至 2025年 6 月25 日</w:t>
                </w:r>
              </w:p>
            </w:tc>
            <w:sdt>
              <w:sdtPr>
                <w:alias w:val="其他承诺相关方的承诺事项-是否有履行期限"/>
                <w:tag w:val="_GBC_eea426e94aa64e0d94c932b310318e95"/>
                <w:id w:val="1188724128"/>
                <w:lock w:val="sdtLocked"/>
                <w:comboBox>
                  <w:listItem w:displayText="是" w:value="是"/>
                  <w:listItem w:displayText="否" w:value="否"/>
                </w:comboBox>
              </w:sdtPr>
              <w:sdtContent>
                <w:tc>
                  <w:tcPr>
                    <w:tcW w:w="256" w:type="pct"/>
                    <w:shd w:val="clear" w:color="auto" w:fill="auto"/>
                  </w:tcPr>
                  <w:p w14:paraId="13DBE9AD" w14:textId="77777777" w:rsidR="00112062" w:rsidRDefault="00003D3B" w:rsidP="00B5366E">
                    <w:pPr>
                      <w:pStyle w:val="339"/>
                    </w:pPr>
                    <w:r>
                      <w:t>是</w:t>
                    </w:r>
                  </w:p>
                </w:tc>
              </w:sdtContent>
            </w:sdt>
            <w:sdt>
              <w:sdtPr>
                <w:alias w:val="其他承诺相关方的承诺事项-是否及时严格履行"/>
                <w:tag w:val="_GBC_77946a666c9a4f6a87209acb7df47051"/>
                <w:id w:val="-1217282229"/>
                <w:lock w:val="sdtLocked"/>
                <w:comboBox>
                  <w:listItem w:displayText="是" w:value="是"/>
                  <w:listItem w:displayText="否" w:value="否"/>
                </w:comboBox>
              </w:sdtPr>
              <w:sdtContent>
                <w:tc>
                  <w:tcPr>
                    <w:tcW w:w="255" w:type="pct"/>
                    <w:shd w:val="clear" w:color="auto" w:fill="auto"/>
                  </w:tcPr>
                  <w:p w14:paraId="76A05FEC" w14:textId="77777777" w:rsidR="00112062" w:rsidRDefault="00003D3B" w:rsidP="00B5366E">
                    <w:pPr>
                      <w:pStyle w:val="339"/>
                    </w:pPr>
                    <w:r>
                      <w:t>是</w:t>
                    </w:r>
                  </w:p>
                </w:tc>
              </w:sdtContent>
            </w:sdt>
            <w:tc>
              <w:tcPr>
                <w:tcW w:w="410" w:type="pct"/>
                <w:shd w:val="clear" w:color="auto" w:fill="auto"/>
              </w:tcPr>
              <w:p w14:paraId="018CC4EB" w14:textId="77777777" w:rsidR="00112062" w:rsidRDefault="00112062" w:rsidP="00B5366E">
                <w:pPr>
                  <w:pStyle w:val="339"/>
                </w:pPr>
              </w:p>
            </w:tc>
            <w:tc>
              <w:tcPr>
                <w:tcW w:w="346" w:type="pct"/>
                <w:shd w:val="clear" w:color="auto" w:fill="auto"/>
              </w:tcPr>
              <w:p w14:paraId="106B194E" w14:textId="77777777" w:rsidR="00112062" w:rsidRDefault="00112062" w:rsidP="00B5366E">
                <w:pPr>
                  <w:pStyle w:val="339"/>
                </w:pPr>
              </w:p>
            </w:tc>
          </w:tr>
          <w:tr w:rsidR="00D862A3" w14:paraId="5B27A987" w14:textId="77777777" w:rsidTr="00D862A3">
            <w:tc>
              <w:tcPr>
                <w:tcW w:w="515" w:type="pct"/>
                <w:vMerge/>
                <w:shd w:val="clear" w:color="auto" w:fill="auto"/>
                <w:vAlign w:val="center"/>
              </w:tcPr>
              <w:p w14:paraId="304269D9" w14:textId="77777777" w:rsidR="00112062" w:rsidRDefault="00112062" w:rsidP="00B5366E">
                <w:pPr>
                  <w:pStyle w:val="339"/>
                </w:pPr>
              </w:p>
            </w:tc>
            <w:sdt>
              <w:sdtPr>
                <w:alias w:val="其他承诺相关方的承诺事项-承诺类型"/>
                <w:tag w:val="_GBC_f5c45f48e8c643ae90b289b4f3861c10"/>
                <w:id w:val="-215591168"/>
                <w:lock w:val="sdtLocked"/>
                <w:showingPlcHdr/>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Content>
                <w:tc>
                  <w:tcPr>
                    <w:tcW w:w="254" w:type="pct"/>
                    <w:shd w:val="clear" w:color="auto" w:fill="auto"/>
                  </w:tcPr>
                  <w:p w14:paraId="7EE36B17" w14:textId="77777777" w:rsidR="00112062" w:rsidRDefault="00112062" w:rsidP="00B5366E">
                    <w:pPr>
                      <w:pStyle w:val="339"/>
                    </w:pPr>
                    <w:r>
                      <w:rPr>
                        <w:rFonts w:hint="eastAsia"/>
                      </w:rPr>
                      <w:t xml:space="preserve">　</w:t>
                    </w:r>
                  </w:p>
                </w:tc>
              </w:sdtContent>
            </w:sdt>
            <w:tc>
              <w:tcPr>
                <w:tcW w:w="306" w:type="pct"/>
                <w:shd w:val="clear" w:color="auto" w:fill="auto"/>
              </w:tcPr>
              <w:p w14:paraId="75905992" w14:textId="77777777" w:rsidR="00112062" w:rsidRDefault="00112062" w:rsidP="00B5366E">
                <w:pPr>
                  <w:pStyle w:val="339"/>
                </w:pPr>
              </w:p>
            </w:tc>
            <w:tc>
              <w:tcPr>
                <w:tcW w:w="2300" w:type="pct"/>
                <w:shd w:val="clear" w:color="auto" w:fill="auto"/>
              </w:tcPr>
              <w:p w14:paraId="3DC93EEF" w14:textId="77777777" w:rsidR="00112062" w:rsidRDefault="00112062" w:rsidP="00B5366E">
                <w:pPr>
                  <w:pStyle w:val="339"/>
                </w:pPr>
              </w:p>
            </w:tc>
            <w:tc>
              <w:tcPr>
                <w:tcW w:w="357" w:type="pct"/>
                <w:shd w:val="clear" w:color="auto" w:fill="auto"/>
              </w:tcPr>
              <w:p w14:paraId="6C802B44" w14:textId="77777777" w:rsidR="00112062" w:rsidRDefault="00112062" w:rsidP="00B5366E">
                <w:pPr>
                  <w:pStyle w:val="339"/>
                </w:pPr>
              </w:p>
            </w:tc>
            <w:sdt>
              <w:sdtPr>
                <w:alias w:val="其他承诺相关方的承诺事项-是否有履行期限"/>
                <w:tag w:val="_GBC_eea426e94aa64e0d94c932b310318e95"/>
                <w:id w:val="-363137291"/>
                <w:lock w:val="sdtLocked"/>
                <w:showingPlcHdr/>
                <w:comboBox>
                  <w:listItem w:displayText="是" w:value="是"/>
                  <w:listItem w:displayText="否" w:value="否"/>
                </w:comboBox>
              </w:sdtPr>
              <w:sdtContent>
                <w:tc>
                  <w:tcPr>
                    <w:tcW w:w="256" w:type="pct"/>
                    <w:shd w:val="clear" w:color="auto" w:fill="auto"/>
                  </w:tcPr>
                  <w:p w14:paraId="0C08C4BF" w14:textId="77777777" w:rsidR="00112062" w:rsidRDefault="00112062" w:rsidP="00B5366E">
                    <w:pPr>
                      <w:pStyle w:val="339"/>
                    </w:pPr>
                    <w:r>
                      <w:rPr>
                        <w:rFonts w:hint="eastAsia"/>
                      </w:rPr>
                      <w:t xml:space="preserve">　</w:t>
                    </w:r>
                  </w:p>
                </w:tc>
              </w:sdtContent>
            </w:sdt>
            <w:sdt>
              <w:sdtPr>
                <w:alias w:val="其他承诺相关方的承诺事项-是否及时严格履行"/>
                <w:tag w:val="_GBC_77946a666c9a4f6a87209acb7df47051"/>
                <w:id w:val="-2124065162"/>
                <w:lock w:val="sdtLocked"/>
                <w:showingPlcHdr/>
                <w:comboBox>
                  <w:listItem w:displayText="是" w:value="是"/>
                  <w:listItem w:displayText="否" w:value="否"/>
                </w:comboBox>
              </w:sdtPr>
              <w:sdtContent>
                <w:tc>
                  <w:tcPr>
                    <w:tcW w:w="255" w:type="pct"/>
                    <w:shd w:val="clear" w:color="auto" w:fill="auto"/>
                  </w:tcPr>
                  <w:p w14:paraId="47707C5F" w14:textId="77777777" w:rsidR="00112062" w:rsidRDefault="00112062" w:rsidP="00B5366E">
                    <w:pPr>
                      <w:pStyle w:val="339"/>
                    </w:pPr>
                    <w:r>
                      <w:rPr>
                        <w:rFonts w:hint="eastAsia"/>
                      </w:rPr>
                      <w:t xml:space="preserve">　</w:t>
                    </w:r>
                  </w:p>
                </w:tc>
              </w:sdtContent>
            </w:sdt>
            <w:tc>
              <w:tcPr>
                <w:tcW w:w="410" w:type="pct"/>
                <w:shd w:val="clear" w:color="auto" w:fill="auto"/>
              </w:tcPr>
              <w:p w14:paraId="41603010" w14:textId="77777777" w:rsidR="00112062" w:rsidRDefault="00112062" w:rsidP="00B5366E">
                <w:pPr>
                  <w:pStyle w:val="339"/>
                </w:pPr>
              </w:p>
            </w:tc>
            <w:tc>
              <w:tcPr>
                <w:tcW w:w="346" w:type="pct"/>
                <w:shd w:val="clear" w:color="auto" w:fill="auto"/>
              </w:tcPr>
              <w:p w14:paraId="2220B0B4" w14:textId="77777777" w:rsidR="00112062" w:rsidRDefault="00112062" w:rsidP="00B5366E">
                <w:pPr>
                  <w:pStyle w:val="339"/>
                </w:pPr>
              </w:p>
            </w:tc>
          </w:tr>
        </w:tbl>
        <w:p w14:paraId="1B9F8C77" w14:textId="77777777" w:rsidR="00DE67B8" w:rsidRDefault="00000000">
          <w:pPr>
            <w:pStyle w:val="339"/>
          </w:pPr>
        </w:p>
      </w:sdtContent>
    </w:sdt>
    <w:bookmarkEnd w:id="57" w:displacedByCustomXml="prev"/>
    <w:sdt>
      <w:sdtPr>
        <w:rPr>
          <w:rFonts w:ascii="宋体" w:hAnsi="宋体" w:cs="宋体" w:hint="eastAsia"/>
          <w:b w:val="0"/>
          <w:bCs w:val="0"/>
          <w:kern w:val="0"/>
          <w:szCs w:val="24"/>
        </w:rPr>
        <w:alias w:val="模块:报告期内控股股东及其他关联方非经营性占用资金情况  单位..."/>
        <w:tag w:val="_SEC_2f371a3cc949400ea818d66a836d5785"/>
        <w:id w:val="426079642"/>
        <w:lock w:val="sdtLocked"/>
        <w:placeholder>
          <w:docPart w:val="GBC22222222222222222222222222222"/>
        </w:placeholder>
      </w:sdtPr>
      <w:sdtEndPr>
        <w:rPr>
          <w:rFonts w:hint="default"/>
          <w:szCs w:val="21"/>
        </w:rPr>
      </w:sdtEndPr>
      <w:sdtContent>
        <w:p w14:paraId="52DC84B3" w14:textId="77777777" w:rsidR="00DE67B8" w:rsidRDefault="008C268A">
          <w:pPr>
            <w:pStyle w:val="2"/>
            <w:numPr>
              <w:ilvl w:val="0"/>
              <w:numId w:val="67"/>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386497784"/>
            <w:lock w:val="sdtLocked"/>
            <w:placeholder>
              <w:docPart w:val="GBC22222222222222222222222222222"/>
            </w:placeholder>
          </w:sdtPr>
          <w:sdtContent>
            <w:p w14:paraId="70DBAE33"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bookmarkStart w:id="58" w:name="_Hlk107823692" w:displacedByCustomXml="next"/>
      </w:sdtContent>
    </w:sdt>
    <w:bookmarkEnd w:id="58" w:displacedByCustomXml="prev"/>
    <w:p w14:paraId="36B6DF4D" w14:textId="77777777" w:rsidR="00570F72" w:rsidRDefault="00570F72" w:rsidP="00570F72">
      <w:pPr>
        <w:pStyle w:val="339"/>
      </w:pPr>
    </w:p>
    <w:sdt>
      <w:sdtPr>
        <w:rPr>
          <w:rFonts w:ascii="宋体" w:hAnsi="宋体" w:cs="宋体" w:hint="eastAsia"/>
          <w:b w:val="0"/>
          <w:bCs w:val="0"/>
          <w:kern w:val="0"/>
          <w:szCs w:val="24"/>
        </w:rPr>
        <w:alias w:val="模块:违规担保情况"/>
        <w:tag w:val="_SEC_623f0c33c18d4979b146b229057a4e89"/>
        <w:id w:val="-928497694"/>
        <w:lock w:val="sdtLocked"/>
        <w:placeholder>
          <w:docPart w:val="GBC22222222222222222222222222222"/>
        </w:placeholder>
      </w:sdtPr>
      <w:sdtEndPr>
        <w:rPr>
          <w:rFonts w:hint="default"/>
          <w:szCs w:val="21"/>
        </w:rPr>
      </w:sdtEndPr>
      <w:sdtContent>
        <w:p w14:paraId="20A161B8" w14:textId="77777777" w:rsidR="00DE67B8" w:rsidRDefault="008C268A">
          <w:pPr>
            <w:pStyle w:val="2"/>
            <w:numPr>
              <w:ilvl w:val="0"/>
              <w:numId w:val="67"/>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482467154"/>
            <w:lock w:val="sdtLocked"/>
            <w:placeholder>
              <w:docPart w:val="GBC22222222222222222222222222222"/>
            </w:placeholder>
          </w:sdtPr>
          <w:sdtContent>
            <w:p w14:paraId="6A2E9407" w14:textId="4DD29525"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sdtContent>
    </w:sdt>
    <w:p w14:paraId="22B085AF" w14:textId="77777777" w:rsidR="00842709" w:rsidRDefault="00842709" w:rsidP="00570F72">
      <w:pPr>
        <w:pStyle w:val="339"/>
      </w:pPr>
    </w:p>
    <w:p w14:paraId="2ED16FE0" w14:textId="77777777" w:rsidR="00DE67B8" w:rsidRDefault="008C268A">
      <w:pPr>
        <w:pStyle w:val="2"/>
        <w:numPr>
          <w:ilvl w:val="0"/>
          <w:numId w:val="67"/>
        </w:numPr>
        <w:tabs>
          <w:tab w:val="left" w:pos="426"/>
        </w:tabs>
        <w:ind w:left="422" w:hanging="422"/>
        <w:jc w:val="left"/>
        <w:rPr>
          <w:rFonts w:ascii="宋体" w:hAnsi="宋体"/>
        </w:rPr>
      </w:pPr>
      <w:r>
        <w:rPr>
          <w:rFonts w:ascii="宋体" w:hAnsi="宋体" w:hint="eastAsia"/>
        </w:rPr>
        <w:t>半年报审计情况</w:t>
      </w:r>
    </w:p>
    <w:sdt>
      <w:sdtPr>
        <w:alias w:val="是否适用：半年报审计情况  [双击切换]"/>
        <w:tag w:val="_GBC_b2faf86be7fd4060a2a7ad4018aaf033"/>
        <w:id w:val="69472566"/>
        <w:lock w:val="sdtLocked"/>
        <w:placeholder>
          <w:docPart w:val="GBC22222222222222222222222222222"/>
        </w:placeholder>
      </w:sdtPr>
      <w:sdtContent>
        <w:p w14:paraId="33BDB96B" w14:textId="77777777" w:rsidR="00DE67B8" w:rsidRDefault="008C268A">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107F1DEF" w14:textId="77777777" w:rsidR="00DE67B8" w:rsidRDefault="00DE67B8">
      <w:pPr>
        <w:pStyle w:val="339"/>
      </w:pPr>
    </w:p>
    <w:sdt>
      <w:sdtPr>
        <w:rPr>
          <w:rFonts w:ascii="宋体" w:hAnsi="宋体" w:cs="宋体" w:hint="eastAsia"/>
          <w:b w:val="0"/>
          <w:bCs w:val="0"/>
          <w:kern w:val="0"/>
          <w:szCs w:val="24"/>
        </w:rPr>
        <w:alias w:val="模块:公司对上年年度报告中的财务报告被注册会计师出具“非标准审计报..."/>
        <w:tag w:val="_SEC_10be83ff0126440a8620e35536191767"/>
        <w:id w:val="-638340108"/>
        <w:lock w:val="sdtLocked"/>
        <w:placeholder>
          <w:docPart w:val="GBC22222222222222222222222222222"/>
        </w:placeholder>
      </w:sdtPr>
      <w:sdtEndPr>
        <w:rPr>
          <w:szCs w:val="21"/>
        </w:rPr>
      </w:sdtEndPr>
      <w:sdtContent>
        <w:p w14:paraId="77AC080D" w14:textId="77777777" w:rsidR="00DE67B8" w:rsidRDefault="008C268A">
          <w:pPr>
            <w:pStyle w:val="2"/>
            <w:numPr>
              <w:ilvl w:val="0"/>
              <w:numId w:val="67"/>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2147415226"/>
            <w:lock w:val="sdtLocked"/>
            <w:placeholder>
              <w:docPart w:val="GBC22222222222222222222222222222"/>
            </w:placeholder>
          </w:sdtPr>
          <w:sdtContent>
            <w:p w14:paraId="1DBDDDB3"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17EEE2FD" w14:textId="77777777" w:rsidR="00DE67B8" w:rsidRDefault="00000000">
          <w:pPr>
            <w:pStyle w:val="339"/>
          </w:pPr>
        </w:p>
      </w:sdtContent>
    </w:sdt>
    <w:sdt>
      <w:sdtPr>
        <w:rPr>
          <w:rFonts w:ascii="宋体" w:hAnsi="宋体" w:cs="宋体" w:hint="eastAsia"/>
          <w:b w:val="0"/>
          <w:bCs w:val="0"/>
          <w:kern w:val="0"/>
          <w:szCs w:val="24"/>
        </w:rPr>
        <w:alias w:val="模块:破产重整相关事项"/>
        <w:tag w:val="_SEC_1ae3a3f4b3c4484980120137749e19ed"/>
        <w:id w:val="694654394"/>
        <w:lock w:val="sdtLocked"/>
        <w:placeholder>
          <w:docPart w:val="GBC22222222222222222222222222222"/>
        </w:placeholder>
      </w:sdtPr>
      <w:sdtEndPr>
        <w:rPr>
          <w:szCs w:val="21"/>
        </w:rPr>
      </w:sdtEndPr>
      <w:sdtContent>
        <w:p w14:paraId="4286B7E9" w14:textId="77777777" w:rsidR="00DE67B8" w:rsidRDefault="008C268A">
          <w:pPr>
            <w:pStyle w:val="2"/>
            <w:numPr>
              <w:ilvl w:val="0"/>
              <w:numId w:val="67"/>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08509320"/>
            <w:lock w:val="sdtLocked"/>
            <w:placeholder>
              <w:docPart w:val="GBC22222222222222222222222222222"/>
            </w:placeholder>
          </w:sdtPr>
          <w:sdtContent>
            <w:p w14:paraId="454A41BB"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sdtContent>
    </w:sdt>
    <w:p w14:paraId="593248ED" w14:textId="77777777" w:rsidR="00842709" w:rsidRDefault="00842709">
      <w:pPr>
        <w:pStyle w:val="339"/>
        <w:sectPr w:rsidR="00842709" w:rsidSect="00842709">
          <w:pgSz w:w="16838" w:h="11906" w:orient="landscape"/>
          <w:pgMar w:top="1797" w:right="1525" w:bottom="1276" w:left="1440" w:header="851" w:footer="992" w:gutter="0"/>
          <w:cols w:space="425"/>
          <w:docGrid w:linePitch="312"/>
        </w:sectPr>
      </w:pPr>
    </w:p>
    <w:p w14:paraId="43C359F4" w14:textId="77777777" w:rsidR="00DE67B8" w:rsidRDefault="008C268A">
      <w:pPr>
        <w:pStyle w:val="2"/>
        <w:numPr>
          <w:ilvl w:val="0"/>
          <w:numId w:val="67"/>
        </w:numPr>
        <w:tabs>
          <w:tab w:val="left" w:pos="426"/>
        </w:tabs>
        <w:ind w:left="422" w:hanging="422"/>
        <w:jc w:val="left"/>
        <w:rPr>
          <w:rFonts w:ascii="宋体" w:hAnsi="宋体"/>
        </w:rPr>
      </w:pPr>
      <w:bookmarkStart w:id="59" w:name="_Hlk107823745"/>
      <w:r>
        <w:rPr>
          <w:rFonts w:ascii="宋体" w:hAnsi="宋体"/>
        </w:rPr>
        <w:lastRenderedPageBreak/>
        <w:t>重大诉讼、仲裁事项</w:t>
      </w:r>
    </w:p>
    <w:sdt>
      <w:sdtPr>
        <w:alias w:val="本年度公司有无重大诉讼、仲裁事项"/>
        <w:tag w:val="_GBC_0fcf1cd2d0814185bde747855edf5227"/>
        <w:id w:val="1371030645"/>
        <w:lock w:val="sdtLocked"/>
        <w:placeholder>
          <w:docPart w:val="GBC22222222222222222222222222222"/>
        </w:placeholder>
      </w:sdtPr>
      <w:sdtContent>
        <w:p w14:paraId="385EBF1B" w14:textId="77777777" w:rsidR="00DE67B8" w:rsidRDefault="008C268A">
          <w:pPr>
            <w:pStyle w:val="339"/>
          </w:pPr>
          <w:r>
            <w:fldChar w:fldCharType="begin"/>
          </w:r>
          <w:r w:rsidR="00570F72">
            <w:instrText xml:space="preserve"> MACROBUTTON  SnrToggleCheckbox □本报告期公司有重大诉讼、仲裁事项 </w:instrText>
          </w:r>
          <w:r>
            <w:fldChar w:fldCharType="end"/>
          </w:r>
          <w:r>
            <w:fldChar w:fldCharType="begin"/>
          </w:r>
          <w:r w:rsidR="00570F72">
            <w:instrText xml:space="preserve"> MACROBUTTON  SnrToggleCheckbox √本报告期公司无重大诉讼、仲裁事项 </w:instrText>
          </w:r>
          <w:r>
            <w:fldChar w:fldCharType="end"/>
          </w:r>
        </w:p>
      </w:sdtContent>
    </w:sdt>
    <w:bookmarkEnd w:id="59" w:displacedByCustomXml="prev"/>
    <w:p w14:paraId="25D64401" w14:textId="77777777" w:rsidR="00DE67B8" w:rsidRDefault="00DE67B8">
      <w:pPr>
        <w:pStyle w:val="339"/>
      </w:pPr>
    </w:p>
    <w:bookmarkStart w:id="60" w:name="_Hlk107823778" w:displacedByCustomXml="next"/>
    <w:sdt>
      <w:sdtPr>
        <w:rPr>
          <w:rFonts w:ascii="宋体" w:hAnsi="宋体" w:cs="宋体"/>
          <w:b w:val="0"/>
          <w:bCs w:val="0"/>
          <w:kern w:val="0"/>
          <w:szCs w:val="24"/>
        </w:rPr>
        <w:alias w:val="模块:上市公司及其董事、监事、高级管理人员、控股股东、实际控制人、收购人处罚及整改情况"/>
        <w:tag w:val="_SEC_61682565f6714c6a81ab8e6d05a5abaa"/>
        <w:id w:val="-2134784686"/>
        <w:lock w:val="sdtLocked"/>
        <w:placeholder>
          <w:docPart w:val="GBC22222222222222222222222222222"/>
        </w:placeholder>
      </w:sdtPr>
      <w:sdtEndPr>
        <w:rPr>
          <w:rFonts w:hint="eastAsia"/>
          <w:szCs w:val="21"/>
        </w:rPr>
      </w:sdtEndPr>
      <w:sdtContent>
        <w:p w14:paraId="27FBA1FF" w14:textId="77777777" w:rsidR="00DE67B8" w:rsidRDefault="008C268A">
          <w:pPr>
            <w:pStyle w:val="2"/>
            <w:numPr>
              <w:ilvl w:val="0"/>
              <w:numId w:val="67"/>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2103759312"/>
            <w:lock w:val="sdtLocked"/>
            <w:placeholder>
              <w:docPart w:val="GBC22222222222222222222222222222"/>
            </w:placeholder>
          </w:sdtPr>
          <w:sdtContent>
            <w:p w14:paraId="7B827FFC"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5874EA45" w14:textId="77777777" w:rsidR="00DE67B8" w:rsidRDefault="00000000">
          <w:pPr>
            <w:pStyle w:val="339"/>
          </w:pPr>
        </w:p>
      </w:sdtContent>
    </w:sdt>
    <w:sdt>
      <w:sdtPr>
        <w:rPr>
          <w:rFonts w:ascii="宋体" w:hAnsi="宋体" w:cs="宋体" w:hint="eastAsia"/>
          <w:b w:val="0"/>
          <w:bCs w:val="0"/>
          <w:kern w:val="0"/>
          <w:szCs w:val="24"/>
        </w:rPr>
        <w:alias w:val="模块:报告期内公司及其控股股东、实际控制人诚信状况的说明"/>
        <w:tag w:val="_SEC_b6520273283341408b24eceadfb999dd"/>
        <w:id w:val="-1789038844"/>
        <w:lock w:val="sdtLocked"/>
        <w:placeholder>
          <w:docPart w:val="GBC22222222222222222222222222222"/>
        </w:placeholder>
      </w:sdtPr>
      <w:sdtEndPr>
        <w:rPr>
          <w:szCs w:val="21"/>
        </w:rPr>
      </w:sdtEndPr>
      <w:sdtContent>
        <w:p w14:paraId="184C3F7F" w14:textId="77777777" w:rsidR="00DE67B8" w:rsidRDefault="008C268A">
          <w:pPr>
            <w:pStyle w:val="2"/>
            <w:numPr>
              <w:ilvl w:val="0"/>
              <w:numId w:val="67"/>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1382751346"/>
            <w:lock w:val="sdtLocked"/>
            <w:placeholder>
              <w:docPart w:val="GBC22222222222222222222222222222"/>
            </w:placeholder>
          </w:sdtPr>
          <w:sdtContent>
            <w:p w14:paraId="402CAA3A" w14:textId="77777777" w:rsidR="00DE67B8" w:rsidRDefault="008C268A" w:rsidP="00570F72">
              <w:pPr>
                <w:pStyle w:val="339"/>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0C8B4AAA" w14:textId="77777777" w:rsidR="00DE67B8" w:rsidRDefault="00000000">
          <w:pPr>
            <w:pStyle w:val="339"/>
          </w:pPr>
        </w:p>
      </w:sdtContent>
    </w:sdt>
    <w:bookmarkEnd w:id="60" w:displacedByCustomXml="prev"/>
    <w:p w14:paraId="56BC1C32" w14:textId="77777777" w:rsidR="00DE67B8" w:rsidRDefault="008C268A">
      <w:pPr>
        <w:pStyle w:val="2"/>
        <w:numPr>
          <w:ilvl w:val="0"/>
          <w:numId w:val="67"/>
        </w:numPr>
        <w:tabs>
          <w:tab w:val="left" w:pos="426"/>
        </w:tabs>
        <w:ind w:left="422" w:hanging="422"/>
        <w:jc w:val="left"/>
        <w:rPr>
          <w:rFonts w:ascii="宋体" w:hAnsi="宋体"/>
        </w:rPr>
      </w:pPr>
      <w:bookmarkStart w:id="61" w:name="_Hlk107823925"/>
      <w:r>
        <w:rPr>
          <w:rFonts w:ascii="宋体" w:hAnsi="宋体" w:hint="eastAsia"/>
        </w:rPr>
        <w:t>重大关联交易</w:t>
      </w:r>
    </w:p>
    <w:p w14:paraId="09928C19" w14:textId="77777777" w:rsidR="00DE67B8" w:rsidRDefault="008C268A">
      <w:pPr>
        <w:pStyle w:val="3"/>
        <w:numPr>
          <w:ilvl w:val="2"/>
          <w:numId w:val="2"/>
        </w:numPr>
        <w:rPr>
          <w:rFonts w:ascii="宋体" w:hAnsi="宋体"/>
        </w:rPr>
      </w:pPr>
      <w:r>
        <w:rPr>
          <w:rFonts w:ascii="宋体" w:hAnsi="宋体" w:hint="eastAsia"/>
        </w:rPr>
        <w:t>与日常经营相关的关联交易</w:t>
      </w:r>
    </w:p>
    <w:sdt>
      <w:sdtPr>
        <w:rPr>
          <w:rFonts w:ascii="宋体" w:hAnsi="宋体" w:cs="宋体"/>
          <w:b w:val="0"/>
          <w:bCs w:val="0"/>
          <w:kern w:val="0"/>
          <w:szCs w:val="22"/>
        </w:rPr>
        <w:alias w:val="模块:已在临时公告披露且后续实施无进展或变化的事项"/>
        <w:tag w:val="_SEC_b9489dd6b4c843e6be6e5a97de24b51b"/>
        <w:id w:val="2096887532"/>
        <w:lock w:val="sdtLocked"/>
        <w:placeholder>
          <w:docPart w:val="GBC22222222222222222222222222222"/>
        </w:placeholder>
      </w:sdtPr>
      <w:sdtEndPr>
        <w:rPr>
          <w:szCs w:val="21"/>
        </w:rPr>
      </w:sdtEndPr>
      <w:sdtContent>
        <w:p w14:paraId="56155E11" w14:textId="77777777" w:rsidR="00DE67B8" w:rsidRDefault="008C268A">
          <w:pPr>
            <w:pStyle w:val="4"/>
            <w:numPr>
              <w:ilvl w:val="2"/>
              <w:numId w:val="10"/>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959462276"/>
            <w:lock w:val="sdtLocked"/>
            <w:placeholder>
              <w:docPart w:val="GBC22222222222222222222222222222"/>
            </w:placeholder>
          </w:sdtPr>
          <w:sdtContent>
            <w:p w14:paraId="0CC69ADB"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3A2F6D85" w14:textId="77777777" w:rsidR="007554A1" w:rsidRDefault="007554A1" w:rsidP="007554A1">
      <w:pPr>
        <w:pStyle w:val="339"/>
      </w:pPr>
    </w:p>
    <w:sdt>
      <w:sdtPr>
        <w:rPr>
          <w:rFonts w:ascii="宋体" w:hAnsi="宋体" w:cs="宋体"/>
          <w:b w:val="0"/>
          <w:bCs w:val="0"/>
          <w:kern w:val="0"/>
          <w:szCs w:val="22"/>
        </w:rPr>
        <w:alias w:val="模块:已在临时公告披露，但有后续实施的进展或变化的事项"/>
        <w:tag w:val="_SEC_ec9777844cc44aa6b3f98c8af0a20f95"/>
        <w:id w:val="1940634815"/>
        <w:lock w:val="sdtLocked"/>
        <w:placeholder>
          <w:docPart w:val="GBC22222222222222222222222222222"/>
        </w:placeholder>
      </w:sdtPr>
      <w:sdtEndPr>
        <w:rPr>
          <w:rFonts w:hint="eastAsia"/>
          <w:szCs w:val="21"/>
        </w:rPr>
      </w:sdtEndPr>
      <w:sdtContent>
        <w:p w14:paraId="4889565E" w14:textId="77777777" w:rsidR="00DE67B8" w:rsidRDefault="008C268A">
          <w:pPr>
            <w:pStyle w:val="4"/>
            <w:numPr>
              <w:ilvl w:val="2"/>
              <w:numId w:val="10"/>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907428582"/>
            <w:lock w:val="sdtLocked"/>
            <w:placeholder>
              <w:docPart w:val="GBC22222222222222222222222222222"/>
            </w:placeholder>
          </w:sdtPr>
          <w:sdtContent>
            <w:p w14:paraId="57C31FD3" w14:textId="77777777" w:rsidR="00E628CC" w:rsidRDefault="008C268A" w:rsidP="007554A1">
              <w:pPr>
                <w:pStyle w:val="339"/>
              </w:pPr>
              <w:r>
                <w:fldChar w:fldCharType="begin"/>
              </w:r>
              <w:r w:rsidR="00E628CC">
                <w:instrText xml:space="preserve"> MACROBUTTON  SnrToggleCheckbox √适用 </w:instrText>
              </w:r>
              <w:r>
                <w:fldChar w:fldCharType="end"/>
              </w:r>
              <w:r>
                <w:fldChar w:fldCharType="begin"/>
              </w:r>
              <w:r w:rsidR="00E628CC">
                <w:instrText xml:space="preserve"> MACROBUTTON  SnrToggleCheckbox □不适用 </w:instrText>
              </w:r>
              <w:r>
                <w:fldChar w:fldCharType="end"/>
              </w:r>
            </w:p>
          </w:sdtContent>
        </w:sdt>
        <w:sdt>
          <w:sdtPr>
            <w:rPr>
              <w:rFonts w:hint="eastAsia"/>
            </w:rPr>
            <w:alias w:val="与日常经营相关的关联交易事项已在临时报告披露，后续实施的进展或变化"/>
            <w:tag w:val="_GBC_0a4da36928c04bc784d8c97bc6a4a9d9"/>
            <w:id w:val="-793509113"/>
            <w:lock w:val="sdtLocked"/>
            <w:placeholder>
              <w:docPart w:val="CA4F95B683F840D4A96A011132AC66A0"/>
            </w:placeholder>
          </w:sdtPr>
          <w:sdtContent>
            <w:p w14:paraId="73A8CD06" w14:textId="77777777" w:rsidR="00DE67B8" w:rsidRDefault="00E628CC" w:rsidP="00E628CC">
              <w:pPr>
                <w:ind w:firstLineChars="200" w:firstLine="420"/>
              </w:pPr>
              <w:r w:rsidRPr="00E628CC">
                <w:t>2022年5月19日，公司第八届董事会第十四次会议，通过了关于公司与北京城建集团有限责任公司续签《北京城建房地产开发有限公司股权托管协议》的议案、关于公司与北京城建集团有限责任公司续签《工程协作协议》的议案，公司对相关事项进行了披露，并提请股东大会审议，详见2022-17号、2022-18号公告。2022年6月9日，公司2021年年度股东大会审议通过了上述议案，并于2022年6月25日与集团续签了《工程协作协议》、于2022年6月30日续签了《北京城建房地产开发有限公司股权托管协议》。</w:t>
              </w:r>
            </w:p>
          </w:sdtContent>
        </w:sdt>
      </w:sdtContent>
    </w:sdt>
    <w:p w14:paraId="2DCE442F" w14:textId="77777777" w:rsidR="00DE67B8" w:rsidRDefault="00DE67B8">
      <w:pPr>
        <w:pStyle w:val="339"/>
      </w:pPr>
    </w:p>
    <w:sdt>
      <w:sdtPr>
        <w:rPr>
          <w:rFonts w:ascii="宋体" w:hAnsi="宋体" w:cs="宋体" w:hint="eastAsia"/>
          <w:b w:val="0"/>
          <w:bCs w:val="0"/>
          <w:kern w:val="0"/>
          <w:szCs w:val="22"/>
        </w:rPr>
        <w:alias w:val="模块:临时公告未披露的事项"/>
        <w:tag w:val="_SEC_227a4feb5cd045acb20f0e655bf26ea8"/>
        <w:id w:val="1943339103"/>
        <w:lock w:val="sdtLocked"/>
        <w:placeholder>
          <w:docPart w:val="GBC22222222222222222222222222222"/>
        </w:placeholder>
      </w:sdtPr>
      <w:sdtEndPr>
        <w:rPr>
          <w:rFonts w:hint="default"/>
          <w:szCs w:val="21"/>
        </w:rPr>
      </w:sdtEndPr>
      <w:sdtContent>
        <w:p w14:paraId="5D1A9338" w14:textId="77777777" w:rsidR="00DE67B8" w:rsidRDefault="008C268A">
          <w:pPr>
            <w:pStyle w:val="4"/>
            <w:numPr>
              <w:ilvl w:val="2"/>
              <w:numId w:val="10"/>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190342373"/>
            <w:lock w:val="sdtLocked"/>
            <w:placeholder>
              <w:docPart w:val="GBC22222222222222222222222222222"/>
            </w:placeholder>
          </w:sdtPr>
          <w:sdtContent>
            <w:p w14:paraId="5F8EA482" w14:textId="77777777" w:rsidR="00DE67B8" w:rsidRDefault="008C268A">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p w14:paraId="7E49EEE8" w14:textId="77777777" w:rsidR="00DE67B8" w:rsidRDefault="008C268A">
          <w:pPr>
            <w:ind w:firstLineChars="2600" w:firstLine="5460"/>
            <w:jc w:val="right"/>
          </w:pPr>
          <w:r>
            <w:rPr>
              <w:rFonts w:hint="eastAsia"/>
            </w:rPr>
            <w:t>单位</w:t>
          </w:r>
          <w:r>
            <w:t>：</w:t>
          </w:r>
          <w:sdt>
            <w:sdtPr>
              <w:alias w:val="单位：与日常经营相关的关联交易（只转换全文）"/>
              <w:tag w:val="_GBC_9e8c714ed9bc4713a289824ec6ff931d"/>
              <w:id w:val="13293960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亿元</w:t>
              </w:r>
            </w:sdtContent>
          </w:sdt>
          <w:r>
            <w:rPr>
              <w:rFonts w:hint="eastAsia"/>
            </w:rPr>
            <w:t xml:space="preserve">  币种</w:t>
          </w:r>
          <w:r>
            <w:t>：</w:t>
          </w:r>
          <w:sdt>
            <w:sdtPr>
              <w:alias w:val="币种：与日常经营相关的关联交易（只转换全文）"/>
              <w:tag w:val="_GBC_9eb3cdff7f6941118228167721a35ec1"/>
              <w:id w:val="-8110226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05"/>
            <w:gridCol w:w="424"/>
            <w:gridCol w:w="709"/>
            <w:gridCol w:w="519"/>
            <w:gridCol w:w="1608"/>
            <w:gridCol w:w="699"/>
            <w:gridCol w:w="579"/>
            <w:gridCol w:w="566"/>
            <w:gridCol w:w="709"/>
            <w:gridCol w:w="600"/>
            <w:gridCol w:w="535"/>
            <w:gridCol w:w="1170"/>
          </w:tblGrid>
          <w:tr w:rsidR="00BD2891" w14:paraId="070EE5A7" w14:textId="77777777" w:rsidTr="00BD2891">
            <w:sdt>
              <w:sdtPr>
                <w:tag w:val="_PLD_cdf8d4e38d1643b698f8c0ba37632dd0"/>
                <w:id w:val="-543602242"/>
                <w:lock w:val="sdtLocked"/>
              </w:sdtPr>
              <w:sdtContent>
                <w:tc>
                  <w:tcPr>
                    <w:tcW w:w="640" w:type="pct"/>
                    <w:gridSpan w:val="2"/>
                    <w:shd w:val="clear" w:color="auto" w:fill="auto"/>
                    <w:vAlign w:val="center"/>
                  </w:tcPr>
                  <w:p w14:paraId="755F38C2" w14:textId="77777777" w:rsidR="00DE67B8" w:rsidRDefault="008C268A">
                    <w:pPr>
                      <w:autoSpaceDE w:val="0"/>
                      <w:autoSpaceDN w:val="0"/>
                      <w:adjustRightInd w:val="0"/>
                      <w:jc w:val="center"/>
                    </w:pPr>
                    <w:r>
                      <w:rPr>
                        <w:rFonts w:hint="eastAsia"/>
                      </w:rPr>
                      <w:t>关联交易方</w:t>
                    </w:r>
                  </w:p>
                </w:tc>
              </w:sdtContent>
            </w:sdt>
            <w:sdt>
              <w:sdtPr>
                <w:tag w:val="_PLD_36c874b218ff4a2b9cce1d518c239f78"/>
                <w:id w:val="1503864709"/>
                <w:lock w:val="sdtLocked"/>
              </w:sdtPr>
              <w:sdtContent>
                <w:tc>
                  <w:tcPr>
                    <w:tcW w:w="402" w:type="pct"/>
                    <w:shd w:val="clear" w:color="auto" w:fill="auto"/>
                    <w:vAlign w:val="center"/>
                  </w:tcPr>
                  <w:p w14:paraId="61115BB1" w14:textId="77777777" w:rsidR="00DE67B8" w:rsidRDefault="008C268A">
                    <w:pPr>
                      <w:autoSpaceDE w:val="0"/>
                      <w:autoSpaceDN w:val="0"/>
                      <w:adjustRightInd w:val="0"/>
                      <w:jc w:val="center"/>
                    </w:pPr>
                    <w:r>
                      <w:rPr>
                        <w:rFonts w:hint="eastAsia"/>
                      </w:rPr>
                      <w:t>关联关系</w:t>
                    </w:r>
                  </w:p>
                </w:tc>
              </w:sdtContent>
            </w:sdt>
            <w:sdt>
              <w:sdtPr>
                <w:tag w:val="_PLD_59a5508e1a3f4a9581dde52c3a064d73"/>
                <w:id w:val="1891680485"/>
                <w:lock w:val="sdtLocked"/>
              </w:sdtPr>
              <w:sdtContent>
                <w:tc>
                  <w:tcPr>
                    <w:tcW w:w="294" w:type="pct"/>
                    <w:shd w:val="clear" w:color="auto" w:fill="auto"/>
                    <w:vAlign w:val="center"/>
                  </w:tcPr>
                  <w:p w14:paraId="71F780D2" w14:textId="77777777" w:rsidR="00DE67B8" w:rsidRDefault="008C268A">
                    <w:pPr>
                      <w:autoSpaceDE w:val="0"/>
                      <w:autoSpaceDN w:val="0"/>
                      <w:adjustRightInd w:val="0"/>
                      <w:jc w:val="center"/>
                    </w:pPr>
                    <w:r>
                      <w:rPr>
                        <w:rFonts w:hint="eastAsia"/>
                      </w:rPr>
                      <w:t>关联交易类型</w:t>
                    </w:r>
                  </w:p>
                </w:tc>
              </w:sdtContent>
            </w:sdt>
            <w:sdt>
              <w:sdtPr>
                <w:tag w:val="_PLD_7df6f86957ca4a35ab60b0f54e4c0891"/>
                <w:id w:val="2071917705"/>
                <w:lock w:val="sdtLocked"/>
              </w:sdtPr>
              <w:sdtContent>
                <w:tc>
                  <w:tcPr>
                    <w:tcW w:w="911" w:type="pct"/>
                    <w:shd w:val="clear" w:color="auto" w:fill="auto"/>
                    <w:vAlign w:val="center"/>
                  </w:tcPr>
                  <w:p w14:paraId="3F15EB3B" w14:textId="77777777" w:rsidR="00DE67B8" w:rsidRDefault="008C268A">
                    <w:pPr>
                      <w:autoSpaceDE w:val="0"/>
                      <w:autoSpaceDN w:val="0"/>
                      <w:adjustRightInd w:val="0"/>
                      <w:jc w:val="center"/>
                    </w:pPr>
                    <w:r>
                      <w:rPr>
                        <w:rFonts w:hint="eastAsia"/>
                      </w:rPr>
                      <w:t>关联交易内容</w:t>
                    </w:r>
                  </w:p>
                </w:tc>
              </w:sdtContent>
            </w:sdt>
            <w:sdt>
              <w:sdtPr>
                <w:tag w:val="_PLD_2de4ca6561d042369ebd53f7766f1af9"/>
                <w:id w:val="-1883249319"/>
                <w:lock w:val="sdtLocked"/>
              </w:sdtPr>
              <w:sdtContent>
                <w:tc>
                  <w:tcPr>
                    <w:tcW w:w="396" w:type="pct"/>
                    <w:shd w:val="clear" w:color="auto" w:fill="auto"/>
                    <w:vAlign w:val="center"/>
                  </w:tcPr>
                  <w:p w14:paraId="46EE027C" w14:textId="77777777" w:rsidR="00DE67B8" w:rsidRDefault="008C268A">
                    <w:pPr>
                      <w:autoSpaceDE w:val="0"/>
                      <w:autoSpaceDN w:val="0"/>
                      <w:adjustRightInd w:val="0"/>
                      <w:jc w:val="center"/>
                    </w:pPr>
                    <w:r>
                      <w:rPr>
                        <w:rFonts w:hint="eastAsia"/>
                      </w:rPr>
                      <w:t>关联交易定价原则</w:t>
                    </w:r>
                  </w:p>
                </w:tc>
              </w:sdtContent>
            </w:sdt>
            <w:sdt>
              <w:sdtPr>
                <w:tag w:val="_PLD_206732c7671b4c2fba589b2ae77e3831"/>
                <w:id w:val="66619006"/>
                <w:lock w:val="sdtLocked"/>
              </w:sdtPr>
              <w:sdtContent>
                <w:tc>
                  <w:tcPr>
                    <w:tcW w:w="328" w:type="pct"/>
                    <w:shd w:val="clear" w:color="auto" w:fill="auto"/>
                    <w:vAlign w:val="center"/>
                  </w:tcPr>
                  <w:p w14:paraId="33E236E6" w14:textId="77777777" w:rsidR="00DE67B8" w:rsidRDefault="008C268A">
                    <w:pPr>
                      <w:autoSpaceDE w:val="0"/>
                      <w:autoSpaceDN w:val="0"/>
                      <w:adjustRightInd w:val="0"/>
                      <w:jc w:val="center"/>
                    </w:pPr>
                    <w:r>
                      <w:rPr>
                        <w:rFonts w:hint="eastAsia"/>
                      </w:rPr>
                      <w:t>关联交易价格</w:t>
                    </w:r>
                  </w:p>
                </w:tc>
              </w:sdtContent>
            </w:sdt>
            <w:sdt>
              <w:sdtPr>
                <w:tag w:val="_PLD_d4129ba2ae1249adb239b1c1c27630c4"/>
                <w:id w:val="-15545572"/>
                <w:lock w:val="sdtLocked"/>
              </w:sdtPr>
              <w:sdtContent>
                <w:tc>
                  <w:tcPr>
                    <w:tcW w:w="321" w:type="pct"/>
                    <w:shd w:val="clear" w:color="auto" w:fill="auto"/>
                    <w:vAlign w:val="center"/>
                  </w:tcPr>
                  <w:p w14:paraId="0860E5F5" w14:textId="77777777" w:rsidR="00DE67B8" w:rsidRDefault="008C268A">
                    <w:pPr>
                      <w:autoSpaceDE w:val="0"/>
                      <w:autoSpaceDN w:val="0"/>
                      <w:adjustRightInd w:val="0"/>
                      <w:jc w:val="center"/>
                    </w:pPr>
                    <w:r>
                      <w:rPr>
                        <w:rFonts w:hint="eastAsia"/>
                      </w:rPr>
                      <w:t>关联交易金额</w:t>
                    </w:r>
                  </w:p>
                </w:tc>
              </w:sdtContent>
            </w:sdt>
            <w:sdt>
              <w:sdtPr>
                <w:tag w:val="_PLD_e11a969c518b411182ddd4afcfb0cbad"/>
                <w:id w:val="1802115992"/>
                <w:lock w:val="sdtLocked"/>
              </w:sdtPr>
              <w:sdtContent>
                <w:tc>
                  <w:tcPr>
                    <w:tcW w:w="402" w:type="pct"/>
                    <w:shd w:val="clear" w:color="auto" w:fill="auto"/>
                    <w:vAlign w:val="center"/>
                  </w:tcPr>
                  <w:p w14:paraId="086297A9" w14:textId="77777777" w:rsidR="00DE67B8" w:rsidRDefault="008C268A">
                    <w:pPr>
                      <w:autoSpaceDE w:val="0"/>
                      <w:autoSpaceDN w:val="0"/>
                      <w:adjustRightInd w:val="0"/>
                      <w:jc w:val="center"/>
                    </w:pPr>
                    <w:r>
                      <w:rPr>
                        <w:rFonts w:hint="eastAsia"/>
                      </w:rPr>
                      <w:t>占同类交易金额的比例</w:t>
                    </w:r>
                    <w:r>
                      <w:t>(%)</w:t>
                    </w:r>
                  </w:p>
                </w:tc>
              </w:sdtContent>
            </w:sdt>
            <w:sdt>
              <w:sdtPr>
                <w:tag w:val="_PLD_b97782d92e7d4c82b961e8d7e116943d"/>
                <w:id w:val="-645360808"/>
                <w:lock w:val="sdtLocked"/>
              </w:sdtPr>
              <w:sdtContent>
                <w:tc>
                  <w:tcPr>
                    <w:tcW w:w="340" w:type="pct"/>
                    <w:shd w:val="clear" w:color="auto" w:fill="auto"/>
                    <w:vAlign w:val="center"/>
                  </w:tcPr>
                  <w:p w14:paraId="4960F5F3" w14:textId="77777777" w:rsidR="00DE67B8" w:rsidRDefault="008C268A">
                    <w:pPr>
                      <w:autoSpaceDE w:val="0"/>
                      <w:autoSpaceDN w:val="0"/>
                      <w:adjustRightInd w:val="0"/>
                      <w:jc w:val="center"/>
                    </w:pPr>
                    <w:r>
                      <w:rPr>
                        <w:rFonts w:hint="eastAsia"/>
                      </w:rPr>
                      <w:t>关联交易结算方式</w:t>
                    </w:r>
                  </w:p>
                </w:tc>
              </w:sdtContent>
            </w:sdt>
            <w:sdt>
              <w:sdtPr>
                <w:tag w:val="_PLD_1b83f35cd79a4f998851d240bf692b4d"/>
                <w:id w:val="-428274705"/>
                <w:lock w:val="sdtLocked"/>
              </w:sdtPr>
              <w:sdtContent>
                <w:tc>
                  <w:tcPr>
                    <w:tcW w:w="303" w:type="pct"/>
                    <w:shd w:val="clear" w:color="auto" w:fill="auto"/>
                    <w:vAlign w:val="center"/>
                  </w:tcPr>
                  <w:p w14:paraId="27C85707" w14:textId="77777777" w:rsidR="00DE67B8" w:rsidRDefault="008C268A">
                    <w:pPr>
                      <w:autoSpaceDE w:val="0"/>
                      <w:autoSpaceDN w:val="0"/>
                      <w:adjustRightInd w:val="0"/>
                      <w:jc w:val="center"/>
                    </w:pPr>
                    <w:r>
                      <w:rPr>
                        <w:rFonts w:hint="eastAsia"/>
                      </w:rPr>
                      <w:t>市场</w:t>
                    </w:r>
                  </w:p>
                  <w:p w14:paraId="4BBF62A9" w14:textId="77777777" w:rsidR="00DE67B8" w:rsidRDefault="008C268A">
                    <w:pPr>
                      <w:autoSpaceDE w:val="0"/>
                      <w:autoSpaceDN w:val="0"/>
                      <w:adjustRightInd w:val="0"/>
                      <w:jc w:val="center"/>
                    </w:pPr>
                    <w:r>
                      <w:rPr>
                        <w:rFonts w:hint="eastAsia"/>
                      </w:rPr>
                      <w:t>价格</w:t>
                    </w:r>
                  </w:p>
                </w:tc>
              </w:sdtContent>
            </w:sdt>
            <w:sdt>
              <w:sdtPr>
                <w:tag w:val="_PLD_d16a25e7cbaa45718615a8e08f40e145"/>
                <w:id w:val="340210730"/>
                <w:lock w:val="sdtLocked"/>
              </w:sdtPr>
              <w:sdtContent>
                <w:tc>
                  <w:tcPr>
                    <w:tcW w:w="663" w:type="pct"/>
                    <w:shd w:val="clear" w:color="auto" w:fill="auto"/>
                    <w:vAlign w:val="center"/>
                  </w:tcPr>
                  <w:p w14:paraId="0838D34D" w14:textId="77777777" w:rsidR="00DE67B8" w:rsidRDefault="008C268A">
                    <w:pPr>
                      <w:autoSpaceDE w:val="0"/>
                      <w:autoSpaceDN w:val="0"/>
                      <w:adjustRightInd w:val="0"/>
                      <w:jc w:val="center"/>
                    </w:pPr>
                    <w:r>
                      <w:rPr>
                        <w:rFonts w:hint="eastAsia"/>
                      </w:rPr>
                      <w:t>交易价格与市场参考价格差异较大的原因</w:t>
                    </w:r>
                  </w:p>
                </w:tc>
              </w:sdtContent>
            </w:sdt>
          </w:tr>
          <w:sdt>
            <w:sdtPr>
              <w:alias w:val="购销商品、提供和接受劳务的重大关联交易"/>
              <w:tag w:val="_TUP_850e8f79b29640989828ba4950d3b4dc"/>
              <w:id w:val="-1623371606"/>
              <w:lock w:val="sdtLocked"/>
              <w:placeholder>
                <w:docPart w:val="GBC11111111111111111111111111111"/>
              </w:placeholder>
            </w:sdtPr>
            <w:sdtEndPr>
              <w:rPr>
                <w:rFonts w:ascii="Arial Narrow" w:hAnsi="Arial Narrow"/>
              </w:rPr>
            </w:sdtEndPr>
            <w:sdtContent>
              <w:tr w:rsidR="00BD2891" w14:paraId="5B25840C" w14:textId="77777777" w:rsidTr="00BD2891">
                <w:tc>
                  <w:tcPr>
                    <w:tcW w:w="640" w:type="pct"/>
                    <w:gridSpan w:val="2"/>
                    <w:shd w:val="clear" w:color="auto" w:fill="auto"/>
                    <w:vAlign w:val="center"/>
                  </w:tcPr>
                  <w:p w14:paraId="618CDF61" w14:textId="77777777" w:rsidR="00B5366E" w:rsidRPr="00845983" w:rsidRDefault="00045753" w:rsidP="00B5366E">
                    <w:pPr>
                      <w:autoSpaceDE w:val="0"/>
                      <w:autoSpaceDN w:val="0"/>
                      <w:adjustRightInd w:val="0"/>
                      <w:rPr>
                        <w:rFonts w:ascii="Arial Narrow" w:hAnsi="Arial Narrow"/>
                      </w:rPr>
                    </w:pPr>
                    <w:r w:rsidRPr="00072CA6">
                      <w:rPr>
                        <w:rFonts w:ascii="Arial Narrow" w:hAnsi="Arial Narrow"/>
                        <w:sz w:val="18"/>
                        <w:szCs w:val="18"/>
                      </w:rPr>
                      <w:t>北京城建集团有限责任公司控股参股公司</w:t>
                    </w:r>
                  </w:p>
                </w:tc>
                <w:sdt>
                  <w:sdtPr>
                    <w:alias w:val="购销商品、提供和接受劳务的重大关联交易的关联方关系"/>
                    <w:tag w:val="_GBC_5a6422bd842644b888cea7a0e140e773"/>
                    <w:id w:val="563995938"/>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02" w:type="pct"/>
                        <w:shd w:val="clear" w:color="auto" w:fill="auto"/>
                        <w:vAlign w:val="center"/>
                      </w:tcPr>
                      <w:p w14:paraId="7462706A" w14:textId="77777777" w:rsidR="00DE67B8" w:rsidRDefault="00003D3B">
                        <w:pPr>
                          <w:autoSpaceDE w:val="0"/>
                          <w:autoSpaceDN w:val="0"/>
                          <w:adjustRightInd w:val="0"/>
                        </w:pPr>
                        <w:r>
                          <w:t>集团兄弟公司</w:t>
                        </w:r>
                      </w:p>
                    </w:tc>
                  </w:sdtContent>
                </w:sdt>
                <w:sdt>
                  <w:sdtPr>
                    <w:alias w:val="购销商品、提供和接受劳务的重大关联交易的类型"/>
                    <w:tag w:val="_GBC_1863ca5fbeef4356b5c008342d545508"/>
                    <w:id w:val="-964034031"/>
                    <w:lock w:val="sdtLocked"/>
                    <w:comboBox>
                      <w:listItem w:displayText="购买商品" w:value="购买商品"/>
                      <w:listItem w:displayText="接受劳务" w:value="接受劳务"/>
                      <w:listItem w:displayText="水电汽等其他公用事业费用（购买）" w:value="水电汽等其他公用事业费用（购买）"/>
                      <w:listItem w:displayText="借款" w:value="借款"/>
                      <w:listItem w:displayText="接受专利、商标等使用权" w:value="接受专利、商标等使用权"/>
                      <w:listItem w:displayText="受让研究与开发项目" w:value="受让研究与开发项目"/>
                      <w:listItem w:displayText="接受代理" w:value="接受代理"/>
                      <w:listItem w:displayText="增资扩股" w:value="增资扩股"/>
                      <w:listItem w:displayText="建立合资子公司" w:value="建立合资子公司"/>
                      <w:listItem w:displayText="其它流出" w:value="其它流出"/>
                      <w:listItem w:displayText="销售商品" w:value="销售商品"/>
                      <w:listItem w:displayText="提供劳务" w:value="提供劳务"/>
                      <w:listItem w:displayText="水电汽等其他公用事业费用（销售）" w:value="水电汽等其他公用事业费用（销售）"/>
                      <w:listItem w:displayText="贷款" w:value="贷款"/>
                      <w:listItem w:displayText="提供专利、商标等使用权" w:value="提供专利、商标等使用权"/>
                      <w:listItem w:displayText="转让研究与开发项目" w:value="转让研究与开发项目"/>
                      <w:listItem w:displayText="提供代理" w:value="提供代理"/>
                      <w:listItem w:displayText="其它流入" w:value="其它流入"/>
                      <w:listItem w:displayText="租入租出" w:value="租入租出"/>
                    </w:comboBox>
                  </w:sdtPr>
                  <w:sdtContent>
                    <w:tc>
                      <w:tcPr>
                        <w:tcW w:w="294" w:type="pct"/>
                        <w:shd w:val="clear" w:color="auto" w:fill="auto"/>
                        <w:vAlign w:val="center"/>
                      </w:tcPr>
                      <w:p w14:paraId="7F7F8D16" w14:textId="77777777" w:rsidR="00DE67B8" w:rsidRDefault="00003D3B">
                        <w:pPr>
                          <w:autoSpaceDE w:val="0"/>
                          <w:autoSpaceDN w:val="0"/>
                          <w:adjustRightInd w:val="0"/>
                          <w:rPr>
                            <w:color w:val="FFC000"/>
                          </w:rPr>
                        </w:pPr>
                        <w:r>
                          <w:t>接受劳务</w:t>
                        </w:r>
                      </w:p>
                    </w:tc>
                  </w:sdtContent>
                </w:sdt>
                <w:tc>
                  <w:tcPr>
                    <w:tcW w:w="911" w:type="pct"/>
                    <w:shd w:val="clear" w:color="auto" w:fill="auto"/>
                    <w:vAlign w:val="center"/>
                  </w:tcPr>
                  <w:p w14:paraId="5B548B7D" w14:textId="77777777" w:rsidR="00B5366E" w:rsidRPr="00072CA6" w:rsidRDefault="00045753" w:rsidP="00B5366E">
                    <w:pPr>
                      <w:autoSpaceDE w:val="0"/>
                      <w:autoSpaceDN w:val="0"/>
                      <w:adjustRightInd w:val="0"/>
                      <w:rPr>
                        <w:rFonts w:ascii="Arial Narrow" w:hAnsi="Arial Narrow"/>
                        <w:sz w:val="18"/>
                        <w:szCs w:val="18"/>
                      </w:rPr>
                    </w:pPr>
                    <w:r w:rsidRPr="00072CA6">
                      <w:rPr>
                        <w:rFonts w:ascii="Arial Narrow" w:hAnsi="Arial Narrow"/>
                        <w:sz w:val="18"/>
                        <w:szCs w:val="18"/>
                      </w:rPr>
                      <w:t>按当地政府相关规定进行公开市场招标接受施工单位提供的工程劳务</w:t>
                    </w:r>
                  </w:p>
                </w:tc>
                <w:tc>
                  <w:tcPr>
                    <w:tcW w:w="396" w:type="pct"/>
                    <w:shd w:val="clear" w:color="auto" w:fill="auto"/>
                    <w:vAlign w:val="center"/>
                  </w:tcPr>
                  <w:p w14:paraId="5578160C" w14:textId="77777777" w:rsidR="00B5366E" w:rsidRPr="00845983" w:rsidRDefault="00045753" w:rsidP="00B5366E">
                    <w:pPr>
                      <w:autoSpaceDE w:val="0"/>
                      <w:autoSpaceDN w:val="0"/>
                      <w:adjustRightInd w:val="0"/>
                      <w:rPr>
                        <w:rFonts w:ascii="Arial Narrow" w:hAnsi="Arial Narrow"/>
                      </w:rPr>
                    </w:pPr>
                    <w:r w:rsidRPr="00845983">
                      <w:rPr>
                        <w:rFonts w:ascii="Arial Narrow" w:hAnsi="Arial Narrow"/>
                      </w:rPr>
                      <w:t>公开市场招标价格</w:t>
                    </w:r>
                  </w:p>
                </w:tc>
                <w:tc>
                  <w:tcPr>
                    <w:tcW w:w="328" w:type="pct"/>
                    <w:shd w:val="clear" w:color="auto" w:fill="auto"/>
                    <w:vAlign w:val="center"/>
                  </w:tcPr>
                  <w:p w14:paraId="7AF2A9D1" w14:textId="77777777" w:rsidR="00B5366E" w:rsidRPr="00BD2891" w:rsidRDefault="00387097" w:rsidP="00B5366E">
                    <w:pPr>
                      <w:autoSpaceDE w:val="0"/>
                      <w:autoSpaceDN w:val="0"/>
                      <w:adjustRightInd w:val="0"/>
                      <w:ind w:rightChars="40" w:right="84"/>
                      <w:rPr>
                        <w:rFonts w:ascii="Arial Narrow" w:hAnsi="Arial Narrow"/>
                      </w:rPr>
                    </w:pPr>
                    <w:r w:rsidRPr="00BD2891">
                      <w:rPr>
                        <w:rFonts w:ascii="Arial Narrow" w:hAnsi="Arial Narrow"/>
                      </w:rPr>
                      <w:t>12.83</w:t>
                    </w:r>
                  </w:p>
                </w:tc>
                <w:tc>
                  <w:tcPr>
                    <w:tcW w:w="321" w:type="pct"/>
                    <w:shd w:val="clear" w:color="auto" w:fill="auto"/>
                    <w:vAlign w:val="center"/>
                  </w:tcPr>
                  <w:p w14:paraId="4A69A080" w14:textId="77777777" w:rsidR="00DE67B8" w:rsidRPr="00BD2891" w:rsidRDefault="00387097">
                    <w:pPr>
                      <w:autoSpaceDE w:val="0"/>
                      <w:autoSpaceDN w:val="0"/>
                      <w:adjustRightInd w:val="0"/>
                      <w:jc w:val="right"/>
                      <w:rPr>
                        <w:rFonts w:ascii="Arial Narrow" w:hAnsi="Arial Narrow"/>
                      </w:rPr>
                    </w:pPr>
                    <w:r w:rsidRPr="00BD2891">
                      <w:rPr>
                        <w:rFonts w:ascii="Arial Narrow" w:hAnsi="Arial Narrow"/>
                      </w:rPr>
                      <w:t>12.83</w:t>
                    </w:r>
                  </w:p>
                </w:tc>
                <w:tc>
                  <w:tcPr>
                    <w:tcW w:w="402" w:type="pct"/>
                    <w:shd w:val="clear" w:color="auto" w:fill="auto"/>
                    <w:vAlign w:val="center"/>
                  </w:tcPr>
                  <w:p w14:paraId="513F25CA" w14:textId="77777777" w:rsidR="00DE67B8" w:rsidRPr="00BD2891" w:rsidRDefault="00387097">
                    <w:pPr>
                      <w:autoSpaceDE w:val="0"/>
                      <w:autoSpaceDN w:val="0"/>
                      <w:adjustRightInd w:val="0"/>
                      <w:jc w:val="right"/>
                      <w:rPr>
                        <w:rFonts w:ascii="Arial Narrow" w:hAnsi="Arial Narrow"/>
                      </w:rPr>
                    </w:pPr>
                    <w:r w:rsidRPr="00BD2891">
                      <w:rPr>
                        <w:rFonts w:ascii="Arial Narrow" w:hAnsi="Arial Narrow"/>
                      </w:rPr>
                      <w:t>52.09</w:t>
                    </w:r>
                  </w:p>
                </w:tc>
                <w:tc>
                  <w:tcPr>
                    <w:tcW w:w="340" w:type="pct"/>
                    <w:shd w:val="clear" w:color="auto" w:fill="auto"/>
                    <w:vAlign w:val="center"/>
                  </w:tcPr>
                  <w:p w14:paraId="7E99A7AC" w14:textId="77777777" w:rsidR="00B5366E" w:rsidRPr="00BD2891" w:rsidRDefault="00045753" w:rsidP="00B5366E">
                    <w:pPr>
                      <w:autoSpaceDE w:val="0"/>
                      <w:autoSpaceDN w:val="0"/>
                      <w:adjustRightInd w:val="0"/>
                      <w:rPr>
                        <w:rFonts w:ascii="Arial Narrow" w:hAnsi="Arial Narrow"/>
                      </w:rPr>
                    </w:pPr>
                    <w:r w:rsidRPr="00BD2891">
                      <w:rPr>
                        <w:rFonts w:ascii="Arial Narrow" w:hAnsi="Arial Narrow"/>
                      </w:rPr>
                      <w:t>按合同结算</w:t>
                    </w:r>
                  </w:p>
                </w:tc>
                <w:tc>
                  <w:tcPr>
                    <w:tcW w:w="303" w:type="pct"/>
                    <w:shd w:val="clear" w:color="auto" w:fill="auto"/>
                    <w:vAlign w:val="center"/>
                  </w:tcPr>
                  <w:p w14:paraId="67C263E6" w14:textId="77777777" w:rsidR="00DE67B8" w:rsidRPr="00BD2891" w:rsidRDefault="00387097">
                    <w:pPr>
                      <w:autoSpaceDE w:val="0"/>
                      <w:autoSpaceDN w:val="0"/>
                      <w:adjustRightInd w:val="0"/>
                      <w:jc w:val="right"/>
                      <w:rPr>
                        <w:rFonts w:ascii="Arial Narrow" w:hAnsi="Arial Narrow"/>
                      </w:rPr>
                    </w:pPr>
                    <w:r w:rsidRPr="00BD2891">
                      <w:rPr>
                        <w:rFonts w:ascii="Arial Narrow" w:hAnsi="Arial Narrow"/>
                      </w:rPr>
                      <w:t>12.83</w:t>
                    </w:r>
                  </w:p>
                </w:tc>
                <w:tc>
                  <w:tcPr>
                    <w:tcW w:w="663" w:type="pct"/>
                    <w:shd w:val="clear" w:color="auto" w:fill="auto"/>
                    <w:vAlign w:val="center"/>
                  </w:tcPr>
                  <w:p w14:paraId="277F567B" w14:textId="77777777" w:rsidR="00DE67B8" w:rsidRPr="00BD2891" w:rsidRDefault="00DE67B8">
                    <w:pPr>
                      <w:autoSpaceDE w:val="0"/>
                      <w:autoSpaceDN w:val="0"/>
                      <w:adjustRightInd w:val="0"/>
                      <w:rPr>
                        <w:rFonts w:ascii="Arial Narrow" w:hAnsi="Arial Narrow"/>
                      </w:rPr>
                    </w:pPr>
                  </w:p>
                </w:tc>
              </w:tr>
            </w:sdtContent>
          </w:sdt>
          <w:sdt>
            <w:sdtPr>
              <w:alias w:val="购销商品、提供和接受劳务的重大关联交易"/>
              <w:tag w:val="_TUP_850e8f79b29640989828ba4950d3b4dc"/>
              <w:id w:val="1471706640"/>
              <w:lock w:val="sdtLocked"/>
              <w:placeholder>
                <w:docPart w:val="GBC11111111111111111111111111111"/>
              </w:placeholder>
            </w:sdtPr>
            <w:sdtEndPr>
              <w:rPr>
                <w:rFonts w:ascii="Arial Narrow" w:hAnsi="Arial Narrow"/>
              </w:rPr>
            </w:sdtEndPr>
            <w:sdtContent>
              <w:tr w:rsidR="00BD2891" w14:paraId="01F82F99" w14:textId="77777777" w:rsidTr="00BD2891">
                <w:tc>
                  <w:tcPr>
                    <w:tcW w:w="640" w:type="pct"/>
                    <w:gridSpan w:val="2"/>
                    <w:shd w:val="clear" w:color="auto" w:fill="auto"/>
                    <w:vAlign w:val="center"/>
                  </w:tcPr>
                  <w:p w14:paraId="4947B89E" w14:textId="77777777" w:rsidR="00DE67B8" w:rsidRDefault="00DE67B8">
                    <w:pPr>
                      <w:autoSpaceDE w:val="0"/>
                      <w:autoSpaceDN w:val="0"/>
                      <w:adjustRightInd w:val="0"/>
                    </w:pPr>
                  </w:p>
                </w:tc>
                <w:sdt>
                  <w:sdtPr>
                    <w:alias w:val="购销商品、提供和接受劳务的重大关联交易的关联方关系"/>
                    <w:tag w:val="_GBC_5a6422bd842644b888cea7a0e140e773"/>
                    <w:id w:val="-429356994"/>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402" w:type="pct"/>
                        <w:shd w:val="clear" w:color="auto" w:fill="auto"/>
                        <w:vAlign w:val="center"/>
                      </w:tcPr>
                      <w:p w14:paraId="5F8273B1" w14:textId="77777777" w:rsidR="00DE67B8" w:rsidRDefault="008C268A">
                        <w:pPr>
                          <w:autoSpaceDE w:val="0"/>
                          <w:autoSpaceDN w:val="0"/>
                          <w:adjustRightInd w:val="0"/>
                        </w:pPr>
                        <w:r>
                          <w:rPr>
                            <w:rFonts w:hint="eastAsia"/>
                          </w:rPr>
                          <w:t xml:space="preserve">　</w:t>
                        </w:r>
                      </w:p>
                    </w:tc>
                  </w:sdtContent>
                </w:sdt>
                <w:sdt>
                  <w:sdtPr>
                    <w:alias w:val="购销商品、提供和接受劳务的重大关联交易的类型"/>
                    <w:tag w:val="_GBC_1863ca5fbeef4356b5c008342d545508"/>
                    <w:id w:val="263115675"/>
                    <w:lock w:val="sdtLocked"/>
                    <w:showingPlcHdr/>
                    <w:comboBox>
                      <w:listItem w:displayText="购买商品" w:value="购买商品"/>
                      <w:listItem w:displayText="接受劳务" w:value="接受劳务"/>
                      <w:listItem w:displayText="水电汽等其他公用事业费用（购买）" w:value="水电汽等其他公用事业费用（购买）"/>
                      <w:listItem w:displayText="借款" w:value="借款"/>
                      <w:listItem w:displayText="接受专利、商标等使用权" w:value="接受专利、商标等使用权"/>
                      <w:listItem w:displayText="受让研究与开发项目" w:value="受让研究与开发项目"/>
                      <w:listItem w:displayText="接受代理" w:value="接受代理"/>
                      <w:listItem w:displayText="增资扩股" w:value="增资扩股"/>
                      <w:listItem w:displayText="建立合资子公司" w:value="建立合资子公司"/>
                      <w:listItem w:displayText="其它流出" w:value="其它流出"/>
                      <w:listItem w:displayText="销售商品" w:value="销售商品"/>
                      <w:listItem w:displayText="提供劳务" w:value="提供劳务"/>
                      <w:listItem w:displayText="水电汽等其他公用事业费用（销售）" w:value="水电汽等其他公用事业费用（销售）"/>
                      <w:listItem w:displayText="贷款" w:value="贷款"/>
                      <w:listItem w:displayText="提供专利、商标等使用权" w:value="提供专利、商标等使用权"/>
                      <w:listItem w:displayText="转让研究与开发项目" w:value="转让研究与开发项目"/>
                      <w:listItem w:displayText="提供代理" w:value="提供代理"/>
                      <w:listItem w:displayText="其它流入" w:value="其它流入"/>
                      <w:listItem w:displayText="租入租出" w:value="租入租出"/>
                    </w:comboBox>
                  </w:sdtPr>
                  <w:sdtContent>
                    <w:tc>
                      <w:tcPr>
                        <w:tcW w:w="294" w:type="pct"/>
                        <w:shd w:val="clear" w:color="auto" w:fill="auto"/>
                        <w:vAlign w:val="center"/>
                      </w:tcPr>
                      <w:p w14:paraId="2A9D3587" w14:textId="77777777" w:rsidR="00DE67B8" w:rsidRDefault="008C268A">
                        <w:pPr>
                          <w:autoSpaceDE w:val="0"/>
                          <w:autoSpaceDN w:val="0"/>
                          <w:adjustRightInd w:val="0"/>
                          <w:rPr>
                            <w:color w:val="FFC000"/>
                          </w:rPr>
                        </w:pPr>
                        <w:r>
                          <w:rPr>
                            <w:rFonts w:hint="eastAsia"/>
                          </w:rPr>
                          <w:t xml:space="preserve">　</w:t>
                        </w:r>
                      </w:p>
                    </w:tc>
                  </w:sdtContent>
                </w:sdt>
                <w:tc>
                  <w:tcPr>
                    <w:tcW w:w="911" w:type="pct"/>
                    <w:shd w:val="clear" w:color="auto" w:fill="auto"/>
                    <w:vAlign w:val="center"/>
                  </w:tcPr>
                  <w:p w14:paraId="6C1B48EB" w14:textId="77777777" w:rsidR="00DE67B8" w:rsidRDefault="00DE67B8">
                    <w:pPr>
                      <w:autoSpaceDE w:val="0"/>
                      <w:autoSpaceDN w:val="0"/>
                      <w:adjustRightInd w:val="0"/>
                    </w:pPr>
                  </w:p>
                </w:tc>
                <w:tc>
                  <w:tcPr>
                    <w:tcW w:w="396" w:type="pct"/>
                    <w:shd w:val="clear" w:color="auto" w:fill="auto"/>
                    <w:vAlign w:val="center"/>
                  </w:tcPr>
                  <w:p w14:paraId="6DC94725" w14:textId="77777777" w:rsidR="00DE67B8" w:rsidRDefault="00DE67B8">
                    <w:pPr>
                      <w:autoSpaceDE w:val="0"/>
                      <w:autoSpaceDN w:val="0"/>
                      <w:adjustRightInd w:val="0"/>
                    </w:pPr>
                  </w:p>
                </w:tc>
                <w:tc>
                  <w:tcPr>
                    <w:tcW w:w="328" w:type="pct"/>
                    <w:shd w:val="clear" w:color="auto" w:fill="auto"/>
                    <w:vAlign w:val="center"/>
                  </w:tcPr>
                  <w:p w14:paraId="5DBB464F" w14:textId="77777777" w:rsidR="00DE67B8" w:rsidRPr="00BD2891" w:rsidRDefault="00DE67B8">
                    <w:pPr>
                      <w:autoSpaceDE w:val="0"/>
                      <w:autoSpaceDN w:val="0"/>
                      <w:adjustRightInd w:val="0"/>
                      <w:jc w:val="right"/>
                      <w:rPr>
                        <w:rFonts w:ascii="Arial Narrow" w:hAnsi="Arial Narrow"/>
                      </w:rPr>
                    </w:pPr>
                  </w:p>
                </w:tc>
                <w:tc>
                  <w:tcPr>
                    <w:tcW w:w="321" w:type="pct"/>
                    <w:shd w:val="clear" w:color="auto" w:fill="auto"/>
                    <w:vAlign w:val="center"/>
                  </w:tcPr>
                  <w:p w14:paraId="748525E1" w14:textId="77777777" w:rsidR="00DE67B8" w:rsidRPr="00BD2891" w:rsidRDefault="00DE67B8">
                    <w:pPr>
                      <w:autoSpaceDE w:val="0"/>
                      <w:autoSpaceDN w:val="0"/>
                      <w:adjustRightInd w:val="0"/>
                      <w:jc w:val="right"/>
                      <w:rPr>
                        <w:rFonts w:ascii="Arial Narrow" w:hAnsi="Arial Narrow"/>
                      </w:rPr>
                    </w:pPr>
                  </w:p>
                </w:tc>
                <w:tc>
                  <w:tcPr>
                    <w:tcW w:w="402" w:type="pct"/>
                    <w:shd w:val="clear" w:color="auto" w:fill="auto"/>
                    <w:vAlign w:val="center"/>
                  </w:tcPr>
                  <w:p w14:paraId="330B1922" w14:textId="77777777" w:rsidR="00DE67B8" w:rsidRPr="00BD2891" w:rsidRDefault="00DE67B8">
                    <w:pPr>
                      <w:autoSpaceDE w:val="0"/>
                      <w:autoSpaceDN w:val="0"/>
                      <w:adjustRightInd w:val="0"/>
                      <w:jc w:val="right"/>
                      <w:rPr>
                        <w:rFonts w:ascii="Arial Narrow" w:hAnsi="Arial Narrow"/>
                      </w:rPr>
                    </w:pPr>
                  </w:p>
                </w:tc>
                <w:tc>
                  <w:tcPr>
                    <w:tcW w:w="340" w:type="pct"/>
                    <w:shd w:val="clear" w:color="auto" w:fill="auto"/>
                    <w:vAlign w:val="center"/>
                  </w:tcPr>
                  <w:p w14:paraId="4BCFF283" w14:textId="77777777" w:rsidR="00DE67B8" w:rsidRPr="00BD2891" w:rsidRDefault="00DE67B8">
                    <w:pPr>
                      <w:autoSpaceDE w:val="0"/>
                      <w:autoSpaceDN w:val="0"/>
                      <w:adjustRightInd w:val="0"/>
                      <w:rPr>
                        <w:rFonts w:ascii="Arial Narrow" w:hAnsi="Arial Narrow"/>
                      </w:rPr>
                    </w:pPr>
                  </w:p>
                </w:tc>
                <w:tc>
                  <w:tcPr>
                    <w:tcW w:w="303" w:type="pct"/>
                    <w:shd w:val="clear" w:color="auto" w:fill="auto"/>
                    <w:vAlign w:val="center"/>
                  </w:tcPr>
                  <w:p w14:paraId="0397582C" w14:textId="77777777" w:rsidR="00DE67B8" w:rsidRPr="00BD2891" w:rsidRDefault="00DE67B8">
                    <w:pPr>
                      <w:autoSpaceDE w:val="0"/>
                      <w:autoSpaceDN w:val="0"/>
                      <w:adjustRightInd w:val="0"/>
                      <w:jc w:val="right"/>
                      <w:rPr>
                        <w:rFonts w:ascii="Arial Narrow" w:hAnsi="Arial Narrow"/>
                      </w:rPr>
                    </w:pPr>
                  </w:p>
                </w:tc>
                <w:tc>
                  <w:tcPr>
                    <w:tcW w:w="663" w:type="pct"/>
                    <w:shd w:val="clear" w:color="auto" w:fill="auto"/>
                    <w:vAlign w:val="center"/>
                  </w:tcPr>
                  <w:p w14:paraId="601E3586" w14:textId="77777777" w:rsidR="00DE67B8" w:rsidRPr="00BD2891" w:rsidRDefault="00DE67B8">
                    <w:pPr>
                      <w:autoSpaceDE w:val="0"/>
                      <w:autoSpaceDN w:val="0"/>
                      <w:adjustRightInd w:val="0"/>
                      <w:rPr>
                        <w:rFonts w:ascii="Arial Narrow" w:hAnsi="Arial Narrow"/>
                      </w:rPr>
                    </w:pPr>
                  </w:p>
                </w:tc>
              </w:tr>
            </w:sdtContent>
          </w:sdt>
          <w:tr w:rsidR="00DE67B8" w14:paraId="09B9BC84" w14:textId="77777777" w:rsidTr="00BD2891">
            <w:sdt>
              <w:sdtPr>
                <w:tag w:val="_PLD_3fe8a8a9fa2644e9ae04b4aaeb7f188a"/>
                <w:id w:val="-1702776708"/>
                <w:lock w:val="sdtLocked"/>
              </w:sdtPr>
              <w:sdtContent>
                <w:tc>
                  <w:tcPr>
                    <w:tcW w:w="2247" w:type="pct"/>
                    <w:gridSpan w:val="5"/>
                    <w:shd w:val="clear" w:color="auto" w:fill="auto"/>
                    <w:vAlign w:val="center"/>
                  </w:tcPr>
                  <w:p w14:paraId="2946B2DC" w14:textId="77777777" w:rsidR="00DE67B8" w:rsidRDefault="008C268A">
                    <w:pPr>
                      <w:autoSpaceDE w:val="0"/>
                      <w:autoSpaceDN w:val="0"/>
                      <w:adjustRightInd w:val="0"/>
                      <w:jc w:val="center"/>
                    </w:pPr>
                    <w:r>
                      <w:rPr>
                        <w:rFonts w:hint="eastAsia"/>
                      </w:rPr>
                      <w:t>合计</w:t>
                    </w:r>
                  </w:p>
                </w:tc>
              </w:sdtContent>
            </w:sdt>
            <w:tc>
              <w:tcPr>
                <w:tcW w:w="396" w:type="pct"/>
                <w:shd w:val="clear" w:color="auto" w:fill="auto"/>
                <w:vAlign w:val="center"/>
              </w:tcPr>
              <w:p w14:paraId="18487732" w14:textId="77777777" w:rsidR="00DE67B8" w:rsidRDefault="008C268A">
                <w:pPr>
                  <w:autoSpaceDE w:val="0"/>
                  <w:autoSpaceDN w:val="0"/>
                  <w:adjustRightInd w:val="0"/>
                  <w:jc w:val="center"/>
                </w:pPr>
                <w:r>
                  <w:t>/</w:t>
                </w:r>
              </w:p>
            </w:tc>
            <w:tc>
              <w:tcPr>
                <w:tcW w:w="328" w:type="pct"/>
                <w:shd w:val="clear" w:color="auto" w:fill="auto"/>
                <w:vAlign w:val="center"/>
              </w:tcPr>
              <w:p w14:paraId="2F117868" w14:textId="77777777" w:rsidR="00DE67B8" w:rsidRPr="00BD2891" w:rsidRDefault="008C268A">
                <w:pPr>
                  <w:autoSpaceDE w:val="0"/>
                  <w:autoSpaceDN w:val="0"/>
                  <w:adjustRightInd w:val="0"/>
                  <w:jc w:val="center"/>
                  <w:rPr>
                    <w:rFonts w:ascii="Arial Narrow" w:hAnsi="Arial Narrow"/>
                  </w:rPr>
                </w:pPr>
                <w:r w:rsidRPr="00BD2891">
                  <w:rPr>
                    <w:rFonts w:ascii="Arial Narrow" w:hAnsi="Arial Narrow"/>
                  </w:rPr>
                  <w:t>/</w:t>
                </w:r>
              </w:p>
            </w:tc>
            <w:tc>
              <w:tcPr>
                <w:tcW w:w="321" w:type="pct"/>
                <w:shd w:val="clear" w:color="auto" w:fill="auto"/>
                <w:vAlign w:val="center"/>
              </w:tcPr>
              <w:p w14:paraId="4C44ECF2" w14:textId="77777777" w:rsidR="00DE67B8" w:rsidRPr="00BD2891" w:rsidRDefault="00387097">
                <w:pPr>
                  <w:autoSpaceDE w:val="0"/>
                  <w:autoSpaceDN w:val="0"/>
                  <w:adjustRightInd w:val="0"/>
                  <w:jc w:val="right"/>
                  <w:rPr>
                    <w:rFonts w:ascii="Arial Narrow" w:hAnsi="Arial Narrow"/>
                  </w:rPr>
                </w:pPr>
                <w:r w:rsidRPr="00BD2891">
                  <w:rPr>
                    <w:rFonts w:ascii="Arial Narrow" w:hAnsi="Arial Narrow"/>
                  </w:rPr>
                  <w:t>12.83</w:t>
                </w:r>
              </w:p>
            </w:tc>
            <w:tc>
              <w:tcPr>
                <w:tcW w:w="402" w:type="pct"/>
                <w:shd w:val="clear" w:color="auto" w:fill="auto"/>
                <w:vAlign w:val="center"/>
              </w:tcPr>
              <w:p w14:paraId="0B42DE7A" w14:textId="77777777" w:rsidR="00DE67B8" w:rsidRPr="00BD2891" w:rsidRDefault="00387097">
                <w:pPr>
                  <w:autoSpaceDE w:val="0"/>
                  <w:autoSpaceDN w:val="0"/>
                  <w:adjustRightInd w:val="0"/>
                  <w:jc w:val="right"/>
                  <w:rPr>
                    <w:rFonts w:ascii="Arial Narrow" w:hAnsi="Arial Narrow"/>
                  </w:rPr>
                </w:pPr>
                <w:r w:rsidRPr="00BD2891">
                  <w:rPr>
                    <w:rFonts w:ascii="Arial Narrow" w:hAnsi="Arial Narrow"/>
                  </w:rPr>
                  <w:t>52.09</w:t>
                </w:r>
              </w:p>
            </w:tc>
            <w:tc>
              <w:tcPr>
                <w:tcW w:w="340" w:type="pct"/>
                <w:shd w:val="clear" w:color="auto" w:fill="auto"/>
                <w:vAlign w:val="center"/>
              </w:tcPr>
              <w:p w14:paraId="1F5DAAA4" w14:textId="77777777" w:rsidR="00DE67B8" w:rsidRPr="00BD2891" w:rsidRDefault="008C268A">
                <w:pPr>
                  <w:autoSpaceDE w:val="0"/>
                  <w:autoSpaceDN w:val="0"/>
                  <w:adjustRightInd w:val="0"/>
                  <w:jc w:val="center"/>
                  <w:rPr>
                    <w:rFonts w:ascii="Arial Narrow" w:hAnsi="Arial Narrow"/>
                  </w:rPr>
                </w:pPr>
                <w:r w:rsidRPr="00BD2891">
                  <w:rPr>
                    <w:rFonts w:ascii="Arial Narrow" w:hAnsi="Arial Narrow"/>
                  </w:rPr>
                  <w:t>/</w:t>
                </w:r>
              </w:p>
            </w:tc>
            <w:tc>
              <w:tcPr>
                <w:tcW w:w="303" w:type="pct"/>
                <w:shd w:val="clear" w:color="auto" w:fill="auto"/>
                <w:vAlign w:val="center"/>
              </w:tcPr>
              <w:p w14:paraId="67681185" w14:textId="77777777" w:rsidR="00DE67B8" w:rsidRPr="00BD2891" w:rsidRDefault="008C268A">
                <w:pPr>
                  <w:autoSpaceDE w:val="0"/>
                  <w:autoSpaceDN w:val="0"/>
                  <w:adjustRightInd w:val="0"/>
                  <w:jc w:val="center"/>
                  <w:rPr>
                    <w:rFonts w:ascii="Arial Narrow" w:hAnsi="Arial Narrow"/>
                  </w:rPr>
                </w:pPr>
                <w:r w:rsidRPr="00BD2891">
                  <w:rPr>
                    <w:rFonts w:ascii="Arial Narrow" w:hAnsi="Arial Narrow"/>
                  </w:rPr>
                  <w:t>/</w:t>
                </w:r>
              </w:p>
            </w:tc>
            <w:tc>
              <w:tcPr>
                <w:tcW w:w="663" w:type="pct"/>
                <w:shd w:val="clear" w:color="auto" w:fill="auto"/>
                <w:vAlign w:val="center"/>
              </w:tcPr>
              <w:p w14:paraId="1E750125" w14:textId="77777777" w:rsidR="00DE67B8" w:rsidRPr="00BD2891" w:rsidRDefault="008C268A">
                <w:pPr>
                  <w:autoSpaceDE w:val="0"/>
                  <w:autoSpaceDN w:val="0"/>
                  <w:adjustRightInd w:val="0"/>
                  <w:jc w:val="center"/>
                  <w:rPr>
                    <w:rFonts w:ascii="Arial Narrow" w:hAnsi="Arial Narrow"/>
                  </w:rPr>
                </w:pPr>
                <w:r w:rsidRPr="00BD2891">
                  <w:rPr>
                    <w:rFonts w:ascii="Arial Narrow" w:hAnsi="Arial Narrow"/>
                  </w:rPr>
                  <w:t>/</w:t>
                </w:r>
              </w:p>
            </w:tc>
          </w:tr>
          <w:tr w:rsidR="00DE67B8" w14:paraId="29FA2765" w14:textId="77777777" w:rsidTr="00BD2891">
            <w:sdt>
              <w:sdtPr>
                <w:tag w:val="_PLD_f5439dcb8af74d44977d23989e851cc8"/>
                <w:id w:val="-557397497"/>
                <w:lock w:val="sdtLocked"/>
              </w:sdtPr>
              <w:sdtContent>
                <w:tc>
                  <w:tcPr>
                    <w:tcW w:w="2643" w:type="pct"/>
                    <w:gridSpan w:val="6"/>
                    <w:shd w:val="clear" w:color="auto" w:fill="auto"/>
                    <w:vAlign w:val="center"/>
                  </w:tcPr>
                  <w:p w14:paraId="3581BFCA" w14:textId="77777777" w:rsidR="00DE67B8" w:rsidRDefault="008C268A">
                    <w:pPr>
                      <w:autoSpaceDE w:val="0"/>
                      <w:autoSpaceDN w:val="0"/>
                      <w:adjustRightInd w:val="0"/>
                    </w:pPr>
                    <w:r>
                      <w:rPr>
                        <w:rFonts w:hint="eastAsia"/>
                      </w:rPr>
                      <w:t>大额销货退回的详细情况</w:t>
                    </w:r>
                  </w:p>
                </w:tc>
              </w:sdtContent>
            </w:sdt>
            <w:tc>
              <w:tcPr>
                <w:tcW w:w="2357" w:type="pct"/>
                <w:gridSpan w:val="6"/>
                <w:shd w:val="clear" w:color="auto" w:fill="auto"/>
                <w:vAlign w:val="center"/>
              </w:tcPr>
              <w:p w14:paraId="4DA765D3" w14:textId="77777777" w:rsidR="00DE67B8" w:rsidRPr="00BD2891" w:rsidRDefault="00DE67B8">
                <w:pPr>
                  <w:autoSpaceDE w:val="0"/>
                  <w:autoSpaceDN w:val="0"/>
                  <w:adjustRightInd w:val="0"/>
                  <w:rPr>
                    <w:rFonts w:ascii="Arial Narrow" w:hAnsi="Arial Narrow"/>
                  </w:rPr>
                </w:pPr>
              </w:p>
            </w:tc>
          </w:tr>
          <w:tr w:rsidR="00DE67B8" w14:paraId="56FBB575" w14:textId="77777777" w:rsidTr="00BD2891">
            <w:sdt>
              <w:sdtPr>
                <w:tag w:val="_PLD_c648a08cf0f94c3f830efa5bf4a65eb0"/>
                <w:id w:val="-452096248"/>
                <w:lock w:val="sdtLocked"/>
              </w:sdtPr>
              <w:sdtContent>
                <w:tc>
                  <w:tcPr>
                    <w:tcW w:w="400" w:type="pct"/>
                    <w:shd w:val="clear" w:color="auto" w:fill="auto"/>
                    <w:vAlign w:val="center"/>
                  </w:tcPr>
                  <w:p w14:paraId="7CC61C10" w14:textId="77777777" w:rsidR="00DE67B8" w:rsidRDefault="008C268A">
                    <w:pPr>
                      <w:autoSpaceDE w:val="0"/>
                      <w:autoSpaceDN w:val="0"/>
                      <w:adjustRightInd w:val="0"/>
                    </w:pPr>
                    <w:r>
                      <w:rPr>
                        <w:rFonts w:hint="eastAsia"/>
                      </w:rPr>
                      <w:t>关联交易的说明</w:t>
                    </w:r>
                  </w:p>
                </w:tc>
              </w:sdtContent>
            </w:sdt>
            <w:tc>
              <w:tcPr>
                <w:tcW w:w="4600" w:type="pct"/>
                <w:gridSpan w:val="11"/>
                <w:shd w:val="clear" w:color="auto" w:fill="auto"/>
                <w:vAlign w:val="center"/>
              </w:tcPr>
              <w:p w14:paraId="572F91DD" w14:textId="77777777" w:rsidR="00DE67B8" w:rsidRPr="00BD2891" w:rsidRDefault="0089549E">
                <w:pPr>
                  <w:autoSpaceDE w:val="0"/>
                  <w:autoSpaceDN w:val="0"/>
                  <w:adjustRightInd w:val="0"/>
                  <w:rPr>
                    <w:rFonts w:ascii="Arial Narrow" w:hAnsi="Arial Narrow"/>
                  </w:rPr>
                </w:pPr>
                <w:r w:rsidRPr="00BD2891">
                  <w:rPr>
                    <w:rFonts w:ascii="Arial Narrow" w:hAnsi="Arial Narrow"/>
                  </w:rPr>
                  <w:t>公司各子公司在建设房地产时按照当地政府相关规定通过公开市场招标确定施工单位，部分施工劳务由北京城建集团有限责任公司控股公司及参股公司承担，报告期内公司各子公司与北京城建集团有限责任公司控股公司及参股公司新签订的总包合同金额为</w:t>
                </w:r>
                <w:r w:rsidRPr="00BD2891">
                  <w:rPr>
                    <w:rFonts w:ascii="Arial Narrow" w:hAnsi="Arial Narrow"/>
                  </w:rPr>
                  <w:t>12.83</w:t>
                </w:r>
                <w:r w:rsidRPr="00BD2891">
                  <w:rPr>
                    <w:rFonts w:ascii="Arial Narrow" w:hAnsi="Arial Narrow"/>
                  </w:rPr>
                  <w:t>亿元。</w:t>
                </w:r>
              </w:p>
            </w:tc>
          </w:tr>
        </w:tbl>
        <w:p w14:paraId="116D321B" w14:textId="77777777" w:rsidR="00DE67B8" w:rsidRDefault="00000000">
          <w:pPr>
            <w:pStyle w:val="339"/>
          </w:pPr>
        </w:p>
      </w:sdtContent>
    </w:sdt>
    <w:p w14:paraId="2527FF2A" w14:textId="77777777" w:rsidR="00DE67B8" w:rsidRDefault="008C268A">
      <w:pPr>
        <w:pStyle w:val="3"/>
        <w:numPr>
          <w:ilvl w:val="2"/>
          <w:numId w:val="2"/>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val="0"/>
          <w:kern w:val="0"/>
          <w:szCs w:val="22"/>
        </w:rPr>
        <w:alias w:val="模块:已在临时公告披露且后续实施无进展或变化的事项"/>
        <w:tag w:val="_SEC_bf9131838c5b421d81cb3165b3861506"/>
        <w:id w:val="1194881120"/>
        <w:lock w:val="sdtLocked"/>
        <w:placeholder>
          <w:docPart w:val="GBC22222222222222222222222222222"/>
        </w:placeholder>
      </w:sdtPr>
      <w:sdtEndPr>
        <w:rPr>
          <w:szCs w:val="21"/>
        </w:rPr>
      </w:sdtEndPr>
      <w:sdtContent>
        <w:p w14:paraId="0A74C16F" w14:textId="77777777" w:rsidR="00DE67B8" w:rsidRDefault="008C268A">
          <w:pPr>
            <w:pStyle w:val="4"/>
            <w:numPr>
              <w:ilvl w:val="0"/>
              <w:numId w:val="17"/>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2119479249"/>
            <w:lock w:val="sdtLocked"/>
            <w:placeholder>
              <w:docPart w:val="GBC22222222222222222222222222222"/>
            </w:placeholder>
          </w:sdtPr>
          <w:sdtContent>
            <w:p w14:paraId="3C2D6444"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346C4D3C" w14:textId="77777777" w:rsidR="007554A1" w:rsidRDefault="007554A1" w:rsidP="007554A1">
      <w:pPr>
        <w:pStyle w:val="339"/>
      </w:pPr>
    </w:p>
    <w:sdt>
      <w:sdtPr>
        <w:rPr>
          <w:rFonts w:ascii="宋体" w:hAnsi="宋体" w:cs="宋体"/>
          <w:b w:val="0"/>
          <w:bCs w:val="0"/>
          <w:kern w:val="0"/>
          <w:szCs w:val="22"/>
        </w:rPr>
        <w:alias w:val="模块:已在临时公告披露，但有后续实施的进展或变化的事项"/>
        <w:tag w:val="_SEC_f9a57b14408248c4bc6881cfd0e81074"/>
        <w:id w:val="-593473441"/>
        <w:lock w:val="sdtLocked"/>
        <w:placeholder>
          <w:docPart w:val="GBC22222222222222222222222222222"/>
        </w:placeholder>
      </w:sdtPr>
      <w:sdtEndPr>
        <w:rPr>
          <w:rFonts w:hint="eastAsia"/>
          <w:szCs w:val="21"/>
        </w:rPr>
      </w:sdtEndPr>
      <w:sdtContent>
        <w:p w14:paraId="39DBCA0B" w14:textId="77777777" w:rsidR="00DE67B8" w:rsidRDefault="008C268A">
          <w:pPr>
            <w:pStyle w:val="4"/>
            <w:numPr>
              <w:ilvl w:val="0"/>
              <w:numId w:val="17"/>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1577630921"/>
            <w:lock w:val="sdtLocked"/>
            <w:placeholder>
              <w:docPart w:val="GBC22222222222222222222222222222"/>
            </w:placeholder>
          </w:sdtPr>
          <w:sdtContent>
            <w:p w14:paraId="3FE2DA45"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7CDC4D79" w14:textId="77777777" w:rsidR="00DE67B8" w:rsidRDefault="00DE67B8">
      <w:pPr>
        <w:pStyle w:val="339"/>
      </w:pPr>
    </w:p>
    <w:sdt>
      <w:sdtPr>
        <w:rPr>
          <w:rFonts w:ascii="宋体" w:hAnsi="宋体" w:cs="宋体"/>
          <w:b w:val="0"/>
          <w:bCs w:val="0"/>
          <w:kern w:val="0"/>
          <w:szCs w:val="22"/>
        </w:rPr>
        <w:alias w:val="模块:临时公告未披露的事项"/>
        <w:tag w:val="_SEC_a7b4eef2f39c4550974e81ee8caca798"/>
        <w:id w:val="-979143717"/>
        <w:lock w:val="sdtLocked"/>
        <w:placeholder>
          <w:docPart w:val="GBC22222222222222222222222222222"/>
        </w:placeholder>
      </w:sdtPr>
      <w:sdtEndPr>
        <w:rPr>
          <w:rFonts w:hint="eastAsia"/>
          <w:szCs w:val="21"/>
        </w:rPr>
      </w:sdtEndPr>
      <w:sdtContent>
        <w:p w14:paraId="2A9514F1" w14:textId="77777777" w:rsidR="00DE67B8" w:rsidRDefault="008C268A">
          <w:pPr>
            <w:pStyle w:val="4"/>
            <w:numPr>
              <w:ilvl w:val="0"/>
              <w:numId w:val="17"/>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1593310061"/>
            <w:lock w:val="sdtLocked"/>
            <w:placeholder>
              <w:docPart w:val="GBC22222222222222222222222222222"/>
            </w:placeholder>
          </w:sdtPr>
          <w:sdtContent>
            <w:p w14:paraId="3451304D" w14:textId="77777777" w:rsidR="00DE67B8" w:rsidRDefault="008C268A">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p w14:paraId="29B6D024" w14:textId="77777777" w:rsidR="00DE67B8" w:rsidRDefault="00000000">
          <w:pPr>
            <w:pStyle w:val="339"/>
          </w:pPr>
        </w:p>
      </w:sdtContent>
    </w:sdt>
    <w:sdt>
      <w:sdtPr>
        <w:rPr>
          <w:rFonts w:ascii="宋体" w:hAnsi="宋体" w:cs="宋体"/>
          <w:b w:val="0"/>
          <w:bCs w:val="0"/>
          <w:kern w:val="0"/>
          <w:szCs w:val="24"/>
        </w:rPr>
        <w:alias w:val="模块:涉及业绩约定的，应当披露报告期内的业绩实现情况"/>
        <w:tag w:val="_SEC_e17a03ced9e54c92b773a7e185d85bd3"/>
        <w:id w:val="-1064557568"/>
        <w:lock w:val="sdtLocked"/>
        <w:placeholder>
          <w:docPart w:val="GBC22222222222222222222222222222"/>
        </w:placeholder>
      </w:sdtPr>
      <w:sdtEndPr>
        <w:rPr>
          <w:szCs w:val="21"/>
        </w:rPr>
      </w:sdtEndPr>
      <w:sdtContent>
        <w:p w14:paraId="655BCA92" w14:textId="77777777" w:rsidR="00DE67B8" w:rsidRDefault="008C268A">
          <w:pPr>
            <w:pStyle w:val="4"/>
            <w:numPr>
              <w:ilvl w:val="0"/>
              <w:numId w:val="17"/>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128170222"/>
            <w:lock w:val="sdtLocked"/>
            <w:placeholder>
              <w:docPart w:val="GBC22222222222222222222222222222"/>
            </w:placeholder>
          </w:sdtPr>
          <w:sdtContent>
            <w:p w14:paraId="0D77268C"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2F0E84BA" w14:textId="77777777" w:rsidR="00DE67B8" w:rsidRDefault="00DE67B8">
      <w:pPr>
        <w:pStyle w:val="339"/>
      </w:pPr>
    </w:p>
    <w:p w14:paraId="5B06B26E" w14:textId="77777777" w:rsidR="00DE67B8" w:rsidRDefault="008C268A">
      <w:pPr>
        <w:pStyle w:val="3"/>
        <w:numPr>
          <w:ilvl w:val="2"/>
          <w:numId w:val="2"/>
        </w:numPr>
        <w:rPr>
          <w:rFonts w:ascii="宋体" w:hAnsi="宋体"/>
        </w:rPr>
      </w:pPr>
      <w:r>
        <w:rPr>
          <w:rFonts w:ascii="宋体" w:hAnsi="宋体"/>
        </w:rPr>
        <w:t>共同对外投资的重大关联交易</w:t>
      </w:r>
    </w:p>
    <w:sdt>
      <w:sdtPr>
        <w:rPr>
          <w:rFonts w:ascii="宋体" w:hAnsi="宋体" w:cs="宋体"/>
          <w:b w:val="0"/>
          <w:bCs w:val="0"/>
          <w:kern w:val="0"/>
          <w:szCs w:val="22"/>
        </w:rPr>
        <w:alias w:val="模块:已在临时公告披露且后续实施无进展或变化的事项"/>
        <w:tag w:val="_SEC_d9e67609bdab489e985efba8758860bd"/>
        <w:id w:val="201682835"/>
        <w:lock w:val="sdtLocked"/>
        <w:placeholder>
          <w:docPart w:val="GBC22222222222222222222222222222"/>
        </w:placeholder>
      </w:sdtPr>
      <w:sdtEndPr>
        <w:rPr>
          <w:szCs w:val="21"/>
        </w:rPr>
      </w:sdtEndPr>
      <w:sdtContent>
        <w:p w14:paraId="2AF7FE27" w14:textId="77777777" w:rsidR="00DE67B8" w:rsidRDefault="008C268A">
          <w:pPr>
            <w:pStyle w:val="4"/>
            <w:numPr>
              <w:ilvl w:val="0"/>
              <w:numId w:val="18"/>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1720013498"/>
            <w:lock w:val="sdtLocked"/>
            <w:placeholder>
              <w:docPart w:val="GBC22222222222222222222222222222"/>
            </w:placeholder>
          </w:sdtPr>
          <w:sdtContent>
            <w:p w14:paraId="06DDEFFE"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0B4CA43D" w14:textId="77777777" w:rsidR="007554A1" w:rsidRDefault="007554A1" w:rsidP="007554A1">
      <w:pPr>
        <w:pStyle w:val="339"/>
      </w:pPr>
    </w:p>
    <w:sdt>
      <w:sdtPr>
        <w:rPr>
          <w:rFonts w:ascii="宋体" w:hAnsi="宋体" w:cs="宋体"/>
          <w:b w:val="0"/>
          <w:bCs w:val="0"/>
          <w:kern w:val="0"/>
          <w:szCs w:val="22"/>
        </w:rPr>
        <w:alias w:val="模块:已在临时公告披露，但有后续实施的进展或变化的事项"/>
        <w:tag w:val="_SEC_53e4f8cd2c114fb1a1c9d74236ebd2fc"/>
        <w:id w:val="1919828738"/>
        <w:lock w:val="sdtLocked"/>
        <w:placeholder>
          <w:docPart w:val="GBC22222222222222222222222222222"/>
        </w:placeholder>
      </w:sdtPr>
      <w:sdtEndPr>
        <w:rPr>
          <w:rFonts w:hint="eastAsia"/>
          <w:szCs w:val="21"/>
        </w:rPr>
      </w:sdtEndPr>
      <w:sdtContent>
        <w:p w14:paraId="16457E25" w14:textId="77777777" w:rsidR="00DE67B8" w:rsidRDefault="008C268A">
          <w:pPr>
            <w:pStyle w:val="4"/>
            <w:numPr>
              <w:ilvl w:val="0"/>
              <w:numId w:val="18"/>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119837027"/>
            <w:lock w:val="sdtLocked"/>
            <w:placeholder>
              <w:docPart w:val="GBC22222222222222222222222222222"/>
            </w:placeholder>
          </w:sdtPr>
          <w:sdtContent>
            <w:p w14:paraId="03051DF2"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765A91D8" w14:textId="77777777" w:rsidR="007554A1" w:rsidRDefault="007554A1" w:rsidP="007554A1">
      <w:pPr>
        <w:pStyle w:val="339"/>
      </w:pPr>
    </w:p>
    <w:sdt>
      <w:sdtPr>
        <w:rPr>
          <w:rFonts w:ascii="宋体" w:hAnsi="宋体" w:cs="宋体"/>
          <w:b w:val="0"/>
          <w:bCs w:val="0"/>
          <w:kern w:val="0"/>
          <w:szCs w:val="22"/>
        </w:rPr>
        <w:alias w:val="模块:临时公告未披露的事项"/>
        <w:tag w:val="_SEC_25e347f9cbc546cbafdf30522b654328"/>
        <w:id w:val="-1502811756"/>
        <w:lock w:val="sdtLocked"/>
        <w:placeholder>
          <w:docPart w:val="GBC22222222222222222222222222222"/>
        </w:placeholder>
      </w:sdtPr>
      <w:sdtEndPr>
        <w:rPr>
          <w:rFonts w:hint="eastAsia"/>
          <w:szCs w:val="21"/>
        </w:rPr>
      </w:sdtEndPr>
      <w:sdtContent>
        <w:p w14:paraId="0B9A0FDF" w14:textId="77777777" w:rsidR="00DE67B8" w:rsidRDefault="008C268A">
          <w:pPr>
            <w:pStyle w:val="4"/>
            <w:numPr>
              <w:ilvl w:val="0"/>
              <w:numId w:val="18"/>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437445771"/>
            <w:lock w:val="sdtLocked"/>
            <w:placeholder>
              <w:docPart w:val="GBC22222222222222222222222222222"/>
            </w:placeholder>
          </w:sdtPr>
          <w:sdtContent>
            <w:p w14:paraId="305FA6EB" w14:textId="77777777" w:rsidR="00DE67B8" w:rsidRDefault="008C268A">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60935518" w14:textId="77777777" w:rsidR="00DE67B8" w:rsidRDefault="00DE67B8">
      <w:pPr>
        <w:pStyle w:val="339"/>
      </w:pPr>
    </w:p>
    <w:p w14:paraId="0F345DC0" w14:textId="77777777" w:rsidR="00DE67B8" w:rsidRDefault="008C268A">
      <w:pPr>
        <w:pStyle w:val="3"/>
        <w:numPr>
          <w:ilvl w:val="2"/>
          <w:numId w:val="2"/>
        </w:numPr>
        <w:rPr>
          <w:rFonts w:ascii="宋体" w:hAnsi="宋体"/>
        </w:rPr>
      </w:pPr>
      <w:r>
        <w:rPr>
          <w:rFonts w:ascii="宋体" w:hAnsi="宋体" w:hint="eastAsia"/>
        </w:rPr>
        <w:t>关联债权债务往来</w:t>
      </w:r>
    </w:p>
    <w:sdt>
      <w:sdtPr>
        <w:rPr>
          <w:rFonts w:ascii="宋体" w:hAnsi="宋体" w:cs="宋体"/>
          <w:b w:val="0"/>
          <w:bCs w:val="0"/>
          <w:kern w:val="0"/>
          <w:szCs w:val="22"/>
        </w:rPr>
        <w:alias w:val="模块:已在临时公告披露且后续实施无进展或变化的事项"/>
        <w:tag w:val="_SEC_2fd4e717dd2949d2b4b4fb580dfce32a"/>
        <w:id w:val="-1679185973"/>
        <w:lock w:val="sdtLocked"/>
        <w:placeholder>
          <w:docPart w:val="GBC22222222222222222222222222222"/>
        </w:placeholder>
      </w:sdtPr>
      <w:sdtEndPr>
        <w:rPr>
          <w:szCs w:val="21"/>
        </w:rPr>
      </w:sdtEndPr>
      <w:sdtContent>
        <w:p w14:paraId="66FD5508" w14:textId="77777777" w:rsidR="00DE67B8" w:rsidRDefault="008C268A">
          <w:pPr>
            <w:pStyle w:val="4"/>
            <w:numPr>
              <w:ilvl w:val="0"/>
              <w:numId w:val="19"/>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1137919173"/>
            <w:lock w:val="sdtLocked"/>
            <w:placeholder>
              <w:docPart w:val="GBC22222222222222222222222222222"/>
            </w:placeholder>
          </w:sdtPr>
          <w:sdtContent>
            <w:p w14:paraId="1FB3FC49"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56E230F8" w14:textId="77777777" w:rsidR="007554A1" w:rsidRDefault="007554A1" w:rsidP="007554A1">
      <w:pPr>
        <w:pStyle w:val="339"/>
      </w:pPr>
    </w:p>
    <w:sdt>
      <w:sdtPr>
        <w:rPr>
          <w:rFonts w:ascii="宋体" w:hAnsi="宋体" w:cs="宋体"/>
          <w:b w:val="0"/>
          <w:bCs w:val="0"/>
          <w:kern w:val="0"/>
          <w:szCs w:val="22"/>
        </w:rPr>
        <w:alias w:val="模块:已在临时公告披露，但有后续实施的进展或变化的事项"/>
        <w:tag w:val="_SEC_dcb3650518df4296931e576a9d6fdaf3"/>
        <w:id w:val="-51396719"/>
        <w:lock w:val="sdtLocked"/>
        <w:placeholder>
          <w:docPart w:val="GBC22222222222222222222222222222"/>
        </w:placeholder>
      </w:sdtPr>
      <w:sdtEndPr>
        <w:rPr>
          <w:rFonts w:hint="eastAsia"/>
          <w:szCs w:val="21"/>
        </w:rPr>
      </w:sdtEndPr>
      <w:sdtContent>
        <w:p w14:paraId="3E7D79A1" w14:textId="77777777" w:rsidR="00DE67B8" w:rsidRDefault="008C268A">
          <w:pPr>
            <w:pStyle w:val="4"/>
            <w:numPr>
              <w:ilvl w:val="0"/>
              <w:numId w:val="19"/>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1824161820"/>
            <w:lock w:val="sdtLocked"/>
            <w:placeholder>
              <w:docPart w:val="GBC22222222222222222222222222222"/>
            </w:placeholder>
          </w:sdtPr>
          <w:sdtContent>
            <w:p w14:paraId="6EAFDFAA"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6C247637" w14:textId="77777777" w:rsidR="00FB3364" w:rsidRDefault="00FB3364">
      <w:pPr>
        <w:sectPr w:rsidR="00FB3364" w:rsidSect="004860B6">
          <w:pgSz w:w="11906" w:h="16838"/>
          <w:pgMar w:top="1525" w:right="1276" w:bottom="1440" w:left="1797" w:header="851" w:footer="992" w:gutter="0"/>
          <w:cols w:space="425"/>
          <w:docGrid w:linePitch="312"/>
        </w:sectPr>
      </w:pPr>
    </w:p>
    <w:sdt>
      <w:sdtPr>
        <w:rPr>
          <w:rFonts w:ascii="宋体" w:hAnsi="宋体" w:cs="宋体" w:hint="eastAsia"/>
          <w:b w:val="0"/>
          <w:bCs w:val="0"/>
          <w:kern w:val="0"/>
          <w:szCs w:val="22"/>
        </w:rPr>
        <w:alias w:val="模块:临时公告未披露的事项"/>
        <w:tag w:val="_SEC_da19abf815bb4e3a97fcb901c6225551"/>
        <w:id w:val="1172678861"/>
        <w:lock w:val="sdtLocked"/>
        <w:placeholder>
          <w:docPart w:val="GBC22222222222222222222222222222"/>
        </w:placeholder>
      </w:sdtPr>
      <w:sdtEndPr>
        <w:rPr>
          <w:szCs w:val="21"/>
        </w:rPr>
      </w:sdtEndPr>
      <w:sdtContent>
        <w:p w14:paraId="4DD806C1" w14:textId="77777777" w:rsidR="00DE67B8" w:rsidRDefault="008C268A">
          <w:pPr>
            <w:pStyle w:val="4"/>
            <w:numPr>
              <w:ilvl w:val="0"/>
              <w:numId w:val="19"/>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2131243589"/>
            <w:lock w:val="sdtLocked"/>
            <w:placeholder>
              <w:docPart w:val="GBC22222222222222222222222222222"/>
            </w:placeholder>
          </w:sdtPr>
          <w:sdtContent>
            <w:p w14:paraId="7387EDCE" w14:textId="77777777" w:rsidR="00DE67B8" w:rsidRDefault="008C268A">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p w14:paraId="40BAF3EB" w14:textId="77777777" w:rsidR="00DE67B8" w:rsidRDefault="008C268A">
          <w:pPr>
            <w:jc w:val="right"/>
          </w:pPr>
          <w:r>
            <w:rPr>
              <w:rFonts w:hint="eastAsia"/>
            </w:rPr>
            <w:t>单位：</w:t>
          </w:r>
          <w:sdt>
            <w:sdtPr>
              <w:rPr>
                <w:rFonts w:hint="eastAsia"/>
              </w:rPr>
              <w:alias w:val="单位：关联债权债务往来"/>
              <w:tag w:val="_GBC_3d4746bf1eac4cb78b4d5e8f638c58a7"/>
              <w:id w:val="-6034943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关联债权债务往来"/>
              <w:tag w:val="_GBC_5091a378d0114c298e9441456458f056"/>
              <w:id w:val="-551776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46"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38"/>
            <w:gridCol w:w="1718"/>
            <w:gridCol w:w="991"/>
            <w:gridCol w:w="1701"/>
            <w:gridCol w:w="1701"/>
            <w:gridCol w:w="1559"/>
            <w:gridCol w:w="1419"/>
            <w:gridCol w:w="1559"/>
            <w:gridCol w:w="1690"/>
            <w:gridCol w:w="115"/>
          </w:tblGrid>
          <w:tr w:rsidR="00CD4A27" w14:paraId="2B6E8E69" w14:textId="77777777" w:rsidTr="00B5366E">
            <w:trPr>
              <w:gridAfter w:val="1"/>
              <w:wAfter w:w="41" w:type="pct"/>
            </w:trPr>
            <w:sdt>
              <w:sdtPr>
                <w:tag w:val="_PLD_a03ab7dba8d64a3988ed93cc7ea7faec"/>
                <w:id w:val="1746837731"/>
                <w:lock w:val="sdtLocked"/>
              </w:sdtPr>
              <w:sdtContent>
                <w:tc>
                  <w:tcPr>
                    <w:tcW w:w="1164" w:type="pct"/>
                    <w:gridSpan w:val="2"/>
                    <w:vMerge w:val="restart"/>
                    <w:shd w:val="clear" w:color="auto" w:fill="auto"/>
                    <w:vAlign w:val="center"/>
                  </w:tcPr>
                  <w:p w14:paraId="5F2C506A" w14:textId="77777777" w:rsidR="00CD4A27" w:rsidRDefault="00CD4A27" w:rsidP="00B5366E">
                    <w:pPr>
                      <w:autoSpaceDE w:val="0"/>
                      <w:autoSpaceDN w:val="0"/>
                      <w:adjustRightInd w:val="0"/>
                      <w:jc w:val="center"/>
                    </w:pPr>
                    <w:r>
                      <w:rPr>
                        <w:rFonts w:hint="eastAsia"/>
                      </w:rPr>
                      <w:t>关联方</w:t>
                    </w:r>
                  </w:p>
                </w:tc>
              </w:sdtContent>
            </w:sdt>
            <w:sdt>
              <w:sdtPr>
                <w:tag w:val="_PLD_fd7d9e6d29544e1f819ac61e5ffc7800"/>
                <w:id w:val="-1835141501"/>
                <w:lock w:val="sdtLocked"/>
              </w:sdtPr>
              <w:sdtContent>
                <w:tc>
                  <w:tcPr>
                    <w:tcW w:w="354" w:type="pct"/>
                    <w:vMerge w:val="restart"/>
                    <w:shd w:val="clear" w:color="auto" w:fill="auto"/>
                    <w:vAlign w:val="center"/>
                  </w:tcPr>
                  <w:p w14:paraId="4215EEBD" w14:textId="77777777" w:rsidR="00CD4A27" w:rsidRDefault="00CD4A27" w:rsidP="00B5366E">
                    <w:pPr>
                      <w:autoSpaceDE w:val="0"/>
                      <w:autoSpaceDN w:val="0"/>
                      <w:adjustRightInd w:val="0"/>
                      <w:jc w:val="center"/>
                    </w:pPr>
                    <w:r>
                      <w:rPr>
                        <w:rFonts w:hint="eastAsia"/>
                      </w:rPr>
                      <w:t>关联关系</w:t>
                    </w:r>
                  </w:p>
                </w:tc>
              </w:sdtContent>
            </w:sdt>
            <w:sdt>
              <w:sdtPr>
                <w:tag w:val="_PLD_ab475f26ae1346059edb39a2aa01b7a0"/>
                <w:id w:val="1552968298"/>
                <w:lock w:val="sdtLocked"/>
              </w:sdtPr>
              <w:sdtContent>
                <w:tc>
                  <w:tcPr>
                    <w:tcW w:w="1773" w:type="pct"/>
                    <w:gridSpan w:val="3"/>
                    <w:shd w:val="clear" w:color="auto" w:fill="auto"/>
                    <w:vAlign w:val="center"/>
                  </w:tcPr>
                  <w:p w14:paraId="5E74A8A4" w14:textId="77777777" w:rsidR="00CD4A27" w:rsidRDefault="00CD4A27" w:rsidP="00B5366E">
                    <w:pPr>
                      <w:autoSpaceDE w:val="0"/>
                      <w:autoSpaceDN w:val="0"/>
                      <w:adjustRightInd w:val="0"/>
                      <w:jc w:val="center"/>
                    </w:pPr>
                    <w:r>
                      <w:rPr>
                        <w:rFonts w:hint="eastAsia"/>
                      </w:rPr>
                      <w:t>向关联方提供资金</w:t>
                    </w:r>
                  </w:p>
                </w:tc>
              </w:sdtContent>
            </w:sdt>
            <w:sdt>
              <w:sdtPr>
                <w:tag w:val="_PLD_563c35dec57c48f3b46f1f62e335b927"/>
                <w:id w:val="-1374535378"/>
                <w:lock w:val="sdtLocked"/>
              </w:sdtPr>
              <w:sdtContent>
                <w:tc>
                  <w:tcPr>
                    <w:tcW w:w="1668" w:type="pct"/>
                    <w:gridSpan w:val="3"/>
                    <w:shd w:val="clear" w:color="auto" w:fill="auto"/>
                    <w:vAlign w:val="center"/>
                  </w:tcPr>
                  <w:p w14:paraId="3C768F91" w14:textId="77777777" w:rsidR="00CD4A27" w:rsidRDefault="00CD4A27" w:rsidP="00B5366E">
                    <w:pPr>
                      <w:autoSpaceDE w:val="0"/>
                      <w:autoSpaceDN w:val="0"/>
                      <w:adjustRightInd w:val="0"/>
                      <w:jc w:val="center"/>
                    </w:pPr>
                    <w:r>
                      <w:rPr>
                        <w:rFonts w:hint="eastAsia"/>
                      </w:rPr>
                      <w:t>关联方向上市公司提供资金</w:t>
                    </w:r>
                  </w:p>
                </w:tc>
              </w:sdtContent>
            </w:sdt>
          </w:tr>
          <w:tr w:rsidR="00CD4A27" w14:paraId="7EA7584C" w14:textId="77777777" w:rsidTr="00B5366E">
            <w:trPr>
              <w:gridAfter w:val="1"/>
              <w:wAfter w:w="41" w:type="pct"/>
            </w:trPr>
            <w:tc>
              <w:tcPr>
                <w:tcW w:w="1164" w:type="pct"/>
                <w:gridSpan w:val="2"/>
                <w:vMerge/>
                <w:shd w:val="clear" w:color="auto" w:fill="auto"/>
                <w:vAlign w:val="center"/>
              </w:tcPr>
              <w:p w14:paraId="4B5A18BA" w14:textId="77777777" w:rsidR="00CD4A27" w:rsidRDefault="00CD4A27" w:rsidP="00B5366E">
                <w:pPr>
                  <w:autoSpaceDE w:val="0"/>
                  <w:autoSpaceDN w:val="0"/>
                  <w:adjustRightInd w:val="0"/>
                  <w:jc w:val="center"/>
                </w:pPr>
              </w:p>
            </w:tc>
            <w:tc>
              <w:tcPr>
                <w:tcW w:w="354" w:type="pct"/>
                <w:vMerge/>
                <w:shd w:val="clear" w:color="auto" w:fill="auto"/>
                <w:vAlign w:val="center"/>
              </w:tcPr>
              <w:p w14:paraId="5A737574" w14:textId="77777777" w:rsidR="00CD4A27" w:rsidRDefault="00CD4A27" w:rsidP="00B5366E">
                <w:pPr>
                  <w:autoSpaceDE w:val="0"/>
                  <w:autoSpaceDN w:val="0"/>
                  <w:adjustRightInd w:val="0"/>
                  <w:jc w:val="center"/>
                </w:pPr>
              </w:p>
            </w:tc>
            <w:sdt>
              <w:sdtPr>
                <w:tag w:val="_PLD_84c4eb576c0841edbba1a279db4bece5"/>
                <w:id w:val="-559169930"/>
                <w:lock w:val="sdtLocked"/>
              </w:sdtPr>
              <w:sdtContent>
                <w:tc>
                  <w:tcPr>
                    <w:tcW w:w="608" w:type="pct"/>
                    <w:shd w:val="clear" w:color="auto" w:fill="auto"/>
                    <w:vAlign w:val="center"/>
                  </w:tcPr>
                  <w:p w14:paraId="1A6DD3D6" w14:textId="77777777" w:rsidR="00CD4A27" w:rsidRDefault="00CD4A27" w:rsidP="00B5366E">
                    <w:pPr>
                      <w:autoSpaceDE w:val="0"/>
                      <w:autoSpaceDN w:val="0"/>
                      <w:adjustRightInd w:val="0"/>
                      <w:jc w:val="center"/>
                    </w:pPr>
                    <w:r>
                      <w:rPr>
                        <w:rFonts w:hint="eastAsia"/>
                      </w:rPr>
                      <w:t>期初余额</w:t>
                    </w:r>
                  </w:p>
                </w:tc>
              </w:sdtContent>
            </w:sdt>
            <w:sdt>
              <w:sdtPr>
                <w:tag w:val="_PLD_a0465b18c711498aacc6643f88ec2071"/>
                <w:id w:val="625438062"/>
                <w:lock w:val="sdtLocked"/>
              </w:sdtPr>
              <w:sdtContent>
                <w:tc>
                  <w:tcPr>
                    <w:tcW w:w="608" w:type="pct"/>
                    <w:shd w:val="clear" w:color="auto" w:fill="auto"/>
                    <w:vAlign w:val="center"/>
                  </w:tcPr>
                  <w:p w14:paraId="0264736A" w14:textId="77777777" w:rsidR="00CD4A27" w:rsidRDefault="00CD4A27" w:rsidP="00B5366E">
                    <w:pPr>
                      <w:autoSpaceDE w:val="0"/>
                      <w:autoSpaceDN w:val="0"/>
                      <w:adjustRightInd w:val="0"/>
                      <w:jc w:val="center"/>
                    </w:pPr>
                    <w:r>
                      <w:rPr>
                        <w:rFonts w:hint="eastAsia"/>
                      </w:rPr>
                      <w:t>发生额</w:t>
                    </w:r>
                  </w:p>
                </w:tc>
              </w:sdtContent>
            </w:sdt>
            <w:sdt>
              <w:sdtPr>
                <w:tag w:val="_PLD_50c7dd7dd5804b108bed028ac898954a"/>
                <w:id w:val="1735502340"/>
                <w:lock w:val="sdtLocked"/>
              </w:sdtPr>
              <w:sdtContent>
                <w:tc>
                  <w:tcPr>
                    <w:tcW w:w="557" w:type="pct"/>
                    <w:shd w:val="clear" w:color="auto" w:fill="auto"/>
                    <w:vAlign w:val="center"/>
                  </w:tcPr>
                  <w:p w14:paraId="62AC6599" w14:textId="77777777" w:rsidR="00CD4A27" w:rsidRDefault="00CD4A27" w:rsidP="00B5366E">
                    <w:pPr>
                      <w:autoSpaceDE w:val="0"/>
                      <w:autoSpaceDN w:val="0"/>
                      <w:adjustRightInd w:val="0"/>
                      <w:jc w:val="center"/>
                    </w:pPr>
                    <w:r>
                      <w:rPr>
                        <w:rFonts w:hint="eastAsia"/>
                      </w:rPr>
                      <w:t>期末余额</w:t>
                    </w:r>
                  </w:p>
                </w:tc>
              </w:sdtContent>
            </w:sdt>
            <w:sdt>
              <w:sdtPr>
                <w:tag w:val="_PLD_c6512bddd9054caeb41c5dab753be8c6"/>
                <w:id w:val="-1076816786"/>
                <w:lock w:val="sdtLocked"/>
              </w:sdtPr>
              <w:sdtContent>
                <w:tc>
                  <w:tcPr>
                    <w:tcW w:w="507" w:type="pct"/>
                    <w:shd w:val="clear" w:color="auto" w:fill="auto"/>
                    <w:vAlign w:val="center"/>
                  </w:tcPr>
                  <w:p w14:paraId="0AC2925A" w14:textId="77777777" w:rsidR="00CD4A27" w:rsidRDefault="00CD4A27" w:rsidP="00B5366E">
                    <w:pPr>
                      <w:autoSpaceDE w:val="0"/>
                      <w:autoSpaceDN w:val="0"/>
                      <w:adjustRightInd w:val="0"/>
                      <w:jc w:val="center"/>
                    </w:pPr>
                    <w:r>
                      <w:rPr>
                        <w:rFonts w:hint="eastAsia"/>
                      </w:rPr>
                      <w:t>期初余额</w:t>
                    </w:r>
                  </w:p>
                </w:tc>
              </w:sdtContent>
            </w:sdt>
            <w:sdt>
              <w:sdtPr>
                <w:tag w:val="_PLD_121e88852b0f4d04b04977cd52578513"/>
                <w:id w:val="90987308"/>
                <w:lock w:val="sdtLocked"/>
              </w:sdtPr>
              <w:sdtContent>
                <w:tc>
                  <w:tcPr>
                    <w:tcW w:w="557" w:type="pct"/>
                    <w:shd w:val="clear" w:color="auto" w:fill="auto"/>
                    <w:vAlign w:val="center"/>
                  </w:tcPr>
                  <w:p w14:paraId="65754329" w14:textId="77777777" w:rsidR="00CD4A27" w:rsidRDefault="00CD4A27" w:rsidP="00B5366E">
                    <w:pPr>
                      <w:autoSpaceDE w:val="0"/>
                      <w:autoSpaceDN w:val="0"/>
                      <w:adjustRightInd w:val="0"/>
                      <w:jc w:val="center"/>
                    </w:pPr>
                    <w:r>
                      <w:rPr>
                        <w:rFonts w:hint="eastAsia"/>
                      </w:rPr>
                      <w:t>发生额</w:t>
                    </w:r>
                  </w:p>
                </w:tc>
              </w:sdtContent>
            </w:sdt>
            <w:sdt>
              <w:sdtPr>
                <w:tag w:val="_PLD_656f31b560d642bdb30b1a1db50f1150"/>
                <w:id w:val="-293063174"/>
                <w:lock w:val="sdtLocked"/>
              </w:sdtPr>
              <w:sdtContent>
                <w:tc>
                  <w:tcPr>
                    <w:tcW w:w="604" w:type="pct"/>
                    <w:shd w:val="clear" w:color="auto" w:fill="auto"/>
                    <w:vAlign w:val="center"/>
                  </w:tcPr>
                  <w:p w14:paraId="5E9E6C23" w14:textId="77777777" w:rsidR="00CD4A27" w:rsidRDefault="00CD4A27" w:rsidP="00B5366E">
                    <w:pPr>
                      <w:autoSpaceDE w:val="0"/>
                      <w:autoSpaceDN w:val="0"/>
                      <w:adjustRightInd w:val="0"/>
                      <w:jc w:val="center"/>
                    </w:pPr>
                    <w:r>
                      <w:rPr>
                        <w:rFonts w:hint="eastAsia"/>
                      </w:rPr>
                      <w:t>期末余额</w:t>
                    </w:r>
                  </w:p>
                </w:tc>
              </w:sdtContent>
            </w:sdt>
          </w:tr>
          <w:sdt>
            <w:sdtPr>
              <w:alias w:val="关联债权债务往来"/>
              <w:tag w:val="_TUP_6bcf9c3a79e549839fd3bf2cfdd9967e"/>
              <w:id w:val="-1361201144"/>
              <w:lock w:val="sdtLocked"/>
              <w:placeholder>
                <w:docPart w:val="594A0DD168184A6C87643F700CC67346"/>
              </w:placeholder>
            </w:sdtPr>
            <w:sdtEndPr>
              <w:rPr>
                <w:rFonts w:ascii="Arial Narrow" w:hAnsi="Arial Narrow"/>
              </w:rPr>
            </w:sdtEndPr>
            <w:sdtContent>
              <w:tr w:rsidR="00CD4A27" w14:paraId="06A39DF1" w14:textId="77777777" w:rsidTr="00B5366E">
                <w:trPr>
                  <w:gridAfter w:val="1"/>
                  <w:wAfter w:w="41" w:type="pct"/>
                </w:trPr>
                <w:tc>
                  <w:tcPr>
                    <w:tcW w:w="1164" w:type="pct"/>
                    <w:gridSpan w:val="2"/>
                    <w:shd w:val="clear" w:color="auto" w:fill="auto"/>
                    <w:vAlign w:val="center"/>
                  </w:tcPr>
                  <w:p w14:paraId="74F356CA" w14:textId="77777777" w:rsidR="00CD4A27" w:rsidRPr="008B5F6E" w:rsidRDefault="00CD4A27" w:rsidP="00B5366E">
                    <w:pPr>
                      <w:autoSpaceDE w:val="0"/>
                      <w:autoSpaceDN w:val="0"/>
                      <w:adjustRightInd w:val="0"/>
                      <w:rPr>
                        <w:sz w:val="18"/>
                        <w:szCs w:val="18"/>
                      </w:rPr>
                    </w:pPr>
                    <w:r>
                      <w:t>北京骏泰置业有限公司</w:t>
                    </w:r>
                  </w:p>
                </w:tc>
                <w:sdt>
                  <w:sdtPr>
                    <w:alias w:val="关联债权债务往来的关联方关系"/>
                    <w:tag w:val="_GBC_679285fa5ad84826afdcbe28cc1f1421"/>
                    <w:id w:val="-11698147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365574E6" w14:textId="77777777" w:rsidR="00CD4A27" w:rsidRDefault="00003D3B" w:rsidP="00B5366E">
                        <w:pPr>
                          <w:autoSpaceDE w:val="0"/>
                          <w:autoSpaceDN w:val="0"/>
                          <w:adjustRightInd w:val="0"/>
                        </w:pPr>
                        <w:r>
                          <w:t>联营公司</w:t>
                        </w:r>
                      </w:p>
                    </w:tc>
                  </w:sdtContent>
                </w:sdt>
                <w:tc>
                  <w:tcPr>
                    <w:tcW w:w="608" w:type="pct"/>
                    <w:shd w:val="clear" w:color="auto" w:fill="auto"/>
                    <w:vAlign w:val="center"/>
                  </w:tcPr>
                  <w:p w14:paraId="07727C97"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164,769,938.20</w:t>
                    </w:r>
                  </w:p>
                </w:tc>
                <w:tc>
                  <w:tcPr>
                    <w:tcW w:w="608" w:type="pct"/>
                    <w:shd w:val="clear" w:color="auto" w:fill="auto"/>
                    <w:vAlign w:val="center"/>
                  </w:tcPr>
                  <w:p w14:paraId="4E2268F3"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1920FFAE"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164,769,938.20</w:t>
                    </w:r>
                  </w:p>
                </w:tc>
                <w:tc>
                  <w:tcPr>
                    <w:tcW w:w="507" w:type="pct"/>
                    <w:shd w:val="clear" w:color="auto" w:fill="auto"/>
                    <w:vAlign w:val="center"/>
                  </w:tcPr>
                  <w:p w14:paraId="21FD820A"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15728C95" w14:textId="77777777" w:rsidR="00CD4A27" w:rsidRPr="00FB3364" w:rsidRDefault="00CD4A27" w:rsidP="00B5366E">
                    <w:pPr>
                      <w:autoSpaceDE w:val="0"/>
                      <w:autoSpaceDN w:val="0"/>
                      <w:adjustRightInd w:val="0"/>
                      <w:jc w:val="right"/>
                      <w:rPr>
                        <w:rFonts w:ascii="Arial Narrow" w:hAnsi="Arial Narrow"/>
                      </w:rPr>
                    </w:pPr>
                  </w:p>
                </w:tc>
                <w:tc>
                  <w:tcPr>
                    <w:tcW w:w="604" w:type="pct"/>
                    <w:shd w:val="clear" w:color="auto" w:fill="auto"/>
                    <w:vAlign w:val="center"/>
                  </w:tcPr>
                  <w:p w14:paraId="6687E686" w14:textId="77777777" w:rsidR="00CD4A27" w:rsidRPr="00FB3364" w:rsidRDefault="00CD4A27" w:rsidP="00B5366E">
                    <w:pPr>
                      <w:autoSpaceDE w:val="0"/>
                      <w:autoSpaceDN w:val="0"/>
                      <w:adjustRightInd w:val="0"/>
                      <w:jc w:val="right"/>
                      <w:rPr>
                        <w:rFonts w:ascii="Arial Narrow" w:hAnsi="Arial Narrow"/>
                      </w:rPr>
                    </w:pPr>
                  </w:p>
                </w:tc>
              </w:tr>
            </w:sdtContent>
          </w:sdt>
          <w:sdt>
            <w:sdtPr>
              <w:alias w:val="关联债权债务往来"/>
              <w:tag w:val="_TUP_6bcf9c3a79e549839fd3bf2cfdd9967e"/>
              <w:id w:val="1798181844"/>
              <w:lock w:val="sdtLocked"/>
              <w:placeholder>
                <w:docPart w:val="594A0DD168184A6C87643F700CC67346"/>
              </w:placeholder>
            </w:sdtPr>
            <w:sdtEndPr>
              <w:rPr>
                <w:rFonts w:ascii="Arial Narrow" w:hAnsi="Arial Narrow"/>
              </w:rPr>
            </w:sdtEndPr>
            <w:sdtContent>
              <w:tr w:rsidR="00CD4A27" w14:paraId="514655A6" w14:textId="77777777" w:rsidTr="00B5366E">
                <w:trPr>
                  <w:gridAfter w:val="1"/>
                  <w:wAfter w:w="41" w:type="pct"/>
                </w:trPr>
                <w:tc>
                  <w:tcPr>
                    <w:tcW w:w="1164" w:type="pct"/>
                    <w:gridSpan w:val="2"/>
                    <w:shd w:val="clear" w:color="auto" w:fill="auto"/>
                    <w:vAlign w:val="center"/>
                  </w:tcPr>
                  <w:p w14:paraId="4DEED24F" w14:textId="77777777" w:rsidR="00CD4A27" w:rsidRPr="008B5F6E" w:rsidRDefault="00CD4A27" w:rsidP="00B5366E">
                    <w:pPr>
                      <w:autoSpaceDE w:val="0"/>
                      <w:autoSpaceDN w:val="0"/>
                      <w:adjustRightInd w:val="0"/>
                      <w:rPr>
                        <w:sz w:val="18"/>
                        <w:szCs w:val="18"/>
                      </w:rPr>
                    </w:pPr>
                    <w:r>
                      <w:t>北京城安辉泰置业有限公司</w:t>
                    </w:r>
                  </w:p>
                </w:tc>
                <w:sdt>
                  <w:sdtPr>
                    <w:alias w:val="关联债权债务往来的关联方关系"/>
                    <w:tag w:val="_GBC_679285fa5ad84826afdcbe28cc1f1421"/>
                    <w:id w:val="186756024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5E06FD89" w14:textId="77777777" w:rsidR="00CD4A27" w:rsidRDefault="00003D3B" w:rsidP="00B5366E">
                        <w:pPr>
                          <w:autoSpaceDE w:val="0"/>
                          <w:autoSpaceDN w:val="0"/>
                          <w:adjustRightInd w:val="0"/>
                        </w:pPr>
                        <w:r>
                          <w:t>联营公司</w:t>
                        </w:r>
                      </w:p>
                    </w:tc>
                  </w:sdtContent>
                </w:sdt>
                <w:tc>
                  <w:tcPr>
                    <w:tcW w:w="608" w:type="pct"/>
                    <w:shd w:val="clear" w:color="auto" w:fill="auto"/>
                    <w:vAlign w:val="center"/>
                  </w:tcPr>
                  <w:p w14:paraId="4D394CA2"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197,799,138.69</w:t>
                    </w:r>
                  </w:p>
                </w:tc>
                <w:tc>
                  <w:tcPr>
                    <w:tcW w:w="608" w:type="pct"/>
                    <w:shd w:val="clear" w:color="auto" w:fill="auto"/>
                    <w:vAlign w:val="center"/>
                  </w:tcPr>
                  <w:p w14:paraId="2A3DB0DB"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-153,042,582.77</w:t>
                    </w:r>
                  </w:p>
                </w:tc>
                <w:tc>
                  <w:tcPr>
                    <w:tcW w:w="557" w:type="pct"/>
                    <w:shd w:val="clear" w:color="auto" w:fill="auto"/>
                    <w:vAlign w:val="center"/>
                  </w:tcPr>
                  <w:p w14:paraId="1BB67869"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35,756,555.92</w:t>
                    </w:r>
                  </w:p>
                </w:tc>
                <w:tc>
                  <w:tcPr>
                    <w:tcW w:w="507" w:type="pct"/>
                    <w:shd w:val="clear" w:color="auto" w:fill="auto"/>
                    <w:vAlign w:val="center"/>
                  </w:tcPr>
                  <w:p w14:paraId="4236061F"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2D95B306" w14:textId="77777777" w:rsidR="00CD4A27" w:rsidRPr="00FB3364" w:rsidRDefault="00CD4A27" w:rsidP="00B5366E">
                    <w:pPr>
                      <w:autoSpaceDE w:val="0"/>
                      <w:autoSpaceDN w:val="0"/>
                      <w:adjustRightInd w:val="0"/>
                      <w:jc w:val="right"/>
                      <w:rPr>
                        <w:rFonts w:ascii="Arial Narrow" w:hAnsi="Arial Narrow"/>
                      </w:rPr>
                    </w:pPr>
                  </w:p>
                </w:tc>
                <w:tc>
                  <w:tcPr>
                    <w:tcW w:w="604" w:type="pct"/>
                    <w:shd w:val="clear" w:color="auto" w:fill="auto"/>
                    <w:vAlign w:val="center"/>
                  </w:tcPr>
                  <w:p w14:paraId="6301A5E6" w14:textId="77777777" w:rsidR="00CD4A27" w:rsidRPr="00FB3364" w:rsidRDefault="00CD4A27" w:rsidP="00B5366E">
                    <w:pPr>
                      <w:autoSpaceDE w:val="0"/>
                      <w:autoSpaceDN w:val="0"/>
                      <w:adjustRightInd w:val="0"/>
                      <w:jc w:val="right"/>
                      <w:rPr>
                        <w:rFonts w:ascii="Arial Narrow" w:hAnsi="Arial Narrow"/>
                      </w:rPr>
                    </w:pPr>
                  </w:p>
                </w:tc>
              </w:tr>
            </w:sdtContent>
          </w:sdt>
          <w:sdt>
            <w:sdtPr>
              <w:alias w:val="关联债权债务往来"/>
              <w:tag w:val="_TUP_6bcf9c3a79e549839fd3bf2cfdd9967e"/>
              <w:id w:val="-2053451052"/>
              <w:lock w:val="sdtLocked"/>
              <w:placeholder>
                <w:docPart w:val="594A0DD168184A6C87643F700CC67346"/>
              </w:placeholder>
            </w:sdtPr>
            <w:sdtEndPr>
              <w:rPr>
                <w:rFonts w:ascii="Arial Narrow" w:hAnsi="Arial Narrow"/>
              </w:rPr>
            </w:sdtEndPr>
            <w:sdtContent>
              <w:tr w:rsidR="00CD4A27" w14:paraId="3797FE2C" w14:textId="77777777" w:rsidTr="00B5366E">
                <w:trPr>
                  <w:gridAfter w:val="1"/>
                  <w:wAfter w:w="41" w:type="pct"/>
                </w:trPr>
                <w:tc>
                  <w:tcPr>
                    <w:tcW w:w="1164" w:type="pct"/>
                    <w:gridSpan w:val="2"/>
                    <w:shd w:val="clear" w:color="auto" w:fill="auto"/>
                    <w:vAlign w:val="center"/>
                  </w:tcPr>
                  <w:p w14:paraId="1250AD21" w14:textId="77777777" w:rsidR="00CD4A27" w:rsidRPr="008B5F6E" w:rsidRDefault="00CD4A27" w:rsidP="00B5366E">
                    <w:pPr>
                      <w:autoSpaceDE w:val="0"/>
                      <w:autoSpaceDN w:val="0"/>
                      <w:adjustRightInd w:val="0"/>
                      <w:rPr>
                        <w:sz w:val="18"/>
                        <w:szCs w:val="18"/>
                      </w:rPr>
                    </w:pPr>
                    <w:r>
                      <w:t>北京矿融城置业有限公司</w:t>
                    </w:r>
                  </w:p>
                </w:tc>
                <w:sdt>
                  <w:sdtPr>
                    <w:alias w:val="关联债权债务往来的关联方关系"/>
                    <w:tag w:val="_GBC_679285fa5ad84826afdcbe28cc1f1421"/>
                    <w:id w:val="-182062557"/>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3C0E8D13" w14:textId="77777777" w:rsidR="00CD4A27" w:rsidRDefault="00003D3B" w:rsidP="00B5366E">
                        <w:pPr>
                          <w:autoSpaceDE w:val="0"/>
                          <w:autoSpaceDN w:val="0"/>
                          <w:adjustRightInd w:val="0"/>
                        </w:pPr>
                        <w:r>
                          <w:t>联营公司</w:t>
                        </w:r>
                      </w:p>
                    </w:tc>
                  </w:sdtContent>
                </w:sdt>
                <w:tc>
                  <w:tcPr>
                    <w:tcW w:w="608" w:type="pct"/>
                    <w:shd w:val="clear" w:color="auto" w:fill="auto"/>
                    <w:vAlign w:val="center"/>
                  </w:tcPr>
                  <w:p w14:paraId="1546F3B0"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556,435,220.89</w:t>
                    </w:r>
                  </w:p>
                </w:tc>
                <w:tc>
                  <w:tcPr>
                    <w:tcW w:w="608" w:type="pct"/>
                    <w:shd w:val="clear" w:color="auto" w:fill="auto"/>
                    <w:vAlign w:val="center"/>
                  </w:tcPr>
                  <w:p w14:paraId="5DFF5BFC" w14:textId="70EDD960" w:rsidR="00CD4A27" w:rsidRPr="00FB3364" w:rsidRDefault="00364F55" w:rsidP="00B5366E">
                    <w:pPr>
                      <w:autoSpaceDE w:val="0"/>
                      <w:autoSpaceDN w:val="0"/>
                      <w:adjustRightInd w:val="0"/>
                      <w:jc w:val="right"/>
                      <w:rPr>
                        <w:rFonts w:ascii="Arial Narrow" w:hAnsi="Arial Narrow"/>
                      </w:rPr>
                    </w:pPr>
                    <w:r>
                      <w:rPr>
                        <w:rFonts w:ascii="Arial Narrow" w:hAnsi="Arial Narrow"/>
                      </w:rPr>
                      <w:t>-131,317,499.61</w:t>
                    </w:r>
                  </w:p>
                </w:tc>
                <w:tc>
                  <w:tcPr>
                    <w:tcW w:w="557" w:type="pct"/>
                    <w:shd w:val="clear" w:color="auto" w:fill="auto"/>
                    <w:vAlign w:val="center"/>
                  </w:tcPr>
                  <w:p w14:paraId="2878C377" w14:textId="5C39C6B2" w:rsidR="00CD4A27" w:rsidRPr="00FB3364" w:rsidRDefault="00364F55" w:rsidP="00B5366E">
                    <w:pPr>
                      <w:autoSpaceDE w:val="0"/>
                      <w:autoSpaceDN w:val="0"/>
                      <w:adjustRightInd w:val="0"/>
                      <w:jc w:val="right"/>
                      <w:rPr>
                        <w:rFonts w:ascii="Arial Narrow" w:hAnsi="Arial Narrow"/>
                      </w:rPr>
                    </w:pPr>
                    <w:r>
                      <w:rPr>
                        <w:rFonts w:ascii="Arial Narrow" w:hAnsi="Arial Narrow"/>
                      </w:rPr>
                      <w:t>425,117,721.28</w:t>
                    </w:r>
                  </w:p>
                </w:tc>
                <w:tc>
                  <w:tcPr>
                    <w:tcW w:w="507" w:type="pct"/>
                    <w:shd w:val="clear" w:color="auto" w:fill="auto"/>
                    <w:vAlign w:val="center"/>
                  </w:tcPr>
                  <w:p w14:paraId="3BEF7BCE"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6D6D63ED" w14:textId="77777777" w:rsidR="00CD4A27" w:rsidRPr="00FB3364" w:rsidRDefault="00CD4A27" w:rsidP="00B5366E">
                    <w:pPr>
                      <w:autoSpaceDE w:val="0"/>
                      <w:autoSpaceDN w:val="0"/>
                      <w:adjustRightInd w:val="0"/>
                      <w:jc w:val="right"/>
                      <w:rPr>
                        <w:rFonts w:ascii="Arial Narrow" w:hAnsi="Arial Narrow"/>
                      </w:rPr>
                    </w:pPr>
                  </w:p>
                </w:tc>
                <w:tc>
                  <w:tcPr>
                    <w:tcW w:w="604" w:type="pct"/>
                    <w:shd w:val="clear" w:color="auto" w:fill="auto"/>
                    <w:vAlign w:val="center"/>
                  </w:tcPr>
                  <w:p w14:paraId="189F6FFD" w14:textId="77777777" w:rsidR="00CD4A27" w:rsidRPr="00FB3364" w:rsidRDefault="00CD4A27" w:rsidP="00B5366E">
                    <w:pPr>
                      <w:autoSpaceDE w:val="0"/>
                      <w:autoSpaceDN w:val="0"/>
                      <w:adjustRightInd w:val="0"/>
                      <w:jc w:val="right"/>
                      <w:rPr>
                        <w:rFonts w:ascii="Arial Narrow" w:hAnsi="Arial Narrow"/>
                      </w:rPr>
                    </w:pPr>
                  </w:p>
                </w:tc>
              </w:tr>
            </w:sdtContent>
          </w:sdt>
          <w:sdt>
            <w:sdtPr>
              <w:alias w:val="关联债权债务往来"/>
              <w:tag w:val="_TUP_6bcf9c3a79e549839fd3bf2cfdd9967e"/>
              <w:id w:val="-463196566"/>
              <w:lock w:val="sdtLocked"/>
              <w:placeholder>
                <w:docPart w:val="594A0DD168184A6C87643F700CC67346"/>
              </w:placeholder>
            </w:sdtPr>
            <w:sdtEndPr>
              <w:rPr>
                <w:rFonts w:ascii="Arial Narrow" w:hAnsi="Arial Narrow"/>
              </w:rPr>
            </w:sdtEndPr>
            <w:sdtContent>
              <w:tr w:rsidR="00CD4A27" w14:paraId="6E647EC9" w14:textId="77777777" w:rsidTr="00B5366E">
                <w:trPr>
                  <w:gridAfter w:val="1"/>
                  <w:wAfter w:w="41" w:type="pct"/>
                </w:trPr>
                <w:tc>
                  <w:tcPr>
                    <w:tcW w:w="1164" w:type="pct"/>
                    <w:gridSpan w:val="2"/>
                    <w:shd w:val="clear" w:color="auto" w:fill="auto"/>
                    <w:vAlign w:val="center"/>
                  </w:tcPr>
                  <w:p w14:paraId="5CFEBFD7" w14:textId="77777777" w:rsidR="00CD4A27" w:rsidRPr="008B5F6E" w:rsidRDefault="00CD4A27" w:rsidP="00B5366E">
                    <w:pPr>
                      <w:autoSpaceDE w:val="0"/>
                      <w:autoSpaceDN w:val="0"/>
                      <w:adjustRightInd w:val="0"/>
                      <w:rPr>
                        <w:sz w:val="18"/>
                        <w:szCs w:val="18"/>
                      </w:rPr>
                    </w:pPr>
                    <w:r>
                      <w:t>北京建远万誉房地产开发有限公司</w:t>
                    </w:r>
                  </w:p>
                </w:tc>
                <w:sdt>
                  <w:sdtPr>
                    <w:alias w:val="关联债权债务往来的关联方关系"/>
                    <w:tag w:val="_GBC_679285fa5ad84826afdcbe28cc1f1421"/>
                    <w:id w:val="-197118958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34127D7D" w14:textId="77777777" w:rsidR="00CD4A27" w:rsidRDefault="00003D3B" w:rsidP="00B5366E">
                        <w:pPr>
                          <w:autoSpaceDE w:val="0"/>
                          <w:autoSpaceDN w:val="0"/>
                          <w:adjustRightInd w:val="0"/>
                        </w:pPr>
                        <w:r>
                          <w:t>联营公司</w:t>
                        </w:r>
                      </w:p>
                    </w:tc>
                  </w:sdtContent>
                </w:sdt>
                <w:tc>
                  <w:tcPr>
                    <w:tcW w:w="608" w:type="pct"/>
                    <w:shd w:val="clear" w:color="auto" w:fill="auto"/>
                    <w:vAlign w:val="center"/>
                  </w:tcPr>
                  <w:p w14:paraId="4464EAD8"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932,157,401.87</w:t>
                    </w:r>
                  </w:p>
                </w:tc>
                <w:tc>
                  <w:tcPr>
                    <w:tcW w:w="608" w:type="pct"/>
                    <w:shd w:val="clear" w:color="auto" w:fill="auto"/>
                    <w:vAlign w:val="center"/>
                  </w:tcPr>
                  <w:p w14:paraId="6E92306A"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-761,460,000</w:t>
                    </w:r>
                    <w:r>
                      <w:rPr>
                        <w:rFonts w:ascii="Arial Narrow" w:hAnsi="Arial Narrow"/>
                      </w:rPr>
                      <w:t>.00</w:t>
                    </w:r>
                  </w:p>
                </w:tc>
                <w:tc>
                  <w:tcPr>
                    <w:tcW w:w="557" w:type="pct"/>
                    <w:shd w:val="clear" w:color="auto" w:fill="auto"/>
                    <w:vAlign w:val="center"/>
                  </w:tcPr>
                  <w:p w14:paraId="79584B70"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170,697,401.87</w:t>
                    </w:r>
                  </w:p>
                </w:tc>
                <w:tc>
                  <w:tcPr>
                    <w:tcW w:w="507" w:type="pct"/>
                    <w:shd w:val="clear" w:color="auto" w:fill="auto"/>
                    <w:vAlign w:val="center"/>
                  </w:tcPr>
                  <w:p w14:paraId="4B530E7C"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4C5F7C32" w14:textId="77777777" w:rsidR="00CD4A27" w:rsidRPr="00FB3364" w:rsidRDefault="00CD4A27" w:rsidP="00B5366E">
                    <w:pPr>
                      <w:autoSpaceDE w:val="0"/>
                      <w:autoSpaceDN w:val="0"/>
                      <w:adjustRightInd w:val="0"/>
                      <w:jc w:val="right"/>
                      <w:rPr>
                        <w:rFonts w:ascii="Arial Narrow" w:hAnsi="Arial Narrow"/>
                      </w:rPr>
                    </w:pPr>
                  </w:p>
                </w:tc>
                <w:tc>
                  <w:tcPr>
                    <w:tcW w:w="604" w:type="pct"/>
                    <w:shd w:val="clear" w:color="auto" w:fill="auto"/>
                    <w:vAlign w:val="center"/>
                  </w:tcPr>
                  <w:p w14:paraId="062C5924" w14:textId="77777777" w:rsidR="00CD4A27" w:rsidRPr="00FB3364" w:rsidRDefault="00CD4A27" w:rsidP="00B5366E">
                    <w:pPr>
                      <w:autoSpaceDE w:val="0"/>
                      <w:autoSpaceDN w:val="0"/>
                      <w:adjustRightInd w:val="0"/>
                      <w:jc w:val="right"/>
                      <w:rPr>
                        <w:rFonts w:ascii="Arial Narrow" w:hAnsi="Arial Narrow"/>
                      </w:rPr>
                    </w:pPr>
                  </w:p>
                </w:tc>
              </w:tr>
            </w:sdtContent>
          </w:sdt>
          <w:sdt>
            <w:sdtPr>
              <w:alias w:val="关联债权债务往来"/>
              <w:tag w:val="_TUP_6bcf9c3a79e549839fd3bf2cfdd9967e"/>
              <w:id w:val="316695593"/>
              <w:lock w:val="sdtLocked"/>
              <w:placeholder>
                <w:docPart w:val="594A0DD168184A6C87643F700CC67346"/>
              </w:placeholder>
            </w:sdtPr>
            <w:sdtEndPr>
              <w:rPr>
                <w:rFonts w:ascii="Arial Narrow" w:hAnsi="Arial Narrow"/>
              </w:rPr>
            </w:sdtEndPr>
            <w:sdtContent>
              <w:tr w:rsidR="00CD4A27" w14:paraId="6B47D85B" w14:textId="77777777" w:rsidTr="00B5366E">
                <w:trPr>
                  <w:gridAfter w:val="1"/>
                  <w:wAfter w:w="41" w:type="pct"/>
                </w:trPr>
                <w:tc>
                  <w:tcPr>
                    <w:tcW w:w="1164" w:type="pct"/>
                    <w:gridSpan w:val="2"/>
                    <w:shd w:val="clear" w:color="auto" w:fill="auto"/>
                    <w:vAlign w:val="center"/>
                  </w:tcPr>
                  <w:p w14:paraId="2060D484" w14:textId="77777777" w:rsidR="00CD4A27" w:rsidRPr="008B5F6E" w:rsidRDefault="00CD4A27" w:rsidP="00B5366E">
                    <w:pPr>
                      <w:autoSpaceDE w:val="0"/>
                      <w:autoSpaceDN w:val="0"/>
                      <w:adjustRightInd w:val="0"/>
                      <w:rPr>
                        <w:sz w:val="18"/>
                        <w:szCs w:val="18"/>
                      </w:rPr>
                    </w:pPr>
                    <w:r>
                      <w:t>北京双城通达房地产开发有限公司</w:t>
                    </w:r>
                  </w:p>
                </w:tc>
                <w:sdt>
                  <w:sdtPr>
                    <w:alias w:val="关联债权债务往来的关联方关系"/>
                    <w:tag w:val="_GBC_679285fa5ad84826afdcbe28cc1f1421"/>
                    <w:id w:val="-20024443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3DC58A38" w14:textId="77777777" w:rsidR="00CD4A27" w:rsidRDefault="00003D3B" w:rsidP="00B5366E">
                        <w:pPr>
                          <w:autoSpaceDE w:val="0"/>
                          <w:autoSpaceDN w:val="0"/>
                          <w:adjustRightInd w:val="0"/>
                        </w:pPr>
                        <w:r>
                          <w:t>联营公司</w:t>
                        </w:r>
                      </w:p>
                    </w:tc>
                  </w:sdtContent>
                </w:sdt>
                <w:tc>
                  <w:tcPr>
                    <w:tcW w:w="608" w:type="pct"/>
                    <w:shd w:val="clear" w:color="auto" w:fill="auto"/>
                    <w:vAlign w:val="center"/>
                  </w:tcPr>
                  <w:p w14:paraId="5E545E02"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1,131,900,000.00</w:t>
                    </w:r>
                  </w:p>
                </w:tc>
                <w:tc>
                  <w:tcPr>
                    <w:tcW w:w="608" w:type="pct"/>
                    <w:shd w:val="clear" w:color="auto" w:fill="auto"/>
                    <w:vAlign w:val="center"/>
                  </w:tcPr>
                  <w:p w14:paraId="65A7607F"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612DC5F2" w14:textId="77777777" w:rsidR="00CD4A27" w:rsidRPr="00FB3364" w:rsidRDefault="00CD4A27" w:rsidP="00B5366E">
                    <w:pPr>
                      <w:autoSpaceDE w:val="0"/>
                      <w:autoSpaceDN w:val="0"/>
                      <w:adjustRightInd w:val="0"/>
                      <w:jc w:val="right"/>
                      <w:rPr>
                        <w:rFonts w:ascii="Arial Narrow" w:hAnsi="Arial Narrow"/>
                      </w:rPr>
                    </w:pPr>
                    <w:r w:rsidRPr="00FB3364">
                      <w:rPr>
                        <w:rFonts w:ascii="Arial Narrow" w:hAnsi="Arial Narrow"/>
                      </w:rPr>
                      <w:t>1,131,900,000.00</w:t>
                    </w:r>
                  </w:p>
                </w:tc>
                <w:tc>
                  <w:tcPr>
                    <w:tcW w:w="507" w:type="pct"/>
                    <w:shd w:val="clear" w:color="auto" w:fill="auto"/>
                    <w:vAlign w:val="center"/>
                  </w:tcPr>
                  <w:p w14:paraId="340FBEA4" w14:textId="77777777" w:rsidR="00CD4A27" w:rsidRPr="00FB3364" w:rsidRDefault="00CD4A27" w:rsidP="00B5366E">
                    <w:pPr>
                      <w:autoSpaceDE w:val="0"/>
                      <w:autoSpaceDN w:val="0"/>
                      <w:adjustRightInd w:val="0"/>
                      <w:jc w:val="right"/>
                      <w:rPr>
                        <w:rFonts w:ascii="Arial Narrow" w:hAnsi="Arial Narrow"/>
                      </w:rPr>
                    </w:pPr>
                  </w:p>
                </w:tc>
                <w:tc>
                  <w:tcPr>
                    <w:tcW w:w="557" w:type="pct"/>
                    <w:shd w:val="clear" w:color="auto" w:fill="auto"/>
                    <w:vAlign w:val="center"/>
                  </w:tcPr>
                  <w:p w14:paraId="5B11585E" w14:textId="77777777" w:rsidR="00CD4A27" w:rsidRPr="00FB3364" w:rsidRDefault="00CD4A27" w:rsidP="00B5366E">
                    <w:pPr>
                      <w:autoSpaceDE w:val="0"/>
                      <w:autoSpaceDN w:val="0"/>
                      <w:adjustRightInd w:val="0"/>
                      <w:jc w:val="right"/>
                      <w:rPr>
                        <w:rFonts w:ascii="Arial Narrow" w:hAnsi="Arial Narrow"/>
                      </w:rPr>
                    </w:pPr>
                  </w:p>
                </w:tc>
                <w:tc>
                  <w:tcPr>
                    <w:tcW w:w="604" w:type="pct"/>
                    <w:shd w:val="clear" w:color="auto" w:fill="auto"/>
                    <w:vAlign w:val="center"/>
                  </w:tcPr>
                  <w:p w14:paraId="4377F03B" w14:textId="77777777" w:rsidR="00CD4A27" w:rsidRPr="00FB3364" w:rsidRDefault="00CD4A27" w:rsidP="00B5366E">
                    <w:pPr>
                      <w:autoSpaceDE w:val="0"/>
                      <w:autoSpaceDN w:val="0"/>
                      <w:adjustRightInd w:val="0"/>
                      <w:jc w:val="right"/>
                      <w:rPr>
                        <w:rFonts w:ascii="Arial Narrow" w:hAnsi="Arial Narrow"/>
                      </w:rPr>
                    </w:pPr>
                  </w:p>
                </w:tc>
              </w:tr>
            </w:sdtContent>
          </w:sdt>
          <w:sdt>
            <w:sdtPr>
              <w:alias w:val="关联债权债务往来"/>
              <w:tag w:val="_TUP_6bcf9c3a79e549839fd3bf2cfdd9967e"/>
              <w:id w:val="-730621766"/>
              <w:lock w:val="sdtLocked"/>
              <w:placeholder>
                <w:docPart w:val="259B14AF83084CDA8D510F8764967981"/>
              </w:placeholder>
            </w:sdtPr>
            <w:sdtEndPr>
              <w:rPr>
                <w:rFonts w:ascii="Arial Narrow" w:hAnsi="Arial Narrow"/>
              </w:rPr>
            </w:sdtEndPr>
            <w:sdtContent>
              <w:tr w:rsidR="00364F55" w14:paraId="0AE2B275" w14:textId="77777777" w:rsidTr="00B5366E">
                <w:trPr>
                  <w:gridAfter w:val="1"/>
                  <w:wAfter w:w="41" w:type="pct"/>
                </w:trPr>
                <w:tc>
                  <w:tcPr>
                    <w:tcW w:w="1164" w:type="pct"/>
                    <w:gridSpan w:val="2"/>
                    <w:shd w:val="clear" w:color="auto" w:fill="auto"/>
                    <w:vAlign w:val="center"/>
                  </w:tcPr>
                  <w:p w14:paraId="3E43FB7E" w14:textId="77777777" w:rsidR="00364F55" w:rsidRDefault="00364F55" w:rsidP="00364F55">
                    <w:pPr>
                      <w:autoSpaceDE w:val="0"/>
                      <w:autoSpaceDN w:val="0"/>
                      <w:adjustRightInd w:val="0"/>
                    </w:pPr>
                    <w:r w:rsidRPr="00CD4A27">
                      <w:rPr>
                        <w:rFonts w:hint="eastAsia"/>
                      </w:rPr>
                      <w:t>北京景晟乾通置业有限公司</w:t>
                    </w:r>
                  </w:p>
                </w:tc>
                <w:sdt>
                  <w:sdtPr>
                    <w:alias w:val="关联债权债务往来的关联方关系"/>
                    <w:tag w:val="_GBC_679285fa5ad84826afdcbe28cc1f1421"/>
                    <w:id w:val="-919790970"/>
                    <w:lock w:val="sdtLocked"/>
                    <w:placeholder>
                      <w:docPart w:val="DEFF8ABCCFB14781A78581BD6D7024B3"/>
                    </w:placeholde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5113E1EC" w14:textId="77777777" w:rsidR="00364F55" w:rsidRDefault="00364F55" w:rsidP="00364F55">
                        <w:pPr>
                          <w:autoSpaceDE w:val="0"/>
                          <w:autoSpaceDN w:val="0"/>
                          <w:adjustRightInd w:val="0"/>
                        </w:pPr>
                        <w:r>
                          <w:t>联营公司</w:t>
                        </w:r>
                      </w:p>
                    </w:tc>
                  </w:sdtContent>
                </w:sdt>
                <w:tc>
                  <w:tcPr>
                    <w:tcW w:w="608" w:type="pct"/>
                    <w:shd w:val="clear" w:color="auto" w:fill="auto"/>
                    <w:vAlign w:val="center"/>
                  </w:tcPr>
                  <w:p w14:paraId="02CEE9B6" w14:textId="77777777" w:rsidR="00364F55" w:rsidRPr="00FB3364" w:rsidRDefault="00364F55" w:rsidP="00364F55">
                    <w:pPr>
                      <w:autoSpaceDE w:val="0"/>
                      <w:autoSpaceDN w:val="0"/>
                      <w:adjustRightInd w:val="0"/>
                      <w:jc w:val="right"/>
                      <w:rPr>
                        <w:rFonts w:ascii="Arial Narrow" w:hAnsi="Arial Narrow"/>
                      </w:rPr>
                    </w:pPr>
                  </w:p>
                </w:tc>
                <w:tc>
                  <w:tcPr>
                    <w:tcW w:w="608" w:type="pct"/>
                    <w:shd w:val="clear" w:color="auto" w:fill="auto"/>
                    <w:vAlign w:val="center"/>
                  </w:tcPr>
                  <w:p w14:paraId="56E8AFD3" w14:textId="5B814831" w:rsidR="00364F55" w:rsidRPr="00364F55" w:rsidRDefault="00364F55" w:rsidP="00364F55">
                    <w:pPr>
                      <w:autoSpaceDE w:val="0"/>
                      <w:autoSpaceDN w:val="0"/>
                      <w:adjustRightInd w:val="0"/>
                      <w:jc w:val="right"/>
                      <w:rPr>
                        <w:rFonts w:ascii="Arial Narrow" w:hAnsi="Arial Narrow"/>
                      </w:rPr>
                    </w:pPr>
                    <w:r w:rsidRPr="00364F55">
                      <w:rPr>
                        <w:rFonts w:ascii="Arial Narrow" w:hAnsi="Arial Narrow"/>
                      </w:rPr>
                      <w:t>1,233,622,306.71</w:t>
                    </w:r>
                  </w:p>
                </w:tc>
                <w:tc>
                  <w:tcPr>
                    <w:tcW w:w="557" w:type="pct"/>
                    <w:shd w:val="clear" w:color="auto" w:fill="auto"/>
                    <w:vAlign w:val="center"/>
                  </w:tcPr>
                  <w:p w14:paraId="37AE2126" w14:textId="09BB66FB" w:rsidR="00364F55" w:rsidRPr="00364F55" w:rsidRDefault="00364F55" w:rsidP="00364F55">
                    <w:pPr>
                      <w:autoSpaceDE w:val="0"/>
                      <w:autoSpaceDN w:val="0"/>
                      <w:adjustRightInd w:val="0"/>
                      <w:jc w:val="right"/>
                      <w:rPr>
                        <w:rFonts w:ascii="Arial Narrow" w:hAnsi="Arial Narrow"/>
                      </w:rPr>
                    </w:pPr>
                    <w:r w:rsidRPr="00364F55">
                      <w:rPr>
                        <w:rFonts w:ascii="Arial Narrow" w:hAnsi="Arial Narrow"/>
                      </w:rPr>
                      <w:t>1,233,622,306.71</w:t>
                    </w:r>
                  </w:p>
                </w:tc>
                <w:tc>
                  <w:tcPr>
                    <w:tcW w:w="507" w:type="pct"/>
                    <w:shd w:val="clear" w:color="auto" w:fill="auto"/>
                    <w:vAlign w:val="center"/>
                  </w:tcPr>
                  <w:p w14:paraId="2E3A8413" w14:textId="77777777" w:rsidR="00364F55" w:rsidRPr="00FB3364" w:rsidRDefault="00364F55" w:rsidP="00364F55">
                    <w:pPr>
                      <w:autoSpaceDE w:val="0"/>
                      <w:autoSpaceDN w:val="0"/>
                      <w:adjustRightInd w:val="0"/>
                      <w:jc w:val="right"/>
                      <w:rPr>
                        <w:rFonts w:ascii="Arial Narrow" w:hAnsi="Arial Narrow"/>
                      </w:rPr>
                    </w:pPr>
                  </w:p>
                </w:tc>
                <w:tc>
                  <w:tcPr>
                    <w:tcW w:w="557" w:type="pct"/>
                    <w:shd w:val="clear" w:color="auto" w:fill="auto"/>
                    <w:vAlign w:val="center"/>
                  </w:tcPr>
                  <w:p w14:paraId="15E99B81" w14:textId="77777777" w:rsidR="00364F55" w:rsidRPr="00FB3364" w:rsidRDefault="00364F55" w:rsidP="00364F55">
                    <w:pPr>
                      <w:autoSpaceDE w:val="0"/>
                      <w:autoSpaceDN w:val="0"/>
                      <w:adjustRightInd w:val="0"/>
                      <w:jc w:val="right"/>
                      <w:rPr>
                        <w:rFonts w:ascii="Arial Narrow" w:hAnsi="Arial Narrow"/>
                      </w:rPr>
                    </w:pPr>
                  </w:p>
                </w:tc>
                <w:tc>
                  <w:tcPr>
                    <w:tcW w:w="604" w:type="pct"/>
                    <w:shd w:val="clear" w:color="auto" w:fill="auto"/>
                    <w:vAlign w:val="center"/>
                  </w:tcPr>
                  <w:p w14:paraId="3DFF6C18" w14:textId="77777777" w:rsidR="00364F55" w:rsidRPr="00FB3364" w:rsidRDefault="00364F55" w:rsidP="00364F55">
                    <w:pPr>
                      <w:autoSpaceDE w:val="0"/>
                      <w:autoSpaceDN w:val="0"/>
                      <w:adjustRightInd w:val="0"/>
                      <w:jc w:val="right"/>
                      <w:rPr>
                        <w:rFonts w:ascii="Arial Narrow" w:hAnsi="Arial Narrow"/>
                      </w:rPr>
                    </w:pPr>
                  </w:p>
                </w:tc>
              </w:tr>
            </w:sdtContent>
          </w:sdt>
          <w:sdt>
            <w:sdtPr>
              <w:alias w:val="关联债权债务往来"/>
              <w:tag w:val="_TUP_6bcf9c3a79e549839fd3bf2cfdd9967e"/>
              <w:id w:val="-1074433625"/>
              <w:lock w:val="sdtLocked"/>
              <w:placeholder>
                <w:docPart w:val="AC5F53B4FC0F47B7BB7E6411FDA908ED"/>
              </w:placeholder>
            </w:sdtPr>
            <w:sdtEndPr>
              <w:rPr>
                <w:rFonts w:ascii="Arial Narrow" w:hAnsi="Arial Narrow"/>
              </w:rPr>
            </w:sdtEndPr>
            <w:sdtContent>
              <w:tr w:rsidR="00364F55" w14:paraId="217D0139" w14:textId="77777777" w:rsidTr="00B5366E">
                <w:trPr>
                  <w:gridAfter w:val="1"/>
                  <w:wAfter w:w="41" w:type="pct"/>
                </w:trPr>
                <w:tc>
                  <w:tcPr>
                    <w:tcW w:w="1164" w:type="pct"/>
                    <w:gridSpan w:val="2"/>
                    <w:shd w:val="clear" w:color="auto" w:fill="auto"/>
                    <w:vAlign w:val="center"/>
                  </w:tcPr>
                  <w:p w14:paraId="35E4EEE6" w14:textId="77777777" w:rsidR="00364F55" w:rsidRDefault="00364F55" w:rsidP="00364F55">
                    <w:pPr>
                      <w:autoSpaceDE w:val="0"/>
                      <w:autoSpaceDN w:val="0"/>
                      <w:adjustRightInd w:val="0"/>
                    </w:pPr>
                    <w:r w:rsidRPr="00CD4A27">
                      <w:rPr>
                        <w:rFonts w:hint="eastAsia"/>
                      </w:rPr>
                      <w:t>成都红星美凯龙全球家居有限公司</w:t>
                    </w:r>
                  </w:p>
                </w:tc>
                <w:sdt>
                  <w:sdtPr>
                    <w:alias w:val="关联债权债务往来的关联方关系"/>
                    <w:tag w:val="_GBC_679285fa5ad84826afdcbe28cc1f1421"/>
                    <w:id w:val="1851534146"/>
                    <w:lock w:val="sdtLocked"/>
                    <w:placeholder>
                      <w:docPart w:val="1BDA477D574F45CA956F4FAAA78FD724"/>
                    </w:placeholde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2AADB078" w14:textId="77777777" w:rsidR="00364F55" w:rsidRDefault="00364F55" w:rsidP="00364F55">
                        <w:pPr>
                          <w:autoSpaceDE w:val="0"/>
                          <w:autoSpaceDN w:val="0"/>
                          <w:adjustRightInd w:val="0"/>
                        </w:pPr>
                        <w:r>
                          <w:t>联营公司</w:t>
                        </w:r>
                      </w:p>
                    </w:tc>
                  </w:sdtContent>
                </w:sdt>
                <w:tc>
                  <w:tcPr>
                    <w:tcW w:w="608" w:type="pct"/>
                    <w:shd w:val="clear" w:color="auto" w:fill="auto"/>
                    <w:vAlign w:val="center"/>
                  </w:tcPr>
                  <w:p w14:paraId="6457A6EF" w14:textId="77777777" w:rsidR="00364F55" w:rsidRPr="00FB3364" w:rsidRDefault="00364F55" w:rsidP="00364F55">
                    <w:pPr>
                      <w:autoSpaceDE w:val="0"/>
                      <w:autoSpaceDN w:val="0"/>
                      <w:adjustRightInd w:val="0"/>
                      <w:jc w:val="right"/>
                      <w:rPr>
                        <w:rFonts w:ascii="Arial Narrow" w:hAnsi="Arial Narrow"/>
                      </w:rPr>
                    </w:pPr>
                  </w:p>
                </w:tc>
                <w:tc>
                  <w:tcPr>
                    <w:tcW w:w="608" w:type="pct"/>
                    <w:shd w:val="clear" w:color="auto" w:fill="auto"/>
                    <w:vAlign w:val="center"/>
                  </w:tcPr>
                  <w:p w14:paraId="11AC19A3" w14:textId="57BF1F10" w:rsidR="00364F55" w:rsidRPr="00364F55" w:rsidRDefault="00364F55" w:rsidP="00364F55">
                    <w:pPr>
                      <w:autoSpaceDE w:val="0"/>
                      <w:autoSpaceDN w:val="0"/>
                      <w:adjustRightInd w:val="0"/>
                      <w:jc w:val="right"/>
                      <w:rPr>
                        <w:rFonts w:ascii="Arial Narrow" w:hAnsi="Arial Narrow"/>
                      </w:rPr>
                    </w:pPr>
                    <w:r w:rsidRPr="00364F55">
                      <w:rPr>
                        <w:rFonts w:ascii="Arial Narrow" w:hAnsi="Arial Narrow"/>
                      </w:rPr>
                      <w:t>61,568,000.00</w:t>
                    </w:r>
                  </w:p>
                </w:tc>
                <w:tc>
                  <w:tcPr>
                    <w:tcW w:w="557" w:type="pct"/>
                    <w:shd w:val="clear" w:color="auto" w:fill="auto"/>
                    <w:vAlign w:val="center"/>
                  </w:tcPr>
                  <w:p w14:paraId="12602A88" w14:textId="5A178965" w:rsidR="00364F55" w:rsidRPr="00364F55" w:rsidRDefault="00364F55" w:rsidP="00364F55">
                    <w:pPr>
                      <w:autoSpaceDE w:val="0"/>
                      <w:autoSpaceDN w:val="0"/>
                      <w:adjustRightInd w:val="0"/>
                      <w:jc w:val="right"/>
                      <w:rPr>
                        <w:rFonts w:ascii="Arial Narrow" w:hAnsi="Arial Narrow"/>
                      </w:rPr>
                    </w:pPr>
                    <w:r w:rsidRPr="00364F55">
                      <w:rPr>
                        <w:rFonts w:ascii="Arial Narrow" w:hAnsi="Arial Narrow"/>
                      </w:rPr>
                      <w:t>61,568,000.00</w:t>
                    </w:r>
                  </w:p>
                </w:tc>
                <w:tc>
                  <w:tcPr>
                    <w:tcW w:w="507" w:type="pct"/>
                    <w:shd w:val="clear" w:color="auto" w:fill="auto"/>
                    <w:vAlign w:val="center"/>
                  </w:tcPr>
                  <w:p w14:paraId="0E4C4C3F" w14:textId="77777777" w:rsidR="00364F55" w:rsidRPr="00FB3364" w:rsidRDefault="00364F55" w:rsidP="00364F55">
                    <w:pPr>
                      <w:autoSpaceDE w:val="0"/>
                      <w:autoSpaceDN w:val="0"/>
                      <w:adjustRightInd w:val="0"/>
                      <w:jc w:val="right"/>
                      <w:rPr>
                        <w:rFonts w:ascii="Arial Narrow" w:hAnsi="Arial Narrow"/>
                      </w:rPr>
                    </w:pPr>
                  </w:p>
                </w:tc>
                <w:tc>
                  <w:tcPr>
                    <w:tcW w:w="557" w:type="pct"/>
                    <w:shd w:val="clear" w:color="auto" w:fill="auto"/>
                    <w:vAlign w:val="center"/>
                  </w:tcPr>
                  <w:p w14:paraId="2015C024" w14:textId="77777777" w:rsidR="00364F55" w:rsidRPr="00FB3364" w:rsidRDefault="00364F55" w:rsidP="00364F55">
                    <w:pPr>
                      <w:autoSpaceDE w:val="0"/>
                      <w:autoSpaceDN w:val="0"/>
                      <w:adjustRightInd w:val="0"/>
                      <w:jc w:val="right"/>
                      <w:rPr>
                        <w:rFonts w:ascii="Arial Narrow" w:hAnsi="Arial Narrow"/>
                      </w:rPr>
                    </w:pPr>
                  </w:p>
                </w:tc>
                <w:tc>
                  <w:tcPr>
                    <w:tcW w:w="604" w:type="pct"/>
                    <w:shd w:val="clear" w:color="auto" w:fill="auto"/>
                    <w:vAlign w:val="center"/>
                  </w:tcPr>
                  <w:p w14:paraId="7D78E1D7" w14:textId="77777777" w:rsidR="00364F55" w:rsidRPr="00FB3364" w:rsidRDefault="00364F55" w:rsidP="00364F55">
                    <w:pPr>
                      <w:autoSpaceDE w:val="0"/>
                      <w:autoSpaceDN w:val="0"/>
                      <w:adjustRightInd w:val="0"/>
                      <w:jc w:val="right"/>
                      <w:rPr>
                        <w:rFonts w:ascii="Arial Narrow" w:hAnsi="Arial Narrow"/>
                      </w:rPr>
                    </w:pPr>
                  </w:p>
                </w:tc>
              </w:tr>
            </w:sdtContent>
          </w:sdt>
          <w:sdt>
            <w:sdtPr>
              <w:alias w:val="关联债权债务往来"/>
              <w:tag w:val="_TUP_6bcf9c3a79e549839fd3bf2cfdd9967e"/>
              <w:id w:val="-1053074570"/>
              <w:lock w:val="sdtLocked"/>
              <w:placeholder>
                <w:docPart w:val="F319379DA72440D6AE5179BC8CC1D096"/>
              </w:placeholder>
            </w:sdtPr>
            <w:sdtEndPr>
              <w:rPr>
                <w:rFonts w:ascii="Arial Narrow" w:hAnsi="Arial Narrow"/>
              </w:rPr>
            </w:sdtEndPr>
            <w:sdtContent>
              <w:tr w:rsidR="00364F55" w14:paraId="03587C3D" w14:textId="77777777" w:rsidTr="00B5366E">
                <w:trPr>
                  <w:gridAfter w:val="1"/>
                  <w:wAfter w:w="41" w:type="pct"/>
                </w:trPr>
                <w:tc>
                  <w:tcPr>
                    <w:tcW w:w="1164" w:type="pct"/>
                    <w:gridSpan w:val="2"/>
                    <w:shd w:val="clear" w:color="auto" w:fill="auto"/>
                    <w:vAlign w:val="center"/>
                  </w:tcPr>
                  <w:p w14:paraId="53A4B4F5" w14:textId="77777777" w:rsidR="00364F55" w:rsidRPr="008B5F6E" w:rsidRDefault="00364F55" w:rsidP="00364F55">
                    <w:pPr>
                      <w:autoSpaceDE w:val="0"/>
                      <w:autoSpaceDN w:val="0"/>
                      <w:adjustRightInd w:val="0"/>
                      <w:rPr>
                        <w:sz w:val="18"/>
                        <w:szCs w:val="18"/>
                      </w:rPr>
                    </w:pPr>
                    <w:r>
                      <w:t>北京新城金郡房地产开发有限公司</w:t>
                    </w:r>
                  </w:p>
                </w:tc>
                <w:sdt>
                  <w:sdtPr>
                    <w:alias w:val="关联债权债务往来的关联方关系"/>
                    <w:tag w:val="_GBC_679285fa5ad84826afdcbe28cc1f1421"/>
                    <w:id w:val="2034763793"/>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54" w:type="pct"/>
                        <w:shd w:val="clear" w:color="auto" w:fill="auto"/>
                        <w:vAlign w:val="center"/>
                      </w:tcPr>
                      <w:p w14:paraId="70BEFF41" w14:textId="77777777" w:rsidR="00364F55" w:rsidRDefault="00364F55" w:rsidP="00364F55">
                        <w:pPr>
                          <w:autoSpaceDE w:val="0"/>
                          <w:autoSpaceDN w:val="0"/>
                          <w:adjustRightInd w:val="0"/>
                        </w:pPr>
                        <w:r>
                          <w:t>联营公司</w:t>
                        </w:r>
                      </w:p>
                    </w:tc>
                  </w:sdtContent>
                </w:sdt>
                <w:tc>
                  <w:tcPr>
                    <w:tcW w:w="608" w:type="pct"/>
                    <w:shd w:val="clear" w:color="auto" w:fill="auto"/>
                    <w:vAlign w:val="center"/>
                  </w:tcPr>
                  <w:p w14:paraId="6A536229" w14:textId="77777777" w:rsidR="00364F55" w:rsidRPr="00FB3364" w:rsidRDefault="00364F55" w:rsidP="00364F55">
                    <w:pPr>
                      <w:autoSpaceDE w:val="0"/>
                      <w:autoSpaceDN w:val="0"/>
                      <w:adjustRightInd w:val="0"/>
                      <w:jc w:val="right"/>
                      <w:rPr>
                        <w:rFonts w:ascii="Arial Narrow" w:hAnsi="Arial Narrow"/>
                      </w:rPr>
                    </w:pPr>
                  </w:p>
                </w:tc>
                <w:tc>
                  <w:tcPr>
                    <w:tcW w:w="608" w:type="pct"/>
                    <w:shd w:val="clear" w:color="auto" w:fill="auto"/>
                    <w:vAlign w:val="center"/>
                  </w:tcPr>
                  <w:p w14:paraId="1BE9C159" w14:textId="77777777" w:rsidR="00364F55" w:rsidRPr="00FB3364" w:rsidRDefault="00364F55" w:rsidP="00364F55">
                    <w:pPr>
                      <w:autoSpaceDE w:val="0"/>
                      <w:autoSpaceDN w:val="0"/>
                      <w:adjustRightInd w:val="0"/>
                      <w:jc w:val="right"/>
                      <w:rPr>
                        <w:rFonts w:ascii="Arial Narrow" w:hAnsi="Arial Narrow"/>
                      </w:rPr>
                    </w:pPr>
                  </w:p>
                </w:tc>
                <w:tc>
                  <w:tcPr>
                    <w:tcW w:w="557" w:type="pct"/>
                    <w:shd w:val="clear" w:color="auto" w:fill="auto"/>
                    <w:vAlign w:val="center"/>
                  </w:tcPr>
                  <w:p w14:paraId="71AB2FDF" w14:textId="77777777" w:rsidR="00364F55" w:rsidRPr="00FB3364" w:rsidRDefault="00364F55" w:rsidP="00364F55">
                    <w:pPr>
                      <w:autoSpaceDE w:val="0"/>
                      <w:autoSpaceDN w:val="0"/>
                      <w:adjustRightInd w:val="0"/>
                      <w:jc w:val="right"/>
                      <w:rPr>
                        <w:rFonts w:ascii="Arial Narrow" w:hAnsi="Arial Narrow"/>
                      </w:rPr>
                    </w:pPr>
                  </w:p>
                </w:tc>
                <w:tc>
                  <w:tcPr>
                    <w:tcW w:w="507" w:type="pct"/>
                    <w:shd w:val="clear" w:color="auto" w:fill="auto"/>
                    <w:vAlign w:val="center"/>
                  </w:tcPr>
                  <w:p w14:paraId="4F587539" w14:textId="77777777" w:rsidR="00364F55" w:rsidRPr="00FB3364" w:rsidRDefault="00364F55" w:rsidP="00364F55">
                    <w:pPr>
                      <w:autoSpaceDE w:val="0"/>
                      <w:autoSpaceDN w:val="0"/>
                      <w:adjustRightInd w:val="0"/>
                      <w:jc w:val="right"/>
                      <w:rPr>
                        <w:rFonts w:ascii="Arial Narrow" w:hAnsi="Arial Narrow"/>
                      </w:rPr>
                    </w:pPr>
                    <w:r w:rsidRPr="00FB3364">
                      <w:rPr>
                        <w:rFonts w:ascii="Arial Narrow" w:hAnsi="Arial Narrow"/>
                      </w:rPr>
                      <w:t>144,985,736.59</w:t>
                    </w:r>
                  </w:p>
                </w:tc>
                <w:tc>
                  <w:tcPr>
                    <w:tcW w:w="557" w:type="pct"/>
                    <w:shd w:val="clear" w:color="auto" w:fill="auto"/>
                    <w:vAlign w:val="center"/>
                  </w:tcPr>
                  <w:p w14:paraId="0F95E540" w14:textId="77777777" w:rsidR="00364F55" w:rsidRPr="00FB3364" w:rsidRDefault="00364F55" w:rsidP="00364F55">
                    <w:pPr>
                      <w:autoSpaceDE w:val="0"/>
                      <w:autoSpaceDN w:val="0"/>
                      <w:adjustRightInd w:val="0"/>
                      <w:jc w:val="right"/>
                      <w:rPr>
                        <w:rFonts w:ascii="Arial Narrow" w:hAnsi="Arial Narrow"/>
                      </w:rPr>
                    </w:pPr>
                    <w:r w:rsidRPr="00FB3364">
                      <w:rPr>
                        <w:rFonts w:ascii="Arial Narrow" w:hAnsi="Arial Narrow"/>
                      </w:rPr>
                      <w:t>-8,820,000</w:t>
                    </w:r>
                    <w:r>
                      <w:rPr>
                        <w:rFonts w:ascii="Arial Narrow" w:hAnsi="Arial Narrow"/>
                      </w:rPr>
                      <w:t>.00</w:t>
                    </w:r>
                  </w:p>
                </w:tc>
                <w:tc>
                  <w:tcPr>
                    <w:tcW w:w="604" w:type="pct"/>
                    <w:shd w:val="clear" w:color="auto" w:fill="auto"/>
                    <w:vAlign w:val="center"/>
                  </w:tcPr>
                  <w:p w14:paraId="04887E0D" w14:textId="77777777" w:rsidR="00364F55" w:rsidRPr="00FB3364" w:rsidRDefault="00364F55" w:rsidP="00364F55">
                    <w:pPr>
                      <w:autoSpaceDE w:val="0"/>
                      <w:autoSpaceDN w:val="0"/>
                      <w:adjustRightInd w:val="0"/>
                      <w:jc w:val="right"/>
                      <w:rPr>
                        <w:rFonts w:ascii="Arial Narrow" w:hAnsi="Arial Narrow"/>
                      </w:rPr>
                    </w:pPr>
                    <w:r w:rsidRPr="00FB3364">
                      <w:rPr>
                        <w:rFonts w:ascii="Arial Narrow" w:hAnsi="Arial Narrow"/>
                      </w:rPr>
                      <w:t>136,165,736.59</w:t>
                    </w:r>
                  </w:p>
                </w:tc>
              </w:tr>
            </w:sdtContent>
          </w:sdt>
          <w:tr w:rsidR="00364F55" w14:paraId="14BB3425" w14:textId="77777777" w:rsidTr="00B5366E">
            <w:trPr>
              <w:gridAfter w:val="1"/>
              <w:wAfter w:w="41" w:type="pct"/>
            </w:trPr>
            <w:sdt>
              <w:sdtPr>
                <w:rPr>
                  <w:rFonts w:ascii="宋体" w:hAnsi="宋体"/>
                </w:rPr>
                <w:tag w:val="_PLD_4e6e1213c0fd4d7ea9bcbd8c87bfc6f1"/>
                <w:id w:val="490610139"/>
                <w:lock w:val="sdtLocked"/>
              </w:sdtPr>
              <w:sdtContent>
                <w:tc>
                  <w:tcPr>
                    <w:tcW w:w="1518" w:type="pct"/>
                    <w:gridSpan w:val="3"/>
                    <w:shd w:val="clear" w:color="auto" w:fill="auto"/>
                    <w:vAlign w:val="center"/>
                  </w:tcPr>
                  <w:p w14:paraId="74A2D685" w14:textId="77777777" w:rsidR="00364F55" w:rsidRDefault="00364F55" w:rsidP="00364F55">
                    <w:pPr>
                      <w:pStyle w:val="aa"/>
                      <w:autoSpaceDE w:val="0"/>
                      <w:autoSpaceDN w:val="0"/>
                      <w:adjustRightInd w:val="0"/>
                      <w:jc w:val="center"/>
                      <w:rPr>
                        <w:rFonts w:ascii="宋体" w:hAnsi="宋体"/>
                      </w:rPr>
                    </w:pPr>
                    <w:r>
                      <w:rPr>
                        <w:rFonts w:ascii="宋体" w:hAnsi="宋体" w:hint="eastAsia"/>
                      </w:rPr>
                      <w:t>合计</w:t>
                    </w:r>
                  </w:p>
                </w:tc>
              </w:sdtContent>
            </w:sdt>
            <w:tc>
              <w:tcPr>
                <w:tcW w:w="608" w:type="pct"/>
                <w:tcBorders>
                  <w:bottom w:val="nil"/>
                </w:tcBorders>
                <w:shd w:val="clear" w:color="auto" w:fill="auto"/>
                <w:vAlign w:val="center"/>
              </w:tcPr>
              <w:p w14:paraId="260CAC85" w14:textId="77777777" w:rsidR="00364F55" w:rsidRPr="00B31720" w:rsidRDefault="00364F55" w:rsidP="00364F55">
                <w:pPr>
                  <w:autoSpaceDE w:val="0"/>
                  <w:autoSpaceDN w:val="0"/>
                  <w:adjustRightInd w:val="0"/>
                  <w:jc w:val="right"/>
                  <w:rPr>
                    <w:rFonts w:ascii="Arial Narrow" w:hAnsi="Arial Narrow"/>
                  </w:rPr>
                </w:pPr>
                <w:r w:rsidRPr="00B31720">
                  <w:rPr>
                    <w:rFonts w:ascii="Arial Narrow" w:hAnsi="Arial Narrow"/>
                  </w:rPr>
                  <w:t>2,983,061,699.65</w:t>
                </w:r>
              </w:p>
            </w:tc>
            <w:tc>
              <w:tcPr>
                <w:tcW w:w="608" w:type="pct"/>
                <w:tcBorders>
                  <w:bottom w:val="nil"/>
                </w:tcBorders>
                <w:shd w:val="clear" w:color="auto" w:fill="auto"/>
                <w:vAlign w:val="center"/>
              </w:tcPr>
              <w:p w14:paraId="4F433C10" w14:textId="0F7AB71B" w:rsidR="00364F55" w:rsidRPr="00364F55" w:rsidRDefault="00364F55" w:rsidP="00364F55">
                <w:pPr>
                  <w:autoSpaceDE w:val="0"/>
                  <w:autoSpaceDN w:val="0"/>
                  <w:adjustRightInd w:val="0"/>
                  <w:jc w:val="right"/>
                  <w:rPr>
                    <w:rFonts w:ascii="Arial Narrow" w:hAnsi="Arial Narrow"/>
                  </w:rPr>
                </w:pPr>
                <w:r w:rsidRPr="00364F55">
                  <w:rPr>
                    <w:rFonts w:ascii="Arial Narrow" w:hAnsi="Arial Narrow"/>
                  </w:rPr>
                  <w:t>249,370,224.33</w:t>
                </w:r>
              </w:p>
            </w:tc>
            <w:tc>
              <w:tcPr>
                <w:tcW w:w="557" w:type="pct"/>
                <w:tcBorders>
                  <w:bottom w:val="nil"/>
                </w:tcBorders>
                <w:shd w:val="clear" w:color="auto" w:fill="auto"/>
                <w:vAlign w:val="center"/>
              </w:tcPr>
              <w:p w14:paraId="6164122B" w14:textId="39826B95" w:rsidR="00364F55" w:rsidRPr="00364F55" w:rsidRDefault="00364F55" w:rsidP="00364F55">
                <w:pPr>
                  <w:jc w:val="right"/>
                  <w:rPr>
                    <w:rFonts w:ascii="Arial Narrow" w:hAnsi="Arial Narrow"/>
                  </w:rPr>
                </w:pPr>
                <w:r w:rsidRPr="00364F55">
                  <w:rPr>
                    <w:rFonts w:ascii="Arial Narrow" w:hAnsi="Arial Narrow"/>
                  </w:rPr>
                  <w:t>3,223,431,923.98</w:t>
                </w:r>
              </w:p>
            </w:tc>
            <w:tc>
              <w:tcPr>
                <w:tcW w:w="507" w:type="pct"/>
                <w:tcBorders>
                  <w:bottom w:val="nil"/>
                </w:tcBorders>
                <w:shd w:val="clear" w:color="auto" w:fill="auto"/>
                <w:vAlign w:val="center"/>
              </w:tcPr>
              <w:p w14:paraId="5719EC16" w14:textId="77777777" w:rsidR="00364F55" w:rsidRPr="004C4BF6" w:rsidRDefault="00364F55" w:rsidP="00364F55">
                <w:pPr>
                  <w:autoSpaceDE w:val="0"/>
                  <w:autoSpaceDN w:val="0"/>
                  <w:adjustRightInd w:val="0"/>
                  <w:jc w:val="right"/>
                  <w:rPr>
                    <w:rFonts w:ascii="Arial Narrow" w:hAnsi="Arial Narrow"/>
                  </w:rPr>
                </w:pPr>
                <w:r w:rsidRPr="004C4BF6">
                  <w:rPr>
                    <w:rFonts w:ascii="Arial Narrow" w:hAnsi="Arial Narrow"/>
                  </w:rPr>
                  <w:t>144,985,736.59</w:t>
                </w:r>
              </w:p>
            </w:tc>
            <w:tc>
              <w:tcPr>
                <w:tcW w:w="557" w:type="pct"/>
                <w:tcBorders>
                  <w:bottom w:val="nil"/>
                </w:tcBorders>
                <w:shd w:val="clear" w:color="auto" w:fill="auto"/>
                <w:vAlign w:val="center"/>
              </w:tcPr>
              <w:p w14:paraId="1882FA7C" w14:textId="77777777" w:rsidR="00364F55" w:rsidRPr="004C4BF6" w:rsidRDefault="00364F55" w:rsidP="00364F55">
                <w:pPr>
                  <w:autoSpaceDE w:val="0"/>
                  <w:autoSpaceDN w:val="0"/>
                  <w:adjustRightInd w:val="0"/>
                  <w:jc w:val="right"/>
                  <w:rPr>
                    <w:rFonts w:ascii="Arial Narrow" w:hAnsi="Arial Narrow"/>
                  </w:rPr>
                </w:pPr>
                <w:r w:rsidRPr="004C4BF6">
                  <w:rPr>
                    <w:rFonts w:ascii="Arial Narrow" w:hAnsi="Arial Narrow"/>
                  </w:rPr>
                  <w:t>-8,820,000.00</w:t>
                </w:r>
              </w:p>
            </w:tc>
            <w:tc>
              <w:tcPr>
                <w:tcW w:w="604" w:type="pct"/>
                <w:tcBorders>
                  <w:bottom w:val="nil"/>
                </w:tcBorders>
                <w:shd w:val="clear" w:color="auto" w:fill="auto"/>
                <w:vAlign w:val="center"/>
              </w:tcPr>
              <w:p w14:paraId="73D02F80" w14:textId="77777777" w:rsidR="00364F55" w:rsidRPr="004C4BF6" w:rsidRDefault="00364F55" w:rsidP="00364F55">
                <w:pPr>
                  <w:autoSpaceDE w:val="0"/>
                  <w:autoSpaceDN w:val="0"/>
                  <w:adjustRightInd w:val="0"/>
                  <w:jc w:val="right"/>
                  <w:rPr>
                    <w:rFonts w:ascii="Arial Narrow" w:hAnsi="Arial Narrow"/>
                  </w:rPr>
                </w:pPr>
                <w:r w:rsidRPr="004C4BF6">
                  <w:rPr>
                    <w:rFonts w:ascii="Arial Narrow" w:hAnsi="Arial Narrow"/>
                  </w:rPr>
                  <w:t>136,165,736.59</w:t>
                </w:r>
              </w:p>
            </w:tc>
          </w:tr>
          <w:tr w:rsidR="00364F55" w14:paraId="2C0A7916" w14:textId="77777777" w:rsidTr="00B5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tag w:val="_PLD_0ae9b8c1a1764adf98d6d650be3ad229"/>
                <w:id w:val="-1257280366"/>
                <w:lock w:val="sdtLocked"/>
              </w:sdtPr>
              <w:sdtContent>
                <w:tc>
                  <w:tcPr>
                    <w:tcW w:w="15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C1F9E" w14:textId="77777777" w:rsidR="00364F55" w:rsidRDefault="00364F55" w:rsidP="00364F55">
                    <w:pPr>
                      <w:autoSpaceDE w:val="0"/>
                      <w:autoSpaceDN w:val="0"/>
                      <w:adjustRightInd w:val="0"/>
                    </w:pPr>
                    <w:r>
                      <w:rPr>
                        <w:rFonts w:hint="eastAsia"/>
                      </w:rPr>
                      <w:t>关联债权债务形成原因</w:t>
                    </w:r>
                  </w:p>
                </w:tc>
              </w:sdtContent>
            </w:sdt>
            <w:tc>
              <w:tcPr>
                <w:tcW w:w="344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E5E8BB" w14:textId="77777777" w:rsidR="00364F55" w:rsidRDefault="00364F55" w:rsidP="00364F55">
                <w:pPr>
                  <w:pStyle w:val="339"/>
                </w:pPr>
                <w:r>
                  <w:t>联营企业项目合作投入资金形成的往来借款。</w:t>
                </w:r>
              </w:p>
            </w:tc>
            <w:tc>
              <w:tcPr>
                <w:tcW w:w="41" w:type="pct"/>
                <w:vAlign w:val="center"/>
              </w:tcPr>
              <w:p w14:paraId="281E4359" w14:textId="77777777" w:rsidR="00364F55" w:rsidRDefault="00364F55" w:rsidP="00364F55">
                <w:pPr>
                  <w:pStyle w:val="339"/>
                </w:pPr>
              </w:p>
            </w:tc>
          </w:tr>
          <w:tr w:rsidR="00364F55" w14:paraId="79355956" w14:textId="77777777" w:rsidTr="00B536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1" w:type="pct"/>
            </w:trPr>
            <w:sdt>
              <w:sdtPr>
                <w:tag w:val="_PLD_824080e643bb4ac580353d38c3323862"/>
                <w:id w:val="2019730554"/>
                <w:lock w:val="sdtLocked"/>
              </w:sdtPr>
              <w:sdtContent>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8D40CF9" w14:textId="77777777" w:rsidR="00364F55" w:rsidRDefault="00364F55" w:rsidP="00364F55">
                    <w:pPr>
                      <w:autoSpaceDE w:val="0"/>
                      <w:autoSpaceDN w:val="0"/>
                      <w:adjustRightInd w:val="0"/>
                    </w:pPr>
                    <w:r>
                      <w:rPr>
                        <w:rFonts w:hint="eastAsia"/>
                      </w:rPr>
                      <w:t>关联债权债务对公司经营成果及财务状况的影响</w:t>
                    </w:r>
                  </w:p>
                </w:tc>
              </w:sdtContent>
            </w:sdt>
            <w:tc>
              <w:tcPr>
                <w:tcW w:w="4409" w:type="pct"/>
                <w:gridSpan w:val="8"/>
                <w:tcBorders>
                  <w:top w:val="single" w:sz="4" w:space="0" w:color="auto"/>
                  <w:left w:val="single" w:sz="4" w:space="0" w:color="auto"/>
                  <w:bottom w:val="single" w:sz="4" w:space="0" w:color="auto"/>
                  <w:right w:val="single" w:sz="4" w:space="0" w:color="auto"/>
                </w:tcBorders>
                <w:shd w:val="clear" w:color="auto" w:fill="auto"/>
              </w:tcPr>
              <w:p w14:paraId="6A0266F9" w14:textId="2FB1A8F6" w:rsidR="00364F55" w:rsidRPr="00436442" w:rsidRDefault="00364F55" w:rsidP="00364F55">
                <w:pPr>
                  <w:rPr>
                    <w:sz w:val="18"/>
                    <w:szCs w:val="18"/>
                  </w:rPr>
                </w:pPr>
                <w:r w:rsidRPr="008B5F6E">
                  <w:rPr>
                    <w:rFonts w:hint="eastAsia"/>
                    <w:sz w:val="18"/>
                    <w:szCs w:val="18"/>
                  </w:rPr>
                  <w:t>公司向北京骏泰置业有限公司提供借款</w:t>
                </w:r>
                <w:r w:rsidRPr="008B5F6E">
                  <w:rPr>
                    <w:sz w:val="18"/>
                    <w:szCs w:val="18"/>
                  </w:rPr>
                  <w:t>报告期内计提资金使用费</w:t>
                </w:r>
                <w:r>
                  <w:rPr>
                    <w:sz w:val="18"/>
                    <w:szCs w:val="18"/>
                  </w:rPr>
                  <w:t>357.22</w:t>
                </w:r>
                <w:r w:rsidRPr="008B5F6E">
                  <w:rPr>
                    <w:sz w:val="18"/>
                    <w:szCs w:val="18"/>
                  </w:rPr>
                  <w:t>万元；公司向北京城安辉泰置业有限公司提供借款报告期内计提资金使用费</w:t>
                </w:r>
                <w:r>
                  <w:rPr>
                    <w:rFonts w:hint="eastAsia"/>
                    <w:sz w:val="18"/>
                    <w:szCs w:val="18"/>
                  </w:rPr>
                  <w:t>2</w:t>
                </w:r>
                <w:r>
                  <w:rPr>
                    <w:sz w:val="18"/>
                    <w:szCs w:val="18"/>
                  </w:rPr>
                  <w:t>63.58</w:t>
                </w:r>
                <w:r w:rsidRPr="008B5F6E">
                  <w:rPr>
                    <w:sz w:val="18"/>
                    <w:szCs w:val="18"/>
                  </w:rPr>
                  <w:t>万元；公司向北京矿融城置业有限公司提供借款报告期内计提资金使用费</w:t>
                </w:r>
                <w:r>
                  <w:rPr>
                    <w:sz w:val="18"/>
                    <w:szCs w:val="18"/>
                  </w:rPr>
                  <w:t>2154.85</w:t>
                </w:r>
                <w:r w:rsidRPr="008B5F6E">
                  <w:rPr>
                    <w:sz w:val="18"/>
                    <w:szCs w:val="18"/>
                  </w:rPr>
                  <w:t>万元；公司向北京建远万誉房地产开发有限公司提供借款报告期内计提资金使用费</w:t>
                </w:r>
                <w:r>
                  <w:rPr>
                    <w:sz w:val="18"/>
                    <w:szCs w:val="18"/>
                  </w:rPr>
                  <w:t>2363.48</w:t>
                </w:r>
                <w:r w:rsidR="00617C7C">
                  <w:rPr>
                    <w:rFonts w:hint="eastAsia"/>
                    <w:sz w:val="18"/>
                    <w:szCs w:val="18"/>
                  </w:rPr>
                  <w:t>万</w:t>
                </w:r>
                <w:r w:rsidRPr="008B5F6E">
                  <w:rPr>
                    <w:sz w:val="18"/>
                    <w:szCs w:val="18"/>
                  </w:rPr>
                  <w:t>元；公司向北京双城通达房地产开发有限公司提供借款报告期内计提资金使用费</w:t>
                </w:r>
                <w:r>
                  <w:rPr>
                    <w:sz w:val="18"/>
                    <w:szCs w:val="18"/>
                  </w:rPr>
                  <w:t>2660.91</w:t>
                </w:r>
                <w:r w:rsidRPr="008B5F6E">
                  <w:rPr>
                    <w:sz w:val="18"/>
                    <w:szCs w:val="18"/>
                  </w:rPr>
                  <w:t>万元</w:t>
                </w:r>
                <w:r>
                  <w:rPr>
                    <w:rFonts w:hint="eastAsia"/>
                    <w:sz w:val="18"/>
                    <w:szCs w:val="18"/>
                  </w:rPr>
                  <w:t>；</w:t>
                </w:r>
                <w:r w:rsidRPr="00E60422">
                  <w:rPr>
                    <w:rFonts w:hint="eastAsia"/>
                    <w:sz w:val="18"/>
                    <w:szCs w:val="18"/>
                  </w:rPr>
                  <w:t>公司向成都红星美凯龙全球家居有限公司提供借款报告期内计提资金使用费</w:t>
                </w:r>
                <w:r>
                  <w:rPr>
                    <w:sz w:val="18"/>
                    <w:szCs w:val="18"/>
                  </w:rPr>
                  <w:t>182.30</w:t>
                </w:r>
                <w:r w:rsidRPr="00E60422">
                  <w:rPr>
                    <w:sz w:val="18"/>
                    <w:szCs w:val="18"/>
                  </w:rPr>
                  <w:t>万元</w:t>
                </w:r>
                <w:r>
                  <w:rPr>
                    <w:rFonts w:hint="eastAsia"/>
                    <w:sz w:val="18"/>
                    <w:szCs w:val="18"/>
                  </w:rPr>
                  <w:t>；</w:t>
                </w:r>
                <w:r w:rsidRPr="00E60422">
                  <w:rPr>
                    <w:rFonts w:hint="eastAsia"/>
                    <w:sz w:val="18"/>
                    <w:szCs w:val="18"/>
                  </w:rPr>
                  <w:t>公司向北京景晟乾通置业有限公司提供借款报告期内计提资金使用费</w:t>
                </w:r>
                <w:r>
                  <w:rPr>
                    <w:sz w:val="18"/>
                    <w:szCs w:val="18"/>
                  </w:rPr>
                  <w:t>5884.94</w:t>
                </w:r>
                <w:r w:rsidRPr="00E60422">
                  <w:rPr>
                    <w:sz w:val="18"/>
                    <w:szCs w:val="18"/>
                  </w:rPr>
                  <w:t>万元</w:t>
                </w:r>
                <w:r w:rsidRPr="008B5F6E">
                  <w:rPr>
                    <w:sz w:val="18"/>
                    <w:szCs w:val="18"/>
                  </w:rPr>
                  <w:t>。上述款项公司将逐步收回。</w:t>
                </w:r>
              </w:p>
            </w:tc>
          </w:tr>
        </w:tbl>
        <w:p w14:paraId="2747445D" w14:textId="05C98465" w:rsidR="00FB3364" w:rsidRDefault="00000000">
          <w:pPr>
            <w:pStyle w:val="339"/>
          </w:pPr>
        </w:p>
      </w:sdtContent>
    </w:sdt>
    <w:p w14:paraId="74167561" w14:textId="77777777" w:rsidR="00DE67B8" w:rsidRDefault="008C268A">
      <w:pPr>
        <w:pStyle w:val="3"/>
        <w:numPr>
          <w:ilvl w:val="2"/>
          <w:numId w:val="2"/>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512890093"/>
        <w:lock w:val="sdtLocked"/>
        <w:placeholder>
          <w:docPart w:val="GBC22222222222222222222222222222"/>
        </w:placeholder>
      </w:sdtPr>
      <w:sdtContent>
        <w:p w14:paraId="1CA20306" w14:textId="77777777" w:rsidR="00570F72" w:rsidRDefault="008C268A" w:rsidP="00570F72">
          <w:pPr>
            <w:rPr>
              <w:color w:val="000000" w:themeColor="text1"/>
            </w:rPr>
          </w:pPr>
          <w:r>
            <w:fldChar w:fldCharType="begin"/>
          </w:r>
          <w:r w:rsidR="00570F72">
            <w:instrText xml:space="preserve"> MACROBUTTON  SnrToggleCheckbox □适用 </w:instrText>
          </w:r>
          <w:r>
            <w:fldChar w:fldCharType="end"/>
          </w:r>
          <w:r>
            <w:fldChar w:fldCharType="begin"/>
          </w:r>
          <w:r w:rsidR="00570F72">
            <w:instrText xml:space="preserve"> MACROBUTTON  SnrToggleCheckbox √不适用 </w:instrText>
          </w:r>
          <w:r>
            <w:fldChar w:fldCharType="end"/>
          </w:r>
        </w:p>
      </w:sdtContent>
    </w:sdt>
    <w:p w14:paraId="0E5ACF87" w14:textId="77777777" w:rsidR="00DE67B8" w:rsidRDefault="00DE67B8">
      <w:pPr>
        <w:rPr>
          <w:color w:val="000000" w:themeColor="text1"/>
        </w:rPr>
      </w:pPr>
    </w:p>
    <w:sdt>
      <w:sdtPr>
        <w:rPr>
          <w:rFonts w:ascii="宋体" w:hAnsi="宋体" w:cs="宋体" w:hint="eastAsia"/>
          <w:b w:val="0"/>
          <w:bCs w:val="0"/>
          <w:kern w:val="0"/>
          <w:szCs w:val="24"/>
        </w:rPr>
        <w:alias w:val="模块:(五) 其他重大关联交易"/>
        <w:tag w:val="_SEC_d0d528034450466db3d12315559a161a"/>
        <w:id w:val="695505429"/>
        <w:lock w:val="sdtLocked"/>
        <w:placeholder>
          <w:docPart w:val="GBC22222222222222222222222222222"/>
        </w:placeholder>
      </w:sdtPr>
      <w:sdtEndPr>
        <w:rPr>
          <w:rFonts w:hint="default"/>
          <w:szCs w:val="21"/>
        </w:rPr>
      </w:sdtEndPr>
      <w:sdtContent>
        <w:p w14:paraId="4CD8396C" w14:textId="77777777" w:rsidR="00DE67B8" w:rsidRDefault="008C268A">
          <w:pPr>
            <w:pStyle w:val="3"/>
            <w:numPr>
              <w:ilvl w:val="2"/>
              <w:numId w:val="2"/>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91827066"/>
            <w:lock w:val="sdtLocked"/>
            <w:placeholder>
              <w:docPart w:val="GBC22222222222222222222222222222"/>
            </w:placeholder>
          </w:sdtPr>
          <w:sdtContent>
            <w:p w14:paraId="1E1FB3BC" w14:textId="7777777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bookmarkStart w:id="62" w:name="_Hlk107824218" w:displacedByCustomXml="next"/>
      </w:sdtContent>
    </w:sdt>
    <w:bookmarkEnd w:id="62" w:displacedByCustomXml="prev"/>
    <w:p w14:paraId="413F026C" w14:textId="77777777" w:rsidR="00DE67B8" w:rsidRDefault="00DE67B8">
      <w:pPr>
        <w:pStyle w:val="339"/>
      </w:pPr>
    </w:p>
    <w:bookmarkEnd w:id="61" w:displacedByCustomXml="next"/>
    <w:sdt>
      <w:sdtPr>
        <w:rPr>
          <w:rFonts w:ascii="宋体" w:hAnsi="宋体" w:cs="宋体" w:hint="eastAsia"/>
          <w:b w:val="0"/>
          <w:bCs w:val="0"/>
          <w:kern w:val="0"/>
          <w:szCs w:val="24"/>
        </w:rPr>
        <w:alias w:val="模块:其他"/>
        <w:tag w:val="_SEC_94b5dc0c50e04cae8442e9675bd15742"/>
        <w:id w:val="-1200390082"/>
        <w:lock w:val="sdtLocked"/>
        <w:placeholder>
          <w:docPart w:val="GBC22222222222222222222222222222"/>
        </w:placeholder>
      </w:sdtPr>
      <w:sdtEndPr>
        <w:rPr>
          <w:szCs w:val="21"/>
        </w:rPr>
      </w:sdtEndPr>
      <w:sdtContent>
        <w:p w14:paraId="294CBBE2" w14:textId="77777777" w:rsidR="00DE67B8" w:rsidRDefault="008C268A">
          <w:pPr>
            <w:pStyle w:val="3"/>
            <w:numPr>
              <w:ilvl w:val="2"/>
              <w:numId w:val="2"/>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2007582143"/>
            <w:lock w:val="sdtLocked"/>
            <w:placeholder>
              <w:docPart w:val="GBC22222222222222222222222222222"/>
            </w:placeholder>
          </w:sdtPr>
          <w:sdtContent>
            <w:p w14:paraId="7FD08DFC" w14:textId="0C95F5E7" w:rsidR="00DE67B8" w:rsidRDefault="008C268A" w:rsidP="007554A1">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sdtContent>
    </w:sdt>
    <w:p w14:paraId="0D1ECF96" w14:textId="77777777" w:rsidR="00DE67B8" w:rsidRDefault="008C268A">
      <w:pPr>
        <w:pStyle w:val="2"/>
        <w:numPr>
          <w:ilvl w:val="0"/>
          <w:numId w:val="67"/>
        </w:numPr>
        <w:tabs>
          <w:tab w:val="left" w:pos="426"/>
        </w:tabs>
        <w:ind w:left="422" w:hanging="422"/>
        <w:jc w:val="left"/>
        <w:rPr>
          <w:rFonts w:ascii="宋体" w:hAnsi="宋体"/>
        </w:rPr>
      </w:pPr>
      <w:r>
        <w:rPr>
          <w:rFonts w:ascii="宋体" w:hAnsi="宋体" w:hint="eastAsia"/>
        </w:rPr>
        <w:lastRenderedPageBreak/>
        <w:t>重大合同及其履行情况</w:t>
      </w:r>
    </w:p>
    <w:p w14:paraId="720E52BB" w14:textId="77777777" w:rsidR="00DE67B8" w:rsidRDefault="008C268A">
      <w:pPr>
        <w:pStyle w:val="3"/>
        <w:numPr>
          <w:ilvl w:val="0"/>
          <w:numId w:val="20"/>
        </w:numPr>
        <w:rPr>
          <w:rFonts w:ascii="宋体" w:hAnsi="宋体"/>
        </w:rPr>
      </w:pPr>
      <w:r>
        <w:rPr>
          <w:rFonts w:ascii="宋体" w:hAnsi="宋体"/>
        </w:rPr>
        <w:t>托管、承包、租赁事项</w:t>
      </w:r>
    </w:p>
    <w:p w14:paraId="2A88B457" w14:textId="77777777" w:rsidR="00DE67B8" w:rsidRDefault="00000000">
      <w:pPr>
        <w:pStyle w:val="339"/>
      </w:pPr>
      <w:sdt>
        <w:sdtPr>
          <w:alias w:val="是否适用：托管、承包、租赁事项[双击切换]"/>
          <w:tag w:val="_GBC_daed561e68674d828a348a97bffbc154"/>
          <w:id w:val="848835291"/>
          <w:lock w:val="sdtContentLocked"/>
          <w:placeholder>
            <w:docPart w:val="GBC22222222222222222222222222222"/>
          </w:placeholder>
        </w:sdtPr>
        <w:sdtContent>
          <w:r w:rsidR="008C268A">
            <w:fldChar w:fldCharType="begin"/>
          </w:r>
          <w:r w:rsidR="007554A1">
            <w:instrText xml:space="preserve"> MACROBUTTON  SnrToggleCheckbox √适用 </w:instrText>
          </w:r>
          <w:r w:rsidR="008C268A">
            <w:fldChar w:fldCharType="end"/>
          </w:r>
          <w:r w:rsidR="008C268A">
            <w:fldChar w:fldCharType="begin"/>
          </w:r>
          <w:r w:rsidR="007554A1">
            <w:instrText xml:space="preserve"> MACROBUTTON  SnrToggleCheckbox □不适用 </w:instrText>
          </w:r>
          <w:r w:rsidR="008C268A">
            <w:fldChar w:fldCharType="end"/>
          </w:r>
        </w:sdtContent>
      </w:sdt>
    </w:p>
    <w:bookmarkStart w:id="63" w:name="_Hlk107824269" w:displacedByCustomXml="next"/>
    <w:sdt>
      <w:sdtPr>
        <w:rPr>
          <w:rFonts w:ascii="宋体" w:hAnsi="宋体" w:cs="宋体" w:hint="eastAsia"/>
          <w:b w:val="0"/>
          <w:bCs w:val="0"/>
          <w:kern w:val="0"/>
          <w:szCs w:val="22"/>
        </w:rPr>
        <w:alias w:val="模块:托管情况"/>
        <w:tag w:val="_SEC_9c01e84b84e4472699e6ea8e413814d7"/>
        <w:id w:val="-580678447"/>
        <w:lock w:val="sdtLocked"/>
        <w:placeholder>
          <w:docPart w:val="GBC22222222222222222222222222222"/>
        </w:placeholder>
      </w:sdtPr>
      <w:sdtEndPr>
        <w:rPr>
          <w:szCs w:val="21"/>
          <w:shd w:val="pct15" w:color="auto" w:fill="FFFFFF"/>
        </w:rPr>
      </w:sdtEndPr>
      <w:sdtContent>
        <w:p w14:paraId="597B305E" w14:textId="77777777" w:rsidR="00DE67B8" w:rsidRDefault="008C268A">
          <w:pPr>
            <w:pStyle w:val="4"/>
            <w:numPr>
              <w:ilvl w:val="0"/>
              <w:numId w:val="21"/>
            </w:numPr>
            <w:rPr>
              <w:rFonts w:ascii="宋体" w:hAnsi="宋体"/>
            </w:rPr>
          </w:pPr>
          <w:r>
            <w:rPr>
              <w:rFonts w:ascii="宋体" w:hAnsi="宋体" w:hint="eastAsia"/>
            </w:rPr>
            <w:t>托管情况</w:t>
          </w:r>
        </w:p>
        <w:sdt>
          <w:sdtPr>
            <w:alias w:val="是否适用：托管情况[双击切换]"/>
            <w:tag w:val="_GBC_5f311928e67641ecb22c63cf8ecda62c"/>
            <w:id w:val="1492530536"/>
            <w:lock w:val="sdtLocked"/>
            <w:placeholder>
              <w:docPart w:val="GBC22222222222222222222222222222"/>
            </w:placeholder>
          </w:sdtPr>
          <w:sdtContent>
            <w:p w14:paraId="65FB59EB" w14:textId="77777777" w:rsidR="00DE67B8" w:rsidRDefault="008C268A">
              <w:pPr>
                <w:pStyle w:val="339"/>
              </w:pPr>
              <w:r>
                <w:fldChar w:fldCharType="begin"/>
              </w:r>
              <w:r w:rsidR="007554A1">
                <w:instrText xml:space="preserve"> MACROBUTTON  SnrToggleCheckbox √适用 </w:instrText>
              </w:r>
              <w:r>
                <w:fldChar w:fldCharType="end"/>
              </w:r>
              <w:r>
                <w:fldChar w:fldCharType="begin"/>
              </w:r>
              <w:r w:rsidR="007554A1">
                <w:instrText xml:space="preserve"> MACROBUTTON  SnrToggleCheckbox □不适用 </w:instrText>
              </w:r>
              <w:r>
                <w:fldChar w:fldCharType="end"/>
              </w:r>
            </w:p>
          </w:sdtContent>
        </w:sdt>
        <w:p w14:paraId="76B5690E" w14:textId="77777777" w:rsidR="00DE67B8" w:rsidRDefault="008C268A">
          <w:pPr>
            <w:wordWrap w:val="0"/>
            <w:ind w:leftChars="114" w:left="239" w:firstLineChars="2536" w:firstLine="5326"/>
            <w:jc w:val="right"/>
            <w:rPr>
              <w:bCs/>
            </w:rPr>
          </w:pPr>
          <w:r>
            <w:rPr>
              <w:rFonts w:hint="eastAsia"/>
            </w:rPr>
            <w:t>单位</w:t>
          </w:r>
          <w:r>
            <w:t>：</w:t>
          </w:r>
          <w:sdt>
            <w:sdtPr>
              <w:alias w:val="单位：托管情况"/>
              <w:tag w:val="_GBC_074fed5597514114ab85d136245235ba"/>
              <w:id w:val="7631904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亿元</w:t>
              </w:r>
            </w:sdtContent>
          </w:sdt>
          <w:r>
            <w:rPr>
              <w:rFonts w:hint="eastAsia"/>
            </w:rPr>
            <w:t xml:space="preserve">  币种</w:t>
          </w:r>
          <w:r>
            <w:t>：</w:t>
          </w:r>
          <w:sdt>
            <w:sdtPr>
              <w:alias w:val="币种：托管情况"/>
              <w:tag w:val="_GBC_152c8298ced347eb9e48f1314b94ca0f"/>
              <w:id w:val="-3201969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5"/>
            <w:gridCol w:w="1559"/>
            <w:gridCol w:w="1982"/>
            <w:gridCol w:w="993"/>
            <w:gridCol w:w="710"/>
            <w:gridCol w:w="990"/>
            <w:gridCol w:w="851"/>
            <w:gridCol w:w="2695"/>
            <w:gridCol w:w="1273"/>
            <w:gridCol w:w="710"/>
            <w:gridCol w:w="685"/>
          </w:tblGrid>
          <w:tr w:rsidR="008D2601" w14:paraId="219DC0CE" w14:textId="77777777" w:rsidTr="008D2601">
            <w:sdt>
              <w:sdtPr>
                <w:tag w:val="_PLD_fcd07b9b2b194ebba67dfcab4ee60ab1"/>
                <w:id w:val="-1939202443"/>
                <w:lock w:val="sdtLocked"/>
              </w:sdtPr>
              <w:sdtContent>
                <w:tc>
                  <w:tcPr>
                    <w:tcW w:w="510" w:type="pct"/>
                    <w:shd w:val="clear" w:color="auto" w:fill="auto"/>
                    <w:vAlign w:val="center"/>
                  </w:tcPr>
                  <w:p w14:paraId="288C3260" w14:textId="77777777" w:rsidR="00DE67B8" w:rsidRDefault="008C268A">
                    <w:pPr>
                      <w:autoSpaceDE w:val="0"/>
                      <w:autoSpaceDN w:val="0"/>
                      <w:adjustRightInd w:val="0"/>
                      <w:jc w:val="center"/>
                    </w:pPr>
                    <w:r>
                      <w:rPr>
                        <w:rFonts w:hint="eastAsia"/>
                      </w:rPr>
                      <w:t>委托方名称</w:t>
                    </w:r>
                  </w:p>
                </w:tc>
              </w:sdtContent>
            </w:sdt>
            <w:sdt>
              <w:sdtPr>
                <w:tag w:val="_PLD_81ac11c89b33491cbeda1bd793e0422d"/>
                <w:id w:val="-1351864811"/>
                <w:lock w:val="sdtLocked"/>
              </w:sdtPr>
              <w:sdtContent>
                <w:tc>
                  <w:tcPr>
                    <w:tcW w:w="562" w:type="pct"/>
                    <w:shd w:val="clear" w:color="auto" w:fill="auto"/>
                    <w:vAlign w:val="center"/>
                  </w:tcPr>
                  <w:p w14:paraId="2575631F" w14:textId="77777777" w:rsidR="00DE67B8" w:rsidRDefault="008C268A">
                    <w:pPr>
                      <w:autoSpaceDE w:val="0"/>
                      <w:autoSpaceDN w:val="0"/>
                      <w:adjustRightInd w:val="0"/>
                      <w:jc w:val="center"/>
                    </w:pPr>
                    <w:r>
                      <w:rPr>
                        <w:rFonts w:hint="eastAsia"/>
                      </w:rPr>
                      <w:t>受托方名称</w:t>
                    </w:r>
                  </w:p>
                </w:tc>
              </w:sdtContent>
            </w:sdt>
            <w:sdt>
              <w:sdtPr>
                <w:tag w:val="_PLD_68bd90f498ee4185aa81bf3f8706f2f6"/>
                <w:id w:val="958146116"/>
                <w:lock w:val="sdtLocked"/>
              </w:sdtPr>
              <w:sdtContent>
                <w:tc>
                  <w:tcPr>
                    <w:tcW w:w="715" w:type="pct"/>
                    <w:shd w:val="clear" w:color="auto" w:fill="auto"/>
                    <w:vAlign w:val="center"/>
                  </w:tcPr>
                  <w:p w14:paraId="2368525D" w14:textId="77777777" w:rsidR="00DE67B8" w:rsidRDefault="008C268A">
                    <w:pPr>
                      <w:autoSpaceDE w:val="0"/>
                      <w:autoSpaceDN w:val="0"/>
                      <w:adjustRightInd w:val="0"/>
                      <w:jc w:val="center"/>
                    </w:pPr>
                    <w:r>
                      <w:rPr>
                        <w:rFonts w:hint="eastAsia"/>
                      </w:rPr>
                      <w:t>托管资产情况</w:t>
                    </w:r>
                  </w:p>
                </w:tc>
              </w:sdtContent>
            </w:sdt>
            <w:sdt>
              <w:sdtPr>
                <w:tag w:val="_PLD_a41ab99ae2b84bc381cbf3f2aeffae9e"/>
                <w:id w:val="1569609235"/>
                <w:lock w:val="sdtLocked"/>
              </w:sdtPr>
              <w:sdtContent>
                <w:tc>
                  <w:tcPr>
                    <w:tcW w:w="358" w:type="pct"/>
                    <w:shd w:val="clear" w:color="auto" w:fill="auto"/>
                    <w:vAlign w:val="center"/>
                  </w:tcPr>
                  <w:p w14:paraId="742C72CD" w14:textId="77777777" w:rsidR="00DE67B8" w:rsidRDefault="008C268A">
                    <w:pPr>
                      <w:autoSpaceDE w:val="0"/>
                      <w:autoSpaceDN w:val="0"/>
                      <w:adjustRightInd w:val="0"/>
                      <w:jc w:val="center"/>
                    </w:pPr>
                    <w:r>
                      <w:rPr>
                        <w:rFonts w:hint="eastAsia"/>
                      </w:rPr>
                      <w:t>托管资产涉及金额</w:t>
                    </w:r>
                  </w:p>
                </w:tc>
              </w:sdtContent>
            </w:sdt>
            <w:sdt>
              <w:sdtPr>
                <w:tag w:val="_PLD_83e56192e6fb4063ac6daeca59f07ecf"/>
                <w:id w:val="1581716272"/>
                <w:lock w:val="sdtLocked"/>
              </w:sdtPr>
              <w:sdtContent>
                <w:tc>
                  <w:tcPr>
                    <w:tcW w:w="256" w:type="pct"/>
                    <w:shd w:val="clear" w:color="auto" w:fill="auto"/>
                    <w:vAlign w:val="center"/>
                  </w:tcPr>
                  <w:p w14:paraId="683D2B70" w14:textId="77777777" w:rsidR="00DE67B8" w:rsidRDefault="008C268A">
                    <w:pPr>
                      <w:autoSpaceDE w:val="0"/>
                      <w:autoSpaceDN w:val="0"/>
                      <w:adjustRightInd w:val="0"/>
                      <w:jc w:val="center"/>
                    </w:pPr>
                    <w:r>
                      <w:rPr>
                        <w:rFonts w:hint="eastAsia"/>
                      </w:rPr>
                      <w:t>托管起始日</w:t>
                    </w:r>
                  </w:p>
                </w:tc>
              </w:sdtContent>
            </w:sdt>
            <w:sdt>
              <w:sdtPr>
                <w:tag w:val="_PLD_f4fd4bca8a404904844f88fe93aa433d"/>
                <w:id w:val="1965311074"/>
                <w:lock w:val="sdtLocked"/>
              </w:sdtPr>
              <w:sdtContent>
                <w:tc>
                  <w:tcPr>
                    <w:tcW w:w="357" w:type="pct"/>
                    <w:shd w:val="clear" w:color="auto" w:fill="auto"/>
                    <w:vAlign w:val="center"/>
                  </w:tcPr>
                  <w:p w14:paraId="0DB86964" w14:textId="77777777" w:rsidR="00DE67B8" w:rsidRDefault="008C268A">
                    <w:pPr>
                      <w:autoSpaceDE w:val="0"/>
                      <w:autoSpaceDN w:val="0"/>
                      <w:adjustRightInd w:val="0"/>
                      <w:jc w:val="center"/>
                    </w:pPr>
                    <w:r>
                      <w:rPr>
                        <w:rFonts w:hint="eastAsia"/>
                      </w:rPr>
                      <w:t>托管终止日</w:t>
                    </w:r>
                  </w:p>
                </w:tc>
              </w:sdtContent>
            </w:sdt>
            <w:sdt>
              <w:sdtPr>
                <w:tag w:val="_PLD_e17e764bd7324555a25f89003e7bafdb"/>
                <w:id w:val="-1310017468"/>
                <w:lock w:val="sdtLocked"/>
              </w:sdtPr>
              <w:sdtContent>
                <w:tc>
                  <w:tcPr>
                    <w:tcW w:w="307" w:type="pct"/>
                    <w:shd w:val="clear" w:color="auto" w:fill="auto"/>
                    <w:vAlign w:val="center"/>
                  </w:tcPr>
                  <w:p w14:paraId="76AFE4E9" w14:textId="77777777" w:rsidR="00DE67B8" w:rsidRDefault="008C268A">
                    <w:pPr>
                      <w:autoSpaceDE w:val="0"/>
                      <w:autoSpaceDN w:val="0"/>
                      <w:adjustRightInd w:val="0"/>
                      <w:jc w:val="center"/>
                    </w:pPr>
                    <w:r>
                      <w:rPr>
                        <w:rFonts w:hint="eastAsia"/>
                      </w:rPr>
                      <w:t>托管收益</w:t>
                    </w:r>
                  </w:p>
                </w:tc>
              </w:sdtContent>
            </w:sdt>
            <w:sdt>
              <w:sdtPr>
                <w:tag w:val="_PLD_10470f65493b4afba8cdee6138d52e9b"/>
                <w:id w:val="1620029426"/>
                <w:lock w:val="sdtLocked"/>
              </w:sdtPr>
              <w:sdtContent>
                <w:tc>
                  <w:tcPr>
                    <w:tcW w:w="972" w:type="pct"/>
                    <w:shd w:val="clear" w:color="auto" w:fill="auto"/>
                    <w:vAlign w:val="center"/>
                  </w:tcPr>
                  <w:p w14:paraId="54EDB8B4" w14:textId="77777777" w:rsidR="00DE67B8" w:rsidRDefault="008C268A">
                    <w:pPr>
                      <w:autoSpaceDE w:val="0"/>
                      <w:autoSpaceDN w:val="0"/>
                      <w:adjustRightInd w:val="0"/>
                      <w:jc w:val="center"/>
                    </w:pPr>
                    <w:r>
                      <w:rPr>
                        <w:rFonts w:hint="eastAsia"/>
                      </w:rPr>
                      <w:t>托管收益确定依据</w:t>
                    </w:r>
                  </w:p>
                </w:tc>
              </w:sdtContent>
            </w:sdt>
            <w:sdt>
              <w:sdtPr>
                <w:tag w:val="_PLD_6c27ebfece354472b693a7011dcc34c0"/>
                <w:id w:val="1135607929"/>
                <w:lock w:val="sdtLocked"/>
              </w:sdtPr>
              <w:sdtContent>
                <w:tc>
                  <w:tcPr>
                    <w:tcW w:w="459" w:type="pct"/>
                    <w:shd w:val="clear" w:color="auto" w:fill="auto"/>
                    <w:vAlign w:val="center"/>
                  </w:tcPr>
                  <w:p w14:paraId="3ED3A72F" w14:textId="77777777" w:rsidR="00DE67B8" w:rsidRDefault="008C268A">
                    <w:pPr>
                      <w:autoSpaceDE w:val="0"/>
                      <w:autoSpaceDN w:val="0"/>
                      <w:adjustRightInd w:val="0"/>
                      <w:jc w:val="center"/>
                    </w:pPr>
                    <w:r>
                      <w:rPr>
                        <w:rFonts w:hint="eastAsia"/>
                      </w:rPr>
                      <w:t>托管收益对公司影响</w:t>
                    </w:r>
                  </w:p>
                </w:tc>
              </w:sdtContent>
            </w:sdt>
            <w:sdt>
              <w:sdtPr>
                <w:tag w:val="_PLD_c9564edabc8b44b8a95cde135adf232b"/>
                <w:id w:val="1683933762"/>
                <w:lock w:val="sdtLocked"/>
              </w:sdtPr>
              <w:sdtContent>
                <w:tc>
                  <w:tcPr>
                    <w:tcW w:w="256" w:type="pct"/>
                    <w:shd w:val="clear" w:color="auto" w:fill="auto"/>
                    <w:vAlign w:val="center"/>
                  </w:tcPr>
                  <w:p w14:paraId="58C18F16" w14:textId="77777777" w:rsidR="00DE67B8" w:rsidRDefault="008C268A">
                    <w:pPr>
                      <w:autoSpaceDE w:val="0"/>
                      <w:autoSpaceDN w:val="0"/>
                      <w:adjustRightInd w:val="0"/>
                      <w:jc w:val="center"/>
                    </w:pPr>
                    <w:r>
                      <w:rPr>
                        <w:rFonts w:hint="eastAsia"/>
                      </w:rPr>
                      <w:t>是否关联交易</w:t>
                    </w:r>
                  </w:p>
                </w:tc>
              </w:sdtContent>
            </w:sdt>
            <w:sdt>
              <w:sdtPr>
                <w:tag w:val="_PLD_014683419e4546998e86b66fb4ced004"/>
                <w:id w:val="-1425327797"/>
                <w:lock w:val="sdtLocked"/>
              </w:sdtPr>
              <w:sdtContent>
                <w:tc>
                  <w:tcPr>
                    <w:tcW w:w="247" w:type="pct"/>
                    <w:shd w:val="clear" w:color="auto" w:fill="auto"/>
                    <w:vAlign w:val="center"/>
                  </w:tcPr>
                  <w:p w14:paraId="149B371B" w14:textId="77777777" w:rsidR="00DE67B8" w:rsidRDefault="008C268A">
                    <w:pPr>
                      <w:autoSpaceDE w:val="0"/>
                      <w:autoSpaceDN w:val="0"/>
                      <w:adjustRightInd w:val="0"/>
                      <w:jc w:val="center"/>
                    </w:pPr>
                    <w:r>
                      <w:rPr>
                        <w:rFonts w:hint="eastAsia"/>
                      </w:rPr>
                      <w:t>关联关系</w:t>
                    </w:r>
                  </w:p>
                </w:tc>
              </w:sdtContent>
            </w:sdt>
          </w:tr>
          <w:sdt>
            <w:sdtPr>
              <w:alias w:val="托管情况"/>
              <w:tag w:val="_TUP_e35c8bff47a64ce49890442d97a6a1f8"/>
              <w:id w:val="1618181568"/>
              <w:lock w:val="sdtLocked"/>
              <w:placeholder>
                <w:docPart w:val="GBC11111111111111111111111111111"/>
              </w:placeholder>
            </w:sdtPr>
            <w:sdtEndPr>
              <w:rPr>
                <w:color w:val="FFC000"/>
              </w:rPr>
            </w:sdtEndPr>
            <w:sdtContent>
              <w:tr w:rsidR="008D2601" w14:paraId="42A116CE" w14:textId="77777777" w:rsidTr="008D2601">
                <w:tc>
                  <w:tcPr>
                    <w:tcW w:w="510" w:type="pct"/>
                    <w:vAlign w:val="center"/>
                  </w:tcPr>
                  <w:p w14:paraId="3BFA68F1"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北京城建集团有限责任公司</w:t>
                    </w:r>
                  </w:p>
                </w:tc>
                <w:tc>
                  <w:tcPr>
                    <w:tcW w:w="562" w:type="pct"/>
                    <w:vAlign w:val="center"/>
                  </w:tcPr>
                  <w:p w14:paraId="1098B1AE"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北京城建投资发展股份有限公司</w:t>
                    </w:r>
                  </w:p>
                </w:tc>
                <w:tc>
                  <w:tcPr>
                    <w:tcW w:w="715" w:type="pct"/>
                    <w:vAlign w:val="center"/>
                  </w:tcPr>
                  <w:p w14:paraId="4CE528AB"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委托方持有的北京城建房地产开发有限公司</w:t>
                    </w:r>
                    <w:r w:rsidRPr="00114AF0">
                      <w:rPr>
                        <w:rFonts w:ascii="Arial Narrow" w:hAnsi="Arial Narrow"/>
                      </w:rPr>
                      <w:t>100%</w:t>
                    </w:r>
                    <w:r w:rsidRPr="00114AF0">
                      <w:rPr>
                        <w:rFonts w:ascii="Arial Narrow" w:hAnsi="Arial Narrow"/>
                      </w:rPr>
                      <w:t>股权</w:t>
                    </w:r>
                  </w:p>
                </w:tc>
                <w:tc>
                  <w:tcPr>
                    <w:tcW w:w="358" w:type="pct"/>
                    <w:vAlign w:val="center"/>
                  </w:tcPr>
                  <w:p w14:paraId="0E55F467" w14:textId="77777777" w:rsidR="00DE67B8" w:rsidRDefault="00EE6BEA">
                    <w:pPr>
                      <w:autoSpaceDE w:val="0"/>
                      <w:autoSpaceDN w:val="0"/>
                      <w:adjustRightInd w:val="0"/>
                      <w:jc w:val="right"/>
                    </w:pPr>
                    <w:r>
                      <w:rPr>
                        <w:rFonts w:hint="eastAsia"/>
                      </w:rPr>
                      <w:t>2</w:t>
                    </w:r>
                    <w:r>
                      <w:t>75.99</w:t>
                    </w:r>
                  </w:p>
                </w:tc>
                <w:tc>
                  <w:tcPr>
                    <w:tcW w:w="256" w:type="pct"/>
                    <w:vAlign w:val="center"/>
                  </w:tcPr>
                  <w:p w14:paraId="128DC373" w14:textId="7B8051B2" w:rsidR="00B5366E" w:rsidRPr="00114AF0" w:rsidRDefault="00045753" w:rsidP="00B5366E">
                    <w:pPr>
                      <w:autoSpaceDE w:val="0"/>
                      <w:autoSpaceDN w:val="0"/>
                      <w:adjustRightInd w:val="0"/>
                      <w:rPr>
                        <w:rFonts w:ascii="Arial Narrow" w:hAnsi="Arial Narrow"/>
                      </w:rPr>
                    </w:pPr>
                    <w:r w:rsidRPr="00114AF0">
                      <w:rPr>
                        <w:rFonts w:ascii="Arial Narrow" w:hAnsi="Arial Narrow"/>
                      </w:rPr>
                      <w:t>20</w:t>
                    </w:r>
                    <w:r w:rsidR="008D2601">
                      <w:rPr>
                        <w:rFonts w:ascii="Arial Narrow" w:hAnsi="Arial Narrow"/>
                      </w:rPr>
                      <w:t>22</w:t>
                    </w:r>
                    <w:r w:rsidRPr="00114AF0">
                      <w:rPr>
                        <w:rFonts w:ascii="Arial Narrow" w:hAnsi="Arial Narrow"/>
                      </w:rPr>
                      <w:t>年</w:t>
                    </w:r>
                    <w:r w:rsidRPr="00114AF0">
                      <w:rPr>
                        <w:rFonts w:ascii="Arial Narrow" w:hAnsi="Arial Narrow"/>
                      </w:rPr>
                      <w:t>7</w:t>
                    </w:r>
                    <w:r w:rsidRPr="00114AF0">
                      <w:rPr>
                        <w:rFonts w:ascii="Arial Narrow" w:hAnsi="Arial Narrow"/>
                      </w:rPr>
                      <w:t>月</w:t>
                    </w:r>
                    <w:r w:rsidRPr="00114AF0">
                      <w:rPr>
                        <w:rFonts w:ascii="Arial Narrow" w:hAnsi="Arial Narrow"/>
                      </w:rPr>
                      <w:t>1</w:t>
                    </w:r>
                    <w:r w:rsidRPr="00114AF0">
                      <w:rPr>
                        <w:rFonts w:ascii="Arial Narrow" w:hAnsi="Arial Narrow"/>
                      </w:rPr>
                      <w:t>日</w:t>
                    </w:r>
                  </w:p>
                </w:tc>
                <w:tc>
                  <w:tcPr>
                    <w:tcW w:w="357" w:type="pct"/>
                    <w:vAlign w:val="center"/>
                  </w:tcPr>
                  <w:p w14:paraId="638FD6CF" w14:textId="63AEDEC7" w:rsidR="00B5366E" w:rsidRPr="00114AF0" w:rsidRDefault="00045753" w:rsidP="00B5366E">
                    <w:pPr>
                      <w:autoSpaceDE w:val="0"/>
                      <w:autoSpaceDN w:val="0"/>
                      <w:adjustRightInd w:val="0"/>
                      <w:rPr>
                        <w:rFonts w:ascii="Arial Narrow" w:hAnsi="Arial Narrow"/>
                      </w:rPr>
                    </w:pPr>
                    <w:r w:rsidRPr="00114AF0">
                      <w:rPr>
                        <w:rFonts w:ascii="Arial Narrow" w:hAnsi="Arial Narrow"/>
                      </w:rPr>
                      <w:t>202</w:t>
                    </w:r>
                    <w:r w:rsidR="00842709">
                      <w:rPr>
                        <w:rFonts w:ascii="Arial Narrow" w:hAnsi="Arial Narrow"/>
                      </w:rPr>
                      <w:t>5</w:t>
                    </w:r>
                    <w:r w:rsidRPr="00114AF0">
                      <w:rPr>
                        <w:rFonts w:ascii="Arial Narrow" w:hAnsi="Arial Narrow"/>
                      </w:rPr>
                      <w:t>年</w:t>
                    </w:r>
                    <w:r w:rsidR="008D2601">
                      <w:rPr>
                        <w:rFonts w:ascii="Arial Narrow" w:hAnsi="Arial Narrow"/>
                      </w:rPr>
                      <w:t>6</w:t>
                    </w:r>
                    <w:r w:rsidRPr="00114AF0">
                      <w:rPr>
                        <w:rFonts w:ascii="Arial Narrow" w:hAnsi="Arial Narrow"/>
                      </w:rPr>
                      <w:t>月</w:t>
                    </w:r>
                    <w:r w:rsidR="008D2601">
                      <w:rPr>
                        <w:rFonts w:ascii="Arial Narrow" w:hAnsi="Arial Narrow"/>
                      </w:rPr>
                      <w:t>30</w:t>
                    </w:r>
                    <w:r w:rsidRPr="00114AF0">
                      <w:rPr>
                        <w:rFonts w:ascii="Arial Narrow" w:hAnsi="Arial Narrow"/>
                      </w:rPr>
                      <w:t>日</w:t>
                    </w:r>
                  </w:p>
                </w:tc>
                <w:tc>
                  <w:tcPr>
                    <w:tcW w:w="307" w:type="pct"/>
                    <w:vAlign w:val="center"/>
                  </w:tcPr>
                  <w:p w14:paraId="2030C0B5" w14:textId="77777777" w:rsidR="00DE67B8" w:rsidRDefault="00DE67B8">
                    <w:pPr>
                      <w:autoSpaceDE w:val="0"/>
                      <w:autoSpaceDN w:val="0"/>
                      <w:adjustRightInd w:val="0"/>
                      <w:jc w:val="right"/>
                    </w:pPr>
                  </w:p>
                </w:tc>
                <w:tc>
                  <w:tcPr>
                    <w:tcW w:w="972" w:type="pct"/>
                    <w:vAlign w:val="center"/>
                  </w:tcPr>
                  <w:p w14:paraId="095D9CC0"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托管期内，托管收入按被托管公司年度审计报告确认的年销售收入的</w:t>
                    </w:r>
                    <w:r w:rsidRPr="00114AF0">
                      <w:rPr>
                        <w:rFonts w:ascii="Arial Narrow" w:hAnsi="Arial Narrow"/>
                      </w:rPr>
                      <w:t>0.2%</w:t>
                    </w:r>
                    <w:r w:rsidRPr="00114AF0">
                      <w:rPr>
                        <w:rFonts w:ascii="Arial Narrow" w:hAnsi="Arial Narrow"/>
                      </w:rPr>
                      <w:t>计算</w:t>
                    </w:r>
                  </w:p>
                </w:tc>
                <w:tc>
                  <w:tcPr>
                    <w:tcW w:w="459" w:type="pct"/>
                    <w:vAlign w:val="center"/>
                  </w:tcPr>
                  <w:p w14:paraId="67531FAE" w14:textId="4D9EBFDF" w:rsidR="00B5366E" w:rsidRPr="00114AF0" w:rsidRDefault="00BF2ADD" w:rsidP="00B5366E">
                    <w:pPr>
                      <w:autoSpaceDE w:val="0"/>
                      <w:autoSpaceDN w:val="0"/>
                      <w:adjustRightInd w:val="0"/>
                      <w:rPr>
                        <w:rFonts w:ascii="Arial Narrow" w:hAnsi="Arial Narrow"/>
                      </w:rPr>
                    </w:pPr>
                    <w:r>
                      <w:rPr>
                        <w:rFonts w:ascii="Arial Narrow" w:hAnsi="Arial Narrow" w:hint="eastAsia"/>
                      </w:rPr>
                      <w:t>0</w:t>
                    </w:r>
                  </w:p>
                </w:tc>
                <w:sdt>
                  <w:sdtPr>
                    <w:rPr>
                      <w:rFonts w:hint="eastAsia"/>
                      <w:bCs/>
                    </w:rPr>
                    <w:alias w:val="托管是否关联交易"/>
                    <w:tag w:val="_GBC_7a610cdc756345d6823d86ff86c094b9"/>
                    <w:id w:val="1182629645"/>
                    <w:lock w:val="sdtLocked"/>
                    <w:comboBox>
                      <w:listItem w:displayText="是" w:value="true"/>
                      <w:listItem w:displayText="否" w:value="false"/>
                    </w:comboBox>
                  </w:sdtPr>
                  <w:sdtContent>
                    <w:tc>
                      <w:tcPr>
                        <w:tcW w:w="256" w:type="pct"/>
                        <w:vAlign w:val="center"/>
                      </w:tcPr>
                      <w:p w14:paraId="7AF33D4F" w14:textId="77777777" w:rsidR="00DE67B8" w:rsidRDefault="00003D3B">
                        <w:pPr>
                          <w:autoSpaceDE w:val="0"/>
                          <w:autoSpaceDN w:val="0"/>
                          <w:adjustRightInd w:val="0"/>
                          <w:rPr>
                            <w:color w:val="FFC000"/>
                          </w:rPr>
                        </w:pPr>
                        <w:r>
                          <w:rPr>
                            <w:rFonts w:hint="eastAsia"/>
                            <w:bCs/>
                          </w:rPr>
                          <w:t>是</w:t>
                        </w:r>
                      </w:p>
                    </w:tc>
                  </w:sdtContent>
                </w:sdt>
                <w:sdt>
                  <w:sdtPr>
                    <w:alias w:val="托管中关联方与本公司关系"/>
                    <w:tag w:val="_GBC_e3428408d99546baa5e58aed94e94f27"/>
                    <w:id w:val="1611234804"/>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247" w:type="pct"/>
                        <w:vAlign w:val="center"/>
                      </w:tcPr>
                      <w:p w14:paraId="6083FD81" w14:textId="77777777" w:rsidR="00DE67B8" w:rsidRDefault="00003D3B">
                        <w:pPr>
                          <w:autoSpaceDE w:val="0"/>
                          <w:autoSpaceDN w:val="0"/>
                          <w:adjustRightInd w:val="0"/>
                          <w:rPr>
                            <w:color w:val="FFC000"/>
                          </w:rPr>
                        </w:pPr>
                        <w:r>
                          <w:t>控股股东</w:t>
                        </w:r>
                      </w:p>
                    </w:tc>
                  </w:sdtContent>
                </w:sdt>
              </w:tr>
            </w:sdtContent>
          </w:sdt>
          <w:sdt>
            <w:sdtPr>
              <w:alias w:val="托管情况"/>
              <w:tag w:val="_TUP_e35c8bff47a64ce49890442d97a6a1f8"/>
              <w:id w:val="382835420"/>
              <w:lock w:val="sdtLocked"/>
              <w:placeholder>
                <w:docPart w:val="GBC11111111111111111111111111111"/>
              </w:placeholder>
            </w:sdtPr>
            <w:sdtEndPr>
              <w:rPr>
                <w:color w:val="FFC000"/>
              </w:rPr>
            </w:sdtEndPr>
            <w:sdtContent>
              <w:tr w:rsidR="008D2601" w14:paraId="21502897" w14:textId="77777777" w:rsidTr="008D2601">
                <w:tc>
                  <w:tcPr>
                    <w:tcW w:w="510" w:type="pct"/>
                    <w:vAlign w:val="center"/>
                  </w:tcPr>
                  <w:p w14:paraId="38F4A79D"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北京城建集团有限责任公司</w:t>
                    </w:r>
                  </w:p>
                </w:tc>
                <w:tc>
                  <w:tcPr>
                    <w:tcW w:w="562" w:type="pct"/>
                    <w:vAlign w:val="center"/>
                  </w:tcPr>
                  <w:p w14:paraId="1CCF1684"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北京城建投资发展股份有限公司</w:t>
                    </w:r>
                  </w:p>
                </w:tc>
                <w:tc>
                  <w:tcPr>
                    <w:tcW w:w="715" w:type="pct"/>
                    <w:vAlign w:val="center"/>
                  </w:tcPr>
                  <w:p w14:paraId="4F9F8FAF"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委托方持有的北京城建兴瑞置业开发有限公司</w:t>
                    </w:r>
                    <w:r w:rsidRPr="00114AF0">
                      <w:rPr>
                        <w:rFonts w:ascii="Arial Narrow" w:hAnsi="Arial Narrow"/>
                      </w:rPr>
                      <w:t>100%</w:t>
                    </w:r>
                    <w:r w:rsidRPr="00114AF0">
                      <w:rPr>
                        <w:rFonts w:ascii="Arial Narrow" w:hAnsi="Arial Narrow"/>
                      </w:rPr>
                      <w:t>股权</w:t>
                    </w:r>
                  </w:p>
                </w:tc>
                <w:tc>
                  <w:tcPr>
                    <w:tcW w:w="358" w:type="pct"/>
                    <w:vAlign w:val="center"/>
                  </w:tcPr>
                  <w:p w14:paraId="3757FC39" w14:textId="77777777" w:rsidR="00DE67B8" w:rsidRDefault="00C925FC">
                    <w:pPr>
                      <w:autoSpaceDE w:val="0"/>
                      <w:autoSpaceDN w:val="0"/>
                      <w:adjustRightInd w:val="0"/>
                      <w:jc w:val="right"/>
                    </w:pPr>
                    <w:r>
                      <w:rPr>
                        <w:rFonts w:hint="eastAsia"/>
                      </w:rPr>
                      <w:t>3</w:t>
                    </w:r>
                    <w:r>
                      <w:t>69.19</w:t>
                    </w:r>
                  </w:p>
                </w:tc>
                <w:tc>
                  <w:tcPr>
                    <w:tcW w:w="256" w:type="pct"/>
                    <w:vAlign w:val="center"/>
                  </w:tcPr>
                  <w:p w14:paraId="4573F3C5"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2016</w:t>
                    </w:r>
                    <w:r w:rsidRPr="00114AF0">
                      <w:rPr>
                        <w:rFonts w:ascii="Arial Narrow" w:hAnsi="Arial Narrow"/>
                      </w:rPr>
                      <w:t>年</w:t>
                    </w:r>
                    <w:r w:rsidRPr="00114AF0">
                      <w:rPr>
                        <w:rFonts w:ascii="Arial Narrow" w:hAnsi="Arial Narrow"/>
                      </w:rPr>
                      <w:t>6</w:t>
                    </w:r>
                    <w:r w:rsidRPr="00114AF0">
                      <w:rPr>
                        <w:rFonts w:ascii="Arial Narrow" w:hAnsi="Arial Narrow"/>
                      </w:rPr>
                      <w:t>月</w:t>
                    </w:r>
                    <w:r w:rsidRPr="00114AF0">
                      <w:rPr>
                        <w:rFonts w:ascii="Arial Narrow" w:hAnsi="Arial Narrow"/>
                      </w:rPr>
                      <w:t>30</w:t>
                    </w:r>
                    <w:r w:rsidRPr="00114AF0">
                      <w:rPr>
                        <w:rFonts w:ascii="Arial Narrow" w:hAnsi="Arial Narrow"/>
                      </w:rPr>
                      <w:t>日</w:t>
                    </w:r>
                  </w:p>
                </w:tc>
                <w:tc>
                  <w:tcPr>
                    <w:tcW w:w="357" w:type="pct"/>
                    <w:vAlign w:val="center"/>
                  </w:tcPr>
                  <w:p w14:paraId="0C5B96F9" w14:textId="77777777" w:rsidR="00DE67B8" w:rsidRDefault="00DE67B8">
                    <w:pPr>
                      <w:autoSpaceDE w:val="0"/>
                      <w:autoSpaceDN w:val="0"/>
                      <w:adjustRightInd w:val="0"/>
                    </w:pPr>
                  </w:p>
                </w:tc>
                <w:tc>
                  <w:tcPr>
                    <w:tcW w:w="307" w:type="pct"/>
                    <w:vAlign w:val="center"/>
                  </w:tcPr>
                  <w:p w14:paraId="30BB9018" w14:textId="77777777" w:rsidR="00DE67B8" w:rsidRDefault="00DE67B8">
                    <w:pPr>
                      <w:autoSpaceDE w:val="0"/>
                      <w:autoSpaceDN w:val="0"/>
                      <w:adjustRightInd w:val="0"/>
                      <w:jc w:val="right"/>
                    </w:pPr>
                  </w:p>
                </w:tc>
                <w:tc>
                  <w:tcPr>
                    <w:tcW w:w="972" w:type="pct"/>
                    <w:vAlign w:val="center"/>
                  </w:tcPr>
                  <w:p w14:paraId="2693C70E"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托管期内，托管收入按被托管公司年度审计报告确认的年销售收入的</w:t>
                    </w:r>
                    <w:r w:rsidRPr="00114AF0">
                      <w:rPr>
                        <w:rFonts w:ascii="Arial Narrow" w:hAnsi="Arial Narrow"/>
                      </w:rPr>
                      <w:t>0.2%</w:t>
                    </w:r>
                    <w:r w:rsidRPr="00114AF0">
                      <w:rPr>
                        <w:rFonts w:ascii="Arial Narrow" w:hAnsi="Arial Narrow"/>
                      </w:rPr>
                      <w:t>计算</w:t>
                    </w:r>
                  </w:p>
                </w:tc>
                <w:tc>
                  <w:tcPr>
                    <w:tcW w:w="459" w:type="pct"/>
                    <w:vAlign w:val="center"/>
                  </w:tcPr>
                  <w:p w14:paraId="0E4831DD"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0</w:t>
                    </w:r>
                  </w:p>
                </w:tc>
                <w:sdt>
                  <w:sdtPr>
                    <w:rPr>
                      <w:rFonts w:hint="eastAsia"/>
                      <w:bCs/>
                    </w:rPr>
                    <w:alias w:val="托管是否关联交易"/>
                    <w:tag w:val="_GBC_7a610cdc756345d6823d86ff86c094b9"/>
                    <w:id w:val="-1755888893"/>
                    <w:lock w:val="sdtLocked"/>
                    <w:comboBox>
                      <w:listItem w:displayText="是" w:value="true"/>
                      <w:listItem w:displayText="否" w:value="false"/>
                    </w:comboBox>
                  </w:sdtPr>
                  <w:sdtContent>
                    <w:tc>
                      <w:tcPr>
                        <w:tcW w:w="256" w:type="pct"/>
                        <w:vAlign w:val="center"/>
                      </w:tcPr>
                      <w:p w14:paraId="02ADB398" w14:textId="77777777" w:rsidR="00DE67B8" w:rsidRDefault="00003D3B">
                        <w:pPr>
                          <w:autoSpaceDE w:val="0"/>
                          <w:autoSpaceDN w:val="0"/>
                          <w:adjustRightInd w:val="0"/>
                          <w:rPr>
                            <w:color w:val="FFC000"/>
                          </w:rPr>
                        </w:pPr>
                        <w:r>
                          <w:rPr>
                            <w:rFonts w:hint="eastAsia"/>
                            <w:bCs/>
                          </w:rPr>
                          <w:t>是</w:t>
                        </w:r>
                      </w:p>
                    </w:tc>
                  </w:sdtContent>
                </w:sdt>
                <w:sdt>
                  <w:sdtPr>
                    <w:alias w:val="托管中关联方与本公司关系"/>
                    <w:tag w:val="_GBC_e3428408d99546baa5e58aed94e94f27"/>
                    <w:id w:val="597145279"/>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247" w:type="pct"/>
                        <w:vAlign w:val="center"/>
                      </w:tcPr>
                      <w:p w14:paraId="5CCF8C8F" w14:textId="77777777" w:rsidR="00DE67B8" w:rsidRDefault="00003D3B">
                        <w:pPr>
                          <w:autoSpaceDE w:val="0"/>
                          <w:autoSpaceDN w:val="0"/>
                          <w:adjustRightInd w:val="0"/>
                          <w:rPr>
                            <w:color w:val="FFC000"/>
                          </w:rPr>
                        </w:pPr>
                        <w:r>
                          <w:t>控股股东</w:t>
                        </w:r>
                      </w:p>
                    </w:tc>
                  </w:sdtContent>
                </w:sdt>
              </w:tr>
            </w:sdtContent>
          </w:sdt>
          <w:sdt>
            <w:sdtPr>
              <w:alias w:val="托管情况"/>
              <w:tag w:val="_TUP_e35c8bff47a64ce49890442d97a6a1f8"/>
              <w:id w:val="-1941447483"/>
              <w:lock w:val="sdtLocked"/>
              <w:placeholder>
                <w:docPart w:val="GBC11111111111111111111111111111"/>
              </w:placeholder>
            </w:sdtPr>
            <w:sdtEndPr>
              <w:rPr>
                <w:color w:val="FFC000"/>
              </w:rPr>
            </w:sdtEndPr>
            <w:sdtContent>
              <w:tr w:rsidR="008D2601" w14:paraId="2E378CCA" w14:textId="77777777" w:rsidTr="008D2601">
                <w:tc>
                  <w:tcPr>
                    <w:tcW w:w="510" w:type="pct"/>
                    <w:vAlign w:val="center"/>
                  </w:tcPr>
                  <w:p w14:paraId="1B31DCC9"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北京城建集团有限责任公司</w:t>
                    </w:r>
                  </w:p>
                </w:tc>
                <w:tc>
                  <w:tcPr>
                    <w:tcW w:w="562" w:type="pct"/>
                    <w:vAlign w:val="center"/>
                  </w:tcPr>
                  <w:p w14:paraId="62EFB9C6"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北京城建投资发展股份有限公司</w:t>
                    </w:r>
                  </w:p>
                </w:tc>
                <w:tc>
                  <w:tcPr>
                    <w:tcW w:w="715" w:type="pct"/>
                    <w:vAlign w:val="center"/>
                  </w:tcPr>
                  <w:p w14:paraId="21B6C7F5"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委托方持有的北京城建兴怀房地产开发有限公司</w:t>
                    </w:r>
                    <w:r w:rsidRPr="00114AF0">
                      <w:rPr>
                        <w:rFonts w:ascii="Arial Narrow" w:hAnsi="Arial Narrow"/>
                      </w:rPr>
                      <w:t>100%</w:t>
                    </w:r>
                    <w:r w:rsidRPr="00114AF0">
                      <w:rPr>
                        <w:rFonts w:ascii="Arial Narrow" w:hAnsi="Arial Narrow"/>
                      </w:rPr>
                      <w:t>股权</w:t>
                    </w:r>
                  </w:p>
                </w:tc>
                <w:tc>
                  <w:tcPr>
                    <w:tcW w:w="358" w:type="pct"/>
                    <w:vAlign w:val="center"/>
                  </w:tcPr>
                  <w:p w14:paraId="7C21D279" w14:textId="77777777" w:rsidR="00DE67B8" w:rsidRDefault="00D70A23">
                    <w:pPr>
                      <w:autoSpaceDE w:val="0"/>
                      <w:autoSpaceDN w:val="0"/>
                      <w:adjustRightInd w:val="0"/>
                      <w:jc w:val="right"/>
                    </w:pPr>
                    <w:r>
                      <w:rPr>
                        <w:rFonts w:hint="eastAsia"/>
                      </w:rPr>
                      <w:t>1</w:t>
                    </w:r>
                    <w:r>
                      <w:t>.31</w:t>
                    </w:r>
                  </w:p>
                </w:tc>
                <w:tc>
                  <w:tcPr>
                    <w:tcW w:w="256" w:type="pct"/>
                    <w:vAlign w:val="center"/>
                  </w:tcPr>
                  <w:p w14:paraId="38946F4F"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2016</w:t>
                    </w:r>
                    <w:r w:rsidRPr="00114AF0">
                      <w:rPr>
                        <w:rFonts w:ascii="Arial Narrow" w:hAnsi="Arial Narrow"/>
                      </w:rPr>
                      <w:t>年</w:t>
                    </w:r>
                    <w:r w:rsidRPr="00114AF0">
                      <w:rPr>
                        <w:rFonts w:ascii="Arial Narrow" w:hAnsi="Arial Narrow"/>
                      </w:rPr>
                      <w:t>11</w:t>
                    </w:r>
                    <w:r w:rsidRPr="00114AF0">
                      <w:rPr>
                        <w:rFonts w:ascii="Arial Narrow" w:hAnsi="Arial Narrow"/>
                      </w:rPr>
                      <w:t>月</w:t>
                    </w:r>
                    <w:r w:rsidRPr="00114AF0">
                      <w:rPr>
                        <w:rFonts w:ascii="Arial Narrow" w:hAnsi="Arial Narrow"/>
                      </w:rPr>
                      <w:t>30</w:t>
                    </w:r>
                    <w:r w:rsidRPr="00114AF0">
                      <w:rPr>
                        <w:rFonts w:ascii="Arial Narrow" w:hAnsi="Arial Narrow"/>
                      </w:rPr>
                      <w:t>日</w:t>
                    </w:r>
                  </w:p>
                </w:tc>
                <w:tc>
                  <w:tcPr>
                    <w:tcW w:w="357" w:type="pct"/>
                    <w:vAlign w:val="center"/>
                  </w:tcPr>
                  <w:p w14:paraId="317EED36" w14:textId="77777777" w:rsidR="00DE67B8" w:rsidRDefault="00DE67B8">
                    <w:pPr>
                      <w:autoSpaceDE w:val="0"/>
                      <w:autoSpaceDN w:val="0"/>
                      <w:adjustRightInd w:val="0"/>
                    </w:pPr>
                  </w:p>
                </w:tc>
                <w:tc>
                  <w:tcPr>
                    <w:tcW w:w="307" w:type="pct"/>
                    <w:vAlign w:val="center"/>
                  </w:tcPr>
                  <w:p w14:paraId="6D5EFD57" w14:textId="77777777" w:rsidR="00DE67B8" w:rsidRDefault="00DE67B8">
                    <w:pPr>
                      <w:autoSpaceDE w:val="0"/>
                      <w:autoSpaceDN w:val="0"/>
                      <w:adjustRightInd w:val="0"/>
                      <w:jc w:val="right"/>
                    </w:pPr>
                  </w:p>
                </w:tc>
                <w:tc>
                  <w:tcPr>
                    <w:tcW w:w="972" w:type="pct"/>
                    <w:vAlign w:val="center"/>
                  </w:tcPr>
                  <w:p w14:paraId="7029F2CE"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托管期内，托管收入按被托管公司投资收益的</w:t>
                    </w:r>
                    <w:r w:rsidRPr="00114AF0">
                      <w:rPr>
                        <w:rFonts w:ascii="Arial Narrow" w:hAnsi="Arial Narrow"/>
                      </w:rPr>
                      <w:t>0.2%</w:t>
                    </w:r>
                    <w:r w:rsidRPr="00114AF0">
                      <w:rPr>
                        <w:rFonts w:ascii="Arial Narrow" w:hAnsi="Arial Narrow"/>
                      </w:rPr>
                      <w:t>计算</w:t>
                    </w:r>
                  </w:p>
                </w:tc>
                <w:tc>
                  <w:tcPr>
                    <w:tcW w:w="459" w:type="pct"/>
                    <w:vAlign w:val="center"/>
                  </w:tcPr>
                  <w:p w14:paraId="1454C0F3" w14:textId="77777777" w:rsidR="00B5366E" w:rsidRPr="00114AF0" w:rsidRDefault="00045753" w:rsidP="00B5366E">
                    <w:pPr>
                      <w:autoSpaceDE w:val="0"/>
                      <w:autoSpaceDN w:val="0"/>
                      <w:adjustRightInd w:val="0"/>
                      <w:rPr>
                        <w:rFonts w:ascii="Arial Narrow" w:hAnsi="Arial Narrow"/>
                      </w:rPr>
                    </w:pPr>
                    <w:r w:rsidRPr="00114AF0">
                      <w:rPr>
                        <w:rFonts w:ascii="Arial Narrow" w:hAnsi="Arial Narrow"/>
                      </w:rPr>
                      <w:t>0</w:t>
                    </w:r>
                  </w:p>
                </w:tc>
                <w:sdt>
                  <w:sdtPr>
                    <w:rPr>
                      <w:rFonts w:hint="eastAsia"/>
                      <w:bCs/>
                    </w:rPr>
                    <w:alias w:val="托管是否关联交易"/>
                    <w:tag w:val="_GBC_7a610cdc756345d6823d86ff86c094b9"/>
                    <w:id w:val="1429768408"/>
                    <w:lock w:val="sdtLocked"/>
                    <w:comboBox>
                      <w:listItem w:displayText="是" w:value="true"/>
                      <w:listItem w:displayText="否" w:value="false"/>
                    </w:comboBox>
                  </w:sdtPr>
                  <w:sdtContent>
                    <w:tc>
                      <w:tcPr>
                        <w:tcW w:w="256" w:type="pct"/>
                        <w:vAlign w:val="center"/>
                      </w:tcPr>
                      <w:p w14:paraId="127AE45A" w14:textId="77777777" w:rsidR="00DE67B8" w:rsidRDefault="00003D3B">
                        <w:pPr>
                          <w:autoSpaceDE w:val="0"/>
                          <w:autoSpaceDN w:val="0"/>
                          <w:adjustRightInd w:val="0"/>
                          <w:rPr>
                            <w:color w:val="FFC000"/>
                          </w:rPr>
                        </w:pPr>
                        <w:r>
                          <w:rPr>
                            <w:rFonts w:hint="eastAsia"/>
                            <w:bCs/>
                          </w:rPr>
                          <w:t>是</w:t>
                        </w:r>
                      </w:p>
                    </w:tc>
                  </w:sdtContent>
                </w:sdt>
                <w:sdt>
                  <w:sdtPr>
                    <w:alias w:val="托管中关联方与本公司关系"/>
                    <w:tag w:val="_GBC_e3428408d99546baa5e58aed94e94f27"/>
                    <w:id w:val="919763475"/>
                    <w:lock w:val="sdtLocked"/>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247" w:type="pct"/>
                        <w:vAlign w:val="center"/>
                      </w:tcPr>
                      <w:p w14:paraId="0F96FB68" w14:textId="77777777" w:rsidR="00DE67B8" w:rsidRDefault="00003D3B">
                        <w:pPr>
                          <w:autoSpaceDE w:val="0"/>
                          <w:autoSpaceDN w:val="0"/>
                          <w:adjustRightInd w:val="0"/>
                          <w:rPr>
                            <w:color w:val="FFC000"/>
                          </w:rPr>
                        </w:pPr>
                        <w:r>
                          <w:t>控股股东</w:t>
                        </w:r>
                      </w:p>
                    </w:tc>
                  </w:sdtContent>
                </w:sdt>
              </w:tr>
            </w:sdtContent>
          </w:sdt>
        </w:tbl>
        <w:p w14:paraId="2420EA37" w14:textId="77777777" w:rsidR="0048566A" w:rsidRPr="0048566A" w:rsidRDefault="00000000">
          <w:pPr>
            <w:pStyle w:val="339"/>
          </w:pPr>
        </w:p>
        <w:bookmarkEnd w:id="63" w:displacedByCustomXml="next"/>
      </w:sdtContent>
    </w:sdt>
    <w:sdt>
      <w:sdtPr>
        <w:rPr>
          <w:rFonts w:ascii="宋体" w:hAnsi="宋体" w:cs="宋体"/>
          <w:b w:val="0"/>
          <w:bCs w:val="0"/>
          <w:kern w:val="0"/>
          <w:szCs w:val="22"/>
        </w:rPr>
        <w:alias w:val="模块:承包情况                         ..."/>
        <w:tag w:val="_SEC_37ed7d66ad1d401d8403e9b54bcb42bc"/>
        <w:id w:val="378590408"/>
        <w:lock w:val="sdtLocked"/>
        <w:placeholder>
          <w:docPart w:val="GBC22222222222222222222222222222"/>
        </w:placeholder>
      </w:sdtPr>
      <w:sdtEndPr>
        <w:rPr>
          <w:rFonts w:hint="eastAsia"/>
          <w:szCs w:val="21"/>
          <w:shd w:val="pct15" w:color="auto" w:fill="FFFFFF"/>
        </w:rPr>
      </w:sdtEndPr>
      <w:sdtContent>
        <w:bookmarkStart w:id="64" w:name="_Hlk107824308" w:displacedByCustomXml="prev"/>
        <w:p w14:paraId="1DC608BD" w14:textId="77777777" w:rsidR="00DE67B8" w:rsidRDefault="008C268A">
          <w:pPr>
            <w:pStyle w:val="4"/>
            <w:numPr>
              <w:ilvl w:val="0"/>
              <w:numId w:val="21"/>
            </w:numPr>
            <w:rPr>
              <w:rFonts w:ascii="宋体" w:hAnsi="宋体"/>
            </w:rPr>
          </w:pPr>
          <w:r>
            <w:rPr>
              <w:rFonts w:ascii="宋体" w:hAnsi="宋体"/>
            </w:rPr>
            <w:t>承包情况</w:t>
          </w:r>
        </w:p>
        <w:sdt>
          <w:sdtPr>
            <w:alias w:val="是否适用：承包情况[双击切换]"/>
            <w:tag w:val="_GBC_6780ba385e1b4167bc4be5b432f0a825"/>
            <w:id w:val="-2082358763"/>
            <w:lock w:val="sdtLocked"/>
            <w:placeholder>
              <w:docPart w:val="GBC22222222222222222222222222222"/>
            </w:placeholder>
          </w:sdtPr>
          <w:sdtContent>
            <w:p w14:paraId="5149FC72" w14:textId="77777777" w:rsidR="00DE67B8" w:rsidRPr="0048566A" w:rsidRDefault="008C268A">
              <w:pPr>
                <w:pStyle w:val="339"/>
              </w:pPr>
              <w:r>
                <w:fldChar w:fldCharType="begin"/>
              </w:r>
              <w:r w:rsidR="004C4897">
                <w:instrText xml:space="preserve"> MACROBUTTON  SnrToggleCheckbox □适用 </w:instrText>
              </w:r>
              <w:r>
                <w:fldChar w:fldCharType="end"/>
              </w:r>
              <w:r>
                <w:fldChar w:fldCharType="begin"/>
              </w:r>
              <w:r w:rsidR="004C4897">
                <w:instrText xml:space="preserve"> MACROBUTTON  SnrToggleCheckbox √不适用 </w:instrText>
              </w:r>
              <w:r>
                <w:fldChar w:fldCharType="end"/>
              </w:r>
            </w:p>
          </w:sdtContent>
        </w:sdt>
      </w:sdtContent>
    </w:sdt>
    <w:bookmarkEnd w:id="64" w:displacedByCustomXml="prev"/>
    <w:p w14:paraId="1E668DB0" w14:textId="77777777" w:rsidR="00DE67B8" w:rsidRDefault="00DE67B8">
      <w:pPr>
        <w:rPr>
          <w:shd w:val="pct15" w:color="auto" w:fill="FFFFFF"/>
        </w:rPr>
      </w:pPr>
    </w:p>
    <w:sdt>
      <w:sdtPr>
        <w:rPr>
          <w:rFonts w:ascii="宋体" w:hAnsi="宋体" w:cs="宋体"/>
          <w:b w:val="0"/>
          <w:bCs w:val="0"/>
          <w:kern w:val="0"/>
          <w:szCs w:val="22"/>
        </w:rPr>
        <w:alias w:val="模块:租赁情况                         ..."/>
        <w:tag w:val="_SEC_c517528524f046abb8a7c1e21d61ed7c"/>
        <w:id w:val="-2021077740"/>
        <w:lock w:val="sdtLocked"/>
        <w:placeholder>
          <w:docPart w:val="GBC22222222222222222222222222222"/>
        </w:placeholder>
      </w:sdtPr>
      <w:sdtEndPr>
        <w:rPr>
          <w:rFonts w:hint="eastAsia"/>
          <w:szCs w:val="21"/>
          <w:shd w:val="pct15" w:color="auto" w:fill="FFFFFF"/>
        </w:rPr>
      </w:sdtEndPr>
      <w:sdtContent>
        <w:p w14:paraId="5F565E78" w14:textId="77777777" w:rsidR="00DE67B8" w:rsidRDefault="008C268A">
          <w:pPr>
            <w:pStyle w:val="4"/>
            <w:numPr>
              <w:ilvl w:val="0"/>
              <w:numId w:val="21"/>
            </w:numPr>
            <w:rPr>
              <w:rFonts w:ascii="宋体" w:hAnsi="宋体"/>
            </w:rPr>
          </w:pPr>
          <w:r>
            <w:rPr>
              <w:rFonts w:ascii="宋体" w:hAnsi="宋体"/>
            </w:rPr>
            <w:t>租赁情况</w:t>
          </w:r>
        </w:p>
        <w:sdt>
          <w:sdtPr>
            <w:alias w:val="是否适用：租赁情况[双击切换]"/>
            <w:tag w:val="_GBC_0f311154c0f24dc687b16bed59ae8dd2"/>
            <w:id w:val="1714076651"/>
            <w:lock w:val="sdtLocked"/>
            <w:placeholder>
              <w:docPart w:val="GBC22222222222222222222222222222"/>
            </w:placeholder>
          </w:sdtPr>
          <w:sdtContent>
            <w:p w14:paraId="0F731104" w14:textId="77777777" w:rsidR="005E1A22"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p w14:paraId="4C607DC0" w14:textId="77777777" w:rsidR="00DE67B8" w:rsidRDefault="00000000">
          <w:pPr>
            <w:rPr>
              <w:shd w:val="pct15" w:color="auto" w:fill="FFFFFF"/>
            </w:rPr>
          </w:pPr>
        </w:p>
      </w:sdtContent>
    </w:sdt>
    <w:p w14:paraId="1E32172B" w14:textId="77777777" w:rsidR="00DE67B8" w:rsidRDefault="008C268A">
      <w:pPr>
        <w:pStyle w:val="3"/>
        <w:numPr>
          <w:ilvl w:val="0"/>
          <w:numId w:val="63"/>
        </w:numPr>
        <w:ind w:left="450" w:hanging="450"/>
        <w:rPr>
          <w:rFonts w:ascii="宋体" w:hAnsi="宋体"/>
          <w:szCs w:val="21"/>
        </w:rPr>
      </w:pPr>
      <w:bookmarkStart w:id="65" w:name="_Hlk107824608"/>
      <w:r>
        <w:rPr>
          <w:rFonts w:ascii="宋体" w:hAnsi="宋体" w:hint="eastAsia"/>
          <w:szCs w:val="21"/>
        </w:rPr>
        <w:t>报告期内履行的及尚未履行完毕的重大担保情况</w:t>
      </w:r>
    </w:p>
    <w:sdt>
      <w:sdtPr>
        <w:alias w:val="是否适用：担保情况[双击切换]"/>
        <w:tag w:val="_GBC_aae98b3e30bd49e4b2e1d2643f200047"/>
        <w:id w:val="-620460136"/>
        <w:lock w:val="sdtContentLocked"/>
        <w:placeholder>
          <w:docPart w:val="GBC22222222222222222222222222222"/>
        </w:placeholder>
      </w:sdtPr>
      <w:sdtContent>
        <w:p w14:paraId="02AF8798" w14:textId="77777777" w:rsidR="00DE67B8" w:rsidRDefault="008C268A">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bookmarkStart w:id="66" w:name="_Hlk42868045" w:displacedByCustomXml="next"/>
    <w:sdt>
      <w:sdtPr>
        <w:rPr>
          <w:rFonts w:hint="eastAsia"/>
        </w:rPr>
        <w:alias w:val="模块:担保情况"/>
        <w:tag w:val="_SEC_7252a26412904d92b0bddfc3266d9f75"/>
        <w:id w:val="1678154042"/>
        <w:lock w:val="sdtLocked"/>
        <w:placeholder>
          <w:docPart w:val="GBC22222222222222222222222222222"/>
        </w:placeholder>
      </w:sdtPr>
      <w:sdtContent>
        <w:p w14:paraId="22F183D3" w14:textId="77777777" w:rsidR="00DE67B8" w:rsidRDefault="008C268A">
          <w:pPr>
            <w:ind w:rightChars="-150" w:right="-315"/>
            <w:jc w:val="right"/>
          </w:pPr>
          <w:r>
            <w:rPr>
              <w:rFonts w:hint="eastAsia"/>
            </w:rPr>
            <w:t>单位</w:t>
          </w:r>
          <w:r>
            <w:t xml:space="preserve">： </w:t>
          </w:r>
          <w:sdt>
            <w:sdtPr>
              <w:alias w:val="单位：担保情况"/>
              <w:tag w:val="_GBC_27c8b92380c14fd7885db4b4050dbded"/>
              <w:id w:val="945821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亿元</w:t>
              </w:r>
            </w:sdtContent>
          </w:sdt>
          <w:r>
            <w:rPr>
              <w:rFonts w:hint="eastAsia"/>
            </w:rPr>
            <w:t>币种</w:t>
          </w:r>
          <w:r>
            <w:t xml:space="preserve">： </w:t>
          </w:r>
          <w:sdt>
            <w:sdtPr>
              <w:alias w:val="币种：担保情况"/>
              <w:tag w:val="_GBC_a5bed87537d146398206f22cc051cc03"/>
              <w:id w:val="14467299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20"/>
            <w:gridCol w:w="1014"/>
            <w:gridCol w:w="698"/>
            <w:gridCol w:w="721"/>
            <w:gridCol w:w="1087"/>
            <w:gridCol w:w="857"/>
            <w:gridCol w:w="749"/>
            <w:gridCol w:w="965"/>
            <w:gridCol w:w="860"/>
            <w:gridCol w:w="860"/>
            <w:gridCol w:w="1004"/>
            <w:gridCol w:w="715"/>
            <w:gridCol w:w="945"/>
            <w:gridCol w:w="860"/>
            <w:gridCol w:w="860"/>
            <w:gridCol w:w="848"/>
          </w:tblGrid>
          <w:tr w:rsidR="00DE67B8" w14:paraId="0A18AF5F" w14:textId="77777777" w:rsidTr="008851D2">
            <w:trPr>
              <w:trHeight w:val="293"/>
            </w:trPr>
            <w:sdt>
              <w:sdtPr>
                <w:tag w:val="_PLD_e4c50adfca70424b94b9e8ceed3333ed"/>
                <w:id w:val="1649933984"/>
                <w:lock w:val="sdtLocked"/>
              </w:sdtPr>
              <w:sdtContent>
                <w:tc>
                  <w:tcPr>
                    <w:tcW w:w="5000" w:type="pct"/>
                    <w:gridSpan w:val="16"/>
                    <w:tcBorders>
                      <w:top w:val="single" w:sz="4" w:space="0" w:color="auto"/>
                      <w:bottom w:val="single" w:sz="4" w:space="0" w:color="auto"/>
                    </w:tcBorders>
                    <w:shd w:val="clear" w:color="auto" w:fill="auto"/>
                    <w:vAlign w:val="center"/>
                  </w:tcPr>
                  <w:p w14:paraId="265AF293" w14:textId="77777777" w:rsidR="00DE67B8" w:rsidRDefault="008C268A">
                    <w:pPr>
                      <w:autoSpaceDE w:val="0"/>
                      <w:autoSpaceDN w:val="0"/>
                      <w:adjustRightInd w:val="0"/>
                      <w:jc w:val="center"/>
                    </w:pPr>
                    <w:r>
                      <w:rPr>
                        <w:rFonts w:hint="eastAsia"/>
                      </w:rPr>
                      <w:t>公司对外担保情况（不包括对子公司的担保）</w:t>
                    </w:r>
                  </w:p>
                </w:tc>
              </w:sdtContent>
            </w:sdt>
          </w:tr>
          <w:tr w:rsidR="00DE67B8" w14:paraId="4101B8E4" w14:textId="77777777" w:rsidTr="008D2601">
            <w:trPr>
              <w:trHeight w:val="293"/>
            </w:trPr>
            <w:sdt>
              <w:sdtPr>
                <w:tag w:val="_PLD_b5e3bfe83f5247d8b2e96e12bee8662f"/>
                <w:id w:val="-1161314016"/>
                <w:lock w:val="sdtLocked"/>
              </w:sdtPr>
              <w:sdtContent>
                <w:tc>
                  <w:tcPr>
                    <w:tcW w:w="296" w:type="pct"/>
                    <w:tcBorders>
                      <w:top w:val="single" w:sz="4" w:space="0" w:color="auto"/>
                      <w:bottom w:val="single" w:sz="4" w:space="0" w:color="auto"/>
                      <w:right w:val="single" w:sz="4" w:space="0" w:color="auto"/>
                    </w:tcBorders>
                    <w:shd w:val="clear" w:color="auto" w:fill="auto"/>
                    <w:vAlign w:val="center"/>
                  </w:tcPr>
                  <w:p w14:paraId="700C8B4D" w14:textId="77777777" w:rsidR="00DE67B8" w:rsidRDefault="008C268A">
                    <w:pPr>
                      <w:autoSpaceDE w:val="0"/>
                      <w:autoSpaceDN w:val="0"/>
                      <w:adjustRightInd w:val="0"/>
                      <w:jc w:val="center"/>
                    </w:pPr>
                    <w:r>
                      <w:rPr>
                        <w:rFonts w:hint="eastAsia"/>
                      </w:rPr>
                      <w:t>担保方</w:t>
                    </w:r>
                  </w:p>
                </w:tc>
              </w:sdtContent>
            </w:sdt>
            <w:sdt>
              <w:sdtPr>
                <w:tag w:val="_PLD_11e8ec3aaba140989322530dbb4ee821"/>
                <w:id w:val="-1094472968"/>
                <w:lock w:val="sdtLocked"/>
              </w:sdtPr>
              <w:sdtContent>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C49073A" w14:textId="77777777" w:rsidR="00DE67B8" w:rsidRDefault="008C268A">
                    <w:pPr>
                      <w:autoSpaceDE w:val="0"/>
                      <w:autoSpaceDN w:val="0"/>
                      <w:adjustRightInd w:val="0"/>
                      <w:jc w:val="center"/>
                    </w:pPr>
                    <w:r>
                      <w:rPr>
                        <w:rFonts w:hint="eastAsia"/>
                      </w:rPr>
                      <w:t>担保方与上市公司的关系</w:t>
                    </w:r>
                  </w:p>
                </w:tc>
              </w:sdtContent>
            </w:sdt>
            <w:sdt>
              <w:sdtPr>
                <w:tag w:val="_PLD_0a624167897e488eac102851cdaa2dd6"/>
                <w:id w:val="1603759123"/>
                <w:lock w:val="sdtLocked"/>
              </w:sdtPr>
              <w:sdtContent>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8A71876" w14:textId="77777777" w:rsidR="00DE67B8" w:rsidRDefault="008C268A">
                    <w:pPr>
                      <w:autoSpaceDE w:val="0"/>
                      <w:autoSpaceDN w:val="0"/>
                      <w:adjustRightInd w:val="0"/>
                      <w:jc w:val="center"/>
                    </w:pPr>
                    <w:r>
                      <w:rPr>
                        <w:rFonts w:hint="eastAsia"/>
                      </w:rPr>
                      <w:t>被担保方</w:t>
                    </w:r>
                  </w:p>
                </w:tc>
              </w:sdtContent>
            </w:sdt>
            <w:sdt>
              <w:sdtPr>
                <w:tag w:val="_PLD_d74521a92aaa42b5808e61f4fb826446"/>
                <w:id w:val="1542942967"/>
                <w:lock w:val="sdtLocked"/>
              </w:sdtPr>
              <w:sdtContent>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0D6218EC" w14:textId="77777777" w:rsidR="00DE67B8" w:rsidRDefault="008C268A">
                    <w:pPr>
                      <w:autoSpaceDE w:val="0"/>
                      <w:autoSpaceDN w:val="0"/>
                      <w:adjustRightInd w:val="0"/>
                      <w:jc w:val="center"/>
                    </w:pPr>
                    <w:r>
                      <w:rPr>
                        <w:rFonts w:hint="eastAsia"/>
                      </w:rPr>
                      <w:t>担保金额</w:t>
                    </w:r>
                  </w:p>
                </w:tc>
              </w:sdtContent>
            </w:sdt>
            <w:sdt>
              <w:sdtPr>
                <w:tag w:val="_PLD_6741824a509a46cebcb644a6151b055d"/>
                <w:id w:val="367185127"/>
                <w:lock w:val="sdtLocked"/>
              </w:sdtPr>
              <w:sdtContent>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762D61A" w14:textId="77777777" w:rsidR="00DE67B8" w:rsidRDefault="008C268A">
                    <w:pPr>
                      <w:autoSpaceDE w:val="0"/>
                      <w:autoSpaceDN w:val="0"/>
                      <w:adjustRightInd w:val="0"/>
                      <w:jc w:val="center"/>
                    </w:pPr>
                    <w:r>
                      <w:rPr>
                        <w:rFonts w:hint="eastAsia"/>
                      </w:rPr>
                      <w:t>担保发生日期</w:t>
                    </w:r>
                    <w:r>
                      <w:t>(</w:t>
                    </w:r>
                    <w:r>
                      <w:rPr>
                        <w:rFonts w:hint="eastAsia"/>
                      </w:rPr>
                      <w:t>协议签署日</w:t>
                    </w:r>
                    <w:r>
                      <w:t>)</w:t>
                    </w:r>
                  </w:p>
                </w:tc>
              </w:sdtContent>
            </w:sdt>
            <w:sdt>
              <w:sdtPr>
                <w:tag w:val="_PLD_0e011a3a87e14e378e635db52fd873bd"/>
                <w:id w:val="768197758"/>
                <w:lock w:val="sdtLocked"/>
              </w:sdtPr>
              <w:sdtContent>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75BC580B" w14:textId="77777777" w:rsidR="00DE67B8" w:rsidRDefault="008C268A">
                    <w:pPr>
                      <w:autoSpaceDE w:val="0"/>
                      <w:autoSpaceDN w:val="0"/>
                      <w:adjustRightInd w:val="0"/>
                      <w:jc w:val="center"/>
                    </w:pPr>
                    <w:r>
                      <w:rPr>
                        <w:rFonts w:hint="eastAsia"/>
                      </w:rPr>
                      <w:t>担保</w:t>
                    </w:r>
                  </w:p>
                  <w:p w14:paraId="558A8B77" w14:textId="77777777" w:rsidR="00DE67B8" w:rsidRDefault="008C268A">
                    <w:pPr>
                      <w:autoSpaceDE w:val="0"/>
                      <w:autoSpaceDN w:val="0"/>
                      <w:adjustRightInd w:val="0"/>
                      <w:jc w:val="center"/>
                    </w:pPr>
                    <w:r>
                      <w:rPr>
                        <w:rFonts w:hint="eastAsia"/>
                      </w:rPr>
                      <w:t>起始日</w:t>
                    </w:r>
                  </w:p>
                </w:tc>
              </w:sdtContent>
            </w:sdt>
            <w:sdt>
              <w:sdtPr>
                <w:tag w:val="_PLD_938a1d93f58f4900b7afb7849e3e6a58"/>
                <w:id w:val="1775748884"/>
                <w:lock w:val="sdtLocked"/>
              </w:sdtPr>
              <w:sdtContent>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F153C9B" w14:textId="77777777" w:rsidR="00DE67B8" w:rsidRDefault="008C268A">
                    <w:pPr>
                      <w:autoSpaceDE w:val="0"/>
                      <w:autoSpaceDN w:val="0"/>
                      <w:adjustRightInd w:val="0"/>
                      <w:jc w:val="center"/>
                    </w:pPr>
                    <w:r>
                      <w:rPr>
                        <w:rFonts w:hint="eastAsia"/>
                      </w:rPr>
                      <w:t>担保</w:t>
                    </w:r>
                  </w:p>
                  <w:p w14:paraId="2CC2E120" w14:textId="77777777" w:rsidR="00DE67B8" w:rsidRDefault="008C268A">
                    <w:pPr>
                      <w:autoSpaceDE w:val="0"/>
                      <w:autoSpaceDN w:val="0"/>
                      <w:adjustRightInd w:val="0"/>
                      <w:jc w:val="center"/>
                    </w:pPr>
                    <w:r>
                      <w:rPr>
                        <w:rFonts w:hint="eastAsia"/>
                      </w:rPr>
                      <w:t>到期日</w:t>
                    </w:r>
                  </w:p>
                </w:tc>
              </w:sdtContent>
            </w:sdt>
            <w:sdt>
              <w:sdtPr>
                <w:tag w:val="_PLD_51fa31228c524c01adac764c60a6999c"/>
                <w:id w:val="-1316406361"/>
                <w:lock w:val="sdtLocked"/>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4341CC" w14:textId="77777777" w:rsidR="00DE67B8" w:rsidRDefault="008C268A">
                    <w:pPr>
                      <w:autoSpaceDE w:val="0"/>
                      <w:autoSpaceDN w:val="0"/>
                      <w:adjustRightInd w:val="0"/>
                      <w:jc w:val="center"/>
                    </w:pPr>
                    <w:r>
                      <w:rPr>
                        <w:rFonts w:hint="eastAsia"/>
                      </w:rPr>
                      <w:t>担保类型</w:t>
                    </w:r>
                  </w:p>
                </w:tc>
              </w:sdtContent>
            </w:sdt>
            <w:sdt>
              <w:sdtPr>
                <w:rPr>
                  <w:rFonts w:hint="eastAsia"/>
                </w:rPr>
                <w:tag w:val="_PLD_1f3f8cca8d8c4b94a8d81954f7951552"/>
                <w:id w:val="-816025186"/>
                <w:lock w:val="sdtLocked"/>
              </w:sdtPr>
              <w:sdtContent>
                <w:tc>
                  <w:tcPr>
                    <w:tcW w:w="310" w:type="pct"/>
                    <w:tcBorders>
                      <w:top w:val="single" w:sz="4" w:space="0" w:color="auto"/>
                      <w:left w:val="single" w:sz="4" w:space="0" w:color="auto"/>
                      <w:bottom w:val="single" w:sz="4" w:space="0" w:color="auto"/>
                      <w:right w:val="single" w:sz="4" w:space="0" w:color="auto"/>
                    </w:tcBorders>
                    <w:vAlign w:val="center"/>
                  </w:tcPr>
                  <w:p w14:paraId="6E3FF949" w14:textId="77777777" w:rsidR="00DE67B8" w:rsidRDefault="008C268A">
                    <w:pPr>
                      <w:autoSpaceDE w:val="0"/>
                      <w:autoSpaceDN w:val="0"/>
                      <w:adjustRightInd w:val="0"/>
                      <w:jc w:val="center"/>
                    </w:pPr>
                    <w:r>
                      <w:rPr>
                        <w:rFonts w:hint="eastAsia"/>
                      </w:rPr>
                      <w:t>主债务情况</w:t>
                    </w:r>
                  </w:p>
                </w:tc>
              </w:sdtContent>
            </w:sdt>
            <w:sdt>
              <w:sdtPr>
                <w:rPr>
                  <w:rFonts w:hint="eastAsia"/>
                </w:rPr>
                <w:tag w:val="_PLD_cd7b5ab30a06466e9c30b0ca1035b8c8"/>
                <w:id w:val="604765872"/>
                <w:lock w:val="sdtLocked"/>
              </w:sdtPr>
              <w:sdtContent>
                <w:tc>
                  <w:tcPr>
                    <w:tcW w:w="310" w:type="pct"/>
                    <w:tcBorders>
                      <w:top w:val="single" w:sz="4" w:space="0" w:color="auto"/>
                      <w:left w:val="single" w:sz="4" w:space="0" w:color="auto"/>
                      <w:bottom w:val="single" w:sz="4" w:space="0" w:color="auto"/>
                      <w:right w:val="single" w:sz="4" w:space="0" w:color="auto"/>
                    </w:tcBorders>
                    <w:vAlign w:val="center"/>
                  </w:tcPr>
                  <w:p w14:paraId="274B5EFB" w14:textId="77777777" w:rsidR="00DE67B8" w:rsidRDefault="008C268A">
                    <w:pPr>
                      <w:autoSpaceDE w:val="0"/>
                      <w:autoSpaceDN w:val="0"/>
                      <w:adjustRightInd w:val="0"/>
                      <w:jc w:val="center"/>
                    </w:pPr>
                    <w:r>
                      <w:rPr>
                        <w:rFonts w:hint="eastAsia"/>
                      </w:rPr>
                      <w:t>担保物（如有）</w:t>
                    </w:r>
                  </w:p>
                </w:tc>
              </w:sdtContent>
            </w:sdt>
            <w:sdt>
              <w:sdtPr>
                <w:tag w:val="_PLD_a4bc1e9d84484ec38af3f5d7a2752067"/>
                <w:id w:val="79570206"/>
                <w:lock w:val="sdtLocked"/>
              </w:sdt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11878799" w14:textId="77777777" w:rsidR="00DE67B8" w:rsidRDefault="008C268A">
                    <w:pPr>
                      <w:autoSpaceDE w:val="0"/>
                      <w:autoSpaceDN w:val="0"/>
                      <w:adjustRightInd w:val="0"/>
                      <w:jc w:val="center"/>
                    </w:pPr>
                    <w:r>
                      <w:rPr>
                        <w:rFonts w:hint="eastAsia"/>
                      </w:rPr>
                      <w:t>担保是否已经履行完毕</w:t>
                    </w:r>
                  </w:p>
                </w:tc>
              </w:sdtContent>
            </w:sdt>
            <w:sdt>
              <w:sdtPr>
                <w:tag w:val="_PLD_3adcf1d50e504a54949358562441ef7b"/>
                <w:id w:val="1130136199"/>
                <w:lock w:val="sdtLocked"/>
              </w:sdtPr>
              <w:sdtContent>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769A5D7" w14:textId="77777777" w:rsidR="00DE67B8" w:rsidRDefault="008C268A">
                    <w:pPr>
                      <w:autoSpaceDE w:val="0"/>
                      <w:autoSpaceDN w:val="0"/>
                      <w:adjustRightInd w:val="0"/>
                      <w:jc w:val="center"/>
                    </w:pPr>
                    <w:r>
                      <w:rPr>
                        <w:rFonts w:hint="eastAsia"/>
                      </w:rPr>
                      <w:t>担保是否逾期</w:t>
                    </w:r>
                  </w:p>
                </w:tc>
              </w:sdtContent>
            </w:sdt>
            <w:sdt>
              <w:sdtPr>
                <w:tag w:val="_PLD_3860b2e281fb4e30b2945d128cc96939"/>
                <w:id w:val="-1040819426"/>
                <w:lock w:val="sdtLocked"/>
              </w:sdt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B0BF7DB" w14:textId="77777777" w:rsidR="00DE67B8" w:rsidRDefault="008C268A">
                    <w:pPr>
                      <w:autoSpaceDE w:val="0"/>
                      <w:autoSpaceDN w:val="0"/>
                      <w:adjustRightInd w:val="0"/>
                      <w:jc w:val="center"/>
                    </w:pPr>
                    <w:r>
                      <w:rPr>
                        <w:rFonts w:hint="eastAsia"/>
                      </w:rPr>
                      <w:t>担保逾期金额</w:t>
                    </w:r>
                  </w:p>
                </w:tc>
              </w:sdtContent>
            </w:sdt>
            <w:tc>
              <w:tcPr>
                <w:tcW w:w="310"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63e29615db7e439fbe446447d9abc680"/>
                  <w:id w:val="-190461798"/>
                  <w:lock w:val="sdtLocked"/>
                </w:sdtPr>
                <w:sdtContent>
                  <w:p w14:paraId="253062BA" w14:textId="77777777" w:rsidR="00DE67B8" w:rsidRDefault="008C268A">
                    <w:pPr>
                      <w:autoSpaceDE w:val="0"/>
                      <w:autoSpaceDN w:val="0"/>
                      <w:adjustRightInd w:val="0"/>
                      <w:jc w:val="center"/>
                    </w:pPr>
                    <w:r>
                      <w:rPr>
                        <w:rFonts w:hint="eastAsia"/>
                      </w:rPr>
                      <w:t>反担保情况</w:t>
                    </w:r>
                  </w:p>
                </w:sdtContent>
              </w:sdt>
            </w:tc>
            <w:sdt>
              <w:sdtPr>
                <w:tag w:val="_PLD_0f93b7a8a3684e3ba874246a93cd5173"/>
                <w:id w:val="436103989"/>
                <w:lock w:val="sdtLocked"/>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4C484F10" w14:textId="77777777" w:rsidR="00DE67B8" w:rsidRDefault="008C268A">
                    <w:pPr>
                      <w:autoSpaceDE w:val="0"/>
                      <w:autoSpaceDN w:val="0"/>
                      <w:adjustRightInd w:val="0"/>
                      <w:jc w:val="center"/>
                    </w:pPr>
                    <w:r>
                      <w:rPr>
                        <w:rFonts w:hint="eastAsia"/>
                      </w:rPr>
                      <w:t>是否为关联方担保</w:t>
                    </w:r>
                  </w:p>
                </w:tc>
              </w:sdtContent>
            </w:sdt>
            <w:sdt>
              <w:sdtPr>
                <w:tag w:val="_PLD_fd1e6b8b28d64a7ea7816d45bcfc0699"/>
                <w:id w:val="418989422"/>
                <w:lock w:val="sdtLocked"/>
              </w:sdtPr>
              <w:sdtContent>
                <w:tc>
                  <w:tcPr>
                    <w:tcW w:w="306" w:type="pct"/>
                    <w:tcBorders>
                      <w:top w:val="single" w:sz="4" w:space="0" w:color="auto"/>
                      <w:left w:val="single" w:sz="4" w:space="0" w:color="auto"/>
                      <w:bottom w:val="single" w:sz="4" w:space="0" w:color="auto"/>
                    </w:tcBorders>
                    <w:shd w:val="clear" w:color="auto" w:fill="auto"/>
                    <w:vAlign w:val="center"/>
                  </w:tcPr>
                  <w:p w14:paraId="0D0DFC52" w14:textId="77777777" w:rsidR="00DE67B8" w:rsidRDefault="008C268A">
                    <w:pPr>
                      <w:autoSpaceDE w:val="0"/>
                      <w:autoSpaceDN w:val="0"/>
                      <w:adjustRightInd w:val="0"/>
                      <w:jc w:val="center"/>
                    </w:pPr>
                    <w:r>
                      <w:rPr>
                        <w:rFonts w:hint="eastAsia"/>
                      </w:rPr>
                      <w:t>关联</w:t>
                    </w:r>
                  </w:p>
                  <w:p w14:paraId="6C9591A8" w14:textId="77777777" w:rsidR="00DE67B8" w:rsidRDefault="008C268A">
                    <w:pPr>
                      <w:autoSpaceDE w:val="0"/>
                      <w:autoSpaceDN w:val="0"/>
                      <w:adjustRightInd w:val="0"/>
                      <w:jc w:val="center"/>
                    </w:pPr>
                    <w:r>
                      <w:rPr>
                        <w:rFonts w:hint="eastAsia"/>
                      </w:rPr>
                      <w:t>关系</w:t>
                    </w:r>
                  </w:p>
                </w:tc>
              </w:sdtContent>
            </w:sdt>
          </w:tr>
          <w:sdt>
            <w:sdtPr>
              <w:alias w:val="担保情况"/>
              <w:tag w:val="_TUP_f2ca1cf969184747bfac782d8ffc60e4"/>
              <w:id w:val="-1519695390"/>
              <w:lock w:val="sdtLocked"/>
              <w:placeholder>
                <w:docPart w:val="GBC11111111111111111111111111111"/>
              </w:placeholder>
            </w:sdtPr>
            <w:sdtEndPr>
              <w:rPr>
                <w:color w:val="FFC000"/>
              </w:rPr>
            </w:sdtEndPr>
            <w:sdtContent>
              <w:tr w:rsidR="00DE67B8" w14:paraId="4A271515" w14:textId="77777777" w:rsidTr="008D2601">
                <w:trPr>
                  <w:trHeight w:val="293"/>
                </w:trPr>
                <w:tc>
                  <w:tcPr>
                    <w:tcW w:w="296" w:type="pct"/>
                    <w:tcBorders>
                      <w:top w:val="single" w:sz="4" w:space="0" w:color="auto"/>
                      <w:bottom w:val="single" w:sz="4" w:space="0" w:color="auto"/>
                      <w:right w:val="single" w:sz="4" w:space="0" w:color="auto"/>
                    </w:tcBorders>
                    <w:shd w:val="clear" w:color="auto" w:fill="auto"/>
                    <w:vAlign w:val="center"/>
                  </w:tcPr>
                  <w:p w14:paraId="7A1EDB2A" w14:textId="77777777" w:rsidR="00DE67B8" w:rsidRDefault="00DE67B8">
                    <w:pPr>
                      <w:autoSpaceDE w:val="0"/>
                      <w:autoSpaceDN w:val="0"/>
                      <w:adjustRightInd w:val="0"/>
                      <w:rPr>
                        <w:color w:val="FF0000"/>
                      </w:rPr>
                    </w:pPr>
                  </w:p>
                </w:tc>
                <w:sdt>
                  <w:sdtPr>
                    <w:rPr>
                      <w:rFonts w:hint="eastAsia"/>
                      <w:bCs/>
                    </w:rPr>
                    <w:alias w:val="担保方与上市公司的关联关系"/>
                    <w:tag w:val="_GBC_314278e58f414ef59436a6ba610dfaef"/>
                    <w:id w:val="-814566416"/>
                    <w:lock w:val="sdtLocked"/>
                    <w:showingPlcHdr/>
                    <w:comboBox>
                      <w:listItem w:displayText="公司本部" w:value="公司本部"/>
                      <w:listItem w:displayText="控股子公司" w:value="控股子公司"/>
                      <w:listItem w:displayText="全资子公司" w:value="全资子公司"/>
                    </w:comboBox>
                  </w:sdtPr>
                  <w:sdtContent>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CCAE062" w14:textId="77777777" w:rsidR="00DE67B8" w:rsidRDefault="008C268A">
                        <w:pPr>
                          <w:autoSpaceDE w:val="0"/>
                          <w:autoSpaceDN w:val="0"/>
                          <w:adjustRightInd w:val="0"/>
                          <w:rPr>
                            <w:color w:val="FFC000"/>
                          </w:rPr>
                        </w:pPr>
                        <w:r>
                          <w:rPr>
                            <w:rFonts w:hint="eastAsia"/>
                          </w:rPr>
                          <w:t xml:space="preserve">　</w:t>
                        </w:r>
                      </w:p>
                    </w:tc>
                  </w:sdtContent>
                </w:sdt>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E0EC878" w14:textId="77777777" w:rsidR="00DE67B8" w:rsidRDefault="00DE67B8">
                    <w:pPr>
                      <w:autoSpaceDE w:val="0"/>
                      <w:autoSpaceDN w:val="0"/>
                      <w:adjustRightInd w:val="0"/>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782D9E9F" w14:textId="77777777" w:rsidR="00DE67B8" w:rsidRDefault="00DE67B8">
                    <w:pPr>
                      <w:autoSpaceDE w:val="0"/>
                      <w:autoSpaceDN w:val="0"/>
                      <w:adjustRightInd w:val="0"/>
                      <w:ind w:rightChars="40" w:right="84"/>
                      <w:jc w:val="right"/>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092B43B5" w14:textId="77777777" w:rsidR="00DE67B8" w:rsidRDefault="00DE67B8">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5BD139AA" w14:textId="77777777" w:rsidR="00DE67B8" w:rsidRDefault="00DE67B8">
                    <w:pPr>
                      <w:autoSpaceDE w:val="0"/>
                      <w:autoSpaceDN w:val="0"/>
                      <w:adjustRightInd w:val="0"/>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049E1078" w14:textId="77777777" w:rsidR="00DE67B8" w:rsidRDefault="00DE67B8">
                    <w:pPr>
                      <w:autoSpaceDE w:val="0"/>
                      <w:autoSpaceDN w:val="0"/>
                      <w:adjustRightInd w:val="0"/>
                    </w:pPr>
                  </w:p>
                </w:tc>
                <w:sdt>
                  <w:sdtPr>
                    <w:alias w:val="担保类型"/>
                    <w:tag w:val="_GBC_5b7281c91f794ab38f9d7314134cce0e"/>
                    <w:id w:val="1789165120"/>
                    <w:lock w:val="sdtLocked"/>
                    <w:showingPlcHdr/>
                    <w:comboBox>
                      <w:listItem w:displayText="一般担保" w:value="一般担保"/>
                      <w:listItem w:displayText="连带责任担保" w:value="连带责任担保"/>
                    </w:comboBox>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EEA79AD" w14:textId="77777777" w:rsidR="00DE67B8" w:rsidRDefault="008C268A">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444AB086" w14:textId="77777777" w:rsidR="00DE67B8" w:rsidRDefault="00DE67B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0062D3E2" w14:textId="77777777" w:rsidR="00DE67B8" w:rsidRDefault="00DE67B8">
                    <w:pPr>
                      <w:autoSpaceDE w:val="0"/>
                      <w:autoSpaceDN w:val="0"/>
                      <w:adjustRightInd w:val="0"/>
                      <w:rPr>
                        <w:bCs/>
                      </w:rPr>
                    </w:pPr>
                  </w:p>
                </w:tc>
                <w:sdt>
                  <w:sdtPr>
                    <w:rPr>
                      <w:rFonts w:hint="eastAsia"/>
                      <w:bCs/>
                    </w:rPr>
                    <w:alias w:val="担保是否已经履行完毕"/>
                    <w:tag w:val="_GBC_790379edf6c5464398bb5b16c5922675"/>
                    <w:id w:val="-1210410599"/>
                    <w:lock w:val="sdtLocked"/>
                    <w:showingPlcHdr/>
                    <w:comboBox>
                      <w:listItem w:displayText="是" w:value="true"/>
                      <w:listItem w:displayText="否" w:value="false"/>
                    </w:comboBox>
                  </w:sdt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6A67385A" w14:textId="77777777" w:rsidR="00DE67B8" w:rsidRDefault="008C268A">
                        <w:pPr>
                          <w:autoSpaceDE w:val="0"/>
                          <w:autoSpaceDN w:val="0"/>
                          <w:adjustRightInd w:val="0"/>
                          <w:rPr>
                            <w:color w:val="FFC000"/>
                          </w:rPr>
                        </w:pPr>
                        <w:r>
                          <w:rPr>
                            <w:rFonts w:hint="eastAsia"/>
                          </w:rPr>
                          <w:t xml:space="preserve">　</w:t>
                        </w:r>
                      </w:p>
                    </w:tc>
                  </w:sdtContent>
                </w:sdt>
                <w:sdt>
                  <w:sdtPr>
                    <w:rPr>
                      <w:rFonts w:hint="eastAsia"/>
                      <w:bCs/>
                    </w:rPr>
                    <w:alias w:val="担保是否逾期"/>
                    <w:tag w:val="_GBC_279128b9b4aa4b139c08ccdf093c3266"/>
                    <w:id w:val="-702561328"/>
                    <w:lock w:val="sdtLocked"/>
                    <w:showingPlcHdr/>
                    <w:comboBox>
                      <w:listItem w:displayText="是" w:value="true"/>
                      <w:listItem w:displayText="否" w:value="false"/>
                    </w:comboBox>
                  </w:sdtPr>
                  <w:sdtContent>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14E9B7D4" w14:textId="77777777" w:rsidR="00DE67B8" w:rsidRDefault="008C268A">
                        <w:pPr>
                          <w:autoSpaceDE w:val="0"/>
                          <w:autoSpaceDN w:val="0"/>
                          <w:adjustRightInd w:val="0"/>
                          <w:rPr>
                            <w:color w:val="FFC000"/>
                          </w:rPr>
                        </w:pPr>
                        <w:r>
                          <w:rPr>
                            <w:rFonts w:hint="eastAsia"/>
                          </w:rPr>
                          <w:t xml:space="preserve">　</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3E0DCA" w14:textId="77777777" w:rsidR="00DE67B8" w:rsidRDefault="00DE67B8">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18A3ED0E" w14:textId="77777777" w:rsidR="00DE67B8" w:rsidRDefault="00DE67B8">
                    <w:pPr>
                      <w:autoSpaceDE w:val="0"/>
                      <w:autoSpaceDN w:val="0"/>
                      <w:adjustRightInd w:val="0"/>
                      <w:rPr>
                        <w:bCs/>
                      </w:rPr>
                    </w:pPr>
                  </w:p>
                </w:tc>
                <w:sdt>
                  <w:sdtPr>
                    <w:rPr>
                      <w:rFonts w:hint="eastAsia"/>
                      <w:bCs/>
                    </w:rPr>
                    <w:alias w:val="是否为关联方担保"/>
                    <w:tag w:val="_GBC_2ed8d565e4a8488f94e2a908c31053b9"/>
                    <w:id w:val="2054423092"/>
                    <w:lock w:val="sdtLocked"/>
                    <w:showingPlcHdr/>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63C9F06D" w14:textId="77777777" w:rsidR="00DE67B8" w:rsidRDefault="008C268A">
                        <w:pPr>
                          <w:autoSpaceDE w:val="0"/>
                          <w:autoSpaceDN w:val="0"/>
                          <w:adjustRightInd w:val="0"/>
                          <w:rPr>
                            <w:color w:val="FFC000"/>
                          </w:rPr>
                        </w:pPr>
                        <w:r>
                          <w:rPr>
                            <w:rFonts w:hint="eastAsia"/>
                          </w:rPr>
                          <w:t xml:space="preserve">　</w:t>
                        </w:r>
                      </w:p>
                    </w:tc>
                  </w:sdtContent>
                </w:sdt>
                <w:sdt>
                  <w:sdtPr>
                    <w:alias w:val="担保中关联方与本公司关系"/>
                    <w:tag w:val="_GBC_f42e2a714e404fb1856cdca85466ce88"/>
                    <w:id w:val="-556389500"/>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06" w:type="pct"/>
                        <w:tcBorders>
                          <w:top w:val="single" w:sz="4" w:space="0" w:color="auto"/>
                          <w:left w:val="single" w:sz="4" w:space="0" w:color="auto"/>
                          <w:bottom w:val="single" w:sz="4" w:space="0" w:color="auto"/>
                        </w:tcBorders>
                        <w:shd w:val="clear" w:color="auto" w:fill="auto"/>
                        <w:vAlign w:val="center"/>
                      </w:tcPr>
                      <w:p w14:paraId="5519643B" w14:textId="77777777" w:rsidR="00DE67B8" w:rsidRDefault="008C268A">
                        <w:pPr>
                          <w:autoSpaceDE w:val="0"/>
                          <w:autoSpaceDN w:val="0"/>
                          <w:adjustRightInd w:val="0"/>
                          <w:jc w:val="center"/>
                          <w:rPr>
                            <w:color w:val="FFC000"/>
                          </w:rPr>
                        </w:pPr>
                        <w:r>
                          <w:rPr>
                            <w:rFonts w:hint="eastAsia"/>
                          </w:rPr>
                          <w:t xml:space="preserve">　</w:t>
                        </w:r>
                      </w:p>
                    </w:tc>
                  </w:sdtContent>
                </w:sdt>
              </w:tr>
            </w:sdtContent>
          </w:sdt>
          <w:sdt>
            <w:sdtPr>
              <w:alias w:val="担保情况"/>
              <w:tag w:val="_TUP_f2ca1cf969184747bfac782d8ffc60e4"/>
              <w:id w:val="-306242961"/>
              <w:lock w:val="sdtLocked"/>
              <w:placeholder>
                <w:docPart w:val="GBC11111111111111111111111111111"/>
              </w:placeholder>
            </w:sdtPr>
            <w:sdtEndPr>
              <w:rPr>
                <w:color w:val="FFC000"/>
              </w:rPr>
            </w:sdtEndPr>
            <w:sdtContent>
              <w:tr w:rsidR="00DE67B8" w14:paraId="045D19EF" w14:textId="77777777" w:rsidTr="008D2601">
                <w:trPr>
                  <w:trHeight w:val="293"/>
                </w:trPr>
                <w:tc>
                  <w:tcPr>
                    <w:tcW w:w="296" w:type="pct"/>
                    <w:tcBorders>
                      <w:top w:val="single" w:sz="4" w:space="0" w:color="auto"/>
                      <w:bottom w:val="single" w:sz="4" w:space="0" w:color="auto"/>
                      <w:right w:val="single" w:sz="4" w:space="0" w:color="auto"/>
                    </w:tcBorders>
                    <w:shd w:val="clear" w:color="auto" w:fill="auto"/>
                    <w:vAlign w:val="center"/>
                  </w:tcPr>
                  <w:p w14:paraId="5860A4D0" w14:textId="77777777" w:rsidR="00DE67B8" w:rsidRDefault="00DE67B8">
                    <w:pPr>
                      <w:autoSpaceDE w:val="0"/>
                      <w:autoSpaceDN w:val="0"/>
                      <w:adjustRightInd w:val="0"/>
                      <w:rPr>
                        <w:color w:val="FF0000"/>
                      </w:rPr>
                    </w:pPr>
                  </w:p>
                </w:tc>
                <w:sdt>
                  <w:sdtPr>
                    <w:rPr>
                      <w:rFonts w:hint="eastAsia"/>
                      <w:bCs/>
                    </w:rPr>
                    <w:alias w:val="担保方与上市公司的关联关系"/>
                    <w:tag w:val="_GBC_314278e58f414ef59436a6ba610dfaef"/>
                    <w:id w:val="-949852853"/>
                    <w:lock w:val="sdtLocked"/>
                    <w:showingPlcHdr/>
                    <w:comboBox>
                      <w:listItem w:displayText="公司本部" w:value="公司本部"/>
                      <w:listItem w:displayText="控股子公司" w:value="控股子公司"/>
                      <w:listItem w:displayText="全资子公司" w:value="全资子公司"/>
                    </w:comboBox>
                  </w:sdtPr>
                  <w:sdtContent>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E9FA5C5" w14:textId="77777777" w:rsidR="00DE67B8" w:rsidRDefault="008C268A">
                        <w:pPr>
                          <w:autoSpaceDE w:val="0"/>
                          <w:autoSpaceDN w:val="0"/>
                          <w:adjustRightInd w:val="0"/>
                          <w:rPr>
                            <w:color w:val="FFC000"/>
                          </w:rPr>
                        </w:pPr>
                        <w:r>
                          <w:rPr>
                            <w:rFonts w:hint="eastAsia"/>
                          </w:rPr>
                          <w:t xml:space="preserve">　</w:t>
                        </w:r>
                      </w:p>
                    </w:tc>
                  </w:sdtContent>
                </w:sdt>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DA720C1" w14:textId="77777777" w:rsidR="00DE67B8" w:rsidRDefault="00DE67B8">
                    <w:pPr>
                      <w:autoSpaceDE w:val="0"/>
                      <w:autoSpaceDN w:val="0"/>
                      <w:adjustRightInd w:val="0"/>
                    </w:pPr>
                  </w:p>
                </w:tc>
                <w:tc>
                  <w:tcPr>
                    <w:tcW w:w="260" w:type="pct"/>
                    <w:tcBorders>
                      <w:top w:val="single" w:sz="4" w:space="0" w:color="auto"/>
                      <w:left w:val="single" w:sz="4" w:space="0" w:color="auto"/>
                      <w:bottom w:val="single" w:sz="4" w:space="0" w:color="auto"/>
                      <w:right w:val="single" w:sz="4" w:space="0" w:color="auto"/>
                    </w:tcBorders>
                    <w:shd w:val="clear" w:color="auto" w:fill="auto"/>
                    <w:vAlign w:val="center"/>
                  </w:tcPr>
                  <w:p w14:paraId="2FA049B5" w14:textId="77777777" w:rsidR="00DE67B8" w:rsidRDefault="00DE67B8">
                    <w:pPr>
                      <w:autoSpaceDE w:val="0"/>
                      <w:autoSpaceDN w:val="0"/>
                      <w:adjustRightInd w:val="0"/>
                      <w:ind w:rightChars="40" w:right="84"/>
                      <w:jc w:val="right"/>
                    </w:pPr>
                  </w:p>
                </w:tc>
                <w:tc>
                  <w:tcPr>
                    <w:tcW w:w="392" w:type="pct"/>
                    <w:tcBorders>
                      <w:top w:val="single" w:sz="4" w:space="0" w:color="auto"/>
                      <w:left w:val="single" w:sz="4" w:space="0" w:color="auto"/>
                      <w:bottom w:val="single" w:sz="4" w:space="0" w:color="auto"/>
                      <w:right w:val="single" w:sz="4" w:space="0" w:color="auto"/>
                    </w:tcBorders>
                    <w:shd w:val="clear" w:color="auto" w:fill="auto"/>
                    <w:vAlign w:val="center"/>
                  </w:tcPr>
                  <w:p w14:paraId="33386412" w14:textId="77777777" w:rsidR="00DE67B8" w:rsidRDefault="00DE67B8">
                    <w:pPr>
                      <w:autoSpaceDE w:val="0"/>
                      <w:autoSpaceDN w:val="0"/>
                      <w:adjustRightInd w:val="0"/>
                    </w:pP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14:paraId="1563CCAD" w14:textId="77777777" w:rsidR="00DE67B8" w:rsidRDefault="00DE67B8">
                    <w:pPr>
                      <w:autoSpaceDE w:val="0"/>
                      <w:autoSpaceDN w:val="0"/>
                      <w:adjustRightInd w:val="0"/>
                    </w:pP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0AFBCED" w14:textId="77777777" w:rsidR="00DE67B8" w:rsidRDefault="00DE67B8">
                    <w:pPr>
                      <w:autoSpaceDE w:val="0"/>
                      <w:autoSpaceDN w:val="0"/>
                      <w:adjustRightInd w:val="0"/>
                    </w:pPr>
                  </w:p>
                </w:tc>
                <w:sdt>
                  <w:sdtPr>
                    <w:alias w:val="担保类型"/>
                    <w:tag w:val="_GBC_5b7281c91f794ab38f9d7314134cce0e"/>
                    <w:id w:val="1345433171"/>
                    <w:lock w:val="sdtLocked"/>
                    <w:showingPlcHdr/>
                    <w:comboBox>
                      <w:listItem w:displayText="一般担保" w:value="一般担保"/>
                      <w:listItem w:displayText="连带责任担保" w:value="连带责任担保"/>
                    </w:comboBox>
                  </w:sdtPr>
                  <w:sdtContent>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0EF8CCA" w14:textId="77777777" w:rsidR="00DE67B8" w:rsidRDefault="008C268A">
                        <w:pPr>
                          <w:autoSpaceDE w:val="0"/>
                          <w:autoSpaceDN w:val="0"/>
                          <w:adjustRightInd w:val="0"/>
                          <w:rPr>
                            <w:color w:val="FFC000"/>
                          </w:rPr>
                        </w:pPr>
                        <w:r>
                          <w:rPr>
                            <w:rFonts w:hint="eastAsia"/>
                          </w:rPr>
                          <w:t xml:space="preserve">　</w:t>
                        </w:r>
                      </w:p>
                    </w:tc>
                  </w:sdtContent>
                </w:sdt>
                <w:tc>
                  <w:tcPr>
                    <w:tcW w:w="310" w:type="pct"/>
                    <w:tcBorders>
                      <w:top w:val="single" w:sz="4" w:space="0" w:color="auto"/>
                      <w:left w:val="single" w:sz="4" w:space="0" w:color="auto"/>
                      <w:bottom w:val="single" w:sz="4" w:space="0" w:color="auto"/>
                      <w:right w:val="single" w:sz="4" w:space="0" w:color="auto"/>
                    </w:tcBorders>
                    <w:vAlign w:val="center"/>
                  </w:tcPr>
                  <w:p w14:paraId="60F9002A" w14:textId="77777777" w:rsidR="00DE67B8" w:rsidRDefault="00DE67B8">
                    <w:pPr>
                      <w:autoSpaceDE w:val="0"/>
                      <w:autoSpaceDN w:val="0"/>
                      <w:adjustRightInd w:val="0"/>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4B8842D8" w14:textId="77777777" w:rsidR="00DE67B8" w:rsidRDefault="00DE67B8">
                    <w:pPr>
                      <w:autoSpaceDE w:val="0"/>
                      <w:autoSpaceDN w:val="0"/>
                      <w:adjustRightInd w:val="0"/>
                      <w:rPr>
                        <w:bCs/>
                      </w:rPr>
                    </w:pPr>
                  </w:p>
                </w:tc>
                <w:sdt>
                  <w:sdtPr>
                    <w:rPr>
                      <w:rFonts w:hint="eastAsia"/>
                      <w:bCs/>
                    </w:rPr>
                    <w:alias w:val="担保是否已经履行完毕"/>
                    <w:tag w:val="_GBC_790379edf6c5464398bb5b16c5922675"/>
                    <w:id w:val="311217196"/>
                    <w:lock w:val="sdtLocked"/>
                    <w:showingPlcHdr/>
                    <w:comboBox>
                      <w:listItem w:displayText="是" w:value="true"/>
                      <w:listItem w:displayText="否" w:value="false"/>
                    </w:comboBox>
                  </w:sdt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45792E69" w14:textId="77777777" w:rsidR="00DE67B8" w:rsidRDefault="008C268A">
                        <w:pPr>
                          <w:autoSpaceDE w:val="0"/>
                          <w:autoSpaceDN w:val="0"/>
                          <w:adjustRightInd w:val="0"/>
                          <w:rPr>
                            <w:color w:val="FFC000"/>
                          </w:rPr>
                        </w:pPr>
                        <w:r>
                          <w:rPr>
                            <w:rFonts w:hint="eastAsia"/>
                          </w:rPr>
                          <w:t xml:space="preserve">　</w:t>
                        </w:r>
                      </w:p>
                    </w:tc>
                  </w:sdtContent>
                </w:sdt>
                <w:sdt>
                  <w:sdtPr>
                    <w:rPr>
                      <w:rFonts w:hint="eastAsia"/>
                      <w:bCs/>
                    </w:rPr>
                    <w:alias w:val="担保是否逾期"/>
                    <w:tag w:val="_GBC_279128b9b4aa4b139c08ccdf093c3266"/>
                    <w:id w:val="174543489"/>
                    <w:lock w:val="sdtLocked"/>
                    <w:showingPlcHdr/>
                    <w:comboBox>
                      <w:listItem w:displayText="是" w:value="true"/>
                      <w:listItem w:displayText="否" w:value="false"/>
                    </w:comboBox>
                  </w:sdtPr>
                  <w:sdtContent>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54F65918" w14:textId="77777777" w:rsidR="00DE67B8" w:rsidRDefault="008C268A">
                        <w:pPr>
                          <w:autoSpaceDE w:val="0"/>
                          <w:autoSpaceDN w:val="0"/>
                          <w:adjustRightInd w:val="0"/>
                          <w:rPr>
                            <w:color w:val="FFC000"/>
                          </w:rPr>
                        </w:pPr>
                        <w:r>
                          <w:rPr>
                            <w:rFonts w:hint="eastAsia"/>
                          </w:rPr>
                          <w:t xml:space="preserve">　</w:t>
                        </w:r>
                      </w:p>
                    </w:tc>
                  </w:sdtContent>
                </w:sd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09C4DD97" w14:textId="77777777" w:rsidR="00DE67B8" w:rsidRDefault="00DE67B8">
                    <w:pPr>
                      <w:autoSpaceDE w:val="0"/>
                      <w:autoSpaceDN w:val="0"/>
                      <w:adjustRightInd w:val="0"/>
                      <w:ind w:rightChars="40" w:right="84"/>
                      <w:jc w:val="right"/>
                      <w:rPr>
                        <w:bCs/>
                      </w:rPr>
                    </w:pPr>
                  </w:p>
                </w:tc>
                <w:tc>
                  <w:tcPr>
                    <w:tcW w:w="310" w:type="pct"/>
                    <w:tcBorders>
                      <w:top w:val="single" w:sz="4" w:space="0" w:color="auto"/>
                      <w:left w:val="single" w:sz="4" w:space="0" w:color="auto"/>
                      <w:bottom w:val="single" w:sz="4" w:space="0" w:color="auto"/>
                      <w:right w:val="single" w:sz="4" w:space="0" w:color="auto"/>
                    </w:tcBorders>
                    <w:vAlign w:val="center"/>
                  </w:tcPr>
                  <w:p w14:paraId="6075A499" w14:textId="77777777" w:rsidR="00DE67B8" w:rsidRDefault="00DE67B8">
                    <w:pPr>
                      <w:autoSpaceDE w:val="0"/>
                      <w:autoSpaceDN w:val="0"/>
                      <w:adjustRightInd w:val="0"/>
                      <w:rPr>
                        <w:bCs/>
                      </w:rPr>
                    </w:pPr>
                  </w:p>
                </w:tc>
                <w:sdt>
                  <w:sdtPr>
                    <w:rPr>
                      <w:rFonts w:hint="eastAsia"/>
                      <w:bCs/>
                    </w:rPr>
                    <w:alias w:val="是否为关联方担保"/>
                    <w:tag w:val="_GBC_2ed8d565e4a8488f94e2a908c31053b9"/>
                    <w:id w:val="2115546329"/>
                    <w:lock w:val="sdtLocked"/>
                    <w:showingPlcHdr/>
                    <w:comboBox>
                      <w:listItem w:displayText="是" w:value="true"/>
                      <w:listItem w:displayText="否" w:value="false"/>
                    </w:comboBox>
                  </w:sdtPr>
                  <w:sdtContent>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14:paraId="1C386B02" w14:textId="77777777" w:rsidR="00DE67B8" w:rsidRDefault="008C268A">
                        <w:pPr>
                          <w:autoSpaceDE w:val="0"/>
                          <w:autoSpaceDN w:val="0"/>
                          <w:adjustRightInd w:val="0"/>
                          <w:rPr>
                            <w:color w:val="FFC000"/>
                          </w:rPr>
                        </w:pPr>
                        <w:r>
                          <w:rPr>
                            <w:rFonts w:hint="eastAsia"/>
                          </w:rPr>
                          <w:t xml:space="preserve">　</w:t>
                        </w:r>
                      </w:p>
                    </w:tc>
                  </w:sdtContent>
                </w:sdt>
                <w:sdt>
                  <w:sdtPr>
                    <w:alias w:val="担保中关联方与本公司关系"/>
                    <w:tag w:val="_GBC_f42e2a714e404fb1856cdca85466ce88"/>
                    <w:id w:val="1655260787"/>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人" w:value="其他关联人"/>
                    </w:comboBox>
                  </w:sdtPr>
                  <w:sdtContent>
                    <w:tc>
                      <w:tcPr>
                        <w:tcW w:w="306" w:type="pct"/>
                        <w:tcBorders>
                          <w:top w:val="single" w:sz="4" w:space="0" w:color="auto"/>
                          <w:left w:val="single" w:sz="4" w:space="0" w:color="auto"/>
                          <w:bottom w:val="single" w:sz="4" w:space="0" w:color="auto"/>
                        </w:tcBorders>
                        <w:shd w:val="clear" w:color="auto" w:fill="auto"/>
                        <w:vAlign w:val="center"/>
                      </w:tcPr>
                      <w:p w14:paraId="3B6DF502" w14:textId="77777777" w:rsidR="00DE67B8" w:rsidRDefault="008C268A">
                        <w:pPr>
                          <w:autoSpaceDE w:val="0"/>
                          <w:autoSpaceDN w:val="0"/>
                          <w:adjustRightInd w:val="0"/>
                          <w:jc w:val="center"/>
                          <w:rPr>
                            <w:color w:val="FFC000"/>
                          </w:rPr>
                        </w:pPr>
                        <w:r>
                          <w:rPr>
                            <w:rFonts w:hint="eastAsia"/>
                          </w:rPr>
                          <w:t xml:space="preserve">　</w:t>
                        </w:r>
                      </w:p>
                    </w:tc>
                  </w:sdtContent>
                </w:sdt>
              </w:tr>
            </w:sdtContent>
          </w:sdt>
          <w:tr w:rsidR="00DE67B8" w14:paraId="432A4488" w14:textId="77777777" w:rsidTr="008D2601">
            <w:trPr>
              <w:trHeight w:val="308"/>
            </w:trPr>
            <w:sdt>
              <w:sdtPr>
                <w:tag w:val="_PLD_d3f8496ab2aa4285bf776285bebe3438"/>
                <w:id w:val="1869796053"/>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02B88EE4" w14:textId="77777777" w:rsidR="00DE67B8" w:rsidRDefault="008C268A">
                    <w:pPr>
                      <w:autoSpaceDE w:val="0"/>
                      <w:autoSpaceDN w:val="0"/>
                      <w:adjustRightInd w:val="0"/>
                    </w:pPr>
                    <w:r>
                      <w:rPr>
                        <w:rFonts w:hint="eastAsia"/>
                      </w:rPr>
                      <w:t>报告期内担保发生额合计（不包括对子公司的担保）</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7D4E629E" w14:textId="77777777" w:rsidR="00DE67B8" w:rsidRDefault="00DE67B8">
                <w:pPr>
                  <w:ind w:rightChars="40" w:right="84"/>
                  <w:jc w:val="right"/>
                </w:pPr>
              </w:p>
            </w:tc>
          </w:tr>
          <w:tr w:rsidR="00DE67B8" w14:paraId="0F5D7F9F" w14:textId="77777777" w:rsidTr="008D2601">
            <w:trPr>
              <w:trHeight w:val="308"/>
            </w:trPr>
            <w:sdt>
              <w:sdtPr>
                <w:tag w:val="_PLD_b55a1c0b2abc412094fcc159dfb3ecda"/>
                <w:id w:val="-1452926160"/>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4793ECFF" w14:textId="77777777" w:rsidR="00DE67B8" w:rsidRDefault="008C268A">
                    <w:pPr>
                      <w:autoSpaceDE w:val="0"/>
                      <w:autoSpaceDN w:val="0"/>
                      <w:adjustRightInd w:val="0"/>
                    </w:pPr>
                    <w:r>
                      <w:rPr>
                        <w:rFonts w:hint="eastAsia"/>
                      </w:rPr>
                      <w:t>报告期末担保余额合计（</w:t>
                    </w:r>
                    <w:r>
                      <w:t>A</w:t>
                    </w:r>
                    <w:r>
                      <w:rPr>
                        <w:rFonts w:hint="eastAsia"/>
                      </w:rPr>
                      <w:t>）（不包括对子公司的担保）</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10F7D971" w14:textId="77777777" w:rsidR="00DE67B8" w:rsidRDefault="00DE67B8">
                <w:pPr>
                  <w:autoSpaceDE w:val="0"/>
                  <w:autoSpaceDN w:val="0"/>
                  <w:adjustRightInd w:val="0"/>
                  <w:ind w:rightChars="40" w:right="84"/>
                  <w:jc w:val="right"/>
                </w:pPr>
              </w:p>
            </w:tc>
          </w:tr>
          <w:tr w:rsidR="00DE67B8" w14:paraId="3DE3BD10" w14:textId="77777777" w:rsidTr="007A7E56">
            <w:trPr>
              <w:trHeight w:val="308"/>
            </w:trPr>
            <w:tc>
              <w:tcPr>
                <w:tcW w:w="5000" w:type="pct"/>
                <w:gridSpan w:val="16"/>
                <w:tcBorders>
                  <w:top w:val="single" w:sz="4" w:space="0" w:color="auto"/>
                  <w:bottom w:val="single" w:sz="4" w:space="0" w:color="auto"/>
                </w:tcBorders>
                <w:shd w:val="clear" w:color="auto" w:fill="auto"/>
                <w:vAlign w:val="center"/>
              </w:tcPr>
              <w:p w14:paraId="10F5B9C0" w14:textId="77777777" w:rsidR="00DE67B8" w:rsidRDefault="00000000">
                <w:pPr>
                  <w:autoSpaceDE w:val="0"/>
                  <w:autoSpaceDN w:val="0"/>
                  <w:adjustRightInd w:val="0"/>
                  <w:ind w:rightChars="40" w:right="84"/>
                  <w:jc w:val="center"/>
                </w:pPr>
                <w:sdt>
                  <w:sdtPr>
                    <w:rPr>
                      <w:rFonts w:hint="eastAsia"/>
                    </w:rPr>
                    <w:tag w:val="_PLD_05f81595191b432fba2f5467a459f70b"/>
                    <w:id w:val="1235583059"/>
                    <w:lock w:val="sdtLocked"/>
                  </w:sdtPr>
                  <w:sdtContent>
                    <w:r w:rsidR="008C268A">
                      <w:rPr>
                        <w:rFonts w:hint="eastAsia"/>
                      </w:rPr>
                      <w:t>公司对子公司的担保情况</w:t>
                    </w:r>
                  </w:sdtContent>
                </w:sdt>
              </w:p>
            </w:tc>
          </w:tr>
          <w:tr w:rsidR="00DE67B8" w14:paraId="4A90FAE1" w14:textId="77777777" w:rsidTr="008D2601">
            <w:trPr>
              <w:trHeight w:val="308"/>
            </w:trPr>
            <w:sdt>
              <w:sdtPr>
                <w:tag w:val="_PLD_bd646052ed464f3aaf4411adbc884bb9"/>
                <w:id w:val="1204978830"/>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64D8DF22" w14:textId="77777777" w:rsidR="00DE67B8" w:rsidRDefault="008C268A">
                    <w:pPr>
                      <w:autoSpaceDE w:val="0"/>
                      <w:autoSpaceDN w:val="0"/>
                      <w:adjustRightInd w:val="0"/>
                      <w:ind w:rightChars="40" w:right="84"/>
                      <w:rPr>
                        <w:color w:val="FF0000"/>
                      </w:rPr>
                    </w:pPr>
                    <w:r>
                      <w:rPr>
                        <w:rFonts w:hint="eastAsia"/>
                      </w:rPr>
                      <w:t>报告期内对子公司担保发生额合计</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6EF510C3" w14:textId="5EAA4E25" w:rsidR="00DE67B8" w:rsidRDefault="00B32948">
                <w:pPr>
                  <w:ind w:rightChars="40" w:right="84"/>
                  <w:jc w:val="right"/>
                </w:pPr>
                <w:r>
                  <w:rPr>
                    <w:rFonts w:hint="eastAsia"/>
                  </w:rPr>
                  <w:t>1</w:t>
                </w:r>
                <w:r>
                  <w:t>5</w:t>
                </w:r>
                <w:r w:rsidR="00EE5EBD">
                  <w:t>.00</w:t>
                </w:r>
              </w:p>
            </w:tc>
          </w:tr>
          <w:tr w:rsidR="00DE67B8" w14:paraId="7F599E45" w14:textId="77777777" w:rsidTr="008D2601">
            <w:trPr>
              <w:trHeight w:val="308"/>
            </w:trPr>
            <w:sdt>
              <w:sdtPr>
                <w:tag w:val="_PLD_350c26e78409464a9a6fe0a9a4a2a65a"/>
                <w:id w:val="-1907752588"/>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36F57543" w14:textId="77777777" w:rsidR="00DE67B8" w:rsidRDefault="008C268A">
                    <w:pPr>
                      <w:autoSpaceDE w:val="0"/>
                      <w:autoSpaceDN w:val="0"/>
                      <w:adjustRightInd w:val="0"/>
                      <w:ind w:rightChars="40" w:right="84"/>
                      <w:rPr>
                        <w:color w:val="FF0000"/>
                      </w:rPr>
                    </w:pPr>
                    <w:r>
                      <w:rPr>
                        <w:rFonts w:hint="eastAsia"/>
                      </w:rPr>
                      <w:t>报告期末对子公司担保余额合计（</w:t>
                    </w:r>
                    <w:r>
                      <w:t>B</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01A057EC" w14:textId="77777777" w:rsidR="00DE67B8" w:rsidRDefault="008C268A" w:rsidP="00B32948">
                <w:pPr>
                  <w:tabs>
                    <w:tab w:val="center" w:pos="2466"/>
                    <w:tab w:val="right" w:pos="4932"/>
                  </w:tabs>
                  <w:autoSpaceDE w:val="0"/>
                  <w:autoSpaceDN w:val="0"/>
                  <w:adjustRightInd w:val="0"/>
                  <w:ind w:rightChars="40" w:right="84"/>
                  <w:jc w:val="right"/>
                </w:pPr>
                <w:r>
                  <w:tab/>
                </w:r>
                <w:r>
                  <w:tab/>
                </w:r>
                <w:r w:rsidR="00B32948">
                  <w:t>80.73</w:t>
                </w:r>
              </w:p>
            </w:tc>
          </w:tr>
          <w:tr w:rsidR="00DE67B8" w14:paraId="7281BD25" w14:textId="77777777" w:rsidTr="007A7E56">
            <w:trPr>
              <w:trHeight w:val="308"/>
            </w:trPr>
            <w:sdt>
              <w:sdtPr>
                <w:tag w:val="_PLD_7934b7db222a4b859de67adddfbf4ea4"/>
                <w:id w:val="-105115309"/>
                <w:lock w:val="sdtLocked"/>
              </w:sdtPr>
              <w:sdtContent>
                <w:tc>
                  <w:tcPr>
                    <w:tcW w:w="5000" w:type="pct"/>
                    <w:gridSpan w:val="16"/>
                    <w:tcBorders>
                      <w:top w:val="single" w:sz="4" w:space="0" w:color="auto"/>
                      <w:bottom w:val="single" w:sz="4" w:space="0" w:color="auto"/>
                    </w:tcBorders>
                    <w:shd w:val="clear" w:color="auto" w:fill="auto"/>
                    <w:vAlign w:val="center"/>
                  </w:tcPr>
                  <w:p w14:paraId="2C19BD59" w14:textId="77777777" w:rsidR="00DE67B8" w:rsidRDefault="008C268A">
                    <w:pPr>
                      <w:autoSpaceDE w:val="0"/>
                      <w:autoSpaceDN w:val="0"/>
                      <w:adjustRightInd w:val="0"/>
                      <w:ind w:rightChars="40" w:right="84"/>
                      <w:jc w:val="center"/>
                    </w:pPr>
                    <w:r>
                      <w:rPr>
                        <w:rFonts w:hint="eastAsia"/>
                      </w:rPr>
                      <w:t>公司担保总额情况（包括对子公司的担保）</w:t>
                    </w:r>
                  </w:p>
                </w:tc>
              </w:sdtContent>
            </w:sdt>
          </w:tr>
          <w:tr w:rsidR="00DE67B8" w14:paraId="4227ADB3" w14:textId="77777777" w:rsidTr="008D2601">
            <w:trPr>
              <w:trHeight w:val="470"/>
            </w:trPr>
            <w:sdt>
              <w:sdtPr>
                <w:tag w:val="_PLD_6b0c4c002c694982b48e0ac72810185e"/>
                <w:id w:val="-605895307"/>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76422F05" w14:textId="77777777" w:rsidR="00DE67B8" w:rsidRDefault="008C268A">
                    <w:pPr>
                      <w:autoSpaceDE w:val="0"/>
                      <w:autoSpaceDN w:val="0"/>
                      <w:adjustRightInd w:val="0"/>
                      <w:ind w:rightChars="40" w:right="84"/>
                    </w:pPr>
                    <w:r>
                      <w:rPr>
                        <w:rFonts w:hint="eastAsia"/>
                      </w:rPr>
                      <w:t>担保总额（</w:t>
                    </w:r>
                    <w:r>
                      <w:t>A+B</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6412D950" w14:textId="77777777" w:rsidR="00DE67B8" w:rsidRDefault="00B32948">
                <w:pPr>
                  <w:autoSpaceDE w:val="0"/>
                  <w:autoSpaceDN w:val="0"/>
                  <w:adjustRightInd w:val="0"/>
                  <w:ind w:rightChars="40" w:right="84"/>
                  <w:jc w:val="right"/>
                </w:pPr>
                <w:r>
                  <w:rPr>
                    <w:rFonts w:hint="eastAsia"/>
                  </w:rPr>
                  <w:t>8</w:t>
                </w:r>
                <w:r>
                  <w:t>0.73</w:t>
                </w:r>
              </w:p>
            </w:tc>
          </w:tr>
          <w:tr w:rsidR="00DE67B8" w14:paraId="71CC93FA" w14:textId="77777777" w:rsidTr="008D2601">
            <w:trPr>
              <w:trHeight w:val="308"/>
            </w:trPr>
            <w:sdt>
              <w:sdtPr>
                <w:tag w:val="_PLD_2d0f72aea87f48239298404a726330f6"/>
                <w:id w:val="-2019294522"/>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073F8B7D" w14:textId="77777777" w:rsidR="00DE67B8" w:rsidRDefault="008C268A">
                    <w:pPr>
                      <w:autoSpaceDE w:val="0"/>
                      <w:autoSpaceDN w:val="0"/>
                      <w:adjustRightInd w:val="0"/>
                      <w:ind w:rightChars="40" w:right="84"/>
                    </w:pPr>
                    <w:r>
                      <w:rPr>
                        <w:rFonts w:hint="eastAsia"/>
                      </w:rPr>
                      <w:t>担保总额占公司净资产的比例</w:t>
                    </w:r>
                    <w: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2BD6FD9F" w14:textId="77777777" w:rsidR="00DE67B8" w:rsidRDefault="00D70A23">
                <w:pPr>
                  <w:autoSpaceDE w:val="0"/>
                  <w:autoSpaceDN w:val="0"/>
                  <w:adjustRightInd w:val="0"/>
                  <w:ind w:rightChars="40" w:right="84"/>
                  <w:jc w:val="right"/>
                </w:pPr>
                <w:r w:rsidRPr="00603995">
                  <w:rPr>
                    <w:rFonts w:hint="eastAsia"/>
                  </w:rPr>
                  <w:t>3</w:t>
                </w:r>
                <w:r w:rsidRPr="00603995">
                  <w:t>2.32</w:t>
                </w:r>
              </w:p>
            </w:tc>
          </w:tr>
          <w:tr w:rsidR="00DE67B8" w14:paraId="05EC03B2" w14:textId="77777777" w:rsidTr="007A7E56">
            <w:trPr>
              <w:trHeight w:val="308"/>
            </w:trPr>
            <w:sdt>
              <w:sdtPr>
                <w:rPr>
                  <w:rFonts w:ascii="宋体" w:hAnsi="宋体"/>
                </w:rPr>
                <w:tag w:val="_PLD_a773089c19754364bad6c8803a7c8022"/>
                <w:id w:val="-1195147747"/>
                <w:lock w:val="sdtLocked"/>
              </w:sdtPr>
              <w:sdtContent>
                <w:tc>
                  <w:tcPr>
                    <w:tcW w:w="5000" w:type="pct"/>
                    <w:gridSpan w:val="16"/>
                    <w:tcBorders>
                      <w:top w:val="single" w:sz="4" w:space="0" w:color="auto"/>
                      <w:bottom w:val="single" w:sz="4" w:space="0" w:color="auto"/>
                    </w:tcBorders>
                    <w:shd w:val="clear" w:color="auto" w:fill="auto"/>
                    <w:vAlign w:val="center"/>
                  </w:tcPr>
                  <w:p w14:paraId="5055C825" w14:textId="77777777" w:rsidR="00DE67B8" w:rsidRDefault="008C268A">
                    <w:pPr>
                      <w:pStyle w:val="aa"/>
                      <w:autoSpaceDE w:val="0"/>
                      <w:autoSpaceDN w:val="0"/>
                      <w:adjustRightInd w:val="0"/>
                      <w:ind w:rightChars="40" w:right="84"/>
                      <w:rPr>
                        <w:rFonts w:ascii="宋体" w:hAnsi="宋体"/>
                      </w:rPr>
                    </w:pPr>
                    <w:r>
                      <w:rPr>
                        <w:rFonts w:ascii="宋体" w:hAnsi="宋体" w:hint="eastAsia"/>
                      </w:rPr>
                      <w:t>其中：</w:t>
                    </w:r>
                  </w:p>
                </w:tc>
              </w:sdtContent>
            </w:sdt>
          </w:tr>
          <w:tr w:rsidR="00DE67B8" w14:paraId="0A59A40E" w14:textId="77777777" w:rsidTr="008D2601">
            <w:trPr>
              <w:trHeight w:val="308"/>
            </w:trPr>
            <w:sdt>
              <w:sdtPr>
                <w:tag w:val="_PLD_2b478682f6824384b68d5b0029a80fac"/>
                <w:id w:val="1772588630"/>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4A566562" w14:textId="77777777" w:rsidR="00DE67B8" w:rsidRDefault="008C268A">
                    <w:pPr>
                      <w:autoSpaceDE w:val="0"/>
                      <w:autoSpaceDN w:val="0"/>
                      <w:adjustRightInd w:val="0"/>
                    </w:pPr>
                    <w:r>
                      <w:rPr>
                        <w:rFonts w:hint="eastAsia"/>
                      </w:rPr>
                      <w:t>为股东、实际控制人及其关联方提供担保的金额（</w:t>
                    </w:r>
                    <w:r>
                      <w:t>C</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6F7C3066" w14:textId="77777777" w:rsidR="00DE67B8" w:rsidRDefault="00DE67B8">
                <w:pPr>
                  <w:ind w:rightChars="40" w:right="84"/>
                  <w:jc w:val="right"/>
                </w:pPr>
              </w:p>
            </w:tc>
          </w:tr>
          <w:tr w:rsidR="00DE67B8" w14:paraId="46B2C082" w14:textId="77777777" w:rsidTr="008D2601">
            <w:trPr>
              <w:trHeight w:val="308"/>
            </w:trPr>
            <w:sdt>
              <w:sdtPr>
                <w:tag w:val="_PLD_bd548a5f7dc24a60aa38273913ff7b9c"/>
                <w:id w:val="-635173981"/>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2BF76F40" w14:textId="77777777" w:rsidR="00DE67B8" w:rsidRDefault="008C268A">
                    <w:pPr>
                      <w:autoSpaceDE w:val="0"/>
                      <w:autoSpaceDN w:val="0"/>
                      <w:adjustRightInd w:val="0"/>
                    </w:pPr>
                    <w:r>
                      <w:rPr>
                        <w:rFonts w:hint="eastAsia"/>
                      </w:rPr>
                      <w:t>直接或间接为资产负债率超过</w:t>
                    </w:r>
                    <w:r>
                      <w:t>70</w:t>
                    </w:r>
                    <w:r>
                      <w:rPr>
                        <w:rFonts w:hint="eastAsia"/>
                      </w:rPr>
                      <w:t>%的被担保对象提供的债务担保金额（</w:t>
                    </w:r>
                    <w:r>
                      <w:t>D</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4E73ACA3" w14:textId="77777777" w:rsidR="00DE67B8" w:rsidRDefault="00F6153B">
                <w:pPr>
                  <w:autoSpaceDE w:val="0"/>
                  <w:autoSpaceDN w:val="0"/>
                  <w:adjustRightInd w:val="0"/>
                  <w:ind w:rightChars="40" w:right="84"/>
                  <w:jc w:val="right"/>
                </w:pPr>
                <w:r>
                  <w:rPr>
                    <w:rFonts w:hint="eastAsia"/>
                  </w:rPr>
                  <w:t>7</w:t>
                </w:r>
                <w:r>
                  <w:t>6.41</w:t>
                </w:r>
              </w:p>
            </w:tc>
          </w:tr>
          <w:tr w:rsidR="00DE67B8" w14:paraId="5C7553FA" w14:textId="77777777" w:rsidTr="008D2601">
            <w:trPr>
              <w:trHeight w:val="308"/>
            </w:trPr>
            <w:sdt>
              <w:sdtPr>
                <w:tag w:val="_PLD_9d058e02099a4546a00404272905f4bd"/>
                <w:id w:val="-1155604232"/>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52900627" w14:textId="77777777" w:rsidR="00DE67B8" w:rsidRDefault="008C268A">
                    <w:pPr>
                      <w:autoSpaceDE w:val="0"/>
                      <w:autoSpaceDN w:val="0"/>
                      <w:adjustRightInd w:val="0"/>
                    </w:pPr>
                    <w:r>
                      <w:rPr>
                        <w:rFonts w:hint="eastAsia"/>
                      </w:rPr>
                      <w:t>担保总额超过净资产</w:t>
                    </w:r>
                    <w:r>
                      <w:t>50</w:t>
                    </w:r>
                    <w:r>
                      <w:rPr>
                        <w:rFonts w:hint="eastAsia"/>
                      </w:rPr>
                      <w:t>%部分的金额（</w:t>
                    </w:r>
                    <w:r>
                      <w:t>E</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7A48F895" w14:textId="77777777" w:rsidR="00DE67B8" w:rsidRDefault="00DE67B8">
                <w:pPr>
                  <w:ind w:rightChars="40" w:right="84"/>
                  <w:jc w:val="right"/>
                </w:pPr>
              </w:p>
            </w:tc>
          </w:tr>
          <w:tr w:rsidR="00DE67B8" w14:paraId="53D4C324" w14:textId="77777777" w:rsidTr="008D2601">
            <w:trPr>
              <w:trHeight w:val="308"/>
            </w:trPr>
            <w:sdt>
              <w:sdtPr>
                <w:tag w:val="_PLD_03da683ec4b5413c894077b5f513200f"/>
                <w:id w:val="-328128681"/>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1C2394BC" w14:textId="77777777" w:rsidR="00DE67B8" w:rsidRDefault="008C268A">
                    <w:pPr>
                      <w:autoSpaceDE w:val="0"/>
                      <w:autoSpaceDN w:val="0"/>
                      <w:adjustRightInd w:val="0"/>
                    </w:pPr>
                    <w:r>
                      <w:rPr>
                        <w:rFonts w:hint="eastAsia"/>
                      </w:rPr>
                      <w:t>上述三项担保金额合计（</w:t>
                    </w:r>
                    <w:r>
                      <w:t>C+D+E</w:t>
                    </w:r>
                    <w:r>
                      <w:rPr>
                        <w:rFonts w:hint="eastAsia"/>
                      </w:rPr>
                      <w:t>）</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1C0DADE4" w14:textId="77777777" w:rsidR="00DE67B8" w:rsidRDefault="00F6153B">
                <w:pPr>
                  <w:autoSpaceDE w:val="0"/>
                  <w:autoSpaceDN w:val="0"/>
                  <w:adjustRightInd w:val="0"/>
                  <w:ind w:rightChars="40" w:right="84"/>
                  <w:jc w:val="right"/>
                </w:pPr>
                <w:r>
                  <w:rPr>
                    <w:rFonts w:hint="eastAsia"/>
                  </w:rPr>
                  <w:t>7</w:t>
                </w:r>
                <w:r>
                  <w:t>6.41</w:t>
                </w:r>
              </w:p>
            </w:tc>
          </w:tr>
          <w:tr w:rsidR="00DE67B8" w14:paraId="6EED4028" w14:textId="77777777" w:rsidTr="008D2601">
            <w:trPr>
              <w:trHeight w:val="308"/>
            </w:trPr>
            <w:sdt>
              <w:sdtPr>
                <w:rPr>
                  <w:rFonts w:ascii="宋体" w:hAnsi="宋体"/>
                </w:rPr>
                <w:tag w:val="_PLD_ae4f1a7cfa594de68497f7d16c7d80e5"/>
                <w:id w:val="-1880391225"/>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244F2894" w14:textId="77777777" w:rsidR="00DE67B8" w:rsidRDefault="008C268A">
                    <w:pPr>
                      <w:pStyle w:val="aa"/>
                      <w:autoSpaceDE w:val="0"/>
                      <w:autoSpaceDN w:val="0"/>
                      <w:adjustRightInd w:val="0"/>
                      <w:rPr>
                        <w:rFonts w:ascii="宋体" w:hAnsi="宋体"/>
                      </w:rPr>
                    </w:pPr>
                    <w:r>
                      <w:rPr>
                        <w:rFonts w:ascii="宋体" w:hAnsi="宋体" w:hint="eastAsia"/>
                      </w:rPr>
                      <w:t>未到期担保可能承担连带清偿责任说明</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0BD469D8" w14:textId="77777777" w:rsidR="00DE67B8" w:rsidRDefault="00DE67B8">
                <w:pPr>
                  <w:autoSpaceDE w:val="0"/>
                  <w:autoSpaceDN w:val="0"/>
                  <w:adjustRightInd w:val="0"/>
                </w:pPr>
              </w:p>
            </w:tc>
          </w:tr>
          <w:tr w:rsidR="00DE67B8" w14:paraId="0ADFC724" w14:textId="77777777" w:rsidTr="008D2601">
            <w:trPr>
              <w:trHeight w:val="308"/>
            </w:trPr>
            <w:sdt>
              <w:sdtPr>
                <w:tag w:val="_PLD_88f88dacaff54d419c61ced0566505e9"/>
                <w:id w:val="130284934"/>
                <w:lock w:val="sdtLocked"/>
              </w:sdtPr>
              <w:sdtContent>
                <w:tc>
                  <w:tcPr>
                    <w:tcW w:w="2144" w:type="pct"/>
                    <w:gridSpan w:val="7"/>
                    <w:tcBorders>
                      <w:top w:val="single" w:sz="4" w:space="0" w:color="auto"/>
                      <w:bottom w:val="single" w:sz="4" w:space="0" w:color="auto"/>
                      <w:right w:val="single" w:sz="4" w:space="0" w:color="auto"/>
                    </w:tcBorders>
                    <w:shd w:val="clear" w:color="auto" w:fill="auto"/>
                    <w:vAlign w:val="center"/>
                  </w:tcPr>
                  <w:p w14:paraId="1EC343AE" w14:textId="77777777" w:rsidR="00DE67B8" w:rsidRDefault="008C268A">
                    <w:pPr>
                      <w:autoSpaceDE w:val="0"/>
                      <w:autoSpaceDN w:val="0"/>
                      <w:adjustRightInd w:val="0"/>
                    </w:pPr>
                    <w:r>
                      <w:rPr>
                        <w:rFonts w:hint="eastAsia"/>
                      </w:rPr>
                      <w:t>担保情况说明</w:t>
                    </w:r>
                  </w:p>
                </w:tc>
              </w:sdtContent>
            </w:sdt>
            <w:tc>
              <w:tcPr>
                <w:tcW w:w="2856" w:type="pct"/>
                <w:gridSpan w:val="9"/>
                <w:tcBorders>
                  <w:top w:val="single" w:sz="4" w:space="0" w:color="auto"/>
                  <w:left w:val="single" w:sz="4" w:space="0" w:color="auto"/>
                  <w:bottom w:val="single" w:sz="4" w:space="0" w:color="auto"/>
                </w:tcBorders>
                <w:shd w:val="clear" w:color="auto" w:fill="auto"/>
                <w:vAlign w:val="center"/>
              </w:tcPr>
              <w:p w14:paraId="44083B82" w14:textId="77777777" w:rsidR="00DE67B8" w:rsidRDefault="00DE67B8">
                <w:pPr>
                  <w:autoSpaceDE w:val="0"/>
                  <w:autoSpaceDN w:val="0"/>
                  <w:adjustRightInd w:val="0"/>
                </w:pPr>
              </w:p>
            </w:tc>
          </w:tr>
        </w:tbl>
        <w:p w14:paraId="45E76C8C" w14:textId="77777777" w:rsidR="00DE67B8" w:rsidRDefault="00000000">
          <w:pPr>
            <w:pStyle w:val="339"/>
          </w:pPr>
        </w:p>
      </w:sdtContent>
    </w:sdt>
    <w:bookmarkEnd w:id="66" w:displacedByCustomXml="prev"/>
    <w:bookmarkEnd w:id="65" w:displacedByCustomXml="prev"/>
    <w:sdt>
      <w:sdtPr>
        <w:rPr>
          <w:rFonts w:ascii="宋体" w:hAnsi="宋体" w:cs="宋体"/>
          <w:b w:val="0"/>
          <w:bCs w:val="0"/>
          <w:kern w:val="0"/>
          <w:szCs w:val="21"/>
        </w:rPr>
        <w:alias w:val="模块:其他重大合同"/>
        <w:tag w:val="_SEC_e046194a1b604165ab4ac9dbd406e6b1"/>
        <w:id w:val="-891263181"/>
        <w:lock w:val="sdtLocked"/>
        <w:placeholder>
          <w:docPart w:val="GBC22222222222222222222222222222"/>
        </w:placeholder>
      </w:sdtPr>
      <w:sdtEndPr>
        <w:rPr>
          <w:rFonts w:hint="eastAsia"/>
        </w:rPr>
      </w:sdtEndPr>
      <w:sdtContent>
        <w:p w14:paraId="4AF5303F" w14:textId="77777777" w:rsidR="00DE67B8" w:rsidRDefault="008C268A">
          <w:pPr>
            <w:pStyle w:val="3"/>
            <w:numPr>
              <w:ilvl w:val="0"/>
              <w:numId w:val="63"/>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348097425"/>
            <w:lock w:val="sdtLocked"/>
            <w:placeholder>
              <w:docPart w:val="GBC22222222222222222222222222222"/>
            </w:placeholder>
          </w:sdtPr>
          <w:sdtContent>
            <w:p w14:paraId="3B48B5B5"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6F6FABE8" w14:textId="77777777" w:rsidR="00E14508" w:rsidRDefault="00E14508" w:rsidP="005E1A22">
      <w:pPr>
        <w:pStyle w:val="339"/>
      </w:pPr>
    </w:p>
    <w:bookmarkStart w:id="67" w:name="_Hlk74904700" w:displacedByCustomXml="next"/>
    <w:sdt>
      <w:sdtPr>
        <w:rPr>
          <w:rFonts w:ascii="宋体" w:hAnsi="宋体" w:cs="宋体"/>
          <w:b w:val="0"/>
          <w:bCs w:val="0"/>
          <w:kern w:val="0"/>
          <w:szCs w:val="24"/>
        </w:rPr>
        <w:alias w:val="模块:"/>
        <w:tag w:val="_SEC_82a7281a6dc544bea8ef97d430f7b6fc"/>
        <w:id w:val="1415908768"/>
        <w:lock w:val="sdtLocked"/>
        <w:placeholder>
          <w:docPart w:val="GBC22222222222222222222222222222"/>
        </w:placeholder>
      </w:sdtPr>
      <w:sdtEndPr>
        <w:rPr>
          <w:szCs w:val="21"/>
        </w:rPr>
      </w:sdtEndPr>
      <w:sdtContent>
        <w:bookmarkStart w:id="68" w:name="_Hlk74820557" w:displacedByCustomXml="prev"/>
        <w:p w14:paraId="2A22C43D" w14:textId="77777777" w:rsidR="00DE67B8" w:rsidRDefault="008C268A">
          <w:pPr>
            <w:pStyle w:val="2"/>
            <w:numPr>
              <w:ilvl w:val="0"/>
              <w:numId w:val="67"/>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605070930"/>
            <w:lock w:val="sdtLocked"/>
            <w:placeholder>
              <w:docPart w:val="GBC22222222222222222222222222222"/>
            </w:placeholder>
          </w:sdtPr>
          <w:sdtContent>
            <w:p w14:paraId="3202F892" w14:textId="284198CE" w:rsidR="00DE67B8" w:rsidRDefault="008C268A">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bookmarkEnd w:id="68" w:displacedByCustomXml="next"/>
      </w:sdtContent>
    </w:sdt>
    <w:bookmarkEnd w:id="67" w:displacedByCustomXml="prev"/>
    <w:p w14:paraId="6602C2C5" w14:textId="77777777" w:rsidR="008D2601" w:rsidRDefault="008D2601">
      <w:pPr>
        <w:pStyle w:val="339"/>
        <w:sectPr w:rsidR="008D2601" w:rsidSect="008D2601">
          <w:pgSz w:w="16838" w:h="11906" w:orient="landscape"/>
          <w:pgMar w:top="1797" w:right="1525" w:bottom="1276" w:left="1440" w:header="851" w:footer="992" w:gutter="0"/>
          <w:cols w:space="425"/>
          <w:docGrid w:linePitch="312"/>
        </w:sectPr>
      </w:pPr>
    </w:p>
    <w:p w14:paraId="1870BA78" w14:textId="77777777" w:rsidR="00DE67B8" w:rsidRDefault="008C268A">
      <w:pPr>
        <w:pStyle w:val="10"/>
        <w:numPr>
          <w:ilvl w:val="0"/>
          <w:numId w:val="3"/>
        </w:numPr>
        <w:rPr>
          <w:rFonts w:ascii="黑体" w:hAnsi="黑体"/>
        </w:rPr>
      </w:pPr>
      <w:bookmarkStart w:id="69" w:name="_Toc392233016"/>
      <w:bookmarkStart w:id="70" w:name="_Toc76114278"/>
      <w:r>
        <w:rPr>
          <w:rFonts w:ascii="黑体" w:hAnsi="黑体" w:hint="eastAsia"/>
        </w:rPr>
        <w:lastRenderedPageBreak/>
        <w:t>股份变动及股东情况</w:t>
      </w:r>
      <w:bookmarkEnd w:id="56"/>
      <w:bookmarkEnd w:id="69"/>
      <w:bookmarkEnd w:id="70"/>
    </w:p>
    <w:p w14:paraId="37AE518E" w14:textId="77777777" w:rsidR="00DE67B8" w:rsidRDefault="008C268A">
      <w:pPr>
        <w:pStyle w:val="2"/>
        <w:numPr>
          <w:ilvl w:val="0"/>
          <w:numId w:val="1"/>
        </w:numPr>
        <w:spacing w:line="360" w:lineRule="auto"/>
        <w:ind w:left="422" w:hanging="422"/>
        <w:rPr>
          <w:rFonts w:ascii="宋体" w:hAnsi="宋体"/>
        </w:rPr>
      </w:pPr>
      <w:bookmarkStart w:id="71" w:name="_Toc342059476"/>
      <w:bookmarkStart w:id="72" w:name="_Toc342565989"/>
      <w:bookmarkStart w:id="73" w:name="_Hlk107824382"/>
      <w:r>
        <w:rPr>
          <w:rFonts w:ascii="宋体" w:hAnsi="宋体"/>
        </w:rPr>
        <w:t>股</w:t>
      </w:r>
      <w:r>
        <w:rPr>
          <w:rFonts w:ascii="宋体" w:hAnsi="宋体" w:hint="eastAsia"/>
        </w:rPr>
        <w:t>本变动情况</w:t>
      </w:r>
      <w:bookmarkEnd w:id="71"/>
      <w:bookmarkEnd w:id="72"/>
    </w:p>
    <w:p w14:paraId="357B84C3" w14:textId="77777777" w:rsidR="00DE67B8" w:rsidRDefault="008C268A">
      <w:pPr>
        <w:pStyle w:val="3"/>
        <w:numPr>
          <w:ilvl w:val="1"/>
          <w:numId w:val="11"/>
        </w:numPr>
        <w:rPr>
          <w:rFonts w:ascii="宋体" w:hAnsi="宋体"/>
        </w:rPr>
      </w:pPr>
      <w:bookmarkStart w:id="74" w:name="_Toc342059477"/>
      <w:bookmarkStart w:id="75" w:name="_Toc342565990"/>
      <w:r>
        <w:rPr>
          <w:rFonts w:ascii="宋体" w:hAnsi="宋体" w:hint="eastAsia"/>
        </w:rPr>
        <w:t>股份变动情况表</w:t>
      </w:r>
      <w:bookmarkEnd w:id="74"/>
      <w:bookmarkEnd w:id="75"/>
    </w:p>
    <w:p w14:paraId="5EA0EDF3" w14:textId="77777777" w:rsidR="00DE67B8" w:rsidRDefault="008C268A">
      <w:pPr>
        <w:pStyle w:val="4"/>
        <w:numPr>
          <w:ilvl w:val="2"/>
          <w:numId w:val="12"/>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155297811"/>
        <w:lock w:val="sdtLocked"/>
        <w:placeholder>
          <w:docPart w:val="GBC22222222222222222222222222222"/>
        </w:placeholder>
      </w:sdtPr>
      <w:sdtContent>
        <w:p w14:paraId="5ED57D8F" w14:textId="77777777" w:rsidR="00DE67B8" w:rsidRDefault="008C268A">
          <w:pPr>
            <w:pStyle w:val="339"/>
          </w:pPr>
          <w:r>
            <w:rPr>
              <w:rFonts w:hint="eastAsia"/>
            </w:rPr>
            <w:t>报告期内，公司股份总数及股本结构未发生变化。</w:t>
          </w:r>
        </w:p>
      </w:sdtContent>
    </w:sdt>
    <w:p w14:paraId="3F3EC193" w14:textId="77777777" w:rsidR="00DE67B8" w:rsidRDefault="00DE67B8">
      <w:pPr>
        <w:pStyle w:val="339"/>
      </w:pPr>
    </w:p>
    <w:bookmarkStart w:id="76" w:name="_Toc342565996" w:displacedByCustomXml="next"/>
    <w:bookmarkStart w:id="77" w:name="_Toc342059483" w:displacedByCustomXml="next"/>
    <w:sdt>
      <w:sdtPr>
        <w:rPr>
          <w:rFonts w:ascii="宋体" w:hAnsi="宋体" w:cs="宋体"/>
          <w:b w:val="0"/>
          <w:bCs w:val="0"/>
          <w:kern w:val="0"/>
          <w:szCs w:val="22"/>
        </w:rPr>
        <w:alias w:val="模块:股份变动情况说明"/>
        <w:tag w:val="_GBC_11d26f58e47e4a1f997d73362074f464"/>
        <w:id w:val="-708263263"/>
        <w:lock w:val="sdtLocked"/>
        <w:placeholder>
          <w:docPart w:val="GBC22222222222222222222222222222"/>
        </w:placeholder>
      </w:sdtPr>
      <w:sdtEndPr>
        <w:rPr>
          <w:rFonts w:hint="eastAsia"/>
          <w:szCs w:val="21"/>
        </w:rPr>
      </w:sdtEndPr>
      <w:sdtContent>
        <w:p w14:paraId="6594EA15" w14:textId="77777777" w:rsidR="00DE67B8" w:rsidRDefault="008C268A">
          <w:pPr>
            <w:pStyle w:val="4"/>
            <w:numPr>
              <w:ilvl w:val="2"/>
              <w:numId w:val="12"/>
            </w:numPr>
            <w:rPr>
              <w:rFonts w:ascii="宋体" w:hAnsi="宋体"/>
            </w:rPr>
          </w:pPr>
          <w:r>
            <w:rPr>
              <w:rFonts w:ascii="宋体" w:hAnsi="宋体"/>
            </w:rPr>
            <w:t>股份变动情况说明</w:t>
          </w:r>
        </w:p>
        <w:sdt>
          <w:sdtPr>
            <w:alias w:val="是否适用：普通股股份变动情况说明[双击切换]"/>
            <w:tag w:val="_GBC_28994e6dc9c649e498c0ab9c340777bf"/>
            <w:id w:val="-2114818270"/>
            <w:lock w:val="sdtLocked"/>
            <w:placeholder>
              <w:docPart w:val="GBC22222222222222222222222222222"/>
            </w:placeholder>
          </w:sdtPr>
          <w:sdtContent>
            <w:p w14:paraId="1CE524FD"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1DC8ACF8" w14:textId="77777777" w:rsidR="00DE67B8" w:rsidRDefault="00DE67B8">
      <w:pPr>
        <w:pStyle w:val="339"/>
      </w:pPr>
    </w:p>
    <w:sdt>
      <w:sdtPr>
        <w:rPr>
          <w:rFonts w:ascii="宋体" w:hAnsi="宋体" w:cs="宋体"/>
          <w:b w:val="0"/>
          <w:bCs w:val="0"/>
          <w:kern w:val="0"/>
          <w:szCs w:val="22"/>
        </w:rPr>
        <w:alias w:val="模块:报告期后到半年报披露日期间发生股份变动对每股收益等指标影响"/>
        <w:tag w:val="_GBC_2c9eb79778814e39ab254196ba75dab3"/>
        <w:id w:val="420532884"/>
        <w:lock w:val="sdtLocked"/>
        <w:placeholder>
          <w:docPart w:val="GBC22222222222222222222222222222"/>
        </w:placeholder>
      </w:sdtPr>
      <w:sdtEndPr>
        <w:rPr>
          <w:rFonts w:hint="eastAsia"/>
          <w:szCs w:val="21"/>
        </w:rPr>
      </w:sdtEndPr>
      <w:sdtContent>
        <w:p w14:paraId="36A05C45" w14:textId="77777777" w:rsidR="00DE67B8" w:rsidRDefault="008C268A">
          <w:pPr>
            <w:pStyle w:val="4"/>
            <w:numPr>
              <w:ilvl w:val="2"/>
              <w:numId w:val="12"/>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172308623"/>
            <w:lock w:val="sdtLocked"/>
            <w:placeholder>
              <w:docPart w:val="GBC22222222222222222222222222222"/>
            </w:placeholder>
          </w:sdtPr>
          <w:sdtContent>
            <w:p w14:paraId="4100830E"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4BB08E92" w14:textId="77777777" w:rsidR="00DE67B8" w:rsidRDefault="00DE67B8">
      <w:pPr>
        <w:pStyle w:val="339"/>
      </w:pPr>
    </w:p>
    <w:sdt>
      <w:sdtPr>
        <w:rPr>
          <w:rFonts w:ascii="宋体" w:hAnsi="宋体" w:cs="宋体"/>
          <w:b w:val="0"/>
          <w:bCs w:val="0"/>
          <w:kern w:val="0"/>
          <w:szCs w:val="22"/>
        </w:rPr>
        <w:alias w:val="模块:公司认为必要或证券监管机构要求披露的其他内容"/>
        <w:tag w:val="_GBC_ea8cea8d08c04df4b51a4a58c86eadd2"/>
        <w:id w:val="422379237"/>
        <w:lock w:val="sdtLocked"/>
        <w:placeholder>
          <w:docPart w:val="GBC22222222222222222222222222222"/>
        </w:placeholder>
      </w:sdtPr>
      <w:sdtEndPr>
        <w:rPr>
          <w:rFonts w:hint="eastAsia"/>
          <w:szCs w:val="21"/>
        </w:rPr>
      </w:sdtEndPr>
      <w:sdtContent>
        <w:p w14:paraId="4F5A52C0" w14:textId="77777777" w:rsidR="00DE67B8" w:rsidRDefault="008C268A">
          <w:pPr>
            <w:pStyle w:val="4"/>
            <w:numPr>
              <w:ilvl w:val="2"/>
              <w:numId w:val="12"/>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577447181"/>
            <w:lock w:val="sdtLocked"/>
            <w:placeholder>
              <w:docPart w:val="GBC22222222222222222222222222222"/>
            </w:placeholder>
          </w:sdtPr>
          <w:sdtContent>
            <w:p w14:paraId="5725762D"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533381CD" w14:textId="77777777" w:rsidR="00DE67B8" w:rsidRDefault="00DE67B8">
      <w:pPr>
        <w:pStyle w:val="339"/>
      </w:pPr>
    </w:p>
    <w:sdt>
      <w:sdtPr>
        <w:rPr>
          <w:rFonts w:ascii="宋体" w:hAnsi="宋体" w:cs="宋体"/>
          <w:b w:val="0"/>
          <w:bCs w:val="0"/>
          <w:kern w:val="0"/>
          <w:szCs w:val="24"/>
        </w:rPr>
        <w:alias w:val="模块:限售股份变动情况"/>
        <w:tag w:val="_SEC_71bda84d0fff4902850bfc37d3477fb7"/>
        <w:id w:val="696127453"/>
        <w:lock w:val="sdtLocked"/>
        <w:placeholder>
          <w:docPart w:val="GBC22222222222222222222222222222"/>
        </w:placeholder>
      </w:sdtPr>
      <w:sdtEndPr>
        <w:rPr>
          <w:szCs w:val="21"/>
        </w:rPr>
      </w:sdtEndPr>
      <w:sdtContent>
        <w:p w14:paraId="7A076D10" w14:textId="77777777" w:rsidR="00DE67B8" w:rsidRDefault="008C268A">
          <w:pPr>
            <w:pStyle w:val="3"/>
            <w:numPr>
              <w:ilvl w:val="1"/>
              <w:numId w:val="11"/>
            </w:numPr>
            <w:rPr>
              <w:rFonts w:ascii="宋体" w:hAnsi="宋体"/>
            </w:rPr>
          </w:pPr>
          <w:r>
            <w:rPr>
              <w:rFonts w:ascii="宋体" w:hAnsi="宋体"/>
            </w:rPr>
            <w:t>限售股份变动情况</w:t>
          </w:r>
        </w:p>
        <w:sdt>
          <w:sdtPr>
            <w:alias w:val="是否适用：限售股份变动情况表[双击切换]"/>
            <w:tag w:val="_GBC_6f5978a50e224b6aa94189436cdee711"/>
            <w:id w:val="283237749"/>
            <w:lock w:val="sdtLocked"/>
            <w:placeholder>
              <w:docPart w:val="GBC22222222222222222222222222222"/>
            </w:placeholder>
          </w:sdtPr>
          <w:sdtContent>
            <w:p w14:paraId="09EFE59E"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534899F7" w14:textId="77777777" w:rsidR="005E1A22" w:rsidRDefault="005E1A22" w:rsidP="005E1A22">
      <w:pPr>
        <w:pStyle w:val="339"/>
      </w:pPr>
    </w:p>
    <w:p w14:paraId="23478215" w14:textId="77777777" w:rsidR="00DE67B8" w:rsidRDefault="008C268A">
      <w:pPr>
        <w:pStyle w:val="2"/>
        <w:numPr>
          <w:ilvl w:val="0"/>
          <w:numId w:val="1"/>
        </w:numPr>
        <w:spacing w:line="360" w:lineRule="auto"/>
        <w:ind w:left="422" w:hanging="422"/>
        <w:rPr>
          <w:rFonts w:ascii="宋体" w:hAnsi="宋体"/>
        </w:rPr>
      </w:pPr>
      <w:r>
        <w:rPr>
          <w:rFonts w:ascii="宋体" w:hAnsi="宋体"/>
        </w:rPr>
        <w:t>股东情况</w:t>
      </w:r>
      <w:bookmarkEnd w:id="77"/>
      <w:bookmarkEnd w:id="76"/>
    </w:p>
    <w:sdt>
      <w:sdtPr>
        <w:rPr>
          <w:rFonts w:ascii="宋体" w:hAnsi="宋体" w:cs="宋体"/>
          <w:b w:val="0"/>
          <w:bCs w:val="0"/>
          <w:kern w:val="0"/>
          <w:szCs w:val="22"/>
        </w:rPr>
        <w:alias w:val="模块:股东总数"/>
        <w:tag w:val="_GBC_ba0ac3b5d31347c0a620e3662112fa62"/>
        <w:id w:val="1278212527"/>
        <w:lock w:val="sdtLocked"/>
        <w:placeholder>
          <w:docPart w:val="GBC22222222222222222222222222222"/>
        </w:placeholder>
      </w:sdtPr>
      <w:sdtEndPr>
        <w:rPr>
          <w:szCs w:val="21"/>
        </w:rPr>
      </w:sdtEndPr>
      <w:sdtContent>
        <w:p w14:paraId="095621F2" w14:textId="77777777" w:rsidR="00DE67B8" w:rsidRDefault="008C268A">
          <w:pPr>
            <w:pStyle w:val="3"/>
            <w:numPr>
              <w:ilvl w:val="1"/>
              <w:numId w:val="13"/>
            </w:numPr>
            <w:rPr>
              <w:rFonts w:ascii="宋体" w:hAnsi="宋体"/>
            </w:rPr>
          </w:pPr>
          <w:r>
            <w:rPr>
              <w:rFonts w:ascii="宋体" w:hAnsi="宋体"/>
            </w:rPr>
            <w:t>股东总数：</w:t>
          </w:r>
        </w:p>
        <w:tbl>
          <w:tblPr>
            <w:tblStyle w:val="a7"/>
            <w:tblW w:w="0" w:type="auto"/>
            <w:tblLook w:val="04A0" w:firstRow="1" w:lastRow="0" w:firstColumn="1" w:lastColumn="0" w:noHBand="0" w:noVBand="1"/>
          </w:tblPr>
          <w:tblGrid>
            <w:gridCol w:w="4942"/>
            <w:gridCol w:w="3881"/>
          </w:tblGrid>
          <w:tr w:rsidR="00DE67B8" w14:paraId="540FBB46" w14:textId="77777777" w:rsidTr="00310188">
            <w:sdt>
              <w:sdtPr>
                <w:tag w:val="_PLD_9206d6884981495295105158630a6172"/>
                <w:id w:val="-555169091"/>
                <w:lock w:val="sdtLocked"/>
              </w:sdtPr>
              <w:sdtContent>
                <w:tc>
                  <w:tcPr>
                    <w:tcW w:w="5070" w:type="dxa"/>
                  </w:tcPr>
                  <w:p w14:paraId="4860EAE0" w14:textId="77777777" w:rsidR="00DE67B8" w:rsidRDefault="008C268A">
                    <w:pPr>
                      <w:pStyle w:val="339"/>
                    </w:pPr>
                    <w:r>
                      <w:t>截至报告期末</w:t>
                    </w:r>
                    <w:r>
                      <w:rPr>
                        <w:rFonts w:hint="eastAsia"/>
                      </w:rPr>
                      <w:t>普通股</w:t>
                    </w:r>
                    <w:r>
                      <w:t>股东总数</w:t>
                    </w:r>
                    <w:r>
                      <w:t>(</w:t>
                    </w:r>
                    <w:r>
                      <w:t>户</w:t>
                    </w:r>
                    <w:r>
                      <w:t>)</w:t>
                    </w:r>
                  </w:p>
                </w:tc>
              </w:sdtContent>
            </w:sdt>
            <w:sdt>
              <w:sdtPr>
                <w:alias w:val="报告期末股东总数"/>
                <w:tag w:val="_GBC_9fd402ec66014f4e9716c7fdb0286bd2"/>
                <w:id w:val="513962821"/>
                <w:lock w:val="sdtLocked"/>
              </w:sdtPr>
              <w:sdtContent>
                <w:tc>
                  <w:tcPr>
                    <w:tcW w:w="3978" w:type="dxa"/>
                  </w:tcPr>
                  <w:p w14:paraId="491F626D" w14:textId="77777777" w:rsidR="00DE67B8" w:rsidRDefault="00E628CC">
                    <w:pPr>
                      <w:jc w:val="right"/>
                    </w:pPr>
                    <w:r>
                      <w:t>57,931</w:t>
                    </w:r>
                  </w:p>
                </w:tc>
              </w:sdtContent>
            </w:sdt>
          </w:tr>
          <w:tr w:rsidR="00DE67B8" w14:paraId="27D47477" w14:textId="77777777" w:rsidTr="00310188">
            <w:sdt>
              <w:sdtPr>
                <w:tag w:val="_PLD_40c51c13ddad420ab635010b5df15a40"/>
                <w:id w:val="1733804774"/>
                <w:lock w:val="sdtLocked"/>
              </w:sdtPr>
              <w:sdtContent>
                <w:tc>
                  <w:tcPr>
                    <w:tcW w:w="5070" w:type="dxa"/>
                  </w:tcPr>
                  <w:p w14:paraId="7A9057CC" w14:textId="77777777" w:rsidR="00DE67B8" w:rsidRDefault="008C268A">
                    <w:pPr>
                      <w:pStyle w:val="339"/>
                    </w:pPr>
                    <w:r>
                      <w:rPr>
                        <w:rFonts w:hint="eastAsia"/>
                      </w:rPr>
                      <w:t>截至报告期末表决权恢复的优先股股东总数（户）</w:t>
                    </w:r>
                  </w:p>
                </w:tc>
              </w:sdtContent>
            </w:sdt>
            <w:tc>
              <w:tcPr>
                <w:tcW w:w="3978" w:type="dxa"/>
              </w:tcPr>
              <w:p w14:paraId="0E85387B" w14:textId="77777777" w:rsidR="00DE67B8" w:rsidRDefault="00DE67B8">
                <w:pPr>
                  <w:jc w:val="right"/>
                </w:pPr>
              </w:p>
            </w:tc>
          </w:tr>
        </w:tbl>
        <w:p w14:paraId="1C84D266" w14:textId="77777777" w:rsidR="00DE67B8" w:rsidRDefault="00000000">
          <w:pPr>
            <w:pStyle w:val="339"/>
          </w:pPr>
        </w:p>
      </w:sdtContent>
    </w:sdt>
    <w:bookmarkStart w:id="78" w:name="_Toc342059485" w:displacedByCustomXml="next"/>
    <w:bookmarkStart w:id="79" w:name="_Toc342565998" w:displacedByCustomXml="next"/>
    <w:sdt>
      <w:sdtPr>
        <w:rPr>
          <w:rFonts w:ascii="宋体" w:hAnsi="宋体" w:cs="宋体" w:hint="eastAsia"/>
          <w:b w:val="0"/>
          <w:bCs w:val="0"/>
          <w:kern w:val="0"/>
          <w:szCs w:val="22"/>
        </w:rPr>
        <w:alias w:val="选项模块:前十名股东持股情况(已完成或不涉及股改)"/>
        <w:tag w:val="_GBC_558dfa41ef4b4fa8adb57b3c9c0a2887"/>
        <w:id w:val="-62488813"/>
        <w:lock w:val="sdtLocked"/>
        <w:placeholder>
          <w:docPart w:val="GBC22222222222222222222222222222"/>
        </w:placeholder>
      </w:sdtPr>
      <w:sdtEndPr>
        <w:rPr>
          <w:rFonts w:hint="default"/>
          <w:szCs w:val="21"/>
        </w:rPr>
      </w:sdtEndPr>
      <w:sdtContent>
        <w:bookmarkEnd w:id="79" w:displacedByCustomXml="prev"/>
        <w:bookmarkEnd w:id="78" w:displacedByCustomXml="prev"/>
        <w:p w14:paraId="2E884C60" w14:textId="77777777" w:rsidR="00DE67B8" w:rsidRDefault="008C268A">
          <w:pPr>
            <w:pStyle w:val="3"/>
            <w:numPr>
              <w:ilvl w:val="1"/>
              <w:numId w:val="13"/>
            </w:numPr>
            <w:rPr>
              <w:rFonts w:ascii="宋体" w:hAnsi="宋体"/>
            </w:rPr>
          </w:pPr>
          <w:r>
            <w:rPr>
              <w:rFonts w:ascii="宋体" w:hAnsi="宋体" w:hint="eastAsia"/>
              <w:szCs w:val="21"/>
            </w:rPr>
            <w:t>截至报告期末前十名股东、前十名流通股东（或无限售条件股东）持股情况表</w:t>
          </w:r>
        </w:p>
        <w:p w14:paraId="3DE6D6FE" w14:textId="77777777" w:rsidR="00DE67B8" w:rsidRDefault="008C268A">
          <w:pPr>
            <w:jc w:val="right"/>
          </w:pPr>
          <w:r>
            <w:t>单位：</w:t>
          </w:r>
          <w:sdt>
            <w:sdtPr>
              <w:rPr>
                <w:bCs/>
              </w:rPr>
              <w:alias w:val="单位：前十名股东持股情况"/>
              <w:tag w:val="_GBC_9d020b31dcb449c980ed0856cf6dae82"/>
              <w:id w:val="61040850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sidR="00003D3B">
                <w:rPr>
                  <w:bCs/>
                </w:rPr>
                <w:t>股</w:t>
              </w:r>
            </w:sdtContent>
          </w:sdt>
        </w:p>
        <w:tbl>
          <w:tblPr>
            <w:tblStyle w:val="330"/>
            <w:tblW w:w="89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709"/>
            <w:gridCol w:w="992"/>
            <w:gridCol w:w="993"/>
            <w:gridCol w:w="992"/>
            <w:gridCol w:w="142"/>
            <w:gridCol w:w="567"/>
            <w:gridCol w:w="141"/>
            <w:gridCol w:w="709"/>
            <w:gridCol w:w="142"/>
            <w:gridCol w:w="992"/>
            <w:gridCol w:w="284"/>
            <w:gridCol w:w="283"/>
            <w:gridCol w:w="829"/>
          </w:tblGrid>
          <w:tr w:rsidR="00E628CC" w14:paraId="39494C13" w14:textId="77777777" w:rsidTr="007974B8">
            <w:trPr>
              <w:cantSplit/>
            </w:trPr>
            <w:sdt>
              <w:sdtPr>
                <w:rPr>
                  <w:rFonts w:ascii="宋体" w:hAnsi="宋体"/>
                </w:rPr>
                <w:tag w:val="_PLD_3038da138bad4905b589aeba821a8575"/>
                <w:id w:val="-1884858882"/>
                <w:lock w:val="sdtLocked"/>
              </w:sdtPr>
              <w:sdtContent>
                <w:tc>
                  <w:tcPr>
                    <w:tcW w:w="8904" w:type="dxa"/>
                    <w:gridSpan w:val="14"/>
                    <w:shd w:val="clear" w:color="auto" w:fill="auto"/>
                    <w:vAlign w:val="center"/>
                  </w:tcPr>
                  <w:p w14:paraId="5BD29920" w14:textId="77777777" w:rsidR="00E628CC" w:rsidRDefault="00E628CC" w:rsidP="00B5366E">
                    <w:pPr>
                      <w:pStyle w:val="aa"/>
                      <w:jc w:val="center"/>
                      <w:rPr>
                        <w:rFonts w:ascii="宋体" w:hAnsi="宋体"/>
                      </w:rPr>
                    </w:pPr>
                    <w:r>
                      <w:rPr>
                        <w:rFonts w:ascii="宋体" w:hAnsi="宋体"/>
                      </w:rPr>
                      <w:t>前十名股东持股情况</w:t>
                    </w:r>
                  </w:p>
                </w:tc>
              </w:sdtContent>
            </w:sdt>
          </w:tr>
          <w:tr w:rsidR="004B4738" w:rsidRPr="00BD2891" w14:paraId="74FCCB1C" w14:textId="77777777" w:rsidTr="00590BEF">
            <w:trPr>
              <w:cantSplit/>
            </w:trPr>
            <w:sdt>
              <w:sdtPr>
                <w:rPr>
                  <w:rFonts w:ascii="Arial Narrow" w:hAnsi="Arial Narrow"/>
                </w:rPr>
                <w:tag w:val="_PLD_80eda5ca76254dc1b950ed7de7dc5885"/>
                <w:id w:val="1391306445"/>
                <w:lock w:val="sdtLocked"/>
              </w:sdtPr>
              <w:sdtContent>
                <w:tc>
                  <w:tcPr>
                    <w:tcW w:w="2830" w:type="dxa"/>
                    <w:gridSpan w:val="3"/>
                    <w:vMerge w:val="restart"/>
                    <w:shd w:val="clear" w:color="auto" w:fill="auto"/>
                    <w:vAlign w:val="center"/>
                  </w:tcPr>
                  <w:p w14:paraId="4BF83A83" w14:textId="77777777" w:rsidR="00E628CC" w:rsidRPr="00BD2891" w:rsidRDefault="00E628CC" w:rsidP="00B5366E">
                    <w:pPr>
                      <w:jc w:val="center"/>
                      <w:rPr>
                        <w:rFonts w:ascii="Arial Narrow" w:hAnsi="Arial Narrow"/>
                      </w:rPr>
                    </w:pPr>
                    <w:r w:rsidRPr="00BD2891">
                      <w:rPr>
                        <w:rFonts w:ascii="Arial Narrow" w:hAnsi="Arial Narrow"/>
                      </w:rPr>
                      <w:t>股东名称</w:t>
                    </w:r>
                  </w:p>
                  <w:p w14:paraId="0CE9839E" w14:textId="77777777" w:rsidR="00E628CC" w:rsidRPr="00BD2891" w:rsidRDefault="00E628CC" w:rsidP="00B5366E">
                    <w:pPr>
                      <w:jc w:val="center"/>
                      <w:rPr>
                        <w:rFonts w:ascii="Arial Narrow" w:hAnsi="Arial Narrow"/>
                      </w:rPr>
                    </w:pPr>
                    <w:r w:rsidRPr="00BD2891">
                      <w:rPr>
                        <w:rFonts w:ascii="Arial Narrow" w:hAnsi="Arial Narrow"/>
                      </w:rPr>
                      <w:t>（全称）</w:t>
                    </w:r>
                  </w:p>
                </w:tc>
              </w:sdtContent>
            </w:sdt>
            <w:sdt>
              <w:sdtPr>
                <w:rPr>
                  <w:rFonts w:ascii="Arial Narrow" w:hAnsi="Arial Narrow"/>
                </w:rPr>
                <w:tag w:val="_PLD_ca2ffd3fc186426e98aac562ecc1ba54"/>
                <w:id w:val="1851059610"/>
                <w:lock w:val="sdtLocked"/>
              </w:sdtPr>
              <w:sdtContent>
                <w:tc>
                  <w:tcPr>
                    <w:tcW w:w="993" w:type="dxa"/>
                    <w:vMerge w:val="restart"/>
                    <w:shd w:val="clear" w:color="auto" w:fill="auto"/>
                    <w:vAlign w:val="center"/>
                  </w:tcPr>
                  <w:p w14:paraId="756AF792" w14:textId="77777777" w:rsidR="00E628CC" w:rsidRPr="00BD2891" w:rsidRDefault="00E628CC" w:rsidP="00B5366E">
                    <w:pPr>
                      <w:jc w:val="center"/>
                      <w:rPr>
                        <w:rFonts w:ascii="Arial Narrow" w:hAnsi="Arial Narrow"/>
                      </w:rPr>
                    </w:pPr>
                    <w:r w:rsidRPr="00BD2891">
                      <w:rPr>
                        <w:rFonts w:ascii="Arial Narrow" w:hAnsi="Arial Narrow"/>
                      </w:rPr>
                      <w:t>报告期内增减</w:t>
                    </w:r>
                  </w:p>
                </w:tc>
              </w:sdtContent>
            </w:sdt>
            <w:sdt>
              <w:sdtPr>
                <w:rPr>
                  <w:rFonts w:ascii="Arial Narrow" w:hAnsi="Arial Narrow"/>
                </w:rPr>
                <w:tag w:val="_PLD_084006d53bec42bea9418fc4576a1210"/>
                <w:id w:val="-1642568835"/>
                <w:lock w:val="sdtLocked"/>
              </w:sdtPr>
              <w:sdtContent>
                <w:tc>
                  <w:tcPr>
                    <w:tcW w:w="1134" w:type="dxa"/>
                    <w:gridSpan w:val="2"/>
                    <w:vMerge w:val="restart"/>
                    <w:shd w:val="clear" w:color="auto" w:fill="auto"/>
                    <w:vAlign w:val="center"/>
                  </w:tcPr>
                  <w:p w14:paraId="23A89E91" w14:textId="77777777" w:rsidR="00E628CC" w:rsidRPr="00BD2891" w:rsidRDefault="00E628CC" w:rsidP="00B5366E">
                    <w:pPr>
                      <w:jc w:val="center"/>
                      <w:rPr>
                        <w:rFonts w:ascii="Arial Narrow" w:hAnsi="Arial Narrow"/>
                      </w:rPr>
                    </w:pPr>
                    <w:r w:rsidRPr="00BD2891">
                      <w:rPr>
                        <w:rFonts w:ascii="Arial Narrow" w:hAnsi="Arial Narrow"/>
                      </w:rPr>
                      <w:t>期末持股数量</w:t>
                    </w:r>
                  </w:p>
                </w:tc>
              </w:sdtContent>
            </w:sdt>
            <w:sdt>
              <w:sdtPr>
                <w:rPr>
                  <w:rFonts w:ascii="Arial Narrow" w:hAnsi="Arial Narrow"/>
                </w:rPr>
                <w:tag w:val="_PLD_f27008de77ee4b27b35e2ae22d35699c"/>
                <w:id w:val="76331027"/>
                <w:lock w:val="sdtLocked"/>
              </w:sdtPr>
              <w:sdtContent>
                <w:tc>
                  <w:tcPr>
                    <w:tcW w:w="567" w:type="dxa"/>
                    <w:vMerge w:val="restart"/>
                    <w:shd w:val="clear" w:color="auto" w:fill="auto"/>
                    <w:vAlign w:val="center"/>
                  </w:tcPr>
                  <w:p w14:paraId="16D7E457" w14:textId="77777777" w:rsidR="00E628CC" w:rsidRPr="00BD2891" w:rsidRDefault="00E628CC" w:rsidP="00B5366E">
                    <w:pPr>
                      <w:jc w:val="center"/>
                      <w:rPr>
                        <w:rFonts w:ascii="Arial Narrow" w:hAnsi="Arial Narrow"/>
                      </w:rPr>
                    </w:pPr>
                    <w:r w:rsidRPr="00BD2891">
                      <w:rPr>
                        <w:rFonts w:ascii="Arial Narrow" w:hAnsi="Arial Narrow"/>
                      </w:rPr>
                      <w:t>比例</w:t>
                    </w:r>
                    <w:r w:rsidRPr="00BD2891">
                      <w:rPr>
                        <w:rFonts w:ascii="Arial Narrow" w:hAnsi="Arial Narrow"/>
                      </w:rPr>
                      <w:t>(%)</w:t>
                    </w:r>
                  </w:p>
                </w:tc>
              </w:sdtContent>
            </w:sdt>
            <w:sdt>
              <w:sdtPr>
                <w:rPr>
                  <w:rFonts w:ascii="Arial Narrow" w:hAnsi="Arial Narrow"/>
                </w:rPr>
                <w:tag w:val="_PLD_34fcc5fa9a414555bef1b48aa74c8135"/>
                <w:id w:val="319080405"/>
                <w:lock w:val="sdtLocked"/>
              </w:sdtPr>
              <w:sdtContent>
                <w:tc>
                  <w:tcPr>
                    <w:tcW w:w="992" w:type="dxa"/>
                    <w:gridSpan w:val="3"/>
                    <w:vMerge w:val="restart"/>
                    <w:shd w:val="clear" w:color="auto" w:fill="auto"/>
                    <w:vAlign w:val="center"/>
                  </w:tcPr>
                  <w:p w14:paraId="735F91E7" w14:textId="77777777" w:rsidR="00E628CC" w:rsidRPr="00BD2891" w:rsidRDefault="00E628CC" w:rsidP="00B5366E">
                    <w:pPr>
                      <w:pStyle w:val="afa"/>
                      <w:rPr>
                        <w:rFonts w:ascii="Arial Narrow" w:hAnsi="Arial Narrow"/>
                        <w:bCs/>
                        <w:color w:val="00B050"/>
                      </w:rPr>
                    </w:pPr>
                    <w:r w:rsidRPr="00BD2891">
                      <w:rPr>
                        <w:rFonts w:ascii="Arial Narrow" w:hAnsi="Arial Narrow"/>
                      </w:rPr>
                      <w:t>持有有限售条件股份数量</w:t>
                    </w:r>
                  </w:p>
                </w:tc>
              </w:sdtContent>
            </w:sdt>
            <w:sdt>
              <w:sdtPr>
                <w:rPr>
                  <w:rFonts w:ascii="Arial Narrow" w:hAnsi="Arial Narrow"/>
                </w:rPr>
                <w:tag w:val="_PLD_94fbee67e09740e59eb90272af77b58a"/>
                <w:id w:val="-1452537375"/>
                <w:lock w:val="sdtLocked"/>
              </w:sdtPr>
              <w:sdtContent>
                <w:tc>
                  <w:tcPr>
                    <w:tcW w:w="1559" w:type="dxa"/>
                    <w:gridSpan w:val="3"/>
                    <w:shd w:val="clear" w:color="auto" w:fill="auto"/>
                    <w:vAlign w:val="center"/>
                  </w:tcPr>
                  <w:p w14:paraId="346D42E1" w14:textId="77777777" w:rsidR="00E628CC" w:rsidRPr="00BD2891" w:rsidRDefault="00E628CC" w:rsidP="00B5366E">
                    <w:pPr>
                      <w:jc w:val="center"/>
                      <w:rPr>
                        <w:rFonts w:ascii="Arial Narrow" w:hAnsi="Arial Narrow"/>
                      </w:rPr>
                    </w:pPr>
                    <w:r w:rsidRPr="00BD2891">
                      <w:rPr>
                        <w:rFonts w:ascii="Arial Narrow" w:hAnsi="Arial Narrow"/>
                      </w:rPr>
                      <w:t>质押、标记或冻结情况</w:t>
                    </w:r>
                  </w:p>
                </w:tc>
              </w:sdtContent>
            </w:sdt>
            <w:sdt>
              <w:sdtPr>
                <w:rPr>
                  <w:rFonts w:ascii="Arial Narrow" w:hAnsi="Arial Narrow"/>
                </w:rPr>
                <w:tag w:val="_PLD_2228ecf4db6a4362bff11fe1e2d3c903"/>
                <w:id w:val="1248008754"/>
                <w:lock w:val="sdtLocked"/>
              </w:sdtPr>
              <w:sdtContent>
                <w:tc>
                  <w:tcPr>
                    <w:tcW w:w="829" w:type="dxa"/>
                    <w:vMerge w:val="restart"/>
                    <w:shd w:val="clear" w:color="auto" w:fill="auto"/>
                    <w:vAlign w:val="center"/>
                  </w:tcPr>
                  <w:p w14:paraId="5EAB843C" w14:textId="77777777" w:rsidR="00E628CC" w:rsidRPr="00BD2891" w:rsidRDefault="00E628CC" w:rsidP="00B5366E">
                    <w:pPr>
                      <w:jc w:val="center"/>
                      <w:rPr>
                        <w:rFonts w:ascii="Arial Narrow" w:hAnsi="Arial Narrow"/>
                      </w:rPr>
                    </w:pPr>
                    <w:r w:rsidRPr="00BD2891">
                      <w:rPr>
                        <w:rFonts w:ascii="Arial Narrow" w:hAnsi="Arial Narrow"/>
                      </w:rPr>
                      <w:t>股东性质</w:t>
                    </w:r>
                  </w:p>
                </w:tc>
              </w:sdtContent>
            </w:sdt>
          </w:tr>
          <w:tr w:rsidR="00BD2891" w:rsidRPr="00BD2891" w14:paraId="011554ED" w14:textId="77777777" w:rsidTr="00590BEF">
            <w:trPr>
              <w:cantSplit/>
            </w:trPr>
            <w:tc>
              <w:tcPr>
                <w:tcW w:w="2830" w:type="dxa"/>
                <w:gridSpan w:val="3"/>
                <w:vMerge/>
                <w:tcBorders>
                  <w:bottom w:val="single" w:sz="4" w:space="0" w:color="auto"/>
                </w:tcBorders>
                <w:shd w:val="clear" w:color="auto" w:fill="auto"/>
                <w:vAlign w:val="center"/>
              </w:tcPr>
              <w:p w14:paraId="2108DECB" w14:textId="77777777" w:rsidR="00E628CC" w:rsidRPr="00BD2891" w:rsidRDefault="00E628CC" w:rsidP="00B5366E">
                <w:pPr>
                  <w:jc w:val="center"/>
                  <w:rPr>
                    <w:rFonts w:ascii="Arial Narrow" w:hAnsi="Arial Narrow"/>
                  </w:rPr>
                </w:pPr>
              </w:p>
            </w:tc>
            <w:tc>
              <w:tcPr>
                <w:tcW w:w="993" w:type="dxa"/>
                <w:vMerge/>
                <w:tcBorders>
                  <w:bottom w:val="single" w:sz="4" w:space="0" w:color="auto"/>
                </w:tcBorders>
                <w:shd w:val="clear" w:color="auto" w:fill="auto"/>
                <w:vAlign w:val="center"/>
              </w:tcPr>
              <w:p w14:paraId="6C57E1B1" w14:textId="77777777" w:rsidR="00E628CC" w:rsidRPr="00BD2891" w:rsidRDefault="00E628CC" w:rsidP="00B5366E">
                <w:pPr>
                  <w:jc w:val="center"/>
                  <w:rPr>
                    <w:rFonts w:ascii="Arial Narrow" w:hAnsi="Arial Narrow"/>
                  </w:rPr>
                </w:pPr>
              </w:p>
            </w:tc>
            <w:tc>
              <w:tcPr>
                <w:tcW w:w="1134" w:type="dxa"/>
                <w:gridSpan w:val="2"/>
                <w:vMerge/>
                <w:tcBorders>
                  <w:bottom w:val="single" w:sz="4" w:space="0" w:color="auto"/>
                </w:tcBorders>
                <w:shd w:val="clear" w:color="auto" w:fill="auto"/>
                <w:vAlign w:val="center"/>
              </w:tcPr>
              <w:p w14:paraId="027A3C3D" w14:textId="77777777" w:rsidR="00E628CC" w:rsidRPr="00BD2891" w:rsidRDefault="00E628CC" w:rsidP="00B5366E">
                <w:pPr>
                  <w:jc w:val="center"/>
                  <w:rPr>
                    <w:rFonts w:ascii="Arial Narrow" w:hAnsi="Arial Narrow"/>
                  </w:rPr>
                </w:pPr>
              </w:p>
            </w:tc>
            <w:tc>
              <w:tcPr>
                <w:tcW w:w="567" w:type="dxa"/>
                <w:vMerge/>
                <w:tcBorders>
                  <w:bottom w:val="single" w:sz="4" w:space="0" w:color="auto"/>
                </w:tcBorders>
                <w:shd w:val="clear" w:color="auto" w:fill="auto"/>
                <w:vAlign w:val="center"/>
              </w:tcPr>
              <w:p w14:paraId="2665AA3B" w14:textId="77777777" w:rsidR="00E628CC" w:rsidRPr="00BD2891" w:rsidRDefault="00E628CC" w:rsidP="00B5366E">
                <w:pPr>
                  <w:jc w:val="center"/>
                  <w:rPr>
                    <w:rFonts w:ascii="Arial Narrow" w:hAnsi="Arial Narrow"/>
                  </w:rPr>
                </w:pPr>
              </w:p>
            </w:tc>
            <w:tc>
              <w:tcPr>
                <w:tcW w:w="992" w:type="dxa"/>
                <w:gridSpan w:val="3"/>
                <w:vMerge/>
                <w:tcBorders>
                  <w:bottom w:val="single" w:sz="4" w:space="0" w:color="auto"/>
                </w:tcBorders>
                <w:shd w:val="clear" w:color="auto" w:fill="auto"/>
                <w:vAlign w:val="center"/>
              </w:tcPr>
              <w:p w14:paraId="25406A83" w14:textId="77777777" w:rsidR="00E628CC" w:rsidRPr="00BD2891" w:rsidRDefault="00E628CC" w:rsidP="00B5366E">
                <w:pPr>
                  <w:jc w:val="center"/>
                  <w:rPr>
                    <w:rFonts w:ascii="Arial Narrow" w:hAnsi="Arial Narrow"/>
                  </w:rPr>
                </w:pPr>
              </w:p>
            </w:tc>
            <w:sdt>
              <w:sdtPr>
                <w:rPr>
                  <w:rFonts w:ascii="Arial Narrow" w:hAnsi="Arial Narrow"/>
                </w:rPr>
                <w:tag w:val="_PLD_45bf36a531de47beb596ebacadac576a"/>
                <w:id w:val="1247236849"/>
                <w:lock w:val="sdtLocked"/>
              </w:sdtPr>
              <w:sdtContent>
                <w:tc>
                  <w:tcPr>
                    <w:tcW w:w="992" w:type="dxa"/>
                    <w:tcBorders>
                      <w:bottom w:val="single" w:sz="4" w:space="0" w:color="auto"/>
                    </w:tcBorders>
                    <w:shd w:val="clear" w:color="auto" w:fill="auto"/>
                    <w:vAlign w:val="center"/>
                  </w:tcPr>
                  <w:p w14:paraId="3342DC3D" w14:textId="77777777" w:rsidR="00E628CC" w:rsidRPr="00BD2891" w:rsidRDefault="00E628CC" w:rsidP="00B5366E">
                    <w:pPr>
                      <w:jc w:val="center"/>
                      <w:rPr>
                        <w:rFonts w:ascii="Arial Narrow" w:hAnsi="Arial Narrow"/>
                      </w:rPr>
                    </w:pPr>
                    <w:r w:rsidRPr="00BD2891">
                      <w:rPr>
                        <w:rFonts w:ascii="Arial Narrow" w:hAnsi="Arial Narrow"/>
                      </w:rPr>
                      <w:t>股份状态</w:t>
                    </w:r>
                  </w:p>
                </w:tc>
              </w:sdtContent>
            </w:sdt>
            <w:sdt>
              <w:sdtPr>
                <w:rPr>
                  <w:rFonts w:ascii="Arial Narrow" w:hAnsi="Arial Narrow"/>
                </w:rPr>
                <w:tag w:val="_PLD_bea7397233604f859f8d14f2ae0a0417"/>
                <w:id w:val="1104922433"/>
                <w:lock w:val="sdtLocked"/>
              </w:sdtPr>
              <w:sdtContent>
                <w:tc>
                  <w:tcPr>
                    <w:tcW w:w="567" w:type="dxa"/>
                    <w:gridSpan w:val="2"/>
                    <w:tcBorders>
                      <w:bottom w:val="single" w:sz="4" w:space="0" w:color="auto"/>
                    </w:tcBorders>
                    <w:shd w:val="clear" w:color="auto" w:fill="auto"/>
                    <w:vAlign w:val="center"/>
                  </w:tcPr>
                  <w:p w14:paraId="2707CFED" w14:textId="77777777" w:rsidR="00E628CC" w:rsidRPr="00BD2891" w:rsidRDefault="00E628CC" w:rsidP="00B5366E">
                    <w:pPr>
                      <w:jc w:val="center"/>
                      <w:rPr>
                        <w:rFonts w:ascii="Arial Narrow" w:hAnsi="Arial Narrow"/>
                      </w:rPr>
                    </w:pPr>
                    <w:r w:rsidRPr="00BD2891">
                      <w:rPr>
                        <w:rFonts w:ascii="Arial Narrow" w:hAnsi="Arial Narrow"/>
                      </w:rPr>
                      <w:t>数量</w:t>
                    </w:r>
                  </w:p>
                </w:tc>
              </w:sdtContent>
            </w:sdt>
            <w:tc>
              <w:tcPr>
                <w:tcW w:w="829" w:type="dxa"/>
                <w:vMerge/>
                <w:shd w:val="clear" w:color="auto" w:fill="auto"/>
                <w:vAlign w:val="center"/>
              </w:tcPr>
              <w:p w14:paraId="71C080AD" w14:textId="77777777" w:rsidR="00E628CC" w:rsidRPr="00BD2891" w:rsidRDefault="00E628CC" w:rsidP="00B5366E">
                <w:pPr>
                  <w:jc w:val="center"/>
                  <w:rPr>
                    <w:rFonts w:ascii="Arial Narrow" w:hAnsi="Arial Narrow"/>
                  </w:rPr>
                </w:pPr>
              </w:p>
            </w:tc>
          </w:tr>
          <w:sdt>
            <w:sdtPr>
              <w:rPr>
                <w:rFonts w:ascii="Arial Narrow" w:hAnsi="Arial Narrow"/>
              </w:rPr>
              <w:alias w:val="前十名股东持股情况"/>
              <w:tag w:val="_GBC_5fc8eaeeffc7456eb1a09687db3d4206"/>
              <w:id w:val="-265612926"/>
              <w:lock w:val="sdtLocked"/>
              <w:placeholder>
                <w:docPart w:val="B2D7A5B421D84521BE8BB27F22EEE029"/>
              </w:placeholder>
            </w:sdtPr>
            <w:sdtEndPr>
              <w:rPr>
                <w:color w:val="FF9900"/>
              </w:rPr>
            </w:sdtEndPr>
            <w:sdtContent>
              <w:tr w:rsidR="00BD2891" w:rsidRPr="00BD2891" w14:paraId="3BAD5A0D" w14:textId="77777777" w:rsidTr="00590BEF">
                <w:trPr>
                  <w:cantSplit/>
                </w:trPr>
                <w:tc>
                  <w:tcPr>
                    <w:tcW w:w="2830" w:type="dxa"/>
                    <w:gridSpan w:val="3"/>
                    <w:shd w:val="clear" w:color="auto" w:fill="auto"/>
                    <w:vAlign w:val="center"/>
                  </w:tcPr>
                  <w:p w14:paraId="2A67C71D" w14:textId="77777777" w:rsidR="00E628CC" w:rsidRPr="00BD2891" w:rsidRDefault="00E628CC" w:rsidP="00B5366E">
                    <w:pPr>
                      <w:rPr>
                        <w:rFonts w:ascii="Arial Narrow" w:hAnsi="Arial Narrow"/>
                      </w:rPr>
                    </w:pPr>
                    <w:r w:rsidRPr="00BD2891">
                      <w:rPr>
                        <w:rFonts w:ascii="Arial Narrow" w:hAnsi="Arial Narrow"/>
                      </w:rPr>
                      <w:t>北京城建集团有限责任公司</w:t>
                    </w:r>
                  </w:p>
                </w:tc>
                <w:tc>
                  <w:tcPr>
                    <w:tcW w:w="993" w:type="dxa"/>
                    <w:shd w:val="clear" w:color="auto" w:fill="auto"/>
                    <w:vAlign w:val="center"/>
                  </w:tcPr>
                  <w:p w14:paraId="6A4E7428" w14:textId="77777777" w:rsidR="00E628CC" w:rsidRPr="00BD2891" w:rsidRDefault="00E628CC" w:rsidP="00B5366E">
                    <w:pPr>
                      <w:jc w:val="right"/>
                      <w:rPr>
                        <w:rFonts w:ascii="Arial Narrow" w:hAnsi="Arial Narrow"/>
                      </w:rPr>
                    </w:pPr>
                    <w:r w:rsidRPr="00BD2891">
                      <w:rPr>
                        <w:rFonts w:ascii="Arial Narrow" w:hAnsi="Arial Narrow"/>
                      </w:rPr>
                      <w:t>0</w:t>
                    </w:r>
                  </w:p>
                </w:tc>
                <w:tc>
                  <w:tcPr>
                    <w:tcW w:w="1134" w:type="dxa"/>
                    <w:gridSpan w:val="2"/>
                    <w:shd w:val="clear" w:color="auto" w:fill="auto"/>
                    <w:vAlign w:val="center"/>
                  </w:tcPr>
                  <w:p w14:paraId="5ECB18F4" w14:textId="77777777" w:rsidR="00E628CC" w:rsidRPr="00BD2891" w:rsidRDefault="00E628CC" w:rsidP="00B5366E">
                    <w:pPr>
                      <w:jc w:val="right"/>
                      <w:rPr>
                        <w:rFonts w:ascii="Arial Narrow" w:hAnsi="Arial Narrow"/>
                      </w:rPr>
                    </w:pPr>
                    <w:r w:rsidRPr="00BD2891">
                      <w:rPr>
                        <w:rFonts w:ascii="Arial Narrow" w:hAnsi="Arial Narrow"/>
                      </w:rPr>
                      <w:t>944,663,261</w:t>
                    </w:r>
                  </w:p>
                </w:tc>
                <w:tc>
                  <w:tcPr>
                    <w:tcW w:w="567" w:type="dxa"/>
                    <w:shd w:val="clear" w:color="auto" w:fill="auto"/>
                    <w:vAlign w:val="center"/>
                  </w:tcPr>
                  <w:p w14:paraId="308938E2" w14:textId="77777777" w:rsidR="00E628CC" w:rsidRPr="00BD2891" w:rsidRDefault="00E628CC" w:rsidP="00B5366E">
                    <w:pPr>
                      <w:jc w:val="right"/>
                      <w:rPr>
                        <w:rFonts w:ascii="Arial Narrow" w:hAnsi="Arial Narrow"/>
                      </w:rPr>
                    </w:pPr>
                    <w:r w:rsidRPr="00BD2891">
                      <w:rPr>
                        <w:rFonts w:ascii="Arial Narrow" w:hAnsi="Arial Narrow"/>
                      </w:rPr>
                      <w:t>41.86</w:t>
                    </w:r>
                  </w:p>
                </w:tc>
                <w:tc>
                  <w:tcPr>
                    <w:tcW w:w="992" w:type="dxa"/>
                    <w:gridSpan w:val="3"/>
                    <w:shd w:val="clear" w:color="auto" w:fill="auto"/>
                    <w:vAlign w:val="center"/>
                  </w:tcPr>
                  <w:p w14:paraId="1B5813B1"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178885158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1CF81BC2" w14:textId="77777777" w:rsidR="00E628CC" w:rsidRPr="00BD2891" w:rsidRDefault="00003D3B" w:rsidP="00B5366E">
                        <w:pPr>
                          <w:jc w:val="center"/>
                          <w:rPr>
                            <w:rFonts w:ascii="Arial Narrow" w:hAnsi="Arial Narrow"/>
                          </w:rPr>
                        </w:pPr>
                        <w:r>
                          <w:rPr>
                            <w:rFonts w:ascii="Arial Narrow" w:hAnsi="Arial Narrow"/>
                          </w:rPr>
                          <w:t>无</w:t>
                        </w:r>
                      </w:p>
                    </w:tc>
                  </w:sdtContent>
                </w:sdt>
                <w:tc>
                  <w:tcPr>
                    <w:tcW w:w="567" w:type="dxa"/>
                    <w:gridSpan w:val="2"/>
                    <w:shd w:val="clear" w:color="auto" w:fill="auto"/>
                    <w:vAlign w:val="center"/>
                  </w:tcPr>
                  <w:p w14:paraId="754DACA0"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的股东性质"/>
                    <w:tag w:val="_GBC_71380bc899eb4b9781e95e37e7a1e221"/>
                    <w:id w:val="-13055453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3FE47D72" w14:textId="77777777" w:rsidR="00E628CC" w:rsidRPr="00BD2891" w:rsidRDefault="00003D3B" w:rsidP="00B5366E">
                        <w:pPr>
                          <w:rPr>
                            <w:rFonts w:ascii="Arial Narrow" w:hAnsi="Arial Narrow"/>
                          </w:rPr>
                        </w:pPr>
                        <w:r>
                          <w:rPr>
                            <w:rFonts w:ascii="Arial Narrow" w:hAnsi="Arial Narrow"/>
                          </w:rPr>
                          <w:t>国有法人</w:t>
                        </w:r>
                      </w:p>
                    </w:tc>
                  </w:sdtContent>
                </w:sdt>
              </w:tr>
            </w:sdtContent>
          </w:sdt>
          <w:sdt>
            <w:sdtPr>
              <w:rPr>
                <w:rFonts w:ascii="Arial Narrow" w:hAnsi="Arial Narrow"/>
              </w:rPr>
              <w:alias w:val="前十名股东持股情况"/>
              <w:tag w:val="_GBC_5fc8eaeeffc7456eb1a09687db3d4206"/>
              <w:id w:val="1570223165"/>
              <w:lock w:val="sdtLocked"/>
              <w:placeholder>
                <w:docPart w:val="B2D7A5B421D84521BE8BB27F22EEE029"/>
              </w:placeholder>
            </w:sdtPr>
            <w:sdtEndPr>
              <w:rPr>
                <w:color w:val="FF9900"/>
              </w:rPr>
            </w:sdtEndPr>
            <w:sdtContent>
              <w:tr w:rsidR="00BD2891" w:rsidRPr="00BD2891" w14:paraId="15E7D03B" w14:textId="77777777" w:rsidTr="00590BEF">
                <w:trPr>
                  <w:cantSplit/>
                </w:trPr>
                <w:tc>
                  <w:tcPr>
                    <w:tcW w:w="2830" w:type="dxa"/>
                    <w:gridSpan w:val="3"/>
                    <w:shd w:val="clear" w:color="auto" w:fill="auto"/>
                    <w:vAlign w:val="center"/>
                  </w:tcPr>
                  <w:p w14:paraId="0464842F" w14:textId="77777777" w:rsidR="00E628CC" w:rsidRPr="00BD2891" w:rsidRDefault="00E628CC" w:rsidP="00B5366E">
                    <w:pPr>
                      <w:rPr>
                        <w:rFonts w:ascii="Arial Narrow" w:hAnsi="Arial Narrow"/>
                      </w:rPr>
                    </w:pPr>
                    <w:r w:rsidRPr="00BD2891">
                      <w:rPr>
                        <w:rFonts w:ascii="Arial Narrow" w:hAnsi="Arial Narrow"/>
                      </w:rPr>
                      <w:t>北京城建投资发展股份有限公司回购专用证券账户</w:t>
                    </w:r>
                  </w:p>
                </w:tc>
                <w:tc>
                  <w:tcPr>
                    <w:tcW w:w="993" w:type="dxa"/>
                    <w:shd w:val="clear" w:color="auto" w:fill="auto"/>
                    <w:vAlign w:val="center"/>
                  </w:tcPr>
                  <w:p w14:paraId="1F2FC24A" w14:textId="77777777" w:rsidR="00E628CC" w:rsidRPr="00BD2891" w:rsidRDefault="00E628CC" w:rsidP="00B5366E">
                    <w:pPr>
                      <w:jc w:val="right"/>
                      <w:rPr>
                        <w:rFonts w:ascii="Arial Narrow" w:hAnsi="Arial Narrow"/>
                      </w:rPr>
                    </w:pPr>
                    <w:r w:rsidRPr="00BD2891">
                      <w:rPr>
                        <w:rFonts w:ascii="Arial Narrow" w:hAnsi="Arial Narrow"/>
                      </w:rPr>
                      <w:t>0</w:t>
                    </w:r>
                  </w:p>
                </w:tc>
                <w:tc>
                  <w:tcPr>
                    <w:tcW w:w="1134" w:type="dxa"/>
                    <w:gridSpan w:val="2"/>
                    <w:shd w:val="clear" w:color="auto" w:fill="auto"/>
                    <w:vAlign w:val="center"/>
                  </w:tcPr>
                  <w:p w14:paraId="063D41BD" w14:textId="77777777" w:rsidR="00E628CC" w:rsidRPr="00BD2891" w:rsidRDefault="00E628CC" w:rsidP="00B5366E">
                    <w:pPr>
                      <w:jc w:val="right"/>
                      <w:rPr>
                        <w:rFonts w:ascii="Arial Narrow" w:hAnsi="Arial Narrow"/>
                      </w:rPr>
                    </w:pPr>
                    <w:r w:rsidRPr="00BD2891">
                      <w:rPr>
                        <w:rFonts w:ascii="Arial Narrow" w:hAnsi="Arial Narrow"/>
                      </w:rPr>
                      <w:t>180,794,093</w:t>
                    </w:r>
                  </w:p>
                </w:tc>
                <w:tc>
                  <w:tcPr>
                    <w:tcW w:w="567" w:type="dxa"/>
                    <w:shd w:val="clear" w:color="auto" w:fill="auto"/>
                    <w:vAlign w:val="center"/>
                  </w:tcPr>
                  <w:p w14:paraId="770FB39E" w14:textId="77777777" w:rsidR="00E628CC" w:rsidRPr="00BD2891" w:rsidRDefault="00E628CC" w:rsidP="00B5366E">
                    <w:pPr>
                      <w:jc w:val="right"/>
                      <w:rPr>
                        <w:rFonts w:ascii="Arial Narrow" w:hAnsi="Arial Narrow"/>
                      </w:rPr>
                    </w:pPr>
                    <w:r w:rsidRPr="00BD2891">
                      <w:rPr>
                        <w:rFonts w:ascii="Arial Narrow" w:hAnsi="Arial Narrow"/>
                      </w:rPr>
                      <w:t>8.01</w:t>
                    </w:r>
                  </w:p>
                </w:tc>
                <w:tc>
                  <w:tcPr>
                    <w:tcW w:w="992" w:type="dxa"/>
                    <w:gridSpan w:val="3"/>
                    <w:shd w:val="clear" w:color="auto" w:fill="auto"/>
                    <w:vAlign w:val="center"/>
                  </w:tcPr>
                  <w:p w14:paraId="306AAAF0"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42927667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072C7A74" w14:textId="77777777" w:rsidR="00E628CC" w:rsidRPr="00BD2891" w:rsidRDefault="00003D3B" w:rsidP="00B5366E">
                        <w:pPr>
                          <w:jc w:val="center"/>
                          <w:rPr>
                            <w:rFonts w:ascii="Arial Narrow" w:hAnsi="Arial Narrow"/>
                          </w:rPr>
                        </w:pPr>
                        <w:r>
                          <w:rPr>
                            <w:rFonts w:ascii="Arial Narrow" w:hAnsi="Arial Narrow"/>
                          </w:rPr>
                          <w:t>无</w:t>
                        </w:r>
                      </w:p>
                    </w:tc>
                  </w:sdtContent>
                </w:sdt>
                <w:tc>
                  <w:tcPr>
                    <w:tcW w:w="567" w:type="dxa"/>
                    <w:gridSpan w:val="2"/>
                    <w:shd w:val="clear" w:color="auto" w:fill="auto"/>
                    <w:vAlign w:val="center"/>
                  </w:tcPr>
                  <w:p w14:paraId="50626FA2"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的股东性质"/>
                    <w:tag w:val="_GBC_71380bc899eb4b9781e95e37e7a1e221"/>
                    <w:id w:val="14635402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6B617C3B" w14:textId="77777777" w:rsidR="00E628CC" w:rsidRPr="00BD2891" w:rsidRDefault="00003D3B" w:rsidP="00B5366E">
                        <w:pPr>
                          <w:rPr>
                            <w:rFonts w:ascii="Arial Narrow" w:hAnsi="Arial Narrow"/>
                          </w:rPr>
                        </w:pPr>
                        <w:r>
                          <w:rPr>
                            <w:rFonts w:ascii="Arial Narrow" w:hAnsi="Arial Narrow"/>
                          </w:rPr>
                          <w:t>其他</w:t>
                        </w:r>
                      </w:p>
                    </w:tc>
                  </w:sdtContent>
                </w:sdt>
              </w:tr>
            </w:sdtContent>
          </w:sdt>
          <w:sdt>
            <w:sdtPr>
              <w:rPr>
                <w:rFonts w:ascii="Arial Narrow" w:hAnsi="Arial Narrow"/>
              </w:rPr>
              <w:alias w:val="前十名股东持股情况"/>
              <w:tag w:val="_GBC_5fc8eaeeffc7456eb1a09687db3d4206"/>
              <w:id w:val="-1112123170"/>
              <w:lock w:val="sdtLocked"/>
              <w:placeholder>
                <w:docPart w:val="B2D7A5B421D84521BE8BB27F22EEE029"/>
              </w:placeholder>
            </w:sdtPr>
            <w:sdtEndPr>
              <w:rPr>
                <w:color w:val="FF9900"/>
              </w:rPr>
            </w:sdtEndPr>
            <w:sdtContent>
              <w:tr w:rsidR="00BD2891" w:rsidRPr="00BD2891" w14:paraId="0B8BE472" w14:textId="77777777" w:rsidTr="00590BEF">
                <w:trPr>
                  <w:cantSplit/>
                </w:trPr>
                <w:tc>
                  <w:tcPr>
                    <w:tcW w:w="2830" w:type="dxa"/>
                    <w:gridSpan w:val="3"/>
                    <w:shd w:val="clear" w:color="auto" w:fill="auto"/>
                    <w:vAlign w:val="center"/>
                  </w:tcPr>
                  <w:p w14:paraId="792C3761" w14:textId="77777777" w:rsidR="00E628CC" w:rsidRPr="00BD2891" w:rsidRDefault="00E628CC" w:rsidP="00B5366E">
                    <w:pPr>
                      <w:rPr>
                        <w:rFonts w:ascii="Arial Narrow" w:hAnsi="Arial Narrow"/>
                      </w:rPr>
                    </w:pPr>
                    <w:r w:rsidRPr="00BD2891">
                      <w:rPr>
                        <w:rFonts w:ascii="Arial Narrow" w:hAnsi="Arial Narrow"/>
                      </w:rPr>
                      <w:t>丁素娥</w:t>
                    </w:r>
                  </w:p>
                </w:tc>
                <w:tc>
                  <w:tcPr>
                    <w:tcW w:w="993" w:type="dxa"/>
                    <w:shd w:val="clear" w:color="auto" w:fill="auto"/>
                    <w:vAlign w:val="center"/>
                  </w:tcPr>
                  <w:p w14:paraId="30557D2D" w14:textId="77777777" w:rsidR="00E628CC" w:rsidRPr="00BD2891" w:rsidRDefault="00E628CC" w:rsidP="00B5366E">
                    <w:pPr>
                      <w:jc w:val="right"/>
                      <w:rPr>
                        <w:rFonts w:ascii="Arial Narrow" w:hAnsi="Arial Narrow"/>
                      </w:rPr>
                    </w:pPr>
                    <w:r w:rsidRPr="00BD2891">
                      <w:rPr>
                        <w:rFonts w:ascii="Arial Narrow" w:hAnsi="Arial Narrow"/>
                      </w:rPr>
                      <w:t>0</w:t>
                    </w:r>
                  </w:p>
                </w:tc>
                <w:tc>
                  <w:tcPr>
                    <w:tcW w:w="1134" w:type="dxa"/>
                    <w:gridSpan w:val="2"/>
                    <w:shd w:val="clear" w:color="auto" w:fill="auto"/>
                    <w:vAlign w:val="center"/>
                  </w:tcPr>
                  <w:p w14:paraId="5AAFE16A" w14:textId="77777777" w:rsidR="00E628CC" w:rsidRPr="00BD2891" w:rsidRDefault="00E628CC" w:rsidP="00B5366E">
                    <w:pPr>
                      <w:jc w:val="right"/>
                      <w:rPr>
                        <w:rFonts w:ascii="Arial Narrow" w:hAnsi="Arial Narrow"/>
                      </w:rPr>
                    </w:pPr>
                    <w:r w:rsidRPr="00BD2891">
                      <w:rPr>
                        <w:rFonts w:ascii="Arial Narrow" w:hAnsi="Arial Narrow"/>
                      </w:rPr>
                      <w:t>16,181,136</w:t>
                    </w:r>
                  </w:p>
                </w:tc>
                <w:tc>
                  <w:tcPr>
                    <w:tcW w:w="567" w:type="dxa"/>
                    <w:shd w:val="clear" w:color="auto" w:fill="auto"/>
                    <w:vAlign w:val="center"/>
                  </w:tcPr>
                  <w:p w14:paraId="286796F2" w14:textId="77777777" w:rsidR="00E628CC" w:rsidRPr="00BD2891" w:rsidRDefault="00E628CC" w:rsidP="00B5366E">
                    <w:pPr>
                      <w:jc w:val="right"/>
                      <w:rPr>
                        <w:rFonts w:ascii="Arial Narrow" w:hAnsi="Arial Narrow"/>
                      </w:rPr>
                    </w:pPr>
                    <w:r w:rsidRPr="00BD2891">
                      <w:rPr>
                        <w:rFonts w:ascii="Arial Narrow" w:hAnsi="Arial Narrow"/>
                      </w:rPr>
                      <w:t>0.72</w:t>
                    </w:r>
                  </w:p>
                </w:tc>
                <w:tc>
                  <w:tcPr>
                    <w:tcW w:w="992" w:type="dxa"/>
                    <w:gridSpan w:val="3"/>
                    <w:shd w:val="clear" w:color="auto" w:fill="auto"/>
                    <w:vAlign w:val="center"/>
                  </w:tcPr>
                  <w:p w14:paraId="291689EC"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56557982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60B5EB90"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3E1AE26E"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3594542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286D7E1D"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465423308"/>
              <w:lock w:val="sdtLocked"/>
              <w:placeholder>
                <w:docPart w:val="B2D7A5B421D84521BE8BB27F22EEE029"/>
              </w:placeholder>
            </w:sdtPr>
            <w:sdtEndPr>
              <w:rPr>
                <w:color w:val="FF9900"/>
              </w:rPr>
            </w:sdtEndPr>
            <w:sdtContent>
              <w:tr w:rsidR="00BD2891" w:rsidRPr="00BD2891" w14:paraId="7EAD2517" w14:textId="77777777" w:rsidTr="00590BEF">
                <w:trPr>
                  <w:cantSplit/>
                </w:trPr>
                <w:tc>
                  <w:tcPr>
                    <w:tcW w:w="2830" w:type="dxa"/>
                    <w:gridSpan w:val="3"/>
                    <w:shd w:val="clear" w:color="auto" w:fill="auto"/>
                    <w:vAlign w:val="center"/>
                  </w:tcPr>
                  <w:p w14:paraId="10C7AEF3" w14:textId="77777777" w:rsidR="00E628CC" w:rsidRPr="00BD2891" w:rsidRDefault="00E628CC" w:rsidP="00B5366E">
                    <w:pPr>
                      <w:rPr>
                        <w:rFonts w:ascii="Arial Narrow" w:hAnsi="Arial Narrow"/>
                      </w:rPr>
                    </w:pPr>
                    <w:r w:rsidRPr="00BD2891">
                      <w:rPr>
                        <w:rFonts w:ascii="Arial Narrow" w:hAnsi="Arial Narrow"/>
                      </w:rPr>
                      <w:t>周红卫</w:t>
                    </w:r>
                  </w:p>
                </w:tc>
                <w:tc>
                  <w:tcPr>
                    <w:tcW w:w="993" w:type="dxa"/>
                    <w:shd w:val="clear" w:color="auto" w:fill="auto"/>
                    <w:vAlign w:val="center"/>
                  </w:tcPr>
                  <w:p w14:paraId="578F6955" w14:textId="77777777" w:rsidR="00E628CC" w:rsidRPr="00BD2891" w:rsidRDefault="00E628CC" w:rsidP="00B5366E">
                    <w:pPr>
                      <w:jc w:val="right"/>
                      <w:rPr>
                        <w:rFonts w:ascii="Arial Narrow" w:hAnsi="Arial Narrow"/>
                      </w:rPr>
                    </w:pPr>
                    <w:r w:rsidRPr="00BD2891">
                      <w:rPr>
                        <w:rFonts w:ascii="Arial Narrow" w:hAnsi="Arial Narrow"/>
                      </w:rPr>
                      <w:t>-1,293,121</w:t>
                    </w:r>
                  </w:p>
                </w:tc>
                <w:tc>
                  <w:tcPr>
                    <w:tcW w:w="1134" w:type="dxa"/>
                    <w:gridSpan w:val="2"/>
                    <w:shd w:val="clear" w:color="auto" w:fill="auto"/>
                    <w:vAlign w:val="center"/>
                  </w:tcPr>
                  <w:p w14:paraId="33C8BF8A" w14:textId="77777777" w:rsidR="00E628CC" w:rsidRPr="00BD2891" w:rsidRDefault="00E628CC" w:rsidP="00B5366E">
                    <w:pPr>
                      <w:jc w:val="right"/>
                      <w:rPr>
                        <w:rFonts w:ascii="Arial Narrow" w:hAnsi="Arial Narrow"/>
                      </w:rPr>
                    </w:pPr>
                    <w:r w:rsidRPr="00BD2891">
                      <w:rPr>
                        <w:rFonts w:ascii="Arial Narrow" w:hAnsi="Arial Narrow"/>
                      </w:rPr>
                      <w:t>15,300,000</w:t>
                    </w:r>
                  </w:p>
                </w:tc>
                <w:tc>
                  <w:tcPr>
                    <w:tcW w:w="567" w:type="dxa"/>
                    <w:shd w:val="clear" w:color="auto" w:fill="auto"/>
                    <w:vAlign w:val="center"/>
                  </w:tcPr>
                  <w:p w14:paraId="3768ECEC" w14:textId="77777777" w:rsidR="00E628CC" w:rsidRPr="00BD2891" w:rsidRDefault="00E628CC" w:rsidP="00B5366E">
                    <w:pPr>
                      <w:jc w:val="right"/>
                      <w:rPr>
                        <w:rFonts w:ascii="Arial Narrow" w:hAnsi="Arial Narrow"/>
                      </w:rPr>
                    </w:pPr>
                    <w:r w:rsidRPr="00BD2891">
                      <w:rPr>
                        <w:rFonts w:ascii="Arial Narrow" w:hAnsi="Arial Narrow"/>
                      </w:rPr>
                      <w:t>0.68</w:t>
                    </w:r>
                  </w:p>
                </w:tc>
                <w:tc>
                  <w:tcPr>
                    <w:tcW w:w="992" w:type="dxa"/>
                    <w:gridSpan w:val="3"/>
                    <w:shd w:val="clear" w:color="auto" w:fill="auto"/>
                    <w:vAlign w:val="center"/>
                  </w:tcPr>
                  <w:p w14:paraId="4F55E0C4"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1952080174"/>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2C9CA089"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0FC77FBD"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8620975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737C3293"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157817419"/>
              <w:lock w:val="sdtLocked"/>
              <w:placeholder>
                <w:docPart w:val="B2D7A5B421D84521BE8BB27F22EEE029"/>
              </w:placeholder>
            </w:sdtPr>
            <w:sdtEndPr>
              <w:rPr>
                <w:color w:val="FF9900"/>
              </w:rPr>
            </w:sdtEndPr>
            <w:sdtContent>
              <w:tr w:rsidR="00BD2891" w:rsidRPr="00BD2891" w14:paraId="1DB9DEE4" w14:textId="77777777" w:rsidTr="00590BEF">
                <w:trPr>
                  <w:cantSplit/>
                </w:trPr>
                <w:tc>
                  <w:tcPr>
                    <w:tcW w:w="2830" w:type="dxa"/>
                    <w:gridSpan w:val="3"/>
                    <w:shd w:val="clear" w:color="auto" w:fill="auto"/>
                    <w:vAlign w:val="center"/>
                  </w:tcPr>
                  <w:p w14:paraId="5374CE94" w14:textId="77777777" w:rsidR="00E628CC" w:rsidRPr="00BD2891" w:rsidRDefault="00E628CC" w:rsidP="00B5366E">
                    <w:pPr>
                      <w:rPr>
                        <w:rFonts w:ascii="Arial Narrow" w:hAnsi="Arial Narrow"/>
                      </w:rPr>
                    </w:pPr>
                    <w:r w:rsidRPr="00BD2891">
                      <w:rPr>
                        <w:rFonts w:ascii="Arial Narrow" w:hAnsi="Arial Narrow"/>
                      </w:rPr>
                      <w:t>丁亚南</w:t>
                    </w:r>
                  </w:p>
                </w:tc>
                <w:tc>
                  <w:tcPr>
                    <w:tcW w:w="993" w:type="dxa"/>
                    <w:shd w:val="clear" w:color="auto" w:fill="auto"/>
                    <w:vAlign w:val="center"/>
                  </w:tcPr>
                  <w:p w14:paraId="4325DAE8" w14:textId="77777777" w:rsidR="00E628CC" w:rsidRPr="00BD2891" w:rsidRDefault="00E628CC" w:rsidP="00B5366E">
                    <w:pPr>
                      <w:jc w:val="right"/>
                      <w:rPr>
                        <w:rFonts w:ascii="Arial Narrow" w:hAnsi="Arial Narrow"/>
                      </w:rPr>
                    </w:pPr>
                    <w:r w:rsidRPr="00BD2891">
                      <w:rPr>
                        <w:rFonts w:ascii="Arial Narrow" w:hAnsi="Arial Narrow"/>
                      </w:rPr>
                      <w:t>-975,328</w:t>
                    </w:r>
                  </w:p>
                </w:tc>
                <w:tc>
                  <w:tcPr>
                    <w:tcW w:w="1134" w:type="dxa"/>
                    <w:gridSpan w:val="2"/>
                    <w:shd w:val="clear" w:color="auto" w:fill="auto"/>
                    <w:vAlign w:val="center"/>
                  </w:tcPr>
                  <w:p w14:paraId="1E4BD9A3" w14:textId="77777777" w:rsidR="00E628CC" w:rsidRPr="00BD2891" w:rsidRDefault="00E628CC" w:rsidP="00B5366E">
                    <w:pPr>
                      <w:jc w:val="right"/>
                      <w:rPr>
                        <w:rFonts w:ascii="Arial Narrow" w:hAnsi="Arial Narrow"/>
                      </w:rPr>
                    </w:pPr>
                    <w:r w:rsidRPr="00BD2891">
                      <w:rPr>
                        <w:rFonts w:ascii="Arial Narrow" w:hAnsi="Arial Narrow"/>
                      </w:rPr>
                      <w:t>15,250,000</w:t>
                    </w:r>
                  </w:p>
                </w:tc>
                <w:tc>
                  <w:tcPr>
                    <w:tcW w:w="567" w:type="dxa"/>
                    <w:shd w:val="clear" w:color="auto" w:fill="auto"/>
                    <w:vAlign w:val="center"/>
                  </w:tcPr>
                  <w:p w14:paraId="5EE91682" w14:textId="77777777" w:rsidR="00E628CC" w:rsidRPr="00BD2891" w:rsidRDefault="00E628CC" w:rsidP="00B5366E">
                    <w:pPr>
                      <w:jc w:val="right"/>
                      <w:rPr>
                        <w:rFonts w:ascii="Arial Narrow" w:hAnsi="Arial Narrow"/>
                      </w:rPr>
                    </w:pPr>
                    <w:r w:rsidRPr="00BD2891">
                      <w:rPr>
                        <w:rFonts w:ascii="Arial Narrow" w:hAnsi="Arial Narrow"/>
                      </w:rPr>
                      <w:t>0.68</w:t>
                    </w:r>
                  </w:p>
                </w:tc>
                <w:tc>
                  <w:tcPr>
                    <w:tcW w:w="992" w:type="dxa"/>
                    <w:gridSpan w:val="3"/>
                    <w:shd w:val="clear" w:color="auto" w:fill="auto"/>
                    <w:vAlign w:val="center"/>
                  </w:tcPr>
                  <w:p w14:paraId="2F116054"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28781702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48A94DF5"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222088DF"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33892580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552F96D2"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1573624811"/>
              <w:lock w:val="sdtLocked"/>
              <w:placeholder>
                <w:docPart w:val="B2D7A5B421D84521BE8BB27F22EEE029"/>
              </w:placeholder>
            </w:sdtPr>
            <w:sdtEndPr>
              <w:rPr>
                <w:color w:val="FF9900"/>
              </w:rPr>
            </w:sdtEndPr>
            <w:sdtContent>
              <w:tr w:rsidR="00BD2891" w:rsidRPr="00BD2891" w14:paraId="7A31B6F4" w14:textId="77777777" w:rsidTr="00590BEF">
                <w:trPr>
                  <w:cantSplit/>
                </w:trPr>
                <w:tc>
                  <w:tcPr>
                    <w:tcW w:w="2830" w:type="dxa"/>
                    <w:gridSpan w:val="3"/>
                    <w:shd w:val="clear" w:color="auto" w:fill="auto"/>
                    <w:vAlign w:val="center"/>
                  </w:tcPr>
                  <w:p w14:paraId="7EA89A2E" w14:textId="77777777" w:rsidR="00E628CC" w:rsidRPr="00BD2891" w:rsidRDefault="00E628CC" w:rsidP="00B5366E">
                    <w:pPr>
                      <w:rPr>
                        <w:rFonts w:ascii="Arial Narrow" w:hAnsi="Arial Narrow"/>
                      </w:rPr>
                    </w:pPr>
                    <w:r w:rsidRPr="00BD2891">
                      <w:rPr>
                        <w:rFonts w:ascii="Arial Narrow" w:hAnsi="Arial Narrow"/>
                      </w:rPr>
                      <w:t>徐仁桥</w:t>
                    </w:r>
                  </w:p>
                </w:tc>
                <w:tc>
                  <w:tcPr>
                    <w:tcW w:w="993" w:type="dxa"/>
                    <w:shd w:val="clear" w:color="auto" w:fill="auto"/>
                    <w:vAlign w:val="center"/>
                  </w:tcPr>
                  <w:p w14:paraId="252FD03F" w14:textId="77777777" w:rsidR="00E628CC" w:rsidRPr="00BD2891" w:rsidRDefault="00E628CC" w:rsidP="00B5366E">
                    <w:pPr>
                      <w:jc w:val="right"/>
                      <w:rPr>
                        <w:rFonts w:ascii="Arial Narrow" w:hAnsi="Arial Narrow"/>
                      </w:rPr>
                    </w:pPr>
                    <w:r w:rsidRPr="00BD2891">
                      <w:rPr>
                        <w:rFonts w:ascii="Arial Narrow" w:hAnsi="Arial Narrow"/>
                      </w:rPr>
                      <w:t>-939,638</w:t>
                    </w:r>
                  </w:p>
                </w:tc>
                <w:tc>
                  <w:tcPr>
                    <w:tcW w:w="1134" w:type="dxa"/>
                    <w:gridSpan w:val="2"/>
                    <w:shd w:val="clear" w:color="auto" w:fill="auto"/>
                    <w:vAlign w:val="center"/>
                  </w:tcPr>
                  <w:p w14:paraId="3654CC57" w14:textId="77777777" w:rsidR="00E628CC" w:rsidRPr="00BD2891" w:rsidRDefault="00E628CC" w:rsidP="00B5366E">
                    <w:pPr>
                      <w:jc w:val="right"/>
                      <w:rPr>
                        <w:rFonts w:ascii="Arial Narrow" w:hAnsi="Arial Narrow"/>
                      </w:rPr>
                    </w:pPr>
                    <w:r w:rsidRPr="00BD2891">
                      <w:rPr>
                        <w:rFonts w:ascii="Arial Narrow" w:hAnsi="Arial Narrow"/>
                      </w:rPr>
                      <w:t>15,000,000</w:t>
                    </w:r>
                  </w:p>
                </w:tc>
                <w:tc>
                  <w:tcPr>
                    <w:tcW w:w="567" w:type="dxa"/>
                    <w:shd w:val="clear" w:color="auto" w:fill="auto"/>
                    <w:vAlign w:val="center"/>
                  </w:tcPr>
                  <w:p w14:paraId="6E2FFC12" w14:textId="77777777" w:rsidR="00E628CC" w:rsidRPr="00BD2891" w:rsidRDefault="00E628CC" w:rsidP="00B5366E">
                    <w:pPr>
                      <w:jc w:val="right"/>
                      <w:rPr>
                        <w:rFonts w:ascii="Arial Narrow" w:hAnsi="Arial Narrow"/>
                      </w:rPr>
                    </w:pPr>
                    <w:r w:rsidRPr="00BD2891">
                      <w:rPr>
                        <w:rFonts w:ascii="Arial Narrow" w:hAnsi="Arial Narrow"/>
                      </w:rPr>
                      <w:t>0.66</w:t>
                    </w:r>
                  </w:p>
                </w:tc>
                <w:tc>
                  <w:tcPr>
                    <w:tcW w:w="992" w:type="dxa"/>
                    <w:gridSpan w:val="3"/>
                    <w:shd w:val="clear" w:color="auto" w:fill="auto"/>
                    <w:vAlign w:val="center"/>
                  </w:tcPr>
                  <w:p w14:paraId="41E62FE8"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4992247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36C8AA61"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4B3D0F93"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8889151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008B470F"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2018652756"/>
              <w:lock w:val="sdtLocked"/>
              <w:placeholder>
                <w:docPart w:val="B2D7A5B421D84521BE8BB27F22EEE029"/>
              </w:placeholder>
            </w:sdtPr>
            <w:sdtEndPr>
              <w:rPr>
                <w:color w:val="FF9900"/>
              </w:rPr>
            </w:sdtEndPr>
            <w:sdtContent>
              <w:tr w:rsidR="00BD2891" w:rsidRPr="00BD2891" w14:paraId="1B069E29" w14:textId="77777777" w:rsidTr="00590BEF">
                <w:trPr>
                  <w:cantSplit/>
                </w:trPr>
                <w:tc>
                  <w:tcPr>
                    <w:tcW w:w="2830" w:type="dxa"/>
                    <w:gridSpan w:val="3"/>
                    <w:shd w:val="clear" w:color="auto" w:fill="auto"/>
                    <w:vAlign w:val="center"/>
                  </w:tcPr>
                  <w:p w14:paraId="6044AACC" w14:textId="77777777" w:rsidR="00E628CC" w:rsidRPr="00BD2891" w:rsidRDefault="00E628CC" w:rsidP="00B5366E">
                    <w:pPr>
                      <w:rPr>
                        <w:rFonts w:ascii="Arial Narrow" w:hAnsi="Arial Narrow"/>
                      </w:rPr>
                    </w:pPr>
                    <w:r w:rsidRPr="00BD2891">
                      <w:rPr>
                        <w:rFonts w:ascii="Arial Narrow" w:hAnsi="Arial Narrow"/>
                      </w:rPr>
                      <w:t>方英</w:t>
                    </w:r>
                  </w:p>
                </w:tc>
                <w:tc>
                  <w:tcPr>
                    <w:tcW w:w="993" w:type="dxa"/>
                    <w:shd w:val="clear" w:color="auto" w:fill="auto"/>
                    <w:vAlign w:val="center"/>
                  </w:tcPr>
                  <w:p w14:paraId="455938BD" w14:textId="77777777" w:rsidR="00E628CC" w:rsidRPr="00BD2891" w:rsidRDefault="00E628CC" w:rsidP="00B5366E">
                    <w:pPr>
                      <w:jc w:val="right"/>
                      <w:rPr>
                        <w:rFonts w:ascii="Arial Narrow" w:hAnsi="Arial Narrow"/>
                      </w:rPr>
                    </w:pPr>
                    <w:r w:rsidRPr="00BD2891">
                      <w:rPr>
                        <w:rFonts w:ascii="Arial Narrow" w:hAnsi="Arial Narrow"/>
                      </w:rPr>
                      <w:t>0</w:t>
                    </w:r>
                  </w:p>
                </w:tc>
                <w:tc>
                  <w:tcPr>
                    <w:tcW w:w="1134" w:type="dxa"/>
                    <w:gridSpan w:val="2"/>
                    <w:shd w:val="clear" w:color="auto" w:fill="auto"/>
                    <w:vAlign w:val="center"/>
                  </w:tcPr>
                  <w:p w14:paraId="0AE28254" w14:textId="77777777" w:rsidR="00E628CC" w:rsidRPr="00BD2891" w:rsidRDefault="00E628CC" w:rsidP="00B5366E">
                    <w:pPr>
                      <w:jc w:val="right"/>
                      <w:rPr>
                        <w:rFonts w:ascii="Arial Narrow" w:hAnsi="Arial Narrow"/>
                      </w:rPr>
                    </w:pPr>
                    <w:r w:rsidRPr="00BD2891">
                      <w:rPr>
                        <w:rFonts w:ascii="Arial Narrow" w:hAnsi="Arial Narrow"/>
                      </w:rPr>
                      <w:t>14,946,301</w:t>
                    </w:r>
                  </w:p>
                </w:tc>
                <w:tc>
                  <w:tcPr>
                    <w:tcW w:w="567" w:type="dxa"/>
                    <w:shd w:val="clear" w:color="auto" w:fill="auto"/>
                    <w:vAlign w:val="center"/>
                  </w:tcPr>
                  <w:p w14:paraId="2EAE97EC" w14:textId="77777777" w:rsidR="00E628CC" w:rsidRPr="00BD2891" w:rsidRDefault="00E628CC" w:rsidP="00B5366E">
                    <w:pPr>
                      <w:jc w:val="right"/>
                      <w:rPr>
                        <w:rFonts w:ascii="Arial Narrow" w:hAnsi="Arial Narrow"/>
                      </w:rPr>
                    </w:pPr>
                    <w:r w:rsidRPr="00BD2891">
                      <w:rPr>
                        <w:rFonts w:ascii="Arial Narrow" w:hAnsi="Arial Narrow"/>
                      </w:rPr>
                      <w:t>0.66</w:t>
                    </w:r>
                  </w:p>
                </w:tc>
                <w:tc>
                  <w:tcPr>
                    <w:tcW w:w="992" w:type="dxa"/>
                    <w:gridSpan w:val="3"/>
                    <w:shd w:val="clear" w:color="auto" w:fill="auto"/>
                    <w:vAlign w:val="center"/>
                  </w:tcPr>
                  <w:p w14:paraId="7B07168B"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30678360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59F8BC38"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36599593"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9754102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25CBEB17"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843900272"/>
              <w:lock w:val="sdtLocked"/>
              <w:placeholder>
                <w:docPart w:val="B2D7A5B421D84521BE8BB27F22EEE029"/>
              </w:placeholder>
            </w:sdtPr>
            <w:sdtEndPr>
              <w:rPr>
                <w:color w:val="FF9900"/>
              </w:rPr>
            </w:sdtEndPr>
            <w:sdtContent>
              <w:tr w:rsidR="00BD2891" w:rsidRPr="00BD2891" w14:paraId="5946A15E" w14:textId="77777777" w:rsidTr="00590BEF">
                <w:trPr>
                  <w:cantSplit/>
                </w:trPr>
                <w:tc>
                  <w:tcPr>
                    <w:tcW w:w="2830" w:type="dxa"/>
                    <w:gridSpan w:val="3"/>
                    <w:shd w:val="clear" w:color="auto" w:fill="auto"/>
                    <w:vAlign w:val="center"/>
                  </w:tcPr>
                  <w:p w14:paraId="67EE4556" w14:textId="77777777" w:rsidR="00E628CC" w:rsidRPr="00BD2891" w:rsidRDefault="00E628CC" w:rsidP="00B5366E">
                    <w:pPr>
                      <w:rPr>
                        <w:rFonts w:ascii="Arial Narrow" w:hAnsi="Arial Narrow"/>
                      </w:rPr>
                    </w:pPr>
                    <w:r w:rsidRPr="00BD2891">
                      <w:rPr>
                        <w:rFonts w:ascii="Arial Narrow" w:hAnsi="Arial Narrow"/>
                      </w:rPr>
                      <w:t>中国工商银行股份有限公司－南方中证全指房地产交易型开放式指数证券投资基金</w:t>
                    </w:r>
                  </w:p>
                </w:tc>
                <w:tc>
                  <w:tcPr>
                    <w:tcW w:w="993" w:type="dxa"/>
                    <w:shd w:val="clear" w:color="auto" w:fill="auto"/>
                    <w:vAlign w:val="center"/>
                  </w:tcPr>
                  <w:p w14:paraId="3AE6E828" w14:textId="77777777" w:rsidR="00E628CC" w:rsidRPr="00BD2891" w:rsidRDefault="00E628CC" w:rsidP="00B5366E">
                    <w:pPr>
                      <w:jc w:val="right"/>
                      <w:rPr>
                        <w:rFonts w:ascii="Arial Narrow" w:hAnsi="Arial Narrow"/>
                      </w:rPr>
                    </w:pPr>
                    <w:r w:rsidRPr="00BD2891">
                      <w:rPr>
                        <w:rFonts w:ascii="Arial Narrow" w:hAnsi="Arial Narrow"/>
                      </w:rPr>
                      <w:t>10,226,400</w:t>
                    </w:r>
                  </w:p>
                </w:tc>
                <w:tc>
                  <w:tcPr>
                    <w:tcW w:w="1134" w:type="dxa"/>
                    <w:gridSpan w:val="2"/>
                    <w:shd w:val="clear" w:color="auto" w:fill="auto"/>
                    <w:vAlign w:val="center"/>
                  </w:tcPr>
                  <w:p w14:paraId="4765204C" w14:textId="77777777" w:rsidR="00E628CC" w:rsidRPr="00BD2891" w:rsidRDefault="00E628CC" w:rsidP="00B5366E">
                    <w:pPr>
                      <w:jc w:val="right"/>
                      <w:rPr>
                        <w:rFonts w:ascii="Arial Narrow" w:hAnsi="Arial Narrow"/>
                      </w:rPr>
                    </w:pPr>
                    <w:r w:rsidRPr="00BD2891">
                      <w:rPr>
                        <w:rFonts w:ascii="Arial Narrow" w:hAnsi="Arial Narrow"/>
                      </w:rPr>
                      <w:t>14,236,928</w:t>
                    </w:r>
                  </w:p>
                </w:tc>
                <w:tc>
                  <w:tcPr>
                    <w:tcW w:w="567" w:type="dxa"/>
                    <w:shd w:val="clear" w:color="auto" w:fill="auto"/>
                    <w:vAlign w:val="center"/>
                  </w:tcPr>
                  <w:p w14:paraId="0D94CE51" w14:textId="77777777" w:rsidR="00E628CC" w:rsidRPr="00BD2891" w:rsidRDefault="00E628CC" w:rsidP="00B5366E">
                    <w:pPr>
                      <w:jc w:val="right"/>
                      <w:rPr>
                        <w:rFonts w:ascii="Arial Narrow" w:hAnsi="Arial Narrow"/>
                      </w:rPr>
                    </w:pPr>
                    <w:r w:rsidRPr="00BD2891">
                      <w:rPr>
                        <w:rFonts w:ascii="Arial Narrow" w:hAnsi="Arial Narrow"/>
                      </w:rPr>
                      <w:t>0.63</w:t>
                    </w:r>
                  </w:p>
                </w:tc>
                <w:tc>
                  <w:tcPr>
                    <w:tcW w:w="992" w:type="dxa"/>
                    <w:gridSpan w:val="3"/>
                    <w:shd w:val="clear" w:color="auto" w:fill="auto"/>
                    <w:vAlign w:val="center"/>
                  </w:tcPr>
                  <w:p w14:paraId="20BBB093"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56491133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5B71C540"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36A91DE3"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4362522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10EC6E0D"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2128114607"/>
              <w:lock w:val="sdtLocked"/>
              <w:placeholder>
                <w:docPart w:val="B2D7A5B421D84521BE8BB27F22EEE029"/>
              </w:placeholder>
            </w:sdtPr>
            <w:sdtEndPr>
              <w:rPr>
                <w:color w:val="FF9900"/>
              </w:rPr>
            </w:sdtEndPr>
            <w:sdtContent>
              <w:tr w:rsidR="00BD2891" w:rsidRPr="00BD2891" w14:paraId="7092D24F" w14:textId="77777777" w:rsidTr="00590BEF">
                <w:trPr>
                  <w:cantSplit/>
                </w:trPr>
                <w:tc>
                  <w:tcPr>
                    <w:tcW w:w="2830" w:type="dxa"/>
                    <w:gridSpan w:val="3"/>
                    <w:shd w:val="clear" w:color="auto" w:fill="auto"/>
                    <w:vAlign w:val="center"/>
                  </w:tcPr>
                  <w:p w14:paraId="05A97948" w14:textId="77777777" w:rsidR="00E628CC" w:rsidRPr="00BD2891" w:rsidRDefault="00E628CC" w:rsidP="00B5366E">
                    <w:pPr>
                      <w:rPr>
                        <w:rFonts w:ascii="Arial Narrow" w:hAnsi="Arial Narrow"/>
                      </w:rPr>
                    </w:pPr>
                    <w:r w:rsidRPr="00BD2891">
                      <w:rPr>
                        <w:rFonts w:ascii="Arial Narrow" w:hAnsi="Arial Narrow"/>
                      </w:rPr>
                      <w:t>苗圣贤</w:t>
                    </w:r>
                  </w:p>
                </w:tc>
                <w:tc>
                  <w:tcPr>
                    <w:tcW w:w="993" w:type="dxa"/>
                    <w:shd w:val="clear" w:color="auto" w:fill="auto"/>
                    <w:vAlign w:val="center"/>
                  </w:tcPr>
                  <w:p w14:paraId="519E625F" w14:textId="77777777" w:rsidR="00E628CC" w:rsidRPr="00BD2891" w:rsidRDefault="00E628CC" w:rsidP="00B5366E">
                    <w:pPr>
                      <w:jc w:val="right"/>
                      <w:rPr>
                        <w:rFonts w:ascii="Arial Narrow" w:hAnsi="Arial Narrow"/>
                      </w:rPr>
                    </w:pPr>
                    <w:r w:rsidRPr="00BD2891">
                      <w:rPr>
                        <w:rFonts w:ascii="Arial Narrow" w:hAnsi="Arial Narrow"/>
                      </w:rPr>
                      <w:t>-1,286,411</w:t>
                    </w:r>
                  </w:p>
                </w:tc>
                <w:tc>
                  <w:tcPr>
                    <w:tcW w:w="1134" w:type="dxa"/>
                    <w:gridSpan w:val="2"/>
                    <w:shd w:val="clear" w:color="auto" w:fill="auto"/>
                    <w:vAlign w:val="center"/>
                  </w:tcPr>
                  <w:p w14:paraId="4430BE96" w14:textId="77777777" w:rsidR="00E628CC" w:rsidRPr="00BD2891" w:rsidRDefault="00E628CC" w:rsidP="00B5366E">
                    <w:pPr>
                      <w:jc w:val="right"/>
                      <w:rPr>
                        <w:rFonts w:ascii="Arial Narrow" w:hAnsi="Arial Narrow"/>
                      </w:rPr>
                    </w:pPr>
                    <w:r w:rsidRPr="00BD2891">
                      <w:rPr>
                        <w:rFonts w:ascii="Arial Narrow" w:hAnsi="Arial Narrow"/>
                      </w:rPr>
                      <w:t>13,389,500</w:t>
                    </w:r>
                  </w:p>
                </w:tc>
                <w:tc>
                  <w:tcPr>
                    <w:tcW w:w="567" w:type="dxa"/>
                    <w:shd w:val="clear" w:color="auto" w:fill="auto"/>
                    <w:vAlign w:val="center"/>
                  </w:tcPr>
                  <w:p w14:paraId="1D0C65CC" w14:textId="77777777" w:rsidR="00E628CC" w:rsidRPr="00BD2891" w:rsidRDefault="00E628CC" w:rsidP="00B5366E">
                    <w:pPr>
                      <w:jc w:val="right"/>
                      <w:rPr>
                        <w:rFonts w:ascii="Arial Narrow" w:hAnsi="Arial Narrow"/>
                      </w:rPr>
                    </w:pPr>
                    <w:r w:rsidRPr="00BD2891">
                      <w:rPr>
                        <w:rFonts w:ascii="Arial Narrow" w:hAnsi="Arial Narrow"/>
                      </w:rPr>
                      <w:t>0.59</w:t>
                    </w:r>
                  </w:p>
                </w:tc>
                <w:tc>
                  <w:tcPr>
                    <w:tcW w:w="992" w:type="dxa"/>
                    <w:gridSpan w:val="3"/>
                    <w:shd w:val="clear" w:color="auto" w:fill="auto"/>
                    <w:vAlign w:val="center"/>
                  </w:tcPr>
                  <w:p w14:paraId="7FAA0CC3"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152097033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39B883E2"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76A8566E"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194198684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3308B84B" w14:textId="77777777" w:rsidR="00E628CC" w:rsidRPr="00BD2891" w:rsidRDefault="00003D3B" w:rsidP="00B5366E">
                        <w:pPr>
                          <w:rPr>
                            <w:rFonts w:ascii="Arial Narrow" w:hAnsi="Arial Narrow"/>
                          </w:rPr>
                        </w:pPr>
                        <w:r>
                          <w:rPr>
                            <w:rFonts w:ascii="Arial Narrow" w:hAnsi="Arial Narrow"/>
                          </w:rPr>
                          <w:t>未知</w:t>
                        </w:r>
                      </w:p>
                    </w:tc>
                  </w:sdtContent>
                </w:sdt>
              </w:tr>
            </w:sdtContent>
          </w:sdt>
          <w:sdt>
            <w:sdtPr>
              <w:rPr>
                <w:rFonts w:ascii="Arial Narrow" w:hAnsi="Arial Narrow"/>
              </w:rPr>
              <w:alias w:val="前十名股东持股情况"/>
              <w:tag w:val="_GBC_5fc8eaeeffc7456eb1a09687db3d4206"/>
              <w:id w:val="598221644"/>
              <w:lock w:val="sdtLocked"/>
              <w:placeholder>
                <w:docPart w:val="B2D7A5B421D84521BE8BB27F22EEE029"/>
              </w:placeholder>
            </w:sdtPr>
            <w:sdtEndPr>
              <w:rPr>
                <w:color w:val="FF9900"/>
              </w:rPr>
            </w:sdtEndPr>
            <w:sdtContent>
              <w:tr w:rsidR="00BD2891" w:rsidRPr="00BD2891" w14:paraId="3509694A" w14:textId="77777777" w:rsidTr="00590BEF">
                <w:trPr>
                  <w:cantSplit/>
                </w:trPr>
                <w:tc>
                  <w:tcPr>
                    <w:tcW w:w="2830" w:type="dxa"/>
                    <w:gridSpan w:val="3"/>
                    <w:shd w:val="clear" w:color="auto" w:fill="auto"/>
                    <w:vAlign w:val="center"/>
                  </w:tcPr>
                  <w:p w14:paraId="4B9B2253" w14:textId="77777777" w:rsidR="00E628CC" w:rsidRPr="00BD2891" w:rsidRDefault="00E628CC" w:rsidP="00B5366E">
                    <w:pPr>
                      <w:rPr>
                        <w:rFonts w:ascii="Arial Narrow" w:hAnsi="Arial Narrow"/>
                      </w:rPr>
                    </w:pPr>
                    <w:r w:rsidRPr="00BD2891">
                      <w:rPr>
                        <w:rFonts w:ascii="Arial Narrow" w:hAnsi="Arial Narrow"/>
                      </w:rPr>
                      <w:t>应京</w:t>
                    </w:r>
                  </w:p>
                </w:tc>
                <w:tc>
                  <w:tcPr>
                    <w:tcW w:w="993" w:type="dxa"/>
                    <w:shd w:val="clear" w:color="auto" w:fill="auto"/>
                    <w:vAlign w:val="center"/>
                  </w:tcPr>
                  <w:p w14:paraId="1980AD49" w14:textId="77777777" w:rsidR="00E628CC" w:rsidRPr="00BD2891" w:rsidRDefault="00E628CC" w:rsidP="00B5366E">
                    <w:pPr>
                      <w:jc w:val="right"/>
                      <w:rPr>
                        <w:rFonts w:ascii="Arial Narrow" w:hAnsi="Arial Narrow"/>
                      </w:rPr>
                    </w:pPr>
                    <w:r w:rsidRPr="00BD2891">
                      <w:rPr>
                        <w:rFonts w:ascii="Arial Narrow" w:hAnsi="Arial Narrow"/>
                      </w:rPr>
                      <w:t>0</w:t>
                    </w:r>
                  </w:p>
                </w:tc>
                <w:tc>
                  <w:tcPr>
                    <w:tcW w:w="1134" w:type="dxa"/>
                    <w:gridSpan w:val="2"/>
                    <w:shd w:val="clear" w:color="auto" w:fill="auto"/>
                    <w:vAlign w:val="center"/>
                  </w:tcPr>
                  <w:p w14:paraId="788488E8" w14:textId="77777777" w:rsidR="00E628CC" w:rsidRPr="00BD2891" w:rsidRDefault="00E628CC" w:rsidP="00B5366E">
                    <w:pPr>
                      <w:jc w:val="right"/>
                      <w:rPr>
                        <w:rFonts w:ascii="Arial Narrow" w:hAnsi="Arial Narrow"/>
                      </w:rPr>
                    </w:pPr>
                    <w:r w:rsidRPr="00BD2891">
                      <w:rPr>
                        <w:rFonts w:ascii="Arial Narrow" w:hAnsi="Arial Narrow"/>
                      </w:rPr>
                      <w:t>13,054,608</w:t>
                    </w:r>
                  </w:p>
                </w:tc>
                <w:tc>
                  <w:tcPr>
                    <w:tcW w:w="567" w:type="dxa"/>
                    <w:shd w:val="clear" w:color="auto" w:fill="auto"/>
                    <w:vAlign w:val="center"/>
                  </w:tcPr>
                  <w:p w14:paraId="0F851FC0" w14:textId="77777777" w:rsidR="00E628CC" w:rsidRPr="00BD2891" w:rsidRDefault="00E628CC" w:rsidP="00B5366E">
                    <w:pPr>
                      <w:jc w:val="right"/>
                      <w:rPr>
                        <w:rFonts w:ascii="Arial Narrow" w:hAnsi="Arial Narrow"/>
                      </w:rPr>
                    </w:pPr>
                    <w:r w:rsidRPr="00BD2891">
                      <w:rPr>
                        <w:rFonts w:ascii="Arial Narrow" w:hAnsi="Arial Narrow"/>
                      </w:rPr>
                      <w:t>0.58</w:t>
                    </w:r>
                  </w:p>
                </w:tc>
                <w:tc>
                  <w:tcPr>
                    <w:tcW w:w="992" w:type="dxa"/>
                    <w:gridSpan w:val="3"/>
                    <w:shd w:val="clear" w:color="auto" w:fill="auto"/>
                    <w:vAlign w:val="center"/>
                  </w:tcPr>
                  <w:p w14:paraId="011FB8C9" w14:textId="77777777" w:rsidR="00E628CC" w:rsidRPr="00BD2891" w:rsidRDefault="00E628CC" w:rsidP="00B5366E">
                    <w:pPr>
                      <w:jc w:val="right"/>
                      <w:rPr>
                        <w:rFonts w:ascii="Arial Narrow" w:hAnsi="Arial Narrow"/>
                      </w:rPr>
                    </w:pPr>
                    <w:r w:rsidRPr="00BD2891">
                      <w:rPr>
                        <w:rFonts w:ascii="Arial Narrow" w:hAnsi="Arial Narrow"/>
                      </w:rPr>
                      <w:t>0</w:t>
                    </w:r>
                  </w:p>
                </w:tc>
                <w:sdt>
                  <w:sdtPr>
                    <w:rPr>
                      <w:rFonts w:ascii="Arial Narrow" w:hAnsi="Arial Narrow"/>
                    </w:rPr>
                    <w:alias w:val="前十名股东持有股份状态"/>
                    <w:tag w:val="_GBC_d5194108b2a8481e94140819dbdc5afe"/>
                    <w:id w:val="-164303183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Content>
                    <w:tc>
                      <w:tcPr>
                        <w:tcW w:w="992" w:type="dxa"/>
                        <w:shd w:val="clear" w:color="auto" w:fill="auto"/>
                        <w:vAlign w:val="center"/>
                      </w:tcPr>
                      <w:p w14:paraId="390094B1" w14:textId="77777777" w:rsidR="00E628CC" w:rsidRPr="00BD2891" w:rsidRDefault="00003D3B" w:rsidP="00B5366E">
                        <w:pPr>
                          <w:jc w:val="center"/>
                          <w:rPr>
                            <w:rFonts w:ascii="Arial Narrow" w:hAnsi="Arial Narrow"/>
                          </w:rPr>
                        </w:pPr>
                        <w:r>
                          <w:rPr>
                            <w:rFonts w:ascii="Arial Narrow" w:hAnsi="Arial Narrow"/>
                          </w:rPr>
                          <w:t>未知</w:t>
                        </w:r>
                      </w:p>
                    </w:tc>
                  </w:sdtContent>
                </w:sdt>
                <w:tc>
                  <w:tcPr>
                    <w:tcW w:w="567" w:type="dxa"/>
                    <w:gridSpan w:val="2"/>
                    <w:shd w:val="clear" w:color="auto" w:fill="auto"/>
                    <w:vAlign w:val="center"/>
                  </w:tcPr>
                  <w:p w14:paraId="66552171" w14:textId="77777777" w:rsidR="00E628CC" w:rsidRPr="00BD2891" w:rsidRDefault="00E628CC" w:rsidP="00B5366E">
                    <w:pPr>
                      <w:jc w:val="right"/>
                      <w:rPr>
                        <w:rFonts w:ascii="Arial Narrow" w:hAnsi="Arial Narrow"/>
                      </w:rPr>
                    </w:pPr>
                  </w:p>
                </w:tc>
                <w:sdt>
                  <w:sdtPr>
                    <w:rPr>
                      <w:rFonts w:ascii="Arial Narrow" w:hAnsi="Arial Narrow"/>
                    </w:rPr>
                    <w:alias w:val="前十名股东的股东性质"/>
                    <w:tag w:val="_GBC_71380bc899eb4b9781e95e37e7a1e221"/>
                    <w:id w:val="-122861024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829" w:type="dxa"/>
                        <w:shd w:val="clear" w:color="auto" w:fill="auto"/>
                        <w:vAlign w:val="center"/>
                      </w:tcPr>
                      <w:p w14:paraId="6AF0DADE" w14:textId="77777777" w:rsidR="00E628CC" w:rsidRPr="00BD2891" w:rsidRDefault="00003D3B" w:rsidP="00B5366E">
                        <w:pPr>
                          <w:rPr>
                            <w:rFonts w:ascii="Arial Narrow" w:hAnsi="Arial Narrow"/>
                          </w:rPr>
                        </w:pPr>
                        <w:r>
                          <w:rPr>
                            <w:rFonts w:ascii="Arial Narrow" w:hAnsi="Arial Narrow"/>
                          </w:rPr>
                          <w:t>未知</w:t>
                        </w:r>
                      </w:p>
                    </w:tc>
                  </w:sdtContent>
                </w:sdt>
              </w:tr>
            </w:sdtContent>
          </w:sdt>
          <w:tr w:rsidR="00E628CC" w14:paraId="6DE4B191" w14:textId="77777777" w:rsidTr="007974B8">
            <w:trPr>
              <w:cantSplit/>
            </w:trPr>
            <w:sdt>
              <w:sdtPr>
                <w:tag w:val="_PLD_6f36efd0621247ffb7b2462dd9753e27"/>
                <w:id w:val="1603617239"/>
                <w:lock w:val="sdtLocked"/>
              </w:sdtPr>
              <w:sdtContent>
                <w:tc>
                  <w:tcPr>
                    <w:tcW w:w="8904" w:type="dxa"/>
                    <w:gridSpan w:val="14"/>
                    <w:shd w:val="clear" w:color="auto" w:fill="auto"/>
                    <w:vAlign w:val="center"/>
                  </w:tcPr>
                  <w:p w14:paraId="4519126D" w14:textId="77777777" w:rsidR="00E628CC" w:rsidRDefault="00E628CC" w:rsidP="00B5366E">
                    <w:pPr>
                      <w:jc w:val="center"/>
                      <w:rPr>
                        <w:color w:val="FF9900"/>
                      </w:rPr>
                    </w:pPr>
                    <w:r>
                      <w:t>前十名无限售条件股东持股情况</w:t>
                    </w:r>
                  </w:p>
                </w:tc>
              </w:sdtContent>
            </w:sdt>
          </w:tr>
          <w:tr w:rsidR="00E628CC" w:rsidRPr="00AA7D4D" w14:paraId="7AFCB726" w14:textId="77777777" w:rsidTr="00590BEF">
            <w:trPr>
              <w:cantSplit/>
            </w:trPr>
            <w:sdt>
              <w:sdtPr>
                <w:rPr>
                  <w:rFonts w:ascii="Arial Narrow" w:hAnsi="Arial Narrow"/>
                </w:rPr>
                <w:tag w:val="_PLD_6c8c7d50ba2b44858757eeaaa20b5499"/>
                <w:id w:val="988982656"/>
                <w:lock w:val="sdtLocked"/>
              </w:sdtPr>
              <w:sdtContent>
                <w:tc>
                  <w:tcPr>
                    <w:tcW w:w="4815" w:type="dxa"/>
                    <w:gridSpan w:val="5"/>
                    <w:vMerge w:val="restart"/>
                    <w:shd w:val="clear" w:color="auto" w:fill="auto"/>
                    <w:vAlign w:val="center"/>
                  </w:tcPr>
                  <w:p w14:paraId="797CFCEF" w14:textId="77777777" w:rsidR="00E628CC" w:rsidRPr="00AA7D4D" w:rsidRDefault="00E628CC" w:rsidP="00B5366E">
                    <w:pPr>
                      <w:jc w:val="center"/>
                      <w:rPr>
                        <w:rFonts w:ascii="Arial Narrow" w:hAnsi="Arial Narrow"/>
                        <w:color w:val="FF9900"/>
                      </w:rPr>
                    </w:pPr>
                    <w:r w:rsidRPr="00AA7D4D">
                      <w:rPr>
                        <w:rFonts w:ascii="Arial Narrow" w:hAnsi="Arial Narrow"/>
                      </w:rPr>
                      <w:t>股东名称</w:t>
                    </w:r>
                  </w:p>
                </w:tc>
              </w:sdtContent>
            </w:sdt>
            <w:sdt>
              <w:sdtPr>
                <w:rPr>
                  <w:rFonts w:ascii="Arial Narrow" w:hAnsi="Arial Narrow"/>
                </w:rPr>
                <w:tag w:val="_PLD_e4987b1a07a6489c82ab5ef0aa3370ea"/>
                <w:id w:val="1728803434"/>
                <w:lock w:val="sdtLocked"/>
              </w:sdtPr>
              <w:sdtContent>
                <w:tc>
                  <w:tcPr>
                    <w:tcW w:w="1559" w:type="dxa"/>
                    <w:gridSpan w:val="4"/>
                    <w:vMerge w:val="restart"/>
                    <w:shd w:val="clear" w:color="auto" w:fill="auto"/>
                    <w:vAlign w:val="center"/>
                  </w:tcPr>
                  <w:p w14:paraId="4B00675E" w14:textId="77777777" w:rsidR="00E628CC" w:rsidRPr="00AA7D4D" w:rsidRDefault="00E628CC" w:rsidP="00B5366E">
                    <w:pPr>
                      <w:jc w:val="center"/>
                      <w:rPr>
                        <w:rFonts w:ascii="Arial Narrow" w:hAnsi="Arial Narrow"/>
                        <w:color w:val="FF9900"/>
                      </w:rPr>
                    </w:pPr>
                    <w:r w:rsidRPr="00AA7D4D">
                      <w:rPr>
                        <w:rFonts w:ascii="Arial Narrow" w:hAnsi="Arial Narrow"/>
                      </w:rPr>
                      <w:t>持有无限售条件流通股的数量</w:t>
                    </w:r>
                  </w:p>
                </w:tc>
              </w:sdtContent>
            </w:sdt>
            <w:sdt>
              <w:sdtPr>
                <w:rPr>
                  <w:rFonts w:ascii="Arial Narrow" w:hAnsi="Arial Narrow"/>
                </w:rPr>
                <w:tag w:val="_PLD_26ce78cac14a427ca05aa80b21b65936"/>
                <w:id w:val="-1175412093"/>
                <w:lock w:val="sdtLocked"/>
              </w:sdtPr>
              <w:sdtContent>
                <w:tc>
                  <w:tcPr>
                    <w:tcW w:w="2530" w:type="dxa"/>
                    <w:gridSpan w:val="5"/>
                    <w:tcBorders>
                      <w:bottom w:val="single" w:sz="4" w:space="0" w:color="auto"/>
                    </w:tcBorders>
                    <w:shd w:val="clear" w:color="auto" w:fill="auto"/>
                    <w:vAlign w:val="center"/>
                  </w:tcPr>
                  <w:p w14:paraId="698A5571" w14:textId="77777777" w:rsidR="00E628CC" w:rsidRPr="00AA7D4D" w:rsidRDefault="00E628CC" w:rsidP="00B5366E">
                    <w:pPr>
                      <w:jc w:val="center"/>
                      <w:rPr>
                        <w:rFonts w:ascii="Arial Narrow" w:hAnsi="Arial Narrow"/>
                        <w:color w:val="FF9900"/>
                      </w:rPr>
                    </w:pPr>
                    <w:r w:rsidRPr="00AA7D4D">
                      <w:rPr>
                        <w:rFonts w:ascii="Arial Narrow" w:hAnsi="Arial Narrow"/>
                      </w:rPr>
                      <w:t>股份种类及数量</w:t>
                    </w:r>
                  </w:p>
                </w:tc>
              </w:sdtContent>
            </w:sdt>
          </w:tr>
          <w:tr w:rsidR="00E628CC" w:rsidRPr="00AA7D4D" w14:paraId="35013FBA" w14:textId="77777777" w:rsidTr="00590BEF">
            <w:trPr>
              <w:cantSplit/>
            </w:trPr>
            <w:tc>
              <w:tcPr>
                <w:tcW w:w="4815" w:type="dxa"/>
                <w:gridSpan w:val="5"/>
                <w:vMerge/>
                <w:shd w:val="clear" w:color="auto" w:fill="auto"/>
                <w:vAlign w:val="center"/>
              </w:tcPr>
              <w:p w14:paraId="4C0B2A9C" w14:textId="77777777" w:rsidR="00E628CC" w:rsidRPr="00AA7D4D" w:rsidRDefault="00E628CC" w:rsidP="00B5366E">
                <w:pPr>
                  <w:jc w:val="center"/>
                  <w:rPr>
                    <w:rFonts w:ascii="Arial Narrow" w:hAnsi="Arial Narrow"/>
                    <w:color w:val="FF9900"/>
                  </w:rPr>
                </w:pPr>
              </w:p>
            </w:tc>
            <w:tc>
              <w:tcPr>
                <w:tcW w:w="1559" w:type="dxa"/>
                <w:gridSpan w:val="4"/>
                <w:vMerge/>
                <w:shd w:val="clear" w:color="auto" w:fill="auto"/>
                <w:vAlign w:val="center"/>
              </w:tcPr>
              <w:p w14:paraId="636E7B9C" w14:textId="77777777" w:rsidR="00E628CC" w:rsidRPr="00AA7D4D" w:rsidRDefault="00E628CC" w:rsidP="00B5366E">
                <w:pPr>
                  <w:jc w:val="center"/>
                  <w:rPr>
                    <w:rFonts w:ascii="Arial Narrow" w:hAnsi="Arial Narrow"/>
                    <w:color w:val="FF9900"/>
                  </w:rPr>
                </w:pPr>
              </w:p>
            </w:tc>
            <w:sdt>
              <w:sdtPr>
                <w:rPr>
                  <w:rFonts w:ascii="Arial Narrow" w:hAnsi="Arial Narrow"/>
                </w:rPr>
                <w:tag w:val="_PLD_05580a00e3f942c0b2da618818a84669"/>
                <w:id w:val="-613283129"/>
                <w:lock w:val="sdtLocked"/>
              </w:sdtPr>
              <w:sdtContent>
                <w:tc>
                  <w:tcPr>
                    <w:tcW w:w="1418" w:type="dxa"/>
                    <w:gridSpan w:val="3"/>
                    <w:shd w:val="clear" w:color="auto" w:fill="auto"/>
                    <w:vAlign w:val="center"/>
                  </w:tcPr>
                  <w:p w14:paraId="208900D1" w14:textId="77777777" w:rsidR="00E628CC" w:rsidRPr="00AA7D4D" w:rsidRDefault="00E628CC" w:rsidP="00B5366E">
                    <w:pPr>
                      <w:jc w:val="center"/>
                      <w:rPr>
                        <w:rFonts w:ascii="Arial Narrow" w:hAnsi="Arial Narrow"/>
                        <w:color w:val="008000"/>
                      </w:rPr>
                    </w:pPr>
                    <w:r w:rsidRPr="00AA7D4D">
                      <w:rPr>
                        <w:rFonts w:ascii="Arial Narrow" w:hAnsi="Arial Narrow"/>
                      </w:rPr>
                      <w:t>种类</w:t>
                    </w:r>
                  </w:p>
                </w:tc>
              </w:sdtContent>
            </w:sdt>
            <w:sdt>
              <w:sdtPr>
                <w:rPr>
                  <w:rFonts w:ascii="Arial Narrow" w:hAnsi="Arial Narrow"/>
                </w:rPr>
                <w:tag w:val="_PLD_7f8ec6251e234192b411b34b07ccd732"/>
                <w:id w:val="-1345789723"/>
                <w:lock w:val="sdtLocked"/>
              </w:sdtPr>
              <w:sdtContent>
                <w:tc>
                  <w:tcPr>
                    <w:tcW w:w="1112" w:type="dxa"/>
                    <w:gridSpan w:val="2"/>
                    <w:shd w:val="clear" w:color="auto" w:fill="auto"/>
                    <w:vAlign w:val="center"/>
                  </w:tcPr>
                  <w:p w14:paraId="42F1100B" w14:textId="77777777" w:rsidR="00E628CC" w:rsidRPr="00AA7D4D" w:rsidRDefault="00E628CC" w:rsidP="00B5366E">
                    <w:pPr>
                      <w:jc w:val="center"/>
                      <w:rPr>
                        <w:rFonts w:ascii="Arial Narrow" w:hAnsi="Arial Narrow"/>
                        <w:color w:val="008000"/>
                      </w:rPr>
                    </w:pPr>
                    <w:r w:rsidRPr="00AA7D4D">
                      <w:rPr>
                        <w:rFonts w:ascii="Arial Narrow" w:hAnsi="Arial Narrow"/>
                      </w:rPr>
                      <w:t>数量</w:t>
                    </w:r>
                  </w:p>
                </w:tc>
              </w:sdtContent>
            </w:sdt>
          </w:tr>
          <w:sdt>
            <w:sdtPr>
              <w:rPr>
                <w:rFonts w:ascii="Arial Narrow" w:hAnsi="Arial Narrow"/>
              </w:rPr>
              <w:alias w:val="前十名无限售条件股东持股情况"/>
              <w:tag w:val="_GBC_d4835fea183942b8823bf8913d1f2f26"/>
              <w:id w:val="1780670608"/>
              <w:lock w:val="sdtLocked"/>
              <w:placeholder>
                <w:docPart w:val="B2D7A5B421D84521BE8BB27F22EEE029"/>
              </w:placeholder>
            </w:sdtPr>
            <w:sdtContent>
              <w:tr w:rsidR="00E628CC" w:rsidRPr="00AA7D4D" w14:paraId="31C5D53D" w14:textId="77777777" w:rsidTr="00590BEF">
                <w:trPr>
                  <w:cantSplit/>
                </w:trPr>
                <w:tc>
                  <w:tcPr>
                    <w:tcW w:w="4815" w:type="dxa"/>
                    <w:gridSpan w:val="5"/>
                    <w:shd w:val="clear" w:color="auto" w:fill="auto"/>
                    <w:vAlign w:val="center"/>
                  </w:tcPr>
                  <w:p w14:paraId="0BF69239" w14:textId="77777777" w:rsidR="00E628CC" w:rsidRPr="00AA7D4D" w:rsidRDefault="00E628CC" w:rsidP="00B5366E">
                    <w:pPr>
                      <w:rPr>
                        <w:rFonts w:ascii="Arial Narrow" w:hAnsi="Arial Narrow"/>
                        <w:sz w:val="18"/>
                        <w:szCs w:val="18"/>
                      </w:rPr>
                    </w:pPr>
                    <w:r w:rsidRPr="00AA7D4D">
                      <w:rPr>
                        <w:rFonts w:ascii="Arial Narrow" w:hAnsi="Arial Narrow"/>
                      </w:rPr>
                      <w:t>北京城建集团有限责任公司</w:t>
                    </w:r>
                  </w:p>
                </w:tc>
                <w:tc>
                  <w:tcPr>
                    <w:tcW w:w="1559" w:type="dxa"/>
                    <w:gridSpan w:val="4"/>
                    <w:shd w:val="clear" w:color="auto" w:fill="auto"/>
                    <w:vAlign w:val="center"/>
                  </w:tcPr>
                  <w:p w14:paraId="0D544B68" w14:textId="77777777" w:rsidR="00E628CC" w:rsidRPr="00AA7D4D" w:rsidRDefault="00E628CC" w:rsidP="00B5366E">
                    <w:pPr>
                      <w:jc w:val="right"/>
                      <w:rPr>
                        <w:rFonts w:ascii="Arial Narrow" w:hAnsi="Arial Narrow"/>
                      </w:rPr>
                    </w:pPr>
                    <w:r w:rsidRPr="00AA7D4D">
                      <w:rPr>
                        <w:rFonts w:ascii="Arial Narrow" w:hAnsi="Arial Narrow"/>
                      </w:rPr>
                      <w:t>944,663,261</w:t>
                    </w:r>
                  </w:p>
                </w:tc>
                <w:sdt>
                  <w:sdtPr>
                    <w:rPr>
                      <w:rFonts w:ascii="Arial Narrow" w:hAnsi="Arial Narrow"/>
                      <w:bCs/>
                    </w:rPr>
                    <w:alias w:val="前十名无限售条件股东期末持有流通股的种类"/>
                    <w:tag w:val="_GBC_5d0d3dfc3b8545ce906ab8a21728fb94"/>
                    <w:id w:val="34313768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75DD9F2F"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5230B613" w14:textId="77777777" w:rsidR="00E628CC" w:rsidRPr="00AA7D4D" w:rsidRDefault="00E628CC" w:rsidP="00B5366E">
                    <w:pPr>
                      <w:jc w:val="right"/>
                      <w:rPr>
                        <w:rFonts w:ascii="Arial Narrow" w:hAnsi="Arial Narrow"/>
                      </w:rPr>
                    </w:pPr>
                    <w:r w:rsidRPr="00AA7D4D">
                      <w:rPr>
                        <w:rFonts w:ascii="Arial Narrow" w:hAnsi="Arial Narrow"/>
                      </w:rPr>
                      <w:t>944,663,261</w:t>
                    </w:r>
                  </w:p>
                </w:tc>
              </w:tr>
            </w:sdtContent>
          </w:sdt>
          <w:sdt>
            <w:sdtPr>
              <w:rPr>
                <w:rFonts w:ascii="Arial Narrow" w:hAnsi="Arial Narrow"/>
              </w:rPr>
              <w:alias w:val="前十名无限售条件股东持股情况"/>
              <w:tag w:val="_GBC_d4835fea183942b8823bf8913d1f2f26"/>
              <w:id w:val="-174882084"/>
              <w:lock w:val="sdtLocked"/>
              <w:placeholder>
                <w:docPart w:val="B2D7A5B421D84521BE8BB27F22EEE029"/>
              </w:placeholder>
            </w:sdtPr>
            <w:sdtContent>
              <w:tr w:rsidR="00E628CC" w:rsidRPr="00AA7D4D" w14:paraId="4DE56B4A" w14:textId="77777777" w:rsidTr="00590BEF">
                <w:trPr>
                  <w:cantSplit/>
                </w:trPr>
                <w:tc>
                  <w:tcPr>
                    <w:tcW w:w="4815" w:type="dxa"/>
                    <w:gridSpan w:val="5"/>
                    <w:shd w:val="clear" w:color="auto" w:fill="auto"/>
                    <w:vAlign w:val="center"/>
                  </w:tcPr>
                  <w:p w14:paraId="0D9252F0" w14:textId="77777777" w:rsidR="00E628CC" w:rsidRPr="00AA7D4D" w:rsidRDefault="00E628CC" w:rsidP="00B5366E">
                    <w:pPr>
                      <w:rPr>
                        <w:rFonts w:ascii="Arial Narrow" w:hAnsi="Arial Narrow"/>
                        <w:sz w:val="18"/>
                        <w:szCs w:val="18"/>
                      </w:rPr>
                    </w:pPr>
                    <w:r w:rsidRPr="00AA7D4D">
                      <w:rPr>
                        <w:rFonts w:ascii="Arial Narrow" w:hAnsi="Arial Narrow"/>
                      </w:rPr>
                      <w:t>北京城建投资发展股份有限公司回购专用证券账户</w:t>
                    </w:r>
                  </w:p>
                </w:tc>
                <w:tc>
                  <w:tcPr>
                    <w:tcW w:w="1559" w:type="dxa"/>
                    <w:gridSpan w:val="4"/>
                    <w:shd w:val="clear" w:color="auto" w:fill="auto"/>
                    <w:vAlign w:val="center"/>
                  </w:tcPr>
                  <w:p w14:paraId="4184897E" w14:textId="77777777" w:rsidR="00E628CC" w:rsidRPr="00AA7D4D" w:rsidRDefault="00E628CC" w:rsidP="00B5366E">
                    <w:pPr>
                      <w:jc w:val="right"/>
                      <w:rPr>
                        <w:rFonts w:ascii="Arial Narrow" w:hAnsi="Arial Narrow"/>
                      </w:rPr>
                    </w:pPr>
                    <w:r w:rsidRPr="00AA7D4D">
                      <w:rPr>
                        <w:rFonts w:ascii="Arial Narrow" w:hAnsi="Arial Narrow"/>
                      </w:rPr>
                      <w:t>180,794,093</w:t>
                    </w:r>
                  </w:p>
                </w:tc>
                <w:sdt>
                  <w:sdtPr>
                    <w:rPr>
                      <w:rFonts w:ascii="Arial Narrow" w:hAnsi="Arial Narrow"/>
                      <w:bCs/>
                    </w:rPr>
                    <w:alias w:val="前十名无限售条件股东期末持有流通股的种类"/>
                    <w:tag w:val="_GBC_5d0d3dfc3b8545ce906ab8a21728fb94"/>
                    <w:id w:val="188736738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149B8B7B"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2E42A5F5" w14:textId="77777777" w:rsidR="00E628CC" w:rsidRPr="00AA7D4D" w:rsidRDefault="00E628CC" w:rsidP="00B5366E">
                    <w:pPr>
                      <w:jc w:val="right"/>
                      <w:rPr>
                        <w:rFonts w:ascii="Arial Narrow" w:hAnsi="Arial Narrow"/>
                      </w:rPr>
                    </w:pPr>
                    <w:r w:rsidRPr="00AA7D4D">
                      <w:rPr>
                        <w:rFonts w:ascii="Arial Narrow" w:hAnsi="Arial Narrow"/>
                      </w:rPr>
                      <w:t>180,794,093</w:t>
                    </w:r>
                  </w:p>
                </w:tc>
              </w:tr>
            </w:sdtContent>
          </w:sdt>
          <w:sdt>
            <w:sdtPr>
              <w:rPr>
                <w:rFonts w:ascii="Arial Narrow" w:hAnsi="Arial Narrow"/>
              </w:rPr>
              <w:alias w:val="前十名无限售条件股东持股情况"/>
              <w:tag w:val="_GBC_d4835fea183942b8823bf8913d1f2f26"/>
              <w:id w:val="1713763100"/>
              <w:lock w:val="sdtLocked"/>
              <w:placeholder>
                <w:docPart w:val="B2D7A5B421D84521BE8BB27F22EEE029"/>
              </w:placeholder>
            </w:sdtPr>
            <w:sdtContent>
              <w:tr w:rsidR="00E628CC" w:rsidRPr="00AA7D4D" w14:paraId="7EC31F48" w14:textId="77777777" w:rsidTr="00590BEF">
                <w:trPr>
                  <w:cantSplit/>
                </w:trPr>
                <w:tc>
                  <w:tcPr>
                    <w:tcW w:w="4815" w:type="dxa"/>
                    <w:gridSpan w:val="5"/>
                    <w:shd w:val="clear" w:color="auto" w:fill="auto"/>
                    <w:vAlign w:val="center"/>
                  </w:tcPr>
                  <w:p w14:paraId="7551D411" w14:textId="77777777" w:rsidR="00E628CC" w:rsidRPr="00AA7D4D" w:rsidRDefault="00E628CC" w:rsidP="00B5366E">
                    <w:pPr>
                      <w:rPr>
                        <w:rFonts w:ascii="Arial Narrow" w:hAnsi="Arial Narrow"/>
                        <w:sz w:val="18"/>
                        <w:szCs w:val="18"/>
                      </w:rPr>
                    </w:pPr>
                    <w:r w:rsidRPr="00AA7D4D">
                      <w:rPr>
                        <w:rFonts w:ascii="Arial Narrow" w:hAnsi="Arial Narrow"/>
                      </w:rPr>
                      <w:t>丁素娥</w:t>
                    </w:r>
                  </w:p>
                </w:tc>
                <w:tc>
                  <w:tcPr>
                    <w:tcW w:w="1559" w:type="dxa"/>
                    <w:gridSpan w:val="4"/>
                    <w:shd w:val="clear" w:color="auto" w:fill="auto"/>
                    <w:vAlign w:val="center"/>
                  </w:tcPr>
                  <w:p w14:paraId="5F417660" w14:textId="77777777" w:rsidR="00E628CC" w:rsidRPr="00AA7D4D" w:rsidRDefault="00E628CC" w:rsidP="00B5366E">
                    <w:pPr>
                      <w:jc w:val="right"/>
                      <w:rPr>
                        <w:rFonts w:ascii="Arial Narrow" w:hAnsi="Arial Narrow"/>
                      </w:rPr>
                    </w:pPr>
                    <w:r w:rsidRPr="00AA7D4D">
                      <w:rPr>
                        <w:rFonts w:ascii="Arial Narrow" w:hAnsi="Arial Narrow"/>
                      </w:rPr>
                      <w:t>16,181,136</w:t>
                    </w:r>
                  </w:p>
                </w:tc>
                <w:sdt>
                  <w:sdtPr>
                    <w:rPr>
                      <w:rFonts w:ascii="Arial Narrow" w:hAnsi="Arial Narrow"/>
                      <w:bCs/>
                    </w:rPr>
                    <w:alias w:val="前十名无限售条件股东期末持有流通股的种类"/>
                    <w:tag w:val="_GBC_5d0d3dfc3b8545ce906ab8a21728fb94"/>
                    <w:id w:val="-204112664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6D6737C9"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2BD3FDFA" w14:textId="77777777" w:rsidR="00E628CC" w:rsidRPr="00AA7D4D" w:rsidRDefault="00E628CC" w:rsidP="00B5366E">
                    <w:pPr>
                      <w:jc w:val="right"/>
                      <w:rPr>
                        <w:rFonts w:ascii="Arial Narrow" w:hAnsi="Arial Narrow"/>
                      </w:rPr>
                    </w:pPr>
                    <w:r w:rsidRPr="00AA7D4D">
                      <w:rPr>
                        <w:rFonts w:ascii="Arial Narrow" w:hAnsi="Arial Narrow"/>
                      </w:rPr>
                      <w:t>16,181,136</w:t>
                    </w:r>
                  </w:p>
                </w:tc>
              </w:tr>
            </w:sdtContent>
          </w:sdt>
          <w:sdt>
            <w:sdtPr>
              <w:rPr>
                <w:rFonts w:ascii="Arial Narrow" w:hAnsi="Arial Narrow"/>
              </w:rPr>
              <w:alias w:val="前十名无限售条件股东持股情况"/>
              <w:tag w:val="_GBC_d4835fea183942b8823bf8913d1f2f26"/>
              <w:id w:val="-785973806"/>
              <w:lock w:val="sdtLocked"/>
              <w:placeholder>
                <w:docPart w:val="B2D7A5B421D84521BE8BB27F22EEE029"/>
              </w:placeholder>
            </w:sdtPr>
            <w:sdtContent>
              <w:tr w:rsidR="00E628CC" w:rsidRPr="00AA7D4D" w14:paraId="2A4B13CD" w14:textId="77777777" w:rsidTr="00590BEF">
                <w:trPr>
                  <w:cantSplit/>
                </w:trPr>
                <w:tc>
                  <w:tcPr>
                    <w:tcW w:w="4815" w:type="dxa"/>
                    <w:gridSpan w:val="5"/>
                    <w:shd w:val="clear" w:color="auto" w:fill="auto"/>
                    <w:vAlign w:val="center"/>
                  </w:tcPr>
                  <w:p w14:paraId="1E940797" w14:textId="77777777" w:rsidR="00E628CC" w:rsidRPr="00AA7D4D" w:rsidRDefault="00E628CC" w:rsidP="00B5366E">
                    <w:pPr>
                      <w:rPr>
                        <w:rFonts w:ascii="Arial Narrow" w:hAnsi="Arial Narrow"/>
                        <w:sz w:val="18"/>
                        <w:szCs w:val="18"/>
                      </w:rPr>
                    </w:pPr>
                    <w:r w:rsidRPr="00AA7D4D">
                      <w:rPr>
                        <w:rFonts w:ascii="Arial Narrow" w:hAnsi="Arial Narrow"/>
                      </w:rPr>
                      <w:t>周红卫</w:t>
                    </w:r>
                  </w:p>
                </w:tc>
                <w:tc>
                  <w:tcPr>
                    <w:tcW w:w="1559" w:type="dxa"/>
                    <w:gridSpan w:val="4"/>
                    <w:shd w:val="clear" w:color="auto" w:fill="auto"/>
                    <w:vAlign w:val="center"/>
                  </w:tcPr>
                  <w:p w14:paraId="2FF3FE34" w14:textId="77777777" w:rsidR="00E628CC" w:rsidRPr="00AA7D4D" w:rsidRDefault="00E628CC" w:rsidP="00B5366E">
                    <w:pPr>
                      <w:jc w:val="right"/>
                      <w:rPr>
                        <w:rFonts w:ascii="Arial Narrow" w:hAnsi="Arial Narrow"/>
                      </w:rPr>
                    </w:pPr>
                    <w:r w:rsidRPr="00AA7D4D">
                      <w:rPr>
                        <w:rFonts w:ascii="Arial Narrow" w:hAnsi="Arial Narrow"/>
                      </w:rPr>
                      <w:t>15,300,000</w:t>
                    </w:r>
                  </w:p>
                </w:tc>
                <w:sdt>
                  <w:sdtPr>
                    <w:rPr>
                      <w:rFonts w:ascii="Arial Narrow" w:hAnsi="Arial Narrow"/>
                      <w:bCs/>
                    </w:rPr>
                    <w:alias w:val="前十名无限售条件股东期末持有流通股的种类"/>
                    <w:tag w:val="_GBC_5d0d3dfc3b8545ce906ab8a21728fb94"/>
                    <w:id w:val="-59501846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3E6BDC45"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4AEE1291" w14:textId="77777777" w:rsidR="00E628CC" w:rsidRPr="00AA7D4D" w:rsidRDefault="00E628CC" w:rsidP="00B5366E">
                    <w:pPr>
                      <w:jc w:val="right"/>
                      <w:rPr>
                        <w:rFonts w:ascii="Arial Narrow" w:hAnsi="Arial Narrow"/>
                      </w:rPr>
                    </w:pPr>
                    <w:r w:rsidRPr="00AA7D4D">
                      <w:rPr>
                        <w:rFonts w:ascii="Arial Narrow" w:hAnsi="Arial Narrow"/>
                      </w:rPr>
                      <w:t>15,300,000</w:t>
                    </w:r>
                  </w:p>
                </w:tc>
              </w:tr>
            </w:sdtContent>
          </w:sdt>
          <w:sdt>
            <w:sdtPr>
              <w:rPr>
                <w:rFonts w:ascii="Arial Narrow" w:hAnsi="Arial Narrow"/>
              </w:rPr>
              <w:alias w:val="前十名无限售条件股东持股情况"/>
              <w:tag w:val="_GBC_d4835fea183942b8823bf8913d1f2f26"/>
              <w:id w:val="1543479813"/>
              <w:lock w:val="sdtLocked"/>
              <w:placeholder>
                <w:docPart w:val="B2D7A5B421D84521BE8BB27F22EEE029"/>
              </w:placeholder>
            </w:sdtPr>
            <w:sdtContent>
              <w:tr w:rsidR="00E628CC" w:rsidRPr="00AA7D4D" w14:paraId="7FE8C595" w14:textId="77777777" w:rsidTr="00590BEF">
                <w:trPr>
                  <w:cantSplit/>
                </w:trPr>
                <w:tc>
                  <w:tcPr>
                    <w:tcW w:w="4815" w:type="dxa"/>
                    <w:gridSpan w:val="5"/>
                    <w:shd w:val="clear" w:color="auto" w:fill="auto"/>
                    <w:vAlign w:val="center"/>
                  </w:tcPr>
                  <w:p w14:paraId="1D43721F" w14:textId="77777777" w:rsidR="00E628CC" w:rsidRPr="00AA7D4D" w:rsidRDefault="00E628CC" w:rsidP="00B5366E">
                    <w:pPr>
                      <w:rPr>
                        <w:rFonts w:ascii="Arial Narrow" w:hAnsi="Arial Narrow"/>
                        <w:sz w:val="18"/>
                        <w:szCs w:val="18"/>
                      </w:rPr>
                    </w:pPr>
                    <w:r w:rsidRPr="00AA7D4D">
                      <w:rPr>
                        <w:rFonts w:ascii="Arial Narrow" w:hAnsi="Arial Narrow"/>
                      </w:rPr>
                      <w:t>丁亚南</w:t>
                    </w:r>
                  </w:p>
                </w:tc>
                <w:tc>
                  <w:tcPr>
                    <w:tcW w:w="1559" w:type="dxa"/>
                    <w:gridSpan w:val="4"/>
                    <w:shd w:val="clear" w:color="auto" w:fill="auto"/>
                    <w:vAlign w:val="center"/>
                  </w:tcPr>
                  <w:p w14:paraId="3F7DD026" w14:textId="77777777" w:rsidR="00E628CC" w:rsidRPr="00AA7D4D" w:rsidRDefault="00E628CC" w:rsidP="00B5366E">
                    <w:pPr>
                      <w:jc w:val="right"/>
                      <w:rPr>
                        <w:rFonts w:ascii="Arial Narrow" w:hAnsi="Arial Narrow"/>
                      </w:rPr>
                    </w:pPr>
                    <w:r w:rsidRPr="00AA7D4D">
                      <w:rPr>
                        <w:rFonts w:ascii="Arial Narrow" w:hAnsi="Arial Narrow"/>
                      </w:rPr>
                      <w:t>15,250,000</w:t>
                    </w:r>
                  </w:p>
                </w:tc>
                <w:sdt>
                  <w:sdtPr>
                    <w:rPr>
                      <w:rFonts w:ascii="Arial Narrow" w:hAnsi="Arial Narrow"/>
                      <w:bCs/>
                    </w:rPr>
                    <w:alias w:val="前十名无限售条件股东期末持有流通股的种类"/>
                    <w:tag w:val="_GBC_5d0d3dfc3b8545ce906ab8a21728fb94"/>
                    <w:id w:val="-792981022"/>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58A7272E"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1F9706B3" w14:textId="77777777" w:rsidR="00E628CC" w:rsidRPr="00AA7D4D" w:rsidRDefault="00E628CC" w:rsidP="00B5366E">
                    <w:pPr>
                      <w:jc w:val="right"/>
                      <w:rPr>
                        <w:rFonts w:ascii="Arial Narrow" w:hAnsi="Arial Narrow"/>
                      </w:rPr>
                    </w:pPr>
                    <w:r w:rsidRPr="00AA7D4D">
                      <w:rPr>
                        <w:rFonts w:ascii="Arial Narrow" w:hAnsi="Arial Narrow"/>
                      </w:rPr>
                      <w:t>15,250,000</w:t>
                    </w:r>
                  </w:p>
                </w:tc>
              </w:tr>
            </w:sdtContent>
          </w:sdt>
          <w:sdt>
            <w:sdtPr>
              <w:rPr>
                <w:rFonts w:ascii="Arial Narrow" w:hAnsi="Arial Narrow"/>
              </w:rPr>
              <w:alias w:val="前十名无限售条件股东持股情况"/>
              <w:tag w:val="_GBC_d4835fea183942b8823bf8913d1f2f26"/>
              <w:id w:val="-1632707692"/>
              <w:lock w:val="sdtLocked"/>
              <w:placeholder>
                <w:docPart w:val="B2D7A5B421D84521BE8BB27F22EEE029"/>
              </w:placeholder>
            </w:sdtPr>
            <w:sdtContent>
              <w:tr w:rsidR="00E628CC" w:rsidRPr="00AA7D4D" w14:paraId="1EB9C340" w14:textId="77777777" w:rsidTr="00590BEF">
                <w:trPr>
                  <w:cantSplit/>
                </w:trPr>
                <w:tc>
                  <w:tcPr>
                    <w:tcW w:w="4815" w:type="dxa"/>
                    <w:gridSpan w:val="5"/>
                    <w:shd w:val="clear" w:color="auto" w:fill="auto"/>
                    <w:vAlign w:val="center"/>
                  </w:tcPr>
                  <w:p w14:paraId="1FF0ED0D" w14:textId="77777777" w:rsidR="00E628CC" w:rsidRPr="00AA7D4D" w:rsidRDefault="00E628CC" w:rsidP="00B5366E">
                    <w:pPr>
                      <w:rPr>
                        <w:rFonts w:ascii="Arial Narrow" w:hAnsi="Arial Narrow"/>
                        <w:sz w:val="18"/>
                        <w:szCs w:val="18"/>
                      </w:rPr>
                    </w:pPr>
                    <w:r w:rsidRPr="00AA7D4D">
                      <w:rPr>
                        <w:rFonts w:ascii="Arial Narrow" w:hAnsi="Arial Narrow"/>
                      </w:rPr>
                      <w:t>徐仁桥</w:t>
                    </w:r>
                  </w:p>
                </w:tc>
                <w:tc>
                  <w:tcPr>
                    <w:tcW w:w="1559" w:type="dxa"/>
                    <w:gridSpan w:val="4"/>
                    <w:shd w:val="clear" w:color="auto" w:fill="auto"/>
                    <w:vAlign w:val="center"/>
                  </w:tcPr>
                  <w:p w14:paraId="78C2D260" w14:textId="77777777" w:rsidR="00E628CC" w:rsidRPr="00AA7D4D" w:rsidRDefault="00E628CC" w:rsidP="00B5366E">
                    <w:pPr>
                      <w:jc w:val="right"/>
                      <w:rPr>
                        <w:rFonts w:ascii="Arial Narrow" w:hAnsi="Arial Narrow"/>
                      </w:rPr>
                    </w:pPr>
                    <w:r w:rsidRPr="00AA7D4D">
                      <w:rPr>
                        <w:rFonts w:ascii="Arial Narrow" w:hAnsi="Arial Narrow"/>
                      </w:rPr>
                      <w:t>15,000,000</w:t>
                    </w:r>
                  </w:p>
                </w:tc>
                <w:sdt>
                  <w:sdtPr>
                    <w:rPr>
                      <w:rFonts w:ascii="Arial Narrow" w:hAnsi="Arial Narrow"/>
                      <w:bCs/>
                    </w:rPr>
                    <w:alias w:val="前十名无限售条件股东期末持有流通股的种类"/>
                    <w:tag w:val="_GBC_5d0d3dfc3b8545ce906ab8a21728fb94"/>
                    <w:id w:val="-38741860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650DB817"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5A5C3713" w14:textId="77777777" w:rsidR="00E628CC" w:rsidRPr="00AA7D4D" w:rsidRDefault="00E628CC" w:rsidP="00B5366E">
                    <w:pPr>
                      <w:jc w:val="right"/>
                      <w:rPr>
                        <w:rFonts w:ascii="Arial Narrow" w:hAnsi="Arial Narrow"/>
                      </w:rPr>
                    </w:pPr>
                    <w:r w:rsidRPr="00AA7D4D">
                      <w:rPr>
                        <w:rFonts w:ascii="Arial Narrow" w:hAnsi="Arial Narrow"/>
                      </w:rPr>
                      <w:t>15,000,000</w:t>
                    </w:r>
                  </w:p>
                </w:tc>
              </w:tr>
            </w:sdtContent>
          </w:sdt>
          <w:sdt>
            <w:sdtPr>
              <w:rPr>
                <w:rFonts w:ascii="Arial Narrow" w:hAnsi="Arial Narrow"/>
              </w:rPr>
              <w:alias w:val="前十名无限售条件股东持股情况"/>
              <w:tag w:val="_GBC_d4835fea183942b8823bf8913d1f2f26"/>
              <w:id w:val="-972285475"/>
              <w:lock w:val="sdtLocked"/>
              <w:placeholder>
                <w:docPart w:val="B2D7A5B421D84521BE8BB27F22EEE029"/>
              </w:placeholder>
            </w:sdtPr>
            <w:sdtContent>
              <w:tr w:rsidR="00E628CC" w:rsidRPr="00AA7D4D" w14:paraId="2AA26F0E" w14:textId="77777777" w:rsidTr="00590BEF">
                <w:trPr>
                  <w:cantSplit/>
                </w:trPr>
                <w:tc>
                  <w:tcPr>
                    <w:tcW w:w="4815" w:type="dxa"/>
                    <w:gridSpan w:val="5"/>
                    <w:shd w:val="clear" w:color="auto" w:fill="auto"/>
                    <w:vAlign w:val="center"/>
                  </w:tcPr>
                  <w:p w14:paraId="57841E94" w14:textId="77777777" w:rsidR="00E628CC" w:rsidRPr="00AA7D4D" w:rsidRDefault="00E628CC" w:rsidP="00B5366E">
                    <w:pPr>
                      <w:rPr>
                        <w:rFonts w:ascii="Arial Narrow" w:hAnsi="Arial Narrow"/>
                        <w:sz w:val="18"/>
                        <w:szCs w:val="18"/>
                      </w:rPr>
                    </w:pPr>
                    <w:r w:rsidRPr="00AA7D4D">
                      <w:rPr>
                        <w:rFonts w:ascii="Arial Narrow" w:hAnsi="Arial Narrow"/>
                      </w:rPr>
                      <w:t>方英</w:t>
                    </w:r>
                  </w:p>
                </w:tc>
                <w:tc>
                  <w:tcPr>
                    <w:tcW w:w="1559" w:type="dxa"/>
                    <w:gridSpan w:val="4"/>
                    <w:shd w:val="clear" w:color="auto" w:fill="auto"/>
                    <w:vAlign w:val="center"/>
                  </w:tcPr>
                  <w:p w14:paraId="0295F3AE" w14:textId="77777777" w:rsidR="00E628CC" w:rsidRPr="00AA7D4D" w:rsidRDefault="00E628CC" w:rsidP="00B5366E">
                    <w:pPr>
                      <w:jc w:val="right"/>
                      <w:rPr>
                        <w:rFonts w:ascii="Arial Narrow" w:hAnsi="Arial Narrow"/>
                      </w:rPr>
                    </w:pPr>
                    <w:r w:rsidRPr="00AA7D4D">
                      <w:rPr>
                        <w:rFonts w:ascii="Arial Narrow" w:hAnsi="Arial Narrow"/>
                      </w:rPr>
                      <w:t>14,946,301</w:t>
                    </w:r>
                  </w:p>
                </w:tc>
                <w:sdt>
                  <w:sdtPr>
                    <w:rPr>
                      <w:rFonts w:ascii="Arial Narrow" w:hAnsi="Arial Narrow"/>
                      <w:bCs/>
                    </w:rPr>
                    <w:alias w:val="前十名无限售条件股东期末持有流通股的种类"/>
                    <w:tag w:val="_GBC_5d0d3dfc3b8545ce906ab8a21728fb94"/>
                    <w:id w:val="85192637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4DB1FA81"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3FE40BB8" w14:textId="77777777" w:rsidR="00E628CC" w:rsidRPr="00AA7D4D" w:rsidRDefault="00E628CC" w:rsidP="00B5366E">
                    <w:pPr>
                      <w:jc w:val="right"/>
                      <w:rPr>
                        <w:rFonts w:ascii="Arial Narrow" w:hAnsi="Arial Narrow"/>
                      </w:rPr>
                    </w:pPr>
                    <w:r w:rsidRPr="00AA7D4D">
                      <w:rPr>
                        <w:rFonts w:ascii="Arial Narrow" w:hAnsi="Arial Narrow"/>
                      </w:rPr>
                      <w:t>14,946,301</w:t>
                    </w:r>
                  </w:p>
                </w:tc>
              </w:tr>
            </w:sdtContent>
          </w:sdt>
          <w:sdt>
            <w:sdtPr>
              <w:rPr>
                <w:rFonts w:ascii="Arial Narrow" w:hAnsi="Arial Narrow"/>
              </w:rPr>
              <w:alias w:val="前十名无限售条件股东持股情况"/>
              <w:tag w:val="_GBC_d4835fea183942b8823bf8913d1f2f26"/>
              <w:id w:val="-2077507201"/>
              <w:lock w:val="sdtLocked"/>
              <w:placeholder>
                <w:docPart w:val="B2D7A5B421D84521BE8BB27F22EEE029"/>
              </w:placeholder>
            </w:sdtPr>
            <w:sdtContent>
              <w:tr w:rsidR="00E628CC" w:rsidRPr="00AA7D4D" w14:paraId="76B9ECCE" w14:textId="77777777" w:rsidTr="00590BEF">
                <w:trPr>
                  <w:cantSplit/>
                </w:trPr>
                <w:tc>
                  <w:tcPr>
                    <w:tcW w:w="4815" w:type="dxa"/>
                    <w:gridSpan w:val="5"/>
                    <w:shd w:val="clear" w:color="auto" w:fill="auto"/>
                    <w:vAlign w:val="center"/>
                  </w:tcPr>
                  <w:p w14:paraId="348B446D" w14:textId="77777777" w:rsidR="00E628CC" w:rsidRPr="00AA7D4D" w:rsidRDefault="00E628CC" w:rsidP="00B5366E">
                    <w:pPr>
                      <w:rPr>
                        <w:rFonts w:ascii="Arial Narrow" w:hAnsi="Arial Narrow"/>
                        <w:sz w:val="18"/>
                        <w:szCs w:val="18"/>
                      </w:rPr>
                    </w:pPr>
                    <w:r w:rsidRPr="00AA7D4D">
                      <w:rPr>
                        <w:rFonts w:ascii="Arial Narrow" w:hAnsi="Arial Narrow"/>
                      </w:rPr>
                      <w:t>中国工商银行股份有限公司－南方中证全指房地产交易型开放式指数证券投资基金</w:t>
                    </w:r>
                  </w:p>
                </w:tc>
                <w:tc>
                  <w:tcPr>
                    <w:tcW w:w="1559" w:type="dxa"/>
                    <w:gridSpan w:val="4"/>
                    <w:shd w:val="clear" w:color="auto" w:fill="auto"/>
                    <w:vAlign w:val="center"/>
                  </w:tcPr>
                  <w:p w14:paraId="5DCCE95B" w14:textId="77777777" w:rsidR="00E628CC" w:rsidRPr="00AA7D4D" w:rsidRDefault="00E628CC" w:rsidP="00B5366E">
                    <w:pPr>
                      <w:jc w:val="right"/>
                      <w:rPr>
                        <w:rFonts w:ascii="Arial Narrow" w:hAnsi="Arial Narrow"/>
                      </w:rPr>
                    </w:pPr>
                    <w:r w:rsidRPr="00AA7D4D">
                      <w:rPr>
                        <w:rFonts w:ascii="Arial Narrow" w:hAnsi="Arial Narrow"/>
                      </w:rPr>
                      <w:t>14,236,928</w:t>
                    </w:r>
                  </w:p>
                </w:tc>
                <w:sdt>
                  <w:sdtPr>
                    <w:rPr>
                      <w:rFonts w:ascii="Arial Narrow" w:hAnsi="Arial Narrow"/>
                      <w:bCs/>
                    </w:rPr>
                    <w:alias w:val="前十名无限售条件股东期末持有流通股的种类"/>
                    <w:tag w:val="_GBC_5d0d3dfc3b8545ce906ab8a21728fb94"/>
                    <w:id w:val="191997433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19212725"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27E77D2D" w14:textId="77777777" w:rsidR="00E628CC" w:rsidRPr="00AA7D4D" w:rsidRDefault="00E628CC" w:rsidP="00B5366E">
                    <w:pPr>
                      <w:jc w:val="right"/>
                      <w:rPr>
                        <w:rFonts w:ascii="Arial Narrow" w:hAnsi="Arial Narrow"/>
                      </w:rPr>
                    </w:pPr>
                    <w:r w:rsidRPr="00AA7D4D">
                      <w:rPr>
                        <w:rFonts w:ascii="Arial Narrow" w:hAnsi="Arial Narrow"/>
                      </w:rPr>
                      <w:t>14,236,928</w:t>
                    </w:r>
                  </w:p>
                </w:tc>
              </w:tr>
            </w:sdtContent>
          </w:sdt>
          <w:sdt>
            <w:sdtPr>
              <w:rPr>
                <w:rFonts w:ascii="Arial Narrow" w:hAnsi="Arial Narrow"/>
              </w:rPr>
              <w:alias w:val="前十名无限售条件股东持股情况"/>
              <w:tag w:val="_GBC_d4835fea183942b8823bf8913d1f2f26"/>
              <w:id w:val="-738631030"/>
              <w:lock w:val="sdtLocked"/>
              <w:placeholder>
                <w:docPart w:val="B2D7A5B421D84521BE8BB27F22EEE029"/>
              </w:placeholder>
            </w:sdtPr>
            <w:sdtContent>
              <w:tr w:rsidR="00E628CC" w:rsidRPr="00AA7D4D" w14:paraId="78FFD84B" w14:textId="77777777" w:rsidTr="00590BEF">
                <w:trPr>
                  <w:cantSplit/>
                </w:trPr>
                <w:tc>
                  <w:tcPr>
                    <w:tcW w:w="4815" w:type="dxa"/>
                    <w:gridSpan w:val="5"/>
                    <w:shd w:val="clear" w:color="auto" w:fill="auto"/>
                    <w:vAlign w:val="center"/>
                  </w:tcPr>
                  <w:p w14:paraId="55BE8349" w14:textId="77777777" w:rsidR="00E628CC" w:rsidRPr="00AA7D4D" w:rsidRDefault="00E628CC" w:rsidP="00B5366E">
                    <w:pPr>
                      <w:rPr>
                        <w:rFonts w:ascii="Arial Narrow" w:hAnsi="Arial Narrow"/>
                        <w:sz w:val="18"/>
                        <w:szCs w:val="18"/>
                      </w:rPr>
                    </w:pPr>
                    <w:r w:rsidRPr="00AA7D4D">
                      <w:rPr>
                        <w:rFonts w:ascii="Arial Narrow" w:hAnsi="Arial Narrow"/>
                      </w:rPr>
                      <w:t>苗圣贤</w:t>
                    </w:r>
                  </w:p>
                </w:tc>
                <w:tc>
                  <w:tcPr>
                    <w:tcW w:w="1559" w:type="dxa"/>
                    <w:gridSpan w:val="4"/>
                    <w:shd w:val="clear" w:color="auto" w:fill="auto"/>
                    <w:vAlign w:val="center"/>
                  </w:tcPr>
                  <w:p w14:paraId="08BF6974" w14:textId="77777777" w:rsidR="00E628CC" w:rsidRPr="00AA7D4D" w:rsidRDefault="00E628CC" w:rsidP="00B5366E">
                    <w:pPr>
                      <w:jc w:val="right"/>
                      <w:rPr>
                        <w:rFonts w:ascii="Arial Narrow" w:hAnsi="Arial Narrow"/>
                      </w:rPr>
                    </w:pPr>
                    <w:r w:rsidRPr="00AA7D4D">
                      <w:rPr>
                        <w:rFonts w:ascii="Arial Narrow" w:hAnsi="Arial Narrow"/>
                      </w:rPr>
                      <w:t>13,389,500</w:t>
                    </w:r>
                  </w:p>
                </w:tc>
                <w:sdt>
                  <w:sdtPr>
                    <w:rPr>
                      <w:rFonts w:ascii="Arial Narrow" w:hAnsi="Arial Narrow"/>
                      <w:bCs/>
                    </w:rPr>
                    <w:alias w:val="前十名无限售条件股东期末持有流通股的种类"/>
                    <w:tag w:val="_GBC_5d0d3dfc3b8545ce906ab8a21728fb94"/>
                    <w:id w:val="-192262746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323D4A21"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7451964C" w14:textId="77777777" w:rsidR="00E628CC" w:rsidRPr="00AA7D4D" w:rsidRDefault="00E628CC" w:rsidP="00B5366E">
                    <w:pPr>
                      <w:jc w:val="right"/>
                      <w:rPr>
                        <w:rFonts w:ascii="Arial Narrow" w:hAnsi="Arial Narrow"/>
                      </w:rPr>
                    </w:pPr>
                    <w:r w:rsidRPr="00AA7D4D">
                      <w:rPr>
                        <w:rFonts w:ascii="Arial Narrow" w:hAnsi="Arial Narrow"/>
                      </w:rPr>
                      <w:t>13,389,500</w:t>
                    </w:r>
                  </w:p>
                </w:tc>
              </w:tr>
            </w:sdtContent>
          </w:sdt>
          <w:sdt>
            <w:sdtPr>
              <w:rPr>
                <w:rFonts w:ascii="Arial Narrow" w:hAnsi="Arial Narrow"/>
              </w:rPr>
              <w:alias w:val="前十名无限售条件股东持股情况"/>
              <w:tag w:val="_GBC_d4835fea183942b8823bf8913d1f2f26"/>
              <w:id w:val="-723296542"/>
              <w:lock w:val="sdtLocked"/>
              <w:placeholder>
                <w:docPart w:val="B2D7A5B421D84521BE8BB27F22EEE029"/>
              </w:placeholder>
            </w:sdtPr>
            <w:sdtContent>
              <w:tr w:rsidR="00E628CC" w:rsidRPr="00AA7D4D" w14:paraId="3005E1A7" w14:textId="77777777" w:rsidTr="00590BEF">
                <w:trPr>
                  <w:cantSplit/>
                </w:trPr>
                <w:tc>
                  <w:tcPr>
                    <w:tcW w:w="4815" w:type="dxa"/>
                    <w:gridSpan w:val="5"/>
                    <w:shd w:val="clear" w:color="auto" w:fill="auto"/>
                    <w:vAlign w:val="center"/>
                  </w:tcPr>
                  <w:p w14:paraId="0A19AAAA" w14:textId="77777777" w:rsidR="00E628CC" w:rsidRPr="00AA7D4D" w:rsidRDefault="00E628CC" w:rsidP="00B5366E">
                    <w:pPr>
                      <w:rPr>
                        <w:rFonts w:ascii="Arial Narrow" w:hAnsi="Arial Narrow"/>
                        <w:sz w:val="18"/>
                        <w:szCs w:val="18"/>
                      </w:rPr>
                    </w:pPr>
                    <w:r w:rsidRPr="00AA7D4D">
                      <w:rPr>
                        <w:rFonts w:ascii="Arial Narrow" w:hAnsi="Arial Narrow"/>
                      </w:rPr>
                      <w:t>应京</w:t>
                    </w:r>
                  </w:p>
                </w:tc>
                <w:tc>
                  <w:tcPr>
                    <w:tcW w:w="1559" w:type="dxa"/>
                    <w:gridSpan w:val="4"/>
                    <w:shd w:val="clear" w:color="auto" w:fill="auto"/>
                    <w:vAlign w:val="center"/>
                  </w:tcPr>
                  <w:p w14:paraId="15B4E126" w14:textId="77777777" w:rsidR="00E628CC" w:rsidRPr="00AA7D4D" w:rsidRDefault="00E628CC" w:rsidP="00B5366E">
                    <w:pPr>
                      <w:jc w:val="right"/>
                      <w:rPr>
                        <w:rFonts w:ascii="Arial Narrow" w:hAnsi="Arial Narrow"/>
                      </w:rPr>
                    </w:pPr>
                    <w:r w:rsidRPr="00AA7D4D">
                      <w:rPr>
                        <w:rFonts w:ascii="Arial Narrow" w:hAnsi="Arial Narrow"/>
                      </w:rPr>
                      <w:t>13,054,608</w:t>
                    </w:r>
                  </w:p>
                </w:tc>
                <w:sdt>
                  <w:sdtPr>
                    <w:rPr>
                      <w:rFonts w:ascii="Arial Narrow" w:hAnsi="Arial Narrow"/>
                      <w:bCs/>
                    </w:rPr>
                    <w:alias w:val="前十名无限售条件股东期末持有流通股的种类"/>
                    <w:tag w:val="_GBC_5d0d3dfc3b8545ce906ab8a21728fb94"/>
                    <w:id w:val="-182095308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Content>
                    <w:tc>
                      <w:tcPr>
                        <w:tcW w:w="1418" w:type="dxa"/>
                        <w:gridSpan w:val="3"/>
                        <w:shd w:val="clear" w:color="auto" w:fill="auto"/>
                        <w:vAlign w:val="center"/>
                      </w:tcPr>
                      <w:p w14:paraId="572E3AC8" w14:textId="77777777" w:rsidR="00E628CC" w:rsidRPr="00AA7D4D" w:rsidRDefault="00003D3B" w:rsidP="00B5366E">
                        <w:pPr>
                          <w:jc w:val="center"/>
                          <w:rPr>
                            <w:rFonts w:ascii="Arial Narrow" w:hAnsi="Arial Narrow"/>
                            <w:bCs/>
                          </w:rPr>
                        </w:pPr>
                        <w:r>
                          <w:rPr>
                            <w:rFonts w:ascii="Arial Narrow" w:hAnsi="Arial Narrow"/>
                            <w:bCs/>
                          </w:rPr>
                          <w:t>人民币普通股</w:t>
                        </w:r>
                      </w:p>
                    </w:tc>
                  </w:sdtContent>
                </w:sdt>
                <w:tc>
                  <w:tcPr>
                    <w:tcW w:w="1112" w:type="dxa"/>
                    <w:gridSpan w:val="2"/>
                    <w:shd w:val="clear" w:color="auto" w:fill="auto"/>
                    <w:vAlign w:val="center"/>
                  </w:tcPr>
                  <w:p w14:paraId="2391EB8A" w14:textId="77777777" w:rsidR="00E628CC" w:rsidRPr="00AA7D4D" w:rsidRDefault="00E628CC" w:rsidP="00B5366E">
                    <w:pPr>
                      <w:jc w:val="right"/>
                      <w:rPr>
                        <w:rFonts w:ascii="Arial Narrow" w:hAnsi="Arial Narrow"/>
                      </w:rPr>
                    </w:pPr>
                    <w:r w:rsidRPr="00AA7D4D">
                      <w:rPr>
                        <w:rFonts w:ascii="Arial Narrow" w:hAnsi="Arial Narrow"/>
                      </w:rPr>
                      <w:t>13,054,608</w:t>
                    </w:r>
                  </w:p>
                </w:tc>
              </w:tr>
            </w:sdtContent>
          </w:sdt>
          <w:tr w:rsidR="00E628CC" w14:paraId="03CE0839" w14:textId="77777777" w:rsidTr="007974B8">
            <w:trPr>
              <w:cantSplit/>
            </w:trPr>
            <w:tc>
              <w:tcPr>
                <w:tcW w:w="1838" w:type="dxa"/>
                <w:gridSpan w:val="2"/>
                <w:shd w:val="clear" w:color="auto" w:fill="auto"/>
                <w:vAlign w:val="center"/>
              </w:tcPr>
              <w:sdt>
                <w:sdtPr>
                  <w:rPr>
                    <w:rFonts w:hint="eastAsia"/>
                  </w:rPr>
                  <w:tag w:val="_PLD_4b46a710569e470996b1037551fc02bf"/>
                  <w:id w:val="1603913879"/>
                  <w:lock w:val="sdtLocked"/>
                </w:sdtPr>
                <w:sdtContent>
                  <w:p w14:paraId="6CAE994F" w14:textId="77777777" w:rsidR="00E628CC" w:rsidRDefault="00E628CC" w:rsidP="00E628CC">
                    <w:pPr>
                      <w:pStyle w:val="339"/>
                    </w:pPr>
                    <w:r>
                      <w:rPr>
                        <w:rFonts w:hint="eastAsia"/>
                      </w:rPr>
                      <w:t>前十名股东中回购专户情况说明</w:t>
                    </w:r>
                  </w:p>
                </w:sdtContent>
              </w:sdt>
            </w:tc>
            <w:tc>
              <w:tcPr>
                <w:tcW w:w="7066" w:type="dxa"/>
                <w:gridSpan w:val="12"/>
                <w:shd w:val="clear" w:color="auto" w:fill="auto"/>
                <w:vAlign w:val="center"/>
              </w:tcPr>
              <w:p w14:paraId="013C5D25" w14:textId="77777777" w:rsidR="00E628CC" w:rsidRDefault="00E628CC" w:rsidP="00E628CC">
                <w:pPr>
                  <w:pStyle w:val="339"/>
                </w:pPr>
                <w:r>
                  <w:t>前十名股东中，“北京城建投资发展股份有限公司回购专用证券账户”为公司回购账户，持有 180,794,093 股。</w:t>
                </w:r>
              </w:p>
            </w:tc>
          </w:tr>
          <w:tr w:rsidR="00E628CC" w14:paraId="78FE4A29" w14:textId="77777777" w:rsidTr="007974B8">
            <w:trPr>
              <w:cantSplit/>
            </w:trPr>
            <w:tc>
              <w:tcPr>
                <w:tcW w:w="5665" w:type="dxa"/>
                <w:gridSpan w:val="8"/>
                <w:shd w:val="clear" w:color="auto" w:fill="auto"/>
                <w:vAlign w:val="center"/>
              </w:tcPr>
              <w:sdt>
                <w:sdtPr>
                  <w:tag w:val="_PLD_bc2af940e93042a39994415f0e50380a"/>
                  <w:id w:val="-1201553970"/>
                  <w:lock w:val="sdtLocked"/>
                </w:sdtPr>
                <w:sdtContent>
                  <w:p w14:paraId="121E1388" w14:textId="77777777" w:rsidR="00E628CC" w:rsidRDefault="00E628CC" w:rsidP="00E628CC">
                    <w:pPr>
                      <w:pStyle w:val="339"/>
                    </w:pPr>
                    <w:r>
                      <w:t>上述股东</w:t>
                    </w:r>
                    <w:r>
                      <w:rPr>
                        <w:rFonts w:hint="eastAsia"/>
                      </w:rPr>
                      <w:t>委托表决权、受托表决权、放弃表决权</w:t>
                    </w:r>
                    <w:r>
                      <w:t>的说明</w:t>
                    </w:r>
                  </w:p>
                </w:sdtContent>
              </w:sdt>
            </w:tc>
            <w:tc>
              <w:tcPr>
                <w:tcW w:w="3239" w:type="dxa"/>
                <w:gridSpan w:val="6"/>
                <w:shd w:val="clear" w:color="auto" w:fill="auto"/>
                <w:vAlign w:val="center"/>
              </w:tcPr>
              <w:p w14:paraId="26DFF672" w14:textId="77777777" w:rsidR="00E628CC" w:rsidRDefault="00E628CC" w:rsidP="00E628CC">
                <w:pPr>
                  <w:pStyle w:val="339"/>
                </w:pPr>
              </w:p>
            </w:tc>
          </w:tr>
          <w:tr w:rsidR="00E628CC" w14:paraId="0B9DF3B9" w14:textId="77777777" w:rsidTr="007974B8">
            <w:trPr>
              <w:cantSplit/>
            </w:trPr>
            <w:sdt>
              <w:sdtPr>
                <w:tag w:val="_PLD_7013809d29cf4718a9bcc3305f3a2fcd"/>
                <w:id w:val="-69669785"/>
                <w:lock w:val="sdtLocked"/>
              </w:sdtPr>
              <w:sdtContent>
                <w:tc>
                  <w:tcPr>
                    <w:tcW w:w="1129" w:type="dxa"/>
                    <w:shd w:val="clear" w:color="auto" w:fill="auto"/>
                    <w:vAlign w:val="center"/>
                  </w:tcPr>
                  <w:p w14:paraId="4E6FF5A3" w14:textId="77777777" w:rsidR="00E628CC" w:rsidRDefault="00E628CC" w:rsidP="00E628CC">
                    <w:pPr>
                      <w:pStyle w:val="339"/>
                    </w:pPr>
                    <w:r>
                      <w:t>上述股东关联关系或一致行动的说明</w:t>
                    </w:r>
                  </w:p>
                </w:tc>
              </w:sdtContent>
            </w:sdt>
            <w:tc>
              <w:tcPr>
                <w:tcW w:w="7775" w:type="dxa"/>
                <w:gridSpan w:val="13"/>
                <w:shd w:val="clear" w:color="auto" w:fill="auto"/>
                <w:vAlign w:val="center"/>
              </w:tcPr>
              <w:p w14:paraId="382F5A0A" w14:textId="77777777" w:rsidR="00E628CC" w:rsidRDefault="00E628CC" w:rsidP="00E628CC">
                <w:pPr>
                  <w:pStyle w:val="339"/>
                </w:pPr>
                <w:r>
                  <w:t>前十名股东中，北京城建集团有限责任公司是北京城建投资发展股份有限公司的控股股东，与其它股东不存在关联关系，也不属于《上市公司股东持股变动信息披露管理办法》中规定的一致行动人；未知其他股东之间是否存在关联关系，也未知其他股东是否属于《上市公司股东持股变动信息披露管理办法》中规定的一致行动人。</w:t>
                </w:r>
              </w:p>
            </w:tc>
          </w:tr>
          <w:tr w:rsidR="00E628CC" w14:paraId="1475ACB0" w14:textId="77777777" w:rsidTr="007974B8">
            <w:trPr>
              <w:cantSplit/>
            </w:trPr>
            <w:sdt>
              <w:sdtPr>
                <w:tag w:val="_PLD_03a6639ad7fb4ac1a2cd145fe333146e"/>
                <w:id w:val="-1651823021"/>
                <w:lock w:val="sdtLocked"/>
              </w:sdtPr>
              <w:sdtContent>
                <w:tc>
                  <w:tcPr>
                    <w:tcW w:w="5665" w:type="dxa"/>
                    <w:gridSpan w:val="8"/>
                    <w:shd w:val="clear" w:color="auto" w:fill="auto"/>
                    <w:vAlign w:val="center"/>
                  </w:tcPr>
                  <w:p w14:paraId="459BBBA0" w14:textId="77777777" w:rsidR="00E628CC" w:rsidRDefault="00E628CC" w:rsidP="00E628CC">
                    <w:pPr>
                      <w:pStyle w:val="339"/>
                    </w:pPr>
                    <w:r>
                      <w:rPr>
                        <w:rFonts w:hint="eastAsia"/>
                      </w:rPr>
                      <w:t>表决权恢复的优先股股东及持股数量的说明</w:t>
                    </w:r>
                  </w:p>
                </w:tc>
              </w:sdtContent>
            </w:sdt>
            <w:tc>
              <w:tcPr>
                <w:tcW w:w="3239" w:type="dxa"/>
                <w:gridSpan w:val="6"/>
                <w:shd w:val="clear" w:color="auto" w:fill="auto"/>
                <w:vAlign w:val="center"/>
              </w:tcPr>
              <w:p w14:paraId="0279C48B" w14:textId="77777777" w:rsidR="00E628CC" w:rsidRDefault="00E628CC" w:rsidP="00E628CC">
                <w:pPr>
                  <w:pStyle w:val="339"/>
                </w:pPr>
              </w:p>
            </w:tc>
          </w:tr>
        </w:tbl>
        <w:p w14:paraId="0DB6ADB0" w14:textId="77777777" w:rsidR="00DE67B8" w:rsidRDefault="008C268A">
          <w:pPr>
            <w:pStyle w:val="339"/>
          </w:pPr>
          <w:r>
            <w:t>前十名有限售条件股东持股数量及限售条件</w:t>
          </w:r>
        </w:p>
        <w:sdt>
          <w:sdtPr>
            <w:rPr>
              <w:bCs/>
            </w:rPr>
            <w:alias w:val="是否适用：前十名有限售条件股东持股数量及限售条件[双击切换]"/>
            <w:tag w:val="_GBC_681c25d581914cb19d4b007c00511b6a"/>
            <w:id w:val="1792172711"/>
            <w:lock w:val="sdtLocked"/>
            <w:placeholder>
              <w:docPart w:val="GBC22222222222222222222222222222"/>
            </w:placeholder>
          </w:sdtPr>
          <w:sdtContent>
            <w:p w14:paraId="3431FE66" w14:textId="77777777" w:rsidR="00DE67B8" w:rsidRDefault="008C268A" w:rsidP="005E1A22">
              <w:pPr>
                <w:pStyle w:val="339"/>
              </w:pPr>
              <w:r>
                <w:rPr>
                  <w:bCs/>
                </w:rPr>
                <w:fldChar w:fldCharType="begin"/>
              </w:r>
              <w:r w:rsidR="005E1A22">
                <w:instrText xml:space="preserve"> MACROBUTTON  SnrToggleCheckbox □适用 </w:instrText>
              </w:r>
              <w:r>
                <w:rPr>
                  <w:bCs/>
                </w:rPr>
                <w:fldChar w:fldCharType="end"/>
              </w:r>
              <w:r>
                <w:rPr>
                  <w:bCs/>
                </w:rPr>
                <w:fldChar w:fldCharType="begin"/>
              </w:r>
              <w:r w:rsidR="005E1A22">
                <w:instrText xml:space="preserve"> MACROBUTTON  SnrToggleCheckbox √不适用 </w:instrText>
              </w:r>
              <w:r>
                <w:rPr>
                  <w:bCs/>
                </w:rPr>
                <w:fldChar w:fldCharType="end"/>
              </w:r>
            </w:p>
          </w:sdtContent>
        </w:sdt>
      </w:sdtContent>
    </w:sdt>
    <w:p w14:paraId="7CF95CA4" w14:textId="77777777" w:rsidR="001E716A" w:rsidRDefault="001E716A" w:rsidP="005E1A22">
      <w:pPr>
        <w:pStyle w:val="339"/>
      </w:pPr>
    </w:p>
    <w:bookmarkStart w:id="80" w:name="_Toc342059487" w:displacedByCustomXml="next"/>
    <w:bookmarkStart w:id="81" w:name="_Toc342566000" w:displacedByCustomXml="next"/>
    <w:sdt>
      <w:sdtPr>
        <w:rPr>
          <w:rFonts w:ascii="宋体" w:hAnsi="宋体" w:cs="宋体"/>
          <w:b w:val="0"/>
          <w:bCs w:val="0"/>
          <w:kern w:val="0"/>
          <w:szCs w:val="22"/>
        </w:rPr>
        <w:alias w:val="模块:战略投资者或一般法人因配售新股成为前10名股东"/>
        <w:tag w:val="_GBC_e978a717352b4bf6852a761b15c1e95b"/>
        <w:id w:val="1154794905"/>
        <w:lock w:val="sdtLocked"/>
        <w:placeholder>
          <w:docPart w:val="GBC22222222222222222222222222222"/>
        </w:placeholder>
      </w:sdtPr>
      <w:sdtEndPr>
        <w:rPr>
          <w:szCs w:val="21"/>
        </w:rPr>
      </w:sdtEndPr>
      <w:sdtContent>
        <w:p w14:paraId="0563F003" w14:textId="77777777" w:rsidR="00DE67B8" w:rsidRDefault="008C268A">
          <w:pPr>
            <w:pStyle w:val="3"/>
            <w:numPr>
              <w:ilvl w:val="1"/>
              <w:numId w:val="13"/>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376816375"/>
            <w:lock w:val="sdtLocked"/>
            <w:placeholder>
              <w:docPart w:val="GBC22222222222222222222222222222"/>
            </w:placeholder>
          </w:sdtPr>
          <w:sdtContent>
            <w:p w14:paraId="65FB58A9"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768546B9" w14:textId="77777777" w:rsidR="001E716A" w:rsidRDefault="001E716A" w:rsidP="005E1A22">
      <w:pPr>
        <w:pStyle w:val="339"/>
      </w:pPr>
    </w:p>
    <w:p w14:paraId="71F726A8" w14:textId="77777777" w:rsidR="00DE67B8" w:rsidRDefault="008C268A">
      <w:pPr>
        <w:pStyle w:val="2"/>
        <w:numPr>
          <w:ilvl w:val="0"/>
          <w:numId w:val="1"/>
        </w:numPr>
        <w:spacing w:line="360" w:lineRule="auto"/>
        <w:ind w:left="422" w:hanging="422"/>
        <w:rPr>
          <w:rFonts w:ascii="宋体" w:hAnsi="宋体"/>
        </w:rPr>
      </w:pPr>
      <w:bookmarkStart w:id="82" w:name="_Toc342566004"/>
      <w:bookmarkStart w:id="83" w:name="_Toc342057944"/>
      <w:r>
        <w:rPr>
          <w:rFonts w:ascii="宋体" w:hAnsi="宋体"/>
        </w:rPr>
        <w:t>董事、监事和高级管理人员情况</w:t>
      </w:r>
    </w:p>
    <w:sdt>
      <w:sdtPr>
        <w:rPr>
          <w:rFonts w:ascii="宋体" w:hAnsi="宋体" w:cs="宋体"/>
          <w:b w:val="0"/>
          <w:bCs w:val="0"/>
          <w:kern w:val="0"/>
          <w:szCs w:val="24"/>
        </w:rPr>
        <w:alias w:val="模块:现任及报告期内离任董事、监事和高级管理人员持股变动情况 "/>
        <w:tag w:val="_SEC_34f8808520ab47be851d00ee44fc510b"/>
        <w:id w:val="-1404284112"/>
        <w:lock w:val="sdtLocked"/>
        <w:placeholder>
          <w:docPart w:val="GBC22222222222222222222222222222"/>
        </w:placeholder>
      </w:sdtPr>
      <w:sdtEndPr>
        <w:rPr>
          <w:szCs w:val="21"/>
        </w:rPr>
      </w:sdtEndPr>
      <w:sdtContent>
        <w:p w14:paraId="3192FA30" w14:textId="77777777" w:rsidR="00DE67B8" w:rsidRDefault="008C268A">
          <w:pPr>
            <w:pStyle w:val="3"/>
            <w:numPr>
              <w:ilvl w:val="2"/>
              <w:numId w:val="14"/>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449783456"/>
            <w:lock w:val="sdtLocked"/>
            <w:placeholder>
              <w:docPart w:val="GBC22222222222222222222222222222"/>
            </w:placeholder>
          </w:sdtPr>
          <w:sdtContent>
            <w:p w14:paraId="6E94C05A"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5BA43062" w14:textId="77777777" w:rsidR="00465275" w:rsidRDefault="00465275" w:rsidP="005E1A22">
      <w:pPr>
        <w:pStyle w:val="339"/>
      </w:pPr>
    </w:p>
    <w:sdt>
      <w:sdtPr>
        <w:alias w:val="模块:其它情况说明"/>
        <w:tag w:val="_SEC_ddbdd27d049d452a9d63bfa087a3f3c5"/>
        <w:id w:val="-571193323"/>
        <w:lock w:val="sdtLocked"/>
        <w:placeholder>
          <w:docPart w:val="GBC22222222222222222222222222222"/>
        </w:placeholder>
      </w:sdtPr>
      <w:sdtEndPr>
        <w:rPr>
          <w:rFonts w:hint="eastAsia"/>
        </w:rPr>
      </w:sdtEndPr>
      <w:sdtContent>
        <w:p w14:paraId="44E10AD3" w14:textId="77777777" w:rsidR="00DE67B8" w:rsidRDefault="008C268A">
          <w:pPr>
            <w:pStyle w:val="339"/>
          </w:pPr>
          <w:r>
            <w:t>其它情况说明</w:t>
          </w:r>
        </w:p>
        <w:sdt>
          <w:sdtPr>
            <w:alias w:val="是否适用：董事、监事 和高级管理人员持股变动及报酬情况其他情况说明[双击切换]"/>
            <w:tag w:val="_GBC_6604d619d6f94a81b12f8155637bb211"/>
            <w:id w:val="-1304313751"/>
            <w:lock w:val="sdtLocked"/>
            <w:placeholder>
              <w:docPart w:val="GBC22222222222222222222222222222"/>
            </w:placeholder>
          </w:sdtPr>
          <w:sdtContent>
            <w:p w14:paraId="086917B9"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42BFCA3B" w14:textId="77777777" w:rsidR="00DE67B8" w:rsidRDefault="00DE67B8">
      <w:pPr>
        <w:pStyle w:val="339"/>
      </w:pPr>
    </w:p>
    <w:bookmarkEnd w:id="83" w:displacedByCustomXml="next"/>
    <w:bookmarkEnd w:id="82" w:displacedByCustomXml="next"/>
    <w:bookmarkStart w:id="84" w:name="_Toc342057945" w:displacedByCustomXml="next"/>
    <w:bookmarkStart w:id="85" w:name="_Toc342566005" w:displacedByCustomXml="next"/>
    <w:sdt>
      <w:sdtPr>
        <w:rPr>
          <w:rFonts w:ascii="宋体" w:hAnsi="宋体" w:cs="宋体" w:hint="eastAsia"/>
          <w:b w:val="0"/>
          <w:bCs w:val="0"/>
          <w:kern w:val="0"/>
          <w:szCs w:val="24"/>
        </w:rPr>
        <w:alias w:val="模块:董事、监事、高级管理人员报告期内被授予的股权激励情况"/>
        <w:tag w:val="_SEC_e31f847e559a4ff7aa07914d45526543"/>
        <w:id w:val="741229432"/>
        <w:lock w:val="sdtLocked"/>
        <w:placeholder>
          <w:docPart w:val="GBC22222222222222222222222222222"/>
        </w:placeholder>
      </w:sdtPr>
      <w:sdtEndPr>
        <w:rPr>
          <w:rFonts w:hint="default"/>
          <w:color w:val="0000FF"/>
          <w:szCs w:val="21"/>
        </w:rPr>
      </w:sdtEndPr>
      <w:sdtContent>
        <w:p w14:paraId="52BE11D9" w14:textId="77777777" w:rsidR="00DE67B8" w:rsidRDefault="008C268A">
          <w:pPr>
            <w:pStyle w:val="3"/>
            <w:numPr>
              <w:ilvl w:val="2"/>
              <w:numId w:val="14"/>
            </w:numPr>
            <w:rPr>
              <w:rFonts w:ascii="宋体" w:hAnsi="宋体"/>
            </w:rPr>
          </w:pPr>
          <w:r>
            <w:rPr>
              <w:rFonts w:ascii="宋体" w:hAnsi="宋体" w:hint="eastAsia"/>
            </w:rPr>
            <w:t>董事、监事、高级管理人员报告期内被授予的股权激励情况</w:t>
          </w:r>
          <w:bookmarkEnd w:id="85"/>
          <w:bookmarkEnd w:id="84"/>
        </w:p>
        <w:p w14:paraId="60BF988F" w14:textId="77777777" w:rsidR="00DE67B8" w:rsidRDefault="00000000" w:rsidP="005E1A22">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1261602694"/>
              <w:lock w:val="sdtLocked"/>
              <w:placeholder>
                <w:docPart w:val="GBC22222222222222222222222222222"/>
              </w:placeholder>
            </w:sdtPr>
            <w:sdtContent>
              <w:r w:rsidR="008C268A">
                <w:fldChar w:fldCharType="begin"/>
              </w:r>
              <w:r w:rsidR="005E1A22">
                <w:instrText xml:space="preserve"> MACROBUTTON  SnrToggleCheckbox □适用 </w:instrText>
              </w:r>
              <w:r w:rsidR="008C268A">
                <w:fldChar w:fldCharType="end"/>
              </w:r>
              <w:r w:rsidR="008C268A">
                <w:fldChar w:fldCharType="begin"/>
              </w:r>
              <w:r w:rsidR="005E1A22">
                <w:instrText xml:space="preserve"> MACROBUTTON  SnrToggleCheckbox √不适用 </w:instrText>
              </w:r>
              <w:r w:rsidR="008C268A">
                <w:fldChar w:fldCharType="end"/>
              </w:r>
            </w:sdtContent>
          </w:sdt>
        </w:p>
      </w:sdtContent>
    </w:sdt>
    <w:p w14:paraId="314C80EA" w14:textId="77777777" w:rsidR="00DE67B8" w:rsidRDefault="00DE67B8">
      <w:pPr>
        <w:pStyle w:val="339"/>
      </w:pPr>
    </w:p>
    <w:sdt>
      <w:sdtPr>
        <w:rPr>
          <w:rFonts w:ascii="宋体" w:hAnsi="宋体" w:cs="宋体" w:hint="eastAsia"/>
          <w:b w:val="0"/>
          <w:bCs w:val="0"/>
          <w:kern w:val="0"/>
          <w:szCs w:val="24"/>
        </w:rPr>
        <w:alias w:val="模块:其他董事、监事、高级管理人员和员工情况"/>
        <w:tag w:val="_SEC_a1a4d90699494886b231030a7c17645b"/>
        <w:id w:val="-1094015680"/>
        <w:lock w:val="sdtLocked"/>
        <w:placeholder>
          <w:docPart w:val="GBC22222222222222222222222222222"/>
        </w:placeholder>
      </w:sdtPr>
      <w:sdtEndPr>
        <w:rPr>
          <w:rFonts w:hint="default"/>
          <w:szCs w:val="21"/>
        </w:rPr>
      </w:sdtEndPr>
      <w:sdtContent>
        <w:p w14:paraId="5EFA581D" w14:textId="77777777" w:rsidR="00DE67B8" w:rsidRDefault="008C268A">
          <w:pPr>
            <w:pStyle w:val="3"/>
            <w:numPr>
              <w:ilvl w:val="2"/>
              <w:numId w:val="14"/>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1407836935"/>
            <w:lock w:val="sdtLocked"/>
            <w:placeholder>
              <w:docPart w:val="GBC22222222222222222222222222222"/>
            </w:placeholder>
          </w:sdtPr>
          <w:sdtContent>
            <w:p w14:paraId="451338D6"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p w14:paraId="0D783D97" w14:textId="77777777" w:rsidR="00DE67B8" w:rsidRDefault="00DE67B8">
      <w:pPr>
        <w:pStyle w:val="339"/>
      </w:pPr>
    </w:p>
    <w:bookmarkEnd w:id="81"/>
    <w:bookmarkEnd w:id="80"/>
    <w:p w14:paraId="58DF8725" w14:textId="77777777" w:rsidR="00DE67B8" w:rsidRDefault="008C268A">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644488900"/>
        <w:lock w:val="sdtLocked"/>
        <w:placeholder>
          <w:docPart w:val="GBC22222222222222222222222222222"/>
        </w:placeholder>
      </w:sdtPr>
      <w:sdtContent>
        <w:sdt>
          <w:sdtPr>
            <w:alias w:val="是否适用：控股股东及实际控制人变更情况[双击切换]"/>
            <w:tag w:val="_GBC_84ff369a3f714dbbbec5a13460906f4b"/>
            <w:id w:val="-441615859"/>
            <w:lock w:val="sdtLocked"/>
            <w:placeholder>
              <w:docPart w:val="GBC22222222222222222222222222222"/>
            </w:placeholder>
          </w:sdtPr>
          <w:sdtContent>
            <w:p w14:paraId="1250869D" w14:textId="77777777" w:rsidR="00DE67B8"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Content>
    </w:sdt>
    <w:bookmarkEnd w:id="73"/>
    <w:p w14:paraId="629AAC27" w14:textId="77777777" w:rsidR="00590BEF" w:rsidRDefault="00590BEF">
      <w:pPr>
        <w:pStyle w:val="339"/>
        <w:sectPr w:rsidR="00590BEF" w:rsidSect="00465275">
          <w:pgSz w:w="11906" w:h="16838"/>
          <w:pgMar w:top="1440" w:right="1797" w:bottom="1525" w:left="1276" w:header="851" w:footer="992" w:gutter="0"/>
          <w:cols w:space="425"/>
          <w:docGrid w:linePitch="312"/>
        </w:sectPr>
      </w:pPr>
    </w:p>
    <w:p w14:paraId="4BA5096E" w14:textId="77777777" w:rsidR="00DE67B8" w:rsidRDefault="008C268A">
      <w:pPr>
        <w:pStyle w:val="10"/>
        <w:numPr>
          <w:ilvl w:val="0"/>
          <w:numId w:val="3"/>
        </w:numPr>
        <w:rPr>
          <w:rFonts w:ascii="黑体" w:hAnsi="黑体"/>
        </w:rPr>
      </w:pPr>
      <w:bookmarkStart w:id="86" w:name="_Toc392233017"/>
      <w:bookmarkStart w:id="87" w:name="_Toc76114279"/>
      <w:r>
        <w:rPr>
          <w:rFonts w:ascii="黑体" w:hAnsi="黑体" w:hint="eastAsia"/>
        </w:rPr>
        <w:lastRenderedPageBreak/>
        <w:t>优先股相关情况</w:t>
      </w:r>
      <w:bookmarkEnd w:id="86"/>
      <w:bookmarkEnd w:id="87"/>
    </w:p>
    <w:sdt>
      <w:sdtPr>
        <w:alias w:val="是否适用：优先股相关情况[双击切换]"/>
        <w:tag w:val="_GBC_2113adbee8464e1c828b3d6d35c60abf"/>
        <w:id w:val="-1501340651"/>
        <w:lock w:val="sdtLocked"/>
        <w:placeholder>
          <w:docPart w:val="GBC22222222222222222222222222222"/>
        </w:placeholder>
      </w:sdtPr>
      <w:sdtContent>
        <w:p w14:paraId="1567A571" w14:textId="77777777" w:rsidR="005E1A22" w:rsidRDefault="008C268A" w:rsidP="005E1A22">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p w14:paraId="4442A9C8" w14:textId="77777777" w:rsidR="00DE67B8" w:rsidRDefault="00DE67B8">
      <w:pPr>
        <w:pStyle w:val="339"/>
      </w:pPr>
    </w:p>
    <w:p w14:paraId="4C782D4E" w14:textId="77777777" w:rsidR="00DE67B8" w:rsidRDefault="00DE67B8">
      <w:pPr>
        <w:pStyle w:val="339"/>
      </w:pPr>
    </w:p>
    <w:p w14:paraId="396EE666" w14:textId="77777777" w:rsidR="00DE67B8" w:rsidRDefault="008C268A">
      <w:pPr>
        <w:pStyle w:val="10"/>
        <w:numPr>
          <w:ilvl w:val="0"/>
          <w:numId w:val="3"/>
        </w:numPr>
        <w:rPr>
          <w:rFonts w:ascii="黑体" w:hAnsi="黑体"/>
          <w:bCs w:val="0"/>
          <w:szCs w:val="28"/>
        </w:rPr>
      </w:pPr>
      <w:bookmarkStart w:id="88" w:name="_Toc437440717"/>
      <w:bookmarkStart w:id="89" w:name="_Toc438111012"/>
      <w:bookmarkStart w:id="90" w:name="_Toc76114280"/>
      <w:r>
        <w:rPr>
          <w:rFonts w:ascii="黑体" w:hAnsi="黑体" w:hint="eastAsia"/>
          <w:szCs w:val="28"/>
        </w:rPr>
        <w:t>债券相关情况</w:t>
      </w:r>
      <w:bookmarkEnd w:id="88"/>
      <w:bookmarkEnd w:id="89"/>
      <w:bookmarkEnd w:id="90"/>
    </w:p>
    <w:p w14:paraId="6E89A175" w14:textId="77777777" w:rsidR="00DE67B8" w:rsidRDefault="008C268A">
      <w:pPr>
        <w:pStyle w:val="2"/>
        <w:numPr>
          <w:ilvl w:val="0"/>
          <w:numId w:val="68"/>
        </w:numPr>
        <w:ind w:firstLineChars="0"/>
        <w:rPr>
          <w:rFonts w:ascii="宋体" w:hAnsi="宋体"/>
        </w:rPr>
      </w:pPr>
      <w:r>
        <w:rPr>
          <w:rFonts w:ascii="宋体" w:hAnsi="宋体" w:hint="eastAsia"/>
        </w:rPr>
        <w:t>企业债券、公司债券和非金融企业债务融资工具</w:t>
      </w:r>
    </w:p>
    <w:bookmarkStart w:id="91" w:name="_Hlk73352152" w:displacedByCustomXml="next"/>
    <w:sdt>
      <w:sdtPr>
        <w:alias w:val="是否适用：债券相关情况[双击切换]"/>
        <w:tag w:val="_GBC_8e6b9cf2d8c24a6faf41199f98e408b3"/>
        <w:id w:val="-534125089"/>
        <w:lock w:val="sdtContentLocked"/>
        <w:placeholder>
          <w:docPart w:val="GBC22222222222222222222222222222"/>
        </w:placeholder>
      </w:sdtPr>
      <w:sdtContent>
        <w:p w14:paraId="3103ED81" w14:textId="77777777" w:rsidR="00DE67B8" w:rsidRDefault="008C268A">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bookmarkEnd w:id="91"/>
    <w:p w14:paraId="7EBB4C32" w14:textId="77777777" w:rsidR="00DE67B8" w:rsidRDefault="00DE67B8">
      <w:pPr>
        <w:pStyle w:val="339"/>
      </w:pPr>
    </w:p>
    <w:p w14:paraId="72670E4D" w14:textId="77777777" w:rsidR="00DE67B8" w:rsidRDefault="008C268A">
      <w:pPr>
        <w:pStyle w:val="3"/>
        <w:numPr>
          <w:ilvl w:val="0"/>
          <w:numId w:val="69"/>
        </w:numPr>
        <w:rPr>
          <w:rFonts w:ascii="宋体" w:hAnsi="宋体"/>
        </w:rPr>
      </w:pPr>
      <w:r>
        <w:rPr>
          <w:rFonts w:ascii="宋体" w:hAnsi="宋体" w:hint="eastAsia"/>
        </w:rPr>
        <w:t>企业债券</w:t>
      </w:r>
    </w:p>
    <w:sdt>
      <w:sdtPr>
        <w:rPr>
          <w:rFonts w:cs="Times New Roman" w:hint="eastAsia"/>
          <w:bCs/>
          <w:kern w:val="2"/>
        </w:rPr>
        <w:alias w:val="是否适用：企业债券相关情况[双击切换]"/>
        <w:tag w:val="_GBC_7c4c7c12d42c40e9887e57bdc1801da4"/>
        <w:id w:val="-176507998"/>
        <w:lock w:val="sdtLocked"/>
        <w:placeholder>
          <w:docPart w:val="GBC22222222222222222222222222222"/>
        </w:placeholder>
      </w:sdtPr>
      <w:sdtContent>
        <w:p w14:paraId="769C8ECA" w14:textId="77777777" w:rsidR="005E1A22" w:rsidRDefault="008C268A" w:rsidP="005E1A22">
          <w:pPr>
            <w:pStyle w:val="339"/>
          </w:pPr>
          <w:r>
            <w:rPr>
              <w:rFonts w:cs="Times New Roman"/>
              <w:bCs/>
              <w:kern w:val="2"/>
            </w:rPr>
            <w:fldChar w:fldCharType="begin"/>
          </w:r>
          <w:r w:rsidR="005E1A22">
            <w:rPr>
              <w:rFonts w:cs="Times New Roman"/>
              <w:kern w:val="2"/>
            </w:rPr>
            <w:instrText xml:space="preserve"> MACROBUTTON  SnrToggleCheckbox □适用 </w:instrText>
          </w:r>
          <w:r>
            <w:rPr>
              <w:rFonts w:cs="Times New Roman"/>
              <w:bCs/>
              <w:kern w:val="2"/>
            </w:rPr>
            <w:fldChar w:fldCharType="end"/>
          </w:r>
          <w:r>
            <w:rPr>
              <w:rFonts w:cs="Times New Roman"/>
              <w:bCs/>
              <w:kern w:val="2"/>
            </w:rPr>
            <w:fldChar w:fldCharType="begin"/>
          </w:r>
          <w:r w:rsidR="005E1A22">
            <w:rPr>
              <w:rFonts w:cs="Times New Roman"/>
              <w:kern w:val="2"/>
            </w:rPr>
            <w:instrText xml:space="preserve"> MACROBUTTON  SnrToggleCheckbox √不适用 </w:instrText>
          </w:r>
          <w:r>
            <w:rPr>
              <w:rFonts w:cs="Times New Roman"/>
              <w:bCs/>
              <w:kern w:val="2"/>
            </w:rPr>
            <w:fldChar w:fldCharType="end"/>
          </w:r>
        </w:p>
      </w:sdtContent>
    </w:sdt>
    <w:p w14:paraId="6F1ECE18" w14:textId="77777777" w:rsidR="00DE67B8" w:rsidRDefault="00DE67B8">
      <w:pPr>
        <w:pStyle w:val="339"/>
      </w:pPr>
    </w:p>
    <w:p w14:paraId="0BD57285" w14:textId="77777777" w:rsidR="00DE67B8" w:rsidRDefault="008C268A">
      <w:pPr>
        <w:pStyle w:val="3"/>
        <w:numPr>
          <w:ilvl w:val="0"/>
          <w:numId w:val="69"/>
        </w:numPr>
        <w:rPr>
          <w:rFonts w:ascii="宋体" w:hAnsi="宋体"/>
        </w:rPr>
      </w:pPr>
      <w:bookmarkStart w:id="92" w:name="_Hlk107824660"/>
      <w:r>
        <w:rPr>
          <w:rFonts w:ascii="宋体" w:hAnsi="宋体" w:hint="eastAsia"/>
        </w:rPr>
        <w:t>公司债券</w:t>
      </w:r>
    </w:p>
    <w:sdt>
      <w:sdtPr>
        <w:alias w:val="是否适用：公司债券相关情况[双击切换]"/>
        <w:tag w:val="_GBC_0aefba4fc6d84d32a7c7d372906dfb2e"/>
        <w:id w:val="-1153374728"/>
        <w:lock w:val="sdtContentLocked"/>
        <w:placeholder>
          <w:docPart w:val="GBC22222222222222222222222222222"/>
        </w:placeholder>
      </w:sdtPr>
      <w:sdtContent>
        <w:p w14:paraId="16971F47" w14:textId="77777777" w:rsidR="00DE67B8" w:rsidRDefault="008C268A">
          <w:pPr>
            <w:pStyle w:val="339"/>
          </w:pPr>
          <w:r>
            <w:fldChar w:fldCharType="begin"/>
          </w:r>
          <w:r w:rsidR="005E1A22">
            <w:instrText xml:space="preserve"> MACROBUTTON  SnrToggleCheckbox √适用 </w:instrText>
          </w:r>
          <w:r>
            <w:fldChar w:fldCharType="end"/>
          </w:r>
          <w:r>
            <w:fldChar w:fldCharType="begin"/>
          </w:r>
          <w:r w:rsidR="005E1A22">
            <w:instrText xml:space="preserve"> MACROBUTTON  SnrToggleCheckbox □不适用 </w:instrText>
          </w:r>
          <w:r>
            <w:fldChar w:fldCharType="end"/>
          </w:r>
        </w:p>
      </w:sdtContent>
    </w:sdt>
    <w:sdt>
      <w:sdtPr>
        <w:rPr>
          <w:rFonts w:ascii="宋体" w:hAnsi="宋体" w:cs="宋体" w:hint="eastAsia"/>
          <w:b w:val="0"/>
          <w:bCs w:val="0"/>
          <w:kern w:val="0"/>
          <w:szCs w:val="24"/>
        </w:rPr>
        <w:alias w:val="模块:公司债券基本情况"/>
        <w:tag w:val="_SEC_ea7d4fd769564315a74d9d85b6aed2f9"/>
        <w:id w:val="-833227868"/>
        <w:lock w:val="sdtLocked"/>
        <w:placeholder>
          <w:docPart w:val="GBC22222222222222222222222222222"/>
        </w:placeholder>
      </w:sdtPr>
      <w:sdtEndPr>
        <w:rPr>
          <w:rFonts w:hint="default"/>
          <w:szCs w:val="21"/>
        </w:rPr>
      </w:sdtEndPr>
      <w:sdtContent>
        <w:p w14:paraId="591A39D5" w14:textId="77777777" w:rsidR="00DE67B8" w:rsidRDefault="008C268A">
          <w:pPr>
            <w:pStyle w:val="4"/>
            <w:numPr>
              <w:ilvl w:val="0"/>
              <w:numId w:val="70"/>
            </w:numPr>
            <w:rPr>
              <w:rFonts w:ascii="宋体" w:hAnsi="宋体"/>
            </w:rPr>
          </w:pPr>
          <w:r>
            <w:rPr>
              <w:rFonts w:ascii="宋体" w:hAnsi="宋体" w:hint="eastAsia"/>
            </w:rPr>
            <w:t>公司债券基本情况</w:t>
          </w:r>
        </w:p>
        <w:p w14:paraId="5E298348" w14:textId="77777777" w:rsidR="00DE67B8" w:rsidRDefault="008C268A">
          <w:pPr>
            <w:jc w:val="right"/>
          </w:pPr>
          <w:r>
            <w:rPr>
              <w:rFonts w:hint="eastAsia"/>
            </w:rPr>
            <w:t>单位</w:t>
          </w:r>
          <w:r>
            <w:t>：</w:t>
          </w:r>
          <w:sdt>
            <w:sdtPr>
              <w:alias w:val="单位：财务附注：公司债券基本情况"/>
              <w:tag w:val="_GBC_bd658d77218145d782a67ef68bab687b"/>
              <w:id w:val="-11101963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sidR="00003D3B">
                <w:t>亿元</w:t>
              </w:r>
            </w:sdtContent>
          </w:sdt>
          <w:r>
            <w:rPr>
              <w:rFonts w:hint="eastAsia"/>
            </w:rPr>
            <w:t xml:space="preserve">  币种</w:t>
          </w:r>
          <w:r>
            <w:t>：</w:t>
          </w:r>
          <w:sdt>
            <w:sdtPr>
              <w:alias w:val="币种：财务附注：公司债券基本情况"/>
              <w:tag w:val="_GBC_99178ae7acc84ea696b56df7822a8594"/>
              <w:id w:val="15931313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08"/>
            <w:gridCol w:w="566"/>
            <w:gridCol w:w="710"/>
            <w:gridCol w:w="710"/>
            <w:gridCol w:w="707"/>
            <w:gridCol w:w="710"/>
            <w:gridCol w:w="851"/>
            <w:gridCol w:w="1134"/>
            <w:gridCol w:w="848"/>
            <w:gridCol w:w="1278"/>
            <w:gridCol w:w="990"/>
            <w:gridCol w:w="1395"/>
          </w:tblGrid>
          <w:tr w:rsidR="000A6333" w14:paraId="2909DA71" w14:textId="77777777" w:rsidTr="000A6333">
            <w:sdt>
              <w:sdtPr>
                <w:tag w:val="_PLD_ee9ae463d25e492ca21fbb706dc69510"/>
                <w:id w:val="-1083986548"/>
                <w:lock w:val="sdtLocked"/>
              </w:sdtPr>
              <w:sdtContent>
                <w:tc>
                  <w:tcPr>
                    <w:tcW w:w="1174" w:type="pct"/>
                    <w:vAlign w:val="center"/>
                  </w:tcPr>
                  <w:p w14:paraId="799E585D" w14:textId="77777777" w:rsidR="00FD4DC1" w:rsidRDefault="00FD4DC1" w:rsidP="00B5366E">
                    <w:pPr>
                      <w:jc w:val="center"/>
                      <w:rPr>
                        <w:rFonts w:cs="Times New Roman"/>
                        <w:b/>
                        <w:bCs/>
                      </w:rPr>
                    </w:pPr>
                    <w:r>
                      <w:rPr>
                        <w:rFonts w:hint="eastAsia"/>
                      </w:rPr>
                      <w:t>债券名称</w:t>
                    </w:r>
                  </w:p>
                </w:tc>
              </w:sdtContent>
            </w:sdt>
            <w:sdt>
              <w:sdtPr>
                <w:tag w:val="_PLD_7cfab760046e4722b30a3d9d7139915a"/>
                <w:id w:val="1021361971"/>
                <w:lock w:val="sdtLocked"/>
              </w:sdtPr>
              <w:sdtContent>
                <w:tc>
                  <w:tcPr>
                    <w:tcW w:w="255" w:type="pct"/>
                    <w:vAlign w:val="center"/>
                  </w:tcPr>
                  <w:p w14:paraId="4AB0E79D" w14:textId="77777777" w:rsidR="00FD4DC1" w:rsidRDefault="00FD4DC1" w:rsidP="00B5366E">
                    <w:pPr>
                      <w:jc w:val="center"/>
                    </w:pPr>
                    <w:r>
                      <w:rPr>
                        <w:rFonts w:hint="eastAsia"/>
                      </w:rPr>
                      <w:t>简称</w:t>
                    </w:r>
                  </w:p>
                </w:tc>
              </w:sdtContent>
            </w:sdt>
            <w:sdt>
              <w:sdtPr>
                <w:tag w:val="_PLD_158dc23ab6eb449eb1af98db4f76a461"/>
                <w:id w:val="1925681123"/>
                <w:lock w:val="sdtLocked"/>
              </w:sdtPr>
              <w:sdtContent>
                <w:tc>
                  <w:tcPr>
                    <w:tcW w:w="204" w:type="pct"/>
                    <w:vAlign w:val="center"/>
                  </w:tcPr>
                  <w:p w14:paraId="7FB24760" w14:textId="77777777" w:rsidR="00FD4DC1" w:rsidRDefault="00FD4DC1" w:rsidP="00B5366E">
                    <w:pPr>
                      <w:jc w:val="center"/>
                    </w:pPr>
                    <w:r>
                      <w:rPr>
                        <w:rFonts w:hint="eastAsia"/>
                      </w:rPr>
                      <w:t>代码</w:t>
                    </w:r>
                  </w:p>
                </w:tc>
              </w:sdtContent>
            </w:sdt>
            <w:sdt>
              <w:sdtPr>
                <w:tag w:val="_PLD_0786059317ff458e8abe297727e93701"/>
                <w:id w:val="1573087623"/>
                <w:lock w:val="sdtLocked"/>
              </w:sdtPr>
              <w:sdtContent>
                <w:tc>
                  <w:tcPr>
                    <w:tcW w:w="256" w:type="pct"/>
                    <w:vAlign w:val="center"/>
                  </w:tcPr>
                  <w:p w14:paraId="756929CE" w14:textId="77777777" w:rsidR="00FD4DC1" w:rsidRDefault="00FD4DC1" w:rsidP="00B5366E">
                    <w:pPr>
                      <w:jc w:val="center"/>
                    </w:pPr>
                    <w:r>
                      <w:rPr>
                        <w:rFonts w:hint="eastAsia"/>
                      </w:rPr>
                      <w:t>发行日</w:t>
                    </w:r>
                  </w:p>
                </w:tc>
              </w:sdtContent>
            </w:sdt>
            <w:tc>
              <w:tcPr>
                <w:tcW w:w="256" w:type="pct"/>
                <w:vAlign w:val="center"/>
              </w:tcPr>
              <w:sdt>
                <w:sdtPr>
                  <w:rPr>
                    <w:rFonts w:hint="eastAsia"/>
                  </w:rPr>
                  <w:tag w:val="_PLD_4b6f0176cf0c49b1887cd73b4c82c54c"/>
                  <w:id w:val="-1509135284"/>
                  <w:lock w:val="sdtLocked"/>
                </w:sdtPr>
                <w:sdtContent>
                  <w:p w14:paraId="5E75AE75" w14:textId="77777777" w:rsidR="00FD4DC1" w:rsidRDefault="00FD4DC1" w:rsidP="00B5366E">
                    <w:pPr>
                      <w:jc w:val="center"/>
                    </w:pPr>
                    <w:r>
                      <w:rPr>
                        <w:rFonts w:hint="eastAsia"/>
                      </w:rPr>
                      <w:t>起息日</w:t>
                    </w:r>
                  </w:p>
                </w:sdtContent>
              </w:sdt>
            </w:tc>
            <w:sdt>
              <w:sdtPr>
                <w:tag w:val="_PLD_73414814a5554ab9a3b2f77ed7981a78"/>
                <w:id w:val="-261308720"/>
                <w:lock w:val="sdtLocked"/>
              </w:sdtPr>
              <w:sdtContent>
                <w:tc>
                  <w:tcPr>
                    <w:tcW w:w="255" w:type="pct"/>
                    <w:vAlign w:val="center"/>
                  </w:tcPr>
                  <w:p w14:paraId="63B2AAA0" w14:textId="77777777" w:rsidR="00FD4DC1" w:rsidRDefault="00FD4DC1" w:rsidP="00B5366E">
                    <w:pPr>
                      <w:jc w:val="center"/>
                    </w:pPr>
                    <w:r>
                      <w:rPr>
                        <w:rFonts w:hint="eastAsia"/>
                      </w:rPr>
                      <w:t>到期日</w:t>
                    </w:r>
                  </w:p>
                </w:tc>
              </w:sdtContent>
            </w:sdt>
            <w:sdt>
              <w:sdtPr>
                <w:tag w:val="_PLD_5e1a5c514ba44564b503b46180ef32f6"/>
                <w:id w:val="-2070790837"/>
                <w:lock w:val="sdtLocked"/>
              </w:sdtPr>
              <w:sdtContent>
                <w:tc>
                  <w:tcPr>
                    <w:tcW w:w="256" w:type="pct"/>
                    <w:vAlign w:val="center"/>
                  </w:tcPr>
                  <w:p w14:paraId="58489A15" w14:textId="77777777" w:rsidR="00FD4DC1" w:rsidRDefault="00FD4DC1" w:rsidP="00B5366E">
                    <w:pPr>
                      <w:jc w:val="center"/>
                    </w:pPr>
                    <w:r>
                      <w:rPr>
                        <w:rFonts w:hint="eastAsia"/>
                      </w:rPr>
                      <w:t>债券余额</w:t>
                    </w:r>
                  </w:p>
                </w:tc>
              </w:sdtContent>
            </w:sdt>
            <w:sdt>
              <w:sdtPr>
                <w:tag w:val="_PLD_dad6727aad3e47e9a90174643bbb9999"/>
                <w:id w:val="-1283255395"/>
                <w:lock w:val="sdtLocked"/>
              </w:sdtPr>
              <w:sdtContent>
                <w:tc>
                  <w:tcPr>
                    <w:tcW w:w="307" w:type="pct"/>
                    <w:vAlign w:val="center"/>
                  </w:tcPr>
                  <w:p w14:paraId="744C0F49" w14:textId="77777777" w:rsidR="00FD4DC1" w:rsidRDefault="00FD4DC1" w:rsidP="00B5366E">
                    <w:pPr>
                      <w:jc w:val="center"/>
                    </w:pPr>
                    <w:r>
                      <w:rPr>
                        <w:rFonts w:hint="eastAsia"/>
                      </w:rPr>
                      <w:t>利率（%）</w:t>
                    </w:r>
                  </w:p>
                </w:tc>
              </w:sdtContent>
            </w:sdt>
            <w:sdt>
              <w:sdtPr>
                <w:tag w:val="_PLD_0dc08131a697459984a729607a3f1745"/>
                <w:id w:val="-1417321378"/>
                <w:lock w:val="sdtLocked"/>
              </w:sdtPr>
              <w:sdtContent>
                <w:tc>
                  <w:tcPr>
                    <w:tcW w:w="409" w:type="pct"/>
                    <w:vAlign w:val="center"/>
                  </w:tcPr>
                  <w:p w14:paraId="24F366CC" w14:textId="77777777" w:rsidR="00FD4DC1" w:rsidRDefault="00FD4DC1" w:rsidP="00B5366E">
                    <w:pPr>
                      <w:jc w:val="center"/>
                    </w:pPr>
                    <w:r>
                      <w:rPr>
                        <w:rFonts w:hint="eastAsia"/>
                      </w:rPr>
                      <w:t>还本付息方式</w:t>
                    </w:r>
                  </w:p>
                </w:tc>
              </w:sdtContent>
            </w:sdt>
            <w:sdt>
              <w:sdtPr>
                <w:tag w:val="_PLD_a52870a0bed34b6f81618fdbf439c3e2"/>
                <w:id w:val="-1212493845"/>
                <w:lock w:val="sdtLocked"/>
              </w:sdtPr>
              <w:sdtContent>
                <w:tc>
                  <w:tcPr>
                    <w:tcW w:w="306" w:type="pct"/>
                    <w:vAlign w:val="center"/>
                  </w:tcPr>
                  <w:p w14:paraId="28BB5C94" w14:textId="77777777" w:rsidR="00FD4DC1" w:rsidRDefault="00FD4DC1" w:rsidP="00B5366E">
                    <w:pPr>
                      <w:jc w:val="center"/>
                    </w:pPr>
                    <w:r>
                      <w:rPr>
                        <w:rFonts w:hint="eastAsia"/>
                      </w:rPr>
                      <w:t>交易场所</w:t>
                    </w:r>
                  </w:p>
                </w:tc>
              </w:sdtContent>
            </w:sdt>
            <w:sdt>
              <w:sdtPr>
                <w:rPr>
                  <w:rFonts w:hint="eastAsia"/>
                </w:rPr>
                <w:tag w:val="_PLD_2b5f840745ff4e6fade269d44347ba29"/>
                <w:id w:val="-541974303"/>
                <w:lock w:val="sdtLocked"/>
              </w:sdtPr>
              <w:sdtContent>
                <w:tc>
                  <w:tcPr>
                    <w:tcW w:w="461" w:type="pct"/>
                    <w:vAlign w:val="center"/>
                  </w:tcPr>
                  <w:p w14:paraId="36DB63A5" w14:textId="77777777" w:rsidR="00FD4DC1" w:rsidRDefault="00FD4DC1" w:rsidP="00B5366E">
                    <w:pPr>
                      <w:jc w:val="center"/>
                    </w:pPr>
                    <w:r>
                      <w:rPr>
                        <w:rFonts w:hint="eastAsia"/>
                      </w:rPr>
                      <w:t>投资者适当性安排（如有）</w:t>
                    </w:r>
                  </w:p>
                </w:tc>
              </w:sdtContent>
            </w:sdt>
            <w:tc>
              <w:tcPr>
                <w:tcW w:w="357" w:type="pct"/>
                <w:vAlign w:val="center"/>
              </w:tcPr>
              <w:sdt>
                <w:sdtPr>
                  <w:rPr>
                    <w:rFonts w:hint="eastAsia"/>
                  </w:rPr>
                  <w:tag w:val="_PLD_02d29026295c4cbc93c2501c0d82e582"/>
                  <w:id w:val="-1701691522"/>
                  <w:lock w:val="sdtLocked"/>
                </w:sdtPr>
                <w:sdtContent>
                  <w:p w14:paraId="198A8E88" w14:textId="77777777" w:rsidR="00FD4DC1" w:rsidRDefault="00FD4DC1" w:rsidP="00B5366E">
                    <w:pPr>
                      <w:jc w:val="center"/>
                    </w:pPr>
                    <w:r>
                      <w:rPr>
                        <w:rFonts w:hint="eastAsia"/>
                      </w:rPr>
                      <w:t>交易机制</w:t>
                    </w:r>
                  </w:p>
                </w:sdtContent>
              </w:sdt>
            </w:tc>
            <w:sdt>
              <w:sdtPr>
                <w:rPr>
                  <w:rFonts w:hint="eastAsia"/>
                </w:rPr>
                <w:tag w:val="_PLD_537d595e1283406a968193650e8334f1"/>
                <w:id w:val="404191710"/>
                <w:lock w:val="sdtLocked"/>
              </w:sdtPr>
              <w:sdtContent>
                <w:tc>
                  <w:tcPr>
                    <w:tcW w:w="503" w:type="pct"/>
                  </w:tcPr>
                  <w:p w14:paraId="738AA5DC" w14:textId="77777777" w:rsidR="00FD4DC1" w:rsidRDefault="00FD4DC1" w:rsidP="00B5366E">
                    <w:pPr>
                      <w:jc w:val="center"/>
                    </w:pPr>
                    <w:r>
                      <w:rPr>
                        <w:rFonts w:hint="eastAsia"/>
                      </w:rPr>
                      <w:t>是否存在终止上市交易的风险</w:t>
                    </w:r>
                  </w:p>
                </w:tc>
              </w:sdtContent>
            </w:sdt>
          </w:tr>
          <w:sdt>
            <w:sdtPr>
              <w:rPr>
                <w:rFonts w:hint="eastAsia"/>
              </w:rPr>
              <w:alias w:val="公司债券基本情况明细"/>
              <w:tag w:val="_TUP_f9a2be8b4d794140bf70d041ece6adeb"/>
              <w:id w:val="31387538"/>
              <w:lock w:val="sdtLocked"/>
              <w:placeholder>
                <w:docPart w:val="456AC9AC26D244E799DA62F9698B15F1"/>
              </w:placeholder>
            </w:sdtPr>
            <w:sdtContent>
              <w:tr w:rsidR="000A6333" w14:paraId="28B61DC0" w14:textId="77777777" w:rsidTr="000A6333">
                <w:tc>
                  <w:tcPr>
                    <w:tcW w:w="1174" w:type="pct"/>
                    <w:vAlign w:val="center"/>
                  </w:tcPr>
                  <w:p w14:paraId="7A0DDBB7" w14:textId="77777777" w:rsidR="00FD4DC1" w:rsidRDefault="00FD4DC1" w:rsidP="00B5366E">
                    <w:pPr>
                      <w:pStyle w:val="339"/>
                    </w:pPr>
                    <w:r>
                      <w:t>北京城建投资发展股份有限公司2015年公司债券(第一期)</w:t>
                    </w:r>
                  </w:p>
                </w:tc>
                <w:tc>
                  <w:tcPr>
                    <w:tcW w:w="255" w:type="pct"/>
                    <w:vAlign w:val="center"/>
                  </w:tcPr>
                  <w:p w14:paraId="00B3044E" w14:textId="77777777" w:rsidR="00FD4DC1" w:rsidRDefault="00FD4DC1" w:rsidP="00B5366E">
                    <w:pPr>
                      <w:pStyle w:val="339"/>
                    </w:pPr>
                    <w:r>
                      <w:t>15城建01</w:t>
                    </w:r>
                  </w:p>
                </w:tc>
                <w:tc>
                  <w:tcPr>
                    <w:tcW w:w="204" w:type="pct"/>
                    <w:vAlign w:val="center"/>
                  </w:tcPr>
                  <w:p w14:paraId="6EB8CB85" w14:textId="77777777" w:rsidR="00FD4DC1" w:rsidRDefault="00FD4DC1" w:rsidP="00B5366E">
                    <w:pPr>
                      <w:pStyle w:val="339"/>
                    </w:pPr>
                    <w:r>
                      <w:t>122402</w:t>
                    </w:r>
                  </w:p>
                </w:tc>
                <w:tc>
                  <w:tcPr>
                    <w:tcW w:w="256" w:type="pct"/>
                    <w:vAlign w:val="center"/>
                  </w:tcPr>
                  <w:p w14:paraId="4264AD72" w14:textId="77777777" w:rsidR="00FD4DC1" w:rsidRDefault="00FD4DC1" w:rsidP="00B5366E">
                    <w:pPr>
                      <w:pStyle w:val="339"/>
                    </w:pPr>
                    <w:r>
                      <w:t>2015-07-20 </w:t>
                    </w:r>
                  </w:p>
                </w:tc>
                <w:tc>
                  <w:tcPr>
                    <w:tcW w:w="256" w:type="pct"/>
                    <w:vAlign w:val="center"/>
                  </w:tcPr>
                  <w:p w14:paraId="2B5EC4A8" w14:textId="77777777" w:rsidR="00FD4DC1" w:rsidRDefault="00FD4DC1" w:rsidP="00B5366E">
                    <w:pPr>
                      <w:pStyle w:val="339"/>
                    </w:pPr>
                    <w:r>
                      <w:t>2015-07-20</w:t>
                    </w:r>
                  </w:p>
                </w:tc>
                <w:tc>
                  <w:tcPr>
                    <w:tcW w:w="255" w:type="pct"/>
                    <w:vAlign w:val="center"/>
                  </w:tcPr>
                  <w:p w14:paraId="6DAB3D7E" w14:textId="77777777" w:rsidR="00FD4DC1" w:rsidRDefault="00FD4DC1" w:rsidP="00B5366E">
                    <w:pPr>
                      <w:pStyle w:val="339"/>
                    </w:pPr>
                    <w:r>
                      <w:t>2022-07-20</w:t>
                    </w:r>
                  </w:p>
                </w:tc>
                <w:tc>
                  <w:tcPr>
                    <w:tcW w:w="256" w:type="pct"/>
                    <w:vAlign w:val="center"/>
                  </w:tcPr>
                  <w:p w14:paraId="5D62EA28" w14:textId="77777777" w:rsidR="00FD4DC1" w:rsidRDefault="00FD4DC1" w:rsidP="00B5366E">
                    <w:pPr>
                      <w:pStyle w:val="339"/>
                    </w:pPr>
                    <w:r>
                      <w:rPr>
                        <w:rFonts w:hint="eastAsia"/>
                      </w:rPr>
                      <w:t>5</w:t>
                    </w:r>
                    <w:r>
                      <w:t>8</w:t>
                    </w:r>
                  </w:p>
                </w:tc>
                <w:tc>
                  <w:tcPr>
                    <w:tcW w:w="307" w:type="pct"/>
                    <w:vAlign w:val="center"/>
                  </w:tcPr>
                  <w:p w14:paraId="36BDE336" w14:textId="77777777" w:rsidR="00FD4DC1" w:rsidRDefault="00FD4DC1" w:rsidP="00B5366E">
                    <w:pPr>
                      <w:pStyle w:val="339"/>
                    </w:pPr>
                    <w:r>
                      <w:t>4.40</w:t>
                    </w:r>
                  </w:p>
                </w:tc>
                <w:tc>
                  <w:tcPr>
                    <w:tcW w:w="409" w:type="pct"/>
                    <w:vAlign w:val="center"/>
                  </w:tcPr>
                  <w:p w14:paraId="2DC270ED" w14:textId="77777777" w:rsidR="00FD4DC1" w:rsidRDefault="00FD4DC1" w:rsidP="00B5366E">
                    <w:pPr>
                      <w:pStyle w:val="339"/>
                    </w:pPr>
                    <w:r>
                      <w:t>按年付息、到期一次还本</w:t>
                    </w:r>
                  </w:p>
                </w:tc>
                <w:tc>
                  <w:tcPr>
                    <w:tcW w:w="306" w:type="pct"/>
                    <w:vAlign w:val="center"/>
                  </w:tcPr>
                  <w:p w14:paraId="1772F391" w14:textId="77777777" w:rsidR="00FD4DC1" w:rsidRDefault="00FD4DC1" w:rsidP="00B5366E">
                    <w:pPr>
                      <w:pStyle w:val="339"/>
                    </w:pPr>
                    <w:r>
                      <w:t>上交所</w:t>
                    </w:r>
                  </w:p>
                </w:tc>
                <w:tc>
                  <w:tcPr>
                    <w:tcW w:w="461" w:type="pct"/>
                    <w:vAlign w:val="center"/>
                  </w:tcPr>
                  <w:p w14:paraId="2FF6AF62" w14:textId="77777777" w:rsidR="00FD4DC1" w:rsidRDefault="00FD4DC1" w:rsidP="00B5366E">
                    <w:pPr>
                      <w:pStyle w:val="339"/>
                    </w:pPr>
                    <w:r>
                      <w:t>建立了投资者适当性管理制度</w:t>
                    </w:r>
                  </w:p>
                </w:tc>
                <w:tc>
                  <w:tcPr>
                    <w:tcW w:w="357" w:type="pct"/>
                    <w:vAlign w:val="center"/>
                  </w:tcPr>
                  <w:p w14:paraId="25B314CD" w14:textId="77777777" w:rsidR="00FD4DC1" w:rsidRPr="001E716A" w:rsidRDefault="00FD4DC1" w:rsidP="00B5366E">
                    <w:pPr>
                      <w:pStyle w:val="339"/>
                    </w:pPr>
                    <w:r>
                      <w:rPr>
                        <w:rFonts w:hint="eastAsia"/>
                      </w:rPr>
                      <w:t>竞价、协议交易</w:t>
                    </w:r>
                  </w:p>
                </w:tc>
                <w:sdt>
                  <w:sdtPr>
                    <w:alias w:val="公司债券基本情况明细_是否存在终止上市交易的风险 "/>
                    <w:tag w:val="_GBC_02667000c78f476fba73f0964c9865b3"/>
                    <w:id w:val="-1864428775"/>
                    <w:lock w:val="sdtLocked"/>
                    <w:comboBox>
                      <w:listItem w:displayText="是" w:value="是"/>
                      <w:listItem w:displayText="否" w:value="否"/>
                    </w:comboBox>
                  </w:sdtPr>
                  <w:sdtContent>
                    <w:tc>
                      <w:tcPr>
                        <w:tcW w:w="503" w:type="pct"/>
                        <w:vAlign w:val="center"/>
                      </w:tcPr>
                      <w:p w14:paraId="6231B9E9" w14:textId="77777777" w:rsidR="00FD4DC1" w:rsidRDefault="00003D3B" w:rsidP="00B5366E">
                        <w:pPr>
                          <w:pStyle w:val="339"/>
                        </w:pPr>
                        <w:r>
                          <w:t>否</w:t>
                        </w:r>
                      </w:p>
                    </w:tc>
                  </w:sdtContent>
                </w:sdt>
              </w:tr>
            </w:sdtContent>
          </w:sdt>
          <w:sdt>
            <w:sdtPr>
              <w:rPr>
                <w:rFonts w:hint="eastAsia"/>
              </w:rPr>
              <w:alias w:val="公司债券基本情况明细"/>
              <w:tag w:val="_TUP_f9a2be8b4d794140bf70d041ece6adeb"/>
              <w:id w:val="577186458"/>
              <w:lock w:val="sdtLocked"/>
              <w:placeholder>
                <w:docPart w:val="2205E37849374E0F8E463C3ADC8D9428"/>
              </w:placeholder>
            </w:sdtPr>
            <w:sdtContent>
              <w:tr w:rsidR="000A6333" w14:paraId="0A430ECC" w14:textId="77777777" w:rsidTr="000A6333">
                <w:tc>
                  <w:tcPr>
                    <w:tcW w:w="1174" w:type="pct"/>
                    <w:vAlign w:val="center"/>
                  </w:tcPr>
                  <w:p w14:paraId="6DA01D1F" w14:textId="77777777" w:rsidR="00FD4DC1" w:rsidRDefault="00FD4DC1" w:rsidP="00B5366E">
                    <w:pPr>
                      <w:pStyle w:val="339"/>
                    </w:pPr>
                    <w:r>
                      <w:t>北京城建投资发展股份有限公司2020年公开发行公司债券(面向专业投资者)(第一期)</w:t>
                    </w:r>
                  </w:p>
                </w:tc>
                <w:tc>
                  <w:tcPr>
                    <w:tcW w:w="255" w:type="pct"/>
                    <w:vAlign w:val="center"/>
                  </w:tcPr>
                  <w:p w14:paraId="328A2E51" w14:textId="77777777" w:rsidR="00FD4DC1" w:rsidRDefault="00FD4DC1" w:rsidP="00B5366E">
                    <w:pPr>
                      <w:pStyle w:val="339"/>
                    </w:pPr>
                    <w:r>
                      <w:t>20城建01</w:t>
                    </w:r>
                  </w:p>
                </w:tc>
                <w:tc>
                  <w:tcPr>
                    <w:tcW w:w="204" w:type="pct"/>
                    <w:vAlign w:val="center"/>
                  </w:tcPr>
                  <w:p w14:paraId="7A1F9D3C" w14:textId="77777777" w:rsidR="00FD4DC1" w:rsidRDefault="00FD4DC1" w:rsidP="00B5366E">
                    <w:pPr>
                      <w:pStyle w:val="339"/>
                    </w:pPr>
                    <w:r>
                      <w:t>163703</w:t>
                    </w:r>
                  </w:p>
                </w:tc>
                <w:tc>
                  <w:tcPr>
                    <w:tcW w:w="256" w:type="pct"/>
                    <w:vAlign w:val="center"/>
                  </w:tcPr>
                  <w:p w14:paraId="29DFEF66" w14:textId="77777777" w:rsidR="00FD4DC1" w:rsidRDefault="00FD4DC1" w:rsidP="00B5366E">
                    <w:pPr>
                      <w:pStyle w:val="339"/>
                    </w:pPr>
                    <w:r>
                      <w:t>2020-07-07</w:t>
                    </w:r>
                  </w:p>
                </w:tc>
                <w:tc>
                  <w:tcPr>
                    <w:tcW w:w="256" w:type="pct"/>
                    <w:vAlign w:val="center"/>
                  </w:tcPr>
                  <w:p w14:paraId="0EEFE56A" w14:textId="77777777" w:rsidR="00FD4DC1" w:rsidRDefault="00FD4DC1" w:rsidP="00B5366E">
                    <w:pPr>
                      <w:pStyle w:val="339"/>
                    </w:pPr>
                    <w:r>
                      <w:t>2020-07-09 </w:t>
                    </w:r>
                  </w:p>
                </w:tc>
                <w:tc>
                  <w:tcPr>
                    <w:tcW w:w="255" w:type="pct"/>
                    <w:vAlign w:val="center"/>
                  </w:tcPr>
                  <w:p w14:paraId="2440C051" w14:textId="77777777" w:rsidR="00FD4DC1" w:rsidRDefault="00FD4DC1" w:rsidP="00B5366E">
                    <w:pPr>
                      <w:pStyle w:val="339"/>
                    </w:pPr>
                    <w:r>
                      <w:t>2025-07-09</w:t>
                    </w:r>
                  </w:p>
                </w:tc>
                <w:tc>
                  <w:tcPr>
                    <w:tcW w:w="256" w:type="pct"/>
                    <w:vAlign w:val="center"/>
                  </w:tcPr>
                  <w:p w14:paraId="631EAEBA" w14:textId="77777777" w:rsidR="00FD4DC1" w:rsidRDefault="00FD4DC1" w:rsidP="00B5366E">
                    <w:pPr>
                      <w:pStyle w:val="339"/>
                    </w:pPr>
                    <w:r>
                      <w:rPr>
                        <w:rFonts w:hint="eastAsia"/>
                      </w:rPr>
                      <w:t>1</w:t>
                    </w:r>
                    <w:r>
                      <w:t>0</w:t>
                    </w:r>
                  </w:p>
                </w:tc>
                <w:tc>
                  <w:tcPr>
                    <w:tcW w:w="307" w:type="pct"/>
                    <w:vAlign w:val="center"/>
                  </w:tcPr>
                  <w:p w14:paraId="2B220477" w14:textId="77777777" w:rsidR="00FD4DC1" w:rsidRDefault="00FD4DC1" w:rsidP="00B5366E">
                    <w:pPr>
                      <w:pStyle w:val="339"/>
                    </w:pPr>
                    <w:r>
                      <w:t>3.50</w:t>
                    </w:r>
                  </w:p>
                </w:tc>
                <w:tc>
                  <w:tcPr>
                    <w:tcW w:w="409" w:type="pct"/>
                    <w:vAlign w:val="center"/>
                  </w:tcPr>
                  <w:p w14:paraId="53121C7A" w14:textId="77777777" w:rsidR="00FD4DC1" w:rsidRDefault="00FD4DC1" w:rsidP="00B5366E">
                    <w:pPr>
                      <w:pStyle w:val="339"/>
                    </w:pPr>
                    <w:r>
                      <w:t>按年付息、到期一次还本</w:t>
                    </w:r>
                  </w:p>
                </w:tc>
                <w:tc>
                  <w:tcPr>
                    <w:tcW w:w="306" w:type="pct"/>
                    <w:vAlign w:val="center"/>
                  </w:tcPr>
                  <w:p w14:paraId="78DB4697" w14:textId="77777777" w:rsidR="00FD4DC1" w:rsidRDefault="00FD4DC1" w:rsidP="00B5366E">
                    <w:pPr>
                      <w:pStyle w:val="339"/>
                    </w:pPr>
                    <w:r>
                      <w:t>上交所</w:t>
                    </w:r>
                  </w:p>
                </w:tc>
                <w:tc>
                  <w:tcPr>
                    <w:tcW w:w="461" w:type="pct"/>
                    <w:vAlign w:val="center"/>
                  </w:tcPr>
                  <w:p w14:paraId="0F2FF9A2" w14:textId="77777777" w:rsidR="00FD4DC1" w:rsidRDefault="00FD4DC1" w:rsidP="00B5366E">
                    <w:pPr>
                      <w:pStyle w:val="339"/>
                    </w:pPr>
                    <w:r>
                      <w:t>建立了投资者适当性管理制度</w:t>
                    </w:r>
                  </w:p>
                </w:tc>
                <w:tc>
                  <w:tcPr>
                    <w:tcW w:w="357" w:type="pct"/>
                    <w:vAlign w:val="center"/>
                  </w:tcPr>
                  <w:p w14:paraId="3E88692F" w14:textId="77777777" w:rsidR="00FD4DC1" w:rsidRDefault="00FD4DC1" w:rsidP="00B5366E">
                    <w:pPr>
                      <w:pStyle w:val="339"/>
                    </w:pPr>
                    <w:r>
                      <w:rPr>
                        <w:rFonts w:hint="eastAsia"/>
                      </w:rPr>
                      <w:t>竞价、协议交易</w:t>
                    </w:r>
                  </w:p>
                </w:tc>
                <w:sdt>
                  <w:sdtPr>
                    <w:alias w:val="公司债券基本情况明细_是否存在终止上市交易的风险 "/>
                    <w:tag w:val="_GBC_02667000c78f476fba73f0964c9865b3"/>
                    <w:id w:val="262187453"/>
                    <w:lock w:val="sdtLocked"/>
                    <w:comboBox>
                      <w:listItem w:displayText="是" w:value="是"/>
                      <w:listItem w:displayText="否" w:value="否"/>
                    </w:comboBox>
                  </w:sdtPr>
                  <w:sdtContent>
                    <w:tc>
                      <w:tcPr>
                        <w:tcW w:w="503" w:type="pct"/>
                        <w:vAlign w:val="center"/>
                      </w:tcPr>
                      <w:p w14:paraId="123805CC" w14:textId="77777777" w:rsidR="00FD4DC1" w:rsidRDefault="00003D3B" w:rsidP="00B5366E">
                        <w:pPr>
                          <w:pStyle w:val="339"/>
                        </w:pPr>
                        <w:r>
                          <w:t>否</w:t>
                        </w:r>
                      </w:p>
                    </w:tc>
                  </w:sdtContent>
                </w:sdt>
              </w:tr>
            </w:sdtContent>
          </w:sdt>
          <w:sdt>
            <w:sdtPr>
              <w:rPr>
                <w:rFonts w:hint="eastAsia"/>
              </w:rPr>
              <w:alias w:val="公司债券基本情况明细"/>
              <w:tag w:val="_TUP_f9a2be8b4d794140bf70d041ece6adeb"/>
              <w:id w:val="1839736952"/>
              <w:lock w:val="sdtLocked"/>
              <w:placeholder>
                <w:docPart w:val="297F4D8C27C34DBB9617FF8D4A35972E"/>
              </w:placeholder>
            </w:sdtPr>
            <w:sdtEndPr>
              <w:rPr>
                <w:rFonts w:hint="default"/>
              </w:rPr>
            </w:sdtEndPr>
            <w:sdtContent>
              <w:tr w:rsidR="000A6333" w14:paraId="7892568E" w14:textId="77777777" w:rsidTr="000A6333">
                <w:tc>
                  <w:tcPr>
                    <w:tcW w:w="1174" w:type="pct"/>
                    <w:vAlign w:val="center"/>
                  </w:tcPr>
                  <w:p w14:paraId="499B579D" w14:textId="77777777" w:rsidR="00FD4DC1" w:rsidRDefault="00FD4DC1" w:rsidP="00B5366E">
                    <w:pPr>
                      <w:pStyle w:val="339"/>
                    </w:pPr>
                    <w:r>
                      <w:t>北京城建投资发展股份有限公司2022年公开发行公司债券(面向专业投资者)(第一期)</w:t>
                    </w:r>
                  </w:p>
                </w:tc>
                <w:tc>
                  <w:tcPr>
                    <w:tcW w:w="255" w:type="pct"/>
                    <w:vAlign w:val="center"/>
                  </w:tcPr>
                  <w:p w14:paraId="677D0204" w14:textId="77777777" w:rsidR="00FD4DC1" w:rsidRDefault="00FD4DC1" w:rsidP="00B5366E">
                    <w:pPr>
                      <w:pStyle w:val="339"/>
                    </w:pPr>
                    <w:r>
                      <w:t>22城建01</w:t>
                    </w:r>
                  </w:p>
                </w:tc>
                <w:tc>
                  <w:tcPr>
                    <w:tcW w:w="204" w:type="pct"/>
                    <w:vAlign w:val="center"/>
                  </w:tcPr>
                  <w:p w14:paraId="41C34771" w14:textId="77777777" w:rsidR="00FD4DC1" w:rsidRDefault="00FD4DC1" w:rsidP="00B5366E">
                    <w:pPr>
                      <w:pStyle w:val="339"/>
                    </w:pPr>
                    <w:r>
                      <w:t>185803</w:t>
                    </w:r>
                  </w:p>
                </w:tc>
                <w:tc>
                  <w:tcPr>
                    <w:tcW w:w="256" w:type="pct"/>
                    <w:vAlign w:val="center"/>
                  </w:tcPr>
                  <w:p w14:paraId="7B989AC8" w14:textId="77777777" w:rsidR="00FD4DC1" w:rsidRDefault="00FD4DC1" w:rsidP="00B5366E">
                    <w:pPr>
                      <w:pStyle w:val="339"/>
                    </w:pPr>
                    <w:r>
                      <w:t>2022-06-23</w:t>
                    </w:r>
                  </w:p>
                </w:tc>
                <w:tc>
                  <w:tcPr>
                    <w:tcW w:w="256" w:type="pct"/>
                    <w:vAlign w:val="center"/>
                  </w:tcPr>
                  <w:p w14:paraId="2876D79B" w14:textId="77777777" w:rsidR="00FD4DC1" w:rsidRDefault="00FD4DC1" w:rsidP="00B5366E">
                    <w:pPr>
                      <w:pStyle w:val="339"/>
                    </w:pPr>
                    <w:r>
                      <w:t>2022-06-27</w:t>
                    </w:r>
                  </w:p>
                </w:tc>
                <w:tc>
                  <w:tcPr>
                    <w:tcW w:w="255" w:type="pct"/>
                    <w:vAlign w:val="center"/>
                  </w:tcPr>
                  <w:p w14:paraId="723A0CFA" w14:textId="77777777" w:rsidR="00FD4DC1" w:rsidRDefault="00FD4DC1" w:rsidP="00B5366E">
                    <w:pPr>
                      <w:pStyle w:val="339"/>
                    </w:pPr>
                    <w:r>
                      <w:t>2027-06-27</w:t>
                    </w:r>
                  </w:p>
                </w:tc>
                <w:tc>
                  <w:tcPr>
                    <w:tcW w:w="256" w:type="pct"/>
                    <w:vAlign w:val="center"/>
                  </w:tcPr>
                  <w:p w14:paraId="3810D173" w14:textId="77777777" w:rsidR="00FD4DC1" w:rsidRDefault="00FD4DC1" w:rsidP="00B5366E">
                    <w:pPr>
                      <w:pStyle w:val="339"/>
                    </w:pPr>
                    <w:r>
                      <w:rPr>
                        <w:rFonts w:hint="eastAsia"/>
                      </w:rPr>
                      <w:t>2</w:t>
                    </w:r>
                    <w:r>
                      <w:t>5</w:t>
                    </w:r>
                  </w:p>
                </w:tc>
                <w:tc>
                  <w:tcPr>
                    <w:tcW w:w="307" w:type="pct"/>
                    <w:vAlign w:val="center"/>
                  </w:tcPr>
                  <w:p w14:paraId="784001B7" w14:textId="77777777" w:rsidR="00FD4DC1" w:rsidRDefault="00FD4DC1" w:rsidP="00B5366E">
                    <w:pPr>
                      <w:pStyle w:val="339"/>
                    </w:pPr>
                    <w:r>
                      <w:t>3.25</w:t>
                    </w:r>
                  </w:p>
                </w:tc>
                <w:tc>
                  <w:tcPr>
                    <w:tcW w:w="409" w:type="pct"/>
                    <w:vAlign w:val="center"/>
                  </w:tcPr>
                  <w:p w14:paraId="4A8EBA9F" w14:textId="77777777" w:rsidR="00FD4DC1" w:rsidRDefault="00FD4DC1" w:rsidP="00B5366E">
                    <w:pPr>
                      <w:pStyle w:val="339"/>
                    </w:pPr>
                    <w:r>
                      <w:t>按年付息、到期一次还本</w:t>
                    </w:r>
                  </w:p>
                </w:tc>
                <w:tc>
                  <w:tcPr>
                    <w:tcW w:w="306" w:type="pct"/>
                    <w:vAlign w:val="center"/>
                  </w:tcPr>
                  <w:p w14:paraId="609A4A64" w14:textId="77777777" w:rsidR="00FD4DC1" w:rsidRDefault="00FD4DC1" w:rsidP="00B5366E">
                    <w:pPr>
                      <w:pStyle w:val="339"/>
                    </w:pPr>
                    <w:r>
                      <w:t>上交所</w:t>
                    </w:r>
                  </w:p>
                </w:tc>
                <w:tc>
                  <w:tcPr>
                    <w:tcW w:w="461" w:type="pct"/>
                    <w:vAlign w:val="center"/>
                  </w:tcPr>
                  <w:p w14:paraId="1A24B5FF" w14:textId="77777777" w:rsidR="00FD4DC1" w:rsidRDefault="00FD4DC1" w:rsidP="00B5366E">
                    <w:pPr>
                      <w:pStyle w:val="339"/>
                    </w:pPr>
                    <w:r>
                      <w:t>建立了投资者适当性管理制度</w:t>
                    </w:r>
                  </w:p>
                </w:tc>
                <w:tc>
                  <w:tcPr>
                    <w:tcW w:w="357" w:type="pct"/>
                    <w:vAlign w:val="center"/>
                  </w:tcPr>
                  <w:p w14:paraId="0D66BF0C" w14:textId="77777777" w:rsidR="00FD4DC1" w:rsidRDefault="00FD4DC1" w:rsidP="00B5366E">
                    <w:pPr>
                      <w:pStyle w:val="339"/>
                    </w:pPr>
                    <w:r w:rsidRPr="001E716A">
                      <w:rPr>
                        <w:rFonts w:hint="eastAsia"/>
                      </w:rPr>
                      <w:t>竞价、协议交易</w:t>
                    </w:r>
                  </w:p>
                </w:tc>
                <w:sdt>
                  <w:sdtPr>
                    <w:alias w:val="公司债券基本情况明细_是否存在终止上市交易的风险 "/>
                    <w:tag w:val="_GBC_02667000c78f476fba73f0964c9865b3"/>
                    <w:id w:val="-1607805972"/>
                    <w:lock w:val="sdtLocked"/>
                    <w:placeholder>
                      <w:docPart w:val="695F72686BB949E6A9966811B4668692"/>
                    </w:placeholder>
                    <w:comboBox>
                      <w:listItem w:displayText="是" w:value="是"/>
                      <w:listItem w:displayText="否" w:value="否"/>
                    </w:comboBox>
                  </w:sdtPr>
                  <w:sdtContent>
                    <w:tc>
                      <w:tcPr>
                        <w:tcW w:w="503" w:type="pct"/>
                        <w:vAlign w:val="center"/>
                      </w:tcPr>
                      <w:p w14:paraId="39BBE6CF" w14:textId="77777777" w:rsidR="00FD4DC1" w:rsidRDefault="00003D3B" w:rsidP="00B5366E">
                        <w:pPr>
                          <w:pStyle w:val="339"/>
                        </w:pPr>
                        <w:r>
                          <w:t>否</w:t>
                        </w:r>
                      </w:p>
                    </w:tc>
                  </w:sdtContent>
                </w:sdt>
              </w:tr>
            </w:sdtContent>
          </w:sdt>
          <w:sdt>
            <w:sdtPr>
              <w:rPr>
                <w:rFonts w:hint="eastAsia"/>
              </w:rPr>
              <w:alias w:val="公司债券基本情况明细"/>
              <w:tag w:val="_TUP_f9a2be8b4d794140bf70d041ece6adeb"/>
              <w:id w:val="-1202091084"/>
              <w:lock w:val="sdtLocked"/>
              <w:placeholder>
                <w:docPart w:val="B5F3D2006E11412A87FA2FECBA571232"/>
              </w:placeholder>
            </w:sdtPr>
            <w:sdtEndPr>
              <w:rPr>
                <w:rFonts w:hint="default"/>
              </w:rPr>
            </w:sdtEndPr>
            <w:sdtContent>
              <w:tr w:rsidR="000A6333" w14:paraId="692968ED" w14:textId="77777777" w:rsidTr="000A6333">
                <w:tc>
                  <w:tcPr>
                    <w:tcW w:w="1174" w:type="pct"/>
                    <w:vAlign w:val="center"/>
                  </w:tcPr>
                  <w:p w14:paraId="210F911B" w14:textId="77777777" w:rsidR="00FD4DC1" w:rsidRDefault="00FD4DC1" w:rsidP="00B5366E">
                    <w:pPr>
                      <w:pStyle w:val="339"/>
                    </w:pPr>
                    <w:r>
                      <w:t>北京城建保定房地产开发有限公司2021年非公开发行项目收益专项公司债券</w:t>
                    </w:r>
                  </w:p>
                </w:tc>
                <w:tc>
                  <w:tcPr>
                    <w:tcW w:w="255" w:type="pct"/>
                    <w:vAlign w:val="center"/>
                  </w:tcPr>
                  <w:p w14:paraId="6D3E74AD" w14:textId="77777777" w:rsidR="00FD4DC1" w:rsidRDefault="00FD4DC1" w:rsidP="00B5366E">
                    <w:pPr>
                      <w:pStyle w:val="339"/>
                    </w:pPr>
                    <w:r>
                      <w:t>21城建02</w:t>
                    </w:r>
                  </w:p>
                </w:tc>
                <w:tc>
                  <w:tcPr>
                    <w:tcW w:w="204" w:type="pct"/>
                    <w:vAlign w:val="center"/>
                  </w:tcPr>
                  <w:p w14:paraId="100EEFB6" w14:textId="77777777" w:rsidR="00FD4DC1" w:rsidRDefault="00FD4DC1" w:rsidP="00B5366E">
                    <w:pPr>
                      <w:pStyle w:val="339"/>
                    </w:pPr>
                    <w:r>
                      <w:t>196820</w:t>
                    </w:r>
                  </w:p>
                </w:tc>
                <w:tc>
                  <w:tcPr>
                    <w:tcW w:w="256" w:type="pct"/>
                    <w:vAlign w:val="center"/>
                  </w:tcPr>
                  <w:p w14:paraId="280ECB19" w14:textId="77777777" w:rsidR="00FD4DC1" w:rsidRDefault="00FD4DC1" w:rsidP="00B5366E">
                    <w:pPr>
                      <w:pStyle w:val="339"/>
                    </w:pPr>
                    <w:r>
                      <w:t>2021-8-16</w:t>
                    </w:r>
                  </w:p>
                </w:tc>
                <w:tc>
                  <w:tcPr>
                    <w:tcW w:w="256" w:type="pct"/>
                    <w:vAlign w:val="center"/>
                  </w:tcPr>
                  <w:p w14:paraId="5A92377A" w14:textId="77777777" w:rsidR="00FD4DC1" w:rsidRDefault="00FD4DC1" w:rsidP="00B5366E">
                    <w:pPr>
                      <w:pStyle w:val="339"/>
                    </w:pPr>
                    <w:r>
                      <w:t>2021-8-19</w:t>
                    </w:r>
                  </w:p>
                </w:tc>
                <w:tc>
                  <w:tcPr>
                    <w:tcW w:w="255" w:type="pct"/>
                    <w:vAlign w:val="center"/>
                  </w:tcPr>
                  <w:p w14:paraId="36672268" w14:textId="77777777" w:rsidR="00FD4DC1" w:rsidRDefault="00FD4DC1" w:rsidP="00B5366E">
                    <w:pPr>
                      <w:pStyle w:val="339"/>
                    </w:pPr>
                    <w:r>
                      <w:t>2024-8-18</w:t>
                    </w:r>
                  </w:p>
                </w:tc>
                <w:tc>
                  <w:tcPr>
                    <w:tcW w:w="256" w:type="pct"/>
                    <w:vAlign w:val="center"/>
                  </w:tcPr>
                  <w:p w14:paraId="2D9FB684" w14:textId="77777777" w:rsidR="00FD4DC1" w:rsidRDefault="00FD4DC1" w:rsidP="00B5366E">
                    <w:pPr>
                      <w:pStyle w:val="339"/>
                    </w:pPr>
                    <w:r>
                      <w:t>4</w:t>
                    </w:r>
                  </w:p>
                </w:tc>
                <w:tc>
                  <w:tcPr>
                    <w:tcW w:w="307" w:type="pct"/>
                    <w:vAlign w:val="center"/>
                  </w:tcPr>
                  <w:p w14:paraId="6329AB69" w14:textId="77777777" w:rsidR="00FD4DC1" w:rsidRDefault="00FD4DC1" w:rsidP="00B5366E">
                    <w:pPr>
                      <w:pStyle w:val="339"/>
                    </w:pPr>
                    <w:r>
                      <w:t>4.50</w:t>
                    </w:r>
                  </w:p>
                </w:tc>
                <w:tc>
                  <w:tcPr>
                    <w:tcW w:w="409" w:type="pct"/>
                    <w:vAlign w:val="center"/>
                  </w:tcPr>
                  <w:p w14:paraId="50A1C398" w14:textId="77777777" w:rsidR="00FD4DC1" w:rsidRDefault="00FD4DC1" w:rsidP="00B5366E">
                    <w:pPr>
                      <w:pStyle w:val="339"/>
                    </w:pPr>
                    <w:r>
                      <w:t>按年付息、到期一次还本</w:t>
                    </w:r>
                  </w:p>
                </w:tc>
                <w:tc>
                  <w:tcPr>
                    <w:tcW w:w="306" w:type="pct"/>
                    <w:vAlign w:val="center"/>
                  </w:tcPr>
                  <w:p w14:paraId="68D97FFF" w14:textId="77777777" w:rsidR="00FD4DC1" w:rsidRDefault="00FD4DC1" w:rsidP="00B5366E">
                    <w:pPr>
                      <w:pStyle w:val="339"/>
                    </w:pPr>
                    <w:r>
                      <w:t>上交所</w:t>
                    </w:r>
                  </w:p>
                </w:tc>
                <w:tc>
                  <w:tcPr>
                    <w:tcW w:w="461" w:type="pct"/>
                    <w:vAlign w:val="center"/>
                  </w:tcPr>
                  <w:p w14:paraId="7B105B69" w14:textId="77777777" w:rsidR="00FD4DC1" w:rsidRDefault="00FD4DC1" w:rsidP="00B5366E">
                    <w:pPr>
                      <w:pStyle w:val="339"/>
                    </w:pPr>
                    <w:r>
                      <w:t>建立了投资者适当性管理制度</w:t>
                    </w:r>
                  </w:p>
                </w:tc>
                <w:tc>
                  <w:tcPr>
                    <w:tcW w:w="357" w:type="pct"/>
                    <w:vAlign w:val="center"/>
                  </w:tcPr>
                  <w:p w14:paraId="3D8FBC10" w14:textId="77777777" w:rsidR="00FD4DC1" w:rsidRDefault="00FD4DC1" w:rsidP="00B5366E">
                    <w:pPr>
                      <w:pStyle w:val="339"/>
                    </w:pPr>
                    <w:r>
                      <w:t>竞价、协议交易</w:t>
                    </w:r>
                  </w:p>
                </w:tc>
                <w:sdt>
                  <w:sdtPr>
                    <w:alias w:val="公司债券基本情况明细_是否存在终止上市交易的风险 "/>
                    <w:tag w:val="_GBC_02667000c78f476fba73f0964c9865b3"/>
                    <w:id w:val="-676343589"/>
                    <w:lock w:val="sdtLocked"/>
                    <w:placeholder>
                      <w:docPart w:val="695F72686BB949E6A9966811B4668692"/>
                    </w:placeholder>
                    <w:comboBox>
                      <w:listItem w:displayText="是" w:value="是"/>
                      <w:listItem w:displayText="否" w:value="否"/>
                    </w:comboBox>
                  </w:sdtPr>
                  <w:sdtContent>
                    <w:tc>
                      <w:tcPr>
                        <w:tcW w:w="503" w:type="pct"/>
                        <w:vAlign w:val="center"/>
                      </w:tcPr>
                      <w:p w14:paraId="4E2E8176" w14:textId="77777777" w:rsidR="00FD4DC1" w:rsidRDefault="00003D3B" w:rsidP="00B5366E">
                        <w:pPr>
                          <w:pStyle w:val="339"/>
                        </w:pPr>
                        <w:r>
                          <w:t>否</w:t>
                        </w:r>
                      </w:p>
                    </w:tc>
                  </w:sdtContent>
                </w:sdt>
              </w:tr>
            </w:sdtContent>
          </w:sdt>
        </w:tbl>
        <w:p w14:paraId="74AB3CDD" w14:textId="77777777" w:rsidR="00DE67B8" w:rsidRDefault="00000000">
          <w:pPr>
            <w:pStyle w:val="339"/>
          </w:pPr>
        </w:p>
      </w:sdtContent>
    </w:sdt>
    <w:sdt>
      <w:sdtPr>
        <w:rPr>
          <w:rFonts w:hint="eastAsia"/>
        </w:rPr>
        <w:alias w:val="模块:公司对债券终止上市交易风险的应对措施  ____"/>
        <w:tag w:val="_SEC_a78818601652484a980eda0c78d6536d"/>
        <w:id w:val="1250932198"/>
        <w:lock w:val="sdtLocked"/>
        <w:placeholder>
          <w:docPart w:val="GBC22222222222222222222222222222"/>
        </w:placeholder>
      </w:sdtPr>
      <w:sdtEndPr>
        <w:rPr>
          <w:color w:val="000000" w:themeColor="text1"/>
        </w:rPr>
      </w:sdtEndPr>
      <w:sdtContent>
        <w:p w14:paraId="684AD249" w14:textId="77777777" w:rsidR="00DE67B8" w:rsidRDefault="008C268A">
          <w:pPr>
            <w:pStyle w:val="339"/>
          </w:pPr>
          <w:r>
            <w:rPr>
              <w:rFonts w:hint="eastAsia"/>
            </w:rPr>
            <w:t>公司对债券终止上市交易风险的应对措施</w:t>
          </w:r>
        </w:p>
        <w:sdt>
          <w:sdtPr>
            <w:rPr>
              <w:rFonts w:cs="Times New Roman"/>
              <w:bCs/>
              <w:color w:val="000000" w:themeColor="text1"/>
              <w:kern w:val="2"/>
            </w:rPr>
            <w:alias w:val="是否适用：公司对债券终止上市交易风险的应对措施 [双击切换]"/>
            <w:tag w:val="_GBC_fa1265d9d8f2402a80462c3b9ee0681e"/>
            <w:id w:val="1385763017"/>
            <w:lock w:val="sdtLocked"/>
            <w:placeholder>
              <w:docPart w:val="GBC22222222222222222222222222222"/>
            </w:placeholder>
          </w:sdtPr>
          <w:sdtContent>
            <w:p w14:paraId="197218DB" w14:textId="77777777" w:rsidR="00DE67B8" w:rsidRPr="001E716A" w:rsidRDefault="008C268A">
              <w:pPr>
                <w:rPr>
                  <w:color w:val="000000" w:themeColor="text1"/>
                </w:rPr>
              </w:pPr>
              <w:r>
                <w:rPr>
                  <w:rFonts w:cs="Times New Roman"/>
                  <w:bCs/>
                  <w:color w:val="000000" w:themeColor="text1"/>
                  <w:kern w:val="2"/>
                </w:rPr>
                <w:fldChar w:fldCharType="begin"/>
              </w:r>
              <w:r w:rsidR="001E716A">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1E716A">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bookmarkStart w:id="93" w:name="_Hlk41317655" w:displacedByCustomXml="next"/>
    <w:sdt>
      <w:sdtPr>
        <w:alias w:val="模块:逾期未偿还债券  单位:元币种:人民币债券名称 未偿..."/>
        <w:tag w:val="_SEC_93ba28f6e182409d9aa6e3ecd1486efd"/>
        <w:id w:val="-1958096759"/>
        <w:lock w:val="sdtLocked"/>
        <w:placeholder>
          <w:docPart w:val="GBC22222222222222222222222222222"/>
        </w:placeholder>
      </w:sdtPr>
      <w:sdtEndPr>
        <w:rPr>
          <w:rFonts w:cs="Times New Roman"/>
          <w:b/>
          <w:bCs/>
          <w:kern w:val="2"/>
        </w:rPr>
      </w:sdtEndPr>
      <w:sdtContent>
        <w:p w14:paraId="49305755" w14:textId="77777777" w:rsidR="00DE67B8" w:rsidRDefault="008C268A">
          <w:pPr>
            <w:pStyle w:val="339"/>
          </w:pPr>
          <w:r>
            <w:t>逾期未偿还债券</w:t>
          </w:r>
        </w:p>
        <w:sdt>
          <w:sdtPr>
            <w:rPr>
              <w:rFonts w:hint="eastAsia"/>
            </w:rPr>
            <w:alias w:val="是否适用：逾期未偿还债券[双击切换]"/>
            <w:tag w:val="_GBC_fb634e5ee243464e99bfca2d087924e6"/>
            <w:id w:val="-1869669943"/>
            <w:lock w:val="sdtLocked"/>
            <w:placeholder>
              <w:docPart w:val="GBC22222222222222222222222222222"/>
            </w:placeholder>
          </w:sdtPr>
          <w:sdtContent>
            <w:p w14:paraId="5E93468C" w14:textId="77777777" w:rsidR="00DE67B8" w:rsidRDefault="008C268A" w:rsidP="001E716A">
              <w:pPr>
                <w:rPr>
                  <w:rFonts w:cs="Times New Roman"/>
                  <w:b/>
                  <w:bCs/>
                  <w:kern w:val="2"/>
                </w:rPr>
              </w:pPr>
              <w:r>
                <w:fldChar w:fldCharType="begin"/>
              </w:r>
              <w:r w:rsidR="001E716A">
                <w:instrText xml:space="preserve"> MACROBUTTON  SnrToggleCheckbox □适用 </w:instrText>
              </w:r>
              <w:r>
                <w:fldChar w:fldCharType="end"/>
              </w:r>
              <w:r>
                <w:fldChar w:fldCharType="begin"/>
              </w:r>
              <w:r w:rsidR="001E716A">
                <w:instrText xml:space="preserve"> MACROBUTTON  SnrToggleCheckbox √不适用 </w:instrText>
              </w:r>
              <w:r>
                <w:fldChar w:fldCharType="end"/>
              </w:r>
            </w:p>
          </w:sdtContent>
        </w:sdt>
      </w:sdtContent>
    </w:sdt>
    <w:bookmarkEnd w:id="93" w:displacedByCustomXml="prev"/>
    <w:sdt>
      <w:sdtPr>
        <w:alias w:val="模块:关于逾期债项的说明"/>
        <w:tag w:val="_SEC_db8f5be58baf40d0bb47b6b45fabbfae"/>
        <w:id w:val="1552804378"/>
        <w:lock w:val="sdtLocked"/>
        <w:placeholder>
          <w:docPart w:val="GBC22222222222222222222222222222"/>
        </w:placeholder>
      </w:sdtPr>
      <w:sdtEndPr>
        <w:rPr>
          <w:rFonts w:hint="eastAsia"/>
        </w:rPr>
      </w:sdtEndPr>
      <w:sdtContent>
        <w:p w14:paraId="53064D90" w14:textId="77777777" w:rsidR="00DE67B8" w:rsidRDefault="008C268A">
          <w:pPr>
            <w:pStyle w:val="339"/>
          </w:pPr>
          <w:r>
            <w:t>关于逾期债项的说明</w:t>
          </w:r>
        </w:p>
        <w:sdt>
          <w:sdtPr>
            <w:rPr>
              <w:rFonts w:hint="eastAsia"/>
            </w:rPr>
            <w:alias w:val="是否适用：关于逾期债项的说明 [双击切换]"/>
            <w:tag w:val="_GBC_e709a54869bd438eab4c79ff3c52d7d0"/>
            <w:id w:val="-2123138595"/>
            <w:lock w:val="sdtLocked"/>
            <w:placeholder>
              <w:docPart w:val="GBC22222222222222222222222222222"/>
            </w:placeholder>
          </w:sdtPr>
          <w:sdtContent>
            <w:p w14:paraId="33DA6BF3" w14:textId="77777777" w:rsidR="00DE67B8" w:rsidRDefault="008C268A" w:rsidP="001E716A">
              <w:pPr>
                <w:pStyle w:val="339"/>
              </w:pPr>
              <w:r>
                <w:fldChar w:fldCharType="begin"/>
              </w:r>
              <w:r w:rsidR="001E716A">
                <w:instrText xml:space="preserve"> MACROBUTTON  SnrToggleCheckbox □适用 </w:instrText>
              </w:r>
              <w:r>
                <w:fldChar w:fldCharType="end"/>
              </w:r>
              <w:r>
                <w:fldChar w:fldCharType="begin"/>
              </w:r>
              <w:r w:rsidR="001E716A">
                <w:instrText xml:space="preserve"> MACROBUTTON  SnrToggleCheckbox √不适用 </w:instrText>
              </w:r>
              <w:r>
                <w:fldChar w:fldCharType="end"/>
              </w:r>
            </w:p>
          </w:sdtContent>
        </w:sdt>
      </w:sdtContent>
    </w:sdt>
    <w:p w14:paraId="5D6C0C90" w14:textId="77777777" w:rsidR="00DE67B8" w:rsidRDefault="00DE67B8">
      <w:pPr>
        <w:rPr>
          <w:rFonts w:cs="Times New Roman"/>
          <w:bCs/>
          <w:kern w:val="2"/>
        </w:rPr>
      </w:pPr>
    </w:p>
    <w:bookmarkStart w:id="94" w:name="_Hlk41317963" w:displacedByCustomXml="next"/>
    <w:sdt>
      <w:sdtPr>
        <w:rPr>
          <w:rFonts w:ascii="宋体" w:hAnsi="宋体" w:cs="宋体" w:hint="eastAsia"/>
          <w:b w:val="0"/>
          <w:bCs w:val="0"/>
          <w:kern w:val="0"/>
          <w:szCs w:val="24"/>
        </w:rPr>
        <w:alias w:val="模块:发行人或投资者选择权条款、投资者保护条款的触发和执行情况 ..."/>
        <w:tag w:val="_SEC_5399143278374bc6a0338b597e80e0a8"/>
        <w:id w:val="-1774787696"/>
        <w:lock w:val="sdtLocked"/>
        <w:placeholder>
          <w:docPart w:val="GBC22222222222222222222222222222"/>
        </w:placeholder>
      </w:sdtPr>
      <w:sdtEndPr>
        <w:rPr>
          <w:rFonts w:hint="default"/>
          <w:color w:val="000000" w:themeColor="text1"/>
          <w:szCs w:val="21"/>
        </w:rPr>
      </w:sdtEndPr>
      <w:sdtContent>
        <w:p w14:paraId="152ACE80" w14:textId="77777777" w:rsidR="00DE67B8" w:rsidRDefault="008C268A">
          <w:pPr>
            <w:pStyle w:val="4"/>
            <w:numPr>
              <w:ilvl w:val="0"/>
              <w:numId w:val="70"/>
            </w:numPr>
            <w:rPr>
              <w:rFonts w:ascii="宋体" w:hAnsi="宋体"/>
            </w:rPr>
          </w:pPr>
          <w:r>
            <w:rPr>
              <w:rFonts w:ascii="宋体" w:hAnsi="宋体" w:hint="eastAsia"/>
            </w:rPr>
            <w:t>发行人或投资者选择权条款、投资者保护条款的触发和执行情况</w:t>
          </w:r>
        </w:p>
        <w:sdt>
          <w:sdtPr>
            <w:rPr>
              <w:rFonts w:cs="Times New Roman"/>
              <w:bCs/>
              <w:color w:val="000000" w:themeColor="text1"/>
              <w:kern w:val="2"/>
            </w:rPr>
            <w:alias w:val="是否适用：发行人或投资者选择权条款、投资者保护条款的触发和执行情况[双击切换]"/>
            <w:tag w:val="_GBC_185e6a8631e94bd5ac84f901f842a806"/>
            <w:id w:val="1459763226"/>
            <w:lock w:val="sdtLocked"/>
            <w:placeholder>
              <w:docPart w:val="GBC22222222222222222222222222222"/>
            </w:placeholder>
          </w:sdtPr>
          <w:sdtContent>
            <w:p w14:paraId="2640C457" w14:textId="77777777" w:rsidR="00DE67B8" w:rsidRDefault="008C268A" w:rsidP="00E145FA">
              <w:pPr>
                <w:rPr>
                  <w:rFonts w:cs="Times New Roman"/>
                  <w:bCs/>
                  <w:color w:val="000000" w:themeColor="text1"/>
                  <w:kern w:val="2"/>
                </w:rPr>
              </w:pP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p w14:paraId="1DB90E28" w14:textId="77777777" w:rsidR="00DE67B8" w:rsidRDefault="00000000">
          <w:pPr>
            <w:rPr>
              <w:color w:val="000000" w:themeColor="text1"/>
            </w:rPr>
          </w:pPr>
        </w:p>
      </w:sdtContent>
    </w:sdt>
    <w:bookmarkEnd w:id="94" w:displacedByCustomXml="prev"/>
    <w:bookmarkStart w:id="95" w:name="_Hlk105685913" w:displacedByCustomXml="next"/>
    <w:bookmarkStart w:id="96" w:name="_Hlk105762728" w:displacedByCustomXml="next"/>
    <w:sdt>
      <w:sdtPr>
        <w:rPr>
          <w:rFonts w:ascii="宋体" w:hAnsi="宋体" w:cs="宋体"/>
          <w:b w:val="0"/>
          <w:bCs w:val="0"/>
          <w:kern w:val="0"/>
          <w:szCs w:val="24"/>
        </w:rPr>
        <w:alias w:val="模块:信用评级结果调整情况"/>
        <w:tag w:val="_SEC_f79901d570c546118d8c8e652fd6699d"/>
        <w:id w:val="1039554761"/>
        <w:lock w:val="sdtLocked"/>
        <w:placeholder>
          <w:docPart w:val="GBC22222222222222222222222222222"/>
        </w:placeholder>
      </w:sdtPr>
      <w:sdtEndPr>
        <w:rPr>
          <w:color w:val="000000" w:themeColor="text1"/>
          <w:szCs w:val="21"/>
        </w:rPr>
      </w:sdtEndPr>
      <w:sdtContent>
        <w:p w14:paraId="5F60D21F" w14:textId="77777777" w:rsidR="00DE67B8" w:rsidRDefault="008C268A">
          <w:pPr>
            <w:pStyle w:val="4"/>
            <w:numPr>
              <w:ilvl w:val="0"/>
              <w:numId w:val="70"/>
            </w:numPr>
            <w:tabs>
              <w:tab w:val="num" w:pos="360"/>
            </w:tabs>
            <w:ind w:left="425" w:hanging="425"/>
            <w:rPr>
              <w:rFonts w:ascii="宋体" w:hAnsi="宋体" w:cs="宋体"/>
              <w:kern w:val="0"/>
              <w:szCs w:val="24"/>
            </w:rPr>
          </w:pPr>
          <w:r>
            <w:rPr>
              <w:rFonts w:ascii="宋体" w:hAnsi="宋体" w:cs="宋体" w:hint="eastAsia"/>
              <w:kern w:val="0"/>
              <w:szCs w:val="24"/>
            </w:rPr>
            <w:t>信用评级结果调整情况</w:t>
          </w:r>
        </w:p>
        <w:sdt>
          <w:sdtPr>
            <w:rPr>
              <w:rFonts w:cs="Times New Roman" w:hint="eastAsia"/>
              <w:bCs/>
              <w:color w:val="000000" w:themeColor="text1"/>
              <w:kern w:val="2"/>
            </w:rPr>
            <w:alias w:val="是否适用：公司债券评级情况[双击切换]"/>
            <w:tag w:val="_GBC_964e49aa0366415fa055308c9faddb13"/>
            <w:id w:val="1689869489"/>
            <w:lock w:val="sdtLocked"/>
            <w:placeholder>
              <w:docPart w:val="GBC22222222222222222222222222222"/>
            </w:placeholder>
          </w:sdtPr>
          <w:sdtContent>
            <w:p w14:paraId="2069D4F1" w14:textId="3E4B5E08" w:rsidR="00DE67B8" w:rsidRDefault="008C268A" w:rsidP="00E145FA">
              <w:pPr>
                <w:rPr>
                  <w:color w:val="000000" w:themeColor="text1"/>
                </w:rPr>
              </w:pP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p w14:paraId="6C632182" w14:textId="77777777" w:rsidR="00590BEF" w:rsidRDefault="00590BEF" w:rsidP="00E145FA">
      <w:pPr>
        <w:rPr>
          <w:color w:val="000000" w:themeColor="text1"/>
        </w:rPr>
      </w:pPr>
    </w:p>
    <w:bookmarkEnd w:id="95" w:displacedByCustomXml="next"/>
    <w:bookmarkStart w:id="97" w:name="_Hlk105686033" w:displacedByCustomXml="next"/>
    <w:sdt>
      <w:sdtPr>
        <w:rPr>
          <w:rFonts w:ascii="宋体" w:hAnsi="宋体" w:cs="宋体"/>
          <w:b w:val="0"/>
          <w:bCs w:val="0"/>
          <w:kern w:val="0"/>
          <w:szCs w:val="24"/>
        </w:rPr>
        <w:alias w:val="模块:担保情况、偿债计划及其他偿债保障措施在报告期内的执行和变化情况及其影响"/>
        <w:tag w:val="_SEC_82f9c67b20cb45eda99d978cc09be2e9"/>
        <w:id w:val="781075707"/>
        <w:lock w:val="sdtLocked"/>
        <w:placeholder>
          <w:docPart w:val="GBC22222222222222222222222222222"/>
        </w:placeholder>
      </w:sdtPr>
      <w:sdtEndPr>
        <w:rPr>
          <w:color w:val="000000" w:themeColor="text1"/>
          <w:szCs w:val="21"/>
        </w:rPr>
      </w:sdtEndPr>
      <w:sdtContent>
        <w:p w14:paraId="171AE7B0" w14:textId="77777777" w:rsidR="00DE67B8" w:rsidRDefault="008C268A">
          <w:pPr>
            <w:pStyle w:val="4"/>
            <w:numPr>
              <w:ilvl w:val="0"/>
              <w:numId w:val="70"/>
            </w:numPr>
            <w:tabs>
              <w:tab w:val="num" w:pos="360"/>
            </w:tabs>
            <w:ind w:left="425" w:hanging="425"/>
            <w:rPr>
              <w:rFonts w:ascii="宋体" w:hAnsi="宋体" w:cs="宋体"/>
              <w:kern w:val="0"/>
              <w:szCs w:val="24"/>
            </w:rPr>
          </w:pPr>
          <w:r>
            <w:rPr>
              <w:rFonts w:ascii="宋体" w:hAnsi="宋体" w:cs="宋体" w:hint="eastAsia"/>
              <w:kern w:val="0"/>
              <w:szCs w:val="24"/>
            </w:rPr>
            <w:t>担保情况、偿债计划及其他偿债保障措施在报告期内的执行和变化情况及其影响</w:t>
          </w:r>
        </w:p>
        <w:sdt>
          <w:sdtPr>
            <w:rPr>
              <w:rFonts w:cs="Times New Roman"/>
              <w:bCs/>
              <w:color w:val="000000" w:themeColor="text1"/>
              <w:kern w:val="2"/>
            </w:rPr>
            <w:alias w:val="是否适用：担保情况、偿债计划及其他偿债保障措施在报告期内的执行情况和变化情况及对债券投资者权益的影响[双击切换]"/>
            <w:tag w:val="_GBC_ad1e9e8b0cdb4fc6835d46e0c897eb78"/>
            <w:id w:val="1572926545"/>
            <w:lock w:val="sdtLocked"/>
            <w:placeholder>
              <w:docPart w:val="GBC22222222222222222222222222222"/>
            </w:placeholder>
          </w:sdtPr>
          <w:sdtContent>
            <w:p w14:paraId="7E36FF02" w14:textId="77777777" w:rsidR="00DE67B8" w:rsidRDefault="008C268A" w:rsidP="00E145FA">
              <w:pPr>
                <w:rPr>
                  <w:color w:val="000000" w:themeColor="text1"/>
                </w:rPr>
              </w:pP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E145FA">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bookmarkEnd w:id="97"/>
    <w:p w14:paraId="1EE1F926" w14:textId="77777777" w:rsidR="008E1C75" w:rsidRDefault="008E1C75">
      <w:pPr>
        <w:rPr>
          <w:color w:val="000000" w:themeColor="text1"/>
        </w:rPr>
      </w:pPr>
    </w:p>
    <w:bookmarkEnd w:id="96" w:displacedByCustomXml="next"/>
    <w:bookmarkStart w:id="98" w:name="_Hlk41317937" w:displacedByCustomXml="next"/>
    <w:sdt>
      <w:sdtPr>
        <w:rPr>
          <w:rFonts w:ascii="宋体" w:hAnsi="宋体" w:cs="宋体" w:hint="eastAsia"/>
          <w:b w:val="0"/>
          <w:bCs w:val="0"/>
          <w:kern w:val="0"/>
          <w:szCs w:val="24"/>
        </w:rPr>
        <w:alias w:val="模块:公司债券其他情况的说明  "/>
        <w:tag w:val="_SEC_c37bdbc7a0544c2485b82ea29a71e678"/>
        <w:id w:val="-332146777"/>
        <w:lock w:val="sdtLocked"/>
        <w:placeholder>
          <w:docPart w:val="GBC22222222222222222222222222222"/>
        </w:placeholder>
      </w:sdtPr>
      <w:sdtEndPr>
        <w:rPr>
          <w:szCs w:val="21"/>
        </w:rPr>
      </w:sdtEndPr>
      <w:sdtContent>
        <w:p w14:paraId="5E1FDF60" w14:textId="77777777" w:rsidR="00DE67B8" w:rsidRDefault="008C268A">
          <w:pPr>
            <w:pStyle w:val="4"/>
            <w:numPr>
              <w:ilvl w:val="0"/>
              <w:numId w:val="70"/>
            </w:numPr>
            <w:rPr>
              <w:rFonts w:ascii="宋体" w:hAnsi="宋体"/>
            </w:rPr>
          </w:pPr>
          <w:r>
            <w:rPr>
              <w:rFonts w:ascii="宋体" w:hAnsi="宋体" w:hint="eastAsia"/>
            </w:rPr>
            <w:t>公司债券其他情况的说明</w:t>
          </w:r>
        </w:p>
        <w:sdt>
          <w:sdtPr>
            <w:rPr>
              <w:rFonts w:cs="Times New Roman"/>
              <w:bCs/>
              <w:kern w:val="2"/>
            </w:rPr>
            <w:alias w:val="是否适用：公司债券其他情况的说明[双击切换]"/>
            <w:tag w:val="_GBC_f43ee2ad9a1340e2803eef0b47f048f2"/>
            <w:id w:val="-1554388712"/>
            <w:lock w:val="sdtLocked"/>
            <w:placeholder>
              <w:docPart w:val="GBC22222222222222222222222222222"/>
            </w:placeholder>
          </w:sdtPr>
          <w:sdtContent>
            <w:p w14:paraId="07C9450A" w14:textId="77777777" w:rsidR="00DE67B8" w:rsidRDefault="008C268A">
              <w:pPr>
                <w:rPr>
                  <w:rFonts w:cs="Times New Roman"/>
                  <w:bCs/>
                  <w:kern w:val="2"/>
                </w:rPr>
              </w:pPr>
              <w:r>
                <w:rPr>
                  <w:rFonts w:cs="Times New Roman"/>
                  <w:bCs/>
                  <w:kern w:val="2"/>
                </w:rPr>
                <w:fldChar w:fldCharType="begin"/>
              </w:r>
              <w:r w:rsidR="00E145FA">
                <w:rPr>
                  <w:rFonts w:cs="Times New Roman"/>
                  <w:kern w:val="2"/>
                </w:rPr>
                <w:instrText xml:space="preserve"> MACROBUTTON  SnrToggleCheckbox √适用 </w:instrText>
              </w:r>
              <w:r>
                <w:rPr>
                  <w:rFonts w:cs="Times New Roman"/>
                  <w:bCs/>
                  <w:kern w:val="2"/>
                </w:rPr>
                <w:fldChar w:fldCharType="end"/>
              </w:r>
              <w:r>
                <w:rPr>
                  <w:rFonts w:cs="Times New Roman"/>
                  <w:bCs/>
                  <w:kern w:val="2"/>
                </w:rPr>
                <w:fldChar w:fldCharType="begin"/>
              </w:r>
              <w:r w:rsidR="00E145FA">
                <w:rPr>
                  <w:rFonts w:cs="Times New Roman"/>
                  <w:kern w:val="2"/>
                </w:rPr>
                <w:instrText xml:space="preserve"> MACROBUTTON  SnrToggleCheckbox □不适用 </w:instrText>
              </w:r>
              <w:r>
                <w:rPr>
                  <w:rFonts w:cs="Times New Roman"/>
                  <w:bCs/>
                  <w:kern w:val="2"/>
                </w:rPr>
                <w:fldChar w:fldCharType="end"/>
              </w:r>
            </w:p>
          </w:sdtContent>
        </w:sdt>
        <w:sdt>
          <w:sdtPr>
            <w:rPr>
              <w:rFonts w:hint="eastAsia"/>
            </w:rPr>
            <w:alias w:val="公司债券其他情况的说明"/>
            <w:tag w:val="_GBC_c1f74fa1f96f44f2a2386d1e86c2f2c4"/>
            <w:id w:val="-1559627907"/>
            <w:lock w:val="sdtLocked"/>
            <w:placeholder>
              <w:docPart w:val="GBC22222222222222222222222222222"/>
            </w:placeholder>
          </w:sdtPr>
          <w:sdtContent>
            <w:p w14:paraId="4F6A37F8" w14:textId="77777777" w:rsidR="00E145FA" w:rsidRDefault="00E145FA" w:rsidP="00E145FA">
              <w:pPr>
                <w:ind w:firstLineChars="200" w:firstLine="420"/>
              </w:pPr>
              <w:r>
                <w:rPr>
                  <w:rFonts w:hint="eastAsia"/>
                </w:rPr>
                <w:t>“</w:t>
              </w:r>
              <w:r>
                <w:t>15城建01”期限为5+2年，附第5年末公司上调票面利率选择权和投资者回售选择权。报告期内公司未执行“15城建01”票面利率上调或投资者回售相关条款。</w:t>
              </w:r>
            </w:p>
            <w:p w14:paraId="38F20CCC" w14:textId="77777777" w:rsidR="00E145FA" w:rsidRDefault="00E145FA" w:rsidP="00E145FA">
              <w:pPr>
                <w:ind w:firstLineChars="200" w:firstLine="420"/>
              </w:pPr>
              <w:r>
                <w:rPr>
                  <w:rFonts w:hint="eastAsia"/>
                </w:rPr>
                <w:t>“</w:t>
              </w:r>
              <w:r>
                <w:t>20城建01”期限为3+2年，附第3年末公司调整票面利率选择权和投资者回售选择权。报告期内公司未执行“20城建01”票面利率调整或投资者回售相关条款。</w:t>
              </w:r>
            </w:p>
            <w:p w14:paraId="453FAF4D" w14:textId="5D9F1913" w:rsidR="00DE67B8" w:rsidRDefault="00E145FA" w:rsidP="00590BEF">
              <w:pPr>
                <w:ind w:firstLineChars="200" w:firstLine="420"/>
              </w:pPr>
              <w:r>
                <w:rPr>
                  <w:rFonts w:hint="eastAsia"/>
                </w:rPr>
                <w:t>“</w:t>
              </w:r>
              <w:r>
                <w:t>22城建01”期限为3+2年，附第3年末公司调整票面利率选择权和投资者回售选择权。报告期内公司未执行“22城建01”票面利率调整或投资者回售相关条款。</w:t>
              </w:r>
            </w:p>
          </w:sdtContent>
        </w:sdt>
      </w:sdtContent>
    </w:sdt>
    <w:bookmarkEnd w:id="98" w:displacedByCustomXml="prev"/>
    <w:bookmarkEnd w:id="92" w:displacedByCustomXml="prev"/>
    <w:p w14:paraId="3B91E0C5" w14:textId="77777777" w:rsidR="00590BEF" w:rsidRDefault="00590BEF" w:rsidP="00590BEF">
      <w:pPr>
        <w:ind w:firstLineChars="200" w:firstLine="420"/>
      </w:pPr>
    </w:p>
    <w:p w14:paraId="3734E3C8" w14:textId="77777777" w:rsidR="00DE67B8" w:rsidRDefault="008C268A">
      <w:pPr>
        <w:pStyle w:val="3"/>
        <w:numPr>
          <w:ilvl w:val="0"/>
          <w:numId w:val="69"/>
        </w:numPr>
        <w:rPr>
          <w:rFonts w:ascii="宋体" w:hAnsi="宋体"/>
        </w:rPr>
      </w:pPr>
      <w:bookmarkStart w:id="99" w:name="_Hlk107824695"/>
      <w:r>
        <w:rPr>
          <w:rFonts w:ascii="宋体" w:hAnsi="宋体"/>
        </w:rPr>
        <w:lastRenderedPageBreak/>
        <w:t>银行间债券市场非金融企业债务融资工具</w:t>
      </w:r>
    </w:p>
    <w:sdt>
      <w:sdtPr>
        <w:rPr>
          <w:rFonts w:hint="eastAsia"/>
        </w:rPr>
        <w:alias w:val="是否适用：银行间债券市场非金融企业债务融资工具相关情况[双击切换]"/>
        <w:tag w:val="_GBC_26e1b928d11c47bfad361d998e446706"/>
        <w:id w:val="2067057505"/>
        <w:lock w:val="sdtContentLocked"/>
        <w:placeholder>
          <w:docPart w:val="GBC22222222222222222222222222222"/>
        </w:placeholder>
      </w:sdtPr>
      <w:sdtContent>
        <w:p w14:paraId="03133C16" w14:textId="77777777" w:rsidR="00DE67B8" w:rsidRDefault="008C268A">
          <w:pPr>
            <w:pStyle w:val="339"/>
          </w:pPr>
          <w:r>
            <w:fldChar w:fldCharType="begin"/>
          </w:r>
          <w:r w:rsidR="00FD4DC1">
            <w:instrText xml:space="preserve"> MACROBUTTON  SnrToggleCheckbox √适用 </w:instrText>
          </w:r>
          <w:r>
            <w:fldChar w:fldCharType="end"/>
          </w:r>
          <w:r>
            <w:fldChar w:fldCharType="begin"/>
          </w:r>
          <w:r w:rsidR="00FD4DC1">
            <w:instrText xml:space="preserve"> MACROBUTTON  SnrToggleCheckbox □不适用 </w:instrText>
          </w:r>
          <w:r>
            <w:fldChar w:fldCharType="end"/>
          </w:r>
        </w:p>
      </w:sdtContent>
    </w:sdt>
    <w:bookmarkStart w:id="100" w:name="_Hlk74747055" w:displacedByCustomXml="next"/>
    <w:sdt>
      <w:sdtPr>
        <w:rPr>
          <w:rFonts w:ascii="宋体" w:hAnsi="宋体" w:cs="宋体"/>
          <w:b w:val="0"/>
          <w:bCs w:val="0"/>
          <w:kern w:val="0"/>
          <w:szCs w:val="24"/>
        </w:rPr>
        <w:alias w:val="模块:非金融企业债务融资工具基本情况"/>
        <w:tag w:val="_SEC_3f8a3448cfdb4a6b9a931cd5e6b90c54"/>
        <w:id w:val="187873144"/>
        <w:lock w:val="sdtLocked"/>
        <w:placeholder>
          <w:docPart w:val="GBC22222222222222222222222222222"/>
        </w:placeholder>
      </w:sdtPr>
      <w:sdtEndPr>
        <w:rPr>
          <w:szCs w:val="21"/>
        </w:rPr>
      </w:sdtEndPr>
      <w:sdtContent>
        <w:p w14:paraId="13F4D5F6" w14:textId="77777777" w:rsidR="00DE67B8" w:rsidRDefault="008C268A">
          <w:pPr>
            <w:pStyle w:val="4"/>
            <w:numPr>
              <w:ilvl w:val="0"/>
              <w:numId w:val="71"/>
            </w:numPr>
            <w:rPr>
              <w:rFonts w:ascii="宋体" w:hAnsi="宋体" w:cs="宋体"/>
              <w:kern w:val="0"/>
              <w:szCs w:val="24"/>
            </w:rPr>
          </w:pPr>
          <w:r>
            <w:rPr>
              <w:rFonts w:ascii="宋体" w:hAnsi="宋体" w:cs="宋体"/>
              <w:kern w:val="0"/>
              <w:szCs w:val="24"/>
            </w:rPr>
            <w:t>非金融企业债务融资工具</w:t>
          </w:r>
          <w:r>
            <w:rPr>
              <w:rFonts w:ascii="宋体" w:hAnsi="宋体" w:cs="宋体" w:hint="eastAsia"/>
              <w:kern w:val="0"/>
              <w:szCs w:val="24"/>
            </w:rPr>
            <w:t>基本情况</w:t>
          </w:r>
        </w:p>
        <w:p w14:paraId="32C0FA2A" w14:textId="0A3F1ACD" w:rsidR="00DE67B8" w:rsidRDefault="008C268A">
          <w:pPr>
            <w:jc w:val="right"/>
          </w:pPr>
          <w:r>
            <w:rPr>
              <w:rFonts w:hint="eastAsia"/>
            </w:rPr>
            <w:t>单位</w:t>
          </w:r>
          <w:r>
            <w:t>：</w:t>
          </w:r>
          <w:sdt>
            <w:sdtPr>
              <w:alias w:val="单位：财务附注：公司债券基本情况"/>
              <w:tag w:val="_GBC_7df1b0ddc1ae48d2a74c0fa42ce9eb2d"/>
              <w:id w:val="-12161136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sidR="008345A5">
                <w:t>亿元</w:t>
              </w:r>
            </w:sdtContent>
          </w:sdt>
          <w:r>
            <w:rPr>
              <w:rFonts w:hint="eastAsia"/>
            </w:rPr>
            <w:t xml:space="preserve">  币种</w:t>
          </w:r>
          <w:r>
            <w:t>：</w:t>
          </w:r>
          <w:sdt>
            <w:sdtPr>
              <w:alias w:val="币种：财务附注：公司债券基本情况"/>
              <w:tag w:val="_GBC_7135d7c4f3914194be67f9b07af24f15"/>
              <w:id w:val="-1455089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397"/>
            <w:gridCol w:w="1561"/>
            <w:gridCol w:w="707"/>
            <w:gridCol w:w="851"/>
            <w:gridCol w:w="710"/>
            <w:gridCol w:w="707"/>
            <w:gridCol w:w="568"/>
            <w:gridCol w:w="707"/>
            <w:gridCol w:w="1134"/>
            <w:gridCol w:w="993"/>
            <w:gridCol w:w="995"/>
            <w:gridCol w:w="568"/>
            <w:gridCol w:w="965"/>
          </w:tblGrid>
          <w:tr w:rsidR="00026D71" w14:paraId="7E82E172" w14:textId="77777777" w:rsidTr="00026D71">
            <w:sdt>
              <w:sdtPr>
                <w:tag w:val="_PLD_5efc9fa0055f44cfbb3ae7a661706d4c"/>
                <w:id w:val="-1395959511"/>
                <w:lock w:val="sdtLocked"/>
              </w:sdtPr>
              <w:sdtContent>
                <w:tc>
                  <w:tcPr>
                    <w:tcW w:w="1225" w:type="pct"/>
                    <w:vAlign w:val="center"/>
                  </w:tcPr>
                  <w:p w14:paraId="3049E5CA" w14:textId="77777777" w:rsidR="00FD4DC1" w:rsidRDefault="00FD4DC1" w:rsidP="00B5366E">
                    <w:pPr>
                      <w:jc w:val="center"/>
                      <w:rPr>
                        <w:rFonts w:cs="Times New Roman"/>
                        <w:b/>
                        <w:bCs/>
                      </w:rPr>
                    </w:pPr>
                    <w:r>
                      <w:rPr>
                        <w:rFonts w:hint="eastAsia"/>
                      </w:rPr>
                      <w:t>债券名称</w:t>
                    </w:r>
                  </w:p>
                </w:tc>
              </w:sdtContent>
            </w:sdt>
            <w:sdt>
              <w:sdtPr>
                <w:tag w:val="_PLD_14ccfc2bb9ad4cb8b4a686db812a0260"/>
                <w:id w:val="-607277770"/>
                <w:lock w:val="sdtLocked"/>
              </w:sdtPr>
              <w:sdtContent>
                <w:tc>
                  <w:tcPr>
                    <w:tcW w:w="563" w:type="pct"/>
                    <w:vAlign w:val="center"/>
                  </w:tcPr>
                  <w:p w14:paraId="1E0149A1" w14:textId="77777777" w:rsidR="00FD4DC1" w:rsidRDefault="00FD4DC1" w:rsidP="00B5366E">
                    <w:pPr>
                      <w:jc w:val="center"/>
                    </w:pPr>
                    <w:r>
                      <w:rPr>
                        <w:rFonts w:hint="eastAsia"/>
                      </w:rPr>
                      <w:t>简称</w:t>
                    </w:r>
                  </w:p>
                </w:tc>
              </w:sdtContent>
            </w:sdt>
            <w:sdt>
              <w:sdtPr>
                <w:tag w:val="_PLD_91751b709ecb43eea4bbb230f28a4472"/>
                <w:id w:val="1628429390"/>
                <w:lock w:val="sdtLocked"/>
              </w:sdtPr>
              <w:sdtContent>
                <w:tc>
                  <w:tcPr>
                    <w:tcW w:w="255" w:type="pct"/>
                    <w:vAlign w:val="center"/>
                  </w:tcPr>
                  <w:p w14:paraId="327277C3" w14:textId="77777777" w:rsidR="00FD4DC1" w:rsidRDefault="00FD4DC1" w:rsidP="00B5366E">
                    <w:pPr>
                      <w:jc w:val="center"/>
                    </w:pPr>
                    <w:r>
                      <w:rPr>
                        <w:rFonts w:hint="eastAsia"/>
                      </w:rPr>
                      <w:t>代码</w:t>
                    </w:r>
                  </w:p>
                </w:tc>
              </w:sdtContent>
            </w:sdt>
            <w:sdt>
              <w:sdtPr>
                <w:tag w:val="_PLD_5cd0c320e788477eb40e6b1e1a0b21d3"/>
                <w:id w:val="269828193"/>
                <w:lock w:val="sdtLocked"/>
              </w:sdtPr>
              <w:sdtContent>
                <w:tc>
                  <w:tcPr>
                    <w:tcW w:w="307" w:type="pct"/>
                    <w:vAlign w:val="center"/>
                  </w:tcPr>
                  <w:p w14:paraId="6C69383F" w14:textId="77777777" w:rsidR="00FD4DC1" w:rsidRDefault="00FD4DC1" w:rsidP="00B5366E">
                    <w:pPr>
                      <w:jc w:val="center"/>
                    </w:pPr>
                    <w:r>
                      <w:rPr>
                        <w:rFonts w:hint="eastAsia"/>
                      </w:rPr>
                      <w:t>发行日</w:t>
                    </w:r>
                  </w:p>
                </w:tc>
              </w:sdtContent>
            </w:sdt>
            <w:tc>
              <w:tcPr>
                <w:tcW w:w="256" w:type="pct"/>
                <w:vAlign w:val="center"/>
              </w:tcPr>
              <w:sdt>
                <w:sdtPr>
                  <w:rPr>
                    <w:rFonts w:hint="eastAsia"/>
                  </w:rPr>
                  <w:tag w:val="_PLD_a179a38dcf5742f6924600a59e8c23df"/>
                  <w:id w:val="545728762"/>
                  <w:lock w:val="sdtLocked"/>
                </w:sdtPr>
                <w:sdtContent>
                  <w:p w14:paraId="1B9FC2DF" w14:textId="77777777" w:rsidR="00FD4DC1" w:rsidRDefault="00FD4DC1" w:rsidP="00B5366E">
                    <w:pPr>
                      <w:jc w:val="center"/>
                    </w:pPr>
                    <w:r>
                      <w:rPr>
                        <w:rFonts w:hint="eastAsia"/>
                      </w:rPr>
                      <w:t>起息日</w:t>
                    </w:r>
                  </w:p>
                </w:sdtContent>
              </w:sdt>
            </w:tc>
            <w:sdt>
              <w:sdtPr>
                <w:tag w:val="_PLD_57eb03616af54594b8b86984ce9ae577"/>
                <w:id w:val="1433163831"/>
                <w:lock w:val="sdtLocked"/>
              </w:sdtPr>
              <w:sdtContent>
                <w:tc>
                  <w:tcPr>
                    <w:tcW w:w="255" w:type="pct"/>
                    <w:vAlign w:val="center"/>
                  </w:tcPr>
                  <w:p w14:paraId="5B03B3C3" w14:textId="77777777" w:rsidR="00FD4DC1" w:rsidRDefault="00FD4DC1" w:rsidP="00B5366E">
                    <w:pPr>
                      <w:jc w:val="center"/>
                    </w:pPr>
                    <w:r>
                      <w:rPr>
                        <w:rFonts w:hint="eastAsia"/>
                      </w:rPr>
                      <w:t>到期日</w:t>
                    </w:r>
                  </w:p>
                </w:tc>
              </w:sdtContent>
            </w:sdt>
            <w:sdt>
              <w:sdtPr>
                <w:tag w:val="_PLD_8519bda52cad4bbb90b70955340d3ce9"/>
                <w:id w:val="2064450756"/>
                <w:lock w:val="sdtLocked"/>
              </w:sdtPr>
              <w:sdtContent>
                <w:tc>
                  <w:tcPr>
                    <w:tcW w:w="205" w:type="pct"/>
                    <w:vAlign w:val="center"/>
                  </w:tcPr>
                  <w:p w14:paraId="38141602" w14:textId="77777777" w:rsidR="00FD4DC1" w:rsidRDefault="00FD4DC1" w:rsidP="00B5366E">
                    <w:pPr>
                      <w:jc w:val="center"/>
                    </w:pPr>
                    <w:r>
                      <w:rPr>
                        <w:rFonts w:hint="eastAsia"/>
                      </w:rPr>
                      <w:t>债券余额</w:t>
                    </w:r>
                  </w:p>
                </w:tc>
              </w:sdtContent>
            </w:sdt>
            <w:sdt>
              <w:sdtPr>
                <w:tag w:val="_PLD_284486936ee94f7ba1480887494dcdf9"/>
                <w:id w:val="787247928"/>
                <w:lock w:val="sdtLocked"/>
              </w:sdtPr>
              <w:sdtContent>
                <w:tc>
                  <w:tcPr>
                    <w:tcW w:w="255" w:type="pct"/>
                    <w:vAlign w:val="center"/>
                  </w:tcPr>
                  <w:p w14:paraId="759D2038" w14:textId="77777777" w:rsidR="00FD4DC1" w:rsidRDefault="00FD4DC1" w:rsidP="00B5366E">
                    <w:pPr>
                      <w:jc w:val="center"/>
                    </w:pPr>
                    <w:r>
                      <w:rPr>
                        <w:rFonts w:hint="eastAsia"/>
                      </w:rPr>
                      <w:t>利率（%）</w:t>
                    </w:r>
                  </w:p>
                </w:tc>
              </w:sdtContent>
            </w:sdt>
            <w:sdt>
              <w:sdtPr>
                <w:tag w:val="_PLD_9c5aaa44f2284f91ad1e98d6975891cb"/>
                <w:id w:val="-1856260918"/>
                <w:lock w:val="sdtLocked"/>
              </w:sdtPr>
              <w:sdtContent>
                <w:tc>
                  <w:tcPr>
                    <w:tcW w:w="409" w:type="pct"/>
                    <w:vAlign w:val="center"/>
                  </w:tcPr>
                  <w:p w14:paraId="27E9E7DA" w14:textId="77777777" w:rsidR="00FD4DC1" w:rsidRDefault="00FD4DC1" w:rsidP="00B5366E">
                    <w:pPr>
                      <w:jc w:val="center"/>
                    </w:pPr>
                    <w:r>
                      <w:rPr>
                        <w:rFonts w:hint="eastAsia"/>
                      </w:rPr>
                      <w:t>还本付息方式</w:t>
                    </w:r>
                  </w:p>
                </w:tc>
              </w:sdtContent>
            </w:sdt>
            <w:sdt>
              <w:sdtPr>
                <w:tag w:val="_PLD_6f95e644000d48a497b513d88ac448b2"/>
                <w:id w:val="46958886"/>
                <w:lock w:val="sdtLocked"/>
              </w:sdtPr>
              <w:sdtContent>
                <w:tc>
                  <w:tcPr>
                    <w:tcW w:w="358" w:type="pct"/>
                    <w:vAlign w:val="center"/>
                  </w:tcPr>
                  <w:p w14:paraId="53705210" w14:textId="77777777" w:rsidR="00FD4DC1" w:rsidRDefault="00FD4DC1" w:rsidP="00B5366E">
                    <w:pPr>
                      <w:jc w:val="center"/>
                    </w:pPr>
                    <w:r>
                      <w:rPr>
                        <w:rFonts w:hint="eastAsia"/>
                      </w:rPr>
                      <w:t>交易场所</w:t>
                    </w:r>
                  </w:p>
                </w:tc>
              </w:sdtContent>
            </w:sdt>
            <w:sdt>
              <w:sdtPr>
                <w:rPr>
                  <w:rFonts w:hint="eastAsia"/>
                </w:rPr>
                <w:tag w:val="_PLD_4f8bb6ea216146418807f05b78ac10dc"/>
                <w:id w:val="-804693514"/>
                <w:lock w:val="sdtLocked"/>
              </w:sdtPr>
              <w:sdtContent>
                <w:tc>
                  <w:tcPr>
                    <w:tcW w:w="359" w:type="pct"/>
                    <w:vAlign w:val="center"/>
                  </w:tcPr>
                  <w:p w14:paraId="17090EAD" w14:textId="77777777" w:rsidR="00FD4DC1" w:rsidRDefault="00FD4DC1" w:rsidP="00B5366E">
                    <w:pPr>
                      <w:jc w:val="center"/>
                    </w:pPr>
                    <w:r>
                      <w:rPr>
                        <w:rFonts w:hint="eastAsia"/>
                      </w:rPr>
                      <w:t>投资者适当性安排（如有）</w:t>
                    </w:r>
                  </w:p>
                </w:tc>
              </w:sdtContent>
            </w:sdt>
            <w:tc>
              <w:tcPr>
                <w:tcW w:w="205" w:type="pct"/>
                <w:vAlign w:val="center"/>
              </w:tcPr>
              <w:sdt>
                <w:sdtPr>
                  <w:rPr>
                    <w:rFonts w:hint="eastAsia"/>
                  </w:rPr>
                  <w:tag w:val="_PLD_d192663cc211442b88877c029c729869"/>
                  <w:id w:val="-1703540790"/>
                  <w:lock w:val="sdtLocked"/>
                </w:sdtPr>
                <w:sdtContent>
                  <w:p w14:paraId="5184B4AD" w14:textId="77777777" w:rsidR="00FD4DC1" w:rsidRDefault="00FD4DC1" w:rsidP="00B5366E">
                    <w:pPr>
                      <w:jc w:val="center"/>
                    </w:pPr>
                    <w:r>
                      <w:rPr>
                        <w:rFonts w:hint="eastAsia"/>
                      </w:rPr>
                      <w:t>交易机制</w:t>
                    </w:r>
                  </w:p>
                </w:sdtContent>
              </w:sdt>
            </w:tc>
            <w:sdt>
              <w:sdtPr>
                <w:rPr>
                  <w:rFonts w:hint="eastAsia"/>
                </w:rPr>
                <w:tag w:val="_PLD_0f76b4981a9049cbbe1a608fda9cd3b0"/>
                <w:id w:val="424926550"/>
                <w:lock w:val="sdtLocked"/>
              </w:sdtPr>
              <w:sdtContent>
                <w:tc>
                  <w:tcPr>
                    <w:tcW w:w="348" w:type="pct"/>
                  </w:tcPr>
                  <w:p w14:paraId="6B1422AB" w14:textId="77777777" w:rsidR="00FD4DC1" w:rsidRDefault="00FD4DC1" w:rsidP="00B5366E">
                    <w:pPr>
                      <w:jc w:val="center"/>
                    </w:pPr>
                    <w:r>
                      <w:rPr>
                        <w:rFonts w:hint="eastAsia"/>
                      </w:rPr>
                      <w:t>是否存在终止上市交易的风险</w:t>
                    </w:r>
                  </w:p>
                </w:tc>
              </w:sdtContent>
            </w:sdt>
          </w:tr>
          <w:sdt>
            <w:sdtPr>
              <w:rPr>
                <w:rFonts w:hint="eastAsia"/>
              </w:rPr>
              <w:alias w:val="公司债券基本情况明细"/>
              <w:tag w:val="_TUP_6c2c7e42d34f452cb78fc3b6634a6447"/>
              <w:id w:val="-540438012"/>
              <w:lock w:val="sdtLocked"/>
              <w:placeholder>
                <w:docPart w:val="B8F50C48D1714C19B8FEBF1E7A569811"/>
              </w:placeholder>
            </w:sdtPr>
            <w:sdtContent>
              <w:tr w:rsidR="00026D71" w14:paraId="1A30B83D" w14:textId="77777777" w:rsidTr="00026D71">
                <w:tc>
                  <w:tcPr>
                    <w:tcW w:w="1225" w:type="pct"/>
                    <w:vAlign w:val="center"/>
                  </w:tcPr>
                  <w:p w14:paraId="7E0FBED5" w14:textId="77777777" w:rsidR="00FD4DC1" w:rsidRDefault="00FD4DC1" w:rsidP="00B5366E">
                    <w:pPr>
                      <w:pStyle w:val="339"/>
                    </w:pPr>
                    <w:r>
                      <w:t>北京城建投资发展股份有限公司2020年度第一期定向债务融资工具</w:t>
                    </w:r>
                  </w:p>
                </w:tc>
                <w:tc>
                  <w:tcPr>
                    <w:tcW w:w="563" w:type="pct"/>
                    <w:vAlign w:val="center"/>
                  </w:tcPr>
                  <w:p w14:paraId="3D18EB4A" w14:textId="77777777" w:rsidR="00FD4DC1" w:rsidRDefault="00FD4DC1" w:rsidP="00B5366E">
                    <w:pPr>
                      <w:pStyle w:val="339"/>
                    </w:pPr>
                    <w:r>
                      <w:t>20京城投PPN001（PPN）</w:t>
                    </w:r>
                  </w:p>
                </w:tc>
                <w:tc>
                  <w:tcPr>
                    <w:tcW w:w="255" w:type="pct"/>
                    <w:vAlign w:val="center"/>
                  </w:tcPr>
                  <w:p w14:paraId="00073DBE" w14:textId="77777777" w:rsidR="00FD4DC1" w:rsidRDefault="00FD4DC1" w:rsidP="00B5366E">
                    <w:pPr>
                      <w:pStyle w:val="339"/>
                    </w:pPr>
                    <w:r>
                      <w:t>032000947</w:t>
                    </w:r>
                  </w:p>
                </w:tc>
                <w:tc>
                  <w:tcPr>
                    <w:tcW w:w="307" w:type="pct"/>
                    <w:vAlign w:val="center"/>
                  </w:tcPr>
                  <w:p w14:paraId="30D85CEB" w14:textId="77777777" w:rsidR="00FD4DC1" w:rsidRDefault="00FD4DC1" w:rsidP="00B5366E">
                    <w:pPr>
                      <w:pStyle w:val="339"/>
                    </w:pPr>
                    <w:r>
                      <w:t>2020-11-5</w:t>
                    </w:r>
                  </w:p>
                </w:tc>
                <w:tc>
                  <w:tcPr>
                    <w:tcW w:w="256" w:type="pct"/>
                    <w:vAlign w:val="center"/>
                  </w:tcPr>
                  <w:p w14:paraId="7771745E" w14:textId="77777777" w:rsidR="00FD4DC1" w:rsidRDefault="00FD4DC1" w:rsidP="00B5366E">
                    <w:pPr>
                      <w:pStyle w:val="339"/>
                    </w:pPr>
                    <w:r>
                      <w:t>2020-11-5</w:t>
                    </w:r>
                  </w:p>
                </w:tc>
                <w:tc>
                  <w:tcPr>
                    <w:tcW w:w="255" w:type="pct"/>
                    <w:vAlign w:val="center"/>
                  </w:tcPr>
                  <w:p w14:paraId="568A2F2F" w14:textId="77777777" w:rsidR="00FD4DC1" w:rsidRDefault="00FD4DC1" w:rsidP="00B5366E">
                    <w:pPr>
                      <w:pStyle w:val="339"/>
                    </w:pPr>
                    <w:r>
                      <w:t>2023-11-5</w:t>
                    </w:r>
                  </w:p>
                </w:tc>
                <w:tc>
                  <w:tcPr>
                    <w:tcW w:w="205" w:type="pct"/>
                    <w:vAlign w:val="center"/>
                  </w:tcPr>
                  <w:p w14:paraId="0E4113CA" w14:textId="77777777" w:rsidR="00FD4DC1" w:rsidRDefault="00FD4DC1" w:rsidP="00B5366E">
                    <w:pPr>
                      <w:pStyle w:val="339"/>
                    </w:pPr>
                    <w:r>
                      <w:t>8</w:t>
                    </w:r>
                  </w:p>
                </w:tc>
                <w:tc>
                  <w:tcPr>
                    <w:tcW w:w="255" w:type="pct"/>
                    <w:vAlign w:val="center"/>
                  </w:tcPr>
                  <w:p w14:paraId="71A0ED91" w14:textId="77777777" w:rsidR="00FD4DC1" w:rsidRDefault="00FD4DC1" w:rsidP="00B5366E">
                    <w:pPr>
                      <w:pStyle w:val="339"/>
                    </w:pPr>
                    <w:r>
                      <w:t>4.15</w:t>
                    </w:r>
                  </w:p>
                </w:tc>
                <w:tc>
                  <w:tcPr>
                    <w:tcW w:w="409" w:type="pct"/>
                    <w:vAlign w:val="center"/>
                  </w:tcPr>
                  <w:p w14:paraId="45C6D4ED" w14:textId="77777777" w:rsidR="00FD4DC1" w:rsidRDefault="00FD4DC1" w:rsidP="00B5366E">
                    <w:pPr>
                      <w:pStyle w:val="339"/>
                    </w:pPr>
                    <w:r>
                      <w:t>按年付息，到期还本</w:t>
                    </w:r>
                  </w:p>
                </w:tc>
                <w:tc>
                  <w:tcPr>
                    <w:tcW w:w="358" w:type="pct"/>
                    <w:vAlign w:val="center"/>
                  </w:tcPr>
                  <w:p w14:paraId="77E36EAC" w14:textId="77777777" w:rsidR="00FD4DC1" w:rsidRDefault="00FD4DC1" w:rsidP="00B5366E">
                    <w:pPr>
                      <w:pStyle w:val="339"/>
                    </w:pPr>
                    <w:r>
                      <w:t>银行间债券市场</w:t>
                    </w:r>
                  </w:p>
                </w:tc>
                <w:tc>
                  <w:tcPr>
                    <w:tcW w:w="359" w:type="pct"/>
                    <w:vAlign w:val="center"/>
                  </w:tcPr>
                  <w:p w14:paraId="6B19AFDF" w14:textId="77777777" w:rsidR="00FD4DC1" w:rsidRDefault="00FD4DC1" w:rsidP="00B5366E">
                    <w:pPr>
                      <w:pStyle w:val="339"/>
                    </w:pPr>
                    <w:r>
                      <w:t>定向投资人</w:t>
                    </w:r>
                  </w:p>
                </w:tc>
                <w:tc>
                  <w:tcPr>
                    <w:tcW w:w="205" w:type="pct"/>
                    <w:vAlign w:val="center"/>
                  </w:tcPr>
                  <w:p w14:paraId="537CF3B9" w14:textId="77777777" w:rsidR="00FD4DC1" w:rsidRDefault="00FD4DC1" w:rsidP="00B5366E">
                    <w:pPr>
                      <w:pStyle w:val="339"/>
                    </w:pPr>
                    <w:r>
                      <w:t>定向交易</w:t>
                    </w:r>
                  </w:p>
                </w:tc>
                <w:sdt>
                  <w:sdtPr>
                    <w:alias w:val="公司债券基本情况明细_是否存在终止上市交易的风险 "/>
                    <w:tag w:val="_GBC_55933d0e33804432bc2d8ad90d191ec6"/>
                    <w:id w:val="-1701008711"/>
                    <w:lock w:val="sdtLocked"/>
                    <w:comboBox>
                      <w:listItem w:displayText="是" w:value="是"/>
                      <w:listItem w:displayText="否" w:value="否"/>
                    </w:comboBox>
                  </w:sdtPr>
                  <w:sdtContent>
                    <w:tc>
                      <w:tcPr>
                        <w:tcW w:w="348" w:type="pct"/>
                        <w:vAlign w:val="center"/>
                      </w:tcPr>
                      <w:p w14:paraId="7B9EE7D4"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859664262"/>
              <w:lock w:val="sdtLocked"/>
              <w:placeholder>
                <w:docPart w:val="B8F50C48D1714C19B8FEBF1E7A569811"/>
              </w:placeholder>
            </w:sdtPr>
            <w:sdtContent>
              <w:tr w:rsidR="00026D71" w14:paraId="36F76337" w14:textId="77777777" w:rsidTr="00026D71">
                <w:tc>
                  <w:tcPr>
                    <w:tcW w:w="1225" w:type="pct"/>
                    <w:vAlign w:val="center"/>
                  </w:tcPr>
                  <w:p w14:paraId="5A18B854" w14:textId="77777777" w:rsidR="00FD4DC1" w:rsidRDefault="00FD4DC1" w:rsidP="00B5366E">
                    <w:pPr>
                      <w:pStyle w:val="339"/>
                    </w:pPr>
                    <w:r>
                      <w:t>北京城建投资发展股份有限公司2020年度第二期定向债务融资工具</w:t>
                    </w:r>
                  </w:p>
                </w:tc>
                <w:tc>
                  <w:tcPr>
                    <w:tcW w:w="563" w:type="pct"/>
                    <w:vAlign w:val="center"/>
                  </w:tcPr>
                  <w:p w14:paraId="016442E4" w14:textId="77777777" w:rsidR="00FD4DC1" w:rsidRDefault="00FD4DC1" w:rsidP="00B5366E">
                    <w:pPr>
                      <w:pStyle w:val="339"/>
                    </w:pPr>
                    <w:r>
                      <w:t>20京城投PPN002（PPN）</w:t>
                    </w:r>
                  </w:p>
                </w:tc>
                <w:tc>
                  <w:tcPr>
                    <w:tcW w:w="255" w:type="pct"/>
                    <w:vAlign w:val="center"/>
                  </w:tcPr>
                  <w:p w14:paraId="7E66C62B" w14:textId="77777777" w:rsidR="00FD4DC1" w:rsidRDefault="00FD4DC1" w:rsidP="00B5366E">
                    <w:pPr>
                      <w:pStyle w:val="339"/>
                    </w:pPr>
                    <w:r>
                      <w:t>032001067</w:t>
                    </w:r>
                  </w:p>
                </w:tc>
                <w:tc>
                  <w:tcPr>
                    <w:tcW w:w="307" w:type="pct"/>
                    <w:vAlign w:val="center"/>
                  </w:tcPr>
                  <w:p w14:paraId="47CD594E" w14:textId="77777777" w:rsidR="00FD4DC1" w:rsidRDefault="00FD4DC1" w:rsidP="00B5366E">
                    <w:pPr>
                      <w:pStyle w:val="339"/>
                    </w:pPr>
                    <w:r>
                      <w:t>2020-12-18</w:t>
                    </w:r>
                  </w:p>
                </w:tc>
                <w:tc>
                  <w:tcPr>
                    <w:tcW w:w="256" w:type="pct"/>
                    <w:vAlign w:val="center"/>
                  </w:tcPr>
                  <w:p w14:paraId="2BE7EA1E" w14:textId="77777777" w:rsidR="00FD4DC1" w:rsidRDefault="00FD4DC1" w:rsidP="00B5366E">
                    <w:pPr>
                      <w:pStyle w:val="339"/>
                    </w:pPr>
                    <w:r>
                      <w:t>2020-12-18</w:t>
                    </w:r>
                  </w:p>
                </w:tc>
                <w:tc>
                  <w:tcPr>
                    <w:tcW w:w="255" w:type="pct"/>
                    <w:vAlign w:val="center"/>
                  </w:tcPr>
                  <w:p w14:paraId="7B0D4022" w14:textId="77777777" w:rsidR="00FD4DC1" w:rsidRDefault="00FD4DC1" w:rsidP="00B5366E">
                    <w:pPr>
                      <w:pStyle w:val="339"/>
                    </w:pPr>
                    <w:r>
                      <w:t>2023-12-18</w:t>
                    </w:r>
                  </w:p>
                </w:tc>
                <w:tc>
                  <w:tcPr>
                    <w:tcW w:w="205" w:type="pct"/>
                    <w:vAlign w:val="center"/>
                  </w:tcPr>
                  <w:p w14:paraId="4662643E" w14:textId="77777777" w:rsidR="00FD4DC1" w:rsidRDefault="00FD4DC1" w:rsidP="00B5366E">
                    <w:pPr>
                      <w:pStyle w:val="339"/>
                    </w:pPr>
                    <w:r>
                      <w:t>10</w:t>
                    </w:r>
                  </w:p>
                </w:tc>
                <w:tc>
                  <w:tcPr>
                    <w:tcW w:w="255" w:type="pct"/>
                    <w:vAlign w:val="center"/>
                  </w:tcPr>
                  <w:p w14:paraId="47AC7D28" w14:textId="77777777" w:rsidR="00FD4DC1" w:rsidRDefault="00FD4DC1" w:rsidP="00B5366E">
                    <w:pPr>
                      <w:pStyle w:val="339"/>
                    </w:pPr>
                    <w:r>
                      <w:t>4.20</w:t>
                    </w:r>
                  </w:p>
                </w:tc>
                <w:tc>
                  <w:tcPr>
                    <w:tcW w:w="409" w:type="pct"/>
                    <w:vAlign w:val="center"/>
                  </w:tcPr>
                  <w:p w14:paraId="3F4A512E" w14:textId="77777777" w:rsidR="00FD4DC1" w:rsidRDefault="00FD4DC1" w:rsidP="00B5366E">
                    <w:pPr>
                      <w:pStyle w:val="339"/>
                    </w:pPr>
                    <w:r>
                      <w:t>按年付息，到期还本</w:t>
                    </w:r>
                  </w:p>
                </w:tc>
                <w:tc>
                  <w:tcPr>
                    <w:tcW w:w="358" w:type="pct"/>
                    <w:vAlign w:val="center"/>
                  </w:tcPr>
                  <w:p w14:paraId="21192FE6" w14:textId="77777777" w:rsidR="00FD4DC1" w:rsidRDefault="00FD4DC1" w:rsidP="00B5366E">
                    <w:pPr>
                      <w:pStyle w:val="339"/>
                    </w:pPr>
                    <w:r>
                      <w:t>银行间债券市场</w:t>
                    </w:r>
                  </w:p>
                </w:tc>
                <w:tc>
                  <w:tcPr>
                    <w:tcW w:w="359" w:type="pct"/>
                    <w:vAlign w:val="center"/>
                  </w:tcPr>
                  <w:p w14:paraId="5E4F4A64" w14:textId="77777777" w:rsidR="00FD4DC1" w:rsidRDefault="00FD4DC1" w:rsidP="00B5366E">
                    <w:pPr>
                      <w:pStyle w:val="339"/>
                    </w:pPr>
                    <w:r>
                      <w:t>定向投资人</w:t>
                    </w:r>
                  </w:p>
                </w:tc>
                <w:tc>
                  <w:tcPr>
                    <w:tcW w:w="205" w:type="pct"/>
                    <w:vAlign w:val="center"/>
                  </w:tcPr>
                  <w:p w14:paraId="22E5D53E" w14:textId="77777777" w:rsidR="00FD4DC1" w:rsidRDefault="00FD4DC1" w:rsidP="00B5366E">
                    <w:pPr>
                      <w:pStyle w:val="339"/>
                    </w:pPr>
                    <w:r>
                      <w:t>定向交易</w:t>
                    </w:r>
                  </w:p>
                </w:tc>
                <w:sdt>
                  <w:sdtPr>
                    <w:alias w:val="公司债券基本情况明细_是否存在终止上市交易的风险 "/>
                    <w:tag w:val="_GBC_55933d0e33804432bc2d8ad90d191ec6"/>
                    <w:id w:val="-15164798"/>
                    <w:lock w:val="sdtLocked"/>
                    <w:comboBox>
                      <w:listItem w:displayText="是" w:value="是"/>
                      <w:listItem w:displayText="否" w:value="否"/>
                    </w:comboBox>
                  </w:sdtPr>
                  <w:sdtContent>
                    <w:tc>
                      <w:tcPr>
                        <w:tcW w:w="348" w:type="pct"/>
                        <w:vAlign w:val="center"/>
                      </w:tcPr>
                      <w:p w14:paraId="6632691D"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291209141"/>
              <w:lock w:val="sdtLocked"/>
              <w:placeholder>
                <w:docPart w:val="B8F50C48D1714C19B8FEBF1E7A569811"/>
              </w:placeholder>
            </w:sdtPr>
            <w:sdtContent>
              <w:tr w:rsidR="00026D71" w14:paraId="0042775D" w14:textId="77777777" w:rsidTr="00026D71">
                <w:tc>
                  <w:tcPr>
                    <w:tcW w:w="1225" w:type="pct"/>
                    <w:vAlign w:val="center"/>
                  </w:tcPr>
                  <w:p w14:paraId="4BA5FB1D" w14:textId="77777777" w:rsidR="00FD4DC1" w:rsidRDefault="00FD4DC1" w:rsidP="00B5366E">
                    <w:pPr>
                      <w:pStyle w:val="339"/>
                    </w:pPr>
                    <w:r>
                      <w:t>北京城建投资发展股份有限公司2021年度第一期定向债务融资工具</w:t>
                    </w:r>
                  </w:p>
                </w:tc>
                <w:tc>
                  <w:tcPr>
                    <w:tcW w:w="563" w:type="pct"/>
                    <w:vAlign w:val="center"/>
                  </w:tcPr>
                  <w:p w14:paraId="399F61F9" w14:textId="77777777" w:rsidR="00FD4DC1" w:rsidRDefault="00FD4DC1" w:rsidP="00B5366E">
                    <w:pPr>
                      <w:pStyle w:val="339"/>
                    </w:pPr>
                    <w:r>
                      <w:t>21京城投PPN001（PPN）</w:t>
                    </w:r>
                  </w:p>
                </w:tc>
                <w:tc>
                  <w:tcPr>
                    <w:tcW w:w="255" w:type="pct"/>
                    <w:vAlign w:val="center"/>
                  </w:tcPr>
                  <w:p w14:paraId="327E7083" w14:textId="77777777" w:rsidR="00FD4DC1" w:rsidRDefault="00FD4DC1" w:rsidP="00B5366E">
                    <w:pPr>
                      <w:pStyle w:val="339"/>
                    </w:pPr>
                    <w:r>
                      <w:t>032100029</w:t>
                    </w:r>
                  </w:p>
                </w:tc>
                <w:tc>
                  <w:tcPr>
                    <w:tcW w:w="307" w:type="pct"/>
                    <w:vAlign w:val="center"/>
                  </w:tcPr>
                  <w:p w14:paraId="37AF3060" w14:textId="77777777" w:rsidR="00FD4DC1" w:rsidRDefault="00FD4DC1" w:rsidP="00B5366E">
                    <w:pPr>
                      <w:pStyle w:val="339"/>
                    </w:pPr>
                    <w:r>
                      <w:t>2021-1-13</w:t>
                    </w:r>
                  </w:p>
                </w:tc>
                <w:tc>
                  <w:tcPr>
                    <w:tcW w:w="256" w:type="pct"/>
                    <w:vAlign w:val="center"/>
                  </w:tcPr>
                  <w:p w14:paraId="56DFA419" w14:textId="77777777" w:rsidR="00FD4DC1" w:rsidRDefault="00FD4DC1" w:rsidP="00B5366E">
                    <w:pPr>
                      <w:pStyle w:val="339"/>
                    </w:pPr>
                    <w:r>
                      <w:t>2021-1-13</w:t>
                    </w:r>
                  </w:p>
                </w:tc>
                <w:tc>
                  <w:tcPr>
                    <w:tcW w:w="255" w:type="pct"/>
                    <w:vAlign w:val="center"/>
                  </w:tcPr>
                  <w:p w14:paraId="5CA72906" w14:textId="77777777" w:rsidR="00FD4DC1" w:rsidRDefault="00FD4DC1" w:rsidP="00B5366E">
                    <w:pPr>
                      <w:pStyle w:val="339"/>
                    </w:pPr>
                    <w:r>
                      <w:t>2024-1-13</w:t>
                    </w:r>
                  </w:p>
                </w:tc>
                <w:tc>
                  <w:tcPr>
                    <w:tcW w:w="205" w:type="pct"/>
                    <w:vAlign w:val="center"/>
                  </w:tcPr>
                  <w:p w14:paraId="13DDB222" w14:textId="77777777" w:rsidR="00FD4DC1" w:rsidRDefault="00FD4DC1" w:rsidP="00B5366E">
                    <w:pPr>
                      <w:pStyle w:val="339"/>
                    </w:pPr>
                    <w:r>
                      <w:t>7</w:t>
                    </w:r>
                  </w:p>
                </w:tc>
                <w:tc>
                  <w:tcPr>
                    <w:tcW w:w="255" w:type="pct"/>
                    <w:vAlign w:val="center"/>
                  </w:tcPr>
                  <w:p w14:paraId="3B078BDB" w14:textId="77777777" w:rsidR="00FD4DC1" w:rsidRDefault="00FD4DC1" w:rsidP="00B5366E">
                    <w:pPr>
                      <w:pStyle w:val="339"/>
                    </w:pPr>
                    <w:r>
                      <w:t>4.10</w:t>
                    </w:r>
                  </w:p>
                </w:tc>
                <w:tc>
                  <w:tcPr>
                    <w:tcW w:w="409" w:type="pct"/>
                    <w:vAlign w:val="center"/>
                  </w:tcPr>
                  <w:p w14:paraId="2B8D31AB" w14:textId="77777777" w:rsidR="00FD4DC1" w:rsidRDefault="00FD4DC1" w:rsidP="00B5366E">
                    <w:pPr>
                      <w:pStyle w:val="339"/>
                    </w:pPr>
                    <w:r>
                      <w:t>按年付息，到期还本</w:t>
                    </w:r>
                  </w:p>
                </w:tc>
                <w:tc>
                  <w:tcPr>
                    <w:tcW w:w="358" w:type="pct"/>
                    <w:vAlign w:val="center"/>
                  </w:tcPr>
                  <w:p w14:paraId="62B7302E" w14:textId="77777777" w:rsidR="00FD4DC1" w:rsidRDefault="00FD4DC1" w:rsidP="00B5366E">
                    <w:pPr>
                      <w:pStyle w:val="339"/>
                    </w:pPr>
                    <w:r>
                      <w:t>银行间债券市场</w:t>
                    </w:r>
                  </w:p>
                </w:tc>
                <w:tc>
                  <w:tcPr>
                    <w:tcW w:w="359" w:type="pct"/>
                    <w:vAlign w:val="center"/>
                  </w:tcPr>
                  <w:p w14:paraId="28C0445B" w14:textId="77777777" w:rsidR="00FD4DC1" w:rsidRDefault="00FD4DC1" w:rsidP="00B5366E">
                    <w:pPr>
                      <w:pStyle w:val="339"/>
                    </w:pPr>
                    <w:r>
                      <w:t>定向投资人</w:t>
                    </w:r>
                  </w:p>
                </w:tc>
                <w:tc>
                  <w:tcPr>
                    <w:tcW w:w="205" w:type="pct"/>
                    <w:vAlign w:val="center"/>
                  </w:tcPr>
                  <w:p w14:paraId="730B2342" w14:textId="77777777" w:rsidR="00FD4DC1" w:rsidRDefault="00FD4DC1" w:rsidP="00B5366E">
                    <w:pPr>
                      <w:pStyle w:val="339"/>
                    </w:pPr>
                    <w:r>
                      <w:t>定向交易</w:t>
                    </w:r>
                  </w:p>
                </w:tc>
                <w:sdt>
                  <w:sdtPr>
                    <w:alias w:val="公司债券基本情况明细_是否存在终止上市交易的风险 "/>
                    <w:tag w:val="_GBC_55933d0e33804432bc2d8ad90d191ec6"/>
                    <w:id w:val="33393954"/>
                    <w:lock w:val="sdtLocked"/>
                    <w:comboBox>
                      <w:listItem w:displayText="是" w:value="是"/>
                      <w:listItem w:displayText="否" w:value="否"/>
                    </w:comboBox>
                  </w:sdtPr>
                  <w:sdtContent>
                    <w:tc>
                      <w:tcPr>
                        <w:tcW w:w="348" w:type="pct"/>
                        <w:vAlign w:val="center"/>
                      </w:tcPr>
                      <w:p w14:paraId="0D5490C4"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905366737"/>
              <w:lock w:val="sdtLocked"/>
              <w:placeholder>
                <w:docPart w:val="B8F50C48D1714C19B8FEBF1E7A569811"/>
              </w:placeholder>
            </w:sdtPr>
            <w:sdtContent>
              <w:tr w:rsidR="00026D71" w14:paraId="28875D9A" w14:textId="77777777" w:rsidTr="00026D71">
                <w:tc>
                  <w:tcPr>
                    <w:tcW w:w="1225" w:type="pct"/>
                    <w:vAlign w:val="center"/>
                  </w:tcPr>
                  <w:p w14:paraId="10E9DB31" w14:textId="77777777" w:rsidR="00FD4DC1" w:rsidRDefault="00FD4DC1" w:rsidP="00B5366E">
                    <w:pPr>
                      <w:pStyle w:val="339"/>
                    </w:pPr>
                    <w:r>
                      <w:t>北京城建投资发展股份有限公司2018年度第二期中期票据</w:t>
                    </w:r>
                  </w:p>
                </w:tc>
                <w:tc>
                  <w:tcPr>
                    <w:tcW w:w="563" w:type="pct"/>
                    <w:vAlign w:val="center"/>
                  </w:tcPr>
                  <w:p w14:paraId="768AA750" w14:textId="77777777" w:rsidR="00FD4DC1" w:rsidRDefault="00FD4DC1" w:rsidP="00B5366E">
                    <w:pPr>
                      <w:pStyle w:val="339"/>
                    </w:pPr>
                    <w:r>
                      <w:t>18京城投MTN002B</w:t>
                    </w:r>
                  </w:p>
                </w:tc>
                <w:tc>
                  <w:tcPr>
                    <w:tcW w:w="255" w:type="pct"/>
                    <w:vAlign w:val="center"/>
                  </w:tcPr>
                  <w:p w14:paraId="40419F54" w14:textId="77777777" w:rsidR="00FD4DC1" w:rsidRDefault="00FD4DC1" w:rsidP="00B5366E">
                    <w:pPr>
                      <w:pStyle w:val="339"/>
                    </w:pPr>
                    <w:r>
                      <w:t>101801373</w:t>
                    </w:r>
                  </w:p>
                </w:tc>
                <w:tc>
                  <w:tcPr>
                    <w:tcW w:w="307" w:type="pct"/>
                    <w:vAlign w:val="center"/>
                  </w:tcPr>
                  <w:p w14:paraId="308A41E4" w14:textId="77777777" w:rsidR="00FD4DC1" w:rsidRDefault="00FD4DC1" w:rsidP="00B5366E">
                    <w:pPr>
                      <w:pStyle w:val="339"/>
                    </w:pPr>
                    <w:r>
                      <w:t>2018-11-22</w:t>
                    </w:r>
                  </w:p>
                </w:tc>
                <w:tc>
                  <w:tcPr>
                    <w:tcW w:w="256" w:type="pct"/>
                    <w:vAlign w:val="center"/>
                  </w:tcPr>
                  <w:p w14:paraId="430EA2A4" w14:textId="77777777" w:rsidR="00FD4DC1" w:rsidRDefault="00FD4DC1" w:rsidP="00B5366E">
                    <w:pPr>
                      <w:pStyle w:val="339"/>
                    </w:pPr>
                    <w:r>
                      <w:t>2018-11-22</w:t>
                    </w:r>
                  </w:p>
                </w:tc>
                <w:tc>
                  <w:tcPr>
                    <w:tcW w:w="255" w:type="pct"/>
                    <w:vAlign w:val="center"/>
                  </w:tcPr>
                  <w:p w14:paraId="23824D1D" w14:textId="77777777" w:rsidR="00FD4DC1" w:rsidRDefault="00FD4DC1" w:rsidP="00B5366E">
                    <w:pPr>
                      <w:pStyle w:val="339"/>
                    </w:pPr>
                    <w:r>
                      <w:t>2023-11-22</w:t>
                    </w:r>
                  </w:p>
                </w:tc>
                <w:tc>
                  <w:tcPr>
                    <w:tcW w:w="205" w:type="pct"/>
                    <w:vAlign w:val="center"/>
                  </w:tcPr>
                  <w:p w14:paraId="58D51BB7" w14:textId="77777777" w:rsidR="00FD4DC1" w:rsidRDefault="00FD4DC1" w:rsidP="00B5366E">
                    <w:pPr>
                      <w:pStyle w:val="339"/>
                    </w:pPr>
                    <w:r>
                      <w:t>7</w:t>
                    </w:r>
                  </w:p>
                </w:tc>
                <w:tc>
                  <w:tcPr>
                    <w:tcW w:w="255" w:type="pct"/>
                    <w:vAlign w:val="center"/>
                  </w:tcPr>
                  <w:p w14:paraId="02950E94" w14:textId="77777777" w:rsidR="00FD4DC1" w:rsidRDefault="00FD4DC1" w:rsidP="00B5366E">
                    <w:pPr>
                      <w:pStyle w:val="339"/>
                    </w:pPr>
                    <w:r>
                      <w:t>5.89</w:t>
                    </w:r>
                  </w:p>
                </w:tc>
                <w:tc>
                  <w:tcPr>
                    <w:tcW w:w="409" w:type="pct"/>
                    <w:vAlign w:val="center"/>
                  </w:tcPr>
                  <w:p w14:paraId="2B5D081A" w14:textId="77777777" w:rsidR="00FD4DC1" w:rsidRDefault="00FD4DC1" w:rsidP="00B5366E">
                    <w:pPr>
                      <w:pStyle w:val="339"/>
                    </w:pPr>
                    <w:r>
                      <w:t>按年付息，到期还本</w:t>
                    </w:r>
                  </w:p>
                </w:tc>
                <w:tc>
                  <w:tcPr>
                    <w:tcW w:w="358" w:type="pct"/>
                    <w:vAlign w:val="center"/>
                  </w:tcPr>
                  <w:p w14:paraId="2B0C9A1A" w14:textId="77777777" w:rsidR="00FD4DC1" w:rsidRDefault="00FD4DC1" w:rsidP="00B5366E">
                    <w:pPr>
                      <w:pStyle w:val="339"/>
                    </w:pPr>
                    <w:r>
                      <w:t>银行间债券市场</w:t>
                    </w:r>
                  </w:p>
                </w:tc>
                <w:tc>
                  <w:tcPr>
                    <w:tcW w:w="359" w:type="pct"/>
                    <w:vAlign w:val="center"/>
                  </w:tcPr>
                  <w:p w14:paraId="1D809AF5" w14:textId="77777777" w:rsidR="00FD4DC1" w:rsidRDefault="00FD4DC1" w:rsidP="00B5366E">
                    <w:pPr>
                      <w:pStyle w:val="339"/>
                    </w:pPr>
                    <w:r>
                      <w:t>合格投资人</w:t>
                    </w:r>
                  </w:p>
                </w:tc>
                <w:tc>
                  <w:tcPr>
                    <w:tcW w:w="205" w:type="pct"/>
                    <w:vAlign w:val="center"/>
                  </w:tcPr>
                  <w:p w14:paraId="69C575BA" w14:textId="77777777" w:rsidR="00FD4DC1" w:rsidRDefault="00FD4DC1" w:rsidP="00B5366E">
                    <w:pPr>
                      <w:pStyle w:val="339"/>
                    </w:pPr>
                    <w:r>
                      <w:t>公开交易</w:t>
                    </w:r>
                  </w:p>
                </w:tc>
                <w:sdt>
                  <w:sdtPr>
                    <w:alias w:val="公司债券基本情况明细_是否存在终止上市交易的风险 "/>
                    <w:tag w:val="_GBC_55933d0e33804432bc2d8ad90d191ec6"/>
                    <w:id w:val="-1245492006"/>
                    <w:lock w:val="sdtLocked"/>
                    <w:comboBox>
                      <w:listItem w:displayText="是" w:value="是"/>
                      <w:listItem w:displayText="否" w:value="否"/>
                    </w:comboBox>
                  </w:sdtPr>
                  <w:sdtContent>
                    <w:tc>
                      <w:tcPr>
                        <w:tcW w:w="348" w:type="pct"/>
                        <w:vAlign w:val="center"/>
                      </w:tcPr>
                      <w:p w14:paraId="574260C6"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874996929"/>
              <w:lock w:val="sdtLocked"/>
              <w:placeholder>
                <w:docPart w:val="B8F50C48D1714C19B8FEBF1E7A569811"/>
              </w:placeholder>
            </w:sdtPr>
            <w:sdtContent>
              <w:tr w:rsidR="00026D71" w14:paraId="010EC800" w14:textId="77777777" w:rsidTr="00026D71">
                <w:tc>
                  <w:tcPr>
                    <w:tcW w:w="1225" w:type="pct"/>
                    <w:vAlign w:val="center"/>
                  </w:tcPr>
                  <w:p w14:paraId="6C1EB655" w14:textId="77777777" w:rsidR="00FD4DC1" w:rsidRDefault="00FD4DC1" w:rsidP="00B5366E">
                    <w:pPr>
                      <w:pStyle w:val="339"/>
                    </w:pPr>
                    <w:r>
                      <w:t>北京城建投资发展股份有限公司2021年度第一期中期票据</w:t>
                    </w:r>
                  </w:p>
                </w:tc>
                <w:tc>
                  <w:tcPr>
                    <w:tcW w:w="563" w:type="pct"/>
                    <w:vAlign w:val="center"/>
                  </w:tcPr>
                  <w:p w14:paraId="7145CF77" w14:textId="77777777" w:rsidR="00FD4DC1" w:rsidRDefault="00FD4DC1" w:rsidP="00B5366E">
                    <w:pPr>
                      <w:pStyle w:val="339"/>
                    </w:pPr>
                    <w:r>
                      <w:t>21京城投MTN001A</w:t>
                    </w:r>
                  </w:p>
                </w:tc>
                <w:tc>
                  <w:tcPr>
                    <w:tcW w:w="255" w:type="pct"/>
                    <w:vAlign w:val="center"/>
                  </w:tcPr>
                  <w:p w14:paraId="1E34FA59" w14:textId="77777777" w:rsidR="00FD4DC1" w:rsidRDefault="00FD4DC1" w:rsidP="00B5366E">
                    <w:pPr>
                      <w:pStyle w:val="339"/>
                    </w:pPr>
                    <w:r>
                      <w:t>102100802</w:t>
                    </w:r>
                  </w:p>
                </w:tc>
                <w:tc>
                  <w:tcPr>
                    <w:tcW w:w="307" w:type="pct"/>
                    <w:vAlign w:val="center"/>
                  </w:tcPr>
                  <w:p w14:paraId="7174F462" w14:textId="77777777" w:rsidR="00FD4DC1" w:rsidRDefault="00FD4DC1" w:rsidP="00B5366E">
                    <w:pPr>
                      <w:pStyle w:val="339"/>
                    </w:pPr>
                    <w:r>
                      <w:t>2021-4-26</w:t>
                    </w:r>
                  </w:p>
                </w:tc>
                <w:tc>
                  <w:tcPr>
                    <w:tcW w:w="256" w:type="pct"/>
                    <w:vAlign w:val="center"/>
                  </w:tcPr>
                  <w:p w14:paraId="2ED03B74" w14:textId="77777777" w:rsidR="00FD4DC1" w:rsidRDefault="00FD4DC1" w:rsidP="00B5366E">
                    <w:pPr>
                      <w:pStyle w:val="339"/>
                    </w:pPr>
                    <w:r>
                      <w:t>2021-4-26</w:t>
                    </w:r>
                  </w:p>
                </w:tc>
                <w:tc>
                  <w:tcPr>
                    <w:tcW w:w="255" w:type="pct"/>
                    <w:vAlign w:val="center"/>
                  </w:tcPr>
                  <w:p w14:paraId="0585A1B1" w14:textId="77777777" w:rsidR="00FD4DC1" w:rsidRDefault="00FD4DC1" w:rsidP="00B5366E">
                    <w:pPr>
                      <w:pStyle w:val="339"/>
                    </w:pPr>
                    <w:r>
                      <w:t>2024-4-25</w:t>
                    </w:r>
                  </w:p>
                </w:tc>
                <w:tc>
                  <w:tcPr>
                    <w:tcW w:w="205" w:type="pct"/>
                    <w:vAlign w:val="center"/>
                  </w:tcPr>
                  <w:p w14:paraId="7298C0E4" w14:textId="77777777" w:rsidR="00FD4DC1" w:rsidRDefault="00FD4DC1" w:rsidP="00B5366E">
                    <w:pPr>
                      <w:pStyle w:val="339"/>
                    </w:pPr>
                    <w:r>
                      <w:t>11</w:t>
                    </w:r>
                  </w:p>
                </w:tc>
                <w:tc>
                  <w:tcPr>
                    <w:tcW w:w="255" w:type="pct"/>
                    <w:vAlign w:val="center"/>
                  </w:tcPr>
                  <w:p w14:paraId="692CD081" w14:textId="77777777" w:rsidR="00FD4DC1" w:rsidRDefault="00FD4DC1" w:rsidP="00B5366E">
                    <w:pPr>
                      <w:pStyle w:val="339"/>
                    </w:pPr>
                    <w:r>
                      <w:t>3.74</w:t>
                    </w:r>
                  </w:p>
                </w:tc>
                <w:tc>
                  <w:tcPr>
                    <w:tcW w:w="409" w:type="pct"/>
                    <w:vAlign w:val="center"/>
                  </w:tcPr>
                  <w:p w14:paraId="7747D16E" w14:textId="77777777" w:rsidR="00FD4DC1" w:rsidRDefault="00FD4DC1" w:rsidP="00B5366E">
                    <w:pPr>
                      <w:pStyle w:val="339"/>
                    </w:pPr>
                    <w:r>
                      <w:t>按年付息，到期还本</w:t>
                    </w:r>
                  </w:p>
                </w:tc>
                <w:tc>
                  <w:tcPr>
                    <w:tcW w:w="358" w:type="pct"/>
                    <w:vAlign w:val="center"/>
                  </w:tcPr>
                  <w:p w14:paraId="193A70BC" w14:textId="77777777" w:rsidR="00FD4DC1" w:rsidRDefault="00FD4DC1" w:rsidP="00B5366E">
                    <w:pPr>
                      <w:pStyle w:val="339"/>
                    </w:pPr>
                    <w:r>
                      <w:t>银行间债券市场</w:t>
                    </w:r>
                  </w:p>
                </w:tc>
                <w:tc>
                  <w:tcPr>
                    <w:tcW w:w="359" w:type="pct"/>
                    <w:vAlign w:val="center"/>
                  </w:tcPr>
                  <w:p w14:paraId="720394DD" w14:textId="77777777" w:rsidR="00FD4DC1" w:rsidRDefault="00FD4DC1" w:rsidP="00B5366E">
                    <w:pPr>
                      <w:pStyle w:val="339"/>
                    </w:pPr>
                    <w:r>
                      <w:t>合格投资人</w:t>
                    </w:r>
                  </w:p>
                </w:tc>
                <w:tc>
                  <w:tcPr>
                    <w:tcW w:w="205" w:type="pct"/>
                    <w:vAlign w:val="center"/>
                  </w:tcPr>
                  <w:p w14:paraId="0E72E7D0" w14:textId="77777777" w:rsidR="00FD4DC1" w:rsidRDefault="00FD4DC1" w:rsidP="00B5366E">
                    <w:pPr>
                      <w:pStyle w:val="339"/>
                    </w:pPr>
                    <w:r>
                      <w:t>公开交易</w:t>
                    </w:r>
                  </w:p>
                </w:tc>
                <w:sdt>
                  <w:sdtPr>
                    <w:alias w:val="公司债券基本情况明细_是否存在终止上市交易的风险 "/>
                    <w:tag w:val="_GBC_55933d0e33804432bc2d8ad90d191ec6"/>
                    <w:id w:val="-1763438195"/>
                    <w:lock w:val="sdtLocked"/>
                    <w:comboBox>
                      <w:listItem w:displayText="是" w:value="是"/>
                      <w:listItem w:displayText="否" w:value="否"/>
                    </w:comboBox>
                  </w:sdtPr>
                  <w:sdtContent>
                    <w:tc>
                      <w:tcPr>
                        <w:tcW w:w="348" w:type="pct"/>
                        <w:vAlign w:val="center"/>
                      </w:tcPr>
                      <w:p w14:paraId="6933BE0C"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069873109"/>
              <w:lock w:val="sdtLocked"/>
              <w:placeholder>
                <w:docPart w:val="B8F50C48D1714C19B8FEBF1E7A569811"/>
              </w:placeholder>
            </w:sdtPr>
            <w:sdtContent>
              <w:tr w:rsidR="00026D71" w14:paraId="37CA7CD7" w14:textId="77777777" w:rsidTr="00026D71">
                <w:tc>
                  <w:tcPr>
                    <w:tcW w:w="1225" w:type="pct"/>
                    <w:vAlign w:val="center"/>
                  </w:tcPr>
                  <w:p w14:paraId="2F1B6238" w14:textId="77777777" w:rsidR="00FD4DC1" w:rsidRDefault="00FD4DC1" w:rsidP="00B5366E">
                    <w:pPr>
                      <w:pStyle w:val="339"/>
                    </w:pPr>
                    <w:r>
                      <w:t>北京城建投资发展股份有限公司2021年度第一期中期票据</w:t>
                    </w:r>
                  </w:p>
                </w:tc>
                <w:tc>
                  <w:tcPr>
                    <w:tcW w:w="563" w:type="pct"/>
                    <w:vAlign w:val="center"/>
                  </w:tcPr>
                  <w:p w14:paraId="4893DD5B" w14:textId="77777777" w:rsidR="00FD4DC1" w:rsidRDefault="00FD4DC1" w:rsidP="00B5366E">
                    <w:pPr>
                      <w:pStyle w:val="339"/>
                    </w:pPr>
                    <w:r>
                      <w:t>21京城投MTN001B</w:t>
                    </w:r>
                  </w:p>
                </w:tc>
                <w:tc>
                  <w:tcPr>
                    <w:tcW w:w="255" w:type="pct"/>
                    <w:vAlign w:val="center"/>
                  </w:tcPr>
                  <w:p w14:paraId="6B9FB752" w14:textId="77777777" w:rsidR="00FD4DC1" w:rsidRDefault="00FD4DC1" w:rsidP="00B5366E">
                    <w:pPr>
                      <w:pStyle w:val="339"/>
                    </w:pPr>
                    <w:r>
                      <w:t>102100803</w:t>
                    </w:r>
                  </w:p>
                </w:tc>
                <w:tc>
                  <w:tcPr>
                    <w:tcW w:w="307" w:type="pct"/>
                    <w:vAlign w:val="center"/>
                  </w:tcPr>
                  <w:p w14:paraId="6948C36A" w14:textId="77777777" w:rsidR="00FD4DC1" w:rsidRDefault="00FD4DC1" w:rsidP="00B5366E">
                    <w:pPr>
                      <w:pStyle w:val="339"/>
                    </w:pPr>
                    <w:r>
                      <w:t>2021-4-26</w:t>
                    </w:r>
                  </w:p>
                </w:tc>
                <w:tc>
                  <w:tcPr>
                    <w:tcW w:w="256" w:type="pct"/>
                    <w:vAlign w:val="center"/>
                  </w:tcPr>
                  <w:p w14:paraId="277DB8D0" w14:textId="77777777" w:rsidR="00FD4DC1" w:rsidRDefault="00FD4DC1" w:rsidP="00B5366E">
                    <w:pPr>
                      <w:pStyle w:val="339"/>
                    </w:pPr>
                    <w:r>
                      <w:t>2021-4-26</w:t>
                    </w:r>
                  </w:p>
                </w:tc>
                <w:tc>
                  <w:tcPr>
                    <w:tcW w:w="255" w:type="pct"/>
                    <w:vAlign w:val="center"/>
                  </w:tcPr>
                  <w:p w14:paraId="1D27CE58" w14:textId="77777777" w:rsidR="00FD4DC1" w:rsidRDefault="00FD4DC1" w:rsidP="00B5366E">
                    <w:pPr>
                      <w:pStyle w:val="339"/>
                    </w:pPr>
                    <w:r>
                      <w:t>2026-4-25</w:t>
                    </w:r>
                  </w:p>
                </w:tc>
                <w:tc>
                  <w:tcPr>
                    <w:tcW w:w="205" w:type="pct"/>
                    <w:vAlign w:val="center"/>
                  </w:tcPr>
                  <w:p w14:paraId="1B23C416" w14:textId="77777777" w:rsidR="00FD4DC1" w:rsidRDefault="00FD4DC1" w:rsidP="00B5366E">
                    <w:pPr>
                      <w:pStyle w:val="339"/>
                    </w:pPr>
                    <w:r>
                      <w:t>5</w:t>
                    </w:r>
                  </w:p>
                </w:tc>
                <w:tc>
                  <w:tcPr>
                    <w:tcW w:w="255" w:type="pct"/>
                    <w:vAlign w:val="center"/>
                  </w:tcPr>
                  <w:p w14:paraId="462649B9" w14:textId="77777777" w:rsidR="00FD4DC1" w:rsidRDefault="00FD4DC1" w:rsidP="00B5366E">
                    <w:pPr>
                      <w:pStyle w:val="339"/>
                    </w:pPr>
                    <w:r>
                      <w:t>4.00</w:t>
                    </w:r>
                  </w:p>
                </w:tc>
                <w:tc>
                  <w:tcPr>
                    <w:tcW w:w="409" w:type="pct"/>
                    <w:vAlign w:val="center"/>
                  </w:tcPr>
                  <w:p w14:paraId="45E70DDB" w14:textId="77777777" w:rsidR="00FD4DC1" w:rsidRDefault="00FD4DC1" w:rsidP="00B5366E">
                    <w:pPr>
                      <w:pStyle w:val="339"/>
                    </w:pPr>
                    <w:r>
                      <w:t>按年付息，到期还本</w:t>
                    </w:r>
                  </w:p>
                </w:tc>
                <w:tc>
                  <w:tcPr>
                    <w:tcW w:w="358" w:type="pct"/>
                    <w:vAlign w:val="center"/>
                  </w:tcPr>
                  <w:p w14:paraId="4C0B679E" w14:textId="77777777" w:rsidR="00FD4DC1" w:rsidRDefault="00FD4DC1" w:rsidP="00B5366E">
                    <w:pPr>
                      <w:pStyle w:val="339"/>
                    </w:pPr>
                    <w:r>
                      <w:t>银行间债券市场</w:t>
                    </w:r>
                  </w:p>
                </w:tc>
                <w:tc>
                  <w:tcPr>
                    <w:tcW w:w="359" w:type="pct"/>
                    <w:vAlign w:val="center"/>
                  </w:tcPr>
                  <w:p w14:paraId="6C93092A" w14:textId="77777777" w:rsidR="00FD4DC1" w:rsidRDefault="00FD4DC1" w:rsidP="00B5366E">
                    <w:pPr>
                      <w:pStyle w:val="339"/>
                    </w:pPr>
                    <w:r>
                      <w:t>合格投资人</w:t>
                    </w:r>
                  </w:p>
                </w:tc>
                <w:tc>
                  <w:tcPr>
                    <w:tcW w:w="205" w:type="pct"/>
                    <w:vAlign w:val="center"/>
                  </w:tcPr>
                  <w:p w14:paraId="5FD37842" w14:textId="77777777" w:rsidR="00FD4DC1" w:rsidRDefault="00FD4DC1" w:rsidP="00B5366E">
                    <w:pPr>
                      <w:pStyle w:val="339"/>
                    </w:pPr>
                    <w:r>
                      <w:t>公开交易</w:t>
                    </w:r>
                  </w:p>
                </w:tc>
                <w:sdt>
                  <w:sdtPr>
                    <w:alias w:val="公司债券基本情况明细_是否存在终止上市交易的风险 "/>
                    <w:tag w:val="_GBC_55933d0e33804432bc2d8ad90d191ec6"/>
                    <w:id w:val="-1209792235"/>
                    <w:lock w:val="sdtLocked"/>
                    <w:comboBox>
                      <w:listItem w:displayText="是" w:value="是"/>
                      <w:listItem w:displayText="否" w:value="否"/>
                    </w:comboBox>
                  </w:sdtPr>
                  <w:sdtContent>
                    <w:tc>
                      <w:tcPr>
                        <w:tcW w:w="348" w:type="pct"/>
                        <w:vAlign w:val="center"/>
                      </w:tcPr>
                      <w:p w14:paraId="4EB95A50"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081106236"/>
              <w:lock w:val="sdtLocked"/>
              <w:placeholder>
                <w:docPart w:val="B8F50C48D1714C19B8FEBF1E7A569811"/>
              </w:placeholder>
            </w:sdtPr>
            <w:sdtContent>
              <w:tr w:rsidR="00026D71" w14:paraId="00881C73" w14:textId="77777777" w:rsidTr="00026D71">
                <w:tc>
                  <w:tcPr>
                    <w:tcW w:w="1225" w:type="pct"/>
                    <w:vAlign w:val="center"/>
                  </w:tcPr>
                  <w:p w14:paraId="6E240C69" w14:textId="77777777" w:rsidR="00FD4DC1" w:rsidRDefault="00FD4DC1" w:rsidP="00B5366E">
                    <w:pPr>
                      <w:pStyle w:val="339"/>
                    </w:pPr>
                    <w:r>
                      <w:t>北京城建投资发展股份有限公司2021年度第二期中期票据</w:t>
                    </w:r>
                  </w:p>
                </w:tc>
                <w:tc>
                  <w:tcPr>
                    <w:tcW w:w="563" w:type="pct"/>
                    <w:vAlign w:val="center"/>
                  </w:tcPr>
                  <w:p w14:paraId="77FCFCD8" w14:textId="77777777" w:rsidR="00FD4DC1" w:rsidRDefault="00FD4DC1" w:rsidP="00B5366E">
                    <w:pPr>
                      <w:pStyle w:val="339"/>
                    </w:pPr>
                    <w:r>
                      <w:t>21京城投MTN002</w:t>
                    </w:r>
                  </w:p>
                </w:tc>
                <w:tc>
                  <w:tcPr>
                    <w:tcW w:w="255" w:type="pct"/>
                    <w:vAlign w:val="center"/>
                  </w:tcPr>
                  <w:p w14:paraId="3F7CEF78" w14:textId="77777777" w:rsidR="00FD4DC1" w:rsidRDefault="00FD4DC1" w:rsidP="00B5366E">
                    <w:pPr>
                      <w:pStyle w:val="339"/>
                    </w:pPr>
                    <w:r>
                      <w:t>102101539</w:t>
                    </w:r>
                  </w:p>
                </w:tc>
                <w:tc>
                  <w:tcPr>
                    <w:tcW w:w="307" w:type="pct"/>
                    <w:vAlign w:val="center"/>
                  </w:tcPr>
                  <w:p w14:paraId="36FB91F5" w14:textId="77777777" w:rsidR="00FD4DC1" w:rsidRDefault="00FD4DC1" w:rsidP="00B5366E">
                    <w:pPr>
                      <w:pStyle w:val="339"/>
                    </w:pPr>
                    <w:r>
                      <w:t>2021-8-13</w:t>
                    </w:r>
                  </w:p>
                </w:tc>
                <w:tc>
                  <w:tcPr>
                    <w:tcW w:w="256" w:type="pct"/>
                    <w:vAlign w:val="center"/>
                  </w:tcPr>
                  <w:p w14:paraId="6C1B22CB" w14:textId="77777777" w:rsidR="00FD4DC1" w:rsidRDefault="00FD4DC1" w:rsidP="00B5366E">
                    <w:pPr>
                      <w:pStyle w:val="339"/>
                    </w:pPr>
                    <w:r>
                      <w:t>2021-8-13</w:t>
                    </w:r>
                  </w:p>
                </w:tc>
                <w:tc>
                  <w:tcPr>
                    <w:tcW w:w="255" w:type="pct"/>
                    <w:vAlign w:val="center"/>
                  </w:tcPr>
                  <w:p w14:paraId="6812A7D3" w14:textId="77777777" w:rsidR="00FD4DC1" w:rsidRDefault="00FD4DC1" w:rsidP="00B5366E">
                    <w:pPr>
                      <w:pStyle w:val="339"/>
                    </w:pPr>
                    <w:r>
                      <w:t>2026-8-12</w:t>
                    </w:r>
                  </w:p>
                </w:tc>
                <w:tc>
                  <w:tcPr>
                    <w:tcW w:w="205" w:type="pct"/>
                    <w:vAlign w:val="center"/>
                  </w:tcPr>
                  <w:p w14:paraId="2EBD4104" w14:textId="77777777" w:rsidR="00FD4DC1" w:rsidRDefault="00FD4DC1" w:rsidP="00B5366E">
                    <w:pPr>
                      <w:pStyle w:val="339"/>
                    </w:pPr>
                    <w:r>
                      <w:t>11.2</w:t>
                    </w:r>
                  </w:p>
                </w:tc>
                <w:tc>
                  <w:tcPr>
                    <w:tcW w:w="255" w:type="pct"/>
                    <w:vAlign w:val="center"/>
                  </w:tcPr>
                  <w:p w14:paraId="2D73F77E" w14:textId="77777777" w:rsidR="00FD4DC1" w:rsidRDefault="00FD4DC1" w:rsidP="00B5366E">
                    <w:pPr>
                      <w:pStyle w:val="339"/>
                    </w:pPr>
                    <w:r>
                      <w:t>3.65</w:t>
                    </w:r>
                  </w:p>
                </w:tc>
                <w:tc>
                  <w:tcPr>
                    <w:tcW w:w="409" w:type="pct"/>
                    <w:vAlign w:val="center"/>
                  </w:tcPr>
                  <w:p w14:paraId="54EA69B9" w14:textId="77777777" w:rsidR="00FD4DC1" w:rsidRDefault="00FD4DC1" w:rsidP="00B5366E">
                    <w:pPr>
                      <w:pStyle w:val="339"/>
                    </w:pPr>
                    <w:r>
                      <w:t>按年付息，到期还本</w:t>
                    </w:r>
                  </w:p>
                </w:tc>
                <w:tc>
                  <w:tcPr>
                    <w:tcW w:w="358" w:type="pct"/>
                    <w:vAlign w:val="center"/>
                  </w:tcPr>
                  <w:p w14:paraId="3FE6CCF4" w14:textId="77777777" w:rsidR="00FD4DC1" w:rsidRDefault="00FD4DC1" w:rsidP="00B5366E">
                    <w:pPr>
                      <w:pStyle w:val="339"/>
                    </w:pPr>
                    <w:r>
                      <w:t>银行间债券市场</w:t>
                    </w:r>
                  </w:p>
                </w:tc>
                <w:tc>
                  <w:tcPr>
                    <w:tcW w:w="359" w:type="pct"/>
                    <w:vAlign w:val="center"/>
                  </w:tcPr>
                  <w:p w14:paraId="145171F4" w14:textId="77777777" w:rsidR="00FD4DC1" w:rsidRDefault="00FD4DC1" w:rsidP="00B5366E">
                    <w:pPr>
                      <w:pStyle w:val="339"/>
                    </w:pPr>
                    <w:r>
                      <w:t>合格投资人</w:t>
                    </w:r>
                  </w:p>
                </w:tc>
                <w:tc>
                  <w:tcPr>
                    <w:tcW w:w="205" w:type="pct"/>
                    <w:vAlign w:val="center"/>
                  </w:tcPr>
                  <w:p w14:paraId="138D51CB" w14:textId="77777777" w:rsidR="00FD4DC1" w:rsidRDefault="00FD4DC1" w:rsidP="00B5366E">
                    <w:pPr>
                      <w:pStyle w:val="339"/>
                    </w:pPr>
                    <w:r>
                      <w:t>公开交易</w:t>
                    </w:r>
                  </w:p>
                </w:tc>
                <w:sdt>
                  <w:sdtPr>
                    <w:alias w:val="公司债券基本情况明细_是否存在终止上市交易的风险 "/>
                    <w:tag w:val="_GBC_55933d0e33804432bc2d8ad90d191ec6"/>
                    <w:id w:val="-1297133109"/>
                    <w:lock w:val="sdtLocked"/>
                    <w:comboBox>
                      <w:listItem w:displayText="是" w:value="是"/>
                      <w:listItem w:displayText="否" w:value="否"/>
                    </w:comboBox>
                  </w:sdtPr>
                  <w:sdtContent>
                    <w:tc>
                      <w:tcPr>
                        <w:tcW w:w="348" w:type="pct"/>
                        <w:vAlign w:val="center"/>
                      </w:tcPr>
                      <w:p w14:paraId="2F879C68"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646630074"/>
              <w:lock w:val="sdtLocked"/>
              <w:placeholder>
                <w:docPart w:val="B8F50C48D1714C19B8FEBF1E7A569811"/>
              </w:placeholder>
            </w:sdtPr>
            <w:sdtContent>
              <w:tr w:rsidR="00026D71" w14:paraId="40700F04" w14:textId="77777777" w:rsidTr="00026D71">
                <w:tc>
                  <w:tcPr>
                    <w:tcW w:w="1225" w:type="pct"/>
                    <w:vAlign w:val="center"/>
                  </w:tcPr>
                  <w:p w14:paraId="00B81304" w14:textId="77777777" w:rsidR="00FD4DC1" w:rsidRDefault="00FD4DC1" w:rsidP="00B5366E">
                    <w:pPr>
                      <w:pStyle w:val="339"/>
                    </w:pPr>
                    <w:r>
                      <w:t>北京城建投资发展股份有限公司2021年度第二期定向债务融资工具</w:t>
                    </w:r>
                  </w:p>
                </w:tc>
                <w:tc>
                  <w:tcPr>
                    <w:tcW w:w="563" w:type="pct"/>
                    <w:vAlign w:val="center"/>
                  </w:tcPr>
                  <w:p w14:paraId="30BE2C83" w14:textId="77777777" w:rsidR="00FD4DC1" w:rsidRDefault="00FD4DC1" w:rsidP="00B5366E">
                    <w:pPr>
                      <w:pStyle w:val="339"/>
                    </w:pPr>
                    <w:r>
                      <w:t>21京城投PPN002（PPN）</w:t>
                    </w:r>
                  </w:p>
                </w:tc>
                <w:tc>
                  <w:tcPr>
                    <w:tcW w:w="255" w:type="pct"/>
                    <w:vAlign w:val="center"/>
                  </w:tcPr>
                  <w:p w14:paraId="0ABE7B70" w14:textId="77777777" w:rsidR="00FD4DC1" w:rsidRDefault="00FD4DC1" w:rsidP="00B5366E">
                    <w:pPr>
                      <w:pStyle w:val="339"/>
                    </w:pPr>
                    <w:r>
                      <w:t>032100910</w:t>
                    </w:r>
                  </w:p>
                </w:tc>
                <w:tc>
                  <w:tcPr>
                    <w:tcW w:w="307" w:type="pct"/>
                    <w:vAlign w:val="center"/>
                  </w:tcPr>
                  <w:p w14:paraId="48923AB6" w14:textId="77777777" w:rsidR="00FD4DC1" w:rsidRDefault="00FD4DC1" w:rsidP="00B5366E">
                    <w:pPr>
                      <w:pStyle w:val="339"/>
                    </w:pPr>
                    <w:r>
                      <w:t>2021-8-26</w:t>
                    </w:r>
                  </w:p>
                </w:tc>
                <w:tc>
                  <w:tcPr>
                    <w:tcW w:w="256" w:type="pct"/>
                    <w:vAlign w:val="center"/>
                  </w:tcPr>
                  <w:p w14:paraId="2CE33119" w14:textId="77777777" w:rsidR="00FD4DC1" w:rsidRDefault="00FD4DC1" w:rsidP="00B5366E">
                    <w:pPr>
                      <w:pStyle w:val="339"/>
                    </w:pPr>
                    <w:r>
                      <w:t>2021-8-26</w:t>
                    </w:r>
                  </w:p>
                </w:tc>
                <w:tc>
                  <w:tcPr>
                    <w:tcW w:w="255" w:type="pct"/>
                    <w:vAlign w:val="center"/>
                  </w:tcPr>
                  <w:p w14:paraId="22DF4721" w14:textId="77777777" w:rsidR="00FD4DC1" w:rsidRDefault="00FD4DC1" w:rsidP="00B5366E">
                    <w:pPr>
                      <w:pStyle w:val="339"/>
                    </w:pPr>
                    <w:r>
                      <w:t>2024-8-25</w:t>
                    </w:r>
                  </w:p>
                </w:tc>
                <w:tc>
                  <w:tcPr>
                    <w:tcW w:w="205" w:type="pct"/>
                    <w:vAlign w:val="center"/>
                  </w:tcPr>
                  <w:p w14:paraId="6AB8758F" w14:textId="77777777" w:rsidR="00FD4DC1" w:rsidRDefault="00FD4DC1" w:rsidP="00B5366E">
                    <w:pPr>
                      <w:pStyle w:val="339"/>
                    </w:pPr>
                    <w:r>
                      <w:t>15</w:t>
                    </w:r>
                  </w:p>
                </w:tc>
                <w:tc>
                  <w:tcPr>
                    <w:tcW w:w="255" w:type="pct"/>
                    <w:vAlign w:val="center"/>
                  </w:tcPr>
                  <w:p w14:paraId="4182CE1C" w14:textId="77777777" w:rsidR="00FD4DC1" w:rsidRDefault="00FD4DC1" w:rsidP="00B5366E">
                    <w:pPr>
                      <w:pStyle w:val="339"/>
                    </w:pPr>
                    <w:r>
                      <w:t>3.55</w:t>
                    </w:r>
                  </w:p>
                </w:tc>
                <w:tc>
                  <w:tcPr>
                    <w:tcW w:w="409" w:type="pct"/>
                    <w:vAlign w:val="center"/>
                  </w:tcPr>
                  <w:p w14:paraId="5229D5DF" w14:textId="77777777" w:rsidR="00FD4DC1" w:rsidRDefault="00FD4DC1" w:rsidP="00B5366E">
                    <w:pPr>
                      <w:pStyle w:val="339"/>
                    </w:pPr>
                    <w:r>
                      <w:t>按年付息，到期还本</w:t>
                    </w:r>
                  </w:p>
                </w:tc>
                <w:tc>
                  <w:tcPr>
                    <w:tcW w:w="358" w:type="pct"/>
                    <w:vAlign w:val="center"/>
                  </w:tcPr>
                  <w:p w14:paraId="29FEB3B7" w14:textId="77777777" w:rsidR="00FD4DC1" w:rsidRDefault="00FD4DC1" w:rsidP="00B5366E">
                    <w:pPr>
                      <w:pStyle w:val="339"/>
                    </w:pPr>
                    <w:r>
                      <w:t>银行间债券市场</w:t>
                    </w:r>
                  </w:p>
                </w:tc>
                <w:tc>
                  <w:tcPr>
                    <w:tcW w:w="359" w:type="pct"/>
                    <w:vAlign w:val="center"/>
                  </w:tcPr>
                  <w:p w14:paraId="2B4135F2" w14:textId="77777777" w:rsidR="00FD4DC1" w:rsidRDefault="00FD4DC1" w:rsidP="00B5366E">
                    <w:pPr>
                      <w:pStyle w:val="339"/>
                    </w:pPr>
                    <w:r>
                      <w:t>定向投资人</w:t>
                    </w:r>
                  </w:p>
                </w:tc>
                <w:tc>
                  <w:tcPr>
                    <w:tcW w:w="205" w:type="pct"/>
                    <w:vAlign w:val="center"/>
                  </w:tcPr>
                  <w:p w14:paraId="7FBF3CCF" w14:textId="77777777" w:rsidR="00FD4DC1" w:rsidRDefault="00FD4DC1" w:rsidP="00B5366E">
                    <w:pPr>
                      <w:pStyle w:val="339"/>
                    </w:pPr>
                    <w:r>
                      <w:t>定向交易</w:t>
                    </w:r>
                  </w:p>
                </w:tc>
                <w:sdt>
                  <w:sdtPr>
                    <w:alias w:val="公司债券基本情况明细_是否存在终止上市交易的风险 "/>
                    <w:tag w:val="_GBC_55933d0e33804432bc2d8ad90d191ec6"/>
                    <w:id w:val="-579444056"/>
                    <w:lock w:val="sdtLocked"/>
                    <w:comboBox>
                      <w:listItem w:displayText="是" w:value="是"/>
                      <w:listItem w:displayText="否" w:value="否"/>
                    </w:comboBox>
                  </w:sdtPr>
                  <w:sdtContent>
                    <w:tc>
                      <w:tcPr>
                        <w:tcW w:w="348" w:type="pct"/>
                        <w:vAlign w:val="center"/>
                      </w:tcPr>
                      <w:p w14:paraId="668CBE5E"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621873367"/>
              <w:lock w:val="sdtLocked"/>
              <w:placeholder>
                <w:docPart w:val="B8F50C48D1714C19B8FEBF1E7A569811"/>
              </w:placeholder>
            </w:sdtPr>
            <w:sdtContent>
              <w:tr w:rsidR="00026D71" w14:paraId="612A4F9E" w14:textId="77777777" w:rsidTr="00026D71">
                <w:tc>
                  <w:tcPr>
                    <w:tcW w:w="1225" w:type="pct"/>
                    <w:vAlign w:val="center"/>
                  </w:tcPr>
                  <w:p w14:paraId="25FCD164" w14:textId="77777777" w:rsidR="00FD4DC1" w:rsidRDefault="00FD4DC1" w:rsidP="00B5366E">
                    <w:pPr>
                      <w:pStyle w:val="339"/>
                    </w:pPr>
                    <w:r>
                      <w:t>北京城建投资发展股份有限公司2021年度第三期中期票据</w:t>
                    </w:r>
                  </w:p>
                </w:tc>
                <w:tc>
                  <w:tcPr>
                    <w:tcW w:w="563" w:type="pct"/>
                    <w:vAlign w:val="center"/>
                  </w:tcPr>
                  <w:p w14:paraId="6EF9A0FF" w14:textId="77777777" w:rsidR="00FD4DC1" w:rsidRDefault="00FD4DC1" w:rsidP="00B5366E">
                    <w:pPr>
                      <w:pStyle w:val="339"/>
                    </w:pPr>
                    <w:r>
                      <w:t>21京城投MTN003</w:t>
                    </w:r>
                  </w:p>
                </w:tc>
                <w:tc>
                  <w:tcPr>
                    <w:tcW w:w="255" w:type="pct"/>
                    <w:vAlign w:val="center"/>
                  </w:tcPr>
                  <w:p w14:paraId="79A25543" w14:textId="77777777" w:rsidR="00FD4DC1" w:rsidRDefault="00FD4DC1" w:rsidP="00B5366E">
                    <w:pPr>
                      <w:pStyle w:val="339"/>
                    </w:pPr>
                    <w:r>
                      <w:t>102102317</w:t>
                    </w:r>
                  </w:p>
                </w:tc>
                <w:tc>
                  <w:tcPr>
                    <w:tcW w:w="307" w:type="pct"/>
                    <w:vAlign w:val="center"/>
                  </w:tcPr>
                  <w:p w14:paraId="63ADEAA4" w14:textId="77777777" w:rsidR="00FD4DC1" w:rsidRDefault="00FD4DC1" w:rsidP="00B5366E">
                    <w:pPr>
                      <w:pStyle w:val="339"/>
                    </w:pPr>
                    <w:r>
                      <w:t>2021-11-17</w:t>
                    </w:r>
                  </w:p>
                </w:tc>
                <w:tc>
                  <w:tcPr>
                    <w:tcW w:w="256" w:type="pct"/>
                    <w:vAlign w:val="center"/>
                  </w:tcPr>
                  <w:p w14:paraId="220F86CC" w14:textId="77777777" w:rsidR="00FD4DC1" w:rsidRDefault="00FD4DC1" w:rsidP="00B5366E">
                    <w:pPr>
                      <w:pStyle w:val="339"/>
                    </w:pPr>
                    <w:r>
                      <w:t>2021-11-17</w:t>
                    </w:r>
                  </w:p>
                </w:tc>
                <w:tc>
                  <w:tcPr>
                    <w:tcW w:w="255" w:type="pct"/>
                    <w:vAlign w:val="center"/>
                  </w:tcPr>
                  <w:p w14:paraId="48B30531" w14:textId="77777777" w:rsidR="00FD4DC1" w:rsidRDefault="00FD4DC1" w:rsidP="00B5366E">
                    <w:pPr>
                      <w:pStyle w:val="339"/>
                    </w:pPr>
                    <w:r>
                      <w:t>2026-11-16</w:t>
                    </w:r>
                  </w:p>
                </w:tc>
                <w:tc>
                  <w:tcPr>
                    <w:tcW w:w="205" w:type="pct"/>
                    <w:vAlign w:val="center"/>
                  </w:tcPr>
                  <w:p w14:paraId="16DB14C6" w14:textId="77777777" w:rsidR="00FD4DC1" w:rsidRDefault="00FD4DC1" w:rsidP="00B5366E">
                    <w:pPr>
                      <w:pStyle w:val="339"/>
                    </w:pPr>
                    <w:r>
                      <w:t>10</w:t>
                    </w:r>
                  </w:p>
                </w:tc>
                <w:tc>
                  <w:tcPr>
                    <w:tcW w:w="255" w:type="pct"/>
                    <w:vAlign w:val="center"/>
                  </w:tcPr>
                  <w:p w14:paraId="6DB8BFF3" w14:textId="77777777" w:rsidR="00FD4DC1" w:rsidRDefault="00FD4DC1" w:rsidP="00B5366E">
                    <w:pPr>
                      <w:pStyle w:val="339"/>
                    </w:pPr>
                    <w:r>
                      <w:t>3.93</w:t>
                    </w:r>
                  </w:p>
                </w:tc>
                <w:tc>
                  <w:tcPr>
                    <w:tcW w:w="409" w:type="pct"/>
                    <w:vAlign w:val="center"/>
                  </w:tcPr>
                  <w:p w14:paraId="63A8CD2E" w14:textId="77777777" w:rsidR="00FD4DC1" w:rsidRDefault="00FD4DC1" w:rsidP="00B5366E">
                    <w:pPr>
                      <w:pStyle w:val="339"/>
                    </w:pPr>
                    <w:r>
                      <w:t>按年付息，到期还本</w:t>
                    </w:r>
                  </w:p>
                </w:tc>
                <w:tc>
                  <w:tcPr>
                    <w:tcW w:w="358" w:type="pct"/>
                    <w:vAlign w:val="center"/>
                  </w:tcPr>
                  <w:p w14:paraId="5DD439F2" w14:textId="77777777" w:rsidR="00FD4DC1" w:rsidRDefault="00FD4DC1" w:rsidP="00B5366E">
                    <w:pPr>
                      <w:pStyle w:val="339"/>
                    </w:pPr>
                    <w:r>
                      <w:t>银行间债券市场</w:t>
                    </w:r>
                  </w:p>
                </w:tc>
                <w:tc>
                  <w:tcPr>
                    <w:tcW w:w="359" w:type="pct"/>
                    <w:vAlign w:val="center"/>
                  </w:tcPr>
                  <w:p w14:paraId="31BFE9C2" w14:textId="77777777" w:rsidR="00FD4DC1" w:rsidRDefault="00FD4DC1" w:rsidP="00B5366E">
                    <w:pPr>
                      <w:pStyle w:val="339"/>
                    </w:pPr>
                    <w:r>
                      <w:t>合格投资人</w:t>
                    </w:r>
                  </w:p>
                </w:tc>
                <w:tc>
                  <w:tcPr>
                    <w:tcW w:w="205" w:type="pct"/>
                    <w:vAlign w:val="center"/>
                  </w:tcPr>
                  <w:p w14:paraId="2A778015" w14:textId="77777777" w:rsidR="00FD4DC1" w:rsidRDefault="00FD4DC1" w:rsidP="00B5366E">
                    <w:pPr>
                      <w:pStyle w:val="339"/>
                    </w:pPr>
                    <w:r>
                      <w:t>公开交易</w:t>
                    </w:r>
                  </w:p>
                </w:tc>
                <w:sdt>
                  <w:sdtPr>
                    <w:alias w:val="公司债券基本情况明细_是否存在终止上市交易的风险 "/>
                    <w:tag w:val="_GBC_55933d0e33804432bc2d8ad90d191ec6"/>
                    <w:id w:val="-1596399612"/>
                    <w:lock w:val="sdtLocked"/>
                    <w:comboBox>
                      <w:listItem w:displayText="是" w:value="是"/>
                      <w:listItem w:displayText="否" w:value="否"/>
                    </w:comboBox>
                  </w:sdtPr>
                  <w:sdtContent>
                    <w:tc>
                      <w:tcPr>
                        <w:tcW w:w="348" w:type="pct"/>
                        <w:vAlign w:val="center"/>
                      </w:tcPr>
                      <w:p w14:paraId="45797FD8"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942213867"/>
              <w:lock w:val="sdtLocked"/>
              <w:placeholder>
                <w:docPart w:val="B8F50C48D1714C19B8FEBF1E7A569811"/>
              </w:placeholder>
            </w:sdtPr>
            <w:sdtContent>
              <w:tr w:rsidR="00026D71" w14:paraId="61914476" w14:textId="77777777" w:rsidTr="00026D71">
                <w:tc>
                  <w:tcPr>
                    <w:tcW w:w="1225" w:type="pct"/>
                    <w:vAlign w:val="center"/>
                  </w:tcPr>
                  <w:p w14:paraId="2F3D4B8C" w14:textId="77777777" w:rsidR="00FD4DC1" w:rsidRDefault="00FD4DC1" w:rsidP="00B5366E">
                    <w:pPr>
                      <w:pStyle w:val="339"/>
                    </w:pPr>
                    <w:r>
                      <w:t>北京城建投资发展股份有限公司2021年度第四期中期票据</w:t>
                    </w:r>
                  </w:p>
                </w:tc>
                <w:tc>
                  <w:tcPr>
                    <w:tcW w:w="563" w:type="pct"/>
                    <w:vAlign w:val="center"/>
                  </w:tcPr>
                  <w:p w14:paraId="5D8809F5" w14:textId="77777777" w:rsidR="00FD4DC1" w:rsidRDefault="00FD4DC1" w:rsidP="00B5366E">
                    <w:pPr>
                      <w:pStyle w:val="339"/>
                    </w:pPr>
                    <w:r>
                      <w:t>21京城投MTN004</w:t>
                    </w:r>
                  </w:p>
                </w:tc>
                <w:tc>
                  <w:tcPr>
                    <w:tcW w:w="255" w:type="pct"/>
                    <w:vAlign w:val="center"/>
                  </w:tcPr>
                  <w:p w14:paraId="46F2DC83" w14:textId="77777777" w:rsidR="00FD4DC1" w:rsidRDefault="00FD4DC1" w:rsidP="00B5366E">
                    <w:pPr>
                      <w:pStyle w:val="339"/>
                    </w:pPr>
                    <w:r>
                      <w:t>102103069</w:t>
                    </w:r>
                  </w:p>
                </w:tc>
                <w:tc>
                  <w:tcPr>
                    <w:tcW w:w="307" w:type="pct"/>
                    <w:vAlign w:val="center"/>
                  </w:tcPr>
                  <w:p w14:paraId="6E0265A1" w14:textId="77777777" w:rsidR="00FD4DC1" w:rsidRDefault="00FD4DC1" w:rsidP="00B5366E">
                    <w:pPr>
                      <w:pStyle w:val="339"/>
                    </w:pPr>
                    <w:r>
                      <w:t>2021-11-23</w:t>
                    </w:r>
                  </w:p>
                </w:tc>
                <w:tc>
                  <w:tcPr>
                    <w:tcW w:w="256" w:type="pct"/>
                    <w:vAlign w:val="center"/>
                  </w:tcPr>
                  <w:p w14:paraId="6D01BBBC" w14:textId="77777777" w:rsidR="00FD4DC1" w:rsidRDefault="00FD4DC1" w:rsidP="00B5366E">
                    <w:pPr>
                      <w:pStyle w:val="339"/>
                    </w:pPr>
                    <w:r>
                      <w:t>2021-11-23</w:t>
                    </w:r>
                  </w:p>
                </w:tc>
                <w:tc>
                  <w:tcPr>
                    <w:tcW w:w="255" w:type="pct"/>
                    <w:vAlign w:val="center"/>
                  </w:tcPr>
                  <w:p w14:paraId="768C0B03" w14:textId="77777777" w:rsidR="00FD4DC1" w:rsidRDefault="00FD4DC1" w:rsidP="00B5366E">
                    <w:pPr>
                      <w:pStyle w:val="339"/>
                    </w:pPr>
                    <w:r>
                      <w:t>2026-11-22</w:t>
                    </w:r>
                  </w:p>
                </w:tc>
                <w:tc>
                  <w:tcPr>
                    <w:tcW w:w="205" w:type="pct"/>
                    <w:vAlign w:val="center"/>
                  </w:tcPr>
                  <w:p w14:paraId="758F6BB2" w14:textId="77777777" w:rsidR="00FD4DC1" w:rsidRDefault="00FD4DC1" w:rsidP="00B5366E">
                    <w:pPr>
                      <w:pStyle w:val="339"/>
                    </w:pPr>
                    <w:r>
                      <w:t>7.3</w:t>
                    </w:r>
                  </w:p>
                </w:tc>
                <w:tc>
                  <w:tcPr>
                    <w:tcW w:w="255" w:type="pct"/>
                    <w:vAlign w:val="center"/>
                  </w:tcPr>
                  <w:p w14:paraId="1A238460" w14:textId="77777777" w:rsidR="00FD4DC1" w:rsidRDefault="00FD4DC1" w:rsidP="00B5366E">
                    <w:pPr>
                      <w:pStyle w:val="339"/>
                    </w:pPr>
                    <w:r>
                      <w:t>3.88</w:t>
                    </w:r>
                  </w:p>
                </w:tc>
                <w:tc>
                  <w:tcPr>
                    <w:tcW w:w="409" w:type="pct"/>
                    <w:vAlign w:val="center"/>
                  </w:tcPr>
                  <w:p w14:paraId="5F9A2254" w14:textId="77777777" w:rsidR="00FD4DC1" w:rsidRDefault="00FD4DC1" w:rsidP="00B5366E">
                    <w:pPr>
                      <w:pStyle w:val="339"/>
                    </w:pPr>
                    <w:r>
                      <w:t>按年付息，到期还本</w:t>
                    </w:r>
                  </w:p>
                </w:tc>
                <w:tc>
                  <w:tcPr>
                    <w:tcW w:w="358" w:type="pct"/>
                    <w:vAlign w:val="center"/>
                  </w:tcPr>
                  <w:p w14:paraId="3723C6FC" w14:textId="77777777" w:rsidR="00FD4DC1" w:rsidRDefault="00FD4DC1" w:rsidP="00B5366E">
                    <w:pPr>
                      <w:pStyle w:val="339"/>
                    </w:pPr>
                    <w:r>
                      <w:t>银行间债券市场</w:t>
                    </w:r>
                  </w:p>
                </w:tc>
                <w:tc>
                  <w:tcPr>
                    <w:tcW w:w="359" w:type="pct"/>
                    <w:vAlign w:val="center"/>
                  </w:tcPr>
                  <w:p w14:paraId="72957C8C" w14:textId="77777777" w:rsidR="00FD4DC1" w:rsidRDefault="00FD4DC1" w:rsidP="00B5366E">
                    <w:pPr>
                      <w:pStyle w:val="339"/>
                    </w:pPr>
                    <w:r>
                      <w:t>合格投资人</w:t>
                    </w:r>
                  </w:p>
                </w:tc>
                <w:tc>
                  <w:tcPr>
                    <w:tcW w:w="205" w:type="pct"/>
                    <w:vAlign w:val="center"/>
                  </w:tcPr>
                  <w:p w14:paraId="6BD8003E" w14:textId="77777777" w:rsidR="00FD4DC1" w:rsidRDefault="00FD4DC1" w:rsidP="00B5366E">
                    <w:pPr>
                      <w:pStyle w:val="339"/>
                    </w:pPr>
                    <w:r>
                      <w:t>公开交易</w:t>
                    </w:r>
                  </w:p>
                </w:tc>
                <w:sdt>
                  <w:sdtPr>
                    <w:alias w:val="公司债券基本情况明细_是否存在终止上市交易的风险 "/>
                    <w:tag w:val="_GBC_55933d0e33804432bc2d8ad90d191ec6"/>
                    <w:id w:val="-239412209"/>
                    <w:lock w:val="sdtLocked"/>
                    <w:comboBox>
                      <w:listItem w:displayText="是" w:value="是"/>
                      <w:listItem w:displayText="否" w:value="否"/>
                    </w:comboBox>
                  </w:sdtPr>
                  <w:sdtContent>
                    <w:tc>
                      <w:tcPr>
                        <w:tcW w:w="348" w:type="pct"/>
                        <w:vAlign w:val="center"/>
                      </w:tcPr>
                      <w:p w14:paraId="588E2E40"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586759386"/>
              <w:lock w:val="sdtLocked"/>
              <w:placeholder>
                <w:docPart w:val="B8F50C48D1714C19B8FEBF1E7A569811"/>
              </w:placeholder>
            </w:sdtPr>
            <w:sdtContent>
              <w:tr w:rsidR="00026D71" w14:paraId="327422FD" w14:textId="77777777" w:rsidTr="00026D71">
                <w:tc>
                  <w:tcPr>
                    <w:tcW w:w="1225" w:type="pct"/>
                    <w:vAlign w:val="center"/>
                  </w:tcPr>
                  <w:p w14:paraId="1CFC3C56" w14:textId="77777777" w:rsidR="00FD4DC1" w:rsidRDefault="00FD4DC1" w:rsidP="00B5366E">
                    <w:pPr>
                      <w:pStyle w:val="339"/>
                    </w:pPr>
                    <w:r>
                      <w:t>北京城建投资发展股份有限公司2021年度第三期定向债务融资工具</w:t>
                    </w:r>
                  </w:p>
                </w:tc>
                <w:tc>
                  <w:tcPr>
                    <w:tcW w:w="563" w:type="pct"/>
                    <w:vAlign w:val="center"/>
                  </w:tcPr>
                  <w:p w14:paraId="13A35E13" w14:textId="77777777" w:rsidR="00FD4DC1" w:rsidRDefault="00FD4DC1" w:rsidP="00B5366E">
                    <w:pPr>
                      <w:pStyle w:val="339"/>
                    </w:pPr>
                    <w:r>
                      <w:t>21京城投PPN003（PPN）</w:t>
                    </w:r>
                  </w:p>
                </w:tc>
                <w:tc>
                  <w:tcPr>
                    <w:tcW w:w="255" w:type="pct"/>
                    <w:vAlign w:val="center"/>
                  </w:tcPr>
                  <w:p w14:paraId="7D5CC688" w14:textId="77777777" w:rsidR="00FD4DC1" w:rsidRDefault="00FD4DC1" w:rsidP="00B5366E">
                    <w:pPr>
                      <w:pStyle w:val="339"/>
                    </w:pPr>
                    <w:r>
                      <w:t>032191412</w:t>
                    </w:r>
                  </w:p>
                </w:tc>
                <w:tc>
                  <w:tcPr>
                    <w:tcW w:w="307" w:type="pct"/>
                    <w:vAlign w:val="center"/>
                  </w:tcPr>
                  <w:p w14:paraId="6B39421F" w14:textId="77777777" w:rsidR="00FD4DC1" w:rsidRDefault="00FD4DC1" w:rsidP="00B5366E">
                    <w:pPr>
                      <w:pStyle w:val="339"/>
                    </w:pPr>
                    <w:r>
                      <w:t>2021-12-9</w:t>
                    </w:r>
                  </w:p>
                </w:tc>
                <w:tc>
                  <w:tcPr>
                    <w:tcW w:w="256" w:type="pct"/>
                    <w:vAlign w:val="center"/>
                  </w:tcPr>
                  <w:p w14:paraId="0EAA7CB3" w14:textId="77777777" w:rsidR="00FD4DC1" w:rsidRDefault="00FD4DC1" w:rsidP="00B5366E">
                    <w:pPr>
                      <w:pStyle w:val="339"/>
                    </w:pPr>
                    <w:r>
                      <w:t>2021-12-9</w:t>
                    </w:r>
                  </w:p>
                </w:tc>
                <w:tc>
                  <w:tcPr>
                    <w:tcW w:w="255" w:type="pct"/>
                    <w:vAlign w:val="center"/>
                  </w:tcPr>
                  <w:p w14:paraId="3D7EA5FC" w14:textId="77777777" w:rsidR="00FD4DC1" w:rsidRDefault="00FD4DC1" w:rsidP="00B5366E">
                    <w:pPr>
                      <w:pStyle w:val="339"/>
                    </w:pPr>
                    <w:r>
                      <w:t>2026-12-8</w:t>
                    </w:r>
                  </w:p>
                </w:tc>
                <w:tc>
                  <w:tcPr>
                    <w:tcW w:w="205" w:type="pct"/>
                    <w:vAlign w:val="center"/>
                  </w:tcPr>
                  <w:p w14:paraId="3EB28EE9" w14:textId="77777777" w:rsidR="00FD4DC1" w:rsidRDefault="00FD4DC1" w:rsidP="00B5366E">
                    <w:pPr>
                      <w:pStyle w:val="339"/>
                    </w:pPr>
                    <w:r>
                      <w:t>10</w:t>
                    </w:r>
                  </w:p>
                </w:tc>
                <w:tc>
                  <w:tcPr>
                    <w:tcW w:w="255" w:type="pct"/>
                    <w:vAlign w:val="center"/>
                  </w:tcPr>
                  <w:p w14:paraId="63215CBB" w14:textId="77777777" w:rsidR="00FD4DC1" w:rsidRDefault="00FD4DC1" w:rsidP="00B5366E">
                    <w:pPr>
                      <w:pStyle w:val="339"/>
                    </w:pPr>
                    <w:r>
                      <w:t>3.65</w:t>
                    </w:r>
                  </w:p>
                </w:tc>
                <w:tc>
                  <w:tcPr>
                    <w:tcW w:w="409" w:type="pct"/>
                    <w:vAlign w:val="center"/>
                  </w:tcPr>
                  <w:p w14:paraId="11EF54D8" w14:textId="77777777" w:rsidR="00FD4DC1" w:rsidRDefault="00FD4DC1" w:rsidP="00B5366E">
                    <w:pPr>
                      <w:pStyle w:val="339"/>
                    </w:pPr>
                    <w:r>
                      <w:t>按年付息，到期还本</w:t>
                    </w:r>
                  </w:p>
                </w:tc>
                <w:tc>
                  <w:tcPr>
                    <w:tcW w:w="358" w:type="pct"/>
                    <w:vAlign w:val="center"/>
                  </w:tcPr>
                  <w:p w14:paraId="25968CF4" w14:textId="77777777" w:rsidR="00FD4DC1" w:rsidRDefault="00FD4DC1" w:rsidP="00B5366E">
                    <w:pPr>
                      <w:pStyle w:val="339"/>
                    </w:pPr>
                    <w:r>
                      <w:t>银行间债券市场</w:t>
                    </w:r>
                  </w:p>
                </w:tc>
                <w:tc>
                  <w:tcPr>
                    <w:tcW w:w="359" w:type="pct"/>
                    <w:vAlign w:val="center"/>
                  </w:tcPr>
                  <w:p w14:paraId="1BAA461C" w14:textId="77777777" w:rsidR="00FD4DC1" w:rsidRDefault="00FD4DC1" w:rsidP="00B5366E">
                    <w:pPr>
                      <w:pStyle w:val="339"/>
                    </w:pPr>
                    <w:r>
                      <w:t>定向投资人</w:t>
                    </w:r>
                  </w:p>
                </w:tc>
                <w:tc>
                  <w:tcPr>
                    <w:tcW w:w="205" w:type="pct"/>
                    <w:vAlign w:val="center"/>
                  </w:tcPr>
                  <w:p w14:paraId="6E504F00" w14:textId="77777777" w:rsidR="00FD4DC1" w:rsidRDefault="00FD4DC1" w:rsidP="00B5366E">
                    <w:pPr>
                      <w:pStyle w:val="339"/>
                    </w:pPr>
                    <w:r>
                      <w:t>定向交易</w:t>
                    </w:r>
                  </w:p>
                </w:tc>
                <w:sdt>
                  <w:sdtPr>
                    <w:alias w:val="公司债券基本情况明细_是否存在终止上市交易的风险 "/>
                    <w:tag w:val="_GBC_55933d0e33804432bc2d8ad90d191ec6"/>
                    <w:id w:val="588962438"/>
                    <w:lock w:val="sdtLocked"/>
                    <w:comboBox>
                      <w:listItem w:displayText="是" w:value="是"/>
                      <w:listItem w:displayText="否" w:value="否"/>
                    </w:comboBox>
                  </w:sdtPr>
                  <w:sdtContent>
                    <w:tc>
                      <w:tcPr>
                        <w:tcW w:w="348" w:type="pct"/>
                        <w:vAlign w:val="center"/>
                      </w:tcPr>
                      <w:p w14:paraId="19F3A0FF"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796803426"/>
              <w:lock w:val="sdtLocked"/>
              <w:placeholder>
                <w:docPart w:val="B8F50C48D1714C19B8FEBF1E7A569811"/>
              </w:placeholder>
            </w:sdtPr>
            <w:sdtContent>
              <w:tr w:rsidR="00026D71" w14:paraId="16D9D2C2" w14:textId="77777777" w:rsidTr="00026D71">
                <w:tc>
                  <w:tcPr>
                    <w:tcW w:w="1225" w:type="pct"/>
                    <w:vAlign w:val="center"/>
                  </w:tcPr>
                  <w:p w14:paraId="2C6F2146" w14:textId="77777777" w:rsidR="00FD4DC1" w:rsidRDefault="00FD4DC1" w:rsidP="00B5366E">
                    <w:pPr>
                      <w:pStyle w:val="339"/>
                    </w:pPr>
                    <w:r>
                      <w:t>北京城建投资发展股份有限公司2021年度第四期定向债务融资工具</w:t>
                    </w:r>
                  </w:p>
                </w:tc>
                <w:tc>
                  <w:tcPr>
                    <w:tcW w:w="563" w:type="pct"/>
                    <w:vAlign w:val="center"/>
                  </w:tcPr>
                  <w:p w14:paraId="3E5C3A58" w14:textId="77777777" w:rsidR="00FD4DC1" w:rsidRDefault="00FD4DC1" w:rsidP="00B5366E">
                    <w:pPr>
                      <w:pStyle w:val="339"/>
                    </w:pPr>
                    <w:r>
                      <w:t>21京城投PPN004（PPN）</w:t>
                    </w:r>
                  </w:p>
                </w:tc>
                <w:tc>
                  <w:tcPr>
                    <w:tcW w:w="255" w:type="pct"/>
                    <w:vAlign w:val="center"/>
                  </w:tcPr>
                  <w:p w14:paraId="7337197B" w14:textId="77777777" w:rsidR="00FD4DC1" w:rsidRDefault="00FD4DC1" w:rsidP="00B5366E">
                    <w:pPr>
                      <w:pStyle w:val="339"/>
                    </w:pPr>
                    <w:r>
                      <w:t>032191466</w:t>
                    </w:r>
                  </w:p>
                </w:tc>
                <w:tc>
                  <w:tcPr>
                    <w:tcW w:w="307" w:type="pct"/>
                    <w:vAlign w:val="center"/>
                  </w:tcPr>
                  <w:p w14:paraId="23D989E2" w14:textId="77777777" w:rsidR="00FD4DC1" w:rsidRDefault="00FD4DC1" w:rsidP="00B5366E">
                    <w:pPr>
                      <w:pStyle w:val="339"/>
                    </w:pPr>
                    <w:r>
                      <w:t>2021-12-17</w:t>
                    </w:r>
                  </w:p>
                </w:tc>
                <w:tc>
                  <w:tcPr>
                    <w:tcW w:w="256" w:type="pct"/>
                    <w:vAlign w:val="center"/>
                  </w:tcPr>
                  <w:p w14:paraId="6B8B62DD" w14:textId="77777777" w:rsidR="00FD4DC1" w:rsidRDefault="00FD4DC1" w:rsidP="00B5366E">
                    <w:pPr>
                      <w:pStyle w:val="339"/>
                    </w:pPr>
                    <w:r>
                      <w:t>2021-12-17</w:t>
                    </w:r>
                  </w:p>
                </w:tc>
                <w:tc>
                  <w:tcPr>
                    <w:tcW w:w="255" w:type="pct"/>
                    <w:vAlign w:val="center"/>
                  </w:tcPr>
                  <w:p w14:paraId="5D5CA83A" w14:textId="77777777" w:rsidR="00FD4DC1" w:rsidRDefault="00FD4DC1" w:rsidP="00B5366E">
                    <w:pPr>
                      <w:pStyle w:val="339"/>
                    </w:pPr>
                    <w:r>
                      <w:t>2026-12-16</w:t>
                    </w:r>
                  </w:p>
                </w:tc>
                <w:tc>
                  <w:tcPr>
                    <w:tcW w:w="205" w:type="pct"/>
                    <w:vAlign w:val="center"/>
                  </w:tcPr>
                  <w:p w14:paraId="46AEA14C" w14:textId="77777777" w:rsidR="00FD4DC1" w:rsidRDefault="00FD4DC1" w:rsidP="00B5366E">
                    <w:pPr>
                      <w:pStyle w:val="339"/>
                    </w:pPr>
                    <w:r>
                      <w:t>10</w:t>
                    </w:r>
                  </w:p>
                </w:tc>
                <w:tc>
                  <w:tcPr>
                    <w:tcW w:w="255" w:type="pct"/>
                    <w:vAlign w:val="center"/>
                  </w:tcPr>
                  <w:p w14:paraId="346EAD7D" w14:textId="77777777" w:rsidR="00FD4DC1" w:rsidRDefault="00FD4DC1" w:rsidP="00B5366E">
                    <w:pPr>
                      <w:pStyle w:val="339"/>
                    </w:pPr>
                    <w:r>
                      <w:t>3.70</w:t>
                    </w:r>
                  </w:p>
                </w:tc>
                <w:tc>
                  <w:tcPr>
                    <w:tcW w:w="409" w:type="pct"/>
                    <w:vAlign w:val="center"/>
                  </w:tcPr>
                  <w:p w14:paraId="150255D3" w14:textId="77777777" w:rsidR="00FD4DC1" w:rsidRDefault="00FD4DC1" w:rsidP="00B5366E">
                    <w:pPr>
                      <w:pStyle w:val="339"/>
                    </w:pPr>
                    <w:r>
                      <w:t>按年付息，到期还本</w:t>
                    </w:r>
                  </w:p>
                </w:tc>
                <w:tc>
                  <w:tcPr>
                    <w:tcW w:w="358" w:type="pct"/>
                    <w:vAlign w:val="center"/>
                  </w:tcPr>
                  <w:p w14:paraId="15A34916" w14:textId="77777777" w:rsidR="00FD4DC1" w:rsidRDefault="00FD4DC1" w:rsidP="00B5366E">
                    <w:pPr>
                      <w:pStyle w:val="339"/>
                    </w:pPr>
                    <w:r>
                      <w:t>银行间债券市场</w:t>
                    </w:r>
                  </w:p>
                </w:tc>
                <w:tc>
                  <w:tcPr>
                    <w:tcW w:w="359" w:type="pct"/>
                    <w:vAlign w:val="center"/>
                  </w:tcPr>
                  <w:p w14:paraId="343784C5" w14:textId="77777777" w:rsidR="00FD4DC1" w:rsidRDefault="00FD4DC1" w:rsidP="00B5366E">
                    <w:pPr>
                      <w:pStyle w:val="339"/>
                    </w:pPr>
                    <w:r>
                      <w:t>定向投资人</w:t>
                    </w:r>
                  </w:p>
                </w:tc>
                <w:tc>
                  <w:tcPr>
                    <w:tcW w:w="205" w:type="pct"/>
                    <w:vAlign w:val="center"/>
                  </w:tcPr>
                  <w:p w14:paraId="50ED40BF" w14:textId="77777777" w:rsidR="00FD4DC1" w:rsidRDefault="00FD4DC1" w:rsidP="00B5366E">
                    <w:pPr>
                      <w:pStyle w:val="339"/>
                    </w:pPr>
                    <w:r>
                      <w:t>定向交易</w:t>
                    </w:r>
                  </w:p>
                </w:tc>
                <w:sdt>
                  <w:sdtPr>
                    <w:alias w:val="公司债券基本情况明细_是否存在终止上市交易的风险 "/>
                    <w:tag w:val="_GBC_55933d0e33804432bc2d8ad90d191ec6"/>
                    <w:id w:val="-2019838813"/>
                    <w:lock w:val="sdtLocked"/>
                    <w:comboBox>
                      <w:listItem w:displayText="是" w:value="是"/>
                      <w:listItem w:displayText="否" w:value="否"/>
                    </w:comboBox>
                  </w:sdtPr>
                  <w:sdtContent>
                    <w:tc>
                      <w:tcPr>
                        <w:tcW w:w="348" w:type="pct"/>
                        <w:vAlign w:val="center"/>
                      </w:tcPr>
                      <w:p w14:paraId="38D9CEA8"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829898004"/>
              <w:lock w:val="sdtLocked"/>
              <w:placeholder>
                <w:docPart w:val="B8F50C48D1714C19B8FEBF1E7A569811"/>
              </w:placeholder>
            </w:sdtPr>
            <w:sdtContent>
              <w:tr w:rsidR="00026D71" w14:paraId="30342ACA" w14:textId="77777777" w:rsidTr="00026D71">
                <w:tc>
                  <w:tcPr>
                    <w:tcW w:w="1225" w:type="pct"/>
                    <w:vAlign w:val="center"/>
                  </w:tcPr>
                  <w:p w14:paraId="3D771A25" w14:textId="77777777" w:rsidR="00FD4DC1" w:rsidRDefault="00FD4DC1" w:rsidP="00B5366E">
                    <w:pPr>
                      <w:pStyle w:val="339"/>
                    </w:pPr>
                    <w:r>
                      <w:t>北京城建投资发展股份有限公司2021年度第五期定向债务融资工具</w:t>
                    </w:r>
                  </w:p>
                </w:tc>
                <w:tc>
                  <w:tcPr>
                    <w:tcW w:w="563" w:type="pct"/>
                    <w:vAlign w:val="center"/>
                  </w:tcPr>
                  <w:p w14:paraId="1D32C3BA" w14:textId="77777777" w:rsidR="00FD4DC1" w:rsidRDefault="00FD4DC1" w:rsidP="00B5366E">
                    <w:pPr>
                      <w:pStyle w:val="339"/>
                    </w:pPr>
                    <w:r>
                      <w:t>21京城投PPN005（PPN）</w:t>
                    </w:r>
                  </w:p>
                </w:tc>
                <w:tc>
                  <w:tcPr>
                    <w:tcW w:w="255" w:type="pct"/>
                    <w:vAlign w:val="center"/>
                  </w:tcPr>
                  <w:p w14:paraId="3F8B7895" w14:textId="77777777" w:rsidR="00FD4DC1" w:rsidRDefault="00FD4DC1" w:rsidP="00B5366E">
                    <w:pPr>
                      <w:pStyle w:val="339"/>
                    </w:pPr>
                    <w:r>
                      <w:t>032191489</w:t>
                    </w:r>
                  </w:p>
                </w:tc>
                <w:tc>
                  <w:tcPr>
                    <w:tcW w:w="307" w:type="pct"/>
                    <w:vAlign w:val="center"/>
                  </w:tcPr>
                  <w:p w14:paraId="649DC6F1" w14:textId="77777777" w:rsidR="00FD4DC1" w:rsidRDefault="00FD4DC1" w:rsidP="00B5366E">
                    <w:pPr>
                      <w:pStyle w:val="339"/>
                    </w:pPr>
                    <w:r>
                      <w:t>2021-12-24</w:t>
                    </w:r>
                  </w:p>
                </w:tc>
                <w:tc>
                  <w:tcPr>
                    <w:tcW w:w="256" w:type="pct"/>
                    <w:vAlign w:val="center"/>
                  </w:tcPr>
                  <w:p w14:paraId="13E5EB16" w14:textId="77777777" w:rsidR="00FD4DC1" w:rsidRDefault="00FD4DC1" w:rsidP="00B5366E">
                    <w:pPr>
                      <w:pStyle w:val="339"/>
                    </w:pPr>
                    <w:r>
                      <w:t>2021-12-24</w:t>
                    </w:r>
                  </w:p>
                </w:tc>
                <w:tc>
                  <w:tcPr>
                    <w:tcW w:w="255" w:type="pct"/>
                    <w:vAlign w:val="center"/>
                  </w:tcPr>
                  <w:p w14:paraId="7678752B" w14:textId="77777777" w:rsidR="00FD4DC1" w:rsidRDefault="00FD4DC1" w:rsidP="00B5366E">
                    <w:pPr>
                      <w:pStyle w:val="339"/>
                    </w:pPr>
                    <w:r>
                      <w:t>2026-12-23</w:t>
                    </w:r>
                  </w:p>
                </w:tc>
                <w:tc>
                  <w:tcPr>
                    <w:tcW w:w="205" w:type="pct"/>
                    <w:vAlign w:val="center"/>
                  </w:tcPr>
                  <w:p w14:paraId="0633EC15" w14:textId="77777777" w:rsidR="00FD4DC1" w:rsidRDefault="00FD4DC1" w:rsidP="00B5366E">
                    <w:pPr>
                      <w:pStyle w:val="339"/>
                    </w:pPr>
                    <w:r>
                      <w:t>10</w:t>
                    </w:r>
                  </w:p>
                </w:tc>
                <w:tc>
                  <w:tcPr>
                    <w:tcW w:w="255" w:type="pct"/>
                    <w:vAlign w:val="center"/>
                  </w:tcPr>
                  <w:p w14:paraId="10F4A60B" w14:textId="77777777" w:rsidR="00FD4DC1" w:rsidRDefault="00FD4DC1" w:rsidP="00B5366E">
                    <w:pPr>
                      <w:pStyle w:val="339"/>
                    </w:pPr>
                    <w:r>
                      <w:t>3.77</w:t>
                    </w:r>
                  </w:p>
                </w:tc>
                <w:tc>
                  <w:tcPr>
                    <w:tcW w:w="409" w:type="pct"/>
                    <w:vAlign w:val="center"/>
                  </w:tcPr>
                  <w:p w14:paraId="1492A141" w14:textId="77777777" w:rsidR="00FD4DC1" w:rsidRDefault="00FD4DC1" w:rsidP="00B5366E">
                    <w:pPr>
                      <w:pStyle w:val="339"/>
                    </w:pPr>
                    <w:r>
                      <w:t>按年付息，到期还本</w:t>
                    </w:r>
                  </w:p>
                </w:tc>
                <w:tc>
                  <w:tcPr>
                    <w:tcW w:w="358" w:type="pct"/>
                    <w:vAlign w:val="center"/>
                  </w:tcPr>
                  <w:p w14:paraId="5841095D" w14:textId="77777777" w:rsidR="00FD4DC1" w:rsidRDefault="00FD4DC1" w:rsidP="00B5366E">
                    <w:pPr>
                      <w:pStyle w:val="339"/>
                    </w:pPr>
                    <w:r>
                      <w:t>银行间债券市场</w:t>
                    </w:r>
                  </w:p>
                </w:tc>
                <w:tc>
                  <w:tcPr>
                    <w:tcW w:w="359" w:type="pct"/>
                    <w:vAlign w:val="center"/>
                  </w:tcPr>
                  <w:p w14:paraId="52110AF4" w14:textId="77777777" w:rsidR="00FD4DC1" w:rsidRDefault="00FD4DC1" w:rsidP="00B5366E">
                    <w:pPr>
                      <w:pStyle w:val="339"/>
                    </w:pPr>
                    <w:r>
                      <w:t>定向投资人</w:t>
                    </w:r>
                  </w:p>
                </w:tc>
                <w:tc>
                  <w:tcPr>
                    <w:tcW w:w="205" w:type="pct"/>
                    <w:vAlign w:val="center"/>
                  </w:tcPr>
                  <w:p w14:paraId="72DE0822" w14:textId="77777777" w:rsidR="00FD4DC1" w:rsidRDefault="00FD4DC1" w:rsidP="00B5366E">
                    <w:pPr>
                      <w:pStyle w:val="339"/>
                    </w:pPr>
                    <w:r>
                      <w:t>定向交易</w:t>
                    </w:r>
                  </w:p>
                </w:tc>
                <w:sdt>
                  <w:sdtPr>
                    <w:alias w:val="公司债券基本情况明细_是否存在终止上市交易的风险 "/>
                    <w:tag w:val="_GBC_55933d0e33804432bc2d8ad90d191ec6"/>
                    <w:id w:val="-1715257958"/>
                    <w:lock w:val="sdtLocked"/>
                    <w:comboBox>
                      <w:listItem w:displayText="是" w:value="是"/>
                      <w:listItem w:displayText="否" w:value="否"/>
                    </w:comboBox>
                  </w:sdtPr>
                  <w:sdtContent>
                    <w:tc>
                      <w:tcPr>
                        <w:tcW w:w="348" w:type="pct"/>
                        <w:vAlign w:val="center"/>
                      </w:tcPr>
                      <w:p w14:paraId="4AEAE3DB"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250885980"/>
              <w:lock w:val="sdtLocked"/>
              <w:placeholder>
                <w:docPart w:val="B8F50C48D1714C19B8FEBF1E7A569811"/>
              </w:placeholder>
            </w:sdtPr>
            <w:sdtContent>
              <w:tr w:rsidR="00026D71" w14:paraId="013831DB" w14:textId="77777777" w:rsidTr="00026D71">
                <w:tc>
                  <w:tcPr>
                    <w:tcW w:w="1225" w:type="pct"/>
                    <w:vAlign w:val="center"/>
                  </w:tcPr>
                  <w:p w14:paraId="5C5A663E" w14:textId="77777777" w:rsidR="00FD4DC1" w:rsidRDefault="00FD4DC1" w:rsidP="00B5366E">
                    <w:pPr>
                      <w:pStyle w:val="339"/>
                    </w:pPr>
                    <w:r>
                      <w:t>北京城建投资发展股份有限公司2022年度第一期定向债务融资工具</w:t>
                    </w:r>
                  </w:p>
                </w:tc>
                <w:tc>
                  <w:tcPr>
                    <w:tcW w:w="563" w:type="pct"/>
                    <w:vAlign w:val="center"/>
                  </w:tcPr>
                  <w:p w14:paraId="131130B8" w14:textId="77777777" w:rsidR="00FD4DC1" w:rsidRDefault="00FD4DC1" w:rsidP="00B5366E">
                    <w:pPr>
                      <w:pStyle w:val="339"/>
                    </w:pPr>
                    <w:r>
                      <w:t>22京城投PPN001（PPN）</w:t>
                    </w:r>
                  </w:p>
                </w:tc>
                <w:tc>
                  <w:tcPr>
                    <w:tcW w:w="255" w:type="pct"/>
                    <w:vAlign w:val="center"/>
                  </w:tcPr>
                  <w:p w14:paraId="1586AE4E" w14:textId="77777777" w:rsidR="00FD4DC1" w:rsidRDefault="00FD4DC1" w:rsidP="00B5366E">
                    <w:pPr>
                      <w:pStyle w:val="339"/>
                    </w:pPr>
                    <w:r>
                      <w:t>32280095</w:t>
                    </w:r>
                  </w:p>
                </w:tc>
                <w:tc>
                  <w:tcPr>
                    <w:tcW w:w="307" w:type="pct"/>
                    <w:vAlign w:val="center"/>
                  </w:tcPr>
                  <w:p w14:paraId="6AD9A74C" w14:textId="77777777" w:rsidR="00FD4DC1" w:rsidRDefault="00FD4DC1" w:rsidP="00B5366E">
                    <w:pPr>
                      <w:pStyle w:val="339"/>
                    </w:pPr>
                    <w:r>
                      <w:t>2022-1-17</w:t>
                    </w:r>
                  </w:p>
                </w:tc>
                <w:tc>
                  <w:tcPr>
                    <w:tcW w:w="256" w:type="pct"/>
                    <w:vAlign w:val="center"/>
                  </w:tcPr>
                  <w:p w14:paraId="3AF3FAF5" w14:textId="77777777" w:rsidR="00FD4DC1" w:rsidRDefault="00FD4DC1" w:rsidP="00B5366E">
                    <w:pPr>
                      <w:pStyle w:val="339"/>
                    </w:pPr>
                    <w:r>
                      <w:t>2022-1-17</w:t>
                    </w:r>
                  </w:p>
                </w:tc>
                <w:tc>
                  <w:tcPr>
                    <w:tcW w:w="255" w:type="pct"/>
                    <w:vAlign w:val="center"/>
                  </w:tcPr>
                  <w:p w14:paraId="3CEF55A8" w14:textId="77777777" w:rsidR="00FD4DC1" w:rsidRDefault="00FD4DC1" w:rsidP="00B5366E">
                    <w:pPr>
                      <w:pStyle w:val="339"/>
                    </w:pPr>
                    <w:r>
                      <w:t>2027-1-16</w:t>
                    </w:r>
                  </w:p>
                </w:tc>
                <w:tc>
                  <w:tcPr>
                    <w:tcW w:w="205" w:type="pct"/>
                    <w:vAlign w:val="center"/>
                  </w:tcPr>
                  <w:p w14:paraId="44B5E0E7" w14:textId="77777777" w:rsidR="00FD4DC1" w:rsidRDefault="00FD4DC1" w:rsidP="00B5366E">
                    <w:pPr>
                      <w:pStyle w:val="339"/>
                    </w:pPr>
                    <w:r>
                      <w:t>5</w:t>
                    </w:r>
                  </w:p>
                </w:tc>
                <w:tc>
                  <w:tcPr>
                    <w:tcW w:w="255" w:type="pct"/>
                    <w:vAlign w:val="center"/>
                  </w:tcPr>
                  <w:p w14:paraId="1081D3B7" w14:textId="77777777" w:rsidR="00FD4DC1" w:rsidRDefault="00FD4DC1" w:rsidP="00B5366E">
                    <w:pPr>
                      <w:pStyle w:val="339"/>
                    </w:pPr>
                    <w:r>
                      <w:t>3.6</w:t>
                    </w:r>
                  </w:p>
                </w:tc>
                <w:tc>
                  <w:tcPr>
                    <w:tcW w:w="409" w:type="pct"/>
                    <w:vAlign w:val="center"/>
                  </w:tcPr>
                  <w:p w14:paraId="5FA3C621" w14:textId="77777777" w:rsidR="00FD4DC1" w:rsidRDefault="00FD4DC1" w:rsidP="00B5366E">
                    <w:pPr>
                      <w:pStyle w:val="339"/>
                    </w:pPr>
                    <w:r>
                      <w:t>按年付息，到期还本</w:t>
                    </w:r>
                  </w:p>
                </w:tc>
                <w:tc>
                  <w:tcPr>
                    <w:tcW w:w="358" w:type="pct"/>
                    <w:vAlign w:val="center"/>
                  </w:tcPr>
                  <w:p w14:paraId="28F4D81A" w14:textId="77777777" w:rsidR="00FD4DC1" w:rsidRDefault="00FD4DC1" w:rsidP="00B5366E">
                    <w:pPr>
                      <w:pStyle w:val="339"/>
                    </w:pPr>
                    <w:r>
                      <w:t>银行间债券市场</w:t>
                    </w:r>
                  </w:p>
                </w:tc>
                <w:tc>
                  <w:tcPr>
                    <w:tcW w:w="359" w:type="pct"/>
                    <w:vAlign w:val="center"/>
                  </w:tcPr>
                  <w:p w14:paraId="54131770" w14:textId="77777777" w:rsidR="00FD4DC1" w:rsidRDefault="00FD4DC1" w:rsidP="00B5366E">
                    <w:pPr>
                      <w:pStyle w:val="339"/>
                    </w:pPr>
                    <w:r>
                      <w:t>定向投资人</w:t>
                    </w:r>
                  </w:p>
                </w:tc>
                <w:tc>
                  <w:tcPr>
                    <w:tcW w:w="205" w:type="pct"/>
                    <w:vAlign w:val="center"/>
                  </w:tcPr>
                  <w:p w14:paraId="7B771427" w14:textId="77777777" w:rsidR="00FD4DC1" w:rsidRDefault="00FD4DC1" w:rsidP="00B5366E">
                    <w:pPr>
                      <w:pStyle w:val="339"/>
                    </w:pPr>
                    <w:r>
                      <w:t>定向交易</w:t>
                    </w:r>
                  </w:p>
                </w:tc>
                <w:sdt>
                  <w:sdtPr>
                    <w:alias w:val="公司债券基本情况明细_是否存在终止上市交易的风险 "/>
                    <w:tag w:val="_GBC_55933d0e33804432bc2d8ad90d191ec6"/>
                    <w:id w:val="-603878016"/>
                    <w:lock w:val="sdtLocked"/>
                    <w:comboBox>
                      <w:listItem w:displayText="是" w:value="是"/>
                      <w:listItem w:displayText="否" w:value="否"/>
                    </w:comboBox>
                  </w:sdtPr>
                  <w:sdtContent>
                    <w:tc>
                      <w:tcPr>
                        <w:tcW w:w="348" w:type="pct"/>
                        <w:vAlign w:val="center"/>
                      </w:tcPr>
                      <w:p w14:paraId="224D0EA9"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946653926"/>
              <w:lock w:val="sdtLocked"/>
              <w:placeholder>
                <w:docPart w:val="B8F50C48D1714C19B8FEBF1E7A569811"/>
              </w:placeholder>
            </w:sdtPr>
            <w:sdtContent>
              <w:tr w:rsidR="00026D71" w14:paraId="4747ADF1" w14:textId="77777777" w:rsidTr="00026D71">
                <w:tc>
                  <w:tcPr>
                    <w:tcW w:w="1225" w:type="pct"/>
                    <w:vAlign w:val="center"/>
                  </w:tcPr>
                  <w:p w14:paraId="63DD4478" w14:textId="77777777" w:rsidR="00FD4DC1" w:rsidRDefault="00FD4DC1" w:rsidP="00B5366E">
                    <w:pPr>
                      <w:pStyle w:val="339"/>
                    </w:pPr>
                    <w:r>
                      <w:t>北京城建投资发展股份有限公司2022年度第二期定向债务融资工具</w:t>
                    </w:r>
                  </w:p>
                </w:tc>
                <w:tc>
                  <w:tcPr>
                    <w:tcW w:w="563" w:type="pct"/>
                    <w:vAlign w:val="center"/>
                  </w:tcPr>
                  <w:p w14:paraId="3A98AC5A" w14:textId="77777777" w:rsidR="00FD4DC1" w:rsidRDefault="00FD4DC1" w:rsidP="00B5366E">
                    <w:pPr>
                      <w:pStyle w:val="339"/>
                    </w:pPr>
                    <w:r>
                      <w:t>22京城投PPN002（PPN）</w:t>
                    </w:r>
                  </w:p>
                </w:tc>
                <w:tc>
                  <w:tcPr>
                    <w:tcW w:w="255" w:type="pct"/>
                    <w:vAlign w:val="center"/>
                  </w:tcPr>
                  <w:p w14:paraId="0E18C833" w14:textId="77777777" w:rsidR="00FD4DC1" w:rsidRDefault="00FD4DC1" w:rsidP="00B5366E">
                    <w:pPr>
                      <w:pStyle w:val="339"/>
                    </w:pPr>
                    <w:r>
                      <w:t>32280251</w:t>
                    </w:r>
                  </w:p>
                </w:tc>
                <w:tc>
                  <w:tcPr>
                    <w:tcW w:w="307" w:type="pct"/>
                    <w:vAlign w:val="center"/>
                  </w:tcPr>
                  <w:p w14:paraId="67C4F549" w14:textId="77777777" w:rsidR="00FD4DC1" w:rsidRDefault="00FD4DC1" w:rsidP="00B5366E">
                    <w:pPr>
                      <w:pStyle w:val="339"/>
                    </w:pPr>
                    <w:r>
                      <w:t>2022-3-7</w:t>
                    </w:r>
                  </w:p>
                </w:tc>
                <w:tc>
                  <w:tcPr>
                    <w:tcW w:w="256" w:type="pct"/>
                    <w:vAlign w:val="center"/>
                  </w:tcPr>
                  <w:p w14:paraId="0A02EA88" w14:textId="77777777" w:rsidR="00FD4DC1" w:rsidRDefault="00FD4DC1" w:rsidP="00B5366E">
                    <w:pPr>
                      <w:pStyle w:val="339"/>
                    </w:pPr>
                    <w:r>
                      <w:t>2022-3-7</w:t>
                    </w:r>
                  </w:p>
                </w:tc>
                <w:tc>
                  <w:tcPr>
                    <w:tcW w:w="255" w:type="pct"/>
                    <w:vAlign w:val="center"/>
                  </w:tcPr>
                  <w:p w14:paraId="2CEC244C" w14:textId="77777777" w:rsidR="00FD4DC1" w:rsidRDefault="00FD4DC1" w:rsidP="00B5366E">
                    <w:pPr>
                      <w:pStyle w:val="339"/>
                    </w:pPr>
                    <w:r>
                      <w:t>2027-3-6</w:t>
                    </w:r>
                  </w:p>
                </w:tc>
                <w:tc>
                  <w:tcPr>
                    <w:tcW w:w="205" w:type="pct"/>
                    <w:vAlign w:val="center"/>
                  </w:tcPr>
                  <w:p w14:paraId="7A39369F" w14:textId="77777777" w:rsidR="00FD4DC1" w:rsidRDefault="00FD4DC1" w:rsidP="00B5366E">
                    <w:pPr>
                      <w:pStyle w:val="339"/>
                    </w:pPr>
                    <w:r>
                      <w:t>15</w:t>
                    </w:r>
                  </w:p>
                </w:tc>
                <w:tc>
                  <w:tcPr>
                    <w:tcW w:w="255" w:type="pct"/>
                    <w:vAlign w:val="center"/>
                  </w:tcPr>
                  <w:p w14:paraId="7FF168BF" w14:textId="77777777" w:rsidR="00FD4DC1" w:rsidRDefault="00FD4DC1" w:rsidP="00B5366E">
                    <w:pPr>
                      <w:pStyle w:val="339"/>
                    </w:pPr>
                    <w:r>
                      <w:t>3.6</w:t>
                    </w:r>
                  </w:p>
                </w:tc>
                <w:tc>
                  <w:tcPr>
                    <w:tcW w:w="409" w:type="pct"/>
                    <w:vAlign w:val="center"/>
                  </w:tcPr>
                  <w:p w14:paraId="6B4C524F" w14:textId="77777777" w:rsidR="00FD4DC1" w:rsidRDefault="00FD4DC1" w:rsidP="00B5366E">
                    <w:pPr>
                      <w:pStyle w:val="339"/>
                    </w:pPr>
                    <w:r>
                      <w:t>按年付息，到期还本</w:t>
                    </w:r>
                  </w:p>
                </w:tc>
                <w:tc>
                  <w:tcPr>
                    <w:tcW w:w="358" w:type="pct"/>
                    <w:vAlign w:val="center"/>
                  </w:tcPr>
                  <w:p w14:paraId="69FE8254" w14:textId="77777777" w:rsidR="00FD4DC1" w:rsidRDefault="00FD4DC1" w:rsidP="00B5366E">
                    <w:pPr>
                      <w:pStyle w:val="339"/>
                    </w:pPr>
                    <w:r>
                      <w:t>银行间债券市场</w:t>
                    </w:r>
                  </w:p>
                </w:tc>
                <w:tc>
                  <w:tcPr>
                    <w:tcW w:w="359" w:type="pct"/>
                    <w:vAlign w:val="center"/>
                  </w:tcPr>
                  <w:p w14:paraId="63DAC46E" w14:textId="77777777" w:rsidR="00FD4DC1" w:rsidRDefault="00FD4DC1" w:rsidP="00B5366E">
                    <w:pPr>
                      <w:pStyle w:val="339"/>
                    </w:pPr>
                    <w:r>
                      <w:t>定向投资人</w:t>
                    </w:r>
                  </w:p>
                </w:tc>
                <w:tc>
                  <w:tcPr>
                    <w:tcW w:w="205" w:type="pct"/>
                    <w:vAlign w:val="center"/>
                  </w:tcPr>
                  <w:p w14:paraId="5AAE89B9" w14:textId="77777777" w:rsidR="00FD4DC1" w:rsidRDefault="00FD4DC1" w:rsidP="00B5366E">
                    <w:pPr>
                      <w:pStyle w:val="339"/>
                    </w:pPr>
                    <w:r>
                      <w:t>定向交易</w:t>
                    </w:r>
                  </w:p>
                </w:tc>
                <w:sdt>
                  <w:sdtPr>
                    <w:alias w:val="公司债券基本情况明细_是否存在终止上市交易的风险 "/>
                    <w:tag w:val="_GBC_55933d0e33804432bc2d8ad90d191ec6"/>
                    <w:id w:val="1147632052"/>
                    <w:lock w:val="sdtLocked"/>
                    <w:comboBox>
                      <w:listItem w:displayText="是" w:value="是"/>
                      <w:listItem w:displayText="否" w:value="否"/>
                    </w:comboBox>
                  </w:sdtPr>
                  <w:sdtContent>
                    <w:tc>
                      <w:tcPr>
                        <w:tcW w:w="348" w:type="pct"/>
                        <w:vAlign w:val="center"/>
                      </w:tcPr>
                      <w:p w14:paraId="74E66F45"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350713294"/>
              <w:lock w:val="sdtLocked"/>
              <w:placeholder>
                <w:docPart w:val="B8F50C48D1714C19B8FEBF1E7A569811"/>
              </w:placeholder>
            </w:sdtPr>
            <w:sdtContent>
              <w:tr w:rsidR="00026D71" w14:paraId="6B43647A" w14:textId="77777777" w:rsidTr="00026D71">
                <w:tc>
                  <w:tcPr>
                    <w:tcW w:w="1225" w:type="pct"/>
                    <w:vAlign w:val="center"/>
                  </w:tcPr>
                  <w:p w14:paraId="23E8C467" w14:textId="77777777" w:rsidR="00FD4DC1" w:rsidRDefault="00FD4DC1" w:rsidP="00B5366E">
                    <w:pPr>
                      <w:pStyle w:val="339"/>
                    </w:pPr>
                    <w:r>
                      <w:t>北京城建投资发展股份有限公司2022年度第三期定向债务融资工具</w:t>
                    </w:r>
                  </w:p>
                </w:tc>
                <w:tc>
                  <w:tcPr>
                    <w:tcW w:w="563" w:type="pct"/>
                    <w:vAlign w:val="center"/>
                  </w:tcPr>
                  <w:p w14:paraId="33C372B1" w14:textId="77777777" w:rsidR="00FD4DC1" w:rsidRDefault="00FD4DC1" w:rsidP="00B5366E">
                    <w:pPr>
                      <w:pStyle w:val="339"/>
                    </w:pPr>
                    <w:r>
                      <w:t>22京城投PPN003（PPN）</w:t>
                    </w:r>
                  </w:p>
                </w:tc>
                <w:tc>
                  <w:tcPr>
                    <w:tcW w:w="255" w:type="pct"/>
                    <w:vAlign w:val="center"/>
                  </w:tcPr>
                  <w:p w14:paraId="6C13D0E2" w14:textId="77777777" w:rsidR="00FD4DC1" w:rsidRDefault="00FD4DC1" w:rsidP="00B5366E">
                    <w:pPr>
                      <w:pStyle w:val="339"/>
                    </w:pPr>
                    <w:r>
                      <w:t>32280304</w:t>
                    </w:r>
                  </w:p>
                </w:tc>
                <w:tc>
                  <w:tcPr>
                    <w:tcW w:w="307" w:type="pct"/>
                    <w:vAlign w:val="center"/>
                  </w:tcPr>
                  <w:p w14:paraId="4F414D1C" w14:textId="77777777" w:rsidR="00FD4DC1" w:rsidRDefault="00FD4DC1" w:rsidP="00B5366E">
                    <w:pPr>
                      <w:pStyle w:val="339"/>
                    </w:pPr>
                    <w:r>
                      <w:t>2022-3-17</w:t>
                    </w:r>
                  </w:p>
                </w:tc>
                <w:tc>
                  <w:tcPr>
                    <w:tcW w:w="256" w:type="pct"/>
                    <w:vAlign w:val="center"/>
                  </w:tcPr>
                  <w:p w14:paraId="1738114D" w14:textId="77777777" w:rsidR="00FD4DC1" w:rsidRDefault="00FD4DC1" w:rsidP="00B5366E">
                    <w:pPr>
                      <w:pStyle w:val="339"/>
                    </w:pPr>
                    <w:r>
                      <w:t>2022-3-17</w:t>
                    </w:r>
                  </w:p>
                </w:tc>
                <w:tc>
                  <w:tcPr>
                    <w:tcW w:w="255" w:type="pct"/>
                    <w:vAlign w:val="center"/>
                  </w:tcPr>
                  <w:p w14:paraId="5CFC808D" w14:textId="77777777" w:rsidR="00FD4DC1" w:rsidRDefault="00FD4DC1" w:rsidP="00B5366E">
                    <w:pPr>
                      <w:pStyle w:val="339"/>
                    </w:pPr>
                    <w:r>
                      <w:t>2027-3-16</w:t>
                    </w:r>
                  </w:p>
                </w:tc>
                <w:tc>
                  <w:tcPr>
                    <w:tcW w:w="205" w:type="pct"/>
                    <w:vAlign w:val="center"/>
                  </w:tcPr>
                  <w:p w14:paraId="5DDC894C" w14:textId="77777777" w:rsidR="00FD4DC1" w:rsidRDefault="00FD4DC1" w:rsidP="00B5366E">
                    <w:pPr>
                      <w:pStyle w:val="339"/>
                    </w:pPr>
                    <w:r>
                      <w:t>4</w:t>
                    </w:r>
                  </w:p>
                </w:tc>
                <w:tc>
                  <w:tcPr>
                    <w:tcW w:w="255" w:type="pct"/>
                    <w:vAlign w:val="center"/>
                  </w:tcPr>
                  <w:p w14:paraId="708C0DE9" w14:textId="77777777" w:rsidR="00FD4DC1" w:rsidRDefault="00FD4DC1" w:rsidP="00B5366E">
                    <w:pPr>
                      <w:pStyle w:val="339"/>
                    </w:pPr>
                    <w:r>
                      <w:t>3.77</w:t>
                    </w:r>
                  </w:p>
                </w:tc>
                <w:tc>
                  <w:tcPr>
                    <w:tcW w:w="409" w:type="pct"/>
                    <w:vAlign w:val="center"/>
                  </w:tcPr>
                  <w:p w14:paraId="47FE93AA" w14:textId="77777777" w:rsidR="00FD4DC1" w:rsidRDefault="00FD4DC1" w:rsidP="00B5366E">
                    <w:pPr>
                      <w:pStyle w:val="339"/>
                    </w:pPr>
                    <w:r>
                      <w:t>按年付息，到期还本</w:t>
                    </w:r>
                  </w:p>
                </w:tc>
                <w:tc>
                  <w:tcPr>
                    <w:tcW w:w="358" w:type="pct"/>
                    <w:vAlign w:val="center"/>
                  </w:tcPr>
                  <w:p w14:paraId="0C73A984" w14:textId="77777777" w:rsidR="00FD4DC1" w:rsidRDefault="00FD4DC1" w:rsidP="00B5366E">
                    <w:pPr>
                      <w:pStyle w:val="339"/>
                    </w:pPr>
                    <w:r>
                      <w:t>银行间债券市场</w:t>
                    </w:r>
                  </w:p>
                </w:tc>
                <w:tc>
                  <w:tcPr>
                    <w:tcW w:w="359" w:type="pct"/>
                    <w:vAlign w:val="center"/>
                  </w:tcPr>
                  <w:p w14:paraId="4C3AEEBD" w14:textId="77777777" w:rsidR="00FD4DC1" w:rsidRDefault="00FD4DC1" w:rsidP="00B5366E">
                    <w:pPr>
                      <w:pStyle w:val="339"/>
                    </w:pPr>
                    <w:r>
                      <w:t>定向投资人</w:t>
                    </w:r>
                  </w:p>
                </w:tc>
                <w:tc>
                  <w:tcPr>
                    <w:tcW w:w="205" w:type="pct"/>
                    <w:vAlign w:val="center"/>
                  </w:tcPr>
                  <w:p w14:paraId="0BE5B4EF" w14:textId="77777777" w:rsidR="00FD4DC1" w:rsidRDefault="00FD4DC1" w:rsidP="00B5366E">
                    <w:pPr>
                      <w:pStyle w:val="339"/>
                    </w:pPr>
                    <w:r>
                      <w:t>定向交易</w:t>
                    </w:r>
                  </w:p>
                </w:tc>
                <w:sdt>
                  <w:sdtPr>
                    <w:alias w:val="公司债券基本情况明细_是否存在终止上市交易的风险 "/>
                    <w:tag w:val="_GBC_55933d0e33804432bc2d8ad90d191ec6"/>
                    <w:id w:val="1123414310"/>
                    <w:lock w:val="sdtLocked"/>
                    <w:comboBox>
                      <w:listItem w:displayText="是" w:value="是"/>
                      <w:listItem w:displayText="否" w:value="否"/>
                    </w:comboBox>
                  </w:sdtPr>
                  <w:sdtContent>
                    <w:tc>
                      <w:tcPr>
                        <w:tcW w:w="348" w:type="pct"/>
                        <w:vAlign w:val="center"/>
                      </w:tcPr>
                      <w:p w14:paraId="065AFA5D" w14:textId="77777777" w:rsidR="00FD4DC1" w:rsidRDefault="00003D3B" w:rsidP="00B5366E">
                        <w:pPr>
                          <w:pStyle w:val="339"/>
                        </w:pPr>
                        <w:r>
                          <w:t>否</w:t>
                        </w:r>
                      </w:p>
                    </w:tc>
                  </w:sdtContent>
                </w:sdt>
              </w:tr>
            </w:sdtContent>
          </w:sdt>
          <w:sdt>
            <w:sdtPr>
              <w:rPr>
                <w:rFonts w:hint="eastAsia"/>
              </w:rPr>
              <w:alias w:val="公司债券基本情况明细"/>
              <w:tag w:val="_TUP_6c2c7e42d34f452cb78fc3b6634a6447"/>
              <w:id w:val="1045497261"/>
              <w:lock w:val="sdtLocked"/>
              <w:placeholder>
                <w:docPart w:val="B8F50C48D1714C19B8FEBF1E7A569811"/>
              </w:placeholder>
            </w:sdtPr>
            <w:sdtContent>
              <w:tr w:rsidR="00026D71" w14:paraId="4FFC287C" w14:textId="77777777" w:rsidTr="00026D71">
                <w:tc>
                  <w:tcPr>
                    <w:tcW w:w="1225" w:type="pct"/>
                    <w:vAlign w:val="center"/>
                  </w:tcPr>
                  <w:p w14:paraId="137279FC" w14:textId="77777777" w:rsidR="00FD4DC1" w:rsidRDefault="00FD4DC1" w:rsidP="00B5366E">
                    <w:pPr>
                      <w:pStyle w:val="339"/>
                    </w:pPr>
                    <w:r>
                      <w:t>北京城建投资发展股份有限公司2022年度第四期定向债务融资工具</w:t>
                    </w:r>
                  </w:p>
                </w:tc>
                <w:tc>
                  <w:tcPr>
                    <w:tcW w:w="563" w:type="pct"/>
                    <w:vAlign w:val="center"/>
                  </w:tcPr>
                  <w:p w14:paraId="29BE6E1F" w14:textId="77777777" w:rsidR="00FD4DC1" w:rsidRDefault="00FD4DC1" w:rsidP="00B5366E">
                    <w:pPr>
                      <w:pStyle w:val="339"/>
                    </w:pPr>
                    <w:r>
                      <w:t>22京城投PPN004（PPN）</w:t>
                    </w:r>
                  </w:p>
                </w:tc>
                <w:tc>
                  <w:tcPr>
                    <w:tcW w:w="255" w:type="pct"/>
                    <w:vAlign w:val="center"/>
                  </w:tcPr>
                  <w:p w14:paraId="0993703C" w14:textId="77777777" w:rsidR="00FD4DC1" w:rsidRDefault="00FD4DC1" w:rsidP="00B5366E">
                    <w:pPr>
                      <w:pStyle w:val="339"/>
                    </w:pPr>
                    <w:r>
                      <w:t>32280556</w:t>
                    </w:r>
                  </w:p>
                </w:tc>
                <w:tc>
                  <w:tcPr>
                    <w:tcW w:w="307" w:type="pct"/>
                    <w:vAlign w:val="center"/>
                  </w:tcPr>
                  <w:p w14:paraId="78456085" w14:textId="77777777" w:rsidR="00FD4DC1" w:rsidRDefault="00FD4DC1" w:rsidP="00B5366E">
                    <w:pPr>
                      <w:pStyle w:val="339"/>
                    </w:pPr>
                    <w:r>
                      <w:t>2022-6-20</w:t>
                    </w:r>
                  </w:p>
                </w:tc>
                <w:tc>
                  <w:tcPr>
                    <w:tcW w:w="256" w:type="pct"/>
                    <w:vAlign w:val="center"/>
                  </w:tcPr>
                  <w:p w14:paraId="1894CD66" w14:textId="77777777" w:rsidR="00FD4DC1" w:rsidRDefault="00FD4DC1" w:rsidP="00B5366E">
                    <w:pPr>
                      <w:pStyle w:val="339"/>
                    </w:pPr>
                    <w:r>
                      <w:t>2022-6-20</w:t>
                    </w:r>
                  </w:p>
                </w:tc>
                <w:tc>
                  <w:tcPr>
                    <w:tcW w:w="255" w:type="pct"/>
                    <w:vAlign w:val="center"/>
                  </w:tcPr>
                  <w:p w14:paraId="1F9877EE" w14:textId="77777777" w:rsidR="00FD4DC1" w:rsidRDefault="00FD4DC1" w:rsidP="00B5366E">
                    <w:pPr>
                      <w:pStyle w:val="339"/>
                    </w:pPr>
                    <w:r>
                      <w:t>2027-6-19</w:t>
                    </w:r>
                  </w:p>
                </w:tc>
                <w:tc>
                  <w:tcPr>
                    <w:tcW w:w="205" w:type="pct"/>
                    <w:vAlign w:val="center"/>
                  </w:tcPr>
                  <w:p w14:paraId="373DAFF1" w14:textId="77777777" w:rsidR="00FD4DC1" w:rsidRDefault="00FD4DC1" w:rsidP="00B5366E">
                    <w:pPr>
                      <w:pStyle w:val="339"/>
                    </w:pPr>
                    <w:r>
                      <w:t>5</w:t>
                    </w:r>
                  </w:p>
                </w:tc>
                <w:tc>
                  <w:tcPr>
                    <w:tcW w:w="255" w:type="pct"/>
                    <w:vAlign w:val="center"/>
                  </w:tcPr>
                  <w:p w14:paraId="54937928" w14:textId="77777777" w:rsidR="00FD4DC1" w:rsidRDefault="00FD4DC1" w:rsidP="00B5366E">
                    <w:pPr>
                      <w:pStyle w:val="339"/>
                    </w:pPr>
                    <w:r>
                      <w:t>3.54</w:t>
                    </w:r>
                  </w:p>
                </w:tc>
                <w:tc>
                  <w:tcPr>
                    <w:tcW w:w="409" w:type="pct"/>
                    <w:vAlign w:val="center"/>
                  </w:tcPr>
                  <w:p w14:paraId="389BCDBF" w14:textId="77777777" w:rsidR="00FD4DC1" w:rsidRDefault="00FD4DC1" w:rsidP="00B5366E">
                    <w:pPr>
                      <w:pStyle w:val="339"/>
                    </w:pPr>
                    <w:r>
                      <w:t>按年付息，到期还本</w:t>
                    </w:r>
                  </w:p>
                </w:tc>
                <w:tc>
                  <w:tcPr>
                    <w:tcW w:w="358" w:type="pct"/>
                    <w:vAlign w:val="center"/>
                  </w:tcPr>
                  <w:p w14:paraId="4C30E689" w14:textId="77777777" w:rsidR="00FD4DC1" w:rsidRDefault="00FD4DC1" w:rsidP="00B5366E">
                    <w:pPr>
                      <w:pStyle w:val="339"/>
                    </w:pPr>
                    <w:r>
                      <w:t>银行间债券市场</w:t>
                    </w:r>
                  </w:p>
                </w:tc>
                <w:tc>
                  <w:tcPr>
                    <w:tcW w:w="359" w:type="pct"/>
                    <w:vAlign w:val="center"/>
                  </w:tcPr>
                  <w:p w14:paraId="0B0900EC" w14:textId="77777777" w:rsidR="00FD4DC1" w:rsidRDefault="00FD4DC1" w:rsidP="00B5366E">
                    <w:pPr>
                      <w:pStyle w:val="339"/>
                    </w:pPr>
                    <w:r>
                      <w:t>定向投资人</w:t>
                    </w:r>
                  </w:p>
                </w:tc>
                <w:tc>
                  <w:tcPr>
                    <w:tcW w:w="205" w:type="pct"/>
                    <w:vAlign w:val="center"/>
                  </w:tcPr>
                  <w:p w14:paraId="73750777" w14:textId="77777777" w:rsidR="00FD4DC1" w:rsidRDefault="00FD4DC1" w:rsidP="00B5366E">
                    <w:pPr>
                      <w:pStyle w:val="339"/>
                    </w:pPr>
                    <w:r>
                      <w:t>定向交易</w:t>
                    </w:r>
                  </w:p>
                </w:tc>
                <w:sdt>
                  <w:sdtPr>
                    <w:alias w:val="公司债券基本情况明细_是否存在终止上市交易的风险 "/>
                    <w:tag w:val="_GBC_55933d0e33804432bc2d8ad90d191ec6"/>
                    <w:id w:val="-1354112167"/>
                    <w:lock w:val="sdtLocked"/>
                    <w:comboBox>
                      <w:listItem w:displayText="是" w:value="是"/>
                      <w:listItem w:displayText="否" w:value="否"/>
                    </w:comboBox>
                  </w:sdtPr>
                  <w:sdtContent>
                    <w:tc>
                      <w:tcPr>
                        <w:tcW w:w="348" w:type="pct"/>
                        <w:vAlign w:val="center"/>
                      </w:tcPr>
                      <w:p w14:paraId="6BAC6719" w14:textId="77777777" w:rsidR="00FD4DC1" w:rsidRDefault="00003D3B" w:rsidP="00B5366E">
                        <w:pPr>
                          <w:pStyle w:val="339"/>
                        </w:pPr>
                        <w:r>
                          <w:t>否</w:t>
                        </w:r>
                      </w:p>
                    </w:tc>
                  </w:sdtContent>
                </w:sdt>
              </w:tr>
            </w:sdtContent>
          </w:sdt>
        </w:tbl>
        <w:p w14:paraId="17AA075F" w14:textId="77777777" w:rsidR="008E1C75" w:rsidRDefault="00000000">
          <w:pPr>
            <w:pStyle w:val="339"/>
          </w:pPr>
        </w:p>
      </w:sdtContent>
    </w:sdt>
    <w:bookmarkEnd w:id="100" w:displacedByCustomXml="prev"/>
    <w:bookmarkStart w:id="101" w:name="_Hlk74747078" w:displacedByCustomXml="next"/>
    <w:sdt>
      <w:sdtPr>
        <w:rPr>
          <w:rFonts w:cs="Times New Roman"/>
          <w:bCs/>
          <w:kern w:val="2"/>
        </w:rPr>
        <w:alias w:val="模块:(一) 非金融企业债务融资工具 公司对债券终止上市交易风险的应对措施"/>
        <w:tag w:val="_SEC_c960bfcad3944f559dd2eefcbad971ce"/>
        <w:id w:val="-259443076"/>
        <w:lock w:val="sdtLocked"/>
        <w:placeholder>
          <w:docPart w:val="GBC22222222222222222222222222222"/>
        </w:placeholder>
      </w:sdtPr>
      <w:sdtEndPr>
        <w:rPr>
          <w:color w:val="000000" w:themeColor="text1"/>
        </w:rPr>
      </w:sdtEndPr>
      <w:sdtContent>
        <w:p w14:paraId="70E997AF" w14:textId="77777777" w:rsidR="00DE67B8" w:rsidRDefault="008C268A">
          <w:pPr>
            <w:pStyle w:val="339"/>
          </w:pPr>
          <w:r>
            <w:rPr>
              <w:rFonts w:hint="eastAsia"/>
            </w:rPr>
            <w:t>公司对债券终止上市交易风险的应对措施</w:t>
          </w:r>
        </w:p>
        <w:sdt>
          <w:sdtPr>
            <w:rPr>
              <w:rFonts w:cs="Times New Roman"/>
              <w:bCs/>
              <w:color w:val="000000" w:themeColor="text1"/>
              <w:kern w:val="2"/>
            </w:rPr>
            <w:alias w:val="是否适用：公司对债券终止上市交易风险的应对措施 [双击切换]"/>
            <w:tag w:val="_GBC_0bf7144a544f49b783e7bb7f2a3c8140"/>
            <w:id w:val="-825825766"/>
            <w:lock w:val="sdtLocked"/>
            <w:placeholder>
              <w:docPart w:val="GBC22222222222222222222222222222"/>
            </w:placeholder>
          </w:sdtPr>
          <w:sdtContent>
            <w:p w14:paraId="0C0E52B9" w14:textId="00789ED2" w:rsidR="00DE67B8" w:rsidRPr="00590BEF" w:rsidRDefault="008C268A">
              <w:pPr>
                <w:rPr>
                  <w:color w:val="000000" w:themeColor="text1"/>
                </w:rPr>
              </w:pP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bookmarkEnd w:id="101" w:displacedByCustomXml="prev"/>
    <w:bookmarkStart w:id="102" w:name="_Hlk74747105" w:displacedByCustomXml="next"/>
    <w:sdt>
      <w:sdtPr>
        <w:rPr>
          <w:rFonts w:cs="Times New Roman"/>
          <w:bCs/>
          <w:kern w:val="2"/>
        </w:rPr>
        <w:alias w:val="模块:非金融企业债务融资工具逾期未偿还债券"/>
        <w:tag w:val="_SEC_7345dace4a85448a8e1bbd6a35cf959d"/>
        <w:id w:val="1645940093"/>
        <w:lock w:val="sdtLocked"/>
        <w:placeholder>
          <w:docPart w:val="GBC22222222222222222222222222222"/>
        </w:placeholder>
      </w:sdtPr>
      <w:sdtContent>
        <w:p w14:paraId="1C882813" w14:textId="77777777" w:rsidR="00DE67B8" w:rsidRDefault="008C268A">
          <w:pPr>
            <w:pStyle w:val="339"/>
          </w:pPr>
          <w:r>
            <w:t>逾期未偿还债券</w:t>
          </w:r>
        </w:p>
        <w:sdt>
          <w:sdtPr>
            <w:rPr>
              <w:rFonts w:hint="eastAsia"/>
            </w:rPr>
            <w:alias w:val="是否适用：逾期未偿还债券[双击切换]"/>
            <w:tag w:val="_GBC_01199c5296ec4fb5a190bdc6acefc487"/>
            <w:id w:val="-1921718541"/>
            <w:lock w:val="sdtLocked"/>
            <w:placeholder>
              <w:docPart w:val="GBC22222222222222222222222222222"/>
            </w:placeholder>
          </w:sdtPr>
          <w:sdtContent>
            <w:p w14:paraId="2E762277" w14:textId="77777777" w:rsidR="00DE67B8" w:rsidRDefault="008C268A" w:rsidP="00FD4DC1">
              <w:pPr>
                <w:rPr>
                  <w:rFonts w:cs="Times New Roman"/>
                  <w:bCs/>
                  <w:kern w:val="2"/>
                </w:rPr>
              </w:pPr>
              <w:r>
                <w:fldChar w:fldCharType="begin"/>
              </w:r>
              <w:r w:rsidR="00FD4DC1">
                <w:instrText xml:space="preserve"> MACROBUTTON  SnrToggleCheckbox □适用 </w:instrText>
              </w:r>
              <w:r>
                <w:fldChar w:fldCharType="end"/>
              </w:r>
              <w:r>
                <w:fldChar w:fldCharType="begin"/>
              </w:r>
              <w:r w:rsidR="00FD4DC1">
                <w:instrText xml:space="preserve"> MACROBUTTON  SnrToggleCheckbox √不适用 </w:instrText>
              </w:r>
              <w:r>
                <w:fldChar w:fldCharType="end"/>
              </w:r>
            </w:p>
          </w:sdtContent>
        </w:sdt>
      </w:sdtContent>
    </w:sdt>
    <w:bookmarkEnd w:id="102" w:displacedByCustomXml="prev"/>
    <w:bookmarkStart w:id="103" w:name="_Hlk74747129" w:displacedByCustomXml="next"/>
    <w:sdt>
      <w:sdtPr>
        <w:rPr>
          <w:rFonts w:cs="Times New Roman"/>
          <w:bCs/>
          <w:kern w:val="2"/>
        </w:rPr>
        <w:alias w:val="模块:非金融企业债务融资工具关于逾期债项的说明"/>
        <w:tag w:val="_SEC_93a4b57e6e6e46698f68241bcd35c49f"/>
        <w:id w:val="-1248647609"/>
        <w:lock w:val="sdtLocked"/>
        <w:placeholder>
          <w:docPart w:val="GBC22222222222222222222222222222"/>
        </w:placeholder>
      </w:sdtPr>
      <w:sdtContent>
        <w:p w14:paraId="0515069A" w14:textId="77777777" w:rsidR="00DE67B8" w:rsidRDefault="008C268A">
          <w:pPr>
            <w:pStyle w:val="339"/>
          </w:pPr>
          <w:r>
            <w:t>关于逾期债项的说明</w:t>
          </w:r>
        </w:p>
        <w:sdt>
          <w:sdtPr>
            <w:rPr>
              <w:rFonts w:hint="eastAsia"/>
            </w:rPr>
            <w:alias w:val="是否适用：关于逾期债项的说明 [双击切换]"/>
            <w:tag w:val="_GBC_66b418e5abd740418ffc74949497dc68"/>
            <w:id w:val="-1198855004"/>
            <w:lock w:val="sdtLocked"/>
            <w:placeholder>
              <w:docPart w:val="GBC22222222222222222222222222222"/>
            </w:placeholder>
          </w:sdtPr>
          <w:sdtContent>
            <w:p w14:paraId="12AAED7B" w14:textId="77777777" w:rsidR="00DE67B8" w:rsidRDefault="008C268A" w:rsidP="00FD4DC1">
              <w:pPr>
                <w:pStyle w:val="339"/>
              </w:pPr>
              <w:r>
                <w:fldChar w:fldCharType="begin"/>
              </w:r>
              <w:r w:rsidR="00FD4DC1">
                <w:instrText xml:space="preserve"> MACROBUTTON  SnrToggleCheckbox □适用 </w:instrText>
              </w:r>
              <w:r>
                <w:fldChar w:fldCharType="end"/>
              </w:r>
              <w:r>
                <w:fldChar w:fldCharType="begin"/>
              </w:r>
              <w:r w:rsidR="00FD4DC1">
                <w:instrText xml:space="preserve"> MACROBUTTON  SnrToggleCheckbox √不适用 </w:instrText>
              </w:r>
              <w:r>
                <w:fldChar w:fldCharType="end"/>
              </w:r>
            </w:p>
          </w:sdtContent>
        </w:sdt>
        <w:p w14:paraId="42654F9D" w14:textId="77777777" w:rsidR="00DE67B8" w:rsidRDefault="00000000">
          <w:pPr>
            <w:rPr>
              <w:rFonts w:cs="Times New Roman"/>
              <w:bCs/>
              <w:kern w:val="2"/>
            </w:rPr>
          </w:pPr>
        </w:p>
      </w:sdtContent>
    </w:sdt>
    <w:bookmarkEnd w:id="103" w:displacedByCustomXml="prev"/>
    <w:bookmarkStart w:id="104" w:name="_Hlk74747153" w:displacedByCustomXml="next"/>
    <w:sdt>
      <w:sdtPr>
        <w:rPr>
          <w:rFonts w:ascii="宋体" w:hAnsi="宋体" w:cs="宋体"/>
          <w:b w:val="0"/>
          <w:bCs w:val="0"/>
          <w:kern w:val="0"/>
          <w:szCs w:val="24"/>
        </w:rPr>
        <w:alias w:val="模块:非金融企业债务融资工具发行人或投资者选择权条款、投资者保护条款的触发和执行情况"/>
        <w:tag w:val="_SEC_ee8ef2708a4c4a4bbfcdb7705ac59e4b"/>
        <w:id w:val="1571700688"/>
        <w:lock w:val="sdtLocked"/>
        <w:placeholder>
          <w:docPart w:val="GBC22222222222222222222222222222"/>
        </w:placeholder>
      </w:sdtPr>
      <w:sdtEndPr>
        <w:rPr>
          <w:szCs w:val="21"/>
        </w:rPr>
      </w:sdtEndPr>
      <w:sdtContent>
        <w:p w14:paraId="43AC2243" w14:textId="77777777" w:rsidR="00DE67B8" w:rsidRDefault="008C268A">
          <w:pPr>
            <w:pStyle w:val="4"/>
            <w:numPr>
              <w:ilvl w:val="0"/>
              <w:numId w:val="71"/>
            </w:numPr>
            <w:rPr>
              <w:rFonts w:ascii="宋体" w:hAnsi="宋体" w:cs="宋体"/>
              <w:kern w:val="0"/>
              <w:szCs w:val="24"/>
            </w:rPr>
          </w:pPr>
          <w:r>
            <w:rPr>
              <w:rFonts w:ascii="宋体" w:hAnsi="宋体" w:cs="宋体" w:hint="eastAsia"/>
              <w:kern w:val="0"/>
              <w:szCs w:val="24"/>
            </w:rPr>
            <w:t>发行人或投资者选择权条款、投资者保护条款的触发和执行情况</w:t>
          </w:r>
        </w:p>
        <w:sdt>
          <w:sdtPr>
            <w:rPr>
              <w:rFonts w:cs="Times New Roman"/>
              <w:bCs/>
              <w:kern w:val="2"/>
            </w:rPr>
            <w:alias w:val="是否适用：发行人或投资者选择权条款、投资者保护条款的触发和执行情况[双击切换]"/>
            <w:tag w:val="_GBC_272e98a7f8184f1abf1274b7fb444f09"/>
            <w:id w:val="-990559977"/>
            <w:lock w:val="sdtLocked"/>
            <w:placeholder>
              <w:docPart w:val="GBC22222222222222222222222222222"/>
            </w:placeholder>
          </w:sdtPr>
          <w:sdtContent>
            <w:p w14:paraId="3DAB3137" w14:textId="77777777" w:rsidR="00DE67B8" w:rsidRDefault="008C268A" w:rsidP="00FD4DC1">
              <w:pPr>
                <w:rPr>
                  <w:rFonts w:cs="Times New Roman"/>
                  <w:bCs/>
                  <w:kern w:val="2"/>
                </w:rPr>
              </w:pPr>
              <w:r>
                <w:rPr>
                  <w:rFonts w:cs="Times New Roman"/>
                  <w:bCs/>
                  <w:kern w:val="2"/>
                </w:rPr>
                <w:fldChar w:fldCharType="begin"/>
              </w:r>
              <w:r w:rsidR="00FD4DC1">
                <w:rPr>
                  <w:rFonts w:cs="Times New Roman"/>
                  <w:kern w:val="2"/>
                </w:rPr>
                <w:instrText xml:space="preserve"> MACROBUTTON  SnrToggleCheckbox □适用 </w:instrText>
              </w:r>
              <w:r>
                <w:rPr>
                  <w:rFonts w:cs="Times New Roman"/>
                  <w:bCs/>
                  <w:kern w:val="2"/>
                </w:rPr>
                <w:fldChar w:fldCharType="end"/>
              </w:r>
              <w:r>
                <w:rPr>
                  <w:rFonts w:cs="Times New Roman"/>
                  <w:bCs/>
                  <w:kern w:val="2"/>
                </w:rPr>
                <w:fldChar w:fldCharType="begin"/>
              </w:r>
              <w:r w:rsidR="00FD4DC1">
                <w:rPr>
                  <w:rFonts w:cs="Times New Roman"/>
                  <w:kern w:val="2"/>
                </w:rPr>
                <w:instrText xml:space="preserve"> MACROBUTTON  SnrToggleCheckbox √不适用 </w:instrText>
              </w:r>
              <w:r>
                <w:rPr>
                  <w:rFonts w:cs="Times New Roman"/>
                  <w:bCs/>
                  <w:kern w:val="2"/>
                </w:rPr>
                <w:fldChar w:fldCharType="end"/>
              </w:r>
            </w:p>
          </w:sdtContent>
        </w:sdt>
        <w:p w14:paraId="6B8BF2C1" w14:textId="77777777" w:rsidR="00DE67B8" w:rsidRDefault="00000000">
          <w:pPr>
            <w:rPr>
              <w:rFonts w:cs="Times New Roman"/>
              <w:bCs/>
              <w:kern w:val="2"/>
            </w:rPr>
          </w:pPr>
        </w:p>
      </w:sdtContent>
    </w:sdt>
    <w:bookmarkEnd w:id="104" w:displacedByCustomXml="prev"/>
    <w:bookmarkStart w:id="105" w:name="_Hlk105686306" w:displacedByCustomXml="next"/>
    <w:bookmarkStart w:id="106" w:name="_Hlk105762790" w:displacedByCustomXml="next"/>
    <w:sdt>
      <w:sdtPr>
        <w:rPr>
          <w:rFonts w:ascii="宋体" w:hAnsi="宋体" w:cs="宋体"/>
          <w:b w:val="0"/>
          <w:bCs w:val="0"/>
          <w:kern w:val="0"/>
          <w:szCs w:val="24"/>
        </w:rPr>
        <w:alias w:val="模块:企业债券信用评级结果调整情况"/>
        <w:tag w:val="_SEC_21c70a9f67594b1f943dc6ddb6783183"/>
        <w:id w:val="300734705"/>
        <w:lock w:val="sdtLocked"/>
        <w:placeholder>
          <w:docPart w:val="GBC22222222222222222222222222222"/>
        </w:placeholder>
      </w:sdtPr>
      <w:sdtEndPr>
        <w:rPr>
          <w:color w:val="000000" w:themeColor="text1"/>
          <w:szCs w:val="21"/>
        </w:rPr>
      </w:sdtEndPr>
      <w:sdtContent>
        <w:p w14:paraId="72ECC5E7" w14:textId="77777777" w:rsidR="00DE67B8" w:rsidRDefault="008C268A">
          <w:pPr>
            <w:pStyle w:val="4"/>
            <w:numPr>
              <w:ilvl w:val="0"/>
              <w:numId w:val="71"/>
            </w:numPr>
            <w:tabs>
              <w:tab w:val="num" w:pos="360"/>
            </w:tabs>
            <w:ind w:left="425" w:hanging="425"/>
            <w:rPr>
              <w:rFonts w:ascii="宋体" w:hAnsi="宋体" w:cs="宋体"/>
              <w:kern w:val="0"/>
              <w:szCs w:val="24"/>
            </w:rPr>
          </w:pPr>
          <w:r>
            <w:rPr>
              <w:rFonts w:ascii="宋体" w:hAnsi="宋体" w:cs="宋体" w:hint="eastAsia"/>
              <w:kern w:val="0"/>
              <w:szCs w:val="24"/>
            </w:rPr>
            <w:t>信用评级结果调整情况</w:t>
          </w:r>
        </w:p>
        <w:sdt>
          <w:sdtPr>
            <w:rPr>
              <w:rFonts w:cs="Times New Roman" w:hint="eastAsia"/>
              <w:bCs/>
              <w:color w:val="000000" w:themeColor="text1"/>
              <w:kern w:val="2"/>
            </w:rPr>
            <w:alias w:val="是否适用：公司债券评级情况[双击切换]"/>
            <w:tag w:val="_GBC_bbc1fd646553402a82fb0612b4175686"/>
            <w:id w:val="1815910463"/>
            <w:lock w:val="sdtLocked"/>
            <w:placeholder>
              <w:docPart w:val="GBC22222222222222222222222222222"/>
            </w:placeholder>
          </w:sdtPr>
          <w:sdtContent>
            <w:p w14:paraId="00712F6D" w14:textId="77777777" w:rsidR="00DE67B8" w:rsidRDefault="008C268A" w:rsidP="00FD4DC1">
              <w:pPr>
                <w:rPr>
                  <w:color w:val="000000" w:themeColor="text1"/>
                </w:rPr>
              </w:pP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bookmarkEnd w:id="105"/>
    <w:p w14:paraId="1135097F" w14:textId="77777777" w:rsidR="000A6333" w:rsidRDefault="000A6333">
      <w:pPr>
        <w:rPr>
          <w:rFonts w:cs="Times New Roman"/>
          <w:b/>
          <w:bCs/>
          <w:kern w:val="2"/>
        </w:rPr>
      </w:pPr>
    </w:p>
    <w:bookmarkStart w:id="107" w:name="_Hlk105686452" w:displacedByCustomXml="next"/>
    <w:sdt>
      <w:sdtPr>
        <w:rPr>
          <w:rFonts w:ascii="宋体" w:hAnsi="宋体" w:cs="宋体"/>
          <w:b w:val="0"/>
          <w:bCs w:val="0"/>
          <w:kern w:val="0"/>
          <w:szCs w:val="24"/>
        </w:rPr>
        <w:alias w:val="模块:企业债券_担保情况、偿债计划及其他偿债保障措施在报告期内的执行和变化情况及其影响"/>
        <w:tag w:val="_SEC_1787be1f0f6f4989a888633e99a258d5"/>
        <w:id w:val="753708083"/>
        <w:lock w:val="sdtLocked"/>
        <w:placeholder>
          <w:docPart w:val="GBC22222222222222222222222222222"/>
        </w:placeholder>
      </w:sdtPr>
      <w:sdtEndPr>
        <w:rPr>
          <w:color w:val="000000" w:themeColor="text1"/>
          <w:szCs w:val="21"/>
        </w:rPr>
      </w:sdtEndPr>
      <w:sdtContent>
        <w:p w14:paraId="3AB9F6A6" w14:textId="77777777" w:rsidR="00DE67B8" w:rsidRDefault="008C268A">
          <w:pPr>
            <w:pStyle w:val="4"/>
            <w:numPr>
              <w:ilvl w:val="0"/>
              <w:numId w:val="71"/>
            </w:numPr>
            <w:tabs>
              <w:tab w:val="num" w:pos="360"/>
            </w:tabs>
            <w:ind w:left="425" w:hanging="425"/>
            <w:rPr>
              <w:rFonts w:ascii="宋体" w:hAnsi="宋体" w:cs="宋体"/>
              <w:kern w:val="0"/>
              <w:szCs w:val="24"/>
            </w:rPr>
          </w:pPr>
          <w:r>
            <w:rPr>
              <w:rFonts w:ascii="宋体" w:hAnsi="宋体" w:cs="宋体" w:hint="eastAsia"/>
              <w:kern w:val="0"/>
              <w:szCs w:val="24"/>
            </w:rPr>
            <w:t>担保情况、偿债计划及其他偿债保障措施在报告期内的执行和变化情况及其影响</w:t>
          </w:r>
        </w:p>
        <w:sdt>
          <w:sdtPr>
            <w:rPr>
              <w:rFonts w:cs="Times New Roman"/>
              <w:bCs/>
              <w:color w:val="000000" w:themeColor="text1"/>
              <w:kern w:val="2"/>
            </w:rPr>
            <w:alias w:val="是否适用：担保情况、偿债计划及其他偿债保障措施在报告期内的执行情况和变化情况及对债券投资者权益的影响[双击切换]"/>
            <w:tag w:val="_GBC_0e3aec2f88da46aaa1096da2686ba9be"/>
            <w:id w:val="176080043"/>
            <w:lock w:val="sdtLocked"/>
            <w:placeholder>
              <w:docPart w:val="GBC22222222222222222222222222222"/>
            </w:placeholder>
          </w:sdtPr>
          <w:sdtContent>
            <w:p w14:paraId="0B38156A" w14:textId="77777777" w:rsidR="00DE67B8" w:rsidRPr="000A6333" w:rsidRDefault="008C268A" w:rsidP="00FD4DC1">
              <w:pPr>
                <w:pStyle w:val="339"/>
              </w:pP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□适用 </w:instrText>
              </w:r>
              <w:r>
                <w:rPr>
                  <w:rFonts w:cs="Times New Roman"/>
                  <w:bCs/>
                  <w:color w:val="000000" w:themeColor="text1"/>
                  <w:kern w:val="2"/>
                </w:rPr>
                <w:fldChar w:fldCharType="end"/>
              </w:r>
              <w:r>
                <w:rPr>
                  <w:rFonts w:cs="Times New Roman"/>
                  <w:bCs/>
                  <w:color w:val="000000" w:themeColor="text1"/>
                  <w:kern w:val="2"/>
                </w:rPr>
                <w:fldChar w:fldCharType="begin"/>
              </w:r>
              <w:r w:rsidR="00FD4DC1">
                <w:rPr>
                  <w:rFonts w:cs="Times New Roman"/>
                  <w:color w:val="000000" w:themeColor="text1"/>
                  <w:kern w:val="2"/>
                </w:rPr>
                <w:instrText xml:space="preserve"> MACROBUTTON  SnrToggleCheckbox √不适用 </w:instrText>
              </w:r>
              <w:r>
                <w:rPr>
                  <w:rFonts w:cs="Times New Roman"/>
                  <w:bCs/>
                  <w:color w:val="000000" w:themeColor="text1"/>
                  <w:kern w:val="2"/>
                </w:rPr>
                <w:fldChar w:fldCharType="end"/>
              </w:r>
            </w:p>
          </w:sdtContent>
        </w:sdt>
      </w:sdtContent>
    </w:sdt>
    <w:bookmarkEnd w:id="107"/>
    <w:p w14:paraId="019A29E0" w14:textId="77777777" w:rsidR="00465275" w:rsidRDefault="00465275">
      <w:pPr>
        <w:rPr>
          <w:color w:val="000000" w:themeColor="text1"/>
        </w:rPr>
        <w:sectPr w:rsidR="00465275" w:rsidSect="00465275">
          <w:pgSz w:w="16838" w:h="11906" w:orient="landscape"/>
          <w:pgMar w:top="1276" w:right="1440" w:bottom="1797" w:left="1525" w:header="851" w:footer="992" w:gutter="0"/>
          <w:cols w:space="425"/>
          <w:docGrid w:linePitch="312"/>
        </w:sectPr>
      </w:pPr>
    </w:p>
    <w:bookmarkEnd w:id="106" w:displacedByCustomXml="next"/>
    <w:sdt>
      <w:sdtPr>
        <w:rPr>
          <w:rFonts w:ascii="宋体" w:hAnsi="宋体" w:cs="宋体"/>
          <w:b w:val="0"/>
          <w:bCs w:val="0"/>
          <w:kern w:val="0"/>
          <w:szCs w:val="24"/>
        </w:rPr>
        <w:alias w:val="模块:非金融企业债务融资工具其他情况的说明"/>
        <w:tag w:val="_SEC_f9bf2c4fe6ff467498e3773fc0c13df6"/>
        <w:id w:val="297580293"/>
        <w:lock w:val="sdtLocked"/>
        <w:placeholder>
          <w:docPart w:val="GBC22222222222222222222222222222"/>
        </w:placeholder>
      </w:sdtPr>
      <w:sdtEndPr>
        <w:rPr>
          <w:szCs w:val="21"/>
        </w:rPr>
      </w:sdtEndPr>
      <w:sdtContent>
        <w:p w14:paraId="124529DB" w14:textId="77777777" w:rsidR="00DE67B8" w:rsidRDefault="008C268A">
          <w:pPr>
            <w:pStyle w:val="4"/>
            <w:numPr>
              <w:ilvl w:val="0"/>
              <w:numId w:val="71"/>
            </w:numPr>
            <w:rPr>
              <w:rFonts w:ascii="宋体" w:hAnsi="宋体" w:cs="宋体"/>
              <w:kern w:val="0"/>
              <w:szCs w:val="24"/>
            </w:rPr>
          </w:pPr>
          <w:r>
            <w:rPr>
              <w:rFonts w:ascii="宋体" w:hAnsi="宋体" w:cs="宋体"/>
              <w:kern w:val="0"/>
              <w:szCs w:val="24"/>
            </w:rPr>
            <w:t>非金融企业债务融资工具</w:t>
          </w:r>
          <w:r>
            <w:rPr>
              <w:rFonts w:ascii="宋体" w:hAnsi="宋体" w:cs="宋体" w:hint="eastAsia"/>
              <w:kern w:val="0"/>
              <w:szCs w:val="24"/>
            </w:rPr>
            <w:t>其他情况的说明</w:t>
          </w:r>
        </w:p>
        <w:sdt>
          <w:sdtPr>
            <w:rPr>
              <w:rFonts w:cs="Times New Roman"/>
              <w:bCs/>
              <w:kern w:val="2"/>
            </w:rPr>
            <w:alias w:val="是否适用：非金融企业债务融资工具其他情况的说明[双击切换]"/>
            <w:tag w:val="_GBC_1545a32f6e064f4ba4a6f6496d1c3fdc"/>
            <w:id w:val="-2080125839"/>
            <w:lock w:val="sdtLocked"/>
            <w:placeholder>
              <w:docPart w:val="GBC22222222222222222222222222222"/>
            </w:placeholder>
          </w:sdtPr>
          <w:sdtContent>
            <w:p w14:paraId="026361DF" w14:textId="77777777" w:rsidR="00DE67B8" w:rsidRDefault="008C268A">
              <w:pPr>
                <w:rPr>
                  <w:rFonts w:cs="Times New Roman"/>
                  <w:bCs/>
                  <w:kern w:val="2"/>
                </w:rPr>
              </w:pPr>
              <w:r>
                <w:rPr>
                  <w:rFonts w:cs="Times New Roman"/>
                  <w:bCs/>
                  <w:kern w:val="2"/>
                </w:rPr>
                <w:fldChar w:fldCharType="begin"/>
              </w:r>
              <w:r w:rsidR="00FD4DC1">
                <w:rPr>
                  <w:rFonts w:cs="Times New Roman"/>
                  <w:kern w:val="2"/>
                </w:rPr>
                <w:instrText xml:space="preserve"> MACROBUTTON  SnrToggleCheckbox √适用 </w:instrText>
              </w:r>
              <w:r>
                <w:rPr>
                  <w:rFonts w:cs="Times New Roman"/>
                  <w:bCs/>
                  <w:kern w:val="2"/>
                </w:rPr>
                <w:fldChar w:fldCharType="end"/>
              </w:r>
              <w:r>
                <w:rPr>
                  <w:rFonts w:cs="Times New Roman"/>
                  <w:bCs/>
                  <w:kern w:val="2"/>
                </w:rPr>
                <w:fldChar w:fldCharType="begin"/>
              </w:r>
              <w:r w:rsidR="00FD4DC1">
                <w:rPr>
                  <w:rFonts w:cs="Times New Roman"/>
                  <w:kern w:val="2"/>
                </w:rPr>
                <w:instrText xml:space="preserve"> MACROBUTTON  SnrToggleCheckbox □不适用 </w:instrText>
              </w:r>
              <w:r>
                <w:rPr>
                  <w:rFonts w:cs="Times New Roman"/>
                  <w:bCs/>
                  <w:kern w:val="2"/>
                </w:rPr>
                <w:fldChar w:fldCharType="end"/>
              </w:r>
            </w:p>
          </w:sdtContent>
        </w:sdt>
        <w:sdt>
          <w:sdtPr>
            <w:rPr>
              <w:rFonts w:cs="Times New Roman"/>
              <w:bCs/>
              <w:kern w:val="2"/>
            </w:rPr>
            <w:alias w:val="非金融企业债务融资工具其他情况的说明"/>
            <w:tag w:val="_GBC_3ba5a3a3e7c84019a2a61579d9bec61f"/>
            <w:id w:val="1888747231"/>
            <w:lock w:val="sdtLocked"/>
            <w:placeholder>
              <w:docPart w:val="GBC22222222222222222222222222222"/>
            </w:placeholder>
          </w:sdtPr>
          <w:sdtContent>
            <w:p w14:paraId="39AE668A"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21京城投PPN003”期限为5年，附第3年末公司调整票面利率选择权和投资者回售选择权。报告期内公司未执行“21京城投PPN003”票面利率调整或投资者回售相关条款。</w:t>
              </w:r>
            </w:p>
            <w:p w14:paraId="72A09902"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21京城投PPN004”期限为5年，附第3年末公司调整票面利率选择权和投资者回售选择权。报告期内公司未执行“21京城投PPN004”票面利率调整或投资者回售相关条款。</w:t>
              </w:r>
            </w:p>
            <w:p w14:paraId="161AC4DC"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21京城投PPN005”期限为5年，附第3年末公司调整票面利率选择权和投资者回售选择权。报告期内公司未执行“21京城投PPN005”票面利率调整或投资者回售相关条款。</w:t>
              </w:r>
            </w:p>
            <w:p w14:paraId="1BFEEB63"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22京城投PPN001”期限为5年，附第3年末公司调整票面利率选择权和投资者回售选择权。报告期内公司未执行“22京城投PPN001”票面利率调整或投资者回售相关条款。</w:t>
              </w:r>
            </w:p>
            <w:p w14:paraId="1D990909"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22京城投PPN002”期限为5年，附第3年末公司调整票面利率选择权和投资者回售选择权。报告期内公司未执行“22京城投PPN002”票面利率调整或投资者回售相关条款。</w:t>
              </w:r>
            </w:p>
            <w:p w14:paraId="12FC7078" w14:textId="77777777" w:rsidR="00FD4DC1" w:rsidRPr="00FD4DC1"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22京城投PPN003”期限为5年，附第3年末公司调整票面利率选择权和投资者回售选择权。报告期内公司未执行“22京城投PPN003”票面利率调整或投资者回售相关条款。</w:t>
              </w:r>
            </w:p>
            <w:p w14:paraId="79736908" w14:textId="77777777" w:rsidR="00DE67B8" w:rsidRDefault="00FD4DC1" w:rsidP="00FD4DC1">
              <w:pPr>
                <w:ind w:firstLineChars="200" w:firstLine="420"/>
                <w:rPr>
                  <w:rFonts w:cs="Times New Roman"/>
                  <w:bCs/>
                  <w:kern w:val="2"/>
                </w:rPr>
              </w:pPr>
              <w:r w:rsidRPr="00FD4DC1">
                <w:rPr>
                  <w:rFonts w:cs="Times New Roman" w:hint="eastAsia"/>
                  <w:bCs/>
                  <w:kern w:val="2"/>
                </w:rPr>
                <w:t>“</w:t>
              </w:r>
              <w:r w:rsidRPr="00FD4DC1">
                <w:rPr>
                  <w:rFonts w:cs="Times New Roman"/>
                  <w:bCs/>
                  <w:kern w:val="2"/>
                </w:rPr>
                <w:t>22京城投PPN004”期限为5年，附第3年末公司调整票面利率选择权和投资者回售选择权。报告期内公司未执行“22京城投PPN004”票面利率调整或投资者回售相关条款。</w:t>
              </w:r>
            </w:p>
          </w:sdtContent>
        </w:sdt>
        <w:p w14:paraId="5B915602" w14:textId="77777777" w:rsidR="00DE67B8" w:rsidRDefault="00000000">
          <w:pPr>
            <w:rPr>
              <w:rFonts w:cs="Times New Roman"/>
              <w:bCs/>
              <w:kern w:val="2"/>
            </w:rPr>
          </w:pPr>
        </w:p>
      </w:sdtContent>
    </w:sdt>
    <w:bookmarkEnd w:id="99" w:displacedByCustomXml="next"/>
    <w:sdt>
      <w:sdtPr>
        <w:rPr>
          <w:rFonts w:ascii="宋体" w:hAnsi="宋体" w:cs="宋体"/>
          <w:b w:val="0"/>
          <w:bCs w:val="0"/>
          <w:kern w:val="0"/>
          <w:szCs w:val="24"/>
        </w:rPr>
        <w:alias w:val="模块:公司报告期内合并报表范围亏损超过上年末净资产10%亏损情..."/>
        <w:tag w:val="_SEC_53cb8a9927c84975874838d7d288b8eb"/>
        <w:id w:val="-543059965"/>
        <w:lock w:val="sdtLocked"/>
        <w:placeholder>
          <w:docPart w:val="GBC22222222222222222222222222222"/>
        </w:placeholder>
      </w:sdtPr>
      <w:sdtEndPr>
        <w:rPr>
          <w:szCs w:val="21"/>
        </w:rPr>
      </w:sdtEndPr>
      <w:sdtContent>
        <w:p w14:paraId="719D7F89" w14:textId="77777777" w:rsidR="00DE67B8" w:rsidRDefault="008C268A">
          <w:pPr>
            <w:pStyle w:val="3"/>
            <w:numPr>
              <w:ilvl w:val="0"/>
              <w:numId w:val="69"/>
            </w:numPr>
            <w:rPr>
              <w:rFonts w:ascii="宋体" w:hAnsi="宋体"/>
            </w:rPr>
          </w:pPr>
          <w:r>
            <w:rPr>
              <w:rFonts w:ascii="宋体" w:hAnsi="宋体"/>
            </w:rPr>
            <w:t>公司报告期内合并报表范围亏损超过上年末净资产10%</w:t>
          </w:r>
        </w:p>
        <w:sdt>
          <w:sdtPr>
            <w:rPr>
              <w:rFonts w:cs="Times New Roman"/>
              <w:bCs/>
              <w:kern w:val="2"/>
            </w:rPr>
            <w:alias w:val="是否适用：公司报告期内合并报表范围亏损超过上年末净资产10% [双击切换]"/>
            <w:tag w:val="_GBC_ff0f2375ea374f0b8a9d7ba3ce91f6ae"/>
            <w:id w:val="-1848239562"/>
            <w:lock w:val="sdtLocked"/>
            <w:placeholder>
              <w:docPart w:val="GBC22222222222222222222222222222"/>
            </w:placeholder>
          </w:sdtPr>
          <w:sdtContent>
            <w:p w14:paraId="4232B1CA" w14:textId="77777777" w:rsidR="00DE67B8" w:rsidRDefault="008C268A" w:rsidP="008E3836">
              <w:pPr>
                <w:adjustRightInd w:val="0"/>
                <w:snapToGrid w:val="0"/>
              </w:pPr>
              <w:r>
                <w:rPr>
                  <w:rFonts w:cs="Times New Roman"/>
                  <w:bCs/>
                  <w:kern w:val="2"/>
                </w:rPr>
                <w:fldChar w:fldCharType="begin"/>
              </w:r>
              <w:r w:rsidR="008E3836">
                <w:rPr>
                  <w:rFonts w:cs="Times New Roman"/>
                  <w:kern w:val="2"/>
                </w:rPr>
                <w:instrText xml:space="preserve"> MACROBUTTON  SnrToggleCheckbox □适用 </w:instrText>
              </w:r>
              <w:r>
                <w:rPr>
                  <w:rFonts w:cs="Times New Roman"/>
                  <w:bCs/>
                  <w:kern w:val="2"/>
                </w:rPr>
                <w:fldChar w:fldCharType="end"/>
              </w:r>
              <w:r>
                <w:rPr>
                  <w:rFonts w:cs="Times New Roman"/>
                  <w:bCs/>
                  <w:kern w:val="2"/>
                </w:rPr>
                <w:fldChar w:fldCharType="begin"/>
              </w:r>
              <w:r w:rsidR="008E3836">
                <w:rPr>
                  <w:rFonts w:cs="Times New Roman"/>
                  <w:kern w:val="2"/>
                </w:rPr>
                <w:instrText xml:space="preserve"> MACROBUTTON  SnrToggleCheckbox √不适用 </w:instrText>
              </w:r>
              <w:r>
                <w:rPr>
                  <w:rFonts w:cs="Times New Roman"/>
                  <w:bCs/>
                  <w:kern w:val="2"/>
                </w:rPr>
                <w:fldChar w:fldCharType="end"/>
              </w:r>
            </w:p>
          </w:sdtContent>
        </w:sdt>
        <w:bookmarkStart w:id="108" w:name="_Hlk107824727" w:displacedByCustomXml="next"/>
      </w:sdtContent>
    </w:sdt>
    <w:bookmarkEnd w:id="108" w:displacedByCustomXml="prev"/>
    <w:p w14:paraId="2DDB7883" w14:textId="77777777" w:rsidR="008E3836" w:rsidRDefault="008E3836" w:rsidP="008E3836">
      <w:pPr>
        <w:adjustRightInd w:val="0"/>
        <w:snapToGrid w:val="0"/>
        <w:rPr>
          <w:rFonts w:cs="Times New Roman"/>
          <w:bCs/>
          <w:kern w:val="2"/>
        </w:rPr>
      </w:pPr>
    </w:p>
    <w:sdt>
      <w:sdtPr>
        <w:rPr>
          <w:rFonts w:ascii="宋体" w:hAnsi="宋体" w:cs="宋体" w:hint="eastAsia"/>
          <w:b w:val="0"/>
          <w:bCs w:val="0"/>
          <w:kern w:val="0"/>
          <w:szCs w:val="24"/>
        </w:rPr>
        <w:alias w:val="模块:截至报告期末公司近2年的会计数据和财务指标"/>
        <w:tag w:val="_SEC_9f3013bc6d4940f49cf3cfe39dab5a57"/>
        <w:id w:val="-832683205"/>
        <w:lock w:val="sdtLocked"/>
        <w:placeholder>
          <w:docPart w:val="GBC22222222222222222222222222222"/>
        </w:placeholder>
      </w:sdtPr>
      <w:sdtEndPr>
        <w:rPr>
          <w:szCs w:val="21"/>
        </w:rPr>
      </w:sdtEndPr>
      <w:sdtContent>
        <w:p w14:paraId="57AB032B" w14:textId="77777777" w:rsidR="00DE67B8" w:rsidRDefault="008C268A">
          <w:pPr>
            <w:pStyle w:val="3"/>
            <w:numPr>
              <w:ilvl w:val="0"/>
              <w:numId w:val="69"/>
            </w:numPr>
            <w:rPr>
              <w:rFonts w:ascii="宋体" w:hAnsi="宋体"/>
            </w:rPr>
          </w:pPr>
          <w:r>
            <w:rPr>
              <w:rFonts w:ascii="宋体" w:hAnsi="宋体" w:cs="宋体" w:hint="eastAsia"/>
              <w:kern w:val="0"/>
              <w:szCs w:val="24"/>
            </w:rPr>
            <w:t>主要</w:t>
          </w:r>
          <w:r>
            <w:rPr>
              <w:rFonts w:ascii="宋体" w:hAnsi="宋体" w:hint="eastAsia"/>
            </w:rPr>
            <w:t>会计数据和财务指标</w:t>
          </w:r>
          <w:r>
            <w:rPr>
              <w:rFonts w:ascii="宋体" w:hAnsi="宋体"/>
            </w:rPr>
            <w:t xml:space="preserve"> </w:t>
          </w:r>
        </w:p>
        <w:sdt>
          <w:sdtPr>
            <w:alias w:val="是否适用：截至报告期末和上年末（或本报告期和上年同期）下列会计数据和财务指标 [双击切换]"/>
            <w:tag w:val="_GBC_e1fb30558f9c454b8f3ba9e82315063f"/>
            <w:id w:val="446661076"/>
            <w:lock w:val="sdtLocked"/>
            <w:placeholder>
              <w:docPart w:val="GBC22222222222222222222222222222"/>
            </w:placeholder>
          </w:sdtPr>
          <w:sdtContent>
            <w:p w14:paraId="56A570B2" w14:textId="77777777" w:rsidR="00DE67B8" w:rsidRDefault="008C268A">
              <w:pPr>
                <w:pStyle w:val="339"/>
              </w:pPr>
              <w:r>
                <w:fldChar w:fldCharType="begin"/>
              </w:r>
              <w:r w:rsidR="008E3836">
                <w:instrText xml:space="preserve"> MACROBUTTON  SnrToggleCheckbox √适用 </w:instrText>
              </w:r>
              <w:r>
                <w:fldChar w:fldCharType="end"/>
              </w:r>
              <w:r>
                <w:fldChar w:fldCharType="begin"/>
              </w:r>
              <w:r w:rsidR="008E3836">
                <w:instrText xml:space="preserve"> MACROBUTTON  SnrToggleCheckbox □不适用 </w:instrText>
              </w:r>
              <w:r>
                <w:fldChar w:fldCharType="end"/>
              </w:r>
            </w:p>
          </w:sdtContent>
        </w:sdt>
        <w:p w14:paraId="23E141F8" w14:textId="77777777" w:rsidR="00DE67B8" w:rsidRDefault="008C268A">
          <w:pPr>
            <w:jc w:val="right"/>
          </w:pPr>
          <w:r>
            <w:rPr>
              <w:rFonts w:hint="eastAsia"/>
            </w:rPr>
            <w:t>单位</w:t>
          </w:r>
          <w:r>
            <w:t>：</w:t>
          </w:r>
          <w:sdt>
            <w:sdtPr>
              <w:alias w:val="单位：财务附注：截至报告期末公司近2年的会计数据和财务指标"/>
              <w:tag w:val="_GBC_afc0f331fd4b47ce87ad91eec01d628d"/>
              <w:id w:val="-967917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rsidR="00003D3B">
                <w:t>元</w:t>
              </w:r>
            </w:sdtContent>
          </w:sdt>
          <w:r>
            <w:rPr>
              <w:rFonts w:hint="eastAsia"/>
            </w:rPr>
            <w:t xml:space="preserve">  币种</w:t>
          </w:r>
          <w:r>
            <w:t>：</w:t>
          </w:r>
          <w:sdt>
            <w:sdtPr>
              <w:alias w:val="币种：财务附注：截至报告期末公司近2年的会计数据和财务指标"/>
              <w:tag w:val="_GBC_17d60ed9196541edac6e74398e4722b2"/>
              <w:id w:val="-17166558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rPr>
                <w:rFonts w:hint="eastAsia"/>
              </w:rPr>
            </w:sdtEnd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1318"/>
            <w:gridCol w:w="1557"/>
            <w:gridCol w:w="1682"/>
            <w:gridCol w:w="2024"/>
          </w:tblGrid>
          <w:tr w:rsidR="00DE67B8" w14:paraId="55860279" w14:textId="77777777" w:rsidTr="005B0D42">
            <w:sdt>
              <w:sdtPr>
                <w:rPr>
                  <w:rFonts w:ascii="Arial Narrow" w:hAnsi="Arial Narrow"/>
                </w:rPr>
                <w:tag w:val="_PLD_d195a4fd0c8947ce9988f222f3a78dcb"/>
                <w:id w:val="250168605"/>
                <w:lock w:val="sdtLocked"/>
              </w:sdtPr>
              <w:sdtContent>
                <w:tc>
                  <w:tcPr>
                    <w:tcW w:w="1271" w:type="pct"/>
                    <w:vAlign w:val="center"/>
                  </w:tcPr>
                  <w:p w14:paraId="13AC90C0" w14:textId="77777777" w:rsidR="00DE67B8" w:rsidRPr="005B0D42" w:rsidRDefault="008C268A">
                    <w:pPr>
                      <w:jc w:val="center"/>
                      <w:rPr>
                        <w:rFonts w:ascii="Arial Narrow" w:hAnsi="Arial Narrow" w:cs="Times New Roman"/>
                        <w:b/>
                        <w:bCs/>
                      </w:rPr>
                    </w:pPr>
                    <w:r w:rsidRPr="005B0D42">
                      <w:rPr>
                        <w:rFonts w:ascii="Arial Narrow" w:hAnsi="Arial Narrow"/>
                      </w:rPr>
                      <w:t>主要指标</w:t>
                    </w:r>
                  </w:p>
                </w:tc>
              </w:sdtContent>
            </w:sdt>
            <w:sdt>
              <w:sdtPr>
                <w:rPr>
                  <w:rFonts w:ascii="Arial Narrow" w:hAnsi="Arial Narrow"/>
                </w:rPr>
                <w:tag w:val="_PLD_c7ed68982a194c52a3ba61882b189048"/>
                <w:id w:val="-1171945917"/>
                <w:lock w:val="sdtLocked"/>
              </w:sdtPr>
              <w:sdtContent>
                <w:tc>
                  <w:tcPr>
                    <w:tcW w:w="747" w:type="pct"/>
                    <w:vAlign w:val="center"/>
                  </w:tcPr>
                  <w:p w14:paraId="5E39DE6E" w14:textId="77777777" w:rsidR="00DE67B8" w:rsidRPr="005B0D42" w:rsidRDefault="008C268A">
                    <w:pPr>
                      <w:jc w:val="center"/>
                      <w:rPr>
                        <w:rFonts w:ascii="Arial Narrow" w:hAnsi="Arial Narrow"/>
                      </w:rPr>
                    </w:pPr>
                    <w:r w:rsidRPr="005B0D42">
                      <w:rPr>
                        <w:rFonts w:ascii="Arial Narrow" w:hAnsi="Arial Narrow"/>
                      </w:rPr>
                      <w:t>本报告期末</w:t>
                    </w:r>
                  </w:p>
                </w:tc>
              </w:sdtContent>
            </w:sdt>
            <w:sdt>
              <w:sdtPr>
                <w:rPr>
                  <w:rFonts w:ascii="Arial Narrow" w:hAnsi="Arial Narrow"/>
                </w:rPr>
                <w:tag w:val="_PLD_47ecd04c8b4547359265315ddd51a277"/>
                <w:id w:val="406590236"/>
                <w:lock w:val="sdtLocked"/>
              </w:sdtPr>
              <w:sdtContent>
                <w:tc>
                  <w:tcPr>
                    <w:tcW w:w="882" w:type="pct"/>
                    <w:vAlign w:val="center"/>
                  </w:tcPr>
                  <w:p w14:paraId="6D170324" w14:textId="77777777" w:rsidR="00DE67B8" w:rsidRPr="005B0D42" w:rsidRDefault="008C268A">
                    <w:pPr>
                      <w:jc w:val="center"/>
                      <w:rPr>
                        <w:rFonts w:ascii="Arial Narrow" w:hAnsi="Arial Narrow"/>
                      </w:rPr>
                    </w:pPr>
                    <w:r w:rsidRPr="005B0D42">
                      <w:rPr>
                        <w:rFonts w:ascii="Arial Narrow" w:hAnsi="Arial Narrow"/>
                      </w:rPr>
                      <w:t>上年度末</w:t>
                    </w:r>
                  </w:p>
                </w:tc>
              </w:sdtContent>
            </w:sdt>
            <w:sdt>
              <w:sdtPr>
                <w:rPr>
                  <w:rFonts w:ascii="Arial Narrow" w:hAnsi="Arial Narrow"/>
                </w:rPr>
                <w:tag w:val="_PLD_d7987bdd020141d68b5e9af795a4bf39"/>
                <w:id w:val="1515182387"/>
                <w:lock w:val="sdtLocked"/>
              </w:sdtPr>
              <w:sdtContent>
                <w:tc>
                  <w:tcPr>
                    <w:tcW w:w="953" w:type="pct"/>
                    <w:vAlign w:val="center"/>
                  </w:tcPr>
                  <w:p w14:paraId="26E06C79" w14:textId="77777777" w:rsidR="00DE67B8" w:rsidRPr="005B0D42" w:rsidRDefault="008C268A">
                    <w:pPr>
                      <w:jc w:val="center"/>
                      <w:rPr>
                        <w:rFonts w:ascii="Arial Narrow" w:hAnsi="Arial Narrow"/>
                      </w:rPr>
                    </w:pPr>
                    <w:r w:rsidRPr="005B0D42">
                      <w:rPr>
                        <w:rFonts w:ascii="Arial Narrow" w:hAnsi="Arial Narrow"/>
                      </w:rPr>
                      <w:t>本报告期末比上年度末增减（</w:t>
                    </w:r>
                    <w:r w:rsidRPr="005B0D42">
                      <w:rPr>
                        <w:rFonts w:ascii="Arial Narrow" w:hAnsi="Arial Narrow"/>
                      </w:rPr>
                      <w:t>%</w:t>
                    </w:r>
                    <w:r w:rsidRPr="005B0D42">
                      <w:rPr>
                        <w:rFonts w:ascii="Arial Narrow" w:hAnsi="Arial Narrow"/>
                      </w:rPr>
                      <w:t>）</w:t>
                    </w:r>
                  </w:p>
                </w:tc>
              </w:sdtContent>
            </w:sdt>
            <w:sdt>
              <w:sdtPr>
                <w:rPr>
                  <w:rFonts w:ascii="Arial Narrow" w:hAnsi="Arial Narrow"/>
                </w:rPr>
                <w:tag w:val="_PLD_0a234168cf5443608cc3ae6d76104114"/>
                <w:id w:val="-800611666"/>
                <w:lock w:val="sdtLocked"/>
              </w:sdtPr>
              <w:sdtContent>
                <w:tc>
                  <w:tcPr>
                    <w:tcW w:w="1147" w:type="pct"/>
                    <w:vAlign w:val="center"/>
                  </w:tcPr>
                  <w:p w14:paraId="0AAE231F" w14:textId="77777777" w:rsidR="00DE67B8" w:rsidRPr="005B0D42" w:rsidRDefault="008C268A">
                    <w:pPr>
                      <w:jc w:val="center"/>
                      <w:rPr>
                        <w:rFonts w:ascii="Arial Narrow" w:hAnsi="Arial Narrow"/>
                      </w:rPr>
                    </w:pPr>
                    <w:r w:rsidRPr="005B0D42">
                      <w:rPr>
                        <w:rFonts w:ascii="Arial Narrow" w:hAnsi="Arial Narrow"/>
                      </w:rPr>
                      <w:t>变动原因</w:t>
                    </w:r>
                  </w:p>
                </w:tc>
              </w:sdtContent>
            </w:sdt>
          </w:tr>
          <w:tr w:rsidR="005B0D42" w:rsidRPr="00B54073" w14:paraId="228C465E" w14:textId="77777777" w:rsidTr="005B0D42">
            <w:sdt>
              <w:sdtPr>
                <w:rPr>
                  <w:rFonts w:ascii="Arial Narrow" w:hAnsi="Arial Narrow"/>
                </w:rPr>
                <w:tag w:val="_PLD_4177f3cf6f4849f8bb08b6d94373a325"/>
                <w:id w:val="1270272711"/>
                <w:lock w:val="sdtLocked"/>
              </w:sdtPr>
              <w:sdtContent>
                <w:tc>
                  <w:tcPr>
                    <w:tcW w:w="1271" w:type="pct"/>
                  </w:tcPr>
                  <w:p w14:paraId="1119CE3A" w14:textId="77777777" w:rsidR="00BF23C4" w:rsidRPr="005B0D42" w:rsidRDefault="00BF23C4" w:rsidP="00BF23C4">
                    <w:pPr>
                      <w:pStyle w:val="339"/>
                      <w:rPr>
                        <w:rFonts w:ascii="Arial Narrow" w:hAnsi="Arial Narrow"/>
                      </w:rPr>
                    </w:pPr>
                    <w:r w:rsidRPr="005B0D42">
                      <w:rPr>
                        <w:rFonts w:ascii="Arial Narrow" w:hAnsi="Arial Narrow"/>
                      </w:rPr>
                      <w:t>流动比率</w:t>
                    </w:r>
                  </w:p>
                </w:tc>
              </w:sdtContent>
            </w:sdt>
            <w:tc>
              <w:tcPr>
                <w:tcW w:w="747" w:type="pct"/>
                <w:vAlign w:val="center"/>
              </w:tcPr>
              <w:p w14:paraId="26093A9F" w14:textId="6774BD61" w:rsidR="00BF23C4" w:rsidRPr="005B0D42" w:rsidRDefault="00BF23C4" w:rsidP="00BF23C4">
                <w:pPr>
                  <w:jc w:val="right"/>
                  <w:rPr>
                    <w:rFonts w:ascii="Arial Narrow" w:hAnsi="Arial Narrow"/>
                  </w:rPr>
                </w:pPr>
                <w:r w:rsidRPr="005B0D42">
                  <w:rPr>
                    <w:rFonts w:ascii="Arial Narrow" w:hAnsi="Arial Narrow"/>
                  </w:rPr>
                  <w:t>2.0</w:t>
                </w:r>
                <w:r w:rsidR="00CC2109">
                  <w:rPr>
                    <w:rFonts w:ascii="Arial Narrow" w:hAnsi="Arial Narrow"/>
                  </w:rPr>
                  <w:t>3</w:t>
                </w:r>
              </w:p>
            </w:tc>
            <w:tc>
              <w:tcPr>
                <w:tcW w:w="882" w:type="pct"/>
                <w:vAlign w:val="center"/>
              </w:tcPr>
              <w:p w14:paraId="4B1ABE67" w14:textId="0EF8537E" w:rsidR="00BF23C4" w:rsidRPr="005B0D42" w:rsidRDefault="00BF23C4" w:rsidP="00BF23C4">
                <w:pPr>
                  <w:jc w:val="right"/>
                  <w:rPr>
                    <w:rFonts w:ascii="Arial Narrow" w:hAnsi="Arial Narrow"/>
                  </w:rPr>
                </w:pPr>
                <w:r w:rsidRPr="005B0D42">
                  <w:rPr>
                    <w:rFonts w:ascii="Arial Narrow" w:hAnsi="Arial Narrow"/>
                  </w:rPr>
                  <w:t>2.09</w:t>
                </w:r>
              </w:p>
            </w:tc>
            <w:tc>
              <w:tcPr>
                <w:tcW w:w="953" w:type="pct"/>
                <w:vAlign w:val="center"/>
              </w:tcPr>
              <w:p w14:paraId="5C074AAF" w14:textId="25DA5827" w:rsidR="00BF23C4" w:rsidRPr="005B0D42" w:rsidRDefault="00BF23C4" w:rsidP="00BF23C4">
                <w:pPr>
                  <w:jc w:val="right"/>
                  <w:rPr>
                    <w:rFonts w:ascii="Arial Narrow" w:hAnsi="Arial Narrow"/>
                  </w:rPr>
                </w:pPr>
                <w:r w:rsidRPr="005B0D42">
                  <w:rPr>
                    <w:rFonts w:ascii="Arial Narrow" w:hAnsi="Arial Narrow"/>
                  </w:rPr>
                  <w:t>-2.</w:t>
                </w:r>
                <w:r w:rsidR="00CC2109">
                  <w:rPr>
                    <w:rFonts w:ascii="Arial Narrow" w:hAnsi="Arial Narrow"/>
                  </w:rPr>
                  <w:t>87</w:t>
                </w:r>
              </w:p>
            </w:tc>
            <w:tc>
              <w:tcPr>
                <w:tcW w:w="1147" w:type="pct"/>
                <w:vAlign w:val="center"/>
              </w:tcPr>
              <w:p w14:paraId="1EC9108A" w14:textId="77777777" w:rsidR="00BF23C4" w:rsidRPr="005B0D42" w:rsidRDefault="00BF23C4" w:rsidP="00BF23C4">
                <w:pPr>
                  <w:jc w:val="right"/>
                  <w:rPr>
                    <w:rFonts w:ascii="Arial Narrow" w:hAnsi="Arial Narrow"/>
                  </w:rPr>
                </w:pPr>
              </w:p>
            </w:tc>
          </w:tr>
          <w:tr w:rsidR="005B0D42" w:rsidRPr="00B54073" w14:paraId="3DEB2BAC" w14:textId="77777777" w:rsidTr="005B0D42">
            <w:sdt>
              <w:sdtPr>
                <w:rPr>
                  <w:rFonts w:ascii="Arial Narrow" w:hAnsi="Arial Narrow"/>
                </w:rPr>
                <w:tag w:val="_PLD_b787e366186540abb8f119f3907046d7"/>
                <w:id w:val="2136681255"/>
                <w:lock w:val="sdtLocked"/>
              </w:sdtPr>
              <w:sdtContent>
                <w:tc>
                  <w:tcPr>
                    <w:tcW w:w="1271" w:type="pct"/>
                  </w:tcPr>
                  <w:p w14:paraId="7A743B84" w14:textId="77777777" w:rsidR="00BF23C4" w:rsidRPr="005B0D42" w:rsidRDefault="00BF23C4" w:rsidP="00BF23C4">
                    <w:pPr>
                      <w:pStyle w:val="339"/>
                      <w:rPr>
                        <w:rFonts w:ascii="Arial Narrow" w:hAnsi="Arial Narrow"/>
                      </w:rPr>
                    </w:pPr>
                    <w:r w:rsidRPr="005B0D42">
                      <w:rPr>
                        <w:rFonts w:ascii="Arial Narrow" w:hAnsi="Arial Narrow"/>
                      </w:rPr>
                      <w:t>速动比率</w:t>
                    </w:r>
                  </w:p>
                </w:tc>
              </w:sdtContent>
            </w:sdt>
            <w:tc>
              <w:tcPr>
                <w:tcW w:w="747" w:type="pct"/>
                <w:vAlign w:val="center"/>
              </w:tcPr>
              <w:p w14:paraId="581C4012" w14:textId="29BCAB9D" w:rsidR="00BF23C4" w:rsidRPr="005B0D42" w:rsidRDefault="00BF23C4" w:rsidP="00BF23C4">
                <w:pPr>
                  <w:jc w:val="right"/>
                  <w:rPr>
                    <w:rFonts w:ascii="Arial Narrow" w:hAnsi="Arial Narrow"/>
                  </w:rPr>
                </w:pPr>
                <w:r w:rsidRPr="005B0D42">
                  <w:rPr>
                    <w:rFonts w:ascii="Arial Narrow" w:hAnsi="Arial Narrow"/>
                  </w:rPr>
                  <w:t>0.52</w:t>
                </w:r>
              </w:p>
            </w:tc>
            <w:tc>
              <w:tcPr>
                <w:tcW w:w="882" w:type="pct"/>
                <w:vAlign w:val="center"/>
              </w:tcPr>
              <w:p w14:paraId="4ED2DBF6" w14:textId="7DBC7772" w:rsidR="00BF23C4" w:rsidRPr="005B0D42" w:rsidRDefault="00BF23C4" w:rsidP="00BF23C4">
                <w:pPr>
                  <w:jc w:val="right"/>
                  <w:rPr>
                    <w:rFonts w:ascii="Arial Narrow" w:hAnsi="Arial Narrow"/>
                  </w:rPr>
                </w:pPr>
                <w:r w:rsidRPr="005B0D42">
                  <w:rPr>
                    <w:rFonts w:ascii="Arial Narrow" w:hAnsi="Arial Narrow"/>
                  </w:rPr>
                  <w:t>0.52</w:t>
                </w:r>
              </w:p>
            </w:tc>
            <w:tc>
              <w:tcPr>
                <w:tcW w:w="953" w:type="pct"/>
                <w:vAlign w:val="center"/>
              </w:tcPr>
              <w:p w14:paraId="0A4D5C04" w14:textId="57FDB3AE" w:rsidR="00BF23C4" w:rsidRPr="005B0D42" w:rsidRDefault="00BF23C4" w:rsidP="00BF23C4">
                <w:pPr>
                  <w:jc w:val="right"/>
                  <w:rPr>
                    <w:rFonts w:ascii="Arial Narrow" w:hAnsi="Arial Narrow"/>
                  </w:rPr>
                </w:pPr>
                <w:r w:rsidRPr="005B0D42">
                  <w:rPr>
                    <w:rFonts w:ascii="Arial Narrow" w:hAnsi="Arial Narrow"/>
                  </w:rPr>
                  <w:t>0</w:t>
                </w:r>
                <w:r w:rsidR="00F90F16">
                  <w:rPr>
                    <w:rFonts w:ascii="Arial Narrow" w:hAnsi="Arial Narrow"/>
                  </w:rPr>
                  <w:t>.00</w:t>
                </w:r>
              </w:p>
            </w:tc>
            <w:tc>
              <w:tcPr>
                <w:tcW w:w="1147" w:type="pct"/>
                <w:vAlign w:val="center"/>
              </w:tcPr>
              <w:p w14:paraId="54CFAB4A" w14:textId="77777777" w:rsidR="00BF23C4" w:rsidRPr="005B0D42" w:rsidRDefault="00BF23C4" w:rsidP="00BF23C4">
                <w:pPr>
                  <w:jc w:val="right"/>
                  <w:rPr>
                    <w:rFonts w:ascii="Arial Narrow" w:hAnsi="Arial Narrow"/>
                  </w:rPr>
                </w:pPr>
              </w:p>
            </w:tc>
          </w:tr>
          <w:tr w:rsidR="005B0D42" w:rsidRPr="00B54073" w14:paraId="5872E6C3" w14:textId="77777777" w:rsidTr="005B0D42">
            <w:sdt>
              <w:sdtPr>
                <w:rPr>
                  <w:rFonts w:ascii="Arial Narrow" w:hAnsi="Arial Narrow"/>
                </w:rPr>
                <w:tag w:val="_PLD_432ac5f4629b473a891520f926a7d73d"/>
                <w:id w:val="-966201735"/>
                <w:lock w:val="sdtLocked"/>
              </w:sdtPr>
              <w:sdtContent>
                <w:tc>
                  <w:tcPr>
                    <w:tcW w:w="1271" w:type="pct"/>
                  </w:tcPr>
                  <w:p w14:paraId="01F72DA5" w14:textId="77777777" w:rsidR="00BF23C4" w:rsidRPr="005B0D42" w:rsidRDefault="00BF23C4" w:rsidP="00BF23C4">
                    <w:pPr>
                      <w:pStyle w:val="339"/>
                      <w:rPr>
                        <w:rFonts w:ascii="Arial Narrow" w:hAnsi="Arial Narrow"/>
                      </w:rPr>
                    </w:pPr>
                    <w:r w:rsidRPr="005B0D42">
                      <w:rPr>
                        <w:rFonts w:ascii="Arial Narrow" w:hAnsi="Arial Narrow"/>
                      </w:rPr>
                      <w:t>资产负债率（</w:t>
                    </w:r>
                    <w:r w:rsidRPr="005B0D42">
                      <w:rPr>
                        <w:rFonts w:ascii="Arial Narrow" w:hAnsi="Arial Narrow"/>
                      </w:rPr>
                      <w:t>%</w:t>
                    </w:r>
                    <w:r w:rsidRPr="005B0D42">
                      <w:rPr>
                        <w:rFonts w:ascii="Arial Narrow" w:hAnsi="Arial Narrow"/>
                      </w:rPr>
                      <w:t>）</w:t>
                    </w:r>
                  </w:p>
                </w:tc>
              </w:sdtContent>
            </w:sdt>
            <w:tc>
              <w:tcPr>
                <w:tcW w:w="747" w:type="pct"/>
                <w:vAlign w:val="center"/>
              </w:tcPr>
              <w:p w14:paraId="029EC359" w14:textId="12270D99" w:rsidR="00BF23C4" w:rsidRPr="005B0D42" w:rsidRDefault="00BF23C4" w:rsidP="00BF23C4">
                <w:pPr>
                  <w:jc w:val="right"/>
                  <w:rPr>
                    <w:rFonts w:ascii="Arial Narrow" w:hAnsi="Arial Narrow"/>
                  </w:rPr>
                </w:pPr>
                <w:r w:rsidRPr="005B0D42">
                  <w:rPr>
                    <w:rFonts w:ascii="Arial Narrow" w:hAnsi="Arial Narrow"/>
                  </w:rPr>
                  <w:t>80.56</w:t>
                </w:r>
              </w:p>
            </w:tc>
            <w:tc>
              <w:tcPr>
                <w:tcW w:w="882" w:type="pct"/>
                <w:vAlign w:val="center"/>
              </w:tcPr>
              <w:p w14:paraId="1FB8EDDA" w14:textId="08796B03" w:rsidR="00BF23C4" w:rsidRPr="005B0D42" w:rsidRDefault="00BF23C4" w:rsidP="00BF23C4">
                <w:pPr>
                  <w:jc w:val="right"/>
                  <w:rPr>
                    <w:rFonts w:ascii="Arial Narrow" w:hAnsi="Arial Narrow"/>
                  </w:rPr>
                </w:pPr>
                <w:r w:rsidRPr="005B0D42">
                  <w:rPr>
                    <w:rFonts w:ascii="Arial Narrow" w:hAnsi="Arial Narrow"/>
                  </w:rPr>
                  <w:t>79.46</w:t>
                </w:r>
              </w:p>
            </w:tc>
            <w:tc>
              <w:tcPr>
                <w:tcW w:w="953" w:type="pct"/>
                <w:vAlign w:val="center"/>
              </w:tcPr>
              <w:p w14:paraId="1489775F" w14:textId="350B1A66" w:rsidR="00BF23C4" w:rsidRPr="005B0D42" w:rsidRDefault="00BF23C4" w:rsidP="00BF23C4">
                <w:pPr>
                  <w:jc w:val="right"/>
                  <w:rPr>
                    <w:rFonts w:ascii="Arial Narrow" w:hAnsi="Arial Narrow"/>
                  </w:rPr>
                </w:pPr>
                <w:r w:rsidRPr="005B0D42">
                  <w:rPr>
                    <w:rFonts w:ascii="Arial Narrow" w:hAnsi="Arial Narrow"/>
                  </w:rPr>
                  <w:t>1.1</w:t>
                </w:r>
              </w:p>
            </w:tc>
            <w:tc>
              <w:tcPr>
                <w:tcW w:w="1147" w:type="pct"/>
                <w:vAlign w:val="center"/>
              </w:tcPr>
              <w:p w14:paraId="78B525AA" w14:textId="77777777" w:rsidR="00BF23C4" w:rsidRPr="005B0D42" w:rsidRDefault="00BF23C4" w:rsidP="00BF23C4">
                <w:pPr>
                  <w:jc w:val="right"/>
                  <w:rPr>
                    <w:rFonts w:ascii="Arial Narrow" w:hAnsi="Arial Narrow"/>
                  </w:rPr>
                </w:pPr>
              </w:p>
            </w:tc>
          </w:tr>
          <w:tr w:rsidR="005B0D42" w:rsidRPr="00B54073" w14:paraId="02864A33" w14:textId="77777777" w:rsidTr="005B0D42">
            <w:tc>
              <w:tcPr>
                <w:tcW w:w="1271" w:type="pct"/>
                <w:vAlign w:val="center"/>
              </w:tcPr>
              <w:p w14:paraId="4B0BB85B" w14:textId="77777777" w:rsidR="00BF23C4" w:rsidRPr="005B0D42" w:rsidRDefault="00BF23C4" w:rsidP="00BF23C4">
                <w:pPr>
                  <w:jc w:val="center"/>
                  <w:rPr>
                    <w:rFonts w:ascii="Arial Narrow" w:hAnsi="Arial Narrow"/>
                  </w:rPr>
                </w:pPr>
              </w:p>
            </w:tc>
            <w:sdt>
              <w:sdtPr>
                <w:rPr>
                  <w:rFonts w:ascii="Arial Narrow" w:hAnsi="Arial Narrow"/>
                </w:rPr>
                <w:tag w:val="_PLD_cd01cbf2064441c59f0d55273cf5edd8"/>
                <w:id w:val="17902830"/>
                <w:lock w:val="sdtLocked"/>
              </w:sdtPr>
              <w:sdtContent>
                <w:tc>
                  <w:tcPr>
                    <w:tcW w:w="747" w:type="pct"/>
                    <w:vAlign w:val="center"/>
                  </w:tcPr>
                  <w:p w14:paraId="1BAC5C05" w14:textId="77777777" w:rsidR="00BF23C4" w:rsidRPr="005B0D42" w:rsidRDefault="00BF23C4" w:rsidP="00BF23C4">
                    <w:pPr>
                      <w:kinsoku w:val="0"/>
                      <w:overflowPunct w:val="0"/>
                      <w:autoSpaceDE w:val="0"/>
                      <w:autoSpaceDN w:val="0"/>
                      <w:adjustRightInd w:val="0"/>
                      <w:snapToGrid w:val="0"/>
                      <w:jc w:val="center"/>
                      <w:rPr>
                        <w:rFonts w:ascii="Arial Narrow" w:hAnsi="Arial Narrow"/>
                      </w:rPr>
                    </w:pPr>
                    <w:r w:rsidRPr="005B0D42">
                      <w:rPr>
                        <w:rFonts w:ascii="Arial Narrow" w:hAnsi="Arial Narrow"/>
                      </w:rPr>
                      <w:t>本报告期</w:t>
                    </w:r>
                  </w:p>
                  <w:p w14:paraId="3E52E0F1" w14:textId="77777777" w:rsidR="00BF23C4" w:rsidRPr="005B0D42" w:rsidRDefault="00BF23C4" w:rsidP="00BF23C4">
                    <w:pPr>
                      <w:jc w:val="center"/>
                      <w:rPr>
                        <w:rFonts w:ascii="Arial Narrow" w:hAnsi="Arial Narrow"/>
                      </w:rPr>
                    </w:pPr>
                    <w:r w:rsidRPr="005B0D42">
                      <w:rPr>
                        <w:rFonts w:ascii="Arial Narrow" w:hAnsi="Arial Narrow"/>
                      </w:rPr>
                      <w:t>（</w:t>
                    </w:r>
                    <w:r w:rsidRPr="005B0D42">
                      <w:rPr>
                        <w:rFonts w:ascii="Arial Narrow" w:hAnsi="Arial Narrow"/>
                      </w:rPr>
                      <w:t>1-6</w:t>
                    </w:r>
                    <w:r w:rsidRPr="005B0D42">
                      <w:rPr>
                        <w:rFonts w:ascii="Arial Narrow" w:hAnsi="Arial Narrow"/>
                      </w:rPr>
                      <w:t>月）</w:t>
                    </w:r>
                  </w:p>
                </w:tc>
              </w:sdtContent>
            </w:sdt>
            <w:sdt>
              <w:sdtPr>
                <w:rPr>
                  <w:rFonts w:ascii="Arial Narrow" w:hAnsi="Arial Narrow"/>
                </w:rPr>
                <w:tag w:val="_PLD_d9f41572fdf9470db9c0bdb0e5965c99"/>
                <w:id w:val="-392048238"/>
                <w:lock w:val="sdtLocked"/>
              </w:sdtPr>
              <w:sdtContent>
                <w:tc>
                  <w:tcPr>
                    <w:tcW w:w="882" w:type="pct"/>
                    <w:vAlign w:val="center"/>
                  </w:tcPr>
                  <w:p w14:paraId="0C8C4F14" w14:textId="77777777" w:rsidR="00BF23C4" w:rsidRPr="005B0D42" w:rsidRDefault="00BF23C4" w:rsidP="00BF23C4">
                    <w:pPr>
                      <w:jc w:val="center"/>
                      <w:rPr>
                        <w:rFonts w:ascii="Arial Narrow" w:hAnsi="Arial Narrow"/>
                      </w:rPr>
                    </w:pPr>
                    <w:r w:rsidRPr="005B0D42">
                      <w:rPr>
                        <w:rFonts w:ascii="Arial Narrow" w:hAnsi="Arial Narrow"/>
                      </w:rPr>
                      <w:t>上年同期</w:t>
                    </w:r>
                  </w:p>
                </w:tc>
              </w:sdtContent>
            </w:sdt>
            <w:sdt>
              <w:sdtPr>
                <w:rPr>
                  <w:rFonts w:ascii="Arial Narrow" w:hAnsi="Arial Narrow"/>
                </w:rPr>
                <w:tag w:val="_PLD_56d0ed11f2ac430eba65cfcf410fb79a"/>
                <w:id w:val="1145705520"/>
                <w:lock w:val="sdtLocked"/>
              </w:sdtPr>
              <w:sdtContent>
                <w:tc>
                  <w:tcPr>
                    <w:tcW w:w="953" w:type="pct"/>
                    <w:vAlign w:val="center"/>
                  </w:tcPr>
                  <w:p w14:paraId="7DC2575A" w14:textId="77777777" w:rsidR="00BF23C4" w:rsidRPr="005B0D42" w:rsidRDefault="00BF23C4" w:rsidP="00BF23C4">
                    <w:pPr>
                      <w:jc w:val="center"/>
                      <w:rPr>
                        <w:rFonts w:ascii="Arial Narrow" w:hAnsi="Arial Narrow"/>
                      </w:rPr>
                    </w:pPr>
                    <w:r w:rsidRPr="005B0D42">
                      <w:rPr>
                        <w:rFonts w:ascii="Arial Narrow" w:hAnsi="Arial Narrow"/>
                      </w:rPr>
                      <w:t>本报告期比上年同期增减</w:t>
                    </w:r>
                    <w:r w:rsidRPr="005B0D42">
                      <w:rPr>
                        <w:rFonts w:ascii="Arial Narrow" w:hAnsi="Arial Narrow"/>
                      </w:rPr>
                      <w:t>(%)</w:t>
                    </w:r>
                  </w:p>
                </w:tc>
              </w:sdtContent>
            </w:sdt>
            <w:sdt>
              <w:sdtPr>
                <w:rPr>
                  <w:rFonts w:ascii="Arial Narrow" w:hAnsi="Arial Narrow"/>
                </w:rPr>
                <w:tag w:val="_PLD_55052107e6074393811b3d17d8f0571a"/>
                <w:id w:val="-1052313837"/>
                <w:lock w:val="sdtLocked"/>
              </w:sdtPr>
              <w:sdtContent>
                <w:tc>
                  <w:tcPr>
                    <w:tcW w:w="1147" w:type="pct"/>
                    <w:vAlign w:val="center"/>
                  </w:tcPr>
                  <w:p w14:paraId="239E1487" w14:textId="77777777" w:rsidR="00BF23C4" w:rsidRPr="005B0D42" w:rsidRDefault="00BF23C4" w:rsidP="00BF23C4">
                    <w:pPr>
                      <w:jc w:val="center"/>
                      <w:rPr>
                        <w:rFonts w:ascii="Arial Narrow" w:hAnsi="Arial Narrow"/>
                      </w:rPr>
                    </w:pPr>
                    <w:r w:rsidRPr="005B0D42">
                      <w:rPr>
                        <w:rFonts w:ascii="Arial Narrow" w:hAnsi="Arial Narrow"/>
                      </w:rPr>
                      <w:t>变动原因</w:t>
                    </w:r>
                  </w:p>
                </w:tc>
              </w:sdtContent>
            </w:sdt>
          </w:tr>
          <w:tr w:rsidR="005B0D42" w:rsidRPr="00B54073" w14:paraId="1134665F" w14:textId="77777777" w:rsidTr="005B0D42">
            <w:trPr>
              <w:trHeight w:val="275"/>
            </w:trPr>
            <w:tc>
              <w:tcPr>
                <w:tcW w:w="1271" w:type="pct"/>
              </w:tcPr>
              <w:sdt>
                <w:sdtPr>
                  <w:rPr>
                    <w:rFonts w:ascii="Arial Narrow" w:hAnsi="Arial Narrow"/>
                  </w:rPr>
                  <w:tag w:val="_PLD_2f9bbaf519d7471f8b1718ca1201bfc5"/>
                  <w:id w:val="-227845794"/>
                  <w:lock w:val="sdtLocked"/>
                </w:sdtPr>
                <w:sdtContent>
                  <w:p w14:paraId="74D9411E" w14:textId="77777777" w:rsidR="005B0D42" w:rsidRPr="005B0D42" w:rsidRDefault="005B0D42" w:rsidP="005B0D42">
                    <w:pPr>
                      <w:pStyle w:val="339"/>
                      <w:rPr>
                        <w:rFonts w:ascii="Arial Narrow" w:hAnsi="Arial Narrow"/>
                      </w:rPr>
                    </w:pPr>
                    <w:r w:rsidRPr="005B0D42">
                      <w:rPr>
                        <w:rFonts w:ascii="Arial Narrow" w:hAnsi="Arial Narrow"/>
                      </w:rPr>
                      <w:t>扣除非经常性损益后净利润</w:t>
                    </w:r>
                  </w:p>
                </w:sdtContent>
              </w:sdt>
            </w:tc>
            <w:tc>
              <w:tcPr>
                <w:tcW w:w="747" w:type="pct"/>
                <w:vAlign w:val="center"/>
              </w:tcPr>
              <w:p w14:paraId="4DA41DC0" w14:textId="32F570B0" w:rsidR="005B0D42" w:rsidRPr="005B0D42" w:rsidRDefault="005B0D42" w:rsidP="005B0D42">
                <w:pPr>
                  <w:jc w:val="right"/>
                  <w:rPr>
                    <w:rFonts w:ascii="Arial Narrow" w:hAnsi="Arial Narrow"/>
                  </w:rPr>
                </w:pPr>
                <w:r w:rsidRPr="005B0D42">
                  <w:rPr>
                    <w:rFonts w:ascii="Arial Narrow" w:hAnsi="Arial Narrow"/>
                  </w:rPr>
                  <w:t>13,686,242.70</w:t>
                </w:r>
              </w:p>
            </w:tc>
            <w:tc>
              <w:tcPr>
                <w:tcW w:w="882" w:type="pct"/>
                <w:vAlign w:val="center"/>
              </w:tcPr>
              <w:p w14:paraId="2C163747" w14:textId="11118B4C" w:rsidR="005B0D42" w:rsidRPr="005B0D42" w:rsidRDefault="005B0D42" w:rsidP="005B0D42">
                <w:pPr>
                  <w:jc w:val="right"/>
                  <w:rPr>
                    <w:rFonts w:ascii="Arial Narrow" w:hAnsi="Arial Narrow"/>
                  </w:rPr>
                </w:pPr>
                <w:r w:rsidRPr="005B0D42">
                  <w:rPr>
                    <w:rFonts w:ascii="Arial Narrow" w:hAnsi="Arial Narrow"/>
                  </w:rPr>
                  <w:t>1,329,541,706.42</w:t>
                </w:r>
              </w:p>
            </w:tc>
            <w:tc>
              <w:tcPr>
                <w:tcW w:w="953" w:type="pct"/>
                <w:vAlign w:val="center"/>
              </w:tcPr>
              <w:p w14:paraId="6B53612D" w14:textId="69199316" w:rsidR="005B0D42" w:rsidRPr="005B0D42" w:rsidRDefault="005B0D42" w:rsidP="005B0D42">
                <w:pPr>
                  <w:jc w:val="right"/>
                  <w:rPr>
                    <w:rFonts w:ascii="Arial Narrow" w:hAnsi="Arial Narrow"/>
                  </w:rPr>
                </w:pPr>
                <w:r w:rsidRPr="005B0D42">
                  <w:rPr>
                    <w:rFonts w:ascii="Arial Narrow" w:hAnsi="Arial Narrow"/>
                  </w:rPr>
                  <w:t>-98.97</w:t>
                </w:r>
              </w:p>
            </w:tc>
            <w:tc>
              <w:tcPr>
                <w:tcW w:w="1147" w:type="pct"/>
                <w:vAlign w:val="center"/>
              </w:tcPr>
              <w:p w14:paraId="78C3F900" w14:textId="152CA0D7" w:rsidR="005B0D42" w:rsidRPr="005B0D42" w:rsidRDefault="005B0D42" w:rsidP="005B0D42">
                <w:pPr>
                  <w:jc w:val="right"/>
                  <w:rPr>
                    <w:rFonts w:ascii="Arial Narrow" w:hAnsi="Arial Narrow"/>
                  </w:rPr>
                </w:pPr>
                <w:r w:rsidRPr="005B0D42">
                  <w:rPr>
                    <w:rFonts w:ascii="Arial Narrow" w:hAnsi="Arial Narrow"/>
                  </w:rPr>
                  <w:t>净利润减少</w:t>
                </w:r>
              </w:p>
            </w:tc>
          </w:tr>
          <w:tr w:rsidR="005B0D42" w:rsidRPr="00B54073" w14:paraId="638A5EA5" w14:textId="77777777" w:rsidTr="005B0D42">
            <w:tc>
              <w:tcPr>
                <w:tcW w:w="1271" w:type="pct"/>
              </w:tcPr>
              <w:sdt>
                <w:sdtPr>
                  <w:rPr>
                    <w:rFonts w:ascii="Arial Narrow" w:hAnsi="Arial Narrow"/>
                  </w:rPr>
                  <w:tag w:val="_PLD_569b53edd23745689349d8e78614dfaa"/>
                  <w:id w:val="-1331355547"/>
                  <w:lock w:val="sdtLocked"/>
                </w:sdtPr>
                <w:sdtContent>
                  <w:p w14:paraId="2247F73F" w14:textId="77777777" w:rsidR="005B0D42" w:rsidRPr="005B0D42" w:rsidRDefault="005B0D42" w:rsidP="005B0D42">
                    <w:pPr>
                      <w:pStyle w:val="339"/>
                      <w:rPr>
                        <w:rFonts w:ascii="Arial Narrow" w:hAnsi="Arial Narrow"/>
                      </w:rPr>
                    </w:pPr>
                    <w:r w:rsidRPr="005B0D42">
                      <w:rPr>
                        <w:rFonts w:ascii="Arial Narrow" w:hAnsi="Arial Narrow"/>
                      </w:rPr>
                      <w:t>EBITDA</w:t>
                    </w:r>
                    <w:r w:rsidRPr="005B0D42">
                      <w:rPr>
                        <w:rFonts w:ascii="Arial Narrow" w:hAnsi="Arial Narrow"/>
                      </w:rPr>
                      <w:t>全部债务比</w:t>
                    </w:r>
                  </w:p>
                </w:sdtContent>
              </w:sdt>
            </w:tc>
            <w:tc>
              <w:tcPr>
                <w:tcW w:w="747" w:type="pct"/>
                <w:vAlign w:val="center"/>
              </w:tcPr>
              <w:p w14:paraId="3DE4F039" w14:textId="6C231685" w:rsidR="005B0D42" w:rsidRPr="005B0D42" w:rsidRDefault="005B0D42" w:rsidP="005B0D42">
                <w:pPr>
                  <w:jc w:val="right"/>
                  <w:rPr>
                    <w:rFonts w:ascii="Arial Narrow" w:hAnsi="Arial Narrow"/>
                  </w:rPr>
                </w:pPr>
                <w:r w:rsidRPr="005B0D42">
                  <w:rPr>
                    <w:rFonts w:ascii="Arial Narrow" w:hAnsi="Arial Narrow"/>
                  </w:rPr>
                  <w:t>0.01</w:t>
                </w:r>
              </w:p>
            </w:tc>
            <w:tc>
              <w:tcPr>
                <w:tcW w:w="882" w:type="pct"/>
                <w:vAlign w:val="center"/>
              </w:tcPr>
              <w:p w14:paraId="12E0875D" w14:textId="274F6612" w:rsidR="005B0D42" w:rsidRPr="005B0D42" w:rsidRDefault="005B0D42" w:rsidP="005B0D42">
                <w:pPr>
                  <w:jc w:val="right"/>
                  <w:rPr>
                    <w:rFonts w:ascii="Arial Narrow" w:hAnsi="Arial Narrow"/>
                  </w:rPr>
                </w:pPr>
                <w:r w:rsidRPr="005B0D42">
                  <w:rPr>
                    <w:rFonts w:ascii="Arial Narrow" w:hAnsi="Arial Narrow"/>
                  </w:rPr>
                  <w:t>0.0</w:t>
                </w:r>
                <w:r w:rsidR="00725B1E">
                  <w:rPr>
                    <w:rFonts w:ascii="Arial Narrow" w:hAnsi="Arial Narrow"/>
                  </w:rPr>
                  <w:t>1</w:t>
                </w:r>
              </w:p>
            </w:tc>
            <w:tc>
              <w:tcPr>
                <w:tcW w:w="953" w:type="pct"/>
                <w:vAlign w:val="center"/>
              </w:tcPr>
              <w:p w14:paraId="4AB5A74B" w14:textId="3B8F9049" w:rsidR="005B0D42" w:rsidRPr="005B0D42" w:rsidRDefault="00725B1E" w:rsidP="005B0D42">
                <w:pPr>
                  <w:jc w:val="right"/>
                  <w:rPr>
                    <w:rFonts w:ascii="Arial Narrow" w:hAnsi="Arial Narrow"/>
                  </w:rPr>
                </w:pPr>
                <w:r>
                  <w:rPr>
                    <w:rFonts w:ascii="Arial Narrow" w:hAnsi="Arial Narrow" w:hint="eastAsia"/>
                  </w:rPr>
                  <w:t>0</w:t>
                </w:r>
                <w:r>
                  <w:rPr>
                    <w:rFonts w:ascii="Arial Narrow" w:hAnsi="Arial Narrow"/>
                  </w:rPr>
                  <w:t>.00</w:t>
                </w:r>
              </w:p>
            </w:tc>
            <w:tc>
              <w:tcPr>
                <w:tcW w:w="1147" w:type="pct"/>
                <w:vAlign w:val="center"/>
              </w:tcPr>
              <w:p w14:paraId="35DFBE0A" w14:textId="53E95003" w:rsidR="005B0D42" w:rsidRPr="005B0D42" w:rsidRDefault="005B0D42" w:rsidP="005B0D42">
                <w:pPr>
                  <w:jc w:val="right"/>
                  <w:rPr>
                    <w:rFonts w:ascii="Arial Narrow" w:hAnsi="Arial Narrow"/>
                  </w:rPr>
                </w:pPr>
              </w:p>
            </w:tc>
          </w:tr>
          <w:tr w:rsidR="005B0D42" w:rsidRPr="00B54073" w14:paraId="0F9AA58D" w14:textId="77777777" w:rsidTr="005B0D42">
            <w:trPr>
              <w:trHeight w:val="275"/>
            </w:trPr>
            <w:tc>
              <w:tcPr>
                <w:tcW w:w="1271" w:type="pct"/>
              </w:tcPr>
              <w:sdt>
                <w:sdtPr>
                  <w:rPr>
                    <w:rFonts w:ascii="Arial Narrow" w:hAnsi="Arial Narrow"/>
                  </w:rPr>
                  <w:tag w:val="_PLD_895a8b19c0454c66b5dda4a41b56a53e"/>
                  <w:id w:val="318621386"/>
                  <w:lock w:val="sdtLocked"/>
                </w:sdtPr>
                <w:sdtContent>
                  <w:p w14:paraId="4E5DD80D" w14:textId="77777777" w:rsidR="005B0D42" w:rsidRPr="005B0D42" w:rsidRDefault="005B0D42" w:rsidP="005B0D42">
                    <w:pPr>
                      <w:pStyle w:val="339"/>
                      <w:rPr>
                        <w:rFonts w:ascii="Arial Narrow" w:hAnsi="Arial Narrow"/>
                      </w:rPr>
                    </w:pPr>
                    <w:r w:rsidRPr="005B0D42">
                      <w:rPr>
                        <w:rFonts w:ascii="Arial Narrow" w:hAnsi="Arial Narrow"/>
                      </w:rPr>
                      <w:t>利息保障倍数</w:t>
                    </w:r>
                  </w:p>
                </w:sdtContent>
              </w:sdt>
            </w:tc>
            <w:tc>
              <w:tcPr>
                <w:tcW w:w="747" w:type="pct"/>
                <w:vAlign w:val="center"/>
              </w:tcPr>
              <w:p w14:paraId="01364B16" w14:textId="34E7424A" w:rsidR="005B0D42" w:rsidRPr="005B0D42" w:rsidRDefault="005B0D42" w:rsidP="005B0D42">
                <w:pPr>
                  <w:jc w:val="right"/>
                  <w:rPr>
                    <w:rFonts w:ascii="Arial Narrow" w:hAnsi="Arial Narrow"/>
                  </w:rPr>
                </w:pPr>
                <w:r w:rsidRPr="005B0D42">
                  <w:rPr>
                    <w:rFonts w:ascii="Arial Narrow" w:hAnsi="Arial Narrow"/>
                  </w:rPr>
                  <w:t>0.71</w:t>
                </w:r>
              </w:p>
            </w:tc>
            <w:tc>
              <w:tcPr>
                <w:tcW w:w="882" w:type="pct"/>
                <w:vAlign w:val="center"/>
              </w:tcPr>
              <w:p w14:paraId="1AEB2EBC" w14:textId="7FD3BA66" w:rsidR="005B0D42" w:rsidRPr="005B0D42" w:rsidRDefault="005B0D42" w:rsidP="005B0D42">
                <w:pPr>
                  <w:jc w:val="right"/>
                  <w:rPr>
                    <w:rFonts w:ascii="Arial Narrow" w:hAnsi="Arial Narrow"/>
                  </w:rPr>
                </w:pPr>
                <w:r w:rsidRPr="005B0D42">
                  <w:rPr>
                    <w:rFonts w:ascii="Arial Narrow" w:hAnsi="Arial Narrow"/>
                  </w:rPr>
                  <w:t>2.42</w:t>
                </w:r>
              </w:p>
            </w:tc>
            <w:tc>
              <w:tcPr>
                <w:tcW w:w="953" w:type="pct"/>
                <w:vAlign w:val="center"/>
              </w:tcPr>
              <w:p w14:paraId="4B6CAE6D" w14:textId="78A2D39C" w:rsidR="005B0D42" w:rsidRPr="005B0D42" w:rsidRDefault="005B0D42" w:rsidP="005B0D42">
                <w:pPr>
                  <w:jc w:val="right"/>
                  <w:rPr>
                    <w:rFonts w:ascii="Arial Narrow" w:hAnsi="Arial Narrow"/>
                  </w:rPr>
                </w:pPr>
                <w:r w:rsidRPr="005B0D42">
                  <w:rPr>
                    <w:rFonts w:ascii="Arial Narrow" w:hAnsi="Arial Narrow"/>
                  </w:rPr>
                  <w:t>-70.66</w:t>
                </w:r>
              </w:p>
            </w:tc>
            <w:tc>
              <w:tcPr>
                <w:tcW w:w="1147" w:type="pct"/>
                <w:vAlign w:val="center"/>
              </w:tcPr>
              <w:p w14:paraId="236C5F8F" w14:textId="199D11EB" w:rsidR="005B0D42" w:rsidRPr="005B0D42" w:rsidRDefault="005B0D42" w:rsidP="005B0D42">
                <w:pPr>
                  <w:jc w:val="right"/>
                  <w:rPr>
                    <w:rFonts w:ascii="Arial Narrow" w:hAnsi="Arial Narrow"/>
                  </w:rPr>
                </w:pPr>
                <w:r w:rsidRPr="005B0D42">
                  <w:rPr>
                    <w:rFonts w:ascii="Arial Narrow" w:hAnsi="Arial Narrow"/>
                  </w:rPr>
                  <w:t>净利润减少</w:t>
                </w:r>
              </w:p>
            </w:tc>
          </w:tr>
          <w:tr w:rsidR="00664E5A" w:rsidRPr="00B54073" w14:paraId="565DE948" w14:textId="77777777" w:rsidTr="005B0D42">
            <w:trPr>
              <w:trHeight w:val="275"/>
            </w:trPr>
            <w:tc>
              <w:tcPr>
                <w:tcW w:w="1271" w:type="pct"/>
              </w:tcPr>
              <w:sdt>
                <w:sdtPr>
                  <w:rPr>
                    <w:rFonts w:ascii="Arial Narrow" w:hAnsi="Arial Narrow"/>
                  </w:rPr>
                  <w:tag w:val="_PLD_9e76937ddcca4df388abd237c4f6e534"/>
                  <w:id w:val="-1620144728"/>
                  <w:lock w:val="sdtLocked"/>
                </w:sdtPr>
                <w:sdtContent>
                  <w:p w14:paraId="3ACDD955" w14:textId="77777777" w:rsidR="00664E5A" w:rsidRPr="005B0D42" w:rsidRDefault="00664E5A" w:rsidP="00664E5A">
                    <w:pPr>
                      <w:pStyle w:val="339"/>
                      <w:rPr>
                        <w:rFonts w:ascii="Arial Narrow" w:hAnsi="Arial Narrow"/>
                      </w:rPr>
                    </w:pPr>
                    <w:r w:rsidRPr="005B0D42">
                      <w:rPr>
                        <w:rFonts w:ascii="Arial Narrow" w:hAnsi="Arial Narrow"/>
                      </w:rPr>
                      <w:t>现金利息保障倍数</w:t>
                    </w:r>
                  </w:p>
                </w:sdtContent>
              </w:sdt>
            </w:tc>
            <w:tc>
              <w:tcPr>
                <w:tcW w:w="747" w:type="pct"/>
                <w:vAlign w:val="center"/>
              </w:tcPr>
              <w:p w14:paraId="061753D2" w14:textId="40477375" w:rsidR="00664E5A" w:rsidRPr="00664E5A" w:rsidRDefault="00664E5A" w:rsidP="00664E5A">
                <w:pPr>
                  <w:jc w:val="right"/>
                  <w:rPr>
                    <w:rFonts w:ascii="Arial Narrow" w:hAnsi="Arial Narrow"/>
                  </w:rPr>
                </w:pPr>
                <w:r w:rsidRPr="00664E5A">
                  <w:rPr>
                    <w:rFonts w:ascii="Arial Narrow" w:hAnsi="Arial Narrow"/>
                  </w:rPr>
                  <w:t>9.49</w:t>
                </w:r>
              </w:p>
            </w:tc>
            <w:tc>
              <w:tcPr>
                <w:tcW w:w="882" w:type="pct"/>
                <w:vAlign w:val="center"/>
              </w:tcPr>
              <w:p w14:paraId="47F74CC5" w14:textId="79CD27E0" w:rsidR="00664E5A" w:rsidRPr="00664E5A" w:rsidRDefault="00664E5A" w:rsidP="00664E5A">
                <w:pPr>
                  <w:jc w:val="right"/>
                  <w:rPr>
                    <w:rFonts w:ascii="Arial Narrow" w:hAnsi="Arial Narrow"/>
                  </w:rPr>
                </w:pPr>
                <w:r w:rsidRPr="00664E5A">
                  <w:rPr>
                    <w:rFonts w:ascii="Arial Narrow" w:hAnsi="Arial Narrow"/>
                  </w:rPr>
                  <w:t>0.52</w:t>
                </w:r>
              </w:p>
            </w:tc>
            <w:tc>
              <w:tcPr>
                <w:tcW w:w="953" w:type="pct"/>
                <w:vAlign w:val="center"/>
              </w:tcPr>
              <w:p w14:paraId="75490538" w14:textId="131F4636" w:rsidR="00664E5A" w:rsidRPr="00664E5A" w:rsidRDefault="00664E5A" w:rsidP="00664E5A">
                <w:pPr>
                  <w:jc w:val="right"/>
                  <w:rPr>
                    <w:rFonts w:ascii="Arial Narrow" w:hAnsi="Arial Narrow"/>
                  </w:rPr>
                </w:pPr>
                <w:r w:rsidRPr="00664E5A">
                  <w:rPr>
                    <w:rFonts w:ascii="Arial Narrow" w:hAnsi="Arial Narrow"/>
                  </w:rPr>
                  <w:t>1,725.78</w:t>
                </w:r>
              </w:p>
            </w:tc>
            <w:tc>
              <w:tcPr>
                <w:tcW w:w="1147" w:type="pct"/>
                <w:vAlign w:val="center"/>
              </w:tcPr>
              <w:p w14:paraId="0D5A2584" w14:textId="0BEC9C37" w:rsidR="00664E5A" w:rsidRPr="005B0D42" w:rsidRDefault="00664E5A" w:rsidP="00664E5A">
                <w:pPr>
                  <w:jc w:val="right"/>
                  <w:rPr>
                    <w:rFonts w:ascii="Arial Narrow" w:hAnsi="Arial Narrow"/>
                  </w:rPr>
                </w:pPr>
                <w:r w:rsidRPr="005B0D42">
                  <w:rPr>
                    <w:rFonts w:ascii="Arial Narrow" w:hAnsi="Arial Narrow"/>
                  </w:rPr>
                  <w:t>经营性现金流增长</w:t>
                </w:r>
              </w:p>
            </w:tc>
          </w:tr>
          <w:tr w:rsidR="00664E5A" w:rsidRPr="00B54073" w14:paraId="2869B2BF" w14:textId="77777777" w:rsidTr="005B0D42">
            <w:trPr>
              <w:trHeight w:val="275"/>
            </w:trPr>
            <w:sdt>
              <w:sdtPr>
                <w:rPr>
                  <w:rFonts w:ascii="Arial Narrow" w:hAnsi="Arial Narrow"/>
                </w:rPr>
                <w:tag w:val="_PLD_bccf7ac01f4d434baa485db49ed2cd18"/>
                <w:id w:val="-1274009723"/>
                <w:lock w:val="sdtLocked"/>
              </w:sdtPr>
              <w:sdtContent>
                <w:tc>
                  <w:tcPr>
                    <w:tcW w:w="1271" w:type="pct"/>
                  </w:tcPr>
                  <w:p w14:paraId="6BCB4F10" w14:textId="77777777" w:rsidR="00664E5A" w:rsidRPr="005B0D42" w:rsidRDefault="00664E5A" w:rsidP="00664E5A">
                    <w:pPr>
                      <w:pStyle w:val="339"/>
                      <w:rPr>
                        <w:rFonts w:ascii="Arial Narrow" w:hAnsi="Arial Narrow"/>
                      </w:rPr>
                    </w:pPr>
                    <w:r w:rsidRPr="005B0D42">
                      <w:rPr>
                        <w:rFonts w:ascii="Arial Narrow" w:hAnsi="Arial Narrow"/>
                      </w:rPr>
                      <w:t>EBITDA</w:t>
                    </w:r>
                    <w:r w:rsidRPr="005B0D42">
                      <w:rPr>
                        <w:rFonts w:ascii="Arial Narrow" w:hAnsi="Arial Narrow"/>
                      </w:rPr>
                      <w:t>利息保障倍数</w:t>
                    </w:r>
                  </w:p>
                </w:tc>
              </w:sdtContent>
            </w:sdt>
            <w:tc>
              <w:tcPr>
                <w:tcW w:w="747" w:type="pct"/>
                <w:vAlign w:val="center"/>
              </w:tcPr>
              <w:p w14:paraId="71A505D5" w14:textId="0F31A4BA" w:rsidR="00664E5A" w:rsidRPr="00664E5A" w:rsidRDefault="00664E5A" w:rsidP="00664E5A">
                <w:pPr>
                  <w:jc w:val="right"/>
                  <w:rPr>
                    <w:rFonts w:ascii="Arial Narrow" w:hAnsi="Arial Narrow"/>
                  </w:rPr>
                </w:pPr>
                <w:r w:rsidRPr="00664E5A">
                  <w:rPr>
                    <w:rFonts w:ascii="Arial Narrow" w:hAnsi="Arial Narrow"/>
                  </w:rPr>
                  <w:t>0.83</w:t>
                </w:r>
              </w:p>
            </w:tc>
            <w:tc>
              <w:tcPr>
                <w:tcW w:w="882" w:type="pct"/>
                <w:vAlign w:val="center"/>
              </w:tcPr>
              <w:p w14:paraId="62DDA14E" w14:textId="7101AE21" w:rsidR="00664E5A" w:rsidRPr="00664E5A" w:rsidRDefault="00664E5A" w:rsidP="00664E5A">
                <w:pPr>
                  <w:jc w:val="right"/>
                  <w:rPr>
                    <w:rFonts w:ascii="Arial Narrow" w:hAnsi="Arial Narrow"/>
                  </w:rPr>
                </w:pPr>
                <w:r w:rsidRPr="00664E5A">
                  <w:rPr>
                    <w:rFonts w:ascii="Arial Narrow" w:hAnsi="Arial Narrow"/>
                  </w:rPr>
                  <w:t>2.55</w:t>
                </w:r>
              </w:p>
            </w:tc>
            <w:tc>
              <w:tcPr>
                <w:tcW w:w="953" w:type="pct"/>
                <w:vAlign w:val="center"/>
              </w:tcPr>
              <w:p w14:paraId="6B8220F3" w14:textId="68821AB4" w:rsidR="00664E5A" w:rsidRPr="00664E5A" w:rsidRDefault="00664E5A" w:rsidP="00664E5A">
                <w:pPr>
                  <w:jc w:val="right"/>
                  <w:rPr>
                    <w:rFonts w:ascii="Arial Narrow" w:hAnsi="Arial Narrow"/>
                  </w:rPr>
                </w:pPr>
                <w:r w:rsidRPr="00664E5A">
                  <w:rPr>
                    <w:rFonts w:ascii="Arial Narrow" w:hAnsi="Arial Narrow"/>
                  </w:rPr>
                  <w:t>-67.51</w:t>
                </w:r>
              </w:p>
            </w:tc>
            <w:tc>
              <w:tcPr>
                <w:tcW w:w="1147" w:type="pct"/>
                <w:vAlign w:val="center"/>
              </w:tcPr>
              <w:p w14:paraId="7A36EE87" w14:textId="624748D3" w:rsidR="00664E5A" w:rsidRPr="005B0D42" w:rsidRDefault="00664E5A" w:rsidP="00664E5A">
                <w:pPr>
                  <w:jc w:val="right"/>
                  <w:rPr>
                    <w:rFonts w:ascii="Arial Narrow" w:hAnsi="Arial Narrow"/>
                  </w:rPr>
                </w:pPr>
                <w:r w:rsidRPr="005B0D42">
                  <w:rPr>
                    <w:rFonts w:ascii="Arial Narrow" w:hAnsi="Arial Narrow"/>
                  </w:rPr>
                  <w:t>净利润减少</w:t>
                </w:r>
              </w:p>
            </w:tc>
          </w:tr>
          <w:tr w:rsidR="00664E5A" w:rsidRPr="00B54073" w14:paraId="34872D8B" w14:textId="77777777" w:rsidTr="005B0D42">
            <w:sdt>
              <w:sdtPr>
                <w:rPr>
                  <w:rFonts w:ascii="Arial Narrow" w:hAnsi="Arial Narrow"/>
                </w:rPr>
                <w:tag w:val="_PLD_71161f8aa3fa4dd0a9227db7b69ebf12"/>
                <w:id w:val="1973710028"/>
                <w:lock w:val="sdtLocked"/>
              </w:sdtPr>
              <w:sdtContent>
                <w:tc>
                  <w:tcPr>
                    <w:tcW w:w="1271" w:type="pct"/>
                  </w:tcPr>
                  <w:p w14:paraId="79FB0D0B" w14:textId="77777777" w:rsidR="00664E5A" w:rsidRPr="005B0D42" w:rsidRDefault="00664E5A" w:rsidP="00664E5A">
                    <w:pPr>
                      <w:pStyle w:val="339"/>
                      <w:rPr>
                        <w:rFonts w:ascii="Arial Narrow" w:hAnsi="Arial Narrow"/>
                      </w:rPr>
                    </w:pPr>
                    <w:r w:rsidRPr="005B0D42">
                      <w:rPr>
                        <w:rFonts w:ascii="Arial Narrow" w:hAnsi="Arial Narrow"/>
                      </w:rPr>
                      <w:t>贷款偿还率（</w:t>
                    </w:r>
                    <w:r w:rsidRPr="005B0D42">
                      <w:rPr>
                        <w:rFonts w:ascii="Arial Narrow" w:hAnsi="Arial Narrow"/>
                      </w:rPr>
                      <w:t>%</w:t>
                    </w:r>
                    <w:r w:rsidRPr="005B0D42">
                      <w:rPr>
                        <w:rFonts w:ascii="Arial Narrow" w:hAnsi="Arial Narrow"/>
                      </w:rPr>
                      <w:t>）</w:t>
                    </w:r>
                  </w:p>
                </w:tc>
              </w:sdtContent>
            </w:sdt>
            <w:tc>
              <w:tcPr>
                <w:tcW w:w="747" w:type="pct"/>
                <w:vAlign w:val="center"/>
              </w:tcPr>
              <w:p w14:paraId="2F306006" w14:textId="63C1B3E5" w:rsidR="00664E5A" w:rsidRPr="005B0D42" w:rsidRDefault="00664E5A" w:rsidP="00664E5A">
                <w:pPr>
                  <w:jc w:val="right"/>
                  <w:rPr>
                    <w:rFonts w:ascii="Arial Narrow" w:hAnsi="Arial Narrow"/>
                  </w:rPr>
                </w:pPr>
                <w:r w:rsidRPr="005B0D42">
                  <w:rPr>
                    <w:rFonts w:ascii="Arial Narrow" w:hAnsi="Arial Narrow"/>
                  </w:rPr>
                  <w:t>100</w:t>
                </w:r>
              </w:p>
            </w:tc>
            <w:tc>
              <w:tcPr>
                <w:tcW w:w="882" w:type="pct"/>
                <w:vAlign w:val="center"/>
              </w:tcPr>
              <w:p w14:paraId="6DE097ED" w14:textId="6197B77C" w:rsidR="00664E5A" w:rsidRPr="005B0D42" w:rsidRDefault="00664E5A" w:rsidP="00664E5A">
                <w:pPr>
                  <w:jc w:val="right"/>
                  <w:rPr>
                    <w:rFonts w:ascii="Arial Narrow" w:hAnsi="Arial Narrow"/>
                  </w:rPr>
                </w:pPr>
                <w:r w:rsidRPr="005B0D42">
                  <w:rPr>
                    <w:rFonts w:ascii="Arial Narrow" w:hAnsi="Arial Narrow"/>
                  </w:rPr>
                  <w:t>100</w:t>
                </w:r>
              </w:p>
            </w:tc>
            <w:tc>
              <w:tcPr>
                <w:tcW w:w="953" w:type="pct"/>
                <w:vAlign w:val="center"/>
              </w:tcPr>
              <w:p w14:paraId="5C313F74" w14:textId="1466F295" w:rsidR="00664E5A" w:rsidRPr="005B0D42" w:rsidRDefault="00664E5A" w:rsidP="00664E5A">
                <w:pPr>
                  <w:jc w:val="right"/>
                  <w:rPr>
                    <w:rFonts w:ascii="Arial Narrow" w:hAnsi="Arial Narrow"/>
                  </w:rPr>
                </w:pPr>
                <w:r w:rsidRPr="005B0D42">
                  <w:rPr>
                    <w:rFonts w:ascii="Arial Narrow" w:hAnsi="Arial Narrow"/>
                  </w:rPr>
                  <w:t>0</w:t>
                </w:r>
              </w:p>
            </w:tc>
            <w:tc>
              <w:tcPr>
                <w:tcW w:w="1147" w:type="pct"/>
                <w:vAlign w:val="center"/>
              </w:tcPr>
              <w:p w14:paraId="685C35C1" w14:textId="77777777" w:rsidR="00664E5A" w:rsidRPr="005B0D42" w:rsidRDefault="00664E5A" w:rsidP="00664E5A">
                <w:pPr>
                  <w:jc w:val="right"/>
                  <w:rPr>
                    <w:rFonts w:ascii="Arial Narrow" w:hAnsi="Arial Narrow"/>
                  </w:rPr>
                </w:pPr>
              </w:p>
            </w:tc>
          </w:tr>
          <w:tr w:rsidR="00664E5A" w:rsidRPr="00B54073" w14:paraId="2A2B859F" w14:textId="77777777" w:rsidTr="005B0D42">
            <w:sdt>
              <w:sdtPr>
                <w:rPr>
                  <w:rFonts w:ascii="Arial Narrow" w:hAnsi="Arial Narrow"/>
                </w:rPr>
                <w:tag w:val="_PLD_078136c2ae4b45de8464e961cd743a59"/>
                <w:id w:val="924379691"/>
                <w:lock w:val="sdtLocked"/>
              </w:sdtPr>
              <w:sdtContent>
                <w:tc>
                  <w:tcPr>
                    <w:tcW w:w="1271" w:type="pct"/>
                  </w:tcPr>
                  <w:p w14:paraId="40EAEDB6" w14:textId="77777777" w:rsidR="00664E5A" w:rsidRPr="005B0D42" w:rsidRDefault="00664E5A" w:rsidP="00664E5A">
                    <w:pPr>
                      <w:pStyle w:val="339"/>
                      <w:rPr>
                        <w:rFonts w:ascii="Arial Narrow" w:hAnsi="Arial Narrow"/>
                      </w:rPr>
                    </w:pPr>
                    <w:r w:rsidRPr="005B0D42">
                      <w:rPr>
                        <w:rFonts w:ascii="Arial Narrow" w:hAnsi="Arial Narrow"/>
                      </w:rPr>
                      <w:t>利息偿付率（</w:t>
                    </w:r>
                    <w:r w:rsidRPr="005B0D42">
                      <w:rPr>
                        <w:rFonts w:ascii="Arial Narrow" w:hAnsi="Arial Narrow"/>
                      </w:rPr>
                      <w:t>%</w:t>
                    </w:r>
                    <w:r w:rsidRPr="005B0D42">
                      <w:rPr>
                        <w:rFonts w:ascii="Arial Narrow" w:hAnsi="Arial Narrow"/>
                      </w:rPr>
                      <w:t>）</w:t>
                    </w:r>
                  </w:p>
                </w:tc>
              </w:sdtContent>
            </w:sdt>
            <w:tc>
              <w:tcPr>
                <w:tcW w:w="747" w:type="pct"/>
                <w:vAlign w:val="center"/>
              </w:tcPr>
              <w:p w14:paraId="0FAE2C26" w14:textId="4C74EC22" w:rsidR="00664E5A" w:rsidRPr="005B0D42" w:rsidRDefault="00664E5A" w:rsidP="00664E5A">
                <w:pPr>
                  <w:jc w:val="right"/>
                  <w:rPr>
                    <w:rFonts w:ascii="Arial Narrow" w:hAnsi="Arial Narrow"/>
                  </w:rPr>
                </w:pPr>
                <w:r w:rsidRPr="005B0D42">
                  <w:rPr>
                    <w:rFonts w:ascii="Arial Narrow" w:hAnsi="Arial Narrow"/>
                  </w:rPr>
                  <w:t>100</w:t>
                </w:r>
              </w:p>
            </w:tc>
            <w:tc>
              <w:tcPr>
                <w:tcW w:w="882" w:type="pct"/>
                <w:vAlign w:val="center"/>
              </w:tcPr>
              <w:p w14:paraId="27E056CB" w14:textId="0B967C8F" w:rsidR="00664E5A" w:rsidRPr="005B0D42" w:rsidRDefault="00664E5A" w:rsidP="00664E5A">
                <w:pPr>
                  <w:jc w:val="right"/>
                  <w:rPr>
                    <w:rFonts w:ascii="Arial Narrow" w:hAnsi="Arial Narrow"/>
                  </w:rPr>
                </w:pPr>
                <w:r w:rsidRPr="005B0D42">
                  <w:rPr>
                    <w:rFonts w:ascii="Arial Narrow" w:hAnsi="Arial Narrow"/>
                  </w:rPr>
                  <w:t>100</w:t>
                </w:r>
              </w:p>
            </w:tc>
            <w:tc>
              <w:tcPr>
                <w:tcW w:w="953" w:type="pct"/>
                <w:vAlign w:val="center"/>
              </w:tcPr>
              <w:p w14:paraId="646E6AEF" w14:textId="27352CD4" w:rsidR="00664E5A" w:rsidRPr="005B0D42" w:rsidRDefault="00664E5A" w:rsidP="00664E5A">
                <w:pPr>
                  <w:jc w:val="right"/>
                  <w:rPr>
                    <w:rFonts w:ascii="Arial Narrow" w:hAnsi="Arial Narrow"/>
                  </w:rPr>
                </w:pPr>
                <w:r w:rsidRPr="005B0D42">
                  <w:rPr>
                    <w:rFonts w:ascii="Arial Narrow" w:hAnsi="Arial Narrow"/>
                  </w:rPr>
                  <w:t>0</w:t>
                </w:r>
              </w:p>
            </w:tc>
            <w:tc>
              <w:tcPr>
                <w:tcW w:w="1147" w:type="pct"/>
                <w:vAlign w:val="center"/>
              </w:tcPr>
              <w:p w14:paraId="7B092DB5" w14:textId="77777777" w:rsidR="00664E5A" w:rsidRPr="005B0D42" w:rsidRDefault="00664E5A" w:rsidP="00664E5A">
                <w:pPr>
                  <w:jc w:val="right"/>
                  <w:rPr>
                    <w:rFonts w:ascii="Arial Narrow" w:hAnsi="Arial Narrow"/>
                  </w:rPr>
                </w:pPr>
              </w:p>
            </w:tc>
          </w:tr>
        </w:tbl>
        <w:p w14:paraId="62B1EAD1" w14:textId="77777777" w:rsidR="00DE67B8" w:rsidRDefault="00000000">
          <w:pPr>
            <w:pStyle w:val="339"/>
          </w:pPr>
        </w:p>
      </w:sdtContent>
    </w:sdt>
    <w:p w14:paraId="5E8A4DC2" w14:textId="77777777" w:rsidR="00DE67B8" w:rsidRDefault="008C268A">
      <w:pPr>
        <w:pStyle w:val="2"/>
        <w:numPr>
          <w:ilvl w:val="0"/>
          <w:numId w:val="68"/>
        </w:numPr>
        <w:ind w:firstLineChars="0"/>
        <w:rPr>
          <w:rFonts w:ascii="宋体" w:hAnsi="宋体"/>
        </w:rPr>
      </w:pPr>
      <w:r>
        <w:rPr>
          <w:rFonts w:ascii="宋体" w:hAnsi="宋体" w:hint="eastAsia"/>
        </w:rPr>
        <w:t>可转换公司债券情况</w:t>
      </w:r>
    </w:p>
    <w:sdt>
      <w:sdtPr>
        <w:alias w:val="是否适用：可转换公司债券情况[双击切换]"/>
        <w:tag w:val="_GBC_6a49e99841294af3b87ba6216b1997d9"/>
        <w:id w:val="2124572743"/>
        <w:lock w:val="sdtLocked"/>
        <w:placeholder>
          <w:docPart w:val="GBC22222222222222222222222222222"/>
        </w:placeholder>
      </w:sdtPr>
      <w:sdtContent>
        <w:p w14:paraId="7AD5F2A6" w14:textId="77777777" w:rsidR="008E3836" w:rsidRDefault="008C268A" w:rsidP="008E3836">
          <w:pPr>
            <w:pStyle w:val="339"/>
          </w:pPr>
          <w:r>
            <w:fldChar w:fldCharType="begin"/>
          </w:r>
          <w:r w:rsidR="008E3836">
            <w:instrText xml:space="preserve"> MACROBUTTON  SnrToggleCheckbox □适用 </w:instrText>
          </w:r>
          <w:r>
            <w:fldChar w:fldCharType="end"/>
          </w:r>
          <w:r>
            <w:fldChar w:fldCharType="begin"/>
          </w:r>
          <w:r w:rsidR="008E3836">
            <w:instrText xml:space="preserve"> MACROBUTTON  SnrToggleCheckbox √不适用 </w:instrText>
          </w:r>
          <w:r>
            <w:fldChar w:fldCharType="end"/>
          </w:r>
        </w:p>
      </w:sdtContent>
    </w:sdt>
    <w:p w14:paraId="7CCACF13" w14:textId="77777777" w:rsidR="00DE67B8" w:rsidRDefault="00DE67B8">
      <w:pPr>
        <w:pStyle w:val="339"/>
      </w:pPr>
    </w:p>
    <w:p w14:paraId="0B770703" w14:textId="77777777" w:rsidR="00DE67B8" w:rsidRDefault="00DE67B8">
      <w:pPr>
        <w:pStyle w:val="339"/>
      </w:pPr>
    </w:p>
    <w:p w14:paraId="7054C259" w14:textId="77777777" w:rsidR="00DE67B8" w:rsidRDefault="00DE67B8">
      <w:pPr>
        <w:sectPr w:rsidR="00DE67B8" w:rsidSect="004860B6">
          <w:pgSz w:w="11906" w:h="16838"/>
          <w:pgMar w:top="1525" w:right="1276" w:bottom="1440" w:left="1797" w:header="851" w:footer="992" w:gutter="0"/>
          <w:cols w:space="425"/>
          <w:docGrid w:linePitch="312"/>
        </w:sectPr>
      </w:pPr>
    </w:p>
    <w:p w14:paraId="7EB0BC60" w14:textId="77777777" w:rsidR="00DE67B8" w:rsidRDefault="008C268A">
      <w:pPr>
        <w:pStyle w:val="10"/>
        <w:numPr>
          <w:ilvl w:val="0"/>
          <w:numId w:val="3"/>
        </w:numPr>
        <w:rPr>
          <w:rFonts w:ascii="黑体" w:hAnsi="黑体"/>
          <w:bCs w:val="0"/>
          <w:szCs w:val="28"/>
        </w:rPr>
      </w:pPr>
      <w:bookmarkStart w:id="109" w:name="_Toc76114281"/>
      <w:r>
        <w:rPr>
          <w:rFonts w:ascii="黑体" w:hAnsi="黑体"/>
          <w:szCs w:val="28"/>
        </w:rPr>
        <w:lastRenderedPageBreak/>
        <w:t>财务报告</w:t>
      </w:r>
      <w:bookmarkEnd w:id="109"/>
    </w:p>
    <w:sdt>
      <w:sdtPr>
        <w:rPr>
          <w:rFonts w:ascii="宋体" w:hAnsi="宋体" w:cs="宋体" w:hint="eastAsia"/>
          <w:b w:val="0"/>
          <w:bCs w:val="0"/>
          <w:kern w:val="0"/>
          <w:szCs w:val="24"/>
        </w:rPr>
        <w:alias w:val="模块:审计报告"/>
        <w:tag w:val="_GBC_3c4b7d00409449a2b71d41277e7bd042"/>
        <w:id w:val="1161586346"/>
        <w:lock w:val="sdtLocked"/>
        <w:placeholder>
          <w:docPart w:val="GBC22222222222222222222222222222"/>
        </w:placeholder>
      </w:sdtPr>
      <w:sdtEndPr>
        <w:rPr>
          <w:szCs w:val="21"/>
        </w:rPr>
      </w:sdtEndPr>
      <w:sdtContent>
        <w:p w14:paraId="5D37AC61" w14:textId="77777777" w:rsidR="00DE67B8" w:rsidRDefault="008C268A">
          <w:pPr>
            <w:pStyle w:val="2"/>
            <w:numPr>
              <w:ilvl w:val="0"/>
              <w:numId w:val="23"/>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985695460"/>
            <w:lock w:val="sdtLocked"/>
            <w:placeholder>
              <w:docPart w:val="GBC22222222222222222222222222222"/>
            </w:placeholder>
          </w:sdtPr>
          <w:sdtContent>
            <w:p w14:paraId="3BDCE8AB" w14:textId="77777777" w:rsidR="00DE67B8" w:rsidRDefault="008C268A" w:rsidP="008E3836">
              <w:pPr>
                <w:pStyle w:val="339"/>
              </w:pPr>
              <w:r>
                <w:fldChar w:fldCharType="begin"/>
              </w:r>
              <w:r w:rsidR="008E3836">
                <w:instrText xml:space="preserve"> MACROBUTTON  SnrToggleCheckbox □适用 </w:instrText>
              </w:r>
              <w:r>
                <w:fldChar w:fldCharType="end"/>
              </w:r>
              <w:r>
                <w:fldChar w:fldCharType="begin"/>
              </w:r>
              <w:r w:rsidR="008E3836">
                <w:instrText xml:space="preserve"> MACROBUTTON  SnrToggleCheckbox √不适用 </w:instrText>
              </w:r>
              <w:r>
                <w:fldChar w:fldCharType="end"/>
              </w:r>
            </w:p>
          </w:sdtContent>
        </w:sdt>
      </w:sdtContent>
    </w:sdt>
    <w:p w14:paraId="24D6C363" w14:textId="77777777" w:rsidR="00DE67B8" w:rsidRDefault="00DE67B8">
      <w:pPr>
        <w:pStyle w:val="339"/>
      </w:pPr>
    </w:p>
    <w:p w14:paraId="5E126995" w14:textId="77777777" w:rsidR="00DE67B8" w:rsidRDefault="008C268A">
      <w:pPr>
        <w:pStyle w:val="2"/>
        <w:numPr>
          <w:ilvl w:val="0"/>
          <w:numId w:val="23"/>
        </w:numPr>
        <w:ind w:left="422" w:hanging="422"/>
        <w:rPr>
          <w:rFonts w:ascii="宋体" w:hAnsi="宋体"/>
        </w:rPr>
      </w:pPr>
      <w:r>
        <w:rPr>
          <w:rFonts w:ascii="宋体" w:hAnsi="宋体" w:hint="eastAsia"/>
        </w:rPr>
        <w:t>财务报表</w:t>
      </w:r>
    </w:p>
    <w:bookmarkStart w:id="110" w:name="_Hlk10208794" w:displacedByCustomXml="next"/>
    <w:sdt>
      <w:sdtPr>
        <w:rPr>
          <w:rFonts w:ascii="宋体" w:hAnsi="宋体" w:cs="宋体"/>
          <w:b w:val="0"/>
          <w:bCs w:val="0"/>
          <w:kern w:val="0"/>
          <w:szCs w:val="24"/>
        </w:rPr>
        <w:alias w:val="选项模块:需要编制合并报表"/>
        <w:tag w:val="_GBC_f3d43b26b5d34a4c88db3cb7d81650cc"/>
        <w:id w:val="168289919"/>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b84409e42f904bdab44813a972d54149"/>
            <w:id w:val="1592115151"/>
            <w:lock w:val="sdtLocked"/>
            <w:placeholder>
              <w:docPart w:val="GBC22222222222222222222222222222"/>
            </w:placeholder>
          </w:sdtPr>
          <w:sdtEndPr>
            <w:rPr>
              <w:rFonts w:hint="default"/>
              <w:color w:val="008000"/>
              <w:szCs w:val="21"/>
              <w:u w:val="single"/>
            </w:rPr>
          </w:sdtEndPr>
          <w:sdtContent>
            <w:p w14:paraId="036950F3" w14:textId="77777777" w:rsidR="00DE67B8" w:rsidRDefault="008C268A">
              <w:pPr>
                <w:pStyle w:val="3"/>
                <w:jc w:val="center"/>
                <w:rPr>
                  <w:rFonts w:ascii="宋体" w:hAnsi="宋体"/>
                </w:rPr>
              </w:pPr>
              <w:r>
                <w:rPr>
                  <w:rFonts w:ascii="宋体" w:hAnsi="宋体" w:hint="eastAsia"/>
                </w:rPr>
                <w:t>合并资产负债表</w:t>
              </w:r>
            </w:p>
            <w:p w14:paraId="7A532941" w14:textId="77777777" w:rsidR="00DE67B8" w:rsidRDefault="008C268A">
              <w:pPr>
                <w:snapToGrid w:val="0"/>
                <w:spacing w:line="240" w:lineRule="atLeast"/>
                <w:jc w:val="center"/>
                <w:rPr>
                  <w:b/>
                </w:rPr>
              </w:pPr>
              <w:r>
                <w:t>2022年6月30日</w:t>
              </w:r>
            </w:p>
            <w:p w14:paraId="63629E8B" w14:textId="77777777" w:rsidR="00DE67B8" w:rsidRDefault="008C268A">
              <w:pPr>
                <w:pStyle w:val="339"/>
              </w:pPr>
              <w:r>
                <w:t xml:space="preserve">编制单位： </w:t>
              </w:r>
              <w:sdt>
                <w:sdtPr>
                  <w:alias w:val="公司法定中文名称"/>
                  <w:tag w:val="_GBC_76dae7aa62d842859c05c05e750163c2"/>
                  <w:id w:val="-211506222"/>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003D3B">
                    <w:t>北京城建投资发展股份有限公司</w:t>
                  </w:r>
                </w:sdtContent>
              </w:sdt>
            </w:p>
            <w:p w14:paraId="5969251E" w14:textId="77777777" w:rsidR="00DE67B8" w:rsidRDefault="008C268A">
              <w:pPr>
                <w:jc w:val="right"/>
              </w:pPr>
              <w:r>
                <w:t>单位：</w:t>
              </w:r>
              <w:sdt>
                <w:sdtPr>
                  <w:alias w:val="单位：合并资产负债表"/>
                  <w:tag w:val="_GBC_710dced47e5943589779e071c78c5512"/>
                  <w:id w:val="-969520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合并资产负债表"/>
                  <w:tag w:val="_GBC_7e2679155b104d33ba04158c7414bcff"/>
                  <w:id w:val="16141748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4994" w:type="pct"/>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3"/>
                <w:gridCol w:w="771"/>
                <w:gridCol w:w="2106"/>
                <w:gridCol w:w="2106"/>
              </w:tblGrid>
              <w:tr w:rsidR="00DE67B8" w14:paraId="50817BAA" w14:textId="77777777" w:rsidTr="00F25D01">
                <w:sdt>
                  <w:sdtPr>
                    <w:tag w:val="_PLD_1d3f74748a444e6ea0d191e81e54edca"/>
                    <w:id w:val="50964931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1C1DBF2" w14:textId="77777777" w:rsidR="00DE67B8" w:rsidRDefault="008C268A">
                        <w:pPr>
                          <w:jc w:val="center"/>
                          <w:rPr>
                            <w:b/>
                          </w:rPr>
                        </w:pPr>
                        <w:r>
                          <w:rPr>
                            <w:b/>
                          </w:rPr>
                          <w:t>项目</w:t>
                        </w:r>
                      </w:p>
                    </w:tc>
                  </w:sdtContent>
                </w:sdt>
                <w:sdt>
                  <w:sdtPr>
                    <w:tag w:val="_PLD_da216b439a53487e85f12225916c5563"/>
                    <w:id w:val="-1448461121"/>
                    <w:lock w:val="sdtLocked"/>
                  </w:sdtPr>
                  <w:sdtContent>
                    <w:tc>
                      <w:tcPr>
                        <w:tcW w:w="438" w:type="pct"/>
                        <w:tcBorders>
                          <w:top w:val="outset" w:sz="6" w:space="0" w:color="auto"/>
                          <w:left w:val="outset" w:sz="6" w:space="0" w:color="auto"/>
                          <w:bottom w:val="outset" w:sz="6" w:space="0" w:color="auto"/>
                          <w:right w:val="outset" w:sz="6" w:space="0" w:color="auto"/>
                        </w:tcBorders>
                        <w:vAlign w:val="center"/>
                      </w:tcPr>
                      <w:p w14:paraId="751FA9E7" w14:textId="77777777" w:rsidR="00DE67B8" w:rsidRDefault="008C268A">
                        <w:pPr>
                          <w:jc w:val="center"/>
                          <w:rPr>
                            <w:b/>
                          </w:rPr>
                        </w:pPr>
                        <w:r>
                          <w:rPr>
                            <w:rFonts w:hint="eastAsia"/>
                            <w:b/>
                          </w:rPr>
                          <w:t>附注</w:t>
                        </w:r>
                      </w:p>
                    </w:tc>
                  </w:sdtContent>
                </w:sdt>
                <w:sdt>
                  <w:sdtPr>
                    <w:tag w:val="_PLD_21df1d74f3114abf83688ef31bc4d9a7"/>
                    <w:id w:val="-1128851134"/>
                    <w:lock w:val="sdtLocked"/>
                  </w:sdtPr>
                  <w:sdtContent>
                    <w:tc>
                      <w:tcPr>
                        <w:tcW w:w="1196" w:type="pct"/>
                        <w:tcBorders>
                          <w:top w:val="outset" w:sz="6" w:space="0" w:color="auto"/>
                          <w:left w:val="outset" w:sz="6" w:space="0" w:color="auto"/>
                          <w:bottom w:val="outset" w:sz="6" w:space="0" w:color="auto"/>
                          <w:right w:val="outset" w:sz="6" w:space="0" w:color="auto"/>
                        </w:tcBorders>
                        <w:vAlign w:val="center"/>
                      </w:tcPr>
                      <w:p w14:paraId="5AC5FEB3" w14:textId="77777777" w:rsidR="00DE67B8" w:rsidRDefault="008C268A">
                        <w:pPr>
                          <w:jc w:val="center"/>
                          <w:rPr>
                            <w:b/>
                          </w:rPr>
                        </w:pPr>
                        <w:r>
                          <w:rPr>
                            <w:rFonts w:hint="eastAsia"/>
                            <w:b/>
                          </w:rPr>
                          <w:t>期末余额</w:t>
                        </w:r>
                      </w:p>
                    </w:tc>
                  </w:sdtContent>
                </w:sdt>
                <w:sdt>
                  <w:sdtPr>
                    <w:tag w:val="_PLD_d92c936206d34a64b4b2139999e7311b"/>
                    <w:id w:val="1187792366"/>
                    <w:lock w:val="sdtLocked"/>
                  </w:sdtPr>
                  <w:sdtContent>
                    <w:tc>
                      <w:tcPr>
                        <w:tcW w:w="1196" w:type="pct"/>
                        <w:tcBorders>
                          <w:top w:val="outset" w:sz="6" w:space="0" w:color="auto"/>
                          <w:left w:val="outset" w:sz="6" w:space="0" w:color="auto"/>
                          <w:bottom w:val="outset" w:sz="6" w:space="0" w:color="auto"/>
                          <w:right w:val="outset" w:sz="6" w:space="0" w:color="auto"/>
                        </w:tcBorders>
                        <w:vAlign w:val="center"/>
                      </w:tcPr>
                      <w:p w14:paraId="78C8F590" w14:textId="77777777" w:rsidR="00DE67B8" w:rsidRDefault="008C268A">
                        <w:pPr>
                          <w:jc w:val="center"/>
                          <w:rPr>
                            <w:b/>
                          </w:rPr>
                        </w:pPr>
                        <w:r>
                          <w:rPr>
                            <w:rFonts w:hint="eastAsia"/>
                            <w:b/>
                          </w:rPr>
                          <w:t>期初余额</w:t>
                        </w:r>
                      </w:p>
                    </w:tc>
                  </w:sdtContent>
                </w:sdt>
              </w:tr>
              <w:tr w:rsidR="00DE67B8" w14:paraId="3B9270FA" w14:textId="77777777" w:rsidTr="007D55B1">
                <w:sdt>
                  <w:sdtPr>
                    <w:tag w:val="_PLD_c47a329e79ad491ca413bdaf35b1f19b"/>
                    <w:id w:val="-6533654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2720765" w14:textId="77777777" w:rsidR="00DE67B8" w:rsidRDefault="008C268A">
                        <w:pPr>
                          <w:rPr>
                            <w:b/>
                            <w:color w:val="FF00FF"/>
                          </w:rPr>
                        </w:pPr>
                        <w:r>
                          <w:rPr>
                            <w:rFonts w:hint="eastAsia"/>
                            <w:b/>
                          </w:rPr>
                          <w:t>流动资产：</w:t>
                        </w:r>
                      </w:p>
                    </w:tc>
                  </w:sdtContent>
                </w:sdt>
              </w:tr>
              <w:tr w:rsidR="00F25D01" w14:paraId="25BEA313" w14:textId="77777777" w:rsidTr="00F25D01">
                <w:sdt>
                  <w:sdtPr>
                    <w:tag w:val="_PLD_36a7056a6e314e22ba0fd39d033ba0ea"/>
                    <w:id w:val="-202385211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C050500" w14:textId="77777777" w:rsidR="00F25D01" w:rsidRDefault="00F25D01" w:rsidP="00F25D01">
                        <w:pPr>
                          <w:ind w:firstLineChars="100" w:firstLine="210"/>
                        </w:pPr>
                        <w:r>
                          <w:rPr>
                            <w:rFonts w:hint="eastAsia"/>
                          </w:rPr>
                          <w:t>货币资金</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79DDD90" w14:textId="508610BE" w:rsidR="00F25D01" w:rsidRDefault="00F25D01" w:rsidP="00F25D01">
                    <w:pPr>
                      <w:pStyle w:val="339"/>
                    </w:pPr>
                    <w:r>
                      <w:t>七.1</w:t>
                    </w:r>
                  </w:p>
                </w:tc>
                <w:tc>
                  <w:tcPr>
                    <w:tcW w:w="1196" w:type="pct"/>
                    <w:tcBorders>
                      <w:top w:val="outset" w:sz="6" w:space="0" w:color="auto"/>
                      <w:left w:val="outset" w:sz="6" w:space="0" w:color="auto"/>
                      <w:bottom w:val="outset" w:sz="6" w:space="0" w:color="auto"/>
                      <w:right w:val="outset" w:sz="6" w:space="0" w:color="auto"/>
                    </w:tcBorders>
                    <w:vAlign w:val="center"/>
                  </w:tcPr>
                  <w:p w14:paraId="2E49D43A" w14:textId="0332869B" w:rsidR="00F25D01" w:rsidRDefault="00F25D01" w:rsidP="00F25D01">
                    <w:pPr>
                      <w:jc w:val="right"/>
                    </w:pPr>
                    <w:r>
                      <w:t>19,256,382,423.52</w:t>
                    </w:r>
                  </w:p>
                </w:tc>
                <w:tc>
                  <w:tcPr>
                    <w:tcW w:w="1196" w:type="pct"/>
                    <w:tcBorders>
                      <w:top w:val="outset" w:sz="6" w:space="0" w:color="auto"/>
                      <w:left w:val="outset" w:sz="6" w:space="0" w:color="auto"/>
                      <w:bottom w:val="outset" w:sz="6" w:space="0" w:color="auto"/>
                      <w:right w:val="outset" w:sz="6" w:space="0" w:color="auto"/>
                    </w:tcBorders>
                    <w:vAlign w:val="center"/>
                  </w:tcPr>
                  <w:p w14:paraId="615F72A9" w14:textId="13110173" w:rsidR="00F25D01" w:rsidRDefault="00F25D01" w:rsidP="00F25D01">
                    <w:pPr>
                      <w:jc w:val="right"/>
                    </w:pPr>
                    <w:r>
                      <w:t>14,155,136,499.89</w:t>
                    </w:r>
                  </w:p>
                </w:tc>
              </w:tr>
              <w:tr w:rsidR="00F25D01" w14:paraId="7BC352D7" w14:textId="77777777" w:rsidTr="00F25D01">
                <w:sdt>
                  <w:sdtPr>
                    <w:tag w:val="_PLD_eeecea89787644c581a60f0ab1e1e353"/>
                    <w:id w:val="-132858786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D82D60A" w14:textId="77777777" w:rsidR="00F25D01" w:rsidRDefault="00F25D01" w:rsidP="00F25D01">
                        <w:pPr>
                          <w:ind w:firstLineChars="100" w:firstLine="210"/>
                        </w:pPr>
                        <w:r>
                          <w:rPr>
                            <w:rFonts w:hint="eastAsia"/>
                          </w:rPr>
                          <w:t>结算备付金</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F59F1B5"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89A8FCE"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C8BD6FB" w14:textId="77777777" w:rsidR="00F25D01" w:rsidRDefault="00F25D01" w:rsidP="00F25D01">
                    <w:pPr>
                      <w:jc w:val="right"/>
                    </w:pPr>
                  </w:p>
                </w:tc>
              </w:tr>
              <w:tr w:rsidR="00F25D01" w14:paraId="6B147852" w14:textId="77777777" w:rsidTr="00F25D01">
                <w:sdt>
                  <w:sdtPr>
                    <w:tag w:val="_PLD_879bf785eb864905ac5a35d3fcf6fc5e"/>
                    <w:id w:val="-190551997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F4E0562" w14:textId="77777777" w:rsidR="00F25D01" w:rsidRDefault="00F25D01" w:rsidP="00F25D01">
                        <w:pPr>
                          <w:ind w:firstLineChars="100" w:firstLine="210"/>
                        </w:pPr>
                        <w:r>
                          <w:rPr>
                            <w:rFonts w:hint="eastAsia"/>
                          </w:rPr>
                          <w:t>拆出资金</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F313D12"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F00A56B"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6D6D775" w14:textId="77777777" w:rsidR="00F25D01" w:rsidRDefault="00F25D01" w:rsidP="00F25D01">
                    <w:pPr>
                      <w:jc w:val="right"/>
                    </w:pPr>
                  </w:p>
                </w:tc>
              </w:tr>
              <w:tr w:rsidR="00F25D01" w14:paraId="25B96CF3"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2123067900"/>
                      <w:lock w:val="sdtLocked"/>
                    </w:sdtPr>
                    <w:sdtContent>
                      <w:p w14:paraId="0B58D34F" w14:textId="77777777" w:rsidR="00F25D01" w:rsidRDefault="00F25D01" w:rsidP="00F25D01">
                        <w:pPr>
                          <w:ind w:firstLineChars="100" w:firstLine="210"/>
                        </w:pPr>
                        <w:r>
                          <w:rPr>
                            <w:rFonts w:hint="eastAsia"/>
                          </w:rPr>
                          <w:t>交易性金融资产</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69AF385E" w14:textId="423D18D2" w:rsidR="00F25D01" w:rsidRDefault="00F25D01" w:rsidP="00F25D01">
                    <w:pPr>
                      <w:pStyle w:val="339"/>
                    </w:pPr>
                    <w:r>
                      <w:t>七.2</w:t>
                    </w:r>
                  </w:p>
                </w:tc>
                <w:tc>
                  <w:tcPr>
                    <w:tcW w:w="1196" w:type="pct"/>
                    <w:tcBorders>
                      <w:top w:val="outset" w:sz="6" w:space="0" w:color="auto"/>
                      <w:left w:val="outset" w:sz="6" w:space="0" w:color="auto"/>
                      <w:bottom w:val="outset" w:sz="6" w:space="0" w:color="auto"/>
                      <w:right w:val="outset" w:sz="6" w:space="0" w:color="auto"/>
                    </w:tcBorders>
                    <w:vAlign w:val="center"/>
                  </w:tcPr>
                  <w:p w14:paraId="0212509C" w14:textId="2F1F01E7" w:rsidR="00F25D01" w:rsidRDefault="00F25D01" w:rsidP="00F25D01">
                    <w:pPr>
                      <w:jc w:val="right"/>
                    </w:pPr>
                    <w:r>
                      <w:t>2,704,003,500.00</w:t>
                    </w:r>
                  </w:p>
                </w:tc>
                <w:tc>
                  <w:tcPr>
                    <w:tcW w:w="1196" w:type="pct"/>
                    <w:tcBorders>
                      <w:top w:val="outset" w:sz="6" w:space="0" w:color="auto"/>
                      <w:left w:val="outset" w:sz="6" w:space="0" w:color="auto"/>
                      <w:bottom w:val="outset" w:sz="6" w:space="0" w:color="auto"/>
                      <w:right w:val="outset" w:sz="6" w:space="0" w:color="auto"/>
                    </w:tcBorders>
                    <w:vAlign w:val="center"/>
                  </w:tcPr>
                  <w:p w14:paraId="13AB17B6" w14:textId="26EDC1C2" w:rsidR="00F25D01" w:rsidRDefault="00F25D01" w:rsidP="00F25D01">
                    <w:pPr>
                      <w:jc w:val="right"/>
                    </w:pPr>
                    <w:r>
                      <w:t>3,250,672,000.00</w:t>
                    </w:r>
                  </w:p>
                </w:tc>
              </w:tr>
              <w:tr w:rsidR="00F25D01" w14:paraId="58141C99" w14:textId="77777777" w:rsidTr="00F25D01">
                <w:sdt>
                  <w:sdtPr>
                    <w:tag w:val="_PLD_a2a2e8b160574a929568047f67b21dba"/>
                    <w:id w:val="-180146055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59569DD" w14:textId="77777777" w:rsidR="00F25D01" w:rsidRDefault="00F25D01" w:rsidP="00F25D01">
                        <w:pPr>
                          <w:ind w:firstLineChars="100" w:firstLine="210"/>
                        </w:pPr>
                        <w:r>
                          <w:rPr>
                            <w:rFonts w:hint="eastAsia"/>
                          </w:rPr>
                          <w:t>衍生金融资产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00B16FA"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47D70E7"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B611FF6" w14:textId="77777777" w:rsidR="00F25D01" w:rsidRDefault="00F25D01" w:rsidP="00F25D01">
                    <w:pPr>
                      <w:jc w:val="right"/>
                    </w:pPr>
                  </w:p>
                </w:tc>
              </w:tr>
              <w:tr w:rsidR="00F25D01" w14:paraId="753B28DD" w14:textId="77777777" w:rsidTr="00F25D01">
                <w:sdt>
                  <w:sdtPr>
                    <w:tag w:val="_PLD_b4275fbbd6c24380aaa849df8e4a5394"/>
                    <w:id w:val="-122436541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699F9B8" w14:textId="77777777" w:rsidR="00F25D01" w:rsidRDefault="00F25D01" w:rsidP="00F25D01">
                        <w:pPr>
                          <w:ind w:firstLineChars="100" w:firstLine="210"/>
                        </w:pPr>
                        <w:r>
                          <w:rPr>
                            <w:rFonts w:hint="eastAsia"/>
                          </w:rPr>
                          <w:t>应收票据</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C0DBD0B"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61A277D"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469ADBE" w14:textId="77777777" w:rsidR="00F25D01" w:rsidRDefault="00F25D01" w:rsidP="00F25D01">
                    <w:pPr>
                      <w:jc w:val="right"/>
                    </w:pPr>
                  </w:p>
                </w:tc>
              </w:tr>
              <w:tr w:rsidR="00F25D01" w14:paraId="6B7472A3" w14:textId="77777777" w:rsidTr="00F25D01">
                <w:sdt>
                  <w:sdtPr>
                    <w:tag w:val="_PLD_916701d47616495dad873446e57f88f1"/>
                    <w:id w:val="156144369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99B9420" w14:textId="77777777" w:rsidR="00F25D01" w:rsidRDefault="00F25D01" w:rsidP="00F25D01">
                        <w:pPr>
                          <w:ind w:firstLineChars="100" w:firstLine="210"/>
                        </w:pPr>
                        <w:r>
                          <w:rPr>
                            <w:rFonts w:hint="eastAsia"/>
                          </w:rPr>
                          <w:t>应收账款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08E9AEA" w14:textId="3CEE1B4A" w:rsidR="00F25D01" w:rsidRDefault="00F25D01" w:rsidP="00F25D01">
                    <w:pPr>
                      <w:pStyle w:val="339"/>
                    </w:pPr>
                    <w:r>
                      <w:t>七.5</w:t>
                    </w:r>
                  </w:p>
                </w:tc>
                <w:tc>
                  <w:tcPr>
                    <w:tcW w:w="1196" w:type="pct"/>
                    <w:tcBorders>
                      <w:top w:val="outset" w:sz="6" w:space="0" w:color="auto"/>
                      <w:left w:val="outset" w:sz="6" w:space="0" w:color="auto"/>
                      <w:bottom w:val="outset" w:sz="6" w:space="0" w:color="auto"/>
                      <w:right w:val="outset" w:sz="6" w:space="0" w:color="auto"/>
                    </w:tcBorders>
                    <w:vAlign w:val="center"/>
                  </w:tcPr>
                  <w:p w14:paraId="59D9F69F" w14:textId="4540EB3E" w:rsidR="00F25D01" w:rsidRDefault="00F25D01" w:rsidP="00F25D01">
                    <w:pPr>
                      <w:jc w:val="right"/>
                    </w:pPr>
                    <w:r>
                      <w:t>87,390,174.13</w:t>
                    </w:r>
                  </w:p>
                </w:tc>
                <w:tc>
                  <w:tcPr>
                    <w:tcW w:w="1196" w:type="pct"/>
                    <w:tcBorders>
                      <w:top w:val="outset" w:sz="6" w:space="0" w:color="auto"/>
                      <w:left w:val="outset" w:sz="6" w:space="0" w:color="auto"/>
                      <w:bottom w:val="outset" w:sz="6" w:space="0" w:color="auto"/>
                      <w:right w:val="outset" w:sz="6" w:space="0" w:color="auto"/>
                    </w:tcBorders>
                    <w:vAlign w:val="center"/>
                  </w:tcPr>
                  <w:p w14:paraId="19D71605" w14:textId="5CDBA521" w:rsidR="00F25D01" w:rsidRDefault="00F25D01" w:rsidP="00F25D01">
                    <w:pPr>
                      <w:jc w:val="right"/>
                    </w:pPr>
                    <w:r>
                      <w:t>58,064,941.11</w:t>
                    </w:r>
                  </w:p>
                </w:tc>
              </w:tr>
              <w:tr w:rsidR="00F25D01" w14:paraId="6CCFE983"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932892454"/>
                      <w:lock w:val="sdtLocked"/>
                    </w:sdtPr>
                    <w:sdtContent>
                      <w:p w14:paraId="6D5ED996" w14:textId="77777777" w:rsidR="00F25D01" w:rsidRDefault="00F25D01" w:rsidP="00F25D01">
                        <w:pPr>
                          <w:ind w:firstLineChars="100" w:firstLine="210"/>
                        </w:pPr>
                        <w:r>
                          <w:rPr>
                            <w:rFonts w:hint="eastAsia"/>
                          </w:rPr>
                          <w:t>应收款项融资</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6ACE51CA"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824ADCB"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22BFE85" w14:textId="77777777" w:rsidR="00F25D01" w:rsidRDefault="00F25D01" w:rsidP="00F25D01">
                    <w:pPr>
                      <w:jc w:val="right"/>
                    </w:pPr>
                  </w:p>
                </w:tc>
              </w:tr>
              <w:tr w:rsidR="00F25D01" w14:paraId="43033AED" w14:textId="77777777" w:rsidTr="00F25D01">
                <w:sdt>
                  <w:sdtPr>
                    <w:tag w:val="_PLD_eff32a719f7a407f8e2bd0fc67579696"/>
                    <w:id w:val="130904838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F3E4571" w14:textId="77777777" w:rsidR="00F25D01" w:rsidRDefault="00F25D01" w:rsidP="00F25D01">
                        <w:pPr>
                          <w:ind w:firstLineChars="100" w:firstLine="210"/>
                        </w:pPr>
                        <w:r>
                          <w:rPr>
                            <w:rFonts w:hint="eastAsia"/>
                          </w:rPr>
                          <w:t>预付款项</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2FB04C0" w14:textId="1599A80C" w:rsidR="00F25D01" w:rsidRDefault="00F25D01" w:rsidP="00F25D01">
                    <w:pPr>
                      <w:pStyle w:val="339"/>
                    </w:pPr>
                    <w:r>
                      <w:t>七.7</w:t>
                    </w:r>
                  </w:p>
                </w:tc>
                <w:tc>
                  <w:tcPr>
                    <w:tcW w:w="1196" w:type="pct"/>
                    <w:tcBorders>
                      <w:top w:val="outset" w:sz="6" w:space="0" w:color="auto"/>
                      <w:left w:val="outset" w:sz="6" w:space="0" w:color="auto"/>
                      <w:bottom w:val="outset" w:sz="6" w:space="0" w:color="auto"/>
                      <w:right w:val="outset" w:sz="6" w:space="0" w:color="auto"/>
                    </w:tcBorders>
                    <w:vAlign w:val="center"/>
                  </w:tcPr>
                  <w:p w14:paraId="42F2079A" w14:textId="4401C08C" w:rsidR="00F25D01" w:rsidRDefault="00F25D01" w:rsidP="00F25D01">
                    <w:pPr>
                      <w:jc w:val="right"/>
                    </w:pPr>
                    <w:r>
                      <w:t>2,199,309,733.49</w:t>
                    </w:r>
                  </w:p>
                </w:tc>
                <w:tc>
                  <w:tcPr>
                    <w:tcW w:w="1196" w:type="pct"/>
                    <w:tcBorders>
                      <w:top w:val="outset" w:sz="6" w:space="0" w:color="auto"/>
                      <w:left w:val="outset" w:sz="6" w:space="0" w:color="auto"/>
                      <w:bottom w:val="outset" w:sz="6" w:space="0" w:color="auto"/>
                      <w:right w:val="outset" w:sz="6" w:space="0" w:color="auto"/>
                    </w:tcBorders>
                    <w:vAlign w:val="center"/>
                  </w:tcPr>
                  <w:p w14:paraId="5A1A6E38" w14:textId="69ED0103" w:rsidR="00F25D01" w:rsidRDefault="00F25D01" w:rsidP="00F25D01">
                    <w:pPr>
                      <w:jc w:val="right"/>
                    </w:pPr>
                    <w:r>
                      <w:t>2,580,781,291.45</w:t>
                    </w:r>
                  </w:p>
                </w:tc>
              </w:tr>
              <w:tr w:rsidR="00F25D01" w14:paraId="0AD497DC" w14:textId="77777777" w:rsidTr="00F25D01">
                <w:sdt>
                  <w:sdtPr>
                    <w:tag w:val="_PLD_a40cfdfb0ba6490cb057d30f2eced3ad"/>
                    <w:id w:val="-91793411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DF8751B" w14:textId="77777777" w:rsidR="00F25D01" w:rsidRDefault="00F25D01" w:rsidP="00F25D01">
                        <w:pPr>
                          <w:ind w:firstLineChars="100" w:firstLine="210"/>
                        </w:pPr>
                        <w:r>
                          <w:rPr>
                            <w:rFonts w:hint="eastAsia"/>
                          </w:rPr>
                          <w:t>应收保费</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FB172EF"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5932AD9"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9DF6939" w14:textId="77777777" w:rsidR="00F25D01" w:rsidRDefault="00F25D01" w:rsidP="00F25D01">
                    <w:pPr>
                      <w:jc w:val="right"/>
                    </w:pPr>
                  </w:p>
                </w:tc>
              </w:tr>
              <w:tr w:rsidR="00F25D01" w14:paraId="13D7B57C" w14:textId="77777777" w:rsidTr="00F25D01">
                <w:sdt>
                  <w:sdtPr>
                    <w:tag w:val="_PLD_78ae33502cc54f38ad943e4f0832ea8d"/>
                    <w:id w:val="-14297027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8D298FC" w14:textId="77777777" w:rsidR="00F25D01" w:rsidRDefault="00F25D01" w:rsidP="00F25D01">
                        <w:pPr>
                          <w:ind w:firstLineChars="100" w:firstLine="210"/>
                        </w:pPr>
                        <w:r>
                          <w:rPr>
                            <w:rFonts w:hint="eastAsia"/>
                          </w:rPr>
                          <w:t>应收分保账款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243A8A7"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8A9F5D8"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B493DE2" w14:textId="77777777" w:rsidR="00F25D01" w:rsidRDefault="00F25D01" w:rsidP="00F25D01">
                    <w:pPr>
                      <w:jc w:val="right"/>
                    </w:pPr>
                  </w:p>
                </w:tc>
              </w:tr>
              <w:tr w:rsidR="00F25D01" w14:paraId="52869A62" w14:textId="77777777" w:rsidTr="00F25D01">
                <w:sdt>
                  <w:sdtPr>
                    <w:tag w:val="_PLD_c81dfd1c51694e04be879fd98e2f222f"/>
                    <w:id w:val="101888665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55A1A3B" w14:textId="77777777" w:rsidR="00F25D01" w:rsidRDefault="00F25D01" w:rsidP="00F25D01">
                        <w:pPr>
                          <w:ind w:firstLineChars="100" w:firstLine="210"/>
                        </w:pPr>
                        <w:r>
                          <w:rPr>
                            <w:rFonts w:hint="eastAsia"/>
                          </w:rPr>
                          <w:t>应收分保合同准备金</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CAD2E82" w14:textId="77777777" w:rsidR="00F25D01" w:rsidRDefault="00F25D01" w:rsidP="00F25D01">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1ADE32B5" w14:textId="77777777" w:rsidR="00F25D01" w:rsidRDefault="00F25D01" w:rsidP="00F25D01">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94BF86F" w14:textId="77777777" w:rsidR="00F25D01" w:rsidRDefault="00F25D01" w:rsidP="00F25D01">
                    <w:pPr>
                      <w:jc w:val="right"/>
                    </w:pPr>
                  </w:p>
                </w:tc>
              </w:tr>
              <w:tr w:rsidR="00697CE3" w14:paraId="7075A91F" w14:textId="77777777" w:rsidTr="00F25D01">
                <w:sdt>
                  <w:sdtPr>
                    <w:tag w:val="_PLD_14b6c1004ee94e9c86f6872629ce8ec5"/>
                    <w:id w:val="-92880936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0DD7633" w14:textId="77777777" w:rsidR="00697CE3" w:rsidRDefault="00697CE3" w:rsidP="00697CE3">
                        <w:pPr>
                          <w:ind w:firstLineChars="100" w:firstLine="210"/>
                        </w:pPr>
                        <w:r>
                          <w:rPr>
                            <w:rFonts w:hint="eastAsia"/>
                          </w:rPr>
                          <w:t>其他应收款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B0C38C7" w14:textId="42D096BF" w:rsidR="00697CE3" w:rsidRDefault="00697CE3" w:rsidP="00697CE3">
                    <w:pPr>
                      <w:pStyle w:val="339"/>
                    </w:pPr>
                    <w:r>
                      <w:t>七.8</w:t>
                    </w:r>
                  </w:p>
                </w:tc>
                <w:tc>
                  <w:tcPr>
                    <w:tcW w:w="1196" w:type="pct"/>
                    <w:tcBorders>
                      <w:top w:val="outset" w:sz="6" w:space="0" w:color="auto"/>
                      <w:left w:val="outset" w:sz="6" w:space="0" w:color="auto"/>
                      <w:bottom w:val="outset" w:sz="6" w:space="0" w:color="auto"/>
                      <w:right w:val="outset" w:sz="6" w:space="0" w:color="auto"/>
                    </w:tcBorders>
                    <w:vAlign w:val="center"/>
                  </w:tcPr>
                  <w:p w14:paraId="3EEAF140" w14:textId="5B4CC597" w:rsidR="00697CE3" w:rsidRDefault="00697CE3" w:rsidP="00697CE3">
                    <w:pPr>
                      <w:jc w:val="right"/>
                    </w:pPr>
                    <w:r>
                      <w:t>5,134,226,299.98</w:t>
                    </w:r>
                  </w:p>
                </w:tc>
                <w:tc>
                  <w:tcPr>
                    <w:tcW w:w="1196" w:type="pct"/>
                    <w:tcBorders>
                      <w:top w:val="outset" w:sz="6" w:space="0" w:color="auto"/>
                      <w:left w:val="outset" w:sz="6" w:space="0" w:color="auto"/>
                      <w:bottom w:val="outset" w:sz="6" w:space="0" w:color="auto"/>
                      <w:right w:val="outset" w:sz="6" w:space="0" w:color="auto"/>
                    </w:tcBorders>
                    <w:vAlign w:val="center"/>
                  </w:tcPr>
                  <w:p w14:paraId="5635FE9D" w14:textId="7D9DF04E" w:rsidR="00697CE3" w:rsidRDefault="00697CE3" w:rsidP="00697CE3">
                    <w:pPr>
                      <w:jc w:val="right"/>
                    </w:pPr>
                    <w:r>
                      <w:t>6,746,092,704.41</w:t>
                    </w:r>
                  </w:p>
                </w:tc>
              </w:tr>
              <w:tr w:rsidR="00697CE3" w14:paraId="17563377" w14:textId="77777777" w:rsidTr="00F25D01">
                <w:sdt>
                  <w:sdtPr>
                    <w:tag w:val="_PLD_f7b8b5cf09f34b18bdaa893a720147a3"/>
                    <w:id w:val="19489117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CE5ED2A" w14:textId="77777777" w:rsidR="00697CE3" w:rsidRDefault="00697CE3" w:rsidP="00697CE3">
                        <w:pPr>
                          <w:ind w:firstLineChars="100" w:firstLine="210"/>
                        </w:pPr>
                        <w:r>
                          <w:rPr>
                            <w:rFonts w:hint="eastAsia"/>
                          </w:rPr>
                          <w:t>其中：应收利息</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4BC85B78"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069E422" w14:textId="13265A1B" w:rsidR="00697CE3" w:rsidRDefault="00697CE3" w:rsidP="00697CE3">
                    <w:pPr>
                      <w:jc w:val="right"/>
                    </w:pPr>
                    <w:r>
                      <w:t>186,310,968.09</w:t>
                    </w:r>
                  </w:p>
                </w:tc>
                <w:tc>
                  <w:tcPr>
                    <w:tcW w:w="1196" w:type="pct"/>
                    <w:tcBorders>
                      <w:top w:val="outset" w:sz="6" w:space="0" w:color="auto"/>
                      <w:left w:val="outset" w:sz="6" w:space="0" w:color="auto"/>
                      <w:bottom w:val="outset" w:sz="6" w:space="0" w:color="auto"/>
                      <w:right w:val="outset" w:sz="6" w:space="0" w:color="auto"/>
                    </w:tcBorders>
                    <w:vAlign w:val="center"/>
                  </w:tcPr>
                  <w:p w14:paraId="5961C883" w14:textId="364B1900" w:rsidR="00697CE3" w:rsidRDefault="00697CE3" w:rsidP="00697CE3">
                    <w:pPr>
                      <w:jc w:val="right"/>
                    </w:pPr>
                    <w:r>
                      <w:t>133,614,952.64</w:t>
                    </w:r>
                  </w:p>
                </w:tc>
              </w:tr>
              <w:tr w:rsidR="00697CE3" w14:paraId="425F77D2" w14:textId="77777777" w:rsidTr="00F25D01">
                <w:sdt>
                  <w:sdtPr>
                    <w:tag w:val="_PLD_4d3fdbd13bd44399aedfc802cf2f5e84"/>
                    <w:id w:val="79455741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10128F5" w14:textId="77777777" w:rsidR="00697CE3" w:rsidRDefault="00697CE3" w:rsidP="00697CE3">
                        <w:pPr>
                          <w:ind w:firstLineChars="400" w:firstLine="840"/>
                        </w:pPr>
                        <w:r>
                          <w:rPr>
                            <w:rFonts w:hint="eastAsia"/>
                          </w:rPr>
                          <w:t>应收股利</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48D18D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33FEE824" w14:textId="7E0FFF8A" w:rsidR="00697CE3" w:rsidRDefault="00121DC5" w:rsidP="00697CE3">
                    <w:pPr>
                      <w:jc w:val="right"/>
                    </w:pPr>
                    <w:r w:rsidRPr="00121DC5">
                      <w:t>93,499,658.43</w:t>
                    </w:r>
                  </w:p>
                </w:tc>
                <w:tc>
                  <w:tcPr>
                    <w:tcW w:w="1196" w:type="pct"/>
                    <w:tcBorders>
                      <w:top w:val="outset" w:sz="6" w:space="0" w:color="auto"/>
                      <w:left w:val="outset" w:sz="6" w:space="0" w:color="auto"/>
                      <w:bottom w:val="outset" w:sz="6" w:space="0" w:color="auto"/>
                      <w:right w:val="outset" w:sz="6" w:space="0" w:color="auto"/>
                    </w:tcBorders>
                    <w:vAlign w:val="center"/>
                  </w:tcPr>
                  <w:p w14:paraId="551C8677" w14:textId="6A9B8271" w:rsidR="00697CE3" w:rsidRDefault="00697CE3" w:rsidP="00697CE3">
                    <w:pPr>
                      <w:jc w:val="right"/>
                    </w:pPr>
                    <w:r>
                      <w:t>93,499,658.43</w:t>
                    </w:r>
                  </w:p>
                </w:tc>
              </w:tr>
              <w:tr w:rsidR="00697CE3" w14:paraId="22D88424" w14:textId="77777777" w:rsidTr="00F25D01">
                <w:sdt>
                  <w:sdtPr>
                    <w:tag w:val="_PLD_150565b75bcd4f3c8e385b838e4135fa"/>
                    <w:id w:val="-138678801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3847F0A" w14:textId="77777777" w:rsidR="00697CE3" w:rsidRDefault="00697CE3" w:rsidP="00697CE3">
                        <w:pPr>
                          <w:ind w:firstLineChars="100" w:firstLine="210"/>
                        </w:pPr>
                        <w:r>
                          <w:rPr>
                            <w:rFonts w:hint="eastAsia"/>
                          </w:rPr>
                          <w:t>买入返售金融资产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D0A94F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A01F557"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482DDF33" w14:textId="77777777" w:rsidR="00697CE3" w:rsidRDefault="00697CE3" w:rsidP="00697CE3">
                    <w:pPr>
                      <w:jc w:val="right"/>
                    </w:pPr>
                  </w:p>
                </w:tc>
              </w:tr>
              <w:tr w:rsidR="00697CE3" w14:paraId="61786C91" w14:textId="77777777" w:rsidTr="00F25D01">
                <w:sdt>
                  <w:sdtPr>
                    <w:tag w:val="_PLD_0967af437eee4294b4f611b5abd91937"/>
                    <w:id w:val="-161936880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7522008" w14:textId="77777777" w:rsidR="00697CE3" w:rsidRDefault="00697CE3" w:rsidP="00697CE3">
                        <w:pPr>
                          <w:ind w:firstLineChars="100" w:firstLine="210"/>
                        </w:pPr>
                        <w:r>
                          <w:rPr>
                            <w:rFonts w:hint="eastAsia"/>
                          </w:rPr>
                          <w:t>存货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4A3D3A2" w14:textId="5733F4AD" w:rsidR="00697CE3" w:rsidRDefault="00697CE3" w:rsidP="00697CE3">
                    <w:pPr>
                      <w:pStyle w:val="339"/>
                    </w:pPr>
                    <w:r>
                      <w:t>七.9</w:t>
                    </w:r>
                  </w:p>
                </w:tc>
                <w:tc>
                  <w:tcPr>
                    <w:tcW w:w="1196" w:type="pct"/>
                    <w:tcBorders>
                      <w:top w:val="outset" w:sz="6" w:space="0" w:color="auto"/>
                      <w:left w:val="outset" w:sz="6" w:space="0" w:color="auto"/>
                      <w:bottom w:val="outset" w:sz="6" w:space="0" w:color="auto"/>
                      <w:right w:val="outset" w:sz="6" w:space="0" w:color="auto"/>
                    </w:tcBorders>
                    <w:vAlign w:val="center"/>
                  </w:tcPr>
                  <w:p w14:paraId="2BFAC9F1" w14:textId="57D70974" w:rsidR="00697CE3" w:rsidRDefault="00697CE3" w:rsidP="00697CE3">
                    <w:pPr>
                      <w:jc w:val="right"/>
                    </w:pPr>
                    <w:r>
                      <w:t>94,529,434,799.37</w:t>
                    </w:r>
                  </w:p>
                </w:tc>
                <w:tc>
                  <w:tcPr>
                    <w:tcW w:w="1196" w:type="pct"/>
                    <w:tcBorders>
                      <w:top w:val="outset" w:sz="6" w:space="0" w:color="auto"/>
                      <w:left w:val="outset" w:sz="6" w:space="0" w:color="auto"/>
                      <w:bottom w:val="outset" w:sz="6" w:space="0" w:color="auto"/>
                      <w:right w:val="outset" w:sz="6" w:space="0" w:color="auto"/>
                    </w:tcBorders>
                    <w:vAlign w:val="center"/>
                  </w:tcPr>
                  <w:p w14:paraId="4F21DF18" w14:textId="17B8C67B" w:rsidR="00697CE3" w:rsidRDefault="00697CE3" w:rsidP="00697CE3">
                    <w:pPr>
                      <w:jc w:val="right"/>
                    </w:pPr>
                    <w:r>
                      <w:t>91,300,982,101.79</w:t>
                    </w:r>
                  </w:p>
                </w:tc>
              </w:tr>
              <w:tr w:rsidR="00697CE3" w14:paraId="5678719E"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1853788183"/>
                      <w:lock w:val="sdtLocked"/>
                    </w:sdtPr>
                    <w:sdtContent>
                      <w:p w14:paraId="63E9D023" w14:textId="77777777" w:rsidR="00697CE3" w:rsidRDefault="00697CE3" w:rsidP="00697CE3">
                        <w:pPr>
                          <w:ind w:firstLineChars="100" w:firstLine="210"/>
                        </w:pPr>
                        <w:r>
                          <w:rPr>
                            <w:rFonts w:hint="eastAsia"/>
                          </w:rPr>
                          <w:t>合同资产</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1BE2CA4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676A70F"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0F3DD29" w14:textId="77777777" w:rsidR="00697CE3" w:rsidRDefault="00697CE3" w:rsidP="00697CE3">
                    <w:pPr>
                      <w:jc w:val="right"/>
                    </w:pPr>
                  </w:p>
                </w:tc>
              </w:tr>
              <w:tr w:rsidR="00697CE3" w14:paraId="61BA357D" w14:textId="77777777" w:rsidTr="00F25D01">
                <w:sdt>
                  <w:sdtPr>
                    <w:tag w:val="_PLD_20a26361e8f8463bbf996022971e66c0"/>
                    <w:id w:val="-183783886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5ABA0D3" w14:textId="77777777" w:rsidR="00697CE3" w:rsidRDefault="00697CE3" w:rsidP="00697CE3">
                        <w:pPr>
                          <w:ind w:firstLineChars="100" w:firstLine="210"/>
                        </w:pPr>
                        <w:r>
                          <w:rPr>
                            <w:rFonts w:hint="eastAsia"/>
                          </w:rPr>
                          <w:t>持有待售资产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445A41C"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EB5776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12B26ADC" w14:textId="77777777" w:rsidR="00697CE3" w:rsidRDefault="00697CE3" w:rsidP="00697CE3">
                    <w:pPr>
                      <w:jc w:val="right"/>
                    </w:pPr>
                  </w:p>
                </w:tc>
              </w:tr>
              <w:tr w:rsidR="00697CE3" w14:paraId="5C871E54" w14:textId="77777777" w:rsidTr="00F25D01">
                <w:sdt>
                  <w:sdtPr>
                    <w:tag w:val="_PLD_85034baf09ae473db2e4694be7430d29"/>
                    <w:id w:val="-56518041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FA2E5C2" w14:textId="77777777" w:rsidR="00697CE3" w:rsidRDefault="00697CE3" w:rsidP="00697CE3">
                        <w:pPr>
                          <w:ind w:firstLineChars="100" w:firstLine="210"/>
                        </w:pPr>
                        <w:r>
                          <w:rPr>
                            <w:rFonts w:hint="eastAsia"/>
                          </w:rPr>
                          <w:t>一年内到期的非流动资产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7552C2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98BA47E"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D3244D4" w14:textId="77777777" w:rsidR="00697CE3" w:rsidRDefault="00697CE3" w:rsidP="00697CE3">
                    <w:pPr>
                      <w:jc w:val="right"/>
                    </w:pPr>
                  </w:p>
                </w:tc>
              </w:tr>
              <w:tr w:rsidR="00697CE3" w14:paraId="13514857" w14:textId="77777777" w:rsidTr="00F25D01">
                <w:sdt>
                  <w:sdtPr>
                    <w:tag w:val="_PLD_59111301b0474503970c30d14c6c16c1"/>
                    <w:id w:val="-15815620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6A367E3" w14:textId="77777777" w:rsidR="00697CE3" w:rsidRDefault="00697CE3" w:rsidP="00697CE3">
                        <w:pPr>
                          <w:ind w:firstLineChars="100" w:firstLine="210"/>
                        </w:pPr>
                        <w:r>
                          <w:rPr>
                            <w:rFonts w:hint="eastAsia"/>
                          </w:rPr>
                          <w:t>其他流动资产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5D55479" w14:textId="7F3E8223" w:rsidR="00697CE3" w:rsidRDefault="00697CE3" w:rsidP="00697CE3">
                    <w:pPr>
                      <w:pStyle w:val="339"/>
                    </w:pPr>
                    <w:r>
                      <w:t>七.13</w:t>
                    </w:r>
                  </w:p>
                </w:tc>
                <w:tc>
                  <w:tcPr>
                    <w:tcW w:w="1196" w:type="pct"/>
                    <w:tcBorders>
                      <w:top w:val="outset" w:sz="6" w:space="0" w:color="auto"/>
                      <w:left w:val="outset" w:sz="6" w:space="0" w:color="auto"/>
                      <w:bottom w:val="outset" w:sz="6" w:space="0" w:color="auto"/>
                      <w:right w:val="outset" w:sz="6" w:space="0" w:color="auto"/>
                    </w:tcBorders>
                    <w:vAlign w:val="center"/>
                  </w:tcPr>
                  <w:p w14:paraId="641653BD" w14:textId="64BDF415" w:rsidR="00697CE3" w:rsidRDefault="00697CE3" w:rsidP="00697CE3">
                    <w:pPr>
                      <w:jc w:val="right"/>
                    </w:pPr>
                    <w:r>
                      <w:t>2,843,672,355.30</w:t>
                    </w:r>
                  </w:p>
                </w:tc>
                <w:tc>
                  <w:tcPr>
                    <w:tcW w:w="1196" w:type="pct"/>
                    <w:tcBorders>
                      <w:top w:val="outset" w:sz="6" w:space="0" w:color="auto"/>
                      <w:left w:val="outset" w:sz="6" w:space="0" w:color="auto"/>
                      <w:bottom w:val="outset" w:sz="6" w:space="0" w:color="auto"/>
                      <w:right w:val="outset" w:sz="6" w:space="0" w:color="auto"/>
                    </w:tcBorders>
                    <w:vAlign w:val="center"/>
                  </w:tcPr>
                  <w:p w14:paraId="479752D3" w14:textId="0E1C1132" w:rsidR="00697CE3" w:rsidRDefault="00697CE3" w:rsidP="00697CE3">
                    <w:pPr>
                      <w:jc w:val="right"/>
                    </w:pPr>
                    <w:r>
                      <w:t>3,286,252,846.61</w:t>
                    </w:r>
                  </w:p>
                </w:tc>
              </w:tr>
              <w:tr w:rsidR="00697CE3" w14:paraId="2B376E5B" w14:textId="77777777" w:rsidTr="00F25D01">
                <w:sdt>
                  <w:sdtPr>
                    <w:tag w:val="_PLD_e89c5fc1115a4751868d93f96af78d12"/>
                    <w:id w:val="-75721874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050E35C" w14:textId="77777777" w:rsidR="00697CE3" w:rsidRDefault="00697CE3" w:rsidP="00697CE3">
                        <w:pPr>
                          <w:ind w:firstLineChars="200" w:firstLine="420"/>
                        </w:pPr>
                        <w:r>
                          <w:rPr>
                            <w:rFonts w:hint="eastAsia"/>
                          </w:rPr>
                          <w:t>流动资产合计</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A2F0B4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9D067E0" w14:textId="36669259" w:rsidR="00697CE3" w:rsidRDefault="00697CE3" w:rsidP="00697CE3">
                    <w:pPr>
                      <w:jc w:val="right"/>
                    </w:pPr>
                    <w:r>
                      <w:t>126,754,419,285.79</w:t>
                    </w:r>
                  </w:p>
                </w:tc>
                <w:tc>
                  <w:tcPr>
                    <w:tcW w:w="1196" w:type="pct"/>
                    <w:tcBorders>
                      <w:top w:val="outset" w:sz="6" w:space="0" w:color="auto"/>
                      <w:left w:val="outset" w:sz="6" w:space="0" w:color="auto"/>
                      <w:bottom w:val="outset" w:sz="6" w:space="0" w:color="auto"/>
                      <w:right w:val="outset" w:sz="6" w:space="0" w:color="auto"/>
                    </w:tcBorders>
                    <w:vAlign w:val="center"/>
                  </w:tcPr>
                  <w:p w14:paraId="7B2DE858" w14:textId="1F7F12ED" w:rsidR="00697CE3" w:rsidRDefault="00697CE3" w:rsidP="00697CE3">
                    <w:pPr>
                      <w:jc w:val="right"/>
                    </w:pPr>
                    <w:r>
                      <w:t>121,377,982,385.26</w:t>
                    </w:r>
                  </w:p>
                </w:tc>
              </w:tr>
              <w:tr w:rsidR="00697CE3" w14:paraId="4EE633BE" w14:textId="77777777" w:rsidTr="007D55B1">
                <w:sdt>
                  <w:sdtPr>
                    <w:tag w:val="_PLD_66ac6acc14e74939b5cc43190a3afd2b"/>
                    <w:id w:val="471489611"/>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891729A" w14:textId="77777777" w:rsidR="00697CE3" w:rsidRDefault="00697CE3" w:rsidP="00697CE3">
                        <w:pPr>
                          <w:rPr>
                            <w:color w:val="008000"/>
                          </w:rPr>
                        </w:pPr>
                        <w:r>
                          <w:rPr>
                            <w:rFonts w:hint="eastAsia"/>
                            <w:b/>
                          </w:rPr>
                          <w:t>非流动资产：</w:t>
                        </w:r>
                      </w:p>
                    </w:tc>
                  </w:sdtContent>
                </w:sdt>
              </w:tr>
              <w:tr w:rsidR="00697CE3" w14:paraId="3C8D2017" w14:textId="77777777" w:rsidTr="00F25D01">
                <w:sdt>
                  <w:sdtPr>
                    <w:tag w:val="_PLD_22aa48a975974ca794a64ae94835362c"/>
                    <w:id w:val="21378297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05BE9E5" w14:textId="77777777" w:rsidR="00697CE3" w:rsidRDefault="00697CE3" w:rsidP="00697CE3">
                        <w:pPr>
                          <w:ind w:firstLineChars="100" w:firstLine="210"/>
                        </w:pPr>
                        <w:r>
                          <w:rPr>
                            <w:rFonts w:hint="eastAsia"/>
                          </w:rPr>
                          <w:t>发放贷款和垫款</w:t>
                        </w:r>
                      </w:p>
                    </w:tc>
                  </w:sdtContent>
                </w:sdt>
                <w:tc>
                  <w:tcPr>
                    <w:tcW w:w="438" w:type="pct"/>
                    <w:tcBorders>
                      <w:top w:val="outset" w:sz="6" w:space="0" w:color="auto"/>
                      <w:left w:val="outset" w:sz="6" w:space="0" w:color="auto"/>
                      <w:bottom w:val="outset" w:sz="6" w:space="0" w:color="auto"/>
                      <w:right w:val="outset" w:sz="6" w:space="0" w:color="auto"/>
                    </w:tcBorders>
                  </w:tcPr>
                  <w:p w14:paraId="1128E94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98A48FE"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91F304E" w14:textId="77777777" w:rsidR="00697CE3" w:rsidRDefault="00697CE3" w:rsidP="00697CE3">
                    <w:pPr>
                      <w:jc w:val="right"/>
                    </w:pPr>
                  </w:p>
                </w:tc>
              </w:tr>
              <w:tr w:rsidR="00697CE3" w14:paraId="0BF29291"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1801071396"/>
                      <w:lock w:val="sdtLocked"/>
                    </w:sdtPr>
                    <w:sdtContent>
                      <w:p w14:paraId="0D14E0A9" w14:textId="77777777" w:rsidR="00697CE3" w:rsidRDefault="00697CE3" w:rsidP="00697CE3">
                        <w:pPr>
                          <w:ind w:firstLineChars="100" w:firstLine="210"/>
                        </w:pPr>
                        <w:r>
                          <w:rPr>
                            <w:rFonts w:hint="eastAsia"/>
                          </w:rPr>
                          <w:t>债权投资</w:t>
                        </w:r>
                      </w:p>
                    </w:sdtContent>
                  </w:sdt>
                </w:tc>
                <w:tc>
                  <w:tcPr>
                    <w:tcW w:w="438" w:type="pct"/>
                    <w:tcBorders>
                      <w:top w:val="outset" w:sz="6" w:space="0" w:color="auto"/>
                      <w:left w:val="outset" w:sz="6" w:space="0" w:color="auto"/>
                      <w:bottom w:val="outset" w:sz="6" w:space="0" w:color="auto"/>
                      <w:right w:val="outset" w:sz="6" w:space="0" w:color="auto"/>
                    </w:tcBorders>
                  </w:tcPr>
                  <w:p w14:paraId="74FB5FC0"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A9536F8"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96AA96C" w14:textId="77777777" w:rsidR="00697CE3" w:rsidRDefault="00697CE3" w:rsidP="00697CE3">
                    <w:pPr>
                      <w:jc w:val="right"/>
                    </w:pPr>
                  </w:p>
                </w:tc>
              </w:tr>
              <w:tr w:rsidR="00697CE3" w14:paraId="3DE67A6C"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1635676614"/>
                      <w:lock w:val="sdtLocked"/>
                    </w:sdtPr>
                    <w:sdtContent>
                      <w:p w14:paraId="73ED81BD" w14:textId="77777777" w:rsidR="00697CE3" w:rsidRDefault="00697CE3" w:rsidP="00697CE3">
                        <w:pPr>
                          <w:ind w:firstLineChars="100" w:firstLine="210"/>
                        </w:pPr>
                        <w:r>
                          <w:rPr>
                            <w:rFonts w:hint="eastAsia"/>
                          </w:rPr>
                          <w:t>其他债权投资</w:t>
                        </w:r>
                      </w:p>
                    </w:sdtContent>
                  </w:sdt>
                </w:tc>
                <w:tc>
                  <w:tcPr>
                    <w:tcW w:w="438" w:type="pct"/>
                    <w:tcBorders>
                      <w:top w:val="outset" w:sz="6" w:space="0" w:color="auto"/>
                      <w:left w:val="outset" w:sz="6" w:space="0" w:color="auto"/>
                      <w:bottom w:val="outset" w:sz="6" w:space="0" w:color="auto"/>
                      <w:right w:val="outset" w:sz="6" w:space="0" w:color="auto"/>
                    </w:tcBorders>
                  </w:tcPr>
                  <w:p w14:paraId="79973148"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384AA0A7"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2201E622" w14:textId="77777777" w:rsidR="00697CE3" w:rsidRDefault="00697CE3" w:rsidP="00697CE3">
                    <w:pPr>
                      <w:jc w:val="right"/>
                    </w:pPr>
                  </w:p>
                </w:tc>
              </w:tr>
              <w:tr w:rsidR="00697CE3" w14:paraId="3D707E93" w14:textId="77777777" w:rsidTr="00F25D01">
                <w:sdt>
                  <w:sdtPr>
                    <w:tag w:val="_PLD_235e8def5b4b4c7abc05596f3566e5ca"/>
                    <w:id w:val="12104941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DF3536E" w14:textId="77777777" w:rsidR="00697CE3" w:rsidRDefault="00697CE3" w:rsidP="00697CE3">
                        <w:pPr>
                          <w:ind w:firstLineChars="100" w:firstLine="210"/>
                        </w:pPr>
                        <w:r>
                          <w:rPr>
                            <w:rFonts w:hint="eastAsia"/>
                          </w:rPr>
                          <w:t>长期应收款</w:t>
                        </w:r>
                      </w:p>
                    </w:tc>
                  </w:sdtContent>
                </w:sdt>
                <w:tc>
                  <w:tcPr>
                    <w:tcW w:w="438" w:type="pct"/>
                    <w:tcBorders>
                      <w:top w:val="outset" w:sz="6" w:space="0" w:color="auto"/>
                      <w:left w:val="outset" w:sz="6" w:space="0" w:color="auto"/>
                      <w:bottom w:val="outset" w:sz="6" w:space="0" w:color="auto"/>
                      <w:right w:val="outset" w:sz="6" w:space="0" w:color="auto"/>
                    </w:tcBorders>
                  </w:tcPr>
                  <w:p w14:paraId="0AD486C5"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1642E4F2"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1F55E64B" w14:textId="77777777" w:rsidR="00697CE3" w:rsidRDefault="00697CE3" w:rsidP="00697CE3">
                    <w:pPr>
                      <w:jc w:val="right"/>
                    </w:pPr>
                  </w:p>
                </w:tc>
              </w:tr>
              <w:tr w:rsidR="00697CE3" w14:paraId="65885C33" w14:textId="77777777" w:rsidTr="00F25D01">
                <w:sdt>
                  <w:sdtPr>
                    <w:tag w:val="_PLD_a03693997f484cfcaa912b0e71d5709d"/>
                    <w:id w:val="28948897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FB49124" w14:textId="77777777" w:rsidR="00697CE3" w:rsidRDefault="00697CE3" w:rsidP="00697CE3">
                        <w:pPr>
                          <w:ind w:firstLineChars="100" w:firstLine="210"/>
                        </w:pPr>
                        <w:r>
                          <w:rPr>
                            <w:rFonts w:hint="eastAsia"/>
                          </w:rPr>
                          <w:t>长期股权投资</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D30CD58" w14:textId="312ECF11" w:rsidR="00697CE3" w:rsidRDefault="00697CE3" w:rsidP="00697CE3">
                    <w:pPr>
                      <w:pStyle w:val="339"/>
                    </w:pPr>
                    <w:r>
                      <w:t>七.17</w:t>
                    </w:r>
                  </w:p>
                </w:tc>
                <w:tc>
                  <w:tcPr>
                    <w:tcW w:w="1196" w:type="pct"/>
                    <w:tcBorders>
                      <w:top w:val="outset" w:sz="6" w:space="0" w:color="auto"/>
                      <w:left w:val="outset" w:sz="6" w:space="0" w:color="auto"/>
                      <w:bottom w:val="outset" w:sz="6" w:space="0" w:color="auto"/>
                      <w:right w:val="outset" w:sz="6" w:space="0" w:color="auto"/>
                    </w:tcBorders>
                    <w:vAlign w:val="center"/>
                  </w:tcPr>
                  <w:p w14:paraId="04429CD0" w14:textId="0C417581" w:rsidR="00697CE3" w:rsidRDefault="00697CE3" w:rsidP="00697CE3">
                    <w:pPr>
                      <w:jc w:val="right"/>
                    </w:pPr>
                    <w:r>
                      <w:t>2,683,028,556.41</w:t>
                    </w:r>
                  </w:p>
                </w:tc>
                <w:tc>
                  <w:tcPr>
                    <w:tcW w:w="1196" w:type="pct"/>
                    <w:tcBorders>
                      <w:top w:val="outset" w:sz="6" w:space="0" w:color="auto"/>
                      <w:left w:val="outset" w:sz="6" w:space="0" w:color="auto"/>
                      <w:bottom w:val="outset" w:sz="6" w:space="0" w:color="auto"/>
                      <w:right w:val="outset" w:sz="6" w:space="0" w:color="auto"/>
                    </w:tcBorders>
                    <w:vAlign w:val="center"/>
                  </w:tcPr>
                  <w:p w14:paraId="0A868426" w14:textId="69038A31" w:rsidR="00697CE3" w:rsidRDefault="00697CE3" w:rsidP="00697CE3">
                    <w:pPr>
                      <w:jc w:val="right"/>
                    </w:pPr>
                    <w:r>
                      <w:t>3,328,631,555.78</w:t>
                    </w:r>
                  </w:p>
                </w:tc>
              </w:tr>
              <w:tr w:rsidR="00697CE3" w14:paraId="7CABAE02"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300580520"/>
                      <w:lock w:val="sdtLocked"/>
                    </w:sdtPr>
                    <w:sdtContent>
                      <w:p w14:paraId="3B460BC9" w14:textId="77777777" w:rsidR="00697CE3" w:rsidRDefault="00697CE3" w:rsidP="00697CE3">
                        <w:pPr>
                          <w:ind w:firstLineChars="100" w:firstLine="210"/>
                        </w:pPr>
                        <w:r>
                          <w:rPr>
                            <w:rFonts w:hint="eastAsia"/>
                          </w:rPr>
                          <w:t>其他权益工具投资</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093EF025" w14:textId="6BCA9EA2" w:rsidR="00697CE3" w:rsidRDefault="00697CE3" w:rsidP="00697CE3">
                    <w:pPr>
                      <w:pStyle w:val="339"/>
                    </w:pPr>
                    <w:r>
                      <w:t>七.18</w:t>
                    </w:r>
                  </w:p>
                </w:tc>
                <w:tc>
                  <w:tcPr>
                    <w:tcW w:w="1196" w:type="pct"/>
                    <w:tcBorders>
                      <w:top w:val="outset" w:sz="6" w:space="0" w:color="auto"/>
                      <w:left w:val="outset" w:sz="6" w:space="0" w:color="auto"/>
                      <w:bottom w:val="outset" w:sz="6" w:space="0" w:color="auto"/>
                      <w:right w:val="outset" w:sz="6" w:space="0" w:color="auto"/>
                    </w:tcBorders>
                    <w:vAlign w:val="center"/>
                  </w:tcPr>
                  <w:p w14:paraId="4E8F71EA" w14:textId="76C94838" w:rsidR="00697CE3" w:rsidRDefault="00697CE3" w:rsidP="00697CE3">
                    <w:pPr>
                      <w:jc w:val="right"/>
                    </w:pPr>
                    <w:r>
                      <w:t>750,000.00</w:t>
                    </w:r>
                  </w:p>
                </w:tc>
                <w:tc>
                  <w:tcPr>
                    <w:tcW w:w="1196" w:type="pct"/>
                    <w:tcBorders>
                      <w:top w:val="outset" w:sz="6" w:space="0" w:color="auto"/>
                      <w:left w:val="outset" w:sz="6" w:space="0" w:color="auto"/>
                      <w:bottom w:val="outset" w:sz="6" w:space="0" w:color="auto"/>
                      <w:right w:val="outset" w:sz="6" w:space="0" w:color="auto"/>
                    </w:tcBorders>
                    <w:vAlign w:val="center"/>
                  </w:tcPr>
                  <w:p w14:paraId="7011F9DE" w14:textId="11BA7430" w:rsidR="00697CE3" w:rsidRDefault="00697CE3" w:rsidP="00697CE3">
                    <w:pPr>
                      <w:jc w:val="right"/>
                    </w:pPr>
                    <w:r>
                      <w:t>750,000.00</w:t>
                    </w:r>
                  </w:p>
                </w:tc>
              </w:tr>
              <w:tr w:rsidR="00697CE3" w14:paraId="6BCEF82D"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1095907263"/>
                      <w:lock w:val="sdtLocked"/>
                    </w:sdtPr>
                    <w:sdtContent>
                      <w:p w14:paraId="613F8660" w14:textId="77777777" w:rsidR="00697CE3" w:rsidRDefault="00697CE3" w:rsidP="00697CE3">
                        <w:pPr>
                          <w:ind w:firstLineChars="100" w:firstLine="210"/>
                        </w:pPr>
                        <w:r>
                          <w:rPr>
                            <w:rFonts w:hint="eastAsia"/>
                          </w:rPr>
                          <w:t>其他非流动金融资产</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5D12F042" w14:textId="5734966D" w:rsidR="00697CE3" w:rsidRDefault="00697CE3" w:rsidP="00697CE3">
                    <w:pPr>
                      <w:pStyle w:val="339"/>
                    </w:pPr>
                    <w:r>
                      <w:t>七.19</w:t>
                    </w:r>
                  </w:p>
                </w:tc>
                <w:tc>
                  <w:tcPr>
                    <w:tcW w:w="1196" w:type="pct"/>
                    <w:tcBorders>
                      <w:top w:val="outset" w:sz="6" w:space="0" w:color="auto"/>
                      <w:left w:val="outset" w:sz="6" w:space="0" w:color="auto"/>
                      <w:bottom w:val="outset" w:sz="6" w:space="0" w:color="auto"/>
                      <w:right w:val="outset" w:sz="6" w:space="0" w:color="auto"/>
                    </w:tcBorders>
                    <w:vAlign w:val="center"/>
                  </w:tcPr>
                  <w:p w14:paraId="3A97F695" w14:textId="34FC2817" w:rsidR="00697CE3" w:rsidRDefault="00697CE3" w:rsidP="00697CE3">
                    <w:pPr>
                      <w:jc w:val="right"/>
                    </w:pPr>
                    <w:r>
                      <w:t>1,529,694,360.00</w:t>
                    </w:r>
                  </w:p>
                </w:tc>
                <w:tc>
                  <w:tcPr>
                    <w:tcW w:w="1196" w:type="pct"/>
                    <w:tcBorders>
                      <w:top w:val="outset" w:sz="6" w:space="0" w:color="auto"/>
                      <w:left w:val="outset" w:sz="6" w:space="0" w:color="auto"/>
                      <w:bottom w:val="outset" w:sz="6" w:space="0" w:color="auto"/>
                      <w:right w:val="outset" w:sz="6" w:space="0" w:color="auto"/>
                    </w:tcBorders>
                    <w:vAlign w:val="center"/>
                  </w:tcPr>
                  <w:p w14:paraId="72DB8D77" w14:textId="2CF0CAC6" w:rsidR="00697CE3" w:rsidRDefault="00697CE3" w:rsidP="00697CE3">
                    <w:pPr>
                      <w:jc w:val="right"/>
                    </w:pPr>
                    <w:r>
                      <w:t>1,586,734,200.00</w:t>
                    </w:r>
                  </w:p>
                </w:tc>
              </w:tr>
              <w:tr w:rsidR="00697CE3" w14:paraId="39489F63" w14:textId="77777777" w:rsidTr="00F25D01">
                <w:sdt>
                  <w:sdtPr>
                    <w:tag w:val="_PLD_4684cd13f34942aabf4f5a55f1148c84"/>
                    <w:id w:val="-37593721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E13D08D" w14:textId="77777777" w:rsidR="00697CE3" w:rsidRDefault="00697CE3" w:rsidP="00697CE3">
                        <w:pPr>
                          <w:ind w:firstLineChars="100" w:firstLine="210"/>
                        </w:pPr>
                        <w:r>
                          <w:rPr>
                            <w:rFonts w:hint="eastAsia"/>
                          </w:rPr>
                          <w:t>投资性房地产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934BB50" w14:textId="177BAAE4" w:rsidR="00697CE3" w:rsidRDefault="00697CE3" w:rsidP="00697CE3">
                    <w:pPr>
                      <w:pStyle w:val="339"/>
                    </w:pPr>
                    <w:r>
                      <w:t>七.20</w:t>
                    </w:r>
                  </w:p>
                </w:tc>
                <w:tc>
                  <w:tcPr>
                    <w:tcW w:w="1196" w:type="pct"/>
                    <w:tcBorders>
                      <w:top w:val="outset" w:sz="6" w:space="0" w:color="auto"/>
                      <w:left w:val="outset" w:sz="6" w:space="0" w:color="auto"/>
                      <w:bottom w:val="outset" w:sz="6" w:space="0" w:color="auto"/>
                      <w:right w:val="outset" w:sz="6" w:space="0" w:color="auto"/>
                    </w:tcBorders>
                    <w:vAlign w:val="center"/>
                  </w:tcPr>
                  <w:p w14:paraId="5702E346" w14:textId="754D0509" w:rsidR="00697CE3" w:rsidRDefault="00697CE3" w:rsidP="00697CE3">
                    <w:pPr>
                      <w:jc w:val="right"/>
                    </w:pPr>
                    <w:r>
                      <w:t>9,612,037,961.34</w:t>
                    </w:r>
                  </w:p>
                </w:tc>
                <w:tc>
                  <w:tcPr>
                    <w:tcW w:w="1196" w:type="pct"/>
                    <w:tcBorders>
                      <w:top w:val="outset" w:sz="6" w:space="0" w:color="auto"/>
                      <w:left w:val="outset" w:sz="6" w:space="0" w:color="auto"/>
                      <w:bottom w:val="outset" w:sz="6" w:space="0" w:color="auto"/>
                      <w:right w:val="outset" w:sz="6" w:space="0" w:color="auto"/>
                    </w:tcBorders>
                    <w:vAlign w:val="center"/>
                  </w:tcPr>
                  <w:p w14:paraId="24D5CDE5" w14:textId="61FC5B00" w:rsidR="00697CE3" w:rsidRDefault="00697CE3" w:rsidP="00697CE3">
                    <w:pPr>
                      <w:jc w:val="right"/>
                    </w:pPr>
                    <w:r>
                      <w:t>9,602,356,998.50</w:t>
                    </w:r>
                  </w:p>
                </w:tc>
              </w:tr>
              <w:tr w:rsidR="00697CE3" w14:paraId="3ABD7C4A" w14:textId="77777777" w:rsidTr="00F25D01">
                <w:sdt>
                  <w:sdtPr>
                    <w:tag w:val="_PLD_ea85d42312a14428bf960d1d9ac28904"/>
                    <w:id w:val="171807786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2176099" w14:textId="77777777" w:rsidR="00697CE3" w:rsidRDefault="00697CE3" w:rsidP="00697CE3">
                        <w:pPr>
                          <w:ind w:firstLineChars="100" w:firstLine="210"/>
                        </w:pPr>
                        <w:r>
                          <w:rPr>
                            <w:rFonts w:hint="eastAsia"/>
                          </w:rPr>
                          <w:t>固定资产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45E199EF" w14:textId="559410EF" w:rsidR="00697CE3" w:rsidRDefault="00697CE3" w:rsidP="00697CE3">
                    <w:pPr>
                      <w:pStyle w:val="339"/>
                    </w:pPr>
                    <w:r>
                      <w:t>七.21</w:t>
                    </w:r>
                  </w:p>
                </w:tc>
                <w:tc>
                  <w:tcPr>
                    <w:tcW w:w="1196" w:type="pct"/>
                    <w:tcBorders>
                      <w:top w:val="outset" w:sz="6" w:space="0" w:color="auto"/>
                      <w:left w:val="outset" w:sz="6" w:space="0" w:color="auto"/>
                      <w:bottom w:val="outset" w:sz="6" w:space="0" w:color="auto"/>
                      <w:right w:val="outset" w:sz="6" w:space="0" w:color="auto"/>
                    </w:tcBorders>
                    <w:vAlign w:val="center"/>
                  </w:tcPr>
                  <w:p w14:paraId="7ADB432E" w14:textId="3D8AC59C" w:rsidR="00697CE3" w:rsidRDefault="00697CE3" w:rsidP="00697CE3">
                    <w:pPr>
                      <w:jc w:val="right"/>
                    </w:pPr>
                    <w:r>
                      <w:t>611,206,536.52</w:t>
                    </w:r>
                  </w:p>
                </w:tc>
                <w:tc>
                  <w:tcPr>
                    <w:tcW w:w="1196" w:type="pct"/>
                    <w:tcBorders>
                      <w:top w:val="outset" w:sz="6" w:space="0" w:color="auto"/>
                      <w:left w:val="outset" w:sz="6" w:space="0" w:color="auto"/>
                      <w:bottom w:val="outset" w:sz="6" w:space="0" w:color="auto"/>
                      <w:right w:val="outset" w:sz="6" w:space="0" w:color="auto"/>
                    </w:tcBorders>
                    <w:vAlign w:val="center"/>
                  </w:tcPr>
                  <w:p w14:paraId="48AD485A" w14:textId="2EBFEBA3" w:rsidR="00697CE3" w:rsidRDefault="00697CE3" w:rsidP="00697CE3">
                    <w:pPr>
                      <w:jc w:val="right"/>
                    </w:pPr>
                    <w:r>
                      <w:t>625,583,745.98</w:t>
                    </w:r>
                  </w:p>
                </w:tc>
              </w:tr>
              <w:tr w:rsidR="00697CE3" w14:paraId="35D8DEA5" w14:textId="77777777" w:rsidTr="00F25D01">
                <w:sdt>
                  <w:sdtPr>
                    <w:tag w:val="_PLD_6572a20e6bfc4146a00336e842a92a6c"/>
                    <w:id w:val="-178965956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255E353" w14:textId="77777777" w:rsidR="00697CE3" w:rsidRDefault="00697CE3" w:rsidP="00697CE3">
                        <w:pPr>
                          <w:ind w:firstLineChars="100" w:firstLine="210"/>
                        </w:pPr>
                        <w:r>
                          <w:rPr>
                            <w:rFonts w:hint="eastAsia"/>
                          </w:rPr>
                          <w:t>在建工程</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3FEA2B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AB55631"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9B87E79" w14:textId="77777777" w:rsidR="00697CE3" w:rsidRDefault="00697CE3" w:rsidP="00697CE3">
                    <w:pPr>
                      <w:jc w:val="right"/>
                    </w:pPr>
                  </w:p>
                </w:tc>
              </w:tr>
              <w:tr w:rsidR="00697CE3" w14:paraId="4BCBCDD8" w14:textId="77777777" w:rsidTr="00F25D01">
                <w:sdt>
                  <w:sdtPr>
                    <w:tag w:val="_PLD_681c8940563045f7a9114e64a64c0cbb"/>
                    <w:id w:val="-20656391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BE22EFD" w14:textId="77777777" w:rsidR="00697CE3" w:rsidRDefault="00697CE3" w:rsidP="00697CE3">
                        <w:pPr>
                          <w:ind w:firstLineChars="100" w:firstLine="210"/>
                        </w:pPr>
                        <w:r>
                          <w:rPr>
                            <w:rFonts w:hint="eastAsia"/>
                          </w:rPr>
                          <w:t>生产性生物资产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F3191F4"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BB902A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3A77F50" w14:textId="77777777" w:rsidR="00697CE3" w:rsidRDefault="00697CE3" w:rsidP="00697CE3">
                    <w:pPr>
                      <w:jc w:val="right"/>
                    </w:pPr>
                  </w:p>
                </w:tc>
              </w:tr>
              <w:tr w:rsidR="00697CE3" w14:paraId="0BD846E0" w14:textId="77777777" w:rsidTr="00F25D01">
                <w:sdt>
                  <w:sdtPr>
                    <w:tag w:val="_PLD_86e2225c67a84720afd738287a9c2365"/>
                    <w:id w:val="89099947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4A4B0A2" w14:textId="77777777" w:rsidR="00697CE3" w:rsidRDefault="00697CE3" w:rsidP="00697CE3">
                        <w:pPr>
                          <w:ind w:firstLineChars="100" w:firstLine="210"/>
                        </w:pPr>
                        <w:r>
                          <w:rPr>
                            <w:rFonts w:hint="eastAsia"/>
                          </w:rPr>
                          <w:t>油气资产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D19168A"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6825DE2"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2589852" w14:textId="77777777" w:rsidR="00697CE3" w:rsidRDefault="00697CE3" w:rsidP="00697CE3">
                    <w:pPr>
                      <w:jc w:val="right"/>
                    </w:pPr>
                  </w:p>
                </w:tc>
              </w:tr>
              <w:tr w:rsidR="00697CE3" w14:paraId="0D2D1846"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355704451"/>
                      <w:lock w:val="sdtLocked"/>
                    </w:sdtPr>
                    <w:sdtContent>
                      <w:p w14:paraId="0323C4FD" w14:textId="77777777" w:rsidR="00697CE3" w:rsidRDefault="00697CE3" w:rsidP="00697CE3">
                        <w:pPr>
                          <w:ind w:firstLineChars="100" w:firstLine="210"/>
                        </w:pPr>
                        <w:r>
                          <w:rPr>
                            <w:rFonts w:hint="eastAsia"/>
                          </w:rPr>
                          <w:t>使用权资产</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0E48C793" w14:textId="06315988" w:rsidR="00697CE3" w:rsidRDefault="00697CE3" w:rsidP="00697CE3">
                    <w:pPr>
                      <w:pStyle w:val="339"/>
                    </w:pPr>
                    <w:r>
                      <w:t>七.25</w:t>
                    </w:r>
                  </w:p>
                </w:tc>
                <w:tc>
                  <w:tcPr>
                    <w:tcW w:w="1196" w:type="pct"/>
                    <w:tcBorders>
                      <w:top w:val="outset" w:sz="6" w:space="0" w:color="auto"/>
                      <w:left w:val="outset" w:sz="6" w:space="0" w:color="auto"/>
                      <w:bottom w:val="outset" w:sz="6" w:space="0" w:color="auto"/>
                      <w:right w:val="outset" w:sz="6" w:space="0" w:color="auto"/>
                    </w:tcBorders>
                    <w:vAlign w:val="center"/>
                  </w:tcPr>
                  <w:p w14:paraId="191D0595" w14:textId="17625CBD" w:rsidR="00697CE3" w:rsidRDefault="00697CE3" w:rsidP="00697CE3">
                    <w:pPr>
                      <w:jc w:val="right"/>
                    </w:pPr>
                    <w:r>
                      <w:t>107,233,716.31</w:t>
                    </w:r>
                  </w:p>
                </w:tc>
                <w:tc>
                  <w:tcPr>
                    <w:tcW w:w="1196" w:type="pct"/>
                    <w:tcBorders>
                      <w:top w:val="outset" w:sz="6" w:space="0" w:color="auto"/>
                      <w:left w:val="outset" w:sz="6" w:space="0" w:color="auto"/>
                      <w:bottom w:val="outset" w:sz="6" w:space="0" w:color="auto"/>
                      <w:right w:val="outset" w:sz="6" w:space="0" w:color="auto"/>
                    </w:tcBorders>
                    <w:vAlign w:val="center"/>
                  </w:tcPr>
                  <w:p w14:paraId="096BF1EF" w14:textId="1B62A4F4" w:rsidR="00697CE3" w:rsidRDefault="00697CE3" w:rsidP="00697CE3">
                    <w:pPr>
                      <w:jc w:val="right"/>
                    </w:pPr>
                    <w:r>
                      <w:t>110,027,928.03</w:t>
                    </w:r>
                  </w:p>
                </w:tc>
              </w:tr>
              <w:tr w:rsidR="00697CE3" w14:paraId="4548B376" w14:textId="77777777" w:rsidTr="00F25D01">
                <w:sdt>
                  <w:sdtPr>
                    <w:tag w:val="_PLD_f9f0cc8ce8dc4387b1611032921da1ea"/>
                    <w:id w:val="192235915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608DC9F" w14:textId="77777777" w:rsidR="00697CE3" w:rsidRDefault="00697CE3" w:rsidP="00697CE3">
                        <w:pPr>
                          <w:ind w:firstLineChars="100" w:firstLine="210"/>
                        </w:pPr>
                        <w:r>
                          <w:rPr>
                            <w:rFonts w:hint="eastAsia"/>
                          </w:rPr>
                          <w:t>无形资产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D04732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EC2DCF6"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4A3A6F3" w14:textId="77777777" w:rsidR="00697CE3" w:rsidRDefault="00697CE3" w:rsidP="00697CE3">
                    <w:pPr>
                      <w:jc w:val="right"/>
                    </w:pPr>
                  </w:p>
                </w:tc>
              </w:tr>
              <w:tr w:rsidR="00697CE3" w14:paraId="14FF9026" w14:textId="77777777" w:rsidTr="00F25D01">
                <w:sdt>
                  <w:sdtPr>
                    <w:tag w:val="_PLD_9e19501f4749495c8e2c099358304536"/>
                    <w:id w:val="79233763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1198106" w14:textId="77777777" w:rsidR="00697CE3" w:rsidRDefault="00697CE3" w:rsidP="00697CE3">
                        <w:pPr>
                          <w:ind w:firstLineChars="100" w:firstLine="210"/>
                        </w:pPr>
                        <w:r>
                          <w:rPr>
                            <w:rFonts w:hint="eastAsia"/>
                          </w:rPr>
                          <w:t>开发支出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A777DC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520F06A"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BB40A66" w14:textId="77777777" w:rsidR="00697CE3" w:rsidRDefault="00697CE3" w:rsidP="00697CE3">
                    <w:pPr>
                      <w:jc w:val="right"/>
                    </w:pPr>
                  </w:p>
                </w:tc>
              </w:tr>
              <w:tr w:rsidR="00697CE3" w14:paraId="022B6AE1" w14:textId="77777777" w:rsidTr="00F25D01">
                <w:sdt>
                  <w:sdtPr>
                    <w:tag w:val="_PLD_f8ed91a88675406ea5643bb20525ebab"/>
                    <w:id w:val="-124780169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B49B1E9" w14:textId="77777777" w:rsidR="00697CE3" w:rsidRDefault="00697CE3" w:rsidP="00697CE3">
                        <w:pPr>
                          <w:ind w:firstLineChars="100" w:firstLine="210"/>
                        </w:pPr>
                        <w:r>
                          <w:rPr>
                            <w:rFonts w:hint="eastAsia"/>
                          </w:rPr>
                          <w:t>商誉</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453B02A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3E16D54"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A2BECE1" w14:textId="77777777" w:rsidR="00697CE3" w:rsidRDefault="00697CE3" w:rsidP="00697CE3">
                    <w:pPr>
                      <w:jc w:val="right"/>
                    </w:pPr>
                  </w:p>
                </w:tc>
              </w:tr>
              <w:tr w:rsidR="00697CE3" w14:paraId="5AE652AF" w14:textId="77777777" w:rsidTr="00F25D01">
                <w:sdt>
                  <w:sdtPr>
                    <w:tag w:val="_PLD_c7616aaf37e541948f0c2ca1f9b68af9"/>
                    <w:id w:val="-71188236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6AFE605" w14:textId="77777777" w:rsidR="00697CE3" w:rsidRDefault="00697CE3" w:rsidP="00697CE3">
                        <w:pPr>
                          <w:ind w:firstLineChars="100" w:firstLine="210"/>
                        </w:pPr>
                        <w:r>
                          <w:rPr>
                            <w:rFonts w:hint="eastAsia"/>
                          </w:rPr>
                          <w:t>长期待摊费用</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5183512" w14:textId="2E4477F8" w:rsidR="00697CE3" w:rsidRDefault="00697CE3" w:rsidP="00697CE3">
                    <w:pPr>
                      <w:pStyle w:val="339"/>
                    </w:pPr>
                    <w:r>
                      <w:t>七.29</w:t>
                    </w:r>
                  </w:p>
                </w:tc>
                <w:tc>
                  <w:tcPr>
                    <w:tcW w:w="1196" w:type="pct"/>
                    <w:tcBorders>
                      <w:top w:val="outset" w:sz="6" w:space="0" w:color="auto"/>
                      <w:left w:val="outset" w:sz="6" w:space="0" w:color="auto"/>
                      <w:bottom w:val="outset" w:sz="6" w:space="0" w:color="auto"/>
                      <w:right w:val="outset" w:sz="6" w:space="0" w:color="auto"/>
                    </w:tcBorders>
                    <w:vAlign w:val="center"/>
                  </w:tcPr>
                  <w:p w14:paraId="7CB8C98E" w14:textId="31FA2CBC" w:rsidR="00697CE3" w:rsidRDefault="00697CE3" w:rsidP="00697CE3">
                    <w:pPr>
                      <w:jc w:val="right"/>
                    </w:pPr>
                    <w:r>
                      <w:t>157,319,817.31</w:t>
                    </w:r>
                  </w:p>
                </w:tc>
                <w:tc>
                  <w:tcPr>
                    <w:tcW w:w="1196" w:type="pct"/>
                    <w:tcBorders>
                      <w:top w:val="outset" w:sz="6" w:space="0" w:color="auto"/>
                      <w:left w:val="outset" w:sz="6" w:space="0" w:color="auto"/>
                      <w:bottom w:val="outset" w:sz="6" w:space="0" w:color="auto"/>
                      <w:right w:val="outset" w:sz="6" w:space="0" w:color="auto"/>
                    </w:tcBorders>
                    <w:vAlign w:val="center"/>
                  </w:tcPr>
                  <w:p w14:paraId="58193A81" w14:textId="5AEBD19F" w:rsidR="00697CE3" w:rsidRDefault="00697CE3" w:rsidP="00697CE3">
                    <w:pPr>
                      <w:jc w:val="right"/>
                    </w:pPr>
                    <w:r>
                      <w:t>175,208,555.79</w:t>
                    </w:r>
                  </w:p>
                </w:tc>
              </w:tr>
              <w:tr w:rsidR="00697CE3" w14:paraId="2A40C531" w14:textId="77777777" w:rsidTr="00F25D01">
                <w:sdt>
                  <w:sdtPr>
                    <w:tag w:val="_PLD_831746b98bdc4418bed3ce5f97331371"/>
                    <w:id w:val="-184315592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0FEEC06" w14:textId="77777777" w:rsidR="00697CE3" w:rsidRDefault="00697CE3" w:rsidP="00697CE3">
                        <w:pPr>
                          <w:ind w:firstLineChars="100" w:firstLine="210"/>
                        </w:pPr>
                        <w:r>
                          <w:rPr>
                            <w:rFonts w:hint="eastAsia"/>
                          </w:rPr>
                          <w:t>递延所得税资产</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EB183F6" w14:textId="13BB3C77" w:rsidR="00697CE3" w:rsidRDefault="00697CE3" w:rsidP="00697CE3">
                    <w:pPr>
                      <w:pStyle w:val="339"/>
                    </w:pPr>
                    <w:r>
                      <w:t>七.30</w:t>
                    </w:r>
                  </w:p>
                </w:tc>
                <w:tc>
                  <w:tcPr>
                    <w:tcW w:w="1196" w:type="pct"/>
                    <w:tcBorders>
                      <w:top w:val="outset" w:sz="6" w:space="0" w:color="auto"/>
                      <w:left w:val="outset" w:sz="6" w:space="0" w:color="auto"/>
                      <w:bottom w:val="outset" w:sz="6" w:space="0" w:color="auto"/>
                      <w:right w:val="outset" w:sz="6" w:space="0" w:color="auto"/>
                    </w:tcBorders>
                    <w:vAlign w:val="center"/>
                  </w:tcPr>
                  <w:p w14:paraId="5B204FC7" w14:textId="542A65DC" w:rsidR="00697CE3" w:rsidRDefault="00697CE3" w:rsidP="00697CE3">
                    <w:pPr>
                      <w:jc w:val="right"/>
                    </w:pPr>
                    <w:r>
                      <w:t>2,641,919,907.67</w:t>
                    </w:r>
                  </w:p>
                </w:tc>
                <w:tc>
                  <w:tcPr>
                    <w:tcW w:w="1196" w:type="pct"/>
                    <w:tcBorders>
                      <w:top w:val="outset" w:sz="6" w:space="0" w:color="auto"/>
                      <w:left w:val="outset" w:sz="6" w:space="0" w:color="auto"/>
                      <w:bottom w:val="outset" w:sz="6" w:space="0" w:color="auto"/>
                      <w:right w:val="outset" w:sz="6" w:space="0" w:color="auto"/>
                    </w:tcBorders>
                    <w:vAlign w:val="center"/>
                  </w:tcPr>
                  <w:p w14:paraId="01A17637" w14:textId="74F6D590" w:rsidR="00697CE3" w:rsidRDefault="00697CE3" w:rsidP="00697CE3">
                    <w:pPr>
                      <w:jc w:val="right"/>
                    </w:pPr>
                    <w:r>
                      <w:t>2,487,443,565.98</w:t>
                    </w:r>
                  </w:p>
                </w:tc>
              </w:tr>
              <w:tr w:rsidR="00697CE3" w14:paraId="45C5A933" w14:textId="77777777" w:rsidTr="00F25D01">
                <w:sdt>
                  <w:sdtPr>
                    <w:tag w:val="_PLD_b16d4dbbdf9e4712984ce3d90131c10b"/>
                    <w:id w:val="91829362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1D9BEE6" w14:textId="77777777" w:rsidR="00697CE3" w:rsidRDefault="00697CE3" w:rsidP="00697CE3">
                        <w:pPr>
                          <w:ind w:firstLineChars="100" w:firstLine="210"/>
                        </w:pPr>
                        <w:r>
                          <w:rPr>
                            <w:rFonts w:hint="eastAsia"/>
                          </w:rPr>
                          <w:t>其他非流动资产</w:t>
                        </w:r>
                      </w:p>
                    </w:tc>
                  </w:sdtContent>
                </w:sdt>
                <w:tc>
                  <w:tcPr>
                    <w:tcW w:w="438" w:type="pct"/>
                    <w:tcBorders>
                      <w:top w:val="outset" w:sz="6" w:space="0" w:color="auto"/>
                      <w:left w:val="outset" w:sz="6" w:space="0" w:color="auto"/>
                      <w:bottom w:val="outset" w:sz="6" w:space="0" w:color="auto"/>
                      <w:right w:val="outset" w:sz="6" w:space="0" w:color="auto"/>
                    </w:tcBorders>
                  </w:tcPr>
                  <w:p w14:paraId="697D313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2D60142"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66FAFCEB" w14:textId="77777777" w:rsidR="00697CE3" w:rsidRDefault="00697CE3" w:rsidP="00697CE3">
                    <w:pPr>
                      <w:jc w:val="right"/>
                    </w:pPr>
                  </w:p>
                </w:tc>
              </w:tr>
              <w:tr w:rsidR="00697CE3" w14:paraId="58423F75" w14:textId="77777777" w:rsidTr="00F25D01">
                <w:sdt>
                  <w:sdtPr>
                    <w:tag w:val="_PLD_244b63fab9214d849ab2fc2afd25f0a8"/>
                    <w:id w:val="-110465028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AF8F499" w14:textId="77777777" w:rsidR="00697CE3" w:rsidRDefault="00697CE3" w:rsidP="00697CE3">
                        <w:pPr>
                          <w:ind w:firstLineChars="200" w:firstLine="420"/>
                        </w:pPr>
                        <w:r>
                          <w:rPr>
                            <w:rFonts w:hint="eastAsia"/>
                          </w:rPr>
                          <w:t>非流动资产合计</w:t>
                        </w:r>
                      </w:p>
                    </w:tc>
                  </w:sdtContent>
                </w:sdt>
                <w:tc>
                  <w:tcPr>
                    <w:tcW w:w="438" w:type="pct"/>
                    <w:tcBorders>
                      <w:top w:val="outset" w:sz="6" w:space="0" w:color="auto"/>
                      <w:left w:val="outset" w:sz="6" w:space="0" w:color="auto"/>
                      <w:bottom w:val="outset" w:sz="6" w:space="0" w:color="auto"/>
                      <w:right w:val="outset" w:sz="6" w:space="0" w:color="auto"/>
                    </w:tcBorders>
                  </w:tcPr>
                  <w:p w14:paraId="4BCC8113"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F809A87" w14:textId="05FF9562" w:rsidR="00697CE3" w:rsidRDefault="00697CE3" w:rsidP="00697CE3">
                    <w:pPr>
                      <w:jc w:val="right"/>
                    </w:pPr>
                    <w:r>
                      <w:t>17,343,190,855.56</w:t>
                    </w:r>
                  </w:p>
                </w:tc>
                <w:tc>
                  <w:tcPr>
                    <w:tcW w:w="1196" w:type="pct"/>
                    <w:tcBorders>
                      <w:top w:val="outset" w:sz="6" w:space="0" w:color="auto"/>
                      <w:left w:val="outset" w:sz="6" w:space="0" w:color="auto"/>
                      <w:bottom w:val="outset" w:sz="6" w:space="0" w:color="auto"/>
                      <w:right w:val="outset" w:sz="6" w:space="0" w:color="auto"/>
                    </w:tcBorders>
                    <w:vAlign w:val="center"/>
                  </w:tcPr>
                  <w:p w14:paraId="03B52B14" w14:textId="63603C99" w:rsidR="00697CE3" w:rsidRDefault="00697CE3" w:rsidP="00697CE3">
                    <w:pPr>
                      <w:jc w:val="right"/>
                    </w:pPr>
                    <w:r>
                      <w:t>17,916,736,550.06</w:t>
                    </w:r>
                  </w:p>
                </w:tc>
              </w:tr>
              <w:tr w:rsidR="00697CE3" w14:paraId="142EA0E3" w14:textId="77777777" w:rsidTr="00F25D01">
                <w:sdt>
                  <w:sdtPr>
                    <w:tag w:val="_PLD_6e563319c2e4471398624f06f1db4a4e"/>
                    <w:id w:val="-66400995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0895741" w14:textId="77777777" w:rsidR="00697CE3" w:rsidRDefault="00697CE3" w:rsidP="00697CE3">
                        <w:pPr>
                          <w:ind w:firstLineChars="300" w:firstLine="630"/>
                        </w:pPr>
                        <w:r>
                          <w:rPr>
                            <w:rFonts w:hint="eastAsia"/>
                          </w:rPr>
                          <w:t>资产总计</w:t>
                        </w:r>
                      </w:p>
                    </w:tc>
                  </w:sdtContent>
                </w:sdt>
                <w:tc>
                  <w:tcPr>
                    <w:tcW w:w="438" w:type="pct"/>
                    <w:tcBorders>
                      <w:top w:val="outset" w:sz="6" w:space="0" w:color="auto"/>
                      <w:left w:val="outset" w:sz="6" w:space="0" w:color="auto"/>
                      <w:bottom w:val="outset" w:sz="6" w:space="0" w:color="auto"/>
                      <w:right w:val="outset" w:sz="6" w:space="0" w:color="auto"/>
                    </w:tcBorders>
                  </w:tcPr>
                  <w:p w14:paraId="2FE513BC"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232D2D7" w14:textId="21559BCF" w:rsidR="00697CE3" w:rsidRDefault="00697CE3" w:rsidP="00697CE3">
                    <w:pPr>
                      <w:jc w:val="right"/>
                    </w:pPr>
                    <w:r>
                      <w:t>144,097,610,141.35</w:t>
                    </w:r>
                  </w:p>
                </w:tc>
                <w:tc>
                  <w:tcPr>
                    <w:tcW w:w="1196" w:type="pct"/>
                    <w:tcBorders>
                      <w:top w:val="outset" w:sz="6" w:space="0" w:color="auto"/>
                      <w:left w:val="outset" w:sz="6" w:space="0" w:color="auto"/>
                      <w:bottom w:val="outset" w:sz="6" w:space="0" w:color="auto"/>
                      <w:right w:val="outset" w:sz="6" w:space="0" w:color="auto"/>
                    </w:tcBorders>
                    <w:vAlign w:val="center"/>
                  </w:tcPr>
                  <w:p w14:paraId="72CF4247" w14:textId="7E0F31B8" w:rsidR="00697CE3" w:rsidRDefault="00697CE3" w:rsidP="00697CE3">
                    <w:pPr>
                      <w:jc w:val="right"/>
                    </w:pPr>
                    <w:r>
                      <w:t>139,294,718,935.32</w:t>
                    </w:r>
                  </w:p>
                </w:tc>
              </w:tr>
              <w:tr w:rsidR="00697CE3" w14:paraId="0E6291FC" w14:textId="77777777" w:rsidTr="007D55B1">
                <w:sdt>
                  <w:sdtPr>
                    <w:tag w:val="_PLD_9375d0f637964c329fb26d2b4f648745"/>
                    <w:id w:val="-1971579244"/>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5BDED372" w14:textId="77777777" w:rsidR="00697CE3" w:rsidRDefault="00697CE3" w:rsidP="00697CE3">
                        <w:pPr>
                          <w:rPr>
                            <w:color w:val="FF00FF"/>
                          </w:rPr>
                        </w:pPr>
                        <w:r>
                          <w:rPr>
                            <w:rFonts w:hint="eastAsia"/>
                            <w:b/>
                          </w:rPr>
                          <w:t>流动负债：</w:t>
                        </w:r>
                      </w:p>
                    </w:tc>
                  </w:sdtContent>
                </w:sdt>
              </w:tr>
              <w:tr w:rsidR="00697CE3" w14:paraId="1761E584" w14:textId="77777777" w:rsidTr="00F25D01">
                <w:sdt>
                  <w:sdtPr>
                    <w:tag w:val="_PLD_2fd37dc37d5e4c28b5b0dbe25be93232"/>
                    <w:id w:val="-205699990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68734A7" w14:textId="77777777" w:rsidR="00697CE3" w:rsidRDefault="00697CE3" w:rsidP="00697CE3">
                        <w:pPr>
                          <w:ind w:firstLineChars="100" w:firstLine="210"/>
                        </w:pPr>
                        <w:r>
                          <w:rPr>
                            <w:rFonts w:hint="eastAsia"/>
                          </w:rPr>
                          <w:t>短期借款</w:t>
                        </w:r>
                      </w:p>
                    </w:tc>
                  </w:sdtContent>
                </w:sdt>
                <w:tc>
                  <w:tcPr>
                    <w:tcW w:w="438" w:type="pct"/>
                    <w:tcBorders>
                      <w:top w:val="outset" w:sz="6" w:space="0" w:color="auto"/>
                      <w:left w:val="outset" w:sz="6" w:space="0" w:color="auto"/>
                      <w:bottom w:val="outset" w:sz="6" w:space="0" w:color="auto"/>
                      <w:right w:val="outset" w:sz="6" w:space="0" w:color="auto"/>
                    </w:tcBorders>
                  </w:tcPr>
                  <w:p w14:paraId="3BFBEF24"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B121750"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10152CBC" w14:textId="77777777" w:rsidR="00697CE3" w:rsidRDefault="00697CE3" w:rsidP="00697CE3">
                    <w:pPr>
                      <w:jc w:val="right"/>
                    </w:pPr>
                  </w:p>
                </w:tc>
              </w:tr>
              <w:tr w:rsidR="00697CE3" w14:paraId="4ADBCD25" w14:textId="77777777" w:rsidTr="00F25D01">
                <w:sdt>
                  <w:sdtPr>
                    <w:tag w:val="_PLD_d4d41992aeff449e841a25d78244a217"/>
                    <w:id w:val="110762956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1AEBBCB" w14:textId="77777777" w:rsidR="00697CE3" w:rsidRDefault="00697CE3" w:rsidP="00697CE3">
                        <w:pPr>
                          <w:ind w:firstLineChars="100" w:firstLine="210"/>
                        </w:pPr>
                        <w:r>
                          <w:rPr>
                            <w:rFonts w:hint="eastAsia"/>
                          </w:rPr>
                          <w:t>向中央银行借款</w:t>
                        </w:r>
                      </w:p>
                    </w:tc>
                  </w:sdtContent>
                </w:sdt>
                <w:tc>
                  <w:tcPr>
                    <w:tcW w:w="438" w:type="pct"/>
                    <w:tcBorders>
                      <w:top w:val="outset" w:sz="6" w:space="0" w:color="auto"/>
                      <w:left w:val="outset" w:sz="6" w:space="0" w:color="auto"/>
                      <w:bottom w:val="outset" w:sz="6" w:space="0" w:color="auto"/>
                      <w:right w:val="outset" w:sz="6" w:space="0" w:color="auto"/>
                    </w:tcBorders>
                  </w:tcPr>
                  <w:p w14:paraId="47670F1F"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7BBF0D3"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6012C350" w14:textId="77777777" w:rsidR="00697CE3" w:rsidRDefault="00697CE3" w:rsidP="00697CE3">
                    <w:pPr>
                      <w:jc w:val="right"/>
                    </w:pPr>
                  </w:p>
                </w:tc>
              </w:tr>
              <w:tr w:rsidR="00697CE3" w14:paraId="239367C7" w14:textId="77777777" w:rsidTr="00F25D01">
                <w:sdt>
                  <w:sdtPr>
                    <w:tag w:val="_PLD_aa8e7d1680b146519de30874741a7d72"/>
                    <w:id w:val="93902632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D59F2A9" w14:textId="77777777" w:rsidR="00697CE3" w:rsidRDefault="00697CE3" w:rsidP="00697CE3">
                        <w:pPr>
                          <w:ind w:firstLineChars="100" w:firstLine="210"/>
                        </w:pPr>
                        <w:r>
                          <w:rPr>
                            <w:rFonts w:hint="eastAsia"/>
                          </w:rPr>
                          <w:t>拆入资金</w:t>
                        </w:r>
                      </w:p>
                    </w:tc>
                  </w:sdtContent>
                </w:sdt>
                <w:tc>
                  <w:tcPr>
                    <w:tcW w:w="438" w:type="pct"/>
                    <w:tcBorders>
                      <w:top w:val="outset" w:sz="6" w:space="0" w:color="auto"/>
                      <w:left w:val="outset" w:sz="6" w:space="0" w:color="auto"/>
                      <w:bottom w:val="outset" w:sz="6" w:space="0" w:color="auto"/>
                      <w:right w:val="outset" w:sz="6" w:space="0" w:color="auto"/>
                    </w:tcBorders>
                  </w:tcPr>
                  <w:p w14:paraId="2EBF1EA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507BDD0"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4509C9E6" w14:textId="77777777" w:rsidR="00697CE3" w:rsidRDefault="00697CE3" w:rsidP="00697CE3">
                    <w:pPr>
                      <w:jc w:val="right"/>
                    </w:pPr>
                  </w:p>
                </w:tc>
              </w:tr>
              <w:tr w:rsidR="00697CE3" w14:paraId="7A87BECD"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140263857"/>
                      <w:lock w:val="sdtLocked"/>
                    </w:sdtPr>
                    <w:sdtContent>
                      <w:p w14:paraId="6901145C" w14:textId="77777777" w:rsidR="00697CE3" w:rsidRDefault="00697CE3" w:rsidP="00697CE3">
                        <w:pPr>
                          <w:ind w:firstLineChars="100" w:firstLine="210"/>
                        </w:pPr>
                        <w:r>
                          <w:rPr>
                            <w:rFonts w:hint="eastAsia"/>
                          </w:rPr>
                          <w:t>交易性金融负债</w:t>
                        </w:r>
                      </w:p>
                    </w:sdtContent>
                  </w:sdt>
                </w:tc>
                <w:tc>
                  <w:tcPr>
                    <w:tcW w:w="438" w:type="pct"/>
                    <w:tcBorders>
                      <w:top w:val="outset" w:sz="6" w:space="0" w:color="auto"/>
                      <w:left w:val="outset" w:sz="6" w:space="0" w:color="auto"/>
                      <w:bottom w:val="outset" w:sz="6" w:space="0" w:color="auto"/>
                      <w:right w:val="outset" w:sz="6" w:space="0" w:color="auto"/>
                    </w:tcBorders>
                  </w:tcPr>
                  <w:p w14:paraId="6976E9CE"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11F4829E"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6C43A7C2" w14:textId="77777777" w:rsidR="00697CE3" w:rsidRDefault="00697CE3" w:rsidP="00697CE3">
                    <w:pPr>
                      <w:jc w:val="right"/>
                    </w:pPr>
                  </w:p>
                </w:tc>
              </w:tr>
              <w:tr w:rsidR="00697CE3" w14:paraId="652241A0" w14:textId="77777777" w:rsidTr="00F25D01">
                <w:sdt>
                  <w:sdtPr>
                    <w:tag w:val="_PLD_24e5d5bfa7f841d1bd60fddcb2e66c58"/>
                    <w:id w:val="-65429225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4AFAC18" w14:textId="77777777" w:rsidR="00697CE3" w:rsidRDefault="00697CE3" w:rsidP="00697CE3">
                        <w:pPr>
                          <w:ind w:firstLineChars="100" w:firstLine="210"/>
                        </w:pPr>
                        <w:r>
                          <w:rPr>
                            <w:rFonts w:hint="eastAsia"/>
                          </w:rPr>
                          <w:t>衍生金融负债</w:t>
                        </w:r>
                      </w:p>
                    </w:tc>
                  </w:sdtContent>
                </w:sdt>
                <w:tc>
                  <w:tcPr>
                    <w:tcW w:w="438" w:type="pct"/>
                    <w:tcBorders>
                      <w:top w:val="outset" w:sz="6" w:space="0" w:color="auto"/>
                      <w:left w:val="outset" w:sz="6" w:space="0" w:color="auto"/>
                      <w:bottom w:val="outset" w:sz="6" w:space="0" w:color="auto"/>
                      <w:right w:val="outset" w:sz="6" w:space="0" w:color="auto"/>
                    </w:tcBorders>
                  </w:tcPr>
                  <w:p w14:paraId="2269E4AB"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37646B1"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B82D495" w14:textId="77777777" w:rsidR="00697CE3" w:rsidRDefault="00697CE3" w:rsidP="00697CE3">
                    <w:pPr>
                      <w:jc w:val="right"/>
                    </w:pPr>
                  </w:p>
                </w:tc>
              </w:tr>
              <w:tr w:rsidR="00697CE3" w14:paraId="014FCAD4" w14:textId="77777777" w:rsidTr="00F25D01">
                <w:sdt>
                  <w:sdtPr>
                    <w:tag w:val="_PLD_a1ccdf0c4f4443b685142442e1c3f8f6"/>
                    <w:id w:val="137334706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E3C8DBC" w14:textId="77777777" w:rsidR="00697CE3" w:rsidRDefault="00697CE3" w:rsidP="00697CE3">
                        <w:pPr>
                          <w:ind w:firstLineChars="100" w:firstLine="210"/>
                        </w:pPr>
                        <w:r>
                          <w:rPr>
                            <w:rFonts w:hint="eastAsia"/>
                          </w:rPr>
                          <w:t>应付票据</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41653BE" w14:textId="11B9A11D" w:rsidR="00697CE3" w:rsidRDefault="00697CE3" w:rsidP="00697CE3">
                    <w:pPr>
                      <w:pStyle w:val="339"/>
                    </w:pPr>
                    <w:r>
                      <w:t>七.35</w:t>
                    </w:r>
                  </w:p>
                </w:tc>
                <w:tc>
                  <w:tcPr>
                    <w:tcW w:w="1196" w:type="pct"/>
                    <w:tcBorders>
                      <w:top w:val="outset" w:sz="6" w:space="0" w:color="auto"/>
                      <w:left w:val="outset" w:sz="6" w:space="0" w:color="auto"/>
                      <w:bottom w:val="outset" w:sz="6" w:space="0" w:color="auto"/>
                      <w:right w:val="outset" w:sz="6" w:space="0" w:color="auto"/>
                    </w:tcBorders>
                    <w:vAlign w:val="center"/>
                  </w:tcPr>
                  <w:p w14:paraId="07976FFA" w14:textId="2597866A" w:rsidR="00697CE3" w:rsidRDefault="00697CE3" w:rsidP="00697CE3">
                    <w:pPr>
                      <w:jc w:val="right"/>
                    </w:pPr>
                    <w:r>
                      <w:t>173,643,283.67</w:t>
                    </w:r>
                  </w:p>
                </w:tc>
                <w:tc>
                  <w:tcPr>
                    <w:tcW w:w="1196" w:type="pct"/>
                    <w:tcBorders>
                      <w:top w:val="outset" w:sz="6" w:space="0" w:color="auto"/>
                      <w:left w:val="outset" w:sz="6" w:space="0" w:color="auto"/>
                      <w:bottom w:val="outset" w:sz="6" w:space="0" w:color="auto"/>
                      <w:right w:val="outset" w:sz="6" w:space="0" w:color="auto"/>
                    </w:tcBorders>
                    <w:vAlign w:val="center"/>
                  </w:tcPr>
                  <w:p w14:paraId="57AF7607" w14:textId="41B21028" w:rsidR="00697CE3" w:rsidRDefault="00697CE3" w:rsidP="00697CE3">
                    <w:pPr>
                      <w:jc w:val="right"/>
                    </w:pPr>
                    <w:r>
                      <w:t>170,292,852.82</w:t>
                    </w:r>
                  </w:p>
                </w:tc>
              </w:tr>
              <w:tr w:rsidR="00697CE3" w14:paraId="1C0552BE" w14:textId="77777777" w:rsidTr="00F25D01">
                <w:sdt>
                  <w:sdtPr>
                    <w:tag w:val="_PLD_63f7bc90fdbe4fe9b76159c57157c382"/>
                    <w:id w:val="-126915094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D24EA26" w14:textId="77777777" w:rsidR="00697CE3" w:rsidRDefault="00697CE3" w:rsidP="00697CE3">
                        <w:pPr>
                          <w:ind w:firstLineChars="100" w:firstLine="210"/>
                        </w:pPr>
                        <w:r>
                          <w:rPr>
                            <w:rFonts w:hint="eastAsia"/>
                          </w:rPr>
                          <w:t>应付账款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C37AA6B" w14:textId="196686FE" w:rsidR="00697CE3" w:rsidRDefault="00697CE3" w:rsidP="00697CE3">
                    <w:pPr>
                      <w:pStyle w:val="339"/>
                    </w:pPr>
                    <w:r>
                      <w:t>七.36</w:t>
                    </w:r>
                  </w:p>
                </w:tc>
                <w:tc>
                  <w:tcPr>
                    <w:tcW w:w="1196" w:type="pct"/>
                    <w:tcBorders>
                      <w:top w:val="outset" w:sz="6" w:space="0" w:color="auto"/>
                      <w:left w:val="outset" w:sz="6" w:space="0" w:color="auto"/>
                      <w:bottom w:val="outset" w:sz="6" w:space="0" w:color="auto"/>
                      <w:right w:val="outset" w:sz="6" w:space="0" w:color="auto"/>
                    </w:tcBorders>
                    <w:vAlign w:val="center"/>
                  </w:tcPr>
                  <w:p w14:paraId="3E919E91" w14:textId="0F5F434C" w:rsidR="00697CE3" w:rsidRDefault="00697CE3" w:rsidP="00697CE3">
                    <w:pPr>
                      <w:jc w:val="right"/>
                    </w:pPr>
                    <w:r>
                      <w:t>10,328,855,203.26</w:t>
                    </w:r>
                  </w:p>
                </w:tc>
                <w:tc>
                  <w:tcPr>
                    <w:tcW w:w="1196" w:type="pct"/>
                    <w:tcBorders>
                      <w:top w:val="outset" w:sz="6" w:space="0" w:color="auto"/>
                      <w:left w:val="outset" w:sz="6" w:space="0" w:color="auto"/>
                      <w:bottom w:val="outset" w:sz="6" w:space="0" w:color="auto"/>
                      <w:right w:val="outset" w:sz="6" w:space="0" w:color="auto"/>
                    </w:tcBorders>
                    <w:vAlign w:val="center"/>
                  </w:tcPr>
                  <w:p w14:paraId="737CF664" w14:textId="4D64D82A" w:rsidR="00697CE3" w:rsidRDefault="00697CE3" w:rsidP="00697CE3">
                    <w:pPr>
                      <w:jc w:val="right"/>
                    </w:pPr>
                    <w:r>
                      <w:t>10,364,602,205.30</w:t>
                    </w:r>
                  </w:p>
                </w:tc>
              </w:tr>
              <w:tr w:rsidR="00697CE3" w14:paraId="6A524E02" w14:textId="77777777" w:rsidTr="00F25D01">
                <w:sdt>
                  <w:sdtPr>
                    <w:tag w:val="_PLD_3652c9d68fee4d45b2cd80abc417bcfd"/>
                    <w:id w:val="-81187273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343F29B" w14:textId="77777777" w:rsidR="00697CE3" w:rsidRDefault="00697CE3" w:rsidP="00697CE3">
                        <w:pPr>
                          <w:ind w:firstLineChars="100" w:firstLine="210"/>
                        </w:pPr>
                        <w:r>
                          <w:rPr>
                            <w:rFonts w:hint="eastAsia"/>
                          </w:rPr>
                          <w:t>预收款项</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0BEE4E6" w14:textId="0D5578C2" w:rsidR="00697CE3" w:rsidRDefault="00697CE3" w:rsidP="00697CE3">
                    <w:pPr>
                      <w:pStyle w:val="339"/>
                    </w:pPr>
                    <w:r>
                      <w:t>七.37</w:t>
                    </w:r>
                  </w:p>
                </w:tc>
                <w:tc>
                  <w:tcPr>
                    <w:tcW w:w="1196" w:type="pct"/>
                    <w:tcBorders>
                      <w:top w:val="outset" w:sz="6" w:space="0" w:color="auto"/>
                      <w:left w:val="outset" w:sz="6" w:space="0" w:color="auto"/>
                      <w:bottom w:val="outset" w:sz="6" w:space="0" w:color="auto"/>
                      <w:right w:val="outset" w:sz="6" w:space="0" w:color="auto"/>
                    </w:tcBorders>
                    <w:vAlign w:val="center"/>
                  </w:tcPr>
                  <w:p w14:paraId="26601510" w14:textId="6CCD0D83" w:rsidR="00697CE3" w:rsidRDefault="00697CE3" w:rsidP="00697CE3">
                    <w:pPr>
                      <w:jc w:val="right"/>
                    </w:pPr>
                    <w:r>
                      <w:t>30,467,933.18</w:t>
                    </w:r>
                  </w:p>
                </w:tc>
                <w:tc>
                  <w:tcPr>
                    <w:tcW w:w="1196" w:type="pct"/>
                    <w:tcBorders>
                      <w:top w:val="outset" w:sz="6" w:space="0" w:color="auto"/>
                      <w:left w:val="outset" w:sz="6" w:space="0" w:color="auto"/>
                      <w:bottom w:val="outset" w:sz="6" w:space="0" w:color="auto"/>
                      <w:right w:val="outset" w:sz="6" w:space="0" w:color="auto"/>
                    </w:tcBorders>
                    <w:vAlign w:val="center"/>
                  </w:tcPr>
                  <w:p w14:paraId="4F14C18E" w14:textId="1ECF6146" w:rsidR="00697CE3" w:rsidRDefault="00697CE3" w:rsidP="00697CE3">
                    <w:pPr>
                      <w:jc w:val="right"/>
                    </w:pPr>
                    <w:r>
                      <w:t>40,610,308.66</w:t>
                    </w:r>
                  </w:p>
                </w:tc>
              </w:tr>
              <w:tr w:rsidR="00697CE3" w14:paraId="0DCA9259"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740639493"/>
                      <w:lock w:val="sdtLocked"/>
                    </w:sdtPr>
                    <w:sdtContent>
                      <w:p w14:paraId="7287925E" w14:textId="77777777" w:rsidR="00697CE3" w:rsidRDefault="00697CE3" w:rsidP="00697CE3">
                        <w:pPr>
                          <w:ind w:firstLineChars="100" w:firstLine="210"/>
                        </w:pPr>
                        <w:r>
                          <w:rPr>
                            <w:rFonts w:hint="eastAsia"/>
                          </w:rPr>
                          <w:t>合同负债</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560712B6" w14:textId="23066855" w:rsidR="00697CE3" w:rsidRDefault="00697CE3" w:rsidP="00697CE3">
                    <w:pPr>
                      <w:pStyle w:val="339"/>
                    </w:pPr>
                    <w:r>
                      <w:t>七.38</w:t>
                    </w:r>
                  </w:p>
                </w:tc>
                <w:tc>
                  <w:tcPr>
                    <w:tcW w:w="1196" w:type="pct"/>
                    <w:tcBorders>
                      <w:top w:val="outset" w:sz="6" w:space="0" w:color="auto"/>
                      <w:left w:val="outset" w:sz="6" w:space="0" w:color="auto"/>
                      <w:bottom w:val="outset" w:sz="6" w:space="0" w:color="auto"/>
                      <w:right w:val="outset" w:sz="6" w:space="0" w:color="auto"/>
                    </w:tcBorders>
                    <w:vAlign w:val="center"/>
                  </w:tcPr>
                  <w:p w14:paraId="6865C5FA" w14:textId="4C7BFDD8" w:rsidR="00697CE3" w:rsidRDefault="00697CE3" w:rsidP="00697CE3">
                    <w:pPr>
                      <w:jc w:val="right"/>
                    </w:pPr>
                    <w:r>
                      <w:t>23,124,849,155.24</w:t>
                    </w:r>
                  </w:p>
                </w:tc>
                <w:tc>
                  <w:tcPr>
                    <w:tcW w:w="1196" w:type="pct"/>
                    <w:tcBorders>
                      <w:top w:val="outset" w:sz="6" w:space="0" w:color="auto"/>
                      <w:left w:val="outset" w:sz="6" w:space="0" w:color="auto"/>
                      <w:bottom w:val="outset" w:sz="6" w:space="0" w:color="auto"/>
                      <w:right w:val="outset" w:sz="6" w:space="0" w:color="auto"/>
                    </w:tcBorders>
                    <w:vAlign w:val="center"/>
                  </w:tcPr>
                  <w:p w14:paraId="2368FD4F" w14:textId="24A3ABC5" w:rsidR="00697CE3" w:rsidRDefault="00697CE3" w:rsidP="00697CE3">
                    <w:pPr>
                      <w:jc w:val="right"/>
                    </w:pPr>
                    <w:r>
                      <w:t>16,977,127,181.57</w:t>
                    </w:r>
                  </w:p>
                </w:tc>
              </w:tr>
              <w:tr w:rsidR="00697CE3" w14:paraId="2A205ABF" w14:textId="77777777" w:rsidTr="00F25D01">
                <w:sdt>
                  <w:sdtPr>
                    <w:tag w:val="_PLD_be5eec398fb24e96b51c778e07be994c"/>
                    <w:id w:val="162773576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F5D2139" w14:textId="77777777" w:rsidR="00697CE3" w:rsidRDefault="00697CE3" w:rsidP="00697CE3">
                        <w:pPr>
                          <w:ind w:firstLineChars="100" w:firstLine="210"/>
                        </w:pPr>
                        <w:r>
                          <w:rPr>
                            <w:rFonts w:hint="eastAsia"/>
                          </w:rPr>
                          <w:t>卖出回购金融资产款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2D046B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B35F7D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0716AF0" w14:textId="77777777" w:rsidR="00697CE3" w:rsidRDefault="00697CE3" w:rsidP="00697CE3">
                    <w:pPr>
                      <w:jc w:val="right"/>
                    </w:pPr>
                  </w:p>
                </w:tc>
              </w:tr>
              <w:tr w:rsidR="00697CE3" w14:paraId="7128E1D9" w14:textId="77777777" w:rsidTr="00F25D01">
                <w:sdt>
                  <w:sdtPr>
                    <w:tag w:val="_PLD_c96881e9f0ab40769bcc86283e6097ff"/>
                    <w:id w:val="22334838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64617E5" w14:textId="77777777" w:rsidR="00697CE3" w:rsidRDefault="00697CE3" w:rsidP="00697CE3">
                        <w:pPr>
                          <w:ind w:firstLineChars="100" w:firstLine="210"/>
                        </w:pPr>
                        <w:r>
                          <w:rPr>
                            <w:rFonts w:hint="eastAsia"/>
                          </w:rPr>
                          <w:t>吸收存款及同业存放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A0F831C"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02597A0"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D368F6B" w14:textId="77777777" w:rsidR="00697CE3" w:rsidRDefault="00697CE3" w:rsidP="00697CE3">
                    <w:pPr>
                      <w:jc w:val="right"/>
                    </w:pPr>
                  </w:p>
                </w:tc>
              </w:tr>
              <w:tr w:rsidR="00697CE3" w14:paraId="5E275443" w14:textId="77777777" w:rsidTr="00F25D01">
                <w:sdt>
                  <w:sdtPr>
                    <w:tag w:val="_PLD_f52e1d03b4c642029c957ce402548b4d"/>
                    <w:id w:val="53446884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86D3239" w14:textId="77777777" w:rsidR="00697CE3" w:rsidRDefault="00697CE3" w:rsidP="00697CE3">
                        <w:pPr>
                          <w:ind w:firstLineChars="100" w:firstLine="210"/>
                        </w:pPr>
                        <w:r>
                          <w:rPr>
                            <w:rFonts w:hint="eastAsia"/>
                          </w:rPr>
                          <w:t>代理买卖证券款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02CA03B"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B0BC402"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D6B72FE" w14:textId="77777777" w:rsidR="00697CE3" w:rsidRDefault="00697CE3" w:rsidP="00697CE3">
                    <w:pPr>
                      <w:jc w:val="right"/>
                    </w:pPr>
                  </w:p>
                </w:tc>
              </w:tr>
              <w:tr w:rsidR="00697CE3" w14:paraId="03126569" w14:textId="77777777" w:rsidTr="00F25D01">
                <w:sdt>
                  <w:sdtPr>
                    <w:tag w:val="_PLD_eac3eaf64a174f42beaddc0b3be0ef73"/>
                    <w:id w:val="-84061964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5D86DF3" w14:textId="77777777" w:rsidR="00697CE3" w:rsidRDefault="00697CE3" w:rsidP="00697CE3">
                        <w:pPr>
                          <w:ind w:firstLineChars="100" w:firstLine="210"/>
                        </w:pPr>
                        <w:r>
                          <w:rPr>
                            <w:rFonts w:hint="eastAsia"/>
                          </w:rPr>
                          <w:t>代理承销证券款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AFED46C"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1D282893"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28A95443" w14:textId="77777777" w:rsidR="00697CE3" w:rsidRDefault="00697CE3" w:rsidP="00697CE3">
                    <w:pPr>
                      <w:jc w:val="right"/>
                    </w:pPr>
                  </w:p>
                </w:tc>
              </w:tr>
              <w:tr w:rsidR="00697CE3" w14:paraId="6D1BEA60" w14:textId="77777777" w:rsidTr="00F25D01">
                <w:sdt>
                  <w:sdtPr>
                    <w:tag w:val="_PLD_b46164c72e3e41ec9fc7c62554dc88df"/>
                    <w:id w:val="-124864951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3C9232A" w14:textId="77777777" w:rsidR="00697CE3" w:rsidRDefault="00697CE3" w:rsidP="00697CE3">
                        <w:pPr>
                          <w:ind w:firstLineChars="100" w:firstLine="210"/>
                        </w:pPr>
                        <w:r>
                          <w:rPr>
                            <w:rFonts w:hint="eastAsia"/>
                          </w:rPr>
                          <w:t>应付职工薪酬</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657010B" w14:textId="47DD4967" w:rsidR="00697CE3" w:rsidRDefault="00697CE3" w:rsidP="00697CE3">
                    <w:pPr>
                      <w:pStyle w:val="339"/>
                    </w:pPr>
                    <w:r>
                      <w:t>七.39</w:t>
                    </w:r>
                  </w:p>
                </w:tc>
                <w:tc>
                  <w:tcPr>
                    <w:tcW w:w="1196" w:type="pct"/>
                    <w:tcBorders>
                      <w:top w:val="outset" w:sz="6" w:space="0" w:color="auto"/>
                      <w:left w:val="outset" w:sz="6" w:space="0" w:color="auto"/>
                      <w:bottom w:val="outset" w:sz="6" w:space="0" w:color="auto"/>
                      <w:right w:val="outset" w:sz="6" w:space="0" w:color="auto"/>
                    </w:tcBorders>
                    <w:vAlign w:val="center"/>
                  </w:tcPr>
                  <w:p w14:paraId="52CFB413" w14:textId="0E2620C6" w:rsidR="00697CE3" w:rsidRDefault="00697CE3" w:rsidP="00697CE3">
                    <w:pPr>
                      <w:jc w:val="right"/>
                    </w:pPr>
                    <w:r>
                      <w:t>27,379,637.51</w:t>
                    </w:r>
                  </w:p>
                </w:tc>
                <w:tc>
                  <w:tcPr>
                    <w:tcW w:w="1196" w:type="pct"/>
                    <w:tcBorders>
                      <w:top w:val="outset" w:sz="6" w:space="0" w:color="auto"/>
                      <w:left w:val="outset" w:sz="6" w:space="0" w:color="auto"/>
                      <w:bottom w:val="outset" w:sz="6" w:space="0" w:color="auto"/>
                      <w:right w:val="outset" w:sz="6" w:space="0" w:color="auto"/>
                    </w:tcBorders>
                    <w:vAlign w:val="center"/>
                  </w:tcPr>
                  <w:p w14:paraId="053C15C5" w14:textId="7A91BA10" w:rsidR="00697CE3" w:rsidRDefault="00697CE3" w:rsidP="00697CE3">
                    <w:pPr>
                      <w:jc w:val="right"/>
                    </w:pPr>
                    <w:r>
                      <w:t>34,932,983.36</w:t>
                    </w:r>
                  </w:p>
                </w:tc>
              </w:tr>
              <w:tr w:rsidR="00697CE3" w14:paraId="79D3DECA" w14:textId="77777777" w:rsidTr="00F25D01">
                <w:sdt>
                  <w:sdtPr>
                    <w:tag w:val="_PLD_da4e94adb66d4e528e4e8867ce4f2302"/>
                    <w:id w:val="-44692929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2FB4D79" w14:textId="77777777" w:rsidR="00697CE3" w:rsidRDefault="00697CE3" w:rsidP="00697CE3">
                        <w:pPr>
                          <w:ind w:firstLineChars="100" w:firstLine="210"/>
                        </w:pPr>
                        <w:r>
                          <w:rPr>
                            <w:rFonts w:hint="eastAsia"/>
                          </w:rPr>
                          <w:t>应交税费</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DD80AAC" w14:textId="0F55BF50" w:rsidR="00697CE3" w:rsidRDefault="00697CE3" w:rsidP="00697CE3">
                    <w:pPr>
                      <w:pStyle w:val="339"/>
                    </w:pPr>
                    <w:r>
                      <w:t>七.40</w:t>
                    </w:r>
                  </w:p>
                </w:tc>
                <w:tc>
                  <w:tcPr>
                    <w:tcW w:w="1196" w:type="pct"/>
                    <w:tcBorders>
                      <w:top w:val="outset" w:sz="6" w:space="0" w:color="auto"/>
                      <w:left w:val="outset" w:sz="6" w:space="0" w:color="auto"/>
                      <w:bottom w:val="outset" w:sz="6" w:space="0" w:color="auto"/>
                      <w:right w:val="outset" w:sz="6" w:space="0" w:color="auto"/>
                    </w:tcBorders>
                    <w:vAlign w:val="center"/>
                  </w:tcPr>
                  <w:p w14:paraId="441E6205" w14:textId="688B4386" w:rsidR="00697CE3" w:rsidRDefault="00697CE3" w:rsidP="00697CE3">
                    <w:pPr>
                      <w:jc w:val="right"/>
                    </w:pPr>
                    <w:r>
                      <w:t>991,707,787.61</w:t>
                    </w:r>
                  </w:p>
                </w:tc>
                <w:tc>
                  <w:tcPr>
                    <w:tcW w:w="1196" w:type="pct"/>
                    <w:tcBorders>
                      <w:top w:val="outset" w:sz="6" w:space="0" w:color="auto"/>
                      <w:left w:val="outset" w:sz="6" w:space="0" w:color="auto"/>
                      <w:bottom w:val="outset" w:sz="6" w:space="0" w:color="auto"/>
                      <w:right w:val="outset" w:sz="6" w:space="0" w:color="auto"/>
                    </w:tcBorders>
                    <w:vAlign w:val="center"/>
                  </w:tcPr>
                  <w:p w14:paraId="5CA3251E" w14:textId="5B10FE7B" w:rsidR="00697CE3" w:rsidRDefault="00697CE3" w:rsidP="00697CE3">
                    <w:pPr>
                      <w:jc w:val="right"/>
                    </w:pPr>
                    <w:r>
                      <w:t>1,320,747,237.26</w:t>
                    </w:r>
                  </w:p>
                </w:tc>
              </w:tr>
              <w:tr w:rsidR="00697CE3" w14:paraId="459645F7" w14:textId="77777777" w:rsidTr="00F25D01">
                <w:sdt>
                  <w:sdtPr>
                    <w:tag w:val="_PLD_f1bb75ef275f4cabafc790de2f817512"/>
                    <w:id w:val="-131964635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016E4FE" w14:textId="77777777" w:rsidR="00697CE3" w:rsidRDefault="00697CE3" w:rsidP="00697CE3">
                        <w:pPr>
                          <w:ind w:firstLineChars="100" w:firstLine="210"/>
                        </w:pPr>
                        <w:r>
                          <w:rPr>
                            <w:rFonts w:hint="eastAsia"/>
                          </w:rPr>
                          <w:t>其他应付款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95BB69F" w14:textId="67991569" w:rsidR="00697CE3" w:rsidRDefault="00697CE3" w:rsidP="00697CE3">
                    <w:pPr>
                      <w:pStyle w:val="339"/>
                    </w:pPr>
                    <w:r>
                      <w:t>七.41</w:t>
                    </w:r>
                  </w:p>
                </w:tc>
                <w:tc>
                  <w:tcPr>
                    <w:tcW w:w="1196" w:type="pct"/>
                    <w:tcBorders>
                      <w:top w:val="outset" w:sz="6" w:space="0" w:color="auto"/>
                      <w:left w:val="outset" w:sz="6" w:space="0" w:color="auto"/>
                      <w:bottom w:val="outset" w:sz="6" w:space="0" w:color="auto"/>
                      <w:right w:val="outset" w:sz="6" w:space="0" w:color="auto"/>
                    </w:tcBorders>
                    <w:vAlign w:val="center"/>
                  </w:tcPr>
                  <w:p w14:paraId="6E79BD23" w14:textId="3FFCC5AA" w:rsidR="00697CE3" w:rsidRDefault="00697CE3" w:rsidP="00697CE3">
                    <w:pPr>
                      <w:jc w:val="right"/>
                    </w:pPr>
                    <w:r>
                      <w:t>17,695,428,134.78</w:t>
                    </w:r>
                  </w:p>
                </w:tc>
                <w:tc>
                  <w:tcPr>
                    <w:tcW w:w="1196" w:type="pct"/>
                    <w:tcBorders>
                      <w:top w:val="outset" w:sz="6" w:space="0" w:color="auto"/>
                      <w:left w:val="outset" w:sz="6" w:space="0" w:color="auto"/>
                      <w:bottom w:val="outset" w:sz="6" w:space="0" w:color="auto"/>
                      <w:right w:val="outset" w:sz="6" w:space="0" w:color="auto"/>
                    </w:tcBorders>
                    <w:vAlign w:val="center"/>
                  </w:tcPr>
                  <w:p w14:paraId="4F59DD94" w14:textId="3F3972A7" w:rsidR="00697CE3" w:rsidRDefault="00697CE3" w:rsidP="00697CE3">
                    <w:pPr>
                      <w:jc w:val="right"/>
                    </w:pPr>
                    <w:r>
                      <w:t>15,505,219,834.23</w:t>
                    </w:r>
                  </w:p>
                </w:tc>
              </w:tr>
              <w:tr w:rsidR="00697CE3" w14:paraId="285D0B88" w14:textId="77777777" w:rsidTr="00F25D01">
                <w:sdt>
                  <w:sdtPr>
                    <w:tag w:val="_PLD_c2d9be160e384569b83c6b4fa8a1aa71"/>
                    <w:id w:val="72365159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106EE59" w14:textId="77777777" w:rsidR="00697CE3" w:rsidRDefault="00697CE3" w:rsidP="00697CE3">
                        <w:pPr>
                          <w:ind w:firstLineChars="100" w:firstLine="210"/>
                        </w:pPr>
                        <w:r>
                          <w:rPr>
                            <w:rFonts w:hint="eastAsia"/>
                          </w:rPr>
                          <w:t>其中：应付利息</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1F2891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08269D7"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262303FF" w14:textId="77777777" w:rsidR="00697CE3" w:rsidRDefault="00697CE3" w:rsidP="00697CE3">
                    <w:pPr>
                      <w:jc w:val="right"/>
                    </w:pPr>
                  </w:p>
                </w:tc>
              </w:tr>
              <w:tr w:rsidR="00697CE3" w14:paraId="6FF90FDE" w14:textId="77777777" w:rsidTr="00F25D01">
                <w:sdt>
                  <w:sdtPr>
                    <w:tag w:val="_PLD_d687f45d03d4450780c80600a9c2e9d5"/>
                    <w:id w:val="112682770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49020BC" w14:textId="77777777" w:rsidR="00697CE3" w:rsidRDefault="00697CE3" w:rsidP="00697CE3">
                        <w:pPr>
                          <w:ind w:firstLineChars="400" w:firstLine="840"/>
                        </w:pPr>
                        <w:r>
                          <w:rPr>
                            <w:rFonts w:hint="eastAsia"/>
                          </w:rPr>
                          <w:t>应付股利</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844909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96BF391" w14:textId="7E4C731F" w:rsidR="00697CE3" w:rsidRDefault="00697CE3" w:rsidP="00697CE3">
                    <w:pPr>
                      <w:jc w:val="right"/>
                    </w:pPr>
                    <w:r>
                      <w:t>136,136,778.14</w:t>
                    </w:r>
                  </w:p>
                </w:tc>
                <w:tc>
                  <w:tcPr>
                    <w:tcW w:w="1196" w:type="pct"/>
                    <w:tcBorders>
                      <w:top w:val="outset" w:sz="6" w:space="0" w:color="auto"/>
                      <w:left w:val="outset" w:sz="6" w:space="0" w:color="auto"/>
                      <w:bottom w:val="outset" w:sz="6" w:space="0" w:color="auto"/>
                      <w:right w:val="outset" w:sz="6" w:space="0" w:color="auto"/>
                    </w:tcBorders>
                    <w:vAlign w:val="center"/>
                  </w:tcPr>
                  <w:p w14:paraId="3D6BE9E7" w14:textId="6AFD310F" w:rsidR="00697CE3" w:rsidRDefault="00697CE3" w:rsidP="00697CE3">
                    <w:pPr>
                      <w:jc w:val="right"/>
                    </w:pPr>
                    <w:r>
                      <w:t>41,670,452.04</w:t>
                    </w:r>
                  </w:p>
                </w:tc>
              </w:tr>
              <w:tr w:rsidR="00697CE3" w14:paraId="27D9B91B" w14:textId="77777777" w:rsidTr="00F25D01">
                <w:sdt>
                  <w:sdtPr>
                    <w:tag w:val="_PLD_92ed0ec1441a49ed9ae726f88f149d23"/>
                    <w:id w:val="-54112705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0E2A665" w14:textId="77777777" w:rsidR="00697CE3" w:rsidRDefault="00697CE3" w:rsidP="00697CE3">
                        <w:pPr>
                          <w:ind w:firstLineChars="100" w:firstLine="210"/>
                        </w:pPr>
                        <w:r>
                          <w:rPr>
                            <w:rFonts w:hint="eastAsia"/>
                          </w:rPr>
                          <w:t>应付手续费及佣金</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216362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39283841"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702F765" w14:textId="77777777" w:rsidR="00697CE3" w:rsidRDefault="00697CE3" w:rsidP="00697CE3">
                    <w:pPr>
                      <w:jc w:val="right"/>
                    </w:pPr>
                  </w:p>
                </w:tc>
              </w:tr>
              <w:tr w:rsidR="00697CE3" w14:paraId="5B891AD1" w14:textId="77777777" w:rsidTr="00F25D01">
                <w:sdt>
                  <w:sdtPr>
                    <w:tag w:val="_PLD_3cd74a6b00ca416da58e99206b2a6150"/>
                    <w:id w:val="-9501356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69F0B5C" w14:textId="77777777" w:rsidR="00697CE3" w:rsidRDefault="00697CE3" w:rsidP="00697CE3">
                        <w:pPr>
                          <w:ind w:firstLineChars="100" w:firstLine="210"/>
                        </w:pPr>
                        <w:r>
                          <w:rPr>
                            <w:rFonts w:hint="eastAsia"/>
                          </w:rPr>
                          <w:t>应付分保账款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E83BE5B"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1F2AA584"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421C878E" w14:textId="77777777" w:rsidR="00697CE3" w:rsidRDefault="00697CE3" w:rsidP="00697CE3">
                    <w:pPr>
                      <w:jc w:val="right"/>
                    </w:pPr>
                  </w:p>
                </w:tc>
              </w:tr>
              <w:tr w:rsidR="00697CE3" w14:paraId="4130B6E7" w14:textId="77777777" w:rsidTr="00F25D01">
                <w:sdt>
                  <w:sdtPr>
                    <w:tag w:val="_PLD_e2e76edca1004352bfa9fe9ea4f74480"/>
                    <w:id w:val="121369791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5D6A1A9" w14:textId="77777777" w:rsidR="00697CE3" w:rsidRDefault="00697CE3" w:rsidP="00697CE3">
                        <w:pPr>
                          <w:ind w:firstLineChars="100" w:firstLine="210"/>
                        </w:pPr>
                        <w:r>
                          <w:rPr>
                            <w:rFonts w:hint="eastAsia"/>
                          </w:rPr>
                          <w:t>持有待售负债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604B32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D59A213"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72ABBAF8" w14:textId="77777777" w:rsidR="00697CE3" w:rsidRDefault="00697CE3" w:rsidP="00697CE3">
                    <w:pPr>
                      <w:jc w:val="right"/>
                    </w:pPr>
                  </w:p>
                </w:tc>
              </w:tr>
              <w:tr w:rsidR="00697CE3" w14:paraId="734AFD69" w14:textId="77777777" w:rsidTr="00F25D01">
                <w:sdt>
                  <w:sdtPr>
                    <w:tag w:val="_PLD_3d84ac3419c14af1a70409a1e659bc33"/>
                    <w:id w:val="63907683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4E58AAC" w14:textId="77777777" w:rsidR="00697CE3" w:rsidRDefault="00697CE3" w:rsidP="00697CE3">
                        <w:pPr>
                          <w:ind w:firstLineChars="100" w:firstLine="210"/>
                        </w:pPr>
                        <w:r>
                          <w:rPr>
                            <w:rFonts w:hint="eastAsia"/>
                          </w:rPr>
                          <w:t>一年内到期的非流动负债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5059849" w14:textId="76D74392" w:rsidR="00697CE3" w:rsidRDefault="00697CE3" w:rsidP="00697CE3">
                    <w:pPr>
                      <w:pStyle w:val="339"/>
                    </w:pPr>
                    <w:r>
                      <w:t>七.43</w:t>
                    </w:r>
                  </w:p>
                </w:tc>
                <w:tc>
                  <w:tcPr>
                    <w:tcW w:w="1196" w:type="pct"/>
                    <w:tcBorders>
                      <w:top w:val="outset" w:sz="6" w:space="0" w:color="auto"/>
                      <w:left w:val="outset" w:sz="6" w:space="0" w:color="auto"/>
                      <w:bottom w:val="outset" w:sz="6" w:space="0" w:color="auto"/>
                      <w:right w:val="outset" w:sz="6" w:space="0" w:color="auto"/>
                    </w:tcBorders>
                    <w:vAlign w:val="center"/>
                  </w:tcPr>
                  <w:p w14:paraId="72B02460" w14:textId="76438AF0" w:rsidR="00697CE3" w:rsidRDefault="00697CE3" w:rsidP="00697CE3">
                    <w:pPr>
                      <w:jc w:val="right"/>
                    </w:pPr>
                    <w:r>
                      <w:t>8,222,465,449.58</w:t>
                    </w:r>
                  </w:p>
                </w:tc>
                <w:tc>
                  <w:tcPr>
                    <w:tcW w:w="1196" w:type="pct"/>
                    <w:tcBorders>
                      <w:top w:val="outset" w:sz="6" w:space="0" w:color="auto"/>
                      <w:left w:val="outset" w:sz="6" w:space="0" w:color="auto"/>
                      <w:bottom w:val="outset" w:sz="6" w:space="0" w:color="auto"/>
                      <w:right w:val="outset" w:sz="6" w:space="0" w:color="auto"/>
                    </w:tcBorders>
                    <w:vAlign w:val="center"/>
                  </w:tcPr>
                  <w:p w14:paraId="6A705A74" w14:textId="59223DE5" w:rsidR="00697CE3" w:rsidRDefault="00697CE3" w:rsidP="00697CE3">
                    <w:pPr>
                      <w:jc w:val="right"/>
                    </w:pPr>
                    <w:r>
                      <w:t>10,945,004,336.00</w:t>
                    </w:r>
                  </w:p>
                </w:tc>
              </w:tr>
              <w:tr w:rsidR="00697CE3" w14:paraId="5E62711A" w14:textId="77777777" w:rsidTr="00F25D01">
                <w:sdt>
                  <w:sdtPr>
                    <w:tag w:val="_PLD_d98d6b8169c447a0bc0b1ae069d60a30"/>
                    <w:id w:val="106822841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EE8AD37" w14:textId="77777777" w:rsidR="00697CE3" w:rsidRDefault="00697CE3" w:rsidP="00697CE3">
                        <w:pPr>
                          <w:ind w:firstLineChars="100" w:firstLine="210"/>
                        </w:pPr>
                        <w:r>
                          <w:rPr>
                            <w:rFonts w:hint="eastAsia"/>
                          </w:rPr>
                          <w:t>其他流动负债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F49EB6C" w14:textId="3B481D7E" w:rsidR="00697CE3" w:rsidRDefault="00697CE3" w:rsidP="00697CE3">
                    <w:pPr>
                      <w:pStyle w:val="339"/>
                    </w:pPr>
                    <w:r>
                      <w:t>七.44</w:t>
                    </w:r>
                  </w:p>
                </w:tc>
                <w:tc>
                  <w:tcPr>
                    <w:tcW w:w="1196" w:type="pct"/>
                    <w:tcBorders>
                      <w:top w:val="outset" w:sz="6" w:space="0" w:color="auto"/>
                      <w:left w:val="outset" w:sz="6" w:space="0" w:color="auto"/>
                      <w:bottom w:val="outset" w:sz="6" w:space="0" w:color="auto"/>
                      <w:right w:val="outset" w:sz="6" w:space="0" w:color="auto"/>
                    </w:tcBorders>
                    <w:vAlign w:val="center"/>
                  </w:tcPr>
                  <w:p w14:paraId="31D98346" w14:textId="6DEC097C" w:rsidR="00697CE3" w:rsidRDefault="00697CE3" w:rsidP="00697CE3">
                    <w:pPr>
                      <w:jc w:val="right"/>
                    </w:pPr>
                    <w:r>
                      <w:t>1,789,368,954.33</w:t>
                    </w:r>
                  </w:p>
                </w:tc>
                <w:tc>
                  <w:tcPr>
                    <w:tcW w:w="1196" w:type="pct"/>
                    <w:tcBorders>
                      <w:top w:val="outset" w:sz="6" w:space="0" w:color="auto"/>
                      <w:left w:val="outset" w:sz="6" w:space="0" w:color="auto"/>
                      <w:bottom w:val="outset" w:sz="6" w:space="0" w:color="auto"/>
                      <w:right w:val="outset" w:sz="6" w:space="0" w:color="auto"/>
                    </w:tcBorders>
                    <w:vAlign w:val="center"/>
                  </w:tcPr>
                  <w:p w14:paraId="008DE3A2" w14:textId="63021A18" w:rsidR="00697CE3" w:rsidRDefault="00697CE3" w:rsidP="00697CE3">
                    <w:pPr>
                      <w:jc w:val="right"/>
                    </w:pPr>
                    <w:r>
                      <w:t>2,815,635,211.25</w:t>
                    </w:r>
                  </w:p>
                </w:tc>
              </w:tr>
              <w:tr w:rsidR="00697CE3" w14:paraId="05F2C442" w14:textId="77777777" w:rsidTr="00F25D01">
                <w:sdt>
                  <w:sdtPr>
                    <w:tag w:val="_PLD_d6387f8c45ce4f8599c26d4b88544573"/>
                    <w:id w:val="152105210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199D595" w14:textId="77777777" w:rsidR="00697CE3" w:rsidRDefault="00697CE3" w:rsidP="00697CE3">
                        <w:pPr>
                          <w:ind w:firstLineChars="200" w:firstLine="420"/>
                        </w:pPr>
                        <w:r>
                          <w:rPr>
                            <w:rFonts w:hint="eastAsia"/>
                          </w:rPr>
                          <w:t>流动负债合计</w:t>
                        </w:r>
                      </w:p>
                    </w:tc>
                  </w:sdtContent>
                </w:sdt>
                <w:tc>
                  <w:tcPr>
                    <w:tcW w:w="438" w:type="pct"/>
                    <w:tcBorders>
                      <w:top w:val="outset" w:sz="6" w:space="0" w:color="auto"/>
                      <w:left w:val="outset" w:sz="6" w:space="0" w:color="auto"/>
                      <w:bottom w:val="outset" w:sz="6" w:space="0" w:color="auto"/>
                      <w:right w:val="outset" w:sz="6" w:space="0" w:color="auto"/>
                    </w:tcBorders>
                  </w:tcPr>
                  <w:p w14:paraId="05A3599F"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6B1EDD8" w14:textId="6B6F548C" w:rsidR="00697CE3" w:rsidRDefault="00697CE3" w:rsidP="00697CE3">
                    <w:pPr>
                      <w:jc w:val="right"/>
                    </w:pPr>
                    <w:r>
                      <w:t>62,384,165,539.16</w:t>
                    </w:r>
                  </w:p>
                </w:tc>
                <w:tc>
                  <w:tcPr>
                    <w:tcW w:w="1196" w:type="pct"/>
                    <w:tcBorders>
                      <w:top w:val="outset" w:sz="6" w:space="0" w:color="auto"/>
                      <w:left w:val="outset" w:sz="6" w:space="0" w:color="auto"/>
                      <w:bottom w:val="outset" w:sz="6" w:space="0" w:color="auto"/>
                      <w:right w:val="outset" w:sz="6" w:space="0" w:color="auto"/>
                    </w:tcBorders>
                    <w:vAlign w:val="center"/>
                  </w:tcPr>
                  <w:p w14:paraId="52FE6EF0" w14:textId="0D824D59" w:rsidR="00697CE3" w:rsidRDefault="00697CE3" w:rsidP="00697CE3">
                    <w:pPr>
                      <w:jc w:val="right"/>
                    </w:pPr>
                    <w:r>
                      <w:t>58,174,172,150.45</w:t>
                    </w:r>
                  </w:p>
                </w:tc>
              </w:tr>
              <w:tr w:rsidR="00697CE3" w14:paraId="6F6EAE6A" w14:textId="77777777" w:rsidTr="007D55B1">
                <w:sdt>
                  <w:sdtPr>
                    <w:tag w:val="_PLD_e92d79badc1945afbed8782cdacf599f"/>
                    <w:id w:val="-42442508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4D5FCE00" w14:textId="77777777" w:rsidR="00697CE3" w:rsidRDefault="00697CE3" w:rsidP="00697CE3">
                        <w:pPr>
                          <w:rPr>
                            <w:color w:val="008000"/>
                          </w:rPr>
                        </w:pPr>
                        <w:r>
                          <w:rPr>
                            <w:rFonts w:hint="eastAsia"/>
                            <w:b/>
                          </w:rPr>
                          <w:t>非流动负债：</w:t>
                        </w:r>
                      </w:p>
                    </w:tc>
                  </w:sdtContent>
                </w:sdt>
              </w:tr>
              <w:tr w:rsidR="00697CE3" w14:paraId="0ECDFC08" w14:textId="77777777" w:rsidTr="00F25D01">
                <w:sdt>
                  <w:sdtPr>
                    <w:tag w:val="_PLD_4515eae7d3ee403aac2fdade1a6ff71a"/>
                    <w:id w:val="183510429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425FF3D" w14:textId="77777777" w:rsidR="00697CE3" w:rsidRDefault="00697CE3" w:rsidP="00697CE3">
                        <w:pPr>
                          <w:ind w:firstLineChars="100" w:firstLine="210"/>
                        </w:pPr>
                        <w:r>
                          <w:rPr>
                            <w:rFonts w:hint="eastAsia"/>
                          </w:rPr>
                          <w:t>保险合同准备金</w:t>
                        </w:r>
                      </w:p>
                    </w:tc>
                  </w:sdtContent>
                </w:sdt>
                <w:tc>
                  <w:tcPr>
                    <w:tcW w:w="438" w:type="pct"/>
                    <w:tcBorders>
                      <w:top w:val="outset" w:sz="6" w:space="0" w:color="auto"/>
                      <w:left w:val="outset" w:sz="6" w:space="0" w:color="auto"/>
                      <w:bottom w:val="outset" w:sz="6" w:space="0" w:color="auto"/>
                      <w:right w:val="outset" w:sz="6" w:space="0" w:color="auto"/>
                    </w:tcBorders>
                  </w:tcPr>
                  <w:p w14:paraId="40BD7BD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0448ED1"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2127CC1B" w14:textId="77777777" w:rsidR="00697CE3" w:rsidRDefault="00697CE3" w:rsidP="00697CE3">
                    <w:pPr>
                      <w:jc w:val="right"/>
                    </w:pPr>
                  </w:p>
                </w:tc>
              </w:tr>
              <w:tr w:rsidR="00697CE3" w14:paraId="6A27C9B3" w14:textId="77777777" w:rsidTr="00F25D01">
                <w:sdt>
                  <w:sdtPr>
                    <w:tag w:val="_PLD_0b8d7682584443f4bae26e2ed50f8040"/>
                    <w:id w:val="145620704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F4A78AE" w14:textId="77777777" w:rsidR="00697CE3" w:rsidRDefault="00697CE3" w:rsidP="00697CE3">
                        <w:pPr>
                          <w:ind w:firstLineChars="100" w:firstLine="210"/>
                        </w:pPr>
                        <w:r>
                          <w:rPr>
                            <w:rFonts w:hint="eastAsia"/>
                          </w:rPr>
                          <w:t>长期借款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7046069" w14:textId="28B50634" w:rsidR="00697CE3" w:rsidRDefault="00697CE3" w:rsidP="00697CE3">
                    <w:pPr>
                      <w:pStyle w:val="339"/>
                    </w:pPr>
                    <w:r>
                      <w:t>七.45</w:t>
                    </w:r>
                  </w:p>
                </w:tc>
                <w:tc>
                  <w:tcPr>
                    <w:tcW w:w="1196" w:type="pct"/>
                    <w:tcBorders>
                      <w:top w:val="outset" w:sz="6" w:space="0" w:color="auto"/>
                      <w:left w:val="outset" w:sz="6" w:space="0" w:color="auto"/>
                      <w:bottom w:val="outset" w:sz="6" w:space="0" w:color="auto"/>
                      <w:right w:val="outset" w:sz="6" w:space="0" w:color="auto"/>
                    </w:tcBorders>
                    <w:vAlign w:val="center"/>
                  </w:tcPr>
                  <w:p w14:paraId="3DF374A3" w14:textId="1B805B37" w:rsidR="00697CE3" w:rsidRDefault="00697CE3" w:rsidP="00697CE3">
                    <w:pPr>
                      <w:jc w:val="right"/>
                    </w:pPr>
                    <w:r>
                      <w:t>31,931,265,993.12</w:t>
                    </w:r>
                  </w:p>
                </w:tc>
                <w:tc>
                  <w:tcPr>
                    <w:tcW w:w="1196" w:type="pct"/>
                    <w:tcBorders>
                      <w:top w:val="outset" w:sz="6" w:space="0" w:color="auto"/>
                      <w:left w:val="outset" w:sz="6" w:space="0" w:color="auto"/>
                      <w:bottom w:val="outset" w:sz="6" w:space="0" w:color="auto"/>
                      <w:right w:val="outset" w:sz="6" w:space="0" w:color="auto"/>
                    </w:tcBorders>
                    <w:vAlign w:val="center"/>
                  </w:tcPr>
                  <w:p w14:paraId="3FCE588C" w14:textId="25597092" w:rsidR="00697CE3" w:rsidRDefault="00697CE3" w:rsidP="00697CE3">
                    <w:pPr>
                      <w:jc w:val="right"/>
                    </w:pPr>
                    <w:r>
                      <w:t>35,494,371,974.16</w:t>
                    </w:r>
                  </w:p>
                </w:tc>
              </w:tr>
              <w:tr w:rsidR="00697CE3" w14:paraId="23377677" w14:textId="77777777" w:rsidTr="00F25D01">
                <w:sdt>
                  <w:sdtPr>
                    <w:tag w:val="_PLD_21503c6281dc48d19440b9f16f150ec0"/>
                    <w:id w:val="-147682838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371C5E0" w14:textId="77777777" w:rsidR="00697CE3" w:rsidRDefault="00697CE3" w:rsidP="00697CE3">
                        <w:pPr>
                          <w:ind w:firstLineChars="100" w:firstLine="210"/>
                        </w:pPr>
                        <w:r>
                          <w:rPr>
                            <w:rFonts w:hint="eastAsia"/>
                          </w:rPr>
                          <w:t>应付债券</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EC0E0CB" w14:textId="43BBC013" w:rsidR="00697CE3" w:rsidRDefault="00697CE3" w:rsidP="00697CE3">
                    <w:pPr>
                      <w:pStyle w:val="339"/>
                    </w:pPr>
                    <w:r>
                      <w:t>七.46</w:t>
                    </w:r>
                  </w:p>
                </w:tc>
                <w:tc>
                  <w:tcPr>
                    <w:tcW w:w="1196" w:type="pct"/>
                    <w:tcBorders>
                      <w:top w:val="outset" w:sz="6" w:space="0" w:color="auto"/>
                      <w:left w:val="outset" w:sz="6" w:space="0" w:color="auto"/>
                      <w:bottom w:val="outset" w:sz="6" w:space="0" w:color="auto"/>
                      <w:right w:val="outset" w:sz="6" w:space="0" w:color="auto"/>
                    </w:tcBorders>
                    <w:vAlign w:val="center"/>
                  </w:tcPr>
                  <w:p w14:paraId="187C8AFD" w14:textId="51A0CA32" w:rsidR="00697CE3" w:rsidRDefault="00697CE3" w:rsidP="00697CE3">
                    <w:pPr>
                      <w:jc w:val="right"/>
                    </w:pPr>
                    <w:r>
                      <w:t>8,345,226,466.45</w:t>
                    </w:r>
                  </w:p>
                </w:tc>
                <w:tc>
                  <w:tcPr>
                    <w:tcW w:w="1196" w:type="pct"/>
                    <w:tcBorders>
                      <w:top w:val="outset" w:sz="6" w:space="0" w:color="auto"/>
                      <w:left w:val="outset" w:sz="6" w:space="0" w:color="auto"/>
                      <w:bottom w:val="outset" w:sz="6" w:space="0" w:color="auto"/>
                      <w:right w:val="outset" w:sz="6" w:space="0" w:color="auto"/>
                    </w:tcBorders>
                    <w:vAlign w:val="center"/>
                  </w:tcPr>
                  <w:p w14:paraId="7CECCB12" w14:textId="65D4174D" w:rsidR="00697CE3" w:rsidRDefault="00697CE3" w:rsidP="00697CE3">
                    <w:pPr>
                      <w:jc w:val="right"/>
                    </w:pPr>
                    <w:r>
                      <w:t>5,844,596,470.80</w:t>
                    </w:r>
                  </w:p>
                </w:tc>
              </w:tr>
              <w:tr w:rsidR="00697CE3" w14:paraId="1AC7EFC0" w14:textId="77777777" w:rsidTr="00F25D01">
                <w:sdt>
                  <w:sdtPr>
                    <w:tag w:val="_PLD_cfeff2e31a4d4689842e8f9ce5e8b342"/>
                    <w:id w:val="148497059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1C86FB3" w14:textId="77777777" w:rsidR="00697CE3" w:rsidRDefault="00697CE3" w:rsidP="00697CE3">
                        <w:pPr>
                          <w:ind w:firstLineChars="100" w:firstLine="210"/>
                        </w:pPr>
                        <w:r>
                          <w:rPr>
                            <w:rFonts w:hint="eastAsia"/>
                          </w:rPr>
                          <w:t>其中：优先股</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171EFE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B0D74DE"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E493D78" w14:textId="77777777" w:rsidR="00697CE3" w:rsidRDefault="00697CE3" w:rsidP="00697CE3">
                    <w:pPr>
                      <w:jc w:val="right"/>
                    </w:pPr>
                  </w:p>
                </w:tc>
              </w:tr>
              <w:tr w:rsidR="00697CE3" w14:paraId="3AF5448D" w14:textId="77777777" w:rsidTr="00F25D01">
                <w:sdt>
                  <w:sdtPr>
                    <w:tag w:val="_PLD_36b6cba673904261afdd80fbfbf5d1b4"/>
                    <w:id w:val="40957929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3455359" w14:textId="77777777" w:rsidR="00697CE3" w:rsidRDefault="00697CE3" w:rsidP="00697CE3">
                        <w:pPr>
                          <w:ind w:leftChars="300" w:left="630" w:firstLineChars="100" w:firstLine="210"/>
                        </w:pPr>
                        <w:r>
                          <w:rPr>
                            <w:rFonts w:hint="eastAsia"/>
                          </w:rPr>
                          <w:t>永续债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59B327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7DEB8406"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4F34E300" w14:textId="77777777" w:rsidR="00697CE3" w:rsidRDefault="00697CE3" w:rsidP="00697CE3">
                    <w:pPr>
                      <w:jc w:val="right"/>
                    </w:pPr>
                  </w:p>
                </w:tc>
              </w:tr>
              <w:tr w:rsidR="00697CE3" w14:paraId="2FBB3D49" w14:textId="77777777" w:rsidTr="00F25D01">
                <w:tc>
                  <w:tcPr>
                    <w:tcW w:w="2171"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2107335265"/>
                      <w:lock w:val="sdtLocked"/>
                    </w:sdtPr>
                    <w:sdtContent>
                      <w:p w14:paraId="6E53AEFC" w14:textId="77777777" w:rsidR="00697CE3" w:rsidRDefault="00697CE3" w:rsidP="00697CE3">
                        <w:pPr>
                          <w:ind w:firstLineChars="100" w:firstLine="210"/>
                        </w:pPr>
                        <w:r>
                          <w:rPr>
                            <w:rFonts w:hint="eastAsia"/>
                          </w:rPr>
                          <w:t>租赁负债</w:t>
                        </w:r>
                      </w:p>
                    </w:sdtContent>
                  </w:sdt>
                </w:tc>
                <w:tc>
                  <w:tcPr>
                    <w:tcW w:w="438" w:type="pct"/>
                    <w:tcBorders>
                      <w:top w:val="outset" w:sz="6" w:space="0" w:color="auto"/>
                      <w:left w:val="outset" w:sz="6" w:space="0" w:color="auto"/>
                      <w:bottom w:val="outset" w:sz="6" w:space="0" w:color="auto"/>
                      <w:right w:val="outset" w:sz="6" w:space="0" w:color="auto"/>
                    </w:tcBorders>
                    <w:vAlign w:val="center"/>
                  </w:tcPr>
                  <w:p w14:paraId="1B6CEA9E" w14:textId="14C461CF" w:rsidR="00697CE3" w:rsidRDefault="00697CE3" w:rsidP="00697CE3">
                    <w:pPr>
                      <w:pStyle w:val="339"/>
                    </w:pPr>
                    <w:r>
                      <w:t>七.47</w:t>
                    </w:r>
                  </w:p>
                </w:tc>
                <w:tc>
                  <w:tcPr>
                    <w:tcW w:w="1196" w:type="pct"/>
                    <w:tcBorders>
                      <w:top w:val="outset" w:sz="6" w:space="0" w:color="auto"/>
                      <w:left w:val="outset" w:sz="6" w:space="0" w:color="auto"/>
                      <w:bottom w:val="outset" w:sz="6" w:space="0" w:color="auto"/>
                      <w:right w:val="outset" w:sz="6" w:space="0" w:color="auto"/>
                    </w:tcBorders>
                    <w:vAlign w:val="center"/>
                  </w:tcPr>
                  <w:p w14:paraId="3C71669F" w14:textId="79A7E11C" w:rsidR="00697CE3" w:rsidRDefault="00697CE3" w:rsidP="00697CE3">
                    <w:pPr>
                      <w:jc w:val="right"/>
                    </w:pPr>
                    <w:r>
                      <w:t>100,515,288.58</w:t>
                    </w:r>
                  </w:p>
                </w:tc>
                <w:tc>
                  <w:tcPr>
                    <w:tcW w:w="1196" w:type="pct"/>
                    <w:tcBorders>
                      <w:top w:val="outset" w:sz="6" w:space="0" w:color="auto"/>
                      <w:left w:val="outset" w:sz="6" w:space="0" w:color="auto"/>
                      <w:bottom w:val="outset" w:sz="6" w:space="0" w:color="auto"/>
                      <w:right w:val="outset" w:sz="6" w:space="0" w:color="auto"/>
                    </w:tcBorders>
                    <w:vAlign w:val="center"/>
                  </w:tcPr>
                  <w:p w14:paraId="657AB694" w14:textId="34C4CB99" w:rsidR="00697CE3" w:rsidRDefault="00697CE3" w:rsidP="00697CE3">
                    <w:pPr>
                      <w:jc w:val="right"/>
                    </w:pPr>
                    <w:r>
                      <w:t>87,759,469.35</w:t>
                    </w:r>
                  </w:p>
                </w:tc>
              </w:tr>
              <w:tr w:rsidR="00697CE3" w14:paraId="45D02FF0" w14:textId="77777777" w:rsidTr="00F25D01">
                <w:sdt>
                  <w:sdtPr>
                    <w:tag w:val="_PLD_e7eb803a0fb248e2b8805e67dbe2336f"/>
                    <w:id w:val="1014490747"/>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D2AD41D" w14:textId="77777777" w:rsidR="00697CE3" w:rsidRDefault="00697CE3" w:rsidP="00697CE3">
                        <w:pPr>
                          <w:ind w:firstLineChars="100" w:firstLine="210"/>
                        </w:pPr>
                        <w:r>
                          <w:rPr>
                            <w:rFonts w:hint="eastAsia"/>
                          </w:rPr>
                          <w:t>长期应付款</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F18380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F2A0FB3"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1BA937D9" w14:textId="77777777" w:rsidR="00697CE3" w:rsidRDefault="00697CE3" w:rsidP="00697CE3">
                    <w:pPr>
                      <w:jc w:val="right"/>
                    </w:pPr>
                  </w:p>
                </w:tc>
              </w:tr>
              <w:tr w:rsidR="00697CE3" w14:paraId="1981B65B" w14:textId="77777777" w:rsidTr="00F25D01">
                <w:sdt>
                  <w:sdtPr>
                    <w:tag w:val="_PLD_5eafba3923544dfc81be450ef6e000ee"/>
                    <w:id w:val="178130198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ECBD530" w14:textId="77777777" w:rsidR="00697CE3" w:rsidRDefault="00697CE3" w:rsidP="00697CE3">
                        <w:pPr>
                          <w:ind w:firstLineChars="100" w:firstLine="210"/>
                        </w:pPr>
                        <w:r>
                          <w:rPr>
                            <w:rFonts w:hint="eastAsia"/>
                          </w:rPr>
                          <w:t>长期应付职工薪酬</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4CBE8BD2"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506DB0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30D1F97" w14:textId="77777777" w:rsidR="00697CE3" w:rsidRDefault="00697CE3" w:rsidP="00697CE3">
                    <w:pPr>
                      <w:jc w:val="right"/>
                    </w:pPr>
                  </w:p>
                </w:tc>
              </w:tr>
              <w:tr w:rsidR="00697CE3" w14:paraId="2BA36DB5" w14:textId="77777777" w:rsidTr="00F25D01">
                <w:sdt>
                  <w:sdtPr>
                    <w:tag w:val="_PLD_ed2d2511d3684ed0ac593049a3abc203"/>
                    <w:id w:val="-42295675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03D7403" w14:textId="77777777" w:rsidR="00697CE3" w:rsidRDefault="00697CE3" w:rsidP="00697CE3">
                        <w:pPr>
                          <w:ind w:firstLineChars="100" w:firstLine="210"/>
                        </w:pPr>
                        <w:r>
                          <w:rPr>
                            <w:rFonts w:hint="eastAsia"/>
                          </w:rPr>
                          <w:t>预计负债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0985E58"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0684C3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5C405901" w14:textId="77777777" w:rsidR="00697CE3" w:rsidRDefault="00697CE3" w:rsidP="00697CE3">
                    <w:pPr>
                      <w:jc w:val="right"/>
                    </w:pPr>
                  </w:p>
                </w:tc>
              </w:tr>
              <w:tr w:rsidR="00697CE3" w14:paraId="4E1B7C8D" w14:textId="77777777" w:rsidTr="00F25D01">
                <w:sdt>
                  <w:sdtPr>
                    <w:tag w:val="_PLD_ee1b0ee29ae24aa09d29da2690e141a2"/>
                    <w:id w:val="-168281017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7B47346" w14:textId="77777777" w:rsidR="00697CE3" w:rsidRDefault="00697CE3" w:rsidP="00697CE3">
                        <w:pPr>
                          <w:ind w:firstLineChars="100" w:firstLine="210"/>
                        </w:pPr>
                        <w:r>
                          <w:rPr>
                            <w:rFonts w:hint="eastAsia"/>
                          </w:rPr>
                          <w:t>递延收益</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0B718F3" w14:textId="4CE911EC" w:rsidR="00697CE3" w:rsidRDefault="00697CE3" w:rsidP="00697CE3">
                    <w:pPr>
                      <w:pStyle w:val="339"/>
                    </w:pPr>
                    <w:r>
                      <w:t>七.51</w:t>
                    </w:r>
                  </w:p>
                </w:tc>
                <w:tc>
                  <w:tcPr>
                    <w:tcW w:w="1196" w:type="pct"/>
                    <w:tcBorders>
                      <w:top w:val="outset" w:sz="6" w:space="0" w:color="auto"/>
                      <w:left w:val="outset" w:sz="6" w:space="0" w:color="auto"/>
                      <w:bottom w:val="outset" w:sz="6" w:space="0" w:color="auto"/>
                      <w:right w:val="outset" w:sz="6" w:space="0" w:color="auto"/>
                    </w:tcBorders>
                    <w:vAlign w:val="center"/>
                  </w:tcPr>
                  <w:p w14:paraId="2B44F7EC" w14:textId="504343C2" w:rsidR="00697CE3" w:rsidRDefault="00697CE3" w:rsidP="00697CE3">
                    <w:pPr>
                      <w:jc w:val="right"/>
                    </w:pPr>
                    <w:r>
                      <w:t>95,680,000.00</w:t>
                    </w:r>
                  </w:p>
                </w:tc>
                <w:tc>
                  <w:tcPr>
                    <w:tcW w:w="1196" w:type="pct"/>
                    <w:tcBorders>
                      <w:top w:val="outset" w:sz="6" w:space="0" w:color="auto"/>
                      <w:left w:val="outset" w:sz="6" w:space="0" w:color="auto"/>
                      <w:bottom w:val="outset" w:sz="6" w:space="0" w:color="auto"/>
                      <w:right w:val="outset" w:sz="6" w:space="0" w:color="auto"/>
                    </w:tcBorders>
                    <w:vAlign w:val="center"/>
                  </w:tcPr>
                  <w:p w14:paraId="0FE7E3D1" w14:textId="4CD1B217" w:rsidR="00697CE3" w:rsidRDefault="00697CE3" w:rsidP="00697CE3">
                    <w:pPr>
                      <w:jc w:val="right"/>
                    </w:pPr>
                    <w:r>
                      <w:t>95,680,000.00</w:t>
                    </w:r>
                  </w:p>
                </w:tc>
              </w:tr>
              <w:tr w:rsidR="00697CE3" w14:paraId="21F84A2D" w14:textId="77777777" w:rsidTr="00F25D01">
                <w:sdt>
                  <w:sdtPr>
                    <w:tag w:val="_PLD_f6e51ce85b734d1984a9495c17250c42"/>
                    <w:id w:val="1065600361"/>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F860CD6" w14:textId="77777777" w:rsidR="00697CE3" w:rsidRDefault="00697CE3" w:rsidP="00697CE3">
                        <w:pPr>
                          <w:ind w:firstLineChars="100" w:firstLine="210"/>
                        </w:pPr>
                        <w:r>
                          <w:rPr>
                            <w:rFonts w:hint="eastAsia"/>
                          </w:rPr>
                          <w:t>递延所得税负债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4A71887" w14:textId="24616EC4" w:rsidR="00697CE3" w:rsidRDefault="00697CE3" w:rsidP="00697CE3">
                    <w:pPr>
                      <w:pStyle w:val="339"/>
                    </w:pPr>
                    <w:r>
                      <w:t>七.30</w:t>
                    </w:r>
                  </w:p>
                </w:tc>
                <w:tc>
                  <w:tcPr>
                    <w:tcW w:w="1196" w:type="pct"/>
                    <w:tcBorders>
                      <w:top w:val="outset" w:sz="6" w:space="0" w:color="auto"/>
                      <w:left w:val="outset" w:sz="6" w:space="0" w:color="auto"/>
                      <w:bottom w:val="outset" w:sz="6" w:space="0" w:color="auto"/>
                      <w:right w:val="outset" w:sz="6" w:space="0" w:color="auto"/>
                    </w:tcBorders>
                    <w:vAlign w:val="center"/>
                  </w:tcPr>
                  <w:p w14:paraId="3964C205" w14:textId="6070C041" w:rsidR="00697CE3" w:rsidRDefault="00697CE3" w:rsidP="00697CE3">
                    <w:pPr>
                      <w:jc w:val="right"/>
                    </w:pPr>
                    <w:r>
                      <w:t>1,823,001,101.80</w:t>
                    </w:r>
                  </w:p>
                </w:tc>
                <w:tc>
                  <w:tcPr>
                    <w:tcW w:w="1196" w:type="pct"/>
                    <w:tcBorders>
                      <w:top w:val="outset" w:sz="6" w:space="0" w:color="auto"/>
                      <w:left w:val="outset" w:sz="6" w:space="0" w:color="auto"/>
                      <w:bottom w:val="outset" w:sz="6" w:space="0" w:color="auto"/>
                      <w:right w:val="outset" w:sz="6" w:space="0" w:color="auto"/>
                    </w:tcBorders>
                    <w:vAlign w:val="center"/>
                  </w:tcPr>
                  <w:p w14:paraId="6973FE86" w14:textId="391EFD61" w:rsidR="00697CE3" w:rsidRDefault="00697CE3" w:rsidP="00697CE3">
                    <w:pPr>
                      <w:jc w:val="right"/>
                    </w:pPr>
                    <w:r>
                      <w:t>1,980,721,890.47</w:t>
                    </w:r>
                  </w:p>
                </w:tc>
              </w:tr>
              <w:tr w:rsidR="00697CE3" w14:paraId="498DC818" w14:textId="77777777" w:rsidTr="00F25D01">
                <w:sdt>
                  <w:sdtPr>
                    <w:tag w:val="_PLD_4811ce5907e64a868d871af763ddc347"/>
                    <w:id w:val="-138254399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4D425E9D" w14:textId="77777777" w:rsidR="00697CE3" w:rsidRDefault="00697CE3" w:rsidP="00697CE3">
                        <w:pPr>
                          <w:ind w:firstLineChars="100" w:firstLine="210"/>
                        </w:pPr>
                        <w:r>
                          <w:rPr>
                            <w:rFonts w:hint="eastAsia"/>
                          </w:rPr>
                          <w:t>其他非流动负债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63484B5" w14:textId="48E31B7C" w:rsidR="00697CE3" w:rsidRDefault="00697CE3" w:rsidP="00697CE3">
                    <w:pPr>
                      <w:pStyle w:val="339"/>
                    </w:pPr>
                    <w:r>
                      <w:t>七.52</w:t>
                    </w:r>
                  </w:p>
                </w:tc>
                <w:tc>
                  <w:tcPr>
                    <w:tcW w:w="1196" w:type="pct"/>
                    <w:tcBorders>
                      <w:top w:val="outset" w:sz="6" w:space="0" w:color="auto"/>
                      <w:left w:val="outset" w:sz="6" w:space="0" w:color="auto"/>
                      <w:bottom w:val="outset" w:sz="6" w:space="0" w:color="auto"/>
                      <w:right w:val="outset" w:sz="6" w:space="0" w:color="auto"/>
                    </w:tcBorders>
                    <w:vAlign w:val="center"/>
                  </w:tcPr>
                  <w:p w14:paraId="27D3B4CD" w14:textId="064E08ED" w:rsidR="00697CE3" w:rsidRDefault="00697CE3" w:rsidP="00697CE3">
                    <w:pPr>
                      <w:jc w:val="right"/>
                    </w:pPr>
                    <w:r>
                      <w:t>11,400,000,000.00</w:t>
                    </w:r>
                  </w:p>
                </w:tc>
                <w:tc>
                  <w:tcPr>
                    <w:tcW w:w="1196" w:type="pct"/>
                    <w:tcBorders>
                      <w:top w:val="outset" w:sz="6" w:space="0" w:color="auto"/>
                      <w:left w:val="outset" w:sz="6" w:space="0" w:color="auto"/>
                      <w:bottom w:val="outset" w:sz="6" w:space="0" w:color="auto"/>
                      <w:right w:val="outset" w:sz="6" w:space="0" w:color="auto"/>
                    </w:tcBorders>
                    <w:vAlign w:val="center"/>
                  </w:tcPr>
                  <w:p w14:paraId="7FCBD3EB" w14:textId="1C0F4853" w:rsidR="00697CE3" w:rsidRDefault="00697CE3" w:rsidP="00697CE3">
                    <w:pPr>
                      <w:jc w:val="right"/>
                    </w:pPr>
                    <w:r>
                      <w:t>9,000,000,000.00</w:t>
                    </w:r>
                  </w:p>
                </w:tc>
              </w:tr>
              <w:tr w:rsidR="00697CE3" w14:paraId="6EDB6687" w14:textId="77777777" w:rsidTr="00F25D01">
                <w:sdt>
                  <w:sdtPr>
                    <w:tag w:val="_PLD_9a037ee272c84e11aebdce23c3e2fab7"/>
                    <w:id w:val="117469509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F4225F2" w14:textId="77777777" w:rsidR="00697CE3" w:rsidRDefault="00697CE3" w:rsidP="00697CE3">
                        <w:pPr>
                          <w:ind w:firstLineChars="200" w:firstLine="420"/>
                        </w:pPr>
                        <w:r>
                          <w:rPr>
                            <w:rFonts w:hint="eastAsia"/>
                          </w:rPr>
                          <w:t>非流动负债合计</w:t>
                        </w:r>
                      </w:p>
                    </w:tc>
                  </w:sdtContent>
                </w:sdt>
                <w:tc>
                  <w:tcPr>
                    <w:tcW w:w="438" w:type="pct"/>
                    <w:tcBorders>
                      <w:top w:val="outset" w:sz="6" w:space="0" w:color="auto"/>
                      <w:left w:val="outset" w:sz="6" w:space="0" w:color="auto"/>
                      <w:bottom w:val="outset" w:sz="6" w:space="0" w:color="auto"/>
                      <w:right w:val="outset" w:sz="6" w:space="0" w:color="auto"/>
                    </w:tcBorders>
                  </w:tcPr>
                  <w:p w14:paraId="07B69DF8"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3D6D989" w14:textId="28315C47" w:rsidR="00697CE3" w:rsidRDefault="00697CE3" w:rsidP="00697CE3">
                    <w:pPr>
                      <w:jc w:val="right"/>
                    </w:pPr>
                    <w:r>
                      <w:t>53,695,688,849.95</w:t>
                    </w:r>
                  </w:p>
                </w:tc>
                <w:tc>
                  <w:tcPr>
                    <w:tcW w:w="1196" w:type="pct"/>
                    <w:tcBorders>
                      <w:top w:val="outset" w:sz="6" w:space="0" w:color="auto"/>
                      <w:left w:val="outset" w:sz="6" w:space="0" w:color="auto"/>
                      <w:bottom w:val="outset" w:sz="6" w:space="0" w:color="auto"/>
                      <w:right w:val="outset" w:sz="6" w:space="0" w:color="auto"/>
                    </w:tcBorders>
                    <w:vAlign w:val="center"/>
                  </w:tcPr>
                  <w:p w14:paraId="64641736" w14:textId="0C78B5BB" w:rsidR="00697CE3" w:rsidRDefault="00697CE3" w:rsidP="00697CE3">
                    <w:pPr>
                      <w:jc w:val="right"/>
                    </w:pPr>
                    <w:r>
                      <w:t>52,503,129,804.78</w:t>
                    </w:r>
                  </w:p>
                </w:tc>
              </w:tr>
              <w:tr w:rsidR="00697CE3" w14:paraId="16EFA710" w14:textId="77777777" w:rsidTr="00F25D01">
                <w:sdt>
                  <w:sdtPr>
                    <w:tag w:val="_PLD_233108162bf84d59baba5ef73da9dcd0"/>
                    <w:id w:val="-155607893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1F9492B" w14:textId="77777777" w:rsidR="00697CE3" w:rsidRDefault="00697CE3" w:rsidP="00697CE3">
                        <w:pPr>
                          <w:ind w:firstLineChars="300" w:firstLine="630"/>
                        </w:pPr>
                        <w:r>
                          <w:rPr>
                            <w:rFonts w:hint="eastAsia"/>
                          </w:rPr>
                          <w:t>负债合计</w:t>
                        </w:r>
                      </w:p>
                    </w:tc>
                  </w:sdtContent>
                </w:sdt>
                <w:tc>
                  <w:tcPr>
                    <w:tcW w:w="438" w:type="pct"/>
                    <w:tcBorders>
                      <w:top w:val="outset" w:sz="6" w:space="0" w:color="auto"/>
                      <w:left w:val="outset" w:sz="6" w:space="0" w:color="auto"/>
                      <w:bottom w:val="outset" w:sz="6" w:space="0" w:color="auto"/>
                      <w:right w:val="outset" w:sz="6" w:space="0" w:color="auto"/>
                    </w:tcBorders>
                  </w:tcPr>
                  <w:p w14:paraId="0378E7D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062E843" w14:textId="11678EDB" w:rsidR="00697CE3" w:rsidRDefault="00697CE3" w:rsidP="00697CE3">
                    <w:pPr>
                      <w:jc w:val="right"/>
                    </w:pPr>
                    <w:r>
                      <w:t>116,079,854,389.11</w:t>
                    </w:r>
                  </w:p>
                </w:tc>
                <w:tc>
                  <w:tcPr>
                    <w:tcW w:w="1196" w:type="pct"/>
                    <w:tcBorders>
                      <w:top w:val="outset" w:sz="6" w:space="0" w:color="auto"/>
                      <w:left w:val="outset" w:sz="6" w:space="0" w:color="auto"/>
                      <w:bottom w:val="outset" w:sz="6" w:space="0" w:color="auto"/>
                      <w:right w:val="outset" w:sz="6" w:space="0" w:color="auto"/>
                    </w:tcBorders>
                    <w:vAlign w:val="center"/>
                  </w:tcPr>
                  <w:p w14:paraId="7D754547" w14:textId="1797DC51" w:rsidR="00697CE3" w:rsidRDefault="00697CE3" w:rsidP="00697CE3">
                    <w:pPr>
                      <w:jc w:val="right"/>
                    </w:pPr>
                    <w:r>
                      <w:t>110,677,301,955.23</w:t>
                    </w:r>
                  </w:p>
                </w:tc>
              </w:tr>
              <w:tr w:rsidR="00697CE3" w14:paraId="36C4DC4C" w14:textId="77777777" w:rsidTr="007D55B1">
                <w:sdt>
                  <w:sdtPr>
                    <w:tag w:val="_PLD_4fe68479676b4c8c840de2211f0c67b8"/>
                    <w:id w:val="-1230072542"/>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02E8C471" w14:textId="77777777" w:rsidR="00697CE3" w:rsidRDefault="00697CE3" w:rsidP="00697CE3">
                        <w:pPr>
                          <w:rPr>
                            <w:color w:val="008000"/>
                          </w:rPr>
                        </w:pPr>
                        <w:r>
                          <w:rPr>
                            <w:rFonts w:hint="eastAsia"/>
                            <w:b/>
                          </w:rPr>
                          <w:t>所有者权益（或股东权益）：</w:t>
                        </w:r>
                      </w:p>
                    </w:tc>
                  </w:sdtContent>
                </w:sdt>
              </w:tr>
              <w:tr w:rsidR="00697CE3" w14:paraId="712A0207" w14:textId="77777777" w:rsidTr="00F25D01">
                <w:sdt>
                  <w:sdtPr>
                    <w:tag w:val="_PLD_b456a8ee715b430f8ed57755440db66b"/>
                    <w:id w:val="-155531031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94420C3" w14:textId="77777777" w:rsidR="00697CE3" w:rsidRDefault="00697CE3" w:rsidP="00697CE3">
                        <w:pPr>
                          <w:ind w:firstLineChars="100" w:firstLine="210"/>
                        </w:pPr>
                        <w:r>
                          <w:rPr>
                            <w:rFonts w:hint="eastAsia"/>
                          </w:rPr>
                          <w:t>实收资本（或股本）</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05A99875" w14:textId="271BFA3C" w:rsidR="00697CE3" w:rsidRDefault="00697CE3" w:rsidP="00697CE3">
                    <w:pPr>
                      <w:pStyle w:val="339"/>
                    </w:pPr>
                    <w:r>
                      <w:t>七.53</w:t>
                    </w:r>
                  </w:p>
                </w:tc>
                <w:tc>
                  <w:tcPr>
                    <w:tcW w:w="1196" w:type="pct"/>
                    <w:tcBorders>
                      <w:top w:val="outset" w:sz="6" w:space="0" w:color="auto"/>
                      <w:left w:val="outset" w:sz="6" w:space="0" w:color="auto"/>
                      <w:bottom w:val="outset" w:sz="6" w:space="0" w:color="auto"/>
                      <w:right w:val="outset" w:sz="6" w:space="0" w:color="auto"/>
                    </w:tcBorders>
                    <w:vAlign w:val="center"/>
                  </w:tcPr>
                  <w:p w14:paraId="564A7C25" w14:textId="354A7443" w:rsidR="00697CE3" w:rsidRDefault="00697CE3" w:rsidP="00697CE3">
                    <w:pPr>
                      <w:jc w:val="right"/>
                    </w:pPr>
                    <w:r>
                      <w:t>2,256,537,600.00</w:t>
                    </w:r>
                  </w:p>
                </w:tc>
                <w:tc>
                  <w:tcPr>
                    <w:tcW w:w="1196" w:type="pct"/>
                    <w:tcBorders>
                      <w:top w:val="outset" w:sz="6" w:space="0" w:color="auto"/>
                      <w:left w:val="outset" w:sz="6" w:space="0" w:color="auto"/>
                      <w:bottom w:val="outset" w:sz="6" w:space="0" w:color="auto"/>
                      <w:right w:val="outset" w:sz="6" w:space="0" w:color="auto"/>
                    </w:tcBorders>
                    <w:vAlign w:val="center"/>
                  </w:tcPr>
                  <w:p w14:paraId="028987C3" w14:textId="2F3C6D97" w:rsidR="00697CE3" w:rsidRDefault="00697CE3" w:rsidP="00697CE3">
                    <w:pPr>
                      <w:jc w:val="right"/>
                    </w:pPr>
                    <w:r>
                      <w:t>2,256,537,600.00</w:t>
                    </w:r>
                  </w:p>
                </w:tc>
              </w:tr>
              <w:tr w:rsidR="00697CE3" w14:paraId="70CD5EC0" w14:textId="77777777" w:rsidTr="00F25D01">
                <w:sdt>
                  <w:sdtPr>
                    <w:tag w:val="_PLD_f03411a9f0b84565a295b92424cbb955"/>
                    <w:id w:val="77852824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39CBD9B" w14:textId="77777777" w:rsidR="00697CE3" w:rsidRDefault="00697CE3" w:rsidP="00697CE3">
                        <w:pPr>
                          <w:ind w:firstLineChars="100" w:firstLine="210"/>
                        </w:pPr>
                        <w:r>
                          <w:rPr>
                            <w:rFonts w:hint="eastAsia"/>
                          </w:rPr>
                          <w:t>其他权益工具</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F22C5D6" w14:textId="775B8764" w:rsidR="00697CE3" w:rsidRDefault="00697CE3" w:rsidP="00697CE3">
                    <w:pPr>
                      <w:pStyle w:val="339"/>
                    </w:pPr>
                    <w:r>
                      <w:t>七.54</w:t>
                    </w:r>
                  </w:p>
                </w:tc>
                <w:tc>
                  <w:tcPr>
                    <w:tcW w:w="1196" w:type="pct"/>
                    <w:tcBorders>
                      <w:top w:val="outset" w:sz="6" w:space="0" w:color="auto"/>
                      <w:left w:val="outset" w:sz="6" w:space="0" w:color="auto"/>
                      <w:bottom w:val="outset" w:sz="6" w:space="0" w:color="auto"/>
                      <w:right w:val="outset" w:sz="6" w:space="0" w:color="auto"/>
                    </w:tcBorders>
                    <w:vAlign w:val="center"/>
                  </w:tcPr>
                  <w:p w14:paraId="540C9D8C" w14:textId="3C73FA7D" w:rsidR="00697CE3" w:rsidRDefault="00697CE3" w:rsidP="00697CE3">
                    <w:pPr>
                      <w:jc w:val="right"/>
                    </w:pPr>
                    <w:r>
                      <w:t>3,983,894,339.63</w:t>
                    </w:r>
                  </w:p>
                </w:tc>
                <w:tc>
                  <w:tcPr>
                    <w:tcW w:w="1196" w:type="pct"/>
                    <w:tcBorders>
                      <w:top w:val="outset" w:sz="6" w:space="0" w:color="auto"/>
                      <w:left w:val="outset" w:sz="6" w:space="0" w:color="auto"/>
                      <w:bottom w:val="outset" w:sz="6" w:space="0" w:color="auto"/>
                      <w:right w:val="outset" w:sz="6" w:space="0" w:color="auto"/>
                    </w:tcBorders>
                    <w:vAlign w:val="center"/>
                  </w:tcPr>
                  <w:p w14:paraId="0304F8E7" w14:textId="431AEABD" w:rsidR="00697CE3" w:rsidRDefault="00697CE3" w:rsidP="00697CE3">
                    <w:pPr>
                      <w:jc w:val="right"/>
                    </w:pPr>
                    <w:r>
                      <w:t>3,983,894,339.63</w:t>
                    </w:r>
                  </w:p>
                </w:tc>
              </w:tr>
              <w:tr w:rsidR="00697CE3" w14:paraId="3BAFD4FD" w14:textId="77777777" w:rsidTr="00F25D01">
                <w:sdt>
                  <w:sdtPr>
                    <w:tag w:val="_PLD_c9ec7a87a13f488c86dc6eef623b59eb"/>
                    <w:id w:val="1221246422"/>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1B8EBBC" w14:textId="77777777" w:rsidR="00697CE3" w:rsidRDefault="00697CE3" w:rsidP="00697CE3">
                        <w:pPr>
                          <w:ind w:firstLineChars="100" w:firstLine="210"/>
                        </w:pPr>
                        <w:r>
                          <w:rPr>
                            <w:rFonts w:hint="eastAsia"/>
                          </w:rPr>
                          <w:t>其中：优先股</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7E3838C6"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4DE70DF2"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340EED3C" w14:textId="77777777" w:rsidR="00697CE3" w:rsidRDefault="00697CE3" w:rsidP="00697CE3">
                    <w:pPr>
                      <w:jc w:val="right"/>
                    </w:pPr>
                  </w:p>
                </w:tc>
              </w:tr>
              <w:tr w:rsidR="00697CE3" w14:paraId="6A58FF6E" w14:textId="77777777" w:rsidTr="00F25D01">
                <w:sdt>
                  <w:sdtPr>
                    <w:tag w:val="_PLD_cb955a4562374c1795f3fa8ff4b3341b"/>
                    <w:id w:val="34089861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638ABE9B" w14:textId="77777777" w:rsidR="00697CE3" w:rsidRDefault="00697CE3" w:rsidP="00697CE3">
                        <w:pPr>
                          <w:ind w:leftChars="300" w:left="630" w:firstLineChars="100" w:firstLine="210"/>
                        </w:pPr>
                        <w:r>
                          <w:rPr>
                            <w:rFonts w:hint="eastAsia"/>
                          </w:rPr>
                          <w:t>永续债</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5CBF3233"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DF5ABF7" w14:textId="3C947E3F" w:rsidR="00697CE3" w:rsidRDefault="00697CE3" w:rsidP="00697CE3">
                    <w:pPr>
                      <w:jc w:val="right"/>
                    </w:pPr>
                    <w:r>
                      <w:t>3,983,894,339.63</w:t>
                    </w:r>
                  </w:p>
                </w:tc>
                <w:tc>
                  <w:tcPr>
                    <w:tcW w:w="1196" w:type="pct"/>
                    <w:tcBorders>
                      <w:top w:val="outset" w:sz="6" w:space="0" w:color="auto"/>
                      <w:left w:val="outset" w:sz="6" w:space="0" w:color="auto"/>
                      <w:bottom w:val="outset" w:sz="6" w:space="0" w:color="auto"/>
                      <w:right w:val="outset" w:sz="6" w:space="0" w:color="auto"/>
                    </w:tcBorders>
                    <w:vAlign w:val="center"/>
                  </w:tcPr>
                  <w:p w14:paraId="44D2E99D" w14:textId="7586F97B" w:rsidR="00697CE3" w:rsidRDefault="00697CE3" w:rsidP="00697CE3">
                    <w:pPr>
                      <w:jc w:val="right"/>
                    </w:pPr>
                    <w:r>
                      <w:t>3,983,894,339.63</w:t>
                    </w:r>
                  </w:p>
                </w:tc>
              </w:tr>
              <w:tr w:rsidR="00697CE3" w14:paraId="2C42D551" w14:textId="77777777" w:rsidTr="00F25D01">
                <w:sdt>
                  <w:sdtPr>
                    <w:tag w:val="_PLD_e6837305adaf4d9aba334aa74c5bef79"/>
                    <w:id w:val="-207780758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34BFF2B" w14:textId="77777777" w:rsidR="00697CE3" w:rsidRDefault="00697CE3" w:rsidP="00697CE3">
                        <w:pPr>
                          <w:ind w:firstLineChars="100" w:firstLine="210"/>
                        </w:pPr>
                        <w:r>
                          <w:rPr>
                            <w:rFonts w:hint="eastAsia"/>
                          </w:rPr>
                          <w:t>资本公积</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4588F727" w14:textId="0D65FEFE" w:rsidR="00697CE3" w:rsidRDefault="00697CE3" w:rsidP="00697CE3">
                    <w:pPr>
                      <w:pStyle w:val="339"/>
                    </w:pPr>
                    <w:r>
                      <w:t>七.55</w:t>
                    </w:r>
                  </w:p>
                </w:tc>
                <w:tc>
                  <w:tcPr>
                    <w:tcW w:w="1196" w:type="pct"/>
                    <w:tcBorders>
                      <w:top w:val="outset" w:sz="6" w:space="0" w:color="auto"/>
                      <w:left w:val="outset" w:sz="6" w:space="0" w:color="auto"/>
                      <w:bottom w:val="outset" w:sz="6" w:space="0" w:color="auto"/>
                      <w:right w:val="outset" w:sz="6" w:space="0" w:color="auto"/>
                    </w:tcBorders>
                    <w:vAlign w:val="center"/>
                  </w:tcPr>
                  <w:p w14:paraId="327E679D" w14:textId="511BAB79" w:rsidR="00697CE3" w:rsidRDefault="00697CE3" w:rsidP="00697CE3">
                    <w:pPr>
                      <w:jc w:val="right"/>
                    </w:pPr>
                    <w:r>
                      <w:t>3,330,514,019.01</w:t>
                    </w:r>
                  </w:p>
                </w:tc>
                <w:tc>
                  <w:tcPr>
                    <w:tcW w:w="1196" w:type="pct"/>
                    <w:tcBorders>
                      <w:top w:val="outset" w:sz="6" w:space="0" w:color="auto"/>
                      <w:left w:val="outset" w:sz="6" w:space="0" w:color="auto"/>
                      <w:bottom w:val="outset" w:sz="6" w:space="0" w:color="auto"/>
                      <w:right w:val="outset" w:sz="6" w:space="0" w:color="auto"/>
                    </w:tcBorders>
                    <w:vAlign w:val="center"/>
                  </w:tcPr>
                  <w:p w14:paraId="3659C0B6" w14:textId="416A217A" w:rsidR="00697CE3" w:rsidRDefault="00697CE3" w:rsidP="00697CE3">
                    <w:pPr>
                      <w:jc w:val="right"/>
                    </w:pPr>
                    <w:r>
                      <w:t>3,329,059,040.05</w:t>
                    </w:r>
                  </w:p>
                </w:tc>
              </w:tr>
              <w:tr w:rsidR="00697CE3" w14:paraId="388A1A1B" w14:textId="77777777" w:rsidTr="00F25D01">
                <w:sdt>
                  <w:sdtPr>
                    <w:tag w:val="_PLD_a0bc7febf8c447638471a1616647725d"/>
                    <w:id w:val="-122398033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1AFE5E0B" w14:textId="77777777" w:rsidR="00697CE3" w:rsidRDefault="00697CE3" w:rsidP="00697CE3">
                        <w:pPr>
                          <w:ind w:firstLineChars="100" w:firstLine="210"/>
                        </w:pPr>
                        <w:r>
                          <w:rPr>
                            <w:rFonts w:hint="eastAsia"/>
                          </w:rPr>
                          <w:t>减：库存股</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B6A88C4" w14:textId="1CF40CE6" w:rsidR="00697CE3" w:rsidRDefault="00697CE3" w:rsidP="00697CE3">
                    <w:pPr>
                      <w:pStyle w:val="339"/>
                    </w:pPr>
                    <w:r>
                      <w:t>七.56</w:t>
                    </w:r>
                  </w:p>
                </w:tc>
                <w:tc>
                  <w:tcPr>
                    <w:tcW w:w="1196" w:type="pct"/>
                    <w:tcBorders>
                      <w:top w:val="outset" w:sz="6" w:space="0" w:color="auto"/>
                      <w:left w:val="outset" w:sz="6" w:space="0" w:color="auto"/>
                      <w:bottom w:val="outset" w:sz="6" w:space="0" w:color="auto"/>
                      <w:right w:val="outset" w:sz="6" w:space="0" w:color="auto"/>
                    </w:tcBorders>
                    <w:vAlign w:val="center"/>
                  </w:tcPr>
                  <w:p w14:paraId="310D8698" w14:textId="6AD4516B" w:rsidR="00697CE3" w:rsidRDefault="00697CE3" w:rsidP="00697CE3">
                    <w:pPr>
                      <w:jc w:val="right"/>
                    </w:pPr>
                    <w:r>
                      <w:t>1,002,034,242.97</w:t>
                    </w:r>
                  </w:p>
                </w:tc>
                <w:tc>
                  <w:tcPr>
                    <w:tcW w:w="1196" w:type="pct"/>
                    <w:tcBorders>
                      <w:top w:val="outset" w:sz="6" w:space="0" w:color="auto"/>
                      <w:left w:val="outset" w:sz="6" w:space="0" w:color="auto"/>
                      <w:bottom w:val="outset" w:sz="6" w:space="0" w:color="auto"/>
                      <w:right w:val="outset" w:sz="6" w:space="0" w:color="auto"/>
                    </w:tcBorders>
                    <w:vAlign w:val="center"/>
                  </w:tcPr>
                  <w:p w14:paraId="6EF14251" w14:textId="4EF79C2D" w:rsidR="00697CE3" w:rsidRDefault="00697CE3" w:rsidP="00697CE3">
                    <w:pPr>
                      <w:jc w:val="right"/>
                    </w:pPr>
                    <w:r>
                      <w:t>1,002,034,242.97</w:t>
                    </w:r>
                  </w:p>
                </w:tc>
              </w:tr>
              <w:tr w:rsidR="00697CE3" w14:paraId="5CA35674" w14:textId="77777777" w:rsidTr="00F25D01">
                <w:sdt>
                  <w:sdtPr>
                    <w:tag w:val="_PLD_ed778b8c2aaa425cb45af63fe0d20a4d"/>
                    <w:id w:val="-98863679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2518613E" w14:textId="77777777" w:rsidR="00697CE3" w:rsidRDefault="00697CE3" w:rsidP="00697CE3">
                        <w:pPr>
                          <w:ind w:firstLineChars="100" w:firstLine="210"/>
                        </w:pPr>
                        <w:r>
                          <w:rPr>
                            <w:rFonts w:hint="eastAsia"/>
                          </w:rPr>
                          <w:t>其他综合收益</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33573C6D" w14:textId="2811E70F" w:rsidR="00697CE3" w:rsidRDefault="00697CE3" w:rsidP="00697CE3">
                    <w:pPr>
                      <w:pStyle w:val="339"/>
                    </w:pPr>
                    <w:r>
                      <w:t>七.59</w:t>
                    </w:r>
                  </w:p>
                </w:tc>
                <w:tc>
                  <w:tcPr>
                    <w:tcW w:w="1196" w:type="pct"/>
                    <w:tcBorders>
                      <w:top w:val="outset" w:sz="6" w:space="0" w:color="auto"/>
                      <w:left w:val="outset" w:sz="6" w:space="0" w:color="auto"/>
                      <w:bottom w:val="outset" w:sz="6" w:space="0" w:color="auto"/>
                      <w:right w:val="outset" w:sz="6" w:space="0" w:color="auto"/>
                    </w:tcBorders>
                    <w:vAlign w:val="center"/>
                  </w:tcPr>
                  <w:p w14:paraId="34B5DE37" w14:textId="0B7D40F1" w:rsidR="00697CE3" w:rsidRDefault="00697CE3" w:rsidP="00697CE3">
                    <w:pPr>
                      <w:jc w:val="right"/>
                    </w:pPr>
                    <w:r>
                      <w:t>1,147,320,368.48</w:t>
                    </w:r>
                  </w:p>
                </w:tc>
                <w:tc>
                  <w:tcPr>
                    <w:tcW w:w="1196" w:type="pct"/>
                    <w:tcBorders>
                      <w:top w:val="outset" w:sz="6" w:space="0" w:color="auto"/>
                      <w:left w:val="outset" w:sz="6" w:space="0" w:color="auto"/>
                      <w:bottom w:val="outset" w:sz="6" w:space="0" w:color="auto"/>
                      <w:right w:val="outset" w:sz="6" w:space="0" w:color="auto"/>
                    </w:tcBorders>
                    <w:vAlign w:val="center"/>
                  </w:tcPr>
                  <w:p w14:paraId="401ABBCC" w14:textId="79474120" w:rsidR="00697CE3" w:rsidRDefault="00697CE3" w:rsidP="00697CE3">
                    <w:pPr>
                      <w:jc w:val="right"/>
                    </w:pPr>
                    <w:r>
                      <w:t>1,147,320,368.48</w:t>
                    </w:r>
                  </w:p>
                </w:tc>
              </w:tr>
              <w:tr w:rsidR="00697CE3" w14:paraId="254E99AB" w14:textId="77777777" w:rsidTr="00F25D01">
                <w:sdt>
                  <w:sdtPr>
                    <w:tag w:val="_PLD_88ef3a1b7ae6448183de3fe2b91f7cd5"/>
                    <w:id w:val="-119969711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13875B7" w14:textId="77777777" w:rsidR="00697CE3" w:rsidRDefault="00697CE3" w:rsidP="00697CE3">
                        <w:pPr>
                          <w:ind w:firstLineChars="100" w:firstLine="210"/>
                        </w:pPr>
                        <w:r>
                          <w:rPr>
                            <w:rFonts w:hint="eastAsia"/>
                          </w:rPr>
                          <w:t>专项储备</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6E088B39"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8D20E2E"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0D76E57D" w14:textId="77777777" w:rsidR="00697CE3" w:rsidRDefault="00697CE3" w:rsidP="00697CE3">
                    <w:pPr>
                      <w:jc w:val="right"/>
                    </w:pPr>
                  </w:p>
                </w:tc>
              </w:tr>
              <w:tr w:rsidR="00697CE3" w14:paraId="7AB2FCEB" w14:textId="77777777" w:rsidTr="00F25D01">
                <w:sdt>
                  <w:sdtPr>
                    <w:tag w:val="_PLD_9f1157091e4b41f7b980273a3e11b2e5"/>
                    <w:id w:val="-534345323"/>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36A03DF" w14:textId="77777777" w:rsidR="00697CE3" w:rsidRDefault="00697CE3" w:rsidP="00697CE3">
                        <w:pPr>
                          <w:ind w:firstLineChars="100" w:firstLine="210"/>
                        </w:pPr>
                        <w:r>
                          <w:rPr>
                            <w:rFonts w:hint="eastAsia"/>
                          </w:rPr>
                          <w:t>盈余公积</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523582E" w14:textId="527E6453" w:rsidR="00697CE3" w:rsidRDefault="00697CE3" w:rsidP="00697CE3">
                    <w:pPr>
                      <w:pStyle w:val="339"/>
                    </w:pPr>
                    <w:r>
                      <w:t>七.61</w:t>
                    </w:r>
                  </w:p>
                </w:tc>
                <w:tc>
                  <w:tcPr>
                    <w:tcW w:w="1196" w:type="pct"/>
                    <w:tcBorders>
                      <w:top w:val="outset" w:sz="6" w:space="0" w:color="auto"/>
                      <w:left w:val="outset" w:sz="6" w:space="0" w:color="auto"/>
                      <w:bottom w:val="outset" w:sz="6" w:space="0" w:color="auto"/>
                      <w:right w:val="outset" w:sz="6" w:space="0" w:color="auto"/>
                    </w:tcBorders>
                    <w:vAlign w:val="center"/>
                  </w:tcPr>
                  <w:p w14:paraId="57FAB234" w14:textId="657578A0" w:rsidR="00697CE3" w:rsidRDefault="00697CE3" w:rsidP="00697CE3">
                    <w:pPr>
                      <w:jc w:val="right"/>
                    </w:pPr>
                    <w:r>
                      <w:t>1,685,196,031.14</w:t>
                    </w:r>
                  </w:p>
                </w:tc>
                <w:tc>
                  <w:tcPr>
                    <w:tcW w:w="1196" w:type="pct"/>
                    <w:tcBorders>
                      <w:top w:val="outset" w:sz="6" w:space="0" w:color="auto"/>
                      <w:left w:val="outset" w:sz="6" w:space="0" w:color="auto"/>
                      <w:bottom w:val="outset" w:sz="6" w:space="0" w:color="auto"/>
                      <w:right w:val="outset" w:sz="6" w:space="0" w:color="auto"/>
                    </w:tcBorders>
                    <w:vAlign w:val="center"/>
                  </w:tcPr>
                  <w:p w14:paraId="47935865" w14:textId="5D7AA914" w:rsidR="00697CE3" w:rsidRDefault="00697CE3" w:rsidP="00697CE3">
                    <w:pPr>
                      <w:jc w:val="right"/>
                    </w:pPr>
                    <w:r>
                      <w:t>1,685,196,031.14</w:t>
                    </w:r>
                  </w:p>
                </w:tc>
              </w:tr>
              <w:tr w:rsidR="00697CE3" w14:paraId="50621CD6" w14:textId="77777777" w:rsidTr="00F25D01">
                <w:sdt>
                  <w:sdtPr>
                    <w:tag w:val="_PLD_c223f5905b0e4651a5a022690a7a5a1c"/>
                    <w:id w:val="1958370158"/>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F9DC898" w14:textId="77777777" w:rsidR="00697CE3" w:rsidRDefault="00697CE3" w:rsidP="00697CE3">
                        <w:pPr>
                          <w:ind w:firstLineChars="100" w:firstLine="210"/>
                        </w:pPr>
                        <w:r>
                          <w:rPr>
                            <w:rFonts w:hint="eastAsia"/>
                          </w:rPr>
                          <w:t>一般风险准备</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23254790"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683718B5" w14:textId="77777777" w:rsidR="00697CE3" w:rsidRDefault="00697CE3" w:rsidP="00697CE3">
                    <w:pPr>
                      <w:jc w:val="right"/>
                    </w:pPr>
                  </w:p>
                </w:tc>
                <w:tc>
                  <w:tcPr>
                    <w:tcW w:w="1196" w:type="pct"/>
                    <w:tcBorders>
                      <w:top w:val="outset" w:sz="6" w:space="0" w:color="auto"/>
                      <w:left w:val="outset" w:sz="6" w:space="0" w:color="auto"/>
                      <w:bottom w:val="outset" w:sz="6" w:space="0" w:color="auto"/>
                      <w:right w:val="outset" w:sz="6" w:space="0" w:color="auto"/>
                    </w:tcBorders>
                    <w:vAlign w:val="center"/>
                  </w:tcPr>
                  <w:p w14:paraId="24BBB6D7" w14:textId="77777777" w:rsidR="00697CE3" w:rsidRDefault="00697CE3" w:rsidP="00697CE3">
                    <w:pPr>
                      <w:jc w:val="right"/>
                    </w:pPr>
                  </w:p>
                </w:tc>
              </w:tr>
              <w:tr w:rsidR="00697CE3" w14:paraId="4E176AE7" w14:textId="77777777" w:rsidTr="00F25D01">
                <w:sdt>
                  <w:sdtPr>
                    <w:tag w:val="_PLD_c329719465d9412cab74b5424ac30bd4"/>
                    <w:id w:val="-812719749"/>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EF92990" w14:textId="77777777" w:rsidR="00697CE3" w:rsidRDefault="00697CE3" w:rsidP="00697CE3">
                        <w:pPr>
                          <w:ind w:firstLineChars="100" w:firstLine="210"/>
                        </w:pPr>
                        <w:r>
                          <w:rPr>
                            <w:rFonts w:hint="eastAsia"/>
                          </w:rPr>
                          <w:t>未分配利润</w:t>
                        </w:r>
                      </w:p>
                    </w:tc>
                  </w:sdtContent>
                </w:sdt>
                <w:tc>
                  <w:tcPr>
                    <w:tcW w:w="438" w:type="pct"/>
                    <w:tcBorders>
                      <w:top w:val="outset" w:sz="6" w:space="0" w:color="auto"/>
                      <w:left w:val="outset" w:sz="6" w:space="0" w:color="auto"/>
                      <w:bottom w:val="outset" w:sz="6" w:space="0" w:color="auto"/>
                      <w:right w:val="outset" w:sz="6" w:space="0" w:color="auto"/>
                    </w:tcBorders>
                    <w:vAlign w:val="center"/>
                  </w:tcPr>
                  <w:p w14:paraId="17BC61C4" w14:textId="31CE8F0D" w:rsidR="00697CE3" w:rsidRDefault="00697CE3" w:rsidP="00697CE3">
                    <w:pPr>
                      <w:pStyle w:val="339"/>
                    </w:pPr>
                    <w:r>
                      <w:t>七.62</w:t>
                    </w:r>
                  </w:p>
                </w:tc>
                <w:tc>
                  <w:tcPr>
                    <w:tcW w:w="1196" w:type="pct"/>
                    <w:tcBorders>
                      <w:top w:val="outset" w:sz="6" w:space="0" w:color="auto"/>
                      <w:left w:val="outset" w:sz="6" w:space="0" w:color="auto"/>
                      <w:bottom w:val="outset" w:sz="6" w:space="0" w:color="auto"/>
                      <w:right w:val="outset" w:sz="6" w:space="0" w:color="auto"/>
                    </w:tcBorders>
                    <w:vAlign w:val="center"/>
                  </w:tcPr>
                  <w:p w14:paraId="30FF579F" w14:textId="551F435A" w:rsidR="00697CE3" w:rsidRDefault="00697CE3" w:rsidP="00697CE3">
                    <w:pPr>
                      <w:jc w:val="right"/>
                    </w:pPr>
                    <w:r>
                      <w:t>13,574,400,130.84</w:t>
                    </w:r>
                  </w:p>
                </w:tc>
                <w:tc>
                  <w:tcPr>
                    <w:tcW w:w="1196" w:type="pct"/>
                    <w:tcBorders>
                      <w:top w:val="outset" w:sz="6" w:space="0" w:color="auto"/>
                      <w:left w:val="outset" w:sz="6" w:space="0" w:color="auto"/>
                      <w:bottom w:val="outset" w:sz="6" w:space="0" w:color="auto"/>
                      <w:right w:val="outset" w:sz="6" w:space="0" w:color="auto"/>
                    </w:tcBorders>
                    <w:vAlign w:val="center"/>
                  </w:tcPr>
                  <w:p w14:paraId="4ED14A2C" w14:textId="42C9DA55" w:rsidR="00697CE3" w:rsidRDefault="00697CE3" w:rsidP="00697CE3">
                    <w:pPr>
                      <w:jc w:val="right"/>
                    </w:pPr>
                    <w:r>
                      <w:t>14,206,723,258.08</w:t>
                    </w:r>
                  </w:p>
                </w:tc>
              </w:tr>
              <w:tr w:rsidR="00697CE3" w14:paraId="603C6C6B" w14:textId="77777777" w:rsidTr="00F25D01">
                <w:sdt>
                  <w:sdtPr>
                    <w:tag w:val="_PLD_09fcb4ca82f14307ab214d34a90b9ef2"/>
                    <w:id w:val="-1632620804"/>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736CEF7D" w14:textId="77777777" w:rsidR="00697CE3" w:rsidRDefault="00697CE3" w:rsidP="00697CE3">
                        <w:pPr>
                          <w:ind w:firstLineChars="100" w:firstLine="210"/>
                        </w:pPr>
                        <w:r>
                          <w:rPr>
                            <w:rFonts w:hint="eastAsia"/>
                          </w:rPr>
                          <w:t>归属于母公司所有者权益（或股东权益）合计</w:t>
                        </w:r>
                      </w:p>
                    </w:tc>
                  </w:sdtContent>
                </w:sdt>
                <w:tc>
                  <w:tcPr>
                    <w:tcW w:w="438" w:type="pct"/>
                    <w:tcBorders>
                      <w:top w:val="outset" w:sz="6" w:space="0" w:color="auto"/>
                      <w:left w:val="outset" w:sz="6" w:space="0" w:color="auto"/>
                      <w:bottom w:val="outset" w:sz="6" w:space="0" w:color="auto"/>
                      <w:right w:val="outset" w:sz="6" w:space="0" w:color="auto"/>
                    </w:tcBorders>
                  </w:tcPr>
                  <w:p w14:paraId="352C8ADE"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8D83540" w14:textId="59828AE8" w:rsidR="00697CE3" w:rsidRDefault="00697CE3" w:rsidP="00697CE3">
                    <w:pPr>
                      <w:jc w:val="right"/>
                    </w:pPr>
                    <w:r>
                      <w:t>24,975,828,246.13</w:t>
                    </w:r>
                  </w:p>
                </w:tc>
                <w:tc>
                  <w:tcPr>
                    <w:tcW w:w="1196" w:type="pct"/>
                    <w:tcBorders>
                      <w:top w:val="outset" w:sz="6" w:space="0" w:color="auto"/>
                      <w:left w:val="outset" w:sz="6" w:space="0" w:color="auto"/>
                      <w:bottom w:val="outset" w:sz="6" w:space="0" w:color="auto"/>
                      <w:right w:val="outset" w:sz="6" w:space="0" w:color="auto"/>
                    </w:tcBorders>
                    <w:vAlign w:val="center"/>
                  </w:tcPr>
                  <w:p w14:paraId="697FA07B" w14:textId="2B88478C" w:rsidR="00697CE3" w:rsidRDefault="00697CE3" w:rsidP="00697CE3">
                    <w:pPr>
                      <w:jc w:val="right"/>
                    </w:pPr>
                    <w:r>
                      <w:t>25,606,696,394.41</w:t>
                    </w:r>
                  </w:p>
                </w:tc>
              </w:tr>
              <w:tr w:rsidR="00697CE3" w14:paraId="17E4B833" w14:textId="77777777" w:rsidTr="00F25D01">
                <w:sdt>
                  <w:sdtPr>
                    <w:tag w:val="_PLD_ba9844f67b5f427c8b672b584512bc30"/>
                    <w:id w:val="-1064168970"/>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091827A1" w14:textId="77777777" w:rsidR="00697CE3" w:rsidRDefault="00697CE3" w:rsidP="00697CE3">
                        <w:pPr>
                          <w:ind w:firstLineChars="100" w:firstLine="210"/>
                        </w:pPr>
                        <w:r>
                          <w:rPr>
                            <w:rFonts w:hint="eastAsia"/>
                          </w:rPr>
                          <w:t>少数股东权益</w:t>
                        </w:r>
                      </w:p>
                    </w:tc>
                  </w:sdtContent>
                </w:sdt>
                <w:tc>
                  <w:tcPr>
                    <w:tcW w:w="438" w:type="pct"/>
                    <w:tcBorders>
                      <w:top w:val="outset" w:sz="6" w:space="0" w:color="auto"/>
                      <w:left w:val="outset" w:sz="6" w:space="0" w:color="auto"/>
                      <w:bottom w:val="outset" w:sz="6" w:space="0" w:color="auto"/>
                      <w:right w:val="outset" w:sz="6" w:space="0" w:color="auto"/>
                    </w:tcBorders>
                  </w:tcPr>
                  <w:p w14:paraId="7EB50E65"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02F640C4" w14:textId="3AC289F9" w:rsidR="00697CE3" w:rsidRDefault="00697CE3" w:rsidP="00697CE3">
                    <w:pPr>
                      <w:jc w:val="right"/>
                    </w:pPr>
                    <w:r>
                      <w:t>3,041,927,506.11</w:t>
                    </w:r>
                  </w:p>
                </w:tc>
                <w:tc>
                  <w:tcPr>
                    <w:tcW w:w="1196" w:type="pct"/>
                    <w:tcBorders>
                      <w:top w:val="outset" w:sz="6" w:space="0" w:color="auto"/>
                      <w:left w:val="outset" w:sz="6" w:space="0" w:color="auto"/>
                      <w:bottom w:val="outset" w:sz="6" w:space="0" w:color="auto"/>
                      <w:right w:val="outset" w:sz="6" w:space="0" w:color="auto"/>
                    </w:tcBorders>
                    <w:vAlign w:val="center"/>
                  </w:tcPr>
                  <w:p w14:paraId="3C1F4D49" w14:textId="6619F7AB" w:rsidR="00697CE3" w:rsidRDefault="00697CE3" w:rsidP="00697CE3">
                    <w:pPr>
                      <w:jc w:val="right"/>
                    </w:pPr>
                    <w:r>
                      <w:t>3,010,720,585.68</w:t>
                    </w:r>
                  </w:p>
                </w:tc>
              </w:tr>
              <w:tr w:rsidR="00697CE3" w14:paraId="6F81B665" w14:textId="77777777" w:rsidTr="00F25D01">
                <w:sdt>
                  <w:sdtPr>
                    <w:tag w:val="_PLD_49d0693ecf324c179ed30b3065d9fd15"/>
                    <w:id w:val="1286074706"/>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3C7B3C5E" w14:textId="77777777" w:rsidR="00697CE3" w:rsidRDefault="00697CE3" w:rsidP="00697CE3">
                        <w:pPr>
                          <w:ind w:firstLineChars="200" w:firstLine="420"/>
                        </w:pPr>
                        <w:r>
                          <w:rPr>
                            <w:rFonts w:hint="eastAsia"/>
                          </w:rPr>
                          <w:t>所有者权益（或股东权益）合计</w:t>
                        </w:r>
                      </w:p>
                    </w:tc>
                  </w:sdtContent>
                </w:sdt>
                <w:tc>
                  <w:tcPr>
                    <w:tcW w:w="438" w:type="pct"/>
                    <w:tcBorders>
                      <w:top w:val="outset" w:sz="6" w:space="0" w:color="auto"/>
                      <w:left w:val="outset" w:sz="6" w:space="0" w:color="auto"/>
                      <w:bottom w:val="outset" w:sz="6" w:space="0" w:color="auto"/>
                      <w:right w:val="outset" w:sz="6" w:space="0" w:color="auto"/>
                    </w:tcBorders>
                  </w:tcPr>
                  <w:p w14:paraId="5EC7B2B2"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2E1F3A9F" w14:textId="514EFFF4" w:rsidR="00697CE3" w:rsidRDefault="00697CE3" w:rsidP="00697CE3">
                    <w:pPr>
                      <w:jc w:val="right"/>
                    </w:pPr>
                    <w:r>
                      <w:t>28,017,755,752.24</w:t>
                    </w:r>
                  </w:p>
                </w:tc>
                <w:tc>
                  <w:tcPr>
                    <w:tcW w:w="1196" w:type="pct"/>
                    <w:tcBorders>
                      <w:top w:val="outset" w:sz="6" w:space="0" w:color="auto"/>
                      <w:left w:val="outset" w:sz="6" w:space="0" w:color="auto"/>
                      <w:bottom w:val="outset" w:sz="6" w:space="0" w:color="auto"/>
                      <w:right w:val="outset" w:sz="6" w:space="0" w:color="auto"/>
                    </w:tcBorders>
                    <w:vAlign w:val="center"/>
                  </w:tcPr>
                  <w:p w14:paraId="7F18A513" w14:textId="3F4B347F" w:rsidR="00697CE3" w:rsidRDefault="00697CE3" w:rsidP="00697CE3">
                    <w:pPr>
                      <w:jc w:val="right"/>
                    </w:pPr>
                    <w:r>
                      <w:t>28,617,416,980.09</w:t>
                    </w:r>
                  </w:p>
                </w:tc>
              </w:tr>
              <w:tr w:rsidR="00697CE3" w14:paraId="448777CF" w14:textId="77777777" w:rsidTr="00F25D01">
                <w:sdt>
                  <w:sdtPr>
                    <w:tag w:val="_PLD_def9f9081ac845ec93bbb1e70817d650"/>
                    <w:id w:val="854472205"/>
                    <w:lock w:val="sdtLocked"/>
                  </w:sdtPr>
                  <w:sdtContent>
                    <w:tc>
                      <w:tcPr>
                        <w:tcW w:w="2171" w:type="pct"/>
                        <w:tcBorders>
                          <w:top w:val="outset" w:sz="6" w:space="0" w:color="auto"/>
                          <w:left w:val="outset" w:sz="6" w:space="0" w:color="auto"/>
                          <w:bottom w:val="outset" w:sz="6" w:space="0" w:color="auto"/>
                          <w:right w:val="outset" w:sz="6" w:space="0" w:color="auto"/>
                        </w:tcBorders>
                        <w:vAlign w:val="center"/>
                      </w:tcPr>
                      <w:p w14:paraId="5E3F417E" w14:textId="77777777" w:rsidR="00697CE3" w:rsidRDefault="00697CE3" w:rsidP="00697CE3">
                        <w:pPr>
                          <w:ind w:firstLineChars="300" w:firstLine="630"/>
                        </w:pPr>
                        <w:r>
                          <w:rPr>
                            <w:rFonts w:hint="eastAsia"/>
                          </w:rPr>
                          <w:t>负债和所有者权益（或股东权益）总计</w:t>
                        </w:r>
                      </w:p>
                    </w:tc>
                  </w:sdtContent>
                </w:sdt>
                <w:tc>
                  <w:tcPr>
                    <w:tcW w:w="438" w:type="pct"/>
                    <w:tcBorders>
                      <w:top w:val="outset" w:sz="6" w:space="0" w:color="auto"/>
                      <w:left w:val="outset" w:sz="6" w:space="0" w:color="auto"/>
                      <w:bottom w:val="outset" w:sz="6" w:space="0" w:color="auto"/>
                      <w:right w:val="outset" w:sz="6" w:space="0" w:color="auto"/>
                    </w:tcBorders>
                  </w:tcPr>
                  <w:p w14:paraId="3BC061E7" w14:textId="77777777" w:rsidR="00697CE3" w:rsidRDefault="00697CE3" w:rsidP="00697CE3">
                    <w:pPr>
                      <w:pStyle w:val="339"/>
                    </w:pPr>
                  </w:p>
                </w:tc>
                <w:tc>
                  <w:tcPr>
                    <w:tcW w:w="1196" w:type="pct"/>
                    <w:tcBorders>
                      <w:top w:val="outset" w:sz="6" w:space="0" w:color="auto"/>
                      <w:left w:val="outset" w:sz="6" w:space="0" w:color="auto"/>
                      <w:bottom w:val="outset" w:sz="6" w:space="0" w:color="auto"/>
                      <w:right w:val="outset" w:sz="6" w:space="0" w:color="auto"/>
                    </w:tcBorders>
                    <w:vAlign w:val="center"/>
                  </w:tcPr>
                  <w:p w14:paraId="5E78C0AB" w14:textId="36C1E0CB" w:rsidR="00697CE3" w:rsidRDefault="00697CE3" w:rsidP="00697CE3">
                    <w:pPr>
                      <w:jc w:val="right"/>
                    </w:pPr>
                    <w:r>
                      <w:t>144,097,610,141.35</w:t>
                    </w:r>
                  </w:p>
                </w:tc>
                <w:tc>
                  <w:tcPr>
                    <w:tcW w:w="1196" w:type="pct"/>
                    <w:tcBorders>
                      <w:top w:val="outset" w:sz="6" w:space="0" w:color="auto"/>
                      <w:left w:val="outset" w:sz="6" w:space="0" w:color="auto"/>
                      <w:bottom w:val="outset" w:sz="6" w:space="0" w:color="auto"/>
                      <w:right w:val="outset" w:sz="6" w:space="0" w:color="auto"/>
                    </w:tcBorders>
                    <w:vAlign w:val="center"/>
                  </w:tcPr>
                  <w:p w14:paraId="59845396" w14:textId="23A74037" w:rsidR="00697CE3" w:rsidRDefault="00697CE3" w:rsidP="00697CE3">
                    <w:pPr>
                      <w:jc w:val="right"/>
                    </w:pPr>
                    <w:r>
                      <w:t>139,294,718,935.32</w:t>
                    </w:r>
                  </w:p>
                </w:tc>
              </w:tr>
            </w:tbl>
            <w:p w14:paraId="1C0C23A2" w14:textId="77777777" w:rsidR="00DE67B8" w:rsidRDefault="00DE67B8">
              <w:pPr>
                <w:pStyle w:val="339"/>
              </w:pPr>
            </w:p>
            <w:p w14:paraId="18BFB2C1" w14:textId="77777777" w:rsidR="001819F9" w:rsidRDefault="001819F9">
              <w:pPr>
                <w:pStyle w:val="339"/>
              </w:pPr>
            </w:p>
            <w:p w14:paraId="0D3952BC" w14:textId="77777777" w:rsidR="00DE67B8" w:rsidRDefault="008C268A">
              <w:pPr>
                <w:ind w:rightChars="-73" w:right="-153"/>
                <w:rPr>
                  <w:color w:val="008000"/>
                  <w:u w:val="single"/>
                </w:rPr>
              </w:pPr>
              <w:r>
                <w:t>公司负责人</w:t>
              </w:r>
              <w:r>
                <w:rPr>
                  <w:rFonts w:hint="eastAsia"/>
                </w:rPr>
                <w:t>：</w:t>
              </w:r>
              <w:sdt>
                <w:sdtPr>
                  <w:rPr>
                    <w:rFonts w:hint="eastAsia"/>
                  </w:rPr>
                  <w:alias w:val="公司负责人"/>
                  <w:tag w:val="_GBC_82350876809b4479afe9f3c55db147dd"/>
                  <w:id w:val="-781182095"/>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9caf2fff268b41a7b3fe74fc4a3d6533"/>
                  <w:id w:val="3176991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8cacbe4a6fcc41699e67ce809516ec50"/>
                  <w:id w:val="-991714808"/>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p w14:paraId="6B27A7BF" w14:textId="77777777" w:rsidR="00DE67B8" w:rsidRDefault="00000000">
              <w:pPr>
                <w:ind w:rightChars="-73" w:right="-153"/>
                <w:rPr>
                  <w:b/>
                  <w:bCs/>
                  <w:color w:val="008000"/>
                  <w:u w:val="single"/>
                </w:rPr>
              </w:pPr>
            </w:p>
          </w:sdtContent>
        </w:sdt>
        <w:p w14:paraId="6B5B4617" w14:textId="77777777" w:rsidR="00DE67B8" w:rsidRDefault="00DE67B8">
          <w:pPr>
            <w:snapToGrid w:val="0"/>
            <w:spacing w:line="240" w:lineRule="atLeast"/>
            <w:ind w:rightChars="-759" w:right="-1594"/>
          </w:pPr>
        </w:p>
        <w:sdt>
          <w:sdtPr>
            <w:rPr>
              <w:rFonts w:ascii="宋体" w:hAnsi="宋体" w:cs="宋体" w:hint="eastAsia"/>
              <w:b w:val="0"/>
              <w:bCs w:val="0"/>
              <w:kern w:val="0"/>
              <w:szCs w:val="24"/>
            </w:rPr>
            <w:tag w:val="_GBC_af8c8d1094d041008b00be724891aff3"/>
            <w:id w:val="1906407011"/>
            <w:lock w:val="sdtLocked"/>
            <w:placeholder>
              <w:docPart w:val="GBC22222222222222222222222222222"/>
            </w:placeholder>
          </w:sdtPr>
          <w:sdtEndPr>
            <w:rPr>
              <w:szCs w:val="21"/>
            </w:rPr>
          </w:sdtEndPr>
          <w:sdtContent>
            <w:p w14:paraId="279CDC5D" w14:textId="77777777" w:rsidR="00DE67B8" w:rsidRDefault="008C268A">
              <w:pPr>
                <w:pStyle w:val="3"/>
                <w:jc w:val="center"/>
                <w:rPr>
                  <w:rFonts w:ascii="宋体" w:hAnsi="宋体"/>
                </w:rPr>
              </w:pPr>
              <w:r>
                <w:rPr>
                  <w:rFonts w:ascii="宋体" w:hAnsi="宋体" w:hint="eastAsia"/>
                </w:rPr>
                <w:t>母公司</w:t>
              </w:r>
              <w:r>
                <w:rPr>
                  <w:rFonts w:ascii="宋体" w:hAnsi="宋体"/>
                </w:rPr>
                <w:t>资产负债表</w:t>
              </w:r>
            </w:p>
            <w:p w14:paraId="47BEA6F0" w14:textId="77777777" w:rsidR="00DE67B8" w:rsidRDefault="008C268A">
              <w:pPr>
                <w:snapToGrid w:val="0"/>
                <w:spacing w:line="240" w:lineRule="atLeast"/>
                <w:jc w:val="center"/>
                <w:rPr>
                  <w:b/>
                </w:rPr>
              </w:pPr>
              <w:r>
                <w:t>2022年6月30日</w:t>
              </w:r>
            </w:p>
            <w:p w14:paraId="78172624" w14:textId="77777777" w:rsidR="00DE67B8" w:rsidRDefault="008C268A">
              <w:pPr>
                <w:pStyle w:val="339"/>
              </w:pPr>
              <w:r>
                <w:t>编制单位：</w:t>
              </w:r>
              <w:sdt>
                <w:sdtPr>
                  <w:alias w:val="公司法定中文名称"/>
                  <w:tag w:val="_GBC_824a3e7402834e78aa66a9ee77d287bc"/>
                  <w:id w:val="-826904051"/>
                  <w:lock w:val="sdtLocked"/>
                  <w:placeholder>
                    <w:docPart w:val="GBC22222222222222222222222222222"/>
                  </w:placeholder>
                  <w:dataBinding w:prefixMappings="xmlns:clcid-cgi='clcid-cgi'" w:xpath="/*/clcid-cgi:GongSiFaDingZhongWenMingCheng[not(@periodRef)]" w:storeItemID="{89EBAB94-44A0-46A2-B712-30D997D04A6D}"/>
                  <w:text/>
                </w:sdtPr>
                <w:sdtContent>
                  <w:r w:rsidR="00003D3B">
                    <w:t>北京城建投资发展股份有限公司</w:t>
                  </w:r>
                </w:sdtContent>
              </w:sdt>
              <w:r>
                <w:t> </w:t>
              </w:r>
            </w:p>
            <w:p w14:paraId="2B1F34EE" w14:textId="77777777" w:rsidR="00DE67B8" w:rsidRDefault="008C268A">
              <w:pPr>
                <w:jc w:val="right"/>
              </w:pPr>
              <w:r>
                <w:t>单位：</w:t>
              </w:r>
              <w:sdt>
                <w:sdtPr>
                  <w:alias w:val="单位：母公司资产负债表"/>
                  <w:tag w:val="_GBC_7be010b1a07f4048a3805d40208ccda4"/>
                  <w:id w:val="-13274282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母公司资产负债表"/>
                  <w:tag w:val="_GBC_ecd35f8ce6f84d6f8ad30e1e244c15ff"/>
                  <w:id w:val="3313368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4994" w:type="pct"/>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0"/>
                <w:gridCol w:w="979"/>
                <w:gridCol w:w="2001"/>
                <w:gridCol w:w="2006"/>
              </w:tblGrid>
              <w:tr w:rsidR="00DE67B8" w14:paraId="1541E5F9" w14:textId="77777777" w:rsidTr="00F25D01">
                <w:bookmarkStart w:id="111" w:name="_Hlk105686791" w:displacedByCustomXml="next"/>
                <w:sdt>
                  <w:sdtPr>
                    <w:tag w:val="_PLD_7b231a79acb54050b640bf23dd34ab8c"/>
                    <w:id w:val="-9309229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73E600E" w14:textId="77777777" w:rsidR="00DE67B8" w:rsidRDefault="008C268A">
                        <w:pPr>
                          <w:jc w:val="center"/>
                          <w:rPr>
                            <w:b/>
                          </w:rPr>
                        </w:pPr>
                        <w:r>
                          <w:rPr>
                            <w:b/>
                          </w:rPr>
                          <w:t>项目</w:t>
                        </w:r>
                      </w:p>
                    </w:tc>
                  </w:sdtContent>
                </w:sdt>
                <w:sdt>
                  <w:sdtPr>
                    <w:tag w:val="_PLD_5e370aa08a144a709185abd9b2f11c20"/>
                    <w:id w:val="526444354"/>
                    <w:lock w:val="sdtLocked"/>
                  </w:sdtPr>
                  <w:sdtContent>
                    <w:tc>
                      <w:tcPr>
                        <w:tcW w:w="556" w:type="pct"/>
                        <w:tcBorders>
                          <w:top w:val="outset" w:sz="6" w:space="0" w:color="auto"/>
                          <w:left w:val="outset" w:sz="6" w:space="0" w:color="auto"/>
                          <w:bottom w:val="outset" w:sz="6" w:space="0" w:color="auto"/>
                          <w:right w:val="outset" w:sz="6" w:space="0" w:color="auto"/>
                        </w:tcBorders>
                        <w:vAlign w:val="center"/>
                      </w:tcPr>
                      <w:p w14:paraId="5EF7F1DE" w14:textId="77777777" w:rsidR="00DE67B8" w:rsidRDefault="008C268A">
                        <w:pPr>
                          <w:jc w:val="center"/>
                          <w:rPr>
                            <w:b/>
                          </w:rPr>
                        </w:pPr>
                        <w:r>
                          <w:rPr>
                            <w:rFonts w:hint="eastAsia"/>
                            <w:b/>
                          </w:rPr>
                          <w:t>附注</w:t>
                        </w:r>
                      </w:p>
                    </w:tc>
                  </w:sdtContent>
                </w:sdt>
                <w:sdt>
                  <w:sdtPr>
                    <w:tag w:val="_PLD_0aa0a7a0cd4c45afa7cfb1bcfbba36c3"/>
                    <w:id w:val="744773129"/>
                    <w:lock w:val="sdtLocked"/>
                  </w:sdtPr>
                  <w:sdtContent>
                    <w:tc>
                      <w:tcPr>
                        <w:tcW w:w="1136" w:type="pct"/>
                        <w:tcBorders>
                          <w:top w:val="outset" w:sz="6" w:space="0" w:color="auto"/>
                          <w:left w:val="outset" w:sz="6" w:space="0" w:color="auto"/>
                          <w:bottom w:val="outset" w:sz="6" w:space="0" w:color="auto"/>
                          <w:right w:val="outset" w:sz="6" w:space="0" w:color="auto"/>
                        </w:tcBorders>
                        <w:vAlign w:val="center"/>
                      </w:tcPr>
                      <w:p w14:paraId="6906CA5B" w14:textId="77777777" w:rsidR="00DE67B8" w:rsidRDefault="008C268A">
                        <w:pPr>
                          <w:jc w:val="center"/>
                          <w:rPr>
                            <w:b/>
                          </w:rPr>
                        </w:pPr>
                        <w:r>
                          <w:rPr>
                            <w:rFonts w:hint="eastAsia"/>
                            <w:b/>
                          </w:rPr>
                          <w:t>期末余额</w:t>
                        </w:r>
                      </w:p>
                    </w:tc>
                  </w:sdtContent>
                </w:sdt>
                <w:sdt>
                  <w:sdtPr>
                    <w:tag w:val="_PLD_e986dda0dbc74346a9296e5a4646b696"/>
                    <w:id w:val="-509914674"/>
                    <w:lock w:val="sdtLocked"/>
                  </w:sdtPr>
                  <w:sdtContent>
                    <w:tc>
                      <w:tcPr>
                        <w:tcW w:w="1139" w:type="pct"/>
                        <w:tcBorders>
                          <w:top w:val="outset" w:sz="6" w:space="0" w:color="auto"/>
                          <w:left w:val="outset" w:sz="6" w:space="0" w:color="auto"/>
                          <w:bottom w:val="outset" w:sz="6" w:space="0" w:color="auto"/>
                          <w:right w:val="outset" w:sz="6" w:space="0" w:color="auto"/>
                        </w:tcBorders>
                        <w:vAlign w:val="center"/>
                      </w:tcPr>
                      <w:p w14:paraId="448DF6CD" w14:textId="77777777" w:rsidR="00DE67B8" w:rsidRDefault="008C268A">
                        <w:pPr>
                          <w:jc w:val="center"/>
                          <w:rPr>
                            <w:b/>
                          </w:rPr>
                        </w:pPr>
                        <w:r>
                          <w:rPr>
                            <w:rFonts w:hint="eastAsia"/>
                            <w:b/>
                          </w:rPr>
                          <w:t>期初余额</w:t>
                        </w:r>
                      </w:p>
                    </w:tc>
                  </w:sdtContent>
                </w:sdt>
              </w:tr>
              <w:tr w:rsidR="00DE67B8" w14:paraId="1EC036C7" w14:textId="77777777" w:rsidTr="007D55B1">
                <w:sdt>
                  <w:sdtPr>
                    <w:tag w:val="_PLD_64ae72669eea4837a1a220d585585bdf"/>
                    <w:id w:val="-1675721359"/>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C205095" w14:textId="77777777" w:rsidR="00DE67B8" w:rsidRDefault="008C268A">
                        <w:pPr>
                          <w:rPr>
                            <w:b/>
                            <w:color w:val="FF00FF"/>
                          </w:rPr>
                        </w:pPr>
                        <w:r>
                          <w:rPr>
                            <w:rFonts w:hint="eastAsia"/>
                            <w:b/>
                          </w:rPr>
                          <w:t>流动资产：</w:t>
                        </w:r>
                      </w:p>
                    </w:tc>
                  </w:sdtContent>
                </w:sdt>
              </w:tr>
              <w:tr w:rsidR="00F25D01" w14:paraId="730E5C94" w14:textId="77777777" w:rsidTr="00F25D01">
                <w:sdt>
                  <w:sdtPr>
                    <w:tag w:val="_PLD_9b78743cdab64576b5cd6da9a3a930fa"/>
                    <w:id w:val="-169129654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F02312E" w14:textId="77777777" w:rsidR="00F25D01" w:rsidRDefault="00F25D01" w:rsidP="00F25D01">
                        <w:pPr>
                          <w:ind w:firstLineChars="100" w:firstLine="210"/>
                        </w:pPr>
                        <w:r>
                          <w:rPr>
                            <w:rFonts w:hint="eastAsia"/>
                          </w:rPr>
                          <w:t>货币资金</w:t>
                        </w:r>
                      </w:p>
                    </w:tc>
                  </w:sdtContent>
                </w:sdt>
                <w:tc>
                  <w:tcPr>
                    <w:tcW w:w="556" w:type="pct"/>
                    <w:tcBorders>
                      <w:top w:val="outset" w:sz="6" w:space="0" w:color="auto"/>
                      <w:left w:val="outset" w:sz="6" w:space="0" w:color="auto"/>
                      <w:bottom w:val="outset" w:sz="6" w:space="0" w:color="auto"/>
                      <w:right w:val="outset" w:sz="6" w:space="0" w:color="auto"/>
                    </w:tcBorders>
                  </w:tcPr>
                  <w:p w14:paraId="22259717"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7221DFB" w14:textId="02F00572" w:rsidR="00F25D01" w:rsidRDefault="00F25D01" w:rsidP="00F25D01">
                    <w:pPr>
                      <w:jc w:val="right"/>
                    </w:pPr>
                    <w:r>
                      <w:t>7,484,987,795.29</w:t>
                    </w:r>
                  </w:p>
                </w:tc>
                <w:tc>
                  <w:tcPr>
                    <w:tcW w:w="1139" w:type="pct"/>
                    <w:tcBorders>
                      <w:top w:val="outset" w:sz="6" w:space="0" w:color="auto"/>
                      <w:left w:val="outset" w:sz="6" w:space="0" w:color="auto"/>
                      <w:bottom w:val="outset" w:sz="6" w:space="0" w:color="auto"/>
                      <w:right w:val="outset" w:sz="6" w:space="0" w:color="auto"/>
                    </w:tcBorders>
                    <w:vAlign w:val="center"/>
                  </w:tcPr>
                  <w:p w14:paraId="12E4EABF" w14:textId="2000588B" w:rsidR="00F25D01" w:rsidRDefault="00F25D01" w:rsidP="00F25D01">
                    <w:pPr>
                      <w:jc w:val="right"/>
                    </w:pPr>
                    <w:r>
                      <w:t>5,657,393,295.99</w:t>
                    </w:r>
                  </w:p>
                </w:tc>
              </w:tr>
              <w:tr w:rsidR="00F25D01" w14:paraId="579A0D2B"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1620723765"/>
                      <w:lock w:val="sdtLocked"/>
                    </w:sdtPr>
                    <w:sdtContent>
                      <w:p w14:paraId="090286A4" w14:textId="77777777" w:rsidR="00F25D01" w:rsidRDefault="00F25D01" w:rsidP="00F25D01">
                        <w:pPr>
                          <w:ind w:firstLineChars="100" w:firstLine="210"/>
                        </w:pPr>
                        <w:r>
                          <w:rPr>
                            <w:rFonts w:hint="eastAsia"/>
                          </w:rPr>
                          <w:t>交易性金融资产</w:t>
                        </w:r>
                      </w:p>
                    </w:sdtContent>
                  </w:sdt>
                </w:tc>
                <w:tc>
                  <w:tcPr>
                    <w:tcW w:w="556" w:type="pct"/>
                    <w:tcBorders>
                      <w:top w:val="outset" w:sz="6" w:space="0" w:color="auto"/>
                      <w:left w:val="outset" w:sz="6" w:space="0" w:color="auto"/>
                      <w:bottom w:val="outset" w:sz="6" w:space="0" w:color="auto"/>
                      <w:right w:val="outset" w:sz="6" w:space="0" w:color="auto"/>
                    </w:tcBorders>
                  </w:tcPr>
                  <w:p w14:paraId="40F3F235"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99FB0AC" w14:textId="7E924C7B" w:rsidR="00F25D01" w:rsidRDefault="00F25D01" w:rsidP="00F25D01">
                    <w:pPr>
                      <w:jc w:val="right"/>
                    </w:pPr>
                    <w:r>
                      <w:t>2,704,003,500.00</w:t>
                    </w:r>
                  </w:p>
                </w:tc>
                <w:tc>
                  <w:tcPr>
                    <w:tcW w:w="1139" w:type="pct"/>
                    <w:tcBorders>
                      <w:top w:val="outset" w:sz="6" w:space="0" w:color="auto"/>
                      <w:left w:val="outset" w:sz="6" w:space="0" w:color="auto"/>
                      <w:bottom w:val="outset" w:sz="6" w:space="0" w:color="auto"/>
                      <w:right w:val="outset" w:sz="6" w:space="0" w:color="auto"/>
                    </w:tcBorders>
                    <w:vAlign w:val="center"/>
                  </w:tcPr>
                  <w:p w14:paraId="2E499306" w14:textId="368B7C5A" w:rsidR="00F25D01" w:rsidRDefault="00F25D01" w:rsidP="00F25D01">
                    <w:pPr>
                      <w:jc w:val="right"/>
                    </w:pPr>
                    <w:r>
                      <w:t>3,243,674,000.00</w:t>
                    </w:r>
                  </w:p>
                </w:tc>
              </w:tr>
              <w:tr w:rsidR="00F25D01" w14:paraId="644F960F" w14:textId="77777777" w:rsidTr="00F25D01">
                <w:sdt>
                  <w:sdtPr>
                    <w:tag w:val="_PLD_1bfca77991c7445a99252c547d869547"/>
                    <w:id w:val="170851976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BF8091B" w14:textId="77777777" w:rsidR="00F25D01" w:rsidRDefault="00F25D01" w:rsidP="00F25D01">
                        <w:pPr>
                          <w:ind w:firstLineChars="100" w:firstLine="210"/>
                        </w:pPr>
                        <w:r>
                          <w:rPr>
                            <w:rFonts w:hint="eastAsia"/>
                          </w:rPr>
                          <w:t>衍生金融资产</w:t>
                        </w:r>
                      </w:p>
                    </w:tc>
                  </w:sdtContent>
                </w:sdt>
                <w:tc>
                  <w:tcPr>
                    <w:tcW w:w="556" w:type="pct"/>
                    <w:tcBorders>
                      <w:top w:val="outset" w:sz="6" w:space="0" w:color="auto"/>
                      <w:left w:val="outset" w:sz="6" w:space="0" w:color="auto"/>
                      <w:bottom w:val="outset" w:sz="6" w:space="0" w:color="auto"/>
                      <w:right w:val="outset" w:sz="6" w:space="0" w:color="auto"/>
                    </w:tcBorders>
                  </w:tcPr>
                  <w:p w14:paraId="05822C86"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DF2D0BE" w14:textId="77777777" w:rsidR="00F25D01" w:rsidRDefault="00F25D01" w:rsidP="00F25D01">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73EEE7B" w14:textId="77777777" w:rsidR="00F25D01" w:rsidRDefault="00F25D01" w:rsidP="00F25D01">
                    <w:pPr>
                      <w:jc w:val="right"/>
                    </w:pPr>
                  </w:p>
                </w:tc>
              </w:tr>
              <w:tr w:rsidR="00F25D01" w14:paraId="18789DA9" w14:textId="77777777" w:rsidTr="00F25D01">
                <w:sdt>
                  <w:sdtPr>
                    <w:tag w:val="_PLD_ff993f326eb24b209c608805e7d5452d"/>
                    <w:id w:val="24007131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C3CB230" w14:textId="77777777" w:rsidR="00F25D01" w:rsidRDefault="00F25D01" w:rsidP="00F25D01">
                        <w:pPr>
                          <w:ind w:firstLineChars="100" w:firstLine="210"/>
                        </w:pPr>
                        <w:r>
                          <w:rPr>
                            <w:rFonts w:hint="eastAsia"/>
                          </w:rPr>
                          <w:t>应收票据</w:t>
                        </w:r>
                      </w:p>
                    </w:tc>
                  </w:sdtContent>
                </w:sdt>
                <w:tc>
                  <w:tcPr>
                    <w:tcW w:w="556" w:type="pct"/>
                    <w:tcBorders>
                      <w:top w:val="outset" w:sz="6" w:space="0" w:color="auto"/>
                      <w:left w:val="outset" w:sz="6" w:space="0" w:color="auto"/>
                      <w:bottom w:val="outset" w:sz="6" w:space="0" w:color="auto"/>
                      <w:right w:val="outset" w:sz="6" w:space="0" w:color="auto"/>
                    </w:tcBorders>
                  </w:tcPr>
                  <w:p w14:paraId="1F8CB521"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40D76B8" w14:textId="77777777" w:rsidR="00F25D01" w:rsidRDefault="00F25D01" w:rsidP="00F25D01">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439078D7" w14:textId="77777777" w:rsidR="00F25D01" w:rsidRDefault="00F25D01" w:rsidP="00F25D01">
                    <w:pPr>
                      <w:jc w:val="right"/>
                    </w:pPr>
                  </w:p>
                </w:tc>
              </w:tr>
              <w:tr w:rsidR="00F25D01" w14:paraId="34D83C64" w14:textId="77777777" w:rsidTr="00F25D01">
                <w:sdt>
                  <w:sdtPr>
                    <w:tag w:val="_PLD_e1b51c42e6ff4b2b89ce73b84b0ca8c1"/>
                    <w:id w:val="-197882954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6450FCB" w14:textId="77777777" w:rsidR="00F25D01" w:rsidRDefault="00F25D01" w:rsidP="00F25D01">
                        <w:pPr>
                          <w:ind w:firstLineChars="100" w:firstLine="210"/>
                        </w:pPr>
                        <w:r>
                          <w:rPr>
                            <w:rFonts w:hint="eastAsia"/>
                          </w:rPr>
                          <w:t>应收账款</w:t>
                        </w:r>
                      </w:p>
                    </w:tc>
                  </w:sdtContent>
                </w:sdt>
                <w:tc>
                  <w:tcPr>
                    <w:tcW w:w="556" w:type="pct"/>
                    <w:tcBorders>
                      <w:top w:val="outset" w:sz="6" w:space="0" w:color="auto"/>
                      <w:left w:val="outset" w:sz="6" w:space="0" w:color="auto"/>
                      <w:bottom w:val="outset" w:sz="6" w:space="0" w:color="auto"/>
                      <w:right w:val="outset" w:sz="6" w:space="0" w:color="auto"/>
                    </w:tcBorders>
                    <w:vAlign w:val="center"/>
                  </w:tcPr>
                  <w:p w14:paraId="027BCFD1" w14:textId="06843162" w:rsidR="00F25D01" w:rsidRDefault="00F25D01" w:rsidP="00F25D01">
                    <w:pPr>
                      <w:pStyle w:val="339"/>
                    </w:pPr>
                    <w:r>
                      <w:t>十七.1</w:t>
                    </w:r>
                  </w:p>
                </w:tc>
                <w:tc>
                  <w:tcPr>
                    <w:tcW w:w="1136" w:type="pct"/>
                    <w:tcBorders>
                      <w:top w:val="outset" w:sz="6" w:space="0" w:color="auto"/>
                      <w:left w:val="outset" w:sz="6" w:space="0" w:color="auto"/>
                      <w:bottom w:val="outset" w:sz="6" w:space="0" w:color="auto"/>
                      <w:right w:val="outset" w:sz="6" w:space="0" w:color="auto"/>
                    </w:tcBorders>
                    <w:vAlign w:val="center"/>
                  </w:tcPr>
                  <w:p w14:paraId="62E03C12" w14:textId="2C452D70" w:rsidR="00F25D01" w:rsidRDefault="00F25D01" w:rsidP="00F25D01">
                    <w:pPr>
                      <w:jc w:val="right"/>
                    </w:pPr>
                    <w:r>
                      <w:t>271,269.62</w:t>
                    </w:r>
                  </w:p>
                </w:tc>
                <w:tc>
                  <w:tcPr>
                    <w:tcW w:w="1139" w:type="pct"/>
                    <w:tcBorders>
                      <w:top w:val="outset" w:sz="6" w:space="0" w:color="auto"/>
                      <w:left w:val="outset" w:sz="6" w:space="0" w:color="auto"/>
                      <w:bottom w:val="outset" w:sz="6" w:space="0" w:color="auto"/>
                      <w:right w:val="outset" w:sz="6" w:space="0" w:color="auto"/>
                    </w:tcBorders>
                    <w:vAlign w:val="center"/>
                  </w:tcPr>
                  <w:p w14:paraId="4F6D72C1" w14:textId="40103785" w:rsidR="00F25D01" w:rsidRDefault="00F25D01" w:rsidP="00F25D01">
                    <w:pPr>
                      <w:jc w:val="right"/>
                    </w:pPr>
                    <w:r>
                      <w:t>966,748.05</w:t>
                    </w:r>
                  </w:p>
                </w:tc>
              </w:tr>
              <w:tr w:rsidR="00F25D01" w14:paraId="0AE4AC1C"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464507028"/>
                      <w:lock w:val="sdtLocked"/>
                    </w:sdtPr>
                    <w:sdtContent>
                      <w:p w14:paraId="66919FD8" w14:textId="77777777" w:rsidR="00F25D01" w:rsidRDefault="00F25D01" w:rsidP="00F25D01">
                        <w:pPr>
                          <w:ind w:firstLineChars="100" w:firstLine="210"/>
                        </w:pPr>
                        <w:r>
                          <w:rPr>
                            <w:rFonts w:hint="eastAsia"/>
                          </w:rPr>
                          <w:t>应收款项融资</w:t>
                        </w:r>
                      </w:p>
                    </w:sdtContent>
                  </w:sdt>
                </w:tc>
                <w:tc>
                  <w:tcPr>
                    <w:tcW w:w="556" w:type="pct"/>
                    <w:tcBorders>
                      <w:top w:val="outset" w:sz="6" w:space="0" w:color="auto"/>
                      <w:left w:val="outset" w:sz="6" w:space="0" w:color="auto"/>
                      <w:bottom w:val="outset" w:sz="6" w:space="0" w:color="auto"/>
                      <w:right w:val="outset" w:sz="6" w:space="0" w:color="auto"/>
                    </w:tcBorders>
                    <w:vAlign w:val="center"/>
                  </w:tcPr>
                  <w:p w14:paraId="7BAE014C"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D74CD06" w14:textId="77777777" w:rsidR="00F25D01" w:rsidRDefault="00F25D01" w:rsidP="00F25D01">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64EA484D" w14:textId="77777777" w:rsidR="00F25D01" w:rsidRDefault="00F25D01" w:rsidP="00F25D01">
                    <w:pPr>
                      <w:jc w:val="right"/>
                    </w:pPr>
                  </w:p>
                </w:tc>
              </w:tr>
              <w:tr w:rsidR="00F25D01" w14:paraId="089B418B" w14:textId="77777777" w:rsidTr="00F25D01">
                <w:sdt>
                  <w:sdtPr>
                    <w:tag w:val="_PLD_805b2d340ad24fae990479b422656525"/>
                    <w:id w:val="-151761744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1AB6480" w14:textId="77777777" w:rsidR="00F25D01" w:rsidRDefault="00F25D01" w:rsidP="00F25D01">
                        <w:pPr>
                          <w:ind w:firstLineChars="100" w:firstLine="210"/>
                        </w:pPr>
                        <w:r>
                          <w:rPr>
                            <w:rFonts w:hint="eastAsia"/>
                          </w:rPr>
                          <w:t>预付款项</w:t>
                        </w:r>
                      </w:p>
                    </w:tc>
                  </w:sdtContent>
                </w:sdt>
                <w:tc>
                  <w:tcPr>
                    <w:tcW w:w="556" w:type="pct"/>
                    <w:tcBorders>
                      <w:top w:val="outset" w:sz="6" w:space="0" w:color="auto"/>
                      <w:left w:val="outset" w:sz="6" w:space="0" w:color="auto"/>
                      <w:bottom w:val="outset" w:sz="6" w:space="0" w:color="auto"/>
                      <w:right w:val="outset" w:sz="6" w:space="0" w:color="auto"/>
                    </w:tcBorders>
                    <w:vAlign w:val="center"/>
                  </w:tcPr>
                  <w:p w14:paraId="273B2A10" w14:textId="77777777" w:rsidR="00F25D01" w:rsidRDefault="00F25D01" w:rsidP="00F25D01">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3C97E0F" w14:textId="22802184" w:rsidR="00F25D01" w:rsidRDefault="00F25D01" w:rsidP="00F25D01">
                    <w:pPr>
                      <w:jc w:val="right"/>
                    </w:pPr>
                    <w:r>
                      <w:t>46,295,136.55</w:t>
                    </w:r>
                  </w:p>
                </w:tc>
                <w:tc>
                  <w:tcPr>
                    <w:tcW w:w="1139" w:type="pct"/>
                    <w:tcBorders>
                      <w:top w:val="outset" w:sz="6" w:space="0" w:color="auto"/>
                      <w:left w:val="outset" w:sz="6" w:space="0" w:color="auto"/>
                      <w:bottom w:val="outset" w:sz="6" w:space="0" w:color="auto"/>
                      <w:right w:val="outset" w:sz="6" w:space="0" w:color="auto"/>
                    </w:tcBorders>
                    <w:vAlign w:val="center"/>
                  </w:tcPr>
                  <w:p w14:paraId="03F5D28E" w14:textId="17A4144E" w:rsidR="00F25D01" w:rsidRDefault="00F25D01" w:rsidP="00F25D01">
                    <w:pPr>
                      <w:jc w:val="right"/>
                    </w:pPr>
                    <w:r>
                      <w:t>995,855.63</w:t>
                    </w:r>
                  </w:p>
                </w:tc>
              </w:tr>
              <w:tr w:rsidR="00697CE3" w14:paraId="11EC5C38" w14:textId="77777777" w:rsidTr="00F25D01">
                <w:sdt>
                  <w:sdtPr>
                    <w:tag w:val="_PLD_cf9f116dabbb48b2a5a0f3ba0b4772cd"/>
                    <w:id w:val="10307618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72E2E90" w14:textId="77777777" w:rsidR="00697CE3" w:rsidRDefault="00697CE3" w:rsidP="00697CE3">
                        <w:pPr>
                          <w:ind w:firstLineChars="100" w:firstLine="210"/>
                        </w:pPr>
                        <w:r>
                          <w:rPr>
                            <w:rFonts w:hint="eastAsia"/>
                          </w:rPr>
                          <w:t>其他应收款</w:t>
                        </w:r>
                      </w:p>
                    </w:tc>
                  </w:sdtContent>
                </w:sdt>
                <w:tc>
                  <w:tcPr>
                    <w:tcW w:w="556" w:type="pct"/>
                    <w:tcBorders>
                      <w:top w:val="outset" w:sz="6" w:space="0" w:color="auto"/>
                      <w:left w:val="outset" w:sz="6" w:space="0" w:color="auto"/>
                      <w:bottom w:val="outset" w:sz="6" w:space="0" w:color="auto"/>
                      <w:right w:val="outset" w:sz="6" w:space="0" w:color="auto"/>
                    </w:tcBorders>
                    <w:vAlign w:val="center"/>
                  </w:tcPr>
                  <w:p w14:paraId="51BD2593" w14:textId="18673746" w:rsidR="00697CE3" w:rsidRDefault="00697CE3" w:rsidP="00697CE3">
                    <w:pPr>
                      <w:pStyle w:val="339"/>
                    </w:pPr>
                    <w:r>
                      <w:t>十七.2</w:t>
                    </w:r>
                  </w:p>
                </w:tc>
                <w:tc>
                  <w:tcPr>
                    <w:tcW w:w="1136" w:type="pct"/>
                    <w:tcBorders>
                      <w:top w:val="outset" w:sz="6" w:space="0" w:color="auto"/>
                      <w:left w:val="outset" w:sz="6" w:space="0" w:color="auto"/>
                      <w:bottom w:val="outset" w:sz="6" w:space="0" w:color="auto"/>
                      <w:right w:val="outset" w:sz="6" w:space="0" w:color="auto"/>
                    </w:tcBorders>
                    <w:vAlign w:val="center"/>
                  </w:tcPr>
                  <w:p w14:paraId="60575B62" w14:textId="0DC8110C" w:rsidR="00697CE3" w:rsidRDefault="00697CE3" w:rsidP="00697CE3">
                    <w:pPr>
                      <w:jc w:val="right"/>
                    </w:pPr>
                    <w:r>
                      <w:t>37,886,704,731.35</w:t>
                    </w:r>
                  </w:p>
                </w:tc>
                <w:tc>
                  <w:tcPr>
                    <w:tcW w:w="1139" w:type="pct"/>
                    <w:tcBorders>
                      <w:top w:val="outset" w:sz="6" w:space="0" w:color="auto"/>
                      <w:left w:val="outset" w:sz="6" w:space="0" w:color="auto"/>
                      <w:bottom w:val="outset" w:sz="6" w:space="0" w:color="auto"/>
                      <w:right w:val="outset" w:sz="6" w:space="0" w:color="auto"/>
                    </w:tcBorders>
                    <w:vAlign w:val="center"/>
                  </w:tcPr>
                  <w:p w14:paraId="1259966C" w14:textId="2BB1404E" w:rsidR="00697CE3" w:rsidRDefault="00697CE3" w:rsidP="00697CE3">
                    <w:pPr>
                      <w:jc w:val="right"/>
                    </w:pPr>
                    <w:r>
                      <w:t>41,252,840,281.95</w:t>
                    </w:r>
                  </w:p>
                </w:tc>
              </w:tr>
              <w:tr w:rsidR="00697CE3" w14:paraId="05F3771D" w14:textId="77777777" w:rsidTr="00F25D01">
                <w:sdt>
                  <w:sdtPr>
                    <w:tag w:val="_PLD_b55f9182bb0f4ff099725b83128277f5"/>
                    <w:id w:val="70707587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39A7F8D" w14:textId="77777777" w:rsidR="00697CE3" w:rsidRDefault="00697CE3" w:rsidP="00697CE3">
                        <w:pPr>
                          <w:ind w:firstLineChars="100" w:firstLine="210"/>
                        </w:pPr>
                        <w:r>
                          <w:rPr>
                            <w:rFonts w:hint="eastAsia"/>
                          </w:rPr>
                          <w:t>其中：应收利息</w:t>
                        </w:r>
                      </w:p>
                    </w:tc>
                  </w:sdtContent>
                </w:sdt>
                <w:tc>
                  <w:tcPr>
                    <w:tcW w:w="556" w:type="pct"/>
                    <w:tcBorders>
                      <w:top w:val="outset" w:sz="6" w:space="0" w:color="auto"/>
                      <w:left w:val="outset" w:sz="6" w:space="0" w:color="auto"/>
                      <w:bottom w:val="outset" w:sz="6" w:space="0" w:color="auto"/>
                      <w:right w:val="outset" w:sz="6" w:space="0" w:color="auto"/>
                    </w:tcBorders>
                    <w:vAlign w:val="center"/>
                  </w:tcPr>
                  <w:p w14:paraId="491C0855"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37882FD" w14:textId="4B8E83AE" w:rsidR="00697CE3" w:rsidRDefault="00697CE3" w:rsidP="00697CE3">
                    <w:pPr>
                      <w:jc w:val="right"/>
                    </w:pPr>
                    <w:r>
                      <w:t>186,310,968.09</w:t>
                    </w:r>
                  </w:p>
                </w:tc>
                <w:tc>
                  <w:tcPr>
                    <w:tcW w:w="1139" w:type="pct"/>
                    <w:tcBorders>
                      <w:top w:val="outset" w:sz="6" w:space="0" w:color="auto"/>
                      <w:left w:val="outset" w:sz="6" w:space="0" w:color="auto"/>
                      <w:bottom w:val="outset" w:sz="6" w:space="0" w:color="auto"/>
                      <w:right w:val="outset" w:sz="6" w:space="0" w:color="auto"/>
                    </w:tcBorders>
                    <w:vAlign w:val="center"/>
                  </w:tcPr>
                  <w:p w14:paraId="51460325" w14:textId="376B7A18" w:rsidR="00697CE3" w:rsidRDefault="00697CE3" w:rsidP="00697CE3">
                    <w:pPr>
                      <w:jc w:val="right"/>
                    </w:pPr>
                    <w:r>
                      <w:t>133,614,952.64</w:t>
                    </w:r>
                  </w:p>
                </w:tc>
              </w:tr>
              <w:tr w:rsidR="00697CE3" w14:paraId="6C6ADB1D" w14:textId="77777777" w:rsidTr="00F25D01">
                <w:sdt>
                  <w:sdtPr>
                    <w:tag w:val="_PLD_e9ef2df028eb46cbb98922f7b2e9c423"/>
                    <w:id w:val="201433675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82D50C0" w14:textId="77777777" w:rsidR="00697CE3" w:rsidRDefault="00697CE3" w:rsidP="00697CE3">
                        <w:pPr>
                          <w:ind w:firstLineChars="400" w:firstLine="840"/>
                        </w:pPr>
                        <w:r>
                          <w:rPr>
                            <w:rFonts w:hint="eastAsia"/>
                          </w:rPr>
                          <w:t>应收股利</w:t>
                        </w:r>
                      </w:p>
                    </w:tc>
                  </w:sdtContent>
                </w:sdt>
                <w:tc>
                  <w:tcPr>
                    <w:tcW w:w="556" w:type="pct"/>
                    <w:tcBorders>
                      <w:top w:val="outset" w:sz="6" w:space="0" w:color="auto"/>
                      <w:left w:val="outset" w:sz="6" w:space="0" w:color="auto"/>
                      <w:bottom w:val="outset" w:sz="6" w:space="0" w:color="auto"/>
                      <w:right w:val="outset" w:sz="6" w:space="0" w:color="auto"/>
                    </w:tcBorders>
                  </w:tcPr>
                  <w:p w14:paraId="2D7FBEF3"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8CD4B05" w14:textId="090D7518" w:rsidR="00697CE3" w:rsidRDefault="00697CE3" w:rsidP="00697CE3">
                    <w:pPr>
                      <w:jc w:val="right"/>
                    </w:pPr>
                    <w:r>
                      <w:t>231,211,327.15</w:t>
                    </w:r>
                  </w:p>
                </w:tc>
                <w:tc>
                  <w:tcPr>
                    <w:tcW w:w="1139" w:type="pct"/>
                    <w:tcBorders>
                      <w:top w:val="outset" w:sz="6" w:space="0" w:color="auto"/>
                      <w:left w:val="outset" w:sz="6" w:space="0" w:color="auto"/>
                      <w:bottom w:val="outset" w:sz="6" w:space="0" w:color="auto"/>
                      <w:right w:val="outset" w:sz="6" w:space="0" w:color="auto"/>
                    </w:tcBorders>
                    <w:vAlign w:val="center"/>
                  </w:tcPr>
                  <w:p w14:paraId="16C3B105" w14:textId="263A3BCC" w:rsidR="00697CE3" w:rsidRDefault="00697CE3" w:rsidP="00697CE3">
                    <w:pPr>
                      <w:jc w:val="right"/>
                    </w:pPr>
                    <w:r>
                      <w:t>231,211,327.15</w:t>
                    </w:r>
                  </w:p>
                </w:tc>
              </w:tr>
              <w:tr w:rsidR="00697CE3" w14:paraId="1E685EC3" w14:textId="77777777" w:rsidTr="00F25D01">
                <w:sdt>
                  <w:sdtPr>
                    <w:tag w:val="_PLD_6cc0aeaf59b04efabb1f01b5c63b990f"/>
                    <w:id w:val="-177447499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A64E09E" w14:textId="77777777" w:rsidR="00697CE3" w:rsidRDefault="00697CE3" w:rsidP="00697CE3">
                        <w:pPr>
                          <w:ind w:firstLineChars="100" w:firstLine="210"/>
                        </w:pPr>
                        <w:r>
                          <w:rPr>
                            <w:rFonts w:hint="eastAsia"/>
                          </w:rPr>
                          <w:t>存货</w:t>
                        </w:r>
                      </w:p>
                    </w:tc>
                  </w:sdtContent>
                </w:sdt>
                <w:tc>
                  <w:tcPr>
                    <w:tcW w:w="556" w:type="pct"/>
                    <w:tcBorders>
                      <w:top w:val="outset" w:sz="6" w:space="0" w:color="auto"/>
                      <w:left w:val="outset" w:sz="6" w:space="0" w:color="auto"/>
                      <w:bottom w:val="outset" w:sz="6" w:space="0" w:color="auto"/>
                      <w:right w:val="outset" w:sz="6" w:space="0" w:color="auto"/>
                    </w:tcBorders>
                  </w:tcPr>
                  <w:p w14:paraId="6B09FB9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906BDA7" w14:textId="2F487F36" w:rsidR="00697CE3" w:rsidRDefault="00697CE3" w:rsidP="00697CE3">
                    <w:pPr>
                      <w:jc w:val="right"/>
                    </w:pPr>
                    <w:r>
                      <w:t>1,252,348,525.84</w:t>
                    </w:r>
                  </w:p>
                </w:tc>
                <w:tc>
                  <w:tcPr>
                    <w:tcW w:w="1139" w:type="pct"/>
                    <w:tcBorders>
                      <w:top w:val="outset" w:sz="6" w:space="0" w:color="auto"/>
                      <w:left w:val="outset" w:sz="6" w:space="0" w:color="auto"/>
                      <w:bottom w:val="outset" w:sz="6" w:space="0" w:color="auto"/>
                      <w:right w:val="outset" w:sz="6" w:space="0" w:color="auto"/>
                    </w:tcBorders>
                    <w:vAlign w:val="center"/>
                  </w:tcPr>
                  <w:p w14:paraId="12A6A72F" w14:textId="2B42CBC0" w:rsidR="00697CE3" w:rsidRDefault="00697CE3" w:rsidP="00697CE3">
                    <w:pPr>
                      <w:jc w:val="right"/>
                    </w:pPr>
                    <w:r>
                      <w:t>1,245,028,177.17</w:t>
                    </w:r>
                  </w:p>
                </w:tc>
              </w:tr>
              <w:tr w:rsidR="00697CE3" w14:paraId="02D99604"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35168449"/>
                      <w:lock w:val="sdtLocked"/>
                    </w:sdtPr>
                    <w:sdtContent>
                      <w:p w14:paraId="25082A85" w14:textId="77777777" w:rsidR="00697CE3" w:rsidRDefault="00697CE3" w:rsidP="00697CE3">
                        <w:pPr>
                          <w:ind w:firstLineChars="100" w:firstLine="210"/>
                        </w:pPr>
                        <w:r>
                          <w:rPr>
                            <w:rFonts w:hint="eastAsia"/>
                          </w:rPr>
                          <w:t>合同资产</w:t>
                        </w:r>
                      </w:p>
                    </w:sdtContent>
                  </w:sdt>
                </w:tc>
                <w:tc>
                  <w:tcPr>
                    <w:tcW w:w="556" w:type="pct"/>
                    <w:tcBorders>
                      <w:top w:val="outset" w:sz="6" w:space="0" w:color="auto"/>
                      <w:left w:val="outset" w:sz="6" w:space="0" w:color="auto"/>
                      <w:bottom w:val="outset" w:sz="6" w:space="0" w:color="auto"/>
                      <w:right w:val="outset" w:sz="6" w:space="0" w:color="auto"/>
                    </w:tcBorders>
                  </w:tcPr>
                  <w:p w14:paraId="4553F553"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40F75628"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6BB110AC" w14:textId="77777777" w:rsidR="00697CE3" w:rsidRDefault="00697CE3" w:rsidP="00697CE3">
                    <w:pPr>
                      <w:jc w:val="right"/>
                    </w:pPr>
                  </w:p>
                </w:tc>
              </w:tr>
              <w:tr w:rsidR="00697CE3" w14:paraId="157670D9" w14:textId="77777777" w:rsidTr="00F25D01">
                <w:sdt>
                  <w:sdtPr>
                    <w:tag w:val="_PLD_a0e80251eb49414f8ed0e4f3efcb5263"/>
                    <w:id w:val="201072108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05CD0EC" w14:textId="77777777" w:rsidR="00697CE3" w:rsidRDefault="00697CE3" w:rsidP="00697CE3">
                        <w:pPr>
                          <w:ind w:firstLineChars="100" w:firstLine="210"/>
                        </w:pPr>
                        <w:r>
                          <w:rPr>
                            <w:rFonts w:hint="eastAsia"/>
                          </w:rPr>
                          <w:t>持有待售资产</w:t>
                        </w:r>
                      </w:p>
                    </w:tc>
                  </w:sdtContent>
                </w:sdt>
                <w:tc>
                  <w:tcPr>
                    <w:tcW w:w="556" w:type="pct"/>
                    <w:tcBorders>
                      <w:top w:val="outset" w:sz="6" w:space="0" w:color="auto"/>
                      <w:left w:val="outset" w:sz="6" w:space="0" w:color="auto"/>
                      <w:bottom w:val="outset" w:sz="6" w:space="0" w:color="auto"/>
                      <w:right w:val="outset" w:sz="6" w:space="0" w:color="auto"/>
                    </w:tcBorders>
                  </w:tcPr>
                  <w:p w14:paraId="33C7D3CA"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414C61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7BFF8AA2" w14:textId="77777777" w:rsidR="00697CE3" w:rsidRDefault="00697CE3" w:rsidP="00697CE3">
                    <w:pPr>
                      <w:jc w:val="right"/>
                    </w:pPr>
                  </w:p>
                </w:tc>
              </w:tr>
              <w:tr w:rsidR="00697CE3" w14:paraId="735E5862" w14:textId="77777777" w:rsidTr="00F25D01">
                <w:sdt>
                  <w:sdtPr>
                    <w:tag w:val="_PLD_b0b228c115df478088a29f03f8d7ad59"/>
                    <w:id w:val="-139913560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BD40261" w14:textId="77777777" w:rsidR="00697CE3" w:rsidRDefault="00697CE3" w:rsidP="00697CE3">
                        <w:pPr>
                          <w:ind w:firstLineChars="100" w:firstLine="210"/>
                        </w:pPr>
                        <w:r>
                          <w:rPr>
                            <w:rFonts w:hint="eastAsia"/>
                          </w:rPr>
                          <w:t>一年内到期的非流动资产</w:t>
                        </w:r>
                      </w:p>
                    </w:tc>
                  </w:sdtContent>
                </w:sdt>
                <w:tc>
                  <w:tcPr>
                    <w:tcW w:w="556" w:type="pct"/>
                    <w:tcBorders>
                      <w:top w:val="outset" w:sz="6" w:space="0" w:color="auto"/>
                      <w:left w:val="outset" w:sz="6" w:space="0" w:color="auto"/>
                      <w:bottom w:val="outset" w:sz="6" w:space="0" w:color="auto"/>
                      <w:right w:val="outset" w:sz="6" w:space="0" w:color="auto"/>
                    </w:tcBorders>
                  </w:tcPr>
                  <w:p w14:paraId="0F6C435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47613800"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77AE4372" w14:textId="77777777" w:rsidR="00697CE3" w:rsidRDefault="00697CE3" w:rsidP="00697CE3">
                    <w:pPr>
                      <w:jc w:val="right"/>
                    </w:pPr>
                  </w:p>
                </w:tc>
              </w:tr>
              <w:tr w:rsidR="00697CE3" w14:paraId="2301221D" w14:textId="77777777" w:rsidTr="00F25D01">
                <w:sdt>
                  <w:sdtPr>
                    <w:tag w:val="_PLD_62c79909426d483f990fd7869da0a773"/>
                    <w:id w:val="-76846284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5719E11" w14:textId="77777777" w:rsidR="00697CE3" w:rsidRDefault="00697CE3" w:rsidP="00697CE3">
                        <w:pPr>
                          <w:ind w:firstLineChars="100" w:firstLine="210"/>
                        </w:pPr>
                        <w:r>
                          <w:rPr>
                            <w:rFonts w:hint="eastAsia"/>
                          </w:rPr>
                          <w:t>其他流动资产</w:t>
                        </w:r>
                      </w:p>
                    </w:tc>
                  </w:sdtContent>
                </w:sdt>
                <w:tc>
                  <w:tcPr>
                    <w:tcW w:w="556" w:type="pct"/>
                    <w:tcBorders>
                      <w:top w:val="outset" w:sz="6" w:space="0" w:color="auto"/>
                      <w:left w:val="outset" w:sz="6" w:space="0" w:color="auto"/>
                      <w:bottom w:val="outset" w:sz="6" w:space="0" w:color="auto"/>
                      <w:right w:val="outset" w:sz="6" w:space="0" w:color="auto"/>
                    </w:tcBorders>
                  </w:tcPr>
                  <w:p w14:paraId="72C9AC64"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DE77DB3" w14:textId="71B91A7F" w:rsidR="00697CE3" w:rsidRDefault="00697CE3" w:rsidP="00697CE3">
                    <w:pPr>
                      <w:jc w:val="right"/>
                    </w:pPr>
                    <w:r>
                      <w:t>575,544,207.79</w:t>
                    </w:r>
                  </w:p>
                </w:tc>
                <w:tc>
                  <w:tcPr>
                    <w:tcW w:w="1139" w:type="pct"/>
                    <w:tcBorders>
                      <w:top w:val="outset" w:sz="6" w:space="0" w:color="auto"/>
                      <w:left w:val="outset" w:sz="6" w:space="0" w:color="auto"/>
                      <w:bottom w:val="outset" w:sz="6" w:space="0" w:color="auto"/>
                      <w:right w:val="outset" w:sz="6" w:space="0" w:color="auto"/>
                    </w:tcBorders>
                    <w:vAlign w:val="center"/>
                  </w:tcPr>
                  <w:p w14:paraId="74CE2227" w14:textId="5195E18B" w:rsidR="00697CE3" w:rsidRDefault="00697CE3" w:rsidP="00697CE3">
                    <w:pPr>
                      <w:jc w:val="right"/>
                    </w:pPr>
                    <w:r>
                      <w:t>575,544,207.79</w:t>
                    </w:r>
                  </w:p>
                </w:tc>
              </w:tr>
              <w:tr w:rsidR="00697CE3" w14:paraId="0D2726EE" w14:textId="77777777" w:rsidTr="00F25D01">
                <w:sdt>
                  <w:sdtPr>
                    <w:tag w:val="_PLD_b5f1546085cd4f41ba16ec6a8b42ac7f"/>
                    <w:id w:val="-155005611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D867465" w14:textId="77777777" w:rsidR="00697CE3" w:rsidRDefault="00697CE3" w:rsidP="00697CE3">
                        <w:pPr>
                          <w:ind w:firstLineChars="200" w:firstLine="420"/>
                        </w:pPr>
                        <w:r>
                          <w:rPr>
                            <w:rFonts w:hint="eastAsia"/>
                          </w:rPr>
                          <w:t>流动资产合计</w:t>
                        </w:r>
                      </w:p>
                    </w:tc>
                  </w:sdtContent>
                </w:sdt>
                <w:tc>
                  <w:tcPr>
                    <w:tcW w:w="556" w:type="pct"/>
                    <w:tcBorders>
                      <w:top w:val="outset" w:sz="6" w:space="0" w:color="auto"/>
                      <w:left w:val="outset" w:sz="6" w:space="0" w:color="auto"/>
                      <w:bottom w:val="outset" w:sz="6" w:space="0" w:color="auto"/>
                      <w:right w:val="outset" w:sz="6" w:space="0" w:color="auto"/>
                    </w:tcBorders>
                  </w:tcPr>
                  <w:p w14:paraId="2A2C39E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DB74762" w14:textId="0CA86DA2" w:rsidR="00697CE3" w:rsidRDefault="00697CE3" w:rsidP="00697CE3">
                    <w:pPr>
                      <w:jc w:val="right"/>
                    </w:pPr>
                    <w:r>
                      <w:t>49,950,155,166.44</w:t>
                    </w:r>
                  </w:p>
                </w:tc>
                <w:tc>
                  <w:tcPr>
                    <w:tcW w:w="1139" w:type="pct"/>
                    <w:tcBorders>
                      <w:top w:val="outset" w:sz="6" w:space="0" w:color="auto"/>
                      <w:left w:val="outset" w:sz="6" w:space="0" w:color="auto"/>
                      <w:bottom w:val="outset" w:sz="6" w:space="0" w:color="auto"/>
                      <w:right w:val="outset" w:sz="6" w:space="0" w:color="auto"/>
                    </w:tcBorders>
                    <w:vAlign w:val="center"/>
                  </w:tcPr>
                  <w:p w14:paraId="7B3A7854" w14:textId="3794D80A" w:rsidR="00697CE3" w:rsidRDefault="00697CE3" w:rsidP="00697CE3">
                    <w:pPr>
                      <w:jc w:val="right"/>
                    </w:pPr>
                    <w:r>
                      <w:t>51,976,442,566.58</w:t>
                    </w:r>
                  </w:p>
                </w:tc>
              </w:tr>
              <w:tr w:rsidR="00697CE3" w14:paraId="3DC5EE96" w14:textId="77777777" w:rsidTr="007D55B1">
                <w:sdt>
                  <w:sdtPr>
                    <w:tag w:val="_PLD_71f45ac7535d4ffeaa6273d6527bae0d"/>
                    <w:id w:val="-35943225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320D280B" w14:textId="77777777" w:rsidR="00697CE3" w:rsidRDefault="00697CE3" w:rsidP="00697CE3">
                        <w:pPr>
                          <w:rPr>
                            <w:color w:val="008000"/>
                          </w:rPr>
                        </w:pPr>
                        <w:r>
                          <w:rPr>
                            <w:rFonts w:hint="eastAsia"/>
                            <w:b/>
                          </w:rPr>
                          <w:t>非流动资产：</w:t>
                        </w:r>
                      </w:p>
                    </w:tc>
                  </w:sdtContent>
                </w:sdt>
              </w:tr>
              <w:tr w:rsidR="00697CE3" w14:paraId="56484AA6"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779145532"/>
                      <w:lock w:val="sdtLocked"/>
                    </w:sdtPr>
                    <w:sdtContent>
                      <w:p w14:paraId="6D5EB9FF" w14:textId="77777777" w:rsidR="00697CE3" w:rsidRDefault="00697CE3" w:rsidP="00697CE3">
                        <w:pPr>
                          <w:ind w:firstLineChars="100" w:firstLine="210"/>
                        </w:pPr>
                        <w:r>
                          <w:rPr>
                            <w:rFonts w:hint="eastAsia"/>
                          </w:rPr>
                          <w:t>债权投资</w:t>
                        </w:r>
                      </w:p>
                    </w:sdtContent>
                  </w:sdt>
                </w:tc>
                <w:tc>
                  <w:tcPr>
                    <w:tcW w:w="556" w:type="pct"/>
                    <w:tcBorders>
                      <w:top w:val="outset" w:sz="6" w:space="0" w:color="auto"/>
                      <w:left w:val="outset" w:sz="6" w:space="0" w:color="auto"/>
                      <w:bottom w:val="outset" w:sz="6" w:space="0" w:color="auto"/>
                      <w:right w:val="outset" w:sz="6" w:space="0" w:color="auto"/>
                    </w:tcBorders>
                  </w:tcPr>
                  <w:p w14:paraId="66124CB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716FE72"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782C4B0E" w14:textId="77777777" w:rsidR="00697CE3" w:rsidRDefault="00697CE3" w:rsidP="00697CE3">
                    <w:pPr>
                      <w:jc w:val="right"/>
                    </w:pPr>
                  </w:p>
                </w:tc>
              </w:tr>
              <w:tr w:rsidR="00697CE3" w14:paraId="39654FE9"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1128284273"/>
                      <w:lock w:val="sdtLocked"/>
                    </w:sdtPr>
                    <w:sdtContent>
                      <w:p w14:paraId="2E64B82B" w14:textId="77777777" w:rsidR="00697CE3" w:rsidRDefault="00697CE3" w:rsidP="00697CE3">
                        <w:pPr>
                          <w:ind w:firstLineChars="100" w:firstLine="210"/>
                        </w:pPr>
                        <w:r>
                          <w:rPr>
                            <w:rFonts w:hint="eastAsia"/>
                          </w:rPr>
                          <w:t>其他债权投资</w:t>
                        </w:r>
                      </w:p>
                    </w:sdtContent>
                  </w:sdt>
                </w:tc>
                <w:tc>
                  <w:tcPr>
                    <w:tcW w:w="556" w:type="pct"/>
                    <w:tcBorders>
                      <w:top w:val="outset" w:sz="6" w:space="0" w:color="auto"/>
                      <w:left w:val="outset" w:sz="6" w:space="0" w:color="auto"/>
                      <w:bottom w:val="outset" w:sz="6" w:space="0" w:color="auto"/>
                      <w:right w:val="outset" w:sz="6" w:space="0" w:color="auto"/>
                    </w:tcBorders>
                  </w:tcPr>
                  <w:p w14:paraId="68FA18B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D942A08"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81D5C29" w14:textId="77777777" w:rsidR="00697CE3" w:rsidRDefault="00697CE3" w:rsidP="00697CE3">
                    <w:pPr>
                      <w:jc w:val="right"/>
                    </w:pPr>
                  </w:p>
                </w:tc>
              </w:tr>
              <w:tr w:rsidR="00697CE3" w14:paraId="71AEAE6F" w14:textId="77777777" w:rsidTr="00F25D01">
                <w:sdt>
                  <w:sdtPr>
                    <w:tag w:val="_PLD_6305d0ab634c4b40bd8df81ff23c8d0d"/>
                    <w:id w:val="205688611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EB76E44" w14:textId="77777777" w:rsidR="00697CE3" w:rsidRDefault="00697CE3" w:rsidP="00697CE3">
                        <w:pPr>
                          <w:ind w:firstLineChars="100" w:firstLine="210"/>
                        </w:pPr>
                        <w:r>
                          <w:rPr>
                            <w:rFonts w:hint="eastAsia"/>
                          </w:rPr>
                          <w:t>长期应收款</w:t>
                        </w:r>
                      </w:p>
                    </w:tc>
                  </w:sdtContent>
                </w:sdt>
                <w:tc>
                  <w:tcPr>
                    <w:tcW w:w="556" w:type="pct"/>
                    <w:tcBorders>
                      <w:top w:val="outset" w:sz="6" w:space="0" w:color="auto"/>
                      <w:left w:val="outset" w:sz="6" w:space="0" w:color="auto"/>
                      <w:bottom w:val="outset" w:sz="6" w:space="0" w:color="auto"/>
                      <w:right w:val="outset" w:sz="6" w:space="0" w:color="auto"/>
                    </w:tcBorders>
                  </w:tcPr>
                  <w:p w14:paraId="5E0E11A0"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CC708C1"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5AA7C7F3" w14:textId="77777777" w:rsidR="00697CE3" w:rsidRDefault="00697CE3" w:rsidP="00697CE3">
                    <w:pPr>
                      <w:jc w:val="right"/>
                    </w:pPr>
                  </w:p>
                </w:tc>
              </w:tr>
              <w:tr w:rsidR="00697CE3" w14:paraId="686DBAAB" w14:textId="77777777" w:rsidTr="00F25D01">
                <w:sdt>
                  <w:sdtPr>
                    <w:tag w:val="_PLD_fa3d0d37a62a4d8890171550ab1664b1"/>
                    <w:id w:val="-74318926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566CD83" w14:textId="77777777" w:rsidR="00697CE3" w:rsidRDefault="00697CE3" w:rsidP="00697CE3">
                        <w:pPr>
                          <w:ind w:firstLineChars="100" w:firstLine="210"/>
                        </w:pPr>
                        <w:r>
                          <w:rPr>
                            <w:rFonts w:hint="eastAsia"/>
                          </w:rPr>
                          <w:t>长期股权投资</w:t>
                        </w:r>
                      </w:p>
                    </w:tc>
                  </w:sdtContent>
                </w:sdt>
                <w:tc>
                  <w:tcPr>
                    <w:tcW w:w="556" w:type="pct"/>
                    <w:tcBorders>
                      <w:top w:val="outset" w:sz="6" w:space="0" w:color="auto"/>
                      <w:left w:val="outset" w:sz="6" w:space="0" w:color="auto"/>
                      <w:bottom w:val="outset" w:sz="6" w:space="0" w:color="auto"/>
                      <w:right w:val="outset" w:sz="6" w:space="0" w:color="auto"/>
                    </w:tcBorders>
                    <w:vAlign w:val="center"/>
                  </w:tcPr>
                  <w:p w14:paraId="63E6F7B9" w14:textId="7A4BE07A" w:rsidR="00697CE3" w:rsidRDefault="00697CE3" w:rsidP="00697CE3">
                    <w:pPr>
                      <w:pStyle w:val="339"/>
                    </w:pPr>
                    <w:r>
                      <w:t>十七.3</w:t>
                    </w:r>
                  </w:p>
                </w:tc>
                <w:tc>
                  <w:tcPr>
                    <w:tcW w:w="1136" w:type="pct"/>
                    <w:tcBorders>
                      <w:top w:val="outset" w:sz="6" w:space="0" w:color="auto"/>
                      <w:left w:val="outset" w:sz="6" w:space="0" w:color="auto"/>
                      <w:bottom w:val="outset" w:sz="6" w:space="0" w:color="auto"/>
                      <w:right w:val="outset" w:sz="6" w:space="0" w:color="auto"/>
                    </w:tcBorders>
                    <w:vAlign w:val="center"/>
                  </w:tcPr>
                  <w:p w14:paraId="2EBA6BF2" w14:textId="55952CE3" w:rsidR="00697CE3" w:rsidRDefault="00697CE3" w:rsidP="00697CE3">
                    <w:pPr>
                      <w:jc w:val="right"/>
                    </w:pPr>
                    <w:r>
                      <w:t>6,652,199,705.13</w:t>
                    </w:r>
                  </w:p>
                </w:tc>
                <w:tc>
                  <w:tcPr>
                    <w:tcW w:w="1139" w:type="pct"/>
                    <w:tcBorders>
                      <w:top w:val="outset" w:sz="6" w:space="0" w:color="auto"/>
                      <w:left w:val="outset" w:sz="6" w:space="0" w:color="auto"/>
                      <w:bottom w:val="outset" w:sz="6" w:space="0" w:color="auto"/>
                      <w:right w:val="outset" w:sz="6" w:space="0" w:color="auto"/>
                    </w:tcBorders>
                    <w:vAlign w:val="center"/>
                  </w:tcPr>
                  <w:p w14:paraId="40CBE06E" w14:textId="18081197" w:rsidR="00697CE3" w:rsidRDefault="00697CE3" w:rsidP="00697CE3">
                    <w:pPr>
                      <w:jc w:val="right"/>
                    </w:pPr>
                    <w:r>
                      <w:t>7,029,817,804.50</w:t>
                    </w:r>
                  </w:p>
                </w:tc>
              </w:tr>
              <w:tr w:rsidR="00697CE3" w14:paraId="1CBFAC95"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218552148"/>
                      <w:lock w:val="sdtLocked"/>
                    </w:sdtPr>
                    <w:sdtContent>
                      <w:p w14:paraId="549F22BD" w14:textId="77777777" w:rsidR="00697CE3" w:rsidRDefault="00697CE3" w:rsidP="00697CE3">
                        <w:pPr>
                          <w:ind w:firstLineChars="100" w:firstLine="210"/>
                        </w:pPr>
                        <w:r>
                          <w:rPr>
                            <w:rFonts w:hint="eastAsia"/>
                          </w:rPr>
                          <w:t>其他权益工具投资</w:t>
                        </w:r>
                      </w:p>
                    </w:sdtContent>
                  </w:sdt>
                </w:tc>
                <w:tc>
                  <w:tcPr>
                    <w:tcW w:w="556" w:type="pct"/>
                    <w:tcBorders>
                      <w:top w:val="outset" w:sz="6" w:space="0" w:color="auto"/>
                      <w:left w:val="outset" w:sz="6" w:space="0" w:color="auto"/>
                      <w:bottom w:val="outset" w:sz="6" w:space="0" w:color="auto"/>
                      <w:right w:val="outset" w:sz="6" w:space="0" w:color="auto"/>
                    </w:tcBorders>
                    <w:vAlign w:val="center"/>
                  </w:tcPr>
                  <w:p w14:paraId="780486B9"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0B14DC8" w14:textId="185B2C40" w:rsidR="00697CE3" w:rsidRDefault="00697CE3" w:rsidP="00697CE3">
                    <w:pPr>
                      <w:jc w:val="right"/>
                    </w:pPr>
                    <w:r>
                      <w:t>750,000.00</w:t>
                    </w:r>
                  </w:p>
                </w:tc>
                <w:tc>
                  <w:tcPr>
                    <w:tcW w:w="1139" w:type="pct"/>
                    <w:tcBorders>
                      <w:top w:val="outset" w:sz="6" w:space="0" w:color="auto"/>
                      <w:left w:val="outset" w:sz="6" w:space="0" w:color="auto"/>
                      <w:bottom w:val="outset" w:sz="6" w:space="0" w:color="auto"/>
                      <w:right w:val="outset" w:sz="6" w:space="0" w:color="auto"/>
                    </w:tcBorders>
                    <w:vAlign w:val="center"/>
                  </w:tcPr>
                  <w:p w14:paraId="0D01E520" w14:textId="76FD79B4" w:rsidR="00697CE3" w:rsidRDefault="00697CE3" w:rsidP="00697CE3">
                    <w:pPr>
                      <w:jc w:val="right"/>
                    </w:pPr>
                    <w:r>
                      <w:t>750,000.00</w:t>
                    </w:r>
                  </w:p>
                </w:tc>
              </w:tr>
              <w:tr w:rsidR="00697CE3" w14:paraId="4331FBB1"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732661789"/>
                      <w:lock w:val="sdtLocked"/>
                    </w:sdtPr>
                    <w:sdtContent>
                      <w:p w14:paraId="004C8D33" w14:textId="77777777" w:rsidR="00697CE3" w:rsidRDefault="00697CE3" w:rsidP="00697CE3">
                        <w:pPr>
                          <w:ind w:firstLineChars="100" w:firstLine="210"/>
                        </w:pPr>
                        <w:r>
                          <w:rPr>
                            <w:rFonts w:hint="eastAsia"/>
                          </w:rPr>
                          <w:t>其他非流动金融资产</w:t>
                        </w:r>
                      </w:p>
                    </w:sdtContent>
                  </w:sdt>
                </w:tc>
                <w:tc>
                  <w:tcPr>
                    <w:tcW w:w="556" w:type="pct"/>
                    <w:tcBorders>
                      <w:top w:val="outset" w:sz="6" w:space="0" w:color="auto"/>
                      <w:left w:val="outset" w:sz="6" w:space="0" w:color="auto"/>
                      <w:bottom w:val="outset" w:sz="6" w:space="0" w:color="auto"/>
                      <w:right w:val="outset" w:sz="6" w:space="0" w:color="auto"/>
                    </w:tcBorders>
                    <w:vAlign w:val="center"/>
                  </w:tcPr>
                  <w:p w14:paraId="13D1926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9EB4294" w14:textId="076E3B4B" w:rsidR="00697CE3" w:rsidRDefault="00697CE3" w:rsidP="00697CE3">
                    <w:pPr>
                      <w:jc w:val="right"/>
                    </w:pPr>
                    <w:r>
                      <w:t>1,529,694,360.00</w:t>
                    </w:r>
                  </w:p>
                </w:tc>
                <w:tc>
                  <w:tcPr>
                    <w:tcW w:w="1139" w:type="pct"/>
                    <w:tcBorders>
                      <w:top w:val="outset" w:sz="6" w:space="0" w:color="auto"/>
                      <w:left w:val="outset" w:sz="6" w:space="0" w:color="auto"/>
                      <w:bottom w:val="outset" w:sz="6" w:space="0" w:color="auto"/>
                      <w:right w:val="outset" w:sz="6" w:space="0" w:color="auto"/>
                    </w:tcBorders>
                    <w:vAlign w:val="center"/>
                  </w:tcPr>
                  <w:p w14:paraId="01660DF4" w14:textId="21645E26" w:rsidR="00697CE3" w:rsidRDefault="00697CE3" w:rsidP="00697CE3">
                    <w:pPr>
                      <w:jc w:val="right"/>
                    </w:pPr>
                    <w:r>
                      <w:t>1,586,734,200.00</w:t>
                    </w:r>
                  </w:p>
                </w:tc>
              </w:tr>
              <w:tr w:rsidR="00697CE3" w14:paraId="7834B39E" w14:textId="77777777" w:rsidTr="00F25D01">
                <w:sdt>
                  <w:sdtPr>
                    <w:tag w:val="_PLD_d598b192b9aa4c77b3dbe14be0a567ae"/>
                    <w:id w:val="36549086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F919C07" w14:textId="77777777" w:rsidR="00697CE3" w:rsidRDefault="00697CE3" w:rsidP="00697CE3">
                        <w:pPr>
                          <w:ind w:firstLineChars="100" w:firstLine="210"/>
                        </w:pPr>
                        <w:r>
                          <w:rPr>
                            <w:rFonts w:hint="eastAsia"/>
                          </w:rPr>
                          <w:t>投资性房地产</w:t>
                        </w:r>
                      </w:p>
                    </w:tc>
                  </w:sdtContent>
                </w:sdt>
                <w:tc>
                  <w:tcPr>
                    <w:tcW w:w="556" w:type="pct"/>
                    <w:tcBorders>
                      <w:top w:val="outset" w:sz="6" w:space="0" w:color="auto"/>
                      <w:left w:val="outset" w:sz="6" w:space="0" w:color="auto"/>
                      <w:bottom w:val="outset" w:sz="6" w:space="0" w:color="auto"/>
                      <w:right w:val="outset" w:sz="6" w:space="0" w:color="auto"/>
                    </w:tcBorders>
                  </w:tcPr>
                  <w:p w14:paraId="401B9EF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EAE759E" w14:textId="3D4E059A" w:rsidR="00697CE3" w:rsidRDefault="00697CE3" w:rsidP="00697CE3">
                    <w:pPr>
                      <w:jc w:val="right"/>
                    </w:pPr>
                    <w:r>
                      <w:t>574,849,659.03</w:t>
                    </w:r>
                  </w:p>
                </w:tc>
                <w:tc>
                  <w:tcPr>
                    <w:tcW w:w="1139" w:type="pct"/>
                    <w:tcBorders>
                      <w:top w:val="outset" w:sz="6" w:space="0" w:color="auto"/>
                      <w:left w:val="outset" w:sz="6" w:space="0" w:color="auto"/>
                      <w:bottom w:val="outset" w:sz="6" w:space="0" w:color="auto"/>
                      <w:right w:val="outset" w:sz="6" w:space="0" w:color="auto"/>
                    </w:tcBorders>
                    <w:vAlign w:val="center"/>
                  </w:tcPr>
                  <w:p w14:paraId="05E33353" w14:textId="75005AEF" w:rsidR="00697CE3" w:rsidRDefault="00697CE3" w:rsidP="00697CE3">
                    <w:pPr>
                      <w:jc w:val="right"/>
                    </w:pPr>
                    <w:r>
                      <w:t>574,849,659.03</w:t>
                    </w:r>
                  </w:p>
                </w:tc>
              </w:tr>
              <w:tr w:rsidR="00697CE3" w14:paraId="2462253C" w14:textId="77777777" w:rsidTr="00F25D01">
                <w:sdt>
                  <w:sdtPr>
                    <w:tag w:val="_PLD_36c5e0c04606490d92af21e793463b46"/>
                    <w:id w:val="142052875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8DBA4A5" w14:textId="77777777" w:rsidR="00697CE3" w:rsidRDefault="00697CE3" w:rsidP="00697CE3">
                        <w:pPr>
                          <w:ind w:firstLineChars="100" w:firstLine="210"/>
                        </w:pPr>
                        <w:r>
                          <w:rPr>
                            <w:rFonts w:hint="eastAsia"/>
                          </w:rPr>
                          <w:t>固定资产</w:t>
                        </w:r>
                      </w:p>
                    </w:tc>
                  </w:sdtContent>
                </w:sdt>
                <w:tc>
                  <w:tcPr>
                    <w:tcW w:w="556" w:type="pct"/>
                    <w:tcBorders>
                      <w:top w:val="outset" w:sz="6" w:space="0" w:color="auto"/>
                      <w:left w:val="outset" w:sz="6" w:space="0" w:color="auto"/>
                      <w:bottom w:val="outset" w:sz="6" w:space="0" w:color="auto"/>
                      <w:right w:val="outset" w:sz="6" w:space="0" w:color="auto"/>
                    </w:tcBorders>
                  </w:tcPr>
                  <w:p w14:paraId="3D480550"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F00B0D2" w14:textId="43FFAF31" w:rsidR="00697CE3" w:rsidRDefault="00697CE3" w:rsidP="00697CE3">
                    <w:pPr>
                      <w:jc w:val="right"/>
                    </w:pPr>
                    <w:r>
                      <w:t>1,307,904.83</w:t>
                    </w:r>
                  </w:p>
                </w:tc>
                <w:tc>
                  <w:tcPr>
                    <w:tcW w:w="1139" w:type="pct"/>
                    <w:tcBorders>
                      <w:top w:val="outset" w:sz="6" w:space="0" w:color="auto"/>
                      <w:left w:val="outset" w:sz="6" w:space="0" w:color="auto"/>
                      <w:bottom w:val="outset" w:sz="6" w:space="0" w:color="auto"/>
                      <w:right w:val="outset" w:sz="6" w:space="0" w:color="auto"/>
                    </w:tcBorders>
                    <w:vAlign w:val="center"/>
                  </w:tcPr>
                  <w:p w14:paraId="288C2B34" w14:textId="032AED72" w:rsidR="00697CE3" w:rsidRDefault="00697CE3" w:rsidP="00697CE3">
                    <w:pPr>
                      <w:jc w:val="right"/>
                    </w:pPr>
                    <w:r>
                      <w:t>1,444,049.64</w:t>
                    </w:r>
                  </w:p>
                </w:tc>
              </w:tr>
              <w:tr w:rsidR="00697CE3" w14:paraId="1F979E35" w14:textId="77777777" w:rsidTr="00F25D01">
                <w:sdt>
                  <w:sdtPr>
                    <w:tag w:val="_PLD_81cd0ff44d5a4f0e8701c556dd24e59c"/>
                    <w:id w:val="41405453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43B433D" w14:textId="77777777" w:rsidR="00697CE3" w:rsidRDefault="00697CE3" w:rsidP="00697CE3">
                        <w:pPr>
                          <w:ind w:firstLineChars="100" w:firstLine="210"/>
                        </w:pPr>
                        <w:r>
                          <w:rPr>
                            <w:rFonts w:hint="eastAsia"/>
                          </w:rPr>
                          <w:t>在建工程</w:t>
                        </w:r>
                      </w:p>
                    </w:tc>
                  </w:sdtContent>
                </w:sdt>
                <w:tc>
                  <w:tcPr>
                    <w:tcW w:w="556" w:type="pct"/>
                    <w:tcBorders>
                      <w:top w:val="outset" w:sz="6" w:space="0" w:color="auto"/>
                      <w:left w:val="outset" w:sz="6" w:space="0" w:color="auto"/>
                      <w:bottom w:val="outset" w:sz="6" w:space="0" w:color="auto"/>
                      <w:right w:val="outset" w:sz="6" w:space="0" w:color="auto"/>
                    </w:tcBorders>
                  </w:tcPr>
                  <w:p w14:paraId="508F7033"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9D023BA"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30F77030" w14:textId="77777777" w:rsidR="00697CE3" w:rsidRDefault="00697CE3" w:rsidP="00697CE3">
                    <w:pPr>
                      <w:jc w:val="right"/>
                    </w:pPr>
                  </w:p>
                </w:tc>
              </w:tr>
              <w:tr w:rsidR="00697CE3" w14:paraId="20A1120A" w14:textId="77777777" w:rsidTr="00F25D01">
                <w:sdt>
                  <w:sdtPr>
                    <w:tag w:val="_PLD_74c33ad5ce6d42528b0c43102a02972c"/>
                    <w:id w:val="135299577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69D16A5" w14:textId="77777777" w:rsidR="00697CE3" w:rsidRDefault="00697CE3" w:rsidP="00697CE3">
                        <w:pPr>
                          <w:ind w:firstLineChars="100" w:firstLine="210"/>
                        </w:pPr>
                        <w:r>
                          <w:rPr>
                            <w:rFonts w:hint="eastAsia"/>
                          </w:rPr>
                          <w:t>生产性生物资产</w:t>
                        </w:r>
                      </w:p>
                    </w:tc>
                  </w:sdtContent>
                </w:sdt>
                <w:tc>
                  <w:tcPr>
                    <w:tcW w:w="556" w:type="pct"/>
                    <w:tcBorders>
                      <w:top w:val="outset" w:sz="6" w:space="0" w:color="auto"/>
                      <w:left w:val="outset" w:sz="6" w:space="0" w:color="auto"/>
                      <w:bottom w:val="outset" w:sz="6" w:space="0" w:color="auto"/>
                      <w:right w:val="outset" w:sz="6" w:space="0" w:color="auto"/>
                    </w:tcBorders>
                  </w:tcPr>
                  <w:p w14:paraId="237A850B"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E4ECD51"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027597F" w14:textId="77777777" w:rsidR="00697CE3" w:rsidRDefault="00697CE3" w:rsidP="00697CE3">
                    <w:pPr>
                      <w:jc w:val="right"/>
                    </w:pPr>
                  </w:p>
                </w:tc>
              </w:tr>
              <w:tr w:rsidR="00697CE3" w14:paraId="61F8B093" w14:textId="77777777" w:rsidTr="00F25D01">
                <w:sdt>
                  <w:sdtPr>
                    <w:tag w:val="_PLD_edcc58c83399408895b0a6d09d9073f2"/>
                    <w:id w:val="-173978687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E3DC640" w14:textId="77777777" w:rsidR="00697CE3" w:rsidRDefault="00697CE3" w:rsidP="00697CE3">
                        <w:pPr>
                          <w:ind w:firstLineChars="100" w:firstLine="210"/>
                        </w:pPr>
                        <w:r>
                          <w:rPr>
                            <w:rFonts w:hint="eastAsia"/>
                          </w:rPr>
                          <w:t>油气资产</w:t>
                        </w:r>
                      </w:p>
                    </w:tc>
                  </w:sdtContent>
                </w:sdt>
                <w:tc>
                  <w:tcPr>
                    <w:tcW w:w="556" w:type="pct"/>
                    <w:tcBorders>
                      <w:top w:val="outset" w:sz="6" w:space="0" w:color="auto"/>
                      <w:left w:val="outset" w:sz="6" w:space="0" w:color="auto"/>
                      <w:bottom w:val="outset" w:sz="6" w:space="0" w:color="auto"/>
                      <w:right w:val="outset" w:sz="6" w:space="0" w:color="auto"/>
                    </w:tcBorders>
                  </w:tcPr>
                  <w:p w14:paraId="02EB5D12"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A5E2A86"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99205E3" w14:textId="77777777" w:rsidR="00697CE3" w:rsidRDefault="00697CE3" w:rsidP="00697CE3">
                    <w:pPr>
                      <w:jc w:val="right"/>
                    </w:pPr>
                  </w:p>
                </w:tc>
              </w:tr>
              <w:tr w:rsidR="00697CE3" w14:paraId="7524D97E"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1407264148"/>
                      <w:lock w:val="sdtLocked"/>
                    </w:sdtPr>
                    <w:sdtContent>
                      <w:p w14:paraId="1C9AF2D0" w14:textId="77777777" w:rsidR="00697CE3" w:rsidRDefault="00697CE3" w:rsidP="00697CE3">
                        <w:pPr>
                          <w:ind w:firstLineChars="100" w:firstLine="210"/>
                        </w:pPr>
                        <w:r>
                          <w:rPr>
                            <w:rFonts w:hint="eastAsia"/>
                          </w:rPr>
                          <w:t>使用权资产</w:t>
                        </w:r>
                      </w:p>
                    </w:sdtContent>
                  </w:sdt>
                </w:tc>
                <w:tc>
                  <w:tcPr>
                    <w:tcW w:w="556" w:type="pct"/>
                    <w:tcBorders>
                      <w:top w:val="outset" w:sz="6" w:space="0" w:color="auto"/>
                      <w:left w:val="outset" w:sz="6" w:space="0" w:color="auto"/>
                      <w:bottom w:val="outset" w:sz="6" w:space="0" w:color="auto"/>
                      <w:right w:val="outset" w:sz="6" w:space="0" w:color="auto"/>
                    </w:tcBorders>
                  </w:tcPr>
                  <w:p w14:paraId="7F61CF41"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658EB92" w14:textId="2850294A" w:rsidR="00697CE3" w:rsidRDefault="00697CE3" w:rsidP="00697CE3">
                    <w:pPr>
                      <w:jc w:val="right"/>
                    </w:pPr>
                    <w:r>
                      <w:t>4,106,375.24</w:t>
                    </w:r>
                  </w:p>
                </w:tc>
                <w:tc>
                  <w:tcPr>
                    <w:tcW w:w="1139" w:type="pct"/>
                    <w:tcBorders>
                      <w:top w:val="outset" w:sz="6" w:space="0" w:color="auto"/>
                      <w:left w:val="outset" w:sz="6" w:space="0" w:color="auto"/>
                      <w:bottom w:val="outset" w:sz="6" w:space="0" w:color="auto"/>
                      <w:right w:val="outset" w:sz="6" w:space="0" w:color="auto"/>
                    </w:tcBorders>
                    <w:vAlign w:val="center"/>
                  </w:tcPr>
                  <w:p w14:paraId="7C521CB9" w14:textId="167CF126" w:rsidR="00697CE3" w:rsidRDefault="00697CE3" w:rsidP="00697CE3">
                    <w:pPr>
                      <w:jc w:val="right"/>
                    </w:pPr>
                    <w:r>
                      <w:t>8,212,750.48</w:t>
                    </w:r>
                  </w:p>
                </w:tc>
              </w:tr>
              <w:tr w:rsidR="00697CE3" w14:paraId="0B24354B" w14:textId="77777777" w:rsidTr="00F25D01">
                <w:sdt>
                  <w:sdtPr>
                    <w:tag w:val="_PLD_e97c32de07ca406c995520445e6dffbf"/>
                    <w:id w:val="-57282038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1B8B362" w14:textId="77777777" w:rsidR="00697CE3" w:rsidRDefault="00697CE3" w:rsidP="00697CE3">
                        <w:pPr>
                          <w:ind w:firstLineChars="100" w:firstLine="210"/>
                        </w:pPr>
                        <w:r>
                          <w:rPr>
                            <w:rFonts w:hint="eastAsia"/>
                          </w:rPr>
                          <w:t>无形资产</w:t>
                        </w:r>
                      </w:p>
                    </w:tc>
                  </w:sdtContent>
                </w:sdt>
                <w:tc>
                  <w:tcPr>
                    <w:tcW w:w="556" w:type="pct"/>
                    <w:tcBorders>
                      <w:top w:val="outset" w:sz="6" w:space="0" w:color="auto"/>
                      <w:left w:val="outset" w:sz="6" w:space="0" w:color="auto"/>
                      <w:bottom w:val="outset" w:sz="6" w:space="0" w:color="auto"/>
                      <w:right w:val="outset" w:sz="6" w:space="0" w:color="auto"/>
                    </w:tcBorders>
                  </w:tcPr>
                  <w:p w14:paraId="45C66CC6"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847CE48"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5C17EA5" w14:textId="77777777" w:rsidR="00697CE3" w:rsidRDefault="00697CE3" w:rsidP="00697CE3">
                    <w:pPr>
                      <w:jc w:val="right"/>
                    </w:pPr>
                  </w:p>
                </w:tc>
              </w:tr>
              <w:tr w:rsidR="00697CE3" w14:paraId="7358ABB9" w14:textId="77777777" w:rsidTr="00F25D01">
                <w:sdt>
                  <w:sdtPr>
                    <w:tag w:val="_PLD_f4ffd10790ec4e6bb2e54090fd20cdea"/>
                    <w:id w:val="103369431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71D3E50" w14:textId="77777777" w:rsidR="00697CE3" w:rsidRDefault="00697CE3" w:rsidP="00697CE3">
                        <w:pPr>
                          <w:ind w:firstLineChars="100" w:firstLine="210"/>
                        </w:pPr>
                        <w:r>
                          <w:rPr>
                            <w:rFonts w:hint="eastAsia"/>
                          </w:rPr>
                          <w:t>开发支出</w:t>
                        </w:r>
                      </w:p>
                    </w:tc>
                  </w:sdtContent>
                </w:sdt>
                <w:tc>
                  <w:tcPr>
                    <w:tcW w:w="556" w:type="pct"/>
                    <w:tcBorders>
                      <w:top w:val="outset" w:sz="6" w:space="0" w:color="auto"/>
                      <w:left w:val="outset" w:sz="6" w:space="0" w:color="auto"/>
                      <w:bottom w:val="outset" w:sz="6" w:space="0" w:color="auto"/>
                      <w:right w:val="outset" w:sz="6" w:space="0" w:color="auto"/>
                    </w:tcBorders>
                  </w:tcPr>
                  <w:p w14:paraId="07EC422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DB2A9C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A275E48" w14:textId="77777777" w:rsidR="00697CE3" w:rsidRDefault="00697CE3" w:rsidP="00697CE3">
                    <w:pPr>
                      <w:jc w:val="right"/>
                    </w:pPr>
                  </w:p>
                </w:tc>
              </w:tr>
              <w:tr w:rsidR="00697CE3" w14:paraId="2A6F4449" w14:textId="77777777" w:rsidTr="00F25D01">
                <w:sdt>
                  <w:sdtPr>
                    <w:tag w:val="_PLD_8ab7a8967dca44f3b2bd0ec65150e937"/>
                    <w:id w:val="-28296500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BC0C18F" w14:textId="77777777" w:rsidR="00697CE3" w:rsidRDefault="00697CE3" w:rsidP="00697CE3">
                        <w:pPr>
                          <w:ind w:firstLineChars="100" w:firstLine="210"/>
                        </w:pPr>
                        <w:r>
                          <w:rPr>
                            <w:rFonts w:hint="eastAsia"/>
                          </w:rPr>
                          <w:t>商誉</w:t>
                        </w:r>
                      </w:p>
                    </w:tc>
                  </w:sdtContent>
                </w:sdt>
                <w:tc>
                  <w:tcPr>
                    <w:tcW w:w="556" w:type="pct"/>
                    <w:tcBorders>
                      <w:top w:val="outset" w:sz="6" w:space="0" w:color="auto"/>
                      <w:left w:val="outset" w:sz="6" w:space="0" w:color="auto"/>
                      <w:bottom w:val="outset" w:sz="6" w:space="0" w:color="auto"/>
                      <w:right w:val="outset" w:sz="6" w:space="0" w:color="auto"/>
                    </w:tcBorders>
                  </w:tcPr>
                  <w:p w14:paraId="1CCE4D6A"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17C9368"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32FC397" w14:textId="77777777" w:rsidR="00697CE3" w:rsidRDefault="00697CE3" w:rsidP="00697CE3">
                    <w:pPr>
                      <w:jc w:val="right"/>
                    </w:pPr>
                  </w:p>
                </w:tc>
              </w:tr>
              <w:tr w:rsidR="00697CE3" w14:paraId="7FE4868A" w14:textId="77777777" w:rsidTr="00F25D01">
                <w:sdt>
                  <w:sdtPr>
                    <w:tag w:val="_PLD_c056001bc1b3464fb0b5268a537d7ec4"/>
                    <w:id w:val="-2856495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99B627D" w14:textId="77777777" w:rsidR="00697CE3" w:rsidRDefault="00697CE3" w:rsidP="00697CE3">
                        <w:pPr>
                          <w:ind w:firstLineChars="100" w:firstLine="210"/>
                        </w:pPr>
                        <w:r>
                          <w:rPr>
                            <w:rFonts w:hint="eastAsia"/>
                          </w:rPr>
                          <w:t>长期待摊费用</w:t>
                        </w:r>
                      </w:p>
                    </w:tc>
                  </w:sdtContent>
                </w:sdt>
                <w:tc>
                  <w:tcPr>
                    <w:tcW w:w="556" w:type="pct"/>
                    <w:tcBorders>
                      <w:top w:val="outset" w:sz="6" w:space="0" w:color="auto"/>
                      <w:left w:val="outset" w:sz="6" w:space="0" w:color="auto"/>
                      <w:bottom w:val="outset" w:sz="6" w:space="0" w:color="auto"/>
                      <w:right w:val="outset" w:sz="6" w:space="0" w:color="auto"/>
                    </w:tcBorders>
                  </w:tcPr>
                  <w:p w14:paraId="291E1134"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186CFC9"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BDE07F8" w14:textId="77777777" w:rsidR="00697CE3" w:rsidRDefault="00697CE3" w:rsidP="00697CE3">
                    <w:pPr>
                      <w:jc w:val="right"/>
                    </w:pPr>
                  </w:p>
                </w:tc>
              </w:tr>
              <w:tr w:rsidR="00697CE3" w14:paraId="6EFE3BE0" w14:textId="77777777" w:rsidTr="00F25D01">
                <w:sdt>
                  <w:sdtPr>
                    <w:tag w:val="_PLD_8c08fa756eba4bf89ad37621da0216df"/>
                    <w:id w:val="-191268807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D0A527B" w14:textId="77777777" w:rsidR="00697CE3" w:rsidRDefault="00697CE3" w:rsidP="00697CE3">
                        <w:pPr>
                          <w:ind w:firstLineChars="100" w:firstLine="210"/>
                        </w:pPr>
                        <w:r>
                          <w:rPr>
                            <w:rFonts w:hint="eastAsia"/>
                          </w:rPr>
                          <w:t>递延所得税资产</w:t>
                        </w:r>
                      </w:p>
                    </w:tc>
                  </w:sdtContent>
                </w:sdt>
                <w:tc>
                  <w:tcPr>
                    <w:tcW w:w="556" w:type="pct"/>
                    <w:tcBorders>
                      <w:top w:val="outset" w:sz="6" w:space="0" w:color="auto"/>
                      <w:left w:val="outset" w:sz="6" w:space="0" w:color="auto"/>
                      <w:bottom w:val="outset" w:sz="6" w:space="0" w:color="auto"/>
                      <w:right w:val="outset" w:sz="6" w:space="0" w:color="auto"/>
                    </w:tcBorders>
                  </w:tcPr>
                  <w:p w14:paraId="100B21F6"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62295CA" w14:textId="68B659A8" w:rsidR="00697CE3" w:rsidRDefault="00697CE3" w:rsidP="00697CE3">
                    <w:pPr>
                      <w:jc w:val="right"/>
                    </w:pPr>
                    <w:r>
                      <w:t>108,717,753.08</w:t>
                    </w:r>
                  </w:p>
                </w:tc>
                <w:tc>
                  <w:tcPr>
                    <w:tcW w:w="1139" w:type="pct"/>
                    <w:tcBorders>
                      <w:top w:val="outset" w:sz="6" w:space="0" w:color="auto"/>
                      <w:left w:val="outset" w:sz="6" w:space="0" w:color="auto"/>
                      <w:bottom w:val="outset" w:sz="6" w:space="0" w:color="auto"/>
                      <w:right w:val="outset" w:sz="6" w:space="0" w:color="auto"/>
                    </w:tcBorders>
                    <w:vAlign w:val="center"/>
                  </w:tcPr>
                  <w:p w14:paraId="47D91B6F" w14:textId="3FEC5C5A" w:rsidR="00697CE3" w:rsidRDefault="00697CE3" w:rsidP="00697CE3">
                    <w:pPr>
                      <w:jc w:val="right"/>
                    </w:pPr>
                    <w:r>
                      <w:t>108,363,943.28</w:t>
                    </w:r>
                  </w:p>
                </w:tc>
              </w:tr>
              <w:tr w:rsidR="00697CE3" w14:paraId="73A1B273" w14:textId="77777777" w:rsidTr="00F25D01">
                <w:sdt>
                  <w:sdtPr>
                    <w:tag w:val="_PLD_2c72539456a6441ab49e4634f35d3b45"/>
                    <w:id w:val="50579052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A4BF650" w14:textId="77777777" w:rsidR="00697CE3" w:rsidRDefault="00697CE3" w:rsidP="00697CE3">
                        <w:pPr>
                          <w:ind w:firstLineChars="100" w:firstLine="210"/>
                        </w:pPr>
                        <w:r>
                          <w:rPr>
                            <w:rFonts w:hint="eastAsia"/>
                          </w:rPr>
                          <w:t>其他非流动资产</w:t>
                        </w:r>
                      </w:p>
                    </w:tc>
                  </w:sdtContent>
                </w:sdt>
                <w:tc>
                  <w:tcPr>
                    <w:tcW w:w="556" w:type="pct"/>
                    <w:tcBorders>
                      <w:top w:val="outset" w:sz="6" w:space="0" w:color="auto"/>
                      <w:left w:val="outset" w:sz="6" w:space="0" w:color="auto"/>
                      <w:bottom w:val="outset" w:sz="6" w:space="0" w:color="auto"/>
                      <w:right w:val="outset" w:sz="6" w:space="0" w:color="auto"/>
                    </w:tcBorders>
                  </w:tcPr>
                  <w:p w14:paraId="3F35314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6B159CB"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0CCEC67F" w14:textId="77777777" w:rsidR="00697CE3" w:rsidRDefault="00697CE3" w:rsidP="00697CE3">
                    <w:pPr>
                      <w:jc w:val="right"/>
                    </w:pPr>
                  </w:p>
                </w:tc>
              </w:tr>
              <w:tr w:rsidR="00697CE3" w14:paraId="2773DE0E" w14:textId="77777777" w:rsidTr="00F25D01">
                <w:sdt>
                  <w:sdtPr>
                    <w:tag w:val="_PLD_0584991385414bca8cca9a7a9f5fabfd"/>
                    <w:id w:val="108333739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D47EE73" w14:textId="77777777" w:rsidR="00697CE3" w:rsidRDefault="00697CE3" w:rsidP="00697CE3">
                        <w:pPr>
                          <w:ind w:firstLineChars="200" w:firstLine="420"/>
                        </w:pPr>
                        <w:r>
                          <w:rPr>
                            <w:rFonts w:hint="eastAsia"/>
                          </w:rPr>
                          <w:t>非流动资产合计</w:t>
                        </w:r>
                      </w:p>
                    </w:tc>
                  </w:sdtContent>
                </w:sdt>
                <w:tc>
                  <w:tcPr>
                    <w:tcW w:w="556" w:type="pct"/>
                    <w:tcBorders>
                      <w:top w:val="outset" w:sz="6" w:space="0" w:color="auto"/>
                      <w:left w:val="outset" w:sz="6" w:space="0" w:color="auto"/>
                      <w:bottom w:val="outset" w:sz="6" w:space="0" w:color="auto"/>
                      <w:right w:val="outset" w:sz="6" w:space="0" w:color="auto"/>
                    </w:tcBorders>
                  </w:tcPr>
                  <w:p w14:paraId="6B93713D"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26C2B99" w14:textId="609A086F" w:rsidR="00697CE3" w:rsidRDefault="00697CE3" w:rsidP="00697CE3">
                    <w:pPr>
                      <w:jc w:val="right"/>
                    </w:pPr>
                    <w:r>
                      <w:t>8,871,625,757.31</w:t>
                    </w:r>
                  </w:p>
                </w:tc>
                <w:tc>
                  <w:tcPr>
                    <w:tcW w:w="1139" w:type="pct"/>
                    <w:tcBorders>
                      <w:top w:val="outset" w:sz="6" w:space="0" w:color="auto"/>
                      <w:left w:val="outset" w:sz="6" w:space="0" w:color="auto"/>
                      <w:bottom w:val="outset" w:sz="6" w:space="0" w:color="auto"/>
                      <w:right w:val="outset" w:sz="6" w:space="0" w:color="auto"/>
                    </w:tcBorders>
                    <w:vAlign w:val="center"/>
                  </w:tcPr>
                  <w:p w14:paraId="5AD13890" w14:textId="0B904904" w:rsidR="00697CE3" w:rsidRDefault="00697CE3" w:rsidP="00697CE3">
                    <w:pPr>
                      <w:jc w:val="right"/>
                    </w:pPr>
                    <w:r>
                      <w:t>9,310,172,406.93</w:t>
                    </w:r>
                  </w:p>
                </w:tc>
              </w:tr>
              <w:tr w:rsidR="00697CE3" w14:paraId="35FE6A44" w14:textId="77777777" w:rsidTr="00F25D01">
                <w:sdt>
                  <w:sdtPr>
                    <w:tag w:val="_PLD_064f3b6fe172472c8abf2e1bf1a2b68a"/>
                    <w:id w:val="201865839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31A8E96" w14:textId="77777777" w:rsidR="00697CE3" w:rsidRDefault="00697CE3" w:rsidP="00697CE3">
                        <w:pPr>
                          <w:ind w:firstLineChars="300" w:firstLine="630"/>
                        </w:pPr>
                        <w:r>
                          <w:rPr>
                            <w:rFonts w:hint="eastAsia"/>
                          </w:rPr>
                          <w:t>资产总计</w:t>
                        </w:r>
                      </w:p>
                    </w:tc>
                  </w:sdtContent>
                </w:sdt>
                <w:tc>
                  <w:tcPr>
                    <w:tcW w:w="556" w:type="pct"/>
                    <w:tcBorders>
                      <w:top w:val="outset" w:sz="6" w:space="0" w:color="auto"/>
                      <w:left w:val="outset" w:sz="6" w:space="0" w:color="auto"/>
                      <w:bottom w:val="outset" w:sz="6" w:space="0" w:color="auto"/>
                      <w:right w:val="outset" w:sz="6" w:space="0" w:color="auto"/>
                    </w:tcBorders>
                  </w:tcPr>
                  <w:p w14:paraId="4CDCDF9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07B830B" w14:textId="7BF98C6B" w:rsidR="00697CE3" w:rsidRDefault="00697CE3" w:rsidP="00697CE3">
                    <w:pPr>
                      <w:jc w:val="right"/>
                    </w:pPr>
                    <w:r>
                      <w:t>58,821,780,923.75</w:t>
                    </w:r>
                  </w:p>
                </w:tc>
                <w:tc>
                  <w:tcPr>
                    <w:tcW w:w="1139" w:type="pct"/>
                    <w:tcBorders>
                      <w:top w:val="outset" w:sz="6" w:space="0" w:color="auto"/>
                      <w:left w:val="outset" w:sz="6" w:space="0" w:color="auto"/>
                      <w:bottom w:val="outset" w:sz="6" w:space="0" w:color="auto"/>
                      <w:right w:val="outset" w:sz="6" w:space="0" w:color="auto"/>
                    </w:tcBorders>
                    <w:vAlign w:val="center"/>
                  </w:tcPr>
                  <w:p w14:paraId="2D5F2440" w14:textId="4C0BD256" w:rsidR="00697CE3" w:rsidRDefault="00697CE3" w:rsidP="00697CE3">
                    <w:pPr>
                      <w:jc w:val="right"/>
                    </w:pPr>
                    <w:r>
                      <w:t>61,286,614,973.51</w:t>
                    </w:r>
                  </w:p>
                </w:tc>
              </w:tr>
              <w:tr w:rsidR="00697CE3" w14:paraId="2B9DF214" w14:textId="77777777" w:rsidTr="007D55B1">
                <w:sdt>
                  <w:sdtPr>
                    <w:tag w:val="_PLD_380943e088034c15ad8af33927d58d1b"/>
                    <w:id w:val="-487174043"/>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7C3F8353" w14:textId="77777777" w:rsidR="00697CE3" w:rsidRDefault="00697CE3" w:rsidP="00697CE3">
                        <w:pPr>
                          <w:rPr>
                            <w:color w:val="FF00FF"/>
                          </w:rPr>
                        </w:pPr>
                        <w:r>
                          <w:rPr>
                            <w:rFonts w:hint="eastAsia"/>
                            <w:b/>
                          </w:rPr>
                          <w:t>流动负债：</w:t>
                        </w:r>
                      </w:p>
                    </w:tc>
                  </w:sdtContent>
                </w:sdt>
              </w:tr>
              <w:tr w:rsidR="00697CE3" w14:paraId="1C183631" w14:textId="77777777" w:rsidTr="00F25D01">
                <w:sdt>
                  <w:sdtPr>
                    <w:tag w:val="_PLD_43de8e9c3fff4ed09c99de434527ef0d"/>
                    <w:id w:val="196676981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55CA488" w14:textId="77777777" w:rsidR="00697CE3" w:rsidRDefault="00697CE3" w:rsidP="00697CE3">
                        <w:pPr>
                          <w:ind w:firstLineChars="100" w:firstLine="210"/>
                        </w:pPr>
                        <w:r>
                          <w:rPr>
                            <w:rFonts w:hint="eastAsia"/>
                          </w:rPr>
                          <w:t>短期借款</w:t>
                        </w:r>
                      </w:p>
                    </w:tc>
                  </w:sdtContent>
                </w:sdt>
                <w:tc>
                  <w:tcPr>
                    <w:tcW w:w="556" w:type="pct"/>
                    <w:tcBorders>
                      <w:top w:val="outset" w:sz="6" w:space="0" w:color="auto"/>
                      <w:left w:val="outset" w:sz="6" w:space="0" w:color="auto"/>
                      <w:bottom w:val="outset" w:sz="6" w:space="0" w:color="auto"/>
                      <w:right w:val="outset" w:sz="6" w:space="0" w:color="auto"/>
                    </w:tcBorders>
                  </w:tcPr>
                  <w:p w14:paraId="2E20E93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FA0E8AF"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B0B5067" w14:textId="77777777" w:rsidR="00697CE3" w:rsidRDefault="00697CE3" w:rsidP="00697CE3">
                    <w:pPr>
                      <w:jc w:val="right"/>
                    </w:pPr>
                  </w:p>
                </w:tc>
              </w:tr>
              <w:tr w:rsidR="00697CE3" w14:paraId="535CBEE4"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518891712"/>
                      <w:lock w:val="sdtLocked"/>
                    </w:sdtPr>
                    <w:sdtContent>
                      <w:p w14:paraId="67E3C72C" w14:textId="77777777" w:rsidR="00697CE3" w:rsidRDefault="00697CE3" w:rsidP="00697CE3">
                        <w:pPr>
                          <w:ind w:firstLineChars="100" w:firstLine="210"/>
                        </w:pPr>
                        <w:r>
                          <w:rPr>
                            <w:rFonts w:hint="eastAsia"/>
                          </w:rPr>
                          <w:t>交易性金融负债</w:t>
                        </w:r>
                      </w:p>
                    </w:sdtContent>
                  </w:sdt>
                </w:tc>
                <w:tc>
                  <w:tcPr>
                    <w:tcW w:w="556" w:type="pct"/>
                    <w:tcBorders>
                      <w:top w:val="outset" w:sz="6" w:space="0" w:color="auto"/>
                      <w:left w:val="outset" w:sz="6" w:space="0" w:color="auto"/>
                      <w:bottom w:val="outset" w:sz="6" w:space="0" w:color="auto"/>
                      <w:right w:val="outset" w:sz="6" w:space="0" w:color="auto"/>
                    </w:tcBorders>
                  </w:tcPr>
                  <w:p w14:paraId="285CC6D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A45EB00"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375502E4" w14:textId="77777777" w:rsidR="00697CE3" w:rsidRDefault="00697CE3" w:rsidP="00697CE3">
                    <w:pPr>
                      <w:jc w:val="right"/>
                    </w:pPr>
                  </w:p>
                </w:tc>
              </w:tr>
              <w:tr w:rsidR="00697CE3" w14:paraId="02AAD609" w14:textId="77777777" w:rsidTr="00F25D01">
                <w:sdt>
                  <w:sdtPr>
                    <w:tag w:val="_PLD_9ca7ab0d48474bdbb62e5ad7f94b7c27"/>
                    <w:id w:val="103608933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8141768" w14:textId="77777777" w:rsidR="00697CE3" w:rsidRDefault="00697CE3" w:rsidP="00697CE3">
                        <w:pPr>
                          <w:ind w:firstLineChars="100" w:firstLine="210"/>
                        </w:pPr>
                        <w:r>
                          <w:rPr>
                            <w:rFonts w:hint="eastAsia"/>
                          </w:rPr>
                          <w:t>衍生金融负债</w:t>
                        </w:r>
                      </w:p>
                    </w:tc>
                  </w:sdtContent>
                </w:sdt>
                <w:tc>
                  <w:tcPr>
                    <w:tcW w:w="556" w:type="pct"/>
                    <w:tcBorders>
                      <w:top w:val="outset" w:sz="6" w:space="0" w:color="auto"/>
                      <w:left w:val="outset" w:sz="6" w:space="0" w:color="auto"/>
                      <w:bottom w:val="outset" w:sz="6" w:space="0" w:color="auto"/>
                      <w:right w:val="outset" w:sz="6" w:space="0" w:color="auto"/>
                    </w:tcBorders>
                  </w:tcPr>
                  <w:p w14:paraId="25D2BDC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0C87D8D"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46854B69" w14:textId="77777777" w:rsidR="00697CE3" w:rsidRDefault="00697CE3" w:rsidP="00697CE3">
                    <w:pPr>
                      <w:jc w:val="right"/>
                    </w:pPr>
                  </w:p>
                </w:tc>
              </w:tr>
              <w:tr w:rsidR="00697CE3" w14:paraId="3D3CD76D" w14:textId="77777777" w:rsidTr="00F25D01">
                <w:sdt>
                  <w:sdtPr>
                    <w:tag w:val="_PLD_ef54e09967474f6490bedae105a3d5af"/>
                    <w:id w:val="-54344411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EE1D768" w14:textId="77777777" w:rsidR="00697CE3" w:rsidRDefault="00697CE3" w:rsidP="00697CE3">
                        <w:pPr>
                          <w:ind w:firstLineChars="100" w:firstLine="210"/>
                        </w:pPr>
                        <w:r>
                          <w:rPr>
                            <w:rFonts w:hint="eastAsia"/>
                          </w:rPr>
                          <w:t>应付票据</w:t>
                        </w:r>
                      </w:p>
                    </w:tc>
                  </w:sdtContent>
                </w:sdt>
                <w:tc>
                  <w:tcPr>
                    <w:tcW w:w="556" w:type="pct"/>
                    <w:tcBorders>
                      <w:top w:val="outset" w:sz="6" w:space="0" w:color="auto"/>
                      <w:left w:val="outset" w:sz="6" w:space="0" w:color="auto"/>
                      <w:bottom w:val="outset" w:sz="6" w:space="0" w:color="auto"/>
                      <w:right w:val="outset" w:sz="6" w:space="0" w:color="auto"/>
                    </w:tcBorders>
                  </w:tcPr>
                  <w:p w14:paraId="69119D34"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3C8BE5D"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73BD3E6" w14:textId="77777777" w:rsidR="00697CE3" w:rsidRDefault="00697CE3" w:rsidP="00697CE3">
                    <w:pPr>
                      <w:jc w:val="right"/>
                    </w:pPr>
                  </w:p>
                </w:tc>
              </w:tr>
              <w:tr w:rsidR="00697CE3" w14:paraId="5F1B17BF" w14:textId="77777777" w:rsidTr="00F25D01">
                <w:sdt>
                  <w:sdtPr>
                    <w:tag w:val="_PLD_73f601396ff94f55ba0d9f4f04bea3f7"/>
                    <w:id w:val="-195254292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2214544" w14:textId="77777777" w:rsidR="00697CE3" w:rsidRDefault="00697CE3" w:rsidP="00697CE3">
                        <w:pPr>
                          <w:ind w:firstLineChars="100" w:firstLine="210"/>
                        </w:pPr>
                        <w:r>
                          <w:rPr>
                            <w:rFonts w:hint="eastAsia"/>
                          </w:rPr>
                          <w:t>应付账款</w:t>
                        </w:r>
                      </w:p>
                    </w:tc>
                  </w:sdtContent>
                </w:sdt>
                <w:tc>
                  <w:tcPr>
                    <w:tcW w:w="556" w:type="pct"/>
                    <w:tcBorders>
                      <w:top w:val="outset" w:sz="6" w:space="0" w:color="auto"/>
                      <w:left w:val="outset" w:sz="6" w:space="0" w:color="auto"/>
                      <w:bottom w:val="outset" w:sz="6" w:space="0" w:color="auto"/>
                      <w:right w:val="outset" w:sz="6" w:space="0" w:color="auto"/>
                    </w:tcBorders>
                  </w:tcPr>
                  <w:p w14:paraId="316B2549"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682245A" w14:textId="79689874" w:rsidR="00697CE3" w:rsidRDefault="00697CE3" w:rsidP="00697CE3">
                    <w:pPr>
                      <w:jc w:val="right"/>
                    </w:pPr>
                    <w:r>
                      <w:t>1,973,672,906.64</w:t>
                    </w:r>
                  </w:p>
                </w:tc>
                <w:tc>
                  <w:tcPr>
                    <w:tcW w:w="1139" w:type="pct"/>
                    <w:tcBorders>
                      <w:top w:val="outset" w:sz="6" w:space="0" w:color="auto"/>
                      <w:left w:val="outset" w:sz="6" w:space="0" w:color="auto"/>
                      <w:bottom w:val="outset" w:sz="6" w:space="0" w:color="auto"/>
                      <w:right w:val="outset" w:sz="6" w:space="0" w:color="auto"/>
                    </w:tcBorders>
                    <w:vAlign w:val="center"/>
                  </w:tcPr>
                  <w:p w14:paraId="79B991CB" w14:textId="693B0868" w:rsidR="00697CE3" w:rsidRDefault="00697CE3" w:rsidP="00697CE3">
                    <w:pPr>
                      <w:jc w:val="right"/>
                    </w:pPr>
                    <w:r>
                      <w:t>1,959,657,910.08</w:t>
                    </w:r>
                  </w:p>
                </w:tc>
              </w:tr>
              <w:tr w:rsidR="00697CE3" w14:paraId="782E0AB4" w14:textId="77777777" w:rsidTr="00F25D01">
                <w:sdt>
                  <w:sdtPr>
                    <w:tag w:val="_PLD_8d33cba97f8f47758fee51d65c9dfe52"/>
                    <w:id w:val="19435058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D6AF618" w14:textId="77777777" w:rsidR="00697CE3" w:rsidRDefault="00697CE3" w:rsidP="00697CE3">
                        <w:pPr>
                          <w:ind w:firstLineChars="100" w:firstLine="210"/>
                        </w:pPr>
                        <w:r>
                          <w:rPr>
                            <w:rFonts w:hint="eastAsia"/>
                          </w:rPr>
                          <w:t>预收款项</w:t>
                        </w:r>
                      </w:p>
                    </w:tc>
                  </w:sdtContent>
                </w:sdt>
                <w:tc>
                  <w:tcPr>
                    <w:tcW w:w="556" w:type="pct"/>
                    <w:tcBorders>
                      <w:top w:val="outset" w:sz="6" w:space="0" w:color="auto"/>
                      <w:left w:val="outset" w:sz="6" w:space="0" w:color="auto"/>
                      <w:bottom w:val="outset" w:sz="6" w:space="0" w:color="auto"/>
                      <w:right w:val="outset" w:sz="6" w:space="0" w:color="auto"/>
                    </w:tcBorders>
                  </w:tcPr>
                  <w:p w14:paraId="7B6FCC49"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AFCF6FF" w14:textId="6295FA18"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259C4C76" w14:textId="18EE6DB5" w:rsidR="00697CE3" w:rsidRDefault="00697CE3" w:rsidP="00697CE3">
                    <w:pPr>
                      <w:jc w:val="right"/>
                    </w:pPr>
                    <w:r>
                      <w:t>2,110,629.70</w:t>
                    </w:r>
                  </w:p>
                </w:tc>
              </w:tr>
              <w:tr w:rsidR="00697CE3" w14:paraId="4BBE7C3D" w14:textId="77777777" w:rsidTr="00F25D01">
                <w:tc>
                  <w:tcPr>
                    <w:tcW w:w="216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1638765240"/>
                      <w:lock w:val="sdtLocked"/>
                    </w:sdtPr>
                    <w:sdtContent>
                      <w:p w14:paraId="195D924E" w14:textId="77777777" w:rsidR="00697CE3" w:rsidRDefault="00697CE3" w:rsidP="00697CE3">
                        <w:pPr>
                          <w:ind w:firstLineChars="100" w:firstLine="210"/>
                        </w:pPr>
                        <w:r>
                          <w:rPr>
                            <w:rFonts w:hint="eastAsia"/>
                          </w:rPr>
                          <w:t>合同负债</w:t>
                        </w:r>
                      </w:p>
                    </w:sdtContent>
                  </w:sdt>
                </w:tc>
                <w:tc>
                  <w:tcPr>
                    <w:tcW w:w="556" w:type="pct"/>
                    <w:tcBorders>
                      <w:top w:val="outset" w:sz="6" w:space="0" w:color="auto"/>
                      <w:left w:val="outset" w:sz="6" w:space="0" w:color="auto"/>
                      <w:bottom w:val="outset" w:sz="6" w:space="0" w:color="auto"/>
                      <w:right w:val="outset" w:sz="6" w:space="0" w:color="auto"/>
                    </w:tcBorders>
                  </w:tcPr>
                  <w:p w14:paraId="35C27801"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08284A6" w14:textId="5154C508" w:rsidR="00697CE3" w:rsidRDefault="00697CE3" w:rsidP="00697CE3">
                    <w:pPr>
                      <w:jc w:val="right"/>
                    </w:pPr>
                    <w:r>
                      <w:t>532,429,565.25</w:t>
                    </w:r>
                  </w:p>
                </w:tc>
                <w:tc>
                  <w:tcPr>
                    <w:tcW w:w="1139" w:type="pct"/>
                    <w:tcBorders>
                      <w:top w:val="outset" w:sz="6" w:space="0" w:color="auto"/>
                      <w:left w:val="outset" w:sz="6" w:space="0" w:color="auto"/>
                      <w:bottom w:val="outset" w:sz="6" w:space="0" w:color="auto"/>
                      <w:right w:val="outset" w:sz="6" w:space="0" w:color="auto"/>
                    </w:tcBorders>
                    <w:vAlign w:val="center"/>
                  </w:tcPr>
                  <w:p w14:paraId="2A279651" w14:textId="730B2309" w:rsidR="00697CE3" w:rsidRDefault="00697CE3" w:rsidP="00697CE3">
                    <w:pPr>
                      <w:jc w:val="right"/>
                    </w:pPr>
                    <w:r>
                      <w:t>532,429,565.25</w:t>
                    </w:r>
                  </w:p>
                </w:tc>
              </w:tr>
              <w:tr w:rsidR="00697CE3" w14:paraId="53BAB3FC" w14:textId="77777777" w:rsidTr="00F25D01">
                <w:sdt>
                  <w:sdtPr>
                    <w:tag w:val="_PLD_5179db1f484045d98b88860edc153236"/>
                    <w:id w:val="-31579947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5B11B31" w14:textId="77777777" w:rsidR="00697CE3" w:rsidRDefault="00697CE3" w:rsidP="00697CE3">
                        <w:pPr>
                          <w:ind w:firstLineChars="100" w:firstLine="210"/>
                        </w:pPr>
                        <w:r>
                          <w:rPr>
                            <w:rFonts w:hint="eastAsia"/>
                          </w:rPr>
                          <w:t>应付职工薪酬</w:t>
                        </w:r>
                      </w:p>
                    </w:tc>
                  </w:sdtContent>
                </w:sdt>
                <w:tc>
                  <w:tcPr>
                    <w:tcW w:w="556" w:type="pct"/>
                    <w:tcBorders>
                      <w:top w:val="outset" w:sz="6" w:space="0" w:color="auto"/>
                      <w:left w:val="outset" w:sz="6" w:space="0" w:color="auto"/>
                      <w:bottom w:val="outset" w:sz="6" w:space="0" w:color="auto"/>
                      <w:right w:val="outset" w:sz="6" w:space="0" w:color="auto"/>
                    </w:tcBorders>
                  </w:tcPr>
                  <w:p w14:paraId="566D2607"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458C4B8" w14:textId="395D4C80" w:rsidR="00697CE3" w:rsidRDefault="00697CE3" w:rsidP="00697CE3">
                    <w:pPr>
                      <w:jc w:val="right"/>
                    </w:pPr>
                    <w:r>
                      <w:t>1,151,809.99</w:t>
                    </w:r>
                  </w:p>
                </w:tc>
                <w:tc>
                  <w:tcPr>
                    <w:tcW w:w="1139" w:type="pct"/>
                    <w:tcBorders>
                      <w:top w:val="outset" w:sz="6" w:space="0" w:color="auto"/>
                      <w:left w:val="outset" w:sz="6" w:space="0" w:color="auto"/>
                      <w:bottom w:val="outset" w:sz="6" w:space="0" w:color="auto"/>
                      <w:right w:val="outset" w:sz="6" w:space="0" w:color="auto"/>
                    </w:tcBorders>
                    <w:vAlign w:val="center"/>
                  </w:tcPr>
                  <w:p w14:paraId="4C7F8914" w14:textId="53443211" w:rsidR="00697CE3" w:rsidRDefault="00697CE3" w:rsidP="00697CE3">
                    <w:pPr>
                      <w:jc w:val="right"/>
                    </w:pPr>
                    <w:r>
                      <w:t>4,171,776.49</w:t>
                    </w:r>
                  </w:p>
                </w:tc>
              </w:tr>
              <w:tr w:rsidR="00697CE3" w14:paraId="533A78AE" w14:textId="77777777" w:rsidTr="00F25D01">
                <w:sdt>
                  <w:sdtPr>
                    <w:tag w:val="_PLD_f9c6f095658e40b2a72d3d8b778fd72b"/>
                    <w:id w:val="89816710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C979DB8" w14:textId="77777777" w:rsidR="00697CE3" w:rsidRDefault="00697CE3" w:rsidP="00697CE3">
                        <w:pPr>
                          <w:ind w:firstLineChars="100" w:firstLine="210"/>
                        </w:pPr>
                        <w:r>
                          <w:rPr>
                            <w:rFonts w:hint="eastAsia"/>
                          </w:rPr>
                          <w:t>应交税费</w:t>
                        </w:r>
                      </w:p>
                    </w:tc>
                  </w:sdtContent>
                </w:sdt>
                <w:tc>
                  <w:tcPr>
                    <w:tcW w:w="556" w:type="pct"/>
                    <w:tcBorders>
                      <w:top w:val="outset" w:sz="6" w:space="0" w:color="auto"/>
                      <w:left w:val="outset" w:sz="6" w:space="0" w:color="auto"/>
                      <w:bottom w:val="outset" w:sz="6" w:space="0" w:color="auto"/>
                      <w:right w:val="outset" w:sz="6" w:space="0" w:color="auto"/>
                    </w:tcBorders>
                  </w:tcPr>
                  <w:p w14:paraId="1F8A6726"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BA3E556" w14:textId="3F9522C1" w:rsidR="00697CE3" w:rsidRDefault="00697CE3" w:rsidP="00697CE3">
                    <w:pPr>
                      <w:jc w:val="right"/>
                    </w:pPr>
                    <w:r>
                      <w:t>312,224,314.44</w:t>
                    </w:r>
                  </w:p>
                </w:tc>
                <w:tc>
                  <w:tcPr>
                    <w:tcW w:w="1139" w:type="pct"/>
                    <w:tcBorders>
                      <w:top w:val="outset" w:sz="6" w:space="0" w:color="auto"/>
                      <w:left w:val="outset" w:sz="6" w:space="0" w:color="auto"/>
                      <w:bottom w:val="outset" w:sz="6" w:space="0" w:color="auto"/>
                      <w:right w:val="outset" w:sz="6" w:space="0" w:color="auto"/>
                    </w:tcBorders>
                    <w:vAlign w:val="center"/>
                  </w:tcPr>
                  <w:p w14:paraId="79A1E77C" w14:textId="12B08F97" w:rsidR="00697CE3" w:rsidRDefault="00697CE3" w:rsidP="00697CE3">
                    <w:pPr>
                      <w:jc w:val="right"/>
                    </w:pPr>
                    <w:r>
                      <w:t>374,120,411.94</w:t>
                    </w:r>
                  </w:p>
                </w:tc>
              </w:tr>
              <w:tr w:rsidR="00697CE3" w14:paraId="491CF971" w14:textId="77777777" w:rsidTr="00F25D01">
                <w:sdt>
                  <w:sdtPr>
                    <w:tag w:val="_PLD_c490ad2cbccd426084cbcc4f5ffff983"/>
                    <w:id w:val="2113810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5349623" w14:textId="77777777" w:rsidR="00697CE3" w:rsidRDefault="00697CE3" w:rsidP="00697CE3">
                        <w:pPr>
                          <w:ind w:firstLineChars="100" w:firstLine="210"/>
                        </w:pPr>
                        <w:r>
                          <w:rPr>
                            <w:rFonts w:hint="eastAsia"/>
                          </w:rPr>
                          <w:t>其他应付款</w:t>
                        </w:r>
                      </w:p>
                    </w:tc>
                  </w:sdtContent>
                </w:sdt>
                <w:tc>
                  <w:tcPr>
                    <w:tcW w:w="556" w:type="pct"/>
                    <w:tcBorders>
                      <w:top w:val="outset" w:sz="6" w:space="0" w:color="auto"/>
                      <w:left w:val="outset" w:sz="6" w:space="0" w:color="auto"/>
                      <w:bottom w:val="outset" w:sz="6" w:space="0" w:color="auto"/>
                      <w:right w:val="outset" w:sz="6" w:space="0" w:color="auto"/>
                    </w:tcBorders>
                  </w:tcPr>
                  <w:p w14:paraId="4D7077E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EB4EC26" w14:textId="6C441D6E" w:rsidR="00697CE3" w:rsidRDefault="00697CE3" w:rsidP="00697CE3">
                    <w:pPr>
                      <w:jc w:val="right"/>
                    </w:pPr>
                    <w:r>
                      <w:t>7,020,896,066.35</w:t>
                    </w:r>
                  </w:p>
                </w:tc>
                <w:tc>
                  <w:tcPr>
                    <w:tcW w:w="1139" w:type="pct"/>
                    <w:tcBorders>
                      <w:top w:val="outset" w:sz="6" w:space="0" w:color="auto"/>
                      <w:left w:val="outset" w:sz="6" w:space="0" w:color="auto"/>
                      <w:bottom w:val="outset" w:sz="6" w:space="0" w:color="auto"/>
                      <w:right w:val="outset" w:sz="6" w:space="0" w:color="auto"/>
                    </w:tcBorders>
                    <w:vAlign w:val="center"/>
                  </w:tcPr>
                  <w:p w14:paraId="2DD46B16" w14:textId="3E8BA241" w:rsidR="00697CE3" w:rsidRDefault="00697CE3" w:rsidP="00697CE3">
                    <w:pPr>
                      <w:jc w:val="right"/>
                    </w:pPr>
                    <w:r>
                      <w:t>10,188,256,017.29</w:t>
                    </w:r>
                  </w:p>
                </w:tc>
              </w:tr>
              <w:tr w:rsidR="00697CE3" w14:paraId="2C1D6A41" w14:textId="77777777" w:rsidTr="00F25D01">
                <w:sdt>
                  <w:sdtPr>
                    <w:tag w:val="_PLD_33305757c71a4e02885ac4b4bd4dd023"/>
                    <w:id w:val="62158090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79A44B5" w14:textId="77777777" w:rsidR="00697CE3" w:rsidRDefault="00697CE3" w:rsidP="00697CE3">
                        <w:pPr>
                          <w:ind w:firstLineChars="100" w:firstLine="210"/>
                        </w:pPr>
                        <w:r>
                          <w:rPr>
                            <w:rFonts w:hint="eastAsia"/>
                          </w:rPr>
                          <w:t>其中：应付利息</w:t>
                        </w:r>
                      </w:p>
                    </w:tc>
                  </w:sdtContent>
                </w:sdt>
                <w:tc>
                  <w:tcPr>
                    <w:tcW w:w="556" w:type="pct"/>
                    <w:tcBorders>
                      <w:top w:val="outset" w:sz="6" w:space="0" w:color="auto"/>
                      <w:left w:val="outset" w:sz="6" w:space="0" w:color="auto"/>
                      <w:bottom w:val="outset" w:sz="6" w:space="0" w:color="auto"/>
                      <w:right w:val="outset" w:sz="6" w:space="0" w:color="auto"/>
                    </w:tcBorders>
                  </w:tcPr>
                  <w:p w14:paraId="744AB9BA"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1C41D0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0B99F374" w14:textId="77777777" w:rsidR="00697CE3" w:rsidRDefault="00697CE3" w:rsidP="00697CE3">
                    <w:pPr>
                      <w:jc w:val="right"/>
                    </w:pPr>
                  </w:p>
                </w:tc>
              </w:tr>
              <w:tr w:rsidR="00697CE3" w14:paraId="3CECB624" w14:textId="77777777" w:rsidTr="00F25D01">
                <w:sdt>
                  <w:sdtPr>
                    <w:tag w:val="_PLD_af17ddcf0f4c41d7ad5d3631e95d7da2"/>
                    <w:id w:val="-164319704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F821388" w14:textId="77777777" w:rsidR="00697CE3" w:rsidRDefault="00697CE3" w:rsidP="00697CE3">
                        <w:pPr>
                          <w:ind w:firstLineChars="400" w:firstLine="840"/>
                        </w:pPr>
                        <w:r>
                          <w:rPr>
                            <w:rFonts w:hint="eastAsia"/>
                          </w:rPr>
                          <w:t>应付股利</w:t>
                        </w:r>
                      </w:p>
                    </w:tc>
                  </w:sdtContent>
                </w:sdt>
                <w:tc>
                  <w:tcPr>
                    <w:tcW w:w="556" w:type="pct"/>
                    <w:tcBorders>
                      <w:top w:val="outset" w:sz="6" w:space="0" w:color="auto"/>
                      <w:left w:val="outset" w:sz="6" w:space="0" w:color="auto"/>
                      <w:bottom w:val="outset" w:sz="6" w:space="0" w:color="auto"/>
                      <w:right w:val="outset" w:sz="6" w:space="0" w:color="auto"/>
                    </w:tcBorders>
                  </w:tcPr>
                  <w:p w14:paraId="3C34330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9967FAA"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5DAC7AB7" w14:textId="77777777" w:rsidR="00697CE3" w:rsidRDefault="00697CE3" w:rsidP="00697CE3">
                    <w:pPr>
                      <w:jc w:val="right"/>
                    </w:pPr>
                  </w:p>
                </w:tc>
              </w:tr>
              <w:tr w:rsidR="00697CE3" w14:paraId="6CF935AE" w14:textId="77777777" w:rsidTr="00F25D01">
                <w:sdt>
                  <w:sdtPr>
                    <w:tag w:val="_PLD_f77f7dcdf9d04cd9ae289b7b3f5b7b02"/>
                    <w:id w:val="-1941744084"/>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0145FFD" w14:textId="77777777" w:rsidR="00697CE3" w:rsidRDefault="00697CE3" w:rsidP="00697CE3">
                        <w:pPr>
                          <w:ind w:firstLineChars="100" w:firstLine="210"/>
                        </w:pPr>
                        <w:r>
                          <w:rPr>
                            <w:rFonts w:hint="eastAsia"/>
                          </w:rPr>
                          <w:t>持有待售负债</w:t>
                        </w:r>
                      </w:p>
                    </w:tc>
                  </w:sdtContent>
                </w:sdt>
                <w:tc>
                  <w:tcPr>
                    <w:tcW w:w="556" w:type="pct"/>
                    <w:tcBorders>
                      <w:top w:val="outset" w:sz="6" w:space="0" w:color="auto"/>
                      <w:left w:val="outset" w:sz="6" w:space="0" w:color="auto"/>
                      <w:bottom w:val="outset" w:sz="6" w:space="0" w:color="auto"/>
                      <w:right w:val="outset" w:sz="6" w:space="0" w:color="auto"/>
                    </w:tcBorders>
                  </w:tcPr>
                  <w:p w14:paraId="08B34FB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206F5E7"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40147C81" w14:textId="77777777" w:rsidR="00697CE3" w:rsidRDefault="00697CE3" w:rsidP="00697CE3">
                    <w:pPr>
                      <w:jc w:val="right"/>
                    </w:pPr>
                  </w:p>
                </w:tc>
              </w:tr>
              <w:tr w:rsidR="00697CE3" w14:paraId="72144B1D" w14:textId="77777777" w:rsidTr="00F25D01">
                <w:sdt>
                  <w:sdtPr>
                    <w:tag w:val="_PLD_a29046fb2b7d4844a6a2146909afbe96"/>
                    <w:id w:val="76312014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F8D45BB" w14:textId="77777777" w:rsidR="00697CE3" w:rsidRDefault="00697CE3" w:rsidP="00697CE3">
                        <w:pPr>
                          <w:ind w:firstLineChars="100" w:firstLine="210"/>
                        </w:pPr>
                        <w:r>
                          <w:rPr>
                            <w:rFonts w:hint="eastAsia"/>
                          </w:rPr>
                          <w:t>一年内到期的非流动负债</w:t>
                        </w:r>
                      </w:p>
                    </w:tc>
                  </w:sdtContent>
                </w:sdt>
                <w:tc>
                  <w:tcPr>
                    <w:tcW w:w="556" w:type="pct"/>
                    <w:tcBorders>
                      <w:top w:val="outset" w:sz="6" w:space="0" w:color="auto"/>
                      <w:left w:val="outset" w:sz="6" w:space="0" w:color="auto"/>
                      <w:bottom w:val="outset" w:sz="6" w:space="0" w:color="auto"/>
                      <w:right w:val="outset" w:sz="6" w:space="0" w:color="auto"/>
                    </w:tcBorders>
                  </w:tcPr>
                  <w:p w14:paraId="59B8D19A"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24DE367" w14:textId="5A7DFD64" w:rsidR="00697CE3" w:rsidRDefault="00697CE3" w:rsidP="00697CE3">
                    <w:pPr>
                      <w:jc w:val="right"/>
                    </w:pPr>
                    <w:r>
                      <w:t>6,666,773,517.71</w:t>
                    </w:r>
                  </w:p>
                </w:tc>
                <w:tc>
                  <w:tcPr>
                    <w:tcW w:w="1139" w:type="pct"/>
                    <w:tcBorders>
                      <w:top w:val="outset" w:sz="6" w:space="0" w:color="auto"/>
                      <w:left w:val="outset" w:sz="6" w:space="0" w:color="auto"/>
                      <w:bottom w:val="outset" w:sz="6" w:space="0" w:color="auto"/>
                      <w:right w:val="outset" w:sz="6" w:space="0" w:color="auto"/>
                    </w:tcBorders>
                    <w:vAlign w:val="center"/>
                  </w:tcPr>
                  <w:p w14:paraId="2119B3D2" w14:textId="6DD8D60D" w:rsidR="00697CE3" w:rsidRDefault="00697CE3" w:rsidP="00697CE3">
                    <w:pPr>
                      <w:jc w:val="right"/>
                    </w:pPr>
                    <w:r>
                      <w:t>8,216,947,231.74</w:t>
                    </w:r>
                  </w:p>
                </w:tc>
              </w:tr>
              <w:tr w:rsidR="00697CE3" w14:paraId="01AE2542" w14:textId="77777777" w:rsidTr="00F25D01">
                <w:sdt>
                  <w:sdtPr>
                    <w:tag w:val="_PLD_29a119c77a3042f187a5aba37b5deecc"/>
                    <w:id w:val="163629409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F9290D9" w14:textId="77777777" w:rsidR="00697CE3" w:rsidRDefault="00697CE3" w:rsidP="00697CE3">
                        <w:pPr>
                          <w:ind w:firstLineChars="100" w:firstLine="210"/>
                        </w:pPr>
                        <w:r>
                          <w:rPr>
                            <w:rFonts w:hint="eastAsia"/>
                          </w:rPr>
                          <w:t>其他流动负债</w:t>
                        </w:r>
                      </w:p>
                    </w:tc>
                  </w:sdtContent>
                </w:sdt>
                <w:tc>
                  <w:tcPr>
                    <w:tcW w:w="556" w:type="pct"/>
                    <w:tcBorders>
                      <w:top w:val="outset" w:sz="6" w:space="0" w:color="auto"/>
                      <w:left w:val="outset" w:sz="6" w:space="0" w:color="auto"/>
                      <w:bottom w:val="outset" w:sz="6" w:space="0" w:color="auto"/>
                      <w:right w:val="outset" w:sz="6" w:space="0" w:color="auto"/>
                    </w:tcBorders>
                  </w:tcPr>
                  <w:p w14:paraId="04CB8B4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FAC0B34" w14:textId="26526B39" w:rsidR="00697CE3" w:rsidRDefault="00697CE3" w:rsidP="00697CE3">
                    <w:pPr>
                      <w:jc w:val="right"/>
                    </w:pPr>
                    <w:r>
                      <w:t>26,614,978.25</w:t>
                    </w:r>
                  </w:p>
                </w:tc>
                <w:tc>
                  <w:tcPr>
                    <w:tcW w:w="1139" w:type="pct"/>
                    <w:tcBorders>
                      <w:top w:val="outset" w:sz="6" w:space="0" w:color="auto"/>
                      <w:left w:val="outset" w:sz="6" w:space="0" w:color="auto"/>
                      <w:bottom w:val="outset" w:sz="6" w:space="0" w:color="auto"/>
                      <w:right w:val="outset" w:sz="6" w:space="0" w:color="auto"/>
                    </w:tcBorders>
                    <w:vAlign w:val="center"/>
                  </w:tcPr>
                  <w:p w14:paraId="56367187" w14:textId="620CD3B2" w:rsidR="00697CE3" w:rsidRDefault="00697CE3" w:rsidP="00697CE3">
                    <w:pPr>
                      <w:jc w:val="right"/>
                    </w:pPr>
                    <w:r>
                      <w:t>1,454,633,644.91</w:t>
                    </w:r>
                  </w:p>
                </w:tc>
              </w:tr>
              <w:tr w:rsidR="00697CE3" w14:paraId="2E7A0A75" w14:textId="77777777" w:rsidTr="00F25D01">
                <w:sdt>
                  <w:sdtPr>
                    <w:tag w:val="_PLD_fd497b996a3c46b99eb5112ec0f3d649"/>
                    <w:id w:val="53956531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0D806F5" w14:textId="77777777" w:rsidR="00697CE3" w:rsidRDefault="00697CE3" w:rsidP="00697CE3">
                        <w:pPr>
                          <w:ind w:firstLineChars="200" w:firstLine="420"/>
                        </w:pPr>
                        <w:r>
                          <w:rPr>
                            <w:rFonts w:hint="eastAsia"/>
                          </w:rPr>
                          <w:t>流动负债合计</w:t>
                        </w:r>
                      </w:p>
                    </w:tc>
                  </w:sdtContent>
                </w:sdt>
                <w:tc>
                  <w:tcPr>
                    <w:tcW w:w="556" w:type="pct"/>
                    <w:tcBorders>
                      <w:top w:val="outset" w:sz="6" w:space="0" w:color="auto"/>
                      <w:left w:val="outset" w:sz="6" w:space="0" w:color="auto"/>
                      <w:bottom w:val="outset" w:sz="6" w:space="0" w:color="auto"/>
                      <w:right w:val="outset" w:sz="6" w:space="0" w:color="auto"/>
                    </w:tcBorders>
                  </w:tcPr>
                  <w:p w14:paraId="4A8F9E67"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2BCA525" w14:textId="399CC3FD" w:rsidR="00697CE3" w:rsidRDefault="00697CE3" w:rsidP="00697CE3">
                    <w:pPr>
                      <w:jc w:val="right"/>
                    </w:pPr>
                    <w:r>
                      <w:t>16,533,763,158.63</w:t>
                    </w:r>
                  </w:p>
                </w:tc>
                <w:tc>
                  <w:tcPr>
                    <w:tcW w:w="1139" w:type="pct"/>
                    <w:tcBorders>
                      <w:top w:val="outset" w:sz="6" w:space="0" w:color="auto"/>
                      <w:left w:val="outset" w:sz="6" w:space="0" w:color="auto"/>
                      <w:bottom w:val="outset" w:sz="6" w:space="0" w:color="auto"/>
                      <w:right w:val="outset" w:sz="6" w:space="0" w:color="auto"/>
                    </w:tcBorders>
                    <w:vAlign w:val="center"/>
                  </w:tcPr>
                  <w:p w14:paraId="1A183A1C" w14:textId="7B36A24E" w:rsidR="00697CE3" w:rsidRDefault="00697CE3" w:rsidP="00697CE3">
                    <w:pPr>
                      <w:jc w:val="right"/>
                    </w:pPr>
                    <w:r>
                      <w:t>22,732,327,187.40</w:t>
                    </w:r>
                  </w:p>
                </w:tc>
              </w:tr>
              <w:tr w:rsidR="00697CE3" w14:paraId="04C3D711" w14:textId="77777777" w:rsidTr="007D55B1">
                <w:sdt>
                  <w:sdtPr>
                    <w:tag w:val="_PLD_e62929b21cd4456494013c9cb0dc5b16"/>
                    <w:id w:val="2120107518"/>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1AF00385" w14:textId="77777777" w:rsidR="00697CE3" w:rsidRDefault="00697CE3" w:rsidP="00697CE3">
                        <w:pPr>
                          <w:rPr>
                            <w:color w:val="008000"/>
                          </w:rPr>
                        </w:pPr>
                        <w:r>
                          <w:rPr>
                            <w:rFonts w:hint="eastAsia"/>
                            <w:b/>
                          </w:rPr>
                          <w:t>非流动负债：</w:t>
                        </w:r>
                      </w:p>
                    </w:tc>
                  </w:sdtContent>
                </w:sdt>
              </w:tr>
              <w:tr w:rsidR="00697CE3" w14:paraId="689EB323" w14:textId="77777777" w:rsidTr="00F25D01">
                <w:sdt>
                  <w:sdtPr>
                    <w:tag w:val="_PLD_dc705bf824d14c06a0f0ff2183f061bb"/>
                    <w:id w:val="168616336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81E612B" w14:textId="77777777" w:rsidR="00697CE3" w:rsidRDefault="00697CE3" w:rsidP="00697CE3">
                        <w:pPr>
                          <w:ind w:firstLineChars="100" w:firstLine="210"/>
                        </w:pPr>
                        <w:r>
                          <w:rPr>
                            <w:rFonts w:hint="eastAsia"/>
                          </w:rPr>
                          <w:t>长期借款</w:t>
                        </w:r>
                      </w:p>
                    </w:tc>
                  </w:sdtContent>
                </w:sdt>
                <w:tc>
                  <w:tcPr>
                    <w:tcW w:w="556" w:type="pct"/>
                    <w:tcBorders>
                      <w:top w:val="outset" w:sz="6" w:space="0" w:color="auto"/>
                      <w:left w:val="outset" w:sz="6" w:space="0" w:color="auto"/>
                      <w:bottom w:val="outset" w:sz="6" w:space="0" w:color="auto"/>
                      <w:right w:val="outset" w:sz="6" w:space="0" w:color="auto"/>
                    </w:tcBorders>
                  </w:tcPr>
                  <w:p w14:paraId="70829F16"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E1E017B" w14:textId="4A6D78D0" w:rsidR="00697CE3" w:rsidRDefault="00697CE3" w:rsidP="00697CE3">
                    <w:pPr>
                      <w:jc w:val="right"/>
                    </w:pPr>
                    <w:r>
                      <w:t>2,509,700,000.00</w:t>
                    </w:r>
                  </w:p>
                </w:tc>
                <w:tc>
                  <w:tcPr>
                    <w:tcW w:w="1139" w:type="pct"/>
                    <w:tcBorders>
                      <w:top w:val="outset" w:sz="6" w:space="0" w:color="auto"/>
                      <w:left w:val="outset" w:sz="6" w:space="0" w:color="auto"/>
                      <w:bottom w:val="outset" w:sz="6" w:space="0" w:color="auto"/>
                      <w:right w:val="outset" w:sz="6" w:space="0" w:color="auto"/>
                    </w:tcBorders>
                    <w:vAlign w:val="center"/>
                  </w:tcPr>
                  <w:p w14:paraId="402BBA81" w14:textId="4D1E21AF" w:rsidR="00697CE3" w:rsidRDefault="00697CE3" w:rsidP="00697CE3">
                    <w:pPr>
                      <w:jc w:val="right"/>
                    </w:pPr>
                    <w:r>
                      <w:t>2,877,450,000.00</w:t>
                    </w:r>
                  </w:p>
                </w:tc>
              </w:tr>
              <w:tr w:rsidR="00697CE3" w14:paraId="4BE3490B" w14:textId="77777777" w:rsidTr="00F25D01">
                <w:sdt>
                  <w:sdtPr>
                    <w:tag w:val="_PLD_338e61244aeb4a06b85c45422b5d2e25"/>
                    <w:id w:val="-10680837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B4B4279" w14:textId="77777777" w:rsidR="00697CE3" w:rsidRDefault="00697CE3" w:rsidP="00697CE3">
                        <w:pPr>
                          <w:ind w:firstLineChars="100" w:firstLine="210"/>
                        </w:pPr>
                        <w:r>
                          <w:rPr>
                            <w:rFonts w:hint="eastAsia"/>
                          </w:rPr>
                          <w:t>应付债券</w:t>
                        </w:r>
                      </w:p>
                    </w:tc>
                  </w:sdtContent>
                </w:sdt>
                <w:tc>
                  <w:tcPr>
                    <w:tcW w:w="556" w:type="pct"/>
                    <w:tcBorders>
                      <w:top w:val="outset" w:sz="6" w:space="0" w:color="auto"/>
                      <w:left w:val="outset" w:sz="6" w:space="0" w:color="auto"/>
                      <w:bottom w:val="outset" w:sz="6" w:space="0" w:color="auto"/>
                      <w:right w:val="outset" w:sz="6" w:space="0" w:color="auto"/>
                    </w:tcBorders>
                  </w:tcPr>
                  <w:p w14:paraId="0141DFF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73AEA6A" w14:textId="2F2E23CB" w:rsidR="00697CE3" w:rsidRDefault="00697CE3" w:rsidP="00697CE3">
                    <w:pPr>
                      <w:jc w:val="right"/>
                    </w:pPr>
                    <w:r>
                      <w:t>7,947,795,477.51</w:t>
                    </w:r>
                  </w:p>
                </w:tc>
                <w:tc>
                  <w:tcPr>
                    <w:tcW w:w="1139" w:type="pct"/>
                    <w:tcBorders>
                      <w:top w:val="outset" w:sz="6" w:space="0" w:color="auto"/>
                      <w:left w:val="outset" w:sz="6" w:space="0" w:color="auto"/>
                      <w:bottom w:val="outset" w:sz="6" w:space="0" w:color="auto"/>
                      <w:right w:val="outset" w:sz="6" w:space="0" w:color="auto"/>
                    </w:tcBorders>
                    <w:vAlign w:val="center"/>
                  </w:tcPr>
                  <w:p w14:paraId="0A3FC7DE" w14:textId="1C3E4E48" w:rsidR="00697CE3" w:rsidRDefault="00697CE3" w:rsidP="00697CE3">
                    <w:pPr>
                      <w:jc w:val="right"/>
                    </w:pPr>
                    <w:r>
                      <w:t>5,447,656,097.28</w:t>
                    </w:r>
                  </w:p>
                </w:tc>
              </w:tr>
              <w:tr w:rsidR="00697CE3" w14:paraId="1B5E1F1D" w14:textId="77777777" w:rsidTr="00F25D01">
                <w:sdt>
                  <w:sdtPr>
                    <w:tag w:val="_PLD_314bd73553e7420a8c904cb2018c47e8"/>
                    <w:id w:val="-126121227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9760A14" w14:textId="77777777" w:rsidR="00697CE3" w:rsidRDefault="00697CE3" w:rsidP="00697CE3">
                        <w:pPr>
                          <w:ind w:firstLineChars="100" w:firstLine="210"/>
                        </w:pPr>
                        <w:r>
                          <w:rPr>
                            <w:rFonts w:hint="eastAsia"/>
                          </w:rPr>
                          <w:t>其中：优先股</w:t>
                        </w:r>
                      </w:p>
                    </w:tc>
                  </w:sdtContent>
                </w:sdt>
                <w:tc>
                  <w:tcPr>
                    <w:tcW w:w="556" w:type="pct"/>
                    <w:tcBorders>
                      <w:top w:val="outset" w:sz="6" w:space="0" w:color="auto"/>
                      <w:left w:val="outset" w:sz="6" w:space="0" w:color="auto"/>
                      <w:bottom w:val="outset" w:sz="6" w:space="0" w:color="auto"/>
                      <w:right w:val="outset" w:sz="6" w:space="0" w:color="auto"/>
                    </w:tcBorders>
                  </w:tcPr>
                  <w:p w14:paraId="706D8E5C"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5FB4B3F"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0482720D" w14:textId="77777777" w:rsidR="00697CE3" w:rsidRDefault="00697CE3" w:rsidP="00697CE3">
                    <w:pPr>
                      <w:jc w:val="right"/>
                    </w:pPr>
                  </w:p>
                </w:tc>
              </w:tr>
              <w:tr w:rsidR="00697CE3" w14:paraId="047E6A9B" w14:textId="77777777" w:rsidTr="00F25D01">
                <w:sdt>
                  <w:sdtPr>
                    <w:tag w:val="_PLD_5044e414e8a34f969372ff67406d75ff"/>
                    <w:id w:val="-47291324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4DC4C78" w14:textId="77777777" w:rsidR="00697CE3" w:rsidRDefault="00697CE3" w:rsidP="00697CE3">
                        <w:pPr>
                          <w:ind w:leftChars="300" w:left="630" w:firstLineChars="100" w:firstLine="210"/>
                        </w:pPr>
                        <w:r>
                          <w:rPr>
                            <w:rFonts w:hint="eastAsia"/>
                          </w:rPr>
                          <w:t>永续债</w:t>
                        </w:r>
                      </w:p>
                    </w:tc>
                  </w:sdtContent>
                </w:sdt>
                <w:tc>
                  <w:tcPr>
                    <w:tcW w:w="556" w:type="pct"/>
                    <w:tcBorders>
                      <w:top w:val="outset" w:sz="6" w:space="0" w:color="auto"/>
                      <w:left w:val="outset" w:sz="6" w:space="0" w:color="auto"/>
                      <w:bottom w:val="outset" w:sz="6" w:space="0" w:color="auto"/>
                      <w:right w:val="outset" w:sz="6" w:space="0" w:color="auto"/>
                    </w:tcBorders>
                  </w:tcPr>
                  <w:p w14:paraId="126E3C29"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A06BCF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5F8B77C3" w14:textId="77777777" w:rsidR="00697CE3" w:rsidRDefault="00697CE3" w:rsidP="00697CE3">
                    <w:pPr>
                      <w:jc w:val="right"/>
                    </w:pPr>
                  </w:p>
                </w:tc>
              </w:tr>
              <w:tr w:rsidR="00697CE3" w14:paraId="6D825530" w14:textId="77777777" w:rsidTr="00F25D01">
                <w:sdt>
                  <w:sdtPr>
                    <w:tag w:val="_PLD_7b2441d86aba45d4ab5739ca0af69796"/>
                    <w:id w:val="145505864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00CC6BF8" w14:textId="77777777" w:rsidR="00697CE3" w:rsidRDefault="00697CE3" w:rsidP="00697CE3">
                        <w:pPr>
                          <w:ind w:firstLineChars="100" w:firstLine="210"/>
                        </w:pPr>
                        <w:r>
                          <w:rPr>
                            <w:rFonts w:hint="eastAsia"/>
                          </w:rPr>
                          <w:t>租赁负债</w:t>
                        </w:r>
                      </w:p>
                    </w:tc>
                  </w:sdtContent>
                </w:sdt>
                <w:tc>
                  <w:tcPr>
                    <w:tcW w:w="556" w:type="pct"/>
                    <w:tcBorders>
                      <w:top w:val="outset" w:sz="6" w:space="0" w:color="auto"/>
                      <w:left w:val="outset" w:sz="6" w:space="0" w:color="auto"/>
                      <w:bottom w:val="outset" w:sz="6" w:space="0" w:color="auto"/>
                      <w:right w:val="outset" w:sz="6" w:space="0" w:color="auto"/>
                    </w:tcBorders>
                  </w:tcPr>
                  <w:p w14:paraId="3D56AA4A"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40CF9E45" w14:textId="752682CF"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77F783A5" w14:textId="77777777" w:rsidR="00697CE3" w:rsidRDefault="00697CE3" w:rsidP="00697CE3">
                    <w:pPr>
                      <w:jc w:val="right"/>
                    </w:pPr>
                  </w:p>
                </w:tc>
              </w:tr>
              <w:tr w:rsidR="00697CE3" w14:paraId="4E3D84C7" w14:textId="77777777" w:rsidTr="00F25D01">
                <w:sdt>
                  <w:sdtPr>
                    <w:tag w:val="_PLD_d268871ae8f24f1d920dd95b56180bba"/>
                    <w:id w:val="187666035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C0B0335" w14:textId="77777777" w:rsidR="00697CE3" w:rsidRDefault="00697CE3" w:rsidP="00697CE3">
                        <w:pPr>
                          <w:ind w:firstLineChars="100" w:firstLine="210"/>
                        </w:pPr>
                        <w:r>
                          <w:rPr>
                            <w:rFonts w:hint="eastAsia"/>
                          </w:rPr>
                          <w:t>长期应付款</w:t>
                        </w:r>
                      </w:p>
                    </w:tc>
                  </w:sdtContent>
                </w:sdt>
                <w:tc>
                  <w:tcPr>
                    <w:tcW w:w="556" w:type="pct"/>
                    <w:tcBorders>
                      <w:top w:val="outset" w:sz="6" w:space="0" w:color="auto"/>
                      <w:left w:val="outset" w:sz="6" w:space="0" w:color="auto"/>
                      <w:bottom w:val="outset" w:sz="6" w:space="0" w:color="auto"/>
                      <w:right w:val="outset" w:sz="6" w:space="0" w:color="auto"/>
                    </w:tcBorders>
                  </w:tcPr>
                  <w:p w14:paraId="0D86C9F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6FEEE0A"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7CFE98EC" w14:textId="77777777" w:rsidR="00697CE3" w:rsidRDefault="00697CE3" w:rsidP="00697CE3">
                    <w:pPr>
                      <w:jc w:val="right"/>
                    </w:pPr>
                  </w:p>
                </w:tc>
              </w:tr>
              <w:tr w:rsidR="00697CE3" w14:paraId="2963D95B" w14:textId="77777777" w:rsidTr="00F25D01">
                <w:sdt>
                  <w:sdtPr>
                    <w:tag w:val="_PLD_200b2b0412114e3b932260eef9b4c6fe"/>
                    <w:id w:val="-161166784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91BA7A0" w14:textId="77777777" w:rsidR="00697CE3" w:rsidRDefault="00697CE3" w:rsidP="00697CE3">
                        <w:pPr>
                          <w:ind w:firstLineChars="100" w:firstLine="210"/>
                        </w:pPr>
                        <w:r>
                          <w:rPr>
                            <w:rFonts w:hint="eastAsia"/>
                          </w:rPr>
                          <w:t>长期应付职工薪酬</w:t>
                        </w:r>
                      </w:p>
                    </w:tc>
                  </w:sdtContent>
                </w:sdt>
                <w:tc>
                  <w:tcPr>
                    <w:tcW w:w="556" w:type="pct"/>
                    <w:tcBorders>
                      <w:top w:val="outset" w:sz="6" w:space="0" w:color="auto"/>
                      <w:left w:val="outset" w:sz="6" w:space="0" w:color="auto"/>
                      <w:bottom w:val="outset" w:sz="6" w:space="0" w:color="auto"/>
                      <w:right w:val="outset" w:sz="6" w:space="0" w:color="auto"/>
                    </w:tcBorders>
                  </w:tcPr>
                  <w:p w14:paraId="24FA7D18"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89DBEA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6A7408B" w14:textId="77777777" w:rsidR="00697CE3" w:rsidRDefault="00697CE3" w:rsidP="00697CE3">
                    <w:pPr>
                      <w:jc w:val="right"/>
                    </w:pPr>
                  </w:p>
                </w:tc>
              </w:tr>
              <w:tr w:rsidR="00697CE3" w14:paraId="24CADE95" w14:textId="77777777" w:rsidTr="00F25D01">
                <w:sdt>
                  <w:sdtPr>
                    <w:tag w:val="_PLD_175206d9834f4332bb966826e2fc6cf7"/>
                    <w:id w:val="1561980903"/>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6964F1F" w14:textId="77777777" w:rsidR="00697CE3" w:rsidRDefault="00697CE3" w:rsidP="00697CE3">
                        <w:pPr>
                          <w:ind w:firstLineChars="100" w:firstLine="210"/>
                        </w:pPr>
                        <w:r>
                          <w:rPr>
                            <w:rFonts w:hint="eastAsia"/>
                          </w:rPr>
                          <w:t>预计负债</w:t>
                        </w:r>
                      </w:p>
                    </w:tc>
                  </w:sdtContent>
                </w:sdt>
                <w:tc>
                  <w:tcPr>
                    <w:tcW w:w="556" w:type="pct"/>
                    <w:tcBorders>
                      <w:top w:val="outset" w:sz="6" w:space="0" w:color="auto"/>
                      <w:left w:val="outset" w:sz="6" w:space="0" w:color="auto"/>
                      <w:bottom w:val="outset" w:sz="6" w:space="0" w:color="auto"/>
                      <w:right w:val="outset" w:sz="6" w:space="0" w:color="auto"/>
                    </w:tcBorders>
                  </w:tcPr>
                  <w:p w14:paraId="7F665B02"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4BE5A95"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65A5CD89" w14:textId="77777777" w:rsidR="00697CE3" w:rsidRDefault="00697CE3" w:rsidP="00697CE3">
                    <w:pPr>
                      <w:jc w:val="right"/>
                    </w:pPr>
                  </w:p>
                </w:tc>
              </w:tr>
              <w:tr w:rsidR="00697CE3" w14:paraId="14E9A157" w14:textId="77777777" w:rsidTr="00F25D01">
                <w:sdt>
                  <w:sdtPr>
                    <w:tag w:val="_PLD_eab00dbf5a03497493b7cecfc307a4f7"/>
                    <w:id w:val="-68282329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5C9BD7E" w14:textId="77777777" w:rsidR="00697CE3" w:rsidRDefault="00697CE3" w:rsidP="00697CE3">
                        <w:pPr>
                          <w:ind w:firstLineChars="100" w:firstLine="210"/>
                        </w:pPr>
                        <w:r>
                          <w:rPr>
                            <w:rFonts w:hint="eastAsia"/>
                          </w:rPr>
                          <w:t>递延收益</w:t>
                        </w:r>
                      </w:p>
                    </w:tc>
                  </w:sdtContent>
                </w:sdt>
                <w:tc>
                  <w:tcPr>
                    <w:tcW w:w="556" w:type="pct"/>
                    <w:tcBorders>
                      <w:top w:val="outset" w:sz="6" w:space="0" w:color="auto"/>
                      <w:left w:val="outset" w:sz="6" w:space="0" w:color="auto"/>
                      <w:bottom w:val="outset" w:sz="6" w:space="0" w:color="auto"/>
                      <w:right w:val="outset" w:sz="6" w:space="0" w:color="auto"/>
                    </w:tcBorders>
                  </w:tcPr>
                  <w:p w14:paraId="7777498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64DFB65"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68B222B0" w14:textId="77777777" w:rsidR="00697CE3" w:rsidRDefault="00697CE3" w:rsidP="00697CE3">
                    <w:pPr>
                      <w:jc w:val="right"/>
                    </w:pPr>
                  </w:p>
                </w:tc>
              </w:tr>
              <w:tr w:rsidR="00697CE3" w14:paraId="6AAF364C" w14:textId="77777777" w:rsidTr="00F25D01">
                <w:sdt>
                  <w:sdtPr>
                    <w:tag w:val="_PLD_b27860a290d6473991cd09d203f00279"/>
                    <w:id w:val="-121226066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1DF538E" w14:textId="77777777" w:rsidR="00697CE3" w:rsidRDefault="00697CE3" w:rsidP="00697CE3">
                        <w:pPr>
                          <w:ind w:firstLineChars="100" w:firstLine="210"/>
                        </w:pPr>
                        <w:r>
                          <w:rPr>
                            <w:rFonts w:hint="eastAsia"/>
                          </w:rPr>
                          <w:t>递延所得税负债</w:t>
                        </w:r>
                      </w:p>
                    </w:tc>
                  </w:sdtContent>
                </w:sdt>
                <w:tc>
                  <w:tcPr>
                    <w:tcW w:w="556" w:type="pct"/>
                    <w:tcBorders>
                      <w:top w:val="outset" w:sz="6" w:space="0" w:color="auto"/>
                      <w:left w:val="outset" w:sz="6" w:space="0" w:color="auto"/>
                      <w:bottom w:val="outset" w:sz="6" w:space="0" w:color="auto"/>
                      <w:right w:val="outset" w:sz="6" w:space="0" w:color="auto"/>
                    </w:tcBorders>
                  </w:tcPr>
                  <w:p w14:paraId="4F955D54"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02A4B30" w14:textId="4FCAC7DB" w:rsidR="00697CE3" w:rsidRDefault="00697CE3" w:rsidP="00697CE3">
                    <w:pPr>
                      <w:jc w:val="right"/>
                    </w:pPr>
                    <w:r>
                      <w:t>745,525,132.97</w:t>
                    </w:r>
                  </w:p>
                </w:tc>
                <w:tc>
                  <w:tcPr>
                    <w:tcW w:w="1139" w:type="pct"/>
                    <w:tcBorders>
                      <w:top w:val="outset" w:sz="6" w:space="0" w:color="auto"/>
                      <w:left w:val="outset" w:sz="6" w:space="0" w:color="auto"/>
                      <w:bottom w:val="outset" w:sz="6" w:space="0" w:color="auto"/>
                      <w:right w:val="outset" w:sz="6" w:space="0" w:color="auto"/>
                    </w:tcBorders>
                    <w:vAlign w:val="center"/>
                  </w:tcPr>
                  <w:p w14:paraId="61934AF3" w14:textId="181C42E0" w:rsidR="00697CE3" w:rsidRDefault="00697CE3" w:rsidP="00697CE3">
                    <w:pPr>
                      <w:jc w:val="right"/>
                    </w:pPr>
                    <w:r>
                      <w:t>894,702,717.97</w:t>
                    </w:r>
                  </w:p>
                </w:tc>
              </w:tr>
              <w:tr w:rsidR="00697CE3" w14:paraId="5E2CBA91" w14:textId="77777777" w:rsidTr="00F25D01">
                <w:sdt>
                  <w:sdtPr>
                    <w:tag w:val="_PLD_4e68f69147854f91a45d2da03b70d4d5"/>
                    <w:id w:val="108149162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EC302A2" w14:textId="77777777" w:rsidR="00697CE3" w:rsidRDefault="00697CE3" w:rsidP="00697CE3">
                        <w:pPr>
                          <w:ind w:firstLineChars="100" w:firstLine="210"/>
                        </w:pPr>
                        <w:r>
                          <w:rPr>
                            <w:rFonts w:hint="eastAsia"/>
                          </w:rPr>
                          <w:t>其他非流动负债</w:t>
                        </w:r>
                      </w:p>
                    </w:tc>
                  </w:sdtContent>
                </w:sdt>
                <w:tc>
                  <w:tcPr>
                    <w:tcW w:w="556" w:type="pct"/>
                    <w:tcBorders>
                      <w:top w:val="outset" w:sz="6" w:space="0" w:color="auto"/>
                      <w:left w:val="outset" w:sz="6" w:space="0" w:color="auto"/>
                      <w:bottom w:val="outset" w:sz="6" w:space="0" w:color="auto"/>
                      <w:right w:val="outset" w:sz="6" w:space="0" w:color="auto"/>
                    </w:tcBorders>
                  </w:tcPr>
                  <w:p w14:paraId="7A48F8C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C7E15FB" w14:textId="6109ADDC" w:rsidR="00697CE3" w:rsidRDefault="00697CE3" w:rsidP="00697CE3">
                    <w:pPr>
                      <w:jc w:val="right"/>
                    </w:pPr>
                    <w:r>
                      <w:t>9,900,000,000.00</w:t>
                    </w:r>
                  </w:p>
                </w:tc>
                <w:tc>
                  <w:tcPr>
                    <w:tcW w:w="1139" w:type="pct"/>
                    <w:tcBorders>
                      <w:top w:val="outset" w:sz="6" w:space="0" w:color="auto"/>
                      <w:left w:val="outset" w:sz="6" w:space="0" w:color="auto"/>
                      <w:bottom w:val="outset" w:sz="6" w:space="0" w:color="auto"/>
                      <w:right w:val="outset" w:sz="6" w:space="0" w:color="auto"/>
                    </w:tcBorders>
                    <w:vAlign w:val="center"/>
                  </w:tcPr>
                  <w:p w14:paraId="6C1E36E4" w14:textId="30D624A0" w:rsidR="00697CE3" w:rsidRDefault="00697CE3" w:rsidP="00697CE3">
                    <w:pPr>
                      <w:jc w:val="right"/>
                    </w:pPr>
                    <w:r>
                      <w:t>7,000,000,000.00</w:t>
                    </w:r>
                  </w:p>
                </w:tc>
              </w:tr>
              <w:tr w:rsidR="00697CE3" w14:paraId="709A02FC" w14:textId="77777777" w:rsidTr="00F25D01">
                <w:sdt>
                  <w:sdtPr>
                    <w:tag w:val="_PLD_2c899ef8da434424b5289e4324851489"/>
                    <w:id w:val="5189342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4FE42AF" w14:textId="77777777" w:rsidR="00697CE3" w:rsidRDefault="00697CE3" w:rsidP="00697CE3">
                        <w:pPr>
                          <w:ind w:firstLineChars="200" w:firstLine="420"/>
                        </w:pPr>
                        <w:r>
                          <w:rPr>
                            <w:rFonts w:hint="eastAsia"/>
                          </w:rPr>
                          <w:t>非流动负债合计</w:t>
                        </w:r>
                      </w:p>
                    </w:tc>
                  </w:sdtContent>
                </w:sdt>
                <w:tc>
                  <w:tcPr>
                    <w:tcW w:w="556" w:type="pct"/>
                    <w:tcBorders>
                      <w:top w:val="outset" w:sz="6" w:space="0" w:color="auto"/>
                      <w:left w:val="outset" w:sz="6" w:space="0" w:color="auto"/>
                      <w:bottom w:val="outset" w:sz="6" w:space="0" w:color="auto"/>
                      <w:right w:val="outset" w:sz="6" w:space="0" w:color="auto"/>
                    </w:tcBorders>
                  </w:tcPr>
                  <w:p w14:paraId="595136FF"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1BB7C58E" w14:textId="385C05C7" w:rsidR="00697CE3" w:rsidRDefault="00697CE3" w:rsidP="00697CE3">
                    <w:pPr>
                      <w:jc w:val="right"/>
                    </w:pPr>
                    <w:r>
                      <w:t>21,103,020,610.48</w:t>
                    </w:r>
                  </w:p>
                </w:tc>
                <w:tc>
                  <w:tcPr>
                    <w:tcW w:w="1139" w:type="pct"/>
                    <w:tcBorders>
                      <w:top w:val="outset" w:sz="6" w:space="0" w:color="auto"/>
                      <w:left w:val="outset" w:sz="6" w:space="0" w:color="auto"/>
                      <w:bottom w:val="outset" w:sz="6" w:space="0" w:color="auto"/>
                      <w:right w:val="outset" w:sz="6" w:space="0" w:color="auto"/>
                    </w:tcBorders>
                    <w:vAlign w:val="center"/>
                  </w:tcPr>
                  <w:p w14:paraId="7422A828" w14:textId="3A3C30D3" w:rsidR="00697CE3" w:rsidRDefault="00697CE3" w:rsidP="00697CE3">
                    <w:pPr>
                      <w:jc w:val="right"/>
                    </w:pPr>
                    <w:r>
                      <w:t>16,219,808,815.25</w:t>
                    </w:r>
                  </w:p>
                </w:tc>
              </w:tr>
              <w:tr w:rsidR="00697CE3" w14:paraId="6EA2574C" w14:textId="77777777" w:rsidTr="00F25D01">
                <w:sdt>
                  <w:sdtPr>
                    <w:tag w:val="_PLD_e2102ad9792147f2bf11ec884c204033"/>
                    <w:id w:val="184953091"/>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F717282" w14:textId="77777777" w:rsidR="00697CE3" w:rsidRDefault="00697CE3" w:rsidP="00697CE3">
                        <w:pPr>
                          <w:ind w:firstLineChars="300" w:firstLine="630"/>
                        </w:pPr>
                        <w:r>
                          <w:rPr>
                            <w:rFonts w:hint="eastAsia"/>
                          </w:rPr>
                          <w:t>负债合计</w:t>
                        </w:r>
                      </w:p>
                    </w:tc>
                  </w:sdtContent>
                </w:sdt>
                <w:tc>
                  <w:tcPr>
                    <w:tcW w:w="556" w:type="pct"/>
                    <w:tcBorders>
                      <w:top w:val="outset" w:sz="6" w:space="0" w:color="auto"/>
                      <w:left w:val="outset" w:sz="6" w:space="0" w:color="auto"/>
                      <w:bottom w:val="outset" w:sz="6" w:space="0" w:color="auto"/>
                      <w:right w:val="outset" w:sz="6" w:space="0" w:color="auto"/>
                    </w:tcBorders>
                  </w:tcPr>
                  <w:p w14:paraId="1E42D3E6"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04C7DCE6" w14:textId="0DB790B7" w:rsidR="00697CE3" w:rsidRDefault="00697CE3" w:rsidP="00697CE3">
                    <w:pPr>
                      <w:jc w:val="right"/>
                    </w:pPr>
                    <w:r>
                      <w:t>37,636,783,769.11</w:t>
                    </w:r>
                  </w:p>
                </w:tc>
                <w:tc>
                  <w:tcPr>
                    <w:tcW w:w="1139" w:type="pct"/>
                    <w:tcBorders>
                      <w:top w:val="outset" w:sz="6" w:space="0" w:color="auto"/>
                      <w:left w:val="outset" w:sz="6" w:space="0" w:color="auto"/>
                      <w:bottom w:val="outset" w:sz="6" w:space="0" w:color="auto"/>
                      <w:right w:val="outset" w:sz="6" w:space="0" w:color="auto"/>
                    </w:tcBorders>
                    <w:vAlign w:val="center"/>
                  </w:tcPr>
                  <w:p w14:paraId="02721BD4" w14:textId="283936E4" w:rsidR="00697CE3" w:rsidRDefault="00697CE3" w:rsidP="00697CE3">
                    <w:pPr>
                      <w:jc w:val="right"/>
                    </w:pPr>
                    <w:r>
                      <w:t>38,952,136,002.65</w:t>
                    </w:r>
                  </w:p>
                </w:tc>
              </w:tr>
              <w:tr w:rsidR="00697CE3" w14:paraId="331212BD" w14:textId="77777777" w:rsidTr="007D55B1">
                <w:sdt>
                  <w:sdtPr>
                    <w:tag w:val="_PLD_b3c95ee428314f8b8091bd15dff2a83d"/>
                    <w:id w:val="-1742707190"/>
                    <w:lock w:val="sdtLocked"/>
                  </w:sdtPr>
                  <w:sdtContent>
                    <w:tc>
                      <w:tcPr>
                        <w:tcW w:w="5000" w:type="pct"/>
                        <w:gridSpan w:val="4"/>
                        <w:tcBorders>
                          <w:top w:val="outset" w:sz="6" w:space="0" w:color="auto"/>
                          <w:left w:val="outset" w:sz="6" w:space="0" w:color="auto"/>
                          <w:bottom w:val="outset" w:sz="6" w:space="0" w:color="auto"/>
                          <w:right w:val="outset" w:sz="6" w:space="0" w:color="auto"/>
                        </w:tcBorders>
                        <w:vAlign w:val="center"/>
                      </w:tcPr>
                      <w:p w14:paraId="64FC0328" w14:textId="77777777" w:rsidR="00697CE3" w:rsidRDefault="00697CE3" w:rsidP="00697CE3">
                        <w:pPr>
                          <w:rPr>
                            <w:color w:val="008000"/>
                          </w:rPr>
                        </w:pPr>
                        <w:r>
                          <w:rPr>
                            <w:rFonts w:hint="eastAsia"/>
                            <w:b/>
                          </w:rPr>
                          <w:t>所有者权益（或股东权益）：</w:t>
                        </w:r>
                      </w:p>
                    </w:tc>
                  </w:sdtContent>
                </w:sdt>
              </w:tr>
              <w:tr w:rsidR="00697CE3" w14:paraId="1EDDAFCC" w14:textId="77777777" w:rsidTr="00F25D01">
                <w:sdt>
                  <w:sdtPr>
                    <w:tag w:val="_PLD_4dc50e71aa7b412096aaa176abd95e28"/>
                    <w:id w:val="-67264250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765A424" w14:textId="77777777" w:rsidR="00697CE3" w:rsidRDefault="00697CE3" w:rsidP="00697CE3">
                        <w:pPr>
                          <w:ind w:firstLineChars="100" w:firstLine="210"/>
                        </w:pPr>
                        <w:r>
                          <w:rPr>
                            <w:rFonts w:hint="eastAsia"/>
                          </w:rPr>
                          <w:t>实收资本（或股本）</w:t>
                        </w:r>
                      </w:p>
                    </w:tc>
                  </w:sdtContent>
                </w:sdt>
                <w:tc>
                  <w:tcPr>
                    <w:tcW w:w="556" w:type="pct"/>
                    <w:tcBorders>
                      <w:top w:val="outset" w:sz="6" w:space="0" w:color="auto"/>
                      <w:left w:val="outset" w:sz="6" w:space="0" w:color="auto"/>
                      <w:bottom w:val="outset" w:sz="6" w:space="0" w:color="auto"/>
                      <w:right w:val="outset" w:sz="6" w:space="0" w:color="auto"/>
                    </w:tcBorders>
                  </w:tcPr>
                  <w:p w14:paraId="7156DDDB"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C8A002A" w14:textId="0FE63089" w:rsidR="00697CE3" w:rsidRDefault="00697CE3" w:rsidP="00697CE3">
                    <w:pPr>
                      <w:jc w:val="right"/>
                    </w:pPr>
                    <w:r>
                      <w:t>2,256,537,600.00</w:t>
                    </w:r>
                  </w:p>
                </w:tc>
                <w:tc>
                  <w:tcPr>
                    <w:tcW w:w="1139" w:type="pct"/>
                    <w:tcBorders>
                      <w:top w:val="outset" w:sz="6" w:space="0" w:color="auto"/>
                      <w:left w:val="outset" w:sz="6" w:space="0" w:color="auto"/>
                      <w:bottom w:val="outset" w:sz="6" w:space="0" w:color="auto"/>
                      <w:right w:val="outset" w:sz="6" w:space="0" w:color="auto"/>
                    </w:tcBorders>
                    <w:vAlign w:val="center"/>
                  </w:tcPr>
                  <w:p w14:paraId="45350A6C" w14:textId="20DD0FA8" w:rsidR="00697CE3" w:rsidRDefault="00697CE3" w:rsidP="00697CE3">
                    <w:pPr>
                      <w:jc w:val="right"/>
                    </w:pPr>
                    <w:r>
                      <w:t>2,256,537,600.00</w:t>
                    </w:r>
                  </w:p>
                </w:tc>
              </w:tr>
              <w:tr w:rsidR="00697CE3" w14:paraId="2549C0B4" w14:textId="77777777" w:rsidTr="00F25D01">
                <w:sdt>
                  <w:sdtPr>
                    <w:tag w:val="_PLD_f36127e51236487893688b464544872d"/>
                    <w:id w:val="1321309140"/>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39ADE16D" w14:textId="77777777" w:rsidR="00697CE3" w:rsidRDefault="00697CE3" w:rsidP="00697CE3">
                        <w:pPr>
                          <w:ind w:firstLineChars="100" w:firstLine="210"/>
                        </w:pPr>
                        <w:r>
                          <w:rPr>
                            <w:rFonts w:hint="eastAsia"/>
                          </w:rPr>
                          <w:t>其他权益工具</w:t>
                        </w:r>
                      </w:p>
                    </w:tc>
                  </w:sdtContent>
                </w:sdt>
                <w:tc>
                  <w:tcPr>
                    <w:tcW w:w="556" w:type="pct"/>
                    <w:tcBorders>
                      <w:top w:val="outset" w:sz="6" w:space="0" w:color="auto"/>
                      <w:left w:val="outset" w:sz="6" w:space="0" w:color="auto"/>
                      <w:bottom w:val="outset" w:sz="6" w:space="0" w:color="auto"/>
                      <w:right w:val="outset" w:sz="6" w:space="0" w:color="auto"/>
                    </w:tcBorders>
                  </w:tcPr>
                  <w:p w14:paraId="5EADF4E7"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529927BF" w14:textId="4DC8A5BB" w:rsidR="00697CE3" w:rsidRDefault="00697CE3" w:rsidP="00697CE3">
                    <w:pPr>
                      <w:jc w:val="right"/>
                    </w:pPr>
                    <w:r>
                      <w:t>3,983,894,339.63</w:t>
                    </w:r>
                  </w:p>
                </w:tc>
                <w:tc>
                  <w:tcPr>
                    <w:tcW w:w="1139" w:type="pct"/>
                    <w:tcBorders>
                      <w:top w:val="outset" w:sz="6" w:space="0" w:color="auto"/>
                      <w:left w:val="outset" w:sz="6" w:space="0" w:color="auto"/>
                      <w:bottom w:val="outset" w:sz="6" w:space="0" w:color="auto"/>
                      <w:right w:val="outset" w:sz="6" w:space="0" w:color="auto"/>
                    </w:tcBorders>
                    <w:vAlign w:val="center"/>
                  </w:tcPr>
                  <w:p w14:paraId="58969E75" w14:textId="57644587" w:rsidR="00697CE3" w:rsidRDefault="00697CE3" w:rsidP="00697CE3">
                    <w:pPr>
                      <w:jc w:val="right"/>
                    </w:pPr>
                    <w:r>
                      <w:t>3,983,894,339.63</w:t>
                    </w:r>
                  </w:p>
                </w:tc>
              </w:tr>
              <w:tr w:rsidR="00697CE3" w14:paraId="3CDC6604" w14:textId="77777777" w:rsidTr="00F25D01">
                <w:sdt>
                  <w:sdtPr>
                    <w:tag w:val="_PLD_6ff9fed10f5e4421b4d017b86f339700"/>
                    <w:id w:val="-203710884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97276D6" w14:textId="77777777" w:rsidR="00697CE3" w:rsidRDefault="00697CE3" w:rsidP="00697CE3">
                        <w:pPr>
                          <w:ind w:firstLineChars="100" w:firstLine="210"/>
                        </w:pPr>
                        <w:r>
                          <w:rPr>
                            <w:rFonts w:hint="eastAsia"/>
                          </w:rPr>
                          <w:t>其中：优先股</w:t>
                        </w:r>
                      </w:p>
                    </w:tc>
                  </w:sdtContent>
                </w:sdt>
                <w:tc>
                  <w:tcPr>
                    <w:tcW w:w="556" w:type="pct"/>
                    <w:tcBorders>
                      <w:top w:val="outset" w:sz="6" w:space="0" w:color="auto"/>
                      <w:left w:val="outset" w:sz="6" w:space="0" w:color="auto"/>
                      <w:bottom w:val="outset" w:sz="6" w:space="0" w:color="auto"/>
                      <w:right w:val="outset" w:sz="6" w:space="0" w:color="auto"/>
                    </w:tcBorders>
                  </w:tcPr>
                  <w:p w14:paraId="5745A11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542F0A3"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141676E8" w14:textId="77777777" w:rsidR="00697CE3" w:rsidRDefault="00697CE3" w:rsidP="00697CE3">
                    <w:pPr>
                      <w:jc w:val="right"/>
                    </w:pPr>
                  </w:p>
                </w:tc>
              </w:tr>
              <w:tr w:rsidR="00697CE3" w14:paraId="4B695C16" w14:textId="77777777" w:rsidTr="00F25D01">
                <w:sdt>
                  <w:sdtPr>
                    <w:tag w:val="_PLD_a53508683d034577843778ba9d06a615"/>
                    <w:id w:val="131776561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E428915" w14:textId="77777777" w:rsidR="00697CE3" w:rsidRDefault="00697CE3" w:rsidP="00697CE3">
                        <w:pPr>
                          <w:ind w:leftChars="300" w:left="630" w:firstLineChars="100" w:firstLine="210"/>
                        </w:pPr>
                        <w:r>
                          <w:rPr>
                            <w:rFonts w:hint="eastAsia"/>
                          </w:rPr>
                          <w:t>永续债</w:t>
                        </w:r>
                      </w:p>
                    </w:tc>
                  </w:sdtContent>
                </w:sdt>
                <w:tc>
                  <w:tcPr>
                    <w:tcW w:w="556" w:type="pct"/>
                    <w:tcBorders>
                      <w:top w:val="outset" w:sz="6" w:space="0" w:color="auto"/>
                      <w:left w:val="outset" w:sz="6" w:space="0" w:color="auto"/>
                      <w:bottom w:val="outset" w:sz="6" w:space="0" w:color="auto"/>
                      <w:right w:val="outset" w:sz="6" w:space="0" w:color="auto"/>
                    </w:tcBorders>
                  </w:tcPr>
                  <w:p w14:paraId="0991DE79"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C10748A" w14:textId="7E0A09F4" w:rsidR="00697CE3" w:rsidRDefault="00697CE3" w:rsidP="00697CE3">
                    <w:pPr>
                      <w:jc w:val="right"/>
                    </w:pPr>
                    <w:r>
                      <w:t>3,983,894,339.63</w:t>
                    </w:r>
                  </w:p>
                </w:tc>
                <w:tc>
                  <w:tcPr>
                    <w:tcW w:w="1139" w:type="pct"/>
                    <w:tcBorders>
                      <w:top w:val="outset" w:sz="6" w:space="0" w:color="auto"/>
                      <w:left w:val="outset" w:sz="6" w:space="0" w:color="auto"/>
                      <w:bottom w:val="outset" w:sz="6" w:space="0" w:color="auto"/>
                      <w:right w:val="outset" w:sz="6" w:space="0" w:color="auto"/>
                    </w:tcBorders>
                    <w:vAlign w:val="center"/>
                  </w:tcPr>
                  <w:p w14:paraId="5E53AEE4" w14:textId="6ADE4AC4" w:rsidR="00697CE3" w:rsidRDefault="00697CE3" w:rsidP="00697CE3">
                    <w:pPr>
                      <w:jc w:val="right"/>
                    </w:pPr>
                    <w:r>
                      <w:t>3,983,894,339.63</w:t>
                    </w:r>
                  </w:p>
                </w:tc>
              </w:tr>
              <w:tr w:rsidR="00697CE3" w14:paraId="62452953" w14:textId="77777777" w:rsidTr="00F25D01">
                <w:sdt>
                  <w:sdtPr>
                    <w:tag w:val="_PLD_08724ab7c9244a1186a8219085238e9f"/>
                    <w:id w:val="-1435432528"/>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23FE8A1E" w14:textId="77777777" w:rsidR="00697CE3" w:rsidRDefault="00697CE3" w:rsidP="00697CE3">
                        <w:pPr>
                          <w:ind w:firstLineChars="100" w:firstLine="210"/>
                        </w:pPr>
                        <w:r>
                          <w:rPr>
                            <w:rFonts w:hint="eastAsia"/>
                          </w:rPr>
                          <w:t>资本公积</w:t>
                        </w:r>
                      </w:p>
                    </w:tc>
                  </w:sdtContent>
                </w:sdt>
                <w:tc>
                  <w:tcPr>
                    <w:tcW w:w="556" w:type="pct"/>
                    <w:tcBorders>
                      <w:top w:val="outset" w:sz="6" w:space="0" w:color="auto"/>
                      <w:left w:val="outset" w:sz="6" w:space="0" w:color="auto"/>
                      <w:bottom w:val="outset" w:sz="6" w:space="0" w:color="auto"/>
                      <w:right w:val="outset" w:sz="6" w:space="0" w:color="auto"/>
                    </w:tcBorders>
                  </w:tcPr>
                  <w:p w14:paraId="7705575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22F5B360" w14:textId="7BF944CD" w:rsidR="00697CE3" w:rsidRDefault="00697CE3" w:rsidP="00697CE3">
                    <w:pPr>
                      <w:jc w:val="right"/>
                    </w:pPr>
                    <w:r>
                      <w:t>3,947,525,010.32</w:t>
                    </w:r>
                  </w:p>
                </w:tc>
                <w:tc>
                  <w:tcPr>
                    <w:tcW w:w="1139" w:type="pct"/>
                    <w:tcBorders>
                      <w:top w:val="outset" w:sz="6" w:space="0" w:color="auto"/>
                      <w:left w:val="outset" w:sz="6" w:space="0" w:color="auto"/>
                      <w:bottom w:val="outset" w:sz="6" w:space="0" w:color="auto"/>
                      <w:right w:val="outset" w:sz="6" w:space="0" w:color="auto"/>
                    </w:tcBorders>
                    <w:vAlign w:val="center"/>
                  </w:tcPr>
                  <w:p w14:paraId="46EF3806" w14:textId="11D873DF" w:rsidR="00697CE3" w:rsidRDefault="00697CE3" w:rsidP="00697CE3">
                    <w:pPr>
                      <w:jc w:val="right"/>
                    </w:pPr>
                    <w:r>
                      <w:t>3,947,525,010.32</w:t>
                    </w:r>
                  </w:p>
                </w:tc>
              </w:tr>
              <w:tr w:rsidR="00697CE3" w14:paraId="01A33D07" w14:textId="77777777" w:rsidTr="00F25D01">
                <w:sdt>
                  <w:sdtPr>
                    <w:tag w:val="_PLD_acf5eb5023ce48a38a6314aa3a59978b"/>
                    <w:id w:val="-56218183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124F4B9E" w14:textId="77777777" w:rsidR="00697CE3" w:rsidRDefault="00697CE3" w:rsidP="00697CE3">
                        <w:pPr>
                          <w:ind w:firstLineChars="100" w:firstLine="210"/>
                        </w:pPr>
                        <w:r>
                          <w:rPr>
                            <w:rFonts w:hint="eastAsia"/>
                          </w:rPr>
                          <w:t>减：库存股</w:t>
                        </w:r>
                      </w:p>
                    </w:tc>
                  </w:sdtContent>
                </w:sdt>
                <w:tc>
                  <w:tcPr>
                    <w:tcW w:w="556" w:type="pct"/>
                    <w:tcBorders>
                      <w:top w:val="outset" w:sz="6" w:space="0" w:color="auto"/>
                      <w:left w:val="outset" w:sz="6" w:space="0" w:color="auto"/>
                      <w:bottom w:val="outset" w:sz="6" w:space="0" w:color="auto"/>
                      <w:right w:val="outset" w:sz="6" w:space="0" w:color="auto"/>
                    </w:tcBorders>
                  </w:tcPr>
                  <w:p w14:paraId="0714A68C"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3E45FA8A" w14:textId="73893769" w:rsidR="00697CE3" w:rsidRDefault="00697CE3" w:rsidP="00697CE3">
                    <w:pPr>
                      <w:jc w:val="right"/>
                    </w:pPr>
                    <w:r>
                      <w:t>1,002,034,242.97</w:t>
                    </w:r>
                  </w:p>
                </w:tc>
                <w:tc>
                  <w:tcPr>
                    <w:tcW w:w="1139" w:type="pct"/>
                    <w:tcBorders>
                      <w:top w:val="outset" w:sz="6" w:space="0" w:color="auto"/>
                      <w:left w:val="outset" w:sz="6" w:space="0" w:color="auto"/>
                      <w:bottom w:val="outset" w:sz="6" w:space="0" w:color="auto"/>
                      <w:right w:val="outset" w:sz="6" w:space="0" w:color="auto"/>
                    </w:tcBorders>
                    <w:vAlign w:val="center"/>
                  </w:tcPr>
                  <w:p w14:paraId="1DA94405" w14:textId="45090BAB" w:rsidR="00697CE3" w:rsidRDefault="00697CE3" w:rsidP="00697CE3">
                    <w:pPr>
                      <w:jc w:val="right"/>
                    </w:pPr>
                    <w:r>
                      <w:t>1,002,034,242.97</w:t>
                    </w:r>
                  </w:p>
                </w:tc>
              </w:tr>
              <w:tr w:rsidR="00697CE3" w14:paraId="3AB6515C" w14:textId="77777777" w:rsidTr="00F25D01">
                <w:sdt>
                  <w:sdtPr>
                    <w:tag w:val="_PLD_b511319799ae49febdfc2f1e81f6d67c"/>
                    <w:id w:val="-1017923185"/>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E68D469" w14:textId="77777777" w:rsidR="00697CE3" w:rsidRDefault="00697CE3" w:rsidP="00697CE3">
                        <w:pPr>
                          <w:ind w:firstLineChars="100" w:firstLine="210"/>
                        </w:pPr>
                        <w:r>
                          <w:rPr>
                            <w:rFonts w:hint="eastAsia"/>
                          </w:rPr>
                          <w:t>其他综合收益</w:t>
                        </w:r>
                      </w:p>
                    </w:tc>
                  </w:sdtContent>
                </w:sdt>
                <w:tc>
                  <w:tcPr>
                    <w:tcW w:w="556" w:type="pct"/>
                    <w:tcBorders>
                      <w:top w:val="outset" w:sz="6" w:space="0" w:color="auto"/>
                      <w:left w:val="outset" w:sz="6" w:space="0" w:color="auto"/>
                      <w:bottom w:val="outset" w:sz="6" w:space="0" w:color="auto"/>
                      <w:right w:val="outset" w:sz="6" w:space="0" w:color="auto"/>
                    </w:tcBorders>
                  </w:tcPr>
                  <w:p w14:paraId="46A9BA0E"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8537E7A" w14:textId="456E3AA0" w:rsidR="00697CE3" w:rsidRDefault="00697CE3" w:rsidP="00697CE3">
                    <w:pPr>
                      <w:jc w:val="right"/>
                    </w:pPr>
                    <w:r>
                      <w:t>60,428,985.23</w:t>
                    </w:r>
                  </w:p>
                </w:tc>
                <w:tc>
                  <w:tcPr>
                    <w:tcW w:w="1139" w:type="pct"/>
                    <w:tcBorders>
                      <w:top w:val="outset" w:sz="6" w:space="0" w:color="auto"/>
                      <w:left w:val="outset" w:sz="6" w:space="0" w:color="auto"/>
                      <w:bottom w:val="outset" w:sz="6" w:space="0" w:color="auto"/>
                      <w:right w:val="outset" w:sz="6" w:space="0" w:color="auto"/>
                    </w:tcBorders>
                    <w:vAlign w:val="center"/>
                  </w:tcPr>
                  <w:p w14:paraId="362814E4" w14:textId="1764DBE0" w:rsidR="00697CE3" w:rsidRDefault="00697CE3" w:rsidP="00697CE3">
                    <w:pPr>
                      <w:jc w:val="right"/>
                    </w:pPr>
                    <w:r>
                      <w:t>60,428,985.23</w:t>
                    </w:r>
                  </w:p>
                </w:tc>
              </w:tr>
              <w:tr w:rsidR="00697CE3" w14:paraId="21518A5A" w14:textId="77777777" w:rsidTr="00F25D01">
                <w:sdt>
                  <w:sdtPr>
                    <w:tag w:val="_PLD_485864b6f1a24685a2635ee51b952005"/>
                    <w:id w:val="148173532"/>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F5C0ACA" w14:textId="77777777" w:rsidR="00697CE3" w:rsidRDefault="00697CE3" w:rsidP="00697CE3">
                        <w:pPr>
                          <w:ind w:firstLineChars="100" w:firstLine="210"/>
                        </w:pPr>
                        <w:r>
                          <w:rPr>
                            <w:rFonts w:hint="eastAsia"/>
                          </w:rPr>
                          <w:t>专项储备</w:t>
                        </w:r>
                      </w:p>
                    </w:tc>
                  </w:sdtContent>
                </w:sdt>
                <w:tc>
                  <w:tcPr>
                    <w:tcW w:w="556" w:type="pct"/>
                    <w:tcBorders>
                      <w:top w:val="outset" w:sz="6" w:space="0" w:color="auto"/>
                      <w:left w:val="outset" w:sz="6" w:space="0" w:color="auto"/>
                      <w:bottom w:val="outset" w:sz="6" w:space="0" w:color="auto"/>
                      <w:right w:val="outset" w:sz="6" w:space="0" w:color="auto"/>
                    </w:tcBorders>
                  </w:tcPr>
                  <w:p w14:paraId="0916D575"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4C079689" w14:textId="77777777" w:rsidR="00697CE3" w:rsidRDefault="00697CE3" w:rsidP="00697CE3">
                    <w:pPr>
                      <w:jc w:val="right"/>
                    </w:pPr>
                  </w:p>
                </w:tc>
                <w:tc>
                  <w:tcPr>
                    <w:tcW w:w="1139" w:type="pct"/>
                    <w:tcBorders>
                      <w:top w:val="outset" w:sz="6" w:space="0" w:color="auto"/>
                      <w:left w:val="outset" w:sz="6" w:space="0" w:color="auto"/>
                      <w:bottom w:val="outset" w:sz="6" w:space="0" w:color="auto"/>
                      <w:right w:val="outset" w:sz="6" w:space="0" w:color="auto"/>
                    </w:tcBorders>
                    <w:vAlign w:val="center"/>
                  </w:tcPr>
                  <w:p w14:paraId="5A26E5FA" w14:textId="77777777" w:rsidR="00697CE3" w:rsidRDefault="00697CE3" w:rsidP="00697CE3">
                    <w:pPr>
                      <w:jc w:val="right"/>
                    </w:pPr>
                  </w:p>
                </w:tc>
              </w:tr>
              <w:tr w:rsidR="00697CE3" w14:paraId="693D6BAE" w14:textId="77777777" w:rsidTr="00F25D01">
                <w:sdt>
                  <w:sdtPr>
                    <w:tag w:val="_PLD_81d459a1820947dd8bb91df8e71c615b"/>
                    <w:id w:val="1283852156"/>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50357310" w14:textId="77777777" w:rsidR="00697CE3" w:rsidRDefault="00697CE3" w:rsidP="00697CE3">
                        <w:pPr>
                          <w:ind w:firstLineChars="100" w:firstLine="210"/>
                        </w:pPr>
                        <w:r>
                          <w:rPr>
                            <w:rFonts w:hint="eastAsia"/>
                          </w:rPr>
                          <w:t>盈余公积</w:t>
                        </w:r>
                      </w:p>
                    </w:tc>
                  </w:sdtContent>
                </w:sdt>
                <w:tc>
                  <w:tcPr>
                    <w:tcW w:w="556" w:type="pct"/>
                    <w:tcBorders>
                      <w:top w:val="outset" w:sz="6" w:space="0" w:color="auto"/>
                      <w:left w:val="outset" w:sz="6" w:space="0" w:color="auto"/>
                      <w:bottom w:val="outset" w:sz="6" w:space="0" w:color="auto"/>
                      <w:right w:val="outset" w:sz="6" w:space="0" w:color="auto"/>
                    </w:tcBorders>
                  </w:tcPr>
                  <w:p w14:paraId="2D8C1AE2"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2F0236B" w14:textId="10EAAFC5" w:rsidR="00697CE3" w:rsidRDefault="00697CE3" w:rsidP="00697CE3">
                    <w:pPr>
                      <w:jc w:val="right"/>
                    </w:pPr>
                    <w:r>
                      <w:t>1,643,536,648.67</w:t>
                    </w:r>
                  </w:p>
                </w:tc>
                <w:tc>
                  <w:tcPr>
                    <w:tcW w:w="1139" w:type="pct"/>
                    <w:tcBorders>
                      <w:top w:val="outset" w:sz="6" w:space="0" w:color="auto"/>
                      <w:left w:val="outset" w:sz="6" w:space="0" w:color="auto"/>
                      <w:bottom w:val="outset" w:sz="6" w:space="0" w:color="auto"/>
                      <w:right w:val="outset" w:sz="6" w:space="0" w:color="auto"/>
                    </w:tcBorders>
                    <w:vAlign w:val="center"/>
                  </w:tcPr>
                  <w:p w14:paraId="018BBF7A" w14:textId="5993DC34" w:rsidR="00697CE3" w:rsidRDefault="00697CE3" w:rsidP="00697CE3">
                    <w:pPr>
                      <w:jc w:val="right"/>
                    </w:pPr>
                    <w:r>
                      <w:t>1,643,536,648.67</w:t>
                    </w:r>
                  </w:p>
                </w:tc>
              </w:tr>
              <w:tr w:rsidR="00697CE3" w14:paraId="11503E94" w14:textId="77777777" w:rsidTr="00F25D01">
                <w:sdt>
                  <w:sdtPr>
                    <w:tag w:val="_PLD_9bf3fa2bf87240889853d8e32c117a77"/>
                    <w:id w:val="168855776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7458F389" w14:textId="77777777" w:rsidR="00697CE3" w:rsidRDefault="00697CE3" w:rsidP="00697CE3">
                        <w:pPr>
                          <w:ind w:firstLineChars="100" w:firstLine="210"/>
                        </w:pPr>
                        <w:r>
                          <w:rPr>
                            <w:rFonts w:hint="eastAsia"/>
                          </w:rPr>
                          <w:t>未分配利润</w:t>
                        </w:r>
                      </w:p>
                    </w:tc>
                  </w:sdtContent>
                </w:sdt>
                <w:tc>
                  <w:tcPr>
                    <w:tcW w:w="556" w:type="pct"/>
                    <w:tcBorders>
                      <w:top w:val="outset" w:sz="6" w:space="0" w:color="auto"/>
                      <w:left w:val="outset" w:sz="6" w:space="0" w:color="auto"/>
                      <w:bottom w:val="outset" w:sz="6" w:space="0" w:color="auto"/>
                      <w:right w:val="outset" w:sz="6" w:space="0" w:color="auto"/>
                    </w:tcBorders>
                  </w:tcPr>
                  <w:p w14:paraId="1383C7B5"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419124D3" w14:textId="24F7226F" w:rsidR="00697CE3" w:rsidRDefault="00697CE3" w:rsidP="00697CE3">
                    <w:pPr>
                      <w:jc w:val="right"/>
                    </w:pPr>
                    <w:r>
                      <w:t>10,295,108,813.76</w:t>
                    </w:r>
                  </w:p>
                </w:tc>
                <w:tc>
                  <w:tcPr>
                    <w:tcW w:w="1139" w:type="pct"/>
                    <w:tcBorders>
                      <w:top w:val="outset" w:sz="6" w:space="0" w:color="auto"/>
                      <w:left w:val="outset" w:sz="6" w:space="0" w:color="auto"/>
                      <w:bottom w:val="outset" w:sz="6" w:space="0" w:color="auto"/>
                      <w:right w:val="outset" w:sz="6" w:space="0" w:color="auto"/>
                    </w:tcBorders>
                    <w:vAlign w:val="center"/>
                  </w:tcPr>
                  <w:p w14:paraId="783E83B9" w14:textId="2B8EAF5D" w:rsidR="00697CE3" w:rsidRDefault="00697CE3" w:rsidP="00697CE3">
                    <w:pPr>
                      <w:jc w:val="right"/>
                    </w:pPr>
                    <w:r>
                      <w:t>11,444,590,629.98</w:t>
                    </w:r>
                  </w:p>
                </w:tc>
              </w:tr>
              <w:tr w:rsidR="00697CE3" w14:paraId="67B025FF" w14:textId="77777777" w:rsidTr="00F25D01">
                <w:sdt>
                  <w:sdtPr>
                    <w:tag w:val="_PLD_a8e701b7d2f8447c8bb34870babce384"/>
                    <w:id w:val="1534467089"/>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4E7D7CAC" w14:textId="77777777" w:rsidR="00697CE3" w:rsidRDefault="00697CE3" w:rsidP="00697CE3">
                        <w:pPr>
                          <w:ind w:firstLineChars="200" w:firstLine="420"/>
                        </w:pPr>
                        <w:r>
                          <w:rPr>
                            <w:rFonts w:hint="eastAsia"/>
                          </w:rPr>
                          <w:t>所有者权益（或股东权益）合计</w:t>
                        </w:r>
                      </w:p>
                    </w:tc>
                  </w:sdtContent>
                </w:sdt>
                <w:tc>
                  <w:tcPr>
                    <w:tcW w:w="556" w:type="pct"/>
                    <w:tcBorders>
                      <w:top w:val="outset" w:sz="6" w:space="0" w:color="auto"/>
                      <w:left w:val="outset" w:sz="6" w:space="0" w:color="auto"/>
                      <w:bottom w:val="outset" w:sz="6" w:space="0" w:color="auto"/>
                      <w:right w:val="outset" w:sz="6" w:space="0" w:color="auto"/>
                    </w:tcBorders>
                  </w:tcPr>
                  <w:p w14:paraId="3F24A235"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7B6FAF48" w14:textId="08B6BA63" w:rsidR="00697CE3" w:rsidRDefault="00697CE3" w:rsidP="00697CE3">
                    <w:pPr>
                      <w:jc w:val="right"/>
                    </w:pPr>
                    <w:r>
                      <w:t>21,184,997,154.64</w:t>
                    </w:r>
                  </w:p>
                </w:tc>
                <w:tc>
                  <w:tcPr>
                    <w:tcW w:w="1139" w:type="pct"/>
                    <w:tcBorders>
                      <w:top w:val="outset" w:sz="6" w:space="0" w:color="auto"/>
                      <w:left w:val="outset" w:sz="6" w:space="0" w:color="auto"/>
                      <w:bottom w:val="outset" w:sz="6" w:space="0" w:color="auto"/>
                      <w:right w:val="outset" w:sz="6" w:space="0" w:color="auto"/>
                    </w:tcBorders>
                    <w:vAlign w:val="center"/>
                  </w:tcPr>
                  <w:p w14:paraId="06A449CE" w14:textId="1007C6AC" w:rsidR="00697CE3" w:rsidRDefault="00697CE3" w:rsidP="00697CE3">
                    <w:pPr>
                      <w:jc w:val="right"/>
                    </w:pPr>
                    <w:r>
                      <w:t>22,334,478,970.86</w:t>
                    </w:r>
                  </w:p>
                </w:tc>
              </w:tr>
              <w:tr w:rsidR="00697CE3" w14:paraId="3171ED9F" w14:textId="77777777" w:rsidTr="00F25D01">
                <w:sdt>
                  <w:sdtPr>
                    <w:tag w:val="_PLD_448d7a5f1f6c488cb5525aa8d0d88441"/>
                    <w:id w:val="373752187"/>
                    <w:lock w:val="sdtLocked"/>
                  </w:sdtPr>
                  <w:sdtContent>
                    <w:tc>
                      <w:tcPr>
                        <w:tcW w:w="2169" w:type="pct"/>
                        <w:tcBorders>
                          <w:top w:val="outset" w:sz="6" w:space="0" w:color="auto"/>
                          <w:left w:val="outset" w:sz="6" w:space="0" w:color="auto"/>
                          <w:bottom w:val="outset" w:sz="6" w:space="0" w:color="auto"/>
                          <w:right w:val="outset" w:sz="6" w:space="0" w:color="auto"/>
                        </w:tcBorders>
                        <w:vAlign w:val="center"/>
                      </w:tcPr>
                      <w:p w14:paraId="6BAE9062" w14:textId="77777777" w:rsidR="00697CE3" w:rsidRDefault="00697CE3" w:rsidP="00697CE3">
                        <w:pPr>
                          <w:ind w:firstLineChars="300" w:firstLine="630"/>
                        </w:pPr>
                        <w:r>
                          <w:rPr>
                            <w:rFonts w:hint="eastAsia"/>
                          </w:rPr>
                          <w:t>负债和所有者权益（或股东权益）总计</w:t>
                        </w:r>
                      </w:p>
                    </w:tc>
                  </w:sdtContent>
                </w:sdt>
                <w:tc>
                  <w:tcPr>
                    <w:tcW w:w="556" w:type="pct"/>
                    <w:tcBorders>
                      <w:top w:val="outset" w:sz="6" w:space="0" w:color="auto"/>
                      <w:left w:val="outset" w:sz="6" w:space="0" w:color="auto"/>
                      <w:bottom w:val="outset" w:sz="6" w:space="0" w:color="auto"/>
                      <w:right w:val="outset" w:sz="6" w:space="0" w:color="auto"/>
                    </w:tcBorders>
                  </w:tcPr>
                  <w:p w14:paraId="22E5FD42" w14:textId="77777777" w:rsidR="00697CE3" w:rsidRDefault="00697CE3" w:rsidP="00697CE3">
                    <w:pPr>
                      <w:pStyle w:val="339"/>
                    </w:pPr>
                  </w:p>
                </w:tc>
                <w:tc>
                  <w:tcPr>
                    <w:tcW w:w="1136" w:type="pct"/>
                    <w:tcBorders>
                      <w:top w:val="outset" w:sz="6" w:space="0" w:color="auto"/>
                      <w:left w:val="outset" w:sz="6" w:space="0" w:color="auto"/>
                      <w:bottom w:val="outset" w:sz="6" w:space="0" w:color="auto"/>
                      <w:right w:val="outset" w:sz="6" w:space="0" w:color="auto"/>
                    </w:tcBorders>
                    <w:vAlign w:val="center"/>
                  </w:tcPr>
                  <w:p w14:paraId="6C3197FA" w14:textId="3E1BFB00" w:rsidR="00697CE3" w:rsidRDefault="00697CE3" w:rsidP="00697CE3">
                    <w:pPr>
                      <w:jc w:val="right"/>
                    </w:pPr>
                    <w:r>
                      <w:t>58,821,780,923.75</w:t>
                    </w:r>
                  </w:p>
                </w:tc>
                <w:tc>
                  <w:tcPr>
                    <w:tcW w:w="1139" w:type="pct"/>
                    <w:tcBorders>
                      <w:top w:val="outset" w:sz="6" w:space="0" w:color="auto"/>
                      <w:left w:val="outset" w:sz="6" w:space="0" w:color="auto"/>
                      <w:bottom w:val="outset" w:sz="6" w:space="0" w:color="auto"/>
                      <w:right w:val="outset" w:sz="6" w:space="0" w:color="auto"/>
                    </w:tcBorders>
                    <w:vAlign w:val="center"/>
                  </w:tcPr>
                  <w:p w14:paraId="45A04B34" w14:textId="0985A413" w:rsidR="00697CE3" w:rsidRDefault="00697CE3" w:rsidP="00697CE3">
                    <w:pPr>
                      <w:jc w:val="right"/>
                    </w:pPr>
                    <w:r>
                      <w:t>61,286,614,973.51</w:t>
                    </w:r>
                  </w:p>
                </w:tc>
              </w:tr>
              <w:bookmarkEnd w:id="111"/>
            </w:tbl>
            <w:p w14:paraId="7AB5BD88" w14:textId="77777777" w:rsidR="001819F9" w:rsidRDefault="001819F9">
              <w:pPr>
                <w:ind w:rightChars="-73" w:right="-153"/>
              </w:pPr>
            </w:p>
            <w:p w14:paraId="29350344" w14:textId="77777777" w:rsidR="001819F9" w:rsidRDefault="001819F9">
              <w:pPr>
                <w:ind w:rightChars="-73" w:right="-153"/>
              </w:pPr>
            </w:p>
            <w:p w14:paraId="71CB2117" w14:textId="77777777" w:rsidR="00DE67B8" w:rsidRDefault="008C268A">
              <w:pPr>
                <w:ind w:rightChars="-73" w:right="-153"/>
              </w:pPr>
              <w:r>
                <w:t>公司负责人</w:t>
              </w:r>
              <w:r>
                <w:rPr>
                  <w:rFonts w:hint="eastAsia"/>
                </w:rPr>
                <w:t>：</w:t>
              </w:r>
              <w:sdt>
                <w:sdtPr>
                  <w:rPr>
                    <w:rFonts w:hint="eastAsia"/>
                  </w:rPr>
                  <w:alias w:val="公司负责人"/>
                  <w:tag w:val="_GBC_f43f422c96ec4e009c3976ce8e58b778"/>
                  <w:id w:val="295506709"/>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3ac751c8378d4424bbdf4c74057683d9"/>
                  <w:id w:val="1377350978"/>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182ff185180a4ea4b9c93bbd4b01de2c"/>
                  <w:id w:val="334049265"/>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18C163F2" w14:textId="77777777" w:rsidR="00DE67B8" w:rsidRDefault="00000000">
          <w:pPr>
            <w:snapToGrid w:val="0"/>
          </w:pPr>
        </w:p>
      </w:sdtContent>
    </w:sdt>
    <w:bookmarkEnd w:id="110" w:displacedByCustomXml="prev"/>
    <w:p w14:paraId="4E2406AB" w14:textId="77777777" w:rsidR="00DE67B8" w:rsidRDefault="00DE67B8">
      <w:pPr>
        <w:ind w:rightChars="-73" w:right="-153"/>
        <w:rPr>
          <w:b/>
          <w:bCs/>
          <w:color w:val="008000"/>
          <w:u w:val="single"/>
        </w:rPr>
      </w:pPr>
    </w:p>
    <w:bookmarkStart w:id="112" w:name="_Hlk10210822" w:displacedByCustomXml="next"/>
    <w:sdt>
      <w:sdtPr>
        <w:rPr>
          <w:rFonts w:ascii="宋体" w:hAnsi="宋体" w:cs="宋体" w:hint="eastAsia"/>
          <w:b w:val="0"/>
          <w:bCs w:val="0"/>
          <w:kern w:val="0"/>
          <w:szCs w:val="21"/>
        </w:rPr>
        <w:alias w:val="选项模块:需要编制合并报表"/>
        <w:tag w:val="_GBC_bf89afc47e17438594730edb3412d929"/>
        <w:id w:val="1489671873"/>
        <w:lock w:val="sdtLocked"/>
        <w:placeholder>
          <w:docPart w:val="GBC22222222222222222222222222222"/>
        </w:placeholder>
      </w:sdtPr>
      <w:sdtEndPr>
        <w:rPr>
          <w:rFonts w:cs="宋体-方正超大字符集"/>
        </w:rPr>
      </w:sdtEndPr>
      <w:sdtContent>
        <w:sdt>
          <w:sdtPr>
            <w:rPr>
              <w:rFonts w:ascii="宋体" w:hAnsi="宋体" w:cs="宋体" w:hint="eastAsia"/>
              <w:b w:val="0"/>
              <w:bCs w:val="0"/>
              <w:kern w:val="0"/>
              <w:szCs w:val="24"/>
            </w:rPr>
            <w:tag w:val="_GBC_cc363e9840a448cbaf363887668cbe2a"/>
            <w:id w:val="1940099225"/>
            <w:lock w:val="sdtLocked"/>
            <w:placeholder>
              <w:docPart w:val="GBC22222222222222222222222222222"/>
            </w:placeholder>
          </w:sdtPr>
          <w:sdtEndPr>
            <w:rPr>
              <w:szCs w:val="21"/>
            </w:rPr>
          </w:sdtEndPr>
          <w:sdtContent>
            <w:p w14:paraId="18C491F8" w14:textId="6E7739FB" w:rsidR="00DE67B8" w:rsidRDefault="008C268A">
              <w:pPr>
                <w:pStyle w:val="3"/>
                <w:jc w:val="center"/>
                <w:rPr>
                  <w:rFonts w:ascii="宋体" w:hAnsi="宋体"/>
                </w:rPr>
              </w:pPr>
              <w:r>
                <w:rPr>
                  <w:rFonts w:ascii="宋体" w:hAnsi="宋体" w:hint="eastAsia"/>
                </w:rPr>
                <w:t>合并</w:t>
              </w:r>
              <w:r>
                <w:rPr>
                  <w:rFonts w:ascii="宋体" w:hAnsi="宋体"/>
                </w:rPr>
                <w:t>利润表</w:t>
              </w:r>
            </w:p>
            <w:p w14:paraId="48208540" w14:textId="77777777" w:rsidR="00DE67B8" w:rsidRDefault="008C268A">
              <w:pPr>
                <w:jc w:val="center"/>
                <w:rPr>
                  <w:b/>
                  <w:bCs/>
                </w:rPr>
              </w:pPr>
              <w:r>
                <w:t>2022年</w:t>
              </w:r>
              <w:r>
                <w:rPr>
                  <w:rFonts w:hint="eastAsia"/>
                </w:rPr>
                <w:t>1—6</w:t>
              </w:r>
              <w:r>
                <w:t>月</w:t>
              </w:r>
            </w:p>
            <w:p w14:paraId="22A4BDE5" w14:textId="77777777" w:rsidR="00DE67B8" w:rsidRDefault="008C268A">
              <w:pPr>
                <w:jc w:val="right"/>
              </w:pPr>
              <w:r>
                <w:t>单位：</w:t>
              </w:r>
              <w:sdt>
                <w:sdtPr>
                  <w:alias w:val="单位：合并利润表"/>
                  <w:tag w:val="_GBC_4fec24feb4834b768c484fe556046382"/>
                  <w:id w:val="-1935431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合并利润表"/>
                  <w:tag w:val="_GBC_ae5c0d79e5694eb28ba1b8160e27a464"/>
                  <w:id w:val="1202825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4489"/>
                <w:gridCol w:w="639"/>
                <w:gridCol w:w="1795"/>
                <w:gridCol w:w="1900"/>
              </w:tblGrid>
              <w:tr w:rsidR="00DE67B8" w14:paraId="5AAFE589" w14:textId="77777777" w:rsidTr="00CC6E47">
                <w:sdt>
                  <w:sdtPr>
                    <w:tag w:val="_PLD_ea01e0b0c9224fe59426c375515c2359"/>
                    <w:id w:val="1761324872"/>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515C546" w14:textId="77777777" w:rsidR="00DE67B8" w:rsidRDefault="008C268A">
                        <w:pPr>
                          <w:ind w:leftChars="-19" w:hangingChars="19" w:hanging="40"/>
                          <w:jc w:val="center"/>
                          <w:rPr>
                            <w:b/>
                          </w:rPr>
                        </w:pPr>
                        <w:r>
                          <w:rPr>
                            <w:b/>
                          </w:rPr>
                          <w:t>项目</w:t>
                        </w:r>
                      </w:p>
                    </w:tc>
                  </w:sdtContent>
                </w:sdt>
                <w:sdt>
                  <w:sdtPr>
                    <w:tag w:val="_PLD_e4f45f42e79e4a4aba892e3a7a7b123d"/>
                    <w:id w:val="-746495853"/>
                    <w:lock w:val="sdtLocked"/>
                  </w:sdtPr>
                  <w:sdtContent>
                    <w:tc>
                      <w:tcPr>
                        <w:tcW w:w="362" w:type="pct"/>
                        <w:tcBorders>
                          <w:top w:val="outset" w:sz="4" w:space="0" w:color="auto"/>
                          <w:left w:val="outset" w:sz="4" w:space="0" w:color="auto"/>
                          <w:bottom w:val="outset" w:sz="4" w:space="0" w:color="auto"/>
                          <w:right w:val="outset" w:sz="4" w:space="0" w:color="auto"/>
                        </w:tcBorders>
                        <w:vAlign w:val="center"/>
                      </w:tcPr>
                      <w:p w14:paraId="4F3DC20E" w14:textId="77777777" w:rsidR="00DE67B8" w:rsidRDefault="008C268A">
                        <w:pPr>
                          <w:jc w:val="center"/>
                          <w:rPr>
                            <w:b/>
                          </w:rPr>
                        </w:pPr>
                        <w:r>
                          <w:rPr>
                            <w:rFonts w:hint="eastAsia"/>
                            <w:b/>
                          </w:rPr>
                          <w:t>附注</w:t>
                        </w:r>
                      </w:p>
                    </w:tc>
                  </w:sdtContent>
                </w:sdt>
                <w:sdt>
                  <w:sdtPr>
                    <w:tag w:val="_PLD_41682cdf00e5450394986df99de953d1"/>
                    <w:id w:val="1256788078"/>
                    <w:lock w:val="sdtLocked"/>
                  </w:sdtPr>
                  <w:sdtContent>
                    <w:tc>
                      <w:tcPr>
                        <w:tcW w:w="1017" w:type="pct"/>
                        <w:tcBorders>
                          <w:top w:val="outset" w:sz="4" w:space="0" w:color="auto"/>
                          <w:left w:val="outset" w:sz="4" w:space="0" w:color="auto"/>
                          <w:bottom w:val="outset" w:sz="4" w:space="0" w:color="auto"/>
                          <w:right w:val="outset" w:sz="4" w:space="0" w:color="auto"/>
                        </w:tcBorders>
                        <w:vAlign w:val="center"/>
                      </w:tcPr>
                      <w:p w14:paraId="0F4A72B3" w14:textId="77777777" w:rsidR="00DE67B8" w:rsidRDefault="008C268A">
                        <w:pPr>
                          <w:jc w:val="center"/>
                          <w:rPr>
                            <w:b/>
                          </w:rPr>
                        </w:pPr>
                        <w:r>
                          <w:rPr>
                            <w:rFonts w:hint="eastAsia"/>
                            <w:b/>
                          </w:rPr>
                          <w:t>2022年半年度</w:t>
                        </w:r>
                      </w:p>
                    </w:tc>
                  </w:sdtContent>
                </w:sdt>
                <w:sdt>
                  <w:sdtPr>
                    <w:tag w:val="_PLD_f020215569a54a6db2bd3d5298280e01"/>
                    <w:id w:val="-1700694283"/>
                    <w:lock w:val="sdtLocked"/>
                  </w:sdtPr>
                  <w:sdtContent>
                    <w:tc>
                      <w:tcPr>
                        <w:tcW w:w="1077" w:type="pct"/>
                        <w:tcBorders>
                          <w:top w:val="outset" w:sz="4" w:space="0" w:color="auto"/>
                          <w:left w:val="outset" w:sz="4" w:space="0" w:color="auto"/>
                          <w:bottom w:val="outset" w:sz="4" w:space="0" w:color="auto"/>
                          <w:right w:val="outset" w:sz="4" w:space="0" w:color="auto"/>
                        </w:tcBorders>
                        <w:vAlign w:val="center"/>
                      </w:tcPr>
                      <w:p w14:paraId="361EE7D0" w14:textId="77777777" w:rsidR="00DE67B8" w:rsidRDefault="008C268A">
                        <w:pPr>
                          <w:jc w:val="center"/>
                          <w:rPr>
                            <w:b/>
                          </w:rPr>
                        </w:pPr>
                        <w:r>
                          <w:rPr>
                            <w:rFonts w:hint="eastAsia"/>
                            <w:b/>
                          </w:rPr>
                          <w:t>2021年半年度</w:t>
                        </w:r>
                      </w:p>
                    </w:tc>
                  </w:sdtContent>
                </w:sdt>
              </w:tr>
              <w:tr w:rsidR="00CC6E47" w14:paraId="11DF42EE" w14:textId="77777777" w:rsidTr="00CC6E47">
                <w:sdt>
                  <w:sdtPr>
                    <w:tag w:val="_PLD_2d877c352d5440b8bf7dcd1940d9f85b"/>
                    <w:id w:val="-337160471"/>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905A3D8" w14:textId="77777777" w:rsidR="00CC6E47" w:rsidRDefault="00CC6E47" w:rsidP="00CC6E47">
                        <w:pPr>
                          <w:rPr>
                            <w:color w:val="000000"/>
                          </w:rPr>
                        </w:pPr>
                        <w:r>
                          <w:rPr>
                            <w:rFonts w:hint="eastAsia"/>
                          </w:rPr>
                          <w:t>一、营业总收入</w:t>
                        </w:r>
                      </w:p>
                    </w:tc>
                  </w:sdtContent>
                </w:sdt>
                <w:tc>
                  <w:tcPr>
                    <w:tcW w:w="362" w:type="pct"/>
                    <w:tcBorders>
                      <w:top w:val="outset" w:sz="4" w:space="0" w:color="auto"/>
                      <w:left w:val="outset" w:sz="4" w:space="0" w:color="auto"/>
                      <w:bottom w:val="outset" w:sz="4" w:space="0" w:color="auto"/>
                      <w:right w:val="outset" w:sz="4" w:space="0" w:color="auto"/>
                    </w:tcBorders>
                  </w:tcPr>
                  <w:p w14:paraId="586B5E99"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A18F836" w14:textId="7678B736" w:rsidR="00CC6E47" w:rsidRDefault="00CC6E47" w:rsidP="00CC6E47">
                    <w:pPr>
                      <w:jc w:val="right"/>
                    </w:pPr>
                    <w:r>
                      <w:t>8,396,516,862.83</w:t>
                    </w:r>
                  </w:p>
                </w:tc>
                <w:tc>
                  <w:tcPr>
                    <w:tcW w:w="1077" w:type="pct"/>
                    <w:tcBorders>
                      <w:top w:val="outset" w:sz="4" w:space="0" w:color="auto"/>
                      <w:left w:val="outset" w:sz="4" w:space="0" w:color="auto"/>
                      <w:bottom w:val="outset" w:sz="4" w:space="0" w:color="auto"/>
                      <w:right w:val="outset" w:sz="4" w:space="0" w:color="auto"/>
                    </w:tcBorders>
                    <w:vAlign w:val="center"/>
                  </w:tcPr>
                  <w:p w14:paraId="1AF70749" w14:textId="411988EA" w:rsidR="00CC6E47" w:rsidRDefault="00CC6E47" w:rsidP="00CC6E47">
                    <w:pPr>
                      <w:jc w:val="right"/>
                    </w:pPr>
                    <w:r>
                      <w:t>10,763,232,213.90</w:t>
                    </w:r>
                  </w:p>
                </w:tc>
              </w:tr>
              <w:tr w:rsidR="00CC6E47" w14:paraId="3A114031" w14:textId="77777777" w:rsidTr="00CC6E47">
                <w:sdt>
                  <w:sdtPr>
                    <w:tag w:val="_PLD_7f7b1fb368014debb0a48d797b8c9159"/>
                    <w:id w:val="-1962566449"/>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D175BE9" w14:textId="77777777" w:rsidR="00CC6E47" w:rsidRDefault="00CC6E47" w:rsidP="00CC6E47">
                        <w:pPr>
                          <w:rPr>
                            <w:color w:val="000000"/>
                          </w:rPr>
                        </w:pPr>
                        <w:r>
                          <w:rPr>
                            <w:rFonts w:hint="eastAsia"/>
                          </w:rPr>
                          <w:t>其中：营业收入</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42DBD01" w14:textId="3BFB38E4" w:rsidR="00CC6E47" w:rsidRDefault="00CC6E47" w:rsidP="00CC6E47">
                    <w:pPr>
                      <w:pStyle w:val="339"/>
                    </w:pPr>
                    <w:r>
                      <w:t>七.61</w:t>
                    </w:r>
                  </w:p>
                </w:tc>
                <w:tc>
                  <w:tcPr>
                    <w:tcW w:w="1017" w:type="pct"/>
                    <w:tcBorders>
                      <w:top w:val="outset" w:sz="4" w:space="0" w:color="auto"/>
                      <w:left w:val="outset" w:sz="4" w:space="0" w:color="auto"/>
                      <w:bottom w:val="outset" w:sz="4" w:space="0" w:color="auto"/>
                      <w:right w:val="outset" w:sz="4" w:space="0" w:color="auto"/>
                    </w:tcBorders>
                    <w:vAlign w:val="center"/>
                  </w:tcPr>
                  <w:p w14:paraId="29B8B485" w14:textId="06608509" w:rsidR="00CC6E47" w:rsidRDefault="00CC6E47" w:rsidP="00CC6E47">
                    <w:pPr>
                      <w:jc w:val="right"/>
                    </w:pPr>
                    <w:r>
                      <w:t>8,396,516,862.83</w:t>
                    </w:r>
                  </w:p>
                </w:tc>
                <w:tc>
                  <w:tcPr>
                    <w:tcW w:w="1077" w:type="pct"/>
                    <w:tcBorders>
                      <w:top w:val="outset" w:sz="4" w:space="0" w:color="auto"/>
                      <w:left w:val="outset" w:sz="4" w:space="0" w:color="auto"/>
                      <w:bottom w:val="outset" w:sz="4" w:space="0" w:color="auto"/>
                      <w:right w:val="outset" w:sz="4" w:space="0" w:color="auto"/>
                    </w:tcBorders>
                    <w:vAlign w:val="center"/>
                  </w:tcPr>
                  <w:p w14:paraId="2DF20E09" w14:textId="02926ABF" w:rsidR="00CC6E47" w:rsidRDefault="00CC6E47" w:rsidP="00CC6E47">
                    <w:pPr>
                      <w:jc w:val="right"/>
                    </w:pPr>
                    <w:r>
                      <w:t>10,763,232,213.90</w:t>
                    </w:r>
                  </w:p>
                </w:tc>
              </w:tr>
              <w:tr w:rsidR="00CC6E47" w14:paraId="768C1A0F" w14:textId="77777777" w:rsidTr="00CC6E47">
                <w:sdt>
                  <w:sdtPr>
                    <w:tag w:val="_PLD_4bb4a9195510467caafeb8cff0762036"/>
                    <w:id w:val="229205112"/>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2D8783C" w14:textId="77777777" w:rsidR="00CC6E47" w:rsidRDefault="00CC6E47" w:rsidP="00CC6E47">
                        <w:pPr>
                          <w:ind w:firstLineChars="300" w:firstLine="630"/>
                          <w:rPr>
                            <w:color w:val="000000"/>
                          </w:rPr>
                        </w:pPr>
                        <w:r>
                          <w:rPr>
                            <w:rFonts w:hint="eastAsia"/>
                          </w:rPr>
                          <w:t>利息收入</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058966E0"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033C4106"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399725A6" w14:textId="77777777" w:rsidR="00CC6E47" w:rsidRPr="00BC030B" w:rsidRDefault="00CC6E47" w:rsidP="00CC6E47">
                    <w:pPr>
                      <w:jc w:val="right"/>
                      <w:rPr>
                        <w:rFonts w:ascii="Arial Narrow" w:hAnsi="Arial Narrow"/>
                      </w:rPr>
                    </w:pPr>
                  </w:p>
                </w:tc>
              </w:tr>
              <w:tr w:rsidR="00CC6E47" w14:paraId="2E567BF7" w14:textId="77777777" w:rsidTr="00CC6E47">
                <w:sdt>
                  <w:sdtPr>
                    <w:tag w:val="_PLD_30359468eba04ffa9f75eced8813c7f6"/>
                    <w:id w:val="-1457791832"/>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77D0B099" w14:textId="77777777" w:rsidR="00CC6E47" w:rsidRDefault="00CC6E47" w:rsidP="00CC6E47">
                        <w:pPr>
                          <w:ind w:firstLineChars="300" w:firstLine="630"/>
                        </w:pPr>
                        <w:r>
                          <w:rPr>
                            <w:rFonts w:hint="eastAsia"/>
                          </w:rPr>
                          <w:t>已赚保费</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1C13E73A"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429A6979"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38CD12C9" w14:textId="77777777" w:rsidR="00CC6E47" w:rsidRPr="00BC030B" w:rsidRDefault="00CC6E47" w:rsidP="00CC6E47">
                    <w:pPr>
                      <w:jc w:val="right"/>
                      <w:rPr>
                        <w:rFonts w:ascii="Arial Narrow" w:hAnsi="Arial Narrow"/>
                      </w:rPr>
                    </w:pPr>
                  </w:p>
                </w:tc>
              </w:tr>
              <w:tr w:rsidR="00CC6E47" w14:paraId="14549F49" w14:textId="77777777" w:rsidTr="00CC6E47">
                <w:sdt>
                  <w:sdtPr>
                    <w:tag w:val="_PLD_b7b3fd7ce91b4e7e9b50735409fad4b2"/>
                    <w:id w:val="-181162713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6DE8F7E" w14:textId="77777777" w:rsidR="00CC6E47" w:rsidRDefault="00CC6E47" w:rsidP="00CC6E47">
                        <w:pPr>
                          <w:ind w:firstLineChars="300" w:firstLine="630"/>
                        </w:pPr>
                        <w:r>
                          <w:rPr>
                            <w:rFonts w:hint="eastAsia"/>
                          </w:rPr>
                          <w:t>手续费及佣金收入</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333A9AA"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000D73E"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4B4E425C" w14:textId="77777777" w:rsidR="00CC6E47" w:rsidRPr="00BC030B" w:rsidRDefault="00CC6E47" w:rsidP="00CC6E47">
                    <w:pPr>
                      <w:jc w:val="right"/>
                      <w:rPr>
                        <w:rFonts w:ascii="Arial Narrow" w:hAnsi="Arial Narrow"/>
                      </w:rPr>
                    </w:pPr>
                  </w:p>
                </w:tc>
              </w:tr>
              <w:tr w:rsidR="00CC6E47" w14:paraId="5C81CEA8" w14:textId="77777777" w:rsidTr="00CC6E47">
                <w:sdt>
                  <w:sdtPr>
                    <w:tag w:val="_PLD_f666055067944f82816d6d4acfa0eb4c"/>
                    <w:id w:val="576946839"/>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0D6F8186" w14:textId="77777777" w:rsidR="00CC6E47" w:rsidRDefault="00CC6E47" w:rsidP="00CC6E47">
                        <w:pPr>
                          <w:rPr>
                            <w:color w:val="000000"/>
                          </w:rPr>
                        </w:pPr>
                        <w:r>
                          <w:rPr>
                            <w:rFonts w:hint="eastAsia"/>
                          </w:rPr>
                          <w:t>二、营业总成本</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09C8A888"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71F61B61" w14:textId="4DB0DE2D" w:rsidR="00CC6E47" w:rsidRDefault="00CC6E47" w:rsidP="00CC6E47">
                    <w:pPr>
                      <w:jc w:val="right"/>
                    </w:pPr>
                    <w:r>
                      <w:t>7,404,493,239.41</w:t>
                    </w:r>
                  </w:p>
                </w:tc>
                <w:tc>
                  <w:tcPr>
                    <w:tcW w:w="1077" w:type="pct"/>
                    <w:tcBorders>
                      <w:top w:val="outset" w:sz="4" w:space="0" w:color="auto"/>
                      <w:left w:val="outset" w:sz="4" w:space="0" w:color="auto"/>
                      <w:bottom w:val="outset" w:sz="4" w:space="0" w:color="auto"/>
                      <w:right w:val="outset" w:sz="4" w:space="0" w:color="auto"/>
                    </w:tcBorders>
                    <w:vAlign w:val="center"/>
                  </w:tcPr>
                  <w:p w14:paraId="09855E5D" w14:textId="0FF3C433" w:rsidR="00CC6E47" w:rsidRDefault="00CC6E47" w:rsidP="00CC6E47">
                    <w:pPr>
                      <w:jc w:val="right"/>
                    </w:pPr>
                    <w:r>
                      <w:t>10,192,864,693.37</w:t>
                    </w:r>
                  </w:p>
                </w:tc>
              </w:tr>
              <w:tr w:rsidR="00CC6E47" w14:paraId="6AE3B72F" w14:textId="77777777" w:rsidTr="00CC6E47">
                <w:sdt>
                  <w:sdtPr>
                    <w:tag w:val="_PLD_21171334ba69445a843af4e467f2f7b1"/>
                    <w:id w:val="762181375"/>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7AE1D7B2" w14:textId="77777777" w:rsidR="00CC6E47" w:rsidRDefault="00CC6E47" w:rsidP="00CC6E47">
                        <w:pPr>
                          <w:rPr>
                            <w:color w:val="000000"/>
                          </w:rPr>
                        </w:pPr>
                        <w:r>
                          <w:rPr>
                            <w:rFonts w:hint="eastAsia"/>
                          </w:rPr>
                          <w:t>其中：营业成本</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51CD19B" w14:textId="2FC24F2E" w:rsidR="00CC6E47" w:rsidRDefault="00CC6E47" w:rsidP="00CC6E47">
                    <w:pPr>
                      <w:pStyle w:val="339"/>
                    </w:pPr>
                    <w:r>
                      <w:t>七.61</w:t>
                    </w:r>
                  </w:p>
                </w:tc>
                <w:tc>
                  <w:tcPr>
                    <w:tcW w:w="1017" w:type="pct"/>
                    <w:tcBorders>
                      <w:top w:val="outset" w:sz="4" w:space="0" w:color="auto"/>
                      <w:left w:val="outset" w:sz="4" w:space="0" w:color="auto"/>
                      <w:bottom w:val="outset" w:sz="4" w:space="0" w:color="auto"/>
                      <w:right w:val="outset" w:sz="4" w:space="0" w:color="auto"/>
                    </w:tcBorders>
                    <w:vAlign w:val="center"/>
                  </w:tcPr>
                  <w:p w14:paraId="7DA21094" w14:textId="300FDA3E" w:rsidR="00CC6E47" w:rsidRDefault="00CC6E47" w:rsidP="00CC6E47">
                    <w:pPr>
                      <w:jc w:val="right"/>
                    </w:pPr>
                    <w:r>
                      <w:t>6,391,712,696.33</w:t>
                    </w:r>
                  </w:p>
                </w:tc>
                <w:tc>
                  <w:tcPr>
                    <w:tcW w:w="1077" w:type="pct"/>
                    <w:tcBorders>
                      <w:top w:val="outset" w:sz="4" w:space="0" w:color="auto"/>
                      <w:left w:val="outset" w:sz="4" w:space="0" w:color="auto"/>
                      <w:bottom w:val="outset" w:sz="4" w:space="0" w:color="auto"/>
                      <w:right w:val="outset" w:sz="4" w:space="0" w:color="auto"/>
                    </w:tcBorders>
                    <w:vAlign w:val="center"/>
                  </w:tcPr>
                  <w:p w14:paraId="4D6305D6" w14:textId="52B6B5E3" w:rsidR="00CC6E47" w:rsidRDefault="00CC6E47" w:rsidP="00CC6E47">
                    <w:pPr>
                      <w:jc w:val="right"/>
                    </w:pPr>
                    <w:r>
                      <w:t>8,871,718,923.52</w:t>
                    </w:r>
                  </w:p>
                </w:tc>
              </w:tr>
              <w:tr w:rsidR="00CC6E47" w14:paraId="3CD085D4" w14:textId="77777777" w:rsidTr="00CC6E47">
                <w:sdt>
                  <w:sdtPr>
                    <w:tag w:val="_PLD_63933a3d083f4e46896b598fd5ce81e0"/>
                    <w:id w:val="-25719250"/>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CF77B1D" w14:textId="77777777" w:rsidR="00CC6E47" w:rsidRDefault="00CC6E47" w:rsidP="00CC6E47">
                        <w:pPr>
                          <w:ind w:firstLineChars="300" w:firstLine="630"/>
                        </w:pPr>
                        <w:r>
                          <w:rPr>
                            <w:rFonts w:hint="eastAsia"/>
                          </w:rPr>
                          <w:t>利息支出</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7D3AD6E1"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55283A7"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599178B4" w14:textId="77777777" w:rsidR="00CC6E47" w:rsidRPr="00BC030B" w:rsidRDefault="00CC6E47" w:rsidP="00CC6E47">
                    <w:pPr>
                      <w:jc w:val="right"/>
                      <w:rPr>
                        <w:rFonts w:ascii="Arial Narrow" w:hAnsi="Arial Narrow"/>
                      </w:rPr>
                    </w:pPr>
                  </w:p>
                </w:tc>
              </w:tr>
              <w:tr w:rsidR="00CC6E47" w14:paraId="7BF75669" w14:textId="77777777" w:rsidTr="00CC6E47">
                <w:sdt>
                  <w:sdtPr>
                    <w:tag w:val="_PLD_934fe982f64044ad97c0d08ecb41b364"/>
                    <w:id w:val="-45417836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6AAFA32" w14:textId="77777777" w:rsidR="00CC6E47" w:rsidRDefault="00CC6E47" w:rsidP="00CC6E47">
                        <w:pPr>
                          <w:ind w:firstLineChars="300" w:firstLine="630"/>
                        </w:pPr>
                        <w:r>
                          <w:rPr>
                            <w:rFonts w:hint="eastAsia"/>
                          </w:rPr>
                          <w:t>手续费及佣金支出</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084D2463"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1279A3B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5F8B3EDC" w14:textId="77777777" w:rsidR="00CC6E47" w:rsidRPr="00BC030B" w:rsidRDefault="00CC6E47" w:rsidP="00CC6E47">
                    <w:pPr>
                      <w:jc w:val="right"/>
                      <w:rPr>
                        <w:rFonts w:ascii="Arial Narrow" w:hAnsi="Arial Narrow"/>
                      </w:rPr>
                    </w:pPr>
                  </w:p>
                </w:tc>
              </w:tr>
              <w:tr w:rsidR="00CC6E47" w14:paraId="5824B437" w14:textId="77777777" w:rsidTr="00CC6E47">
                <w:sdt>
                  <w:sdtPr>
                    <w:tag w:val="_PLD_eaafee5ba2dd4351ac6567c52b90028d"/>
                    <w:id w:val="1007251226"/>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5ABAE7D7" w14:textId="77777777" w:rsidR="00CC6E47" w:rsidRDefault="00CC6E47" w:rsidP="00CC6E47">
                        <w:pPr>
                          <w:ind w:firstLineChars="300" w:firstLine="630"/>
                        </w:pPr>
                        <w:r>
                          <w:rPr>
                            <w:rFonts w:hint="eastAsia"/>
                          </w:rPr>
                          <w:t>退保金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F5CF9F2"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3CEDA6C2"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04234542" w14:textId="77777777" w:rsidR="00CC6E47" w:rsidRPr="00BC030B" w:rsidRDefault="00CC6E47" w:rsidP="00CC6E47">
                    <w:pPr>
                      <w:jc w:val="right"/>
                      <w:rPr>
                        <w:rFonts w:ascii="Arial Narrow" w:hAnsi="Arial Narrow"/>
                      </w:rPr>
                    </w:pPr>
                  </w:p>
                </w:tc>
              </w:tr>
              <w:tr w:rsidR="00CC6E47" w14:paraId="3C9020B5" w14:textId="77777777" w:rsidTr="00CC6E47">
                <w:sdt>
                  <w:sdtPr>
                    <w:tag w:val="_PLD_d2b12062f8d44ca990403c69bec23c10"/>
                    <w:id w:val="-1936430359"/>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3228783" w14:textId="77777777" w:rsidR="00CC6E47" w:rsidRDefault="00CC6E47" w:rsidP="00CC6E47">
                        <w:pPr>
                          <w:ind w:firstLineChars="300" w:firstLine="630"/>
                        </w:pPr>
                        <w:r>
                          <w:rPr>
                            <w:rFonts w:hint="eastAsia"/>
                          </w:rPr>
                          <w:t>赔付支出净额</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2EB564CA"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7FE855B2"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0F2C9656" w14:textId="77777777" w:rsidR="00CC6E47" w:rsidRPr="00BC030B" w:rsidRDefault="00CC6E47" w:rsidP="00CC6E47">
                    <w:pPr>
                      <w:jc w:val="right"/>
                      <w:rPr>
                        <w:rFonts w:ascii="Arial Narrow" w:hAnsi="Arial Narrow"/>
                      </w:rPr>
                    </w:pPr>
                  </w:p>
                </w:tc>
              </w:tr>
              <w:tr w:rsidR="00CC6E47" w:rsidRPr="003A095E" w14:paraId="4D17FB8C" w14:textId="77777777" w:rsidTr="00CC6E47">
                <w:sdt>
                  <w:sdtPr>
                    <w:tag w:val="_PLD_875c876824d140a6b5076aa4e7f82db5"/>
                    <w:id w:val="-704024351"/>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004393D4" w14:textId="77777777" w:rsidR="00CC6E47" w:rsidRDefault="00CC6E47" w:rsidP="00CC6E47">
                        <w:pPr>
                          <w:ind w:firstLineChars="300" w:firstLine="630"/>
                        </w:pPr>
                        <w:r>
                          <w:rPr>
                            <w:rFonts w:hint="eastAsia"/>
                          </w:rPr>
                          <w:t>提取保险责任准备金净额</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3B8AD7D9"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88783A3"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1D1EA57" w14:textId="77777777" w:rsidR="00CC6E47" w:rsidRPr="00BC030B" w:rsidRDefault="00CC6E47" w:rsidP="00CC6E47">
                    <w:pPr>
                      <w:jc w:val="right"/>
                      <w:rPr>
                        <w:rFonts w:ascii="Arial Narrow" w:hAnsi="Arial Narrow"/>
                      </w:rPr>
                    </w:pPr>
                  </w:p>
                </w:tc>
              </w:tr>
              <w:tr w:rsidR="00CC6E47" w14:paraId="1C5110D1" w14:textId="77777777" w:rsidTr="00CC6E47">
                <w:sdt>
                  <w:sdtPr>
                    <w:tag w:val="_PLD_9d4d1ca3123b4cdc816e88724acaf725"/>
                    <w:id w:val="-804011452"/>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C1A11F0" w14:textId="77777777" w:rsidR="00CC6E47" w:rsidRDefault="00CC6E47" w:rsidP="00CC6E47">
                        <w:pPr>
                          <w:ind w:firstLineChars="300" w:firstLine="630"/>
                        </w:pPr>
                        <w:r>
                          <w:rPr>
                            <w:rFonts w:hint="eastAsia"/>
                          </w:rPr>
                          <w:t>保单红利支出</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7F2EE320"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44CC32A5"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8BFACB2" w14:textId="77777777" w:rsidR="00CC6E47" w:rsidRPr="00BC030B" w:rsidRDefault="00CC6E47" w:rsidP="00CC6E47">
                    <w:pPr>
                      <w:jc w:val="right"/>
                      <w:rPr>
                        <w:rFonts w:ascii="Arial Narrow" w:hAnsi="Arial Narrow"/>
                      </w:rPr>
                    </w:pPr>
                  </w:p>
                </w:tc>
              </w:tr>
              <w:tr w:rsidR="00CC6E47" w14:paraId="0B2BED90" w14:textId="77777777" w:rsidTr="00CC6E47">
                <w:sdt>
                  <w:sdtPr>
                    <w:tag w:val="_PLD_c70ac86a67b244f1a170db9b0705b55a"/>
                    <w:id w:val="338664540"/>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CFEE7D5" w14:textId="77777777" w:rsidR="00CC6E47" w:rsidRDefault="00CC6E47" w:rsidP="00CC6E47">
                        <w:pPr>
                          <w:ind w:firstLineChars="300" w:firstLine="630"/>
                        </w:pPr>
                        <w:r>
                          <w:rPr>
                            <w:rFonts w:hint="eastAsia"/>
                          </w:rPr>
                          <w:t>分保费用</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0A10C247"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3FF9E6D9"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7119F07D" w14:textId="77777777" w:rsidR="00CC6E47" w:rsidRPr="00BC030B" w:rsidRDefault="00CC6E47" w:rsidP="00CC6E47">
                    <w:pPr>
                      <w:jc w:val="right"/>
                      <w:rPr>
                        <w:rFonts w:ascii="Arial Narrow" w:hAnsi="Arial Narrow"/>
                      </w:rPr>
                    </w:pPr>
                  </w:p>
                </w:tc>
              </w:tr>
              <w:tr w:rsidR="00CC6E47" w14:paraId="58C6044A" w14:textId="77777777" w:rsidTr="00CC6E47">
                <w:sdt>
                  <w:sdtPr>
                    <w:tag w:val="_PLD_06c17ba723b44617ab108e2265705c9e"/>
                    <w:id w:val="-98848399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F45746C" w14:textId="77777777" w:rsidR="00CC6E47" w:rsidRDefault="00CC6E47" w:rsidP="00CC6E47">
                        <w:pPr>
                          <w:ind w:firstLineChars="300" w:firstLine="630"/>
                        </w:pPr>
                        <w:r>
                          <w:rPr>
                            <w:rFonts w:hint="eastAsia"/>
                          </w:rPr>
                          <w:t>税金及附加</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1690152D" w14:textId="4C647512" w:rsidR="00CC6E47" w:rsidRDefault="00CC6E47" w:rsidP="00CC6E47">
                    <w:pPr>
                      <w:pStyle w:val="339"/>
                    </w:pPr>
                    <w:r>
                      <w:t>七.62</w:t>
                    </w:r>
                  </w:p>
                </w:tc>
                <w:tc>
                  <w:tcPr>
                    <w:tcW w:w="1017" w:type="pct"/>
                    <w:tcBorders>
                      <w:top w:val="outset" w:sz="4" w:space="0" w:color="auto"/>
                      <w:left w:val="outset" w:sz="4" w:space="0" w:color="auto"/>
                      <w:bottom w:val="outset" w:sz="4" w:space="0" w:color="auto"/>
                      <w:right w:val="outset" w:sz="4" w:space="0" w:color="auto"/>
                    </w:tcBorders>
                    <w:vAlign w:val="center"/>
                  </w:tcPr>
                  <w:p w14:paraId="30890CD5" w14:textId="5061C26C" w:rsidR="00CC6E47" w:rsidRDefault="00CC6E47" w:rsidP="00CC6E47">
                    <w:pPr>
                      <w:jc w:val="right"/>
                    </w:pPr>
                    <w:r>
                      <w:t>353,226,070.94</w:t>
                    </w:r>
                  </w:p>
                </w:tc>
                <w:tc>
                  <w:tcPr>
                    <w:tcW w:w="1077" w:type="pct"/>
                    <w:tcBorders>
                      <w:top w:val="outset" w:sz="4" w:space="0" w:color="auto"/>
                      <w:left w:val="outset" w:sz="4" w:space="0" w:color="auto"/>
                      <w:bottom w:val="outset" w:sz="4" w:space="0" w:color="auto"/>
                      <w:right w:val="outset" w:sz="4" w:space="0" w:color="auto"/>
                    </w:tcBorders>
                    <w:vAlign w:val="center"/>
                  </w:tcPr>
                  <w:p w14:paraId="14BE04AC" w14:textId="4A018C2E" w:rsidR="00CC6E47" w:rsidRDefault="00CC6E47" w:rsidP="00CC6E47">
                    <w:pPr>
                      <w:jc w:val="right"/>
                    </w:pPr>
                    <w:r>
                      <w:t>515,597,625.28</w:t>
                    </w:r>
                  </w:p>
                </w:tc>
              </w:tr>
              <w:tr w:rsidR="00CC6E47" w14:paraId="6197CBDD" w14:textId="77777777" w:rsidTr="00CC6E47">
                <w:sdt>
                  <w:sdtPr>
                    <w:tag w:val="_PLD_a3b8d65ff4ec461aa0e45656973f9d4f"/>
                    <w:id w:val="1081495216"/>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F9F6180" w14:textId="77777777" w:rsidR="00CC6E47" w:rsidRDefault="00CC6E47" w:rsidP="00CC6E47">
                        <w:pPr>
                          <w:ind w:firstLineChars="300" w:firstLine="630"/>
                        </w:pPr>
                        <w:r>
                          <w:rPr>
                            <w:rFonts w:hint="eastAsia"/>
                          </w:rPr>
                          <w:t>销售费用</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06C4470" w14:textId="44EC19D1" w:rsidR="00CC6E47" w:rsidRDefault="00CC6E47" w:rsidP="00CC6E47">
                    <w:pPr>
                      <w:pStyle w:val="339"/>
                    </w:pPr>
                    <w:r>
                      <w:t>七.63</w:t>
                    </w:r>
                  </w:p>
                </w:tc>
                <w:tc>
                  <w:tcPr>
                    <w:tcW w:w="1017" w:type="pct"/>
                    <w:tcBorders>
                      <w:top w:val="outset" w:sz="4" w:space="0" w:color="auto"/>
                      <w:left w:val="outset" w:sz="4" w:space="0" w:color="auto"/>
                      <w:bottom w:val="outset" w:sz="4" w:space="0" w:color="auto"/>
                      <w:right w:val="outset" w:sz="4" w:space="0" w:color="auto"/>
                    </w:tcBorders>
                    <w:vAlign w:val="center"/>
                  </w:tcPr>
                  <w:p w14:paraId="348A6DD5" w14:textId="11E9F259" w:rsidR="00CC6E47" w:rsidRDefault="00CC6E47" w:rsidP="00CC6E47">
                    <w:pPr>
                      <w:jc w:val="right"/>
                    </w:pPr>
                    <w:r>
                      <w:t>301,966,169.80</w:t>
                    </w:r>
                  </w:p>
                </w:tc>
                <w:tc>
                  <w:tcPr>
                    <w:tcW w:w="1077" w:type="pct"/>
                    <w:tcBorders>
                      <w:top w:val="outset" w:sz="4" w:space="0" w:color="auto"/>
                      <w:left w:val="outset" w:sz="4" w:space="0" w:color="auto"/>
                      <w:bottom w:val="outset" w:sz="4" w:space="0" w:color="auto"/>
                      <w:right w:val="outset" w:sz="4" w:space="0" w:color="auto"/>
                    </w:tcBorders>
                    <w:vAlign w:val="center"/>
                  </w:tcPr>
                  <w:p w14:paraId="3DA4427F" w14:textId="283BD345" w:rsidR="00CC6E47" w:rsidRDefault="00CC6E47" w:rsidP="00CC6E47">
                    <w:pPr>
                      <w:jc w:val="right"/>
                    </w:pPr>
                    <w:r>
                      <w:t>283,309,599.70</w:t>
                    </w:r>
                  </w:p>
                </w:tc>
              </w:tr>
              <w:tr w:rsidR="00CC6E47" w14:paraId="6C8AE26F" w14:textId="77777777" w:rsidTr="00CC6E47">
                <w:sdt>
                  <w:sdtPr>
                    <w:tag w:val="_PLD_bed77e0a08324462af3ef7a5005bb139"/>
                    <w:id w:val="38052201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774D34D" w14:textId="77777777" w:rsidR="00CC6E47" w:rsidRDefault="00CC6E47" w:rsidP="00CC6E47">
                        <w:pPr>
                          <w:ind w:firstLineChars="300" w:firstLine="630"/>
                        </w:pPr>
                        <w:r>
                          <w:rPr>
                            <w:rFonts w:hint="eastAsia"/>
                          </w:rPr>
                          <w:t>管理费用</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77DAE7AB" w14:textId="30A73E71" w:rsidR="00CC6E47" w:rsidRDefault="00CC6E47" w:rsidP="00CC6E47">
                    <w:pPr>
                      <w:pStyle w:val="339"/>
                    </w:pPr>
                    <w:r>
                      <w:t>七.64</w:t>
                    </w:r>
                  </w:p>
                </w:tc>
                <w:tc>
                  <w:tcPr>
                    <w:tcW w:w="1017" w:type="pct"/>
                    <w:tcBorders>
                      <w:top w:val="outset" w:sz="4" w:space="0" w:color="auto"/>
                      <w:left w:val="outset" w:sz="4" w:space="0" w:color="auto"/>
                      <w:bottom w:val="outset" w:sz="4" w:space="0" w:color="auto"/>
                      <w:right w:val="outset" w:sz="4" w:space="0" w:color="auto"/>
                    </w:tcBorders>
                    <w:vAlign w:val="center"/>
                  </w:tcPr>
                  <w:p w14:paraId="23F67BE4" w14:textId="0DC46746" w:rsidR="00CC6E47" w:rsidRDefault="00CC6E47" w:rsidP="00CC6E47">
                    <w:pPr>
                      <w:jc w:val="right"/>
                    </w:pPr>
                    <w:r>
                      <w:t>187,168,861.76</w:t>
                    </w:r>
                  </w:p>
                </w:tc>
                <w:tc>
                  <w:tcPr>
                    <w:tcW w:w="1077" w:type="pct"/>
                    <w:tcBorders>
                      <w:top w:val="outset" w:sz="4" w:space="0" w:color="auto"/>
                      <w:left w:val="outset" w:sz="4" w:space="0" w:color="auto"/>
                      <w:bottom w:val="outset" w:sz="4" w:space="0" w:color="auto"/>
                      <w:right w:val="outset" w:sz="4" w:space="0" w:color="auto"/>
                    </w:tcBorders>
                    <w:vAlign w:val="center"/>
                  </w:tcPr>
                  <w:p w14:paraId="41FB9B8A" w14:textId="0C971DF9" w:rsidR="00CC6E47" w:rsidRDefault="00CC6E47" w:rsidP="00CC6E47">
                    <w:pPr>
                      <w:jc w:val="right"/>
                    </w:pPr>
                    <w:r>
                      <w:t>188,817,154.68</w:t>
                    </w:r>
                  </w:p>
                </w:tc>
              </w:tr>
              <w:tr w:rsidR="00CC6E47" w14:paraId="6E6C2269"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5453845"/>
                      <w:lock w:val="sdtLocked"/>
                    </w:sdtPr>
                    <w:sdtContent>
                      <w:p w14:paraId="271DAC58" w14:textId="77777777" w:rsidR="00CC6E47" w:rsidRDefault="00CC6E47" w:rsidP="00CC6E47">
                        <w:pPr>
                          <w:ind w:firstLineChars="300" w:firstLine="630"/>
                        </w:pPr>
                        <w:r>
                          <w:rPr>
                            <w:rFonts w:hint="eastAsia"/>
                          </w:rPr>
                          <w:t>研发费用</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386974BA" w14:textId="1B1354E3" w:rsidR="00CC6E47" w:rsidRDefault="00CC6E47" w:rsidP="00CC6E47">
                    <w:pPr>
                      <w:pStyle w:val="339"/>
                    </w:pPr>
                    <w:r>
                      <w:t>七.65</w:t>
                    </w:r>
                  </w:p>
                </w:tc>
                <w:tc>
                  <w:tcPr>
                    <w:tcW w:w="1017" w:type="pct"/>
                    <w:tcBorders>
                      <w:top w:val="outset" w:sz="4" w:space="0" w:color="auto"/>
                      <w:left w:val="outset" w:sz="4" w:space="0" w:color="auto"/>
                      <w:bottom w:val="outset" w:sz="4" w:space="0" w:color="auto"/>
                      <w:right w:val="outset" w:sz="4" w:space="0" w:color="auto"/>
                    </w:tcBorders>
                    <w:vAlign w:val="center"/>
                  </w:tcPr>
                  <w:p w14:paraId="40AFC55C"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32332055" w14:textId="77777777" w:rsidR="00CC6E47" w:rsidRPr="00BC030B" w:rsidRDefault="00CC6E47" w:rsidP="00CC6E47">
                    <w:pPr>
                      <w:jc w:val="right"/>
                      <w:rPr>
                        <w:rFonts w:ascii="Arial Narrow" w:hAnsi="Arial Narrow"/>
                      </w:rPr>
                    </w:pPr>
                  </w:p>
                </w:tc>
              </w:tr>
              <w:tr w:rsidR="00CC6E47" w14:paraId="57D539E8" w14:textId="77777777" w:rsidTr="00CC6E47">
                <w:sdt>
                  <w:sdtPr>
                    <w:tag w:val="_PLD_6faf3cf39dfa4fd1925e0d9be4566671"/>
                    <w:id w:val="-525876282"/>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5710590" w14:textId="77777777" w:rsidR="00CC6E47" w:rsidRDefault="00CC6E47" w:rsidP="00CC6E47">
                        <w:pPr>
                          <w:ind w:firstLineChars="300" w:firstLine="630"/>
                        </w:pPr>
                        <w:r>
                          <w:rPr>
                            <w:rFonts w:hint="eastAsia"/>
                          </w:rPr>
                          <w:t>财务费用</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1BEF430D" w14:textId="4FAC4827" w:rsidR="00CC6E47" w:rsidRDefault="00CC6E47" w:rsidP="00CC6E47">
                    <w:pPr>
                      <w:pStyle w:val="339"/>
                    </w:pPr>
                    <w:r>
                      <w:t>七.66</w:t>
                    </w:r>
                  </w:p>
                </w:tc>
                <w:tc>
                  <w:tcPr>
                    <w:tcW w:w="1017" w:type="pct"/>
                    <w:tcBorders>
                      <w:top w:val="outset" w:sz="4" w:space="0" w:color="auto"/>
                      <w:left w:val="outset" w:sz="4" w:space="0" w:color="auto"/>
                      <w:bottom w:val="outset" w:sz="4" w:space="0" w:color="auto"/>
                      <w:right w:val="outset" w:sz="4" w:space="0" w:color="auto"/>
                    </w:tcBorders>
                    <w:vAlign w:val="center"/>
                  </w:tcPr>
                  <w:p w14:paraId="44EC061D" w14:textId="7FF07214" w:rsidR="00CC6E47" w:rsidRDefault="00CC6E47" w:rsidP="00CC6E47">
                    <w:pPr>
                      <w:jc w:val="right"/>
                    </w:pPr>
                    <w:r>
                      <w:t>170,419,440.58</w:t>
                    </w:r>
                  </w:p>
                </w:tc>
                <w:tc>
                  <w:tcPr>
                    <w:tcW w:w="1077" w:type="pct"/>
                    <w:tcBorders>
                      <w:top w:val="outset" w:sz="4" w:space="0" w:color="auto"/>
                      <w:left w:val="outset" w:sz="4" w:space="0" w:color="auto"/>
                      <w:bottom w:val="outset" w:sz="4" w:space="0" w:color="auto"/>
                      <w:right w:val="outset" w:sz="4" w:space="0" w:color="auto"/>
                    </w:tcBorders>
                    <w:vAlign w:val="center"/>
                  </w:tcPr>
                  <w:p w14:paraId="2DB36FD0" w14:textId="53DEC7CF" w:rsidR="00CC6E47" w:rsidRDefault="00CC6E47" w:rsidP="00CC6E47">
                    <w:pPr>
                      <w:jc w:val="right"/>
                    </w:pPr>
                    <w:r>
                      <w:t>333,421,390.19</w:t>
                    </w:r>
                  </w:p>
                </w:tc>
              </w:tr>
              <w:tr w:rsidR="00CC6E47" w14:paraId="7D3AF14E"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300620316"/>
                      <w:lock w:val="sdtLocked"/>
                    </w:sdtPr>
                    <w:sdtContent>
                      <w:p w14:paraId="2A1B4DBA" w14:textId="77777777" w:rsidR="00CC6E47" w:rsidRDefault="00CC6E47" w:rsidP="00CC6E47">
                        <w:pPr>
                          <w:ind w:firstLineChars="300" w:firstLine="630"/>
                        </w:pPr>
                        <w:r>
                          <w:rPr>
                            <w:rFonts w:hint="eastAsia"/>
                          </w:rPr>
                          <w:t>其中：利息费用</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7481A73E"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CF9EB16" w14:textId="48F0732D" w:rsidR="00CC6E47" w:rsidRDefault="00CC6E47" w:rsidP="00CC6E47">
                    <w:pPr>
                      <w:jc w:val="right"/>
                    </w:pPr>
                    <w:r>
                      <w:t>364,206,358.67</w:t>
                    </w:r>
                  </w:p>
                </w:tc>
                <w:tc>
                  <w:tcPr>
                    <w:tcW w:w="1077" w:type="pct"/>
                    <w:tcBorders>
                      <w:top w:val="outset" w:sz="4" w:space="0" w:color="auto"/>
                      <w:left w:val="outset" w:sz="4" w:space="0" w:color="auto"/>
                      <w:bottom w:val="outset" w:sz="4" w:space="0" w:color="auto"/>
                      <w:right w:val="outset" w:sz="4" w:space="0" w:color="auto"/>
                    </w:tcBorders>
                    <w:vAlign w:val="center"/>
                  </w:tcPr>
                  <w:p w14:paraId="0ABC84AF" w14:textId="3B9A5EE6" w:rsidR="00CC6E47" w:rsidRDefault="009B668D" w:rsidP="00CC6E47">
                    <w:pPr>
                      <w:jc w:val="right"/>
                    </w:pPr>
                    <w:r>
                      <w:t>409,293,321.66</w:t>
                    </w:r>
                  </w:p>
                </w:tc>
              </w:tr>
              <w:tr w:rsidR="00CC6E47" w14:paraId="2FF4E0F1"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832296255"/>
                      <w:lock w:val="sdtLocked"/>
                    </w:sdtPr>
                    <w:sdtContent>
                      <w:p w14:paraId="59484554" w14:textId="77777777" w:rsidR="00CC6E47" w:rsidRDefault="00CC6E47" w:rsidP="00CC6E47">
                        <w:pPr>
                          <w:ind w:firstLineChars="600" w:firstLine="1260"/>
                        </w:pPr>
                        <w:r>
                          <w:rPr>
                            <w:rFonts w:hint="eastAsia"/>
                          </w:rPr>
                          <w:t>利息收入</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44989B6E"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D8FA4BA" w14:textId="3D687B2B" w:rsidR="00CC6E47" w:rsidRDefault="00CC6E47" w:rsidP="00CC6E47">
                    <w:pPr>
                      <w:jc w:val="right"/>
                    </w:pPr>
                    <w:r>
                      <w:t>199,845,594.06</w:t>
                    </w:r>
                  </w:p>
                </w:tc>
                <w:tc>
                  <w:tcPr>
                    <w:tcW w:w="1077" w:type="pct"/>
                    <w:tcBorders>
                      <w:top w:val="outset" w:sz="4" w:space="0" w:color="auto"/>
                      <w:left w:val="outset" w:sz="4" w:space="0" w:color="auto"/>
                      <w:bottom w:val="outset" w:sz="4" w:space="0" w:color="auto"/>
                      <w:right w:val="outset" w:sz="4" w:space="0" w:color="auto"/>
                    </w:tcBorders>
                    <w:vAlign w:val="center"/>
                  </w:tcPr>
                  <w:p w14:paraId="7AAF3E45" w14:textId="28E87C5B" w:rsidR="00CC6E47" w:rsidRDefault="009B668D" w:rsidP="00CC6E47">
                    <w:pPr>
                      <w:jc w:val="right"/>
                    </w:pPr>
                    <w:r>
                      <w:t>84,191,301.84</w:t>
                    </w:r>
                  </w:p>
                </w:tc>
              </w:tr>
              <w:tr w:rsidR="00CC6E47" w14:paraId="5B04484C" w14:textId="77777777" w:rsidTr="00CC6E47">
                <w:sdt>
                  <w:sdtPr>
                    <w:tag w:val="_PLD_c5148208867748028cb9d238ab2addb6"/>
                    <w:id w:val="-214604474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0664B66" w14:textId="77777777" w:rsidR="00CC6E47" w:rsidRDefault="00CC6E47" w:rsidP="00CC6E47">
                        <w:pPr>
                          <w:ind w:firstLineChars="100" w:firstLine="210"/>
                        </w:pPr>
                        <w:r>
                          <w:rPr>
                            <w:rFonts w:hint="eastAsia"/>
                          </w:rPr>
                          <w:t>加：其他收益</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F677DB1" w14:textId="1F58E925" w:rsidR="00CC6E47" w:rsidRDefault="00CC6E47" w:rsidP="00CC6E47">
                    <w:pPr>
                      <w:pStyle w:val="339"/>
                    </w:pPr>
                    <w:r>
                      <w:t>七.67</w:t>
                    </w:r>
                  </w:p>
                </w:tc>
                <w:tc>
                  <w:tcPr>
                    <w:tcW w:w="1017" w:type="pct"/>
                    <w:tcBorders>
                      <w:top w:val="outset" w:sz="4" w:space="0" w:color="auto"/>
                      <w:left w:val="outset" w:sz="4" w:space="0" w:color="auto"/>
                      <w:bottom w:val="outset" w:sz="4" w:space="0" w:color="auto"/>
                      <w:right w:val="outset" w:sz="4" w:space="0" w:color="auto"/>
                    </w:tcBorders>
                    <w:vAlign w:val="center"/>
                  </w:tcPr>
                  <w:p w14:paraId="504DCFE2" w14:textId="3F0977FB" w:rsidR="00CC6E47" w:rsidRDefault="00CC6E47" w:rsidP="00CC6E47">
                    <w:pPr>
                      <w:jc w:val="right"/>
                    </w:pPr>
                    <w:r>
                      <w:t>6,278,177.12</w:t>
                    </w:r>
                  </w:p>
                </w:tc>
                <w:tc>
                  <w:tcPr>
                    <w:tcW w:w="1077" w:type="pct"/>
                    <w:tcBorders>
                      <w:top w:val="outset" w:sz="4" w:space="0" w:color="auto"/>
                      <w:left w:val="outset" w:sz="4" w:space="0" w:color="auto"/>
                      <w:bottom w:val="outset" w:sz="4" w:space="0" w:color="auto"/>
                      <w:right w:val="outset" w:sz="4" w:space="0" w:color="auto"/>
                    </w:tcBorders>
                    <w:vAlign w:val="center"/>
                  </w:tcPr>
                  <w:p w14:paraId="542CF01C" w14:textId="3D175035" w:rsidR="00CC6E47" w:rsidRDefault="00CC6E47" w:rsidP="00CC6E47">
                    <w:pPr>
                      <w:jc w:val="right"/>
                    </w:pPr>
                    <w:r>
                      <w:t>3,885,857.95</w:t>
                    </w:r>
                  </w:p>
                </w:tc>
              </w:tr>
              <w:tr w:rsidR="00CC6E47" w14:paraId="2AE69471" w14:textId="77777777" w:rsidTr="00CC6E47">
                <w:sdt>
                  <w:sdtPr>
                    <w:tag w:val="_PLD_c58a027e2ee74b79b026fbba720ccf3a"/>
                    <w:id w:val="-37825774"/>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E567B8D" w14:textId="77777777" w:rsidR="00CC6E47" w:rsidRDefault="00CC6E47" w:rsidP="00CC6E47">
                        <w:pPr>
                          <w:ind w:firstLineChars="300" w:firstLine="630"/>
                        </w:pPr>
                        <w:r>
                          <w:rPr>
                            <w:rFonts w:hint="eastAsia"/>
                          </w:rPr>
                          <w:t>投资收益（损失以“－”号填列）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6CEB84C" w14:textId="30F4F647" w:rsidR="00CC6E47" w:rsidRDefault="00CC6E47" w:rsidP="00CC6E47">
                    <w:pPr>
                      <w:pStyle w:val="339"/>
                    </w:pPr>
                    <w:r>
                      <w:t>七.68</w:t>
                    </w:r>
                  </w:p>
                </w:tc>
                <w:tc>
                  <w:tcPr>
                    <w:tcW w:w="1017" w:type="pct"/>
                    <w:tcBorders>
                      <w:top w:val="outset" w:sz="4" w:space="0" w:color="auto"/>
                      <w:left w:val="outset" w:sz="4" w:space="0" w:color="auto"/>
                      <w:bottom w:val="outset" w:sz="4" w:space="0" w:color="auto"/>
                      <w:right w:val="outset" w:sz="4" w:space="0" w:color="auto"/>
                    </w:tcBorders>
                    <w:vAlign w:val="center"/>
                  </w:tcPr>
                  <w:p w14:paraId="238120EA" w14:textId="649C9F35" w:rsidR="00CC6E47" w:rsidRDefault="00CC6E47" w:rsidP="00CC6E47">
                    <w:pPr>
                      <w:jc w:val="right"/>
                    </w:pPr>
                    <w:r>
                      <w:t>-508,920,669.78</w:t>
                    </w:r>
                  </w:p>
                </w:tc>
                <w:tc>
                  <w:tcPr>
                    <w:tcW w:w="1077" w:type="pct"/>
                    <w:tcBorders>
                      <w:top w:val="outset" w:sz="4" w:space="0" w:color="auto"/>
                      <w:left w:val="outset" w:sz="4" w:space="0" w:color="auto"/>
                      <w:bottom w:val="outset" w:sz="4" w:space="0" w:color="auto"/>
                      <w:right w:val="outset" w:sz="4" w:space="0" w:color="auto"/>
                    </w:tcBorders>
                    <w:vAlign w:val="center"/>
                  </w:tcPr>
                  <w:p w14:paraId="2BD87AAA" w14:textId="4DD629F2" w:rsidR="00CC6E47" w:rsidRDefault="00CC6E47" w:rsidP="00CC6E47">
                    <w:pPr>
                      <w:jc w:val="right"/>
                    </w:pPr>
                    <w:r>
                      <w:t>915,497,285.34</w:t>
                    </w:r>
                  </w:p>
                </w:tc>
              </w:tr>
              <w:tr w:rsidR="00CC6E47" w14:paraId="1A03C614" w14:textId="77777777" w:rsidTr="00CC6E47">
                <w:sdt>
                  <w:sdtPr>
                    <w:tag w:val="_PLD_58f92dc598044243844972f7264dee3f"/>
                    <w:id w:val="-1268378331"/>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AD96DDE" w14:textId="77777777" w:rsidR="00CC6E47" w:rsidRDefault="00CC6E47" w:rsidP="00CC6E47">
                        <w:pPr>
                          <w:ind w:firstLineChars="300" w:firstLine="630"/>
                        </w:pPr>
                        <w:r>
                          <w:rPr>
                            <w:rFonts w:hint="eastAsia"/>
                          </w:rPr>
                          <w:t>其中：对联营企业和合营企业的投资收益</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3258CE0B"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13E54128" w14:textId="2CA2350D" w:rsidR="00CC6E47" w:rsidRDefault="00424070" w:rsidP="00CC6E47">
                    <w:pPr>
                      <w:jc w:val="right"/>
                    </w:pPr>
                    <w:r>
                      <w:t>-693,019,622.21</w:t>
                    </w:r>
                  </w:p>
                </w:tc>
                <w:tc>
                  <w:tcPr>
                    <w:tcW w:w="1077" w:type="pct"/>
                    <w:tcBorders>
                      <w:top w:val="outset" w:sz="4" w:space="0" w:color="auto"/>
                      <w:left w:val="outset" w:sz="4" w:space="0" w:color="auto"/>
                      <w:bottom w:val="outset" w:sz="4" w:space="0" w:color="auto"/>
                      <w:right w:val="outset" w:sz="4" w:space="0" w:color="auto"/>
                    </w:tcBorders>
                    <w:vAlign w:val="center"/>
                  </w:tcPr>
                  <w:p w14:paraId="5D01681B" w14:textId="16B928D6" w:rsidR="00CC6E47" w:rsidRDefault="00CC6E47" w:rsidP="00CC6E47">
                    <w:pPr>
                      <w:jc w:val="right"/>
                    </w:pPr>
                    <w:r>
                      <w:t>801,237,934.68</w:t>
                    </w:r>
                  </w:p>
                </w:tc>
              </w:tr>
              <w:tr w:rsidR="00CC6E47" w14:paraId="0556D330" w14:textId="77777777" w:rsidTr="00CC6E47">
                <w:sdt>
                  <w:sdtPr>
                    <w:tag w:val="_PLD_f783ee8c18aa4ec6b0fe746603c1afc2"/>
                    <w:id w:val="1885446365"/>
                    <w:lock w:val="sdtLocked"/>
                  </w:sdtPr>
                  <w:sdtContent>
                    <w:tc>
                      <w:tcPr>
                        <w:tcW w:w="2544" w:type="pct"/>
                        <w:tcBorders>
                          <w:top w:val="outset" w:sz="4" w:space="0" w:color="auto"/>
                          <w:left w:val="outset" w:sz="4" w:space="0" w:color="auto"/>
                          <w:bottom w:val="outset" w:sz="4" w:space="0" w:color="auto"/>
                          <w:right w:val="outset" w:sz="4" w:space="0" w:color="auto"/>
                        </w:tcBorders>
                      </w:tcPr>
                      <w:p w14:paraId="1DD2A0D2" w14:textId="77777777" w:rsidR="00CC6E47" w:rsidRDefault="00CC6E47" w:rsidP="00CC6E47">
                        <w:pPr>
                          <w:ind w:firstLineChars="550" w:firstLine="1155"/>
                        </w:pPr>
                        <w:r>
                          <w:rPr>
                            <w:rFonts w:hint="eastAsia"/>
                          </w:rPr>
                          <w:t>以摊余成本计量的金融资产终止确认收益（损失以“</w:t>
                        </w:r>
                        <w:r>
                          <w:t>-”号填列）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34704A91"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2E971F1"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0C51F83" w14:textId="77777777" w:rsidR="00CC6E47" w:rsidRPr="00BC030B" w:rsidRDefault="00CC6E47" w:rsidP="00CC6E47">
                    <w:pPr>
                      <w:jc w:val="right"/>
                      <w:rPr>
                        <w:rFonts w:ascii="Arial Narrow" w:hAnsi="Arial Narrow"/>
                      </w:rPr>
                    </w:pPr>
                  </w:p>
                </w:tc>
              </w:tr>
              <w:tr w:rsidR="00CC6E47" w14:paraId="127A41B6" w14:textId="77777777" w:rsidTr="00CC6E47">
                <w:sdt>
                  <w:sdtPr>
                    <w:tag w:val="_PLD_33855fc7ddf74a1b9f9c1dfc4ab34fc7"/>
                    <w:id w:val="-168450756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EF08FCF" w14:textId="77777777" w:rsidR="00CC6E47" w:rsidRDefault="00CC6E47" w:rsidP="00CC6E47">
                        <w:pPr>
                          <w:ind w:firstLineChars="300" w:firstLine="630"/>
                        </w:pPr>
                        <w:r>
                          <w:rPr>
                            <w:rFonts w:hint="eastAsia"/>
                          </w:rPr>
                          <w:t>汇兑收益（损失以“－”号填列）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1DC9DAF5"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63E1AC10"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392D174" w14:textId="77777777" w:rsidR="00CC6E47" w:rsidRPr="00BC030B" w:rsidRDefault="00CC6E47" w:rsidP="00CC6E47">
                    <w:pPr>
                      <w:jc w:val="right"/>
                      <w:rPr>
                        <w:rFonts w:ascii="Arial Narrow" w:hAnsi="Arial Narrow"/>
                      </w:rPr>
                    </w:pPr>
                  </w:p>
                </w:tc>
              </w:tr>
              <w:tr w:rsidR="00CC6E47" w14:paraId="063EE28C"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778460547"/>
                      <w:lock w:val="sdtLocked"/>
                    </w:sdtPr>
                    <w:sdtEndPr>
                      <w:rPr>
                        <w:rFonts w:hint="default"/>
                      </w:rPr>
                    </w:sdtEndPr>
                    <w:sdtContent>
                      <w:p w14:paraId="77378C2D" w14:textId="77777777" w:rsidR="00CC6E47" w:rsidRPr="000A6A22" w:rsidRDefault="00CC6E47" w:rsidP="00CC6E47">
                        <w:pPr>
                          <w:ind w:firstLineChars="300" w:firstLine="630"/>
                        </w:pPr>
                        <w:r w:rsidRPr="000A6A22">
                          <w:rPr>
                            <w:rFonts w:hint="eastAsia"/>
                          </w:rPr>
                          <w:t>净敞口套期收益（损失以“</w:t>
                        </w:r>
                        <w:r w:rsidRPr="000A6A22">
                          <w:t>-”号填列）</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290988DE"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6DD4837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0CC54042" w14:textId="77777777" w:rsidR="00CC6E47" w:rsidRPr="00BC030B" w:rsidRDefault="00CC6E47" w:rsidP="00CC6E47">
                    <w:pPr>
                      <w:jc w:val="right"/>
                      <w:rPr>
                        <w:rFonts w:ascii="Arial Narrow" w:hAnsi="Arial Narrow"/>
                      </w:rPr>
                    </w:pPr>
                  </w:p>
                </w:tc>
              </w:tr>
              <w:tr w:rsidR="00CC6E47" w14:paraId="0BB949A0" w14:textId="77777777" w:rsidTr="00CC6E47">
                <w:sdt>
                  <w:sdtPr>
                    <w:tag w:val="_PLD_e6e5f627ac054b8b8f91f930cd45c7d6"/>
                    <w:id w:val="-1233386127"/>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585BBAC" w14:textId="77777777" w:rsidR="00CC6E47" w:rsidRPr="000A6A22" w:rsidRDefault="00CC6E47" w:rsidP="00CC6E47">
                        <w:pPr>
                          <w:ind w:firstLineChars="300" w:firstLine="630"/>
                          <w:rPr>
                            <w:color w:val="000000"/>
                          </w:rPr>
                        </w:pPr>
                        <w:r w:rsidRPr="000A6A22">
                          <w:rPr>
                            <w:rFonts w:hint="eastAsia"/>
                          </w:rPr>
                          <w:t>公允价值变动收益（损失以“－”号填列）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67D92C5" w14:textId="4098C05C" w:rsidR="00CC6E47" w:rsidRDefault="00CC6E47" w:rsidP="00CC6E47">
                    <w:pPr>
                      <w:pStyle w:val="339"/>
                    </w:pPr>
                    <w:r>
                      <w:t>七.70</w:t>
                    </w:r>
                  </w:p>
                </w:tc>
                <w:tc>
                  <w:tcPr>
                    <w:tcW w:w="1017" w:type="pct"/>
                    <w:tcBorders>
                      <w:top w:val="outset" w:sz="4" w:space="0" w:color="auto"/>
                      <w:left w:val="outset" w:sz="4" w:space="0" w:color="auto"/>
                      <w:bottom w:val="outset" w:sz="4" w:space="0" w:color="auto"/>
                      <w:right w:val="outset" w:sz="4" w:space="0" w:color="auto"/>
                    </w:tcBorders>
                    <w:vAlign w:val="center"/>
                  </w:tcPr>
                  <w:p w14:paraId="7A746EDF" w14:textId="05C37DE0" w:rsidR="00CC6E47" w:rsidRDefault="00CC6E47" w:rsidP="00CC6E47">
                    <w:pPr>
                      <w:jc w:val="right"/>
                    </w:pPr>
                    <w:r>
                      <w:t>-596,710,340.00</w:t>
                    </w:r>
                  </w:p>
                </w:tc>
                <w:tc>
                  <w:tcPr>
                    <w:tcW w:w="1077" w:type="pct"/>
                    <w:tcBorders>
                      <w:top w:val="outset" w:sz="4" w:space="0" w:color="auto"/>
                      <w:left w:val="outset" w:sz="4" w:space="0" w:color="auto"/>
                      <w:bottom w:val="outset" w:sz="4" w:space="0" w:color="auto"/>
                      <w:right w:val="outset" w:sz="4" w:space="0" w:color="auto"/>
                    </w:tcBorders>
                    <w:vAlign w:val="center"/>
                  </w:tcPr>
                  <w:p w14:paraId="5FCE6303" w14:textId="76D18ABE" w:rsidR="00CC6E47" w:rsidRDefault="00CC6E47" w:rsidP="00CC6E47">
                    <w:pPr>
                      <w:jc w:val="right"/>
                    </w:pPr>
                    <w:r>
                      <w:t>-1,032,606,624.65</w:t>
                    </w:r>
                  </w:p>
                </w:tc>
              </w:tr>
              <w:tr w:rsidR="00CC6E47" w14:paraId="5DE27D4E"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236918843"/>
                      <w:lock w:val="sdtLocked"/>
                    </w:sdtPr>
                    <w:sdtContent>
                      <w:p w14:paraId="5E4A494D" w14:textId="77777777" w:rsidR="00CC6E47" w:rsidRPr="000A6A22" w:rsidRDefault="00CC6E47" w:rsidP="00CC6E47">
                        <w:pPr>
                          <w:ind w:firstLineChars="300" w:firstLine="630"/>
                        </w:pPr>
                        <w:r w:rsidRPr="000A6A22">
                          <w:rPr>
                            <w:rFonts w:hint="eastAsia"/>
                          </w:rPr>
                          <w:t>信用减值损失（损失以“</w:t>
                        </w:r>
                        <w:r w:rsidRPr="000A6A22">
                          <w:t>-”号填列）</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62EB086E" w14:textId="3F185699" w:rsidR="00CC6E47" w:rsidRDefault="00CC6E47" w:rsidP="00CC6E47">
                    <w:pPr>
                      <w:pStyle w:val="339"/>
                    </w:pPr>
                    <w:r>
                      <w:t>七.71</w:t>
                    </w:r>
                  </w:p>
                </w:tc>
                <w:tc>
                  <w:tcPr>
                    <w:tcW w:w="1017" w:type="pct"/>
                    <w:tcBorders>
                      <w:top w:val="outset" w:sz="4" w:space="0" w:color="auto"/>
                      <w:left w:val="outset" w:sz="4" w:space="0" w:color="auto"/>
                      <w:bottom w:val="outset" w:sz="4" w:space="0" w:color="auto"/>
                      <w:right w:val="outset" w:sz="4" w:space="0" w:color="auto"/>
                    </w:tcBorders>
                    <w:vAlign w:val="center"/>
                  </w:tcPr>
                  <w:p w14:paraId="6DAF4EA8" w14:textId="1313E260" w:rsidR="00CC6E47" w:rsidRDefault="00CC6E47" w:rsidP="00CC6E47">
                    <w:pPr>
                      <w:jc w:val="right"/>
                    </w:pPr>
                    <w:r>
                      <w:t>-192,148.12</w:t>
                    </w:r>
                  </w:p>
                </w:tc>
                <w:tc>
                  <w:tcPr>
                    <w:tcW w:w="1077" w:type="pct"/>
                    <w:tcBorders>
                      <w:top w:val="outset" w:sz="4" w:space="0" w:color="auto"/>
                      <w:left w:val="outset" w:sz="4" w:space="0" w:color="auto"/>
                      <w:bottom w:val="outset" w:sz="4" w:space="0" w:color="auto"/>
                      <w:right w:val="outset" w:sz="4" w:space="0" w:color="auto"/>
                    </w:tcBorders>
                    <w:vAlign w:val="center"/>
                  </w:tcPr>
                  <w:p w14:paraId="7969760B" w14:textId="0D9F0828" w:rsidR="00CC6E47" w:rsidRDefault="00725B1E" w:rsidP="00CC6E47">
                    <w:pPr>
                      <w:jc w:val="right"/>
                    </w:pPr>
                    <w:r>
                      <w:t>-</w:t>
                    </w:r>
                    <w:r w:rsidR="00CC6E47">
                      <w:t>2,038,737.18</w:t>
                    </w:r>
                  </w:p>
                </w:tc>
              </w:tr>
              <w:tr w:rsidR="00CC6E47" w14:paraId="70B09831" w14:textId="77777777" w:rsidTr="00CC6E47">
                <w:sdt>
                  <w:sdtPr>
                    <w:tag w:val="_PLD_fe82d7189b7a42a6ae64dd80ca9bbe80"/>
                    <w:id w:val="-80724404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54EDF62C" w14:textId="77777777" w:rsidR="00CC6E47" w:rsidRPr="000A6A22" w:rsidRDefault="00CC6E47" w:rsidP="00CC6E47">
                        <w:pPr>
                          <w:ind w:firstLineChars="300" w:firstLine="630"/>
                        </w:pPr>
                        <w:r w:rsidRPr="000A6A22">
                          <w:rPr>
                            <w:rFonts w:hint="eastAsia"/>
                          </w:rPr>
                          <w:t>资产减值损失（损失以“</w:t>
                        </w:r>
                        <w:r w:rsidRPr="000A6A22">
                          <w:t>-”号填列）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809D1D9" w14:textId="23BF08DF" w:rsidR="00CC6E47" w:rsidRDefault="00CC6E47" w:rsidP="00CC6E47">
                    <w:pPr>
                      <w:pStyle w:val="339"/>
                    </w:pPr>
                    <w:r>
                      <w:t>七.72</w:t>
                    </w:r>
                  </w:p>
                </w:tc>
                <w:tc>
                  <w:tcPr>
                    <w:tcW w:w="1017" w:type="pct"/>
                    <w:tcBorders>
                      <w:top w:val="outset" w:sz="4" w:space="0" w:color="auto"/>
                      <w:left w:val="outset" w:sz="4" w:space="0" w:color="auto"/>
                      <w:bottom w:val="outset" w:sz="4" w:space="0" w:color="auto"/>
                      <w:right w:val="outset" w:sz="4" w:space="0" w:color="auto"/>
                    </w:tcBorders>
                    <w:vAlign w:val="center"/>
                  </w:tcPr>
                  <w:p w14:paraId="3BC43FD5" w14:textId="774C84EA" w:rsidR="00CC6E47" w:rsidRDefault="00CC6E47" w:rsidP="00CC6E47">
                    <w:pPr>
                      <w:jc w:val="right"/>
                    </w:pPr>
                    <w:r>
                      <w:t>-8,666,314.18</w:t>
                    </w:r>
                  </w:p>
                </w:tc>
                <w:tc>
                  <w:tcPr>
                    <w:tcW w:w="1077" w:type="pct"/>
                    <w:tcBorders>
                      <w:top w:val="outset" w:sz="4" w:space="0" w:color="auto"/>
                      <w:left w:val="outset" w:sz="4" w:space="0" w:color="auto"/>
                      <w:bottom w:val="outset" w:sz="4" w:space="0" w:color="auto"/>
                      <w:right w:val="outset" w:sz="4" w:space="0" w:color="auto"/>
                    </w:tcBorders>
                    <w:vAlign w:val="center"/>
                  </w:tcPr>
                  <w:p w14:paraId="72D1AB96" w14:textId="77777777" w:rsidR="00CC6E47" w:rsidRPr="00BC030B" w:rsidRDefault="00CC6E47" w:rsidP="00CC6E47">
                    <w:pPr>
                      <w:jc w:val="right"/>
                      <w:rPr>
                        <w:rFonts w:ascii="Arial Narrow" w:hAnsi="Arial Narrow"/>
                      </w:rPr>
                    </w:pPr>
                  </w:p>
                </w:tc>
              </w:tr>
              <w:tr w:rsidR="00CC6E47" w14:paraId="6CA4E43C" w14:textId="77777777" w:rsidTr="00CC6E47">
                <w:sdt>
                  <w:sdtPr>
                    <w:rPr>
                      <w:rFonts w:hint="eastAsia"/>
                    </w:rPr>
                    <w:tag w:val="_PLD_60761ec4a82c4bc298a64deee215586d"/>
                    <w:id w:val="34474635"/>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1CB95FF" w14:textId="77777777" w:rsidR="00CC6E47" w:rsidRPr="000A6A22" w:rsidRDefault="00CC6E47" w:rsidP="00CC6E47">
                        <w:pPr>
                          <w:ind w:firstLineChars="300" w:firstLine="630"/>
                        </w:pPr>
                        <w:r w:rsidRPr="000A6A22">
                          <w:rPr>
                            <w:rFonts w:hint="eastAsia"/>
                          </w:rPr>
                          <w:t>资产处置收益（损失以“－”号填列）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3A463DC4" w14:textId="72C40BF4" w:rsidR="00CC6E47" w:rsidRDefault="00CC6E47" w:rsidP="00CC6E47">
                    <w:pPr>
                      <w:pStyle w:val="339"/>
                    </w:pPr>
                    <w:r>
                      <w:t>七.73</w:t>
                    </w:r>
                  </w:p>
                </w:tc>
                <w:tc>
                  <w:tcPr>
                    <w:tcW w:w="1017" w:type="pct"/>
                    <w:tcBorders>
                      <w:top w:val="outset" w:sz="4" w:space="0" w:color="auto"/>
                      <w:left w:val="outset" w:sz="4" w:space="0" w:color="auto"/>
                      <w:bottom w:val="outset" w:sz="4" w:space="0" w:color="auto"/>
                      <w:right w:val="outset" w:sz="4" w:space="0" w:color="auto"/>
                    </w:tcBorders>
                    <w:vAlign w:val="center"/>
                  </w:tcPr>
                  <w:p w14:paraId="33BC51C9" w14:textId="3E826970" w:rsidR="00CC6E47" w:rsidRDefault="00CC6E47" w:rsidP="00CC6E47">
                    <w:pPr>
                      <w:jc w:val="right"/>
                    </w:pPr>
                    <w:r>
                      <w:t>-29,771.86</w:t>
                    </w:r>
                  </w:p>
                </w:tc>
                <w:tc>
                  <w:tcPr>
                    <w:tcW w:w="1077" w:type="pct"/>
                    <w:tcBorders>
                      <w:top w:val="outset" w:sz="4" w:space="0" w:color="auto"/>
                      <w:left w:val="outset" w:sz="4" w:space="0" w:color="auto"/>
                      <w:bottom w:val="outset" w:sz="4" w:space="0" w:color="auto"/>
                      <w:right w:val="outset" w:sz="4" w:space="0" w:color="auto"/>
                    </w:tcBorders>
                    <w:vAlign w:val="center"/>
                  </w:tcPr>
                  <w:p w14:paraId="5A9A4DBB" w14:textId="0F69E5BE" w:rsidR="00CC6E47" w:rsidRDefault="00CC6E47" w:rsidP="00CC6E47">
                    <w:pPr>
                      <w:jc w:val="right"/>
                    </w:pPr>
                    <w:r>
                      <w:t>56,276.20</w:t>
                    </w:r>
                  </w:p>
                </w:tc>
              </w:tr>
              <w:tr w:rsidR="00CC6E47" w14:paraId="66285932" w14:textId="77777777" w:rsidTr="00CC6E47">
                <w:sdt>
                  <w:sdtPr>
                    <w:tag w:val="_PLD_18d15c0eacb94678be3131e09c8d9904"/>
                    <w:id w:val="-133244296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0CD4C1D1" w14:textId="77777777" w:rsidR="00CC6E47" w:rsidRDefault="00CC6E47" w:rsidP="00CC6E47">
                        <w:pPr>
                          <w:rPr>
                            <w:color w:val="000000"/>
                          </w:rPr>
                        </w:pPr>
                        <w:r>
                          <w:rPr>
                            <w:rFonts w:hint="eastAsia"/>
                          </w:rPr>
                          <w:t>三、营业利润（亏损以“－”号填列）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591C37AE"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A90F65D" w14:textId="3926256C" w:rsidR="00CC6E47" w:rsidRDefault="00CC6E47" w:rsidP="00CC6E47">
                    <w:pPr>
                      <w:jc w:val="right"/>
                    </w:pPr>
                    <w:r>
                      <w:t>-116,217,443.40</w:t>
                    </w:r>
                  </w:p>
                </w:tc>
                <w:tc>
                  <w:tcPr>
                    <w:tcW w:w="1077" w:type="pct"/>
                    <w:tcBorders>
                      <w:top w:val="outset" w:sz="4" w:space="0" w:color="auto"/>
                      <w:left w:val="outset" w:sz="4" w:space="0" w:color="auto"/>
                      <w:bottom w:val="outset" w:sz="4" w:space="0" w:color="auto"/>
                      <w:right w:val="outset" w:sz="4" w:space="0" w:color="auto"/>
                    </w:tcBorders>
                    <w:vAlign w:val="center"/>
                  </w:tcPr>
                  <w:p w14:paraId="164813B2" w14:textId="667E04D9" w:rsidR="00CC6E47" w:rsidRDefault="00CC6E47" w:rsidP="00CC6E47">
                    <w:pPr>
                      <w:jc w:val="right"/>
                    </w:pPr>
                    <w:r>
                      <w:t>455,161,578.19</w:t>
                    </w:r>
                  </w:p>
                </w:tc>
              </w:tr>
              <w:tr w:rsidR="00CC6E47" w14:paraId="2BA13DC9" w14:textId="77777777" w:rsidTr="00CC6E47">
                <w:sdt>
                  <w:sdtPr>
                    <w:tag w:val="_PLD_e328c8d559944bfd89e7332623e0aea3"/>
                    <w:id w:val="-46782626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4F2C295" w14:textId="77777777" w:rsidR="00CC6E47" w:rsidRDefault="00CC6E47" w:rsidP="00CC6E47">
                        <w:pPr>
                          <w:ind w:firstLineChars="100" w:firstLine="210"/>
                        </w:pPr>
                        <w:r>
                          <w:rPr>
                            <w:rFonts w:hint="eastAsia"/>
                          </w:rPr>
                          <w:t>加：营业外收入</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01FABCA" w14:textId="660B91A4" w:rsidR="00CC6E47" w:rsidRDefault="00CC6E47" w:rsidP="00CC6E47">
                    <w:pPr>
                      <w:pStyle w:val="339"/>
                    </w:pPr>
                    <w:r>
                      <w:t>七.74</w:t>
                    </w:r>
                  </w:p>
                </w:tc>
                <w:tc>
                  <w:tcPr>
                    <w:tcW w:w="1017" w:type="pct"/>
                    <w:tcBorders>
                      <w:top w:val="outset" w:sz="4" w:space="0" w:color="auto"/>
                      <w:left w:val="outset" w:sz="4" w:space="0" w:color="auto"/>
                      <w:bottom w:val="outset" w:sz="4" w:space="0" w:color="auto"/>
                      <w:right w:val="outset" w:sz="4" w:space="0" w:color="auto"/>
                    </w:tcBorders>
                    <w:vAlign w:val="center"/>
                  </w:tcPr>
                  <w:p w14:paraId="3A0E402C" w14:textId="397168FF" w:rsidR="00CC6E47" w:rsidRDefault="00CC6E47" w:rsidP="00CC6E47">
                    <w:pPr>
                      <w:jc w:val="right"/>
                    </w:pPr>
                    <w:r>
                      <w:t>11,235,927.06</w:t>
                    </w:r>
                  </w:p>
                </w:tc>
                <w:tc>
                  <w:tcPr>
                    <w:tcW w:w="1077" w:type="pct"/>
                    <w:tcBorders>
                      <w:top w:val="outset" w:sz="4" w:space="0" w:color="auto"/>
                      <w:left w:val="outset" w:sz="4" w:space="0" w:color="auto"/>
                      <w:bottom w:val="outset" w:sz="4" w:space="0" w:color="auto"/>
                      <w:right w:val="outset" w:sz="4" w:space="0" w:color="auto"/>
                    </w:tcBorders>
                    <w:vAlign w:val="center"/>
                  </w:tcPr>
                  <w:p w14:paraId="4FC09F04" w14:textId="7A0A3294" w:rsidR="00CC6E47" w:rsidRDefault="00CC6E47" w:rsidP="00CC6E47">
                    <w:pPr>
                      <w:jc w:val="right"/>
                    </w:pPr>
                    <w:r>
                      <w:t>2,719,888.86</w:t>
                    </w:r>
                  </w:p>
                </w:tc>
              </w:tr>
              <w:tr w:rsidR="00CC6E47" w14:paraId="5F666F15" w14:textId="77777777" w:rsidTr="00CC6E47">
                <w:sdt>
                  <w:sdtPr>
                    <w:tag w:val="_PLD_862b6a23799a4cfdb3792bfc43248bcd"/>
                    <w:id w:val="-1109120980"/>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3CC1FFC" w14:textId="77777777" w:rsidR="00CC6E47" w:rsidRDefault="00CC6E47" w:rsidP="00CC6E47">
                        <w:pPr>
                          <w:ind w:firstLineChars="100" w:firstLine="210"/>
                        </w:pPr>
                        <w:r>
                          <w:rPr>
                            <w:rFonts w:hint="eastAsia"/>
                          </w:rPr>
                          <w:t>减：营业外支出</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28F3E9D4" w14:textId="64DF201C" w:rsidR="00CC6E47" w:rsidRDefault="00CC6E47" w:rsidP="00CC6E47">
                    <w:pPr>
                      <w:pStyle w:val="339"/>
                    </w:pPr>
                    <w:r>
                      <w:t>七.75</w:t>
                    </w:r>
                  </w:p>
                </w:tc>
                <w:tc>
                  <w:tcPr>
                    <w:tcW w:w="1017" w:type="pct"/>
                    <w:tcBorders>
                      <w:top w:val="outset" w:sz="4" w:space="0" w:color="auto"/>
                      <w:left w:val="outset" w:sz="4" w:space="0" w:color="auto"/>
                      <w:bottom w:val="outset" w:sz="4" w:space="0" w:color="auto"/>
                      <w:right w:val="outset" w:sz="4" w:space="0" w:color="auto"/>
                    </w:tcBorders>
                    <w:vAlign w:val="center"/>
                  </w:tcPr>
                  <w:p w14:paraId="305E3758" w14:textId="56E8D2F6" w:rsidR="00CC6E47" w:rsidRDefault="00CC6E47" w:rsidP="00CC6E47">
                    <w:pPr>
                      <w:jc w:val="right"/>
                    </w:pPr>
                    <w:r>
                      <w:t>2,226,899.35</w:t>
                    </w:r>
                  </w:p>
                </w:tc>
                <w:tc>
                  <w:tcPr>
                    <w:tcW w:w="1077" w:type="pct"/>
                    <w:tcBorders>
                      <w:top w:val="outset" w:sz="4" w:space="0" w:color="auto"/>
                      <w:left w:val="outset" w:sz="4" w:space="0" w:color="auto"/>
                      <w:bottom w:val="outset" w:sz="4" w:space="0" w:color="auto"/>
                      <w:right w:val="outset" w:sz="4" w:space="0" w:color="auto"/>
                    </w:tcBorders>
                    <w:vAlign w:val="center"/>
                  </w:tcPr>
                  <w:p w14:paraId="297DEFD4" w14:textId="2ADA634A" w:rsidR="00CC6E47" w:rsidRDefault="00CC6E47" w:rsidP="00CC6E47">
                    <w:pPr>
                      <w:jc w:val="right"/>
                    </w:pPr>
                    <w:r>
                      <w:t>5,413,910.26</w:t>
                    </w:r>
                  </w:p>
                </w:tc>
              </w:tr>
              <w:tr w:rsidR="00CC6E47" w14:paraId="71E28536" w14:textId="77777777" w:rsidTr="00CC6E47">
                <w:sdt>
                  <w:sdtPr>
                    <w:tag w:val="_PLD_91e0599aa02a45b39a5b0dfc801cbadf"/>
                    <w:id w:val="175686047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77C05503" w14:textId="77777777" w:rsidR="00CC6E47" w:rsidRDefault="00CC6E47" w:rsidP="00CC6E47">
                        <w:pPr>
                          <w:rPr>
                            <w:color w:val="000000"/>
                          </w:rPr>
                        </w:pPr>
                        <w:r>
                          <w:rPr>
                            <w:rFonts w:hint="eastAsia"/>
                          </w:rPr>
                          <w:t>四、利润总额（亏损总额以</w:t>
                        </w:r>
                        <w:r>
                          <w:t>“</w:t>
                        </w:r>
                        <w:r>
                          <w:rPr>
                            <w:rFonts w:hint="eastAsia"/>
                          </w:rPr>
                          <w:t>－</w:t>
                        </w:r>
                        <w:r>
                          <w:t>”</w:t>
                        </w:r>
                        <w:r>
                          <w:rPr>
                            <w:rFonts w:hint="eastAsia"/>
                          </w:rPr>
                          <w:t>号填列）</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288A52DF"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D99F560" w14:textId="3CC7845D" w:rsidR="00CC6E47" w:rsidRDefault="00CC6E47" w:rsidP="00CC6E47">
                    <w:pPr>
                      <w:jc w:val="right"/>
                    </w:pPr>
                    <w:r>
                      <w:t>-107,208,415.69</w:t>
                    </w:r>
                  </w:p>
                </w:tc>
                <w:tc>
                  <w:tcPr>
                    <w:tcW w:w="1077" w:type="pct"/>
                    <w:tcBorders>
                      <w:top w:val="outset" w:sz="4" w:space="0" w:color="auto"/>
                      <w:left w:val="outset" w:sz="4" w:space="0" w:color="auto"/>
                      <w:bottom w:val="outset" w:sz="4" w:space="0" w:color="auto"/>
                      <w:right w:val="outset" w:sz="4" w:space="0" w:color="auto"/>
                    </w:tcBorders>
                    <w:vAlign w:val="center"/>
                  </w:tcPr>
                  <w:p w14:paraId="76673ED6" w14:textId="6EED3380" w:rsidR="00CC6E47" w:rsidRDefault="00CC6E47" w:rsidP="00CC6E47">
                    <w:pPr>
                      <w:jc w:val="right"/>
                    </w:pPr>
                    <w:r>
                      <w:t>452,467,556.79</w:t>
                    </w:r>
                  </w:p>
                </w:tc>
              </w:tr>
              <w:tr w:rsidR="00CC6E47" w14:paraId="42442901" w14:textId="77777777" w:rsidTr="00CC6E47">
                <w:sdt>
                  <w:sdtPr>
                    <w:tag w:val="_PLD_068015dc8ea145fca7f54b4569a31184"/>
                    <w:id w:val="-305939587"/>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A1D50FF" w14:textId="77777777" w:rsidR="00CC6E47" w:rsidRDefault="00CC6E47" w:rsidP="00CC6E47">
                        <w:pPr>
                          <w:ind w:firstLineChars="100" w:firstLine="210"/>
                          <w:rPr>
                            <w:color w:val="000000"/>
                          </w:rPr>
                        </w:pPr>
                        <w:r>
                          <w:rPr>
                            <w:rFonts w:hint="eastAsia"/>
                          </w:rPr>
                          <w:t>减：所得税费用</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71B8FB29" w14:textId="5EDFC2B6" w:rsidR="00CC6E47" w:rsidRDefault="00CC6E47" w:rsidP="00CC6E47">
                    <w:pPr>
                      <w:pStyle w:val="339"/>
                    </w:pPr>
                    <w:r>
                      <w:t>七.76</w:t>
                    </w:r>
                  </w:p>
                </w:tc>
                <w:tc>
                  <w:tcPr>
                    <w:tcW w:w="1017" w:type="pct"/>
                    <w:tcBorders>
                      <w:top w:val="outset" w:sz="4" w:space="0" w:color="auto"/>
                      <w:left w:val="outset" w:sz="4" w:space="0" w:color="auto"/>
                      <w:bottom w:val="outset" w:sz="4" w:space="0" w:color="auto"/>
                      <w:right w:val="outset" w:sz="4" w:space="0" w:color="auto"/>
                    </w:tcBorders>
                    <w:vAlign w:val="center"/>
                  </w:tcPr>
                  <w:p w14:paraId="60883A65" w14:textId="001211D5" w:rsidR="00CC6E47" w:rsidRDefault="00CC6E47" w:rsidP="00CC6E47">
                    <w:pPr>
                      <w:jc w:val="right"/>
                    </w:pPr>
                    <w:r>
                      <w:t>189,017,350.35</w:t>
                    </w:r>
                  </w:p>
                </w:tc>
                <w:tc>
                  <w:tcPr>
                    <w:tcW w:w="1077" w:type="pct"/>
                    <w:tcBorders>
                      <w:top w:val="outset" w:sz="4" w:space="0" w:color="auto"/>
                      <w:left w:val="outset" w:sz="4" w:space="0" w:color="auto"/>
                      <w:bottom w:val="outset" w:sz="4" w:space="0" w:color="auto"/>
                      <w:right w:val="outset" w:sz="4" w:space="0" w:color="auto"/>
                    </w:tcBorders>
                    <w:vAlign w:val="center"/>
                  </w:tcPr>
                  <w:p w14:paraId="6535211C" w14:textId="2CFB0916" w:rsidR="00CC6E47" w:rsidRDefault="00CC6E47" w:rsidP="00CC6E47">
                    <w:pPr>
                      <w:jc w:val="right"/>
                    </w:pPr>
                    <w:r>
                      <w:t>-110,463,127.93</w:t>
                    </w:r>
                  </w:p>
                </w:tc>
              </w:tr>
              <w:tr w:rsidR="00CC6E47" w14:paraId="529219D5" w14:textId="77777777" w:rsidTr="00CC6E47">
                <w:sdt>
                  <w:sdtPr>
                    <w:tag w:val="_PLD_355129e4ca9b4d29bd85d210d08f622f"/>
                    <w:id w:val="570615854"/>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BE5F28A" w14:textId="77777777" w:rsidR="00CC6E47" w:rsidRDefault="00CC6E47" w:rsidP="00CC6E47">
                        <w:pPr>
                          <w:rPr>
                            <w:color w:val="000000"/>
                          </w:rPr>
                        </w:pPr>
                        <w:r>
                          <w:rPr>
                            <w:rFonts w:hint="eastAsia"/>
                          </w:rPr>
                          <w:t>五、净利润（净亏损以</w:t>
                        </w:r>
                        <w:r>
                          <w:t>“</w:t>
                        </w:r>
                        <w:r>
                          <w:rPr>
                            <w:rFonts w:hint="eastAsia"/>
                          </w:rPr>
                          <w:t>－</w:t>
                        </w:r>
                        <w:r>
                          <w:t>”</w:t>
                        </w:r>
                        <w:r>
                          <w:rPr>
                            <w:rFonts w:hint="eastAsia"/>
                          </w:rPr>
                          <w:t>号填列）</w:t>
                        </w:r>
                      </w:p>
                    </w:tc>
                  </w:sdtContent>
                </w:sdt>
                <w:tc>
                  <w:tcPr>
                    <w:tcW w:w="362" w:type="pct"/>
                    <w:tcBorders>
                      <w:top w:val="outset" w:sz="4" w:space="0" w:color="auto"/>
                      <w:left w:val="outset" w:sz="4" w:space="0" w:color="auto"/>
                      <w:bottom w:val="outset" w:sz="4" w:space="0" w:color="auto"/>
                      <w:right w:val="outset" w:sz="4" w:space="0" w:color="auto"/>
                    </w:tcBorders>
                  </w:tcPr>
                  <w:p w14:paraId="4F96768B"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A4E873D" w14:textId="337DDC98" w:rsidR="00CC6E47" w:rsidRDefault="00CC6E47" w:rsidP="00CC6E47">
                    <w:pPr>
                      <w:jc w:val="right"/>
                    </w:pPr>
                    <w:r>
                      <w:t>-296,225,766.04</w:t>
                    </w:r>
                  </w:p>
                </w:tc>
                <w:tc>
                  <w:tcPr>
                    <w:tcW w:w="1077" w:type="pct"/>
                    <w:tcBorders>
                      <w:top w:val="outset" w:sz="4" w:space="0" w:color="auto"/>
                      <w:left w:val="outset" w:sz="4" w:space="0" w:color="auto"/>
                      <w:bottom w:val="outset" w:sz="4" w:space="0" w:color="auto"/>
                      <w:right w:val="outset" w:sz="4" w:space="0" w:color="auto"/>
                    </w:tcBorders>
                    <w:vAlign w:val="center"/>
                  </w:tcPr>
                  <w:p w14:paraId="11A719B6" w14:textId="3DD6AD9D" w:rsidR="00CC6E47" w:rsidRDefault="00CC6E47" w:rsidP="00CC6E47">
                    <w:pPr>
                      <w:jc w:val="right"/>
                    </w:pPr>
                    <w:r>
                      <w:t>562,930,684.72</w:t>
                    </w:r>
                  </w:p>
                </w:tc>
              </w:tr>
              <w:tr w:rsidR="00CC6E47" w14:paraId="77F245D0" w14:textId="77777777" w:rsidTr="003A095E">
                <w:sdt>
                  <w:sdtPr>
                    <w:tag w:val="_PLD_c576a2f5fbec4ba2b1cc36d0a215ba5c"/>
                    <w:id w:val="-2024848983"/>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49F5DB7E" w14:textId="77777777" w:rsidR="00CC6E47" w:rsidRDefault="00CC6E47" w:rsidP="00CC6E47">
                        <w:pPr>
                          <w:pStyle w:val="339"/>
                        </w:pPr>
                        <w:r>
                          <w:rPr>
                            <w:rFonts w:hint="eastAsia"/>
                          </w:rPr>
                          <w:t>（一）</w:t>
                        </w:r>
                        <w:r>
                          <w:t>按经营持续性分类</w:t>
                        </w:r>
                      </w:p>
                    </w:tc>
                  </w:sdtContent>
                </w:sdt>
              </w:tr>
              <w:tr w:rsidR="00CC6E47" w14:paraId="58343ABF" w14:textId="77777777" w:rsidTr="00CC6E47">
                <w:sdt>
                  <w:sdtPr>
                    <w:rPr>
                      <w:rFonts w:hint="eastAsia"/>
                    </w:rPr>
                    <w:tag w:val="_PLD_0cbbecfa36204e9cb4a8afb27df49afc"/>
                    <w:id w:val="1204980495"/>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246D42FC" w14:textId="77777777" w:rsidR="00CC6E47" w:rsidRDefault="00CC6E47" w:rsidP="00CC6E47">
                        <w:pPr>
                          <w:ind w:firstLineChars="200" w:firstLine="420"/>
                        </w:pPr>
                        <w:r>
                          <w:t>1.持续经营净利润（净亏损以“－”号填列）</w:t>
                        </w:r>
                      </w:p>
                    </w:tc>
                  </w:sdtContent>
                </w:sdt>
                <w:tc>
                  <w:tcPr>
                    <w:tcW w:w="362" w:type="pct"/>
                    <w:tcBorders>
                      <w:top w:val="outset" w:sz="4" w:space="0" w:color="auto"/>
                      <w:left w:val="outset" w:sz="4" w:space="0" w:color="auto"/>
                      <w:bottom w:val="outset" w:sz="4" w:space="0" w:color="auto"/>
                      <w:right w:val="outset" w:sz="4" w:space="0" w:color="auto"/>
                    </w:tcBorders>
                  </w:tcPr>
                  <w:p w14:paraId="0EAF924B"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008C0B6F" w14:textId="2291EE2F" w:rsidR="00CC6E47" w:rsidRDefault="00CC6E47" w:rsidP="00CC6E47">
                    <w:pPr>
                      <w:jc w:val="right"/>
                    </w:pPr>
                    <w:r>
                      <w:t>-296,225,766.04</w:t>
                    </w:r>
                  </w:p>
                </w:tc>
                <w:tc>
                  <w:tcPr>
                    <w:tcW w:w="1077" w:type="pct"/>
                    <w:tcBorders>
                      <w:top w:val="outset" w:sz="4" w:space="0" w:color="auto"/>
                      <w:left w:val="outset" w:sz="4" w:space="0" w:color="auto"/>
                      <w:bottom w:val="outset" w:sz="4" w:space="0" w:color="auto"/>
                      <w:right w:val="outset" w:sz="4" w:space="0" w:color="auto"/>
                    </w:tcBorders>
                    <w:vAlign w:val="center"/>
                  </w:tcPr>
                  <w:p w14:paraId="179F600B" w14:textId="57FBDB25" w:rsidR="00CC6E47" w:rsidRDefault="00CC6E47" w:rsidP="00CC6E47">
                    <w:pPr>
                      <w:jc w:val="right"/>
                    </w:pPr>
                    <w:r>
                      <w:t>562,930,684.72</w:t>
                    </w:r>
                  </w:p>
                </w:tc>
              </w:tr>
              <w:tr w:rsidR="00CC6E47" w14:paraId="3309C2AD" w14:textId="77777777" w:rsidTr="00CC6E47">
                <w:sdt>
                  <w:sdtPr>
                    <w:rPr>
                      <w:rFonts w:hint="eastAsia"/>
                    </w:rPr>
                    <w:tag w:val="_PLD_52694b4d274c4f909bf793dd26abeda4"/>
                    <w:id w:val="267968330"/>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6BE91EE" w14:textId="77777777" w:rsidR="00CC6E47" w:rsidRDefault="00CC6E47" w:rsidP="00CC6E47">
                        <w:pPr>
                          <w:ind w:firstLineChars="200" w:firstLine="420"/>
                        </w:pPr>
                        <w:r>
                          <w:t>2.终止经营净利润（净亏损以“－”号填列）</w:t>
                        </w:r>
                      </w:p>
                    </w:tc>
                  </w:sdtContent>
                </w:sdt>
                <w:tc>
                  <w:tcPr>
                    <w:tcW w:w="362" w:type="pct"/>
                    <w:tcBorders>
                      <w:top w:val="outset" w:sz="4" w:space="0" w:color="auto"/>
                      <w:left w:val="outset" w:sz="4" w:space="0" w:color="auto"/>
                      <w:bottom w:val="outset" w:sz="4" w:space="0" w:color="auto"/>
                      <w:right w:val="outset" w:sz="4" w:space="0" w:color="auto"/>
                    </w:tcBorders>
                  </w:tcPr>
                  <w:p w14:paraId="37F14635"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3E1F2490"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4BCA82D3" w14:textId="77777777" w:rsidR="00CC6E47" w:rsidRPr="00BC030B" w:rsidRDefault="00CC6E47" w:rsidP="00CC6E47">
                    <w:pPr>
                      <w:jc w:val="right"/>
                      <w:rPr>
                        <w:rFonts w:ascii="Arial Narrow" w:hAnsi="Arial Narrow"/>
                      </w:rPr>
                    </w:pPr>
                  </w:p>
                </w:tc>
              </w:tr>
              <w:tr w:rsidR="00CC6E47" w14:paraId="3EA41030" w14:textId="77777777" w:rsidTr="003A095E">
                <w:sdt>
                  <w:sdtPr>
                    <w:tag w:val="_PLD_5da729560f54464cbcc9ce762078f9ba"/>
                    <w:id w:val="2095128866"/>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187E4183" w14:textId="77777777" w:rsidR="00CC6E47" w:rsidRDefault="00CC6E47" w:rsidP="00CC6E47">
                        <w:pPr>
                          <w:pStyle w:val="339"/>
                        </w:pPr>
                        <w:r>
                          <w:rPr>
                            <w:rFonts w:hint="eastAsia"/>
                          </w:rPr>
                          <w:t>（二）</w:t>
                        </w:r>
                        <w:r>
                          <w:t>按所有权归属分类</w:t>
                        </w:r>
                      </w:p>
                    </w:tc>
                  </w:sdtContent>
                </w:sdt>
              </w:tr>
              <w:tr w:rsidR="00CC6E47" w14:paraId="4A0A9B22" w14:textId="77777777" w:rsidTr="00CC6E47">
                <w:sdt>
                  <w:sdtPr>
                    <w:tag w:val="_PLD_d4f7c178814a4729a89415435ac2aac1"/>
                    <w:id w:val="1487125441"/>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70DD3DC" w14:textId="77777777" w:rsidR="00CC6E47" w:rsidRDefault="00CC6E47" w:rsidP="00CC6E47">
                        <w:pPr>
                          <w:ind w:firstLineChars="200" w:firstLine="420"/>
                        </w:pPr>
                        <w:r>
                          <w:t>1.</w:t>
                        </w:r>
                        <w:r>
                          <w:rPr>
                            <w:rFonts w:hint="eastAsia"/>
                          </w:rPr>
                          <w:t>归属于母公司股东的净利润（净亏损以“</w:t>
                        </w:r>
                        <w:r>
                          <w:t>-”号填列）</w:t>
                        </w:r>
                      </w:p>
                    </w:tc>
                  </w:sdtContent>
                </w:sdt>
                <w:tc>
                  <w:tcPr>
                    <w:tcW w:w="362" w:type="pct"/>
                    <w:tcBorders>
                      <w:top w:val="outset" w:sz="4" w:space="0" w:color="auto"/>
                      <w:left w:val="outset" w:sz="4" w:space="0" w:color="auto"/>
                      <w:bottom w:val="outset" w:sz="4" w:space="0" w:color="auto"/>
                      <w:right w:val="outset" w:sz="4" w:space="0" w:color="auto"/>
                    </w:tcBorders>
                  </w:tcPr>
                  <w:p w14:paraId="28857145"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2572F72" w14:textId="3CE61080" w:rsidR="00CC6E47" w:rsidRDefault="00CC6E47" w:rsidP="00CC6E47">
                    <w:pPr>
                      <w:jc w:val="right"/>
                    </w:pPr>
                    <w:r>
                      <w:t>-328,887,665.43</w:t>
                    </w:r>
                  </w:p>
                </w:tc>
                <w:tc>
                  <w:tcPr>
                    <w:tcW w:w="1077" w:type="pct"/>
                    <w:tcBorders>
                      <w:top w:val="outset" w:sz="4" w:space="0" w:color="auto"/>
                      <w:left w:val="outset" w:sz="4" w:space="0" w:color="auto"/>
                      <w:bottom w:val="outset" w:sz="4" w:space="0" w:color="auto"/>
                      <w:right w:val="outset" w:sz="4" w:space="0" w:color="auto"/>
                    </w:tcBorders>
                    <w:vAlign w:val="center"/>
                  </w:tcPr>
                  <w:p w14:paraId="05C3F7EB" w14:textId="4F31AC5E" w:rsidR="00CC6E47" w:rsidRDefault="00CC6E47" w:rsidP="00CC6E47">
                    <w:pPr>
                      <w:jc w:val="right"/>
                    </w:pPr>
                    <w:r>
                      <w:t>619,041,182.57</w:t>
                    </w:r>
                  </w:p>
                </w:tc>
              </w:tr>
              <w:tr w:rsidR="00CC6E47" w14:paraId="1C617B48" w14:textId="77777777" w:rsidTr="00CC6E47">
                <w:sdt>
                  <w:sdtPr>
                    <w:tag w:val="_PLD_095b31d3979943dc85b47d9a42d89a91"/>
                    <w:id w:val="79217519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3EE3A00" w14:textId="77777777" w:rsidR="00CC6E47" w:rsidRDefault="00CC6E47" w:rsidP="00CC6E47">
                        <w:pPr>
                          <w:ind w:firstLineChars="200" w:firstLine="420"/>
                        </w:pPr>
                        <w:r>
                          <w:t>2.</w:t>
                        </w:r>
                        <w:r>
                          <w:rPr>
                            <w:rFonts w:hint="eastAsia"/>
                          </w:rPr>
                          <w:t>少数股东损益（净亏损以“</w:t>
                        </w:r>
                        <w:r>
                          <w:t>-”号填列）</w:t>
                        </w:r>
                      </w:p>
                    </w:tc>
                  </w:sdtContent>
                </w:sdt>
                <w:tc>
                  <w:tcPr>
                    <w:tcW w:w="362" w:type="pct"/>
                    <w:tcBorders>
                      <w:top w:val="outset" w:sz="4" w:space="0" w:color="auto"/>
                      <w:left w:val="outset" w:sz="4" w:space="0" w:color="auto"/>
                      <w:bottom w:val="outset" w:sz="4" w:space="0" w:color="auto"/>
                      <w:right w:val="outset" w:sz="4" w:space="0" w:color="auto"/>
                    </w:tcBorders>
                  </w:tcPr>
                  <w:p w14:paraId="3533D2E4"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202E33D8" w14:textId="2074A5F7" w:rsidR="00CC6E47" w:rsidRDefault="00CC6E47" w:rsidP="00CC6E47">
                    <w:pPr>
                      <w:jc w:val="right"/>
                    </w:pPr>
                    <w:r>
                      <w:t>32,661,899.39</w:t>
                    </w:r>
                  </w:p>
                </w:tc>
                <w:tc>
                  <w:tcPr>
                    <w:tcW w:w="1077" w:type="pct"/>
                    <w:tcBorders>
                      <w:top w:val="outset" w:sz="4" w:space="0" w:color="auto"/>
                      <w:left w:val="outset" w:sz="4" w:space="0" w:color="auto"/>
                      <w:bottom w:val="outset" w:sz="4" w:space="0" w:color="auto"/>
                      <w:right w:val="outset" w:sz="4" w:space="0" w:color="auto"/>
                    </w:tcBorders>
                    <w:vAlign w:val="center"/>
                  </w:tcPr>
                  <w:p w14:paraId="2787B618" w14:textId="143E6DB3" w:rsidR="00CC6E47" w:rsidRDefault="00CC6E47" w:rsidP="00CC6E47">
                    <w:pPr>
                      <w:jc w:val="right"/>
                    </w:pPr>
                    <w:r>
                      <w:t>-56,110,497.85</w:t>
                    </w:r>
                  </w:p>
                </w:tc>
              </w:tr>
              <w:tr w:rsidR="00CC6E47" w14:paraId="089793F7" w14:textId="77777777" w:rsidTr="00CC6E47">
                <w:sdt>
                  <w:sdtPr>
                    <w:tag w:val="_PLD_6a43e7f14d234c52a7ab5dff443252a7"/>
                    <w:id w:val="-186528730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62C33459" w14:textId="77777777" w:rsidR="00CC6E47" w:rsidRDefault="00CC6E47" w:rsidP="00CC6E47">
                        <w:pPr>
                          <w:pStyle w:val="339"/>
                        </w:pPr>
                        <w:r>
                          <w:rPr>
                            <w:rFonts w:hint="eastAsia"/>
                          </w:rPr>
                          <w:t>六、其他综合收益的税后净额</w:t>
                        </w:r>
                      </w:p>
                    </w:tc>
                  </w:sdtContent>
                </w:sdt>
                <w:tc>
                  <w:tcPr>
                    <w:tcW w:w="362" w:type="pct"/>
                    <w:tcBorders>
                      <w:top w:val="outset" w:sz="4" w:space="0" w:color="auto"/>
                      <w:left w:val="outset" w:sz="4" w:space="0" w:color="auto"/>
                      <w:bottom w:val="outset" w:sz="4" w:space="0" w:color="auto"/>
                      <w:right w:val="outset" w:sz="4" w:space="0" w:color="auto"/>
                    </w:tcBorders>
                  </w:tcPr>
                  <w:p w14:paraId="75BC2733"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4E38CCCF"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tcPr>
                  <w:p w14:paraId="7415EFA5" w14:textId="77777777" w:rsidR="00CC6E47" w:rsidRDefault="00CC6E47" w:rsidP="00CC6E47">
                    <w:pPr>
                      <w:jc w:val="right"/>
                    </w:pPr>
                  </w:p>
                </w:tc>
              </w:tr>
              <w:tr w:rsidR="00CC6E47" w14:paraId="3B12437C" w14:textId="77777777" w:rsidTr="00CC6E47">
                <w:sdt>
                  <w:sdtPr>
                    <w:tag w:val="_PLD_402e48f41e92468e9ccfc9f5b154d698"/>
                    <w:id w:val="1459455717"/>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3A142A7F" w14:textId="77777777" w:rsidR="00CC6E47" w:rsidRDefault="00CC6E47" w:rsidP="00CC6E47">
                        <w:pPr>
                          <w:ind w:firstLineChars="100" w:firstLine="210"/>
                        </w:pPr>
                        <w:r>
                          <w:rPr>
                            <w:rFonts w:hint="eastAsia"/>
                          </w:rPr>
                          <w:t>（一）归属母公司所有者的其他综合收益的税后净额</w:t>
                        </w:r>
                      </w:p>
                    </w:tc>
                  </w:sdtContent>
                </w:sdt>
                <w:tc>
                  <w:tcPr>
                    <w:tcW w:w="362" w:type="pct"/>
                    <w:tcBorders>
                      <w:top w:val="outset" w:sz="4" w:space="0" w:color="auto"/>
                      <w:left w:val="outset" w:sz="4" w:space="0" w:color="auto"/>
                      <w:bottom w:val="outset" w:sz="4" w:space="0" w:color="auto"/>
                      <w:right w:val="outset" w:sz="4" w:space="0" w:color="auto"/>
                    </w:tcBorders>
                  </w:tcPr>
                  <w:p w14:paraId="32AF13B8"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01943B8F"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tcPr>
                  <w:p w14:paraId="2EBD9BE4" w14:textId="77777777" w:rsidR="00CC6E47" w:rsidRDefault="00CC6E47" w:rsidP="00CC6E47">
                    <w:pPr>
                      <w:jc w:val="right"/>
                    </w:pPr>
                  </w:p>
                </w:tc>
              </w:tr>
              <w:tr w:rsidR="00CC6E47" w14:paraId="6D84656E" w14:textId="77777777" w:rsidTr="00CC6E47">
                <w:sdt>
                  <w:sdtPr>
                    <w:tag w:val="_PLD_b367f8195cde49b4861d967effb0f541"/>
                    <w:id w:val="1583183487"/>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6B3C03B" w14:textId="77777777" w:rsidR="00CC6E47" w:rsidRDefault="00CC6E47" w:rsidP="00CC6E47">
                        <w:pPr>
                          <w:ind w:firstLineChars="200" w:firstLine="420"/>
                        </w:pPr>
                        <w:r>
                          <w:t>1.</w:t>
                        </w:r>
                        <w:r>
                          <w:rPr>
                            <w:rFonts w:hint="eastAsia"/>
                          </w:rPr>
                          <w:t>不能重分类进损益的其他综合收益</w:t>
                        </w:r>
                      </w:p>
                    </w:tc>
                  </w:sdtContent>
                </w:sdt>
                <w:tc>
                  <w:tcPr>
                    <w:tcW w:w="362" w:type="pct"/>
                    <w:tcBorders>
                      <w:top w:val="outset" w:sz="4" w:space="0" w:color="auto"/>
                      <w:left w:val="outset" w:sz="4" w:space="0" w:color="auto"/>
                      <w:bottom w:val="outset" w:sz="4" w:space="0" w:color="auto"/>
                      <w:right w:val="outset" w:sz="4" w:space="0" w:color="auto"/>
                    </w:tcBorders>
                  </w:tcPr>
                  <w:p w14:paraId="78E260DC"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1FAAD86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tcPr>
                  <w:p w14:paraId="783D94DA" w14:textId="77777777" w:rsidR="00CC6E47" w:rsidRDefault="00CC6E47" w:rsidP="00CC6E47">
                    <w:pPr>
                      <w:jc w:val="right"/>
                    </w:pPr>
                  </w:p>
                </w:tc>
              </w:tr>
              <w:tr w:rsidR="00CC6E47" w14:paraId="13873AD2" w14:textId="77777777" w:rsidTr="00CC6E47">
                <w:sdt>
                  <w:sdtPr>
                    <w:tag w:val="_PLD_c1d0eb5a70bd4147bff8f5ac51104882"/>
                    <w:id w:val="1402952237"/>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0B341F15" w14:textId="77777777" w:rsidR="00CC6E47" w:rsidRDefault="00CC6E47" w:rsidP="00CC6E47">
                        <w:pPr>
                          <w:pStyle w:val="339"/>
                        </w:pPr>
                        <w:r>
                          <w:rPr>
                            <w:rFonts w:hint="eastAsia"/>
                          </w:rPr>
                          <w:t>（1）</w:t>
                        </w:r>
                        <w:r>
                          <w:t>重新计量设定受益计划变动额</w:t>
                        </w:r>
                      </w:p>
                    </w:tc>
                  </w:sdtContent>
                </w:sdt>
                <w:tc>
                  <w:tcPr>
                    <w:tcW w:w="362" w:type="pct"/>
                    <w:tcBorders>
                      <w:top w:val="outset" w:sz="4" w:space="0" w:color="auto"/>
                      <w:left w:val="outset" w:sz="4" w:space="0" w:color="auto"/>
                      <w:bottom w:val="outset" w:sz="4" w:space="0" w:color="auto"/>
                      <w:right w:val="outset" w:sz="4" w:space="0" w:color="auto"/>
                    </w:tcBorders>
                  </w:tcPr>
                  <w:p w14:paraId="69990E51"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2FC72147"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05547132" w14:textId="77777777" w:rsidR="00CC6E47" w:rsidRPr="00BC030B" w:rsidRDefault="00CC6E47" w:rsidP="00CC6E47">
                    <w:pPr>
                      <w:jc w:val="right"/>
                      <w:rPr>
                        <w:rFonts w:ascii="Arial Narrow" w:hAnsi="Arial Narrow"/>
                      </w:rPr>
                    </w:pPr>
                  </w:p>
                </w:tc>
              </w:tr>
              <w:tr w:rsidR="00CC6E47" w14:paraId="0EACEE7A" w14:textId="77777777" w:rsidTr="00CC6E47">
                <w:sdt>
                  <w:sdtPr>
                    <w:tag w:val="_PLD_da98b29079a040128e53e7426fc30a60"/>
                    <w:id w:val="-887569035"/>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5E851D8" w14:textId="77777777" w:rsidR="00CC6E47" w:rsidRDefault="00CC6E47" w:rsidP="00CC6E47">
                        <w:pPr>
                          <w:pStyle w:val="339"/>
                        </w:pPr>
                        <w:r>
                          <w:rPr>
                            <w:rFonts w:hint="eastAsia"/>
                          </w:rPr>
                          <w:t>（</w:t>
                        </w:r>
                        <w:r>
                          <w:t>2</w:t>
                        </w:r>
                        <w:r>
                          <w:rPr>
                            <w:rFonts w:hint="eastAsia"/>
                          </w:rPr>
                          <w:t>）</w:t>
                        </w:r>
                        <w:r>
                          <w:t>权益法下不能转损益的其他综合收益</w:t>
                        </w:r>
                      </w:p>
                    </w:tc>
                  </w:sdtContent>
                </w:sdt>
                <w:tc>
                  <w:tcPr>
                    <w:tcW w:w="362" w:type="pct"/>
                    <w:tcBorders>
                      <w:top w:val="outset" w:sz="4" w:space="0" w:color="auto"/>
                      <w:left w:val="outset" w:sz="4" w:space="0" w:color="auto"/>
                      <w:bottom w:val="outset" w:sz="4" w:space="0" w:color="auto"/>
                      <w:right w:val="outset" w:sz="4" w:space="0" w:color="auto"/>
                    </w:tcBorders>
                  </w:tcPr>
                  <w:p w14:paraId="7C98B736"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09B99A77"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306786D9" w14:textId="77777777" w:rsidR="00CC6E47" w:rsidRPr="00BC030B" w:rsidRDefault="00CC6E47" w:rsidP="00CC6E47">
                    <w:pPr>
                      <w:jc w:val="right"/>
                      <w:rPr>
                        <w:rFonts w:ascii="Arial Narrow" w:hAnsi="Arial Narrow"/>
                      </w:rPr>
                    </w:pPr>
                  </w:p>
                </w:tc>
              </w:tr>
              <w:tr w:rsidR="00CC6E47" w14:paraId="58CBACF1"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2051683604"/>
                      <w:lock w:val="sdtLocked"/>
                    </w:sdtPr>
                    <w:sdtContent>
                      <w:p w14:paraId="1B458847" w14:textId="77777777" w:rsidR="00CC6E47" w:rsidRDefault="00CC6E47" w:rsidP="00CC6E47">
                        <w:pPr>
                          <w:pStyle w:val="339"/>
                        </w:pPr>
                        <w:r>
                          <w:rPr>
                            <w:rFonts w:hint="eastAsia"/>
                          </w:rPr>
                          <w:t>（3）</w:t>
                        </w:r>
                        <w:r>
                          <w:t>其他权益工具投资公允价值变动</w:t>
                        </w:r>
                      </w:p>
                    </w:sdtContent>
                  </w:sdt>
                </w:tc>
                <w:tc>
                  <w:tcPr>
                    <w:tcW w:w="362" w:type="pct"/>
                    <w:tcBorders>
                      <w:top w:val="outset" w:sz="4" w:space="0" w:color="auto"/>
                      <w:left w:val="outset" w:sz="4" w:space="0" w:color="auto"/>
                      <w:bottom w:val="outset" w:sz="4" w:space="0" w:color="auto"/>
                      <w:right w:val="outset" w:sz="4" w:space="0" w:color="auto"/>
                    </w:tcBorders>
                  </w:tcPr>
                  <w:p w14:paraId="5589C9FC"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2216993F"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5801D16A" w14:textId="77777777" w:rsidR="00CC6E47" w:rsidRPr="00BC030B" w:rsidRDefault="00CC6E47" w:rsidP="00CC6E47">
                    <w:pPr>
                      <w:jc w:val="right"/>
                      <w:rPr>
                        <w:rFonts w:ascii="Arial Narrow" w:hAnsi="Arial Narrow"/>
                      </w:rPr>
                    </w:pPr>
                  </w:p>
                </w:tc>
              </w:tr>
              <w:tr w:rsidR="00CC6E47" w14:paraId="68EFA3E8"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677622824"/>
                      <w:lock w:val="sdtLocked"/>
                    </w:sdtPr>
                    <w:sdtContent>
                      <w:p w14:paraId="18B686CD" w14:textId="77777777" w:rsidR="00CC6E47" w:rsidRDefault="00CC6E47" w:rsidP="00CC6E47">
                        <w:pPr>
                          <w:pStyle w:val="339"/>
                        </w:pPr>
                        <w:r>
                          <w:rPr>
                            <w:rFonts w:hint="eastAsia"/>
                          </w:rPr>
                          <w:t>（4）</w:t>
                        </w:r>
                        <w:r>
                          <w:t>企业自身信用风险公允价值变动</w:t>
                        </w:r>
                      </w:p>
                    </w:sdtContent>
                  </w:sdt>
                </w:tc>
                <w:tc>
                  <w:tcPr>
                    <w:tcW w:w="362" w:type="pct"/>
                    <w:tcBorders>
                      <w:top w:val="outset" w:sz="4" w:space="0" w:color="auto"/>
                      <w:left w:val="outset" w:sz="4" w:space="0" w:color="auto"/>
                      <w:bottom w:val="outset" w:sz="4" w:space="0" w:color="auto"/>
                      <w:right w:val="outset" w:sz="4" w:space="0" w:color="auto"/>
                    </w:tcBorders>
                  </w:tcPr>
                  <w:p w14:paraId="2D5E1382"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0D1F1C13"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7D84C111" w14:textId="77777777" w:rsidR="00CC6E47" w:rsidRPr="00BC030B" w:rsidRDefault="00CC6E47" w:rsidP="00CC6E47">
                    <w:pPr>
                      <w:jc w:val="right"/>
                      <w:rPr>
                        <w:rFonts w:ascii="Arial Narrow" w:hAnsi="Arial Narrow"/>
                      </w:rPr>
                    </w:pPr>
                  </w:p>
                </w:tc>
              </w:tr>
              <w:tr w:rsidR="00CC6E47" w14:paraId="2CA87A3F" w14:textId="77777777" w:rsidTr="00CC6E47">
                <w:sdt>
                  <w:sdtPr>
                    <w:tag w:val="_PLD_1d4c3625b1a9453f98b920131a00b22a"/>
                    <w:id w:val="-113794986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C6FE980" w14:textId="77777777" w:rsidR="00CC6E47" w:rsidRDefault="00CC6E47" w:rsidP="00CC6E47">
                        <w:pPr>
                          <w:ind w:firstLineChars="200" w:firstLine="420"/>
                        </w:pPr>
                        <w:r>
                          <w:t>2.</w:t>
                        </w:r>
                        <w:r>
                          <w:rPr>
                            <w:rFonts w:hint="eastAsia"/>
                          </w:rPr>
                          <w:t>将重分类进损益的其他综合收益</w:t>
                        </w:r>
                      </w:p>
                    </w:tc>
                  </w:sdtContent>
                </w:sdt>
                <w:tc>
                  <w:tcPr>
                    <w:tcW w:w="362" w:type="pct"/>
                    <w:tcBorders>
                      <w:top w:val="outset" w:sz="4" w:space="0" w:color="auto"/>
                      <w:left w:val="outset" w:sz="4" w:space="0" w:color="auto"/>
                      <w:bottom w:val="outset" w:sz="4" w:space="0" w:color="auto"/>
                      <w:right w:val="outset" w:sz="4" w:space="0" w:color="auto"/>
                    </w:tcBorders>
                  </w:tcPr>
                  <w:p w14:paraId="7C5DB4C1"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31EC477A"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tcPr>
                  <w:p w14:paraId="507ED46F" w14:textId="77777777" w:rsidR="00CC6E47" w:rsidRDefault="00CC6E47" w:rsidP="00CC6E47">
                    <w:pPr>
                      <w:jc w:val="right"/>
                    </w:pPr>
                  </w:p>
                </w:tc>
              </w:tr>
              <w:tr w:rsidR="00CC6E47" w14:paraId="6276CE47" w14:textId="77777777" w:rsidTr="00CC6E47">
                <w:sdt>
                  <w:sdtPr>
                    <w:tag w:val="_PLD_e78255a0eaf548199db0c5a635c041ec"/>
                    <w:id w:val="1250688140"/>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56668725" w14:textId="77777777" w:rsidR="00CC6E47" w:rsidRDefault="00CC6E47" w:rsidP="00CC6E47">
                        <w:pPr>
                          <w:pStyle w:val="339"/>
                        </w:pPr>
                        <w:r>
                          <w:rPr>
                            <w:rFonts w:hint="eastAsia"/>
                          </w:rPr>
                          <w:t>（1）</w:t>
                        </w:r>
                        <w:r>
                          <w:t>权益法下可转损益的其他综合收益</w:t>
                        </w:r>
                      </w:p>
                    </w:tc>
                  </w:sdtContent>
                </w:sdt>
                <w:tc>
                  <w:tcPr>
                    <w:tcW w:w="362" w:type="pct"/>
                    <w:tcBorders>
                      <w:top w:val="outset" w:sz="4" w:space="0" w:color="auto"/>
                      <w:left w:val="outset" w:sz="4" w:space="0" w:color="auto"/>
                      <w:bottom w:val="outset" w:sz="4" w:space="0" w:color="auto"/>
                      <w:right w:val="outset" w:sz="4" w:space="0" w:color="auto"/>
                    </w:tcBorders>
                  </w:tcPr>
                  <w:p w14:paraId="365B827D"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6FA9CC66"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01360D6" w14:textId="77777777" w:rsidR="00CC6E47" w:rsidRPr="00BC030B" w:rsidRDefault="00CC6E47" w:rsidP="00CC6E47">
                    <w:pPr>
                      <w:jc w:val="right"/>
                      <w:rPr>
                        <w:rFonts w:ascii="Arial Narrow" w:hAnsi="Arial Narrow"/>
                      </w:rPr>
                    </w:pPr>
                  </w:p>
                </w:tc>
              </w:tr>
              <w:tr w:rsidR="00CC6E47" w14:paraId="28F1BAE0"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343010810"/>
                      <w:lock w:val="sdtLocked"/>
                    </w:sdtPr>
                    <w:sdtContent>
                      <w:p w14:paraId="02D46026" w14:textId="77777777" w:rsidR="00CC6E47" w:rsidRDefault="00CC6E47" w:rsidP="00CC6E47">
                        <w:pPr>
                          <w:pStyle w:val="339"/>
                        </w:pPr>
                        <w:r>
                          <w:rPr>
                            <w:rFonts w:hint="eastAsia"/>
                          </w:rPr>
                          <w:t>（</w:t>
                        </w:r>
                        <w:r>
                          <w:t>2</w:t>
                        </w:r>
                        <w:r>
                          <w:rPr>
                            <w:rFonts w:hint="eastAsia"/>
                          </w:rPr>
                          <w:t>）</w:t>
                        </w:r>
                        <w:r>
                          <w:t>其他债权投资公允价值变动</w:t>
                        </w:r>
                      </w:p>
                    </w:sdtContent>
                  </w:sdt>
                </w:tc>
                <w:tc>
                  <w:tcPr>
                    <w:tcW w:w="362" w:type="pct"/>
                    <w:tcBorders>
                      <w:top w:val="outset" w:sz="4" w:space="0" w:color="auto"/>
                      <w:left w:val="outset" w:sz="4" w:space="0" w:color="auto"/>
                      <w:bottom w:val="outset" w:sz="4" w:space="0" w:color="auto"/>
                      <w:right w:val="outset" w:sz="4" w:space="0" w:color="auto"/>
                    </w:tcBorders>
                  </w:tcPr>
                  <w:p w14:paraId="287949EE"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5015E4D0"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72F7D6A0" w14:textId="77777777" w:rsidR="00CC6E47" w:rsidRPr="00BC030B" w:rsidRDefault="00CC6E47" w:rsidP="00CC6E47">
                    <w:pPr>
                      <w:jc w:val="right"/>
                      <w:rPr>
                        <w:rFonts w:ascii="Arial Narrow" w:hAnsi="Arial Narrow"/>
                      </w:rPr>
                    </w:pPr>
                  </w:p>
                </w:tc>
              </w:tr>
              <w:tr w:rsidR="00CC6E47" w14:paraId="09CF04F6"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923495866"/>
                      <w:lock w:val="sdtLocked"/>
                    </w:sdtPr>
                    <w:sdtEndPr>
                      <w:rPr>
                        <w:rFonts w:hint="default"/>
                      </w:rPr>
                    </w:sdtEndPr>
                    <w:sdtContent>
                      <w:p w14:paraId="5C9AFBDD" w14:textId="77777777" w:rsidR="00CC6E47" w:rsidRDefault="00CC6E47" w:rsidP="00CC6E47">
                        <w:pPr>
                          <w:pStyle w:val="339"/>
                        </w:pPr>
                        <w:r>
                          <w:rPr>
                            <w:rFonts w:hint="eastAsia"/>
                          </w:rPr>
                          <w:t>（3）</w:t>
                        </w:r>
                        <w:r>
                          <w:t>金融资产重分类计入其他综合收益的金额</w:t>
                        </w:r>
                      </w:p>
                    </w:sdtContent>
                  </w:sdt>
                </w:tc>
                <w:tc>
                  <w:tcPr>
                    <w:tcW w:w="362" w:type="pct"/>
                    <w:tcBorders>
                      <w:top w:val="outset" w:sz="4" w:space="0" w:color="auto"/>
                      <w:left w:val="outset" w:sz="4" w:space="0" w:color="auto"/>
                      <w:bottom w:val="outset" w:sz="4" w:space="0" w:color="auto"/>
                      <w:right w:val="outset" w:sz="4" w:space="0" w:color="auto"/>
                    </w:tcBorders>
                  </w:tcPr>
                  <w:p w14:paraId="40BD3AFB"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368C8607"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47FE8206" w14:textId="77777777" w:rsidR="00CC6E47" w:rsidRPr="00BC030B" w:rsidRDefault="00CC6E47" w:rsidP="00CC6E47">
                    <w:pPr>
                      <w:jc w:val="right"/>
                      <w:rPr>
                        <w:rFonts w:ascii="Arial Narrow" w:hAnsi="Arial Narrow"/>
                      </w:rPr>
                    </w:pPr>
                  </w:p>
                </w:tc>
              </w:tr>
              <w:tr w:rsidR="00CC6E47" w14:paraId="704D3FF9"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669406313"/>
                      <w:lock w:val="sdtLocked"/>
                    </w:sdtPr>
                    <w:sdtEndPr>
                      <w:rPr>
                        <w:rFonts w:hint="default"/>
                      </w:rPr>
                    </w:sdtEndPr>
                    <w:sdtContent>
                      <w:p w14:paraId="65FE109B" w14:textId="77777777" w:rsidR="00CC6E47" w:rsidRDefault="00CC6E47" w:rsidP="00CC6E47">
                        <w:pPr>
                          <w:pStyle w:val="339"/>
                        </w:pPr>
                        <w:r>
                          <w:rPr>
                            <w:rFonts w:hint="eastAsia"/>
                          </w:rPr>
                          <w:t>（4）</w:t>
                        </w:r>
                        <w:r>
                          <w:t>其他债权投资信用减值准备</w:t>
                        </w:r>
                      </w:p>
                    </w:sdtContent>
                  </w:sdt>
                </w:tc>
                <w:tc>
                  <w:tcPr>
                    <w:tcW w:w="362" w:type="pct"/>
                    <w:tcBorders>
                      <w:top w:val="outset" w:sz="4" w:space="0" w:color="auto"/>
                      <w:left w:val="outset" w:sz="4" w:space="0" w:color="auto"/>
                      <w:bottom w:val="outset" w:sz="4" w:space="0" w:color="auto"/>
                      <w:right w:val="outset" w:sz="4" w:space="0" w:color="auto"/>
                    </w:tcBorders>
                  </w:tcPr>
                  <w:p w14:paraId="5ECFEFD6"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6A30C34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BC143A7" w14:textId="77777777" w:rsidR="00CC6E47" w:rsidRPr="00BC030B" w:rsidRDefault="00CC6E47" w:rsidP="00CC6E47">
                    <w:pPr>
                      <w:jc w:val="right"/>
                      <w:rPr>
                        <w:rFonts w:ascii="Arial Narrow" w:hAnsi="Arial Narrow"/>
                      </w:rPr>
                    </w:pPr>
                  </w:p>
                </w:tc>
              </w:tr>
              <w:tr w:rsidR="00CC6E47" w14:paraId="3E67A8FD"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747780651"/>
                      <w:lock w:val="sdtLocked"/>
                    </w:sdtPr>
                    <w:sdtContent>
                      <w:p w14:paraId="5E9C1948" w14:textId="77777777" w:rsidR="00CC6E47" w:rsidRDefault="00CC6E47" w:rsidP="00CC6E47">
                        <w:pPr>
                          <w:pStyle w:val="339"/>
                        </w:pPr>
                        <w:r>
                          <w:rPr>
                            <w:rFonts w:hint="eastAsia"/>
                          </w:rPr>
                          <w:t>（5）</w:t>
                        </w:r>
                        <w:r>
                          <w:t>现金流量套期储备</w:t>
                        </w:r>
                      </w:p>
                    </w:sdtContent>
                  </w:sdt>
                </w:tc>
                <w:tc>
                  <w:tcPr>
                    <w:tcW w:w="362" w:type="pct"/>
                    <w:tcBorders>
                      <w:top w:val="outset" w:sz="4" w:space="0" w:color="auto"/>
                      <w:left w:val="outset" w:sz="4" w:space="0" w:color="auto"/>
                      <w:bottom w:val="outset" w:sz="4" w:space="0" w:color="auto"/>
                      <w:right w:val="outset" w:sz="4" w:space="0" w:color="auto"/>
                    </w:tcBorders>
                  </w:tcPr>
                  <w:p w14:paraId="2582D9AA"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27E527E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1D39686C" w14:textId="77777777" w:rsidR="00CC6E47" w:rsidRPr="00BC030B" w:rsidRDefault="00CC6E47" w:rsidP="00CC6E47">
                    <w:pPr>
                      <w:jc w:val="right"/>
                      <w:rPr>
                        <w:rFonts w:ascii="Arial Narrow" w:hAnsi="Arial Narrow"/>
                      </w:rPr>
                    </w:pPr>
                  </w:p>
                </w:tc>
              </w:tr>
              <w:tr w:rsidR="00CC6E47" w14:paraId="0136A4A7"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967124510"/>
                      <w:lock w:val="sdtLocked"/>
                    </w:sdtPr>
                    <w:sdtContent>
                      <w:p w14:paraId="29CABCC4" w14:textId="77777777" w:rsidR="00CC6E47" w:rsidRDefault="00CC6E47" w:rsidP="00CC6E47">
                        <w:pPr>
                          <w:pStyle w:val="339"/>
                        </w:pPr>
                        <w:r>
                          <w:rPr>
                            <w:rFonts w:hint="eastAsia"/>
                          </w:rPr>
                          <w:t>（6）</w:t>
                        </w:r>
                        <w:r>
                          <w:t>外币财务报表折算差额</w:t>
                        </w:r>
                      </w:p>
                    </w:sdtContent>
                  </w:sdt>
                </w:tc>
                <w:tc>
                  <w:tcPr>
                    <w:tcW w:w="362" w:type="pct"/>
                    <w:tcBorders>
                      <w:top w:val="outset" w:sz="4" w:space="0" w:color="auto"/>
                      <w:left w:val="outset" w:sz="4" w:space="0" w:color="auto"/>
                      <w:bottom w:val="outset" w:sz="4" w:space="0" w:color="auto"/>
                      <w:right w:val="outset" w:sz="4" w:space="0" w:color="auto"/>
                    </w:tcBorders>
                  </w:tcPr>
                  <w:p w14:paraId="61B87049"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7BB88C7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71F28DCB" w14:textId="77777777" w:rsidR="00CC6E47" w:rsidRPr="00BC030B" w:rsidRDefault="00CC6E47" w:rsidP="00CC6E47">
                    <w:pPr>
                      <w:jc w:val="right"/>
                      <w:rPr>
                        <w:rFonts w:ascii="Arial Narrow" w:hAnsi="Arial Narrow"/>
                      </w:rPr>
                    </w:pPr>
                  </w:p>
                </w:tc>
              </w:tr>
              <w:tr w:rsidR="00CC6E47" w14:paraId="7280D7DD" w14:textId="77777777" w:rsidTr="00CC6E47">
                <w:tc>
                  <w:tcPr>
                    <w:tcW w:w="2544"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270440782"/>
                      <w:lock w:val="sdtLocked"/>
                    </w:sdtPr>
                    <w:sdtContent>
                      <w:p w14:paraId="2857508B" w14:textId="77777777" w:rsidR="00CC6E47" w:rsidRDefault="00CC6E47" w:rsidP="00CC6E47">
                        <w:pPr>
                          <w:pStyle w:val="339"/>
                        </w:pPr>
                        <w:r>
                          <w:rPr>
                            <w:rFonts w:hint="eastAsia"/>
                          </w:rPr>
                          <w:t>（7）</w:t>
                        </w:r>
                        <w:r>
                          <w:t>其他</w:t>
                        </w:r>
                      </w:p>
                    </w:sdtContent>
                  </w:sdt>
                </w:tc>
                <w:tc>
                  <w:tcPr>
                    <w:tcW w:w="362" w:type="pct"/>
                    <w:tcBorders>
                      <w:top w:val="outset" w:sz="4" w:space="0" w:color="auto"/>
                      <w:left w:val="outset" w:sz="4" w:space="0" w:color="auto"/>
                      <w:bottom w:val="outset" w:sz="4" w:space="0" w:color="auto"/>
                      <w:right w:val="outset" w:sz="4" w:space="0" w:color="auto"/>
                    </w:tcBorders>
                  </w:tcPr>
                  <w:p w14:paraId="38B9AEFA"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467A80ED"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64B0ECFF" w14:textId="77777777" w:rsidR="00CC6E47" w:rsidRPr="00BC030B" w:rsidRDefault="00CC6E47" w:rsidP="00CC6E47">
                    <w:pPr>
                      <w:jc w:val="right"/>
                      <w:rPr>
                        <w:rFonts w:ascii="Arial Narrow" w:hAnsi="Arial Narrow"/>
                      </w:rPr>
                    </w:pPr>
                  </w:p>
                </w:tc>
              </w:tr>
              <w:tr w:rsidR="00CC6E47" w14:paraId="6CFF3422" w14:textId="77777777" w:rsidTr="00CC6E47">
                <w:sdt>
                  <w:sdtPr>
                    <w:tag w:val="_PLD_4f19daa8ec184be19a8a0afe308c1896"/>
                    <w:id w:val="-1614287705"/>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53E62255" w14:textId="77777777" w:rsidR="00CC6E47" w:rsidRDefault="00CC6E47" w:rsidP="00CC6E47">
                        <w:pPr>
                          <w:ind w:firstLineChars="100" w:firstLine="210"/>
                        </w:pPr>
                        <w:r>
                          <w:rPr>
                            <w:rFonts w:hint="eastAsia"/>
                          </w:rPr>
                          <w:t>（二）归属于少数股东的其他综合收益的税后净额</w:t>
                        </w:r>
                      </w:p>
                    </w:tc>
                  </w:sdtContent>
                </w:sdt>
                <w:tc>
                  <w:tcPr>
                    <w:tcW w:w="362" w:type="pct"/>
                    <w:tcBorders>
                      <w:top w:val="outset" w:sz="4" w:space="0" w:color="auto"/>
                      <w:left w:val="outset" w:sz="4" w:space="0" w:color="auto"/>
                      <w:bottom w:val="outset" w:sz="4" w:space="0" w:color="auto"/>
                      <w:right w:val="outset" w:sz="4" w:space="0" w:color="auto"/>
                    </w:tcBorders>
                  </w:tcPr>
                  <w:p w14:paraId="3EC00A32"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tcPr>
                  <w:p w14:paraId="6853E88B" w14:textId="77777777" w:rsidR="00CC6E47" w:rsidRDefault="00CC6E47" w:rsidP="00CC6E47">
                    <w:pPr>
                      <w:jc w:val="right"/>
                    </w:pPr>
                  </w:p>
                </w:tc>
                <w:tc>
                  <w:tcPr>
                    <w:tcW w:w="1077" w:type="pct"/>
                    <w:tcBorders>
                      <w:top w:val="outset" w:sz="4" w:space="0" w:color="auto"/>
                      <w:left w:val="outset" w:sz="4" w:space="0" w:color="auto"/>
                      <w:bottom w:val="outset" w:sz="4" w:space="0" w:color="auto"/>
                      <w:right w:val="outset" w:sz="4" w:space="0" w:color="auto"/>
                    </w:tcBorders>
                    <w:vAlign w:val="center"/>
                  </w:tcPr>
                  <w:p w14:paraId="760D082A" w14:textId="77777777" w:rsidR="00CC6E47" w:rsidRPr="00BC030B" w:rsidRDefault="00CC6E47" w:rsidP="00CC6E47">
                    <w:pPr>
                      <w:jc w:val="right"/>
                      <w:rPr>
                        <w:rFonts w:ascii="Arial Narrow" w:hAnsi="Arial Narrow"/>
                      </w:rPr>
                    </w:pPr>
                  </w:p>
                </w:tc>
              </w:tr>
              <w:tr w:rsidR="00CC6E47" w14:paraId="2E81EB9C" w14:textId="77777777" w:rsidTr="00CC6E47">
                <w:sdt>
                  <w:sdtPr>
                    <w:tag w:val="_PLD_29e4ab6c011f4b23961b002b616b19d8"/>
                    <w:id w:val="551198698"/>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57FE661" w14:textId="77777777" w:rsidR="00CC6E47" w:rsidRDefault="00CC6E47" w:rsidP="00CC6E47">
                        <w:pPr>
                          <w:pStyle w:val="339"/>
                        </w:pPr>
                        <w:r>
                          <w:rPr>
                            <w:rFonts w:hint="eastAsia"/>
                          </w:rPr>
                          <w:t>七、综合收益总额</w:t>
                        </w:r>
                      </w:p>
                    </w:tc>
                  </w:sdtContent>
                </w:sdt>
                <w:tc>
                  <w:tcPr>
                    <w:tcW w:w="362" w:type="pct"/>
                    <w:tcBorders>
                      <w:top w:val="outset" w:sz="4" w:space="0" w:color="auto"/>
                      <w:left w:val="outset" w:sz="4" w:space="0" w:color="auto"/>
                      <w:bottom w:val="outset" w:sz="4" w:space="0" w:color="auto"/>
                      <w:right w:val="outset" w:sz="4" w:space="0" w:color="auto"/>
                    </w:tcBorders>
                  </w:tcPr>
                  <w:p w14:paraId="66B5CB9C"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67511E99" w14:textId="5697DC63" w:rsidR="00CC6E47" w:rsidRDefault="00CC6E47" w:rsidP="00CC6E47">
                    <w:pPr>
                      <w:jc w:val="right"/>
                    </w:pPr>
                    <w:r>
                      <w:t>-296,225,766.04</w:t>
                    </w:r>
                  </w:p>
                </w:tc>
                <w:tc>
                  <w:tcPr>
                    <w:tcW w:w="1077" w:type="pct"/>
                    <w:tcBorders>
                      <w:top w:val="outset" w:sz="4" w:space="0" w:color="auto"/>
                      <w:left w:val="outset" w:sz="4" w:space="0" w:color="auto"/>
                      <w:bottom w:val="outset" w:sz="4" w:space="0" w:color="auto"/>
                      <w:right w:val="outset" w:sz="4" w:space="0" w:color="auto"/>
                    </w:tcBorders>
                    <w:vAlign w:val="center"/>
                  </w:tcPr>
                  <w:p w14:paraId="2E0FC83F" w14:textId="77777777" w:rsidR="00CC6E47" w:rsidRDefault="00CC6E47" w:rsidP="00CC6E47">
                    <w:pPr>
                      <w:jc w:val="right"/>
                    </w:pPr>
                    <w:r>
                      <w:t>562,930,684.72</w:t>
                    </w:r>
                  </w:p>
                </w:tc>
              </w:tr>
              <w:tr w:rsidR="00CC6E47" w14:paraId="30636F17" w14:textId="77777777" w:rsidTr="00CC6E47">
                <w:sdt>
                  <w:sdtPr>
                    <w:tag w:val="_PLD_c6a40d405b9d4a8a8406c1d4ba16ad58"/>
                    <w:id w:val="916290711"/>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9388787" w14:textId="77777777" w:rsidR="00CC6E47" w:rsidRDefault="00CC6E47" w:rsidP="00CC6E47">
                        <w:pPr>
                          <w:ind w:firstLineChars="100" w:firstLine="210"/>
                        </w:pPr>
                        <w:r>
                          <w:t>（一）</w:t>
                        </w:r>
                        <w:r>
                          <w:rPr>
                            <w:rFonts w:hint="eastAsia"/>
                          </w:rPr>
                          <w:t>归属于母公司所有者的综合收益总额</w:t>
                        </w:r>
                      </w:p>
                    </w:tc>
                  </w:sdtContent>
                </w:sdt>
                <w:tc>
                  <w:tcPr>
                    <w:tcW w:w="362" w:type="pct"/>
                    <w:tcBorders>
                      <w:top w:val="outset" w:sz="4" w:space="0" w:color="auto"/>
                      <w:left w:val="outset" w:sz="4" w:space="0" w:color="auto"/>
                      <w:bottom w:val="outset" w:sz="4" w:space="0" w:color="auto"/>
                      <w:right w:val="outset" w:sz="4" w:space="0" w:color="auto"/>
                    </w:tcBorders>
                  </w:tcPr>
                  <w:p w14:paraId="18B4274D"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525485F8" w14:textId="5020D0E5" w:rsidR="00CC6E47" w:rsidRDefault="00CC6E47" w:rsidP="00CC6E47">
                    <w:pPr>
                      <w:jc w:val="right"/>
                    </w:pPr>
                    <w:r>
                      <w:t>-328,887,665.43</w:t>
                    </w:r>
                  </w:p>
                </w:tc>
                <w:tc>
                  <w:tcPr>
                    <w:tcW w:w="1077" w:type="pct"/>
                    <w:tcBorders>
                      <w:top w:val="outset" w:sz="4" w:space="0" w:color="auto"/>
                      <w:left w:val="outset" w:sz="4" w:space="0" w:color="auto"/>
                      <w:bottom w:val="outset" w:sz="4" w:space="0" w:color="auto"/>
                      <w:right w:val="outset" w:sz="4" w:space="0" w:color="auto"/>
                    </w:tcBorders>
                    <w:vAlign w:val="center"/>
                  </w:tcPr>
                  <w:p w14:paraId="0FA46280" w14:textId="77777777" w:rsidR="00CC6E47" w:rsidRDefault="00CC6E47" w:rsidP="00CC6E47">
                    <w:pPr>
                      <w:jc w:val="right"/>
                    </w:pPr>
                    <w:r>
                      <w:t>619,041,182.57</w:t>
                    </w:r>
                  </w:p>
                </w:tc>
              </w:tr>
              <w:tr w:rsidR="00CC6E47" w14:paraId="3FFEC96F" w14:textId="77777777" w:rsidTr="00CC6E47">
                <w:sdt>
                  <w:sdtPr>
                    <w:tag w:val="_PLD_a3f7a78de9cc4a0c8e2b3e050895da67"/>
                    <w:id w:val="-32899346"/>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71A98DBC" w14:textId="77777777" w:rsidR="00CC6E47" w:rsidRDefault="00CC6E47" w:rsidP="00CC6E47">
                        <w:pPr>
                          <w:ind w:firstLineChars="100" w:firstLine="210"/>
                        </w:pPr>
                        <w:r>
                          <w:t>（二）</w:t>
                        </w:r>
                        <w:r>
                          <w:rPr>
                            <w:rFonts w:hint="eastAsia"/>
                          </w:rPr>
                          <w:t>归属于少数股东的综合收益总额</w:t>
                        </w:r>
                      </w:p>
                    </w:tc>
                  </w:sdtContent>
                </w:sdt>
                <w:tc>
                  <w:tcPr>
                    <w:tcW w:w="362" w:type="pct"/>
                    <w:tcBorders>
                      <w:top w:val="outset" w:sz="4" w:space="0" w:color="auto"/>
                      <w:left w:val="outset" w:sz="4" w:space="0" w:color="auto"/>
                      <w:bottom w:val="outset" w:sz="4" w:space="0" w:color="auto"/>
                      <w:right w:val="outset" w:sz="4" w:space="0" w:color="auto"/>
                    </w:tcBorders>
                  </w:tcPr>
                  <w:p w14:paraId="10AF50F9"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30C214AF" w14:textId="77777777" w:rsidR="00CC6E47" w:rsidRDefault="00CC6E47" w:rsidP="00CC6E47">
                    <w:pPr>
                      <w:jc w:val="right"/>
                    </w:pPr>
                    <w:r>
                      <w:t>32,661,899.39</w:t>
                    </w:r>
                  </w:p>
                </w:tc>
                <w:tc>
                  <w:tcPr>
                    <w:tcW w:w="1077" w:type="pct"/>
                    <w:tcBorders>
                      <w:top w:val="outset" w:sz="4" w:space="0" w:color="auto"/>
                      <w:left w:val="outset" w:sz="4" w:space="0" w:color="auto"/>
                      <w:bottom w:val="outset" w:sz="4" w:space="0" w:color="auto"/>
                      <w:right w:val="outset" w:sz="4" w:space="0" w:color="auto"/>
                    </w:tcBorders>
                    <w:vAlign w:val="center"/>
                  </w:tcPr>
                  <w:p w14:paraId="20A04834" w14:textId="77777777" w:rsidR="00CC6E47" w:rsidRDefault="00CC6E47" w:rsidP="00CC6E47">
                    <w:pPr>
                      <w:jc w:val="right"/>
                    </w:pPr>
                    <w:r>
                      <w:t>-56,110,497.85</w:t>
                    </w:r>
                  </w:p>
                </w:tc>
              </w:tr>
              <w:tr w:rsidR="00CC6E47" w14:paraId="24742783" w14:textId="77777777" w:rsidTr="003A095E">
                <w:sdt>
                  <w:sdtPr>
                    <w:tag w:val="_PLD_2faba48500f741229b3467bfe3ce2495"/>
                    <w:id w:val="1616405329"/>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C82794C" w14:textId="77777777" w:rsidR="00CC6E47" w:rsidRDefault="00CC6E47" w:rsidP="00CC6E47">
                        <w:pPr>
                          <w:rPr>
                            <w:color w:val="008000"/>
                          </w:rPr>
                        </w:pPr>
                        <w:r>
                          <w:rPr>
                            <w:rFonts w:hint="eastAsia"/>
                          </w:rPr>
                          <w:t>八、每股收益：</w:t>
                        </w:r>
                      </w:p>
                    </w:tc>
                  </w:sdtContent>
                </w:sdt>
              </w:tr>
              <w:tr w:rsidR="00CC6E47" w14:paraId="24D2F535" w14:textId="77777777" w:rsidTr="00CC6E47">
                <w:sdt>
                  <w:sdtPr>
                    <w:tag w:val="_PLD_16d9b9d4e8c34e3b874fbdaedc915880"/>
                    <w:id w:val="1986665663"/>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171C8A55" w14:textId="77777777" w:rsidR="00CC6E47" w:rsidRDefault="00CC6E47" w:rsidP="00CC6E47">
                        <w:pPr>
                          <w:ind w:firstLineChars="100" w:firstLine="210"/>
                        </w:pPr>
                        <w:r>
                          <w:t>（一）基本每股收益</w:t>
                        </w:r>
                        <w:r>
                          <w:rPr>
                            <w:rFonts w:hint="eastAsia"/>
                          </w:rPr>
                          <w:t>(元/股)</w:t>
                        </w:r>
                      </w:p>
                    </w:tc>
                  </w:sdtContent>
                </w:sdt>
                <w:tc>
                  <w:tcPr>
                    <w:tcW w:w="362" w:type="pct"/>
                    <w:tcBorders>
                      <w:top w:val="outset" w:sz="4" w:space="0" w:color="auto"/>
                      <w:left w:val="outset" w:sz="4" w:space="0" w:color="auto"/>
                      <w:bottom w:val="outset" w:sz="4" w:space="0" w:color="auto"/>
                      <w:right w:val="outset" w:sz="4" w:space="0" w:color="auto"/>
                    </w:tcBorders>
                  </w:tcPr>
                  <w:p w14:paraId="3CF3AC21"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6B1F523D" w14:textId="65347B97" w:rsidR="00CC6E47" w:rsidRDefault="00CC6E47" w:rsidP="00CC6E47">
                    <w:pPr>
                      <w:jc w:val="right"/>
                      <w:rPr>
                        <w:color w:val="FF0000"/>
                      </w:rPr>
                    </w:pPr>
                    <w:r>
                      <w:t>-0.</w:t>
                    </w:r>
                    <w:r w:rsidR="004B70B4">
                      <w:t>2146</w:t>
                    </w:r>
                  </w:p>
                </w:tc>
                <w:tc>
                  <w:tcPr>
                    <w:tcW w:w="1077" w:type="pct"/>
                    <w:tcBorders>
                      <w:top w:val="outset" w:sz="4" w:space="0" w:color="auto"/>
                      <w:left w:val="outset" w:sz="4" w:space="0" w:color="auto"/>
                      <w:bottom w:val="outset" w:sz="4" w:space="0" w:color="auto"/>
                      <w:right w:val="outset" w:sz="4" w:space="0" w:color="auto"/>
                    </w:tcBorders>
                    <w:vAlign w:val="center"/>
                  </w:tcPr>
                  <w:p w14:paraId="2BA2EFB6" w14:textId="4F91F001" w:rsidR="00CC6E47" w:rsidRDefault="00CC6E47" w:rsidP="00CC6E47">
                    <w:pPr>
                      <w:jc w:val="right"/>
                    </w:pPr>
                    <w:r>
                      <w:t>0.2417</w:t>
                    </w:r>
                  </w:p>
                </w:tc>
              </w:tr>
              <w:tr w:rsidR="00CC6E47" w14:paraId="329A64D5" w14:textId="77777777" w:rsidTr="00CC6E47">
                <w:sdt>
                  <w:sdtPr>
                    <w:tag w:val="_PLD_ec4d9e148cba4e79bb3da0f8a0ddb92a"/>
                    <w:id w:val="238287529"/>
                    <w:lock w:val="sdtLocked"/>
                  </w:sdtPr>
                  <w:sdtContent>
                    <w:tc>
                      <w:tcPr>
                        <w:tcW w:w="2544" w:type="pct"/>
                        <w:tcBorders>
                          <w:top w:val="outset" w:sz="4" w:space="0" w:color="auto"/>
                          <w:left w:val="outset" w:sz="4" w:space="0" w:color="auto"/>
                          <w:bottom w:val="outset" w:sz="4" w:space="0" w:color="auto"/>
                          <w:right w:val="outset" w:sz="4" w:space="0" w:color="auto"/>
                        </w:tcBorders>
                        <w:vAlign w:val="center"/>
                      </w:tcPr>
                      <w:p w14:paraId="4C15AECC" w14:textId="77777777" w:rsidR="00CC6E47" w:rsidRDefault="00CC6E47" w:rsidP="00CC6E47">
                        <w:pPr>
                          <w:ind w:firstLineChars="100" w:firstLine="210"/>
                        </w:pPr>
                        <w:r>
                          <w:t>（二）稀释每股收益</w:t>
                        </w:r>
                        <w:r>
                          <w:rPr>
                            <w:rFonts w:hint="eastAsia"/>
                          </w:rPr>
                          <w:t>(元/股)</w:t>
                        </w:r>
                      </w:p>
                    </w:tc>
                  </w:sdtContent>
                </w:sdt>
                <w:tc>
                  <w:tcPr>
                    <w:tcW w:w="362" w:type="pct"/>
                    <w:tcBorders>
                      <w:top w:val="outset" w:sz="4" w:space="0" w:color="auto"/>
                      <w:left w:val="outset" w:sz="4" w:space="0" w:color="auto"/>
                      <w:bottom w:val="outset" w:sz="4" w:space="0" w:color="auto"/>
                      <w:right w:val="outset" w:sz="4" w:space="0" w:color="auto"/>
                    </w:tcBorders>
                  </w:tcPr>
                  <w:p w14:paraId="76DF98F4" w14:textId="77777777" w:rsidR="00CC6E47" w:rsidRDefault="00CC6E47" w:rsidP="00CC6E47">
                    <w:pPr>
                      <w:pStyle w:val="339"/>
                    </w:pPr>
                  </w:p>
                </w:tc>
                <w:tc>
                  <w:tcPr>
                    <w:tcW w:w="1017" w:type="pct"/>
                    <w:tcBorders>
                      <w:top w:val="outset" w:sz="4" w:space="0" w:color="auto"/>
                      <w:left w:val="outset" w:sz="4" w:space="0" w:color="auto"/>
                      <w:bottom w:val="outset" w:sz="4" w:space="0" w:color="auto"/>
                      <w:right w:val="outset" w:sz="4" w:space="0" w:color="auto"/>
                    </w:tcBorders>
                    <w:vAlign w:val="center"/>
                  </w:tcPr>
                  <w:p w14:paraId="7AFBC877" w14:textId="6C247EFD" w:rsidR="00CC6E47" w:rsidRDefault="00CC6E47" w:rsidP="00CC6E47">
                    <w:pPr>
                      <w:jc w:val="right"/>
                    </w:pPr>
                    <w:r>
                      <w:t>-0.2</w:t>
                    </w:r>
                    <w:r w:rsidR="004B70B4">
                      <w:t>146</w:t>
                    </w:r>
                  </w:p>
                </w:tc>
                <w:tc>
                  <w:tcPr>
                    <w:tcW w:w="1077" w:type="pct"/>
                    <w:tcBorders>
                      <w:top w:val="outset" w:sz="4" w:space="0" w:color="auto"/>
                      <w:left w:val="outset" w:sz="4" w:space="0" w:color="auto"/>
                      <w:bottom w:val="outset" w:sz="4" w:space="0" w:color="auto"/>
                      <w:right w:val="outset" w:sz="4" w:space="0" w:color="auto"/>
                    </w:tcBorders>
                    <w:vAlign w:val="center"/>
                  </w:tcPr>
                  <w:p w14:paraId="284678F0" w14:textId="2DA1A9D6" w:rsidR="00CC6E47" w:rsidRDefault="00CC6E47" w:rsidP="00CC6E47">
                    <w:pPr>
                      <w:jc w:val="right"/>
                    </w:pPr>
                    <w:r>
                      <w:t>0.2417</w:t>
                    </w:r>
                  </w:p>
                </w:tc>
              </w:tr>
            </w:tbl>
            <w:p w14:paraId="706D047D" w14:textId="77777777" w:rsidR="00DE67B8" w:rsidRDefault="008C268A">
              <w:pPr>
                <w:rPr>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0d3f3004d896427080339d4b0e2d499c"/>
                  <w:id w:val="-2029093609"/>
                  <w:lock w:val="sdtLocked"/>
                  <w:placeholder>
                    <w:docPart w:val="GBC22222222222222222222222222222"/>
                  </w:placeholder>
                </w:sdtPr>
                <w:sdtContent>
                  <w:r w:rsidR="008E3836">
                    <w:t>0</w:t>
                  </w:r>
                </w:sdtContent>
              </w:sdt>
              <w:r>
                <w:rPr>
                  <w:rFonts w:hint="eastAsia"/>
                </w:rPr>
                <w:t xml:space="preserve"> 元, 上期被合并方实现的净利润为： </w:t>
              </w:r>
              <w:sdt>
                <w:sdtPr>
                  <w:rPr>
                    <w:rFonts w:hint="eastAsia"/>
                  </w:rPr>
                  <w:alias w:val="同一控制下的企业合并中被合并方在合并前实现的净利润"/>
                  <w:tag w:val="_GBC_7e8cf02e71b9434883c60dcb8fb33270"/>
                  <w:id w:val="1150567493"/>
                  <w:lock w:val="sdtLocked"/>
                </w:sdtPr>
                <w:sdtEndPr>
                  <w:rPr>
                    <w:rFonts w:hint="default"/>
                  </w:rPr>
                </w:sdtEndPr>
                <w:sdtContent>
                  <w:r>
                    <w:rPr>
                      <w:rFonts w:hint="eastAsia"/>
                    </w:rPr>
                    <w:t>0</w:t>
                  </w:r>
                </w:sdtContent>
              </w:sdt>
              <w:r>
                <w:rPr>
                  <w:rFonts w:hint="eastAsia"/>
                </w:rPr>
                <w:t xml:space="preserve"> 元。</w:t>
              </w:r>
            </w:p>
            <w:p w14:paraId="21523562" w14:textId="77777777" w:rsidR="001819F9" w:rsidRDefault="001819F9">
              <w:pPr>
                <w:pStyle w:val="339"/>
              </w:pPr>
            </w:p>
            <w:p w14:paraId="69D6C1BF" w14:textId="77777777" w:rsidR="001819F9" w:rsidRDefault="001819F9">
              <w:pPr>
                <w:pStyle w:val="339"/>
              </w:pPr>
            </w:p>
            <w:p w14:paraId="6ED3B1B9" w14:textId="77777777" w:rsidR="00DE67B8" w:rsidRDefault="008C268A">
              <w:pPr>
                <w:rPr>
                  <w:color w:val="008000"/>
                  <w:u w:val="single"/>
                </w:rPr>
              </w:pPr>
              <w:r>
                <w:t>公司负责人</w:t>
              </w:r>
              <w:r>
                <w:rPr>
                  <w:rFonts w:hint="eastAsia"/>
                </w:rPr>
                <w:t>：</w:t>
              </w:r>
              <w:sdt>
                <w:sdtPr>
                  <w:rPr>
                    <w:rFonts w:hint="eastAsia"/>
                  </w:rPr>
                  <w:alias w:val="公司负责人"/>
                  <w:tag w:val="_GBC_84d2ead02dbe49699dff5184a9cd1bd3"/>
                  <w:id w:val="1336186620"/>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e958f3d59232458da90c4799548d15ea"/>
                  <w:id w:val="-1657150465"/>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83eea96809554a8b86e8c53c6e3da040"/>
                  <w:id w:val="136309335"/>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4A55F147" w14:textId="77777777" w:rsidR="00DE67B8" w:rsidRDefault="00DE67B8">
          <w:pPr>
            <w:rPr>
              <w:color w:val="008000"/>
              <w:u w:val="single"/>
            </w:rPr>
          </w:pPr>
        </w:p>
        <w:p w14:paraId="5E16205C" w14:textId="77777777" w:rsidR="00DE67B8" w:rsidRDefault="00DE67B8">
          <w:pPr>
            <w:rPr>
              <w:color w:val="008000"/>
              <w:u w:val="single"/>
            </w:rPr>
          </w:pPr>
        </w:p>
        <w:sdt>
          <w:sdtPr>
            <w:rPr>
              <w:rFonts w:ascii="宋体" w:hAnsi="宋体" w:cs="宋体" w:hint="eastAsia"/>
              <w:b w:val="0"/>
              <w:bCs w:val="0"/>
              <w:kern w:val="0"/>
              <w:szCs w:val="24"/>
            </w:rPr>
            <w:tag w:val="_GBC_fab740d2e6854481af171030c14673b7"/>
            <w:id w:val="-665241662"/>
            <w:lock w:val="sdtLocked"/>
            <w:placeholder>
              <w:docPart w:val="GBC22222222222222222222222222222"/>
            </w:placeholder>
          </w:sdtPr>
          <w:sdtEndPr>
            <w:rPr>
              <w:rFonts w:cs="宋体-方正超大字符集"/>
              <w:szCs w:val="21"/>
            </w:rPr>
          </w:sdtEndPr>
          <w:sdtContent>
            <w:p w14:paraId="11E45506" w14:textId="77777777" w:rsidR="00DE67B8" w:rsidRDefault="008C268A">
              <w:pPr>
                <w:pStyle w:val="3"/>
                <w:jc w:val="center"/>
                <w:rPr>
                  <w:rFonts w:ascii="宋体" w:hAnsi="宋体"/>
                </w:rPr>
              </w:pPr>
              <w:r>
                <w:rPr>
                  <w:rFonts w:ascii="宋体" w:hAnsi="宋体" w:hint="eastAsia"/>
                </w:rPr>
                <w:t>母公司</w:t>
              </w:r>
              <w:r>
                <w:rPr>
                  <w:rFonts w:ascii="宋体" w:hAnsi="宋体"/>
                </w:rPr>
                <w:t>利润表</w:t>
              </w:r>
            </w:p>
            <w:p w14:paraId="7F9E745C" w14:textId="77777777" w:rsidR="00DE67B8" w:rsidRDefault="008C268A">
              <w:pPr>
                <w:jc w:val="center"/>
                <w:rPr>
                  <w:b/>
                  <w:bCs/>
                </w:rPr>
              </w:pPr>
              <w:r>
                <w:t>2022年</w:t>
              </w:r>
              <w:r>
                <w:rPr>
                  <w:rFonts w:hint="eastAsia"/>
                </w:rPr>
                <w:t>1—6</w:t>
              </w:r>
              <w:r>
                <w:t>月</w:t>
              </w:r>
            </w:p>
            <w:p w14:paraId="7CE2DB90" w14:textId="77777777" w:rsidR="00DE67B8" w:rsidRDefault="008C268A">
              <w:pPr>
                <w:snapToGrid w:val="0"/>
                <w:spacing w:line="240" w:lineRule="atLeast"/>
                <w:jc w:val="right"/>
                <w:rPr>
                  <w:b/>
                  <w:bCs/>
                  <w:color w:val="FF0000"/>
                </w:rPr>
              </w:pPr>
              <w:r>
                <w:t>单位：</w:t>
              </w:r>
              <w:sdt>
                <w:sdtPr>
                  <w:alias w:val="单位：母公司利润表"/>
                  <w:tag w:val="_GBC_955732cd74ff4f1f9b098e70c1b85c60"/>
                  <w:id w:val="-16575935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母公司利润表"/>
                  <w:tag w:val="_GBC_125a2547934143ccb384434361f57d37"/>
                  <w:id w:val="-5641801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4247"/>
                <w:gridCol w:w="851"/>
                <w:gridCol w:w="1708"/>
                <w:gridCol w:w="2017"/>
              </w:tblGrid>
              <w:tr w:rsidR="00DE67B8" w14:paraId="2CFC749F"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826251930"/>
                      <w:lock w:val="sdtLocked"/>
                    </w:sdtPr>
                    <w:sdtContent>
                      <w:p w14:paraId="260E241E" w14:textId="77777777" w:rsidR="00DE67B8" w:rsidRDefault="008C268A">
                        <w:pPr>
                          <w:ind w:leftChars="-19" w:hangingChars="19" w:hanging="40"/>
                          <w:jc w:val="center"/>
                          <w:rPr>
                            <w:b/>
                          </w:rPr>
                        </w:pPr>
                        <w:r>
                          <w:rPr>
                            <w:rFonts w:hint="eastAsia"/>
                            <w:b/>
                          </w:rPr>
                          <w:t>项目</w:t>
                        </w:r>
                      </w:p>
                    </w:sdtContent>
                  </w:sdt>
                </w:tc>
                <w:tc>
                  <w:tcPr>
                    <w:tcW w:w="482"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838724185"/>
                      <w:lock w:val="sdtLocked"/>
                    </w:sdtPr>
                    <w:sdtContent>
                      <w:p w14:paraId="078C4FAB" w14:textId="77777777" w:rsidR="00DE67B8" w:rsidRDefault="008C268A">
                        <w:pPr>
                          <w:jc w:val="center"/>
                          <w:rPr>
                            <w:b/>
                          </w:rPr>
                        </w:pPr>
                        <w:r>
                          <w:rPr>
                            <w:rFonts w:hint="eastAsia"/>
                            <w:b/>
                          </w:rPr>
                          <w:t>附注</w:t>
                        </w:r>
                      </w:p>
                    </w:sdtContent>
                  </w:sdt>
                </w:tc>
                <w:tc>
                  <w:tcPr>
                    <w:tcW w:w="96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285943582"/>
                      <w:lock w:val="sdtLocked"/>
                    </w:sdtPr>
                    <w:sdtContent>
                      <w:p w14:paraId="2CD91283" w14:textId="77777777" w:rsidR="00DE67B8" w:rsidRDefault="008C268A">
                        <w:pPr>
                          <w:jc w:val="center"/>
                          <w:rPr>
                            <w:b/>
                          </w:rPr>
                        </w:pPr>
                        <w:r>
                          <w:rPr>
                            <w:rFonts w:hint="eastAsia"/>
                            <w:b/>
                          </w:rPr>
                          <w:t>2022年半年度</w:t>
                        </w:r>
                      </w:p>
                    </w:sdtContent>
                  </w:sdt>
                </w:tc>
                <w:tc>
                  <w:tcPr>
                    <w:tcW w:w="114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365597647"/>
                      <w:lock w:val="sdtLocked"/>
                    </w:sdtPr>
                    <w:sdtContent>
                      <w:p w14:paraId="1EA7F8B2" w14:textId="77777777" w:rsidR="00DE67B8" w:rsidRDefault="008C268A">
                        <w:pPr>
                          <w:jc w:val="center"/>
                          <w:rPr>
                            <w:b/>
                          </w:rPr>
                        </w:pPr>
                        <w:r>
                          <w:rPr>
                            <w:rFonts w:hint="eastAsia"/>
                            <w:b/>
                          </w:rPr>
                          <w:t>2021年半年度</w:t>
                        </w:r>
                      </w:p>
                    </w:sdtContent>
                  </w:sdt>
                </w:tc>
              </w:tr>
              <w:tr w:rsidR="00CC6E47" w14:paraId="49902983" w14:textId="77777777" w:rsidTr="00EE7417">
                <w:sdt>
                  <w:sdtPr>
                    <w:tag w:val="_PLD_064cf96d2f1c4cf0927ae1121cfbe089"/>
                    <w:id w:val="-461660379"/>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C12B4D3" w14:textId="77777777" w:rsidR="00CC6E47" w:rsidRDefault="00CC6E47" w:rsidP="00CC6E47">
                        <w:pPr>
                          <w:ind w:left="-19"/>
                          <w:rPr>
                            <w:color w:val="000000"/>
                          </w:rPr>
                        </w:pPr>
                        <w:r>
                          <w:rPr>
                            <w:rFonts w:hint="eastAsia"/>
                          </w:rPr>
                          <w:t>一、营业收入</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24B00448" w14:textId="1143FBF7" w:rsidR="00CC6E47" w:rsidRDefault="00CC6E47" w:rsidP="00CC6E47">
                    <w:pPr>
                      <w:pStyle w:val="339"/>
                    </w:pPr>
                    <w:r>
                      <w:t>十七.4</w:t>
                    </w:r>
                  </w:p>
                </w:tc>
                <w:tc>
                  <w:tcPr>
                    <w:tcW w:w="968" w:type="pct"/>
                    <w:tcBorders>
                      <w:top w:val="outset" w:sz="4" w:space="0" w:color="auto"/>
                      <w:left w:val="outset" w:sz="4" w:space="0" w:color="auto"/>
                      <w:bottom w:val="outset" w:sz="4" w:space="0" w:color="auto"/>
                      <w:right w:val="outset" w:sz="4" w:space="0" w:color="auto"/>
                    </w:tcBorders>
                    <w:vAlign w:val="center"/>
                  </w:tcPr>
                  <w:p w14:paraId="0FA0FAED" w14:textId="4E277C98" w:rsidR="00CC6E47" w:rsidRDefault="00CC6E47" w:rsidP="00CC6E47">
                    <w:pPr>
                      <w:jc w:val="right"/>
                    </w:pPr>
                    <w:r>
                      <w:t>22,439,140.44</w:t>
                    </w:r>
                  </w:p>
                </w:tc>
                <w:tc>
                  <w:tcPr>
                    <w:tcW w:w="1143" w:type="pct"/>
                    <w:tcBorders>
                      <w:top w:val="outset" w:sz="4" w:space="0" w:color="auto"/>
                      <w:left w:val="outset" w:sz="4" w:space="0" w:color="auto"/>
                      <w:bottom w:val="outset" w:sz="4" w:space="0" w:color="auto"/>
                      <w:right w:val="outset" w:sz="4" w:space="0" w:color="auto"/>
                    </w:tcBorders>
                    <w:vAlign w:val="center"/>
                  </w:tcPr>
                  <w:p w14:paraId="2DC7157D" w14:textId="4BF3C1C5" w:rsidR="00CC6E47" w:rsidRDefault="00CC6E47" w:rsidP="00CC6E47">
                    <w:pPr>
                      <w:jc w:val="right"/>
                    </w:pPr>
                    <w:r>
                      <w:t>15,374,864.94</w:t>
                    </w:r>
                  </w:p>
                </w:tc>
              </w:tr>
              <w:tr w:rsidR="00CC6E47" w14:paraId="6B4CC03B" w14:textId="77777777" w:rsidTr="00EE7417">
                <w:sdt>
                  <w:sdtPr>
                    <w:tag w:val="_PLD_d41d97fe7493434d8f6c5694b95ac217"/>
                    <w:id w:val="-1538579187"/>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3A955CE8" w14:textId="77777777" w:rsidR="00CC6E47" w:rsidRDefault="00CC6E47" w:rsidP="00CC6E47">
                        <w:pPr>
                          <w:ind w:firstLineChars="100" w:firstLine="210"/>
                          <w:rPr>
                            <w:color w:val="000000"/>
                          </w:rPr>
                        </w:pPr>
                        <w:r>
                          <w:rPr>
                            <w:rFonts w:hint="eastAsia"/>
                          </w:rPr>
                          <w:t>减：营业成本</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0F1A13B7" w14:textId="7825F94F" w:rsidR="00CC6E47" w:rsidRDefault="00CC6E47" w:rsidP="00CC6E47">
                    <w:pPr>
                      <w:pStyle w:val="339"/>
                    </w:pPr>
                    <w:r>
                      <w:t>十七.4</w:t>
                    </w:r>
                  </w:p>
                </w:tc>
                <w:tc>
                  <w:tcPr>
                    <w:tcW w:w="968" w:type="pct"/>
                    <w:tcBorders>
                      <w:top w:val="outset" w:sz="4" w:space="0" w:color="auto"/>
                      <w:left w:val="outset" w:sz="4" w:space="0" w:color="auto"/>
                      <w:bottom w:val="outset" w:sz="4" w:space="0" w:color="auto"/>
                      <w:right w:val="outset" w:sz="4" w:space="0" w:color="auto"/>
                    </w:tcBorders>
                    <w:vAlign w:val="center"/>
                  </w:tcPr>
                  <w:p w14:paraId="76730860" w14:textId="5D321428" w:rsidR="00CC6E47" w:rsidRDefault="00CC6E47" w:rsidP="00CC6E47">
                    <w:pPr>
                      <w:jc w:val="right"/>
                    </w:pPr>
                    <w:r>
                      <w:t>207,396.00</w:t>
                    </w:r>
                  </w:p>
                </w:tc>
                <w:tc>
                  <w:tcPr>
                    <w:tcW w:w="1143" w:type="pct"/>
                    <w:tcBorders>
                      <w:top w:val="outset" w:sz="4" w:space="0" w:color="auto"/>
                      <w:left w:val="outset" w:sz="4" w:space="0" w:color="auto"/>
                      <w:bottom w:val="outset" w:sz="4" w:space="0" w:color="auto"/>
                      <w:right w:val="outset" w:sz="4" w:space="0" w:color="auto"/>
                    </w:tcBorders>
                    <w:vAlign w:val="center"/>
                  </w:tcPr>
                  <w:p w14:paraId="36155438" w14:textId="4E0DBAB3" w:rsidR="00CC6E47" w:rsidRDefault="00CC6E47" w:rsidP="00CC6E47">
                    <w:pPr>
                      <w:jc w:val="right"/>
                    </w:pPr>
                    <w:r>
                      <w:t>584,893.62</w:t>
                    </w:r>
                  </w:p>
                </w:tc>
              </w:tr>
              <w:tr w:rsidR="00CC6E47" w14:paraId="10DBDCD8" w14:textId="77777777" w:rsidTr="00EE7417">
                <w:sdt>
                  <w:sdtPr>
                    <w:tag w:val="_PLD_310d343d286f48cca8b82d2d78d02a7b"/>
                    <w:id w:val="-1071110698"/>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7A779A1B" w14:textId="77777777" w:rsidR="00CC6E47" w:rsidRDefault="00CC6E47" w:rsidP="00CC6E47">
                        <w:pPr>
                          <w:ind w:firstLineChars="300" w:firstLine="630"/>
                        </w:pPr>
                        <w:r>
                          <w:rPr>
                            <w:rFonts w:hint="eastAsia"/>
                          </w:rPr>
                          <w:t>税金及附加</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595FF59E"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15E9952" w14:textId="0F9FC0A6" w:rsidR="00CC6E47" w:rsidRDefault="00CC6E47" w:rsidP="00CC6E47">
                    <w:pPr>
                      <w:jc w:val="right"/>
                    </w:pPr>
                    <w:r>
                      <w:t>3,139,590.24</w:t>
                    </w:r>
                  </w:p>
                </w:tc>
                <w:tc>
                  <w:tcPr>
                    <w:tcW w:w="1143" w:type="pct"/>
                    <w:tcBorders>
                      <w:top w:val="outset" w:sz="4" w:space="0" w:color="auto"/>
                      <w:left w:val="outset" w:sz="4" w:space="0" w:color="auto"/>
                      <w:bottom w:val="outset" w:sz="4" w:space="0" w:color="auto"/>
                      <w:right w:val="outset" w:sz="4" w:space="0" w:color="auto"/>
                    </w:tcBorders>
                    <w:vAlign w:val="center"/>
                  </w:tcPr>
                  <w:p w14:paraId="352CC059" w14:textId="00D0F155" w:rsidR="00CC6E47" w:rsidRDefault="00CC6E47" w:rsidP="00CC6E47">
                    <w:pPr>
                      <w:jc w:val="right"/>
                    </w:pPr>
                    <w:r>
                      <w:t>2,879,886.36</w:t>
                    </w:r>
                  </w:p>
                </w:tc>
              </w:tr>
              <w:tr w:rsidR="00CC6E47" w14:paraId="70322FE0" w14:textId="77777777" w:rsidTr="00EE7417">
                <w:sdt>
                  <w:sdtPr>
                    <w:tag w:val="_PLD_991800b670f245798d81fceda321ab53"/>
                    <w:id w:val="-987864021"/>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5DB3FB05" w14:textId="77777777" w:rsidR="00CC6E47" w:rsidRDefault="00CC6E47" w:rsidP="00CC6E47">
                        <w:pPr>
                          <w:ind w:firstLineChars="300" w:firstLine="630"/>
                        </w:pPr>
                        <w:r>
                          <w:rPr>
                            <w:rFonts w:hint="eastAsia"/>
                          </w:rPr>
                          <w:t>销售费用</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5CB1E3A1"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F767826" w14:textId="6EE6DE3F" w:rsidR="00CC6E47" w:rsidRDefault="00CC6E47" w:rsidP="00CC6E47">
                    <w:pPr>
                      <w:jc w:val="right"/>
                    </w:pPr>
                    <w:r>
                      <w:t>10,969.00</w:t>
                    </w:r>
                  </w:p>
                </w:tc>
                <w:tc>
                  <w:tcPr>
                    <w:tcW w:w="1143" w:type="pct"/>
                    <w:tcBorders>
                      <w:top w:val="outset" w:sz="4" w:space="0" w:color="auto"/>
                      <w:left w:val="outset" w:sz="4" w:space="0" w:color="auto"/>
                      <w:bottom w:val="outset" w:sz="4" w:space="0" w:color="auto"/>
                      <w:right w:val="outset" w:sz="4" w:space="0" w:color="auto"/>
                    </w:tcBorders>
                    <w:vAlign w:val="center"/>
                  </w:tcPr>
                  <w:p w14:paraId="6EEC096B" w14:textId="77777777" w:rsidR="00CC6E47" w:rsidRPr="00BC030B" w:rsidRDefault="00CC6E47" w:rsidP="00CC6E47">
                    <w:pPr>
                      <w:jc w:val="right"/>
                      <w:rPr>
                        <w:rFonts w:ascii="Arial Narrow" w:hAnsi="Arial Narrow"/>
                      </w:rPr>
                    </w:pPr>
                  </w:p>
                </w:tc>
              </w:tr>
              <w:tr w:rsidR="00CC6E47" w14:paraId="1B7F2D81" w14:textId="77777777" w:rsidTr="00EE7417">
                <w:sdt>
                  <w:sdtPr>
                    <w:tag w:val="_PLD_a0661646595b49dea568535f2a30949c"/>
                    <w:id w:val="437412908"/>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506394B1" w14:textId="77777777" w:rsidR="00CC6E47" w:rsidRDefault="00CC6E47" w:rsidP="00CC6E47">
                        <w:pPr>
                          <w:ind w:firstLineChars="300" w:firstLine="630"/>
                        </w:pPr>
                        <w:r>
                          <w:rPr>
                            <w:rFonts w:hint="eastAsia"/>
                          </w:rPr>
                          <w:t>管理费用</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174C2EEF"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60B13820" w14:textId="6C89B1B9" w:rsidR="00CC6E47" w:rsidRDefault="00CC6E47" w:rsidP="00CC6E47">
                    <w:pPr>
                      <w:jc w:val="right"/>
                    </w:pPr>
                    <w:r>
                      <w:t>38,216,976.83</w:t>
                    </w:r>
                  </w:p>
                </w:tc>
                <w:tc>
                  <w:tcPr>
                    <w:tcW w:w="1143" w:type="pct"/>
                    <w:tcBorders>
                      <w:top w:val="outset" w:sz="4" w:space="0" w:color="auto"/>
                      <w:left w:val="outset" w:sz="4" w:space="0" w:color="auto"/>
                      <w:bottom w:val="outset" w:sz="4" w:space="0" w:color="auto"/>
                      <w:right w:val="outset" w:sz="4" w:space="0" w:color="auto"/>
                    </w:tcBorders>
                    <w:vAlign w:val="center"/>
                  </w:tcPr>
                  <w:p w14:paraId="09C31166" w14:textId="7112F3E4" w:rsidR="00CC6E47" w:rsidRDefault="00CC6E47" w:rsidP="00CC6E47">
                    <w:pPr>
                      <w:jc w:val="right"/>
                    </w:pPr>
                    <w:r>
                      <w:t>30,089,092.14</w:t>
                    </w:r>
                  </w:p>
                </w:tc>
              </w:tr>
              <w:tr w:rsidR="00CC6E47" w14:paraId="50BDF5BC"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240678985"/>
                      <w:lock w:val="sdtLocked"/>
                    </w:sdtPr>
                    <w:sdtContent>
                      <w:p w14:paraId="79017138" w14:textId="77777777" w:rsidR="00CC6E47" w:rsidRDefault="00CC6E47" w:rsidP="00CC6E47">
                        <w:pPr>
                          <w:ind w:firstLineChars="300" w:firstLine="630"/>
                        </w:pPr>
                        <w:r>
                          <w:rPr>
                            <w:rFonts w:hint="eastAsia"/>
                          </w:rPr>
                          <w:t>研发费用</w:t>
                        </w:r>
                      </w:p>
                    </w:sdtContent>
                  </w:sdt>
                </w:tc>
                <w:tc>
                  <w:tcPr>
                    <w:tcW w:w="482" w:type="pct"/>
                    <w:tcBorders>
                      <w:top w:val="outset" w:sz="4" w:space="0" w:color="auto"/>
                      <w:left w:val="outset" w:sz="4" w:space="0" w:color="auto"/>
                      <w:bottom w:val="outset" w:sz="4" w:space="0" w:color="auto"/>
                      <w:right w:val="outset" w:sz="4" w:space="0" w:color="auto"/>
                    </w:tcBorders>
                    <w:vAlign w:val="center"/>
                  </w:tcPr>
                  <w:p w14:paraId="47617CD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1FFE628"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12D4507" w14:textId="77777777" w:rsidR="00CC6E47" w:rsidRPr="00BC030B" w:rsidRDefault="00CC6E47" w:rsidP="00CC6E47">
                    <w:pPr>
                      <w:jc w:val="right"/>
                      <w:rPr>
                        <w:rFonts w:ascii="Arial Narrow" w:hAnsi="Arial Narrow"/>
                      </w:rPr>
                    </w:pPr>
                  </w:p>
                </w:tc>
              </w:tr>
              <w:tr w:rsidR="00CC6E47" w14:paraId="5F9A8775" w14:textId="77777777" w:rsidTr="00EE7417">
                <w:sdt>
                  <w:sdtPr>
                    <w:tag w:val="_PLD_8d80afb387a7412cacbf6e23bf7e765d"/>
                    <w:id w:val="1282845854"/>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22891620" w14:textId="77777777" w:rsidR="00CC6E47" w:rsidRDefault="00CC6E47" w:rsidP="00CC6E47">
                        <w:pPr>
                          <w:ind w:firstLineChars="300" w:firstLine="630"/>
                        </w:pPr>
                        <w:r>
                          <w:rPr>
                            <w:rFonts w:hint="eastAsia"/>
                          </w:rPr>
                          <w:t>财务费用</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00228187"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6CFB87D" w14:textId="096821DF" w:rsidR="00CC6E47" w:rsidRDefault="00CC6E47" w:rsidP="00CC6E47">
                    <w:pPr>
                      <w:jc w:val="right"/>
                    </w:pPr>
                    <w:r>
                      <w:t>-188,842,110.48</w:t>
                    </w:r>
                  </w:p>
                </w:tc>
                <w:tc>
                  <w:tcPr>
                    <w:tcW w:w="1143" w:type="pct"/>
                    <w:tcBorders>
                      <w:top w:val="outset" w:sz="4" w:space="0" w:color="auto"/>
                      <w:left w:val="outset" w:sz="4" w:space="0" w:color="auto"/>
                      <w:bottom w:val="outset" w:sz="4" w:space="0" w:color="auto"/>
                      <w:right w:val="outset" w:sz="4" w:space="0" w:color="auto"/>
                    </w:tcBorders>
                    <w:vAlign w:val="center"/>
                  </w:tcPr>
                  <w:p w14:paraId="29E55FD7" w14:textId="33C9EF39" w:rsidR="00CC6E47" w:rsidRDefault="00CC6E47" w:rsidP="00CC6E47">
                    <w:pPr>
                      <w:jc w:val="right"/>
                    </w:pPr>
                    <w:r>
                      <w:t>-85,556,724.71</w:t>
                    </w:r>
                  </w:p>
                </w:tc>
              </w:tr>
              <w:tr w:rsidR="00CC6E47" w14:paraId="2B6E85E3"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2102943277"/>
                      <w:lock w:val="sdtLocked"/>
                    </w:sdtPr>
                    <w:sdtContent>
                      <w:p w14:paraId="464B70DD" w14:textId="77777777" w:rsidR="00CC6E47" w:rsidRDefault="00CC6E47" w:rsidP="00CC6E47">
                        <w:pPr>
                          <w:ind w:firstLineChars="300" w:firstLine="630"/>
                        </w:pPr>
                        <w:r>
                          <w:rPr>
                            <w:rFonts w:hint="eastAsia"/>
                          </w:rPr>
                          <w:t>其中：利息费用</w:t>
                        </w:r>
                      </w:p>
                    </w:sdtContent>
                  </w:sdt>
                </w:tc>
                <w:tc>
                  <w:tcPr>
                    <w:tcW w:w="482" w:type="pct"/>
                    <w:tcBorders>
                      <w:top w:val="outset" w:sz="4" w:space="0" w:color="auto"/>
                      <w:left w:val="outset" w:sz="4" w:space="0" w:color="auto"/>
                      <w:bottom w:val="outset" w:sz="4" w:space="0" w:color="auto"/>
                      <w:right w:val="outset" w:sz="4" w:space="0" w:color="auto"/>
                    </w:tcBorders>
                    <w:vAlign w:val="center"/>
                  </w:tcPr>
                  <w:p w14:paraId="5735B490"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25CCFD4" w14:textId="2E1DCEC6" w:rsidR="00CC6E47" w:rsidRDefault="00CC6E47" w:rsidP="00CC6E47">
                    <w:pPr>
                      <w:jc w:val="right"/>
                    </w:pPr>
                    <w:r>
                      <w:t>519,981,983.85</w:t>
                    </w:r>
                  </w:p>
                </w:tc>
                <w:tc>
                  <w:tcPr>
                    <w:tcW w:w="1143" w:type="pct"/>
                    <w:tcBorders>
                      <w:top w:val="outset" w:sz="4" w:space="0" w:color="auto"/>
                      <w:left w:val="outset" w:sz="4" w:space="0" w:color="auto"/>
                      <w:bottom w:val="outset" w:sz="4" w:space="0" w:color="auto"/>
                      <w:right w:val="outset" w:sz="4" w:space="0" w:color="auto"/>
                    </w:tcBorders>
                    <w:vAlign w:val="center"/>
                  </w:tcPr>
                  <w:p w14:paraId="7D9DD7D8" w14:textId="31DD25FB" w:rsidR="00CC6E47" w:rsidRDefault="00CC6E47" w:rsidP="00CC6E47">
                    <w:pPr>
                      <w:jc w:val="right"/>
                    </w:pPr>
                    <w:r>
                      <w:t>519,251,688.12</w:t>
                    </w:r>
                  </w:p>
                </w:tc>
              </w:tr>
              <w:tr w:rsidR="00CC6E47" w14:paraId="394331BA"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2051717900"/>
                      <w:lock w:val="sdtLocked"/>
                    </w:sdtPr>
                    <w:sdtContent>
                      <w:p w14:paraId="4A13183A" w14:textId="77777777" w:rsidR="00CC6E47" w:rsidRDefault="00CC6E47" w:rsidP="00CC6E47">
                        <w:pPr>
                          <w:ind w:firstLineChars="600" w:firstLine="1260"/>
                        </w:pPr>
                        <w:r>
                          <w:rPr>
                            <w:rFonts w:hint="eastAsia"/>
                          </w:rPr>
                          <w:t>利息收入</w:t>
                        </w:r>
                      </w:p>
                    </w:sdtContent>
                  </w:sdt>
                </w:tc>
                <w:tc>
                  <w:tcPr>
                    <w:tcW w:w="482" w:type="pct"/>
                    <w:tcBorders>
                      <w:top w:val="outset" w:sz="4" w:space="0" w:color="auto"/>
                      <w:left w:val="outset" w:sz="4" w:space="0" w:color="auto"/>
                      <w:bottom w:val="outset" w:sz="4" w:space="0" w:color="auto"/>
                      <w:right w:val="outset" w:sz="4" w:space="0" w:color="auto"/>
                    </w:tcBorders>
                    <w:vAlign w:val="center"/>
                  </w:tcPr>
                  <w:p w14:paraId="59953CD7"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D4BE0CB" w14:textId="7EB28EDA" w:rsidR="00CC6E47" w:rsidRDefault="00CC6E47" w:rsidP="00CC6E47">
                    <w:pPr>
                      <w:jc w:val="right"/>
                    </w:pPr>
                    <w:r>
                      <w:t>167,455,541.09</w:t>
                    </w:r>
                  </w:p>
                </w:tc>
                <w:tc>
                  <w:tcPr>
                    <w:tcW w:w="1143" w:type="pct"/>
                    <w:tcBorders>
                      <w:top w:val="outset" w:sz="4" w:space="0" w:color="auto"/>
                      <w:left w:val="outset" w:sz="4" w:space="0" w:color="auto"/>
                      <w:bottom w:val="outset" w:sz="4" w:space="0" w:color="auto"/>
                      <w:right w:val="outset" w:sz="4" w:space="0" w:color="auto"/>
                    </w:tcBorders>
                    <w:vAlign w:val="center"/>
                  </w:tcPr>
                  <w:p w14:paraId="72FB99AB" w14:textId="7DF21C45" w:rsidR="00CC6E47" w:rsidRDefault="00CC6E47" w:rsidP="00CC6E47">
                    <w:pPr>
                      <w:jc w:val="right"/>
                    </w:pPr>
                    <w:r>
                      <w:t>62,670,727.38</w:t>
                    </w:r>
                  </w:p>
                </w:tc>
              </w:tr>
              <w:tr w:rsidR="00CC6E47" w14:paraId="009B92B5" w14:textId="77777777" w:rsidTr="00EE7417">
                <w:sdt>
                  <w:sdtPr>
                    <w:tag w:val="_PLD_57b368ef9f204da9ac5a6e42b07d2fda"/>
                    <w:id w:val="277158873"/>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1D7891B" w14:textId="77777777" w:rsidR="00CC6E47" w:rsidRDefault="00CC6E47" w:rsidP="00CC6E47">
                        <w:pPr>
                          <w:ind w:firstLineChars="100" w:firstLine="210"/>
                        </w:pPr>
                        <w:r>
                          <w:rPr>
                            <w:rFonts w:hint="eastAsia"/>
                          </w:rPr>
                          <w:t>加：其他收益</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24B3B72A"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1D867E62" w14:textId="6C29434D" w:rsidR="00CC6E47" w:rsidRDefault="00CC6E47" w:rsidP="00CC6E47">
                    <w:pPr>
                      <w:jc w:val="right"/>
                    </w:pPr>
                    <w:r>
                      <w:t>178,092.12</w:t>
                    </w:r>
                  </w:p>
                </w:tc>
                <w:tc>
                  <w:tcPr>
                    <w:tcW w:w="1143" w:type="pct"/>
                    <w:tcBorders>
                      <w:top w:val="outset" w:sz="4" w:space="0" w:color="auto"/>
                      <w:left w:val="outset" w:sz="4" w:space="0" w:color="auto"/>
                      <w:bottom w:val="outset" w:sz="4" w:space="0" w:color="auto"/>
                      <w:right w:val="outset" w:sz="4" w:space="0" w:color="auto"/>
                    </w:tcBorders>
                    <w:vAlign w:val="center"/>
                  </w:tcPr>
                  <w:p w14:paraId="4BAB2AF3" w14:textId="74A18C56" w:rsidR="00CC6E47" w:rsidRDefault="00CC6E47" w:rsidP="00CC6E47">
                    <w:pPr>
                      <w:jc w:val="right"/>
                    </w:pPr>
                    <w:r>
                      <w:t>600,094.04</w:t>
                    </w:r>
                  </w:p>
                </w:tc>
              </w:tr>
              <w:tr w:rsidR="00CC6E47" w14:paraId="31F72C44" w14:textId="77777777" w:rsidTr="00EE7417">
                <w:sdt>
                  <w:sdtPr>
                    <w:tag w:val="_PLD_16fd18eb434d4828b40716d17c61b068"/>
                    <w:id w:val="-1296822040"/>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B57E8D7" w14:textId="77777777" w:rsidR="00CC6E47" w:rsidRDefault="00CC6E47" w:rsidP="00CC6E47">
                        <w:pPr>
                          <w:ind w:firstLineChars="300" w:firstLine="630"/>
                        </w:pPr>
                        <w:r>
                          <w:rPr>
                            <w:rFonts w:hint="eastAsia"/>
                          </w:rPr>
                          <w:t>投资收益（损失以“－”号填列）</w:t>
                        </w:r>
                      </w:p>
                    </w:tc>
                  </w:sdtContent>
                </w:sdt>
                <w:tc>
                  <w:tcPr>
                    <w:tcW w:w="482" w:type="pct"/>
                    <w:tcBorders>
                      <w:top w:val="outset" w:sz="4" w:space="0" w:color="auto"/>
                      <w:left w:val="outset" w:sz="4" w:space="0" w:color="auto"/>
                      <w:bottom w:val="outset" w:sz="4" w:space="0" w:color="auto"/>
                      <w:right w:val="outset" w:sz="4" w:space="0" w:color="auto"/>
                    </w:tcBorders>
                    <w:vAlign w:val="center"/>
                  </w:tcPr>
                  <w:p w14:paraId="268C7E10" w14:textId="63DA4FF2" w:rsidR="00CC6E47" w:rsidRDefault="00CC6E47" w:rsidP="00CC6E47">
                    <w:pPr>
                      <w:pStyle w:val="339"/>
                    </w:pPr>
                    <w:r>
                      <w:t>十七.5</w:t>
                    </w:r>
                  </w:p>
                </w:tc>
                <w:tc>
                  <w:tcPr>
                    <w:tcW w:w="968" w:type="pct"/>
                    <w:tcBorders>
                      <w:top w:val="outset" w:sz="4" w:space="0" w:color="auto"/>
                      <w:left w:val="outset" w:sz="4" w:space="0" w:color="auto"/>
                      <w:bottom w:val="outset" w:sz="4" w:space="0" w:color="auto"/>
                      <w:right w:val="outset" w:sz="4" w:space="0" w:color="auto"/>
                    </w:tcBorders>
                    <w:vAlign w:val="center"/>
                  </w:tcPr>
                  <w:p w14:paraId="76CCF7DD" w14:textId="120C1C8C" w:rsidR="00CC6E47" w:rsidRDefault="00CC6E47" w:rsidP="00CC6E47">
                    <w:pPr>
                      <w:jc w:val="right"/>
                    </w:pPr>
                    <w:r>
                      <w:t>-508,920,669.78</w:t>
                    </w:r>
                  </w:p>
                </w:tc>
                <w:tc>
                  <w:tcPr>
                    <w:tcW w:w="1143" w:type="pct"/>
                    <w:tcBorders>
                      <w:top w:val="outset" w:sz="4" w:space="0" w:color="auto"/>
                      <w:left w:val="outset" w:sz="4" w:space="0" w:color="auto"/>
                      <w:bottom w:val="outset" w:sz="4" w:space="0" w:color="auto"/>
                      <w:right w:val="outset" w:sz="4" w:space="0" w:color="auto"/>
                    </w:tcBorders>
                    <w:vAlign w:val="center"/>
                  </w:tcPr>
                  <w:p w14:paraId="304DC123" w14:textId="7726DD99" w:rsidR="00CC6E47" w:rsidRDefault="00CC6E47" w:rsidP="00CC6E47">
                    <w:pPr>
                      <w:jc w:val="right"/>
                    </w:pPr>
                    <w:r>
                      <w:t>938,415,455.41</w:t>
                    </w:r>
                  </w:p>
                </w:tc>
              </w:tr>
              <w:tr w:rsidR="00CC6E47" w14:paraId="7BCED2F4" w14:textId="77777777" w:rsidTr="00EE7417">
                <w:sdt>
                  <w:sdtPr>
                    <w:tag w:val="_PLD_2bea34f5113c449e9a05ba733de8a76c"/>
                    <w:id w:val="-243496966"/>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7269EA4B" w14:textId="77777777" w:rsidR="00CC6E47" w:rsidRDefault="00CC6E47" w:rsidP="00CC6E47">
                        <w:pPr>
                          <w:ind w:firstLineChars="300" w:firstLine="630"/>
                        </w:pPr>
                        <w:r>
                          <w:rPr>
                            <w:rFonts w:hint="eastAsia"/>
                          </w:rPr>
                          <w:t>其中：对联营企业和合营企业的投资收益</w:t>
                        </w:r>
                      </w:p>
                    </w:tc>
                  </w:sdtContent>
                </w:sdt>
                <w:tc>
                  <w:tcPr>
                    <w:tcW w:w="482" w:type="pct"/>
                    <w:tcBorders>
                      <w:top w:val="outset" w:sz="4" w:space="0" w:color="auto"/>
                      <w:left w:val="outset" w:sz="4" w:space="0" w:color="auto"/>
                      <w:bottom w:val="outset" w:sz="4" w:space="0" w:color="auto"/>
                      <w:right w:val="outset" w:sz="4" w:space="0" w:color="auto"/>
                    </w:tcBorders>
                  </w:tcPr>
                  <w:p w14:paraId="644E24E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4EB5E4F" w14:textId="5EA5DD54" w:rsidR="00CC6E47" w:rsidRDefault="00815FE9" w:rsidP="00CC6E47">
                    <w:pPr>
                      <w:jc w:val="right"/>
                    </w:pPr>
                    <w:r>
                      <w:t>-693,019,622.21</w:t>
                    </w:r>
                  </w:p>
                </w:tc>
                <w:tc>
                  <w:tcPr>
                    <w:tcW w:w="1143" w:type="pct"/>
                    <w:tcBorders>
                      <w:top w:val="outset" w:sz="4" w:space="0" w:color="auto"/>
                      <w:left w:val="outset" w:sz="4" w:space="0" w:color="auto"/>
                      <w:bottom w:val="outset" w:sz="4" w:space="0" w:color="auto"/>
                      <w:right w:val="outset" w:sz="4" w:space="0" w:color="auto"/>
                    </w:tcBorders>
                    <w:vAlign w:val="center"/>
                  </w:tcPr>
                  <w:p w14:paraId="748DB7BD" w14:textId="03961A56" w:rsidR="00CC6E47" w:rsidRDefault="00CC6E47" w:rsidP="00CC6E47">
                    <w:pPr>
                      <w:jc w:val="right"/>
                    </w:pPr>
                    <w:r>
                      <w:t>801,237,934.68</w:t>
                    </w:r>
                  </w:p>
                </w:tc>
              </w:tr>
              <w:tr w:rsidR="00CC6E47" w14:paraId="2951838E" w14:textId="77777777" w:rsidTr="00EE7417">
                <w:sdt>
                  <w:sdtPr>
                    <w:tag w:val="_PLD_a015afefb87543308b983fbb12c6212d"/>
                    <w:id w:val="-655308802"/>
                    <w:lock w:val="sdtLocked"/>
                  </w:sdtPr>
                  <w:sdtContent>
                    <w:tc>
                      <w:tcPr>
                        <w:tcW w:w="2407" w:type="pct"/>
                        <w:tcBorders>
                          <w:top w:val="outset" w:sz="4" w:space="0" w:color="auto"/>
                          <w:left w:val="outset" w:sz="4" w:space="0" w:color="auto"/>
                          <w:bottom w:val="outset" w:sz="4" w:space="0" w:color="auto"/>
                          <w:right w:val="outset" w:sz="4" w:space="0" w:color="auto"/>
                        </w:tcBorders>
                      </w:tcPr>
                      <w:p w14:paraId="487FE03D" w14:textId="77777777" w:rsidR="00CC6E47" w:rsidRDefault="00CC6E47" w:rsidP="00CC6E47">
                        <w:pPr>
                          <w:ind w:firstLineChars="550" w:firstLine="1155"/>
                        </w:pPr>
                        <w:r>
                          <w:rPr>
                            <w:rFonts w:hint="eastAsia"/>
                          </w:rPr>
                          <w:t>以摊余成本计量的金融资产终止确认收益（损失以“</w:t>
                        </w:r>
                        <w:r>
                          <w:t>-”号填列）</w:t>
                        </w:r>
                      </w:p>
                    </w:tc>
                  </w:sdtContent>
                </w:sdt>
                <w:tc>
                  <w:tcPr>
                    <w:tcW w:w="482" w:type="pct"/>
                    <w:tcBorders>
                      <w:top w:val="outset" w:sz="4" w:space="0" w:color="auto"/>
                      <w:left w:val="outset" w:sz="4" w:space="0" w:color="auto"/>
                      <w:bottom w:val="outset" w:sz="4" w:space="0" w:color="auto"/>
                      <w:right w:val="outset" w:sz="4" w:space="0" w:color="auto"/>
                    </w:tcBorders>
                  </w:tcPr>
                  <w:p w14:paraId="6CCA58E7"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9C18078"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7F6A3A74" w14:textId="77777777" w:rsidR="00CC6E47" w:rsidRPr="00BC030B" w:rsidRDefault="00CC6E47" w:rsidP="00CC6E47">
                    <w:pPr>
                      <w:jc w:val="right"/>
                      <w:rPr>
                        <w:rFonts w:ascii="Arial Narrow" w:hAnsi="Arial Narrow"/>
                      </w:rPr>
                    </w:pPr>
                  </w:p>
                </w:tc>
              </w:tr>
              <w:tr w:rsidR="00CC6E47" w14:paraId="515E0738"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857270135"/>
                      <w:lock w:val="sdtLocked"/>
                    </w:sdtPr>
                    <w:sdtEndPr>
                      <w:rPr>
                        <w:rFonts w:hint="default"/>
                      </w:rPr>
                    </w:sdtEndPr>
                    <w:sdtContent>
                      <w:p w14:paraId="3730AB8A" w14:textId="77777777" w:rsidR="00CC6E47" w:rsidRDefault="00CC6E47" w:rsidP="00CC6E47">
                        <w:pPr>
                          <w:ind w:firstLineChars="300" w:firstLine="630"/>
                        </w:pPr>
                        <w:r>
                          <w:rPr>
                            <w:rFonts w:hint="eastAsia"/>
                          </w:rPr>
                          <w:t>净敞口套期收益（损失以“</w:t>
                        </w:r>
                        <w:r>
                          <w:t>-”号填列）</w:t>
                        </w:r>
                      </w:p>
                    </w:sdtContent>
                  </w:sdt>
                </w:tc>
                <w:tc>
                  <w:tcPr>
                    <w:tcW w:w="482" w:type="pct"/>
                    <w:tcBorders>
                      <w:top w:val="outset" w:sz="4" w:space="0" w:color="auto"/>
                      <w:left w:val="outset" w:sz="4" w:space="0" w:color="auto"/>
                      <w:bottom w:val="outset" w:sz="4" w:space="0" w:color="auto"/>
                      <w:right w:val="outset" w:sz="4" w:space="0" w:color="auto"/>
                    </w:tcBorders>
                  </w:tcPr>
                  <w:p w14:paraId="61319583"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641AE43"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60C71ADA" w14:textId="77777777" w:rsidR="00CC6E47" w:rsidRPr="00BC030B" w:rsidRDefault="00CC6E47" w:rsidP="00CC6E47">
                    <w:pPr>
                      <w:jc w:val="right"/>
                      <w:rPr>
                        <w:rFonts w:ascii="Arial Narrow" w:hAnsi="Arial Narrow"/>
                      </w:rPr>
                    </w:pPr>
                  </w:p>
                </w:tc>
              </w:tr>
              <w:tr w:rsidR="00CC6E47" w14:paraId="7A2AB820" w14:textId="77777777" w:rsidTr="00EE7417">
                <w:sdt>
                  <w:sdtPr>
                    <w:tag w:val="_PLD_96dddecaabdb4c699853ad79ff8ce0c7"/>
                    <w:id w:val="-1699463170"/>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1F47CA02" w14:textId="77777777" w:rsidR="00CC6E47" w:rsidRDefault="00CC6E47" w:rsidP="00CC6E47">
                        <w:pPr>
                          <w:ind w:firstLineChars="300" w:firstLine="630"/>
                          <w:rPr>
                            <w:color w:val="000000"/>
                          </w:rPr>
                        </w:pPr>
                        <w:r>
                          <w:rPr>
                            <w:rFonts w:hint="eastAsia"/>
                          </w:rPr>
                          <w:t>公允价值变动收益（损失以“－”号填列）</w:t>
                        </w:r>
                      </w:p>
                    </w:tc>
                  </w:sdtContent>
                </w:sdt>
                <w:tc>
                  <w:tcPr>
                    <w:tcW w:w="482" w:type="pct"/>
                    <w:tcBorders>
                      <w:top w:val="outset" w:sz="4" w:space="0" w:color="auto"/>
                      <w:left w:val="outset" w:sz="4" w:space="0" w:color="auto"/>
                      <w:bottom w:val="outset" w:sz="4" w:space="0" w:color="auto"/>
                      <w:right w:val="outset" w:sz="4" w:space="0" w:color="auto"/>
                    </w:tcBorders>
                  </w:tcPr>
                  <w:p w14:paraId="201D8053"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6D0C293" w14:textId="472073E3" w:rsidR="00CC6E47" w:rsidRDefault="00CC6E47" w:rsidP="00CC6E47">
                    <w:pPr>
                      <w:jc w:val="right"/>
                    </w:pPr>
                    <w:r>
                      <w:t>-596,710,340.00</w:t>
                    </w:r>
                  </w:p>
                </w:tc>
                <w:tc>
                  <w:tcPr>
                    <w:tcW w:w="1143" w:type="pct"/>
                    <w:tcBorders>
                      <w:top w:val="outset" w:sz="4" w:space="0" w:color="auto"/>
                      <w:left w:val="outset" w:sz="4" w:space="0" w:color="auto"/>
                      <w:bottom w:val="outset" w:sz="4" w:space="0" w:color="auto"/>
                      <w:right w:val="outset" w:sz="4" w:space="0" w:color="auto"/>
                    </w:tcBorders>
                    <w:vAlign w:val="center"/>
                  </w:tcPr>
                  <w:p w14:paraId="31C553C0" w14:textId="0B184BA4" w:rsidR="00CC6E47" w:rsidRDefault="00CC6E47" w:rsidP="00CC6E47">
                    <w:pPr>
                      <w:jc w:val="right"/>
                    </w:pPr>
                    <w:r>
                      <w:t>-1,032,606,624.65</w:t>
                    </w:r>
                  </w:p>
                </w:tc>
              </w:tr>
              <w:tr w:rsidR="00CC6E47" w14:paraId="20A2920F"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301425638"/>
                      <w:lock w:val="sdtLocked"/>
                    </w:sdtPr>
                    <w:sdtContent>
                      <w:p w14:paraId="53E6997C" w14:textId="77777777" w:rsidR="00CC6E47" w:rsidRDefault="00CC6E47" w:rsidP="00CC6E47">
                        <w:pPr>
                          <w:ind w:firstLineChars="300" w:firstLine="630"/>
                        </w:pPr>
                        <w:r>
                          <w:rPr>
                            <w:rFonts w:hint="eastAsia"/>
                          </w:rPr>
                          <w:t>信用减值损失（损失以“</w:t>
                        </w:r>
                        <w:r>
                          <w:t>-”号填列）</w:t>
                        </w:r>
                      </w:p>
                    </w:sdtContent>
                  </w:sdt>
                </w:tc>
                <w:tc>
                  <w:tcPr>
                    <w:tcW w:w="482" w:type="pct"/>
                    <w:tcBorders>
                      <w:top w:val="outset" w:sz="4" w:space="0" w:color="auto"/>
                      <w:left w:val="outset" w:sz="4" w:space="0" w:color="auto"/>
                      <w:bottom w:val="outset" w:sz="4" w:space="0" w:color="auto"/>
                      <w:right w:val="outset" w:sz="4" w:space="0" w:color="auto"/>
                    </w:tcBorders>
                  </w:tcPr>
                  <w:p w14:paraId="509B1F9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6A187D49" w14:textId="19CF41AF" w:rsidR="00CC6E47" w:rsidRDefault="00CC6E47" w:rsidP="00CC6E47">
                    <w:pPr>
                      <w:jc w:val="right"/>
                    </w:pPr>
                    <w:r>
                      <w:t>-1,379,547.44</w:t>
                    </w:r>
                  </w:p>
                </w:tc>
                <w:tc>
                  <w:tcPr>
                    <w:tcW w:w="1143" w:type="pct"/>
                    <w:tcBorders>
                      <w:top w:val="outset" w:sz="4" w:space="0" w:color="auto"/>
                      <w:left w:val="outset" w:sz="4" w:space="0" w:color="auto"/>
                      <w:bottom w:val="outset" w:sz="4" w:space="0" w:color="auto"/>
                      <w:right w:val="outset" w:sz="4" w:space="0" w:color="auto"/>
                    </w:tcBorders>
                    <w:vAlign w:val="center"/>
                  </w:tcPr>
                  <w:p w14:paraId="488B3CA6" w14:textId="07652BE3" w:rsidR="00CC6E47" w:rsidRDefault="00CC6E47" w:rsidP="00CC6E47">
                    <w:pPr>
                      <w:jc w:val="right"/>
                    </w:pPr>
                    <w:r>
                      <w:t>-2,505,409.98</w:t>
                    </w:r>
                  </w:p>
                </w:tc>
              </w:tr>
              <w:tr w:rsidR="00CC6E47" w14:paraId="77FEDF61" w14:textId="77777777" w:rsidTr="00EE7417">
                <w:sdt>
                  <w:sdtPr>
                    <w:tag w:val="_PLD_16430dcabb93489da19dede13b679da4"/>
                    <w:id w:val="635757244"/>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17CA168E" w14:textId="77777777" w:rsidR="00CC6E47" w:rsidRDefault="00CC6E47" w:rsidP="00CC6E47">
                        <w:pPr>
                          <w:ind w:firstLineChars="300" w:firstLine="630"/>
                        </w:pPr>
                        <w:r>
                          <w:rPr>
                            <w:rFonts w:hint="eastAsia"/>
                          </w:rPr>
                          <w:t>资产减值损失（损失以“</w:t>
                        </w:r>
                        <w:r>
                          <w:t>-”号填列）</w:t>
                        </w:r>
                      </w:p>
                    </w:tc>
                  </w:sdtContent>
                </w:sdt>
                <w:tc>
                  <w:tcPr>
                    <w:tcW w:w="482" w:type="pct"/>
                    <w:tcBorders>
                      <w:top w:val="outset" w:sz="4" w:space="0" w:color="auto"/>
                      <w:left w:val="outset" w:sz="4" w:space="0" w:color="auto"/>
                      <w:bottom w:val="outset" w:sz="4" w:space="0" w:color="auto"/>
                      <w:right w:val="outset" w:sz="4" w:space="0" w:color="auto"/>
                    </w:tcBorders>
                  </w:tcPr>
                  <w:p w14:paraId="3ECFF58A"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B0B9290" w14:textId="7DF18CA2"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16027994" w14:textId="77777777" w:rsidR="00CC6E47" w:rsidRPr="00BC030B" w:rsidRDefault="00CC6E47" w:rsidP="00CC6E47">
                    <w:pPr>
                      <w:jc w:val="right"/>
                      <w:rPr>
                        <w:rFonts w:ascii="Arial Narrow" w:hAnsi="Arial Narrow"/>
                      </w:rPr>
                    </w:pPr>
                  </w:p>
                </w:tc>
              </w:tr>
              <w:tr w:rsidR="00CC6E47" w14:paraId="767DB6FC" w14:textId="77777777" w:rsidTr="00EE7417">
                <w:sdt>
                  <w:sdtPr>
                    <w:rPr>
                      <w:rFonts w:hint="eastAsia"/>
                    </w:rPr>
                    <w:tag w:val="_PLD_907d21105eff451b99c14b026296e12a"/>
                    <w:id w:val="-162160076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07CC8A6C" w14:textId="77777777" w:rsidR="00CC6E47" w:rsidRDefault="00CC6E47" w:rsidP="00CC6E47">
                        <w:pPr>
                          <w:ind w:firstLineChars="300" w:firstLine="630"/>
                        </w:pPr>
                        <w:r>
                          <w:rPr>
                            <w:rFonts w:hint="eastAsia"/>
                          </w:rPr>
                          <w:t>资产处置收益（损失以“－”号填列）</w:t>
                        </w:r>
                      </w:p>
                    </w:tc>
                  </w:sdtContent>
                </w:sdt>
                <w:tc>
                  <w:tcPr>
                    <w:tcW w:w="482" w:type="pct"/>
                    <w:tcBorders>
                      <w:top w:val="outset" w:sz="4" w:space="0" w:color="auto"/>
                      <w:left w:val="outset" w:sz="4" w:space="0" w:color="auto"/>
                      <w:bottom w:val="outset" w:sz="4" w:space="0" w:color="auto"/>
                      <w:right w:val="outset" w:sz="4" w:space="0" w:color="auto"/>
                    </w:tcBorders>
                  </w:tcPr>
                  <w:p w14:paraId="4CE70037"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500138C" w14:textId="36AD313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7EFACC54" w14:textId="77777777" w:rsidR="00CC6E47" w:rsidRPr="00BC030B" w:rsidRDefault="00CC6E47" w:rsidP="00CC6E47">
                    <w:pPr>
                      <w:jc w:val="right"/>
                      <w:rPr>
                        <w:rFonts w:ascii="Arial Narrow" w:hAnsi="Arial Narrow"/>
                      </w:rPr>
                    </w:pPr>
                  </w:p>
                </w:tc>
              </w:tr>
              <w:tr w:rsidR="00CC6E47" w14:paraId="321ABF38" w14:textId="77777777" w:rsidTr="00EE7417">
                <w:sdt>
                  <w:sdtPr>
                    <w:tag w:val="_PLD_107926df9ebd4b039128ab562ec28ff7"/>
                    <w:id w:val="-126542223"/>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4FE1E725" w14:textId="77777777" w:rsidR="00CC6E47" w:rsidRDefault="00CC6E47" w:rsidP="00CC6E47">
                        <w:pPr>
                          <w:ind w:left="-19"/>
                          <w:rPr>
                            <w:color w:val="000000"/>
                          </w:rPr>
                        </w:pPr>
                        <w:r>
                          <w:rPr>
                            <w:rFonts w:hint="eastAsia"/>
                          </w:rPr>
                          <w:t>二、营业利润（亏损以“－”号填列）</w:t>
                        </w:r>
                      </w:p>
                    </w:tc>
                  </w:sdtContent>
                </w:sdt>
                <w:tc>
                  <w:tcPr>
                    <w:tcW w:w="482" w:type="pct"/>
                    <w:tcBorders>
                      <w:top w:val="outset" w:sz="4" w:space="0" w:color="auto"/>
                      <w:left w:val="outset" w:sz="4" w:space="0" w:color="auto"/>
                      <w:bottom w:val="outset" w:sz="4" w:space="0" w:color="auto"/>
                      <w:right w:val="outset" w:sz="4" w:space="0" w:color="auto"/>
                    </w:tcBorders>
                  </w:tcPr>
                  <w:p w14:paraId="286D4B30"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3EA34A0" w14:textId="2B41E2DD" w:rsidR="00CC6E47" w:rsidRDefault="00CC6E47" w:rsidP="00CC6E47">
                    <w:pPr>
                      <w:jc w:val="right"/>
                    </w:pPr>
                    <w:r>
                      <w:t>-937,126,146.25</w:t>
                    </w:r>
                  </w:p>
                </w:tc>
                <w:tc>
                  <w:tcPr>
                    <w:tcW w:w="1143" w:type="pct"/>
                    <w:tcBorders>
                      <w:top w:val="outset" w:sz="4" w:space="0" w:color="auto"/>
                      <w:left w:val="outset" w:sz="4" w:space="0" w:color="auto"/>
                      <w:bottom w:val="outset" w:sz="4" w:space="0" w:color="auto"/>
                      <w:right w:val="outset" w:sz="4" w:space="0" w:color="auto"/>
                    </w:tcBorders>
                    <w:vAlign w:val="center"/>
                  </w:tcPr>
                  <w:p w14:paraId="4AF19CD7" w14:textId="0185FCB6" w:rsidR="00CC6E47" w:rsidRDefault="00CC6E47" w:rsidP="00CC6E47">
                    <w:pPr>
                      <w:jc w:val="right"/>
                    </w:pPr>
                    <w:r>
                      <w:t>-28,718,767.65</w:t>
                    </w:r>
                  </w:p>
                </w:tc>
              </w:tr>
              <w:tr w:rsidR="00CC6E47" w14:paraId="3EE1F774" w14:textId="77777777" w:rsidTr="00EE7417">
                <w:sdt>
                  <w:sdtPr>
                    <w:tag w:val="_PLD_279fac843c63467da244e8b49f89e4dc"/>
                    <w:id w:val="40874988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47269C63" w14:textId="77777777" w:rsidR="00CC6E47" w:rsidRDefault="00CC6E47" w:rsidP="00CC6E47">
                        <w:pPr>
                          <w:ind w:firstLineChars="100" w:firstLine="210"/>
                          <w:rPr>
                            <w:color w:val="000000"/>
                          </w:rPr>
                        </w:pPr>
                        <w:r>
                          <w:rPr>
                            <w:rFonts w:hint="eastAsia"/>
                          </w:rPr>
                          <w:t>加：营业外收入</w:t>
                        </w:r>
                      </w:p>
                    </w:tc>
                  </w:sdtContent>
                </w:sdt>
                <w:tc>
                  <w:tcPr>
                    <w:tcW w:w="482" w:type="pct"/>
                    <w:tcBorders>
                      <w:top w:val="outset" w:sz="4" w:space="0" w:color="auto"/>
                      <w:left w:val="outset" w:sz="4" w:space="0" w:color="auto"/>
                      <w:bottom w:val="outset" w:sz="4" w:space="0" w:color="auto"/>
                      <w:right w:val="outset" w:sz="4" w:space="0" w:color="auto"/>
                    </w:tcBorders>
                  </w:tcPr>
                  <w:p w14:paraId="2F4A6206"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39F54C6" w14:textId="0AE6327D" w:rsidR="00CC6E47" w:rsidRDefault="00CC6E47" w:rsidP="00CC6E47">
                    <w:pPr>
                      <w:jc w:val="right"/>
                    </w:pPr>
                    <w:r>
                      <w:t>260.00</w:t>
                    </w:r>
                  </w:p>
                </w:tc>
                <w:tc>
                  <w:tcPr>
                    <w:tcW w:w="1143" w:type="pct"/>
                    <w:tcBorders>
                      <w:top w:val="outset" w:sz="4" w:space="0" w:color="auto"/>
                      <w:left w:val="outset" w:sz="4" w:space="0" w:color="auto"/>
                      <w:bottom w:val="outset" w:sz="4" w:space="0" w:color="auto"/>
                      <w:right w:val="outset" w:sz="4" w:space="0" w:color="auto"/>
                    </w:tcBorders>
                    <w:vAlign w:val="center"/>
                  </w:tcPr>
                  <w:p w14:paraId="22840C8B" w14:textId="6EB0886A" w:rsidR="00CC6E47" w:rsidRDefault="00CC6E47" w:rsidP="00CC6E47">
                    <w:pPr>
                      <w:jc w:val="right"/>
                    </w:pPr>
                    <w:r>
                      <w:t>20,000.01</w:t>
                    </w:r>
                  </w:p>
                </w:tc>
              </w:tr>
              <w:tr w:rsidR="00CC6E47" w14:paraId="1A4A1C0A" w14:textId="77777777" w:rsidTr="00EE7417">
                <w:sdt>
                  <w:sdtPr>
                    <w:tag w:val="_PLD_f7c3a61b735644a1a4b866e88cef247a"/>
                    <w:id w:val="-95252259"/>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7DDEF780" w14:textId="77777777" w:rsidR="00CC6E47" w:rsidRDefault="00CC6E47" w:rsidP="00CC6E47">
                        <w:pPr>
                          <w:ind w:firstLineChars="100" w:firstLine="210"/>
                          <w:rPr>
                            <w:color w:val="000000"/>
                          </w:rPr>
                        </w:pPr>
                        <w:r>
                          <w:rPr>
                            <w:rFonts w:hint="eastAsia"/>
                          </w:rPr>
                          <w:t>减：营业外支出</w:t>
                        </w:r>
                      </w:p>
                    </w:tc>
                  </w:sdtContent>
                </w:sdt>
                <w:tc>
                  <w:tcPr>
                    <w:tcW w:w="482" w:type="pct"/>
                    <w:tcBorders>
                      <w:top w:val="outset" w:sz="4" w:space="0" w:color="auto"/>
                      <w:left w:val="outset" w:sz="4" w:space="0" w:color="auto"/>
                      <w:bottom w:val="outset" w:sz="4" w:space="0" w:color="auto"/>
                      <w:right w:val="outset" w:sz="4" w:space="0" w:color="auto"/>
                    </w:tcBorders>
                  </w:tcPr>
                  <w:p w14:paraId="6DC9EBF3"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766DAC41" w14:textId="7669F62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687637DE" w14:textId="77777777" w:rsidR="00CC6E47" w:rsidRPr="00BC030B" w:rsidRDefault="00CC6E47" w:rsidP="00CC6E47">
                    <w:pPr>
                      <w:jc w:val="right"/>
                      <w:rPr>
                        <w:rFonts w:ascii="Arial Narrow" w:hAnsi="Arial Narrow"/>
                      </w:rPr>
                    </w:pPr>
                  </w:p>
                </w:tc>
              </w:tr>
              <w:tr w:rsidR="00CC6E47" w14:paraId="4C383C8C" w14:textId="77777777" w:rsidTr="00EE7417">
                <w:sdt>
                  <w:sdtPr>
                    <w:tag w:val="_PLD_5956406fbb5b47029f2bca13fce9359e"/>
                    <w:id w:val="-538434346"/>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28225DB0" w14:textId="77777777" w:rsidR="00CC6E47" w:rsidRDefault="00CC6E47" w:rsidP="00CC6E47">
                        <w:pPr>
                          <w:ind w:left="-19"/>
                          <w:rPr>
                            <w:color w:val="000000"/>
                          </w:rPr>
                        </w:pPr>
                        <w:r>
                          <w:rPr>
                            <w:rFonts w:hint="eastAsia"/>
                          </w:rPr>
                          <w:t>三、利润总额（亏损总额以“－”号填列）</w:t>
                        </w:r>
                      </w:p>
                    </w:tc>
                  </w:sdtContent>
                </w:sdt>
                <w:tc>
                  <w:tcPr>
                    <w:tcW w:w="482" w:type="pct"/>
                    <w:tcBorders>
                      <w:top w:val="outset" w:sz="4" w:space="0" w:color="auto"/>
                      <w:left w:val="outset" w:sz="4" w:space="0" w:color="auto"/>
                      <w:bottom w:val="outset" w:sz="4" w:space="0" w:color="auto"/>
                      <w:right w:val="outset" w:sz="4" w:space="0" w:color="auto"/>
                    </w:tcBorders>
                  </w:tcPr>
                  <w:p w14:paraId="4970E94D"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BB309F0" w14:textId="45BA6821" w:rsidR="00CC6E47" w:rsidRDefault="00CC6E47" w:rsidP="00CC6E47">
                    <w:pPr>
                      <w:jc w:val="right"/>
                    </w:pPr>
                    <w:r>
                      <w:t>-937,125,886.25</w:t>
                    </w:r>
                  </w:p>
                </w:tc>
                <w:tc>
                  <w:tcPr>
                    <w:tcW w:w="1143" w:type="pct"/>
                    <w:tcBorders>
                      <w:top w:val="outset" w:sz="4" w:space="0" w:color="auto"/>
                      <w:left w:val="outset" w:sz="4" w:space="0" w:color="auto"/>
                      <w:bottom w:val="outset" w:sz="4" w:space="0" w:color="auto"/>
                      <w:right w:val="outset" w:sz="4" w:space="0" w:color="auto"/>
                    </w:tcBorders>
                    <w:vAlign w:val="center"/>
                  </w:tcPr>
                  <w:p w14:paraId="6E91034B" w14:textId="08D5359E" w:rsidR="00CC6E47" w:rsidRDefault="00CC6E47" w:rsidP="00CC6E47">
                    <w:pPr>
                      <w:jc w:val="right"/>
                    </w:pPr>
                    <w:r>
                      <w:t>-28,698,767.64</w:t>
                    </w:r>
                  </w:p>
                </w:tc>
              </w:tr>
              <w:tr w:rsidR="00CC6E47" w14:paraId="2D433851" w14:textId="77777777" w:rsidTr="00EE7417">
                <w:sdt>
                  <w:sdtPr>
                    <w:tag w:val="_PLD_6de0aad305fe4960b4c088f68ada351b"/>
                    <w:id w:val="1836955102"/>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24779AB5" w14:textId="77777777" w:rsidR="00CC6E47" w:rsidRDefault="00CC6E47" w:rsidP="00CC6E47">
                        <w:pPr>
                          <w:ind w:left="-19" w:firstLineChars="200" w:firstLine="420"/>
                          <w:rPr>
                            <w:color w:val="000000"/>
                          </w:rPr>
                        </w:pPr>
                        <w:r>
                          <w:rPr>
                            <w:rFonts w:hint="eastAsia"/>
                          </w:rPr>
                          <w:t>减：所得税费用</w:t>
                        </w:r>
                      </w:p>
                    </w:tc>
                  </w:sdtContent>
                </w:sdt>
                <w:tc>
                  <w:tcPr>
                    <w:tcW w:w="482" w:type="pct"/>
                    <w:tcBorders>
                      <w:top w:val="outset" w:sz="4" w:space="0" w:color="auto"/>
                      <w:left w:val="outset" w:sz="4" w:space="0" w:color="auto"/>
                      <w:bottom w:val="outset" w:sz="4" w:space="0" w:color="auto"/>
                      <w:right w:val="outset" w:sz="4" w:space="0" w:color="auto"/>
                    </w:tcBorders>
                  </w:tcPr>
                  <w:p w14:paraId="1B76CF0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37F1C92A" w14:textId="3F60C93B" w:rsidR="00CC6E47" w:rsidRDefault="00CC6E47" w:rsidP="00CC6E47">
                    <w:pPr>
                      <w:jc w:val="right"/>
                    </w:pPr>
                    <w:r>
                      <w:t>-91,079,531.84</w:t>
                    </w:r>
                  </w:p>
                </w:tc>
                <w:tc>
                  <w:tcPr>
                    <w:tcW w:w="1143" w:type="pct"/>
                    <w:tcBorders>
                      <w:top w:val="outset" w:sz="4" w:space="0" w:color="auto"/>
                      <w:left w:val="outset" w:sz="4" w:space="0" w:color="auto"/>
                      <w:bottom w:val="outset" w:sz="4" w:space="0" w:color="auto"/>
                      <w:right w:val="outset" w:sz="4" w:space="0" w:color="auto"/>
                    </w:tcBorders>
                    <w:vAlign w:val="center"/>
                  </w:tcPr>
                  <w:p w14:paraId="51BF26E0" w14:textId="566E0673" w:rsidR="00CC6E47" w:rsidRDefault="00CC6E47" w:rsidP="00CC6E47">
                    <w:pPr>
                      <w:jc w:val="right"/>
                    </w:pPr>
                    <w:r>
                      <w:t>-260,215,660.13</w:t>
                    </w:r>
                  </w:p>
                </w:tc>
              </w:tr>
              <w:tr w:rsidR="00CC6E47" w14:paraId="18332E0C" w14:textId="77777777" w:rsidTr="00EE7417">
                <w:sdt>
                  <w:sdtPr>
                    <w:tag w:val="_PLD_7ab8a9f66eb1439ab50e43a032c9541e"/>
                    <w:id w:val="1616558443"/>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06D44635" w14:textId="77777777" w:rsidR="00CC6E47" w:rsidRDefault="00CC6E47" w:rsidP="00CC6E47">
                        <w:pPr>
                          <w:ind w:left="-19"/>
                          <w:rPr>
                            <w:color w:val="000000"/>
                          </w:rPr>
                        </w:pPr>
                        <w:r>
                          <w:rPr>
                            <w:rFonts w:hint="eastAsia"/>
                          </w:rPr>
                          <w:t>四、净利润（净亏损以“－”号填列）</w:t>
                        </w:r>
                      </w:p>
                    </w:tc>
                  </w:sdtContent>
                </w:sdt>
                <w:tc>
                  <w:tcPr>
                    <w:tcW w:w="482" w:type="pct"/>
                    <w:tcBorders>
                      <w:top w:val="outset" w:sz="4" w:space="0" w:color="auto"/>
                      <w:left w:val="outset" w:sz="4" w:space="0" w:color="auto"/>
                      <w:bottom w:val="outset" w:sz="4" w:space="0" w:color="auto"/>
                      <w:right w:val="outset" w:sz="4" w:space="0" w:color="auto"/>
                    </w:tcBorders>
                  </w:tcPr>
                  <w:p w14:paraId="18961D5F"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1F18F3E" w14:textId="7D45D2F7" w:rsidR="00CC6E47" w:rsidRDefault="00CC6E47" w:rsidP="00CC6E47">
                    <w:pPr>
                      <w:jc w:val="right"/>
                    </w:pPr>
                    <w:r>
                      <w:t>-846,046,354.41</w:t>
                    </w:r>
                  </w:p>
                </w:tc>
                <w:tc>
                  <w:tcPr>
                    <w:tcW w:w="1143" w:type="pct"/>
                    <w:tcBorders>
                      <w:top w:val="outset" w:sz="4" w:space="0" w:color="auto"/>
                      <w:left w:val="outset" w:sz="4" w:space="0" w:color="auto"/>
                      <w:bottom w:val="outset" w:sz="4" w:space="0" w:color="auto"/>
                      <w:right w:val="outset" w:sz="4" w:space="0" w:color="auto"/>
                    </w:tcBorders>
                    <w:vAlign w:val="center"/>
                  </w:tcPr>
                  <w:p w14:paraId="3B110D2C" w14:textId="7B4582A0" w:rsidR="00CC6E47" w:rsidRDefault="00CC6E47" w:rsidP="00CC6E47">
                    <w:pPr>
                      <w:jc w:val="right"/>
                    </w:pPr>
                    <w:r>
                      <w:t>231,516,892.49</w:t>
                    </w:r>
                  </w:p>
                </w:tc>
              </w:tr>
              <w:tr w:rsidR="00CC6E47" w14:paraId="2FC4CB53" w14:textId="77777777" w:rsidTr="00EE7417">
                <w:sdt>
                  <w:sdtPr>
                    <w:tag w:val="_PLD_289ca01a050e4d34aae7f623dfff6058"/>
                    <w:id w:val="-144066755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7E7A4CC2" w14:textId="77777777" w:rsidR="00CC6E47" w:rsidRDefault="00CC6E47" w:rsidP="00CC6E47">
                        <w:pPr>
                          <w:ind w:firstLineChars="108" w:firstLine="227"/>
                        </w:pPr>
                        <w:r>
                          <w:rPr>
                            <w:rFonts w:hint="eastAsia"/>
                          </w:rPr>
                          <w:t>（一）</w:t>
                        </w:r>
                        <w:r>
                          <w:t>持续经营净利润（净亏损以“－”号填列）</w:t>
                        </w:r>
                      </w:p>
                    </w:tc>
                  </w:sdtContent>
                </w:sdt>
                <w:tc>
                  <w:tcPr>
                    <w:tcW w:w="482" w:type="pct"/>
                    <w:tcBorders>
                      <w:top w:val="outset" w:sz="4" w:space="0" w:color="auto"/>
                      <w:left w:val="outset" w:sz="4" w:space="0" w:color="auto"/>
                      <w:bottom w:val="outset" w:sz="4" w:space="0" w:color="auto"/>
                      <w:right w:val="outset" w:sz="4" w:space="0" w:color="auto"/>
                    </w:tcBorders>
                  </w:tcPr>
                  <w:p w14:paraId="34DFBCD7"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65C6272" w14:textId="0AF825DF" w:rsidR="00CC6E47" w:rsidRDefault="00CC6E47" w:rsidP="00CC6E47">
                    <w:pPr>
                      <w:jc w:val="right"/>
                    </w:pPr>
                    <w:r>
                      <w:t>-846,046,354.41</w:t>
                    </w:r>
                  </w:p>
                </w:tc>
                <w:tc>
                  <w:tcPr>
                    <w:tcW w:w="1143" w:type="pct"/>
                    <w:tcBorders>
                      <w:top w:val="outset" w:sz="4" w:space="0" w:color="auto"/>
                      <w:left w:val="outset" w:sz="4" w:space="0" w:color="auto"/>
                      <w:bottom w:val="outset" w:sz="4" w:space="0" w:color="auto"/>
                      <w:right w:val="outset" w:sz="4" w:space="0" w:color="auto"/>
                    </w:tcBorders>
                    <w:vAlign w:val="center"/>
                  </w:tcPr>
                  <w:p w14:paraId="213956D4" w14:textId="410142FC" w:rsidR="00CC6E47" w:rsidRDefault="00CC6E47" w:rsidP="00CC6E47">
                    <w:pPr>
                      <w:jc w:val="right"/>
                    </w:pPr>
                    <w:r>
                      <w:t>231,516,892.49</w:t>
                    </w:r>
                  </w:p>
                </w:tc>
              </w:tr>
              <w:tr w:rsidR="00CC6E47" w14:paraId="3333D763" w14:textId="77777777" w:rsidTr="00EE7417">
                <w:sdt>
                  <w:sdtPr>
                    <w:rPr>
                      <w:rFonts w:hint="eastAsia"/>
                    </w:rPr>
                    <w:tag w:val="_PLD_3b2e8ef21ec246eaabe42c7024d8ce19"/>
                    <w:id w:val="-1232918933"/>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2BB8ED7F" w14:textId="77777777" w:rsidR="00CC6E47" w:rsidRDefault="00CC6E47" w:rsidP="00CC6E47">
                        <w:pPr>
                          <w:ind w:firstLineChars="108" w:firstLine="227"/>
                        </w:pPr>
                        <w:r>
                          <w:rPr>
                            <w:rFonts w:hint="eastAsia"/>
                          </w:rPr>
                          <w:t>（二）终止经营净利润（净亏损以“－”号填列）</w:t>
                        </w:r>
                      </w:p>
                    </w:tc>
                  </w:sdtContent>
                </w:sdt>
                <w:tc>
                  <w:tcPr>
                    <w:tcW w:w="482" w:type="pct"/>
                    <w:tcBorders>
                      <w:top w:val="outset" w:sz="4" w:space="0" w:color="auto"/>
                      <w:left w:val="outset" w:sz="4" w:space="0" w:color="auto"/>
                      <w:bottom w:val="outset" w:sz="4" w:space="0" w:color="auto"/>
                      <w:right w:val="outset" w:sz="4" w:space="0" w:color="auto"/>
                    </w:tcBorders>
                  </w:tcPr>
                  <w:p w14:paraId="707BD968"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A50546E"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6C3DE4B" w14:textId="77777777" w:rsidR="00CC6E47" w:rsidRPr="00BC030B" w:rsidRDefault="00CC6E47" w:rsidP="00CC6E47">
                    <w:pPr>
                      <w:jc w:val="right"/>
                      <w:rPr>
                        <w:rFonts w:ascii="Arial Narrow" w:hAnsi="Arial Narrow"/>
                      </w:rPr>
                    </w:pPr>
                  </w:p>
                </w:tc>
              </w:tr>
              <w:tr w:rsidR="00CC6E47" w14:paraId="224AC668" w14:textId="77777777" w:rsidTr="00EE7417">
                <w:sdt>
                  <w:sdtPr>
                    <w:tag w:val="_PLD_843a2fab84a848319e89b43f4f5f13af"/>
                    <w:id w:val="56245800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6DAB945" w14:textId="77777777" w:rsidR="00CC6E47" w:rsidRDefault="00CC6E47" w:rsidP="00CC6E47">
                        <w:pPr>
                          <w:ind w:leftChars="-19" w:hangingChars="19" w:hanging="40"/>
                        </w:pPr>
                        <w:r>
                          <w:rPr>
                            <w:rFonts w:hint="eastAsia"/>
                          </w:rPr>
                          <w:t>五、其他综合收益的税后净额</w:t>
                        </w:r>
                      </w:p>
                    </w:tc>
                  </w:sdtContent>
                </w:sdt>
                <w:tc>
                  <w:tcPr>
                    <w:tcW w:w="482" w:type="pct"/>
                    <w:tcBorders>
                      <w:top w:val="outset" w:sz="4" w:space="0" w:color="auto"/>
                      <w:left w:val="outset" w:sz="4" w:space="0" w:color="auto"/>
                      <w:bottom w:val="outset" w:sz="4" w:space="0" w:color="auto"/>
                      <w:right w:val="outset" w:sz="4" w:space="0" w:color="auto"/>
                    </w:tcBorders>
                  </w:tcPr>
                  <w:p w14:paraId="700270C4"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8AD1434"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12ECD241" w14:textId="77777777" w:rsidR="00CC6E47" w:rsidRDefault="00CC6E47" w:rsidP="00CC6E47">
                    <w:pPr>
                      <w:jc w:val="right"/>
                    </w:pPr>
                  </w:p>
                </w:tc>
              </w:tr>
              <w:tr w:rsidR="00CC6E47" w14:paraId="32E39B2D" w14:textId="77777777" w:rsidTr="00EE7417">
                <w:sdt>
                  <w:sdtPr>
                    <w:tag w:val="_PLD_b8aa6d052de04d1a947a8cf96dde3fef"/>
                    <w:id w:val="-171688664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29AA3F80" w14:textId="77777777" w:rsidR="00CC6E47" w:rsidRDefault="00CC6E47" w:rsidP="00CC6E47">
                        <w:pPr>
                          <w:ind w:firstLineChars="100" w:firstLine="210"/>
                        </w:pPr>
                        <w:r>
                          <w:rPr>
                            <w:rFonts w:hint="eastAsia"/>
                          </w:rPr>
                          <w:t>（一）不能重分类进损益的其他综合收益</w:t>
                        </w:r>
                      </w:p>
                    </w:tc>
                  </w:sdtContent>
                </w:sdt>
                <w:tc>
                  <w:tcPr>
                    <w:tcW w:w="482" w:type="pct"/>
                    <w:tcBorders>
                      <w:top w:val="outset" w:sz="4" w:space="0" w:color="auto"/>
                      <w:left w:val="outset" w:sz="4" w:space="0" w:color="auto"/>
                      <w:bottom w:val="outset" w:sz="4" w:space="0" w:color="auto"/>
                      <w:right w:val="outset" w:sz="4" w:space="0" w:color="auto"/>
                    </w:tcBorders>
                  </w:tcPr>
                  <w:p w14:paraId="0352E26D"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1DC529AB"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2FDC5632" w14:textId="77777777" w:rsidR="00CC6E47" w:rsidRDefault="00CC6E47" w:rsidP="00CC6E47">
                    <w:pPr>
                      <w:jc w:val="right"/>
                    </w:pPr>
                  </w:p>
                </w:tc>
              </w:tr>
              <w:tr w:rsidR="00CC6E47" w14:paraId="55777858" w14:textId="77777777" w:rsidTr="00EE7417">
                <w:sdt>
                  <w:sdtPr>
                    <w:tag w:val="_PLD_2f95025f3e0f4c69b258974fe8486517"/>
                    <w:id w:val="297967119"/>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0C4CD1C" w14:textId="77777777" w:rsidR="00CC6E47" w:rsidRDefault="00CC6E47" w:rsidP="00CC6E47">
                        <w:pPr>
                          <w:ind w:firstLineChars="200" w:firstLine="420"/>
                        </w:pPr>
                        <w:r>
                          <w:t>1.重新计量设定受益计划变动额</w:t>
                        </w:r>
                      </w:p>
                    </w:tc>
                  </w:sdtContent>
                </w:sdt>
                <w:tc>
                  <w:tcPr>
                    <w:tcW w:w="482" w:type="pct"/>
                    <w:tcBorders>
                      <w:top w:val="outset" w:sz="4" w:space="0" w:color="auto"/>
                      <w:left w:val="outset" w:sz="4" w:space="0" w:color="auto"/>
                      <w:bottom w:val="outset" w:sz="4" w:space="0" w:color="auto"/>
                      <w:right w:val="outset" w:sz="4" w:space="0" w:color="auto"/>
                    </w:tcBorders>
                  </w:tcPr>
                  <w:p w14:paraId="78FD9B1D"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34348F9D"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F76390C" w14:textId="77777777" w:rsidR="00CC6E47" w:rsidRPr="00BC030B" w:rsidRDefault="00CC6E47" w:rsidP="00CC6E47">
                    <w:pPr>
                      <w:jc w:val="right"/>
                      <w:rPr>
                        <w:rFonts w:ascii="Arial Narrow" w:hAnsi="Arial Narrow"/>
                      </w:rPr>
                    </w:pPr>
                  </w:p>
                </w:tc>
              </w:tr>
              <w:tr w:rsidR="00CC6E47" w14:paraId="16E281D4" w14:textId="77777777" w:rsidTr="00EE7417">
                <w:sdt>
                  <w:sdtPr>
                    <w:tag w:val="_PLD_a1dd2af1863b4e3d917020633c99734c"/>
                    <w:id w:val="32919291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350B2E4" w14:textId="77777777" w:rsidR="00CC6E47" w:rsidRDefault="00CC6E47" w:rsidP="00CC6E47">
                        <w:pPr>
                          <w:ind w:firstLineChars="200" w:firstLine="420"/>
                        </w:pPr>
                        <w:r>
                          <w:t>2.权益法下不能转损益的其他综合收益</w:t>
                        </w:r>
                      </w:p>
                    </w:tc>
                  </w:sdtContent>
                </w:sdt>
                <w:tc>
                  <w:tcPr>
                    <w:tcW w:w="482" w:type="pct"/>
                    <w:tcBorders>
                      <w:top w:val="outset" w:sz="4" w:space="0" w:color="auto"/>
                      <w:left w:val="outset" w:sz="4" w:space="0" w:color="auto"/>
                      <w:bottom w:val="outset" w:sz="4" w:space="0" w:color="auto"/>
                      <w:right w:val="outset" w:sz="4" w:space="0" w:color="auto"/>
                    </w:tcBorders>
                  </w:tcPr>
                  <w:p w14:paraId="29EBB663"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2C0BA79"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46BE8AE0" w14:textId="77777777" w:rsidR="00CC6E47" w:rsidRPr="00BC030B" w:rsidRDefault="00CC6E47" w:rsidP="00CC6E47">
                    <w:pPr>
                      <w:jc w:val="right"/>
                      <w:rPr>
                        <w:rFonts w:ascii="Arial Narrow" w:hAnsi="Arial Narrow"/>
                      </w:rPr>
                    </w:pPr>
                  </w:p>
                </w:tc>
              </w:tr>
              <w:tr w:rsidR="00CC6E47" w14:paraId="62775B24"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916471879"/>
                      <w:lock w:val="sdtLocked"/>
                    </w:sdtPr>
                    <w:sdtContent>
                      <w:p w14:paraId="0A9B5C50" w14:textId="77777777" w:rsidR="00CC6E47" w:rsidRDefault="00CC6E47" w:rsidP="00CC6E47">
                        <w:pPr>
                          <w:ind w:firstLineChars="200" w:firstLine="420"/>
                        </w:pPr>
                        <w:r>
                          <w:t>3.其他权益工具投资公允价值变动</w:t>
                        </w:r>
                      </w:p>
                    </w:sdtContent>
                  </w:sdt>
                </w:tc>
                <w:tc>
                  <w:tcPr>
                    <w:tcW w:w="482" w:type="pct"/>
                    <w:tcBorders>
                      <w:top w:val="outset" w:sz="4" w:space="0" w:color="auto"/>
                      <w:left w:val="outset" w:sz="4" w:space="0" w:color="auto"/>
                      <w:bottom w:val="outset" w:sz="4" w:space="0" w:color="auto"/>
                      <w:right w:val="outset" w:sz="4" w:space="0" w:color="auto"/>
                    </w:tcBorders>
                  </w:tcPr>
                  <w:p w14:paraId="053128AE"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9F256DB"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70FAD983" w14:textId="77777777" w:rsidR="00CC6E47" w:rsidRPr="00BC030B" w:rsidRDefault="00CC6E47" w:rsidP="00CC6E47">
                    <w:pPr>
                      <w:jc w:val="right"/>
                      <w:rPr>
                        <w:rFonts w:ascii="Arial Narrow" w:hAnsi="Arial Narrow"/>
                      </w:rPr>
                    </w:pPr>
                  </w:p>
                </w:tc>
              </w:tr>
              <w:tr w:rsidR="00CC6E47" w14:paraId="3C0A2112"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546965537"/>
                      <w:lock w:val="sdtLocked"/>
                    </w:sdtPr>
                    <w:sdtContent>
                      <w:p w14:paraId="17F06B4B" w14:textId="77777777" w:rsidR="00CC6E47" w:rsidRDefault="00CC6E47" w:rsidP="00CC6E47">
                        <w:pPr>
                          <w:ind w:firstLineChars="200" w:firstLine="420"/>
                        </w:pPr>
                        <w:r>
                          <w:t>4.企业自身信用风险公允价值变动</w:t>
                        </w:r>
                      </w:p>
                    </w:sdtContent>
                  </w:sdt>
                </w:tc>
                <w:tc>
                  <w:tcPr>
                    <w:tcW w:w="482" w:type="pct"/>
                    <w:tcBorders>
                      <w:top w:val="outset" w:sz="4" w:space="0" w:color="auto"/>
                      <w:left w:val="outset" w:sz="4" w:space="0" w:color="auto"/>
                      <w:bottom w:val="outset" w:sz="4" w:space="0" w:color="auto"/>
                      <w:right w:val="outset" w:sz="4" w:space="0" w:color="auto"/>
                    </w:tcBorders>
                  </w:tcPr>
                  <w:p w14:paraId="7D50CF58"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202F5E87"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44A28C0" w14:textId="77777777" w:rsidR="00CC6E47" w:rsidRPr="00BC030B" w:rsidRDefault="00CC6E47" w:rsidP="00CC6E47">
                    <w:pPr>
                      <w:jc w:val="right"/>
                      <w:rPr>
                        <w:rFonts w:ascii="Arial Narrow" w:hAnsi="Arial Narrow"/>
                      </w:rPr>
                    </w:pPr>
                  </w:p>
                </w:tc>
              </w:tr>
              <w:tr w:rsidR="00CC6E47" w14:paraId="69467696" w14:textId="77777777" w:rsidTr="00EE7417">
                <w:sdt>
                  <w:sdtPr>
                    <w:tag w:val="_PLD_37e542b34b764230a84886c730eceb4b"/>
                    <w:id w:val="522752222"/>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6BA388C7" w14:textId="77777777" w:rsidR="00CC6E47" w:rsidRDefault="00CC6E47" w:rsidP="00CC6E47">
                        <w:pPr>
                          <w:ind w:firstLineChars="100" w:firstLine="210"/>
                        </w:pPr>
                        <w:r>
                          <w:rPr>
                            <w:rFonts w:hint="eastAsia"/>
                          </w:rPr>
                          <w:t>（二）将重分类进损益的其他综合收益</w:t>
                        </w:r>
                      </w:p>
                    </w:tc>
                  </w:sdtContent>
                </w:sdt>
                <w:tc>
                  <w:tcPr>
                    <w:tcW w:w="482" w:type="pct"/>
                    <w:tcBorders>
                      <w:top w:val="outset" w:sz="4" w:space="0" w:color="auto"/>
                      <w:left w:val="outset" w:sz="4" w:space="0" w:color="auto"/>
                      <w:bottom w:val="outset" w:sz="4" w:space="0" w:color="auto"/>
                      <w:right w:val="outset" w:sz="4" w:space="0" w:color="auto"/>
                    </w:tcBorders>
                  </w:tcPr>
                  <w:p w14:paraId="7BC320F1"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7D3B810"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6048F0B0" w14:textId="77777777" w:rsidR="00CC6E47" w:rsidRDefault="00CC6E47" w:rsidP="00CC6E47">
                    <w:pPr>
                      <w:jc w:val="right"/>
                    </w:pPr>
                  </w:p>
                </w:tc>
              </w:tr>
              <w:tr w:rsidR="00CC6E47" w14:paraId="51CD971B" w14:textId="77777777" w:rsidTr="00EE7417">
                <w:sdt>
                  <w:sdtPr>
                    <w:tag w:val="_PLD_d4ccf04d8d17419faa79e993ba558b97"/>
                    <w:id w:val="-136339495"/>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4F4052D9" w14:textId="77777777" w:rsidR="00CC6E47" w:rsidRDefault="00CC6E47" w:rsidP="00CC6E47">
                        <w:pPr>
                          <w:ind w:firstLineChars="200" w:firstLine="420"/>
                        </w:pPr>
                        <w:r>
                          <w:t>1.权益法下可转损益的其他综合收益</w:t>
                        </w:r>
                      </w:p>
                    </w:tc>
                  </w:sdtContent>
                </w:sdt>
                <w:tc>
                  <w:tcPr>
                    <w:tcW w:w="482" w:type="pct"/>
                    <w:tcBorders>
                      <w:top w:val="outset" w:sz="4" w:space="0" w:color="auto"/>
                      <w:left w:val="outset" w:sz="4" w:space="0" w:color="auto"/>
                      <w:bottom w:val="outset" w:sz="4" w:space="0" w:color="auto"/>
                      <w:right w:val="outset" w:sz="4" w:space="0" w:color="auto"/>
                    </w:tcBorders>
                  </w:tcPr>
                  <w:p w14:paraId="71B7406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1E2F572A"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192F9757" w14:textId="77777777" w:rsidR="00CC6E47" w:rsidRPr="00BC030B" w:rsidRDefault="00CC6E47" w:rsidP="00CC6E47">
                    <w:pPr>
                      <w:jc w:val="right"/>
                      <w:rPr>
                        <w:rFonts w:ascii="Arial Narrow" w:hAnsi="Arial Narrow"/>
                      </w:rPr>
                    </w:pPr>
                  </w:p>
                </w:tc>
              </w:tr>
              <w:tr w:rsidR="00CC6E47" w14:paraId="1A75C6AA"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1566647081"/>
                      <w:lock w:val="sdtLocked"/>
                    </w:sdtPr>
                    <w:sdtContent>
                      <w:p w14:paraId="572AD0FB" w14:textId="77777777" w:rsidR="00CC6E47" w:rsidRDefault="00CC6E47" w:rsidP="00CC6E47">
                        <w:pPr>
                          <w:ind w:firstLineChars="200" w:firstLine="420"/>
                        </w:pPr>
                        <w:r>
                          <w:t>2.其他债权投资公允价值变动</w:t>
                        </w:r>
                      </w:p>
                    </w:sdtContent>
                  </w:sdt>
                </w:tc>
                <w:tc>
                  <w:tcPr>
                    <w:tcW w:w="482" w:type="pct"/>
                    <w:tcBorders>
                      <w:top w:val="outset" w:sz="4" w:space="0" w:color="auto"/>
                      <w:left w:val="outset" w:sz="4" w:space="0" w:color="auto"/>
                      <w:bottom w:val="outset" w:sz="4" w:space="0" w:color="auto"/>
                      <w:right w:val="outset" w:sz="4" w:space="0" w:color="auto"/>
                    </w:tcBorders>
                  </w:tcPr>
                  <w:p w14:paraId="20A015C9"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38708960"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052FB0B" w14:textId="77777777" w:rsidR="00CC6E47" w:rsidRPr="00BC030B" w:rsidRDefault="00CC6E47" w:rsidP="00CC6E47">
                    <w:pPr>
                      <w:jc w:val="right"/>
                      <w:rPr>
                        <w:rFonts w:ascii="Arial Narrow" w:hAnsi="Arial Narrow"/>
                      </w:rPr>
                    </w:pPr>
                  </w:p>
                </w:tc>
              </w:tr>
              <w:tr w:rsidR="00CC6E47" w14:paraId="632F155E"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2142098917"/>
                      <w:lock w:val="sdtLocked"/>
                    </w:sdtPr>
                    <w:sdtContent>
                      <w:p w14:paraId="3353304A" w14:textId="77777777" w:rsidR="00CC6E47" w:rsidRDefault="00CC6E47" w:rsidP="00CC6E47">
                        <w:pPr>
                          <w:ind w:firstLineChars="200" w:firstLine="420"/>
                        </w:pPr>
                        <w:r>
                          <w:t>3.金融资产重分类计入其他综合收益的金额</w:t>
                        </w:r>
                      </w:p>
                    </w:sdtContent>
                  </w:sdt>
                </w:tc>
                <w:tc>
                  <w:tcPr>
                    <w:tcW w:w="482" w:type="pct"/>
                    <w:tcBorders>
                      <w:top w:val="outset" w:sz="4" w:space="0" w:color="auto"/>
                      <w:left w:val="outset" w:sz="4" w:space="0" w:color="auto"/>
                      <w:bottom w:val="outset" w:sz="4" w:space="0" w:color="auto"/>
                      <w:right w:val="outset" w:sz="4" w:space="0" w:color="auto"/>
                    </w:tcBorders>
                  </w:tcPr>
                  <w:p w14:paraId="19705A21"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63E7643"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254BACC0" w14:textId="77777777" w:rsidR="00CC6E47" w:rsidRPr="00BC030B" w:rsidRDefault="00CC6E47" w:rsidP="00CC6E47">
                    <w:pPr>
                      <w:jc w:val="right"/>
                      <w:rPr>
                        <w:rFonts w:ascii="Arial Narrow" w:hAnsi="Arial Narrow"/>
                      </w:rPr>
                    </w:pPr>
                  </w:p>
                </w:tc>
              </w:tr>
              <w:tr w:rsidR="00CC6E47" w14:paraId="66B5B290"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894801928"/>
                      <w:lock w:val="sdtLocked"/>
                    </w:sdtPr>
                    <w:sdtContent>
                      <w:p w14:paraId="2053AC43" w14:textId="77777777" w:rsidR="00CC6E47" w:rsidRDefault="00CC6E47" w:rsidP="00CC6E47">
                        <w:pPr>
                          <w:ind w:firstLineChars="200" w:firstLine="420"/>
                        </w:pPr>
                        <w:r>
                          <w:t>4.其他债权投资信用减值准备</w:t>
                        </w:r>
                      </w:p>
                    </w:sdtContent>
                  </w:sdt>
                </w:tc>
                <w:tc>
                  <w:tcPr>
                    <w:tcW w:w="482" w:type="pct"/>
                    <w:tcBorders>
                      <w:top w:val="outset" w:sz="4" w:space="0" w:color="auto"/>
                      <w:left w:val="outset" w:sz="4" w:space="0" w:color="auto"/>
                      <w:bottom w:val="outset" w:sz="4" w:space="0" w:color="auto"/>
                      <w:right w:val="outset" w:sz="4" w:space="0" w:color="auto"/>
                    </w:tcBorders>
                  </w:tcPr>
                  <w:p w14:paraId="45045C82"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35DBCB8"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4E1DC259" w14:textId="77777777" w:rsidR="00CC6E47" w:rsidRPr="00BC030B" w:rsidRDefault="00CC6E47" w:rsidP="00CC6E47">
                    <w:pPr>
                      <w:jc w:val="right"/>
                      <w:rPr>
                        <w:rFonts w:ascii="Arial Narrow" w:hAnsi="Arial Narrow"/>
                      </w:rPr>
                    </w:pPr>
                  </w:p>
                </w:tc>
              </w:tr>
              <w:tr w:rsidR="00CC6E47" w14:paraId="5F281542"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1512210608"/>
                      <w:lock w:val="sdtLocked"/>
                    </w:sdtPr>
                    <w:sdtContent>
                      <w:p w14:paraId="63901D2B" w14:textId="77777777" w:rsidR="00CC6E47" w:rsidRDefault="00CC6E47" w:rsidP="00CC6E47">
                        <w:pPr>
                          <w:ind w:firstLineChars="200" w:firstLine="420"/>
                        </w:pPr>
                        <w:r>
                          <w:t>5.现金流量套期储备</w:t>
                        </w:r>
                      </w:p>
                    </w:sdtContent>
                  </w:sdt>
                </w:tc>
                <w:tc>
                  <w:tcPr>
                    <w:tcW w:w="482" w:type="pct"/>
                    <w:tcBorders>
                      <w:top w:val="outset" w:sz="4" w:space="0" w:color="auto"/>
                      <w:left w:val="outset" w:sz="4" w:space="0" w:color="auto"/>
                      <w:bottom w:val="outset" w:sz="4" w:space="0" w:color="auto"/>
                      <w:right w:val="outset" w:sz="4" w:space="0" w:color="auto"/>
                    </w:tcBorders>
                  </w:tcPr>
                  <w:p w14:paraId="2ABBF92D"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0853052C"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73FA29F2" w14:textId="77777777" w:rsidR="00CC6E47" w:rsidRPr="00BC030B" w:rsidRDefault="00CC6E47" w:rsidP="00CC6E47">
                    <w:pPr>
                      <w:jc w:val="right"/>
                      <w:rPr>
                        <w:rFonts w:ascii="Arial Narrow" w:hAnsi="Arial Narrow"/>
                      </w:rPr>
                    </w:pPr>
                  </w:p>
                </w:tc>
              </w:tr>
              <w:tr w:rsidR="00CC6E47" w14:paraId="1F867A50"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1925094191"/>
                      <w:lock w:val="sdtLocked"/>
                    </w:sdtPr>
                    <w:sdtContent>
                      <w:p w14:paraId="1FC477FE" w14:textId="77777777" w:rsidR="00CC6E47" w:rsidRDefault="00CC6E47" w:rsidP="00CC6E47">
                        <w:pPr>
                          <w:ind w:firstLineChars="200" w:firstLine="420"/>
                        </w:pPr>
                        <w:r>
                          <w:t>6.外币财务报表折算差额</w:t>
                        </w:r>
                      </w:p>
                    </w:sdtContent>
                  </w:sdt>
                </w:tc>
                <w:tc>
                  <w:tcPr>
                    <w:tcW w:w="482" w:type="pct"/>
                    <w:tcBorders>
                      <w:top w:val="outset" w:sz="4" w:space="0" w:color="auto"/>
                      <w:left w:val="outset" w:sz="4" w:space="0" w:color="auto"/>
                      <w:bottom w:val="outset" w:sz="4" w:space="0" w:color="auto"/>
                      <w:right w:val="outset" w:sz="4" w:space="0" w:color="auto"/>
                    </w:tcBorders>
                  </w:tcPr>
                  <w:p w14:paraId="4F3C1E25"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505D473C"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2582A1D0" w14:textId="77777777" w:rsidR="00CC6E47" w:rsidRPr="00BC030B" w:rsidRDefault="00CC6E47" w:rsidP="00CC6E47">
                    <w:pPr>
                      <w:jc w:val="right"/>
                      <w:rPr>
                        <w:rFonts w:ascii="Arial Narrow" w:hAnsi="Arial Narrow"/>
                      </w:rPr>
                    </w:pPr>
                  </w:p>
                </w:tc>
              </w:tr>
              <w:tr w:rsidR="00CC6E47" w14:paraId="1284188B" w14:textId="77777777" w:rsidTr="00EE7417">
                <w:tc>
                  <w:tcPr>
                    <w:tcW w:w="2407"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127482533"/>
                      <w:lock w:val="sdtLocked"/>
                    </w:sdtPr>
                    <w:sdtContent>
                      <w:p w14:paraId="050F0910" w14:textId="77777777" w:rsidR="00CC6E47" w:rsidRDefault="00CC6E47" w:rsidP="00CC6E47">
                        <w:pPr>
                          <w:ind w:firstLineChars="200" w:firstLine="420"/>
                        </w:pPr>
                        <w:r>
                          <w:t>7.其他</w:t>
                        </w:r>
                      </w:p>
                    </w:sdtContent>
                  </w:sdt>
                </w:tc>
                <w:tc>
                  <w:tcPr>
                    <w:tcW w:w="482" w:type="pct"/>
                    <w:tcBorders>
                      <w:top w:val="outset" w:sz="4" w:space="0" w:color="auto"/>
                      <w:left w:val="outset" w:sz="4" w:space="0" w:color="auto"/>
                      <w:bottom w:val="outset" w:sz="4" w:space="0" w:color="auto"/>
                      <w:right w:val="outset" w:sz="4" w:space="0" w:color="auto"/>
                    </w:tcBorders>
                  </w:tcPr>
                  <w:p w14:paraId="2CDB4E8E"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746169B6" w14:textId="77777777" w:rsidR="00CC6E47" w:rsidRDefault="00CC6E47" w:rsidP="00CC6E47">
                    <w:pPr>
                      <w:jc w:val="right"/>
                    </w:pPr>
                  </w:p>
                </w:tc>
                <w:tc>
                  <w:tcPr>
                    <w:tcW w:w="1143" w:type="pct"/>
                    <w:tcBorders>
                      <w:top w:val="outset" w:sz="4" w:space="0" w:color="auto"/>
                      <w:left w:val="outset" w:sz="4" w:space="0" w:color="auto"/>
                      <w:bottom w:val="outset" w:sz="4" w:space="0" w:color="auto"/>
                      <w:right w:val="outset" w:sz="4" w:space="0" w:color="auto"/>
                    </w:tcBorders>
                    <w:vAlign w:val="center"/>
                  </w:tcPr>
                  <w:p w14:paraId="582159EF" w14:textId="77777777" w:rsidR="00CC6E47" w:rsidRPr="00BC030B" w:rsidRDefault="00CC6E47" w:rsidP="00CC6E47">
                    <w:pPr>
                      <w:jc w:val="right"/>
                      <w:rPr>
                        <w:rFonts w:ascii="Arial Narrow" w:hAnsi="Arial Narrow"/>
                      </w:rPr>
                    </w:pPr>
                  </w:p>
                </w:tc>
              </w:tr>
              <w:tr w:rsidR="00CC6E47" w14:paraId="33C1AC38" w14:textId="77777777" w:rsidTr="00EE7417">
                <w:sdt>
                  <w:sdtPr>
                    <w:tag w:val="_PLD_28547dbb231643aebb7e2c7f824bc757"/>
                    <w:id w:val="-1552994759"/>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70AE437E" w14:textId="77777777" w:rsidR="00CC6E47" w:rsidRDefault="00CC6E47" w:rsidP="00CC6E47">
                        <w:pPr>
                          <w:ind w:left="-19"/>
                        </w:pPr>
                        <w:r>
                          <w:rPr>
                            <w:rFonts w:hint="eastAsia"/>
                          </w:rPr>
                          <w:t>六、综合收益总额</w:t>
                        </w:r>
                      </w:p>
                    </w:tc>
                  </w:sdtContent>
                </w:sdt>
                <w:tc>
                  <w:tcPr>
                    <w:tcW w:w="482" w:type="pct"/>
                    <w:tcBorders>
                      <w:top w:val="outset" w:sz="4" w:space="0" w:color="auto"/>
                      <w:left w:val="outset" w:sz="4" w:space="0" w:color="auto"/>
                      <w:bottom w:val="outset" w:sz="4" w:space="0" w:color="auto"/>
                      <w:right w:val="outset" w:sz="4" w:space="0" w:color="auto"/>
                    </w:tcBorders>
                  </w:tcPr>
                  <w:p w14:paraId="68601F0C"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A940D50" w14:textId="347B0E89" w:rsidR="00CC6E47" w:rsidRDefault="00CC6E47" w:rsidP="00CC6E47">
                    <w:pPr>
                      <w:jc w:val="right"/>
                    </w:pPr>
                    <w:r>
                      <w:t>-846,046,354.41</w:t>
                    </w:r>
                  </w:p>
                </w:tc>
                <w:tc>
                  <w:tcPr>
                    <w:tcW w:w="1143" w:type="pct"/>
                    <w:tcBorders>
                      <w:top w:val="outset" w:sz="4" w:space="0" w:color="auto"/>
                      <w:left w:val="outset" w:sz="4" w:space="0" w:color="auto"/>
                      <w:bottom w:val="outset" w:sz="4" w:space="0" w:color="auto"/>
                      <w:right w:val="outset" w:sz="4" w:space="0" w:color="auto"/>
                    </w:tcBorders>
                    <w:vAlign w:val="center"/>
                  </w:tcPr>
                  <w:p w14:paraId="2CCF9CDE" w14:textId="69E0B5E1" w:rsidR="00CC6E47" w:rsidRDefault="00CC6E47" w:rsidP="00CC6E47">
                    <w:pPr>
                      <w:jc w:val="right"/>
                    </w:pPr>
                    <w:r>
                      <w:t>231,516,892.49</w:t>
                    </w:r>
                  </w:p>
                </w:tc>
              </w:tr>
              <w:tr w:rsidR="00CC6E47" w14:paraId="089EB632" w14:textId="77777777" w:rsidTr="003A095E">
                <w:sdt>
                  <w:sdtPr>
                    <w:tag w:val="_PLD_302a225367d84b88a766d8daaf22e468"/>
                    <w:id w:val="-1788890022"/>
                    <w:lock w:val="sdtLocked"/>
                  </w:sdtPr>
                  <w:sdtContent>
                    <w:tc>
                      <w:tcPr>
                        <w:tcW w:w="5000" w:type="pct"/>
                        <w:gridSpan w:val="4"/>
                        <w:tcBorders>
                          <w:top w:val="outset" w:sz="4" w:space="0" w:color="auto"/>
                          <w:left w:val="outset" w:sz="4" w:space="0" w:color="auto"/>
                          <w:bottom w:val="outset" w:sz="4" w:space="0" w:color="auto"/>
                          <w:right w:val="outset" w:sz="4" w:space="0" w:color="auto"/>
                        </w:tcBorders>
                        <w:vAlign w:val="center"/>
                      </w:tcPr>
                      <w:p w14:paraId="27F8A355" w14:textId="77777777" w:rsidR="00CC6E47" w:rsidRDefault="00CC6E47" w:rsidP="00CC6E47">
                        <w:pPr>
                          <w:pStyle w:val="339"/>
                        </w:pPr>
                        <w:r>
                          <w:rPr>
                            <w:rFonts w:hint="eastAsia"/>
                          </w:rPr>
                          <w:t>七</w:t>
                        </w:r>
                        <w:r>
                          <w:t>、每股收益：</w:t>
                        </w:r>
                      </w:p>
                    </w:tc>
                  </w:sdtContent>
                </w:sdt>
              </w:tr>
              <w:tr w:rsidR="00CC6E47" w14:paraId="351577BA" w14:textId="77777777" w:rsidTr="00EE7417">
                <w:sdt>
                  <w:sdtPr>
                    <w:tag w:val="_PLD_02c58dc4adaa4ac0a7ec8d49dda16ebf"/>
                    <w:id w:val="1389848198"/>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4BC04620" w14:textId="77777777" w:rsidR="00CC6E47" w:rsidRDefault="00CC6E47" w:rsidP="00CC6E47">
                        <w:pPr>
                          <w:ind w:left="-19" w:firstLineChars="200" w:firstLine="420"/>
                        </w:pPr>
                        <w:r>
                          <w:t>（一）基本每股收益</w:t>
                        </w:r>
                        <w:r>
                          <w:rPr>
                            <w:rFonts w:hint="eastAsia"/>
                          </w:rPr>
                          <w:t>(元/股)</w:t>
                        </w:r>
                      </w:p>
                    </w:tc>
                  </w:sdtContent>
                </w:sdt>
                <w:tc>
                  <w:tcPr>
                    <w:tcW w:w="482" w:type="pct"/>
                    <w:tcBorders>
                      <w:top w:val="outset" w:sz="4" w:space="0" w:color="auto"/>
                      <w:left w:val="outset" w:sz="4" w:space="0" w:color="auto"/>
                      <w:bottom w:val="outset" w:sz="4" w:space="0" w:color="auto"/>
                      <w:right w:val="outset" w:sz="4" w:space="0" w:color="auto"/>
                    </w:tcBorders>
                  </w:tcPr>
                  <w:p w14:paraId="2A4F08AD"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350CA087" w14:textId="6C761622" w:rsidR="00CC6E47" w:rsidRDefault="00CC6E47" w:rsidP="00CC6E47">
                    <w:pPr>
                      <w:jc w:val="right"/>
                    </w:pPr>
                    <w:r w:rsidRPr="00E52CEE">
                      <w:t>-0.4</w:t>
                    </w:r>
                    <w:r w:rsidR="00CC53CC">
                      <w:t>637</w:t>
                    </w:r>
                  </w:p>
                </w:tc>
                <w:tc>
                  <w:tcPr>
                    <w:tcW w:w="1143" w:type="pct"/>
                    <w:tcBorders>
                      <w:top w:val="outset" w:sz="4" w:space="0" w:color="auto"/>
                      <w:left w:val="outset" w:sz="4" w:space="0" w:color="auto"/>
                      <w:bottom w:val="outset" w:sz="4" w:space="0" w:color="auto"/>
                      <w:right w:val="outset" w:sz="4" w:space="0" w:color="auto"/>
                    </w:tcBorders>
                    <w:vAlign w:val="center"/>
                  </w:tcPr>
                  <w:p w14:paraId="4077200D" w14:textId="77777777" w:rsidR="00CC6E47" w:rsidRDefault="00CC6E47" w:rsidP="00CC6E47">
                    <w:pPr>
                      <w:jc w:val="right"/>
                    </w:pPr>
                    <w:r>
                      <w:t>0.0506</w:t>
                    </w:r>
                  </w:p>
                </w:tc>
              </w:tr>
              <w:tr w:rsidR="00CC6E47" w14:paraId="3B502761" w14:textId="77777777" w:rsidTr="00EE7417">
                <w:sdt>
                  <w:sdtPr>
                    <w:tag w:val="_PLD_59e8f40ed93e41f8a25596a736bf29e0"/>
                    <w:id w:val="-1925244648"/>
                    <w:lock w:val="sdtLocked"/>
                  </w:sdtPr>
                  <w:sdtContent>
                    <w:tc>
                      <w:tcPr>
                        <w:tcW w:w="2407" w:type="pct"/>
                        <w:tcBorders>
                          <w:top w:val="outset" w:sz="4" w:space="0" w:color="auto"/>
                          <w:left w:val="outset" w:sz="4" w:space="0" w:color="auto"/>
                          <w:bottom w:val="outset" w:sz="4" w:space="0" w:color="auto"/>
                          <w:right w:val="outset" w:sz="4" w:space="0" w:color="auto"/>
                        </w:tcBorders>
                        <w:vAlign w:val="center"/>
                      </w:tcPr>
                      <w:p w14:paraId="139EEEB8" w14:textId="77777777" w:rsidR="00CC6E47" w:rsidRDefault="00CC6E47" w:rsidP="00CC6E47">
                        <w:pPr>
                          <w:ind w:left="-19" w:firstLineChars="200" w:firstLine="420"/>
                        </w:pPr>
                        <w:r>
                          <w:t>（二）稀释每股收益</w:t>
                        </w:r>
                        <w:r>
                          <w:rPr>
                            <w:rFonts w:hint="eastAsia"/>
                          </w:rPr>
                          <w:t>(元/股)</w:t>
                        </w:r>
                      </w:p>
                    </w:tc>
                  </w:sdtContent>
                </w:sdt>
                <w:tc>
                  <w:tcPr>
                    <w:tcW w:w="482" w:type="pct"/>
                    <w:tcBorders>
                      <w:top w:val="outset" w:sz="4" w:space="0" w:color="auto"/>
                      <w:left w:val="outset" w:sz="4" w:space="0" w:color="auto"/>
                      <w:bottom w:val="outset" w:sz="4" w:space="0" w:color="auto"/>
                      <w:right w:val="outset" w:sz="4" w:space="0" w:color="auto"/>
                    </w:tcBorders>
                  </w:tcPr>
                  <w:p w14:paraId="5338BBA5" w14:textId="77777777" w:rsidR="00CC6E47" w:rsidRDefault="00CC6E47" w:rsidP="00CC6E47">
                    <w:pPr>
                      <w:pStyle w:val="339"/>
                    </w:pPr>
                  </w:p>
                </w:tc>
                <w:tc>
                  <w:tcPr>
                    <w:tcW w:w="968" w:type="pct"/>
                    <w:tcBorders>
                      <w:top w:val="outset" w:sz="4" w:space="0" w:color="auto"/>
                      <w:left w:val="outset" w:sz="4" w:space="0" w:color="auto"/>
                      <w:bottom w:val="outset" w:sz="4" w:space="0" w:color="auto"/>
                      <w:right w:val="outset" w:sz="4" w:space="0" w:color="auto"/>
                    </w:tcBorders>
                    <w:vAlign w:val="center"/>
                  </w:tcPr>
                  <w:p w14:paraId="428388A0" w14:textId="0138AD17" w:rsidR="00CC6E47" w:rsidRDefault="00CC6E47" w:rsidP="00CC6E47">
                    <w:pPr>
                      <w:jc w:val="right"/>
                    </w:pPr>
                    <w:r w:rsidRPr="00E52CEE">
                      <w:t>-0.4</w:t>
                    </w:r>
                    <w:r w:rsidR="00CC53CC">
                      <w:t>637</w:t>
                    </w:r>
                  </w:p>
                </w:tc>
                <w:tc>
                  <w:tcPr>
                    <w:tcW w:w="1143" w:type="pct"/>
                    <w:tcBorders>
                      <w:top w:val="outset" w:sz="4" w:space="0" w:color="auto"/>
                      <w:left w:val="outset" w:sz="4" w:space="0" w:color="auto"/>
                      <w:bottom w:val="outset" w:sz="4" w:space="0" w:color="auto"/>
                      <w:right w:val="outset" w:sz="4" w:space="0" w:color="auto"/>
                    </w:tcBorders>
                    <w:vAlign w:val="center"/>
                  </w:tcPr>
                  <w:p w14:paraId="4B1D3A3E" w14:textId="77777777" w:rsidR="00CC6E47" w:rsidRDefault="00CC6E47" w:rsidP="00CC6E47">
                    <w:pPr>
                      <w:jc w:val="right"/>
                    </w:pPr>
                    <w:r>
                      <w:t>0.0506</w:t>
                    </w:r>
                  </w:p>
                </w:tc>
              </w:tr>
            </w:tbl>
            <w:p w14:paraId="0D037953" w14:textId="77777777" w:rsidR="00DE67B8" w:rsidRDefault="00DE67B8">
              <w:pPr>
                <w:pStyle w:val="339"/>
              </w:pPr>
            </w:p>
            <w:p w14:paraId="59522AC2" w14:textId="77777777" w:rsidR="001819F9" w:rsidRDefault="001819F9">
              <w:pPr>
                <w:snapToGrid w:val="0"/>
                <w:spacing w:line="240" w:lineRule="atLeast"/>
                <w:ind w:rightChars="-73" w:right="-153"/>
              </w:pPr>
            </w:p>
            <w:p w14:paraId="403F4ADD" w14:textId="77777777" w:rsidR="00DE67B8" w:rsidRDefault="008C268A">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50669965"/>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ac91a6c67f0a401ab312a449bd87b833"/>
                  <w:id w:val="1599595389"/>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60f6b900783346cfad817de4d84acf5e"/>
                  <w:id w:val="-1885945371"/>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5727D9D3" w14:textId="77777777" w:rsidR="00DE67B8" w:rsidRDefault="00000000">
          <w:pPr>
            <w:snapToGrid w:val="0"/>
            <w:spacing w:line="240" w:lineRule="atLeast"/>
            <w:ind w:rightChars="-73" w:right="-153"/>
            <w:rPr>
              <w:b/>
              <w:bCs/>
              <w:color w:val="FF0000"/>
            </w:rPr>
          </w:pPr>
        </w:p>
      </w:sdtContent>
    </w:sdt>
    <w:bookmarkEnd w:id="112" w:displacedByCustomXml="prev"/>
    <w:p w14:paraId="54EEC86F" w14:textId="77777777" w:rsidR="00DE67B8" w:rsidRDefault="00DE67B8">
      <w:pPr>
        <w:rPr>
          <w:color w:val="FF0000"/>
        </w:rPr>
      </w:pPr>
    </w:p>
    <w:bookmarkStart w:id="113" w:name="_Hlk10211590" w:displacedByCustomXml="next"/>
    <w:sdt>
      <w:sdtPr>
        <w:rPr>
          <w:rFonts w:ascii="宋体" w:hAnsi="宋体" w:cs="宋体" w:hint="eastAsia"/>
          <w:b w:val="0"/>
          <w:bCs w:val="0"/>
          <w:kern w:val="0"/>
          <w:szCs w:val="24"/>
        </w:rPr>
        <w:alias w:val="选项模块:需要编制合并报表"/>
        <w:tag w:val="_GBC_d6533048a32749eaa7738390457b7f24"/>
        <w:id w:val="2003318283"/>
        <w:lock w:val="sdtLocked"/>
        <w:placeholder>
          <w:docPart w:val="GBC22222222222222222222222222222"/>
        </w:placeholder>
      </w:sdtPr>
      <w:sdtEndPr>
        <w:rPr>
          <w:szCs w:val="21"/>
        </w:rPr>
      </w:sdtEndPr>
      <w:sdtContent>
        <w:sdt>
          <w:sdtPr>
            <w:rPr>
              <w:rFonts w:ascii="宋体" w:hAnsi="宋体" w:cs="宋体" w:hint="eastAsia"/>
              <w:b w:val="0"/>
              <w:bCs w:val="0"/>
              <w:kern w:val="0"/>
              <w:szCs w:val="24"/>
            </w:rPr>
            <w:tag w:val="_GBC_17c43da24c7845d3aa093910aeaf2348"/>
            <w:id w:val="347762044"/>
            <w:lock w:val="sdtLocked"/>
            <w:placeholder>
              <w:docPart w:val="GBC22222222222222222222222222222"/>
            </w:placeholder>
          </w:sdtPr>
          <w:sdtEndPr>
            <w:rPr>
              <w:szCs w:val="21"/>
            </w:rPr>
          </w:sdtEndPr>
          <w:sdtContent>
            <w:p w14:paraId="678C3D69" w14:textId="77777777" w:rsidR="00DE67B8" w:rsidRDefault="008C268A">
              <w:pPr>
                <w:pStyle w:val="3"/>
                <w:jc w:val="center"/>
                <w:rPr>
                  <w:rFonts w:ascii="宋体" w:hAnsi="宋体"/>
                </w:rPr>
              </w:pPr>
              <w:r>
                <w:rPr>
                  <w:rFonts w:ascii="宋体" w:hAnsi="宋体" w:hint="eastAsia"/>
                </w:rPr>
                <w:t>合并</w:t>
              </w:r>
              <w:r>
                <w:rPr>
                  <w:rFonts w:ascii="宋体" w:hAnsi="宋体"/>
                </w:rPr>
                <w:t>现金流量表</w:t>
              </w:r>
            </w:p>
            <w:p w14:paraId="0A1CE55A" w14:textId="77777777" w:rsidR="00DE67B8" w:rsidRDefault="008C268A">
              <w:pPr>
                <w:jc w:val="center"/>
                <w:rPr>
                  <w:b/>
                  <w:bCs/>
                </w:rPr>
              </w:pPr>
              <w:r>
                <w:t>2022年</w:t>
              </w:r>
              <w:r>
                <w:rPr>
                  <w:rFonts w:hint="eastAsia"/>
                </w:rPr>
                <w:t>1—6</w:t>
              </w:r>
              <w:r>
                <w:t>月</w:t>
              </w:r>
            </w:p>
            <w:p w14:paraId="11975902" w14:textId="77777777" w:rsidR="00DE67B8" w:rsidRDefault="008C268A">
              <w:pPr>
                <w:jc w:val="right"/>
              </w:pPr>
              <w:r>
                <w:t>单位</w:t>
              </w:r>
              <w:r>
                <w:rPr>
                  <w:rFonts w:hint="eastAsia"/>
                </w:rPr>
                <w:t>：</w:t>
              </w:r>
              <w:sdt>
                <w:sdtPr>
                  <w:rPr>
                    <w:rFonts w:hint="eastAsia"/>
                  </w:rPr>
                  <w:alias w:val="单位：合并现金流量表"/>
                  <w:tag w:val="_GBC_7049413ddb8f4e5eac9cb9fb4f802433"/>
                  <w:id w:val="-9735941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t xml:space="preserve">  币种</w:t>
              </w:r>
              <w:r>
                <w:rPr>
                  <w:rFonts w:hint="eastAsia"/>
                </w:rPr>
                <w:t>：</w:t>
              </w:r>
              <w:sdt>
                <w:sdtPr>
                  <w:rPr>
                    <w:rFonts w:hint="eastAsia"/>
                  </w:rPr>
                  <w:alias w:val="币种：合并现金流量表"/>
                  <w:tag w:val="_GBC_5ab1c6e244484b228b8cdc6ee3840fd6"/>
                  <w:id w:val="17917805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4386"/>
                <w:gridCol w:w="639"/>
                <w:gridCol w:w="1899"/>
                <w:gridCol w:w="1899"/>
              </w:tblGrid>
              <w:tr w:rsidR="00DE67B8" w14:paraId="363ABDF0" w14:textId="77777777" w:rsidTr="00CC6E47">
                <w:sdt>
                  <w:sdtPr>
                    <w:tag w:val="_PLD_2a3b6af3ab824e2db1022630f7a58e18"/>
                    <w:id w:val="-1354104258"/>
                    <w:lock w:val="sdtLocked"/>
                  </w:sdtPr>
                  <w:sdtContent>
                    <w:tc>
                      <w:tcPr>
                        <w:tcW w:w="2486" w:type="pct"/>
                        <w:tcBorders>
                          <w:top w:val="outset" w:sz="4" w:space="0" w:color="auto"/>
                          <w:left w:val="outset" w:sz="4" w:space="0" w:color="auto"/>
                          <w:bottom w:val="outset" w:sz="4" w:space="0" w:color="auto"/>
                          <w:right w:val="outset" w:sz="4" w:space="0" w:color="auto"/>
                        </w:tcBorders>
                      </w:tcPr>
                      <w:p w14:paraId="763E54C0" w14:textId="77777777" w:rsidR="00DE67B8" w:rsidRDefault="008C268A">
                        <w:pPr>
                          <w:jc w:val="center"/>
                          <w:rPr>
                            <w:b/>
                            <w:bCs/>
                          </w:rPr>
                        </w:pPr>
                        <w:r>
                          <w:rPr>
                            <w:b/>
                          </w:rPr>
                          <w:t>项目</w:t>
                        </w:r>
                      </w:p>
                    </w:tc>
                  </w:sdtContent>
                </w:sdt>
                <w:sdt>
                  <w:sdtPr>
                    <w:tag w:val="_PLD_49df1a6f5a224085bdcd56671a898d47"/>
                    <w:id w:val="1306505807"/>
                    <w:lock w:val="sdtLocked"/>
                  </w:sdtPr>
                  <w:sdtContent>
                    <w:tc>
                      <w:tcPr>
                        <w:tcW w:w="362" w:type="pct"/>
                        <w:tcBorders>
                          <w:top w:val="outset" w:sz="4" w:space="0" w:color="auto"/>
                          <w:left w:val="outset" w:sz="4" w:space="0" w:color="auto"/>
                          <w:bottom w:val="outset" w:sz="4" w:space="0" w:color="auto"/>
                          <w:right w:val="outset" w:sz="4" w:space="0" w:color="auto"/>
                        </w:tcBorders>
                      </w:tcPr>
                      <w:p w14:paraId="50463E56" w14:textId="77777777" w:rsidR="00DE67B8" w:rsidRDefault="008C268A">
                        <w:pPr>
                          <w:jc w:val="center"/>
                          <w:rPr>
                            <w:b/>
                          </w:rPr>
                        </w:pPr>
                        <w:r>
                          <w:rPr>
                            <w:b/>
                          </w:rPr>
                          <w:t>附注</w:t>
                        </w:r>
                      </w:p>
                    </w:tc>
                  </w:sdtContent>
                </w:sdt>
                <w:sdt>
                  <w:sdtPr>
                    <w:tag w:val="_PLD_aba5e14092764f689b78fdbe9892bc51"/>
                    <w:id w:val="-161007411"/>
                    <w:lock w:val="sdtLocked"/>
                  </w:sdtPr>
                  <w:sdtContent>
                    <w:tc>
                      <w:tcPr>
                        <w:tcW w:w="1076" w:type="pct"/>
                        <w:tcBorders>
                          <w:top w:val="outset" w:sz="4" w:space="0" w:color="auto"/>
                          <w:left w:val="outset" w:sz="4" w:space="0" w:color="auto"/>
                          <w:bottom w:val="outset" w:sz="4" w:space="0" w:color="auto"/>
                          <w:right w:val="outset" w:sz="4" w:space="0" w:color="auto"/>
                        </w:tcBorders>
                      </w:tcPr>
                      <w:p w14:paraId="31D25B5C" w14:textId="77777777" w:rsidR="00DE67B8" w:rsidRDefault="008C268A">
                        <w:pPr>
                          <w:autoSpaceDE w:val="0"/>
                          <w:autoSpaceDN w:val="0"/>
                          <w:adjustRightInd w:val="0"/>
                          <w:jc w:val="center"/>
                          <w:rPr>
                            <w:b/>
                          </w:rPr>
                        </w:pPr>
                        <w:r>
                          <w:rPr>
                            <w:rFonts w:hint="eastAsia"/>
                            <w:b/>
                          </w:rPr>
                          <w:t>2022年半年度</w:t>
                        </w:r>
                      </w:p>
                    </w:tc>
                  </w:sdtContent>
                </w:sdt>
                <w:sdt>
                  <w:sdtPr>
                    <w:tag w:val="_PLD_8cac70c6f00c4266a9b8cff482cc71cc"/>
                    <w:id w:val="1697655966"/>
                    <w:lock w:val="sdtLocked"/>
                  </w:sdtPr>
                  <w:sdtContent>
                    <w:tc>
                      <w:tcPr>
                        <w:tcW w:w="1076" w:type="pct"/>
                        <w:tcBorders>
                          <w:top w:val="outset" w:sz="4" w:space="0" w:color="auto"/>
                          <w:left w:val="outset" w:sz="4" w:space="0" w:color="auto"/>
                          <w:bottom w:val="outset" w:sz="4" w:space="0" w:color="auto"/>
                          <w:right w:val="outset" w:sz="4" w:space="0" w:color="auto"/>
                        </w:tcBorders>
                      </w:tcPr>
                      <w:p w14:paraId="6E07A466" w14:textId="77777777" w:rsidR="00DE67B8" w:rsidRDefault="008C268A">
                        <w:pPr>
                          <w:autoSpaceDE w:val="0"/>
                          <w:autoSpaceDN w:val="0"/>
                          <w:adjustRightInd w:val="0"/>
                          <w:jc w:val="center"/>
                          <w:rPr>
                            <w:b/>
                          </w:rPr>
                        </w:pPr>
                        <w:r>
                          <w:rPr>
                            <w:rFonts w:hint="eastAsia"/>
                            <w:b/>
                          </w:rPr>
                          <w:t>2021年半年度</w:t>
                        </w:r>
                      </w:p>
                    </w:tc>
                  </w:sdtContent>
                </w:sdt>
              </w:tr>
              <w:tr w:rsidR="00DE67B8" w14:paraId="2EADF945" w14:textId="77777777" w:rsidTr="000A6A22">
                <w:sdt>
                  <w:sdtPr>
                    <w:tag w:val="_PLD_ffd119a1ffa641c1a00397806a78ee23"/>
                    <w:id w:val="-96713356"/>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069574C9" w14:textId="77777777" w:rsidR="00DE67B8" w:rsidRDefault="008C268A">
                        <w:pPr>
                          <w:pStyle w:val="339"/>
                        </w:pPr>
                        <w:r>
                          <w:rPr>
                            <w:rFonts w:hint="eastAsia"/>
                            <w:b/>
                          </w:rPr>
                          <w:t>一、经营活动产生的现金流量：</w:t>
                        </w:r>
                      </w:p>
                    </w:tc>
                  </w:sdtContent>
                </w:sdt>
              </w:tr>
              <w:tr w:rsidR="00664E5A" w14:paraId="1588181F" w14:textId="77777777" w:rsidTr="00CC6E47">
                <w:sdt>
                  <w:sdtPr>
                    <w:tag w:val="_PLD_3737bef37bc541e2b41571186e0af02f"/>
                    <w:id w:val="-712659635"/>
                    <w:lock w:val="sdtLocked"/>
                  </w:sdtPr>
                  <w:sdtContent>
                    <w:tc>
                      <w:tcPr>
                        <w:tcW w:w="2486" w:type="pct"/>
                        <w:tcBorders>
                          <w:top w:val="outset" w:sz="4" w:space="0" w:color="auto"/>
                          <w:left w:val="outset" w:sz="4" w:space="0" w:color="auto"/>
                          <w:bottom w:val="outset" w:sz="4" w:space="0" w:color="auto"/>
                          <w:right w:val="outset" w:sz="4" w:space="0" w:color="auto"/>
                        </w:tcBorders>
                      </w:tcPr>
                      <w:p w14:paraId="63409306" w14:textId="77777777" w:rsidR="00664E5A" w:rsidRDefault="00664E5A" w:rsidP="00664E5A">
                        <w:pPr>
                          <w:ind w:firstLineChars="100" w:firstLine="210"/>
                          <w:rPr>
                            <w:color w:val="000000"/>
                          </w:rPr>
                        </w:pPr>
                        <w:r>
                          <w:rPr>
                            <w:rFonts w:hint="eastAsia"/>
                          </w:rPr>
                          <w:t>销售商品、提供劳务收到的现金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3F55278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0DADB95" w14:textId="6B85374A" w:rsidR="00664E5A" w:rsidRDefault="00664E5A" w:rsidP="00664E5A">
                    <w:pPr>
                      <w:jc w:val="right"/>
                    </w:pPr>
                    <w:r>
                      <w:t>17,905,778,866.63</w:t>
                    </w:r>
                  </w:p>
                </w:tc>
                <w:tc>
                  <w:tcPr>
                    <w:tcW w:w="1076" w:type="pct"/>
                    <w:tcBorders>
                      <w:top w:val="outset" w:sz="4" w:space="0" w:color="auto"/>
                      <w:left w:val="outset" w:sz="4" w:space="0" w:color="auto"/>
                      <w:bottom w:val="outset" w:sz="4" w:space="0" w:color="auto"/>
                      <w:right w:val="outset" w:sz="4" w:space="0" w:color="auto"/>
                    </w:tcBorders>
                    <w:vAlign w:val="center"/>
                  </w:tcPr>
                  <w:p w14:paraId="2726C609" w14:textId="5D57F47C" w:rsidR="00664E5A" w:rsidRDefault="00664E5A" w:rsidP="00664E5A">
                    <w:pPr>
                      <w:jc w:val="right"/>
                    </w:pPr>
                    <w:r>
                      <w:t>13,485,808,752.30</w:t>
                    </w:r>
                  </w:p>
                </w:tc>
              </w:tr>
              <w:tr w:rsidR="00664E5A" w14:paraId="71CBCF27" w14:textId="77777777" w:rsidTr="00CC6E47">
                <w:sdt>
                  <w:sdtPr>
                    <w:tag w:val="_PLD_0e165cb86e9e42a0b268845ab2bfbc62"/>
                    <w:id w:val="-906685630"/>
                    <w:lock w:val="sdtLocked"/>
                  </w:sdtPr>
                  <w:sdtContent>
                    <w:tc>
                      <w:tcPr>
                        <w:tcW w:w="2486" w:type="pct"/>
                        <w:tcBorders>
                          <w:top w:val="outset" w:sz="4" w:space="0" w:color="auto"/>
                          <w:left w:val="outset" w:sz="4" w:space="0" w:color="auto"/>
                          <w:bottom w:val="outset" w:sz="4" w:space="0" w:color="auto"/>
                          <w:right w:val="outset" w:sz="4" w:space="0" w:color="auto"/>
                        </w:tcBorders>
                      </w:tcPr>
                      <w:p w14:paraId="2112105D" w14:textId="77777777" w:rsidR="00664E5A" w:rsidRDefault="00664E5A" w:rsidP="00664E5A">
                        <w:pPr>
                          <w:ind w:firstLineChars="100" w:firstLine="210"/>
                        </w:pPr>
                        <w:r>
                          <w:rPr>
                            <w:rFonts w:hint="eastAsia"/>
                          </w:rPr>
                          <w:t>客户存款和同业存放款项净增加额</w:t>
                        </w:r>
                      </w:p>
                    </w:tc>
                  </w:sdtContent>
                </w:sdt>
                <w:tc>
                  <w:tcPr>
                    <w:tcW w:w="362" w:type="pct"/>
                    <w:tcBorders>
                      <w:top w:val="outset" w:sz="4" w:space="0" w:color="auto"/>
                      <w:left w:val="outset" w:sz="4" w:space="0" w:color="auto"/>
                      <w:bottom w:val="outset" w:sz="4" w:space="0" w:color="auto"/>
                      <w:right w:val="outset" w:sz="4" w:space="0" w:color="auto"/>
                    </w:tcBorders>
                  </w:tcPr>
                  <w:p w14:paraId="4D0A94FA"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2A0228D1"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FE4A647" w14:textId="77777777" w:rsidR="00664E5A" w:rsidRDefault="00664E5A" w:rsidP="00664E5A">
                    <w:pPr>
                      <w:jc w:val="right"/>
                    </w:pPr>
                  </w:p>
                </w:tc>
              </w:tr>
              <w:tr w:rsidR="00664E5A" w14:paraId="38C10ACA" w14:textId="77777777" w:rsidTr="00CC6E47">
                <w:sdt>
                  <w:sdtPr>
                    <w:tag w:val="_PLD_53ac9ac9881c4fd7a23a964afe0f5ab9"/>
                    <w:id w:val="101002441"/>
                    <w:lock w:val="sdtLocked"/>
                  </w:sdtPr>
                  <w:sdtContent>
                    <w:tc>
                      <w:tcPr>
                        <w:tcW w:w="2486" w:type="pct"/>
                        <w:tcBorders>
                          <w:top w:val="outset" w:sz="4" w:space="0" w:color="auto"/>
                          <w:left w:val="outset" w:sz="4" w:space="0" w:color="auto"/>
                          <w:bottom w:val="outset" w:sz="4" w:space="0" w:color="auto"/>
                          <w:right w:val="outset" w:sz="4" w:space="0" w:color="auto"/>
                        </w:tcBorders>
                      </w:tcPr>
                      <w:p w14:paraId="32D6F172" w14:textId="77777777" w:rsidR="00664E5A" w:rsidRDefault="00664E5A" w:rsidP="00664E5A">
                        <w:pPr>
                          <w:ind w:firstLineChars="100" w:firstLine="210"/>
                        </w:pPr>
                        <w:r>
                          <w:rPr>
                            <w:rFonts w:hint="eastAsia"/>
                          </w:rPr>
                          <w:t>向中央银行借款净增加额</w:t>
                        </w:r>
                      </w:p>
                    </w:tc>
                  </w:sdtContent>
                </w:sdt>
                <w:tc>
                  <w:tcPr>
                    <w:tcW w:w="362" w:type="pct"/>
                    <w:tcBorders>
                      <w:top w:val="outset" w:sz="4" w:space="0" w:color="auto"/>
                      <w:left w:val="outset" w:sz="4" w:space="0" w:color="auto"/>
                      <w:bottom w:val="outset" w:sz="4" w:space="0" w:color="auto"/>
                      <w:right w:val="outset" w:sz="4" w:space="0" w:color="auto"/>
                    </w:tcBorders>
                  </w:tcPr>
                  <w:p w14:paraId="7AF97A01"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FCA5F2A"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1B1B031" w14:textId="77777777" w:rsidR="00664E5A" w:rsidRDefault="00664E5A" w:rsidP="00664E5A">
                    <w:pPr>
                      <w:jc w:val="right"/>
                    </w:pPr>
                  </w:p>
                </w:tc>
              </w:tr>
              <w:tr w:rsidR="00664E5A" w14:paraId="7C7ED35D" w14:textId="77777777" w:rsidTr="00CC6E47">
                <w:sdt>
                  <w:sdtPr>
                    <w:tag w:val="_PLD_4fa5cd7231084d5e8d16a86dececd3b2"/>
                    <w:id w:val="1645924476"/>
                    <w:lock w:val="sdtLocked"/>
                  </w:sdtPr>
                  <w:sdtContent>
                    <w:tc>
                      <w:tcPr>
                        <w:tcW w:w="2486" w:type="pct"/>
                        <w:tcBorders>
                          <w:top w:val="outset" w:sz="4" w:space="0" w:color="auto"/>
                          <w:left w:val="outset" w:sz="4" w:space="0" w:color="auto"/>
                          <w:bottom w:val="outset" w:sz="4" w:space="0" w:color="auto"/>
                          <w:right w:val="outset" w:sz="4" w:space="0" w:color="auto"/>
                        </w:tcBorders>
                      </w:tcPr>
                      <w:p w14:paraId="60C7A9B1" w14:textId="77777777" w:rsidR="00664E5A" w:rsidRDefault="00664E5A" w:rsidP="00664E5A">
                        <w:pPr>
                          <w:ind w:firstLineChars="100" w:firstLine="210"/>
                        </w:pPr>
                        <w:r>
                          <w:rPr>
                            <w:rFonts w:hint="eastAsia"/>
                          </w:rPr>
                          <w:t>向其他金融机构拆入资金净增加额</w:t>
                        </w:r>
                      </w:p>
                    </w:tc>
                  </w:sdtContent>
                </w:sdt>
                <w:tc>
                  <w:tcPr>
                    <w:tcW w:w="362" w:type="pct"/>
                    <w:tcBorders>
                      <w:top w:val="outset" w:sz="4" w:space="0" w:color="auto"/>
                      <w:left w:val="outset" w:sz="4" w:space="0" w:color="auto"/>
                      <w:bottom w:val="outset" w:sz="4" w:space="0" w:color="auto"/>
                      <w:right w:val="outset" w:sz="4" w:space="0" w:color="auto"/>
                    </w:tcBorders>
                  </w:tcPr>
                  <w:p w14:paraId="66C5E1FC"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07B75F5"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B692A0C" w14:textId="77777777" w:rsidR="00664E5A" w:rsidRDefault="00664E5A" w:rsidP="00664E5A">
                    <w:pPr>
                      <w:jc w:val="right"/>
                    </w:pPr>
                  </w:p>
                </w:tc>
              </w:tr>
              <w:tr w:rsidR="00664E5A" w14:paraId="77FBB83A" w14:textId="77777777" w:rsidTr="00CC6E47">
                <w:sdt>
                  <w:sdtPr>
                    <w:tag w:val="_PLD_ca0d502c0b574483ab47d4c8173169f9"/>
                    <w:id w:val="-1612592505"/>
                    <w:lock w:val="sdtLocked"/>
                  </w:sdtPr>
                  <w:sdtContent>
                    <w:tc>
                      <w:tcPr>
                        <w:tcW w:w="2486" w:type="pct"/>
                        <w:tcBorders>
                          <w:top w:val="outset" w:sz="4" w:space="0" w:color="auto"/>
                          <w:left w:val="outset" w:sz="4" w:space="0" w:color="auto"/>
                          <w:bottom w:val="outset" w:sz="4" w:space="0" w:color="auto"/>
                          <w:right w:val="outset" w:sz="4" w:space="0" w:color="auto"/>
                        </w:tcBorders>
                      </w:tcPr>
                      <w:p w14:paraId="287FA227" w14:textId="77777777" w:rsidR="00664E5A" w:rsidRDefault="00664E5A" w:rsidP="00664E5A">
                        <w:pPr>
                          <w:ind w:firstLineChars="100" w:firstLine="210"/>
                        </w:pPr>
                        <w:r>
                          <w:rPr>
                            <w:rFonts w:hint="eastAsia"/>
                          </w:rPr>
                          <w:t>收到原保险合同保费取得的现金</w:t>
                        </w:r>
                      </w:p>
                    </w:tc>
                  </w:sdtContent>
                </w:sdt>
                <w:tc>
                  <w:tcPr>
                    <w:tcW w:w="362" w:type="pct"/>
                    <w:tcBorders>
                      <w:top w:val="outset" w:sz="4" w:space="0" w:color="auto"/>
                      <w:left w:val="outset" w:sz="4" w:space="0" w:color="auto"/>
                      <w:bottom w:val="outset" w:sz="4" w:space="0" w:color="auto"/>
                      <w:right w:val="outset" w:sz="4" w:space="0" w:color="auto"/>
                    </w:tcBorders>
                  </w:tcPr>
                  <w:p w14:paraId="437C865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B39843B"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089284C2" w14:textId="77777777" w:rsidR="00664E5A" w:rsidRDefault="00664E5A" w:rsidP="00664E5A">
                    <w:pPr>
                      <w:jc w:val="right"/>
                    </w:pPr>
                  </w:p>
                </w:tc>
              </w:tr>
              <w:tr w:rsidR="00664E5A" w14:paraId="27F058FE" w14:textId="77777777" w:rsidTr="00CC6E47">
                <w:sdt>
                  <w:sdtPr>
                    <w:tag w:val="_PLD_27d3854b584b426e821112162a2315b7"/>
                    <w:id w:val="169299614"/>
                    <w:lock w:val="sdtLocked"/>
                  </w:sdtPr>
                  <w:sdtContent>
                    <w:tc>
                      <w:tcPr>
                        <w:tcW w:w="2486" w:type="pct"/>
                        <w:tcBorders>
                          <w:top w:val="outset" w:sz="4" w:space="0" w:color="auto"/>
                          <w:left w:val="outset" w:sz="4" w:space="0" w:color="auto"/>
                          <w:bottom w:val="outset" w:sz="4" w:space="0" w:color="auto"/>
                          <w:right w:val="outset" w:sz="4" w:space="0" w:color="auto"/>
                        </w:tcBorders>
                      </w:tcPr>
                      <w:p w14:paraId="0ED77A4A" w14:textId="77777777" w:rsidR="00664E5A" w:rsidRDefault="00664E5A" w:rsidP="00664E5A">
                        <w:pPr>
                          <w:ind w:firstLineChars="100" w:firstLine="210"/>
                        </w:pPr>
                        <w:r>
                          <w:rPr>
                            <w:rFonts w:hint="eastAsia"/>
                          </w:rPr>
                          <w:t>收到再保业务现金净额</w:t>
                        </w:r>
                      </w:p>
                    </w:tc>
                  </w:sdtContent>
                </w:sdt>
                <w:tc>
                  <w:tcPr>
                    <w:tcW w:w="362" w:type="pct"/>
                    <w:tcBorders>
                      <w:top w:val="outset" w:sz="4" w:space="0" w:color="auto"/>
                      <w:left w:val="outset" w:sz="4" w:space="0" w:color="auto"/>
                      <w:bottom w:val="outset" w:sz="4" w:space="0" w:color="auto"/>
                      <w:right w:val="outset" w:sz="4" w:space="0" w:color="auto"/>
                    </w:tcBorders>
                  </w:tcPr>
                  <w:p w14:paraId="7B7B2E0A"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FA22893"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4AFB5B74" w14:textId="77777777" w:rsidR="00664E5A" w:rsidRDefault="00664E5A" w:rsidP="00664E5A">
                    <w:pPr>
                      <w:jc w:val="right"/>
                    </w:pPr>
                  </w:p>
                </w:tc>
              </w:tr>
              <w:tr w:rsidR="00664E5A" w14:paraId="623172C0" w14:textId="77777777" w:rsidTr="00CC6E47">
                <w:sdt>
                  <w:sdtPr>
                    <w:tag w:val="_PLD_9042657b6c95463292e1d70a9dcb4339"/>
                    <w:id w:val="1568610149"/>
                    <w:lock w:val="sdtLocked"/>
                  </w:sdtPr>
                  <w:sdtContent>
                    <w:tc>
                      <w:tcPr>
                        <w:tcW w:w="2486" w:type="pct"/>
                        <w:tcBorders>
                          <w:top w:val="outset" w:sz="4" w:space="0" w:color="auto"/>
                          <w:left w:val="outset" w:sz="4" w:space="0" w:color="auto"/>
                          <w:bottom w:val="outset" w:sz="4" w:space="0" w:color="auto"/>
                          <w:right w:val="outset" w:sz="4" w:space="0" w:color="auto"/>
                        </w:tcBorders>
                      </w:tcPr>
                      <w:p w14:paraId="4A92D8AC" w14:textId="77777777" w:rsidR="00664E5A" w:rsidRDefault="00664E5A" w:rsidP="00664E5A">
                        <w:pPr>
                          <w:ind w:firstLineChars="100" w:firstLine="210"/>
                        </w:pPr>
                        <w:r>
                          <w:rPr>
                            <w:rFonts w:hint="eastAsia"/>
                          </w:rPr>
                          <w:t>保户储金及投资款净增加额</w:t>
                        </w:r>
                      </w:p>
                    </w:tc>
                  </w:sdtContent>
                </w:sdt>
                <w:tc>
                  <w:tcPr>
                    <w:tcW w:w="362" w:type="pct"/>
                    <w:tcBorders>
                      <w:top w:val="outset" w:sz="4" w:space="0" w:color="auto"/>
                      <w:left w:val="outset" w:sz="4" w:space="0" w:color="auto"/>
                      <w:bottom w:val="outset" w:sz="4" w:space="0" w:color="auto"/>
                      <w:right w:val="outset" w:sz="4" w:space="0" w:color="auto"/>
                    </w:tcBorders>
                  </w:tcPr>
                  <w:p w14:paraId="7E8F148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212606B"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609D4B2" w14:textId="77777777" w:rsidR="00664E5A" w:rsidRDefault="00664E5A" w:rsidP="00664E5A">
                    <w:pPr>
                      <w:jc w:val="right"/>
                    </w:pPr>
                  </w:p>
                </w:tc>
              </w:tr>
              <w:tr w:rsidR="00664E5A" w14:paraId="64FD1116" w14:textId="77777777" w:rsidTr="00CC6E47">
                <w:sdt>
                  <w:sdtPr>
                    <w:tag w:val="_PLD_f2b940928e9a441385d0fbc1e03e9847"/>
                    <w:id w:val="-826819190"/>
                    <w:lock w:val="sdtLocked"/>
                  </w:sdtPr>
                  <w:sdtContent>
                    <w:tc>
                      <w:tcPr>
                        <w:tcW w:w="2486" w:type="pct"/>
                        <w:tcBorders>
                          <w:top w:val="outset" w:sz="4" w:space="0" w:color="auto"/>
                          <w:left w:val="outset" w:sz="4" w:space="0" w:color="auto"/>
                          <w:bottom w:val="outset" w:sz="4" w:space="0" w:color="auto"/>
                          <w:right w:val="outset" w:sz="4" w:space="0" w:color="auto"/>
                        </w:tcBorders>
                      </w:tcPr>
                      <w:p w14:paraId="1E0C1189" w14:textId="77777777" w:rsidR="00664E5A" w:rsidRDefault="00664E5A" w:rsidP="00664E5A">
                        <w:pPr>
                          <w:ind w:firstLineChars="100" w:firstLine="210"/>
                        </w:pPr>
                        <w:r>
                          <w:rPr>
                            <w:rFonts w:hint="eastAsia"/>
                          </w:rPr>
                          <w:t>收取利息、手续费及佣金的现金</w:t>
                        </w:r>
                      </w:p>
                    </w:tc>
                  </w:sdtContent>
                </w:sdt>
                <w:tc>
                  <w:tcPr>
                    <w:tcW w:w="362" w:type="pct"/>
                    <w:tcBorders>
                      <w:top w:val="outset" w:sz="4" w:space="0" w:color="auto"/>
                      <w:left w:val="outset" w:sz="4" w:space="0" w:color="auto"/>
                      <w:bottom w:val="outset" w:sz="4" w:space="0" w:color="auto"/>
                      <w:right w:val="outset" w:sz="4" w:space="0" w:color="auto"/>
                    </w:tcBorders>
                  </w:tcPr>
                  <w:p w14:paraId="500969D1"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42D67D9"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CF5990B" w14:textId="77777777" w:rsidR="00664E5A" w:rsidRDefault="00664E5A" w:rsidP="00664E5A">
                    <w:pPr>
                      <w:jc w:val="right"/>
                    </w:pPr>
                  </w:p>
                </w:tc>
              </w:tr>
              <w:tr w:rsidR="00664E5A" w14:paraId="127055CE" w14:textId="77777777" w:rsidTr="00CC6E47">
                <w:sdt>
                  <w:sdtPr>
                    <w:tag w:val="_PLD_fb8a102c0adb420b81df819e96f35605"/>
                    <w:id w:val="-1080136842"/>
                    <w:lock w:val="sdtLocked"/>
                  </w:sdtPr>
                  <w:sdtContent>
                    <w:tc>
                      <w:tcPr>
                        <w:tcW w:w="2486" w:type="pct"/>
                        <w:tcBorders>
                          <w:top w:val="outset" w:sz="4" w:space="0" w:color="auto"/>
                          <w:left w:val="outset" w:sz="4" w:space="0" w:color="auto"/>
                          <w:bottom w:val="outset" w:sz="4" w:space="0" w:color="auto"/>
                          <w:right w:val="outset" w:sz="4" w:space="0" w:color="auto"/>
                        </w:tcBorders>
                      </w:tcPr>
                      <w:p w14:paraId="5B856DE1" w14:textId="77777777" w:rsidR="00664E5A" w:rsidRDefault="00664E5A" w:rsidP="00664E5A">
                        <w:pPr>
                          <w:ind w:firstLineChars="100" w:firstLine="210"/>
                        </w:pPr>
                        <w:r>
                          <w:rPr>
                            <w:rFonts w:hint="eastAsia"/>
                          </w:rPr>
                          <w:t>拆入资金净增加额</w:t>
                        </w:r>
                      </w:p>
                    </w:tc>
                  </w:sdtContent>
                </w:sdt>
                <w:tc>
                  <w:tcPr>
                    <w:tcW w:w="362" w:type="pct"/>
                    <w:tcBorders>
                      <w:top w:val="outset" w:sz="4" w:space="0" w:color="auto"/>
                      <w:left w:val="outset" w:sz="4" w:space="0" w:color="auto"/>
                      <w:bottom w:val="outset" w:sz="4" w:space="0" w:color="auto"/>
                      <w:right w:val="outset" w:sz="4" w:space="0" w:color="auto"/>
                    </w:tcBorders>
                  </w:tcPr>
                  <w:p w14:paraId="28D5385E"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6E029A5"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30AA5AF6" w14:textId="77777777" w:rsidR="00664E5A" w:rsidRDefault="00664E5A" w:rsidP="00664E5A">
                    <w:pPr>
                      <w:jc w:val="right"/>
                    </w:pPr>
                  </w:p>
                </w:tc>
              </w:tr>
              <w:tr w:rsidR="00664E5A" w14:paraId="10CD6A16" w14:textId="77777777" w:rsidTr="00CC6E47">
                <w:sdt>
                  <w:sdtPr>
                    <w:tag w:val="_PLD_ed524170a3b440c494db2f51afa02dae"/>
                    <w:id w:val="-411777329"/>
                    <w:lock w:val="sdtLocked"/>
                  </w:sdtPr>
                  <w:sdtContent>
                    <w:tc>
                      <w:tcPr>
                        <w:tcW w:w="2486" w:type="pct"/>
                        <w:tcBorders>
                          <w:top w:val="outset" w:sz="4" w:space="0" w:color="auto"/>
                          <w:left w:val="outset" w:sz="4" w:space="0" w:color="auto"/>
                          <w:bottom w:val="outset" w:sz="4" w:space="0" w:color="auto"/>
                          <w:right w:val="outset" w:sz="4" w:space="0" w:color="auto"/>
                        </w:tcBorders>
                      </w:tcPr>
                      <w:p w14:paraId="7A98696B" w14:textId="77777777" w:rsidR="00664E5A" w:rsidRDefault="00664E5A" w:rsidP="00664E5A">
                        <w:pPr>
                          <w:ind w:firstLineChars="100" w:firstLine="210"/>
                        </w:pPr>
                        <w:r>
                          <w:rPr>
                            <w:rFonts w:hint="eastAsia"/>
                          </w:rPr>
                          <w:t>回购业务资金净增加额</w:t>
                        </w:r>
                      </w:p>
                    </w:tc>
                  </w:sdtContent>
                </w:sdt>
                <w:tc>
                  <w:tcPr>
                    <w:tcW w:w="362" w:type="pct"/>
                    <w:tcBorders>
                      <w:top w:val="outset" w:sz="4" w:space="0" w:color="auto"/>
                      <w:left w:val="outset" w:sz="4" w:space="0" w:color="auto"/>
                      <w:bottom w:val="outset" w:sz="4" w:space="0" w:color="auto"/>
                      <w:right w:val="outset" w:sz="4" w:space="0" w:color="auto"/>
                    </w:tcBorders>
                  </w:tcPr>
                  <w:p w14:paraId="441126CE"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10A8D44"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6CDA6123" w14:textId="77777777" w:rsidR="00664E5A" w:rsidRDefault="00664E5A" w:rsidP="00664E5A">
                    <w:pPr>
                      <w:jc w:val="right"/>
                    </w:pPr>
                  </w:p>
                </w:tc>
              </w:tr>
              <w:tr w:rsidR="00664E5A" w14:paraId="6EE0E532" w14:textId="77777777" w:rsidTr="00CC6E47">
                <w:tc>
                  <w:tcPr>
                    <w:tcW w:w="248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332870484"/>
                      <w:lock w:val="sdtLocked"/>
                    </w:sdtPr>
                    <w:sdtContent>
                      <w:p w14:paraId="336B96E6" w14:textId="77777777" w:rsidR="00664E5A" w:rsidRDefault="00664E5A" w:rsidP="00664E5A">
                        <w:pPr>
                          <w:ind w:firstLineChars="100" w:firstLine="210"/>
                        </w:pPr>
                        <w:r>
                          <w:rPr>
                            <w:rFonts w:hint="eastAsia"/>
                          </w:rPr>
                          <w:t>代理买卖证券收到的现金净额</w:t>
                        </w:r>
                      </w:p>
                    </w:sdtContent>
                  </w:sdt>
                </w:tc>
                <w:tc>
                  <w:tcPr>
                    <w:tcW w:w="362" w:type="pct"/>
                    <w:tcBorders>
                      <w:top w:val="outset" w:sz="4" w:space="0" w:color="auto"/>
                      <w:left w:val="outset" w:sz="4" w:space="0" w:color="auto"/>
                      <w:bottom w:val="outset" w:sz="4" w:space="0" w:color="auto"/>
                      <w:right w:val="outset" w:sz="4" w:space="0" w:color="auto"/>
                    </w:tcBorders>
                  </w:tcPr>
                  <w:p w14:paraId="4188C547"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70518D3"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59961CEF" w14:textId="77777777" w:rsidR="00664E5A" w:rsidRDefault="00664E5A" w:rsidP="00664E5A">
                    <w:pPr>
                      <w:jc w:val="right"/>
                    </w:pPr>
                  </w:p>
                </w:tc>
              </w:tr>
              <w:tr w:rsidR="00664E5A" w14:paraId="1037FBFB" w14:textId="77777777" w:rsidTr="00CC6E47">
                <w:sdt>
                  <w:sdtPr>
                    <w:tag w:val="_PLD_64653926f1d7432aafc100b141947533"/>
                    <w:id w:val="-2825044"/>
                    <w:lock w:val="sdtLocked"/>
                  </w:sdtPr>
                  <w:sdtContent>
                    <w:tc>
                      <w:tcPr>
                        <w:tcW w:w="2486" w:type="pct"/>
                        <w:tcBorders>
                          <w:top w:val="outset" w:sz="4" w:space="0" w:color="auto"/>
                          <w:left w:val="outset" w:sz="4" w:space="0" w:color="auto"/>
                          <w:bottom w:val="outset" w:sz="4" w:space="0" w:color="auto"/>
                          <w:right w:val="outset" w:sz="4" w:space="0" w:color="auto"/>
                        </w:tcBorders>
                      </w:tcPr>
                      <w:p w14:paraId="44C5B057" w14:textId="77777777" w:rsidR="00664E5A" w:rsidRDefault="00664E5A" w:rsidP="00664E5A">
                        <w:pPr>
                          <w:ind w:firstLineChars="100" w:firstLine="210"/>
                        </w:pPr>
                        <w:r>
                          <w:rPr>
                            <w:rFonts w:hint="eastAsia"/>
                          </w:rPr>
                          <w:t>收到的税费返还</w:t>
                        </w:r>
                      </w:p>
                    </w:tc>
                  </w:sdtContent>
                </w:sdt>
                <w:tc>
                  <w:tcPr>
                    <w:tcW w:w="362" w:type="pct"/>
                    <w:tcBorders>
                      <w:top w:val="outset" w:sz="4" w:space="0" w:color="auto"/>
                      <w:left w:val="outset" w:sz="4" w:space="0" w:color="auto"/>
                      <w:bottom w:val="outset" w:sz="4" w:space="0" w:color="auto"/>
                      <w:right w:val="outset" w:sz="4" w:space="0" w:color="auto"/>
                    </w:tcBorders>
                  </w:tcPr>
                  <w:p w14:paraId="6F0AD923"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E390443" w14:textId="4F68C179" w:rsidR="00664E5A" w:rsidRDefault="00664E5A" w:rsidP="00664E5A">
                    <w:pPr>
                      <w:jc w:val="right"/>
                    </w:pPr>
                    <w:r>
                      <w:t>516,876,378.19</w:t>
                    </w:r>
                  </w:p>
                </w:tc>
                <w:tc>
                  <w:tcPr>
                    <w:tcW w:w="1076" w:type="pct"/>
                    <w:tcBorders>
                      <w:top w:val="outset" w:sz="4" w:space="0" w:color="auto"/>
                      <w:left w:val="outset" w:sz="4" w:space="0" w:color="auto"/>
                      <w:bottom w:val="outset" w:sz="4" w:space="0" w:color="auto"/>
                      <w:right w:val="outset" w:sz="4" w:space="0" w:color="auto"/>
                    </w:tcBorders>
                    <w:vAlign w:val="center"/>
                  </w:tcPr>
                  <w:p w14:paraId="3C652B39" w14:textId="6F79AEE1" w:rsidR="00664E5A" w:rsidRDefault="00664E5A" w:rsidP="00664E5A">
                    <w:pPr>
                      <w:jc w:val="right"/>
                    </w:pPr>
                    <w:r>
                      <w:t>144,343,264.73</w:t>
                    </w:r>
                  </w:p>
                </w:tc>
              </w:tr>
              <w:tr w:rsidR="00664E5A" w14:paraId="68A1A810" w14:textId="77777777" w:rsidTr="00CC6E47">
                <w:sdt>
                  <w:sdtPr>
                    <w:tag w:val="_PLD_a5a847bd8381445cacfacf3bd061b567"/>
                    <w:id w:val="-92166569"/>
                    <w:lock w:val="sdtLocked"/>
                  </w:sdtPr>
                  <w:sdtContent>
                    <w:tc>
                      <w:tcPr>
                        <w:tcW w:w="2486" w:type="pct"/>
                        <w:tcBorders>
                          <w:top w:val="outset" w:sz="4" w:space="0" w:color="auto"/>
                          <w:left w:val="outset" w:sz="4" w:space="0" w:color="auto"/>
                          <w:bottom w:val="outset" w:sz="4" w:space="0" w:color="auto"/>
                          <w:right w:val="outset" w:sz="4" w:space="0" w:color="auto"/>
                        </w:tcBorders>
                      </w:tcPr>
                      <w:p w14:paraId="4ECA9098" w14:textId="77777777" w:rsidR="00664E5A" w:rsidRDefault="00664E5A" w:rsidP="00664E5A">
                        <w:pPr>
                          <w:ind w:firstLineChars="100" w:firstLine="210"/>
                        </w:pPr>
                        <w:r>
                          <w:rPr>
                            <w:rFonts w:hint="eastAsia"/>
                          </w:rPr>
                          <w:t>收到其他与经营活动有关的现金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C19EAD7" w14:textId="34F05D45" w:rsidR="00664E5A" w:rsidRDefault="00664E5A" w:rsidP="00664E5A">
                    <w:pPr>
                      <w:pStyle w:val="339"/>
                    </w:pPr>
                    <w:r>
                      <w:t>七.78</w:t>
                    </w:r>
                  </w:p>
                </w:tc>
                <w:tc>
                  <w:tcPr>
                    <w:tcW w:w="1076" w:type="pct"/>
                    <w:tcBorders>
                      <w:top w:val="outset" w:sz="4" w:space="0" w:color="auto"/>
                      <w:left w:val="outset" w:sz="4" w:space="0" w:color="auto"/>
                      <w:bottom w:val="outset" w:sz="4" w:space="0" w:color="auto"/>
                      <w:right w:val="outset" w:sz="4" w:space="0" w:color="auto"/>
                    </w:tcBorders>
                    <w:vAlign w:val="center"/>
                  </w:tcPr>
                  <w:p w14:paraId="195308DC" w14:textId="3D769B44" w:rsidR="00664E5A" w:rsidRDefault="00664E5A" w:rsidP="00664E5A">
                    <w:pPr>
                      <w:jc w:val="right"/>
                    </w:pPr>
                    <w:r>
                      <w:t>8,497,116,842.82</w:t>
                    </w:r>
                  </w:p>
                </w:tc>
                <w:tc>
                  <w:tcPr>
                    <w:tcW w:w="1076" w:type="pct"/>
                    <w:tcBorders>
                      <w:top w:val="outset" w:sz="4" w:space="0" w:color="auto"/>
                      <w:left w:val="outset" w:sz="4" w:space="0" w:color="auto"/>
                      <w:bottom w:val="outset" w:sz="4" w:space="0" w:color="auto"/>
                      <w:right w:val="outset" w:sz="4" w:space="0" w:color="auto"/>
                    </w:tcBorders>
                    <w:vAlign w:val="center"/>
                  </w:tcPr>
                  <w:p w14:paraId="21878FBA" w14:textId="4E2E9CAA" w:rsidR="00664E5A" w:rsidRDefault="00664E5A" w:rsidP="00664E5A">
                    <w:pPr>
                      <w:jc w:val="right"/>
                    </w:pPr>
                    <w:r>
                      <w:t>7,700,985,885.11</w:t>
                    </w:r>
                  </w:p>
                </w:tc>
              </w:tr>
              <w:tr w:rsidR="00664E5A" w14:paraId="66D885B6" w14:textId="77777777" w:rsidTr="00CC6E47">
                <w:sdt>
                  <w:sdtPr>
                    <w:tag w:val="_PLD_99ee67e244574f82a472dc4db883c019"/>
                    <w:id w:val="-1422408436"/>
                    <w:lock w:val="sdtLocked"/>
                  </w:sdtPr>
                  <w:sdtContent>
                    <w:tc>
                      <w:tcPr>
                        <w:tcW w:w="2486" w:type="pct"/>
                        <w:tcBorders>
                          <w:top w:val="outset" w:sz="4" w:space="0" w:color="auto"/>
                          <w:left w:val="outset" w:sz="4" w:space="0" w:color="auto"/>
                          <w:bottom w:val="outset" w:sz="4" w:space="0" w:color="auto"/>
                          <w:right w:val="outset" w:sz="4" w:space="0" w:color="auto"/>
                        </w:tcBorders>
                      </w:tcPr>
                      <w:p w14:paraId="1CB95152" w14:textId="77777777" w:rsidR="00664E5A" w:rsidRDefault="00664E5A" w:rsidP="00664E5A">
                        <w:pPr>
                          <w:ind w:firstLineChars="200" w:firstLine="420"/>
                          <w:rPr>
                            <w:color w:val="000000"/>
                          </w:rPr>
                        </w:pPr>
                        <w:r>
                          <w:rPr>
                            <w:rFonts w:hint="eastAsia"/>
                          </w:rPr>
                          <w:t>经营活动现金流入小计</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0C7172A9"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774875E3" w14:textId="530163DC" w:rsidR="00664E5A" w:rsidRDefault="00664E5A" w:rsidP="00664E5A">
                    <w:pPr>
                      <w:jc w:val="right"/>
                    </w:pPr>
                    <w:r>
                      <w:t>26,919,772,087.64</w:t>
                    </w:r>
                  </w:p>
                </w:tc>
                <w:tc>
                  <w:tcPr>
                    <w:tcW w:w="1076" w:type="pct"/>
                    <w:tcBorders>
                      <w:top w:val="outset" w:sz="4" w:space="0" w:color="auto"/>
                      <w:left w:val="outset" w:sz="4" w:space="0" w:color="auto"/>
                      <w:bottom w:val="outset" w:sz="4" w:space="0" w:color="auto"/>
                      <w:right w:val="outset" w:sz="4" w:space="0" w:color="auto"/>
                    </w:tcBorders>
                    <w:vAlign w:val="center"/>
                  </w:tcPr>
                  <w:p w14:paraId="31DF8405" w14:textId="0B95BA96" w:rsidR="00664E5A" w:rsidRDefault="00664E5A" w:rsidP="00664E5A">
                    <w:pPr>
                      <w:jc w:val="right"/>
                    </w:pPr>
                    <w:r>
                      <w:t>21,331,137,902.14</w:t>
                    </w:r>
                  </w:p>
                </w:tc>
              </w:tr>
              <w:tr w:rsidR="00664E5A" w14:paraId="11B6C575" w14:textId="77777777" w:rsidTr="00CC6E47">
                <w:sdt>
                  <w:sdtPr>
                    <w:tag w:val="_PLD_7c898111c7fa4c2db82bbfa4cfade7b1"/>
                    <w:id w:val="-978532474"/>
                    <w:lock w:val="sdtLocked"/>
                  </w:sdtPr>
                  <w:sdtContent>
                    <w:tc>
                      <w:tcPr>
                        <w:tcW w:w="2486" w:type="pct"/>
                        <w:tcBorders>
                          <w:top w:val="outset" w:sz="4" w:space="0" w:color="auto"/>
                          <w:left w:val="outset" w:sz="4" w:space="0" w:color="auto"/>
                          <w:bottom w:val="outset" w:sz="4" w:space="0" w:color="auto"/>
                          <w:right w:val="outset" w:sz="4" w:space="0" w:color="auto"/>
                        </w:tcBorders>
                      </w:tcPr>
                      <w:p w14:paraId="1B8E856A" w14:textId="77777777" w:rsidR="00664E5A" w:rsidRDefault="00664E5A" w:rsidP="00664E5A">
                        <w:pPr>
                          <w:ind w:firstLineChars="100" w:firstLine="210"/>
                        </w:pPr>
                        <w:r>
                          <w:rPr>
                            <w:rFonts w:hint="eastAsia"/>
                          </w:rPr>
                          <w:t>购买商品、接受劳务支付的现金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5A0F55F"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AF20A63" w14:textId="57560EC3" w:rsidR="00664E5A" w:rsidRDefault="00664E5A" w:rsidP="00664E5A">
                    <w:pPr>
                      <w:jc w:val="right"/>
                    </w:pPr>
                    <w:r>
                      <w:t>7,823,774,767.95</w:t>
                    </w:r>
                  </w:p>
                </w:tc>
                <w:tc>
                  <w:tcPr>
                    <w:tcW w:w="1076" w:type="pct"/>
                    <w:tcBorders>
                      <w:top w:val="outset" w:sz="4" w:space="0" w:color="auto"/>
                      <w:left w:val="outset" w:sz="4" w:space="0" w:color="auto"/>
                      <w:bottom w:val="outset" w:sz="4" w:space="0" w:color="auto"/>
                      <w:right w:val="outset" w:sz="4" w:space="0" w:color="auto"/>
                    </w:tcBorders>
                    <w:vAlign w:val="center"/>
                  </w:tcPr>
                  <w:p w14:paraId="42855FBE" w14:textId="6A790467" w:rsidR="00664E5A" w:rsidRDefault="00664E5A" w:rsidP="00664E5A">
                    <w:pPr>
                      <w:jc w:val="right"/>
                    </w:pPr>
                    <w:r>
                      <w:t>11,578,991,867.73</w:t>
                    </w:r>
                  </w:p>
                </w:tc>
              </w:tr>
              <w:tr w:rsidR="00664E5A" w14:paraId="12690218" w14:textId="77777777" w:rsidTr="00CC6E47">
                <w:sdt>
                  <w:sdtPr>
                    <w:tag w:val="_PLD_f94c31d02a6a46e28ef866c8d8b1eb4f"/>
                    <w:id w:val="-704017511"/>
                    <w:lock w:val="sdtLocked"/>
                  </w:sdtPr>
                  <w:sdtContent>
                    <w:tc>
                      <w:tcPr>
                        <w:tcW w:w="2486" w:type="pct"/>
                        <w:tcBorders>
                          <w:top w:val="outset" w:sz="4" w:space="0" w:color="auto"/>
                          <w:left w:val="outset" w:sz="4" w:space="0" w:color="auto"/>
                          <w:bottom w:val="outset" w:sz="4" w:space="0" w:color="auto"/>
                          <w:right w:val="outset" w:sz="4" w:space="0" w:color="auto"/>
                        </w:tcBorders>
                      </w:tcPr>
                      <w:p w14:paraId="2BC1CD48" w14:textId="77777777" w:rsidR="00664E5A" w:rsidRDefault="00664E5A" w:rsidP="00664E5A">
                        <w:pPr>
                          <w:ind w:firstLineChars="100" w:firstLine="210"/>
                        </w:pPr>
                        <w:r>
                          <w:rPr>
                            <w:rFonts w:hint="eastAsia"/>
                          </w:rPr>
                          <w:t>客户贷款及垫款净增加额</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44ED0A57"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4B27482"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5D2C9550" w14:textId="77777777" w:rsidR="00664E5A" w:rsidRDefault="00664E5A" w:rsidP="00664E5A">
                    <w:pPr>
                      <w:jc w:val="right"/>
                    </w:pPr>
                  </w:p>
                </w:tc>
              </w:tr>
              <w:tr w:rsidR="00664E5A" w14:paraId="1AECA523" w14:textId="77777777" w:rsidTr="00CC6E47">
                <w:sdt>
                  <w:sdtPr>
                    <w:tag w:val="_PLD_c930b8bdc14d4d048d2b903bf85928a6"/>
                    <w:id w:val="-903298916"/>
                    <w:lock w:val="sdtLocked"/>
                  </w:sdtPr>
                  <w:sdtContent>
                    <w:tc>
                      <w:tcPr>
                        <w:tcW w:w="2486" w:type="pct"/>
                        <w:tcBorders>
                          <w:top w:val="outset" w:sz="4" w:space="0" w:color="auto"/>
                          <w:left w:val="outset" w:sz="4" w:space="0" w:color="auto"/>
                          <w:bottom w:val="outset" w:sz="4" w:space="0" w:color="auto"/>
                          <w:right w:val="outset" w:sz="4" w:space="0" w:color="auto"/>
                        </w:tcBorders>
                      </w:tcPr>
                      <w:p w14:paraId="61821900" w14:textId="77777777" w:rsidR="00664E5A" w:rsidRDefault="00664E5A" w:rsidP="00664E5A">
                        <w:pPr>
                          <w:ind w:firstLineChars="100" w:firstLine="210"/>
                        </w:pPr>
                        <w:r>
                          <w:rPr>
                            <w:rFonts w:hint="eastAsia"/>
                          </w:rPr>
                          <w:t>存放中央银行和同业款项净增加额</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5705FD6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BD626B1"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01970D7A" w14:textId="77777777" w:rsidR="00664E5A" w:rsidRDefault="00664E5A" w:rsidP="00664E5A">
                    <w:pPr>
                      <w:jc w:val="right"/>
                    </w:pPr>
                  </w:p>
                </w:tc>
              </w:tr>
              <w:tr w:rsidR="00664E5A" w14:paraId="6CB29D8A" w14:textId="77777777" w:rsidTr="00CC6E47">
                <w:sdt>
                  <w:sdtPr>
                    <w:tag w:val="_PLD_eb41952abbe741389032345de9aedbff"/>
                    <w:id w:val="-2096231895"/>
                    <w:lock w:val="sdtLocked"/>
                  </w:sdtPr>
                  <w:sdtContent>
                    <w:tc>
                      <w:tcPr>
                        <w:tcW w:w="2486" w:type="pct"/>
                        <w:tcBorders>
                          <w:top w:val="outset" w:sz="4" w:space="0" w:color="auto"/>
                          <w:left w:val="outset" w:sz="4" w:space="0" w:color="auto"/>
                          <w:bottom w:val="outset" w:sz="4" w:space="0" w:color="auto"/>
                          <w:right w:val="outset" w:sz="4" w:space="0" w:color="auto"/>
                        </w:tcBorders>
                      </w:tcPr>
                      <w:p w14:paraId="038802D1" w14:textId="77777777" w:rsidR="00664E5A" w:rsidRDefault="00664E5A" w:rsidP="00664E5A">
                        <w:pPr>
                          <w:ind w:firstLineChars="100" w:firstLine="210"/>
                        </w:pPr>
                        <w:r>
                          <w:rPr>
                            <w:rFonts w:hint="eastAsia"/>
                          </w:rPr>
                          <w:t>支付原保险合同赔付款项的现金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13E0B567"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2E9BE55B"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DBAA758" w14:textId="77777777" w:rsidR="00664E5A" w:rsidRDefault="00664E5A" w:rsidP="00664E5A">
                    <w:pPr>
                      <w:jc w:val="right"/>
                    </w:pPr>
                  </w:p>
                </w:tc>
              </w:tr>
              <w:tr w:rsidR="00664E5A" w14:paraId="20E55E4C" w14:textId="77777777" w:rsidTr="00CC6E47">
                <w:tc>
                  <w:tcPr>
                    <w:tcW w:w="248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93994363"/>
                      <w:lock w:val="sdtLocked"/>
                    </w:sdtPr>
                    <w:sdtContent>
                      <w:p w14:paraId="1B52B308" w14:textId="77777777" w:rsidR="00664E5A" w:rsidRDefault="00664E5A" w:rsidP="00664E5A">
                        <w:pPr>
                          <w:ind w:firstLineChars="100" w:firstLine="210"/>
                        </w:pPr>
                        <w:r>
                          <w:rPr>
                            <w:rFonts w:hint="eastAsia"/>
                          </w:rPr>
                          <w:t>拆出资金净增加额</w:t>
                        </w:r>
                      </w:p>
                    </w:sdtContent>
                  </w:sdt>
                </w:tc>
                <w:tc>
                  <w:tcPr>
                    <w:tcW w:w="362" w:type="pct"/>
                    <w:tcBorders>
                      <w:top w:val="outset" w:sz="4" w:space="0" w:color="auto"/>
                      <w:left w:val="outset" w:sz="4" w:space="0" w:color="auto"/>
                      <w:bottom w:val="outset" w:sz="4" w:space="0" w:color="auto"/>
                      <w:right w:val="outset" w:sz="4" w:space="0" w:color="auto"/>
                    </w:tcBorders>
                    <w:vAlign w:val="center"/>
                  </w:tcPr>
                  <w:p w14:paraId="4EAAE763"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D7BA49F"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5B673191" w14:textId="77777777" w:rsidR="00664E5A" w:rsidRDefault="00664E5A" w:rsidP="00664E5A">
                    <w:pPr>
                      <w:jc w:val="right"/>
                    </w:pPr>
                  </w:p>
                </w:tc>
              </w:tr>
              <w:tr w:rsidR="00664E5A" w14:paraId="67DEEF3B" w14:textId="77777777" w:rsidTr="00CC6E47">
                <w:sdt>
                  <w:sdtPr>
                    <w:tag w:val="_PLD_182352293eb948718bd2d2895af0d012"/>
                    <w:id w:val="-643736261"/>
                    <w:lock w:val="sdtLocked"/>
                  </w:sdtPr>
                  <w:sdtContent>
                    <w:tc>
                      <w:tcPr>
                        <w:tcW w:w="2486" w:type="pct"/>
                        <w:tcBorders>
                          <w:top w:val="outset" w:sz="4" w:space="0" w:color="auto"/>
                          <w:left w:val="outset" w:sz="4" w:space="0" w:color="auto"/>
                          <w:bottom w:val="outset" w:sz="4" w:space="0" w:color="auto"/>
                          <w:right w:val="outset" w:sz="4" w:space="0" w:color="auto"/>
                        </w:tcBorders>
                      </w:tcPr>
                      <w:p w14:paraId="1A5F3C30" w14:textId="77777777" w:rsidR="00664E5A" w:rsidRDefault="00664E5A" w:rsidP="00664E5A">
                        <w:pPr>
                          <w:ind w:firstLineChars="100" w:firstLine="210"/>
                        </w:pPr>
                        <w:r>
                          <w:rPr>
                            <w:rFonts w:hint="eastAsia"/>
                          </w:rPr>
                          <w:t>支付利息、手续费及佣金的现金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5294C837"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0D1CA76"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7B50DA98" w14:textId="77777777" w:rsidR="00664E5A" w:rsidRDefault="00664E5A" w:rsidP="00664E5A">
                    <w:pPr>
                      <w:jc w:val="right"/>
                    </w:pPr>
                  </w:p>
                </w:tc>
              </w:tr>
              <w:tr w:rsidR="00664E5A" w14:paraId="26364DDE" w14:textId="77777777" w:rsidTr="00CC6E47">
                <w:sdt>
                  <w:sdtPr>
                    <w:tag w:val="_PLD_c4e139d97f004b09b9ef784db1d19d92"/>
                    <w:id w:val="-403369623"/>
                    <w:lock w:val="sdtLocked"/>
                  </w:sdtPr>
                  <w:sdtContent>
                    <w:tc>
                      <w:tcPr>
                        <w:tcW w:w="2486" w:type="pct"/>
                        <w:tcBorders>
                          <w:top w:val="outset" w:sz="4" w:space="0" w:color="auto"/>
                          <w:left w:val="outset" w:sz="4" w:space="0" w:color="auto"/>
                          <w:bottom w:val="outset" w:sz="4" w:space="0" w:color="auto"/>
                          <w:right w:val="outset" w:sz="4" w:space="0" w:color="auto"/>
                        </w:tcBorders>
                      </w:tcPr>
                      <w:p w14:paraId="6E8C8791" w14:textId="77777777" w:rsidR="00664E5A" w:rsidRDefault="00664E5A" w:rsidP="00664E5A">
                        <w:pPr>
                          <w:ind w:firstLineChars="100" w:firstLine="210"/>
                        </w:pPr>
                        <w:r>
                          <w:rPr>
                            <w:rFonts w:hint="eastAsia"/>
                          </w:rPr>
                          <w:t>支付保单红利的现金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2039BD6A"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224492C"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51809A2" w14:textId="77777777" w:rsidR="00664E5A" w:rsidRDefault="00664E5A" w:rsidP="00664E5A">
                    <w:pPr>
                      <w:jc w:val="right"/>
                    </w:pPr>
                  </w:p>
                </w:tc>
              </w:tr>
              <w:tr w:rsidR="00664E5A" w14:paraId="50ACF99E" w14:textId="77777777" w:rsidTr="00CC6E47">
                <w:sdt>
                  <w:sdtPr>
                    <w:tag w:val="_PLD_1706e75cd4ec4004b26be27bc8d7bb92"/>
                    <w:id w:val="980120477"/>
                    <w:lock w:val="sdtLocked"/>
                  </w:sdtPr>
                  <w:sdtContent>
                    <w:tc>
                      <w:tcPr>
                        <w:tcW w:w="2486" w:type="pct"/>
                        <w:tcBorders>
                          <w:top w:val="outset" w:sz="4" w:space="0" w:color="auto"/>
                          <w:left w:val="outset" w:sz="4" w:space="0" w:color="auto"/>
                          <w:bottom w:val="outset" w:sz="4" w:space="0" w:color="auto"/>
                          <w:right w:val="outset" w:sz="4" w:space="0" w:color="auto"/>
                        </w:tcBorders>
                      </w:tcPr>
                      <w:p w14:paraId="0C55F21A" w14:textId="77777777" w:rsidR="00664E5A" w:rsidRDefault="00664E5A" w:rsidP="00664E5A">
                        <w:pPr>
                          <w:ind w:firstLineChars="100" w:firstLine="210"/>
                        </w:pPr>
                        <w:r>
                          <w:rPr>
                            <w:rFonts w:hint="eastAsia"/>
                          </w:rPr>
                          <w:t>支付给职工及为职工支付的现金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5835889D"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8C6DF95" w14:textId="444A7529" w:rsidR="00664E5A" w:rsidRDefault="00664E5A" w:rsidP="00664E5A">
                    <w:pPr>
                      <w:jc w:val="right"/>
                    </w:pPr>
                    <w:r>
                      <w:t>217,107,858.88</w:t>
                    </w:r>
                  </w:p>
                </w:tc>
                <w:tc>
                  <w:tcPr>
                    <w:tcW w:w="1076" w:type="pct"/>
                    <w:tcBorders>
                      <w:top w:val="outset" w:sz="4" w:space="0" w:color="auto"/>
                      <w:left w:val="outset" w:sz="4" w:space="0" w:color="auto"/>
                      <w:bottom w:val="outset" w:sz="4" w:space="0" w:color="auto"/>
                      <w:right w:val="outset" w:sz="4" w:space="0" w:color="auto"/>
                    </w:tcBorders>
                    <w:vAlign w:val="center"/>
                  </w:tcPr>
                  <w:p w14:paraId="207C03DD" w14:textId="257AE738" w:rsidR="00664E5A" w:rsidRDefault="00664E5A" w:rsidP="00664E5A">
                    <w:pPr>
                      <w:jc w:val="right"/>
                    </w:pPr>
                    <w:r>
                      <w:t>215,290,644.15</w:t>
                    </w:r>
                  </w:p>
                </w:tc>
              </w:tr>
              <w:tr w:rsidR="00664E5A" w14:paraId="61C9737B" w14:textId="77777777" w:rsidTr="00CC6E47">
                <w:sdt>
                  <w:sdtPr>
                    <w:tag w:val="_PLD_afa9119929c34433add5e6feaff13661"/>
                    <w:id w:val="-1663773027"/>
                    <w:lock w:val="sdtLocked"/>
                  </w:sdtPr>
                  <w:sdtContent>
                    <w:tc>
                      <w:tcPr>
                        <w:tcW w:w="2486" w:type="pct"/>
                        <w:tcBorders>
                          <w:top w:val="outset" w:sz="4" w:space="0" w:color="auto"/>
                          <w:left w:val="outset" w:sz="4" w:space="0" w:color="auto"/>
                          <w:bottom w:val="outset" w:sz="4" w:space="0" w:color="auto"/>
                          <w:right w:val="outset" w:sz="4" w:space="0" w:color="auto"/>
                        </w:tcBorders>
                      </w:tcPr>
                      <w:p w14:paraId="16F1156B" w14:textId="77777777" w:rsidR="00664E5A" w:rsidRDefault="00664E5A" w:rsidP="00664E5A">
                        <w:pPr>
                          <w:ind w:firstLineChars="100" w:firstLine="210"/>
                        </w:pPr>
                        <w:r>
                          <w:rPr>
                            <w:rFonts w:hint="eastAsia"/>
                          </w:rPr>
                          <w:t>支付的各项税费</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39CF5661"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2319D08" w14:textId="23D0EA06" w:rsidR="00664E5A" w:rsidRDefault="00664E5A" w:rsidP="00664E5A">
                    <w:pPr>
                      <w:jc w:val="right"/>
                    </w:pPr>
                    <w:r>
                      <w:t>2,392,413,095.12</w:t>
                    </w:r>
                  </w:p>
                </w:tc>
                <w:tc>
                  <w:tcPr>
                    <w:tcW w:w="1076" w:type="pct"/>
                    <w:tcBorders>
                      <w:top w:val="outset" w:sz="4" w:space="0" w:color="auto"/>
                      <w:left w:val="outset" w:sz="4" w:space="0" w:color="auto"/>
                      <w:bottom w:val="outset" w:sz="4" w:space="0" w:color="auto"/>
                      <w:right w:val="outset" w:sz="4" w:space="0" w:color="auto"/>
                    </w:tcBorders>
                    <w:vAlign w:val="center"/>
                  </w:tcPr>
                  <w:p w14:paraId="246214EC" w14:textId="732A2448" w:rsidR="00664E5A" w:rsidRDefault="00664E5A" w:rsidP="00664E5A">
                    <w:pPr>
                      <w:jc w:val="right"/>
                    </w:pPr>
                    <w:r>
                      <w:t>1,135,108,264.89</w:t>
                    </w:r>
                  </w:p>
                </w:tc>
              </w:tr>
              <w:tr w:rsidR="00664E5A" w14:paraId="21691634" w14:textId="77777777" w:rsidTr="00CC6E47">
                <w:sdt>
                  <w:sdtPr>
                    <w:tag w:val="_PLD_32d29e7e43cb4df78fb5562eda7075c6"/>
                    <w:id w:val="-1217196331"/>
                    <w:lock w:val="sdtLocked"/>
                  </w:sdtPr>
                  <w:sdtContent>
                    <w:tc>
                      <w:tcPr>
                        <w:tcW w:w="2486" w:type="pct"/>
                        <w:tcBorders>
                          <w:top w:val="outset" w:sz="4" w:space="0" w:color="auto"/>
                          <w:left w:val="outset" w:sz="4" w:space="0" w:color="auto"/>
                          <w:bottom w:val="outset" w:sz="4" w:space="0" w:color="auto"/>
                          <w:right w:val="outset" w:sz="4" w:space="0" w:color="auto"/>
                        </w:tcBorders>
                      </w:tcPr>
                      <w:p w14:paraId="0860160C" w14:textId="77777777" w:rsidR="00664E5A" w:rsidRDefault="00664E5A" w:rsidP="00664E5A">
                        <w:pPr>
                          <w:ind w:firstLineChars="100" w:firstLine="210"/>
                        </w:pPr>
                        <w:r>
                          <w:rPr>
                            <w:rFonts w:hint="eastAsia"/>
                          </w:rPr>
                          <w:t>支付其他与经营活动有关的现金</w:t>
                        </w:r>
                      </w:p>
                    </w:tc>
                  </w:sdtContent>
                </w:sdt>
                <w:tc>
                  <w:tcPr>
                    <w:tcW w:w="362" w:type="pct"/>
                    <w:tcBorders>
                      <w:top w:val="outset" w:sz="4" w:space="0" w:color="auto"/>
                      <w:left w:val="outset" w:sz="4" w:space="0" w:color="auto"/>
                      <w:bottom w:val="outset" w:sz="4" w:space="0" w:color="auto"/>
                      <w:right w:val="outset" w:sz="4" w:space="0" w:color="auto"/>
                    </w:tcBorders>
                    <w:vAlign w:val="center"/>
                  </w:tcPr>
                  <w:p w14:paraId="693A6E19" w14:textId="0436EFA5" w:rsidR="00664E5A" w:rsidRDefault="00664E5A" w:rsidP="00664E5A">
                    <w:pPr>
                      <w:pStyle w:val="339"/>
                    </w:pPr>
                    <w:r>
                      <w:t>七.78</w:t>
                    </w:r>
                  </w:p>
                </w:tc>
                <w:tc>
                  <w:tcPr>
                    <w:tcW w:w="1076" w:type="pct"/>
                    <w:tcBorders>
                      <w:top w:val="outset" w:sz="4" w:space="0" w:color="auto"/>
                      <w:left w:val="outset" w:sz="4" w:space="0" w:color="auto"/>
                      <w:bottom w:val="outset" w:sz="4" w:space="0" w:color="auto"/>
                      <w:right w:val="outset" w:sz="4" w:space="0" w:color="auto"/>
                    </w:tcBorders>
                    <w:vAlign w:val="center"/>
                  </w:tcPr>
                  <w:p w14:paraId="019EA794" w14:textId="6881AC14" w:rsidR="00664E5A" w:rsidRDefault="00664E5A" w:rsidP="00664E5A">
                    <w:pPr>
                      <w:jc w:val="right"/>
                    </w:pPr>
                    <w:r>
                      <w:t>7,107,456,287.34</w:t>
                    </w:r>
                  </w:p>
                </w:tc>
                <w:tc>
                  <w:tcPr>
                    <w:tcW w:w="1076" w:type="pct"/>
                    <w:tcBorders>
                      <w:top w:val="outset" w:sz="4" w:space="0" w:color="auto"/>
                      <w:left w:val="outset" w:sz="4" w:space="0" w:color="auto"/>
                      <w:bottom w:val="outset" w:sz="4" w:space="0" w:color="auto"/>
                      <w:right w:val="outset" w:sz="4" w:space="0" w:color="auto"/>
                    </w:tcBorders>
                    <w:vAlign w:val="center"/>
                  </w:tcPr>
                  <w:p w14:paraId="3E8F7ADC" w14:textId="355A7A60" w:rsidR="00664E5A" w:rsidRDefault="00664E5A" w:rsidP="00664E5A">
                    <w:pPr>
                      <w:jc w:val="right"/>
                    </w:pPr>
                    <w:r>
                      <w:t>9,613,005,520.41</w:t>
                    </w:r>
                  </w:p>
                </w:tc>
              </w:tr>
              <w:tr w:rsidR="00664E5A" w14:paraId="1952ADED" w14:textId="77777777" w:rsidTr="00CC6E47">
                <w:sdt>
                  <w:sdtPr>
                    <w:tag w:val="_PLD_1898b9e3495c4369a548071a900462f2"/>
                    <w:id w:val="1143921263"/>
                    <w:lock w:val="sdtLocked"/>
                  </w:sdtPr>
                  <w:sdtContent>
                    <w:tc>
                      <w:tcPr>
                        <w:tcW w:w="2486" w:type="pct"/>
                        <w:tcBorders>
                          <w:top w:val="outset" w:sz="4" w:space="0" w:color="auto"/>
                          <w:left w:val="outset" w:sz="4" w:space="0" w:color="auto"/>
                          <w:bottom w:val="outset" w:sz="4" w:space="0" w:color="auto"/>
                          <w:right w:val="outset" w:sz="4" w:space="0" w:color="auto"/>
                        </w:tcBorders>
                      </w:tcPr>
                      <w:p w14:paraId="57858462" w14:textId="77777777" w:rsidR="00664E5A" w:rsidRDefault="00664E5A" w:rsidP="00664E5A">
                        <w:pPr>
                          <w:ind w:firstLineChars="200" w:firstLine="420"/>
                          <w:rPr>
                            <w:color w:val="000000"/>
                          </w:rPr>
                        </w:pPr>
                        <w:r>
                          <w:rPr>
                            <w:rFonts w:hint="eastAsia"/>
                          </w:rPr>
                          <w:t>经营活动现金流出小计</w:t>
                        </w:r>
                      </w:p>
                    </w:tc>
                  </w:sdtContent>
                </w:sdt>
                <w:tc>
                  <w:tcPr>
                    <w:tcW w:w="362" w:type="pct"/>
                    <w:tcBorders>
                      <w:top w:val="outset" w:sz="4" w:space="0" w:color="auto"/>
                      <w:left w:val="outset" w:sz="4" w:space="0" w:color="auto"/>
                      <w:bottom w:val="outset" w:sz="4" w:space="0" w:color="auto"/>
                      <w:right w:val="outset" w:sz="4" w:space="0" w:color="auto"/>
                    </w:tcBorders>
                  </w:tcPr>
                  <w:p w14:paraId="383485FC"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204DAFB" w14:textId="682AFA99" w:rsidR="00664E5A" w:rsidRDefault="00664E5A" w:rsidP="00664E5A">
                    <w:pPr>
                      <w:jc w:val="right"/>
                    </w:pPr>
                    <w:r>
                      <w:t>17,540,752,009.29</w:t>
                    </w:r>
                  </w:p>
                </w:tc>
                <w:tc>
                  <w:tcPr>
                    <w:tcW w:w="1076" w:type="pct"/>
                    <w:tcBorders>
                      <w:top w:val="outset" w:sz="4" w:space="0" w:color="auto"/>
                      <w:left w:val="outset" w:sz="4" w:space="0" w:color="auto"/>
                      <w:bottom w:val="outset" w:sz="4" w:space="0" w:color="auto"/>
                      <w:right w:val="outset" w:sz="4" w:space="0" w:color="auto"/>
                    </w:tcBorders>
                    <w:vAlign w:val="center"/>
                  </w:tcPr>
                  <w:p w14:paraId="1F519F22" w14:textId="0D19865B" w:rsidR="00664E5A" w:rsidRDefault="00664E5A" w:rsidP="00664E5A">
                    <w:pPr>
                      <w:jc w:val="right"/>
                    </w:pPr>
                    <w:r>
                      <w:t>22,542,396,297.18</w:t>
                    </w:r>
                  </w:p>
                </w:tc>
              </w:tr>
              <w:tr w:rsidR="00664E5A" w14:paraId="358C5572" w14:textId="77777777" w:rsidTr="00CC6E47">
                <w:sdt>
                  <w:sdtPr>
                    <w:tag w:val="_PLD_3668436c46fe4d03bca9e7585b314b78"/>
                    <w:id w:val="1296024030"/>
                    <w:lock w:val="sdtLocked"/>
                  </w:sdtPr>
                  <w:sdtContent>
                    <w:tc>
                      <w:tcPr>
                        <w:tcW w:w="2486" w:type="pct"/>
                        <w:tcBorders>
                          <w:top w:val="outset" w:sz="4" w:space="0" w:color="auto"/>
                          <w:left w:val="outset" w:sz="4" w:space="0" w:color="auto"/>
                          <w:bottom w:val="outset" w:sz="4" w:space="0" w:color="auto"/>
                          <w:right w:val="outset" w:sz="4" w:space="0" w:color="auto"/>
                        </w:tcBorders>
                      </w:tcPr>
                      <w:p w14:paraId="13E71705" w14:textId="77777777" w:rsidR="00664E5A" w:rsidRDefault="00664E5A" w:rsidP="00664E5A">
                        <w:pPr>
                          <w:ind w:firstLineChars="300" w:firstLine="630"/>
                          <w:rPr>
                            <w:color w:val="000000"/>
                          </w:rPr>
                        </w:pPr>
                        <w:r>
                          <w:rPr>
                            <w:rFonts w:hint="eastAsia"/>
                          </w:rPr>
                          <w:t>经营活动产生的现金流量净额</w:t>
                        </w:r>
                      </w:p>
                    </w:tc>
                  </w:sdtContent>
                </w:sdt>
                <w:tc>
                  <w:tcPr>
                    <w:tcW w:w="362" w:type="pct"/>
                    <w:tcBorders>
                      <w:top w:val="outset" w:sz="4" w:space="0" w:color="auto"/>
                      <w:left w:val="outset" w:sz="4" w:space="0" w:color="auto"/>
                      <w:bottom w:val="outset" w:sz="4" w:space="0" w:color="auto"/>
                      <w:right w:val="outset" w:sz="4" w:space="0" w:color="auto"/>
                    </w:tcBorders>
                  </w:tcPr>
                  <w:p w14:paraId="236ADDF4"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5D1A9E3" w14:textId="555D6336" w:rsidR="00664E5A" w:rsidRDefault="00664E5A" w:rsidP="00664E5A">
                    <w:pPr>
                      <w:jc w:val="right"/>
                    </w:pPr>
                    <w:r>
                      <w:t>9,379,020,078.35</w:t>
                    </w:r>
                  </w:p>
                </w:tc>
                <w:tc>
                  <w:tcPr>
                    <w:tcW w:w="1076" w:type="pct"/>
                    <w:tcBorders>
                      <w:top w:val="outset" w:sz="4" w:space="0" w:color="auto"/>
                      <w:left w:val="outset" w:sz="4" w:space="0" w:color="auto"/>
                      <w:bottom w:val="outset" w:sz="4" w:space="0" w:color="auto"/>
                      <w:right w:val="outset" w:sz="4" w:space="0" w:color="auto"/>
                    </w:tcBorders>
                    <w:vAlign w:val="center"/>
                  </w:tcPr>
                  <w:p w14:paraId="676F57E8" w14:textId="0FA053F1" w:rsidR="00664E5A" w:rsidRDefault="00664E5A" w:rsidP="00664E5A">
                    <w:pPr>
                      <w:jc w:val="right"/>
                    </w:pPr>
                    <w:r>
                      <w:t>-1,211,258,395.04</w:t>
                    </w:r>
                  </w:p>
                </w:tc>
              </w:tr>
              <w:tr w:rsidR="00664E5A" w14:paraId="7432A3E2" w14:textId="77777777" w:rsidTr="000A6A22">
                <w:sdt>
                  <w:sdtPr>
                    <w:tag w:val="_PLD_95b1c638e8714129b03173a0758b863f"/>
                    <w:id w:val="-735090281"/>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63B6BB0C" w14:textId="77777777" w:rsidR="00664E5A" w:rsidRDefault="00664E5A" w:rsidP="00664E5A">
                        <w:pPr>
                          <w:rPr>
                            <w:color w:val="008000"/>
                          </w:rPr>
                        </w:pPr>
                        <w:r>
                          <w:rPr>
                            <w:rFonts w:hint="eastAsia"/>
                            <w:b/>
                          </w:rPr>
                          <w:t>二、投资活动产生的现金流量：</w:t>
                        </w:r>
                      </w:p>
                    </w:tc>
                  </w:sdtContent>
                </w:sdt>
              </w:tr>
              <w:tr w:rsidR="00664E5A" w14:paraId="664F634A" w14:textId="77777777" w:rsidTr="00CC6E47">
                <w:sdt>
                  <w:sdtPr>
                    <w:tag w:val="_PLD_95fbf0328fd24ef59c8541003255b0f4"/>
                    <w:id w:val="552504671"/>
                    <w:lock w:val="sdtLocked"/>
                  </w:sdtPr>
                  <w:sdtContent>
                    <w:tc>
                      <w:tcPr>
                        <w:tcW w:w="2486" w:type="pct"/>
                        <w:tcBorders>
                          <w:top w:val="outset" w:sz="4" w:space="0" w:color="auto"/>
                          <w:left w:val="outset" w:sz="4" w:space="0" w:color="auto"/>
                          <w:bottom w:val="outset" w:sz="4" w:space="0" w:color="auto"/>
                          <w:right w:val="outset" w:sz="4" w:space="0" w:color="auto"/>
                        </w:tcBorders>
                      </w:tcPr>
                      <w:p w14:paraId="55C5FDDA" w14:textId="77777777" w:rsidR="00664E5A" w:rsidRDefault="00664E5A" w:rsidP="00664E5A">
                        <w:pPr>
                          <w:ind w:firstLineChars="100" w:firstLine="210"/>
                        </w:pPr>
                        <w:r>
                          <w:rPr>
                            <w:rFonts w:hint="eastAsia"/>
                          </w:rPr>
                          <w:t>收回投资收到的现金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27A86BA3"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3362515"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4F395A70" w14:textId="3BB9BB15" w:rsidR="00664E5A" w:rsidRDefault="00664E5A" w:rsidP="00664E5A">
                    <w:pPr>
                      <w:jc w:val="right"/>
                    </w:pPr>
                    <w:r>
                      <w:t>134,473.30</w:t>
                    </w:r>
                  </w:p>
                </w:tc>
              </w:tr>
              <w:tr w:rsidR="00664E5A" w14:paraId="3B361CD6" w14:textId="77777777" w:rsidTr="00CC6E47">
                <w:sdt>
                  <w:sdtPr>
                    <w:tag w:val="_PLD_35e4982400d84c73b6fc0f506a5d5376"/>
                    <w:id w:val="-866366955"/>
                    <w:lock w:val="sdtLocked"/>
                  </w:sdtPr>
                  <w:sdtContent>
                    <w:tc>
                      <w:tcPr>
                        <w:tcW w:w="2486" w:type="pct"/>
                        <w:tcBorders>
                          <w:top w:val="outset" w:sz="4" w:space="0" w:color="auto"/>
                          <w:left w:val="outset" w:sz="4" w:space="0" w:color="auto"/>
                          <w:bottom w:val="outset" w:sz="4" w:space="0" w:color="auto"/>
                          <w:right w:val="outset" w:sz="4" w:space="0" w:color="auto"/>
                        </w:tcBorders>
                      </w:tcPr>
                      <w:p w14:paraId="0EA0EE3E" w14:textId="77777777" w:rsidR="00664E5A" w:rsidRDefault="00664E5A" w:rsidP="00664E5A">
                        <w:pPr>
                          <w:ind w:firstLineChars="100" w:firstLine="210"/>
                        </w:pPr>
                        <w:r>
                          <w:rPr>
                            <w:rFonts w:hint="eastAsia"/>
                          </w:rPr>
                          <w:t>取得投资收益收到的现金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4EE08AA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17330E9E" w14:textId="6EF393E3" w:rsidR="00664E5A" w:rsidRDefault="00664E5A" w:rsidP="00664E5A">
                    <w:pPr>
                      <w:jc w:val="right"/>
                    </w:pPr>
                    <w:r>
                      <w:t>191,860,427.51</w:t>
                    </w:r>
                  </w:p>
                </w:tc>
                <w:tc>
                  <w:tcPr>
                    <w:tcW w:w="1076" w:type="pct"/>
                    <w:tcBorders>
                      <w:top w:val="outset" w:sz="4" w:space="0" w:color="auto"/>
                      <w:left w:val="outset" w:sz="4" w:space="0" w:color="auto"/>
                      <w:bottom w:val="outset" w:sz="4" w:space="0" w:color="auto"/>
                      <w:right w:val="outset" w:sz="4" w:space="0" w:color="auto"/>
                    </w:tcBorders>
                    <w:vAlign w:val="center"/>
                  </w:tcPr>
                  <w:p w14:paraId="1CC48BDB" w14:textId="21EAF765" w:rsidR="00664E5A" w:rsidRDefault="00664E5A" w:rsidP="00664E5A">
                    <w:pPr>
                      <w:jc w:val="right"/>
                    </w:pPr>
                    <w:r>
                      <w:t>114,180,424.95</w:t>
                    </w:r>
                  </w:p>
                </w:tc>
              </w:tr>
              <w:tr w:rsidR="00664E5A" w14:paraId="7CADAF3C" w14:textId="77777777" w:rsidTr="00CC6E47">
                <w:sdt>
                  <w:sdtPr>
                    <w:tag w:val="_PLD_7070e73d5e4b4f3ab454e8266545ce2f"/>
                    <w:id w:val="1268814884"/>
                    <w:lock w:val="sdtLocked"/>
                  </w:sdtPr>
                  <w:sdtContent>
                    <w:tc>
                      <w:tcPr>
                        <w:tcW w:w="2486" w:type="pct"/>
                        <w:tcBorders>
                          <w:top w:val="outset" w:sz="4" w:space="0" w:color="auto"/>
                          <w:left w:val="outset" w:sz="4" w:space="0" w:color="auto"/>
                          <w:bottom w:val="outset" w:sz="4" w:space="0" w:color="auto"/>
                          <w:right w:val="outset" w:sz="4" w:space="0" w:color="auto"/>
                        </w:tcBorders>
                      </w:tcPr>
                      <w:p w14:paraId="25FD1423" w14:textId="77777777" w:rsidR="00664E5A" w:rsidRDefault="00664E5A" w:rsidP="00664E5A">
                        <w:pPr>
                          <w:ind w:firstLineChars="100" w:firstLine="210"/>
                        </w:pPr>
                        <w:r>
                          <w:rPr>
                            <w:rFonts w:hint="eastAsia"/>
                          </w:rPr>
                          <w:t>处置固定资产、无形资产和其他长期资产收回的现金净额</w:t>
                        </w:r>
                      </w:p>
                    </w:tc>
                  </w:sdtContent>
                </w:sdt>
                <w:tc>
                  <w:tcPr>
                    <w:tcW w:w="362" w:type="pct"/>
                    <w:tcBorders>
                      <w:top w:val="outset" w:sz="4" w:space="0" w:color="auto"/>
                      <w:left w:val="outset" w:sz="4" w:space="0" w:color="auto"/>
                      <w:bottom w:val="outset" w:sz="4" w:space="0" w:color="auto"/>
                      <w:right w:val="outset" w:sz="4" w:space="0" w:color="auto"/>
                    </w:tcBorders>
                  </w:tcPr>
                  <w:p w14:paraId="78FA46BF"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4790AE5" w14:textId="13CEEE7D" w:rsidR="00664E5A" w:rsidRDefault="00664E5A" w:rsidP="00664E5A">
                    <w:pPr>
                      <w:jc w:val="right"/>
                    </w:pPr>
                    <w:r>
                      <w:t>158,559.00</w:t>
                    </w:r>
                  </w:p>
                </w:tc>
                <w:tc>
                  <w:tcPr>
                    <w:tcW w:w="1076" w:type="pct"/>
                    <w:tcBorders>
                      <w:top w:val="outset" w:sz="4" w:space="0" w:color="auto"/>
                      <w:left w:val="outset" w:sz="4" w:space="0" w:color="auto"/>
                      <w:bottom w:val="outset" w:sz="4" w:space="0" w:color="auto"/>
                      <w:right w:val="outset" w:sz="4" w:space="0" w:color="auto"/>
                    </w:tcBorders>
                    <w:vAlign w:val="center"/>
                  </w:tcPr>
                  <w:p w14:paraId="22A3B043" w14:textId="3AB74118" w:rsidR="00664E5A" w:rsidRDefault="00664E5A" w:rsidP="00664E5A">
                    <w:pPr>
                      <w:jc w:val="right"/>
                    </w:pPr>
                    <w:r>
                      <w:t>78,223,546.00</w:t>
                    </w:r>
                  </w:p>
                </w:tc>
              </w:tr>
              <w:tr w:rsidR="00664E5A" w14:paraId="6DBCA2EA" w14:textId="77777777" w:rsidTr="00CC6E47">
                <w:sdt>
                  <w:sdtPr>
                    <w:tag w:val="_PLD_c759f863222a4b86a2bd00d28adee545"/>
                    <w:id w:val="-2087058235"/>
                    <w:lock w:val="sdtLocked"/>
                  </w:sdtPr>
                  <w:sdtContent>
                    <w:tc>
                      <w:tcPr>
                        <w:tcW w:w="2486" w:type="pct"/>
                        <w:tcBorders>
                          <w:top w:val="outset" w:sz="4" w:space="0" w:color="auto"/>
                          <w:left w:val="outset" w:sz="4" w:space="0" w:color="auto"/>
                          <w:bottom w:val="outset" w:sz="4" w:space="0" w:color="auto"/>
                          <w:right w:val="outset" w:sz="4" w:space="0" w:color="auto"/>
                        </w:tcBorders>
                      </w:tcPr>
                      <w:p w14:paraId="2E289A24" w14:textId="77777777" w:rsidR="00664E5A" w:rsidRDefault="00664E5A" w:rsidP="00664E5A">
                        <w:pPr>
                          <w:ind w:firstLineChars="100" w:firstLine="210"/>
                        </w:pPr>
                        <w:r>
                          <w:rPr>
                            <w:rFonts w:hint="eastAsia"/>
                          </w:rPr>
                          <w:t>处置子公司及其他营业单位收到的现金净额</w:t>
                        </w:r>
                      </w:p>
                    </w:tc>
                  </w:sdtContent>
                </w:sdt>
                <w:tc>
                  <w:tcPr>
                    <w:tcW w:w="362" w:type="pct"/>
                    <w:tcBorders>
                      <w:top w:val="outset" w:sz="4" w:space="0" w:color="auto"/>
                      <w:left w:val="outset" w:sz="4" w:space="0" w:color="auto"/>
                      <w:bottom w:val="outset" w:sz="4" w:space="0" w:color="auto"/>
                      <w:right w:val="outset" w:sz="4" w:space="0" w:color="auto"/>
                    </w:tcBorders>
                  </w:tcPr>
                  <w:p w14:paraId="66AE2EF8"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34CBC68"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71E4B33A" w14:textId="77777777" w:rsidR="00664E5A" w:rsidRDefault="00664E5A" w:rsidP="00664E5A">
                    <w:pPr>
                      <w:jc w:val="right"/>
                    </w:pPr>
                  </w:p>
                </w:tc>
              </w:tr>
              <w:tr w:rsidR="00664E5A" w14:paraId="76F5E24D" w14:textId="77777777" w:rsidTr="00CC6E47">
                <w:sdt>
                  <w:sdtPr>
                    <w:tag w:val="_PLD_952d04204f8a403a94876043b8095de0"/>
                    <w:id w:val="1242673203"/>
                    <w:lock w:val="sdtLocked"/>
                  </w:sdtPr>
                  <w:sdtContent>
                    <w:tc>
                      <w:tcPr>
                        <w:tcW w:w="2486" w:type="pct"/>
                        <w:tcBorders>
                          <w:top w:val="outset" w:sz="4" w:space="0" w:color="auto"/>
                          <w:left w:val="outset" w:sz="4" w:space="0" w:color="auto"/>
                          <w:bottom w:val="outset" w:sz="4" w:space="0" w:color="auto"/>
                          <w:right w:val="outset" w:sz="4" w:space="0" w:color="auto"/>
                        </w:tcBorders>
                      </w:tcPr>
                      <w:p w14:paraId="78C2EC1B" w14:textId="77777777" w:rsidR="00664E5A" w:rsidRDefault="00664E5A" w:rsidP="00664E5A">
                        <w:pPr>
                          <w:ind w:firstLineChars="100" w:firstLine="210"/>
                        </w:pPr>
                        <w:r>
                          <w:rPr>
                            <w:rFonts w:hint="eastAsia"/>
                          </w:rPr>
                          <w:t>收到其他与投资活动有关的现金</w:t>
                        </w:r>
                      </w:p>
                    </w:tc>
                  </w:sdtContent>
                </w:sdt>
                <w:tc>
                  <w:tcPr>
                    <w:tcW w:w="362" w:type="pct"/>
                    <w:tcBorders>
                      <w:top w:val="outset" w:sz="4" w:space="0" w:color="auto"/>
                      <w:left w:val="outset" w:sz="4" w:space="0" w:color="auto"/>
                      <w:bottom w:val="outset" w:sz="4" w:space="0" w:color="auto"/>
                      <w:right w:val="outset" w:sz="4" w:space="0" w:color="auto"/>
                    </w:tcBorders>
                  </w:tcPr>
                  <w:p w14:paraId="68E8C6CF"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51FEEE8"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751D0FD9" w14:textId="77777777" w:rsidR="00664E5A" w:rsidRDefault="00664E5A" w:rsidP="00664E5A">
                    <w:pPr>
                      <w:jc w:val="right"/>
                    </w:pPr>
                  </w:p>
                </w:tc>
              </w:tr>
              <w:tr w:rsidR="00664E5A" w14:paraId="066C8E0B" w14:textId="77777777" w:rsidTr="00CC6E47">
                <w:sdt>
                  <w:sdtPr>
                    <w:tag w:val="_PLD_64f8da16e041496994b857c4c1889283"/>
                    <w:id w:val="-147050853"/>
                    <w:lock w:val="sdtLocked"/>
                  </w:sdtPr>
                  <w:sdtContent>
                    <w:tc>
                      <w:tcPr>
                        <w:tcW w:w="2486" w:type="pct"/>
                        <w:tcBorders>
                          <w:top w:val="outset" w:sz="4" w:space="0" w:color="auto"/>
                          <w:left w:val="outset" w:sz="4" w:space="0" w:color="auto"/>
                          <w:bottom w:val="outset" w:sz="4" w:space="0" w:color="auto"/>
                          <w:right w:val="outset" w:sz="4" w:space="0" w:color="auto"/>
                        </w:tcBorders>
                      </w:tcPr>
                      <w:p w14:paraId="51F7A885" w14:textId="77777777" w:rsidR="00664E5A" w:rsidRDefault="00664E5A" w:rsidP="00664E5A">
                        <w:pPr>
                          <w:ind w:firstLineChars="200" w:firstLine="420"/>
                          <w:rPr>
                            <w:color w:val="000000"/>
                          </w:rPr>
                        </w:pPr>
                        <w:r>
                          <w:rPr>
                            <w:rFonts w:hint="eastAsia"/>
                          </w:rPr>
                          <w:t>投资活动现金流入小计</w:t>
                        </w:r>
                      </w:p>
                    </w:tc>
                  </w:sdtContent>
                </w:sdt>
                <w:tc>
                  <w:tcPr>
                    <w:tcW w:w="362" w:type="pct"/>
                    <w:tcBorders>
                      <w:top w:val="outset" w:sz="4" w:space="0" w:color="auto"/>
                      <w:left w:val="outset" w:sz="4" w:space="0" w:color="auto"/>
                      <w:bottom w:val="outset" w:sz="4" w:space="0" w:color="auto"/>
                      <w:right w:val="outset" w:sz="4" w:space="0" w:color="auto"/>
                    </w:tcBorders>
                  </w:tcPr>
                  <w:p w14:paraId="2508DC98"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0038ABC" w14:textId="06E5B594" w:rsidR="00664E5A" w:rsidRDefault="00664E5A" w:rsidP="00664E5A">
                    <w:pPr>
                      <w:jc w:val="right"/>
                    </w:pPr>
                    <w:r>
                      <w:t>192,018,986.51</w:t>
                    </w:r>
                  </w:p>
                </w:tc>
                <w:tc>
                  <w:tcPr>
                    <w:tcW w:w="1076" w:type="pct"/>
                    <w:tcBorders>
                      <w:top w:val="outset" w:sz="4" w:space="0" w:color="auto"/>
                      <w:left w:val="outset" w:sz="4" w:space="0" w:color="auto"/>
                      <w:bottom w:val="outset" w:sz="4" w:space="0" w:color="auto"/>
                      <w:right w:val="outset" w:sz="4" w:space="0" w:color="auto"/>
                    </w:tcBorders>
                    <w:vAlign w:val="center"/>
                  </w:tcPr>
                  <w:p w14:paraId="02EE2E22" w14:textId="7D8307D3" w:rsidR="00664E5A" w:rsidRDefault="00664E5A" w:rsidP="00664E5A">
                    <w:pPr>
                      <w:jc w:val="right"/>
                    </w:pPr>
                    <w:r>
                      <w:t>192,538,444.25</w:t>
                    </w:r>
                  </w:p>
                </w:tc>
              </w:tr>
              <w:tr w:rsidR="00664E5A" w14:paraId="5C3FE171" w14:textId="77777777" w:rsidTr="00CC6E47">
                <w:sdt>
                  <w:sdtPr>
                    <w:tag w:val="_PLD_8ec533e5ae47447ca845ccd778baf9d2"/>
                    <w:id w:val="1107152722"/>
                    <w:lock w:val="sdtLocked"/>
                  </w:sdtPr>
                  <w:sdtContent>
                    <w:tc>
                      <w:tcPr>
                        <w:tcW w:w="2486" w:type="pct"/>
                        <w:tcBorders>
                          <w:top w:val="outset" w:sz="4" w:space="0" w:color="auto"/>
                          <w:left w:val="outset" w:sz="4" w:space="0" w:color="auto"/>
                          <w:bottom w:val="outset" w:sz="4" w:space="0" w:color="auto"/>
                          <w:right w:val="outset" w:sz="4" w:space="0" w:color="auto"/>
                        </w:tcBorders>
                      </w:tcPr>
                      <w:p w14:paraId="0D91FE9D" w14:textId="77777777" w:rsidR="00664E5A" w:rsidRDefault="00664E5A" w:rsidP="00664E5A">
                        <w:pPr>
                          <w:ind w:firstLineChars="100" w:firstLine="210"/>
                          <w:rPr>
                            <w:color w:val="000000"/>
                          </w:rPr>
                        </w:pPr>
                        <w:r>
                          <w:rPr>
                            <w:rFonts w:hint="eastAsia"/>
                          </w:rPr>
                          <w:t>购建固定资产、无形资产和其他长期资产支付的现金</w:t>
                        </w:r>
                      </w:p>
                    </w:tc>
                  </w:sdtContent>
                </w:sdt>
                <w:tc>
                  <w:tcPr>
                    <w:tcW w:w="362" w:type="pct"/>
                    <w:tcBorders>
                      <w:top w:val="outset" w:sz="4" w:space="0" w:color="auto"/>
                      <w:left w:val="outset" w:sz="4" w:space="0" w:color="auto"/>
                      <w:bottom w:val="outset" w:sz="4" w:space="0" w:color="auto"/>
                      <w:right w:val="outset" w:sz="4" w:space="0" w:color="auto"/>
                    </w:tcBorders>
                  </w:tcPr>
                  <w:p w14:paraId="34E1838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A7E921D" w14:textId="2F9CDC46" w:rsidR="00664E5A" w:rsidRDefault="00664E5A" w:rsidP="00664E5A">
                    <w:pPr>
                      <w:jc w:val="right"/>
                    </w:pPr>
                    <w:r>
                      <w:t>30,852,465.97</w:t>
                    </w:r>
                  </w:p>
                </w:tc>
                <w:tc>
                  <w:tcPr>
                    <w:tcW w:w="1076" w:type="pct"/>
                    <w:tcBorders>
                      <w:top w:val="outset" w:sz="4" w:space="0" w:color="auto"/>
                      <w:left w:val="outset" w:sz="4" w:space="0" w:color="auto"/>
                      <w:bottom w:val="outset" w:sz="4" w:space="0" w:color="auto"/>
                      <w:right w:val="outset" w:sz="4" w:space="0" w:color="auto"/>
                    </w:tcBorders>
                    <w:vAlign w:val="center"/>
                  </w:tcPr>
                  <w:p w14:paraId="74B8451A" w14:textId="3A3AEFAF" w:rsidR="00664E5A" w:rsidRDefault="00664E5A" w:rsidP="00664E5A">
                    <w:pPr>
                      <w:jc w:val="right"/>
                    </w:pPr>
                    <w:r>
                      <w:t>158,029,451.65</w:t>
                    </w:r>
                  </w:p>
                </w:tc>
              </w:tr>
              <w:tr w:rsidR="00664E5A" w14:paraId="7F7D3E28" w14:textId="77777777" w:rsidTr="00CC6E47">
                <w:sdt>
                  <w:sdtPr>
                    <w:tag w:val="_PLD_6cfa06cfb65e431588ea9f9c8c72d193"/>
                    <w:id w:val="-730543295"/>
                    <w:lock w:val="sdtLocked"/>
                  </w:sdtPr>
                  <w:sdtContent>
                    <w:tc>
                      <w:tcPr>
                        <w:tcW w:w="2486" w:type="pct"/>
                        <w:tcBorders>
                          <w:top w:val="outset" w:sz="4" w:space="0" w:color="auto"/>
                          <w:left w:val="outset" w:sz="4" w:space="0" w:color="auto"/>
                          <w:bottom w:val="outset" w:sz="4" w:space="0" w:color="auto"/>
                          <w:right w:val="outset" w:sz="4" w:space="0" w:color="auto"/>
                        </w:tcBorders>
                      </w:tcPr>
                      <w:p w14:paraId="19B89494" w14:textId="77777777" w:rsidR="00664E5A" w:rsidRDefault="00664E5A" w:rsidP="00664E5A">
                        <w:pPr>
                          <w:ind w:firstLineChars="100" w:firstLine="210"/>
                        </w:pPr>
                        <w:r>
                          <w:rPr>
                            <w:rFonts w:hint="eastAsia"/>
                          </w:rPr>
                          <w:t>投资支付的现金</w:t>
                        </w:r>
                      </w:p>
                    </w:tc>
                  </w:sdtContent>
                </w:sdt>
                <w:tc>
                  <w:tcPr>
                    <w:tcW w:w="362" w:type="pct"/>
                    <w:tcBorders>
                      <w:top w:val="outset" w:sz="4" w:space="0" w:color="auto"/>
                      <w:left w:val="outset" w:sz="4" w:space="0" w:color="auto"/>
                      <w:bottom w:val="outset" w:sz="4" w:space="0" w:color="auto"/>
                      <w:right w:val="outset" w:sz="4" w:space="0" w:color="auto"/>
                    </w:tcBorders>
                  </w:tcPr>
                  <w:p w14:paraId="5928B427"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9941377" w14:textId="3E471D48" w:rsidR="00664E5A" w:rsidRDefault="00664E5A" w:rsidP="00664E5A">
                    <w:pPr>
                      <w:jc w:val="right"/>
                    </w:pPr>
                    <w:r>
                      <w:t>14,000,000.00</w:t>
                    </w:r>
                  </w:p>
                </w:tc>
                <w:tc>
                  <w:tcPr>
                    <w:tcW w:w="1076" w:type="pct"/>
                    <w:tcBorders>
                      <w:top w:val="outset" w:sz="4" w:space="0" w:color="auto"/>
                      <w:left w:val="outset" w:sz="4" w:space="0" w:color="auto"/>
                      <w:bottom w:val="outset" w:sz="4" w:space="0" w:color="auto"/>
                      <w:right w:val="outset" w:sz="4" w:space="0" w:color="auto"/>
                    </w:tcBorders>
                    <w:vAlign w:val="center"/>
                  </w:tcPr>
                  <w:p w14:paraId="10BB60CC" w14:textId="5BAF497E" w:rsidR="00664E5A" w:rsidRDefault="00664E5A" w:rsidP="00664E5A">
                    <w:pPr>
                      <w:jc w:val="right"/>
                    </w:pPr>
                    <w:r>
                      <w:t>67,548,271.69</w:t>
                    </w:r>
                  </w:p>
                </w:tc>
              </w:tr>
              <w:tr w:rsidR="00664E5A" w14:paraId="3AD6BAE3" w14:textId="77777777" w:rsidTr="00CC6E47">
                <w:sdt>
                  <w:sdtPr>
                    <w:tag w:val="_PLD_40c2de7357364683ba4aa78c10d20704"/>
                    <w:id w:val="-743950884"/>
                    <w:lock w:val="sdtLocked"/>
                  </w:sdtPr>
                  <w:sdtContent>
                    <w:tc>
                      <w:tcPr>
                        <w:tcW w:w="2486" w:type="pct"/>
                        <w:tcBorders>
                          <w:top w:val="outset" w:sz="4" w:space="0" w:color="auto"/>
                          <w:left w:val="outset" w:sz="4" w:space="0" w:color="auto"/>
                          <w:bottom w:val="outset" w:sz="4" w:space="0" w:color="auto"/>
                          <w:right w:val="outset" w:sz="4" w:space="0" w:color="auto"/>
                        </w:tcBorders>
                      </w:tcPr>
                      <w:p w14:paraId="02C692C0" w14:textId="77777777" w:rsidR="00664E5A" w:rsidRDefault="00664E5A" w:rsidP="00664E5A">
                        <w:pPr>
                          <w:ind w:firstLineChars="100" w:firstLine="210"/>
                        </w:pPr>
                        <w:r>
                          <w:rPr>
                            <w:rFonts w:hint="eastAsia"/>
                          </w:rPr>
                          <w:t>质押贷款净增加额</w:t>
                        </w:r>
                      </w:p>
                    </w:tc>
                  </w:sdtContent>
                </w:sdt>
                <w:tc>
                  <w:tcPr>
                    <w:tcW w:w="362" w:type="pct"/>
                    <w:tcBorders>
                      <w:top w:val="outset" w:sz="4" w:space="0" w:color="auto"/>
                      <w:left w:val="outset" w:sz="4" w:space="0" w:color="auto"/>
                      <w:bottom w:val="outset" w:sz="4" w:space="0" w:color="auto"/>
                      <w:right w:val="outset" w:sz="4" w:space="0" w:color="auto"/>
                    </w:tcBorders>
                  </w:tcPr>
                  <w:p w14:paraId="16F879F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556AA9C8"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780033F8" w14:textId="77777777" w:rsidR="00664E5A" w:rsidRDefault="00664E5A" w:rsidP="00664E5A">
                    <w:pPr>
                      <w:jc w:val="right"/>
                    </w:pPr>
                  </w:p>
                </w:tc>
              </w:tr>
              <w:tr w:rsidR="00664E5A" w14:paraId="07BF13B5" w14:textId="77777777" w:rsidTr="00CC6E47">
                <w:sdt>
                  <w:sdtPr>
                    <w:tag w:val="_PLD_4d1b57b8ea74470da0c4e250ba5ee9ce"/>
                    <w:id w:val="-1827430721"/>
                    <w:lock w:val="sdtLocked"/>
                  </w:sdtPr>
                  <w:sdtContent>
                    <w:tc>
                      <w:tcPr>
                        <w:tcW w:w="2486" w:type="pct"/>
                        <w:tcBorders>
                          <w:top w:val="outset" w:sz="4" w:space="0" w:color="auto"/>
                          <w:left w:val="outset" w:sz="4" w:space="0" w:color="auto"/>
                          <w:bottom w:val="outset" w:sz="4" w:space="0" w:color="auto"/>
                          <w:right w:val="outset" w:sz="4" w:space="0" w:color="auto"/>
                        </w:tcBorders>
                      </w:tcPr>
                      <w:p w14:paraId="5ACC71CD" w14:textId="77777777" w:rsidR="00664E5A" w:rsidRDefault="00664E5A" w:rsidP="00664E5A">
                        <w:pPr>
                          <w:ind w:firstLineChars="100" w:firstLine="210"/>
                        </w:pPr>
                        <w:r>
                          <w:rPr>
                            <w:rFonts w:hint="eastAsia"/>
                          </w:rPr>
                          <w:t>取得子公司及其他营业单位支付的现金净额</w:t>
                        </w:r>
                      </w:p>
                    </w:tc>
                  </w:sdtContent>
                </w:sdt>
                <w:tc>
                  <w:tcPr>
                    <w:tcW w:w="362" w:type="pct"/>
                    <w:tcBorders>
                      <w:top w:val="outset" w:sz="4" w:space="0" w:color="auto"/>
                      <w:left w:val="outset" w:sz="4" w:space="0" w:color="auto"/>
                      <w:bottom w:val="outset" w:sz="4" w:space="0" w:color="auto"/>
                      <w:right w:val="outset" w:sz="4" w:space="0" w:color="auto"/>
                    </w:tcBorders>
                  </w:tcPr>
                  <w:p w14:paraId="7036AF6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7CF495ED"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4E28A141" w14:textId="77777777" w:rsidR="00664E5A" w:rsidRDefault="00664E5A" w:rsidP="00664E5A">
                    <w:pPr>
                      <w:jc w:val="right"/>
                    </w:pPr>
                  </w:p>
                </w:tc>
              </w:tr>
              <w:tr w:rsidR="00664E5A" w14:paraId="63207767" w14:textId="77777777" w:rsidTr="00CC6E47">
                <w:sdt>
                  <w:sdtPr>
                    <w:tag w:val="_PLD_f53ecab3f93149519a6b0b08b3adf953"/>
                    <w:id w:val="1436936871"/>
                    <w:lock w:val="sdtLocked"/>
                  </w:sdtPr>
                  <w:sdtContent>
                    <w:tc>
                      <w:tcPr>
                        <w:tcW w:w="2486" w:type="pct"/>
                        <w:tcBorders>
                          <w:top w:val="outset" w:sz="4" w:space="0" w:color="auto"/>
                          <w:left w:val="outset" w:sz="4" w:space="0" w:color="auto"/>
                          <w:bottom w:val="outset" w:sz="4" w:space="0" w:color="auto"/>
                          <w:right w:val="outset" w:sz="4" w:space="0" w:color="auto"/>
                        </w:tcBorders>
                      </w:tcPr>
                      <w:p w14:paraId="4863B91B" w14:textId="77777777" w:rsidR="00664E5A" w:rsidRDefault="00664E5A" w:rsidP="00664E5A">
                        <w:pPr>
                          <w:ind w:firstLineChars="100" w:firstLine="210"/>
                        </w:pPr>
                        <w:r>
                          <w:rPr>
                            <w:rFonts w:hint="eastAsia"/>
                          </w:rPr>
                          <w:t>支付其他与投资活动有关的现金</w:t>
                        </w:r>
                      </w:p>
                    </w:tc>
                  </w:sdtContent>
                </w:sdt>
                <w:tc>
                  <w:tcPr>
                    <w:tcW w:w="362" w:type="pct"/>
                    <w:tcBorders>
                      <w:top w:val="outset" w:sz="4" w:space="0" w:color="auto"/>
                      <w:left w:val="outset" w:sz="4" w:space="0" w:color="auto"/>
                      <w:bottom w:val="outset" w:sz="4" w:space="0" w:color="auto"/>
                      <w:right w:val="outset" w:sz="4" w:space="0" w:color="auto"/>
                    </w:tcBorders>
                  </w:tcPr>
                  <w:p w14:paraId="34C11D0C"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F841FD6"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3AC643B6" w14:textId="77777777" w:rsidR="00664E5A" w:rsidRDefault="00664E5A" w:rsidP="00664E5A">
                    <w:pPr>
                      <w:jc w:val="right"/>
                    </w:pPr>
                  </w:p>
                </w:tc>
              </w:tr>
              <w:tr w:rsidR="00664E5A" w14:paraId="29F7FD27" w14:textId="77777777" w:rsidTr="00CC6E47">
                <w:sdt>
                  <w:sdtPr>
                    <w:tag w:val="_PLD_00f03153fc624284b3402147ccc07698"/>
                    <w:id w:val="-2077811142"/>
                    <w:lock w:val="sdtLocked"/>
                  </w:sdtPr>
                  <w:sdtContent>
                    <w:tc>
                      <w:tcPr>
                        <w:tcW w:w="2486" w:type="pct"/>
                        <w:tcBorders>
                          <w:top w:val="outset" w:sz="4" w:space="0" w:color="auto"/>
                          <w:left w:val="outset" w:sz="4" w:space="0" w:color="auto"/>
                          <w:bottom w:val="outset" w:sz="4" w:space="0" w:color="auto"/>
                          <w:right w:val="outset" w:sz="4" w:space="0" w:color="auto"/>
                        </w:tcBorders>
                      </w:tcPr>
                      <w:p w14:paraId="6F91A5E6" w14:textId="77777777" w:rsidR="00664E5A" w:rsidRDefault="00664E5A" w:rsidP="00664E5A">
                        <w:pPr>
                          <w:ind w:firstLineChars="200" w:firstLine="420"/>
                          <w:rPr>
                            <w:color w:val="000000"/>
                          </w:rPr>
                        </w:pPr>
                        <w:r>
                          <w:rPr>
                            <w:rFonts w:hint="eastAsia"/>
                          </w:rPr>
                          <w:t>投资活动现金流出小计</w:t>
                        </w:r>
                      </w:p>
                    </w:tc>
                  </w:sdtContent>
                </w:sdt>
                <w:tc>
                  <w:tcPr>
                    <w:tcW w:w="362" w:type="pct"/>
                    <w:tcBorders>
                      <w:top w:val="outset" w:sz="4" w:space="0" w:color="auto"/>
                      <w:left w:val="outset" w:sz="4" w:space="0" w:color="auto"/>
                      <w:bottom w:val="outset" w:sz="4" w:space="0" w:color="auto"/>
                      <w:right w:val="outset" w:sz="4" w:space="0" w:color="auto"/>
                    </w:tcBorders>
                  </w:tcPr>
                  <w:p w14:paraId="41964F95"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E77D7AD" w14:textId="7DEC67CC" w:rsidR="00664E5A" w:rsidRDefault="00664E5A" w:rsidP="00664E5A">
                    <w:pPr>
                      <w:jc w:val="right"/>
                    </w:pPr>
                    <w:r>
                      <w:t>44,852,465.97</w:t>
                    </w:r>
                  </w:p>
                </w:tc>
                <w:tc>
                  <w:tcPr>
                    <w:tcW w:w="1076" w:type="pct"/>
                    <w:tcBorders>
                      <w:top w:val="outset" w:sz="4" w:space="0" w:color="auto"/>
                      <w:left w:val="outset" w:sz="4" w:space="0" w:color="auto"/>
                      <w:bottom w:val="outset" w:sz="4" w:space="0" w:color="auto"/>
                      <w:right w:val="outset" w:sz="4" w:space="0" w:color="auto"/>
                    </w:tcBorders>
                    <w:vAlign w:val="center"/>
                  </w:tcPr>
                  <w:p w14:paraId="1699EBCE" w14:textId="057B73F1" w:rsidR="00664E5A" w:rsidRDefault="00664E5A" w:rsidP="00664E5A">
                    <w:pPr>
                      <w:jc w:val="right"/>
                    </w:pPr>
                    <w:r>
                      <w:t>225,577,723.34</w:t>
                    </w:r>
                  </w:p>
                </w:tc>
              </w:tr>
              <w:tr w:rsidR="00664E5A" w14:paraId="509A72C9" w14:textId="77777777" w:rsidTr="00CC6E47">
                <w:sdt>
                  <w:sdtPr>
                    <w:tag w:val="_PLD_42db552946874e118fb4a5282ca23bcb"/>
                    <w:id w:val="-634176943"/>
                    <w:lock w:val="sdtLocked"/>
                  </w:sdtPr>
                  <w:sdtContent>
                    <w:tc>
                      <w:tcPr>
                        <w:tcW w:w="2486" w:type="pct"/>
                        <w:tcBorders>
                          <w:top w:val="outset" w:sz="4" w:space="0" w:color="auto"/>
                          <w:left w:val="outset" w:sz="4" w:space="0" w:color="auto"/>
                          <w:bottom w:val="outset" w:sz="4" w:space="0" w:color="auto"/>
                          <w:right w:val="outset" w:sz="4" w:space="0" w:color="auto"/>
                        </w:tcBorders>
                      </w:tcPr>
                      <w:p w14:paraId="29B7874D" w14:textId="77777777" w:rsidR="00664E5A" w:rsidRDefault="00664E5A" w:rsidP="00664E5A">
                        <w:pPr>
                          <w:ind w:firstLineChars="300" w:firstLine="630"/>
                          <w:rPr>
                            <w:color w:val="000000"/>
                          </w:rPr>
                        </w:pPr>
                        <w:r>
                          <w:rPr>
                            <w:rFonts w:hint="eastAsia"/>
                          </w:rPr>
                          <w:t>投资活动产生的现金流量净额</w:t>
                        </w:r>
                      </w:p>
                    </w:tc>
                  </w:sdtContent>
                </w:sdt>
                <w:tc>
                  <w:tcPr>
                    <w:tcW w:w="362" w:type="pct"/>
                    <w:tcBorders>
                      <w:top w:val="outset" w:sz="4" w:space="0" w:color="auto"/>
                      <w:left w:val="outset" w:sz="4" w:space="0" w:color="auto"/>
                      <w:bottom w:val="outset" w:sz="4" w:space="0" w:color="auto"/>
                      <w:right w:val="outset" w:sz="4" w:space="0" w:color="auto"/>
                    </w:tcBorders>
                  </w:tcPr>
                  <w:p w14:paraId="00CE6F6A"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A94F234" w14:textId="309CDF42" w:rsidR="00664E5A" w:rsidRDefault="00664E5A" w:rsidP="00664E5A">
                    <w:pPr>
                      <w:jc w:val="right"/>
                    </w:pPr>
                    <w:r>
                      <w:t>147,166,520.54</w:t>
                    </w:r>
                  </w:p>
                </w:tc>
                <w:tc>
                  <w:tcPr>
                    <w:tcW w:w="1076" w:type="pct"/>
                    <w:tcBorders>
                      <w:top w:val="outset" w:sz="4" w:space="0" w:color="auto"/>
                      <w:left w:val="outset" w:sz="4" w:space="0" w:color="auto"/>
                      <w:bottom w:val="outset" w:sz="4" w:space="0" w:color="auto"/>
                      <w:right w:val="outset" w:sz="4" w:space="0" w:color="auto"/>
                    </w:tcBorders>
                    <w:vAlign w:val="center"/>
                  </w:tcPr>
                  <w:p w14:paraId="0F1C6D51" w14:textId="14AA8244" w:rsidR="00664E5A" w:rsidRDefault="00664E5A" w:rsidP="00664E5A">
                    <w:pPr>
                      <w:jc w:val="right"/>
                    </w:pPr>
                    <w:r>
                      <w:t>-33,039,279.09</w:t>
                    </w:r>
                  </w:p>
                </w:tc>
              </w:tr>
              <w:tr w:rsidR="00664E5A" w14:paraId="39A3E113" w14:textId="77777777" w:rsidTr="000A6A22">
                <w:sdt>
                  <w:sdtPr>
                    <w:tag w:val="_PLD_0ebd9a8b5d8e4227a6bc3b0738379ef1"/>
                    <w:id w:val="-2023853223"/>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50326D9C" w14:textId="77777777" w:rsidR="00664E5A" w:rsidRDefault="00664E5A" w:rsidP="00664E5A">
                        <w:pPr>
                          <w:rPr>
                            <w:color w:val="008000"/>
                          </w:rPr>
                        </w:pPr>
                        <w:r>
                          <w:rPr>
                            <w:rFonts w:hint="eastAsia"/>
                            <w:b/>
                          </w:rPr>
                          <w:t>三、筹资活动产生的现金流量：</w:t>
                        </w:r>
                      </w:p>
                    </w:tc>
                  </w:sdtContent>
                </w:sdt>
              </w:tr>
              <w:tr w:rsidR="00664E5A" w14:paraId="3FB24759" w14:textId="77777777" w:rsidTr="00CC6E47">
                <w:sdt>
                  <w:sdtPr>
                    <w:tag w:val="_PLD_d87e16dcff524c8fab8d4804bc3560eb"/>
                    <w:id w:val="1910107948"/>
                    <w:lock w:val="sdtLocked"/>
                  </w:sdtPr>
                  <w:sdtContent>
                    <w:tc>
                      <w:tcPr>
                        <w:tcW w:w="2486" w:type="pct"/>
                        <w:tcBorders>
                          <w:top w:val="outset" w:sz="4" w:space="0" w:color="auto"/>
                          <w:left w:val="outset" w:sz="4" w:space="0" w:color="auto"/>
                          <w:bottom w:val="outset" w:sz="4" w:space="0" w:color="auto"/>
                          <w:right w:val="outset" w:sz="4" w:space="0" w:color="auto"/>
                        </w:tcBorders>
                      </w:tcPr>
                      <w:p w14:paraId="5EFE62DA" w14:textId="77777777" w:rsidR="00664E5A" w:rsidRDefault="00664E5A" w:rsidP="00664E5A">
                        <w:pPr>
                          <w:ind w:firstLineChars="100" w:firstLine="210"/>
                          <w:rPr>
                            <w:color w:val="000000"/>
                          </w:rPr>
                        </w:pPr>
                        <w:r>
                          <w:rPr>
                            <w:rFonts w:hint="eastAsia"/>
                          </w:rPr>
                          <w:t>吸收投资收到的现金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602333F0"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18C69DC" w14:textId="27DAA57A"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42C5F76F" w14:textId="77777777" w:rsidR="00664E5A" w:rsidRDefault="00664E5A" w:rsidP="00664E5A">
                    <w:pPr>
                      <w:jc w:val="right"/>
                    </w:pPr>
                  </w:p>
                </w:tc>
              </w:tr>
              <w:tr w:rsidR="00664E5A" w14:paraId="74B052AD" w14:textId="77777777" w:rsidTr="00CC6E47">
                <w:sdt>
                  <w:sdtPr>
                    <w:tag w:val="_PLD_58fd8ee113014f9584611dc39886caf7"/>
                    <w:id w:val="-716666935"/>
                    <w:lock w:val="sdtLocked"/>
                  </w:sdtPr>
                  <w:sdtContent>
                    <w:tc>
                      <w:tcPr>
                        <w:tcW w:w="2486" w:type="pct"/>
                        <w:tcBorders>
                          <w:top w:val="outset" w:sz="4" w:space="0" w:color="auto"/>
                          <w:left w:val="outset" w:sz="4" w:space="0" w:color="auto"/>
                          <w:bottom w:val="outset" w:sz="4" w:space="0" w:color="auto"/>
                          <w:right w:val="outset" w:sz="4" w:space="0" w:color="auto"/>
                        </w:tcBorders>
                      </w:tcPr>
                      <w:p w14:paraId="3567FBFF" w14:textId="77777777" w:rsidR="00664E5A" w:rsidRDefault="00664E5A" w:rsidP="00664E5A">
                        <w:pPr>
                          <w:ind w:firstLineChars="100" w:firstLine="210"/>
                          <w:rPr>
                            <w:color w:val="000000"/>
                          </w:rPr>
                        </w:pPr>
                        <w:r>
                          <w:rPr>
                            <w:rFonts w:hint="eastAsia"/>
                          </w:rPr>
                          <w:t>其中：子公司吸收少数股东投资收到的现金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713B373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7C2CB39" w14:textId="44F4CD6A"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56FAF5B0" w14:textId="77777777" w:rsidR="00664E5A" w:rsidRDefault="00664E5A" w:rsidP="00664E5A">
                    <w:pPr>
                      <w:jc w:val="right"/>
                    </w:pPr>
                  </w:p>
                </w:tc>
              </w:tr>
              <w:tr w:rsidR="00664E5A" w14:paraId="04A83299" w14:textId="77777777" w:rsidTr="00CC6E47">
                <w:sdt>
                  <w:sdtPr>
                    <w:tag w:val="_PLD_10190b07f720484f9e0102359e7978d3"/>
                    <w:id w:val="2091116280"/>
                    <w:lock w:val="sdtLocked"/>
                  </w:sdtPr>
                  <w:sdtContent>
                    <w:tc>
                      <w:tcPr>
                        <w:tcW w:w="2486" w:type="pct"/>
                        <w:tcBorders>
                          <w:top w:val="outset" w:sz="4" w:space="0" w:color="auto"/>
                          <w:left w:val="outset" w:sz="4" w:space="0" w:color="auto"/>
                          <w:bottom w:val="outset" w:sz="4" w:space="0" w:color="auto"/>
                          <w:right w:val="outset" w:sz="4" w:space="0" w:color="auto"/>
                        </w:tcBorders>
                      </w:tcPr>
                      <w:p w14:paraId="2B60ACB6" w14:textId="77777777" w:rsidR="00664E5A" w:rsidRDefault="00664E5A" w:rsidP="00664E5A">
                        <w:pPr>
                          <w:ind w:firstLineChars="100" w:firstLine="210"/>
                          <w:rPr>
                            <w:color w:val="000000"/>
                          </w:rPr>
                        </w:pPr>
                        <w:r>
                          <w:rPr>
                            <w:rFonts w:hint="eastAsia"/>
                          </w:rPr>
                          <w:t>取得借款收到的现金</w:t>
                        </w:r>
                      </w:p>
                    </w:tc>
                  </w:sdtContent>
                </w:sdt>
                <w:tc>
                  <w:tcPr>
                    <w:tcW w:w="362" w:type="pct"/>
                    <w:tcBorders>
                      <w:top w:val="outset" w:sz="4" w:space="0" w:color="auto"/>
                      <w:left w:val="outset" w:sz="4" w:space="0" w:color="auto"/>
                      <w:bottom w:val="outset" w:sz="4" w:space="0" w:color="auto"/>
                      <w:right w:val="outset" w:sz="4" w:space="0" w:color="auto"/>
                    </w:tcBorders>
                  </w:tcPr>
                  <w:p w14:paraId="36CE9151"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2DA9AA0B" w14:textId="2D0794BB" w:rsidR="00664E5A" w:rsidRDefault="00664E5A" w:rsidP="00664E5A">
                    <w:pPr>
                      <w:jc w:val="right"/>
                    </w:pPr>
                    <w:r>
                      <w:t>9,199,021,094.67</w:t>
                    </w:r>
                  </w:p>
                </w:tc>
                <w:tc>
                  <w:tcPr>
                    <w:tcW w:w="1076" w:type="pct"/>
                    <w:tcBorders>
                      <w:top w:val="outset" w:sz="4" w:space="0" w:color="auto"/>
                      <w:left w:val="outset" w:sz="4" w:space="0" w:color="auto"/>
                      <w:bottom w:val="outset" w:sz="4" w:space="0" w:color="auto"/>
                      <w:right w:val="outset" w:sz="4" w:space="0" w:color="auto"/>
                    </w:tcBorders>
                    <w:vAlign w:val="center"/>
                  </w:tcPr>
                  <w:p w14:paraId="60ED24C3" w14:textId="64558E26" w:rsidR="00664E5A" w:rsidRDefault="00664E5A" w:rsidP="00664E5A">
                    <w:pPr>
                      <w:jc w:val="right"/>
                    </w:pPr>
                    <w:r>
                      <w:t>9,919,255,641.07</w:t>
                    </w:r>
                  </w:p>
                </w:tc>
              </w:tr>
              <w:tr w:rsidR="00664E5A" w14:paraId="19371A38" w14:textId="77777777" w:rsidTr="00CC6E47">
                <w:sdt>
                  <w:sdtPr>
                    <w:tag w:val="_PLD_a7831604962849fb93fa8d17ab106c5b"/>
                    <w:id w:val="477493639"/>
                    <w:lock w:val="sdtLocked"/>
                  </w:sdtPr>
                  <w:sdtContent>
                    <w:tc>
                      <w:tcPr>
                        <w:tcW w:w="2486" w:type="pct"/>
                        <w:tcBorders>
                          <w:top w:val="outset" w:sz="4" w:space="0" w:color="auto"/>
                          <w:left w:val="outset" w:sz="4" w:space="0" w:color="auto"/>
                          <w:bottom w:val="outset" w:sz="4" w:space="0" w:color="auto"/>
                          <w:right w:val="outset" w:sz="4" w:space="0" w:color="auto"/>
                        </w:tcBorders>
                      </w:tcPr>
                      <w:p w14:paraId="43A9BE52" w14:textId="77777777" w:rsidR="00664E5A" w:rsidRDefault="00664E5A" w:rsidP="00664E5A">
                        <w:pPr>
                          <w:ind w:firstLineChars="100" w:firstLine="210"/>
                          <w:rPr>
                            <w:color w:val="000000"/>
                          </w:rPr>
                        </w:pPr>
                        <w:r>
                          <w:rPr>
                            <w:rFonts w:hint="eastAsia"/>
                          </w:rPr>
                          <w:t>收到其他与筹资活动有关的现金</w:t>
                        </w:r>
                      </w:p>
                    </w:tc>
                  </w:sdtContent>
                </w:sdt>
                <w:tc>
                  <w:tcPr>
                    <w:tcW w:w="362" w:type="pct"/>
                    <w:tcBorders>
                      <w:top w:val="outset" w:sz="4" w:space="0" w:color="auto"/>
                      <w:left w:val="outset" w:sz="4" w:space="0" w:color="auto"/>
                      <w:bottom w:val="outset" w:sz="4" w:space="0" w:color="auto"/>
                      <w:right w:val="outset" w:sz="4" w:space="0" w:color="auto"/>
                    </w:tcBorders>
                  </w:tcPr>
                  <w:p w14:paraId="61F7261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17DBD3D" w14:textId="413B3FFD"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2FD1A86D" w14:textId="7D994E24" w:rsidR="00664E5A" w:rsidRDefault="00664E5A" w:rsidP="00664E5A">
                    <w:pPr>
                      <w:jc w:val="right"/>
                    </w:pPr>
                    <w:r>
                      <w:t>1,500,000,000.00</w:t>
                    </w:r>
                  </w:p>
                </w:tc>
              </w:tr>
              <w:tr w:rsidR="00664E5A" w14:paraId="02CFE3F2" w14:textId="77777777" w:rsidTr="00CC6E47">
                <w:sdt>
                  <w:sdtPr>
                    <w:tag w:val="_PLD_c926a46349eb4b56bdbb2f2f944e8881"/>
                    <w:id w:val="429779316"/>
                    <w:lock w:val="sdtLocked"/>
                  </w:sdtPr>
                  <w:sdtContent>
                    <w:tc>
                      <w:tcPr>
                        <w:tcW w:w="2486" w:type="pct"/>
                        <w:tcBorders>
                          <w:top w:val="outset" w:sz="4" w:space="0" w:color="auto"/>
                          <w:left w:val="outset" w:sz="4" w:space="0" w:color="auto"/>
                          <w:bottom w:val="outset" w:sz="4" w:space="0" w:color="auto"/>
                          <w:right w:val="outset" w:sz="4" w:space="0" w:color="auto"/>
                        </w:tcBorders>
                      </w:tcPr>
                      <w:p w14:paraId="71F587CB" w14:textId="77777777" w:rsidR="00664E5A" w:rsidRDefault="00664E5A" w:rsidP="00664E5A">
                        <w:pPr>
                          <w:ind w:firstLineChars="200" w:firstLine="420"/>
                          <w:rPr>
                            <w:color w:val="000000"/>
                          </w:rPr>
                        </w:pPr>
                        <w:r>
                          <w:rPr>
                            <w:rFonts w:hint="eastAsia"/>
                          </w:rPr>
                          <w:t>筹资活动现金流入小计</w:t>
                        </w:r>
                      </w:p>
                    </w:tc>
                  </w:sdtContent>
                </w:sdt>
                <w:tc>
                  <w:tcPr>
                    <w:tcW w:w="362" w:type="pct"/>
                    <w:tcBorders>
                      <w:top w:val="outset" w:sz="4" w:space="0" w:color="auto"/>
                      <w:left w:val="outset" w:sz="4" w:space="0" w:color="auto"/>
                      <w:bottom w:val="outset" w:sz="4" w:space="0" w:color="auto"/>
                      <w:right w:val="outset" w:sz="4" w:space="0" w:color="auto"/>
                    </w:tcBorders>
                  </w:tcPr>
                  <w:p w14:paraId="73677273"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29EA1C8" w14:textId="27B8E1ED" w:rsidR="00664E5A" w:rsidRDefault="00664E5A" w:rsidP="00664E5A">
                    <w:pPr>
                      <w:jc w:val="right"/>
                    </w:pPr>
                    <w:r>
                      <w:t>9,199,021,094.67</w:t>
                    </w:r>
                  </w:p>
                </w:tc>
                <w:tc>
                  <w:tcPr>
                    <w:tcW w:w="1076" w:type="pct"/>
                    <w:tcBorders>
                      <w:top w:val="outset" w:sz="4" w:space="0" w:color="auto"/>
                      <w:left w:val="outset" w:sz="4" w:space="0" w:color="auto"/>
                      <w:bottom w:val="outset" w:sz="4" w:space="0" w:color="auto"/>
                      <w:right w:val="outset" w:sz="4" w:space="0" w:color="auto"/>
                    </w:tcBorders>
                    <w:vAlign w:val="center"/>
                  </w:tcPr>
                  <w:p w14:paraId="7AB1672B" w14:textId="32C5A9AD" w:rsidR="00664E5A" w:rsidRDefault="00664E5A" w:rsidP="00664E5A">
                    <w:pPr>
                      <w:jc w:val="right"/>
                    </w:pPr>
                    <w:r>
                      <w:t>11,419,255,641.07</w:t>
                    </w:r>
                  </w:p>
                </w:tc>
              </w:tr>
              <w:tr w:rsidR="00664E5A" w14:paraId="604C4184" w14:textId="77777777" w:rsidTr="00CC6E47">
                <w:sdt>
                  <w:sdtPr>
                    <w:tag w:val="_PLD_7137864a3db342b2affb93d91fc42d1a"/>
                    <w:id w:val="2130199803"/>
                    <w:lock w:val="sdtLocked"/>
                  </w:sdtPr>
                  <w:sdtContent>
                    <w:tc>
                      <w:tcPr>
                        <w:tcW w:w="2486" w:type="pct"/>
                        <w:tcBorders>
                          <w:top w:val="outset" w:sz="4" w:space="0" w:color="auto"/>
                          <w:left w:val="outset" w:sz="4" w:space="0" w:color="auto"/>
                          <w:bottom w:val="outset" w:sz="4" w:space="0" w:color="auto"/>
                          <w:right w:val="outset" w:sz="4" w:space="0" w:color="auto"/>
                        </w:tcBorders>
                      </w:tcPr>
                      <w:p w14:paraId="7C68702F" w14:textId="77777777" w:rsidR="00664E5A" w:rsidRDefault="00664E5A" w:rsidP="00664E5A">
                        <w:pPr>
                          <w:ind w:firstLineChars="100" w:firstLine="210"/>
                          <w:rPr>
                            <w:color w:val="000000"/>
                          </w:rPr>
                        </w:pPr>
                        <w:r>
                          <w:rPr>
                            <w:rFonts w:hint="eastAsia"/>
                          </w:rPr>
                          <w:t>偿还债务支付的现金</w:t>
                        </w:r>
                      </w:p>
                    </w:tc>
                  </w:sdtContent>
                </w:sdt>
                <w:tc>
                  <w:tcPr>
                    <w:tcW w:w="362" w:type="pct"/>
                    <w:tcBorders>
                      <w:top w:val="outset" w:sz="4" w:space="0" w:color="auto"/>
                      <w:left w:val="outset" w:sz="4" w:space="0" w:color="auto"/>
                      <w:bottom w:val="outset" w:sz="4" w:space="0" w:color="auto"/>
                      <w:right w:val="outset" w:sz="4" w:space="0" w:color="auto"/>
                    </w:tcBorders>
                  </w:tcPr>
                  <w:p w14:paraId="4DA4C0E6"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48911D8" w14:textId="1ADFD8E4" w:rsidR="00664E5A" w:rsidRDefault="00664E5A" w:rsidP="00664E5A">
                    <w:pPr>
                      <w:jc w:val="right"/>
                    </w:pPr>
                    <w:r>
                      <w:t>12,271,573,249.63</w:t>
                    </w:r>
                  </w:p>
                </w:tc>
                <w:tc>
                  <w:tcPr>
                    <w:tcW w:w="1076" w:type="pct"/>
                    <w:tcBorders>
                      <w:top w:val="outset" w:sz="4" w:space="0" w:color="auto"/>
                      <w:left w:val="outset" w:sz="4" w:space="0" w:color="auto"/>
                      <w:bottom w:val="outset" w:sz="4" w:space="0" w:color="auto"/>
                      <w:right w:val="outset" w:sz="4" w:space="0" w:color="auto"/>
                    </w:tcBorders>
                    <w:vAlign w:val="center"/>
                  </w:tcPr>
                  <w:p w14:paraId="597E6096" w14:textId="7382890F" w:rsidR="00664E5A" w:rsidRDefault="00664E5A" w:rsidP="00664E5A">
                    <w:pPr>
                      <w:jc w:val="right"/>
                    </w:pPr>
                    <w:r>
                      <w:t>8,847,321,601.97</w:t>
                    </w:r>
                  </w:p>
                </w:tc>
              </w:tr>
              <w:tr w:rsidR="00664E5A" w14:paraId="676AD33A" w14:textId="77777777" w:rsidTr="00CC6E47">
                <w:sdt>
                  <w:sdtPr>
                    <w:tag w:val="_PLD_32a887dda27749eebf9088b00cfe1966"/>
                    <w:id w:val="-1706939679"/>
                    <w:lock w:val="sdtLocked"/>
                  </w:sdtPr>
                  <w:sdtContent>
                    <w:tc>
                      <w:tcPr>
                        <w:tcW w:w="2486" w:type="pct"/>
                        <w:tcBorders>
                          <w:top w:val="outset" w:sz="4" w:space="0" w:color="auto"/>
                          <w:left w:val="outset" w:sz="4" w:space="0" w:color="auto"/>
                          <w:bottom w:val="outset" w:sz="4" w:space="0" w:color="auto"/>
                          <w:right w:val="outset" w:sz="4" w:space="0" w:color="auto"/>
                        </w:tcBorders>
                      </w:tcPr>
                      <w:p w14:paraId="687A5BCA" w14:textId="77777777" w:rsidR="00664E5A" w:rsidRDefault="00664E5A" w:rsidP="00664E5A">
                        <w:pPr>
                          <w:ind w:firstLineChars="100" w:firstLine="210"/>
                        </w:pPr>
                        <w:r>
                          <w:rPr>
                            <w:rFonts w:hint="eastAsia"/>
                          </w:rPr>
                          <w:t>分配股利、利润或偿付利息支付的现金</w:t>
                        </w:r>
                      </w:p>
                    </w:tc>
                  </w:sdtContent>
                </w:sdt>
                <w:tc>
                  <w:tcPr>
                    <w:tcW w:w="362" w:type="pct"/>
                    <w:tcBorders>
                      <w:top w:val="outset" w:sz="4" w:space="0" w:color="auto"/>
                      <w:left w:val="outset" w:sz="4" w:space="0" w:color="auto"/>
                      <w:bottom w:val="outset" w:sz="4" w:space="0" w:color="auto"/>
                      <w:right w:val="outset" w:sz="4" w:space="0" w:color="auto"/>
                    </w:tcBorders>
                  </w:tcPr>
                  <w:p w14:paraId="3920315F"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2312CCF3" w14:textId="77D7ED00" w:rsidR="00664E5A" w:rsidRDefault="00664E5A" w:rsidP="00664E5A">
                    <w:pPr>
                      <w:jc w:val="right"/>
                    </w:pPr>
                    <w:r>
                      <w:t>1,347,629,838.83</w:t>
                    </w:r>
                  </w:p>
                </w:tc>
                <w:tc>
                  <w:tcPr>
                    <w:tcW w:w="1076" w:type="pct"/>
                    <w:tcBorders>
                      <w:top w:val="outset" w:sz="4" w:space="0" w:color="auto"/>
                      <w:left w:val="outset" w:sz="4" w:space="0" w:color="auto"/>
                      <w:bottom w:val="outset" w:sz="4" w:space="0" w:color="auto"/>
                      <w:right w:val="outset" w:sz="4" w:space="0" w:color="auto"/>
                    </w:tcBorders>
                    <w:vAlign w:val="center"/>
                  </w:tcPr>
                  <w:p w14:paraId="234D4C0A" w14:textId="33B4219A" w:rsidR="00664E5A" w:rsidRDefault="00664E5A" w:rsidP="00664E5A">
                    <w:pPr>
                      <w:jc w:val="right"/>
                    </w:pPr>
                    <w:r>
                      <w:t>1,525,011,194.20</w:t>
                    </w:r>
                  </w:p>
                </w:tc>
              </w:tr>
              <w:tr w:rsidR="00664E5A" w14:paraId="7A56A1C7" w14:textId="77777777" w:rsidTr="00CC6E47">
                <w:sdt>
                  <w:sdtPr>
                    <w:tag w:val="_PLD_0b8d07de199a4a5dbc96c42e4c1ed665"/>
                    <w:id w:val="1401562120"/>
                    <w:lock w:val="sdtLocked"/>
                  </w:sdtPr>
                  <w:sdtContent>
                    <w:tc>
                      <w:tcPr>
                        <w:tcW w:w="2486" w:type="pct"/>
                        <w:tcBorders>
                          <w:top w:val="outset" w:sz="4" w:space="0" w:color="auto"/>
                          <w:left w:val="outset" w:sz="4" w:space="0" w:color="auto"/>
                          <w:bottom w:val="outset" w:sz="4" w:space="0" w:color="auto"/>
                          <w:right w:val="outset" w:sz="4" w:space="0" w:color="auto"/>
                        </w:tcBorders>
                      </w:tcPr>
                      <w:p w14:paraId="08364FBC" w14:textId="77777777" w:rsidR="00664E5A" w:rsidRDefault="00664E5A" w:rsidP="00664E5A">
                        <w:pPr>
                          <w:ind w:firstLineChars="100" w:firstLine="210"/>
                        </w:pPr>
                        <w:r>
                          <w:rPr>
                            <w:rFonts w:hint="eastAsia"/>
                          </w:rPr>
                          <w:t>其中：子公司支付给少数股东的股利、利润</w:t>
                        </w:r>
                      </w:p>
                    </w:tc>
                  </w:sdtContent>
                </w:sdt>
                <w:tc>
                  <w:tcPr>
                    <w:tcW w:w="362" w:type="pct"/>
                    <w:tcBorders>
                      <w:top w:val="outset" w:sz="4" w:space="0" w:color="auto"/>
                      <w:left w:val="outset" w:sz="4" w:space="0" w:color="auto"/>
                      <w:bottom w:val="outset" w:sz="4" w:space="0" w:color="auto"/>
                      <w:right w:val="outset" w:sz="4" w:space="0" w:color="auto"/>
                    </w:tcBorders>
                  </w:tcPr>
                  <w:p w14:paraId="269D95D9"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68A624E" w14:textId="73CF2670"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05E9EDDB" w14:textId="77777777" w:rsidR="00664E5A" w:rsidRDefault="00664E5A" w:rsidP="00664E5A">
                    <w:pPr>
                      <w:jc w:val="right"/>
                    </w:pPr>
                  </w:p>
                </w:tc>
              </w:tr>
              <w:tr w:rsidR="00664E5A" w14:paraId="12B7B067" w14:textId="77777777" w:rsidTr="00CC6E47">
                <w:sdt>
                  <w:sdtPr>
                    <w:tag w:val="_PLD_3fb96c1bc59a47a4b30f74aabd8d3bc1"/>
                    <w:id w:val="-1561318951"/>
                    <w:lock w:val="sdtLocked"/>
                  </w:sdtPr>
                  <w:sdtContent>
                    <w:tc>
                      <w:tcPr>
                        <w:tcW w:w="2486" w:type="pct"/>
                        <w:tcBorders>
                          <w:top w:val="outset" w:sz="4" w:space="0" w:color="auto"/>
                          <w:left w:val="outset" w:sz="4" w:space="0" w:color="auto"/>
                          <w:bottom w:val="outset" w:sz="4" w:space="0" w:color="auto"/>
                          <w:right w:val="outset" w:sz="4" w:space="0" w:color="auto"/>
                        </w:tcBorders>
                      </w:tcPr>
                      <w:p w14:paraId="68894A79" w14:textId="77777777" w:rsidR="00664E5A" w:rsidRDefault="00664E5A" w:rsidP="00664E5A">
                        <w:pPr>
                          <w:ind w:firstLineChars="100" w:firstLine="210"/>
                        </w:pPr>
                        <w:r>
                          <w:rPr>
                            <w:rFonts w:hint="eastAsia"/>
                          </w:rPr>
                          <w:t>支付其他与筹资活动有关的现金</w:t>
                        </w:r>
                      </w:p>
                    </w:tc>
                  </w:sdtContent>
                </w:sdt>
                <w:tc>
                  <w:tcPr>
                    <w:tcW w:w="362" w:type="pct"/>
                    <w:tcBorders>
                      <w:top w:val="outset" w:sz="4" w:space="0" w:color="auto"/>
                      <w:left w:val="outset" w:sz="4" w:space="0" w:color="auto"/>
                      <w:bottom w:val="outset" w:sz="4" w:space="0" w:color="auto"/>
                      <w:right w:val="outset" w:sz="4" w:space="0" w:color="auto"/>
                    </w:tcBorders>
                  </w:tcPr>
                  <w:p w14:paraId="75FAF578" w14:textId="1678E70B" w:rsidR="00664E5A" w:rsidRDefault="00664E5A" w:rsidP="00664E5A">
                    <w:pPr>
                      <w:pStyle w:val="339"/>
                    </w:pPr>
                    <w:r w:rsidRPr="00B828E7">
                      <w:rPr>
                        <w:rFonts w:hint="eastAsia"/>
                      </w:rPr>
                      <w:t>七</w:t>
                    </w:r>
                    <w:r w:rsidRPr="00B828E7">
                      <w:t>.78</w:t>
                    </w:r>
                  </w:p>
                </w:tc>
                <w:tc>
                  <w:tcPr>
                    <w:tcW w:w="1076" w:type="pct"/>
                    <w:tcBorders>
                      <w:top w:val="outset" w:sz="4" w:space="0" w:color="auto"/>
                      <w:left w:val="outset" w:sz="4" w:space="0" w:color="auto"/>
                      <w:bottom w:val="outset" w:sz="4" w:space="0" w:color="auto"/>
                      <w:right w:val="outset" w:sz="4" w:space="0" w:color="auto"/>
                    </w:tcBorders>
                    <w:vAlign w:val="center"/>
                  </w:tcPr>
                  <w:p w14:paraId="37A803EA" w14:textId="7F539CA5" w:rsidR="00664E5A" w:rsidRDefault="00664E5A" w:rsidP="00664E5A">
                    <w:pPr>
                      <w:jc w:val="right"/>
                    </w:pPr>
                    <w:r>
                      <w:t>24,127,470.57</w:t>
                    </w:r>
                  </w:p>
                </w:tc>
                <w:tc>
                  <w:tcPr>
                    <w:tcW w:w="1076" w:type="pct"/>
                    <w:tcBorders>
                      <w:top w:val="outset" w:sz="4" w:space="0" w:color="auto"/>
                      <w:left w:val="outset" w:sz="4" w:space="0" w:color="auto"/>
                      <w:bottom w:val="outset" w:sz="4" w:space="0" w:color="auto"/>
                      <w:right w:val="outset" w:sz="4" w:space="0" w:color="auto"/>
                    </w:tcBorders>
                    <w:vAlign w:val="center"/>
                  </w:tcPr>
                  <w:p w14:paraId="43AB03A5" w14:textId="29B2B9EA" w:rsidR="00664E5A" w:rsidRDefault="00664E5A" w:rsidP="00664E5A">
                    <w:pPr>
                      <w:jc w:val="right"/>
                    </w:pPr>
                    <w:r>
                      <w:t>1,956,664,597.50</w:t>
                    </w:r>
                  </w:p>
                </w:tc>
              </w:tr>
              <w:tr w:rsidR="00664E5A" w14:paraId="24B58A25" w14:textId="77777777" w:rsidTr="00CC6E47">
                <w:sdt>
                  <w:sdtPr>
                    <w:tag w:val="_PLD_b2e28ae5b48f44edbae325bc7a025b65"/>
                    <w:id w:val="-1285880469"/>
                    <w:lock w:val="sdtLocked"/>
                  </w:sdtPr>
                  <w:sdtContent>
                    <w:tc>
                      <w:tcPr>
                        <w:tcW w:w="2486" w:type="pct"/>
                        <w:tcBorders>
                          <w:top w:val="outset" w:sz="4" w:space="0" w:color="auto"/>
                          <w:left w:val="outset" w:sz="4" w:space="0" w:color="auto"/>
                          <w:bottom w:val="outset" w:sz="4" w:space="0" w:color="auto"/>
                          <w:right w:val="outset" w:sz="4" w:space="0" w:color="auto"/>
                        </w:tcBorders>
                      </w:tcPr>
                      <w:p w14:paraId="2BF722A1" w14:textId="77777777" w:rsidR="00664E5A" w:rsidRDefault="00664E5A" w:rsidP="00664E5A">
                        <w:pPr>
                          <w:ind w:firstLineChars="200" w:firstLine="420"/>
                          <w:rPr>
                            <w:color w:val="000000"/>
                          </w:rPr>
                        </w:pPr>
                        <w:r>
                          <w:rPr>
                            <w:rFonts w:hint="eastAsia"/>
                          </w:rPr>
                          <w:t>筹资活动现金流出小计</w:t>
                        </w:r>
                      </w:p>
                    </w:tc>
                  </w:sdtContent>
                </w:sdt>
                <w:tc>
                  <w:tcPr>
                    <w:tcW w:w="362" w:type="pct"/>
                    <w:tcBorders>
                      <w:top w:val="outset" w:sz="4" w:space="0" w:color="auto"/>
                      <w:left w:val="outset" w:sz="4" w:space="0" w:color="auto"/>
                      <w:bottom w:val="outset" w:sz="4" w:space="0" w:color="auto"/>
                      <w:right w:val="outset" w:sz="4" w:space="0" w:color="auto"/>
                    </w:tcBorders>
                  </w:tcPr>
                  <w:p w14:paraId="42F851B4"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4B6350B7" w14:textId="4D81CD4A" w:rsidR="00664E5A" w:rsidRDefault="00664E5A" w:rsidP="00664E5A">
                    <w:pPr>
                      <w:jc w:val="right"/>
                    </w:pPr>
                    <w:r>
                      <w:t>13,643,330,559.03</w:t>
                    </w:r>
                  </w:p>
                </w:tc>
                <w:tc>
                  <w:tcPr>
                    <w:tcW w:w="1076" w:type="pct"/>
                    <w:tcBorders>
                      <w:top w:val="outset" w:sz="4" w:space="0" w:color="auto"/>
                      <w:left w:val="outset" w:sz="4" w:space="0" w:color="auto"/>
                      <w:bottom w:val="outset" w:sz="4" w:space="0" w:color="auto"/>
                      <w:right w:val="outset" w:sz="4" w:space="0" w:color="auto"/>
                    </w:tcBorders>
                    <w:vAlign w:val="center"/>
                  </w:tcPr>
                  <w:p w14:paraId="3C1C4CA8" w14:textId="252D73D1" w:rsidR="00664E5A" w:rsidRDefault="00664E5A" w:rsidP="00664E5A">
                    <w:pPr>
                      <w:jc w:val="right"/>
                    </w:pPr>
                    <w:r>
                      <w:t>12,328,997,393.67</w:t>
                    </w:r>
                  </w:p>
                </w:tc>
              </w:tr>
              <w:tr w:rsidR="00664E5A" w14:paraId="3BE50212" w14:textId="77777777" w:rsidTr="00CC6E47">
                <w:sdt>
                  <w:sdtPr>
                    <w:tag w:val="_PLD_dacfeaab1df34490bc35dfb823671d84"/>
                    <w:id w:val="686793825"/>
                    <w:lock w:val="sdtLocked"/>
                  </w:sdtPr>
                  <w:sdtContent>
                    <w:tc>
                      <w:tcPr>
                        <w:tcW w:w="2486" w:type="pct"/>
                        <w:tcBorders>
                          <w:top w:val="outset" w:sz="4" w:space="0" w:color="auto"/>
                          <w:left w:val="outset" w:sz="4" w:space="0" w:color="auto"/>
                          <w:bottom w:val="outset" w:sz="4" w:space="0" w:color="auto"/>
                          <w:right w:val="outset" w:sz="4" w:space="0" w:color="auto"/>
                        </w:tcBorders>
                      </w:tcPr>
                      <w:p w14:paraId="6381815C" w14:textId="77777777" w:rsidR="00664E5A" w:rsidRDefault="00664E5A" w:rsidP="00664E5A">
                        <w:pPr>
                          <w:ind w:firstLineChars="300" w:firstLine="630"/>
                          <w:rPr>
                            <w:color w:val="000000"/>
                          </w:rPr>
                        </w:pPr>
                        <w:r>
                          <w:rPr>
                            <w:rFonts w:hint="eastAsia"/>
                          </w:rPr>
                          <w:t>筹资活动产生的现金流量净额</w:t>
                        </w:r>
                      </w:p>
                    </w:tc>
                  </w:sdtContent>
                </w:sdt>
                <w:tc>
                  <w:tcPr>
                    <w:tcW w:w="362" w:type="pct"/>
                    <w:tcBorders>
                      <w:top w:val="outset" w:sz="4" w:space="0" w:color="auto"/>
                      <w:left w:val="outset" w:sz="4" w:space="0" w:color="auto"/>
                      <w:bottom w:val="outset" w:sz="4" w:space="0" w:color="auto"/>
                      <w:right w:val="outset" w:sz="4" w:space="0" w:color="auto"/>
                    </w:tcBorders>
                  </w:tcPr>
                  <w:p w14:paraId="7A4C910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6653F0A" w14:textId="1253D038" w:rsidR="00664E5A" w:rsidRDefault="00664E5A" w:rsidP="00664E5A">
                    <w:pPr>
                      <w:jc w:val="right"/>
                    </w:pPr>
                    <w:r>
                      <w:t>-4,444,309,464.36</w:t>
                    </w:r>
                  </w:p>
                </w:tc>
                <w:tc>
                  <w:tcPr>
                    <w:tcW w:w="1076" w:type="pct"/>
                    <w:tcBorders>
                      <w:top w:val="outset" w:sz="4" w:space="0" w:color="auto"/>
                      <w:left w:val="outset" w:sz="4" w:space="0" w:color="auto"/>
                      <w:bottom w:val="outset" w:sz="4" w:space="0" w:color="auto"/>
                      <w:right w:val="outset" w:sz="4" w:space="0" w:color="auto"/>
                    </w:tcBorders>
                    <w:vAlign w:val="center"/>
                  </w:tcPr>
                  <w:p w14:paraId="55306023" w14:textId="05F767FA" w:rsidR="00664E5A" w:rsidRDefault="00664E5A" w:rsidP="00664E5A">
                    <w:pPr>
                      <w:jc w:val="right"/>
                    </w:pPr>
                    <w:r>
                      <w:t>-909,741,752.60</w:t>
                    </w:r>
                  </w:p>
                </w:tc>
              </w:tr>
              <w:tr w:rsidR="00664E5A" w14:paraId="601D8995" w14:textId="77777777" w:rsidTr="00CC6E47">
                <w:sdt>
                  <w:sdtPr>
                    <w:tag w:val="_PLD_88d125642e41419d9843a71dc9472f51"/>
                    <w:id w:val="-1995553046"/>
                    <w:lock w:val="sdtLocked"/>
                  </w:sdtPr>
                  <w:sdtContent>
                    <w:tc>
                      <w:tcPr>
                        <w:tcW w:w="2486" w:type="pct"/>
                        <w:tcBorders>
                          <w:top w:val="outset" w:sz="4" w:space="0" w:color="auto"/>
                          <w:left w:val="outset" w:sz="4" w:space="0" w:color="auto"/>
                          <w:bottom w:val="outset" w:sz="4" w:space="0" w:color="auto"/>
                          <w:right w:val="outset" w:sz="4" w:space="0" w:color="auto"/>
                        </w:tcBorders>
                      </w:tcPr>
                      <w:p w14:paraId="5B8D40D5" w14:textId="77777777" w:rsidR="00664E5A" w:rsidRDefault="00664E5A" w:rsidP="00664E5A">
                        <w:pPr>
                          <w:rPr>
                            <w:color w:val="000000"/>
                          </w:rPr>
                        </w:pPr>
                        <w:r>
                          <w:rPr>
                            <w:rFonts w:hint="eastAsia"/>
                            <w:b/>
                          </w:rPr>
                          <w:t>四、汇率变动对现金及现金等价物的影响</w:t>
                        </w:r>
                      </w:p>
                    </w:tc>
                  </w:sdtContent>
                </w:sdt>
                <w:tc>
                  <w:tcPr>
                    <w:tcW w:w="362" w:type="pct"/>
                    <w:tcBorders>
                      <w:top w:val="outset" w:sz="4" w:space="0" w:color="auto"/>
                      <w:left w:val="outset" w:sz="4" w:space="0" w:color="auto"/>
                      <w:bottom w:val="outset" w:sz="4" w:space="0" w:color="auto"/>
                      <w:right w:val="outset" w:sz="4" w:space="0" w:color="auto"/>
                    </w:tcBorders>
                  </w:tcPr>
                  <w:p w14:paraId="54FD127B"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0BBAD021" w14:textId="77777777" w:rsidR="00664E5A" w:rsidRDefault="00664E5A" w:rsidP="00664E5A">
                    <w:pPr>
                      <w:jc w:val="right"/>
                    </w:pPr>
                  </w:p>
                </w:tc>
                <w:tc>
                  <w:tcPr>
                    <w:tcW w:w="1076" w:type="pct"/>
                    <w:tcBorders>
                      <w:top w:val="outset" w:sz="4" w:space="0" w:color="auto"/>
                      <w:left w:val="outset" w:sz="4" w:space="0" w:color="auto"/>
                      <w:bottom w:val="outset" w:sz="4" w:space="0" w:color="auto"/>
                      <w:right w:val="outset" w:sz="4" w:space="0" w:color="auto"/>
                    </w:tcBorders>
                    <w:vAlign w:val="center"/>
                  </w:tcPr>
                  <w:p w14:paraId="18CF347E" w14:textId="77777777" w:rsidR="00664E5A" w:rsidRDefault="00664E5A" w:rsidP="00664E5A">
                    <w:pPr>
                      <w:jc w:val="right"/>
                    </w:pPr>
                  </w:p>
                </w:tc>
              </w:tr>
              <w:tr w:rsidR="00664E5A" w14:paraId="4E452EEF" w14:textId="77777777" w:rsidTr="00CC6E47">
                <w:sdt>
                  <w:sdtPr>
                    <w:tag w:val="_PLD_fd66e1d9937544d090d0b7529065ff9b"/>
                    <w:id w:val="-753283068"/>
                    <w:lock w:val="sdtLocked"/>
                  </w:sdtPr>
                  <w:sdtContent>
                    <w:tc>
                      <w:tcPr>
                        <w:tcW w:w="2486" w:type="pct"/>
                        <w:tcBorders>
                          <w:top w:val="outset" w:sz="4" w:space="0" w:color="auto"/>
                          <w:left w:val="outset" w:sz="4" w:space="0" w:color="auto"/>
                          <w:bottom w:val="outset" w:sz="4" w:space="0" w:color="auto"/>
                          <w:right w:val="outset" w:sz="4" w:space="0" w:color="auto"/>
                        </w:tcBorders>
                      </w:tcPr>
                      <w:p w14:paraId="683401BA" w14:textId="77777777" w:rsidR="00664E5A" w:rsidRDefault="00664E5A" w:rsidP="00664E5A">
                        <w:pPr>
                          <w:rPr>
                            <w:color w:val="000000"/>
                          </w:rPr>
                        </w:pPr>
                        <w:r>
                          <w:rPr>
                            <w:rFonts w:hint="eastAsia"/>
                            <w:b/>
                          </w:rPr>
                          <w:t>五、现金及现金等价物净增加额</w:t>
                        </w:r>
                      </w:p>
                    </w:tc>
                  </w:sdtContent>
                </w:sdt>
                <w:tc>
                  <w:tcPr>
                    <w:tcW w:w="362" w:type="pct"/>
                    <w:tcBorders>
                      <w:top w:val="outset" w:sz="4" w:space="0" w:color="auto"/>
                      <w:left w:val="outset" w:sz="4" w:space="0" w:color="auto"/>
                      <w:bottom w:val="outset" w:sz="4" w:space="0" w:color="auto"/>
                      <w:right w:val="outset" w:sz="4" w:space="0" w:color="auto"/>
                    </w:tcBorders>
                  </w:tcPr>
                  <w:p w14:paraId="2E332C4A"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7C36E60D" w14:textId="1C9384E6" w:rsidR="00664E5A" w:rsidRDefault="00664E5A" w:rsidP="00664E5A">
                    <w:pPr>
                      <w:jc w:val="right"/>
                    </w:pPr>
                    <w:r>
                      <w:t>5,081,877,134.53</w:t>
                    </w:r>
                  </w:p>
                </w:tc>
                <w:tc>
                  <w:tcPr>
                    <w:tcW w:w="1076" w:type="pct"/>
                    <w:tcBorders>
                      <w:top w:val="outset" w:sz="4" w:space="0" w:color="auto"/>
                      <w:left w:val="outset" w:sz="4" w:space="0" w:color="auto"/>
                      <w:bottom w:val="outset" w:sz="4" w:space="0" w:color="auto"/>
                      <w:right w:val="outset" w:sz="4" w:space="0" w:color="auto"/>
                    </w:tcBorders>
                    <w:vAlign w:val="center"/>
                  </w:tcPr>
                  <w:p w14:paraId="61247263" w14:textId="5096FF0B" w:rsidR="00664E5A" w:rsidRDefault="00664E5A" w:rsidP="00664E5A">
                    <w:pPr>
                      <w:jc w:val="right"/>
                    </w:pPr>
                    <w:r>
                      <w:t>-2,154,039,426.73</w:t>
                    </w:r>
                  </w:p>
                </w:tc>
              </w:tr>
              <w:tr w:rsidR="00664E5A" w14:paraId="2AF1D455" w14:textId="77777777" w:rsidTr="00CC6E47">
                <w:sdt>
                  <w:sdtPr>
                    <w:tag w:val="_PLD_c384e472db4a44618443173a520a565b"/>
                    <w:id w:val="-2094843992"/>
                    <w:lock w:val="sdtLocked"/>
                  </w:sdtPr>
                  <w:sdtContent>
                    <w:tc>
                      <w:tcPr>
                        <w:tcW w:w="2486" w:type="pct"/>
                        <w:tcBorders>
                          <w:top w:val="outset" w:sz="4" w:space="0" w:color="auto"/>
                          <w:left w:val="outset" w:sz="4" w:space="0" w:color="auto"/>
                          <w:bottom w:val="outset" w:sz="4" w:space="0" w:color="auto"/>
                          <w:right w:val="outset" w:sz="4" w:space="0" w:color="auto"/>
                        </w:tcBorders>
                      </w:tcPr>
                      <w:p w14:paraId="4F26610A" w14:textId="77777777" w:rsidR="00664E5A" w:rsidRDefault="00664E5A" w:rsidP="00664E5A">
                        <w:pPr>
                          <w:ind w:firstLineChars="100" w:firstLine="210"/>
                          <w:rPr>
                            <w:color w:val="000000"/>
                          </w:rPr>
                        </w:pPr>
                        <w:r>
                          <w:rPr>
                            <w:rFonts w:hint="eastAsia"/>
                          </w:rPr>
                          <w:t>加：期初现金及现金等价物余额</w:t>
                        </w:r>
                      </w:p>
                    </w:tc>
                  </w:sdtContent>
                </w:sdt>
                <w:tc>
                  <w:tcPr>
                    <w:tcW w:w="362" w:type="pct"/>
                    <w:tcBorders>
                      <w:top w:val="outset" w:sz="4" w:space="0" w:color="auto"/>
                      <w:left w:val="outset" w:sz="4" w:space="0" w:color="auto"/>
                      <w:bottom w:val="outset" w:sz="4" w:space="0" w:color="auto"/>
                      <w:right w:val="outset" w:sz="4" w:space="0" w:color="auto"/>
                    </w:tcBorders>
                  </w:tcPr>
                  <w:p w14:paraId="0E658AC9"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688A05CD" w14:textId="1786C424" w:rsidR="00664E5A" w:rsidRDefault="00664E5A" w:rsidP="00664E5A">
                    <w:pPr>
                      <w:jc w:val="right"/>
                    </w:pPr>
                    <w:r>
                      <w:t>13,998,163,989.51</w:t>
                    </w:r>
                  </w:p>
                </w:tc>
                <w:tc>
                  <w:tcPr>
                    <w:tcW w:w="1076" w:type="pct"/>
                    <w:tcBorders>
                      <w:top w:val="outset" w:sz="4" w:space="0" w:color="auto"/>
                      <w:left w:val="outset" w:sz="4" w:space="0" w:color="auto"/>
                      <w:bottom w:val="outset" w:sz="4" w:space="0" w:color="auto"/>
                      <w:right w:val="outset" w:sz="4" w:space="0" w:color="auto"/>
                    </w:tcBorders>
                    <w:vAlign w:val="center"/>
                  </w:tcPr>
                  <w:p w14:paraId="120D7FF0" w14:textId="5715CF3C" w:rsidR="00664E5A" w:rsidRDefault="00664E5A" w:rsidP="00664E5A">
                    <w:pPr>
                      <w:jc w:val="right"/>
                    </w:pPr>
                    <w:r>
                      <w:t>10,412,601,373.58</w:t>
                    </w:r>
                  </w:p>
                </w:tc>
              </w:tr>
              <w:tr w:rsidR="00664E5A" w14:paraId="5159760F" w14:textId="77777777" w:rsidTr="00CC6E47">
                <w:sdt>
                  <w:sdtPr>
                    <w:tag w:val="_PLD_bb83b8f9db734a7cb83175f4e64ae363"/>
                    <w:id w:val="-1967888009"/>
                    <w:lock w:val="sdtLocked"/>
                  </w:sdtPr>
                  <w:sdtContent>
                    <w:tc>
                      <w:tcPr>
                        <w:tcW w:w="2486" w:type="pct"/>
                        <w:tcBorders>
                          <w:top w:val="outset" w:sz="4" w:space="0" w:color="auto"/>
                          <w:left w:val="outset" w:sz="4" w:space="0" w:color="auto"/>
                          <w:bottom w:val="outset" w:sz="4" w:space="0" w:color="auto"/>
                          <w:right w:val="outset" w:sz="4" w:space="0" w:color="auto"/>
                        </w:tcBorders>
                      </w:tcPr>
                      <w:p w14:paraId="1A6B98EC" w14:textId="77777777" w:rsidR="00664E5A" w:rsidRDefault="00664E5A" w:rsidP="00664E5A">
                        <w:pPr>
                          <w:rPr>
                            <w:color w:val="000000"/>
                          </w:rPr>
                        </w:pPr>
                        <w:r>
                          <w:rPr>
                            <w:rFonts w:hint="eastAsia"/>
                            <w:b/>
                          </w:rPr>
                          <w:t>六、期末现金及现金等价物余额</w:t>
                        </w:r>
                      </w:p>
                    </w:tc>
                  </w:sdtContent>
                </w:sdt>
                <w:tc>
                  <w:tcPr>
                    <w:tcW w:w="362" w:type="pct"/>
                    <w:tcBorders>
                      <w:top w:val="outset" w:sz="4" w:space="0" w:color="auto"/>
                      <w:left w:val="outset" w:sz="4" w:space="0" w:color="auto"/>
                      <w:bottom w:val="outset" w:sz="4" w:space="0" w:color="auto"/>
                      <w:right w:val="outset" w:sz="4" w:space="0" w:color="auto"/>
                    </w:tcBorders>
                  </w:tcPr>
                  <w:p w14:paraId="2CD6599F" w14:textId="77777777" w:rsidR="00664E5A" w:rsidRDefault="00664E5A" w:rsidP="00664E5A">
                    <w:pPr>
                      <w:pStyle w:val="339"/>
                    </w:pPr>
                  </w:p>
                </w:tc>
                <w:tc>
                  <w:tcPr>
                    <w:tcW w:w="1076" w:type="pct"/>
                    <w:tcBorders>
                      <w:top w:val="outset" w:sz="4" w:space="0" w:color="auto"/>
                      <w:left w:val="outset" w:sz="4" w:space="0" w:color="auto"/>
                      <w:bottom w:val="outset" w:sz="4" w:space="0" w:color="auto"/>
                      <w:right w:val="outset" w:sz="4" w:space="0" w:color="auto"/>
                    </w:tcBorders>
                    <w:vAlign w:val="center"/>
                  </w:tcPr>
                  <w:p w14:paraId="3638F1F8" w14:textId="1D46C5FD" w:rsidR="00664E5A" w:rsidRDefault="00664E5A" w:rsidP="00664E5A">
                    <w:pPr>
                      <w:jc w:val="right"/>
                    </w:pPr>
                    <w:r>
                      <w:t>19,080,041,124.04</w:t>
                    </w:r>
                  </w:p>
                </w:tc>
                <w:tc>
                  <w:tcPr>
                    <w:tcW w:w="1076" w:type="pct"/>
                    <w:tcBorders>
                      <w:top w:val="outset" w:sz="4" w:space="0" w:color="auto"/>
                      <w:left w:val="outset" w:sz="4" w:space="0" w:color="auto"/>
                      <w:bottom w:val="outset" w:sz="4" w:space="0" w:color="auto"/>
                      <w:right w:val="outset" w:sz="4" w:space="0" w:color="auto"/>
                    </w:tcBorders>
                    <w:vAlign w:val="center"/>
                  </w:tcPr>
                  <w:p w14:paraId="41A77C54" w14:textId="3A88B2B3" w:rsidR="00664E5A" w:rsidRDefault="00664E5A" w:rsidP="00664E5A">
                    <w:pPr>
                      <w:jc w:val="right"/>
                    </w:pPr>
                    <w:r>
                      <w:t>8,258,561,946.85</w:t>
                    </w:r>
                  </w:p>
                </w:tc>
              </w:tr>
            </w:tbl>
            <w:p w14:paraId="70130B97" w14:textId="77777777" w:rsidR="001819F9" w:rsidRDefault="001819F9">
              <w:pPr>
                <w:snapToGrid w:val="0"/>
                <w:spacing w:line="240" w:lineRule="atLeast"/>
                <w:ind w:rightChars="12" w:right="25"/>
              </w:pPr>
            </w:p>
            <w:p w14:paraId="25B0A082" w14:textId="77777777" w:rsidR="001819F9" w:rsidRDefault="001819F9">
              <w:pPr>
                <w:snapToGrid w:val="0"/>
                <w:spacing w:line="240" w:lineRule="atLeast"/>
                <w:ind w:rightChars="12" w:right="25"/>
              </w:pPr>
            </w:p>
            <w:p w14:paraId="040A706D" w14:textId="77777777" w:rsidR="00DE67B8" w:rsidRDefault="008C268A">
              <w:pPr>
                <w:snapToGrid w:val="0"/>
                <w:spacing w:line="240" w:lineRule="atLeast"/>
                <w:ind w:rightChars="12" w:right="25"/>
                <w:rPr>
                  <w:b/>
                  <w:bCs/>
                  <w:color w:val="FF0000"/>
                </w:rPr>
              </w:pPr>
              <w:r>
                <w:t>公司负责人</w:t>
              </w:r>
              <w:r>
                <w:rPr>
                  <w:rFonts w:hint="eastAsia"/>
                </w:rPr>
                <w:t>：</w:t>
              </w:r>
              <w:sdt>
                <w:sdtPr>
                  <w:rPr>
                    <w:rFonts w:hint="eastAsia"/>
                  </w:rPr>
                  <w:alias w:val="公司负责人"/>
                  <w:tag w:val="_GBC_d1f7cb193ab444ff8482a06aad12f0db"/>
                  <w:id w:val="1480571808"/>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45110b4746914613a7aad68cef7b1bed"/>
                  <w:id w:val="1628902669"/>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e7d70223996e482d9871cfff87704452"/>
                  <w:id w:val="-537355544"/>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1F87A6DE" w14:textId="77777777" w:rsidR="00DE67B8" w:rsidRDefault="00DE67B8">
          <w:pPr>
            <w:pStyle w:val="339"/>
          </w:pPr>
        </w:p>
        <w:p w14:paraId="32195F00" w14:textId="77777777" w:rsidR="001819F9" w:rsidRDefault="001819F9">
          <w:pPr>
            <w:pStyle w:val="339"/>
          </w:pPr>
        </w:p>
        <w:sdt>
          <w:sdtPr>
            <w:rPr>
              <w:rFonts w:ascii="宋体" w:hAnsi="宋体" w:cs="宋体" w:hint="eastAsia"/>
              <w:b w:val="0"/>
              <w:bCs w:val="0"/>
              <w:kern w:val="0"/>
              <w:szCs w:val="24"/>
            </w:rPr>
            <w:tag w:val="_GBC_fa07832b39b14b348ba105d6cedbd7b8"/>
            <w:id w:val="1259097592"/>
            <w:lock w:val="sdtLocked"/>
            <w:placeholder>
              <w:docPart w:val="GBC22222222222222222222222222222"/>
            </w:placeholder>
          </w:sdtPr>
          <w:sdtEndPr>
            <w:rPr>
              <w:szCs w:val="21"/>
            </w:rPr>
          </w:sdtEndPr>
          <w:sdtContent>
            <w:p w14:paraId="49A38FB3" w14:textId="77777777" w:rsidR="00DE67B8" w:rsidRDefault="008C268A">
              <w:pPr>
                <w:pStyle w:val="3"/>
                <w:jc w:val="center"/>
                <w:rPr>
                  <w:rFonts w:ascii="宋体" w:hAnsi="宋体"/>
                </w:rPr>
              </w:pPr>
              <w:r>
                <w:rPr>
                  <w:rFonts w:ascii="宋体" w:hAnsi="宋体" w:hint="eastAsia"/>
                </w:rPr>
                <w:t>母公司</w:t>
              </w:r>
              <w:r>
                <w:rPr>
                  <w:rFonts w:ascii="宋体" w:hAnsi="宋体"/>
                </w:rPr>
                <w:t>现金流量表</w:t>
              </w:r>
            </w:p>
            <w:p w14:paraId="22CC9D8C" w14:textId="77777777" w:rsidR="00DE67B8" w:rsidRDefault="008C268A">
              <w:pPr>
                <w:jc w:val="center"/>
                <w:rPr>
                  <w:b/>
                  <w:bCs/>
                </w:rPr>
              </w:pPr>
              <w:r>
                <w:t>2022年</w:t>
              </w:r>
              <w:r>
                <w:rPr>
                  <w:rFonts w:hint="eastAsia"/>
                </w:rPr>
                <w:t>1—6</w:t>
              </w:r>
              <w:r>
                <w:t>月</w:t>
              </w:r>
            </w:p>
            <w:p w14:paraId="1EC4BD55" w14:textId="77777777" w:rsidR="00DE67B8" w:rsidRDefault="008C268A">
              <w:pPr>
                <w:jc w:val="right"/>
              </w:pPr>
              <w:r>
                <w:t>单位：</w:t>
              </w:r>
              <w:sdt>
                <w:sdtPr>
                  <w:alias w:val="单位：母公司现金流量表"/>
                  <w:tag w:val="_GBC_993ead81b27a41dfaccaacfaec8b7c78"/>
                  <w:id w:val="-18073107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母公司现金流量表"/>
                  <w:tag w:val="_GBC_2dd4b706d0a244a4b4c21166025356cc"/>
                  <w:id w:val="3031336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65"/>
                <w:gridCol w:w="745"/>
                <w:gridCol w:w="2012"/>
                <w:gridCol w:w="2001"/>
              </w:tblGrid>
              <w:tr w:rsidR="00DE67B8" w14:paraId="50CC2A07" w14:textId="77777777" w:rsidTr="000A6A22">
                <w:sdt>
                  <w:sdtPr>
                    <w:tag w:val="_PLD_20ae0904ed714106892a5beddfe5846a"/>
                    <w:id w:val="-1046375914"/>
                    <w:lock w:val="sdtLocked"/>
                  </w:sdtPr>
                  <w:sdtContent>
                    <w:tc>
                      <w:tcPr>
                        <w:tcW w:w="2304" w:type="pct"/>
                        <w:tcBorders>
                          <w:top w:val="outset" w:sz="4" w:space="0" w:color="auto"/>
                          <w:left w:val="outset" w:sz="4" w:space="0" w:color="auto"/>
                          <w:bottom w:val="outset" w:sz="4" w:space="0" w:color="auto"/>
                          <w:right w:val="outset" w:sz="4" w:space="0" w:color="auto"/>
                        </w:tcBorders>
                      </w:tcPr>
                      <w:p w14:paraId="7CA02591" w14:textId="77777777" w:rsidR="00DE67B8" w:rsidRDefault="008C268A">
                        <w:pPr>
                          <w:jc w:val="center"/>
                          <w:rPr>
                            <w:b/>
                            <w:bCs/>
                          </w:rPr>
                        </w:pPr>
                        <w:r>
                          <w:rPr>
                            <w:b/>
                          </w:rPr>
                          <w:t>项目</w:t>
                        </w:r>
                      </w:p>
                    </w:tc>
                  </w:sdtContent>
                </w:sdt>
                <w:sdt>
                  <w:sdtPr>
                    <w:tag w:val="_PLD_9cb87427e0de42d2b7e58a286ff58290"/>
                    <w:id w:val="-1234701678"/>
                    <w:lock w:val="sdtLocked"/>
                  </w:sdtPr>
                  <w:sdtContent>
                    <w:tc>
                      <w:tcPr>
                        <w:tcW w:w="422" w:type="pct"/>
                        <w:tcBorders>
                          <w:top w:val="outset" w:sz="4" w:space="0" w:color="auto"/>
                          <w:left w:val="outset" w:sz="4" w:space="0" w:color="auto"/>
                          <w:bottom w:val="outset" w:sz="4" w:space="0" w:color="auto"/>
                          <w:right w:val="outset" w:sz="4" w:space="0" w:color="auto"/>
                        </w:tcBorders>
                      </w:tcPr>
                      <w:p w14:paraId="26CE14A7" w14:textId="77777777" w:rsidR="00DE67B8" w:rsidRDefault="008C268A">
                        <w:pPr>
                          <w:autoSpaceDE w:val="0"/>
                          <w:autoSpaceDN w:val="0"/>
                          <w:adjustRightInd w:val="0"/>
                          <w:jc w:val="center"/>
                          <w:rPr>
                            <w:b/>
                          </w:rPr>
                        </w:pPr>
                        <w:r>
                          <w:rPr>
                            <w:b/>
                          </w:rPr>
                          <w:t>附注</w:t>
                        </w:r>
                      </w:p>
                    </w:tc>
                  </w:sdtContent>
                </w:sdt>
                <w:sdt>
                  <w:sdtPr>
                    <w:tag w:val="_PLD_514bbce28b6040e393e59c5ec50c3820"/>
                    <w:id w:val="1211997109"/>
                    <w:lock w:val="sdtLocked"/>
                  </w:sdtPr>
                  <w:sdtContent>
                    <w:tc>
                      <w:tcPr>
                        <w:tcW w:w="1140" w:type="pct"/>
                        <w:tcBorders>
                          <w:top w:val="outset" w:sz="4" w:space="0" w:color="auto"/>
                          <w:left w:val="outset" w:sz="4" w:space="0" w:color="auto"/>
                          <w:bottom w:val="outset" w:sz="4" w:space="0" w:color="auto"/>
                          <w:right w:val="outset" w:sz="4" w:space="0" w:color="auto"/>
                        </w:tcBorders>
                      </w:tcPr>
                      <w:p w14:paraId="4AFB1093" w14:textId="77777777" w:rsidR="00DE67B8" w:rsidRDefault="008C268A">
                        <w:pPr>
                          <w:autoSpaceDE w:val="0"/>
                          <w:autoSpaceDN w:val="0"/>
                          <w:adjustRightInd w:val="0"/>
                          <w:jc w:val="center"/>
                          <w:rPr>
                            <w:b/>
                          </w:rPr>
                        </w:pPr>
                        <w:r>
                          <w:rPr>
                            <w:rFonts w:hint="eastAsia"/>
                            <w:b/>
                          </w:rPr>
                          <w:t>2022年半年度</w:t>
                        </w:r>
                      </w:p>
                    </w:tc>
                  </w:sdtContent>
                </w:sdt>
                <w:sdt>
                  <w:sdtPr>
                    <w:tag w:val="_PLD_de39c3f730c74ecca3c9a890bc08a2c1"/>
                    <w:id w:val="-1052461516"/>
                    <w:lock w:val="sdtLocked"/>
                  </w:sdtPr>
                  <w:sdtContent>
                    <w:tc>
                      <w:tcPr>
                        <w:tcW w:w="1134" w:type="pct"/>
                        <w:tcBorders>
                          <w:top w:val="outset" w:sz="4" w:space="0" w:color="auto"/>
                          <w:left w:val="outset" w:sz="4" w:space="0" w:color="auto"/>
                          <w:bottom w:val="outset" w:sz="4" w:space="0" w:color="auto"/>
                          <w:right w:val="outset" w:sz="4" w:space="0" w:color="auto"/>
                        </w:tcBorders>
                      </w:tcPr>
                      <w:p w14:paraId="1CB7C34D" w14:textId="77777777" w:rsidR="00DE67B8" w:rsidRDefault="008C268A">
                        <w:pPr>
                          <w:autoSpaceDE w:val="0"/>
                          <w:autoSpaceDN w:val="0"/>
                          <w:adjustRightInd w:val="0"/>
                          <w:jc w:val="center"/>
                          <w:rPr>
                            <w:b/>
                          </w:rPr>
                        </w:pPr>
                        <w:r>
                          <w:rPr>
                            <w:rFonts w:hint="eastAsia"/>
                            <w:b/>
                          </w:rPr>
                          <w:t>2021年半年度</w:t>
                        </w:r>
                      </w:p>
                    </w:tc>
                  </w:sdtContent>
                </w:sdt>
              </w:tr>
              <w:tr w:rsidR="00DE67B8" w14:paraId="012DA2AF" w14:textId="77777777" w:rsidTr="007D55B1">
                <w:sdt>
                  <w:sdtPr>
                    <w:tag w:val="_PLD_575fd724a7cb4261a6c80660162ce2fb"/>
                    <w:id w:val="1513797292"/>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43752C34" w14:textId="77777777" w:rsidR="00DE67B8" w:rsidRDefault="008C268A">
                        <w:pPr>
                          <w:pStyle w:val="339"/>
                        </w:pPr>
                        <w:r>
                          <w:rPr>
                            <w:rFonts w:hint="eastAsia"/>
                            <w:b/>
                          </w:rPr>
                          <w:t>一、经营活动产生的现金流量：</w:t>
                        </w:r>
                      </w:p>
                    </w:tc>
                  </w:sdtContent>
                </w:sdt>
              </w:tr>
              <w:tr w:rsidR="00664E5A" w14:paraId="73352AF6" w14:textId="77777777" w:rsidTr="000A6A22">
                <w:sdt>
                  <w:sdtPr>
                    <w:tag w:val="_PLD_82863635c2aa4636ad77b92e44fbd77d"/>
                    <w:id w:val="1189646161"/>
                    <w:lock w:val="sdtLocked"/>
                  </w:sdtPr>
                  <w:sdtContent>
                    <w:tc>
                      <w:tcPr>
                        <w:tcW w:w="2304" w:type="pct"/>
                        <w:tcBorders>
                          <w:top w:val="outset" w:sz="4" w:space="0" w:color="auto"/>
                          <w:left w:val="outset" w:sz="4" w:space="0" w:color="auto"/>
                          <w:bottom w:val="outset" w:sz="4" w:space="0" w:color="auto"/>
                          <w:right w:val="outset" w:sz="4" w:space="0" w:color="auto"/>
                        </w:tcBorders>
                      </w:tcPr>
                      <w:p w14:paraId="4EC6B43E" w14:textId="77777777" w:rsidR="00664E5A" w:rsidRDefault="00664E5A" w:rsidP="00664E5A">
                        <w:pPr>
                          <w:ind w:firstLineChars="100" w:firstLine="210"/>
                          <w:rPr>
                            <w:color w:val="000000"/>
                          </w:rPr>
                        </w:pPr>
                        <w:r>
                          <w:rPr>
                            <w:rFonts w:hint="eastAsia"/>
                          </w:rPr>
                          <w:t>销售商品、提供劳务收到的现金</w:t>
                        </w:r>
                      </w:p>
                    </w:tc>
                  </w:sdtContent>
                </w:sdt>
                <w:tc>
                  <w:tcPr>
                    <w:tcW w:w="422" w:type="pct"/>
                    <w:tcBorders>
                      <w:top w:val="outset" w:sz="4" w:space="0" w:color="auto"/>
                      <w:left w:val="outset" w:sz="4" w:space="0" w:color="auto"/>
                      <w:bottom w:val="outset" w:sz="4" w:space="0" w:color="auto"/>
                      <w:right w:val="outset" w:sz="4" w:space="0" w:color="auto"/>
                    </w:tcBorders>
                  </w:tcPr>
                  <w:p w14:paraId="37FD8FDB"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1584A7FE" w14:textId="7B13086B" w:rsidR="00664E5A" w:rsidRDefault="00664E5A" w:rsidP="00664E5A">
                    <w:pPr>
                      <w:jc w:val="right"/>
                    </w:pPr>
                    <w:r>
                      <w:t>17,066,298.60</w:t>
                    </w:r>
                  </w:p>
                </w:tc>
                <w:tc>
                  <w:tcPr>
                    <w:tcW w:w="1134" w:type="pct"/>
                    <w:tcBorders>
                      <w:top w:val="outset" w:sz="4" w:space="0" w:color="auto"/>
                      <w:left w:val="outset" w:sz="4" w:space="0" w:color="auto"/>
                      <w:bottom w:val="outset" w:sz="4" w:space="0" w:color="auto"/>
                      <w:right w:val="outset" w:sz="4" w:space="0" w:color="auto"/>
                    </w:tcBorders>
                    <w:vAlign w:val="center"/>
                  </w:tcPr>
                  <w:p w14:paraId="1D2D702D" w14:textId="37C74150" w:rsidR="00664E5A" w:rsidRDefault="00664E5A" w:rsidP="00664E5A">
                    <w:pPr>
                      <w:jc w:val="right"/>
                    </w:pPr>
                    <w:r>
                      <w:t>16,479,363.92</w:t>
                    </w:r>
                  </w:p>
                </w:tc>
              </w:tr>
              <w:tr w:rsidR="00664E5A" w14:paraId="1B8EDBC0" w14:textId="77777777" w:rsidTr="000A6A22">
                <w:sdt>
                  <w:sdtPr>
                    <w:tag w:val="_PLD_6f6ba49a98924345bef562f06bfcb294"/>
                    <w:id w:val="1979654677"/>
                    <w:lock w:val="sdtLocked"/>
                  </w:sdtPr>
                  <w:sdtContent>
                    <w:tc>
                      <w:tcPr>
                        <w:tcW w:w="2304" w:type="pct"/>
                        <w:tcBorders>
                          <w:top w:val="outset" w:sz="4" w:space="0" w:color="auto"/>
                          <w:left w:val="outset" w:sz="4" w:space="0" w:color="auto"/>
                          <w:bottom w:val="outset" w:sz="4" w:space="0" w:color="auto"/>
                          <w:right w:val="outset" w:sz="4" w:space="0" w:color="auto"/>
                        </w:tcBorders>
                      </w:tcPr>
                      <w:p w14:paraId="59BE1D8C" w14:textId="77777777" w:rsidR="00664E5A" w:rsidRDefault="00664E5A" w:rsidP="00664E5A">
                        <w:pPr>
                          <w:ind w:firstLineChars="100" w:firstLine="210"/>
                          <w:rPr>
                            <w:color w:val="000000"/>
                          </w:rPr>
                        </w:pPr>
                        <w:r>
                          <w:rPr>
                            <w:rFonts w:hint="eastAsia"/>
                          </w:rPr>
                          <w:t>收到的税费返还</w:t>
                        </w:r>
                      </w:p>
                    </w:tc>
                  </w:sdtContent>
                </w:sdt>
                <w:tc>
                  <w:tcPr>
                    <w:tcW w:w="422" w:type="pct"/>
                    <w:tcBorders>
                      <w:top w:val="outset" w:sz="4" w:space="0" w:color="auto"/>
                      <w:left w:val="outset" w:sz="4" w:space="0" w:color="auto"/>
                      <w:bottom w:val="outset" w:sz="4" w:space="0" w:color="auto"/>
                      <w:right w:val="outset" w:sz="4" w:space="0" w:color="auto"/>
                    </w:tcBorders>
                  </w:tcPr>
                  <w:p w14:paraId="6D805933"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6FEAF575"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23D77421" w14:textId="77777777" w:rsidR="00664E5A" w:rsidRDefault="00664E5A" w:rsidP="00664E5A">
                    <w:pPr>
                      <w:jc w:val="right"/>
                    </w:pPr>
                  </w:p>
                </w:tc>
              </w:tr>
              <w:tr w:rsidR="00664E5A" w14:paraId="63D9A158" w14:textId="77777777" w:rsidTr="000A6A22">
                <w:sdt>
                  <w:sdtPr>
                    <w:tag w:val="_PLD_06639b4a021d45c5a9c028b0a988399d"/>
                    <w:id w:val="-631861723"/>
                    <w:lock w:val="sdtLocked"/>
                  </w:sdtPr>
                  <w:sdtContent>
                    <w:tc>
                      <w:tcPr>
                        <w:tcW w:w="2304" w:type="pct"/>
                        <w:tcBorders>
                          <w:top w:val="outset" w:sz="4" w:space="0" w:color="auto"/>
                          <w:left w:val="outset" w:sz="4" w:space="0" w:color="auto"/>
                          <w:bottom w:val="outset" w:sz="4" w:space="0" w:color="auto"/>
                          <w:right w:val="outset" w:sz="4" w:space="0" w:color="auto"/>
                        </w:tcBorders>
                      </w:tcPr>
                      <w:p w14:paraId="52910C59" w14:textId="77777777" w:rsidR="00664E5A" w:rsidRDefault="00664E5A" w:rsidP="00664E5A">
                        <w:pPr>
                          <w:ind w:firstLineChars="100" w:firstLine="210"/>
                          <w:rPr>
                            <w:color w:val="000000"/>
                          </w:rPr>
                        </w:pPr>
                        <w:r>
                          <w:rPr>
                            <w:rFonts w:hint="eastAsia"/>
                          </w:rPr>
                          <w:t>收到其他与经营活动有关的现金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219383A2"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32D9467" w14:textId="6BE20B07" w:rsidR="00664E5A" w:rsidRDefault="00664E5A" w:rsidP="00664E5A">
                    <w:pPr>
                      <w:jc w:val="right"/>
                    </w:pPr>
                    <w:r>
                      <w:t>17,622,833,673.95</w:t>
                    </w:r>
                  </w:p>
                </w:tc>
                <w:tc>
                  <w:tcPr>
                    <w:tcW w:w="1134" w:type="pct"/>
                    <w:tcBorders>
                      <w:top w:val="outset" w:sz="4" w:space="0" w:color="auto"/>
                      <w:left w:val="outset" w:sz="4" w:space="0" w:color="auto"/>
                      <w:bottom w:val="outset" w:sz="4" w:space="0" w:color="auto"/>
                      <w:right w:val="outset" w:sz="4" w:space="0" w:color="auto"/>
                    </w:tcBorders>
                    <w:vAlign w:val="center"/>
                  </w:tcPr>
                  <w:p w14:paraId="76A2EFE2" w14:textId="16FB3867" w:rsidR="00664E5A" w:rsidRDefault="00664E5A" w:rsidP="00664E5A">
                    <w:pPr>
                      <w:jc w:val="right"/>
                    </w:pPr>
                    <w:r>
                      <w:t>13,260,887,405.23</w:t>
                    </w:r>
                  </w:p>
                </w:tc>
              </w:tr>
              <w:tr w:rsidR="00664E5A" w14:paraId="4D4A7CE2" w14:textId="77777777" w:rsidTr="000A6A22">
                <w:sdt>
                  <w:sdtPr>
                    <w:tag w:val="_PLD_64de81055bc940a3b2e810f08ea30cd0"/>
                    <w:id w:val="1898773201"/>
                    <w:lock w:val="sdtLocked"/>
                  </w:sdtPr>
                  <w:sdtContent>
                    <w:tc>
                      <w:tcPr>
                        <w:tcW w:w="2304" w:type="pct"/>
                        <w:tcBorders>
                          <w:top w:val="outset" w:sz="4" w:space="0" w:color="auto"/>
                          <w:left w:val="outset" w:sz="4" w:space="0" w:color="auto"/>
                          <w:bottom w:val="outset" w:sz="4" w:space="0" w:color="auto"/>
                          <w:right w:val="outset" w:sz="4" w:space="0" w:color="auto"/>
                        </w:tcBorders>
                      </w:tcPr>
                      <w:p w14:paraId="2F0F8AB5" w14:textId="77777777" w:rsidR="00664E5A" w:rsidRDefault="00664E5A" w:rsidP="00664E5A">
                        <w:pPr>
                          <w:ind w:firstLineChars="200" w:firstLine="420"/>
                          <w:rPr>
                            <w:color w:val="000000"/>
                          </w:rPr>
                        </w:pPr>
                        <w:r>
                          <w:rPr>
                            <w:rFonts w:hint="eastAsia"/>
                          </w:rPr>
                          <w:t>经营活动现金流入小计</w:t>
                        </w:r>
                      </w:p>
                    </w:tc>
                  </w:sdtContent>
                </w:sdt>
                <w:tc>
                  <w:tcPr>
                    <w:tcW w:w="422" w:type="pct"/>
                    <w:tcBorders>
                      <w:top w:val="outset" w:sz="4" w:space="0" w:color="auto"/>
                      <w:left w:val="outset" w:sz="4" w:space="0" w:color="auto"/>
                      <w:bottom w:val="outset" w:sz="4" w:space="0" w:color="auto"/>
                      <w:right w:val="outset" w:sz="4" w:space="0" w:color="auto"/>
                    </w:tcBorders>
                  </w:tcPr>
                  <w:p w14:paraId="0248FE26"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454ABAB7" w14:textId="4E2A2CCA" w:rsidR="00664E5A" w:rsidRDefault="00664E5A" w:rsidP="00664E5A">
                    <w:pPr>
                      <w:jc w:val="right"/>
                    </w:pPr>
                    <w:r>
                      <w:t>17,639,899,972.55</w:t>
                    </w:r>
                  </w:p>
                </w:tc>
                <w:tc>
                  <w:tcPr>
                    <w:tcW w:w="1134" w:type="pct"/>
                    <w:tcBorders>
                      <w:top w:val="outset" w:sz="4" w:space="0" w:color="auto"/>
                      <w:left w:val="outset" w:sz="4" w:space="0" w:color="auto"/>
                      <w:bottom w:val="outset" w:sz="4" w:space="0" w:color="auto"/>
                      <w:right w:val="outset" w:sz="4" w:space="0" w:color="auto"/>
                    </w:tcBorders>
                    <w:vAlign w:val="center"/>
                  </w:tcPr>
                  <w:p w14:paraId="5EE9E030" w14:textId="447C1255" w:rsidR="00664E5A" w:rsidRDefault="00664E5A" w:rsidP="00664E5A">
                    <w:pPr>
                      <w:jc w:val="right"/>
                    </w:pPr>
                    <w:r>
                      <w:t>13,277,366,769.15</w:t>
                    </w:r>
                  </w:p>
                </w:tc>
              </w:tr>
              <w:tr w:rsidR="00664E5A" w14:paraId="792AD4BF" w14:textId="77777777" w:rsidTr="000A6A22">
                <w:sdt>
                  <w:sdtPr>
                    <w:tag w:val="_PLD_9225a8e3c0d04e74be5259e8c6d2c503"/>
                    <w:id w:val="1501006590"/>
                    <w:lock w:val="sdtLocked"/>
                  </w:sdtPr>
                  <w:sdtContent>
                    <w:tc>
                      <w:tcPr>
                        <w:tcW w:w="2304" w:type="pct"/>
                        <w:tcBorders>
                          <w:top w:val="outset" w:sz="4" w:space="0" w:color="auto"/>
                          <w:left w:val="outset" w:sz="4" w:space="0" w:color="auto"/>
                          <w:bottom w:val="outset" w:sz="4" w:space="0" w:color="auto"/>
                          <w:right w:val="outset" w:sz="4" w:space="0" w:color="auto"/>
                        </w:tcBorders>
                      </w:tcPr>
                      <w:p w14:paraId="3DA5D613" w14:textId="77777777" w:rsidR="00664E5A" w:rsidRDefault="00664E5A" w:rsidP="00664E5A">
                        <w:pPr>
                          <w:ind w:firstLineChars="100" w:firstLine="210"/>
                        </w:pPr>
                        <w:r>
                          <w:rPr>
                            <w:rFonts w:hint="eastAsia"/>
                          </w:rPr>
                          <w:t>购买商品、接受劳务支付的现金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1E1266EE"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43036BA3" w14:textId="3679454D" w:rsidR="00664E5A" w:rsidRDefault="00664E5A" w:rsidP="00664E5A">
                    <w:pPr>
                      <w:jc w:val="right"/>
                    </w:pPr>
                    <w:r>
                      <w:t>28,985,314.84</w:t>
                    </w:r>
                  </w:p>
                </w:tc>
                <w:tc>
                  <w:tcPr>
                    <w:tcW w:w="1134" w:type="pct"/>
                    <w:tcBorders>
                      <w:top w:val="outset" w:sz="4" w:space="0" w:color="auto"/>
                      <w:left w:val="outset" w:sz="4" w:space="0" w:color="auto"/>
                      <w:bottom w:val="outset" w:sz="4" w:space="0" w:color="auto"/>
                      <w:right w:val="outset" w:sz="4" w:space="0" w:color="auto"/>
                    </w:tcBorders>
                    <w:vAlign w:val="center"/>
                  </w:tcPr>
                  <w:p w14:paraId="75452860" w14:textId="2D2F3D30" w:rsidR="00664E5A" w:rsidRDefault="00664E5A" w:rsidP="00664E5A">
                    <w:pPr>
                      <w:jc w:val="right"/>
                    </w:pPr>
                    <w:r>
                      <w:t>2,479,006,374.75</w:t>
                    </w:r>
                  </w:p>
                </w:tc>
              </w:tr>
              <w:tr w:rsidR="00664E5A" w14:paraId="1B7BF5DE" w14:textId="77777777" w:rsidTr="000A6A22">
                <w:sdt>
                  <w:sdtPr>
                    <w:tag w:val="_PLD_3bc74c61fa7a4ba98c9b2ee5eb59820e"/>
                    <w:id w:val="-1651965072"/>
                    <w:lock w:val="sdtLocked"/>
                  </w:sdtPr>
                  <w:sdtContent>
                    <w:tc>
                      <w:tcPr>
                        <w:tcW w:w="2304" w:type="pct"/>
                        <w:tcBorders>
                          <w:top w:val="outset" w:sz="4" w:space="0" w:color="auto"/>
                          <w:left w:val="outset" w:sz="4" w:space="0" w:color="auto"/>
                          <w:bottom w:val="outset" w:sz="4" w:space="0" w:color="auto"/>
                          <w:right w:val="outset" w:sz="4" w:space="0" w:color="auto"/>
                        </w:tcBorders>
                      </w:tcPr>
                      <w:p w14:paraId="7B30968C" w14:textId="77777777" w:rsidR="00664E5A" w:rsidRDefault="00664E5A" w:rsidP="00664E5A">
                        <w:pPr>
                          <w:ind w:firstLineChars="100" w:firstLine="210"/>
                        </w:pPr>
                        <w:r>
                          <w:rPr>
                            <w:rFonts w:hint="eastAsia"/>
                          </w:rPr>
                          <w:t>支付给职工及为职工支付的现金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120C801C"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049B6068" w14:textId="5989053E" w:rsidR="00664E5A" w:rsidRDefault="00664E5A" w:rsidP="00664E5A">
                    <w:pPr>
                      <w:jc w:val="right"/>
                    </w:pPr>
                    <w:r>
                      <w:t>40,676,842.34</w:t>
                    </w:r>
                  </w:p>
                </w:tc>
                <w:tc>
                  <w:tcPr>
                    <w:tcW w:w="1134" w:type="pct"/>
                    <w:tcBorders>
                      <w:top w:val="outset" w:sz="4" w:space="0" w:color="auto"/>
                      <w:left w:val="outset" w:sz="4" w:space="0" w:color="auto"/>
                      <w:bottom w:val="outset" w:sz="4" w:space="0" w:color="auto"/>
                      <w:right w:val="outset" w:sz="4" w:space="0" w:color="auto"/>
                    </w:tcBorders>
                    <w:vAlign w:val="center"/>
                  </w:tcPr>
                  <w:p w14:paraId="57CE2C07" w14:textId="0AFD4033" w:rsidR="00664E5A" w:rsidRDefault="00664E5A" w:rsidP="00664E5A">
                    <w:pPr>
                      <w:jc w:val="right"/>
                    </w:pPr>
                    <w:r>
                      <w:t>36,148,608.99</w:t>
                    </w:r>
                  </w:p>
                </w:tc>
              </w:tr>
              <w:tr w:rsidR="00664E5A" w14:paraId="000ADF4D" w14:textId="77777777" w:rsidTr="000A6A22">
                <w:sdt>
                  <w:sdtPr>
                    <w:tag w:val="_PLD_336b8ff4ff8840c58c0c9f99f358310c"/>
                    <w:id w:val="723261666"/>
                    <w:lock w:val="sdtLocked"/>
                  </w:sdtPr>
                  <w:sdtContent>
                    <w:tc>
                      <w:tcPr>
                        <w:tcW w:w="2304" w:type="pct"/>
                        <w:tcBorders>
                          <w:top w:val="outset" w:sz="4" w:space="0" w:color="auto"/>
                          <w:left w:val="outset" w:sz="4" w:space="0" w:color="auto"/>
                          <w:bottom w:val="outset" w:sz="4" w:space="0" w:color="auto"/>
                          <w:right w:val="outset" w:sz="4" w:space="0" w:color="auto"/>
                        </w:tcBorders>
                      </w:tcPr>
                      <w:p w14:paraId="7D93F9A5" w14:textId="77777777" w:rsidR="00664E5A" w:rsidRDefault="00664E5A" w:rsidP="00664E5A">
                        <w:pPr>
                          <w:ind w:firstLineChars="100" w:firstLine="210"/>
                        </w:pPr>
                        <w:r>
                          <w:rPr>
                            <w:rFonts w:hint="eastAsia"/>
                          </w:rPr>
                          <w:t>支付的各项税费</w:t>
                        </w:r>
                      </w:p>
                    </w:tc>
                  </w:sdtContent>
                </w:sdt>
                <w:tc>
                  <w:tcPr>
                    <w:tcW w:w="422" w:type="pct"/>
                    <w:tcBorders>
                      <w:top w:val="outset" w:sz="4" w:space="0" w:color="auto"/>
                      <w:left w:val="outset" w:sz="4" w:space="0" w:color="auto"/>
                      <w:bottom w:val="outset" w:sz="4" w:space="0" w:color="auto"/>
                      <w:right w:val="outset" w:sz="4" w:space="0" w:color="auto"/>
                    </w:tcBorders>
                  </w:tcPr>
                  <w:p w14:paraId="30DD3165"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0BCAC4F" w14:textId="6D984D60" w:rsidR="00664E5A" w:rsidRDefault="00664E5A" w:rsidP="00664E5A">
                    <w:pPr>
                      <w:jc w:val="right"/>
                    </w:pPr>
                    <w:r>
                      <w:t>138,318,389.44</w:t>
                    </w:r>
                  </w:p>
                </w:tc>
                <w:tc>
                  <w:tcPr>
                    <w:tcW w:w="1134" w:type="pct"/>
                    <w:tcBorders>
                      <w:top w:val="outset" w:sz="4" w:space="0" w:color="auto"/>
                      <w:left w:val="outset" w:sz="4" w:space="0" w:color="auto"/>
                      <w:bottom w:val="outset" w:sz="4" w:space="0" w:color="auto"/>
                      <w:right w:val="outset" w:sz="4" w:space="0" w:color="auto"/>
                    </w:tcBorders>
                    <w:vAlign w:val="center"/>
                  </w:tcPr>
                  <w:p w14:paraId="512B2A84" w14:textId="7CC1E0D5" w:rsidR="00664E5A" w:rsidRDefault="00664E5A" w:rsidP="00664E5A">
                    <w:pPr>
                      <w:jc w:val="right"/>
                    </w:pPr>
                    <w:r>
                      <w:t>56,353,323.34</w:t>
                    </w:r>
                  </w:p>
                </w:tc>
              </w:tr>
              <w:tr w:rsidR="00664E5A" w14:paraId="33D14565" w14:textId="77777777" w:rsidTr="000A6A22">
                <w:sdt>
                  <w:sdtPr>
                    <w:tag w:val="_PLD_6ca36b1e8aed4dcf8f2b3a0daeff07e6"/>
                    <w:id w:val="-256989084"/>
                    <w:lock w:val="sdtLocked"/>
                  </w:sdtPr>
                  <w:sdtContent>
                    <w:tc>
                      <w:tcPr>
                        <w:tcW w:w="2304" w:type="pct"/>
                        <w:tcBorders>
                          <w:top w:val="outset" w:sz="4" w:space="0" w:color="auto"/>
                          <w:left w:val="outset" w:sz="4" w:space="0" w:color="auto"/>
                          <w:bottom w:val="outset" w:sz="4" w:space="0" w:color="auto"/>
                          <w:right w:val="outset" w:sz="4" w:space="0" w:color="auto"/>
                        </w:tcBorders>
                      </w:tcPr>
                      <w:p w14:paraId="3C253C2E" w14:textId="77777777" w:rsidR="00664E5A" w:rsidRDefault="00664E5A" w:rsidP="00664E5A">
                        <w:pPr>
                          <w:ind w:firstLineChars="100" w:firstLine="210"/>
                        </w:pPr>
                        <w:r>
                          <w:rPr>
                            <w:rFonts w:hint="eastAsia"/>
                          </w:rPr>
                          <w:t>支付其他与经营活动有关的现金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7B8274D2"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56C88809" w14:textId="72259F69" w:rsidR="00664E5A" w:rsidRDefault="00664E5A" w:rsidP="00664E5A">
                    <w:pPr>
                      <w:jc w:val="right"/>
                    </w:pPr>
                    <w:r>
                      <w:t>16,840,569,976.57</w:t>
                    </w:r>
                  </w:p>
                </w:tc>
                <w:tc>
                  <w:tcPr>
                    <w:tcW w:w="1134" w:type="pct"/>
                    <w:tcBorders>
                      <w:top w:val="outset" w:sz="4" w:space="0" w:color="auto"/>
                      <w:left w:val="outset" w:sz="4" w:space="0" w:color="auto"/>
                      <w:bottom w:val="outset" w:sz="4" w:space="0" w:color="auto"/>
                      <w:right w:val="outset" w:sz="4" w:space="0" w:color="auto"/>
                    </w:tcBorders>
                    <w:vAlign w:val="center"/>
                  </w:tcPr>
                  <w:p w14:paraId="6617A2E6" w14:textId="7C9D6DB6" w:rsidR="00664E5A" w:rsidRDefault="00664E5A" w:rsidP="00664E5A">
                    <w:pPr>
                      <w:jc w:val="right"/>
                    </w:pPr>
                    <w:r>
                      <w:t>13,729,065,719.28</w:t>
                    </w:r>
                  </w:p>
                </w:tc>
              </w:tr>
              <w:tr w:rsidR="00664E5A" w14:paraId="3821FE0B" w14:textId="77777777" w:rsidTr="000A6A22">
                <w:sdt>
                  <w:sdtPr>
                    <w:tag w:val="_PLD_340429c1d7014fa58e9b7238e10cefc6"/>
                    <w:id w:val="1954203053"/>
                    <w:lock w:val="sdtLocked"/>
                  </w:sdtPr>
                  <w:sdtContent>
                    <w:tc>
                      <w:tcPr>
                        <w:tcW w:w="2304" w:type="pct"/>
                        <w:tcBorders>
                          <w:top w:val="outset" w:sz="4" w:space="0" w:color="auto"/>
                          <w:left w:val="outset" w:sz="4" w:space="0" w:color="auto"/>
                          <w:bottom w:val="outset" w:sz="4" w:space="0" w:color="auto"/>
                          <w:right w:val="outset" w:sz="4" w:space="0" w:color="auto"/>
                        </w:tcBorders>
                      </w:tcPr>
                      <w:p w14:paraId="7E60067C" w14:textId="77777777" w:rsidR="00664E5A" w:rsidRDefault="00664E5A" w:rsidP="00664E5A">
                        <w:pPr>
                          <w:ind w:firstLineChars="200" w:firstLine="420"/>
                          <w:rPr>
                            <w:color w:val="000000"/>
                          </w:rPr>
                        </w:pPr>
                        <w:r>
                          <w:rPr>
                            <w:rFonts w:hint="eastAsia"/>
                          </w:rPr>
                          <w:t>经营活动现金流出小计</w:t>
                        </w:r>
                      </w:p>
                    </w:tc>
                  </w:sdtContent>
                </w:sdt>
                <w:tc>
                  <w:tcPr>
                    <w:tcW w:w="422" w:type="pct"/>
                    <w:tcBorders>
                      <w:top w:val="outset" w:sz="4" w:space="0" w:color="auto"/>
                      <w:left w:val="outset" w:sz="4" w:space="0" w:color="auto"/>
                      <w:bottom w:val="outset" w:sz="4" w:space="0" w:color="auto"/>
                      <w:right w:val="outset" w:sz="4" w:space="0" w:color="auto"/>
                    </w:tcBorders>
                  </w:tcPr>
                  <w:p w14:paraId="44E5B83C"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BD9B2EF" w14:textId="3DE6BBF2" w:rsidR="00664E5A" w:rsidRDefault="00664E5A" w:rsidP="00664E5A">
                    <w:pPr>
                      <w:jc w:val="right"/>
                    </w:pPr>
                    <w:r>
                      <w:t>17,048,550,523.19</w:t>
                    </w:r>
                  </w:p>
                </w:tc>
                <w:tc>
                  <w:tcPr>
                    <w:tcW w:w="1134" w:type="pct"/>
                    <w:tcBorders>
                      <w:top w:val="outset" w:sz="4" w:space="0" w:color="auto"/>
                      <w:left w:val="outset" w:sz="4" w:space="0" w:color="auto"/>
                      <w:bottom w:val="outset" w:sz="4" w:space="0" w:color="auto"/>
                      <w:right w:val="outset" w:sz="4" w:space="0" w:color="auto"/>
                    </w:tcBorders>
                    <w:vAlign w:val="center"/>
                  </w:tcPr>
                  <w:p w14:paraId="29B24C33" w14:textId="4062C2A5" w:rsidR="00664E5A" w:rsidRDefault="00664E5A" w:rsidP="00664E5A">
                    <w:pPr>
                      <w:jc w:val="right"/>
                    </w:pPr>
                    <w:r>
                      <w:t>16,300,574,026.36</w:t>
                    </w:r>
                  </w:p>
                </w:tc>
              </w:tr>
              <w:tr w:rsidR="00664E5A" w14:paraId="43309B65" w14:textId="77777777" w:rsidTr="000A6A22">
                <w:sdt>
                  <w:sdtPr>
                    <w:tag w:val="_PLD_61f55569c4e04d6a8c94438f8ecb1122"/>
                    <w:id w:val="-407692286"/>
                    <w:lock w:val="sdtLocked"/>
                  </w:sdtPr>
                  <w:sdtContent>
                    <w:tc>
                      <w:tcPr>
                        <w:tcW w:w="2304" w:type="pct"/>
                        <w:tcBorders>
                          <w:top w:val="outset" w:sz="4" w:space="0" w:color="auto"/>
                          <w:left w:val="outset" w:sz="4" w:space="0" w:color="auto"/>
                          <w:bottom w:val="outset" w:sz="4" w:space="0" w:color="auto"/>
                          <w:right w:val="outset" w:sz="4" w:space="0" w:color="auto"/>
                        </w:tcBorders>
                      </w:tcPr>
                      <w:p w14:paraId="0B1BCAB6" w14:textId="77777777" w:rsidR="00664E5A" w:rsidRDefault="00664E5A" w:rsidP="00664E5A">
                        <w:pPr>
                          <w:ind w:firstLineChars="100" w:firstLine="210"/>
                          <w:rPr>
                            <w:color w:val="000000"/>
                          </w:rPr>
                        </w:pPr>
                        <w:r>
                          <w:rPr>
                            <w:rFonts w:hint="eastAsia"/>
                          </w:rPr>
                          <w:t>经营活动产生的现金流量净额</w:t>
                        </w:r>
                      </w:p>
                    </w:tc>
                  </w:sdtContent>
                </w:sdt>
                <w:tc>
                  <w:tcPr>
                    <w:tcW w:w="422" w:type="pct"/>
                    <w:tcBorders>
                      <w:top w:val="outset" w:sz="4" w:space="0" w:color="auto"/>
                      <w:left w:val="outset" w:sz="4" w:space="0" w:color="auto"/>
                      <w:bottom w:val="outset" w:sz="4" w:space="0" w:color="auto"/>
                      <w:right w:val="outset" w:sz="4" w:space="0" w:color="auto"/>
                    </w:tcBorders>
                  </w:tcPr>
                  <w:p w14:paraId="443C4C02"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583CC2CA" w14:textId="3DE035C7" w:rsidR="00664E5A" w:rsidRDefault="00664E5A" w:rsidP="00664E5A">
                    <w:pPr>
                      <w:jc w:val="right"/>
                    </w:pPr>
                    <w:r>
                      <w:t>591,349,449.36</w:t>
                    </w:r>
                  </w:p>
                </w:tc>
                <w:tc>
                  <w:tcPr>
                    <w:tcW w:w="1134" w:type="pct"/>
                    <w:tcBorders>
                      <w:top w:val="outset" w:sz="4" w:space="0" w:color="auto"/>
                      <w:left w:val="outset" w:sz="4" w:space="0" w:color="auto"/>
                      <w:bottom w:val="outset" w:sz="4" w:space="0" w:color="auto"/>
                      <w:right w:val="outset" w:sz="4" w:space="0" w:color="auto"/>
                    </w:tcBorders>
                    <w:vAlign w:val="center"/>
                  </w:tcPr>
                  <w:p w14:paraId="2E09A5F6" w14:textId="46F7CD7C" w:rsidR="00664E5A" w:rsidRDefault="00664E5A" w:rsidP="00664E5A">
                    <w:pPr>
                      <w:jc w:val="right"/>
                    </w:pPr>
                    <w:r>
                      <w:t>-3,023,207,257.21</w:t>
                    </w:r>
                  </w:p>
                </w:tc>
              </w:tr>
              <w:tr w:rsidR="00664E5A" w14:paraId="62BA042F" w14:textId="77777777" w:rsidTr="007D55B1">
                <w:sdt>
                  <w:sdtPr>
                    <w:tag w:val="_PLD_8f9190ce4227402ab02ac6431a00b46e"/>
                    <w:id w:val="-753355415"/>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3AC6410B" w14:textId="77777777" w:rsidR="00664E5A" w:rsidRDefault="00664E5A" w:rsidP="00664E5A">
                        <w:pPr>
                          <w:rPr>
                            <w:color w:val="008000"/>
                          </w:rPr>
                        </w:pPr>
                        <w:r>
                          <w:rPr>
                            <w:rFonts w:hint="eastAsia"/>
                            <w:b/>
                          </w:rPr>
                          <w:t>二、投资活动产生的现金流量：</w:t>
                        </w:r>
                      </w:p>
                    </w:tc>
                  </w:sdtContent>
                </w:sdt>
              </w:tr>
              <w:tr w:rsidR="00664E5A" w14:paraId="54DDD2E7" w14:textId="77777777" w:rsidTr="000A6A22">
                <w:sdt>
                  <w:sdtPr>
                    <w:tag w:val="_PLD_beb5ade569574a3c87ebe15ef758047a"/>
                    <w:id w:val="-499893005"/>
                    <w:lock w:val="sdtLocked"/>
                  </w:sdtPr>
                  <w:sdtContent>
                    <w:tc>
                      <w:tcPr>
                        <w:tcW w:w="2304" w:type="pct"/>
                        <w:tcBorders>
                          <w:top w:val="outset" w:sz="4" w:space="0" w:color="auto"/>
                          <w:left w:val="outset" w:sz="4" w:space="0" w:color="auto"/>
                          <w:bottom w:val="outset" w:sz="4" w:space="0" w:color="auto"/>
                          <w:right w:val="outset" w:sz="4" w:space="0" w:color="auto"/>
                        </w:tcBorders>
                      </w:tcPr>
                      <w:p w14:paraId="153F59F7" w14:textId="77777777" w:rsidR="00664E5A" w:rsidRDefault="00664E5A" w:rsidP="00664E5A">
                        <w:pPr>
                          <w:ind w:firstLineChars="100" w:firstLine="210"/>
                        </w:pPr>
                        <w:r>
                          <w:rPr>
                            <w:rFonts w:hint="eastAsia"/>
                          </w:rPr>
                          <w:t>收回投资收到的现金</w:t>
                        </w:r>
                      </w:p>
                    </w:tc>
                  </w:sdtContent>
                </w:sdt>
                <w:tc>
                  <w:tcPr>
                    <w:tcW w:w="422" w:type="pct"/>
                    <w:tcBorders>
                      <w:top w:val="outset" w:sz="4" w:space="0" w:color="auto"/>
                      <w:left w:val="outset" w:sz="4" w:space="0" w:color="auto"/>
                      <w:bottom w:val="outset" w:sz="4" w:space="0" w:color="auto"/>
                      <w:right w:val="outset" w:sz="4" w:space="0" w:color="auto"/>
                    </w:tcBorders>
                  </w:tcPr>
                  <w:p w14:paraId="3A6B18DF"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9A5E912" w14:textId="27AFC195"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2CEB2B03" w14:textId="188A849F" w:rsidR="00664E5A" w:rsidRDefault="00664E5A" w:rsidP="00664E5A">
                    <w:pPr>
                      <w:jc w:val="right"/>
                    </w:pPr>
                    <w:r>
                      <w:t>133,473.30</w:t>
                    </w:r>
                  </w:p>
                </w:tc>
              </w:tr>
              <w:tr w:rsidR="00664E5A" w14:paraId="3C6ADD97" w14:textId="77777777" w:rsidTr="000A6A22">
                <w:sdt>
                  <w:sdtPr>
                    <w:tag w:val="_PLD_3a0ffc6a5d6f4279bf5f479f6d37fa63"/>
                    <w:id w:val="-1827816381"/>
                    <w:lock w:val="sdtLocked"/>
                  </w:sdtPr>
                  <w:sdtContent>
                    <w:tc>
                      <w:tcPr>
                        <w:tcW w:w="2304" w:type="pct"/>
                        <w:tcBorders>
                          <w:top w:val="outset" w:sz="4" w:space="0" w:color="auto"/>
                          <w:left w:val="outset" w:sz="4" w:space="0" w:color="auto"/>
                          <w:bottom w:val="outset" w:sz="4" w:space="0" w:color="auto"/>
                          <w:right w:val="outset" w:sz="4" w:space="0" w:color="auto"/>
                        </w:tcBorders>
                      </w:tcPr>
                      <w:p w14:paraId="5CF0C654" w14:textId="77777777" w:rsidR="00664E5A" w:rsidRDefault="00664E5A" w:rsidP="00664E5A">
                        <w:pPr>
                          <w:ind w:firstLineChars="100" w:firstLine="210"/>
                        </w:pPr>
                        <w:r>
                          <w:rPr>
                            <w:rFonts w:hint="eastAsia"/>
                          </w:rPr>
                          <w:t>取得投资收益收到的现金</w:t>
                        </w:r>
                      </w:p>
                    </w:tc>
                  </w:sdtContent>
                </w:sdt>
                <w:tc>
                  <w:tcPr>
                    <w:tcW w:w="422" w:type="pct"/>
                    <w:tcBorders>
                      <w:top w:val="outset" w:sz="4" w:space="0" w:color="auto"/>
                      <w:left w:val="outset" w:sz="4" w:space="0" w:color="auto"/>
                      <w:bottom w:val="outset" w:sz="4" w:space="0" w:color="auto"/>
                      <w:right w:val="outset" w:sz="4" w:space="0" w:color="auto"/>
                    </w:tcBorders>
                  </w:tcPr>
                  <w:p w14:paraId="1BF55943"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E6E2387" w14:textId="49DE30FB" w:rsidR="00664E5A" w:rsidRDefault="00664E5A" w:rsidP="00664E5A">
                    <w:pPr>
                      <w:jc w:val="right"/>
                    </w:pPr>
                    <w:r>
                      <w:t>191,860,427.51</w:t>
                    </w:r>
                  </w:p>
                </w:tc>
                <w:tc>
                  <w:tcPr>
                    <w:tcW w:w="1134" w:type="pct"/>
                    <w:tcBorders>
                      <w:top w:val="outset" w:sz="4" w:space="0" w:color="auto"/>
                      <w:left w:val="outset" w:sz="4" w:space="0" w:color="auto"/>
                      <w:bottom w:val="outset" w:sz="4" w:space="0" w:color="auto"/>
                      <w:right w:val="outset" w:sz="4" w:space="0" w:color="auto"/>
                    </w:tcBorders>
                    <w:vAlign w:val="center"/>
                  </w:tcPr>
                  <w:p w14:paraId="5255B0C2" w14:textId="7E0DA2B4" w:rsidR="00664E5A" w:rsidRDefault="00664E5A" w:rsidP="00664E5A">
                    <w:pPr>
                      <w:jc w:val="right"/>
                    </w:pPr>
                    <w:r>
                      <w:t>138,473,685.22</w:t>
                    </w:r>
                  </w:p>
                </w:tc>
              </w:tr>
              <w:tr w:rsidR="00664E5A" w14:paraId="64F0B945" w14:textId="77777777" w:rsidTr="000A6A22">
                <w:sdt>
                  <w:sdtPr>
                    <w:tag w:val="_PLD_ab86d628c73648de84f4c45b64cce1a7"/>
                    <w:id w:val="-1377079648"/>
                    <w:lock w:val="sdtLocked"/>
                  </w:sdtPr>
                  <w:sdtContent>
                    <w:tc>
                      <w:tcPr>
                        <w:tcW w:w="2304" w:type="pct"/>
                        <w:tcBorders>
                          <w:top w:val="outset" w:sz="4" w:space="0" w:color="auto"/>
                          <w:left w:val="outset" w:sz="4" w:space="0" w:color="auto"/>
                          <w:bottom w:val="outset" w:sz="4" w:space="0" w:color="auto"/>
                          <w:right w:val="outset" w:sz="4" w:space="0" w:color="auto"/>
                        </w:tcBorders>
                      </w:tcPr>
                      <w:p w14:paraId="6AC3BEE6" w14:textId="77777777" w:rsidR="00664E5A" w:rsidRDefault="00664E5A" w:rsidP="00664E5A">
                        <w:pPr>
                          <w:ind w:firstLineChars="100" w:firstLine="210"/>
                        </w:pPr>
                        <w:r>
                          <w:rPr>
                            <w:rFonts w:hint="eastAsia"/>
                          </w:rPr>
                          <w:t>处置固定资产、无形资产和其他长期资产收回的现金净额</w:t>
                        </w:r>
                      </w:p>
                    </w:tc>
                  </w:sdtContent>
                </w:sdt>
                <w:tc>
                  <w:tcPr>
                    <w:tcW w:w="422" w:type="pct"/>
                    <w:tcBorders>
                      <w:top w:val="outset" w:sz="4" w:space="0" w:color="auto"/>
                      <w:left w:val="outset" w:sz="4" w:space="0" w:color="auto"/>
                      <w:bottom w:val="outset" w:sz="4" w:space="0" w:color="auto"/>
                      <w:right w:val="outset" w:sz="4" w:space="0" w:color="auto"/>
                    </w:tcBorders>
                  </w:tcPr>
                  <w:p w14:paraId="727F5D9C"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1B3724A2"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2D85112D" w14:textId="77777777" w:rsidR="00664E5A" w:rsidRDefault="00664E5A" w:rsidP="00664E5A">
                    <w:pPr>
                      <w:jc w:val="right"/>
                    </w:pPr>
                  </w:p>
                </w:tc>
              </w:tr>
              <w:tr w:rsidR="00664E5A" w14:paraId="63A0AC9D" w14:textId="77777777" w:rsidTr="000A6A22">
                <w:sdt>
                  <w:sdtPr>
                    <w:tag w:val="_PLD_21334c9538694cfcadc2b7850ff168f3"/>
                    <w:id w:val="1374576865"/>
                    <w:lock w:val="sdtLocked"/>
                  </w:sdtPr>
                  <w:sdtContent>
                    <w:tc>
                      <w:tcPr>
                        <w:tcW w:w="2304" w:type="pct"/>
                        <w:tcBorders>
                          <w:top w:val="outset" w:sz="4" w:space="0" w:color="auto"/>
                          <w:left w:val="outset" w:sz="4" w:space="0" w:color="auto"/>
                          <w:bottom w:val="outset" w:sz="4" w:space="0" w:color="auto"/>
                          <w:right w:val="outset" w:sz="4" w:space="0" w:color="auto"/>
                        </w:tcBorders>
                      </w:tcPr>
                      <w:p w14:paraId="020088AD" w14:textId="77777777" w:rsidR="00664E5A" w:rsidRDefault="00664E5A" w:rsidP="00664E5A">
                        <w:pPr>
                          <w:ind w:firstLineChars="100" w:firstLine="210"/>
                        </w:pPr>
                        <w:r>
                          <w:rPr>
                            <w:rFonts w:hint="eastAsia"/>
                          </w:rPr>
                          <w:t>处置子公司及其他营业单位收到的现金净额</w:t>
                        </w:r>
                      </w:p>
                    </w:tc>
                  </w:sdtContent>
                </w:sdt>
                <w:tc>
                  <w:tcPr>
                    <w:tcW w:w="422" w:type="pct"/>
                    <w:tcBorders>
                      <w:top w:val="outset" w:sz="4" w:space="0" w:color="auto"/>
                      <w:left w:val="outset" w:sz="4" w:space="0" w:color="auto"/>
                      <w:bottom w:val="outset" w:sz="4" w:space="0" w:color="auto"/>
                      <w:right w:val="outset" w:sz="4" w:space="0" w:color="auto"/>
                    </w:tcBorders>
                  </w:tcPr>
                  <w:p w14:paraId="69880AF2"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318C54D"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0855EE39" w14:textId="77777777" w:rsidR="00664E5A" w:rsidRDefault="00664E5A" w:rsidP="00664E5A">
                    <w:pPr>
                      <w:jc w:val="right"/>
                    </w:pPr>
                  </w:p>
                </w:tc>
              </w:tr>
              <w:tr w:rsidR="00664E5A" w14:paraId="740EE2F7" w14:textId="77777777" w:rsidTr="000A6A22">
                <w:sdt>
                  <w:sdtPr>
                    <w:tag w:val="_PLD_1bbc06129d1649f69097b53902bcb183"/>
                    <w:id w:val="-248883988"/>
                    <w:lock w:val="sdtLocked"/>
                  </w:sdtPr>
                  <w:sdtContent>
                    <w:tc>
                      <w:tcPr>
                        <w:tcW w:w="2304" w:type="pct"/>
                        <w:tcBorders>
                          <w:top w:val="outset" w:sz="4" w:space="0" w:color="auto"/>
                          <w:left w:val="outset" w:sz="4" w:space="0" w:color="auto"/>
                          <w:bottom w:val="outset" w:sz="4" w:space="0" w:color="auto"/>
                          <w:right w:val="outset" w:sz="4" w:space="0" w:color="auto"/>
                        </w:tcBorders>
                      </w:tcPr>
                      <w:p w14:paraId="260AEDCF" w14:textId="77777777" w:rsidR="00664E5A" w:rsidRDefault="00664E5A" w:rsidP="00664E5A">
                        <w:pPr>
                          <w:ind w:firstLineChars="100" w:firstLine="210"/>
                        </w:pPr>
                        <w:r>
                          <w:rPr>
                            <w:rFonts w:hint="eastAsia"/>
                          </w:rPr>
                          <w:t>收到其他与投资活动有关的现金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0C51F1D3"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EB6D40A"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06F159CE" w14:textId="77777777" w:rsidR="00664E5A" w:rsidRDefault="00664E5A" w:rsidP="00664E5A">
                    <w:pPr>
                      <w:jc w:val="right"/>
                    </w:pPr>
                  </w:p>
                </w:tc>
              </w:tr>
              <w:tr w:rsidR="00664E5A" w14:paraId="50821B62" w14:textId="77777777" w:rsidTr="000A6A22">
                <w:sdt>
                  <w:sdtPr>
                    <w:tag w:val="_PLD_7d740284844e4f809679ef6bb77b25bc"/>
                    <w:id w:val="641476168"/>
                    <w:lock w:val="sdtLocked"/>
                  </w:sdtPr>
                  <w:sdtContent>
                    <w:tc>
                      <w:tcPr>
                        <w:tcW w:w="2304" w:type="pct"/>
                        <w:tcBorders>
                          <w:top w:val="outset" w:sz="4" w:space="0" w:color="auto"/>
                          <w:left w:val="outset" w:sz="4" w:space="0" w:color="auto"/>
                          <w:bottom w:val="outset" w:sz="4" w:space="0" w:color="auto"/>
                          <w:right w:val="outset" w:sz="4" w:space="0" w:color="auto"/>
                        </w:tcBorders>
                      </w:tcPr>
                      <w:p w14:paraId="7A26013B" w14:textId="77777777" w:rsidR="00664E5A" w:rsidRDefault="00664E5A" w:rsidP="00664E5A">
                        <w:pPr>
                          <w:ind w:firstLineChars="200" w:firstLine="420"/>
                          <w:rPr>
                            <w:color w:val="000000"/>
                          </w:rPr>
                        </w:pPr>
                        <w:r>
                          <w:rPr>
                            <w:rFonts w:hint="eastAsia"/>
                          </w:rPr>
                          <w:t>投资活动现金流入小计</w:t>
                        </w:r>
                      </w:p>
                    </w:tc>
                  </w:sdtContent>
                </w:sdt>
                <w:tc>
                  <w:tcPr>
                    <w:tcW w:w="422" w:type="pct"/>
                    <w:tcBorders>
                      <w:top w:val="outset" w:sz="4" w:space="0" w:color="auto"/>
                      <w:left w:val="outset" w:sz="4" w:space="0" w:color="auto"/>
                      <w:bottom w:val="outset" w:sz="4" w:space="0" w:color="auto"/>
                      <w:right w:val="outset" w:sz="4" w:space="0" w:color="auto"/>
                    </w:tcBorders>
                  </w:tcPr>
                  <w:p w14:paraId="1F0A3D08"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66D4147A" w14:textId="5138D6A3" w:rsidR="00664E5A" w:rsidRDefault="00664E5A" w:rsidP="00664E5A">
                    <w:pPr>
                      <w:jc w:val="right"/>
                    </w:pPr>
                    <w:r>
                      <w:t>191,860,427.51</w:t>
                    </w:r>
                  </w:p>
                </w:tc>
                <w:tc>
                  <w:tcPr>
                    <w:tcW w:w="1134" w:type="pct"/>
                    <w:tcBorders>
                      <w:top w:val="outset" w:sz="4" w:space="0" w:color="auto"/>
                      <w:left w:val="outset" w:sz="4" w:space="0" w:color="auto"/>
                      <w:bottom w:val="outset" w:sz="4" w:space="0" w:color="auto"/>
                      <w:right w:val="outset" w:sz="4" w:space="0" w:color="auto"/>
                    </w:tcBorders>
                    <w:vAlign w:val="center"/>
                  </w:tcPr>
                  <w:p w14:paraId="71226B7A" w14:textId="2DD83CF7" w:rsidR="00664E5A" w:rsidRDefault="00664E5A" w:rsidP="00664E5A">
                    <w:pPr>
                      <w:jc w:val="right"/>
                    </w:pPr>
                    <w:r>
                      <w:t>138,607,158.52</w:t>
                    </w:r>
                  </w:p>
                </w:tc>
              </w:tr>
              <w:tr w:rsidR="00664E5A" w14:paraId="13E25475" w14:textId="77777777" w:rsidTr="000A6A22">
                <w:sdt>
                  <w:sdtPr>
                    <w:tag w:val="_PLD_62fef635400a49fdab7a94e37c70f56f"/>
                    <w:id w:val="-467670107"/>
                    <w:lock w:val="sdtLocked"/>
                  </w:sdtPr>
                  <w:sdtContent>
                    <w:tc>
                      <w:tcPr>
                        <w:tcW w:w="2304" w:type="pct"/>
                        <w:tcBorders>
                          <w:top w:val="outset" w:sz="4" w:space="0" w:color="auto"/>
                          <w:left w:val="outset" w:sz="4" w:space="0" w:color="auto"/>
                          <w:bottom w:val="outset" w:sz="4" w:space="0" w:color="auto"/>
                          <w:right w:val="outset" w:sz="4" w:space="0" w:color="auto"/>
                        </w:tcBorders>
                      </w:tcPr>
                      <w:p w14:paraId="2A616661" w14:textId="77777777" w:rsidR="00664E5A" w:rsidRDefault="00664E5A" w:rsidP="00664E5A">
                        <w:pPr>
                          <w:ind w:firstLineChars="100" w:firstLine="210"/>
                        </w:pPr>
                        <w:r>
                          <w:rPr>
                            <w:rFonts w:hint="eastAsia"/>
                          </w:rPr>
                          <w:t>购建固定资产、无形资产和其他长期资产支付的现金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75A160AA"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4B065A42" w14:textId="3FC3BA0E"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4DC18399" w14:textId="471EBA5F" w:rsidR="00664E5A" w:rsidRDefault="00664E5A" w:rsidP="00664E5A">
                    <w:pPr>
                      <w:jc w:val="right"/>
                    </w:pPr>
                    <w:r>
                      <w:t>177,334.56</w:t>
                    </w:r>
                  </w:p>
                </w:tc>
              </w:tr>
              <w:tr w:rsidR="00664E5A" w14:paraId="7F8BEC6E" w14:textId="77777777" w:rsidTr="000A6A22">
                <w:sdt>
                  <w:sdtPr>
                    <w:tag w:val="_PLD_1ef5a0eb21854c7a9b13f6f3b7a8ebcc"/>
                    <w:id w:val="-1927723489"/>
                    <w:lock w:val="sdtLocked"/>
                  </w:sdtPr>
                  <w:sdtContent>
                    <w:tc>
                      <w:tcPr>
                        <w:tcW w:w="2304" w:type="pct"/>
                        <w:tcBorders>
                          <w:top w:val="outset" w:sz="4" w:space="0" w:color="auto"/>
                          <w:left w:val="outset" w:sz="4" w:space="0" w:color="auto"/>
                          <w:bottom w:val="outset" w:sz="4" w:space="0" w:color="auto"/>
                          <w:right w:val="outset" w:sz="4" w:space="0" w:color="auto"/>
                        </w:tcBorders>
                      </w:tcPr>
                      <w:p w14:paraId="6CCED81B" w14:textId="77777777" w:rsidR="00664E5A" w:rsidRDefault="00664E5A" w:rsidP="00664E5A">
                        <w:pPr>
                          <w:ind w:firstLineChars="100" w:firstLine="210"/>
                        </w:pPr>
                        <w:r>
                          <w:rPr>
                            <w:rFonts w:hint="eastAsia"/>
                          </w:rPr>
                          <w:t>投资支付的现金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56456836"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FBBC8BE" w14:textId="68345F90" w:rsidR="00664E5A" w:rsidRDefault="00664E5A" w:rsidP="00664E5A">
                    <w:pPr>
                      <w:jc w:val="right"/>
                    </w:pPr>
                    <w:r>
                      <w:t>281,984,900.00</w:t>
                    </w:r>
                  </w:p>
                </w:tc>
                <w:tc>
                  <w:tcPr>
                    <w:tcW w:w="1134" w:type="pct"/>
                    <w:tcBorders>
                      <w:top w:val="outset" w:sz="4" w:space="0" w:color="auto"/>
                      <w:left w:val="outset" w:sz="4" w:space="0" w:color="auto"/>
                      <w:bottom w:val="outset" w:sz="4" w:space="0" w:color="auto"/>
                      <w:right w:val="outset" w:sz="4" w:space="0" w:color="auto"/>
                    </w:tcBorders>
                    <w:vAlign w:val="center"/>
                  </w:tcPr>
                  <w:p w14:paraId="2210F4CC" w14:textId="604929B4" w:rsidR="00664E5A" w:rsidRDefault="00664E5A" w:rsidP="00664E5A">
                    <w:pPr>
                      <w:jc w:val="right"/>
                    </w:pPr>
                    <w:r>
                      <w:t>227,548,271.69</w:t>
                    </w:r>
                  </w:p>
                </w:tc>
              </w:tr>
              <w:tr w:rsidR="00664E5A" w14:paraId="4A8F4B51" w14:textId="77777777" w:rsidTr="000A6A22">
                <w:sdt>
                  <w:sdtPr>
                    <w:tag w:val="_PLD_7d0701b5e83d4159a4e201e3bfc27ba1"/>
                    <w:id w:val="1866479668"/>
                    <w:lock w:val="sdtLocked"/>
                  </w:sdtPr>
                  <w:sdtContent>
                    <w:tc>
                      <w:tcPr>
                        <w:tcW w:w="2304" w:type="pct"/>
                        <w:tcBorders>
                          <w:top w:val="outset" w:sz="4" w:space="0" w:color="auto"/>
                          <w:left w:val="outset" w:sz="4" w:space="0" w:color="auto"/>
                          <w:bottom w:val="outset" w:sz="4" w:space="0" w:color="auto"/>
                          <w:right w:val="outset" w:sz="4" w:space="0" w:color="auto"/>
                        </w:tcBorders>
                      </w:tcPr>
                      <w:p w14:paraId="35FA2C40" w14:textId="77777777" w:rsidR="00664E5A" w:rsidRDefault="00664E5A" w:rsidP="00664E5A">
                        <w:pPr>
                          <w:ind w:firstLineChars="100" w:firstLine="210"/>
                        </w:pPr>
                        <w:r>
                          <w:rPr>
                            <w:rFonts w:hint="eastAsia"/>
                          </w:rPr>
                          <w:t>取得子公司及其他营业单位支付的现金净额</w:t>
                        </w:r>
                      </w:p>
                    </w:tc>
                  </w:sdtContent>
                </w:sdt>
                <w:tc>
                  <w:tcPr>
                    <w:tcW w:w="422" w:type="pct"/>
                    <w:tcBorders>
                      <w:top w:val="outset" w:sz="4" w:space="0" w:color="auto"/>
                      <w:left w:val="outset" w:sz="4" w:space="0" w:color="auto"/>
                      <w:bottom w:val="outset" w:sz="4" w:space="0" w:color="auto"/>
                      <w:right w:val="outset" w:sz="4" w:space="0" w:color="auto"/>
                    </w:tcBorders>
                  </w:tcPr>
                  <w:p w14:paraId="5980697E"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E5BE33D" w14:textId="154D0F02" w:rsidR="00664E5A" w:rsidRPr="000A6A22"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1629542F" w14:textId="77777777" w:rsidR="00664E5A" w:rsidRDefault="00664E5A" w:rsidP="00664E5A">
                    <w:pPr>
                      <w:jc w:val="right"/>
                    </w:pPr>
                  </w:p>
                </w:tc>
              </w:tr>
              <w:tr w:rsidR="00664E5A" w14:paraId="14FE6540" w14:textId="77777777" w:rsidTr="000A6A22">
                <w:sdt>
                  <w:sdtPr>
                    <w:tag w:val="_PLD_813ddb5a043d48ffa883eb8db9d86449"/>
                    <w:id w:val="2119869352"/>
                    <w:lock w:val="sdtLocked"/>
                  </w:sdtPr>
                  <w:sdtContent>
                    <w:tc>
                      <w:tcPr>
                        <w:tcW w:w="2304" w:type="pct"/>
                        <w:tcBorders>
                          <w:top w:val="outset" w:sz="4" w:space="0" w:color="auto"/>
                          <w:left w:val="outset" w:sz="4" w:space="0" w:color="auto"/>
                          <w:bottom w:val="outset" w:sz="4" w:space="0" w:color="auto"/>
                          <w:right w:val="outset" w:sz="4" w:space="0" w:color="auto"/>
                        </w:tcBorders>
                      </w:tcPr>
                      <w:p w14:paraId="76493DC3" w14:textId="77777777" w:rsidR="00664E5A" w:rsidRDefault="00664E5A" w:rsidP="00664E5A">
                        <w:pPr>
                          <w:ind w:firstLineChars="100" w:firstLine="210"/>
                        </w:pPr>
                        <w:r>
                          <w:rPr>
                            <w:rFonts w:hint="eastAsia"/>
                          </w:rPr>
                          <w:t>支付其他与投资活动有关的现金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72D34BC9"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F0F583B" w14:textId="484571B4"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7AB88CCC" w14:textId="77777777" w:rsidR="00664E5A" w:rsidRDefault="00664E5A" w:rsidP="00664E5A">
                    <w:pPr>
                      <w:jc w:val="right"/>
                    </w:pPr>
                  </w:p>
                </w:tc>
              </w:tr>
              <w:tr w:rsidR="00664E5A" w14:paraId="21C3B80F" w14:textId="77777777" w:rsidTr="000A6A22">
                <w:sdt>
                  <w:sdtPr>
                    <w:tag w:val="_PLD_ebc63f66aafc42e49516dac116f4b4d5"/>
                    <w:id w:val="-661305575"/>
                    <w:lock w:val="sdtLocked"/>
                  </w:sdtPr>
                  <w:sdtContent>
                    <w:tc>
                      <w:tcPr>
                        <w:tcW w:w="2304" w:type="pct"/>
                        <w:tcBorders>
                          <w:top w:val="outset" w:sz="4" w:space="0" w:color="auto"/>
                          <w:left w:val="outset" w:sz="4" w:space="0" w:color="auto"/>
                          <w:bottom w:val="outset" w:sz="4" w:space="0" w:color="auto"/>
                          <w:right w:val="outset" w:sz="4" w:space="0" w:color="auto"/>
                        </w:tcBorders>
                      </w:tcPr>
                      <w:p w14:paraId="7E7EF487" w14:textId="77777777" w:rsidR="00664E5A" w:rsidRDefault="00664E5A" w:rsidP="00664E5A">
                        <w:pPr>
                          <w:ind w:firstLineChars="200" w:firstLine="420"/>
                          <w:rPr>
                            <w:color w:val="000000"/>
                          </w:rPr>
                        </w:pPr>
                        <w:r>
                          <w:rPr>
                            <w:rFonts w:hint="eastAsia"/>
                          </w:rPr>
                          <w:t>投资活动现金流出小计</w:t>
                        </w:r>
                      </w:p>
                    </w:tc>
                  </w:sdtContent>
                </w:sdt>
                <w:tc>
                  <w:tcPr>
                    <w:tcW w:w="422" w:type="pct"/>
                    <w:tcBorders>
                      <w:top w:val="outset" w:sz="4" w:space="0" w:color="auto"/>
                      <w:left w:val="outset" w:sz="4" w:space="0" w:color="auto"/>
                      <w:bottom w:val="outset" w:sz="4" w:space="0" w:color="auto"/>
                      <w:right w:val="outset" w:sz="4" w:space="0" w:color="auto"/>
                    </w:tcBorders>
                  </w:tcPr>
                  <w:p w14:paraId="6777ECA8"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EBECE8E" w14:textId="72719113" w:rsidR="00664E5A" w:rsidRDefault="00664E5A" w:rsidP="00664E5A">
                    <w:pPr>
                      <w:jc w:val="right"/>
                    </w:pPr>
                    <w:r>
                      <w:t>281,984,900.00</w:t>
                    </w:r>
                  </w:p>
                </w:tc>
                <w:tc>
                  <w:tcPr>
                    <w:tcW w:w="1134" w:type="pct"/>
                    <w:tcBorders>
                      <w:top w:val="outset" w:sz="4" w:space="0" w:color="auto"/>
                      <w:left w:val="outset" w:sz="4" w:space="0" w:color="auto"/>
                      <w:bottom w:val="outset" w:sz="4" w:space="0" w:color="auto"/>
                      <w:right w:val="outset" w:sz="4" w:space="0" w:color="auto"/>
                    </w:tcBorders>
                    <w:vAlign w:val="center"/>
                  </w:tcPr>
                  <w:p w14:paraId="79072281" w14:textId="607A58E1" w:rsidR="00664E5A" w:rsidRDefault="00664E5A" w:rsidP="00664E5A">
                    <w:pPr>
                      <w:jc w:val="right"/>
                    </w:pPr>
                    <w:r>
                      <w:t>227,725,606.25</w:t>
                    </w:r>
                  </w:p>
                </w:tc>
              </w:tr>
              <w:tr w:rsidR="00664E5A" w14:paraId="75C36B9C" w14:textId="77777777" w:rsidTr="000A6A22">
                <w:sdt>
                  <w:sdtPr>
                    <w:tag w:val="_PLD_616b02a522724a558ecbae77fe729bdb"/>
                    <w:id w:val="-497809188"/>
                    <w:lock w:val="sdtLocked"/>
                  </w:sdtPr>
                  <w:sdtContent>
                    <w:tc>
                      <w:tcPr>
                        <w:tcW w:w="2304" w:type="pct"/>
                        <w:tcBorders>
                          <w:top w:val="outset" w:sz="4" w:space="0" w:color="auto"/>
                          <w:left w:val="outset" w:sz="4" w:space="0" w:color="auto"/>
                          <w:bottom w:val="outset" w:sz="4" w:space="0" w:color="auto"/>
                          <w:right w:val="outset" w:sz="4" w:space="0" w:color="auto"/>
                        </w:tcBorders>
                      </w:tcPr>
                      <w:p w14:paraId="6C78E167" w14:textId="77777777" w:rsidR="00664E5A" w:rsidRDefault="00664E5A" w:rsidP="00664E5A">
                        <w:pPr>
                          <w:ind w:firstLineChars="300" w:firstLine="630"/>
                          <w:rPr>
                            <w:color w:val="000000"/>
                          </w:rPr>
                        </w:pPr>
                        <w:r>
                          <w:rPr>
                            <w:rFonts w:hint="eastAsia"/>
                          </w:rPr>
                          <w:t>投资活动产生的现金流量净额</w:t>
                        </w:r>
                      </w:p>
                    </w:tc>
                  </w:sdtContent>
                </w:sdt>
                <w:tc>
                  <w:tcPr>
                    <w:tcW w:w="422" w:type="pct"/>
                    <w:tcBorders>
                      <w:top w:val="outset" w:sz="4" w:space="0" w:color="auto"/>
                      <w:left w:val="outset" w:sz="4" w:space="0" w:color="auto"/>
                      <w:bottom w:val="outset" w:sz="4" w:space="0" w:color="auto"/>
                      <w:right w:val="outset" w:sz="4" w:space="0" w:color="auto"/>
                    </w:tcBorders>
                  </w:tcPr>
                  <w:p w14:paraId="746C10F8"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0D3F14D" w14:textId="2A12E4A5" w:rsidR="00664E5A" w:rsidRDefault="00664E5A" w:rsidP="00664E5A">
                    <w:pPr>
                      <w:jc w:val="right"/>
                    </w:pPr>
                    <w:r>
                      <w:t>-90,124,472.49</w:t>
                    </w:r>
                  </w:p>
                </w:tc>
                <w:tc>
                  <w:tcPr>
                    <w:tcW w:w="1134" w:type="pct"/>
                    <w:tcBorders>
                      <w:top w:val="outset" w:sz="4" w:space="0" w:color="auto"/>
                      <w:left w:val="outset" w:sz="4" w:space="0" w:color="auto"/>
                      <w:bottom w:val="outset" w:sz="4" w:space="0" w:color="auto"/>
                      <w:right w:val="outset" w:sz="4" w:space="0" w:color="auto"/>
                    </w:tcBorders>
                    <w:vAlign w:val="center"/>
                  </w:tcPr>
                  <w:p w14:paraId="0DDD16E1" w14:textId="29C11A2A" w:rsidR="00664E5A" w:rsidRDefault="00664E5A" w:rsidP="00664E5A">
                    <w:pPr>
                      <w:jc w:val="right"/>
                    </w:pPr>
                    <w:r>
                      <w:t>-89,118,447.73</w:t>
                    </w:r>
                  </w:p>
                </w:tc>
              </w:tr>
              <w:tr w:rsidR="00664E5A" w14:paraId="6CC600B5" w14:textId="77777777" w:rsidTr="007D55B1">
                <w:sdt>
                  <w:sdtPr>
                    <w:tag w:val="_PLD_7d68e34216d04af0934267b3078d3c35"/>
                    <w:id w:val="536930159"/>
                    <w:lock w:val="sdtLocked"/>
                  </w:sdtPr>
                  <w:sdtContent>
                    <w:tc>
                      <w:tcPr>
                        <w:tcW w:w="5000" w:type="pct"/>
                        <w:gridSpan w:val="4"/>
                        <w:tcBorders>
                          <w:top w:val="outset" w:sz="4" w:space="0" w:color="auto"/>
                          <w:left w:val="outset" w:sz="4" w:space="0" w:color="auto"/>
                          <w:bottom w:val="outset" w:sz="4" w:space="0" w:color="auto"/>
                          <w:right w:val="outset" w:sz="4" w:space="0" w:color="auto"/>
                        </w:tcBorders>
                      </w:tcPr>
                      <w:p w14:paraId="65043083" w14:textId="77777777" w:rsidR="00664E5A" w:rsidRDefault="00664E5A" w:rsidP="00664E5A">
                        <w:pPr>
                          <w:rPr>
                            <w:color w:val="008000"/>
                          </w:rPr>
                        </w:pPr>
                        <w:r>
                          <w:rPr>
                            <w:rFonts w:hint="eastAsia"/>
                            <w:b/>
                          </w:rPr>
                          <w:t>三、筹资活动产生的现金流量：</w:t>
                        </w:r>
                      </w:p>
                    </w:tc>
                  </w:sdtContent>
                </w:sdt>
              </w:tr>
              <w:tr w:rsidR="00664E5A" w14:paraId="37BFE3EB" w14:textId="77777777" w:rsidTr="000A6A22">
                <w:sdt>
                  <w:sdtPr>
                    <w:tag w:val="_PLD_12516ea91b664cd98125761df9d8009e"/>
                    <w:id w:val="-209349508"/>
                    <w:lock w:val="sdtLocked"/>
                  </w:sdtPr>
                  <w:sdtContent>
                    <w:tc>
                      <w:tcPr>
                        <w:tcW w:w="2304" w:type="pct"/>
                        <w:tcBorders>
                          <w:top w:val="outset" w:sz="4" w:space="0" w:color="auto"/>
                          <w:left w:val="outset" w:sz="4" w:space="0" w:color="auto"/>
                          <w:bottom w:val="outset" w:sz="4" w:space="0" w:color="auto"/>
                          <w:right w:val="outset" w:sz="4" w:space="0" w:color="auto"/>
                        </w:tcBorders>
                      </w:tcPr>
                      <w:p w14:paraId="031607E9" w14:textId="77777777" w:rsidR="00664E5A" w:rsidRDefault="00664E5A" w:rsidP="00664E5A">
                        <w:pPr>
                          <w:ind w:firstLineChars="100" w:firstLine="210"/>
                          <w:rPr>
                            <w:color w:val="000000"/>
                          </w:rPr>
                        </w:pPr>
                        <w:r>
                          <w:rPr>
                            <w:rFonts w:hint="eastAsia"/>
                          </w:rPr>
                          <w:t>吸收投资收到的现金</w:t>
                        </w:r>
                      </w:p>
                    </w:tc>
                  </w:sdtContent>
                </w:sdt>
                <w:tc>
                  <w:tcPr>
                    <w:tcW w:w="422" w:type="pct"/>
                    <w:tcBorders>
                      <w:top w:val="outset" w:sz="4" w:space="0" w:color="auto"/>
                      <w:left w:val="outset" w:sz="4" w:space="0" w:color="auto"/>
                      <w:bottom w:val="outset" w:sz="4" w:space="0" w:color="auto"/>
                      <w:right w:val="outset" w:sz="4" w:space="0" w:color="auto"/>
                    </w:tcBorders>
                  </w:tcPr>
                  <w:p w14:paraId="7F3A1556"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2517E13"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3B5E9D28" w14:textId="77777777" w:rsidR="00664E5A" w:rsidRDefault="00664E5A" w:rsidP="00664E5A">
                    <w:pPr>
                      <w:jc w:val="right"/>
                    </w:pPr>
                  </w:p>
                </w:tc>
              </w:tr>
              <w:tr w:rsidR="00664E5A" w14:paraId="4EAE0097" w14:textId="77777777" w:rsidTr="000A6A22">
                <w:sdt>
                  <w:sdtPr>
                    <w:tag w:val="_PLD_29a78e59f2b441018bc188661adf1a5e"/>
                    <w:id w:val="-976690818"/>
                    <w:lock w:val="sdtLocked"/>
                  </w:sdtPr>
                  <w:sdtContent>
                    <w:tc>
                      <w:tcPr>
                        <w:tcW w:w="2304" w:type="pct"/>
                        <w:tcBorders>
                          <w:top w:val="outset" w:sz="4" w:space="0" w:color="auto"/>
                          <w:left w:val="outset" w:sz="4" w:space="0" w:color="auto"/>
                          <w:bottom w:val="outset" w:sz="4" w:space="0" w:color="auto"/>
                          <w:right w:val="outset" w:sz="4" w:space="0" w:color="auto"/>
                        </w:tcBorders>
                      </w:tcPr>
                      <w:p w14:paraId="579786C9" w14:textId="77777777" w:rsidR="00664E5A" w:rsidRDefault="00664E5A" w:rsidP="00664E5A">
                        <w:pPr>
                          <w:ind w:firstLineChars="100" w:firstLine="210"/>
                          <w:rPr>
                            <w:color w:val="000000"/>
                          </w:rPr>
                        </w:pPr>
                        <w:r>
                          <w:rPr>
                            <w:rFonts w:hint="eastAsia"/>
                          </w:rPr>
                          <w:t>取得借款收到的现金</w:t>
                        </w:r>
                      </w:p>
                    </w:tc>
                  </w:sdtContent>
                </w:sdt>
                <w:tc>
                  <w:tcPr>
                    <w:tcW w:w="422" w:type="pct"/>
                    <w:tcBorders>
                      <w:top w:val="outset" w:sz="4" w:space="0" w:color="auto"/>
                      <w:left w:val="outset" w:sz="4" w:space="0" w:color="auto"/>
                      <w:bottom w:val="outset" w:sz="4" w:space="0" w:color="auto"/>
                      <w:right w:val="outset" w:sz="4" w:space="0" w:color="auto"/>
                    </w:tcBorders>
                  </w:tcPr>
                  <w:p w14:paraId="6B1AB3BE"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A6E8159" w14:textId="6464B3FF" w:rsidR="00664E5A" w:rsidRDefault="00664E5A" w:rsidP="00664E5A">
                    <w:pPr>
                      <w:jc w:val="right"/>
                    </w:pPr>
                    <w:r>
                      <w:t>5,389,560,000.00</w:t>
                    </w:r>
                  </w:p>
                </w:tc>
                <w:tc>
                  <w:tcPr>
                    <w:tcW w:w="1134" w:type="pct"/>
                    <w:tcBorders>
                      <w:top w:val="outset" w:sz="4" w:space="0" w:color="auto"/>
                      <w:left w:val="outset" w:sz="4" w:space="0" w:color="auto"/>
                      <w:bottom w:val="outset" w:sz="4" w:space="0" w:color="auto"/>
                      <w:right w:val="outset" w:sz="4" w:space="0" w:color="auto"/>
                    </w:tcBorders>
                    <w:vAlign w:val="center"/>
                  </w:tcPr>
                  <w:p w14:paraId="7C6520F3" w14:textId="4A46295A" w:rsidR="00664E5A" w:rsidRDefault="00664E5A" w:rsidP="00664E5A">
                    <w:pPr>
                      <w:jc w:val="right"/>
                    </w:pPr>
                    <w:r>
                      <w:t>5,687,940,000.00</w:t>
                    </w:r>
                  </w:p>
                </w:tc>
              </w:tr>
              <w:tr w:rsidR="00664E5A" w14:paraId="10B1348B" w14:textId="77777777" w:rsidTr="000A6A22">
                <w:sdt>
                  <w:sdtPr>
                    <w:tag w:val="_PLD_26d354b07ee94d2e97e821e5194c14a8"/>
                    <w:id w:val="201532380"/>
                    <w:lock w:val="sdtLocked"/>
                  </w:sdtPr>
                  <w:sdtContent>
                    <w:tc>
                      <w:tcPr>
                        <w:tcW w:w="2304" w:type="pct"/>
                        <w:tcBorders>
                          <w:top w:val="outset" w:sz="4" w:space="0" w:color="auto"/>
                          <w:left w:val="outset" w:sz="4" w:space="0" w:color="auto"/>
                          <w:bottom w:val="outset" w:sz="4" w:space="0" w:color="auto"/>
                          <w:right w:val="outset" w:sz="4" w:space="0" w:color="auto"/>
                        </w:tcBorders>
                      </w:tcPr>
                      <w:p w14:paraId="04597381" w14:textId="77777777" w:rsidR="00664E5A" w:rsidRDefault="00664E5A" w:rsidP="00664E5A">
                        <w:pPr>
                          <w:ind w:firstLineChars="100" w:firstLine="210"/>
                          <w:rPr>
                            <w:color w:val="000000"/>
                          </w:rPr>
                        </w:pPr>
                        <w:r>
                          <w:rPr>
                            <w:rFonts w:hint="eastAsia"/>
                          </w:rPr>
                          <w:t>收到其他与筹资活动有关的现金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76B0DCC0"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A119720" w14:textId="00AD47D4"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0FDF9DB0" w14:textId="001F4684" w:rsidR="00664E5A" w:rsidRDefault="00664E5A" w:rsidP="00664E5A">
                    <w:pPr>
                      <w:jc w:val="right"/>
                    </w:pPr>
                    <w:r>
                      <w:t>1,500,000,000.00</w:t>
                    </w:r>
                  </w:p>
                </w:tc>
              </w:tr>
              <w:tr w:rsidR="00664E5A" w14:paraId="1B23ACE8" w14:textId="77777777" w:rsidTr="000A6A22">
                <w:sdt>
                  <w:sdtPr>
                    <w:tag w:val="_PLD_63d48c10d6aa4cf680f8a0d28834aa5a"/>
                    <w:id w:val="-180662266"/>
                    <w:lock w:val="sdtLocked"/>
                  </w:sdtPr>
                  <w:sdtContent>
                    <w:tc>
                      <w:tcPr>
                        <w:tcW w:w="2304" w:type="pct"/>
                        <w:tcBorders>
                          <w:top w:val="outset" w:sz="4" w:space="0" w:color="auto"/>
                          <w:left w:val="outset" w:sz="4" w:space="0" w:color="auto"/>
                          <w:bottom w:val="outset" w:sz="4" w:space="0" w:color="auto"/>
                          <w:right w:val="outset" w:sz="4" w:space="0" w:color="auto"/>
                        </w:tcBorders>
                      </w:tcPr>
                      <w:p w14:paraId="79397689" w14:textId="77777777" w:rsidR="00664E5A" w:rsidRDefault="00664E5A" w:rsidP="00664E5A">
                        <w:pPr>
                          <w:ind w:firstLineChars="200" w:firstLine="420"/>
                          <w:rPr>
                            <w:color w:val="000000"/>
                          </w:rPr>
                        </w:pPr>
                        <w:r>
                          <w:rPr>
                            <w:rFonts w:hint="eastAsia"/>
                          </w:rPr>
                          <w:t>筹资活动现金流入小计</w:t>
                        </w:r>
                      </w:p>
                    </w:tc>
                  </w:sdtContent>
                </w:sdt>
                <w:tc>
                  <w:tcPr>
                    <w:tcW w:w="422" w:type="pct"/>
                    <w:tcBorders>
                      <w:top w:val="outset" w:sz="4" w:space="0" w:color="auto"/>
                      <w:left w:val="outset" w:sz="4" w:space="0" w:color="auto"/>
                      <w:bottom w:val="outset" w:sz="4" w:space="0" w:color="auto"/>
                      <w:right w:val="outset" w:sz="4" w:space="0" w:color="auto"/>
                    </w:tcBorders>
                  </w:tcPr>
                  <w:p w14:paraId="2C854EE5"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11307B0A" w14:textId="2F193D36" w:rsidR="00664E5A" w:rsidRDefault="00664E5A" w:rsidP="00664E5A">
                    <w:pPr>
                      <w:jc w:val="right"/>
                    </w:pPr>
                    <w:r>
                      <w:t>5,389,560,000.00</w:t>
                    </w:r>
                  </w:p>
                </w:tc>
                <w:tc>
                  <w:tcPr>
                    <w:tcW w:w="1134" w:type="pct"/>
                    <w:tcBorders>
                      <w:top w:val="outset" w:sz="4" w:space="0" w:color="auto"/>
                      <w:left w:val="outset" w:sz="4" w:space="0" w:color="auto"/>
                      <w:bottom w:val="outset" w:sz="4" w:space="0" w:color="auto"/>
                      <w:right w:val="outset" w:sz="4" w:space="0" w:color="auto"/>
                    </w:tcBorders>
                    <w:vAlign w:val="center"/>
                  </w:tcPr>
                  <w:p w14:paraId="0BECEBED" w14:textId="2CFDD051" w:rsidR="00664E5A" w:rsidRDefault="00664E5A" w:rsidP="00664E5A">
                    <w:pPr>
                      <w:tabs>
                        <w:tab w:val="center" w:pos="989"/>
                        <w:tab w:val="right" w:pos="1979"/>
                      </w:tabs>
                      <w:jc w:val="right"/>
                    </w:pPr>
                    <w:r>
                      <w:t>7,187,940,000.00</w:t>
                    </w:r>
                  </w:p>
                </w:tc>
              </w:tr>
              <w:tr w:rsidR="00664E5A" w14:paraId="11DBF0F6" w14:textId="77777777" w:rsidTr="000A6A22">
                <w:sdt>
                  <w:sdtPr>
                    <w:tag w:val="_PLD_8162d7f78ec54a5485f64b75ffbfce7d"/>
                    <w:id w:val="984126104"/>
                    <w:lock w:val="sdtLocked"/>
                  </w:sdtPr>
                  <w:sdtContent>
                    <w:tc>
                      <w:tcPr>
                        <w:tcW w:w="2304" w:type="pct"/>
                        <w:tcBorders>
                          <w:top w:val="outset" w:sz="4" w:space="0" w:color="auto"/>
                          <w:left w:val="outset" w:sz="4" w:space="0" w:color="auto"/>
                          <w:bottom w:val="outset" w:sz="4" w:space="0" w:color="auto"/>
                          <w:right w:val="outset" w:sz="4" w:space="0" w:color="auto"/>
                        </w:tcBorders>
                      </w:tcPr>
                      <w:p w14:paraId="42ACF089" w14:textId="77777777" w:rsidR="00664E5A" w:rsidRDefault="00664E5A" w:rsidP="00664E5A">
                        <w:pPr>
                          <w:ind w:firstLineChars="100" w:firstLine="210"/>
                        </w:pPr>
                        <w:r>
                          <w:rPr>
                            <w:rFonts w:hint="eastAsia"/>
                          </w:rPr>
                          <w:t>偿还债务支付的现金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7F9490B5"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018060E6" w14:textId="0B49E124" w:rsidR="00664E5A" w:rsidRDefault="00664E5A" w:rsidP="00664E5A">
                    <w:pPr>
                      <w:jc w:val="right"/>
                    </w:pPr>
                    <w:r>
                      <w:t>3,601,100,000.00</w:t>
                    </w:r>
                  </w:p>
                </w:tc>
                <w:tc>
                  <w:tcPr>
                    <w:tcW w:w="1134" w:type="pct"/>
                    <w:tcBorders>
                      <w:top w:val="outset" w:sz="4" w:space="0" w:color="auto"/>
                      <w:left w:val="outset" w:sz="4" w:space="0" w:color="auto"/>
                      <w:bottom w:val="outset" w:sz="4" w:space="0" w:color="auto"/>
                      <w:right w:val="outset" w:sz="4" w:space="0" w:color="auto"/>
                    </w:tcBorders>
                    <w:vAlign w:val="center"/>
                  </w:tcPr>
                  <w:p w14:paraId="351215D2" w14:textId="696EA2B8" w:rsidR="00664E5A" w:rsidRDefault="00664E5A" w:rsidP="00664E5A">
                    <w:pPr>
                      <w:jc w:val="right"/>
                    </w:pPr>
                    <w:r>
                      <w:t>2,503,301,886.79</w:t>
                    </w:r>
                  </w:p>
                </w:tc>
              </w:tr>
              <w:tr w:rsidR="00664E5A" w14:paraId="1CAEA077" w14:textId="77777777" w:rsidTr="000A6A22">
                <w:sdt>
                  <w:sdtPr>
                    <w:tag w:val="_PLD_0b61ad2acef9490ba6b84477b3518635"/>
                    <w:id w:val="597448504"/>
                    <w:lock w:val="sdtLocked"/>
                  </w:sdtPr>
                  <w:sdtContent>
                    <w:tc>
                      <w:tcPr>
                        <w:tcW w:w="2304" w:type="pct"/>
                        <w:tcBorders>
                          <w:top w:val="outset" w:sz="4" w:space="0" w:color="auto"/>
                          <w:left w:val="outset" w:sz="4" w:space="0" w:color="auto"/>
                          <w:bottom w:val="outset" w:sz="4" w:space="0" w:color="auto"/>
                          <w:right w:val="outset" w:sz="4" w:space="0" w:color="auto"/>
                        </w:tcBorders>
                      </w:tcPr>
                      <w:p w14:paraId="3DB7B9EA" w14:textId="77777777" w:rsidR="00664E5A" w:rsidRDefault="00664E5A" w:rsidP="00664E5A">
                        <w:pPr>
                          <w:ind w:firstLineChars="100" w:firstLine="210"/>
                        </w:pPr>
                        <w:r>
                          <w:rPr>
                            <w:rFonts w:hint="eastAsia"/>
                          </w:rPr>
                          <w:t>分配股利、利润或偿付利息支付的现金</w:t>
                        </w:r>
                      </w:p>
                    </w:tc>
                  </w:sdtContent>
                </w:sdt>
                <w:tc>
                  <w:tcPr>
                    <w:tcW w:w="422" w:type="pct"/>
                    <w:tcBorders>
                      <w:top w:val="outset" w:sz="4" w:space="0" w:color="auto"/>
                      <w:left w:val="outset" w:sz="4" w:space="0" w:color="auto"/>
                      <w:bottom w:val="outset" w:sz="4" w:space="0" w:color="auto"/>
                      <w:right w:val="outset" w:sz="4" w:space="0" w:color="auto"/>
                    </w:tcBorders>
                  </w:tcPr>
                  <w:p w14:paraId="4C640C1A"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35312B8B" w14:textId="4ED95C47" w:rsidR="00664E5A" w:rsidRDefault="00664E5A" w:rsidP="00664E5A">
                    <w:pPr>
                      <w:jc w:val="right"/>
                    </w:pPr>
                    <w:r>
                      <w:t>462,090,477.57</w:t>
                    </w:r>
                  </w:p>
                </w:tc>
                <w:tc>
                  <w:tcPr>
                    <w:tcW w:w="1134" w:type="pct"/>
                    <w:tcBorders>
                      <w:top w:val="outset" w:sz="4" w:space="0" w:color="auto"/>
                      <w:left w:val="outset" w:sz="4" w:space="0" w:color="auto"/>
                      <w:bottom w:val="outset" w:sz="4" w:space="0" w:color="auto"/>
                      <w:right w:val="outset" w:sz="4" w:space="0" w:color="auto"/>
                    </w:tcBorders>
                    <w:vAlign w:val="center"/>
                  </w:tcPr>
                  <w:p w14:paraId="3A605521" w14:textId="7463826F" w:rsidR="00664E5A" w:rsidRDefault="00664E5A" w:rsidP="00664E5A">
                    <w:pPr>
                      <w:jc w:val="right"/>
                    </w:pPr>
                    <w:r>
                      <w:t>410,387,488.32</w:t>
                    </w:r>
                  </w:p>
                </w:tc>
              </w:tr>
              <w:tr w:rsidR="00664E5A" w14:paraId="542C85B5" w14:textId="77777777" w:rsidTr="000A6A22">
                <w:sdt>
                  <w:sdtPr>
                    <w:tag w:val="_PLD_871424c9704b4bd5aa50d3ae77d051a8"/>
                    <w:id w:val="1631983795"/>
                    <w:lock w:val="sdtLocked"/>
                  </w:sdtPr>
                  <w:sdtContent>
                    <w:tc>
                      <w:tcPr>
                        <w:tcW w:w="2304" w:type="pct"/>
                        <w:tcBorders>
                          <w:top w:val="outset" w:sz="4" w:space="0" w:color="auto"/>
                          <w:left w:val="outset" w:sz="4" w:space="0" w:color="auto"/>
                          <w:bottom w:val="outset" w:sz="4" w:space="0" w:color="auto"/>
                          <w:right w:val="outset" w:sz="4" w:space="0" w:color="auto"/>
                        </w:tcBorders>
                      </w:tcPr>
                      <w:p w14:paraId="724EC806" w14:textId="77777777" w:rsidR="00664E5A" w:rsidRDefault="00664E5A" w:rsidP="00664E5A">
                        <w:pPr>
                          <w:ind w:firstLineChars="100" w:firstLine="210"/>
                          <w:rPr>
                            <w:color w:val="000000"/>
                          </w:rPr>
                        </w:pPr>
                        <w:r>
                          <w:rPr>
                            <w:rFonts w:hint="eastAsia"/>
                          </w:rPr>
                          <w:t>支付其他与筹资活动有关的现金</w:t>
                        </w:r>
                      </w:p>
                    </w:tc>
                  </w:sdtContent>
                </w:sdt>
                <w:tc>
                  <w:tcPr>
                    <w:tcW w:w="422" w:type="pct"/>
                    <w:tcBorders>
                      <w:top w:val="outset" w:sz="4" w:space="0" w:color="auto"/>
                      <w:left w:val="outset" w:sz="4" w:space="0" w:color="auto"/>
                      <w:bottom w:val="outset" w:sz="4" w:space="0" w:color="auto"/>
                      <w:right w:val="outset" w:sz="4" w:space="0" w:color="auto"/>
                    </w:tcBorders>
                  </w:tcPr>
                  <w:p w14:paraId="535C835E"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1F288A49" w14:textId="288FDF3A"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714DE3E4" w14:textId="123B21CF" w:rsidR="00664E5A" w:rsidRDefault="00664E5A" w:rsidP="00664E5A">
                    <w:pPr>
                      <w:jc w:val="right"/>
                    </w:pPr>
                    <w:r>
                      <w:t>1,902,021,414.58</w:t>
                    </w:r>
                  </w:p>
                </w:tc>
              </w:tr>
              <w:tr w:rsidR="00664E5A" w14:paraId="5ABDE325" w14:textId="77777777" w:rsidTr="000A6A22">
                <w:sdt>
                  <w:sdtPr>
                    <w:tag w:val="_PLD_9927c735ed5d4c919f65e1a111425aa6"/>
                    <w:id w:val="-893200891"/>
                    <w:lock w:val="sdtLocked"/>
                  </w:sdtPr>
                  <w:sdtContent>
                    <w:tc>
                      <w:tcPr>
                        <w:tcW w:w="2304" w:type="pct"/>
                        <w:tcBorders>
                          <w:top w:val="outset" w:sz="4" w:space="0" w:color="auto"/>
                          <w:left w:val="outset" w:sz="4" w:space="0" w:color="auto"/>
                          <w:bottom w:val="outset" w:sz="4" w:space="0" w:color="auto"/>
                          <w:right w:val="outset" w:sz="4" w:space="0" w:color="auto"/>
                        </w:tcBorders>
                      </w:tcPr>
                      <w:p w14:paraId="4B124F8A" w14:textId="77777777" w:rsidR="00664E5A" w:rsidRDefault="00664E5A" w:rsidP="00664E5A">
                        <w:pPr>
                          <w:ind w:firstLineChars="200" w:firstLine="420"/>
                          <w:rPr>
                            <w:color w:val="000000"/>
                          </w:rPr>
                        </w:pPr>
                        <w:r>
                          <w:rPr>
                            <w:rFonts w:hint="eastAsia"/>
                          </w:rPr>
                          <w:t>筹资活动现金流出小计</w:t>
                        </w:r>
                      </w:p>
                    </w:tc>
                  </w:sdtContent>
                </w:sdt>
                <w:tc>
                  <w:tcPr>
                    <w:tcW w:w="422" w:type="pct"/>
                    <w:tcBorders>
                      <w:top w:val="outset" w:sz="4" w:space="0" w:color="auto"/>
                      <w:left w:val="outset" w:sz="4" w:space="0" w:color="auto"/>
                      <w:bottom w:val="outset" w:sz="4" w:space="0" w:color="auto"/>
                      <w:right w:val="outset" w:sz="4" w:space="0" w:color="auto"/>
                    </w:tcBorders>
                  </w:tcPr>
                  <w:p w14:paraId="1882325C"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55D2A300" w14:textId="0DCC4367" w:rsidR="00664E5A" w:rsidRDefault="00664E5A" w:rsidP="00664E5A">
                    <w:pPr>
                      <w:jc w:val="right"/>
                    </w:pPr>
                    <w:r>
                      <w:t>4,063,190,477.57</w:t>
                    </w:r>
                  </w:p>
                </w:tc>
                <w:tc>
                  <w:tcPr>
                    <w:tcW w:w="1134" w:type="pct"/>
                    <w:tcBorders>
                      <w:top w:val="outset" w:sz="4" w:space="0" w:color="auto"/>
                      <w:left w:val="outset" w:sz="4" w:space="0" w:color="auto"/>
                      <w:bottom w:val="outset" w:sz="4" w:space="0" w:color="auto"/>
                      <w:right w:val="outset" w:sz="4" w:space="0" w:color="auto"/>
                    </w:tcBorders>
                    <w:vAlign w:val="center"/>
                  </w:tcPr>
                  <w:p w14:paraId="0CC41DF4" w14:textId="42819566" w:rsidR="00664E5A" w:rsidRDefault="00664E5A" w:rsidP="00664E5A">
                    <w:pPr>
                      <w:jc w:val="right"/>
                    </w:pPr>
                    <w:r>
                      <w:t>4,815,710,789.69</w:t>
                    </w:r>
                  </w:p>
                </w:tc>
              </w:tr>
              <w:tr w:rsidR="00664E5A" w14:paraId="6F8F7803" w14:textId="77777777" w:rsidTr="000A6A22">
                <w:sdt>
                  <w:sdtPr>
                    <w:tag w:val="_PLD_19be081a78e64a56ac141df3af5fc043"/>
                    <w:id w:val="-187139045"/>
                    <w:lock w:val="sdtLocked"/>
                  </w:sdtPr>
                  <w:sdtContent>
                    <w:tc>
                      <w:tcPr>
                        <w:tcW w:w="2304" w:type="pct"/>
                        <w:tcBorders>
                          <w:top w:val="outset" w:sz="4" w:space="0" w:color="auto"/>
                          <w:left w:val="outset" w:sz="4" w:space="0" w:color="auto"/>
                          <w:bottom w:val="outset" w:sz="4" w:space="0" w:color="auto"/>
                          <w:right w:val="outset" w:sz="4" w:space="0" w:color="auto"/>
                        </w:tcBorders>
                      </w:tcPr>
                      <w:p w14:paraId="41BFE38C" w14:textId="77777777" w:rsidR="00664E5A" w:rsidRDefault="00664E5A" w:rsidP="00664E5A">
                        <w:pPr>
                          <w:ind w:firstLineChars="300" w:firstLine="630"/>
                          <w:rPr>
                            <w:color w:val="000000"/>
                          </w:rPr>
                        </w:pPr>
                        <w:r>
                          <w:rPr>
                            <w:rFonts w:hint="eastAsia"/>
                          </w:rPr>
                          <w:t>筹资活动产生的现金流量净额</w:t>
                        </w:r>
                      </w:p>
                    </w:tc>
                  </w:sdtContent>
                </w:sdt>
                <w:tc>
                  <w:tcPr>
                    <w:tcW w:w="422" w:type="pct"/>
                    <w:tcBorders>
                      <w:top w:val="outset" w:sz="4" w:space="0" w:color="auto"/>
                      <w:left w:val="outset" w:sz="4" w:space="0" w:color="auto"/>
                      <w:bottom w:val="outset" w:sz="4" w:space="0" w:color="auto"/>
                      <w:right w:val="outset" w:sz="4" w:space="0" w:color="auto"/>
                    </w:tcBorders>
                  </w:tcPr>
                  <w:p w14:paraId="79895B48"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57FC8CD" w14:textId="2DDF4920" w:rsidR="00664E5A" w:rsidRDefault="00664E5A" w:rsidP="00664E5A">
                    <w:pPr>
                      <w:jc w:val="right"/>
                    </w:pPr>
                    <w:r>
                      <w:t>1,326,369,522.43</w:t>
                    </w:r>
                  </w:p>
                </w:tc>
                <w:tc>
                  <w:tcPr>
                    <w:tcW w:w="1134" w:type="pct"/>
                    <w:tcBorders>
                      <w:top w:val="outset" w:sz="4" w:space="0" w:color="auto"/>
                      <w:left w:val="outset" w:sz="4" w:space="0" w:color="auto"/>
                      <w:bottom w:val="outset" w:sz="4" w:space="0" w:color="auto"/>
                      <w:right w:val="outset" w:sz="4" w:space="0" w:color="auto"/>
                    </w:tcBorders>
                    <w:vAlign w:val="center"/>
                  </w:tcPr>
                  <w:p w14:paraId="32472CD3" w14:textId="614C8D88" w:rsidR="00664E5A" w:rsidRDefault="00664E5A" w:rsidP="00664E5A">
                    <w:pPr>
                      <w:jc w:val="right"/>
                    </w:pPr>
                    <w:r>
                      <w:t>2,372,229,210.31</w:t>
                    </w:r>
                  </w:p>
                </w:tc>
              </w:tr>
              <w:tr w:rsidR="00664E5A" w14:paraId="66B73838" w14:textId="77777777" w:rsidTr="000A6A22">
                <w:sdt>
                  <w:sdtPr>
                    <w:tag w:val="_PLD_297da387d2e74132aff7cc22c8d8bb95"/>
                    <w:id w:val="1898939422"/>
                    <w:lock w:val="sdtLocked"/>
                  </w:sdtPr>
                  <w:sdtContent>
                    <w:tc>
                      <w:tcPr>
                        <w:tcW w:w="2304" w:type="pct"/>
                        <w:tcBorders>
                          <w:top w:val="outset" w:sz="4" w:space="0" w:color="auto"/>
                          <w:left w:val="outset" w:sz="4" w:space="0" w:color="auto"/>
                          <w:bottom w:val="outset" w:sz="4" w:space="0" w:color="auto"/>
                          <w:right w:val="outset" w:sz="4" w:space="0" w:color="auto"/>
                        </w:tcBorders>
                      </w:tcPr>
                      <w:p w14:paraId="6DFBF15D" w14:textId="77777777" w:rsidR="00664E5A" w:rsidRDefault="00664E5A" w:rsidP="00664E5A">
                        <w:pPr>
                          <w:rPr>
                            <w:color w:val="000000"/>
                          </w:rPr>
                        </w:pPr>
                        <w:r>
                          <w:rPr>
                            <w:rFonts w:hint="eastAsia"/>
                            <w:b/>
                          </w:rPr>
                          <w:t>四、汇率变动对现金及现金等价物的影响</w:t>
                        </w:r>
                      </w:p>
                    </w:tc>
                  </w:sdtContent>
                </w:sdt>
                <w:tc>
                  <w:tcPr>
                    <w:tcW w:w="422" w:type="pct"/>
                    <w:tcBorders>
                      <w:top w:val="outset" w:sz="4" w:space="0" w:color="auto"/>
                      <w:left w:val="outset" w:sz="4" w:space="0" w:color="auto"/>
                      <w:bottom w:val="outset" w:sz="4" w:space="0" w:color="auto"/>
                      <w:right w:val="outset" w:sz="4" w:space="0" w:color="auto"/>
                    </w:tcBorders>
                  </w:tcPr>
                  <w:p w14:paraId="75677ABD"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1DDC8B8A" w14:textId="77777777" w:rsidR="00664E5A" w:rsidRDefault="00664E5A" w:rsidP="00664E5A">
                    <w:pPr>
                      <w:jc w:val="right"/>
                    </w:pPr>
                  </w:p>
                </w:tc>
                <w:tc>
                  <w:tcPr>
                    <w:tcW w:w="1134" w:type="pct"/>
                    <w:tcBorders>
                      <w:top w:val="outset" w:sz="4" w:space="0" w:color="auto"/>
                      <w:left w:val="outset" w:sz="4" w:space="0" w:color="auto"/>
                      <w:bottom w:val="outset" w:sz="4" w:space="0" w:color="auto"/>
                      <w:right w:val="outset" w:sz="4" w:space="0" w:color="auto"/>
                    </w:tcBorders>
                    <w:vAlign w:val="center"/>
                  </w:tcPr>
                  <w:p w14:paraId="30E1EFBF" w14:textId="77777777" w:rsidR="00664E5A" w:rsidRDefault="00664E5A" w:rsidP="00664E5A">
                    <w:pPr>
                      <w:jc w:val="right"/>
                    </w:pPr>
                  </w:p>
                </w:tc>
              </w:tr>
              <w:tr w:rsidR="00664E5A" w14:paraId="17CC56AF" w14:textId="77777777" w:rsidTr="000A6A22">
                <w:sdt>
                  <w:sdtPr>
                    <w:tag w:val="_PLD_088346aec88c4c41a0051140dc375359"/>
                    <w:id w:val="-1098552041"/>
                    <w:lock w:val="sdtLocked"/>
                  </w:sdtPr>
                  <w:sdtContent>
                    <w:tc>
                      <w:tcPr>
                        <w:tcW w:w="2304" w:type="pct"/>
                        <w:tcBorders>
                          <w:top w:val="outset" w:sz="4" w:space="0" w:color="auto"/>
                          <w:left w:val="outset" w:sz="4" w:space="0" w:color="auto"/>
                          <w:bottom w:val="outset" w:sz="4" w:space="0" w:color="auto"/>
                          <w:right w:val="outset" w:sz="4" w:space="0" w:color="auto"/>
                        </w:tcBorders>
                      </w:tcPr>
                      <w:p w14:paraId="1DF4A146" w14:textId="77777777" w:rsidR="00664E5A" w:rsidRDefault="00664E5A" w:rsidP="00664E5A">
                        <w:pPr>
                          <w:rPr>
                            <w:color w:val="000000"/>
                          </w:rPr>
                        </w:pPr>
                        <w:r>
                          <w:rPr>
                            <w:rFonts w:hint="eastAsia"/>
                            <w:b/>
                          </w:rPr>
                          <w:t>五、现金及现金等价物净增加额</w:t>
                        </w:r>
                      </w:p>
                    </w:tc>
                  </w:sdtContent>
                </w:sdt>
                <w:tc>
                  <w:tcPr>
                    <w:tcW w:w="422" w:type="pct"/>
                    <w:tcBorders>
                      <w:top w:val="outset" w:sz="4" w:space="0" w:color="auto"/>
                      <w:left w:val="outset" w:sz="4" w:space="0" w:color="auto"/>
                      <w:bottom w:val="outset" w:sz="4" w:space="0" w:color="auto"/>
                      <w:right w:val="outset" w:sz="4" w:space="0" w:color="auto"/>
                    </w:tcBorders>
                  </w:tcPr>
                  <w:p w14:paraId="4CDBC79B"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26856299" w14:textId="0312900F" w:rsidR="00664E5A" w:rsidRDefault="00664E5A" w:rsidP="00664E5A">
                    <w:pPr>
                      <w:jc w:val="right"/>
                    </w:pPr>
                    <w:r>
                      <w:t>1,827,594,499.30</w:t>
                    </w:r>
                  </w:p>
                </w:tc>
                <w:tc>
                  <w:tcPr>
                    <w:tcW w:w="1134" w:type="pct"/>
                    <w:tcBorders>
                      <w:top w:val="outset" w:sz="4" w:space="0" w:color="auto"/>
                      <w:left w:val="outset" w:sz="4" w:space="0" w:color="auto"/>
                      <w:bottom w:val="outset" w:sz="4" w:space="0" w:color="auto"/>
                      <w:right w:val="outset" w:sz="4" w:space="0" w:color="auto"/>
                    </w:tcBorders>
                    <w:vAlign w:val="center"/>
                  </w:tcPr>
                  <w:p w14:paraId="66244087" w14:textId="37223C1D" w:rsidR="00664E5A" w:rsidRDefault="00664E5A" w:rsidP="00664E5A">
                    <w:pPr>
                      <w:jc w:val="right"/>
                    </w:pPr>
                    <w:r>
                      <w:t>-740,096,494.63</w:t>
                    </w:r>
                  </w:p>
                </w:tc>
              </w:tr>
              <w:tr w:rsidR="00664E5A" w14:paraId="510EC7FC" w14:textId="77777777" w:rsidTr="000A6A22">
                <w:sdt>
                  <w:sdtPr>
                    <w:tag w:val="_PLD_782deef70bc446e795d750d3d14aefbe"/>
                    <w:id w:val="1560204996"/>
                    <w:lock w:val="sdtLocked"/>
                  </w:sdtPr>
                  <w:sdtContent>
                    <w:tc>
                      <w:tcPr>
                        <w:tcW w:w="2304" w:type="pct"/>
                        <w:tcBorders>
                          <w:top w:val="outset" w:sz="4" w:space="0" w:color="auto"/>
                          <w:left w:val="outset" w:sz="4" w:space="0" w:color="auto"/>
                          <w:bottom w:val="outset" w:sz="4" w:space="0" w:color="auto"/>
                          <w:right w:val="outset" w:sz="4" w:space="0" w:color="auto"/>
                        </w:tcBorders>
                      </w:tcPr>
                      <w:p w14:paraId="152630AC" w14:textId="77777777" w:rsidR="00664E5A" w:rsidRDefault="00664E5A" w:rsidP="00664E5A">
                        <w:pPr>
                          <w:ind w:firstLineChars="100" w:firstLine="210"/>
                          <w:rPr>
                            <w:color w:val="000000"/>
                          </w:rPr>
                        </w:pPr>
                        <w:r>
                          <w:rPr>
                            <w:rFonts w:hint="eastAsia"/>
                          </w:rPr>
                          <w:t>加：期初现金及现金等价物余额</w:t>
                        </w:r>
                      </w:p>
                    </w:tc>
                  </w:sdtContent>
                </w:sdt>
                <w:tc>
                  <w:tcPr>
                    <w:tcW w:w="422" w:type="pct"/>
                    <w:tcBorders>
                      <w:top w:val="outset" w:sz="4" w:space="0" w:color="auto"/>
                      <w:left w:val="outset" w:sz="4" w:space="0" w:color="auto"/>
                      <w:bottom w:val="outset" w:sz="4" w:space="0" w:color="auto"/>
                      <w:right w:val="outset" w:sz="4" w:space="0" w:color="auto"/>
                    </w:tcBorders>
                  </w:tcPr>
                  <w:p w14:paraId="7525F9B1"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4CE8F8E1" w14:textId="5374A937" w:rsidR="00664E5A" w:rsidRDefault="00664E5A" w:rsidP="00664E5A">
                    <w:pPr>
                      <w:jc w:val="right"/>
                    </w:pPr>
                    <w:r>
                      <w:t>5,657,393,295.99</w:t>
                    </w:r>
                  </w:p>
                </w:tc>
                <w:tc>
                  <w:tcPr>
                    <w:tcW w:w="1134" w:type="pct"/>
                    <w:tcBorders>
                      <w:top w:val="outset" w:sz="4" w:space="0" w:color="auto"/>
                      <w:left w:val="outset" w:sz="4" w:space="0" w:color="auto"/>
                      <w:bottom w:val="outset" w:sz="4" w:space="0" w:color="auto"/>
                      <w:right w:val="outset" w:sz="4" w:space="0" w:color="auto"/>
                    </w:tcBorders>
                    <w:vAlign w:val="center"/>
                  </w:tcPr>
                  <w:p w14:paraId="20A0BA10" w14:textId="55072EA5" w:rsidR="00664E5A" w:rsidRDefault="00664E5A" w:rsidP="00664E5A">
                    <w:pPr>
                      <w:jc w:val="right"/>
                    </w:pPr>
                    <w:r>
                      <w:t>2,940,271,535.05</w:t>
                    </w:r>
                  </w:p>
                </w:tc>
              </w:tr>
              <w:tr w:rsidR="00664E5A" w14:paraId="3504F9D5" w14:textId="77777777" w:rsidTr="000A6A22">
                <w:sdt>
                  <w:sdtPr>
                    <w:tag w:val="_PLD_ec70667dbbb64ee5a6d36588cda942f9"/>
                    <w:id w:val="-1901509817"/>
                    <w:lock w:val="sdtLocked"/>
                  </w:sdtPr>
                  <w:sdtContent>
                    <w:tc>
                      <w:tcPr>
                        <w:tcW w:w="2304" w:type="pct"/>
                        <w:tcBorders>
                          <w:top w:val="outset" w:sz="4" w:space="0" w:color="auto"/>
                          <w:left w:val="outset" w:sz="4" w:space="0" w:color="auto"/>
                          <w:bottom w:val="outset" w:sz="4" w:space="0" w:color="auto"/>
                          <w:right w:val="outset" w:sz="4" w:space="0" w:color="auto"/>
                        </w:tcBorders>
                      </w:tcPr>
                      <w:p w14:paraId="3F1AF606" w14:textId="77777777" w:rsidR="00664E5A" w:rsidRDefault="00664E5A" w:rsidP="00664E5A">
                        <w:pPr>
                          <w:rPr>
                            <w:color w:val="000000"/>
                          </w:rPr>
                        </w:pPr>
                        <w:r>
                          <w:rPr>
                            <w:rFonts w:hint="eastAsia"/>
                            <w:b/>
                          </w:rPr>
                          <w:t>六、期末现金及现金等价物余额</w:t>
                        </w:r>
                      </w:p>
                    </w:tc>
                  </w:sdtContent>
                </w:sdt>
                <w:tc>
                  <w:tcPr>
                    <w:tcW w:w="422" w:type="pct"/>
                    <w:tcBorders>
                      <w:top w:val="outset" w:sz="4" w:space="0" w:color="auto"/>
                      <w:left w:val="outset" w:sz="4" w:space="0" w:color="auto"/>
                      <w:bottom w:val="outset" w:sz="4" w:space="0" w:color="auto"/>
                      <w:right w:val="outset" w:sz="4" w:space="0" w:color="auto"/>
                    </w:tcBorders>
                  </w:tcPr>
                  <w:p w14:paraId="085D181A" w14:textId="77777777" w:rsidR="00664E5A" w:rsidRDefault="00664E5A" w:rsidP="00664E5A">
                    <w:pPr>
                      <w:pStyle w:val="339"/>
                    </w:pPr>
                  </w:p>
                </w:tc>
                <w:tc>
                  <w:tcPr>
                    <w:tcW w:w="1140" w:type="pct"/>
                    <w:tcBorders>
                      <w:top w:val="outset" w:sz="4" w:space="0" w:color="auto"/>
                      <w:left w:val="outset" w:sz="4" w:space="0" w:color="auto"/>
                      <w:bottom w:val="outset" w:sz="4" w:space="0" w:color="auto"/>
                      <w:right w:val="outset" w:sz="4" w:space="0" w:color="auto"/>
                    </w:tcBorders>
                    <w:vAlign w:val="center"/>
                  </w:tcPr>
                  <w:p w14:paraId="767261B4" w14:textId="6F24F957" w:rsidR="00664E5A" w:rsidRDefault="00664E5A" w:rsidP="00664E5A">
                    <w:pPr>
                      <w:jc w:val="right"/>
                    </w:pPr>
                    <w:r>
                      <w:t>7,484,987,795.29</w:t>
                    </w:r>
                  </w:p>
                </w:tc>
                <w:tc>
                  <w:tcPr>
                    <w:tcW w:w="1134" w:type="pct"/>
                    <w:tcBorders>
                      <w:top w:val="outset" w:sz="4" w:space="0" w:color="auto"/>
                      <w:left w:val="outset" w:sz="4" w:space="0" w:color="auto"/>
                      <w:bottom w:val="outset" w:sz="4" w:space="0" w:color="auto"/>
                      <w:right w:val="outset" w:sz="4" w:space="0" w:color="auto"/>
                    </w:tcBorders>
                    <w:vAlign w:val="center"/>
                  </w:tcPr>
                  <w:p w14:paraId="1D1B2271" w14:textId="26412F0E" w:rsidR="00664E5A" w:rsidRDefault="00664E5A" w:rsidP="00664E5A">
                    <w:pPr>
                      <w:jc w:val="right"/>
                    </w:pPr>
                    <w:r>
                      <w:t>2,200,175,040.42</w:t>
                    </w:r>
                  </w:p>
                </w:tc>
              </w:tr>
            </w:tbl>
            <w:p w14:paraId="2F0099CF" w14:textId="4B98FF42" w:rsidR="001819F9" w:rsidRDefault="001819F9">
              <w:pPr>
                <w:snapToGrid w:val="0"/>
                <w:spacing w:line="240" w:lineRule="atLeast"/>
                <w:ind w:rightChars="-73" w:right="-153"/>
              </w:pPr>
            </w:p>
            <w:p w14:paraId="47856550" w14:textId="77777777" w:rsidR="00104B57" w:rsidRDefault="00104B57">
              <w:pPr>
                <w:snapToGrid w:val="0"/>
                <w:spacing w:line="240" w:lineRule="atLeast"/>
                <w:ind w:rightChars="-73" w:right="-153"/>
              </w:pPr>
            </w:p>
            <w:p w14:paraId="45195AF0" w14:textId="77777777" w:rsidR="00DE67B8" w:rsidRDefault="008C268A">
              <w:pPr>
                <w:snapToGrid w:val="0"/>
                <w:spacing w:line="240" w:lineRule="atLeast"/>
                <w:ind w:rightChars="-73" w:right="-153"/>
                <w:rPr>
                  <w:b/>
                  <w:bCs/>
                  <w:color w:val="FF0000"/>
                </w:rPr>
              </w:pPr>
              <w:r>
                <w:t>公司负责人</w:t>
              </w:r>
              <w:r>
                <w:rPr>
                  <w:rFonts w:hint="eastAsia"/>
                </w:rPr>
                <w:t>：</w:t>
              </w:r>
              <w:sdt>
                <w:sdtPr>
                  <w:rPr>
                    <w:rFonts w:hint="eastAsia"/>
                  </w:rPr>
                  <w:alias w:val="公司负责人"/>
                  <w:tag w:val="_GBC_b872f4b10a12453987b2d73dfe2a5ff9"/>
                  <w:id w:val="1539550003"/>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29443dd8858043c68f8217b05d1e3346"/>
                  <w:id w:val="772755798"/>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会计机构负责人</w:t>
              </w:r>
              <w:r>
                <w:rPr>
                  <w:rFonts w:hint="eastAsia"/>
                </w:rPr>
                <w:t>：</w:t>
              </w:r>
              <w:sdt>
                <w:sdtPr>
                  <w:rPr>
                    <w:rFonts w:hint="eastAsia"/>
                  </w:rPr>
                  <w:alias w:val="会计机构负责人姓名"/>
                  <w:tag w:val="_GBC_952065710c0f41709539d877935c1903"/>
                  <w:id w:val="-1419017083"/>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78C280A0" w14:textId="77777777" w:rsidR="00DE67B8" w:rsidRDefault="00000000">
          <w:pPr>
            <w:rPr>
              <w:b/>
              <w:bCs/>
              <w:color w:val="FF0000"/>
            </w:rPr>
          </w:pPr>
        </w:p>
      </w:sdtContent>
    </w:sdt>
    <w:bookmarkEnd w:id="113" w:displacedByCustomXml="prev"/>
    <w:p w14:paraId="58CD795A" w14:textId="77777777" w:rsidR="00DE67B8" w:rsidRDefault="00DE67B8">
      <w:pPr>
        <w:sectPr w:rsidR="00DE67B8" w:rsidSect="004860B6">
          <w:pgSz w:w="11906" w:h="16838"/>
          <w:pgMar w:top="1525" w:right="1276" w:bottom="1440" w:left="1797" w:header="851" w:footer="992" w:gutter="0"/>
          <w:cols w:space="425"/>
          <w:docGrid w:linePitch="312"/>
        </w:sectPr>
      </w:pPr>
    </w:p>
    <w:bookmarkStart w:id="114" w:name="_Hlk10211858" w:displacedByCustomXml="next"/>
    <w:sdt>
      <w:sdtPr>
        <w:rPr>
          <w:rFonts w:ascii="宋体" w:hAnsi="宋体" w:cs="宋体"/>
          <w:b w:val="0"/>
          <w:bCs w:val="0"/>
          <w:kern w:val="0"/>
          <w:szCs w:val="24"/>
        </w:rPr>
        <w:alias w:val="选项模块:需要编制合并报表"/>
        <w:tag w:val="_GBC_3b1dcbfa33024cc0a5c2f3d693817342"/>
        <w:id w:val="-309326467"/>
        <w:lock w:val="sdtLocked"/>
        <w:placeholder>
          <w:docPart w:val="GBC22222222222222222222222222222"/>
        </w:placeholder>
      </w:sdtPr>
      <w:sdtEndPr>
        <w:rPr>
          <w:color w:val="FF0000"/>
          <w:szCs w:val="21"/>
        </w:rPr>
      </w:sdtEndPr>
      <w:sdtContent>
        <w:sdt>
          <w:sdtPr>
            <w:rPr>
              <w:rFonts w:ascii="宋体" w:hAnsi="宋体" w:cs="宋体"/>
              <w:b w:val="0"/>
              <w:bCs w:val="0"/>
              <w:kern w:val="0"/>
              <w:szCs w:val="24"/>
            </w:rPr>
            <w:tag w:val="_GBC_3eeab460b9b64d53b91f5e0ddcd3030f"/>
            <w:id w:val="-563792135"/>
            <w:lock w:val="sdtLocked"/>
            <w:placeholder>
              <w:docPart w:val="GBC22222222222222222222222222222"/>
            </w:placeholder>
          </w:sdtPr>
          <w:sdtEndPr>
            <w:rPr>
              <w:rFonts w:hint="eastAsia"/>
              <w:szCs w:val="21"/>
            </w:rPr>
          </w:sdtEndPr>
          <w:sdtContent>
            <w:p w14:paraId="5DB55C04" w14:textId="77777777" w:rsidR="00DE67B8" w:rsidRDefault="008C268A">
              <w:pPr>
                <w:pStyle w:val="3"/>
                <w:jc w:val="center"/>
                <w:rPr>
                  <w:rFonts w:ascii="宋体" w:hAnsi="宋体"/>
                </w:rPr>
              </w:pPr>
              <w:r>
                <w:rPr>
                  <w:rFonts w:ascii="宋体" w:hAnsi="宋体"/>
                </w:rPr>
                <w:t>合并</w:t>
              </w:r>
              <w:r>
                <w:rPr>
                  <w:rFonts w:ascii="宋体" w:hAnsi="宋体" w:hint="eastAsia"/>
                </w:rPr>
                <w:t>所有者权益变动表</w:t>
              </w:r>
            </w:p>
            <w:p w14:paraId="1197FBFE" w14:textId="77777777" w:rsidR="00DE67B8" w:rsidRDefault="008C268A">
              <w:pPr>
                <w:tabs>
                  <w:tab w:val="left" w:pos="10080"/>
                </w:tabs>
                <w:snapToGrid w:val="0"/>
                <w:spacing w:line="240" w:lineRule="atLeast"/>
                <w:ind w:rightChars="12" w:right="25"/>
                <w:jc w:val="center"/>
              </w:pPr>
              <w:r>
                <w:t>2022年</w:t>
              </w:r>
              <w:r>
                <w:rPr>
                  <w:rFonts w:hint="eastAsia"/>
                </w:rPr>
                <w:t>1—6月</w:t>
              </w:r>
            </w:p>
            <w:p w14:paraId="0EAB0064" w14:textId="77777777" w:rsidR="00DE67B8" w:rsidRDefault="008C268A">
              <w:pPr>
                <w:tabs>
                  <w:tab w:val="left" w:pos="10080"/>
                </w:tabs>
                <w:snapToGrid w:val="0"/>
                <w:spacing w:line="240" w:lineRule="atLeast"/>
                <w:jc w:val="right"/>
              </w:pPr>
              <w:r>
                <w:t>单位：</w:t>
              </w:r>
              <w:sdt>
                <w:sdtPr>
                  <w:alias w:val="单位：合并股东权益调节表"/>
                  <w:tag w:val="_GBC_57faea4e453e49ad93821b7dd6ce8bc4"/>
                  <w:id w:val="-19207814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合并股东权益调节表"/>
                  <w:tag w:val="_GBC_cef77704267643d794145c73763360e5"/>
                  <w:id w:val="-4440707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9"/>
                <w:gridCol w:w="988"/>
                <w:gridCol w:w="409"/>
                <w:gridCol w:w="972"/>
                <w:gridCol w:w="165"/>
                <w:gridCol w:w="972"/>
                <w:gridCol w:w="968"/>
                <w:gridCol w:w="968"/>
                <w:gridCol w:w="409"/>
                <w:gridCol w:w="972"/>
                <w:gridCol w:w="370"/>
                <w:gridCol w:w="1037"/>
                <w:gridCol w:w="179"/>
                <w:gridCol w:w="1042"/>
                <w:gridCol w:w="968"/>
                <w:gridCol w:w="1042"/>
              </w:tblGrid>
              <w:tr w:rsidR="00DE67B8" w:rsidRPr="00EE6BEA" w14:paraId="19AAFE42" w14:textId="77777777" w:rsidTr="00030999">
                <w:trPr>
                  <w:trHeight w:val="70"/>
                </w:trPr>
                <w:tc>
                  <w:tcPr>
                    <w:tcW w:w="910" w:type="pct"/>
                    <w:vMerge w:val="restart"/>
                    <w:vAlign w:val="center"/>
                  </w:tcPr>
                  <w:sdt>
                    <w:sdtPr>
                      <w:rPr>
                        <w:rFonts w:hint="eastAsia"/>
                        <w:sz w:val="15"/>
                        <w:szCs w:val="15"/>
                      </w:rPr>
                      <w:tag w:val="_PLD_5bd68ed5796041328d1a003c1362ceaf"/>
                      <w:id w:val="1144394941"/>
                      <w:lock w:val="sdtLocked"/>
                    </w:sdtPr>
                    <w:sdtContent>
                      <w:p w14:paraId="513AA9E2" w14:textId="77777777" w:rsidR="00DE67B8" w:rsidRPr="00EE6BEA" w:rsidRDefault="008C268A">
                        <w:pPr>
                          <w:snapToGrid w:val="0"/>
                          <w:spacing w:line="240" w:lineRule="atLeast"/>
                          <w:jc w:val="center"/>
                          <w:rPr>
                            <w:sz w:val="15"/>
                            <w:szCs w:val="15"/>
                          </w:rPr>
                        </w:pPr>
                        <w:r w:rsidRPr="00EE6BEA">
                          <w:rPr>
                            <w:rFonts w:hint="eastAsia"/>
                            <w:sz w:val="15"/>
                            <w:szCs w:val="15"/>
                          </w:rPr>
                          <w:t>项目</w:t>
                        </w:r>
                      </w:p>
                    </w:sdtContent>
                  </w:sdt>
                </w:tc>
                <w:tc>
                  <w:tcPr>
                    <w:tcW w:w="4090" w:type="pct"/>
                    <w:gridSpan w:val="15"/>
                    <w:vAlign w:val="center"/>
                  </w:tcPr>
                  <w:p w14:paraId="52942DB9" w14:textId="77777777" w:rsidR="00DE67B8" w:rsidRPr="00EE6BEA" w:rsidRDefault="00000000">
                    <w:pPr>
                      <w:snapToGrid w:val="0"/>
                      <w:spacing w:line="240" w:lineRule="atLeast"/>
                      <w:ind w:rightChars="-759" w:right="-1594"/>
                      <w:jc w:val="center"/>
                      <w:rPr>
                        <w:sz w:val="15"/>
                        <w:szCs w:val="15"/>
                      </w:rPr>
                    </w:pPr>
                    <w:sdt>
                      <w:sdtPr>
                        <w:rPr>
                          <w:sz w:val="15"/>
                          <w:szCs w:val="15"/>
                        </w:rPr>
                        <w:tag w:val="_PLD_70c71cd0427542b1b96a0fa943173d3d"/>
                        <w:id w:val="-432365352"/>
                        <w:lock w:val="sdtLocked"/>
                      </w:sdtPr>
                      <w:sdtContent>
                        <w:r w:rsidR="008C268A" w:rsidRPr="00EE6BEA">
                          <w:rPr>
                            <w:rFonts w:hint="eastAsia"/>
                            <w:sz w:val="15"/>
                            <w:szCs w:val="15"/>
                          </w:rPr>
                          <w:t>2022年半年度</w:t>
                        </w:r>
                      </w:sdtContent>
                    </w:sdt>
                  </w:p>
                </w:tc>
              </w:tr>
              <w:tr w:rsidR="00030999" w:rsidRPr="00EE6BEA" w14:paraId="5B2ACE61" w14:textId="77777777" w:rsidTr="00030999">
                <w:trPr>
                  <w:trHeight w:val="226"/>
                </w:trPr>
                <w:tc>
                  <w:tcPr>
                    <w:tcW w:w="910" w:type="pct"/>
                    <w:vMerge/>
                  </w:tcPr>
                  <w:p w14:paraId="4FE8DA9B" w14:textId="77777777" w:rsidR="00DE67B8" w:rsidRPr="00EE6BEA" w:rsidRDefault="00DE67B8">
                    <w:pPr>
                      <w:snapToGrid w:val="0"/>
                      <w:spacing w:line="240" w:lineRule="atLeast"/>
                      <w:ind w:rightChars="-759" w:right="-1594"/>
                      <w:rPr>
                        <w:sz w:val="15"/>
                        <w:szCs w:val="15"/>
                      </w:rPr>
                    </w:pPr>
                  </w:p>
                </w:tc>
                <w:sdt>
                  <w:sdtPr>
                    <w:rPr>
                      <w:sz w:val="15"/>
                      <w:szCs w:val="15"/>
                    </w:rPr>
                    <w:tag w:val="_PLD_e146ec74496c4c03a714dcef40faa972"/>
                    <w:id w:val="-784570807"/>
                    <w:lock w:val="sdtLocked"/>
                  </w:sdtPr>
                  <w:sdtContent>
                    <w:tc>
                      <w:tcPr>
                        <w:tcW w:w="3373" w:type="pct"/>
                        <w:gridSpan w:val="13"/>
                        <w:vAlign w:val="center"/>
                      </w:tcPr>
                      <w:p w14:paraId="331741BA" w14:textId="77777777" w:rsidR="00DE67B8" w:rsidRPr="00EE6BEA" w:rsidRDefault="008C268A">
                        <w:pPr>
                          <w:jc w:val="center"/>
                          <w:rPr>
                            <w:sz w:val="15"/>
                            <w:szCs w:val="15"/>
                          </w:rPr>
                        </w:pPr>
                        <w:r w:rsidRPr="00EE6BEA">
                          <w:rPr>
                            <w:sz w:val="15"/>
                            <w:szCs w:val="15"/>
                          </w:rPr>
                          <w:t>归属于母公司所有者权益</w:t>
                        </w:r>
                      </w:p>
                    </w:tc>
                  </w:sdtContent>
                </w:sdt>
                <w:sdt>
                  <w:sdtPr>
                    <w:rPr>
                      <w:sz w:val="15"/>
                      <w:szCs w:val="15"/>
                    </w:rPr>
                    <w:tag w:val="_PLD_b1ca85c50c1341e59b4b412e92d87f2f"/>
                    <w:id w:val="1687477456"/>
                    <w:lock w:val="sdtLocked"/>
                  </w:sdtPr>
                  <w:sdtContent>
                    <w:tc>
                      <w:tcPr>
                        <w:tcW w:w="345" w:type="pct"/>
                        <w:vMerge w:val="restart"/>
                        <w:vAlign w:val="center"/>
                      </w:tcPr>
                      <w:p w14:paraId="1E41591C" w14:textId="77777777" w:rsidR="00DE67B8" w:rsidRPr="00EE6BEA" w:rsidRDefault="008C268A">
                        <w:pPr>
                          <w:jc w:val="center"/>
                          <w:rPr>
                            <w:sz w:val="15"/>
                            <w:szCs w:val="15"/>
                          </w:rPr>
                        </w:pPr>
                        <w:r w:rsidRPr="00EE6BEA">
                          <w:rPr>
                            <w:sz w:val="15"/>
                            <w:szCs w:val="15"/>
                          </w:rPr>
                          <w:t>少数股东权益</w:t>
                        </w:r>
                      </w:p>
                    </w:tc>
                  </w:sdtContent>
                </w:sdt>
                <w:sdt>
                  <w:sdtPr>
                    <w:rPr>
                      <w:sz w:val="15"/>
                      <w:szCs w:val="15"/>
                    </w:rPr>
                    <w:tag w:val="_PLD_0e252e0d00f04386b93d4e3064ba423d"/>
                    <w:id w:val="-2014446965"/>
                    <w:lock w:val="sdtLocked"/>
                  </w:sdtPr>
                  <w:sdtContent>
                    <w:tc>
                      <w:tcPr>
                        <w:tcW w:w="371" w:type="pct"/>
                        <w:vMerge w:val="restart"/>
                        <w:vAlign w:val="center"/>
                      </w:tcPr>
                      <w:p w14:paraId="4C044729" w14:textId="77777777" w:rsidR="00DE67B8" w:rsidRPr="00EE6BEA" w:rsidRDefault="008C268A">
                        <w:pPr>
                          <w:jc w:val="center"/>
                          <w:rPr>
                            <w:sz w:val="15"/>
                            <w:szCs w:val="15"/>
                          </w:rPr>
                        </w:pPr>
                        <w:r w:rsidRPr="00EE6BEA">
                          <w:rPr>
                            <w:sz w:val="15"/>
                            <w:szCs w:val="15"/>
                          </w:rPr>
                          <w:t>所有者权益合计</w:t>
                        </w:r>
                      </w:p>
                    </w:tc>
                  </w:sdtContent>
                </w:sdt>
              </w:tr>
              <w:tr w:rsidR="008F2D75" w:rsidRPr="00EE6BEA" w14:paraId="64B92D41" w14:textId="77777777" w:rsidTr="00030999">
                <w:trPr>
                  <w:trHeight w:val="131"/>
                </w:trPr>
                <w:tc>
                  <w:tcPr>
                    <w:tcW w:w="910" w:type="pct"/>
                    <w:vMerge/>
                  </w:tcPr>
                  <w:p w14:paraId="143C3AF4" w14:textId="77777777" w:rsidR="00DE67B8" w:rsidRPr="00EE6BEA" w:rsidRDefault="00DE67B8">
                    <w:pPr>
                      <w:snapToGrid w:val="0"/>
                      <w:spacing w:line="240" w:lineRule="atLeast"/>
                      <w:ind w:rightChars="-759" w:right="-1594"/>
                      <w:rPr>
                        <w:sz w:val="15"/>
                        <w:szCs w:val="15"/>
                      </w:rPr>
                    </w:pPr>
                  </w:p>
                </w:tc>
                <w:sdt>
                  <w:sdtPr>
                    <w:rPr>
                      <w:sz w:val="15"/>
                      <w:szCs w:val="15"/>
                    </w:rPr>
                    <w:tag w:val="_PLD_1605afb5a60946a9ba86cca783d492d3"/>
                    <w:id w:val="117958043"/>
                    <w:lock w:val="sdtLocked"/>
                  </w:sdtPr>
                  <w:sdtContent>
                    <w:tc>
                      <w:tcPr>
                        <w:tcW w:w="353" w:type="pct"/>
                        <w:vMerge w:val="restart"/>
                        <w:vAlign w:val="center"/>
                      </w:tcPr>
                      <w:p w14:paraId="65AE62B4" w14:textId="77777777" w:rsidR="00DE67B8" w:rsidRPr="00EE6BEA" w:rsidRDefault="008C268A">
                        <w:pPr>
                          <w:snapToGrid w:val="0"/>
                          <w:spacing w:line="240" w:lineRule="atLeast"/>
                          <w:jc w:val="center"/>
                          <w:rPr>
                            <w:sz w:val="15"/>
                            <w:szCs w:val="15"/>
                          </w:rPr>
                        </w:pPr>
                        <w:r w:rsidRPr="00EE6BEA">
                          <w:rPr>
                            <w:rFonts w:hint="eastAsia"/>
                            <w:sz w:val="15"/>
                            <w:szCs w:val="15"/>
                          </w:rPr>
                          <w:t>实收资本</w:t>
                        </w:r>
                        <w:r w:rsidRPr="00EE6BEA">
                          <w:rPr>
                            <w:sz w:val="15"/>
                            <w:szCs w:val="15"/>
                          </w:rPr>
                          <w:t xml:space="preserve"> (或股本)</w:t>
                        </w:r>
                      </w:p>
                    </w:tc>
                  </w:sdtContent>
                </w:sdt>
                <w:sdt>
                  <w:sdtPr>
                    <w:rPr>
                      <w:sz w:val="15"/>
                      <w:szCs w:val="15"/>
                    </w:rPr>
                    <w:tag w:val="_PLD_78f5e518a65d422c99d27d23e96afb9e"/>
                    <w:id w:val="-855507925"/>
                    <w:lock w:val="sdtLocked"/>
                  </w:sdtPr>
                  <w:sdtContent>
                    <w:tc>
                      <w:tcPr>
                        <w:tcW w:w="552" w:type="pct"/>
                        <w:gridSpan w:val="3"/>
                        <w:vAlign w:val="center"/>
                      </w:tcPr>
                      <w:p w14:paraId="6E0D78D7" w14:textId="77777777" w:rsidR="00DE67B8" w:rsidRPr="00EE6BEA" w:rsidRDefault="008C268A">
                        <w:pPr>
                          <w:snapToGrid w:val="0"/>
                          <w:spacing w:line="240" w:lineRule="atLeast"/>
                          <w:jc w:val="center"/>
                          <w:rPr>
                            <w:sz w:val="15"/>
                            <w:szCs w:val="15"/>
                          </w:rPr>
                        </w:pPr>
                        <w:r w:rsidRPr="00EE6BEA">
                          <w:rPr>
                            <w:rFonts w:hint="eastAsia"/>
                            <w:sz w:val="15"/>
                            <w:szCs w:val="15"/>
                          </w:rPr>
                          <w:t>其他权益工具</w:t>
                        </w:r>
                      </w:p>
                    </w:tc>
                  </w:sdtContent>
                </w:sdt>
                <w:sdt>
                  <w:sdtPr>
                    <w:rPr>
                      <w:sz w:val="15"/>
                      <w:szCs w:val="15"/>
                    </w:rPr>
                    <w:tag w:val="_PLD_f67d05ac9f6f4daaafdf90084911dcee"/>
                    <w:id w:val="1915352354"/>
                    <w:lock w:val="sdtLocked"/>
                  </w:sdtPr>
                  <w:sdtContent>
                    <w:tc>
                      <w:tcPr>
                        <w:tcW w:w="347" w:type="pct"/>
                        <w:vMerge w:val="restart"/>
                        <w:vAlign w:val="center"/>
                      </w:tcPr>
                      <w:p w14:paraId="15E1CE10" w14:textId="77777777" w:rsidR="00DE67B8" w:rsidRPr="00EE6BEA" w:rsidRDefault="008C268A">
                        <w:pPr>
                          <w:snapToGrid w:val="0"/>
                          <w:spacing w:line="240" w:lineRule="atLeast"/>
                          <w:jc w:val="center"/>
                          <w:rPr>
                            <w:sz w:val="15"/>
                            <w:szCs w:val="15"/>
                          </w:rPr>
                        </w:pPr>
                        <w:r w:rsidRPr="00EE6BEA">
                          <w:rPr>
                            <w:rFonts w:hint="eastAsia"/>
                            <w:sz w:val="15"/>
                            <w:szCs w:val="15"/>
                          </w:rPr>
                          <w:t>资本公积</w:t>
                        </w:r>
                      </w:p>
                    </w:tc>
                  </w:sdtContent>
                </w:sdt>
                <w:sdt>
                  <w:sdtPr>
                    <w:rPr>
                      <w:sz w:val="15"/>
                      <w:szCs w:val="15"/>
                    </w:rPr>
                    <w:tag w:val="_PLD_21df11f52b3443acacf7dd8421b5cc67"/>
                    <w:id w:val="1977869332"/>
                    <w:lock w:val="sdtLocked"/>
                  </w:sdtPr>
                  <w:sdtContent>
                    <w:tc>
                      <w:tcPr>
                        <w:tcW w:w="345" w:type="pct"/>
                        <w:vMerge w:val="restart"/>
                        <w:vAlign w:val="center"/>
                      </w:tcPr>
                      <w:p w14:paraId="12AAFC54" w14:textId="77777777" w:rsidR="00DE67B8" w:rsidRPr="00EE6BEA" w:rsidRDefault="008C268A">
                        <w:pPr>
                          <w:snapToGrid w:val="0"/>
                          <w:spacing w:line="240" w:lineRule="atLeast"/>
                          <w:jc w:val="center"/>
                          <w:rPr>
                            <w:sz w:val="15"/>
                            <w:szCs w:val="15"/>
                          </w:rPr>
                        </w:pPr>
                        <w:r w:rsidRPr="00EE6BEA">
                          <w:rPr>
                            <w:rFonts w:hint="eastAsia"/>
                            <w:sz w:val="15"/>
                            <w:szCs w:val="15"/>
                          </w:rPr>
                          <w:t>减：库存股</w:t>
                        </w:r>
                      </w:p>
                    </w:tc>
                  </w:sdtContent>
                </w:sdt>
                <w:sdt>
                  <w:sdtPr>
                    <w:rPr>
                      <w:sz w:val="15"/>
                      <w:szCs w:val="15"/>
                    </w:rPr>
                    <w:tag w:val="_PLD_bdc12fd277ea4fbe9c90f9480d9ecddb"/>
                    <w:id w:val="1178003813"/>
                    <w:lock w:val="sdtLocked"/>
                  </w:sdtPr>
                  <w:sdtContent>
                    <w:tc>
                      <w:tcPr>
                        <w:tcW w:w="345" w:type="pct"/>
                        <w:vMerge w:val="restart"/>
                        <w:vAlign w:val="center"/>
                      </w:tcPr>
                      <w:p w14:paraId="449EE50D" w14:textId="77777777" w:rsidR="00DE67B8" w:rsidRPr="00EE6BEA" w:rsidRDefault="008C268A">
                        <w:pPr>
                          <w:snapToGrid w:val="0"/>
                          <w:spacing w:line="240" w:lineRule="atLeast"/>
                          <w:jc w:val="center"/>
                          <w:rPr>
                            <w:sz w:val="15"/>
                            <w:szCs w:val="15"/>
                          </w:rPr>
                        </w:pPr>
                        <w:r w:rsidRPr="00EE6BEA">
                          <w:rPr>
                            <w:rFonts w:hint="eastAsia"/>
                            <w:sz w:val="15"/>
                            <w:szCs w:val="15"/>
                          </w:rPr>
                          <w:t>其他综合收益</w:t>
                        </w:r>
                      </w:p>
                    </w:tc>
                  </w:sdtContent>
                </w:sdt>
                <w:sdt>
                  <w:sdtPr>
                    <w:rPr>
                      <w:sz w:val="15"/>
                      <w:szCs w:val="15"/>
                    </w:rPr>
                    <w:tag w:val="_PLD_b4aa95f4be904a02958b77b5542bb78d"/>
                    <w:id w:val="811684184"/>
                    <w:lock w:val="sdtLocked"/>
                  </w:sdtPr>
                  <w:sdtContent>
                    <w:tc>
                      <w:tcPr>
                        <w:tcW w:w="146" w:type="pct"/>
                        <w:vMerge w:val="restart"/>
                        <w:vAlign w:val="center"/>
                      </w:tcPr>
                      <w:p w14:paraId="1EC608F4" w14:textId="77777777" w:rsidR="00DE67B8" w:rsidRPr="00EE6BEA" w:rsidRDefault="008C268A">
                        <w:pPr>
                          <w:snapToGrid w:val="0"/>
                          <w:spacing w:line="240" w:lineRule="atLeast"/>
                          <w:jc w:val="center"/>
                          <w:rPr>
                            <w:sz w:val="15"/>
                            <w:szCs w:val="15"/>
                          </w:rPr>
                        </w:pPr>
                        <w:r w:rsidRPr="00EE6BEA">
                          <w:rPr>
                            <w:rFonts w:hint="eastAsia"/>
                            <w:sz w:val="15"/>
                            <w:szCs w:val="15"/>
                          </w:rPr>
                          <w:t>专项储备</w:t>
                        </w:r>
                      </w:p>
                    </w:tc>
                  </w:sdtContent>
                </w:sdt>
                <w:sdt>
                  <w:sdtPr>
                    <w:rPr>
                      <w:sz w:val="15"/>
                      <w:szCs w:val="15"/>
                    </w:rPr>
                    <w:tag w:val="_PLD_1ee8f47ee38e4000af64e781a1a0e729"/>
                    <w:id w:val="87811437"/>
                    <w:lock w:val="sdtLocked"/>
                  </w:sdtPr>
                  <w:sdtContent>
                    <w:tc>
                      <w:tcPr>
                        <w:tcW w:w="347" w:type="pct"/>
                        <w:vMerge w:val="restart"/>
                        <w:vAlign w:val="center"/>
                      </w:tcPr>
                      <w:p w14:paraId="2E523B54" w14:textId="77777777" w:rsidR="00DE67B8" w:rsidRPr="00EE6BEA" w:rsidRDefault="008C268A">
                        <w:pPr>
                          <w:snapToGrid w:val="0"/>
                          <w:spacing w:line="240" w:lineRule="atLeast"/>
                          <w:jc w:val="center"/>
                          <w:rPr>
                            <w:sz w:val="15"/>
                            <w:szCs w:val="15"/>
                          </w:rPr>
                        </w:pPr>
                        <w:r w:rsidRPr="00EE6BEA">
                          <w:rPr>
                            <w:rFonts w:hint="eastAsia"/>
                            <w:sz w:val="15"/>
                            <w:szCs w:val="15"/>
                          </w:rPr>
                          <w:t>盈余公积</w:t>
                        </w:r>
                      </w:p>
                    </w:tc>
                  </w:sdtContent>
                </w:sdt>
                <w:sdt>
                  <w:sdtPr>
                    <w:rPr>
                      <w:sz w:val="15"/>
                      <w:szCs w:val="15"/>
                    </w:rPr>
                    <w:tag w:val="_PLD_b09258af0aa4494b8e88e711ca2dd7b8"/>
                    <w:id w:val="-60956639"/>
                    <w:lock w:val="sdtLocked"/>
                  </w:sdtPr>
                  <w:sdtContent>
                    <w:tc>
                      <w:tcPr>
                        <w:tcW w:w="132" w:type="pct"/>
                        <w:vMerge w:val="restart"/>
                        <w:vAlign w:val="center"/>
                      </w:tcPr>
                      <w:p w14:paraId="23BAD252" w14:textId="77777777" w:rsidR="00DE67B8" w:rsidRPr="00EE6BEA" w:rsidRDefault="008C268A">
                        <w:pPr>
                          <w:snapToGrid w:val="0"/>
                          <w:spacing w:line="240" w:lineRule="atLeast"/>
                          <w:jc w:val="center"/>
                          <w:rPr>
                            <w:sz w:val="15"/>
                            <w:szCs w:val="15"/>
                          </w:rPr>
                        </w:pPr>
                        <w:r w:rsidRPr="00EE6BEA">
                          <w:rPr>
                            <w:rFonts w:hint="eastAsia"/>
                            <w:sz w:val="15"/>
                            <w:szCs w:val="15"/>
                          </w:rPr>
                          <w:t>一般风险准备</w:t>
                        </w:r>
                      </w:p>
                    </w:tc>
                  </w:sdtContent>
                </w:sdt>
                <w:sdt>
                  <w:sdtPr>
                    <w:rPr>
                      <w:sz w:val="15"/>
                      <w:szCs w:val="15"/>
                    </w:rPr>
                    <w:tag w:val="_PLD_f20054bead0a491aafe7bb5a5952f48f"/>
                    <w:id w:val="-850946252"/>
                    <w:lock w:val="sdtLocked"/>
                  </w:sdtPr>
                  <w:sdtContent>
                    <w:tc>
                      <w:tcPr>
                        <w:tcW w:w="370" w:type="pct"/>
                        <w:vMerge w:val="restart"/>
                        <w:vAlign w:val="center"/>
                      </w:tcPr>
                      <w:p w14:paraId="51234E3B" w14:textId="77777777" w:rsidR="00DE67B8" w:rsidRPr="00EE6BEA" w:rsidRDefault="008C268A">
                        <w:pPr>
                          <w:snapToGrid w:val="0"/>
                          <w:spacing w:line="240" w:lineRule="atLeast"/>
                          <w:jc w:val="center"/>
                          <w:rPr>
                            <w:sz w:val="15"/>
                            <w:szCs w:val="15"/>
                          </w:rPr>
                        </w:pPr>
                        <w:r w:rsidRPr="00EE6BEA">
                          <w:rPr>
                            <w:rFonts w:hint="eastAsia"/>
                            <w:sz w:val="15"/>
                            <w:szCs w:val="15"/>
                          </w:rPr>
                          <w:t>未分配利润</w:t>
                        </w:r>
                      </w:p>
                    </w:tc>
                  </w:sdtContent>
                </w:sdt>
                <w:tc>
                  <w:tcPr>
                    <w:tcW w:w="64" w:type="pct"/>
                    <w:vMerge w:val="restart"/>
                    <w:vAlign w:val="center"/>
                  </w:tcPr>
                  <w:sdt>
                    <w:sdtPr>
                      <w:rPr>
                        <w:rFonts w:hint="eastAsia"/>
                        <w:sz w:val="15"/>
                        <w:szCs w:val="15"/>
                      </w:rPr>
                      <w:tag w:val="_PLD_ee763dfa69fd4fa3bec927cefa83eadc"/>
                      <w:id w:val="247934993"/>
                      <w:lock w:val="sdtLocked"/>
                    </w:sdtPr>
                    <w:sdtContent>
                      <w:p w14:paraId="527D2159" w14:textId="77777777" w:rsidR="00DE67B8" w:rsidRPr="00EE6BEA" w:rsidRDefault="008C268A">
                        <w:pPr>
                          <w:jc w:val="center"/>
                          <w:rPr>
                            <w:sz w:val="15"/>
                            <w:szCs w:val="15"/>
                          </w:rPr>
                        </w:pPr>
                        <w:r w:rsidRPr="00EE6BEA">
                          <w:rPr>
                            <w:rFonts w:hint="eastAsia"/>
                            <w:sz w:val="15"/>
                            <w:szCs w:val="15"/>
                          </w:rPr>
                          <w:t>其他</w:t>
                        </w:r>
                      </w:p>
                    </w:sdtContent>
                  </w:sdt>
                </w:tc>
                <w:tc>
                  <w:tcPr>
                    <w:tcW w:w="371" w:type="pct"/>
                    <w:vMerge w:val="restart"/>
                    <w:vAlign w:val="center"/>
                  </w:tcPr>
                  <w:sdt>
                    <w:sdtPr>
                      <w:rPr>
                        <w:rFonts w:hint="eastAsia"/>
                        <w:sz w:val="15"/>
                        <w:szCs w:val="15"/>
                      </w:rPr>
                      <w:tag w:val="_PLD_97c92cf2be1e4f36880a16a2c16704b4"/>
                      <w:id w:val="1497069673"/>
                      <w:lock w:val="sdtLocked"/>
                    </w:sdtPr>
                    <w:sdtContent>
                      <w:p w14:paraId="25752D19" w14:textId="77777777" w:rsidR="00DE67B8" w:rsidRPr="00EE6BEA" w:rsidRDefault="008C268A">
                        <w:pPr>
                          <w:jc w:val="center"/>
                          <w:rPr>
                            <w:sz w:val="15"/>
                            <w:szCs w:val="15"/>
                          </w:rPr>
                        </w:pPr>
                        <w:r w:rsidRPr="00EE6BEA">
                          <w:rPr>
                            <w:rFonts w:hint="eastAsia"/>
                            <w:sz w:val="15"/>
                            <w:szCs w:val="15"/>
                          </w:rPr>
                          <w:t>小计</w:t>
                        </w:r>
                      </w:p>
                    </w:sdtContent>
                  </w:sdt>
                </w:tc>
                <w:tc>
                  <w:tcPr>
                    <w:tcW w:w="345" w:type="pct"/>
                    <w:vMerge/>
                  </w:tcPr>
                  <w:p w14:paraId="1B4FE2CA" w14:textId="77777777" w:rsidR="00DE67B8" w:rsidRPr="00EE6BEA" w:rsidRDefault="00DE67B8">
                    <w:pPr>
                      <w:jc w:val="center"/>
                      <w:rPr>
                        <w:sz w:val="15"/>
                        <w:szCs w:val="15"/>
                      </w:rPr>
                    </w:pPr>
                  </w:p>
                </w:tc>
                <w:tc>
                  <w:tcPr>
                    <w:tcW w:w="371" w:type="pct"/>
                    <w:vMerge/>
                  </w:tcPr>
                  <w:p w14:paraId="62BC1687" w14:textId="77777777" w:rsidR="00DE67B8" w:rsidRPr="00EE6BEA" w:rsidRDefault="00DE67B8">
                    <w:pPr>
                      <w:jc w:val="center"/>
                      <w:rPr>
                        <w:sz w:val="15"/>
                        <w:szCs w:val="15"/>
                      </w:rPr>
                    </w:pPr>
                  </w:p>
                </w:tc>
              </w:tr>
              <w:tr w:rsidR="008F2D75" w:rsidRPr="00EE6BEA" w14:paraId="54C0EBC7" w14:textId="77777777" w:rsidTr="00030999">
                <w:trPr>
                  <w:trHeight w:val="304"/>
                </w:trPr>
                <w:tc>
                  <w:tcPr>
                    <w:tcW w:w="910" w:type="pct"/>
                    <w:vMerge/>
                  </w:tcPr>
                  <w:p w14:paraId="2F0A0C41" w14:textId="77777777" w:rsidR="00DE67B8" w:rsidRPr="00EE6BEA" w:rsidRDefault="00DE67B8">
                    <w:pPr>
                      <w:snapToGrid w:val="0"/>
                      <w:spacing w:line="240" w:lineRule="atLeast"/>
                      <w:ind w:rightChars="-759" w:right="-1594"/>
                      <w:rPr>
                        <w:sz w:val="15"/>
                        <w:szCs w:val="15"/>
                      </w:rPr>
                    </w:pPr>
                  </w:p>
                </w:tc>
                <w:tc>
                  <w:tcPr>
                    <w:tcW w:w="353" w:type="pct"/>
                    <w:vMerge/>
                  </w:tcPr>
                  <w:p w14:paraId="2F84D3D5" w14:textId="77777777" w:rsidR="00DE67B8" w:rsidRPr="00EE6BEA" w:rsidRDefault="00DE67B8">
                    <w:pPr>
                      <w:snapToGrid w:val="0"/>
                      <w:spacing w:line="240" w:lineRule="atLeast"/>
                      <w:jc w:val="center"/>
                      <w:rPr>
                        <w:sz w:val="15"/>
                        <w:szCs w:val="15"/>
                      </w:rPr>
                    </w:pPr>
                  </w:p>
                </w:tc>
                <w:sdt>
                  <w:sdtPr>
                    <w:rPr>
                      <w:sz w:val="15"/>
                      <w:szCs w:val="15"/>
                    </w:rPr>
                    <w:tag w:val="_PLD_7b6493af25ff4e3986120f711cb3be4e"/>
                    <w:id w:val="-1096397299"/>
                    <w:lock w:val="sdtLocked"/>
                  </w:sdtPr>
                  <w:sdtContent>
                    <w:tc>
                      <w:tcPr>
                        <w:tcW w:w="146" w:type="pct"/>
                        <w:vAlign w:val="center"/>
                      </w:tcPr>
                      <w:p w14:paraId="15BF7164" w14:textId="77777777" w:rsidR="00DE67B8" w:rsidRPr="00EE6BEA" w:rsidRDefault="008C268A">
                        <w:pPr>
                          <w:snapToGrid w:val="0"/>
                          <w:spacing w:line="240" w:lineRule="atLeast"/>
                          <w:jc w:val="center"/>
                          <w:rPr>
                            <w:sz w:val="15"/>
                            <w:szCs w:val="15"/>
                          </w:rPr>
                        </w:pPr>
                        <w:r w:rsidRPr="00EE6BEA">
                          <w:rPr>
                            <w:rFonts w:hint="eastAsia"/>
                            <w:sz w:val="15"/>
                            <w:szCs w:val="15"/>
                          </w:rPr>
                          <w:t>优先股</w:t>
                        </w:r>
                      </w:p>
                    </w:tc>
                  </w:sdtContent>
                </w:sdt>
                <w:sdt>
                  <w:sdtPr>
                    <w:rPr>
                      <w:sz w:val="15"/>
                      <w:szCs w:val="15"/>
                    </w:rPr>
                    <w:tag w:val="_PLD_446c35c8857c4ad0bb648db82e104141"/>
                    <w:id w:val="-1514060526"/>
                    <w:lock w:val="sdtLocked"/>
                  </w:sdtPr>
                  <w:sdtContent>
                    <w:tc>
                      <w:tcPr>
                        <w:tcW w:w="347" w:type="pct"/>
                        <w:vAlign w:val="center"/>
                      </w:tcPr>
                      <w:p w14:paraId="6C6DC917" w14:textId="77777777" w:rsidR="00DE67B8" w:rsidRPr="00EE6BEA" w:rsidRDefault="008C268A">
                        <w:pPr>
                          <w:snapToGrid w:val="0"/>
                          <w:spacing w:line="240" w:lineRule="atLeast"/>
                          <w:jc w:val="center"/>
                          <w:rPr>
                            <w:sz w:val="15"/>
                            <w:szCs w:val="15"/>
                          </w:rPr>
                        </w:pPr>
                        <w:r w:rsidRPr="00EE6BEA">
                          <w:rPr>
                            <w:rFonts w:hint="eastAsia"/>
                            <w:sz w:val="15"/>
                            <w:szCs w:val="15"/>
                          </w:rPr>
                          <w:t>永续债</w:t>
                        </w:r>
                      </w:p>
                    </w:tc>
                  </w:sdtContent>
                </w:sdt>
                <w:sdt>
                  <w:sdtPr>
                    <w:rPr>
                      <w:sz w:val="15"/>
                      <w:szCs w:val="15"/>
                    </w:rPr>
                    <w:tag w:val="_PLD_e8048d05ab294ec8a2a849ca1f70a7c9"/>
                    <w:id w:val="191507616"/>
                    <w:lock w:val="sdtLocked"/>
                  </w:sdtPr>
                  <w:sdtContent>
                    <w:tc>
                      <w:tcPr>
                        <w:tcW w:w="59" w:type="pct"/>
                        <w:vAlign w:val="center"/>
                      </w:tcPr>
                      <w:p w14:paraId="4AC8674C" w14:textId="77777777" w:rsidR="00DE67B8" w:rsidRPr="00EE6BEA" w:rsidRDefault="008C268A">
                        <w:pPr>
                          <w:snapToGrid w:val="0"/>
                          <w:spacing w:line="240" w:lineRule="atLeast"/>
                          <w:jc w:val="center"/>
                          <w:rPr>
                            <w:sz w:val="15"/>
                            <w:szCs w:val="15"/>
                          </w:rPr>
                        </w:pPr>
                        <w:r w:rsidRPr="00EE6BEA">
                          <w:rPr>
                            <w:rFonts w:hint="eastAsia"/>
                            <w:sz w:val="15"/>
                            <w:szCs w:val="15"/>
                          </w:rPr>
                          <w:t>其他</w:t>
                        </w:r>
                      </w:p>
                    </w:tc>
                  </w:sdtContent>
                </w:sdt>
                <w:tc>
                  <w:tcPr>
                    <w:tcW w:w="347" w:type="pct"/>
                    <w:vMerge/>
                  </w:tcPr>
                  <w:p w14:paraId="052FB6D7" w14:textId="77777777" w:rsidR="00DE67B8" w:rsidRPr="00EE6BEA" w:rsidRDefault="00DE67B8">
                    <w:pPr>
                      <w:snapToGrid w:val="0"/>
                      <w:spacing w:line="240" w:lineRule="atLeast"/>
                      <w:jc w:val="center"/>
                      <w:rPr>
                        <w:sz w:val="15"/>
                        <w:szCs w:val="15"/>
                      </w:rPr>
                    </w:pPr>
                  </w:p>
                </w:tc>
                <w:tc>
                  <w:tcPr>
                    <w:tcW w:w="345" w:type="pct"/>
                    <w:vMerge/>
                  </w:tcPr>
                  <w:p w14:paraId="1285FC9F" w14:textId="77777777" w:rsidR="00DE67B8" w:rsidRPr="00EE6BEA" w:rsidRDefault="00DE67B8">
                    <w:pPr>
                      <w:snapToGrid w:val="0"/>
                      <w:spacing w:line="240" w:lineRule="atLeast"/>
                      <w:jc w:val="center"/>
                      <w:rPr>
                        <w:sz w:val="15"/>
                        <w:szCs w:val="15"/>
                      </w:rPr>
                    </w:pPr>
                  </w:p>
                </w:tc>
                <w:tc>
                  <w:tcPr>
                    <w:tcW w:w="345" w:type="pct"/>
                    <w:vMerge/>
                  </w:tcPr>
                  <w:p w14:paraId="3939212D" w14:textId="77777777" w:rsidR="00DE67B8" w:rsidRPr="00EE6BEA" w:rsidRDefault="00DE67B8">
                    <w:pPr>
                      <w:snapToGrid w:val="0"/>
                      <w:spacing w:line="240" w:lineRule="atLeast"/>
                      <w:jc w:val="center"/>
                      <w:rPr>
                        <w:sz w:val="15"/>
                        <w:szCs w:val="15"/>
                      </w:rPr>
                    </w:pPr>
                  </w:p>
                </w:tc>
                <w:tc>
                  <w:tcPr>
                    <w:tcW w:w="146" w:type="pct"/>
                    <w:vMerge/>
                  </w:tcPr>
                  <w:p w14:paraId="5FBA84C7" w14:textId="77777777" w:rsidR="00DE67B8" w:rsidRPr="00EE6BEA" w:rsidRDefault="00DE67B8">
                    <w:pPr>
                      <w:snapToGrid w:val="0"/>
                      <w:spacing w:line="240" w:lineRule="atLeast"/>
                      <w:jc w:val="center"/>
                      <w:rPr>
                        <w:sz w:val="15"/>
                        <w:szCs w:val="15"/>
                      </w:rPr>
                    </w:pPr>
                  </w:p>
                </w:tc>
                <w:tc>
                  <w:tcPr>
                    <w:tcW w:w="347" w:type="pct"/>
                    <w:vMerge/>
                  </w:tcPr>
                  <w:p w14:paraId="1184A06F" w14:textId="77777777" w:rsidR="00DE67B8" w:rsidRPr="00EE6BEA" w:rsidRDefault="00DE67B8">
                    <w:pPr>
                      <w:snapToGrid w:val="0"/>
                      <w:spacing w:line="240" w:lineRule="atLeast"/>
                      <w:jc w:val="center"/>
                      <w:rPr>
                        <w:sz w:val="15"/>
                        <w:szCs w:val="15"/>
                      </w:rPr>
                    </w:pPr>
                  </w:p>
                </w:tc>
                <w:tc>
                  <w:tcPr>
                    <w:tcW w:w="132" w:type="pct"/>
                    <w:vMerge/>
                  </w:tcPr>
                  <w:p w14:paraId="280B8982" w14:textId="77777777" w:rsidR="00DE67B8" w:rsidRPr="00EE6BEA" w:rsidRDefault="00DE67B8">
                    <w:pPr>
                      <w:snapToGrid w:val="0"/>
                      <w:spacing w:line="240" w:lineRule="atLeast"/>
                      <w:jc w:val="center"/>
                      <w:rPr>
                        <w:sz w:val="15"/>
                        <w:szCs w:val="15"/>
                      </w:rPr>
                    </w:pPr>
                  </w:p>
                </w:tc>
                <w:tc>
                  <w:tcPr>
                    <w:tcW w:w="370" w:type="pct"/>
                    <w:vMerge/>
                  </w:tcPr>
                  <w:p w14:paraId="5DA70921" w14:textId="77777777" w:rsidR="00DE67B8" w:rsidRPr="00EE6BEA" w:rsidRDefault="00DE67B8">
                    <w:pPr>
                      <w:snapToGrid w:val="0"/>
                      <w:spacing w:line="240" w:lineRule="atLeast"/>
                      <w:jc w:val="center"/>
                      <w:rPr>
                        <w:sz w:val="15"/>
                        <w:szCs w:val="15"/>
                      </w:rPr>
                    </w:pPr>
                  </w:p>
                </w:tc>
                <w:tc>
                  <w:tcPr>
                    <w:tcW w:w="64" w:type="pct"/>
                    <w:vMerge/>
                  </w:tcPr>
                  <w:p w14:paraId="6C162D13" w14:textId="77777777" w:rsidR="00DE67B8" w:rsidRPr="00EE6BEA" w:rsidRDefault="00DE67B8">
                    <w:pPr>
                      <w:jc w:val="center"/>
                      <w:rPr>
                        <w:sz w:val="15"/>
                        <w:szCs w:val="15"/>
                      </w:rPr>
                    </w:pPr>
                  </w:p>
                </w:tc>
                <w:tc>
                  <w:tcPr>
                    <w:tcW w:w="371" w:type="pct"/>
                    <w:vMerge/>
                  </w:tcPr>
                  <w:p w14:paraId="29CC15EF" w14:textId="77777777" w:rsidR="00DE67B8" w:rsidRPr="00EE6BEA" w:rsidRDefault="00DE67B8">
                    <w:pPr>
                      <w:jc w:val="center"/>
                      <w:rPr>
                        <w:sz w:val="15"/>
                        <w:szCs w:val="15"/>
                      </w:rPr>
                    </w:pPr>
                  </w:p>
                </w:tc>
                <w:tc>
                  <w:tcPr>
                    <w:tcW w:w="345" w:type="pct"/>
                    <w:vMerge/>
                  </w:tcPr>
                  <w:p w14:paraId="1572382F" w14:textId="77777777" w:rsidR="00DE67B8" w:rsidRPr="00EE6BEA" w:rsidRDefault="00DE67B8">
                    <w:pPr>
                      <w:jc w:val="center"/>
                      <w:rPr>
                        <w:sz w:val="15"/>
                        <w:szCs w:val="15"/>
                      </w:rPr>
                    </w:pPr>
                  </w:p>
                </w:tc>
                <w:tc>
                  <w:tcPr>
                    <w:tcW w:w="371" w:type="pct"/>
                    <w:vMerge/>
                    <w:tcBorders>
                      <w:bottom w:val="nil"/>
                    </w:tcBorders>
                  </w:tcPr>
                  <w:p w14:paraId="59E22C0E" w14:textId="77777777" w:rsidR="00DE67B8" w:rsidRPr="00EE6BEA" w:rsidRDefault="00DE67B8">
                    <w:pPr>
                      <w:jc w:val="center"/>
                      <w:rPr>
                        <w:sz w:val="15"/>
                        <w:szCs w:val="15"/>
                      </w:rPr>
                    </w:pPr>
                  </w:p>
                </w:tc>
              </w:tr>
              <w:tr w:rsidR="008F2D75" w:rsidRPr="00EE6BEA" w14:paraId="7CF39FD0" w14:textId="77777777" w:rsidTr="00030999">
                <w:sdt>
                  <w:sdtPr>
                    <w:rPr>
                      <w:rFonts w:ascii="Arial Narrow" w:hAnsi="Arial Narrow"/>
                      <w:sz w:val="15"/>
                      <w:szCs w:val="15"/>
                    </w:rPr>
                    <w:tag w:val="_PLD_1f22f69e67ea4292afb08dec65f863c7"/>
                    <w:id w:val="903878971"/>
                    <w:lock w:val="sdtLocked"/>
                  </w:sdtPr>
                  <w:sdtContent>
                    <w:tc>
                      <w:tcPr>
                        <w:tcW w:w="910" w:type="pct"/>
                      </w:tcPr>
                      <w:p w14:paraId="08221134"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一、上年期末余额</w:t>
                        </w:r>
                      </w:p>
                    </w:tc>
                  </w:sdtContent>
                </w:sdt>
                <w:tc>
                  <w:tcPr>
                    <w:tcW w:w="353" w:type="pct"/>
                    <w:vAlign w:val="center"/>
                  </w:tcPr>
                  <w:p w14:paraId="1DFABE8D"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2,256,537,600.00</w:t>
                    </w:r>
                  </w:p>
                </w:tc>
                <w:tc>
                  <w:tcPr>
                    <w:tcW w:w="146" w:type="pct"/>
                    <w:vAlign w:val="center"/>
                  </w:tcPr>
                  <w:p w14:paraId="376CE5B7" w14:textId="77777777" w:rsidR="00EE6BEA" w:rsidRPr="00EE6BEA" w:rsidRDefault="00EE6BEA" w:rsidP="00EE6BEA">
                    <w:pPr>
                      <w:jc w:val="right"/>
                      <w:rPr>
                        <w:rFonts w:ascii="Arial Narrow" w:hAnsi="Arial Narrow"/>
                        <w:sz w:val="15"/>
                        <w:szCs w:val="15"/>
                      </w:rPr>
                    </w:pPr>
                  </w:p>
                </w:tc>
                <w:tc>
                  <w:tcPr>
                    <w:tcW w:w="347" w:type="pct"/>
                    <w:vAlign w:val="center"/>
                  </w:tcPr>
                  <w:p w14:paraId="67B563B0"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3,983,894,339.63</w:t>
                    </w:r>
                  </w:p>
                </w:tc>
                <w:tc>
                  <w:tcPr>
                    <w:tcW w:w="59" w:type="pct"/>
                    <w:vAlign w:val="center"/>
                  </w:tcPr>
                  <w:p w14:paraId="34BE3858" w14:textId="77777777" w:rsidR="00EE6BEA" w:rsidRPr="00EE6BEA" w:rsidRDefault="00EE6BEA" w:rsidP="00EE6BEA">
                    <w:pPr>
                      <w:jc w:val="right"/>
                      <w:rPr>
                        <w:rFonts w:ascii="Arial Narrow" w:hAnsi="Arial Narrow"/>
                        <w:sz w:val="15"/>
                        <w:szCs w:val="15"/>
                      </w:rPr>
                    </w:pPr>
                  </w:p>
                </w:tc>
                <w:tc>
                  <w:tcPr>
                    <w:tcW w:w="347" w:type="pct"/>
                    <w:vAlign w:val="center"/>
                  </w:tcPr>
                  <w:p w14:paraId="008466E8"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3,329,059,040.05</w:t>
                    </w:r>
                  </w:p>
                </w:tc>
                <w:tc>
                  <w:tcPr>
                    <w:tcW w:w="345" w:type="pct"/>
                    <w:vAlign w:val="center"/>
                  </w:tcPr>
                  <w:p w14:paraId="726C8B13"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1,002,034,242.97</w:t>
                    </w:r>
                  </w:p>
                </w:tc>
                <w:tc>
                  <w:tcPr>
                    <w:tcW w:w="345" w:type="pct"/>
                    <w:vAlign w:val="center"/>
                  </w:tcPr>
                  <w:p w14:paraId="49204BF8"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1,147,320,368.48</w:t>
                    </w:r>
                  </w:p>
                </w:tc>
                <w:tc>
                  <w:tcPr>
                    <w:tcW w:w="146" w:type="pct"/>
                    <w:vAlign w:val="center"/>
                  </w:tcPr>
                  <w:p w14:paraId="770F360B" w14:textId="77777777" w:rsidR="00EE6BEA" w:rsidRPr="00EE6BEA" w:rsidRDefault="00EE6BEA" w:rsidP="00EE6BEA">
                    <w:pPr>
                      <w:jc w:val="right"/>
                      <w:rPr>
                        <w:rFonts w:ascii="Arial Narrow" w:hAnsi="Arial Narrow"/>
                        <w:sz w:val="15"/>
                        <w:szCs w:val="15"/>
                      </w:rPr>
                    </w:pPr>
                  </w:p>
                </w:tc>
                <w:tc>
                  <w:tcPr>
                    <w:tcW w:w="347" w:type="pct"/>
                    <w:vAlign w:val="center"/>
                  </w:tcPr>
                  <w:p w14:paraId="1D9932BE"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1,685,196,031.14</w:t>
                    </w:r>
                  </w:p>
                </w:tc>
                <w:tc>
                  <w:tcPr>
                    <w:tcW w:w="132" w:type="pct"/>
                    <w:vAlign w:val="center"/>
                  </w:tcPr>
                  <w:p w14:paraId="193C687C" w14:textId="77777777" w:rsidR="00EE6BEA" w:rsidRPr="00EE6BEA" w:rsidRDefault="00EE6BEA" w:rsidP="00EE6BEA">
                    <w:pPr>
                      <w:jc w:val="right"/>
                      <w:rPr>
                        <w:rFonts w:ascii="Arial Narrow" w:hAnsi="Arial Narrow"/>
                        <w:sz w:val="15"/>
                        <w:szCs w:val="15"/>
                      </w:rPr>
                    </w:pPr>
                  </w:p>
                </w:tc>
                <w:tc>
                  <w:tcPr>
                    <w:tcW w:w="370" w:type="pct"/>
                    <w:vAlign w:val="center"/>
                  </w:tcPr>
                  <w:p w14:paraId="3D811F22"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14,206,723,258.08</w:t>
                    </w:r>
                  </w:p>
                </w:tc>
                <w:tc>
                  <w:tcPr>
                    <w:tcW w:w="64" w:type="pct"/>
                    <w:vAlign w:val="center"/>
                  </w:tcPr>
                  <w:p w14:paraId="1D943D23" w14:textId="77777777" w:rsidR="00EE6BEA" w:rsidRPr="00EE6BEA" w:rsidRDefault="00EE6BEA" w:rsidP="00EE6BEA">
                    <w:pPr>
                      <w:jc w:val="right"/>
                      <w:rPr>
                        <w:rFonts w:ascii="Arial Narrow" w:hAnsi="Arial Narrow"/>
                        <w:sz w:val="15"/>
                        <w:szCs w:val="15"/>
                      </w:rPr>
                    </w:pPr>
                  </w:p>
                </w:tc>
                <w:tc>
                  <w:tcPr>
                    <w:tcW w:w="371" w:type="pct"/>
                    <w:vAlign w:val="center"/>
                  </w:tcPr>
                  <w:p w14:paraId="5AFA1CC3"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25,606,696,394.41</w:t>
                    </w:r>
                  </w:p>
                </w:tc>
                <w:tc>
                  <w:tcPr>
                    <w:tcW w:w="345" w:type="pct"/>
                    <w:vAlign w:val="center"/>
                  </w:tcPr>
                  <w:p w14:paraId="482E55C2"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3,010,720,585.68</w:t>
                    </w:r>
                  </w:p>
                </w:tc>
                <w:tc>
                  <w:tcPr>
                    <w:tcW w:w="371" w:type="pct"/>
                    <w:vAlign w:val="center"/>
                  </w:tcPr>
                  <w:p w14:paraId="349CC30D"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28,617,416,980.09</w:t>
                    </w:r>
                  </w:p>
                </w:tc>
              </w:tr>
              <w:tr w:rsidR="008F2D75" w:rsidRPr="00EE6BEA" w14:paraId="2B0619D9" w14:textId="77777777" w:rsidTr="00030999">
                <w:sdt>
                  <w:sdtPr>
                    <w:rPr>
                      <w:rFonts w:ascii="Arial Narrow" w:hAnsi="Arial Narrow"/>
                      <w:sz w:val="15"/>
                      <w:szCs w:val="15"/>
                    </w:rPr>
                    <w:tag w:val="_PLD_8753148a28244d68bf92b2fbad32f9b8"/>
                    <w:id w:val="1231655279"/>
                    <w:lock w:val="sdtLocked"/>
                  </w:sdtPr>
                  <w:sdtContent>
                    <w:tc>
                      <w:tcPr>
                        <w:tcW w:w="910" w:type="pct"/>
                      </w:tcPr>
                      <w:p w14:paraId="2946E374"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加：会计政策变更</w:t>
                        </w:r>
                      </w:p>
                    </w:tc>
                  </w:sdtContent>
                </w:sdt>
                <w:tc>
                  <w:tcPr>
                    <w:tcW w:w="353" w:type="pct"/>
                    <w:vAlign w:val="center"/>
                  </w:tcPr>
                  <w:p w14:paraId="1F909A68" w14:textId="77777777" w:rsidR="00EE6BEA" w:rsidRPr="00EE6BEA" w:rsidRDefault="00EE6BEA" w:rsidP="00EE6BEA">
                    <w:pPr>
                      <w:jc w:val="right"/>
                      <w:rPr>
                        <w:rFonts w:ascii="Arial Narrow" w:hAnsi="Arial Narrow"/>
                        <w:sz w:val="15"/>
                        <w:szCs w:val="15"/>
                      </w:rPr>
                    </w:pPr>
                  </w:p>
                </w:tc>
                <w:tc>
                  <w:tcPr>
                    <w:tcW w:w="146" w:type="pct"/>
                    <w:vAlign w:val="center"/>
                  </w:tcPr>
                  <w:p w14:paraId="09804347" w14:textId="77777777" w:rsidR="00EE6BEA" w:rsidRPr="00EE6BEA" w:rsidRDefault="00EE6BEA" w:rsidP="00EE6BEA">
                    <w:pPr>
                      <w:jc w:val="right"/>
                      <w:rPr>
                        <w:rFonts w:ascii="Arial Narrow" w:hAnsi="Arial Narrow"/>
                        <w:sz w:val="15"/>
                        <w:szCs w:val="15"/>
                      </w:rPr>
                    </w:pPr>
                  </w:p>
                </w:tc>
                <w:tc>
                  <w:tcPr>
                    <w:tcW w:w="347" w:type="pct"/>
                    <w:vAlign w:val="center"/>
                  </w:tcPr>
                  <w:p w14:paraId="18A1B6D0" w14:textId="77777777" w:rsidR="00EE6BEA" w:rsidRPr="00EE6BEA" w:rsidRDefault="00EE6BEA" w:rsidP="00EE6BEA">
                    <w:pPr>
                      <w:jc w:val="right"/>
                      <w:rPr>
                        <w:rFonts w:ascii="Arial Narrow" w:hAnsi="Arial Narrow"/>
                        <w:sz w:val="15"/>
                        <w:szCs w:val="15"/>
                      </w:rPr>
                    </w:pPr>
                  </w:p>
                </w:tc>
                <w:tc>
                  <w:tcPr>
                    <w:tcW w:w="59" w:type="pct"/>
                    <w:vAlign w:val="center"/>
                  </w:tcPr>
                  <w:p w14:paraId="0EEF1000" w14:textId="77777777" w:rsidR="00EE6BEA" w:rsidRPr="00EE6BEA" w:rsidRDefault="00EE6BEA" w:rsidP="00EE6BEA">
                    <w:pPr>
                      <w:jc w:val="right"/>
                      <w:rPr>
                        <w:rFonts w:ascii="Arial Narrow" w:hAnsi="Arial Narrow"/>
                        <w:sz w:val="15"/>
                        <w:szCs w:val="15"/>
                      </w:rPr>
                    </w:pPr>
                  </w:p>
                </w:tc>
                <w:tc>
                  <w:tcPr>
                    <w:tcW w:w="347" w:type="pct"/>
                    <w:vAlign w:val="center"/>
                  </w:tcPr>
                  <w:p w14:paraId="04457997" w14:textId="77777777" w:rsidR="00EE6BEA" w:rsidRPr="00EE6BEA" w:rsidRDefault="00EE6BEA" w:rsidP="00EE6BEA">
                    <w:pPr>
                      <w:jc w:val="right"/>
                      <w:rPr>
                        <w:rFonts w:ascii="Arial Narrow" w:hAnsi="Arial Narrow"/>
                        <w:sz w:val="15"/>
                        <w:szCs w:val="15"/>
                      </w:rPr>
                    </w:pPr>
                  </w:p>
                </w:tc>
                <w:tc>
                  <w:tcPr>
                    <w:tcW w:w="345" w:type="pct"/>
                    <w:vAlign w:val="center"/>
                  </w:tcPr>
                  <w:p w14:paraId="7856420F" w14:textId="77777777" w:rsidR="00EE6BEA" w:rsidRPr="00EE6BEA" w:rsidRDefault="00EE6BEA" w:rsidP="00EE6BEA">
                    <w:pPr>
                      <w:jc w:val="right"/>
                      <w:rPr>
                        <w:rFonts w:ascii="Arial Narrow" w:hAnsi="Arial Narrow"/>
                        <w:sz w:val="15"/>
                        <w:szCs w:val="15"/>
                      </w:rPr>
                    </w:pPr>
                  </w:p>
                </w:tc>
                <w:tc>
                  <w:tcPr>
                    <w:tcW w:w="345" w:type="pct"/>
                    <w:vAlign w:val="center"/>
                  </w:tcPr>
                  <w:p w14:paraId="20314019" w14:textId="77777777" w:rsidR="00EE6BEA" w:rsidRPr="00EE6BEA" w:rsidRDefault="00EE6BEA" w:rsidP="00EE6BEA">
                    <w:pPr>
                      <w:jc w:val="right"/>
                      <w:rPr>
                        <w:rFonts w:ascii="Arial Narrow" w:hAnsi="Arial Narrow"/>
                        <w:sz w:val="15"/>
                        <w:szCs w:val="15"/>
                      </w:rPr>
                    </w:pPr>
                  </w:p>
                </w:tc>
                <w:tc>
                  <w:tcPr>
                    <w:tcW w:w="146" w:type="pct"/>
                    <w:vAlign w:val="center"/>
                  </w:tcPr>
                  <w:p w14:paraId="1C74C24C" w14:textId="77777777" w:rsidR="00EE6BEA" w:rsidRPr="00EE6BEA" w:rsidRDefault="00EE6BEA" w:rsidP="00EE6BEA">
                    <w:pPr>
                      <w:jc w:val="right"/>
                      <w:rPr>
                        <w:rFonts w:ascii="Arial Narrow" w:hAnsi="Arial Narrow"/>
                        <w:sz w:val="15"/>
                        <w:szCs w:val="15"/>
                      </w:rPr>
                    </w:pPr>
                  </w:p>
                </w:tc>
                <w:tc>
                  <w:tcPr>
                    <w:tcW w:w="347" w:type="pct"/>
                    <w:vAlign w:val="center"/>
                  </w:tcPr>
                  <w:p w14:paraId="464E8E76" w14:textId="77777777" w:rsidR="00EE6BEA" w:rsidRPr="00EE6BEA" w:rsidRDefault="00EE6BEA" w:rsidP="00EE6BEA">
                    <w:pPr>
                      <w:jc w:val="right"/>
                      <w:rPr>
                        <w:rFonts w:ascii="Arial Narrow" w:hAnsi="Arial Narrow"/>
                        <w:sz w:val="15"/>
                        <w:szCs w:val="15"/>
                      </w:rPr>
                    </w:pPr>
                  </w:p>
                </w:tc>
                <w:tc>
                  <w:tcPr>
                    <w:tcW w:w="132" w:type="pct"/>
                    <w:vAlign w:val="center"/>
                  </w:tcPr>
                  <w:p w14:paraId="4EBC2F31" w14:textId="77777777" w:rsidR="00EE6BEA" w:rsidRPr="00EE6BEA" w:rsidRDefault="00EE6BEA" w:rsidP="00EE6BEA">
                    <w:pPr>
                      <w:jc w:val="right"/>
                      <w:rPr>
                        <w:rFonts w:ascii="Arial Narrow" w:hAnsi="Arial Narrow"/>
                        <w:sz w:val="15"/>
                        <w:szCs w:val="15"/>
                      </w:rPr>
                    </w:pPr>
                  </w:p>
                </w:tc>
                <w:tc>
                  <w:tcPr>
                    <w:tcW w:w="370" w:type="pct"/>
                    <w:vAlign w:val="center"/>
                  </w:tcPr>
                  <w:p w14:paraId="246B3AFA" w14:textId="77777777" w:rsidR="00EE6BEA" w:rsidRPr="00EE6BEA" w:rsidRDefault="00EE6BEA" w:rsidP="00EE6BEA">
                    <w:pPr>
                      <w:jc w:val="right"/>
                      <w:rPr>
                        <w:rFonts w:ascii="Arial Narrow" w:hAnsi="Arial Narrow"/>
                        <w:sz w:val="15"/>
                        <w:szCs w:val="15"/>
                      </w:rPr>
                    </w:pPr>
                  </w:p>
                </w:tc>
                <w:tc>
                  <w:tcPr>
                    <w:tcW w:w="64" w:type="pct"/>
                    <w:vAlign w:val="center"/>
                  </w:tcPr>
                  <w:p w14:paraId="40C249EF" w14:textId="77777777" w:rsidR="00EE6BEA" w:rsidRPr="00EE6BEA" w:rsidRDefault="00EE6BEA" w:rsidP="00EE6BEA">
                    <w:pPr>
                      <w:jc w:val="right"/>
                      <w:rPr>
                        <w:rFonts w:ascii="Arial Narrow" w:hAnsi="Arial Narrow"/>
                        <w:sz w:val="15"/>
                        <w:szCs w:val="15"/>
                      </w:rPr>
                    </w:pPr>
                  </w:p>
                </w:tc>
                <w:tc>
                  <w:tcPr>
                    <w:tcW w:w="371" w:type="pct"/>
                    <w:vAlign w:val="center"/>
                  </w:tcPr>
                  <w:p w14:paraId="789B29BE" w14:textId="77777777" w:rsidR="00EE6BEA" w:rsidRPr="00EE6BEA" w:rsidRDefault="00EE6BEA" w:rsidP="00EE6BEA">
                    <w:pPr>
                      <w:jc w:val="right"/>
                      <w:rPr>
                        <w:rFonts w:ascii="Arial Narrow" w:hAnsi="Arial Narrow"/>
                        <w:sz w:val="15"/>
                        <w:szCs w:val="15"/>
                      </w:rPr>
                    </w:pPr>
                  </w:p>
                </w:tc>
                <w:tc>
                  <w:tcPr>
                    <w:tcW w:w="345" w:type="pct"/>
                    <w:vAlign w:val="center"/>
                  </w:tcPr>
                  <w:p w14:paraId="739D48A5" w14:textId="77777777" w:rsidR="00EE6BEA" w:rsidRPr="00EE6BEA" w:rsidRDefault="00EE6BEA" w:rsidP="00EE6BEA">
                    <w:pPr>
                      <w:jc w:val="right"/>
                      <w:rPr>
                        <w:rFonts w:ascii="Arial Narrow" w:hAnsi="Arial Narrow"/>
                        <w:sz w:val="15"/>
                        <w:szCs w:val="15"/>
                      </w:rPr>
                    </w:pPr>
                  </w:p>
                </w:tc>
                <w:tc>
                  <w:tcPr>
                    <w:tcW w:w="371" w:type="pct"/>
                    <w:vAlign w:val="center"/>
                  </w:tcPr>
                  <w:p w14:paraId="73F8CE0F" w14:textId="77777777" w:rsidR="00EE6BEA" w:rsidRPr="00EE6BEA" w:rsidRDefault="00EE6BEA" w:rsidP="00EE6BEA">
                    <w:pPr>
                      <w:jc w:val="right"/>
                      <w:rPr>
                        <w:rFonts w:ascii="Arial Narrow" w:hAnsi="Arial Narrow"/>
                        <w:sz w:val="15"/>
                        <w:szCs w:val="15"/>
                      </w:rPr>
                    </w:pPr>
                  </w:p>
                </w:tc>
              </w:tr>
              <w:tr w:rsidR="008F2D75" w:rsidRPr="00EE6BEA" w14:paraId="7DDE1D61" w14:textId="77777777" w:rsidTr="00030999">
                <w:sdt>
                  <w:sdtPr>
                    <w:rPr>
                      <w:rFonts w:ascii="Arial Narrow" w:hAnsi="Arial Narrow"/>
                      <w:sz w:val="15"/>
                      <w:szCs w:val="15"/>
                    </w:rPr>
                    <w:tag w:val="_PLD_291ece6b974e4962be6cec3c398fd5be"/>
                    <w:id w:val="-1289343968"/>
                    <w:lock w:val="sdtLocked"/>
                  </w:sdtPr>
                  <w:sdtContent>
                    <w:tc>
                      <w:tcPr>
                        <w:tcW w:w="910" w:type="pct"/>
                      </w:tcPr>
                      <w:p w14:paraId="241A722D" w14:textId="77777777" w:rsidR="00EE6BEA" w:rsidRPr="00EE6BEA" w:rsidRDefault="00EE6BEA" w:rsidP="00EE6BEA">
                        <w:pPr>
                          <w:ind w:firstLineChars="200" w:firstLine="300"/>
                          <w:rPr>
                            <w:rFonts w:ascii="Arial Narrow" w:hAnsi="Arial Narrow"/>
                            <w:sz w:val="15"/>
                            <w:szCs w:val="15"/>
                          </w:rPr>
                        </w:pPr>
                        <w:r w:rsidRPr="00EE6BEA">
                          <w:rPr>
                            <w:rFonts w:ascii="Arial Narrow" w:hAnsi="Arial Narrow"/>
                            <w:sz w:val="15"/>
                            <w:szCs w:val="15"/>
                          </w:rPr>
                          <w:t>前期差错更正</w:t>
                        </w:r>
                      </w:p>
                    </w:tc>
                  </w:sdtContent>
                </w:sdt>
                <w:tc>
                  <w:tcPr>
                    <w:tcW w:w="353" w:type="pct"/>
                    <w:vAlign w:val="center"/>
                  </w:tcPr>
                  <w:p w14:paraId="259AE1BF" w14:textId="77777777" w:rsidR="00EE6BEA" w:rsidRPr="00EE6BEA" w:rsidRDefault="00EE6BEA" w:rsidP="00EE6BEA">
                    <w:pPr>
                      <w:jc w:val="right"/>
                      <w:rPr>
                        <w:rFonts w:ascii="Arial Narrow" w:hAnsi="Arial Narrow"/>
                        <w:sz w:val="15"/>
                        <w:szCs w:val="15"/>
                      </w:rPr>
                    </w:pPr>
                  </w:p>
                </w:tc>
                <w:tc>
                  <w:tcPr>
                    <w:tcW w:w="146" w:type="pct"/>
                    <w:vAlign w:val="center"/>
                  </w:tcPr>
                  <w:p w14:paraId="41D3151C" w14:textId="77777777" w:rsidR="00EE6BEA" w:rsidRPr="00EE6BEA" w:rsidRDefault="00EE6BEA" w:rsidP="00EE6BEA">
                    <w:pPr>
                      <w:jc w:val="right"/>
                      <w:rPr>
                        <w:rFonts w:ascii="Arial Narrow" w:hAnsi="Arial Narrow"/>
                        <w:sz w:val="15"/>
                        <w:szCs w:val="15"/>
                      </w:rPr>
                    </w:pPr>
                  </w:p>
                </w:tc>
                <w:tc>
                  <w:tcPr>
                    <w:tcW w:w="347" w:type="pct"/>
                    <w:vAlign w:val="center"/>
                  </w:tcPr>
                  <w:p w14:paraId="59DD99E7" w14:textId="77777777" w:rsidR="00EE6BEA" w:rsidRPr="00EE6BEA" w:rsidRDefault="00EE6BEA" w:rsidP="00EE6BEA">
                    <w:pPr>
                      <w:jc w:val="right"/>
                      <w:rPr>
                        <w:rFonts w:ascii="Arial Narrow" w:hAnsi="Arial Narrow"/>
                        <w:sz w:val="15"/>
                        <w:szCs w:val="15"/>
                      </w:rPr>
                    </w:pPr>
                  </w:p>
                </w:tc>
                <w:tc>
                  <w:tcPr>
                    <w:tcW w:w="59" w:type="pct"/>
                    <w:vAlign w:val="center"/>
                  </w:tcPr>
                  <w:p w14:paraId="25661EBE" w14:textId="77777777" w:rsidR="00EE6BEA" w:rsidRPr="00EE6BEA" w:rsidRDefault="00EE6BEA" w:rsidP="00EE6BEA">
                    <w:pPr>
                      <w:jc w:val="right"/>
                      <w:rPr>
                        <w:rFonts w:ascii="Arial Narrow" w:hAnsi="Arial Narrow"/>
                        <w:sz w:val="15"/>
                        <w:szCs w:val="15"/>
                      </w:rPr>
                    </w:pPr>
                  </w:p>
                </w:tc>
                <w:tc>
                  <w:tcPr>
                    <w:tcW w:w="347" w:type="pct"/>
                    <w:vAlign w:val="center"/>
                  </w:tcPr>
                  <w:p w14:paraId="59B6211C" w14:textId="77777777" w:rsidR="00EE6BEA" w:rsidRPr="00EE6BEA" w:rsidRDefault="00EE6BEA" w:rsidP="00EE6BEA">
                    <w:pPr>
                      <w:jc w:val="right"/>
                      <w:rPr>
                        <w:rFonts w:ascii="Arial Narrow" w:hAnsi="Arial Narrow"/>
                        <w:sz w:val="15"/>
                        <w:szCs w:val="15"/>
                      </w:rPr>
                    </w:pPr>
                  </w:p>
                </w:tc>
                <w:tc>
                  <w:tcPr>
                    <w:tcW w:w="345" w:type="pct"/>
                    <w:vAlign w:val="center"/>
                  </w:tcPr>
                  <w:p w14:paraId="3B2110F4" w14:textId="77777777" w:rsidR="00EE6BEA" w:rsidRPr="00EE6BEA" w:rsidRDefault="00EE6BEA" w:rsidP="00EE6BEA">
                    <w:pPr>
                      <w:jc w:val="right"/>
                      <w:rPr>
                        <w:rFonts w:ascii="Arial Narrow" w:hAnsi="Arial Narrow"/>
                        <w:sz w:val="15"/>
                        <w:szCs w:val="15"/>
                      </w:rPr>
                    </w:pPr>
                  </w:p>
                </w:tc>
                <w:tc>
                  <w:tcPr>
                    <w:tcW w:w="345" w:type="pct"/>
                    <w:vAlign w:val="center"/>
                  </w:tcPr>
                  <w:p w14:paraId="7E943C0D" w14:textId="77777777" w:rsidR="00EE6BEA" w:rsidRPr="00EE6BEA" w:rsidRDefault="00EE6BEA" w:rsidP="00EE6BEA">
                    <w:pPr>
                      <w:jc w:val="right"/>
                      <w:rPr>
                        <w:rFonts w:ascii="Arial Narrow" w:hAnsi="Arial Narrow"/>
                        <w:sz w:val="15"/>
                        <w:szCs w:val="15"/>
                      </w:rPr>
                    </w:pPr>
                  </w:p>
                </w:tc>
                <w:tc>
                  <w:tcPr>
                    <w:tcW w:w="146" w:type="pct"/>
                    <w:vAlign w:val="center"/>
                  </w:tcPr>
                  <w:p w14:paraId="17D0AFA4" w14:textId="77777777" w:rsidR="00EE6BEA" w:rsidRPr="00EE6BEA" w:rsidRDefault="00EE6BEA" w:rsidP="00EE6BEA">
                    <w:pPr>
                      <w:jc w:val="right"/>
                      <w:rPr>
                        <w:rFonts w:ascii="Arial Narrow" w:hAnsi="Arial Narrow"/>
                        <w:sz w:val="15"/>
                        <w:szCs w:val="15"/>
                      </w:rPr>
                    </w:pPr>
                  </w:p>
                </w:tc>
                <w:tc>
                  <w:tcPr>
                    <w:tcW w:w="347" w:type="pct"/>
                    <w:vAlign w:val="center"/>
                  </w:tcPr>
                  <w:p w14:paraId="3BEEF63A" w14:textId="77777777" w:rsidR="00EE6BEA" w:rsidRPr="00EE6BEA" w:rsidRDefault="00EE6BEA" w:rsidP="00EE6BEA">
                    <w:pPr>
                      <w:jc w:val="right"/>
                      <w:rPr>
                        <w:rFonts w:ascii="Arial Narrow" w:hAnsi="Arial Narrow"/>
                        <w:sz w:val="15"/>
                        <w:szCs w:val="15"/>
                      </w:rPr>
                    </w:pPr>
                  </w:p>
                </w:tc>
                <w:tc>
                  <w:tcPr>
                    <w:tcW w:w="132" w:type="pct"/>
                    <w:vAlign w:val="center"/>
                  </w:tcPr>
                  <w:p w14:paraId="5968EC21" w14:textId="77777777" w:rsidR="00EE6BEA" w:rsidRPr="00EE6BEA" w:rsidRDefault="00EE6BEA" w:rsidP="00EE6BEA">
                    <w:pPr>
                      <w:jc w:val="right"/>
                      <w:rPr>
                        <w:rFonts w:ascii="Arial Narrow" w:hAnsi="Arial Narrow"/>
                        <w:sz w:val="15"/>
                        <w:szCs w:val="15"/>
                      </w:rPr>
                    </w:pPr>
                  </w:p>
                </w:tc>
                <w:tc>
                  <w:tcPr>
                    <w:tcW w:w="370" w:type="pct"/>
                    <w:vAlign w:val="center"/>
                  </w:tcPr>
                  <w:p w14:paraId="29379EC2" w14:textId="77777777" w:rsidR="00EE6BEA" w:rsidRPr="00EE6BEA" w:rsidRDefault="00EE6BEA" w:rsidP="00EE6BEA">
                    <w:pPr>
                      <w:jc w:val="right"/>
                      <w:rPr>
                        <w:rFonts w:ascii="Arial Narrow" w:hAnsi="Arial Narrow"/>
                        <w:sz w:val="15"/>
                        <w:szCs w:val="15"/>
                      </w:rPr>
                    </w:pPr>
                  </w:p>
                </w:tc>
                <w:tc>
                  <w:tcPr>
                    <w:tcW w:w="64" w:type="pct"/>
                    <w:vAlign w:val="center"/>
                  </w:tcPr>
                  <w:p w14:paraId="55D23A1D" w14:textId="77777777" w:rsidR="00EE6BEA" w:rsidRPr="00EE6BEA" w:rsidRDefault="00EE6BEA" w:rsidP="00EE6BEA">
                    <w:pPr>
                      <w:jc w:val="right"/>
                      <w:rPr>
                        <w:rFonts w:ascii="Arial Narrow" w:hAnsi="Arial Narrow"/>
                        <w:sz w:val="15"/>
                        <w:szCs w:val="15"/>
                      </w:rPr>
                    </w:pPr>
                  </w:p>
                </w:tc>
                <w:tc>
                  <w:tcPr>
                    <w:tcW w:w="371" w:type="pct"/>
                    <w:vAlign w:val="center"/>
                  </w:tcPr>
                  <w:p w14:paraId="7D0C48DE" w14:textId="77777777" w:rsidR="00EE6BEA" w:rsidRPr="00EE6BEA" w:rsidRDefault="00EE6BEA" w:rsidP="00EE6BEA">
                    <w:pPr>
                      <w:jc w:val="right"/>
                      <w:rPr>
                        <w:rFonts w:ascii="Arial Narrow" w:hAnsi="Arial Narrow"/>
                        <w:sz w:val="15"/>
                        <w:szCs w:val="15"/>
                      </w:rPr>
                    </w:pPr>
                  </w:p>
                </w:tc>
                <w:tc>
                  <w:tcPr>
                    <w:tcW w:w="345" w:type="pct"/>
                    <w:vAlign w:val="center"/>
                  </w:tcPr>
                  <w:p w14:paraId="5B5460C9" w14:textId="77777777" w:rsidR="00EE6BEA" w:rsidRPr="00EE6BEA" w:rsidRDefault="00EE6BEA" w:rsidP="00EE6BEA">
                    <w:pPr>
                      <w:jc w:val="right"/>
                      <w:rPr>
                        <w:rFonts w:ascii="Arial Narrow" w:hAnsi="Arial Narrow"/>
                        <w:sz w:val="15"/>
                        <w:szCs w:val="15"/>
                      </w:rPr>
                    </w:pPr>
                  </w:p>
                </w:tc>
                <w:tc>
                  <w:tcPr>
                    <w:tcW w:w="371" w:type="pct"/>
                    <w:vAlign w:val="center"/>
                  </w:tcPr>
                  <w:p w14:paraId="4F11EDD6" w14:textId="77777777" w:rsidR="00EE6BEA" w:rsidRPr="00EE6BEA" w:rsidRDefault="00EE6BEA" w:rsidP="00EE6BEA">
                    <w:pPr>
                      <w:jc w:val="right"/>
                      <w:rPr>
                        <w:rFonts w:ascii="Arial Narrow" w:hAnsi="Arial Narrow"/>
                        <w:sz w:val="15"/>
                        <w:szCs w:val="15"/>
                      </w:rPr>
                    </w:pPr>
                  </w:p>
                </w:tc>
              </w:tr>
              <w:tr w:rsidR="008F2D75" w:rsidRPr="00EE6BEA" w14:paraId="0EEAEC2F" w14:textId="77777777" w:rsidTr="00030999">
                <w:sdt>
                  <w:sdtPr>
                    <w:rPr>
                      <w:rFonts w:ascii="Arial Narrow" w:hAnsi="Arial Narrow"/>
                      <w:sz w:val="15"/>
                      <w:szCs w:val="15"/>
                    </w:rPr>
                    <w:tag w:val="_PLD_1a5424a99ed44019a3f8a704efe4903d"/>
                    <w:id w:val="249086917"/>
                    <w:lock w:val="sdtLocked"/>
                  </w:sdtPr>
                  <w:sdtContent>
                    <w:tc>
                      <w:tcPr>
                        <w:tcW w:w="910" w:type="pct"/>
                      </w:tcPr>
                      <w:p w14:paraId="4D1A0EFE" w14:textId="77777777" w:rsidR="00EE6BEA" w:rsidRPr="00EE6BEA" w:rsidRDefault="00EE6BEA" w:rsidP="00EE6BEA">
                        <w:pPr>
                          <w:ind w:firstLineChars="200" w:firstLine="300"/>
                          <w:rPr>
                            <w:rFonts w:ascii="Arial Narrow" w:hAnsi="Arial Narrow"/>
                            <w:sz w:val="15"/>
                            <w:szCs w:val="15"/>
                          </w:rPr>
                        </w:pPr>
                        <w:r w:rsidRPr="00EE6BEA">
                          <w:rPr>
                            <w:rFonts w:ascii="Arial Narrow" w:hAnsi="Arial Narrow"/>
                            <w:sz w:val="15"/>
                            <w:szCs w:val="15"/>
                          </w:rPr>
                          <w:t>同一控制下企业合并</w:t>
                        </w:r>
                      </w:p>
                    </w:tc>
                  </w:sdtContent>
                </w:sdt>
                <w:tc>
                  <w:tcPr>
                    <w:tcW w:w="353" w:type="pct"/>
                    <w:vAlign w:val="center"/>
                  </w:tcPr>
                  <w:p w14:paraId="7BBE10BE" w14:textId="77777777" w:rsidR="00EE6BEA" w:rsidRPr="00EE6BEA" w:rsidRDefault="00EE6BEA" w:rsidP="00EE6BEA">
                    <w:pPr>
                      <w:jc w:val="right"/>
                      <w:rPr>
                        <w:rFonts w:ascii="Arial Narrow" w:hAnsi="Arial Narrow"/>
                        <w:sz w:val="15"/>
                        <w:szCs w:val="15"/>
                      </w:rPr>
                    </w:pPr>
                  </w:p>
                </w:tc>
                <w:tc>
                  <w:tcPr>
                    <w:tcW w:w="146" w:type="pct"/>
                    <w:vAlign w:val="center"/>
                  </w:tcPr>
                  <w:p w14:paraId="45954D7F" w14:textId="77777777" w:rsidR="00EE6BEA" w:rsidRPr="00EE6BEA" w:rsidRDefault="00EE6BEA" w:rsidP="00EE6BEA">
                    <w:pPr>
                      <w:jc w:val="right"/>
                      <w:rPr>
                        <w:rFonts w:ascii="Arial Narrow" w:hAnsi="Arial Narrow"/>
                        <w:sz w:val="15"/>
                        <w:szCs w:val="15"/>
                      </w:rPr>
                    </w:pPr>
                  </w:p>
                </w:tc>
                <w:tc>
                  <w:tcPr>
                    <w:tcW w:w="347" w:type="pct"/>
                    <w:vAlign w:val="center"/>
                  </w:tcPr>
                  <w:p w14:paraId="0BCAE060" w14:textId="77777777" w:rsidR="00EE6BEA" w:rsidRPr="00EE6BEA" w:rsidRDefault="00EE6BEA" w:rsidP="00EE6BEA">
                    <w:pPr>
                      <w:jc w:val="right"/>
                      <w:rPr>
                        <w:rFonts w:ascii="Arial Narrow" w:hAnsi="Arial Narrow"/>
                        <w:sz w:val="15"/>
                        <w:szCs w:val="15"/>
                      </w:rPr>
                    </w:pPr>
                  </w:p>
                </w:tc>
                <w:tc>
                  <w:tcPr>
                    <w:tcW w:w="59" w:type="pct"/>
                    <w:vAlign w:val="center"/>
                  </w:tcPr>
                  <w:p w14:paraId="010E712F" w14:textId="77777777" w:rsidR="00EE6BEA" w:rsidRPr="00EE6BEA" w:rsidRDefault="00EE6BEA" w:rsidP="00EE6BEA">
                    <w:pPr>
                      <w:jc w:val="right"/>
                      <w:rPr>
                        <w:rFonts w:ascii="Arial Narrow" w:hAnsi="Arial Narrow"/>
                        <w:sz w:val="15"/>
                        <w:szCs w:val="15"/>
                      </w:rPr>
                    </w:pPr>
                  </w:p>
                </w:tc>
                <w:tc>
                  <w:tcPr>
                    <w:tcW w:w="347" w:type="pct"/>
                    <w:vAlign w:val="center"/>
                  </w:tcPr>
                  <w:p w14:paraId="2218D54B" w14:textId="77777777" w:rsidR="00EE6BEA" w:rsidRPr="00EE6BEA" w:rsidRDefault="00EE6BEA" w:rsidP="00EE6BEA">
                    <w:pPr>
                      <w:jc w:val="right"/>
                      <w:rPr>
                        <w:rFonts w:ascii="Arial Narrow" w:hAnsi="Arial Narrow"/>
                        <w:sz w:val="15"/>
                        <w:szCs w:val="15"/>
                      </w:rPr>
                    </w:pPr>
                  </w:p>
                </w:tc>
                <w:tc>
                  <w:tcPr>
                    <w:tcW w:w="345" w:type="pct"/>
                    <w:vAlign w:val="center"/>
                  </w:tcPr>
                  <w:p w14:paraId="2DBB6116" w14:textId="77777777" w:rsidR="00EE6BEA" w:rsidRPr="00EE6BEA" w:rsidRDefault="00EE6BEA" w:rsidP="00EE6BEA">
                    <w:pPr>
                      <w:jc w:val="right"/>
                      <w:rPr>
                        <w:rFonts w:ascii="Arial Narrow" w:hAnsi="Arial Narrow"/>
                        <w:sz w:val="15"/>
                        <w:szCs w:val="15"/>
                      </w:rPr>
                    </w:pPr>
                  </w:p>
                </w:tc>
                <w:tc>
                  <w:tcPr>
                    <w:tcW w:w="345" w:type="pct"/>
                    <w:vAlign w:val="center"/>
                  </w:tcPr>
                  <w:p w14:paraId="088848DF" w14:textId="77777777" w:rsidR="00EE6BEA" w:rsidRPr="00EE6BEA" w:rsidRDefault="00EE6BEA" w:rsidP="00EE6BEA">
                    <w:pPr>
                      <w:jc w:val="right"/>
                      <w:rPr>
                        <w:rFonts w:ascii="Arial Narrow" w:hAnsi="Arial Narrow"/>
                        <w:sz w:val="15"/>
                        <w:szCs w:val="15"/>
                      </w:rPr>
                    </w:pPr>
                  </w:p>
                </w:tc>
                <w:tc>
                  <w:tcPr>
                    <w:tcW w:w="146" w:type="pct"/>
                    <w:vAlign w:val="center"/>
                  </w:tcPr>
                  <w:p w14:paraId="6F6053DC" w14:textId="77777777" w:rsidR="00EE6BEA" w:rsidRPr="00EE6BEA" w:rsidRDefault="00EE6BEA" w:rsidP="00EE6BEA">
                    <w:pPr>
                      <w:jc w:val="right"/>
                      <w:rPr>
                        <w:rFonts w:ascii="Arial Narrow" w:hAnsi="Arial Narrow"/>
                        <w:sz w:val="15"/>
                        <w:szCs w:val="15"/>
                      </w:rPr>
                    </w:pPr>
                  </w:p>
                </w:tc>
                <w:tc>
                  <w:tcPr>
                    <w:tcW w:w="347" w:type="pct"/>
                    <w:vAlign w:val="center"/>
                  </w:tcPr>
                  <w:p w14:paraId="5D7E13FF" w14:textId="77777777" w:rsidR="00EE6BEA" w:rsidRPr="00EE6BEA" w:rsidRDefault="00EE6BEA" w:rsidP="00EE6BEA">
                    <w:pPr>
                      <w:jc w:val="right"/>
                      <w:rPr>
                        <w:rFonts w:ascii="Arial Narrow" w:hAnsi="Arial Narrow"/>
                        <w:sz w:val="15"/>
                        <w:szCs w:val="15"/>
                      </w:rPr>
                    </w:pPr>
                  </w:p>
                </w:tc>
                <w:tc>
                  <w:tcPr>
                    <w:tcW w:w="132" w:type="pct"/>
                    <w:vAlign w:val="center"/>
                  </w:tcPr>
                  <w:p w14:paraId="48D2039D" w14:textId="77777777" w:rsidR="00EE6BEA" w:rsidRPr="00EE6BEA" w:rsidRDefault="00EE6BEA" w:rsidP="00EE6BEA">
                    <w:pPr>
                      <w:jc w:val="right"/>
                      <w:rPr>
                        <w:rFonts w:ascii="Arial Narrow" w:hAnsi="Arial Narrow"/>
                        <w:sz w:val="15"/>
                        <w:szCs w:val="15"/>
                      </w:rPr>
                    </w:pPr>
                  </w:p>
                </w:tc>
                <w:tc>
                  <w:tcPr>
                    <w:tcW w:w="370" w:type="pct"/>
                    <w:vAlign w:val="center"/>
                  </w:tcPr>
                  <w:p w14:paraId="3BE1800B" w14:textId="77777777" w:rsidR="00EE6BEA" w:rsidRPr="00EE6BEA" w:rsidRDefault="00EE6BEA" w:rsidP="00EE6BEA">
                    <w:pPr>
                      <w:jc w:val="right"/>
                      <w:rPr>
                        <w:rFonts w:ascii="Arial Narrow" w:hAnsi="Arial Narrow"/>
                        <w:sz w:val="15"/>
                        <w:szCs w:val="15"/>
                      </w:rPr>
                    </w:pPr>
                  </w:p>
                </w:tc>
                <w:tc>
                  <w:tcPr>
                    <w:tcW w:w="64" w:type="pct"/>
                    <w:vAlign w:val="center"/>
                  </w:tcPr>
                  <w:p w14:paraId="54F9EFF3" w14:textId="77777777" w:rsidR="00EE6BEA" w:rsidRPr="00EE6BEA" w:rsidRDefault="00EE6BEA" w:rsidP="00EE6BEA">
                    <w:pPr>
                      <w:jc w:val="right"/>
                      <w:rPr>
                        <w:rFonts w:ascii="Arial Narrow" w:hAnsi="Arial Narrow"/>
                        <w:sz w:val="15"/>
                        <w:szCs w:val="15"/>
                      </w:rPr>
                    </w:pPr>
                  </w:p>
                </w:tc>
                <w:tc>
                  <w:tcPr>
                    <w:tcW w:w="371" w:type="pct"/>
                    <w:vAlign w:val="center"/>
                  </w:tcPr>
                  <w:p w14:paraId="137721D6" w14:textId="77777777" w:rsidR="00EE6BEA" w:rsidRPr="00EE6BEA" w:rsidRDefault="00EE6BEA" w:rsidP="00EE6BEA">
                    <w:pPr>
                      <w:jc w:val="right"/>
                      <w:rPr>
                        <w:rFonts w:ascii="Arial Narrow" w:hAnsi="Arial Narrow"/>
                        <w:sz w:val="15"/>
                        <w:szCs w:val="15"/>
                      </w:rPr>
                    </w:pPr>
                  </w:p>
                </w:tc>
                <w:tc>
                  <w:tcPr>
                    <w:tcW w:w="345" w:type="pct"/>
                    <w:vAlign w:val="center"/>
                  </w:tcPr>
                  <w:p w14:paraId="5C59B913" w14:textId="77777777" w:rsidR="00EE6BEA" w:rsidRPr="00EE6BEA" w:rsidRDefault="00EE6BEA" w:rsidP="00EE6BEA">
                    <w:pPr>
                      <w:jc w:val="right"/>
                      <w:rPr>
                        <w:rFonts w:ascii="Arial Narrow" w:hAnsi="Arial Narrow"/>
                        <w:sz w:val="15"/>
                        <w:szCs w:val="15"/>
                      </w:rPr>
                    </w:pPr>
                  </w:p>
                </w:tc>
                <w:tc>
                  <w:tcPr>
                    <w:tcW w:w="371" w:type="pct"/>
                    <w:vAlign w:val="center"/>
                  </w:tcPr>
                  <w:p w14:paraId="791DFFCA" w14:textId="77777777" w:rsidR="00EE6BEA" w:rsidRPr="00EE6BEA" w:rsidRDefault="00EE6BEA" w:rsidP="00EE6BEA">
                    <w:pPr>
                      <w:jc w:val="right"/>
                      <w:rPr>
                        <w:rFonts w:ascii="Arial Narrow" w:hAnsi="Arial Narrow"/>
                        <w:sz w:val="15"/>
                        <w:szCs w:val="15"/>
                      </w:rPr>
                    </w:pPr>
                  </w:p>
                </w:tc>
              </w:tr>
              <w:tr w:rsidR="008F2D75" w:rsidRPr="00EE6BEA" w14:paraId="78335B70" w14:textId="77777777" w:rsidTr="00030999">
                <w:sdt>
                  <w:sdtPr>
                    <w:rPr>
                      <w:rFonts w:ascii="Arial Narrow" w:hAnsi="Arial Narrow"/>
                      <w:sz w:val="15"/>
                      <w:szCs w:val="15"/>
                    </w:rPr>
                    <w:tag w:val="_PLD_7953fd87201b462ab8c42a4716d6cb65"/>
                    <w:id w:val="-1171170452"/>
                    <w:lock w:val="sdtLocked"/>
                  </w:sdtPr>
                  <w:sdtContent>
                    <w:tc>
                      <w:tcPr>
                        <w:tcW w:w="910" w:type="pct"/>
                      </w:tcPr>
                      <w:p w14:paraId="65738E08" w14:textId="77777777" w:rsidR="00EE6BEA" w:rsidRPr="00EE6BEA" w:rsidRDefault="00EE6BEA" w:rsidP="00EE6BEA">
                        <w:pPr>
                          <w:ind w:firstLineChars="200" w:firstLine="300"/>
                          <w:rPr>
                            <w:rFonts w:ascii="Arial Narrow" w:hAnsi="Arial Narrow"/>
                            <w:sz w:val="15"/>
                            <w:szCs w:val="15"/>
                          </w:rPr>
                        </w:pPr>
                        <w:r w:rsidRPr="00EE6BEA">
                          <w:rPr>
                            <w:rFonts w:ascii="Arial Narrow" w:hAnsi="Arial Narrow"/>
                            <w:sz w:val="15"/>
                            <w:szCs w:val="15"/>
                          </w:rPr>
                          <w:t>其他</w:t>
                        </w:r>
                      </w:p>
                    </w:tc>
                  </w:sdtContent>
                </w:sdt>
                <w:tc>
                  <w:tcPr>
                    <w:tcW w:w="353" w:type="pct"/>
                    <w:vAlign w:val="center"/>
                  </w:tcPr>
                  <w:p w14:paraId="1D1CA346" w14:textId="77777777" w:rsidR="00EE6BEA" w:rsidRPr="00EE6BEA" w:rsidRDefault="00EE6BEA" w:rsidP="00EE6BEA">
                    <w:pPr>
                      <w:jc w:val="right"/>
                      <w:rPr>
                        <w:rFonts w:ascii="Arial Narrow" w:hAnsi="Arial Narrow"/>
                        <w:sz w:val="15"/>
                        <w:szCs w:val="15"/>
                      </w:rPr>
                    </w:pPr>
                  </w:p>
                </w:tc>
                <w:tc>
                  <w:tcPr>
                    <w:tcW w:w="146" w:type="pct"/>
                    <w:vAlign w:val="center"/>
                  </w:tcPr>
                  <w:p w14:paraId="6EB06A27" w14:textId="77777777" w:rsidR="00EE6BEA" w:rsidRPr="00EE6BEA" w:rsidRDefault="00EE6BEA" w:rsidP="00EE6BEA">
                    <w:pPr>
                      <w:jc w:val="right"/>
                      <w:rPr>
                        <w:rFonts w:ascii="Arial Narrow" w:hAnsi="Arial Narrow"/>
                        <w:sz w:val="15"/>
                        <w:szCs w:val="15"/>
                      </w:rPr>
                    </w:pPr>
                  </w:p>
                </w:tc>
                <w:tc>
                  <w:tcPr>
                    <w:tcW w:w="347" w:type="pct"/>
                    <w:vAlign w:val="center"/>
                  </w:tcPr>
                  <w:p w14:paraId="00E53D14" w14:textId="77777777" w:rsidR="00EE6BEA" w:rsidRPr="00EE6BEA" w:rsidRDefault="00EE6BEA" w:rsidP="00EE6BEA">
                    <w:pPr>
                      <w:jc w:val="right"/>
                      <w:rPr>
                        <w:rFonts w:ascii="Arial Narrow" w:hAnsi="Arial Narrow"/>
                        <w:sz w:val="15"/>
                        <w:szCs w:val="15"/>
                      </w:rPr>
                    </w:pPr>
                  </w:p>
                </w:tc>
                <w:tc>
                  <w:tcPr>
                    <w:tcW w:w="59" w:type="pct"/>
                    <w:vAlign w:val="center"/>
                  </w:tcPr>
                  <w:p w14:paraId="7564D2BF" w14:textId="77777777" w:rsidR="00EE6BEA" w:rsidRPr="00EE6BEA" w:rsidRDefault="00EE6BEA" w:rsidP="00EE6BEA">
                    <w:pPr>
                      <w:jc w:val="right"/>
                      <w:rPr>
                        <w:rFonts w:ascii="Arial Narrow" w:hAnsi="Arial Narrow"/>
                        <w:sz w:val="15"/>
                        <w:szCs w:val="15"/>
                      </w:rPr>
                    </w:pPr>
                  </w:p>
                </w:tc>
                <w:tc>
                  <w:tcPr>
                    <w:tcW w:w="347" w:type="pct"/>
                    <w:vAlign w:val="center"/>
                  </w:tcPr>
                  <w:p w14:paraId="37F5E937" w14:textId="77777777" w:rsidR="00EE6BEA" w:rsidRPr="00EE6BEA" w:rsidRDefault="00EE6BEA" w:rsidP="00EE6BEA">
                    <w:pPr>
                      <w:jc w:val="right"/>
                      <w:rPr>
                        <w:rFonts w:ascii="Arial Narrow" w:hAnsi="Arial Narrow"/>
                        <w:sz w:val="15"/>
                        <w:szCs w:val="15"/>
                      </w:rPr>
                    </w:pPr>
                  </w:p>
                </w:tc>
                <w:tc>
                  <w:tcPr>
                    <w:tcW w:w="345" w:type="pct"/>
                    <w:vAlign w:val="center"/>
                  </w:tcPr>
                  <w:p w14:paraId="7000C3B6" w14:textId="77777777" w:rsidR="00EE6BEA" w:rsidRPr="00EE6BEA" w:rsidRDefault="00EE6BEA" w:rsidP="00EE6BEA">
                    <w:pPr>
                      <w:jc w:val="right"/>
                      <w:rPr>
                        <w:rFonts w:ascii="Arial Narrow" w:hAnsi="Arial Narrow"/>
                        <w:sz w:val="15"/>
                        <w:szCs w:val="15"/>
                      </w:rPr>
                    </w:pPr>
                  </w:p>
                </w:tc>
                <w:tc>
                  <w:tcPr>
                    <w:tcW w:w="345" w:type="pct"/>
                    <w:vAlign w:val="center"/>
                  </w:tcPr>
                  <w:p w14:paraId="68610A10" w14:textId="77777777" w:rsidR="00EE6BEA" w:rsidRPr="00EE6BEA" w:rsidRDefault="00EE6BEA" w:rsidP="00EE6BEA">
                    <w:pPr>
                      <w:jc w:val="right"/>
                      <w:rPr>
                        <w:rFonts w:ascii="Arial Narrow" w:hAnsi="Arial Narrow"/>
                        <w:sz w:val="15"/>
                        <w:szCs w:val="15"/>
                      </w:rPr>
                    </w:pPr>
                  </w:p>
                </w:tc>
                <w:tc>
                  <w:tcPr>
                    <w:tcW w:w="146" w:type="pct"/>
                    <w:vAlign w:val="center"/>
                  </w:tcPr>
                  <w:p w14:paraId="6DCBE5D8" w14:textId="77777777" w:rsidR="00EE6BEA" w:rsidRPr="00EE6BEA" w:rsidRDefault="00EE6BEA" w:rsidP="00EE6BEA">
                    <w:pPr>
                      <w:jc w:val="right"/>
                      <w:rPr>
                        <w:rFonts w:ascii="Arial Narrow" w:hAnsi="Arial Narrow"/>
                        <w:sz w:val="15"/>
                        <w:szCs w:val="15"/>
                      </w:rPr>
                    </w:pPr>
                  </w:p>
                </w:tc>
                <w:tc>
                  <w:tcPr>
                    <w:tcW w:w="347" w:type="pct"/>
                    <w:vAlign w:val="center"/>
                  </w:tcPr>
                  <w:p w14:paraId="423D8E19" w14:textId="77777777" w:rsidR="00EE6BEA" w:rsidRPr="00EE6BEA" w:rsidRDefault="00EE6BEA" w:rsidP="00EE6BEA">
                    <w:pPr>
                      <w:jc w:val="right"/>
                      <w:rPr>
                        <w:rFonts w:ascii="Arial Narrow" w:hAnsi="Arial Narrow"/>
                        <w:sz w:val="15"/>
                        <w:szCs w:val="15"/>
                      </w:rPr>
                    </w:pPr>
                  </w:p>
                </w:tc>
                <w:tc>
                  <w:tcPr>
                    <w:tcW w:w="132" w:type="pct"/>
                    <w:vAlign w:val="center"/>
                  </w:tcPr>
                  <w:p w14:paraId="4E812E05" w14:textId="77777777" w:rsidR="00EE6BEA" w:rsidRPr="00EE6BEA" w:rsidRDefault="00EE6BEA" w:rsidP="00EE6BEA">
                    <w:pPr>
                      <w:jc w:val="right"/>
                      <w:rPr>
                        <w:rFonts w:ascii="Arial Narrow" w:hAnsi="Arial Narrow"/>
                        <w:sz w:val="15"/>
                        <w:szCs w:val="15"/>
                      </w:rPr>
                    </w:pPr>
                  </w:p>
                </w:tc>
                <w:tc>
                  <w:tcPr>
                    <w:tcW w:w="370" w:type="pct"/>
                    <w:vAlign w:val="center"/>
                  </w:tcPr>
                  <w:p w14:paraId="4CCF66F5" w14:textId="77777777" w:rsidR="00EE6BEA" w:rsidRPr="00EE6BEA" w:rsidRDefault="00EE6BEA" w:rsidP="00EE6BEA">
                    <w:pPr>
                      <w:jc w:val="right"/>
                      <w:rPr>
                        <w:rFonts w:ascii="Arial Narrow" w:hAnsi="Arial Narrow"/>
                        <w:sz w:val="15"/>
                        <w:szCs w:val="15"/>
                      </w:rPr>
                    </w:pPr>
                  </w:p>
                </w:tc>
                <w:tc>
                  <w:tcPr>
                    <w:tcW w:w="64" w:type="pct"/>
                    <w:vAlign w:val="center"/>
                  </w:tcPr>
                  <w:p w14:paraId="4BADA97B" w14:textId="77777777" w:rsidR="00EE6BEA" w:rsidRPr="00EE6BEA" w:rsidRDefault="00EE6BEA" w:rsidP="00EE6BEA">
                    <w:pPr>
                      <w:jc w:val="right"/>
                      <w:rPr>
                        <w:rFonts w:ascii="Arial Narrow" w:hAnsi="Arial Narrow"/>
                        <w:sz w:val="15"/>
                        <w:szCs w:val="15"/>
                      </w:rPr>
                    </w:pPr>
                  </w:p>
                </w:tc>
                <w:tc>
                  <w:tcPr>
                    <w:tcW w:w="371" w:type="pct"/>
                    <w:vAlign w:val="center"/>
                  </w:tcPr>
                  <w:p w14:paraId="604BC3C6" w14:textId="77777777" w:rsidR="00EE6BEA" w:rsidRPr="00EE6BEA" w:rsidRDefault="00EE6BEA" w:rsidP="00EE6BEA">
                    <w:pPr>
                      <w:jc w:val="right"/>
                      <w:rPr>
                        <w:rFonts w:ascii="Arial Narrow" w:hAnsi="Arial Narrow"/>
                        <w:sz w:val="15"/>
                        <w:szCs w:val="15"/>
                      </w:rPr>
                    </w:pPr>
                  </w:p>
                </w:tc>
                <w:tc>
                  <w:tcPr>
                    <w:tcW w:w="345" w:type="pct"/>
                    <w:vAlign w:val="center"/>
                  </w:tcPr>
                  <w:p w14:paraId="55A278F1" w14:textId="77777777" w:rsidR="00EE6BEA" w:rsidRPr="00EE6BEA" w:rsidRDefault="00EE6BEA" w:rsidP="00EE6BEA">
                    <w:pPr>
                      <w:jc w:val="right"/>
                      <w:rPr>
                        <w:rFonts w:ascii="Arial Narrow" w:hAnsi="Arial Narrow"/>
                        <w:sz w:val="15"/>
                        <w:szCs w:val="15"/>
                      </w:rPr>
                    </w:pPr>
                  </w:p>
                </w:tc>
                <w:tc>
                  <w:tcPr>
                    <w:tcW w:w="371" w:type="pct"/>
                    <w:vAlign w:val="center"/>
                  </w:tcPr>
                  <w:p w14:paraId="5506929C" w14:textId="77777777" w:rsidR="00EE6BEA" w:rsidRPr="00EE6BEA" w:rsidRDefault="00EE6BEA" w:rsidP="00EE6BEA">
                    <w:pPr>
                      <w:jc w:val="right"/>
                      <w:rPr>
                        <w:rFonts w:ascii="Arial Narrow" w:hAnsi="Arial Narrow"/>
                        <w:sz w:val="15"/>
                        <w:szCs w:val="15"/>
                      </w:rPr>
                    </w:pPr>
                  </w:p>
                </w:tc>
              </w:tr>
              <w:tr w:rsidR="008F2D75" w:rsidRPr="00EE6BEA" w14:paraId="76426B85" w14:textId="77777777" w:rsidTr="00030999">
                <w:sdt>
                  <w:sdtPr>
                    <w:rPr>
                      <w:rFonts w:ascii="Arial Narrow" w:hAnsi="Arial Narrow"/>
                      <w:sz w:val="15"/>
                      <w:szCs w:val="15"/>
                    </w:rPr>
                    <w:tag w:val="_PLD_16d601e73dc14990b60ca53acf1371ba"/>
                    <w:id w:val="-1907297776"/>
                    <w:lock w:val="sdtLocked"/>
                  </w:sdtPr>
                  <w:sdtContent>
                    <w:tc>
                      <w:tcPr>
                        <w:tcW w:w="910" w:type="pct"/>
                      </w:tcPr>
                      <w:p w14:paraId="6547BFB0"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二、本年期初余额</w:t>
                        </w:r>
                      </w:p>
                    </w:tc>
                  </w:sdtContent>
                </w:sdt>
                <w:tc>
                  <w:tcPr>
                    <w:tcW w:w="353" w:type="pct"/>
                    <w:vAlign w:val="center"/>
                  </w:tcPr>
                  <w:p w14:paraId="0C91A147"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2,256,537,600.00</w:t>
                    </w:r>
                  </w:p>
                </w:tc>
                <w:tc>
                  <w:tcPr>
                    <w:tcW w:w="146" w:type="pct"/>
                    <w:vAlign w:val="center"/>
                  </w:tcPr>
                  <w:p w14:paraId="49E4C834" w14:textId="77777777" w:rsidR="00EE6BEA" w:rsidRPr="00EE6BEA" w:rsidRDefault="00EE6BEA" w:rsidP="00EE6BEA">
                    <w:pPr>
                      <w:jc w:val="right"/>
                      <w:rPr>
                        <w:rFonts w:ascii="Arial Narrow" w:hAnsi="Arial Narrow"/>
                        <w:sz w:val="15"/>
                        <w:szCs w:val="15"/>
                      </w:rPr>
                    </w:pPr>
                  </w:p>
                </w:tc>
                <w:tc>
                  <w:tcPr>
                    <w:tcW w:w="347" w:type="pct"/>
                    <w:vAlign w:val="center"/>
                  </w:tcPr>
                  <w:p w14:paraId="68E1618F"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3,983,894,339.63</w:t>
                    </w:r>
                  </w:p>
                </w:tc>
                <w:tc>
                  <w:tcPr>
                    <w:tcW w:w="59" w:type="pct"/>
                    <w:vAlign w:val="center"/>
                  </w:tcPr>
                  <w:p w14:paraId="29688FA8" w14:textId="77777777" w:rsidR="00EE6BEA" w:rsidRPr="00EE6BEA" w:rsidRDefault="00EE6BEA" w:rsidP="00EE6BEA">
                    <w:pPr>
                      <w:jc w:val="right"/>
                      <w:rPr>
                        <w:rFonts w:ascii="Arial Narrow" w:hAnsi="Arial Narrow"/>
                        <w:sz w:val="15"/>
                        <w:szCs w:val="15"/>
                      </w:rPr>
                    </w:pPr>
                  </w:p>
                </w:tc>
                <w:tc>
                  <w:tcPr>
                    <w:tcW w:w="347" w:type="pct"/>
                    <w:vAlign w:val="center"/>
                  </w:tcPr>
                  <w:p w14:paraId="2B5BD84E"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3,329,059,040.05</w:t>
                    </w:r>
                  </w:p>
                </w:tc>
                <w:tc>
                  <w:tcPr>
                    <w:tcW w:w="345" w:type="pct"/>
                    <w:vAlign w:val="center"/>
                  </w:tcPr>
                  <w:p w14:paraId="7D85EB9E"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1,002,034,242.97</w:t>
                    </w:r>
                  </w:p>
                </w:tc>
                <w:tc>
                  <w:tcPr>
                    <w:tcW w:w="345" w:type="pct"/>
                    <w:vAlign w:val="center"/>
                  </w:tcPr>
                  <w:p w14:paraId="15AD10F3"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1,147,320,368.48</w:t>
                    </w:r>
                  </w:p>
                </w:tc>
                <w:tc>
                  <w:tcPr>
                    <w:tcW w:w="146" w:type="pct"/>
                    <w:vAlign w:val="center"/>
                  </w:tcPr>
                  <w:p w14:paraId="2B6FFA31" w14:textId="77777777" w:rsidR="00EE6BEA" w:rsidRPr="00EE6BEA" w:rsidRDefault="00EE6BEA" w:rsidP="00EE6BEA">
                    <w:pPr>
                      <w:jc w:val="right"/>
                      <w:rPr>
                        <w:rFonts w:ascii="Arial Narrow" w:hAnsi="Arial Narrow"/>
                        <w:sz w:val="15"/>
                        <w:szCs w:val="15"/>
                      </w:rPr>
                    </w:pPr>
                  </w:p>
                </w:tc>
                <w:tc>
                  <w:tcPr>
                    <w:tcW w:w="347" w:type="pct"/>
                    <w:vAlign w:val="center"/>
                  </w:tcPr>
                  <w:p w14:paraId="01DE0152"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1,685,196,031.14</w:t>
                    </w:r>
                  </w:p>
                </w:tc>
                <w:tc>
                  <w:tcPr>
                    <w:tcW w:w="132" w:type="pct"/>
                    <w:vAlign w:val="center"/>
                  </w:tcPr>
                  <w:p w14:paraId="3CE56042" w14:textId="77777777" w:rsidR="00EE6BEA" w:rsidRPr="00EE6BEA" w:rsidRDefault="00EE6BEA" w:rsidP="00EE6BEA">
                    <w:pPr>
                      <w:jc w:val="right"/>
                      <w:rPr>
                        <w:rFonts w:ascii="Arial Narrow" w:hAnsi="Arial Narrow"/>
                        <w:sz w:val="15"/>
                        <w:szCs w:val="15"/>
                      </w:rPr>
                    </w:pPr>
                  </w:p>
                </w:tc>
                <w:tc>
                  <w:tcPr>
                    <w:tcW w:w="370" w:type="pct"/>
                    <w:vAlign w:val="center"/>
                  </w:tcPr>
                  <w:p w14:paraId="46AAAA08"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14,206,723,258.08</w:t>
                    </w:r>
                  </w:p>
                </w:tc>
                <w:tc>
                  <w:tcPr>
                    <w:tcW w:w="64" w:type="pct"/>
                    <w:vAlign w:val="center"/>
                  </w:tcPr>
                  <w:p w14:paraId="1C49CE86" w14:textId="77777777" w:rsidR="00EE6BEA" w:rsidRPr="00EE6BEA" w:rsidRDefault="00EE6BEA" w:rsidP="00EE6BEA">
                    <w:pPr>
                      <w:jc w:val="right"/>
                      <w:rPr>
                        <w:rFonts w:ascii="Arial Narrow" w:hAnsi="Arial Narrow"/>
                        <w:sz w:val="15"/>
                        <w:szCs w:val="15"/>
                      </w:rPr>
                    </w:pPr>
                  </w:p>
                </w:tc>
                <w:tc>
                  <w:tcPr>
                    <w:tcW w:w="371" w:type="pct"/>
                    <w:vAlign w:val="center"/>
                  </w:tcPr>
                  <w:p w14:paraId="5684A772"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25,606,696,394.41</w:t>
                    </w:r>
                  </w:p>
                </w:tc>
                <w:tc>
                  <w:tcPr>
                    <w:tcW w:w="345" w:type="pct"/>
                    <w:vAlign w:val="center"/>
                  </w:tcPr>
                  <w:p w14:paraId="3A18A62B"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3,010,720,585.68</w:t>
                    </w:r>
                  </w:p>
                </w:tc>
                <w:tc>
                  <w:tcPr>
                    <w:tcW w:w="371" w:type="pct"/>
                    <w:vAlign w:val="center"/>
                  </w:tcPr>
                  <w:p w14:paraId="5EAB8CB9"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28,617,416,980.09</w:t>
                    </w:r>
                  </w:p>
                </w:tc>
              </w:tr>
              <w:tr w:rsidR="008F2D75" w:rsidRPr="00EE6BEA" w14:paraId="23B2C06F" w14:textId="77777777" w:rsidTr="00030999">
                <w:sdt>
                  <w:sdtPr>
                    <w:rPr>
                      <w:rFonts w:ascii="Arial Narrow" w:hAnsi="Arial Narrow"/>
                      <w:sz w:val="15"/>
                      <w:szCs w:val="15"/>
                    </w:rPr>
                    <w:tag w:val="_PLD_60156dcb8ac241a7929015e75c8eef16"/>
                    <w:id w:val="-911308781"/>
                    <w:lock w:val="sdtLocked"/>
                  </w:sdtPr>
                  <w:sdtContent>
                    <w:tc>
                      <w:tcPr>
                        <w:tcW w:w="910" w:type="pct"/>
                      </w:tcPr>
                      <w:p w14:paraId="6D23D71B"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三、本期增减变动金额（减少以</w:t>
                        </w:r>
                        <w:r w:rsidRPr="00EE6BEA">
                          <w:rPr>
                            <w:rFonts w:ascii="Arial Narrow" w:hAnsi="Arial Narrow"/>
                            <w:sz w:val="15"/>
                            <w:szCs w:val="15"/>
                          </w:rPr>
                          <w:t>“</w:t>
                        </w:r>
                        <w:r w:rsidRPr="00EE6BEA">
                          <w:rPr>
                            <w:rFonts w:ascii="Arial Narrow" w:hAnsi="Arial Narrow"/>
                            <w:sz w:val="15"/>
                            <w:szCs w:val="15"/>
                          </w:rPr>
                          <w:t>－</w:t>
                        </w:r>
                        <w:r w:rsidRPr="00EE6BEA">
                          <w:rPr>
                            <w:rFonts w:ascii="Arial Narrow" w:hAnsi="Arial Narrow"/>
                            <w:sz w:val="15"/>
                            <w:szCs w:val="15"/>
                          </w:rPr>
                          <w:t>”</w:t>
                        </w:r>
                        <w:r w:rsidRPr="00EE6BEA">
                          <w:rPr>
                            <w:rFonts w:ascii="Arial Narrow" w:hAnsi="Arial Narrow"/>
                            <w:sz w:val="15"/>
                            <w:szCs w:val="15"/>
                          </w:rPr>
                          <w:t>号填列）</w:t>
                        </w:r>
                      </w:p>
                    </w:tc>
                  </w:sdtContent>
                </w:sdt>
                <w:tc>
                  <w:tcPr>
                    <w:tcW w:w="353" w:type="pct"/>
                    <w:vAlign w:val="center"/>
                  </w:tcPr>
                  <w:p w14:paraId="13002883" w14:textId="77777777" w:rsidR="00EE6BEA" w:rsidRPr="00EE6BEA" w:rsidRDefault="00EE6BEA" w:rsidP="00EE6BEA">
                    <w:pPr>
                      <w:jc w:val="right"/>
                      <w:rPr>
                        <w:rFonts w:ascii="Arial Narrow" w:hAnsi="Arial Narrow"/>
                        <w:sz w:val="15"/>
                        <w:szCs w:val="15"/>
                      </w:rPr>
                    </w:pPr>
                  </w:p>
                </w:tc>
                <w:tc>
                  <w:tcPr>
                    <w:tcW w:w="146" w:type="pct"/>
                    <w:vAlign w:val="center"/>
                  </w:tcPr>
                  <w:p w14:paraId="081EED41" w14:textId="77777777" w:rsidR="00EE6BEA" w:rsidRPr="00EE6BEA" w:rsidRDefault="00EE6BEA" w:rsidP="00EE6BEA">
                    <w:pPr>
                      <w:jc w:val="right"/>
                      <w:rPr>
                        <w:rFonts w:ascii="Arial Narrow" w:hAnsi="Arial Narrow"/>
                        <w:sz w:val="15"/>
                        <w:szCs w:val="15"/>
                      </w:rPr>
                    </w:pPr>
                  </w:p>
                </w:tc>
                <w:tc>
                  <w:tcPr>
                    <w:tcW w:w="347" w:type="pct"/>
                    <w:vAlign w:val="center"/>
                  </w:tcPr>
                  <w:p w14:paraId="25808AEA" w14:textId="77777777" w:rsidR="00EE6BEA" w:rsidRPr="00EE6BEA" w:rsidRDefault="00EE6BEA" w:rsidP="00EE6BEA">
                    <w:pPr>
                      <w:jc w:val="right"/>
                      <w:rPr>
                        <w:rFonts w:ascii="Arial Narrow" w:hAnsi="Arial Narrow"/>
                        <w:sz w:val="15"/>
                        <w:szCs w:val="15"/>
                      </w:rPr>
                    </w:pPr>
                  </w:p>
                </w:tc>
                <w:tc>
                  <w:tcPr>
                    <w:tcW w:w="59" w:type="pct"/>
                    <w:vAlign w:val="center"/>
                  </w:tcPr>
                  <w:p w14:paraId="4F5E049B" w14:textId="77777777" w:rsidR="00EE6BEA" w:rsidRPr="00EE6BEA" w:rsidRDefault="00EE6BEA" w:rsidP="00EE6BEA">
                    <w:pPr>
                      <w:jc w:val="right"/>
                      <w:rPr>
                        <w:rFonts w:ascii="Arial Narrow" w:hAnsi="Arial Narrow"/>
                        <w:sz w:val="15"/>
                        <w:szCs w:val="15"/>
                      </w:rPr>
                    </w:pPr>
                  </w:p>
                </w:tc>
                <w:tc>
                  <w:tcPr>
                    <w:tcW w:w="347" w:type="pct"/>
                    <w:vAlign w:val="center"/>
                  </w:tcPr>
                  <w:p w14:paraId="64E380BA"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45" w:type="pct"/>
                    <w:vAlign w:val="center"/>
                  </w:tcPr>
                  <w:p w14:paraId="06CE5849" w14:textId="77777777" w:rsidR="00EE6BEA" w:rsidRPr="00EE6BEA" w:rsidRDefault="00EE6BEA" w:rsidP="00EE6BEA">
                    <w:pPr>
                      <w:jc w:val="right"/>
                      <w:rPr>
                        <w:rFonts w:ascii="Arial Narrow" w:hAnsi="Arial Narrow"/>
                        <w:sz w:val="15"/>
                        <w:szCs w:val="15"/>
                      </w:rPr>
                    </w:pPr>
                  </w:p>
                </w:tc>
                <w:tc>
                  <w:tcPr>
                    <w:tcW w:w="345" w:type="pct"/>
                    <w:vAlign w:val="center"/>
                  </w:tcPr>
                  <w:p w14:paraId="351D8D89" w14:textId="77777777" w:rsidR="00EE6BEA" w:rsidRPr="00EE6BEA" w:rsidRDefault="00EE6BEA" w:rsidP="00EE6BEA">
                    <w:pPr>
                      <w:jc w:val="right"/>
                      <w:rPr>
                        <w:rFonts w:ascii="Arial Narrow" w:hAnsi="Arial Narrow"/>
                        <w:sz w:val="15"/>
                        <w:szCs w:val="15"/>
                      </w:rPr>
                    </w:pPr>
                  </w:p>
                </w:tc>
                <w:tc>
                  <w:tcPr>
                    <w:tcW w:w="146" w:type="pct"/>
                    <w:vAlign w:val="center"/>
                  </w:tcPr>
                  <w:p w14:paraId="49CB9045" w14:textId="77777777" w:rsidR="00EE6BEA" w:rsidRPr="00EE6BEA" w:rsidRDefault="00EE6BEA" w:rsidP="00EE6BEA">
                    <w:pPr>
                      <w:jc w:val="right"/>
                      <w:rPr>
                        <w:rFonts w:ascii="Arial Narrow" w:hAnsi="Arial Narrow"/>
                        <w:sz w:val="15"/>
                        <w:szCs w:val="15"/>
                      </w:rPr>
                    </w:pPr>
                  </w:p>
                </w:tc>
                <w:tc>
                  <w:tcPr>
                    <w:tcW w:w="347" w:type="pct"/>
                    <w:vAlign w:val="center"/>
                  </w:tcPr>
                  <w:p w14:paraId="216A7631" w14:textId="77777777" w:rsidR="00EE6BEA" w:rsidRPr="00EE6BEA" w:rsidRDefault="00EE6BEA" w:rsidP="00EE6BEA">
                    <w:pPr>
                      <w:jc w:val="right"/>
                      <w:rPr>
                        <w:rFonts w:ascii="Arial Narrow" w:hAnsi="Arial Narrow"/>
                        <w:sz w:val="15"/>
                        <w:szCs w:val="15"/>
                      </w:rPr>
                    </w:pPr>
                  </w:p>
                </w:tc>
                <w:tc>
                  <w:tcPr>
                    <w:tcW w:w="132" w:type="pct"/>
                    <w:vAlign w:val="center"/>
                  </w:tcPr>
                  <w:p w14:paraId="0C450873" w14:textId="77777777" w:rsidR="00EE6BEA" w:rsidRPr="00EE6BEA" w:rsidRDefault="00EE6BEA" w:rsidP="00EE6BEA">
                    <w:pPr>
                      <w:jc w:val="right"/>
                      <w:rPr>
                        <w:rFonts w:ascii="Arial Narrow" w:hAnsi="Arial Narrow"/>
                        <w:sz w:val="15"/>
                        <w:szCs w:val="15"/>
                      </w:rPr>
                    </w:pPr>
                  </w:p>
                </w:tc>
                <w:tc>
                  <w:tcPr>
                    <w:tcW w:w="370" w:type="pct"/>
                    <w:vAlign w:val="center"/>
                  </w:tcPr>
                  <w:p w14:paraId="4F61E4AA" w14:textId="4C079F42" w:rsidR="00EE6BEA" w:rsidRPr="00EE6BEA" w:rsidRDefault="002D5755" w:rsidP="00EE6BEA">
                    <w:pPr>
                      <w:jc w:val="right"/>
                      <w:rPr>
                        <w:rFonts w:ascii="Arial Narrow" w:hAnsi="Arial Narrow"/>
                        <w:sz w:val="15"/>
                        <w:szCs w:val="15"/>
                      </w:rPr>
                    </w:pPr>
                    <w:r>
                      <w:rPr>
                        <w:rFonts w:ascii="Arial Narrow" w:hAnsi="Arial Narrow"/>
                        <w:sz w:val="15"/>
                        <w:szCs w:val="15"/>
                      </w:rPr>
                      <w:t>-</w:t>
                    </w:r>
                    <w:r w:rsidRPr="002D5755">
                      <w:rPr>
                        <w:rFonts w:ascii="Arial Narrow" w:hAnsi="Arial Narrow"/>
                        <w:sz w:val="15"/>
                        <w:szCs w:val="15"/>
                      </w:rPr>
                      <w:t>632,323,127.24</w:t>
                    </w:r>
                  </w:p>
                </w:tc>
                <w:tc>
                  <w:tcPr>
                    <w:tcW w:w="64" w:type="pct"/>
                    <w:vAlign w:val="center"/>
                  </w:tcPr>
                  <w:p w14:paraId="798E3322" w14:textId="77777777" w:rsidR="00EE6BEA" w:rsidRPr="00EE6BEA" w:rsidRDefault="00EE6BEA" w:rsidP="00EE6BEA">
                    <w:pPr>
                      <w:jc w:val="right"/>
                      <w:rPr>
                        <w:rFonts w:ascii="Arial Narrow" w:hAnsi="Arial Narrow"/>
                        <w:sz w:val="15"/>
                        <w:szCs w:val="15"/>
                      </w:rPr>
                    </w:pPr>
                  </w:p>
                </w:tc>
                <w:tc>
                  <w:tcPr>
                    <w:tcW w:w="371" w:type="pct"/>
                    <w:vAlign w:val="center"/>
                  </w:tcPr>
                  <w:p w14:paraId="5F4C9656" w14:textId="794C37ED" w:rsidR="00EE6BEA" w:rsidRPr="00EE6BEA" w:rsidRDefault="008F29DD" w:rsidP="00EE6BEA">
                    <w:pPr>
                      <w:jc w:val="right"/>
                      <w:rPr>
                        <w:rFonts w:ascii="Arial Narrow" w:hAnsi="Arial Narrow"/>
                        <w:sz w:val="15"/>
                        <w:szCs w:val="15"/>
                      </w:rPr>
                    </w:pPr>
                    <w:r>
                      <w:rPr>
                        <w:rFonts w:ascii="Arial Narrow" w:hAnsi="Arial Narrow"/>
                        <w:sz w:val="15"/>
                        <w:szCs w:val="15"/>
                      </w:rPr>
                      <w:t>-630,868,148.28</w:t>
                    </w:r>
                  </w:p>
                </w:tc>
                <w:tc>
                  <w:tcPr>
                    <w:tcW w:w="345" w:type="pct"/>
                    <w:vAlign w:val="center"/>
                  </w:tcPr>
                  <w:p w14:paraId="18304C2B"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31,206,920.43</w:t>
                    </w:r>
                  </w:p>
                </w:tc>
                <w:tc>
                  <w:tcPr>
                    <w:tcW w:w="371" w:type="pct"/>
                    <w:vAlign w:val="center"/>
                  </w:tcPr>
                  <w:p w14:paraId="0FE6C8D1" w14:textId="7A780A07" w:rsidR="00EE6BEA" w:rsidRPr="00EE6BEA" w:rsidRDefault="008F29DD" w:rsidP="00EE6BEA">
                    <w:pPr>
                      <w:jc w:val="right"/>
                      <w:rPr>
                        <w:rFonts w:ascii="Arial Narrow" w:hAnsi="Arial Narrow"/>
                        <w:sz w:val="15"/>
                        <w:szCs w:val="15"/>
                      </w:rPr>
                    </w:pPr>
                    <w:r>
                      <w:rPr>
                        <w:rFonts w:ascii="Arial Narrow" w:hAnsi="Arial Narrow"/>
                        <w:sz w:val="15"/>
                        <w:szCs w:val="15"/>
                      </w:rPr>
                      <w:t>-599,661,227.85</w:t>
                    </w:r>
                  </w:p>
                </w:tc>
              </w:tr>
              <w:tr w:rsidR="008F2D75" w:rsidRPr="00EE6BEA" w14:paraId="1821BEB5" w14:textId="77777777" w:rsidTr="00030999">
                <w:sdt>
                  <w:sdtPr>
                    <w:rPr>
                      <w:rFonts w:ascii="Arial Narrow" w:hAnsi="Arial Narrow"/>
                      <w:sz w:val="15"/>
                      <w:szCs w:val="15"/>
                    </w:rPr>
                    <w:tag w:val="_PLD_b05dacde51ff43abaf7ec73bf9668d99"/>
                    <w:id w:val="-1777013187"/>
                    <w:lock w:val="sdtLocked"/>
                  </w:sdtPr>
                  <w:sdtContent>
                    <w:tc>
                      <w:tcPr>
                        <w:tcW w:w="910" w:type="pct"/>
                      </w:tcPr>
                      <w:p w14:paraId="1B8D393E"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（一）综合收益总额</w:t>
                        </w:r>
                      </w:p>
                    </w:tc>
                  </w:sdtContent>
                </w:sdt>
                <w:tc>
                  <w:tcPr>
                    <w:tcW w:w="353" w:type="pct"/>
                    <w:vAlign w:val="center"/>
                  </w:tcPr>
                  <w:p w14:paraId="13D9CDFA" w14:textId="77777777" w:rsidR="00EE6BEA" w:rsidRPr="00EE6BEA" w:rsidRDefault="00EE6BEA" w:rsidP="00EE6BEA">
                    <w:pPr>
                      <w:jc w:val="right"/>
                      <w:rPr>
                        <w:rFonts w:ascii="Arial Narrow" w:hAnsi="Arial Narrow"/>
                        <w:sz w:val="15"/>
                        <w:szCs w:val="15"/>
                      </w:rPr>
                    </w:pPr>
                  </w:p>
                </w:tc>
                <w:tc>
                  <w:tcPr>
                    <w:tcW w:w="146" w:type="pct"/>
                    <w:vAlign w:val="center"/>
                  </w:tcPr>
                  <w:p w14:paraId="25BFAA1E" w14:textId="77777777" w:rsidR="00EE6BEA" w:rsidRPr="00EE6BEA" w:rsidRDefault="00EE6BEA" w:rsidP="00EE6BEA">
                    <w:pPr>
                      <w:jc w:val="right"/>
                      <w:rPr>
                        <w:rFonts w:ascii="Arial Narrow" w:hAnsi="Arial Narrow"/>
                        <w:sz w:val="15"/>
                        <w:szCs w:val="15"/>
                      </w:rPr>
                    </w:pPr>
                  </w:p>
                </w:tc>
                <w:tc>
                  <w:tcPr>
                    <w:tcW w:w="347" w:type="pct"/>
                    <w:vAlign w:val="center"/>
                  </w:tcPr>
                  <w:p w14:paraId="44EE0083" w14:textId="77777777" w:rsidR="00EE6BEA" w:rsidRPr="00EE6BEA" w:rsidRDefault="00EE6BEA" w:rsidP="00EE6BEA">
                    <w:pPr>
                      <w:jc w:val="right"/>
                      <w:rPr>
                        <w:rFonts w:ascii="Arial Narrow" w:hAnsi="Arial Narrow"/>
                        <w:sz w:val="15"/>
                        <w:szCs w:val="15"/>
                      </w:rPr>
                    </w:pPr>
                  </w:p>
                </w:tc>
                <w:tc>
                  <w:tcPr>
                    <w:tcW w:w="59" w:type="pct"/>
                    <w:vAlign w:val="center"/>
                  </w:tcPr>
                  <w:p w14:paraId="79968398" w14:textId="77777777" w:rsidR="00EE6BEA" w:rsidRPr="00EE6BEA" w:rsidRDefault="00EE6BEA" w:rsidP="00EE6BEA">
                    <w:pPr>
                      <w:jc w:val="right"/>
                      <w:rPr>
                        <w:rFonts w:ascii="Arial Narrow" w:hAnsi="Arial Narrow"/>
                        <w:sz w:val="15"/>
                        <w:szCs w:val="15"/>
                      </w:rPr>
                    </w:pPr>
                  </w:p>
                </w:tc>
                <w:tc>
                  <w:tcPr>
                    <w:tcW w:w="347" w:type="pct"/>
                    <w:vAlign w:val="center"/>
                  </w:tcPr>
                  <w:p w14:paraId="1E434E8A" w14:textId="77777777" w:rsidR="00EE6BEA" w:rsidRPr="00EE6BEA" w:rsidRDefault="00EE6BEA" w:rsidP="00EE6BEA">
                    <w:pPr>
                      <w:jc w:val="right"/>
                      <w:rPr>
                        <w:rFonts w:ascii="Arial Narrow" w:hAnsi="Arial Narrow"/>
                        <w:sz w:val="15"/>
                        <w:szCs w:val="15"/>
                      </w:rPr>
                    </w:pPr>
                  </w:p>
                </w:tc>
                <w:tc>
                  <w:tcPr>
                    <w:tcW w:w="345" w:type="pct"/>
                    <w:vAlign w:val="center"/>
                  </w:tcPr>
                  <w:p w14:paraId="1728C267" w14:textId="77777777" w:rsidR="00EE6BEA" w:rsidRPr="00EE6BEA" w:rsidRDefault="00EE6BEA" w:rsidP="00EE6BEA">
                    <w:pPr>
                      <w:jc w:val="right"/>
                      <w:rPr>
                        <w:rFonts w:ascii="Arial Narrow" w:hAnsi="Arial Narrow"/>
                        <w:sz w:val="15"/>
                        <w:szCs w:val="15"/>
                      </w:rPr>
                    </w:pPr>
                  </w:p>
                </w:tc>
                <w:tc>
                  <w:tcPr>
                    <w:tcW w:w="345" w:type="pct"/>
                    <w:vAlign w:val="center"/>
                  </w:tcPr>
                  <w:p w14:paraId="11B69AB9" w14:textId="77777777" w:rsidR="00EE6BEA" w:rsidRPr="00EE6BEA" w:rsidRDefault="00EE6BEA" w:rsidP="00EE6BEA">
                    <w:pPr>
                      <w:jc w:val="right"/>
                      <w:rPr>
                        <w:rFonts w:ascii="Arial Narrow" w:hAnsi="Arial Narrow"/>
                        <w:sz w:val="15"/>
                        <w:szCs w:val="15"/>
                      </w:rPr>
                    </w:pPr>
                  </w:p>
                </w:tc>
                <w:tc>
                  <w:tcPr>
                    <w:tcW w:w="146" w:type="pct"/>
                    <w:vAlign w:val="center"/>
                  </w:tcPr>
                  <w:p w14:paraId="255A729E" w14:textId="77777777" w:rsidR="00EE6BEA" w:rsidRPr="00EE6BEA" w:rsidRDefault="00EE6BEA" w:rsidP="00EE6BEA">
                    <w:pPr>
                      <w:jc w:val="right"/>
                      <w:rPr>
                        <w:rFonts w:ascii="Arial Narrow" w:hAnsi="Arial Narrow"/>
                        <w:sz w:val="15"/>
                        <w:szCs w:val="15"/>
                      </w:rPr>
                    </w:pPr>
                  </w:p>
                </w:tc>
                <w:tc>
                  <w:tcPr>
                    <w:tcW w:w="347" w:type="pct"/>
                    <w:vAlign w:val="center"/>
                  </w:tcPr>
                  <w:p w14:paraId="19EBCED9" w14:textId="77777777" w:rsidR="00EE6BEA" w:rsidRPr="00EE6BEA" w:rsidRDefault="00EE6BEA" w:rsidP="00EE6BEA">
                    <w:pPr>
                      <w:jc w:val="right"/>
                      <w:rPr>
                        <w:rFonts w:ascii="Arial Narrow" w:hAnsi="Arial Narrow"/>
                        <w:sz w:val="15"/>
                        <w:szCs w:val="15"/>
                      </w:rPr>
                    </w:pPr>
                  </w:p>
                </w:tc>
                <w:tc>
                  <w:tcPr>
                    <w:tcW w:w="132" w:type="pct"/>
                    <w:vAlign w:val="center"/>
                  </w:tcPr>
                  <w:p w14:paraId="066B1E32" w14:textId="77777777" w:rsidR="00EE6BEA" w:rsidRPr="00EE6BEA" w:rsidRDefault="00EE6BEA" w:rsidP="00EE6BEA">
                    <w:pPr>
                      <w:jc w:val="right"/>
                      <w:rPr>
                        <w:rFonts w:ascii="Arial Narrow" w:hAnsi="Arial Narrow"/>
                        <w:sz w:val="15"/>
                        <w:szCs w:val="15"/>
                      </w:rPr>
                    </w:pPr>
                  </w:p>
                </w:tc>
                <w:tc>
                  <w:tcPr>
                    <w:tcW w:w="370" w:type="pct"/>
                    <w:vAlign w:val="center"/>
                  </w:tcPr>
                  <w:p w14:paraId="567222F4" w14:textId="4843C2EF" w:rsidR="00EE6BEA" w:rsidRPr="00EE6BEA" w:rsidRDefault="002D5755" w:rsidP="00EE6BEA">
                    <w:pPr>
                      <w:jc w:val="right"/>
                      <w:rPr>
                        <w:rFonts w:ascii="Arial Narrow" w:hAnsi="Arial Narrow"/>
                        <w:sz w:val="15"/>
                        <w:szCs w:val="15"/>
                      </w:rPr>
                    </w:pPr>
                    <w:r w:rsidRPr="002D5755">
                      <w:rPr>
                        <w:rFonts w:ascii="Arial Narrow" w:hAnsi="Arial Narrow"/>
                        <w:sz w:val="15"/>
                        <w:szCs w:val="15"/>
                      </w:rPr>
                      <w:t>-328,887,665.43</w:t>
                    </w:r>
                  </w:p>
                </w:tc>
                <w:tc>
                  <w:tcPr>
                    <w:tcW w:w="64" w:type="pct"/>
                    <w:vAlign w:val="center"/>
                  </w:tcPr>
                  <w:p w14:paraId="73B3CCB8" w14:textId="77777777" w:rsidR="00EE6BEA" w:rsidRPr="00EE6BEA" w:rsidRDefault="00EE6BEA" w:rsidP="00EE6BEA">
                    <w:pPr>
                      <w:jc w:val="right"/>
                      <w:rPr>
                        <w:rFonts w:ascii="Arial Narrow" w:hAnsi="Arial Narrow"/>
                        <w:sz w:val="15"/>
                        <w:szCs w:val="15"/>
                      </w:rPr>
                    </w:pPr>
                  </w:p>
                </w:tc>
                <w:tc>
                  <w:tcPr>
                    <w:tcW w:w="371" w:type="pct"/>
                    <w:vAlign w:val="center"/>
                  </w:tcPr>
                  <w:p w14:paraId="53C1A621" w14:textId="1DDCCF72" w:rsidR="00EE6BEA" w:rsidRPr="00EE6BEA" w:rsidRDefault="002D5755" w:rsidP="00EE6BEA">
                    <w:pPr>
                      <w:jc w:val="right"/>
                      <w:rPr>
                        <w:rFonts w:ascii="Arial Narrow" w:hAnsi="Arial Narrow"/>
                        <w:sz w:val="15"/>
                        <w:szCs w:val="15"/>
                      </w:rPr>
                    </w:pPr>
                    <w:r w:rsidRPr="002D5755">
                      <w:rPr>
                        <w:rFonts w:ascii="Arial Narrow" w:hAnsi="Arial Narrow"/>
                        <w:sz w:val="15"/>
                        <w:szCs w:val="15"/>
                      </w:rPr>
                      <w:t>-328,887,665.43</w:t>
                    </w:r>
                  </w:p>
                </w:tc>
                <w:tc>
                  <w:tcPr>
                    <w:tcW w:w="345" w:type="pct"/>
                    <w:vAlign w:val="center"/>
                  </w:tcPr>
                  <w:p w14:paraId="470F206C"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32,661,899.39</w:t>
                    </w:r>
                  </w:p>
                </w:tc>
                <w:tc>
                  <w:tcPr>
                    <w:tcW w:w="371" w:type="pct"/>
                    <w:vAlign w:val="center"/>
                  </w:tcPr>
                  <w:p w14:paraId="2A5BA04F" w14:textId="67D45279" w:rsidR="00EE6BEA" w:rsidRPr="00EE6BEA" w:rsidRDefault="002D5755" w:rsidP="00EE6BEA">
                    <w:pPr>
                      <w:jc w:val="right"/>
                      <w:rPr>
                        <w:rFonts w:ascii="Arial Narrow" w:hAnsi="Arial Narrow"/>
                        <w:sz w:val="15"/>
                        <w:szCs w:val="15"/>
                      </w:rPr>
                    </w:pPr>
                    <w:r w:rsidRPr="002D5755">
                      <w:rPr>
                        <w:rFonts w:ascii="Arial Narrow" w:hAnsi="Arial Narrow"/>
                        <w:sz w:val="15"/>
                        <w:szCs w:val="15"/>
                      </w:rPr>
                      <w:t>-296,225,766.04</w:t>
                    </w:r>
                  </w:p>
                </w:tc>
              </w:tr>
              <w:tr w:rsidR="008F2D75" w:rsidRPr="00EE6BEA" w14:paraId="2596D274" w14:textId="77777777" w:rsidTr="00030999">
                <w:sdt>
                  <w:sdtPr>
                    <w:rPr>
                      <w:rFonts w:ascii="Arial Narrow" w:hAnsi="Arial Narrow"/>
                      <w:sz w:val="15"/>
                      <w:szCs w:val="15"/>
                    </w:rPr>
                    <w:tag w:val="_PLD_f17921fb207340239c73a056e615d773"/>
                    <w:id w:val="186492095"/>
                    <w:lock w:val="sdtLocked"/>
                  </w:sdtPr>
                  <w:sdtContent>
                    <w:tc>
                      <w:tcPr>
                        <w:tcW w:w="910" w:type="pct"/>
                      </w:tcPr>
                      <w:p w14:paraId="619DEE95"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（二）所有者投入和减少资本</w:t>
                        </w:r>
                      </w:p>
                    </w:tc>
                  </w:sdtContent>
                </w:sdt>
                <w:tc>
                  <w:tcPr>
                    <w:tcW w:w="353" w:type="pct"/>
                    <w:vAlign w:val="center"/>
                  </w:tcPr>
                  <w:p w14:paraId="02D6B940" w14:textId="77777777" w:rsidR="00EE6BEA" w:rsidRPr="00EE6BEA" w:rsidRDefault="00EE6BEA" w:rsidP="00EE6BEA">
                    <w:pPr>
                      <w:jc w:val="right"/>
                      <w:rPr>
                        <w:rFonts w:ascii="Arial Narrow" w:hAnsi="Arial Narrow"/>
                        <w:sz w:val="15"/>
                        <w:szCs w:val="15"/>
                      </w:rPr>
                    </w:pPr>
                  </w:p>
                </w:tc>
                <w:tc>
                  <w:tcPr>
                    <w:tcW w:w="146" w:type="pct"/>
                    <w:vAlign w:val="center"/>
                  </w:tcPr>
                  <w:p w14:paraId="028D8E0B" w14:textId="77777777" w:rsidR="00EE6BEA" w:rsidRPr="00EE6BEA" w:rsidRDefault="00EE6BEA" w:rsidP="00EE6BEA">
                    <w:pPr>
                      <w:jc w:val="right"/>
                      <w:rPr>
                        <w:rFonts w:ascii="Arial Narrow" w:hAnsi="Arial Narrow"/>
                        <w:sz w:val="15"/>
                        <w:szCs w:val="15"/>
                      </w:rPr>
                    </w:pPr>
                  </w:p>
                </w:tc>
                <w:tc>
                  <w:tcPr>
                    <w:tcW w:w="347" w:type="pct"/>
                    <w:vAlign w:val="center"/>
                  </w:tcPr>
                  <w:p w14:paraId="0B8EDB8C" w14:textId="77777777" w:rsidR="00EE6BEA" w:rsidRPr="00EE6BEA" w:rsidRDefault="00EE6BEA" w:rsidP="00EE6BEA">
                    <w:pPr>
                      <w:jc w:val="right"/>
                      <w:rPr>
                        <w:rFonts w:ascii="Arial Narrow" w:hAnsi="Arial Narrow"/>
                        <w:sz w:val="15"/>
                        <w:szCs w:val="15"/>
                      </w:rPr>
                    </w:pPr>
                  </w:p>
                </w:tc>
                <w:tc>
                  <w:tcPr>
                    <w:tcW w:w="59" w:type="pct"/>
                    <w:vAlign w:val="center"/>
                  </w:tcPr>
                  <w:p w14:paraId="02894008" w14:textId="77777777" w:rsidR="00EE6BEA" w:rsidRPr="00EE6BEA" w:rsidRDefault="00EE6BEA" w:rsidP="00EE6BEA">
                    <w:pPr>
                      <w:jc w:val="right"/>
                      <w:rPr>
                        <w:rFonts w:ascii="Arial Narrow" w:hAnsi="Arial Narrow"/>
                        <w:sz w:val="15"/>
                        <w:szCs w:val="15"/>
                      </w:rPr>
                    </w:pPr>
                  </w:p>
                </w:tc>
                <w:tc>
                  <w:tcPr>
                    <w:tcW w:w="347" w:type="pct"/>
                    <w:vAlign w:val="center"/>
                  </w:tcPr>
                  <w:p w14:paraId="666A2B45"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45" w:type="pct"/>
                    <w:vAlign w:val="center"/>
                  </w:tcPr>
                  <w:p w14:paraId="120ADED7" w14:textId="77777777" w:rsidR="00EE6BEA" w:rsidRPr="00EE6BEA" w:rsidRDefault="00EE6BEA" w:rsidP="00EE6BEA">
                    <w:pPr>
                      <w:jc w:val="right"/>
                      <w:rPr>
                        <w:rFonts w:ascii="Arial Narrow" w:hAnsi="Arial Narrow"/>
                        <w:sz w:val="15"/>
                        <w:szCs w:val="15"/>
                      </w:rPr>
                    </w:pPr>
                  </w:p>
                </w:tc>
                <w:tc>
                  <w:tcPr>
                    <w:tcW w:w="345" w:type="pct"/>
                    <w:vAlign w:val="center"/>
                  </w:tcPr>
                  <w:p w14:paraId="46139E2B" w14:textId="77777777" w:rsidR="00EE6BEA" w:rsidRPr="00EE6BEA" w:rsidRDefault="00EE6BEA" w:rsidP="00EE6BEA">
                    <w:pPr>
                      <w:jc w:val="right"/>
                      <w:rPr>
                        <w:rFonts w:ascii="Arial Narrow" w:hAnsi="Arial Narrow"/>
                        <w:sz w:val="15"/>
                        <w:szCs w:val="15"/>
                      </w:rPr>
                    </w:pPr>
                  </w:p>
                </w:tc>
                <w:tc>
                  <w:tcPr>
                    <w:tcW w:w="146" w:type="pct"/>
                    <w:vAlign w:val="center"/>
                  </w:tcPr>
                  <w:p w14:paraId="79A7BD12" w14:textId="77777777" w:rsidR="00EE6BEA" w:rsidRPr="00EE6BEA" w:rsidRDefault="00EE6BEA" w:rsidP="00EE6BEA">
                    <w:pPr>
                      <w:jc w:val="right"/>
                      <w:rPr>
                        <w:rFonts w:ascii="Arial Narrow" w:hAnsi="Arial Narrow"/>
                        <w:sz w:val="15"/>
                        <w:szCs w:val="15"/>
                      </w:rPr>
                    </w:pPr>
                  </w:p>
                </w:tc>
                <w:tc>
                  <w:tcPr>
                    <w:tcW w:w="347" w:type="pct"/>
                    <w:vAlign w:val="center"/>
                  </w:tcPr>
                  <w:p w14:paraId="330D597F" w14:textId="77777777" w:rsidR="00EE6BEA" w:rsidRPr="00EE6BEA" w:rsidRDefault="00EE6BEA" w:rsidP="00EE6BEA">
                    <w:pPr>
                      <w:jc w:val="right"/>
                      <w:rPr>
                        <w:rFonts w:ascii="Arial Narrow" w:hAnsi="Arial Narrow"/>
                        <w:sz w:val="15"/>
                        <w:szCs w:val="15"/>
                      </w:rPr>
                    </w:pPr>
                  </w:p>
                </w:tc>
                <w:tc>
                  <w:tcPr>
                    <w:tcW w:w="132" w:type="pct"/>
                    <w:vAlign w:val="center"/>
                  </w:tcPr>
                  <w:p w14:paraId="222F1DA7" w14:textId="77777777" w:rsidR="00EE6BEA" w:rsidRPr="00EE6BEA" w:rsidRDefault="00EE6BEA" w:rsidP="00EE6BEA">
                    <w:pPr>
                      <w:jc w:val="right"/>
                      <w:rPr>
                        <w:rFonts w:ascii="Arial Narrow" w:hAnsi="Arial Narrow"/>
                        <w:sz w:val="15"/>
                        <w:szCs w:val="15"/>
                      </w:rPr>
                    </w:pPr>
                  </w:p>
                </w:tc>
                <w:tc>
                  <w:tcPr>
                    <w:tcW w:w="370" w:type="pct"/>
                    <w:vAlign w:val="center"/>
                  </w:tcPr>
                  <w:p w14:paraId="04915235" w14:textId="77777777" w:rsidR="00EE6BEA" w:rsidRPr="00EE6BEA" w:rsidRDefault="00EE6BEA" w:rsidP="00EE6BEA">
                    <w:pPr>
                      <w:jc w:val="right"/>
                      <w:rPr>
                        <w:rFonts w:ascii="Arial Narrow" w:hAnsi="Arial Narrow"/>
                        <w:sz w:val="15"/>
                        <w:szCs w:val="15"/>
                      </w:rPr>
                    </w:pPr>
                  </w:p>
                </w:tc>
                <w:tc>
                  <w:tcPr>
                    <w:tcW w:w="64" w:type="pct"/>
                    <w:vAlign w:val="center"/>
                  </w:tcPr>
                  <w:p w14:paraId="560B7A1E" w14:textId="77777777" w:rsidR="00EE6BEA" w:rsidRPr="00EE6BEA" w:rsidRDefault="00EE6BEA" w:rsidP="00EE6BEA">
                    <w:pPr>
                      <w:jc w:val="right"/>
                      <w:rPr>
                        <w:rFonts w:ascii="Arial Narrow" w:hAnsi="Arial Narrow"/>
                        <w:sz w:val="15"/>
                        <w:szCs w:val="15"/>
                      </w:rPr>
                    </w:pPr>
                  </w:p>
                </w:tc>
                <w:tc>
                  <w:tcPr>
                    <w:tcW w:w="371" w:type="pct"/>
                    <w:vAlign w:val="center"/>
                  </w:tcPr>
                  <w:p w14:paraId="1158B9F3"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45" w:type="pct"/>
                    <w:vAlign w:val="center"/>
                  </w:tcPr>
                  <w:p w14:paraId="13E26C15"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71" w:type="pct"/>
                    <w:vAlign w:val="center"/>
                  </w:tcPr>
                  <w:p w14:paraId="70591C12" w14:textId="77777777" w:rsidR="00EE6BEA" w:rsidRPr="00EE6BEA" w:rsidRDefault="00EE6BEA" w:rsidP="00EE6BEA">
                    <w:pPr>
                      <w:jc w:val="right"/>
                      <w:rPr>
                        <w:rFonts w:ascii="Arial Narrow" w:hAnsi="Arial Narrow"/>
                        <w:sz w:val="15"/>
                        <w:szCs w:val="15"/>
                      </w:rPr>
                    </w:pPr>
                  </w:p>
                </w:tc>
              </w:tr>
              <w:tr w:rsidR="008F2D75" w:rsidRPr="00EE6BEA" w14:paraId="3E39D4EA" w14:textId="77777777" w:rsidTr="00030999">
                <w:sdt>
                  <w:sdtPr>
                    <w:rPr>
                      <w:rFonts w:ascii="Arial Narrow" w:hAnsi="Arial Narrow"/>
                      <w:sz w:val="15"/>
                      <w:szCs w:val="15"/>
                    </w:rPr>
                    <w:tag w:val="_PLD_a4e5a1909d05445a88f8a664e237ae02"/>
                    <w:id w:val="-1823345531"/>
                    <w:lock w:val="sdtLocked"/>
                  </w:sdtPr>
                  <w:sdtContent>
                    <w:tc>
                      <w:tcPr>
                        <w:tcW w:w="910" w:type="pct"/>
                      </w:tcPr>
                      <w:p w14:paraId="261485FB"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1</w:t>
                        </w:r>
                        <w:r w:rsidRPr="00EE6BEA">
                          <w:rPr>
                            <w:rFonts w:ascii="Arial Narrow" w:hAnsi="Arial Narrow"/>
                            <w:sz w:val="15"/>
                            <w:szCs w:val="15"/>
                          </w:rPr>
                          <w:t>．所有者投入的普通股</w:t>
                        </w:r>
                      </w:p>
                    </w:tc>
                  </w:sdtContent>
                </w:sdt>
                <w:tc>
                  <w:tcPr>
                    <w:tcW w:w="353" w:type="pct"/>
                    <w:vAlign w:val="center"/>
                  </w:tcPr>
                  <w:p w14:paraId="7C64BFDA" w14:textId="77777777" w:rsidR="00EE6BEA" w:rsidRPr="00EE6BEA" w:rsidRDefault="00EE6BEA" w:rsidP="00EE6BEA">
                    <w:pPr>
                      <w:jc w:val="right"/>
                      <w:rPr>
                        <w:rFonts w:ascii="Arial Narrow" w:hAnsi="Arial Narrow"/>
                        <w:sz w:val="15"/>
                        <w:szCs w:val="15"/>
                      </w:rPr>
                    </w:pPr>
                  </w:p>
                </w:tc>
                <w:tc>
                  <w:tcPr>
                    <w:tcW w:w="146" w:type="pct"/>
                    <w:vAlign w:val="center"/>
                  </w:tcPr>
                  <w:p w14:paraId="40210DF3" w14:textId="77777777" w:rsidR="00EE6BEA" w:rsidRPr="00EE6BEA" w:rsidRDefault="00EE6BEA" w:rsidP="00EE6BEA">
                    <w:pPr>
                      <w:jc w:val="right"/>
                      <w:rPr>
                        <w:rFonts w:ascii="Arial Narrow" w:hAnsi="Arial Narrow"/>
                        <w:sz w:val="15"/>
                        <w:szCs w:val="15"/>
                      </w:rPr>
                    </w:pPr>
                  </w:p>
                </w:tc>
                <w:tc>
                  <w:tcPr>
                    <w:tcW w:w="347" w:type="pct"/>
                    <w:vAlign w:val="center"/>
                  </w:tcPr>
                  <w:p w14:paraId="4F20F194" w14:textId="77777777" w:rsidR="00EE6BEA" w:rsidRPr="00EE6BEA" w:rsidRDefault="00EE6BEA" w:rsidP="00EE6BEA">
                    <w:pPr>
                      <w:jc w:val="right"/>
                      <w:rPr>
                        <w:rFonts w:ascii="Arial Narrow" w:hAnsi="Arial Narrow"/>
                        <w:sz w:val="15"/>
                        <w:szCs w:val="15"/>
                      </w:rPr>
                    </w:pPr>
                  </w:p>
                </w:tc>
                <w:tc>
                  <w:tcPr>
                    <w:tcW w:w="59" w:type="pct"/>
                    <w:vAlign w:val="center"/>
                  </w:tcPr>
                  <w:p w14:paraId="3DE08D7D" w14:textId="77777777" w:rsidR="00EE6BEA" w:rsidRPr="00EE6BEA" w:rsidRDefault="00EE6BEA" w:rsidP="00EE6BEA">
                    <w:pPr>
                      <w:jc w:val="right"/>
                      <w:rPr>
                        <w:rFonts w:ascii="Arial Narrow" w:hAnsi="Arial Narrow"/>
                        <w:sz w:val="15"/>
                        <w:szCs w:val="15"/>
                      </w:rPr>
                    </w:pPr>
                  </w:p>
                </w:tc>
                <w:tc>
                  <w:tcPr>
                    <w:tcW w:w="347" w:type="pct"/>
                    <w:vAlign w:val="center"/>
                  </w:tcPr>
                  <w:p w14:paraId="6AA0BC44" w14:textId="77777777" w:rsidR="00EE6BEA" w:rsidRPr="00EE6BEA" w:rsidRDefault="00EE6BEA" w:rsidP="00EE6BEA">
                    <w:pPr>
                      <w:jc w:val="right"/>
                      <w:rPr>
                        <w:rFonts w:ascii="Arial Narrow" w:hAnsi="Arial Narrow"/>
                        <w:sz w:val="15"/>
                        <w:szCs w:val="15"/>
                      </w:rPr>
                    </w:pPr>
                  </w:p>
                </w:tc>
                <w:tc>
                  <w:tcPr>
                    <w:tcW w:w="345" w:type="pct"/>
                    <w:vAlign w:val="center"/>
                  </w:tcPr>
                  <w:p w14:paraId="33635DF6" w14:textId="77777777" w:rsidR="00EE6BEA" w:rsidRPr="00EE6BEA" w:rsidRDefault="00EE6BEA" w:rsidP="00EE6BEA">
                    <w:pPr>
                      <w:jc w:val="right"/>
                      <w:rPr>
                        <w:rFonts w:ascii="Arial Narrow" w:hAnsi="Arial Narrow"/>
                        <w:sz w:val="15"/>
                        <w:szCs w:val="15"/>
                      </w:rPr>
                    </w:pPr>
                  </w:p>
                </w:tc>
                <w:tc>
                  <w:tcPr>
                    <w:tcW w:w="345" w:type="pct"/>
                    <w:vAlign w:val="center"/>
                  </w:tcPr>
                  <w:p w14:paraId="0618775E" w14:textId="77777777" w:rsidR="00EE6BEA" w:rsidRPr="00EE6BEA" w:rsidRDefault="00EE6BEA" w:rsidP="00EE6BEA">
                    <w:pPr>
                      <w:jc w:val="right"/>
                      <w:rPr>
                        <w:rFonts w:ascii="Arial Narrow" w:hAnsi="Arial Narrow"/>
                        <w:sz w:val="15"/>
                        <w:szCs w:val="15"/>
                      </w:rPr>
                    </w:pPr>
                  </w:p>
                </w:tc>
                <w:tc>
                  <w:tcPr>
                    <w:tcW w:w="146" w:type="pct"/>
                    <w:vAlign w:val="center"/>
                  </w:tcPr>
                  <w:p w14:paraId="73A8122F" w14:textId="77777777" w:rsidR="00EE6BEA" w:rsidRPr="00EE6BEA" w:rsidRDefault="00EE6BEA" w:rsidP="00EE6BEA">
                    <w:pPr>
                      <w:jc w:val="right"/>
                      <w:rPr>
                        <w:rFonts w:ascii="Arial Narrow" w:hAnsi="Arial Narrow"/>
                        <w:sz w:val="15"/>
                        <w:szCs w:val="15"/>
                      </w:rPr>
                    </w:pPr>
                  </w:p>
                </w:tc>
                <w:tc>
                  <w:tcPr>
                    <w:tcW w:w="347" w:type="pct"/>
                    <w:vAlign w:val="center"/>
                  </w:tcPr>
                  <w:p w14:paraId="11CE8864" w14:textId="77777777" w:rsidR="00EE6BEA" w:rsidRPr="00EE6BEA" w:rsidRDefault="00EE6BEA" w:rsidP="00EE6BEA">
                    <w:pPr>
                      <w:jc w:val="right"/>
                      <w:rPr>
                        <w:rFonts w:ascii="Arial Narrow" w:hAnsi="Arial Narrow"/>
                        <w:sz w:val="15"/>
                        <w:szCs w:val="15"/>
                      </w:rPr>
                    </w:pPr>
                  </w:p>
                </w:tc>
                <w:tc>
                  <w:tcPr>
                    <w:tcW w:w="132" w:type="pct"/>
                    <w:vAlign w:val="center"/>
                  </w:tcPr>
                  <w:p w14:paraId="3B532CC9" w14:textId="77777777" w:rsidR="00EE6BEA" w:rsidRPr="00EE6BEA" w:rsidRDefault="00EE6BEA" w:rsidP="00EE6BEA">
                    <w:pPr>
                      <w:jc w:val="right"/>
                      <w:rPr>
                        <w:rFonts w:ascii="Arial Narrow" w:hAnsi="Arial Narrow"/>
                        <w:sz w:val="15"/>
                        <w:szCs w:val="15"/>
                      </w:rPr>
                    </w:pPr>
                  </w:p>
                </w:tc>
                <w:tc>
                  <w:tcPr>
                    <w:tcW w:w="370" w:type="pct"/>
                    <w:vAlign w:val="center"/>
                  </w:tcPr>
                  <w:p w14:paraId="00E9E74D" w14:textId="77777777" w:rsidR="00EE6BEA" w:rsidRPr="00EE6BEA" w:rsidRDefault="00EE6BEA" w:rsidP="00EE6BEA">
                    <w:pPr>
                      <w:jc w:val="right"/>
                      <w:rPr>
                        <w:rFonts w:ascii="Arial Narrow" w:hAnsi="Arial Narrow"/>
                        <w:sz w:val="15"/>
                        <w:szCs w:val="15"/>
                      </w:rPr>
                    </w:pPr>
                  </w:p>
                </w:tc>
                <w:tc>
                  <w:tcPr>
                    <w:tcW w:w="64" w:type="pct"/>
                    <w:vAlign w:val="center"/>
                  </w:tcPr>
                  <w:p w14:paraId="285B2501" w14:textId="77777777" w:rsidR="00EE6BEA" w:rsidRPr="00EE6BEA" w:rsidRDefault="00EE6BEA" w:rsidP="00EE6BEA">
                    <w:pPr>
                      <w:jc w:val="right"/>
                      <w:rPr>
                        <w:rFonts w:ascii="Arial Narrow" w:hAnsi="Arial Narrow"/>
                        <w:sz w:val="15"/>
                        <w:szCs w:val="15"/>
                      </w:rPr>
                    </w:pPr>
                  </w:p>
                </w:tc>
                <w:tc>
                  <w:tcPr>
                    <w:tcW w:w="371" w:type="pct"/>
                    <w:vAlign w:val="center"/>
                  </w:tcPr>
                  <w:p w14:paraId="4BA75B66" w14:textId="77777777" w:rsidR="00EE6BEA" w:rsidRPr="00EE6BEA" w:rsidRDefault="00EE6BEA" w:rsidP="00EE6BEA">
                    <w:pPr>
                      <w:jc w:val="right"/>
                      <w:rPr>
                        <w:rFonts w:ascii="Arial Narrow" w:hAnsi="Arial Narrow"/>
                        <w:sz w:val="15"/>
                        <w:szCs w:val="15"/>
                      </w:rPr>
                    </w:pPr>
                  </w:p>
                </w:tc>
                <w:tc>
                  <w:tcPr>
                    <w:tcW w:w="345" w:type="pct"/>
                    <w:vAlign w:val="center"/>
                  </w:tcPr>
                  <w:p w14:paraId="6E6A3AB2" w14:textId="77777777" w:rsidR="00EE6BEA" w:rsidRPr="00EE6BEA" w:rsidRDefault="00EE6BEA" w:rsidP="00EE6BEA">
                    <w:pPr>
                      <w:jc w:val="right"/>
                      <w:rPr>
                        <w:rFonts w:ascii="Arial Narrow" w:hAnsi="Arial Narrow"/>
                        <w:sz w:val="15"/>
                        <w:szCs w:val="15"/>
                      </w:rPr>
                    </w:pPr>
                  </w:p>
                </w:tc>
                <w:tc>
                  <w:tcPr>
                    <w:tcW w:w="371" w:type="pct"/>
                    <w:vAlign w:val="center"/>
                  </w:tcPr>
                  <w:p w14:paraId="7C5AB0B4" w14:textId="77777777" w:rsidR="00EE6BEA" w:rsidRPr="00EE6BEA" w:rsidRDefault="00EE6BEA" w:rsidP="00EE6BEA">
                    <w:pPr>
                      <w:jc w:val="right"/>
                      <w:rPr>
                        <w:rFonts w:ascii="Arial Narrow" w:hAnsi="Arial Narrow"/>
                        <w:sz w:val="15"/>
                        <w:szCs w:val="15"/>
                      </w:rPr>
                    </w:pPr>
                  </w:p>
                </w:tc>
              </w:tr>
              <w:tr w:rsidR="008F2D75" w:rsidRPr="00EE6BEA" w14:paraId="29188DA1" w14:textId="77777777" w:rsidTr="00030999">
                <w:sdt>
                  <w:sdtPr>
                    <w:rPr>
                      <w:rFonts w:ascii="Arial Narrow" w:hAnsi="Arial Narrow"/>
                      <w:sz w:val="15"/>
                      <w:szCs w:val="15"/>
                    </w:rPr>
                    <w:tag w:val="_PLD_00983bc5e4cc404f92b2fab2c532ec5f"/>
                    <w:id w:val="-174034379"/>
                    <w:lock w:val="sdtLocked"/>
                  </w:sdtPr>
                  <w:sdtContent>
                    <w:tc>
                      <w:tcPr>
                        <w:tcW w:w="910" w:type="pct"/>
                      </w:tcPr>
                      <w:p w14:paraId="4BA9E1A9"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2</w:t>
                        </w:r>
                        <w:r w:rsidRPr="00EE6BEA">
                          <w:rPr>
                            <w:rFonts w:ascii="Arial Narrow" w:hAnsi="Arial Narrow"/>
                            <w:sz w:val="15"/>
                            <w:szCs w:val="15"/>
                          </w:rPr>
                          <w:t>．其他权益工具持有者投入资本</w:t>
                        </w:r>
                      </w:p>
                    </w:tc>
                  </w:sdtContent>
                </w:sdt>
                <w:tc>
                  <w:tcPr>
                    <w:tcW w:w="353" w:type="pct"/>
                    <w:vAlign w:val="center"/>
                  </w:tcPr>
                  <w:p w14:paraId="4F42E344" w14:textId="77777777" w:rsidR="00EE6BEA" w:rsidRPr="00EE6BEA" w:rsidRDefault="00EE6BEA" w:rsidP="00EE6BEA">
                    <w:pPr>
                      <w:jc w:val="right"/>
                      <w:rPr>
                        <w:rFonts w:ascii="Arial Narrow" w:hAnsi="Arial Narrow"/>
                        <w:sz w:val="15"/>
                        <w:szCs w:val="15"/>
                      </w:rPr>
                    </w:pPr>
                  </w:p>
                </w:tc>
                <w:tc>
                  <w:tcPr>
                    <w:tcW w:w="146" w:type="pct"/>
                    <w:vAlign w:val="center"/>
                  </w:tcPr>
                  <w:p w14:paraId="54157D7F" w14:textId="77777777" w:rsidR="00EE6BEA" w:rsidRPr="00EE6BEA" w:rsidRDefault="00EE6BEA" w:rsidP="00EE6BEA">
                    <w:pPr>
                      <w:jc w:val="right"/>
                      <w:rPr>
                        <w:rFonts w:ascii="Arial Narrow" w:hAnsi="Arial Narrow"/>
                        <w:sz w:val="15"/>
                        <w:szCs w:val="15"/>
                      </w:rPr>
                    </w:pPr>
                  </w:p>
                </w:tc>
                <w:tc>
                  <w:tcPr>
                    <w:tcW w:w="347" w:type="pct"/>
                    <w:vAlign w:val="center"/>
                  </w:tcPr>
                  <w:p w14:paraId="577C4A27" w14:textId="77777777" w:rsidR="00EE6BEA" w:rsidRPr="00EE6BEA" w:rsidRDefault="00EE6BEA" w:rsidP="00EE6BEA">
                    <w:pPr>
                      <w:jc w:val="right"/>
                      <w:rPr>
                        <w:rFonts w:ascii="Arial Narrow" w:hAnsi="Arial Narrow"/>
                        <w:sz w:val="15"/>
                        <w:szCs w:val="15"/>
                      </w:rPr>
                    </w:pPr>
                  </w:p>
                </w:tc>
                <w:tc>
                  <w:tcPr>
                    <w:tcW w:w="59" w:type="pct"/>
                    <w:vAlign w:val="center"/>
                  </w:tcPr>
                  <w:p w14:paraId="56358BEA" w14:textId="77777777" w:rsidR="00EE6BEA" w:rsidRPr="00EE6BEA" w:rsidRDefault="00EE6BEA" w:rsidP="00EE6BEA">
                    <w:pPr>
                      <w:jc w:val="right"/>
                      <w:rPr>
                        <w:rFonts w:ascii="Arial Narrow" w:hAnsi="Arial Narrow"/>
                        <w:sz w:val="15"/>
                        <w:szCs w:val="15"/>
                      </w:rPr>
                    </w:pPr>
                  </w:p>
                </w:tc>
                <w:tc>
                  <w:tcPr>
                    <w:tcW w:w="347" w:type="pct"/>
                    <w:vAlign w:val="center"/>
                  </w:tcPr>
                  <w:p w14:paraId="5F45705D" w14:textId="77777777" w:rsidR="00EE6BEA" w:rsidRPr="00EE6BEA" w:rsidRDefault="00EE6BEA" w:rsidP="00EE6BEA">
                    <w:pPr>
                      <w:jc w:val="right"/>
                      <w:rPr>
                        <w:rFonts w:ascii="Arial Narrow" w:hAnsi="Arial Narrow"/>
                        <w:sz w:val="15"/>
                        <w:szCs w:val="15"/>
                      </w:rPr>
                    </w:pPr>
                  </w:p>
                </w:tc>
                <w:tc>
                  <w:tcPr>
                    <w:tcW w:w="345" w:type="pct"/>
                    <w:vAlign w:val="center"/>
                  </w:tcPr>
                  <w:p w14:paraId="05F49042" w14:textId="77777777" w:rsidR="00EE6BEA" w:rsidRPr="00EE6BEA" w:rsidRDefault="00EE6BEA" w:rsidP="00EE6BEA">
                    <w:pPr>
                      <w:jc w:val="right"/>
                      <w:rPr>
                        <w:rFonts w:ascii="Arial Narrow" w:hAnsi="Arial Narrow"/>
                        <w:sz w:val="15"/>
                        <w:szCs w:val="15"/>
                      </w:rPr>
                    </w:pPr>
                  </w:p>
                </w:tc>
                <w:tc>
                  <w:tcPr>
                    <w:tcW w:w="345" w:type="pct"/>
                    <w:vAlign w:val="center"/>
                  </w:tcPr>
                  <w:p w14:paraId="124ED9BE" w14:textId="77777777" w:rsidR="00EE6BEA" w:rsidRPr="00EE6BEA" w:rsidRDefault="00EE6BEA" w:rsidP="00EE6BEA">
                    <w:pPr>
                      <w:jc w:val="right"/>
                      <w:rPr>
                        <w:rFonts w:ascii="Arial Narrow" w:hAnsi="Arial Narrow"/>
                        <w:sz w:val="15"/>
                        <w:szCs w:val="15"/>
                      </w:rPr>
                    </w:pPr>
                  </w:p>
                </w:tc>
                <w:tc>
                  <w:tcPr>
                    <w:tcW w:w="146" w:type="pct"/>
                    <w:vAlign w:val="center"/>
                  </w:tcPr>
                  <w:p w14:paraId="7604167A" w14:textId="77777777" w:rsidR="00EE6BEA" w:rsidRPr="00EE6BEA" w:rsidRDefault="00EE6BEA" w:rsidP="00EE6BEA">
                    <w:pPr>
                      <w:jc w:val="right"/>
                      <w:rPr>
                        <w:rFonts w:ascii="Arial Narrow" w:hAnsi="Arial Narrow"/>
                        <w:sz w:val="15"/>
                        <w:szCs w:val="15"/>
                      </w:rPr>
                    </w:pPr>
                  </w:p>
                </w:tc>
                <w:tc>
                  <w:tcPr>
                    <w:tcW w:w="347" w:type="pct"/>
                    <w:vAlign w:val="center"/>
                  </w:tcPr>
                  <w:p w14:paraId="15DF38F7" w14:textId="77777777" w:rsidR="00EE6BEA" w:rsidRPr="00EE6BEA" w:rsidRDefault="00EE6BEA" w:rsidP="00EE6BEA">
                    <w:pPr>
                      <w:jc w:val="right"/>
                      <w:rPr>
                        <w:rFonts w:ascii="Arial Narrow" w:hAnsi="Arial Narrow"/>
                        <w:sz w:val="15"/>
                        <w:szCs w:val="15"/>
                      </w:rPr>
                    </w:pPr>
                  </w:p>
                </w:tc>
                <w:tc>
                  <w:tcPr>
                    <w:tcW w:w="132" w:type="pct"/>
                    <w:vAlign w:val="center"/>
                  </w:tcPr>
                  <w:p w14:paraId="2F990BE9" w14:textId="77777777" w:rsidR="00EE6BEA" w:rsidRPr="00EE6BEA" w:rsidRDefault="00EE6BEA" w:rsidP="00EE6BEA">
                    <w:pPr>
                      <w:jc w:val="right"/>
                      <w:rPr>
                        <w:rFonts w:ascii="Arial Narrow" w:hAnsi="Arial Narrow"/>
                        <w:sz w:val="15"/>
                        <w:szCs w:val="15"/>
                      </w:rPr>
                    </w:pPr>
                  </w:p>
                </w:tc>
                <w:tc>
                  <w:tcPr>
                    <w:tcW w:w="370" w:type="pct"/>
                    <w:vAlign w:val="center"/>
                  </w:tcPr>
                  <w:p w14:paraId="1D6ABB9E" w14:textId="77777777" w:rsidR="00EE6BEA" w:rsidRPr="00EE6BEA" w:rsidRDefault="00EE6BEA" w:rsidP="00EE6BEA">
                    <w:pPr>
                      <w:jc w:val="right"/>
                      <w:rPr>
                        <w:rFonts w:ascii="Arial Narrow" w:hAnsi="Arial Narrow"/>
                        <w:sz w:val="15"/>
                        <w:szCs w:val="15"/>
                      </w:rPr>
                    </w:pPr>
                  </w:p>
                </w:tc>
                <w:tc>
                  <w:tcPr>
                    <w:tcW w:w="64" w:type="pct"/>
                    <w:vAlign w:val="center"/>
                  </w:tcPr>
                  <w:p w14:paraId="22AC6B4D" w14:textId="77777777" w:rsidR="00EE6BEA" w:rsidRPr="00EE6BEA" w:rsidRDefault="00EE6BEA" w:rsidP="00EE6BEA">
                    <w:pPr>
                      <w:jc w:val="right"/>
                      <w:rPr>
                        <w:rFonts w:ascii="Arial Narrow" w:hAnsi="Arial Narrow"/>
                        <w:sz w:val="15"/>
                        <w:szCs w:val="15"/>
                      </w:rPr>
                    </w:pPr>
                  </w:p>
                </w:tc>
                <w:tc>
                  <w:tcPr>
                    <w:tcW w:w="371" w:type="pct"/>
                    <w:vAlign w:val="center"/>
                  </w:tcPr>
                  <w:p w14:paraId="4B9D26B7" w14:textId="77777777" w:rsidR="00EE6BEA" w:rsidRPr="00EE6BEA" w:rsidRDefault="00EE6BEA" w:rsidP="00EE6BEA">
                    <w:pPr>
                      <w:jc w:val="right"/>
                      <w:rPr>
                        <w:rFonts w:ascii="Arial Narrow" w:hAnsi="Arial Narrow"/>
                        <w:sz w:val="15"/>
                        <w:szCs w:val="15"/>
                      </w:rPr>
                    </w:pPr>
                  </w:p>
                </w:tc>
                <w:tc>
                  <w:tcPr>
                    <w:tcW w:w="345" w:type="pct"/>
                    <w:vAlign w:val="center"/>
                  </w:tcPr>
                  <w:p w14:paraId="66E307BB" w14:textId="77777777" w:rsidR="00EE6BEA" w:rsidRPr="00EE6BEA" w:rsidRDefault="00EE6BEA" w:rsidP="00EE6BEA">
                    <w:pPr>
                      <w:jc w:val="right"/>
                      <w:rPr>
                        <w:rFonts w:ascii="Arial Narrow" w:hAnsi="Arial Narrow"/>
                        <w:sz w:val="15"/>
                        <w:szCs w:val="15"/>
                      </w:rPr>
                    </w:pPr>
                  </w:p>
                </w:tc>
                <w:tc>
                  <w:tcPr>
                    <w:tcW w:w="371" w:type="pct"/>
                    <w:vAlign w:val="center"/>
                  </w:tcPr>
                  <w:p w14:paraId="2EAC7530" w14:textId="77777777" w:rsidR="00EE6BEA" w:rsidRPr="00EE6BEA" w:rsidRDefault="00EE6BEA" w:rsidP="00EE6BEA">
                    <w:pPr>
                      <w:jc w:val="right"/>
                      <w:rPr>
                        <w:rFonts w:ascii="Arial Narrow" w:hAnsi="Arial Narrow"/>
                        <w:sz w:val="15"/>
                        <w:szCs w:val="15"/>
                      </w:rPr>
                    </w:pPr>
                  </w:p>
                </w:tc>
              </w:tr>
              <w:tr w:rsidR="008F2D75" w:rsidRPr="00EE6BEA" w14:paraId="6B339235" w14:textId="77777777" w:rsidTr="00030999">
                <w:sdt>
                  <w:sdtPr>
                    <w:rPr>
                      <w:rFonts w:ascii="Arial Narrow" w:hAnsi="Arial Narrow"/>
                      <w:sz w:val="15"/>
                      <w:szCs w:val="15"/>
                    </w:rPr>
                    <w:tag w:val="_PLD_b945685508384f75ad9507566dd406a5"/>
                    <w:id w:val="-1143038274"/>
                    <w:lock w:val="sdtLocked"/>
                  </w:sdtPr>
                  <w:sdtContent>
                    <w:tc>
                      <w:tcPr>
                        <w:tcW w:w="910" w:type="pct"/>
                      </w:tcPr>
                      <w:p w14:paraId="2DFE0F23"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3</w:t>
                        </w:r>
                        <w:r w:rsidRPr="00EE6BEA">
                          <w:rPr>
                            <w:rFonts w:ascii="Arial Narrow" w:hAnsi="Arial Narrow"/>
                            <w:sz w:val="15"/>
                            <w:szCs w:val="15"/>
                          </w:rPr>
                          <w:t>．股份支付计入所有者权益的金额</w:t>
                        </w:r>
                      </w:p>
                    </w:tc>
                  </w:sdtContent>
                </w:sdt>
                <w:tc>
                  <w:tcPr>
                    <w:tcW w:w="353" w:type="pct"/>
                    <w:vAlign w:val="center"/>
                  </w:tcPr>
                  <w:p w14:paraId="06978DA8" w14:textId="77777777" w:rsidR="00EE6BEA" w:rsidRPr="00EE6BEA" w:rsidRDefault="00EE6BEA" w:rsidP="00EE6BEA">
                    <w:pPr>
                      <w:jc w:val="right"/>
                      <w:rPr>
                        <w:rFonts w:ascii="Arial Narrow" w:hAnsi="Arial Narrow"/>
                        <w:sz w:val="15"/>
                        <w:szCs w:val="15"/>
                      </w:rPr>
                    </w:pPr>
                  </w:p>
                </w:tc>
                <w:tc>
                  <w:tcPr>
                    <w:tcW w:w="146" w:type="pct"/>
                    <w:vAlign w:val="center"/>
                  </w:tcPr>
                  <w:p w14:paraId="7F2214A2" w14:textId="77777777" w:rsidR="00EE6BEA" w:rsidRPr="00EE6BEA" w:rsidRDefault="00EE6BEA" w:rsidP="00EE6BEA">
                    <w:pPr>
                      <w:jc w:val="right"/>
                      <w:rPr>
                        <w:rFonts w:ascii="Arial Narrow" w:hAnsi="Arial Narrow"/>
                        <w:sz w:val="15"/>
                        <w:szCs w:val="15"/>
                      </w:rPr>
                    </w:pPr>
                  </w:p>
                </w:tc>
                <w:tc>
                  <w:tcPr>
                    <w:tcW w:w="347" w:type="pct"/>
                    <w:vAlign w:val="center"/>
                  </w:tcPr>
                  <w:p w14:paraId="597E8A4E" w14:textId="77777777" w:rsidR="00EE6BEA" w:rsidRPr="00EE6BEA" w:rsidRDefault="00EE6BEA" w:rsidP="00EE6BEA">
                    <w:pPr>
                      <w:jc w:val="right"/>
                      <w:rPr>
                        <w:rFonts w:ascii="Arial Narrow" w:hAnsi="Arial Narrow"/>
                        <w:sz w:val="15"/>
                        <w:szCs w:val="15"/>
                      </w:rPr>
                    </w:pPr>
                  </w:p>
                </w:tc>
                <w:tc>
                  <w:tcPr>
                    <w:tcW w:w="59" w:type="pct"/>
                    <w:vAlign w:val="center"/>
                  </w:tcPr>
                  <w:p w14:paraId="668CAB20" w14:textId="77777777" w:rsidR="00EE6BEA" w:rsidRPr="00EE6BEA" w:rsidRDefault="00EE6BEA" w:rsidP="00EE6BEA">
                    <w:pPr>
                      <w:jc w:val="right"/>
                      <w:rPr>
                        <w:rFonts w:ascii="Arial Narrow" w:hAnsi="Arial Narrow"/>
                        <w:sz w:val="15"/>
                        <w:szCs w:val="15"/>
                      </w:rPr>
                    </w:pPr>
                  </w:p>
                </w:tc>
                <w:tc>
                  <w:tcPr>
                    <w:tcW w:w="347" w:type="pct"/>
                    <w:vAlign w:val="center"/>
                  </w:tcPr>
                  <w:p w14:paraId="3D8DCDD5" w14:textId="77777777" w:rsidR="00EE6BEA" w:rsidRPr="00EE6BEA" w:rsidRDefault="00EE6BEA" w:rsidP="00EE6BEA">
                    <w:pPr>
                      <w:jc w:val="right"/>
                      <w:rPr>
                        <w:rFonts w:ascii="Arial Narrow" w:hAnsi="Arial Narrow"/>
                        <w:sz w:val="15"/>
                        <w:szCs w:val="15"/>
                      </w:rPr>
                    </w:pPr>
                  </w:p>
                </w:tc>
                <w:tc>
                  <w:tcPr>
                    <w:tcW w:w="345" w:type="pct"/>
                    <w:vAlign w:val="center"/>
                  </w:tcPr>
                  <w:p w14:paraId="041E2ABE" w14:textId="77777777" w:rsidR="00EE6BEA" w:rsidRPr="00EE6BEA" w:rsidRDefault="00EE6BEA" w:rsidP="00EE6BEA">
                    <w:pPr>
                      <w:jc w:val="right"/>
                      <w:rPr>
                        <w:rFonts w:ascii="Arial Narrow" w:hAnsi="Arial Narrow"/>
                        <w:sz w:val="15"/>
                        <w:szCs w:val="15"/>
                      </w:rPr>
                    </w:pPr>
                  </w:p>
                </w:tc>
                <w:tc>
                  <w:tcPr>
                    <w:tcW w:w="345" w:type="pct"/>
                    <w:vAlign w:val="center"/>
                  </w:tcPr>
                  <w:p w14:paraId="145A5DA5" w14:textId="77777777" w:rsidR="00EE6BEA" w:rsidRPr="00EE6BEA" w:rsidRDefault="00EE6BEA" w:rsidP="00EE6BEA">
                    <w:pPr>
                      <w:jc w:val="right"/>
                      <w:rPr>
                        <w:rFonts w:ascii="Arial Narrow" w:hAnsi="Arial Narrow"/>
                        <w:sz w:val="15"/>
                        <w:szCs w:val="15"/>
                      </w:rPr>
                    </w:pPr>
                  </w:p>
                </w:tc>
                <w:tc>
                  <w:tcPr>
                    <w:tcW w:w="146" w:type="pct"/>
                    <w:vAlign w:val="center"/>
                  </w:tcPr>
                  <w:p w14:paraId="69C73345" w14:textId="77777777" w:rsidR="00EE6BEA" w:rsidRPr="00EE6BEA" w:rsidRDefault="00EE6BEA" w:rsidP="00EE6BEA">
                    <w:pPr>
                      <w:jc w:val="right"/>
                      <w:rPr>
                        <w:rFonts w:ascii="Arial Narrow" w:hAnsi="Arial Narrow"/>
                        <w:sz w:val="15"/>
                        <w:szCs w:val="15"/>
                      </w:rPr>
                    </w:pPr>
                  </w:p>
                </w:tc>
                <w:tc>
                  <w:tcPr>
                    <w:tcW w:w="347" w:type="pct"/>
                    <w:vAlign w:val="center"/>
                  </w:tcPr>
                  <w:p w14:paraId="1A06BDFA" w14:textId="77777777" w:rsidR="00EE6BEA" w:rsidRPr="00EE6BEA" w:rsidRDefault="00EE6BEA" w:rsidP="00EE6BEA">
                    <w:pPr>
                      <w:jc w:val="right"/>
                      <w:rPr>
                        <w:rFonts w:ascii="Arial Narrow" w:hAnsi="Arial Narrow"/>
                        <w:sz w:val="15"/>
                        <w:szCs w:val="15"/>
                      </w:rPr>
                    </w:pPr>
                  </w:p>
                </w:tc>
                <w:tc>
                  <w:tcPr>
                    <w:tcW w:w="132" w:type="pct"/>
                    <w:vAlign w:val="center"/>
                  </w:tcPr>
                  <w:p w14:paraId="0FB2E67B" w14:textId="77777777" w:rsidR="00EE6BEA" w:rsidRPr="00EE6BEA" w:rsidRDefault="00EE6BEA" w:rsidP="00EE6BEA">
                    <w:pPr>
                      <w:jc w:val="right"/>
                      <w:rPr>
                        <w:rFonts w:ascii="Arial Narrow" w:hAnsi="Arial Narrow"/>
                        <w:sz w:val="15"/>
                        <w:szCs w:val="15"/>
                      </w:rPr>
                    </w:pPr>
                  </w:p>
                </w:tc>
                <w:tc>
                  <w:tcPr>
                    <w:tcW w:w="370" w:type="pct"/>
                    <w:vAlign w:val="center"/>
                  </w:tcPr>
                  <w:p w14:paraId="5D40BB2C" w14:textId="77777777" w:rsidR="00EE6BEA" w:rsidRPr="00EE6BEA" w:rsidRDefault="00EE6BEA" w:rsidP="00EE6BEA">
                    <w:pPr>
                      <w:jc w:val="right"/>
                      <w:rPr>
                        <w:rFonts w:ascii="Arial Narrow" w:hAnsi="Arial Narrow"/>
                        <w:sz w:val="15"/>
                        <w:szCs w:val="15"/>
                      </w:rPr>
                    </w:pPr>
                  </w:p>
                </w:tc>
                <w:tc>
                  <w:tcPr>
                    <w:tcW w:w="64" w:type="pct"/>
                    <w:vAlign w:val="center"/>
                  </w:tcPr>
                  <w:p w14:paraId="1759738F" w14:textId="77777777" w:rsidR="00EE6BEA" w:rsidRPr="00EE6BEA" w:rsidRDefault="00EE6BEA" w:rsidP="00EE6BEA">
                    <w:pPr>
                      <w:jc w:val="right"/>
                      <w:rPr>
                        <w:rFonts w:ascii="Arial Narrow" w:hAnsi="Arial Narrow"/>
                        <w:sz w:val="15"/>
                        <w:szCs w:val="15"/>
                      </w:rPr>
                    </w:pPr>
                  </w:p>
                </w:tc>
                <w:tc>
                  <w:tcPr>
                    <w:tcW w:w="371" w:type="pct"/>
                    <w:vAlign w:val="center"/>
                  </w:tcPr>
                  <w:p w14:paraId="5DB2EFFE" w14:textId="77777777" w:rsidR="00EE6BEA" w:rsidRPr="00EE6BEA" w:rsidRDefault="00EE6BEA" w:rsidP="00EE6BEA">
                    <w:pPr>
                      <w:jc w:val="right"/>
                      <w:rPr>
                        <w:rFonts w:ascii="Arial Narrow" w:hAnsi="Arial Narrow"/>
                        <w:sz w:val="15"/>
                        <w:szCs w:val="15"/>
                      </w:rPr>
                    </w:pPr>
                  </w:p>
                </w:tc>
                <w:tc>
                  <w:tcPr>
                    <w:tcW w:w="345" w:type="pct"/>
                    <w:vAlign w:val="center"/>
                  </w:tcPr>
                  <w:p w14:paraId="34ADC235" w14:textId="77777777" w:rsidR="00EE6BEA" w:rsidRPr="00EE6BEA" w:rsidRDefault="00EE6BEA" w:rsidP="00EE6BEA">
                    <w:pPr>
                      <w:jc w:val="right"/>
                      <w:rPr>
                        <w:rFonts w:ascii="Arial Narrow" w:hAnsi="Arial Narrow"/>
                        <w:sz w:val="15"/>
                        <w:szCs w:val="15"/>
                      </w:rPr>
                    </w:pPr>
                  </w:p>
                </w:tc>
                <w:tc>
                  <w:tcPr>
                    <w:tcW w:w="371" w:type="pct"/>
                    <w:vAlign w:val="center"/>
                  </w:tcPr>
                  <w:p w14:paraId="09004A6B" w14:textId="77777777" w:rsidR="00EE6BEA" w:rsidRPr="00EE6BEA" w:rsidRDefault="00EE6BEA" w:rsidP="00EE6BEA">
                    <w:pPr>
                      <w:jc w:val="right"/>
                      <w:rPr>
                        <w:rFonts w:ascii="Arial Narrow" w:hAnsi="Arial Narrow"/>
                        <w:sz w:val="15"/>
                        <w:szCs w:val="15"/>
                      </w:rPr>
                    </w:pPr>
                  </w:p>
                </w:tc>
              </w:tr>
              <w:tr w:rsidR="008F2D75" w:rsidRPr="00EE6BEA" w14:paraId="72706321" w14:textId="77777777" w:rsidTr="00030999">
                <w:sdt>
                  <w:sdtPr>
                    <w:rPr>
                      <w:rFonts w:ascii="Arial Narrow" w:hAnsi="Arial Narrow"/>
                      <w:sz w:val="15"/>
                      <w:szCs w:val="15"/>
                    </w:rPr>
                    <w:tag w:val="_PLD_86538f5d06744ca9be65b0b439b17643"/>
                    <w:id w:val="891469014"/>
                    <w:lock w:val="sdtLocked"/>
                  </w:sdtPr>
                  <w:sdtContent>
                    <w:tc>
                      <w:tcPr>
                        <w:tcW w:w="910" w:type="pct"/>
                      </w:tcPr>
                      <w:p w14:paraId="347CE2F5"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4</w:t>
                        </w:r>
                        <w:r w:rsidRPr="00EE6BEA">
                          <w:rPr>
                            <w:rFonts w:ascii="Arial Narrow" w:hAnsi="Arial Narrow"/>
                            <w:sz w:val="15"/>
                            <w:szCs w:val="15"/>
                          </w:rPr>
                          <w:t>．其他</w:t>
                        </w:r>
                      </w:p>
                    </w:tc>
                  </w:sdtContent>
                </w:sdt>
                <w:tc>
                  <w:tcPr>
                    <w:tcW w:w="353" w:type="pct"/>
                    <w:vAlign w:val="center"/>
                  </w:tcPr>
                  <w:p w14:paraId="361B9377" w14:textId="77777777" w:rsidR="00EE6BEA" w:rsidRPr="00EE6BEA" w:rsidRDefault="00EE6BEA" w:rsidP="00EE6BEA">
                    <w:pPr>
                      <w:jc w:val="right"/>
                      <w:rPr>
                        <w:rFonts w:ascii="Arial Narrow" w:hAnsi="Arial Narrow"/>
                        <w:sz w:val="15"/>
                        <w:szCs w:val="15"/>
                      </w:rPr>
                    </w:pPr>
                  </w:p>
                </w:tc>
                <w:tc>
                  <w:tcPr>
                    <w:tcW w:w="146" w:type="pct"/>
                    <w:vAlign w:val="center"/>
                  </w:tcPr>
                  <w:p w14:paraId="5AF51A7D" w14:textId="77777777" w:rsidR="00EE6BEA" w:rsidRPr="00EE6BEA" w:rsidRDefault="00EE6BEA" w:rsidP="00EE6BEA">
                    <w:pPr>
                      <w:jc w:val="right"/>
                      <w:rPr>
                        <w:rFonts w:ascii="Arial Narrow" w:hAnsi="Arial Narrow"/>
                        <w:sz w:val="15"/>
                        <w:szCs w:val="15"/>
                      </w:rPr>
                    </w:pPr>
                  </w:p>
                </w:tc>
                <w:tc>
                  <w:tcPr>
                    <w:tcW w:w="347" w:type="pct"/>
                    <w:vAlign w:val="center"/>
                  </w:tcPr>
                  <w:p w14:paraId="08061A96" w14:textId="77777777" w:rsidR="00EE6BEA" w:rsidRPr="00EE6BEA" w:rsidRDefault="00EE6BEA" w:rsidP="00EE6BEA">
                    <w:pPr>
                      <w:jc w:val="right"/>
                      <w:rPr>
                        <w:rFonts w:ascii="Arial Narrow" w:hAnsi="Arial Narrow"/>
                        <w:sz w:val="15"/>
                        <w:szCs w:val="15"/>
                      </w:rPr>
                    </w:pPr>
                  </w:p>
                </w:tc>
                <w:tc>
                  <w:tcPr>
                    <w:tcW w:w="59" w:type="pct"/>
                    <w:vAlign w:val="center"/>
                  </w:tcPr>
                  <w:p w14:paraId="6D36928E" w14:textId="77777777" w:rsidR="00EE6BEA" w:rsidRPr="00EE6BEA" w:rsidRDefault="00EE6BEA" w:rsidP="00EE6BEA">
                    <w:pPr>
                      <w:jc w:val="right"/>
                      <w:rPr>
                        <w:rFonts w:ascii="Arial Narrow" w:hAnsi="Arial Narrow"/>
                        <w:sz w:val="15"/>
                        <w:szCs w:val="15"/>
                      </w:rPr>
                    </w:pPr>
                  </w:p>
                </w:tc>
                <w:tc>
                  <w:tcPr>
                    <w:tcW w:w="347" w:type="pct"/>
                    <w:vAlign w:val="center"/>
                  </w:tcPr>
                  <w:p w14:paraId="61A135EA"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45" w:type="pct"/>
                    <w:vAlign w:val="center"/>
                  </w:tcPr>
                  <w:p w14:paraId="009E343E" w14:textId="77777777" w:rsidR="00EE6BEA" w:rsidRPr="00EE6BEA" w:rsidRDefault="00EE6BEA" w:rsidP="00EE6BEA">
                    <w:pPr>
                      <w:jc w:val="right"/>
                      <w:rPr>
                        <w:rFonts w:ascii="Arial Narrow" w:hAnsi="Arial Narrow"/>
                        <w:sz w:val="15"/>
                        <w:szCs w:val="15"/>
                      </w:rPr>
                    </w:pPr>
                  </w:p>
                </w:tc>
                <w:tc>
                  <w:tcPr>
                    <w:tcW w:w="345" w:type="pct"/>
                    <w:vAlign w:val="center"/>
                  </w:tcPr>
                  <w:p w14:paraId="5046E705" w14:textId="77777777" w:rsidR="00EE6BEA" w:rsidRPr="00EE6BEA" w:rsidRDefault="00EE6BEA" w:rsidP="00EE6BEA">
                    <w:pPr>
                      <w:jc w:val="right"/>
                      <w:rPr>
                        <w:rFonts w:ascii="Arial Narrow" w:hAnsi="Arial Narrow"/>
                        <w:sz w:val="15"/>
                        <w:szCs w:val="15"/>
                      </w:rPr>
                    </w:pPr>
                  </w:p>
                </w:tc>
                <w:tc>
                  <w:tcPr>
                    <w:tcW w:w="146" w:type="pct"/>
                    <w:vAlign w:val="center"/>
                  </w:tcPr>
                  <w:p w14:paraId="4B198302" w14:textId="77777777" w:rsidR="00EE6BEA" w:rsidRPr="00EE6BEA" w:rsidRDefault="00EE6BEA" w:rsidP="00EE6BEA">
                    <w:pPr>
                      <w:jc w:val="right"/>
                      <w:rPr>
                        <w:rFonts w:ascii="Arial Narrow" w:hAnsi="Arial Narrow"/>
                        <w:sz w:val="15"/>
                        <w:szCs w:val="15"/>
                      </w:rPr>
                    </w:pPr>
                  </w:p>
                </w:tc>
                <w:tc>
                  <w:tcPr>
                    <w:tcW w:w="347" w:type="pct"/>
                    <w:vAlign w:val="center"/>
                  </w:tcPr>
                  <w:p w14:paraId="2CC3C104" w14:textId="77777777" w:rsidR="00EE6BEA" w:rsidRPr="00EE6BEA" w:rsidRDefault="00EE6BEA" w:rsidP="00EE6BEA">
                    <w:pPr>
                      <w:jc w:val="right"/>
                      <w:rPr>
                        <w:rFonts w:ascii="Arial Narrow" w:hAnsi="Arial Narrow"/>
                        <w:sz w:val="15"/>
                        <w:szCs w:val="15"/>
                      </w:rPr>
                    </w:pPr>
                  </w:p>
                </w:tc>
                <w:tc>
                  <w:tcPr>
                    <w:tcW w:w="132" w:type="pct"/>
                    <w:vAlign w:val="center"/>
                  </w:tcPr>
                  <w:p w14:paraId="6CD06F65" w14:textId="77777777" w:rsidR="00EE6BEA" w:rsidRPr="00EE6BEA" w:rsidRDefault="00EE6BEA" w:rsidP="00EE6BEA">
                    <w:pPr>
                      <w:jc w:val="right"/>
                      <w:rPr>
                        <w:rFonts w:ascii="Arial Narrow" w:hAnsi="Arial Narrow"/>
                        <w:sz w:val="15"/>
                        <w:szCs w:val="15"/>
                      </w:rPr>
                    </w:pPr>
                  </w:p>
                </w:tc>
                <w:tc>
                  <w:tcPr>
                    <w:tcW w:w="370" w:type="pct"/>
                    <w:vAlign w:val="center"/>
                  </w:tcPr>
                  <w:p w14:paraId="134E77B2" w14:textId="77777777" w:rsidR="00EE6BEA" w:rsidRPr="00EE6BEA" w:rsidRDefault="00EE6BEA" w:rsidP="00EE6BEA">
                    <w:pPr>
                      <w:jc w:val="right"/>
                      <w:rPr>
                        <w:rFonts w:ascii="Arial Narrow" w:hAnsi="Arial Narrow"/>
                        <w:sz w:val="15"/>
                        <w:szCs w:val="15"/>
                      </w:rPr>
                    </w:pPr>
                  </w:p>
                </w:tc>
                <w:tc>
                  <w:tcPr>
                    <w:tcW w:w="64" w:type="pct"/>
                    <w:vAlign w:val="center"/>
                  </w:tcPr>
                  <w:p w14:paraId="4452A0D6" w14:textId="77777777" w:rsidR="00EE6BEA" w:rsidRPr="00EE6BEA" w:rsidRDefault="00EE6BEA" w:rsidP="00EE6BEA">
                    <w:pPr>
                      <w:jc w:val="right"/>
                      <w:rPr>
                        <w:rFonts w:ascii="Arial Narrow" w:hAnsi="Arial Narrow"/>
                        <w:sz w:val="15"/>
                        <w:szCs w:val="15"/>
                      </w:rPr>
                    </w:pPr>
                  </w:p>
                </w:tc>
                <w:tc>
                  <w:tcPr>
                    <w:tcW w:w="371" w:type="pct"/>
                    <w:vAlign w:val="center"/>
                  </w:tcPr>
                  <w:p w14:paraId="30F0FBEC"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45" w:type="pct"/>
                    <w:vAlign w:val="center"/>
                  </w:tcPr>
                  <w:p w14:paraId="27FD5FD5"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-1,454,978.96</w:t>
                    </w:r>
                  </w:p>
                </w:tc>
                <w:tc>
                  <w:tcPr>
                    <w:tcW w:w="371" w:type="pct"/>
                    <w:vAlign w:val="center"/>
                  </w:tcPr>
                  <w:p w14:paraId="3E5232B7" w14:textId="77777777" w:rsidR="00EE6BEA" w:rsidRPr="00EE6BEA" w:rsidRDefault="00EE6BEA" w:rsidP="00EE6BEA">
                    <w:pPr>
                      <w:jc w:val="right"/>
                      <w:rPr>
                        <w:rFonts w:ascii="Arial Narrow" w:hAnsi="Arial Narrow"/>
                        <w:sz w:val="15"/>
                        <w:szCs w:val="15"/>
                      </w:rPr>
                    </w:pPr>
                  </w:p>
                </w:tc>
              </w:tr>
              <w:tr w:rsidR="008F2D75" w:rsidRPr="00EE6BEA" w14:paraId="21261658" w14:textId="77777777" w:rsidTr="00030999">
                <w:sdt>
                  <w:sdtPr>
                    <w:rPr>
                      <w:rFonts w:ascii="Arial Narrow" w:hAnsi="Arial Narrow"/>
                      <w:sz w:val="15"/>
                      <w:szCs w:val="15"/>
                    </w:rPr>
                    <w:tag w:val="_PLD_8fb1d678e8ca4e3ba31e34bed05e6c58"/>
                    <w:id w:val="-1249347334"/>
                    <w:lock w:val="sdtLocked"/>
                  </w:sdtPr>
                  <w:sdtContent>
                    <w:tc>
                      <w:tcPr>
                        <w:tcW w:w="910" w:type="pct"/>
                      </w:tcPr>
                      <w:p w14:paraId="5C97E239"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（三）利润分配</w:t>
                        </w:r>
                      </w:p>
                    </w:tc>
                  </w:sdtContent>
                </w:sdt>
                <w:tc>
                  <w:tcPr>
                    <w:tcW w:w="353" w:type="pct"/>
                    <w:vAlign w:val="center"/>
                  </w:tcPr>
                  <w:p w14:paraId="49CE7AA6" w14:textId="77777777" w:rsidR="00EE6BEA" w:rsidRPr="00EE6BEA" w:rsidRDefault="00EE6BEA" w:rsidP="00EE6BEA">
                    <w:pPr>
                      <w:jc w:val="right"/>
                      <w:rPr>
                        <w:rFonts w:ascii="Arial Narrow" w:hAnsi="Arial Narrow"/>
                        <w:sz w:val="15"/>
                        <w:szCs w:val="15"/>
                      </w:rPr>
                    </w:pPr>
                  </w:p>
                </w:tc>
                <w:tc>
                  <w:tcPr>
                    <w:tcW w:w="146" w:type="pct"/>
                    <w:vAlign w:val="center"/>
                  </w:tcPr>
                  <w:p w14:paraId="11441942" w14:textId="77777777" w:rsidR="00EE6BEA" w:rsidRPr="00EE6BEA" w:rsidRDefault="00EE6BEA" w:rsidP="00EE6BEA">
                    <w:pPr>
                      <w:jc w:val="right"/>
                      <w:rPr>
                        <w:rFonts w:ascii="Arial Narrow" w:hAnsi="Arial Narrow"/>
                        <w:sz w:val="15"/>
                        <w:szCs w:val="15"/>
                      </w:rPr>
                    </w:pPr>
                  </w:p>
                </w:tc>
                <w:tc>
                  <w:tcPr>
                    <w:tcW w:w="347" w:type="pct"/>
                    <w:vAlign w:val="center"/>
                  </w:tcPr>
                  <w:p w14:paraId="7C89C27A" w14:textId="77777777" w:rsidR="00EE6BEA" w:rsidRPr="00EE6BEA" w:rsidRDefault="00EE6BEA" w:rsidP="00EE6BEA">
                    <w:pPr>
                      <w:jc w:val="right"/>
                      <w:rPr>
                        <w:rFonts w:ascii="Arial Narrow" w:hAnsi="Arial Narrow"/>
                        <w:sz w:val="15"/>
                        <w:szCs w:val="15"/>
                      </w:rPr>
                    </w:pPr>
                  </w:p>
                </w:tc>
                <w:tc>
                  <w:tcPr>
                    <w:tcW w:w="59" w:type="pct"/>
                    <w:vAlign w:val="center"/>
                  </w:tcPr>
                  <w:p w14:paraId="4BF6C9CA" w14:textId="77777777" w:rsidR="00EE6BEA" w:rsidRPr="00EE6BEA" w:rsidRDefault="00EE6BEA" w:rsidP="00EE6BEA">
                    <w:pPr>
                      <w:jc w:val="right"/>
                      <w:rPr>
                        <w:rFonts w:ascii="Arial Narrow" w:hAnsi="Arial Narrow"/>
                        <w:sz w:val="15"/>
                        <w:szCs w:val="15"/>
                      </w:rPr>
                    </w:pPr>
                  </w:p>
                </w:tc>
                <w:tc>
                  <w:tcPr>
                    <w:tcW w:w="347" w:type="pct"/>
                    <w:vAlign w:val="center"/>
                  </w:tcPr>
                  <w:p w14:paraId="55A833CE" w14:textId="77777777" w:rsidR="00EE6BEA" w:rsidRPr="00EE6BEA" w:rsidRDefault="00EE6BEA" w:rsidP="00EE6BEA">
                    <w:pPr>
                      <w:jc w:val="right"/>
                      <w:rPr>
                        <w:rFonts w:ascii="Arial Narrow" w:hAnsi="Arial Narrow"/>
                        <w:sz w:val="15"/>
                        <w:szCs w:val="15"/>
                      </w:rPr>
                    </w:pPr>
                  </w:p>
                </w:tc>
                <w:tc>
                  <w:tcPr>
                    <w:tcW w:w="345" w:type="pct"/>
                    <w:vAlign w:val="center"/>
                  </w:tcPr>
                  <w:p w14:paraId="30D8557B" w14:textId="77777777" w:rsidR="00EE6BEA" w:rsidRPr="00EE6BEA" w:rsidRDefault="00EE6BEA" w:rsidP="00EE6BEA">
                    <w:pPr>
                      <w:jc w:val="right"/>
                      <w:rPr>
                        <w:rFonts w:ascii="Arial Narrow" w:hAnsi="Arial Narrow"/>
                        <w:sz w:val="15"/>
                        <w:szCs w:val="15"/>
                      </w:rPr>
                    </w:pPr>
                  </w:p>
                </w:tc>
                <w:tc>
                  <w:tcPr>
                    <w:tcW w:w="345" w:type="pct"/>
                    <w:vAlign w:val="center"/>
                  </w:tcPr>
                  <w:p w14:paraId="76541BE2" w14:textId="77777777" w:rsidR="00EE6BEA" w:rsidRPr="00EE6BEA" w:rsidRDefault="00EE6BEA" w:rsidP="00EE6BEA">
                    <w:pPr>
                      <w:jc w:val="right"/>
                      <w:rPr>
                        <w:rFonts w:ascii="Arial Narrow" w:hAnsi="Arial Narrow"/>
                        <w:sz w:val="15"/>
                        <w:szCs w:val="15"/>
                      </w:rPr>
                    </w:pPr>
                  </w:p>
                </w:tc>
                <w:tc>
                  <w:tcPr>
                    <w:tcW w:w="146" w:type="pct"/>
                    <w:vAlign w:val="center"/>
                  </w:tcPr>
                  <w:p w14:paraId="13BEA2E4" w14:textId="77777777" w:rsidR="00EE6BEA" w:rsidRPr="00EE6BEA" w:rsidRDefault="00EE6BEA" w:rsidP="00EE6BEA">
                    <w:pPr>
                      <w:jc w:val="right"/>
                      <w:rPr>
                        <w:rFonts w:ascii="Arial Narrow" w:hAnsi="Arial Narrow"/>
                        <w:sz w:val="15"/>
                        <w:szCs w:val="15"/>
                      </w:rPr>
                    </w:pPr>
                  </w:p>
                </w:tc>
                <w:tc>
                  <w:tcPr>
                    <w:tcW w:w="347" w:type="pct"/>
                    <w:vAlign w:val="center"/>
                  </w:tcPr>
                  <w:p w14:paraId="137BCCFD" w14:textId="77777777" w:rsidR="00EE6BEA" w:rsidRPr="00EE6BEA" w:rsidRDefault="00EE6BEA" w:rsidP="00EE6BEA">
                    <w:pPr>
                      <w:jc w:val="right"/>
                      <w:rPr>
                        <w:rFonts w:ascii="Arial Narrow" w:hAnsi="Arial Narrow"/>
                        <w:sz w:val="15"/>
                        <w:szCs w:val="15"/>
                      </w:rPr>
                    </w:pPr>
                  </w:p>
                </w:tc>
                <w:tc>
                  <w:tcPr>
                    <w:tcW w:w="132" w:type="pct"/>
                    <w:vAlign w:val="center"/>
                  </w:tcPr>
                  <w:p w14:paraId="0F73B651" w14:textId="77777777" w:rsidR="00EE6BEA" w:rsidRPr="00EE6BEA" w:rsidRDefault="00EE6BEA" w:rsidP="00EE6BEA">
                    <w:pPr>
                      <w:jc w:val="right"/>
                      <w:rPr>
                        <w:rFonts w:ascii="Arial Narrow" w:hAnsi="Arial Narrow"/>
                        <w:sz w:val="15"/>
                        <w:szCs w:val="15"/>
                      </w:rPr>
                    </w:pPr>
                  </w:p>
                </w:tc>
                <w:tc>
                  <w:tcPr>
                    <w:tcW w:w="370" w:type="pct"/>
                    <w:vAlign w:val="center"/>
                  </w:tcPr>
                  <w:p w14:paraId="652601F0"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-303,435,461.81</w:t>
                    </w:r>
                  </w:p>
                </w:tc>
                <w:tc>
                  <w:tcPr>
                    <w:tcW w:w="64" w:type="pct"/>
                    <w:vAlign w:val="center"/>
                  </w:tcPr>
                  <w:p w14:paraId="7E253D15" w14:textId="77777777" w:rsidR="00EE6BEA" w:rsidRPr="00EE6BEA" w:rsidRDefault="00EE6BEA" w:rsidP="00EE6BEA">
                    <w:pPr>
                      <w:jc w:val="right"/>
                      <w:rPr>
                        <w:rFonts w:ascii="Arial Narrow" w:hAnsi="Arial Narrow"/>
                        <w:sz w:val="15"/>
                        <w:szCs w:val="15"/>
                      </w:rPr>
                    </w:pPr>
                  </w:p>
                </w:tc>
                <w:tc>
                  <w:tcPr>
                    <w:tcW w:w="371" w:type="pct"/>
                    <w:vAlign w:val="center"/>
                  </w:tcPr>
                  <w:p w14:paraId="75A55A38"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-303,435,461.81</w:t>
                    </w:r>
                  </w:p>
                </w:tc>
                <w:tc>
                  <w:tcPr>
                    <w:tcW w:w="345" w:type="pct"/>
                    <w:vAlign w:val="center"/>
                  </w:tcPr>
                  <w:p w14:paraId="6382FF77" w14:textId="77777777" w:rsidR="00EE6BEA" w:rsidRPr="00EE6BEA" w:rsidRDefault="00EE6BEA" w:rsidP="00EE6BEA">
                    <w:pPr>
                      <w:jc w:val="right"/>
                      <w:rPr>
                        <w:rFonts w:ascii="Arial Narrow" w:hAnsi="Arial Narrow"/>
                        <w:sz w:val="15"/>
                        <w:szCs w:val="15"/>
                      </w:rPr>
                    </w:pPr>
                  </w:p>
                </w:tc>
                <w:tc>
                  <w:tcPr>
                    <w:tcW w:w="371" w:type="pct"/>
                    <w:vAlign w:val="center"/>
                  </w:tcPr>
                  <w:p w14:paraId="338F7271"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-303,435,461.81</w:t>
                    </w:r>
                  </w:p>
                </w:tc>
              </w:tr>
              <w:tr w:rsidR="008F2D75" w:rsidRPr="00EE6BEA" w14:paraId="7A9C7FC0" w14:textId="77777777" w:rsidTr="00030999">
                <w:sdt>
                  <w:sdtPr>
                    <w:rPr>
                      <w:rFonts w:ascii="Arial Narrow" w:hAnsi="Arial Narrow"/>
                      <w:sz w:val="15"/>
                      <w:szCs w:val="15"/>
                    </w:rPr>
                    <w:tag w:val="_PLD_5badbc22860d48e29f8d8d9a4a633d8c"/>
                    <w:id w:val="1659114503"/>
                    <w:lock w:val="sdtLocked"/>
                  </w:sdtPr>
                  <w:sdtContent>
                    <w:tc>
                      <w:tcPr>
                        <w:tcW w:w="910" w:type="pct"/>
                      </w:tcPr>
                      <w:p w14:paraId="4D33F7C6"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1</w:t>
                        </w:r>
                        <w:r w:rsidRPr="00EE6BEA">
                          <w:rPr>
                            <w:rFonts w:ascii="Arial Narrow" w:hAnsi="Arial Narrow"/>
                            <w:sz w:val="15"/>
                            <w:szCs w:val="15"/>
                          </w:rPr>
                          <w:t>．提取盈余公积</w:t>
                        </w:r>
                      </w:p>
                    </w:tc>
                  </w:sdtContent>
                </w:sdt>
                <w:tc>
                  <w:tcPr>
                    <w:tcW w:w="353" w:type="pct"/>
                    <w:vAlign w:val="center"/>
                  </w:tcPr>
                  <w:p w14:paraId="5DB53D8C" w14:textId="77777777" w:rsidR="00EE6BEA" w:rsidRPr="00EE6BEA" w:rsidRDefault="00EE6BEA" w:rsidP="00EE6BEA">
                    <w:pPr>
                      <w:jc w:val="right"/>
                      <w:rPr>
                        <w:rFonts w:ascii="Arial Narrow" w:hAnsi="Arial Narrow"/>
                        <w:sz w:val="15"/>
                        <w:szCs w:val="15"/>
                      </w:rPr>
                    </w:pPr>
                  </w:p>
                </w:tc>
                <w:tc>
                  <w:tcPr>
                    <w:tcW w:w="146" w:type="pct"/>
                    <w:vAlign w:val="center"/>
                  </w:tcPr>
                  <w:p w14:paraId="0D06FCCD" w14:textId="77777777" w:rsidR="00EE6BEA" w:rsidRPr="00EE6BEA" w:rsidRDefault="00EE6BEA" w:rsidP="00EE6BEA">
                    <w:pPr>
                      <w:jc w:val="right"/>
                      <w:rPr>
                        <w:rFonts w:ascii="Arial Narrow" w:hAnsi="Arial Narrow"/>
                        <w:sz w:val="15"/>
                        <w:szCs w:val="15"/>
                      </w:rPr>
                    </w:pPr>
                  </w:p>
                </w:tc>
                <w:tc>
                  <w:tcPr>
                    <w:tcW w:w="347" w:type="pct"/>
                    <w:vAlign w:val="center"/>
                  </w:tcPr>
                  <w:p w14:paraId="601D0F40" w14:textId="77777777" w:rsidR="00EE6BEA" w:rsidRPr="00EE6BEA" w:rsidRDefault="00EE6BEA" w:rsidP="00EE6BEA">
                    <w:pPr>
                      <w:jc w:val="right"/>
                      <w:rPr>
                        <w:rFonts w:ascii="Arial Narrow" w:hAnsi="Arial Narrow"/>
                        <w:sz w:val="15"/>
                        <w:szCs w:val="15"/>
                      </w:rPr>
                    </w:pPr>
                  </w:p>
                </w:tc>
                <w:tc>
                  <w:tcPr>
                    <w:tcW w:w="59" w:type="pct"/>
                    <w:vAlign w:val="center"/>
                  </w:tcPr>
                  <w:p w14:paraId="55DEEEBA" w14:textId="77777777" w:rsidR="00EE6BEA" w:rsidRPr="00EE6BEA" w:rsidRDefault="00EE6BEA" w:rsidP="00EE6BEA">
                    <w:pPr>
                      <w:jc w:val="right"/>
                      <w:rPr>
                        <w:rFonts w:ascii="Arial Narrow" w:hAnsi="Arial Narrow"/>
                        <w:sz w:val="15"/>
                        <w:szCs w:val="15"/>
                      </w:rPr>
                    </w:pPr>
                  </w:p>
                </w:tc>
                <w:tc>
                  <w:tcPr>
                    <w:tcW w:w="347" w:type="pct"/>
                    <w:vAlign w:val="center"/>
                  </w:tcPr>
                  <w:p w14:paraId="647945A9" w14:textId="77777777" w:rsidR="00EE6BEA" w:rsidRPr="00EE6BEA" w:rsidRDefault="00EE6BEA" w:rsidP="00EE6BEA">
                    <w:pPr>
                      <w:jc w:val="right"/>
                      <w:rPr>
                        <w:rFonts w:ascii="Arial Narrow" w:hAnsi="Arial Narrow"/>
                        <w:sz w:val="15"/>
                        <w:szCs w:val="15"/>
                      </w:rPr>
                    </w:pPr>
                  </w:p>
                </w:tc>
                <w:tc>
                  <w:tcPr>
                    <w:tcW w:w="345" w:type="pct"/>
                    <w:vAlign w:val="center"/>
                  </w:tcPr>
                  <w:p w14:paraId="1B725A69" w14:textId="77777777" w:rsidR="00EE6BEA" w:rsidRPr="00EE6BEA" w:rsidRDefault="00EE6BEA" w:rsidP="00EE6BEA">
                    <w:pPr>
                      <w:jc w:val="right"/>
                      <w:rPr>
                        <w:rFonts w:ascii="Arial Narrow" w:hAnsi="Arial Narrow"/>
                        <w:sz w:val="15"/>
                        <w:szCs w:val="15"/>
                      </w:rPr>
                    </w:pPr>
                  </w:p>
                </w:tc>
                <w:tc>
                  <w:tcPr>
                    <w:tcW w:w="345" w:type="pct"/>
                    <w:vAlign w:val="center"/>
                  </w:tcPr>
                  <w:p w14:paraId="0D0324D8" w14:textId="77777777" w:rsidR="00EE6BEA" w:rsidRPr="00EE6BEA" w:rsidRDefault="00EE6BEA" w:rsidP="00EE6BEA">
                    <w:pPr>
                      <w:jc w:val="right"/>
                      <w:rPr>
                        <w:rFonts w:ascii="Arial Narrow" w:hAnsi="Arial Narrow"/>
                        <w:sz w:val="15"/>
                        <w:szCs w:val="15"/>
                      </w:rPr>
                    </w:pPr>
                  </w:p>
                </w:tc>
                <w:tc>
                  <w:tcPr>
                    <w:tcW w:w="146" w:type="pct"/>
                    <w:vAlign w:val="center"/>
                  </w:tcPr>
                  <w:p w14:paraId="4CA93CDF" w14:textId="77777777" w:rsidR="00EE6BEA" w:rsidRPr="00EE6BEA" w:rsidRDefault="00EE6BEA" w:rsidP="00EE6BEA">
                    <w:pPr>
                      <w:jc w:val="right"/>
                      <w:rPr>
                        <w:rFonts w:ascii="Arial Narrow" w:hAnsi="Arial Narrow"/>
                        <w:sz w:val="15"/>
                        <w:szCs w:val="15"/>
                      </w:rPr>
                    </w:pPr>
                  </w:p>
                </w:tc>
                <w:tc>
                  <w:tcPr>
                    <w:tcW w:w="347" w:type="pct"/>
                    <w:vAlign w:val="center"/>
                  </w:tcPr>
                  <w:p w14:paraId="13911F04" w14:textId="77777777" w:rsidR="00EE6BEA" w:rsidRPr="00EE6BEA" w:rsidRDefault="00EE6BEA" w:rsidP="00EE6BEA">
                    <w:pPr>
                      <w:jc w:val="right"/>
                      <w:rPr>
                        <w:rFonts w:ascii="Arial Narrow" w:hAnsi="Arial Narrow"/>
                        <w:sz w:val="15"/>
                        <w:szCs w:val="15"/>
                      </w:rPr>
                    </w:pPr>
                  </w:p>
                </w:tc>
                <w:tc>
                  <w:tcPr>
                    <w:tcW w:w="132" w:type="pct"/>
                    <w:vAlign w:val="center"/>
                  </w:tcPr>
                  <w:p w14:paraId="415F946D" w14:textId="77777777" w:rsidR="00EE6BEA" w:rsidRPr="00EE6BEA" w:rsidRDefault="00EE6BEA" w:rsidP="00EE6BEA">
                    <w:pPr>
                      <w:jc w:val="right"/>
                      <w:rPr>
                        <w:rFonts w:ascii="Arial Narrow" w:hAnsi="Arial Narrow"/>
                        <w:sz w:val="15"/>
                        <w:szCs w:val="15"/>
                      </w:rPr>
                    </w:pPr>
                  </w:p>
                </w:tc>
                <w:tc>
                  <w:tcPr>
                    <w:tcW w:w="370" w:type="pct"/>
                    <w:vAlign w:val="center"/>
                  </w:tcPr>
                  <w:p w14:paraId="0ACDE760" w14:textId="77777777" w:rsidR="00EE6BEA" w:rsidRPr="00EE6BEA" w:rsidRDefault="00EE6BEA" w:rsidP="00EE6BEA">
                    <w:pPr>
                      <w:jc w:val="right"/>
                      <w:rPr>
                        <w:rFonts w:ascii="Arial Narrow" w:hAnsi="Arial Narrow"/>
                        <w:sz w:val="15"/>
                        <w:szCs w:val="15"/>
                      </w:rPr>
                    </w:pPr>
                  </w:p>
                </w:tc>
                <w:tc>
                  <w:tcPr>
                    <w:tcW w:w="64" w:type="pct"/>
                    <w:vAlign w:val="center"/>
                  </w:tcPr>
                  <w:p w14:paraId="1832162F" w14:textId="77777777" w:rsidR="00EE6BEA" w:rsidRPr="00EE6BEA" w:rsidRDefault="00EE6BEA" w:rsidP="00EE6BEA">
                    <w:pPr>
                      <w:jc w:val="right"/>
                      <w:rPr>
                        <w:rFonts w:ascii="Arial Narrow" w:hAnsi="Arial Narrow"/>
                        <w:sz w:val="15"/>
                        <w:szCs w:val="15"/>
                      </w:rPr>
                    </w:pPr>
                  </w:p>
                </w:tc>
                <w:tc>
                  <w:tcPr>
                    <w:tcW w:w="371" w:type="pct"/>
                    <w:vAlign w:val="center"/>
                  </w:tcPr>
                  <w:p w14:paraId="5489C76A" w14:textId="77777777" w:rsidR="00EE6BEA" w:rsidRPr="00EE6BEA" w:rsidRDefault="00EE6BEA" w:rsidP="00EE6BEA">
                    <w:pPr>
                      <w:jc w:val="right"/>
                      <w:rPr>
                        <w:rFonts w:ascii="Arial Narrow" w:hAnsi="Arial Narrow"/>
                        <w:sz w:val="15"/>
                        <w:szCs w:val="15"/>
                      </w:rPr>
                    </w:pPr>
                  </w:p>
                </w:tc>
                <w:tc>
                  <w:tcPr>
                    <w:tcW w:w="345" w:type="pct"/>
                    <w:vAlign w:val="center"/>
                  </w:tcPr>
                  <w:p w14:paraId="44B40C24" w14:textId="77777777" w:rsidR="00EE6BEA" w:rsidRPr="00EE6BEA" w:rsidRDefault="00EE6BEA" w:rsidP="00EE6BEA">
                    <w:pPr>
                      <w:jc w:val="right"/>
                      <w:rPr>
                        <w:rFonts w:ascii="Arial Narrow" w:hAnsi="Arial Narrow"/>
                        <w:sz w:val="15"/>
                        <w:szCs w:val="15"/>
                      </w:rPr>
                    </w:pPr>
                  </w:p>
                </w:tc>
                <w:tc>
                  <w:tcPr>
                    <w:tcW w:w="371" w:type="pct"/>
                    <w:vAlign w:val="center"/>
                  </w:tcPr>
                  <w:p w14:paraId="4A42AABA" w14:textId="77777777" w:rsidR="00EE6BEA" w:rsidRPr="00EE6BEA" w:rsidRDefault="00EE6BEA" w:rsidP="00EE6BEA">
                    <w:pPr>
                      <w:jc w:val="right"/>
                      <w:rPr>
                        <w:rFonts w:ascii="Arial Narrow" w:hAnsi="Arial Narrow"/>
                        <w:sz w:val="15"/>
                        <w:szCs w:val="15"/>
                      </w:rPr>
                    </w:pPr>
                  </w:p>
                </w:tc>
              </w:tr>
              <w:tr w:rsidR="008F2D75" w:rsidRPr="00EE6BEA" w14:paraId="1C22EBB7" w14:textId="77777777" w:rsidTr="00030999">
                <w:sdt>
                  <w:sdtPr>
                    <w:rPr>
                      <w:rFonts w:ascii="Arial Narrow" w:hAnsi="Arial Narrow"/>
                      <w:sz w:val="15"/>
                      <w:szCs w:val="15"/>
                    </w:rPr>
                    <w:tag w:val="_PLD_2c8b649d670044a9b5fda521dd40705d"/>
                    <w:id w:val="-1546599290"/>
                    <w:lock w:val="sdtLocked"/>
                  </w:sdtPr>
                  <w:sdtContent>
                    <w:tc>
                      <w:tcPr>
                        <w:tcW w:w="910" w:type="pct"/>
                      </w:tcPr>
                      <w:p w14:paraId="60DDF550"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2</w:t>
                        </w:r>
                        <w:r w:rsidRPr="00EE6BEA">
                          <w:rPr>
                            <w:rFonts w:ascii="Arial Narrow" w:hAnsi="Arial Narrow"/>
                            <w:sz w:val="15"/>
                            <w:szCs w:val="15"/>
                          </w:rPr>
                          <w:t>．提取一般风险准备</w:t>
                        </w:r>
                      </w:p>
                    </w:tc>
                  </w:sdtContent>
                </w:sdt>
                <w:tc>
                  <w:tcPr>
                    <w:tcW w:w="353" w:type="pct"/>
                    <w:vAlign w:val="center"/>
                  </w:tcPr>
                  <w:p w14:paraId="3E18F4F9" w14:textId="77777777" w:rsidR="00EE6BEA" w:rsidRPr="00EE6BEA" w:rsidRDefault="00EE6BEA" w:rsidP="00EE6BEA">
                    <w:pPr>
                      <w:jc w:val="right"/>
                      <w:rPr>
                        <w:rFonts w:ascii="Arial Narrow" w:hAnsi="Arial Narrow"/>
                        <w:sz w:val="15"/>
                        <w:szCs w:val="15"/>
                      </w:rPr>
                    </w:pPr>
                  </w:p>
                </w:tc>
                <w:tc>
                  <w:tcPr>
                    <w:tcW w:w="146" w:type="pct"/>
                    <w:vAlign w:val="center"/>
                  </w:tcPr>
                  <w:p w14:paraId="5E7AD869" w14:textId="77777777" w:rsidR="00EE6BEA" w:rsidRPr="00EE6BEA" w:rsidRDefault="00EE6BEA" w:rsidP="00EE6BEA">
                    <w:pPr>
                      <w:jc w:val="right"/>
                      <w:rPr>
                        <w:rFonts w:ascii="Arial Narrow" w:hAnsi="Arial Narrow"/>
                        <w:sz w:val="15"/>
                        <w:szCs w:val="15"/>
                      </w:rPr>
                    </w:pPr>
                  </w:p>
                </w:tc>
                <w:tc>
                  <w:tcPr>
                    <w:tcW w:w="347" w:type="pct"/>
                    <w:vAlign w:val="center"/>
                  </w:tcPr>
                  <w:p w14:paraId="29CD19D3" w14:textId="77777777" w:rsidR="00EE6BEA" w:rsidRPr="00EE6BEA" w:rsidRDefault="00EE6BEA" w:rsidP="00EE6BEA">
                    <w:pPr>
                      <w:jc w:val="right"/>
                      <w:rPr>
                        <w:rFonts w:ascii="Arial Narrow" w:hAnsi="Arial Narrow"/>
                        <w:sz w:val="15"/>
                        <w:szCs w:val="15"/>
                      </w:rPr>
                    </w:pPr>
                  </w:p>
                </w:tc>
                <w:tc>
                  <w:tcPr>
                    <w:tcW w:w="59" w:type="pct"/>
                    <w:vAlign w:val="center"/>
                  </w:tcPr>
                  <w:p w14:paraId="3C6479C9" w14:textId="77777777" w:rsidR="00EE6BEA" w:rsidRPr="00EE6BEA" w:rsidRDefault="00EE6BEA" w:rsidP="00EE6BEA">
                    <w:pPr>
                      <w:jc w:val="right"/>
                      <w:rPr>
                        <w:rFonts w:ascii="Arial Narrow" w:hAnsi="Arial Narrow"/>
                        <w:sz w:val="15"/>
                        <w:szCs w:val="15"/>
                      </w:rPr>
                    </w:pPr>
                  </w:p>
                </w:tc>
                <w:tc>
                  <w:tcPr>
                    <w:tcW w:w="347" w:type="pct"/>
                    <w:vAlign w:val="center"/>
                  </w:tcPr>
                  <w:p w14:paraId="75A0EE74" w14:textId="77777777" w:rsidR="00EE6BEA" w:rsidRPr="00EE6BEA" w:rsidRDefault="00EE6BEA" w:rsidP="00EE6BEA">
                    <w:pPr>
                      <w:jc w:val="right"/>
                      <w:rPr>
                        <w:rFonts w:ascii="Arial Narrow" w:hAnsi="Arial Narrow"/>
                        <w:sz w:val="15"/>
                        <w:szCs w:val="15"/>
                      </w:rPr>
                    </w:pPr>
                  </w:p>
                </w:tc>
                <w:tc>
                  <w:tcPr>
                    <w:tcW w:w="345" w:type="pct"/>
                    <w:vAlign w:val="center"/>
                  </w:tcPr>
                  <w:p w14:paraId="39E8E18F" w14:textId="77777777" w:rsidR="00EE6BEA" w:rsidRPr="00EE6BEA" w:rsidRDefault="00EE6BEA" w:rsidP="00EE6BEA">
                    <w:pPr>
                      <w:jc w:val="right"/>
                      <w:rPr>
                        <w:rFonts w:ascii="Arial Narrow" w:hAnsi="Arial Narrow"/>
                        <w:sz w:val="15"/>
                        <w:szCs w:val="15"/>
                      </w:rPr>
                    </w:pPr>
                  </w:p>
                </w:tc>
                <w:tc>
                  <w:tcPr>
                    <w:tcW w:w="345" w:type="pct"/>
                    <w:vAlign w:val="center"/>
                  </w:tcPr>
                  <w:p w14:paraId="362209E2" w14:textId="77777777" w:rsidR="00EE6BEA" w:rsidRPr="00EE6BEA" w:rsidRDefault="00EE6BEA" w:rsidP="00EE6BEA">
                    <w:pPr>
                      <w:jc w:val="right"/>
                      <w:rPr>
                        <w:rFonts w:ascii="Arial Narrow" w:hAnsi="Arial Narrow"/>
                        <w:sz w:val="15"/>
                        <w:szCs w:val="15"/>
                      </w:rPr>
                    </w:pPr>
                  </w:p>
                </w:tc>
                <w:tc>
                  <w:tcPr>
                    <w:tcW w:w="146" w:type="pct"/>
                    <w:vAlign w:val="center"/>
                  </w:tcPr>
                  <w:p w14:paraId="52E20242" w14:textId="77777777" w:rsidR="00EE6BEA" w:rsidRPr="00EE6BEA" w:rsidRDefault="00EE6BEA" w:rsidP="00EE6BEA">
                    <w:pPr>
                      <w:jc w:val="right"/>
                      <w:rPr>
                        <w:rFonts w:ascii="Arial Narrow" w:hAnsi="Arial Narrow"/>
                        <w:sz w:val="15"/>
                        <w:szCs w:val="15"/>
                      </w:rPr>
                    </w:pPr>
                  </w:p>
                </w:tc>
                <w:tc>
                  <w:tcPr>
                    <w:tcW w:w="347" w:type="pct"/>
                    <w:vAlign w:val="center"/>
                  </w:tcPr>
                  <w:p w14:paraId="437D920A" w14:textId="77777777" w:rsidR="00EE6BEA" w:rsidRPr="00EE6BEA" w:rsidRDefault="00EE6BEA" w:rsidP="00EE6BEA">
                    <w:pPr>
                      <w:jc w:val="right"/>
                      <w:rPr>
                        <w:rFonts w:ascii="Arial Narrow" w:hAnsi="Arial Narrow"/>
                        <w:sz w:val="15"/>
                        <w:szCs w:val="15"/>
                      </w:rPr>
                    </w:pPr>
                  </w:p>
                </w:tc>
                <w:tc>
                  <w:tcPr>
                    <w:tcW w:w="132" w:type="pct"/>
                    <w:vAlign w:val="center"/>
                  </w:tcPr>
                  <w:p w14:paraId="43587155" w14:textId="77777777" w:rsidR="00EE6BEA" w:rsidRPr="00EE6BEA" w:rsidRDefault="00EE6BEA" w:rsidP="00EE6BEA">
                    <w:pPr>
                      <w:jc w:val="right"/>
                      <w:rPr>
                        <w:rFonts w:ascii="Arial Narrow" w:hAnsi="Arial Narrow"/>
                        <w:sz w:val="15"/>
                        <w:szCs w:val="15"/>
                      </w:rPr>
                    </w:pPr>
                  </w:p>
                </w:tc>
                <w:tc>
                  <w:tcPr>
                    <w:tcW w:w="370" w:type="pct"/>
                    <w:vAlign w:val="center"/>
                  </w:tcPr>
                  <w:p w14:paraId="3300B2B4" w14:textId="77777777" w:rsidR="00EE6BEA" w:rsidRPr="00EE6BEA" w:rsidRDefault="00EE6BEA" w:rsidP="00EE6BEA">
                    <w:pPr>
                      <w:jc w:val="right"/>
                      <w:rPr>
                        <w:rFonts w:ascii="Arial Narrow" w:hAnsi="Arial Narrow"/>
                        <w:sz w:val="15"/>
                        <w:szCs w:val="15"/>
                      </w:rPr>
                    </w:pPr>
                  </w:p>
                </w:tc>
                <w:tc>
                  <w:tcPr>
                    <w:tcW w:w="64" w:type="pct"/>
                    <w:vAlign w:val="center"/>
                  </w:tcPr>
                  <w:p w14:paraId="3CD481A7" w14:textId="77777777" w:rsidR="00EE6BEA" w:rsidRPr="00EE6BEA" w:rsidRDefault="00EE6BEA" w:rsidP="00EE6BEA">
                    <w:pPr>
                      <w:jc w:val="right"/>
                      <w:rPr>
                        <w:rFonts w:ascii="Arial Narrow" w:hAnsi="Arial Narrow"/>
                        <w:sz w:val="15"/>
                        <w:szCs w:val="15"/>
                      </w:rPr>
                    </w:pPr>
                  </w:p>
                </w:tc>
                <w:tc>
                  <w:tcPr>
                    <w:tcW w:w="371" w:type="pct"/>
                    <w:vAlign w:val="center"/>
                  </w:tcPr>
                  <w:p w14:paraId="3F7EAA7A" w14:textId="77777777" w:rsidR="00EE6BEA" w:rsidRPr="00EE6BEA" w:rsidRDefault="00EE6BEA" w:rsidP="00EE6BEA">
                    <w:pPr>
                      <w:jc w:val="right"/>
                      <w:rPr>
                        <w:rFonts w:ascii="Arial Narrow" w:hAnsi="Arial Narrow"/>
                        <w:sz w:val="15"/>
                        <w:szCs w:val="15"/>
                      </w:rPr>
                    </w:pPr>
                  </w:p>
                </w:tc>
                <w:tc>
                  <w:tcPr>
                    <w:tcW w:w="345" w:type="pct"/>
                    <w:vAlign w:val="center"/>
                  </w:tcPr>
                  <w:p w14:paraId="795ED6BE" w14:textId="77777777" w:rsidR="00EE6BEA" w:rsidRPr="00EE6BEA" w:rsidRDefault="00EE6BEA" w:rsidP="00EE6BEA">
                    <w:pPr>
                      <w:jc w:val="right"/>
                      <w:rPr>
                        <w:rFonts w:ascii="Arial Narrow" w:hAnsi="Arial Narrow"/>
                        <w:sz w:val="15"/>
                        <w:szCs w:val="15"/>
                      </w:rPr>
                    </w:pPr>
                  </w:p>
                </w:tc>
                <w:tc>
                  <w:tcPr>
                    <w:tcW w:w="371" w:type="pct"/>
                    <w:vAlign w:val="center"/>
                  </w:tcPr>
                  <w:p w14:paraId="466141B7" w14:textId="77777777" w:rsidR="00EE6BEA" w:rsidRPr="00EE6BEA" w:rsidRDefault="00EE6BEA" w:rsidP="00EE6BEA">
                    <w:pPr>
                      <w:jc w:val="right"/>
                      <w:rPr>
                        <w:rFonts w:ascii="Arial Narrow" w:hAnsi="Arial Narrow"/>
                        <w:sz w:val="15"/>
                        <w:szCs w:val="15"/>
                      </w:rPr>
                    </w:pPr>
                  </w:p>
                </w:tc>
              </w:tr>
              <w:tr w:rsidR="008F2D75" w:rsidRPr="00EE6BEA" w14:paraId="6B7D6242" w14:textId="77777777" w:rsidTr="00030999">
                <w:sdt>
                  <w:sdtPr>
                    <w:rPr>
                      <w:rFonts w:ascii="Arial Narrow" w:hAnsi="Arial Narrow"/>
                      <w:sz w:val="15"/>
                      <w:szCs w:val="15"/>
                    </w:rPr>
                    <w:tag w:val="_PLD_254428ff3bee49c2acd11ef634901543"/>
                    <w:id w:val="-1366446600"/>
                    <w:lock w:val="sdtLocked"/>
                  </w:sdtPr>
                  <w:sdtContent>
                    <w:tc>
                      <w:tcPr>
                        <w:tcW w:w="910" w:type="pct"/>
                      </w:tcPr>
                      <w:p w14:paraId="02B983FB"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3</w:t>
                        </w:r>
                        <w:r w:rsidRPr="00EE6BEA">
                          <w:rPr>
                            <w:rFonts w:ascii="Arial Narrow" w:hAnsi="Arial Narrow"/>
                            <w:sz w:val="15"/>
                            <w:szCs w:val="15"/>
                          </w:rPr>
                          <w:t>．对所有者（或股东）的分配</w:t>
                        </w:r>
                      </w:p>
                    </w:tc>
                  </w:sdtContent>
                </w:sdt>
                <w:tc>
                  <w:tcPr>
                    <w:tcW w:w="353" w:type="pct"/>
                    <w:vAlign w:val="center"/>
                  </w:tcPr>
                  <w:p w14:paraId="2208E603" w14:textId="77777777" w:rsidR="00EE6BEA" w:rsidRPr="00EE6BEA" w:rsidRDefault="00EE6BEA" w:rsidP="00EE6BEA">
                    <w:pPr>
                      <w:jc w:val="right"/>
                      <w:rPr>
                        <w:rFonts w:ascii="Arial Narrow" w:hAnsi="Arial Narrow"/>
                        <w:sz w:val="15"/>
                        <w:szCs w:val="15"/>
                      </w:rPr>
                    </w:pPr>
                  </w:p>
                </w:tc>
                <w:tc>
                  <w:tcPr>
                    <w:tcW w:w="146" w:type="pct"/>
                    <w:vAlign w:val="center"/>
                  </w:tcPr>
                  <w:p w14:paraId="4A6CD2EA" w14:textId="77777777" w:rsidR="00EE6BEA" w:rsidRPr="00EE6BEA" w:rsidRDefault="00EE6BEA" w:rsidP="00EE6BEA">
                    <w:pPr>
                      <w:jc w:val="right"/>
                      <w:rPr>
                        <w:rFonts w:ascii="Arial Narrow" w:hAnsi="Arial Narrow"/>
                        <w:sz w:val="15"/>
                        <w:szCs w:val="15"/>
                      </w:rPr>
                    </w:pPr>
                  </w:p>
                </w:tc>
                <w:tc>
                  <w:tcPr>
                    <w:tcW w:w="347" w:type="pct"/>
                    <w:vAlign w:val="center"/>
                  </w:tcPr>
                  <w:p w14:paraId="4BE432F9" w14:textId="77777777" w:rsidR="00EE6BEA" w:rsidRPr="00EE6BEA" w:rsidRDefault="00EE6BEA" w:rsidP="00EE6BEA">
                    <w:pPr>
                      <w:jc w:val="right"/>
                      <w:rPr>
                        <w:rFonts w:ascii="Arial Narrow" w:hAnsi="Arial Narrow"/>
                        <w:sz w:val="15"/>
                        <w:szCs w:val="15"/>
                      </w:rPr>
                    </w:pPr>
                  </w:p>
                </w:tc>
                <w:tc>
                  <w:tcPr>
                    <w:tcW w:w="59" w:type="pct"/>
                    <w:vAlign w:val="center"/>
                  </w:tcPr>
                  <w:p w14:paraId="0C845DBE" w14:textId="77777777" w:rsidR="00EE6BEA" w:rsidRPr="00EE6BEA" w:rsidRDefault="00EE6BEA" w:rsidP="00EE6BEA">
                    <w:pPr>
                      <w:jc w:val="right"/>
                      <w:rPr>
                        <w:rFonts w:ascii="Arial Narrow" w:hAnsi="Arial Narrow"/>
                        <w:sz w:val="15"/>
                        <w:szCs w:val="15"/>
                      </w:rPr>
                    </w:pPr>
                  </w:p>
                </w:tc>
                <w:tc>
                  <w:tcPr>
                    <w:tcW w:w="347" w:type="pct"/>
                    <w:vAlign w:val="center"/>
                  </w:tcPr>
                  <w:p w14:paraId="4D0CE8FC" w14:textId="77777777" w:rsidR="00EE6BEA" w:rsidRPr="00EE6BEA" w:rsidRDefault="00EE6BEA" w:rsidP="00EE6BEA">
                    <w:pPr>
                      <w:jc w:val="right"/>
                      <w:rPr>
                        <w:rFonts w:ascii="Arial Narrow" w:hAnsi="Arial Narrow"/>
                        <w:sz w:val="15"/>
                        <w:szCs w:val="15"/>
                      </w:rPr>
                    </w:pPr>
                  </w:p>
                </w:tc>
                <w:tc>
                  <w:tcPr>
                    <w:tcW w:w="345" w:type="pct"/>
                    <w:vAlign w:val="center"/>
                  </w:tcPr>
                  <w:p w14:paraId="0352F6C6" w14:textId="77777777" w:rsidR="00EE6BEA" w:rsidRPr="00EE6BEA" w:rsidRDefault="00EE6BEA" w:rsidP="00EE6BEA">
                    <w:pPr>
                      <w:jc w:val="right"/>
                      <w:rPr>
                        <w:rFonts w:ascii="Arial Narrow" w:hAnsi="Arial Narrow"/>
                        <w:sz w:val="15"/>
                        <w:szCs w:val="15"/>
                      </w:rPr>
                    </w:pPr>
                  </w:p>
                </w:tc>
                <w:tc>
                  <w:tcPr>
                    <w:tcW w:w="345" w:type="pct"/>
                    <w:vAlign w:val="center"/>
                  </w:tcPr>
                  <w:p w14:paraId="20D1BAA3" w14:textId="77777777" w:rsidR="00EE6BEA" w:rsidRPr="00EE6BEA" w:rsidRDefault="00EE6BEA" w:rsidP="00EE6BEA">
                    <w:pPr>
                      <w:jc w:val="right"/>
                      <w:rPr>
                        <w:rFonts w:ascii="Arial Narrow" w:hAnsi="Arial Narrow"/>
                        <w:sz w:val="15"/>
                        <w:szCs w:val="15"/>
                      </w:rPr>
                    </w:pPr>
                  </w:p>
                </w:tc>
                <w:tc>
                  <w:tcPr>
                    <w:tcW w:w="146" w:type="pct"/>
                    <w:vAlign w:val="center"/>
                  </w:tcPr>
                  <w:p w14:paraId="28F1B53E" w14:textId="77777777" w:rsidR="00EE6BEA" w:rsidRPr="00EE6BEA" w:rsidRDefault="00EE6BEA" w:rsidP="00EE6BEA">
                    <w:pPr>
                      <w:jc w:val="right"/>
                      <w:rPr>
                        <w:rFonts w:ascii="Arial Narrow" w:hAnsi="Arial Narrow"/>
                        <w:sz w:val="15"/>
                        <w:szCs w:val="15"/>
                      </w:rPr>
                    </w:pPr>
                  </w:p>
                </w:tc>
                <w:tc>
                  <w:tcPr>
                    <w:tcW w:w="347" w:type="pct"/>
                    <w:vAlign w:val="center"/>
                  </w:tcPr>
                  <w:p w14:paraId="5BC2D494" w14:textId="77777777" w:rsidR="00EE6BEA" w:rsidRPr="00EE6BEA" w:rsidRDefault="00EE6BEA" w:rsidP="00EE6BEA">
                    <w:pPr>
                      <w:jc w:val="right"/>
                      <w:rPr>
                        <w:rFonts w:ascii="Arial Narrow" w:hAnsi="Arial Narrow"/>
                        <w:sz w:val="15"/>
                        <w:szCs w:val="15"/>
                      </w:rPr>
                    </w:pPr>
                  </w:p>
                </w:tc>
                <w:tc>
                  <w:tcPr>
                    <w:tcW w:w="132" w:type="pct"/>
                    <w:vAlign w:val="center"/>
                  </w:tcPr>
                  <w:p w14:paraId="5C620F6D" w14:textId="77777777" w:rsidR="00EE6BEA" w:rsidRPr="00EE6BEA" w:rsidRDefault="00EE6BEA" w:rsidP="00EE6BEA">
                    <w:pPr>
                      <w:jc w:val="right"/>
                      <w:rPr>
                        <w:rFonts w:ascii="Arial Narrow" w:hAnsi="Arial Narrow"/>
                        <w:sz w:val="15"/>
                        <w:szCs w:val="15"/>
                      </w:rPr>
                    </w:pPr>
                  </w:p>
                </w:tc>
                <w:tc>
                  <w:tcPr>
                    <w:tcW w:w="370" w:type="pct"/>
                    <w:vAlign w:val="center"/>
                  </w:tcPr>
                  <w:p w14:paraId="38F6A463"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-207,574,350.70</w:t>
                    </w:r>
                  </w:p>
                </w:tc>
                <w:tc>
                  <w:tcPr>
                    <w:tcW w:w="64" w:type="pct"/>
                    <w:vAlign w:val="center"/>
                  </w:tcPr>
                  <w:p w14:paraId="690D30FF" w14:textId="77777777" w:rsidR="00EE6BEA" w:rsidRPr="00EE6BEA" w:rsidRDefault="00EE6BEA" w:rsidP="00EE6BEA">
                    <w:pPr>
                      <w:jc w:val="right"/>
                      <w:rPr>
                        <w:rFonts w:ascii="Arial Narrow" w:hAnsi="Arial Narrow"/>
                        <w:sz w:val="15"/>
                        <w:szCs w:val="15"/>
                      </w:rPr>
                    </w:pPr>
                  </w:p>
                </w:tc>
                <w:tc>
                  <w:tcPr>
                    <w:tcW w:w="371" w:type="pct"/>
                    <w:vAlign w:val="center"/>
                  </w:tcPr>
                  <w:p w14:paraId="3A1D87F8"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-207,574,350.70</w:t>
                    </w:r>
                  </w:p>
                </w:tc>
                <w:tc>
                  <w:tcPr>
                    <w:tcW w:w="345" w:type="pct"/>
                    <w:vAlign w:val="center"/>
                  </w:tcPr>
                  <w:p w14:paraId="19F60D10" w14:textId="77777777" w:rsidR="00EE6BEA" w:rsidRPr="00EE6BEA" w:rsidRDefault="00EE6BEA" w:rsidP="00EE6BEA">
                    <w:pPr>
                      <w:jc w:val="right"/>
                      <w:rPr>
                        <w:rFonts w:ascii="Arial Narrow" w:hAnsi="Arial Narrow"/>
                        <w:sz w:val="15"/>
                        <w:szCs w:val="15"/>
                      </w:rPr>
                    </w:pPr>
                  </w:p>
                </w:tc>
                <w:tc>
                  <w:tcPr>
                    <w:tcW w:w="371" w:type="pct"/>
                    <w:vAlign w:val="center"/>
                  </w:tcPr>
                  <w:p w14:paraId="0F5FDBBC"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-207,574,350.70</w:t>
                    </w:r>
                  </w:p>
                </w:tc>
              </w:tr>
              <w:tr w:rsidR="008F2D75" w:rsidRPr="00EE6BEA" w14:paraId="1FDD139E" w14:textId="77777777" w:rsidTr="00030999">
                <w:sdt>
                  <w:sdtPr>
                    <w:rPr>
                      <w:rFonts w:ascii="Arial Narrow" w:hAnsi="Arial Narrow"/>
                      <w:sz w:val="15"/>
                      <w:szCs w:val="15"/>
                    </w:rPr>
                    <w:tag w:val="_PLD_b3d350728a6c49ccaa6dbb4adf16c691"/>
                    <w:id w:val="1641920477"/>
                    <w:lock w:val="sdtLocked"/>
                  </w:sdtPr>
                  <w:sdtContent>
                    <w:tc>
                      <w:tcPr>
                        <w:tcW w:w="910" w:type="pct"/>
                      </w:tcPr>
                      <w:p w14:paraId="442F6933"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4</w:t>
                        </w:r>
                        <w:r w:rsidRPr="00EE6BEA">
                          <w:rPr>
                            <w:rFonts w:ascii="Arial Narrow" w:hAnsi="Arial Narrow"/>
                            <w:sz w:val="15"/>
                            <w:szCs w:val="15"/>
                          </w:rPr>
                          <w:t>．其他</w:t>
                        </w:r>
                      </w:p>
                    </w:tc>
                  </w:sdtContent>
                </w:sdt>
                <w:tc>
                  <w:tcPr>
                    <w:tcW w:w="353" w:type="pct"/>
                    <w:vAlign w:val="center"/>
                  </w:tcPr>
                  <w:p w14:paraId="69E3A0AB" w14:textId="77777777" w:rsidR="00EE6BEA" w:rsidRPr="00EE6BEA" w:rsidRDefault="00EE6BEA" w:rsidP="00EE6BEA">
                    <w:pPr>
                      <w:jc w:val="right"/>
                      <w:rPr>
                        <w:rFonts w:ascii="Arial Narrow" w:hAnsi="Arial Narrow"/>
                        <w:sz w:val="15"/>
                        <w:szCs w:val="15"/>
                      </w:rPr>
                    </w:pPr>
                  </w:p>
                </w:tc>
                <w:tc>
                  <w:tcPr>
                    <w:tcW w:w="146" w:type="pct"/>
                    <w:vAlign w:val="center"/>
                  </w:tcPr>
                  <w:p w14:paraId="5C97A379" w14:textId="77777777" w:rsidR="00EE6BEA" w:rsidRPr="00EE6BEA" w:rsidRDefault="00EE6BEA" w:rsidP="00EE6BEA">
                    <w:pPr>
                      <w:jc w:val="right"/>
                      <w:rPr>
                        <w:rFonts w:ascii="Arial Narrow" w:hAnsi="Arial Narrow"/>
                        <w:sz w:val="15"/>
                        <w:szCs w:val="15"/>
                      </w:rPr>
                    </w:pPr>
                  </w:p>
                </w:tc>
                <w:tc>
                  <w:tcPr>
                    <w:tcW w:w="347" w:type="pct"/>
                    <w:vAlign w:val="center"/>
                  </w:tcPr>
                  <w:p w14:paraId="4067539D" w14:textId="77777777" w:rsidR="00EE6BEA" w:rsidRPr="00EE6BEA" w:rsidRDefault="00EE6BEA" w:rsidP="00EE6BEA">
                    <w:pPr>
                      <w:jc w:val="right"/>
                      <w:rPr>
                        <w:rFonts w:ascii="Arial Narrow" w:hAnsi="Arial Narrow"/>
                        <w:sz w:val="15"/>
                        <w:szCs w:val="15"/>
                      </w:rPr>
                    </w:pPr>
                  </w:p>
                </w:tc>
                <w:tc>
                  <w:tcPr>
                    <w:tcW w:w="59" w:type="pct"/>
                    <w:vAlign w:val="center"/>
                  </w:tcPr>
                  <w:p w14:paraId="56FF9523" w14:textId="77777777" w:rsidR="00EE6BEA" w:rsidRPr="00EE6BEA" w:rsidRDefault="00EE6BEA" w:rsidP="00EE6BEA">
                    <w:pPr>
                      <w:jc w:val="right"/>
                      <w:rPr>
                        <w:rFonts w:ascii="Arial Narrow" w:hAnsi="Arial Narrow"/>
                        <w:sz w:val="15"/>
                        <w:szCs w:val="15"/>
                      </w:rPr>
                    </w:pPr>
                  </w:p>
                </w:tc>
                <w:tc>
                  <w:tcPr>
                    <w:tcW w:w="347" w:type="pct"/>
                    <w:vAlign w:val="center"/>
                  </w:tcPr>
                  <w:p w14:paraId="26093728" w14:textId="77777777" w:rsidR="00EE6BEA" w:rsidRPr="00EE6BEA" w:rsidRDefault="00EE6BEA" w:rsidP="00EE6BEA">
                    <w:pPr>
                      <w:jc w:val="right"/>
                      <w:rPr>
                        <w:rFonts w:ascii="Arial Narrow" w:hAnsi="Arial Narrow"/>
                        <w:sz w:val="15"/>
                        <w:szCs w:val="15"/>
                      </w:rPr>
                    </w:pPr>
                  </w:p>
                </w:tc>
                <w:tc>
                  <w:tcPr>
                    <w:tcW w:w="345" w:type="pct"/>
                    <w:vAlign w:val="center"/>
                  </w:tcPr>
                  <w:p w14:paraId="4A95D265" w14:textId="77777777" w:rsidR="00EE6BEA" w:rsidRPr="00EE6BEA" w:rsidRDefault="00EE6BEA" w:rsidP="00EE6BEA">
                    <w:pPr>
                      <w:jc w:val="right"/>
                      <w:rPr>
                        <w:rFonts w:ascii="Arial Narrow" w:hAnsi="Arial Narrow"/>
                        <w:sz w:val="15"/>
                        <w:szCs w:val="15"/>
                      </w:rPr>
                    </w:pPr>
                  </w:p>
                </w:tc>
                <w:tc>
                  <w:tcPr>
                    <w:tcW w:w="345" w:type="pct"/>
                    <w:vAlign w:val="center"/>
                  </w:tcPr>
                  <w:p w14:paraId="70B556DD" w14:textId="77777777" w:rsidR="00EE6BEA" w:rsidRPr="00EE6BEA" w:rsidRDefault="00EE6BEA" w:rsidP="00EE6BEA">
                    <w:pPr>
                      <w:jc w:val="right"/>
                      <w:rPr>
                        <w:rFonts w:ascii="Arial Narrow" w:hAnsi="Arial Narrow"/>
                        <w:sz w:val="15"/>
                        <w:szCs w:val="15"/>
                      </w:rPr>
                    </w:pPr>
                  </w:p>
                </w:tc>
                <w:tc>
                  <w:tcPr>
                    <w:tcW w:w="146" w:type="pct"/>
                    <w:vAlign w:val="center"/>
                  </w:tcPr>
                  <w:p w14:paraId="77D244E2" w14:textId="77777777" w:rsidR="00EE6BEA" w:rsidRPr="00EE6BEA" w:rsidRDefault="00EE6BEA" w:rsidP="00EE6BEA">
                    <w:pPr>
                      <w:jc w:val="right"/>
                      <w:rPr>
                        <w:rFonts w:ascii="Arial Narrow" w:hAnsi="Arial Narrow"/>
                        <w:sz w:val="15"/>
                        <w:szCs w:val="15"/>
                      </w:rPr>
                    </w:pPr>
                  </w:p>
                </w:tc>
                <w:tc>
                  <w:tcPr>
                    <w:tcW w:w="347" w:type="pct"/>
                    <w:vAlign w:val="center"/>
                  </w:tcPr>
                  <w:p w14:paraId="58A981D2" w14:textId="77777777" w:rsidR="00EE6BEA" w:rsidRPr="00EE6BEA" w:rsidRDefault="00EE6BEA" w:rsidP="00EE6BEA">
                    <w:pPr>
                      <w:jc w:val="right"/>
                      <w:rPr>
                        <w:rFonts w:ascii="Arial Narrow" w:hAnsi="Arial Narrow"/>
                        <w:sz w:val="15"/>
                        <w:szCs w:val="15"/>
                      </w:rPr>
                    </w:pPr>
                  </w:p>
                </w:tc>
                <w:tc>
                  <w:tcPr>
                    <w:tcW w:w="132" w:type="pct"/>
                    <w:vAlign w:val="center"/>
                  </w:tcPr>
                  <w:p w14:paraId="79E62888" w14:textId="77777777" w:rsidR="00EE6BEA" w:rsidRPr="00EE6BEA" w:rsidRDefault="00EE6BEA" w:rsidP="00EE6BEA">
                    <w:pPr>
                      <w:jc w:val="right"/>
                      <w:rPr>
                        <w:rFonts w:ascii="Arial Narrow" w:hAnsi="Arial Narrow"/>
                        <w:sz w:val="15"/>
                        <w:szCs w:val="15"/>
                      </w:rPr>
                    </w:pPr>
                  </w:p>
                </w:tc>
                <w:tc>
                  <w:tcPr>
                    <w:tcW w:w="370" w:type="pct"/>
                    <w:vAlign w:val="center"/>
                  </w:tcPr>
                  <w:p w14:paraId="0DADE20B"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-95,861,111.11</w:t>
                    </w:r>
                  </w:p>
                </w:tc>
                <w:tc>
                  <w:tcPr>
                    <w:tcW w:w="64" w:type="pct"/>
                    <w:vAlign w:val="center"/>
                  </w:tcPr>
                  <w:p w14:paraId="62C5848E" w14:textId="77777777" w:rsidR="00EE6BEA" w:rsidRPr="00EE6BEA" w:rsidRDefault="00EE6BEA" w:rsidP="00EE6BEA">
                    <w:pPr>
                      <w:jc w:val="right"/>
                      <w:rPr>
                        <w:rFonts w:ascii="Arial Narrow" w:hAnsi="Arial Narrow"/>
                        <w:sz w:val="15"/>
                        <w:szCs w:val="15"/>
                      </w:rPr>
                    </w:pPr>
                  </w:p>
                </w:tc>
                <w:tc>
                  <w:tcPr>
                    <w:tcW w:w="371" w:type="pct"/>
                    <w:vAlign w:val="center"/>
                  </w:tcPr>
                  <w:p w14:paraId="4E7B1D24"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-95,861,111.11</w:t>
                    </w:r>
                  </w:p>
                </w:tc>
                <w:tc>
                  <w:tcPr>
                    <w:tcW w:w="345" w:type="pct"/>
                    <w:vAlign w:val="center"/>
                  </w:tcPr>
                  <w:p w14:paraId="6419DAF2" w14:textId="77777777" w:rsidR="00EE6BEA" w:rsidRPr="00EE6BEA" w:rsidRDefault="00EE6BEA" w:rsidP="00EE6BEA">
                    <w:pPr>
                      <w:jc w:val="right"/>
                      <w:rPr>
                        <w:rFonts w:ascii="Arial Narrow" w:hAnsi="Arial Narrow"/>
                        <w:sz w:val="15"/>
                        <w:szCs w:val="15"/>
                      </w:rPr>
                    </w:pPr>
                  </w:p>
                </w:tc>
                <w:tc>
                  <w:tcPr>
                    <w:tcW w:w="371" w:type="pct"/>
                    <w:vAlign w:val="center"/>
                  </w:tcPr>
                  <w:p w14:paraId="4EF17332"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-95,861,111.11</w:t>
                    </w:r>
                  </w:p>
                </w:tc>
              </w:tr>
              <w:tr w:rsidR="008F2D75" w:rsidRPr="00EE6BEA" w14:paraId="2CB7ED11" w14:textId="77777777" w:rsidTr="00030999">
                <w:sdt>
                  <w:sdtPr>
                    <w:rPr>
                      <w:rFonts w:ascii="Arial Narrow" w:hAnsi="Arial Narrow"/>
                      <w:sz w:val="15"/>
                      <w:szCs w:val="15"/>
                    </w:rPr>
                    <w:tag w:val="_PLD_03ab84b7536c4ddcaaad4c99a2dd5fd3"/>
                    <w:id w:val="-70816246"/>
                    <w:lock w:val="sdtLocked"/>
                  </w:sdtPr>
                  <w:sdtContent>
                    <w:tc>
                      <w:tcPr>
                        <w:tcW w:w="910" w:type="pct"/>
                      </w:tcPr>
                      <w:p w14:paraId="7F464EB0"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（四）所有者权益内部结转</w:t>
                        </w:r>
                      </w:p>
                    </w:tc>
                  </w:sdtContent>
                </w:sdt>
                <w:tc>
                  <w:tcPr>
                    <w:tcW w:w="353" w:type="pct"/>
                    <w:vAlign w:val="center"/>
                  </w:tcPr>
                  <w:p w14:paraId="4745C247" w14:textId="77777777" w:rsidR="00EE6BEA" w:rsidRPr="00EE6BEA" w:rsidRDefault="00EE6BEA" w:rsidP="00EE6BEA">
                    <w:pPr>
                      <w:jc w:val="right"/>
                      <w:rPr>
                        <w:rFonts w:ascii="Arial Narrow" w:hAnsi="Arial Narrow"/>
                        <w:sz w:val="15"/>
                        <w:szCs w:val="15"/>
                      </w:rPr>
                    </w:pPr>
                  </w:p>
                </w:tc>
                <w:tc>
                  <w:tcPr>
                    <w:tcW w:w="146" w:type="pct"/>
                    <w:vAlign w:val="center"/>
                  </w:tcPr>
                  <w:p w14:paraId="5A3AFFDF" w14:textId="77777777" w:rsidR="00EE6BEA" w:rsidRPr="00EE6BEA" w:rsidRDefault="00EE6BEA" w:rsidP="00EE6BEA">
                    <w:pPr>
                      <w:jc w:val="right"/>
                      <w:rPr>
                        <w:rFonts w:ascii="Arial Narrow" w:hAnsi="Arial Narrow"/>
                        <w:sz w:val="15"/>
                        <w:szCs w:val="15"/>
                      </w:rPr>
                    </w:pPr>
                  </w:p>
                </w:tc>
                <w:tc>
                  <w:tcPr>
                    <w:tcW w:w="347" w:type="pct"/>
                    <w:vAlign w:val="center"/>
                  </w:tcPr>
                  <w:p w14:paraId="2477054D" w14:textId="77777777" w:rsidR="00EE6BEA" w:rsidRPr="00EE6BEA" w:rsidRDefault="00EE6BEA" w:rsidP="00EE6BEA">
                    <w:pPr>
                      <w:jc w:val="right"/>
                      <w:rPr>
                        <w:rFonts w:ascii="Arial Narrow" w:hAnsi="Arial Narrow"/>
                        <w:sz w:val="15"/>
                        <w:szCs w:val="15"/>
                      </w:rPr>
                    </w:pPr>
                  </w:p>
                </w:tc>
                <w:tc>
                  <w:tcPr>
                    <w:tcW w:w="59" w:type="pct"/>
                    <w:vAlign w:val="center"/>
                  </w:tcPr>
                  <w:p w14:paraId="0513150C" w14:textId="77777777" w:rsidR="00EE6BEA" w:rsidRPr="00EE6BEA" w:rsidRDefault="00EE6BEA" w:rsidP="00EE6BEA">
                    <w:pPr>
                      <w:jc w:val="right"/>
                      <w:rPr>
                        <w:rFonts w:ascii="Arial Narrow" w:hAnsi="Arial Narrow"/>
                        <w:sz w:val="15"/>
                        <w:szCs w:val="15"/>
                      </w:rPr>
                    </w:pPr>
                  </w:p>
                </w:tc>
                <w:tc>
                  <w:tcPr>
                    <w:tcW w:w="347" w:type="pct"/>
                    <w:vAlign w:val="center"/>
                  </w:tcPr>
                  <w:p w14:paraId="481B1811" w14:textId="77777777" w:rsidR="00EE6BEA" w:rsidRPr="00EE6BEA" w:rsidRDefault="00EE6BEA" w:rsidP="00EE6BEA">
                    <w:pPr>
                      <w:jc w:val="right"/>
                      <w:rPr>
                        <w:rFonts w:ascii="Arial Narrow" w:hAnsi="Arial Narrow"/>
                        <w:sz w:val="15"/>
                        <w:szCs w:val="15"/>
                      </w:rPr>
                    </w:pPr>
                  </w:p>
                </w:tc>
                <w:tc>
                  <w:tcPr>
                    <w:tcW w:w="345" w:type="pct"/>
                    <w:vAlign w:val="center"/>
                  </w:tcPr>
                  <w:p w14:paraId="5277328B" w14:textId="77777777" w:rsidR="00EE6BEA" w:rsidRPr="00EE6BEA" w:rsidRDefault="00EE6BEA" w:rsidP="00EE6BEA">
                    <w:pPr>
                      <w:jc w:val="right"/>
                      <w:rPr>
                        <w:rFonts w:ascii="Arial Narrow" w:hAnsi="Arial Narrow"/>
                        <w:sz w:val="15"/>
                        <w:szCs w:val="15"/>
                      </w:rPr>
                    </w:pPr>
                  </w:p>
                </w:tc>
                <w:tc>
                  <w:tcPr>
                    <w:tcW w:w="345" w:type="pct"/>
                    <w:vAlign w:val="center"/>
                  </w:tcPr>
                  <w:p w14:paraId="41DAEDB1" w14:textId="77777777" w:rsidR="00EE6BEA" w:rsidRPr="00EE6BEA" w:rsidRDefault="00EE6BEA" w:rsidP="00EE6BEA">
                    <w:pPr>
                      <w:jc w:val="right"/>
                      <w:rPr>
                        <w:rFonts w:ascii="Arial Narrow" w:hAnsi="Arial Narrow"/>
                        <w:sz w:val="15"/>
                        <w:szCs w:val="15"/>
                      </w:rPr>
                    </w:pPr>
                  </w:p>
                </w:tc>
                <w:tc>
                  <w:tcPr>
                    <w:tcW w:w="146" w:type="pct"/>
                    <w:vAlign w:val="center"/>
                  </w:tcPr>
                  <w:p w14:paraId="06DD680F" w14:textId="77777777" w:rsidR="00EE6BEA" w:rsidRPr="00EE6BEA" w:rsidRDefault="00EE6BEA" w:rsidP="00EE6BEA">
                    <w:pPr>
                      <w:jc w:val="right"/>
                      <w:rPr>
                        <w:rFonts w:ascii="Arial Narrow" w:hAnsi="Arial Narrow"/>
                        <w:sz w:val="15"/>
                        <w:szCs w:val="15"/>
                      </w:rPr>
                    </w:pPr>
                  </w:p>
                </w:tc>
                <w:tc>
                  <w:tcPr>
                    <w:tcW w:w="347" w:type="pct"/>
                    <w:vAlign w:val="center"/>
                  </w:tcPr>
                  <w:p w14:paraId="76EDC93C" w14:textId="77777777" w:rsidR="00EE6BEA" w:rsidRPr="00EE6BEA" w:rsidRDefault="00EE6BEA" w:rsidP="00EE6BEA">
                    <w:pPr>
                      <w:jc w:val="right"/>
                      <w:rPr>
                        <w:rFonts w:ascii="Arial Narrow" w:hAnsi="Arial Narrow"/>
                        <w:sz w:val="15"/>
                        <w:szCs w:val="15"/>
                      </w:rPr>
                    </w:pPr>
                  </w:p>
                </w:tc>
                <w:tc>
                  <w:tcPr>
                    <w:tcW w:w="132" w:type="pct"/>
                    <w:vAlign w:val="center"/>
                  </w:tcPr>
                  <w:p w14:paraId="1B4DEF12" w14:textId="77777777" w:rsidR="00EE6BEA" w:rsidRPr="00EE6BEA" w:rsidRDefault="00EE6BEA" w:rsidP="00EE6BEA">
                    <w:pPr>
                      <w:jc w:val="right"/>
                      <w:rPr>
                        <w:rFonts w:ascii="Arial Narrow" w:hAnsi="Arial Narrow"/>
                        <w:sz w:val="15"/>
                        <w:szCs w:val="15"/>
                      </w:rPr>
                    </w:pPr>
                  </w:p>
                </w:tc>
                <w:tc>
                  <w:tcPr>
                    <w:tcW w:w="370" w:type="pct"/>
                    <w:vAlign w:val="center"/>
                  </w:tcPr>
                  <w:p w14:paraId="17D94B26" w14:textId="77777777" w:rsidR="00EE6BEA" w:rsidRPr="00EE6BEA" w:rsidRDefault="00EE6BEA" w:rsidP="00EE6BEA">
                    <w:pPr>
                      <w:jc w:val="right"/>
                      <w:rPr>
                        <w:rFonts w:ascii="Arial Narrow" w:hAnsi="Arial Narrow"/>
                        <w:sz w:val="15"/>
                        <w:szCs w:val="15"/>
                      </w:rPr>
                    </w:pPr>
                  </w:p>
                </w:tc>
                <w:tc>
                  <w:tcPr>
                    <w:tcW w:w="64" w:type="pct"/>
                    <w:vAlign w:val="center"/>
                  </w:tcPr>
                  <w:p w14:paraId="0624C0D5" w14:textId="77777777" w:rsidR="00EE6BEA" w:rsidRPr="00EE6BEA" w:rsidRDefault="00EE6BEA" w:rsidP="00EE6BEA">
                    <w:pPr>
                      <w:jc w:val="right"/>
                      <w:rPr>
                        <w:rFonts w:ascii="Arial Narrow" w:hAnsi="Arial Narrow"/>
                        <w:sz w:val="15"/>
                        <w:szCs w:val="15"/>
                      </w:rPr>
                    </w:pPr>
                  </w:p>
                </w:tc>
                <w:tc>
                  <w:tcPr>
                    <w:tcW w:w="371" w:type="pct"/>
                    <w:vAlign w:val="center"/>
                  </w:tcPr>
                  <w:p w14:paraId="4B065E8E" w14:textId="77777777" w:rsidR="00EE6BEA" w:rsidRPr="00EE6BEA" w:rsidRDefault="00EE6BEA" w:rsidP="00EE6BEA">
                    <w:pPr>
                      <w:jc w:val="right"/>
                      <w:rPr>
                        <w:rFonts w:ascii="Arial Narrow" w:hAnsi="Arial Narrow"/>
                        <w:sz w:val="15"/>
                        <w:szCs w:val="15"/>
                      </w:rPr>
                    </w:pPr>
                  </w:p>
                </w:tc>
                <w:tc>
                  <w:tcPr>
                    <w:tcW w:w="345" w:type="pct"/>
                    <w:vAlign w:val="center"/>
                  </w:tcPr>
                  <w:p w14:paraId="4E6649BF" w14:textId="77777777" w:rsidR="00EE6BEA" w:rsidRPr="00EE6BEA" w:rsidRDefault="00EE6BEA" w:rsidP="00EE6BEA">
                    <w:pPr>
                      <w:jc w:val="right"/>
                      <w:rPr>
                        <w:rFonts w:ascii="Arial Narrow" w:hAnsi="Arial Narrow"/>
                        <w:sz w:val="15"/>
                        <w:szCs w:val="15"/>
                      </w:rPr>
                    </w:pPr>
                  </w:p>
                </w:tc>
                <w:tc>
                  <w:tcPr>
                    <w:tcW w:w="371" w:type="pct"/>
                    <w:vAlign w:val="center"/>
                  </w:tcPr>
                  <w:p w14:paraId="45280E43" w14:textId="77777777" w:rsidR="00EE6BEA" w:rsidRPr="00EE6BEA" w:rsidRDefault="00EE6BEA" w:rsidP="00EE6BEA">
                    <w:pPr>
                      <w:jc w:val="right"/>
                      <w:rPr>
                        <w:rFonts w:ascii="Arial Narrow" w:hAnsi="Arial Narrow"/>
                        <w:sz w:val="15"/>
                        <w:szCs w:val="15"/>
                      </w:rPr>
                    </w:pPr>
                  </w:p>
                </w:tc>
              </w:tr>
              <w:tr w:rsidR="008F2D75" w:rsidRPr="00EE6BEA" w14:paraId="76379D7D" w14:textId="77777777" w:rsidTr="00030999">
                <w:sdt>
                  <w:sdtPr>
                    <w:rPr>
                      <w:rFonts w:ascii="Arial Narrow" w:hAnsi="Arial Narrow"/>
                      <w:sz w:val="15"/>
                      <w:szCs w:val="15"/>
                    </w:rPr>
                    <w:tag w:val="_PLD_88233f88b9ea4ceb82a1cc6cd7a5030d"/>
                    <w:id w:val="-733927960"/>
                    <w:lock w:val="sdtLocked"/>
                  </w:sdtPr>
                  <w:sdtContent>
                    <w:tc>
                      <w:tcPr>
                        <w:tcW w:w="910" w:type="pct"/>
                      </w:tcPr>
                      <w:p w14:paraId="270E7F04"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1</w:t>
                        </w:r>
                        <w:r w:rsidRPr="00EE6BEA">
                          <w:rPr>
                            <w:rFonts w:ascii="Arial Narrow" w:hAnsi="Arial Narrow"/>
                            <w:sz w:val="15"/>
                            <w:szCs w:val="15"/>
                          </w:rPr>
                          <w:t>．资本公积转增资本（或股本）</w:t>
                        </w:r>
                      </w:p>
                    </w:tc>
                  </w:sdtContent>
                </w:sdt>
                <w:tc>
                  <w:tcPr>
                    <w:tcW w:w="353" w:type="pct"/>
                    <w:vAlign w:val="center"/>
                  </w:tcPr>
                  <w:p w14:paraId="722B8E1F" w14:textId="77777777" w:rsidR="00EE6BEA" w:rsidRPr="00EE6BEA" w:rsidRDefault="00EE6BEA" w:rsidP="00EE6BEA">
                    <w:pPr>
                      <w:jc w:val="right"/>
                      <w:rPr>
                        <w:rFonts w:ascii="Arial Narrow" w:hAnsi="Arial Narrow"/>
                        <w:sz w:val="15"/>
                        <w:szCs w:val="15"/>
                      </w:rPr>
                    </w:pPr>
                  </w:p>
                </w:tc>
                <w:tc>
                  <w:tcPr>
                    <w:tcW w:w="146" w:type="pct"/>
                    <w:vAlign w:val="center"/>
                  </w:tcPr>
                  <w:p w14:paraId="0BF83B05" w14:textId="77777777" w:rsidR="00EE6BEA" w:rsidRPr="00EE6BEA" w:rsidRDefault="00EE6BEA" w:rsidP="00EE6BEA">
                    <w:pPr>
                      <w:jc w:val="right"/>
                      <w:rPr>
                        <w:rFonts w:ascii="Arial Narrow" w:hAnsi="Arial Narrow"/>
                        <w:sz w:val="15"/>
                        <w:szCs w:val="15"/>
                      </w:rPr>
                    </w:pPr>
                  </w:p>
                </w:tc>
                <w:tc>
                  <w:tcPr>
                    <w:tcW w:w="347" w:type="pct"/>
                    <w:vAlign w:val="center"/>
                  </w:tcPr>
                  <w:p w14:paraId="4CFCD6C1" w14:textId="77777777" w:rsidR="00EE6BEA" w:rsidRPr="00EE6BEA" w:rsidRDefault="00EE6BEA" w:rsidP="00EE6BEA">
                    <w:pPr>
                      <w:jc w:val="right"/>
                      <w:rPr>
                        <w:rFonts w:ascii="Arial Narrow" w:hAnsi="Arial Narrow"/>
                        <w:sz w:val="15"/>
                        <w:szCs w:val="15"/>
                      </w:rPr>
                    </w:pPr>
                  </w:p>
                </w:tc>
                <w:tc>
                  <w:tcPr>
                    <w:tcW w:w="59" w:type="pct"/>
                    <w:vAlign w:val="center"/>
                  </w:tcPr>
                  <w:p w14:paraId="1AC77CD6" w14:textId="77777777" w:rsidR="00EE6BEA" w:rsidRPr="00EE6BEA" w:rsidRDefault="00EE6BEA" w:rsidP="00EE6BEA">
                    <w:pPr>
                      <w:jc w:val="right"/>
                      <w:rPr>
                        <w:rFonts w:ascii="Arial Narrow" w:hAnsi="Arial Narrow"/>
                        <w:sz w:val="15"/>
                        <w:szCs w:val="15"/>
                      </w:rPr>
                    </w:pPr>
                  </w:p>
                </w:tc>
                <w:tc>
                  <w:tcPr>
                    <w:tcW w:w="347" w:type="pct"/>
                    <w:vAlign w:val="center"/>
                  </w:tcPr>
                  <w:p w14:paraId="720CE598" w14:textId="77777777" w:rsidR="00EE6BEA" w:rsidRPr="00EE6BEA" w:rsidRDefault="00EE6BEA" w:rsidP="00EE6BEA">
                    <w:pPr>
                      <w:jc w:val="right"/>
                      <w:rPr>
                        <w:rFonts w:ascii="Arial Narrow" w:hAnsi="Arial Narrow"/>
                        <w:sz w:val="15"/>
                        <w:szCs w:val="15"/>
                      </w:rPr>
                    </w:pPr>
                  </w:p>
                </w:tc>
                <w:tc>
                  <w:tcPr>
                    <w:tcW w:w="345" w:type="pct"/>
                    <w:vAlign w:val="center"/>
                  </w:tcPr>
                  <w:p w14:paraId="73D0FFD6" w14:textId="77777777" w:rsidR="00EE6BEA" w:rsidRPr="00EE6BEA" w:rsidRDefault="00EE6BEA" w:rsidP="00EE6BEA">
                    <w:pPr>
                      <w:jc w:val="right"/>
                      <w:rPr>
                        <w:rFonts w:ascii="Arial Narrow" w:hAnsi="Arial Narrow"/>
                        <w:sz w:val="15"/>
                        <w:szCs w:val="15"/>
                      </w:rPr>
                    </w:pPr>
                  </w:p>
                </w:tc>
                <w:tc>
                  <w:tcPr>
                    <w:tcW w:w="345" w:type="pct"/>
                    <w:vAlign w:val="center"/>
                  </w:tcPr>
                  <w:p w14:paraId="33F3AC41" w14:textId="77777777" w:rsidR="00EE6BEA" w:rsidRPr="00EE6BEA" w:rsidRDefault="00EE6BEA" w:rsidP="00EE6BEA">
                    <w:pPr>
                      <w:jc w:val="right"/>
                      <w:rPr>
                        <w:rFonts w:ascii="Arial Narrow" w:hAnsi="Arial Narrow"/>
                        <w:sz w:val="15"/>
                        <w:szCs w:val="15"/>
                      </w:rPr>
                    </w:pPr>
                  </w:p>
                </w:tc>
                <w:tc>
                  <w:tcPr>
                    <w:tcW w:w="146" w:type="pct"/>
                    <w:vAlign w:val="center"/>
                  </w:tcPr>
                  <w:p w14:paraId="262408AA" w14:textId="77777777" w:rsidR="00EE6BEA" w:rsidRPr="00EE6BEA" w:rsidRDefault="00EE6BEA" w:rsidP="00EE6BEA">
                    <w:pPr>
                      <w:jc w:val="right"/>
                      <w:rPr>
                        <w:rFonts w:ascii="Arial Narrow" w:hAnsi="Arial Narrow"/>
                        <w:sz w:val="15"/>
                        <w:szCs w:val="15"/>
                      </w:rPr>
                    </w:pPr>
                  </w:p>
                </w:tc>
                <w:tc>
                  <w:tcPr>
                    <w:tcW w:w="347" w:type="pct"/>
                    <w:vAlign w:val="center"/>
                  </w:tcPr>
                  <w:p w14:paraId="4F6D2D6F" w14:textId="77777777" w:rsidR="00EE6BEA" w:rsidRPr="00EE6BEA" w:rsidRDefault="00EE6BEA" w:rsidP="00EE6BEA">
                    <w:pPr>
                      <w:jc w:val="right"/>
                      <w:rPr>
                        <w:rFonts w:ascii="Arial Narrow" w:hAnsi="Arial Narrow"/>
                        <w:sz w:val="15"/>
                        <w:szCs w:val="15"/>
                      </w:rPr>
                    </w:pPr>
                  </w:p>
                </w:tc>
                <w:tc>
                  <w:tcPr>
                    <w:tcW w:w="132" w:type="pct"/>
                    <w:vAlign w:val="center"/>
                  </w:tcPr>
                  <w:p w14:paraId="2A74E6B3" w14:textId="77777777" w:rsidR="00EE6BEA" w:rsidRPr="00EE6BEA" w:rsidRDefault="00EE6BEA" w:rsidP="00EE6BEA">
                    <w:pPr>
                      <w:jc w:val="right"/>
                      <w:rPr>
                        <w:rFonts w:ascii="Arial Narrow" w:hAnsi="Arial Narrow"/>
                        <w:sz w:val="15"/>
                        <w:szCs w:val="15"/>
                      </w:rPr>
                    </w:pPr>
                  </w:p>
                </w:tc>
                <w:tc>
                  <w:tcPr>
                    <w:tcW w:w="370" w:type="pct"/>
                    <w:vAlign w:val="center"/>
                  </w:tcPr>
                  <w:p w14:paraId="61C31FAA" w14:textId="77777777" w:rsidR="00EE6BEA" w:rsidRPr="00EE6BEA" w:rsidRDefault="00EE6BEA" w:rsidP="00EE6BEA">
                    <w:pPr>
                      <w:jc w:val="right"/>
                      <w:rPr>
                        <w:rFonts w:ascii="Arial Narrow" w:hAnsi="Arial Narrow"/>
                        <w:sz w:val="15"/>
                        <w:szCs w:val="15"/>
                      </w:rPr>
                    </w:pPr>
                  </w:p>
                </w:tc>
                <w:tc>
                  <w:tcPr>
                    <w:tcW w:w="64" w:type="pct"/>
                    <w:vAlign w:val="center"/>
                  </w:tcPr>
                  <w:p w14:paraId="15A2B745" w14:textId="77777777" w:rsidR="00EE6BEA" w:rsidRPr="00EE6BEA" w:rsidRDefault="00EE6BEA" w:rsidP="00EE6BEA">
                    <w:pPr>
                      <w:jc w:val="right"/>
                      <w:rPr>
                        <w:rFonts w:ascii="Arial Narrow" w:hAnsi="Arial Narrow"/>
                        <w:sz w:val="15"/>
                        <w:szCs w:val="15"/>
                      </w:rPr>
                    </w:pPr>
                  </w:p>
                </w:tc>
                <w:tc>
                  <w:tcPr>
                    <w:tcW w:w="371" w:type="pct"/>
                    <w:vAlign w:val="center"/>
                  </w:tcPr>
                  <w:p w14:paraId="1E5D84DF" w14:textId="77777777" w:rsidR="00EE6BEA" w:rsidRPr="00EE6BEA" w:rsidRDefault="00EE6BEA" w:rsidP="00EE6BEA">
                    <w:pPr>
                      <w:jc w:val="right"/>
                      <w:rPr>
                        <w:rFonts w:ascii="Arial Narrow" w:hAnsi="Arial Narrow"/>
                        <w:sz w:val="15"/>
                        <w:szCs w:val="15"/>
                      </w:rPr>
                    </w:pPr>
                  </w:p>
                </w:tc>
                <w:tc>
                  <w:tcPr>
                    <w:tcW w:w="345" w:type="pct"/>
                    <w:vAlign w:val="center"/>
                  </w:tcPr>
                  <w:p w14:paraId="04BF1856" w14:textId="77777777" w:rsidR="00EE6BEA" w:rsidRPr="00EE6BEA" w:rsidRDefault="00EE6BEA" w:rsidP="00EE6BEA">
                    <w:pPr>
                      <w:jc w:val="right"/>
                      <w:rPr>
                        <w:rFonts w:ascii="Arial Narrow" w:hAnsi="Arial Narrow"/>
                        <w:sz w:val="15"/>
                        <w:szCs w:val="15"/>
                      </w:rPr>
                    </w:pPr>
                  </w:p>
                </w:tc>
                <w:tc>
                  <w:tcPr>
                    <w:tcW w:w="371" w:type="pct"/>
                    <w:vAlign w:val="center"/>
                  </w:tcPr>
                  <w:p w14:paraId="32154CFF" w14:textId="77777777" w:rsidR="00EE6BEA" w:rsidRPr="00EE6BEA" w:rsidRDefault="00EE6BEA" w:rsidP="00EE6BEA">
                    <w:pPr>
                      <w:jc w:val="right"/>
                      <w:rPr>
                        <w:rFonts w:ascii="Arial Narrow" w:hAnsi="Arial Narrow"/>
                        <w:sz w:val="15"/>
                        <w:szCs w:val="15"/>
                      </w:rPr>
                    </w:pPr>
                  </w:p>
                </w:tc>
              </w:tr>
              <w:tr w:rsidR="008F2D75" w:rsidRPr="00EE6BEA" w14:paraId="281BDEED" w14:textId="77777777" w:rsidTr="00030999">
                <w:sdt>
                  <w:sdtPr>
                    <w:rPr>
                      <w:rFonts w:ascii="Arial Narrow" w:hAnsi="Arial Narrow"/>
                      <w:sz w:val="15"/>
                      <w:szCs w:val="15"/>
                    </w:rPr>
                    <w:tag w:val="_PLD_4a9492c5a232434296cfdef5eeded778"/>
                    <w:id w:val="2057810192"/>
                    <w:lock w:val="sdtLocked"/>
                  </w:sdtPr>
                  <w:sdtContent>
                    <w:tc>
                      <w:tcPr>
                        <w:tcW w:w="910" w:type="pct"/>
                      </w:tcPr>
                      <w:p w14:paraId="4EA1AFDB"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2</w:t>
                        </w:r>
                        <w:r w:rsidRPr="00EE6BEA">
                          <w:rPr>
                            <w:rFonts w:ascii="Arial Narrow" w:hAnsi="Arial Narrow"/>
                            <w:sz w:val="15"/>
                            <w:szCs w:val="15"/>
                          </w:rPr>
                          <w:t>．盈余公积转增资本（或股本）</w:t>
                        </w:r>
                      </w:p>
                    </w:tc>
                  </w:sdtContent>
                </w:sdt>
                <w:tc>
                  <w:tcPr>
                    <w:tcW w:w="353" w:type="pct"/>
                    <w:vAlign w:val="center"/>
                  </w:tcPr>
                  <w:p w14:paraId="2BE450AF" w14:textId="77777777" w:rsidR="00EE6BEA" w:rsidRPr="00EE6BEA" w:rsidRDefault="00EE6BEA" w:rsidP="00EE6BEA">
                    <w:pPr>
                      <w:jc w:val="right"/>
                      <w:rPr>
                        <w:rFonts w:ascii="Arial Narrow" w:hAnsi="Arial Narrow"/>
                        <w:sz w:val="15"/>
                        <w:szCs w:val="15"/>
                      </w:rPr>
                    </w:pPr>
                  </w:p>
                </w:tc>
                <w:tc>
                  <w:tcPr>
                    <w:tcW w:w="146" w:type="pct"/>
                    <w:vAlign w:val="center"/>
                  </w:tcPr>
                  <w:p w14:paraId="70F8012B" w14:textId="77777777" w:rsidR="00EE6BEA" w:rsidRPr="00EE6BEA" w:rsidRDefault="00EE6BEA" w:rsidP="00EE6BEA">
                    <w:pPr>
                      <w:jc w:val="right"/>
                      <w:rPr>
                        <w:rFonts w:ascii="Arial Narrow" w:hAnsi="Arial Narrow"/>
                        <w:sz w:val="15"/>
                        <w:szCs w:val="15"/>
                      </w:rPr>
                    </w:pPr>
                  </w:p>
                </w:tc>
                <w:tc>
                  <w:tcPr>
                    <w:tcW w:w="347" w:type="pct"/>
                    <w:vAlign w:val="center"/>
                  </w:tcPr>
                  <w:p w14:paraId="7551C647" w14:textId="77777777" w:rsidR="00EE6BEA" w:rsidRPr="00EE6BEA" w:rsidRDefault="00EE6BEA" w:rsidP="00EE6BEA">
                    <w:pPr>
                      <w:jc w:val="right"/>
                      <w:rPr>
                        <w:rFonts w:ascii="Arial Narrow" w:hAnsi="Arial Narrow"/>
                        <w:sz w:val="15"/>
                        <w:szCs w:val="15"/>
                      </w:rPr>
                    </w:pPr>
                  </w:p>
                </w:tc>
                <w:tc>
                  <w:tcPr>
                    <w:tcW w:w="59" w:type="pct"/>
                    <w:vAlign w:val="center"/>
                  </w:tcPr>
                  <w:p w14:paraId="5D309524" w14:textId="77777777" w:rsidR="00EE6BEA" w:rsidRPr="00EE6BEA" w:rsidRDefault="00EE6BEA" w:rsidP="00EE6BEA">
                    <w:pPr>
                      <w:jc w:val="right"/>
                      <w:rPr>
                        <w:rFonts w:ascii="Arial Narrow" w:hAnsi="Arial Narrow"/>
                        <w:sz w:val="15"/>
                        <w:szCs w:val="15"/>
                      </w:rPr>
                    </w:pPr>
                  </w:p>
                </w:tc>
                <w:tc>
                  <w:tcPr>
                    <w:tcW w:w="347" w:type="pct"/>
                    <w:vAlign w:val="center"/>
                  </w:tcPr>
                  <w:p w14:paraId="2BD66FF4" w14:textId="77777777" w:rsidR="00EE6BEA" w:rsidRPr="00EE6BEA" w:rsidRDefault="00EE6BEA" w:rsidP="00EE6BEA">
                    <w:pPr>
                      <w:jc w:val="right"/>
                      <w:rPr>
                        <w:rFonts w:ascii="Arial Narrow" w:hAnsi="Arial Narrow"/>
                        <w:sz w:val="15"/>
                        <w:szCs w:val="15"/>
                      </w:rPr>
                    </w:pPr>
                  </w:p>
                </w:tc>
                <w:tc>
                  <w:tcPr>
                    <w:tcW w:w="345" w:type="pct"/>
                    <w:vAlign w:val="center"/>
                  </w:tcPr>
                  <w:p w14:paraId="5C91B05E" w14:textId="77777777" w:rsidR="00EE6BEA" w:rsidRPr="00EE6BEA" w:rsidRDefault="00EE6BEA" w:rsidP="00EE6BEA">
                    <w:pPr>
                      <w:jc w:val="right"/>
                      <w:rPr>
                        <w:rFonts w:ascii="Arial Narrow" w:hAnsi="Arial Narrow"/>
                        <w:sz w:val="15"/>
                        <w:szCs w:val="15"/>
                      </w:rPr>
                    </w:pPr>
                  </w:p>
                </w:tc>
                <w:tc>
                  <w:tcPr>
                    <w:tcW w:w="345" w:type="pct"/>
                    <w:vAlign w:val="center"/>
                  </w:tcPr>
                  <w:p w14:paraId="5C27DFFC" w14:textId="77777777" w:rsidR="00EE6BEA" w:rsidRPr="00EE6BEA" w:rsidRDefault="00EE6BEA" w:rsidP="00EE6BEA">
                    <w:pPr>
                      <w:jc w:val="right"/>
                      <w:rPr>
                        <w:rFonts w:ascii="Arial Narrow" w:hAnsi="Arial Narrow"/>
                        <w:sz w:val="15"/>
                        <w:szCs w:val="15"/>
                      </w:rPr>
                    </w:pPr>
                  </w:p>
                </w:tc>
                <w:tc>
                  <w:tcPr>
                    <w:tcW w:w="146" w:type="pct"/>
                    <w:vAlign w:val="center"/>
                  </w:tcPr>
                  <w:p w14:paraId="00C8BE96" w14:textId="77777777" w:rsidR="00EE6BEA" w:rsidRPr="00EE6BEA" w:rsidRDefault="00EE6BEA" w:rsidP="00EE6BEA">
                    <w:pPr>
                      <w:jc w:val="right"/>
                      <w:rPr>
                        <w:rFonts w:ascii="Arial Narrow" w:hAnsi="Arial Narrow"/>
                        <w:sz w:val="15"/>
                        <w:szCs w:val="15"/>
                      </w:rPr>
                    </w:pPr>
                  </w:p>
                </w:tc>
                <w:tc>
                  <w:tcPr>
                    <w:tcW w:w="347" w:type="pct"/>
                    <w:vAlign w:val="center"/>
                  </w:tcPr>
                  <w:p w14:paraId="30443385" w14:textId="77777777" w:rsidR="00EE6BEA" w:rsidRPr="00EE6BEA" w:rsidRDefault="00EE6BEA" w:rsidP="00EE6BEA">
                    <w:pPr>
                      <w:jc w:val="right"/>
                      <w:rPr>
                        <w:rFonts w:ascii="Arial Narrow" w:hAnsi="Arial Narrow"/>
                        <w:sz w:val="15"/>
                        <w:szCs w:val="15"/>
                      </w:rPr>
                    </w:pPr>
                  </w:p>
                </w:tc>
                <w:tc>
                  <w:tcPr>
                    <w:tcW w:w="132" w:type="pct"/>
                    <w:vAlign w:val="center"/>
                  </w:tcPr>
                  <w:p w14:paraId="4379438B" w14:textId="77777777" w:rsidR="00EE6BEA" w:rsidRPr="00EE6BEA" w:rsidRDefault="00EE6BEA" w:rsidP="00EE6BEA">
                    <w:pPr>
                      <w:jc w:val="right"/>
                      <w:rPr>
                        <w:rFonts w:ascii="Arial Narrow" w:hAnsi="Arial Narrow"/>
                        <w:sz w:val="15"/>
                        <w:szCs w:val="15"/>
                      </w:rPr>
                    </w:pPr>
                  </w:p>
                </w:tc>
                <w:tc>
                  <w:tcPr>
                    <w:tcW w:w="370" w:type="pct"/>
                    <w:vAlign w:val="center"/>
                  </w:tcPr>
                  <w:p w14:paraId="1E2102C1" w14:textId="77777777" w:rsidR="00EE6BEA" w:rsidRPr="00EE6BEA" w:rsidRDefault="00EE6BEA" w:rsidP="00EE6BEA">
                    <w:pPr>
                      <w:jc w:val="right"/>
                      <w:rPr>
                        <w:rFonts w:ascii="Arial Narrow" w:hAnsi="Arial Narrow"/>
                        <w:sz w:val="15"/>
                        <w:szCs w:val="15"/>
                      </w:rPr>
                    </w:pPr>
                  </w:p>
                </w:tc>
                <w:tc>
                  <w:tcPr>
                    <w:tcW w:w="64" w:type="pct"/>
                    <w:vAlign w:val="center"/>
                  </w:tcPr>
                  <w:p w14:paraId="73735A69" w14:textId="77777777" w:rsidR="00EE6BEA" w:rsidRPr="00EE6BEA" w:rsidRDefault="00EE6BEA" w:rsidP="00EE6BEA">
                    <w:pPr>
                      <w:jc w:val="right"/>
                      <w:rPr>
                        <w:rFonts w:ascii="Arial Narrow" w:hAnsi="Arial Narrow"/>
                        <w:sz w:val="15"/>
                        <w:szCs w:val="15"/>
                      </w:rPr>
                    </w:pPr>
                  </w:p>
                </w:tc>
                <w:tc>
                  <w:tcPr>
                    <w:tcW w:w="371" w:type="pct"/>
                    <w:vAlign w:val="center"/>
                  </w:tcPr>
                  <w:p w14:paraId="2B60661B" w14:textId="77777777" w:rsidR="00EE6BEA" w:rsidRPr="00EE6BEA" w:rsidRDefault="00EE6BEA" w:rsidP="00EE6BEA">
                    <w:pPr>
                      <w:jc w:val="right"/>
                      <w:rPr>
                        <w:rFonts w:ascii="Arial Narrow" w:hAnsi="Arial Narrow"/>
                        <w:sz w:val="15"/>
                        <w:szCs w:val="15"/>
                      </w:rPr>
                    </w:pPr>
                  </w:p>
                </w:tc>
                <w:tc>
                  <w:tcPr>
                    <w:tcW w:w="345" w:type="pct"/>
                    <w:vAlign w:val="center"/>
                  </w:tcPr>
                  <w:p w14:paraId="2C39EC4E" w14:textId="77777777" w:rsidR="00EE6BEA" w:rsidRPr="00EE6BEA" w:rsidRDefault="00EE6BEA" w:rsidP="00EE6BEA">
                    <w:pPr>
                      <w:jc w:val="right"/>
                      <w:rPr>
                        <w:rFonts w:ascii="Arial Narrow" w:hAnsi="Arial Narrow"/>
                        <w:sz w:val="15"/>
                        <w:szCs w:val="15"/>
                      </w:rPr>
                    </w:pPr>
                  </w:p>
                </w:tc>
                <w:tc>
                  <w:tcPr>
                    <w:tcW w:w="371" w:type="pct"/>
                    <w:vAlign w:val="center"/>
                  </w:tcPr>
                  <w:p w14:paraId="452B45A7" w14:textId="77777777" w:rsidR="00EE6BEA" w:rsidRPr="00EE6BEA" w:rsidRDefault="00EE6BEA" w:rsidP="00EE6BEA">
                    <w:pPr>
                      <w:jc w:val="right"/>
                      <w:rPr>
                        <w:rFonts w:ascii="Arial Narrow" w:hAnsi="Arial Narrow"/>
                        <w:sz w:val="15"/>
                        <w:szCs w:val="15"/>
                      </w:rPr>
                    </w:pPr>
                  </w:p>
                </w:tc>
              </w:tr>
              <w:tr w:rsidR="008F2D75" w:rsidRPr="00EE6BEA" w14:paraId="1F77C10A" w14:textId="77777777" w:rsidTr="00030999">
                <w:sdt>
                  <w:sdtPr>
                    <w:rPr>
                      <w:rFonts w:ascii="Arial Narrow" w:hAnsi="Arial Narrow"/>
                      <w:sz w:val="15"/>
                      <w:szCs w:val="15"/>
                    </w:rPr>
                    <w:tag w:val="_PLD_25911664beff496799fc3193be7c3182"/>
                    <w:id w:val="428164097"/>
                    <w:lock w:val="sdtLocked"/>
                  </w:sdtPr>
                  <w:sdtContent>
                    <w:tc>
                      <w:tcPr>
                        <w:tcW w:w="910" w:type="pct"/>
                      </w:tcPr>
                      <w:p w14:paraId="5043F9F8"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3</w:t>
                        </w:r>
                        <w:r w:rsidRPr="00EE6BEA">
                          <w:rPr>
                            <w:rFonts w:ascii="Arial Narrow" w:hAnsi="Arial Narrow"/>
                            <w:sz w:val="15"/>
                            <w:szCs w:val="15"/>
                          </w:rPr>
                          <w:t>．盈余公积弥补亏损</w:t>
                        </w:r>
                      </w:p>
                    </w:tc>
                  </w:sdtContent>
                </w:sdt>
                <w:tc>
                  <w:tcPr>
                    <w:tcW w:w="353" w:type="pct"/>
                    <w:vAlign w:val="center"/>
                  </w:tcPr>
                  <w:p w14:paraId="5AD9910F" w14:textId="77777777" w:rsidR="00EE6BEA" w:rsidRPr="00EE6BEA" w:rsidRDefault="00EE6BEA" w:rsidP="00EE6BEA">
                    <w:pPr>
                      <w:jc w:val="right"/>
                      <w:rPr>
                        <w:rFonts w:ascii="Arial Narrow" w:hAnsi="Arial Narrow"/>
                        <w:sz w:val="15"/>
                        <w:szCs w:val="15"/>
                      </w:rPr>
                    </w:pPr>
                  </w:p>
                </w:tc>
                <w:tc>
                  <w:tcPr>
                    <w:tcW w:w="146" w:type="pct"/>
                    <w:vAlign w:val="center"/>
                  </w:tcPr>
                  <w:p w14:paraId="679ED0DA" w14:textId="77777777" w:rsidR="00EE6BEA" w:rsidRPr="00EE6BEA" w:rsidRDefault="00EE6BEA" w:rsidP="00EE6BEA">
                    <w:pPr>
                      <w:jc w:val="right"/>
                      <w:rPr>
                        <w:rFonts w:ascii="Arial Narrow" w:hAnsi="Arial Narrow"/>
                        <w:sz w:val="15"/>
                        <w:szCs w:val="15"/>
                      </w:rPr>
                    </w:pPr>
                  </w:p>
                </w:tc>
                <w:tc>
                  <w:tcPr>
                    <w:tcW w:w="347" w:type="pct"/>
                    <w:vAlign w:val="center"/>
                  </w:tcPr>
                  <w:p w14:paraId="52BF2452" w14:textId="77777777" w:rsidR="00EE6BEA" w:rsidRPr="00EE6BEA" w:rsidRDefault="00EE6BEA" w:rsidP="00EE6BEA">
                    <w:pPr>
                      <w:jc w:val="right"/>
                      <w:rPr>
                        <w:rFonts w:ascii="Arial Narrow" w:hAnsi="Arial Narrow"/>
                        <w:sz w:val="15"/>
                        <w:szCs w:val="15"/>
                      </w:rPr>
                    </w:pPr>
                  </w:p>
                </w:tc>
                <w:tc>
                  <w:tcPr>
                    <w:tcW w:w="59" w:type="pct"/>
                    <w:vAlign w:val="center"/>
                  </w:tcPr>
                  <w:p w14:paraId="09E13190" w14:textId="77777777" w:rsidR="00EE6BEA" w:rsidRPr="00EE6BEA" w:rsidRDefault="00EE6BEA" w:rsidP="00EE6BEA">
                    <w:pPr>
                      <w:jc w:val="right"/>
                      <w:rPr>
                        <w:rFonts w:ascii="Arial Narrow" w:hAnsi="Arial Narrow"/>
                        <w:sz w:val="15"/>
                        <w:szCs w:val="15"/>
                      </w:rPr>
                    </w:pPr>
                  </w:p>
                </w:tc>
                <w:tc>
                  <w:tcPr>
                    <w:tcW w:w="347" w:type="pct"/>
                    <w:vAlign w:val="center"/>
                  </w:tcPr>
                  <w:p w14:paraId="1F3717A3" w14:textId="77777777" w:rsidR="00EE6BEA" w:rsidRPr="00EE6BEA" w:rsidRDefault="00EE6BEA" w:rsidP="00EE6BEA">
                    <w:pPr>
                      <w:jc w:val="right"/>
                      <w:rPr>
                        <w:rFonts w:ascii="Arial Narrow" w:hAnsi="Arial Narrow"/>
                        <w:sz w:val="15"/>
                        <w:szCs w:val="15"/>
                      </w:rPr>
                    </w:pPr>
                  </w:p>
                </w:tc>
                <w:tc>
                  <w:tcPr>
                    <w:tcW w:w="345" w:type="pct"/>
                    <w:vAlign w:val="center"/>
                  </w:tcPr>
                  <w:p w14:paraId="1F929624" w14:textId="77777777" w:rsidR="00EE6BEA" w:rsidRPr="00EE6BEA" w:rsidRDefault="00EE6BEA" w:rsidP="00EE6BEA">
                    <w:pPr>
                      <w:jc w:val="right"/>
                      <w:rPr>
                        <w:rFonts w:ascii="Arial Narrow" w:hAnsi="Arial Narrow"/>
                        <w:sz w:val="15"/>
                        <w:szCs w:val="15"/>
                      </w:rPr>
                    </w:pPr>
                  </w:p>
                </w:tc>
                <w:tc>
                  <w:tcPr>
                    <w:tcW w:w="345" w:type="pct"/>
                    <w:vAlign w:val="center"/>
                  </w:tcPr>
                  <w:p w14:paraId="5596B952" w14:textId="77777777" w:rsidR="00EE6BEA" w:rsidRPr="00EE6BEA" w:rsidRDefault="00EE6BEA" w:rsidP="00EE6BEA">
                    <w:pPr>
                      <w:jc w:val="right"/>
                      <w:rPr>
                        <w:rFonts w:ascii="Arial Narrow" w:hAnsi="Arial Narrow"/>
                        <w:sz w:val="15"/>
                        <w:szCs w:val="15"/>
                      </w:rPr>
                    </w:pPr>
                  </w:p>
                </w:tc>
                <w:tc>
                  <w:tcPr>
                    <w:tcW w:w="146" w:type="pct"/>
                    <w:vAlign w:val="center"/>
                  </w:tcPr>
                  <w:p w14:paraId="12505B41" w14:textId="77777777" w:rsidR="00EE6BEA" w:rsidRPr="00EE6BEA" w:rsidRDefault="00EE6BEA" w:rsidP="00EE6BEA">
                    <w:pPr>
                      <w:jc w:val="right"/>
                      <w:rPr>
                        <w:rFonts w:ascii="Arial Narrow" w:hAnsi="Arial Narrow"/>
                        <w:sz w:val="15"/>
                        <w:szCs w:val="15"/>
                      </w:rPr>
                    </w:pPr>
                  </w:p>
                </w:tc>
                <w:tc>
                  <w:tcPr>
                    <w:tcW w:w="347" w:type="pct"/>
                    <w:vAlign w:val="center"/>
                  </w:tcPr>
                  <w:p w14:paraId="2FC985A3" w14:textId="77777777" w:rsidR="00EE6BEA" w:rsidRPr="00EE6BEA" w:rsidRDefault="00EE6BEA" w:rsidP="00EE6BEA">
                    <w:pPr>
                      <w:jc w:val="right"/>
                      <w:rPr>
                        <w:rFonts w:ascii="Arial Narrow" w:hAnsi="Arial Narrow"/>
                        <w:sz w:val="15"/>
                        <w:szCs w:val="15"/>
                      </w:rPr>
                    </w:pPr>
                  </w:p>
                </w:tc>
                <w:tc>
                  <w:tcPr>
                    <w:tcW w:w="132" w:type="pct"/>
                    <w:vAlign w:val="center"/>
                  </w:tcPr>
                  <w:p w14:paraId="61187A75" w14:textId="77777777" w:rsidR="00EE6BEA" w:rsidRPr="00EE6BEA" w:rsidRDefault="00EE6BEA" w:rsidP="00EE6BEA">
                    <w:pPr>
                      <w:jc w:val="right"/>
                      <w:rPr>
                        <w:rFonts w:ascii="Arial Narrow" w:hAnsi="Arial Narrow"/>
                        <w:sz w:val="15"/>
                        <w:szCs w:val="15"/>
                      </w:rPr>
                    </w:pPr>
                  </w:p>
                </w:tc>
                <w:tc>
                  <w:tcPr>
                    <w:tcW w:w="370" w:type="pct"/>
                    <w:vAlign w:val="center"/>
                  </w:tcPr>
                  <w:p w14:paraId="031EB5D8" w14:textId="77777777" w:rsidR="00EE6BEA" w:rsidRPr="00EE6BEA" w:rsidRDefault="00EE6BEA" w:rsidP="00EE6BEA">
                    <w:pPr>
                      <w:jc w:val="right"/>
                      <w:rPr>
                        <w:rFonts w:ascii="Arial Narrow" w:hAnsi="Arial Narrow"/>
                        <w:sz w:val="15"/>
                        <w:szCs w:val="15"/>
                      </w:rPr>
                    </w:pPr>
                  </w:p>
                </w:tc>
                <w:tc>
                  <w:tcPr>
                    <w:tcW w:w="64" w:type="pct"/>
                    <w:vAlign w:val="center"/>
                  </w:tcPr>
                  <w:p w14:paraId="4C32E30E" w14:textId="77777777" w:rsidR="00EE6BEA" w:rsidRPr="00EE6BEA" w:rsidRDefault="00EE6BEA" w:rsidP="00EE6BEA">
                    <w:pPr>
                      <w:jc w:val="right"/>
                      <w:rPr>
                        <w:rFonts w:ascii="Arial Narrow" w:hAnsi="Arial Narrow"/>
                        <w:sz w:val="15"/>
                        <w:szCs w:val="15"/>
                      </w:rPr>
                    </w:pPr>
                  </w:p>
                </w:tc>
                <w:tc>
                  <w:tcPr>
                    <w:tcW w:w="371" w:type="pct"/>
                    <w:vAlign w:val="center"/>
                  </w:tcPr>
                  <w:p w14:paraId="573D63C8" w14:textId="77777777" w:rsidR="00EE6BEA" w:rsidRPr="00EE6BEA" w:rsidRDefault="00EE6BEA" w:rsidP="00EE6BEA">
                    <w:pPr>
                      <w:jc w:val="right"/>
                      <w:rPr>
                        <w:rFonts w:ascii="Arial Narrow" w:hAnsi="Arial Narrow"/>
                        <w:sz w:val="15"/>
                        <w:szCs w:val="15"/>
                      </w:rPr>
                    </w:pPr>
                  </w:p>
                </w:tc>
                <w:tc>
                  <w:tcPr>
                    <w:tcW w:w="345" w:type="pct"/>
                    <w:vAlign w:val="center"/>
                  </w:tcPr>
                  <w:p w14:paraId="6929DC60" w14:textId="77777777" w:rsidR="00EE6BEA" w:rsidRPr="00EE6BEA" w:rsidRDefault="00EE6BEA" w:rsidP="00EE6BEA">
                    <w:pPr>
                      <w:jc w:val="right"/>
                      <w:rPr>
                        <w:rFonts w:ascii="Arial Narrow" w:hAnsi="Arial Narrow"/>
                        <w:sz w:val="15"/>
                        <w:szCs w:val="15"/>
                      </w:rPr>
                    </w:pPr>
                  </w:p>
                </w:tc>
                <w:tc>
                  <w:tcPr>
                    <w:tcW w:w="371" w:type="pct"/>
                    <w:vAlign w:val="center"/>
                  </w:tcPr>
                  <w:p w14:paraId="05F83E39" w14:textId="77777777" w:rsidR="00EE6BEA" w:rsidRPr="00EE6BEA" w:rsidRDefault="00EE6BEA" w:rsidP="00EE6BEA">
                    <w:pPr>
                      <w:jc w:val="right"/>
                      <w:rPr>
                        <w:rFonts w:ascii="Arial Narrow" w:hAnsi="Arial Narrow"/>
                        <w:sz w:val="15"/>
                        <w:szCs w:val="15"/>
                      </w:rPr>
                    </w:pPr>
                  </w:p>
                </w:tc>
              </w:tr>
              <w:tr w:rsidR="008F2D75" w:rsidRPr="00EE6BEA" w14:paraId="728C0251" w14:textId="77777777" w:rsidTr="00030999">
                <w:tc>
                  <w:tcPr>
                    <w:tcW w:w="910" w:type="pct"/>
                  </w:tcPr>
                  <w:sdt>
                    <w:sdtPr>
                      <w:rPr>
                        <w:rFonts w:ascii="Arial Narrow" w:hAnsi="Arial Narrow"/>
                        <w:sz w:val="15"/>
                        <w:szCs w:val="15"/>
                      </w:rPr>
                      <w:tag w:val="_PLD_c2918ada9b53437193e4f9cfffa064e3"/>
                      <w:id w:val="1041866904"/>
                      <w:lock w:val="sdtLocked"/>
                    </w:sdtPr>
                    <w:sdtContent>
                      <w:p w14:paraId="5035562D"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4</w:t>
                        </w:r>
                        <w:r w:rsidRPr="00EE6BEA">
                          <w:rPr>
                            <w:rFonts w:ascii="Arial Narrow" w:hAnsi="Arial Narrow"/>
                            <w:sz w:val="15"/>
                            <w:szCs w:val="15"/>
                          </w:rPr>
                          <w:t>．设定受益计划变动额结转留存收益</w:t>
                        </w:r>
                      </w:p>
                    </w:sdtContent>
                  </w:sdt>
                </w:tc>
                <w:tc>
                  <w:tcPr>
                    <w:tcW w:w="353" w:type="pct"/>
                    <w:vAlign w:val="center"/>
                  </w:tcPr>
                  <w:p w14:paraId="2937E95F" w14:textId="77777777" w:rsidR="00EE6BEA" w:rsidRPr="00EE6BEA" w:rsidRDefault="00EE6BEA" w:rsidP="00EE6BEA">
                    <w:pPr>
                      <w:jc w:val="right"/>
                      <w:rPr>
                        <w:rFonts w:ascii="Arial Narrow" w:hAnsi="Arial Narrow"/>
                        <w:sz w:val="15"/>
                        <w:szCs w:val="15"/>
                      </w:rPr>
                    </w:pPr>
                  </w:p>
                </w:tc>
                <w:tc>
                  <w:tcPr>
                    <w:tcW w:w="146" w:type="pct"/>
                    <w:vAlign w:val="center"/>
                  </w:tcPr>
                  <w:p w14:paraId="6100A000" w14:textId="77777777" w:rsidR="00EE6BEA" w:rsidRPr="00EE6BEA" w:rsidRDefault="00EE6BEA" w:rsidP="00EE6BEA">
                    <w:pPr>
                      <w:jc w:val="right"/>
                      <w:rPr>
                        <w:rFonts w:ascii="Arial Narrow" w:hAnsi="Arial Narrow"/>
                        <w:sz w:val="15"/>
                        <w:szCs w:val="15"/>
                      </w:rPr>
                    </w:pPr>
                  </w:p>
                </w:tc>
                <w:tc>
                  <w:tcPr>
                    <w:tcW w:w="347" w:type="pct"/>
                    <w:vAlign w:val="center"/>
                  </w:tcPr>
                  <w:p w14:paraId="70070C92" w14:textId="77777777" w:rsidR="00EE6BEA" w:rsidRPr="00EE6BEA" w:rsidRDefault="00EE6BEA" w:rsidP="00EE6BEA">
                    <w:pPr>
                      <w:jc w:val="right"/>
                      <w:rPr>
                        <w:rFonts w:ascii="Arial Narrow" w:hAnsi="Arial Narrow"/>
                        <w:sz w:val="15"/>
                        <w:szCs w:val="15"/>
                      </w:rPr>
                    </w:pPr>
                  </w:p>
                </w:tc>
                <w:tc>
                  <w:tcPr>
                    <w:tcW w:w="59" w:type="pct"/>
                    <w:vAlign w:val="center"/>
                  </w:tcPr>
                  <w:p w14:paraId="597A1E72" w14:textId="77777777" w:rsidR="00EE6BEA" w:rsidRPr="00EE6BEA" w:rsidRDefault="00EE6BEA" w:rsidP="00EE6BEA">
                    <w:pPr>
                      <w:jc w:val="right"/>
                      <w:rPr>
                        <w:rFonts w:ascii="Arial Narrow" w:hAnsi="Arial Narrow"/>
                        <w:sz w:val="15"/>
                        <w:szCs w:val="15"/>
                      </w:rPr>
                    </w:pPr>
                  </w:p>
                </w:tc>
                <w:tc>
                  <w:tcPr>
                    <w:tcW w:w="347" w:type="pct"/>
                    <w:vAlign w:val="center"/>
                  </w:tcPr>
                  <w:p w14:paraId="3CEEDA59" w14:textId="77777777" w:rsidR="00EE6BEA" w:rsidRPr="00EE6BEA" w:rsidRDefault="00EE6BEA" w:rsidP="00EE6BEA">
                    <w:pPr>
                      <w:jc w:val="right"/>
                      <w:rPr>
                        <w:rFonts w:ascii="Arial Narrow" w:hAnsi="Arial Narrow"/>
                        <w:sz w:val="15"/>
                        <w:szCs w:val="15"/>
                      </w:rPr>
                    </w:pPr>
                  </w:p>
                </w:tc>
                <w:tc>
                  <w:tcPr>
                    <w:tcW w:w="345" w:type="pct"/>
                    <w:vAlign w:val="center"/>
                  </w:tcPr>
                  <w:p w14:paraId="323B677E" w14:textId="77777777" w:rsidR="00EE6BEA" w:rsidRPr="00EE6BEA" w:rsidRDefault="00EE6BEA" w:rsidP="00EE6BEA">
                    <w:pPr>
                      <w:jc w:val="right"/>
                      <w:rPr>
                        <w:rFonts w:ascii="Arial Narrow" w:hAnsi="Arial Narrow"/>
                        <w:sz w:val="15"/>
                        <w:szCs w:val="15"/>
                      </w:rPr>
                    </w:pPr>
                  </w:p>
                </w:tc>
                <w:tc>
                  <w:tcPr>
                    <w:tcW w:w="345" w:type="pct"/>
                    <w:vAlign w:val="center"/>
                  </w:tcPr>
                  <w:p w14:paraId="2BFE1A7A" w14:textId="77777777" w:rsidR="00EE6BEA" w:rsidRPr="00EE6BEA" w:rsidRDefault="00EE6BEA" w:rsidP="00EE6BEA">
                    <w:pPr>
                      <w:jc w:val="right"/>
                      <w:rPr>
                        <w:rFonts w:ascii="Arial Narrow" w:hAnsi="Arial Narrow"/>
                        <w:sz w:val="15"/>
                        <w:szCs w:val="15"/>
                      </w:rPr>
                    </w:pPr>
                  </w:p>
                </w:tc>
                <w:tc>
                  <w:tcPr>
                    <w:tcW w:w="146" w:type="pct"/>
                    <w:vAlign w:val="center"/>
                  </w:tcPr>
                  <w:p w14:paraId="4E4A7BA8" w14:textId="77777777" w:rsidR="00EE6BEA" w:rsidRPr="00EE6BEA" w:rsidRDefault="00EE6BEA" w:rsidP="00EE6BEA">
                    <w:pPr>
                      <w:jc w:val="right"/>
                      <w:rPr>
                        <w:rFonts w:ascii="Arial Narrow" w:hAnsi="Arial Narrow"/>
                        <w:sz w:val="15"/>
                        <w:szCs w:val="15"/>
                      </w:rPr>
                    </w:pPr>
                  </w:p>
                </w:tc>
                <w:tc>
                  <w:tcPr>
                    <w:tcW w:w="347" w:type="pct"/>
                    <w:vAlign w:val="center"/>
                  </w:tcPr>
                  <w:p w14:paraId="1A76C4DC" w14:textId="77777777" w:rsidR="00EE6BEA" w:rsidRPr="00EE6BEA" w:rsidRDefault="00EE6BEA" w:rsidP="00EE6BEA">
                    <w:pPr>
                      <w:jc w:val="right"/>
                      <w:rPr>
                        <w:rFonts w:ascii="Arial Narrow" w:hAnsi="Arial Narrow"/>
                        <w:sz w:val="15"/>
                        <w:szCs w:val="15"/>
                      </w:rPr>
                    </w:pPr>
                  </w:p>
                </w:tc>
                <w:tc>
                  <w:tcPr>
                    <w:tcW w:w="132" w:type="pct"/>
                    <w:vAlign w:val="center"/>
                  </w:tcPr>
                  <w:p w14:paraId="596AE3D1" w14:textId="77777777" w:rsidR="00EE6BEA" w:rsidRPr="00EE6BEA" w:rsidRDefault="00EE6BEA" w:rsidP="00EE6BEA">
                    <w:pPr>
                      <w:jc w:val="right"/>
                      <w:rPr>
                        <w:rFonts w:ascii="Arial Narrow" w:hAnsi="Arial Narrow"/>
                        <w:sz w:val="15"/>
                        <w:szCs w:val="15"/>
                      </w:rPr>
                    </w:pPr>
                  </w:p>
                </w:tc>
                <w:tc>
                  <w:tcPr>
                    <w:tcW w:w="370" w:type="pct"/>
                    <w:vAlign w:val="center"/>
                  </w:tcPr>
                  <w:p w14:paraId="74B2B618" w14:textId="77777777" w:rsidR="00EE6BEA" w:rsidRPr="00EE6BEA" w:rsidRDefault="00EE6BEA" w:rsidP="00EE6BEA">
                    <w:pPr>
                      <w:jc w:val="right"/>
                      <w:rPr>
                        <w:rFonts w:ascii="Arial Narrow" w:hAnsi="Arial Narrow"/>
                        <w:sz w:val="15"/>
                        <w:szCs w:val="15"/>
                      </w:rPr>
                    </w:pPr>
                  </w:p>
                </w:tc>
                <w:tc>
                  <w:tcPr>
                    <w:tcW w:w="64" w:type="pct"/>
                    <w:vAlign w:val="center"/>
                  </w:tcPr>
                  <w:p w14:paraId="0700A983" w14:textId="77777777" w:rsidR="00EE6BEA" w:rsidRPr="00EE6BEA" w:rsidRDefault="00EE6BEA" w:rsidP="00EE6BEA">
                    <w:pPr>
                      <w:jc w:val="right"/>
                      <w:rPr>
                        <w:rFonts w:ascii="Arial Narrow" w:hAnsi="Arial Narrow"/>
                        <w:sz w:val="15"/>
                        <w:szCs w:val="15"/>
                      </w:rPr>
                    </w:pPr>
                  </w:p>
                </w:tc>
                <w:tc>
                  <w:tcPr>
                    <w:tcW w:w="371" w:type="pct"/>
                    <w:vAlign w:val="center"/>
                  </w:tcPr>
                  <w:p w14:paraId="3F73C48E" w14:textId="77777777" w:rsidR="00EE6BEA" w:rsidRPr="00EE6BEA" w:rsidRDefault="00EE6BEA" w:rsidP="00EE6BEA">
                    <w:pPr>
                      <w:jc w:val="right"/>
                      <w:rPr>
                        <w:rFonts w:ascii="Arial Narrow" w:hAnsi="Arial Narrow"/>
                        <w:sz w:val="15"/>
                        <w:szCs w:val="15"/>
                      </w:rPr>
                    </w:pPr>
                  </w:p>
                </w:tc>
                <w:tc>
                  <w:tcPr>
                    <w:tcW w:w="345" w:type="pct"/>
                    <w:vAlign w:val="center"/>
                  </w:tcPr>
                  <w:p w14:paraId="57485DBE" w14:textId="77777777" w:rsidR="00EE6BEA" w:rsidRPr="00EE6BEA" w:rsidRDefault="00EE6BEA" w:rsidP="00EE6BEA">
                    <w:pPr>
                      <w:jc w:val="right"/>
                      <w:rPr>
                        <w:rFonts w:ascii="Arial Narrow" w:hAnsi="Arial Narrow"/>
                        <w:sz w:val="15"/>
                        <w:szCs w:val="15"/>
                      </w:rPr>
                    </w:pPr>
                  </w:p>
                </w:tc>
                <w:tc>
                  <w:tcPr>
                    <w:tcW w:w="371" w:type="pct"/>
                    <w:vAlign w:val="center"/>
                  </w:tcPr>
                  <w:p w14:paraId="0E4119EB" w14:textId="77777777" w:rsidR="00EE6BEA" w:rsidRPr="00EE6BEA" w:rsidRDefault="00EE6BEA" w:rsidP="00EE6BEA">
                    <w:pPr>
                      <w:jc w:val="right"/>
                      <w:rPr>
                        <w:rFonts w:ascii="Arial Narrow" w:hAnsi="Arial Narrow"/>
                        <w:sz w:val="15"/>
                        <w:szCs w:val="15"/>
                      </w:rPr>
                    </w:pPr>
                  </w:p>
                </w:tc>
              </w:tr>
              <w:tr w:rsidR="008F2D75" w:rsidRPr="00EE6BEA" w14:paraId="79B9F704" w14:textId="77777777" w:rsidTr="00030999">
                <w:tc>
                  <w:tcPr>
                    <w:tcW w:w="910" w:type="pct"/>
                  </w:tcPr>
                  <w:sdt>
                    <w:sdtPr>
                      <w:rPr>
                        <w:rFonts w:ascii="Arial Narrow" w:hAnsi="Arial Narrow"/>
                        <w:sz w:val="15"/>
                        <w:szCs w:val="15"/>
                      </w:rPr>
                      <w:tag w:val="_PLD_ea153cdd99f74bf1b50bc1743d25f429"/>
                      <w:id w:val="1113167820"/>
                      <w:lock w:val="sdtLocked"/>
                    </w:sdtPr>
                    <w:sdtContent>
                      <w:p w14:paraId="0041D53E"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5</w:t>
                        </w:r>
                        <w:r w:rsidRPr="00EE6BEA">
                          <w:rPr>
                            <w:rFonts w:ascii="Arial Narrow" w:hAnsi="Arial Narrow"/>
                            <w:sz w:val="15"/>
                            <w:szCs w:val="15"/>
                          </w:rPr>
                          <w:t>．其他综合收益结转留存收益</w:t>
                        </w:r>
                      </w:p>
                    </w:sdtContent>
                  </w:sdt>
                </w:tc>
                <w:tc>
                  <w:tcPr>
                    <w:tcW w:w="353" w:type="pct"/>
                    <w:vAlign w:val="center"/>
                  </w:tcPr>
                  <w:p w14:paraId="789E49B7" w14:textId="77777777" w:rsidR="00EE6BEA" w:rsidRPr="00EE6BEA" w:rsidRDefault="00EE6BEA" w:rsidP="00EE6BEA">
                    <w:pPr>
                      <w:jc w:val="right"/>
                      <w:rPr>
                        <w:rFonts w:ascii="Arial Narrow" w:hAnsi="Arial Narrow"/>
                        <w:sz w:val="15"/>
                        <w:szCs w:val="15"/>
                      </w:rPr>
                    </w:pPr>
                  </w:p>
                </w:tc>
                <w:tc>
                  <w:tcPr>
                    <w:tcW w:w="146" w:type="pct"/>
                    <w:vAlign w:val="center"/>
                  </w:tcPr>
                  <w:p w14:paraId="6B7EF966" w14:textId="77777777" w:rsidR="00EE6BEA" w:rsidRPr="00EE6BEA" w:rsidRDefault="00EE6BEA" w:rsidP="00EE6BEA">
                    <w:pPr>
                      <w:jc w:val="right"/>
                      <w:rPr>
                        <w:rFonts w:ascii="Arial Narrow" w:hAnsi="Arial Narrow"/>
                        <w:sz w:val="15"/>
                        <w:szCs w:val="15"/>
                      </w:rPr>
                    </w:pPr>
                  </w:p>
                </w:tc>
                <w:tc>
                  <w:tcPr>
                    <w:tcW w:w="347" w:type="pct"/>
                    <w:vAlign w:val="center"/>
                  </w:tcPr>
                  <w:p w14:paraId="0132B951" w14:textId="77777777" w:rsidR="00EE6BEA" w:rsidRPr="00EE6BEA" w:rsidRDefault="00EE6BEA" w:rsidP="00EE6BEA">
                    <w:pPr>
                      <w:jc w:val="right"/>
                      <w:rPr>
                        <w:rFonts w:ascii="Arial Narrow" w:hAnsi="Arial Narrow"/>
                        <w:sz w:val="15"/>
                        <w:szCs w:val="15"/>
                      </w:rPr>
                    </w:pPr>
                  </w:p>
                </w:tc>
                <w:tc>
                  <w:tcPr>
                    <w:tcW w:w="59" w:type="pct"/>
                    <w:vAlign w:val="center"/>
                  </w:tcPr>
                  <w:p w14:paraId="11FC0443" w14:textId="77777777" w:rsidR="00EE6BEA" w:rsidRPr="00EE6BEA" w:rsidRDefault="00EE6BEA" w:rsidP="00EE6BEA">
                    <w:pPr>
                      <w:jc w:val="right"/>
                      <w:rPr>
                        <w:rFonts w:ascii="Arial Narrow" w:hAnsi="Arial Narrow"/>
                        <w:sz w:val="15"/>
                        <w:szCs w:val="15"/>
                      </w:rPr>
                    </w:pPr>
                  </w:p>
                </w:tc>
                <w:tc>
                  <w:tcPr>
                    <w:tcW w:w="347" w:type="pct"/>
                    <w:vAlign w:val="center"/>
                  </w:tcPr>
                  <w:p w14:paraId="0C3C3BC9" w14:textId="77777777" w:rsidR="00EE6BEA" w:rsidRPr="00EE6BEA" w:rsidRDefault="00EE6BEA" w:rsidP="00EE6BEA">
                    <w:pPr>
                      <w:jc w:val="right"/>
                      <w:rPr>
                        <w:rFonts w:ascii="Arial Narrow" w:hAnsi="Arial Narrow"/>
                        <w:sz w:val="15"/>
                        <w:szCs w:val="15"/>
                      </w:rPr>
                    </w:pPr>
                  </w:p>
                </w:tc>
                <w:tc>
                  <w:tcPr>
                    <w:tcW w:w="345" w:type="pct"/>
                    <w:vAlign w:val="center"/>
                  </w:tcPr>
                  <w:p w14:paraId="7DCE4AE5" w14:textId="77777777" w:rsidR="00EE6BEA" w:rsidRPr="00EE6BEA" w:rsidRDefault="00EE6BEA" w:rsidP="00EE6BEA">
                    <w:pPr>
                      <w:jc w:val="right"/>
                      <w:rPr>
                        <w:rFonts w:ascii="Arial Narrow" w:hAnsi="Arial Narrow"/>
                        <w:sz w:val="15"/>
                        <w:szCs w:val="15"/>
                      </w:rPr>
                    </w:pPr>
                  </w:p>
                </w:tc>
                <w:tc>
                  <w:tcPr>
                    <w:tcW w:w="345" w:type="pct"/>
                    <w:vAlign w:val="center"/>
                  </w:tcPr>
                  <w:p w14:paraId="6E1C3693" w14:textId="77777777" w:rsidR="00EE6BEA" w:rsidRPr="00EE6BEA" w:rsidRDefault="00EE6BEA" w:rsidP="00EE6BEA">
                    <w:pPr>
                      <w:jc w:val="right"/>
                      <w:rPr>
                        <w:rFonts w:ascii="Arial Narrow" w:hAnsi="Arial Narrow"/>
                        <w:sz w:val="15"/>
                        <w:szCs w:val="15"/>
                      </w:rPr>
                    </w:pPr>
                  </w:p>
                </w:tc>
                <w:tc>
                  <w:tcPr>
                    <w:tcW w:w="146" w:type="pct"/>
                    <w:vAlign w:val="center"/>
                  </w:tcPr>
                  <w:p w14:paraId="4B66A5E7" w14:textId="77777777" w:rsidR="00EE6BEA" w:rsidRPr="00EE6BEA" w:rsidRDefault="00EE6BEA" w:rsidP="00EE6BEA">
                    <w:pPr>
                      <w:jc w:val="right"/>
                      <w:rPr>
                        <w:rFonts w:ascii="Arial Narrow" w:hAnsi="Arial Narrow"/>
                        <w:sz w:val="15"/>
                        <w:szCs w:val="15"/>
                      </w:rPr>
                    </w:pPr>
                  </w:p>
                </w:tc>
                <w:tc>
                  <w:tcPr>
                    <w:tcW w:w="347" w:type="pct"/>
                    <w:vAlign w:val="center"/>
                  </w:tcPr>
                  <w:p w14:paraId="3BF77C8A" w14:textId="77777777" w:rsidR="00EE6BEA" w:rsidRPr="00EE6BEA" w:rsidRDefault="00EE6BEA" w:rsidP="00EE6BEA">
                    <w:pPr>
                      <w:jc w:val="right"/>
                      <w:rPr>
                        <w:rFonts w:ascii="Arial Narrow" w:hAnsi="Arial Narrow"/>
                        <w:sz w:val="15"/>
                        <w:szCs w:val="15"/>
                      </w:rPr>
                    </w:pPr>
                  </w:p>
                </w:tc>
                <w:tc>
                  <w:tcPr>
                    <w:tcW w:w="132" w:type="pct"/>
                    <w:vAlign w:val="center"/>
                  </w:tcPr>
                  <w:p w14:paraId="20718A02" w14:textId="77777777" w:rsidR="00EE6BEA" w:rsidRPr="00EE6BEA" w:rsidRDefault="00EE6BEA" w:rsidP="00EE6BEA">
                    <w:pPr>
                      <w:jc w:val="right"/>
                      <w:rPr>
                        <w:rFonts w:ascii="Arial Narrow" w:hAnsi="Arial Narrow"/>
                        <w:sz w:val="15"/>
                        <w:szCs w:val="15"/>
                      </w:rPr>
                    </w:pPr>
                  </w:p>
                </w:tc>
                <w:tc>
                  <w:tcPr>
                    <w:tcW w:w="370" w:type="pct"/>
                    <w:vAlign w:val="center"/>
                  </w:tcPr>
                  <w:p w14:paraId="3EC83A54" w14:textId="77777777" w:rsidR="00EE6BEA" w:rsidRPr="00EE6BEA" w:rsidRDefault="00EE6BEA" w:rsidP="00EE6BEA">
                    <w:pPr>
                      <w:jc w:val="right"/>
                      <w:rPr>
                        <w:rFonts w:ascii="Arial Narrow" w:hAnsi="Arial Narrow"/>
                        <w:sz w:val="15"/>
                        <w:szCs w:val="15"/>
                      </w:rPr>
                    </w:pPr>
                  </w:p>
                </w:tc>
                <w:tc>
                  <w:tcPr>
                    <w:tcW w:w="64" w:type="pct"/>
                    <w:vAlign w:val="center"/>
                  </w:tcPr>
                  <w:p w14:paraId="22728CEC" w14:textId="77777777" w:rsidR="00EE6BEA" w:rsidRPr="00EE6BEA" w:rsidRDefault="00EE6BEA" w:rsidP="00EE6BEA">
                    <w:pPr>
                      <w:jc w:val="right"/>
                      <w:rPr>
                        <w:rFonts w:ascii="Arial Narrow" w:hAnsi="Arial Narrow"/>
                        <w:sz w:val="15"/>
                        <w:szCs w:val="15"/>
                      </w:rPr>
                    </w:pPr>
                  </w:p>
                </w:tc>
                <w:tc>
                  <w:tcPr>
                    <w:tcW w:w="371" w:type="pct"/>
                    <w:vAlign w:val="center"/>
                  </w:tcPr>
                  <w:p w14:paraId="1F94FC7F" w14:textId="77777777" w:rsidR="00EE6BEA" w:rsidRPr="00EE6BEA" w:rsidRDefault="00EE6BEA" w:rsidP="00EE6BEA">
                    <w:pPr>
                      <w:jc w:val="right"/>
                      <w:rPr>
                        <w:rFonts w:ascii="Arial Narrow" w:hAnsi="Arial Narrow"/>
                        <w:sz w:val="15"/>
                        <w:szCs w:val="15"/>
                      </w:rPr>
                    </w:pPr>
                  </w:p>
                </w:tc>
                <w:tc>
                  <w:tcPr>
                    <w:tcW w:w="345" w:type="pct"/>
                    <w:vAlign w:val="center"/>
                  </w:tcPr>
                  <w:p w14:paraId="31A767E8" w14:textId="77777777" w:rsidR="00EE6BEA" w:rsidRPr="00EE6BEA" w:rsidRDefault="00EE6BEA" w:rsidP="00EE6BEA">
                    <w:pPr>
                      <w:jc w:val="right"/>
                      <w:rPr>
                        <w:rFonts w:ascii="Arial Narrow" w:hAnsi="Arial Narrow"/>
                        <w:sz w:val="15"/>
                        <w:szCs w:val="15"/>
                      </w:rPr>
                    </w:pPr>
                  </w:p>
                </w:tc>
                <w:tc>
                  <w:tcPr>
                    <w:tcW w:w="371" w:type="pct"/>
                    <w:vAlign w:val="center"/>
                  </w:tcPr>
                  <w:p w14:paraId="7E4A0BF7" w14:textId="77777777" w:rsidR="00EE6BEA" w:rsidRPr="00EE6BEA" w:rsidRDefault="00EE6BEA" w:rsidP="00EE6BEA">
                    <w:pPr>
                      <w:jc w:val="right"/>
                      <w:rPr>
                        <w:rFonts w:ascii="Arial Narrow" w:hAnsi="Arial Narrow"/>
                        <w:sz w:val="15"/>
                        <w:szCs w:val="15"/>
                      </w:rPr>
                    </w:pPr>
                  </w:p>
                </w:tc>
              </w:tr>
              <w:tr w:rsidR="008F2D75" w:rsidRPr="00EE6BEA" w14:paraId="0AC39A1D" w14:textId="77777777" w:rsidTr="00030999">
                <w:tc>
                  <w:tcPr>
                    <w:tcW w:w="910" w:type="pct"/>
                  </w:tcPr>
                  <w:sdt>
                    <w:sdtPr>
                      <w:rPr>
                        <w:rFonts w:ascii="Arial Narrow" w:hAnsi="Arial Narrow"/>
                        <w:sz w:val="15"/>
                        <w:szCs w:val="15"/>
                      </w:rPr>
                      <w:tag w:val="_PLD_de42fced9d0547ecb946b8443ac4ea20"/>
                      <w:id w:val="-1083830634"/>
                      <w:lock w:val="sdtLocked"/>
                    </w:sdtPr>
                    <w:sdtContent>
                      <w:p w14:paraId="6E46510E"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6</w:t>
                        </w:r>
                        <w:r w:rsidRPr="00EE6BEA">
                          <w:rPr>
                            <w:rFonts w:ascii="Arial Narrow" w:hAnsi="Arial Narrow"/>
                            <w:sz w:val="15"/>
                            <w:szCs w:val="15"/>
                          </w:rPr>
                          <w:t>．其他</w:t>
                        </w:r>
                      </w:p>
                    </w:sdtContent>
                  </w:sdt>
                </w:tc>
                <w:tc>
                  <w:tcPr>
                    <w:tcW w:w="353" w:type="pct"/>
                    <w:vAlign w:val="center"/>
                  </w:tcPr>
                  <w:p w14:paraId="1AA088FD" w14:textId="77777777" w:rsidR="00EE6BEA" w:rsidRPr="00EE6BEA" w:rsidRDefault="00EE6BEA" w:rsidP="00EE6BEA">
                    <w:pPr>
                      <w:jc w:val="right"/>
                      <w:rPr>
                        <w:rFonts w:ascii="Arial Narrow" w:hAnsi="Arial Narrow"/>
                        <w:sz w:val="15"/>
                        <w:szCs w:val="15"/>
                      </w:rPr>
                    </w:pPr>
                  </w:p>
                </w:tc>
                <w:tc>
                  <w:tcPr>
                    <w:tcW w:w="146" w:type="pct"/>
                    <w:vAlign w:val="center"/>
                  </w:tcPr>
                  <w:p w14:paraId="1BB411FA" w14:textId="77777777" w:rsidR="00EE6BEA" w:rsidRPr="00EE6BEA" w:rsidRDefault="00EE6BEA" w:rsidP="00EE6BEA">
                    <w:pPr>
                      <w:jc w:val="right"/>
                      <w:rPr>
                        <w:rFonts w:ascii="Arial Narrow" w:hAnsi="Arial Narrow"/>
                        <w:sz w:val="15"/>
                        <w:szCs w:val="15"/>
                      </w:rPr>
                    </w:pPr>
                  </w:p>
                </w:tc>
                <w:tc>
                  <w:tcPr>
                    <w:tcW w:w="347" w:type="pct"/>
                    <w:vAlign w:val="center"/>
                  </w:tcPr>
                  <w:p w14:paraId="662262E8" w14:textId="77777777" w:rsidR="00EE6BEA" w:rsidRPr="00EE6BEA" w:rsidRDefault="00EE6BEA" w:rsidP="00EE6BEA">
                    <w:pPr>
                      <w:jc w:val="right"/>
                      <w:rPr>
                        <w:rFonts w:ascii="Arial Narrow" w:hAnsi="Arial Narrow"/>
                        <w:sz w:val="15"/>
                        <w:szCs w:val="15"/>
                      </w:rPr>
                    </w:pPr>
                  </w:p>
                </w:tc>
                <w:tc>
                  <w:tcPr>
                    <w:tcW w:w="59" w:type="pct"/>
                    <w:vAlign w:val="center"/>
                  </w:tcPr>
                  <w:p w14:paraId="50395C3C" w14:textId="77777777" w:rsidR="00EE6BEA" w:rsidRPr="00EE6BEA" w:rsidRDefault="00EE6BEA" w:rsidP="00EE6BEA">
                    <w:pPr>
                      <w:jc w:val="right"/>
                      <w:rPr>
                        <w:rFonts w:ascii="Arial Narrow" w:hAnsi="Arial Narrow"/>
                        <w:sz w:val="15"/>
                        <w:szCs w:val="15"/>
                      </w:rPr>
                    </w:pPr>
                  </w:p>
                </w:tc>
                <w:tc>
                  <w:tcPr>
                    <w:tcW w:w="347" w:type="pct"/>
                    <w:vAlign w:val="center"/>
                  </w:tcPr>
                  <w:p w14:paraId="43945099" w14:textId="77777777" w:rsidR="00EE6BEA" w:rsidRPr="00EE6BEA" w:rsidRDefault="00EE6BEA" w:rsidP="00EE6BEA">
                    <w:pPr>
                      <w:jc w:val="right"/>
                      <w:rPr>
                        <w:rFonts w:ascii="Arial Narrow" w:hAnsi="Arial Narrow"/>
                        <w:sz w:val="15"/>
                        <w:szCs w:val="15"/>
                      </w:rPr>
                    </w:pPr>
                  </w:p>
                </w:tc>
                <w:tc>
                  <w:tcPr>
                    <w:tcW w:w="345" w:type="pct"/>
                    <w:vAlign w:val="center"/>
                  </w:tcPr>
                  <w:p w14:paraId="2BE4DF84" w14:textId="77777777" w:rsidR="00EE6BEA" w:rsidRPr="00EE6BEA" w:rsidRDefault="00EE6BEA" w:rsidP="00EE6BEA">
                    <w:pPr>
                      <w:jc w:val="right"/>
                      <w:rPr>
                        <w:rFonts w:ascii="Arial Narrow" w:hAnsi="Arial Narrow"/>
                        <w:sz w:val="15"/>
                        <w:szCs w:val="15"/>
                      </w:rPr>
                    </w:pPr>
                  </w:p>
                </w:tc>
                <w:tc>
                  <w:tcPr>
                    <w:tcW w:w="345" w:type="pct"/>
                    <w:vAlign w:val="center"/>
                  </w:tcPr>
                  <w:p w14:paraId="065F8DF1" w14:textId="77777777" w:rsidR="00EE6BEA" w:rsidRPr="00EE6BEA" w:rsidRDefault="00EE6BEA" w:rsidP="00EE6BEA">
                    <w:pPr>
                      <w:jc w:val="right"/>
                      <w:rPr>
                        <w:rFonts w:ascii="Arial Narrow" w:hAnsi="Arial Narrow"/>
                        <w:sz w:val="15"/>
                        <w:szCs w:val="15"/>
                      </w:rPr>
                    </w:pPr>
                  </w:p>
                </w:tc>
                <w:tc>
                  <w:tcPr>
                    <w:tcW w:w="146" w:type="pct"/>
                    <w:vAlign w:val="center"/>
                  </w:tcPr>
                  <w:p w14:paraId="1AD518DD" w14:textId="77777777" w:rsidR="00EE6BEA" w:rsidRPr="00EE6BEA" w:rsidRDefault="00EE6BEA" w:rsidP="00EE6BEA">
                    <w:pPr>
                      <w:jc w:val="right"/>
                      <w:rPr>
                        <w:rFonts w:ascii="Arial Narrow" w:hAnsi="Arial Narrow"/>
                        <w:sz w:val="15"/>
                        <w:szCs w:val="15"/>
                      </w:rPr>
                    </w:pPr>
                  </w:p>
                </w:tc>
                <w:tc>
                  <w:tcPr>
                    <w:tcW w:w="347" w:type="pct"/>
                    <w:vAlign w:val="center"/>
                  </w:tcPr>
                  <w:p w14:paraId="7C27A69B" w14:textId="77777777" w:rsidR="00EE6BEA" w:rsidRPr="00EE6BEA" w:rsidRDefault="00EE6BEA" w:rsidP="00EE6BEA">
                    <w:pPr>
                      <w:jc w:val="right"/>
                      <w:rPr>
                        <w:rFonts w:ascii="Arial Narrow" w:hAnsi="Arial Narrow"/>
                        <w:sz w:val="15"/>
                        <w:szCs w:val="15"/>
                      </w:rPr>
                    </w:pPr>
                  </w:p>
                </w:tc>
                <w:tc>
                  <w:tcPr>
                    <w:tcW w:w="132" w:type="pct"/>
                    <w:vAlign w:val="center"/>
                  </w:tcPr>
                  <w:p w14:paraId="182F7DB9" w14:textId="77777777" w:rsidR="00EE6BEA" w:rsidRPr="00EE6BEA" w:rsidRDefault="00EE6BEA" w:rsidP="00EE6BEA">
                    <w:pPr>
                      <w:jc w:val="right"/>
                      <w:rPr>
                        <w:rFonts w:ascii="Arial Narrow" w:hAnsi="Arial Narrow"/>
                        <w:sz w:val="15"/>
                        <w:szCs w:val="15"/>
                      </w:rPr>
                    </w:pPr>
                  </w:p>
                </w:tc>
                <w:tc>
                  <w:tcPr>
                    <w:tcW w:w="370" w:type="pct"/>
                    <w:vAlign w:val="center"/>
                  </w:tcPr>
                  <w:p w14:paraId="70F6EDF5" w14:textId="77777777" w:rsidR="00EE6BEA" w:rsidRPr="00EE6BEA" w:rsidRDefault="00EE6BEA" w:rsidP="00EE6BEA">
                    <w:pPr>
                      <w:jc w:val="right"/>
                      <w:rPr>
                        <w:rFonts w:ascii="Arial Narrow" w:hAnsi="Arial Narrow"/>
                        <w:sz w:val="15"/>
                        <w:szCs w:val="15"/>
                      </w:rPr>
                    </w:pPr>
                  </w:p>
                </w:tc>
                <w:tc>
                  <w:tcPr>
                    <w:tcW w:w="64" w:type="pct"/>
                    <w:vAlign w:val="center"/>
                  </w:tcPr>
                  <w:p w14:paraId="4C13C258" w14:textId="77777777" w:rsidR="00EE6BEA" w:rsidRPr="00EE6BEA" w:rsidRDefault="00EE6BEA" w:rsidP="00EE6BEA">
                    <w:pPr>
                      <w:jc w:val="right"/>
                      <w:rPr>
                        <w:rFonts w:ascii="Arial Narrow" w:hAnsi="Arial Narrow"/>
                        <w:sz w:val="15"/>
                        <w:szCs w:val="15"/>
                      </w:rPr>
                    </w:pPr>
                  </w:p>
                </w:tc>
                <w:tc>
                  <w:tcPr>
                    <w:tcW w:w="371" w:type="pct"/>
                    <w:vAlign w:val="center"/>
                  </w:tcPr>
                  <w:p w14:paraId="2D138B01" w14:textId="77777777" w:rsidR="00EE6BEA" w:rsidRPr="00EE6BEA" w:rsidRDefault="00EE6BEA" w:rsidP="00EE6BEA">
                    <w:pPr>
                      <w:jc w:val="right"/>
                      <w:rPr>
                        <w:rFonts w:ascii="Arial Narrow" w:hAnsi="Arial Narrow"/>
                        <w:sz w:val="15"/>
                        <w:szCs w:val="15"/>
                      </w:rPr>
                    </w:pPr>
                  </w:p>
                </w:tc>
                <w:tc>
                  <w:tcPr>
                    <w:tcW w:w="345" w:type="pct"/>
                    <w:vAlign w:val="center"/>
                  </w:tcPr>
                  <w:p w14:paraId="61C86174" w14:textId="77777777" w:rsidR="00EE6BEA" w:rsidRPr="00EE6BEA" w:rsidRDefault="00EE6BEA" w:rsidP="00EE6BEA">
                    <w:pPr>
                      <w:jc w:val="right"/>
                      <w:rPr>
                        <w:rFonts w:ascii="Arial Narrow" w:hAnsi="Arial Narrow"/>
                        <w:sz w:val="15"/>
                        <w:szCs w:val="15"/>
                      </w:rPr>
                    </w:pPr>
                  </w:p>
                </w:tc>
                <w:tc>
                  <w:tcPr>
                    <w:tcW w:w="371" w:type="pct"/>
                    <w:vAlign w:val="center"/>
                  </w:tcPr>
                  <w:p w14:paraId="5F4F92E7" w14:textId="77777777" w:rsidR="00EE6BEA" w:rsidRPr="00EE6BEA" w:rsidRDefault="00EE6BEA" w:rsidP="00EE6BEA">
                    <w:pPr>
                      <w:jc w:val="right"/>
                      <w:rPr>
                        <w:rFonts w:ascii="Arial Narrow" w:hAnsi="Arial Narrow"/>
                        <w:sz w:val="15"/>
                        <w:szCs w:val="15"/>
                      </w:rPr>
                    </w:pPr>
                  </w:p>
                </w:tc>
              </w:tr>
              <w:tr w:rsidR="008F2D75" w:rsidRPr="00EE6BEA" w14:paraId="11AE2282" w14:textId="77777777" w:rsidTr="00030999">
                <w:sdt>
                  <w:sdtPr>
                    <w:rPr>
                      <w:rFonts w:ascii="Arial Narrow" w:hAnsi="Arial Narrow"/>
                      <w:sz w:val="15"/>
                      <w:szCs w:val="15"/>
                    </w:rPr>
                    <w:tag w:val="_PLD_14d25c6e75074c52a0f884581cc84dba"/>
                    <w:id w:val="-355272624"/>
                    <w:lock w:val="sdtLocked"/>
                  </w:sdtPr>
                  <w:sdtContent>
                    <w:tc>
                      <w:tcPr>
                        <w:tcW w:w="910" w:type="pct"/>
                      </w:tcPr>
                      <w:p w14:paraId="0CFBF71F"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（五）专项储备</w:t>
                        </w:r>
                      </w:p>
                    </w:tc>
                  </w:sdtContent>
                </w:sdt>
                <w:tc>
                  <w:tcPr>
                    <w:tcW w:w="353" w:type="pct"/>
                    <w:vAlign w:val="center"/>
                  </w:tcPr>
                  <w:p w14:paraId="394416A9" w14:textId="77777777" w:rsidR="00EE6BEA" w:rsidRPr="00EE6BEA" w:rsidRDefault="00EE6BEA" w:rsidP="00EE6BEA">
                    <w:pPr>
                      <w:jc w:val="right"/>
                      <w:rPr>
                        <w:rFonts w:ascii="Arial Narrow" w:hAnsi="Arial Narrow"/>
                        <w:sz w:val="15"/>
                        <w:szCs w:val="15"/>
                      </w:rPr>
                    </w:pPr>
                  </w:p>
                </w:tc>
                <w:tc>
                  <w:tcPr>
                    <w:tcW w:w="146" w:type="pct"/>
                    <w:vAlign w:val="center"/>
                  </w:tcPr>
                  <w:p w14:paraId="0426264B" w14:textId="77777777" w:rsidR="00EE6BEA" w:rsidRPr="00EE6BEA" w:rsidRDefault="00EE6BEA" w:rsidP="00EE6BEA">
                    <w:pPr>
                      <w:jc w:val="right"/>
                      <w:rPr>
                        <w:rFonts w:ascii="Arial Narrow" w:hAnsi="Arial Narrow"/>
                        <w:sz w:val="15"/>
                        <w:szCs w:val="15"/>
                      </w:rPr>
                    </w:pPr>
                  </w:p>
                </w:tc>
                <w:tc>
                  <w:tcPr>
                    <w:tcW w:w="347" w:type="pct"/>
                    <w:vAlign w:val="center"/>
                  </w:tcPr>
                  <w:p w14:paraId="4697B701" w14:textId="77777777" w:rsidR="00EE6BEA" w:rsidRPr="00EE6BEA" w:rsidRDefault="00EE6BEA" w:rsidP="00EE6BEA">
                    <w:pPr>
                      <w:jc w:val="right"/>
                      <w:rPr>
                        <w:rFonts w:ascii="Arial Narrow" w:hAnsi="Arial Narrow"/>
                        <w:sz w:val="15"/>
                        <w:szCs w:val="15"/>
                      </w:rPr>
                    </w:pPr>
                  </w:p>
                </w:tc>
                <w:tc>
                  <w:tcPr>
                    <w:tcW w:w="59" w:type="pct"/>
                    <w:vAlign w:val="center"/>
                  </w:tcPr>
                  <w:p w14:paraId="45547E33" w14:textId="77777777" w:rsidR="00EE6BEA" w:rsidRPr="00EE6BEA" w:rsidRDefault="00EE6BEA" w:rsidP="00EE6BEA">
                    <w:pPr>
                      <w:jc w:val="right"/>
                      <w:rPr>
                        <w:rFonts w:ascii="Arial Narrow" w:hAnsi="Arial Narrow"/>
                        <w:sz w:val="15"/>
                        <w:szCs w:val="15"/>
                      </w:rPr>
                    </w:pPr>
                  </w:p>
                </w:tc>
                <w:tc>
                  <w:tcPr>
                    <w:tcW w:w="347" w:type="pct"/>
                    <w:vAlign w:val="center"/>
                  </w:tcPr>
                  <w:p w14:paraId="557A4663" w14:textId="77777777" w:rsidR="00EE6BEA" w:rsidRPr="00EE6BEA" w:rsidRDefault="00EE6BEA" w:rsidP="00EE6BEA">
                    <w:pPr>
                      <w:jc w:val="right"/>
                      <w:rPr>
                        <w:rFonts w:ascii="Arial Narrow" w:hAnsi="Arial Narrow"/>
                        <w:sz w:val="15"/>
                        <w:szCs w:val="15"/>
                      </w:rPr>
                    </w:pPr>
                  </w:p>
                </w:tc>
                <w:tc>
                  <w:tcPr>
                    <w:tcW w:w="345" w:type="pct"/>
                    <w:vAlign w:val="center"/>
                  </w:tcPr>
                  <w:p w14:paraId="4EEB3854" w14:textId="77777777" w:rsidR="00EE6BEA" w:rsidRPr="00EE6BEA" w:rsidRDefault="00EE6BEA" w:rsidP="00EE6BEA">
                    <w:pPr>
                      <w:jc w:val="right"/>
                      <w:rPr>
                        <w:rFonts w:ascii="Arial Narrow" w:hAnsi="Arial Narrow"/>
                        <w:sz w:val="15"/>
                        <w:szCs w:val="15"/>
                      </w:rPr>
                    </w:pPr>
                  </w:p>
                </w:tc>
                <w:tc>
                  <w:tcPr>
                    <w:tcW w:w="345" w:type="pct"/>
                    <w:vAlign w:val="center"/>
                  </w:tcPr>
                  <w:p w14:paraId="30DCCBBA" w14:textId="77777777" w:rsidR="00EE6BEA" w:rsidRPr="00EE6BEA" w:rsidRDefault="00EE6BEA" w:rsidP="00EE6BEA">
                    <w:pPr>
                      <w:jc w:val="right"/>
                      <w:rPr>
                        <w:rFonts w:ascii="Arial Narrow" w:hAnsi="Arial Narrow"/>
                        <w:sz w:val="15"/>
                        <w:szCs w:val="15"/>
                      </w:rPr>
                    </w:pPr>
                  </w:p>
                </w:tc>
                <w:tc>
                  <w:tcPr>
                    <w:tcW w:w="146" w:type="pct"/>
                    <w:vAlign w:val="center"/>
                  </w:tcPr>
                  <w:p w14:paraId="218076EA" w14:textId="77777777" w:rsidR="00EE6BEA" w:rsidRPr="00EE6BEA" w:rsidRDefault="00EE6BEA" w:rsidP="00EE6BEA">
                    <w:pPr>
                      <w:jc w:val="right"/>
                      <w:rPr>
                        <w:rFonts w:ascii="Arial Narrow" w:hAnsi="Arial Narrow"/>
                        <w:sz w:val="15"/>
                        <w:szCs w:val="15"/>
                      </w:rPr>
                    </w:pPr>
                  </w:p>
                </w:tc>
                <w:tc>
                  <w:tcPr>
                    <w:tcW w:w="347" w:type="pct"/>
                    <w:vAlign w:val="center"/>
                  </w:tcPr>
                  <w:p w14:paraId="585EA867" w14:textId="77777777" w:rsidR="00EE6BEA" w:rsidRPr="00EE6BEA" w:rsidRDefault="00EE6BEA" w:rsidP="00EE6BEA">
                    <w:pPr>
                      <w:jc w:val="right"/>
                      <w:rPr>
                        <w:rFonts w:ascii="Arial Narrow" w:hAnsi="Arial Narrow"/>
                        <w:sz w:val="15"/>
                        <w:szCs w:val="15"/>
                      </w:rPr>
                    </w:pPr>
                  </w:p>
                </w:tc>
                <w:tc>
                  <w:tcPr>
                    <w:tcW w:w="132" w:type="pct"/>
                    <w:vAlign w:val="center"/>
                  </w:tcPr>
                  <w:p w14:paraId="426F5681" w14:textId="77777777" w:rsidR="00EE6BEA" w:rsidRPr="00EE6BEA" w:rsidRDefault="00EE6BEA" w:rsidP="00EE6BEA">
                    <w:pPr>
                      <w:jc w:val="right"/>
                      <w:rPr>
                        <w:rFonts w:ascii="Arial Narrow" w:hAnsi="Arial Narrow"/>
                        <w:sz w:val="15"/>
                        <w:szCs w:val="15"/>
                      </w:rPr>
                    </w:pPr>
                  </w:p>
                </w:tc>
                <w:tc>
                  <w:tcPr>
                    <w:tcW w:w="370" w:type="pct"/>
                    <w:vAlign w:val="center"/>
                  </w:tcPr>
                  <w:p w14:paraId="44565998" w14:textId="77777777" w:rsidR="00EE6BEA" w:rsidRPr="00EE6BEA" w:rsidRDefault="00EE6BEA" w:rsidP="00EE6BEA">
                    <w:pPr>
                      <w:jc w:val="right"/>
                      <w:rPr>
                        <w:rFonts w:ascii="Arial Narrow" w:hAnsi="Arial Narrow"/>
                        <w:sz w:val="15"/>
                        <w:szCs w:val="15"/>
                      </w:rPr>
                    </w:pPr>
                  </w:p>
                </w:tc>
                <w:tc>
                  <w:tcPr>
                    <w:tcW w:w="64" w:type="pct"/>
                    <w:vAlign w:val="center"/>
                  </w:tcPr>
                  <w:p w14:paraId="3FB8080A" w14:textId="77777777" w:rsidR="00EE6BEA" w:rsidRPr="00EE6BEA" w:rsidRDefault="00EE6BEA" w:rsidP="00EE6BEA">
                    <w:pPr>
                      <w:jc w:val="right"/>
                      <w:rPr>
                        <w:rFonts w:ascii="Arial Narrow" w:hAnsi="Arial Narrow"/>
                        <w:sz w:val="15"/>
                        <w:szCs w:val="15"/>
                      </w:rPr>
                    </w:pPr>
                  </w:p>
                </w:tc>
                <w:tc>
                  <w:tcPr>
                    <w:tcW w:w="371" w:type="pct"/>
                    <w:vAlign w:val="center"/>
                  </w:tcPr>
                  <w:p w14:paraId="12195016" w14:textId="77777777" w:rsidR="00EE6BEA" w:rsidRPr="00EE6BEA" w:rsidRDefault="00EE6BEA" w:rsidP="00EE6BEA">
                    <w:pPr>
                      <w:jc w:val="right"/>
                      <w:rPr>
                        <w:rFonts w:ascii="Arial Narrow" w:hAnsi="Arial Narrow"/>
                        <w:sz w:val="15"/>
                        <w:szCs w:val="15"/>
                      </w:rPr>
                    </w:pPr>
                  </w:p>
                </w:tc>
                <w:tc>
                  <w:tcPr>
                    <w:tcW w:w="345" w:type="pct"/>
                    <w:vAlign w:val="center"/>
                  </w:tcPr>
                  <w:p w14:paraId="70221768" w14:textId="77777777" w:rsidR="00EE6BEA" w:rsidRPr="00EE6BEA" w:rsidRDefault="00EE6BEA" w:rsidP="00EE6BEA">
                    <w:pPr>
                      <w:jc w:val="right"/>
                      <w:rPr>
                        <w:rFonts w:ascii="Arial Narrow" w:hAnsi="Arial Narrow"/>
                        <w:sz w:val="15"/>
                        <w:szCs w:val="15"/>
                      </w:rPr>
                    </w:pPr>
                  </w:p>
                </w:tc>
                <w:tc>
                  <w:tcPr>
                    <w:tcW w:w="371" w:type="pct"/>
                    <w:vAlign w:val="center"/>
                  </w:tcPr>
                  <w:p w14:paraId="66E8F28E" w14:textId="77777777" w:rsidR="00EE6BEA" w:rsidRPr="00EE6BEA" w:rsidRDefault="00EE6BEA" w:rsidP="00EE6BEA">
                    <w:pPr>
                      <w:jc w:val="right"/>
                      <w:rPr>
                        <w:rFonts w:ascii="Arial Narrow" w:hAnsi="Arial Narrow"/>
                        <w:sz w:val="15"/>
                        <w:szCs w:val="15"/>
                      </w:rPr>
                    </w:pPr>
                  </w:p>
                </w:tc>
              </w:tr>
              <w:tr w:rsidR="008F2D75" w:rsidRPr="00EE6BEA" w14:paraId="4DC6440F" w14:textId="77777777" w:rsidTr="00030999">
                <w:sdt>
                  <w:sdtPr>
                    <w:rPr>
                      <w:rFonts w:ascii="Arial Narrow" w:hAnsi="Arial Narrow"/>
                      <w:sz w:val="15"/>
                      <w:szCs w:val="15"/>
                    </w:rPr>
                    <w:tag w:val="_PLD_672c666008dd4adfa2ab5933e9cd1671"/>
                    <w:id w:val="1974941739"/>
                    <w:lock w:val="sdtLocked"/>
                  </w:sdtPr>
                  <w:sdtContent>
                    <w:tc>
                      <w:tcPr>
                        <w:tcW w:w="910" w:type="pct"/>
                      </w:tcPr>
                      <w:p w14:paraId="606E7E6F"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1</w:t>
                        </w:r>
                        <w:r w:rsidRPr="00EE6BEA">
                          <w:rPr>
                            <w:rFonts w:ascii="Arial Narrow" w:hAnsi="Arial Narrow"/>
                            <w:sz w:val="15"/>
                            <w:szCs w:val="15"/>
                          </w:rPr>
                          <w:t>．本期提取</w:t>
                        </w:r>
                      </w:p>
                    </w:tc>
                  </w:sdtContent>
                </w:sdt>
                <w:tc>
                  <w:tcPr>
                    <w:tcW w:w="353" w:type="pct"/>
                    <w:vAlign w:val="center"/>
                  </w:tcPr>
                  <w:p w14:paraId="09F564C9" w14:textId="77777777" w:rsidR="00EE6BEA" w:rsidRPr="00EE6BEA" w:rsidRDefault="00EE6BEA" w:rsidP="00EE6BEA">
                    <w:pPr>
                      <w:jc w:val="right"/>
                      <w:rPr>
                        <w:rFonts w:ascii="Arial Narrow" w:hAnsi="Arial Narrow"/>
                        <w:sz w:val="15"/>
                        <w:szCs w:val="15"/>
                      </w:rPr>
                    </w:pPr>
                  </w:p>
                </w:tc>
                <w:tc>
                  <w:tcPr>
                    <w:tcW w:w="146" w:type="pct"/>
                    <w:vAlign w:val="center"/>
                  </w:tcPr>
                  <w:p w14:paraId="26281B2F" w14:textId="77777777" w:rsidR="00EE6BEA" w:rsidRPr="00EE6BEA" w:rsidRDefault="00EE6BEA" w:rsidP="00EE6BEA">
                    <w:pPr>
                      <w:jc w:val="right"/>
                      <w:rPr>
                        <w:rFonts w:ascii="Arial Narrow" w:hAnsi="Arial Narrow"/>
                        <w:sz w:val="15"/>
                        <w:szCs w:val="15"/>
                      </w:rPr>
                    </w:pPr>
                  </w:p>
                </w:tc>
                <w:tc>
                  <w:tcPr>
                    <w:tcW w:w="347" w:type="pct"/>
                    <w:vAlign w:val="center"/>
                  </w:tcPr>
                  <w:p w14:paraId="6BA79B56" w14:textId="77777777" w:rsidR="00EE6BEA" w:rsidRPr="00EE6BEA" w:rsidRDefault="00EE6BEA" w:rsidP="00EE6BEA">
                    <w:pPr>
                      <w:jc w:val="right"/>
                      <w:rPr>
                        <w:rFonts w:ascii="Arial Narrow" w:hAnsi="Arial Narrow"/>
                        <w:sz w:val="15"/>
                        <w:szCs w:val="15"/>
                      </w:rPr>
                    </w:pPr>
                  </w:p>
                </w:tc>
                <w:tc>
                  <w:tcPr>
                    <w:tcW w:w="59" w:type="pct"/>
                    <w:vAlign w:val="center"/>
                  </w:tcPr>
                  <w:p w14:paraId="17FF141A" w14:textId="77777777" w:rsidR="00EE6BEA" w:rsidRPr="00EE6BEA" w:rsidRDefault="00EE6BEA" w:rsidP="00EE6BEA">
                    <w:pPr>
                      <w:jc w:val="right"/>
                      <w:rPr>
                        <w:rFonts w:ascii="Arial Narrow" w:hAnsi="Arial Narrow"/>
                        <w:sz w:val="15"/>
                        <w:szCs w:val="15"/>
                      </w:rPr>
                    </w:pPr>
                  </w:p>
                </w:tc>
                <w:tc>
                  <w:tcPr>
                    <w:tcW w:w="347" w:type="pct"/>
                    <w:vAlign w:val="center"/>
                  </w:tcPr>
                  <w:p w14:paraId="2FB2E59D" w14:textId="77777777" w:rsidR="00EE6BEA" w:rsidRPr="00EE6BEA" w:rsidRDefault="00EE6BEA" w:rsidP="00EE6BEA">
                    <w:pPr>
                      <w:jc w:val="right"/>
                      <w:rPr>
                        <w:rFonts w:ascii="Arial Narrow" w:hAnsi="Arial Narrow"/>
                        <w:sz w:val="15"/>
                        <w:szCs w:val="15"/>
                      </w:rPr>
                    </w:pPr>
                  </w:p>
                </w:tc>
                <w:tc>
                  <w:tcPr>
                    <w:tcW w:w="345" w:type="pct"/>
                    <w:vAlign w:val="center"/>
                  </w:tcPr>
                  <w:p w14:paraId="7D1F8C67" w14:textId="77777777" w:rsidR="00EE6BEA" w:rsidRPr="00EE6BEA" w:rsidRDefault="00EE6BEA" w:rsidP="00EE6BEA">
                    <w:pPr>
                      <w:jc w:val="right"/>
                      <w:rPr>
                        <w:rFonts w:ascii="Arial Narrow" w:hAnsi="Arial Narrow"/>
                        <w:sz w:val="15"/>
                        <w:szCs w:val="15"/>
                      </w:rPr>
                    </w:pPr>
                  </w:p>
                </w:tc>
                <w:tc>
                  <w:tcPr>
                    <w:tcW w:w="345" w:type="pct"/>
                    <w:vAlign w:val="center"/>
                  </w:tcPr>
                  <w:p w14:paraId="3E5A397D" w14:textId="77777777" w:rsidR="00EE6BEA" w:rsidRPr="00EE6BEA" w:rsidRDefault="00EE6BEA" w:rsidP="00EE6BEA">
                    <w:pPr>
                      <w:jc w:val="right"/>
                      <w:rPr>
                        <w:rFonts w:ascii="Arial Narrow" w:hAnsi="Arial Narrow"/>
                        <w:sz w:val="15"/>
                        <w:szCs w:val="15"/>
                      </w:rPr>
                    </w:pPr>
                  </w:p>
                </w:tc>
                <w:tc>
                  <w:tcPr>
                    <w:tcW w:w="146" w:type="pct"/>
                    <w:vAlign w:val="center"/>
                  </w:tcPr>
                  <w:p w14:paraId="265C43CF" w14:textId="77777777" w:rsidR="00EE6BEA" w:rsidRPr="00EE6BEA" w:rsidRDefault="00EE6BEA" w:rsidP="00EE6BEA">
                    <w:pPr>
                      <w:jc w:val="right"/>
                      <w:rPr>
                        <w:rFonts w:ascii="Arial Narrow" w:hAnsi="Arial Narrow"/>
                        <w:sz w:val="15"/>
                        <w:szCs w:val="15"/>
                      </w:rPr>
                    </w:pPr>
                  </w:p>
                </w:tc>
                <w:tc>
                  <w:tcPr>
                    <w:tcW w:w="347" w:type="pct"/>
                    <w:vAlign w:val="center"/>
                  </w:tcPr>
                  <w:p w14:paraId="3CA2160B" w14:textId="77777777" w:rsidR="00EE6BEA" w:rsidRPr="00EE6BEA" w:rsidRDefault="00EE6BEA" w:rsidP="00EE6BEA">
                    <w:pPr>
                      <w:jc w:val="right"/>
                      <w:rPr>
                        <w:rFonts w:ascii="Arial Narrow" w:hAnsi="Arial Narrow"/>
                        <w:sz w:val="15"/>
                        <w:szCs w:val="15"/>
                      </w:rPr>
                    </w:pPr>
                  </w:p>
                </w:tc>
                <w:tc>
                  <w:tcPr>
                    <w:tcW w:w="132" w:type="pct"/>
                    <w:vAlign w:val="center"/>
                  </w:tcPr>
                  <w:p w14:paraId="31348687" w14:textId="77777777" w:rsidR="00EE6BEA" w:rsidRPr="00EE6BEA" w:rsidRDefault="00EE6BEA" w:rsidP="00EE6BEA">
                    <w:pPr>
                      <w:jc w:val="right"/>
                      <w:rPr>
                        <w:rFonts w:ascii="Arial Narrow" w:hAnsi="Arial Narrow"/>
                        <w:sz w:val="15"/>
                        <w:szCs w:val="15"/>
                      </w:rPr>
                    </w:pPr>
                  </w:p>
                </w:tc>
                <w:tc>
                  <w:tcPr>
                    <w:tcW w:w="370" w:type="pct"/>
                    <w:vAlign w:val="center"/>
                  </w:tcPr>
                  <w:p w14:paraId="4719BD6A" w14:textId="77777777" w:rsidR="00EE6BEA" w:rsidRPr="00EE6BEA" w:rsidRDefault="00EE6BEA" w:rsidP="00EE6BEA">
                    <w:pPr>
                      <w:jc w:val="right"/>
                      <w:rPr>
                        <w:rFonts w:ascii="Arial Narrow" w:hAnsi="Arial Narrow"/>
                        <w:sz w:val="15"/>
                        <w:szCs w:val="15"/>
                      </w:rPr>
                    </w:pPr>
                  </w:p>
                </w:tc>
                <w:tc>
                  <w:tcPr>
                    <w:tcW w:w="64" w:type="pct"/>
                    <w:vAlign w:val="center"/>
                  </w:tcPr>
                  <w:p w14:paraId="41845337" w14:textId="77777777" w:rsidR="00EE6BEA" w:rsidRPr="00EE6BEA" w:rsidRDefault="00EE6BEA" w:rsidP="00EE6BEA">
                    <w:pPr>
                      <w:jc w:val="right"/>
                      <w:rPr>
                        <w:rFonts w:ascii="Arial Narrow" w:hAnsi="Arial Narrow"/>
                        <w:sz w:val="15"/>
                        <w:szCs w:val="15"/>
                      </w:rPr>
                    </w:pPr>
                  </w:p>
                </w:tc>
                <w:tc>
                  <w:tcPr>
                    <w:tcW w:w="371" w:type="pct"/>
                    <w:vAlign w:val="center"/>
                  </w:tcPr>
                  <w:p w14:paraId="0C79384E" w14:textId="77777777" w:rsidR="00EE6BEA" w:rsidRPr="00EE6BEA" w:rsidRDefault="00EE6BEA" w:rsidP="00EE6BEA">
                    <w:pPr>
                      <w:jc w:val="right"/>
                      <w:rPr>
                        <w:rFonts w:ascii="Arial Narrow" w:hAnsi="Arial Narrow"/>
                        <w:sz w:val="15"/>
                        <w:szCs w:val="15"/>
                      </w:rPr>
                    </w:pPr>
                  </w:p>
                </w:tc>
                <w:tc>
                  <w:tcPr>
                    <w:tcW w:w="345" w:type="pct"/>
                    <w:vAlign w:val="center"/>
                  </w:tcPr>
                  <w:p w14:paraId="2171BB37" w14:textId="77777777" w:rsidR="00EE6BEA" w:rsidRPr="00EE6BEA" w:rsidRDefault="00EE6BEA" w:rsidP="00EE6BEA">
                    <w:pPr>
                      <w:jc w:val="right"/>
                      <w:rPr>
                        <w:rFonts w:ascii="Arial Narrow" w:hAnsi="Arial Narrow"/>
                        <w:sz w:val="15"/>
                        <w:szCs w:val="15"/>
                      </w:rPr>
                    </w:pPr>
                  </w:p>
                </w:tc>
                <w:tc>
                  <w:tcPr>
                    <w:tcW w:w="371" w:type="pct"/>
                    <w:vAlign w:val="center"/>
                  </w:tcPr>
                  <w:p w14:paraId="2327ED45" w14:textId="77777777" w:rsidR="00EE6BEA" w:rsidRPr="00EE6BEA" w:rsidRDefault="00EE6BEA" w:rsidP="00EE6BEA">
                    <w:pPr>
                      <w:jc w:val="right"/>
                      <w:rPr>
                        <w:rFonts w:ascii="Arial Narrow" w:hAnsi="Arial Narrow"/>
                        <w:sz w:val="15"/>
                        <w:szCs w:val="15"/>
                      </w:rPr>
                    </w:pPr>
                  </w:p>
                </w:tc>
              </w:tr>
              <w:tr w:rsidR="008F2D75" w:rsidRPr="00EE6BEA" w14:paraId="4307A29C" w14:textId="77777777" w:rsidTr="00030999">
                <w:sdt>
                  <w:sdtPr>
                    <w:rPr>
                      <w:rFonts w:ascii="Arial Narrow" w:hAnsi="Arial Narrow"/>
                      <w:sz w:val="15"/>
                      <w:szCs w:val="15"/>
                    </w:rPr>
                    <w:tag w:val="_PLD_810ec2533aac40f59079e8e8d20e52c3"/>
                    <w:id w:val="660270837"/>
                    <w:lock w:val="sdtLocked"/>
                  </w:sdtPr>
                  <w:sdtContent>
                    <w:tc>
                      <w:tcPr>
                        <w:tcW w:w="910" w:type="pct"/>
                      </w:tcPr>
                      <w:p w14:paraId="4A2DE50A"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2</w:t>
                        </w:r>
                        <w:r w:rsidRPr="00EE6BEA">
                          <w:rPr>
                            <w:rFonts w:ascii="Arial Narrow" w:hAnsi="Arial Narrow"/>
                            <w:sz w:val="15"/>
                            <w:szCs w:val="15"/>
                          </w:rPr>
                          <w:t>．本期使用</w:t>
                        </w:r>
                      </w:p>
                    </w:tc>
                  </w:sdtContent>
                </w:sdt>
                <w:tc>
                  <w:tcPr>
                    <w:tcW w:w="353" w:type="pct"/>
                    <w:vAlign w:val="center"/>
                  </w:tcPr>
                  <w:p w14:paraId="5DB8988F" w14:textId="77777777" w:rsidR="00EE6BEA" w:rsidRPr="00EE6BEA" w:rsidRDefault="00EE6BEA" w:rsidP="00EE6BEA">
                    <w:pPr>
                      <w:jc w:val="right"/>
                      <w:rPr>
                        <w:rFonts w:ascii="Arial Narrow" w:hAnsi="Arial Narrow"/>
                        <w:sz w:val="15"/>
                        <w:szCs w:val="15"/>
                      </w:rPr>
                    </w:pPr>
                  </w:p>
                </w:tc>
                <w:tc>
                  <w:tcPr>
                    <w:tcW w:w="146" w:type="pct"/>
                    <w:vAlign w:val="center"/>
                  </w:tcPr>
                  <w:p w14:paraId="0DC17D52" w14:textId="77777777" w:rsidR="00EE6BEA" w:rsidRPr="00EE6BEA" w:rsidRDefault="00EE6BEA" w:rsidP="00EE6BEA">
                    <w:pPr>
                      <w:jc w:val="right"/>
                      <w:rPr>
                        <w:rFonts w:ascii="Arial Narrow" w:hAnsi="Arial Narrow"/>
                        <w:sz w:val="15"/>
                        <w:szCs w:val="15"/>
                      </w:rPr>
                    </w:pPr>
                  </w:p>
                </w:tc>
                <w:tc>
                  <w:tcPr>
                    <w:tcW w:w="347" w:type="pct"/>
                    <w:vAlign w:val="center"/>
                  </w:tcPr>
                  <w:p w14:paraId="52F15E52" w14:textId="77777777" w:rsidR="00EE6BEA" w:rsidRPr="00EE6BEA" w:rsidRDefault="00EE6BEA" w:rsidP="00EE6BEA">
                    <w:pPr>
                      <w:jc w:val="right"/>
                      <w:rPr>
                        <w:rFonts w:ascii="Arial Narrow" w:hAnsi="Arial Narrow"/>
                        <w:sz w:val="15"/>
                        <w:szCs w:val="15"/>
                      </w:rPr>
                    </w:pPr>
                  </w:p>
                </w:tc>
                <w:tc>
                  <w:tcPr>
                    <w:tcW w:w="59" w:type="pct"/>
                    <w:vAlign w:val="center"/>
                  </w:tcPr>
                  <w:p w14:paraId="10BC5E16" w14:textId="77777777" w:rsidR="00EE6BEA" w:rsidRPr="00EE6BEA" w:rsidRDefault="00EE6BEA" w:rsidP="00EE6BEA">
                    <w:pPr>
                      <w:jc w:val="right"/>
                      <w:rPr>
                        <w:rFonts w:ascii="Arial Narrow" w:hAnsi="Arial Narrow"/>
                        <w:sz w:val="15"/>
                        <w:szCs w:val="15"/>
                      </w:rPr>
                    </w:pPr>
                  </w:p>
                </w:tc>
                <w:tc>
                  <w:tcPr>
                    <w:tcW w:w="347" w:type="pct"/>
                    <w:vAlign w:val="center"/>
                  </w:tcPr>
                  <w:p w14:paraId="257233DB" w14:textId="77777777" w:rsidR="00EE6BEA" w:rsidRPr="00EE6BEA" w:rsidRDefault="00EE6BEA" w:rsidP="00EE6BEA">
                    <w:pPr>
                      <w:jc w:val="right"/>
                      <w:rPr>
                        <w:rFonts w:ascii="Arial Narrow" w:hAnsi="Arial Narrow"/>
                        <w:sz w:val="15"/>
                        <w:szCs w:val="15"/>
                      </w:rPr>
                    </w:pPr>
                  </w:p>
                </w:tc>
                <w:tc>
                  <w:tcPr>
                    <w:tcW w:w="345" w:type="pct"/>
                    <w:vAlign w:val="center"/>
                  </w:tcPr>
                  <w:p w14:paraId="293C2570" w14:textId="77777777" w:rsidR="00EE6BEA" w:rsidRPr="00EE6BEA" w:rsidRDefault="00EE6BEA" w:rsidP="00EE6BEA">
                    <w:pPr>
                      <w:jc w:val="right"/>
                      <w:rPr>
                        <w:rFonts w:ascii="Arial Narrow" w:hAnsi="Arial Narrow"/>
                        <w:sz w:val="15"/>
                        <w:szCs w:val="15"/>
                      </w:rPr>
                    </w:pPr>
                  </w:p>
                </w:tc>
                <w:tc>
                  <w:tcPr>
                    <w:tcW w:w="345" w:type="pct"/>
                    <w:vAlign w:val="center"/>
                  </w:tcPr>
                  <w:p w14:paraId="0374FB1B" w14:textId="77777777" w:rsidR="00EE6BEA" w:rsidRPr="00EE6BEA" w:rsidRDefault="00EE6BEA" w:rsidP="00EE6BEA">
                    <w:pPr>
                      <w:jc w:val="right"/>
                      <w:rPr>
                        <w:rFonts w:ascii="Arial Narrow" w:hAnsi="Arial Narrow"/>
                        <w:sz w:val="15"/>
                        <w:szCs w:val="15"/>
                      </w:rPr>
                    </w:pPr>
                  </w:p>
                </w:tc>
                <w:tc>
                  <w:tcPr>
                    <w:tcW w:w="146" w:type="pct"/>
                    <w:vAlign w:val="center"/>
                  </w:tcPr>
                  <w:p w14:paraId="39D1DDE0" w14:textId="77777777" w:rsidR="00EE6BEA" w:rsidRPr="00EE6BEA" w:rsidRDefault="00EE6BEA" w:rsidP="00EE6BEA">
                    <w:pPr>
                      <w:jc w:val="right"/>
                      <w:rPr>
                        <w:rFonts w:ascii="Arial Narrow" w:hAnsi="Arial Narrow"/>
                        <w:sz w:val="15"/>
                        <w:szCs w:val="15"/>
                      </w:rPr>
                    </w:pPr>
                  </w:p>
                </w:tc>
                <w:tc>
                  <w:tcPr>
                    <w:tcW w:w="347" w:type="pct"/>
                    <w:vAlign w:val="center"/>
                  </w:tcPr>
                  <w:p w14:paraId="4339B484" w14:textId="77777777" w:rsidR="00EE6BEA" w:rsidRPr="00EE6BEA" w:rsidRDefault="00EE6BEA" w:rsidP="00EE6BEA">
                    <w:pPr>
                      <w:jc w:val="right"/>
                      <w:rPr>
                        <w:rFonts w:ascii="Arial Narrow" w:hAnsi="Arial Narrow"/>
                        <w:sz w:val="15"/>
                        <w:szCs w:val="15"/>
                      </w:rPr>
                    </w:pPr>
                  </w:p>
                </w:tc>
                <w:tc>
                  <w:tcPr>
                    <w:tcW w:w="132" w:type="pct"/>
                    <w:vAlign w:val="center"/>
                  </w:tcPr>
                  <w:p w14:paraId="17CEF323" w14:textId="77777777" w:rsidR="00EE6BEA" w:rsidRPr="00EE6BEA" w:rsidRDefault="00EE6BEA" w:rsidP="00EE6BEA">
                    <w:pPr>
                      <w:jc w:val="right"/>
                      <w:rPr>
                        <w:rFonts w:ascii="Arial Narrow" w:hAnsi="Arial Narrow"/>
                        <w:sz w:val="15"/>
                        <w:szCs w:val="15"/>
                      </w:rPr>
                    </w:pPr>
                  </w:p>
                </w:tc>
                <w:tc>
                  <w:tcPr>
                    <w:tcW w:w="370" w:type="pct"/>
                    <w:vAlign w:val="center"/>
                  </w:tcPr>
                  <w:p w14:paraId="79524E9E" w14:textId="77777777" w:rsidR="00EE6BEA" w:rsidRPr="00EE6BEA" w:rsidRDefault="00EE6BEA" w:rsidP="00EE6BEA">
                    <w:pPr>
                      <w:jc w:val="right"/>
                      <w:rPr>
                        <w:rFonts w:ascii="Arial Narrow" w:hAnsi="Arial Narrow"/>
                        <w:sz w:val="15"/>
                        <w:szCs w:val="15"/>
                      </w:rPr>
                    </w:pPr>
                  </w:p>
                </w:tc>
                <w:tc>
                  <w:tcPr>
                    <w:tcW w:w="64" w:type="pct"/>
                    <w:vAlign w:val="center"/>
                  </w:tcPr>
                  <w:p w14:paraId="659EF97C" w14:textId="77777777" w:rsidR="00EE6BEA" w:rsidRPr="00EE6BEA" w:rsidRDefault="00EE6BEA" w:rsidP="00EE6BEA">
                    <w:pPr>
                      <w:jc w:val="right"/>
                      <w:rPr>
                        <w:rFonts w:ascii="Arial Narrow" w:hAnsi="Arial Narrow"/>
                        <w:sz w:val="15"/>
                        <w:szCs w:val="15"/>
                      </w:rPr>
                    </w:pPr>
                  </w:p>
                </w:tc>
                <w:tc>
                  <w:tcPr>
                    <w:tcW w:w="371" w:type="pct"/>
                    <w:vAlign w:val="center"/>
                  </w:tcPr>
                  <w:p w14:paraId="1ED5EE14" w14:textId="77777777" w:rsidR="00EE6BEA" w:rsidRPr="00EE6BEA" w:rsidRDefault="00EE6BEA" w:rsidP="00EE6BEA">
                    <w:pPr>
                      <w:jc w:val="right"/>
                      <w:rPr>
                        <w:rFonts w:ascii="Arial Narrow" w:hAnsi="Arial Narrow"/>
                        <w:sz w:val="15"/>
                        <w:szCs w:val="15"/>
                      </w:rPr>
                    </w:pPr>
                  </w:p>
                </w:tc>
                <w:tc>
                  <w:tcPr>
                    <w:tcW w:w="345" w:type="pct"/>
                    <w:vAlign w:val="center"/>
                  </w:tcPr>
                  <w:p w14:paraId="101B3B8D" w14:textId="77777777" w:rsidR="00EE6BEA" w:rsidRPr="00EE6BEA" w:rsidRDefault="00EE6BEA" w:rsidP="00EE6BEA">
                    <w:pPr>
                      <w:jc w:val="right"/>
                      <w:rPr>
                        <w:rFonts w:ascii="Arial Narrow" w:hAnsi="Arial Narrow"/>
                        <w:sz w:val="15"/>
                        <w:szCs w:val="15"/>
                      </w:rPr>
                    </w:pPr>
                  </w:p>
                </w:tc>
                <w:tc>
                  <w:tcPr>
                    <w:tcW w:w="371" w:type="pct"/>
                    <w:vAlign w:val="center"/>
                  </w:tcPr>
                  <w:p w14:paraId="7FC8523B" w14:textId="77777777" w:rsidR="00EE6BEA" w:rsidRPr="00EE6BEA" w:rsidRDefault="00EE6BEA" w:rsidP="00EE6BEA">
                    <w:pPr>
                      <w:jc w:val="right"/>
                      <w:rPr>
                        <w:rFonts w:ascii="Arial Narrow" w:hAnsi="Arial Narrow"/>
                        <w:sz w:val="15"/>
                        <w:szCs w:val="15"/>
                      </w:rPr>
                    </w:pPr>
                  </w:p>
                </w:tc>
              </w:tr>
              <w:tr w:rsidR="008F2D75" w:rsidRPr="00EE6BEA" w14:paraId="6C8B1CD0" w14:textId="77777777" w:rsidTr="00030999">
                <w:sdt>
                  <w:sdtPr>
                    <w:rPr>
                      <w:rFonts w:ascii="Arial Narrow" w:hAnsi="Arial Narrow"/>
                      <w:sz w:val="15"/>
                      <w:szCs w:val="15"/>
                    </w:rPr>
                    <w:tag w:val="_PLD_f4bc69f9c7d34151a4b7a0d89088f0ee"/>
                    <w:id w:val="-1679041043"/>
                    <w:lock w:val="sdtLocked"/>
                  </w:sdtPr>
                  <w:sdtContent>
                    <w:tc>
                      <w:tcPr>
                        <w:tcW w:w="910" w:type="pct"/>
                      </w:tcPr>
                      <w:p w14:paraId="16F61A35"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（六）其他</w:t>
                        </w:r>
                      </w:p>
                    </w:tc>
                  </w:sdtContent>
                </w:sdt>
                <w:tc>
                  <w:tcPr>
                    <w:tcW w:w="353" w:type="pct"/>
                    <w:vAlign w:val="center"/>
                  </w:tcPr>
                  <w:p w14:paraId="7A582D6E" w14:textId="77777777" w:rsidR="00EE6BEA" w:rsidRPr="00EE6BEA" w:rsidRDefault="00EE6BEA" w:rsidP="00EE6BEA">
                    <w:pPr>
                      <w:jc w:val="right"/>
                      <w:rPr>
                        <w:rFonts w:ascii="Arial Narrow" w:hAnsi="Arial Narrow"/>
                        <w:sz w:val="15"/>
                        <w:szCs w:val="15"/>
                      </w:rPr>
                    </w:pPr>
                  </w:p>
                </w:tc>
                <w:tc>
                  <w:tcPr>
                    <w:tcW w:w="146" w:type="pct"/>
                    <w:vAlign w:val="center"/>
                  </w:tcPr>
                  <w:p w14:paraId="23D3CE6C" w14:textId="77777777" w:rsidR="00EE6BEA" w:rsidRPr="00EE6BEA" w:rsidRDefault="00EE6BEA" w:rsidP="00EE6BEA">
                    <w:pPr>
                      <w:jc w:val="right"/>
                      <w:rPr>
                        <w:rFonts w:ascii="Arial Narrow" w:hAnsi="Arial Narrow"/>
                        <w:sz w:val="15"/>
                        <w:szCs w:val="15"/>
                      </w:rPr>
                    </w:pPr>
                  </w:p>
                </w:tc>
                <w:tc>
                  <w:tcPr>
                    <w:tcW w:w="347" w:type="pct"/>
                    <w:vAlign w:val="center"/>
                  </w:tcPr>
                  <w:p w14:paraId="0FA2C9A6" w14:textId="77777777" w:rsidR="00EE6BEA" w:rsidRPr="00EE6BEA" w:rsidRDefault="00EE6BEA" w:rsidP="00EE6BEA">
                    <w:pPr>
                      <w:jc w:val="right"/>
                      <w:rPr>
                        <w:rFonts w:ascii="Arial Narrow" w:hAnsi="Arial Narrow"/>
                        <w:sz w:val="15"/>
                        <w:szCs w:val="15"/>
                      </w:rPr>
                    </w:pPr>
                  </w:p>
                </w:tc>
                <w:tc>
                  <w:tcPr>
                    <w:tcW w:w="59" w:type="pct"/>
                    <w:vAlign w:val="center"/>
                  </w:tcPr>
                  <w:p w14:paraId="731E928F" w14:textId="77777777" w:rsidR="00EE6BEA" w:rsidRPr="00EE6BEA" w:rsidRDefault="00EE6BEA" w:rsidP="00EE6BEA">
                    <w:pPr>
                      <w:jc w:val="right"/>
                      <w:rPr>
                        <w:rFonts w:ascii="Arial Narrow" w:hAnsi="Arial Narrow"/>
                        <w:sz w:val="15"/>
                        <w:szCs w:val="15"/>
                      </w:rPr>
                    </w:pPr>
                  </w:p>
                </w:tc>
                <w:tc>
                  <w:tcPr>
                    <w:tcW w:w="347" w:type="pct"/>
                    <w:vAlign w:val="center"/>
                  </w:tcPr>
                  <w:p w14:paraId="76E96D0F" w14:textId="77777777" w:rsidR="00EE6BEA" w:rsidRPr="00EE6BEA" w:rsidRDefault="00EE6BEA" w:rsidP="00EE6BEA">
                    <w:pPr>
                      <w:jc w:val="right"/>
                      <w:rPr>
                        <w:rFonts w:ascii="Arial Narrow" w:hAnsi="Arial Narrow"/>
                        <w:sz w:val="15"/>
                        <w:szCs w:val="15"/>
                      </w:rPr>
                    </w:pPr>
                  </w:p>
                </w:tc>
                <w:tc>
                  <w:tcPr>
                    <w:tcW w:w="345" w:type="pct"/>
                    <w:vAlign w:val="center"/>
                  </w:tcPr>
                  <w:p w14:paraId="7409D50D" w14:textId="77777777" w:rsidR="00EE6BEA" w:rsidRPr="00EE6BEA" w:rsidRDefault="00EE6BEA" w:rsidP="00EE6BEA">
                    <w:pPr>
                      <w:jc w:val="right"/>
                      <w:rPr>
                        <w:rFonts w:ascii="Arial Narrow" w:hAnsi="Arial Narrow"/>
                        <w:sz w:val="15"/>
                        <w:szCs w:val="15"/>
                      </w:rPr>
                    </w:pPr>
                  </w:p>
                </w:tc>
                <w:tc>
                  <w:tcPr>
                    <w:tcW w:w="345" w:type="pct"/>
                    <w:vAlign w:val="center"/>
                  </w:tcPr>
                  <w:p w14:paraId="383F56A0" w14:textId="77777777" w:rsidR="00EE6BEA" w:rsidRPr="00EE6BEA" w:rsidRDefault="00EE6BEA" w:rsidP="00EE6BEA">
                    <w:pPr>
                      <w:jc w:val="right"/>
                      <w:rPr>
                        <w:rFonts w:ascii="Arial Narrow" w:hAnsi="Arial Narrow"/>
                        <w:sz w:val="15"/>
                        <w:szCs w:val="15"/>
                      </w:rPr>
                    </w:pPr>
                  </w:p>
                </w:tc>
                <w:tc>
                  <w:tcPr>
                    <w:tcW w:w="146" w:type="pct"/>
                    <w:vAlign w:val="center"/>
                  </w:tcPr>
                  <w:p w14:paraId="70EAF830" w14:textId="77777777" w:rsidR="00EE6BEA" w:rsidRPr="00EE6BEA" w:rsidRDefault="00EE6BEA" w:rsidP="00EE6BEA">
                    <w:pPr>
                      <w:jc w:val="right"/>
                      <w:rPr>
                        <w:rFonts w:ascii="Arial Narrow" w:hAnsi="Arial Narrow"/>
                        <w:sz w:val="15"/>
                        <w:szCs w:val="15"/>
                      </w:rPr>
                    </w:pPr>
                  </w:p>
                </w:tc>
                <w:tc>
                  <w:tcPr>
                    <w:tcW w:w="347" w:type="pct"/>
                    <w:vAlign w:val="center"/>
                  </w:tcPr>
                  <w:p w14:paraId="01402EE5" w14:textId="77777777" w:rsidR="00EE6BEA" w:rsidRPr="00EE6BEA" w:rsidRDefault="00EE6BEA" w:rsidP="00EE6BEA">
                    <w:pPr>
                      <w:jc w:val="right"/>
                      <w:rPr>
                        <w:rFonts w:ascii="Arial Narrow" w:hAnsi="Arial Narrow"/>
                        <w:sz w:val="15"/>
                        <w:szCs w:val="15"/>
                      </w:rPr>
                    </w:pPr>
                  </w:p>
                </w:tc>
                <w:tc>
                  <w:tcPr>
                    <w:tcW w:w="132" w:type="pct"/>
                    <w:vAlign w:val="center"/>
                  </w:tcPr>
                  <w:p w14:paraId="1653B892" w14:textId="77777777" w:rsidR="00EE6BEA" w:rsidRPr="00EE6BEA" w:rsidRDefault="00EE6BEA" w:rsidP="00EE6BEA">
                    <w:pPr>
                      <w:jc w:val="right"/>
                      <w:rPr>
                        <w:rFonts w:ascii="Arial Narrow" w:hAnsi="Arial Narrow"/>
                        <w:sz w:val="15"/>
                        <w:szCs w:val="15"/>
                      </w:rPr>
                    </w:pPr>
                  </w:p>
                </w:tc>
                <w:tc>
                  <w:tcPr>
                    <w:tcW w:w="370" w:type="pct"/>
                    <w:vAlign w:val="center"/>
                  </w:tcPr>
                  <w:p w14:paraId="24DC876B" w14:textId="77777777" w:rsidR="00EE6BEA" w:rsidRPr="00EE6BEA" w:rsidRDefault="00EE6BEA" w:rsidP="00EE6BEA">
                    <w:pPr>
                      <w:jc w:val="right"/>
                      <w:rPr>
                        <w:rFonts w:ascii="Arial Narrow" w:hAnsi="Arial Narrow"/>
                        <w:sz w:val="15"/>
                        <w:szCs w:val="15"/>
                      </w:rPr>
                    </w:pPr>
                  </w:p>
                </w:tc>
                <w:tc>
                  <w:tcPr>
                    <w:tcW w:w="64" w:type="pct"/>
                    <w:vAlign w:val="center"/>
                  </w:tcPr>
                  <w:p w14:paraId="3B43D2B3" w14:textId="77777777" w:rsidR="00EE6BEA" w:rsidRPr="00EE6BEA" w:rsidRDefault="00EE6BEA" w:rsidP="00EE6BEA">
                    <w:pPr>
                      <w:jc w:val="right"/>
                      <w:rPr>
                        <w:rFonts w:ascii="Arial Narrow" w:hAnsi="Arial Narrow"/>
                        <w:sz w:val="15"/>
                        <w:szCs w:val="15"/>
                      </w:rPr>
                    </w:pPr>
                  </w:p>
                </w:tc>
                <w:tc>
                  <w:tcPr>
                    <w:tcW w:w="371" w:type="pct"/>
                    <w:vAlign w:val="center"/>
                  </w:tcPr>
                  <w:p w14:paraId="33F6EF69" w14:textId="77777777" w:rsidR="00EE6BEA" w:rsidRPr="00EE6BEA" w:rsidRDefault="00EE6BEA" w:rsidP="00EE6BEA">
                    <w:pPr>
                      <w:jc w:val="right"/>
                      <w:rPr>
                        <w:rFonts w:ascii="Arial Narrow" w:hAnsi="Arial Narrow"/>
                        <w:sz w:val="15"/>
                        <w:szCs w:val="15"/>
                      </w:rPr>
                    </w:pPr>
                  </w:p>
                </w:tc>
                <w:tc>
                  <w:tcPr>
                    <w:tcW w:w="345" w:type="pct"/>
                    <w:vAlign w:val="center"/>
                  </w:tcPr>
                  <w:p w14:paraId="234B7127" w14:textId="77777777" w:rsidR="00EE6BEA" w:rsidRPr="00EE6BEA" w:rsidRDefault="00EE6BEA" w:rsidP="00EE6BEA">
                    <w:pPr>
                      <w:jc w:val="right"/>
                      <w:rPr>
                        <w:rFonts w:ascii="Arial Narrow" w:hAnsi="Arial Narrow"/>
                        <w:sz w:val="15"/>
                        <w:szCs w:val="15"/>
                      </w:rPr>
                    </w:pPr>
                  </w:p>
                </w:tc>
                <w:tc>
                  <w:tcPr>
                    <w:tcW w:w="371" w:type="pct"/>
                    <w:vAlign w:val="center"/>
                  </w:tcPr>
                  <w:p w14:paraId="2040AF20" w14:textId="77777777" w:rsidR="00EE6BEA" w:rsidRPr="00EE6BEA" w:rsidRDefault="00EE6BEA" w:rsidP="00EE6BEA">
                    <w:pPr>
                      <w:jc w:val="right"/>
                      <w:rPr>
                        <w:rFonts w:ascii="Arial Narrow" w:hAnsi="Arial Narrow"/>
                        <w:sz w:val="15"/>
                        <w:szCs w:val="15"/>
                      </w:rPr>
                    </w:pPr>
                  </w:p>
                </w:tc>
              </w:tr>
              <w:tr w:rsidR="008F2D75" w:rsidRPr="00EE6BEA" w14:paraId="00F4F602" w14:textId="77777777" w:rsidTr="00030999">
                <w:sdt>
                  <w:sdtPr>
                    <w:rPr>
                      <w:rFonts w:ascii="Arial Narrow" w:hAnsi="Arial Narrow"/>
                      <w:sz w:val="15"/>
                      <w:szCs w:val="15"/>
                    </w:rPr>
                    <w:tag w:val="_PLD_033ca7ec3c1d4c1b905d0af57ca8a614"/>
                    <w:id w:val="1079948420"/>
                    <w:lock w:val="sdtLocked"/>
                  </w:sdtPr>
                  <w:sdtContent>
                    <w:tc>
                      <w:tcPr>
                        <w:tcW w:w="910" w:type="pct"/>
                      </w:tcPr>
                      <w:p w14:paraId="2FDD4EA0" w14:textId="77777777" w:rsidR="00EE6BEA" w:rsidRPr="00EE6BEA" w:rsidRDefault="00EE6BEA" w:rsidP="00EE6BEA">
                        <w:pPr>
                          <w:rPr>
                            <w:rFonts w:ascii="Arial Narrow" w:hAnsi="Arial Narrow"/>
                            <w:sz w:val="15"/>
                            <w:szCs w:val="15"/>
                          </w:rPr>
                        </w:pPr>
                        <w:r w:rsidRPr="00EE6BEA">
                          <w:rPr>
                            <w:rFonts w:ascii="Arial Narrow" w:hAnsi="Arial Narrow"/>
                            <w:sz w:val="15"/>
                            <w:szCs w:val="15"/>
                          </w:rPr>
                          <w:t>四、本期期末余额</w:t>
                        </w:r>
                      </w:p>
                    </w:tc>
                  </w:sdtContent>
                </w:sdt>
                <w:tc>
                  <w:tcPr>
                    <w:tcW w:w="353" w:type="pct"/>
                    <w:vAlign w:val="center"/>
                  </w:tcPr>
                  <w:p w14:paraId="581E1BBA"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2,256,537,600.00</w:t>
                    </w:r>
                  </w:p>
                </w:tc>
                <w:tc>
                  <w:tcPr>
                    <w:tcW w:w="146" w:type="pct"/>
                    <w:vAlign w:val="center"/>
                  </w:tcPr>
                  <w:p w14:paraId="161A92FA" w14:textId="77777777" w:rsidR="00EE6BEA" w:rsidRPr="00EE6BEA" w:rsidRDefault="00EE6BEA" w:rsidP="00EE6BEA">
                    <w:pPr>
                      <w:jc w:val="right"/>
                      <w:rPr>
                        <w:rFonts w:ascii="Arial Narrow" w:hAnsi="Arial Narrow"/>
                        <w:sz w:val="15"/>
                        <w:szCs w:val="15"/>
                      </w:rPr>
                    </w:pPr>
                  </w:p>
                </w:tc>
                <w:tc>
                  <w:tcPr>
                    <w:tcW w:w="347" w:type="pct"/>
                    <w:vAlign w:val="center"/>
                  </w:tcPr>
                  <w:p w14:paraId="14854396"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3,983,894,339.63</w:t>
                    </w:r>
                  </w:p>
                </w:tc>
                <w:tc>
                  <w:tcPr>
                    <w:tcW w:w="59" w:type="pct"/>
                    <w:vAlign w:val="center"/>
                  </w:tcPr>
                  <w:p w14:paraId="577E7EE6" w14:textId="77777777" w:rsidR="00EE6BEA" w:rsidRPr="00EE6BEA" w:rsidRDefault="00EE6BEA" w:rsidP="00EE6BEA">
                    <w:pPr>
                      <w:jc w:val="right"/>
                      <w:rPr>
                        <w:rFonts w:ascii="Arial Narrow" w:hAnsi="Arial Narrow"/>
                        <w:sz w:val="15"/>
                        <w:szCs w:val="15"/>
                      </w:rPr>
                    </w:pPr>
                  </w:p>
                </w:tc>
                <w:tc>
                  <w:tcPr>
                    <w:tcW w:w="347" w:type="pct"/>
                    <w:vAlign w:val="center"/>
                  </w:tcPr>
                  <w:p w14:paraId="2AD71A3E"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3,330,514,019.01</w:t>
                    </w:r>
                  </w:p>
                </w:tc>
                <w:tc>
                  <w:tcPr>
                    <w:tcW w:w="345" w:type="pct"/>
                    <w:vAlign w:val="center"/>
                  </w:tcPr>
                  <w:p w14:paraId="19168A74"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1,002,034,242.97</w:t>
                    </w:r>
                  </w:p>
                </w:tc>
                <w:tc>
                  <w:tcPr>
                    <w:tcW w:w="345" w:type="pct"/>
                    <w:vAlign w:val="center"/>
                  </w:tcPr>
                  <w:p w14:paraId="10CA3406"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1,147,320,368.48</w:t>
                    </w:r>
                  </w:p>
                </w:tc>
                <w:tc>
                  <w:tcPr>
                    <w:tcW w:w="146" w:type="pct"/>
                    <w:vAlign w:val="center"/>
                  </w:tcPr>
                  <w:p w14:paraId="383A8047" w14:textId="77777777" w:rsidR="00EE6BEA" w:rsidRPr="00EE6BEA" w:rsidRDefault="00EE6BEA" w:rsidP="00EE6BEA">
                    <w:pPr>
                      <w:jc w:val="right"/>
                      <w:rPr>
                        <w:rFonts w:ascii="Arial Narrow" w:hAnsi="Arial Narrow"/>
                        <w:sz w:val="15"/>
                        <w:szCs w:val="15"/>
                      </w:rPr>
                    </w:pPr>
                  </w:p>
                </w:tc>
                <w:tc>
                  <w:tcPr>
                    <w:tcW w:w="347" w:type="pct"/>
                    <w:vAlign w:val="center"/>
                  </w:tcPr>
                  <w:p w14:paraId="3758032D"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1,685,196,031.14</w:t>
                    </w:r>
                  </w:p>
                </w:tc>
                <w:tc>
                  <w:tcPr>
                    <w:tcW w:w="132" w:type="pct"/>
                    <w:vAlign w:val="center"/>
                  </w:tcPr>
                  <w:p w14:paraId="467EB7F4" w14:textId="77777777" w:rsidR="00EE6BEA" w:rsidRPr="00EE6BEA" w:rsidRDefault="00EE6BEA" w:rsidP="00EE6BEA">
                    <w:pPr>
                      <w:jc w:val="right"/>
                      <w:rPr>
                        <w:rFonts w:ascii="Arial Narrow" w:hAnsi="Arial Narrow"/>
                        <w:sz w:val="15"/>
                        <w:szCs w:val="15"/>
                      </w:rPr>
                    </w:pPr>
                  </w:p>
                </w:tc>
                <w:tc>
                  <w:tcPr>
                    <w:tcW w:w="370" w:type="pct"/>
                    <w:vAlign w:val="center"/>
                  </w:tcPr>
                  <w:p w14:paraId="0663E6FB" w14:textId="2FE97F4E" w:rsidR="00EE6BEA" w:rsidRPr="00EE6BEA" w:rsidRDefault="002D5755" w:rsidP="00EE6BEA">
                    <w:pPr>
                      <w:jc w:val="right"/>
                      <w:rPr>
                        <w:rFonts w:ascii="Arial Narrow" w:hAnsi="Arial Narrow"/>
                        <w:sz w:val="15"/>
                        <w:szCs w:val="15"/>
                      </w:rPr>
                    </w:pPr>
                    <w:r w:rsidRPr="002D5755">
                      <w:rPr>
                        <w:rFonts w:ascii="Arial Narrow" w:hAnsi="Arial Narrow"/>
                        <w:sz w:val="15"/>
                        <w:szCs w:val="15"/>
                      </w:rPr>
                      <w:t>13,574,400,130.84</w:t>
                    </w:r>
                  </w:p>
                </w:tc>
                <w:tc>
                  <w:tcPr>
                    <w:tcW w:w="64" w:type="pct"/>
                    <w:vAlign w:val="center"/>
                  </w:tcPr>
                  <w:p w14:paraId="41A0EEC5" w14:textId="77777777" w:rsidR="00EE6BEA" w:rsidRPr="00EE6BEA" w:rsidRDefault="00EE6BEA" w:rsidP="00EE6BEA">
                    <w:pPr>
                      <w:jc w:val="right"/>
                      <w:rPr>
                        <w:rFonts w:ascii="Arial Narrow" w:hAnsi="Arial Narrow"/>
                        <w:sz w:val="15"/>
                        <w:szCs w:val="15"/>
                      </w:rPr>
                    </w:pPr>
                  </w:p>
                </w:tc>
                <w:tc>
                  <w:tcPr>
                    <w:tcW w:w="371" w:type="pct"/>
                    <w:vAlign w:val="center"/>
                  </w:tcPr>
                  <w:p w14:paraId="55F4CF43" w14:textId="2557B881" w:rsidR="00EE6BEA" w:rsidRPr="00EE6BEA" w:rsidRDefault="002D5755" w:rsidP="00EE6BEA">
                    <w:pPr>
                      <w:jc w:val="right"/>
                      <w:rPr>
                        <w:rFonts w:ascii="Arial Narrow" w:hAnsi="Arial Narrow"/>
                        <w:sz w:val="15"/>
                        <w:szCs w:val="15"/>
                      </w:rPr>
                    </w:pPr>
                    <w:r>
                      <w:rPr>
                        <w:rFonts w:ascii="Arial Narrow" w:hAnsi="Arial Narrow"/>
                        <w:sz w:val="15"/>
                        <w:szCs w:val="15"/>
                      </w:rPr>
                      <w:t>24,975,828,246.13</w:t>
                    </w:r>
                  </w:p>
                </w:tc>
                <w:tc>
                  <w:tcPr>
                    <w:tcW w:w="345" w:type="pct"/>
                    <w:vAlign w:val="center"/>
                  </w:tcPr>
                  <w:p w14:paraId="2BC0130F" w14:textId="77777777" w:rsidR="00EE6BEA" w:rsidRPr="00EE6BEA" w:rsidRDefault="00EE6BEA" w:rsidP="00EE6BEA">
                    <w:pPr>
                      <w:jc w:val="right"/>
                      <w:rPr>
                        <w:rFonts w:ascii="Arial Narrow" w:hAnsi="Arial Narrow"/>
                        <w:sz w:val="15"/>
                        <w:szCs w:val="15"/>
                      </w:rPr>
                    </w:pPr>
                    <w:r w:rsidRPr="00EE6BEA">
                      <w:rPr>
                        <w:rFonts w:ascii="Arial Narrow" w:hAnsi="Arial Narrow"/>
                        <w:sz w:val="15"/>
                        <w:szCs w:val="15"/>
                      </w:rPr>
                      <w:t>3,041,927,506.11</w:t>
                    </w:r>
                  </w:p>
                </w:tc>
                <w:tc>
                  <w:tcPr>
                    <w:tcW w:w="371" w:type="pct"/>
                    <w:vAlign w:val="center"/>
                  </w:tcPr>
                  <w:p w14:paraId="02A7F880" w14:textId="58D9714C" w:rsidR="00EE6BEA" w:rsidRPr="00EE6BEA" w:rsidRDefault="002D5755" w:rsidP="00EE6BEA">
                    <w:pPr>
                      <w:jc w:val="right"/>
                      <w:rPr>
                        <w:rFonts w:ascii="Arial Narrow" w:hAnsi="Arial Narrow"/>
                        <w:sz w:val="15"/>
                        <w:szCs w:val="15"/>
                      </w:rPr>
                    </w:pPr>
                    <w:r>
                      <w:rPr>
                        <w:rFonts w:ascii="Arial Narrow" w:hAnsi="Arial Narrow"/>
                        <w:sz w:val="15"/>
                        <w:szCs w:val="15"/>
                      </w:rPr>
                      <w:t>28,017,755,752.24</w:t>
                    </w:r>
                  </w:p>
                </w:tc>
              </w:tr>
            </w:tbl>
            <w:p w14:paraId="508E6459" w14:textId="77777777" w:rsidR="00DE67B8" w:rsidRPr="00030999" w:rsidRDefault="00DE67B8">
              <w:pPr>
                <w:snapToGrid w:val="0"/>
                <w:spacing w:line="240" w:lineRule="atLeast"/>
                <w:ind w:rightChars="-759" w:right="-1594"/>
                <w:rPr>
                  <w:sz w:val="10"/>
                  <w:szCs w:val="10"/>
                </w:rPr>
              </w:pPr>
            </w:p>
            <w:tbl>
              <w:tblPr>
                <w:tblStyle w:val="330"/>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9"/>
                <w:gridCol w:w="988"/>
                <w:gridCol w:w="397"/>
                <w:gridCol w:w="968"/>
                <w:gridCol w:w="164"/>
                <w:gridCol w:w="968"/>
                <w:gridCol w:w="968"/>
                <w:gridCol w:w="983"/>
                <w:gridCol w:w="411"/>
                <w:gridCol w:w="981"/>
                <w:gridCol w:w="364"/>
                <w:gridCol w:w="1037"/>
                <w:gridCol w:w="174"/>
                <w:gridCol w:w="1048"/>
                <w:gridCol w:w="968"/>
                <w:gridCol w:w="1042"/>
              </w:tblGrid>
              <w:tr w:rsidR="00DE67B8" w:rsidRPr="008F2D75" w14:paraId="7BAFA2DE" w14:textId="77777777" w:rsidTr="00030999">
                <w:tc>
                  <w:tcPr>
                    <w:tcW w:w="910" w:type="pct"/>
                    <w:vMerge w:val="restart"/>
                    <w:vAlign w:val="center"/>
                  </w:tcPr>
                  <w:sdt>
                    <w:sdtPr>
                      <w:rPr>
                        <w:rFonts w:hint="eastAsia"/>
                        <w:sz w:val="15"/>
                        <w:szCs w:val="15"/>
                      </w:rPr>
                      <w:tag w:val="_PLD_20eb9c9dd1e14fb0a0790f87b63a489d"/>
                      <w:id w:val="-1810314987"/>
                      <w:lock w:val="sdtLocked"/>
                    </w:sdtPr>
                    <w:sdtContent>
                      <w:p w14:paraId="01AC8EF6" w14:textId="77777777" w:rsidR="00DE67B8" w:rsidRPr="008F2D75" w:rsidRDefault="008C268A">
                        <w:pPr>
                          <w:snapToGrid w:val="0"/>
                          <w:spacing w:line="240" w:lineRule="atLeast"/>
                          <w:jc w:val="center"/>
                          <w:rPr>
                            <w:sz w:val="15"/>
                            <w:szCs w:val="15"/>
                          </w:rPr>
                        </w:pPr>
                        <w:r w:rsidRPr="008F2D75">
                          <w:rPr>
                            <w:rFonts w:hint="eastAsia"/>
                            <w:sz w:val="15"/>
                            <w:szCs w:val="15"/>
                          </w:rPr>
                          <w:t>项目</w:t>
                        </w:r>
                      </w:p>
                    </w:sdtContent>
                  </w:sdt>
                </w:tc>
                <w:tc>
                  <w:tcPr>
                    <w:tcW w:w="4090" w:type="pct"/>
                    <w:gridSpan w:val="15"/>
                  </w:tcPr>
                  <w:p w14:paraId="53F51190" w14:textId="77777777" w:rsidR="00DE67B8" w:rsidRPr="008F2D75" w:rsidRDefault="008C268A">
                    <w:pPr>
                      <w:snapToGrid w:val="0"/>
                      <w:spacing w:line="240" w:lineRule="atLeast"/>
                      <w:jc w:val="center"/>
                      <w:rPr>
                        <w:sz w:val="15"/>
                        <w:szCs w:val="15"/>
                      </w:rPr>
                    </w:pPr>
                    <w:r w:rsidRPr="008F2D75">
                      <w:rPr>
                        <w:rFonts w:hint="eastAsia"/>
                        <w:sz w:val="15"/>
                        <w:szCs w:val="15"/>
                      </w:rPr>
                      <w:t xml:space="preserve"> </w:t>
                    </w:r>
                    <w:sdt>
                      <w:sdtPr>
                        <w:rPr>
                          <w:rFonts w:hint="eastAsia"/>
                          <w:sz w:val="15"/>
                          <w:szCs w:val="15"/>
                        </w:rPr>
                        <w:tag w:val="_PLD_95c0e6e5f75a49daa1b601f67b7dd704"/>
                        <w:id w:val="-2006425703"/>
                        <w:lock w:val="sdtLocked"/>
                      </w:sdtPr>
                      <w:sdtContent>
                        <w:r w:rsidRPr="008F2D75">
                          <w:rPr>
                            <w:rFonts w:hint="eastAsia"/>
                            <w:sz w:val="15"/>
                            <w:szCs w:val="15"/>
                          </w:rPr>
                          <w:t>2021年半年度</w:t>
                        </w:r>
                      </w:sdtContent>
                    </w:sdt>
                  </w:p>
                </w:tc>
              </w:tr>
              <w:tr w:rsidR="00DE67B8" w:rsidRPr="008F2D75" w14:paraId="446E2D7F" w14:textId="77777777" w:rsidTr="00030999">
                <w:trPr>
                  <w:trHeight w:val="249"/>
                </w:trPr>
                <w:tc>
                  <w:tcPr>
                    <w:tcW w:w="910" w:type="pct"/>
                    <w:vMerge/>
                  </w:tcPr>
                  <w:p w14:paraId="1C082286" w14:textId="77777777" w:rsidR="00DE67B8" w:rsidRPr="008F2D75" w:rsidRDefault="00DE67B8">
                    <w:pPr>
                      <w:snapToGrid w:val="0"/>
                      <w:spacing w:line="240" w:lineRule="atLeast"/>
                      <w:ind w:rightChars="-759" w:right="-1594"/>
                      <w:rPr>
                        <w:sz w:val="15"/>
                        <w:szCs w:val="15"/>
                      </w:rPr>
                    </w:pPr>
                  </w:p>
                </w:tc>
                <w:sdt>
                  <w:sdtPr>
                    <w:rPr>
                      <w:sz w:val="15"/>
                      <w:szCs w:val="15"/>
                    </w:rPr>
                    <w:tag w:val="_PLD_3c5d65171933469ea16eac46afc03a54"/>
                    <w:id w:val="-807010887"/>
                    <w:lock w:val="sdtLocked"/>
                  </w:sdtPr>
                  <w:sdtContent>
                    <w:tc>
                      <w:tcPr>
                        <w:tcW w:w="3373" w:type="pct"/>
                        <w:gridSpan w:val="13"/>
                        <w:vAlign w:val="center"/>
                      </w:tcPr>
                      <w:p w14:paraId="7F213C87" w14:textId="77777777" w:rsidR="00DE67B8" w:rsidRPr="008F2D75" w:rsidRDefault="008C268A">
                        <w:pPr>
                          <w:jc w:val="center"/>
                          <w:rPr>
                            <w:sz w:val="15"/>
                            <w:szCs w:val="15"/>
                          </w:rPr>
                        </w:pPr>
                        <w:r w:rsidRPr="008F2D75">
                          <w:rPr>
                            <w:sz w:val="15"/>
                            <w:szCs w:val="15"/>
                          </w:rPr>
                          <w:t>归属于母公司所有者权益</w:t>
                        </w:r>
                      </w:p>
                    </w:tc>
                  </w:sdtContent>
                </w:sdt>
                <w:sdt>
                  <w:sdtPr>
                    <w:rPr>
                      <w:sz w:val="15"/>
                      <w:szCs w:val="15"/>
                    </w:rPr>
                    <w:tag w:val="_PLD_ba7b1c99b1634f48939c500d6c46ce09"/>
                    <w:id w:val="100844923"/>
                    <w:lock w:val="sdtLocked"/>
                  </w:sdtPr>
                  <w:sdtContent>
                    <w:tc>
                      <w:tcPr>
                        <w:tcW w:w="345" w:type="pct"/>
                        <w:vMerge w:val="restart"/>
                        <w:vAlign w:val="center"/>
                      </w:tcPr>
                      <w:p w14:paraId="391BFCAE" w14:textId="77777777" w:rsidR="00DE67B8" w:rsidRPr="008F2D75" w:rsidRDefault="008C268A">
                        <w:pPr>
                          <w:jc w:val="center"/>
                          <w:rPr>
                            <w:sz w:val="15"/>
                            <w:szCs w:val="15"/>
                          </w:rPr>
                        </w:pPr>
                        <w:r w:rsidRPr="008F2D75">
                          <w:rPr>
                            <w:sz w:val="15"/>
                            <w:szCs w:val="15"/>
                          </w:rPr>
                          <w:t>少数股东权益</w:t>
                        </w:r>
                      </w:p>
                    </w:tc>
                  </w:sdtContent>
                </w:sdt>
                <w:sdt>
                  <w:sdtPr>
                    <w:rPr>
                      <w:sz w:val="15"/>
                      <w:szCs w:val="15"/>
                    </w:rPr>
                    <w:tag w:val="_PLD_fb367567c5f141a5863649df07435b71"/>
                    <w:id w:val="1949585005"/>
                    <w:lock w:val="sdtLocked"/>
                  </w:sdtPr>
                  <w:sdtContent>
                    <w:tc>
                      <w:tcPr>
                        <w:tcW w:w="372" w:type="pct"/>
                        <w:vMerge w:val="restart"/>
                        <w:vAlign w:val="center"/>
                      </w:tcPr>
                      <w:p w14:paraId="01B97FF3" w14:textId="77777777" w:rsidR="00DE67B8" w:rsidRPr="008F2D75" w:rsidRDefault="008C268A">
                        <w:pPr>
                          <w:jc w:val="center"/>
                          <w:rPr>
                            <w:sz w:val="15"/>
                            <w:szCs w:val="15"/>
                          </w:rPr>
                        </w:pPr>
                        <w:r w:rsidRPr="008F2D75">
                          <w:rPr>
                            <w:sz w:val="15"/>
                            <w:szCs w:val="15"/>
                          </w:rPr>
                          <w:t>所有者权益合计</w:t>
                        </w:r>
                      </w:p>
                    </w:tc>
                  </w:sdtContent>
                </w:sdt>
              </w:tr>
              <w:tr w:rsidR="00030999" w:rsidRPr="008F2D75" w14:paraId="47A432B0" w14:textId="77777777" w:rsidTr="00343E13">
                <w:trPr>
                  <w:trHeight w:val="138"/>
                </w:trPr>
                <w:tc>
                  <w:tcPr>
                    <w:tcW w:w="910" w:type="pct"/>
                    <w:vMerge/>
                  </w:tcPr>
                  <w:p w14:paraId="51D43F06" w14:textId="77777777" w:rsidR="00DE67B8" w:rsidRPr="008F2D75" w:rsidRDefault="00DE67B8">
                    <w:pPr>
                      <w:snapToGrid w:val="0"/>
                      <w:spacing w:line="240" w:lineRule="atLeast"/>
                      <w:ind w:rightChars="-759" w:right="-1594"/>
                      <w:rPr>
                        <w:sz w:val="15"/>
                        <w:szCs w:val="15"/>
                      </w:rPr>
                    </w:pPr>
                  </w:p>
                </w:tc>
                <w:sdt>
                  <w:sdtPr>
                    <w:rPr>
                      <w:sz w:val="15"/>
                      <w:szCs w:val="15"/>
                    </w:rPr>
                    <w:tag w:val="_PLD_36b3a5c009c04b53b0bd25afc2596e7e"/>
                    <w:id w:val="207383498"/>
                    <w:lock w:val="sdtLocked"/>
                  </w:sdtPr>
                  <w:sdtContent>
                    <w:tc>
                      <w:tcPr>
                        <w:tcW w:w="353" w:type="pct"/>
                        <w:vMerge w:val="restart"/>
                        <w:vAlign w:val="center"/>
                      </w:tcPr>
                      <w:p w14:paraId="5682AA83" w14:textId="77777777" w:rsidR="00DE67B8" w:rsidRPr="008F2D75" w:rsidRDefault="008C268A">
                        <w:pPr>
                          <w:snapToGrid w:val="0"/>
                          <w:spacing w:line="240" w:lineRule="atLeast"/>
                          <w:jc w:val="center"/>
                          <w:rPr>
                            <w:sz w:val="15"/>
                            <w:szCs w:val="15"/>
                          </w:rPr>
                        </w:pPr>
                        <w:r w:rsidRPr="008F2D75">
                          <w:rPr>
                            <w:rFonts w:hint="eastAsia"/>
                            <w:sz w:val="15"/>
                            <w:szCs w:val="15"/>
                          </w:rPr>
                          <w:t>实收资本</w:t>
                        </w:r>
                        <w:r w:rsidRPr="008F2D75">
                          <w:rPr>
                            <w:sz w:val="15"/>
                            <w:szCs w:val="15"/>
                          </w:rPr>
                          <w:t>(或股本)</w:t>
                        </w:r>
                      </w:p>
                    </w:tc>
                  </w:sdtContent>
                </w:sdt>
                <w:sdt>
                  <w:sdtPr>
                    <w:rPr>
                      <w:sz w:val="15"/>
                      <w:szCs w:val="15"/>
                    </w:rPr>
                    <w:tag w:val="_PLD_c0579a9940424a129a85d26955bb30bc"/>
                    <w:id w:val="2096664048"/>
                    <w:lock w:val="sdtLocked"/>
                  </w:sdtPr>
                  <w:sdtContent>
                    <w:tc>
                      <w:tcPr>
                        <w:tcW w:w="546" w:type="pct"/>
                        <w:gridSpan w:val="3"/>
                        <w:vAlign w:val="center"/>
                      </w:tcPr>
                      <w:p w14:paraId="6DD43B8E" w14:textId="77777777" w:rsidR="00DE67B8" w:rsidRPr="008F2D75" w:rsidRDefault="008C268A">
                        <w:pPr>
                          <w:snapToGrid w:val="0"/>
                          <w:spacing w:line="240" w:lineRule="atLeast"/>
                          <w:jc w:val="center"/>
                          <w:rPr>
                            <w:sz w:val="15"/>
                            <w:szCs w:val="15"/>
                          </w:rPr>
                        </w:pPr>
                        <w:r w:rsidRPr="008F2D75">
                          <w:rPr>
                            <w:rFonts w:hint="eastAsia"/>
                            <w:sz w:val="15"/>
                            <w:szCs w:val="15"/>
                          </w:rPr>
                          <w:t>其他权益工具</w:t>
                        </w:r>
                      </w:p>
                    </w:tc>
                  </w:sdtContent>
                </w:sdt>
                <w:sdt>
                  <w:sdtPr>
                    <w:rPr>
                      <w:sz w:val="15"/>
                      <w:szCs w:val="15"/>
                    </w:rPr>
                    <w:tag w:val="_PLD_f728bf12d1d64c4fa04dfc828a7a0411"/>
                    <w:id w:val="-1857423898"/>
                    <w:lock w:val="sdtLocked"/>
                  </w:sdtPr>
                  <w:sdtContent>
                    <w:tc>
                      <w:tcPr>
                        <w:tcW w:w="345" w:type="pct"/>
                        <w:vMerge w:val="restart"/>
                        <w:vAlign w:val="center"/>
                      </w:tcPr>
                      <w:p w14:paraId="01FD99DF" w14:textId="77777777" w:rsidR="00DE67B8" w:rsidRPr="008F2D75" w:rsidRDefault="008C268A">
                        <w:pPr>
                          <w:snapToGrid w:val="0"/>
                          <w:spacing w:line="240" w:lineRule="atLeast"/>
                          <w:jc w:val="center"/>
                          <w:rPr>
                            <w:sz w:val="15"/>
                            <w:szCs w:val="15"/>
                          </w:rPr>
                        </w:pPr>
                        <w:r w:rsidRPr="008F2D75">
                          <w:rPr>
                            <w:rFonts w:hint="eastAsia"/>
                            <w:sz w:val="15"/>
                            <w:szCs w:val="15"/>
                          </w:rPr>
                          <w:t>资本公积</w:t>
                        </w:r>
                      </w:p>
                    </w:tc>
                  </w:sdtContent>
                </w:sdt>
                <w:sdt>
                  <w:sdtPr>
                    <w:rPr>
                      <w:sz w:val="15"/>
                      <w:szCs w:val="15"/>
                    </w:rPr>
                    <w:tag w:val="_PLD_8c191e0685ac4367b113504c484a11e9"/>
                    <w:id w:val="-300926768"/>
                    <w:lock w:val="sdtLocked"/>
                  </w:sdtPr>
                  <w:sdtContent>
                    <w:tc>
                      <w:tcPr>
                        <w:tcW w:w="345" w:type="pct"/>
                        <w:vMerge w:val="restart"/>
                        <w:vAlign w:val="center"/>
                      </w:tcPr>
                      <w:p w14:paraId="7904A70C" w14:textId="77777777" w:rsidR="00DE67B8" w:rsidRPr="008F2D75" w:rsidRDefault="008C268A">
                        <w:pPr>
                          <w:snapToGrid w:val="0"/>
                          <w:spacing w:line="240" w:lineRule="atLeast"/>
                          <w:jc w:val="center"/>
                          <w:rPr>
                            <w:sz w:val="15"/>
                            <w:szCs w:val="15"/>
                          </w:rPr>
                        </w:pPr>
                        <w:r w:rsidRPr="008F2D75">
                          <w:rPr>
                            <w:rFonts w:hint="eastAsia"/>
                            <w:sz w:val="15"/>
                            <w:szCs w:val="15"/>
                          </w:rPr>
                          <w:t>减：库存股</w:t>
                        </w:r>
                      </w:p>
                    </w:tc>
                  </w:sdtContent>
                </w:sdt>
                <w:sdt>
                  <w:sdtPr>
                    <w:rPr>
                      <w:sz w:val="15"/>
                      <w:szCs w:val="15"/>
                    </w:rPr>
                    <w:tag w:val="_PLD_68ae3206209542ea8491f40d49bafeb7"/>
                    <w:id w:val="-780881136"/>
                    <w:lock w:val="sdtLocked"/>
                  </w:sdtPr>
                  <w:sdtContent>
                    <w:tc>
                      <w:tcPr>
                        <w:tcW w:w="351" w:type="pct"/>
                        <w:vMerge w:val="restart"/>
                        <w:vAlign w:val="center"/>
                      </w:tcPr>
                      <w:p w14:paraId="4289698D" w14:textId="77777777" w:rsidR="00DE67B8" w:rsidRPr="008F2D75" w:rsidRDefault="008C268A">
                        <w:pPr>
                          <w:snapToGrid w:val="0"/>
                          <w:spacing w:line="240" w:lineRule="atLeast"/>
                          <w:jc w:val="center"/>
                          <w:rPr>
                            <w:sz w:val="15"/>
                            <w:szCs w:val="15"/>
                          </w:rPr>
                        </w:pPr>
                        <w:r w:rsidRPr="008F2D75">
                          <w:rPr>
                            <w:rFonts w:hint="eastAsia"/>
                            <w:sz w:val="15"/>
                            <w:szCs w:val="15"/>
                          </w:rPr>
                          <w:t>其他综合收益</w:t>
                        </w:r>
                      </w:p>
                    </w:tc>
                  </w:sdtContent>
                </w:sdt>
                <w:sdt>
                  <w:sdtPr>
                    <w:rPr>
                      <w:sz w:val="15"/>
                      <w:szCs w:val="15"/>
                    </w:rPr>
                    <w:tag w:val="_PLD_6402f064d7a041d58973d8b8205096d0"/>
                    <w:id w:val="-691222517"/>
                    <w:lock w:val="sdtLocked"/>
                  </w:sdtPr>
                  <w:sdtContent>
                    <w:tc>
                      <w:tcPr>
                        <w:tcW w:w="147" w:type="pct"/>
                        <w:vMerge w:val="restart"/>
                        <w:vAlign w:val="center"/>
                      </w:tcPr>
                      <w:p w14:paraId="2CA3303F" w14:textId="77777777" w:rsidR="00DE67B8" w:rsidRPr="008F2D75" w:rsidRDefault="008C268A">
                        <w:pPr>
                          <w:snapToGrid w:val="0"/>
                          <w:spacing w:line="240" w:lineRule="atLeast"/>
                          <w:jc w:val="center"/>
                          <w:rPr>
                            <w:sz w:val="15"/>
                            <w:szCs w:val="15"/>
                          </w:rPr>
                        </w:pPr>
                        <w:r w:rsidRPr="008F2D75">
                          <w:rPr>
                            <w:rFonts w:hint="eastAsia"/>
                            <w:sz w:val="15"/>
                            <w:szCs w:val="15"/>
                          </w:rPr>
                          <w:t>专项储备</w:t>
                        </w:r>
                      </w:p>
                    </w:tc>
                  </w:sdtContent>
                </w:sdt>
                <w:sdt>
                  <w:sdtPr>
                    <w:rPr>
                      <w:sz w:val="15"/>
                      <w:szCs w:val="15"/>
                    </w:rPr>
                    <w:tag w:val="_PLD_b1d22d8686164205bfa14ef647cebfcd"/>
                    <w:id w:val="-2053994134"/>
                    <w:lock w:val="sdtLocked"/>
                  </w:sdtPr>
                  <w:sdtContent>
                    <w:tc>
                      <w:tcPr>
                        <w:tcW w:w="350" w:type="pct"/>
                        <w:vMerge w:val="restart"/>
                        <w:vAlign w:val="center"/>
                      </w:tcPr>
                      <w:p w14:paraId="0B7EBB8E" w14:textId="77777777" w:rsidR="00DE67B8" w:rsidRPr="008F2D75" w:rsidRDefault="008C268A">
                        <w:pPr>
                          <w:snapToGrid w:val="0"/>
                          <w:spacing w:line="240" w:lineRule="atLeast"/>
                          <w:jc w:val="center"/>
                          <w:rPr>
                            <w:sz w:val="15"/>
                            <w:szCs w:val="15"/>
                          </w:rPr>
                        </w:pPr>
                        <w:r w:rsidRPr="008F2D75">
                          <w:rPr>
                            <w:rFonts w:hint="eastAsia"/>
                            <w:sz w:val="15"/>
                            <w:szCs w:val="15"/>
                          </w:rPr>
                          <w:t>盈余公积</w:t>
                        </w:r>
                      </w:p>
                    </w:tc>
                  </w:sdtContent>
                </w:sdt>
                <w:sdt>
                  <w:sdtPr>
                    <w:rPr>
                      <w:sz w:val="15"/>
                      <w:szCs w:val="15"/>
                    </w:rPr>
                    <w:tag w:val="_PLD_c5c57d0195b14864b413898a9c76e89d"/>
                    <w:id w:val="-135184616"/>
                    <w:lock w:val="sdtLocked"/>
                  </w:sdtPr>
                  <w:sdtContent>
                    <w:tc>
                      <w:tcPr>
                        <w:tcW w:w="130" w:type="pct"/>
                        <w:vMerge w:val="restart"/>
                        <w:vAlign w:val="center"/>
                      </w:tcPr>
                      <w:p w14:paraId="17EDE1D3" w14:textId="77777777" w:rsidR="00DE67B8" w:rsidRPr="008F2D75" w:rsidRDefault="008C268A">
                        <w:pPr>
                          <w:snapToGrid w:val="0"/>
                          <w:spacing w:line="240" w:lineRule="atLeast"/>
                          <w:jc w:val="center"/>
                          <w:rPr>
                            <w:sz w:val="15"/>
                            <w:szCs w:val="15"/>
                          </w:rPr>
                        </w:pPr>
                        <w:r w:rsidRPr="008F2D75">
                          <w:rPr>
                            <w:rFonts w:hint="eastAsia"/>
                            <w:sz w:val="15"/>
                            <w:szCs w:val="15"/>
                          </w:rPr>
                          <w:t>一般风险准备</w:t>
                        </w:r>
                      </w:p>
                    </w:tc>
                  </w:sdtContent>
                </w:sdt>
                <w:sdt>
                  <w:sdtPr>
                    <w:rPr>
                      <w:sz w:val="15"/>
                      <w:szCs w:val="15"/>
                    </w:rPr>
                    <w:tag w:val="_PLD_c9bffd2027d24ca1955db036ad79f5ea"/>
                    <w:id w:val="-917867863"/>
                    <w:lock w:val="sdtLocked"/>
                  </w:sdtPr>
                  <w:sdtContent>
                    <w:tc>
                      <w:tcPr>
                        <w:tcW w:w="370" w:type="pct"/>
                        <w:vMerge w:val="restart"/>
                        <w:vAlign w:val="center"/>
                      </w:tcPr>
                      <w:p w14:paraId="1BFD07B6" w14:textId="77777777" w:rsidR="00DE67B8" w:rsidRPr="008F2D75" w:rsidRDefault="008C268A">
                        <w:pPr>
                          <w:snapToGrid w:val="0"/>
                          <w:spacing w:line="240" w:lineRule="atLeast"/>
                          <w:jc w:val="center"/>
                          <w:rPr>
                            <w:sz w:val="15"/>
                            <w:szCs w:val="15"/>
                          </w:rPr>
                        </w:pPr>
                        <w:r w:rsidRPr="008F2D75">
                          <w:rPr>
                            <w:rFonts w:hint="eastAsia"/>
                            <w:sz w:val="15"/>
                            <w:szCs w:val="15"/>
                          </w:rPr>
                          <w:t>未分配利润</w:t>
                        </w:r>
                      </w:p>
                    </w:tc>
                  </w:sdtContent>
                </w:sdt>
                <w:tc>
                  <w:tcPr>
                    <w:tcW w:w="62" w:type="pct"/>
                    <w:vMerge w:val="restart"/>
                    <w:vAlign w:val="center"/>
                  </w:tcPr>
                  <w:sdt>
                    <w:sdtPr>
                      <w:rPr>
                        <w:rFonts w:hint="eastAsia"/>
                        <w:sz w:val="15"/>
                        <w:szCs w:val="15"/>
                      </w:rPr>
                      <w:tag w:val="_PLD_de6da1e2128f48e49564e44af75ff7ab"/>
                      <w:id w:val="1155347043"/>
                      <w:lock w:val="sdtLocked"/>
                    </w:sdtPr>
                    <w:sdtContent>
                      <w:sdt>
                        <w:sdtPr>
                          <w:rPr>
                            <w:rFonts w:hint="eastAsia"/>
                            <w:sz w:val="15"/>
                            <w:szCs w:val="15"/>
                          </w:rPr>
                          <w:tag w:val="_PLD_ff5e808cf3794086a9aee4c489a9f6eb"/>
                          <w:id w:val="418147353"/>
                          <w:lock w:val="sdtLocked"/>
                          <w:placeholder>
                            <w:docPart w:val="GBC11111111111111111111111111111"/>
                          </w:placeholder>
                        </w:sdtPr>
                        <w:sdtContent>
                          <w:p w14:paraId="551DA376" w14:textId="77777777" w:rsidR="00DE67B8" w:rsidRPr="008F2D75" w:rsidRDefault="008C268A">
                            <w:pPr>
                              <w:jc w:val="center"/>
                              <w:rPr>
                                <w:sz w:val="15"/>
                                <w:szCs w:val="15"/>
                              </w:rPr>
                            </w:pPr>
                            <w:r w:rsidRPr="008F2D75">
                              <w:rPr>
                                <w:rFonts w:hint="eastAsia"/>
                                <w:sz w:val="15"/>
                                <w:szCs w:val="15"/>
                              </w:rPr>
                              <w:t>其他</w:t>
                            </w:r>
                          </w:p>
                        </w:sdtContent>
                      </w:sdt>
                    </w:sdtContent>
                  </w:sdt>
                </w:tc>
                <w:tc>
                  <w:tcPr>
                    <w:tcW w:w="374" w:type="pct"/>
                    <w:vMerge w:val="restart"/>
                    <w:vAlign w:val="center"/>
                  </w:tcPr>
                  <w:sdt>
                    <w:sdtPr>
                      <w:rPr>
                        <w:rFonts w:hint="eastAsia"/>
                        <w:sz w:val="15"/>
                        <w:szCs w:val="15"/>
                      </w:rPr>
                      <w:tag w:val="_PLD_e6df9793a438430a8df9730b2cdd8a99"/>
                      <w:id w:val="1403651716"/>
                      <w:lock w:val="sdtLocked"/>
                    </w:sdtPr>
                    <w:sdtContent>
                      <w:p w14:paraId="6D14D79B" w14:textId="77777777" w:rsidR="00DE67B8" w:rsidRPr="008F2D75" w:rsidRDefault="008C268A">
                        <w:pPr>
                          <w:jc w:val="center"/>
                          <w:rPr>
                            <w:sz w:val="15"/>
                            <w:szCs w:val="15"/>
                          </w:rPr>
                        </w:pPr>
                        <w:r w:rsidRPr="008F2D75">
                          <w:rPr>
                            <w:rFonts w:hint="eastAsia"/>
                            <w:sz w:val="15"/>
                            <w:szCs w:val="15"/>
                          </w:rPr>
                          <w:t>小计</w:t>
                        </w:r>
                      </w:p>
                    </w:sdtContent>
                  </w:sdt>
                </w:tc>
                <w:tc>
                  <w:tcPr>
                    <w:tcW w:w="345" w:type="pct"/>
                    <w:vMerge/>
                  </w:tcPr>
                  <w:p w14:paraId="53A04B2C" w14:textId="77777777" w:rsidR="00DE67B8" w:rsidRPr="008F2D75" w:rsidRDefault="00DE67B8">
                    <w:pPr>
                      <w:jc w:val="center"/>
                      <w:rPr>
                        <w:sz w:val="15"/>
                        <w:szCs w:val="15"/>
                      </w:rPr>
                    </w:pPr>
                  </w:p>
                </w:tc>
                <w:tc>
                  <w:tcPr>
                    <w:tcW w:w="372" w:type="pct"/>
                    <w:vMerge/>
                  </w:tcPr>
                  <w:p w14:paraId="4770A62F" w14:textId="77777777" w:rsidR="00DE67B8" w:rsidRPr="008F2D75" w:rsidRDefault="00DE67B8">
                    <w:pPr>
                      <w:jc w:val="center"/>
                      <w:rPr>
                        <w:sz w:val="15"/>
                        <w:szCs w:val="15"/>
                      </w:rPr>
                    </w:pPr>
                  </w:p>
                </w:tc>
              </w:tr>
              <w:tr w:rsidR="00CB73D2" w:rsidRPr="008F2D75" w14:paraId="3A74D2C3" w14:textId="77777777" w:rsidTr="00343E13">
                <w:trPr>
                  <w:trHeight w:val="303"/>
                </w:trPr>
                <w:tc>
                  <w:tcPr>
                    <w:tcW w:w="910" w:type="pct"/>
                    <w:vMerge/>
                  </w:tcPr>
                  <w:p w14:paraId="01396D12" w14:textId="77777777" w:rsidR="00DE67B8" w:rsidRPr="008F2D75" w:rsidRDefault="00DE67B8">
                    <w:pPr>
                      <w:snapToGrid w:val="0"/>
                      <w:spacing w:line="240" w:lineRule="atLeast"/>
                      <w:ind w:rightChars="-759" w:right="-1594"/>
                      <w:rPr>
                        <w:sz w:val="15"/>
                        <w:szCs w:val="15"/>
                      </w:rPr>
                    </w:pPr>
                  </w:p>
                </w:tc>
                <w:tc>
                  <w:tcPr>
                    <w:tcW w:w="353" w:type="pct"/>
                    <w:vMerge/>
                  </w:tcPr>
                  <w:p w14:paraId="131A0AEE" w14:textId="77777777" w:rsidR="00DE67B8" w:rsidRPr="008F2D75" w:rsidRDefault="00DE67B8">
                    <w:pPr>
                      <w:snapToGrid w:val="0"/>
                      <w:spacing w:line="240" w:lineRule="atLeast"/>
                      <w:jc w:val="center"/>
                      <w:rPr>
                        <w:sz w:val="15"/>
                        <w:szCs w:val="15"/>
                      </w:rPr>
                    </w:pPr>
                  </w:p>
                </w:tc>
                <w:sdt>
                  <w:sdtPr>
                    <w:rPr>
                      <w:sz w:val="15"/>
                      <w:szCs w:val="15"/>
                    </w:rPr>
                    <w:tag w:val="_PLD_052ae87eff474159aaedec0c5ce4bb50"/>
                    <w:id w:val="1199353117"/>
                    <w:lock w:val="sdtLocked"/>
                  </w:sdtPr>
                  <w:sdtContent>
                    <w:tc>
                      <w:tcPr>
                        <w:tcW w:w="142" w:type="pct"/>
                        <w:vAlign w:val="center"/>
                      </w:tcPr>
                      <w:p w14:paraId="69221990" w14:textId="77777777" w:rsidR="00DE67B8" w:rsidRPr="008F2D75" w:rsidRDefault="008C268A">
                        <w:pPr>
                          <w:jc w:val="center"/>
                          <w:rPr>
                            <w:sz w:val="15"/>
                            <w:szCs w:val="15"/>
                          </w:rPr>
                        </w:pPr>
                        <w:r w:rsidRPr="008F2D75">
                          <w:rPr>
                            <w:rFonts w:hint="eastAsia"/>
                            <w:sz w:val="15"/>
                            <w:szCs w:val="15"/>
                          </w:rPr>
                          <w:t>优先股</w:t>
                        </w:r>
                      </w:p>
                    </w:tc>
                  </w:sdtContent>
                </w:sdt>
                <w:sdt>
                  <w:sdtPr>
                    <w:rPr>
                      <w:sz w:val="15"/>
                      <w:szCs w:val="15"/>
                    </w:rPr>
                    <w:tag w:val="_PLD_f40d311f528a48d8a47457e11ad5ccd5"/>
                    <w:id w:val="-1749644386"/>
                    <w:lock w:val="sdtLocked"/>
                  </w:sdtPr>
                  <w:sdtContent>
                    <w:tc>
                      <w:tcPr>
                        <w:tcW w:w="345" w:type="pct"/>
                        <w:vAlign w:val="center"/>
                      </w:tcPr>
                      <w:p w14:paraId="5C3B8B21" w14:textId="77777777" w:rsidR="00DE67B8" w:rsidRPr="008F2D75" w:rsidRDefault="008C268A">
                        <w:pPr>
                          <w:jc w:val="center"/>
                          <w:rPr>
                            <w:sz w:val="15"/>
                            <w:szCs w:val="15"/>
                          </w:rPr>
                        </w:pPr>
                        <w:r w:rsidRPr="008F2D75">
                          <w:rPr>
                            <w:rFonts w:hint="eastAsia"/>
                            <w:sz w:val="15"/>
                            <w:szCs w:val="15"/>
                          </w:rPr>
                          <w:t>永续债</w:t>
                        </w:r>
                      </w:p>
                    </w:tc>
                  </w:sdtContent>
                </w:sdt>
                <w:sdt>
                  <w:sdtPr>
                    <w:rPr>
                      <w:sz w:val="15"/>
                      <w:szCs w:val="15"/>
                    </w:rPr>
                    <w:tag w:val="_PLD_90f98adf8eaf44078005d57f570c4291"/>
                    <w:id w:val="-2131536810"/>
                    <w:lock w:val="sdtLocked"/>
                  </w:sdtPr>
                  <w:sdtContent>
                    <w:tc>
                      <w:tcPr>
                        <w:tcW w:w="59" w:type="pct"/>
                        <w:vAlign w:val="center"/>
                      </w:tcPr>
                      <w:p w14:paraId="73556307" w14:textId="77777777" w:rsidR="00DE67B8" w:rsidRPr="008F2D75" w:rsidRDefault="008C268A">
                        <w:pPr>
                          <w:jc w:val="center"/>
                          <w:rPr>
                            <w:sz w:val="15"/>
                            <w:szCs w:val="15"/>
                          </w:rPr>
                        </w:pPr>
                        <w:r w:rsidRPr="008F2D75">
                          <w:rPr>
                            <w:rFonts w:hint="eastAsia"/>
                            <w:sz w:val="15"/>
                            <w:szCs w:val="15"/>
                          </w:rPr>
                          <w:t>其他</w:t>
                        </w:r>
                      </w:p>
                    </w:tc>
                  </w:sdtContent>
                </w:sdt>
                <w:tc>
                  <w:tcPr>
                    <w:tcW w:w="345" w:type="pct"/>
                    <w:vMerge/>
                  </w:tcPr>
                  <w:p w14:paraId="2DC4EEEB" w14:textId="77777777" w:rsidR="00DE67B8" w:rsidRPr="008F2D75" w:rsidRDefault="00DE67B8">
                    <w:pPr>
                      <w:snapToGrid w:val="0"/>
                      <w:spacing w:line="240" w:lineRule="atLeast"/>
                      <w:jc w:val="center"/>
                      <w:rPr>
                        <w:sz w:val="15"/>
                        <w:szCs w:val="15"/>
                      </w:rPr>
                    </w:pPr>
                  </w:p>
                </w:tc>
                <w:tc>
                  <w:tcPr>
                    <w:tcW w:w="345" w:type="pct"/>
                    <w:vMerge/>
                  </w:tcPr>
                  <w:p w14:paraId="770E6C15" w14:textId="77777777" w:rsidR="00DE67B8" w:rsidRPr="008F2D75" w:rsidRDefault="00DE67B8">
                    <w:pPr>
                      <w:snapToGrid w:val="0"/>
                      <w:spacing w:line="240" w:lineRule="atLeast"/>
                      <w:jc w:val="center"/>
                      <w:rPr>
                        <w:sz w:val="15"/>
                        <w:szCs w:val="15"/>
                      </w:rPr>
                    </w:pPr>
                  </w:p>
                </w:tc>
                <w:tc>
                  <w:tcPr>
                    <w:tcW w:w="351" w:type="pct"/>
                    <w:vMerge/>
                  </w:tcPr>
                  <w:p w14:paraId="7F55631A" w14:textId="77777777" w:rsidR="00DE67B8" w:rsidRPr="008F2D75" w:rsidRDefault="00DE67B8">
                    <w:pPr>
                      <w:snapToGrid w:val="0"/>
                      <w:spacing w:line="240" w:lineRule="atLeast"/>
                      <w:jc w:val="center"/>
                      <w:rPr>
                        <w:sz w:val="15"/>
                        <w:szCs w:val="15"/>
                      </w:rPr>
                    </w:pPr>
                  </w:p>
                </w:tc>
                <w:tc>
                  <w:tcPr>
                    <w:tcW w:w="147" w:type="pct"/>
                    <w:vMerge/>
                  </w:tcPr>
                  <w:p w14:paraId="09C7D7DB" w14:textId="77777777" w:rsidR="00DE67B8" w:rsidRPr="008F2D75" w:rsidRDefault="00DE67B8">
                    <w:pPr>
                      <w:snapToGrid w:val="0"/>
                      <w:spacing w:line="240" w:lineRule="atLeast"/>
                      <w:jc w:val="center"/>
                      <w:rPr>
                        <w:sz w:val="15"/>
                        <w:szCs w:val="15"/>
                      </w:rPr>
                    </w:pPr>
                  </w:p>
                </w:tc>
                <w:tc>
                  <w:tcPr>
                    <w:tcW w:w="350" w:type="pct"/>
                    <w:vMerge/>
                  </w:tcPr>
                  <w:p w14:paraId="52B0A654" w14:textId="77777777" w:rsidR="00DE67B8" w:rsidRPr="008F2D75" w:rsidRDefault="00DE67B8">
                    <w:pPr>
                      <w:snapToGrid w:val="0"/>
                      <w:spacing w:line="240" w:lineRule="atLeast"/>
                      <w:jc w:val="center"/>
                      <w:rPr>
                        <w:sz w:val="15"/>
                        <w:szCs w:val="15"/>
                      </w:rPr>
                    </w:pPr>
                  </w:p>
                </w:tc>
                <w:tc>
                  <w:tcPr>
                    <w:tcW w:w="130" w:type="pct"/>
                    <w:vMerge/>
                  </w:tcPr>
                  <w:p w14:paraId="5DE9C014" w14:textId="77777777" w:rsidR="00DE67B8" w:rsidRPr="008F2D75" w:rsidRDefault="00DE67B8">
                    <w:pPr>
                      <w:snapToGrid w:val="0"/>
                      <w:spacing w:line="240" w:lineRule="atLeast"/>
                      <w:jc w:val="center"/>
                      <w:rPr>
                        <w:sz w:val="15"/>
                        <w:szCs w:val="15"/>
                      </w:rPr>
                    </w:pPr>
                  </w:p>
                </w:tc>
                <w:tc>
                  <w:tcPr>
                    <w:tcW w:w="370" w:type="pct"/>
                    <w:vMerge/>
                  </w:tcPr>
                  <w:p w14:paraId="6B7A97C1" w14:textId="77777777" w:rsidR="00DE67B8" w:rsidRPr="008F2D75" w:rsidRDefault="00DE67B8">
                    <w:pPr>
                      <w:snapToGrid w:val="0"/>
                      <w:spacing w:line="240" w:lineRule="atLeast"/>
                      <w:jc w:val="center"/>
                      <w:rPr>
                        <w:sz w:val="15"/>
                        <w:szCs w:val="15"/>
                      </w:rPr>
                    </w:pPr>
                  </w:p>
                </w:tc>
                <w:tc>
                  <w:tcPr>
                    <w:tcW w:w="62" w:type="pct"/>
                    <w:vMerge/>
                  </w:tcPr>
                  <w:p w14:paraId="591CB4CF" w14:textId="77777777" w:rsidR="00DE67B8" w:rsidRPr="008F2D75" w:rsidRDefault="00DE67B8">
                    <w:pPr>
                      <w:jc w:val="center"/>
                      <w:rPr>
                        <w:sz w:val="15"/>
                        <w:szCs w:val="15"/>
                      </w:rPr>
                    </w:pPr>
                  </w:p>
                </w:tc>
                <w:tc>
                  <w:tcPr>
                    <w:tcW w:w="374" w:type="pct"/>
                    <w:vMerge/>
                  </w:tcPr>
                  <w:p w14:paraId="3D51400B" w14:textId="77777777" w:rsidR="00DE67B8" w:rsidRPr="008F2D75" w:rsidRDefault="00DE67B8">
                    <w:pPr>
                      <w:jc w:val="center"/>
                      <w:rPr>
                        <w:sz w:val="15"/>
                        <w:szCs w:val="15"/>
                      </w:rPr>
                    </w:pPr>
                  </w:p>
                </w:tc>
                <w:tc>
                  <w:tcPr>
                    <w:tcW w:w="345" w:type="pct"/>
                    <w:vMerge/>
                  </w:tcPr>
                  <w:p w14:paraId="7112AD7A" w14:textId="77777777" w:rsidR="00DE67B8" w:rsidRPr="008F2D75" w:rsidRDefault="00DE67B8">
                    <w:pPr>
                      <w:jc w:val="center"/>
                      <w:rPr>
                        <w:sz w:val="15"/>
                        <w:szCs w:val="15"/>
                      </w:rPr>
                    </w:pPr>
                  </w:p>
                </w:tc>
                <w:tc>
                  <w:tcPr>
                    <w:tcW w:w="372" w:type="pct"/>
                    <w:vMerge/>
                    <w:tcBorders>
                      <w:bottom w:val="nil"/>
                    </w:tcBorders>
                  </w:tcPr>
                  <w:p w14:paraId="74960619" w14:textId="77777777" w:rsidR="00DE67B8" w:rsidRPr="008F2D75" w:rsidRDefault="00DE67B8">
                    <w:pPr>
                      <w:jc w:val="center"/>
                      <w:rPr>
                        <w:sz w:val="15"/>
                        <w:szCs w:val="15"/>
                      </w:rPr>
                    </w:pPr>
                  </w:p>
                </w:tc>
              </w:tr>
              <w:tr w:rsidR="006C4CA4" w:rsidRPr="008F2D75" w14:paraId="23747682" w14:textId="77777777" w:rsidTr="00343E13">
                <w:sdt>
                  <w:sdtPr>
                    <w:rPr>
                      <w:sz w:val="15"/>
                      <w:szCs w:val="15"/>
                    </w:rPr>
                    <w:tag w:val="_PLD_7e9607e7cfb34d74bf0fce08e0866d34"/>
                    <w:id w:val="-1008674534"/>
                    <w:lock w:val="sdtLocked"/>
                  </w:sdtPr>
                  <w:sdtContent>
                    <w:tc>
                      <w:tcPr>
                        <w:tcW w:w="910" w:type="pct"/>
                      </w:tcPr>
                      <w:p w14:paraId="2EC6490D" w14:textId="77777777" w:rsidR="006C4CA4" w:rsidRPr="008F2D75" w:rsidRDefault="006C4CA4" w:rsidP="006C4CA4">
                        <w:pPr>
                          <w:rPr>
                            <w:sz w:val="15"/>
                            <w:szCs w:val="15"/>
                          </w:rPr>
                        </w:pPr>
                        <w:r w:rsidRPr="008F2D75">
                          <w:rPr>
                            <w:sz w:val="15"/>
                            <w:szCs w:val="15"/>
                          </w:rPr>
                          <w:t>一、上年</w:t>
                        </w:r>
                        <w:r w:rsidRPr="008F2D75">
                          <w:rPr>
                            <w:rFonts w:hint="eastAsia"/>
                            <w:sz w:val="15"/>
                            <w:szCs w:val="15"/>
                          </w:rPr>
                          <w:t>期</w:t>
                        </w:r>
                        <w:r w:rsidRPr="008F2D75">
                          <w:rPr>
                            <w:sz w:val="15"/>
                            <w:szCs w:val="15"/>
                          </w:rPr>
                          <w:t>末余额</w:t>
                        </w:r>
                      </w:p>
                    </w:tc>
                  </w:sdtContent>
                </w:sdt>
                <w:tc>
                  <w:tcPr>
                    <w:tcW w:w="353" w:type="pct"/>
                    <w:vAlign w:val="center"/>
                  </w:tcPr>
                  <w:p w14:paraId="07ED32C5"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2,256,537,600.00</w:t>
                    </w:r>
                  </w:p>
                </w:tc>
                <w:tc>
                  <w:tcPr>
                    <w:tcW w:w="142" w:type="pct"/>
                    <w:vAlign w:val="center"/>
                  </w:tcPr>
                  <w:p w14:paraId="31C16823" w14:textId="77777777" w:rsidR="006C4CA4" w:rsidRPr="008F2D75" w:rsidRDefault="006C4CA4" w:rsidP="006C4CA4">
                    <w:pPr>
                      <w:jc w:val="right"/>
                      <w:rPr>
                        <w:rFonts w:ascii="Arial Narrow" w:hAnsi="Arial Narrow"/>
                        <w:sz w:val="15"/>
                        <w:szCs w:val="15"/>
                      </w:rPr>
                    </w:pPr>
                  </w:p>
                </w:tc>
                <w:tc>
                  <w:tcPr>
                    <w:tcW w:w="345" w:type="pct"/>
                    <w:vAlign w:val="center"/>
                  </w:tcPr>
                  <w:p w14:paraId="63C4E5DF"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3,983,894,339.63</w:t>
                    </w:r>
                  </w:p>
                </w:tc>
                <w:tc>
                  <w:tcPr>
                    <w:tcW w:w="59" w:type="pct"/>
                    <w:vAlign w:val="center"/>
                  </w:tcPr>
                  <w:p w14:paraId="13B39014" w14:textId="77777777" w:rsidR="006C4CA4" w:rsidRPr="008F2D75" w:rsidRDefault="006C4CA4" w:rsidP="006C4CA4">
                    <w:pPr>
                      <w:jc w:val="right"/>
                      <w:rPr>
                        <w:rFonts w:ascii="Arial Narrow" w:hAnsi="Arial Narrow"/>
                        <w:sz w:val="15"/>
                        <w:szCs w:val="15"/>
                      </w:rPr>
                    </w:pPr>
                  </w:p>
                </w:tc>
                <w:tc>
                  <w:tcPr>
                    <w:tcW w:w="345" w:type="pct"/>
                    <w:vAlign w:val="center"/>
                  </w:tcPr>
                  <w:p w14:paraId="6AAB109A"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3,260,945,511.89</w:t>
                    </w:r>
                  </w:p>
                </w:tc>
                <w:tc>
                  <w:tcPr>
                    <w:tcW w:w="345" w:type="pct"/>
                    <w:vAlign w:val="center"/>
                  </w:tcPr>
                  <w:p w14:paraId="3FA8CCC5"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600,012,828.39</w:t>
                    </w:r>
                  </w:p>
                </w:tc>
                <w:tc>
                  <w:tcPr>
                    <w:tcW w:w="351" w:type="pct"/>
                    <w:vAlign w:val="center"/>
                  </w:tcPr>
                  <w:p w14:paraId="49C47FD3"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1,112,100,231.23</w:t>
                    </w:r>
                  </w:p>
                </w:tc>
                <w:tc>
                  <w:tcPr>
                    <w:tcW w:w="147" w:type="pct"/>
                    <w:vAlign w:val="center"/>
                  </w:tcPr>
                  <w:p w14:paraId="1268AED3" w14:textId="77777777" w:rsidR="006C4CA4" w:rsidRPr="008F2D75" w:rsidRDefault="006C4CA4" w:rsidP="006C4CA4">
                    <w:pPr>
                      <w:jc w:val="right"/>
                      <w:rPr>
                        <w:rFonts w:ascii="Arial Narrow" w:hAnsi="Arial Narrow"/>
                        <w:sz w:val="15"/>
                        <w:szCs w:val="15"/>
                      </w:rPr>
                    </w:pPr>
                  </w:p>
                </w:tc>
                <w:tc>
                  <w:tcPr>
                    <w:tcW w:w="350" w:type="pct"/>
                    <w:vAlign w:val="center"/>
                  </w:tcPr>
                  <w:p w14:paraId="5507A114" w14:textId="77777777" w:rsidR="006C4CA4" w:rsidRPr="008F2D75" w:rsidRDefault="006C4CA4" w:rsidP="006C4CA4">
                    <w:pPr>
                      <w:jc w:val="right"/>
                      <w:rPr>
                        <w:rFonts w:ascii="Arial Narrow" w:hAnsi="Arial Narrow"/>
                        <w:sz w:val="15"/>
                        <w:szCs w:val="15"/>
                      </w:rPr>
                    </w:pPr>
                    <w:r w:rsidRPr="008F2D75">
                      <w:rPr>
                        <w:rFonts w:ascii="Arial Narrow" w:hAnsi="Arial Narrow"/>
                        <w:sz w:val="15"/>
                        <w:szCs w:val="15"/>
                      </w:rPr>
                      <w:t>1,685,196,031.14</w:t>
                    </w:r>
                  </w:p>
                </w:tc>
                <w:tc>
                  <w:tcPr>
                    <w:tcW w:w="130" w:type="pct"/>
                    <w:vAlign w:val="center"/>
                  </w:tcPr>
                  <w:p w14:paraId="20BB6099" w14:textId="77777777" w:rsidR="006C4CA4" w:rsidRPr="008F2D75" w:rsidRDefault="006C4CA4" w:rsidP="006C4CA4">
                    <w:pPr>
                      <w:jc w:val="right"/>
                      <w:rPr>
                        <w:rFonts w:ascii="Arial Narrow" w:hAnsi="Arial Narrow"/>
                        <w:sz w:val="15"/>
                        <w:szCs w:val="15"/>
                      </w:rPr>
                    </w:pPr>
                  </w:p>
                </w:tc>
                <w:tc>
                  <w:tcPr>
                    <w:tcW w:w="370" w:type="pct"/>
                    <w:vAlign w:val="center"/>
                  </w:tcPr>
                  <w:p w14:paraId="4F758960" w14:textId="474A5DF3" w:rsidR="006C4CA4" w:rsidRPr="006C4CA4" w:rsidRDefault="006C4CA4" w:rsidP="006C4CA4">
                    <w:pPr>
                      <w:jc w:val="right"/>
                      <w:rPr>
                        <w:rFonts w:ascii="Arial Narrow" w:hAnsi="Arial Narrow"/>
                        <w:sz w:val="15"/>
                        <w:szCs w:val="15"/>
                      </w:rPr>
                    </w:pPr>
                    <w:r w:rsidRPr="006C4CA4">
                      <w:rPr>
                        <w:rFonts w:ascii="Arial Narrow" w:hAnsi="Arial Narrow"/>
                        <w:sz w:val="15"/>
                        <w:szCs w:val="15"/>
                      </w:rPr>
                      <w:t>14,055,130,382.78</w:t>
                    </w:r>
                  </w:p>
                </w:tc>
                <w:tc>
                  <w:tcPr>
                    <w:tcW w:w="62" w:type="pct"/>
                    <w:vAlign w:val="center"/>
                  </w:tcPr>
                  <w:p w14:paraId="6B23FFC3" w14:textId="77777777" w:rsidR="006C4CA4" w:rsidRPr="006C4CA4" w:rsidRDefault="006C4CA4" w:rsidP="006C4CA4">
                    <w:pPr>
                      <w:jc w:val="right"/>
                      <w:rPr>
                        <w:rFonts w:ascii="Arial Narrow" w:hAnsi="Arial Narrow"/>
                        <w:sz w:val="15"/>
                        <w:szCs w:val="15"/>
                      </w:rPr>
                    </w:pPr>
                  </w:p>
                </w:tc>
                <w:tc>
                  <w:tcPr>
                    <w:tcW w:w="374" w:type="pct"/>
                    <w:vAlign w:val="center"/>
                  </w:tcPr>
                  <w:p w14:paraId="5F17DE83" w14:textId="0D7D1C32" w:rsidR="006C4CA4" w:rsidRPr="006C4CA4" w:rsidRDefault="006C4CA4" w:rsidP="006C4CA4">
                    <w:pPr>
                      <w:jc w:val="right"/>
                      <w:rPr>
                        <w:rFonts w:ascii="Arial Narrow" w:hAnsi="Arial Narrow"/>
                        <w:sz w:val="15"/>
                        <w:szCs w:val="15"/>
                      </w:rPr>
                    </w:pPr>
                    <w:r w:rsidRPr="006C4CA4">
                      <w:rPr>
                        <w:rFonts w:ascii="Arial Narrow" w:hAnsi="Arial Narrow"/>
                        <w:sz w:val="15"/>
                        <w:szCs w:val="15"/>
                      </w:rPr>
                      <w:t>25,753,791,268.28</w:t>
                    </w:r>
                  </w:p>
                </w:tc>
                <w:tc>
                  <w:tcPr>
                    <w:tcW w:w="345" w:type="pct"/>
                    <w:vAlign w:val="center"/>
                  </w:tcPr>
                  <w:p w14:paraId="31C03F67" w14:textId="4C48CFFD" w:rsidR="006C4CA4" w:rsidRPr="006C4CA4" w:rsidRDefault="006C4CA4" w:rsidP="006C4CA4">
                    <w:pPr>
                      <w:jc w:val="right"/>
                      <w:rPr>
                        <w:rFonts w:ascii="Arial Narrow" w:hAnsi="Arial Narrow"/>
                        <w:sz w:val="15"/>
                        <w:szCs w:val="15"/>
                      </w:rPr>
                    </w:pPr>
                    <w:r w:rsidRPr="006C4CA4">
                      <w:rPr>
                        <w:rFonts w:ascii="Arial Narrow" w:hAnsi="Arial Narrow"/>
                        <w:sz w:val="15"/>
                        <w:szCs w:val="15"/>
                      </w:rPr>
                      <w:t>2,218,829,268.17</w:t>
                    </w:r>
                  </w:p>
                </w:tc>
                <w:tc>
                  <w:tcPr>
                    <w:tcW w:w="372" w:type="pct"/>
                    <w:vAlign w:val="center"/>
                  </w:tcPr>
                  <w:p w14:paraId="374D16E7" w14:textId="1BAF7F41" w:rsidR="006C4CA4" w:rsidRPr="006C4CA4" w:rsidRDefault="006C4CA4" w:rsidP="006C4CA4">
                    <w:pPr>
                      <w:jc w:val="right"/>
                      <w:rPr>
                        <w:rFonts w:ascii="Arial Narrow" w:hAnsi="Arial Narrow"/>
                        <w:sz w:val="15"/>
                        <w:szCs w:val="15"/>
                      </w:rPr>
                    </w:pPr>
                    <w:r w:rsidRPr="006C4CA4">
                      <w:rPr>
                        <w:rFonts w:ascii="Arial Narrow" w:hAnsi="Arial Narrow"/>
                        <w:sz w:val="15"/>
                        <w:szCs w:val="15"/>
                      </w:rPr>
                      <w:t>27,972,620,536.45</w:t>
                    </w:r>
                  </w:p>
                </w:tc>
              </w:tr>
              <w:tr w:rsidR="00343E13" w:rsidRPr="008F2D75" w14:paraId="528988C9" w14:textId="77777777" w:rsidTr="00343E13">
                <w:sdt>
                  <w:sdtPr>
                    <w:rPr>
                      <w:sz w:val="15"/>
                      <w:szCs w:val="15"/>
                    </w:rPr>
                    <w:tag w:val="_PLD_fd33bb0caf614a75b319dc40c7515dcc"/>
                    <w:id w:val="461703345"/>
                    <w:lock w:val="sdtLocked"/>
                  </w:sdtPr>
                  <w:sdtContent>
                    <w:tc>
                      <w:tcPr>
                        <w:tcW w:w="910" w:type="pct"/>
                      </w:tcPr>
                      <w:p w14:paraId="45F323DB" w14:textId="77777777" w:rsidR="00343E13" w:rsidRPr="008F2D75" w:rsidRDefault="00343E13" w:rsidP="00343E13">
                        <w:pPr>
                          <w:rPr>
                            <w:sz w:val="15"/>
                            <w:szCs w:val="15"/>
                          </w:rPr>
                        </w:pPr>
                        <w:r w:rsidRPr="008F2D75">
                          <w:rPr>
                            <w:rFonts w:hint="eastAsia"/>
                            <w:sz w:val="15"/>
                            <w:szCs w:val="15"/>
                          </w:rPr>
                          <w:t>加：</w:t>
                        </w:r>
                        <w:r w:rsidRPr="008F2D75">
                          <w:rPr>
                            <w:sz w:val="15"/>
                            <w:szCs w:val="15"/>
                          </w:rPr>
                          <w:t>会计政策变更</w:t>
                        </w:r>
                      </w:p>
                    </w:tc>
                  </w:sdtContent>
                </w:sdt>
                <w:tc>
                  <w:tcPr>
                    <w:tcW w:w="353" w:type="pct"/>
                    <w:vAlign w:val="center"/>
                  </w:tcPr>
                  <w:p w14:paraId="1BB35F1A" w14:textId="77777777" w:rsidR="00343E13" w:rsidRPr="008F2D75" w:rsidRDefault="00343E13" w:rsidP="00343E13">
                    <w:pPr>
                      <w:jc w:val="right"/>
                      <w:rPr>
                        <w:rFonts w:ascii="Arial Narrow" w:hAnsi="Arial Narrow"/>
                        <w:sz w:val="15"/>
                        <w:szCs w:val="15"/>
                      </w:rPr>
                    </w:pPr>
                  </w:p>
                </w:tc>
                <w:tc>
                  <w:tcPr>
                    <w:tcW w:w="142" w:type="pct"/>
                    <w:vAlign w:val="center"/>
                  </w:tcPr>
                  <w:p w14:paraId="4B543A6B" w14:textId="77777777" w:rsidR="00343E13" w:rsidRPr="008F2D75" w:rsidRDefault="00343E13" w:rsidP="00343E13">
                    <w:pPr>
                      <w:jc w:val="right"/>
                      <w:rPr>
                        <w:rFonts w:ascii="Arial Narrow" w:hAnsi="Arial Narrow"/>
                        <w:sz w:val="15"/>
                        <w:szCs w:val="15"/>
                      </w:rPr>
                    </w:pPr>
                  </w:p>
                </w:tc>
                <w:tc>
                  <w:tcPr>
                    <w:tcW w:w="345" w:type="pct"/>
                    <w:vAlign w:val="center"/>
                  </w:tcPr>
                  <w:p w14:paraId="7951E9C4" w14:textId="77777777" w:rsidR="00343E13" w:rsidRPr="008F2D75" w:rsidRDefault="00343E13" w:rsidP="00343E13">
                    <w:pPr>
                      <w:jc w:val="right"/>
                      <w:rPr>
                        <w:rFonts w:ascii="Arial Narrow" w:hAnsi="Arial Narrow"/>
                        <w:sz w:val="15"/>
                        <w:szCs w:val="15"/>
                      </w:rPr>
                    </w:pPr>
                  </w:p>
                </w:tc>
                <w:tc>
                  <w:tcPr>
                    <w:tcW w:w="59" w:type="pct"/>
                    <w:vAlign w:val="center"/>
                  </w:tcPr>
                  <w:p w14:paraId="56820EAB" w14:textId="77777777" w:rsidR="00343E13" w:rsidRPr="008F2D75" w:rsidRDefault="00343E13" w:rsidP="00343E13">
                    <w:pPr>
                      <w:jc w:val="right"/>
                      <w:rPr>
                        <w:rFonts w:ascii="Arial Narrow" w:hAnsi="Arial Narrow"/>
                        <w:sz w:val="15"/>
                        <w:szCs w:val="15"/>
                      </w:rPr>
                    </w:pPr>
                  </w:p>
                </w:tc>
                <w:tc>
                  <w:tcPr>
                    <w:tcW w:w="345" w:type="pct"/>
                    <w:vAlign w:val="center"/>
                  </w:tcPr>
                  <w:p w14:paraId="5679A9BC" w14:textId="77777777" w:rsidR="00343E13" w:rsidRPr="008F2D75" w:rsidRDefault="00343E13" w:rsidP="00343E13">
                    <w:pPr>
                      <w:jc w:val="right"/>
                      <w:rPr>
                        <w:rFonts w:ascii="Arial Narrow" w:hAnsi="Arial Narrow"/>
                        <w:sz w:val="15"/>
                        <w:szCs w:val="15"/>
                      </w:rPr>
                    </w:pPr>
                  </w:p>
                </w:tc>
                <w:tc>
                  <w:tcPr>
                    <w:tcW w:w="345" w:type="pct"/>
                    <w:vAlign w:val="center"/>
                  </w:tcPr>
                  <w:p w14:paraId="1471758E" w14:textId="77777777" w:rsidR="00343E13" w:rsidRPr="008F2D75" w:rsidRDefault="00343E13" w:rsidP="00343E13">
                    <w:pPr>
                      <w:jc w:val="right"/>
                      <w:rPr>
                        <w:rFonts w:ascii="Arial Narrow" w:hAnsi="Arial Narrow"/>
                        <w:sz w:val="15"/>
                        <w:szCs w:val="15"/>
                      </w:rPr>
                    </w:pPr>
                  </w:p>
                </w:tc>
                <w:tc>
                  <w:tcPr>
                    <w:tcW w:w="351" w:type="pct"/>
                    <w:vAlign w:val="center"/>
                  </w:tcPr>
                  <w:p w14:paraId="5FB77D69" w14:textId="77777777" w:rsidR="00343E13" w:rsidRPr="008F2D75" w:rsidRDefault="00343E13" w:rsidP="00343E13">
                    <w:pPr>
                      <w:jc w:val="right"/>
                      <w:rPr>
                        <w:rFonts w:ascii="Arial Narrow" w:hAnsi="Arial Narrow"/>
                        <w:sz w:val="15"/>
                        <w:szCs w:val="15"/>
                      </w:rPr>
                    </w:pPr>
                  </w:p>
                </w:tc>
                <w:tc>
                  <w:tcPr>
                    <w:tcW w:w="147" w:type="pct"/>
                    <w:vAlign w:val="center"/>
                  </w:tcPr>
                  <w:p w14:paraId="1D530129" w14:textId="77777777" w:rsidR="00343E13" w:rsidRPr="008F2D75" w:rsidRDefault="00343E13" w:rsidP="00343E13">
                    <w:pPr>
                      <w:jc w:val="right"/>
                      <w:rPr>
                        <w:rFonts w:ascii="Arial Narrow" w:hAnsi="Arial Narrow"/>
                        <w:sz w:val="15"/>
                        <w:szCs w:val="15"/>
                      </w:rPr>
                    </w:pPr>
                  </w:p>
                </w:tc>
                <w:tc>
                  <w:tcPr>
                    <w:tcW w:w="350" w:type="pct"/>
                    <w:vAlign w:val="center"/>
                  </w:tcPr>
                  <w:p w14:paraId="14603779" w14:textId="77777777" w:rsidR="00343E13" w:rsidRPr="008F2D75" w:rsidRDefault="00343E13" w:rsidP="00343E13">
                    <w:pPr>
                      <w:jc w:val="right"/>
                      <w:rPr>
                        <w:rFonts w:ascii="Arial Narrow" w:hAnsi="Arial Narrow"/>
                        <w:sz w:val="15"/>
                        <w:szCs w:val="15"/>
                      </w:rPr>
                    </w:pPr>
                  </w:p>
                </w:tc>
                <w:tc>
                  <w:tcPr>
                    <w:tcW w:w="130" w:type="pct"/>
                    <w:vAlign w:val="center"/>
                  </w:tcPr>
                  <w:p w14:paraId="4A3CCB90" w14:textId="77777777" w:rsidR="00343E13" w:rsidRPr="008F2D75" w:rsidRDefault="00343E13" w:rsidP="00343E13">
                    <w:pPr>
                      <w:jc w:val="right"/>
                      <w:rPr>
                        <w:rFonts w:ascii="Arial Narrow" w:hAnsi="Arial Narrow"/>
                        <w:sz w:val="15"/>
                        <w:szCs w:val="15"/>
                      </w:rPr>
                    </w:pPr>
                  </w:p>
                </w:tc>
                <w:tc>
                  <w:tcPr>
                    <w:tcW w:w="370" w:type="pct"/>
                    <w:vAlign w:val="center"/>
                  </w:tcPr>
                  <w:p w14:paraId="195A2C68" w14:textId="4DB11BDE" w:rsidR="00343E13" w:rsidRPr="00343E13" w:rsidRDefault="00343E13" w:rsidP="00343E13">
                    <w:pPr>
                      <w:jc w:val="right"/>
                      <w:rPr>
                        <w:rFonts w:ascii="Arial Narrow" w:hAnsi="Arial Narrow"/>
                        <w:sz w:val="15"/>
                        <w:szCs w:val="15"/>
                      </w:rPr>
                    </w:pPr>
                  </w:p>
                </w:tc>
                <w:tc>
                  <w:tcPr>
                    <w:tcW w:w="62" w:type="pct"/>
                    <w:vAlign w:val="center"/>
                  </w:tcPr>
                  <w:p w14:paraId="33664422" w14:textId="77777777" w:rsidR="00343E13" w:rsidRPr="00343E13" w:rsidRDefault="00343E13" w:rsidP="00343E13">
                    <w:pPr>
                      <w:jc w:val="right"/>
                      <w:rPr>
                        <w:rFonts w:ascii="Arial Narrow" w:hAnsi="Arial Narrow"/>
                        <w:sz w:val="15"/>
                        <w:szCs w:val="15"/>
                      </w:rPr>
                    </w:pPr>
                  </w:p>
                </w:tc>
                <w:tc>
                  <w:tcPr>
                    <w:tcW w:w="374" w:type="pct"/>
                    <w:vAlign w:val="center"/>
                  </w:tcPr>
                  <w:p w14:paraId="7550A896" w14:textId="1E86ED31" w:rsidR="00343E13" w:rsidRPr="00343E13" w:rsidRDefault="00343E13" w:rsidP="00343E13">
                    <w:pPr>
                      <w:jc w:val="right"/>
                      <w:rPr>
                        <w:rFonts w:ascii="Arial Narrow" w:hAnsi="Arial Narrow"/>
                        <w:sz w:val="15"/>
                        <w:szCs w:val="15"/>
                      </w:rPr>
                    </w:pPr>
                  </w:p>
                </w:tc>
                <w:tc>
                  <w:tcPr>
                    <w:tcW w:w="345" w:type="pct"/>
                    <w:vAlign w:val="center"/>
                  </w:tcPr>
                  <w:p w14:paraId="32607356" w14:textId="3946269A" w:rsidR="00343E13" w:rsidRPr="00343E13" w:rsidRDefault="00343E13" w:rsidP="00343E13">
                    <w:pPr>
                      <w:jc w:val="right"/>
                      <w:rPr>
                        <w:rFonts w:ascii="Arial Narrow" w:hAnsi="Arial Narrow"/>
                        <w:sz w:val="15"/>
                        <w:szCs w:val="15"/>
                      </w:rPr>
                    </w:pPr>
                  </w:p>
                </w:tc>
                <w:tc>
                  <w:tcPr>
                    <w:tcW w:w="372" w:type="pct"/>
                    <w:vAlign w:val="center"/>
                  </w:tcPr>
                  <w:p w14:paraId="39357300" w14:textId="5343A574" w:rsidR="00343E13" w:rsidRPr="00343E13" w:rsidRDefault="00343E13" w:rsidP="00343E13">
                    <w:pPr>
                      <w:jc w:val="right"/>
                      <w:rPr>
                        <w:rFonts w:ascii="Arial Narrow" w:hAnsi="Arial Narrow"/>
                        <w:sz w:val="15"/>
                        <w:szCs w:val="15"/>
                      </w:rPr>
                    </w:pPr>
                  </w:p>
                </w:tc>
              </w:tr>
              <w:tr w:rsidR="00343E13" w:rsidRPr="008F2D75" w14:paraId="5F377C86" w14:textId="77777777" w:rsidTr="00343E13">
                <w:sdt>
                  <w:sdtPr>
                    <w:rPr>
                      <w:sz w:val="15"/>
                      <w:szCs w:val="15"/>
                    </w:rPr>
                    <w:tag w:val="_PLD_15b4364437fa4ad39040010f7c204056"/>
                    <w:id w:val="-992792838"/>
                    <w:lock w:val="sdtLocked"/>
                  </w:sdtPr>
                  <w:sdtContent>
                    <w:tc>
                      <w:tcPr>
                        <w:tcW w:w="910" w:type="pct"/>
                      </w:tcPr>
                      <w:p w14:paraId="0151734C" w14:textId="77777777" w:rsidR="00343E13" w:rsidRPr="008F2D75" w:rsidRDefault="00343E13" w:rsidP="00343E13">
                        <w:pPr>
                          <w:ind w:firstLineChars="200" w:firstLine="300"/>
                          <w:rPr>
                            <w:sz w:val="15"/>
                            <w:szCs w:val="15"/>
                          </w:rPr>
                        </w:pPr>
                        <w:r w:rsidRPr="008F2D75">
                          <w:rPr>
                            <w:sz w:val="15"/>
                            <w:szCs w:val="15"/>
                          </w:rPr>
                          <w:t>前期差错更正</w:t>
                        </w:r>
                      </w:p>
                    </w:tc>
                  </w:sdtContent>
                </w:sdt>
                <w:tc>
                  <w:tcPr>
                    <w:tcW w:w="353" w:type="pct"/>
                    <w:vAlign w:val="center"/>
                  </w:tcPr>
                  <w:p w14:paraId="2CC0C9C8" w14:textId="77777777" w:rsidR="00343E13" w:rsidRPr="008F2D75" w:rsidRDefault="00343E13" w:rsidP="00343E13">
                    <w:pPr>
                      <w:jc w:val="right"/>
                      <w:rPr>
                        <w:rFonts w:ascii="Arial Narrow" w:hAnsi="Arial Narrow"/>
                        <w:sz w:val="15"/>
                        <w:szCs w:val="15"/>
                      </w:rPr>
                    </w:pPr>
                  </w:p>
                </w:tc>
                <w:tc>
                  <w:tcPr>
                    <w:tcW w:w="142" w:type="pct"/>
                    <w:vAlign w:val="center"/>
                  </w:tcPr>
                  <w:p w14:paraId="7B09C6B6" w14:textId="77777777" w:rsidR="00343E13" w:rsidRPr="008F2D75" w:rsidRDefault="00343E13" w:rsidP="00343E13">
                    <w:pPr>
                      <w:jc w:val="right"/>
                      <w:rPr>
                        <w:rFonts w:ascii="Arial Narrow" w:hAnsi="Arial Narrow"/>
                        <w:sz w:val="15"/>
                        <w:szCs w:val="15"/>
                      </w:rPr>
                    </w:pPr>
                  </w:p>
                </w:tc>
                <w:tc>
                  <w:tcPr>
                    <w:tcW w:w="345" w:type="pct"/>
                    <w:vAlign w:val="center"/>
                  </w:tcPr>
                  <w:p w14:paraId="41191D48" w14:textId="77777777" w:rsidR="00343E13" w:rsidRPr="008F2D75" w:rsidRDefault="00343E13" w:rsidP="00343E13">
                    <w:pPr>
                      <w:jc w:val="right"/>
                      <w:rPr>
                        <w:rFonts w:ascii="Arial Narrow" w:hAnsi="Arial Narrow"/>
                        <w:sz w:val="15"/>
                        <w:szCs w:val="15"/>
                      </w:rPr>
                    </w:pPr>
                  </w:p>
                </w:tc>
                <w:tc>
                  <w:tcPr>
                    <w:tcW w:w="59" w:type="pct"/>
                    <w:vAlign w:val="center"/>
                  </w:tcPr>
                  <w:p w14:paraId="7B851743" w14:textId="77777777" w:rsidR="00343E13" w:rsidRPr="008F2D75" w:rsidRDefault="00343E13" w:rsidP="00343E13">
                    <w:pPr>
                      <w:jc w:val="right"/>
                      <w:rPr>
                        <w:rFonts w:ascii="Arial Narrow" w:hAnsi="Arial Narrow"/>
                        <w:sz w:val="15"/>
                        <w:szCs w:val="15"/>
                      </w:rPr>
                    </w:pPr>
                  </w:p>
                </w:tc>
                <w:tc>
                  <w:tcPr>
                    <w:tcW w:w="345" w:type="pct"/>
                    <w:vAlign w:val="center"/>
                  </w:tcPr>
                  <w:p w14:paraId="3BDA69D0" w14:textId="77777777" w:rsidR="00343E13" w:rsidRPr="008F2D75" w:rsidRDefault="00343E13" w:rsidP="00343E13">
                    <w:pPr>
                      <w:jc w:val="right"/>
                      <w:rPr>
                        <w:rFonts w:ascii="Arial Narrow" w:hAnsi="Arial Narrow"/>
                        <w:sz w:val="15"/>
                        <w:szCs w:val="15"/>
                      </w:rPr>
                    </w:pPr>
                  </w:p>
                </w:tc>
                <w:tc>
                  <w:tcPr>
                    <w:tcW w:w="345" w:type="pct"/>
                    <w:vAlign w:val="center"/>
                  </w:tcPr>
                  <w:p w14:paraId="451A2FCC" w14:textId="77777777" w:rsidR="00343E13" w:rsidRPr="008F2D75" w:rsidRDefault="00343E13" w:rsidP="00343E13">
                    <w:pPr>
                      <w:jc w:val="right"/>
                      <w:rPr>
                        <w:rFonts w:ascii="Arial Narrow" w:hAnsi="Arial Narrow"/>
                        <w:sz w:val="15"/>
                        <w:szCs w:val="15"/>
                      </w:rPr>
                    </w:pPr>
                  </w:p>
                </w:tc>
                <w:tc>
                  <w:tcPr>
                    <w:tcW w:w="351" w:type="pct"/>
                    <w:vAlign w:val="center"/>
                  </w:tcPr>
                  <w:p w14:paraId="18A879C8" w14:textId="77777777" w:rsidR="00343E13" w:rsidRPr="008F2D75" w:rsidRDefault="00343E13" w:rsidP="00343E13">
                    <w:pPr>
                      <w:jc w:val="right"/>
                      <w:rPr>
                        <w:rFonts w:ascii="Arial Narrow" w:hAnsi="Arial Narrow"/>
                        <w:sz w:val="15"/>
                        <w:szCs w:val="15"/>
                      </w:rPr>
                    </w:pPr>
                  </w:p>
                </w:tc>
                <w:tc>
                  <w:tcPr>
                    <w:tcW w:w="147" w:type="pct"/>
                    <w:vAlign w:val="center"/>
                  </w:tcPr>
                  <w:p w14:paraId="1254AAE0" w14:textId="77777777" w:rsidR="00343E13" w:rsidRPr="008F2D75" w:rsidRDefault="00343E13" w:rsidP="00343E13">
                    <w:pPr>
                      <w:jc w:val="right"/>
                      <w:rPr>
                        <w:rFonts w:ascii="Arial Narrow" w:hAnsi="Arial Narrow"/>
                        <w:sz w:val="15"/>
                        <w:szCs w:val="15"/>
                      </w:rPr>
                    </w:pPr>
                  </w:p>
                </w:tc>
                <w:tc>
                  <w:tcPr>
                    <w:tcW w:w="350" w:type="pct"/>
                    <w:vAlign w:val="center"/>
                  </w:tcPr>
                  <w:p w14:paraId="552C1636" w14:textId="77777777" w:rsidR="00343E13" w:rsidRPr="008F2D75" w:rsidRDefault="00343E13" w:rsidP="00343E13">
                    <w:pPr>
                      <w:jc w:val="right"/>
                      <w:rPr>
                        <w:rFonts w:ascii="Arial Narrow" w:hAnsi="Arial Narrow"/>
                        <w:sz w:val="15"/>
                        <w:szCs w:val="15"/>
                      </w:rPr>
                    </w:pPr>
                  </w:p>
                </w:tc>
                <w:tc>
                  <w:tcPr>
                    <w:tcW w:w="130" w:type="pct"/>
                    <w:vAlign w:val="center"/>
                  </w:tcPr>
                  <w:p w14:paraId="175CF05C" w14:textId="77777777" w:rsidR="00343E13" w:rsidRPr="008F2D75" w:rsidRDefault="00343E13" w:rsidP="00343E13">
                    <w:pPr>
                      <w:jc w:val="right"/>
                      <w:rPr>
                        <w:rFonts w:ascii="Arial Narrow" w:hAnsi="Arial Narrow"/>
                        <w:sz w:val="15"/>
                        <w:szCs w:val="15"/>
                      </w:rPr>
                    </w:pPr>
                  </w:p>
                </w:tc>
                <w:tc>
                  <w:tcPr>
                    <w:tcW w:w="370" w:type="pct"/>
                    <w:vAlign w:val="center"/>
                  </w:tcPr>
                  <w:p w14:paraId="637DAB9F" w14:textId="77777777" w:rsidR="00343E13" w:rsidRPr="008F2D75" w:rsidRDefault="00343E13" w:rsidP="00343E13">
                    <w:pPr>
                      <w:jc w:val="right"/>
                      <w:rPr>
                        <w:rFonts w:ascii="Arial Narrow" w:hAnsi="Arial Narrow"/>
                        <w:sz w:val="15"/>
                        <w:szCs w:val="15"/>
                      </w:rPr>
                    </w:pPr>
                  </w:p>
                </w:tc>
                <w:tc>
                  <w:tcPr>
                    <w:tcW w:w="62" w:type="pct"/>
                    <w:vAlign w:val="center"/>
                  </w:tcPr>
                  <w:p w14:paraId="672DE76C" w14:textId="77777777" w:rsidR="00343E13" w:rsidRPr="008F2D75" w:rsidRDefault="00343E13" w:rsidP="00343E13">
                    <w:pPr>
                      <w:jc w:val="right"/>
                      <w:rPr>
                        <w:rFonts w:ascii="Arial Narrow" w:hAnsi="Arial Narrow"/>
                        <w:sz w:val="15"/>
                        <w:szCs w:val="15"/>
                      </w:rPr>
                    </w:pPr>
                  </w:p>
                </w:tc>
                <w:tc>
                  <w:tcPr>
                    <w:tcW w:w="374" w:type="pct"/>
                    <w:vAlign w:val="center"/>
                  </w:tcPr>
                  <w:p w14:paraId="67141351" w14:textId="77777777" w:rsidR="00343E13" w:rsidRPr="008F2D75" w:rsidRDefault="00343E13" w:rsidP="00343E13">
                    <w:pPr>
                      <w:jc w:val="right"/>
                      <w:rPr>
                        <w:rFonts w:ascii="Arial Narrow" w:hAnsi="Arial Narrow"/>
                        <w:sz w:val="15"/>
                        <w:szCs w:val="15"/>
                      </w:rPr>
                    </w:pPr>
                  </w:p>
                </w:tc>
                <w:tc>
                  <w:tcPr>
                    <w:tcW w:w="345" w:type="pct"/>
                    <w:vAlign w:val="center"/>
                  </w:tcPr>
                  <w:p w14:paraId="0835F8A6" w14:textId="77777777" w:rsidR="00343E13" w:rsidRPr="008F2D75" w:rsidRDefault="00343E13" w:rsidP="00343E13">
                    <w:pPr>
                      <w:jc w:val="right"/>
                      <w:rPr>
                        <w:rFonts w:ascii="Arial Narrow" w:hAnsi="Arial Narrow"/>
                        <w:sz w:val="15"/>
                        <w:szCs w:val="15"/>
                      </w:rPr>
                    </w:pPr>
                  </w:p>
                </w:tc>
                <w:tc>
                  <w:tcPr>
                    <w:tcW w:w="372" w:type="pct"/>
                    <w:vAlign w:val="center"/>
                  </w:tcPr>
                  <w:p w14:paraId="1990B333" w14:textId="77777777" w:rsidR="00343E13" w:rsidRPr="008F2D75" w:rsidRDefault="00343E13" w:rsidP="00343E13">
                    <w:pPr>
                      <w:jc w:val="right"/>
                      <w:rPr>
                        <w:rFonts w:ascii="Arial Narrow" w:hAnsi="Arial Narrow"/>
                        <w:sz w:val="15"/>
                        <w:szCs w:val="15"/>
                      </w:rPr>
                    </w:pPr>
                  </w:p>
                </w:tc>
              </w:tr>
              <w:tr w:rsidR="00343E13" w:rsidRPr="008F2D75" w14:paraId="650449A3" w14:textId="77777777" w:rsidTr="00343E13">
                <w:sdt>
                  <w:sdtPr>
                    <w:rPr>
                      <w:sz w:val="15"/>
                      <w:szCs w:val="15"/>
                    </w:rPr>
                    <w:tag w:val="_PLD_800fb53c11a943e3b9b9bd49c8085679"/>
                    <w:id w:val="-1995092829"/>
                    <w:lock w:val="sdtLocked"/>
                  </w:sdtPr>
                  <w:sdtContent>
                    <w:tc>
                      <w:tcPr>
                        <w:tcW w:w="910" w:type="pct"/>
                      </w:tcPr>
                      <w:p w14:paraId="6EB10814" w14:textId="77777777" w:rsidR="00343E13" w:rsidRPr="008F2D75" w:rsidRDefault="00343E13" w:rsidP="00343E13">
                        <w:pPr>
                          <w:ind w:firstLineChars="200" w:firstLine="300"/>
                          <w:rPr>
                            <w:sz w:val="15"/>
                            <w:szCs w:val="15"/>
                          </w:rPr>
                        </w:pPr>
                        <w:r w:rsidRPr="008F2D75">
                          <w:rPr>
                            <w:rFonts w:hint="eastAsia"/>
                            <w:sz w:val="15"/>
                            <w:szCs w:val="15"/>
                          </w:rPr>
                          <w:t>同一控制下企业合并</w:t>
                        </w:r>
                      </w:p>
                    </w:tc>
                  </w:sdtContent>
                </w:sdt>
                <w:tc>
                  <w:tcPr>
                    <w:tcW w:w="353" w:type="pct"/>
                    <w:vAlign w:val="center"/>
                  </w:tcPr>
                  <w:p w14:paraId="188FDA95" w14:textId="77777777" w:rsidR="00343E13" w:rsidRPr="008F2D75" w:rsidRDefault="00343E13" w:rsidP="00343E13">
                    <w:pPr>
                      <w:jc w:val="right"/>
                      <w:rPr>
                        <w:rFonts w:ascii="Arial Narrow" w:hAnsi="Arial Narrow"/>
                        <w:sz w:val="15"/>
                        <w:szCs w:val="15"/>
                      </w:rPr>
                    </w:pPr>
                  </w:p>
                </w:tc>
                <w:tc>
                  <w:tcPr>
                    <w:tcW w:w="142" w:type="pct"/>
                    <w:vAlign w:val="center"/>
                  </w:tcPr>
                  <w:p w14:paraId="61C14E95" w14:textId="77777777" w:rsidR="00343E13" w:rsidRPr="008F2D75" w:rsidRDefault="00343E13" w:rsidP="00343E13">
                    <w:pPr>
                      <w:jc w:val="right"/>
                      <w:rPr>
                        <w:rFonts w:ascii="Arial Narrow" w:hAnsi="Arial Narrow"/>
                        <w:sz w:val="15"/>
                        <w:szCs w:val="15"/>
                      </w:rPr>
                    </w:pPr>
                  </w:p>
                </w:tc>
                <w:tc>
                  <w:tcPr>
                    <w:tcW w:w="345" w:type="pct"/>
                    <w:vAlign w:val="center"/>
                  </w:tcPr>
                  <w:p w14:paraId="4FF09CC5" w14:textId="77777777" w:rsidR="00343E13" w:rsidRPr="008F2D75" w:rsidRDefault="00343E13" w:rsidP="00343E13">
                    <w:pPr>
                      <w:jc w:val="right"/>
                      <w:rPr>
                        <w:rFonts w:ascii="Arial Narrow" w:hAnsi="Arial Narrow"/>
                        <w:sz w:val="15"/>
                        <w:szCs w:val="15"/>
                      </w:rPr>
                    </w:pPr>
                  </w:p>
                </w:tc>
                <w:tc>
                  <w:tcPr>
                    <w:tcW w:w="59" w:type="pct"/>
                    <w:vAlign w:val="center"/>
                  </w:tcPr>
                  <w:p w14:paraId="5CBB07F5" w14:textId="77777777" w:rsidR="00343E13" w:rsidRPr="008F2D75" w:rsidRDefault="00343E13" w:rsidP="00343E13">
                    <w:pPr>
                      <w:jc w:val="right"/>
                      <w:rPr>
                        <w:rFonts w:ascii="Arial Narrow" w:hAnsi="Arial Narrow"/>
                        <w:sz w:val="15"/>
                        <w:szCs w:val="15"/>
                      </w:rPr>
                    </w:pPr>
                  </w:p>
                </w:tc>
                <w:tc>
                  <w:tcPr>
                    <w:tcW w:w="345" w:type="pct"/>
                    <w:vAlign w:val="center"/>
                  </w:tcPr>
                  <w:p w14:paraId="0E2D2C68" w14:textId="77777777" w:rsidR="00343E13" w:rsidRPr="008F2D75" w:rsidRDefault="00343E13" w:rsidP="00343E13">
                    <w:pPr>
                      <w:jc w:val="right"/>
                      <w:rPr>
                        <w:rFonts w:ascii="Arial Narrow" w:hAnsi="Arial Narrow"/>
                        <w:sz w:val="15"/>
                        <w:szCs w:val="15"/>
                      </w:rPr>
                    </w:pPr>
                  </w:p>
                </w:tc>
                <w:tc>
                  <w:tcPr>
                    <w:tcW w:w="345" w:type="pct"/>
                    <w:vAlign w:val="center"/>
                  </w:tcPr>
                  <w:p w14:paraId="760D428E" w14:textId="77777777" w:rsidR="00343E13" w:rsidRPr="008F2D75" w:rsidRDefault="00343E13" w:rsidP="00343E13">
                    <w:pPr>
                      <w:jc w:val="right"/>
                      <w:rPr>
                        <w:rFonts w:ascii="Arial Narrow" w:hAnsi="Arial Narrow"/>
                        <w:sz w:val="15"/>
                        <w:szCs w:val="15"/>
                      </w:rPr>
                    </w:pPr>
                  </w:p>
                </w:tc>
                <w:tc>
                  <w:tcPr>
                    <w:tcW w:w="351" w:type="pct"/>
                    <w:vAlign w:val="center"/>
                  </w:tcPr>
                  <w:p w14:paraId="75BF4B4D" w14:textId="77777777" w:rsidR="00343E13" w:rsidRPr="008F2D75" w:rsidRDefault="00343E13" w:rsidP="00343E13">
                    <w:pPr>
                      <w:jc w:val="right"/>
                      <w:rPr>
                        <w:rFonts w:ascii="Arial Narrow" w:hAnsi="Arial Narrow"/>
                        <w:sz w:val="15"/>
                        <w:szCs w:val="15"/>
                      </w:rPr>
                    </w:pPr>
                  </w:p>
                </w:tc>
                <w:tc>
                  <w:tcPr>
                    <w:tcW w:w="147" w:type="pct"/>
                    <w:vAlign w:val="center"/>
                  </w:tcPr>
                  <w:p w14:paraId="46B8C3C8" w14:textId="77777777" w:rsidR="00343E13" w:rsidRPr="008F2D75" w:rsidRDefault="00343E13" w:rsidP="00343E13">
                    <w:pPr>
                      <w:jc w:val="right"/>
                      <w:rPr>
                        <w:rFonts w:ascii="Arial Narrow" w:hAnsi="Arial Narrow"/>
                        <w:sz w:val="15"/>
                        <w:szCs w:val="15"/>
                      </w:rPr>
                    </w:pPr>
                  </w:p>
                </w:tc>
                <w:tc>
                  <w:tcPr>
                    <w:tcW w:w="350" w:type="pct"/>
                    <w:vAlign w:val="center"/>
                  </w:tcPr>
                  <w:p w14:paraId="393B9E68" w14:textId="77777777" w:rsidR="00343E13" w:rsidRPr="008F2D75" w:rsidRDefault="00343E13" w:rsidP="00343E13">
                    <w:pPr>
                      <w:jc w:val="right"/>
                      <w:rPr>
                        <w:rFonts w:ascii="Arial Narrow" w:hAnsi="Arial Narrow"/>
                        <w:sz w:val="15"/>
                        <w:szCs w:val="15"/>
                      </w:rPr>
                    </w:pPr>
                  </w:p>
                </w:tc>
                <w:tc>
                  <w:tcPr>
                    <w:tcW w:w="130" w:type="pct"/>
                    <w:vAlign w:val="center"/>
                  </w:tcPr>
                  <w:p w14:paraId="3F38D1F3" w14:textId="77777777" w:rsidR="00343E13" w:rsidRPr="008F2D75" w:rsidRDefault="00343E13" w:rsidP="00343E13">
                    <w:pPr>
                      <w:jc w:val="right"/>
                      <w:rPr>
                        <w:rFonts w:ascii="Arial Narrow" w:hAnsi="Arial Narrow"/>
                        <w:sz w:val="15"/>
                        <w:szCs w:val="15"/>
                      </w:rPr>
                    </w:pPr>
                  </w:p>
                </w:tc>
                <w:tc>
                  <w:tcPr>
                    <w:tcW w:w="370" w:type="pct"/>
                    <w:vAlign w:val="center"/>
                  </w:tcPr>
                  <w:p w14:paraId="01DB2CC6" w14:textId="77777777" w:rsidR="00343E13" w:rsidRPr="008F2D75" w:rsidRDefault="00343E13" w:rsidP="00343E13">
                    <w:pPr>
                      <w:jc w:val="right"/>
                      <w:rPr>
                        <w:rFonts w:ascii="Arial Narrow" w:hAnsi="Arial Narrow"/>
                        <w:sz w:val="15"/>
                        <w:szCs w:val="15"/>
                      </w:rPr>
                    </w:pPr>
                  </w:p>
                </w:tc>
                <w:tc>
                  <w:tcPr>
                    <w:tcW w:w="62" w:type="pct"/>
                    <w:vAlign w:val="center"/>
                  </w:tcPr>
                  <w:p w14:paraId="50516512" w14:textId="77777777" w:rsidR="00343E13" w:rsidRPr="008F2D75" w:rsidRDefault="00343E13" w:rsidP="00343E13">
                    <w:pPr>
                      <w:jc w:val="right"/>
                      <w:rPr>
                        <w:rFonts w:ascii="Arial Narrow" w:hAnsi="Arial Narrow"/>
                        <w:sz w:val="15"/>
                        <w:szCs w:val="15"/>
                      </w:rPr>
                    </w:pPr>
                  </w:p>
                </w:tc>
                <w:tc>
                  <w:tcPr>
                    <w:tcW w:w="374" w:type="pct"/>
                    <w:vAlign w:val="center"/>
                  </w:tcPr>
                  <w:p w14:paraId="5D9F45C5" w14:textId="77777777" w:rsidR="00343E13" w:rsidRPr="008F2D75" w:rsidRDefault="00343E13" w:rsidP="00343E13">
                    <w:pPr>
                      <w:jc w:val="right"/>
                      <w:rPr>
                        <w:rFonts w:ascii="Arial Narrow" w:hAnsi="Arial Narrow"/>
                        <w:sz w:val="15"/>
                        <w:szCs w:val="15"/>
                      </w:rPr>
                    </w:pPr>
                  </w:p>
                </w:tc>
                <w:tc>
                  <w:tcPr>
                    <w:tcW w:w="345" w:type="pct"/>
                    <w:vAlign w:val="center"/>
                  </w:tcPr>
                  <w:p w14:paraId="42448C6E" w14:textId="77777777" w:rsidR="00343E13" w:rsidRPr="008F2D75" w:rsidRDefault="00343E13" w:rsidP="00343E13">
                    <w:pPr>
                      <w:jc w:val="right"/>
                      <w:rPr>
                        <w:rFonts w:ascii="Arial Narrow" w:hAnsi="Arial Narrow"/>
                        <w:sz w:val="15"/>
                        <w:szCs w:val="15"/>
                      </w:rPr>
                    </w:pPr>
                  </w:p>
                </w:tc>
                <w:tc>
                  <w:tcPr>
                    <w:tcW w:w="372" w:type="pct"/>
                    <w:vAlign w:val="center"/>
                  </w:tcPr>
                  <w:p w14:paraId="5ACC2715" w14:textId="77777777" w:rsidR="00343E13" w:rsidRPr="008F2D75" w:rsidRDefault="00343E13" w:rsidP="00343E13">
                    <w:pPr>
                      <w:jc w:val="right"/>
                      <w:rPr>
                        <w:rFonts w:ascii="Arial Narrow" w:hAnsi="Arial Narrow"/>
                        <w:sz w:val="15"/>
                        <w:szCs w:val="15"/>
                      </w:rPr>
                    </w:pPr>
                  </w:p>
                </w:tc>
              </w:tr>
              <w:tr w:rsidR="00343E13" w:rsidRPr="008F2D75" w14:paraId="46F5CF85" w14:textId="77777777" w:rsidTr="00343E13">
                <w:sdt>
                  <w:sdtPr>
                    <w:rPr>
                      <w:sz w:val="15"/>
                      <w:szCs w:val="15"/>
                    </w:rPr>
                    <w:tag w:val="_PLD_87118e97730e486dbbcc5e072b67665f"/>
                    <w:id w:val="1546258883"/>
                    <w:lock w:val="sdtLocked"/>
                  </w:sdtPr>
                  <w:sdtContent>
                    <w:tc>
                      <w:tcPr>
                        <w:tcW w:w="910" w:type="pct"/>
                      </w:tcPr>
                      <w:p w14:paraId="7089D977" w14:textId="77777777" w:rsidR="00343E13" w:rsidRPr="008F2D75" w:rsidRDefault="00343E13" w:rsidP="00343E13">
                        <w:pPr>
                          <w:ind w:firstLineChars="200" w:firstLine="300"/>
                          <w:rPr>
                            <w:sz w:val="15"/>
                            <w:szCs w:val="15"/>
                          </w:rPr>
                        </w:pPr>
                        <w:r w:rsidRPr="008F2D75">
                          <w:rPr>
                            <w:rFonts w:hint="eastAsia"/>
                            <w:sz w:val="15"/>
                            <w:szCs w:val="15"/>
                          </w:rPr>
                          <w:t>其他</w:t>
                        </w:r>
                      </w:p>
                    </w:tc>
                  </w:sdtContent>
                </w:sdt>
                <w:tc>
                  <w:tcPr>
                    <w:tcW w:w="353" w:type="pct"/>
                    <w:vAlign w:val="center"/>
                  </w:tcPr>
                  <w:p w14:paraId="73688F9B" w14:textId="77777777" w:rsidR="00343E13" w:rsidRPr="008F2D75" w:rsidRDefault="00343E13" w:rsidP="00343E13">
                    <w:pPr>
                      <w:jc w:val="right"/>
                      <w:rPr>
                        <w:rFonts w:ascii="Arial Narrow" w:hAnsi="Arial Narrow"/>
                        <w:sz w:val="15"/>
                        <w:szCs w:val="15"/>
                      </w:rPr>
                    </w:pPr>
                  </w:p>
                </w:tc>
                <w:tc>
                  <w:tcPr>
                    <w:tcW w:w="142" w:type="pct"/>
                    <w:vAlign w:val="center"/>
                  </w:tcPr>
                  <w:p w14:paraId="0D5A2460" w14:textId="77777777" w:rsidR="00343E13" w:rsidRPr="008F2D75" w:rsidRDefault="00343E13" w:rsidP="00343E13">
                    <w:pPr>
                      <w:jc w:val="right"/>
                      <w:rPr>
                        <w:rFonts w:ascii="Arial Narrow" w:hAnsi="Arial Narrow"/>
                        <w:sz w:val="15"/>
                        <w:szCs w:val="15"/>
                      </w:rPr>
                    </w:pPr>
                  </w:p>
                </w:tc>
                <w:tc>
                  <w:tcPr>
                    <w:tcW w:w="345" w:type="pct"/>
                    <w:vAlign w:val="center"/>
                  </w:tcPr>
                  <w:p w14:paraId="56321C1D" w14:textId="77777777" w:rsidR="00343E13" w:rsidRPr="008F2D75" w:rsidRDefault="00343E13" w:rsidP="00343E13">
                    <w:pPr>
                      <w:jc w:val="right"/>
                      <w:rPr>
                        <w:rFonts w:ascii="Arial Narrow" w:hAnsi="Arial Narrow"/>
                        <w:sz w:val="15"/>
                        <w:szCs w:val="15"/>
                      </w:rPr>
                    </w:pPr>
                  </w:p>
                </w:tc>
                <w:tc>
                  <w:tcPr>
                    <w:tcW w:w="59" w:type="pct"/>
                    <w:vAlign w:val="center"/>
                  </w:tcPr>
                  <w:p w14:paraId="5B6D68F0" w14:textId="77777777" w:rsidR="00343E13" w:rsidRPr="008F2D75" w:rsidRDefault="00343E13" w:rsidP="00343E13">
                    <w:pPr>
                      <w:jc w:val="right"/>
                      <w:rPr>
                        <w:rFonts w:ascii="Arial Narrow" w:hAnsi="Arial Narrow"/>
                        <w:sz w:val="15"/>
                        <w:szCs w:val="15"/>
                      </w:rPr>
                    </w:pPr>
                  </w:p>
                </w:tc>
                <w:tc>
                  <w:tcPr>
                    <w:tcW w:w="345" w:type="pct"/>
                    <w:vAlign w:val="center"/>
                  </w:tcPr>
                  <w:p w14:paraId="0F5FA851" w14:textId="77777777" w:rsidR="00343E13" w:rsidRPr="008F2D75" w:rsidRDefault="00343E13" w:rsidP="00343E13">
                    <w:pPr>
                      <w:jc w:val="right"/>
                      <w:rPr>
                        <w:rFonts w:ascii="Arial Narrow" w:hAnsi="Arial Narrow"/>
                        <w:sz w:val="15"/>
                        <w:szCs w:val="15"/>
                      </w:rPr>
                    </w:pPr>
                  </w:p>
                </w:tc>
                <w:tc>
                  <w:tcPr>
                    <w:tcW w:w="345" w:type="pct"/>
                    <w:vAlign w:val="center"/>
                  </w:tcPr>
                  <w:p w14:paraId="63C8D8D5" w14:textId="77777777" w:rsidR="00343E13" w:rsidRPr="008F2D75" w:rsidRDefault="00343E13" w:rsidP="00343E13">
                    <w:pPr>
                      <w:jc w:val="right"/>
                      <w:rPr>
                        <w:rFonts w:ascii="Arial Narrow" w:hAnsi="Arial Narrow"/>
                        <w:sz w:val="15"/>
                        <w:szCs w:val="15"/>
                      </w:rPr>
                    </w:pPr>
                  </w:p>
                </w:tc>
                <w:tc>
                  <w:tcPr>
                    <w:tcW w:w="351" w:type="pct"/>
                    <w:vAlign w:val="center"/>
                  </w:tcPr>
                  <w:p w14:paraId="2B334011" w14:textId="77777777" w:rsidR="00343E13" w:rsidRPr="008F2D75" w:rsidRDefault="00343E13" w:rsidP="00343E13">
                    <w:pPr>
                      <w:jc w:val="right"/>
                      <w:rPr>
                        <w:rFonts w:ascii="Arial Narrow" w:hAnsi="Arial Narrow"/>
                        <w:sz w:val="15"/>
                        <w:szCs w:val="15"/>
                      </w:rPr>
                    </w:pPr>
                  </w:p>
                </w:tc>
                <w:tc>
                  <w:tcPr>
                    <w:tcW w:w="147" w:type="pct"/>
                    <w:vAlign w:val="center"/>
                  </w:tcPr>
                  <w:p w14:paraId="682D9A19" w14:textId="77777777" w:rsidR="00343E13" w:rsidRPr="008F2D75" w:rsidRDefault="00343E13" w:rsidP="00343E13">
                    <w:pPr>
                      <w:jc w:val="right"/>
                      <w:rPr>
                        <w:rFonts w:ascii="Arial Narrow" w:hAnsi="Arial Narrow"/>
                        <w:sz w:val="15"/>
                        <w:szCs w:val="15"/>
                      </w:rPr>
                    </w:pPr>
                  </w:p>
                </w:tc>
                <w:tc>
                  <w:tcPr>
                    <w:tcW w:w="350" w:type="pct"/>
                    <w:vAlign w:val="center"/>
                  </w:tcPr>
                  <w:p w14:paraId="387DADB0" w14:textId="77777777" w:rsidR="00343E13" w:rsidRPr="008F2D75" w:rsidRDefault="00343E13" w:rsidP="00343E13">
                    <w:pPr>
                      <w:jc w:val="right"/>
                      <w:rPr>
                        <w:rFonts w:ascii="Arial Narrow" w:hAnsi="Arial Narrow"/>
                        <w:sz w:val="15"/>
                        <w:szCs w:val="15"/>
                      </w:rPr>
                    </w:pPr>
                  </w:p>
                </w:tc>
                <w:tc>
                  <w:tcPr>
                    <w:tcW w:w="130" w:type="pct"/>
                    <w:vAlign w:val="center"/>
                  </w:tcPr>
                  <w:p w14:paraId="487D1566" w14:textId="77777777" w:rsidR="00343E13" w:rsidRPr="008F2D75" w:rsidRDefault="00343E13" w:rsidP="00343E13">
                    <w:pPr>
                      <w:jc w:val="right"/>
                      <w:rPr>
                        <w:rFonts w:ascii="Arial Narrow" w:hAnsi="Arial Narrow"/>
                        <w:sz w:val="15"/>
                        <w:szCs w:val="15"/>
                      </w:rPr>
                    </w:pPr>
                  </w:p>
                </w:tc>
                <w:tc>
                  <w:tcPr>
                    <w:tcW w:w="370" w:type="pct"/>
                    <w:vAlign w:val="center"/>
                  </w:tcPr>
                  <w:p w14:paraId="01AAC971" w14:textId="2D40F166" w:rsidR="00343E13" w:rsidRPr="008F2D75" w:rsidRDefault="00343E13" w:rsidP="00343E13">
                    <w:pPr>
                      <w:jc w:val="right"/>
                      <w:rPr>
                        <w:rFonts w:ascii="Arial Narrow" w:hAnsi="Arial Narrow"/>
                        <w:sz w:val="15"/>
                        <w:szCs w:val="15"/>
                      </w:rPr>
                    </w:pPr>
                  </w:p>
                </w:tc>
                <w:tc>
                  <w:tcPr>
                    <w:tcW w:w="62" w:type="pct"/>
                    <w:vAlign w:val="center"/>
                  </w:tcPr>
                  <w:p w14:paraId="0FFEB04C" w14:textId="77777777" w:rsidR="00343E13" w:rsidRPr="008F2D75" w:rsidRDefault="00343E13" w:rsidP="00343E13">
                    <w:pPr>
                      <w:jc w:val="right"/>
                      <w:rPr>
                        <w:rFonts w:ascii="Arial Narrow" w:hAnsi="Arial Narrow"/>
                        <w:sz w:val="15"/>
                        <w:szCs w:val="15"/>
                      </w:rPr>
                    </w:pPr>
                  </w:p>
                </w:tc>
                <w:tc>
                  <w:tcPr>
                    <w:tcW w:w="374" w:type="pct"/>
                    <w:vAlign w:val="center"/>
                  </w:tcPr>
                  <w:p w14:paraId="38BE0896" w14:textId="2F799632" w:rsidR="00343E13" w:rsidRPr="008F2D75" w:rsidRDefault="00343E13" w:rsidP="00343E13">
                    <w:pPr>
                      <w:jc w:val="right"/>
                      <w:rPr>
                        <w:rFonts w:ascii="Arial Narrow" w:hAnsi="Arial Narrow"/>
                        <w:sz w:val="15"/>
                        <w:szCs w:val="15"/>
                      </w:rPr>
                    </w:pPr>
                  </w:p>
                </w:tc>
                <w:tc>
                  <w:tcPr>
                    <w:tcW w:w="345" w:type="pct"/>
                    <w:vAlign w:val="center"/>
                  </w:tcPr>
                  <w:p w14:paraId="6D5C3D14" w14:textId="6683C238" w:rsidR="00343E13" w:rsidRPr="008F2D75" w:rsidRDefault="00343E13" w:rsidP="00343E13">
                    <w:pPr>
                      <w:jc w:val="right"/>
                      <w:rPr>
                        <w:rFonts w:ascii="Arial Narrow" w:hAnsi="Arial Narrow"/>
                        <w:sz w:val="15"/>
                        <w:szCs w:val="15"/>
                      </w:rPr>
                    </w:pPr>
                  </w:p>
                </w:tc>
                <w:tc>
                  <w:tcPr>
                    <w:tcW w:w="372" w:type="pct"/>
                    <w:vAlign w:val="center"/>
                  </w:tcPr>
                  <w:p w14:paraId="06A01943" w14:textId="67BED82D" w:rsidR="00343E13" w:rsidRPr="008F2D75" w:rsidRDefault="00343E13" w:rsidP="00343E13">
                    <w:pPr>
                      <w:jc w:val="right"/>
                      <w:rPr>
                        <w:rFonts w:ascii="Arial Narrow" w:hAnsi="Arial Narrow"/>
                        <w:sz w:val="15"/>
                        <w:szCs w:val="15"/>
                      </w:rPr>
                    </w:pPr>
                  </w:p>
                </w:tc>
              </w:tr>
              <w:tr w:rsidR="00343E13" w:rsidRPr="008F2D75" w14:paraId="57511D65" w14:textId="77777777" w:rsidTr="00343E13">
                <w:sdt>
                  <w:sdtPr>
                    <w:rPr>
                      <w:sz w:val="15"/>
                      <w:szCs w:val="15"/>
                    </w:rPr>
                    <w:tag w:val="_PLD_b579c38070f04b86951daea3037af89c"/>
                    <w:id w:val="-811168464"/>
                    <w:lock w:val="sdtLocked"/>
                  </w:sdtPr>
                  <w:sdtContent>
                    <w:tc>
                      <w:tcPr>
                        <w:tcW w:w="910" w:type="pct"/>
                      </w:tcPr>
                      <w:p w14:paraId="5F26F349" w14:textId="77777777" w:rsidR="00343E13" w:rsidRPr="008F2D75" w:rsidRDefault="00343E13" w:rsidP="00343E13">
                        <w:pPr>
                          <w:rPr>
                            <w:sz w:val="15"/>
                            <w:szCs w:val="15"/>
                          </w:rPr>
                        </w:pPr>
                        <w:r w:rsidRPr="008F2D75">
                          <w:rPr>
                            <w:sz w:val="15"/>
                            <w:szCs w:val="15"/>
                          </w:rPr>
                          <w:t>二、本年</w:t>
                        </w:r>
                        <w:r w:rsidRPr="008F2D75">
                          <w:rPr>
                            <w:rFonts w:hint="eastAsia"/>
                            <w:sz w:val="15"/>
                            <w:szCs w:val="15"/>
                          </w:rPr>
                          <w:t>期</w:t>
                        </w:r>
                        <w:r w:rsidRPr="008F2D75">
                          <w:rPr>
                            <w:sz w:val="15"/>
                            <w:szCs w:val="15"/>
                          </w:rPr>
                          <w:t>初余额</w:t>
                        </w:r>
                      </w:p>
                    </w:tc>
                  </w:sdtContent>
                </w:sdt>
                <w:tc>
                  <w:tcPr>
                    <w:tcW w:w="353" w:type="pct"/>
                    <w:vAlign w:val="center"/>
                  </w:tcPr>
                  <w:p w14:paraId="74502CC8"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2,256,537,600.00</w:t>
                    </w:r>
                  </w:p>
                </w:tc>
                <w:tc>
                  <w:tcPr>
                    <w:tcW w:w="142" w:type="pct"/>
                    <w:vAlign w:val="center"/>
                  </w:tcPr>
                  <w:p w14:paraId="42D2D8C3" w14:textId="77777777" w:rsidR="00343E13" w:rsidRPr="008F2D75" w:rsidRDefault="00343E13" w:rsidP="00343E13">
                    <w:pPr>
                      <w:jc w:val="right"/>
                      <w:rPr>
                        <w:rFonts w:ascii="Arial Narrow" w:hAnsi="Arial Narrow"/>
                        <w:sz w:val="15"/>
                        <w:szCs w:val="15"/>
                      </w:rPr>
                    </w:pPr>
                  </w:p>
                </w:tc>
                <w:tc>
                  <w:tcPr>
                    <w:tcW w:w="345" w:type="pct"/>
                    <w:vAlign w:val="center"/>
                  </w:tcPr>
                  <w:p w14:paraId="2DD27E18"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3,983,894,339.63</w:t>
                    </w:r>
                  </w:p>
                </w:tc>
                <w:tc>
                  <w:tcPr>
                    <w:tcW w:w="59" w:type="pct"/>
                  </w:tcPr>
                  <w:p w14:paraId="7F3C1C9B" w14:textId="77777777" w:rsidR="00343E13" w:rsidRPr="008F2D75" w:rsidRDefault="00343E13" w:rsidP="00343E13">
                    <w:pPr>
                      <w:jc w:val="right"/>
                      <w:rPr>
                        <w:rFonts w:ascii="Arial Narrow" w:hAnsi="Arial Narrow"/>
                        <w:sz w:val="15"/>
                        <w:szCs w:val="15"/>
                      </w:rPr>
                    </w:pPr>
                  </w:p>
                </w:tc>
                <w:tc>
                  <w:tcPr>
                    <w:tcW w:w="345" w:type="pct"/>
                    <w:vAlign w:val="center"/>
                  </w:tcPr>
                  <w:p w14:paraId="402267D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3,260,945,511.89</w:t>
                    </w:r>
                  </w:p>
                </w:tc>
                <w:tc>
                  <w:tcPr>
                    <w:tcW w:w="345" w:type="pct"/>
                    <w:vAlign w:val="center"/>
                  </w:tcPr>
                  <w:p w14:paraId="02F73F03"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600,012,828.39</w:t>
                    </w:r>
                  </w:p>
                </w:tc>
                <w:tc>
                  <w:tcPr>
                    <w:tcW w:w="351" w:type="pct"/>
                    <w:vAlign w:val="center"/>
                  </w:tcPr>
                  <w:p w14:paraId="623912A1"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1,112,100,231.23</w:t>
                    </w:r>
                  </w:p>
                </w:tc>
                <w:tc>
                  <w:tcPr>
                    <w:tcW w:w="147" w:type="pct"/>
                    <w:vAlign w:val="center"/>
                  </w:tcPr>
                  <w:p w14:paraId="428CA1B4" w14:textId="77777777" w:rsidR="00343E13" w:rsidRPr="008F2D75" w:rsidRDefault="00343E13" w:rsidP="00343E13">
                    <w:pPr>
                      <w:jc w:val="right"/>
                      <w:rPr>
                        <w:rFonts w:ascii="Arial Narrow" w:hAnsi="Arial Narrow"/>
                        <w:sz w:val="15"/>
                        <w:szCs w:val="15"/>
                      </w:rPr>
                    </w:pPr>
                  </w:p>
                </w:tc>
                <w:tc>
                  <w:tcPr>
                    <w:tcW w:w="350" w:type="pct"/>
                    <w:vAlign w:val="center"/>
                  </w:tcPr>
                  <w:p w14:paraId="2824407F"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1,685,196,031.14</w:t>
                    </w:r>
                  </w:p>
                </w:tc>
                <w:tc>
                  <w:tcPr>
                    <w:tcW w:w="130" w:type="pct"/>
                    <w:vAlign w:val="center"/>
                  </w:tcPr>
                  <w:p w14:paraId="11CB1444" w14:textId="77777777" w:rsidR="00343E13" w:rsidRPr="008F2D75" w:rsidRDefault="00343E13" w:rsidP="00343E13">
                    <w:pPr>
                      <w:jc w:val="right"/>
                      <w:rPr>
                        <w:rFonts w:ascii="Arial Narrow" w:hAnsi="Arial Narrow"/>
                        <w:sz w:val="15"/>
                        <w:szCs w:val="15"/>
                      </w:rPr>
                    </w:pPr>
                  </w:p>
                </w:tc>
                <w:tc>
                  <w:tcPr>
                    <w:tcW w:w="370" w:type="pct"/>
                    <w:vAlign w:val="center"/>
                  </w:tcPr>
                  <w:p w14:paraId="36D53D29"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14,055,130,382.78</w:t>
                    </w:r>
                  </w:p>
                </w:tc>
                <w:tc>
                  <w:tcPr>
                    <w:tcW w:w="62" w:type="pct"/>
                  </w:tcPr>
                  <w:p w14:paraId="2D981A2C" w14:textId="77777777" w:rsidR="00343E13" w:rsidRPr="008F2D75" w:rsidRDefault="00343E13" w:rsidP="00343E13">
                    <w:pPr>
                      <w:jc w:val="right"/>
                      <w:rPr>
                        <w:rFonts w:ascii="Arial Narrow" w:hAnsi="Arial Narrow"/>
                        <w:sz w:val="15"/>
                        <w:szCs w:val="15"/>
                      </w:rPr>
                    </w:pPr>
                  </w:p>
                </w:tc>
                <w:tc>
                  <w:tcPr>
                    <w:tcW w:w="374" w:type="pct"/>
                    <w:vAlign w:val="center"/>
                  </w:tcPr>
                  <w:p w14:paraId="3F30E061"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25,753,791,268.28</w:t>
                    </w:r>
                  </w:p>
                </w:tc>
                <w:tc>
                  <w:tcPr>
                    <w:tcW w:w="345" w:type="pct"/>
                    <w:vAlign w:val="center"/>
                  </w:tcPr>
                  <w:p w14:paraId="511CAD46"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2,218,829,268.17</w:t>
                    </w:r>
                  </w:p>
                </w:tc>
                <w:tc>
                  <w:tcPr>
                    <w:tcW w:w="372" w:type="pct"/>
                    <w:vAlign w:val="center"/>
                  </w:tcPr>
                  <w:p w14:paraId="54302D92"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27,972,620,536.45</w:t>
                    </w:r>
                  </w:p>
                </w:tc>
              </w:tr>
              <w:tr w:rsidR="00343E13" w:rsidRPr="008F2D75" w14:paraId="60D8AA54" w14:textId="77777777" w:rsidTr="00343E13">
                <w:sdt>
                  <w:sdtPr>
                    <w:rPr>
                      <w:sz w:val="15"/>
                      <w:szCs w:val="15"/>
                    </w:rPr>
                    <w:tag w:val="_PLD_186aec2424a047ee9af21797aa0ee0d8"/>
                    <w:id w:val="-674029471"/>
                    <w:lock w:val="sdtLocked"/>
                  </w:sdtPr>
                  <w:sdtContent>
                    <w:tc>
                      <w:tcPr>
                        <w:tcW w:w="910" w:type="pct"/>
                      </w:tcPr>
                      <w:p w14:paraId="5DE17FFC" w14:textId="77777777" w:rsidR="00343E13" w:rsidRPr="008F2D75" w:rsidRDefault="00343E13" w:rsidP="00343E13">
                        <w:pPr>
                          <w:rPr>
                            <w:sz w:val="15"/>
                            <w:szCs w:val="15"/>
                          </w:rPr>
                        </w:pPr>
                        <w:r w:rsidRPr="008F2D75">
                          <w:rPr>
                            <w:sz w:val="15"/>
                            <w:szCs w:val="15"/>
                          </w:rPr>
                          <w:t>三、本</w:t>
                        </w:r>
                        <w:r w:rsidRPr="008F2D75">
                          <w:rPr>
                            <w:rFonts w:hint="eastAsia"/>
                            <w:sz w:val="15"/>
                            <w:szCs w:val="15"/>
                          </w:rPr>
                          <w:t>期</w:t>
                        </w:r>
                        <w:r w:rsidRPr="008F2D75">
                          <w:rPr>
                            <w:sz w:val="15"/>
                            <w:szCs w:val="15"/>
                          </w:rPr>
                          <w:t>增减变动金额（减少以“－”号填列）</w:t>
                        </w:r>
                      </w:p>
                    </w:tc>
                  </w:sdtContent>
                </w:sdt>
                <w:tc>
                  <w:tcPr>
                    <w:tcW w:w="353" w:type="pct"/>
                  </w:tcPr>
                  <w:p w14:paraId="2EF7CDA6" w14:textId="77777777" w:rsidR="00343E13" w:rsidRPr="008F2D75" w:rsidRDefault="00343E13" w:rsidP="00343E13">
                    <w:pPr>
                      <w:jc w:val="right"/>
                      <w:rPr>
                        <w:rFonts w:ascii="Arial Narrow" w:hAnsi="Arial Narrow"/>
                        <w:sz w:val="15"/>
                        <w:szCs w:val="15"/>
                      </w:rPr>
                    </w:pPr>
                  </w:p>
                </w:tc>
                <w:tc>
                  <w:tcPr>
                    <w:tcW w:w="142" w:type="pct"/>
                  </w:tcPr>
                  <w:p w14:paraId="739930BE" w14:textId="77777777" w:rsidR="00343E13" w:rsidRPr="008F2D75" w:rsidRDefault="00343E13" w:rsidP="00343E13">
                    <w:pPr>
                      <w:jc w:val="right"/>
                      <w:rPr>
                        <w:rFonts w:ascii="Arial Narrow" w:hAnsi="Arial Narrow"/>
                        <w:sz w:val="15"/>
                        <w:szCs w:val="15"/>
                      </w:rPr>
                    </w:pPr>
                  </w:p>
                </w:tc>
                <w:tc>
                  <w:tcPr>
                    <w:tcW w:w="345" w:type="pct"/>
                  </w:tcPr>
                  <w:p w14:paraId="56EFE840" w14:textId="77777777" w:rsidR="00343E13" w:rsidRPr="008F2D75" w:rsidRDefault="00343E13" w:rsidP="00343E13">
                    <w:pPr>
                      <w:jc w:val="right"/>
                      <w:rPr>
                        <w:rFonts w:ascii="Arial Narrow" w:hAnsi="Arial Narrow"/>
                        <w:sz w:val="15"/>
                        <w:szCs w:val="15"/>
                      </w:rPr>
                    </w:pPr>
                  </w:p>
                </w:tc>
                <w:tc>
                  <w:tcPr>
                    <w:tcW w:w="59" w:type="pct"/>
                  </w:tcPr>
                  <w:p w14:paraId="4CADC993" w14:textId="77777777" w:rsidR="00343E13" w:rsidRPr="008F2D75" w:rsidRDefault="00343E13" w:rsidP="00343E13">
                    <w:pPr>
                      <w:jc w:val="right"/>
                      <w:rPr>
                        <w:rFonts w:ascii="Arial Narrow" w:hAnsi="Arial Narrow"/>
                        <w:sz w:val="15"/>
                        <w:szCs w:val="15"/>
                      </w:rPr>
                    </w:pPr>
                  </w:p>
                </w:tc>
                <w:tc>
                  <w:tcPr>
                    <w:tcW w:w="345" w:type="pct"/>
                  </w:tcPr>
                  <w:p w14:paraId="421ADC93" w14:textId="77777777" w:rsidR="00343E13" w:rsidRPr="008F2D75" w:rsidRDefault="00343E13" w:rsidP="00343E13">
                    <w:pPr>
                      <w:jc w:val="right"/>
                      <w:rPr>
                        <w:rFonts w:ascii="Arial Narrow" w:hAnsi="Arial Narrow"/>
                        <w:sz w:val="15"/>
                        <w:szCs w:val="15"/>
                      </w:rPr>
                    </w:pPr>
                  </w:p>
                </w:tc>
                <w:tc>
                  <w:tcPr>
                    <w:tcW w:w="345" w:type="pct"/>
                    <w:vAlign w:val="center"/>
                  </w:tcPr>
                  <w:p w14:paraId="1B8CDAE2"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402,021,414.58</w:t>
                    </w:r>
                  </w:p>
                </w:tc>
                <w:tc>
                  <w:tcPr>
                    <w:tcW w:w="351" w:type="pct"/>
                  </w:tcPr>
                  <w:p w14:paraId="05B5BDA9" w14:textId="77777777" w:rsidR="00343E13" w:rsidRPr="008F2D75" w:rsidRDefault="00343E13" w:rsidP="00343E13">
                    <w:pPr>
                      <w:jc w:val="right"/>
                      <w:rPr>
                        <w:rFonts w:ascii="Arial Narrow" w:hAnsi="Arial Narrow"/>
                        <w:sz w:val="15"/>
                        <w:szCs w:val="15"/>
                      </w:rPr>
                    </w:pPr>
                  </w:p>
                </w:tc>
                <w:tc>
                  <w:tcPr>
                    <w:tcW w:w="147" w:type="pct"/>
                  </w:tcPr>
                  <w:p w14:paraId="2839C0A8" w14:textId="77777777" w:rsidR="00343E13" w:rsidRPr="008F2D75" w:rsidRDefault="00343E13" w:rsidP="00343E13">
                    <w:pPr>
                      <w:jc w:val="right"/>
                      <w:rPr>
                        <w:rFonts w:ascii="Arial Narrow" w:hAnsi="Arial Narrow"/>
                        <w:sz w:val="15"/>
                        <w:szCs w:val="15"/>
                      </w:rPr>
                    </w:pPr>
                  </w:p>
                </w:tc>
                <w:tc>
                  <w:tcPr>
                    <w:tcW w:w="350" w:type="pct"/>
                  </w:tcPr>
                  <w:p w14:paraId="4AA0B2B7" w14:textId="77777777" w:rsidR="00343E13" w:rsidRPr="008F2D75" w:rsidRDefault="00343E13" w:rsidP="00343E13">
                    <w:pPr>
                      <w:jc w:val="right"/>
                      <w:rPr>
                        <w:rFonts w:ascii="Arial Narrow" w:hAnsi="Arial Narrow"/>
                        <w:sz w:val="15"/>
                        <w:szCs w:val="15"/>
                      </w:rPr>
                    </w:pPr>
                  </w:p>
                </w:tc>
                <w:tc>
                  <w:tcPr>
                    <w:tcW w:w="130" w:type="pct"/>
                  </w:tcPr>
                  <w:p w14:paraId="11F4ED7A" w14:textId="77777777" w:rsidR="00343E13" w:rsidRPr="008F2D75" w:rsidRDefault="00343E13" w:rsidP="00343E13">
                    <w:pPr>
                      <w:jc w:val="right"/>
                      <w:rPr>
                        <w:rFonts w:ascii="Arial Narrow" w:hAnsi="Arial Narrow"/>
                        <w:sz w:val="15"/>
                        <w:szCs w:val="15"/>
                      </w:rPr>
                    </w:pPr>
                  </w:p>
                </w:tc>
                <w:tc>
                  <w:tcPr>
                    <w:tcW w:w="370" w:type="pct"/>
                    <w:vAlign w:val="center"/>
                  </w:tcPr>
                  <w:p w14:paraId="7C47105F"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285,597,387.43</w:t>
                    </w:r>
                  </w:p>
                </w:tc>
                <w:tc>
                  <w:tcPr>
                    <w:tcW w:w="62" w:type="pct"/>
                  </w:tcPr>
                  <w:p w14:paraId="4D4C0F69" w14:textId="77777777" w:rsidR="00343E13" w:rsidRPr="008F2D75" w:rsidRDefault="00343E13" w:rsidP="00343E13">
                    <w:pPr>
                      <w:jc w:val="right"/>
                      <w:rPr>
                        <w:rFonts w:ascii="Arial Narrow" w:hAnsi="Arial Narrow"/>
                        <w:sz w:val="15"/>
                        <w:szCs w:val="15"/>
                      </w:rPr>
                    </w:pPr>
                  </w:p>
                </w:tc>
                <w:tc>
                  <w:tcPr>
                    <w:tcW w:w="374" w:type="pct"/>
                    <w:vAlign w:val="center"/>
                  </w:tcPr>
                  <w:p w14:paraId="79F81591"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-116,424,027.15</w:t>
                    </w:r>
                  </w:p>
                </w:tc>
                <w:tc>
                  <w:tcPr>
                    <w:tcW w:w="345" w:type="pct"/>
                    <w:vAlign w:val="center"/>
                  </w:tcPr>
                  <w:p w14:paraId="3D60677E"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-61,897,170.03</w:t>
                    </w:r>
                  </w:p>
                </w:tc>
                <w:tc>
                  <w:tcPr>
                    <w:tcW w:w="372" w:type="pct"/>
                    <w:vAlign w:val="center"/>
                  </w:tcPr>
                  <w:p w14:paraId="366F2484"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-178,321,197.18</w:t>
                    </w:r>
                  </w:p>
                </w:tc>
              </w:tr>
              <w:tr w:rsidR="00343E13" w:rsidRPr="008F2D75" w14:paraId="44121F37" w14:textId="77777777" w:rsidTr="00343E13">
                <w:sdt>
                  <w:sdtPr>
                    <w:rPr>
                      <w:sz w:val="15"/>
                      <w:szCs w:val="15"/>
                    </w:rPr>
                    <w:tag w:val="_PLD_17bf1a1d144b41e18dbd63758cccc7b5"/>
                    <w:id w:val="1777367792"/>
                    <w:lock w:val="sdtLocked"/>
                  </w:sdtPr>
                  <w:sdtContent>
                    <w:tc>
                      <w:tcPr>
                        <w:tcW w:w="910" w:type="pct"/>
                      </w:tcPr>
                      <w:p w14:paraId="730B3234" w14:textId="77777777" w:rsidR="00343E13" w:rsidRPr="008F2D75" w:rsidRDefault="00343E13" w:rsidP="00343E13">
                        <w:pPr>
                          <w:rPr>
                            <w:sz w:val="15"/>
                            <w:szCs w:val="15"/>
                          </w:rPr>
                        </w:pPr>
                        <w:r w:rsidRPr="008F2D75">
                          <w:rPr>
                            <w:rFonts w:hint="eastAsia"/>
                            <w:sz w:val="15"/>
                            <w:szCs w:val="15"/>
                          </w:rPr>
                          <w:t>（一）综合收益总额</w:t>
                        </w:r>
                      </w:p>
                    </w:tc>
                  </w:sdtContent>
                </w:sdt>
                <w:tc>
                  <w:tcPr>
                    <w:tcW w:w="353" w:type="pct"/>
                    <w:vAlign w:val="center"/>
                  </w:tcPr>
                  <w:p w14:paraId="0F91DEFE" w14:textId="77777777" w:rsidR="00343E13" w:rsidRPr="008F2D75" w:rsidRDefault="00343E13" w:rsidP="00343E13">
                    <w:pPr>
                      <w:jc w:val="right"/>
                      <w:rPr>
                        <w:rFonts w:ascii="Arial Narrow" w:hAnsi="Arial Narrow"/>
                        <w:sz w:val="15"/>
                        <w:szCs w:val="15"/>
                      </w:rPr>
                    </w:pPr>
                  </w:p>
                </w:tc>
                <w:tc>
                  <w:tcPr>
                    <w:tcW w:w="142" w:type="pct"/>
                    <w:vAlign w:val="center"/>
                  </w:tcPr>
                  <w:p w14:paraId="6A24718A" w14:textId="77777777" w:rsidR="00343E13" w:rsidRPr="008F2D75" w:rsidRDefault="00343E13" w:rsidP="00343E13">
                    <w:pPr>
                      <w:jc w:val="right"/>
                      <w:rPr>
                        <w:rFonts w:ascii="Arial Narrow" w:hAnsi="Arial Narrow"/>
                        <w:sz w:val="15"/>
                        <w:szCs w:val="15"/>
                      </w:rPr>
                    </w:pPr>
                  </w:p>
                </w:tc>
                <w:tc>
                  <w:tcPr>
                    <w:tcW w:w="345" w:type="pct"/>
                    <w:vAlign w:val="center"/>
                  </w:tcPr>
                  <w:p w14:paraId="1324AEFA" w14:textId="77777777" w:rsidR="00343E13" w:rsidRPr="008F2D75" w:rsidRDefault="00343E13" w:rsidP="00343E13">
                    <w:pPr>
                      <w:jc w:val="right"/>
                      <w:rPr>
                        <w:rFonts w:ascii="Arial Narrow" w:hAnsi="Arial Narrow"/>
                        <w:sz w:val="15"/>
                        <w:szCs w:val="15"/>
                      </w:rPr>
                    </w:pPr>
                  </w:p>
                </w:tc>
                <w:tc>
                  <w:tcPr>
                    <w:tcW w:w="59" w:type="pct"/>
                    <w:vAlign w:val="center"/>
                  </w:tcPr>
                  <w:p w14:paraId="01595942" w14:textId="77777777" w:rsidR="00343E13" w:rsidRPr="008F2D75" w:rsidRDefault="00343E13" w:rsidP="00343E13">
                    <w:pPr>
                      <w:jc w:val="right"/>
                      <w:rPr>
                        <w:rFonts w:ascii="Arial Narrow" w:hAnsi="Arial Narrow"/>
                        <w:sz w:val="15"/>
                        <w:szCs w:val="15"/>
                      </w:rPr>
                    </w:pPr>
                  </w:p>
                </w:tc>
                <w:tc>
                  <w:tcPr>
                    <w:tcW w:w="345" w:type="pct"/>
                    <w:vAlign w:val="center"/>
                  </w:tcPr>
                  <w:p w14:paraId="5BC1E170" w14:textId="77777777" w:rsidR="00343E13" w:rsidRPr="008F2D75" w:rsidRDefault="00343E13" w:rsidP="00343E13">
                    <w:pPr>
                      <w:jc w:val="right"/>
                      <w:rPr>
                        <w:rFonts w:ascii="Arial Narrow" w:hAnsi="Arial Narrow"/>
                        <w:sz w:val="15"/>
                        <w:szCs w:val="15"/>
                      </w:rPr>
                    </w:pPr>
                  </w:p>
                </w:tc>
                <w:tc>
                  <w:tcPr>
                    <w:tcW w:w="345" w:type="pct"/>
                    <w:vAlign w:val="center"/>
                  </w:tcPr>
                  <w:p w14:paraId="37F262D3" w14:textId="77777777" w:rsidR="00343E13" w:rsidRPr="008F2D75" w:rsidRDefault="00343E13" w:rsidP="00343E13">
                    <w:pPr>
                      <w:jc w:val="right"/>
                      <w:rPr>
                        <w:rFonts w:ascii="Arial Narrow" w:hAnsi="Arial Narrow"/>
                        <w:sz w:val="15"/>
                        <w:szCs w:val="15"/>
                      </w:rPr>
                    </w:pPr>
                  </w:p>
                </w:tc>
                <w:tc>
                  <w:tcPr>
                    <w:tcW w:w="351" w:type="pct"/>
                    <w:vAlign w:val="center"/>
                  </w:tcPr>
                  <w:p w14:paraId="68C6157D" w14:textId="77777777" w:rsidR="00343E13" w:rsidRPr="008F2D75" w:rsidRDefault="00343E13" w:rsidP="00343E13">
                    <w:pPr>
                      <w:jc w:val="right"/>
                      <w:rPr>
                        <w:rFonts w:ascii="Arial Narrow" w:hAnsi="Arial Narrow"/>
                        <w:sz w:val="15"/>
                        <w:szCs w:val="15"/>
                      </w:rPr>
                    </w:pPr>
                  </w:p>
                </w:tc>
                <w:tc>
                  <w:tcPr>
                    <w:tcW w:w="147" w:type="pct"/>
                    <w:vAlign w:val="center"/>
                  </w:tcPr>
                  <w:p w14:paraId="12333846" w14:textId="77777777" w:rsidR="00343E13" w:rsidRPr="008F2D75" w:rsidRDefault="00343E13" w:rsidP="00343E13">
                    <w:pPr>
                      <w:jc w:val="right"/>
                      <w:rPr>
                        <w:rFonts w:ascii="Arial Narrow" w:hAnsi="Arial Narrow"/>
                        <w:sz w:val="15"/>
                        <w:szCs w:val="15"/>
                      </w:rPr>
                    </w:pPr>
                  </w:p>
                </w:tc>
                <w:tc>
                  <w:tcPr>
                    <w:tcW w:w="350" w:type="pct"/>
                    <w:vAlign w:val="center"/>
                  </w:tcPr>
                  <w:p w14:paraId="5202A36E" w14:textId="77777777" w:rsidR="00343E13" w:rsidRPr="008F2D75" w:rsidRDefault="00343E13" w:rsidP="00343E13">
                    <w:pPr>
                      <w:jc w:val="right"/>
                      <w:rPr>
                        <w:rFonts w:ascii="Arial Narrow" w:hAnsi="Arial Narrow"/>
                        <w:sz w:val="15"/>
                        <w:szCs w:val="15"/>
                      </w:rPr>
                    </w:pPr>
                  </w:p>
                </w:tc>
                <w:tc>
                  <w:tcPr>
                    <w:tcW w:w="130" w:type="pct"/>
                    <w:vAlign w:val="center"/>
                  </w:tcPr>
                  <w:p w14:paraId="4A44902C" w14:textId="77777777" w:rsidR="00343E13" w:rsidRPr="008F2D75" w:rsidRDefault="00343E13" w:rsidP="00343E13">
                    <w:pPr>
                      <w:jc w:val="right"/>
                      <w:rPr>
                        <w:rFonts w:ascii="Arial Narrow" w:hAnsi="Arial Narrow"/>
                        <w:sz w:val="15"/>
                        <w:szCs w:val="15"/>
                      </w:rPr>
                    </w:pPr>
                  </w:p>
                </w:tc>
                <w:tc>
                  <w:tcPr>
                    <w:tcW w:w="370" w:type="pct"/>
                    <w:vAlign w:val="center"/>
                  </w:tcPr>
                  <w:p w14:paraId="435BC053"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619,041,182.57</w:t>
                    </w:r>
                  </w:p>
                </w:tc>
                <w:tc>
                  <w:tcPr>
                    <w:tcW w:w="62" w:type="pct"/>
                    <w:vAlign w:val="center"/>
                  </w:tcPr>
                  <w:p w14:paraId="31EE0FE9" w14:textId="77777777" w:rsidR="00343E13" w:rsidRPr="008F2D75" w:rsidRDefault="00343E13" w:rsidP="00343E13">
                    <w:pPr>
                      <w:jc w:val="right"/>
                      <w:rPr>
                        <w:rFonts w:ascii="Arial Narrow" w:hAnsi="Arial Narrow"/>
                        <w:sz w:val="15"/>
                        <w:szCs w:val="15"/>
                      </w:rPr>
                    </w:pPr>
                  </w:p>
                </w:tc>
                <w:tc>
                  <w:tcPr>
                    <w:tcW w:w="374" w:type="pct"/>
                    <w:vAlign w:val="center"/>
                  </w:tcPr>
                  <w:p w14:paraId="14E53CBB"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619,041,182.57</w:t>
                    </w:r>
                  </w:p>
                </w:tc>
                <w:tc>
                  <w:tcPr>
                    <w:tcW w:w="345" w:type="pct"/>
                    <w:vAlign w:val="center"/>
                  </w:tcPr>
                  <w:p w14:paraId="395798AB"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-56,110,497.85</w:t>
                    </w:r>
                  </w:p>
                </w:tc>
                <w:tc>
                  <w:tcPr>
                    <w:tcW w:w="372" w:type="pct"/>
                    <w:vAlign w:val="center"/>
                  </w:tcPr>
                  <w:p w14:paraId="70889D94"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562,930,684.72</w:t>
                    </w:r>
                  </w:p>
                </w:tc>
              </w:tr>
              <w:tr w:rsidR="00343E13" w:rsidRPr="00CB73D2" w14:paraId="65BE2E39" w14:textId="77777777" w:rsidTr="00343E13">
                <w:sdt>
                  <w:sdtPr>
                    <w:rPr>
                      <w:sz w:val="15"/>
                      <w:szCs w:val="15"/>
                    </w:rPr>
                    <w:tag w:val="_PLD_d55056423dbf4ac187d64bd43c03aca3"/>
                    <w:id w:val="-1341082340"/>
                    <w:lock w:val="sdtLocked"/>
                  </w:sdtPr>
                  <w:sdtContent>
                    <w:tc>
                      <w:tcPr>
                        <w:tcW w:w="910" w:type="pct"/>
                      </w:tcPr>
                      <w:p w14:paraId="064462EA" w14:textId="77777777" w:rsidR="00343E13" w:rsidRPr="008F2D75" w:rsidRDefault="00343E13" w:rsidP="00343E13">
                        <w:pPr>
                          <w:rPr>
                            <w:sz w:val="15"/>
                            <w:szCs w:val="15"/>
                          </w:rPr>
                        </w:pPr>
                        <w:r w:rsidRPr="008F2D75">
                          <w:rPr>
                            <w:sz w:val="15"/>
                            <w:szCs w:val="15"/>
                          </w:rPr>
                          <w:t>（</w:t>
                        </w:r>
                        <w:r w:rsidRPr="008F2D75">
                          <w:rPr>
                            <w:rFonts w:hint="eastAsia"/>
                            <w:sz w:val="15"/>
                            <w:szCs w:val="15"/>
                          </w:rPr>
                          <w:t>二</w:t>
                        </w:r>
                        <w:r w:rsidRPr="008F2D75">
                          <w:rPr>
                            <w:sz w:val="15"/>
                            <w:szCs w:val="15"/>
                          </w:rPr>
                          <w:t>）所有者投入和减少资本</w:t>
                        </w:r>
                      </w:p>
                    </w:tc>
                  </w:sdtContent>
                </w:sdt>
                <w:tc>
                  <w:tcPr>
                    <w:tcW w:w="353" w:type="pct"/>
                  </w:tcPr>
                  <w:p w14:paraId="08936DFF" w14:textId="77777777" w:rsidR="00343E13" w:rsidRPr="008F2D75" w:rsidRDefault="00343E13" w:rsidP="00343E13">
                    <w:pPr>
                      <w:jc w:val="right"/>
                      <w:rPr>
                        <w:rFonts w:ascii="Arial Narrow" w:hAnsi="Arial Narrow"/>
                        <w:sz w:val="15"/>
                        <w:szCs w:val="15"/>
                      </w:rPr>
                    </w:pPr>
                  </w:p>
                </w:tc>
                <w:tc>
                  <w:tcPr>
                    <w:tcW w:w="142" w:type="pct"/>
                  </w:tcPr>
                  <w:p w14:paraId="1AEF91F3" w14:textId="77777777" w:rsidR="00343E13" w:rsidRPr="008F2D75" w:rsidRDefault="00343E13" w:rsidP="00343E13">
                    <w:pPr>
                      <w:jc w:val="right"/>
                      <w:rPr>
                        <w:rFonts w:ascii="Arial Narrow" w:hAnsi="Arial Narrow"/>
                        <w:sz w:val="15"/>
                        <w:szCs w:val="15"/>
                      </w:rPr>
                    </w:pPr>
                  </w:p>
                </w:tc>
                <w:tc>
                  <w:tcPr>
                    <w:tcW w:w="345" w:type="pct"/>
                  </w:tcPr>
                  <w:p w14:paraId="73BEE799" w14:textId="77777777" w:rsidR="00343E13" w:rsidRPr="008F2D75" w:rsidRDefault="00343E13" w:rsidP="00343E13">
                    <w:pPr>
                      <w:jc w:val="right"/>
                      <w:rPr>
                        <w:rFonts w:ascii="Arial Narrow" w:hAnsi="Arial Narrow"/>
                        <w:sz w:val="15"/>
                        <w:szCs w:val="15"/>
                      </w:rPr>
                    </w:pPr>
                  </w:p>
                </w:tc>
                <w:tc>
                  <w:tcPr>
                    <w:tcW w:w="59" w:type="pct"/>
                  </w:tcPr>
                  <w:p w14:paraId="7DC7CDFE" w14:textId="77777777" w:rsidR="00343E13" w:rsidRPr="008F2D75" w:rsidRDefault="00343E13" w:rsidP="00343E13">
                    <w:pPr>
                      <w:jc w:val="right"/>
                      <w:rPr>
                        <w:rFonts w:ascii="Arial Narrow" w:hAnsi="Arial Narrow"/>
                        <w:sz w:val="15"/>
                        <w:szCs w:val="15"/>
                      </w:rPr>
                    </w:pPr>
                  </w:p>
                </w:tc>
                <w:tc>
                  <w:tcPr>
                    <w:tcW w:w="345" w:type="pct"/>
                  </w:tcPr>
                  <w:p w14:paraId="75367B63" w14:textId="77777777" w:rsidR="00343E13" w:rsidRPr="008F2D75" w:rsidRDefault="00343E13" w:rsidP="00343E13">
                    <w:pPr>
                      <w:jc w:val="right"/>
                      <w:rPr>
                        <w:rFonts w:ascii="Arial Narrow" w:hAnsi="Arial Narrow"/>
                        <w:sz w:val="15"/>
                        <w:szCs w:val="15"/>
                      </w:rPr>
                    </w:pPr>
                  </w:p>
                </w:tc>
                <w:tc>
                  <w:tcPr>
                    <w:tcW w:w="345" w:type="pct"/>
                  </w:tcPr>
                  <w:p w14:paraId="46287761" w14:textId="77777777" w:rsidR="00343E13" w:rsidRPr="008F2D75" w:rsidRDefault="00343E13" w:rsidP="00343E13">
                    <w:pPr>
                      <w:jc w:val="right"/>
                      <w:rPr>
                        <w:rFonts w:ascii="Arial Narrow" w:hAnsi="Arial Narrow"/>
                        <w:sz w:val="15"/>
                        <w:szCs w:val="15"/>
                      </w:rPr>
                    </w:pPr>
                  </w:p>
                </w:tc>
                <w:tc>
                  <w:tcPr>
                    <w:tcW w:w="351" w:type="pct"/>
                  </w:tcPr>
                  <w:p w14:paraId="1978AC2B" w14:textId="77777777" w:rsidR="00343E13" w:rsidRPr="008F2D75" w:rsidRDefault="00343E13" w:rsidP="00343E13">
                    <w:pPr>
                      <w:jc w:val="right"/>
                      <w:rPr>
                        <w:rFonts w:ascii="Arial Narrow" w:hAnsi="Arial Narrow"/>
                        <w:sz w:val="15"/>
                        <w:szCs w:val="15"/>
                      </w:rPr>
                    </w:pPr>
                  </w:p>
                </w:tc>
                <w:tc>
                  <w:tcPr>
                    <w:tcW w:w="147" w:type="pct"/>
                  </w:tcPr>
                  <w:p w14:paraId="45719EA0" w14:textId="77777777" w:rsidR="00343E13" w:rsidRPr="008F2D75" w:rsidRDefault="00343E13" w:rsidP="00343E13">
                    <w:pPr>
                      <w:jc w:val="right"/>
                      <w:rPr>
                        <w:rFonts w:ascii="Arial Narrow" w:hAnsi="Arial Narrow"/>
                        <w:sz w:val="15"/>
                        <w:szCs w:val="15"/>
                      </w:rPr>
                    </w:pPr>
                  </w:p>
                </w:tc>
                <w:tc>
                  <w:tcPr>
                    <w:tcW w:w="350" w:type="pct"/>
                  </w:tcPr>
                  <w:p w14:paraId="32DF3206" w14:textId="77777777" w:rsidR="00343E13" w:rsidRPr="008F2D75" w:rsidRDefault="00343E13" w:rsidP="00343E13">
                    <w:pPr>
                      <w:jc w:val="right"/>
                      <w:rPr>
                        <w:rFonts w:ascii="Arial Narrow" w:hAnsi="Arial Narrow"/>
                        <w:sz w:val="15"/>
                        <w:szCs w:val="15"/>
                      </w:rPr>
                    </w:pPr>
                  </w:p>
                </w:tc>
                <w:tc>
                  <w:tcPr>
                    <w:tcW w:w="130" w:type="pct"/>
                  </w:tcPr>
                  <w:p w14:paraId="378ED81D" w14:textId="77777777" w:rsidR="00343E13" w:rsidRPr="008F2D75" w:rsidRDefault="00343E13" w:rsidP="00343E13">
                    <w:pPr>
                      <w:jc w:val="right"/>
                      <w:rPr>
                        <w:rFonts w:ascii="Arial Narrow" w:hAnsi="Arial Narrow"/>
                        <w:sz w:val="15"/>
                        <w:szCs w:val="15"/>
                      </w:rPr>
                    </w:pPr>
                  </w:p>
                </w:tc>
                <w:tc>
                  <w:tcPr>
                    <w:tcW w:w="370" w:type="pct"/>
                  </w:tcPr>
                  <w:p w14:paraId="7E059265" w14:textId="77777777" w:rsidR="00343E13" w:rsidRPr="008F2D75" w:rsidRDefault="00343E13" w:rsidP="00343E13">
                    <w:pPr>
                      <w:jc w:val="right"/>
                      <w:rPr>
                        <w:rFonts w:ascii="Arial Narrow" w:hAnsi="Arial Narrow"/>
                        <w:sz w:val="15"/>
                        <w:szCs w:val="15"/>
                      </w:rPr>
                    </w:pPr>
                  </w:p>
                </w:tc>
                <w:tc>
                  <w:tcPr>
                    <w:tcW w:w="62" w:type="pct"/>
                  </w:tcPr>
                  <w:p w14:paraId="36CE1FEF" w14:textId="77777777" w:rsidR="00343E13" w:rsidRPr="008F2D75" w:rsidRDefault="00343E13" w:rsidP="00343E13">
                    <w:pPr>
                      <w:jc w:val="right"/>
                      <w:rPr>
                        <w:rFonts w:ascii="Arial Narrow" w:hAnsi="Arial Narrow"/>
                        <w:sz w:val="15"/>
                        <w:szCs w:val="15"/>
                      </w:rPr>
                    </w:pPr>
                  </w:p>
                </w:tc>
                <w:tc>
                  <w:tcPr>
                    <w:tcW w:w="374" w:type="pct"/>
                  </w:tcPr>
                  <w:p w14:paraId="1CABD564" w14:textId="77777777" w:rsidR="00343E13" w:rsidRPr="008F2D75" w:rsidRDefault="00343E13" w:rsidP="00343E13">
                    <w:pPr>
                      <w:jc w:val="right"/>
                      <w:rPr>
                        <w:rFonts w:ascii="Arial Narrow" w:hAnsi="Arial Narrow"/>
                        <w:sz w:val="15"/>
                        <w:szCs w:val="15"/>
                      </w:rPr>
                    </w:pPr>
                  </w:p>
                </w:tc>
                <w:tc>
                  <w:tcPr>
                    <w:tcW w:w="345" w:type="pct"/>
                  </w:tcPr>
                  <w:p w14:paraId="07260E56" w14:textId="77777777" w:rsidR="00343E13" w:rsidRPr="008F2D75" w:rsidRDefault="00343E13" w:rsidP="00343E13">
                    <w:pPr>
                      <w:jc w:val="right"/>
                      <w:rPr>
                        <w:rFonts w:ascii="Arial Narrow" w:hAnsi="Arial Narrow"/>
                        <w:sz w:val="15"/>
                        <w:szCs w:val="15"/>
                      </w:rPr>
                    </w:pPr>
                  </w:p>
                </w:tc>
                <w:tc>
                  <w:tcPr>
                    <w:tcW w:w="372" w:type="pct"/>
                  </w:tcPr>
                  <w:p w14:paraId="5A00A4C6" w14:textId="77777777" w:rsidR="00343E13" w:rsidRPr="008F2D75" w:rsidRDefault="00343E13" w:rsidP="00343E13">
                    <w:pPr>
                      <w:jc w:val="right"/>
                      <w:rPr>
                        <w:rFonts w:ascii="Arial Narrow" w:hAnsi="Arial Narrow"/>
                        <w:sz w:val="15"/>
                        <w:szCs w:val="15"/>
                      </w:rPr>
                    </w:pPr>
                  </w:p>
                </w:tc>
              </w:tr>
              <w:tr w:rsidR="00343E13" w:rsidRPr="008F2D75" w14:paraId="7DCFD3AC" w14:textId="77777777" w:rsidTr="00343E13">
                <w:sdt>
                  <w:sdtPr>
                    <w:rPr>
                      <w:sz w:val="15"/>
                      <w:szCs w:val="15"/>
                    </w:rPr>
                    <w:tag w:val="_PLD_284541025868477ca26973c13dd9ff9e"/>
                    <w:id w:val="1718708217"/>
                    <w:lock w:val="sdtLocked"/>
                  </w:sdtPr>
                  <w:sdtContent>
                    <w:tc>
                      <w:tcPr>
                        <w:tcW w:w="910" w:type="pct"/>
                      </w:tcPr>
                      <w:p w14:paraId="4C0028EF" w14:textId="77777777" w:rsidR="00343E13" w:rsidRPr="008F2D75" w:rsidRDefault="00343E13" w:rsidP="00343E13">
                        <w:pPr>
                          <w:rPr>
                            <w:sz w:val="15"/>
                            <w:szCs w:val="15"/>
                          </w:rPr>
                        </w:pPr>
                        <w:r w:rsidRPr="008F2D75">
                          <w:rPr>
                            <w:rFonts w:hint="eastAsia"/>
                            <w:sz w:val="15"/>
                            <w:szCs w:val="15"/>
                          </w:rPr>
                          <w:t>1．所有者投入的普通股</w:t>
                        </w:r>
                      </w:p>
                    </w:tc>
                  </w:sdtContent>
                </w:sdt>
                <w:tc>
                  <w:tcPr>
                    <w:tcW w:w="353" w:type="pct"/>
                    <w:vAlign w:val="center"/>
                  </w:tcPr>
                  <w:p w14:paraId="3D2F25B3" w14:textId="77777777" w:rsidR="00343E13" w:rsidRPr="008F2D75" w:rsidRDefault="00343E13" w:rsidP="00343E13">
                    <w:pPr>
                      <w:jc w:val="right"/>
                      <w:rPr>
                        <w:rFonts w:ascii="Arial Narrow" w:hAnsi="Arial Narrow"/>
                        <w:sz w:val="15"/>
                        <w:szCs w:val="15"/>
                      </w:rPr>
                    </w:pPr>
                  </w:p>
                </w:tc>
                <w:tc>
                  <w:tcPr>
                    <w:tcW w:w="142" w:type="pct"/>
                    <w:vAlign w:val="center"/>
                  </w:tcPr>
                  <w:p w14:paraId="54C62BCD" w14:textId="77777777" w:rsidR="00343E13" w:rsidRPr="008F2D75" w:rsidRDefault="00343E13" w:rsidP="00343E13">
                    <w:pPr>
                      <w:jc w:val="right"/>
                      <w:rPr>
                        <w:rFonts w:ascii="Arial Narrow" w:hAnsi="Arial Narrow"/>
                        <w:sz w:val="15"/>
                        <w:szCs w:val="15"/>
                      </w:rPr>
                    </w:pPr>
                  </w:p>
                </w:tc>
                <w:tc>
                  <w:tcPr>
                    <w:tcW w:w="345" w:type="pct"/>
                    <w:vAlign w:val="center"/>
                  </w:tcPr>
                  <w:p w14:paraId="518B4744" w14:textId="77777777" w:rsidR="00343E13" w:rsidRPr="008F2D75" w:rsidRDefault="00343E13" w:rsidP="00343E13">
                    <w:pPr>
                      <w:jc w:val="right"/>
                      <w:rPr>
                        <w:rFonts w:ascii="Arial Narrow" w:hAnsi="Arial Narrow"/>
                        <w:sz w:val="15"/>
                        <w:szCs w:val="15"/>
                      </w:rPr>
                    </w:pPr>
                  </w:p>
                </w:tc>
                <w:tc>
                  <w:tcPr>
                    <w:tcW w:w="59" w:type="pct"/>
                    <w:vAlign w:val="center"/>
                  </w:tcPr>
                  <w:p w14:paraId="6739D5D7" w14:textId="77777777" w:rsidR="00343E13" w:rsidRPr="008F2D75" w:rsidRDefault="00343E13" w:rsidP="00343E13">
                    <w:pPr>
                      <w:jc w:val="right"/>
                      <w:rPr>
                        <w:rFonts w:ascii="Arial Narrow" w:hAnsi="Arial Narrow"/>
                        <w:sz w:val="15"/>
                        <w:szCs w:val="15"/>
                      </w:rPr>
                    </w:pPr>
                  </w:p>
                </w:tc>
                <w:tc>
                  <w:tcPr>
                    <w:tcW w:w="345" w:type="pct"/>
                    <w:vAlign w:val="center"/>
                  </w:tcPr>
                  <w:p w14:paraId="30CD86A7" w14:textId="77777777" w:rsidR="00343E13" w:rsidRPr="008F2D75" w:rsidRDefault="00343E13" w:rsidP="00343E13">
                    <w:pPr>
                      <w:jc w:val="right"/>
                      <w:rPr>
                        <w:rFonts w:ascii="Arial Narrow" w:hAnsi="Arial Narrow"/>
                        <w:sz w:val="15"/>
                        <w:szCs w:val="15"/>
                      </w:rPr>
                    </w:pPr>
                  </w:p>
                </w:tc>
                <w:tc>
                  <w:tcPr>
                    <w:tcW w:w="345" w:type="pct"/>
                    <w:vAlign w:val="center"/>
                  </w:tcPr>
                  <w:p w14:paraId="57B37D92" w14:textId="77777777" w:rsidR="00343E13" w:rsidRPr="008F2D75" w:rsidRDefault="00343E13" w:rsidP="00343E13">
                    <w:pPr>
                      <w:jc w:val="right"/>
                      <w:rPr>
                        <w:rFonts w:ascii="Arial Narrow" w:hAnsi="Arial Narrow"/>
                        <w:sz w:val="15"/>
                        <w:szCs w:val="15"/>
                      </w:rPr>
                    </w:pPr>
                  </w:p>
                </w:tc>
                <w:tc>
                  <w:tcPr>
                    <w:tcW w:w="351" w:type="pct"/>
                    <w:vAlign w:val="center"/>
                  </w:tcPr>
                  <w:p w14:paraId="1BE54021" w14:textId="77777777" w:rsidR="00343E13" w:rsidRPr="008F2D75" w:rsidRDefault="00343E13" w:rsidP="00343E13">
                    <w:pPr>
                      <w:jc w:val="right"/>
                      <w:rPr>
                        <w:rFonts w:ascii="Arial Narrow" w:hAnsi="Arial Narrow"/>
                        <w:sz w:val="15"/>
                        <w:szCs w:val="15"/>
                      </w:rPr>
                    </w:pPr>
                  </w:p>
                </w:tc>
                <w:tc>
                  <w:tcPr>
                    <w:tcW w:w="147" w:type="pct"/>
                    <w:vAlign w:val="center"/>
                  </w:tcPr>
                  <w:p w14:paraId="44D9EFA8" w14:textId="77777777" w:rsidR="00343E13" w:rsidRPr="008F2D75" w:rsidRDefault="00343E13" w:rsidP="00343E13">
                    <w:pPr>
                      <w:jc w:val="right"/>
                      <w:rPr>
                        <w:rFonts w:ascii="Arial Narrow" w:hAnsi="Arial Narrow"/>
                        <w:sz w:val="15"/>
                        <w:szCs w:val="15"/>
                      </w:rPr>
                    </w:pPr>
                  </w:p>
                </w:tc>
                <w:tc>
                  <w:tcPr>
                    <w:tcW w:w="350" w:type="pct"/>
                    <w:vAlign w:val="center"/>
                  </w:tcPr>
                  <w:p w14:paraId="77CBC650" w14:textId="77777777" w:rsidR="00343E13" w:rsidRPr="008F2D75" w:rsidRDefault="00343E13" w:rsidP="00343E13">
                    <w:pPr>
                      <w:jc w:val="right"/>
                      <w:rPr>
                        <w:rFonts w:ascii="Arial Narrow" w:hAnsi="Arial Narrow"/>
                        <w:sz w:val="15"/>
                        <w:szCs w:val="15"/>
                      </w:rPr>
                    </w:pPr>
                  </w:p>
                </w:tc>
                <w:tc>
                  <w:tcPr>
                    <w:tcW w:w="130" w:type="pct"/>
                    <w:vAlign w:val="center"/>
                  </w:tcPr>
                  <w:p w14:paraId="5F83D370" w14:textId="77777777" w:rsidR="00343E13" w:rsidRPr="008F2D75" w:rsidRDefault="00343E13" w:rsidP="00343E13">
                    <w:pPr>
                      <w:jc w:val="right"/>
                      <w:rPr>
                        <w:rFonts w:ascii="Arial Narrow" w:hAnsi="Arial Narrow"/>
                        <w:sz w:val="15"/>
                        <w:szCs w:val="15"/>
                      </w:rPr>
                    </w:pPr>
                  </w:p>
                </w:tc>
                <w:tc>
                  <w:tcPr>
                    <w:tcW w:w="370" w:type="pct"/>
                    <w:vAlign w:val="center"/>
                  </w:tcPr>
                  <w:p w14:paraId="5F534A93" w14:textId="77777777" w:rsidR="00343E13" w:rsidRPr="008F2D75" w:rsidRDefault="00343E13" w:rsidP="00343E13">
                    <w:pPr>
                      <w:jc w:val="right"/>
                      <w:rPr>
                        <w:rFonts w:ascii="Arial Narrow" w:hAnsi="Arial Narrow"/>
                        <w:sz w:val="15"/>
                        <w:szCs w:val="15"/>
                      </w:rPr>
                    </w:pPr>
                  </w:p>
                </w:tc>
                <w:tc>
                  <w:tcPr>
                    <w:tcW w:w="62" w:type="pct"/>
                    <w:vAlign w:val="center"/>
                  </w:tcPr>
                  <w:p w14:paraId="1960CFE8" w14:textId="77777777" w:rsidR="00343E13" w:rsidRPr="008F2D75" w:rsidRDefault="00343E13" w:rsidP="00343E13">
                    <w:pPr>
                      <w:jc w:val="right"/>
                      <w:rPr>
                        <w:rFonts w:ascii="Arial Narrow" w:hAnsi="Arial Narrow"/>
                        <w:sz w:val="15"/>
                        <w:szCs w:val="15"/>
                      </w:rPr>
                    </w:pPr>
                  </w:p>
                </w:tc>
                <w:tc>
                  <w:tcPr>
                    <w:tcW w:w="374" w:type="pct"/>
                    <w:vAlign w:val="center"/>
                  </w:tcPr>
                  <w:p w14:paraId="3214BD57" w14:textId="77777777" w:rsidR="00343E13" w:rsidRPr="008F2D75" w:rsidRDefault="00343E13" w:rsidP="00343E13">
                    <w:pPr>
                      <w:jc w:val="right"/>
                      <w:rPr>
                        <w:rFonts w:ascii="Arial Narrow" w:hAnsi="Arial Narrow"/>
                        <w:sz w:val="15"/>
                        <w:szCs w:val="15"/>
                      </w:rPr>
                    </w:pPr>
                  </w:p>
                </w:tc>
                <w:tc>
                  <w:tcPr>
                    <w:tcW w:w="345" w:type="pct"/>
                    <w:vAlign w:val="center"/>
                  </w:tcPr>
                  <w:p w14:paraId="60B08613" w14:textId="77777777" w:rsidR="00343E13" w:rsidRPr="008F2D75" w:rsidRDefault="00343E13" w:rsidP="00343E13">
                    <w:pPr>
                      <w:jc w:val="right"/>
                      <w:rPr>
                        <w:rFonts w:ascii="Arial Narrow" w:hAnsi="Arial Narrow"/>
                        <w:sz w:val="15"/>
                        <w:szCs w:val="15"/>
                      </w:rPr>
                    </w:pPr>
                  </w:p>
                </w:tc>
                <w:tc>
                  <w:tcPr>
                    <w:tcW w:w="372" w:type="pct"/>
                    <w:vAlign w:val="center"/>
                  </w:tcPr>
                  <w:p w14:paraId="6F146E13" w14:textId="77777777" w:rsidR="00343E13" w:rsidRPr="008F2D75" w:rsidRDefault="00343E13" w:rsidP="00343E13">
                    <w:pPr>
                      <w:jc w:val="right"/>
                      <w:rPr>
                        <w:rFonts w:ascii="Arial Narrow" w:hAnsi="Arial Narrow"/>
                        <w:sz w:val="15"/>
                        <w:szCs w:val="15"/>
                      </w:rPr>
                    </w:pPr>
                  </w:p>
                </w:tc>
              </w:tr>
              <w:tr w:rsidR="00343E13" w:rsidRPr="008F2D75" w14:paraId="37A92F9C" w14:textId="77777777" w:rsidTr="00343E13">
                <w:sdt>
                  <w:sdtPr>
                    <w:rPr>
                      <w:sz w:val="15"/>
                      <w:szCs w:val="15"/>
                    </w:rPr>
                    <w:tag w:val="_PLD_13b4ec8d0fe34f9797d68eab8f95768d"/>
                    <w:id w:val="393940385"/>
                    <w:lock w:val="sdtLocked"/>
                  </w:sdtPr>
                  <w:sdtContent>
                    <w:tc>
                      <w:tcPr>
                        <w:tcW w:w="910" w:type="pct"/>
                      </w:tcPr>
                      <w:p w14:paraId="28F86898" w14:textId="77777777" w:rsidR="00343E13" w:rsidRPr="008F2D75" w:rsidRDefault="00343E13" w:rsidP="00343E13">
                        <w:pPr>
                          <w:rPr>
                            <w:sz w:val="15"/>
                            <w:szCs w:val="15"/>
                          </w:rPr>
                        </w:pPr>
                        <w:r w:rsidRPr="008F2D75">
                          <w:rPr>
                            <w:rFonts w:hint="eastAsia"/>
                            <w:sz w:val="15"/>
                            <w:szCs w:val="15"/>
                          </w:rPr>
                          <w:t>2．其他权益工具持有者投入资本</w:t>
                        </w:r>
                      </w:p>
                    </w:tc>
                  </w:sdtContent>
                </w:sdt>
                <w:tc>
                  <w:tcPr>
                    <w:tcW w:w="353" w:type="pct"/>
                    <w:vAlign w:val="center"/>
                  </w:tcPr>
                  <w:p w14:paraId="5CD1537A" w14:textId="77777777" w:rsidR="00343E13" w:rsidRPr="008F2D75" w:rsidRDefault="00343E13" w:rsidP="00343E13">
                    <w:pPr>
                      <w:jc w:val="right"/>
                      <w:rPr>
                        <w:rFonts w:ascii="Arial Narrow" w:hAnsi="Arial Narrow"/>
                        <w:sz w:val="15"/>
                        <w:szCs w:val="15"/>
                      </w:rPr>
                    </w:pPr>
                  </w:p>
                </w:tc>
                <w:tc>
                  <w:tcPr>
                    <w:tcW w:w="142" w:type="pct"/>
                    <w:vAlign w:val="center"/>
                  </w:tcPr>
                  <w:p w14:paraId="657C5B5D" w14:textId="77777777" w:rsidR="00343E13" w:rsidRPr="008F2D75" w:rsidRDefault="00343E13" w:rsidP="00343E13">
                    <w:pPr>
                      <w:jc w:val="right"/>
                      <w:rPr>
                        <w:rFonts w:ascii="Arial Narrow" w:hAnsi="Arial Narrow"/>
                        <w:sz w:val="15"/>
                        <w:szCs w:val="15"/>
                      </w:rPr>
                    </w:pPr>
                  </w:p>
                </w:tc>
                <w:tc>
                  <w:tcPr>
                    <w:tcW w:w="345" w:type="pct"/>
                    <w:vAlign w:val="center"/>
                  </w:tcPr>
                  <w:p w14:paraId="6EC9FC23" w14:textId="77777777" w:rsidR="00343E13" w:rsidRPr="008F2D75" w:rsidRDefault="00343E13" w:rsidP="00343E13">
                    <w:pPr>
                      <w:jc w:val="right"/>
                      <w:rPr>
                        <w:rFonts w:ascii="Arial Narrow" w:hAnsi="Arial Narrow"/>
                        <w:sz w:val="15"/>
                        <w:szCs w:val="15"/>
                      </w:rPr>
                    </w:pPr>
                  </w:p>
                </w:tc>
                <w:tc>
                  <w:tcPr>
                    <w:tcW w:w="59" w:type="pct"/>
                    <w:vAlign w:val="center"/>
                  </w:tcPr>
                  <w:p w14:paraId="55DAC67F" w14:textId="77777777" w:rsidR="00343E13" w:rsidRPr="008F2D75" w:rsidRDefault="00343E13" w:rsidP="00343E13">
                    <w:pPr>
                      <w:jc w:val="right"/>
                      <w:rPr>
                        <w:rFonts w:ascii="Arial Narrow" w:hAnsi="Arial Narrow"/>
                        <w:sz w:val="15"/>
                        <w:szCs w:val="15"/>
                      </w:rPr>
                    </w:pPr>
                  </w:p>
                </w:tc>
                <w:tc>
                  <w:tcPr>
                    <w:tcW w:w="345" w:type="pct"/>
                    <w:vAlign w:val="center"/>
                  </w:tcPr>
                  <w:p w14:paraId="44FDD2AC" w14:textId="77777777" w:rsidR="00343E13" w:rsidRPr="008F2D75" w:rsidRDefault="00343E13" w:rsidP="00343E13">
                    <w:pPr>
                      <w:jc w:val="right"/>
                      <w:rPr>
                        <w:rFonts w:ascii="Arial Narrow" w:hAnsi="Arial Narrow"/>
                        <w:sz w:val="15"/>
                        <w:szCs w:val="15"/>
                      </w:rPr>
                    </w:pPr>
                  </w:p>
                </w:tc>
                <w:tc>
                  <w:tcPr>
                    <w:tcW w:w="345" w:type="pct"/>
                    <w:vAlign w:val="center"/>
                  </w:tcPr>
                  <w:p w14:paraId="5887F6D6" w14:textId="77777777" w:rsidR="00343E13" w:rsidRPr="008F2D75" w:rsidRDefault="00343E13" w:rsidP="00343E13">
                    <w:pPr>
                      <w:jc w:val="right"/>
                      <w:rPr>
                        <w:rFonts w:ascii="Arial Narrow" w:hAnsi="Arial Narrow"/>
                        <w:sz w:val="15"/>
                        <w:szCs w:val="15"/>
                      </w:rPr>
                    </w:pPr>
                  </w:p>
                </w:tc>
                <w:tc>
                  <w:tcPr>
                    <w:tcW w:w="351" w:type="pct"/>
                    <w:vAlign w:val="center"/>
                  </w:tcPr>
                  <w:p w14:paraId="73154E39" w14:textId="77777777" w:rsidR="00343E13" w:rsidRPr="008F2D75" w:rsidRDefault="00343E13" w:rsidP="00343E13">
                    <w:pPr>
                      <w:jc w:val="right"/>
                      <w:rPr>
                        <w:rFonts w:ascii="Arial Narrow" w:hAnsi="Arial Narrow"/>
                        <w:sz w:val="15"/>
                        <w:szCs w:val="15"/>
                      </w:rPr>
                    </w:pPr>
                  </w:p>
                </w:tc>
                <w:tc>
                  <w:tcPr>
                    <w:tcW w:w="147" w:type="pct"/>
                    <w:vAlign w:val="center"/>
                  </w:tcPr>
                  <w:p w14:paraId="1366E2C9" w14:textId="77777777" w:rsidR="00343E13" w:rsidRPr="008F2D75" w:rsidRDefault="00343E13" w:rsidP="00343E13">
                    <w:pPr>
                      <w:jc w:val="right"/>
                      <w:rPr>
                        <w:rFonts w:ascii="Arial Narrow" w:hAnsi="Arial Narrow"/>
                        <w:sz w:val="15"/>
                        <w:szCs w:val="15"/>
                      </w:rPr>
                    </w:pPr>
                  </w:p>
                </w:tc>
                <w:tc>
                  <w:tcPr>
                    <w:tcW w:w="350" w:type="pct"/>
                    <w:vAlign w:val="center"/>
                  </w:tcPr>
                  <w:p w14:paraId="6D16F915" w14:textId="77777777" w:rsidR="00343E13" w:rsidRPr="008F2D75" w:rsidRDefault="00343E13" w:rsidP="00343E13">
                    <w:pPr>
                      <w:jc w:val="right"/>
                      <w:rPr>
                        <w:rFonts w:ascii="Arial Narrow" w:hAnsi="Arial Narrow"/>
                        <w:sz w:val="15"/>
                        <w:szCs w:val="15"/>
                      </w:rPr>
                    </w:pPr>
                  </w:p>
                </w:tc>
                <w:tc>
                  <w:tcPr>
                    <w:tcW w:w="130" w:type="pct"/>
                    <w:vAlign w:val="center"/>
                  </w:tcPr>
                  <w:p w14:paraId="255E8015" w14:textId="77777777" w:rsidR="00343E13" w:rsidRPr="008F2D75" w:rsidRDefault="00343E13" w:rsidP="00343E13">
                    <w:pPr>
                      <w:jc w:val="right"/>
                      <w:rPr>
                        <w:rFonts w:ascii="Arial Narrow" w:hAnsi="Arial Narrow"/>
                        <w:sz w:val="15"/>
                        <w:szCs w:val="15"/>
                      </w:rPr>
                    </w:pPr>
                  </w:p>
                </w:tc>
                <w:tc>
                  <w:tcPr>
                    <w:tcW w:w="370" w:type="pct"/>
                    <w:vAlign w:val="center"/>
                  </w:tcPr>
                  <w:p w14:paraId="35647D5F" w14:textId="77777777" w:rsidR="00343E13" w:rsidRPr="008F2D75" w:rsidRDefault="00343E13" w:rsidP="00343E13">
                    <w:pPr>
                      <w:jc w:val="right"/>
                      <w:rPr>
                        <w:rFonts w:ascii="Arial Narrow" w:hAnsi="Arial Narrow"/>
                        <w:sz w:val="15"/>
                        <w:szCs w:val="15"/>
                      </w:rPr>
                    </w:pPr>
                  </w:p>
                </w:tc>
                <w:tc>
                  <w:tcPr>
                    <w:tcW w:w="62" w:type="pct"/>
                    <w:vAlign w:val="center"/>
                  </w:tcPr>
                  <w:p w14:paraId="6B2A73E2" w14:textId="77777777" w:rsidR="00343E13" w:rsidRPr="008F2D75" w:rsidRDefault="00343E13" w:rsidP="00343E13">
                    <w:pPr>
                      <w:jc w:val="right"/>
                      <w:rPr>
                        <w:rFonts w:ascii="Arial Narrow" w:hAnsi="Arial Narrow"/>
                        <w:sz w:val="15"/>
                        <w:szCs w:val="15"/>
                      </w:rPr>
                    </w:pPr>
                  </w:p>
                </w:tc>
                <w:tc>
                  <w:tcPr>
                    <w:tcW w:w="374" w:type="pct"/>
                    <w:vAlign w:val="center"/>
                  </w:tcPr>
                  <w:p w14:paraId="56ACA527" w14:textId="77777777" w:rsidR="00343E13" w:rsidRPr="008F2D75" w:rsidRDefault="00343E13" w:rsidP="00343E13">
                    <w:pPr>
                      <w:jc w:val="right"/>
                      <w:rPr>
                        <w:rFonts w:ascii="Arial Narrow" w:hAnsi="Arial Narrow"/>
                        <w:sz w:val="15"/>
                        <w:szCs w:val="15"/>
                      </w:rPr>
                    </w:pPr>
                  </w:p>
                </w:tc>
                <w:tc>
                  <w:tcPr>
                    <w:tcW w:w="345" w:type="pct"/>
                    <w:vAlign w:val="center"/>
                  </w:tcPr>
                  <w:p w14:paraId="3848B358" w14:textId="77777777" w:rsidR="00343E13" w:rsidRPr="008F2D75" w:rsidRDefault="00343E13" w:rsidP="00343E13">
                    <w:pPr>
                      <w:jc w:val="right"/>
                      <w:rPr>
                        <w:rFonts w:ascii="Arial Narrow" w:hAnsi="Arial Narrow"/>
                        <w:sz w:val="15"/>
                        <w:szCs w:val="15"/>
                      </w:rPr>
                    </w:pPr>
                  </w:p>
                </w:tc>
                <w:tc>
                  <w:tcPr>
                    <w:tcW w:w="372" w:type="pct"/>
                    <w:vAlign w:val="center"/>
                  </w:tcPr>
                  <w:p w14:paraId="5814F934" w14:textId="77777777" w:rsidR="00343E13" w:rsidRPr="008F2D75" w:rsidRDefault="00343E13" w:rsidP="00343E13">
                    <w:pPr>
                      <w:jc w:val="right"/>
                      <w:rPr>
                        <w:rFonts w:ascii="Arial Narrow" w:hAnsi="Arial Narrow"/>
                        <w:sz w:val="15"/>
                        <w:szCs w:val="15"/>
                      </w:rPr>
                    </w:pPr>
                  </w:p>
                </w:tc>
              </w:tr>
              <w:tr w:rsidR="00343E13" w:rsidRPr="008F2D75" w14:paraId="5D8B3C7C" w14:textId="77777777" w:rsidTr="00343E13">
                <w:sdt>
                  <w:sdtPr>
                    <w:rPr>
                      <w:sz w:val="15"/>
                      <w:szCs w:val="15"/>
                    </w:rPr>
                    <w:tag w:val="_PLD_f1f3be9263a748c28f276e78f447b133"/>
                    <w:id w:val="673687365"/>
                    <w:lock w:val="sdtLocked"/>
                  </w:sdtPr>
                  <w:sdtContent>
                    <w:tc>
                      <w:tcPr>
                        <w:tcW w:w="910" w:type="pct"/>
                      </w:tcPr>
                      <w:p w14:paraId="709446D7" w14:textId="77777777" w:rsidR="00343E13" w:rsidRPr="008F2D75" w:rsidRDefault="00343E13" w:rsidP="00343E13">
                        <w:pPr>
                          <w:rPr>
                            <w:sz w:val="15"/>
                            <w:szCs w:val="15"/>
                          </w:rPr>
                        </w:pPr>
                        <w:r w:rsidRPr="008F2D75">
                          <w:rPr>
                            <w:rFonts w:hint="eastAsia"/>
                            <w:sz w:val="15"/>
                            <w:szCs w:val="15"/>
                          </w:rPr>
                          <w:t>3</w:t>
                        </w:r>
                        <w:r w:rsidRPr="008F2D75">
                          <w:rPr>
                            <w:sz w:val="15"/>
                            <w:szCs w:val="15"/>
                          </w:rPr>
                          <w:t>．股份支付计入所有者权益的金额</w:t>
                        </w:r>
                      </w:p>
                    </w:tc>
                  </w:sdtContent>
                </w:sdt>
                <w:tc>
                  <w:tcPr>
                    <w:tcW w:w="353" w:type="pct"/>
                    <w:vAlign w:val="center"/>
                  </w:tcPr>
                  <w:p w14:paraId="036E97C7" w14:textId="77777777" w:rsidR="00343E13" w:rsidRPr="008F2D75" w:rsidRDefault="00343E13" w:rsidP="00343E13">
                    <w:pPr>
                      <w:jc w:val="right"/>
                      <w:rPr>
                        <w:rFonts w:ascii="Arial Narrow" w:hAnsi="Arial Narrow"/>
                        <w:sz w:val="15"/>
                        <w:szCs w:val="15"/>
                      </w:rPr>
                    </w:pPr>
                  </w:p>
                </w:tc>
                <w:tc>
                  <w:tcPr>
                    <w:tcW w:w="142" w:type="pct"/>
                    <w:vAlign w:val="center"/>
                  </w:tcPr>
                  <w:p w14:paraId="44C14F89" w14:textId="77777777" w:rsidR="00343E13" w:rsidRPr="008F2D75" w:rsidRDefault="00343E13" w:rsidP="00343E13">
                    <w:pPr>
                      <w:jc w:val="right"/>
                      <w:rPr>
                        <w:rFonts w:ascii="Arial Narrow" w:hAnsi="Arial Narrow"/>
                        <w:sz w:val="15"/>
                        <w:szCs w:val="15"/>
                      </w:rPr>
                    </w:pPr>
                  </w:p>
                </w:tc>
                <w:tc>
                  <w:tcPr>
                    <w:tcW w:w="345" w:type="pct"/>
                    <w:vAlign w:val="center"/>
                  </w:tcPr>
                  <w:p w14:paraId="471514FC" w14:textId="77777777" w:rsidR="00343E13" w:rsidRPr="008F2D75" w:rsidRDefault="00343E13" w:rsidP="00343E13">
                    <w:pPr>
                      <w:jc w:val="right"/>
                      <w:rPr>
                        <w:rFonts w:ascii="Arial Narrow" w:hAnsi="Arial Narrow"/>
                        <w:sz w:val="15"/>
                        <w:szCs w:val="15"/>
                      </w:rPr>
                    </w:pPr>
                  </w:p>
                </w:tc>
                <w:tc>
                  <w:tcPr>
                    <w:tcW w:w="59" w:type="pct"/>
                    <w:vAlign w:val="center"/>
                  </w:tcPr>
                  <w:p w14:paraId="0ED2D5B3" w14:textId="77777777" w:rsidR="00343E13" w:rsidRPr="008F2D75" w:rsidRDefault="00343E13" w:rsidP="00343E13">
                    <w:pPr>
                      <w:jc w:val="right"/>
                      <w:rPr>
                        <w:rFonts w:ascii="Arial Narrow" w:hAnsi="Arial Narrow"/>
                        <w:sz w:val="15"/>
                        <w:szCs w:val="15"/>
                      </w:rPr>
                    </w:pPr>
                  </w:p>
                </w:tc>
                <w:tc>
                  <w:tcPr>
                    <w:tcW w:w="345" w:type="pct"/>
                    <w:vAlign w:val="center"/>
                  </w:tcPr>
                  <w:p w14:paraId="495CF8D0" w14:textId="77777777" w:rsidR="00343E13" w:rsidRPr="008F2D75" w:rsidRDefault="00343E13" w:rsidP="00343E13">
                    <w:pPr>
                      <w:jc w:val="right"/>
                      <w:rPr>
                        <w:rFonts w:ascii="Arial Narrow" w:hAnsi="Arial Narrow"/>
                        <w:sz w:val="15"/>
                        <w:szCs w:val="15"/>
                      </w:rPr>
                    </w:pPr>
                  </w:p>
                </w:tc>
                <w:tc>
                  <w:tcPr>
                    <w:tcW w:w="345" w:type="pct"/>
                    <w:vAlign w:val="center"/>
                  </w:tcPr>
                  <w:p w14:paraId="0EC213AA" w14:textId="77777777" w:rsidR="00343E13" w:rsidRPr="008F2D75" w:rsidRDefault="00343E13" w:rsidP="00343E13">
                    <w:pPr>
                      <w:jc w:val="right"/>
                      <w:rPr>
                        <w:rFonts w:ascii="Arial Narrow" w:hAnsi="Arial Narrow"/>
                        <w:sz w:val="15"/>
                        <w:szCs w:val="15"/>
                      </w:rPr>
                    </w:pPr>
                  </w:p>
                </w:tc>
                <w:tc>
                  <w:tcPr>
                    <w:tcW w:w="351" w:type="pct"/>
                    <w:vAlign w:val="center"/>
                  </w:tcPr>
                  <w:p w14:paraId="46791AE7" w14:textId="77777777" w:rsidR="00343E13" w:rsidRPr="008F2D75" w:rsidRDefault="00343E13" w:rsidP="00343E13">
                    <w:pPr>
                      <w:jc w:val="right"/>
                      <w:rPr>
                        <w:rFonts w:ascii="Arial Narrow" w:hAnsi="Arial Narrow"/>
                        <w:sz w:val="15"/>
                        <w:szCs w:val="15"/>
                      </w:rPr>
                    </w:pPr>
                  </w:p>
                </w:tc>
                <w:tc>
                  <w:tcPr>
                    <w:tcW w:w="147" w:type="pct"/>
                    <w:vAlign w:val="center"/>
                  </w:tcPr>
                  <w:p w14:paraId="2F09E7F6" w14:textId="77777777" w:rsidR="00343E13" w:rsidRPr="008F2D75" w:rsidRDefault="00343E13" w:rsidP="00343E13">
                    <w:pPr>
                      <w:jc w:val="right"/>
                      <w:rPr>
                        <w:rFonts w:ascii="Arial Narrow" w:hAnsi="Arial Narrow"/>
                        <w:sz w:val="15"/>
                        <w:szCs w:val="15"/>
                      </w:rPr>
                    </w:pPr>
                  </w:p>
                </w:tc>
                <w:tc>
                  <w:tcPr>
                    <w:tcW w:w="350" w:type="pct"/>
                    <w:vAlign w:val="center"/>
                  </w:tcPr>
                  <w:p w14:paraId="2A148C41" w14:textId="77777777" w:rsidR="00343E13" w:rsidRPr="008F2D75" w:rsidRDefault="00343E13" w:rsidP="00343E13">
                    <w:pPr>
                      <w:jc w:val="right"/>
                      <w:rPr>
                        <w:rFonts w:ascii="Arial Narrow" w:hAnsi="Arial Narrow"/>
                        <w:sz w:val="15"/>
                        <w:szCs w:val="15"/>
                      </w:rPr>
                    </w:pPr>
                  </w:p>
                </w:tc>
                <w:tc>
                  <w:tcPr>
                    <w:tcW w:w="130" w:type="pct"/>
                    <w:vAlign w:val="center"/>
                  </w:tcPr>
                  <w:p w14:paraId="715562D1" w14:textId="77777777" w:rsidR="00343E13" w:rsidRPr="008F2D75" w:rsidRDefault="00343E13" w:rsidP="00343E13">
                    <w:pPr>
                      <w:jc w:val="right"/>
                      <w:rPr>
                        <w:rFonts w:ascii="Arial Narrow" w:hAnsi="Arial Narrow"/>
                        <w:sz w:val="15"/>
                        <w:szCs w:val="15"/>
                      </w:rPr>
                    </w:pPr>
                  </w:p>
                </w:tc>
                <w:tc>
                  <w:tcPr>
                    <w:tcW w:w="370" w:type="pct"/>
                    <w:vAlign w:val="center"/>
                  </w:tcPr>
                  <w:p w14:paraId="73BCD785" w14:textId="77777777" w:rsidR="00343E13" w:rsidRPr="008F2D75" w:rsidRDefault="00343E13" w:rsidP="00343E13">
                    <w:pPr>
                      <w:jc w:val="right"/>
                      <w:rPr>
                        <w:rFonts w:ascii="Arial Narrow" w:hAnsi="Arial Narrow"/>
                        <w:sz w:val="15"/>
                        <w:szCs w:val="15"/>
                      </w:rPr>
                    </w:pPr>
                  </w:p>
                </w:tc>
                <w:tc>
                  <w:tcPr>
                    <w:tcW w:w="62" w:type="pct"/>
                    <w:vAlign w:val="center"/>
                  </w:tcPr>
                  <w:p w14:paraId="2EA5033A" w14:textId="77777777" w:rsidR="00343E13" w:rsidRPr="008F2D75" w:rsidRDefault="00343E13" w:rsidP="00343E13">
                    <w:pPr>
                      <w:jc w:val="right"/>
                      <w:rPr>
                        <w:rFonts w:ascii="Arial Narrow" w:hAnsi="Arial Narrow"/>
                        <w:sz w:val="15"/>
                        <w:szCs w:val="15"/>
                      </w:rPr>
                    </w:pPr>
                  </w:p>
                </w:tc>
                <w:tc>
                  <w:tcPr>
                    <w:tcW w:w="374" w:type="pct"/>
                    <w:vAlign w:val="center"/>
                  </w:tcPr>
                  <w:p w14:paraId="0B798FEE" w14:textId="77777777" w:rsidR="00343E13" w:rsidRPr="008F2D75" w:rsidRDefault="00343E13" w:rsidP="00343E13">
                    <w:pPr>
                      <w:jc w:val="right"/>
                      <w:rPr>
                        <w:rFonts w:ascii="Arial Narrow" w:hAnsi="Arial Narrow"/>
                        <w:sz w:val="15"/>
                        <w:szCs w:val="15"/>
                      </w:rPr>
                    </w:pPr>
                  </w:p>
                </w:tc>
                <w:tc>
                  <w:tcPr>
                    <w:tcW w:w="345" w:type="pct"/>
                    <w:vAlign w:val="center"/>
                  </w:tcPr>
                  <w:p w14:paraId="5193585B" w14:textId="77777777" w:rsidR="00343E13" w:rsidRPr="008F2D75" w:rsidRDefault="00343E13" w:rsidP="00343E13">
                    <w:pPr>
                      <w:jc w:val="right"/>
                      <w:rPr>
                        <w:rFonts w:ascii="Arial Narrow" w:hAnsi="Arial Narrow"/>
                        <w:sz w:val="15"/>
                        <w:szCs w:val="15"/>
                      </w:rPr>
                    </w:pPr>
                  </w:p>
                </w:tc>
                <w:tc>
                  <w:tcPr>
                    <w:tcW w:w="372" w:type="pct"/>
                    <w:vAlign w:val="center"/>
                  </w:tcPr>
                  <w:p w14:paraId="1CB16C0F" w14:textId="77777777" w:rsidR="00343E13" w:rsidRPr="008F2D75" w:rsidRDefault="00343E13" w:rsidP="00343E13">
                    <w:pPr>
                      <w:jc w:val="right"/>
                      <w:rPr>
                        <w:rFonts w:ascii="Arial Narrow" w:hAnsi="Arial Narrow"/>
                        <w:sz w:val="15"/>
                        <w:szCs w:val="15"/>
                      </w:rPr>
                    </w:pPr>
                  </w:p>
                </w:tc>
              </w:tr>
              <w:tr w:rsidR="00343E13" w:rsidRPr="008F2D75" w14:paraId="502F09BD" w14:textId="77777777" w:rsidTr="00343E13">
                <w:sdt>
                  <w:sdtPr>
                    <w:rPr>
                      <w:sz w:val="15"/>
                      <w:szCs w:val="15"/>
                    </w:rPr>
                    <w:tag w:val="_PLD_b361f3a237774bcd8ac416b2b21655eb"/>
                    <w:id w:val="1523047530"/>
                    <w:lock w:val="sdtLocked"/>
                  </w:sdtPr>
                  <w:sdtContent>
                    <w:tc>
                      <w:tcPr>
                        <w:tcW w:w="910" w:type="pct"/>
                      </w:tcPr>
                      <w:p w14:paraId="419C545D" w14:textId="77777777" w:rsidR="00343E13" w:rsidRPr="008F2D75" w:rsidRDefault="00343E13" w:rsidP="00343E13">
                        <w:pPr>
                          <w:rPr>
                            <w:sz w:val="15"/>
                            <w:szCs w:val="15"/>
                          </w:rPr>
                        </w:pPr>
                        <w:r w:rsidRPr="008F2D75">
                          <w:rPr>
                            <w:rFonts w:hint="eastAsia"/>
                            <w:sz w:val="15"/>
                            <w:szCs w:val="15"/>
                          </w:rPr>
                          <w:t>4</w:t>
                        </w:r>
                        <w:r w:rsidRPr="008F2D75">
                          <w:rPr>
                            <w:sz w:val="15"/>
                            <w:szCs w:val="15"/>
                          </w:rPr>
                          <w:t>．其他</w:t>
                        </w:r>
                      </w:p>
                    </w:tc>
                  </w:sdtContent>
                </w:sdt>
                <w:tc>
                  <w:tcPr>
                    <w:tcW w:w="353" w:type="pct"/>
                    <w:vAlign w:val="center"/>
                  </w:tcPr>
                  <w:p w14:paraId="255D3C2B" w14:textId="77777777" w:rsidR="00343E13" w:rsidRPr="008F2D75" w:rsidRDefault="00343E13" w:rsidP="00343E13">
                    <w:pPr>
                      <w:jc w:val="right"/>
                      <w:rPr>
                        <w:rFonts w:ascii="Arial Narrow" w:hAnsi="Arial Narrow"/>
                        <w:sz w:val="15"/>
                        <w:szCs w:val="15"/>
                      </w:rPr>
                    </w:pPr>
                  </w:p>
                </w:tc>
                <w:tc>
                  <w:tcPr>
                    <w:tcW w:w="142" w:type="pct"/>
                    <w:vAlign w:val="center"/>
                  </w:tcPr>
                  <w:p w14:paraId="04DA02EF" w14:textId="77777777" w:rsidR="00343E13" w:rsidRPr="008F2D75" w:rsidRDefault="00343E13" w:rsidP="00343E13">
                    <w:pPr>
                      <w:jc w:val="right"/>
                      <w:rPr>
                        <w:rFonts w:ascii="Arial Narrow" w:hAnsi="Arial Narrow"/>
                        <w:sz w:val="15"/>
                        <w:szCs w:val="15"/>
                      </w:rPr>
                    </w:pPr>
                  </w:p>
                </w:tc>
                <w:tc>
                  <w:tcPr>
                    <w:tcW w:w="345" w:type="pct"/>
                    <w:vAlign w:val="center"/>
                  </w:tcPr>
                  <w:p w14:paraId="3AAF3EFA" w14:textId="77777777" w:rsidR="00343E13" w:rsidRPr="008F2D75" w:rsidRDefault="00343E13" w:rsidP="00343E13">
                    <w:pPr>
                      <w:jc w:val="right"/>
                      <w:rPr>
                        <w:rFonts w:ascii="Arial Narrow" w:hAnsi="Arial Narrow"/>
                        <w:sz w:val="15"/>
                        <w:szCs w:val="15"/>
                      </w:rPr>
                    </w:pPr>
                  </w:p>
                </w:tc>
                <w:tc>
                  <w:tcPr>
                    <w:tcW w:w="59" w:type="pct"/>
                    <w:vAlign w:val="center"/>
                  </w:tcPr>
                  <w:p w14:paraId="700FC07A" w14:textId="77777777" w:rsidR="00343E13" w:rsidRPr="008F2D75" w:rsidRDefault="00343E13" w:rsidP="00343E13">
                    <w:pPr>
                      <w:jc w:val="right"/>
                      <w:rPr>
                        <w:rFonts w:ascii="Arial Narrow" w:hAnsi="Arial Narrow"/>
                        <w:sz w:val="15"/>
                        <w:szCs w:val="15"/>
                      </w:rPr>
                    </w:pPr>
                  </w:p>
                </w:tc>
                <w:tc>
                  <w:tcPr>
                    <w:tcW w:w="345" w:type="pct"/>
                    <w:vAlign w:val="center"/>
                  </w:tcPr>
                  <w:p w14:paraId="27580959" w14:textId="77777777" w:rsidR="00343E13" w:rsidRPr="008F2D75" w:rsidRDefault="00343E13" w:rsidP="00343E13">
                    <w:pPr>
                      <w:jc w:val="right"/>
                      <w:rPr>
                        <w:rFonts w:ascii="Arial Narrow" w:hAnsi="Arial Narrow"/>
                        <w:sz w:val="15"/>
                        <w:szCs w:val="15"/>
                      </w:rPr>
                    </w:pPr>
                  </w:p>
                </w:tc>
                <w:tc>
                  <w:tcPr>
                    <w:tcW w:w="345" w:type="pct"/>
                    <w:vAlign w:val="center"/>
                  </w:tcPr>
                  <w:p w14:paraId="776B6D13" w14:textId="77777777" w:rsidR="00343E13" w:rsidRPr="008F2D75" w:rsidRDefault="00343E13" w:rsidP="00343E13">
                    <w:pPr>
                      <w:jc w:val="right"/>
                      <w:rPr>
                        <w:rFonts w:ascii="Arial Narrow" w:hAnsi="Arial Narrow"/>
                        <w:sz w:val="15"/>
                        <w:szCs w:val="15"/>
                      </w:rPr>
                    </w:pPr>
                  </w:p>
                </w:tc>
                <w:tc>
                  <w:tcPr>
                    <w:tcW w:w="351" w:type="pct"/>
                    <w:vAlign w:val="center"/>
                  </w:tcPr>
                  <w:p w14:paraId="6F44789F" w14:textId="77777777" w:rsidR="00343E13" w:rsidRPr="008F2D75" w:rsidRDefault="00343E13" w:rsidP="00343E13">
                    <w:pPr>
                      <w:jc w:val="right"/>
                      <w:rPr>
                        <w:rFonts w:ascii="Arial Narrow" w:hAnsi="Arial Narrow"/>
                        <w:sz w:val="15"/>
                        <w:szCs w:val="15"/>
                      </w:rPr>
                    </w:pPr>
                  </w:p>
                </w:tc>
                <w:tc>
                  <w:tcPr>
                    <w:tcW w:w="147" w:type="pct"/>
                    <w:vAlign w:val="center"/>
                  </w:tcPr>
                  <w:p w14:paraId="30D45C61" w14:textId="77777777" w:rsidR="00343E13" w:rsidRPr="008F2D75" w:rsidRDefault="00343E13" w:rsidP="00343E13">
                    <w:pPr>
                      <w:jc w:val="right"/>
                      <w:rPr>
                        <w:rFonts w:ascii="Arial Narrow" w:hAnsi="Arial Narrow"/>
                        <w:sz w:val="15"/>
                        <w:szCs w:val="15"/>
                      </w:rPr>
                    </w:pPr>
                  </w:p>
                </w:tc>
                <w:tc>
                  <w:tcPr>
                    <w:tcW w:w="350" w:type="pct"/>
                    <w:vAlign w:val="center"/>
                  </w:tcPr>
                  <w:p w14:paraId="5DE8CF60" w14:textId="77777777" w:rsidR="00343E13" w:rsidRPr="008F2D75" w:rsidRDefault="00343E13" w:rsidP="00343E13">
                    <w:pPr>
                      <w:jc w:val="right"/>
                      <w:rPr>
                        <w:rFonts w:ascii="Arial Narrow" w:hAnsi="Arial Narrow"/>
                        <w:sz w:val="15"/>
                        <w:szCs w:val="15"/>
                      </w:rPr>
                    </w:pPr>
                  </w:p>
                </w:tc>
                <w:tc>
                  <w:tcPr>
                    <w:tcW w:w="130" w:type="pct"/>
                    <w:vAlign w:val="center"/>
                  </w:tcPr>
                  <w:p w14:paraId="4768836C" w14:textId="77777777" w:rsidR="00343E13" w:rsidRPr="008F2D75" w:rsidRDefault="00343E13" w:rsidP="00343E13">
                    <w:pPr>
                      <w:jc w:val="right"/>
                      <w:rPr>
                        <w:rFonts w:ascii="Arial Narrow" w:hAnsi="Arial Narrow"/>
                        <w:sz w:val="15"/>
                        <w:szCs w:val="15"/>
                      </w:rPr>
                    </w:pPr>
                  </w:p>
                </w:tc>
                <w:tc>
                  <w:tcPr>
                    <w:tcW w:w="370" w:type="pct"/>
                    <w:vAlign w:val="center"/>
                  </w:tcPr>
                  <w:p w14:paraId="0F868F25" w14:textId="77777777" w:rsidR="00343E13" w:rsidRPr="008F2D75" w:rsidRDefault="00343E13" w:rsidP="00343E13">
                    <w:pPr>
                      <w:jc w:val="right"/>
                      <w:rPr>
                        <w:rFonts w:ascii="Arial Narrow" w:hAnsi="Arial Narrow"/>
                        <w:sz w:val="15"/>
                        <w:szCs w:val="15"/>
                      </w:rPr>
                    </w:pPr>
                  </w:p>
                </w:tc>
                <w:tc>
                  <w:tcPr>
                    <w:tcW w:w="62" w:type="pct"/>
                    <w:vAlign w:val="center"/>
                  </w:tcPr>
                  <w:p w14:paraId="382E27CD" w14:textId="77777777" w:rsidR="00343E13" w:rsidRPr="008F2D75" w:rsidRDefault="00343E13" w:rsidP="00343E13">
                    <w:pPr>
                      <w:jc w:val="right"/>
                      <w:rPr>
                        <w:rFonts w:ascii="Arial Narrow" w:hAnsi="Arial Narrow"/>
                        <w:sz w:val="15"/>
                        <w:szCs w:val="15"/>
                      </w:rPr>
                    </w:pPr>
                  </w:p>
                </w:tc>
                <w:tc>
                  <w:tcPr>
                    <w:tcW w:w="374" w:type="pct"/>
                    <w:vAlign w:val="center"/>
                  </w:tcPr>
                  <w:p w14:paraId="5DB9C780" w14:textId="77777777" w:rsidR="00343E13" w:rsidRPr="008F2D75" w:rsidRDefault="00343E13" w:rsidP="00343E13">
                    <w:pPr>
                      <w:jc w:val="right"/>
                      <w:rPr>
                        <w:rFonts w:ascii="Arial Narrow" w:hAnsi="Arial Narrow"/>
                        <w:sz w:val="15"/>
                        <w:szCs w:val="15"/>
                      </w:rPr>
                    </w:pPr>
                  </w:p>
                </w:tc>
                <w:tc>
                  <w:tcPr>
                    <w:tcW w:w="345" w:type="pct"/>
                    <w:vAlign w:val="center"/>
                  </w:tcPr>
                  <w:p w14:paraId="3B276626" w14:textId="77777777" w:rsidR="00343E13" w:rsidRPr="008F2D75" w:rsidRDefault="00343E13" w:rsidP="00343E13">
                    <w:pPr>
                      <w:jc w:val="right"/>
                      <w:rPr>
                        <w:rFonts w:ascii="Arial Narrow" w:hAnsi="Arial Narrow"/>
                        <w:sz w:val="15"/>
                        <w:szCs w:val="15"/>
                      </w:rPr>
                    </w:pPr>
                  </w:p>
                </w:tc>
                <w:tc>
                  <w:tcPr>
                    <w:tcW w:w="372" w:type="pct"/>
                    <w:vAlign w:val="center"/>
                  </w:tcPr>
                  <w:p w14:paraId="718681D0" w14:textId="77777777" w:rsidR="00343E13" w:rsidRPr="008F2D75" w:rsidRDefault="00343E13" w:rsidP="00343E13">
                    <w:pPr>
                      <w:jc w:val="right"/>
                      <w:rPr>
                        <w:rFonts w:ascii="Arial Narrow" w:hAnsi="Arial Narrow"/>
                        <w:sz w:val="15"/>
                        <w:szCs w:val="15"/>
                      </w:rPr>
                    </w:pPr>
                  </w:p>
                </w:tc>
              </w:tr>
              <w:tr w:rsidR="00343E13" w:rsidRPr="008F2D75" w14:paraId="210DC06D" w14:textId="77777777" w:rsidTr="00343E13">
                <w:sdt>
                  <w:sdtPr>
                    <w:rPr>
                      <w:sz w:val="15"/>
                      <w:szCs w:val="15"/>
                    </w:rPr>
                    <w:tag w:val="_PLD_a7e75a2d1ed049d9bbdb0ef093ac9478"/>
                    <w:id w:val="963304758"/>
                    <w:lock w:val="sdtLocked"/>
                  </w:sdtPr>
                  <w:sdtContent>
                    <w:tc>
                      <w:tcPr>
                        <w:tcW w:w="910" w:type="pct"/>
                      </w:tcPr>
                      <w:p w14:paraId="37957732" w14:textId="77777777" w:rsidR="00343E13" w:rsidRPr="008F2D75" w:rsidRDefault="00343E13" w:rsidP="00343E13">
                        <w:pPr>
                          <w:rPr>
                            <w:sz w:val="15"/>
                            <w:szCs w:val="15"/>
                          </w:rPr>
                        </w:pPr>
                        <w:r w:rsidRPr="008F2D75">
                          <w:rPr>
                            <w:sz w:val="15"/>
                            <w:szCs w:val="15"/>
                          </w:rPr>
                          <w:t>（</w:t>
                        </w:r>
                        <w:r w:rsidRPr="008F2D75">
                          <w:rPr>
                            <w:rFonts w:hint="eastAsia"/>
                            <w:sz w:val="15"/>
                            <w:szCs w:val="15"/>
                          </w:rPr>
                          <w:t>三</w:t>
                        </w:r>
                        <w:r w:rsidRPr="008F2D75">
                          <w:rPr>
                            <w:sz w:val="15"/>
                            <w:szCs w:val="15"/>
                          </w:rPr>
                          <w:t>）利润分配</w:t>
                        </w:r>
                      </w:p>
                    </w:tc>
                  </w:sdtContent>
                </w:sdt>
                <w:tc>
                  <w:tcPr>
                    <w:tcW w:w="353" w:type="pct"/>
                  </w:tcPr>
                  <w:p w14:paraId="7C0A8357" w14:textId="77777777" w:rsidR="00343E13" w:rsidRPr="008F2D75" w:rsidRDefault="00343E13" w:rsidP="00343E13">
                    <w:pPr>
                      <w:jc w:val="right"/>
                      <w:rPr>
                        <w:rFonts w:ascii="Arial Narrow" w:hAnsi="Arial Narrow"/>
                        <w:sz w:val="15"/>
                        <w:szCs w:val="15"/>
                      </w:rPr>
                    </w:pPr>
                  </w:p>
                </w:tc>
                <w:tc>
                  <w:tcPr>
                    <w:tcW w:w="142" w:type="pct"/>
                  </w:tcPr>
                  <w:p w14:paraId="3A5D9A11" w14:textId="77777777" w:rsidR="00343E13" w:rsidRPr="008F2D75" w:rsidRDefault="00343E13" w:rsidP="00343E13">
                    <w:pPr>
                      <w:jc w:val="right"/>
                      <w:rPr>
                        <w:rFonts w:ascii="Arial Narrow" w:hAnsi="Arial Narrow"/>
                        <w:sz w:val="15"/>
                        <w:szCs w:val="15"/>
                      </w:rPr>
                    </w:pPr>
                  </w:p>
                </w:tc>
                <w:tc>
                  <w:tcPr>
                    <w:tcW w:w="345" w:type="pct"/>
                  </w:tcPr>
                  <w:p w14:paraId="33EC4296" w14:textId="77777777" w:rsidR="00343E13" w:rsidRPr="008F2D75" w:rsidRDefault="00343E13" w:rsidP="00343E13">
                    <w:pPr>
                      <w:jc w:val="right"/>
                      <w:rPr>
                        <w:rFonts w:ascii="Arial Narrow" w:hAnsi="Arial Narrow"/>
                        <w:sz w:val="15"/>
                        <w:szCs w:val="15"/>
                      </w:rPr>
                    </w:pPr>
                  </w:p>
                </w:tc>
                <w:tc>
                  <w:tcPr>
                    <w:tcW w:w="59" w:type="pct"/>
                  </w:tcPr>
                  <w:p w14:paraId="09C3481E" w14:textId="77777777" w:rsidR="00343E13" w:rsidRPr="008F2D75" w:rsidRDefault="00343E13" w:rsidP="00343E13">
                    <w:pPr>
                      <w:jc w:val="right"/>
                      <w:rPr>
                        <w:rFonts w:ascii="Arial Narrow" w:hAnsi="Arial Narrow"/>
                        <w:sz w:val="15"/>
                        <w:szCs w:val="15"/>
                      </w:rPr>
                    </w:pPr>
                  </w:p>
                </w:tc>
                <w:tc>
                  <w:tcPr>
                    <w:tcW w:w="345" w:type="pct"/>
                  </w:tcPr>
                  <w:p w14:paraId="23B24F49" w14:textId="77777777" w:rsidR="00343E13" w:rsidRPr="008F2D75" w:rsidRDefault="00343E13" w:rsidP="00343E13">
                    <w:pPr>
                      <w:jc w:val="right"/>
                      <w:rPr>
                        <w:rFonts w:ascii="Arial Narrow" w:hAnsi="Arial Narrow"/>
                        <w:sz w:val="15"/>
                        <w:szCs w:val="15"/>
                      </w:rPr>
                    </w:pPr>
                  </w:p>
                </w:tc>
                <w:tc>
                  <w:tcPr>
                    <w:tcW w:w="345" w:type="pct"/>
                  </w:tcPr>
                  <w:p w14:paraId="0A9879B1" w14:textId="77777777" w:rsidR="00343E13" w:rsidRPr="008F2D75" w:rsidRDefault="00343E13" w:rsidP="00343E13">
                    <w:pPr>
                      <w:jc w:val="right"/>
                      <w:rPr>
                        <w:rFonts w:ascii="Arial Narrow" w:hAnsi="Arial Narrow"/>
                        <w:sz w:val="15"/>
                        <w:szCs w:val="15"/>
                      </w:rPr>
                    </w:pPr>
                  </w:p>
                </w:tc>
                <w:tc>
                  <w:tcPr>
                    <w:tcW w:w="351" w:type="pct"/>
                  </w:tcPr>
                  <w:p w14:paraId="16812A6F" w14:textId="77777777" w:rsidR="00343E13" w:rsidRPr="008F2D75" w:rsidRDefault="00343E13" w:rsidP="00343E13">
                    <w:pPr>
                      <w:jc w:val="right"/>
                      <w:rPr>
                        <w:rFonts w:ascii="Arial Narrow" w:hAnsi="Arial Narrow"/>
                        <w:sz w:val="15"/>
                        <w:szCs w:val="15"/>
                      </w:rPr>
                    </w:pPr>
                  </w:p>
                </w:tc>
                <w:tc>
                  <w:tcPr>
                    <w:tcW w:w="147" w:type="pct"/>
                  </w:tcPr>
                  <w:p w14:paraId="7445A176" w14:textId="77777777" w:rsidR="00343E13" w:rsidRPr="008F2D75" w:rsidRDefault="00343E13" w:rsidP="00343E13">
                    <w:pPr>
                      <w:jc w:val="right"/>
                      <w:rPr>
                        <w:rFonts w:ascii="Arial Narrow" w:hAnsi="Arial Narrow"/>
                        <w:sz w:val="15"/>
                        <w:szCs w:val="15"/>
                      </w:rPr>
                    </w:pPr>
                  </w:p>
                </w:tc>
                <w:tc>
                  <w:tcPr>
                    <w:tcW w:w="350" w:type="pct"/>
                  </w:tcPr>
                  <w:p w14:paraId="2E503476" w14:textId="77777777" w:rsidR="00343E13" w:rsidRPr="008F2D75" w:rsidRDefault="00343E13" w:rsidP="00343E13">
                    <w:pPr>
                      <w:jc w:val="right"/>
                      <w:rPr>
                        <w:rFonts w:ascii="Arial Narrow" w:hAnsi="Arial Narrow"/>
                        <w:sz w:val="15"/>
                        <w:szCs w:val="15"/>
                      </w:rPr>
                    </w:pPr>
                  </w:p>
                </w:tc>
                <w:tc>
                  <w:tcPr>
                    <w:tcW w:w="130" w:type="pct"/>
                  </w:tcPr>
                  <w:p w14:paraId="55F971CD" w14:textId="77777777" w:rsidR="00343E13" w:rsidRPr="008F2D75" w:rsidRDefault="00343E13" w:rsidP="00343E13">
                    <w:pPr>
                      <w:jc w:val="right"/>
                      <w:rPr>
                        <w:rFonts w:ascii="Arial Narrow" w:hAnsi="Arial Narrow"/>
                        <w:sz w:val="15"/>
                        <w:szCs w:val="15"/>
                      </w:rPr>
                    </w:pPr>
                  </w:p>
                </w:tc>
                <w:tc>
                  <w:tcPr>
                    <w:tcW w:w="370" w:type="pct"/>
                    <w:vAlign w:val="center"/>
                  </w:tcPr>
                  <w:p w14:paraId="5D8FA4A1"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-333,443,795.14</w:t>
                    </w:r>
                  </w:p>
                </w:tc>
                <w:tc>
                  <w:tcPr>
                    <w:tcW w:w="62" w:type="pct"/>
                  </w:tcPr>
                  <w:p w14:paraId="6AABA88D" w14:textId="77777777" w:rsidR="00343E13" w:rsidRPr="008F2D75" w:rsidRDefault="00343E13" w:rsidP="00343E13">
                    <w:pPr>
                      <w:jc w:val="right"/>
                      <w:rPr>
                        <w:rFonts w:ascii="Arial Narrow" w:hAnsi="Arial Narrow"/>
                        <w:sz w:val="15"/>
                        <w:szCs w:val="15"/>
                      </w:rPr>
                    </w:pPr>
                  </w:p>
                </w:tc>
                <w:tc>
                  <w:tcPr>
                    <w:tcW w:w="374" w:type="pct"/>
                    <w:vAlign w:val="center"/>
                  </w:tcPr>
                  <w:p w14:paraId="566E10E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-333,443,795.14</w:t>
                    </w:r>
                  </w:p>
                </w:tc>
                <w:tc>
                  <w:tcPr>
                    <w:tcW w:w="345" w:type="pct"/>
                    <w:vAlign w:val="center"/>
                  </w:tcPr>
                  <w:p w14:paraId="578C168F"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-5,786,672.18</w:t>
                    </w:r>
                  </w:p>
                </w:tc>
                <w:tc>
                  <w:tcPr>
                    <w:tcW w:w="372" w:type="pct"/>
                    <w:vAlign w:val="center"/>
                  </w:tcPr>
                  <w:p w14:paraId="344A4A36"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-339,230,467.32</w:t>
                    </w:r>
                  </w:p>
                </w:tc>
              </w:tr>
              <w:tr w:rsidR="00343E13" w:rsidRPr="008F2D75" w14:paraId="5F096C15" w14:textId="77777777" w:rsidTr="00343E13">
                <w:sdt>
                  <w:sdtPr>
                    <w:rPr>
                      <w:sz w:val="15"/>
                      <w:szCs w:val="15"/>
                    </w:rPr>
                    <w:tag w:val="_PLD_728c39864cdd4a7c93d6a2bae73ac47f"/>
                    <w:id w:val="-1110124660"/>
                    <w:lock w:val="sdtLocked"/>
                  </w:sdtPr>
                  <w:sdtContent>
                    <w:tc>
                      <w:tcPr>
                        <w:tcW w:w="910" w:type="pct"/>
                      </w:tcPr>
                      <w:p w14:paraId="279BE207" w14:textId="77777777" w:rsidR="00343E13" w:rsidRPr="008F2D75" w:rsidRDefault="00343E13" w:rsidP="00343E13">
                        <w:pPr>
                          <w:rPr>
                            <w:sz w:val="15"/>
                            <w:szCs w:val="15"/>
                          </w:rPr>
                        </w:pPr>
                        <w:r w:rsidRPr="008F2D75">
                          <w:rPr>
                            <w:sz w:val="15"/>
                            <w:szCs w:val="15"/>
                          </w:rPr>
                          <w:t>1．提取盈余公积</w:t>
                        </w:r>
                      </w:p>
                    </w:tc>
                  </w:sdtContent>
                </w:sdt>
                <w:tc>
                  <w:tcPr>
                    <w:tcW w:w="353" w:type="pct"/>
                    <w:vAlign w:val="center"/>
                  </w:tcPr>
                  <w:p w14:paraId="223AE483" w14:textId="77777777" w:rsidR="00343E13" w:rsidRPr="008F2D75" w:rsidRDefault="00343E13" w:rsidP="00343E13">
                    <w:pPr>
                      <w:jc w:val="right"/>
                      <w:rPr>
                        <w:rFonts w:ascii="Arial Narrow" w:hAnsi="Arial Narrow"/>
                        <w:sz w:val="15"/>
                        <w:szCs w:val="15"/>
                      </w:rPr>
                    </w:pPr>
                  </w:p>
                </w:tc>
                <w:tc>
                  <w:tcPr>
                    <w:tcW w:w="142" w:type="pct"/>
                    <w:vAlign w:val="center"/>
                  </w:tcPr>
                  <w:p w14:paraId="485D3162" w14:textId="77777777" w:rsidR="00343E13" w:rsidRPr="008F2D75" w:rsidRDefault="00343E13" w:rsidP="00343E13">
                    <w:pPr>
                      <w:jc w:val="right"/>
                      <w:rPr>
                        <w:rFonts w:ascii="Arial Narrow" w:hAnsi="Arial Narrow"/>
                        <w:sz w:val="15"/>
                        <w:szCs w:val="15"/>
                      </w:rPr>
                    </w:pPr>
                  </w:p>
                </w:tc>
                <w:tc>
                  <w:tcPr>
                    <w:tcW w:w="345" w:type="pct"/>
                    <w:vAlign w:val="center"/>
                  </w:tcPr>
                  <w:p w14:paraId="3A3C547E" w14:textId="77777777" w:rsidR="00343E13" w:rsidRPr="008F2D75" w:rsidRDefault="00343E13" w:rsidP="00343E13">
                    <w:pPr>
                      <w:jc w:val="right"/>
                      <w:rPr>
                        <w:rFonts w:ascii="Arial Narrow" w:hAnsi="Arial Narrow"/>
                        <w:sz w:val="15"/>
                        <w:szCs w:val="15"/>
                      </w:rPr>
                    </w:pPr>
                  </w:p>
                </w:tc>
                <w:tc>
                  <w:tcPr>
                    <w:tcW w:w="59" w:type="pct"/>
                    <w:vAlign w:val="center"/>
                  </w:tcPr>
                  <w:p w14:paraId="37824216" w14:textId="77777777" w:rsidR="00343E13" w:rsidRPr="008F2D75" w:rsidRDefault="00343E13" w:rsidP="00343E13">
                    <w:pPr>
                      <w:jc w:val="right"/>
                      <w:rPr>
                        <w:rFonts w:ascii="Arial Narrow" w:hAnsi="Arial Narrow"/>
                        <w:sz w:val="15"/>
                        <w:szCs w:val="15"/>
                      </w:rPr>
                    </w:pPr>
                  </w:p>
                </w:tc>
                <w:tc>
                  <w:tcPr>
                    <w:tcW w:w="345" w:type="pct"/>
                    <w:vAlign w:val="center"/>
                  </w:tcPr>
                  <w:p w14:paraId="1B2E1771" w14:textId="77777777" w:rsidR="00343E13" w:rsidRPr="008F2D75" w:rsidRDefault="00343E13" w:rsidP="00343E13">
                    <w:pPr>
                      <w:jc w:val="right"/>
                      <w:rPr>
                        <w:rFonts w:ascii="Arial Narrow" w:hAnsi="Arial Narrow"/>
                        <w:sz w:val="15"/>
                        <w:szCs w:val="15"/>
                      </w:rPr>
                    </w:pPr>
                  </w:p>
                </w:tc>
                <w:tc>
                  <w:tcPr>
                    <w:tcW w:w="345" w:type="pct"/>
                    <w:vAlign w:val="center"/>
                  </w:tcPr>
                  <w:p w14:paraId="52460E89" w14:textId="77777777" w:rsidR="00343E13" w:rsidRPr="008F2D75" w:rsidRDefault="00343E13" w:rsidP="00343E13">
                    <w:pPr>
                      <w:jc w:val="right"/>
                      <w:rPr>
                        <w:rFonts w:ascii="Arial Narrow" w:hAnsi="Arial Narrow"/>
                        <w:sz w:val="15"/>
                        <w:szCs w:val="15"/>
                      </w:rPr>
                    </w:pPr>
                  </w:p>
                </w:tc>
                <w:tc>
                  <w:tcPr>
                    <w:tcW w:w="351" w:type="pct"/>
                    <w:vAlign w:val="center"/>
                  </w:tcPr>
                  <w:p w14:paraId="64A8785B" w14:textId="77777777" w:rsidR="00343E13" w:rsidRPr="008F2D75" w:rsidRDefault="00343E13" w:rsidP="00343E13">
                    <w:pPr>
                      <w:jc w:val="right"/>
                      <w:rPr>
                        <w:rFonts w:ascii="Arial Narrow" w:hAnsi="Arial Narrow"/>
                        <w:sz w:val="15"/>
                        <w:szCs w:val="15"/>
                      </w:rPr>
                    </w:pPr>
                  </w:p>
                </w:tc>
                <w:tc>
                  <w:tcPr>
                    <w:tcW w:w="147" w:type="pct"/>
                    <w:vAlign w:val="center"/>
                  </w:tcPr>
                  <w:p w14:paraId="2E1E2C0D" w14:textId="77777777" w:rsidR="00343E13" w:rsidRPr="008F2D75" w:rsidRDefault="00343E13" w:rsidP="00343E13">
                    <w:pPr>
                      <w:jc w:val="right"/>
                      <w:rPr>
                        <w:rFonts w:ascii="Arial Narrow" w:hAnsi="Arial Narrow"/>
                        <w:sz w:val="15"/>
                        <w:szCs w:val="15"/>
                      </w:rPr>
                    </w:pPr>
                  </w:p>
                </w:tc>
                <w:tc>
                  <w:tcPr>
                    <w:tcW w:w="350" w:type="pct"/>
                    <w:vAlign w:val="center"/>
                  </w:tcPr>
                  <w:p w14:paraId="568CC544" w14:textId="77777777" w:rsidR="00343E13" w:rsidRPr="008F2D75" w:rsidRDefault="00343E13" w:rsidP="00343E13">
                    <w:pPr>
                      <w:jc w:val="right"/>
                      <w:rPr>
                        <w:rFonts w:ascii="Arial Narrow" w:hAnsi="Arial Narrow"/>
                        <w:sz w:val="15"/>
                        <w:szCs w:val="15"/>
                      </w:rPr>
                    </w:pPr>
                  </w:p>
                </w:tc>
                <w:tc>
                  <w:tcPr>
                    <w:tcW w:w="130" w:type="pct"/>
                    <w:vAlign w:val="center"/>
                  </w:tcPr>
                  <w:p w14:paraId="717893AC" w14:textId="77777777" w:rsidR="00343E13" w:rsidRPr="008F2D75" w:rsidRDefault="00343E13" w:rsidP="00343E13">
                    <w:pPr>
                      <w:jc w:val="right"/>
                      <w:rPr>
                        <w:rFonts w:ascii="Arial Narrow" w:hAnsi="Arial Narrow"/>
                        <w:sz w:val="15"/>
                        <w:szCs w:val="15"/>
                      </w:rPr>
                    </w:pPr>
                  </w:p>
                </w:tc>
                <w:tc>
                  <w:tcPr>
                    <w:tcW w:w="370" w:type="pct"/>
                    <w:vAlign w:val="center"/>
                  </w:tcPr>
                  <w:p w14:paraId="39C622BF" w14:textId="77777777" w:rsidR="00343E13" w:rsidRPr="008F2D75" w:rsidRDefault="00343E13" w:rsidP="00343E13">
                    <w:pPr>
                      <w:jc w:val="right"/>
                      <w:rPr>
                        <w:rFonts w:ascii="Arial Narrow" w:hAnsi="Arial Narrow"/>
                        <w:sz w:val="15"/>
                        <w:szCs w:val="15"/>
                      </w:rPr>
                    </w:pPr>
                  </w:p>
                </w:tc>
                <w:tc>
                  <w:tcPr>
                    <w:tcW w:w="62" w:type="pct"/>
                    <w:vAlign w:val="center"/>
                  </w:tcPr>
                  <w:p w14:paraId="012FDD92" w14:textId="77777777" w:rsidR="00343E13" w:rsidRPr="008F2D75" w:rsidRDefault="00343E13" w:rsidP="00343E13">
                    <w:pPr>
                      <w:jc w:val="right"/>
                      <w:rPr>
                        <w:rFonts w:ascii="Arial Narrow" w:hAnsi="Arial Narrow"/>
                        <w:sz w:val="15"/>
                        <w:szCs w:val="15"/>
                      </w:rPr>
                    </w:pPr>
                  </w:p>
                </w:tc>
                <w:tc>
                  <w:tcPr>
                    <w:tcW w:w="374" w:type="pct"/>
                    <w:vAlign w:val="center"/>
                  </w:tcPr>
                  <w:p w14:paraId="2453D7E6" w14:textId="77777777" w:rsidR="00343E13" w:rsidRPr="008F2D75" w:rsidRDefault="00343E13" w:rsidP="00343E13">
                    <w:pPr>
                      <w:jc w:val="right"/>
                      <w:rPr>
                        <w:rFonts w:ascii="Arial Narrow" w:hAnsi="Arial Narrow"/>
                        <w:sz w:val="15"/>
                        <w:szCs w:val="15"/>
                      </w:rPr>
                    </w:pPr>
                  </w:p>
                </w:tc>
                <w:tc>
                  <w:tcPr>
                    <w:tcW w:w="345" w:type="pct"/>
                    <w:vAlign w:val="center"/>
                  </w:tcPr>
                  <w:p w14:paraId="3F8E4C53" w14:textId="77777777" w:rsidR="00343E13" w:rsidRPr="008F2D75" w:rsidRDefault="00343E13" w:rsidP="00343E13">
                    <w:pPr>
                      <w:jc w:val="right"/>
                      <w:rPr>
                        <w:rFonts w:ascii="Arial Narrow" w:hAnsi="Arial Narrow"/>
                        <w:sz w:val="15"/>
                        <w:szCs w:val="15"/>
                      </w:rPr>
                    </w:pPr>
                  </w:p>
                </w:tc>
                <w:tc>
                  <w:tcPr>
                    <w:tcW w:w="372" w:type="pct"/>
                    <w:vAlign w:val="center"/>
                  </w:tcPr>
                  <w:p w14:paraId="5112F337" w14:textId="77777777" w:rsidR="00343E13" w:rsidRPr="008F2D75" w:rsidRDefault="00343E13" w:rsidP="00343E13">
                    <w:pPr>
                      <w:jc w:val="right"/>
                      <w:rPr>
                        <w:rFonts w:ascii="Arial Narrow" w:hAnsi="Arial Narrow"/>
                        <w:sz w:val="15"/>
                        <w:szCs w:val="15"/>
                      </w:rPr>
                    </w:pPr>
                  </w:p>
                </w:tc>
              </w:tr>
              <w:tr w:rsidR="00343E13" w:rsidRPr="008F2D75" w14:paraId="123FCC15" w14:textId="77777777" w:rsidTr="00343E13">
                <w:sdt>
                  <w:sdtPr>
                    <w:rPr>
                      <w:sz w:val="15"/>
                      <w:szCs w:val="15"/>
                    </w:rPr>
                    <w:tag w:val="_PLD_6d8c8a0de80b4f6a97fdb16b82b3a6ac"/>
                    <w:id w:val="1915822139"/>
                    <w:lock w:val="sdtLocked"/>
                  </w:sdtPr>
                  <w:sdtContent>
                    <w:tc>
                      <w:tcPr>
                        <w:tcW w:w="910" w:type="pct"/>
                      </w:tcPr>
                      <w:p w14:paraId="07843913" w14:textId="77777777" w:rsidR="00343E13" w:rsidRPr="008F2D75" w:rsidRDefault="00343E13" w:rsidP="00343E13">
                        <w:pPr>
                          <w:rPr>
                            <w:sz w:val="15"/>
                            <w:szCs w:val="15"/>
                          </w:rPr>
                        </w:pPr>
                        <w:r w:rsidRPr="008F2D75">
                          <w:rPr>
                            <w:sz w:val="15"/>
                            <w:szCs w:val="15"/>
                          </w:rPr>
                          <w:t>2．提取一般风险准备</w:t>
                        </w:r>
                      </w:p>
                    </w:tc>
                  </w:sdtContent>
                </w:sdt>
                <w:tc>
                  <w:tcPr>
                    <w:tcW w:w="353" w:type="pct"/>
                    <w:vAlign w:val="center"/>
                  </w:tcPr>
                  <w:p w14:paraId="768E4067" w14:textId="77777777" w:rsidR="00343E13" w:rsidRPr="008F2D75" w:rsidRDefault="00343E13" w:rsidP="00343E13">
                    <w:pPr>
                      <w:jc w:val="right"/>
                      <w:rPr>
                        <w:rFonts w:ascii="Arial Narrow" w:hAnsi="Arial Narrow"/>
                        <w:sz w:val="15"/>
                        <w:szCs w:val="15"/>
                      </w:rPr>
                    </w:pPr>
                  </w:p>
                </w:tc>
                <w:tc>
                  <w:tcPr>
                    <w:tcW w:w="142" w:type="pct"/>
                    <w:vAlign w:val="center"/>
                  </w:tcPr>
                  <w:p w14:paraId="4A499997" w14:textId="77777777" w:rsidR="00343E13" w:rsidRPr="008F2D75" w:rsidRDefault="00343E13" w:rsidP="00343E13">
                    <w:pPr>
                      <w:jc w:val="right"/>
                      <w:rPr>
                        <w:rFonts w:ascii="Arial Narrow" w:hAnsi="Arial Narrow"/>
                        <w:sz w:val="15"/>
                        <w:szCs w:val="15"/>
                      </w:rPr>
                    </w:pPr>
                  </w:p>
                </w:tc>
                <w:tc>
                  <w:tcPr>
                    <w:tcW w:w="345" w:type="pct"/>
                    <w:vAlign w:val="center"/>
                  </w:tcPr>
                  <w:p w14:paraId="04961E89" w14:textId="77777777" w:rsidR="00343E13" w:rsidRPr="008F2D75" w:rsidRDefault="00343E13" w:rsidP="00343E13">
                    <w:pPr>
                      <w:jc w:val="right"/>
                      <w:rPr>
                        <w:rFonts w:ascii="Arial Narrow" w:hAnsi="Arial Narrow"/>
                        <w:sz w:val="15"/>
                        <w:szCs w:val="15"/>
                      </w:rPr>
                    </w:pPr>
                  </w:p>
                </w:tc>
                <w:tc>
                  <w:tcPr>
                    <w:tcW w:w="59" w:type="pct"/>
                    <w:vAlign w:val="center"/>
                  </w:tcPr>
                  <w:p w14:paraId="0E1E17BC" w14:textId="77777777" w:rsidR="00343E13" w:rsidRPr="008F2D75" w:rsidRDefault="00343E13" w:rsidP="00343E13">
                    <w:pPr>
                      <w:jc w:val="right"/>
                      <w:rPr>
                        <w:rFonts w:ascii="Arial Narrow" w:hAnsi="Arial Narrow"/>
                        <w:sz w:val="15"/>
                        <w:szCs w:val="15"/>
                      </w:rPr>
                    </w:pPr>
                  </w:p>
                </w:tc>
                <w:tc>
                  <w:tcPr>
                    <w:tcW w:w="345" w:type="pct"/>
                    <w:vAlign w:val="center"/>
                  </w:tcPr>
                  <w:p w14:paraId="33812FFC" w14:textId="77777777" w:rsidR="00343E13" w:rsidRPr="008F2D75" w:rsidRDefault="00343E13" w:rsidP="00343E13">
                    <w:pPr>
                      <w:jc w:val="right"/>
                      <w:rPr>
                        <w:rFonts w:ascii="Arial Narrow" w:hAnsi="Arial Narrow"/>
                        <w:sz w:val="15"/>
                        <w:szCs w:val="15"/>
                      </w:rPr>
                    </w:pPr>
                  </w:p>
                </w:tc>
                <w:tc>
                  <w:tcPr>
                    <w:tcW w:w="345" w:type="pct"/>
                    <w:vAlign w:val="center"/>
                  </w:tcPr>
                  <w:p w14:paraId="7E1AA239" w14:textId="77777777" w:rsidR="00343E13" w:rsidRPr="008F2D75" w:rsidRDefault="00343E13" w:rsidP="00343E13">
                    <w:pPr>
                      <w:jc w:val="right"/>
                      <w:rPr>
                        <w:rFonts w:ascii="Arial Narrow" w:hAnsi="Arial Narrow"/>
                        <w:sz w:val="15"/>
                        <w:szCs w:val="15"/>
                      </w:rPr>
                    </w:pPr>
                  </w:p>
                </w:tc>
                <w:tc>
                  <w:tcPr>
                    <w:tcW w:w="351" w:type="pct"/>
                    <w:vAlign w:val="center"/>
                  </w:tcPr>
                  <w:p w14:paraId="5ECE5014" w14:textId="77777777" w:rsidR="00343E13" w:rsidRPr="008F2D75" w:rsidRDefault="00343E13" w:rsidP="00343E13">
                    <w:pPr>
                      <w:jc w:val="right"/>
                      <w:rPr>
                        <w:rFonts w:ascii="Arial Narrow" w:hAnsi="Arial Narrow"/>
                        <w:sz w:val="15"/>
                        <w:szCs w:val="15"/>
                      </w:rPr>
                    </w:pPr>
                  </w:p>
                </w:tc>
                <w:tc>
                  <w:tcPr>
                    <w:tcW w:w="147" w:type="pct"/>
                    <w:vAlign w:val="center"/>
                  </w:tcPr>
                  <w:p w14:paraId="2BE2F458" w14:textId="77777777" w:rsidR="00343E13" w:rsidRPr="008F2D75" w:rsidRDefault="00343E13" w:rsidP="00343E13">
                    <w:pPr>
                      <w:jc w:val="right"/>
                      <w:rPr>
                        <w:rFonts w:ascii="Arial Narrow" w:hAnsi="Arial Narrow"/>
                        <w:sz w:val="15"/>
                        <w:szCs w:val="15"/>
                      </w:rPr>
                    </w:pPr>
                  </w:p>
                </w:tc>
                <w:tc>
                  <w:tcPr>
                    <w:tcW w:w="350" w:type="pct"/>
                    <w:vAlign w:val="center"/>
                  </w:tcPr>
                  <w:p w14:paraId="3CC4AF15" w14:textId="77777777" w:rsidR="00343E13" w:rsidRPr="008F2D75" w:rsidRDefault="00343E13" w:rsidP="00343E13">
                    <w:pPr>
                      <w:jc w:val="right"/>
                      <w:rPr>
                        <w:rFonts w:ascii="Arial Narrow" w:hAnsi="Arial Narrow"/>
                        <w:sz w:val="15"/>
                        <w:szCs w:val="15"/>
                      </w:rPr>
                    </w:pPr>
                  </w:p>
                </w:tc>
                <w:tc>
                  <w:tcPr>
                    <w:tcW w:w="130" w:type="pct"/>
                    <w:vAlign w:val="center"/>
                  </w:tcPr>
                  <w:p w14:paraId="607D8DAC" w14:textId="77777777" w:rsidR="00343E13" w:rsidRPr="008F2D75" w:rsidRDefault="00343E13" w:rsidP="00343E13">
                    <w:pPr>
                      <w:jc w:val="right"/>
                      <w:rPr>
                        <w:rFonts w:ascii="Arial Narrow" w:hAnsi="Arial Narrow"/>
                        <w:sz w:val="15"/>
                        <w:szCs w:val="15"/>
                      </w:rPr>
                    </w:pPr>
                  </w:p>
                </w:tc>
                <w:tc>
                  <w:tcPr>
                    <w:tcW w:w="370" w:type="pct"/>
                    <w:vAlign w:val="center"/>
                  </w:tcPr>
                  <w:p w14:paraId="4BB0DF8B" w14:textId="77777777" w:rsidR="00343E13" w:rsidRPr="008F2D75" w:rsidRDefault="00343E13" w:rsidP="00343E13">
                    <w:pPr>
                      <w:jc w:val="right"/>
                      <w:rPr>
                        <w:rFonts w:ascii="Arial Narrow" w:hAnsi="Arial Narrow"/>
                        <w:sz w:val="15"/>
                        <w:szCs w:val="15"/>
                      </w:rPr>
                    </w:pPr>
                  </w:p>
                </w:tc>
                <w:tc>
                  <w:tcPr>
                    <w:tcW w:w="62" w:type="pct"/>
                    <w:vAlign w:val="center"/>
                  </w:tcPr>
                  <w:p w14:paraId="5B7CAC17" w14:textId="77777777" w:rsidR="00343E13" w:rsidRPr="008F2D75" w:rsidRDefault="00343E13" w:rsidP="00343E13">
                    <w:pPr>
                      <w:jc w:val="right"/>
                      <w:rPr>
                        <w:rFonts w:ascii="Arial Narrow" w:hAnsi="Arial Narrow"/>
                        <w:sz w:val="15"/>
                        <w:szCs w:val="15"/>
                      </w:rPr>
                    </w:pPr>
                  </w:p>
                </w:tc>
                <w:tc>
                  <w:tcPr>
                    <w:tcW w:w="374" w:type="pct"/>
                    <w:vAlign w:val="center"/>
                  </w:tcPr>
                  <w:p w14:paraId="58E2CAF7" w14:textId="77777777" w:rsidR="00343E13" w:rsidRPr="008F2D75" w:rsidRDefault="00343E13" w:rsidP="00343E13">
                    <w:pPr>
                      <w:jc w:val="right"/>
                      <w:rPr>
                        <w:rFonts w:ascii="Arial Narrow" w:hAnsi="Arial Narrow"/>
                        <w:sz w:val="15"/>
                        <w:szCs w:val="15"/>
                      </w:rPr>
                    </w:pPr>
                  </w:p>
                </w:tc>
                <w:tc>
                  <w:tcPr>
                    <w:tcW w:w="345" w:type="pct"/>
                    <w:vAlign w:val="center"/>
                  </w:tcPr>
                  <w:p w14:paraId="0F91530E" w14:textId="77777777" w:rsidR="00343E13" w:rsidRPr="008F2D75" w:rsidRDefault="00343E13" w:rsidP="00343E13">
                    <w:pPr>
                      <w:jc w:val="right"/>
                      <w:rPr>
                        <w:rFonts w:ascii="Arial Narrow" w:hAnsi="Arial Narrow"/>
                        <w:sz w:val="15"/>
                        <w:szCs w:val="15"/>
                      </w:rPr>
                    </w:pPr>
                  </w:p>
                </w:tc>
                <w:tc>
                  <w:tcPr>
                    <w:tcW w:w="372" w:type="pct"/>
                    <w:vAlign w:val="center"/>
                  </w:tcPr>
                  <w:p w14:paraId="552BF416" w14:textId="77777777" w:rsidR="00343E13" w:rsidRPr="008F2D75" w:rsidRDefault="00343E13" w:rsidP="00343E13">
                    <w:pPr>
                      <w:jc w:val="right"/>
                      <w:rPr>
                        <w:rFonts w:ascii="Arial Narrow" w:hAnsi="Arial Narrow"/>
                        <w:sz w:val="15"/>
                        <w:szCs w:val="15"/>
                      </w:rPr>
                    </w:pPr>
                  </w:p>
                </w:tc>
              </w:tr>
              <w:tr w:rsidR="00343E13" w:rsidRPr="008F2D75" w14:paraId="1B967B6D" w14:textId="77777777" w:rsidTr="00343E13">
                <w:sdt>
                  <w:sdtPr>
                    <w:rPr>
                      <w:sz w:val="15"/>
                      <w:szCs w:val="15"/>
                    </w:rPr>
                    <w:tag w:val="_PLD_a5531db3e1d84f3897cb962fdc73ab3d"/>
                    <w:id w:val="-1160687170"/>
                    <w:lock w:val="sdtLocked"/>
                  </w:sdtPr>
                  <w:sdtContent>
                    <w:tc>
                      <w:tcPr>
                        <w:tcW w:w="910" w:type="pct"/>
                      </w:tcPr>
                      <w:p w14:paraId="3484FE2C" w14:textId="77777777" w:rsidR="00343E13" w:rsidRPr="008F2D75" w:rsidRDefault="00343E13" w:rsidP="00343E13">
                        <w:pPr>
                          <w:rPr>
                            <w:sz w:val="15"/>
                            <w:szCs w:val="15"/>
                          </w:rPr>
                        </w:pPr>
                        <w:r w:rsidRPr="008F2D75">
                          <w:rPr>
                            <w:sz w:val="15"/>
                            <w:szCs w:val="15"/>
                          </w:rPr>
                          <w:t>3．对所有者（或股东）的分配</w:t>
                        </w:r>
                      </w:p>
                    </w:tc>
                  </w:sdtContent>
                </w:sdt>
                <w:tc>
                  <w:tcPr>
                    <w:tcW w:w="353" w:type="pct"/>
                    <w:vAlign w:val="center"/>
                  </w:tcPr>
                  <w:p w14:paraId="6D17AED4" w14:textId="77777777" w:rsidR="00343E13" w:rsidRPr="008F2D75" w:rsidRDefault="00343E13" w:rsidP="00343E13">
                    <w:pPr>
                      <w:jc w:val="right"/>
                      <w:rPr>
                        <w:rFonts w:ascii="Arial Narrow" w:hAnsi="Arial Narrow"/>
                        <w:sz w:val="15"/>
                        <w:szCs w:val="15"/>
                      </w:rPr>
                    </w:pPr>
                  </w:p>
                </w:tc>
                <w:tc>
                  <w:tcPr>
                    <w:tcW w:w="142" w:type="pct"/>
                    <w:vAlign w:val="center"/>
                  </w:tcPr>
                  <w:p w14:paraId="409AFAD8" w14:textId="77777777" w:rsidR="00343E13" w:rsidRPr="008F2D75" w:rsidRDefault="00343E13" w:rsidP="00343E13">
                    <w:pPr>
                      <w:jc w:val="right"/>
                      <w:rPr>
                        <w:rFonts w:ascii="Arial Narrow" w:hAnsi="Arial Narrow"/>
                        <w:sz w:val="15"/>
                        <w:szCs w:val="15"/>
                      </w:rPr>
                    </w:pPr>
                  </w:p>
                </w:tc>
                <w:tc>
                  <w:tcPr>
                    <w:tcW w:w="345" w:type="pct"/>
                    <w:vAlign w:val="center"/>
                  </w:tcPr>
                  <w:p w14:paraId="149605D1" w14:textId="77777777" w:rsidR="00343E13" w:rsidRPr="008F2D75" w:rsidRDefault="00343E13" w:rsidP="00343E13">
                    <w:pPr>
                      <w:jc w:val="right"/>
                      <w:rPr>
                        <w:rFonts w:ascii="Arial Narrow" w:hAnsi="Arial Narrow"/>
                        <w:sz w:val="15"/>
                        <w:szCs w:val="15"/>
                      </w:rPr>
                    </w:pPr>
                  </w:p>
                </w:tc>
                <w:tc>
                  <w:tcPr>
                    <w:tcW w:w="59" w:type="pct"/>
                    <w:vAlign w:val="center"/>
                  </w:tcPr>
                  <w:p w14:paraId="5A69D221" w14:textId="77777777" w:rsidR="00343E13" w:rsidRPr="008F2D75" w:rsidRDefault="00343E13" w:rsidP="00343E13">
                    <w:pPr>
                      <w:jc w:val="right"/>
                      <w:rPr>
                        <w:rFonts w:ascii="Arial Narrow" w:hAnsi="Arial Narrow"/>
                        <w:sz w:val="15"/>
                        <w:szCs w:val="15"/>
                      </w:rPr>
                    </w:pPr>
                  </w:p>
                </w:tc>
                <w:tc>
                  <w:tcPr>
                    <w:tcW w:w="345" w:type="pct"/>
                    <w:vAlign w:val="center"/>
                  </w:tcPr>
                  <w:p w14:paraId="28AF2677" w14:textId="77777777" w:rsidR="00343E13" w:rsidRPr="008F2D75" w:rsidRDefault="00343E13" w:rsidP="00343E13">
                    <w:pPr>
                      <w:jc w:val="right"/>
                      <w:rPr>
                        <w:rFonts w:ascii="Arial Narrow" w:hAnsi="Arial Narrow"/>
                        <w:sz w:val="15"/>
                        <w:szCs w:val="15"/>
                      </w:rPr>
                    </w:pPr>
                  </w:p>
                </w:tc>
                <w:tc>
                  <w:tcPr>
                    <w:tcW w:w="345" w:type="pct"/>
                    <w:vAlign w:val="center"/>
                  </w:tcPr>
                  <w:p w14:paraId="62635AFA" w14:textId="77777777" w:rsidR="00343E13" w:rsidRPr="008F2D75" w:rsidRDefault="00343E13" w:rsidP="00343E13">
                    <w:pPr>
                      <w:jc w:val="right"/>
                      <w:rPr>
                        <w:rFonts w:ascii="Arial Narrow" w:hAnsi="Arial Narrow"/>
                        <w:sz w:val="15"/>
                        <w:szCs w:val="15"/>
                      </w:rPr>
                    </w:pPr>
                  </w:p>
                </w:tc>
                <w:tc>
                  <w:tcPr>
                    <w:tcW w:w="351" w:type="pct"/>
                    <w:vAlign w:val="center"/>
                  </w:tcPr>
                  <w:p w14:paraId="18A6080F" w14:textId="77777777" w:rsidR="00343E13" w:rsidRPr="008F2D75" w:rsidRDefault="00343E13" w:rsidP="00343E13">
                    <w:pPr>
                      <w:jc w:val="right"/>
                      <w:rPr>
                        <w:rFonts w:ascii="Arial Narrow" w:hAnsi="Arial Narrow"/>
                        <w:sz w:val="15"/>
                        <w:szCs w:val="15"/>
                      </w:rPr>
                    </w:pPr>
                  </w:p>
                </w:tc>
                <w:tc>
                  <w:tcPr>
                    <w:tcW w:w="147" w:type="pct"/>
                    <w:vAlign w:val="center"/>
                  </w:tcPr>
                  <w:p w14:paraId="348FD5C2" w14:textId="77777777" w:rsidR="00343E13" w:rsidRPr="008F2D75" w:rsidRDefault="00343E13" w:rsidP="00343E13">
                    <w:pPr>
                      <w:jc w:val="right"/>
                      <w:rPr>
                        <w:rFonts w:ascii="Arial Narrow" w:hAnsi="Arial Narrow"/>
                        <w:sz w:val="15"/>
                        <w:szCs w:val="15"/>
                      </w:rPr>
                    </w:pPr>
                  </w:p>
                </w:tc>
                <w:tc>
                  <w:tcPr>
                    <w:tcW w:w="350" w:type="pct"/>
                    <w:vAlign w:val="center"/>
                  </w:tcPr>
                  <w:p w14:paraId="0D0830B2" w14:textId="77777777" w:rsidR="00343E13" w:rsidRPr="008F2D75" w:rsidRDefault="00343E13" w:rsidP="00343E13">
                    <w:pPr>
                      <w:jc w:val="right"/>
                      <w:rPr>
                        <w:rFonts w:ascii="Arial Narrow" w:hAnsi="Arial Narrow"/>
                        <w:sz w:val="15"/>
                        <w:szCs w:val="15"/>
                      </w:rPr>
                    </w:pPr>
                  </w:p>
                </w:tc>
                <w:tc>
                  <w:tcPr>
                    <w:tcW w:w="130" w:type="pct"/>
                    <w:vAlign w:val="center"/>
                  </w:tcPr>
                  <w:p w14:paraId="0E40DF81" w14:textId="77777777" w:rsidR="00343E13" w:rsidRPr="008F2D75" w:rsidRDefault="00343E13" w:rsidP="00343E13">
                    <w:pPr>
                      <w:jc w:val="right"/>
                      <w:rPr>
                        <w:rFonts w:ascii="Arial Narrow" w:hAnsi="Arial Narrow"/>
                        <w:sz w:val="15"/>
                        <w:szCs w:val="15"/>
                      </w:rPr>
                    </w:pPr>
                  </w:p>
                </w:tc>
                <w:tc>
                  <w:tcPr>
                    <w:tcW w:w="370" w:type="pct"/>
                    <w:vAlign w:val="center"/>
                  </w:tcPr>
                  <w:p w14:paraId="69CB0C3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-207,574,350.70</w:t>
                    </w:r>
                  </w:p>
                </w:tc>
                <w:tc>
                  <w:tcPr>
                    <w:tcW w:w="62" w:type="pct"/>
                    <w:vAlign w:val="center"/>
                  </w:tcPr>
                  <w:p w14:paraId="2DA158BA" w14:textId="77777777" w:rsidR="00343E13" w:rsidRPr="008F2D75" w:rsidRDefault="00343E13" w:rsidP="00343E13">
                    <w:pPr>
                      <w:jc w:val="right"/>
                      <w:rPr>
                        <w:rFonts w:ascii="Arial Narrow" w:hAnsi="Arial Narrow"/>
                        <w:sz w:val="15"/>
                        <w:szCs w:val="15"/>
                      </w:rPr>
                    </w:pPr>
                  </w:p>
                </w:tc>
                <w:tc>
                  <w:tcPr>
                    <w:tcW w:w="374" w:type="pct"/>
                    <w:vAlign w:val="center"/>
                  </w:tcPr>
                  <w:p w14:paraId="21D5A5DF"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-207,574,350.70</w:t>
                    </w:r>
                  </w:p>
                </w:tc>
                <w:tc>
                  <w:tcPr>
                    <w:tcW w:w="345" w:type="pct"/>
                    <w:vAlign w:val="center"/>
                  </w:tcPr>
                  <w:p w14:paraId="1C492EB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-5,786,672.18</w:t>
                    </w:r>
                  </w:p>
                </w:tc>
                <w:tc>
                  <w:tcPr>
                    <w:tcW w:w="372" w:type="pct"/>
                    <w:vAlign w:val="center"/>
                  </w:tcPr>
                  <w:p w14:paraId="3E92AA27"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-213,361,022.88</w:t>
                    </w:r>
                  </w:p>
                </w:tc>
              </w:tr>
              <w:tr w:rsidR="00343E13" w:rsidRPr="008F2D75" w14:paraId="616A86B1" w14:textId="77777777" w:rsidTr="00343E13">
                <w:sdt>
                  <w:sdtPr>
                    <w:rPr>
                      <w:sz w:val="15"/>
                      <w:szCs w:val="15"/>
                    </w:rPr>
                    <w:tag w:val="_PLD_f3206f8cddd54371b8a1b220dc836af8"/>
                    <w:id w:val="848303316"/>
                    <w:lock w:val="sdtLocked"/>
                  </w:sdtPr>
                  <w:sdtContent>
                    <w:tc>
                      <w:tcPr>
                        <w:tcW w:w="910" w:type="pct"/>
                      </w:tcPr>
                      <w:p w14:paraId="7709D598" w14:textId="77777777" w:rsidR="00343E13" w:rsidRPr="008F2D75" w:rsidRDefault="00343E13" w:rsidP="00343E13">
                        <w:pPr>
                          <w:rPr>
                            <w:sz w:val="15"/>
                            <w:szCs w:val="15"/>
                          </w:rPr>
                        </w:pPr>
                        <w:r w:rsidRPr="008F2D75">
                          <w:rPr>
                            <w:sz w:val="15"/>
                            <w:szCs w:val="15"/>
                          </w:rPr>
                          <w:t>4．其他</w:t>
                        </w:r>
                      </w:p>
                    </w:tc>
                  </w:sdtContent>
                </w:sdt>
                <w:tc>
                  <w:tcPr>
                    <w:tcW w:w="353" w:type="pct"/>
                    <w:vAlign w:val="center"/>
                  </w:tcPr>
                  <w:p w14:paraId="4F540F9F" w14:textId="77777777" w:rsidR="00343E13" w:rsidRPr="008F2D75" w:rsidRDefault="00343E13" w:rsidP="00343E13">
                    <w:pPr>
                      <w:jc w:val="right"/>
                      <w:rPr>
                        <w:rFonts w:ascii="Arial Narrow" w:hAnsi="Arial Narrow"/>
                        <w:sz w:val="15"/>
                        <w:szCs w:val="15"/>
                      </w:rPr>
                    </w:pPr>
                  </w:p>
                </w:tc>
                <w:tc>
                  <w:tcPr>
                    <w:tcW w:w="142" w:type="pct"/>
                    <w:vAlign w:val="center"/>
                  </w:tcPr>
                  <w:p w14:paraId="66E813B6" w14:textId="77777777" w:rsidR="00343E13" w:rsidRPr="008F2D75" w:rsidRDefault="00343E13" w:rsidP="00343E13">
                    <w:pPr>
                      <w:jc w:val="right"/>
                      <w:rPr>
                        <w:rFonts w:ascii="Arial Narrow" w:hAnsi="Arial Narrow"/>
                        <w:sz w:val="15"/>
                        <w:szCs w:val="15"/>
                      </w:rPr>
                    </w:pPr>
                  </w:p>
                </w:tc>
                <w:tc>
                  <w:tcPr>
                    <w:tcW w:w="345" w:type="pct"/>
                    <w:vAlign w:val="center"/>
                  </w:tcPr>
                  <w:p w14:paraId="70491BDC" w14:textId="77777777" w:rsidR="00343E13" w:rsidRPr="008F2D75" w:rsidRDefault="00343E13" w:rsidP="00343E13">
                    <w:pPr>
                      <w:jc w:val="right"/>
                      <w:rPr>
                        <w:rFonts w:ascii="Arial Narrow" w:hAnsi="Arial Narrow"/>
                        <w:sz w:val="15"/>
                        <w:szCs w:val="15"/>
                      </w:rPr>
                    </w:pPr>
                  </w:p>
                </w:tc>
                <w:tc>
                  <w:tcPr>
                    <w:tcW w:w="59" w:type="pct"/>
                    <w:vAlign w:val="center"/>
                  </w:tcPr>
                  <w:p w14:paraId="3FBEB298" w14:textId="77777777" w:rsidR="00343E13" w:rsidRPr="008F2D75" w:rsidRDefault="00343E13" w:rsidP="00343E13">
                    <w:pPr>
                      <w:jc w:val="right"/>
                      <w:rPr>
                        <w:rFonts w:ascii="Arial Narrow" w:hAnsi="Arial Narrow"/>
                        <w:sz w:val="15"/>
                        <w:szCs w:val="15"/>
                      </w:rPr>
                    </w:pPr>
                  </w:p>
                </w:tc>
                <w:tc>
                  <w:tcPr>
                    <w:tcW w:w="345" w:type="pct"/>
                    <w:vAlign w:val="center"/>
                  </w:tcPr>
                  <w:p w14:paraId="11D64BCF" w14:textId="77777777" w:rsidR="00343E13" w:rsidRPr="008F2D75" w:rsidRDefault="00343E13" w:rsidP="00343E13">
                    <w:pPr>
                      <w:jc w:val="right"/>
                      <w:rPr>
                        <w:rFonts w:ascii="Arial Narrow" w:hAnsi="Arial Narrow"/>
                        <w:sz w:val="15"/>
                        <w:szCs w:val="15"/>
                      </w:rPr>
                    </w:pPr>
                  </w:p>
                </w:tc>
                <w:tc>
                  <w:tcPr>
                    <w:tcW w:w="345" w:type="pct"/>
                    <w:vAlign w:val="center"/>
                  </w:tcPr>
                  <w:p w14:paraId="65270ED3" w14:textId="77777777" w:rsidR="00343E13" w:rsidRPr="008F2D75" w:rsidRDefault="00343E13" w:rsidP="00343E13">
                    <w:pPr>
                      <w:jc w:val="right"/>
                      <w:rPr>
                        <w:rFonts w:ascii="Arial Narrow" w:hAnsi="Arial Narrow"/>
                        <w:sz w:val="15"/>
                        <w:szCs w:val="15"/>
                      </w:rPr>
                    </w:pPr>
                  </w:p>
                </w:tc>
                <w:tc>
                  <w:tcPr>
                    <w:tcW w:w="351" w:type="pct"/>
                    <w:vAlign w:val="center"/>
                  </w:tcPr>
                  <w:p w14:paraId="2670B18F" w14:textId="77777777" w:rsidR="00343E13" w:rsidRPr="008F2D75" w:rsidRDefault="00343E13" w:rsidP="00343E13">
                    <w:pPr>
                      <w:jc w:val="right"/>
                      <w:rPr>
                        <w:rFonts w:ascii="Arial Narrow" w:hAnsi="Arial Narrow"/>
                        <w:sz w:val="15"/>
                        <w:szCs w:val="15"/>
                      </w:rPr>
                    </w:pPr>
                  </w:p>
                </w:tc>
                <w:tc>
                  <w:tcPr>
                    <w:tcW w:w="147" w:type="pct"/>
                    <w:vAlign w:val="center"/>
                  </w:tcPr>
                  <w:p w14:paraId="4C588CEC" w14:textId="77777777" w:rsidR="00343E13" w:rsidRPr="008F2D75" w:rsidRDefault="00343E13" w:rsidP="00343E13">
                    <w:pPr>
                      <w:jc w:val="right"/>
                      <w:rPr>
                        <w:rFonts w:ascii="Arial Narrow" w:hAnsi="Arial Narrow"/>
                        <w:sz w:val="15"/>
                        <w:szCs w:val="15"/>
                      </w:rPr>
                    </w:pPr>
                  </w:p>
                </w:tc>
                <w:tc>
                  <w:tcPr>
                    <w:tcW w:w="350" w:type="pct"/>
                    <w:vAlign w:val="center"/>
                  </w:tcPr>
                  <w:p w14:paraId="7C2308A1" w14:textId="77777777" w:rsidR="00343E13" w:rsidRPr="008F2D75" w:rsidRDefault="00343E13" w:rsidP="00343E13">
                    <w:pPr>
                      <w:jc w:val="right"/>
                      <w:rPr>
                        <w:rFonts w:ascii="Arial Narrow" w:hAnsi="Arial Narrow"/>
                        <w:sz w:val="15"/>
                        <w:szCs w:val="15"/>
                      </w:rPr>
                    </w:pPr>
                  </w:p>
                </w:tc>
                <w:tc>
                  <w:tcPr>
                    <w:tcW w:w="130" w:type="pct"/>
                    <w:vAlign w:val="center"/>
                  </w:tcPr>
                  <w:p w14:paraId="670F12F4" w14:textId="77777777" w:rsidR="00343E13" w:rsidRPr="008F2D75" w:rsidRDefault="00343E13" w:rsidP="00343E13">
                    <w:pPr>
                      <w:jc w:val="right"/>
                      <w:rPr>
                        <w:rFonts w:ascii="Arial Narrow" w:hAnsi="Arial Narrow"/>
                        <w:sz w:val="15"/>
                        <w:szCs w:val="15"/>
                      </w:rPr>
                    </w:pPr>
                  </w:p>
                </w:tc>
                <w:tc>
                  <w:tcPr>
                    <w:tcW w:w="370" w:type="pct"/>
                    <w:vAlign w:val="center"/>
                  </w:tcPr>
                  <w:p w14:paraId="48570E41"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-125,869,444.44</w:t>
                    </w:r>
                  </w:p>
                </w:tc>
                <w:tc>
                  <w:tcPr>
                    <w:tcW w:w="62" w:type="pct"/>
                    <w:vAlign w:val="center"/>
                  </w:tcPr>
                  <w:p w14:paraId="4ECAB7DE" w14:textId="77777777" w:rsidR="00343E13" w:rsidRPr="008F2D75" w:rsidRDefault="00343E13" w:rsidP="00343E13">
                    <w:pPr>
                      <w:jc w:val="right"/>
                      <w:rPr>
                        <w:rFonts w:ascii="Arial Narrow" w:hAnsi="Arial Narrow"/>
                        <w:sz w:val="15"/>
                        <w:szCs w:val="15"/>
                      </w:rPr>
                    </w:pPr>
                  </w:p>
                </w:tc>
                <w:tc>
                  <w:tcPr>
                    <w:tcW w:w="374" w:type="pct"/>
                    <w:vAlign w:val="center"/>
                  </w:tcPr>
                  <w:p w14:paraId="51FC9AD6"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-125,869,444.44</w:t>
                    </w:r>
                  </w:p>
                </w:tc>
                <w:tc>
                  <w:tcPr>
                    <w:tcW w:w="345" w:type="pct"/>
                    <w:vAlign w:val="center"/>
                  </w:tcPr>
                  <w:p w14:paraId="62CCDFC1" w14:textId="77777777" w:rsidR="00343E13" w:rsidRPr="008F2D75" w:rsidRDefault="00343E13" w:rsidP="00343E13">
                    <w:pPr>
                      <w:jc w:val="right"/>
                      <w:rPr>
                        <w:rFonts w:ascii="Arial Narrow" w:hAnsi="Arial Narrow"/>
                        <w:sz w:val="15"/>
                        <w:szCs w:val="15"/>
                      </w:rPr>
                    </w:pPr>
                  </w:p>
                </w:tc>
                <w:tc>
                  <w:tcPr>
                    <w:tcW w:w="372" w:type="pct"/>
                    <w:vAlign w:val="center"/>
                  </w:tcPr>
                  <w:p w14:paraId="68B0CB0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-125,869,444.44</w:t>
                    </w:r>
                  </w:p>
                </w:tc>
              </w:tr>
              <w:tr w:rsidR="00343E13" w:rsidRPr="008F2D75" w14:paraId="3D464EF5" w14:textId="77777777" w:rsidTr="00343E13">
                <w:sdt>
                  <w:sdtPr>
                    <w:rPr>
                      <w:sz w:val="15"/>
                      <w:szCs w:val="15"/>
                    </w:rPr>
                    <w:tag w:val="_PLD_c0c9652bd3724ad8b729d3650a0840d4"/>
                    <w:id w:val="1316533943"/>
                    <w:lock w:val="sdtLocked"/>
                  </w:sdtPr>
                  <w:sdtContent>
                    <w:tc>
                      <w:tcPr>
                        <w:tcW w:w="910" w:type="pct"/>
                      </w:tcPr>
                      <w:p w14:paraId="4EBE0D64" w14:textId="77777777" w:rsidR="00343E13" w:rsidRPr="008F2D75" w:rsidRDefault="00343E13" w:rsidP="00343E13">
                        <w:pPr>
                          <w:rPr>
                            <w:sz w:val="15"/>
                            <w:szCs w:val="15"/>
                          </w:rPr>
                        </w:pPr>
                        <w:r w:rsidRPr="008F2D75">
                          <w:rPr>
                            <w:sz w:val="15"/>
                            <w:szCs w:val="15"/>
                          </w:rPr>
                          <w:t>（</w:t>
                        </w:r>
                        <w:r w:rsidRPr="008F2D75">
                          <w:rPr>
                            <w:rFonts w:hint="eastAsia"/>
                            <w:sz w:val="15"/>
                            <w:szCs w:val="15"/>
                          </w:rPr>
                          <w:t>四</w:t>
                        </w:r>
                        <w:r w:rsidRPr="008F2D75">
                          <w:rPr>
                            <w:sz w:val="15"/>
                            <w:szCs w:val="15"/>
                          </w:rPr>
                          <w:t>）所有者权益内部结转</w:t>
                        </w:r>
                      </w:p>
                    </w:tc>
                  </w:sdtContent>
                </w:sdt>
                <w:tc>
                  <w:tcPr>
                    <w:tcW w:w="353" w:type="pct"/>
                  </w:tcPr>
                  <w:p w14:paraId="6C148E0A" w14:textId="77777777" w:rsidR="00343E13" w:rsidRPr="008F2D75" w:rsidRDefault="00343E13" w:rsidP="00343E13">
                    <w:pPr>
                      <w:jc w:val="right"/>
                      <w:rPr>
                        <w:rFonts w:ascii="Arial Narrow" w:hAnsi="Arial Narrow"/>
                        <w:sz w:val="15"/>
                        <w:szCs w:val="15"/>
                      </w:rPr>
                    </w:pPr>
                  </w:p>
                </w:tc>
                <w:tc>
                  <w:tcPr>
                    <w:tcW w:w="142" w:type="pct"/>
                  </w:tcPr>
                  <w:p w14:paraId="6B9A183B" w14:textId="77777777" w:rsidR="00343E13" w:rsidRPr="008F2D75" w:rsidRDefault="00343E13" w:rsidP="00343E13">
                    <w:pPr>
                      <w:jc w:val="right"/>
                      <w:rPr>
                        <w:rFonts w:ascii="Arial Narrow" w:hAnsi="Arial Narrow"/>
                        <w:sz w:val="15"/>
                        <w:szCs w:val="15"/>
                      </w:rPr>
                    </w:pPr>
                  </w:p>
                </w:tc>
                <w:tc>
                  <w:tcPr>
                    <w:tcW w:w="345" w:type="pct"/>
                  </w:tcPr>
                  <w:p w14:paraId="11A0805B" w14:textId="77777777" w:rsidR="00343E13" w:rsidRPr="008F2D75" w:rsidRDefault="00343E13" w:rsidP="00343E13">
                    <w:pPr>
                      <w:jc w:val="right"/>
                      <w:rPr>
                        <w:rFonts w:ascii="Arial Narrow" w:hAnsi="Arial Narrow"/>
                        <w:sz w:val="15"/>
                        <w:szCs w:val="15"/>
                      </w:rPr>
                    </w:pPr>
                  </w:p>
                </w:tc>
                <w:tc>
                  <w:tcPr>
                    <w:tcW w:w="59" w:type="pct"/>
                  </w:tcPr>
                  <w:p w14:paraId="5568CC58" w14:textId="77777777" w:rsidR="00343E13" w:rsidRPr="008F2D75" w:rsidRDefault="00343E13" w:rsidP="00343E13">
                    <w:pPr>
                      <w:jc w:val="right"/>
                      <w:rPr>
                        <w:rFonts w:ascii="Arial Narrow" w:hAnsi="Arial Narrow"/>
                        <w:sz w:val="15"/>
                        <w:szCs w:val="15"/>
                      </w:rPr>
                    </w:pPr>
                  </w:p>
                </w:tc>
                <w:tc>
                  <w:tcPr>
                    <w:tcW w:w="345" w:type="pct"/>
                  </w:tcPr>
                  <w:p w14:paraId="30742908" w14:textId="77777777" w:rsidR="00343E13" w:rsidRPr="008F2D75" w:rsidRDefault="00343E13" w:rsidP="00343E13">
                    <w:pPr>
                      <w:jc w:val="right"/>
                      <w:rPr>
                        <w:rFonts w:ascii="Arial Narrow" w:hAnsi="Arial Narrow"/>
                        <w:sz w:val="15"/>
                        <w:szCs w:val="15"/>
                      </w:rPr>
                    </w:pPr>
                  </w:p>
                </w:tc>
                <w:tc>
                  <w:tcPr>
                    <w:tcW w:w="345" w:type="pct"/>
                  </w:tcPr>
                  <w:p w14:paraId="7356E24F" w14:textId="77777777" w:rsidR="00343E13" w:rsidRPr="008F2D75" w:rsidRDefault="00343E13" w:rsidP="00343E13">
                    <w:pPr>
                      <w:jc w:val="right"/>
                      <w:rPr>
                        <w:rFonts w:ascii="Arial Narrow" w:hAnsi="Arial Narrow"/>
                        <w:sz w:val="15"/>
                        <w:szCs w:val="15"/>
                      </w:rPr>
                    </w:pPr>
                  </w:p>
                </w:tc>
                <w:tc>
                  <w:tcPr>
                    <w:tcW w:w="351" w:type="pct"/>
                  </w:tcPr>
                  <w:p w14:paraId="6734D8B3" w14:textId="77777777" w:rsidR="00343E13" w:rsidRPr="008F2D75" w:rsidRDefault="00343E13" w:rsidP="00343E13">
                    <w:pPr>
                      <w:jc w:val="right"/>
                      <w:rPr>
                        <w:rFonts w:ascii="Arial Narrow" w:hAnsi="Arial Narrow"/>
                        <w:sz w:val="15"/>
                        <w:szCs w:val="15"/>
                      </w:rPr>
                    </w:pPr>
                  </w:p>
                </w:tc>
                <w:tc>
                  <w:tcPr>
                    <w:tcW w:w="147" w:type="pct"/>
                  </w:tcPr>
                  <w:p w14:paraId="716A295C" w14:textId="77777777" w:rsidR="00343E13" w:rsidRPr="008F2D75" w:rsidRDefault="00343E13" w:rsidP="00343E13">
                    <w:pPr>
                      <w:jc w:val="right"/>
                      <w:rPr>
                        <w:rFonts w:ascii="Arial Narrow" w:hAnsi="Arial Narrow"/>
                        <w:sz w:val="15"/>
                        <w:szCs w:val="15"/>
                      </w:rPr>
                    </w:pPr>
                  </w:p>
                </w:tc>
                <w:tc>
                  <w:tcPr>
                    <w:tcW w:w="350" w:type="pct"/>
                  </w:tcPr>
                  <w:p w14:paraId="10C1A290" w14:textId="77777777" w:rsidR="00343E13" w:rsidRPr="008F2D75" w:rsidRDefault="00343E13" w:rsidP="00343E13">
                    <w:pPr>
                      <w:jc w:val="right"/>
                      <w:rPr>
                        <w:rFonts w:ascii="Arial Narrow" w:hAnsi="Arial Narrow"/>
                        <w:sz w:val="15"/>
                        <w:szCs w:val="15"/>
                      </w:rPr>
                    </w:pPr>
                  </w:p>
                </w:tc>
                <w:tc>
                  <w:tcPr>
                    <w:tcW w:w="130" w:type="pct"/>
                  </w:tcPr>
                  <w:p w14:paraId="6F8636C4" w14:textId="77777777" w:rsidR="00343E13" w:rsidRPr="008F2D75" w:rsidRDefault="00343E13" w:rsidP="00343E13">
                    <w:pPr>
                      <w:jc w:val="right"/>
                      <w:rPr>
                        <w:rFonts w:ascii="Arial Narrow" w:hAnsi="Arial Narrow"/>
                        <w:sz w:val="15"/>
                        <w:szCs w:val="15"/>
                      </w:rPr>
                    </w:pPr>
                  </w:p>
                </w:tc>
                <w:tc>
                  <w:tcPr>
                    <w:tcW w:w="370" w:type="pct"/>
                  </w:tcPr>
                  <w:p w14:paraId="0AEFEFD9" w14:textId="77777777" w:rsidR="00343E13" w:rsidRPr="008F2D75" w:rsidRDefault="00343E13" w:rsidP="00343E13">
                    <w:pPr>
                      <w:jc w:val="right"/>
                      <w:rPr>
                        <w:rFonts w:ascii="Arial Narrow" w:hAnsi="Arial Narrow"/>
                        <w:sz w:val="15"/>
                        <w:szCs w:val="15"/>
                      </w:rPr>
                    </w:pPr>
                  </w:p>
                </w:tc>
                <w:tc>
                  <w:tcPr>
                    <w:tcW w:w="62" w:type="pct"/>
                  </w:tcPr>
                  <w:p w14:paraId="31D10803" w14:textId="77777777" w:rsidR="00343E13" w:rsidRPr="008F2D75" w:rsidRDefault="00343E13" w:rsidP="00343E13">
                    <w:pPr>
                      <w:jc w:val="right"/>
                      <w:rPr>
                        <w:rFonts w:ascii="Arial Narrow" w:hAnsi="Arial Narrow"/>
                        <w:sz w:val="15"/>
                        <w:szCs w:val="15"/>
                      </w:rPr>
                    </w:pPr>
                  </w:p>
                </w:tc>
                <w:tc>
                  <w:tcPr>
                    <w:tcW w:w="374" w:type="pct"/>
                  </w:tcPr>
                  <w:p w14:paraId="3B2D2D10" w14:textId="77777777" w:rsidR="00343E13" w:rsidRPr="008F2D75" w:rsidRDefault="00343E13" w:rsidP="00343E13">
                    <w:pPr>
                      <w:jc w:val="right"/>
                      <w:rPr>
                        <w:rFonts w:ascii="Arial Narrow" w:hAnsi="Arial Narrow"/>
                        <w:sz w:val="15"/>
                        <w:szCs w:val="15"/>
                      </w:rPr>
                    </w:pPr>
                  </w:p>
                </w:tc>
                <w:tc>
                  <w:tcPr>
                    <w:tcW w:w="345" w:type="pct"/>
                  </w:tcPr>
                  <w:p w14:paraId="4F268DB6" w14:textId="77777777" w:rsidR="00343E13" w:rsidRPr="008F2D75" w:rsidRDefault="00343E13" w:rsidP="00343E13">
                    <w:pPr>
                      <w:jc w:val="right"/>
                      <w:rPr>
                        <w:rFonts w:ascii="Arial Narrow" w:hAnsi="Arial Narrow"/>
                        <w:sz w:val="15"/>
                        <w:szCs w:val="15"/>
                      </w:rPr>
                    </w:pPr>
                  </w:p>
                </w:tc>
                <w:tc>
                  <w:tcPr>
                    <w:tcW w:w="372" w:type="pct"/>
                  </w:tcPr>
                  <w:p w14:paraId="15176339" w14:textId="77777777" w:rsidR="00343E13" w:rsidRPr="008F2D75" w:rsidRDefault="00343E13" w:rsidP="00343E13">
                    <w:pPr>
                      <w:jc w:val="right"/>
                      <w:rPr>
                        <w:rFonts w:ascii="Arial Narrow" w:hAnsi="Arial Narrow"/>
                        <w:sz w:val="15"/>
                        <w:szCs w:val="15"/>
                      </w:rPr>
                    </w:pPr>
                  </w:p>
                </w:tc>
              </w:tr>
              <w:tr w:rsidR="00343E13" w:rsidRPr="008F2D75" w14:paraId="6E898667" w14:textId="77777777" w:rsidTr="00343E13">
                <w:sdt>
                  <w:sdtPr>
                    <w:rPr>
                      <w:sz w:val="15"/>
                      <w:szCs w:val="15"/>
                    </w:rPr>
                    <w:tag w:val="_PLD_469a000ac571436189f1cb682bbe4ce7"/>
                    <w:id w:val="-292668745"/>
                    <w:lock w:val="sdtLocked"/>
                  </w:sdtPr>
                  <w:sdtContent>
                    <w:tc>
                      <w:tcPr>
                        <w:tcW w:w="910" w:type="pct"/>
                      </w:tcPr>
                      <w:p w14:paraId="4D4FF142" w14:textId="77777777" w:rsidR="00343E13" w:rsidRPr="008F2D75" w:rsidRDefault="00343E13" w:rsidP="00343E13">
                        <w:pPr>
                          <w:rPr>
                            <w:sz w:val="15"/>
                            <w:szCs w:val="15"/>
                          </w:rPr>
                        </w:pPr>
                        <w:r w:rsidRPr="008F2D75">
                          <w:rPr>
                            <w:sz w:val="15"/>
                            <w:szCs w:val="15"/>
                          </w:rPr>
                          <w:t>1．资本公积转增资本（或股本）</w:t>
                        </w:r>
                      </w:p>
                    </w:tc>
                  </w:sdtContent>
                </w:sdt>
                <w:tc>
                  <w:tcPr>
                    <w:tcW w:w="353" w:type="pct"/>
                    <w:vAlign w:val="center"/>
                  </w:tcPr>
                  <w:p w14:paraId="0EE74C2B" w14:textId="77777777" w:rsidR="00343E13" w:rsidRPr="008F2D75" w:rsidRDefault="00343E13" w:rsidP="00343E13">
                    <w:pPr>
                      <w:jc w:val="right"/>
                      <w:rPr>
                        <w:rFonts w:ascii="Arial Narrow" w:hAnsi="Arial Narrow"/>
                        <w:sz w:val="15"/>
                        <w:szCs w:val="15"/>
                      </w:rPr>
                    </w:pPr>
                  </w:p>
                </w:tc>
                <w:tc>
                  <w:tcPr>
                    <w:tcW w:w="142" w:type="pct"/>
                    <w:vAlign w:val="center"/>
                  </w:tcPr>
                  <w:p w14:paraId="5A61C345" w14:textId="77777777" w:rsidR="00343E13" w:rsidRPr="008F2D75" w:rsidRDefault="00343E13" w:rsidP="00343E13">
                    <w:pPr>
                      <w:jc w:val="right"/>
                      <w:rPr>
                        <w:rFonts w:ascii="Arial Narrow" w:hAnsi="Arial Narrow"/>
                        <w:sz w:val="15"/>
                        <w:szCs w:val="15"/>
                      </w:rPr>
                    </w:pPr>
                  </w:p>
                </w:tc>
                <w:tc>
                  <w:tcPr>
                    <w:tcW w:w="345" w:type="pct"/>
                    <w:vAlign w:val="center"/>
                  </w:tcPr>
                  <w:p w14:paraId="738D0A00" w14:textId="77777777" w:rsidR="00343E13" w:rsidRPr="008F2D75" w:rsidRDefault="00343E13" w:rsidP="00343E13">
                    <w:pPr>
                      <w:jc w:val="right"/>
                      <w:rPr>
                        <w:rFonts w:ascii="Arial Narrow" w:hAnsi="Arial Narrow"/>
                        <w:sz w:val="15"/>
                        <w:szCs w:val="15"/>
                      </w:rPr>
                    </w:pPr>
                  </w:p>
                </w:tc>
                <w:tc>
                  <w:tcPr>
                    <w:tcW w:w="59" w:type="pct"/>
                    <w:vAlign w:val="center"/>
                  </w:tcPr>
                  <w:p w14:paraId="04C59D56" w14:textId="77777777" w:rsidR="00343E13" w:rsidRPr="008F2D75" w:rsidRDefault="00343E13" w:rsidP="00343E13">
                    <w:pPr>
                      <w:jc w:val="right"/>
                      <w:rPr>
                        <w:rFonts w:ascii="Arial Narrow" w:hAnsi="Arial Narrow"/>
                        <w:sz w:val="15"/>
                        <w:szCs w:val="15"/>
                      </w:rPr>
                    </w:pPr>
                  </w:p>
                </w:tc>
                <w:tc>
                  <w:tcPr>
                    <w:tcW w:w="345" w:type="pct"/>
                    <w:vAlign w:val="center"/>
                  </w:tcPr>
                  <w:p w14:paraId="2C319F1F" w14:textId="77777777" w:rsidR="00343E13" w:rsidRPr="008F2D75" w:rsidRDefault="00343E13" w:rsidP="00343E13">
                    <w:pPr>
                      <w:jc w:val="right"/>
                      <w:rPr>
                        <w:rFonts w:ascii="Arial Narrow" w:hAnsi="Arial Narrow"/>
                        <w:sz w:val="15"/>
                        <w:szCs w:val="15"/>
                      </w:rPr>
                    </w:pPr>
                  </w:p>
                </w:tc>
                <w:tc>
                  <w:tcPr>
                    <w:tcW w:w="345" w:type="pct"/>
                    <w:vAlign w:val="center"/>
                  </w:tcPr>
                  <w:p w14:paraId="06B2288E" w14:textId="77777777" w:rsidR="00343E13" w:rsidRPr="008F2D75" w:rsidRDefault="00343E13" w:rsidP="00343E13">
                    <w:pPr>
                      <w:jc w:val="right"/>
                      <w:rPr>
                        <w:rFonts w:ascii="Arial Narrow" w:hAnsi="Arial Narrow"/>
                        <w:sz w:val="15"/>
                        <w:szCs w:val="15"/>
                      </w:rPr>
                    </w:pPr>
                  </w:p>
                </w:tc>
                <w:tc>
                  <w:tcPr>
                    <w:tcW w:w="351" w:type="pct"/>
                    <w:vAlign w:val="center"/>
                  </w:tcPr>
                  <w:p w14:paraId="7BCA7D37" w14:textId="77777777" w:rsidR="00343E13" w:rsidRPr="008F2D75" w:rsidRDefault="00343E13" w:rsidP="00343E13">
                    <w:pPr>
                      <w:jc w:val="right"/>
                      <w:rPr>
                        <w:rFonts w:ascii="Arial Narrow" w:hAnsi="Arial Narrow"/>
                        <w:sz w:val="15"/>
                        <w:szCs w:val="15"/>
                      </w:rPr>
                    </w:pPr>
                  </w:p>
                </w:tc>
                <w:tc>
                  <w:tcPr>
                    <w:tcW w:w="147" w:type="pct"/>
                    <w:vAlign w:val="center"/>
                  </w:tcPr>
                  <w:p w14:paraId="22329893" w14:textId="77777777" w:rsidR="00343E13" w:rsidRPr="008F2D75" w:rsidRDefault="00343E13" w:rsidP="00343E13">
                    <w:pPr>
                      <w:jc w:val="right"/>
                      <w:rPr>
                        <w:rFonts w:ascii="Arial Narrow" w:hAnsi="Arial Narrow"/>
                        <w:sz w:val="15"/>
                        <w:szCs w:val="15"/>
                      </w:rPr>
                    </w:pPr>
                  </w:p>
                </w:tc>
                <w:tc>
                  <w:tcPr>
                    <w:tcW w:w="350" w:type="pct"/>
                    <w:vAlign w:val="center"/>
                  </w:tcPr>
                  <w:p w14:paraId="0A1400F8" w14:textId="77777777" w:rsidR="00343E13" w:rsidRPr="008F2D75" w:rsidRDefault="00343E13" w:rsidP="00343E13">
                    <w:pPr>
                      <w:jc w:val="right"/>
                      <w:rPr>
                        <w:rFonts w:ascii="Arial Narrow" w:hAnsi="Arial Narrow"/>
                        <w:sz w:val="15"/>
                        <w:szCs w:val="15"/>
                      </w:rPr>
                    </w:pPr>
                  </w:p>
                </w:tc>
                <w:tc>
                  <w:tcPr>
                    <w:tcW w:w="130" w:type="pct"/>
                    <w:vAlign w:val="center"/>
                  </w:tcPr>
                  <w:p w14:paraId="3C75DB19" w14:textId="77777777" w:rsidR="00343E13" w:rsidRPr="008F2D75" w:rsidRDefault="00343E13" w:rsidP="00343E13">
                    <w:pPr>
                      <w:jc w:val="right"/>
                      <w:rPr>
                        <w:rFonts w:ascii="Arial Narrow" w:hAnsi="Arial Narrow"/>
                        <w:sz w:val="15"/>
                        <w:szCs w:val="15"/>
                      </w:rPr>
                    </w:pPr>
                  </w:p>
                </w:tc>
                <w:tc>
                  <w:tcPr>
                    <w:tcW w:w="370" w:type="pct"/>
                    <w:vAlign w:val="center"/>
                  </w:tcPr>
                  <w:p w14:paraId="10631FFB" w14:textId="77777777" w:rsidR="00343E13" w:rsidRPr="008F2D75" w:rsidRDefault="00343E13" w:rsidP="00343E13">
                    <w:pPr>
                      <w:jc w:val="right"/>
                      <w:rPr>
                        <w:rFonts w:ascii="Arial Narrow" w:hAnsi="Arial Narrow"/>
                        <w:sz w:val="15"/>
                        <w:szCs w:val="15"/>
                      </w:rPr>
                    </w:pPr>
                  </w:p>
                </w:tc>
                <w:tc>
                  <w:tcPr>
                    <w:tcW w:w="62" w:type="pct"/>
                    <w:vAlign w:val="center"/>
                  </w:tcPr>
                  <w:p w14:paraId="45CEA81D" w14:textId="77777777" w:rsidR="00343E13" w:rsidRPr="008F2D75" w:rsidRDefault="00343E13" w:rsidP="00343E13">
                    <w:pPr>
                      <w:jc w:val="right"/>
                      <w:rPr>
                        <w:rFonts w:ascii="Arial Narrow" w:hAnsi="Arial Narrow"/>
                        <w:sz w:val="15"/>
                        <w:szCs w:val="15"/>
                      </w:rPr>
                    </w:pPr>
                  </w:p>
                </w:tc>
                <w:tc>
                  <w:tcPr>
                    <w:tcW w:w="374" w:type="pct"/>
                    <w:vAlign w:val="center"/>
                  </w:tcPr>
                  <w:p w14:paraId="241448C3" w14:textId="77777777" w:rsidR="00343E13" w:rsidRPr="008F2D75" w:rsidRDefault="00343E13" w:rsidP="00343E13">
                    <w:pPr>
                      <w:jc w:val="right"/>
                      <w:rPr>
                        <w:rFonts w:ascii="Arial Narrow" w:hAnsi="Arial Narrow"/>
                        <w:sz w:val="15"/>
                        <w:szCs w:val="15"/>
                      </w:rPr>
                    </w:pPr>
                  </w:p>
                </w:tc>
                <w:tc>
                  <w:tcPr>
                    <w:tcW w:w="345" w:type="pct"/>
                    <w:vAlign w:val="center"/>
                  </w:tcPr>
                  <w:p w14:paraId="39382DB8" w14:textId="77777777" w:rsidR="00343E13" w:rsidRPr="008F2D75" w:rsidRDefault="00343E13" w:rsidP="00343E13">
                    <w:pPr>
                      <w:jc w:val="right"/>
                      <w:rPr>
                        <w:rFonts w:ascii="Arial Narrow" w:hAnsi="Arial Narrow"/>
                        <w:sz w:val="15"/>
                        <w:szCs w:val="15"/>
                      </w:rPr>
                    </w:pPr>
                  </w:p>
                </w:tc>
                <w:tc>
                  <w:tcPr>
                    <w:tcW w:w="372" w:type="pct"/>
                    <w:vAlign w:val="center"/>
                  </w:tcPr>
                  <w:p w14:paraId="3B3EAD42" w14:textId="77777777" w:rsidR="00343E13" w:rsidRPr="008F2D75" w:rsidRDefault="00343E13" w:rsidP="00343E13">
                    <w:pPr>
                      <w:jc w:val="right"/>
                      <w:rPr>
                        <w:rFonts w:ascii="Arial Narrow" w:hAnsi="Arial Narrow"/>
                        <w:sz w:val="15"/>
                        <w:szCs w:val="15"/>
                      </w:rPr>
                    </w:pPr>
                  </w:p>
                </w:tc>
              </w:tr>
              <w:tr w:rsidR="00343E13" w:rsidRPr="008F2D75" w14:paraId="0E50080E" w14:textId="77777777" w:rsidTr="00343E13">
                <w:sdt>
                  <w:sdtPr>
                    <w:rPr>
                      <w:sz w:val="15"/>
                      <w:szCs w:val="15"/>
                    </w:rPr>
                    <w:tag w:val="_PLD_8874e17dc09c419baab53299f7967f44"/>
                    <w:id w:val="-917012738"/>
                    <w:lock w:val="sdtLocked"/>
                  </w:sdtPr>
                  <w:sdtContent>
                    <w:tc>
                      <w:tcPr>
                        <w:tcW w:w="910" w:type="pct"/>
                      </w:tcPr>
                      <w:p w14:paraId="2CF61DEC" w14:textId="77777777" w:rsidR="00343E13" w:rsidRPr="008F2D75" w:rsidRDefault="00343E13" w:rsidP="00343E13">
                        <w:pPr>
                          <w:rPr>
                            <w:sz w:val="15"/>
                            <w:szCs w:val="15"/>
                          </w:rPr>
                        </w:pPr>
                        <w:r w:rsidRPr="008F2D75">
                          <w:rPr>
                            <w:sz w:val="15"/>
                            <w:szCs w:val="15"/>
                          </w:rPr>
                          <w:t>2．盈余公积转增资本（或股本）</w:t>
                        </w:r>
                      </w:p>
                    </w:tc>
                  </w:sdtContent>
                </w:sdt>
                <w:tc>
                  <w:tcPr>
                    <w:tcW w:w="353" w:type="pct"/>
                    <w:vAlign w:val="center"/>
                  </w:tcPr>
                  <w:p w14:paraId="78E6ADFD" w14:textId="77777777" w:rsidR="00343E13" w:rsidRPr="008F2D75" w:rsidRDefault="00343E13" w:rsidP="00343E13">
                    <w:pPr>
                      <w:jc w:val="right"/>
                      <w:rPr>
                        <w:rFonts w:ascii="Arial Narrow" w:hAnsi="Arial Narrow"/>
                        <w:sz w:val="15"/>
                        <w:szCs w:val="15"/>
                      </w:rPr>
                    </w:pPr>
                  </w:p>
                </w:tc>
                <w:tc>
                  <w:tcPr>
                    <w:tcW w:w="142" w:type="pct"/>
                    <w:vAlign w:val="center"/>
                  </w:tcPr>
                  <w:p w14:paraId="44ADB926" w14:textId="77777777" w:rsidR="00343E13" w:rsidRPr="008F2D75" w:rsidRDefault="00343E13" w:rsidP="00343E13">
                    <w:pPr>
                      <w:jc w:val="right"/>
                      <w:rPr>
                        <w:rFonts w:ascii="Arial Narrow" w:hAnsi="Arial Narrow"/>
                        <w:sz w:val="15"/>
                        <w:szCs w:val="15"/>
                      </w:rPr>
                    </w:pPr>
                  </w:p>
                </w:tc>
                <w:tc>
                  <w:tcPr>
                    <w:tcW w:w="345" w:type="pct"/>
                    <w:vAlign w:val="center"/>
                  </w:tcPr>
                  <w:p w14:paraId="57A4B28E" w14:textId="77777777" w:rsidR="00343E13" w:rsidRPr="008F2D75" w:rsidRDefault="00343E13" w:rsidP="00343E13">
                    <w:pPr>
                      <w:jc w:val="right"/>
                      <w:rPr>
                        <w:rFonts w:ascii="Arial Narrow" w:hAnsi="Arial Narrow"/>
                        <w:sz w:val="15"/>
                        <w:szCs w:val="15"/>
                      </w:rPr>
                    </w:pPr>
                  </w:p>
                </w:tc>
                <w:tc>
                  <w:tcPr>
                    <w:tcW w:w="59" w:type="pct"/>
                    <w:vAlign w:val="center"/>
                  </w:tcPr>
                  <w:p w14:paraId="6462E3ED" w14:textId="77777777" w:rsidR="00343E13" w:rsidRPr="008F2D75" w:rsidRDefault="00343E13" w:rsidP="00343E13">
                    <w:pPr>
                      <w:jc w:val="right"/>
                      <w:rPr>
                        <w:rFonts w:ascii="Arial Narrow" w:hAnsi="Arial Narrow"/>
                        <w:sz w:val="15"/>
                        <w:szCs w:val="15"/>
                      </w:rPr>
                    </w:pPr>
                  </w:p>
                </w:tc>
                <w:tc>
                  <w:tcPr>
                    <w:tcW w:w="345" w:type="pct"/>
                    <w:vAlign w:val="center"/>
                  </w:tcPr>
                  <w:p w14:paraId="40CEDBFB" w14:textId="77777777" w:rsidR="00343E13" w:rsidRPr="008F2D75" w:rsidRDefault="00343E13" w:rsidP="00343E13">
                    <w:pPr>
                      <w:jc w:val="right"/>
                      <w:rPr>
                        <w:rFonts w:ascii="Arial Narrow" w:hAnsi="Arial Narrow"/>
                        <w:sz w:val="15"/>
                        <w:szCs w:val="15"/>
                      </w:rPr>
                    </w:pPr>
                  </w:p>
                </w:tc>
                <w:tc>
                  <w:tcPr>
                    <w:tcW w:w="345" w:type="pct"/>
                    <w:vAlign w:val="center"/>
                  </w:tcPr>
                  <w:p w14:paraId="5ADA00B4" w14:textId="77777777" w:rsidR="00343E13" w:rsidRPr="008F2D75" w:rsidRDefault="00343E13" w:rsidP="00343E13">
                    <w:pPr>
                      <w:jc w:val="right"/>
                      <w:rPr>
                        <w:rFonts w:ascii="Arial Narrow" w:hAnsi="Arial Narrow"/>
                        <w:sz w:val="15"/>
                        <w:szCs w:val="15"/>
                      </w:rPr>
                    </w:pPr>
                  </w:p>
                </w:tc>
                <w:tc>
                  <w:tcPr>
                    <w:tcW w:w="351" w:type="pct"/>
                    <w:vAlign w:val="center"/>
                  </w:tcPr>
                  <w:p w14:paraId="7859CF08" w14:textId="77777777" w:rsidR="00343E13" w:rsidRPr="008F2D75" w:rsidRDefault="00343E13" w:rsidP="00343E13">
                    <w:pPr>
                      <w:jc w:val="right"/>
                      <w:rPr>
                        <w:rFonts w:ascii="Arial Narrow" w:hAnsi="Arial Narrow"/>
                        <w:sz w:val="15"/>
                        <w:szCs w:val="15"/>
                      </w:rPr>
                    </w:pPr>
                  </w:p>
                </w:tc>
                <w:tc>
                  <w:tcPr>
                    <w:tcW w:w="147" w:type="pct"/>
                    <w:vAlign w:val="center"/>
                  </w:tcPr>
                  <w:p w14:paraId="28685759" w14:textId="77777777" w:rsidR="00343E13" w:rsidRPr="008F2D75" w:rsidRDefault="00343E13" w:rsidP="00343E13">
                    <w:pPr>
                      <w:jc w:val="right"/>
                      <w:rPr>
                        <w:rFonts w:ascii="Arial Narrow" w:hAnsi="Arial Narrow"/>
                        <w:sz w:val="15"/>
                        <w:szCs w:val="15"/>
                      </w:rPr>
                    </w:pPr>
                  </w:p>
                </w:tc>
                <w:tc>
                  <w:tcPr>
                    <w:tcW w:w="350" w:type="pct"/>
                    <w:vAlign w:val="center"/>
                  </w:tcPr>
                  <w:p w14:paraId="45EBCB79" w14:textId="77777777" w:rsidR="00343E13" w:rsidRPr="008F2D75" w:rsidRDefault="00343E13" w:rsidP="00343E13">
                    <w:pPr>
                      <w:jc w:val="right"/>
                      <w:rPr>
                        <w:rFonts w:ascii="Arial Narrow" w:hAnsi="Arial Narrow"/>
                        <w:sz w:val="15"/>
                        <w:szCs w:val="15"/>
                      </w:rPr>
                    </w:pPr>
                  </w:p>
                </w:tc>
                <w:tc>
                  <w:tcPr>
                    <w:tcW w:w="130" w:type="pct"/>
                    <w:vAlign w:val="center"/>
                  </w:tcPr>
                  <w:p w14:paraId="01E9A825" w14:textId="77777777" w:rsidR="00343E13" w:rsidRPr="008F2D75" w:rsidRDefault="00343E13" w:rsidP="00343E13">
                    <w:pPr>
                      <w:jc w:val="right"/>
                      <w:rPr>
                        <w:rFonts w:ascii="Arial Narrow" w:hAnsi="Arial Narrow"/>
                        <w:sz w:val="15"/>
                        <w:szCs w:val="15"/>
                      </w:rPr>
                    </w:pPr>
                  </w:p>
                </w:tc>
                <w:tc>
                  <w:tcPr>
                    <w:tcW w:w="370" w:type="pct"/>
                    <w:vAlign w:val="center"/>
                  </w:tcPr>
                  <w:p w14:paraId="7BE435FB" w14:textId="77777777" w:rsidR="00343E13" w:rsidRPr="008F2D75" w:rsidRDefault="00343E13" w:rsidP="00343E13">
                    <w:pPr>
                      <w:jc w:val="right"/>
                      <w:rPr>
                        <w:rFonts w:ascii="Arial Narrow" w:hAnsi="Arial Narrow"/>
                        <w:sz w:val="15"/>
                        <w:szCs w:val="15"/>
                      </w:rPr>
                    </w:pPr>
                  </w:p>
                </w:tc>
                <w:tc>
                  <w:tcPr>
                    <w:tcW w:w="62" w:type="pct"/>
                    <w:vAlign w:val="center"/>
                  </w:tcPr>
                  <w:p w14:paraId="7CF7D445" w14:textId="77777777" w:rsidR="00343E13" w:rsidRPr="008F2D75" w:rsidRDefault="00343E13" w:rsidP="00343E13">
                    <w:pPr>
                      <w:jc w:val="right"/>
                      <w:rPr>
                        <w:rFonts w:ascii="Arial Narrow" w:hAnsi="Arial Narrow"/>
                        <w:sz w:val="15"/>
                        <w:szCs w:val="15"/>
                      </w:rPr>
                    </w:pPr>
                  </w:p>
                </w:tc>
                <w:tc>
                  <w:tcPr>
                    <w:tcW w:w="374" w:type="pct"/>
                    <w:vAlign w:val="center"/>
                  </w:tcPr>
                  <w:p w14:paraId="4A97562C" w14:textId="77777777" w:rsidR="00343E13" w:rsidRPr="008F2D75" w:rsidRDefault="00343E13" w:rsidP="00343E13">
                    <w:pPr>
                      <w:jc w:val="right"/>
                      <w:rPr>
                        <w:rFonts w:ascii="Arial Narrow" w:hAnsi="Arial Narrow"/>
                        <w:sz w:val="15"/>
                        <w:szCs w:val="15"/>
                      </w:rPr>
                    </w:pPr>
                  </w:p>
                </w:tc>
                <w:tc>
                  <w:tcPr>
                    <w:tcW w:w="345" w:type="pct"/>
                    <w:vAlign w:val="center"/>
                  </w:tcPr>
                  <w:p w14:paraId="2AD1C09C" w14:textId="77777777" w:rsidR="00343E13" w:rsidRPr="008F2D75" w:rsidRDefault="00343E13" w:rsidP="00343E13">
                    <w:pPr>
                      <w:jc w:val="right"/>
                      <w:rPr>
                        <w:rFonts w:ascii="Arial Narrow" w:hAnsi="Arial Narrow"/>
                        <w:sz w:val="15"/>
                        <w:szCs w:val="15"/>
                      </w:rPr>
                    </w:pPr>
                  </w:p>
                </w:tc>
                <w:tc>
                  <w:tcPr>
                    <w:tcW w:w="372" w:type="pct"/>
                    <w:vAlign w:val="center"/>
                  </w:tcPr>
                  <w:p w14:paraId="4BD6E65B" w14:textId="77777777" w:rsidR="00343E13" w:rsidRPr="008F2D75" w:rsidRDefault="00343E13" w:rsidP="00343E13">
                    <w:pPr>
                      <w:jc w:val="right"/>
                      <w:rPr>
                        <w:rFonts w:ascii="Arial Narrow" w:hAnsi="Arial Narrow"/>
                        <w:sz w:val="15"/>
                        <w:szCs w:val="15"/>
                      </w:rPr>
                    </w:pPr>
                  </w:p>
                </w:tc>
              </w:tr>
              <w:tr w:rsidR="00343E13" w:rsidRPr="008F2D75" w14:paraId="708C90A4" w14:textId="77777777" w:rsidTr="00343E13">
                <w:sdt>
                  <w:sdtPr>
                    <w:rPr>
                      <w:sz w:val="15"/>
                      <w:szCs w:val="15"/>
                    </w:rPr>
                    <w:tag w:val="_PLD_e3c6e2e078f649258bfa4dadb9266249"/>
                    <w:id w:val="635147661"/>
                    <w:lock w:val="sdtLocked"/>
                  </w:sdtPr>
                  <w:sdtContent>
                    <w:tc>
                      <w:tcPr>
                        <w:tcW w:w="910" w:type="pct"/>
                      </w:tcPr>
                      <w:p w14:paraId="2F51B024" w14:textId="77777777" w:rsidR="00343E13" w:rsidRPr="008F2D75" w:rsidRDefault="00343E13" w:rsidP="00343E13">
                        <w:pPr>
                          <w:rPr>
                            <w:sz w:val="15"/>
                            <w:szCs w:val="15"/>
                          </w:rPr>
                        </w:pPr>
                        <w:r w:rsidRPr="008F2D75">
                          <w:rPr>
                            <w:sz w:val="15"/>
                            <w:szCs w:val="15"/>
                          </w:rPr>
                          <w:t>3．盈余公积弥补亏损</w:t>
                        </w:r>
                      </w:p>
                    </w:tc>
                  </w:sdtContent>
                </w:sdt>
                <w:tc>
                  <w:tcPr>
                    <w:tcW w:w="353" w:type="pct"/>
                    <w:vAlign w:val="center"/>
                  </w:tcPr>
                  <w:p w14:paraId="6BDF319D" w14:textId="77777777" w:rsidR="00343E13" w:rsidRPr="008F2D75" w:rsidRDefault="00343E13" w:rsidP="00343E13">
                    <w:pPr>
                      <w:jc w:val="right"/>
                      <w:rPr>
                        <w:rFonts w:ascii="Arial Narrow" w:hAnsi="Arial Narrow"/>
                        <w:sz w:val="15"/>
                        <w:szCs w:val="15"/>
                      </w:rPr>
                    </w:pPr>
                  </w:p>
                </w:tc>
                <w:tc>
                  <w:tcPr>
                    <w:tcW w:w="142" w:type="pct"/>
                    <w:vAlign w:val="center"/>
                  </w:tcPr>
                  <w:p w14:paraId="6C7F3A63" w14:textId="77777777" w:rsidR="00343E13" w:rsidRPr="008F2D75" w:rsidRDefault="00343E13" w:rsidP="00343E13">
                    <w:pPr>
                      <w:jc w:val="right"/>
                      <w:rPr>
                        <w:rFonts w:ascii="Arial Narrow" w:hAnsi="Arial Narrow"/>
                        <w:sz w:val="15"/>
                        <w:szCs w:val="15"/>
                      </w:rPr>
                    </w:pPr>
                  </w:p>
                </w:tc>
                <w:tc>
                  <w:tcPr>
                    <w:tcW w:w="345" w:type="pct"/>
                    <w:vAlign w:val="center"/>
                  </w:tcPr>
                  <w:p w14:paraId="67EFC699" w14:textId="77777777" w:rsidR="00343E13" w:rsidRPr="008F2D75" w:rsidRDefault="00343E13" w:rsidP="00343E13">
                    <w:pPr>
                      <w:jc w:val="right"/>
                      <w:rPr>
                        <w:rFonts w:ascii="Arial Narrow" w:hAnsi="Arial Narrow"/>
                        <w:sz w:val="15"/>
                        <w:szCs w:val="15"/>
                      </w:rPr>
                    </w:pPr>
                  </w:p>
                </w:tc>
                <w:tc>
                  <w:tcPr>
                    <w:tcW w:w="59" w:type="pct"/>
                    <w:vAlign w:val="center"/>
                  </w:tcPr>
                  <w:p w14:paraId="74A2C54E" w14:textId="77777777" w:rsidR="00343E13" w:rsidRPr="008F2D75" w:rsidRDefault="00343E13" w:rsidP="00343E13">
                    <w:pPr>
                      <w:jc w:val="right"/>
                      <w:rPr>
                        <w:rFonts w:ascii="Arial Narrow" w:hAnsi="Arial Narrow"/>
                        <w:sz w:val="15"/>
                        <w:szCs w:val="15"/>
                      </w:rPr>
                    </w:pPr>
                  </w:p>
                </w:tc>
                <w:tc>
                  <w:tcPr>
                    <w:tcW w:w="345" w:type="pct"/>
                    <w:vAlign w:val="center"/>
                  </w:tcPr>
                  <w:p w14:paraId="2378267E" w14:textId="77777777" w:rsidR="00343E13" w:rsidRPr="008F2D75" w:rsidRDefault="00343E13" w:rsidP="00343E13">
                    <w:pPr>
                      <w:jc w:val="right"/>
                      <w:rPr>
                        <w:rFonts w:ascii="Arial Narrow" w:hAnsi="Arial Narrow"/>
                        <w:sz w:val="15"/>
                        <w:szCs w:val="15"/>
                      </w:rPr>
                    </w:pPr>
                  </w:p>
                </w:tc>
                <w:tc>
                  <w:tcPr>
                    <w:tcW w:w="345" w:type="pct"/>
                    <w:vAlign w:val="center"/>
                  </w:tcPr>
                  <w:p w14:paraId="53696BA4" w14:textId="77777777" w:rsidR="00343E13" w:rsidRPr="008F2D75" w:rsidRDefault="00343E13" w:rsidP="00343E13">
                    <w:pPr>
                      <w:jc w:val="right"/>
                      <w:rPr>
                        <w:rFonts w:ascii="Arial Narrow" w:hAnsi="Arial Narrow"/>
                        <w:sz w:val="15"/>
                        <w:szCs w:val="15"/>
                      </w:rPr>
                    </w:pPr>
                  </w:p>
                </w:tc>
                <w:tc>
                  <w:tcPr>
                    <w:tcW w:w="351" w:type="pct"/>
                    <w:vAlign w:val="center"/>
                  </w:tcPr>
                  <w:p w14:paraId="0E535171" w14:textId="77777777" w:rsidR="00343E13" w:rsidRPr="008F2D75" w:rsidRDefault="00343E13" w:rsidP="00343E13">
                    <w:pPr>
                      <w:jc w:val="right"/>
                      <w:rPr>
                        <w:rFonts w:ascii="Arial Narrow" w:hAnsi="Arial Narrow"/>
                        <w:sz w:val="15"/>
                        <w:szCs w:val="15"/>
                      </w:rPr>
                    </w:pPr>
                  </w:p>
                </w:tc>
                <w:tc>
                  <w:tcPr>
                    <w:tcW w:w="147" w:type="pct"/>
                    <w:vAlign w:val="center"/>
                  </w:tcPr>
                  <w:p w14:paraId="2D680DE1" w14:textId="77777777" w:rsidR="00343E13" w:rsidRPr="008F2D75" w:rsidRDefault="00343E13" w:rsidP="00343E13">
                    <w:pPr>
                      <w:jc w:val="right"/>
                      <w:rPr>
                        <w:rFonts w:ascii="Arial Narrow" w:hAnsi="Arial Narrow"/>
                        <w:sz w:val="15"/>
                        <w:szCs w:val="15"/>
                      </w:rPr>
                    </w:pPr>
                  </w:p>
                </w:tc>
                <w:tc>
                  <w:tcPr>
                    <w:tcW w:w="350" w:type="pct"/>
                    <w:vAlign w:val="center"/>
                  </w:tcPr>
                  <w:p w14:paraId="0BE94290" w14:textId="77777777" w:rsidR="00343E13" w:rsidRPr="008F2D75" w:rsidRDefault="00343E13" w:rsidP="00343E13">
                    <w:pPr>
                      <w:jc w:val="right"/>
                      <w:rPr>
                        <w:rFonts w:ascii="Arial Narrow" w:hAnsi="Arial Narrow"/>
                        <w:sz w:val="15"/>
                        <w:szCs w:val="15"/>
                      </w:rPr>
                    </w:pPr>
                  </w:p>
                </w:tc>
                <w:tc>
                  <w:tcPr>
                    <w:tcW w:w="130" w:type="pct"/>
                    <w:vAlign w:val="center"/>
                  </w:tcPr>
                  <w:p w14:paraId="0EAB4F47" w14:textId="77777777" w:rsidR="00343E13" w:rsidRPr="008F2D75" w:rsidRDefault="00343E13" w:rsidP="00343E13">
                    <w:pPr>
                      <w:jc w:val="right"/>
                      <w:rPr>
                        <w:rFonts w:ascii="Arial Narrow" w:hAnsi="Arial Narrow"/>
                        <w:sz w:val="15"/>
                        <w:szCs w:val="15"/>
                      </w:rPr>
                    </w:pPr>
                  </w:p>
                </w:tc>
                <w:tc>
                  <w:tcPr>
                    <w:tcW w:w="370" w:type="pct"/>
                    <w:vAlign w:val="center"/>
                  </w:tcPr>
                  <w:p w14:paraId="5D0D1CC6" w14:textId="77777777" w:rsidR="00343E13" w:rsidRPr="008F2D75" w:rsidRDefault="00343E13" w:rsidP="00343E13">
                    <w:pPr>
                      <w:jc w:val="right"/>
                      <w:rPr>
                        <w:rFonts w:ascii="Arial Narrow" w:hAnsi="Arial Narrow"/>
                        <w:sz w:val="15"/>
                        <w:szCs w:val="15"/>
                      </w:rPr>
                    </w:pPr>
                  </w:p>
                </w:tc>
                <w:tc>
                  <w:tcPr>
                    <w:tcW w:w="62" w:type="pct"/>
                    <w:vAlign w:val="center"/>
                  </w:tcPr>
                  <w:p w14:paraId="5B15CACB" w14:textId="77777777" w:rsidR="00343E13" w:rsidRPr="008F2D75" w:rsidRDefault="00343E13" w:rsidP="00343E13">
                    <w:pPr>
                      <w:jc w:val="right"/>
                      <w:rPr>
                        <w:rFonts w:ascii="Arial Narrow" w:hAnsi="Arial Narrow"/>
                        <w:sz w:val="15"/>
                        <w:szCs w:val="15"/>
                      </w:rPr>
                    </w:pPr>
                  </w:p>
                </w:tc>
                <w:tc>
                  <w:tcPr>
                    <w:tcW w:w="374" w:type="pct"/>
                    <w:vAlign w:val="center"/>
                  </w:tcPr>
                  <w:p w14:paraId="6E11B90A" w14:textId="77777777" w:rsidR="00343E13" w:rsidRPr="008F2D75" w:rsidRDefault="00343E13" w:rsidP="00343E13">
                    <w:pPr>
                      <w:jc w:val="right"/>
                      <w:rPr>
                        <w:rFonts w:ascii="Arial Narrow" w:hAnsi="Arial Narrow"/>
                        <w:sz w:val="15"/>
                        <w:szCs w:val="15"/>
                      </w:rPr>
                    </w:pPr>
                  </w:p>
                </w:tc>
                <w:tc>
                  <w:tcPr>
                    <w:tcW w:w="345" w:type="pct"/>
                    <w:vAlign w:val="center"/>
                  </w:tcPr>
                  <w:p w14:paraId="38F4B908" w14:textId="77777777" w:rsidR="00343E13" w:rsidRPr="008F2D75" w:rsidRDefault="00343E13" w:rsidP="00343E13">
                    <w:pPr>
                      <w:jc w:val="right"/>
                      <w:rPr>
                        <w:rFonts w:ascii="Arial Narrow" w:hAnsi="Arial Narrow"/>
                        <w:sz w:val="15"/>
                        <w:szCs w:val="15"/>
                      </w:rPr>
                    </w:pPr>
                  </w:p>
                </w:tc>
                <w:tc>
                  <w:tcPr>
                    <w:tcW w:w="372" w:type="pct"/>
                    <w:vAlign w:val="center"/>
                  </w:tcPr>
                  <w:p w14:paraId="1F6B4040" w14:textId="77777777" w:rsidR="00343E13" w:rsidRPr="008F2D75" w:rsidRDefault="00343E13" w:rsidP="00343E13">
                    <w:pPr>
                      <w:jc w:val="right"/>
                      <w:rPr>
                        <w:rFonts w:ascii="Arial Narrow" w:hAnsi="Arial Narrow"/>
                        <w:sz w:val="15"/>
                        <w:szCs w:val="15"/>
                      </w:rPr>
                    </w:pPr>
                  </w:p>
                </w:tc>
              </w:tr>
              <w:tr w:rsidR="00343E13" w:rsidRPr="008F2D75" w14:paraId="56645A80" w14:textId="77777777" w:rsidTr="00343E13">
                <w:tc>
                  <w:tcPr>
                    <w:tcW w:w="910" w:type="pct"/>
                  </w:tcPr>
                  <w:sdt>
                    <w:sdtPr>
                      <w:rPr>
                        <w:sz w:val="15"/>
                        <w:szCs w:val="15"/>
                      </w:rPr>
                      <w:tag w:val="_PLD_7a03b853b8c74c2fb2e89f59e327b578"/>
                      <w:id w:val="-1788188710"/>
                      <w:lock w:val="sdtLocked"/>
                    </w:sdtPr>
                    <w:sdtContent>
                      <w:p w14:paraId="5B95E906" w14:textId="77777777" w:rsidR="00343E13" w:rsidRPr="008F2D75" w:rsidRDefault="00343E13" w:rsidP="00343E13">
                        <w:pPr>
                          <w:rPr>
                            <w:sz w:val="15"/>
                            <w:szCs w:val="15"/>
                          </w:rPr>
                        </w:pPr>
                        <w:r w:rsidRPr="008F2D75">
                          <w:rPr>
                            <w:sz w:val="15"/>
                            <w:szCs w:val="15"/>
                          </w:rPr>
                          <w:t>4．设定受益计划变动额结转留存收益</w:t>
                        </w:r>
                      </w:p>
                    </w:sdtContent>
                  </w:sdt>
                </w:tc>
                <w:tc>
                  <w:tcPr>
                    <w:tcW w:w="353" w:type="pct"/>
                    <w:vAlign w:val="center"/>
                  </w:tcPr>
                  <w:p w14:paraId="2119785A" w14:textId="77777777" w:rsidR="00343E13" w:rsidRPr="008F2D75" w:rsidRDefault="00343E13" w:rsidP="00343E13">
                    <w:pPr>
                      <w:jc w:val="right"/>
                      <w:rPr>
                        <w:rFonts w:ascii="Arial Narrow" w:hAnsi="Arial Narrow"/>
                        <w:sz w:val="15"/>
                        <w:szCs w:val="15"/>
                      </w:rPr>
                    </w:pPr>
                  </w:p>
                </w:tc>
                <w:tc>
                  <w:tcPr>
                    <w:tcW w:w="142" w:type="pct"/>
                    <w:vAlign w:val="center"/>
                  </w:tcPr>
                  <w:p w14:paraId="692AE11F" w14:textId="77777777" w:rsidR="00343E13" w:rsidRPr="008F2D75" w:rsidRDefault="00343E13" w:rsidP="00343E13">
                    <w:pPr>
                      <w:jc w:val="right"/>
                      <w:rPr>
                        <w:rFonts w:ascii="Arial Narrow" w:hAnsi="Arial Narrow"/>
                        <w:sz w:val="15"/>
                        <w:szCs w:val="15"/>
                      </w:rPr>
                    </w:pPr>
                  </w:p>
                </w:tc>
                <w:tc>
                  <w:tcPr>
                    <w:tcW w:w="345" w:type="pct"/>
                    <w:vAlign w:val="center"/>
                  </w:tcPr>
                  <w:p w14:paraId="2D0B4698" w14:textId="77777777" w:rsidR="00343E13" w:rsidRPr="008F2D75" w:rsidRDefault="00343E13" w:rsidP="00343E13">
                    <w:pPr>
                      <w:jc w:val="right"/>
                      <w:rPr>
                        <w:rFonts w:ascii="Arial Narrow" w:hAnsi="Arial Narrow"/>
                        <w:sz w:val="15"/>
                        <w:szCs w:val="15"/>
                      </w:rPr>
                    </w:pPr>
                  </w:p>
                </w:tc>
                <w:tc>
                  <w:tcPr>
                    <w:tcW w:w="59" w:type="pct"/>
                    <w:vAlign w:val="center"/>
                  </w:tcPr>
                  <w:p w14:paraId="249FF103" w14:textId="77777777" w:rsidR="00343E13" w:rsidRPr="008F2D75" w:rsidRDefault="00343E13" w:rsidP="00343E13">
                    <w:pPr>
                      <w:jc w:val="right"/>
                      <w:rPr>
                        <w:rFonts w:ascii="Arial Narrow" w:hAnsi="Arial Narrow"/>
                        <w:sz w:val="15"/>
                        <w:szCs w:val="15"/>
                      </w:rPr>
                    </w:pPr>
                  </w:p>
                </w:tc>
                <w:tc>
                  <w:tcPr>
                    <w:tcW w:w="345" w:type="pct"/>
                    <w:vAlign w:val="center"/>
                  </w:tcPr>
                  <w:p w14:paraId="26EDD7FC" w14:textId="77777777" w:rsidR="00343E13" w:rsidRPr="008F2D75" w:rsidRDefault="00343E13" w:rsidP="00343E13">
                    <w:pPr>
                      <w:jc w:val="right"/>
                      <w:rPr>
                        <w:rFonts w:ascii="Arial Narrow" w:hAnsi="Arial Narrow"/>
                        <w:sz w:val="15"/>
                        <w:szCs w:val="15"/>
                      </w:rPr>
                    </w:pPr>
                  </w:p>
                </w:tc>
                <w:tc>
                  <w:tcPr>
                    <w:tcW w:w="345" w:type="pct"/>
                    <w:vAlign w:val="center"/>
                  </w:tcPr>
                  <w:p w14:paraId="0D839480" w14:textId="77777777" w:rsidR="00343E13" w:rsidRPr="008F2D75" w:rsidRDefault="00343E13" w:rsidP="00343E13">
                    <w:pPr>
                      <w:jc w:val="right"/>
                      <w:rPr>
                        <w:rFonts w:ascii="Arial Narrow" w:hAnsi="Arial Narrow"/>
                        <w:sz w:val="15"/>
                        <w:szCs w:val="15"/>
                      </w:rPr>
                    </w:pPr>
                  </w:p>
                </w:tc>
                <w:tc>
                  <w:tcPr>
                    <w:tcW w:w="351" w:type="pct"/>
                    <w:vAlign w:val="center"/>
                  </w:tcPr>
                  <w:p w14:paraId="0BE49D96" w14:textId="77777777" w:rsidR="00343E13" w:rsidRPr="008F2D75" w:rsidRDefault="00343E13" w:rsidP="00343E13">
                    <w:pPr>
                      <w:jc w:val="right"/>
                      <w:rPr>
                        <w:rFonts w:ascii="Arial Narrow" w:hAnsi="Arial Narrow"/>
                        <w:sz w:val="15"/>
                        <w:szCs w:val="15"/>
                      </w:rPr>
                    </w:pPr>
                  </w:p>
                </w:tc>
                <w:tc>
                  <w:tcPr>
                    <w:tcW w:w="147" w:type="pct"/>
                    <w:vAlign w:val="center"/>
                  </w:tcPr>
                  <w:p w14:paraId="5C7E47FA" w14:textId="77777777" w:rsidR="00343E13" w:rsidRPr="008F2D75" w:rsidRDefault="00343E13" w:rsidP="00343E13">
                    <w:pPr>
                      <w:jc w:val="right"/>
                      <w:rPr>
                        <w:rFonts w:ascii="Arial Narrow" w:hAnsi="Arial Narrow"/>
                        <w:sz w:val="15"/>
                        <w:szCs w:val="15"/>
                      </w:rPr>
                    </w:pPr>
                  </w:p>
                </w:tc>
                <w:tc>
                  <w:tcPr>
                    <w:tcW w:w="350" w:type="pct"/>
                    <w:vAlign w:val="center"/>
                  </w:tcPr>
                  <w:p w14:paraId="739C1C68" w14:textId="77777777" w:rsidR="00343E13" w:rsidRPr="008F2D75" w:rsidRDefault="00343E13" w:rsidP="00343E13">
                    <w:pPr>
                      <w:jc w:val="right"/>
                      <w:rPr>
                        <w:rFonts w:ascii="Arial Narrow" w:hAnsi="Arial Narrow"/>
                        <w:sz w:val="15"/>
                        <w:szCs w:val="15"/>
                      </w:rPr>
                    </w:pPr>
                  </w:p>
                </w:tc>
                <w:tc>
                  <w:tcPr>
                    <w:tcW w:w="130" w:type="pct"/>
                    <w:vAlign w:val="center"/>
                  </w:tcPr>
                  <w:p w14:paraId="46FAB2C6" w14:textId="77777777" w:rsidR="00343E13" w:rsidRPr="008F2D75" w:rsidRDefault="00343E13" w:rsidP="00343E13">
                    <w:pPr>
                      <w:jc w:val="right"/>
                      <w:rPr>
                        <w:rFonts w:ascii="Arial Narrow" w:hAnsi="Arial Narrow"/>
                        <w:sz w:val="15"/>
                        <w:szCs w:val="15"/>
                      </w:rPr>
                    </w:pPr>
                  </w:p>
                </w:tc>
                <w:tc>
                  <w:tcPr>
                    <w:tcW w:w="370" w:type="pct"/>
                    <w:vAlign w:val="center"/>
                  </w:tcPr>
                  <w:p w14:paraId="1AA92C79" w14:textId="77777777" w:rsidR="00343E13" w:rsidRPr="008F2D75" w:rsidRDefault="00343E13" w:rsidP="00343E13">
                    <w:pPr>
                      <w:jc w:val="right"/>
                      <w:rPr>
                        <w:rFonts w:ascii="Arial Narrow" w:hAnsi="Arial Narrow"/>
                        <w:sz w:val="15"/>
                        <w:szCs w:val="15"/>
                      </w:rPr>
                    </w:pPr>
                  </w:p>
                </w:tc>
                <w:tc>
                  <w:tcPr>
                    <w:tcW w:w="62" w:type="pct"/>
                    <w:vAlign w:val="center"/>
                  </w:tcPr>
                  <w:p w14:paraId="671BEFED" w14:textId="77777777" w:rsidR="00343E13" w:rsidRPr="008F2D75" w:rsidRDefault="00343E13" w:rsidP="00343E13">
                    <w:pPr>
                      <w:jc w:val="right"/>
                      <w:rPr>
                        <w:rFonts w:ascii="Arial Narrow" w:hAnsi="Arial Narrow"/>
                        <w:sz w:val="15"/>
                        <w:szCs w:val="15"/>
                      </w:rPr>
                    </w:pPr>
                  </w:p>
                </w:tc>
                <w:tc>
                  <w:tcPr>
                    <w:tcW w:w="374" w:type="pct"/>
                    <w:vAlign w:val="center"/>
                  </w:tcPr>
                  <w:p w14:paraId="35D04C5D" w14:textId="77777777" w:rsidR="00343E13" w:rsidRPr="008F2D75" w:rsidRDefault="00343E13" w:rsidP="00343E13">
                    <w:pPr>
                      <w:jc w:val="right"/>
                      <w:rPr>
                        <w:rFonts w:ascii="Arial Narrow" w:hAnsi="Arial Narrow"/>
                        <w:sz w:val="15"/>
                        <w:szCs w:val="15"/>
                      </w:rPr>
                    </w:pPr>
                  </w:p>
                </w:tc>
                <w:tc>
                  <w:tcPr>
                    <w:tcW w:w="345" w:type="pct"/>
                    <w:vAlign w:val="center"/>
                  </w:tcPr>
                  <w:p w14:paraId="130E4987" w14:textId="77777777" w:rsidR="00343E13" w:rsidRPr="008F2D75" w:rsidRDefault="00343E13" w:rsidP="00343E13">
                    <w:pPr>
                      <w:jc w:val="right"/>
                      <w:rPr>
                        <w:rFonts w:ascii="Arial Narrow" w:hAnsi="Arial Narrow"/>
                        <w:sz w:val="15"/>
                        <w:szCs w:val="15"/>
                      </w:rPr>
                    </w:pPr>
                  </w:p>
                </w:tc>
                <w:tc>
                  <w:tcPr>
                    <w:tcW w:w="372" w:type="pct"/>
                    <w:vAlign w:val="center"/>
                  </w:tcPr>
                  <w:p w14:paraId="26278D4C" w14:textId="77777777" w:rsidR="00343E13" w:rsidRPr="008F2D75" w:rsidRDefault="00343E13" w:rsidP="00343E13">
                    <w:pPr>
                      <w:jc w:val="right"/>
                      <w:rPr>
                        <w:rFonts w:ascii="Arial Narrow" w:hAnsi="Arial Narrow"/>
                        <w:sz w:val="15"/>
                        <w:szCs w:val="15"/>
                      </w:rPr>
                    </w:pPr>
                  </w:p>
                </w:tc>
              </w:tr>
              <w:tr w:rsidR="00343E13" w:rsidRPr="008F2D75" w14:paraId="47F09B07" w14:textId="77777777" w:rsidTr="00343E13">
                <w:tc>
                  <w:tcPr>
                    <w:tcW w:w="910" w:type="pct"/>
                  </w:tcPr>
                  <w:sdt>
                    <w:sdtPr>
                      <w:rPr>
                        <w:sz w:val="15"/>
                        <w:szCs w:val="15"/>
                      </w:rPr>
                      <w:tag w:val="_PLD_1db95d2c039e4fb6b41eae5a5c0aeb0a"/>
                      <w:id w:val="1703590880"/>
                      <w:lock w:val="sdtLocked"/>
                    </w:sdtPr>
                    <w:sdtContent>
                      <w:p w14:paraId="62F0BBB0" w14:textId="77777777" w:rsidR="00343E13" w:rsidRPr="008F2D75" w:rsidRDefault="00343E13" w:rsidP="00343E13">
                        <w:pPr>
                          <w:rPr>
                            <w:sz w:val="15"/>
                            <w:szCs w:val="15"/>
                          </w:rPr>
                        </w:pPr>
                        <w:r w:rsidRPr="008F2D75">
                          <w:rPr>
                            <w:sz w:val="15"/>
                            <w:szCs w:val="15"/>
                          </w:rPr>
                          <w:t>5．其他综合收益结转留存收益</w:t>
                        </w:r>
                      </w:p>
                    </w:sdtContent>
                  </w:sdt>
                </w:tc>
                <w:tc>
                  <w:tcPr>
                    <w:tcW w:w="353" w:type="pct"/>
                    <w:vAlign w:val="center"/>
                  </w:tcPr>
                  <w:p w14:paraId="485D2AF3" w14:textId="77777777" w:rsidR="00343E13" w:rsidRPr="008F2D75" w:rsidRDefault="00343E13" w:rsidP="00343E13">
                    <w:pPr>
                      <w:jc w:val="right"/>
                      <w:rPr>
                        <w:rFonts w:ascii="Arial Narrow" w:hAnsi="Arial Narrow"/>
                        <w:sz w:val="15"/>
                        <w:szCs w:val="15"/>
                      </w:rPr>
                    </w:pPr>
                  </w:p>
                </w:tc>
                <w:tc>
                  <w:tcPr>
                    <w:tcW w:w="142" w:type="pct"/>
                    <w:vAlign w:val="center"/>
                  </w:tcPr>
                  <w:p w14:paraId="39458837" w14:textId="77777777" w:rsidR="00343E13" w:rsidRPr="008F2D75" w:rsidRDefault="00343E13" w:rsidP="00343E13">
                    <w:pPr>
                      <w:jc w:val="right"/>
                      <w:rPr>
                        <w:rFonts w:ascii="Arial Narrow" w:hAnsi="Arial Narrow"/>
                        <w:sz w:val="15"/>
                        <w:szCs w:val="15"/>
                      </w:rPr>
                    </w:pPr>
                  </w:p>
                </w:tc>
                <w:tc>
                  <w:tcPr>
                    <w:tcW w:w="345" w:type="pct"/>
                    <w:vAlign w:val="center"/>
                  </w:tcPr>
                  <w:p w14:paraId="3B877AF3" w14:textId="77777777" w:rsidR="00343E13" w:rsidRPr="008F2D75" w:rsidRDefault="00343E13" w:rsidP="00343E13">
                    <w:pPr>
                      <w:jc w:val="right"/>
                      <w:rPr>
                        <w:rFonts w:ascii="Arial Narrow" w:hAnsi="Arial Narrow"/>
                        <w:sz w:val="15"/>
                        <w:szCs w:val="15"/>
                      </w:rPr>
                    </w:pPr>
                  </w:p>
                </w:tc>
                <w:tc>
                  <w:tcPr>
                    <w:tcW w:w="59" w:type="pct"/>
                    <w:vAlign w:val="center"/>
                  </w:tcPr>
                  <w:p w14:paraId="5784955E" w14:textId="77777777" w:rsidR="00343E13" w:rsidRPr="008F2D75" w:rsidRDefault="00343E13" w:rsidP="00343E13">
                    <w:pPr>
                      <w:jc w:val="right"/>
                      <w:rPr>
                        <w:rFonts w:ascii="Arial Narrow" w:hAnsi="Arial Narrow"/>
                        <w:sz w:val="15"/>
                        <w:szCs w:val="15"/>
                      </w:rPr>
                    </w:pPr>
                  </w:p>
                </w:tc>
                <w:tc>
                  <w:tcPr>
                    <w:tcW w:w="345" w:type="pct"/>
                    <w:vAlign w:val="center"/>
                  </w:tcPr>
                  <w:p w14:paraId="14630FDE" w14:textId="77777777" w:rsidR="00343E13" w:rsidRPr="008F2D75" w:rsidRDefault="00343E13" w:rsidP="00343E13">
                    <w:pPr>
                      <w:jc w:val="right"/>
                      <w:rPr>
                        <w:rFonts w:ascii="Arial Narrow" w:hAnsi="Arial Narrow"/>
                        <w:sz w:val="15"/>
                        <w:szCs w:val="15"/>
                      </w:rPr>
                    </w:pPr>
                  </w:p>
                </w:tc>
                <w:tc>
                  <w:tcPr>
                    <w:tcW w:w="345" w:type="pct"/>
                    <w:vAlign w:val="center"/>
                  </w:tcPr>
                  <w:p w14:paraId="37646D86" w14:textId="77777777" w:rsidR="00343E13" w:rsidRPr="008F2D75" w:rsidRDefault="00343E13" w:rsidP="00343E13">
                    <w:pPr>
                      <w:jc w:val="right"/>
                      <w:rPr>
                        <w:rFonts w:ascii="Arial Narrow" w:hAnsi="Arial Narrow"/>
                        <w:sz w:val="15"/>
                        <w:szCs w:val="15"/>
                      </w:rPr>
                    </w:pPr>
                  </w:p>
                </w:tc>
                <w:tc>
                  <w:tcPr>
                    <w:tcW w:w="351" w:type="pct"/>
                    <w:vAlign w:val="center"/>
                  </w:tcPr>
                  <w:p w14:paraId="22CA7829" w14:textId="77777777" w:rsidR="00343E13" w:rsidRPr="008F2D75" w:rsidRDefault="00343E13" w:rsidP="00343E13">
                    <w:pPr>
                      <w:jc w:val="right"/>
                      <w:rPr>
                        <w:rFonts w:ascii="Arial Narrow" w:hAnsi="Arial Narrow"/>
                        <w:sz w:val="15"/>
                        <w:szCs w:val="15"/>
                      </w:rPr>
                    </w:pPr>
                  </w:p>
                </w:tc>
                <w:tc>
                  <w:tcPr>
                    <w:tcW w:w="147" w:type="pct"/>
                    <w:vAlign w:val="center"/>
                  </w:tcPr>
                  <w:p w14:paraId="4C708580" w14:textId="77777777" w:rsidR="00343E13" w:rsidRPr="008F2D75" w:rsidRDefault="00343E13" w:rsidP="00343E13">
                    <w:pPr>
                      <w:jc w:val="right"/>
                      <w:rPr>
                        <w:rFonts w:ascii="Arial Narrow" w:hAnsi="Arial Narrow"/>
                        <w:sz w:val="15"/>
                        <w:szCs w:val="15"/>
                      </w:rPr>
                    </w:pPr>
                  </w:p>
                </w:tc>
                <w:tc>
                  <w:tcPr>
                    <w:tcW w:w="350" w:type="pct"/>
                    <w:vAlign w:val="center"/>
                  </w:tcPr>
                  <w:p w14:paraId="13BE59B7" w14:textId="77777777" w:rsidR="00343E13" w:rsidRPr="008F2D75" w:rsidRDefault="00343E13" w:rsidP="00343E13">
                    <w:pPr>
                      <w:jc w:val="right"/>
                      <w:rPr>
                        <w:rFonts w:ascii="Arial Narrow" w:hAnsi="Arial Narrow"/>
                        <w:sz w:val="15"/>
                        <w:szCs w:val="15"/>
                      </w:rPr>
                    </w:pPr>
                  </w:p>
                </w:tc>
                <w:tc>
                  <w:tcPr>
                    <w:tcW w:w="130" w:type="pct"/>
                    <w:vAlign w:val="center"/>
                  </w:tcPr>
                  <w:p w14:paraId="08848FA2" w14:textId="77777777" w:rsidR="00343E13" w:rsidRPr="008F2D75" w:rsidRDefault="00343E13" w:rsidP="00343E13">
                    <w:pPr>
                      <w:jc w:val="right"/>
                      <w:rPr>
                        <w:rFonts w:ascii="Arial Narrow" w:hAnsi="Arial Narrow"/>
                        <w:sz w:val="15"/>
                        <w:szCs w:val="15"/>
                      </w:rPr>
                    </w:pPr>
                  </w:p>
                </w:tc>
                <w:tc>
                  <w:tcPr>
                    <w:tcW w:w="370" w:type="pct"/>
                    <w:vAlign w:val="center"/>
                  </w:tcPr>
                  <w:p w14:paraId="6086FEA2" w14:textId="77777777" w:rsidR="00343E13" w:rsidRPr="008F2D75" w:rsidRDefault="00343E13" w:rsidP="00343E13">
                    <w:pPr>
                      <w:jc w:val="right"/>
                      <w:rPr>
                        <w:rFonts w:ascii="Arial Narrow" w:hAnsi="Arial Narrow"/>
                        <w:sz w:val="15"/>
                        <w:szCs w:val="15"/>
                      </w:rPr>
                    </w:pPr>
                  </w:p>
                </w:tc>
                <w:tc>
                  <w:tcPr>
                    <w:tcW w:w="62" w:type="pct"/>
                    <w:vAlign w:val="center"/>
                  </w:tcPr>
                  <w:p w14:paraId="35E38350" w14:textId="77777777" w:rsidR="00343E13" w:rsidRPr="008F2D75" w:rsidRDefault="00343E13" w:rsidP="00343E13">
                    <w:pPr>
                      <w:jc w:val="right"/>
                      <w:rPr>
                        <w:rFonts w:ascii="Arial Narrow" w:hAnsi="Arial Narrow"/>
                        <w:sz w:val="15"/>
                        <w:szCs w:val="15"/>
                      </w:rPr>
                    </w:pPr>
                  </w:p>
                </w:tc>
                <w:tc>
                  <w:tcPr>
                    <w:tcW w:w="374" w:type="pct"/>
                    <w:vAlign w:val="center"/>
                  </w:tcPr>
                  <w:p w14:paraId="74317491" w14:textId="77777777" w:rsidR="00343E13" w:rsidRPr="008F2D75" w:rsidRDefault="00343E13" w:rsidP="00343E13">
                    <w:pPr>
                      <w:jc w:val="right"/>
                      <w:rPr>
                        <w:rFonts w:ascii="Arial Narrow" w:hAnsi="Arial Narrow"/>
                        <w:sz w:val="15"/>
                        <w:szCs w:val="15"/>
                      </w:rPr>
                    </w:pPr>
                  </w:p>
                </w:tc>
                <w:tc>
                  <w:tcPr>
                    <w:tcW w:w="345" w:type="pct"/>
                    <w:vAlign w:val="center"/>
                  </w:tcPr>
                  <w:p w14:paraId="2851DD15" w14:textId="77777777" w:rsidR="00343E13" w:rsidRPr="008F2D75" w:rsidRDefault="00343E13" w:rsidP="00343E13">
                    <w:pPr>
                      <w:jc w:val="right"/>
                      <w:rPr>
                        <w:rFonts w:ascii="Arial Narrow" w:hAnsi="Arial Narrow"/>
                        <w:sz w:val="15"/>
                        <w:szCs w:val="15"/>
                      </w:rPr>
                    </w:pPr>
                  </w:p>
                </w:tc>
                <w:tc>
                  <w:tcPr>
                    <w:tcW w:w="372" w:type="pct"/>
                    <w:vAlign w:val="center"/>
                  </w:tcPr>
                  <w:p w14:paraId="679B3296" w14:textId="77777777" w:rsidR="00343E13" w:rsidRPr="008F2D75" w:rsidRDefault="00343E13" w:rsidP="00343E13">
                    <w:pPr>
                      <w:jc w:val="right"/>
                      <w:rPr>
                        <w:rFonts w:ascii="Arial Narrow" w:hAnsi="Arial Narrow"/>
                        <w:sz w:val="15"/>
                        <w:szCs w:val="15"/>
                      </w:rPr>
                    </w:pPr>
                  </w:p>
                </w:tc>
              </w:tr>
              <w:tr w:rsidR="00343E13" w:rsidRPr="008F2D75" w14:paraId="2F3CB193" w14:textId="77777777" w:rsidTr="00343E13">
                <w:tc>
                  <w:tcPr>
                    <w:tcW w:w="910" w:type="pct"/>
                  </w:tcPr>
                  <w:sdt>
                    <w:sdtPr>
                      <w:rPr>
                        <w:sz w:val="15"/>
                        <w:szCs w:val="15"/>
                      </w:rPr>
                      <w:tag w:val="_PLD_44b366cf670e4514b5f91bc8cef97e27"/>
                      <w:id w:val="-200396072"/>
                      <w:lock w:val="sdtLocked"/>
                    </w:sdtPr>
                    <w:sdtContent>
                      <w:p w14:paraId="74784304" w14:textId="77777777" w:rsidR="00343E13" w:rsidRPr="008F2D75" w:rsidRDefault="00343E13" w:rsidP="00343E13">
                        <w:pPr>
                          <w:rPr>
                            <w:sz w:val="15"/>
                            <w:szCs w:val="15"/>
                          </w:rPr>
                        </w:pPr>
                        <w:r w:rsidRPr="008F2D75">
                          <w:rPr>
                            <w:sz w:val="15"/>
                            <w:szCs w:val="15"/>
                          </w:rPr>
                          <w:t>6．其他</w:t>
                        </w:r>
                      </w:p>
                    </w:sdtContent>
                  </w:sdt>
                </w:tc>
                <w:tc>
                  <w:tcPr>
                    <w:tcW w:w="353" w:type="pct"/>
                    <w:vAlign w:val="center"/>
                  </w:tcPr>
                  <w:p w14:paraId="44AFEABC" w14:textId="77777777" w:rsidR="00343E13" w:rsidRPr="008F2D75" w:rsidRDefault="00343E13" w:rsidP="00343E13">
                    <w:pPr>
                      <w:jc w:val="right"/>
                      <w:rPr>
                        <w:rFonts w:ascii="Arial Narrow" w:hAnsi="Arial Narrow"/>
                        <w:sz w:val="15"/>
                        <w:szCs w:val="15"/>
                      </w:rPr>
                    </w:pPr>
                  </w:p>
                </w:tc>
                <w:tc>
                  <w:tcPr>
                    <w:tcW w:w="142" w:type="pct"/>
                    <w:vAlign w:val="center"/>
                  </w:tcPr>
                  <w:p w14:paraId="2BCD18EC" w14:textId="77777777" w:rsidR="00343E13" w:rsidRPr="008F2D75" w:rsidRDefault="00343E13" w:rsidP="00343E13">
                    <w:pPr>
                      <w:jc w:val="right"/>
                      <w:rPr>
                        <w:rFonts w:ascii="Arial Narrow" w:hAnsi="Arial Narrow"/>
                        <w:sz w:val="15"/>
                        <w:szCs w:val="15"/>
                      </w:rPr>
                    </w:pPr>
                  </w:p>
                </w:tc>
                <w:tc>
                  <w:tcPr>
                    <w:tcW w:w="345" w:type="pct"/>
                    <w:vAlign w:val="center"/>
                  </w:tcPr>
                  <w:p w14:paraId="7641DB6A" w14:textId="77777777" w:rsidR="00343E13" w:rsidRPr="008F2D75" w:rsidRDefault="00343E13" w:rsidP="00343E13">
                    <w:pPr>
                      <w:jc w:val="right"/>
                      <w:rPr>
                        <w:rFonts w:ascii="Arial Narrow" w:hAnsi="Arial Narrow"/>
                        <w:sz w:val="15"/>
                        <w:szCs w:val="15"/>
                      </w:rPr>
                    </w:pPr>
                  </w:p>
                </w:tc>
                <w:tc>
                  <w:tcPr>
                    <w:tcW w:w="59" w:type="pct"/>
                    <w:vAlign w:val="center"/>
                  </w:tcPr>
                  <w:p w14:paraId="578B6EDD" w14:textId="77777777" w:rsidR="00343E13" w:rsidRPr="008F2D75" w:rsidRDefault="00343E13" w:rsidP="00343E13">
                    <w:pPr>
                      <w:jc w:val="right"/>
                      <w:rPr>
                        <w:rFonts w:ascii="Arial Narrow" w:hAnsi="Arial Narrow"/>
                        <w:sz w:val="15"/>
                        <w:szCs w:val="15"/>
                      </w:rPr>
                    </w:pPr>
                  </w:p>
                </w:tc>
                <w:tc>
                  <w:tcPr>
                    <w:tcW w:w="345" w:type="pct"/>
                    <w:vAlign w:val="center"/>
                  </w:tcPr>
                  <w:p w14:paraId="1B28E9C8" w14:textId="77777777" w:rsidR="00343E13" w:rsidRPr="008F2D75" w:rsidRDefault="00343E13" w:rsidP="00343E13">
                    <w:pPr>
                      <w:jc w:val="right"/>
                      <w:rPr>
                        <w:rFonts w:ascii="Arial Narrow" w:hAnsi="Arial Narrow"/>
                        <w:sz w:val="15"/>
                        <w:szCs w:val="15"/>
                      </w:rPr>
                    </w:pPr>
                  </w:p>
                </w:tc>
                <w:tc>
                  <w:tcPr>
                    <w:tcW w:w="345" w:type="pct"/>
                    <w:vAlign w:val="center"/>
                  </w:tcPr>
                  <w:p w14:paraId="0B9D5ACD" w14:textId="77777777" w:rsidR="00343E13" w:rsidRPr="008F2D75" w:rsidRDefault="00343E13" w:rsidP="00343E13">
                    <w:pPr>
                      <w:jc w:val="right"/>
                      <w:rPr>
                        <w:rFonts w:ascii="Arial Narrow" w:hAnsi="Arial Narrow"/>
                        <w:sz w:val="15"/>
                        <w:szCs w:val="15"/>
                      </w:rPr>
                    </w:pPr>
                  </w:p>
                </w:tc>
                <w:tc>
                  <w:tcPr>
                    <w:tcW w:w="351" w:type="pct"/>
                    <w:vAlign w:val="center"/>
                  </w:tcPr>
                  <w:p w14:paraId="2EB12657" w14:textId="77777777" w:rsidR="00343E13" w:rsidRPr="008F2D75" w:rsidRDefault="00343E13" w:rsidP="00343E13">
                    <w:pPr>
                      <w:jc w:val="right"/>
                      <w:rPr>
                        <w:rFonts w:ascii="Arial Narrow" w:hAnsi="Arial Narrow"/>
                        <w:sz w:val="15"/>
                        <w:szCs w:val="15"/>
                      </w:rPr>
                    </w:pPr>
                  </w:p>
                </w:tc>
                <w:tc>
                  <w:tcPr>
                    <w:tcW w:w="147" w:type="pct"/>
                    <w:vAlign w:val="center"/>
                  </w:tcPr>
                  <w:p w14:paraId="5D18B677" w14:textId="77777777" w:rsidR="00343E13" w:rsidRPr="008F2D75" w:rsidRDefault="00343E13" w:rsidP="00343E13">
                    <w:pPr>
                      <w:jc w:val="right"/>
                      <w:rPr>
                        <w:rFonts w:ascii="Arial Narrow" w:hAnsi="Arial Narrow"/>
                        <w:sz w:val="15"/>
                        <w:szCs w:val="15"/>
                      </w:rPr>
                    </w:pPr>
                  </w:p>
                </w:tc>
                <w:tc>
                  <w:tcPr>
                    <w:tcW w:w="350" w:type="pct"/>
                    <w:vAlign w:val="center"/>
                  </w:tcPr>
                  <w:p w14:paraId="181CCB6D" w14:textId="77777777" w:rsidR="00343E13" w:rsidRPr="008F2D75" w:rsidRDefault="00343E13" w:rsidP="00343E13">
                    <w:pPr>
                      <w:jc w:val="right"/>
                      <w:rPr>
                        <w:rFonts w:ascii="Arial Narrow" w:hAnsi="Arial Narrow"/>
                        <w:sz w:val="15"/>
                        <w:szCs w:val="15"/>
                      </w:rPr>
                    </w:pPr>
                  </w:p>
                </w:tc>
                <w:tc>
                  <w:tcPr>
                    <w:tcW w:w="130" w:type="pct"/>
                    <w:vAlign w:val="center"/>
                  </w:tcPr>
                  <w:p w14:paraId="23B4C00F" w14:textId="77777777" w:rsidR="00343E13" w:rsidRPr="008F2D75" w:rsidRDefault="00343E13" w:rsidP="00343E13">
                    <w:pPr>
                      <w:jc w:val="right"/>
                      <w:rPr>
                        <w:rFonts w:ascii="Arial Narrow" w:hAnsi="Arial Narrow"/>
                        <w:sz w:val="15"/>
                        <w:szCs w:val="15"/>
                      </w:rPr>
                    </w:pPr>
                  </w:p>
                </w:tc>
                <w:tc>
                  <w:tcPr>
                    <w:tcW w:w="370" w:type="pct"/>
                    <w:vAlign w:val="center"/>
                  </w:tcPr>
                  <w:p w14:paraId="6838C069" w14:textId="77777777" w:rsidR="00343E13" w:rsidRPr="008F2D75" w:rsidRDefault="00343E13" w:rsidP="00343E13">
                    <w:pPr>
                      <w:jc w:val="right"/>
                      <w:rPr>
                        <w:rFonts w:ascii="Arial Narrow" w:hAnsi="Arial Narrow"/>
                        <w:sz w:val="15"/>
                        <w:szCs w:val="15"/>
                      </w:rPr>
                    </w:pPr>
                  </w:p>
                </w:tc>
                <w:tc>
                  <w:tcPr>
                    <w:tcW w:w="62" w:type="pct"/>
                    <w:vAlign w:val="center"/>
                  </w:tcPr>
                  <w:p w14:paraId="643A687D" w14:textId="77777777" w:rsidR="00343E13" w:rsidRPr="008F2D75" w:rsidRDefault="00343E13" w:rsidP="00343E13">
                    <w:pPr>
                      <w:jc w:val="right"/>
                      <w:rPr>
                        <w:rFonts w:ascii="Arial Narrow" w:hAnsi="Arial Narrow"/>
                        <w:sz w:val="15"/>
                        <w:szCs w:val="15"/>
                      </w:rPr>
                    </w:pPr>
                  </w:p>
                </w:tc>
                <w:tc>
                  <w:tcPr>
                    <w:tcW w:w="374" w:type="pct"/>
                    <w:vAlign w:val="center"/>
                  </w:tcPr>
                  <w:p w14:paraId="2FC77647" w14:textId="77777777" w:rsidR="00343E13" w:rsidRPr="008F2D75" w:rsidRDefault="00343E13" w:rsidP="00343E13">
                    <w:pPr>
                      <w:jc w:val="right"/>
                      <w:rPr>
                        <w:rFonts w:ascii="Arial Narrow" w:hAnsi="Arial Narrow"/>
                        <w:sz w:val="15"/>
                        <w:szCs w:val="15"/>
                      </w:rPr>
                    </w:pPr>
                  </w:p>
                </w:tc>
                <w:tc>
                  <w:tcPr>
                    <w:tcW w:w="345" w:type="pct"/>
                    <w:vAlign w:val="center"/>
                  </w:tcPr>
                  <w:p w14:paraId="121146BB" w14:textId="77777777" w:rsidR="00343E13" w:rsidRPr="008F2D75" w:rsidRDefault="00343E13" w:rsidP="00343E13">
                    <w:pPr>
                      <w:jc w:val="right"/>
                      <w:rPr>
                        <w:rFonts w:ascii="Arial Narrow" w:hAnsi="Arial Narrow"/>
                        <w:sz w:val="15"/>
                        <w:szCs w:val="15"/>
                      </w:rPr>
                    </w:pPr>
                  </w:p>
                </w:tc>
                <w:tc>
                  <w:tcPr>
                    <w:tcW w:w="372" w:type="pct"/>
                    <w:vAlign w:val="center"/>
                  </w:tcPr>
                  <w:p w14:paraId="3BD32B9B" w14:textId="77777777" w:rsidR="00343E13" w:rsidRPr="008F2D75" w:rsidRDefault="00343E13" w:rsidP="00343E13">
                    <w:pPr>
                      <w:jc w:val="right"/>
                      <w:rPr>
                        <w:rFonts w:ascii="Arial Narrow" w:hAnsi="Arial Narrow"/>
                        <w:sz w:val="15"/>
                        <w:szCs w:val="15"/>
                      </w:rPr>
                    </w:pPr>
                  </w:p>
                </w:tc>
              </w:tr>
              <w:tr w:rsidR="00343E13" w:rsidRPr="008F2D75" w14:paraId="52D6517E" w14:textId="77777777" w:rsidTr="00343E13">
                <w:sdt>
                  <w:sdtPr>
                    <w:rPr>
                      <w:sz w:val="15"/>
                      <w:szCs w:val="15"/>
                    </w:rPr>
                    <w:tag w:val="_PLD_4c2ffccd1b8247f8b48874b508665dc1"/>
                    <w:id w:val="-601186250"/>
                    <w:lock w:val="sdtLocked"/>
                  </w:sdtPr>
                  <w:sdtContent>
                    <w:tc>
                      <w:tcPr>
                        <w:tcW w:w="910" w:type="pct"/>
                      </w:tcPr>
                      <w:p w14:paraId="46752D31" w14:textId="77777777" w:rsidR="00343E13" w:rsidRPr="008F2D75" w:rsidRDefault="00343E13" w:rsidP="00343E13">
                        <w:pPr>
                          <w:rPr>
                            <w:sz w:val="15"/>
                            <w:szCs w:val="15"/>
                          </w:rPr>
                        </w:pPr>
                        <w:r w:rsidRPr="008F2D75">
                          <w:rPr>
                            <w:rFonts w:hint="eastAsia"/>
                            <w:sz w:val="15"/>
                            <w:szCs w:val="15"/>
                          </w:rPr>
                          <w:t>（五）专项储备</w:t>
                        </w:r>
                      </w:p>
                    </w:tc>
                  </w:sdtContent>
                </w:sdt>
                <w:tc>
                  <w:tcPr>
                    <w:tcW w:w="353" w:type="pct"/>
                  </w:tcPr>
                  <w:p w14:paraId="18539402" w14:textId="77777777" w:rsidR="00343E13" w:rsidRPr="008F2D75" w:rsidRDefault="00343E13" w:rsidP="00343E13">
                    <w:pPr>
                      <w:jc w:val="right"/>
                      <w:rPr>
                        <w:rFonts w:ascii="Arial Narrow" w:hAnsi="Arial Narrow"/>
                        <w:sz w:val="15"/>
                        <w:szCs w:val="15"/>
                      </w:rPr>
                    </w:pPr>
                  </w:p>
                </w:tc>
                <w:tc>
                  <w:tcPr>
                    <w:tcW w:w="142" w:type="pct"/>
                  </w:tcPr>
                  <w:p w14:paraId="5961D715" w14:textId="77777777" w:rsidR="00343E13" w:rsidRPr="008F2D75" w:rsidRDefault="00343E13" w:rsidP="00343E13">
                    <w:pPr>
                      <w:jc w:val="right"/>
                      <w:rPr>
                        <w:rFonts w:ascii="Arial Narrow" w:hAnsi="Arial Narrow"/>
                        <w:sz w:val="15"/>
                        <w:szCs w:val="15"/>
                      </w:rPr>
                    </w:pPr>
                  </w:p>
                </w:tc>
                <w:tc>
                  <w:tcPr>
                    <w:tcW w:w="345" w:type="pct"/>
                  </w:tcPr>
                  <w:p w14:paraId="19852FFA" w14:textId="77777777" w:rsidR="00343E13" w:rsidRPr="008F2D75" w:rsidRDefault="00343E13" w:rsidP="00343E13">
                    <w:pPr>
                      <w:jc w:val="right"/>
                      <w:rPr>
                        <w:rFonts w:ascii="Arial Narrow" w:hAnsi="Arial Narrow"/>
                        <w:sz w:val="15"/>
                        <w:szCs w:val="15"/>
                      </w:rPr>
                    </w:pPr>
                  </w:p>
                </w:tc>
                <w:tc>
                  <w:tcPr>
                    <w:tcW w:w="59" w:type="pct"/>
                  </w:tcPr>
                  <w:p w14:paraId="258E3A27" w14:textId="77777777" w:rsidR="00343E13" w:rsidRPr="008F2D75" w:rsidRDefault="00343E13" w:rsidP="00343E13">
                    <w:pPr>
                      <w:jc w:val="right"/>
                      <w:rPr>
                        <w:rFonts w:ascii="Arial Narrow" w:hAnsi="Arial Narrow"/>
                        <w:sz w:val="15"/>
                        <w:szCs w:val="15"/>
                      </w:rPr>
                    </w:pPr>
                  </w:p>
                </w:tc>
                <w:tc>
                  <w:tcPr>
                    <w:tcW w:w="345" w:type="pct"/>
                  </w:tcPr>
                  <w:p w14:paraId="5C59A3B6" w14:textId="77777777" w:rsidR="00343E13" w:rsidRPr="008F2D75" w:rsidRDefault="00343E13" w:rsidP="00343E13">
                    <w:pPr>
                      <w:jc w:val="right"/>
                      <w:rPr>
                        <w:rFonts w:ascii="Arial Narrow" w:hAnsi="Arial Narrow"/>
                        <w:sz w:val="15"/>
                        <w:szCs w:val="15"/>
                      </w:rPr>
                    </w:pPr>
                  </w:p>
                </w:tc>
                <w:tc>
                  <w:tcPr>
                    <w:tcW w:w="345" w:type="pct"/>
                  </w:tcPr>
                  <w:p w14:paraId="75EA6A23" w14:textId="77777777" w:rsidR="00343E13" w:rsidRPr="008F2D75" w:rsidRDefault="00343E13" w:rsidP="00343E13">
                    <w:pPr>
                      <w:jc w:val="right"/>
                      <w:rPr>
                        <w:rFonts w:ascii="Arial Narrow" w:hAnsi="Arial Narrow"/>
                        <w:sz w:val="15"/>
                        <w:szCs w:val="15"/>
                      </w:rPr>
                    </w:pPr>
                  </w:p>
                </w:tc>
                <w:tc>
                  <w:tcPr>
                    <w:tcW w:w="351" w:type="pct"/>
                  </w:tcPr>
                  <w:p w14:paraId="3CF6A592" w14:textId="77777777" w:rsidR="00343E13" w:rsidRPr="008F2D75" w:rsidRDefault="00343E13" w:rsidP="00343E13">
                    <w:pPr>
                      <w:jc w:val="right"/>
                      <w:rPr>
                        <w:rFonts w:ascii="Arial Narrow" w:hAnsi="Arial Narrow"/>
                        <w:sz w:val="15"/>
                        <w:szCs w:val="15"/>
                      </w:rPr>
                    </w:pPr>
                  </w:p>
                </w:tc>
                <w:tc>
                  <w:tcPr>
                    <w:tcW w:w="147" w:type="pct"/>
                  </w:tcPr>
                  <w:p w14:paraId="5D3A9865" w14:textId="77777777" w:rsidR="00343E13" w:rsidRPr="008F2D75" w:rsidRDefault="00343E13" w:rsidP="00343E13">
                    <w:pPr>
                      <w:jc w:val="right"/>
                      <w:rPr>
                        <w:rFonts w:ascii="Arial Narrow" w:hAnsi="Arial Narrow"/>
                        <w:sz w:val="15"/>
                        <w:szCs w:val="15"/>
                      </w:rPr>
                    </w:pPr>
                  </w:p>
                </w:tc>
                <w:tc>
                  <w:tcPr>
                    <w:tcW w:w="350" w:type="pct"/>
                  </w:tcPr>
                  <w:p w14:paraId="2BF54A09" w14:textId="77777777" w:rsidR="00343E13" w:rsidRPr="008F2D75" w:rsidRDefault="00343E13" w:rsidP="00343E13">
                    <w:pPr>
                      <w:jc w:val="right"/>
                      <w:rPr>
                        <w:rFonts w:ascii="Arial Narrow" w:hAnsi="Arial Narrow"/>
                        <w:sz w:val="15"/>
                        <w:szCs w:val="15"/>
                      </w:rPr>
                    </w:pPr>
                  </w:p>
                </w:tc>
                <w:tc>
                  <w:tcPr>
                    <w:tcW w:w="130" w:type="pct"/>
                  </w:tcPr>
                  <w:p w14:paraId="7C2611F5" w14:textId="77777777" w:rsidR="00343E13" w:rsidRPr="008F2D75" w:rsidRDefault="00343E13" w:rsidP="00343E13">
                    <w:pPr>
                      <w:jc w:val="right"/>
                      <w:rPr>
                        <w:rFonts w:ascii="Arial Narrow" w:hAnsi="Arial Narrow"/>
                        <w:sz w:val="15"/>
                        <w:szCs w:val="15"/>
                      </w:rPr>
                    </w:pPr>
                  </w:p>
                </w:tc>
                <w:tc>
                  <w:tcPr>
                    <w:tcW w:w="370" w:type="pct"/>
                  </w:tcPr>
                  <w:p w14:paraId="5B8BEA46" w14:textId="77777777" w:rsidR="00343E13" w:rsidRPr="008F2D75" w:rsidRDefault="00343E13" w:rsidP="00343E13">
                    <w:pPr>
                      <w:jc w:val="right"/>
                      <w:rPr>
                        <w:rFonts w:ascii="Arial Narrow" w:hAnsi="Arial Narrow"/>
                        <w:sz w:val="15"/>
                        <w:szCs w:val="15"/>
                      </w:rPr>
                    </w:pPr>
                  </w:p>
                </w:tc>
                <w:tc>
                  <w:tcPr>
                    <w:tcW w:w="62" w:type="pct"/>
                  </w:tcPr>
                  <w:p w14:paraId="21A76C74" w14:textId="77777777" w:rsidR="00343E13" w:rsidRPr="008F2D75" w:rsidRDefault="00343E13" w:rsidP="00343E13">
                    <w:pPr>
                      <w:jc w:val="right"/>
                      <w:rPr>
                        <w:rFonts w:ascii="Arial Narrow" w:hAnsi="Arial Narrow"/>
                        <w:sz w:val="15"/>
                        <w:szCs w:val="15"/>
                      </w:rPr>
                    </w:pPr>
                  </w:p>
                </w:tc>
                <w:tc>
                  <w:tcPr>
                    <w:tcW w:w="374" w:type="pct"/>
                  </w:tcPr>
                  <w:p w14:paraId="2EF85CA2" w14:textId="77777777" w:rsidR="00343E13" w:rsidRPr="008F2D75" w:rsidRDefault="00343E13" w:rsidP="00343E13">
                    <w:pPr>
                      <w:jc w:val="right"/>
                      <w:rPr>
                        <w:rFonts w:ascii="Arial Narrow" w:hAnsi="Arial Narrow"/>
                        <w:sz w:val="15"/>
                        <w:szCs w:val="15"/>
                      </w:rPr>
                    </w:pPr>
                  </w:p>
                </w:tc>
                <w:tc>
                  <w:tcPr>
                    <w:tcW w:w="345" w:type="pct"/>
                  </w:tcPr>
                  <w:p w14:paraId="09067910" w14:textId="77777777" w:rsidR="00343E13" w:rsidRPr="008F2D75" w:rsidRDefault="00343E13" w:rsidP="00343E13">
                    <w:pPr>
                      <w:jc w:val="right"/>
                      <w:rPr>
                        <w:rFonts w:ascii="Arial Narrow" w:hAnsi="Arial Narrow"/>
                        <w:sz w:val="15"/>
                        <w:szCs w:val="15"/>
                      </w:rPr>
                    </w:pPr>
                  </w:p>
                </w:tc>
                <w:tc>
                  <w:tcPr>
                    <w:tcW w:w="372" w:type="pct"/>
                  </w:tcPr>
                  <w:p w14:paraId="585F15DB" w14:textId="77777777" w:rsidR="00343E13" w:rsidRPr="008F2D75" w:rsidRDefault="00343E13" w:rsidP="00343E13">
                    <w:pPr>
                      <w:jc w:val="right"/>
                      <w:rPr>
                        <w:rFonts w:ascii="Arial Narrow" w:hAnsi="Arial Narrow"/>
                        <w:sz w:val="15"/>
                        <w:szCs w:val="15"/>
                      </w:rPr>
                    </w:pPr>
                  </w:p>
                </w:tc>
              </w:tr>
              <w:tr w:rsidR="00343E13" w:rsidRPr="008F2D75" w14:paraId="15F2F81D" w14:textId="77777777" w:rsidTr="00343E13">
                <w:sdt>
                  <w:sdtPr>
                    <w:rPr>
                      <w:sz w:val="15"/>
                      <w:szCs w:val="15"/>
                    </w:rPr>
                    <w:tag w:val="_PLD_d7da1c1428f3471c9d74c89a582725d7"/>
                    <w:id w:val="-1941060088"/>
                    <w:lock w:val="sdtLocked"/>
                  </w:sdtPr>
                  <w:sdtContent>
                    <w:tc>
                      <w:tcPr>
                        <w:tcW w:w="910" w:type="pct"/>
                      </w:tcPr>
                      <w:p w14:paraId="03012DF0" w14:textId="77777777" w:rsidR="00343E13" w:rsidRPr="008F2D75" w:rsidRDefault="00343E13" w:rsidP="00343E13">
                        <w:pPr>
                          <w:rPr>
                            <w:sz w:val="15"/>
                            <w:szCs w:val="15"/>
                          </w:rPr>
                        </w:pPr>
                        <w:r w:rsidRPr="008F2D75">
                          <w:rPr>
                            <w:rFonts w:hint="eastAsia"/>
                            <w:sz w:val="15"/>
                            <w:szCs w:val="15"/>
                          </w:rPr>
                          <w:t>1．本期提取</w:t>
                        </w:r>
                      </w:p>
                    </w:tc>
                  </w:sdtContent>
                </w:sdt>
                <w:tc>
                  <w:tcPr>
                    <w:tcW w:w="353" w:type="pct"/>
                    <w:vAlign w:val="center"/>
                  </w:tcPr>
                  <w:p w14:paraId="5F4BF786" w14:textId="77777777" w:rsidR="00343E13" w:rsidRPr="008F2D75" w:rsidRDefault="00343E13" w:rsidP="00343E13">
                    <w:pPr>
                      <w:jc w:val="right"/>
                      <w:rPr>
                        <w:rFonts w:ascii="Arial Narrow" w:hAnsi="Arial Narrow"/>
                        <w:sz w:val="15"/>
                        <w:szCs w:val="15"/>
                      </w:rPr>
                    </w:pPr>
                  </w:p>
                </w:tc>
                <w:tc>
                  <w:tcPr>
                    <w:tcW w:w="142" w:type="pct"/>
                    <w:vAlign w:val="center"/>
                  </w:tcPr>
                  <w:p w14:paraId="0063B763" w14:textId="77777777" w:rsidR="00343E13" w:rsidRPr="008F2D75" w:rsidRDefault="00343E13" w:rsidP="00343E13">
                    <w:pPr>
                      <w:jc w:val="right"/>
                      <w:rPr>
                        <w:rFonts w:ascii="Arial Narrow" w:hAnsi="Arial Narrow"/>
                        <w:sz w:val="15"/>
                        <w:szCs w:val="15"/>
                      </w:rPr>
                    </w:pPr>
                  </w:p>
                </w:tc>
                <w:tc>
                  <w:tcPr>
                    <w:tcW w:w="345" w:type="pct"/>
                    <w:vAlign w:val="center"/>
                  </w:tcPr>
                  <w:p w14:paraId="0C7F0412" w14:textId="77777777" w:rsidR="00343E13" w:rsidRPr="008F2D75" w:rsidRDefault="00343E13" w:rsidP="00343E13">
                    <w:pPr>
                      <w:jc w:val="right"/>
                      <w:rPr>
                        <w:rFonts w:ascii="Arial Narrow" w:hAnsi="Arial Narrow"/>
                        <w:sz w:val="15"/>
                        <w:szCs w:val="15"/>
                      </w:rPr>
                    </w:pPr>
                  </w:p>
                </w:tc>
                <w:tc>
                  <w:tcPr>
                    <w:tcW w:w="59" w:type="pct"/>
                    <w:vAlign w:val="center"/>
                  </w:tcPr>
                  <w:p w14:paraId="7FCBD55E" w14:textId="77777777" w:rsidR="00343E13" w:rsidRPr="008F2D75" w:rsidRDefault="00343E13" w:rsidP="00343E13">
                    <w:pPr>
                      <w:jc w:val="right"/>
                      <w:rPr>
                        <w:rFonts w:ascii="Arial Narrow" w:hAnsi="Arial Narrow"/>
                        <w:sz w:val="15"/>
                        <w:szCs w:val="15"/>
                      </w:rPr>
                    </w:pPr>
                  </w:p>
                </w:tc>
                <w:tc>
                  <w:tcPr>
                    <w:tcW w:w="345" w:type="pct"/>
                    <w:vAlign w:val="center"/>
                  </w:tcPr>
                  <w:p w14:paraId="49C57385" w14:textId="77777777" w:rsidR="00343E13" w:rsidRPr="008F2D75" w:rsidRDefault="00343E13" w:rsidP="00343E13">
                    <w:pPr>
                      <w:jc w:val="right"/>
                      <w:rPr>
                        <w:rFonts w:ascii="Arial Narrow" w:hAnsi="Arial Narrow"/>
                        <w:sz w:val="15"/>
                        <w:szCs w:val="15"/>
                      </w:rPr>
                    </w:pPr>
                  </w:p>
                </w:tc>
                <w:tc>
                  <w:tcPr>
                    <w:tcW w:w="345" w:type="pct"/>
                    <w:vAlign w:val="center"/>
                  </w:tcPr>
                  <w:p w14:paraId="36ED941A" w14:textId="77777777" w:rsidR="00343E13" w:rsidRPr="008F2D75" w:rsidRDefault="00343E13" w:rsidP="00343E13">
                    <w:pPr>
                      <w:jc w:val="right"/>
                      <w:rPr>
                        <w:rFonts w:ascii="Arial Narrow" w:hAnsi="Arial Narrow"/>
                        <w:sz w:val="15"/>
                        <w:szCs w:val="15"/>
                      </w:rPr>
                    </w:pPr>
                  </w:p>
                </w:tc>
                <w:tc>
                  <w:tcPr>
                    <w:tcW w:w="351" w:type="pct"/>
                    <w:vAlign w:val="center"/>
                  </w:tcPr>
                  <w:p w14:paraId="53577AAB" w14:textId="77777777" w:rsidR="00343E13" w:rsidRPr="008F2D75" w:rsidRDefault="00343E13" w:rsidP="00343E13">
                    <w:pPr>
                      <w:jc w:val="right"/>
                      <w:rPr>
                        <w:rFonts w:ascii="Arial Narrow" w:hAnsi="Arial Narrow"/>
                        <w:sz w:val="15"/>
                        <w:szCs w:val="15"/>
                      </w:rPr>
                    </w:pPr>
                  </w:p>
                </w:tc>
                <w:tc>
                  <w:tcPr>
                    <w:tcW w:w="147" w:type="pct"/>
                    <w:vAlign w:val="center"/>
                  </w:tcPr>
                  <w:p w14:paraId="5E09C810" w14:textId="77777777" w:rsidR="00343E13" w:rsidRPr="008F2D75" w:rsidRDefault="00343E13" w:rsidP="00343E13">
                    <w:pPr>
                      <w:jc w:val="right"/>
                      <w:rPr>
                        <w:rFonts w:ascii="Arial Narrow" w:hAnsi="Arial Narrow"/>
                        <w:sz w:val="15"/>
                        <w:szCs w:val="15"/>
                      </w:rPr>
                    </w:pPr>
                  </w:p>
                </w:tc>
                <w:tc>
                  <w:tcPr>
                    <w:tcW w:w="350" w:type="pct"/>
                    <w:vAlign w:val="center"/>
                  </w:tcPr>
                  <w:p w14:paraId="384CF4C4" w14:textId="77777777" w:rsidR="00343E13" w:rsidRPr="008F2D75" w:rsidRDefault="00343E13" w:rsidP="00343E13">
                    <w:pPr>
                      <w:jc w:val="right"/>
                      <w:rPr>
                        <w:rFonts w:ascii="Arial Narrow" w:hAnsi="Arial Narrow"/>
                        <w:sz w:val="15"/>
                        <w:szCs w:val="15"/>
                      </w:rPr>
                    </w:pPr>
                  </w:p>
                </w:tc>
                <w:tc>
                  <w:tcPr>
                    <w:tcW w:w="130" w:type="pct"/>
                    <w:vAlign w:val="center"/>
                  </w:tcPr>
                  <w:p w14:paraId="7B56CCB4" w14:textId="77777777" w:rsidR="00343E13" w:rsidRPr="008F2D75" w:rsidRDefault="00343E13" w:rsidP="00343E13">
                    <w:pPr>
                      <w:jc w:val="right"/>
                      <w:rPr>
                        <w:rFonts w:ascii="Arial Narrow" w:hAnsi="Arial Narrow"/>
                        <w:sz w:val="15"/>
                        <w:szCs w:val="15"/>
                      </w:rPr>
                    </w:pPr>
                  </w:p>
                </w:tc>
                <w:tc>
                  <w:tcPr>
                    <w:tcW w:w="370" w:type="pct"/>
                    <w:vAlign w:val="center"/>
                  </w:tcPr>
                  <w:p w14:paraId="4BF81CDC" w14:textId="77777777" w:rsidR="00343E13" w:rsidRPr="008F2D75" w:rsidRDefault="00343E13" w:rsidP="00343E13">
                    <w:pPr>
                      <w:jc w:val="right"/>
                      <w:rPr>
                        <w:rFonts w:ascii="Arial Narrow" w:hAnsi="Arial Narrow"/>
                        <w:sz w:val="15"/>
                        <w:szCs w:val="15"/>
                      </w:rPr>
                    </w:pPr>
                  </w:p>
                </w:tc>
                <w:tc>
                  <w:tcPr>
                    <w:tcW w:w="62" w:type="pct"/>
                    <w:vAlign w:val="center"/>
                  </w:tcPr>
                  <w:p w14:paraId="08780D5A" w14:textId="77777777" w:rsidR="00343E13" w:rsidRPr="008F2D75" w:rsidRDefault="00343E13" w:rsidP="00343E13">
                    <w:pPr>
                      <w:jc w:val="right"/>
                      <w:rPr>
                        <w:rFonts w:ascii="Arial Narrow" w:hAnsi="Arial Narrow"/>
                        <w:sz w:val="15"/>
                        <w:szCs w:val="15"/>
                      </w:rPr>
                    </w:pPr>
                  </w:p>
                </w:tc>
                <w:tc>
                  <w:tcPr>
                    <w:tcW w:w="374" w:type="pct"/>
                    <w:vAlign w:val="center"/>
                  </w:tcPr>
                  <w:p w14:paraId="00A4D89E" w14:textId="77777777" w:rsidR="00343E13" w:rsidRPr="008F2D75" w:rsidRDefault="00343E13" w:rsidP="00343E13">
                    <w:pPr>
                      <w:jc w:val="right"/>
                      <w:rPr>
                        <w:rFonts w:ascii="Arial Narrow" w:hAnsi="Arial Narrow"/>
                        <w:sz w:val="15"/>
                        <w:szCs w:val="15"/>
                      </w:rPr>
                    </w:pPr>
                  </w:p>
                </w:tc>
                <w:tc>
                  <w:tcPr>
                    <w:tcW w:w="345" w:type="pct"/>
                    <w:vAlign w:val="center"/>
                  </w:tcPr>
                  <w:p w14:paraId="4F16CB3D" w14:textId="77777777" w:rsidR="00343E13" w:rsidRPr="008F2D75" w:rsidRDefault="00343E13" w:rsidP="00343E13">
                    <w:pPr>
                      <w:jc w:val="right"/>
                      <w:rPr>
                        <w:rFonts w:ascii="Arial Narrow" w:hAnsi="Arial Narrow"/>
                        <w:sz w:val="15"/>
                        <w:szCs w:val="15"/>
                      </w:rPr>
                    </w:pPr>
                  </w:p>
                </w:tc>
                <w:tc>
                  <w:tcPr>
                    <w:tcW w:w="372" w:type="pct"/>
                    <w:vAlign w:val="center"/>
                  </w:tcPr>
                  <w:p w14:paraId="387FB296" w14:textId="77777777" w:rsidR="00343E13" w:rsidRPr="008F2D75" w:rsidRDefault="00343E13" w:rsidP="00343E13">
                    <w:pPr>
                      <w:jc w:val="right"/>
                      <w:rPr>
                        <w:rFonts w:ascii="Arial Narrow" w:hAnsi="Arial Narrow"/>
                        <w:sz w:val="15"/>
                        <w:szCs w:val="15"/>
                      </w:rPr>
                    </w:pPr>
                  </w:p>
                </w:tc>
              </w:tr>
              <w:tr w:rsidR="00343E13" w:rsidRPr="008F2D75" w14:paraId="0683A0C6" w14:textId="77777777" w:rsidTr="00343E13">
                <w:sdt>
                  <w:sdtPr>
                    <w:rPr>
                      <w:sz w:val="15"/>
                      <w:szCs w:val="15"/>
                    </w:rPr>
                    <w:tag w:val="_PLD_f11a5c1cf32e432cb3dba158baca32fc"/>
                    <w:id w:val="-1856574916"/>
                    <w:lock w:val="sdtLocked"/>
                  </w:sdtPr>
                  <w:sdtContent>
                    <w:tc>
                      <w:tcPr>
                        <w:tcW w:w="910" w:type="pct"/>
                      </w:tcPr>
                      <w:p w14:paraId="25253F49" w14:textId="77777777" w:rsidR="00343E13" w:rsidRPr="008F2D75" w:rsidRDefault="00343E13" w:rsidP="00343E13">
                        <w:pPr>
                          <w:rPr>
                            <w:sz w:val="15"/>
                            <w:szCs w:val="15"/>
                          </w:rPr>
                        </w:pPr>
                        <w:r w:rsidRPr="008F2D75">
                          <w:rPr>
                            <w:rFonts w:hint="eastAsia"/>
                            <w:sz w:val="15"/>
                            <w:szCs w:val="15"/>
                          </w:rPr>
                          <w:t>2．本期使用</w:t>
                        </w:r>
                      </w:p>
                    </w:tc>
                  </w:sdtContent>
                </w:sdt>
                <w:tc>
                  <w:tcPr>
                    <w:tcW w:w="353" w:type="pct"/>
                    <w:vAlign w:val="center"/>
                  </w:tcPr>
                  <w:p w14:paraId="20F9A9B0" w14:textId="77777777" w:rsidR="00343E13" w:rsidRPr="008F2D75" w:rsidRDefault="00343E13" w:rsidP="00343E13">
                    <w:pPr>
                      <w:jc w:val="right"/>
                      <w:rPr>
                        <w:rFonts w:ascii="Arial Narrow" w:hAnsi="Arial Narrow"/>
                        <w:sz w:val="15"/>
                        <w:szCs w:val="15"/>
                      </w:rPr>
                    </w:pPr>
                  </w:p>
                </w:tc>
                <w:tc>
                  <w:tcPr>
                    <w:tcW w:w="142" w:type="pct"/>
                    <w:vAlign w:val="center"/>
                  </w:tcPr>
                  <w:p w14:paraId="24EF9A6F" w14:textId="77777777" w:rsidR="00343E13" w:rsidRPr="008F2D75" w:rsidRDefault="00343E13" w:rsidP="00343E13">
                    <w:pPr>
                      <w:jc w:val="right"/>
                      <w:rPr>
                        <w:rFonts w:ascii="Arial Narrow" w:hAnsi="Arial Narrow"/>
                        <w:sz w:val="15"/>
                        <w:szCs w:val="15"/>
                      </w:rPr>
                    </w:pPr>
                  </w:p>
                </w:tc>
                <w:tc>
                  <w:tcPr>
                    <w:tcW w:w="345" w:type="pct"/>
                    <w:vAlign w:val="center"/>
                  </w:tcPr>
                  <w:p w14:paraId="17045178" w14:textId="77777777" w:rsidR="00343E13" w:rsidRPr="008F2D75" w:rsidRDefault="00343E13" w:rsidP="00343E13">
                    <w:pPr>
                      <w:jc w:val="right"/>
                      <w:rPr>
                        <w:rFonts w:ascii="Arial Narrow" w:hAnsi="Arial Narrow"/>
                        <w:sz w:val="15"/>
                        <w:szCs w:val="15"/>
                      </w:rPr>
                    </w:pPr>
                  </w:p>
                </w:tc>
                <w:tc>
                  <w:tcPr>
                    <w:tcW w:w="59" w:type="pct"/>
                    <w:vAlign w:val="center"/>
                  </w:tcPr>
                  <w:p w14:paraId="1BB62477" w14:textId="77777777" w:rsidR="00343E13" w:rsidRPr="008F2D75" w:rsidRDefault="00343E13" w:rsidP="00343E13">
                    <w:pPr>
                      <w:jc w:val="right"/>
                      <w:rPr>
                        <w:rFonts w:ascii="Arial Narrow" w:hAnsi="Arial Narrow"/>
                        <w:sz w:val="15"/>
                        <w:szCs w:val="15"/>
                      </w:rPr>
                    </w:pPr>
                  </w:p>
                </w:tc>
                <w:tc>
                  <w:tcPr>
                    <w:tcW w:w="345" w:type="pct"/>
                    <w:vAlign w:val="center"/>
                  </w:tcPr>
                  <w:p w14:paraId="35A1A1BA" w14:textId="77777777" w:rsidR="00343E13" w:rsidRPr="008F2D75" w:rsidRDefault="00343E13" w:rsidP="00343E13">
                    <w:pPr>
                      <w:jc w:val="right"/>
                      <w:rPr>
                        <w:rFonts w:ascii="Arial Narrow" w:hAnsi="Arial Narrow"/>
                        <w:sz w:val="15"/>
                        <w:szCs w:val="15"/>
                      </w:rPr>
                    </w:pPr>
                  </w:p>
                </w:tc>
                <w:tc>
                  <w:tcPr>
                    <w:tcW w:w="345" w:type="pct"/>
                    <w:vAlign w:val="center"/>
                  </w:tcPr>
                  <w:p w14:paraId="14C634C4" w14:textId="77777777" w:rsidR="00343E13" w:rsidRPr="008F2D75" w:rsidRDefault="00343E13" w:rsidP="00343E13">
                    <w:pPr>
                      <w:jc w:val="right"/>
                      <w:rPr>
                        <w:rFonts w:ascii="Arial Narrow" w:hAnsi="Arial Narrow"/>
                        <w:sz w:val="15"/>
                        <w:szCs w:val="15"/>
                      </w:rPr>
                    </w:pPr>
                  </w:p>
                </w:tc>
                <w:tc>
                  <w:tcPr>
                    <w:tcW w:w="351" w:type="pct"/>
                    <w:vAlign w:val="center"/>
                  </w:tcPr>
                  <w:p w14:paraId="12E2EEAA" w14:textId="77777777" w:rsidR="00343E13" w:rsidRPr="008F2D75" w:rsidRDefault="00343E13" w:rsidP="00343E13">
                    <w:pPr>
                      <w:jc w:val="right"/>
                      <w:rPr>
                        <w:rFonts w:ascii="Arial Narrow" w:hAnsi="Arial Narrow"/>
                        <w:sz w:val="15"/>
                        <w:szCs w:val="15"/>
                      </w:rPr>
                    </w:pPr>
                  </w:p>
                </w:tc>
                <w:tc>
                  <w:tcPr>
                    <w:tcW w:w="147" w:type="pct"/>
                    <w:vAlign w:val="center"/>
                  </w:tcPr>
                  <w:p w14:paraId="26EAB0B9" w14:textId="77777777" w:rsidR="00343E13" w:rsidRPr="008F2D75" w:rsidRDefault="00343E13" w:rsidP="00343E13">
                    <w:pPr>
                      <w:jc w:val="right"/>
                      <w:rPr>
                        <w:rFonts w:ascii="Arial Narrow" w:hAnsi="Arial Narrow"/>
                        <w:sz w:val="15"/>
                        <w:szCs w:val="15"/>
                      </w:rPr>
                    </w:pPr>
                  </w:p>
                </w:tc>
                <w:tc>
                  <w:tcPr>
                    <w:tcW w:w="350" w:type="pct"/>
                    <w:vAlign w:val="center"/>
                  </w:tcPr>
                  <w:p w14:paraId="148A6F31" w14:textId="77777777" w:rsidR="00343E13" w:rsidRPr="008F2D75" w:rsidRDefault="00343E13" w:rsidP="00343E13">
                    <w:pPr>
                      <w:jc w:val="right"/>
                      <w:rPr>
                        <w:rFonts w:ascii="Arial Narrow" w:hAnsi="Arial Narrow"/>
                        <w:sz w:val="15"/>
                        <w:szCs w:val="15"/>
                      </w:rPr>
                    </w:pPr>
                  </w:p>
                </w:tc>
                <w:tc>
                  <w:tcPr>
                    <w:tcW w:w="130" w:type="pct"/>
                    <w:vAlign w:val="center"/>
                  </w:tcPr>
                  <w:p w14:paraId="1DD8774E" w14:textId="77777777" w:rsidR="00343E13" w:rsidRPr="008F2D75" w:rsidRDefault="00343E13" w:rsidP="00343E13">
                    <w:pPr>
                      <w:jc w:val="right"/>
                      <w:rPr>
                        <w:rFonts w:ascii="Arial Narrow" w:hAnsi="Arial Narrow"/>
                        <w:sz w:val="15"/>
                        <w:szCs w:val="15"/>
                      </w:rPr>
                    </w:pPr>
                  </w:p>
                </w:tc>
                <w:tc>
                  <w:tcPr>
                    <w:tcW w:w="370" w:type="pct"/>
                    <w:vAlign w:val="center"/>
                  </w:tcPr>
                  <w:p w14:paraId="1465B046" w14:textId="77777777" w:rsidR="00343E13" w:rsidRPr="008F2D75" w:rsidRDefault="00343E13" w:rsidP="00343E13">
                    <w:pPr>
                      <w:jc w:val="right"/>
                      <w:rPr>
                        <w:rFonts w:ascii="Arial Narrow" w:hAnsi="Arial Narrow"/>
                        <w:sz w:val="15"/>
                        <w:szCs w:val="15"/>
                      </w:rPr>
                    </w:pPr>
                  </w:p>
                </w:tc>
                <w:tc>
                  <w:tcPr>
                    <w:tcW w:w="62" w:type="pct"/>
                    <w:vAlign w:val="center"/>
                  </w:tcPr>
                  <w:p w14:paraId="1C28251B" w14:textId="77777777" w:rsidR="00343E13" w:rsidRPr="008F2D75" w:rsidRDefault="00343E13" w:rsidP="00343E13">
                    <w:pPr>
                      <w:jc w:val="right"/>
                      <w:rPr>
                        <w:rFonts w:ascii="Arial Narrow" w:hAnsi="Arial Narrow"/>
                        <w:sz w:val="15"/>
                        <w:szCs w:val="15"/>
                      </w:rPr>
                    </w:pPr>
                  </w:p>
                </w:tc>
                <w:tc>
                  <w:tcPr>
                    <w:tcW w:w="374" w:type="pct"/>
                    <w:vAlign w:val="center"/>
                  </w:tcPr>
                  <w:p w14:paraId="4B242EB6" w14:textId="77777777" w:rsidR="00343E13" w:rsidRPr="008F2D75" w:rsidRDefault="00343E13" w:rsidP="00343E13">
                    <w:pPr>
                      <w:jc w:val="right"/>
                      <w:rPr>
                        <w:rFonts w:ascii="Arial Narrow" w:hAnsi="Arial Narrow"/>
                        <w:sz w:val="15"/>
                        <w:szCs w:val="15"/>
                      </w:rPr>
                    </w:pPr>
                  </w:p>
                </w:tc>
                <w:tc>
                  <w:tcPr>
                    <w:tcW w:w="345" w:type="pct"/>
                    <w:vAlign w:val="center"/>
                  </w:tcPr>
                  <w:p w14:paraId="4620D4E8" w14:textId="77777777" w:rsidR="00343E13" w:rsidRPr="008F2D75" w:rsidRDefault="00343E13" w:rsidP="00343E13">
                    <w:pPr>
                      <w:jc w:val="right"/>
                      <w:rPr>
                        <w:rFonts w:ascii="Arial Narrow" w:hAnsi="Arial Narrow"/>
                        <w:sz w:val="15"/>
                        <w:szCs w:val="15"/>
                      </w:rPr>
                    </w:pPr>
                  </w:p>
                </w:tc>
                <w:tc>
                  <w:tcPr>
                    <w:tcW w:w="372" w:type="pct"/>
                    <w:vAlign w:val="center"/>
                  </w:tcPr>
                  <w:p w14:paraId="7494AB7C" w14:textId="77777777" w:rsidR="00343E13" w:rsidRPr="008F2D75" w:rsidRDefault="00343E13" w:rsidP="00343E13">
                    <w:pPr>
                      <w:jc w:val="right"/>
                      <w:rPr>
                        <w:rFonts w:ascii="Arial Narrow" w:hAnsi="Arial Narrow"/>
                        <w:sz w:val="15"/>
                        <w:szCs w:val="15"/>
                      </w:rPr>
                    </w:pPr>
                  </w:p>
                </w:tc>
              </w:tr>
              <w:tr w:rsidR="00343E13" w:rsidRPr="008F2D75" w14:paraId="7087892D" w14:textId="77777777" w:rsidTr="00343E13">
                <w:sdt>
                  <w:sdtPr>
                    <w:rPr>
                      <w:sz w:val="15"/>
                      <w:szCs w:val="15"/>
                    </w:rPr>
                    <w:tag w:val="_PLD_749e92980f334c9cae023bb1dba136fc"/>
                    <w:id w:val="1901017780"/>
                    <w:lock w:val="sdtLocked"/>
                  </w:sdtPr>
                  <w:sdtContent>
                    <w:tc>
                      <w:tcPr>
                        <w:tcW w:w="910" w:type="pct"/>
                      </w:tcPr>
                      <w:p w14:paraId="02BB6EA0" w14:textId="77777777" w:rsidR="00343E13" w:rsidRPr="008F2D75" w:rsidRDefault="00343E13" w:rsidP="00343E13">
                        <w:pPr>
                          <w:rPr>
                            <w:sz w:val="15"/>
                            <w:szCs w:val="15"/>
                          </w:rPr>
                        </w:pPr>
                        <w:r w:rsidRPr="008F2D75">
                          <w:rPr>
                            <w:rFonts w:hint="eastAsia"/>
                            <w:sz w:val="15"/>
                            <w:szCs w:val="15"/>
                          </w:rPr>
                          <w:t>（六）其他</w:t>
                        </w:r>
                      </w:p>
                    </w:tc>
                  </w:sdtContent>
                </w:sdt>
                <w:tc>
                  <w:tcPr>
                    <w:tcW w:w="353" w:type="pct"/>
                    <w:vAlign w:val="center"/>
                  </w:tcPr>
                  <w:p w14:paraId="6B8FA76B" w14:textId="77777777" w:rsidR="00343E13" w:rsidRPr="008F2D75" w:rsidRDefault="00343E13" w:rsidP="00343E13">
                    <w:pPr>
                      <w:jc w:val="right"/>
                      <w:rPr>
                        <w:rFonts w:ascii="Arial Narrow" w:hAnsi="Arial Narrow"/>
                        <w:sz w:val="15"/>
                        <w:szCs w:val="15"/>
                      </w:rPr>
                    </w:pPr>
                  </w:p>
                </w:tc>
                <w:tc>
                  <w:tcPr>
                    <w:tcW w:w="142" w:type="pct"/>
                    <w:vAlign w:val="center"/>
                  </w:tcPr>
                  <w:p w14:paraId="0116B607" w14:textId="77777777" w:rsidR="00343E13" w:rsidRPr="008F2D75" w:rsidRDefault="00343E13" w:rsidP="00343E13">
                    <w:pPr>
                      <w:jc w:val="right"/>
                      <w:rPr>
                        <w:rFonts w:ascii="Arial Narrow" w:hAnsi="Arial Narrow"/>
                        <w:sz w:val="15"/>
                        <w:szCs w:val="15"/>
                      </w:rPr>
                    </w:pPr>
                  </w:p>
                </w:tc>
                <w:tc>
                  <w:tcPr>
                    <w:tcW w:w="345" w:type="pct"/>
                    <w:vAlign w:val="center"/>
                  </w:tcPr>
                  <w:p w14:paraId="5F51E237" w14:textId="77777777" w:rsidR="00343E13" w:rsidRPr="008F2D75" w:rsidRDefault="00343E13" w:rsidP="00343E13">
                    <w:pPr>
                      <w:jc w:val="right"/>
                      <w:rPr>
                        <w:rFonts w:ascii="Arial Narrow" w:hAnsi="Arial Narrow"/>
                        <w:sz w:val="15"/>
                        <w:szCs w:val="15"/>
                      </w:rPr>
                    </w:pPr>
                  </w:p>
                </w:tc>
                <w:tc>
                  <w:tcPr>
                    <w:tcW w:w="59" w:type="pct"/>
                    <w:vAlign w:val="center"/>
                  </w:tcPr>
                  <w:p w14:paraId="6360303F" w14:textId="77777777" w:rsidR="00343E13" w:rsidRPr="008F2D75" w:rsidRDefault="00343E13" w:rsidP="00343E13">
                    <w:pPr>
                      <w:jc w:val="right"/>
                      <w:rPr>
                        <w:rFonts w:ascii="Arial Narrow" w:hAnsi="Arial Narrow"/>
                        <w:sz w:val="15"/>
                        <w:szCs w:val="15"/>
                      </w:rPr>
                    </w:pPr>
                  </w:p>
                </w:tc>
                <w:tc>
                  <w:tcPr>
                    <w:tcW w:w="345" w:type="pct"/>
                    <w:vAlign w:val="center"/>
                  </w:tcPr>
                  <w:p w14:paraId="7C27C523" w14:textId="77777777" w:rsidR="00343E13" w:rsidRPr="008F2D75" w:rsidRDefault="00343E13" w:rsidP="00343E13">
                    <w:pPr>
                      <w:jc w:val="right"/>
                      <w:rPr>
                        <w:rFonts w:ascii="Arial Narrow" w:hAnsi="Arial Narrow"/>
                        <w:sz w:val="15"/>
                        <w:szCs w:val="15"/>
                      </w:rPr>
                    </w:pPr>
                  </w:p>
                </w:tc>
                <w:tc>
                  <w:tcPr>
                    <w:tcW w:w="345" w:type="pct"/>
                    <w:vAlign w:val="center"/>
                  </w:tcPr>
                  <w:p w14:paraId="1CC2D145"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402,021,414.58</w:t>
                    </w:r>
                  </w:p>
                </w:tc>
                <w:tc>
                  <w:tcPr>
                    <w:tcW w:w="351" w:type="pct"/>
                    <w:vAlign w:val="center"/>
                  </w:tcPr>
                  <w:p w14:paraId="78E2F9C9" w14:textId="77777777" w:rsidR="00343E13" w:rsidRPr="008F2D75" w:rsidRDefault="00343E13" w:rsidP="00343E13">
                    <w:pPr>
                      <w:jc w:val="right"/>
                      <w:rPr>
                        <w:rFonts w:ascii="Arial Narrow" w:hAnsi="Arial Narrow"/>
                        <w:sz w:val="15"/>
                        <w:szCs w:val="15"/>
                      </w:rPr>
                    </w:pPr>
                  </w:p>
                </w:tc>
                <w:tc>
                  <w:tcPr>
                    <w:tcW w:w="147" w:type="pct"/>
                    <w:vAlign w:val="center"/>
                  </w:tcPr>
                  <w:p w14:paraId="36959D4A" w14:textId="77777777" w:rsidR="00343E13" w:rsidRPr="008F2D75" w:rsidRDefault="00343E13" w:rsidP="00343E13">
                    <w:pPr>
                      <w:jc w:val="right"/>
                      <w:rPr>
                        <w:rFonts w:ascii="Arial Narrow" w:hAnsi="Arial Narrow"/>
                        <w:sz w:val="15"/>
                        <w:szCs w:val="15"/>
                      </w:rPr>
                    </w:pPr>
                  </w:p>
                </w:tc>
                <w:tc>
                  <w:tcPr>
                    <w:tcW w:w="350" w:type="pct"/>
                    <w:vAlign w:val="center"/>
                  </w:tcPr>
                  <w:p w14:paraId="24BFF0BC" w14:textId="77777777" w:rsidR="00343E13" w:rsidRPr="008F2D75" w:rsidRDefault="00343E13" w:rsidP="00343E13">
                    <w:pPr>
                      <w:jc w:val="right"/>
                      <w:rPr>
                        <w:rFonts w:ascii="Arial Narrow" w:hAnsi="Arial Narrow"/>
                        <w:sz w:val="15"/>
                        <w:szCs w:val="15"/>
                      </w:rPr>
                    </w:pPr>
                  </w:p>
                </w:tc>
                <w:tc>
                  <w:tcPr>
                    <w:tcW w:w="130" w:type="pct"/>
                    <w:vAlign w:val="center"/>
                  </w:tcPr>
                  <w:p w14:paraId="72830F65" w14:textId="77777777" w:rsidR="00343E13" w:rsidRPr="008F2D75" w:rsidRDefault="00343E13" w:rsidP="00343E13">
                    <w:pPr>
                      <w:jc w:val="right"/>
                      <w:rPr>
                        <w:rFonts w:ascii="Arial Narrow" w:hAnsi="Arial Narrow"/>
                        <w:sz w:val="15"/>
                        <w:szCs w:val="15"/>
                      </w:rPr>
                    </w:pPr>
                  </w:p>
                </w:tc>
                <w:tc>
                  <w:tcPr>
                    <w:tcW w:w="370" w:type="pct"/>
                    <w:vAlign w:val="center"/>
                  </w:tcPr>
                  <w:p w14:paraId="28F29140" w14:textId="77777777" w:rsidR="00343E13" w:rsidRPr="008F2D75" w:rsidRDefault="00343E13" w:rsidP="00343E13">
                    <w:pPr>
                      <w:jc w:val="right"/>
                      <w:rPr>
                        <w:rFonts w:ascii="Arial Narrow" w:hAnsi="Arial Narrow"/>
                        <w:sz w:val="15"/>
                        <w:szCs w:val="15"/>
                      </w:rPr>
                    </w:pPr>
                  </w:p>
                </w:tc>
                <w:tc>
                  <w:tcPr>
                    <w:tcW w:w="62" w:type="pct"/>
                    <w:vAlign w:val="center"/>
                  </w:tcPr>
                  <w:p w14:paraId="7CBB0BF4" w14:textId="77777777" w:rsidR="00343E13" w:rsidRPr="008F2D75" w:rsidRDefault="00343E13" w:rsidP="00343E13">
                    <w:pPr>
                      <w:jc w:val="right"/>
                      <w:rPr>
                        <w:rFonts w:ascii="Arial Narrow" w:hAnsi="Arial Narrow"/>
                        <w:sz w:val="15"/>
                        <w:szCs w:val="15"/>
                      </w:rPr>
                    </w:pPr>
                  </w:p>
                </w:tc>
                <w:tc>
                  <w:tcPr>
                    <w:tcW w:w="374" w:type="pct"/>
                    <w:vAlign w:val="center"/>
                  </w:tcPr>
                  <w:p w14:paraId="2EC68953"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-402,021,414.58</w:t>
                    </w:r>
                  </w:p>
                </w:tc>
                <w:tc>
                  <w:tcPr>
                    <w:tcW w:w="345" w:type="pct"/>
                    <w:vAlign w:val="center"/>
                  </w:tcPr>
                  <w:p w14:paraId="118F0E65" w14:textId="77777777" w:rsidR="00343E13" w:rsidRPr="008F2D75" w:rsidRDefault="00343E13" w:rsidP="00343E13">
                    <w:pPr>
                      <w:jc w:val="right"/>
                      <w:rPr>
                        <w:rFonts w:ascii="Arial Narrow" w:hAnsi="Arial Narrow"/>
                        <w:sz w:val="15"/>
                        <w:szCs w:val="15"/>
                      </w:rPr>
                    </w:pPr>
                  </w:p>
                </w:tc>
                <w:tc>
                  <w:tcPr>
                    <w:tcW w:w="372" w:type="pct"/>
                    <w:vAlign w:val="center"/>
                  </w:tcPr>
                  <w:p w14:paraId="3827F8FB"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-402,021,414.58</w:t>
                    </w:r>
                  </w:p>
                </w:tc>
              </w:tr>
              <w:tr w:rsidR="00343E13" w:rsidRPr="008F2D75" w14:paraId="572D206C" w14:textId="77777777" w:rsidTr="00343E13">
                <w:sdt>
                  <w:sdtPr>
                    <w:rPr>
                      <w:sz w:val="15"/>
                      <w:szCs w:val="15"/>
                    </w:rPr>
                    <w:tag w:val="_PLD_e9c8435b637745858c6ad855ad7bbea0"/>
                    <w:id w:val="1795868292"/>
                    <w:lock w:val="sdtLocked"/>
                  </w:sdtPr>
                  <w:sdtContent>
                    <w:tc>
                      <w:tcPr>
                        <w:tcW w:w="910" w:type="pct"/>
                      </w:tcPr>
                      <w:p w14:paraId="1AA674F1" w14:textId="77777777" w:rsidR="00343E13" w:rsidRPr="008F2D75" w:rsidRDefault="00343E13" w:rsidP="00343E13">
                        <w:pPr>
                          <w:rPr>
                            <w:sz w:val="15"/>
                            <w:szCs w:val="15"/>
                          </w:rPr>
                        </w:pPr>
                        <w:r w:rsidRPr="008F2D75">
                          <w:rPr>
                            <w:sz w:val="15"/>
                            <w:szCs w:val="15"/>
                          </w:rPr>
                          <w:t>四、本期期末余额</w:t>
                        </w:r>
                      </w:p>
                    </w:tc>
                  </w:sdtContent>
                </w:sdt>
                <w:tc>
                  <w:tcPr>
                    <w:tcW w:w="353" w:type="pct"/>
                    <w:vAlign w:val="center"/>
                  </w:tcPr>
                  <w:p w14:paraId="7EE1031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2,256,537,600.00</w:t>
                    </w:r>
                  </w:p>
                </w:tc>
                <w:tc>
                  <w:tcPr>
                    <w:tcW w:w="142" w:type="pct"/>
                    <w:vAlign w:val="center"/>
                  </w:tcPr>
                  <w:p w14:paraId="194146E7" w14:textId="77777777" w:rsidR="00343E13" w:rsidRPr="008F2D75" w:rsidRDefault="00343E13" w:rsidP="00343E13">
                    <w:pPr>
                      <w:jc w:val="right"/>
                      <w:rPr>
                        <w:rFonts w:ascii="Arial Narrow" w:hAnsi="Arial Narrow"/>
                        <w:sz w:val="15"/>
                        <w:szCs w:val="15"/>
                      </w:rPr>
                    </w:pPr>
                  </w:p>
                </w:tc>
                <w:tc>
                  <w:tcPr>
                    <w:tcW w:w="345" w:type="pct"/>
                    <w:vAlign w:val="center"/>
                  </w:tcPr>
                  <w:p w14:paraId="7849DDF6"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3,983,894,339.63</w:t>
                    </w:r>
                  </w:p>
                </w:tc>
                <w:tc>
                  <w:tcPr>
                    <w:tcW w:w="59" w:type="pct"/>
                  </w:tcPr>
                  <w:p w14:paraId="44D52299" w14:textId="77777777" w:rsidR="00343E13" w:rsidRPr="008F2D75" w:rsidRDefault="00343E13" w:rsidP="00343E13">
                    <w:pPr>
                      <w:jc w:val="right"/>
                      <w:rPr>
                        <w:rFonts w:ascii="Arial Narrow" w:hAnsi="Arial Narrow"/>
                        <w:sz w:val="15"/>
                        <w:szCs w:val="15"/>
                      </w:rPr>
                    </w:pPr>
                  </w:p>
                </w:tc>
                <w:tc>
                  <w:tcPr>
                    <w:tcW w:w="345" w:type="pct"/>
                    <w:vAlign w:val="center"/>
                  </w:tcPr>
                  <w:p w14:paraId="3F9D27B7"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3,260,945,511.89</w:t>
                    </w:r>
                  </w:p>
                </w:tc>
                <w:tc>
                  <w:tcPr>
                    <w:tcW w:w="345" w:type="pct"/>
                    <w:vAlign w:val="center"/>
                  </w:tcPr>
                  <w:p w14:paraId="0B09730C"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1,002,034,242.97</w:t>
                    </w:r>
                  </w:p>
                </w:tc>
                <w:tc>
                  <w:tcPr>
                    <w:tcW w:w="351" w:type="pct"/>
                    <w:vAlign w:val="center"/>
                  </w:tcPr>
                  <w:p w14:paraId="048F457E"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1,112,100,231.23</w:t>
                    </w:r>
                  </w:p>
                </w:tc>
                <w:tc>
                  <w:tcPr>
                    <w:tcW w:w="147" w:type="pct"/>
                    <w:vAlign w:val="center"/>
                  </w:tcPr>
                  <w:p w14:paraId="076993BF" w14:textId="77777777" w:rsidR="00343E13" w:rsidRPr="008F2D75" w:rsidRDefault="00343E13" w:rsidP="00343E13">
                    <w:pPr>
                      <w:jc w:val="right"/>
                      <w:rPr>
                        <w:rFonts w:ascii="Arial Narrow" w:hAnsi="Arial Narrow"/>
                        <w:sz w:val="15"/>
                        <w:szCs w:val="15"/>
                      </w:rPr>
                    </w:pPr>
                  </w:p>
                </w:tc>
                <w:tc>
                  <w:tcPr>
                    <w:tcW w:w="350" w:type="pct"/>
                    <w:vAlign w:val="center"/>
                  </w:tcPr>
                  <w:p w14:paraId="7855B6DD"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1,685,196,031.14</w:t>
                    </w:r>
                  </w:p>
                </w:tc>
                <w:tc>
                  <w:tcPr>
                    <w:tcW w:w="130" w:type="pct"/>
                    <w:vAlign w:val="center"/>
                  </w:tcPr>
                  <w:p w14:paraId="0B552A22" w14:textId="77777777" w:rsidR="00343E13" w:rsidRPr="008F2D75" w:rsidRDefault="00343E13" w:rsidP="00343E13">
                    <w:pPr>
                      <w:jc w:val="right"/>
                      <w:rPr>
                        <w:rFonts w:ascii="Arial Narrow" w:hAnsi="Arial Narrow"/>
                        <w:sz w:val="15"/>
                        <w:szCs w:val="15"/>
                      </w:rPr>
                    </w:pPr>
                  </w:p>
                </w:tc>
                <w:tc>
                  <w:tcPr>
                    <w:tcW w:w="370" w:type="pct"/>
                    <w:vAlign w:val="center"/>
                  </w:tcPr>
                  <w:p w14:paraId="5D3E18EA"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14,340,727,770.21</w:t>
                    </w:r>
                  </w:p>
                </w:tc>
                <w:tc>
                  <w:tcPr>
                    <w:tcW w:w="62" w:type="pct"/>
                  </w:tcPr>
                  <w:p w14:paraId="324EBC8C" w14:textId="77777777" w:rsidR="00343E13" w:rsidRPr="008F2D75" w:rsidRDefault="00343E13" w:rsidP="00343E13">
                    <w:pPr>
                      <w:jc w:val="right"/>
                      <w:rPr>
                        <w:rFonts w:ascii="Arial Narrow" w:hAnsi="Arial Narrow"/>
                        <w:sz w:val="15"/>
                        <w:szCs w:val="15"/>
                      </w:rPr>
                    </w:pPr>
                  </w:p>
                </w:tc>
                <w:tc>
                  <w:tcPr>
                    <w:tcW w:w="374" w:type="pct"/>
                    <w:vAlign w:val="center"/>
                  </w:tcPr>
                  <w:p w14:paraId="11A42426"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25,637,367,241.13</w:t>
                    </w:r>
                  </w:p>
                </w:tc>
                <w:tc>
                  <w:tcPr>
                    <w:tcW w:w="345" w:type="pct"/>
                    <w:vAlign w:val="center"/>
                  </w:tcPr>
                  <w:p w14:paraId="610B7EC0"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2,156,932,098.14</w:t>
                    </w:r>
                  </w:p>
                </w:tc>
                <w:tc>
                  <w:tcPr>
                    <w:tcW w:w="372" w:type="pct"/>
                    <w:vAlign w:val="center"/>
                  </w:tcPr>
                  <w:p w14:paraId="110A6764" w14:textId="77777777" w:rsidR="00343E13" w:rsidRPr="008F2D75" w:rsidRDefault="00343E13" w:rsidP="00343E13">
                    <w:pPr>
                      <w:jc w:val="right"/>
                      <w:rPr>
                        <w:rFonts w:ascii="Arial Narrow" w:hAnsi="Arial Narrow"/>
                        <w:sz w:val="15"/>
                        <w:szCs w:val="15"/>
                      </w:rPr>
                    </w:pPr>
                    <w:r w:rsidRPr="008F2D75">
                      <w:rPr>
                        <w:rFonts w:ascii="Arial Narrow" w:hAnsi="Arial Narrow"/>
                        <w:sz w:val="15"/>
                        <w:szCs w:val="15"/>
                      </w:rPr>
                      <w:t>27,794,299,339.27</w:t>
                    </w:r>
                  </w:p>
                </w:tc>
              </w:tr>
            </w:tbl>
            <w:p w14:paraId="7941B8CE" w14:textId="77777777" w:rsidR="00411D8D" w:rsidRDefault="00411D8D">
              <w:pPr>
                <w:pStyle w:val="339"/>
              </w:pPr>
            </w:p>
            <w:p w14:paraId="695BB46A" w14:textId="77777777" w:rsidR="00DE67B8" w:rsidRDefault="008C268A">
              <w:pPr>
                <w:snapToGrid w:val="0"/>
                <w:spacing w:line="240" w:lineRule="atLeast"/>
                <w:rPr>
                  <w:b/>
                  <w:bCs/>
                  <w:color w:val="FF0000"/>
                </w:rPr>
              </w:pPr>
              <w:r>
                <w:t>公司负责人</w:t>
              </w:r>
              <w:r>
                <w:rPr>
                  <w:rFonts w:hint="eastAsia"/>
                </w:rPr>
                <w:t>：</w:t>
              </w:r>
              <w:sdt>
                <w:sdtPr>
                  <w:rPr>
                    <w:rFonts w:hint="eastAsia"/>
                  </w:rPr>
                  <w:alias w:val="公司负责人"/>
                  <w:tag w:val="_GBC_076a4a0998a840bab20f0ed83e5bab3d"/>
                  <w:id w:val="662746288"/>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411D8D">
                <w:t xml:space="preserve">                          </w:t>
              </w:r>
              <w:r>
                <w:t>主管会计工作负责人</w:t>
              </w:r>
              <w:r>
                <w:rPr>
                  <w:rFonts w:hint="eastAsia"/>
                </w:rPr>
                <w:t>：</w:t>
              </w:r>
              <w:sdt>
                <w:sdtPr>
                  <w:rPr>
                    <w:rFonts w:hint="eastAsia"/>
                  </w:rPr>
                  <w:alias w:val="主管会计工作负责人姓名"/>
                  <w:tag w:val="_GBC_5b21002df9e248fa81a6770579ce76cd"/>
                  <w:id w:val="614640686"/>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411D8D">
                <w:t xml:space="preserve">                              </w:t>
              </w:r>
              <w:r>
                <w:t>会计机构负责人</w:t>
              </w:r>
              <w:r>
                <w:rPr>
                  <w:rFonts w:hint="eastAsia"/>
                </w:rPr>
                <w:t>：</w:t>
              </w:r>
              <w:sdt>
                <w:sdtPr>
                  <w:rPr>
                    <w:rFonts w:hint="eastAsia"/>
                  </w:rPr>
                  <w:alias w:val="会计机构负责人姓名"/>
                  <w:tag w:val="_GBC_6a446d6543174dc48c72d440eefb0b71"/>
                  <w:id w:val="-1122612632"/>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7E2530D4" w14:textId="77777777" w:rsidR="00DE67B8" w:rsidRDefault="00DE67B8">
          <w:pPr>
            <w:pStyle w:val="339"/>
          </w:pPr>
        </w:p>
        <w:p w14:paraId="73CF2B8D" w14:textId="77777777" w:rsidR="00DE67B8" w:rsidRDefault="00DE67B8">
          <w:pPr>
            <w:pStyle w:val="339"/>
          </w:pPr>
        </w:p>
        <w:sdt>
          <w:sdtPr>
            <w:rPr>
              <w:rFonts w:ascii="宋体" w:hAnsi="宋体" w:cs="宋体"/>
              <w:b w:val="0"/>
              <w:bCs w:val="0"/>
              <w:kern w:val="0"/>
              <w:szCs w:val="24"/>
            </w:rPr>
            <w:tag w:val="_GBC_24560eea01804b8b9d3678736eb60ca8"/>
            <w:id w:val="-413465919"/>
            <w:lock w:val="sdtLocked"/>
            <w:placeholder>
              <w:docPart w:val="GBC22222222222222222222222222222"/>
            </w:placeholder>
          </w:sdtPr>
          <w:sdtEndPr>
            <w:rPr>
              <w:rFonts w:hint="eastAsia"/>
              <w:szCs w:val="21"/>
            </w:rPr>
          </w:sdtEndPr>
          <w:sdtContent>
            <w:p w14:paraId="6DC6A7D9" w14:textId="77777777" w:rsidR="00DE67B8" w:rsidRDefault="008C268A">
              <w:pPr>
                <w:pStyle w:val="3"/>
                <w:jc w:val="center"/>
                <w:rPr>
                  <w:rFonts w:ascii="宋体" w:hAnsi="宋体"/>
                </w:rPr>
              </w:pPr>
              <w:r>
                <w:rPr>
                  <w:rFonts w:ascii="宋体" w:hAnsi="宋体"/>
                </w:rPr>
                <w:t>母公司</w:t>
              </w:r>
              <w:r>
                <w:rPr>
                  <w:rFonts w:ascii="宋体" w:hAnsi="宋体" w:hint="eastAsia"/>
                </w:rPr>
                <w:t>所有者权益变动表</w:t>
              </w:r>
            </w:p>
            <w:p w14:paraId="792211C3" w14:textId="77777777" w:rsidR="00DE67B8" w:rsidRDefault="008C268A">
              <w:pPr>
                <w:tabs>
                  <w:tab w:val="left" w:pos="10080"/>
                </w:tabs>
                <w:snapToGrid w:val="0"/>
                <w:spacing w:line="240" w:lineRule="atLeast"/>
                <w:ind w:rightChars="12" w:right="25"/>
                <w:jc w:val="center"/>
                <w:rPr>
                  <w:b/>
                  <w:bCs/>
                </w:rPr>
              </w:pPr>
              <w:r>
                <w:t>2022年</w:t>
              </w:r>
              <w:r>
                <w:rPr>
                  <w:rFonts w:hint="eastAsia"/>
                </w:rPr>
                <w:t>1—6</w:t>
              </w:r>
              <w:r>
                <w:t>月</w:t>
              </w:r>
            </w:p>
            <w:p w14:paraId="2B104F44" w14:textId="77777777" w:rsidR="00DE67B8" w:rsidRDefault="008C268A">
              <w:pPr>
                <w:snapToGrid w:val="0"/>
                <w:spacing w:line="240" w:lineRule="atLeast"/>
                <w:jc w:val="right"/>
              </w:pPr>
              <w:r>
                <w:t>单位：</w:t>
              </w:r>
              <w:sdt>
                <w:sdtPr>
                  <w:alias w:val="单位：母公司股东权益调节表"/>
                  <w:tag w:val="_GBC_048773409e614c6bb753000b028316a5"/>
                  <w:id w:val="11360753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t>元</w:t>
                  </w:r>
                </w:sdtContent>
              </w:sdt>
              <w:r>
                <w:t xml:space="preserve">  币种：</w:t>
              </w:r>
              <w:sdt>
                <w:sdtPr>
                  <w:alias w:val="币种：母公司股东权益调节表"/>
                  <w:tag w:val="_GBC_5214b7a188334da286fc3038d017d072"/>
                  <w:id w:val="-10403566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t>人民币</w:t>
                  </w:r>
                </w:sdtContent>
              </w:sdt>
            </w:p>
            <w:tbl>
              <w:tblPr>
                <w:tblStyle w:val="330"/>
                <w:tblW w:w="13960"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62"/>
                <w:gridCol w:w="1701"/>
                <w:gridCol w:w="567"/>
                <w:gridCol w:w="992"/>
                <w:gridCol w:w="425"/>
                <w:gridCol w:w="1036"/>
                <w:gridCol w:w="1064"/>
                <w:gridCol w:w="1022"/>
                <w:gridCol w:w="847"/>
                <w:gridCol w:w="993"/>
                <w:gridCol w:w="1134"/>
                <w:gridCol w:w="1117"/>
              </w:tblGrid>
              <w:tr w:rsidR="00DE67B8" w:rsidRPr="00030999" w14:paraId="1FEFFE11" w14:textId="77777777" w:rsidTr="00030999">
                <w:trPr>
                  <w:trHeight w:val="20"/>
                </w:trPr>
                <w:sdt>
                  <w:sdtPr>
                    <w:rPr>
                      <w:rFonts w:ascii="Arial Narrow" w:hAnsi="Arial Narrow"/>
                      <w:sz w:val="15"/>
                      <w:szCs w:val="15"/>
                    </w:rPr>
                    <w:tag w:val="_PLD_e16babcb874e4410be91226aac3d24db"/>
                    <w:id w:val="359941479"/>
                    <w:lock w:val="sdtLocked"/>
                  </w:sdtPr>
                  <w:sdtContent>
                    <w:tc>
                      <w:tcPr>
                        <w:tcW w:w="3062" w:type="dxa"/>
                        <w:vMerge w:val="restart"/>
                        <w:vAlign w:val="center"/>
                      </w:tcPr>
                      <w:p w14:paraId="2BBDAD0F"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项目</w:t>
                        </w:r>
                      </w:p>
                    </w:tc>
                  </w:sdtContent>
                </w:sdt>
                <w:tc>
                  <w:tcPr>
                    <w:tcW w:w="10898" w:type="dxa"/>
                    <w:gridSpan w:val="11"/>
                    <w:vAlign w:val="center"/>
                  </w:tcPr>
                  <w:p w14:paraId="26A4EB9F"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 xml:space="preserve"> </w:t>
                    </w:r>
                    <w:sdt>
                      <w:sdtPr>
                        <w:rPr>
                          <w:rFonts w:ascii="Arial Narrow" w:hAnsi="Arial Narrow"/>
                          <w:sz w:val="15"/>
                          <w:szCs w:val="15"/>
                        </w:rPr>
                        <w:tag w:val="_PLD_f6e21c3ce66d4e148eea3bf743a653b8"/>
                        <w:id w:val="-692911914"/>
                        <w:lock w:val="sdtLocked"/>
                      </w:sdtPr>
                      <w:sdtContent>
                        <w:r w:rsidRPr="00030999">
                          <w:rPr>
                            <w:rFonts w:ascii="Arial Narrow" w:hAnsi="Arial Narrow"/>
                            <w:sz w:val="15"/>
                            <w:szCs w:val="15"/>
                          </w:rPr>
                          <w:t>2022</w:t>
                        </w:r>
                        <w:r w:rsidRPr="00030999">
                          <w:rPr>
                            <w:rFonts w:ascii="Arial Narrow" w:hAnsi="Arial Narrow"/>
                            <w:sz w:val="15"/>
                            <w:szCs w:val="15"/>
                          </w:rPr>
                          <w:t>年半年度</w:t>
                        </w:r>
                      </w:sdtContent>
                    </w:sdt>
                  </w:p>
                </w:tc>
              </w:tr>
              <w:tr w:rsidR="00DE67B8" w:rsidRPr="00030999" w14:paraId="429DADFB" w14:textId="77777777" w:rsidTr="00030999">
                <w:trPr>
                  <w:trHeight w:val="315"/>
                </w:trPr>
                <w:tc>
                  <w:tcPr>
                    <w:tcW w:w="3062" w:type="dxa"/>
                    <w:vMerge/>
                  </w:tcPr>
                  <w:p w14:paraId="54F29AB5" w14:textId="77777777" w:rsidR="00DE67B8" w:rsidRPr="00030999" w:rsidRDefault="00DE67B8">
                    <w:pPr>
                      <w:adjustRightInd w:val="0"/>
                      <w:snapToGrid w:val="0"/>
                      <w:rPr>
                        <w:rFonts w:ascii="Arial Narrow" w:hAnsi="Arial Narrow"/>
                        <w:sz w:val="15"/>
                        <w:szCs w:val="15"/>
                      </w:rPr>
                    </w:pPr>
                  </w:p>
                </w:tc>
                <w:sdt>
                  <w:sdtPr>
                    <w:rPr>
                      <w:rFonts w:ascii="Arial Narrow" w:hAnsi="Arial Narrow"/>
                      <w:sz w:val="15"/>
                      <w:szCs w:val="15"/>
                    </w:rPr>
                    <w:tag w:val="_PLD_0b6e9703ed65458cb162afd47e6cc9f5"/>
                    <w:id w:val="1771661440"/>
                    <w:lock w:val="sdtLocked"/>
                  </w:sdtPr>
                  <w:sdtContent>
                    <w:tc>
                      <w:tcPr>
                        <w:tcW w:w="1701" w:type="dxa"/>
                        <w:vMerge w:val="restart"/>
                        <w:tcBorders>
                          <w:right w:val="single" w:sz="4" w:space="0" w:color="auto"/>
                        </w:tcBorders>
                        <w:vAlign w:val="center"/>
                      </w:tcPr>
                      <w:p w14:paraId="7A25E4FF"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实收资本</w:t>
                        </w:r>
                        <w:r w:rsidRPr="00030999">
                          <w:rPr>
                            <w:rFonts w:ascii="Arial Narrow" w:hAnsi="Arial Narrow"/>
                            <w:sz w:val="15"/>
                            <w:szCs w:val="15"/>
                          </w:rPr>
                          <w:t xml:space="preserve"> (</w:t>
                        </w:r>
                        <w:r w:rsidRPr="00030999">
                          <w:rPr>
                            <w:rFonts w:ascii="Arial Narrow" w:hAnsi="Arial Narrow"/>
                            <w:sz w:val="15"/>
                            <w:szCs w:val="15"/>
                          </w:rPr>
                          <w:t>或股本</w:t>
                        </w:r>
                        <w:r w:rsidRPr="00030999">
                          <w:rPr>
                            <w:rFonts w:ascii="Arial Narrow" w:hAnsi="Arial Narrow"/>
                            <w:sz w:val="15"/>
                            <w:szCs w:val="15"/>
                          </w:rPr>
                          <w:t>)</w:t>
                        </w:r>
                      </w:p>
                    </w:tc>
                  </w:sdtContent>
                </w:sdt>
                <w:sdt>
                  <w:sdtPr>
                    <w:rPr>
                      <w:rFonts w:ascii="Arial Narrow" w:hAnsi="Arial Narrow"/>
                      <w:sz w:val="15"/>
                      <w:szCs w:val="15"/>
                    </w:rPr>
                    <w:tag w:val="_PLD_385a3413585444238bb59d181b958311"/>
                    <w:id w:val="1049961564"/>
                    <w:lock w:val="sdtLocked"/>
                  </w:sdtPr>
                  <w:sdtContent>
                    <w:tc>
                      <w:tcPr>
                        <w:tcW w:w="1984" w:type="dxa"/>
                        <w:gridSpan w:val="3"/>
                        <w:tcBorders>
                          <w:left w:val="single" w:sz="4" w:space="0" w:color="auto"/>
                          <w:bottom w:val="single" w:sz="4" w:space="0" w:color="auto"/>
                        </w:tcBorders>
                        <w:vAlign w:val="center"/>
                      </w:tcPr>
                      <w:p w14:paraId="1ACF0346"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其他权益工具</w:t>
                        </w:r>
                      </w:p>
                    </w:tc>
                  </w:sdtContent>
                </w:sdt>
                <w:sdt>
                  <w:sdtPr>
                    <w:rPr>
                      <w:rFonts w:ascii="Arial Narrow" w:hAnsi="Arial Narrow"/>
                      <w:sz w:val="15"/>
                      <w:szCs w:val="15"/>
                    </w:rPr>
                    <w:tag w:val="_PLD_670488de432c4150880353e82f6ebb21"/>
                    <w:id w:val="770746167"/>
                    <w:lock w:val="sdtLocked"/>
                  </w:sdtPr>
                  <w:sdtContent>
                    <w:tc>
                      <w:tcPr>
                        <w:tcW w:w="1036" w:type="dxa"/>
                        <w:vMerge w:val="restart"/>
                        <w:vAlign w:val="center"/>
                      </w:tcPr>
                      <w:p w14:paraId="12BD58FE"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资本公积</w:t>
                        </w:r>
                      </w:p>
                    </w:tc>
                  </w:sdtContent>
                </w:sdt>
                <w:sdt>
                  <w:sdtPr>
                    <w:rPr>
                      <w:rFonts w:ascii="Arial Narrow" w:hAnsi="Arial Narrow"/>
                      <w:sz w:val="15"/>
                      <w:szCs w:val="15"/>
                    </w:rPr>
                    <w:tag w:val="_PLD_c1c25c4e521b4e8aba5ccfef16a558c5"/>
                    <w:id w:val="1286626701"/>
                    <w:lock w:val="sdtLocked"/>
                  </w:sdtPr>
                  <w:sdtContent>
                    <w:tc>
                      <w:tcPr>
                        <w:tcW w:w="1064" w:type="dxa"/>
                        <w:vMerge w:val="restart"/>
                        <w:vAlign w:val="center"/>
                      </w:tcPr>
                      <w:p w14:paraId="050BC379"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减：库存股</w:t>
                        </w:r>
                      </w:p>
                    </w:tc>
                  </w:sdtContent>
                </w:sdt>
                <w:sdt>
                  <w:sdtPr>
                    <w:rPr>
                      <w:rFonts w:ascii="Arial Narrow" w:hAnsi="Arial Narrow"/>
                      <w:sz w:val="15"/>
                      <w:szCs w:val="15"/>
                    </w:rPr>
                    <w:tag w:val="_PLD_4ef83c170ca54a08ac6fcebc6a487dcd"/>
                    <w:id w:val="798498994"/>
                    <w:lock w:val="sdtLocked"/>
                  </w:sdtPr>
                  <w:sdtContent>
                    <w:tc>
                      <w:tcPr>
                        <w:tcW w:w="1022" w:type="dxa"/>
                        <w:vMerge w:val="restart"/>
                        <w:vAlign w:val="center"/>
                      </w:tcPr>
                      <w:p w14:paraId="2F56991A" w14:textId="77777777" w:rsidR="00DE67B8" w:rsidRPr="00030999" w:rsidRDefault="008C268A">
                        <w:pPr>
                          <w:jc w:val="center"/>
                          <w:rPr>
                            <w:rFonts w:ascii="Arial Narrow" w:hAnsi="Arial Narrow"/>
                            <w:sz w:val="15"/>
                            <w:szCs w:val="15"/>
                          </w:rPr>
                        </w:pPr>
                        <w:r w:rsidRPr="00030999">
                          <w:rPr>
                            <w:rFonts w:ascii="Arial Narrow" w:hAnsi="Arial Narrow"/>
                            <w:sz w:val="15"/>
                            <w:szCs w:val="15"/>
                          </w:rPr>
                          <w:t>其他综合收益</w:t>
                        </w:r>
                      </w:p>
                    </w:tc>
                  </w:sdtContent>
                </w:sdt>
                <w:sdt>
                  <w:sdtPr>
                    <w:rPr>
                      <w:rFonts w:ascii="Arial Narrow" w:hAnsi="Arial Narrow"/>
                      <w:sz w:val="15"/>
                      <w:szCs w:val="15"/>
                    </w:rPr>
                    <w:tag w:val="_PLD_5a42f2a835d44138928915520fc5e902"/>
                    <w:id w:val="-1732147982"/>
                    <w:lock w:val="sdtLocked"/>
                  </w:sdtPr>
                  <w:sdtContent>
                    <w:tc>
                      <w:tcPr>
                        <w:tcW w:w="847" w:type="dxa"/>
                        <w:vMerge w:val="restart"/>
                        <w:vAlign w:val="center"/>
                      </w:tcPr>
                      <w:p w14:paraId="283C515D"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专项储备</w:t>
                        </w:r>
                      </w:p>
                    </w:tc>
                  </w:sdtContent>
                </w:sdt>
                <w:sdt>
                  <w:sdtPr>
                    <w:rPr>
                      <w:rFonts w:ascii="Arial Narrow" w:hAnsi="Arial Narrow"/>
                      <w:sz w:val="15"/>
                      <w:szCs w:val="15"/>
                    </w:rPr>
                    <w:tag w:val="_PLD_dbef0e1514f54b8ab8b43e975d3451b6"/>
                    <w:id w:val="-1692679636"/>
                    <w:lock w:val="sdtLocked"/>
                  </w:sdtPr>
                  <w:sdtContent>
                    <w:tc>
                      <w:tcPr>
                        <w:tcW w:w="993" w:type="dxa"/>
                        <w:vMerge w:val="restart"/>
                        <w:vAlign w:val="center"/>
                      </w:tcPr>
                      <w:p w14:paraId="2D0A2B3D"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盈余公积</w:t>
                        </w:r>
                      </w:p>
                    </w:tc>
                  </w:sdtContent>
                </w:sdt>
                <w:sdt>
                  <w:sdtPr>
                    <w:rPr>
                      <w:rFonts w:ascii="Arial Narrow" w:hAnsi="Arial Narrow"/>
                      <w:sz w:val="15"/>
                      <w:szCs w:val="15"/>
                    </w:rPr>
                    <w:tag w:val="_PLD_63b6c2969ec64e7abb1802f027c1069a"/>
                    <w:id w:val="1753536726"/>
                    <w:lock w:val="sdtLocked"/>
                  </w:sdtPr>
                  <w:sdtContent>
                    <w:tc>
                      <w:tcPr>
                        <w:tcW w:w="1134" w:type="dxa"/>
                        <w:vMerge w:val="restart"/>
                        <w:vAlign w:val="center"/>
                      </w:tcPr>
                      <w:p w14:paraId="7A297D73"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未分配利润</w:t>
                        </w:r>
                      </w:p>
                    </w:tc>
                  </w:sdtContent>
                </w:sdt>
                <w:sdt>
                  <w:sdtPr>
                    <w:rPr>
                      <w:rFonts w:ascii="Arial Narrow" w:hAnsi="Arial Narrow"/>
                      <w:sz w:val="15"/>
                      <w:szCs w:val="15"/>
                    </w:rPr>
                    <w:tag w:val="_PLD_cdd38492b3a84e28b52c6700432babfd"/>
                    <w:id w:val="-3214860"/>
                    <w:lock w:val="sdtLocked"/>
                  </w:sdtPr>
                  <w:sdtContent>
                    <w:tc>
                      <w:tcPr>
                        <w:tcW w:w="1117" w:type="dxa"/>
                        <w:vMerge w:val="restart"/>
                        <w:vAlign w:val="center"/>
                      </w:tcPr>
                      <w:p w14:paraId="24BEB11F"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所有者权益合计</w:t>
                        </w:r>
                      </w:p>
                    </w:tc>
                  </w:sdtContent>
                </w:sdt>
              </w:tr>
              <w:tr w:rsidR="00DE67B8" w:rsidRPr="00030999" w14:paraId="2BE84157" w14:textId="77777777" w:rsidTr="00030999">
                <w:trPr>
                  <w:trHeight w:val="294"/>
                </w:trPr>
                <w:tc>
                  <w:tcPr>
                    <w:tcW w:w="3062" w:type="dxa"/>
                    <w:vMerge/>
                  </w:tcPr>
                  <w:p w14:paraId="3628471B" w14:textId="77777777" w:rsidR="00DE67B8" w:rsidRPr="00030999" w:rsidRDefault="00DE67B8">
                    <w:pPr>
                      <w:adjustRightInd w:val="0"/>
                      <w:snapToGrid w:val="0"/>
                      <w:rPr>
                        <w:rFonts w:ascii="Arial Narrow" w:hAnsi="Arial Narrow"/>
                        <w:sz w:val="15"/>
                        <w:szCs w:val="15"/>
                      </w:rPr>
                    </w:pPr>
                  </w:p>
                </w:tc>
                <w:tc>
                  <w:tcPr>
                    <w:tcW w:w="1701" w:type="dxa"/>
                    <w:vMerge/>
                    <w:tcBorders>
                      <w:right w:val="single" w:sz="4" w:space="0" w:color="auto"/>
                    </w:tcBorders>
                    <w:vAlign w:val="center"/>
                  </w:tcPr>
                  <w:p w14:paraId="423CB73E" w14:textId="77777777" w:rsidR="00DE67B8" w:rsidRPr="00030999" w:rsidRDefault="00DE67B8">
                    <w:pPr>
                      <w:adjustRightInd w:val="0"/>
                      <w:snapToGrid w:val="0"/>
                      <w:jc w:val="center"/>
                      <w:rPr>
                        <w:rFonts w:ascii="Arial Narrow" w:hAnsi="Arial Narrow"/>
                        <w:sz w:val="15"/>
                        <w:szCs w:val="15"/>
                      </w:rPr>
                    </w:pPr>
                  </w:p>
                </w:tc>
                <w:sdt>
                  <w:sdtPr>
                    <w:rPr>
                      <w:rFonts w:ascii="Arial Narrow" w:hAnsi="Arial Narrow"/>
                      <w:sz w:val="15"/>
                      <w:szCs w:val="15"/>
                    </w:rPr>
                    <w:tag w:val="_PLD_90c1cf3c29414463ba491093caed23a7"/>
                    <w:id w:val="-2137794207"/>
                    <w:lock w:val="sdtLocked"/>
                  </w:sdtPr>
                  <w:sdtContent>
                    <w:tc>
                      <w:tcPr>
                        <w:tcW w:w="567" w:type="dxa"/>
                        <w:tcBorders>
                          <w:top w:val="single" w:sz="4" w:space="0" w:color="auto"/>
                          <w:left w:val="single" w:sz="4" w:space="0" w:color="auto"/>
                          <w:right w:val="single" w:sz="4" w:space="0" w:color="auto"/>
                        </w:tcBorders>
                        <w:vAlign w:val="center"/>
                      </w:tcPr>
                      <w:p w14:paraId="2E4E9699"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优先股</w:t>
                        </w:r>
                      </w:p>
                    </w:tc>
                  </w:sdtContent>
                </w:sdt>
                <w:sdt>
                  <w:sdtPr>
                    <w:rPr>
                      <w:rFonts w:ascii="Arial Narrow" w:hAnsi="Arial Narrow"/>
                      <w:sz w:val="15"/>
                      <w:szCs w:val="15"/>
                    </w:rPr>
                    <w:tag w:val="_PLD_7dac20c025664b94b7a2176be4c24d00"/>
                    <w:id w:val="-696852901"/>
                    <w:lock w:val="sdtLocked"/>
                  </w:sdtPr>
                  <w:sdtContent>
                    <w:tc>
                      <w:tcPr>
                        <w:tcW w:w="992" w:type="dxa"/>
                        <w:tcBorders>
                          <w:top w:val="single" w:sz="4" w:space="0" w:color="auto"/>
                          <w:left w:val="single" w:sz="4" w:space="0" w:color="auto"/>
                          <w:right w:val="single" w:sz="4" w:space="0" w:color="auto"/>
                        </w:tcBorders>
                        <w:vAlign w:val="center"/>
                      </w:tcPr>
                      <w:p w14:paraId="17F43397"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永续债</w:t>
                        </w:r>
                      </w:p>
                    </w:tc>
                  </w:sdtContent>
                </w:sdt>
                <w:sdt>
                  <w:sdtPr>
                    <w:rPr>
                      <w:rFonts w:ascii="Arial Narrow" w:hAnsi="Arial Narrow"/>
                      <w:sz w:val="15"/>
                      <w:szCs w:val="15"/>
                    </w:rPr>
                    <w:tag w:val="_PLD_23829f284d5149ee92e64b94083b1ade"/>
                    <w:id w:val="-1593775953"/>
                    <w:lock w:val="sdtLocked"/>
                  </w:sdtPr>
                  <w:sdtContent>
                    <w:tc>
                      <w:tcPr>
                        <w:tcW w:w="425" w:type="dxa"/>
                        <w:tcBorders>
                          <w:top w:val="single" w:sz="4" w:space="0" w:color="auto"/>
                          <w:left w:val="single" w:sz="4" w:space="0" w:color="auto"/>
                        </w:tcBorders>
                        <w:vAlign w:val="center"/>
                      </w:tcPr>
                      <w:p w14:paraId="0E6BF0B0"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其他</w:t>
                        </w:r>
                      </w:p>
                    </w:tc>
                  </w:sdtContent>
                </w:sdt>
                <w:tc>
                  <w:tcPr>
                    <w:tcW w:w="1036" w:type="dxa"/>
                    <w:vMerge/>
                  </w:tcPr>
                  <w:p w14:paraId="5DFD58B1" w14:textId="77777777" w:rsidR="00DE67B8" w:rsidRPr="00030999" w:rsidRDefault="00DE67B8">
                    <w:pPr>
                      <w:adjustRightInd w:val="0"/>
                      <w:snapToGrid w:val="0"/>
                      <w:jc w:val="center"/>
                      <w:rPr>
                        <w:rFonts w:ascii="Arial Narrow" w:hAnsi="Arial Narrow"/>
                        <w:sz w:val="15"/>
                        <w:szCs w:val="15"/>
                      </w:rPr>
                    </w:pPr>
                  </w:p>
                </w:tc>
                <w:tc>
                  <w:tcPr>
                    <w:tcW w:w="1064" w:type="dxa"/>
                    <w:vMerge/>
                  </w:tcPr>
                  <w:p w14:paraId="5B406673" w14:textId="77777777" w:rsidR="00DE67B8" w:rsidRPr="00030999" w:rsidRDefault="00DE67B8">
                    <w:pPr>
                      <w:adjustRightInd w:val="0"/>
                      <w:snapToGrid w:val="0"/>
                      <w:jc w:val="center"/>
                      <w:rPr>
                        <w:rFonts w:ascii="Arial Narrow" w:hAnsi="Arial Narrow"/>
                        <w:sz w:val="15"/>
                        <w:szCs w:val="15"/>
                      </w:rPr>
                    </w:pPr>
                  </w:p>
                </w:tc>
                <w:tc>
                  <w:tcPr>
                    <w:tcW w:w="1022" w:type="dxa"/>
                    <w:vMerge/>
                  </w:tcPr>
                  <w:p w14:paraId="50A7360C" w14:textId="77777777" w:rsidR="00DE67B8" w:rsidRPr="00030999" w:rsidRDefault="00DE67B8">
                    <w:pPr>
                      <w:jc w:val="center"/>
                      <w:rPr>
                        <w:rFonts w:ascii="Arial Narrow" w:hAnsi="Arial Narrow"/>
                        <w:sz w:val="15"/>
                        <w:szCs w:val="15"/>
                      </w:rPr>
                    </w:pPr>
                  </w:p>
                </w:tc>
                <w:tc>
                  <w:tcPr>
                    <w:tcW w:w="847" w:type="dxa"/>
                    <w:vMerge/>
                  </w:tcPr>
                  <w:p w14:paraId="39D15642" w14:textId="77777777" w:rsidR="00DE67B8" w:rsidRPr="00030999" w:rsidRDefault="00DE67B8">
                    <w:pPr>
                      <w:adjustRightInd w:val="0"/>
                      <w:snapToGrid w:val="0"/>
                      <w:jc w:val="center"/>
                      <w:rPr>
                        <w:rFonts w:ascii="Arial Narrow" w:hAnsi="Arial Narrow"/>
                        <w:sz w:val="15"/>
                        <w:szCs w:val="15"/>
                      </w:rPr>
                    </w:pPr>
                  </w:p>
                </w:tc>
                <w:tc>
                  <w:tcPr>
                    <w:tcW w:w="993" w:type="dxa"/>
                    <w:vMerge/>
                  </w:tcPr>
                  <w:p w14:paraId="2EE6EB08" w14:textId="77777777" w:rsidR="00DE67B8" w:rsidRPr="00030999" w:rsidRDefault="00DE67B8">
                    <w:pPr>
                      <w:adjustRightInd w:val="0"/>
                      <w:snapToGrid w:val="0"/>
                      <w:jc w:val="center"/>
                      <w:rPr>
                        <w:rFonts w:ascii="Arial Narrow" w:hAnsi="Arial Narrow"/>
                        <w:sz w:val="15"/>
                        <w:szCs w:val="15"/>
                      </w:rPr>
                    </w:pPr>
                  </w:p>
                </w:tc>
                <w:tc>
                  <w:tcPr>
                    <w:tcW w:w="1134" w:type="dxa"/>
                    <w:vMerge/>
                  </w:tcPr>
                  <w:p w14:paraId="6BD36F90" w14:textId="77777777" w:rsidR="00DE67B8" w:rsidRPr="00030999" w:rsidRDefault="00DE67B8">
                    <w:pPr>
                      <w:adjustRightInd w:val="0"/>
                      <w:snapToGrid w:val="0"/>
                      <w:jc w:val="center"/>
                      <w:rPr>
                        <w:rFonts w:ascii="Arial Narrow" w:hAnsi="Arial Narrow"/>
                        <w:sz w:val="15"/>
                        <w:szCs w:val="15"/>
                      </w:rPr>
                    </w:pPr>
                  </w:p>
                </w:tc>
                <w:tc>
                  <w:tcPr>
                    <w:tcW w:w="1117" w:type="dxa"/>
                    <w:vMerge/>
                  </w:tcPr>
                  <w:p w14:paraId="296BE977" w14:textId="77777777" w:rsidR="00DE67B8" w:rsidRPr="00030999" w:rsidRDefault="00DE67B8">
                    <w:pPr>
                      <w:adjustRightInd w:val="0"/>
                      <w:snapToGrid w:val="0"/>
                      <w:jc w:val="center"/>
                      <w:rPr>
                        <w:rFonts w:ascii="Arial Narrow" w:hAnsi="Arial Narrow"/>
                        <w:sz w:val="15"/>
                        <w:szCs w:val="15"/>
                      </w:rPr>
                    </w:pPr>
                  </w:p>
                </w:tc>
              </w:tr>
              <w:tr w:rsidR="00EE6BEA" w:rsidRPr="00030999" w14:paraId="0C9F8667" w14:textId="77777777" w:rsidTr="00030999">
                <w:trPr>
                  <w:trHeight w:val="20"/>
                </w:trPr>
                <w:sdt>
                  <w:sdtPr>
                    <w:rPr>
                      <w:rFonts w:ascii="Arial Narrow" w:hAnsi="Arial Narrow"/>
                      <w:sz w:val="15"/>
                      <w:szCs w:val="15"/>
                    </w:rPr>
                    <w:tag w:val="_PLD_b5131b53bda244fcbd76916797d6b666"/>
                    <w:id w:val="-236408153"/>
                    <w:lock w:val="sdtLocked"/>
                  </w:sdtPr>
                  <w:sdtContent>
                    <w:tc>
                      <w:tcPr>
                        <w:tcW w:w="3062" w:type="dxa"/>
                      </w:tcPr>
                      <w:p w14:paraId="081F688C"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一、上年期末余额</w:t>
                        </w:r>
                      </w:p>
                    </w:tc>
                  </w:sdtContent>
                </w:sdt>
                <w:tc>
                  <w:tcPr>
                    <w:tcW w:w="1701" w:type="dxa"/>
                    <w:tcBorders>
                      <w:right w:val="single" w:sz="4" w:space="0" w:color="auto"/>
                    </w:tcBorders>
                    <w:vAlign w:val="center"/>
                  </w:tcPr>
                  <w:p w14:paraId="37FA7057"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1DB49D43"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501DD25"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3,983,894,339.63</w:t>
                    </w:r>
                  </w:p>
                </w:tc>
                <w:tc>
                  <w:tcPr>
                    <w:tcW w:w="425" w:type="dxa"/>
                    <w:tcBorders>
                      <w:left w:val="single" w:sz="4" w:space="0" w:color="auto"/>
                      <w:right w:val="single" w:sz="4" w:space="0" w:color="auto"/>
                    </w:tcBorders>
                    <w:vAlign w:val="center"/>
                  </w:tcPr>
                  <w:p w14:paraId="238DAB10" w14:textId="77777777" w:rsidR="00EE6BEA" w:rsidRPr="00030999" w:rsidRDefault="00EE6BEA" w:rsidP="00EE6BEA">
                    <w:pPr>
                      <w:jc w:val="right"/>
                      <w:rPr>
                        <w:rFonts w:ascii="Arial Narrow" w:hAnsi="Arial Narrow"/>
                        <w:sz w:val="15"/>
                        <w:szCs w:val="15"/>
                      </w:rPr>
                    </w:pPr>
                  </w:p>
                </w:tc>
                <w:tc>
                  <w:tcPr>
                    <w:tcW w:w="1036" w:type="dxa"/>
                    <w:tcBorders>
                      <w:left w:val="single" w:sz="4" w:space="0" w:color="auto"/>
                    </w:tcBorders>
                    <w:vAlign w:val="center"/>
                  </w:tcPr>
                  <w:p w14:paraId="0CE83764"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3,947,525,010.32</w:t>
                    </w:r>
                  </w:p>
                </w:tc>
                <w:tc>
                  <w:tcPr>
                    <w:tcW w:w="1064" w:type="dxa"/>
                    <w:vAlign w:val="center"/>
                  </w:tcPr>
                  <w:p w14:paraId="43A1C21B"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1,002,034,242.97</w:t>
                    </w:r>
                  </w:p>
                </w:tc>
                <w:tc>
                  <w:tcPr>
                    <w:tcW w:w="1022" w:type="dxa"/>
                    <w:vAlign w:val="center"/>
                  </w:tcPr>
                  <w:p w14:paraId="2FA06A4A"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60,428,985.23</w:t>
                    </w:r>
                  </w:p>
                </w:tc>
                <w:tc>
                  <w:tcPr>
                    <w:tcW w:w="847" w:type="dxa"/>
                    <w:vAlign w:val="center"/>
                  </w:tcPr>
                  <w:p w14:paraId="381A629D" w14:textId="77777777" w:rsidR="00EE6BEA" w:rsidRPr="00030999" w:rsidRDefault="00EE6BEA" w:rsidP="00EE6BEA">
                    <w:pPr>
                      <w:jc w:val="right"/>
                      <w:rPr>
                        <w:rFonts w:ascii="Arial Narrow" w:hAnsi="Arial Narrow"/>
                        <w:sz w:val="15"/>
                        <w:szCs w:val="15"/>
                      </w:rPr>
                    </w:pPr>
                  </w:p>
                </w:tc>
                <w:tc>
                  <w:tcPr>
                    <w:tcW w:w="993" w:type="dxa"/>
                    <w:vAlign w:val="center"/>
                  </w:tcPr>
                  <w:p w14:paraId="6745F0AF"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1,643,536,648.67</w:t>
                    </w:r>
                  </w:p>
                </w:tc>
                <w:tc>
                  <w:tcPr>
                    <w:tcW w:w="1134" w:type="dxa"/>
                    <w:vAlign w:val="center"/>
                  </w:tcPr>
                  <w:p w14:paraId="012F46A4"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11,444,590,629.98</w:t>
                    </w:r>
                  </w:p>
                </w:tc>
                <w:tc>
                  <w:tcPr>
                    <w:tcW w:w="1117" w:type="dxa"/>
                    <w:vAlign w:val="center"/>
                  </w:tcPr>
                  <w:p w14:paraId="0DB5A59F"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22,334,478,970.86</w:t>
                    </w:r>
                  </w:p>
                </w:tc>
              </w:tr>
              <w:tr w:rsidR="00EE6BEA" w:rsidRPr="00030999" w14:paraId="08E2CA03" w14:textId="77777777" w:rsidTr="00030999">
                <w:trPr>
                  <w:trHeight w:val="20"/>
                </w:trPr>
                <w:sdt>
                  <w:sdtPr>
                    <w:rPr>
                      <w:rFonts w:ascii="Arial Narrow" w:hAnsi="Arial Narrow"/>
                      <w:sz w:val="15"/>
                      <w:szCs w:val="15"/>
                    </w:rPr>
                    <w:tag w:val="_PLD_66de901175bd4e50a35a24f0fca7513d"/>
                    <w:id w:val="296188648"/>
                    <w:lock w:val="sdtLocked"/>
                  </w:sdtPr>
                  <w:sdtContent>
                    <w:tc>
                      <w:tcPr>
                        <w:tcW w:w="3062" w:type="dxa"/>
                      </w:tcPr>
                      <w:p w14:paraId="5EF3E0E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加：会计政策变更</w:t>
                        </w:r>
                      </w:p>
                    </w:tc>
                  </w:sdtContent>
                </w:sdt>
                <w:tc>
                  <w:tcPr>
                    <w:tcW w:w="1701" w:type="dxa"/>
                    <w:tcBorders>
                      <w:right w:val="single" w:sz="4" w:space="0" w:color="auto"/>
                    </w:tcBorders>
                    <w:vAlign w:val="center"/>
                  </w:tcPr>
                  <w:p w14:paraId="4D076740"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010F14C"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505AB6E"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right w:val="single" w:sz="4" w:space="0" w:color="auto"/>
                    </w:tcBorders>
                    <w:vAlign w:val="center"/>
                  </w:tcPr>
                  <w:p w14:paraId="158E64FE" w14:textId="77777777" w:rsidR="00EE6BEA" w:rsidRPr="00030999" w:rsidRDefault="00EE6BEA" w:rsidP="00EE6BEA">
                    <w:pPr>
                      <w:jc w:val="right"/>
                      <w:rPr>
                        <w:rFonts w:ascii="Arial Narrow" w:hAnsi="Arial Narrow"/>
                        <w:sz w:val="15"/>
                        <w:szCs w:val="15"/>
                      </w:rPr>
                    </w:pPr>
                  </w:p>
                </w:tc>
                <w:tc>
                  <w:tcPr>
                    <w:tcW w:w="1036" w:type="dxa"/>
                    <w:tcBorders>
                      <w:left w:val="single" w:sz="4" w:space="0" w:color="auto"/>
                    </w:tcBorders>
                    <w:vAlign w:val="center"/>
                  </w:tcPr>
                  <w:p w14:paraId="12C5296F" w14:textId="77777777" w:rsidR="00EE6BEA" w:rsidRPr="00030999" w:rsidRDefault="00EE6BEA" w:rsidP="00EE6BEA">
                    <w:pPr>
                      <w:jc w:val="right"/>
                      <w:rPr>
                        <w:rFonts w:ascii="Arial Narrow" w:hAnsi="Arial Narrow"/>
                        <w:sz w:val="15"/>
                        <w:szCs w:val="15"/>
                      </w:rPr>
                    </w:pPr>
                  </w:p>
                </w:tc>
                <w:tc>
                  <w:tcPr>
                    <w:tcW w:w="1064" w:type="dxa"/>
                    <w:vAlign w:val="center"/>
                  </w:tcPr>
                  <w:p w14:paraId="30D353E7" w14:textId="77777777" w:rsidR="00EE6BEA" w:rsidRPr="00030999" w:rsidRDefault="00EE6BEA" w:rsidP="00EE6BEA">
                    <w:pPr>
                      <w:jc w:val="right"/>
                      <w:rPr>
                        <w:rFonts w:ascii="Arial Narrow" w:hAnsi="Arial Narrow"/>
                        <w:sz w:val="15"/>
                        <w:szCs w:val="15"/>
                      </w:rPr>
                    </w:pPr>
                  </w:p>
                </w:tc>
                <w:tc>
                  <w:tcPr>
                    <w:tcW w:w="1022" w:type="dxa"/>
                    <w:vAlign w:val="center"/>
                  </w:tcPr>
                  <w:p w14:paraId="364690D2" w14:textId="77777777" w:rsidR="00EE6BEA" w:rsidRPr="00030999" w:rsidRDefault="00EE6BEA" w:rsidP="00EE6BEA">
                    <w:pPr>
                      <w:jc w:val="right"/>
                      <w:rPr>
                        <w:rFonts w:ascii="Arial Narrow" w:hAnsi="Arial Narrow"/>
                        <w:sz w:val="15"/>
                        <w:szCs w:val="15"/>
                      </w:rPr>
                    </w:pPr>
                  </w:p>
                </w:tc>
                <w:tc>
                  <w:tcPr>
                    <w:tcW w:w="847" w:type="dxa"/>
                    <w:vAlign w:val="center"/>
                  </w:tcPr>
                  <w:p w14:paraId="4C2EA234" w14:textId="77777777" w:rsidR="00EE6BEA" w:rsidRPr="00030999" w:rsidRDefault="00EE6BEA" w:rsidP="00EE6BEA">
                    <w:pPr>
                      <w:jc w:val="right"/>
                      <w:rPr>
                        <w:rFonts w:ascii="Arial Narrow" w:hAnsi="Arial Narrow"/>
                        <w:sz w:val="15"/>
                        <w:szCs w:val="15"/>
                      </w:rPr>
                    </w:pPr>
                  </w:p>
                </w:tc>
                <w:tc>
                  <w:tcPr>
                    <w:tcW w:w="993" w:type="dxa"/>
                    <w:vAlign w:val="center"/>
                  </w:tcPr>
                  <w:p w14:paraId="34117D88" w14:textId="77777777" w:rsidR="00EE6BEA" w:rsidRPr="00030999" w:rsidRDefault="00EE6BEA" w:rsidP="00EE6BEA">
                    <w:pPr>
                      <w:jc w:val="right"/>
                      <w:rPr>
                        <w:rFonts w:ascii="Arial Narrow" w:hAnsi="Arial Narrow"/>
                        <w:sz w:val="15"/>
                        <w:szCs w:val="15"/>
                      </w:rPr>
                    </w:pPr>
                  </w:p>
                </w:tc>
                <w:tc>
                  <w:tcPr>
                    <w:tcW w:w="1134" w:type="dxa"/>
                    <w:vAlign w:val="center"/>
                  </w:tcPr>
                  <w:p w14:paraId="1E099FAD" w14:textId="77777777" w:rsidR="00EE6BEA" w:rsidRPr="00030999" w:rsidRDefault="00EE6BEA" w:rsidP="00EE6BEA">
                    <w:pPr>
                      <w:jc w:val="right"/>
                      <w:rPr>
                        <w:rFonts w:ascii="Arial Narrow" w:hAnsi="Arial Narrow"/>
                        <w:sz w:val="15"/>
                        <w:szCs w:val="15"/>
                      </w:rPr>
                    </w:pPr>
                  </w:p>
                </w:tc>
                <w:tc>
                  <w:tcPr>
                    <w:tcW w:w="1117" w:type="dxa"/>
                    <w:vAlign w:val="center"/>
                  </w:tcPr>
                  <w:p w14:paraId="723F7E72" w14:textId="77777777" w:rsidR="00EE6BEA" w:rsidRPr="00030999" w:rsidRDefault="00EE6BEA" w:rsidP="00EE6BEA">
                    <w:pPr>
                      <w:jc w:val="right"/>
                      <w:rPr>
                        <w:rFonts w:ascii="Arial Narrow" w:hAnsi="Arial Narrow"/>
                        <w:sz w:val="15"/>
                        <w:szCs w:val="15"/>
                      </w:rPr>
                    </w:pPr>
                  </w:p>
                </w:tc>
              </w:tr>
              <w:tr w:rsidR="00EE6BEA" w:rsidRPr="00030999" w14:paraId="5C68C029" w14:textId="77777777" w:rsidTr="00030999">
                <w:trPr>
                  <w:trHeight w:val="20"/>
                </w:trPr>
                <w:sdt>
                  <w:sdtPr>
                    <w:rPr>
                      <w:rFonts w:ascii="Arial Narrow" w:hAnsi="Arial Narrow"/>
                      <w:sz w:val="15"/>
                      <w:szCs w:val="15"/>
                    </w:rPr>
                    <w:tag w:val="_PLD_3bfc3b7951f4488f95a7180f02c989cf"/>
                    <w:id w:val="-2062242793"/>
                    <w:lock w:val="sdtLocked"/>
                  </w:sdtPr>
                  <w:sdtContent>
                    <w:tc>
                      <w:tcPr>
                        <w:tcW w:w="3062" w:type="dxa"/>
                      </w:tcPr>
                      <w:p w14:paraId="7F6C8C75" w14:textId="77777777" w:rsidR="00EE6BEA" w:rsidRPr="00030999" w:rsidRDefault="00EE6BEA" w:rsidP="00EE6BEA">
                        <w:pPr>
                          <w:ind w:firstLineChars="200" w:firstLine="300"/>
                          <w:rPr>
                            <w:rFonts w:ascii="Arial Narrow" w:hAnsi="Arial Narrow"/>
                            <w:sz w:val="15"/>
                            <w:szCs w:val="15"/>
                          </w:rPr>
                        </w:pPr>
                        <w:r w:rsidRPr="00030999">
                          <w:rPr>
                            <w:rFonts w:ascii="Arial Narrow" w:hAnsi="Arial Narrow"/>
                            <w:sz w:val="15"/>
                            <w:szCs w:val="15"/>
                          </w:rPr>
                          <w:t>前期差错更正</w:t>
                        </w:r>
                      </w:p>
                    </w:tc>
                  </w:sdtContent>
                </w:sdt>
                <w:tc>
                  <w:tcPr>
                    <w:tcW w:w="1701" w:type="dxa"/>
                    <w:tcBorders>
                      <w:right w:val="single" w:sz="4" w:space="0" w:color="auto"/>
                    </w:tcBorders>
                    <w:vAlign w:val="center"/>
                  </w:tcPr>
                  <w:p w14:paraId="02556DA0"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25B5630"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50638B9"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right w:val="single" w:sz="4" w:space="0" w:color="auto"/>
                    </w:tcBorders>
                    <w:vAlign w:val="center"/>
                  </w:tcPr>
                  <w:p w14:paraId="7ABACE0C" w14:textId="77777777" w:rsidR="00EE6BEA" w:rsidRPr="00030999" w:rsidRDefault="00EE6BEA" w:rsidP="00EE6BEA">
                    <w:pPr>
                      <w:jc w:val="right"/>
                      <w:rPr>
                        <w:rFonts w:ascii="Arial Narrow" w:hAnsi="Arial Narrow"/>
                        <w:sz w:val="15"/>
                        <w:szCs w:val="15"/>
                      </w:rPr>
                    </w:pPr>
                  </w:p>
                </w:tc>
                <w:tc>
                  <w:tcPr>
                    <w:tcW w:w="1036" w:type="dxa"/>
                    <w:tcBorders>
                      <w:left w:val="single" w:sz="4" w:space="0" w:color="auto"/>
                    </w:tcBorders>
                    <w:vAlign w:val="center"/>
                  </w:tcPr>
                  <w:p w14:paraId="6B7F8F14" w14:textId="77777777" w:rsidR="00EE6BEA" w:rsidRPr="00030999" w:rsidRDefault="00EE6BEA" w:rsidP="00EE6BEA">
                    <w:pPr>
                      <w:jc w:val="right"/>
                      <w:rPr>
                        <w:rFonts w:ascii="Arial Narrow" w:hAnsi="Arial Narrow"/>
                        <w:sz w:val="15"/>
                        <w:szCs w:val="15"/>
                      </w:rPr>
                    </w:pPr>
                  </w:p>
                </w:tc>
                <w:tc>
                  <w:tcPr>
                    <w:tcW w:w="1064" w:type="dxa"/>
                    <w:vAlign w:val="center"/>
                  </w:tcPr>
                  <w:p w14:paraId="17A0E1B0" w14:textId="77777777" w:rsidR="00EE6BEA" w:rsidRPr="00030999" w:rsidRDefault="00EE6BEA" w:rsidP="00EE6BEA">
                    <w:pPr>
                      <w:jc w:val="right"/>
                      <w:rPr>
                        <w:rFonts w:ascii="Arial Narrow" w:hAnsi="Arial Narrow"/>
                        <w:sz w:val="15"/>
                        <w:szCs w:val="15"/>
                      </w:rPr>
                    </w:pPr>
                  </w:p>
                </w:tc>
                <w:tc>
                  <w:tcPr>
                    <w:tcW w:w="1022" w:type="dxa"/>
                    <w:vAlign w:val="center"/>
                  </w:tcPr>
                  <w:p w14:paraId="11FED450" w14:textId="77777777" w:rsidR="00EE6BEA" w:rsidRPr="00030999" w:rsidRDefault="00EE6BEA" w:rsidP="00EE6BEA">
                    <w:pPr>
                      <w:jc w:val="right"/>
                      <w:rPr>
                        <w:rFonts w:ascii="Arial Narrow" w:hAnsi="Arial Narrow"/>
                        <w:sz w:val="15"/>
                        <w:szCs w:val="15"/>
                      </w:rPr>
                    </w:pPr>
                  </w:p>
                </w:tc>
                <w:tc>
                  <w:tcPr>
                    <w:tcW w:w="847" w:type="dxa"/>
                    <w:vAlign w:val="center"/>
                  </w:tcPr>
                  <w:p w14:paraId="7823BD74" w14:textId="77777777" w:rsidR="00EE6BEA" w:rsidRPr="00030999" w:rsidRDefault="00EE6BEA" w:rsidP="00EE6BEA">
                    <w:pPr>
                      <w:jc w:val="right"/>
                      <w:rPr>
                        <w:rFonts w:ascii="Arial Narrow" w:hAnsi="Arial Narrow"/>
                        <w:sz w:val="15"/>
                        <w:szCs w:val="15"/>
                      </w:rPr>
                    </w:pPr>
                  </w:p>
                </w:tc>
                <w:tc>
                  <w:tcPr>
                    <w:tcW w:w="993" w:type="dxa"/>
                    <w:vAlign w:val="center"/>
                  </w:tcPr>
                  <w:p w14:paraId="0E27F46B" w14:textId="77777777" w:rsidR="00EE6BEA" w:rsidRPr="00030999" w:rsidRDefault="00EE6BEA" w:rsidP="00EE6BEA">
                    <w:pPr>
                      <w:jc w:val="right"/>
                      <w:rPr>
                        <w:rFonts w:ascii="Arial Narrow" w:hAnsi="Arial Narrow"/>
                        <w:sz w:val="15"/>
                        <w:szCs w:val="15"/>
                      </w:rPr>
                    </w:pPr>
                  </w:p>
                </w:tc>
                <w:tc>
                  <w:tcPr>
                    <w:tcW w:w="1134" w:type="dxa"/>
                    <w:vAlign w:val="center"/>
                  </w:tcPr>
                  <w:p w14:paraId="2DD8684A" w14:textId="77777777" w:rsidR="00EE6BEA" w:rsidRPr="00030999" w:rsidRDefault="00EE6BEA" w:rsidP="00EE6BEA">
                    <w:pPr>
                      <w:jc w:val="right"/>
                      <w:rPr>
                        <w:rFonts w:ascii="Arial Narrow" w:hAnsi="Arial Narrow"/>
                        <w:sz w:val="15"/>
                        <w:szCs w:val="15"/>
                      </w:rPr>
                    </w:pPr>
                  </w:p>
                </w:tc>
                <w:tc>
                  <w:tcPr>
                    <w:tcW w:w="1117" w:type="dxa"/>
                    <w:vAlign w:val="center"/>
                  </w:tcPr>
                  <w:p w14:paraId="6225BA4B" w14:textId="77777777" w:rsidR="00EE6BEA" w:rsidRPr="00030999" w:rsidRDefault="00EE6BEA" w:rsidP="00EE6BEA">
                    <w:pPr>
                      <w:jc w:val="right"/>
                      <w:rPr>
                        <w:rFonts w:ascii="Arial Narrow" w:hAnsi="Arial Narrow"/>
                        <w:sz w:val="15"/>
                        <w:szCs w:val="15"/>
                      </w:rPr>
                    </w:pPr>
                  </w:p>
                </w:tc>
              </w:tr>
              <w:tr w:rsidR="00EE6BEA" w:rsidRPr="00030999" w14:paraId="6EE0D494" w14:textId="77777777" w:rsidTr="00030999">
                <w:trPr>
                  <w:trHeight w:val="20"/>
                </w:trPr>
                <w:sdt>
                  <w:sdtPr>
                    <w:rPr>
                      <w:rFonts w:ascii="Arial Narrow" w:hAnsi="Arial Narrow"/>
                      <w:sz w:val="15"/>
                      <w:szCs w:val="15"/>
                    </w:rPr>
                    <w:tag w:val="_PLD_dc9b9aaf7e384b1eae7dcabb517c2b1e"/>
                    <w:id w:val="1211768743"/>
                    <w:lock w:val="sdtLocked"/>
                  </w:sdtPr>
                  <w:sdtContent>
                    <w:tc>
                      <w:tcPr>
                        <w:tcW w:w="3062" w:type="dxa"/>
                      </w:tcPr>
                      <w:p w14:paraId="39A0DAD5" w14:textId="77777777" w:rsidR="00EE6BEA" w:rsidRPr="00030999" w:rsidRDefault="00EE6BEA" w:rsidP="00EE6BEA">
                        <w:pPr>
                          <w:ind w:firstLineChars="200" w:firstLine="300"/>
                          <w:rPr>
                            <w:rFonts w:ascii="Arial Narrow" w:hAnsi="Arial Narrow"/>
                            <w:sz w:val="15"/>
                            <w:szCs w:val="15"/>
                          </w:rPr>
                        </w:pPr>
                        <w:r w:rsidRPr="00030999">
                          <w:rPr>
                            <w:rFonts w:ascii="Arial Narrow" w:hAnsi="Arial Narrow"/>
                            <w:sz w:val="15"/>
                            <w:szCs w:val="15"/>
                          </w:rPr>
                          <w:t>其他</w:t>
                        </w:r>
                      </w:p>
                    </w:tc>
                  </w:sdtContent>
                </w:sdt>
                <w:tc>
                  <w:tcPr>
                    <w:tcW w:w="1701" w:type="dxa"/>
                    <w:tcBorders>
                      <w:right w:val="single" w:sz="4" w:space="0" w:color="auto"/>
                    </w:tcBorders>
                    <w:vAlign w:val="center"/>
                  </w:tcPr>
                  <w:p w14:paraId="6AF7F378"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544377B"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6511514F"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right w:val="single" w:sz="4" w:space="0" w:color="auto"/>
                    </w:tcBorders>
                    <w:vAlign w:val="center"/>
                  </w:tcPr>
                  <w:p w14:paraId="6469258E" w14:textId="77777777" w:rsidR="00EE6BEA" w:rsidRPr="00030999" w:rsidRDefault="00EE6BEA" w:rsidP="00EE6BEA">
                    <w:pPr>
                      <w:jc w:val="right"/>
                      <w:rPr>
                        <w:rFonts w:ascii="Arial Narrow" w:hAnsi="Arial Narrow"/>
                        <w:sz w:val="15"/>
                        <w:szCs w:val="15"/>
                      </w:rPr>
                    </w:pPr>
                  </w:p>
                </w:tc>
                <w:tc>
                  <w:tcPr>
                    <w:tcW w:w="1036" w:type="dxa"/>
                    <w:tcBorders>
                      <w:left w:val="single" w:sz="4" w:space="0" w:color="auto"/>
                    </w:tcBorders>
                    <w:vAlign w:val="center"/>
                  </w:tcPr>
                  <w:p w14:paraId="30D29AF8" w14:textId="77777777" w:rsidR="00EE6BEA" w:rsidRPr="00030999" w:rsidRDefault="00EE6BEA" w:rsidP="00EE6BEA">
                    <w:pPr>
                      <w:jc w:val="right"/>
                      <w:rPr>
                        <w:rFonts w:ascii="Arial Narrow" w:hAnsi="Arial Narrow"/>
                        <w:sz w:val="15"/>
                        <w:szCs w:val="15"/>
                      </w:rPr>
                    </w:pPr>
                  </w:p>
                </w:tc>
                <w:tc>
                  <w:tcPr>
                    <w:tcW w:w="1064" w:type="dxa"/>
                    <w:vAlign w:val="center"/>
                  </w:tcPr>
                  <w:p w14:paraId="1A8FE287" w14:textId="77777777" w:rsidR="00EE6BEA" w:rsidRPr="00030999" w:rsidRDefault="00EE6BEA" w:rsidP="00EE6BEA">
                    <w:pPr>
                      <w:jc w:val="right"/>
                      <w:rPr>
                        <w:rFonts w:ascii="Arial Narrow" w:hAnsi="Arial Narrow"/>
                        <w:sz w:val="15"/>
                        <w:szCs w:val="15"/>
                      </w:rPr>
                    </w:pPr>
                  </w:p>
                </w:tc>
                <w:tc>
                  <w:tcPr>
                    <w:tcW w:w="1022" w:type="dxa"/>
                    <w:vAlign w:val="center"/>
                  </w:tcPr>
                  <w:p w14:paraId="1CF224FE" w14:textId="77777777" w:rsidR="00EE6BEA" w:rsidRPr="00030999" w:rsidRDefault="00EE6BEA" w:rsidP="00EE6BEA">
                    <w:pPr>
                      <w:jc w:val="right"/>
                      <w:rPr>
                        <w:rFonts w:ascii="Arial Narrow" w:hAnsi="Arial Narrow"/>
                        <w:sz w:val="15"/>
                        <w:szCs w:val="15"/>
                      </w:rPr>
                    </w:pPr>
                  </w:p>
                </w:tc>
                <w:tc>
                  <w:tcPr>
                    <w:tcW w:w="847" w:type="dxa"/>
                    <w:vAlign w:val="center"/>
                  </w:tcPr>
                  <w:p w14:paraId="1081F6D9" w14:textId="77777777" w:rsidR="00EE6BEA" w:rsidRPr="00030999" w:rsidRDefault="00EE6BEA" w:rsidP="00EE6BEA">
                    <w:pPr>
                      <w:jc w:val="right"/>
                      <w:rPr>
                        <w:rFonts w:ascii="Arial Narrow" w:hAnsi="Arial Narrow"/>
                        <w:sz w:val="15"/>
                        <w:szCs w:val="15"/>
                      </w:rPr>
                    </w:pPr>
                  </w:p>
                </w:tc>
                <w:tc>
                  <w:tcPr>
                    <w:tcW w:w="993" w:type="dxa"/>
                    <w:vAlign w:val="center"/>
                  </w:tcPr>
                  <w:p w14:paraId="64E79CC0" w14:textId="77777777" w:rsidR="00EE6BEA" w:rsidRPr="00030999" w:rsidRDefault="00EE6BEA" w:rsidP="00EE6BEA">
                    <w:pPr>
                      <w:jc w:val="right"/>
                      <w:rPr>
                        <w:rFonts w:ascii="Arial Narrow" w:hAnsi="Arial Narrow"/>
                        <w:sz w:val="15"/>
                        <w:szCs w:val="15"/>
                      </w:rPr>
                    </w:pPr>
                  </w:p>
                </w:tc>
                <w:tc>
                  <w:tcPr>
                    <w:tcW w:w="1134" w:type="dxa"/>
                    <w:vAlign w:val="center"/>
                  </w:tcPr>
                  <w:p w14:paraId="24755B40" w14:textId="77777777" w:rsidR="00EE6BEA" w:rsidRPr="00030999" w:rsidRDefault="00EE6BEA" w:rsidP="00EE6BEA">
                    <w:pPr>
                      <w:jc w:val="right"/>
                      <w:rPr>
                        <w:rFonts w:ascii="Arial Narrow" w:hAnsi="Arial Narrow"/>
                        <w:sz w:val="15"/>
                        <w:szCs w:val="15"/>
                      </w:rPr>
                    </w:pPr>
                  </w:p>
                </w:tc>
                <w:tc>
                  <w:tcPr>
                    <w:tcW w:w="1117" w:type="dxa"/>
                    <w:vAlign w:val="center"/>
                  </w:tcPr>
                  <w:p w14:paraId="453A7680" w14:textId="77777777" w:rsidR="00EE6BEA" w:rsidRPr="00030999" w:rsidRDefault="00EE6BEA" w:rsidP="00EE6BEA">
                    <w:pPr>
                      <w:jc w:val="right"/>
                      <w:rPr>
                        <w:rFonts w:ascii="Arial Narrow" w:hAnsi="Arial Narrow"/>
                        <w:sz w:val="15"/>
                        <w:szCs w:val="15"/>
                      </w:rPr>
                    </w:pPr>
                  </w:p>
                </w:tc>
              </w:tr>
              <w:tr w:rsidR="00EE6BEA" w:rsidRPr="00030999" w14:paraId="6BE9074E" w14:textId="77777777" w:rsidTr="00030999">
                <w:trPr>
                  <w:trHeight w:val="20"/>
                </w:trPr>
                <w:sdt>
                  <w:sdtPr>
                    <w:rPr>
                      <w:rFonts w:ascii="Arial Narrow" w:hAnsi="Arial Narrow"/>
                      <w:sz w:val="15"/>
                      <w:szCs w:val="15"/>
                    </w:rPr>
                    <w:tag w:val="_PLD_345919472b384d0eb13471ef5f2f5e92"/>
                    <w:id w:val="-1800592686"/>
                    <w:lock w:val="sdtLocked"/>
                  </w:sdtPr>
                  <w:sdtContent>
                    <w:tc>
                      <w:tcPr>
                        <w:tcW w:w="3062" w:type="dxa"/>
                      </w:tcPr>
                      <w:p w14:paraId="424827ED"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二、本年期初余额</w:t>
                        </w:r>
                      </w:p>
                    </w:tc>
                  </w:sdtContent>
                </w:sdt>
                <w:tc>
                  <w:tcPr>
                    <w:tcW w:w="1701" w:type="dxa"/>
                    <w:tcBorders>
                      <w:right w:val="single" w:sz="4" w:space="0" w:color="auto"/>
                    </w:tcBorders>
                    <w:vAlign w:val="center"/>
                  </w:tcPr>
                  <w:p w14:paraId="65309A2B"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1497531E"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C5C642B"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3,983,894,339.63</w:t>
                    </w:r>
                  </w:p>
                </w:tc>
                <w:tc>
                  <w:tcPr>
                    <w:tcW w:w="425" w:type="dxa"/>
                    <w:tcBorders>
                      <w:left w:val="single" w:sz="4" w:space="0" w:color="auto"/>
                      <w:right w:val="single" w:sz="4" w:space="0" w:color="auto"/>
                    </w:tcBorders>
                    <w:vAlign w:val="center"/>
                  </w:tcPr>
                  <w:p w14:paraId="4F7B76EC" w14:textId="77777777" w:rsidR="00EE6BEA" w:rsidRPr="00030999" w:rsidRDefault="00EE6BEA" w:rsidP="00EE6BEA">
                    <w:pPr>
                      <w:jc w:val="right"/>
                      <w:rPr>
                        <w:rFonts w:ascii="Arial Narrow" w:hAnsi="Arial Narrow"/>
                        <w:sz w:val="15"/>
                        <w:szCs w:val="15"/>
                      </w:rPr>
                    </w:pPr>
                  </w:p>
                </w:tc>
                <w:tc>
                  <w:tcPr>
                    <w:tcW w:w="1036" w:type="dxa"/>
                    <w:tcBorders>
                      <w:left w:val="single" w:sz="4" w:space="0" w:color="auto"/>
                    </w:tcBorders>
                    <w:vAlign w:val="center"/>
                  </w:tcPr>
                  <w:p w14:paraId="4E8E2981"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3,947,525,010.32</w:t>
                    </w:r>
                  </w:p>
                </w:tc>
                <w:tc>
                  <w:tcPr>
                    <w:tcW w:w="1064" w:type="dxa"/>
                    <w:vAlign w:val="center"/>
                  </w:tcPr>
                  <w:p w14:paraId="3EDB17AD"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1,002,034,242.97</w:t>
                    </w:r>
                  </w:p>
                </w:tc>
                <w:tc>
                  <w:tcPr>
                    <w:tcW w:w="1022" w:type="dxa"/>
                    <w:vAlign w:val="center"/>
                  </w:tcPr>
                  <w:p w14:paraId="76280B35"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60,428,985.23</w:t>
                    </w:r>
                  </w:p>
                </w:tc>
                <w:tc>
                  <w:tcPr>
                    <w:tcW w:w="847" w:type="dxa"/>
                    <w:vAlign w:val="center"/>
                  </w:tcPr>
                  <w:p w14:paraId="7942D567" w14:textId="77777777" w:rsidR="00EE6BEA" w:rsidRPr="00030999" w:rsidRDefault="00EE6BEA" w:rsidP="00EE6BEA">
                    <w:pPr>
                      <w:jc w:val="right"/>
                      <w:rPr>
                        <w:rFonts w:ascii="Arial Narrow" w:hAnsi="Arial Narrow"/>
                        <w:sz w:val="15"/>
                        <w:szCs w:val="15"/>
                      </w:rPr>
                    </w:pPr>
                  </w:p>
                </w:tc>
                <w:tc>
                  <w:tcPr>
                    <w:tcW w:w="993" w:type="dxa"/>
                    <w:vAlign w:val="center"/>
                  </w:tcPr>
                  <w:p w14:paraId="1401D904"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1,643,536,648.67</w:t>
                    </w:r>
                  </w:p>
                </w:tc>
                <w:tc>
                  <w:tcPr>
                    <w:tcW w:w="1134" w:type="dxa"/>
                    <w:vAlign w:val="center"/>
                  </w:tcPr>
                  <w:p w14:paraId="25EF2707"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11,444,590,629.98</w:t>
                    </w:r>
                  </w:p>
                </w:tc>
                <w:tc>
                  <w:tcPr>
                    <w:tcW w:w="1117" w:type="dxa"/>
                    <w:vAlign w:val="center"/>
                  </w:tcPr>
                  <w:p w14:paraId="62B8F056"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22,334,478,970.86</w:t>
                    </w:r>
                  </w:p>
                </w:tc>
              </w:tr>
              <w:tr w:rsidR="00EE6BEA" w:rsidRPr="00030999" w14:paraId="501284DA" w14:textId="77777777" w:rsidTr="00030999">
                <w:trPr>
                  <w:trHeight w:val="20"/>
                </w:trPr>
                <w:sdt>
                  <w:sdtPr>
                    <w:rPr>
                      <w:rFonts w:ascii="Arial Narrow" w:hAnsi="Arial Narrow"/>
                      <w:sz w:val="15"/>
                      <w:szCs w:val="15"/>
                    </w:rPr>
                    <w:tag w:val="_PLD_4eea4cc259884a6ab5f2fe018aec3d4e"/>
                    <w:id w:val="465863164"/>
                    <w:lock w:val="sdtLocked"/>
                  </w:sdtPr>
                  <w:sdtContent>
                    <w:tc>
                      <w:tcPr>
                        <w:tcW w:w="3062" w:type="dxa"/>
                      </w:tcPr>
                      <w:p w14:paraId="65CA2309"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三、本期增减变动金额（减少以</w:t>
                        </w:r>
                        <w:r w:rsidRPr="00030999">
                          <w:rPr>
                            <w:rFonts w:ascii="Arial Narrow" w:hAnsi="Arial Narrow"/>
                            <w:sz w:val="15"/>
                            <w:szCs w:val="15"/>
                          </w:rPr>
                          <w:t>“</w:t>
                        </w:r>
                        <w:r w:rsidRPr="00030999">
                          <w:rPr>
                            <w:rFonts w:ascii="Arial Narrow" w:hAnsi="Arial Narrow"/>
                            <w:sz w:val="15"/>
                            <w:szCs w:val="15"/>
                          </w:rPr>
                          <w:t>－</w:t>
                        </w:r>
                        <w:r w:rsidRPr="00030999">
                          <w:rPr>
                            <w:rFonts w:ascii="Arial Narrow" w:hAnsi="Arial Narrow"/>
                            <w:sz w:val="15"/>
                            <w:szCs w:val="15"/>
                          </w:rPr>
                          <w:t>”</w:t>
                        </w:r>
                        <w:r w:rsidRPr="00030999">
                          <w:rPr>
                            <w:rFonts w:ascii="Arial Narrow" w:hAnsi="Arial Narrow"/>
                            <w:sz w:val="15"/>
                            <w:szCs w:val="15"/>
                          </w:rPr>
                          <w:t>号填列）</w:t>
                        </w:r>
                      </w:p>
                    </w:tc>
                  </w:sdtContent>
                </w:sdt>
                <w:tc>
                  <w:tcPr>
                    <w:tcW w:w="1701" w:type="dxa"/>
                    <w:tcBorders>
                      <w:right w:val="single" w:sz="4" w:space="0" w:color="auto"/>
                    </w:tcBorders>
                    <w:vAlign w:val="center"/>
                  </w:tcPr>
                  <w:p w14:paraId="16AEF919"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196EBFA"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5E7C2FE"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473056B3" w14:textId="77777777" w:rsidR="00EE6BEA" w:rsidRPr="00030999" w:rsidRDefault="00EE6BEA" w:rsidP="00EE6BEA">
                    <w:pPr>
                      <w:jc w:val="right"/>
                      <w:rPr>
                        <w:rFonts w:ascii="Arial Narrow" w:hAnsi="Arial Narrow"/>
                        <w:sz w:val="15"/>
                        <w:szCs w:val="15"/>
                      </w:rPr>
                    </w:pPr>
                  </w:p>
                </w:tc>
                <w:tc>
                  <w:tcPr>
                    <w:tcW w:w="1036" w:type="dxa"/>
                    <w:vAlign w:val="center"/>
                  </w:tcPr>
                  <w:p w14:paraId="247AF55C" w14:textId="77777777" w:rsidR="00EE6BEA" w:rsidRPr="00030999" w:rsidRDefault="00EE6BEA" w:rsidP="00EE6BEA">
                    <w:pPr>
                      <w:jc w:val="right"/>
                      <w:rPr>
                        <w:rFonts w:ascii="Arial Narrow" w:hAnsi="Arial Narrow"/>
                        <w:sz w:val="15"/>
                        <w:szCs w:val="15"/>
                      </w:rPr>
                    </w:pPr>
                  </w:p>
                </w:tc>
                <w:tc>
                  <w:tcPr>
                    <w:tcW w:w="1064" w:type="dxa"/>
                    <w:vAlign w:val="center"/>
                  </w:tcPr>
                  <w:p w14:paraId="1C238638" w14:textId="77777777" w:rsidR="00EE6BEA" w:rsidRPr="00030999" w:rsidRDefault="00EE6BEA" w:rsidP="00EE6BEA">
                    <w:pPr>
                      <w:jc w:val="right"/>
                      <w:rPr>
                        <w:rFonts w:ascii="Arial Narrow" w:hAnsi="Arial Narrow"/>
                        <w:sz w:val="15"/>
                        <w:szCs w:val="15"/>
                      </w:rPr>
                    </w:pPr>
                  </w:p>
                </w:tc>
                <w:tc>
                  <w:tcPr>
                    <w:tcW w:w="1022" w:type="dxa"/>
                    <w:vAlign w:val="center"/>
                  </w:tcPr>
                  <w:p w14:paraId="19E0C3E0" w14:textId="77777777" w:rsidR="00EE6BEA" w:rsidRPr="00030999" w:rsidRDefault="00EE6BEA" w:rsidP="00EE6BEA">
                    <w:pPr>
                      <w:jc w:val="right"/>
                      <w:rPr>
                        <w:rFonts w:ascii="Arial Narrow" w:hAnsi="Arial Narrow"/>
                        <w:sz w:val="15"/>
                        <w:szCs w:val="15"/>
                      </w:rPr>
                    </w:pPr>
                  </w:p>
                </w:tc>
                <w:tc>
                  <w:tcPr>
                    <w:tcW w:w="847" w:type="dxa"/>
                    <w:vAlign w:val="center"/>
                  </w:tcPr>
                  <w:p w14:paraId="5EC71E52" w14:textId="77777777" w:rsidR="00EE6BEA" w:rsidRPr="00030999" w:rsidRDefault="00EE6BEA" w:rsidP="00EE6BEA">
                    <w:pPr>
                      <w:jc w:val="right"/>
                      <w:rPr>
                        <w:rFonts w:ascii="Arial Narrow" w:hAnsi="Arial Narrow"/>
                        <w:sz w:val="15"/>
                        <w:szCs w:val="15"/>
                      </w:rPr>
                    </w:pPr>
                  </w:p>
                </w:tc>
                <w:tc>
                  <w:tcPr>
                    <w:tcW w:w="993" w:type="dxa"/>
                    <w:vAlign w:val="center"/>
                  </w:tcPr>
                  <w:p w14:paraId="17E3279A" w14:textId="77777777" w:rsidR="00EE6BEA" w:rsidRPr="00030999" w:rsidRDefault="00EE6BEA" w:rsidP="00EE6BEA">
                    <w:pPr>
                      <w:jc w:val="right"/>
                      <w:rPr>
                        <w:rFonts w:ascii="Arial Narrow" w:hAnsi="Arial Narrow"/>
                        <w:sz w:val="15"/>
                        <w:szCs w:val="15"/>
                      </w:rPr>
                    </w:pPr>
                  </w:p>
                </w:tc>
                <w:tc>
                  <w:tcPr>
                    <w:tcW w:w="1134" w:type="dxa"/>
                    <w:vAlign w:val="center"/>
                  </w:tcPr>
                  <w:p w14:paraId="0073036F" w14:textId="1E73066B" w:rsidR="00EE6BEA" w:rsidRPr="00030999" w:rsidRDefault="008F29DD" w:rsidP="00EE6BEA">
                    <w:pPr>
                      <w:jc w:val="right"/>
                      <w:rPr>
                        <w:rFonts w:ascii="Arial Narrow" w:hAnsi="Arial Narrow"/>
                        <w:sz w:val="15"/>
                        <w:szCs w:val="15"/>
                      </w:rPr>
                    </w:pPr>
                    <w:r w:rsidRPr="008F29DD">
                      <w:rPr>
                        <w:rFonts w:ascii="Arial Narrow" w:hAnsi="Arial Narrow"/>
                        <w:sz w:val="15"/>
                        <w:szCs w:val="15"/>
                      </w:rPr>
                      <w:t>-1,149,481,816.22</w:t>
                    </w:r>
                  </w:p>
                </w:tc>
                <w:tc>
                  <w:tcPr>
                    <w:tcW w:w="1117" w:type="dxa"/>
                    <w:vAlign w:val="center"/>
                  </w:tcPr>
                  <w:p w14:paraId="57576D8C" w14:textId="7A1AFBE6" w:rsidR="00EE6BEA" w:rsidRPr="00030999" w:rsidRDefault="008F29DD" w:rsidP="00EE6BEA">
                    <w:pPr>
                      <w:jc w:val="right"/>
                      <w:rPr>
                        <w:rFonts w:ascii="Arial Narrow" w:hAnsi="Arial Narrow"/>
                        <w:sz w:val="15"/>
                        <w:szCs w:val="15"/>
                      </w:rPr>
                    </w:pPr>
                    <w:r w:rsidRPr="008F29DD">
                      <w:rPr>
                        <w:rFonts w:ascii="Arial Narrow" w:hAnsi="Arial Narrow"/>
                        <w:sz w:val="15"/>
                        <w:szCs w:val="15"/>
                      </w:rPr>
                      <w:t>-1,149,481,816.22</w:t>
                    </w:r>
                  </w:p>
                </w:tc>
              </w:tr>
              <w:tr w:rsidR="00EE6BEA" w:rsidRPr="00030999" w14:paraId="45723EAA" w14:textId="77777777" w:rsidTr="00030999">
                <w:trPr>
                  <w:trHeight w:val="20"/>
                </w:trPr>
                <w:sdt>
                  <w:sdtPr>
                    <w:rPr>
                      <w:rFonts w:ascii="Arial Narrow" w:hAnsi="Arial Narrow"/>
                      <w:sz w:val="15"/>
                      <w:szCs w:val="15"/>
                    </w:rPr>
                    <w:tag w:val="_PLD_c2eb317db9474ea9b9513a40ba81d9f7"/>
                    <w:id w:val="-80137805"/>
                    <w:lock w:val="sdtLocked"/>
                  </w:sdtPr>
                  <w:sdtContent>
                    <w:tc>
                      <w:tcPr>
                        <w:tcW w:w="3062" w:type="dxa"/>
                      </w:tcPr>
                      <w:p w14:paraId="717F8133"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（一）综合收益总额</w:t>
                        </w:r>
                      </w:p>
                    </w:tc>
                  </w:sdtContent>
                </w:sdt>
                <w:tc>
                  <w:tcPr>
                    <w:tcW w:w="1701" w:type="dxa"/>
                    <w:tcBorders>
                      <w:right w:val="single" w:sz="4" w:space="0" w:color="auto"/>
                    </w:tcBorders>
                    <w:vAlign w:val="center"/>
                  </w:tcPr>
                  <w:p w14:paraId="438C71D8"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DF85018"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A25A6C0"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517ADB4E" w14:textId="77777777" w:rsidR="00EE6BEA" w:rsidRPr="00030999" w:rsidRDefault="00EE6BEA" w:rsidP="00EE6BEA">
                    <w:pPr>
                      <w:jc w:val="right"/>
                      <w:rPr>
                        <w:rFonts w:ascii="Arial Narrow" w:hAnsi="Arial Narrow"/>
                        <w:sz w:val="15"/>
                        <w:szCs w:val="15"/>
                      </w:rPr>
                    </w:pPr>
                  </w:p>
                </w:tc>
                <w:tc>
                  <w:tcPr>
                    <w:tcW w:w="1036" w:type="dxa"/>
                    <w:vAlign w:val="center"/>
                  </w:tcPr>
                  <w:p w14:paraId="713C2B15" w14:textId="77777777" w:rsidR="00EE6BEA" w:rsidRPr="00030999" w:rsidRDefault="00EE6BEA" w:rsidP="00EE6BEA">
                    <w:pPr>
                      <w:jc w:val="right"/>
                      <w:rPr>
                        <w:rFonts w:ascii="Arial Narrow" w:hAnsi="Arial Narrow"/>
                        <w:sz w:val="15"/>
                        <w:szCs w:val="15"/>
                      </w:rPr>
                    </w:pPr>
                  </w:p>
                </w:tc>
                <w:tc>
                  <w:tcPr>
                    <w:tcW w:w="1064" w:type="dxa"/>
                    <w:vAlign w:val="center"/>
                  </w:tcPr>
                  <w:p w14:paraId="2C4DA61D" w14:textId="77777777" w:rsidR="00EE6BEA" w:rsidRPr="00030999" w:rsidRDefault="00EE6BEA" w:rsidP="00EE6BEA">
                    <w:pPr>
                      <w:jc w:val="right"/>
                      <w:rPr>
                        <w:rFonts w:ascii="Arial Narrow" w:hAnsi="Arial Narrow"/>
                        <w:sz w:val="15"/>
                        <w:szCs w:val="15"/>
                      </w:rPr>
                    </w:pPr>
                  </w:p>
                </w:tc>
                <w:tc>
                  <w:tcPr>
                    <w:tcW w:w="1022" w:type="dxa"/>
                    <w:vAlign w:val="center"/>
                  </w:tcPr>
                  <w:p w14:paraId="39EA6626" w14:textId="77777777" w:rsidR="00EE6BEA" w:rsidRPr="00030999" w:rsidRDefault="00EE6BEA" w:rsidP="00EE6BEA">
                    <w:pPr>
                      <w:jc w:val="right"/>
                      <w:rPr>
                        <w:rFonts w:ascii="Arial Narrow" w:hAnsi="Arial Narrow"/>
                        <w:sz w:val="15"/>
                        <w:szCs w:val="15"/>
                      </w:rPr>
                    </w:pPr>
                  </w:p>
                </w:tc>
                <w:tc>
                  <w:tcPr>
                    <w:tcW w:w="847" w:type="dxa"/>
                    <w:vAlign w:val="center"/>
                  </w:tcPr>
                  <w:p w14:paraId="705DA1CF" w14:textId="77777777" w:rsidR="00EE6BEA" w:rsidRPr="00030999" w:rsidRDefault="00EE6BEA" w:rsidP="00EE6BEA">
                    <w:pPr>
                      <w:jc w:val="right"/>
                      <w:rPr>
                        <w:rFonts w:ascii="Arial Narrow" w:hAnsi="Arial Narrow"/>
                        <w:sz w:val="15"/>
                        <w:szCs w:val="15"/>
                      </w:rPr>
                    </w:pPr>
                  </w:p>
                </w:tc>
                <w:tc>
                  <w:tcPr>
                    <w:tcW w:w="993" w:type="dxa"/>
                    <w:vAlign w:val="center"/>
                  </w:tcPr>
                  <w:p w14:paraId="53157284" w14:textId="77777777" w:rsidR="00EE6BEA" w:rsidRPr="00030999" w:rsidRDefault="00EE6BEA" w:rsidP="00EE6BEA">
                    <w:pPr>
                      <w:jc w:val="right"/>
                      <w:rPr>
                        <w:rFonts w:ascii="Arial Narrow" w:hAnsi="Arial Narrow"/>
                        <w:sz w:val="15"/>
                        <w:szCs w:val="15"/>
                      </w:rPr>
                    </w:pPr>
                  </w:p>
                </w:tc>
                <w:tc>
                  <w:tcPr>
                    <w:tcW w:w="1134" w:type="dxa"/>
                    <w:vAlign w:val="center"/>
                  </w:tcPr>
                  <w:p w14:paraId="78D71694" w14:textId="5BD648E9" w:rsidR="00EE6BEA" w:rsidRPr="00030999" w:rsidRDefault="008F29DD" w:rsidP="00EE6BEA">
                    <w:pPr>
                      <w:jc w:val="right"/>
                      <w:rPr>
                        <w:rFonts w:ascii="Arial Narrow" w:hAnsi="Arial Narrow"/>
                        <w:sz w:val="15"/>
                        <w:szCs w:val="15"/>
                      </w:rPr>
                    </w:pPr>
                    <w:r w:rsidRPr="008F29DD">
                      <w:rPr>
                        <w:rFonts w:ascii="Arial Narrow" w:hAnsi="Arial Narrow"/>
                        <w:sz w:val="15"/>
                        <w:szCs w:val="15"/>
                      </w:rPr>
                      <w:t>-846,046,354.41</w:t>
                    </w:r>
                  </w:p>
                </w:tc>
                <w:tc>
                  <w:tcPr>
                    <w:tcW w:w="1117" w:type="dxa"/>
                    <w:vAlign w:val="center"/>
                  </w:tcPr>
                  <w:p w14:paraId="6E8A29CB" w14:textId="0E26AF91" w:rsidR="00EE6BEA" w:rsidRPr="00030999" w:rsidRDefault="008F29DD" w:rsidP="00EE6BEA">
                    <w:pPr>
                      <w:jc w:val="right"/>
                      <w:rPr>
                        <w:rFonts w:ascii="Arial Narrow" w:hAnsi="Arial Narrow"/>
                        <w:sz w:val="15"/>
                        <w:szCs w:val="15"/>
                      </w:rPr>
                    </w:pPr>
                    <w:r w:rsidRPr="008F29DD">
                      <w:rPr>
                        <w:rFonts w:ascii="Arial Narrow" w:hAnsi="Arial Narrow"/>
                        <w:sz w:val="15"/>
                        <w:szCs w:val="15"/>
                      </w:rPr>
                      <w:t>-846,046,354.41</w:t>
                    </w:r>
                  </w:p>
                </w:tc>
              </w:tr>
              <w:tr w:rsidR="00EE6BEA" w:rsidRPr="00030999" w14:paraId="5FF7BCB2" w14:textId="77777777" w:rsidTr="00030999">
                <w:trPr>
                  <w:trHeight w:val="20"/>
                </w:trPr>
                <w:sdt>
                  <w:sdtPr>
                    <w:rPr>
                      <w:rFonts w:ascii="Arial Narrow" w:hAnsi="Arial Narrow"/>
                      <w:sz w:val="15"/>
                      <w:szCs w:val="15"/>
                    </w:rPr>
                    <w:tag w:val="_PLD_2c2c42255e12419d81111ac5d28c5859"/>
                    <w:id w:val="-530642609"/>
                    <w:lock w:val="sdtLocked"/>
                  </w:sdtPr>
                  <w:sdtContent>
                    <w:tc>
                      <w:tcPr>
                        <w:tcW w:w="3062" w:type="dxa"/>
                      </w:tcPr>
                      <w:p w14:paraId="4ADAEB9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（二）所有者投入和减少资本</w:t>
                        </w:r>
                      </w:p>
                    </w:tc>
                  </w:sdtContent>
                </w:sdt>
                <w:tc>
                  <w:tcPr>
                    <w:tcW w:w="1701" w:type="dxa"/>
                    <w:tcBorders>
                      <w:right w:val="single" w:sz="4" w:space="0" w:color="auto"/>
                    </w:tcBorders>
                    <w:vAlign w:val="center"/>
                  </w:tcPr>
                  <w:p w14:paraId="4B8C7537"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679A0C3"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63193440"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58F66C2A" w14:textId="77777777" w:rsidR="00EE6BEA" w:rsidRPr="00030999" w:rsidRDefault="00EE6BEA" w:rsidP="00EE6BEA">
                    <w:pPr>
                      <w:jc w:val="right"/>
                      <w:rPr>
                        <w:rFonts w:ascii="Arial Narrow" w:hAnsi="Arial Narrow"/>
                        <w:sz w:val="15"/>
                        <w:szCs w:val="15"/>
                      </w:rPr>
                    </w:pPr>
                  </w:p>
                </w:tc>
                <w:tc>
                  <w:tcPr>
                    <w:tcW w:w="1036" w:type="dxa"/>
                    <w:vAlign w:val="center"/>
                  </w:tcPr>
                  <w:p w14:paraId="00A07D33" w14:textId="77777777" w:rsidR="00EE6BEA" w:rsidRPr="00030999" w:rsidRDefault="00EE6BEA" w:rsidP="00EE6BEA">
                    <w:pPr>
                      <w:jc w:val="right"/>
                      <w:rPr>
                        <w:rFonts w:ascii="Arial Narrow" w:hAnsi="Arial Narrow"/>
                        <w:sz w:val="15"/>
                        <w:szCs w:val="15"/>
                      </w:rPr>
                    </w:pPr>
                  </w:p>
                </w:tc>
                <w:tc>
                  <w:tcPr>
                    <w:tcW w:w="1064" w:type="dxa"/>
                    <w:vAlign w:val="center"/>
                  </w:tcPr>
                  <w:p w14:paraId="27EFBD42" w14:textId="77777777" w:rsidR="00EE6BEA" w:rsidRPr="00030999" w:rsidRDefault="00EE6BEA" w:rsidP="00EE6BEA">
                    <w:pPr>
                      <w:jc w:val="right"/>
                      <w:rPr>
                        <w:rFonts w:ascii="Arial Narrow" w:hAnsi="Arial Narrow"/>
                        <w:sz w:val="15"/>
                        <w:szCs w:val="15"/>
                      </w:rPr>
                    </w:pPr>
                  </w:p>
                </w:tc>
                <w:tc>
                  <w:tcPr>
                    <w:tcW w:w="1022" w:type="dxa"/>
                    <w:vAlign w:val="center"/>
                  </w:tcPr>
                  <w:p w14:paraId="333C5B81" w14:textId="77777777" w:rsidR="00EE6BEA" w:rsidRPr="00030999" w:rsidRDefault="00EE6BEA" w:rsidP="00EE6BEA">
                    <w:pPr>
                      <w:jc w:val="right"/>
                      <w:rPr>
                        <w:rFonts w:ascii="Arial Narrow" w:hAnsi="Arial Narrow"/>
                        <w:sz w:val="15"/>
                        <w:szCs w:val="15"/>
                      </w:rPr>
                    </w:pPr>
                  </w:p>
                </w:tc>
                <w:tc>
                  <w:tcPr>
                    <w:tcW w:w="847" w:type="dxa"/>
                    <w:vAlign w:val="center"/>
                  </w:tcPr>
                  <w:p w14:paraId="2D8F30A1" w14:textId="77777777" w:rsidR="00EE6BEA" w:rsidRPr="00030999" w:rsidRDefault="00EE6BEA" w:rsidP="00EE6BEA">
                    <w:pPr>
                      <w:jc w:val="right"/>
                      <w:rPr>
                        <w:rFonts w:ascii="Arial Narrow" w:hAnsi="Arial Narrow"/>
                        <w:sz w:val="15"/>
                        <w:szCs w:val="15"/>
                      </w:rPr>
                    </w:pPr>
                  </w:p>
                </w:tc>
                <w:tc>
                  <w:tcPr>
                    <w:tcW w:w="993" w:type="dxa"/>
                    <w:vAlign w:val="center"/>
                  </w:tcPr>
                  <w:p w14:paraId="69495AA1" w14:textId="77777777" w:rsidR="00EE6BEA" w:rsidRPr="00030999" w:rsidRDefault="00EE6BEA" w:rsidP="00EE6BEA">
                    <w:pPr>
                      <w:jc w:val="right"/>
                      <w:rPr>
                        <w:rFonts w:ascii="Arial Narrow" w:hAnsi="Arial Narrow"/>
                        <w:sz w:val="15"/>
                        <w:szCs w:val="15"/>
                      </w:rPr>
                    </w:pPr>
                  </w:p>
                </w:tc>
                <w:tc>
                  <w:tcPr>
                    <w:tcW w:w="1134" w:type="dxa"/>
                    <w:vAlign w:val="center"/>
                  </w:tcPr>
                  <w:p w14:paraId="3E26B548" w14:textId="77777777" w:rsidR="00EE6BEA" w:rsidRPr="00030999" w:rsidRDefault="00EE6BEA" w:rsidP="00EE6BEA">
                    <w:pPr>
                      <w:jc w:val="right"/>
                      <w:rPr>
                        <w:rFonts w:ascii="Arial Narrow" w:hAnsi="Arial Narrow"/>
                        <w:sz w:val="15"/>
                        <w:szCs w:val="15"/>
                      </w:rPr>
                    </w:pPr>
                  </w:p>
                </w:tc>
                <w:tc>
                  <w:tcPr>
                    <w:tcW w:w="1117" w:type="dxa"/>
                    <w:vAlign w:val="center"/>
                  </w:tcPr>
                  <w:p w14:paraId="6E0564C5" w14:textId="77777777" w:rsidR="00EE6BEA" w:rsidRPr="00030999" w:rsidRDefault="00EE6BEA" w:rsidP="00EE6BEA">
                    <w:pPr>
                      <w:jc w:val="right"/>
                      <w:rPr>
                        <w:rFonts w:ascii="Arial Narrow" w:hAnsi="Arial Narrow"/>
                        <w:sz w:val="15"/>
                        <w:szCs w:val="15"/>
                      </w:rPr>
                    </w:pPr>
                  </w:p>
                </w:tc>
              </w:tr>
              <w:tr w:rsidR="00EE6BEA" w:rsidRPr="00030999" w14:paraId="4E2395A1" w14:textId="77777777" w:rsidTr="00030999">
                <w:trPr>
                  <w:trHeight w:val="20"/>
                </w:trPr>
                <w:sdt>
                  <w:sdtPr>
                    <w:rPr>
                      <w:rFonts w:ascii="Arial Narrow" w:hAnsi="Arial Narrow"/>
                      <w:sz w:val="15"/>
                      <w:szCs w:val="15"/>
                    </w:rPr>
                    <w:tag w:val="_PLD_ced9c335ab0c4ec8b683bd42730e309b"/>
                    <w:id w:val="1504472532"/>
                    <w:lock w:val="sdtLocked"/>
                  </w:sdtPr>
                  <w:sdtContent>
                    <w:tc>
                      <w:tcPr>
                        <w:tcW w:w="3062" w:type="dxa"/>
                      </w:tcPr>
                      <w:p w14:paraId="3E0EDE7E"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．所有者投入的普通股</w:t>
                        </w:r>
                      </w:p>
                    </w:tc>
                  </w:sdtContent>
                </w:sdt>
                <w:tc>
                  <w:tcPr>
                    <w:tcW w:w="1701" w:type="dxa"/>
                    <w:tcBorders>
                      <w:right w:val="single" w:sz="4" w:space="0" w:color="auto"/>
                    </w:tcBorders>
                    <w:vAlign w:val="center"/>
                  </w:tcPr>
                  <w:p w14:paraId="5B7A5BD7"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00223FAB"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CF14090"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0E46AC0F" w14:textId="77777777" w:rsidR="00EE6BEA" w:rsidRPr="00030999" w:rsidRDefault="00EE6BEA" w:rsidP="00EE6BEA">
                    <w:pPr>
                      <w:jc w:val="right"/>
                      <w:rPr>
                        <w:rFonts w:ascii="Arial Narrow" w:hAnsi="Arial Narrow"/>
                        <w:sz w:val="15"/>
                        <w:szCs w:val="15"/>
                      </w:rPr>
                    </w:pPr>
                  </w:p>
                </w:tc>
                <w:tc>
                  <w:tcPr>
                    <w:tcW w:w="1036" w:type="dxa"/>
                    <w:vAlign w:val="center"/>
                  </w:tcPr>
                  <w:p w14:paraId="484371D9" w14:textId="77777777" w:rsidR="00EE6BEA" w:rsidRPr="00030999" w:rsidRDefault="00EE6BEA" w:rsidP="00EE6BEA">
                    <w:pPr>
                      <w:jc w:val="right"/>
                      <w:rPr>
                        <w:rFonts w:ascii="Arial Narrow" w:hAnsi="Arial Narrow"/>
                        <w:sz w:val="15"/>
                        <w:szCs w:val="15"/>
                      </w:rPr>
                    </w:pPr>
                  </w:p>
                </w:tc>
                <w:tc>
                  <w:tcPr>
                    <w:tcW w:w="1064" w:type="dxa"/>
                    <w:vAlign w:val="center"/>
                  </w:tcPr>
                  <w:p w14:paraId="5E7366B9" w14:textId="77777777" w:rsidR="00EE6BEA" w:rsidRPr="00030999" w:rsidRDefault="00EE6BEA" w:rsidP="00EE6BEA">
                    <w:pPr>
                      <w:jc w:val="right"/>
                      <w:rPr>
                        <w:rFonts w:ascii="Arial Narrow" w:hAnsi="Arial Narrow"/>
                        <w:sz w:val="15"/>
                        <w:szCs w:val="15"/>
                      </w:rPr>
                    </w:pPr>
                  </w:p>
                </w:tc>
                <w:tc>
                  <w:tcPr>
                    <w:tcW w:w="1022" w:type="dxa"/>
                    <w:vAlign w:val="center"/>
                  </w:tcPr>
                  <w:p w14:paraId="0C38BFB2" w14:textId="77777777" w:rsidR="00EE6BEA" w:rsidRPr="00030999" w:rsidRDefault="00EE6BEA" w:rsidP="00EE6BEA">
                    <w:pPr>
                      <w:jc w:val="right"/>
                      <w:rPr>
                        <w:rFonts w:ascii="Arial Narrow" w:hAnsi="Arial Narrow"/>
                        <w:sz w:val="15"/>
                        <w:szCs w:val="15"/>
                      </w:rPr>
                    </w:pPr>
                  </w:p>
                </w:tc>
                <w:tc>
                  <w:tcPr>
                    <w:tcW w:w="847" w:type="dxa"/>
                    <w:vAlign w:val="center"/>
                  </w:tcPr>
                  <w:p w14:paraId="781EC622" w14:textId="77777777" w:rsidR="00EE6BEA" w:rsidRPr="00030999" w:rsidRDefault="00EE6BEA" w:rsidP="00EE6BEA">
                    <w:pPr>
                      <w:jc w:val="right"/>
                      <w:rPr>
                        <w:rFonts w:ascii="Arial Narrow" w:hAnsi="Arial Narrow"/>
                        <w:sz w:val="15"/>
                        <w:szCs w:val="15"/>
                      </w:rPr>
                    </w:pPr>
                  </w:p>
                </w:tc>
                <w:tc>
                  <w:tcPr>
                    <w:tcW w:w="993" w:type="dxa"/>
                    <w:vAlign w:val="center"/>
                  </w:tcPr>
                  <w:p w14:paraId="4FA40894" w14:textId="77777777" w:rsidR="00EE6BEA" w:rsidRPr="00030999" w:rsidRDefault="00EE6BEA" w:rsidP="00EE6BEA">
                    <w:pPr>
                      <w:jc w:val="right"/>
                      <w:rPr>
                        <w:rFonts w:ascii="Arial Narrow" w:hAnsi="Arial Narrow"/>
                        <w:sz w:val="15"/>
                        <w:szCs w:val="15"/>
                      </w:rPr>
                    </w:pPr>
                  </w:p>
                </w:tc>
                <w:tc>
                  <w:tcPr>
                    <w:tcW w:w="1134" w:type="dxa"/>
                    <w:vAlign w:val="center"/>
                  </w:tcPr>
                  <w:p w14:paraId="62E9E3EA" w14:textId="77777777" w:rsidR="00EE6BEA" w:rsidRPr="00030999" w:rsidRDefault="00EE6BEA" w:rsidP="00EE6BEA">
                    <w:pPr>
                      <w:jc w:val="right"/>
                      <w:rPr>
                        <w:rFonts w:ascii="Arial Narrow" w:hAnsi="Arial Narrow"/>
                        <w:sz w:val="15"/>
                        <w:szCs w:val="15"/>
                      </w:rPr>
                    </w:pPr>
                  </w:p>
                </w:tc>
                <w:tc>
                  <w:tcPr>
                    <w:tcW w:w="1117" w:type="dxa"/>
                    <w:vAlign w:val="center"/>
                  </w:tcPr>
                  <w:p w14:paraId="41D97328" w14:textId="77777777" w:rsidR="00EE6BEA" w:rsidRPr="00030999" w:rsidRDefault="00EE6BEA" w:rsidP="00EE6BEA">
                    <w:pPr>
                      <w:jc w:val="right"/>
                      <w:rPr>
                        <w:rFonts w:ascii="Arial Narrow" w:hAnsi="Arial Narrow"/>
                        <w:sz w:val="15"/>
                        <w:szCs w:val="15"/>
                      </w:rPr>
                    </w:pPr>
                  </w:p>
                </w:tc>
              </w:tr>
              <w:tr w:rsidR="00EE6BEA" w:rsidRPr="00030999" w14:paraId="353C945F" w14:textId="77777777" w:rsidTr="00030999">
                <w:trPr>
                  <w:trHeight w:val="20"/>
                </w:trPr>
                <w:sdt>
                  <w:sdtPr>
                    <w:rPr>
                      <w:rFonts w:ascii="Arial Narrow" w:hAnsi="Arial Narrow"/>
                      <w:sz w:val="15"/>
                      <w:szCs w:val="15"/>
                    </w:rPr>
                    <w:tag w:val="_PLD_5db7714c048b45cb8fc2f783898126a2"/>
                    <w:id w:val="-1118521887"/>
                    <w:lock w:val="sdtLocked"/>
                  </w:sdtPr>
                  <w:sdtContent>
                    <w:tc>
                      <w:tcPr>
                        <w:tcW w:w="3062" w:type="dxa"/>
                      </w:tcPr>
                      <w:p w14:paraId="463021FF"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．其他权益工具持有者投入资本</w:t>
                        </w:r>
                      </w:p>
                    </w:tc>
                  </w:sdtContent>
                </w:sdt>
                <w:tc>
                  <w:tcPr>
                    <w:tcW w:w="1701" w:type="dxa"/>
                    <w:tcBorders>
                      <w:right w:val="single" w:sz="4" w:space="0" w:color="auto"/>
                    </w:tcBorders>
                    <w:vAlign w:val="center"/>
                  </w:tcPr>
                  <w:p w14:paraId="3F950BAE"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3EDD618"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663B4649"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0B044A1F" w14:textId="77777777" w:rsidR="00EE6BEA" w:rsidRPr="00030999" w:rsidRDefault="00EE6BEA" w:rsidP="00EE6BEA">
                    <w:pPr>
                      <w:jc w:val="right"/>
                      <w:rPr>
                        <w:rFonts w:ascii="Arial Narrow" w:hAnsi="Arial Narrow"/>
                        <w:sz w:val="15"/>
                        <w:szCs w:val="15"/>
                      </w:rPr>
                    </w:pPr>
                  </w:p>
                </w:tc>
                <w:tc>
                  <w:tcPr>
                    <w:tcW w:w="1036" w:type="dxa"/>
                    <w:vAlign w:val="center"/>
                  </w:tcPr>
                  <w:p w14:paraId="3E9C3472" w14:textId="77777777" w:rsidR="00EE6BEA" w:rsidRPr="00030999" w:rsidRDefault="00EE6BEA" w:rsidP="00EE6BEA">
                    <w:pPr>
                      <w:jc w:val="right"/>
                      <w:rPr>
                        <w:rFonts w:ascii="Arial Narrow" w:hAnsi="Arial Narrow"/>
                        <w:sz w:val="15"/>
                        <w:szCs w:val="15"/>
                      </w:rPr>
                    </w:pPr>
                  </w:p>
                </w:tc>
                <w:tc>
                  <w:tcPr>
                    <w:tcW w:w="1064" w:type="dxa"/>
                    <w:vAlign w:val="center"/>
                  </w:tcPr>
                  <w:p w14:paraId="0994C133" w14:textId="77777777" w:rsidR="00EE6BEA" w:rsidRPr="00030999" w:rsidRDefault="00EE6BEA" w:rsidP="00EE6BEA">
                    <w:pPr>
                      <w:jc w:val="right"/>
                      <w:rPr>
                        <w:rFonts w:ascii="Arial Narrow" w:hAnsi="Arial Narrow"/>
                        <w:sz w:val="15"/>
                        <w:szCs w:val="15"/>
                      </w:rPr>
                    </w:pPr>
                  </w:p>
                </w:tc>
                <w:tc>
                  <w:tcPr>
                    <w:tcW w:w="1022" w:type="dxa"/>
                    <w:vAlign w:val="center"/>
                  </w:tcPr>
                  <w:p w14:paraId="2AC47574" w14:textId="77777777" w:rsidR="00EE6BEA" w:rsidRPr="00030999" w:rsidRDefault="00EE6BEA" w:rsidP="00EE6BEA">
                    <w:pPr>
                      <w:jc w:val="right"/>
                      <w:rPr>
                        <w:rFonts w:ascii="Arial Narrow" w:hAnsi="Arial Narrow"/>
                        <w:sz w:val="15"/>
                        <w:szCs w:val="15"/>
                      </w:rPr>
                    </w:pPr>
                  </w:p>
                </w:tc>
                <w:tc>
                  <w:tcPr>
                    <w:tcW w:w="847" w:type="dxa"/>
                    <w:vAlign w:val="center"/>
                  </w:tcPr>
                  <w:p w14:paraId="4DDAB842" w14:textId="77777777" w:rsidR="00EE6BEA" w:rsidRPr="00030999" w:rsidRDefault="00EE6BEA" w:rsidP="00EE6BEA">
                    <w:pPr>
                      <w:jc w:val="right"/>
                      <w:rPr>
                        <w:rFonts w:ascii="Arial Narrow" w:hAnsi="Arial Narrow"/>
                        <w:sz w:val="15"/>
                        <w:szCs w:val="15"/>
                      </w:rPr>
                    </w:pPr>
                  </w:p>
                </w:tc>
                <w:tc>
                  <w:tcPr>
                    <w:tcW w:w="993" w:type="dxa"/>
                    <w:vAlign w:val="center"/>
                  </w:tcPr>
                  <w:p w14:paraId="5ADBA300" w14:textId="77777777" w:rsidR="00EE6BEA" w:rsidRPr="00030999" w:rsidRDefault="00EE6BEA" w:rsidP="00EE6BEA">
                    <w:pPr>
                      <w:jc w:val="right"/>
                      <w:rPr>
                        <w:rFonts w:ascii="Arial Narrow" w:hAnsi="Arial Narrow"/>
                        <w:sz w:val="15"/>
                        <w:szCs w:val="15"/>
                      </w:rPr>
                    </w:pPr>
                  </w:p>
                </w:tc>
                <w:tc>
                  <w:tcPr>
                    <w:tcW w:w="1134" w:type="dxa"/>
                    <w:vAlign w:val="center"/>
                  </w:tcPr>
                  <w:p w14:paraId="37092DD6" w14:textId="77777777" w:rsidR="00EE6BEA" w:rsidRPr="00030999" w:rsidRDefault="00EE6BEA" w:rsidP="00EE6BEA">
                    <w:pPr>
                      <w:jc w:val="right"/>
                      <w:rPr>
                        <w:rFonts w:ascii="Arial Narrow" w:hAnsi="Arial Narrow"/>
                        <w:sz w:val="15"/>
                        <w:szCs w:val="15"/>
                      </w:rPr>
                    </w:pPr>
                  </w:p>
                </w:tc>
                <w:tc>
                  <w:tcPr>
                    <w:tcW w:w="1117" w:type="dxa"/>
                    <w:vAlign w:val="center"/>
                  </w:tcPr>
                  <w:p w14:paraId="763047BA" w14:textId="77777777" w:rsidR="00EE6BEA" w:rsidRPr="00030999" w:rsidRDefault="00EE6BEA" w:rsidP="00EE6BEA">
                    <w:pPr>
                      <w:jc w:val="right"/>
                      <w:rPr>
                        <w:rFonts w:ascii="Arial Narrow" w:hAnsi="Arial Narrow"/>
                        <w:sz w:val="15"/>
                        <w:szCs w:val="15"/>
                      </w:rPr>
                    </w:pPr>
                  </w:p>
                </w:tc>
              </w:tr>
              <w:tr w:rsidR="00EE6BEA" w:rsidRPr="00030999" w14:paraId="464FFBD9" w14:textId="77777777" w:rsidTr="00030999">
                <w:trPr>
                  <w:trHeight w:val="20"/>
                </w:trPr>
                <w:sdt>
                  <w:sdtPr>
                    <w:rPr>
                      <w:rFonts w:ascii="Arial Narrow" w:hAnsi="Arial Narrow"/>
                      <w:sz w:val="15"/>
                      <w:szCs w:val="15"/>
                    </w:rPr>
                    <w:tag w:val="_PLD_0c8627dcaed14beabce3c3a65384cf01"/>
                    <w:id w:val="-342393194"/>
                    <w:lock w:val="sdtLocked"/>
                  </w:sdtPr>
                  <w:sdtContent>
                    <w:tc>
                      <w:tcPr>
                        <w:tcW w:w="3062" w:type="dxa"/>
                      </w:tcPr>
                      <w:p w14:paraId="7014C64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．股份支付计入所有者权益的金额</w:t>
                        </w:r>
                      </w:p>
                    </w:tc>
                  </w:sdtContent>
                </w:sdt>
                <w:tc>
                  <w:tcPr>
                    <w:tcW w:w="1701" w:type="dxa"/>
                    <w:tcBorders>
                      <w:right w:val="single" w:sz="4" w:space="0" w:color="auto"/>
                    </w:tcBorders>
                    <w:vAlign w:val="center"/>
                  </w:tcPr>
                  <w:p w14:paraId="68072306"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4D794FD"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D7B98C3"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59A02537" w14:textId="77777777" w:rsidR="00EE6BEA" w:rsidRPr="00030999" w:rsidRDefault="00EE6BEA" w:rsidP="00EE6BEA">
                    <w:pPr>
                      <w:jc w:val="right"/>
                      <w:rPr>
                        <w:rFonts w:ascii="Arial Narrow" w:hAnsi="Arial Narrow"/>
                        <w:sz w:val="15"/>
                        <w:szCs w:val="15"/>
                      </w:rPr>
                    </w:pPr>
                  </w:p>
                </w:tc>
                <w:tc>
                  <w:tcPr>
                    <w:tcW w:w="1036" w:type="dxa"/>
                    <w:vAlign w:val="center"/>
                  </w:tcPr>
                  <w:p w14:paraId="6FC0878B" w14:textId="77777777" w:rsidR="00EE6BEA" w:rsidRPr="00030999" w:rsidRDefault="00EE6BEA" w:rsidP="00EE6BEA">
                    <w:pPr>
                      <w:jc w:val="right"/>
                      <w:rPr>
                        <w:rFonts w:ascii="Arial Narrow" w:hAnsi="Arial Narrow"/>
                        <w:sz w:val="15"/>
                        <w:szCs w:val="15"/>
                      </w:rPr>
                    </w:pPr>
                  </w:p>
                </w:tc>
                <w:tc>
                  <w:tcPr>
                    <w:tcW w:w="1064" w:type="dxa"/>
                    <w:vAlign w:val="center"/>
                  </w:tcPr>
                  <w:p w14:paraId="481CD429" w14:textId="77777777" w:rsidR="00EE6BEA" w:rsidRPr="00030999" w:rsidRDefault="00EE6BEA" w:rsidP="00EE6BEA">
                    <w:pPr>
                      <w:jc w:val="right"/>
                      <w:rPr>
                        <w:rFonts w:ascii="Arial Narrow" w:hAnsi="Arial Narrow"/>
                        <w:sz w:val="15"/>
                        <w:szCs w:val="15"/>
                      </w:rPr>
                    </w:pPr>
                  </w:p>
                </w:tc>
                <w:tc>
                  <w:tcPr>
                    <w:tcW w:w="1022" w:type="dxa"/>
                    <w:vAlign w:val="center"/>
                  </w:tcPr>
                  <w:p w14:paraId="1503FBB1" w14:textId="77777777" w:rsidR="00EE6BEA" w:rsidRPr="00030999" w:rsidRDefault="00EE6BEA" w:rsidP="00EE6BEA">
                    <w:pPr>
                      <w:jc w:val="right"/>
                      <w:rPr>
                        <w:rFonts w:ascii="Arial Narrow" w:hAnsi="Arial Narrow"/>
                        <w:sz w:val="15"/>
                        <w:szCs w:val="15"/>
                      </w:rPr>
                    </w:pPr>
                  </w:p>
                </w:tc>
                <w:tc>
                  <w:tcPr>
                    <w:tcW w:w="847" w:type="dxa"/>
                    <w:vAlign w:val="center"/>
                  </w:tcPr>
                  <w:p w14:paraId="54DB8420" w14:textId="77777777" w:rsidR="00EE6BEA" w:rsidRPr="00030999" w:rsidRDefault="00EE6BEA" w:rsidP="00EE6BEA">
                    <w:pPr>
                      <w:jc w:val="right"/>
                      <w:rPr>
                        <w:rFonts w:ascii="Arial Narrow" w:hAnsi="Arial Narrow"/>
                        <w:sz w:val="15"/>
                        <w:szCs w:val="15"/>
                      </w:rPr>
                    </w:pPr>
                  </w:p>
                </w:tc>
                <w:tc>
                  <w:tcPr>
                    <w:tcW w:w="993" w:type="dxa"/>
                    <w:vAlign w:val="center"/>
                  </w:tcPr>
                  <w:p w14:paraId="04689CC4" w14:textId="77777777" w:rsidR="00EE6BEA" w:rsidRPr="00030999" w:rsidRDefault="00EE6BEA" w:rsidP="00EE6BEA">
                    <w:pPr>
                      <w:jc w:val="right"/>
                      <w:rPr>
                        <w:rFonts w:ascii="Arial Narrow" w:hAnsi="Arial Narrow"/>
                        <w:sz w:val="15"/>
                        <w:szCs w:val="15"/>
                      </w:rPr>
                    </w:pPr>
                  </w:p>
                </w:tc>
                <w:tc>
                  <w:tcPr>
                    <w:tcW w:w="1134" w:type="dxa"/>
                    <w:vAlign w:val="center"/>
                  </w:tcPr>
                  <w:p w14:paraId="3C52B636" w14:textId="77777777" w:rsidR="00EE6BEA" w:rsidRPr="00030999" w:rsidRDefault="00EE6BEA" w:rsidP="00EE6BEA">
                    <w:pPr>
                      <w:jc w:val="right"/>
                      <w:rPr>
                        <w:rFonts w:ascii="Arial Narrow" w:hAnsi="Arial Narrow"/>
                        <w:sz w:val="15"/>
                        <w:szCs w:val="15"/>
                      </w:rPr>
                    </w:pPr>
                  </w:p>
                </w:tc>
                <w:tc>
                  <w:tcPr>
                    <w:tcW w:w="1117" w:type="dxa"/>
                    <w:vAlign w:val="center"/>
                  </w:tcPr>
                  <w:p w14:paraId="4C25197F" w14:textId="77777777" w:rsidR="00EE6BEA" w:rsidRPr="00030999" w:rsidRDefault="00EE6BEA" w:rsidP="00EE6BEA">
                    <w:pPr>
                      <w:jc w:val="right"/>
                      <w:rPr>
                        <w:rFonts w:ascii="Arial Narrow" w:hAnsi="Arial Narrow"/>
                        <w:sz w:val="15"/>
                        <w:szCs w:val="15"/>
                      </w:rPr>
                    </w:pPr>
                  </w:p>
                </w:tc>
              </w:tr>
              <w:tr w:rsidR="00EE6BEA" w:rsidRPr="00030999" w14:paraId="71616C4A" w14:textId="77777777" w:rsidTr="00030999">
                <w:trPr>
                  <w:trHeight w:val="20"/>
                </w:trPr>
                <w:sdt>
                  <w:sdtPr>
                    <w:rPr>
                      <w:rFonts w:ascii="Arial Narrow" w:hAnsi="Arial Narrow"/>
                      <w:sz w:val="15"/>
                      <w:szCs w:val="15"/>
                    </w:rPr>
                    <w:tag w:val="_PLD_4815225e85794febad32622528b72229"/>
                    <w:id w:val="-1482235499"/>
                    <w:lock w:val="sdtLocked"/>
                  </w:sdtPr>
                  <w:sdtContent>
                    <w:tc>
                      <w:tcPr>
                        <w:tcW w:w="3062" w:type="dxa"/>
                      </w:tcPr>
                      <w:p w14:paraId="057D7E17"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4</w:t>
                        </w:r>
                        <w:r w:rsidRPr="00030999">
                          <w:rPr>
                            <w:rFonts w:ascii="Arial Narrow" w:hAnsi="Arial Narrow"/>
                            <w:sz w:val="15"/>
                            <w:szCs w:val="15"/>
                          </w:rPr>
                          <w:t>．其他</w:t>
                        </w:r>
                      </w:p>
                    </w:tc>
                  </w:sdtContent>
                </w:sdt>
                <w:tc>
                  <w:tcPr>
                    <w:tcW w:w="1701" w:type="dxa"/>
                    <w:tcBorders>
                      <w:right w:val="single" w:sz="4" w:space="0" w:color="auto"/>
                    </w:tcBorders>
                    <w:vAlign w:val="center"/>
                  </w:tcPr>
                  <w:p w14:paraId="3A5AEC0F"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D1EBBAA"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F1235C9"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68A62F5E" w14:textId="77777777" w:rsidR="00EE6BEA" w:rsidRPr="00030999" w:rsidRDefault="00EE6BEA" w:rsidP="00EE6BEA">
                    <w:pPr>
                      <w:jc w:val="right"/>
                      <w:rPr>
                        <w:rFonts w:ascii="Arial Narrow" w:hAnsi="Arial Narrow"/>
                        <w:sz w:val="15"/>
                        <w:szCs w:val="15"/>
                      </w:rPr>
                    </w:pPr>
                  </w:p>
                </w:tc>
                <w:tc>
                  <w:tcPr>
                    <w:tcW w:w="1036" w:type="dxa"/>
                    <w:vAlign w:val="center"/>
                  </w:tcPr>
                  <w:p w14:paraId="4A7410B3" w14:textId="77777777" w:rsidR="00EE6BEA" w:rsidRPr="00030999" w:rsidRDefault="00EE6BEA" w:rsidP="00EE6BEA">
                    <w:pPr>
                      <w:jc w:val="right"/>
                      <w:rPr>
                        <w:rFonts w:ascii="Arial Narrow" w:hAnsi="Arial Narrow"/>
                        <w:sz w:val="15"/>
                        <w:szCs w:val="15"/>
                      </w:rPr>
                    </w:pPr>
                  </w:p>
                </w:tc>
                <w:tc>
                  <w:tcPr>
                    <w:tcW w:w="1064" w:type="dxa"/>
                    <w:vAlign w:val="center"/>
                  </w:tcPr>
                  <w:p w14:paraId="61B17DEA" w14:textId="77777777" w:rsidR="00EE6BEA" w:rsidRPr="00030999" w:rsidRDefault="00EE6BEA" w:rsidP="00EE6BEA">
                    <w:pPr>
                      <w:jc w:val="right"/>
                      <w:rPr>
                        <w:rFonts w:ascii="Arial Narrow" w:hAnsi="Arial Narrow"/>
                        <w:sz w:val="15"/>
                        <w:szCs w:val="15"/>
                      </w:rPr>
                    </w:pPr>
                  </w:p>
                </w:tc>
                <w:tc>
                  <w:tcPr>
                    <w:tcW w:w="1022" w:type="dxa"/>
                    <w:vAlign w:val="center"/>
                  </w:tcPr>
                  <w:p w14:paraId="71386082" w14:textId="77777777" w:rsidR="00EE6BEA" w:rsidRPr="00030999" w:rsidRDefault="00EE6BEA" w:rsidP="00EE6BEA">
                    <w:pPr>
                      <w:jc w:val="right"/>
                      <w:rPr>
                        <w:rFonts w:ascii="Arial Narrow" w:hAnsi="Arial Narrow"/>
                        <w:sz w:val="15"/>
                        <w:szCs w:val="15"/>
                      </w:rPr>
                    </w:pPr>
                  </w:p>
                </w:tc>
                <w:tc>
                  <w:tcPr>
                    <w:tcW w:w="847" w:type="dxa"/>
                    <w:vAlign w:val="center"/>
                  </w:tcPr>
                  <w:p w14:paraId="1ADB47A7" w14:textId="77777777" w:rsidR="00EE6BEA" w:rsidRPr="00030999" w:rsidRDefault="00EE6BEA" w:rsidP="00EE6BEA">
                    <w:pPr>
                      <w:jc w:val="right"/>
                      <w:rPr>
                        <w:rFonts w:ascii="Arial Narrow" w:hAnsi="Arial Narrow"/>
                        <w:sz w:val="15"/>
                        <w:szCs w:val="15"/>
                      </w:rPr>
                    </w:pPr>
                  </w:p>
                </w:tc>
                <w:tc>
                  <w:tcPr>
                    <w:tcW w:w="993" w:type="dxa"/>
                    <w:vAlign w:val="center"/>
                  </w:tcPr>
                  <w:p w14:paraId="69587ED9" w14:textId="77777777" w:rsidR="00EE6BEA" w:rsidRPr="00030999" w:rsidRDefault="00EE6BEA" w:rsidP="00EE6BEA">
                    <w:pPr>
                      <w:jc w:val="right"/>
                      <w:rPr>
                        <w:rFonts w:ascii="Arial Narrow" w:hAnsi="Arial Narrow"/>
                        <w:sz w:val="15"/>
                        <w:szCs w:val="15"/>
                      </w:rPr>
                    </w:pPr>
                  </w:p>
                </w:tc>
                <w:tc>
                  <w:tcPr>
                    <w:tcW w:w="1134" w:type="dxa"/>
                    <w:vAlign w:val="center"/>
                  </w:tcPr>
                  <w:p w14:paraId="030738FB" w14:textId="77777777" w:rsidR="00EE6BEA" w:rsidRPr="00030999" w:rsidRDefault="00EE6BEA" w:rsidP="00EE6BEA">
                    <w:pPr>
                      <w:jc w:val="right"/>
                      <w:rPr>
                        <w:rFonts w:ascii="Arial Narrow" w:hAnsi="Arial Narrow"/>
                        <w:sz w:val="15"/>
                        <w:szCs w:val="15"/>
                      </w:rPr>
                    </w:pPr>
                  </w:p>
                </w:tc>
                <w:tc>
                  <w:tcPr>
                    <w:tcW w:w="1117" w:type="dxa"/>
                    <w:vAlign w:val="center"/>
                  </w:tcPr>
                  <w:p w14:paraId="4721A91C" w14:textId="77777777" w:rsidR="00EE6BEA" w:rsidRPr="00030999" w:rsidRDefault="00EE6BEA" w:rsidP="00EE6BEA">
                    <w:pPr>
                      <w:jc w:val="right"/>
                      <w:rPr>
                        <w:rFonts w:ascii="Arial Narrow" w:hAnsi="Arial Narrow"/>
                        <w:sz w:val="15"/>
                        <w:szCs w:val="15"/>
                      </w:rPr>
                    </w:pPr>
                  </w:p>
                </w:tc>
              </w:tr>
              <w:tr w:rsidR="00EE6BEA" w:rsidRPr="00030999" w14:paraId="00E31E4E" w14:textId="77777777" w:rsidTr="00030999">
                <w:trPr>
                  <w:trHeight w:val="20"/>
                </w:trPr>
                <w:sdt>
                  <w:sdtPr>
                    <w:rPr>
                      <w:rFonts w:ascii="Arial Narrow" w:hAnsi="Arial Narrow"/>
                      <w:sz w:val="15"/>
                      <w:szCs w:val="15"/>
                    </w:rPr>
                    <w:tag w:val="_PLD_1277678c10f343d5a55853e3552c21df"/>
                    <w:id w:val="-1987377168"/>
                    <w:lock w:val="sdtLocked"/>
                  </w:sdtPr>
                  <w:sdtContent>
                    <w:tc>
                      <w:tcPr>
                        <w:tcW w:w="3062" w:type="dxa"/>
                      </w:tcPr>
                      <w:p w14:paraId="418450EA"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（三）利润分配</w:t>
                        </w:r>
                      </w:p>
                    </w:tc>
                  </w:sdtContent>
                </w:sdt>
                <w:tc>
                  <w:tcPr>
                    <w:tcW w:w="1701" w:type="dxa"/>
                    <w:tcBorders>
                      <w:right w:val="single" w:sz="4" w:space="0" w:color="auto"/>
                    </w:tcBorders>
                    <w:vAlign w:val="center"/>
                  </w:tcPr>
                  <w:p w14:paraId="0C20E891"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586C80F"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7EB5C8ED"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1EEA385E" w14:textId="77777777" w:rsidR="00EE6BEA" w:rsidRPr="00030999" w:rsidRDefault="00EE6BEA" w:rsidP="00EE6BEA">
                    <w:pPr>
                      <w:jc w:val="right"/>
                      <w:rPr>
                        <w:rFonts w:ascii="Arial Narrow" w:hAnsi="Arial Narrow"/>
                        <w:sz w:val="15"/>
                        <w:szCs w:val="15"/>
                      </w:rPr>
                    </w:pPr>
                  </w:p>
                </w:tc>
                <w:tc>
                  <w:tcPr>
                    <w:tcW w:w="1036" w:type="dxa"/>
                    <w:vAlign w:val="center"/>
                  </w:tcPr>
                  <w:p w14:paraId="1A8122D3" w14:textId="77777777" w:rsidR="00EE6BEA" w:rsidRPr="00030999" w:rsidRDefault="00EE6BEA" w:rsidP="00EE6BEA">
                    <w:pPr>
                      <w:jc w:val="right"/>
                      <w:rPr>
                        <w:rFonts w:ascii="Arial Narrow" w:hAnsi="Arial Narrow"/>
                        <w:sz w:val="15"/>
                        <w:szCs w:val="15"/>
                      </w:rPr>
                    </w:pPr>
                  </w:p>
                </w:tc>
                <w:tc>
                  <w:tcPr>
                    <w:tcW w:w="1064" w:type="dxa"/>
                    <w:vAlign w:val="center"/>
                  </w:tcPr>
                  <w:p w14:paraId="6721C6BA" w14:textId="77777777" w:rsidR="00EE6BEA" w:rsidRPr="00030999" w:rsidRDefault="00EE6BEA" w:rsidP="00EE6BEA">
                    <w:pPr>
                      <w:jc w:val="right"/>
                      <w:rPr>
                        <w:rFonts w:ascii="Arial Narrow" w:hAnsi="Arial Narrow"/>
                        <w:sz w:val="15"/>
                        <w:szCs w:val="15"/>
                      </w:rPr>
                    </w:pPr>
                  </w:p>
                </w:tc>
                <w:tc>
                  <w:tcPr>
                    <w:tcW w:w="1022" w:type="dxa"/>
                    <w:vAlign w:val="center"/>
                  </w:tcPr>
                  <w:p w14:paraId="15D1B1C1" w14:textId="77777777" w:rsidR="00EE6BEA" w:rsidRPr="00030999" w:rsidRDefault="00EE6BEA" w:rsidP="00EE6BEA">
                    <w:pPr>
                      <w:jc w:val="right"/>
                      <w:rPr>
                        <w:rFonts w:ascii="Arial Narrow" w:hAnsi="Arial Narrow"/>
                        <w:sz w:val="15"/>
                        <w:szCs w:val="15"/>
                      </w:rPr>
                    </w:pPr>
                  </w:p>
                </w:tc>
                <w:tc>
                  <w:tcPr>
                    <w:tcW w:w="847" w:type="dxa"/>
                    <w:vAlign w:val="center"/>
                  </w:tcPr>
                  <w:p w14:paraId="289CE6F9" w14:textId="77777777" w:rsidR="00EE6BEA" w:rsidRPr="00030999" w:rsidRDefault="00EE6BEA" w:rsidP="00EE6BEA">
                    <w:pPr>
                      <w:jc w:val="right"/>
                      <w:rPr>
                        <w:rFonts w:ascii="Arial Narrow" w:hAnsi="Arial Narrow"/>
                        <w:sz w:val="15"/>
                        <w:szCs w:val="15"/>
                      </w:rPr>
                    </w:pPr>
                  </w:p>
                </w:tc>
                <w:tc>
                  <w:tcPr>
                    <w:tcW w:w="993" w:type="dxa"/>
                    <w:vAlign w:val="center"/>
                  </w:tcPr>
                  <w:p w14:paraId="2655983B" w14:textId="77777777" w:rsidR="00EE6BEA" w:rsidRPr="00030999" w:rsidRDefault="00EE6BEA" w:rsidP="00EE6BEA">
                    <w:pPr>
                      <w:jc w:val="right"/>
                      <w:rPr>
                        <w:rFonts w:ascii="Arial Narrow" w:hAnsi="Arial Narrow"/>
                        <w:sz w:val="15"/>
                        <w:szCs w:val="15"/>
                      </w:rPr>
                    </w:pPr>
                  </w:p>
                </w:tc>
                <w:tc>
                  <w:tcPr>
                    <w:tcW w:w="1134" w:type="dxa"/>
                    <w:vAlign w:val="center"/>
                  </w:tcPr>
                  <w:p w14:paraId="3CBDC4A2"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-303,435,461.81</w:t>
                    </w:r>
                  </w:p>
                </w:tc>
                <w:tc>
                  <w:tcPr>
                    <w:tcW w:w="1117" w:type="dxa"/>
                    <w:vAlign w:val="center"/>
                  </w:tcPr>
                  <w:p w14:paraId="572D5357"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-303,435,461.81</w:t>
                    </w:r>
                  </w:p>
                </w:tc>
              </w:tr>
              <w:tr w:rsidR="00EE6BEA" w:rsidRPr="00030999" w14:paraId="296D21A2" w14:textId="77777777" w:rsidTr="00030999">
                <w:trPr>
                  <w:trHeight w:val="20"/>
                </w:trPr>
                <w:sdt>
                  <w:sdtPr>
                    <w:rPr>
                      <w:rFonts w:ascii="Arial Narrow" w:hAnsi="Arial Narrow"/>
                      <w:sz w:val="15"/>
                      <w:szCs w:val="15"/>
                    </w:rPr>
                    <w:tag w:val="_PLD_6be0f6b7609247d98f239c435a57bdf2"/>
                    <w:id w:val="-755827355"/>
                    <w:lock w:val="sdtLocked"/>
                  </w:sdtPr>
                  <w:sdtContent>
                    <w:tc>
                      <w:tcPr>
                        <w:tcW w:w="3062" w:type="dxa"/>
                      </w:tcPr>
                      <w:p w14:paraId="240E46D1"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．提取盈余公积</w:t>
                        </w:r>
                      </w:p>
                    </w:tc>
                  </w:sdtContent>
                </w:sdt>
                <w:tc>
                  <w:tcPr>
                    <w:tcW w:w="1701" w:type="dxa"/>
                    <w:tcBorders>
                      <w:right w:val="single" w:sz="4" w:space="0" w:color="auto"/>
                    </w:tcBorders>
                    <w:vAlign w:val="center"/>
                  </w:tcPr>
                  <w:p w14:paraId="52BF8768"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8BA9110"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85BE0BD"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07C988E8" w14:textId="77777777" w:rsidR="00EE6BEA" w:rsidRPr="00030999" w:rsidRDefault="00EE6BEA" w:rsidP="00EE6BEA">
                    <w:pPr>
                      <w:jc w:val="right"/>
                      <w:rPr>
                        <w:rFonts w:ascii="Arial Narrow" w:hAnsi="Arial Narrow"/>
                        <w:sz w:val="15"/>
                        <w:szCs w:val="15"/>
                      </w:rPr>
                    </w:pPr>
                  </w:p>
                </w:tc>
                <w:tc>
                  <w:tcPr>
                    <w:tcW w:w="1036" w:type="dxa"/>
                    <w:vAlign w:val="center"/>
                  </w:tcPr>
                  <w:p w14:paraId="5995E261" w14:textId="77777777" w:rsidR="00EE6BEA" w:rsidRPr="00030999" w:rsidRDefault="00EE6BEA" w:rsidP="00EE6BEA">
                    <w:pPr>
                      <w:jc w:val="right"/>
                      <w:rPr>
                        <w:rFonts w:ascii="Arial Narrow" w:hAnsi="Arial Narrow"/>
                        <w:sz w:val="15"/>
                        <w:szCs w:val="15"/>
                      </w:rPr>
                    </w:pPr>
                  </w:p>
                </w:tc>
                <w:tc>
                  <w:tcPr>
                    <w:tcW w:w="1064" w:type="dxa"/>
                    <w:vAlign w:val="center"/>
                  </w:tcPr>
                  <w:p w14:paraId="661A829F" w14:textId="77777777" w:rsidR="00EE6BEA" w:rsidRPr="00030999" w:rsidRDefault="00EE6BEA" w:rsidP="00EE6BEA">
                    <w:pPr>
                      <w:jc w:val="right"/>
                      <w:rPr>
                        <w:rFonts w:ascii="Arial Narrow" w:hAnsi="Arial Narrow"/>
                        <w:sz w:val="15"/>
                        <w:szCs w:val="15"/>
                      </w:rPr>
                    </w:pPr>
                  </w:p>
                </w:tc>
                <w:tc>
                  <w:tcPr>
                    <w:tcW w:w="1022" w:type="dxa"/>
                    <w:vAlign w:val="center"/>
                  </w:tcPr>
                  <w:p w14:paraId="2211F05F" w14:textId="77777777" w:rsidR="00EE6BEA" w:rsidRPr="00030999" w:rsidRDefault="00EE6BEA" w:rsidP="00EE6BEA">
                    <w:pPr>
                      <w:jc w:val="right"/>
                      <w:rPr>
                        <w:rFonts w:ascii="Arial Narrow" w:hAnsi="Arial Narrow"/>
                        <w:sz w:val="15"/>
                        <w:szCs w:val="15"/>
                      </w:rPr>
                    </w:pPr>
                  </w:p>
                </w:tc>
                <w:tc>
                  <w:tcPr>
                    <w:tcW w:w="847" w:type="dxa"/>
                    <w:vAlign w:val="center"/>
                  </w:tcPr>
                  <w:p w14:paraId="253F217D" w14:textId="77777777" w:rsidR="00EE6BEA" w:rsidRPr="00030999" w:rsidRDefault="00EE6BEA" w:rsidP="00EE6BEA">
                    <w:pPr>
                      <w:jc w:val="right"/>
                      <w:rPr>
                        <w:rFonts w:ascii="Arial Narrow" w:hAnsi="Arial Narrow"/>
                        <w:sz w:val="15"/>
                        <w:szCs w:val="15"/>
                      </w:rPr>
                    </w:pPr>
                  </w:p>
                </w:tc>
                <w:tc>
                  <w:tcPr>
                    <w:tcW w:w="993" w:type="dxa"/>
                    <w:vAlign w:val="center"/>
                  </w:tcPr>
                  <w:p w14:paraId="01F47C00" w14:textId="77777777" w:rsidR="00EE6BEA" w:rsidRPr="00030999" w:rsidRDefault="00EE6BEA" w:rsidP="00EE6BEA">
                    <w:pPr>
                      <w:jc w:val="right"/>
                      <w:rPr>
                        <w:rFonts w:ascii="Arial Narrow" w:hAnsi="Arial Narrow"/>
                        <w:sz w:val="15"/>
                        <w:szCs w:val="15"/>
                      </w:rPr>
                    </w:pPr>
                  </w:p>
                </w:tc>
                <w:tc>
                  <w:tcPr>
                    <w:tcW w:w="1134" w:type="dxa"/>
                    <w:vAlign w:val="center"/>
                  </w:tcPr>
                  <w:p w14:paraId="1B45B956" w14:textId="77777777" w:rsidR="00EE6BEA" w:rsidRPr="00030999" w:rsidRDefault="00EE6BEA" w:rsidP="00EE6BEA">
                    <w:pPr>
                      <w:jc w:val="right"/>
                      <w:rPr>
                        <w:rFonts w:ascii="Arial Narrow" w:hAnsi="Arial Narrow"/>
                        <w:sz w:val="15"/>
                        <w:szCs w:val="15"/>
                      </w:rPr>
                    </w:pPr>
                  </w:p>
                </w:tc>
                <w:tc>
                  <w:tcPr>
                    <w:tcW w:w="1117" w:type="dxa"/>
                    <w:vAlign w:val="center"/>
                  </w:tcPr>
                  <w:p w14:paraId="5CE3C799" w14:textId="77777777" w:rsidR="00EE6BEA" w:rsidRPr="00030999" w:rsidRDefault="00EE6BEA" w:rsidP="00EE6BEA">
                    <w:pPr>
                      <w:jc w:val="right"/>
                      <w:rPr>
                        <w:rFonts w:ascii="Arial Narrow" w:hAnsi="Arial Narrow"/>
                        <w:sz w:val="15"/>
                        <w:szCs w:val="15"/>
                      </w:rPr>
                    </w:pPr>
                  </w:p>
                </w:tc>
              </w:tr>
              <w:tr w:rsidR="00EE6BEA" w:rsidRPr="00030999" w14:paraId="1F905563" w14:textId="77777777" w:rsidTr="00030999">
                <w:trPr>
                  <w:trHeight w:val="20"/>
                </w:trPr>
                <w:sdt>
                  <w:sdtPr>
                    <w:rPr>
                      <w:rFonts w:ascii="Arial Narrow" w:hAnsi="Arial Narrow"/>
                      <w:sz w:val="15"/>
                      <w:szCs w:val="15"/>
                    </w:rPr>
                    <w:tag w:val="_PLD_b4a66855afc2407cbaf93baeafe0ad7f"/>
                    <w:id w:val="1877429659"/>
                    <w:lock w:val="sdtLocked"/>
                  </w:sdtPr>
                  <w:sdtContent>
                    <w:tc>
                      <w:tcPr>
                        <w:tcW w:w="3062" w:type="dxa"/>
                      </w:tcPr>
                      <w:p w14:paraId="5AB010A7"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．对所有者（或股东）的分配</w:t>
                        </w:r>
                      </w:p>
                    </w:tc>
                  </w:sdtContent>
                </w:sdt>
                <w:tc>
                  <w:tcPr>
                    <w:tcW w:w="1701" w:type="dxa"/>
                    <w:tcBorders>
                      <w:right w:val="single" w:sz="4" w:space="0" w:color="auto"/>
                    </w:tcBorders>
                    <w:vAlign w:val="center"/>
                  </w:tcPr>
                  <w:p w14:paraId="2F7BB77A"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83A90DF"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9D494C7"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2B5C6100" w14:textId="77777777" w:rsidR="00EE6BEA" w:rsidRPr="00030999" w:rsidRDefault="00EE6BEA" w:rsidP="00EE6BEA">
                    <w:pPr>
                      <w:jc w:val="right"/>
                      <w:rPr>
                        <w:rFonts w:ascii="Arial Narrow" w:hAnsi="Arial Narrow"/>
                        <w:sz w:val="15"/>
                        <w:szCs w:val="15"/>
                      </w:rPr>
                    </w:pPr>
                  </w:p>
                </w:tc>
                <w:tc>
                  <w:tcPr>
                    <w:tcW w:w="1036" w:type="dxa"/>
                    <w:vAlign w:val="center"/>
                  </w:tcPr>
                  <w:p w14:paraId="1201F426" w14:textId="77777777" w:rsidR="00EE6BEA" w:rsidRPr="00030999" w:rsidRDefault="00EE6BEA" w:rsidP="00EE6BEA">
                    <w:pPr>
                      <w:jc w:val="right"/>
                      <w:rPr>
                        <w:rFonts w:ascii="Arial Narrow" w:hAnsi="Arial Narrow"/>
                        <w:sz w:val="15"/>
                        <w:szCs w:val="15"/>
                      </w:rPr>
                    </w:pPr>
                  </w:p>
                </w:tc>
                <w:tc>
                  <w:tcPr>
                    <w:tcW w:w="1064" w:type="dxa"/>
                    <w:vAlign w:val="center"/>
                  </w:tcPr>
                  <w:p w14:paraId="700023A7" w14:textId="77777777" w:rsidR="00EE6BEA" w:rsidRPr="00030999" w:rsidRDefault="00EE6BEA" w:rsidP="00EE6BEA">
                    <w:pPr>
                      <w:jc w:val="right"/>
                      <w:rPr>
                        <w:rFonts w:ascii="Arial Narrow" w:hAnsi="Arial Narrow"/>
                        <w:sz w:val="15"/>
                        <w:szCs w:val="15"/>
                      </w:rPr>
                    </w:pPr>
                  </w:p>
                </w:tc>
                <w:tc>
                  <w:tcPr>
                    <w:tcW w:w="1022" w:type="dxa"/>
                    <w:vAlign w:val="center"/>
                  </w:tcPr>
                  <w:p w14:paraId="5064B34E" w14:textId="77777777" w:rsidR="00EE6BEA" w:rsidRPr="00030999" w:rsidRDefault="00EE6BEA" w:rsidP="00EE6BEA">
                    <w:pPr>
                      <w:jc w:val="right"/>
                      <w:rPr>
                        <w:rFonts w:ascii="Arial Narrow" w:hAnsi="Arial Narrow"/>
                        <w:sz w:val="15"/>
                        <w:szCs w:val="15"/>
                      </w:rPr>
                    </w:pPr>
                  </w:p>
                </w:tc>
                <w:tc>
                  <w:tcPr>
                    <w:tcW w:w="847" w:type="dxa"/>
                    <w:vAlign w:val="center"/>
                  </w:tcPr>
                  <w:p w14:paraId="423F9812" w14:textId="77777777" w:rsidR="00EE6BEA" w:rsidRPr="00030999" w:rsidRDefault="00EE6BEA" w:rsidP="00EE6BEA">
                    <w:pPr>
                      <w:jc w:val="right"/>
                      <w:rPr>
                        <w:rFonts w:ascii="Arial Narrow" w:hAnsi="Arial Narrow"/>
                        <w:sz w:val="15"/>
                        <w:szCs w:val="15"/>
                      </w:rPr>
                    </w:pPr>
                  </w:p>
                </w:tc>
                <w:tc>
                  <w:tcPr>
                    <w:tcW w:w="993" w:type="dxa"/>
                    <w:vAlign w:val="center"/>
                  </w:tcPr>
                  <w:p w14:paraId="1CB9B120" w14:textId="77777777" w:rsidR="00EE6BEA" w:rsidRPr="00030999" w:rsidRDefault="00EE6BEA" w:rsidP="00EE6BEA">
                    <w:pPr>
                      <w:jc w:val="right"/>
                      <w:rPr>
                        <w:rFonts w:ascii="Arial Narrow" w:hAnsi="Arial Narrow"/>
                        <w:sz w:val="15"/>
                        <w:szCs w:val="15"/>
                      </w:rPr>
                    </w:pPr>
                  </w:p>
                </w:tc>
                <w:tc>
                  <w:tcPr>
                    <w:tcW w:w="1134" w:type="dxa"/>
                    <w:vAlign w:val="center"/>
                  </w:tcPr>
                  <w:p w14:paraId="1ACCD026"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-207,574,350.70</w:t>
                    </w:r>
                  </w:p>
                </w:tc>
                <w:tc>
                  <w:tcPr>
                    <w:tcW w:w="1117" w:type="dxa"/>
                    <w:vAlign w:val="center"/>
                  </w:tcPr>
                  <w:p w14:paraId="3E5A0C22"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-207,574,350.70</w:t>
                    </w:r>
                  </w:p>
                </w:tc>
              </w:tr>
              <w:tr w:rsidR="00EE6BEA" w:rsidRPr="00030999" w14:paraId="16913A63" w14:textId="77777777" w:rsidTr="00030999">
                <w:trPr>
                  <w:trHeight w:val="20"/>
                </w:trPr>
                <w:sdt>
                  <w:sdtPr>
                    <w:rPr>
                      <w:rFonts w:ascii="Arial Narrow" w:hAnsi="Arial Narrow"/>
                      <w:sz w:val="15"/>
                      <w:szCs w:val="15"/>
                    </w:rPr>
                    <w:tag w:val="_PLD_f35184bd1aa14b32a781b0ed9b526ffe"/>
                    <w:id w:val="-1823650850"/>
                    <w:lock w:val="sdtLocked"/>
                  </w:sdtPr>
                  <w:sdtContent>
                    <w:tc>
                      <w:tcPr>
                        <w:tcW w:w="3062" w:type="dxa"/>
                      </w:tcPr>
                      <w:p w14:paraId="7F28730E"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．其他</w:t>
                        </w:r>
                      </w:p>
                    </w:tc>
                  </w:sdtContent>
                </w:sdt>
                <w:tc>
                  <w:tcPr>
                    <w:tcW w:w="1701" w:type="dxa"/>
                    <w:tcBorders>
                      <w:right w:val="single" w:sz="4" w:space="0" w:color="auto"/>
                    </w:tcBorders>
                    <w:vAlign w:val="center"/>
                  </w:tcPr>
                  <w:p w14:paraId="4DD2D3DA"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C161E19"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678D7EFE"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3A4DD547" w14:textId="77777777" w:rsidR="00EE6BEA" w:rsidRPr="00030999" w:rsidRDefault="00EE6BEA" w:rsidP="00EE6BEA">
                    <w:pPr>
                      <w:jc w:val="right"/>
                      <w:rPr>
                        <w:rFonts w:ascii="Arial Narrow" w:hAnsi="Arial Narrow"/>
                        <w:sz w:val="15"/>
                        <w:szCs w:val="15"/>
                      </w:rPr>
                    </w:pPr>
                  </w:p>
                </w:tc>
                <w:tc>
                  <w:tcPr>
                    <w:tcW w:w="1036" w:type="dxa"/>
                    <w:vAlign w:val="center"/>
                  </w:tcPr>
                  <w:p w14:paraId="56FBDA0F" w14:textId="77777777" w:rsidR="00EE6BEA" w:rsidRPr="00030999" w:rsidRDefault="00EE6BEA" w:rsidP="00EE6BEA">
                    <w:pPr>
                      <w:jc w:val="right"/>
                      <w:rPr>
                        <w:rFonts w:ascii="Arial Narrow" w:hAnsi="Arial Narrow"/>
                        <w:sz w:val="15"/>
                        <w:szCs w:val="15"/>
                      </w:rPr>
                    </w:pPr>
                  </w:p>
                </w:tc>
                <w:tc>
                  <w:tcPr>
                    <w:tcW w:w="1064" w:type="dxa"/>
                    <w:vAlign w:val="center"/>
                  </w:tcPr>
                  <w:p w14:paraId="16E9666A" w14:textId="77777777" w:rsidR="00EE6BEA" w:rsidRPr="00030999" w:rsidRDefault="00EE6BEA" w:rsidP="00EE6BEA">
                    <w:pPr>
                      <w:jc w:val="right"/>
                      <w:rPr>
                        <w:rFonts w:ascii="Arial Narrow" w:hAnsi="Arial Narrow"/>
                        <w:sz w:val="15"/>
                        <w:szCs w:val="15"/>
                      </w:rPr>
                    </w:pPr>
                  </w:p>
                </w:tc>
                <w:tc>
                  <w:tcPr>
                    <w:tcW w:w="1022" w:type="dxa"/>
                    <w:vAlign w:val="center"/>
                  </w:tcPr>
                  <w:p w14:paraId="130AB8BE" w14:textId="77777777" w:rsidR="00EE6BEA" w:rsidRPr="00030999" w:rsidRDefault="00EE6BEA" w:rsidP="00EE6BEA">
                    <w:pPr>
                      <w:jc w:val="right"/>
                      <w:rPr>
                        <w:rFonts w:ascii="Arial Narrow" w:hAnsi="Arial Narrow"/>
                        <w:sz w:val="15"/>
                        <w:szCs w:val="15"/>
                      </w:rPr>
                    </w:pPr>
                  </w:p>
                </w:tc>
                <w:tc>
                  <w:tcPr>
                    <w:tcW w:w="847" w:type="dxa"/>
                    <w:vAlign w:val="center"/>
                  </w:tcPr>
                  <w:p w14:paraId="1D5E0866" w14:textId="77777777" w:rsidR="00EE6BEA" w:rsidRPr="00030999" w:rsidRDefault="00EE6BEA" w:rsidP="00EE6BEA">
                    <w:pPr>
                      <w:jc w:val="right"/>
                      <w:rPr>
                        <w:rFonts w:ascii="Arial Narrow" w:hAnsi="Arial Narrow"/>
                        <w:sz w:val="15"/>
                        <w:szCs w:val="15"/>
                      </w:rPr>
                    </w:pPr>
                  </w:p>
                </w:tc>
                <w:tc>
                  <w:tcPr>
                    <w:tcW w:w="993" w:type="dxa"/>
                    <w:vAlign w:val="center"/>
                  </w:tcPr>
                  <w:p w14:paraId="3B74ED73" w14:textId="77777777" w:rsidR="00EE6BEA" w:rsidRPr="00030999" w:rsidRDefault="00EE6BEA" w:rsidP="00EE6BEA">
                    <w:pPr>
                      <w:jc w:val="right"/>
                      <w:rPr>
                        <w:rFonts w:ascii="Arial Narrow" w:hAnsi="Arial Narrow"/>
                        <w:sz w:val="15"/>
                        <w:szCs w:val="15"/>
                      </w:rPr>
                    </w:pPr>
                  </w:p>
                </w:tc>
                <w:tc>
                  <w:tcPr>
                    <w:tcW w:w="1134" w:type="dxa"/>
                    <w:vAlign w:val="center"/>
                  </w:tcPr>
                  <w:p w14:paraId="0FC617B1"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-95,861,111.11</w:t>
                    </w:r>
                  </w:p>
                </w:tc>
                <w:tc>
                  <w:tcPr>
                    <w:tcW w:w="1117" w:type="dxa"/>
                    <w:vAlign w:val="center"/>
                  </w:tcPr>
                  <w:p w14:paraId="3D879CA5"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-95,861,111.11</w:t>
                    </w:r>
                  </w:p>
                </w:tc>
              </w:tr>
              <w:tr w:rsidR="00EE6BEA" w:rsidRPr="00030999" w14:paraId="00D709A9" w14:textId="77777777" w:rsidTr="00030999">
                <w:trPr>
                  <w:trHeight w:val="20"/>
                </w:trPr>
                <w:sdt>
                  <w:sdtPr>
                    <w:rPr>
                      <w:rFonts w:ascii="Arial Narrow" w:hAnsi="Arial Narrow"/>
                      <w:sz w:val="15"/>
                      <w:szCs w:val="15"/>
                    </w:rPr>
                    <w:tag w:val="_PLD_377c539e51b74e8689b49d91a30d6a9f"/>
                    <w:id w:val="-376396273"/>
                    <w:lock w:val="sdtLocked"/>
                  </w:sdtPr>
                  <w:sdtContent>
                    <w:tc>
                      <w:tcPr>
                        <w:tcW w:w="3062" w:type="dxa"/>
                      </w:tcPr>
                      <w:p w14:paraId="5C79B6A3"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（四）所有者权益内部结转</w:t>
                        </w:r>
                      </w:p>
                    </w:tc>
                  </w:sdtContent>
                </w:sdt>
                <w:tc>
                  <w:tcPr>
                    <w:tcW w:w="1701" w:type="dxa"/>
                    <w:tcBorders>
                      <w:right w:val="single" w:sz="4" w:space="0" w:color="auto"/>
                    </w:tcBorders>
                    <w:vAlign w:val="center"/>
                  </w:tcPr>
                  <w:p w14:paraId="446080C7"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5392BE8"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D564669"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31D80FE6" w14:textId="77777777" w:rsidR="00EE6BEA" w:rsidRPr="00030999" w:rsidRDefault="00EE6BEA" w:rsidP="00EE6BEA">
                    <w:pPr>
                      <w:jc w:val="right"/>
                      <w:rPr>
                        <w:rFonts w:ascii="Arial Narrow" w:hAnsi="Arial Narrow"/>
                        <w:sz w:val="15"/>
                        <w:szCs w:val="15"/>
                      </w:rPr>
                    </w:pPr>
                  </w:p>
                </w:tc>
                <w:tc>
                  <w:tcPr>
                    <w:tcW w:w="1036" w:type="dxa"/>
                    <w:vAlign w:val="center"/>
                  </w:tcPr>
                  <w:p w14:paraId="48E6B7A8" w14:textId="77777777" w:rsidR="00EE6BEA" w:rsidRPr="00030999" w:rsidRDefault="00EE6BEA" w:rsidP="00EE6BEA">
                    <w:pPr>
                      <w:jc w:val="right"/>
                      <w:rPr>
                        <w:rFonts w:ascii="Arial Narrow" w:hAnsi="Arial Narrow"/>
                        <w:sz w:val="15"/>
                        <w:szCs w:val="15"/>
                      </w:rPr>
                    </w:pPr>
                  </w:p>
                </w:tc>
                <w:tc>
                  <w:tcPr>
                    <w:tcW w:w="1064" w:type="dxa"/>
                    <w:vAlign w:val="center"/>
                  </w:tcPr>
                  <w:p w14:paraId="56207E59" w14:textId="77777777" w:rsidR="00EE6BEA" w:rsidRPr="00030999" w:rsidRDefault="00EE6BEA" w:rsidP="00EE6BEA">
                    <w:pPr>
                      <w:jc w:val="right"/>
                      <w:rPr>
                        <w:rFonts w:ascii="Arial Narrow" w:hAnsi="Arial Narrow"/>
                        <w:sz w:val="15"/>
                        <w:szCs w:val="15"/>
                      </w:rPr>
                    </w:pPr>
                  </w:p>
                </w:tc>
                <w:tc>
                  <w:tcPr>
                    <w:tcW w:w="1022" w:type="dxa"/>
                    <w:vAlign w:val="center"/>
                  </w:tcPr>
                  <w:p w14:paraId="379BFFC3" w14:textId="77777777" w:rsidR="00EE6BEA" w:rsidRPr="00030999" w:rsidRDefault="00EE6BEA" w:rsidP="00EE6BEA">
                    <w:pPr>
                      <w:jc w:val="right"/>
                      <w:rPr>
                        <w:rFonts w:ascii="Arial Narrow" w:hAnsi="Arial Narrow"/>
                        <w:sz w:val="15"/>
                        <w:szCs w:val="15"/>
                      </w:rPr>
                    </w:pPr>
                  </w:p>
                </w:tc>
                <w:tc>
                  <w:tcPr>
                    <w:tcW w:w="847" w:type="dxa"/>
                    <w:vAlign w:val="center"/>
                  </w:tcPr>
                  <w:p w14:paraId="76AFB719" w14:textId="77777777" w:rsidR="00EE6BEA" w:rsidRPr="00030999" w:rsidRDefault="00EE6BEA" w:rsidP="00EE6BEA">
                    <w:pPr>
                      <w:jc w:val="right"/>
                      <w:rPr>
                        <w:rFonts w:ascii="Arial Narrow" w:hAnsi="Arial Narrow"/>
                        <w:sz w:val="15"/>
                        <w:szCs w:val="15"/>
                      </w:rPr>
                    </w:pPr>
                  </w:p>
                </w:tc>
                <w:tc>
                  <w:tcPr>
                    <w:tcW w:w="993" w:type="dxa"/>
                    <w:vAlign w:val="center"/>
                  </w:tcPr>
                  <w:p w14:paraId="4E10436D" w14:textId="77777777" w:rsidR="00EE6BEA" w:rsidRPr="00030999" w:rsidRDefault="00EE6BEA" w:rsidP="00EE6BEA">
                    <w:pPr>
                      <w:jc w:val="right"/>
                      <w:rPr>
                        <w:rFonts w:ascii="Arial Narrow" w:hAnsi="Arial Narrow"/>
                        <w:sz w:val="15"/>
                        <w:szCs w:val="15"/>
                      </w:rPr>
                    </w:pPr>
                  </w:p>
                </w:tc>
                <w:tc>
                  <w:tcPr>
                    <w:tcW w:w="1134" w:type="dxa"/>
                    <w:vAlign w:val="center"/>
                  </w:tcPr>
                  <w:p w14:paraId="60F7847D" w14:textId="77777777" w:rsidR="00EE6BEA" w:rsidRPr="00030999" w:rsidRDefault="00EE6BEA" w:rsidP="00EE6BEA">
                    <w:pPr>
                      <w:jc w:val="right"/>
                      <w:rPr>
                        <w:rFonts w:ascii="Arial Narrow" w:hAnsi="Arial Narrow"/>
                        <w:sz w:val="15"/>
                        <w:szCs w:val="15"/>
                      </w:rPr>
                    </w:pPr>
                  </w:p>
                </w:tc>
                <w:tc>
                  <w:tcPr>
                    <w:tcW w:w="1117" w:type="dxa"/>
                    <w:vAlign w:val="center"/>
                  </w:tcPr>
                  <w:p w14:paraId="12A28BBA" w14:textId="77777777" w:rsidR="00EE6BEA" w:rsidRPr="00030999" w:rsidRDefault="00EE6BEA" w:rsidP="00EE6BEA">
                    <w:pPr>
                      <w:jc w:val="right"/>
                      <w:rPr>
                        <w:rFonts w:ascii="Arial Narrow" w:hAnsi="Arial Narrow"/>
                        <w:sz w:val="15"/>
                        <w:szCs w:val="15"/>
                      </w:rPr>
                    </w:pPr>
                  </w:p>
                </w:tc>
              </w:tr>
              <w:tr w:rsidR="00EE6BEA" w:rsidRPr="00030999" w14:paraId="56D34BCD" w14:textId="77777777" w:rsidTr="00030999">
                <w:trPr>
                  <w:trHeight w:val="20"/>
                </w:trPr>
                <w:sdt>
                  <w:sdtPr>
                    <w:rPr>
                      <w:rFonts w:ascii="Arial Narrow" w:hAnsi="Arial Narrow"/>
                      <w:sz w:val="15"/>
                      <w:szCs w:val="15"/>
                    </w:rPr>
                    <w:tag w:val="_PLD_9d82304ad85542d89ad56bdebdedd7c5"/>
                    <w:id w:val="-155382744"/>
                    <w:lock w:val="sdtLocked"/>
                  </w:sdtPr>
                  <w:sdtContent>
                    <w:tc>
                      <w:tcPr>
                        <w:tcW w:w="3062" w:type="dxa"/>
                      </w:tcPr>
                      <w:p w14:paraId="549A368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．资本公积转增资本（或股本）</w:t>
                        </w:r>
                      </w:p>
                    </w:tc>
                  </w:sdtContent>
                </w:sdt>
                <w:tc>
                  <w:tcPr>
                    <w:tcW w:w="1701" w:type="dxa"/>
                    <w:tcBorders>
                      <w:right w:val="single" w:sz="4" w:space="0" w:color="auto"/>
                    </w:tcBorders>
                    <w:vAlign w:val="center"/>
                  </w:tcPr>
                  <w:p w14:paraId="3B2A408B"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EFAEA96"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5B067161"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21387DDE" w14:textId="77777777" w:rsidR="00EE6BEA" w:rsidRPr="00030999" w:rsidRDefault="00EE6BEA" w:rsidP="00EE6BEA">
                    <w:pPr>
                      <w:jc w:val="right"/>
                      <w:rPr>
                        <w:rFonts w:ascii="Arial Narrow" w:hAnsi="Arial Narrow"/>
                        <w:sz w:val="15"/>
                        <w:szCs w:val="15"/>
                      </w:rPr>
                    </w:pPr>
                  </w:p>
                </w:tc>
                <w:tc>
                  <w:tcPr>
                    <w:tcW w:w="1036" w:type="dxa"/>
                    <w:vAlign w:val="center"/>
                  </w:tcPr>
                  <w:p w14:paraId="0F416925" w14:textId="77777777" w:rsidR="00EE6BEA" w:rsidRPr="00030999" w:rsidRDefault="00EE6BEA" w:rsidP="00EE6BEA">
                    <w:pPr>
                      <w:jc w:val="right"/>
                      <w:rPr>
                        <w:rFonts w:ascii="Arial Narrow" w:hAnsi="Arial Narrow"/>
                        <w:sz w:val="15"/>
                        <w:szCs w:val="15"/>
                      </w:rPr>
                    </w:pPr>
                  </w:p>
                </w:tc>
                <w:tc>
                  <w:tcPr>
                    <w:tcW w:w="1064" w:type="dxa"/>
                    <w:vAlign w:val="center"/>
                  </w:tcPr>
                  <w:p w14:paraId="5B6B6C75" w14:textId="77777777" w:rsidR="00EE6BEA" w:rsidRPr="00030999" w:rsidRDefault="00EE6BEA" w:rsidP="00EE6BEA">
                    <w:pPr>
                      <w:jc w:val="right"/>
                      <w:rPr>
                        <w:rFonts w:ascii="Arial Narrow" w:hAnsi="Arial Narrow"/>
                        <w:sz w:val="15"/>
                        <w:szCs w:val="15"/>
                      </w:rPr>
                    </w:pPr>
                  </w:p>
                </w:tc>
                <w:tc>
                  <w:tcPr>
                    <w:tcW w:w="1022" w:type="dxa"/>
                    <w:vAlign w:val="center"/>
                  </w:tcPr>
                  <w:p w14:paraId="432CB14D" w14:textId="77777777" w:rsidR="00EE6BEA" w:rsidRPr="00030999" w:rsidRDefault="00EE6BEA" w:rsidP="00EE6BEA">
                    <w:pPr>
                      <w:jc w:val="right"/>
                      <w:rPr>
                        <w:rFonts w:ascii="Arial Narrow" w:hAnsi="Arial Narrow"/>
                        <w:sz w:val="15"/>
                        <w:szCs w:val="15"/>
                      </w:rPr>
                    </w:pPr>
                  </w:p>
                </w:tc>
                <w:tc>
                  <w:tcPr>
                    <w:tcW w:w="847" w:type="dxa"/>
                    <w:vAlign w:val="center"/>
                  </w:tcPr>
                  <w:p w14:paraId="249AA6EC" w14:textId="77777777" w:rsidR="00EE6BEA" w:rsidRPr="00030999" w:rsidRDefault="00EE6BEA" w:rsidP="00EE6BEA">
                    <w:pPr>
                      <w:jc w:val="right"/>
                      <w:rPr>
                        <w:rFonts w:ascii="Arial Narrow" w:hAnsi="Arial Narrow"/>
                        <w:sz w:val="15"/>
                        <w:szCs w:val="15"/>
                      </w:rPr>
                    </w:pPr>
                  </w:p>
                </w:tc>
                <w:tc>
                  <w:tcPr>
                    <w:tcW w:w="993" w:type="dxa"/>
                    <w:vAlign w:val="center"/>
                  </w:tcPr>
                  <w:p w14:paraId="5C027E4E" w14:textId="77777777" w:rsidR="00EE6BEA" w:rsidRPr="00030999" w:rsidRDefault="00EE6BEA" w:rsidP="00EE6BEA">
                    <w:pPr>
                      <w:jc w:val="right"/>
                      <w:rPr>
                        <w:rFonts w:ascii="Arial Narrow" w:hAnsi="Arial Narrow"/>
                        <w:sz w:val="15"/>
                        <w:szCs w:val="15"/>
                      </w:rPr>
                    </w:pPr>
                  </w:p>
                </w:tc>
                <w:tc>
                  <w:tcPr>
                    <w:tcW w:w="1134" w:type="dxa"/>
                    <w:vAlign w:val="center"/>
                  </w:tcPr>
                  <w:p w14:paraId="66B4569E" w14:textId="77777777" w:rsidR="00EE6BEA" w:rsidRPr="00030999" w:rsidRDefault="00EE6BEA" w:rsidP="00EE6BEA">
                    <w:pPr>
                      <w:jc w:val="right"/>
                      <w:rPr>
                        <w:rFonts w:ascii="Arial Narrow" w:hAnsi="Arial Narrow"/>
                        <w:sz w:val="15"/>
                        <w:szCs w:val="15"/>
                      </w:rPr>
                    </w:pPr>
                  </w:p>
                </w:tc>
                <w:tc>
                  <w:tcPr>
                    <w:tcW w:w="1117" w:type="dxa"/>
                    <w:vAlign w:val="center"/>
                  </w:tcPr>
                  <w:p w14:paraId="2F6BD4E6" w14:textId="77777777" w:rsidR="00EE6BEA" w:rsidRPr="00030999" w:rsidRDefault="00EE6BEA" w:rsidP="00EE6BEA">
                    <w:pPr>
                      <w:jc w:val="right"/>
                      <w:rPr>
                        <w:rFonts w:ascii="Arial Narrow" w:hAnsi="Arial Narrow"/>
                        <w:sz w:val="15"/>
                        <w:szCs w:val="15"/>
                      </w:rPr>
                    </w:pPr>
                  </w:p>
                </w:tc>
              </w:tr>
              <w:tr w:rsidR="00EE6BEA" w:rsidRPr="00030999" w14:paraId="3DFBBB34" w14:textId="77777777" w:rsidTr="00030999">
                <w:trPr>
                  <w:trHeight w:val="20"/>
                </w:trPr>
                <w:sdt>
                  <w:sdtPr>
                    <w:rPr>
                      <w:rFonts w:ascii="Arial Narrow" w:hAnsi="Arial Narrow"/>
                      <w:sz w:val="15"/>
                      <w:szCs w:val="15"/>
                    </w:rPr>
                    <w:tag w:val="_PLD_ba5c81951f1c4ff0a188b55532ed96a5"/>
                    <w:id w:val="-1803677783"/>
                    <w:lock w:val="sdtLocked"/>
                  </w:sdtPr>
                  <w:sdtContent>
                    <w:tc>
                      <w:tcPr>
                        <w:tcW w:w="3062" w:type="dxa"/>
                      </w:tcPr>
                      <w:p w14:paraId="030FE5EC"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．盈余公积转增资本（或股本）</w:t>
                        </w:r>
                      </w:p>
                    </w:tc>
                  </w:sdtContent>
                </w:sdt>
                <w:tc>
                  <w:tcPr>
                    <w:tcW w:w="1701" w:type="dxa"/>
                    <w:tcBorders>
                      <w:right w:val="single" w:sz="4" w:space="0" w:color="auto"/>
                    </w:tcBorders>
                    <w:vAlign w:val="center"/>
                  </w:tcPr>
                  <w:p w14:paraId="13F4382C"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B1BB4A0"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0ED10EE"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71AF33C7" w14:textId="77777777" w:rsidR="00EE6BEA" w:rsidRPr="00030999" w:rsidRDefault="00EE6BEA" w:rsidP="00EE6BEA">
                    <w:pPr>
                      <w:jc w:val="right"/>
                      <w:rPr>
                        <w:rFonts w:ascii="Arial Narrow" w:hAnsi="Arial Narrow"/>
                        <w:sz w:val="15"/>
                        <w:szCs w:val="15"/>
                      </w:rPr>
                    </w:pPr>
                  </w:p>
                </w:tc>
                <w:tc>
                  <w:tcPr>
                    <w:tcW w:w="1036" w:type="dxa"/>
                    <w:vAlign w:val="center"/>
                  </w:tcPr>
                  <w:p w14:paraId="696257C5" w14:textId="77777777" w:rsidR="00EE6BEA" w:rsidRPr="00030999" w:rsidRDefault="00EE6BEA" w:rsidP="00EE6BEA">
                    <w:pPr>
                      <w:jc w:val="right"/>
                      <w:rPr>
                        <w:rFonts w:ascii="Arial Narrow" w:hAnsi="Arial Narrow"/>
                        <w:sz w:val="15"/>
                        <w:szCs w:val="15"/>
                      </w:rPr>
                    </w:pPr>
                  </w:p>
                </w:tc>
                <w:tc>
                  <w:tcPr>
                    <w:tcW w:w="1064" w:type="dxa"/>
                    <w:vAlign w:val="center"/>
                  </w:tcPr>
                  <w:p w14:paraId="7CCE11C8" w14:textId="77777777" w:rsidR="00EE6BEA" w:rsidRPr="00030999" w:rsidRDefault="00EE6BEA" w:rsidP="00EE6BEA">
                    <w:pPr>
                      <w:jc w:val="right"/>
                      <w:rPr>
                        <w:rFonts w:ascii="Arial Narrow" w:hAnsi="Arial Narrow"/>
                        <w:sz w:val="15"/>
                        <w:szCs w:val="15"/>
                      </w:rPr>
                    </w:pPr>
                  </w:p>
                </w:tc>
                <w:tc>
                  <w:tcPr>
                    <w:tcW w:w="1022" w:type="dxa"/>
                    <w:vAlign w:val="center"/>
                  </w:tcPr>
                  <w:p w14:paraId="088D111B" w14:textId="77777777" w:rsidR="00EE6BEA" w:rsidRPr="00030999" w:rsidRDefault="00EE6BEA" w:rsidP="00EE6BEA">
                    <w:pPr>
                      <w:jc w:val="right"/>
                      <w:rPr>
                        <w:rFonts w:ascii="Arial Narrow" w:hAnsi="Arial Narrow"/>
                        <w:sz w:val="15"/>
                        <w:szCs w:val="15"/>
                      </w:rPr>
                    </w:pPr>
                  </w:p>
                </w:tc>
                <w:tc>
                  <w:tcPr>
                    <w:tcW w:w="847" w:type="dxa"/>
                    <w:vAlign w:val="center"/>
                  </w:tcPr>
                  <w:p w14:paraId="26D5FE92" w14:textId="77777777" w:rsidR="00EE6BEA" w:rsidRPr="00030999" w:rsidRDefault="00EE6BEA" w:rsidP="00EE6BEA">
                    <w:pPr>
                      <w:jc w:val="right"/>
                      <w:rPr>
                        <w:rFonts w:ascii="Arial Narrow" w:hAnsi="Arial Narrow"/>
                        <w:sz w:val="15"/>
                        <w:szCs w:val="15"/>
                      </w:rPr>
                    </w:pPr>
                  </w:p>
                </w:tc>
                <w:tc>
                  <w:tcPr>
                    <w:tcW w:w="993" w:type="dxa"/>
                    <w:vAlign w:val="center"/>
                  </w:tcPr>
                  <w:p w14:paraId="7A93DEA2" w14:textId="77777777" w:rsidR="00EE6BEA" w:rsidRPr="00030999" w:rsidRDefault="00EE6BEA" w:rsidP="00EE6BEA">
                    <w:pPr>
                      <w:jc w:val="right"/>
                      <w:rPr>
                        <w:rFonts w:ascii="Arial Narrow" w:hAnsi="Arial Narrow"/>
                        <w:sz w:val="15"/>
                        <w:szCs w:val="15"/>
                      </w:rPr>
                    </w:pPr>
                  </w:p>
                </w:tc>
                <w:tc>
                  <w:tcPr>
                    <w:tcW w:w="1134" w:type="dxa"/>
                    <w:vAlign w:val="center"/>
                  </w:tcPr>
                  <w:p w14:paraId="15D0E484" w14:textId="77777777" w:rsidR="00EE6BEA" w:rsidRPr="00030999" w:rsidRDefault="00EE6BEA" w:rsidP="00EE6BEA">
                    <w:pPr>
                      <w:jc w:val="right"/>
                      <w:rPr>
                        <w:rFonts w:ascii="Arial Narrow" w:hAnsi="Arial Narrow"/>
                        <w:sz w:val="15"/>
                        <w:szCs w:val="15"/>
                      </w:rPr>
                    </w:pPr>
                  </w:p>
                </w:tc>
                <w:tc>
                  <w:tcPr>
                    <w:tcW w:w="1117" w:type="dxa"/>
                    <w:vAlign w:val="center"/>
                  </w:tcPr>
                  <w:p w14:paraId="09DB5294" w14:textId="77777777" w:rsidR="00EE6BEA" w:rsidRPr="00030999" w:rsidRDefault="00EE6BEA" w:rsidP="00EE6BEA">
                    <w:pPr>
                      <w:jc w:val="right"/>
                      <w:rPr>
                        <w:rFonts w:ascii="Arial Narrow" w:hAnsi="Arial Narrow"/>
                        <w:sz w:val="15"/>
                        <w:szCs w:val="15"/>
                      </w:rPr>
                    </w:pPr>
                  </w:p>
                </w:tc>
              </w:tr>
              <w:tr w:rsidR="00EE6BEA" w:rsidRPr="00030999" w14:paraId="54BB2EF0" w14:textId="77777777" w:rsidTr="00030999">
                <w:trPr>
                  <w:trHeight w:val="20"/>
                </w:trPr>
                <w:sdt>
                  <w:sdtPr>
                    <w:rPr>
                      <w:rFonts w:ascii="Arial Narrow" w:hAnsi="Arial Narrow"/>
                      <w:sz w:val="15"/>
                      <w:szCs w:val="15"/>
                    </w:rPr>
                    <w:tag w:val="_PLD_81b068c4cdf2482a9438450e52e9b3b4"/>
                    <w:id w:val="335358333"/>
                    <w:lock w:val="sdtLocked"/>
                  </w:sdtPr>
                  <w:sdtContent>
                    <w:tc>
                      <w:tcPr>
                        <w:tcW w:w="3062" w:type="dxa"/>
                      </w:tcPr>
                      <w:p w14:paraId="7D497FA5"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．盈余公积弥补亏损</w:t>
                        </w:r>
                      </w:p>
                    </w:tc>
                  </w:sdtContent>
                </w:sdt>
                <w:tc>
                  <w:tcPr>
                    <w:tcW w:w="1701" w:type="dxa"/>
                    <w:tcBorders>
                      <w:right w:val="single" w:sz="4" w:space="0" w:color="auto"/>
                    </w:tcBorders>
                    <w:vAlign w:val="center"/>
                  </w:tcPr>
                  <w:p w14:paraId="07B2E145"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478BF26"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5749FFA7"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4CE18468" w14:textId="77777777" w:rsidR="00EE6BEA" w:rsidRPr="00030999" w:rsidRDefault="00EE6BEA" w:rsidP="00EE6BEA">
                    <w:pPr>
                      <w:jc w:val="right"/>
                      <w:rPr>
                        <w:rFonts w:ascii="Arial Narrow" w:hAnsi="Arial Narrow"/>
                        <w:sz w:val="15"/>
                        <w:szCs w:val="15"/>
                      </w:rPr>
                    </w:pPr>
                  </w:p>
                </w:tc>
                <w:tc>
                  <w:tcPr>
                    <w:tcW w:w="1036" w:type="dxa"/>
                    <w:vAlign w:val="center"/>
                  </w:tcPr>
                  <w:p w14:paraId="02A1625A" w14:textId="77777777" w:rsidR="00EE6BEA" w:rsidRPr="00030999" w:rsidRDefault="00EE6BEA" w:rsidP="00EE6BEA">
                    <w:pPr>
                      <w:jc w:val="right"/>
                      <w:rPr>
                        <w:rFonts w:ascii="Arial Narrow" w:hAnsi="Arial Narrow"/>
                        <w:sz w:val="15"/>
                        <w:szCs w:val="15"/>
                      </w:rPr>
                    </w:pPr>
                  </w:p>
                </w:tc>
                <w:tc>
                  <w:tcPr>
                    <w:tcW w:w="1064" w:type="dxa"/>
                    <w:vAlign w:val="center"/>
                  </w:tcPr>
                  <w:p w14:paraId="0446BEA3" w14:textId="77777777" w:rsidR="00EE6BEA" w:rsidRPr="00030999" w:rsidRDefault="00EE6BEA" w:rsidP="00EE6BEA">
                    <w:pPr>
                      <w:jc w:val="right"/>
                      <w:rPr>
                        <w:rFonts w:ascii="Arial Narrow" w:hAnsi="Arial Narrow"/>
                        <w:sz w:val="15"/>
                        <w:szCs w:val="15"/>
                      </w:rPr>
                    </w:pPr>
                  </w:p>
                </w:tc>
                <w:tc>
                  <w:tcPr>
                    <w:tcW w:w="1022" w:type="dxa"/>
                    <w:vAlign w:val="center"/>
                  </w:tcPr>
                  <w:p w14:paraId="290C1F94" w14:textId="77777777" w:rsidR="00EE6BEA" w:rsidRPr="00030999" w:rsidRDefault="00EE6BEA" w:rsidP="00EE6BEA">
                    <w:pPr>
                      <w:jc w:val="right"/>
                      <w:rPr>
                        <w:rFonts w:ascii="Arial Narrow" w:hAnsi="Arial Narrow"/>
                        <w:sz w:val="15"/>
                        <w:szCs w:val="15"/>
                      </w:rPr>
                    </w:pPr>
                  </w:p>
                </w:tc>
                <w:tc>
                  <w:tcPr>
                    <w:tcW w:w="847" w:type="dxa"/>
                    <w:vAlign w:val="center"/>
                  </w:tcPr>
                  <w:p w14:paraId="51242940" w14:textId="77777777" w:rsidR="00EE6BEA" w:rsidRPr="00030999" w:rsidRDefault="00EE6BEA" w:rsidP="00EE6BEA">
                    <w:pPr>
                      <w:jc w:val="right"/>
                      <w:rPr>
                        <w:rFonts w:ascii="Arial Narrow" w:hAnsi="Arial Narrow"/>
                        <w:sz w:val="15"/>
                        <w:szCs w:val="15"/>
                      </w:rPr>
                    </w:pPr>
                  </w:p>
                </w:tc>
                <w:tc>
                  <w:tcPr>
                    <w:tcW w:w="993" w:type="dxa"/>
                    <w:vAlign w:val="center"/>
                  </w:tcPr>
                  <w:p w14:paraId="734F6B8E" w14:textId="77777777" w:rsidR="00EE6BEA" w:rsidRPr="00030999" w:rsidRDefault="00EE6BEA" w:rsidP="00EE6BEA">
                    <w:pPr>
                      <w:jc w:val="right"/>
                      <w:rPr>
                        <w:rFonts w:ascii="Arial Narrow" w:hAnsi="Arial Narrow"/>
                        <w:sz w:val="15"/>
                        <w:szCs w:val="15"/>
                      </w:rPr>
                    </w:pPr>
                  </w:p>
                </w:tc>
                <w:tc>
                  <w:tcPr>
                    <w:tcW w:w="1134" w:type="dxa"/>
                    <w:vAlign w:val="center"/>
                  </w:tcPr>
                  <w:p w14:paraId="48DE0CF0" w14:textId="77777777" w:rsidR="00EE6BEA" w:rsidRPr="00030999" w:rsidRDefault="00EE6BEA" w:rsidP="00EE6BEA">
                    <w:pPr>
                      <w:jc w:val="right"/>
                      <w:rPr>
                        <w:rFonts w:ascii="Arial Narrow" w:hAnsi="Arial Narrow"/>
                        <w:sz w:val="15"/>
                        <w:szCs w:val="15"/>
                      </w:rPr>
                    </w:pPr>
                  </w:p>
                </w:tc>
                <w:tc>
                  <w:tcPr>
                    <w:tcW w:w="1117" w:type="dxa"/>
                    <w:vAlign w:val="center"/>
                  </w:tcPr>
                  <w:p w14:paraId="09A331D3" w14:textId="77777777" w:rsidR="00EE6BEA" w:rsidRPr="00030999" w:rsidRDefault="00EE6BEA" w:rsidP="00EE6BEA">
                    <w:pPr>
                      <w:jc w:val="right"/>
                      <w:rPr>
                        <w:rFonts w:ascii="Arial Narrow" w:hAnsi="Arial Narrow"/>
                        <w:sz w:val="15"/>
                        <w:szCs w:val="15"/>
                      </w:rPr>
                    </w:pPr>
                  </w:p>
                </w:tc>
              </w:tr>
              <w:tr w:rsidR="00EE6BEA" w:rsidRPr="00030999" w14:paraId="271168CF" w14:textId="77777777" w:rsidTr="00030999">
                <w:trPr>
                  <w:trHeight w:val="20"/>
                </w:trPr>
                <w:tc>
                  <w:tcPr>
                    <w:tcW w:w="3062" w:type="dxa"/>
                  </w:tcPr>
                  <w:sdt>
                    <w:sdtPr>
                      <w:rPr>
                        <w:rFonts w:ascii="Arial Narrow" w:hAnsi="Arial Narrow"/>
                        <w:sz w:val="15"/>
                        <w:szCs w:val="15"/>
                      </w:rPr>
                      <w:tag w:val="_PLD_0e7647effaeb42219d706b118465bdec"/>
                      <w:id w:val="-27642830"/>
                      <w:lock w:val="sdtLocked"/>
                    </w:sdtPr>
                    <w:sdtContent>
                      <w:p w14:paraId="2C048B60"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4</w:t>
                        </w:r>
                        <w:r w:rsidRPr="00030999">
                          <w:rPr>
                            <w:rFonts w:ascii="Arial Narrow" w:hAnsi="Arial Narrow"/>
                            <w:sz w:val="15"/>
                            <w:szCs w:val="15"/>
                          </w:rPr>
                          <w:t>．设定受益计划变动额结转留存收益</w:t>
                        </w:r>
                      </w:p>
                    </w:sdtContent>
                  </w:sdt>
                </w:tc>
                <w:tc>
                  <w:tcPr>
                    <w:tcW w:w="1701" w:type="dxa"/>
                    <w:tcBorders>
                      <w:right w:val="single" w:sz="4" w:space="0" w:color="auto"/>
                    </w:tcBorders>
                    <w:vAlign w:val="center"/>
                  </w:tcPr>
                  <w:p w14:paraId="4563A1B7"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A3FBA08"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9D08280"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6F2B27D0" w14:textId="77777777" w:rsidR="00EE6BEA" w:rsidRPr="00030999" w:rsidRDefault="00EE6BEA" w:rsidP="00EE6BEA">
                    <w:pPr>
                      <w:jc w:val="right"/>
                      <w:rPr>
                        <w:rFonts w:ascii="Arial Narrow" w:hAnsi="Arial Narrow"/>
                        <w:sz w:val="15"/>
                        <w:szCs w:val="15"/>
                      </w:rPr>
                    </w:pPr>
                  </w:p>
                </w:tc>
                <w:tc>
                  <w:tcPr>
                    <w:tcW w:w="1036" w:type="dxa"/>
                    <w:vAlign w:val="center"/>
                  </w:tcPr>
                  <w:p w14:paraId="65A3430F" w14:textId="77777777" w:rsidR="00EE6BEA" w:rsidRPr="00030999" w:rsidRDefault="00EE6BEA" w:rsidP="00EE6BEA">
                    <w:pPr>
                      <w:jc w:val="right"/>
                      <w:rPr>
                        <w:rFonts w:ascii="Arial Narrow" w:hAnsi="Arial Narrow"/>
                        <w:sz w:val="15"/>
                        <w:szCs w:val="15"/>
                      </w:rPr>
                    </w:pPr>
                  </w:p>
                </w:tc>
                <w:tc>
                  <w:tcPr>
                    <w:tcW w:w="1064" w:type="dxa"/>
                    <w:vAlign w:val="center"/>
                  </w:tcPr>
                  <w:p w14:paraId="435070E3" w14:textId="77777777" w:rsidR="00EE6BEA" w:rsidRPr="00030999" w:rsidRDefault="00EE6BEA" w:rsidP="00EE6BEA">
                    <w:pPr>
                      <w:jc w:val="right"/>
                      <w:rPr>
                        <w:rFonts w:ascii="Arial Narrow" w:hAnsi="Arial Narrow"/>
                        <w:sz w:val="15"/>
                        <w:szCs w:val="15"/>
                      </w:rPr>
                    </w:pPr>
                  </w:p>
                </w:tc>
                <w:tc>
                  <w:tcPr>
                    <w:tcW w:w="1022" w:type="dxa"/>
                    <w:vAlign w:val="center"/>
                  </w:tcPr>
                  <w:p w14:paraId="00079786" w14:textId="77777777" w:rsidR="00EE6BEA" w:rsidRPr="00030999" w:rsidRDefault="00EE6BEA" w:rsidP="00EE6BEA">
                    <w:pPr>
                      <w:jc w:val="right"/>
                      <w:rPr>
                        <w:rFonts w:ascii="Arial Narrow" w:hAnsi="Arial Narrow"/>
                        <w:sz w:val="15"/>
                        <w:szCs w:val="15"/>
                      </w:rPr>
                    </w:pPr>
                  </w:p>
                </w:tc>
                <w:tc>
                  <w:tcPr>
                    <w:tcW w:w="847" w:type="dxa"/>
                    <w:vAlign w:val="center"/>
                  </w:tcPr>
                  <w:p w14:paraId="3E4CA81A" w14:textId="77777777" w:rsidR="00EE6BEA" w:rsidRPr="00030999" w:rsidRDefault="00EE6BEA" w:rsidP="00EE6BEA">
                    <w:pPr>
                      <w:jc w:val="right"/>
                      <w:rPr>
                        <w:rFonts w:ascii="Arial Narrow" w:hAnsi="Arial Narrow"/>
                        <w:sz w:val="15"/>
                        <w:szCs w:val="15"/>
                      </w:rPr>
                    </w:pPr>
                  </w:p>
                </w:tc>
                <w:tc>
                  <w:tcPr>
                    <w:tcW w:w="993" w:type="dxa"/>
                    <w:vAlign w:val="center"/>
                  </w:tcPr>
                  <w:p w14:paraId="1DD9BEAC" w14:textId="77777777" w:rsidR="00EE6BEA" w:rsidRPr="00030999" w:rsidRDefault="00EE6BEA" w:rsidP="00EE6BEA">
                    <w:pPr>
                      <w:jc w:val="right"/>
                      <w:rPr>
                        <w:rFonts w:ascii="Arial Narrow" w:hAnsi="Arial Narrow"/>
                        <w:sz w:val="15"/>
                        <w:szCs w:val="15"/>
                      </w:rPr>
                    </w:pPr>
                  </w:p>
                </w:tc>
                <w:tc>
                  <w:tcPr>
                    <w:tcW w:w="1134" w:type="dxa"/>
                    <w:vAlign w:val="center"/>
                  </w:tcPr>
                  <w:p w14:paraId="457489B3" w14:textId="77777777" w:rsidR="00EE6BEA" w:rsidRPr="00030999" w:rsidRDefault="00EE6BEA" w:rsidP="00EE6BEA">
                    <w:pPr>
                      <w:jc w:val="right"/>
                      <w:rPr>
                        <w:rFonts w:ascii="Arial Narrow" w:hAnsi="Arial Narrow"/>
                        <w:sz w:val="15"/>
                        <w:szCs w:val="15"/>
                      </w:rPr>
                    </w:pPr>
                  </w:p>
                </w:tc>
                <w:tc>
                  <w:tcPr>
                    <w:tcW w:w="1117" w:type="dxa"/>
                    <w:vAlign w:val="center"/>
                  </w:tcPr>
                  <w:p w14:paraId="22D3813B" w14:textId="77777777" w:rsidR="00EE6BEA" w:rsidRPr="00030999" w:rsidRDefault="00EE6BEA" w:rsidP="00EE6BEA">
                    <w:pPr>
                      <w:jc w:val="right"/>
                      <w:rPr>
                        <w:rFonts w:ascii="Arial Narrow" w:hAnsi="Arial Narrow"/>
                        <w:sz w:val="15"/>
                        <w:szCs w:val="15"/>
                      </w:rPr>
                    </w:pPr>
                  </w:p>
                </w:tc>
              </w:tr>
              <w:tr w:rsidR="00EE6BEA" w:rsidRPr="00030999" w14:paraId="50E40330" w14:textId="77777777" w:rsidTr="00030999">
                <w:trPr>
                  <w:trHeight w:val="20"/>
                </w:trPr>
                <w:tc>
                  <w:tcPr>
                    <w:tcW w:w="3062" w:type="dxa"/>
                  </w:tcPr>
                  <w:sdt>
                    <w:sdtPr>
                      <w:rPr>
                        <w:rFonts w:ascii="Arial Narrow" w:hAnsi="Arial Narrow"/>
                        <w:sz w:val="15"/>
                        <w:szCs w:val="15"/>
                      </w:rPr>
                      <w:tag w:val="_PLD_1c8ba4a0bb224c1d891e628390545199"/>
                      <w:id w:val="-1015071385"/>
                      <w:lock w:val="sdtLocked"/>
                    </w:sdtPr>
                    <w:sdtContent>
                      <w:p w14:paraId="61EEA5C3"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5</w:t>
                        </w:r>
                        <w:r w:rsidRPr="00030999">
                          <w:rPr>
                            <w:rFonts w:ascii="Arial Narrow" w:hAnsi="Arial Narrow"/>
                            <w:sz w:val="15"/>
                            <w:szCs w:val="15"/>
                          </w:rPr>
                          <w:t>．其他综合收益结转留存收益</w:t>
                        </w:r>
                      </w:p>
                    </w:sdtContent>
                  </w:sdt>
                </w:tc>
                <w:tc>
                  <w:tcPr>
                    <w:tcW w:w="1701" w:type="dxa"/>
                    <w:tcBorders>
                      <w:right w:val="single" w:sz="4" w:space="0" w:color="auto"/>
                    </w:tcBorders>
                    <w:vAlign w:val="center"/>
                  </w:tcPr>
                  <w:p w14:paraId="1B5A1E81"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B510D95"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F82FB5A"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7EF166A9" w14:textId="77777777" w:rsidR="00EE6BEA" w:rsidRPr="00030999" w:rsidRDefault="00EE6BEA" w:rsidP="00EE6BEA">
                    <w:pPr>
                      <w:jc w:val="right"/>
                      <w:rPr>
                        <w:rFonts w:ascii="Arial Narrow" w:hAnsi="Arial Narrow"/>
                        <w:sz w:val="15"/>
                        <w:szCs w:val="15"/>
                      </w:rPr>
                    </w:pPr>
                  </w:p>
                </w:tc>
                <w:tc>
                  <w:tcPr>
                    <w:tcW w:w="1036" w:type="dxa"/>
                    <w:vAlign w:val="center"/>
                  </w:tcPr>
                  <w:p w14:paraId="0DFC5FBA" w14:textId="77777777" w:rsidR="00EE6BEA" w:rsidRPr="00030999" w:rsidRDefault="00EE6BEA" w:rsidP="00EE6BEA">
                    <w:pPr>
                      <w:jc w:val="right"/>
                      <w:rPr>
                        <w:rFonts w:ascii="Arial Narrow" w:hAnsi="Arial Narrow"/>
                        <w:sz w:val="15"/>
                        <w:szCs w:val="15"/>
                      </w:rPr>
                    </w:pPr>
                  </w:p>
                </w:tc>
                <w:tc>
                  <w:tcPr>
                    <w:tcW w:w="1064" w:type="dxa"/>
                    <w:vAlign w:val="center"/>
                  </w:tcPr>
                  <w:p w14:paraId="25F11FA4" w14:textId="77777777" w:rsidR="00EE6BEA" w:rsidRPr="00030999" w:rsidRDefault="00EE6BEA" w:rsidP="00EE6BEA">
                    <w:pPr>
                      <w:jc w:val="right"/>
                      <w:rPr>
                        <w:rFonts w:ascii="Arial Narrow" w:hAnsi="Arial Narrow"/>
                        <w:sz w:val="15"/>
                        <w:szCs w:val="15"/>
                      </w:rPr>
                    </w:pPr>
                  </w:p>
                </w:tc>
                <w:tc>
                  <w:tcPr>
                    <w:tcW w:w="1022" w:type="dxa"/>
                    <w:vAlign w:val="center"/>
                  </w:tcPr>
                  <w:p w14:paraId="2E578B7B" w14:textId="77777777" w:rsidR="00EE6BEA" w:rsidRPr="00030999" w:rsidRDefault="00EE6BEA" w:rsidP="00EE6BEA">
                    <w:pPr>
                      <w:jc w:val="right"/>
                      <w:rPr>
                        <w:rFonts w:ascii="Arial Narrow" w:hAnsi="Arial Narrow"/>
                        <w:sz w:val="15"/>
                        <w:szCs w:val="15"/>
                      </w:rPr>
                    </w:pPr>
                  </w:p>
                </w:tc>
                <w:tc>
                  <w:tcPr>
                    <w:tcW w:w="847" w:type="dxa"/>
                    <w:vAlign w:val="center"/>
                  </w:tcPr>
                  <w:p w14:paraId="6F8EAA4C" w14:textId="77777777" w:rsidR="00EE6BEA" w:rsidRPr="00030999" w:rsidRDefault="00EE6BEA" w:rsidP="00EE6BEA">
                    <w:pPr>
                      <w:jc w:val="right"/>
                      <w:rPr>
                        <w:rFonts w:ascii="Arial Narrow" w:hAnsi="Arial Narrow"/>
                        <w:sz w:val="15"/>
                        <w:szCs w:val="15"/>
                      </w:rPr>
                    </w:pPr>
                  </w:p>
                </w:tc>
                <w:tc>
                  <w:tcPr>
                    <w:tcW w:w="993" w:type="dxa"/>
                    <w:vAlign w:val="center"/>
                  </w:tcPr>
                  <w:p w14:paraId="4F2823CA" w14:textId="77777777" w:rsidR="00EE6BEA" w:rsidRPr="00030999" w:rsidRDefault="00EE6BEA" w:rsidP="00EE6BEA">
                    <w:pPr>
                      <w:jc w:val="right"/>
                      <w:rPr>
                        <w:rFonts w:ascii="Arial Narrow" w:hAnsi="Arial Narrow"/>
                        <w:sz w:val="15"/>
                        <w:szCs w:val="15"/>
                      </w:rPr>
                    </w:pPr>
                  </w:p>
                </w:tc>
                <w:tc>
                  <w:tcPr>
                    <w:tcW w:w="1134" w:type="dxa"/>
                    <w:vAlign w:val="center"/>
                  </w:tcPr>
                  <w:p w14:paraId="51F1D1BA" w14:textId="77777777" w:rsidR="00EE6BEA" w:rsidRPr="00030999" w:rsidRDefault="00EE6BEA" w:rsidP="00EE6BEA">
                    <w:pPr>
                      <w:jc w:val="right"/>
                      <w:rPr>
                        <w:rFonts w:ascii="Arial Narrow" w:hAnsi="Arial Narrow"/>
                        <w:sz w:val="15"/>
                        <w:szCs w:val="15"/>
                      </w:rPr>
                    </w:pPr>
                  </w:p>
                </w:tc>
                <w:tc>
                  <w:tcPr>
                    <w:tcW w:w="1117" w:type="dxa"/>
                    <w:vAlign w:val="center"/>
                  </w:tcPr>
                  <w:p w14:paraId="4507A223" w14:textId="77777777" w:rsidR="00EE6BEA" w:rsidRPr="00030999" w:rsidRDefault="00EE6BEA" w:rsidP="00EE6BEA">
                    <w:pPr>
                      <w:jc w:val="right"/>
                      <w:rPr>
                        <w:rFonts w:ascii="Arial Narrow" w:hAnsi="Arial Narrow"/>
                        <w:sz w:val="15"/>
                        <w:szCs w:val="15"/>
                      </w:rPr>
                    </w:pPr>
                  </w:p>
                </w:tc>
              </w:tr>
              <w:tr w:rsidR="00EE6BEA" w:rsidRPr="00030999" w14:paraId="3552E300" w14:textId="77777777" w:rsidTr="00030999">
                <w:trPr>
                  <w:trHeight w:val="20"/>
                </w:trPr>
                <w:tc>
                  <w:tcPr>
                    <w:tcW w:w="3062" w:type="dxa"/>
                  </w:tcPr>
                  <w:sdt>
                    <w:sdtPr>
                      <w:rPr>
                        <w:rFonts w:ascii="Arial Narrow" w:hAnsi="Arial Narrow"/>
                        <w:sz w:val="15"/>
                        <w:szCs w:val="15"/>
                      </w:rPr>
                      <w:tag w:val="_PLD_69d4adb536bf498a8a9d97dda9d31e75"/>
                      <w:id w:val="-296991754"/>
                      <w:lock w:val="sdtLocked"/>
                    </w:sdtPr>
                    <w:sdtContent>
                      <w:p w14:paraId="565B268C"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6</w:t>
                        </w:r>
                        <w:r w:rsidRPr="00030999">
                          <w:rPr>
                            <w:rFonts w:ascii="Arial Narrow" w:hAnsi="Arial Narrow"/>
                            <w:sz w:val="15"/>
                            <w:szCs w:val="15"/>
                          </w:rPr>
                          <w:t>．其他</w:t>
                        </w:r>
                      </w:p>
                    </w:sdtContent>
                  </w:sdt>
                </w:tc>
                <w:tc>
                  <w:tcPr>
                    <w:tcW w:w="1701" w:type="dxa"/>
                    <w:tcBorders>
                      <w:right w:val="single" w:sz="4" w:space="0" w:color="auto"/>
                    </w:tcBorders>
                    <w:vAlign w:val="center"/>
                  </w:tcPr>
                  <w:p w14:paraId="01E2A819"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F577563"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93F3A8D"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59B5E6B2" w14:textId="77777777" w:rsidR="00EE6BEA" w:rsidRPr="00030999" w:rsidRDefault="00EE6BEA" w:rsidP="00EE6BEA">
                    <w:pPr>
                      <w:jc w:val="right"/>
                      <w:rPr>
                        <w:rFonts w:ascii="Arial Narrow" w:hAnsi="Arial Narrow"/>
                        <w:sz w:val="15"/>
                        <w:szCs w:val="15"/>
                      </w:rPr>
                    </w:pPr>
                  </w:p>
                </w:tc>
                <w:tc>
                  <w:tcPr>
                    <w:tcW w:w="1036" w:type="dxa"/>
                    <w:vAlign w:val="center"/>
                  </w:tcPr>
                  <w:p w14:paraId="326032B3" w14:textId="77777777" w:rsidR="00EE6BEA" w:rsidRPr="00030999" w:rsidRDefault="00EE6BEA" w:rsidP="00EE6BEA">
                    <w:pPr>
                      <w:jc w:val="right"/>
                      <w:rPr>
                        <w:rFonts w:ascii="Arial Narrow" w:hAnsi="Arial Narrow"/>
                        <w:sz w:val="15"/>
                        <w:szCs w:val="15"/>
                      </w:rPr>
                    </w:pPr>
                  </w:p>
                </w:tc>
                <w:tc>
                  <w:tcPr>
                    <w:tcW w:w="1064" w:type="dxa"/>
                    <w:vAlign w:val="center"/>
                  </w:tcPr>
                  <w:p w14:paraId="2F85D66B" w14:textId="77777777" w:rsidR="00EE6BEA" w:rsidRPr="00030999" w:rsidRDefault="00EE6BEA" w:rsidP="00EE6BEA">
                    <w:pPr>
                      <w:jc w:val="right"/>
                      <w:rPr>
                        <w:rFonts w:ascii="Arial Narrow" w:hAnsi="Arial Narrow"/>
                        <w:sz w:val="15"/>
                        <w:szCs w:val="15"/>
                      </w:rPr>
                    </w:pPr>
                  </w:p>
                </w:tc>
                <w:tc>
                  <w:tcPr>
                    <w:tcW w:w="1022" w:type="dxa"/>
                    <w:vAlign w:val="center"/>
                  </w:tcPr>
                  <w:p w14:paraId="3C7F9519" w14:textId="77777777" w:rsidR="00EE6BEA" w:rsidRPr="00030999" w:rsidRDefault="00EE6BEA" w:rsidP="00EE6BEA">
                    <w:pPr>
                      <w:jc w:val="right"/>
                      <w:rPr>
                        <w:rFonts w:ascii="Arial Narrow" w:hAnsi="Arial Narrow"/>
                        <w:sz w:val="15"/>
                        <w:szCs w:val="15"/>
                      </w:rPr>
                    </w:pPr>
                  </w:p>
                </w:tc>
                <w:tc>
                  <w:tcPr>
                    <w:tcW w:w="847" w:type="dxa"/>
                    <w:vAlign w:val="center"/>
                  </w:tcPr>
                  <w:p w14:paraId="0587ABD7" w14:textId="77777777" w:rsidR="00EE6BEA" w:rsidRPr="00030999" w:rsidRDefault="00EE6BEA" w:rsidP="00EE6BEA">
                    <w:pPr>
                      <w:jc w:val="right"/>
                      <w:rPr>
                        <w:rFonts w:ascii="Arial Narrow" w:hAnsi="Arial Narrow"/>
                        <w:sz w:val="15"/>
                        <w:szCs w:val="15"/>
                      </w:rPr>
                    </w:pPr>
                  </w:p>
                </w:tc>
                <w:tc>
                  <w:tcPr>
                    <w:tcW w:w="993" w:type="dxa"/>
                    <w:vAlign w:val="center"/>
                  </w:tcPr>
                  <w:p w14:paraId="40D7FCB8" w14:textId="77777777" w:rsidR="00EE6BEA" w:rsidRPr="00030999" w:rsidRDefault="00EE6BEA" w:rsidP="00EE6BEA">
                    <w:pPr>
                      <w:jc w:val="right"/>
                      <w:rPr>
                        <w:rFonts w:ascii="Arial Narrow" w:hAnsi="Arial Narrow"/>
                        <w:sz w:val="15"/>
                        <w:szCs w:val="15"/>
                      </w:rPr>
                    </w:pPr>
                  </w:p>
                </w:tc>
                <w:tc>
                  <w:tcPr>
                    <w:tcW w:w="1134" w:type="dxa"/>
                    <w:vAlign w:val="center"/>
                  </w:tcPr>
                  <w:p w14:paraId="3906FFBA" w14:textId="77777777" w:rsidR="00EE6BEA" w:rsidRPr="00030999" w:rsidRDefault="00EE6BEA" w:rsidP="00EE6BEA">
                    <w:pPr>
                      <w:jc w:val="right"/>
                      <w:rPr>
                        <w:rFonts w:ascii="Arial Narrow" w:hAnsi="Arial Narrow"/>
                        <w:sz w:val="15"/>
                        <w:szCs w:val="15"/>
                      </w:rPr>
                    </w:pPr>
                  </w:p>
                </w:tc>
                <w:tc>
                  <w:tcPr>
                    <w:tcW w:w="1117" w:type="dxa"/>
                    <w:vAlign w:val="center"/>
                  </w:tcPr>
                  <w:p w14:paraId="5C8D5717" w14:textId="77777777" w:rsidR="00EE6BEA" w:rsidRPr="00030999" w:rsidRDefault="00EE6BEA" w:rsidP="00EE6BEA">
                    <w:pPr>
                      <w:jc w:val="right"/>
                      <w:rPr>
                        <w:rFonts w:ascii="Arial Narrow" w:hAnsi="Arial Narrow"/>
                        <w:sz w:val="15"/>
                        <w:szCs w:val="15"/>
                      </w:rPr>
                    </w:pPr>
                  </w:p>
                </w:tc>
              </w:tr>
              <w:tr w:rsidR="00EE6BEA" w:rsidRPr="00030999" w14:paraId="4AFEA142" w14:textId="77777777" w:rsidTr="00030999">
                <w:trPr>
                  <w:trHeight w:val="20"/>
                </w:trPr>
                <w:sdt>
                  <w:sdtPr>
                    <w:rPr>
                      <w:rFonts w:ascii="Arial Narrow" w:hAnsi="Arial Narrow"/>
                      <w:sz w:val="15"/>
                      <w:szCs w:val="15"/>
                    </w:rPr>
                    <w:tag w:val="_PLD_2ae06251c01740e284196240776af550"/>
                    <w:id w:val="2045633441"/>
                    <w:lock w:val="sdtLocked"/>
                  </w:sdtPr>
                  <w:sdtContent>
                    <w:tc>
                      <w:tcPr>
                        <w:tcW w:w="3062" w:type="dxa"/>
                        <w:vAlign w:val="center"/>
                      </w:tcPr>
                      <w:p w14:paraId="47DB421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（五）专项储备</w:t>
                        </w:r>
                      </w:p>
                    </w:tc>
                  </w:sdtContent>
                </w:sdt>
                <w:tc>
                  <w:tcPr>
                    <w:tcW w:w="1701" w:type="dxa"/>
                    <w:tcBorders>
                      <w:right w:val="single" w:sz="4" w:space="0" w:color="auto"/>
                    </w:tcBorders>
                    <w:vAlign w:val="center"/>
                  </w:tcPr>
                  <w:p w14:paraId="4182D341"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52EF4439"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0190FDB"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1C821389" w14:textId="77777777" w:rsidR="00EE6BEA" w:rsidRPr="00030999" w:rsidRDefault="00EE6BEA" w:rsidP="00EE6BEA">
                    <w:pPr>
                      <w:jc w:val="right"/>
                      <w:rPr>
                        <w:rFonts w:ascii="Arial Narrow" w:hAnsi="Arial Narrow"/>
                        <w:sz w:val="15"/>
                        <w:szCs w:val="15"/>
                      </w:rPr>
                    </w:pPr>
                  </w:p>
                </w:tc>
                <w:tc>
                  <w:tcPr>
                    <w:tcW w:w="1036" w:type="dxa"/>
                    <w:vAlign w:val="center"/>
                  </w:tcPr>
                  <w:p w14:paraId="4534337B" w14:textId="77777777" w:rsidR="00EE6BEA" w:rsidRPr="00030999" w:rsidRDefault="00EE6BEA" w:rsidP="00EE6BEA">
                    <w:pPr>
                      <w:jc w:val="right"/>
                      <w:rPr>
                        <w:rFonts w:ascii="Arial Narrow" w:hAnsi="Arial Narrow"/>
                        <w:sz w:val="15"/>
                        <w:szCs w:val="15"/>
                      </w:rPr>
                    </w:pPr>
                  </w:p>
                </w:tc>
                <w:tc>
                  <w:tcPr>
                    <w:tcW w:w="1064" w:type="dxa"/>
                    <w:vAlign w:val="center"/>
                  </w:tcPr>
                  <w:p w14:paraId="7EA7BECF" w14:textId="77777777" w:rsidR="00EE6BEA" w:rsidRPr="00030999" w:rsidRDefault="00EE6BEA" w:rsidP="00EE6BEA">
                    <w:pPr>
                      <w:jc w:val="right"/>
                      <w:rPr>
                        <w:rFonts w:ascii="Arial Narrow" w:hAnsi="Arial Narrow"/>
                        <w:sz w:val="15"/>
                        <w:szCs w:val="15"/>
                      </w:rPr>
                    </w:pPr>
                  </w:p>
                </w:tc>
                <w:tc>
                  <w:tcPr>
                    <w:tcW w:w="1022" w:type="dxa"/>
                    <w:vAlign w:val="center"/>
                  </w:tcPr>
                  <w:p w14:paraId="04501632" w14:textId="77777777" w:rsidR="00EE6BEA" w:rsidRPr="00030999" w:rsidRDefault="00EE6BEA" w:rsidP="00EE6BEA">
                    <w:pPr>
                      <w:jc w:val="right"/>
                      <w:rPr>
                        <w:rFonts w:ascii="Arial Narrow" w:hAnsi="Arial Narrow"/>
                        <w:sz w:val="15"/>
                        <w:szCs w:val="15"/>
                      </w:rPr>
                    </w:pPr>
                  </w:p>
                </w:tc>
                <w:tc>
                  <w:tcPr>
                    <w:tcW w:w="847" w:type="dxa"/>
                    <w:vAlign w:val="center"/>
                  </w:tcPr>
                  <w:p w14:paraId="0F702D8C" w14:textId="77777777" w:rsidR="00EE6BEA" w:rsidRPr="00030999" w:rsidRDefault="00EE6BEA" w:rsidP="00EE6BEA">
                    <w:pPr>
                      <w:jc w:val="right"/>
                      <w:rPr>
                        <w:rFonts w:ascii="Arial Narrow" w:hAnsi="Arial Narrow"/>
                        <w:sz w:val="15"/>
                        <w:szCs w:val="15"/>
                      </w:rPr>
                    </w:pPr>
                  </w:p>
                </w:tc>
                <w:tc>
                  <w:tcPr>
                    <w:tcW w:w="993" w:type="dxa"/>
                    <w:vAlign w:val="center"/>
                  </w:tcPr>
                  <w:p w14:paraId="5D8FFBDF" w14:textId="77777777" w:rsidR="00EE6BEA" w:rsidRPr="00030999" w:rsidRDefault="00EE6BEA" w:rsidP="00EE6BEA">
                    <w:pPr>
                      <w:jc w:val="right"/>
                      <w:rPr>
                        <w:rFonts w:ascii="Arial Narrow" w:hAnsi="Arial Narrow"/>
                        <w:sz w:val="15"/>
                        <w:szCs w:val="15"/>
                      </w:rPr>
                    </w:pPr>
                  </w:p>
                </w:tc>
                <w:tc>
                  <w:tcPr>
                    <w:tcW w:w="1134" w:type="dxa"/>
                    <w:vAlign w:val="center"/>
                  </w:tcPr>
                  <w:p w14:paraId="77BE73B3" w14:textId="77777777" w:rsidR="00EE6BEA" w:rsidRPr="00030999" w:rsidRDefault="00EE6BEA" w:rsidP="00EE6BEA">
                    <w:pPr>
                      <w:jc w:val="right"/>
                      <w:rPr>
                        <w:rFonts w:ascii="Arial Narrow" w:hAnsi="Arial Narrow"/>
                        <w:sz w:val="15"/>
                        <w:szCs w:val="15"/>
                      </w:rPr>
                    </w:pPr>
                  </w:p>
                </w:tc>
                <w:tc>
                  <w:tcPr>
                    <w:tcW w:w="1117" w:type="dxa"/>
                    <w:vAlign w:val="center"/>
                  </w:tcPr>
                  <w:p w14:paraId="60698420" w14:textId="77777777" w:rsidR="00EE6BEA" w:rsidRPr="00030999" w:rsidRDefault="00EE6BEA" w:rsidP="00EE6BEA">
                    <w:pPr>
                      <w:jc w:val="right"/>
                      <w:rPr>
                        <w:rFonts w:ascii="Arial Narrow" w:hAnsi="Arial Narrow"/>
                        <w:sz w:val="15"/>
                        <w:szCs w:val="15"/>
                      </w:rPr>
                    </w:pPr>
                  </w:p>
                </w:tc>
              </w:tr>
              <w:tr w:rsidR="00EE6BEA" w:rsidRPr="00030999" w14:paraId="421561CE" w14:textId="77777777" w:rsidTr="00030999">
                <w:trPr>
                  <w:trHeight w:val="20"/>
                </w:trPr>
                <w:sdt>
                  <w:sdtPr>
                    <w:rPr>
                      <w:rFonts w:ascii="Arial Narrow" w:hAnsi="Arial Narrow"/>
                      <w:sz w:val="15"/>
                      <w:szCs w:val="15"/>
                    </w:rPr>
                    <w:tag w:val="_PLD_6c9c274129814a4ea45296335d45791b"/>
                    <w:id w:val="-135721939"/>
                    <w:lock w:val="sdtLocked"/>
                  </w:sdtPr>
                  <w:sdtContent>
                    <w:tc>
                      <w:tcPr>
                        <w:tcW w:w="3062" w:type="dxa"/>
                        <w:vAlign w:val="center"/>
                      </w:tcPr>
                      <w:p w14:paraId="257D2E74"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．本期提取</w:t>
                        </w:r>
                      </w:p>
                    </w:tc>
                  </w:sdtContent>
                </w:sdt>
                <w:tc>
                  <w:tcPr>
                    <w:tcW w:w="1701" w:type="dxa"/>
                    <w:tcBorders>
                      <w:right w:val="single" w:sz="4" w:space="0" w:color="auto"/>
                    </w:tcBorders>
                    <w:vAlign w:val="center"/>
                  </w:tcPr>
                  <w:p w14:paraId="4E6BEAF0"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D20C804"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DA5F83B"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33309A72" w14:textId="77777777" w:rsidR="00EE6BEA" w:rsidRPr="00030999" w:rsidRDefault="00EE6BEA" w:rsidP="00EE6BEA">
                    <w:pPr>
                      <w:jc w:val="right"/>
                      <w:rPr>
                        <w:rFonts w:ascii="Arial Narrow" w:hAnsi="Arial Narrow"/>
                        <w:sz w:val="15"/>
                        <w:szCs w:val="15"/>
                      </w:rPr>
                    </w:pPr>
                  </w:p>
                </w:tc>
                <w:tc>
                  <w:tcPr>
                    <w:tcW w:w="1036" w:type="dxa"/>
                    <w:vAlign w:val="center"/>
                  </w:tcPr>
                  <w:p w14:paraId="6AA1C4EE" w14:textId="77777777" w:rsidR="00EE6BEA" w:rsidRPr="00030999" w:rsidRDefault="00EE6BEA" w:rsidP="00EE6BEA">
                    <w:pPr>
                      <w:jc w:val="right"/>
                      <w:rPr>
                        <w:rFonts w:ascii="Arial Narrow" w:hAnsi="Arial Narrow"/>
                        <w:sz w:val="15"/>
                        <w:szCs w:val="15"/>
                      </w:rPr>
                    </w:pPr>
                  </w:p>
                </w:tc>
                <w:tc>
                  <w:tcPr>
                    <w:tcW w:w="1064" w:type="dxa"/>
                    <w:vAlign w:val="center"/>
                  </w:tcPr>
                  <w:p w14:paraId="5B0CBD2B" w14:textId="77777777" w:rsidR="00EE6BEA" w:rsidRPr="00030999" w:rsidRDefault="00EE6BEA" w:rsidP="00EE6BEA">
                    <w:pPr>
                      <w:jc w:val="right"/>
                      <w:rPr>
                        <w:rFonts w:ascii="Arial Narrow" w:hAnsi="Arial Narrow"/>
                        <w:sz w:val="15"/>
                        <w:szCs w:val="15"/>
                      </w:rPr>
                    </w:pPr>
                  </w:p>
                </w:tc>
                <w:tc>
                  <w:tcPr>
                    <w:tcW w:w="1022" w:type="dxa"/>
                    <w:vAlign w:val="center"/>
                  </w:tcPr>
                  <w:p w14:paraId="12C20B3E" w14:textId="77777777" w:rsidR="00EE6BEA" w:rsidRPr="00030999" w:rsidRDefault="00EE6BEA" w:rsidP="00EE6BEA">
                    <w:pPr>
                      <w:jc w:val="right"/>
                      <w:rPr>
                        <w:rFonts w:ascii="Arial Narrow" w:hAnsi="Arial Narrow"/>
                        <w:sz w:val="15"/>
                        <w:szCs w:val="15"/>
                      </w:rPr>
                    </w:pPr>
                  </w:p>
                </w:tc>
                <w:tc>
                  <w:tcPr>
                    <w:tcW w:w="847" w:type="dxa"/>
                    <w:vAlign w:val="center"/>
                  </w:tcPr>
                  <w:p w14:paraId="3935FD3A" w14:textId="77777777" w:rsidR="00EE6BEA" w:rsidRPr="00030999" w:rsidRDefault="00EE6BEA" w:rsidP="00EE6BEA">
                    <w:pPr>
                      <w:jc w:val="right"/>
                      <w:rPr>
                        <w:rFonts w:ascii="Arial Narrow" w:hAnsi="Arial Narrow"/>
                        <w:sz w:val="15"/>
                        <w:szCs w:val="15"/>
                      </w:rPr>
                    </w:pPr>
                  </w:p>
                </w:tc>
                <w:tc>
                  <w:tcPr>
                    <w:tcW w:w="993" w:type="dxa"/>
                    <w:vAlign w:val="center"/>
                  </w:tcPr>
                  <w:p w14:paraId="67405A48" w14:textId="77777777" w:rsidR="00EE6BEA" w:rsidRPr="00030999" w:rsidRDefault="00EE6BEA" w:rsidP="00EE6BEA">
                    <w:pPr>
                      <w:jc w:val="right"/>
                      <w:rPr>
                        <w:rFonts w:ascii="Arial Narrow" w:hAnsi="Arial Narrow"/>
                        <w:sz w:val="15"/>
                        <w:szCs w:val="15"/>
                      </w:rPr>
                    </w:pPr>
                  </w:p>
                </w:tc>
                <w:tc>
                  <w:tcPr>
                    <w:tcW w:w="1134" w:type="dxa"/>
                    <w:vAlign w:val="center"/>
                  </w:tcPr>
                  <w:p w14:paraId="2AD46F8C" w14:textId="77777777" w:rsidR="00EE6BEA" w:rsidRPr="00030999" w:rsidRDefault="00EE6BEA" w:rsidP="00EE6BEA">
                    <w:pPr>
                      <w:jc w:val="right"/>
                      <w:rPr>
                        <w:rFonts w:ascii="Arial Narrow" w:hAnsi="Arial Narrow"/>
                        <w:sz w:val="15"/>
                        <w:szCs w:val="15"/>
                      </w:rPr>
                    </w:pPr>
                  </w:p>
                </w:tc>
                <w:tc>
                  <w:tcPr>
                    <w:tcW w:w="1117" w:type="dxa"/>
                    <w:vAlign w:val="center"/>
                  </w:tcPr>
                  <w:p w14:paraId="32C81D36" w14:textId="77777777" w:rsidR="00EE6BEA" w:rsidRPr="00030999" w:rsidRDefault="00EE6BEA" w:rsidP="00EE6BEA">
                    <w:pPr>
                      <w:jc w:val="right"/>
                      <w:rPr>
                        <w:rFonts w:ascii="Arial Narrow" w:hAnsi="Arial Narrow"/>
                        <w:sz w:val="15"/>
                        <w:szCs w:val="15"/>
                      </w:rPr>
                    </w:pPr>
                  </w:p>
                </w:tc>
              </w:tr>
              <w:tr w:rsidR="00EE6BEA" w:rsidRPr="00030999" w14:paraId="62B350A3" w14:textId="77777777" w:rsidTr="00030999">
                <w:trPr>
                  <w:trHeight w:val="20"/>
                </w:trPr>
                <w:sdt>
                  <w:sdtPr>
                    <w:rPr>
                      <w:rFonts w:ascii="Arial Narrow" w:hAnsi="Arial Narrow"/>
                      <w:sz w:val="15"/>
                      <w:szCs w:val="15"/>
                    </w:rPr>
                    <w:tag w:val="_PLD_14398e4dd6ed4c74869a974323e2137e"/>
                    <w:id w:val="1423218596"/>
                    <w:lock w:val="sdtLocked"/>
                  </w:sdtPr>
                  <w:sdtContent>
                    <w:tc>
                      <w:tcPr>
                        <w:tcW w:w="3062" w:type="dxa"/>
                        <w:vAlign w:val="center"/>
                      </w:tcPr>
                      <w:p w14:paraId="4955F6B9"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．本期使用</w:t>
                        </w:r>
                      </w:p>
                    </w:tc>
                  </w:sdtContent>
                </w:sdt>
                <w:tc>
                  <w:tcPr>
                    <w:tcW w:w="1701" w:type="dxa"/>
                    <w:tcBorders>
                      <w:right w:val="single" w:sz="4" w:space="0" w:color="auto"/>
                    </w:tcBorders>
                    <w:vAlign w:val="center"/>
                  </w:tcPr>
                  <w:p w14:paraId="01E6FDB7"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59FF52E"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48D92D2"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36465A1B" w14:textId="77777777" w:rsidR="00EE6BEA" w:rsidRPr="00030999" w:rsidRDefault="00EE6BEA" w:rsidP="00EE6BEA">
                    <w:pPr>
                      <w:jc w:val="right"/>
                      <w:rPr>
                        <w:rFonts w:ascii="Arial Narrow" w:hAnsi="Arial Narrow"/>
                        <w:sz w:val="15"/>
                        <w:szCs w:val="15"/>
                      </w:rPr>
                    </w:pPr>
                  </w:p>
                </w:tc>
                <w:tc>
                  <w:tcPr>
                    <w:tcW w:w="1036" w:type="dxa"/>
                    <w:vAlign w:val="center"/>
                  </w:tcPr>
                  <w:p w14:paraId="43FB9327" w14:textId="77777777" w:rsidR="00EE6BEA" w:rsidRPr="00030999" w:rsidRDefault="00EE6BEA" w:rsidP="00EE6BEA">
                    <w:pPr>
                      <w:jc w:val="right"/>
                      <w:rPr>
                        <w:rFonts w:ascii="Arial Narrow" w:hAnsi="Arial Narrow"/>
                        <w:sz w:val="15"/>
                        <w:szCs w:val="15"/>
                      </w:rPr>
                    </w:pPr>
                  </w:p>
                </w:tc>
                <w:tc>
                  <w:tcPr>
                    <w:tcW w:w="1064" w:type="dxa"/>
                    <w:vAlign w:val="center"/>
                  </w:tcPr>
                  <w:p w14:paraId="254914BD" w14:textId="77777777" w:rsidR="00EE6BEA" w:rsidRPr="00030999" w:rsidRDefault="00EE6BEA" w:rsidP="00EE6BEA">
                    <w:pPr>
                      <w:jc w:val="right"/>
                      <w:rPr>
                        <w:rFonts w:ascii="Arial Narrow" w:hAnsi="Arial Narrow"/>
                        <w:sz w:val="15"/>
                        <w:szCs w:val="15"/>
                      </w:rPr>
                    </w:pPr>
                  </w:p>
                </w:tc>
                <w:tc>
                  <w:tcPr>
                    <w:tcW w:w="1022" w:type="dxa"/>
                    <w:vAlign w:val="center"/>
                  </w:tcPr>
                  <w:p w14:paraId="7FAD5AC4" w14:textId="77777777" w:rsidR="00EE6BEA" w:rsidRPr="00030999" w:rsidRDefault="00EE6BEA" w:rsidP="00EE6BEA">
                    <w:pPr>
                      <w:jc w:val="right"/>
                      <w:rPr>
                        <w:rFonts w:ascii="Arial Narrow" w:hAnsi="Arial Narrow"/>
                        <w:sz w:val="15"/>
                        <w:szCs w:val="15"/>
                      </w:rPr>
                    </w:pPr>
                  </w:p>
                </w:tc>
                <w:tc>
                  <w:tcPr>
                    <w:tcW w:w="847" w:type="dxa"/>
                    <w:vAlign w:val="center"/>
                  </w:tcPr>
                  <w:p w14:paraId="388015AD" w14:textId="77777777" w:rsidR="00EE6BEA" w:rsidRPr="00030999" w:rsidRDefault="00EE6BEA" w:rsidP="00EE6BEA">
                    <w:pPr>
                      <w:jc w:val="right"/>
                      <w:rPr>
                        <w:rFonts w:ascii="Arial Narrow" w:hAnsi="Arial Narrow"/>
                        <w:sz w:val="15"/>
                        <w:szCs w:val="15"/>
                      </w:rPr>
                    </w:pPr>
                  </w:p>
                </w:tc>
                <w:tc>
                  <w:tcPr>
                    <w:tcW w:w="993" w:type="dxa"/>
                    <w:vAlign w:val="center"/>
                  </w:tcPr>
                  <w:p w14:paraId="24CC6D15" w14:textId="77777777" w:rsidR="00EE6BEA" w:rsidRPr="00030999" w:rsidRDefault="00EE6BEA" w:rsidP="00EE6BEA">
                    <w:pPr>
                      <w:jc w:val="right"/>
                      <w:rPr>
                        <w:rFonts w:ascii="Arial Narrow" w:hAnsi="Arial Narrow"/>
                        <w:sz w:val="15"/>
                        <w:szCs w:val="15"/>
                      </w:rPr>
                    </w:pPr>
                  </w:p>
                </w:tc>
                <w:tc>
                  <w:tcPr>
                    <w:tcW w:w="1134" w:type="dxa"/>
                    <w:vAlign w:val="center"/>
                  </w:tcPr>
                  <w:p w14:paraId="5181934C" w14:textId="77777777" w:rsidR="00EE6BEA" w:rsidRPr="00030999" w:rsidRDefault="00EE6BEA" w:rsidP="00EE6BEA">
                    <w:pPr>
                      <w:jc w:val="right"/>
                      <w:rPr>
                        <w:rFonts w:ascii="Arial Narrow" w:hAnsi="Arial Narrow"/>
                        <w:sz w:val="15"/>
                        <w:szCs w:val="15"/>
                      </w:rPr>
                    </w:pPr>
                  </w:p>
                </w:tc>
                <w:tc>
                  <w:tcPr>
                    <w:tcW w:w="1117" w:type="dxa"/>
                    <w:vAlign w:val="center"/>
                  </w:tcPr>
                  <w:p w14:paraId="72FCAE30" w14:textId="77777777" w:rsidR="00EE6BEA" w:rsidRPr="00030999" w:rsidRDefault="00EE6BEA" w:rsidP="00EE6BEA">
                    <w:pPr>
                      <w:jc w:val="right"/>
                      <w:rPr>
                        <w:rFonts w:ascii="Arial Narrow" w:hAnsi="Arial Narrow"/>
                        <w:sz w:val="15"/>
                        <w:szCs w:val="15"/>
                      </w:rPr>
                    </w:pPr>
                  </w:p>
                </w:tc>
              </w:tr>
              <w:tr w:rsidR="00EE6BEA" w:rsidRPr="00030999" w14:paraId="72DDAF03" w14:textId="77777777" w:rsidTr="00030999">
                <w:trPr>
                  <w:trHeight w:val="20"/>
                </w:trPr>
                <w:sdt>
                  <w:sdtPr>
                    <w:rPr>
                      <w:rFonts w:ascii="Arial Narrow" w:hAnsi="Arial Narrow"/>
                      <w:sz w:val="15"/>
                      <w:szCs w:val="15"/>
                    </w:rPr>
                    <w:tag w:val="_PLD_224fa1ebe84a4d40b88b89a97997e311"/>
                    <w:id w:val="-1029102780"/>
                    <w:lock w:val="sdtLocked"/>
                  </w:sdtPr>
                  <w:sdtContent>
                    <w:tc>
                      <w:tcPr>
                        <w:tcW w:w="3062" w:type="dxa"/>
                      </w:tcPr>
                      <w:p w14:paraId="142957F5"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（六）其他</w:t>
                        </w:r>
                      </w:p>
                    </w:tc>
                  </w:sdtContent>
                </w:sdt>
                <w:tc>
                  <w:tcPr>
                    <w:tcW w:w="1701" w:type="dxa"/>
                    <w:tcBorders>
                      <w:right w:val="single" w:sz="4" w:space="0" w:color="auto"/>
                    </w:tcBorders>
                    <w:vAlign w:val="center"/>
                  </w:tcPr>
                  <w:p w14:paraId="11200436" w14:textId="77777777" w:rsidR="00EE6BEA" w:rsidRPr="00030999" w:rsidRDefault="00EE6BEA" w:rsidP="00EE6BEA">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44E338F"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71CA14F" w14:textId="77777777" w:rsidR="00EE6BEA" w:rsidRPr="00030999" w:rsidRDefault="00EE6BEA" w:rsidP="00EE6BEA">
                    <w:pPr>
                      <w:jc w:val="right"/>
                      <w:rPr>
                        <w:rFonts w:ascii="Arial Narrow" w:hAnsi="Arial Narrow"/>
                        <w:sz w:val="15"/>
                        <w:szCs w:val="15"/>
                      </w:rPr>
                    </w:pPr>
                  </w:p>
                </w:tc>
                <w:tc>
                  <w:tcPr>
                    <w:tcW w:w="425" w:type="dxa"/>
                    <w:tcBorders>
                      <w:left w:val="single" w:sz="4" w:space="0" w:color="auto"/>
                    </w:tcBorders>
                    <w:vAlign w:val="center"/>
                  </w:tcPr>
                  <w:p w14:paraId="40651B8E" w14:textId="77777777" w:rsidR="00EE6BEA" w:rsidRPr="00030999" w:rsidRDefault="00EE6BEA" w:rsidP="00EE6BEA">
                    <w:pPr>
                      <w:jc w:val="right"/>
                      <w:rPr>
                        <w:rFonts w:ascii="Arial Narrow" w:hAnsi="Arial Narrow"/>
                        <w:sz w:val="15"/>
                        <w:szCs w:val="15"/>
                      </w:rPr>
                    </w:pPr>
                  </w:p>
                </w:tc>
                <w:tc>
                  <w:tcPr>
                    <w:tcW w:w="1036" w:type="dxa"/>
                    <w:vAlign w:val="center"/>
                  </w:tcPr>
                  <w:p w14:paraId="01DEF7D9" w14:textId="77777777" w:rsidR="00EE6BEA" w:rsidRPr="00030999" w:rsidRDefault="00EE6BEA" w:rsidP="00EE6BEA">
                    <w:pPr>
                      <w:jc w:val="right"/>
                      <w:rPr>
                        <w:rFonts w:ascii="Arial Narrow" w:hAnsi="Arial Narrow"/>
                        <w:sz w:val="15"/>
                        <w:szCs w:val="15"/>
                      </w:rPr>
                    </w:pPr>
                  </w:p>
                </w:tc>
                <w:tc>
                  <w:tcPr>
                    <w:tcW w:w="1064" w:type="dxa"/>
                    <w:vAlign w:val="center"/>
                  </w:tcPr>
                  <w:p w14:paraId="61D6EA77" w14:textId="77777777" w:rsidR="00EE6BEA" w:rsidRPr="00030999" w:rsidRDefault="00EE6BEA" w:rsidP="00EE6BEA">
                    <w:pPr>
                      <w:jc w:val="right"/>
                      <w:rPr>
                        <w:rFonts w:ascii="Arial Narrow" w:hAnsi="Arial Narrow"/>
                        <w:sz w:val="15"/>
                        <w:szCs w:val="15"/>
                      </w:rPr>
                    </w:pPr>
                  </w:p>
                </w:tc>
                <w:tc>
                  <w:tcPr>
                    <w:tcW w:w="1022" w:type="dxa"/>
                    <w:vAlign w:val="center"/>
                  </w:tcPr>
                  <w:p w14:paraId="0CEDBEA3" w14:textId="77777777" w:rsidR="00EE6BEA" w:rsidRPr="00030999" w:rsidRDefault="00EE6BEA" w:rsidP="00EE6BEA">
                    <w:pPr>
                      <w:jc w:val="right"/>
                      <w:rPr>
                        <w:rFonts w:ascii="Arial Narrow" w:hAnsi="Arial Narrow"/>
                        <w:sz w:val="15"/>
                        <w:szCs w:val="15"/>
                      </w:rPr>
                    </w:pPr>
                  </w:p>
                </w:tc>
                <w:tc>
                  <w:tcPr>
                    <w:tcW w:w="847" w:type="dxa"/>
                    <w:vAlign w:val="center"/>
                  </w:tcPr>
                  <w:p w14:paraId="17B730CF" w14:textId="77777777" w:rsidR="00EE6BEA" w:rsidRPr="00030999" w:rsidRDefault="00EE6BEA" w:rsidP="00EE6BEA">
                    <w:pPr>
                      <w:jc w:val="right"/>
                      <w:rPr>
                        <w:rFonts w:ascii="Arial Narrow" w:hAnsi="Arial Narrow"/>
                        <w:sz w:val="15"/>
                        <w:szCs w:val="15"/>
                      </w:rPr>
                    </w:pPr>
                  </w:p>
                </w:tc>
                <w:tc>
                  <w:tcPr>
                    <w:tcW w:w="993" w:type="dxa"/>
                    <w:vAlign w:val="center"/>
                  </w:tcPr>
                  <w:p w14:paraId="69D83483" w14:textId="77777777" w:rsidR="00EE6BEA" w:rsidRPr="00030999" w:rsidRDefault="00EE6BEA" w:rsidP="00EE6BEA">
                    <w:pPr>
                      <w:jc w:val="right"/>
                      <w:rPr>
                        <w:rFonts w:ascii="Arial Narrow" w:hAnsi="Arial Narrow"/>
                        <w:sz w:val="15"/>
                        <w:szCs w:val="15"/>
                      </w:rPr>
                    </w:pPr>
                  </w:p>
                </w:tc>
                <w:tc>
                  <w:tcPr>
                    <w:tcW w:w="1134" w:type="dxa"/>
                    <w:vAlign w:val="center"/>
                  </w:tcPr>
                  <w:p w14:paraId="26637217" w14:textId="77777777" w:rsidR="00EE6BEA" w:rsidRPr="00030999" w:rsidRDefault="00EE6BEA" w:rsidP="00EE6BEA">
                    <w:pPr>
                      <w:jc w:val="right"/>
                      <w:rPr>
                        <w:rFonts w:ascii="Arial Narrow" w:hAnsi="Arial Narrow"/>
                        <w:sz w:val="15"/>
                        <w:szCs w:val="15"/>
                      </w:rPr>
                    </w:pPr>
                  </w:p>
                </w:tc>
                <w:tc>
                  <w:tcPr>
                    <w:tcW w:w="1117" w:type="dxa"/>
                    <w:vAlign w:val="center"/>
                  </w:tcPr>
                  <w:p w14:paraId="501C906E" w14:textId="77777777" w:rsidR="00EE6BEA" w:rsidRPr="00030999" w:rsidRDefault="00EE6BEA" w:rsidP="00EE6BEA">
                    <w:pPr>
                      <w:jc w:val="right"/>
                      <w:rPr>
                        <w:rFonts w:ascii="Arial Narrow" w:hAnsi="Arial Narrow"/>
                        <w:sz w:val="15"/>
                        <w:szCs w:val="15"/>
                      </w:rPr>
                    </w:pPr>
                  </w:p>
                </w:tc>
              </w:tr>
              <w:tr w:rsidR="00EE6BEA" w:rsidRPr="00030999" w14:paraId="39F526A1" w14:textId="77777777" w:rsidTr="00030999">
                <w:trPr>
                  <w:trHeight w:val="20"/>
                </w:trPr>
                <w:sdt>
                  <w:sdtPr>
                    <w:rPr>
                      <w:rFonts w:ascii="Arial Narrow" w:hAnsi="Arial Narrow"/>
                      <w:sz w:val="15"/>
                      <w:szCs w:val="15"/>
                    </w:rPr>
                    <w:tag w:val="_PLD_fe962ef732004aec94edafee7e0bef94"/>
                    <w:id w:val="1003546597"/>
                    <w:lock w:val="sdtLocked"/>
                  </w:sdtPr>
                  <w:sdtContent>
                    <w:tc>
                      <w:tcPr>
                        <w:tcW w:w="3062" w:type="dxa"/>
                      </w:tcPr>
                      <w:p w14:paraId="3D900B3D" w14:textId="77777777" w:rsidR="00EE6BEA" w:rsidRPr="00030999" w:rsidRDefault="00EE6BEA" w:rsidP="00EE6BEA">
                        <w:pPr>
                          <w:rPr>
                            <w:rFonts w:ascii="Arial Narrow" w:hAnsi="Arial Narrow"/>
                            <w:sz w:val="15"/>
                            <w:szCs w:val="15"/>
                          </w:rPr>
                        </w:pPr>
                        <w:r w:rsidRPr="00030999">
                          <w:rPr>
                            <w:rFonts w:ascii="Arial Narrow" w:hAnsi="Arial Narrow"/>
                            <w:sz w:val="15"/>
                            <w:szCs w:val="15"/>
                          </w:rPr>
                          <w:t>四、本期期末余额</w:t>
                        </w:r>
                      </w:p>
                    </w:tc>
                  </w:sdtContent>
                </w:sdt>
                <w:tc>
                  <w:tcPr>
                    <w:tcW w:w="1701" w:type="dxa"/>
                    <w:tcBorders>
                      <w:right w:val="single" w:sz="4" w:space="0" w:color="auto"/>
                    </w:tcBorders>
                    <w:vAlign w:val="center"/>
                  </w:tcPr>
                  <w:p w14:paraId="5A0BF475"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17AE096B" w14:textId="77777777" w:rsidR="00EE6BEA" w:rsidRPr="00030999" w:rsidRDefault="00EE6BEA" w:rsidP="00EE6BEA">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AAC0A58"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3,983,894,339.63</w:t>
                    </w:r>
                  </w:p>
                </w:tc>
                <w:tc>
                  <w:tcPr>
                    <w:tcW w:w="425" w:type="dxa"/>
                    <w:tcBorders>
                      <w:left w:val="single" w:sz="4" w:space="0" w:color="auto"/>
                    </w:tcBorders>
                    <w:vAlign w:val="center"/>
                  </w:tcPr>
                  <w:p w14:paraId="0515757D" w14:textId="77777777" w:rsidR="00EE6BEA" w:rsidRPr="00030999" w:rsidRDefault="00EE6BEA" w:rsidP="00EE6BEA">
                    <w:pPr>
                      <w:jc w:val="right"/>
                      <w:rPr>
                        <w:rFonts w:ascii="Arial Narrow" w:hAnsi="Arial Narrow"/>
                        <w:sz w:val="15"/>
                        <w:szCs w:val="15"/>
                      </w:rPr>
                    </w:pPr>
                  </w:p>
                </w:tc>
                <w:tc>
                  <w:tcPr>
                    <w:tcW w:w="1036" w:type="dxa"/>
                    <w:vAlign w:val="center"/>
                  </w:tcPr>
                  <w:p w14:paraId="2348F3A2"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3,947,525,010.32</w:t>
                    </w:r>
                  </w:p>
                </w:tc>
                <w:tc>
                  <w:tcPr>
                    <w:tcW w:w="1064" w:type="dxa"/>
                    <w:vAlign w:val="center"/>
                  </w:tcPr>
                  <w:p w14:paraId="40B762AC"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1,002,034,242.97</w:t>
                    </w:r>
                  </w:p>
                </w:tc>
                <w:tc>
                  <w:tcPr>
                    <w:tcW w:w="1022" w:type="dxa"/>
                    <w:vAlign w:val="center"/>
                  </w:tcPr>
                  <w:p w14:paraId="56512BA3"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60,428,985.23</w:t>
                    </w:r>
                  </w:p>
                </w:tc>
                <w:tc>
                  <w:tcPr>
                    <w:tcW w:w="847" w:type="dxa"/>
                    <w:vAlign w:val="center"/>
                  </w:tcPr>
                  <w:p w14:paraId="0303ED2D" w14:textId="77777777" w:rsidR="00EE6BEA" w:rsidRPr="00030999" w:rsidRDefault="00EE6BEA" w:rsidP="00EE6BEA">
                    <w:pPr>
                      <w:jc w:val="right"/>
                      <w:rPr>
                        <w:rFonts w:ascii="Arial Narrow" w:hAnsi="Arial Narrow"/>
                        <w:sz w:val="15"/>
                        <w:szCs w:val="15"/>
                      </w:rPr>
                    </w:pPr>
                  </w:p>
                </w:tc>
                <w:tc>
                  <w:tcPr>
                    <w:tcW w:w="993" w:type="dxa"/>
                    <w:vAlign w:val="center"/>
                  </w:tcPr>
                  <w:p w14:paraId="48AE8C79" w14:textId="77777777" w:rsidR="00EE6BEA" w:rsidRPr="00030999" w:rsidRDefault="00EE6BEA" w:rsidP="00EE6BEA">
                    <w:pPr>
                      <w:jc w:val="right"/>
                      <w:rPr>
                        <w:rFonts w:ascii="Arial Narrow" w:hAnsi="Arial Narrow"/>
                        <w:sz w:val="15"/>
                        <w:szCs w:val="15"/>
                      </w:rPr>
                    </w:pPr>
                    <w:r w:rsidRPr="00030999">
                      <w:rPr>
                        <w:rFonts w:ascii="Arial Narrow" w:hAnsi="Arial Narrow"/>
                        <w:sz w:val="15"/>
                        <w:szCs w:val="15"/>
                      </w:rPr>
                      <w:t>1,643,536,648.67</w:t>
                    </w:r>
                  </w:p>
                </w:tc>
                <w:tc>
                  <w:tcPr>
                    <w:tcW w:w="1134" w:type="dxa"/>
                    <w:vAlign w:val="center"/>
                  </w:tcPr>
                  <w:p w14:paraId="6B4FCF7B" w14:textId="190FABF1" w:rsidR="00EE6BEA" w:rsidRPr="00030999" w:rsidRDefault="008F29DD" w:rsidP="00EE6BEA">
                    <w:pPr>
                      <w:jc w:val="right"/>
                      <w:rPr>
                        <w:rFonts w:ascii="Arial Narrow" w:hAnsi="Arial Narrow"/>
                        <w:sz w:val="15"/>
                        <w:szCs w:val="15"/>
                      </w:rPr>
                    </w:pPr>
                    <w:r w:rsidRPr="008F29DD">
                      <w:rPr>
                        <w:rFonts w:ascii="Arial Narrow" w:hAnsi="Arial Narrow"/>
                        <w:sz w:val="15"/>
                        <w:szCs w:val="15"/>
                      </w:rPr>
                      <w:t>10,295,108,813.76</w:t>
                    </w:r>
                  </w:p>
                </w:tc>
                <w:tc>
                  <w:tcPr>
                    <w:tcW w:w="1117" w:type="dxa"/>
                    <w:vAlign w:val="center"/>
                  </w:tcPr>
                  <w:p w14:paraId="6FD78423" w14:textId="0DB275D9" w:rsidR="00EE6BEA" w:rsidRPr="00030999" w:rsidRDefault="008F29DD" w:rsidP="00EE6BEA">
                    <w:pPr>
                      <w:jc w:val="right"/>
                      <w:rPr>
                        <w:rFonts w:ascii="Arial Narrow" w:hAnsi="Arial Narrow"/>
                        <w:sz w:val="15"/>
                        <w:szCs w:val="15"/>
                      </w:rPr>
                    </w:pPr>
                    <w:r>
                      <w:rPr>
                        <w:rFonts w:ascii="Arial Narrow" w:hAnsi="Arial Narrow"/>
                        <w:sz w:val="15"/>
                        <w:szCs w:val="15"/>
                      </w:rPr>
                      <w:t>21,184,997,154.64</w:t>
                    </w:r>
                  </w:p>
                </w:tc>
              </w:tr>
            </w:tbl>
            <w:p w14:paraId="0CD7C855" w14:textId="77777777" w:rsidR="00DE67B8" w:rsidRDefault="00DE67B8">
              <w:pPr>
                <w:pStyle w:val="339"/>
              </w:pPr>
            </w:p>
            <w:p w14:paraId="4D2D1030" w14:textId="77777777" w:rsidR="00DE67B8" w:rsidRDefault="00DE67B8">
              <w:pPr>
                <w:pStyle w:val="339"/>
              </w:pPr>
            </w:p>
            <w:p w14:paraId="54D2DAD3" w14:textId="77777777" w:rsidR="00BD5AB3" w:rsidRDefault="00BD5AB3">
              <w:pPr>
                <w:pStyle w:val="95"/>
              </w:pPr>
            </w:p>
            <w:tbl>
              <w:tblPr>
                <w:tblStyle w:val="330"/>
                <w:tblW w:w="139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145"/>
                <w:gridCol w:w="1559"/>
                <w:gridCol w:w="567"/>
                <w:gridCol w:w="992"/>
                <w:gridCol w:w="428"/>
                <w:gridCol w:w="1036"/>
                <w:gridCol w:w="1064"/>
                <w:gridCol w:w="1016"/>
                <w:gridCol w:w="709"/>
                <w:gridCol w:w="992"/>
                <w:gridCol w:w="1276"/>
                <w:gridCol w:w="1120"/>
              </w:tblGrid>
              <w:tr w:rsidR="00DE67B8" w:rsidRPr="00030999" w14:paraId="35561AC5" w14:textId="77777777" w:rsidTr="00030999">
                <w:trPr>
                  <w:trHeight w:val="20"/>
                </w:trPr>
                <w:tc>
                  <w:tcPr>
                    <w:tcW w:w="3145" w:type="dxa"/>
                    <w:vMerge w:val="restart"/>
                    <w:vAlign w:val="center"/>
                  </w:tcPr>
                  <w:sdt>
                    <w:sdtPr>
                      <w:rPr>
                        <w:rFonts w:ascii="Arial Narrow" w:hAnsi="Arial Narrow"/>
                        <w:sz w:val="15"/>
                        <w:szCs w:val="15"/>
                      </w:rPr>
                      <w:tag w:val="_PLD_312727f4b56147c2b646c0fb68a4b58b"/>
                      <w:id w:val="-1357735860"/>
                      <w:lock w:val="sdtLocked"/>
                    </w:sdtPr>
                    <w:sdtContent>
                      <w:p w14:paraId="3821C53E"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项目</w:t>
                        </w:r>
                      </w:p>
                    </w:sdtContent>
                  </w:sdt>
                </w:tc>
                <w:tc>
                  <w:tcPr>
                    <w:tcW w:w="10759" w:type="dxa"/>
                    <w:gridSpan w:val="11"/>
                  </w:tcPr>
                  <w:p w14:paraId="0298A748"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 xml:space="preserve"> </w:t>
                    </w:r>
                    <w:sdt>
                      <w:sdtPr>
                        <w:rPr>
                          <w:rFonts w:ascii="Arial Narrow" w:hAnsi="Arial Narrow"/>
                          <w:sz w:val="15"/>
                          <w:szCs w:val="15"/>
                        </w:rPr>
                        <w:tag w:val="_PLD_35246b22171846ac8ef46c5dfa1d1663"/>
                        <w:id w:val="-19867307"/>
                        <w:lock w:val="sdtLocked"/>
                      </w:sdtPr>
                      <w:sdtContent>
                        <w:r w:rsidRPr="00030999">
                          <w:rPr>
                            <w:rFonts w:ascii="Arial Narrow" w:hAnsi="Arial Narrow"/>
                            <w:sz w:val="15"/>
                            <w:szCs w:val="15"/>
                          </w:rPr>
                          <w:t>2021</w:t>
                        </w:r>
                        <w:r w:rsidRPr="00030999">
                          <w:rPr>
                            <w:rFonts w:ascii="Arial Narrow" w:hAnsi="Arial Narrow"/>
                            <w:sz w:val="15"/>
                            <w:szCs w:val="15"/>
                          </w:rPr>
                          <w:t>年半年度</w:t>
                        </w:r>
                      </w:sdtContent>
                    </w:sdt>
                  </w:p>
                </w:tc>
              </w:tr>
              <w:tr w:rsidR="00DE67B8" w:rsidRPr="00030999" w14:paraId="6884CB05" w14:textId="77777777" w:rsidTr="00030999">
                <w:trPr>
                  <w:trHeight w:val="315"/>
                </w:trPr>
                <w:tc>
                  <w:tcPr>
                    <w:tcW w:w="3145" w:type="dxa"/>
                    <w:vMerge/>
                  </w:tcPr>
                  <w:p w14:paraId="434DD873" w14:textId="77777777" w:rsidR="00DE67B8" w:rsidRPr="00030999" w:rsidRDefault="00DE67B8">
                    <w:pPr>
                      <w:adjustRightInd w:val="0"/>
                      <w:snapToGrid w:val="0"/>
                      <w:rPr>
                        <w:rFonts w:ascii="Arial Narrow" w:hAnsi="Arial Narrow"/>
                        <w:sz w:val="15"/>
                        <w:szCs w:val="15"/>
                      </w:rPr>
                    </w:pPr>
                  </w:p>
                </w:tc>
                <w:sdt>
                  <w:sdtPr>
                    <w:rPr>
                      <w:rFonts w:ascii="Arial Narrow" w:hAnsi="Arial Narrow"/>
                      <w:sz w:val="15"/>
                      <w:szCs w:val="15"/>
                    </w:rPr>
                    <w:tag w:val="_PLD_5da9900c5a9e46a085487ea972f44796"/>
                    <w:id w:val="-361209963"/>
                    <w:lock w:val="sdtLocked"/>
                  </w:sdtPr>
                  <w:sdtContent>
                    <w:tc>
                      <w:tcPr>
                        <w:tcW w:w="1559" w:type="dxa"/>
                        <w:vMerge w:val="restart"/>
                        <w:tcBorders>
                          <w:right w:val="single" w:sz="4" w:space="0" w:color="auto"/>
                        </w:tcBorders>
                        <w:vAlign w:val="center"/>
                      </w:tcPr>
                      <w:p w14:paraId="1C759F4D"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实收资本</w:t>
                        </w:r>
                        <w:r w:rsidRPr="00030999">
                          <w:rPr>
                            <w:rFonts w:ascii="Arial Narrow" w:hAnsi="Arial Narrow"/>
                            <w:sz w:val="15"/>
                            <w:szCs w:val="15"/>
                          </w:rPr>
                          <w:t xml:space="preserve"> (</w:t>
                        </w:r>
                        <w:r w:rsidRPr="00030999">
                          <w:rPr>
                            <w:rFonts w:ascii="Arial Narrow" w:hAnsi="Arial Narrow"/>
                            <w:sz w:val="15"/>
                            <w:szCs w:val="15"/>
                          </w:rPr>
                          <w:t>或股本</w:t>
                        </w:r>
                        <w:r w:rsidRPr="00030999">
                          <w:rPr>
                            <w:rFonts w:ascii="Arial Narrow" w:hAnsi="Arial Narrow"/>
                            <w:sz w:val="15"/>
                            <w:szCs w:val="15"/>
                          </w:rPr>
                          <w:t>)</w:t>
                        </w:r>
                      </w:p>
                    </w:tc>
                  </w:sdtContent>
                </w:sdt>
                <w:sdt>
                  <w:sdtPr>
                    <w:rPr>
                      <w:rFonts w:ascii="Arial Narrow" w:hAnsi="Arial Narrow"/>
                      <w:sz w:val="15"/>
                      <w:szCs w:val="15"/>
                    </w:rPr>
                    <w:tag w:val="_PLD_fc0bce3be00144ff950606755a048a76"/>
                    <w:id w:val="826398141"/>
                    <w:lock w:val="sdtLocked"/>
                  </w:sdtPr>
                  <w:sdtContent>
                    <w:tc>
                      <w:tcPr>
                        <w:tcW w:w="1987" w:type="dxa"/>
                        <w:gridSpan w:val="3"/>
                        <w:tcBorders>
                          <w:left w:val="single" w:sz="4" w:space="0" w:color="auto"/>
                          <w:bottom w:val="single" w:sz="4" w:space="0" w:color="auto"/>
                        </w:tcBorders>
                        <w:vAlign w:val="center"/>
                      </w:tcPr>
                      <w:p w14:paraId="676D198C"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其他权益工具</w:t>
                        </w:r>
                      </w:p>
                    </w:tc>
                  </w:sdtContent>
                </w:sdt>
                <w:sdt>
                  <w:sdtPr>
                    <w:rPr>
                      <w:rFonts w:ascii="Arial Narrow" w:hAnsi="Arial Narrow"/>
                      <w:sz w:val="15"/>
                      <w:szCs w:val="15"/>
                    </w:rPr>
                    <w:tag w:val="_PLD_b31d07f97db344b1b180738b22a76467"/>
                    <w:id w:val="689417446"/>
                    <w:lock w:val="sdtLocked"/>
                  </w:sdtPr>
                  <w:sdtContent>
                    <w:tc>
                      <w:tcPr>
                        <w:tcW w:w="1036" w:type="dxa"/>
                        <w:vMerge w:val="restart"/>
                        <w:vAlign w:val="center"/>
                      </w:tcPr>
                      <w:p w14:paraId="5F7A0220"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资本公积</w:t>
                        </w:r>
                      </w:p>
                    </w:tc>
                  </w:sdtContent>
                </w:sdt>
                <w:sdt>
                  <w:sdtPr>
                    <w:rPr>
                      <w:rFonts w:ascii="Arial Narrow" w:hAnsi="Arial Narrow"/>
                      <w:sz w:val="15"/>
                      <w:szCs w:val="15"/>
                    </w:rPr>
                    <w:tag w:val="_PLD_244676dcaf4245bd9119f474a4e885f9"/>
                    <w:id w:val="1326714610"/>
                    <w:lock w:val="sdtLocked"/>
                  </w:sdtPr>
                  <w:sdtContent>
                    <w:tc>
                      <w:tcPr>
                        <w:tcW w:w="1064" w:type="dxa"/>
                        <w:vMerge w:val="restart"/>
                        <w:vAlign w:val="center"/>
                      </w:tcPr>
                      <w:p w14:paraId="66B05F89"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减：库存股</w:t>
                        </w:r>
                      </w:p>
                    </w:tc>
                  </w:sdtContent>
                </w:sdt>
                <w:sdt>
                  <w:sdtPr>
                    <w:rPr>
                      <w:rFonts w:ascii="Arial Narrow" w:hAnsi="Arial Narrow"/>
                      <w:sz w:val="15"/>
                      <w:szCs w:val="15"/>
                    </w:rPr>
                    <w:tag w:val="_PLD_01eab1b775574165b2820a19e72d2ad0"/>
                    <w:id w:val="-1425177494"/>
                    <w:lock w:val="sdtLocked"/>
                  </w:sdtPr>
                  <w:sdtContent>
                    <w:tc>
                      <w:tcPr>
                        <w:tcW w:w="1016" w:type="dxa"/>
                        <w:vMerge w:val="restart"/>
                        <w:vAlign w:val="center"/>
                      </w:tcPr>
                      <w:p w14:paraId="174E09C7" w14:textId="77777777" w:rsidR="00DE67B8" w:rsidRPr="00030999" w:rsidRDefault="008C268A">
                        <w:pPr>
                          <w:jc w:val="center"/>
                          <w:rPr>
                            <w:rFonts w:ascii="Arial Narrow" w:hAnsi="Arial Narrow"/>
                            <w:sz w:val="15"/>
                            <w:szCs w:val="15"/>
                          </w:rPr>
                        </w:pPr>
                        <w:r w:rsidRPr="00030999">
                          <w:rPr>
                            <w:rFonts w:ascii="Arial Narrow" w:hAnsi="Arial Narrow"/>
                            <w:sz w:val="15"/>
                            <w:szCs w:val="15"/>
                          </w:rPr>
                          <w:t>其他综合收益</w:t>
                        </w:r>
                      </w:p>
                    </w:tc>
                  </w:sdtContent>
                </w:sdt>
                <w:sdt>
                  <w:sdtPr>
                    <w:rPr>
                      <w:rFonts w:ascii="Arial Narrow" w:hAnsi="Arial Narrow"/>
                      <w:sz w:val="15"/>
                      <w:szCs w:val="15"/>
                    </w:rPr>
                    <w:tag w:val="_PLD_13f17e2c8a7a404da876af1bac2ae6d1"/>
                    <w:id w:val="620962411"/>
                    <w:lock w:val="sdtLocked"/>
                  </w:sdtPr>
                  <w:sdtContent>
                    <w:tc>
                      <w:tcPr>
                        <w:tcW w:w="709" w:type="dxa"/>
                        <w:vMerge w:val="restart"/>
                        <w:vAlign w:val="center"/>
                      </w:tcPr>
                      <w:p w14:paraId="27D9C633"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专项储备</w:t>
                        </w:r>
                      </w:p>
                    </w:tc>
                  </w:sdtContent>
                </w:sdt>
                <w:sdt>
                  <w:sdtPr>
                    <w:rPr>
                      <w:rFonts w:ascii="Arial Narrow" w:hAnsi="Arial Narrow"/>
                      <w:sz w:val="15"/>
                      <w:szCs w:val="15"/>
                    </w:rPr>
                    <w:tag w:val="_PLD_9578f3812cf04a34965a5bdc9ee82115"/>
                    <w:id w:val="-1205406536"/>
                    <w:lock w:val="sdtLocked"/>
                  </w:sdtPr>
                  <w:sdtContent>
                    <w:tc>
                      <w:tcPr>
                        <w:tcW w:w="992" w:type="dxa"/>
                        <w:vMerge w:val="restart"/>
                        <w:vAlign w:val="center"/>
                      </w:tcPr>
                      <w:p w14:paraId="68956120"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盈余公积</w:t>
                        </w:r>
                      </w:p>
                    </w:tc>
                  </w:sdtContent>
                </w:sdt>
                <w:sdt>
                  <w:sdtPr>
                    <w:rPr>
                      <w:rFonts w:ascii="Arial Narrow" w:hAnsi="Arial Narrow"/>
                      <w:sz w:val="15"/>
                      <w:szCs w:val="15"/>
                    </w:rPr>
                    <w:tag w:val="_PLD_5d835cd98ccc4304aec553a0b6a56628"/>
                    <w:id w:val="-1546286508"/>
                    <w:lock w:val="sdtLocked"/>
                  </w:sdtPr>
                  <w:sdtContent>
                    <w:tc>
                      <w:tcPr>
                        <w:tcW w:w="1276" w:type="dxa"/>
                        <w:vMerge w:val="restart"/>
                        <w:vAlign w:val="center"/>
                      </w:tcPr>
                      <w:p w14:paraId="45BBF738"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未分配利润</w:t>
                        </w:r>
                      </w:p>
                    </w:tc>
                  </w:sdtContent>
                </w:sdt>
                <w:sdt>
                  <w:sdtPr>
                    <w:rPr>
                      <w:rFonts w:ascii="Arial Narrow" w:hAnsi="Arial Narrow"/>
                      <w:sz w:val="15"/>
                      <w:szCs w:val="15"/>
                    </w:rPr>
                    <w:tag w:val="_PLD_1cbb8af374a54430ad1f29ed83c69cd0"/>
                    <w:id w:val="528229683"/>
                    <w:lock w:val="sdtLocked"/>
                  </w:sdtPr>
                  <w:sdtContent>
                    <w:tc>
                      <w:tcPr>
                        <w:tcW w:w="1120" w:type="dxa"/>
                        <w:vMerge w:val="restart"/>
                        <w:vAlign w:val="center"/>
                      </w:tcPr>
                      <w:p w14:paraId="5707FD14"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所有者权益合计</w:t>
                        </w:r>
                      </w:p>
                    </w:tc>
                  </w:sdtContent>
                </w:sdt>
              </w:tr>
              <w:tr w:rsidR="00DE67B8" w:rsidRPr="00030999" w14:paraId="0C79EEE5" w14:textId="77777777" w:rsidTr="00030999">
                <w:trPr>
                  <w:trHeight w:val="294"/>
                </w:trPr>
                <w:tc>
                  <w:tcPr>
                    <w:tcW w:w="3145" w:type="dxa"/>
                    <w:vMerge/>
                  </w:tcPr>
                  <w:p w14:paraId="496D6817" w14:textId="77777777" w:rsidR="00DE67B8" w:rsidRPr="00030999" w:rsidRDefault="00DE67B8">
                    <w:pPr>
                      <w:adjustRightInd w:val="0"/>
                      <w:snapToGrid w:val="0"/>
                      <w:rPr>
                        <w:rFonts w:ascii="Arial Narrow" w:hAnsi="Arial Narrow"/>
                        <w:sz w:val="15"/>
                        <w:szCs w:val="15"/>
                      </w:rPr>
                    </w:pPr>
                  </w:p>
                </w:tc>
                <w:tc>
                  <w:tcPr>
                    <w:tcW w:w="1559" w:type="dxa"/>
                    <w:vMerge/>
                    <w:tcBorders>
                      <w:right w:val="single" w:sz="4" w:space="0" w:color="auto"/>
                    </w:tcBorders>
                  </w:tcPr>
                  <w:p w14:paraId="053F1C11" w14:textId="77777777" w:rsidR="00DE67B8" w:rsidRPr="00030999" w:rsidRDefault="00DE67B8">
                    <w:pPr>
                      <w:adjustRightInd w:val="0"/>
                      <w:snapToGrid w:val="0"/>
                      <w:jc w:val="center"/>
                      <w:rPr>
                        <w:rFonts w:ascii="Arial Narrow" w:hAnsi="Arial Narrow"/>
                        <w:sz w:val="15"/>
                        <w:szCs w:val="15"/>
                      </w:rPr>
                    </w:pPr>
                  </w:p>
                </w:tc>
                <w:sdt>
                  <w:sdtPr>
                    <w:rPr>
                      <w:rFonts w:ascii="Arial Narrow" w:hAnsi="Arial Narrow"/>
                      <w:sz w:val="15"/>
                      <w:szCs w:val="15"/>
                    </w:rPr>
                    <w:tag w:val="_PLD_dcc9ba0f815c4a99a7c4c9fe219d232e"/>
                    <w:id w:val="1421527140"/>
                    <w:lock w:val="sdtLocked"/>
                  </w:sdtPr>
                  <w:sdtContent>
                    <w:tc>
                      <w:tcPr>
                        <w:tcW w:w="567" w:type="dxa"/>
                        <w:tcBorders>
                          <w:top w:val="single" w:sz="4" w:space="0" w:color="auto"/>
                          <w:left w:val="single" w:sz="4" w:space="0" w:color="auto"/>
                          <w:right w:val="single" w:sz="4" w:space="0" w:color="auto"/>
                        </w:tcBorders>
                        <w:vAlign w:val="center"/>
                      </w:tcPr>
                      <w:p w14:paraId="61246641"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优先股</w:t>
                        </w:r>
                      </w:p>
                    </w:tc>
                  </w:sdtContent>
                </w:sdt>
                <w:sdt>
                  <w:sdtPr>
                    <w:rPr>
                      <w:rFonts w:ascii="Arial Narrow" w:hAnsi="Arial Narrow"/>
                      <w:sz w:val="15"/>
                      <w:szCs w:val="15"/>
                    </w:rPr>
                    <w:tag w:val="_PLD_42f56a6e995041a8b03e0979c7b2350c"/>
                    <w:id w:val="33008553"/>
                    <w:lock w:val="sdtLocked"/>
                  </w:sdtPr>
                  <w:sdtContent>
                    <w:tc>
                      <w:tcPr>
                        <w:tcW w:w="992" w:type="dxa"/>
                        <w:tcBorders>
                          <w:top w:val="single" w:sz="4" w:space="0" w:color="auto"/>
                          <w:left w:val="single" w:sz="4" w:space="0" w:color="auto"/>
                          <w:right w:val="single" w:sz="4" w:space="0" w:color="auto"/>
                        </w:tcBorders>
                        <w:vAlign w:val="center"/>
                      </w:tcPr>
                      <w:p w14:paraId="4C73C0A7"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永续债</w:t>
                        </w:r>
                      </w:p>
                    </w:tc>
                  </w:sdtContent>
                </w:sdt>
                <w:sdt>
                  <w:sdtPr>
                    <w:rPr>
                      <w:rFonts w:ascii="Arial Narrow" w:hAnsi="Arial Narrow"/>
                      <w:sz w:val="15"/>
                      <w:szCs w:val="15"/>
                    </w:rPr>
                    <w:tag w:val="_PLD_30aa853463c54004a69a2235554ee8fd"/>
                    <w:id w:val="-166022181"/>
                    <w:lock w:val="sdtLocked"/>
                  </w:sdtPr>
                  <w:sdtContent>
                    <w:tc>
                      <w:tcPr>
                        <w:tcW w:w="428" w:type="dxa"/>
                        <w:tcBorders>
                          <w:top w:val="single" w:sz="4" w:space="0" w:color="auto"/>
                          <w:left w:val="single" w:sz="4" w:space="0" w:color="auto"/>
                        </w:tcBorders>
                        <w:vAlign w:val="center"/>
                      </w:tcPr>
                      <w:p w14:paraId="0FB295DF" w14:textId="77777777" w:rsidR="00DE67B8" w:rsidRPr="00030999" w:rsidRDefault="008C268A">
                        <w:pPr>
                          <w:adjustRightInd w:val="0"/>
                          <w:snapToGrid w:val="0"/>
                          <w:jc w:val="center"/>
                          <w:rPr>
                            <w:rFonts w:ascii="Arial Narrow" w:hAnsi="Arial Narrow"/>
                            <w:sz w:val="15"/>
                            <w:szCs w:val="15"/>
                          </w:rPr>
                        </w:pPr>
                        <w:r w:rsidRPr="00030999">
                          <w:rPr>
                            <w:rFonts w:ascii="Arial Narrow" w:hAnsi="Arial Narrow"/>
                            <w:sz w:val="15"/>
                            <w:szCs w:val="15"/>
                          </w:rPr>
                          <w:t>其他</w:t>
                        </w:r>
                      </w:p>
                    </w:tc>
                  </w:sdtContent>
                </w:sdt>
                <w:tc>
                  <w:tcPr>
                    <w:tcW w:w="1036" w:type="dxa"/>
                    <w:vMerge/>
                  </w:tcPr>
                  <w:p w14:paraId="512C3F43" w14:textId="77777777" w:rsidR="00DE67B8" w:rsidRPr="00030999" w:rsidRDefault="00DE67B8">
                    <w:pPr>
                      <w:adjustRightInd w:val="0"/>
                      <w:snapToGrid w:val="0"/>
                      <w:jc w:val="center"/>
                      <w:rPr>
                        <w:rFonts w:ascii="Arial Narrow" w:hAnsi="Arial Narrow"/>
                        <w:sz w:val="15"/>
                        <w:szCs w:val="15"/>
                      </w:rPr>
                    </w:pPr>
                  </w:p>
                </w:tc>
                <w:tc>
                  <w:tcPr>
                    <w:tcW w:w="1064" w:type="dxa"/>
                    <w:vMerge/>
                  </w:tcPr>
                  <w:p w14:paraId="2983D079" w14:textId="77777777" w:rsidR="00DE67B8" w:rsidRPr="00030999" w:rsidRDefault="00DE67B8">
                    <w:pPr>
                      <w:adjustRightInd w:val="0"/>
                      <w:snapToGrid w:val="0"/>
                      <w:jc w:val="center"/>
                      <w:rPr>
                        <w:rFonts w:ascii="Arial Narrow" w:hAnsi="Arial Narrow"/>
                        <w:sz w:val="15"/>
                        <w:szCs w:val="15"/>
                      </w:rPr>
                    </w:pPr>
                  </w:p>
                </w:tc>
                <w:tc>
                  <w:tcPr>
                    <w:tcW w:w="1016" w:type="dxa"/>
                    <w:vMerge/>
                  </w:tcPr>
                  <w:p w14:paraId="40E17159" w14:textId="77777777" w:rsidR="00DE67B8" w:rsidRPr="00030999" w:rsidRDefault="00DE67B8">
                    <w:pPr>
                      <w:jc w:val="center"/>
                      <w:rPr>
                        <w:rFonts w:ascii="Arial Narrow" w:hAnsi="Arial Narrow"/>
                        <w:sz w:val="15"/>
                        <w:szCs w:val="15"/>
                      </w:rPr>
                    </w:pPr>
                  </w:p>
                </w:tc>
                <w:tc>
                  <w:tcPr>
                    <w:tcW w:w="709" w:type="dxa"/>
                    <w:vMerge/>
                  </w:tcPr>
                  <w:p w14:paraId="23C6306F" w14:textId="77777777" w:rsidR="00DE67B8" w:rsidRPr="00030999" w:rsidRDefault="00DE67B8">
                    <w:pPr>
                      <w:adjustRightInd w:val="0"/>
                      <w:snapToGrid w:val="0"/>
                      <w:jc w:val="center"/>
                      <w:rPr>
                        <w:rFonts w:ascii="Arial Narrow" w:hAnsi="Arial Narrow"/>
                        <w:sz w:val="15"/>
                        <w:szCs w:val="15"/>
                      </w:rPr>
                    </w:pPr>
                  </w:p>
                </w:tc>
                <w:tc>
                  <w:tcPr>
                    <w:tcW w:w="992" w:type="dxa"/>
                    <w:vMerge/>
                  </w:tcPr>
                  <w:p w14:paraId="053CE8A5" w14:textId="77777777" w:rsidR="00DE67B8" w:rsidRPr="00030999" w:rsidRDefault="00DE67B8">
                    <w:pPr>
                      <w:adjustRightInd w:val="0"/>
                      <w:snapToGrid w:val="0"/>
                      <w:jc w:val="center"/>
                      <w:rPr>
                        <w:rFonts w:ascii="Arial Narrow" w:hAnsi="Arial Narrow"/>
                        <w:sz w:val="15"/>
                        <w:szCs w:val="15"/>
                      </w:rPr>
                    </w:pPr>
                  </w:p>
                </w:tc>
                <w:tc>
                  <w:tcPr>
                    <w:tcW w:w="1276" w:type="dxa"/>
                    <w:vMerge/>
                  </w:tcPr>
                  <w:p w14:paraId="0CB5BF03" w14:textId="77777777" w:rsidR="00DE67B8" w:rsidRPr="00030999" w:rsidRDefault="00DE67B8">
                    <w:pPr>
                      <w:adjustRightInd w:val="0"/>
                      <w:snapToGrid w:val="0"/>
                      <w:jc w:val="center"/>
                      <w:rPr>
                        <w:rFonts w:ascii="Arial Narrow" w:hAnsi="Arial Narrow"/>
                        <w:sz w:val="15"/>
                        <w:szCs w:val="15"/>
                      </w:rPr>
                    </w:pPr>
                  </w:p>
                </w:tc>
                <w:tc>
                  <w:tcPr>
                    <w:tcW w:w="1120" w:type="dxa"/>
                    <w:vMerge/>
                  </w:tcPr>
                  <w:p w14:paraId="336D8AFE" w14:textId="77777777" w:rsidR="00DE67B8" w:rsidRPr="00030999" w:rsidRDefault="00DE67B8">
                    <w:pPr>
                      <w:adjustRightInd w:val="0"/>
                      <w:snapToGrid w:val="0"/>
                      <w:jc w:val="center"/>
                      <w:rPr>
                        <w:rFonts w:ascii="Arial Narrow" w:hAnsi="Arial Narrow"/>
                        <w:sz w:val="15"/>
                        <w:szCs w:val="15"/>
                      </w:rPr>
                    </w:pPr>
                  </w:p>
                </w:tc>
              </w:tr>
              <w:tr w:rsidR="006C4CA4" w:rsidRPr="00030999" w14:paraId="09A5F60A" w14:textId="77777777" w:rsidTr="00030999">
                <w:trPr>
                  <w:trHeight w:val="20"/>
                </w:trPr>
                <w:sdt>
                  <w:sdtPr>
                    <w:rPr>
                      <w:rFonts w:ascii="Arial Narrow" w:hAnsi="Arial Narrow"/>
                      <w:sz w:val="15"/>
                      <w:szCs w:val="15"/>
                    </w:rPr>
                    <w:tag w:val="_PLD_b00b327c7ecc4ad1bfafd8f9c1a6ce86"/>
                    <w:id w:val="1308816249"/>
                    <w:lock w:val="sdtLocked"/>
                  </w:sdtPr>
                  <w:sdtContent>
                    <w:tc>
                      <w:tcPr>
                        <w:tcW w:w="3145" w:type="dxa"/>
                      </w:tcPr>
                      <w:p w14:paraId="3CCE78A5" w14:textId="77777777" w:rsidR="006C4CA4" w:rsidRPr="00030999" w:rsidRDefault="006C4CA4" w:rsidP="006C4CA4">
                        <w:pPr>
                          <w:rPr>
                            <w:rFonts w:ascii="Arial Narrow" w:hAnsi="Arial Narrow"/>
                            <w:sz w:val="15"/>
                            <w:szCs w:val="15"/>
                          </w:rPr>
                        </w:pPr>
                        <w:r w:rsidRPr="00030999">
                          <w:rPr>
                            <w:rFonts w:ascii="Arial Narrow" w:hAnsi="Arial Narrow"/>
                            <w:sz w:val="15"/>
                            <w:szCs w:val="15"/>
                          </w:rPr>
                          <w:t>一、上年期末余额</w:t>
                        </w:r>
                      </w:p>
                    </w:tc>
                  </w:sdtContent>
                </w:sdt>
                <w:tc>
                  <w:tcPr>
                    <w:tcW w:w="1559" w:type="dxa"/>
                    <w:tcBorders>
                      <w:right w:val="single" w:sz="4" w:space="0" w:color="auto"/>
                    </w:tcBorders>
                    <w:vAlign w:val="center"/>
                  </w:tcPr>
                  <w:p w14:paraId="57F72749" w14:textId="77777777" w:rsidR="006C4CA4" w:rsidRPr="00030999" w:rsidRDefault="006C4CA4" w:rsidP="006C4CA4">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3FAAF117" w14:textId="77777777" w:rsidR="006C4CA4" w:rsidRPr="00030999" w:rsidRDefault="006C4CA4" w:rsidP="006C4CA4">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BEFC378" w14:textId="77777777" w:rsidR="006C4CA4" w:rsidRPr="00030999" w:rsidRDefault="006C4CA4" w:rsidP="006C4CA4">
                    <w:pPr>
                      <w:jc w:val="right"/>
                      <w:rPr>
                        <w:rFonts w:ascii="Arial Narrow" w:hAnsi="Arial Narrow"/>
                        <w:sz w:val="15"/>
                        <w:szCs w:val="15"/>
                      </w:rPr>
                    </w:pPr>
                    <w:r w:rsidRPr="00030999">
                      <w:rPr>
                        <w:rFonts w:ascii="Arial Narrow" w:hAnsi="Arial Narrow"/>
                        <w:sz w:val="15"/>
                        <w:szCs w:val="15"/>
                      </w:rPr>
                      <w:t>3,983,894,339.63</w:t>
                    </w:r>
                  </w:p>
                </w:tc>
                <w:tc>
                  <w:tcPr>
                    <w:tcW w:w="428" w:type="dxa"/>
                    <w:tcBorders>
                      <w:left w:val="single" w:sz="4" w:space="0" w:color="auto"/>
                      <w:right w:val="single" w:sz="4" w:space="0" w:color="auto"/>
                    </w:tcBorders>
                    <w:vAlign w:val="center"/>
                  </w:tcPr>
                  <w:p w14:paraId="582A8A57" w14:textId="77777777" w:rsidR="006C4CA4" w:rsidRPr="00030999" w:rsidRDefault="006C4CA4" w:rsidP="006C4CA4">
                    <w:pPr>
                      <w:jc w:val="right"/>
                      <w:rPr>
                        <w:rFonts w:ascii="Arial Narrow" w:hAnsi="Arial Narrow"/>
                        <w:sz w:val="15"/>
                        <w:szCs w:val="15"/>
                      </w:rPr>
                    </w:pPr>
                  </w:p>
                </w:tc>
                <w:tc>
                  <w:tcPr>
                    <w:tcW w:w="1036" w:type="dxa"/>
                    <w:tcBorders>
                      <w:left w:val="single" w:sz="4" w:space="0" w:color="auto"/>
                    </w:tcBorders>
                    <w:vAlign w:val="center"/>
                  </w:tcPr>
                  <w:p w14:paraId="730A0AD6" w14:textId="77777777" w:rsidR="006C4CA4" w:rsidRPr="00030999" w:rsidRDefault="006C4CA4" w:rsidP="006C4CA4">
                    <w:pPr>
                      <w:jc w:val="right"/>
                      <w:rPr>
                        <w:rFonts w:ascii="Arial Narrow" w:hAnsi="Arial Narrow"/>
                        <w:sz w:val="15"/>
                        <w:szCs w:val="15"/>
                      </w:rPr>
                    </w:pPr>
                    <w:r w:rsidRPr="00030999">
                      <w:rPr>
                        <w:rFonts w:ascii="Arial Narrow" w:hAnsi="Arial Narrow"/>
                        <w:sz w:val="15"/>
                        <w:szCs w:val="15"/>
                      </w:rPr>
                      <w:t>3,885,411,482.16</w:t>
                    </w:r>
                  </w:p>
                </w:tc>
                <w:tc>
                  <w:tcPr>
                    <w:tcW w:w="1064" w:type="dxa"/>
                    <w:vAlign w:val="center"/>
                  </w:tcPr>
                  <w:p w14:paraId="634EAEC6" w14:textId="77777777" w:rsidR="006C4CA4" w:rsidRPr="00030999" w:rsidRDefault="006C4CA4" w:rsidP="006C4CA4">
                    <w:pPr>
                      <w:jc w:val="right"/>
                      <w:rPr>
                        <w:rFonts w:ascii="Arial Narrow" w:hAnsi="Arial Narrow"/>
                        <w:sz w:val="15"/>
                        <w:szCs w:val="15"/>
                      </w:rPr>
                    </w:pPr>
                    <w:r w:rsidRPr="00030999">
                      <w:rPr>
                        <w:rFonts w:ascii="Arial Narrow" w:hAnsi="Arial Narrow"/>
                        <w:sz w:val="15"/>
                        <w:szCs w:val="15"/>
                      </w:rPr>
                      <w:t>600,012,828.39</w:t>
                    </w:r>
                  </w:p>
                </w:tc>
                <w:tc>
                  <w:tcPr>
                    <w:tcW w:w="1016" w:type="dxa"/>
                    <w:vAlign w:val="center"/>
                  </w:tcPr>
                  <w:p w14:paraId="5C93C5A8" w14:textId="77777777" w:rsidR="006C4CA4" w:rsidRPr="00030999" w:rsidRDefault="006C4CA4" w:rsidP="006C4CA4">
                    <w:pPr>
                      <w:jc w:val="right"/>
                      <w:rPr>
                        <w:rFonts w:ascii="Arial Narrow" w:hAnsi="Arial Narrow"/>
                        <w:sz w:val="15"/>
                        <w:szCs w:val="15"/>
                      </w:rPr>
                    </w:pPr>
                    <w:r w:rsidRPr="00030999">
                      <w:rPr>
                        <w:rFonts w:ascii="Arial Narrow" w:hAnsi="Arial Narrow"/>
                        <w:sz w:val="15"/>
                        <w:szCs w:val="15"/>
                      </w:rPr>
                      <w:t>62,049,299.10</w:t>
                    </w:r>
                  </w:p>
                </w:tc>
                <w:tc>
                  <w:tcPr>
                    <w:tcW w:w="709" w:type="dxa"/>
                    <w:vAlign w:val="center"/>
                  </w:tcPr>
                  <w:p w14:paraId="2C12B52B" w14:textId="77777777" w:rsidR="006C4CA4" w:rsidRPr="00030999" w:rsidRDefault="006C4CA4" w:rsidP="006C4CA4">
                    <w:pPr>
                      <w:jc w:val="right"/>
                      <w:rPr>
                        <w:rFonts w:ascii="Arial Narrow" w:hAnsi="Arial Narrow"/>
                        <w:sz w:val="15"/>
                        <w:szCs w:val="15"/>
                      </w:rPr>
                    </w:pPr>
                  </w:p>
                </w:tc>
                <w:tc>
                  <w:tcPr>
                    <w:tcW w:w="992" w:type="dxa"/>
                    <w:vAlign w:val="center"/>
                  </w:tcPr>
                  <w:p w14:paraId="64BD051D" w14:textId="09207E02" w:rsidR="006C4CA4" w:rsidRPr="006C4CA4" w:rsidRDefault="006C4CA4" w:rsidP="006C4CA4">
                    <w:pPr>
                      <w:jc w:val="right"/>
                      <w:rPr>
                        <w:rFonts w:ascii="Arial Narrow" w:hAnsi="Arial Narrow"/>
                        <w:sz w:val="15"/>
                        <w:szCs w:val="15"/>
                      </w:rPr>
                    </w:pPr>
                    <w:r w:rsidRPr="006C4CA4">
                      <w:rPr>
                        <w:rFonts w:ascii="Arial Narrow" w:hAnsi="Arial Narrow"/>
                        <w:sz w:val="15"/>
                        <w:szCs w:val="15"/>
                      </w:rPr>
                      <w:t>1,643,536,648.67</w:t>
                    </w:r>
                  </w:p>
                </w:tc>
                <w:tc>
                  <w:tcPr>
                    <w:tcW w:w="1276" w:type="dxa"/>
                    <w:vAlign w:val="center"/>
                  </w:tcPr>
                  <w:p w14:paraId="427A2937" w14:textId="06DDA47D" w:rsidR="006C4CA4" w:rsidRPr="006C4CA4" w:rsidRDefault="006C4CA4" w:rsidP="006C4CA4">
                    <w:pPr>
                      <w:jc w:val="right"/>
                      <w:rPr>
                        <w:rFonts w:ascii="Arial Narrow" w:hAnsi="Arial Narrow"/>
                        <w:sz w:val="15"/>
                        <w:szCs w:val="15"/>
                      </w:rPr>
                    </w:pPr>
                    <w:r w:rsidRPr="006C4CA4">
                      <w:rPr>
                        <w:rFonts w:ascii="Arial Narrow" w:hAnsi="Arial Narrow"/>
                        <w:sz w:val="15"/>
                        <w:szCs w:val="15"/>
                      </w:rPr>
                      <w:t>12,001,710,290.40</w:t>
                    </w:r>
                  </w:p>
                </w:tc>
                <w:tc>
                  <w:tcPr>
                    <w:tcW w:w="1120" w:type="dxa"/>
                    <w:vAlign w:val="center"/>
                  </w:tcPr>
                  <w:p w14:paraId="638BEA3C" w14:textId="01AE7426" w:rsidR="006C4CA4" w:rsidRPr="006C4CA4" w:rsidRDefault="006C4CA4" w:rsidP="006C4CA4">
                    <w:pPr>
                      <w:jc w:val="right"/>
                      <w:rPr>
                        <w:rFonts w:ascii="Arial Narrow" w:hAnsi="Arial Narrow"/>
                        <w:sz w:val="15"/>
                        <w:szCs w:val="15"/>
                      </w:rPr>
                    </w:pPr>
                    <w:r w:rsidRPr="006C4CA4">
                      <w:rPr>
                        <w:rFonts w:ascii="Arial Narrow" w:hAnsi="Arial Narrow"/>
                        <w:sz w:val="15"/>
                        <w:szCs w:val="15"/>
                      </w:rPr>
                      <w:t>23,233,126,831.57</w:t>
                    </w:r>
                  </w:p>
                </w:tc>
              </w:tr>
              <w:tr w:rsidR="00343E13" w:rsidRPr="00030999" w14:paraId="1B35DC65" w14:textId="77777777" w:rsidTr="00030999">
                <w:trPr>
                  <w:trHeight w:val="20"/>
                </w:trPr>
                <w:sdt>
                  <w:sdtPr>
                    <w:rPr>
                      <w:rFonts w:ascii="Arial Narrow" w:hAnsi="Arial Narrow"/>
                      <w:sz w:val="15"/>
                      <w:szCs w:val="15"/>
                    </w:rPr>
                    <w:tag w:val="_PLD_87ad1d45ba9b40488fdf5165b8168def"/>
                    <w:id w:val="-621989883"/>
                    <w:lock w:val="sdtLocked"/>
                  </w:sdtPr>
                  <w:sdtContent>
                    <w:tc>
                      <w:tcPr>
                        <w:tcW w:w="3145" w:type="dxa"/>
                      </w:tcPr>
                      <w:p w14:paraId="3EDC82DF"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加：会计政策变更</w:t>
                        </w:r>
                      </w:p>
                    </w:tc>
                  </w:sdtContent>
                </w:sdt>
                <w:tc>
                  <w:tcPr>
                    <w:tcW w:w="1559" w:type="dxa"/>
                    <w:tcBorders>
                      <w:right w:val="single" w:sz="4" w:space="0" w:color="auto"/>
                    </w:tcBorders>
                    <w:vAlign w:val="center"/>
                  </w:tcPr>
                  <w:p w14:paraId="2C95896B"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FC590A1"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594A6A9F"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right w:val="single" w:sz="4" w:space="0" w:color="auto"/>
                    </w:tcBorders>
                    <w:vAlign w:val="center"/>
                  </w:tcPr>
                  <w:p w14:paraId="16E9329A" w14:textId="77777777" w:rsidR="00343E13" w:rsidRPr="00030999" w:rsidRDefault="00343E13" w:rsidP="00343E13">
                    <w:pPr>
                      <w:jc w:val="right"/>
                      <w:rPr>
                        <w:rFonts w:ascii="Arial Narrow" w:hAnsi="Arial Narrow"/>
                        <w:sz w:val="15"/>
                        <w:szCs w:val="15"/>
                      </w:rPr>
                    </w:pPr>
                  </w:p>
                </w:tc>
                <w:tc>
                  <w:tcPr>
                    <w:tcW w:w="1036" w:type="dxa"/>
                    <w:tcBorders>
                      <w:left w:val="single" w:sz="4" w:space="0" w:color="auto"/>
                    </w:tcBorders>
                    <w:vAlign w:val="center"/>
                  </w:tcPr>
                  <w:p w14:paraId="0B46F373" w14:textId="77777777" w:rsidR="00343E13" w:rsidRPr="00030999" w:rsidRDefault="00343E13" w:rsidP="00343E13">
                    <w:pPr>
                      <w:jc w:val="right"/>
                      <w:rPr>
                        <w:rFonts w:ascii="Arial Narrow" w:hAnsi="Arial Narrow"/>
                        <w:sz w:val="15"/>
                        <w:szCs w:val="15"/>
                      </w:rPr>
                    </w:pPr>
                  </w:p>
                </w:tc>
                <w:tc>
                  <w:tcPr>
                    <w:tcW w:w="1064" w:type="dxa"/>
                    <w:vAlign w:val="center"/>
                  </w:tcPr>
                  <w:p w14:paraId="3BF62A6A" w14:textId="77777777" w:rsidR="00343E13" w:rsidRPr="00030999" w:rsidRDefault="00343E13" w:rsidP="00343E13">
                    <w:pPr>
                      <w:jc w:val="right"/>
                      <w:rPr>
                        <w:rFonts w:ascii="Arial Narrow" w:hAnsi="Arial Narrow"/>
                        <w:sz w:val="15"/>
                        <w:szCs w:val="15"/>
                      </w:rPr>
                    </w:pPr>
                  </w:p>
                </w:tc>
                <w:tc>
                  <w:tcPr>
                    <w:tcW w:w="1016" w:type="dxa"/>
                    <w:vAlign w:val="center"/>
                  </w:tcPr>
                  <w:p w14:paraId="6DC601B7" w14:textId="77777777" w:rsidR="00343E13" w:rsidRPr="00030999" w:rsidRDefault="00343E13" w:rsidP="00343E13">
                    <w:pPr>
                      <w:jc w:val="right"/>
                      <w:rPr>
                        <w:rFonts w:ascii="Arial Narrow" w:hAnsi="Arial Narrow"/>
                        <w:sz w:val="15"/>
                        <w:szCs w:val="15"/>
                      </w:rPr>
                    </w:pPr>
                  </w:p>
                </w:tc>
                <w:tc>
                  <w:tcPr>
                    <w:tcW w:w="709" w:type="dxa"/>
                    <w:vAlign w:val="center"/>
                  </w:tcPr>
                  <w:p w14:paraId="603CC82F" w14:textId="77777777" w:rsidR="00343E13" w:rsidRPr="00030999" w:rsidRDefault="00343E13" w:rsidP="00343E13">
                    <w:pPr>
                      <w:jc w:val="right"/>
                      <w:rPr>
                        <w:rFonts w:ascii="Arial Narrow" w:hAnsi="Arial Narrow"/>
                        <w:sz w:val="15"/>
                        <w:szCs w:val="15"/>
                      </w:rPr>
                    </w:pPr>
                  </w:p>
                </w:tc>
                <w:tc>
                  <w:tcPr>
                    <w:tcW w:w="992" w:type="dxa"/>
                    <w:vAlign w:val="center"/>
                  </w:tcPr>
                  <w:p w14:paraId="16D892E9" w14:textId="77777777" w:rsidR="00343E13" w:rsidRPr="00030999" w:rsidRDefault="00343E13" w:rsidP="00343E13">
                    <w:pPr>
                      <w:jc w:val="right"/>
                      <w:rPr>
                        <w:rFonts w:ascii="Arial Narrow" w:hAnsi="Arial Narrow"/>
                        <w:sz w:val="15"/>
                        <w:szCs w:val="15"/>
                      </w:rPr>
                    </w:pPr>
                  </w:p>
                </w:tc>
                <w:tc>
                  <w:tcPr>
                    <w:tcW w:w="1276" w:type="dxa"/>
                    <w:vAlign w:val="center"/>
                  </w:tcPr>
                  <w:p w14:paraId="0D88B456" w14:textId="776E529D" w:rsidR="00343E13" w:rsidRPr="00343E13" w:rsidRDefault="00343E13" w:rsidP="00343E13">
                    <w:pPr>
                      <w:jc w:val="right"/>
                      <w:rPr>
                        <w:rFonts w:ascii="Arial Narrow" w:hAnsi="Arial Narrow"/>
                        <w:sz w:val="15"/>
                        <w:szCs w:val="15"/>
                      </w:rPr>
                    </w:pPr>
                  </w:p>
                </w:tc>
                <w:tc>
                  <w:tcPr>
                    <w:tcW w:w="1120" w:type="dxa"/>
                    <w:vAlign w:val="center"/>
                  </w:tcPr>
                  <w:p w14:paraId="507B09DA" w14:textId="5E644399" w:rsidR="00343E13" w:rsidRPr="00343E13" w:rsidRDefault="00343E13" w:rsidP="00343E13">
                    <w:pPr>
                      <w:jc w:val="right"/>
                      <w:rPr>
                        <w:rFonts w:ascii="Arial Narrow" w:hAnsi="Arial Narrow"/>
                        <w:sz w:val="15"/>
                        <w:szCs w:val="15"/>
                      </w:rPr>
                    </w:pPr>
                  </w:p>
                </w:tc>
              </w:tr>
              <w:tr w:rsidR="00343E13" w:rsidRPr="00030999" w14:paraId="2F765E2D" w14:textId="77777777" w:rsidTr="00030999">
                <w:trPr>
                  <w:trHeight w:val="20"/>
                </w:trPr>
                <w:sdt>
                  <w:sdtPr>
                    <w:rPr>
                      <w:rFonts w:ascii="Arial Narrow" w:hAnsi="Arial Narrow"/>
                      <w:sz w:val="15"/>
                      <w:szCs w:val="15"/>
                    </w:rPr>
                    <w:tag w:val="_PLD_494f8b7216f946d9a09f6954da6ee226"/>
                    <w:id w:val="-1895964151"/>
                    <w:lock w:val="sdtLocked"/>
                  </w:sdtPr>
                  <w:sdtContent>
                    <w:tc>
                      <w:tcPr>
                        <w:tcW w:w="3145" w:type="dxa"/>
                      </w:tcPr>
                      <w:p w14:paraId="7C54CD41" w14:textId="77777777" w:rsidR="00343E13" w:rsidRPr="00030999" w:rsidRDefault="00343E13" w:rsidP="00343E13">
                        <w:pPr>
                          <w:ind w:firstLineChars="200" w:firstLine="300"/>
                          <w:rPr>
                            <w:rFonts w:ascii="Arial Narrow" w:hAnsi="Arial Narrow"/>
                            <w:sz w:val="15"/>
                            <w:szCs w:val="15"/>
                          </w:rPr>
                        </w:pPr>
                        <w:r w:rsidRPr="00030999">
                          <w:rPr>
                            <w:rFonts w:ascii="Arial Narrow" w:hAnsi="Arial Narrow"/>
                            <w:sz w:val="15"/>
                            <w:szCs w:val="15"/>
                          </w:rPr>
                          <w:t>前期差错更正</w:t>
                        </w:r>
                      </w:p>
                    </w:tc>
                  </w:sdtContent>
                </w:sdt>
                <w:tc>
                  <w:tcPr>
                    <w:tcW w:w="1559" w:type="dxa"/>
                    <w:tcBorders>
                      <w:right w:val="single" w:sz="4" w:space="0" w:color="auto"/>
                    </w:tcBorders>
                    <w:vAlign w:val="center"/>
                  </w:tcPr>
                  <w:p w14:paraId="5C532A27"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D84F79A"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711BBC30"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right w:val="single" w:sz="4" w:space="0" w:color="auto"/>
                    </w:tcBorders>
                    <w:vAlign w:val="center"/>
                  </w:tcPr>
                  <w:p w14:paraId="500F7758" w14:textId="77777777" w:rsidR="00343E13" w:rsidRPr="00030999" w:rsidRDefault="00343E13" w:rsidP="00343E13">
                    <w:pPr>
                      <w:jc w:val="right"/>
                      <w:rPr>
                        <w:rFonts w:ascii="Arial Narrow" w:hAnsi="Arial Narrow"/>
                        <w:sz w:val="15"/>
                        <w:szCs w:val="15"/>
                      </w:rPr>
                    </w:pPr>
                  </w:p>
                </w:tc>
                <w:tc>
                  <w:tcPr>
                    <w:tcW w:w="1036" w:type="dxa"/>
                    <w:tcBorders>
                      <w:left w:val="single" w:sz="4" w:space="0" w:color="auto"/>
                    </w:tcBorders>
                    <w:vAlign w:val="center"/>
                  </w:tcPr>
                  <w:p w14:paraId="7C62592F" w14:textId="77777777" w:rsidR="00343E13" w:rsidRPr="00030999" w:rsidRDefault="00343E13" w:rsidP="00343E13">
                    <w:pPr>
                      <w:jc w:val="right"/>
                      <w:rPr>
                        <w:rFonts w:ascii="Arial Narrow" w:hAnsi="Arial Narrow"/>
                        <w:sz w:val="15"/>
                        <w:szCs w:val="15"/>
                      </w:rPr>
                    </w:pPr>
                  </w:p>
                </w:tc>
                <w:tc>
                  <w:tcPr>
                    <w:tcW w:w="1064" w:type="dxa"/>
                    <w:vAlign w:val="center"/>
                  </w:tcPr>
                  <w:p w14:paraId="640467B1" w14:textId="77777777" w:rsidR="00343E13" w:rsidRPr="00030999" w:rsidRDefault="00343E13" w:rsidP="00343E13">
                    <w:pPr>
                      <w:jc w:val="right"/>
                      <w:rPr>
                        <w:rFonts w:ascii="Arial Narrow" w:hAnsi="Arial Narrow"/>
                        <w:sz w:val="15"/>
                        <w:szCs w:val="15"/>
                      </w:rPr>
                    </w:pPr>
                  </w:p>
                </w:tc>
                <w:tc>
                  <w:tcPr>
                    <w:tcW w:w="1016" w:type="dxa"/>
                    <w:vAlign w:val="center"/>
                  </w:tcPr>
                  <w:p w14:paraId="180AE8D0" w14:textId="77777777" w:rsidR="00343E13" w:rsidRPr="00030999" w:rsidRDefault="00343E13" w:rsidP="00343E13">
                    <w:pPr>
                      <w:jc w:val="right"/>
                      <w:rPr>
                        <w:rFonts w:ascii="Arial Narrow" w:hAnsi="Arial Narrow"/>
                        <w:sz w:val="15"/>
                        <w:szCs w:val="15"/>
                      </w:rPr>
                    </w:pPr>
                  </w:p>
                </w:tc>
                <w:tc>
                  <w:tcPr>
                    <w:tcW w:w="709" w:type="dxa"/>
                    <w:vAlign w:val="center"/>
                  </w:tcPr>
                  <w:p w14:paraId="75924289" w14:textId="77777777" w:rsidR="00343E13" w:rsidRPr="00030999" w:rsidRDefault="00343E13" w:rsidP="00343E13">
                    <w:pPr>
                      <w:jc w:val="right"/>
                      <w:rPr>
                        <w:rFonts w:ascii="Arial Narrow" w:hAnsi="Arial Narrow"/>
                        <w:sz w:val="15"/>
                        <w:szCs w:val="15"/>
                      </w:rPr>
                    </w:pPr>
                  </w:p>
                </w:tc>
                <w:tc>
                  <w:tcPr>
                    <w:tcW w:w="992" w:type="dxa"/>
                    <w:vAlign w:val="center"/>
                  </w:tcPr>
                  <w:p w14:paraId="070F6CD9" w14:textId="77777777" w:rsidR="00343E13" w:rsidRPr="00030999" w:rsidRDefault="00343E13" w:rsidP="00343E13">
                    <w:pPr>
                      <w:jc w:val="right"/>
                      <w:rPr>
                        <w:rFonts w:ascii="Arial Narrow" w:hAnsi="Arial Narrow"/>
                        <w:sz w:val="15"/>
                        <w:szCs w:val="15"/>
                      </w:rPr>
                    </w:pPr>
                  </w:p>
                </w:tc>
                <w:tc>
                  <w:tcPr>
                    <w:tcW w:w="1276" w:type="dxa"/>
                    <w:vAlign w:val="center"/>
                  </w:tcPr>
                  <w:p w14:paraId="75CF63AC" w14:textId="77777777" w:rsidR="00343E13" w:rsidRPr="00030999" w:rsidRDefault="00343E13" w:rsidP="00343E13">
                    <w:pPr>
                      <w:jc w:val="right"/>
                      <w:rPr>
                        <w:rFonts w:ascii="Arial Narrow" w:hAnsi="Arial Narrow"/>
                        <w:sz w:val="15"/>
                        <w:szCs w:val="15"/>
                      </w:rPr>
                    </w:pPr>
                  </w:p>
                </w:tc>
                <w:tc>
                  <w:tcPr>
                    <w:tcW w:w="1120" w:type="dxa"/>
                    <w:vAlign w:val="center"/>
                  </w:tcPr>
                  <w:p w14:paraId="302FA915" w14:textId="77777777" w:rsidR="00343E13" w:rsidRPr="00030999" w:rsidRDefault="00343E13" w:rsidP="00343E13">
                    <w:pPr>
                      <w:jc w:val="right"/>
                      <w:rPr>
                        <w:rFonts w:ascii="Arial Narrow" w:hAnsi="Arial Narrow"/>
                        <w:sz w:val="15"/>
                        <w:szCs w:val="15"/>
                      </w:rPr>
                    </w:pPr>
                  </w:p>
                </w:tc>
              </w:tr>
              <w:tr w:rsidR="00343E13" w:rsidRPr="00030999" w14:paraId="5DDEC04F" w14:textId="77777777" w:rsidTr="00030999">
                <w:trPr>
                  <w:trHeight w:val="20"/>
                </w:trPr>
                <w:sdt>
                  <w:sdtPr>
                    <w:rPr>
                      <w:rFonts w:ascii="Arial Narrow" w:hAnsi="Arial Narrow"/>
                      <w:sz w:val="15"/>
                      <w:szCs w:val="15"/>
                    </w:rPr>
                    <w:tag w:val="_PLD_cdd9f72b38894c3eb70b005a61432c29"/>
                    <w:id w:val="-404230948"/>
                    <w:lock w:val="sdtLocked"/>
                  </w:sdtPr>
                  <w:sdtContent>
                    <w:tc>
                      <w:tcPr>
                        <w:tcW w:w="3145" w:type="dxa"/>
                      </w:tcPr>
                      <w:p w14:paraId="6B07AC20" w14:textId="77777777" w:rsidR="00343E13" w:rsidRPr="00030999" w:rsidRDefault="00343E13" w:rsidP="00343E13">
                        <w:pPr>
                          <w:ind w:firstLineChars="200" w:firstLine="300"/>
                          <w:rPr>
                            <w:rFonts w:ascii="Arial Narrow" w:hAnsi="Arial Narrow"/>
                            <w:sz w:val="15"/>
                            <w:szCs w:val="15"/>
                          </w:rPr>
                        </w:pPr>
                        <w:r w:rsidRPr="00030999">
                          <w:rPr>
                            <w:rFonts w:ascii="Arial Narrow" w:hAnsi="Arial Narrow"/>
                            <w:sz w:val="15"/>
                            <w:szCs w:val="15"/>
                          </w:rPr>
                          <w:t>其他</w:t>
                        </w:r>
                      </w:p>
                    </w:tc>
                  </w:sdtContent>
                </w:sdt>
                <w:tc>
                  <w:tcPr>
                    <w:tcW w:w="1559" w:type="dxa"/>
                    <w:tcBorders>
                      <w:right w:val="single" w:sz="4" w:space="0" w:color="auto"/>
                    </w:tcBorders>
                    <w:vAlign w:val="center"/>
                  </w:tcPr>
                  <w:p w14:paraId="20634847"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BD8A0FD"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60A4D18A"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right w:val="single" w:sz="4" w:space="0" w:color="auto"/>
                    </w:tcBorders>
                    <w:vAlign w:val="center"/>
                  </w:tcPr>
                  <w:p w14:paraId="2E078DD9" w14:textId="77777777" w:rsidR="00343E13" w:rsidRPr="00030999" w:rsidRDefault="00343E13" w:rsidP="00343E13">
                    <w:pPr>
                      <w:jc w:val="right"/>
                      <w:rPr>
                        <w:rFonts w:ascii="Arial Narrow" w:hAnsi="Arial Narrow"/>
                        <w:sz w:val="15"/>
                        <w:szCs w:val="15"/>
                      </w:rPr>
                    </w:pPr>
                  </w:p>
                </w:tc>
                <w:tc>
                  <w:tcPr>
                    <w:tcW w:w="1036" w:type="dxa"/>
                    <w:tcBorders>
                      <w:left w:val="single" w:sz="4" w:space="0" w:color="auto"/>
                    </w:tcBorders>
                    <w:vAlign w:val="center"/>
                  </w:tcPr>
                  <w:p w14:paraId="72D99B31" w14:textId="77777777" w:rsidR="00343E13" w:rsidRPr="00030999" w:rsidRDefault="00343E13" w:rsidP="00343E13">
                    <w:pPr>
                      <w:jc w:val="right"/>
                      <w:rPr>
                        <w:rFonts w:ascii="Arial Narrow" w:hAnsi="Arial Narrow"/>
                        <w:sz w:val="15"/>
                        <w:szCs w:val="15"/>
                      </w:rPr>
                    </w:pPr>
                  </w:p>
                </w:tc>
                <w:tc>
                  <w:tcPr>
                    <w:tcW w:w="1064" w:type="dxa"/>
                    <w:vAlign w:val="center"/>
                  </w:tcPr>
                  <w:p w14:paraId="21238D15" w14:textId="77777777" w:rsidR="00343E13" w:rsidRPr="00030999" w:rsidRDefault="00343E13" w:rsidP="00343E13">
                    <w:pPr>
                      <w:jc w:val="right"/>
                      <w:rPr>
                        <w:rFonts w:ascii="Arial Narrow" w:hAnsi="Arial Narrow"/>
                        <w:sz w:val="15"/>
                        <w:szCs w:val="15"/>
                      </w:rPr>
                    </w:pPr>
                  </w:p>
                </w:tc>
                <w:tc>
                  <w:tcPr>
                    <w:tcW w:w="1016" w:type="dxa"/>
                    <w:vAlign w:val="center"/>
                  </w:tcPr>
                  <w:p w14:paraId="6BE80FDB" w14:textId="77777777" w:rsidR="00343E13" w:rsidRPr="00030999" w:rsidRDefault="00343E13" w:rsidP="00343E13">
                    <w:pPr>
                      <w:jc w:val="right"/>
                      <w:rPr>
                        <w:rFonts w:ascii="Arial Narrow" w:hAnsi="Arial Narrow"/>
                        <w:sz w:val="15"/>
                        <w:szCs w:val="15"/>
                      </w:rPr>
                    </w:pPr>
                  </w:p>
                </w:tc>
                <w:tc>
                  <w:tcPr>
                    <w:tcW w:w="709" w:type="dxa"/>
                    <w:vAlign w:val="center"/>
                  </w:tcPr>
                  <w:p w14:paraId="40B52B5C" w14:textId="77777777" w:rsidR="00343E13" w:rsidRPr="00030999" w:rsidRDefault="00343E13" w:rsidP="00343E13">
                    <w:pPr>
                      <w:jc w:val="right"/>
                      <w:rPr>
                        <w:rFonts w:ascii="Arial Narrow" w:hAnsi="Arial Narrow"/>
                        <w:sz w:val="15"/>
                        <w:szCs w:val="15"/>
                      </w:rPr>
                    </w:pPr>
                  </w:p>
                </w:tc>
                <w:tc>
                  <w:tcPr>
                    <w:tcW w:w="992" w:type="dxa"/>
                    <w:vAlign w:val="center"/>
                  </w:tcPr>
                  <w:p w14:paraId="014D4A5B" w14:textId="77777777" w:rsidR="00343E13" w:rsidRPr="00030999" w:rsidRDefault="00343E13" w:rsidP="00343E13">
                    <w:pPr>
                      <w:jc w:val="right"/>
                      <w:rPr>
                        <w:rFonts w:ascii="Arial Narrow" w:hAnsi="Arial Narrow"/>
                        <w:sz w:val="15"/>
                        <w:szCs w:val="15"/>
                      </w:rPr>
                    </w:pPr>
                  </w:p>
                </w:tc>
                <w:tc>
                  <w:tcPr>
                    <w:tcW w:w="1276" w:type="dxa"/>
                    <w:vAlign w:val="center"/>
                  </w:tcPr>
                  <w:p w14:paraId="0D2A480C" w14:textId="74AE8DA7" w:rsidR="00343E13" w:rsidRPr="00030999" w:rsidRDefault="00343E13" w:rsidP="00343E13">
                    <w:pPr>
                      <w:jc w:val="right"/>
                      <w:rPr>
                        <w:rFonts w:ascii="Arial Narrow" w:hAnsi="Arial Narrow"/>
                        <w:sz w:val="15"/>
                        <w:szCs w:val="15"/>
                      </w:rPr>
                    </w:pPr>
                  </w:p>
                </w:tc>
                <w:tc>
                  <w:tcPr>
                    <w:tcW w:w="1120" w:type="dxa"/>
                    <w:vAlign w:val="center"/>
                  </w:tcPr>
                  <w:p w14:paraId="2A1AB6AC" w14:textId="0911386E" w:rsidR="00343E13" w:rsidRPr="00030999" w:rsidRDefault="00343E13" w:rsidP="00343E13">
                    <w:pPr>
                      <w:jc w:val="right"/>
                      <w:rPr>
                        <w:rFonts w:ascii="Arial Narrow" w:hAnsi="Arial Narrow"/>
                        <w:sz w:val="15"/>
                        <w:szCs w:val="15"/>
                      </w:rPr>
                    </w:pPr>
                  </w:p>
                </w:tc>
              </w:tr>
              <w:tr w:rsidR="00343E13" w:rsidRPr="00030999" w14:paraId="46AAE063" w14:textId="77777777" w:rsidTr="00030999">
                <w:trPr>
                  <w:trHeight w:val="20"/>
                </w:trPr>
                <w:sdt>
                  <w:sdtPr>
                    <w:rPr>
                      <w:rFonts w:ascii="Arial Narrow" w:hAnsi="Arial Narrow"/>
                      <w:sz w:val="15"/>
                      <w:szCs w:val="15"/>
                    </w:rPr>
                    <w:tag w:val="_PLD_8593e1735c664981bacefcb1a0cab245"/>
                    <w:id w:val="552192125"/>
                    <w:lock w:val="sdtLocked"/>
                  </w:sdtPr>
                  <w:sdtContent>
                    <w:tc>
                      <w:tcPr>
                        <w:tcW w:w="3145" w:type="dxa"/>
                      </w:tcPr>
                      <w:p w14:paraId="45847466"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二、本年期初余额</w:t>
                        </w:r>
                      </w:p>
                    </w:tc>
                  </w:sdtContent>
                </w:sdt>
                <w:tc>
                  <w:tcPr>
                    <w:tcW w:w="1559" w:type="dxa"/>
                    <w:tcBorders>
                      <w:right w:val="single" w:sz="4" w:space="0" w:color="auto"/>
                    </w:tcBorders>
                    <w:vAlign w:val="center"/>
                  </w:tcPr>
                  <w:p w14:paraId="05723930"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0A088889"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46A95B0"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3,983,894,339.63</w:t>
                    </w:r>
                  </w:p>
                </w:tc>
                <w:tc>
                  <w:tcPr>
                    <w:tcW w:w="428" w:type="dxa"/>
                    <w:tcBorders>
                      <w:left w:val="single" w:sz="4" w:space="0" w:color="auto"/>
                      <w:right w:val="single" w:sz="4" w:space="0" w:color="auto"/>
                    </w:tcBorders>
                  </w:tcPr>
                  <w:p w14:paraId="07FD30F8" w14:textId="77777777" w:rsidR="00343E13" w:rsidRPr="00030999" w:rsidRDefault="00343E13" w:rsidP="00343E13">
                    <w:pPr>
                      <w:jc w:val="right"/>
                      <w:rPr>
                        <w:rFonts w:ascii="Arial Narrow" w:hAnsi="Arial Narrow"/>
                        <w:sz w:val="15"/>
                        <w:szCs w:val="15"/>
                      </w:rPr>
                    </w:pPr>
                  </w:p>
                </w:tc>
                <w:tc>
                  <w:tcPr>
                    <w:tcW w:w="1036" w:type="dxa"/>
                    <w:tcBorders>
                      <w:left w:val="single" w:sz="4" w:space="0" w:color="auto"/>
                    </w:tcBorders>
                    <w:vAlign w:val="center"/>
                  </w:tcPr>
                  <w:p w14:paraId="174C5E22"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3,885,411,482.16</w:t>
                    </w:r>
                  </w:p>
                </w:tc>
                <w:tc>
                  <w:tcPr>
                    <w:tcW w:w="1064" w:type="dxa"/>
                    <w:vAlign w:val="center"/>
                  </w:tcPr>
                  <w:p w14:paraId="67C3EF21"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600,012,828.39</w:t>
                    </w:r>
                  </w:p>
                </w:tc>
                <w:tc>
                  <w:tcPr>
                    <w:tcW w:w="1016" w:type="dxa"/>
                    <w:vAlign w:val="center"/>
                  </w:tcPr>
                  <w:p w14:paraId="62B9A857"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62,049,299.10</w:t>
                    </w:r>
                  </w:p>
                </w:tc>
                <w:tc>
                  <w:tcPr>
                    <w:tcW w:w="709" w:type="dxa"/>
                    <w:vAlign w:val="center"/>
                  </w:tcPr>
                  <w:p w14:paraId="077C0C44" w14:textId="77777777" w:rsidR="00343E13" w:rsidRPr="00030999" w:rsidRDefault="00343E13" w:rsidP="00343E13">
                    <w:pPr>
                      <w:jc w:val="right"/>
                      <w:rPr>
                        <w:rFonts w:ascii="Arial Narrow" w:hAnsi="Arial Narrow"/>
                        <w:sz w:val="15"/>
                        <w:szCs w:val="15"/>
                      </w:rPr>
                    </w:pPr>
                  </w:p>
                </w:tc>
                <w:tc>
                  <w:tcPr>
                    <w:tcW w:w="992" w:type="dxa"/>
                    <w:vAlign w:val="center"/>
                  </w:tcPr>
                  <w:p w14:paraId="3CEF4D71"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1,643,536,648.67</w:t>
                    </w:r>
                  </w:p>
                </w:tc>
                <w:tc>
                  <w:tcPr>
                    <w:tcW w:w="1276" w:type="dxa"/>
                    <w:vAlign w:val="center"/>
                  </w:tcPr>
                  <w:p w14:paraId="437ABF7E"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12,001,710,290.40</w:t>
                    </w:r>
                  </w:p>
                </w:tc>
                <w:tc>
                  <w:tcPr>
                    <w:tcW w:w="1120" w:type="dxa"/>
                    <w:vAlign w:val="center"/>
                  </w:tcPr>
                  <w:p w14:paraId="57111DA3"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23,233,126,831.57</w:t>
                    </w:r>
                  </w:p>
                </w:tc>
              </w:tr>
              <w:tr w:rsidR="00343E13" w:rsidRPr="00030999" w14:paraId="429F32A1" w14:textId="77777777" w:rsidTr="00030999">
                <w:trPr>
                  <w:trHeight w:val="20"/>
                </w:trPr>
                <w:sdt>
                  <w:sdtPr>
                    <w:rPr>
                      <w:rFonts w:ascii="Arial Narrow" w:hAnsi="Arial Narrow"/>
                      <w:sz w:val="15"/>
                      <w:szCs w:val="15"/>
                    </w:rPr>
                    <w:tag w:val="_PLD_9ce2d31f4fd34371930cec7fd79a4318"/>
                    <w:id w:val="-1128920533"/>
                    <w:lock w:val="sdtLocked"/>
                  </w:sdtPr>
                  <w:sdtContent>
                    <w:tc>
                      <w:tcPr>
                        <w:tcW w:w="3145" w:type="dxa"/>
                      </w:tcPr>
                      <w:p w14:paraId="246F1E91"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三、本期增减变动金额（减少以</w:t>
                        </w:r>
                        <w:r w:rsidRPr="00030999">
                          <w:rPr>
                            <w:rFonts w:ascii="Arial Narrow" w:hAnsi="Arial Narrow"/>
                            <w:sz w:val="15"/>
                            <w:szCs w:val="15"/>
                          </w:rPr>
                          <w:t>“</w:t>
                        </w:r>
                        <w:r w:rsidRPr="00030999">
                          <w:rPr>
                            <w:rFonts w:ascii="Arial Narrow" w:hAnsi="Arial Narrow"/>
                            <w:sz w:val="15"/>
                            <w:szCs w:val="15"/>
                          </w:rPr>
                          <w:t>－</w:t>
                        </w:r>
                        <w:r w:rsidRPr="00030999">
                          <w:rPr>
                            <w:rFonts w:ascii="Arial Narrow" w:hAnsi="Arial Narrow"/>
                            <w:sz w:val="15"/>
                            <w:szCs w:val="15"/>
                          </w:rPr>
                          <w:t>”</w:t>
                        </w:r>
                        <w:r w:rsidRPr="00030999">
                          <w:rPr>
                            <w:rFonts w:ascii="Arial Narrow" w:hAnsi="Arial Narrow"/>
                            <w:sz w:val="15"/>
                            <w:szCs w:val="15"/>
                          </w:rPr>
                          <w:t>号填列）</w:t>
                        </w:r>
                      </w:p>
                    </w:tc>
                  </w:sdtContent>
                </w:sdt>
                <w:tc>
                  <w:tcPr>
                    <w:tcW w:w="1559" w:type="dxa"/>
                    <w:tcBorders>
                      <w:right w:val="single" w:sz="4" w:space="0" w:color="auto"/>
                    </w:tcBorders>
                  </w:tcPr>
                  <w:p w14:paraId="55F46A08"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tcPr>
                  <w:p w14:paraId="1C948814"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tcPr>
                  <w:p w14:paraId="09353292"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tcPr>
                  <w:p w14:paraId="58E1D392" w14:textId="77777777" w:rsidR="00343E13" w:rsidRPr="00030999" w:rsidRDefault="00343E13" w:rsidP="00343E13">
                    <w:pPr>
                      <w:jc w:val="right"/>
                      <w:rPr>
                        <w:rFonts w:ascii="Arial Narrow" w:hAnsi="Arial Narrow"/>
                        <w:sz w:val="15"/>
                        <w:szCs w:val="15"/>
                      </w:rPr>
                    </w:pPr>
                  </w:p>
                </w:tc>
                <w:tc>
                  <w:tcPr>
                    <w:tcW w:w="1036" w:type="dxa"/>
                  </w:tcPr>
                  <w:p w14:paraId="6A7E5B48" w14:textId="77777777" w:rsidR="00343E13" w:rsidRPr="00030999" w:rsidRDefault="00343E13" w:rsidP="00343E13">
                    <w:pPr>
                      <w:jc w:val="right"/>
                      <w:rPr>
                        <w:rFonts w:ascii="Arial Narrow" w:hAnsi="Arial Narrow"/>
                        <w:sz w:val="15"/>
                        <w:szCs w:val="15"/>
                      </w:rPr>
                    </w:pPr>
                  </w:p>
                </w:tc>
                <w:tc>
                  <w:tcPr>
                    <w:tcW w:w="1064" w:type="dxa"/>
                    <w:vAlign w:val="center"/>
                  </w:tcPr>
                  <w:p w14:paraId="0C80D1CB"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402,021,414.58</w:t>
                    </w:r>
                  </w:p>
                </w:tc>
                <w:tc>
                  <w:tcPr>
                    <w:tcW w:w="1016" w:type="dxa"/>
                  </w:tcPr>
                  <w:p w14:paraId="44FD1D28" w14:textId="77777777" w:rsidR="00343E13" w:rsidRPr="00030999" w:rsidRDefault="00343E13" w:rsidP="00343E13">
                    <w:pPr>
                      <w:jc w:val="right"/>
                      <w:rPr>
                        <w:rFonts w:ascii="Arial Narrow" w:hAnsi="Arial Narrow"/>
                        <w:sz w:val="15"/>
                        <w:szCs w:val="15"/>
                      </w:rPr>
                    </w:pPr>
                  </w:p>
                </w:tc>
                <w:tc>
                  <w:tcPr>
                    <w:tcW w:w="709" w:type="dxa"/>
                  </w:tcPr>
                  <w:p w14:paraId="3D545B27" w14:textId="77777777" w:rsidR="00343E13" w:rsidRPr="00030999" w:rsidRDefault="00343E13" w:rsidP="00343E13">
                    <w:pPr>
                      <w:jc w:val="right"/>
                      <w:rPr>
                        <w:rFonts w:ascii="Arial Narrow" w:hAnsi="Arial Narrow"/>
                        <w:sz w:val="15"/>
                        <w:szCs w:val="15"/>
                      </w:rPr>
                    </w:pPr>
                  </w:p>
                </w:tc>
                <w:tc>
                  <w:tcPr>
                    <w:tcW w:w="992" w:type="dxa"/>
                  </w:tcPr>
                  <w:p w14:paraId="6839B5EA" w14:textId="77777777" w:rsidR="00343E13" w:rsidRPr="00030999" w:rsidRDefault="00343E13" w:rsidP="00343E13">
                    <w:pPr>
                      <w:jc w:val="right"/>
                      <w:rPr>
                        <w:rFonts w:ascii="Arial Narrow" w:hAnsi="Arial Narrow"/>
                        <w:sz w:val="15"/>
                        <w:szCs w:val="15"/>
                      </w:rPr>
                    </w:pPr>
                  </w:p>
                </w:tc>
                <w:tc>
                  <w:tcPr>
                    <w:tcW w:w="1276" w:type="dxa"/>
                    <w:vAlign w:val="center"/>
                  </w:tcPr>
                  <w:p w14:paraId="0904CE8B"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-101,926,902.65</w:t>
                    </w:r>
                  </w:p>
                </w:tc>
                <w:tc>
                  <w:tcPr>
                    <w:tcW w:w="1120" w:type="dxa"/>
                    <w:vAlign w:val="center"/>
                  </w:tcPr>
                  <w:p w14:paraId="187459A1"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-503,948,317.23</w:t>
                    </w:r>
                  </w:p>
                </w:tc>
              </w:tr>
              <w:tr w:rsidR="00343E13" w:rsidRPr="00030999" w14:paraId="1B558783" w14:textId="77777777" w:rsidTr="00030999">
                <w:trPr>
                  <w:trHeight w:val="20"/>
                </w:trPr>
                <w:sdt>
                  <w:sdtPr>
                    <w:rPr>
                      <w:rFonts w:ascii="Arial Narrow" w:hAnsi="Arial Narrow"/>
                      <w:sz w:val="15"/>
                      <w:szCs w:val="15"/>
                    </w:rPr>
                    <w:tag w:val="_PLD_8e61c9577cd8495fb0815773685b00bb"/>
                    <w:id w:val="1600367790"/>
                    <w:lock w:val="sdtLocked"/>
                  </w:sdtPr>
                  <w:sdtContent>
                    <w:tc>
                      <w:tcPr>
                        <w:tcW w:w="3145" w:type="dxa"/>
                      </w:tcPr>
                      <w:p w14:paraId="70662CB7"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（一）综合收益总额</w:t>
                        </w:r>
                      </w:p>
                    </w:tc>
                  </w:sdtContent>
                </w:sdt>
                <w:tc>
                  <w:tcPr>
                    <w:tcW w:w="1559" w:type="dxa"/>
                    <w:tcBorders>
                      <w:right w:val="single" w:sz="4" w:space="0" w:color="auto"/>
                    </w:tcBorders>
                    <w:vAlign w:val="center"/>
                  </w:tcPr>
                  <w:p w14:paraId="1ACE6DB5"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C536ABA"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73267B2"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53C0D089" w14:textId="77777777" w:rsidR="00343E13" w:rsidRPr="00030999" w:rsidRDefault="00343E13" w:rsidP="00343E13">
                    <w:pPr>
                      <w:jc w:val="right"/>
                      <w:rPr>
                        <w:rFonts w:ascii="Arial Narrow" w:hAnsi="Arial Narrow"/>
                        <w:sz w:val="15"/>
                        <w:szCs w:val="15"/>
                      </w:rPr>
                    </w:pPr>
                  </w:p>
                </w:tc>
                <w:tc>
                  <w:tcPr>
                    <w:tcW w:w="1036" w:type="dxa"/>
                    <w:vAlign w:val="center"/>
                  </w:tcPr>
                  <w:p w14:paraId="270CEC71" w14:textId="77777777" w:rsidR="00343E13" w:rsidRPr="00030999" w:rsidRDefault="00343E13" w:rsidP="00343E13">
                    <w:pPr>
                      <w:jc w:val="right"/>
                      <w:rPr>
                        <w:rFonts w:ascii="Arial Narrow" w:hAnsi="Arial Narrow"/>
                        <w:sz w:val="15"/>
                        <w:szCs w:val="15"/>
                      </w:rPr>
                    </w:pPr>
                  </w:p>
                </w:tc>
                <w:tc>
                  <w:tcPr>
                    <w:tcW w:w="1064" w:type="dxa"/>
                    <w:vAlign w:val="center"/>
                  </w:tcPr>
                  <w:p w14:paraId="35D76845" w14:textId="77777777" w:rsidR="00343E13" w:rsidRPr="00030999" w:rsidRDefault="00343E13" w:rsidP="00343E13">
                    <w:pPr>
                      <w:jc w:val="right"/>
                      <w:rPr>
                        <w:rFonts w:ascii="Arial Narrow" w:hAnsi="Arial Narrow"/>
                        <w:sz w:val="15"/>
                        <w:szCs w:val="15"/>
                      </w:rPr>
                    </w:pPr>
                  </w:p>
                </w:tc>
                <w:tc>
                  <w:tcPr>
                    <w:tcW w:w="1016" w:type="dxa"/>
                    <w:vAlign w:val="center"/>
                  </w:tcPr>
                  <w:p w14:paraId="23C7E1E8" w14:textId="77777777" w:rsidR="00343E13" w:rsidRPr="00030999" w:rsidRDefault="00343E13" w:rsidP="00343E13">
                    <w:pPr>
                      <w:jc w:val="right"/>
                      <w:rPr>
                        <w:rFonts w:ascii="Arial Narrow" w:hAnsi="Arial Narrow"/>
                        <w:sz w:val="15"/>
                        <w:szCs w:val="15"/>
                      </w:rPr>
                    </w:pPr>
                  </w:p>
                </w:tc>
                <w:tc>
                  <w:tcPr>
                    <w:tcW w:w="709" w:type="dxa"/>
                    <w:vAlign w:val="center"/>
                  </w:tcPr>
                  <w:p w14:paraId="463235A8" w14:textId="77777777" w:rsidR="00343E13" w:rsidRPr="00030999" w:rsidRDefault="00343E13" w:rsidP="00343E13">
                    <w:pPr>
                      <w:jc w:val="right"/>
                      <w:rPr>
                        <w:rFonts w:ascii="Arial Narrow" w:hAnsi="Arial Narrow"/>
                        <w:sz w:val="15"/>
                        <w:szCs w:val="15"/>
                      </w:rPr>
                    </w:pPr>
                  </w:p>
                </w:tc>
                <w:tc>
                  <w:tcPr>
                    <w:tcW w:w="992" w:type="dxa"/>
                    <w:vAlign w:val="center"/>
                  </w:tcPr>
                  <w:p w14:paraId="0F41469A" w14:textId="77777777" w:rsidR="00343E13" w:rsidRPr="00030999" w:rsidRDefault="00343E13" w:rsidP="00343E13">
                    <w:pPr>
                      <w:jc w:val="right"/>
                      <w:rPr>
                        <w:rFonts w:ascii="Arial Narrow" w:hAnsi="Arial Narrow"/>
                        <w:sz w:val="15"/>
                        <w:szCs w:val="15"/>
                      </w:rPr>
                    </w:pPr>
                  </w:p>
                </w:tc>
                <w:tc>
                  <w:tcPr>
                    <w:tcW w:w="1276" w:type="dxa"/>
                    <w:vAlign w:val="center"/>
                  </w:tcPr>
                  <w:p w14:paraId="563E29E2"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231,516,892.49</w:t>
                    </w:r>
                  </w:p>
                </w:tc>
                <w:tc>
                  <w:tcPr>
                    <w:tcW w:w="1120" w:type="dxa"/>
                    <w:vAlign w:val="center"/>
                  </w:tcPr>
                  <w:p w14:paraId="29D995D3"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231,516,892.49</w:t>
                    </w:r>
                  </w:p>
                </w:tc>
              </w:tr>
              <w:tr w:rsidR="00343E13" w:rsidRPr="00030999" w14:paraId="6B8092A8" w14:textId="77777777" w:rsidTr="00030999">
                <w:trPr>
                  <w:trHeight w:val="20"/>
                </w:trPr>
                <w:sdt>
                  <w:sdtPr>
                    <w:rPr>
                      <w:rFonts w:ascii="Arial Narrow" w:hAnsi="Arial Narrow"/>
                      <w:sz w:val="15"/>
                      <w:szCs w:val="15"/>
                    </w:rPr>
                    <w:tag w:val="_PLD_e11fbdac72bf4f84a5635701204e5724"/>
                    <w:id w:val="-165176188"/>
                    <w:lock w:val="sdtLocked"/>
                  </w:sdtPr>
                  <w:sdtContent>
                    <w:tc>
                      <w:tcPr>
                        <w:tcW w:w="3145" w:type="dxa"/>
                      </w:tcPr>
                      <w:p w14:paraId="3B3C677C"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（二）所有者投入和减少资本</w:t>
                        </w:r>
                      </w:p>
                    </w:tc>
                  </w:sdtContent>
                </w:sdt>
                <w:tc>
                  <w:tcPr>
                    <w:tcW w:w="1559" w:type="dxa"/>
                    <w:tcBorders>
                      <w:right w:val="single" w:sz="4" w:space="0" w:color="auto"/>
                    </w:tcBorders>
                  </w:tcPr>
                  <w:p w14:paraId="175AD10C"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tcPr>
                  <w:p w14:paraId="12127A66"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tcPr>
                  <w:p w14:paraId="69EE6801"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tcPr>
                  <w:p w14:paraId="7A18DD1B" w14:textId="77777777" w:rsidR="00343E13" w:rsidRPr="00030999" w:rsidRDefault="00343E13" w:rsidP="00343E13">
                    <w:pPr>
                      <w:jc w:val="right"/>
                      <w:rPr>
                        <w:rFonts w:ascii="Arial Narrow" w:hAnsi="Arial Narrow"/>
                        <w:sz w:val="15"/>
                        <w:szCs w:val="15"/>
                      </w:rPr>
                    </w:pPr>
                  </w:p>
                </w:tc>
                <w:tc>
                  <w:tcPr>
                    <w:tcW w:w="1036" w:type="dxa"/>
                  </w:tcPr>
                  <w:p w14:paraId="26E7407B" w14:textId="77777777" w:rsidR="00343E13" w:rsidRPr="00030999" w:rsidRDefault="00343E13" w:rsidP="00343E13">
                    <w:pPr>
                      <w:jc w:val="right"/>
                      <w:rPr>
                        <w:rFonts w:ascii="Arial Narrow" w:hAnsi="Arial Narrow"/>
                        <w:sz w:val="15"/>
                        <w:szCs w:val="15"/>
                      </w:rPr>
                    </w:pPr>
                  </w:p>
                </w:tc>
                <w:tc>
                  <w:tcPr>
                    <w:tcW w:w="1064" w:type="dxa"/>
                  </w:tcPr>
                  <w:p w14:paraId="10A18946" w14:textId="77777777" w:rsidR="00343E13" w:rsidRPr="00030999" w:rsidRDefault="00343E13" w:rsidP="00343E13">
                    <w:pPr>
                      <w:jc w:val="right"/>
                      <w:rPr>
                        <w:rFonts w:ascii="Arial Narrow" w:hAnsi="Arial Narrow"/>
                        <w:sz w:val="15"/>
                        <w:szCs w:val="15"/>
                      </w:rPr>
                    </w:pPr>
                  </w:p>
                </w:tc>
                <w:tc>
                  <w:tcPr>
                    <w:tcW w:w="1016" w:type="dxa"/>
                  </w:tcPr>
                  <w:p w14:paraId="201C0D0F" w14:textId="77777777" w:rsidR="00343E13" w:rsidRPr="00030999" w:rsidRDefault="00343E13" w:rsidP="00343E13">
                    <w:pPr>
                      <w:jc w:val="right"/>
                      <w:rPr>
                        <w:rFonts w:ascii="Arial Narrow" w:hAnsi="Arial Narrow"/>
                        <w:sz w:val="15"/>
                        <w:szCs w:val="15"/>
                      </w:rPr>
                    </w:pPr>
                  </w:p>
                </w:tc>
                <w:tc>
                  <w:tcPr>
                    <w:tcW w:w="709" w:type="dxa"/>
                  </w:tcPr>
                  <w:p w14:paraId="6F2DCEFD" w14:textId="77777777" w:rsidR="00343E13" w:rsidRPr="00030999" w:rsidRDefault="00343E13" w:rsidP="00343E13">
                    <w:pPr>
                      <w:jc w:val="right"/>
                      <w:rPr>
                        <w:rFonts w:ascii="Arial Narrow" w:hAnsi="Arial Narrow"/>
                        <w:sz w:val="15"/>
                        <w:szCs w:val="15"/>
                      </w:rPr>
                    </w:pPr>
                  </w:p>
                </w:tc>
                <w:tc>
                  <w:tcPr>
                    <w:tcW w:w="992" w:type="dxa"/>
                  </w:tcPr>
                  <w:p w14:paraId="4B6AB83F" w14:textId="77777777" w:rsidR="00343E13" w:rsidRPr="00030999" w:rsidRDefault="00343E13" w:rsidP="00343E13">
                    <w:pPr>
                      <w:jc w:val="right"/>
                      <w:rPr>
                        <w:rFonts w:ascii="Arial Narrow" w:hAnsi="Arial Narrow"/>
                        <w:sz w:val="15"/>
                        <w:szCs w:val="15"/>
                      </w:rPr>
                    </w:pPr>
                  </w:p>
                </w:tc>
                <w:tc>
                  <w:tcPr>
                    <w:tcW w:w="1276" w:type="dxa"/>
                  </w:tcPr>
                  <w:p w14:paraId="582B17EF" w14:textId="77777777" w:rsidR="00343E13" w:rsidRPr="00030999" w:rsidRDefault="00343E13" w:rsidP="00343E13">
                    <w:pPr>
                      <w:jc w:val="right"/>
                      <w:rPr>
                        <w:rFonts w:ascii="Arial Narrow" w:hAnsi="Arial Narrow"/>
                        <w:sz w:val="15"/>
                        <w:szCs w:val="15"/>
                      </w:rPr>
                    </w:pPr>
                  </w:p>
                </w:tc>
                <w:tc>
                  <w:tcPr>
                    <w:tcW w:w="1120" w:type="dxa"/>
                  </w:tcPr>
                  <w:p w14:paraId="08421DDE" w14:textId="77777777" w:rsidR="00343E13" w:rsidRPr="00030999" w:rsidRDefault="00343E13" w:rsidP="00343E13">
                    <w:pPr>
                      <w:jc w:val="right"/>
                      <w:rPr>
                        <w:rFonts w:ascii="Arial Narrow" w:hAnsi="Arial Narrow"/>
                        <w:sz w:val="15"/>
                        <w:szCs w:val="15"/>
                      </w:rPr>
                    </w:pPr>
                  </w:p>
                </w:tc>
              </w:tr>
              <w:tr w:rsidR="00343E13" w:rsidRPr="00030999" w14:paraId="042DC25D" w14:textId="77777777" w:rsidTr="00030999">
                <w:trPr>
                  <w:trHeight w:val="20"/>
                </w:trPr>
                <w:sdt>
                  <w:sdtPr>
                    <w:rPr>
                      <w:rFonts w:ascii="Arial Narrow" w:hAnsi="Arial Narrow"/>
                      <w:sz w:val="15"/>
                      <w:szCs w:val="15"/>
                    </w:rPr>
                    <w:tag w:val="_PLD_7b195f652f0542a9b8fb6e62990feb42"/>
                    <w:id w:val="-678898306"/>
                    <w:lock w:val="sdtLocked"/>
                  </w:sdtPr>
                  <w:sdtContent>
                    <w:tc>
                      <w:tcPr>
                        <w:tcW w:w="3145" w:type="dxa"/>
                      </w:tcPr>
                      <w:p w14:paraId="3E871C09"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．所有者投入的普通股</w:t>
                        </w:r>
                      </w:p>
                    </w:tc>
                  </w:sdtContent>
                </w:sdt>
                <w:tc>
                  <w:tcPr>
                    <w:tcW w:w="1559" w:type="dxa"/>
                    <w:tcBorders>
                      <w:right w:val="single" w:sz="4" w:space="0" w:color="auto"/>
                    </w:tcBorders>
                    <w:vAlign w:val="center"/>
                  </w:tcPr>
                  <w:p w14:paraId="604B596A"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45B210AC"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5B36762B"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536027BC" w14:textId="77777777" w:rsidR="00343E13" w:rsidRPr="00030999" w:rsidRDefault="00343E13" w:rsidP="00343E13">
                    <w:pPr>
                      <w:jc w:val="right"/>
                      <w:rPr>
                        <w:rFonts w:ascii="Arial Narrow" w:hAnsi="Arial Narrow"/>
                        <w:sz w:val="15"/>
                        <w:szCs w:val="15"/>
                      </w:rPr>
                    </w:pPr>
                  </w:p>
                </w:tc>
                <w:tc>
                  <w:tcPr>
                    <w:tcW w:w="1036" w:type="dxa"/>
                    <w:vAlign w:val="center"/>
                  </w:tcPr>
                  <w:p w14:paraId="2AE14884" w14:textId="77777777" w:rsidR="00343E13" w:rsidRPr="00030999" w:rsidRDefault="00343E13" w:rsidP="00343E13">
                    <w:pPr>
                      <w:jc w:val="right"/>
                      <w:rPr>
                        <w:rFonts w:ascii="Arial Narrow" w:hAnsi="Arial Narrow"/>
                        <w:sz w:val="15"/>
                        <w:szCs w:val="15"/>
                      </w:rPr>
                    </w:pPr>
                  </w:p>
                </w:tc>
                <w:tc>
                  <w:tcPr>
                    <w:tcW w:w="1064" w:type="dxa"/>
                    <w:vAlign w:val="center"/>
                  </w:tcPr>
                  <w:p w14:paraId="1FA7B50A" w14:textId="77777777" w:rsidR="00343E13" w:rsidRPr="00030999" w:rsidRDefault="00343E13" w:rsidP="00343E13">
                    <w:pPr>
                      <w:jc w:val="right"/>
                      <w:rPr>
                        <w:rFonts w:ascii="Arial Narrow" w:hAnsi="Arial Narrow"/>
                        <w:sz w:val="15"/>
                        <w:szCs w:val="15"/>
                      </w:rPr>
                    </w:pPr>
                  </w:p>
                </w:tc>
                <w:tc>
                  <w:tcPr>
                    <w:tcW w:w="1016" w:type="dxa"/>
                    <w:vAlign w:val="center"/>
                  </w:tcPr>
                  <w:p w14:paraId="7FD9063D" w14:textId="77777777" w:rsidR="00343E13" w:rsidRPr="00030999" w:rsidRDefault="00343E13" w:rsidP="00343E13">
                    <w:pPr>
                      <w:jc w:val="right"/>
                      <w:rPr>
                        <w:rFonts w:ascii="Arial Narrow" w:hAnsi="Arial Narrow"/>
                        <w:sz w:val="15"/>
                        <w:szCs w:val="15"/>
                      </w:rPr>
                    </w:pPr>
                  </w:p>
                </w:tc>
                <w:tc>
                  <w:tcPr>
                    <w:tcW w:w="709" w:type="dxa"/>
                    <w:vAlign w:val="center"/>
                  </w:tcPr>
                  <w:p w14:paraId="43D1488C" w14:textId="77777777" w:rsidR="00343E13" w:rsidRPr="00030999" w:rsidRDefault="00343E13" w:rsidP="00343E13">
                    <w:pPr>
                      <w:jc w:val="right"/>
                      <w:rPr>
                        <w:rFonts w:ascii="Arial Narrow" w:hAnsi="Arial Narrow"/>
                        <w:sz w:val="15"/>
                        <w:szCs w:val="15"/>
                      </w:rPr>
                    </w:pPr>
                  </w:p>
                </w:tc>
                <w:tc>
                  <w:tcPr>
                    <w:tcW w:w="992" w:type="dxa"/>
                    <w:vAlign w:val="center"/>
                  </w:tcPr>
                  <w:p w14:paraId="4ED8FC66" w14:textId="77777777" w:rsidR="00343E13" w:rsidRPr="00030999" w:rsidRDefault="00343E13" w:rsidP="00343E13">
                    <w:pPr>
                      <w:jc w:val="right"/>
                      <w:rPr>
                        <w:rFonts w:ascii="Arial Narrow" w:hAnsi="Arial Narrow"/>
                        <w:sz w:val="15"/>
                        <w:szCs w:val="15"/>
                      </w:rPr>
                    </w:pPr>
                  </w:p>
                </w:tc>
                <w:tc>
                  <w:tcPr>
                    <w:tcW w:w="1276" w:type="dxa"/>
                    <w:vAlign w:val="center"/>
                  </w:tcPr>
                  <w:p w14:paraId="7557B137" w14:textId="77777777" w:rsidR="00343E13" w:rsidRPr="00030999" w:rsidRDefault="00343E13" w:rsidP="00343E13">
                    <w:pPr>
                      <w:jc w:val="right"/>
                      <w:rPr>
                        <w:rFonts w:ascii="Arial Narrow" w:hAnsi="Arial Narrow"/>
                        <w:sz w:val="15"/>
                        <w:szCs w:val="15"/>
                      </w:rPr>
                    </w:pPr>
                  </w:p>
                </w:tc>
                <w:tc>
                  <w:tcPr>
                    <w:tcW w:w="1120" w:type="dxa"/>
                    <w:vAlign w:val="center"/>
                  </w:tcPr>
                  <w:p w14:paraId="403674DB" w14:textId="77777777" w:rsidR="00343E13" w:rsidRPr="00030999" w:rsidRDefault="00343E13" w:rsidP="00343E13">
                    <w:pPr>
                      <w:jc w:val="right"/>
                      <w:rPr>
                        <w:rFonts w:ascii="Arial Narrow" w:hAnsi="Arial Narrow"/>
                        <w:sz w:val="15"/>
                        <w:szCs w:val="15"/>
                      </w:rPr>
                    </w:pPr>
                  </w:p>
                </w:tc>
              </w:tr>
              <w:tr w:rsidR="00343E13" w:rsidRPr="00030999" w14:paraId="036FD02E" w14:textId="77777777" w:rsidTr="00030999">
                <w:trPr>
                  <w:trHeight w:val="20"/>
                </w:trPr>
                <w:sdt>
                  <w:sdtPr>
                    <w:rPr>
                      <w:rFonts w:ascii="Arial Narrow" w:hAnsi="Arial Narrow"/>
                      <w:sz w:val="15"/>
                      <w:szCs w:val="15"/>
                    </w:rPr>
                    <w:tag w:val="_PLD_4873337789fc42b5ae8485de96f3dad3"/>
                    <w:id w:val="-1549984772"/>
                    <w:lock w:val="sdtLocked"/>
                  </w:sdtPr>
                  <w:sdtContent>
                    <w:tc>
                      <w:tcPr>
                        <w:tcW w:w="3145" w:type="dxa"/>
                      </w:tcPr>
                      <w:p w14:paraId="6A86243A"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．其他权益工具持有者投入资本</w:t>
                        </w:r>
                      </w:p>
                    </w:tc>
                  </w:sdtContent>
                </w:sdt>
                <w:tc>
                  <w:tcPr>
                    <w:tcW w:w="1559" w:type="dxa"/>
                    <w:tcBorders>
                      <w:right w:val="single" w:sz="4" w:space="0" w:color="auto"/>
                    </w:tcBorders>
                    <w:vAlign w:val="center"/>
                  </w:tcPr>
                  <w:p w14:paraId="3728B8FC"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04D7550"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69A48C5"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07E664B8" w14:textId="77777777" w:rsidR="00343E13" w:rsidRPr="00030999" w:rsidRDefault="00343E13" w:rsidP="00343E13">
                    <w:pPr>
                      <w:jc w:val="right"/>
                      <w:rPr>
                        <w:rFonts w:ascii="Arial Narrow" w:hAnsi="Arial Narrow"/>
                        <w:sz w:val="15"/>
                        <w:szCs w:val="15"/>
                      </w:rPr>
                    </w:pPr>
                  </w:p>
                </w:tc>
                <w:tc>
                  <w:tcPr>
                    <w:tcW w:w="1036" w:type="dxa"/>
                    <w:vAlign w:val="center"/>
                  </w:tcPr>
                  <w:p w14:paraId="2CB28E55" w14:textId="77777777" w:rsidR="00343E13" w:rsidRPr="00030999" w:rsidRDefault="00343E13" w:rsidP="00343E13">
                    <w:pPr>
                      <w:jc w:val="right"/>
                      <w:rPr>
                        <w:rFonts w:ascii="Arial Narrow" w:hAnsi="Arial Narrow"/>
                        <w:sz w:val="15"/>
                        <w:szCs w:val="15"/>
                      </w:rPr>
                    </w:pPr>
                  </w:p>
                </w:tc>
                <w:tc>
                  <w:tcPr>
                    <w:tcW w:w="1064" w:type="dxa"/>
                    <w:vAlign w:val="center"/>
                  </w:tcPr>
                  <w:p w14:paraId="590B2227" w14:textId="77777777" w:rsidR="00343E13" w:rsidRPr="00030999" w:rsidRDefault="00343E13" w:rsidP="00343E13">
                    <w:pPr>
                      <w:jc w:val="right"/>
                      <w:rPr>
                        <w:rFonts w:ascii="Arial Narrow" w:hAnsi="Arial Narrow"/>
                        <w:sz w:val="15"/>
                        <w:szCs w:val="15"/>
                      </w:rPr>
                    </w:pPr>
                  </w:p>
                </w:tc>
                <w:tc>
                  <w:tcPr>
                    <w:tcW w:w="1016" w:type="dxa"/>
                    <w:vAlign w:val="center"/>
                  </w:tcPr>
                  <w:p w14:paraId="1B2A12C1" w14:textId="77777777" w:rsidR="00343E13" w:rsidRPr="00030999" w:rsidRDefault="00343E13" w:rsidP="00343E13">
                    <w:pPr>
                      <w:jc w:val="right"/>
                      <w:rPr>
                        <w:rFonts w:ascii="Arial Narrow" w:hAnsi="Arial Narrow"/>
                        <w:sz w:val="15"/>
                        <w:szCs w:val="15"/>
                      </w:rPr>
                    </w:pPr>
                  </w:p>
                </w:tc>
                <w:tc>
                  <w:tcPr>
                    <w:tcW w:w="709" w:type="dxa"/>
                    <w:vAlign w:val="center"/>
                  </w:tcPr>
                  <w:p w14:paraId="381E2EC3" w14:textId="77777777" w:rsidR="00343E13" w:rsidRPr="00030999" w:rsidRDefault="00343E13" w:rsidP="00343E13">
                    <w:pPr>
                      <w:jc w:val="right"/>
                      <w:rPr>
                        <w:rFonts w:ascii="Arial Narrow" w:hAnsi="Arial Narrow"/>
                        <w:sz w:val="15"/>
                        <w:szCs w:val="15"/>
                      </w:rPr>
                    </w:pPr>
                  </w:p>
                </w:tc>
                <w:tc>
                  <w:tcPr>
                    <w:tcW w:w="992" w:type="dxa"/>
                    <w:vAlign w:val="center"/>
                  </w:tcPr>
                  <w:p w14:paraId="78F4AE9A" w14:textId="77777777" w:rsidR="00343E13" w:rsidRPr="00030999" w:rsidRDefault="00343E13" w:rsidP="00343E13">
                    <w:pPr>
                      <w:jc w:val="right"/>
                      <w:rPr>
                        <w:rFonts w:ascii="Arial Narrow" w:hAnsi="Arial Narrow"/>
                        <w:sz w:val="15"/>
                        <w:szCs w:val="15"/>
                      </w:rPr>
                    </w:pPr>
                  </w:p>
                </w:tc>
                <w:tc>
                  <w:tcPr>
                    <w:tcW w:w="1276" w:type="dxa"/>
                    <w:vAlign w:val="center"/>
                  </w:tcPr>
                  <w:p w14:paraId="5DDB39E3" w14:textId="77777777" w:rsidR="00343E13" w:rsidRPr="00030999" w:rsidRDefault="00343E13" w:rsidP="00343E13">
                    <w:pPr>
                      <w:jc w:val="right"/>
                      <w:rPr>
                        <w:rFonts w:ascii="Arial Narrow" w:hAnsi="Arial Narrow"/>
                        <w:sz w:val="15"/>
                        <w:szCs w:val="15"/>
                      </w:rPr>
                    </w:pPr>
                  </w:p>
                </w:tc>
                <w:tc>
                  <w:tcPr>
                    <w:tcW w:w="1120" w:type="dxa"/>
                    <w:vAlign w:val="center"/>
                  </w:tcPr>
                  <w:p w14:paraId="3E48A1B1" w14:textId="77777777" w:rsidR="00343E13" w:rsidRPr="00030999" w:rsidRDefault="00343E13" w:rsidP="00343E13">
                    <w:pPr>
                      <w:jc w:val="right"/>
                      <w:rPr>
                        <w:rFonts w:ascii="Arial Narrow" w:hAnsi="Arial Narrow"/>
                        <w:sz w:val="15"/>
                        <w:szCs w:val="15"/>
                      </w:rPr>
                    </w:pPr>
                  </w:p>
                </w:tc>
              </w:tr>
              <w:tr w:rsidR="00343E13" w:rsidRPr="00030999" w14:paraId="58E0B674" w14:textId="77777777" w:rsidTr="00030999">
                <w:trPr>
                  <w:trHeight w:val="20"/>
                </w:trPr>
                <w:sdt>
                  <w:sdtPr>
                    <w:rPr>
                      <w:rFonts w:ascii="Arial Narrow" w:hAnsi="Arial Narrow"/>
                      <w:sz w:val="15"/>
                      <w:szCs w:val="15"/>
                    </w:rPr>
                    <w:tag w:val="_PLD_83c73c5580c0412189f697f05780f9af"/>
                    <w:id w:val="-723907197"/>
                    <w:lock w:val="sdtLocked"/>
                  </w:sdtPr>
                  <w:sdtContent>
                    <w:tc>
                      <w:tcPr>
                        <w:tcW w:w="3145" w:type="dxa"/>
                      </w:tcPr>
                      <w:p w14:paraId="7392361F"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．股份支付计入所有者权益的金额</w:t>
                        </w:r>
                      </w:p>
                    </w:tc>
                  </w:sdtContent>
                </w:sdt>
                <w:tc>
                  <w:tcPr>
                    <w:tcW w:w="1559" w:type="dxa"/>
                    <w:tcBorders>
                      <w:right w:val="single" w:sz="4" w:space="0" w:color="auto"/>
                    </w:tcBorders>
                    <w:vAlign w:val="center"/>
                  </w:tcPr>
                  <w:p w14:paraId="4B33330E"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063A7A3B"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0C6FCA41"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37AEE885" w14:textId="77777777" w:rsidR="00343E13" w:rsidRPr="00030999" w:rsidRDefault="00343E13" w:rsidP="00343E13">
                    <w:pPr>
                      <w:jc w:val="right"/>
                      <w:rPr>
                        <w:rFonts w:ascii="Arial Narrow" w:hAnsi="Arial Narrow"/>
                        <w:sz w:val="15"/>
                        <w:szCs w:val="15"/>
                      </w:rPr>
                    </w:pPr>
                  </w:p>
                </w:tc>
                <w:tc>
                  <w:tcPr>
                    <w:tcW w:w="1036" w:type="dxa"/>
                    <w:vAlign w:val="center"/>
                  </w:tcPr>
                  <w:p w14:paraId="4C1B060A" w14:textId="77777777" w:rsidR="00343E13" w:rsidRPr="00030999" w:rsidRDefault="00343E13" w:rsidP="00343E13">
                    <w:pPr>
                      <w:jc w:val="right"/>
                      <w:rPr>
                        <w:rFonts w:ascii="Arial Narrow" w:hAnsi="Arial Narrow"/>
                        <w:sz w:val="15"/>
                        <w:szCs w:val="15"/>
                      </w:rPr>
                    </w:pPr>
                  </w:p>
                </w:tc>
                <w:tc>
                  <w:tcPr>
                    <w:tcW w:w="1064" w:type="dxa"/>
                    <w:vAlign w:val="center"/>
                  </w:tcPr>
                  <w:p w14:paraId="43C391AA" w14:textId="77777777" w:rsidR="00343E13" w:rsidRPr="00030999" w:rsidRDefault="00343E13" w:rsidP="00343E13">
                    <w:pPr>
                      <w:jc w:val="right"/>
                      <w:rPr>
                        <w:rFonts w:ascii="Arial Narrow" w:hAnsi="Arial Narrow"/>
                        <w:sz w:val="15"/>
                        <w:szCs w:val="15"/>
                      </w:rPr>
                    </w:pPr>
                  </w:p>
                </w:tc>
                <w:tc>
                  <w:tcPr>
                    <w:tcW w:w="1016" w:type="dxa"/>
                    <w:vAlign w:val="center"/>
                  </w:tcPr>
                  <w:p w14:paraId="40B7ED0A" w14:textId="77777777" w:rsidR="00343E13" w:rsidRPr="00030999" w:rsidRDefault="00343E13" w:rsidP="00343E13">
                    <w:pPr>
                      <w:jc w:val="right"/>
                      <w:rPr>
                        <w:rFonts w:ascii="Arial Narrow" w:hAnsi="Arial Narrow"/>
                        <w:sz w:val="15"/>
                        <w:szCs w:val="15"/>
                      </w:rPr>
                    </w:pPr>
                  </w:p>
                </w:tc>
                <w:tc>
                  <w:tcPr>
                    <w:tcW w:w="709" w:type="dxa"/>
                    <w:vAlign w:val="center"/>
                  </w:tcPr>
                  <w:p w14:paraId="6B0D8101" w14:textId="77777777" w:rsidR="00343E13" w:rsidRPr="00030999" w:rsidRDefault="00343E13" w:rsidP="00343E13">
                    <w:pPr>
                      <w:jc w:val="right"/>
                      <w:rPr>
                        <w:rFonts w:ascii="Arial Narrow" w:hAnsi="Arial Narrow"/>
                        <w:sz w:val="15"/>
                        <w:szCs w:val="15"/>
                      </w:rPr>
                    </w:pPr>
                  </w:p>
                </w:tc>
                <w:tc>
                  <w:tcPr>
                    <w:tcW w:w="992" w:type="dxa"/>
                    <w:vAlign w:val="center"/>
                  </w:tcPr>
                  <w:p w14:paraId="001B048B" w14:textId="77777777" w:rsidR="00343E13" w:rsidRPr="00030999" w:rsidRDefault="00343E13" w:rsidP="00343E13">
                    <w:pPr>
                      <w:jc w:val="right"/>
                      <w:rPr>
                        <w:rFonts w:ascii="Arial Narrow" w:hAnsi="Arial Narrow"/>
                        <w:sz w:val="15"/>
                        <w:szCs w:val="15"/>
                      </w:rPr>
                    </w:pPr>
                  </w:p>
                </w:tc>
                <w:tc>
                  <w:tcPr>
                    <w:tcW w:w="1276" w:type="dxa"/>
                    <w:vAlign w:val="center"/>
                  </w:tcPr>
                  <w:p w14:paraId="278A01AB" w14:textId="77777777" w:rsidR="00343E13" w:rsidRPr="00030999" w:rsidRDefault="00343E13" w:rsidP="00343E13">
                    <w:pPr>
                      <w:jc w:val="right"/>
                      <w:rPr>
                        <w:rFonts w:ascii="Arial Narrow" w:hAnsi="Arial Narrow"/>
                        <w:sz w:val="15"/>
                        <w:szCs w:val="15"/>
                      </w:rPr>
                    </w:pPr>
                  </w:p>
                </w:tc>
                <w:tc>
                  <w:tcPr>
                    <w:tcW w:w="1120" w:type="dxa"/>
                    <w:vAlign w:val="center"/>
                  </w:tcPr>
                  <w:p w14:paraId="746EC74C" w14:textId="77777777" w:rsidR="00343E13" w:rsidRPr="00030999" w:rsidRDefault="00343E13" w:rsidP="00343E13">
                    <w:pPr>
                      <w:jc w:val="right"/>
                      <w:rPr>
                        <w:rFonts w:ascii="Arial Narrow" w:hAnsi="Arial Narrow"/>
                        <w:sz w:val="15"/>
                        <w:szCs w:val="15"/>
                      </w:rPr>
                    </w:pPr>
                  </w:p>
                </w:tc>
              </w:tr>
              <w:tr w:rsidR="00343E13" w:rsidRPr="00030999" w14:paraId="5CFFE992" w14:textId="77777777" w:rsidTr="00030999">
                <w:trPr>
                  <w:trHeight w:val="20"/>
                </w:trPr>
                <w:sdt>
                  <w:sdtPr>
                    <w:rPr>
                      <w:rFonts w:ascii="Arial Narrow" w:hAnsi="Arial Narrow"/>
                      <w:sz w:val="15"/>
                      <w:szCs w:val="15"/>
                    </w:rPr>
                    <w:tag w:val="_PLD_b328cbc349734354ae3aacf675414174"/>
                    <w:id w:val="-1283728073"/>
                    <w:lock w:val="sdtLocked"/>
                  </w:sdtPr>
                  <w:sdtContent>
                    <w:tc>
                      <w:tcPr>
                        <w:tcW w:w="3145" w:type="dxa"/>
                      </w:tcPr>
                      <w:p w14:paraId="3FC4661E"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4</w:t>
                        </w:r>
                        <w:r w:rsidRPr="00030999">
                          <w:rPr>
                            <w:rFonts w:ascii="Arial Narrow" w:hAnsi="Arial Narrow"/>
                            <w:sz w:val="15"/>
                            <w:szCs w:val="15"/>
                          </w:rPr>
                          <w:t>．其他</w:t>
                        </w:r>
                      </w:p>
                    </w:tc>
                  </w:sdtContent>
                </w:sdt>
                <w:tc>
                  <w:tcPr>
                    <w:tcW w:w="1559" w:type="dxa"/>
                    <w:tcBorders>
                      <w:right w:val="single" w:sz="4" w:space="0" w:color="auto"/>
                    </w:tcBorders>
                    <w:vAlign w:val="center"/>
                  </w:tcPr>
                  <w:p w14:paraId="6C8E6EE7"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F41843D"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7F7AD66C"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2680EB44" w14:textId="77777777" w:rsidR="00343E13" w:rsidRPr="00030999" w:rsidRDefault="00343E13" w:rsidP="00343E13">
                    <w:pPr>
                      <w:jc w:val="right"/>
                      <w:rPr>
                        <w:rFonts w:ascii="Arial Narrow" w:hAnsi="Arial Narrow"/>
                        <w:sz w:val="15"/>
                        <w:szCs w:val="15"/>
                      </w:rPr>
                    </w:pPr>
                  </w:p>
                </w:tc>
                <w:tc>
                  <w:tcPr>
                    <w:tcW w:w="1036" w:type="dxa"/>
                    <w:vAlign w:val="center"/>
                  </w:tcPr>
                  <w:p w14:paraId="3ACE5743" w14:textId="77777777" w:rsidR="00343E13" w:rsidRPr="00030999" w:rsidRDefault="00343E13" w:rsidP="00343E13">
                    <w:pPr>
                      <w:jc w:val="right"/>
                      <w:rPr>
                        <w:rFonts w:ascii="Arial Narrow" w:hAnsi="Arial Narrow"/>
                        <w:sz w:val="15"/>
                        <w:szCs w:val="15"/>
                      </w:rPr>
                    </w:pPr>
                  </w:p>
                </w:tc>
                <w:tc>
                  <w:tcPr>
                    <w:tcW w:w="1064" w:type="dxa"/>
                    <w:vAlign w:val="center"/>
                  </w:tcPr>
                  <w:p w14:paraId="18F66ABA" w14:textId="77777777" w:rsidR="00343E13" w:rsidRPr="00030999" w:rsidRDefault="00343E13" w:rsidP="00343E13">
                    <w:pPr>
                      <w:jc w:val="right"/>
                      <w:rPr>
                        <w:rFonts w:ascii="Arial Narrow" w:hAnsi="Arial Narrow"/>
                        <w:sz w:val="15"/>
                        <w:szCs w:val="15"/>
                      </w:rPr>
                    </w:pPr>
                  </w:p>
                </w:tc>
                <w:tc>
                  <w:tcPr>
                    <w:tcW w:w="1016" w:type="dxa"/>
                    <w:vAlign w:val="center"/>
                  </w:tcPr>
                  <w:p w14:paraId="40691CB0" w14:textId="77777777" w:rsidR="00343E13" w:rsidRPr="00030999" w:rsidRDefault="00343E13" w:rsidP="00343E13">
                    <w:pPr>
                      <w:jc w:val="right"/>
                      <w:rPr>
                        <w:rFonts w:ascii="Arial Narrow" w:hAnsi="Arial Narrow"/>
                        <w:sz w:val="15"/>
                        <w:szCs w:val="15"/>
                      </w:rPr>
                    </w:pPr>
                  </w:p>
                </w:tc>
                <w:tc>
                  <w:tcPr>
                    <w:tcW w:w="709" w:type="dxa"/>
                    <w:vAlign w:val="center"/>
                  </w:tcPr>
                  <w:p w14:paraId="1B7E71D8" w14:textId="77777777" w:rsidR="00343E13" w:rsidRPr="00030999" w:rsidRDefault="00343E13" w:rsidP="00343E13">
                    <w:pPr>
                      <w:jc w:val="right"/>
                      <w:rPr>
                        <w:rFonts w:ascii="Arial Narrow" w:hAnsi="Arial Narrow"/>
                        <w:sz w:val="15"/>
                        <w:szCs w:val="15"/>
                      </w:rPr>
                    </w:pPr>
                  </w:p>
                </w:tc>
                <w:tc>
                  <w:tcPr>
                    <w:tcW w:w="992" w:type="dxa"/>
                    <w:vAlign w:val="center"/>
                  </w:tcPr>
                  <w:p w14:paraId="5CE22024" w14:textId="77777777" w:rsidR="00343E13" w:rsidRPr="00030999" w:rsidRDefault="00343E13" w:rsidP="00343E13">
                    <w:pPr>
                      <w:jc w:val="right"/>
                      <w:rPr>
                        <w:rFonts w:ascii="Arial Narrow" w:hAnsi="Arial Narrow"/>
                        <w:sz w:val="15"/>
                        <w:szCs w:val="15"/>
                      </w:rPr>
                    </w:pPr>
                  </w:p>
                </w:tc>
                <w:tc>
                  <w:tcPr>
                    <w:tcW w:w="1276" w:type="dxa"/>
                    <w:vAlign w:val="center"/>
                  </w:tcPr>
                  <w:p w14:paraId="69F7F984" w14:textId="77777777" w:rsidR="00343E13" w:rsidRPr="00030999" w:rsidRDefault="00343E13" w:rsidP="00343E13">
                    <w:pPr>
                      <w:jc w:val="right"/>
                      <w:rPr>
                        <w:rFonts w:ascii="Arial Narrow" w:hAnsi="Arial Narrow"/>
                        <w:sz w:val="15"/>
                        <w:szCs w:val="15"/>
                      </w:rPr>
                    </w:pPr>
                  </w:p>
                </w:tc>
                <w:tc>
                  <w:tcPr>
                    <w:tcW w:w="1120" w:type="dxa"/>
                    <w:vAlign w:val="center"/>
                  </w:tcPr>
                  <w:p w14:paraId="692C2121" w14:textId="77777777" w:rsidR="00343E13" w:rsidRPr="00030999" w:rsidRDefault="00343E13" w:rsidP="00343E13">
                    <w:pPr>
                      <w:jc w:val="right"/>
                      <w:rPr>
                        <w:rFonts w:ascii="Arial Narrow" w:hAnsi="Arial Narrow"/>
                        <w:sz w:val="15"/>
                        <w:szCs w:val="15"/>
                      </w:rPr>
                    </w:pPr>
                  </w:p>
                </w:tc>
              </w:tr>
              <w:tr w:rsidR="00343E13" w:rsidRPr="00030999" w14:paraId="5512D6CA" w14:textId="77777777" w:rsidTr="00030999">
                <w:trPr>
                  <w:trHeight w:val="20"/>
                </w:trPr>
                <w:sdt>
                  <w:sdtPr>
                    <w:rPr>
                      <w:rFonts w:ascii="Arial Narrow" w:hAnsi="Arial Narrow"/>
                      <w:sz w:val="15"/>
                      <w:szCs w:val="15"/>
                    </w:rPr>
                    <w:tag w:val="_PLD_9773183e97be44a1a360188937e7fe10"/>
                    <w:id w:val="-294143176"/>
                    <w:lock w:val="sdtLocked"/>
                  </w:sdtPr>
                  <w:sdtContent>
                    <w:tc>
                      <w:tcPr>
                        <w:tcW w:w="3145" w:type="dxa"/>
                      </w:tcPr>
                      <w:p w14:paraId="60B0662C"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（三）利润分配</w:t>
                        </w:r>
                      </w:p>
                    </w:tc>
                  </w:sdtContent>
                </w:sdt>
                <w:tc>
                  <w:tcPr>
                    <w:tcW w:w="1559" w:type="dxa"/>
                    <w:tcBorders>
                      <w:right w:val="single" w:sz="4" w:space="0" w:color="auto"/>
                    </w:tcBorders>
                  </w:tcPr>
                  <w:p w14:paraId="6A4C818B"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tcPr>
                  <w:p w14:paraId="1412B05A"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tcPr>
                  <w:p w14:paraId="2C043407"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tcPr>
                  <w:p w14:paraId="384CC763" w14:textId="77777777" w:rsidR="00343E13" w:rsidRPr="00030999" w:rsidRDefault="00343E13" w:rsidP="00343E13">
                    <w:pPr>
                      <w:jc w:val="right"/>
                      <w:rPr>
                        <w:rFonts w:ascii="Arial Narrow" w:hAnsi="Arial Narrow"/>
                        <w:sz w:val="15"/>
                        <w:szCs w:val="15"/>
                      </w:rPr>
                    </w:pPr>
                  </w:p>
                </w:tc>
                <w:tc>
                  <w:tcPr>
                    <w:tcW w:w="1036" w:type="dxa"/>
                  </w:tcPr>
                  <w:p w14:paraId="7489E872" w14:textId="77777777" w:rsidR="00343E13" w:rsidRPr="00030999" w:rsidRDefault="00343E13" w:rsidP="00343E13">
                    <w:pPr>
                      <w:jc w:val="right"/>
                      <w:rPr>
                        <w:rFonts w:ascii="Arial Narrow" w:hAnsi="Arial Narrow"/>
                        <w:sz w:val="15"/>
                        <w:szCs w:val="15"/>
                      </w:rPr>
                    </w:pPr>
                  </w:p>
                </w:tc>
                <w:tc>
                  <w:tcPr>
                    <w:tcW w:w="1064" w:type="dxa"/>
                  </w:tcPr>
                  <w:p w14:paraId="69A74231" w14:textId="77777777" w:rsidR="00343E13" w:rsidRPr="00030999" w:rsidRDefault="00343E13" w:rsidP="00343E13">
                    <w:pPr>
                      <w:jc w:val="right"/>
                      <w:rPr>
                        <w:rFonts w:ascii="Arial Narrow" w:hAnsi="Arial Narrow"/>
                        <w:sz w:val="15"/>
                        <w:szCs w:val="15"/>
                      </w:rPr>
                    </w:pPr>
                  </w:p>
                </w:tc>
                <w:tc>
                  <w:tcPr>
                    <w:tcW w:w="1016" w:type="dxa"/>
                  </w:tcPr>
                  <w:p w14:paraId="50A3377A" w14:textId="77777777" w:rsidR="00343E13" w:rsidRPr="00030999" w:rsidRDefault="00343E13" w:rsidP="00343E13">
                    <w:pPr>
                      <w:jc w:val="right"/>
                      <w:rPr>
                        <w:rFonts w:ascii="Arial Narrow" w:hAnsi="Arial Narrow"/>
                        <w:sz w:val="15"/>
                        <w:szCs w:val="15"/>
                      </w:rPr>
                    </w:pPr>
                  </w:p>
                </w:tc>
                <w:tc>
                  <w:tcPr>
                    <w:tcW w:w="709" w:type="dxa"/>
                  </w:tcPr>
                  <w:p w14:paraId="20942FD2" w14:textId="77777777" w:rsidR="00343E13" w:rsidRPr="00030999" w:rsidRDefault="00343E13" w:rsidP="00343E13">
                    <w:pPr>
                      <w:jc w:val="right"/>
                      <w:rPr>
                        <w:rFonts w:ascii="Arial Narrow" w:hAnsi="Arial Narrow"/>
                        <w:sz w:val="15"/>
                        <w:szCs w:val="15"/>
                      </w:rPr>
                    </w:pPr>
                  </w:p>
                </w:tc>
                <w:tc>
                  <w:tcPr>
                    <w:tcW w:w="992" w:type="dxa"/>
                  </w:tcPr>
                  <w:p w14:paraId="6FFB3F5D" w14:textId="77777777" w:rsidR="00343E13" w:rsidRPr="00030999" w:rsidRDefault="00343E13" w:rsidP="00343E13">
                    <w:pPr>
                      <w:jc w:val="right"/>
                      <w:rPr>
                        <w:rFonts w:ascii="Arial Narrow" w:hAnsi="Arial Narrow"/>
                        <w:sz w:val="15"/>
                        <w:szCs w:val="15"/>
                      </w:rPr>
                    </w:pPr>
                  </w:p>
                </w:tc>
                <w:tc>
                  <w:tcPr>
                    <w:tcW w:w="1276" w:type="dxa"/>
                    <w:vAlign w:val="center"/>
                  </w:tcPr>
                  <w:p w14:paraId="14BAB5D8"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-333,443,795.14</w:t>
                    </w:r>
                  </w:p>
                </w:tc>
                <w:tc>
                  <w:tcPr>
                    <w:tcW w:w="1120" w:type="dxa"/>
                    <w:vAlign w:val="center"/>
                  </w:tcPr>
                  <w:p w14:paraId="59DED80A"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-333,443,795.14</w:t>
                    </w:r>
                  </w:p>
                </w:tc>
              </w:tr>
              <w:tr w:rsidR="00343E13" w:rsidRPr="00030999" w14:paraId="2B56B4B0" w14:textId="77777777" w:rsidTr="00030999">
                <w:trPr>
                  <w:trHeight w:val="20"/>
                </w:trPr>
                <w:sdt>
                  <w:sdtPr>
                    <w:rPr>
                      <w:rFonts w:ascii="Arial Narrow" w:hAnsi="Arial Narrow"/>
                      <w:sz w:val="15"/>
                      <w:szCs w:val="15"/>
                    </w:rPr>
                    <w:tag w:val="_PLD_49d633deae854098a44173514bb3a7b3"/>
                    <w:id w:val="-1288121303"/>
                    <w:lock w:val="sdtLocked"/>
                  </w:sdtPr>
                  <w:sdtContent>
                    <w:tc>
                      <w:tcPr>
                        <w:tcW w:w="3145" w:type="dxa"/>
                      </w:tcPr>
                      <w:p w14:paraId="4EC6F772"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．提取盈余公积</w:t>
                        </w:r>
                      </w:p>
                    </w:tc>
                  </w:sdtContent>
                </w:sdt>
                <w:tc>
                  <w:tcPr>
                    <w:tcW w:w="1559" w:type="dxa"/>
                    <w:tcBorders>
                      <w:right w:val="single" w:sz="4" w:space="0" w:color="auto"/>
                    </w:tcBorders>
                    <w:vAlign w:val="center"/>
                  </w:tcPr>
                  <w:p w14:paraId="420FB81D"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017195B"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134BCAF"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1F374C89" w14:textId="77777777" w:rsidR="00343E13" w:rsidRPr="00030999" w:rsidRDefault="00343E13" w:rsidP="00343E13">
                    <w:pPr>
                      <w:jc w:val="right"/>
                      <w:rPr>
                        <w:rFonts w:ascii="Arial Narrow" w:hAnsi="Arial Narrow"/>
                        <w:sz w:val="15"/>
                        <w:szCs w:val="15"/>
                      </w:rPr>
                    </w:pPr>
                  </w:p>
                </w:tc>
                <w:tc>
                  <w:tcPr>
                    <w:tcW w:w="1036" w:type="dxa"/>
                    <w:vAlign w:val="center"/>
                  </w:tcPr>
                  <w:p w14:paraId="277FD7C6" w14:textId="77777777" w:rsidR="00343E13" w:rsidRPr="00030999" w:rsidRDefault="00343E13" w:rsidP="00343E13">
                    <w:pPr>
                      <w:jc w:val="right"/>
                      <w:rPr>
                        <w:rFonts w:ascii="Arial Narrow" w:hAnsi="Arial Narrow"/>
                        <w:sz w:val="15"/>
                        <w:szCs w:val="15"/>
                      </w:rPr>
                    </w:pPr>
                  </w:p>
                </w:tc>
                <w:tc>
                  <w:tcPr>
                    <w:tcW w:w="1064" w:type="dxa"/>
                    <w:vAlign w:val="center"/>
                  </w:tcPr>
                  <w:p w14:paraId="6E857CA7" w14:textId="77777777" w:rsidR="00343E13" w:rsidRPr="00030999" w:rsidRDefault="00343E13" w:rsidP="00343E13">
                    <w:pPr>
                      <w:jc w:val="right"/>
                      <w:rPr>
                        <w:rFonts w:ascii="Arial Narrow" w:hAnsi="Arial Narrow"/>
                        <w:sz w:val="15"/>
                        <w:szCs w:val="15"/>
                      </w:rPr>
                    </w:pPr>
                  </w:p>
                </w:tc>
                <w:tc>
                  <w:tcPr>
                    <w:tcW w:w="1016" w:type="dxa"/>
                    <w:vAlign w:val="center"/>
                  </w:tcPr>
                  <w:p w14:paraId="120BF594" w14:textId="77777777" w:rsidR="00343E13" w:rsidRPr="00030999" w:rsidRDefault="00343E13" w:rsidP="00343E13">
                    <w:pPr>
                      <w:jc w:val="right"/>
                      <w:rPr>
                        <w:rFonts w:ascii="Arial Narrow" w:hAnsi="Arial Narrow"/>
                        <w:sz w:val="15"/>
                        <w:szCs w:val="15"/>
                      </w:rPr>
                    </w:pPr>
                  </w:p>
                </w:tc>
                <w:tc>
                  <w:tcPr>
                    <w:tcW w:w="709" w:type="dxa"/>
                    <w:vAlign w:val="center"/>
                  </w:tcPr>
                  <w:p w14:paraId="6FD8D93F" w14:textId="77777777" w:rsidR="00343E13" w:rsidRPr="00030999" w:rsidRDefault="00343E13" w:rsidP="00343E13">
                    <w:pPr>
                      <w:jc w:val="right"/>
                      <w:rPr>
                        <w:rFonts w:ascii="Arial Narrow" w:hAnsi="Arial Narrow"/>
                        <w:sz w:val="15"/>
                        <w:szCs w:val="15"/>
                      </w:rPr>
                    </w:pPr>
                  </w:p>
                </w:tc>
                <w:tc>
                  <w:tcPr>
                    <w:tcW w:w="992" w:type="dxa"/>
                    <w:vAlign w:val="center"/>
                  </w:tcPr>
                  <w:p w14:paraId="6D1345B6" w14:textId="77777777" w:rsidR="00343E13" w:rsidRPr="00030999" w:rsidRDefault="00343E13" w:rsidP="00343E13">
                    <w:pPr>
                      <w:jc w:val="right"/>
                      <w:rPr>
                        <w:rFonts w:ascii="Arial Narrow" w:hAnsi="Arial Narrow"/>
                        <w:sz w:val="15"/>
                        <w:szCs w:val="15"/>
                      </w:rPr>
                    </w:pPr>
                  </w:p>
                </w:tc>
                <w:tc>
                  <w:tcPr>
                    <w:tcW w:w="1276" w:type="dxa"/>
                    <w:vAlign w:val="center"/>
                  </w:tcPr>
                  <w:p w14:paraId="176652D4" w14:textId="77777777" w:rsidR="00343E13" w:rsidRPr="00030999" w:rsidRDefault="00343E13" w:rsidP="00343E13">
                    <w:pPr>
                      <w:jc w:val="right"/>
                      <w:rPr>
                        <w:rFonts w:ascii="Arial Narrow" w:hAnsi="Arial Narrow"/>
                        <w:sz w:val="15"/>
                        <w:szCs w:val="15"/>
                      </w:rPr>
                    </w:pPr>
                  </w:p>
                </w:tc>
                <w:tc>
                  <w:tcPr>
                    <w:tcW w:w="1120" w:type="dxa"/>
                    <w:vAlign w:val="center"/>
                  </w:tcPr>
                  <w:p w14:paraId="4B843E4C" w14:textId="77777777" w:rsidR="00343E13" w:rsidRPr="00030999" w:rsidRDefault="00343E13" w:rsidP="00343E13">
                    <w:pPr>
                      <w:jc w:val="right"/>
                      <w:rPr>
                        <w:rFonts w:ascii="Arial Narrow" w:hAnsi="Arial Narrow"/>
                        <w:sz w:val="15"/>
                        <w:szCs w:val="15"/>
                      </w:rPr>
                    </w:pPr>
                  </w:p>
                </w:tc>
              </w:tr>
              <w:tr w:rsidR="00343E13" w:rsidRPr="00030999" w14:paraId="79343977" w14:textId="77777777" w:rsidTr="00030999">
                <w:trPr>
                  <w:trHeight w:val="20"/>
                </w:trPr>
                <w:sdt>
                  <w:sdtPr>
                    <w:rPr>
                      <w:rFonts w:ascii="Arial Narrow" w:hAnsi="Arial Narrow"/>
                      <w:sz w:val="15"/>
                      <w:szCs w:val="15"/>
                    </w:rPr>
                    <w:tag w:val="_PLD_97bd41fffab4497fb1be0b345aef17bd"/>
                    <w:id w:val="-1639332007"/>
                    <w:lock w:val="sdtLocked"/>
                  </w:sdtPr>
                  <w:sdtContent>
                    <w:tc>
                      <w:tcPr>
                        <w:tcW w:w="3145" w:type="dxa"/>
                      </w:tcPr>
                      <w:p w14:paraId="385E9DED"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．对所有者（或股东）的分配</w:t>
                        </w:r>
                      </w:p>
                    </w:tc>
                  </w:sdtContent>
                </w:sdt>
                <w:tc>
                  <w:tcPr>
                    <w:tcW w:w="1559" w:type="dxa"/>
                    <w:tcBorders>
                      <w:right w:val="single" w:sz="4" w:space="0" w:color="auto"/>
                    </w:tcBorders>
                    <w:vAlign w:val="center"/>
                  </w:tcPr>
                  <w:p w14:paraId="20DD6CB5"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69A02CE6"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0E768E5"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08AFDDE8" w14:textId="77777777" w:rsidR="00343E13" w:rsidRPr="00030999" w:rsidRDefault="00343E13" w:rsidP="00343E13">
                    <w:pPr>
                      <w:jc w:val="right"/>
                      <w:rPr>
                        <w:rFonts w:ascii="Arial Narrow" w:hAnsi="Arial Narrow"/>
                        <w:sz w:val="15"/>
                        <w:szCs w:val="15"/>
                      </w:rPr>
                    </w:pPr>
                  </w:p>
                </w:tc>
                <w:tc>
                  <w:tcPr>
                    <w:tcW w:w="1036" w:type="dxa"/>
                    <w:vAlign w:val="center"/>
                  </w:tcPr>
                  <w:p w14:paraId="5DE0B00C" w14:textId="77777777" w:rsidR="00343E13" w:rsidRPr="00030999" w:rsidRDefault="00343E13" w:rsidP="00343E13">
                    <w:pPr>
                      <w:jc w:val="right"/>
                      <w:rPr>
                        <w:rFonts w:ascii="Arial Narrow" w:hAnsi="Arial Narrow"/>
                        <w:sz w:val="15"/>
                        <w:szCs w:val="15"/>
                      </w:rPr>
                    </w:pPr>
                  </w:p>
                </w:tc>
                <w:tc>
                  <w:tcPr>
                    <w:tcW w:w="1064" w:type="dxa"/>
                    <w:vAlign w:val="center"/>
                  </w:tcPr>
                  <w:p w14:paraId="0FCEA0FE" w14:textId="77777777" w:rsidR="00343E13" w:rsidRPr="00030999" w:rsidRDefault="00343E13" w:rsidP="00343E13">
                    <w:pPr>
                      <w:jc w:val="right"/>
                      <w:rPr>
                        <w:rFonts w:ascii="Arial Narrow" w:hAnsi="Arial Narrow"/>
                        <w:sz w:val="15"/>
                        <w:szCs w:val="15"/>
                      </w:rPr>
                    </w:pPr>
                  </w:p>
                </w:tc>
                <w:tc>
                  <w:tcPr>
                    <w:tcW w:w="1016" w:type="dxa"/>
                    <w:vAlign w:val="center"/>
                  </w:tcPr>
                  <w:p w14:paraId="0502E195" w14:textId="77777777" w:rsidR="00343E13" w:rsidRPr="00030999" w:rsidRDefault="00343E13" w:rsidP="00343E13">
                    <w:pPr>
                      <w:jc w:val="right"/>
                      <w:rPr>
                        <w:rFonts w:ascii="Arial Narrow" w:hAnsi="Arial Narrow"/>
                        <w:sz w:val="15"/>
                        <w:szCs w:val="15"/>
                      </w:rPr>
                    </w:pPr>
                  </w:p>
                </w:tc>
                <w:tc>
                  <w:tcPr>
                    <w:tcW w:w="709" w:type="dxa"/>
                    <w:vAlign w:val="center"/>
                  </w:tcPr>
                  <w:p w14:paraId="5A94B22C" w14:textId="77777777" w:rsidR="00343E13" w:rsidRPr="00030999" w:rsidRDefault="00343E13" w:rsidP="00343E13">
                    <w:pPr>
                      <w:jc w:val="right"/>
                      <w:rPr>
                        <w:rFonts w:ascii="Arial Narrow" w:hAnsi="Arial Narrow"/>
                        <w:sz w:val="15"/>
                        <w:szCs w:val="15"/>
                      </w:rPr>
                    </w:pPr>
                  </w:p>
                </w:tc>
                <w:tc>
                  <w:tcPr>
                    <w:tcW w:w="992" w:type="dxa"/>
                    <w:vAlign w:val="center"/>
                  </w:tcPr>
                  <w:p w14:paraId="15841FCC" w14:textId="77777777" w:rsidR="00343E13" w:rsidRPr="00030999" w:rsidRDefault="00343E13" w:rsidP="00343E13">
                    <w:pPr>
                      <w:jc w:val="right"/>
                      <w:rPr>
                        <w:rFonts w:ascii="Arial Narrow" w:hAnsi="Arial Narrow"/>
                        <w:sz w:val="15"/>
                        <w:szCs w:val="15"/>
                      </w:rPr>
                    </w:pPr>
                  </w:p>
                </w:tc>
                <w:tc>
                  <w:tcPr>
                    <w:tcW w:w="1276" w:type="dxa"/>
                    <w:vAlign w:val="center"/>
                  </w:tcPr>
                  <w:p w14:paraId="08C49879"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-207,574,350.70</w:t>
                    </w:r>
                  </w:p>
                </w:tc>
                <w:tc>
                  <w:tcPr>
                    <w:tcW w:w="1120" w:type="dxa"/>
                    <w:vAlign w:val="center"/>
                  </w:tcPr>
                  <w:p w14:paraId="791A18BE"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-207,574,350.70</w:t>
                    </w:r>
                  </w:p>
                </w:tc>
              </w:tr>
              <w:tr w:rsidR="00343E13" w:rsidRPr="00030999" w14:paraId="366CE5D2" w14:textId="77777777" w:rsidTr="00030999">
                <w:trPr>
                  <w:trHeight w:val="20"/>
                </w:trPr>
                <w:sdt>
                  <w:sdtPr>
                    <w:rPr>
                      <w:rFonts w:ascii="Arial Narrow" w:hAnsi="Arial Narrow"/>
                      <w:sz w:val="15"/>
                      <w:szCs w:val="15"/>
                    </w:rPr>
                    <w:tag w:val="_PLD_a5c6789730e84b389ee95f39091419a8"/>
                    <w:id w:val="-32276454"/>
                    <w:lock w:val="sdtLocked"/>
                  </w:sdtPr>
                  <w:sdtContent>
                    <w:tc>
                      <w:tcPr>
                        <w:tcW w:w="3145" w:type="dxa"/>
                      </w:tcPr>
                      <w:p w14:paraId="638D8197"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．其他</w:t>
                        </w:r>
                      </w:p>
                    </w:tc>
                  </w:sdtContent>
                </w:sdt>
                <w:tc>
                  <w:tcPr>
                    <w:tcW w:w="1559" w:type="dxa"/>
                    <w:tcBorders>
                      <w:right w:val="single" w:sz="4" w:space="0" w:color="auto"/>
                    </w:tcBorders>
                    <w:vAlign w:val="center"/>
                  </w:tcPr>
                  <w:p w14:paraId="46B16555"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E8941CD"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2AE19BC"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3C1E06FB" w14:textId="77777777" w:rsidR="00343E13" w:rsidRPr="00030999" w:rsidRDefault="00343E13" w:rsidP="00343E13">
                    <w:pPr>
                      <w:jc w:val="right"/>
                      <w:rPr>
                        <w:rFonts w:ascii="Arial Narrow" w:hAnsi="Arial Narrow"/>
                        <w:sz w:val="15"/>
                        <w:szCs w:val="15"/>
                      </w:rPr>
                    </w:pPr>
                  </w:p>
                </w:tc>
                <w:tc>
                  <w:tcPr>
                    <w:tcW w:w="1036" w:type="dxa"/>
                    <w:vAlign w:val="center"/>
                  </w:tcPr>
                  <w:p w14:paraId="66FEA22C" w14:textId="77777777" w:rsidR="00343E13" w:rsidRPr="00030999" w:rsidRDefault="00343E13" w:rsidP="00343E13">
                    <w:pPr>
                      <w:jc w:val="right"/>
                      <w:rPr>
                        <w:rFonts w:ascii="Arial Narrow" w:hAnsi="Arial Narrow"/>
                        <w:sz w:val="15"/>
                        <w:szCs w:val="15"/>
                      </w:rPr>
                    </w:pPr>
                  </w:p>
                </w:tc>
                <w:tc>
                  <w:tcPr>
                    <w:tcW w:w="1064" w:type="dxa"/>
                    <w:vAlign w:val="center"/>
                  </w:tcPr>
                  <w:p w14:paraId="51A06DC4" w14:textId="77777777" w:rsidR="00343E13" w:rsidRPr="00030999" w:rsidRDefault="00343E13" w:rsidP="00343E13">
                    <w:pPr>
                      <w:jc w:val="right"/>
                      <w:rPr>
                        <w:rFonts w:ascii="Arial Narrow" w:hAnsi="Arial Narrow"/>
                        <w:sz w:val="15"/>
                        <w:szCs w:val="15"/>
                      </w:rPr>
                    </w:pPr>
                  </w:p>
                </w:tc>
                <w:tc>
                  <w:tcPr>
                    <w:tcW w:w="1016" w:type="dxa"/>
                    <w:vAlign w:val="center"/>
                  </w:tcPr>
                  <w:p w14:paraId="129FD4BE" w14:textId="77777777" w:rsidR="00343E13" w:rsidRPr="00030999" w:rsidRDefault="00343E13" w:rsidP="00343E13">
                    <w:pPr>
                      <w:jc w:val="right"/>
                      <w:rPr>
                        <w:rFonts w:ascii="Arial Narrow" w:hAnsi="Arial Narrow"/>
                        <w:sz w:val="15"/>
                        <w:szCs w:val="15"/>
                      </w:rPr>
                    </w:pPr>
                  </w:p>
                </w:tc>
                <w:tc>
                  <w:tcPr>
                    <w:tcW w:w="709" w:type="dxa"/>
                    <w:vAlign w:val="center"/>
                  </w:tcPr>
                  <w:p w14:paraId="18B13D04" w14:textId="77777777" w:rsidR="00343E13" w:rsidRPr="00030999" w:rsidRDefault="00343E13" w:rsidP="00343E13">
                    <w:pPr>
                      <w:jc w:val="right"/>
                      <w:rPr>
                        <w:rFonts w:ascii="Arial Narrow" w:hAnsi="Arial Narrow"/>
                        <w:sz w:val="15"/>
                        <w:szCs w:val="15"/>
                      </w:rPr>
                    </w:pPr>
                  </w:p>
                </w:tc>
                <w:tc>
                  <w:tcPr>
                    <w:tcW w:w="992" w:type="dxa"/>
                    <w:vAlign w:val="center"/>
                  </w:tcPr>
                  <w:p w14:paraId="627E7A93" w14:textId="77777777" w:rsidR="00343E13" w:rsidRPr="00030999" w:rsidRDefault="00343E13" w:rsidP="00343E13">
                    <w:pPr>
                      <w:jc w:val="right"/>
                      <w:rPr>
                        <w:rFonts w:ascii="Arial Narrow" w:hAnsi="Arial Narrow"/>
                        <w:sz w:val="15"/>
                        <w:szCs w:val="15"/>
                      </w:rPr>
                    </w:pPr>
                  </w:p>
                </w:tc>
                <w:tc>
                  <w:tcPr>
                    <w:tcW w:w="1276" w:type="dxa"/>
                    <w:vAlign w:val="center"/>
                  </w:tcPr>
                  <w:p w14:paraId="2931351E"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-125,869,444.44</w:t>
                    </w:r>
                  </w:p>
                </w:tc>
                <w:tc>
                  <w:tcPr>
                    <w:tcW w:w="1120" w:type="dxa"/>
                    <w:vAlign w:val="center"/>
                  </w:tcPr>
                  <w:p w14:paraId="5FCF7FF6"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-125,869,444.44</w:t>
                    </w:r>
                  </w:p>
                </w:tc>
              </w:tr>
              <w:tr w:rsidR="00343E13" w:rsidRPr="00030999" w14:paraId="743DD025" w14:textId="77777777" w:rsidTr="00030999">
                <w:trPr>
                  <w:trHeight w:val="20"/>
                </w:trPr>
                <w:sdt>
                  <w:sdtPr>
                    <w:rPr>
                      <w:rFonts w:ascii="Arial Narrow" w:hAnsi="Arial Narrow"/>
                      <w:sz w:val="15"/>
                      <w:szCs w:val="15"/>
                    </w:rPr>
                    <w:tag w:val="_PLD_9c529a92f12642ed93c3ac5d7c5ef52b"/>
                    <w:id w:val="-886650243"/>
                    <w:lock w:val="sdtLocked"/>
                  </w:sdtPr>
                  <w:sdtContent>
                    <w:tc>
                      <w:tcPr>
                        <w:tcW w:w="3145" w:type="dxa"/>
                      </w:tcPr>
                      <w:p w14:paraId="0AB980E2"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（四）所有者权益内部结转</w:t>
                        </w:r>
                      </w:p>
                    </w:tc>
                  </w:sdtContent>
                </w:sdt>
                <w:tc>
                  <w:tcPr>
                    <w:tcW w:w="1559" w:type="dxa"/>
                    <w:tcBorders>
                      <w:right w:val="single" w:sz="4" w:space="0" w:color="auto"/>
                    </w:tcBorders>
                  </w:tcPr>
                  <w:p w14:paraId="09921E8B"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tcPr>
                  <w:p w14:paraId="45AA7610"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tcPr>
                  <w:p w14:paraId="37802D2A"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tcPr>
                  <w:p w14:paraId="4B516692" w14:textId="77777777" w:rsidR="00343E13" w:rsidRPr="00030999" w:rsidRDefault="00343E13" w:rsidP="00343E13">
                    <w:pPr>
                      <w:jc w:val="right"/>
                      <w:rPr>
                        <w:rFonts w:ascii="Arial Narrow" w:hAnsi="Arial Narrow"/>
                        <w:sz w:val="15"/>
                        <w:szCs w:val="15"/>
                      </w:rPr>
                    </w:pPr>
                  </w:p>
                </w:tc>
                <w:tc>
                  <w:tcPr>
                    <w:tcW w:w="1036" w:type="dxa"/>
                  </w:tcPr>
                  <w:p w14:paraId="0CD8BF5E" w14:textId="77777777" w:rsidR="00343E13" w:rsidRPr="00030999" w:rsidRDefault="00343E13" w:rsidP="00343E13">
                    <w:pPr>
                      <w:jc w:val="right"/>
                      <w:rPr>
                        <w:rFonts w:ascii="Arial Narrow" w:hAnsi="Arial Narrow"/>
                        <w:sz w:val="15"/>
                        <w:szCs w:val="15"/>
                      </w:rPr>
                    </w:pPr>
                  </w:p>
                </w:tc>
                <w:tc>
                  <w:tcPr>
                    <w:tcW w:w="1064" w:type="dxa"/>
                  </w:tcPr>
                  <w:p w14:paraId="723221D5" w14:textId="77777777" w:rsidR="00343E13" w:rsidRPr="00030999" w:rsidRDefault="00343E13" w:rsidP="00343E13">
                    <w:pPr>
                      <w:jc w:val="right"/>
                      <w:rPr>
                        <w:rFonts w:ascii="Arial Narrow" w:hAnsi="Arial Narrow"/>
                        <w:sz w:val="15"/>
                        <w:szCs w:val="15"/>
                      </w:rPr>
                    </w:pPr>
                  </w:p>
                </w:tc>
                <w:tc>
                  <w:tcPr>
                    <w:tcW w:w="1016" w:type="dxa"/>
                  </w:tcPr>
                  <w:p w14:paraId="0848DA6C" w14:textId="77777777" w:rsidR="00343E13" w:rsidRPr="00030999" w:rsidRDefault="00343E13" w:rsidP="00343E13">
                    <w:pPr>
                      <w:jc w:val="right"/>
                      <w:rPr>
                        <w:rFonts w:ascii="Arial Narrow" w:hAnsi="Arial Narrow"/>
                        <w:sz w:val="15"/>
                        <w:szCs w:val="15"/>
                      </w:rPr>
                    </w:pPr>
                  </w:p>
                </w:tc>
                <w:tc>
                  <w:tcPr>
                    <w:tcW w:w="709" w:type="dxa"/>
                  </w:tcPr>
                  <w:p w14:paraId="6DF02664" w14:textId="77777777" w:rsidR="00343E13" w:rsidRPr="00030999" w:rsidRDefault="00343E13" w:rsidP="00343E13">
                    <w:pPr>
                      <w:jc w:val="right"/>
                      <w:rPr>
                        <w:rFonts w:ascii="Arial Narrow" w:hAnsi="Arial Narrow"/>
                        <w:sz w:val="15"/>
                        <w:szCs w:val="15"/>
                      </w:rPr>
                    </w:pPr>
                  </w:p>
                </w:tc>
                <w:tc>
                  <w:tcPr>
                    <w:tcW w:w="992" w:type="dxa"/>
                  </w:tcPr>
                  <w:p w14:paraId="30FDBD45" w14:textId="77777777" w:rsidR="00343E13" w:rsidRPr="00030999" w:rsidRDefault="00343E13" w:rsidP="00343E13">
                    <w:pPr>
                      <w:jc w:val="right"/>
                      <w:rPr>
                        <w:rFonts w:ascii="Arial Narrow" w:hAnsi="Arial Narrow"/>
                        <w:sz w:val="15"/>
                        <w:szCs w:val="15"/>
                      </w:rPr>
                    </w:pPr>
                  </w:p>
                </w:tc>
                <w:tc>
                  <w:tcPr>
                    <w:tcW w:w="1276" w:type="dxa"/>
                  </w:tcPr>
                  <w:p w14:paraId="1152CC1F" w14:textId="77777777" w:rsidR="00343E13" w:rsidRPr="00030999" w:rsidRDefault="00343E13" w:rsidP="00343E13">
                    <w:pPr>
                      <w:jc w:val="right"/>
                      <w:rPr>
                        <w:rFonts w:ascii="Arial Narrow" w:hAnsi="Arial Narrow"/>
                        <w:sz w:val="15"/>
                        <w:szCs w:val="15"/>
                      </w:rPr>
                    </w:pPr>
                  </w:p>
                </w:tc>
                <w:tc>
                  <w:tcPr>
                    <w:tcW w:w="1120" w:type="dxa"/>
                  </w:tcPr>
                  <w:p w14:paraId="306D82C0" w14:textId="77777777" w:rsidR="00343E13" w:rsidRPr="00030999" w:rsidRDefault="00343E13" w:rsidP="00343E13">
                    <w:pPr>
                      <w:jc w:val="right"/>
                      <w:rPr>
                        <w:rFonts w:ascii="Arial Narrow" w:hAnsi="Arial Narrow"/>
                        <w:sz w:val="15"/>
                        <w:szCs w:val="15"/>
                      </w:rPr>
                    </w:pPr>
                  </w:p>
                </w:tc>
              </w:tr>
              <w:tr w:rsidR="00343E13" w:rsidRPr="00030999" w14:paraId="221A1F0B" w14:textId="77777777" w:rsidTr="00030999">
                <w:trPr>
                  <w:trHeight w:val="20"/>
                </w:trPr>
                <w:sdt>
                  <w:sdtPr>
                    <w:rPr>
                      <w:rFonts w:ascii="Arial Narrow" w:hAnsi="Arial Narrow"/>
                      <w:sz w:val="15"/>
                      <w:szCs w:val="15"/>
                    </w:rPr>
                    <w:tag w:val="_PLD_084a56709ef243f89e8f0aead886c10d"/>
                    <w:id w:val="-1834742039"/>
                    <w:lock w:val="sdtLocked"/>
                  </w:sdtPr>
                  <w:sdtContent>
                    <w:tc>
                      <w:tcPr>
                        <w:tcW w:w="3145" w:type="dxa"/>
                      </w:tcPr>
                      <w:p w14:paraId="026717D4"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．资本公积转增资本（或股本）</w:t>
                        </w:r>
                      </w:p>
                    </w:tc>
                  </w:sdtContent>
                </w:sdt>
                <w:tc>
                  <w:tcPr>
                    <w:tcW w:w="1559" w:type="dxa"/>
                    <w:tcBorders>
                      <w:right w:val="single" w:sz="4" w:space="0" w:color="auto"/>
                    </w:tcBorders>
                    <w:vAlign w:val="center"/>
                  </w:tcPr>
                  <w:p w14:paraId="4809C135"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945FA01"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C94CA7C"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0328D3E3" w14:textId="77777777" w:rsidR="00343E13" w:rsidRPr="00030999" w:rsidRDefault="00343E13" w:rsidP="00343E13">
                    <w:pPr>
                      <w:jc w:val="right"/>
                      <w:rPr>
                        <w:rFonts w:ascii="Arial Narrow" w:hAnsi="Arial Narrow"/>
                        <w:sz w:val="15"/>
                        <w:szCs w:val="15"/>
                      </w:rPr>
                    </w:pPr>
                  </w:p>
                </w:tc>
                <w:tc>
                  <w:tcPr>
                    <w:tcW w:w="1036" w:type="dxa"/>
                    <w:vAlign w:val="center"/>
                  </w:tcPr>
                  <w:p w14:paraId="505560F7" w14:textId="77777777" w:rsidR="00343E13" w:rsidRPr="00030999" w:rsidRDefault="00343E13" w:rsidP="00343E13">
                    <w:pPr>
                      <w:jc w:val="right"/>
                      <w:rPr>
                        <w:rFonts w:ascii="Arial Narrow" w:hAnsi="Arial Narrow"/>
                        <w:sz w:val="15"/>
                        <w:szCs w:val="15"/>
                      </w:rPr>
                    </w:pPr>
                  </w:p>
                </w:tc>
                <w:tc>
                  <w:tcPr>
                    <w:tcW w:w="1064" w:type="dxa"/>
                    <w:vAlign w:val="center"/>
                  </w:tcPr>
                  <w:p w14:paraId="7675B1BB" w14:textId="77777777" w:rsidR="00343E13" w:rsidRPr="00030999" w:rsidRDefault="00343E13" w:rsidP="00343E13">
                    <w:pPr>
                      <w:jc w:val="right"/>
                      <w:rPr>
                        <w:rFonts w:ascii="Arial Narrow" w:hAnsi="Arial Narrow"/>
                        <w:sz w:val="15"/>
                        <w:szCs w:val="15"/>
                      </w:rPr>
                    </w:pPr>
                  </w:p>
                </w:tc>
                <w:tc>
                  <w:tcPr>
                    <w:tcW w:w="1016" w:type="dxa"/>
                    <w:vAlign w:val="center"/>
                  </w:tcPr>
                  <w:p w14:paraId="1C304726" w14:textId="77777777" w:rsidR="00343E13" w:rsidRPr="00030999" w:rsidRDefault="00343E13" w:rsidP="00343E13">
                    <w:pPr>
                      <w:jc w:val="right"/>
                      <w:rPr>
                        <w:rFonts w:ascii="Arial Narrow" w:hAnsi="Arial Narrow"/>
                        <w:sz w:val="15"/>
                        <w:szCs w:val="15"/>
                      </w:rPr>
                    </w:pPr>
                  </w:p>
                </w:tc>
                <w:tc>
                  <w:tcPr>
                    <w:tcW w:w="709" w:type="dxa"/>
                    <w:vAlign w:val="center"/>
                  </w:tcPr>
                  <w:p w14:paraId="03264C28" w14:textId="77777777" w:rsidR="00343E13" w:rsidRPr="00030999" w:rsidRDefault="00343E13" w:rsidP="00343E13">
                    <w:pPr>
                      <w:jc w:val="right"/>
                      <w:rPr>
                        <w:rFonts w:ascii="Arial Narrow" w:hAnsi="Arial Narrow"/>
                        <w:sz w:val="15"/>
                        <w:szCs w:val="15"/>
                      </w:rPr>
                    </w:pPr>
                  </w:p>
                </w:tc>
                <w:tc>
                  <w:tcPr>
                    <w:tcW w:w="992" w:type="dxa"/>
                    <w:vAlign w:val="center"/>
                  </w:tcPr>
                  <w:p w14:paraId="6F445BB7" w14:textId="77777777" w:rsidR="00343E13" w:rsidRPr="00030999" w:rsidRDefault="00343E13" w:rsidP="00343E13">
                    <w:pPr>
                      <w:jc w:val="right"/>
                      <w:rPr>
                        <w:rFonts w:ascii="Arial Narrow" w:hAnsi="Arial Narrow"/>
                        <w:sz w:val="15"/>
                        <w:szCs w:val="15"/>
                      </w:rPr>
                    </w:pPr>
                  </w:p>
                </w:tc>
                <w:tc>
                  <w:tcPr>
                    <w:tcW w:w="1276" w:type="dxa"/>
                    <w:vAlign w:val="center"/>
                  </w:tcPr>
                  <w:p w14:paraId="2C7F7CBC" w14:textId="77777777" w:rsidR="00343E13" w:rsidRPr="00030999" w:rsidRDefault="00343E13" w:rsidP="00343E13">
                    <w:pPr>
                      <w:jc w:val="right"/>
                      <w:rPr>
                        <w:rFonts w:ascii="Arial Narrow" w:hAnsi="Arial Narrow"/>
                        <w:sz w:val="15"/>
                        <w:szCs w:val="15"/>
                      </w:rPr>
                    </w:pPr>
                  </w:p>
                </w:tc>
                <w:tc>
                  <w:tcPr>
                    <w:tcW w:w="1120" w:type="dxa"/>
                    <w:vAlign w:val="center"/>
                  </w:tcPr>
                  <w:p w14:paraId="31E10F71" w14:textId="77777777" w:rsidR="00343E13" w:rsidRPr="00030999" w:rsidRDefault="00343E13" w:rsidP="00343E13">
                    <w:pPr>
                      <w:jc w:val="right"/>
                      <w:rPr>
                        <w:rFonts w:ascii="Arial Narrow" w:hAnsi="Arial Narrow"/>
                        <w:sz w:val="15"/>
                        <w:szCs w:val="15"/>
                      </w:rPr>
                    </w:pPr>
                  </w:p>
                </w:tc>
              </w:tr>
              <w:tr w:rsidR="00343E13" w:rsidRPr="00030999" w14:paraId="78D8AF3E" w14:textId="77777777" w:rsidTr="00030999">
                <w:trPr>
                  <w:trHeight w:val="20"/>
                </w:trPr>
                <w:sdt>
                  <w:sdtPr>
                    <w:rPr>
                      <w:rFonts w:ascii="Arial Narrow" w:hAnsi="Arial Narrow"/>
                      <w:sz w:val="15"/>
                      <w:szCs w:val="15"/>
                    </w:rPr>
                    <w:tag w:val="_PLD_22df50d156334ad9a740cc6d62e17f0b"/>
                    <w:id w:val="1079790110"/>
                    <w:lock w:val="sdtLocked"/>
                  </w:sdtPr>
                  <w:sdtContent>
                    <w:tc>
                      <w:tcPr>
                        <w:tcW w:w="3145" w:type="dxa"/>
                      </w:tcPr>
                      <w:p w14:paraId="5F25BD4A"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．盈余公积转增资本（或股本）</w:t>
                        </w:r>
                      </w:p>
                    </w:tc>
                  </w:sdtContent>
                </w:sdt>
                <w:tc>
                  <w:tcPr>
                    <w:tcW w:w="1559" w:type="dxa"/>
                    <w:tcBorders>
                      <w:right w:val="single" w:sz="4" w:space="0" w:color="auto"/>
                    </w:tcBorders>
                    <w:vAlign w:val="center"/>
                  </w:tcPr>
                  <w:p w14:paraId="45DBA6FC"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6A1E8FE"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5C740AC6"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6ACE381A" w14:textId="77777777" w:rsidR="00343E13" w:rsidRPr="00030999" w:rsidRDefault="00343E13" w:rsidP="00343E13">
                    <w:pPr>
                      <w:jc w:val="right"/>
                      <w:rPr>
                        <w:rFonts w:ascii="Arial Narrow" w:hAnsi="Arial Narrow"/>
                        <w:sz w:val="15"/>
                        <w:szCs w:val="15"/>
                      </w:rPr>
                    </w:pPr>
                  </w:p>
                </w:tc>
                <w:tc>
                  <w:tcPr>
                    <w:tcW w:w="1036" w:type="dxa"/>
                    <w:vAlign w:val="center"/>
                  </w:tcPr>
                  <w:p w14:paraId="044B260D" w14:textId="77777777" w:rsidR="00343E13" w:rsidRPr="00030999" w:rsidRDefault="00343E13" w:rsidP="00343E13">
                    <w:pPr>
                      <w:jc w:val="right"/>
                      <w:rPr>
                        <w:rFonts w:ascii="Arial Narrow" w:hAnsi="Arial Narrow"/>
                        <w:sz w:val="15"/>
                        <w:szCs w:val="15"/>
                      </w:rPr>
                    </w:pPr>
                  </w:p>
                </w:tc>
                <w:tc>
                  <w:tcPr>
                    <w:tcW w:w="1064" w:type="dxa"/>
                    <w:vAlign w:val="center"/>
                  </w:tcPr>
                  <w:p w14:paraId="51FF63B7" w14:textId="77777777" w:rsidR="00343E13" w:rsidRPr="00030999" w:rsidRDefault="00343E13" w:rsidP="00343E13">
                    <w:pPr>
                      <w:jc w:val="right"/>
                      <w:rPr>
                        <w:rFonts w:ascii="Arial Narrow" w:hAnsi="Arial Narrow"/>
                        <w:sz w:val="15"/>
                        <w:szCs w:val="15"/>
                      </w:rPr>
                    </w:pPr>
                  </w:p>
                </w:tc>
                <w:tc>
                  <w:tcPr>
                    <w:tcW w:w="1016" w:type="dxa"/>
                    <w:vAlign w:val="center"/>
                  </w:tcPr>
                  <w:p w14:paraId="4DA136A6" w14:textId="77777777" w:rsidR="00343E13" w:rsidRPr="00030999" w:rsidRDefault="00343E13" w:rsidP="00343E13">
                    <w:pPr>
                      <w:jc w:val="right"/>
                      <w:rPr>
                        <w:rFonts w:ascii="Arial Narrow" w:hAnsi="Arial Narrow"/>
                        <w:sz w:val="15"/>
                        <w:szCs w:val="15"/>
                      </w:rPr>
                    </w:pPr>
                  </w:p>
                </w:tc>
                <w:tc>
                  <w:tcPr>
                    <w:tcW w:w="709" w:type="dxa"/>
                    <w:vAlign w:val="center"/>
                  </w:tcPr>
                  <w:p w14:paraId="3CBA6FF9" w14:textId="77777777" w:rsidR="00343E13" w:rsidRPr="00030999" w:rsidRDefault="00343E13" w:rsidP="00343E13">
                    <w:pPr>
                      <w:jc w:val="right"/>
                      <w:rPr>
                        <w:rFonts w:ascii="Arial Narrow" w:hAnsi="Arial Narrow"/>
                        <w:sz w:val="15"/>
                        <w:szCs w:val="15"/>
                      </w:rPr>
                    </w:pPr>
                  </w:p>
                </w:tc>
                <w:tc>
                  <w:tcPr>
                    <w:tcW w:w="992" w:type="dxa"/>
                    <w:vAlign w:val="center"/>
                  </w:tcPr>
                  <w:p w14:paraId="57666BFD" w14:textId="77777777" w:rsidR="00343E13" w:rsidRPr="00030999" w:rsidRDefault="00343E13" w:rsidP="00343E13">
                    <w:pPr>
                      <w:jc w:val="right"/>
                      <w:rPr>
                        <w:rFonts w:ascii="Arial Narrow" w:hAnsi="Arial Narrow"/>
                        <w:sz w:val="15"/>
                        <w:szCs w:val="15"/>
                      </w:rPr>
                    </w:pPr>
                  </w:p>
                </w:tc>
                <w:tc>
                  <w:tcPr>
                    <w:tcW w:w="1276" w:type="dxa"/>
                    <w:vAlign w:val="center"/>
                  </w:tcPr>
                  <w:p w14:paraId="0F499C29" w14:textId="77777777" w:rsidR="00343E13" w:rsidRPr="00030999" w:rsidRDefault="00343E13" w:rsidP="00343E13">
                    <w:pPr>
                      <w:jc w:val="right"/>
                      <w:rPr>
                        <w:rFonts w:ascii="Arial Narrow" w:hAnsi="Arial Narrow"/>
                        <w:sz w:val="15"/>
                        <w:szCs w:val="15"/>
                      </w:rPr>
                    </w:pPr>
                  </w:p>
                </w:tc>
                <w:tc>
                  <w:tcPr>
                    <w:tcW w:w="1120" w:type="dxa"/>
                    <w:vAlign w:val="center"/>
                  </w:tcPr>
                  <w:p w14:paraId="15F87CCE" w14:textId="77777777" w:rsidR="00343E13" w:rsidRPr="00030999" w:rsidRDefault="00343E13" w:rsidP="00343E13">
                    <w:pPr>
                      <w:jc w:val="right"/>
                      <w:rPr>
                        <w:rFonts w:ascii="Arial Narrow" w:hAnsi="Arial Narrow"/>
                        <w:sz w:val="15"/>
                        <w:szCs w:val="15"/>
                      </w:rPr>
                    </w:pPr>
                  </w:p>
                </w:tc>
              </w:tr>
              <w:tr w:rsidR="00343E13" w:rsidRPr="00030999" w14:paraId="5F2435ED" w14:textId="77777777" w:rsidTr="00030999">
                <w:trPr>
                  <w:trHeight w:val="20"/>
                </w:trPr>
                <w:sdt>
                  <w:sdtPr>
                    <w:rPr>
                      <w:rFonts w:ascii="Arial Narrow" w:hAnsi="Arial Narrow"/>
                      <w:sz w:val="15"/>
                      <w:szCs w:val="15"/>
                    </w:rPr>
                    <w:tag w:val="_PLD_4846580862224d1a9e17a9af1fe14d07"/>
                    <w:id w:val="-1070107101"/>
                    <w:lock w:val="sdtLocked"/>
                  </w:sdtPr>
                  <w:sdtContent>
                    <w:tc>
                      <w:tcPr>
                        <w:tcW w:w="3145" w:type="dxa"/>
                      </w:tcPr>
                      <w:p w14:paraId="2BC7D782"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3</w:t>
                        </w:r>
                        <w:r w:rsidRPr="00030999">
                          <w:rPr>
                            <w:rFonts w:ascii="Arial Narrow" w:hAnsi="Arial Narrow"/>
                            <w:sz w:val="15"/>
                            <w:szCs w:val="15"/>
                          </w:rPr>
                          <w:t>．盈余公积弥补亏损</w:t>
                        </w:r>
                      </w:p>
                    </w:tc>
                  </w:sdtContent>
                </w:sdt>
                <w:tc>
                  <w:tcPr>
                    <w:tcW w:w="1559" w:type="dxa"/>
                    <w:tcBorders>
                      <w:right w:val="single" w:sz="4" w:space="0" w:color="auto"/>
                    </w:tcBorders>
                    <w:vAlign w:val="center"/>
                  </w:tcPr>
                  <w:p w14:paraId="2CA364FA"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1365A0FE"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CDDDF67"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26D055ED" w14:textId="77777777" w:rsidR="00343E13" w:rsidRPr="00030999" w:rsidRDefault="00343E13" w:rsidP="00343E13">
                    <w:pPr>
                      <w:jc w:val="right"/>
                      <w:rPr>
                        <w:rFonts w:ascii="Arial Narrow" w:hAnsi="Arial Narrow"/>
                        <w:sz w:val="15"/>
                        <w:szCs w:val="15"/>
                      </w:rPr>
                    </w:pPr>
                  </w:p>
                </w:tc>
                <w:tc>
                  <w:tcPr>
                    <w:tcW w:w="1036" w:type="dxa"/>
                    <w:vAlign w:val="center"/>
                  </w:tcPr>
                  <w:p w14:paraId="217D20F8" w14:textId="77777777" w:rsidR="00343E13" w:rsidRPr="00030999" w:rsidRDefault="00343E13" w:rsidP="00343E13">
                    <w:pPr>
                      <w:jc w:val="right"/>
                      <w:rPr>
                        <w:rFonts w:ascii="Arial Narrow" w:hAnsi="Arial Narrow"/>
                        <w:sz w:val="15"/>
                        <w:szCs w:val="15"/>
                      </w:rPr>
                    </w:pPr>
                  </w:p>
                </w:tc>
                <w:tc>
                  <w:tcPr>
                    <w:tcW w:w="1064" w:type="dxa"/>
                    <w:vAlign w:val="center"/>
                  </w:tcPr>
                  <w:p w14:paraId="58668297" w14:textId="77777777" w:rsidR="00343E13" w:rsidRPr="00030999" w:rsidRDefault="00343E13" w:rsidP="00343E13">
                    <w:pPr>
                      <w:jc w:val="right"/>
                      <w:rPr>
                        <w:rFonts w:ascii="Arial Narrow" w:hAnsi="Arial Narrow"/>
                        <w:sz w:val="15"/>
                        <w:szCs w:val="15"/>
                      </w:rPr>
                    </w:pPr>
                  </w:p>
                </w:tc>
                <w:tc>
                  <w:tcPr>
                    <w:tcW w:w="1016" w:type="dxa"/>
                    <w:vAlign w:val="center"/>
                  </w:tcPr>
                  <w:p w14:paraId="6FACB30B" w14:textId="77777777" w:rsidR="00343E13" w:rsidRPr="00030999" w:rsidRDefault="00343E13" w:rsidP="00343E13">
                    <w:pPr>
                      <w:jc w:val="right"/>
                      <w:rPr>
                        <w:rFonts w:ascii="Arial Narrow" w:hAnsi="Arial Narrow"/>
                        <w:sz w:val="15"/>
                        <w:szCs w:val="15"/>
                      </w:rPr>
                    </w:pPr>
                  </w:p>
                </w:tc>
                <w:tc>
                  <w:tcPr>
                    <w:tcW w:w="709" w:type="dxa"/>
                    <w:vAlign w:val="center"/>
                  </w:tcPr>
                  <w:p w14:paraId="4F5DA52E" w14:textId="77777777" w:rsidR="00343E13" w:rsidRPr="00030999" w:rsidRDefault="00343E13" w:rsidP="00343E13">
                    <w:pPr>
                      <w:jc w:val="right"/>
                      <w:rPr>
                        <w:rFonts w:ascii="Arial Narrow" w:hAnsi="Arial Narrow"/>
                        <w:sz w:val="15"/>
                        <w:szCs w:val="15"/>
                      </w:rPr>
                    </w:pPr>
                  </w:p>
                </w:tc>
                <w:tc>
                  <w:tcPr>
                    <w:tcW w:w="992" w:type="dxa"/>
                    <w:vAlign w:val="center"/>
                  </w:tcPr>
                  <w:p w14:paraId="5696BD09" w14:textId="77777777" w:rsidR="00343E13" w:rsidRPr="00030999" w:rsidRDefault="00343E13" w:rsidP="00343E13">
                    <w:pPr>
                      <w:jc w:val="right"/>
                      <w:rPr>
                        <w:rFonts w:ascii="Arial Narrow" w:hAnsi="Arial Narrow"/>
                        <w:sz w:val="15"/>
                        <w:szCs w:val="15"/>
                      </w:rPr>
                    </w:pPr>
                  </w:p>
                </w:tc>
                <w:tc>
                  <w:tcPr>
                    <w:tcW w:w="1276" w:type="dxa"/>
                    <w:vAlign w:val="center"/>
                  </w:tcPr>
                  <w:p w14:paraId="6FDEEE9D" w14:textId="77777777" w:rsidR="00343E13" w:rsidRPr="00030999" w:rsidRDefault="00343E13" w:rsidP="00343E13">
                    <w:pPr>
                      <w:jc w:val="right"/>
                      <w:rPr>
                        <w:rFonts w:ascii="Arial Narrow" w:hAnsi="Arial Narrow"/>
                        <w:sz w:val="15"/>
                        <w:szCs w:val="15"/>
                      </w:rPr>
                    </w:pPr>
                  </w:p>
                </w:tc>
                <w:tc>
                  <w:tcPr>
                    <w:tcW w:w="1120" w:type="dxa"/>
                    <w:vAlign w:val="center"/>
                  </w:tcPr>
                  <w:p w14:paraId="5674EFE6" w14:textId="77777777" w:rsidR="00343E13" w:rsidRPr="00030999" w:rsidRDefault="00343E13" w:rsidP="00343E13">
                    <w:pPr>
                      <w:jc w:val="right"/>
                      <w:rPr>
                        <w:rFonts w:ascii="Arial Narrow" w:hAnsi="Arial Narrow"/>
                        <w:sz w:val="15"/>
                        <w:szCs w:val="15"/>
                      </w:rPr>
                    </w:pPr>
                  </w:p>
                </w:tc>
              </w:tr>
              <w:tr w:rsidR="00343E13" w:rsidRPr="00030999" w14:paraId="1C6339CB" w14:textId="77777777" w:rsidTr="00030999">
                <w:trPr>
                  <w:trHeight w:val="20"/>
                </w:trPr>
                <w:tc>
                  <w:tcPr>
                    <w:tcW w:w="3145" w:type="dxa"/>
                  </w:tcPr>
                  <w:sdt>
                    <w:sdtPr>
                      <w:rPr>
                        <w:rFonts w:ascii="Arial Narrow" w:hAnsi="Arial Narrow"/>
                        <w:sz w:val="15"/>
                        <w:szCs w:val="15"/>
                      </w:rPr>
                      <w:tag w:val="_PLD_a2566358e2dc4d0b9e534ee13a2b1a26"/>
                      <w:id w:val="1889611521"/>
                      <w:lock w:val="sdtLocked"/>
                    </w:sdtPr>
                    <w:sdtContent>
                      <w:p w14:paraId="0B35AA1B"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4</w:t>
                        </w:r>
                        <w:r w:rsidRPr="00030999">
                          <w:rPr>
                            <w:rFonts w:ascii="Arial Narrow" w:hAnsi="Arial Narrow"/>
                            <w:sz w:val="15"/>
                            <w:szCs w:val="15"/>
                          </w:rPr>
                          <w:t>．设定受益计划变动额结转留存收益</w:t>
                        </w:r>
                      </w:p>
                    </w:sdtContent>
                  </w:sdt>
                </w:tc>
                <w:tc>
                  <w:tcPr>
                    <w:tcW w:w="1559" w:type="dxa"/>
                    <w:tcBorders>
                      <w:right w:val="single" w:sz="4" w:space="0" w:color="auto"/>
                    </w:tcBorders>
                    <w:vAlign w:val="center"/>
                  </w:tcPr>
                  <w:p w14:paraId="24CB7B97"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D512906"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D9F8481"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0BAAFA9F" w14:textId="77777777" w:rsidR="00343E13" w:rsidRPr="00030999" w:rsidRDefault="00343E13" w:rsidP="00343E13">
                    <w:pPr>
                      <w:jc w:val="right"/>
                      <w:rPr>
                        <w:rFonts w:ascii="Arial Narrow" w:hAnsi="Arial Narrow"/>
                        <w:sz w:val="15"/>
                        <w:szCs w:val="15"/>
                      </w:rPr>
                    </w:pPr>
                  </w:p>
                </w:tc>
                <w:tc>
                  <w:tcPr>
                    <w:tcW w:w="1036" w:type="dxa"/>
                    <w:vAlign w:val="center"/>
                  </w:tcPr>
                  <w:p w14:paraId="395D4A41" w14:textId="77777777" w:rsidR="00343E13" w:rsidRPr="00030999" w:rsidRDefault="00343E13" w:rsidP="00343E13">
                    <w:pPr>
                      <w:jc w:val="right"/>
                      <w:rPr>
                        <w:rFonts w:ascii="Arial Narrow" w:hAnsi="Arial Narrow"/>
                        <w:sz w:val="15"/>
                        <w:szCs w:val="15"/>
                      </w:rPr>
                    </w:pPr>
                  </w:p>
                </w:tc>
                <w:tc>
                  <w:tcPr>
                    <w:tcW w:w="1064" w:type="dxa"/>
                    <w:vAlign w:val="center"/>
                  </w:tcPr>
                  <w:p w14:paraId="4AF664B2" w14:textId="77777777" w:rsidR="00343E13" w:rsidRPr="00030999" w:rsidRDefault="00343E13" w:rsidP="00343E13">
                    <w:pPr>
                      <w:jc w:val="right"/>
                      <w:rPr>
                        <w:rFonts w:ascii="Arial Narrow" w:hAnsi="Arial Narrow"/>
                        <w:sz w:val="15"/>
                        <w:szCs w:val="15"/>
                      </w:rPr>
                    </w:pPr>
                  </w:p>
                </w:tc>
                <w:tc>
                  <w:tcPr>
                    <w:tcW w:w="1016" w:type="dxa"/>
                    <w:vAlign w:val="center"/>
                  </w:tcPr>
                  <w:p w14:paraId="6981ECA2" w14:textId="77777777" w:rsidR="00343E13" w:rsidRPr="00030999" w:rsidRDefault="00343E13" w:rsidP="00343E13">
                    <w:pPr>
                      <w:jc w:val="right"/>
                      <w:rPr>
                        <w:rFonts w:ascii="Arial Narrow" w:hAnsi="Arial Narrow"/>
                        <w:sz w:val="15"/>
                        <w:szCs w:val="15"/>
                      </w:rPr>
                    </w:pPr>
                  </w:p>
                </w:tc>
                <w:tc>
                  <w:tcPr>
                    <w:tcW w:w="709" w:type="dxa"/>
                    <w:vAlign w:val="center"/>
                  </w:tcPr>
                  <w:p w14:paraId="385FF93D" w14:textId="77777777" w:rsidR="00343E13" w:rsidRPr="00030999" w:rsidRDefault="00343E13" w:rsidP="00343E13">
                    <w:pPr>
                      <w:jc w:val="right"/>
                      <w:rPr>
                        <w:rFonts w:ascii="Arial Narrow" w:hAnsi="Arial Narrow"/>
                        <w:sz w:val="15"/>
                        <w:szCs w:val="15"/>
                      </w:rPr>
                    </w:pPr>
                  </w:p>
                </w:tc>
                <w:tc>
                  <w:tcPr>
                    <w:tcW w:w="992" w:type="dxa"/>
                    <w:vAlign w:val="center"/>
                  </w:tcPr>
                  <w:p w14:paraId="54E972B3" w14:textId="77777777" w:rsidR="00343E13" w:rsidRPr="00030999" w:rsidRDefault="00343E13" w:rsidP="00343E13">
                    <w:pPr>
                      <w:jc w:val="right"/>
                      <w:rPr>
                        <w:rFonts w:ascii="Arial Narrow" w:hAnsi="Arial Narrow"/>
                        <w:sz w:val="15"/>
                        <w:szCs w:val="15"/>
                      </w:rPr>
                    </w:pPr>
                  </w:p>
                </w:tc>
                <w:tc>
                  <w:tcPr>
                    <w:tcW w:w="1276" w:type="dxa"/>
                    <w:vAlign w:val="center"/>
                  </w:tcPr>
                  <w:p w14:paraId="1AE21931" w14:textId="77777777" w:rsidR="00343E13" w:rsidRPr="00030999" w:rsidRDefault="00343E13" w:rsidP="00343E13">
                    <w:pPr>
                      <w:jc w:val="right"/>
                      <w:rPr>
                        <w:rFonts w:ascii="Arial Narrow" w:hAnsi="Arial Narrow"/>
                        <w:sz w:val="15"/>
                        <w:szCs w:val="15"/>
                      </w:rPr>
                    </w:pPr>
                  </w:p>
                </w:tc>
                <w:tc>
                  <w:tcPr>
                    <w:tcW w:w="1120" w:type="dxa"/>
                    <w:vAlign w:val="center"/>
                  </w:tcPr>
                  <w:p w14:paraId="6EED304F" w14:textId="77777777" w:rsidR="00343E13" w:rsidRPr="00030999" w:rsidRDefault="00343E13" w:rsidP="00343E13">
                    <w:pPr>
                      <w:jc w:val="right"/>
                      <w:rPr>
                        <w:rFonts w:ascii="Arial Narrow" w:hAnsi="Arial Narrow"/>
                        <w:sz w:val="15"/>
                        <w:szCs w:val="15"/>
                      </w:rPr>
                    </w:pPr>
                  </w:p>
                </w:tc>
              </w:tr>
              <w:tr w:rsidR="00343E13" w:rsidRPr="00030999" w14:paraId="346E4626" w14:textId="77777777" w:rsidTr="00030999">
                <w:trPr>
                  <w:trHeight w:val="20"/>
                </w:trPr>
                <w:tc>
                  <w:tcPr>
                    <w:tcW w:w="3145" w:type="dxa"/>
                  </w:tcPr>
                  <w:sdt>
                    <w:sdtPr>
                      <w:rPr>
                        <w:rFonts w:ascii="Arial Narrow" w:hAnsi="Arial Narrow"/>
                        <w:sz w:val="15"/>
                        <w:szCs w:val="15"/>
                      </w:rPr>
                      <w:tag w:val="_PLD_659907ea90ce4ac18323403c6e02efd1"/>
                      <w:id w:val="-2031560390"/>
                      <w:lock w:val="sdtLocked"/>
                    </w:sdtPr>
                    <w:sdtContent>
                      <w:p w14:paraId="25ACD439"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5</w:t>
                        </w:r>
                        <w:r w:rsidRPr="00030999">
                          <w:rPr>
                            <w:rFonts w:ascii="Arial Narrow" w:hAnsi="Arial Narrow"/>
                            <w:sz w:val="15"/>
                            <w:szCs w:val="15"/>
                          </w:rPr>
                          <w:t>．其他综合收益结转留存收益</w:t>
                        </w:r>
                      </w:p>
                    </w:sdtContent>
                  </w:sdt>
                </w:tc>
                <w:tc>
                  <w:tcPr>
                    <w:tcW w:w="1559" w:type="dxa"/>
                    <w:tcBorders>
                      <w:right w:val="single" w:sz="4" w:space="0" w:color="auto"/>
                    </w:tcBorders>
                    <w:vAlign w:val="center"/>
                  </w:tcPr>
                  <w:p w14:paraId="72566060"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6BC42A0"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2F54E8CA"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6773602D" w14:textId="77777777" w:rsidR="00343E13" w:rsidRPr="00030999" w:rsidRDefault="00343E13" w:rsidP="00343E13">
                    <w:pPr>
                      <w:jc w:val="right"/>
                      <w:rPr>
                        <w:rFonts w:ascii="Arial Narrow" w:hAnsi="Arial Narrow"/>
                        <w:sz w:val="15"/>
                        <w:szCs w:val="15"/>
                      </w:rPr>
                    </w:pPr>
                  </w:p>
                </w:tc>
                <w:tc>
                  <w:tcPr>
                    <w:tcW w:w="1036" w:type="dxa"/>
                    <w:vAlign w:val="center"/>
                  </w:tcPr>
                  <w:p w14:paraId="503D9389" w14:textId="77777777" w:rsidR="00343E13" w:rsidRPr="00030999" w:rsidRDefault="00343E13" w:rsidP="00343E13">
                    <w:pPr>
                      <w:jc w:val="right"/>
                      <w:rPr>
                        <w:rFonts w:ascii="Arial Narrow" w:hAnsi="Arial Narrow"/>
                        <w:sz w:val="15"/>
                        <w:szCs w:val="15"/>
                      </w:rPr>
                    </w:pPr>
                  </w:p>
                </w:tc>
                <w:tc>
                  <w:tcPr>
                    <w:tcW w:w="1064" w:type="dxa"/>
                    <w:vAlign w:val="center"/>
                  </w:tcPr>
                  <w:p w14:paraId="6551CBE7" w14:textId="77777777" w:rsidR="00343E13" w:rsidRPr="00030999" w:rsidRDefault="00343E13" w:rsidP="00343E13">
                    <w:pPr>
                      <w:jc w:val="right"/>
                      <w:rPr>
                        <w:rFonts w:ascii="Arial Narrow" w:hAnsi="Arial Narrow"/>
                        <w:sz w:val="15"/>
                        <w:szCs w:val="15"/>
                      </w:rPr>
                    </w:pPr>
                  </w:p>
                </w:tc>
                <w:tc>
                  <w:tcPr>
                    <w:tcW w:w="1016" w:type="dxa"/>
                    <w:vAlign w:val="center"/>
                  </w:tcPr>
                  <w:p w14:paraId="0E0854A8" w14:textId="77777777" w:rsidR="00343E13" w:rsidRPr="00030999" w:rsidRDefault="00343E13" w:rsidP="00343E13">
                    <w:pPr>
                      <w:jc w:val="right"/>
                      <w:rPr>
                        <w:rFonts w:ascii="Arial Narrow" w:hAnsi="Arial Narrow"/>
                        <w:sz w:val="15"/>
                        <w:szCs w:val="15"/>
                      </w:rPr>
                    </w:pPr>
                  </w:p>
                </w:tc>
                <w:tc>
                  <w:tcPr>
                    <w:tcW w:w="709" w:type="dxa"/>
                    <w:vAlign w:val="center"/>
                  </w:tcPr>
                  <w:p w14:paraId="70A46E8B" w14:textId="77777777" w:rsidR="00343E13" w:rsidRPr="00030999" w:rsidRDefault="00343E13" w:rsidP="00343E13">
                    <w:pPr>
                      <w:jc w:val="right"/>
                      <w:rPr>
                        <w:rFonts w:ascii="Arial Narrow" w:hAnsi="Arial Narrow"/>
                        <w:sz w:val="15"/>
                        <w:szCs w:val="15"/>
                      </w:rPr>
                    </w:pPr>
                  </w:p>
                </w:tc>
                <w:tc>
                  <w:tcPr>
                    <w:tcW w:w="992" w:type="dxa"/>
                    <w:vAlign w:val="center"/>
                  </w:tcPr>
                  <w:p w14:paraId="6F31CF91" w14:textId="77777777" w:rsidR="00343E13" w:rsidRPr="00030999" w:rsidRDefault="00343E13" w:rsidP="00343E13">
                    <w:pPr>
                      <w:jc w:val="right"/>
                      <w:rPr>
                        <w:rFonts w:ascii="Arial Narrow" w:hAnsi="Arial Narrow"/>
                        <w:sz w:val="15"/>
                        <w:szCs w:val="15"/>
                      </w:rPr>
                    </w:pPr>
                  </w:p>
                </w:tc>
                <w:tc>
                  <w:tcPr>
                    <w:tcW w:w="1276" w:type="dxa"/>
                    <w:vAlign w:val="center"/>
                  </w:tcPr>
                  <w:p w14:paraId="64F4DE4B" w14:textId="77777777" w:rsidR="00343E13" w:rsidRPr="00030999" w:rsidRDefault="00343E13" w:rsidP="00343E13">
                    <w:pPr>
                      <w:jc w:val="right"/>
                      <w:rPr>
                        <w:rFonts w:ascii="Arial Narrow" w:hAnsi="Arial Narrow"/>
                        <w:sz w:val="15"/>
                        <w:szCs w:val="15"/>
                      </w:rPr>
                    </w:pPr>
                  </w:p>
                </w:tc>
                <w:tc>
                  <w:tcPr>
                    <w:tcW w:w="1120" w:type="dxa"/>
                    <w:vAlign w:val="center"/>
                  </w:tcPr>
                  <w:p w14:paraId="2100BD63" w14:textId="77777777" w:rsidR="00343E13" w:rsidRPr="00030999" w:rsidRDefault="00343E13" w:rsidP="00343E13">
                    <w:pPr>
                      <w:jc w:val="right"/>
                      <w:rPr>
                        <w:rFonts w:ascii="Arial Narrow" w:hAnsi="Arial Narrow"/>
                        <w:sz w:val="15"/>
                        <w:szCs w:val="15"/>
                      </w:rPr>
                    </w:pPr>
                  </w:p>
                </w:tc>
              </w:tr>
              <w:tr w:rsidR="00343E13" w:rsidRPr="00030999" w14:paraId="513A2D2A" w14:textId="77777777" w:rsidTr="00030999">
                <w:trPr>
                  <w:trHeight w:val="20"/>
                </w:trPr>
                <w:tc>
                  <w:tcPr>
                    <w:tcW w:w="3145" w:type="dxa"/>
                  </w:tcPr>
                  <w:sdt>
                    <w:sdtPr>
                      <w:rPr>
                        <w:rFonts w:ascii="Arial Narrow" w:hAnsi="Arial Narrow"/>
                        <w:sz w:val="15"/>
                        <w:szCs w:val="15"/>
                      </w:rPr>
                      <w:tag w:val="_PLD_811577c623d04471a27af10d35119258"/>
                      <w:id w:val="39876672"/>
                      <w:lock w:val="sdtLocked"/>
                    </w:sdtPr>
                    <w:sdtContent>
                      <w:p w14:paraId="0585E8B7"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6</w:t>
                        </w:r>
                        <w:r w:rsidRPr="00030999">
                          <w:rPr>
                            <w:rFonts w:ascii="Arial Narrow" w:hAnsi="Arial Narrow"/>
                            <w:sz w:val="15"/>
                            <w:szCs w:val="15"/>
                          </w:rPr>
                          <w:t>．其他</w:t>
                        </w:r>
                      </w:p>
                    </w:sdtContent>
                  </w:sdt>
                </w:tc>
                <w:tc>
                  <w:tcPr>
                    <w:tcW w:w="1559" w:type="dxa"/>
                    <w:tcBorders>
                      <w:right w:val="single" w:sz="4" w:space="0" w:color="auto"/>
                    </w:tcBorders>
                    <w:vAlign w:val="center"/>
                  </w:tcPr>
                  <w:p w14:paraId="7D3D5DD6"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3645E523"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2743613"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2F4B3FE2" w14:textId="77777777" w:rsidR="00343E13" w:rsidRPr="00030999" w:rsidRDefault="00343E13" w:rsidP="00343E13">
                    <w:pPr>
                      <w:jc w:val="right"/>
                      <w:rPr>
                        <w:rFonts w:ascii="Arial Narrow" w:hAnsi="Arial Narrow"/>
                        <w:sz w:val="15"/>
                        <w:szCs w:val="15"/>
                      </w:rPr>
                    </w:pPr>
                  </w:p>
                </w:tc>
                <w:tc>
                  <w:tcPr>
                    <w:tcW w:w="1036" w:type="dxa"/>
                    <w:vAlign w:val="center"/>
                  </w:tcPr>
                  <w:p w14:paraId="74DE97CA" w14:textId="77777777" w:rsidR="00343E13" w:rsidRPr="00030999" w:rsidRDefault="00343E13" w:rsidP="00343E13">
                    <w:pPr>
                      <w:jc w:val="right"/>
                      <w:rPr>
                        <w:rFonts w:ascii="Arial Narrow" w:hAnsi="Arial Narrow"/>
                        <w:sz w:val="15"/>
                        <w:szCs w:val="15"/>
                      </w:rPr>
                    </w:pPr>
                  </w:p>
                </w:tc>
                <w:tc>
                  <w:tcPr>
                    <w:tcW w:w="1064" w:type="dxa"/>
                    <w:vAlign w:val="center"/>
                  </w:tcPr>
                  <w:p w14:paraId="1A7226A8" w14:textId="77777777" w:rsidR="00343E13" w:rsidRPr="00030999" w:rsidRDefault="00343E13" w:rsidP="00343E13">
                    <w:pPr>
                      <w:jc w:val="right"/>
                      <w:rPr>
                        <w:rFonts w:ascii="Arial Narrow" w:hAnsi="Arial Narrow"/>
                        <w:sz w:val="15"/>
                        <w:szCs w:val="15"/>
                      </w:rPr>
                    </w:pPr>
                  </w:p>
                </w:tc>
                <w:tc>
                  <w:tcPr>
                    <w:tcW w:w="1016" w:type="dxa"/>
                    <w:vAlign w:val="center"/>
                  </w:tcPr>
                  <w:p w14:paraId="2841C1B1" w14:textId="77777777" w:rsidR="00343E13" w:rsidRPr="00030999" w:rsidRDefault="00343E13" w:rsidP="00343E13">
                    <w:pPr>
                      <w:jc w:val="right"/>
                      <w:rPr>
                        <w:rFonts w:ascii="Arial Narrow" w:hAnsi="Arial Narrow"/>
                        <w:sz w:val="15"/>
                        <w:szCs w:val="15"/>
                      </w:rPr>
                    </w:pPr>
                  </w:p>
                </w:tc>
                <w:tc>
                  <w:tcPr>
                    <w:tcW w:w="709" w:type="dxa"/>
                    <w:vAlign w:val="center"/>
                  </w:tcPr>
                  <w:p w14:paraId="7DB061CA" w14:textId="77777777" w:rsidR="00343E13" w:rsidRPr="00030999" w:rsidRDefault="00343E13" w:rsidP="00343E13">
                    <w:pPr>
                      <w:jc w:val="right"/>
                      <w:rPr>
                        <w:rFonts w:ascii="Arial Narrow" w:hAnsi="Arial Narrow"/>
                        <w:sz w:val="15"/>
                        <w:szCs w:val="15"/>
                      </w:rPr>
                    </w:pPr>
                  </w:p>
                </w:tc>
                <w:tc>
                  <w:tcPr>
                    <w:tcW w:w="992" w:type="dxa"/>
                    <w:vAlign w:val="center"/>
                  </w:tcPr>
                  <w:p w14:paraId="72A46EF3" w14:textId="77777777" w:rsidR="00343E13" w:rsidRPr="00030999" w:rsidRDefault="00343E13" w:rsidP="00343E13">
                    <w:pPr>
                      <w:jc w:val="right"/>
                      <w:rPr>
                        <w:rFonts w:ascii="Arial Narrow" w:hAnsi="Arial Narrow"/>
                        <w:sz w:val="15"/>
                        <w:szCs w:val="15"/>
                      </w:rPr>
                    </w:pPr>
                  </w:p>
                </w:tc>
                <w:tc>
                  <w:tcPr>
                    <w:tcW w:w="1276" w:type="dxa"/>
                    <w:vAlign w:val="center"/>
                  </w:tcPr>
                  <w:p w14:paraId="29416820" w14:textId="77777777" w:rsidR="00343E13" w:rsidRPr="00030999" w:rsidRDefault="00343E13" w:rsidP="00343E13">
                    <w:pPr>
                      <w:jc w:val="right"/>
                      <w:rPr>
                        <w:rFonts w:ascii="Arial Narrow" w:hAnsi="Arial Narrow"/>
                        <w:sz w:val="15"/>
                        <w:szCs w:val="15"/>
                      </w:rPr>
                    </w:pPr>
                  </w:p>
                </w:tc>
                <w:tc>
                  <w:tcPr>
                    <w:tcW w:w="1120" w:type="dxa"/>
                    <w:vAlign w:val="center"/>
                  </w:tcPr>
                  <w:p w14:paraId="4D44533D" w14:textId="77777777" w:rsidR="00343E13" w:rsidRPr="00030999" w:rsidRDefault="00343E13" w:rsidP="00343E13">
                    <w:pPr>
                      <w:jc w:val="right"/>
                      <w:rPr>
                        <w:rFonts w:ascii="Arial Narrow" w:hAnsi="Arial Narrow"/>
                        <w:sz w:val="15"/>
                        <w:szCs w:val="15"/>
                      </w:rPr>
                    </w:pPr>
                  </w:p>
                </w:tc>
              </w:tr>
              <w:tr w:rsidR="00343E13" w:rsidRPr="00030999" w14:paraId="332F95D4" w14:textId="77777777" w:rsidTr="00030999">
                <w:trPr>
                  <w:trHeight w:val="20"/>
                </w:trPr>
                <w:sdt>
                  <w:sdtPr>
                    <w:rPr>
                      <w:rFonts w:ascii="Arial Narrow" w:hAnsi="Arial Narrow"/>
                      <w:sz w:val="15"/>
                      <w:szCs w:val="15"/>
                    </w:rPr>
                    <w:tag w:val="_PLD_2a0b15de13474fe285b68b48e29b688f"/>
                    <w:id w:val="-1975821705"/>
                    <w:lock w:val="sdtLocked"/>
                  </w:sdtPr>
                  <w:sdtContent>
                    <w:tc>
                      <w:tcPr>
                        <w:tcW w:w="3145" w:type="dxa"/>
                        <w:vAlign w:val="center"/>
                      </w:tcPr>
                      <w:p w14:paraId="3FE39493"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（五）专项储备</w:t>
                        </w:r>
                      </w:p>
                    </w:tc>
                  </w:sdtContent>
                </w:sdt>
                <w:tc>
                  <w:tcPr>
                    <w:tcW w:w="1559" w:type="dxa"/>
                    <w:tcBorders>
                      <w:right w:val="single" w:sz="4" w:space="0" w:color="auto"/>
                    </w:tcBorders>
                  </w:tcPr>
                  <w:p w14:paraId="18C7AFF5"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tcPr>
                  <w:p w14:paraId="3FB61AB4"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tcPr>
                  <w:p w14:paraId="482B36EB"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tcPr>
                  <w:p w14:paraId="3CE6B2CF" w14:textId="77777777" w:rsidR="00343E13" w:rsidRPr="00030999" w:rsidRDefault="00343E13" w:rsidP="00343E13">
                    <w:pPr>
                      <w:jc w:val="right"/>
                      <w:rPr>
                        <w:rFonts w:ascii="Arial Narrow" w:hAnsi="Arial Narrow"/>
                        <w:sz w:val="15"/>
                        <w:szCs w:val="15"/>
                      </w:rPr>
                    </w:pPr>
                  </w:p>
                </w:tc>
                <w:tc>
                  <w:tcPr>
                    <w:tcW w:w="1036" w:type="dxa"/>
                  </w:tcPr>
                  <w:p w14:paraId="79667614" w14:textId="77777777" w:rsidR="00343E13" w:rsidRPr="00030999" w:rsidRDefault="00343E13" w:rsidP="00343E13">
                    <w:pPr>
                      <w:jc w:val="right"/>
                      <w:rPr>
                        <w:rFonts w:ascii="Arial Narrow" w:hAnsi="Arial Narrow"/>
                        <w:sz w:val="15"/>
                        <w:szCs w:val="15"/>
                      </w:rPr>
                    </w:pPr>
                  </w:p>
                </w:tc>
                <w:tc>
                  <w:tcPr>
                    <w:tcW w:w="1064" w:type="dxa"/>
                  </w:tcPr>
                  <w:p w14:paraId="6ACCD706" w14:textId="77777777" w:rsidR="00343E13" w:rsidRPr="00030999" w:rsidRDefault="00343E13" w:rsidP="00343E13">
                    <w:pPr>
                      <w:jc w:val="right"/>
                      <w:rPr>
                        <w:rFonts w:ascii="Arial Narrow" w:hAnsi="Arial Narrow"/>
                        <w:sz w:val="15"/>
                        <w:szCs w:val="15"/>
                      </w:rPr>
                    </w:pPr>
                  </w:p>
                </w:tc>
                <w:tc>
                  <w:tcPr>
                    <w:tcW w:w="1016" w:type="dxa"/>
                  </w:tcPr>
                  <w:p w14:paraId="4F61E176" w14:textId="77777777" w:rsidR="00343E13" w:rsidRPr="00030999" w:rsidRDefault="00343E13" w:rsidP="00343E13">
                    <w:pPr>
                      <w:jc w:val="right"/>
                      <w:rPr>
                        <w:rFonts w:ascii="Arial Narrow" w:hAnsi="Arial Narrow"/>
                        <w:sz w:val="15"/>
                        <w:szCs w:val="15"/>
                      </w:rPr>
                    </w:pPr>
                  </w:p>
                </w:tc>
                <w:tc>
                  <w:tcPr>
                    <w:tcW w:w="709" w:type="dxa"/>
                  </w:tcPr>
                  <w:p w14:paraId="79135570" w14:textId="77777777" w:rsidR="00343E13" w:rsidRPr="00030999" w:rsidRDefault="00343E13" w:rsidP="00343E13">
                    <w:pPr>
                      <w:jc w:val="right"/>
                      <w:rPr>
                        <w:rFonts w:ascii="Arial Narrow" w:hAnsi="Arial Narrow"/>
                        <w:sz w:val="15"/>
                        <w:szCs w:val="15"/>
                      </w:rPr>
                    </w:pPr>
                  </w:p>
                </w:tc>
                <w:tc>
                  <w:tcPr>
                    <w:tcW w:w="992" w:type="dxa"/>
                  </w:tcPr>
                  <w:p w14:paraId="75C1A744" w14:textId="77777777" w:rsidR="00343E13" w:rsidRPr="00030999" w:rsidRDefault="00343E13" w:rsidP="00343E13">
                    <w:pPr>
                      <w:jc w:val="right"/>
                      <w:rPr>
                        <w:rFonts w:ascii="Arial Narrow" w:hAnsi="Arial Narrow"/>
                        <w:sz w:val="15"/>
                        <w:szCs w:val="15"/>
                      </w:rPr>
                    </w:pPr>
                  </w:p>
                </w:tc>
                <w:tc>
                  <w:tcPr>
                    <w:tcW w:w="1276" w:type="dxa"/>
                  </w:tcPr>
                  <w:p w14:paraId="213AC607" w14:textId="77777777" w:rsidR="00343E13" w:rsidRPr="00030999" w:rsidRDefault="00343E13" w:rsidP="00343E13">
                    <w:pPr>
                      <w:jc w:val="right"/>
                      <w:rPr>
                        <w:rFonts w:ascii="Arial Narrow" w:hAnsi="Arial Narrow"/>
                        <w:sz w:val="15"/>
                        <w:szCs w:val="15"/>
                      </w:rPr>
                    </w:pPr>
                  </w:p>
                </w:tc>
                <w:tc>
                  <w:tcPr>
                    <w:tcW w:w="1120" w:type="dxa"/>
                  </w:tcPr>
                  <w:p w14:paraId="66CBCACA" w14:textId="77777777" w:rsidR="00343E13" w:rsidRPr="00030999" w:rsidRDefault="00343E13" w:rsidP="00343E13">
                    <w:pPr>
                      <w:jc w:val="right"/>
                      <w:rPr>
                        <w:rFonts w:ascii="Arial Narrow" w:hAnsi="Arial Narrow"/>
                        <w:sz w:val="15"/>
                        <w:szCs w:val="15"/>
                      </w:rPr>
                    </w:pPr>
                  </w:p>
                </w:tc>
              </w:tr>
              <w:tr w:rsidR="00343E13" w:rsidRPr="00030999" w14:paraId="2575B2E5" w14:textId="77777777" w:rsidTr="00030999">
                <w:trPr>
                  <w:trHeight w:val="20"/>
                </w:trPr>
                <w:sdt>
                  <w:sdtPr>
                    <w:rPr>
                      <w:rFonts w:ascii="Arial Narrow" w:hAnsi="Arial Narrow"/>
                      <w:sz w:val="15"/>
                      <w:szCs w:val="15"/>
                    </w:rPr>
                    <w:tag w:val="_PLD_8be2fdb078fc42cdaebf61e81ed6d67b"/>
                    <w:id w:val="-788973257"/>
                    <w:lock w:val="sdtLocked"/>
                  </w:sdtPr>
                  <w:sdtContent>
                    <w:tc>
                      <w:tcPr>
                        <w:tcW w:w="3145" w:type="dxa"/>
                        <w:vAlign w:val="center"/>
                      </w:tcPr>
                      <w:p w14:paraId="4393B5D0"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1</w:t>
                        </w:r>
                        <w:r w:rsidRPr="00030999">
                          <w:rPr>
                            <w:rFonts w:ascii="Arial Narrow" w:hAnsi="Arial Narrow"/>
                            <w:sz w:val="15"/>
                            <w:szCs w:val="15"/>
                          </w:rPr>
                          <w:t>．本期提取</w:t>
                        </w:r>
                      </w:p>
                    </w:tc>
                  </w:sdtContent>
                </w:sdt>
                <w:tc>
                  <w:tcPr>
                    <w:tcW w:w="1559" w:type="dxa"/>
                    <w:tcBorders>
                      <w:right w:val="single" w:sz="4" w:space="0" w:color="auto"/>
                    </w:tcBorders>
                    <w:vAlign w:val="center"/>
                  </w:tcPr>
                  <w:p w14:paraId="14B2D790"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2C04717A"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418217B5"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36D4520C" w14:textId="77777777" w:rsidR="00343E13" w:rsidRPr="00030999" w:rsidRDefault="00343E13" w:rsidP="00343E13">
                    <w:pPr>
                      <w:jc w:val="right"/>
                      <w:rPr>
                        <w:rFonts w:ascii="Arial Narrow" w:hAnsi="Arial Narrow"/>
                        <w:sz w:val="15"/>
                        <w:szCs w:val="15"/>
                      </w:rPr>
                    </w:pPr>
                  </w:p>
                </w:tc>
                <w:tc>
                  <w:tcPr>
                    <w:tcW w:w="1036" w:type="dxa"/>
                    <w:vAlign w:val="center"/>
                  </w:tcPr>
                  <w:p w14:paraId="0A5C614B" w14:textId="77777777" w:rsidR="00343E13" w:rsidRPr="00030999" w:rsidRDefault="00343E13" w:rsidP="00343E13">
                    <w:pPr>
                      <w:jc w:val="right"/>
                      <w:rPr>
                        <w:rFonts w:ascii="Arial Narrow" w:hAnsi="Arial Narrow"/>
                        <w:sz w:val="15"/>
                        <w:szCs w:val="15"/>
                      </w:rPr>
                    </w:pPr>
                  </w:p>
                </w:tc>
                <w:tc>
                  <w:tcPr>
                    <w:tcW w:w="1064" w:type="dxa"/>
                    <w:vAlign w:val="center"/>
                  </w:tcPr>
                  <w:p w14:paraId="150D1FF0" w14:textId="77777777" w:rsidR="00343E13" w:rsidRPr="00030999" w:rsidRDefault="00343E13" w:rsidP="00343E13">
                    <w:pPr>
                      <w:jc w:val="right"/>
                      <w:rPr>
                        <w:rFonts w:ascii="Arial Narrow" w:hAnsi="Arial Narrow"/>
                        <w:sz w:val="15"/>
                        <w:szCs w:val="15"/>
                      </w:rPr>
                    </w:pPr>
                  </w:p>
                </w:tc>
                <w:tc>
                  <w:tcPr>
                    <w:tcW w:w="1016" w:type="dxa"/>
                    <w:vAlign w:val="center"/>
                  </w:tcPr>
                  <w:p w14:paraId="338EFBAD" w14:textId="77777777" w:rsidR="00343E13" w:rsidRPr="00030999" w:rsidRDefault="00343E13" w:rsidP="00343E13">
                    <w:pPr>
                      <w:jc w:val="right"/>
                      <w:rPr>
                        <w:rFonts w:ascii="Arial Narrow" w:hAnsi="Arial Narrow"/>
                        <w:sz w:val="15"/>
                        <w:szCs w:val="15"/>
                      </w:rPr>
                    </w:pPr>
                  </w:p>
                </w:tc>
                <w:tc>
                  <w:tcPr>
                    <w:tcW w:w="709" w:type="dxa"/>
                    <w:vAlign w:val="center"/>
                  </w:tcPr>
                  <w:p w14:paraId="0F59EC40" w14:textId="77777777" w:rsidR="00343E13" w:rsidRPr="00030999" w:rsidRDefault="00343E13" w:rsidP="00343E13">
                    <w:pPr>
                      <w:jc w:val="right"/>
                      <w:rPr>
                        <w:rFonts w:ascii="Arial Narrow" w:hAnsi="Arial Narrow"/>
                        <w:sz w:val="15"/>
                        <w:szCs w:val="15"/>
                      </w:rPr>
                    </w:pPr>
                  </w:p>
                </w:tc>
                <w:tc>
                  <w:tcPr>
                    <w:tcW w:w="992" w:type="dxa"/>
                    <w:vAlign w:val="center"/>
                  </w:tcPr>
                  <w:p w14:paraId="07C902E8" w14:textId="77777777" w:rsidR="00343E13" w:rsidRPr="00030999" w:rsidRDefault="00343E13" w:rsidP="00343E13">
                    <w:pPr>
                      <w:jc w:val="right"/>
                      <w:rPr>
                        <w:rFonts w:ascii="Arial Narrow" w:hAnsi="Arial Narrow"/>
                        <w:sz w:val="15"/>
                        <w:szCs w:val="15"/>
                      </w:rPr>
                    </w:pPr>
                  </w:p>
                </w:tc>
                <w:tc>
                  <w:tcPr>
                    <w:tcW w:w="1276" w:type="dxa"/>
                    <w:vAlign w:val="center"/>
                  </w:tcPr>
                  <w:p w14:paraId="458145D6" w14:textId="77777777" w:rsidR="00343E13" w:rsidRPr="00030999" w:rsidRDefault="00343E13" w:rsidP="00343E13">
                    <w:pPr>
                      <w:jc w:val="right"/>
                      <w:rPr>
                        <w:rFonts w:ascii="Arial Narrow" w:hAnsi="Arial Narrow"/>
                        <w:sz w:val="15"/>
                        <w:szCs w:val="15"/>
                      </w:rPr>
                    </w:pPr>
                  </w:p>
                </w:tc>
                <w:tc>
                  <w:tcPr>
                    <w:tcW w:w="1120" w:type="dxa"/>
                    <w:vAlign w:val="center"/>
                  </w:tcPr>
                  <w:p w14:paraId="0B610E7E" w14:textId="77777777" w:rsidR="00343E13" w:rsidRPr="00030999" w:rsidRDefault="00343E13" w:rsidP="00343E13">
                    <w:pPr>
                      <w:jc w:val="right"/>
                      <w:rPr>
                        <w:rFonts w:ascii="Arial Narrow" w:hAnsi="Arial Narrow"/>
                        <w:sz w:val="15"/>
                        <w:szCs w:val="15"/>
                      </w:rPr>
                    </w:pPr>
                  </w:p>
                </w:tc>
              </w:tr>
              <w:tr w:rsidR="00343E13" w:rsidRPr="00030999" w14:paraId="618DAC1E" w14:textId="77777777" w:rsidTr="00030999">
                <w:trPr>
                  <w:trHeight w:val="20"/>
                </w:trPr>
                <w:sdt>
                  <w:sdtPr>
                    <w:rPr>
                      <w:rFonts w:ascii="Arial Narrow" w:hAnsi="Arial Narrow"/>
                      <w:sz w:val="15"/>
                      <w:szCs w:val="15"/>
                    </w:rPr>
                    <w:tag w:val="_PLD_12344832238e442d9f64388fa2af60f1"/>
                    <w:id w:val="1244060533"/>
                    <w:lock w:val="sdtLocked"/>
                  </w:sdtPr>
                  <w:sdtContent>
                    <w:tc>
                      <w:tcPr>
                        <w:tcW w:w="3145" w:type="dxa"/>
                        <w:vAlign w:val="center"/>
                      </w:tcPr>
                      <w:p w14:paraId="2F5CBABB"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2</w:t>
                        </w:r>
                        <w:r w:rsidRPr="00030999">
                          <w:rPr>
                            <w:rFonts w:ascii="Arial Narrow" w:hAnsi="Arial Narrow"/>
                            <w:sz w:val="15"/>
                            <w:szCs w:val="15"/>
                          </w:rPr>
                          <w:t>．本期使用</w:t>
                        </w:r>
                      </w:p>
                    </w:tc>
                  </w:sdtContent>
                </w:sdt>
                <w:tc>
                  <w:tcPr>
                    <w:tcW w:w="1559" w:type="dxa"/>
                    <w:tcBorders>
                      <w:right w:val="single" w:sz="4" w:space="0" w:color="auto"/>
                    </w:tcBorders>
                    <w:vAlign w:val="center"/>
                  </w:tcPr>
                  <w:p w14:paraId="137472F9"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56B8888"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3961AD96"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734D27C9" w14:textId="77777777" w:rsidR="00343E13" w:rsidRPr="00030999" w:rsidRDefault="00343E13" w:rsidP="00343E13">
                    <w:pPr>
                      <w:jc w:val="right"/>
                      <w:rPr>
                        <w:rFonts w:ascii="Arial Narrow" w:hAnsi="Arial Narrow"/>
                        <w:sz w:val="15"/>
                        <w:szCs w:val="15"/>
                      </w:rPr>
                    </w:pPr>
                  </w:p>
                </w:tc>
                <w:tc>
                  <w:tcPr>
                    <w:tcW w:w="1036" w:type="dxa"/>
                    <w:vAlign w:val="center"/>
                  </w:tcPr>
                  <w:p w14:paraId="71FC311E" w14:textId="77777777" w:rsidR="00343E13" w:rsidRPr="00030999" w:rsidRDefault="00343E13" w:rsidP="00343E13">
                    <w:pPr>
                      <w:jc w:val="right"/>
                      <w:rPr>
                        <w:rFonts w:ascii="Arial Narrow" w:hAnsi="Arial Narrow"/>
                        <w:sz w:val="15"/>
                        <w:szCs w:val="15"/>
                      </w:rPr>
                    </w:pPr>
                  </w:p>
                </w:tc>
                <w:tc>
                  <w:tcPr>
                    <w:tcW w:w="1064" w:type="dxa"/>
                    <w:vAlign w:val="center"/>
                  </w:tcPr>
                  <w:p w14:paraId="72F549B3" w14:textId="77777777" w:rsidR="00343E13" w:rsidRPr="00030999" w:rsidRDefault="00343E13" w:rsidP="00343E13">
                    <w:pPr>
                      <w:jc w:val="right"/>
                      <w:rPr>
                        <w:rFonts w:ascii="Arial Narrow" w:hAnsi="Arial Narrow"/>
                        <w:sz w:val="15"/>
                        <w:szCs w:val="15"/>
                      </w:rPr>
                    </w:pPr>
                  </w:p>
                </w:tc>
                <w:tc>
                  <w:tcPr>
                    <w:tcW w:w="1016" w:type="dxa"/>
                    <w:vAlign w:val="center"/>
                  </w:tcPr>
                  <w:p w14:paraId="47195755" w14:textId="77777777" w:rsidR="00343E13" w:rsidRPr="00030999" w:rsidRDefault="00343E13" w:rsidP="00343E13">
                    <w:pPr>
                      <w:jc w:val="right"/>
                      <w:rPr>
                        <w:rFonts w:ascii="Arial Narrow" w:hAnsi="Arial Narrow"/>
                        <w:sz w:val="15"/>
                        <w:szCs w:val="15"/>
                      </w:rPr>
                    </w:pPr>
                  </w:p>
                </w:tc>
                <w:tc>
                  <w:tcPr>
                    <w:tcW w:w="709" w:type="dxa"/>
                    <w:vAlign w:val="center"/>
                  </w:tcPr>
                  <w:p w14:paraId="323822BC" w14:textId="77777777" w:rsidR="00343E13" w:rsidRPr="00030999" w:rsidRDefault="00343E13" w:rsidP="00343E13">
                    <w:pPr>
                      <w:jc w:val="right"/>
                      <w:rPr>
                        <w:rFonts w:ascii="Arial Narrow" w:hAnsi="Arial Narrow"/>
                        <w:sz w:val="15"/>
                        <w:szCs w:val="15"/>
                      </w:rPr>
                    </w:pPr>
                  </w:p>
                </w:tc>
                <w:tc>
                  <w:tcPr>
                    <w:tcW w:w="992" w:type="dxa"/>
                    <w:vAlign w:val="center"/>
                  </w:tcPr>
                  <w:p w14:paraId="2E994B62" w14:textId="77777777" w:rsidR="00343E13" w:rsidRPr="00030999" w:rsidRDefault="00343E13" w:rsidP="00343E13">
                    <w:pPr>
                      <w:jc w:val="right"/>
                      <w:rPr>
                        <w:rFonts w:ascii="Arial Narrow" w:hAnsi="Arial Narrow"/>
                        <w:sz w:val="15"/>
                        <w:szCs w:val="15"/>
                      </w:rPr>
                    </w:pPr>
                  </w:p>
                </w:tc>
                <w:tc>
                  <w:tcPr>
                    <w:tcW w:w="1276" w:type="dxa"/>
                    <w:vAlign w:val="center"/>
                  </w:tcPr>
                  <w:p w14:paraId="49EDB436" w14:textId="77777777" w:rsidR="00343E13" w:rsidRPr="00030999" w:rsidRDefault="00343E13" w:rsidP="00343E13">
                    <w:pPr>
                      <w:jc w:val="right"/>
                      <w:rPr>
                        <w:rFonts w:ascii="Arial Narrow" w:hAnsi="Arial Narrow"/>
                        <w:sz w:val="15"/>
                        <w:szCs w:val="15"/>
                      </w:rPr>
                    </w:pPr>
                  </w:p>
                </w:tc>
                <w:tc>
                  <w:tcPr>
                    <w:tcW w:w="1120" w:type="dxa"/>
                    <w:vAlign w:val="center"/>
                  </w:tcPr>
                  <w:p w14:paraId="3F274BA4" w14:textId="77777777" w:rsidR="00343E13" w:rsidRPr="00030999" w:rsidRDefault="00343E13" w:rsidP="00343E13">
                    <w:pPr>
                      <w:jc w:val="right"/>
                      <w:rPr>
                        <w:rFonts w:ascii="Arial Narrow" w:hAnsi="Arial Narrow"/>
                        <w:sz w:val="15"/>
                        <w:szCs w:val="15"/>
                      </w:rPr>
                    </w:pPr>
                  </w:p>
                </w:tc>
              </w:tr>
              <w:tr w:rsidR="00343E13" w:rsidRPr="00030999" w14:paraId="47A1ECB0" w14:textId="77777777" w:rsidTr="00030999">
                <w:trPr>
                  <w:trHeight w:val="20"/>
                </w:trPr>
                <w:sdt>
                  <w:sdtPr>
                    <w:rPr>
                      <w:rFonts w:ascii="Arial Narrow" w:hAnsi="Arial Narrow"/>
                      <w:sz w:val="15"/>
                      <w:szCs w:val="15"/>
                    </w:rPr>
                    <w:tag w:val="_PLD_adc6cb0ad3a14129b7edac5f396c8fd5"/>
                    <w:id w:val="1872027431"/>
                    <w:lock w:val="sdtLocked"/>
                  </w:sdtPr>
                  <w:sdtContent>
                    <w:tc>
                      <w:tcPr>
                        <w:tcW w:w="3145" w:type="dxa"/>
                      </w:tcPr>
                      <w:p w14:paraId="1310D710"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（六）其他</w:t>
                        </w:r>
                      </w:p>
                    </w:tc>
                  </w:sdtContent>
                </w:sdt>
                <w:tc>
                  <w:tcPr>
                    <w:tcW w:w="1559" w:type="dxa"/>
                    <w:tcBorders>
                      <w:right w:val="single" w:sz="4" w:space="0" w:color="auto"/>
                    </w:tcBorders>
                    <w:vAlign w:val="center"/>
                  </w:tcPr>
                  <w:p w14:paraId="08174454" w14:textId="77777777" w:rsidR="00343E13" w:rsidRPr="00030999" w:rsidRDefault="00343E13" w:rsidP="00343E13">
                    <w:pPr>
                      <w:jc w:val="right"/>
                      <w:rPr>
                        <w:rFonts w:ascii="Arial Narrow" w:hAnsi="Arial Narrow"/>
                        <w:sz w:val="15"/>
                        <w:szCs w:val="15"/>
                      </w:rPr>
                    </w:pPr>
                  </w:p>
                </w:tc>
                <w:tc>
                  <w:tcPr>
                    <w:tcW w:w="567" w:type="dxa"/>
                    <w:tcBorders>
                      <w:left w:val="single" w:sz="4" w:space="0" w:color="auto"/>
                      <w:right w:val="single" w:sz="4" w:space="0" w:color="auto"/>
                    </w:tcBorders>
                    <w:vAlign w:val="center"/>
                  </w:tcPr>
                  <w:p w14:paraId="7FA4F0E0"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75B9C193" w14:textId="77777777" w:rsidR="00343E13" w:rsidRPr="00030999" w:rsidRDefault="00343E13" w:rsidP="00343E13">
                    <w:pPr>
                      <w:jc w:val="right"/>
                      <w:rPr>
                        <w:rFonts w:ascii="Arial Narrow" w:hAnsi="Arial Narrow"/>
                        <w:sz w:val="15"/>
                        <w:szCs w:val="15"/>
                      </w:rPr>
                    </w:pPr>
                  </w:p>
                </w:tc>
                <w:tc>
                  <w:tcPr>
                    <w:tcW w:w="428" w:type="dxa"/>
                    <w:tcBorders>
                      <w:left w:val="single" w:sz="4" w:space="0" w:color="auto"/>
                    </w:tcBorders>
                    <w:vAlign w:val="center"/>
                  </w:tcPr>
                  <w:p w14:paraId="72441C82" w14:textId="77777777" w:rsidR="00343E13" w:rsidRPr="00030999" w:rsidRDefault="00343E13" w:rsidP="00343E13">
                    <w:pPr>
                      <w:jc w:val="right"/>
                      <w:rPr>
                        <w:rFonts w:ascii="Arial Narrow" w:hAnsi="Arial Narrow"/>
                        <w:sz w:val="15"/>
                        <w:szCs w:val="15"/>
                      </w:rPr>
                    </w:pPr>
                  </w:p>
                </w:tc>
                <w:tc>
                  <w:tcPr>
                    <w:tcW w:w="1036" w:type="dxa"/>
                    <w:vAlign w:val="center"/>
                  </w:tcPr>
                  <w:p w14:paraId="3A06AE06" w14:textId="77777777" w:rsidR="00343E13" w:rsidRPr="00030999" w:rsidRDefault="00343E13" w:rsidP="00343E13">
                    <w:pPr>
                      <w:jc w:val="right"/>
                      <w:rPr>
                        <w:rFonts w:ascii="Arial Narrow" w:hAnsi="Arial Narrow"/>
                        <w:sz w:val="15"/>
                        <w:szCs w:val="15"/>
                      </w:rPr>
                    </w:pPr>
                  </w:p>
                </w:tc>
                <w:tc>
                  <w:tcPr>
                    <w:tcW w:w="1064" w:type="dxa"/>
                    <w:vAlign w:val="center"/>
                  </w:tcPr>
                  <w:p w14:paraId="2D4EED54"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402,021,414.58</w:t>
                    </w:r>
                  </w:p>
                </w:tc>
                <w:tc>
                  <w:tcPr>
                    <w:tcW w:w="1016" w:type="dxa"/>
                    <w:vAlign w:val="center"/>
                  </w:tcPr>
                  <w:p w14:paraId="47F37E7D" w14:textId="77777777" w:rsidR="00343E13" w:rsidRPr="00030999" w:rsidRDefault="00343E13" w:rsidP="00343E13">
                    <w:pPr>
                      <w:jc w:val="right"/>
                      <w:rPr>
                        <w:rFonts w:ascii="Arial Narrow" w:hAnsi="Arial Narrow"/>
                        <w:sz w:val="15"/>
                        <w:szCs w:val="15"/>
                      </w:rPr>
                    </w:pPr>
                  </w:p>
                </w:tc>
                <w:tc>
                  <w:tcPr>
                    <w:tcW w:w="709" w:type="dxa"/>
                    <w:vAlign w:val="center"/>
                  </w:tcPr>
                  <w:p w14:paraId="63486C7B" w14:textId="77777777" w:rsidR="00343E13" w:rsidRPr="00030999" w:rsidRDefault="00343E13" w:rsidP="00343E13">
                    <w:pPr>
                      <w:jc w:val="right"/>
                      <w:rPr>
                        <w:rFonts w:ascii="Arial Narrow" w:hAnsi="Arial Narrow"/>
                        <w:sz w:val="15"/>
                        <w:szCs w:val="15"/>
                      </w:rPr>
                    </w:pPr>
                  </w:p>
                </w:tc>
                <w:tc>
                  <w:tcPr>
                    <w:tcW w:w="992" w:type="dxa"/>
                    <w:vAlign w:val="center"/>
                  </w:tcPr>
                  <w:p w14:paraId="6C769A2D" w14:textId="77777777" w:rsidR="00343E13" w:rsidRPr="00030999" w:rsidRDefault="00343E13" w:rsidP="00343E13">
                    <w:pPr>
                      <w:jc w:val="right"/>
                      <w:rPr>
                        <w:rFonts w:ascii="Arial Narrow" w:hAnsi="Arial Narrow"/>
                        <w:sz w:val="15"/>
                        <w:szCs w:val="15"/>
                      </w:rPr>
                    </w:pPr>
                  </w:p>
                </w:tc>
                <w:tc>
                  <w:tcPr>
                    <w:tcW w:w="1276" w:type="dxa"/>
                    <w:vAlign w:val="center"/>
                  </w:tcPr>
                  <w:p w14:paraId="1D0594FB" w14:textId="77777777" w:rsidR="00343E13" w:rsidRPr="00030999" w:rsidRDefault="00343E13" w:rsidP="00343E13">
                    <w:pPr>
                      <w:jc w:val="right"/>
                      <w:rPr>
                        <w:rFonts w:ascii="Arial Narrow" w:hAnsi="Arial Narrow"/>
                        <w:sz w:val="15"/>
                        <w:szCs w:val="15"/>
                      </w:rPr>
                    </w:pPr>
                  </w:p>
                </w:tc>
                <w:tc>
                  <w:tcPr>
                    <w:tcW w:w="1120" w:type="dxa"/>
                    <w:vAlign w:val="center"/>
                  </w:tcPr>
                  <w:p w14:paraId="7A31128F"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-402,021,414.58</w:t>
                    </w:r>
                  </w:p>
                </w:tc>
              </w:tr>
              <w:tr w:rsidR="00343E13" w:rsidRPr="00030999" w14:paraId="6607DFFD" w14:textId="77777777" w:rsidTr="00030999">
                <w:trPr>
                  <w:trHeight w:val="20"/>
                </w:trPr>
                <w:sdt>
                  <w:sdtPr>
                    <w:rPr>
                      <w:rFonts w:ascii="Arial Narrow" w:hAnsi="Arial Narrow"/>
                      <w:sz w:val="15"/>
                      <w:szCs w:val="15"/>
                    </w:rPr>
                    <w:tag w:val="_PLD_0009c8b4e5ca4d7083f8b2619f6a4584"/>
                    <w:id w:val="889854536"/>
                    <w:lock w:val="sdtLocked"/>
                  </w:sdtPr>
                  <w:sdtContent>
                    <w:tc>
                      <w:tcPr>
                        <w:tcW w:w="3145" w:type="dxa"/>
                      </w:tcPr>
                      <w:p w14:paraId="2A01F5C7" w14:textId="77777777" w:rsidR="00343E13" w:rsidRPr="00030999" w:rsidRDefault="00343E13" w:rsidP="00343E13">
                        <w:pPr>
                          <w:rPr>
                            <w:rFonts w:ascii="Arial Narrow" w:hAnsi="Arial Narrow"/>
                            <w:sz w:val="15"/>
                            <w:szCs w:val="15"/>
                          </w:rPr>
                        </w:pPr>
                        <w:r w:rsidRPr="00030999">
                          <w:rPr>
                            <w:rFonts w:ascii="Arial Narrow" w:hAnsi="Arial Narrow"/>
                            <w:sz w:val="15"/>
                            <w:szCs w:val="15"/>
                          </w:rPr>
                          <w:t>四、本期期末余额</w:t>
                        </w:r>
                      </w:p>
                    </w:tc>
                  </w:sdtContent>
                </w:sdt>
                <w:tc>
                  <w:tcPr>
                    <w:tcW w:w="1559" w:type="dxa"/>
                    <w:tcBorders>
                      <w:right w:val="single" w:sz="4" w:space="0" w:color="auto"/>
                    </w:tcBorders>
                    <w:vAlign w:val="center"/>
                  </w:tcPr>
                  <w:p w14:paraId="283EA4F7"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2,256,537,600.00</w:t>
                    </w:r>
                  </w:p>
                </w:tc>
                <w:tc>
                  <w:tcPr>
                    <w:tcW w:w="567" w:type="dxa"/>
                    <w:tcBorders>
                      <w:left w:val="single" w:sz="4" w:space="0" w:color="auto"/>
                      <w:right w:val="single" w:sz="4" w:space="0" w:color="auto"/>
                    </w:tcBorders>
                    <w:vAlign w:val="center"/>
                  </w:tcPr>
                  <w:p w14:paraId="064B7120" w14:textId="77777777" w:rsidR="00343E13" w:rsidRPr="00030999" w:rsidRDefault="00343E13" w:rsidP="00343E13">
                    <w:pPr>
                      <w:jc w:val="right"/>
                      <w:rPr>
                        <w:rFonts w:ascii="Arial Narrow" w:hAnsi="Arial Narrow"/>
                        <w:sz w:val="15"/>
                        <w:szCs w:val="15"/>
                      </w:rPr>
                    </w:pPr>
                  </w:p>
                </w:tc>
                <w:tc>
                  <w:tcPr>
                    <w:tcW w:w="992" w:type="dxa"/>
                    <w:tcBorders>
                      <w:left w:val="single" w:sz="4" w:space="0" w:color="auto"/>
                      <w:right w:val="single" w:sz="4" w:space="0" w:color="auto"/>
                    </w:tcBorders>
                    <w:vAlign w:val="center"/>
                  </w:tcPr>
                  <w:p w14:paraId="173F807D"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3,983,894,339.63</w:t>
                    </w:r>
                  </w:p>
                </w:tc>
                <w:tc>
                  <w:tcPr>
                    <w:tcW w:w="428" w:type="dxa"/>
                    <w:tcBorders>
                      <w:left w:val="single" w:sz="4" w:space="0" w:color="auto"/>
                    </w:tcBorders>
                  </w:tcPr>
                  <w:p w14:paraId="7A310729" w14:textId="77777777" w:rsidR="00343E13" w:rsidRPr="00030999" w:rsidRDefault="00343E13" w:rsidP="00343E13">
                    <w:pPr>
                      <w:jc w:val="right"/>
                      <w:rPr>
                        <w:rFonts w:ascii="Arial Narrow" w:hAnsi="Arial Narrow"/>
                        <w:sz w:val="15"/>
                        <w:szCs w:val="15"/>
                      </w:rPr>
                    </w:pPr>
                  </w:p>
                </w:tc>
                <w:tc>
                  <w:tcPr>
                    <w:tcW w:w="1036" w:type="dxa"/>
                    <w:vAlign w:val="center"/>
                  </w:tcPr>
                  <w:p w14:paraId="45ECA23C"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3,885,411,482.16</w:t>
                    </w:r>
                  </w:p>
                </w:tc>
                <w:tc>
                  <w:tcPr>
                    <w:tcW w:w="1064" w:type="dxa"/>
                    <w:vAlign w:val="center"/>
                  </w:tcPr>
                  <w:p w14:paraId="2218B8D5"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1,002,034,242.97</w:t>
                    </w:r>
                  </w:p>
                </w:tc>
                <w:tc>
                  <w:tcPr>
                    <w:tcW w:w="1016" w:type="dxa"/>
                    <w:vAlign w:val="center"/>
                  </w:tcPr>
                  <w:p w14:paraId="29777F79"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62,049,299.10</w:t>
                    </w:r>
                  </w:p>
                </w:tc>
                <w:tc>
                  <w:tcPr>
                    <w:tcW w:w="709" w:type="dxa"/>
                    <w:vAlign w:val="center"/>
                  </w:tcPr>
                  <w:p w14:paraId="6862125B" w14:textId="77777777" w:rsidR="00343E13" w:rsidRPr="00030999" w:rsidRDefault="00343E13" w:rsidP="00343E13">
                    <w:pPr>
                      <w:jc w:val="right"/>
                      <w:rPr>
                        <w:rFonts w:ascii="Arial Narrow" w:hAnsi="Arial Narrow"/>
                        <w:sz w:val="15"/>
                        <w:szCs w:val="15"/>
                      </w:rPr>
                    </w:pPr>
                  </w:p>
                </w:tc>
                <w:tc>
                  <w:tcPr>
                    <w:tcW w:w="992" w:type="dxa"/>
                    <w:vAlign w:val="center"/>
                  </w:tcPr>
                  <w:p w14:paraId="15671F41"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1,643,536,648.67</w:t>
                    </w:r>
                  </w:p>
                </w:tc>
                <w:tc>
                  <w:tcPr>
                    <w:tcW w:w="1276" w:type="dxa"/>
                    <w:vAlign w:val="center"/>
                  </w:tcPr>
                  <w:p w14:paraId="3026AD32"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11,899,783,387.75</w:t>
                    </w:r>
                  </w:p>
                </w:tc>
                <w:tc>
                  <w:tcPr>
                    <w:tcW w:w="1120" w:type="dxa"/>
                    <w:vAlign w:val="center"/>
                  </w:tcPr>
                  <w:p w14:paraId="56CF33ED" w14:textId="77777777" w:rsidR="00343E13" w:rsidRPr="00030999" w:rsidRDefault="00343E13" w:rsidP="00343E13">
                    <w:pPr>
                      <w:jc w:val="right"/>
                      <w:rPr>
                        <w:rFonts w:ascii="Arial Narrow" w:hAnsi="Arial Narrow"/>
                        <w:sz w:val="15"/>
                        <w:szCs w:val="15"/>
                      </w:rPr>
                    </w:pPr>
                    <w:r w:rsidRPr="00030999">
                      <w:rPr>
                        <w:rFonts w:ascii="Arial Narrow" w:hAnsi="Arial Narrow"/>
                        <w:sz w:val="15"/>
                        <w:szCs w:val="15"/>
                      </w:rPr>
                      <w:t>22,729,178,514.34</w:t>
                    </w:r>
                  </w:p>
                </w:tc>
              </w:tr>
            </w:tbl>
            <w:p w14:paraId="5728E565" w14:textId="77777777" w:rsidR="00DE67B8" w:rsidRDefault="00DE67B8">
              <w:pPr>
                <w:pStyle w:val="339"/>
              </w:pPr>
            </w:p>
            <w:p w14:paraId="56F53087" w14:textId="77777777" w:rsidR="00DE67B8" w:rsidRDefault="00DE67B8">
              <w:pPr>
                <w:pStyle w:val="339"/>
              </w:pPr>
            </w:p>
            <w:p w14:paraId="175386E8" w14:textId="77777777" w:rsidR="00DE67B8" w:rsidRDefault="008C268A">
              <w:pPr>
                <w:snapToGrid w:val="0"/>
                <w:spacing w:line="240" w:lineRule="atLeast"/>
                <w:rPr>
                  <w:b/>
                  <w:bCs/>
                  <w:color w:val="FF0000"/>
                </w:rPr>
              </w:pPr>
              <w:r>
                <w:t>公司负责人</w:t>
              </w:r>
              <w:r>
                <w:rPr>
                  <w:rFonts w:hint="eastAsia"/>
                </w:rPr>
                <w:t>：</w:t>
              </w:r>
              <w:sdt>
                <w:sdtPr>
                  <w:rPr>
                    <w:rFonts w:hint="eastAsia"/>
                  </w:rPr>
                  <w:alias w:val="公司负责人"/>
                  <w:tag w:val="_GBC_6042a2c12168484781348969a4da3e4c"/>
                  <w:id w:val="-2096618738"/>
                  <w:lock w:val="sdtLocked"/>
                  <w:placeholder>
                    <w:docPart w:val="GBC22222222222222222222222222222"/>
                  </w:placeholder>
                  <w:dataBinding w:prefixMappings="xmlns:clcid-mr='clcid-mr'" w:xpath="/*/clcid-mr:GongSi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t>主管会计工作负责人</w:t>
              </w:r>
              <w:r>
                <w:rPr>
                  <w:rFonts w:hint="eastAsia"/>
                </w:rPr>
                <w:t>：</w:t>
              </w:r>
              <w:sdt>
                <w:sdtPr>
                  <w:rPr>
                    <w:rFonts w:hint="eastAsia"/>
                  </w:rPr>
                  <w:alias w:val="主管会计工作负责人姓名"/>
                  <w:tag w:val="_GBC_3008dab61aca43f0a6d82ef192943e79"/>
                  <w:id w:val="409580756"/>
                  <w:lock w:val="sdtLocked"/>
                  <w:placeholder>
                    <w:docPart w:val="GBC22222222222222222222222222222"/>
                  </w:placeholder>
                  <w:dataBinding w:prefixMappings="xmlns:clcid-mr='clcid-mr'" w:xpath="/*/clcid-mr:ZhuGuanKuaiJiGongZuoFuZeRenXingMing[not(@periodRef)]" w:storeItemID="{89EBAB94-44A0-46A2-B712-30D997D04A6D}"/>
                  <w:text/>
                </w:sdtPr>
                <w:sdtContent>
                  <w:r w:rsidR="00003D3B">
                    <w:rPr>
                      <w:rFonts w:hint="eastAsia"/>
                    </w:rPr>
                    <w:t>储昭武</w:t>
                  </w:r>
                </w:sdtContent>
              </w:sdt>
              <w:r>
                <w:rPr>
                  <w:rFonts w:hint="eastAsia"/>
                </w:rPr>
                <w:t xml:space="preserve"> </w:t>
              </w:r>
              <w:r w:rsidR="001819F9">
                <w:t xml:space="preserve">                        </w:t>
              </w:r>
              <w:r w:rsidR="00411D8D">
                <w:t xml:space="preserve"> </w:t>
              </w:r>
              <w:r>
                <w:t>会计机构负责人</w:t>
              </w:r>
              <w:r>
                <w:rPr>
                  <w:rFonts w:hint="eastAsia"/>
                </w:rPr>
                <w:t>：</w:t>
              </w:r>
              <w:sdt>
                <w:sdtPr>
                  <w:rPr>
                    <w:rFonts w:hint="eastAsia"/>
                  </w:rPr>
                  <w:alias w:val="会计机构负责人姓名"/>
                  <w:tag w:val="_GBC_e6c21b270080402ca8dbdc0cab514bde"/>
                  <w:id w:val="2066525371"/>
                  <w:lock w:val="sdtLocked"/>
                  <w:placeholder>
                    <w:docPart w:val="GBC22222222222222222222222222222"/>
                  </w:placeholder>
                  <w:dataBinding w:prefixMappings="xmlns:clcid-mr='clcid-mr'" w:xpath="/*/clcid-mr:KuaiJiJiGouFuZeRenXingMing[not(@periodRef)]" w:storeItemID="{89EBAB94-44A0-46A2-B712-30D997D04A6D}"/>
                  <w:text/>
                </w:sdtPr>
                <w:sdtContent>
                  <w:r w:rsidR="00003D3B">
                    <w:rPr>
                      <w:rFonts w:hint="eastAsia"/>
                    </w:rPr>
                    <w:t>肖红卫</w:t>
                  </w:r>
                </w:sdtContent>
              </w:sdt>
            </w:p>
          </w:sdtContent>
        </w:sdt>
        <w:p w14:paraId="7A6B4047" w14:textId="77777777" w:rsidR="00DE67B8" w:rsidRDefault="00000000">
          <w:pPr>
            <w:rPr>
              <w:color w:val="FF0000"/>
            </w:rPr>
          </w:pPr>
        </w:p>
      </w:sdtContent>
    </w:sdt>
    <w:bookmarkEnd w:id="114" w:displacedByCustomXml="prev"/>
    <w:p w14:paraId="7F8DE75D" w14:textId="77777777" w:rsidR="00DE67B8" w:rsidRDefault="00DE67B8">
      <w:pPr>
        <w:snapToGrid w:val="0"/>
        <w:spacing w:line="240" w:lineRule="atLeast"/>
        <w:sectPr w:rsidR="00DE67B8"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1607312559"/>
        <w:lock w:val="sdtLocked"/>
        <w:placeholder>
          <w:docPart w:val="GBC22222222222222222222222222222"/>
        </w:placeholder>
      </w:sdtPr>
      <w:sdtEndPr>
        <w:rPr>
          <w:rFonts w:cs="Times New Roman" w:hint="eastAsia"/>
          <w:kern w:val="2"/>
          <w:szCs w:val="21"/>
        </w:rPr>
      </w:sdtEndPr>
      <w:sdtContent>
        <w:p w14:paraId="01F1D97E" w14:textId="77777777" w:rsidR="00DE67B8" w:rsidRDefault="008C268A">
          <w:pPr>
            <w:pStyle w:val="2"/>
            <w:numPr>
              <w:ilvl w:val="0"/>
              <w:numId w:val="23"/>
            </w:numPr>
            <w:ind w:left="420" w:hanging="420"/>
            <w:rPr>
              <w:rFonts w:ascii="宋体" w:hAnsi="宋体"/>
            </w:rPr>
          </w:pPr>
          <w:r>
            <w:rPr>
              <w:rFonts w:ascii="宋体" w:hAnsi="宋体"/>
            </w:rPr>
            <w:t>公司基本情况</w:t>
          </w:r>
        </w:p>
        <w:p w14:paraId="3631703F" w14:textId="77777777" w:rsidR="00DE67B8" w:rsidRDefault="008C268A">
          <w:pPr>
            <w:pStyle w:val="3"/>
            <w:numPr>
              <w:ilvl w:val="0"/>
              <w:numId w:val="51"/>
            </w:numPr>
            <w:rPr>
              <w:rFonts w:ascii="宋体" w:hAnsi="宋体"/>
            </w:rPr>
          </w:pPr>
          <w:r>
            <w:rPr>
              <w:rFonts w:ascii="宋体" w:hAnsi="宋体" w:hint="eastAsia"/>
            </w:rPr>
            <w:t>公司概况</w:t>
          </w:r>
        </w:p>
        <w:sdt>
          <w:sdtPr>
            <w:alias w:val="是否适用：公司概况[双击切换]"/>
            <w:tag w:val="_GBC_2e5fe5b3ed964f468989da49e4242039"/>
            <w:id w:val="-1313556526"/>
            <w:lock w:val="sdtLocked"/>
            <w:placeholder>
              <w:docPart w:val="GBC22222222222222222222222222222"/>
            </w:placeholder>
          </w:sdtPr>
          <w:sdtContent>
            <w:p w14:paraId="21ABE095" w14:textId="77777777" w:rsidR="00DE67B8" w:rsidRDefault="008C268A">
              <w:pPr>
                <w:pStyle w:val="339"/>
              </w:pPr>
              <w:r>
                <w:fldChar w:fldCharType="begin"/>
              </w:r>
              <w:r w:rsidR="00122E3A">
                <w:instrText xml:space="preserve"> MACROBUTTON  SnrToggleCheckbox √适用 </w:instrText>
              </w:r>
              <w:r>
                <w:fldChar w:fldCharType="end"/>
              </w:r>
              <w:r>
                <w:fldChar w:fldCharType="begin"/>
              </w:r>
              <w:r w:rsidR="00122E3A">
                <w:instrText xml:space="preserve"> MACROBUTTON  SnrToggleCheckbox □不适用 </w:instrText>
              </w:r>
              <w:r>
                <w:fldChar w:fldCharType="end"/>
              </w:r>
            </w:p>
          </w:sdtContent>
        </w:sdt>
        <w:sdt>
          <w:sdtPr>
            <w:alias w:val="公司概况"/>
            <w:tag w:val="_GBC_dfec127af3a7441dade8cb0f67119e66"/>
            <w:id w:val="1337418347"/>
            <w:lock w:val="sdtLocked"/>
            <w:placeholder>
              <w:docPart w:val="GBC22222222222222222222222222222"/>
            </w:placeholder>
          </w:sdtPr>
          <w:sdtContent>
            <w:p w14:paraId="59D36761" w14:textId="77777777" w:rsidR="00122E3A" w:rsidRDefault="00122E3A" w:rsidP="00122E3A">
              <w:pPr>
                <w:ind w:firstLineChars="200" w:firstLine="420"/>
              </w:pPr>
              <w:r>
                <w:t>(1)公司注册地、组织形式和总部地址</w:t>
              </w:r>
            </w:p>
            <w:p w14:paraId="1E31D75F" w14:textId="77777777" w:rsidR="00122E3A" w:rsidRDefault="00122E3A" w:rsidP="00122E3A">
              <w:pPr>
                <w:ind w:firstLineChars="200" w:firstLine="420"/>
              </w:pPr>
              <w:r>
                <w:rPr>
                  <w:rFonts w:hint="eastAsia"/>
                </w:rPr>
                <w:t>北京城建投资发展股份有限公司（以下简称“本公司”）系经北京市人民政府京政函</w:t>
              </w:r>
              <w:r>
                <w:t>[1998]57号文批准，由北京城建集团有限责任公司（以下简称“城建集团”）独家发起，以募集方式设立的股份有限公司。经中国证券监督管理委员会证监发字(1998)305号批复批准，本公司于1998年12月9日发行人民币普通股10,000万股，发行后总股本40,000万股，注册资本为人民币40,000万元。</w:t>
              </w:r>
            </w:p>
            <w:p w14:paraId="792016E6" w14:textId="77777777" w:rsidR="00122E3A" w:rsidRDefault="00122E3A" w:rsidP="00122E3A">
              <w:pPr>
                <w:ind w:firstLineChars="200" w:firstLine="420"/>
              </w:pPr>
              <w:r>
                <w:rPr>
                  <w:rFonts w:hint="eastAsia"/>
                </w:rPr>
                <w:t>根据本公司</w:t>
              </w:r>
              <w:r>
                <w:t>2000年年度股东大会审议通过的《2000年度利润分配预案及资本公积金转增股本方案》，本公司以2000年12月31日总股本40,000万股为基数，以资本公积金每10股转增5股（每股面值1元）。本次变更共转增股本20,000万股，变更后注册资本为人民币60,000万元。</w:t>
              </w:r>
            </w:p>
            <w:p w14:paraId="5F1B6905" w14:textId="77777777" w:rsidR="00122E3A" w:rsidRDefault="00122E3A" w:rsidP="00122E3A">
              <w:pPr>
                <w:ind w:firstLineChars="200" w:firstLine="420"/>
              </w:pPr>
              <w:r>
                <w:t>2007年1月17日，根据中国证券监督管理委员会证监发行字[2007]11号《关于核准北京城建投资发展股份有限公司非公开发行股票的通知》，本公司向社会非公开定向发行人民币普通股14,100万股，变更后的注册资本为人民币74,100万元。本次变更已经北京兴华会计师事务所有限责任公司以（2007）京会兴验字第1-5号验资报告验证确认。</w:t>
              </w:r>
            </w:p>
            <w:p w14:paraId="3998BB36" w14:textId="77777777" w:rsidR="00122E3A" w:rsidRDefault="00122E3A" w:rsidP="00122E3A">
              <w:pPr>
                <w:ind w:firstLineChars="200" w:firstLine="420"/>
              </w:pPr>
              <w:r>
                <w:rPr>
                  <w:rFonts w:hint="eastAsia"/>
                </w:rPr>
                <w:t>根据本公司</w:t>
              </w:r>
              <w:r>
                <w:t>2009年年度股东大会审议通过的《2009年利润分配及资本公积转增方案》，以2009年12月31日总股本74,100万股为基数，向全体股东每10股转增2股，共计转增14,820万股，转增后公司总股本增加至88,920万股，注册资本为人民币88,920万元，业经丹顿(北京)会计师事务所有限公司“丹顿验字[2010]第261号”验资报告验证。</w:t>
              </w:r>
            </w:p>
            <w:p w14:paraId="3352CAA7" w14:textId="77777777" w:rsidR="00122E3A" w:rsidRDefault="00122E3A" w:rsidP="00122E3A">
              <w:pPr>
                <w:ind w:firstLineChars="200" w:firstLine="420"/>
              </w:pPr>
              <w:r>
                <w:rPr>
                  <w:rFonts w:hint="eastAsia"/>
                </w:rPr>
                <w:t>根据本公司</w:t>
              </w:r>
              <w:r>
                <w:t>2013年年度股东大会审议通过的《2013年度利润分配方案》，以2013年12月31日总股本88,920万股为基数，向全体股东每10股转增2股，共计转增17,784万股，转增后公司总股本增加至106,704万股，注册资本为人民币106,704万元。</w:t>
              </w:r>
            </w:p>
            <w:p w14:paraId="0A353FD0" w14:textId="77777777" w:rsidR="00122E3A" w:rsidRDefault="00122E3A" w:rsidP="00122E3A">
              <w:pPr>
                <w:ind w:firstLineChars="200" w:firstLine="420"/>
              </w:pPr>
              <w:r>
                <w:t>2014年4月16日，本公司收到中国证监会《关于核准北京城建投资发展股份有限公司非公开发行股票的批复》（证监许可[2014]397号），核准本公司非公开发行新股。截至2014年8月15日，本公司非公开发行普通股50,000万股，本次变更业经信永中和会计师事务所（特殊普通合伙）XYZH/2014A8011号《验资报告》验证。截至2014年12月31日，本公司累计发行股本总数156,704.00万股，注册资本为156,704.00万元。</w:t>
              </w:r>
            </w:p>
            <w:p w14:paraId="37DDCB8E" w14:textId="77777777" w:rsidR="00122E3A" w:rsidRDefault="00122E3A" w:rsidP="00122E3A">
              <w:pPr>
                <w:ind w:firstLineChars="200" w:firstLine="420"/>
              </w:pPr>
              <w:r>
                <w:rPr>
                  <w:rFonts w:hint="eastAsia"/>
                </w:rPr>
                <w:t>根据本公司</w:t>
              </w:r>
              <w:r>
                <w:t>2018年年度股东大会审议通过的《2018年度利润分配方案》，以2018年12月31日总股本156,704.00万股为基数，向全体股东每10股转增2股，共计转增31,340.80万股，转增后公司总股本增加至188,044.80万股，注册资本为人民币188,044.80万元。</w:t>
              </w:r>
            </w:p>
            <w:p w14:paraId="52D6DAE1" w14:textId="77777777" w:rsidR="00122E3A" w:rsidRDefault="00122E3A" w:rsidP="00122E3A">
              <w:pPr>
                <w:ind w:firstLineChars="200" w:firstLine="420"/>
              </w:pPr>
              <w:r>
                <w:rPr>
                  <w:rFonts w:hint="eastAsia"/>
                </w:rPr>
                <w:t>根据本公司</w:t>
              </w:r>
              <w:r>
                <w:t>2019年年度股东大会审议通过的《2019年度利润分配方案》，以2019年12月31日总股本188,044.80万股为基数，向全体股东每10股转增2股，共计转增37,608.96万股，转增后公司总股本增加至225,653.76万股，注册资本为人民币225,653.76万元。注册地址：北京市海淀区大柳树富海中心2号楼19层</w:t>
              </w:r>
            </w:p>
            <w:p w14:paraId="1797D0D8" w14:textId="77777777" w:rsidR="00122E3A" w:rsidRDefault="00122E3A" w:rsidP="00122E3A">
              <w:pPr>
                <w:ind w:firstLineChars="200" w:firstLine="420"/>
              </w:pPr>
              <w:r>
                <w:rPr>
                  <w:rFonts w:hint="eastAsia"/>
                </w:rPr>
                <w:t>办公地址：北京市朝阳区北土城西路</w:t>
              </w:r>
              <w:r>
                <w:t>11号城建开发大厦</w:t>
              </w:r>
            </w:p>
            <w:p w14:paraId="36339F8C" w14:textId="77777777" w:rsidR="00122E3A" w:rsidRDefault="00122E3A" w:rsidP="00122E3A">
              <w:pPr>
                <w:ind w:firstLineChars="200" w:firstLine="420"/>
              </w:pPr>
              <w:r>
                <w:t>(2)公司业务性质和主要经营活动</w:t>
              </w:r>
            </w:p>
            <w:p w14:paraId="757C96B9" w14:textId="77777777" w:rsidR="00DE67B8" w:rsidRDefault="00122E3A" w:rsidP="00AC5B8A">
              <w:pPr>
                <w:ind w:firstLineChars="200" w:firstLine="420"/>
              </w:pPr>
              <w:r>
                <w:rPr>
                  <w:rFonts w:hint="eastAsia"/>
                </w:rPr>
                <w:t>本公司系房地产开发企业，经营范围为：房地产开发、销售商品房；投资及投资管理；销售金属材料、木材、建筑材料、机械电器设备；信息咨询</w:t>
              </w:r>
              <w:r>
                <w:t>(不含中介服务)；环保技术开发、技术服务。</w:t>
              </w:r>
            </w:p>
          </w:sdtContent>
        </w:sdt>
        <w:p w14:paraId="47AF2161" w14:textId="77777777" w:rsidR="00DE67B8" w:rsidRDefault="00DE67B8">
          <w:pPr>
            <w:pStyle w:val="339"/>
          </w:pPr>
        </w:p>
        <w:p w14:paraId="24A06EEA" w14:textId="77777777" w:rsidR="00DE67B8" w:rsidRDefault="008C268A">
          <w:pPr>
            <w:pStyle w:val="3"/>
            <w:numPr>
              <w:ilvl w:val="0"/>
              <w:numId w:val="51"/>
            </w:numPr>
            <w:rPr>
              <w:rFonts w:ascii="宋体" w:hAnsi="宋体"/>
              <w:szCs w:val="21"/>
            </w:rPr>
          </w:pPr>
          <w:r>
            <w:rPr>
              <w:rFonts w:ascii="宋体" w:hAnsi="宋体" w:hint="eastAsia"/>
              <w:szCs w:val="21"/>
            </w:rPr>
            <w:lastRenderedPageBreak/>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392120436"/>
            <w:lock w:val="sdtLocked"/>
            <w:placeholder>
              <w:docPart w:val="GBC22222222222222222222222222222"/>
            </w:placeholder>
          </w:sdtPr>
          <w:sdtContent>
            <w:p w14:paraId="39CBD755" w14:textId="77777777" w:rsidR="00DE67B8" w:rsidRDefault="008C268A">
              <w:pPr>
                <w:pStyle w:val="339"/>
              </w:pPr>
              <w:r>
                <w:fldChar w:fldCharType="begin"/>
              </w:r>
              <w:r w:rsidR="00122E3A">
                <w:instrText xml:space="preserve"> MACROBUTTON  SnrToggleCheckbox √适用 </w:instrText>
              </w:r>
              <w:r>
                <w:fldChar w:fldCharType="end"/>
              </w:r>
              <w:r>
                <w:fldChar w:fldCharType="begin"/>
              </w:r>
              <w:r w:rsidR="00122E3A">
                <w:instrText xml:space="preserve"> MACROBUTTON  SnrToggleCheckbox □不适用 </w:instrText>
              </w:r>
              <w:r>
                <w:fldChar w:fldCharType="end"/>
              </w:r>
            </w:p>
          </w:sdtContent>
        </w:sdt>
        <w:sdt>
          <w:sdtPr>
            <w:alias w:val="本年度合并财务报表范围"/>
            <w:tag w:val="_GBC_696c121eead146fba6371fa5b371b2fc"/>
            <w:id w:val="-564637156"/>
            <w:lock w:val="sdtLocked"/>
            <w:placeholder>
              <w:docPart w:val="GBC22222222222222222222222222222"/>
            </w:placeholder>
          </w:sdtPr>
          <w:sdtContent>
            <w:p w14:paraId="5C10A6ED" w14:textId="4F701284" w:rsidR="00122E3A" w:rsidRPr="00D97EE9" w:rsidRDefault="00122E3A" w:rsidP="00122E3A">
              <w:pPr>
                <w:ind w:firstLineChars="200" w:firstLine="420"/>
              </w:pPr>
              <w:r w:rsidRPr="00D97EE9">
                <w:rPr>
                  <w:rFonts w:hint="eastAsia"/>
                </w:rPr>
                <w:t>本期纳入合并财务报表范围的</w:t>
              </w:r>
              <w:r>
                <w:rPr>
                  <w:rFonts w:hint="eastAsia"/>
                </w:rPr>
                <w:t>子公司</w:t>
              </w:r>
              <w:r w:rsidRPr="00D97EE9">
                <w:rPr>
                  <w:rFonts w:hint="eastAsia"/>
                </w:rPr>
                <w:t>共</w:t>
              </w:r>
              <w:r w:rsidRPr="00D97EE9">
                <w:t>4</w:t>
              </w:r>
              <w:r w:rsidR="003F4664">
                <w:t>8</w:t>
              </w:r>
              <w:r w:rsidRPr="00D97EE9">
                <w:t>户，具体包括：</w:t>
              </w:r>
            </w:p>
            <w:tbl>
              <w:tblPr>
                <w:tblStyle w:val="330"/>
                <w:tblW w:w="879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681"/>
                <w:gridCol w:w="1935"/>
                <w:gridCol w:w="567"/>
                <w:gridCol w:w="1275"/>
                <w:gridCol w:w="1337"/>
              </w:tblGrid>
              <w:tr w:rsidR="00122E3A" w:rsidRPr="00F65F65" w14:paraId="72C8ACD7" w14:textId="77777777" w:rsidTr="00B5366E">
                <w:trPr>
                  <w:tblHeader/>
                  <w:jc w:val="center"/>
                </w:trPr>
                <w:tc>
                  <w:tcPr>
                    <w:tcW w:w="3681" w:type="dxa"/>
                    <w:shd w:val="clear" w:color="auto" w:fill="auto"/>
                    <w:vAlign w:val="center"/>
                    <w:hideMark/>
                  </w:tcPr>
                  <w:p w14:paraId="05E0C424" w14:textId="77777777" w:rsidR="00122E3A" w:rsidRPr="00F65F65" w:rsidRDefault="00122E3A" w:rsidP="00B5366E">
                    <w:pPr>
                      <w:adjustRightInd w:val="0"/>
                      <w:snapToGrid w:val="0"/>
                      <w:spacing w:line="276" w:lineRule="auto"/>
                      <w:jc w:val="center"/>
                      <w:rPr>
                        <w:bCs/>
                        <w:sz w:val="18"/>
                        <w:szCs w:val="18"/>
                      </w:rPr>
                    </w:pPr>
                    <w:bookmarkStart w:id="115" w:name="_Hlk108167286"/>
                    <w:r w:rsidRPr="00F65F65">
                      <w:rPr>
                        <w:sz w:val="18"/>
                        <w:szCs w:val="18"/>
                      </w:rPr>
                      <w:t>子公司名称</w:t>
                    </w:r>
                  </w:p>
                </w:tc>
                <w:tc>
                  <w:tcPr>
                    <w:tcW w:w="1935" w:type="dxa"/>
                    <w:shd w:val="clear" w:color="auto" w:fill="auto"/>
                    <w:vAlign w:val="center"/>
                    <w:hideMark/>
                  </w:tcPr>
                  <w:p w14:paraId="1AD15E17" w14:textId="77777777" w:rsidR="00122E3A" w:rsidRPr="00F65F65" w:rsidRDefault="00122E3A" w:rsidP="00B5366E">
                    <w:pPr>
                      <w:adjustRightInd w:val="0"/>
                      <w:snapToGrid w:val="0"/>
                      <w:spacing w:line="276" w:lineRule="auto"/>
                      <w:jc w:val="center"/>
                      <w:rPr>
                        <w:bCs/>
                        <w:sz w:val="18"/>
                        <w:szCs w:val="18"/>
                      </w:rPr>
                    </w:pPr>
                    <w:r w:rsidRPr="00F65F65">
                      <w:rPr>
                        <w:sz w:val="18"/>
                        <w:szCs w:val="18"/>
                      </w:rPr>
                      <w:t>子公司类型</w:t>
                    </w:r>
                  </w:p>
                </w:tc>
                <w:tc>
                  <w:tcPr>
                    <w:tcW w:w="567" w:type="dxa"/>
                    <w:shd w:val="clear" w:color="auto" w:fill="auto"/>
                    <w:vAlign w:val="center"/>
                    <w:hideMark/>
                  </w:tcPr>
                  <w:p w14:paraId="6D1356FE" w14:textId="77777777" w:rsidR="00122E3A" w:rsidRPr="00F65F65" w:rsidRDefault="00122E3A" w:rsidP="00B5366E">
                    <w:pPr>
                      <w:adjustRightInd w:val="0"/>
                      <w:snapToGrid w:val="0"/>
                      <w:spacing w:line="276" w:lineRule="auto"/>
                      <w:jc w:val="center"/>
                      <w:rPr>
                        <w:bCs/>
                        <w:sz w:val="18"/>
                        <w:szCs w:val="18"/>
                      </w:rPr>
                    </w:pPr>
                    <w:r w:rsidRPr="00F65F65">
                      <w:rPr>
                        <w:sz w:val="18"/>
                        <w:szCs w:val="18"/>
                      </w:rPr>
                      <w:t>级次</w:t>
                    </w:r>
                  </w:p>
                </w:tc>
                <w:tc>
                  <w:tcPr>
                    <w:tcW w:w="1275" w:type="dxa"/>
                    <w:shd w:val="clear" w:color="auto" w:fill="auto"/>
                    <w:vAlign w:val="center"/>
                    <w:hideMark/>
                  </w:tcPr>
                  <w:p w14:paraId="19FD48C9" w14:textId="77777777" w:rsidR="00122E3A" w:rsidRPr="00F65F65" w:rsidRDefault="00122E3A" w:rsidP="00B5366E">
                    <w:pPr>
                      <w:adjustRightInd w:val="0"/>
                      <w:snapToGrid w:val="0"/>
                      <w:spacing w:line="276" w:lineRule="auto"/>
                      <w:jc w:val="center"/>
                      <w:rPr>
                        <w:bCs/>
                        <w:sz w:val="18"/>
                        <w:szCs w:val="18"/>
                      </w:rPr>
                    </w:pPr>
                    <w:r w:rsidRPr="00F65F65">
                      <w:rPr>
                        <w:sz w:val="18"/>
                        <w:szCs w:val="18"/>
                      </w:rPr>
                      <w:t>持股比例</w:t>
                    </w:r>
                    <w:r w:rsidRPr="00F65F65">
                      <w:rPr>
                        <w:rFonts w:hint="eastAsia"/>
                        <w:sz w:val="18"/>
                        <w:szCs w:val="18"/>
                      </w:rPr>
                      <w:t>(</w:t>
                    </w:r>
                    <w:r w:rsidRPr="00F65F65">
                      <w:rPr>
                        <w:sz w:val="18"/>
                        <w:szCs w:val="18"/>
                      </w:rPr>
                      <w:t>%</w:t>
                    </w:r>
                    <w:r w:rsidRPr="00F65F65">
                      <w:rPr>
                        <w:rFonts w:hint="eastAsia"/>
                        <w:sz w:val="18"/>
                        <w:szCs w:val="18"/>
                      </w:rPr>
                      <w:t>)</w:t>
                    </w:r>
                  </w:p>
                </w:tc>
                <w:tc>
                  <w:tcPr>
                    <w:tcW w:w="1337" w:type="dxa"/>
                    <w:shd w:val="clear" w:color="auto" w:fill="auto"/>
                    <w:vAlign w:val="center"/>
                    <w:hideMark/>
                  </w:tcPr>
                  <w:p w14:paraId="24DDF9E6" w14:textId="77777777" w:rsidR="00122E3A" w:rsidRPr="00F65F65" w:rsidRDefault="00122E3A" w:rsidP="00B5366E">
                    <w:pPr>
                      <w:adjustRightInd w:val="0"/>
                      <w:snapToGrid w:val="0"/>
                      <w:spacing w:line="276" w:lineRule="auto"/>
                      <w:jc w:val="center"/>
                      <w:rPr>
                        <w:bCs/>
                        <w:sz w:val="18"/>
                        <w:szCs w:val="18"/>
                      </w:rPr>
                    </w:pPr>
                    <w:r w:rsidRPr="00F65F65">
                      <w:rPr>
                        <w:sz w:val="18"/>
                        <w:szCs w:val="18"/>
                      </w:rPr>
                      <w:t>表决权比例</w:t>
                    </w:r>
                    <w:r w:rsidRPr="00F65F65">
                      <w:rPr>
                        <w:rFonts w:hint="eastAsia"/>
                        <w:sz w:val="18"/>
                        <w:szCs w:val="18"/>
                      </w:rPr>
                      <w:t>(</w:t>
                    </w:r>
                    <w:r w:rsidRPr="00F65F65">
                      <w:rPr>
                        <w:sz w:val="18"/>
                        <w:szCs w:val="18"/>
                      </w:rPr>
                      <w:t>%</w:t>
                    </w:r>
                    <w:r w:rsidRPr="00F65F65">
                      <w:rPr>
                        <w:rFonts w:hint="eastAsia"/>
                        <w:sz w:val="18"/>
                        <w:szCs w:val="18"/>
                      </w:rPr>
                      <w:t>)</w:t>
                    </w:r>
                  </w:p>
                </w:tc>
              </w:tr>
              <w:tr w:rsidR="00122E3A" w:rsidRPr="00F65F65" w14:paraId="25165ACF" w14:textId="77777777" w:rsidTr="00B5366E">
                <w:trPr>
                  <w:jc w:val="center"/>
                </w:trPr>
                <w:tc>
                  <w:tcPr>
                    <w:tcW w:w="3681" w:type="dxa"/>
                    <w:shd w:val="clear" w:color="auto" w:fill="FFFFFF" w:themeFill="background1"/>
                    <w:vAlign w:val="center"/>
                  </w:tcPr>
                  <w:p w14:paraId="179BAE77"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北京城建兴华地产有限公司</w:t>
                    </w:r>
                  </w:p>
                </w:tc>
                <w:tc>
                  <w:tcPr>
                    <w:tcW w:w="1935" w:type="dxa"/>
                    <w:shd w:val="clear" w:color="auto" w:fill="FFFFFF" w:themeFill="background1"/>
                    <w:vAlign w:val="center"/>
                    <w:hideMark/>
                  </w:tcPr>
                  <w:p w14:paraId="4A80D68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hideMark/>
                  </w:tcPr>
                  <w:p w14:paraId="4BB30E4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hideMark/>
                  </w:tcPr>
                  <w:p w14:paraId="2F38733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hideMark/>
                  </w:tcPr>
                  <w:p w14:paraId="23A8FD9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0B7E206" w14:textId="77777777" w:rsidTr="00B5366E">
                <w:trPr>
                  <w:jc w:val="center"/>
                </w:trPr>
                <w:tc>
                  <w:tcPr>
                    <w:tcW w:w="3681" w:type="dxa"/>
                    <w:shd w:val="clear" w:color="auto" w:fill="FFFFFF" w:themeFill="background1"/>
                    <w:vAlign w:val="center"/>
                  </w:tcPr>
                  <w:p w14:paraId="65A68AD1" w14:textId="77777777" w:rsidR="00122E3A" w:rsidRPr="00190232" w:rsidRDefault="00122E3A" w:rsidP="00B5366E">
                    <w:pPr>
                      <w:adjustRightInd w:val="0"/>
                      <w:snapToGrid w:val="0"/>
                      <w:spacing w:line="276" w:lineRule="auto"/>
                      <w:rPr>
                        <w:bCs/>
                        <w:sz w:val="18"/>
                        <w:szCs w:val="18"/>
                      </w:rPr>
                    </w:pPr>
                    <w:r w:rsidRPr="00190232">
                      <w:rPr>
                        <w:sz w:val="18"/>
                        <w:szCs w:val="18"/>
                      </w:rPr>
                      <w:t>北京城建青岛兴华地产有限公司</w:t>
                    </w:r>
                  </w:p>
                </w:tc>
                <w:tc>
                  <w:tcPr>
                    <w:tcW w:w="1935" w:type="dxa"/>
                    <w:shd w:val="clear" w:color="auto" w:fill="FFFFFF" w:themeFill="background1"/>
                    <w:vAlign w:val="center"/>
                  </w:tcPr>
                  <w:p w14:paraId="4128690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46527AC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653DDFF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11C5EA3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6AA07933" w14:textId="77777777" w:rsidTr="00B5366E">
                <w:trPr>
                  <w:jc w:val="center"/>
                </w:trPr>
                <w:tc>
                  <w:tcPr>
                    <w:tcW w:w="3681" w:type="dxa"/>
                    <w:shd w:val="clear" w:color="auto" w:fill="FFFFFF" w:themeFill="background1"/>
                    <w:vAlign w:val="center"/>
                  </w:tcPr>
                  <w:p w14:paraId="59670567"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北京城建兴华康庆房地产开发有限公司</w:t>
                    </w:r>
                  </w:p>
                </w:tc>
                <w:tc>
                  <w:tcPr>
                    <w:tcW w:w="1935" w:type="dxa"/>
                    <w:shd w:val="clear" w:color="auto" w:fill="FFFFFF" w:themeFill="background1"/>
                    <w:vAlign w:val="center"/>
                  </w:tcPr>
                  <w:p w14:paraId="604718C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228DAA3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2FC89EE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3E840AD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CE6C1CA" w14:textId="77777777" w:rsidTr="00B5366E">
                <w:trPr>
                  <w:jc w:val="center"/>
                </w:trPr>
                <w:tc>
                  <w:tcPr>
                    <w:tcW w:w="3681" w:type="dxa"/>
                    <w:shd w:val="clear" w:color="auto" w:fill="FFFFFF" w:themeFill="background1"/>
                    <w:vAlign w:val="center"/>
                  </w:tcPr>
                  <w:p w14:paraId="295681FB" w14:textId="77777777" w:rsidR="00122E3A" w:rsidRPr="00190232" w:rsidRDefault="00122E3A" w:rsidP="00B5366E">
                    <w:pPr>
                      <w:adjustRightInd w:val="0"/>
                      <w:snapToGrid w:val="0"/>
                      <w:spacing w:line="276" w:lineRule="auto"/>
                      <w:rPr>
                        <w:bCs/>
                        <w:sz w:val="18"/>
                        <w:szCs w:val="18"/>
                      </w:rPr>
                    </w:pPr>
                    <w:r w:rsidRPr="00190232">
                      <w:rPr>
                        <w:sz w:val="18"/>
                        <w:szCs w:val="18"/>
                      </w:rPr>
                      <w:t>青岛双城房地产有限公司</w:t>
                    </w:r>
                  </w:p>
                </w:tc>
                <w:tc>
                  <w:tcPr>
                    <w:tcW w:w="1935" w:type="dxa"/>
                    <w:shd w:val="clear" w:color="auto" w:fill="FFFFFF" w:themeFill="background1"/>
                    <w:vAlign w:val="center"/>
                  </w:tcPr>
                  <w:p w14:paraId="76C5359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06A6305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309A03F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c>
                  <w:tcPr>
                    <w:tcW w:w="1337" w:type="dxa"/>
                    <w:shd w:val="clear" w:color="auto" w:fill="FFFFFF" w:themeFill="background1"/>
                    <w:vAlign w:val="center"/>
                  </w:tcPr>
                  <w:p w14:paraId="1F975D6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r>
              <w:tr w:rsidR="00122E3A" w:rsidRPr="00F65F65" w14:paraId="64782ABF" w14:textId="77777777" w:rsidTr="00B5366E">
                <w:trPr>
                  <w:jc w:val="center"/>
                </w:trPr>
                <w:tc>
                  <w:tcPr>
                    <w:tcW w:w="3681" w:type="dxa"/>
                    <w:shd w:val="clear" w:color="auto" w:fill="FFFFFF" w:themeFill="background1"/>
                    <w:vAlign w:val="center"/>
                  </w:tcPr>
                  <w:p w14:paraId="0BA50A8C" w14:textId="77777777" w:rsidR="00122E3A" w:rsidRPr="00190232" w:rsidRDefault="00122E3A" w:rsidP="00B5366E">
                    <w:pPr>
                      <w:adjustRightInd w:val="0"/>
                      <w:snapToGrid w:val="0"/>
                      <w:spacing w:line="276" w:lineRule="auto"/>
                      <w:rPr>
                        <w:sz w:val="18"/>
                        <w:szCs w:val="18"/>
                      </w:rPr>
                    </w:pPr>
                    <w:r w:rsidRPr="004A290F">
                      <w:rPr>
                        <w:rFonts w:hint="eastAsia"/>
                        <w:sz w:val="18"/>
                        <w:szCs w:val="18"/>
                      </w:rPr>
                      <w:t>北京城建（青岛）投资发展有限公司</w:t>
                    </w:r>
                  </w:p>
                </w:tc>
                <w:tc>
                  <w:tcPr>
                    <w:tcW w:w="1935" w:type="dxa"/>
                    <w:shd w:val="clear" w:color="auto" w:fill="FFFFFF" w:themeFill="background1"/>
                    <w:vAlign w:val="center"/>
                  </w:tcPr>
                  <w:p w14:paraId="55925E1F" w14:textId="77777777" w:rsidR="00122E3A" w:rsidRPr="00190232" w:rsidRDefault="00122E3A" w:rsidP="00B5366E">
                    <w:pPr>
                      <w:adjustRightInd w:val="0"/>
                      <w:snapToGrid w:val="0"/>
                      <w:spacing w:line="276" w:lineRule="auto"/>
                      <w:jc w:val="center"/>
                      <w:rPr>
                        <w:sz w:val="18"/>
                        <w:szCs w:val="18"/>
                      </w:rPr>
                    </w:pPr>
                    <w:r w:rsidRPr="004A290F">
                      <w:rPr>
                        <w:rFonts w:hint="eastAsia"/>
                        <w:sz w:val="18"/>
                        <w:szCs w:val="18"/>
                      </w:rPr>
                      <w:t>全资子公司</w:t>
                    </w:r>
                  </w:p>
                </w:tc>
                <w:tc>
                  <w:tcPr>
                    <w:tcW w:w="567" w:type="dxa"/>
                    <w:shd w:val="clear" w:color="auto" w:fill="FFFFFF" w:themeFill="background1"/>
                    <w:vAlign w:val="center"/>
                  </w:tcPr>
                  <w:p w14:paraId="6B31AD1E" w14:textId="77777777" w:rsidR="00122E3A" w:rsidRPr="00190232" w:rsidRDefault="00122E3A" w:rsidP="00B5366E">
                    <w:pPr>
                      <w:adjustRightInd w:val="0"/>
                      <w:snapToGrid w:val="0"/>
                      <w:spacing w:line="276" w:lineRule="auto"/>
                      <w:jc w:val="center"/>
                      <w:rPr>
                        <w:sz w:val="18"/>
                        <w:szCs w:val="18"/>
                      </w:rPr>
                    </w:pPr>
                    <w:r>
                      <w:rPr>
                        <w:rFonts w:hint="eastAsia"/>
                        <w:sz w:val="18"/>
                        <w:szCs w:val="18"/>
                      </w:rPr>
                      <w:t>2</w:t>
                    </w:r>
                  </w:p>
                </w:tc>
                <w:tc>
                  <w:tcPr>
                    <w:tcW w:w="1275" w:type="dxa"/>
                    <w:shd w:val="clear" w:color="auto" w:fill="FFFFFF" w:themeFill="background1"/>
                    <w:vAlign w:val="center"/>
                  </w:tcPr>
                  <w:p w14:paraId="6BCB3A47" w14:textId="77777777" w:rsidR="00122E3A" w:rsidRPr="00190232" w:rsidRDefault="00122E3A" w:rsidP="00B5366E">
                    <w:pPr>
                      <w:adjustRightInd w:val="0"/>
                      <w:snapToGrid w:val="0"/>
                      <w:spacing w:line="276" w:lineRule="auto"/>
                      <w:jc w:val="center"/>
                      <w:rPr>
                        <w:sz w:val="18"/>
                        <w:szCs w:val="18"/>
                      </w:rPr>
                    </w:pPr>
                    <w:r>
                      <w:rPr>
                        <w:rFonts w:hint="eastAsia"/>
                        <w:sz w:val="18"/>
                        <w:szCs w:val="18"/>
                      </w:rPr>
                      <w:t>100.00</w:t>
                    </w:r>
                  </w:p>
                </w:tc>
                <w:tc>
                  <w:tcPr>
                    <w:tcW w:w="1337" w:type="dxa"/>
                    <w:shd w:val="clear" w:color="auto" w:fill="FFFFFF" w:themeFill="background1"/>
                    <w:vAlign w:val="center"/>
                  </w:tcPr>
                  <w:p w14:paraId="6E87A2A9" w14:textId="77777777" w:rsidR="00122E3A" w:rsidRPr="00190232" w:rsidRDefault="00122E3A" w:rsidP="00B5366E">
                    <w:pPr>
                      <w:adjustRightInd w:val="0"/>
                      <w:snapToGrid w:val="0"/>
                      <w:spacing w:line="276" w:lineRule="auto"/>
                      <w:jc w:val="center"/>
                      <w:rPr>
                        <w:sz w:val="18"/>
                        <w:szCs w:val="18"/>
                      </w:rPr>
                    </w:pPr>
                    <w:r>
                      <w:rPr>
                        <w:rFonts w:hint="eastAsia"/>
                        <w:sz w:val="18"/>
                        <w:szCs w:val="18"/>
                      </w:rPr>
                      <w:t>100.00</w:t>
                    </w:r>
                  </w:p>
                </w:tc>
              </w:tr>
              <w:tr w:rsidR="00122E3A" w:rsidRPr="00F65F65" w14:paraId="406A8939" w14:textId="77777777" w:rsidTr="00B5366E">
                <w:trPr>
                  <w:jc w:val="center"/>
                </w:trPr>
                <w:tc>
                  <w:tcPr>
                    <w:tcW w:w="3681" w:type="dxa"/>
                    <w:shd w:val="clear" w:color="auto" w:fill="FFFFFF" w:themeFill="background1"/>
                    <w:vAlign w:val="center"/>
                  </w:tcPr>
                  <w:p w14:paraId="710CDD3E" w14:textId="77777777" w:rsidR="00122E3A" w:rsidRPr="00190232" w:rsidRDefault="00122E3A" w:rsidP="00B5366E">
                    <w:pPr>
                      <w:adjustRightInd w:val="0"/>
                      <w:snapToGrid w:val="0"/>
                      <w:spacing w:line="276" w:lineRule="auto"/>
                      <w:rPr>
                        <w:bCs/>
                        <w:sz w:val="18"/>
                        <w:szCs w:val="18"/>
                      </w:rPr>
                    </w:pPr>
                    <w:r w:rsidRPr="00190232">
                      <w:rPr>
                        <w:sz w:val="18"/>
                        <w:szCs w:val="18"/>
                      </w:rPr>
                      <w:t>北京城建重庆地产有限公司</w:t>
                    </w:r>
                  </w:p>
                </w:tc>
                <w:tc>
                  <w:tcPr>
                    <w:tcW w:w="1935" w:type="dxa"/>
                    <w:shd w:val="clear" w:color="auto" w:fill="FFFFFF" w:themeFill="background1"/>
                    <w:vAlign w:val="center"/>
                  </w:tcPr>
                  <w:p w14:paraId="1590770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623329C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5FD66FC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408B709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7C746C5" w14:textId="77777777" w:rsidTr="00B5366E">
                <w:trPr>
                  <w:jc w:val="center"/>
                </w:trPr>
                <w:tc>
                  <w:tcPr>
                    <w:tcW w:w="3681" w:type="dxa"/>
                    <w:shd w:val="clear" w:color="auto" w:fill="FFFFFF" w:themeFill="background1"/>
                    <w:vAlign w:val="center"/>
                  </w:tcPr>
                  <w:p w14:paraId="521F3708" w14:textId="77777777" w:rsidR="00122E3A" w:rsidRPr="00190232" w:rsidRDefault="00122E3A" w:rsidP="00B5366E">
                    <w:pPr>
                      <w:adjustRightInd w:val="0"/>
                      <w:snapToGrid w:val="0"/>
                      <w:spacing w:line="276" w:lineRule="auto"/>
                      <w:rPr>
                        <w:bCs/>
                        <w:sz w:val="18"/>
                        <w:szCs w:val="18"/>
                      </w:rPr>
                    </w:pPr>
                    <w:r w:rsidRPr="00190232">
                      <w:rPr>
                        <w:sz w:val="18"/>
                        <w:szCs w:val="18"/>
                      </w:rPr>
                      <w:t>北京城和房地产开发有限责任公司</w:t>
                    </w:r>
                  </w:p>
                </w:tc>
                <w:tc>
                  <w:tcPr>
                    <w:tcW w:w="1935" w:type="dxa"/>
                    <w:shd w:val="clear" w:color="auto" w:fill="FFFFFF" w:themeFill="background1"/>
                    <w:vAlign w:val="center"/>
                  </w:tcPr>
                  <w:p w14:paraId="128F1A4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6EEFC1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694ACFD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74.40</w:t>
                    </w:r>
                  </w:p>
                </w:tc>
                <w:tc>
                  <w:tcPr>
                    <w:tcW w:w="1337" w:type="dxa"/>
                    <w:shd w:val="clear" w:color="auto" w:fill="FFFFFF" w:themeFill="background1"/>
                    <w:vAlign w:val="center"/>
                  </w:tcPr>
                  <w:p w14:paraId="7613FC6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74.40</w:t>
                    </w:r>
                  </w:p>
                </w:tc>
              </w:tr>
              <w:tr w:rsidR="00122E3A" w:rsidRPr="00F65F65" w14:paraId="4A0802E0" w14:textId="77777777" w:rsidTr="00B5366E">
                <w:trPr>
                  <w:jc w:val="center"/>
                </w:trPr>
                <w:tc>
                  <w:tcPr>
                    <w:tcW w:w="3681" w:type="dxa"/>
                    <w:shd w:val="clear" w:color="auto" w:fill="FFFFFF" w:themeFill="background1"/>
                    <w:vAlign w:val="center"/>
                  </w:tcPr>
                  <w:p w14:paraId="32F2F2DF" w14:textId="77777777" w:rsidR="00122E3A" w:rsidRPr="00190232" w:rsidRDefault="00122E3A" w:rsidP="00B5366E">
                    <w:pPr>
                      <w:adjustRightInd w:val="0"/>
                      <w:snapToGrid w:val="0"/>
                      <w:spacing w:line="276" w:lineRule="auto"/>
                      <w:rPr>
                        <w:bCs/>
                        <w:sz w:val="18"/>
                        <w:szCs w:val="18"/>
                      </w:rPr>
                    </w:pPr>
                    <w:r w:rsidRPr="00190232">
                      <w:rPr>
                        <w:sz w:val="18"/>
                        <w:szCs w:val="18"/>
                      </w:rPr>
                      <w:t>北京大东房地产开发有限公司</w:t>
                    </w:r>
                  </w:p>
                </w:tc>
                <w:tc>
                  <w:tcPr>
                    <w:tcW w:w="1935" w:type="dxa"/>
                    <w:shd w:val="clear" w:color="auto" w:fill="FFFFFF" w:themeFill="background1"/>
                    <w:vAlign w:val="center"/>
                  </w:tcPr>
                  <w:p w14:paraId="2D5C1FD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423F4CB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116F8DE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80.00</w:t>
                    </w:r>
                  </w:p>
                </w:tc>
                <w:tc>
                  <w:tcPr>
                    <w:tcW w:w="1337" w:type="dxa"/>
                    <w:shd w:val="clear" w:color="auto" w:fill="FFFFFF" w:themeFill="background1"/>
                    <w:vAlign w:val="center"/>
                  </w:tcPr>
                  <w:p w14:paraId="7FA3CD4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80.00</w:t>
                    </w:r>
                  </w:p>
                </w:tc>
              </w:tr>
              <w:tr w:rsidR="00122E3A" w:rsidRPr="00F65F65" w14:paraId="47A429EE" w14:textId="77777777" w:rsidTr="00B5366E">
                <w:trPr>
                  <w:jc w:val="center"/>
                </w:trPr>
                <w:tc>
                  <w:tcPr>
                    <w:tcW w:w="3681" w:type="dxa"/>
                    <w:shd w:val="clear" w:color="auto" w:fill="FFFFFF" w:themeFill="background1"/>
                    <w:vAlign w:val="center"/>
                  </w:tcPr>
                  <w:p w14:paraId="3063279D"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北京城建兴业置地有限公司</w:t>
                    </w:r>
                  </w:p>
                </w:tc>
                <w:tc>
                  <w:tcPr>
                    <w:tcW w:w="1935" w:type="dxa"/>
                    <w:shd w:val="clear" w:color="auto" w:fill="FFFFFF" w:themeFill="background1"/>
                    <w:vAlign w:val="center"/>
                  </w:tcPr>
                  <w:p w14:paraId="66F37C8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25FC9C9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670EF42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43B9BD6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D2F0375" w14:textId="77777777" w:rsidTr="00B5366E">
                <w:trPr>
                  <w:jc w:val="center"/>
                </w:trPr>
                <w:tc>
                  <w:tcPr>
                    <w:tcW w:w="3681" w:type="dxa"/>
                    <w:shd w:val="clear" w:color="auto" w:fill="FFFFFF" w:themeFill="background1"/>
                    <w:vAlign w:val="center"/>
                  </w:tcPr>
                  <w:p w14:paraId="7FE95F8E" w14:textId="77777777" w:rsidR="00122E3A" w:rsidRPr="00190232" w:rsidRDefault="00122E3A" w:rsidP="00B5366E">
                    <w:pPr>
                      <w:adjustRightInd w:val="0"/>
                      <w:snapToGrid w:val="0"/>
                      <w:spacing w:line="276" w:lineRule="auto"/>
                      <w:rPr>
                        <w:bCs/>
                        <w:sz w:val="18"/>
                        <w:szCs w:val="18"/>
                      </w:rPr>
                    </w:pPr>
                    <w:r w:rsidRPr="00190232">
                      <w:rPr>
                        <w:sz w:val="18"/>
                        <w:szCs w:val="18"/>
                      </w:rPr>
                      <w:t>北京首城置业有限公司</w:t>
                    </w:r>
                  </w:p>
                </w:tc>
                <w:tc>
                  <w:tcPr>
                    <w:tcW w:w="1935" w:type="dxa"/>
                    <w:shd w:val="clear" w:color="auto" w:fill="FFFFFF" w:themeFill="background1"/>
                    <w:vAlign w:val="center"/>
                  </w:tcPr>
                  <w:p w14:paraId="3703D17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28874D8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69B6B7B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c>
                  <w:tcPr>
                    <w:tcW w:w="1337" w:type="dxa"/>
                    <w:shd w:val="clear" w:color="auto" w:fill="FFFFFF" w:themeFill="background1"/>
                    <w:vAlign w:val="center"/>
                  </w:tcPr>
                  <w:p w14:paraId="21B3E39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r>
              <w:tr w:rsidR="00122E3A" w:rsidRPr="00F65F65" w14:paraId="7579273B" w14:textId="77777777" w:rsidTr="00B5366E">
                <w:trPr>
                  <w:jc w:val="center"/>
                </w:trPr>
                <w:tc>
                  <w:tcPr>
                    <w:tcW w:w="3681" w:type="dxa"/>
                    <w:shd w:val="clear" w:color="auto" w:fill="FFFFFF" w:themeFill="background1"/>
                    <w:vAlign w:val="center"/>
                  </w:tcPr>
                  <w:p w14:paraId="5FA44CAF" w14:textId="77777777" w:rsidR="00122E3A" w:rsidRPr="00190232" w:rsidRDefault="00122E3A" w:rsidP="00B5366E">
                    <w:pPr>
                      <w:adjustRightInd w:val="0"/>
                      <w:snapToGrid w:val="0"/>
                      <w:spacing w:line="276" w:lineRule="auto"/>
                      <w:rPr>
                        <w:bCs/>
                        <w:sz w:val="18"/>
                        <w:szCs w:val="18"/>
                      </w:rPr>
                    </w:pPr>
                    <w:r w:rsidRPr="00190232">
                      <w:rPr>
                        <w:sz w:val="18"/>
                        <w:szCs w:val="18"/>
                      </w:rPr>
                      <w:t>首城（天津）投资发展有限公司</w:t>
                    </w:r>
                  </w:p>
                </w:tc>
                <w:tc>
                  <w:tcPr>
                    <w:tcW w:w="1935" w:type="dxa"/>
                    <w:shd w:val="clear" w:color="auto" w:fill="FFFFFF" w:themeFill="background1"/>
                    <w:vAlign w:val="center"/>
                  </w:tcPr>
                  <w:p w14:paraId="3D1EC3B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6047442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290DA17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AF85FA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1A9CB39" w14:textId="77777777" w:rsidTr="00B5366E">
                <w:trPr>
                  <w:jc w:val="center"/>
                </w:trPr>
                <w:tc>
                  <w:tcPr>
                    <w:tcW w:w="3681" w:type="dxa"/>
                    <w:shd w:val="clear" w:color="auto" w:fill="FFFFFF" w:themeFill="background1"/>
                    <w:vAlign w:val="center"/>
                  </w:tcPr>
                  <w:p w14:paraId="43E305C8" w14:textId="77777777" w:rsidR="00122E3A" w:rsidRPr="00190232" w:rsidRDefault="00122E3A" w:rsidP="00B5366E">
                    <w:pPr>
                      <w:adjustRightInd w:val="0"/>
                      <w:snapToGrid w:val="0"/>
                      <w:spacing w:line="276" w:lineRule="auto"/>
                      <w:rPr>
                        <w:bCs/>
                        <w:sz w:val="18"/>
                        <w:szCs w:val="18"/>
                      </w:rPr>
                    </w:pPr>
                    <w:r w:rsidRPr="00190232">
                      <w:rPr>
                        <w:sz w:val="18"/>
                        <w:szCs w:val="18"/>
                      </w:rPr>
                      <w:t>北京平筑房地产开发有限公司</w:t>
                    </w:r>
                  </w:p>
                </w:tc>
                <w:tc>
                  <w:tcPr>
                    <w:tcW w:w="1935" w:type="dxa"/>
                    <w:shd w:val="clear" w:color="auto" w:fill="FFFFFF" w:themeFill="background1"/>
                    <w:vAlign w:val="center"/>
                  </w:tcPr>
                  <w:p w14:paraId="7761B38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7A31352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4CD0333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40.00</w:t>
                    </w:r>
                  </w:p>
                </w:tc>
                <w:tc>
                  <w:tcPr>
                    <w:tcW w:w="1337" w:type="dxa"/>
                    <w:shd w:val="clear" w:color="auto" w:fill="FFFFFF" w:themeFill="background1"/>
                    <w:vAlign w:val="center"/>
                  </w:tcPr>
                  <w:p w14:paraId="6A48B08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40.00</w:t>
                    </w:r>
                  </w:p>
                </w:tc>
              </w:tr>
              <w:tr w:rsidR="00122E3A" w:rsidRPr="00F65F65" w14:paraId="66E0EA2F" w14:textId="77777777" w:rsidTr="00B5366E">
                <w:trPr>
                  <w:jc w:val="center"/>
                </w:trPr>
                <w:tc>
                  <w:tcPr>
                    <w:tcW w:w="3681" w:type="dxa"/>
                    <w:shd w:val="clear" w:color="auto" w:fill="FFFFFF" w:themeFill="background1"/>
                    <w:vAlign w:val="center"/>
                  </w:tcPr>
                  <w:p w14:paraId="69E5ED72" w14:textId="77777777" w:rsidR="00122E3A" w:rsidRPr="00190232" w:rsidRDefault="00122E3A" w:rsidP="00B5366E">
                    <w:pPr>
                      <w:adjustRightInd w:val="0"/>
                      <w:snapToGrid w:val="0"/>
                      <w:spacing w:line="276" w:lineRule="auto"/>
                      <w:rPr>
                        <w:bCs/>
                        <w:sz w:val="18"/>
                        <w:szCs w:val="18"/>
                      </w:rPr>
                    </w:pPr>
                    <w:r w:rsidRPr="00190232">
                      <w:rPr>
                        <w:sz w:val="18"/>
                        <w:szCs w:val="18"/>
                      </w:rPr>
                      <w:t>北京世纪鸿城置业有限公司</w:t>
                    </w:r>
                  </w:p>
                </w:tc>
                <w:tc>
                  <w:tcPr>
                    <w:tcW w:w="1935" w:type="dxa"/>
                    <w:shd w:val="clear" w:color="auto" w:fill="FFFFFF" w:themeFill="background1"/>
                    <w:vAlign w:val="center"/>
                  </w:tcPr>
                  <w:p w14:paraId="34D320E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22A2383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4452E72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3B7A88D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4F9F842" w14:textId="77777777" w:rsidTr="00B5366E">
                <w:trPr>
                  <w:jc w:val="center"/>
                </w:trPr>
                <w:tc>
                  <w:tcPr>
                    <w:tcW w:w="3681" w:type="dxa"/>
                    <w:shd w:val="clear" w:color="auto" w:fill="FFFFFF" w:themeFill="background1"/>
                    <w:vAlign w:val="center"/>
                  </w:tcPr>
                  <w:p w14:paraId="5D8508DB" w14:textId="77777777" w:rsidR="00122E3A" w:rsidRPr="00190232" w:rsidRDefault="00122E3A" w:rsidP="00B5366E">
                    <w:pPr>
                      <w:adjustRightInd w:val="0"/>
                      <w:snapToGrid w:val="0"/>
                      <w:spacing w:line="276" w:lineRule="auto"/>
                      <w:rPr>
                        <w:bCs/>
                        <w:sz w:val="18"/>
                        <w:szCs w:val="18"/>
                      </w:rPr>
                    </w:pPr>
                    <w:r w:rsidRPr="00190232">
                      <w:rPr>
                        <w:sz w:val="18"/>
                        <w:szCs w:val="18"/>
                      </w:rPr>
                      <w:t>南京世纪鸿城地产有限公司</w:t>
                    </w:r>
                  </w:p>
                </w:tc>
                <w:tc>
                  <w:tcPr>
                    <w:tcW w:w="1935" w:type="dxa"/>
                    <w:shd w:val="clear" w:color="auto" w:fill="FFFFFF" w:themeFill="background1"/>
                    <w:vAlign w:val="center"/>
                  </w:tcPr>
                  <w:p w14:paraId="53B1961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5ED7FD1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1F147A0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6F9A13E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99158DF" w14:textId="77777777" w:rsidTr="00B5366E">
                <w:trPr>
                  <w:jc w:val="center"/>
                </w:trPr>
                <w:tc>
                  <w:tcPr>
                    <w:tcW w:w="3681" w:type="dxa"/>
                    <w:shd w:val="clear" w:color="auto" w:fill="FFFFFF" w:themeFill="background1"/>
                    <w:vAlign w:val="center"/>
                  </w:tcPr>
                  <w:p w14:paraId="04B5BB25" w14:textId="77777777" w:rsidR="00122E3A" w:rsidRPr="00190232" w:rsidRDefault="00122E3A" w:rsidP="00B5366E">
                    <w:pPr>
                      <w:adjustRightInd w:val="0"/>
                      <w:snapToGrid w:val="0"/>
                      <w:spacing w:line="276" w:lineRule="auto"/>
                      <w:rPr>
                        <w:bCs/>
                        <w:sz w:val="18"/>
                        <w:szCs w:val="18"/>
                      </w:rPr>
                    </w:pPr>
                    <w:r w:rsidRPr="00190232">
                      <w:rPr>
                        <w:sz w:val="18"/>
                        <w:szCs w:val="18"/>
                      </w:rPr>
                      <w:t>北京城志置业有限公司</w:t>
                    </w:r>
                  </w:p>
                </w:tc>
                <w:tc>
                  <w:tcPr>
                    <w:tcW w:w="1935" w:type="dxa"/>
                    <w:shd w:val="clear" w:color="auto" w:fill="FFFFFF" w:themeFill="background1"/>
                    <w:vAlign w:val="center"/>
                  </w:tcPr>
                  <w:p w14:paraId="4AD932A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097879E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6DE9287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51.00</w:t>
                    </w:r>
                  </w:p>
                </w:tc>
                <w:tc>
                  <w:tcPr>
                    <w:tcW w:w="1337" w:type="dxa"/>
                    <w:shd w:val="clear" w:color="auto" w:fill="FFFFFF" w:themeFill="background1"/>
                    <w:vAlign w:val="center"/>
                  </w:tcPr>
                  <w:p w14:paraId="24C375F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51.00</w:t>
                    </w:r>
                  </w:p>
                </w:tc>
              </w:tr>
              <w:tr w:rsidR="00122E3A" w:rsidRPr="00F65F65" w14:paraId="24CE8781" w14:textId="77777777" w:rsidTr="00B5366E">
                <w:trPr>
                  <w:jc w:val="center"/>
                </w:trPr>
                <w:tc>
                  <w:tcPr>
                    <w:tcW w:w="3681" w:type="dxa"/>
                    <w:shd w:val="clear" w:color="auto" w:fill="FFFFFF" w:themeFill="background1"/>
                    <w:vAlign w:val="center"/>
                  </w:tcPr>
                  <w:p w14:paraId="580B628A"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北京城建兴合房地产开发有限公司</w:t>
                    </w:r>
                  </w:p>
                </w:tc>
                <w:tc>
                  <w:tcPr>
                    <w:tcW w:w="1935" w:type="dxa"/>
                    <w:shd w:val="clear" w:color="auto" w:fill="FFFFFF" w:themeFill="background1"/>
                    <w:vAlign w:val="center"/>
                  </w:tcPr>
                  <w:p w14:paraId="47D027F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179A14C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0D1C25A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BDC7DB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4C246575" w14:textId="77777777" w:rsidTr="00B5366E">
                <w:trPr>
                  <w:jc w:val="center"/>
                </w:trPr>
                <w:tc>
                  <w:tcPr>
                    <w:tcW w:w="3681" w:type="dxa"/>
                    <w:shd w:val="clear" w:color="auto" w:fill="FFFFFF" w:themeFill="background1"/>
                    <w:vAlign w:val="center"/>
                  </w:tcPr>
                  <w:p w14:paraId="22312D0B"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北京城建兴泰房地产开发有限公司</w:t>
                    </w:r>
                  </w:p>
                </w:tc>
                <w:tc>
                  <w:tcPr>
                    <w:tcW w:w="1935" w:type="dxa"/>
                    <w:shd w:val="clear" w:color="auto" w:fill="FFFFFF" w:themeFill="background1"/>
                    <w:vAlign w:val="center"/>
                  </w:tcPr>
                  <w:p w14:paraId="5399B5E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4AE4D7A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483309D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690DA94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69B52B87" w14:textId="77777777" w:rsidTr="00B5366E">
                <w:trPr>
                  <w:jc w:val="center"/>
                </w:trPr>
                <w:tc>
                  <w:tcPr>
                    <w:tcW w:w="3681" w:type="dxa"/>
                    <w:shd w:val="clear" w:color="auto" w:fill="FFFFFF" w:themeFill="background1"/>
                    <w:vAlign w:val="center"/>
                  </w:tcPr>
                  <w:p w14:paraId="2B5510B9" w14:textId="77777777" w:rsidR="00122E3A" w:rsidRPr="00190232" w:rsidRDefault="00122E3A" w:rsidP="00B5366E">
                    <w:pPr>
                      <w:adjustRightInd w:val="0"/>
                      <w:snapToGrid w:val="0"/>
                      <w:spacing w:line="276" w:lineRule="auto"/>
                      <w:rPr>
                        <w:bCs/>
                        <w:sz w:val="18"/>
                        <w:szCs w:val="18"/>
                      </w:rPr>
                    </w:pPr>
                    <w:r w:rsidRPr="00190232">
                      <w:rPr>
                        <w:sz w:val="18"/>
                        <w:szCs w:val="18"/>
                      </w:rPr>
                      <w:t>北京城建成都地产有限公司</w:t>
                    </w:r>
                  </w:p>
                </w:tc>
                <w:tc>
                  <w:tcPr>
                    <w:tcW w:w="1935" w:type="dxa"/>
                    <w:shd w:val="clear" w:color="auto" w:fill="FFFFFF" w:themeFill="background1"/>
                    <w:vAlign w:val="center"/>
                  </w:tcPr>
                  <w:p w14:paraId="796F4D2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3DF03AC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440C655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2A99CF5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439F9490" w14:textId="77777777" w:rsidTr="00B5366E">
                <w:trPr>
                  <w:jc w:val="center"/>
                </w:trPr>
                <w:tc>
                  <w:tcPr>
                    <w:tcW w:w="3681" w:type="dxa"/>
                    <w:shd w:val="clear" w:color="auto" w:fill="FFFFFF" w:themeFill="background1"/>
                    <w:vAlign w:val="center"/>
                  </w:tcPr>
                  <w:p w14:paraId="6653C6D6" w14:textId="77777777" w:rsidR="00122E3A" w:rsidRPr="00190232" w:rsidRDefault="00122E3A" w:rsidP="00B5366E">
                    <w:pPr>
                      <w:adjustRightInd w:val="0"/>
                      <w:snapToGrid w:val="0"/>
                      <w:spacing w:line="276" w:lineRule="auto"/>
                      <w:rPr>
                        <w:bCs/>
                        <w:sz w:val="18"/>
                        <w:szCs w:val="18"/>
                      </w:rPr>
                    </w:pPr>
                    <w:r w:rsidRPr="00190232">
                      <w:rPr>
                        <w:sz w:val="18"/>
                        <w:szCs w:val="18"/>
                      </w:rPr>
                      <w:t>北京城建成都置业有限公司</w:t>
                    </w:r>
                  </w:p>
                </w:tc>
                <w:tc>
                  <w:tcPr>
                    <w:tcW w:w="1935" w:type="dxa"/>
                    <w:shd w:val="clear" w:color="auto" w:fill="FFFFFF" w:themeFill="background1"/>
                    <w:vAlign w:val="center"/>
                  </w:tcPr>
                  <w:p w14:paraId="36FFF60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148F49A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5809925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23EF09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1DAE5CA5" w14:textId="77777777" w:rsidTr="00B5366E">
                <w:trPr>
                  <w:jc w:val="center"/>
                </w:trPr>
                <w:tc>
                  <w:tcPr>
                    <w:tcW w:w="3681" w:type="dxa"/>
                    <w:shd w:val="clear" w:color="auto" w:fill="FFFFFF" w:themeFill="background1"/>
                    <w:vAlign w:val="center"/>
                  </w:tcPr>
                  <w:p w14:paraId="5C132065"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北京城建兴云房地产有限公司</w:t>
                    </w:r>
                  </w:p>
                </w:tc>
                <w:tc>
                  <w:tcPr>
                    <w:tcW w:w="1935" w:type="dxa"/>
                    <w:shd w:val="clear" w:color="auto" w:fill="FFFFFF" w:themeFill="background1"/>
                    <w:vAlign w:val="center"/>
                  </w:tcPr>
                  <w:p w14:paraId="64CEA97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674928B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7CAB6AB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572ABD5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57E7CD5" w14:textId="77777777" w:rsidTr="00B5366E">
                <w:trPr>
                  <w:jc w:val="center"/>
                </w:trPr>
                <w:tc>
                  <w:tcPr>
                    <w:tcW w:w="3681" w:type="dxa"/>
                    <w:shd w:val="clear" w:color="auto" w:fill="FFFFFF" w:themeFill="background1"/>
                    <w:vAlign w:val="center"/>
                  </w:tcPr>
                  <w:p w14:paraId="4524D599" w14:textId="77777777" w:rsidR="00122E3A" w:rsidRPr="00190232" w:rsidRDefault="00122E3A" w:rsidP="00B5366E">
                    <w:pPr>
                      <w:adjustRightInd w:val="0"/>
                      <w:snapToGrid w:val="0"/>
                      <w:spacing w:line="276" w:lineRule="auto"/>
                      <w:rPr>
                        <w:bCs/>
                        <w:sz w:val="18"/>
                        <w:szCs w:val="18"/>
                      </w:rPr>
                    </w:pPr>
                    <w:r w:rsidRPr="00190232">
                      <w:rPr>
                        <w:sz w:val="18"/>
                        <w:szCs w:val="18"/>
                      </w:rPr>
                      <w:t>北京城建（海南）地产有限公司</w:t>
                    </w:r>
                  </w:p>
                </w:tc>
                <w:tc>
                  <w:tcPr>
                    <w:tcW w:w="1935" w:type="dxa"/>
                    <w:shd w:val="clear" w:color="auto" w:fill="FFFFFF" w:themeFill="background1"/>
                    <w:vAlign w:val="center"/>
                  </w:tcPr>
                  <w:p w14:paraId="3123162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2A15287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08BE185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7FB8F43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9A3A7EA" w14:textId="77777777" w:rsidTr="00B5366E">
                <w:trPr>
                  <w:jc w:val="center"/>
                </w:trPr>
                <w:tc>
                  <w:tcPr>
                    <w:tcW w:w="3681" w:type="dxa"/>
                    <w:shd w:val="clear" w:color="auto" w:fill="FFFFFF" w:themeFill="background1"/>
                    <w:vAlign w:val="center"/>
                  </w:tcPr>
                  <w:p w14:paraId="1087EBE5" w14:textId="77777777" w:rsidR="00122E3A" w:rsidRPr="00190232" w:rsidRDefault="00122E3A" w:rsidP="00B5366E">
                    <w:pPr>
                      <w:adjustRightInd w:val="0"/>
                      <w:snapToGrid w:val="0"/>
                      <w:spacing w:line="276" w:lineRule="auto"/>
                      <w:rPr>
                        <w:bCs/>
                        <w:sz w:val="18"/>
                        <w:szCs w:val="18"/>
                      </w:rPr>
                    </w:pPr>
                    <w:r w:rsidRPr="00190232">
                      <w:rPr>
                        <w:sz w:val="18"/>
                        <w:szCs w:val="18"/>
                      </w:rPr>
                      <w:t>三亚城圣文化投资管理有限公司</w:t>
                    </w:r>
                  </w:p>
                </w:tc>
                <w:tc>
                  <w:tcPr>
                    <w:tcW w:w="1935" w:type="dxa"/>
                    <w:shd w:val="clear" w:color="auto" w:fill="FFFFFF" w:themeFill="background1"/>
                    <w:vAlign w:val="center"/>
                  </w:tcPr>
                  <w:p w14:paraId="4971750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20A44AC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59D603C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60.00</w:t>
                    </w:r>
                  </w:p>
                </w:tc>
                <w:tc>
                  <w:tcPr>
                    <w:tcW w:w="1337" w:type="dxa"/>
                    <w:shd w:val="clear" w:color="auto" w:fill="FFFFFF" w:themeFill="background1"/>
                    <w:vAlign w:val="center"/>
                  </w:tcPr>
                  <w:p w14:paraId="025B74F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60.00</w:t>
                    </w:r>
                  </w:p>
                </w:tc>
              </w:tr>
              <w:tr w:rsidR="00122E3A" w:rsidRPr="00F65F65" w14:paraId="2FA2B3AF" w14:textId="77777777" w:rsidTr="00B5366E">
                <w:trPr>
                  <w:jc w:val="center"/>
                </w:trPr>
                <w:tc>
                  <w:tcPr>
                    <w:tcW w:w="3681" w:type="dxa"/>
                    <w:shd w:val="clear" w:color="auto" w:fill="FFFFFF" w:themeFill="background1"/>
                    <w:vAlign w:val="center"/>
                  </w:tcPr>
                  <w:p w14:paraId="666D709C" w14:textId="77777777" w:rsidR="00122E3A" w:rsidRPr="00190232" w:rsidRDefault="00122E3A" w:rsidP="00B5366E">
                    <w:pPr>
                      <w:adjustRightInd w:val="0"/>
                      <w:snapToGrid w:val="0"/>
                      <w:spacing w:line="276" w:lineRule="auto"/>
                      <w:rPr>
                        <w:bCs/>
                        <w:sz w:val="18"/>
                        <w:szCs w:val="18"/>
                      </w:rPr>
                    </w:pPr>
                    <w:r w:rsidRPr="00190232">
                      <w:rPr>
                        <w:sz w:val="18"/>
                        <w:szCs w:val="18"/>
                      </w:rPr>
                      <w:t>北京城建新城投资开发有限公司</w:t>
                    </w:r>
                  </w:p>
                </w:tc>
                <w:tc>
                  <w:tcPr>
                    <w:tcW w:w="1935" w:type="dxa"/>
                    <w:shd w:val="clear" w:color="auto" w:fill="FFFFFF" w:themeFill="background1"/>
                    <w:vAlign w:val="center"/>
                  </w:tcPr>
                  <w:p w14:paraId="0F85EEC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2025F1E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6ABD174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733411F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308CD2F" w14:textId="77777777" w:rsidTr="00B5366E">
                <w:trPr>
                  <w:jc w:val="center"/>
                </w:trPr>
                <w:tc>
                  <w:tcPr>
                    <w:tcW w:w="3681" w:type="dxa"/>
                    <w:shd w:val="clear" w:color="auto" w:fill="FFFFFF" w:themeFill="background1"/>
                    <w:vAlign w:val="center"/>
                  </w:tcPr>
                  <w:p w14:paraId="0FD410D3" w14:textId="77777777" w:rsidR="00122E3A" w:rsidRPr="00190232" w:rsidRDefault="00122E3A" w:rsidP="00B5366E">
                    <w:pPr>
                      <w:adjustRightInd w:val="0"/>
                      <w:snapToGrid w:val="0"/>
                      <w:spacing w:line="276" w:lineRule="auto"/>
                      <w:rPr>
                        <w:bCs/>
                        <w:sz w:val="18"/>
                        <w:szCs w:val="18"/>
                      </w:rPr>
                    </w:pPr>
                    <w:r w:rsidRPr="00190232">
                      <w:rPr>
                        <w:sz w:val="18"/>
                        <w:szCs w:val="18"/>
                      </w:rPr>
                      <w:t>北京新城兴业房地产开发有限公司</w:t>
                    </w:r>
                  </w:p>
                </w:tc>
                <w:tc>
                  <w:tcPr>
                    <w:tcW w:w="1935" w:type="dxa"/>
                    <w:shd w:val="clear" w:color="auto" w:fill="FFFFFF" w:themeFill="background1"/>
                    <w:vAlign w:val="center"/>
                  </w:tcPr>
                  <w:p w14:paraId="559636B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7EBE9A1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712A75B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4F2D60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78B3A8F3" w14:textId="77777777" w:rsidTr="00B5366E">
                <w:trPr>
                  <w:jc w:val="center"/>
                </w:trPr>
                <w:tc>
                  <w:tcPr>
                    <w:tcW w:w="3681" w:type="dxa"/>
                    <w:shd w:val="clear" w:color="auto" w:fill="FFFFFF" w:themeFill="background1"/>
                    <w:vAlign w:val="center"/>
                  </w:tcPr>
                  <w:p w14:paraId="33B488B3" w14:textId="77777777" w:rsidR="00122E3A" w:rsidRPr="00190232" w:rsidRDefault="00122E3A" w:rsidP="00B5366E">
                    <w:pPr>
                      <w:adjustRightInd w:val="0"/>
                      <w:snapToGrid w:val="0"/>
                      <w:spacing w:line="276" w:lineRule="auto"/>
                      <w:rPr>
                        <w:bCs/>
                        <w:sz w:val="18"/>
                        <w:szCs w:val="18"/>
                      </w:rPr>
                    </w:pPr>
                    <w:r w:rsidRPr="00190232">
                      <w:rPr>
                        <w:sz w:val="18"/>
                        <w:szCs w:val="18"/>
                      </w:rPr>
                      <w:t>北京城建嘉业房地产开发有限公司</w:t>
                    </w:r>
                  </w:p>
                </w:tc>
                <w:tc>
                  <w:tcPr>
                    <w:tcW w:w="1935" w:type="dxa"/>
                    <w:shd w:val="clear" w:color="auto" w:fill="FFFFFF" w:themeFill="background1"/>
                    <w:vAlign w:val="center"/>
                  </w:tcPr>
                  <w:p w14:paraId="2FED01F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3271FAE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59B398B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70.00</w:t>
                    </w:r>
                  </w:p>
                </w:tc>
                <w:tc>
                  <w:tcPr>
                    <w:tcW w:w="1337" w:type="dxa"/>
                    <w:shd w:val="clear" w:color="auto" w:fill="FFFFFF" w:themeFill="background1"/>
                    <w:vAlign w:val="center"/>
                  </w:tcPr>
                  <w:p w14:paraId="59F720D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70.00</w:t>
                    </w:r>
                  </w:p>
                </w:tc>
              </w:tr>
              <w:tr w:rsidR="00122E3A" w:rsidRPr="00F65F65" w14:paraId="5314AB8E" w14:textId="77777777" w:rsidTr="00B5366E">
                <w:trPr>
                  <w:jc w:val="center"/>
                </w:trPr>
                <w:tc>
                  <w:tcPr>
                    <w:tcW w:w="3681" w:type="dxa"/>
                    <w:shd w:val="clear" w:color="auto" w:fill="FFFFFF" w:themeFill="background1"/>
                    <w:vAlign w:val="center"/>
                  </w:tcPr>
                  <w:p w14:paraId="510AEB4C" w14:textId="77777777" w:rsidR="00122E3A" w:rsidRPr="00190232" w:rsidRDefault="00122E3A" w:rsidP="00B5366E">
                    <w:pPr>
                      <w:adjustRightInd w:val="0"/>
                      <w:snapToGrid w:val="0"/>
                      <w:spacing w:line="276" w:lineRule="auto"/>
                      <w:rPr>
                        <w:bCs/>
                        <w:sz w:val="18"/>
                        <w:szCs w:val="18"/>
                      </w:rPr>
                    </w:pPr>
                    <w:r w:rsidRPr="00190232">
                      <w:rPr>
                        <w:sz w:val="18"/>
                        <w:szCs w:val="18"/>
                      </w:rPr>
                      <w:t>北京城建万科天运置业有限公司</w:t>
                    </w:r>
                  </w:p>
                </w:tc>
                <w:tc>
                  <w:tcPr>
                    <w:tcW w:w="1935" w:type="dxa"/>
                    <w:shd w:val="clear" w:color="auto" w:fill="FFFFFF" w:themeFill="background1"/>
                    <w:vAlign w:val="center"/>
                  </w:tcPr>
                  <w:p w14:paraId="2AF1A63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38168A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66980FF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57.00</w:t>
                    </w:r>
                  </w:p>
                </w:tc>
                <w:tc>
                  <w:tcPr>
                    <w:tcW w:w="1337" w:type="dxa"/>
                    <w:shd w:val="clear" w:color="auto" w:fill="FFFFFF" w:themeFill="background1"/>
                    <w:vAlign w:val="center"/>
                  </w:tcPr>
                  <w:p w14:paraId="72A8DC3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57.00</w:t>
                    </w:r>
                  </w:p>
                </w:tc>
              </w:tr>
              <w:tr w:rsidR="00122E3A" w:rsidRPr="00F65F65" w14:paraId="1AFF14C9" w14:textId="77777777" w:rsidTr="00B5366E">
                <w:trPr>
                  <w:jc w:val="center"/>
                </w:trPr>
                <w:tc>
                  <w:tcPr>
                    <w:tcW w:w="3681" w:type="dxa"/>
                    <w:shd w:val="clear" w:color="auto" w:fill="FFFFFF" w:themeFill="background1"/>
                    <w:vAlign w:val="center"/>
                  </w:tcPr>
                  <w:p w14:paraId="5B063961"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北京城建兴顺房地产开发有限公司</w:t>
                    </w:r>
                  </w:p>
                </w:tc>
                <w:tc>
                  <w:tcPr>
                    <w:tcW w:w="1935" w:type="dxa"/>
                    <w:shd w:val="clear" w:color="auto" w:fill="FFFFFF" w:themeFill="background1"/>
                    <w:vAlign w:val="center"/>
                  </w:tcPr>
                  <w:p w14:paraId="18D4336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1FC5B9B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7F7332A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16BAE0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10BE19AE" w14:textId="77777777" w:rsidTr="00B5366E">
                <w:trPr>
                  <w:jc w:val="center"/>
                </w:trPr>
                <w:tc>
                  <w:tcPr>
                    <w:tcW w:w="3681" w:type="dxa"/>
                    <w:shd w:val="clear" w:color="auto" w:fill="FFFFFF" w:themeFill="background1"/>
                    <w:vAlign w:val="center"/>
                  </w:tcPr>
                  <w:p w14:paraId="46CD343E"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北京城建兴胜房地产开发有限公司</w:t>
                    </w:r>
                  </w:p>
                </w:tc>
                <w:tc>
                  <w:tcPr>
                    <w:tcW w:w="1935" w:type="dxa"/>
                    <w:shd w:val="clear" w:color="auto" w:fill="FFFFFF" w:themeFill="background1"/>
                    <w:vAlign w:val="center"/>
                  </w:tcPr>
                  <w:p w14:paraId="495A0FF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F236C5F" w14:textId="08DD3708" w:rsidR="00122E3A" w:rsidRPr="00190232" w:rsidRDefault="00364F55" w:rsidP="00B5366E">
                    <w:pPr>
                      <w:adjustRightInd w:val="0"/>
                      <w:snapToGrid w:val="0"/>
                      <w:spacing w:line="276" w:lineRule="auto"/>
                      <w:jc w:val="center"/>
                      <w:rPr>
                        <w:bCs/>
                        <w:sz w:val="18"/>
                        <w:szCs w:val="18"/>
                      </w:rPr>
                    </w:pPr>
                    <w:r>
                      <w:rPr>
                        <w:sz w:val="18"/>
                        <w:szCs w:val="18"/>
                      </w:rPr>
                      <w:t>2</w:t>
                    </w:r>
                  </w:p>
                </w:tc>
                <w:tc>
                  <w:tcPr>
                    <w:tcW w:w="1275" w:type="dxa"/>
                    <w:shd w:val="clear" w:color="auto" w:fill="FFFFFF" w:themeFill="background1"/>
                    <w:vAlign w:val="center"/>
                  </w:tcPr>
                  <w:p w14:paraId="2D0132B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65.00</w:t>
                    </w:r>
                  </w:p>
                </w:tc>
                <w:tc>
                  <w:tcPr>
                    <w:tcW w:w="1337" w:type="dxa"/>
                    <w:shd w:val="clear" w:color="auto" w:fill="FFFFFF" w:themeFill="background1"/>
                    <w:vAlign w:val="center"/>
                  </w:tcPr>
                  <w:p w14:paraId="22040EF2"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65.00</w:t>
                    </w:r>
                  </w:p>
                </w:tc>
              </w:tr>
              <w:tr w:rsidR="00122E3A" w:rsidRPr="00F65F65" w14:paraId="37859037" w14:textId="77777777" w:rsidTr="00B5366E">
                <w:trPr>
                  <w:jc w:val="center"/>
                </w:trPr>
                <w:tc>
                  <w:tcPr>
                    <w:tcW w:w="3681" w:type="dxa"/>
                    <w:shd w:val="clear" w:color="auto" w:fill="FFFFFF" w:themeFill="background1"/>
                    <w:vAlign w:val="center"/>
                  </w:tcPr>
                  <w:p w14:paraId="67EBF1CA" w14:textId="77777777" w:rsidR="00122E3A" w:rsidRPr="00190232" w:rsidRDefault="00122E3A" w:rsidP="00B5366E">
                    <w:pPr>
                      <w:adjustRightInd w:val="0"/>
                      <w:snapToGrid w:val="0"/>
                      <w:spacing w:line="276" w:lineRule="auto"/>
                      <w:rPr>
                        <w:bCs/>
                        <w:sz w:val="18"/>
                        <w:szCs w:val="18"/>
                      </w:rPr>
                    </w:pPr>
                    <w:r w:rsidRPr="00190232">
                      <w:rPr>
                        <w:sz w:val="18"/>
                        <w:szCs w:val="18"/>
                      </w:rPr>
                      <w:t>北京城奥置业有限公司</w:t>
                    </w:r>
                  </w:p>
                </w:tc>
                <w:tc>
                  <w:tcPr>
                    <w:tcW w:w="1935" w:type="dxa"/>
                    <w:shd w:val="clear" w:color="auto" w:fill="FFFFFF" w:themeFill="background1"/>
                    <w:vAlign w:val="center"/>
                  </w:tcPr>
                  <w:p w14:paraId="61A7BA75"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7AA8FFC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406A71D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83.00</w:t>
                    </w:r>
                  </w:p>
                </w:tc>
                <w:tc>
                  <w:tcPr>
                    <w:tcW w:w="1337" w:type="dxa"/>
                    <w:shd w:val="clear" w:color="auto" w:fill="FFFFFF" w:themeFill="background1"/>
                    <w:vAlign w:val="center"/>
                  </w:tcPr>
                  <w:p w14:paraId="4E9EA75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83.00</w:t>
                    </w:r>
                  </w:p>
                </w:tc>
              </w:tr>
              <w:tr w:rsidR="00122E3A" w:rsidRPr="00F65F65" w14:paraId="76E6C561" w14:textId="77777777" w:rsidTr="00B5366E">
                <w:trPr>
                  <w:jc w:val="center"/>
                </w:trPr>
                <w:tc>
                  <w:tcPr>
                    <w:tcW w:w="3681" w:type="dxa"/>
                    <w:shd w:val="clear" w:color="auto" w:fill="FFFFFF" w:themeFill="background1"/>
                    <w:vAlign w:val="center"/>
                  </w:tcPr>
                  <w:p w14:paraId="19FA53E4" w14:textId="77777777" w:rsidR="00122E3A" w:rsidRPr="00190232" w:rsidRDefault="00122E3A" w:rsidP="00B5366E">
                    <w:pPr>
                      <w:adjustRightInd w:val="0"/>
                      <w:snapToGrid w:val="0"/>
                      <w:spacing w:line="276" w:lineRule="auto"/>
                      <w:rPr>
                        <w:bCs/>
                        <w:sz w:val="18"/>
                        <w:szCs w:val="18"/>
                      </w:rPr>
                    </w:pPr>
                    <w:r w:rsidRPr="00190232">
                      <w:rPr>
                        <w:sz w:val="18"/>
                        <w:szCs w:val="18"/>
                      </w:rPr>
                      <w:t>北京云蒙山投资发展有限公司</w:t>
                    </w:r>
                  </w:p>
                </w:tc>
                <w:tc>
                  <w:tcPr>
                    <w:tcW w:w="1935" w:type="dxa"/>
                    <w:shd w:val="clear" w:color="auto" w:fill="FFFFFF" w:themeFill="background1"/>
                    <w:vAlign w:val="center"/>
                  </w:tcPr>
                  <w:p w14:paraId="3371175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49A13D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75F7FCC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60.00</w:t>
                    </w:r>
                  </w:p>
                </w:tc>
                <w:tc>
                  <w:tcPr>
                    <w:tcW w:w="1337" w:type="dxa"/>
                    <w:shd w:val="clear" w:color="auto" w:fill="FFFFFF" w:themeFill="background1"/>
                    <w:vAlign w:val="center"/>
                  </w:tcPr>
                  <w:p w14:paraId="45A8C6F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60.00</w:t>
                    </w:r>
                  </w:p>
                </w:tc>
              </w:tr>
              <w:tr w:rsidR="00122E3A" w:rsidRPr="00F65F65" w14:paraId="08C30C78" w14:textId="77777777" w:rsidTr="00B5366E">
                <w:trPr>
                  <w:jc w:val="center"/>
                </w:trPr>
                <w:tc>
                  <w:tcPr>
                    <w:tcW w:w="3681" w:type="dxa"/>
                    <w:shd w:val="clear" w:color="auto" w:fill="FFFFFF" w:themeFill="background1"/>
                    <w:vAlign w:val="center"/>
                  </w:tcPr>
                  <w:p w14:paraId="0E2F028B" w14:textId="77777777" w:rsidR="00122E3A" w:rsidRPr="00190232" w:rsidRDefault="00122E3A" w:rsidP="00B5366E">
                    <w:pPr>
                      <w:adjustRightInd w:val="0"/>
                      <w:snapToGrid w:val="0"/>
                      <w:spacing w:line="276" w:lineRule="auto"/>
                      <w:rPr>
                        <w:bCs/>
                        <w:sz w:val="18"/>
                        <w:szCs w:val="18"/>
                      </w:rPr>
                    </w:pPr>
                    <w:r w:rsidRPr="00190232">
                      <w:rPr>
                        <w:sz w:val="18"/>
                        <w:szCs w:val="18"/>
                      </w:rPr>
                      <w:t>北京云蒙山旅游景区管理有限公司</w:t>
                    </w:r>
                  </w:p>
                </w:tc>
                <w:tc>
                  <w:tcPr>
                    <w:tcW w:w="1935" w:type="dxa"/>
                    <w:shd w:val="clear" w:color="auto" w:fill="FFFFFF" w:themeFill="background1"/>
                    <w:vAlign w:val="center"/>
                  </w:tcPr>
                  <w:p w14:paraId="3C813BF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44E6C97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3</w:t>
                    </w:r>
                  </w:p>
                </w:tc>
                <w:tc>
                  <w:tcPr>
                    <w:tcW w:w="1275" w:type="dxa"/>
                    <w:shd w:val="clear" w:color="auto" w:fill="FFFFFF" w:themeFill="background1"/>
                    <w:vAlign w:val="center"/>
                  </w:tcPr>
                  <w:p w14:paraId="64CC171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49FFD3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4A12E479" w14:textId="77777777" w:rsidTr="00B5366E">
                <w:trPr>
                  <w:jc w:val="center"/>
                </w:trPr>
                <w:tc>
                  <w:tcPr>
                    <w:tcW w:w="3681" w:type="dxa"/>
                    <w:shd w:val="clear" w:color="auto" w:fill="FFFFFF" w:themeFill="background1"/>
                    <w:vAlign w:val="center"/>
                  </w:tcPr>
                  <w:p w14:paraId="3DC1FC02" w14:textId="77777777" w:rsidR="00122E3A" w:rsidRPr="00190232" w:rsidRDefault="00122E3A" w:rsidP="00B5366E">
                    <w:pPr>
                      <w:adjustRightInd w:val="0"/>
                      <w:snapToGrid w:val="0"/>
                      <w:spacing w:line="276" w:lineRule="auto"/>
                      <w:rPr>
                        <w:bCs/>
                        <w:sz w:val="18"/>
                        <w:szCs w:val="18"/>
                      </w:rPr>
                    </w:pPr>
                    <w:r w:rsidRPr="00190232">
                      <w:rPr>
                        <w:sz w:val="18"/>
                        <w:szCs w:val="18"/>
                      </w:rPr>
                      <w:t>北京城建保定房地产开发有限公司</w:t>
                    </w:r>
                  </w:p>
                </w:tc>
                <w:tc>
                  <w:tcPr>
                    <w:tcW w:w="1935" w:type="dxa"/>
                    <w:shd w:val="clear" w:color="auto" w:fill="FFFFFF" w:themeFill="background1"/>
                    <w:vAlign w:val="center"/>
                  </w:tcPr>
                  <w:p w14:paraId="55EDBD3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C8063F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04888A33"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65.00</w:t>
                    </w:r>
                  </w:p>
                </w:tc>
                <w:tc>
                  <w:tcPr>
                    <w:tcW w:w="1337" w:type="dxa"/>
                    <w:shd w:val="clear" w:color="auto" w:fill="FFFFFF" w:themeFill="background1"/>
                    <w:vAlign w:val="center"/>
                  </w:tcPr>
                  <w:p w14:paraId="052A7D3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65.00</w:t>
                    </w:r>
                  </w:p>
                </w:tc>
              </w:tr>
              <w:tr w:rsidR="00122E3A" w:rsidRPr="00F65F65" w14:paraId="27348A2F" w14:textId="77777777" w:rsidTr="00B5366E">
                <w:trPr>
                  <w:jc w:val="center"/>
                </w:trPr>
                <w:tc>
                  <w:tcPr>
                    <w:tcW w:w="3681" w:type="dxa"/>
                    <w:shd w:val="clear" w:color="auto" w:fill="FFFFFF" w:themeFill="background1"/>
                    <w:vAlign w:val="center"/>
                  </w:tcPr>
                  <w:p w14:paraId="51D3DDF5" w14:textId="77777777" w:rsidR="00122E3A" w:rsidRPr="00190232" w:rsidRDefault="00122E3A" w:rsidP="00B5366E">
                    <w:pPr>
                      <w:adjustRightInd w:val="0"/>
                      <w:snapToGrid w:val="0"/>
                      <w:spacing w:line="276" w:lineRule="auto"/>
                      <w:rPr>
                        <w:bCs/>
                        <w:sz w:val="18"/>
                        <w:szCs w:val="18"/>
                      </w:rPr>
                    </w:pPr>
                    <w:r w:rsidRPr="00190232">
                      <w:rPr>
                        <w:sz w:val="18"/>
                        <w:szCs w:val="18"/>
                      </w:rPr>
                      <w:t>北京城建黄山投资发展有限公司</w:t>
                    </w:r>
                  </w:p>
                </w:tc>
                <w:tc>
                  <w:tcPr>
                    <w:tcW w:w="1935" w:type="dxa"/>
                    <w:shd w:val="clear" w:color="auto" w:fill="FFFFFF" w:themeFill="background1"/>
                    <w:vAlign w:val="center"/>
                  </w:tcPr>
                  <w:p w14:paraId="47F6DE5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64BC7D6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2E22E0E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B1B08F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21F388CD" w14:textId="77777777" w:rsidTr="00B5366E">
                <w:trPr>
                  <w:jc w:val="center"/>
                </w:trPr>
                <w:tc>
                  <w:tcPr>
                    <w:tcW w:w="3681" w:type="dxa"/>
                    <w:shd w:val="clear" w:color="auto" w:fill="FFFFFF" w:themeFill="background1"/>
                    <w:vAlign w:val="center"/>
                  </w:tcPr>
                  <w:p w14:paraId="25A5F05D"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北京城建兴悦置地有限公司</w:t>
                    </w:r>
                  </w:p>
                </w:tc>
                <w:tc>
                  <w:tcPr>
                    <w:tcW w:w="1935" w:type="dxa"/>
                    <w:shd w:val="clear" w:color="auto" w:fill="FFFFFF" w:themeFill="background1"/>
                    <w:vAlign w:val="center"/>
                  </w:tcPr>
                  <w:p w14:paraId="6A02D79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0A163B8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11F5E124"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20CADFAC"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3CBEB4AC" w14:textId="77777777" w:rsidTr="00B5366E">
                <w:trPr>
                  <w:jc w:val="center"/>
                </w:trPr>
                <w:tc>
                  <w:tcPr>
                    <w:tcW w:w="3681" w:type="dxa"/>
                    <w:shd w:val="clear" w:color="auto" w:fill="FFFFFF" w:themeFill="background1"/>
                    <w:vAlign w:val="center"/>
                  </w:tcPr>
                  <w:p w14:paraId="16D3E69C" w14:textId="77777777" w:rsidR="00122E3A" w:rsidRPr="00190232" w:rsidRDefault="00122E3A" w:rsidP="00B5366E">
                    <w:pPr>
                      <w:adjustRightInd w:val="0"/>
                      <w:snapToGrid w:val="0"/>
                      <w:spacing w:line="276" w:lineRule="auto"/>
                      <w:rPr>
                        <w:bCs/>
                        <w:sz w:val="18"/>
                        <w:szCs w:val="18"/>
                      </w:rPr>
                    </w:pPr>
                    <w:r w:rsidRPr="00190232">
                      <w:rPr>
                        <w:sz w:val="18"/>
                        <w:szCs w:val="18"/>
                      </w:rPr>
                      <w:t>北京城建兴胜置业有限公司</w:t>
                    </w:r>
                  </w:p>
                </w:tc>
                <w:tc>
                  <w:tcPr>
                    <w:tcW w:w="1935" w:type="dxa"/>
                    <w:shd w:val="clear" w:color="auto" w:fill="FFFFFF" w:themeFill="background1"/>
                    <w:vAlign w:val="center"/>
                  </w:tcPr>
                  <w:p w14:paraId="5A42A2B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496A5C7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106939D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90.00</w:t>
                    </w:r>
                  </w:p>
                </w:tc>
                <w:tc>
                  <w:tcPr>
                    <w:tcW w:w="1337" w:type="dxa"/>
                    <w:shd w:val="clear" w:color="auto" w:fill="FFFFFF" w:themeFill="background1"/>
                    <w:vAlign w:val="center"/>
                  </w:tcPr>
                  <w:p w14:paraId="2FDC97F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90.00</w:t>
                    </w:r>
                  </w:p>
                </w:tc>
              </w:tr>
              <w:tr w:rsidR="00122E3A" w:rsidRPr="00F65F65" w14:paraId="3D9F6091" w14:textId="77777777" w:rsidTr="00B5366E">
                <w:trPr>
                  <w:jc w:val="center"/>
                </w:trPr>
                <w:tc>
                  <w:tcPr>
                    <w:tcW w:w="3681" w:type="dxa"/>
                    <w:shd w:val="clear" w:color="auto" w:fill="FFFFFF" w:themeFill="background1"/>
                    <w:vAlign w:val="center"/>
                  </w:tcPr>
                  <w:p w14:paraId="7B26116F" w14:textId="77777777" w:rsidR="00122E3A" w:rsidRPr="00190232" w:rsidRDefault="00122E3A" w:rsidP="00B5366E">
                    <w:pPr>
                      <w:adjustRightInd w:val="0"/>
                      <w:snapToGrid w:val="0"/>
                      <w:spacing w:line="276" w:lineRule="auto"/>
                      <w:rPr>
                        <w:bCs/>
                        <w:sz w:val="18"/>
                        <w:szCs w:val="18"/>
                      </w:rPr>
                    </w:pPr>
                    <w:r w:rsidRPr="00190232">
                      <w:rPr>
                        <w:sz w:val="18"/>
                        <w:szCs w:val="18"/>
                      </w:rPr>
                      <w:t>北京城茂未来房地产开发有限公司</w:t>
                    </w:r>
                  </w:p>
                </w:tc>
                <w:tc>
                  <w:tcPr>
                    <w:tcW w:w="1935" w:type="dxa"/>
                    <w:shd w:val="clear" w:color="auto" w:fill="FFFFFF" w:themeFill="background1"/>
                    <w:vAlign w:val="center"/>
                  </w:tcPr>
                  <w:p w14:paraId="7E77BF3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52EE9BF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26E2DCA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48.00</w:t>
                    </w:r>
                  </w:p>
                </w:tc>
                <w:tc>
                  <w:tcPr>
                    <w:tcW w:w="1337" w:type="dxa"/>
                    <w:shd w:val="clear" w:color="auto" w:fill="FFFFFF" w:themeFill="background1"/>
                    <w:vAlign w:val="center"/>
                  </w:tcPr>
                  <w:p w14:paraId="6837BEC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48.00</w:t>
                    </w:r>
                  </w:p>
                </w:tc>
              </w:tr>
              <w:tr w:rsidR="00122E3A" w:rsidRPr="00F65F65" w14:paraId="096E5504" w14:textId="77777777" w:rsidTr="00B5366E">
                <w:trPr>
                  <w:jc w:val="center"/>
                </w:trPr>
                <w:tc>
                  <w:tcPr>
                    <w:tcW w:w="3681" w:type="dxa"/>
                    <w:shd w:val="clear" w:color="auto" w:fill="FFFFFF" w:themeFill="background1"/>
                    <w:vAlign w:val="center"/>
                  </w:tcPr>
                  <w:p w14:paraId="264866F4" w14:textId="77777777" w:rsidR="00122E3A" w:rsidRPr="00190232" w:rsidRDefault="00122E3A" w:rsidP="00B5366E">
                    <w:pPr>
                      <w:adjustRightInd w:val="0"/>
                      <w:snapToGrid w:val="0"/>
                      <w:spacing w:line="276" w:lineRule="auto"/>
                      <w:rPr>
                        <w:bCs/>
                        <w:sz w:val="18"/>
                        <w:szCs w:val="18"/>
                      </w:rPr>
                    </w:pPr>
                    <w:r w:rsidRPr="00190232">
                      <w:rPr>
                        <w:sz w:val="18"/>
                        <w:szCs w:val="18"/>
                      </w:rPr>
                      <w:t>北京城茂房地产开发有限公司</w:t>
                    </w:r>
                  </w:p>
                </w:tc>
                <w:tc>
                  <w:tcPr>
                    <w:tcW w:w="1935" w:type="dxa"/>
                    <w:shd w:val="clear" w:color="auto" w:fill="FFFFFF" w:themeFill="background1"/>
                    <w:vAlign w:val="center"/>
                  </w:tcPr>
                  <w:p w14:paraId="42A2750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6D709E4D"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1475ED7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51.00</w:t>
                    </w:r>
                  </w:p>
                </w:tc>
                <w:tc>
                  <w:tcPr>
                    <w:tcW w:w="1337" w:type="dxa"/>
                    <w:shd w:val="clear" w:color="auto" w:fill="FFFFFF" w:themeFill="background1"/>
                    <w:vAlign w:val="center"/>
                  </w:tcPr>
                  <w:p w14:paraId="0B2444C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51.00</w:t>
                    </w:r>
                  </w:p>
                </w:tc>
              </w:tr>
              <w:tr w:rsidR="00122E3A" w:rsidRPr="00F65F65" w14:paraId="1F86E4AC" w14:textId="77777777" w:rsidTr="00B5366E">
                <w:trPr>
                  <w:jc w:val="center"/>
                </w:trPr>
                <w:tc>
                  <w:tcPr>
                    <w:tcW w:w="3681" w:type="dxa"/>
                    <w:shd w:val="clear" w:color="auto" w:fill="FFFFFF" w:themeFill="background1"/>
                    <w:vAlign w:val="center"/>
                  </w:tcPr>
                  <w:p w14:paraId="68C03711" w14:textId="77777777" w:rsidR="00122E3A" w:rsidRPr="00190232" w:rsidRDefault="00122E3A" w:rsidP="00B5366E">
                    <w:pPr>
                      <w:adjustRightInd w:val="0"/>
                      <w:snapToGrid w:val="0"/>
                      <w:spacing w:line="276" w:lineRule="auto"/>
                      <w:rPr>
                        <w:sz w:val="18"/>
                        <w:szCs w:val="18"/>
                      </w:rPr>
                    </w:pPr>
                    <w:r w:rsidRPr="002069DC">
                      <w:rPr>
                        <w:sz w:val="18"/>
                        <w:szCs w:val="18"/>
                      </w:rPr>
                      <w:t>北京城建三期开发建设合伙企业（有限合伙）</w:t>
                    </w:r>
                  </w:p>
                </w:tc>
                <w:tc>
                  <w:tcPr>
                    <w:tcW w:w="1935" w:type="dxa"/>
                    <w:shd w:val="clear" w:color="auto" w:fill="FFFFFF" w:themeFill="background1"/>
                    <w:vAlign w:val="center"/>
                  </w:tcPr>
                  <w:p w14:paraId="310D855B" w14:textId="77777777" w:rsidR="00122E3A" w:rsidRPr="00190232" w:rsidRDefault="00122E3A" w:rsidP="00B5366E">
                    <w:pPr>
                      <w:adjustRightInd w:val="0"/>
                      <w:snapToGrid w:val="0"/>
                      <w:spacing w:line="276" w:lineRule="auto"/>
                      <w:jc w:val="center"/>
                      <w:rPr>
                        <w:sz w:val="18"/>
                        <w:szCs w:val="18"/>
                      </w:rPr>
                    </w:pPr>
                    <w:r w:rsidRPr="002069DC">
                      <w:rPr>
                        <w:sz w:val="18"/>
                        <w:szCs w:val="18"/>
                      </w:rPr>
                      <w:t>特殊目的主体</w:t>
                    </w:r>
                  </w:p>
                </w:tc>
                <w:tc>
                  <w:tcPr>
                    <w:tcW w:w="567" w:type="dxa"/>
                    <w:shd w:val="clear" w:color="auto" w:fill="FFFFFF" w:themeFill="background1"/>
                    <w:vAlign w:val="center"/>
                  </w:tcPr>
                  <w:p w14:paraId="6EC1C966" w14:textId="77777777" w:rsidR="00122E3A" w:rsidRPr="00190232" w:rsidRDefault="00122E3A" w:rsidP="00B5366E">
                    <w:pPr>
                      <w:adjustRightInd w:val="0"/>
                      <w:snapToGrid w:val="0"/>
                      <w:spacing w:line="276" w:lineRule="auto"/>
                      <w:jc w:val="center"/>
                      <w:rPr>
                        <w:sz w:val="18"/>
                        <w:szCs w:val="18"/>
                      </w:rPr>
                    </w:pPr>
                    <w:r w:rsidRPr="002069DC">
                      <w:rPr>
                        <w:sz w:val="18"/>
                        <w:szCs w:val="18"/>
                      </w:rPr>
                      <w:t>2</w:t>
                    </w:r>
                  </w:p>
                </w:tc>
                <w:tc>
                  <w:tcPr>
                    <w:tcW w:w="1275" w:type="dxa"/>
                    <w:shd w:val="clear" w:color="auto" w:fill="FFFFFF" w:themeFill="background1"/>
                    <w:vAlign w:val="center"/>
                  </w:tcPr>
                  <w:p w14:paraId="1B5849FD"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c>
                  <w:tcPr>
                    <w:tcW w:w="1337" w:type="dxa"/>
                    <w:shd w:val="clear" w:color="auto" w:fill="FFFFFF" w:themeFill="background1"/>
                    <w:vAlign w:val="center"/>
                  </w:tcPr>
                  <w:p w14:paraId="251B332C"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r>
              <w:tr w:rsidR="00122E3A" w:rsidRPr="00F65F65" w14:paraId="7EFDDB4D" w14:textId="77777777" w:rsidTr="00B5366E">
                <w:trPr>
                  <w:jc w:val="center"/>
                </w:trPr>
                <w:tc>
                  <w:tcPr>
                    <w:tcW w:w="3681" w:type="dxa"/>
                    <w:shd w:val="clear" w:color="auto" w:fill="FFFFFF" w:themeFill="background1"/>
                    <w:vAlign w:val="center"/>
                  </w:tcPr>
                  <w:p w14:paraId="14FF4B1E" w14:textId="77777777" w:rsidR="00122E3A" w:rsidRPr="00190232" w:rsidRDefault="00122E3A" w:rsidP="00B5366E">
                    <w:pPr>
                      <w:adjustRightInd w:val="0"/>
                      <w:snapToGrid w:val="0"/>
                      <w:spacing w:line="276" w:lineRule="auto"/>
                      <w:rPr>
                        <w:sz w:val="18"/>
                        <w:szCs w:val="18"/>
                      </w:rPr>
                    </w:pPr>
                    <w:r w:rsidRPr="002069DC">
                      <w:rPr>
                        <w:sz w:val="18"/>
                        <w:szCs w:val="18"/>
                      </w:rPr>
                      <w:t>北京城建兴瑞置业开发有限公司</w:t>
                    </w:r>
                  </w:p>
                </w:tc>
                <w:tc>
                  <w:tcPr>
                    <w:tcW w:w="1935" w:type="dxa"/>
                    <w:shd w:val="clear" w:color="auto" w:fill="FFFFFF" w:themeFill="background1"/>
                    <w:vAlign w:val="center"/>
                  </w:tcPr>
                  <w:p w14:paraId="20F16CF5" w14:textId="77777777" w:rsidR="00122E3A" w:rsidRPr="00190232" w:rsidRDefault="00122E3A" w:rsidP="00B5366E">
                    <w:pPr>
                      <w:adjustRightInd w:val="0"/>
                      <w:snapToGrid w:val="0"/>
                      <w:spacing w:line="276" w:lineRule="auto"/>
                      <w:jc w:val="center"/>
                      <w:rPr>
                        <w:sz w:val="18"/>
                        <w:szCs w:val="18"/>
                      </w:rPr>
                    </w:pPr>
                    <w:r w:rsidRPr="002069DC">
                      <w:rPr>
                        <w:sz w:val="18"/>
                        <w:szCs w:val="18"/>
                      </w:rPr>
                      <w:t>受托经营形成实质控制</w:t>
                    </w:r>
                  </w:p>
                </w:tc>
                <w:tc>
                  <w:tcPr>
                    <w:tcW w:w="567" w:type="dxa"/>
                    <w:shd w:val="clear" w:color="auto" w:fill="FFFFFF" w:themeFill="background1"/>
                    <w:vAlign w:val="center"/>
                  </w:tcPr>
                  <w:p w14:paraId="68EDA92D" w14:textId="77777777" w:rsidR="00122E3A" w:rsidRPr="00190232" w:rsidRDefault="00122E3A" w:rsidP="00B5366E">
                    <w:pPr>
                      <w:adjustRightInd w:val="0"/>
                      <w:snapToGrid w:val="0"/>
                      <w:spacing w:line="276" w:lineRule="auto"/>
                      <w:jc w:val="center"/>
                      <w:rPr>
                        <w:sz w:val="18"/>
                        <w:szCs w:val="18"/>
                      </w:rPr>
                    </w:pPr>
                    <w:r w:rsidRPr="002069DC">
                      <w:rPr>
                        <w:sz w:val="18"/>
                        <w:szCs w:val="18"/>
                      </w:rPr>
                      <w:t>2</w:t>
                    </w:r>
                  </w:p>
                </w:tc>
                <w:tc>
                  <w:tcPr>
                    <w:tcW w:w="1275" w:type="dxa"/>
                    <w:shd w:val="clear" w:color="auto" w:fill="FFFFFF" w:themeFill="background1"/>
                    <w:vAlign w:val="center"/>
                  </w:tcPr>
                  <w:p w14:paraId="008009B4"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c>
                  <w:tcPr>
                    <w:tcW w:w="1337" w:type="dxa"/>
                    <w:shd w:val="clear" w:color="auto" w:fill="FFFFFF" w:themeFill="background1"/>
                    <w:vAlign w:val="center"/>
                  </w:tcPr>
                  <w:p w14:paraId="4B00F683"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r>
              <w:tr w:rsidR="00122E3A" w:rsidRPr="00F65F65" w14:paraId="3EDDB4BD" w14:textId="77777777" w:rsidTr="00B5366E">
                <w:trPr>
                  <w:jc w:val="center"/>
                </w:trPr>
                <w:tc>
                  <w:tcPr>
                    <w:tcW w:w="3681" w:type="dxa"/>
                    <w:shd w:val="clear" w:color="auto" w:fill="FFFFFF" w:themeFill="background1"/>
                    <w:vAlign w:val="center"/>
                  </w:tcPr>
                  <w:p w14:paraId="6BD30ADC" w14:textId="77777777" w:rsidR="00122E3A" w:rsidRPr="00190232" w:rsidRDefault="00122E3A" w:rsidP="00B5366E">
                    <w:pPr>
                      <w:adjustRightInd w:val="0"/>
                      <w:snapToGrid w:val="0"/>
                      <w:spacing w:line="276" w:lineRule="auto"/>
                      <w:rPr>
                        <w:sz w:val="18"/>
                        <w:szCs w:val="18"/>
                      </w:rPr>
                    </w:pPr>
                    <w:r w:rsidRPr="002069DC">
                      <w:rPr>
                        <w:sz w:val="18"/>
                        <w:szCs w:val="18"/>
                      </w:rPr>
                      <w:t>北京城建兴怀房地产开发有限公司</w:t>
                    </w:r>
                  </w:p>
                </w:tc>
                <w:tc>
                  <w:tcPr>
                    <w:tcW w:w="1935" w:type="dxa"/>
                    <w:shd w:val="clear" w:color="auto" w:fill="FFFFFF" w:themeFill="background1"/>
                    <w:vAlign w:val="center"/>
                  </w:tcPr>
                  <w:p w14:paraId="1A549DB9" w14:textId="77777777" w:rsidR="00122E3A" w:rsidRPr="00190232" w:rsidRDefault="00122E3A" w:rsidP="00B5366E">
                    <w:pPr>
                      <w:adjustRightInd w:val="0"/>
                      <w:snapToGrid w:val="0"/>
                      <w:spacing w:line="276" w:lineRule="auto"/>
                      <w:jc w:val="center"/>
                      <w:rPr>
                        <w:sz w:val="18"/>
                        <w:szCs w:val="18"/>
                      </w:rPr>
                    </w:pPr>
                    <w:r w:rsidRPr="002069DC">
                      <w:rPr>
                        <w:sz w:val="18"/>
                        <w:szCs w:val="18"/>
                      </w:rPr>
                      <w:t>受托经营形成实质控制</w:t>
                    </w:r>
                  </w:p>
                </w:tc>
                <w:tc>
                  <w:tcPr>
                    <w:tcW w:w="567" w:type="dxa"/>
                    <w:shd w:val="clear" w:color="auto" w:fill="FFFFFF" w:themeFill="background1"/>
                    <w:vAlign w:val="center"/>
                  </w:tcPr>
                  <w:p w14:paraId="3B33892A" w14:textId="77777777" w:rsidR="00122E3A" w:rsidRPr="00190232" w:rsidRDefault="00122E3A" w:rsidP="00B5366E">
                    <w:pPr>
                      <w:adjustRightInd w:val="0"/>
                      <w:snapToGrid w:val="0"/>
                      <w:spacing w:line="276" w:lineRule="auto"/>
                      <w:jc w:val="center"/>
                      <w:rPr>
                        <w:sz w:val="18"/>
                        <w:szCs w:val="18"/>
                      </w:rPr>
                    </w:pPr>
                    <w:r w:rsidRPr="002069DC">
                      <w:rPr>
                        <w:sz w:val="18"/>
                        <w:szCs w:val="18"/>
                      </w:rPr>
                      <w:t>2</w:t>
                    </w:r>
                  </w:p>
                </w:tc>
                <w:tc>
                  <w:tcPr>
                    <w:tcW w:w="1275" w:type="dxa"/>
                    <w:shd w:val="clear" w:color="auto" w:fill="FFFFFF" w:themeFill="background1"/>
                    <w:vAlign w:val="center"/>
                  </w:tcPr>
                  <w:p w14:paraId="4321EA9F"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c>
                  <w:tcPr>
                    <w:tcW w:w="1337" w:type="dxa"/>
                    <w:shd w:val="clear" w:color="auto" w:fill="FFFFFF" w:themeFill="background1"/>
                    <w:vAlign w:val="center"/>
                  </w:tcPr>
                  <w:p w14:paraId="0732B1DA" w14:textId="77777777" w:rsidR="00122E3A" w:rsidRPr="00190232" w:rsidRDefault="00122E3A" w:rsidP="00B5366E">
                    <w:pPr>
                      <w:adjustRightInd w:val="0"/>
                      <w:snapToGrid w:val="0"/>
                      <w:spacing w:line="276" w:lineRule="auto"/>
                      <w:jc w:val="center"/>
                      <w:rPr>
                        <w:sz w:val="18"/>
                        <w:szCs w:val="18"/>
                      </w:rPr>
                    </w:pPr>
                    <w:r w:rsidRPr="002069DC">
                      <w:rPr>
                        <w:sz w:val="18"/>
                        <w:szCs w:val="18"/>
                      </w:rPr>
                      <w:t> </w:t>
                    </w:r>
                  </w:p>
                </w:tc>
              </w:tr>
              <w:tr w:rsidR="00122E3A" w:rsidRPr="00F65F65" w14:paraId="581F5EBB" w14:textId="77777777" w:rsidTr="00B5366E">
                <w:trPr>
                  <w:jc w:val="center"/>
                </w:trPr>
                <w:tc>
                  <w:tcPr>
                    <w:tcW w:w="3681" w:type="dxa"/>
                    <w:shd w:val="clear" w:color="auto" w:fill="FFFFFF" w:themeFill="background1"/>
                    <w:vAlign w:val="center"/>
                  </w:tcPr>
                  <w:p w14:paraId="5A6B8782" w14:textId="77777777" w:rsidR="00122E3A" w:rsidRPr="00190232" w:rsidRDefault="00122E3A" w:rsidP="00B5366E">
                    <w:pPr>
                      <w:adjustRightInd w:val="0"/>
                      <w:snapToGrid w:val="0"/>
                      <w:spacing w:line="276" w:lineRule="auto"/>
                      <w:rPr>
                        <w:sz w:val="18"/>
                        <w:szCs w:val="18"/>
                      </w:rPr>
                    </w:pPr>
                    <w:r w:rsidRPr="002069DC">
                      <w:rPr>
                        <w:sz w:val="18"/>
                        <w:szCs w:val="18"/>
                      </w:rPr>
                      <w:t>黄山京顺投资发展有限公司</w:t>
                    </w:r>
                  </w:p>
                </w:tc>
                <w:tc>
                  <w:tcPr>
                    <w:tcW w:w="1935" w:type="dxa"/>
                    <w:shd w:val="clear" w:color="auto" w:fill="FFFFFF" w:themeFill="background1"/>
                    <w:vAlign w:val="center"/>
                  </w:tcPr>
                  <w:p w14:paraId="6A3A5FB0" w14:textId="77777777" w:rsidR="00122E3A" w:rsidRPr="00190232" w:rsidRDefault="00122E3A" w:rsidP="00B5366E">
                    <w:pPr>
                      <w:adjustRightInd w:val="0"/>
                      <w:snapToGrid w:val="0"/>
                      <w:spacing w:line="276" w:lineRule="auto"/>
                      <w:jc w:val="center"/>
                      <w:rPr>
                        <w:sz w:val="18"/>
                        <w:szCs w:val="18"/>
                      </w:rPr>
                    </w:pPr>
                    <w:r w:rsidRPr="002069DC">
                      <w:rPr>
                        <w:sz w:val="18"/>
                        <w:szCs w:val="18"/>
                      </w:rPr>
                      <w:t>全资子公司</w:t>
                    </w:r>
                  </w:p>
                </w:tc>
                <w:tc>
                  <w:tcPr>
                    <w:tcW w:w="567" w:type="dxa"/>
                    <w:shd w:val="clear" w:color="auto" w:fill="FFFFFF" w:themeFill="background1"/>
                    <w:vAlign w:val="center"/>
                  </w:tcPr>
                  <w:p w14:paraId="5C75DE7E" w14:textId="77777777" w:rsidR="00122E3A" w:rsidRPr="00190232" w:rsidRDefault="00122E3A" w:rsidP="00B5366E">
                    <w:pPr>
                      <w:adjustRightInd w:val="0"/>
                      <w:snapToGrid w:val="0"/>
                      <w:spacing w:line="276" w:lineRule="auto"/>
                      <w:jc w:val="center"/>
                      <w:rPr>
                        <w:sz w:val="18"/>
                        <w:szCs w:val="18"/>
                      </w:rPr>
                    </w:pPr>
                    <w:r w:rsidRPr="002069DC">
                      <w:rPr>
                        <w:sz w:val="18"/>
                        <w:szCs w:val="18"/>
                      </w:rPr>
                      <w:t>2</w:t>
                    </w:r>
                  </w:p>
                </w:tc>
                <w:tc>
                  <w:tcPr>
                    <w:tcW w:w="1275" w:type="dxa"/>
                    <w:shd w:val="clear" w:color="auto" w:fill="FFFFFF" w:themeFill="background1"/>
                    <w:vAlign w:val="center"/>
                  </w:tcPr>
                  <w:p w14:paraId="30E575C5" w14:textId="77777777" w:rsidR="00122E3A" w:rsidRPr="00190232" w:rsidRDefault="00122E3A" w:rsidP="00B5366E">
                    <w:pPr>
                      <w:adjustRightInd w:val="0"/>
                      <w:snapToGrid w:val="0"/>
                      <w:spacing w:line="276" w:lineRule="auto"/>
                      <w:jc w:val="center"/>
                      <w:rPr>
                        <w:sz w:val="18"/>
                        <w:szCs w:val="18"/>
                      </w:rPr>
                    </w:pPr>
                    <w:r w:rsidRPr="002069DC">
                      <w:rPr>
                        <w:sz w:val="18"/>
                        <w:szCs w:val="18"/>
                      </w:rPr>
                      <w:t>100.00</w:t>
                    </w:r>
                  </w:p>
                </w:tc>
                <w:tc>
                  <w:tcPr>
                    <w:tcW w:w="1337" w:type="dxa"/>
                    <w:shd w:val="clear" w:color="auto" w:fill="FFFFFF" w:themeFill="background1"/>
                    <w:vAlign w:val="center"/>
                  </w:tcPr>
                  <w:p w14:paraId="6DE3D2EA" w14:textId="77777777" w:rsidR="00122E3A" w:rsidRPr="00190232" w:rsidRDefault="00122E3A" w:rsidP="00B5366E">
                    <w:pPr>
                      <w:adjustRightInd w:val="0"/>
                      <w:snapToGrid w:val="0"/>
                      <w:spacing w:line="276" w:lineRule="auto"/>
                      <w:jc w:val="center"/>
                      <w:rPr>
                        <w:sz w:val="18"/>
                        <w:szCs w:val="18"/>
                      </w:rPr>
                    </w:pPr>
                    <w:r w:rsidRPr="002069DC">
                      <w:rPr>
                        <w:sz w:val="18"/>
                        <w:szCs w:val="18"/>
                      </w:rPr>
                      <w:t>100.00</w:t>
                    </w:r>
                  </w:p>
                </w:tc>
              </w:tr>
              <w:tr w:rsidR="00122E3A" w:rsidRPr="00F65F65" w14:paraId="55A89DAA" w14:textId="77777777" w:rsidTr="00B5366E">
                <w:trPr>
                  <w:jc w:val="center"/>
                </w:trPr>
                <w:tc>
                  <w:tcPr>
                    <w:tcW w:w="3681" w:type="dxa"/>
                    <w:shd w:val="clear" w:color="auto" w:fill="FFFFFF" w:themeFill="background1"/>
                    <w:vAlign w:val="center"/>
                  </w:tcPr>
                  <w:p w14:paraId="4682125C" w14:textId="77777777" w:rsidR="00122E3A" w:rsidRPr="00190232" w:rsidRDefault="00122E3A" w:rsidP="00B5366E">
                    <w:pPr>
                      <w:adjustRightInd w:val="0"/>
                      <w:snapToGrid w:val="0"/>
                      <w:spacing w:line="276" w:lineRule="auto"/>
                      <w:rPr>
                        <w:bCs/>
                        <w:sz w:val="18"/>
                        <w:szCs w:val="18"/>
                      </w:rPr>
                    </w:pPr>
                    <w:r w:rsidRPr="00190232">
                      <w:rPr>
                        <w:sz w:val="18"/>
                        <w:szCs w:val="18"/>
                      </w:rPr>
                      <w:t>北京顺城兴达创展科技有限公司</w:t>
                    </w:r>
                  </w:p>
                </w:tc>
                <w:tc>
                  <w:tcPr>
                    <w:tcW w:w="1935" w:type="dxa"/>
                    <w:shd w:val="clear" w:color="auto" w:fill="FFFFFF" w:themeFill="background1"/>
                    <w:vAlign w:val="center"/>
                  </w:tcPr>
                  <w:p w14:paraId="070738E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3B1DC0F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7F80AA8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061B0557"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0A81F84C" w14:textId="77777777" w:rsidTr="00B5366E">
                <w:trPr>
                  <w:jc w:val="center"/>
                </w:trPr>
                <w:tc>
                  <w:tcPr>
                    <w:tcW w:w="3681" w:type="dxa"/>
                    <w:shd w:val="clear" w:color="auto" w:fill="FFFFFF" w:themeFill="background1"/>
                    <w:vAlign w:val="center"/>
                  </w:tcPr>
                  <w:p w14:paraId="40B57267" w14:textId="77777777" w:rsidR="00122E3A" w:rsidRPr="00190232" w:rsidRDefault="00122E3A" w:rsidP="00B5366E">
                    <w:pPr>
                      <w:adjustRightInd w:val="0"/>
                      <w:snapToGrid w:val="0"/>
                      <w:spacing w:line="276" w:lineRule="auto"/>
                      <w:rPr>
                        <w:bCs/>
                        <w:sz w:val="18"/>
                        <w:szCs w:val="18"/>
                      </w:rPr>
                    </w:pPr>
                    <w:r w:rsidRPr="00190232">
                      <w:rPr>
                        <w:sz w:val="18"/>
                        <w:szCs w:val="18"/>
                      </w:rPr>
                      <w:t>北京城建重庆置业有限公司</w:t>
                    </w:r>
                  </w:p>
                </w:tc>
                <w:tc>
                  <w:tcPr>
                    <w:tcW w:w="1935" w:type="dxa"/>
                    <w:shd w:val="clear" w:color="auto" w:fill="FFFFFF" w:themeFill="background1"/>
                    <w:vAlign w:val="center"/>
                  </w:tcPr>
                  <w:p w14:paraId="0BF2A5A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76C8942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07E9BD99"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2D1B471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2D14DCCA" w14:textId="77777777" w:rsidTr="00B5366E">
                <w:trPr>
                  <w:jc w:val="center"/>
                </w:trPr>
                <w:tc>
                  <w:tcPr>
                    <w:tcW w:w="3681" w:type="dxa"/>
                    <w:shd w:val="clear" w:color="auto" w:fill="FFFFFF" w:themeFill="background1"/>
                    <w:vAlign w:val="center"/>
                  </w:tcPr>
                  <w:p w14:paraId="371F3A07" w14:textId="77777777" w:rsidR="00122E3A" w:rsidRPr="00190232" w:rsidRDefault="00122E3A" w:rsidP="00B5366E">
                    <w:pPr>
                      <w:adjustRightInd w:val="0"/>
                      <w:snapToGrid w:val="0"/>
                      <w:spacing w:line="276" w:lineRule="auto"/>
                      <w:rPr>
                        <w:bCs/>
                        <w:sz w:val="18"/>
                        <w:szCs w:val="18"/>
                      </w:rPr>
                    </w:pPr>
                    <w:r w:rsidRPr="00190232">
                      <w:rPr>
                        <w:sz w:val="18"/>
                        <w:szCs w:val="18"/>
                      </w:rPr>
                      <w:t>成都锐革新业房地产开发有限公司</w:t>
                    </w:r>
                  </w:p>
                </w:tc>
                <w:tc>
                  <w:tcPr>
                    <w:tcW w:w="1935" w:type="dxa"/>
                    <w:shd w:val="clear" w:color="auto" w:fill="FFFFFF" w:themeFill="background1"/>
                    <w:vAlign w:val="center"/>
                  </w:tcPr>
                  <w:p w14:paraId="4401DDC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16A62730"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7F3A14A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80.00</w:t>
                    </w:r>
                  </w:p>
                </w:tc>
                <w:tc>
                  <w:tcPr>
                    <w:tcW w:w="1337" w:type="dxa"/>
                    <w:shd w:val="clear" w:color="auto" w:fill="FFFFFF" w:themeFill="background1"/>
                    <w:vAlign w:val="center"/>
                  </w:tcPr>
                  <w:p w14:paraId="72366D8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80.00</w:t>
                    </w:r>
                  </w:p>
                </w:tc>
              </w:tr>
              <w:tr w:rsidR="00122E3A" w:rsidRPr="00F65F65" w14:paraId="0FADC6EA" w14:textId="77777777" w:rsidTr="00B5366E">
                <w:trPr>
                  <w:jc w:val="center"/>
                </w:trPr>
                <w:tc>
                  <w:tcPr>
                    <w:tcW w:w="3681" w:type="dxa"/>
                    <w:shd w:val="clear" w:color="auto" w:fill="FFFFFF" w:themeFill="background1"/>
                    <w:vAlign w:val="center"/>
                  </w:tcPr>
                  <w:p w14:paraId="1466F7E5" w14:textId="77777777" w:rsidR="00122E3A" w:rsidRPr="00190232" w:rsidRDefault="00122E3A" w:rsidP="00B5366E">
                    <w:pPr>
                      <w:adjustRightInd w:val="0"/>
                      <w:snapToGrid w:val="0"/>
                      <w:spacing w:line="276" w:lineRule="auto"/>
                      <w:rPr>
                        <w:bCs/>
                        <w:sz w:val="18"/>
                        <w:szCs w:val="18"/>
                      </w:rPr>
                    </w:pPr>
                    <w:r w:rsidRPr="00190232">
                      <w:rPr>
                        <w:sz w:val="18"/>
                        <w:szCs w:val="18"/>
                      </w:rPr>
                      <w:t>北京招城房地产开发有限公司</w:t>
                    </w:r>
                  </w:p>
                </w:tc>
                <w:tc>
                  <w:tcPr>
                    <w:tcW w:w="1935" w:type="dxa"/>
                    <w:shd w:val="clear" w:color="auto" w:fill="FFFFFF" w:themeFill="background1"/>
                    <w:vAlign w:val="center"/>
                  </w:tcPr>
                  <w:p w14:paraId="4D40BCBF"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控股子公司</w:t>
                    </w:r>
                  </w:p>
                </w:tc>
                <w:tc>
                  <w:tcPr>
                    <w:tcW w:w="567" w:type="dxa"/>
                    <w:shd w:val="clear" w:color="auto" w:fill="FFFFFF" w:themeFill="background1"/>
                    <w:vAlign w:val="center"/>
                  </w:tcPr>
                  <w:p w14:paraId="4795B9D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56072766"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c>
                  <w:tcPr>
                    <w:tcW w:w="1337" w:type="dxa"/>
                    <w:shd w:val="clear" w:color="auto" w:fill="FFFFFF" w:themeFill="background1"/>
                    <w:vAlign w:val="center"/>
                  </w:tcPr>
                  <w:p w14:paraId="6B7F5A08"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50.00</w:t>
                    </w:r>
                  </w:p>
                </w:tc>
              </w:tr>
              <w:tr w:rsidR="00122E3A" w:rsidRPr="00F65F65" w14:paraId="13D6A9BD" w14:textId="77777777" w:rsidTr="00B5366E">
                <w:trPr>
                  <w:jc w:val="center"/>
                </w:trPr>
                <w:tc>
                  <w:tcPr>
                    <w:tcW w:w="3681" w:type="dxa"/>
                    <w:shd w:val="clear" w:color="auto" w:fill="FFFFFF" w:themeFill="background1"/>
                    <w:vAlign w:val="center"/>
                  </w:tcPr>
                  <w:p w14:paraId="18B4C8F7" w14:textId="77777777" w:rsidR="00122E3A" w:rsidRPr="00190232" w:rsidRDefault="00122E3A" w:rsidP="00B5366E">
                    <w:pPr>
                      <w:adjustRightInd w:val="0"/>
                      <w:snapToGrid w:val="0"/>
                      <w:spacing w:line="276" w:lineRule="auto"/>
                      <w:rPr>
                        <w:bCs/>
                        <w:sz w:val="18"/>
                        <w:szCs w:val="18"/>
                      </w:rPr>
                    </w:pPr>
                    <w:r w:rsidRPr="00190232">
                      <w:rPr>
                        <w:sz w:val="18"/>
                        <w:szCs w:val="18"/>
                      </w:rPr>
                      <w:lastRenderedPageBreak/>
                      <w:t>北京城建创达置业有限公司</w:t>
                    </w:r>
                  </w:p>
                </w:tc>
                <w:tc>
                  <w:tcPr>
                    <w:tcW w:w="1935" w:type="dxa"/>
                    <w:shd w:val="clear" w:color="auto" w:fill="FFFFFF" w:themeFill="background1"/>
                    <w:vAlign w:val="center"/>
                  </w:tcPr>
                  <w:p w14:paraId="6A8E69EB"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全资子公司</w:t>
                    </w:r>
                  </w:p>
                </w:tc>
                <w:tc>
                  <w:tcPr>
                    <w:tcW w:w="567" w:type="dxa"/>
                    <w:shd w:val="clear" w:color="auto" w:fill="FFFFFF" w:themeFill="background1"/>
                    <w:vAlign w:val="center"/>
                  </w:tcPr>
                  <w:p w14:paraId="7482536E"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2</w:t>
                    </w:r>
                  </w:p>
                </w:tc>
                <w:tc>
                  <w:tcPr>
                    <w:tcW w:w="1275" w:type="dxa"/>
                    <w:shd w:val="clear" w:color="auto" w:fill="FFFFFF" w:themeFill="background1"/>
                    <w:vAlign w:val="center"/>
                  </w:tcPr>
                  <w:p w14:paraId="46C794DA"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c>
                  <w:tcPr>
                    <w:tcW w:w="1337" w:type="dxa"/>
                    <w:shd w:val="clear" w:color="auto" w:fill="FFFFFF" w:themeFill="background1"/>
                    <w:vAlign w:val="center"/>
                  </w:tcPr>
                  <w:p w14:paraId="71A64CA1" w14:textId="77777777" w:rsidR="00122E3A" w:rsidRPr="00190232" w:rsidRDefault="00122E3A" w:rsidP="00B5366E">
                    <w:pPr>
                      <w:adjustRightInd w:val="0"/>
                      <w:snapToGrid w:val="0"/>
                      <w:spacing w:line="276" w:lineRule="auto"/>
                      <w:jc w:val="center"/>
                      <w:rPr>
                        <w:bCs/>
                        <w:sz w:val="18"/>
                        <w:szCs w:val="18"/>
                      </w:rPr>
                    </w:pPr>
                    <w:r w:rsidRPr="00190232">
                      <w:rPr>
                        <w:sz w:val="18"/>
                        <w:szCs w:val="18"/>
                      </w:rPr>
                      <w:t>100.00</w:t>
                    </w:r>
                  </w:p>
                </w:tc>
              </w:tr>
              <w:tr w:rsidR="00122E3A" w:rsidRPr="00F65F65" w14:paraId="165AE445" w14:textId="77777777" w:rsidTr="00B5366E">
                <w:trPr>
                  <w:jc w:val="center"/>
                </w:trPr>
                <w:tc>
                  <w:tcPr>
                    <w:tcW w:w="3681" w:type="dxa"/>
                    <w:shd w:val="clear" w:color="auto" w:fill="FFFFFF" w:themeFill="background1"/>
                    <w:vAlign w:val="center"/>
                  </w:tcPr>
                  <w:p w14:paraId="2D3A64D8" w14:textId="77777777" w:rsidR="00122E3A" w:rsidRPr="00190232" w:rsidRDefault="00007128" w:rsidP="00B5366E">
                    <w:pPr>
                      <w:adjustRightInd w:val="0"/>
                      <w:snapToGrid w:val="0"/>
                      <w:spacing w:line="276" w:lineRule="auto"/>
                      <w:rPr>
                        <w:sz w:val="18"/>
                        <w:szCs w:val="18"/>
                      </w:rPr>
                    </w:pPr>
                    <w:r>
                      <w:rPr>
                        <w:rFonts w:hint="eastAsia"/>
                        <w:sz w:val="18"/>
                        <w:szCs w:val="18"/>
                      </w:rPr>
                      <w:t>北京城建兴荣房地产开发有限公司</w:t>
                    </w:r>
                  </w:p>
                </w:tc>
                <w:tc>
                  <w:tcPr>
                    <w:tcW w:w="1935" w:type="dxa"/>
                    <w:shd w:val="clear" w:color="auto" w:fill="FFFFFF" w:themeFill="background1"/>
                    <w:vAlign w:val="center"/>
                  </w:tcPr>
                  <w:p w14:paraId="343B7A40" w14:textId="77777777" w:rsidR="00122E3A" w:rsidRPr="00190232" w:rsidRDefault="00007128" w:rsidP="00B5366E">
                    <w:pPr>
                      <w:adjustRightInd w:val="0"/>
                      <w:snapToGrid w:val="0"/>
                      <w:spacing w:line="276" w:lineRule="auto"/>
                      <w:jc w:val="center"/>
                      <w:rPr>
                        <w:sz w:val="18"/>
                        <w:szCs w:val="18"/>
                      </w:rPr>
                    </w:pPr>
                    <w:r>
                      <w:rPr>
                        <w:rFonts w:hint="eastAsia"/>
                        <w:sz w:val="18"/>
                        <w:szCs w:val="18"/>
                      </w:rPr>
                      <w:t>全资子公司</w:t>
                    </w:r>
                  </w:p>
                </w:tc>
                <w:tc>
                  <w:tcPr>
                    <w:tcW w:w="567" w:type="dxa"/>
                    <w:shd w:val="clear" w:color="auto" w:fill="FFFFFF" w:themeFill="background1"/>
                    <w:vAlign w:val="center"/>
                  </w:tcPr>
                  <w:p w14:paraId="68CDC389"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2</w:t>
                    </w:r>
                  </w:p>
                </w:tc>
                <w:tc>
                  <w:tcPr>
                    <w:tcW w:w="1275" w:type="dxa"/>
                    <w:shd w:val="clear" w:color="auto" w:fill="FFFFFF" w:themeFill="background1"/>
                    <w:vAlign w:val="center"/>
                  </w:tcPr>
                  <w:p w14:paraId="38D35A41"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1</w:t>
                    </w:r>
                    <w:r>
                      <w:rPr>
                        <w:sz w:val="18"/>
                        <w:szCs w:val="18"/>
                      </w:rPr>
                      <w:t>00.00</w:t>
                    </w:r>
                  </w:p>
                </w:tc>
                <w:tc>
                  <w:tcPr>
                    <w:tcW w:w="1337" w:type="dxa"/>
                    <w:shd w:val="clear" w:color="auto" w:fill="FFFFFF" w:themeFill="background1"/>
                    <w:vAlign w:val="center"/>
                  </w:tcPr>
                  <w:p w14:paraId="1F3A3047"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1</w:t>
                    </w:r>
                    <w:r>
                      <w:rPr>
                        <w:sz w:val="18"/>
                        <w:szCs w:val="18"/>
                      </w:rPr>
                      <w:t>00.00</w:t>
                    </w:r>
                  </w:p>
                </w:tc>
              </w:tr>
              <w:tr w:rsidR="00122E3A" w:rsidRPr="00F65F65" w14:paraId="2FD009D6" w14:textId="77777777" w:rsidTr="00B5366E">
                <w:trPr>
                  <w:jc w:val="center"/>
                </w:trPr>
                <w:tc>
                  <w:tcPr>
                    <w:tcW w:w="3681" w:type="dxa"/>
                    <w:shd w:val="clear" w:color="auto" w:fill="FFFFFF" w:themeFill="background1"/>
                    <w:vAlign w:val="center"/>
                  </w:tcPr>
                  <w:p w14:paraId="37F3E1B1" w14:textId="77777777" w:rsidR="00122E3A" w:rsidRPr="00190232" w:rsidRDefault="00007128" w:rsidP="00B5366E">
                    <w:pPr>
                      <w:adjustRightInd w:val="0"/>
                      <w:snapToGrid w:val="0"/>
                      <w:spacing w:line="276" w:lineRule="auto"/>
                      <w:rPr>
                        <w:sz w:val="18"/>
                        <w:szCs w:val="18"/>
                      </w:rPr>
                    </w:pPr>
                    <w:r>
                      <w:rPr>
                        <w:rFonts w:hint="eastAsia"/>
                        <w:sz w:val="18"/>
                        <w:szCs w:val="18"/>
                      </w:rPr>
                      <w:t>黄山东门文旅运营有限公司</w:t>
                    </w:r>
                  </w:p>
                </w:tc>
                <w:tc>
                  <w:tcPr>
                    <w:tcW w:w="1935" w:type="dxa"/>
                    <w:shd w:val="clear" w:color="auto" w:fill="FFFFFF" w:themeFill="background1"/>
                    <w:vAlign w:val="center"/>
                  </w:tcPr>
                  <w:p w14:paraId="222606BD"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全资子公司</w:t>
                    </w:r>
                  </w:p>
                </w:tc>
                <w:tc>
                  <w:tcPr>
                    <w:tcW w:w="567" w:type="dxa"/>
                    <w:shd w:val="clear" w:color="auto" w:fill="FFFFFF" w:themeFill="background1"/>
                    <w:vAlign w:val="center"/>
                  </w:tcPr>
                  <w:p w14:paraId="27DD466C"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2</w:t>
                    </w:r>
                  </w:p>
                </w:tc>
                <w:tc>
                  <w:tcPr>
                    <w:tcW w:w="1275" w:type="dxa"/>
                    <w:shd w:val="clear" w:color="auto" w:fill="FFFFFF" w:themeFill="background1"/>
                    <w:vAlign w:val="center"/>
                  </w:tcPr>
                  <w:p w14:paraId="6EE354D4"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1</w:t>
                    </w:r>
                    <w:r>
                      <w:rPr>
                        <w:sz w:val="18"/>
                        <w:szCs w:val="18"/>
                      </w:rPr>
                      <w:t>00.00</w:t>
                    </w:r>
                  </w:p>
                </w:tc>
                <w:tc>
                  <w:tcPr>
                    <w:tcW w:w="1337" w:type="dxa"/>
                    <w:shd w:val="clear" w:color="auto" w:fill="FFFFFF" w:themeFill="background1"/>
                    <w:vAlign w:val="center"/>
                  </w:tcPr>
                  <w:p w14:paraId="223A40AE" w14:textId="77777777" w:rsidR="00122E3A" w:rsidRPr="00190232" w:rsidRDefault="0048566A" w:rsidP="00B5366E">
                    <w:pPr>
                      <w:adjustRightInd w:val="0"/>
                      <w:snapToGrid w:val="0"/>
                      <w:spacing w:line="276" w:lineRule="auto"/>
                      <w:jc w:val="center"/>
                      <w:rPr>
                        <w:sz w:val="18"/>
                        <w:szCs w:val="18"/>
                      </w:rPr>
                    </w:pPr>
                    <w:r>
                      <w:rPr>
                        <w:rFonts w:hint="eastAsia"/>
                        <w:sz w:val="18"/>
                        <w:szCs w:val="18"/>
                      </w:rPr>
                      <w:t>1</w:t>
                    </w:r>
                    <w:r>
                      <w:rPr>
                        <w:sz w:val="18"/>
                        <w:szCs w:val="18"/>
                      </w:rPr>
                      <w:t>00.00</w:t>
                    </w:r>
                  </w:p>
                </w:tc>
              </w:tr>
            </w:tbl>
            <w:bookmarkEnd w:id="115"/>
            <w:p w14:paraId="5B161A2D" w14:textId="77777777" w:rsidR="00122E3A" w:rsidRPr="00D97EE9" w:rsidRDefault="00122E3A" w:rsidP="00122E3A">
              <w:pPr>
                <w:ind w:firstLineChars="200" w:firstLine="420"/>
              </w:pPr>
              <w:r w:rsidRPr="00D97EE9">
                <w:rPr>
                  <w:rFonts w:hint="eastAsia"/>
                </w:rPr>
                <w:t>子公司的持股比例不同于表决权比例的原因、以及持有半数或以下表决权但仍控制被投资单位的依据说明详见“附注九、在其他主体中的权益</w:t>
              </w:r>
              <w:r w:rsidRPr="00D97EE9">
                <w:t>1.在子公司中的权益”。</w:t>
              </w:r>
            </w:p>
            <w:p w14:paraId="79F71C77" w14:textId="5006156C" w:rsidR="00122E3A" w:rsidRPr="00D97EE9" w:rsidRDefault="00122E3A" w:rsidP="00122E3A">
              <w:pPr>
                <w:ind w:firstLineChars="200" w:firstLine="420"/>
              </w:pPr>
              <w:r w:rsidRPr="00D97EE9">
                <w:rPr>
                  <w:rFonts w:hint="eastAsia"/>
                </w:rPr>
                <w:t>本期纳入合并财务报表范围的主体较上期相比，增加</w:t>
              </w:r>
              <w:r>
                <w:t>2</w:t>
              </w:r>
              <w:r w:rsidRPr="00D97EE9">
                <w:t>户，</w:t>
              </w:r>
              <w:r w:rsidR="003F4664">
                <w:rPr>
                  <w:rFonts w:hint="eastAsia"/>
                </w:rPr>
                <w:t>减少</w:t>
              </w:r>
              <w:r w:rsidR="003F4664">
                <w:t>1</w:t>
              </w:r>
              <w:r w:rsidR="003F4664">
                <w:rPr>
                  <w:rFonts w:hint="eastAsia"/>
                </w:rPr>
                <w:t>户，</w:t>
              </w:r>
              <w:r w:rsidRPr="00D97EE9">
                <w:t>其中：</w:t>
              </w:r>
            </w:p>
            <w:p w14:paraId="180C058E" w14:textId="77777777" w:rsidR="00122E3A" w:rsidRPr="00D97EE9" w:rsidRDefault="00122E3A" w:rsidP="00122E3A">
              <w:pPr>
                <w:ind w:firstLineChars="200" w:firstLine="420"/>
              </w:pPr>
              <w:r w:rsidRPr="00D97EE9">
                <w:rPr>
                  <w:rFonts w:hint="eastAsia"/>
                </w:rPr>
                <w:t>本期新纳入合并范围的子公司、特殊目的主体、通过受托经营或承租等方式形成控制权的经营实体：</w:t>
              </w:r>
            </w:p>
            <w:tbl>
              <w:tblPr>
                <w:tblStyle w:val="330"/>
                <w:tblW w:w="84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4017"/>
                <w:gridCol w:w="4390"/>
              </w:tblGrid>
              <w:tr w:rsidR="0048566A" w:rsidRPr="00C2075C" w14:paraId="23F709B4" w14:textId="77777777" w:rsidTr="0048566A">
                <w:trPr>
                  <w:tblHeader/>
                  <w:jc w:val="center"/>
                </w:trPr>
                <w:tc>
                  <w:tcPr>
                    <w:tcW w:w="4017" w:type="dxa"/>
                    <w:shd w:val="clear" w:color="auto" w:fill="auto"/>
                    <w:vAlign w:val="center"/>
                    <w:hideMark/>
                  </w:tcPr>
                  <w:p w14:paraId="203DEA09" w14:textId="77777777" w:rsidR="0048566A" w:rsidRPr="00190232" w:rsidRDefault="0048566A" w:rsidP="00B5366E">
                    <w:pPr>
                      <w:adjustRightInd w:val="0"/>
                      <w:snapToGrid w:val="0"/>
                      <w:spacing w:line="276" w:lineRule="auto"/>
                      <w:ind w:firstLineChars="866" w:firstLine="1559"/>
                      <w:rPr>
                        <w:bCs/>
                        <w:iCs/>
                        <w:sz w:val="18"/>
                        <w:szCs w:val="18"/>
                      </w:rPr>
                    </w:pPr>
                    <w:r w:rsidRPr="00190232">
                      <w:rPr>
                        <w:iCs/>
                        <w:sz w:val="18"/>
                        <w:szCs w:val="18"/>
                      </w:rPr>
                      <w:t>名称</w:t>
                    </w:r>
                  </w:p>
                </w:tc>
                <w:tc>
                  <w:tcPr>
                    <w:tcW w:w="4390" w:type="dxa"/>
                    <w:shd w:val="clear" w:color="auto" w:fill="auto"/>
                    <w:vAlign w:val="center"/>
                    <w:hideMark/>
                  </w:tcPr>
                  <w:p w14:paraId="02481FC2" w14:textId="77777777" w:rsidR="0048566A" w:rsidRPr="00190232" w:rsidRDefault="0048566A" w:rsidP="00B5366E">
                    <w:pPr>
                      <w:adjustRightInd w:val="0"/>
                      <w:snapToGrid w:val="0"/>
                      <w:spacing w:line="276" w:lineRule="auto"/>
                      <w:ind w:firstLine="480"/>
                      <w:jc w:val="center"/>
                      <w:rPr>
                        <w:bCs/>
                        <w:iCs/>
                        <w:sz w:val="18"/>
                        <w:szCs w:val="18"/>
                      </w:rPr>
                    </w:pPr>
                    <w:r w:rsidRPr="00190232">
                      <w:rPr>
                        <w:iCs/>
                        <w:sz w:val="18"/>
                        <w:szCs w:val="18"/>
                      </w:rPr>
                      <w:t>变更原因</w:t>
                    </w:r>
                  </w:p>
                </w:tc>
              </w:tr>
              <w:tr w:rsidR="0048566A" w:rsidRPr="00C2075C" w14:paraId="7E88A2B0" w14:textId="77777777" w:rsidTr="0048566A">
                <w:trPr>
                  <w:jc w:val="center"/>
                </w:trPr>
                <w:tc>
                  <w:tcPr>
                    <w:tcW w:w="4017" w:type="dxa"/>
                    <w:shd w:val="clear" w:color="auto" w:fill="FFFFFF" w:themeFill="background1"/>
                    <w:vAlign w:val="center"/>
                  </w:tcPr>
                  <w:p w14:paraId="573C0905" w14:textId="77777777" w:rsidR="0048566A" w:rsidRPr="0048566A" w:rsidRDefault="0048566A" w:rsidP="00B5366E">
                    <w:pPr>
                      <w:adjustRightInd w:val="0"/>
                      <w:snapToGrid w:val="0"/>
                      <w:spacing w:line="276" w:lineRule="auto"/>
                      <w:rPr>
                        <w:bCs/>
                        <w:iCs/>
                        <w:sz w:val="18"/>
                        <w:szCs w:val="18"/>
                      </w:rPr>
                    </w:pPr>
                    <w:r w:rsidRPr="0048566A">
                      <w:rPr>
                        <w:sz w:val="18"/>
                        <w:szCs w:val="18"/>
                      </w:rPr>
                      <w:t>北京城建兴荣房地产开发有限公司</w:t>
                    </w:r>
                  </w:p>
                </w:tc>
                <w:tc>
                  <w:tcPr>
                    <w:tcW w:w="4390" w:type="dxa"/>
                    <w:shd w:val="clear" w:color="auto" w:fill="FFFFFF" w:themeFill="background1"/>
                    <w:vAlign w:val="center"/>
                    <w:hideMark/>
                  </w:tcPr>
                  <w:p w14:paraId="3532F25D" w14:textId="77777777" w:rsidR="0048566A" w:rsidRPr="0048566A" w:rsidRDefault="0048566A" w:rsidP="00B5366E">
                    <w:pPr>
                      <w:adjustRightInd w:val="0"/>
                      <w:snapToGrid w:val="0"/>
                      <w:spacing w:line="276" w:lineRule="auto"/>
                      <w:ind w:firstLine="480"/>
                      <w:jc w:val="center"/>
                      <w:rPr>
                        <w:bCs/>
                        <w:iCs/>
                        <w:sz w:val="18"/>
                        <w:szCs w:val="18"/>
                      </w:rPr>
                    </w:pPr>
                    <w:r>
                      <w:rPr>
                        <w:rFonts w:hint="eastAsia"/>
                        <w:bCs/>
                        <w:iCs/>
                        <w:sz w:val="18"/>
                        <w:szCs w:val="18"/>
                      </w:rPr>
                      <w:t>投资设立</w:t>
                    </w:r>
                  </w:p>
                </w:tc>
              </w:tr>
              <w:tr w:rsidR="0048566A" w:rsidRPr="00C81A5F" w14:paraId="3EAEEFE6" w14:textId="77777777" w:rsidTr="0048566A">
                <w:trPr>
                  <w:jc w:val="center"/>
                </w:trPr>
                <w:tc>
                  <w:tcPr>
                    <w:tcW w:w="4017" w:type="dxa"/>
                    <w:shd w:val="clear" w:color="auto" w:fill="FFFFFF" w:themeFill="background1"/>
                    <w:vAlign w:val="center"/>
                  </w:tcPr>
                  <w:p w14:paraId="5AD63006" w14:textId="77777777" w:rsidR="0048566A" w:rsidRPr="0048566A" w:rsidRDefault="0048566A" w:rsidP="00B5366E">
                    <w:pPr>
                      <w:adjustRightInd w:val="0"/>
                      <w:snapToGrid w:val="0"/>
                      <w:spacing w:line="276" w:lineRule="auto"/>
                      <w:rPr>
                        <w:sz w:val="18"/>
                        <w:szCs w:val="18"/>
                      </w:rPr>
                    </w:pPr>
                    <w:r w:rsidRPr="0048566A">
                      <w:rPr>
                        <w:sz w:val="18"/>
                        <w:szCs w:val="18"/>
                      </w:rPr>
                      <w:t>黄山东门文旅运营有限公司</w:t>
                    </w:r>
                  </w:p>
                </w:tc>
                <w:tc>
                  <w:tcPr>
                    <w:tcW w:w="4390" w:type="dxa"/>
                    <w:shd w:val="clear" w:color="auto" w:fill="FFFFFF" w:themeFill="background1"/>
                    <w:vAlign w:val="center"/>
                  </w:tcPr>
                  <w:p w14:paraId="65FD3A35" w14:textId="77777777" w:rsidR="0048566A" w:rsidRPr="00C81A5F" w:rsidRDefault="0048566A" w:rsidP="00B5366E">
                    <w:pPr>
                      <w:adjustRightInd w:val="0"/>
                      <w:snapToGrid w:val="0"/>
                      <w:spacing w:line="276" w:lineRule="auto"/>
                      <w:ind w:firstLine="480"/>
                      <w:jc w:val="center"/>
                      <w:rPr>
                        <w:sz w:val="18"/>
                        <w:szCs w:val="18"/>
                      </w:rPr>
                    </w:pPr>
                    <w:r>
                      <w:rPr>
                        <w:rFonts w:hint="eastAsia"/>
                        <w:sz w:val="18"/>
                        <w:szCs w:val="18"/>
                      </w:rPr>
                      <w:t>投资设立</w:t>
                    </w:r>
                  </w:p>
                </w:tc>
              </w:tr>
            </w:tbl>
            <w:p w14:paraId="44080C3E" w14:textId="52CE539E" w:rsidR="003F4664" w:rsidRDefault="003F4664">
              <w:pPr>
                <w:pStyle w:val="339"/>
              </w:pPr>
              <w:r>
                <w:rPr>
                  <w:rFonts w:hint="eastAsia"/>
                </w:rPr>
                <w:t xml:space="preserve"> </w:t>
              </w:r>
              <w:r>
                <w:t xml:space="preserve">   </w:t>
              </w:r>
              <w:r>
                <w:rPr>
                  <w:rFonts w:hint="eastAsia"/>
                </w:rPr>
                <w:t>本期</w:t>
              </w:r>
              <w:r w:rsidR="00917FD1">
                <w:rPr>
                  <w:rFonts w:hint="eastAsia"/>
                </w:rPr>
                <w:t>清算</w:t>
              </w:r>
              <w:r>
                <w:rPr>
                  <w:rFonts w:hint="eastAsia"/>
                </w:rPr>
                <w:t>注销北京城建隆达置业有限公司，不再纳入合并范围。</w:t>
              </w:r>
            </w:p>
            <w:p w14:paraId="583632EE" w14:textId="03CA8576" w:rsidR="00DE67B8" w:rsidRPr="00AC5B8A" w:rsidRDefault="00000000">
              <w:pPr>
                <w:pStyle w:val="339"/>
              </w:pPr>
            </w:p>
          </w:sdtContent>
        </w:sdt>
      </w:sdtContent>
    </w:sdt>
    <w:p w14:paraId="324CAF46" w14:textId="77777777" w:rsidR="00DE67B8" w:rsidRDefault="008C268A">
      <w:pPr>
        <w:pStyle w:val="2"/>
        <w:numPr>
          <w:ilvl w:val="0"/>
          <w:numId w:val="23"/>
        </w:numPr>
        <w:ind w:left="422" w:hanging="422"/>
        <w:rPr>
          <w:rFonts w:ascii="宋体" w:hAnsi="宋体"/>
        </w:rPr>
      </w:pPr>
      <w:r>
        <w:rPr>
          <w:rFonts w:ascii="宋体" w:hAnsi="宋体" w:hint="eastAsia"/>
        </w:rPr>
        <w:t>财务报表的编制基础</w:t>
      </w:r>
    </w:p>
    <w:sdt>
      <w:sdtPr>
        <w:rPr>
          <w:rFonts w:ascii="宋体" w:hAnsi="宋体" w:cs="宋体"/>
          <w:b w:val="0"/>
          <w:bCs w:val="0"/>
          <w:kern w:val="0"/>
          <w:szCs w:val="22"/>
        </w:rPr>
        <w:alias w:val="模块:财务报表的编制基础"/>
        <w:tag w:val="_GBC_6d12949d3695402592266a78137dcfb5"/>
        <w:id w:val="-1027558062"/>
        <w:lock w:val="sdtLocked"/>
        <w:placeholder>
          <w:docPart w:val="GBC22222222222222222222222222222"/>
        </w:placeholder>
      </w:sdtPr>
      <w:sdtEndPr>
        <w:rPr>
          <w:rFonts w:cs="Times New Roman" w:hint="eastAsia"/>
          <w:kern w:val="2"/>
          <w:szCs w:val="21"/>
        </w:rPr>
      </w:sdtEndPr>
      <w:sdtContent>
        <w:p w14:paraId="42ECEFF7" w14:textId="77777777" w:rsidR="00DE67B8" w:rsidRDefault="008C268A">
          <w:pPr>
            <w:pStyle w:val="3"/>
            <w:numPr>
              <w:ilvl w:val="0"/>
              <w:numId w:val="24"/>
            </w:numPr>
            <w:rPr>
              <w:rFonts w:ascii="宋体" w:hAnsi="宋体"/>
            </w:rPr>
          </w:pPr>
          <w:r>
            <w:rPr>
              <w:rFonts w:ascii="宋体" w:hAnsi="宋体"/>
            </w:rPr>
            <w:t>编制基础</w:t>
          </w:r>
        </w:p>
        <w:sdt>
          <w:sdtPr>
            <w:rPr>
              <w:rFonts w:hint="eastAsia"/>
            </w:rPr>
            <w:alias w:val="财务报表的编制基础"/>
            <w:tag w:val="_GBC_1dc2375ed7ab49628f5badf2d5006405"/>
            <w:id w:val="995310977"/>
            <w:lock w:val="sdtLocked"/>
            <w:placeholder>
              <w:docPart w:val="GBC22222222222222222222222222222"/>
            </w:placeholder>
          </w:sdtPr>
          <w:sdtContent>
            <w:p w14:paraId="16BEA0EA" w14:textId="77777777" w:rsidR="00122E3A" w:rsidRDefault="00122E3A" w:rsidP="00122E3A">
              <w:pPr>
                <w:ind w:firstLineChars="200" w:firstLine="420"/>
              </w:pPr>
              <w:r>
                <w:rPr>
                  <w:rFonts w:hint="eastAsia"/>
                </w:rPr>
                <w:t>本公司根据实际发生的交易和事项，按照财政部颁布的《企业会计准则——基本准则》和具体企业会计准则、企业会计准则应用指南、企业会计准则解释及其他相关规定（以下合称“企业会计准则”）进行确认和计量，在此基础上，结合中国证券监督管理委员会《公开发行证券的公司信息披露编报规则第</w:t>
              </w:r>
              <w:r>
                <w:t>15号——财务报告的一般规定》（2014年修订）的规定，编制财务报表。</w:t>
              </w:r>
            </w:p>
            <w:p w14:paraId="2A2FDDBE" w14:textId="77777777" w:rsidR="00DE67B8" w:rsidRDefault="00122E3A" w:rsidP="00122E3A">
              <w:pPr>
                <w:ind w:firstLineChars="200" w:firstLine="420"/>
              </w:pPr>
              <w:r>
                <w:rPr>
                  <w:rFonts w:hint="eastAsia"/>
                </w:rPr>
                <w:t>本公司会计核算以权责发生制为记账基础。除投资性房地产及某些金融工具以公允价值计量外，本财务报表以历史成本作为计量基础。资产如果发生减值，则按照相关规定计提相应的减值准备</w:t>
              </w:r>
              <w:r w:rsidR="008C268A">
                <w:t>。</w:t>
              </w:r>
            </w:p>
          </w:sdtContent>
        </w:sdt>
      </w:sdtContent>
    </w:sdt>
    <w:p w14:paraId="095A865D" w14:textId="77777777" w:rsidR="00DE67B8" w:rsidRDefault="00DE67B8">
      <w:pPr>
        <w:pStyle w:val="339"/>
      </w:pPr>
    </w:p>
    <w:sdt>
      <w:sdtPr>
        <w:rPr>
          <w:rFonts w:ascii="宋体" w:hAnsi="宋体" w:cs="宋体" w:hint="eastAsia"/>
          <w:b w:val="0"/>
          <w:bCs w:val="0"/>
          <w:kern w:val="0"/>
          <w:szCs w:val="22"/>
        </w:rPr>
        <w:alias w:val="模块:持续经营"/>
        <w:tag w:val="_GBC_69ae6baeacb44e8fa17b0b984abbf6ab"/>
        <w:id w:val="-352033657"/>
        <w:lock w:val="sdtLocked"/>
        <w:placeholder>
          <w:docPart w:val="GBC22222222222222222222222222222"/>
        </w:placeholder>
      </w:sdtPr>
      <w:sdtEndPr>
        <w:rPr>
          <w:rFonts w:cs="Times New Roman"/>
          <w:kern w:val="2"/>
          <w:szCs w:val="21"/>
        </w:rPr>
      </w:sdtEndPr>
      <w:sdtContent>
        <w:p w14:paraId="70E14412" w14:textId="77777777" w:rsidR="00DE67B8" w:rsidRDefault="008C268A">
          <w:pPr>
            <w:pStyle w:val="3"/>
            <w:numPr>
              <w:ilvl w:val="0"/>
              <w:numId w:val="24"/>
            </w:numPr>
            <w:rPr>
              <w:rFonts w:ascii="宋体" w:hAnsi="宋体"/>
            </w:rPr>
          </w:pPr>
          <w:r>
            <w:rPr>
              <w:rFonts w:ascii="宋体" w:hAnsi="宋体" w:hint="eastAsia"/>
            </w:rPr>
            <w:t>持续经营</w:t>
          </w:r>
        </w:p>
        <w:sdt>
          <w:sdtPr>
            <w:alias w:val="是否适用：持续经营[双击切换]"/>
            <w:tag w:val="_GBC_7a7bd82392314f508ef1adfe80947192"/>
            <w:id w:val="2039774575"/>
            <w:lock w:val="sdtLocked"/>
            <w:placeholder>
              <w:docPart w:val="GBC22222222222222222222222222222"/>
            </w:placeholder>
          </w:sdtPr>
          <w:sdtContent>
            <w:p w14:paraId="0CFD5FC7" w14:textId="77777777" w:rsidR="00DE67B8" w:rsidRDefault="008C268A">
              <w:pPr>
                <w:pStyle w:val="339"/>
              </w:pPr>
              <w:r>
                <w:fldChar w:fldCharType="begin"/>
              </w:r>
              <w:r w:rsidR="00A24259">
                <w:instrText xml:space="preserve"> MACROBUTTON  SnrToggleCheckbox √适用 </w:instrText>
              </w:r>
              <w:r>
                <w:fldChar w:fldCharType="end"/>
              </w:r>
              <w:r>
                <w:fldChar w:fldCharType="begin"/>
              </w:r>
              <w:r w:rsidR="00A24259">
                <w:instrText xml:space="preserve"> MACROBUTTON  SnrToggleCheckbox □不适用 </w:instrText>
              </w:r>
              <w:r>
                <w:fldChar w:fldCharType="end"/>
              </w:r>
            </w:p>
          </w:sdtContent>
        </w:sdt>
        <w:sdt>
          <w:sdtPr>
            <w:alias w:val="持续经营"/>
            <w:tag w:val="_GBC_dc876c24006b428987a041949eb554f3"/>
            <w:id w:val="2022054548"/>
            <w:lock w:val="sdtLocked"/>
            <w:placeholder>
              <w:docPart w:val="GBC22222222222222222222222222222"/>
            </w:placeholder>
          </w:sdtPr>
          <w:sdtContent>
            <w:p w14:paraId="6F5004DF" w14:textId="77777777" w:rsidR="00DE67B8" w:rsidRDefault="00A24259" w:rsidP="00A24259">
              <w:pPr>
                <w:ind w:firstLineChars="200" w:firstLine="420"/>
              </w:pPr>
              <w:r w:rsidRPr="00A24259">
                <w:rPr>
                  <w:rFonts w:hint="eastAsia"/>
                </w:rPr>
                <w:t>本公司对报告期末起</w:t>
              </w:r>
              <w:r w:rsidRPr="00A24259">
                <w:t>12个月的持续经营能力进行了评价，未发现对持续经营能力产生重大怀疑的事项或情况。因此，本财务报表系在持续经营假设的基础上编制。</w:t>
              </w:r>
            </w:p>
          </w:sdtContent>
        </w:sdt>
      </w:sdtContent>
    </w:sdt>
    <w:p w14:paraId="6BD7C5F6" w14:textId="77777777" w:rsidR="00DE67B8" w:rsidRDefault="00DE67B8">
      <w:pPr>
        <w:pStyle w:val="339"/>
      </w:pPr>
    </w:p>
    <w:p w14:paraId="4FD25E62" w14:textId="77777777" w:rsidR="00DE67B8" w:rsidRDefault="008C268A">
      <w:pPr>
        <w:pStyle w:val="2"/>
        <w:numPr>
          <w:ilvl w:val="0"/>
          <w:numId w:val="23"/>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832486589"/>
        <w:lock w:val="sdtLocked"/>
        <w:placeholder>
          <w:docPart w:val="GBC22222222222222222222222222222"/>
        </w:placeholder>
      </w:sdtPr>
      <w:sdtContent>
        <w:p w14:paraId="547BC4B8" w14:textId="77777777" w:rsidR="00DE67B8" w:rsidRDefault="008C268A">
          <w:pPr>
            <w:pStyle w:val="339"/>
          </w:pPr>
          <w:r>
            <w:rPr>
              <w:rFonts w:hint="eastAsia"/>
            </w:rPr>
            <w:t>具体会计政策和会计估计提示：</w:t>
          </w:r>
        </w:p>
        <w:sdt>
          <w:sdtPr>
            <w:alias w:val="是否适用：具体会计政策和会计估计提示[双击切换]"/>
            <w:tag w:val="_GBC_77c62823e3884e1fbfb236cea1f9f425"/>
            <w:id w:val="-499122704"/>
            <w:lock w:val="sdtLocked"/>
            <w:placeholder>
              <w:docPart w:val="GBC22222222222222222222222222222"/>
            </w:placeholder>
          </w:sdtPr>
          <w:sdtContent>
            <w:p w14:paraId="2B36AEFF" w14:textId="77777777" w:rsidR="00DE67B8" w:rsidRDefault="008C268A">
              <w:pPr>
                <w:pStyle w:val="339"/>
              </w:pPr>
              <w:r>
                <w:fldChar w:fldCharType="begin"/>
              </w:r>
              <w:r w:rsidR="00A24259">
                <w:instrText xml:space="preserve"> MACROBUTTON  SnrToggleCheckbox √适用 </w:instrText>
              </w:r>
              <w:r>
                <w:fldChar w:fldCharType="end"/>
              </w:r>
              <w:r>
                <w:fldChar w:fldCharType="begin"/>
              </w:r>
              <w:r w:rsidR="00A24259">
                <w:instrText xml:space="preserve"> MACROBUTTON  SnrToggleCheckbox □不适用 </w:instrText>
              </w:r>
              <w:r>
                <w:fldChar w:fldCharType="end"/>
              </w:r>
            </w:p>
          </w:sdtContent>
        </w:sdt>
        <w:sdt>
          <w:sdtPr>
            <w:alias w:val="具体会计政策和会计估计提示"/>
            <w:tag w:val="_GBC_caddaeaf0d1a454ab0bede37f0db7782"/>
            <w:id w:val="1544174092"/>
            <w:lock w:val="sdtLocked"/>
            <w:placeholder>
              <w:docPart w:val="GBC22222222222222222222222222222"/>
            </w:placeholder>
          </w:sdtPr>
          <w:sdtContent>
            <w:p w14:paraId="6BE4328B" w14:textId="77777777" w:rsidR="00DE67B8" w:rsidRDefault="00A24259">
              <w:pPr>
                <w:pStyle w:val="339"/>
              </w:pPr>
              <w:r w:rsidRPr="00A24259">
                <w:rPr>
                  <w:rFonts w:hint="eastAsia"/>
                </w:rPr>
                <w:t>具体会计政策和会计估计内容如下：</w:t>
              </w:r>
            </w:p>
          </w:sdtContent>
        </w:sdt>
      </w:sdtContent>
    </w:sdt>
    <w:p w14:paraId="2C73EA65" w14:textId="77777777" w:rsidR="00DE67B8" w:rsidRDefault="00DE67B8">
      <w:pPr>
        <w:pStyle w:val="339"/>
      </w:pPr>
    </w:p>
    <w:sdt>
      <w:sdtPr>
        <w:rPr>
          <w:rFonts w:ascii="宋体" w:hAnsi="宋体" w:cs="宋体"/>
          <w:b w:val="0"/>
          <w:bCs w:val="0"/>
          <w:kern w:val="0"/>
          <w:szCs w:val="22"/>
        </w:rPr>
        <w:alias w:val="模块:遵循企业会计准则的声明"/>
        <w:tag w:val="_GBC_a0afbb5b3a444bce84ee78a2a282cb28"/>
        <w:id w:val="-213038323"/>
        <w:lock w:val="sdtLocked"/>
        <w:placeholder>
          <w:docPart w:val="GBC22222222222222222222222222222"/>
        </w:placeholder>
      </w:sdtPr>
      <w:sdtEndPr>
        <w:rPr>
          <w:rFonts w:cs="Times New Roman" w:hint="eastAsia"/>
          <w:kern w:val="2"/>
          <w:szCs w:val="21"/>
        </w:rPr>
      </w:sdtEndPr>
      <w:sdtContent>
        <w:p w14:paraId="75F3EDBE" w14:textId="77777777" w:rsidR="00DE67B8" w:rsidRDefault="008C268A">
          <w:pPr>
            <w:pStyle w:val="3"/>
            <w:numPr>
              <w:ilvl w:val="0"/>
              <w:numId w:val="25"/>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20093416"/>
            <w:lock w:val="sdtLocked"/>
            <w:placeholder>
              <w:docPart w:val="GBC22222222222222222222222222222"/>
            </w:placeholder>
          </w:sdtPr>
          <w:sdtContent>
            <w:p w14:paraId="29F4960C" w14:textId="77777777" w:rsidR="00DE67B8" w:rsidRDefault="008C268A" w:rsidP="00A24259">
              <w:pPr>
                <w:ind w:firstLineChars="200" w:firstLine="420"/>
              </w:pPr>
              <w:r>
                <w:t>本公司所编制的财务报表符合企业会计准则的要求，真实、完整地反映了</w:t>
              </w:r>
              <w:r w:rsidR="006C0251">
                <w:rPr>
                  <w:rFonts w:hint="eastAsia"/>
                </w:rPr>
                <w:t>报告期</w:t>
              </w:r>
              <w:r>
                <w:t>公司的财务状况、经营成果和现金流量等有关信息。</w:t>
              </w:r>
            </w:p>
          </w:sdtContent>
        </w:sdt>
      </w:sdtContent>
    </w:sdt>
    <w:p w14:paraId="272D264C" w14:textId="77777777" w:rsidR="00DE67B8" w:rsidRDefault="00DE67B8">
      <w:pPr>
        <w:pStyle w:val="339"/>
      </w:pPr>
    </w:p>
    <w:sdt>
      <w:sdtPr>
        <w:rPr>
          <w:rFonts w:ascii="宋体" w:hAnsi="宋体" w:cs="宋体"/>
          <w:b w:val="0"/>
          <w:bCs w:val="0"/>
          <w:kern w:val="0"/>
          <w:szCs w:val="24"/>
        </w:rPr>
        <w:alias w:val="模块:会计期间"/>
        <w:tag w:val="_GBC_2d7f332501c8461ea731797db5588ee5"/>
        <w:id w:val="-1381635424"/>
        <w:lock w:val="sdtLocked"/>
        <w:placeholder>
          <w:docPart w:val="GBC22222222222222222222222222222"/>
        </w:placeholder>
      </w:sdtPr>
      <w:sdtEndPr>
        <w:rPr>
          <w:rFonts w:hint="eastAsia"/>
          <w:szCs w:val="21"/>
        </w:rPr>
      </w:sdtEndPr>
      <w:sdtContent>
        <w:p w14:paraId="0A230695" w14:textId="77777777" w:rsidR="00DE67B8" w:rsidRDefault="008C268A">
          <w:pPr>
            <w:pStyle w:val="3"/>
            <w:numPr>
              <w:ilvl w:val="0"/>
              <w:numId w:val="25"/>
            </w:numPr>
            <w:rPr>
              <w:rFonts w:ascii="宋体" w:hAnsi="宋体"/>
            </w:rPr>
          </w:pPr>
          <w:r>
            <w:rPr>
              <w:rFonts w:ascii="宋体" w:hAnsi="宋体"/>
            </w:rPr>
            <w:t>会计期间</w:t>
          </w:r>
        </w:p>
        <w:sdt>
          <w:sdtPr>
            <w:rPr>
              <w:rFonts w:hint="eastAsia"/>
            </w:rPr>
            <w:alias w:val="会计年度"/>
            <w:tag w:val="_GBC_fc896fba50b143f8a06984831f5d5600"/>
            <w:id w:val="-1868134461"/>
            <w:lock w:val="sdtLocked"/>
            <w:placeholder>
              <w:docPart w:val="GBC22222222222222222222222222222"/>
            </w:placeholder>
          </w:sdtPr>
          <w:sdtContent>
            <w:p w14:paraId="7CC034DA" w14:textId="77777777" w:rsidR="00DE67B8" w:rsidRDefault="008C268A" w:rsidP="00A24259">
              <w:pPr>
                <w:ind w:firstLineChars="200" w:firstLine="420"/>
              </w:pPr>
              <w:r>
                <w:t>本公司会计年度自公历1月1日起至12月31日止。</w:t>
              </w:r>
            </w:p>
          </w:sdtContent>
        </w:sdt>
      </w:sdtContent>
    </w:sdt>
    <w:p w14:paraId="74B88E45" w14:textId="77777777" w:rsidR="00DE67B8" w:rsidRDefault="00DE67B8">
      <w:pPr>
        <w:pStyle w:val="339"/>
      </w:pPr>
    </w:p>
    <w:sdt>
      <w:sdtPr>
        <w:rPr>
          <w:rFonts w:ascii="宋体" w:hAnsi="宋体" w:cs="宋体" w:hint="eastAsia"/>
          <w:b w:val="0"/>
          <w:bCs w:val="0"/>
          <w:kern w:val="0"/>
          <w:szCs w:val="22"/>
        </w:rPr>
        <w:alias w:val="模块:营业周期"/>
        <w:tag w:val="_GBC_b045784ca7904d52a060134ffec0d88c"/>
        <w:id w:val="-558321527"/>
        <w:lock w:val="sdtLocked"/>
        <w:placeholder>
          <w:docPart w:val="GBC22222222222222222222222222222"/>
        </w:placeholder>
      </w:sdtPr>
      <w:sdtEndPr>
        <w:rPr>
          <w:rFonts w:cs="Times New Roman"/>
          <w:kern w:val="2"/>
          <w:szCs w:val="21"/>
        </w:rPr>
      </w:sdtEndPr>
      <w:sdtContent>
        <w:p w14:paraId="6736EFAA" w14:textId="77777777" w:rsidR="00DE67B8" w:rsidRDefault="008C268A">
          <w:pPr>
            <w:pStyle w:val="3"/>
            <w:numPr>
              <w:ilvl w:val="0"/>
              <w:numId w:val="25"/>
            </w:numPr>
            <w:rPr>
              <w:rFonts w:ascii="宋体" w:hAnsi="宋体"/>
            </w:rPr>
          </w:pPr>
          <w:r>
            <w:rPr>
              <w:rFonts w:ascii="宋体" w:hAnsi="宋体" w:hint="eastAsia"/>
            </w:rPr>
            <w:t>营业周期</w:t>
          </w:r>
        </w:p>
        <w:sdt>
          <w:sdtPr>
            <w:alias w:val="是否适用：营业周期[双击切换]"/>
            <w:tag w:val="_GBC_1668f7f497234cf886206b57711c4c87"/>
            <w:id w:val="1448121955"/>
            <w:lock w:val="sdtLocked"/>
          </w:sdtPr>
          <w:sdtContent>
            <w:p w14:paraId="41953DAD"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营业周期"/>
            <w:tag w:val="_GBC_e145e43187d9463889884f48e9e0b234"/>
            <w:id w:val="-1459334104"/>
            <w:lock w:val="sdtLocked"/>
          </w:sdtPr>
          <w:sdtContent>
            <w:p w14:paraId="156BE56D" w14:textId="77777777" w:rsidR="00B5366E" w:rsidRDefault="00045753" w:rsidP="00B5366E">
              <w:pPr>
                <w:ind w:firstLineChars="200" w:firstLine="420"/>
              </w:pPr>
              <w:r w:rsidRPr="00D97EE9">
                <w:rPr>
                  <w:rFonts w:hint="eastAsia"/>
                </w:rPr>
                <w:t>本公司的主要业务为房地产开发。房地产行业的营业周期通常从购买土地起到房产开发至销售变现，一般在</w:t>
              </w:r>
              <w:r w:rsidRPr="00D97EE9">
                <w:t>12个月以上，具体周期根据开发项目情况确定，并以其营业周期作为资产和负债的流动性划分标准；除房地产行业以外的其他经营业务，营业周期较短，以 12个月作为资产和负债的流动性划</w:t>
              </w:r>
              <w:r>
                <w:rPr>
                  <w:rFonts w:hint="eastAsia"/>
                </w:rPr>
                <w:t>分</w:t>
              </w:r>
              <w:r w:rsidRPr="00D97EE9">
                <w:t>标准</w:t>
              </w:r>
              <w:r w:rsidRPr="00D97EE9">
                <w:rPr>
                  <w:rFonts w:hint="eastAsia"/>
                </w:rPr>
                <w:t>。</w:t>
              </w:r>
            </w:p>
          </w:sdtContent>
        </w:sdt>
      </w:sdtContent>
    </w:sdt>
    <w:p w14:paraId="674D3653" w14:textId="77777777" w:rsidR="00DE67B8" w:rsidRDefault="00DE67B8">
      <w:pPr>
        <w:pStyle w:val="339"/>
      </w:pPr>
    </w:p>
    <w:sdt>
      <w:sdtPr>
        <w:rPr>
          <w:rFonts w:ascii="宋体" w:hAnsi="宋体" w:cs="宋体"/>
          <w:b w:val="0"/>
          <w:bCs w:val="0"/>
          <w:kern w:val="0"/>
          <w:szCs w:val="22"/>
        </w:rPr>
        <w:alias w:val="模块:记账本位币"/>
        <w:tag w:val="_GBC_13b1061968754e20bebf2099281ed54f"/>
        <w:id w:val="466488790"/>
        <w:lock w:val="sdtLocked"/>
        <w:placeholder>
          <w:docPart w:val="GBC22222222222222222222222222222"/>
        </w:placeholder>
      </w:sdtPr>
      <w:sdtEndPr>
        <w:rPr>
          <w:rFonts w:cs="Times New Roman" w:hint="eastAsia"/>
          <w:kern w:val="2"/>
          <w:szCs w:val="21"/>
        </w:rPr>
      </w:sdtEndPr>
      <w:sdtContent>
        <w:p w14:paraId="182A030B" w14:textId="77777777" w:rsidR="00DE67B8" w:rsidRDefault="008C268A">
          <w:pPr>
            <w:pStyle w:val="3"/>
            <w:numPr>
              <w:ilvl w:val="0"/>
              <w:numId w:val="25"/>
            </w:numPr>
            <w:rPr>
              <w:rFonts w:ascii="宋体" w:hAnsi="宋体"/>
            </w:rPr>
          </w:pPr>
          <w:r>
            <w:rPr>
              <w:rFonts w:ascii="宋体" w:hAnsi="宋体"/>
            </w:rPr>
            <w:t>记账本位币</w:t>
          </w:r>
        </w:p>
        <w:sdt>
          <w:sdtPr>
            <w:rPr>
              <w:rFonts w:hint="eastAsia"/>
            </w:rPr>
            <w:alias w:val="记账本位币"/>
            <w:tag w:val="_GBC_3749a2357eba44e8b968cb41cda75ff1"/>
            <w:id w:val="-367298846"/>
            <w:lock w:val="sdtLocked"/>
            <w:placeholder>
              <w:docPart w:val="GBC22222222222222222222222222222"/>
            </w:placeholder>
          </w:sdtPr>
          <w:sdtContent>
            <w:p w14:paraId="1EC37E43" w14:textId="77777777" w:rsidR="00DE67B8" w:rsidRDefault="008C268A" w:rsidP="00A24259">
              <w:pPr>
                <w:ind w:firstLineChars="200" w:firstLine="420"/>
              </w:pPr>
              <w:r>
                <w:t>本公司的记账本位币为人民币。</w:t>
              </w:r>
            </w:p>
          </w:sdtContent>
        </w:sdt>
        <w:p w14:paraId="4CCF8BD5" w14:textId="77777777" w:rsidR="00DE67B8" w:rsidRDefault="00000000">
          <w:pPr>
            <w:pStyle w:val="339"/>
          </w:pPr>
        </w:p>
      </w:sdtContent>
    </w:sdt>
    <w:sdt>
      <w:sdtPr>
        <w:rPr>
          <w:rFonts w:ascii="宋体" w:hAnsi="宋体" w:cs="宋体"/>
          <w:b w:val="0"/>
          <w:bCs w:val="0"/>
          <w:kern w:val="0"/>
          <w:szCs w:val="22"/>
        </w:rPr>
        <w:alias w:val="模块:同一控制下和非同一控制下企业合并的会计处理方法"/>
        <w:tag w:val="_GBC_f44e1e76b2a3457ea36bc088adcbb4c3"/>
        <w:id w:val="1226102595"/>
        <w:lock w:val="sdtLocked"/>
        <w:placeholder>
          <w:docPart w:val="GBC22222222222222222222222222222"/>
        </w:placeholder>
      </w:sdtPr>
      <w:sdtEndPr>
        <w:rPr>
          <w:rFonts w:cs="Times New Roman" w:hint="eastAsia"/>
          <w:kern w:val="2"/>
          <w:szCs w:val="21"/>
        </w:rPr>
      </w:sdtEndPr>
      <w:sdtContent>
        <w:p w14:paraId="51344CC2" w14:textId="77777777" w:rsidR="00DE67B8" w:rsidRDefault="008C268A">
          <w:pPr>
            <w:pStyle w:val="3"/>
            <w:numPr>
              <w:ilvl w:val="0"/>
              <w:numId w:val="25"/>
            </w:numPr>
            <w:rPr>
              <w:rFonts w:ascii="宋体" w:hAnsi="宋体"/>
            </w:rPr>
          </w:pPr>
          <w:r>
            <w:rPr>
              <w:rFonts w:ascii="宋体" w:hAnsi="宋体"/>
            </w:rPr>
            <w:t>同一控制下和非同一控制下企业合并的会计处理方法</w:t>
          </w:r>
        </w:p>
        <w:sdt>
          <w:sdtPr>
            <w:rPr>
              <w:rFonts w:hint="eastAsia"/>
            </w:rPr>
            <w:alias w:val="是否适用：同一控制下和非同一控制下企业合并的会计处理方法[双击切换]"/>
            <w:tag w:val="_GBC_15953b39483a4ce1a5c96869e4a0ae9c"/>
            <w:id w:val="329877412"/>
            <w:lock w:val="sdtLocked"/>
          </w:sdtPr>
          <w:sdtContent>
            <w:p w14:paraId="5E719B45"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363215067"/>
            <w:lock w:val="sdtLocked"/>
          </w:sdtPr>
          <w:sdtContent>
            <w:p w14:paraId="475E9C61" w14:textId="77777777" w:rsidR="00B5366E" w:rsidRPr="00D97EE9" w:rsidRDefault="00045753" w:rsidP="00B5366E">
              <w:pPr>
                <w:ind w:firstLineChars="200" w:firstLine="420"/>
              </w:pPr>
              <w:r w:rsidRPr="00D97EE9">
                <w:rPr>
                  <w:rFonts w:hint="eastAsia"/>
                </w:rPr>
                <w:t>（1）</w:t>
              </w:r>
              <w:r w:rsidRPr="00D97EE9">
                <w:t>分步实现企业合并过程中的各项交易的条款、条件以及经济影响符合以下一种或多种情况，将多次交易事项作为一揽子交易进行会计处理</w:t>
              </w:r>
            </w:p>
            <w:p w14:paraId="13A207D0" w14:textId="77777777" w:rsidR="00B5366E" w:rsidRPr="00D97EE9" w:rsidRDefault="00045753" w:rsidP="00B5366E">
              <w:pPr>
                <w:ind w:firstLineChars="200" w:firstLine="420"/>
              </w:pPr>
              <w:r w:rsidRPr="00D97EE9">
                <w:t>1）这些交易是同时或者在考虑了彼此影响的情况下订立的；</w:t>
              </w:r>
            </w:p>
            <w:p w14:paraId="4A12707B" w14:textId="77777777" w:rsidR="00B5366E" w:rsidRPr="00D97EE9" w:rsidRDefault="00045753" w:rsidP="00B5366E">
              <w:pPr>
                <w:ind w:firstLineChars="200" w:firstLine="420"/>
              </w:pPr>
              <w:r w:rsidRPr="00D97EE9">
                <w:t>2）这些交易整体才能达成一项完整的商业结果；</w:t>
              </w:r>
            </w:p>
            <w:p w14:paraId="4072082F" w14:textId="77777777" w:rsidR="00B5366E" w:rsidRPr="00D97EE9" w:rsidRDefault="00045753" w:rsidP="00B5366E">
              <w:pPr>
                <w:ind w:firstLineChars="200" w:firstLine="420"/>
              </w:pPr>
              <w:r w:rsidRPr="00D97EE9">
                <w:t>3）一项交易的发生取决于其他至少一项交易的发生；</w:t>
              </w:r>
            </w:p>
            <w:p w14:paraId="71B0C352" w14:textId="77777777" w:rsidR="00B5366E" w:rsidRPr="00D97EE9" w:rsidRDefault="00045753" w:rsidP="00B5366E">
              <w:pPr>
                <w:ind w:firstLineChars="200" w:firstLine="420"/>
              </w:pPr>
              <w:r w:rsidRPr="00D97EE9">
                <w:t>4）一项交易单独看是不经济的，但是和其他交易一并考虑时是经济的。</w:t>
              </w:r>
            </w:p>
            <w:p w14:paraId="25420F3C" w14:textId="77777777" w:rsidR="00B5366E" w:rsidRPr="00D97EE9" w:rsidRDefault="00045753" w:rsidP="00B5366E">
              <w:pPr>
                <w:ind w:firstLineChars="200" w:firstLine="420"/>
              </w:pPr>
              <w:r w:rsidRPr="00D97EE9">
                <w:rPr>
                  <w:rFonts w:hint="eastAsia"/>
                </w:rPr>
                <w:t>（2）</w:t>
              </w:r>
              <w:r w:rsidRPr="00D97EE9">
                <w:t>同一控制下的企业合并</w:t>
              </w:r>
            </w:p>
            <w:p w14:paraId="724F40BE" w14:textId="77777777" w:rsidR="00B5366E" w:rsidRPr="00D97EE9" w:rsidRDefault="00045753" w:rsidP="00B5366E">
              <w:pPr>
                <w:ind w:firstLineChars="200" w:firstLine="420"/>
              </w:pPr>
              <w:r w:rsidRPr="00D97EE9">
                <w:t>本公司在企业合并中取得的资产和负债，按照合并日在被合并方资产、负债（包括最终控制方收购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14:paraId="6573B1F5" w14:textId="77777777" w:rsidR="00B5366E" w:rsidRPr="00D97EE9" w:rsidRDefault="00045753" w:rsidP="00B5366E">
              <w:pPr>
                <w:ind w:firstLineChars="200" w:firstLine="420"/>
              </w:pPr>
              <w:r w:rsidRPr="00D97EE9">
                <w:t>如果存在或有对价并需要确认预计负债或资产，该预计负债或资产金额与后续或有对价结算金额的差额，调整资本公积（资本溢价或股本溢价），资本公积不足的，调整留存收益。</w:t>
              </w:r>
            </w:p>
            <w:p w14:paraId="227EE470" w14:textId="77777777" w:rsidR="00B5366E" w:rsidRPr="00D97EE9" w:rsidRDefault="00045753" w:rsidP="00B5366E">
              <w:pPr>
                <w:ind w:firstLineChars="200" w:firstLine="420"/>
              </w:pPr>
              <w:r w:rsidRPr="00D97EE9">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合并日进一步取得股份新支付对价的账面价值之和的差额，调整资本公积；资本公积不足冲减的，调整留存收益。对于合并日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14:paraId="790E6DC2" w14:textId="77777777" w:rsidR="00B5366E" w:rsidRPr="00D97EE9" w:rsidRDefault="00045753" w:rsidP="00B5366E">
              <w:pPr>
                <w:ind w:firstLineChars="200" w:firstLine="420"/>
              </w:pPr>
              <w:r w:rsidRPr="00D97EE9">
                <w:rPr>
                  <w:rFonts w:hint="eastAsia"/>
                </w:rPr>
                <w:t>（3）</w:t>
              </w:r>
              <w:r w:rsidRPr="00D97EE9">
                <w:t>非同一控制下的企业合并</w:t>
              </w:r>
            </w:p>
            <w:p w14:paraId="399599D9" w14:textId="77777777" w:rsidR="00B5366E" w:rsidRPr="00D97EE9" w:rsidRDefault="00045753" w:rsidP="00B5366E">
              <w:pPr>
                <w:ind w:firstLineChars="200" w:firstLine="420"/>
              </w:pPr>
              <w:r w:rsidRPr="00D97EE9">
                <w:t>购买日是指本公司实际取得对被购买方控制权的日期，即被购买方的净资产或生产经营决策的控制权转移给本公司的日期。同时满足下列条件时，本公司一般认为实现了控制权的转移：</w:t>
              </w:r>
            </w:p>
            <w:p w14:paraId="3B3BE2BD" w14:textId="77777777" w:rsidR="00B5366E" w:rsidRPr="00D97EE9" w:rsidRDefault="00045753" w:rsidP="00B5366E">
              <w:pPr>
                <w:ind w:firstLineChars="200" w:firstLine="420"/>
              </w:pPr>
              <w:r w:rsidRPr="00D97EE9">
                <w:t>1</w:t>
              </w:r>
              <w:r w:rsidRPr="00D97EE9">
                <w:rPr>
                  <w:rFonts w:hint="eastAsia"/>
                </w:rPr>
                <w:t>）</w:t>
              </w:r>
              <w:r w:rsidRPr="00D97EE9">
                <w:t>企业合并合同或协议已获本公司内部权力机构通过。</w:t>
              </w:r>
            </w:p>
            <w:p w14:paraId="03763C63" w14:textId="77777777" w:rsidR="00B5366E" w:rsidRPr="00D97EE9" w:rsidRDefault="00045753" w:rsidP="00B5366E">
              <w:pPr>
                <w:ind w:firstLineChars="200" w:firstLine="420"/>
              </w:pPr>
              <w:r w:rsidRPr="00D97EE9">
                <w:t>2</w:t>
              </w:r>
              <w:r w:rsidRPr="00D97EE9">
                <w:rPr>
                  <w:rFonts w:hint="eastAsia"/>
                </w:rPr>
                <w:t>）</w:t>
              </w:r>
              <w:r w:rsidRPr="00D97EE9">
                <w:t>企业合并事项需要经过国家有关主管部门审批的，已获得批准。</w:t>
              </w:r>
            </w:p>
            <w:p w14:paraId="69F75FA1" w14:textId="77777777" w:rsidR="00B5366E" w:rsidRPr="00D97EE9" w:rsidRDefault="00045753" w:rsidP="00B5366E">
              <w:pPr>
                <w:ind w:firstLineChars="200" w:firstLine="420"/>
              </w:pPr>
              <w:r w:rsidRPr="00D97EE9">
                <w:t>3</w:t>
              </w:r>
              <w:r w:rsidRPr="00D97EE9">
                <w:rPr>
                  <w:rFonts w:hint="eastAsia"/>
                </w:rPr>
                <w:t>）</w:t>
              </w:r>
              <w:r w:rsidRPr="00D97EE9">
                <w:t>已办理了必要的财产权转移手续。</w:t>
              </w:r>
            </w:p>
            <w:p w14:paraId="521C9022" w14:textId="77777777" w:rsidR="00B5366E" w:rsidRPr="00D97EE9" w:rsidRDefault="00045753" w:rsidP="00B5366E">
              <w:pPr>
                <w:ind w:firstLineChars="200" w:firstLine="420"/>
              </w:pPr>
              <w:r w:rsidRPr="00D97EE9">
                <w:t>4</w:t>
              </w:r>
              <w:r w:rsidRPr="00D97EE9">
                <w:rPr>
                  <w:rFonts w:hint="eastAsia"/>
                </w:rPr>
                <w:t>）</w:t>
              </w:r>
              <w:r w:rsidRPr="00D97EE9">
                <w:t>本公司已支付了合并价款的大部分，并且有能力、有计划支付剩余款项。</w:t>
              </w:r>
            </w:p>
            <w:p w14:paraId="2CD250BA" w14:textId="77777777" w:rsidR="00B5366E" w:rsidRPr="00D97EE9" w:rsidRDefault="00045753" w:rsidP="00B5366E">
              <w:pPr>
                <w:ind w:firstLineChars="200" w:firstLine="420"/>
              </w:pPr>
              <w:r w:rsidRPr="00D97EE9">
                <w:t>5</w:t>
              </w:r>
              <w:r w:rsidRPr="00D97EE9">
                <w:rPr>
                  <w:rFonts w:hint="eastAsia"/>
                </w:rPr>
                <w:t>）</w:t>
              </w:r>
              <w:r w:rsidRPr="00D97EE9">
                <w:t>本公司实际上已经控制了被购买方的财务和经营政策，并享有相应的利益、承担相应的风险。</w:t>
              </w:r>
            </w:p>
            <w:p w14:paraId="1B6FCA63" w14:textId="77777777" w:rsidR="00B5366E" w:rsidRPr="00D97EE9" w:rsidRDefault="00045753" w:rsidP="00B5366E">
              <w:pPr>
                <w:ind w:firstLineChars="200" w:firstLine="420"/>
              </w:pPr>
              <w:r w:rsidRPr="00D97EE9">
                <w:lastRenderedPageBreak/>
                <w:t>本公司在购买日对作为企业合并对价付出的资产、发生或承担的负债按照公允价值计量，公允价值与其账面价值的差额，计入当期损益。</w:t>
              </w:r>
            </w:p>
            <w:p w14:paraId="2AB3F123" w14:textId="77777777" w:rsidR="00B5366E" w:rsidRPr="00D97EE9" w:rsidRDefault="00045753" w:rsidP="00B5366E">
              <w:pPr>
                <w:ind w:firstLineChars="200" w:firstLine="420"/>
              </w:pPr>
              <w:r w:rsidRPr="00D97EE9">
                <w:t>本公司对合并成本大于合并中取得的被购买方可辨认净资产公允价值份额的差额，确认为商誉；合并成本小于合并中取得的被购买方可辨认净资产公允价值份额的差额，经复核后，计入当期损益。</w:t>
              </w:r>
            </w:p>
            <w:p w14:paraId="543695E5" w14:textId="77777777" w:rsidR="00B5366E" w:rsidRPr="00D97EE9" w:rsidRDefault="00045753" w:rsidP="00B5366E">
              <w:pPr>
                <w:ind w:firstLineChars="200" w:firstLine="420"/>
              </w:pPr>
              <w:r w:rsidRPr="00D97EE9">
                <w:t>通过多次交换交易分步实现的非同一控制下企业合并，属于一揽子交易的，将各项交易作为一项取得控制权的交易进行会计处理；不属于一揽子交易的，合并日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合并日之前持有的股权投资采用金融工具确认和计量准则核算的，以该股权投资在合并日的公允价值加上新增投资成本之和，作为合并日的初始投资成本。原持有股权的公允价值与账面价值之间的差额以及原计入其他综合收益的累计公允价值变动应全部转入合并日当期的投资收益。</w:t>
              </w:r>
            </w:p>
            <w:p w14:paraId="4D214549" w14:textId="77777777" w:rsidR="00B5366E" w:rsidRPr="00D97EE9" w:rsidRDefault="00045753" w:rsidP="00B5366E">
              <w:pPr>
                <w:ind w:firstLineChars="200" w:firstLine="420"/>
              </w:pPr>
              <w:r w:rsidRPr="00D97EE9">
                <w:rPr>
                  <w:rFonts w:hint="eastAsia"/>
                </w:rPr>
                <w:t>（4）</w:t>
              </w:r>
              <w:r w:rsidRPr="00D97EE9">
                <w:t>为合并发生的相关费用</w:t>
              </w:r>
            </w:p>
            <w:p w14:paraId="106BEC38" w14:textId="77777777" w:rsidR="00B5366E" w:rsidRDefault="00045753" w:rsidP="00B5366E">
              <w:pPr>
                <w:ind w:firstLineChars="200" w:firstLine="420"/>
              </w:pPr>
              <w:r w:rsidRPr="00D97EE9">
                <w:t>为企业合并发生的审计、法律服务、评估咨询等中介费用以及其他直接相关费用，于发生时计入当期损益；为企业合并而发行权益性证券的交易费用，可直接归属于权益性交易的从权益中扣减</w:t>
              </w:r>
              <w:r w:rsidRPr="004E50DC">
                <w:rPr>
                  <w:rFonts w:hint="eastAsia"/>
                </w:rPr>
                <w:t>。</w:t>
              </w:r>
            </w:p>
          </w:sdtContent>
        </w:sdt>
      </w:sdtContent>
    </w:sdt>
    <w:p w14:paraId="1751ED00" w14:textId="77777777" w:rsidR="00DE67B8" w:rsidRDefault="00DE67B8">
      <w:pPr>
        <w:pStyle w:val="339"/>
      </w:pPr>
    </w:p>
    <w:sdt>
      <w:sdtPr>
        <w:rPr>
          <w:rFonts w:ascii="宋体" w:hAnsi="宋体" w:cs="宋体"/>
          <w:b w:val="0"/>
          <w:bCs w:val="0"/>
          <w:kern w:val="0"/>
          <w:szCs w:val="24"/>
        </w:rPr>
        <w:alias w:val="模块:合并财务报表的编制方法"/>
        <w:tag w:val="_GBC_c23be25e527044f689b710dabd312b04"/>
        <w:id w:val="-1439520918"/>
        <w:lock w:val="sdtLocked"/>
        <w:placeholder>
          <w:docPart w:val="GBC22222222222222222222222222222"/>
        </w:placeholder>
      </w:sdtPr>
      <w:sdtEndPr>
        <w:rPr>
          <w:rFonts w:hint="eastAsia"/>
          <w:szCs w:val="21"/>
        </w:rPr>
      </w:sdtEndPr>
      <w:sdtContent>
        <w:p w14:paraId="3CFDC582" w14:textId="77777777" w:rsidR="00DE67B8" w:rsidRDefault="008C268A">
          <w:pPr>
            <w:pStyle w:val="3"/>
            <w:numPr>
              <w:ilvl w:val="0"/>
              <w:numId w:val="25"/>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2003878829"/>
            <w:lock w:val="sdtLocked"/>
          </w:sdtPr>
          <w:sdtContent>
            <w:p w14:paraId="6E8EE204"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企业合并及合并财务报表的说明"/>
            <w:tag w:val="_GBC_5201beca0c0944939b4a0d8d100d6fcf"/>
            <w:id w:val="2115402654"/>
            <w:lock w:val="sdtLocked"/>
          </w:sdtPr>
          <w:sdtContent>
            <w:p w14:paraId="7A81B2D4" w14:textId="77777777" w:rsidR="00B5366E" w:rsidRPr="00A059E6" w:rsidRDefault="00045753" w:rsidP="00B5366E">
              <w:pPr>
                <w:ind w:firstLineChars="200" w:firstLine="420"/>
              </w:pPr>
              <w:r w:rsidRPr="00A059E6">
                <w:t>(1)合并范围</w:t>
              </w:r>
            </w:p>
            <w:p w14:paraId="5CB66720" w14:textId="77777777" w:rsidR="00B5366E" w:rsidRPr="00A059E6" w:rsidRDefault="00045753" w:rsidP="00B5366E">
              <w:pPr>
                <w:ind w:firstLineChars="200" w:firstLine="420"/>
              </w:pPr>
              <w:r w:rsidRPr="00A059E6">
                <w:rPr>
                  <w:rFonts w:hint="eastAsia"/>
                </w:rPr>
                <w:t>合并财务报表的合并范围以控制为基础确定。</w:t>
              </w:r>
              <w:r>
                <w:rPr>
                  <w:rFonts w:hint="eastAsia"/>
                </w:rPr>
                <w:t>所有</w:t>
              </w:r>
              <w:r w:rsidRPr="00A059E6">
                <w:rPr>
                  <w:rFonts w:hint="eastAsia"/>
                </w:rPr>
                <w:t>子公司（包括本公司所控制的单独主体）</w:t>
              </w:r>
              <w:r>
                <w:rPr>
                  <w:rFonts w:hint="eastAsia"/>
                </w:rPr>
                <w:t>均纳入合并财务报表</w:t>
              </w:r>
              <w:r w:rsidRPr="00A059E6">
                <w:rPr>
                  <w:rFonts w:hint="eastAsia"/>
                </w:rPr>
                <w:t>。</w:t>
              </w:r>
            </w:p>
            <w:p w14:paraId="5C9F170E" w14:textId="77777777" w:rsidR="00B5366E" w:rsidRPr="00A059E6" w:rsidRDefault="00045753" w:rsidP="00B5366E">
              <w:pPr>
                <w:ind w:firstLineChars="200" w:firstLine="420"/>
              </w:pPr>
              <w:r w:rsidRPr="00A059E6">
                <w:t>(2)合并程序</w:t>
              </w:r>
            </w:p>
            <w:p w14:paraId="5E446B85" w14:textId="77777777" w:rsidR="00B5366E" w:rsidRPr="00A059E6" w:rsidRDefault="00045753" w:rsidP="00B5366E">
              <w:pPr>
                <w:ind w:firstLineChars="200" w:firstLine="420"/>
              </w:pPr>
              <w:r w:rsidRPr="00A059E6">
                <w:rPr>
                  <w:rFonts w:hint="eastAsia"/>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14:paraId="01DDBBB1" w14:textId="77777777" w:rsidR="00B5366E" w:rsidRPr="00A059E6" w:rsidRDefault="00045753" w:rsidP="00B5366E">
              <w:pPr>
                <w:ind w:firstLineChars="200" w:firstLine="420"/>
              </w:pPr>
              <w:r w:rsidRPr="00A059E6">
                <w:rPr>
                  <w:rFonts w:hint="eastAsia"/>
                </w:rPr>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14:paraId="327617C5" w14:textId="77777777" w:rsidR="00B5366E" w:rsidRPr="00A059E6" w:rsidRDefault="00045753" w:rsidP="00B5366E">
              <w:pPr>
                <w:ind w:firstLineChars="200" w:firstLine="420"/>
              </w:pPr>
              <w:r w:rsidRPr="00A059E6">
                <w:rPr>
                  <w:rFonts w:hint="eastAsia"/>
                </w:rPr>
                <w:t>合并财务报表时抵销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14:paraId="777AA952" w14:textId="77777777" w:rsidR="00B5366E" w:rsidRPr="00A059E6" w:rsidRDefault="00045753" w:rsidP="00B5366E">
              <w:pPr>
                <w:ind w:firstLineChars="200" w:firstLine="420"/>
              </w:pPr>
              <w:r w:rsidRPr="00A059E6">
                <w:rPr>
                  <w:rFonts w:hint="eastAsia"/>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冲减少数股东权益。</w:t>
              </w:r>
            </w:p>
            <w:p w14:paraId="37BEADF1" w14:textId="77777777" w:rsidR="00B5366E" w:rsidRPr="00A059E6" w:rsidRDefault="00045753" w:rsidP="00B5366E">
              <w:pPr>
                <w:ind w:firstLineChars="200" w:firstLine="420"/>
              </w:pPr>
              <w:r w:rsidRPr="00A059E6">
                <w:rPr>
                  <w:rFonts w:hint="eastAsia"/>
                </w:rPr>
                <w:t>对于同一控制下企业合并取得的子公司，以其资产、负债（包括最终控制方收购该子公司而形成的商誉）在最终控制方财务报表中的账面价值为基础对其财务报表进行调整。</w:t>
              </w:r>
            </w:p>
            <w:p w14:paraId="2923D9D5" w14:textId="77777777" w:rsidR="00B5366E" w:rsidRPr="00A059E6" w:rsidRDefault="00045753" w:rsidP="00B5366E">
              <w:pPr>
                <w:ind w:firstLineChars="200" w:firstLine="420"/>
              </w:pPr>
              <w:r w:rsidRPr="00A059E6">
                <w:rPr>
                  <w:rFonts w:hint="eastAsia"/>
                </w:rPr>
                <w:t>对于非同一控制下企业合并取得的子公司，以购买日可辨认净资产公允价值为基础对其财务报表进行调整。</w:t>
              </w:r>
            </w:p>
            <w:p w14:paraId="5F688DB4" w14:textId="77777777" w:rsidR="00B5366E" w:rsidRPr="00A059E6" w:rsidRDefault="00045753" w:rsidP="00B5366E">
              <w:pPr>
                <w:ind w:firstLineChars="200" w:firstLine="420"/>
              </w:pPr>
              <w:r w:rsidRPr="00A059E6">
                <w:t>1)增加子公司或业务</w:t>
              </w:r>
            </w:p>
            <w:p w14:paraId="49111D9D" w14:textId="77777777" w:rsidR="00B5366E" w:rsidRPr="00A059E6" w:rsidRDefault="00045753" w:rsidP="00B5366E">
              <w:pPr>
                <w:ind w:firstLineChars="200" w:firstLine="420"/>
              </w:pPr>
              <w:r w:rsidRPr="00A059E6">
                <w:rPr>
                  <w:rFonts w:hint="eastAsia"/>
                </w:rPr>
                <w:lastRenderedPageBreak/>
                <w:t>在报告期内，若因同一控制下企业合并增加子公司或业务的，则调整合并资产负债表的期初数；将子公司或业务合并当期期初至报告期末的收入、费用、利润纳入合并利润表；将子公司或业务合并当期期初至报告期末的现金流量纳入合并现金流量表，同时对比较报表的相关项目进行调整，视同合并后的报告主体自最终控制方开始控制时点起一直存在。</w:t>
              </w:r>
            </w:p>
            <w:p w14:paraId="30A9E71A" w14:textId="77777777" w:rsidR="00B5366E" w:rsidRPr="00A059E6" w:rsidRDefault="00045753" w:rsidP="00B5366E">
              <w:pPr>
                <w:ind w:firstLineChars="200" w:firstLine="420"/>
              </w:pPr>
              <w:r w:rsidRPr="00A059E6">
                <w:rPr>
                  <w:rFonts w:hint="eastAsia"/>
                </w:rPr>
                <w:t>因追加投资等原因能够对同一控制下的被投资方实施控制的，视同参与合并的各方在最终控制方开始控制时即以目前的状态存在进行调整。在取得被合并方控制权之前持有的股权投资，在取得原股权之日与合并方和被合并方同处于同一控制之日孰晚日起至合并日之间已确认有关损益、其他综合收益以及其他净资产变动，分别冲减比较报表期间的期初留存收益或当期损益。</w:t>
              </w:r>
            </w:p>
            <w:p w14:paraId="0113ACD6" w14:textId="77777777" w:rsidR="00B5366E" w:rsidRPr="00A059E6" w:rsidRDefault="00045753" w:rsidP="00B5366E">
              <w:pPr>
                <w:ind w:firstLineChars="200" w:firstLine="420"/>
              </w:pPr>
              <w:r w:rsidRPr="00A059E6">
                <w:rPr>
                  <w:rFonts w:hint="eastAsia"/>
                </w:rPr>
                <w:t>在报告期内，若因非同一控制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14:paraId="6ADA3FCB" w14:textId="77777777" w:rsidR="00B5366E" w:rsidRPr="00A059E6" w:rsidRDefault="00045753" w:rsidP="00B5366E">
              <w:pPr>
                <w:ind w:firstLineChars="200" w:firstLine="420"/>
              </w:pPr>
              <w:r w:rsidRPr="00A059E6">
                <w:rPr>
                  <w:rFonts w:hint="eastAsia"/>
                </w:rPr>
                <w:t>因追加投资等原因能够对非同一控制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14:paraId="51CE3579" w14:textId="77777777" w:rsidR="00B5366E" w:rsidRPr="00A059E6" w:rsidRDefault="00045753" w:rsidP="00B5366E">
              <w:pPr>
                <w:ind w:firstLineChars="200" w:firstLine="420"/>
              </w:pPr>
              <w:r w:rsidRPr="00A059E6">
                <w:t>2)处置子公司或业务</w:t>
              </w:r>
            </w:p>
            <w:p w14:paraId="6EE64988" w14:textId="77777777" w:rsidR="00B5366E" w:rsidRPr="00A059E6" w:rsidRDefault="00045753" w:rsidP="00B5366E">
              <w:pPr>
                <w:ind w:firstLineChars="200" w:firstLine="420"/>
              </w:pPr>
              <w:r w:rsidRPr="00A059E6">
                <w:t>A.一般处理方法</w:t>
              </w:r>
            </w:p>
            <w:p w14:paraId="139FD9CD" w14:textId="77777777" w:rsidR="00B5366E" w:rsidRPr="00A059E6" w:rsidRDefault="00045753" w:rsidP="00B5366E">
              <w:pPr>
                <w:ind w:firstLineChars="200" w:firstLine="420"/>
              </w:pPr>
              <w:r w:rsidRPr="00A059E6">
                <w:rPr>
                  <w:rFonts w:hint="eastAsia"/>
                </w:rPr>
                <w:t>在报告期内，本公司处置子公司或业务，则该子公司或业务期初至处置日的收入、费用、利润纳入合并利润表；该子公司或业务期初至处置日的现金流量纳入合并现金流量表。</w:t>
              </w:r>
            </w:p>
            <w:p w14:paraId="76733675" w14:textId="77777777" w:rsidR="00B5366E" w:rsidRPr="00A059E6" w:rsidRDefault="00045753" w:rsidP="00B5366E">
              <w:pPr>
                <w:ind w:firstLineChars="200" w:firstLine="420"/>
              </w:pPr>
              <w:r w:rsidRPr="00A059E6">
                <w:rPr>
                  <w:rFonts w:hint="eastAsia"/>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合并日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14:paraId="3CFD0E0E" w14:textId="77777777" w:rsidR="00B5366E" w:rsidRPr="00A059E6" w:rsidRDefault="00045753" w:rsidP="00B5366E">
              <w:pPr>
                <w:ind w:firstLineChars="200" w:firstLine="420"/>
              </w:pPr>
              <w:r w:rsidRPr="00A059E6">
                <w:t>B.分步处置子公司</w:t>
              </w:r>
            </w:p>
            <w:p w14:paraId="53110A1F" w14:textId="77777777" w:rsidR="00B5366E" w:rsidRPr="00A059E6" w:rsidRDefault="00045753" w:rsidP="00B5366E">
              <w:pPr>
                <w:ind w:firstLineChars="200" w:firstLine="420"/>
              </w:pPr>
              <w:r w:rsidRPr="00A059E6">
                <w:rPr>
                  <w:rFonts w:hint="eastAsia"/>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14:paraId="4FBE3BB3" w14:textId="77777777" w:rsidR="00B5366E" w:rsidRPr="00A059E6" w:rsidRDefault="00045753" w:rsidP="00B5366E">
              <w:pPr>
                <w:ind w:firstLineChars="200" w:firstLine="420"/>
              </w:pPr>
              <w:r w:rsidRPr="00A059E6">
                <w:t>a.这些交易是同时或者在考虑了彼此影响的情况下订立的；</w:t>
              </w:r>
            </w:p>
            <w:p w14:paraId="50052635" w14:textId="77777777" w:rsidR="00B5366E" w:rsidRPr="00A059E6" w:rsidRDefault="00045753" w:rsidP="00B5366E">
              <w:pPr>
                <w:ind w:firstLineChars="200" w:firstLine="420"/>
              </w:pPr>
              <w:r w:rsidRPr="00A059E6">
                <w:t>b.这些交易整体才能达成一项完整的商业结果；</w:t>
              </w:r>
            </w:p>
            <w:p w14:paraId="70979378" w14:textId="77777777" w:rsidR="00B5366E" w:rsidRPr="00A059E6" w:rsidRDefault="00045753" w:rsidP="00B5366E">
              <w:pPr>
                <w:ind w:firstLineChars="200" w:firstLine="420"/>
              </w:pPr>
              <w:r w:rsidRPr="00A059E6">
                <w:t>c.一项交易的发生取决于其他至少一项交易的发生；</w:t>
              </w:r>
            </w:p>
            <w:p w14:paraId="02016918" w14:textId="77777777" w:rsidR="00B5366E" w:rsidRPr="00A059E6" w:rsidRDefault="00045753" w:rsidP="00B5366E">
              <w:pPr>
                <w:ind w:firstLineChars="200" w:firstLine="420"/>
              </w:pPr>
              <w:r w:rsidRPr="00A059E6">
                <w:t>d.一项交易单独看是不经济的，但是和其他交易一并考虑时是经济的。</w:t>
              </w:r>
            </w:p>
            <w:p w14:paraId="0B2972FF" w14:textId="77777777" w:rsidR="00B5366E" w:rsidRPr="00A059E6" w:rsidRDefault="00045753" w:rsidP="00B5366E">
              <w:pPr>
                <w:ind w:firstLineChars="200" w:firstLine="420"/>
              </w:pPr>
              <w:r w:rsidRPr="00A059E6">
                <w:rPr>
                  <w:rFonts w:hint="eastAsia"/>
                </w:rPr>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14:paraId="502D59BC" w14:textId="77777777" w:rsidR="00B5366E" w:rsidRPr="00A059E6" w:rsidRDefault="00045753" w:rsidP="00B5366E">
              <w:pPr>
                <w:ind w:firstLineChars="200" w:firstLine="420"/>
              </w:pPr>
              <w:r w:rsidRPr="00A059E6">
                <w:rPr>
                  <w:rFonts w:hint="eastAsia"/>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14:paraId="76D85B80" w14:textId="77777777" w:rsidR="00B5366E" w:rsidRPr="00A059E6" w:rsidRDefault="00045753" w:rsidP="00B5366E">
              <w:pPr>
                <w:ind w:firstLineChars="200" w:firstLine="420"/>
              </w:pPr>
              <w:r w:rsidRPr="00A059E6">
                <w:t>C.购买子公司少数股权</w:t>
              </w:r>
            </w:p>
            <w:p w14:paraId="653B22BA" w14:textId="77777777" w:rsidR="00B5366E" w:rsidRPr="00A059E6" w:rsidRDefault="00045753" w:rsidP="00B5366E">
              <w:pPr>
                <w:ind w:firstLineChars="200" w:firstLine="420"/>
              </w:pPr>
              <w:r w:rsidRPr="00A059E6">
                <w:rPr>
                  <w:rFonts w:hint="eastAsia"/>
                </w:rPr>
                <w:lastRenderedPageBreak/>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14:paraId="28B022B2" w14:textId="77777777" w:rsidR="00B5366E" w:rsidRPr="00A059E6" w:rsidRDefault="00045753" w:rsidP="00B5366E">
              <w:pPr>
                <w:ind w:firstLineChars="200" w:firstLine="420"/>
              </w:pPr>
              <w:r w:rsidRPr="00A059E6">
                <w:t>D.不丧失控制权的情况下部分处置对子公司的股权投资</w:t>
              </w:r>
            </w:p>
            <w:p w14:paraId="082FDA70" w14:textId="77777777" w:rsidR="00B5366E" w:rsidRPr="00A059E6" w:rsidRDefault="00045753" w:rsidP="00B5366E">
              <w:pPr>
                <w:ind w:firstLineChars="200" w:firstLine="420"/>
              </w:pPr>
              <w:r w:rsidRPr="00A059E6">
                <w:rPr>
                  <w:rFonts w:hint="eastAsia"/>
                </w:rPr>
                <w:t>在不丧失控制权的情况下因部分处置对子公司的长期股权投资而取得的处置价款与处置长期股权投资相对应享有子公司自购买日或合并日开始持续计算的净资产份额之间的差额，调整合并资产负债表中的资本公积中的股本溢价，资本公积中的股本溢价不足冲减的，调整留存收益。</w:t>
              </w:r>
            </w:p>
          </w:sdtContent>
        </w:sdt>
      </w:sdtContent>
    </w:sdt>
    <w:p w14:paraId="2EDBB103" w14:textId="77777777" w:rsidR="00DE67B8" w:rsidRDefault="00DE67B8">
      <w:pPr>
        <w:pStyle w:val="339"/>
      </w:pPr>
    </w:p>
    <w:sdt>
      <w:sdtPr>
        <w:rPr>
          <w:rFonts w:ascii="宋体" w:hAnsi="宋体" w:cs="宋体" w:hint="eastAsia"/>
          <w:b w:val="0"/>
          <w:bCs w:val="0"/>
          <w:kern w:val="0"/>
          <w:szCs w:val="21"/>
        </w:rPr>
        <w:alias w:val="模块:合营安排分类及共同经营会计处理方法"/>
        <w:tag w:val="_GBC_a6643877dd0341e39dee12c064dc6fdc"/>
        <w:id w:val="-1331673293"/>
        <w:lock w:val="sdtLocked"/>
        <w:placeholder>
          <w:docPart w:val="GBC22222222222222222222222222222"/>
        </w:placeholder>
      </w:sdtPr>
      <w:sdtEndPr>
        <w:rPr>
          <w:b/>
          <w:bCs/>
        </w:rPr>
      </w:sdtEndPr>
      <w:sdtContent>
        <w:p w14:paraId="3D228E04" w14:textId="77777777" w:rsidR="00DE67B8" w:rsidRDefault="008C268A">
          <w:pPr>
            <w:pStyle w:val="3"/>
            <w:numPr>
              <w:ilvl w:val="0"/>
              <w:numId w:val="25"/>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127164683"/>
            <w:lock w:val="sdtLocked"/>
          </w:sdtPr>
          <w:sdtContent>
            <w:p w14:paraId="71AF05B1"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合营安排分类及共同经营会计处理方法"/>
            <w:tag w:val="_GBC_cf67ede4230c4056b34792c6a0db55e2"/>
            <w:id w:val="2041932641"/>
            <w:lock w:val="sdtLocked"/>
          </w:sdtPr>
          <w:sdtContent>
            <w:p w14:paraId="627A5A20" w14:textId="77777777" w:rsidR="00B5366E" w:rsidRPr="00A059E6" w:rsidRDefault="00045753" w:rsidP="00B5366E">
              <w:pPr>
                <w:ind w:firstLineChars="200" w:firstLine="420"/>
              </w:pPr>
              <w:r w:rsidRPr="00A059E6">
                <w:t>(1)合营安排的分类</w:t>
              </w:r>
            </w:p>
            <w:p w14:paraId="0AE05D2A" w14:textId="77777777" w:rsidR="00B5366E" w:rsidRPr="00A059E6" w:rsidRDefault="00045753" w:rsidP="00B5366E">
              <w:pPr>
                <w:ind w:firstLineChars="200" w:firstLine="420"/>
              </w:pPr>
              <w:r w:rsidRPr="00A059E6">
                <w:rPr>
                  <w:rFonts w:hint="eastAsia"/>
                </w:rPr>
                <w:t>本公司根据合营安排的结构、法律形式以及合营安排中约定的条款、其他相关事实和情况等因素，将合营安排分为共同经营和合营企业。</w:t>
              </w:r>
            </w:p>
            <w:p w14:paraId="5C62B812" w14:textId="77777777" w:rsidR="00B5366E" w:rsidRPr="00A059E6" w:rsidRDefault="00045753" w:rsidP="00B5366E">
              <w:pPr>
                <w:ind w:firstLineChars="200" w:firstLine="420"/>
              </w:pPr>
              <w:r w:rsidRPr="00A059E6">
                <w:rPr>
                  <w:rFonts w:hint="eastAsia"/>
                </w:rPr>
                <w:t>未通过单独主体达成的合营安排，划分为共同经营；通过单独主体达成的合营安排，通常划分为合营企业；但有确凿证据表明满足下列任一条件并且符合相关法律法规规定的合营安排划分为共同经营：</w:t>
              </w:r>
            </w:p>
            <w:p w14:paraId="523C83FF" w14:textId="77777777" w:rsidR="00B5366E" w:rsidRPr="00A059E6" w:rsidRDefault="00045753" w:rsidP="00B5366E">
              <w:pPr>
                <w:ind w:firstLineChars="200" w:firstLine="420"/>
              </w:pPr>
              <w:r w:rsidRPr="00A059E6">
                <w:t>1)合营安排的法律形式表明，合营方对该安排中的相关资产和负债分别享有权利和承担义务。</w:t>
              </w:r>
            </w:p>
            <w:p w14:paraId="76A0B855" w14:textId="77777777" w:rsidR="00B5366E" w:rsidRPr="00A059E6" w:rsidRDefault="00045753" w:rsidP="00B5366E">
              <w:pPr>
                <w:ind w:firstLineChars="200" w:firstLine="420"/>
              </w:pPr>
              <w:r w:rsidRPr="00A059E6">
                <w:t>2)合营安排的合同条款约定，合营方对该安排中的相关资产和负债分别享有权利和承担义务。</w:t>
              </w:r>
            </w:p>
            <w:p w14:paraId="0ECC87E6" w14:textId="77777777" w:rsidR="00B5366E" w:rsidRPr="00A059E6" w:rsidRDefault="00045753" w:rsidP="00B5366E">
              <w:pPr>
                <w:ind w:firstLineChars="200" w:firstLine="420"/>
              </w:pPr>
              <w:r w:rsidRPr="00A059E6">
                <w:t>3)其他相关事实和情况表明，合营方对该安排中的相关资产和负债分别享有权利和承担义务，如合营方享有与合营安排相关的几乎所有产出，并且该安排中负债的清偿持续依赖于合营方的支持。</w:t>
              </w:r>
            </w:p>
            <w:p w14:paraId="57862F23" w14:textId="77777777" w:rsidR="00B5366E" w:rsidRPr="00A059E6" w:rsidRDefault="00045753" w:rsidP="00B5366E">
              <w:pPr>
                <w:ind w:firstLineChars="200" w:firstLine="420"/>
              </w:pPr>
              <w:r w:rsidRPr="00A059E6">
                <w:t>(2)共同经营会计处理方法</w:t>
              </w:r>
            </w:p>
            <w:p w14:paraId="51CB2E7A" w14:textId="77777777" w:rsidR="00B5366E" w:rsidRPr="00A059E6" w:rsidRDefault="00045753" w:rsidP="00B5366E">
              <w:pPr>
                <w:ind w:firstLineChars="200" w:firstLine="420"/>
              </w:pPr>
              <w:r w:rsidRPr="00A059E6">
                <w:rPr>
                  <w:rFonts w:hint="eastAsia"/>
                </w:rPr>
                <w:t>本公司确认共同经营中利益份额中与本公司相关的下列项目，并按照相关企业会计准则的规定进行会计处理：</w:t>
              </w:r>
            </w:p>
            <w:p w14:paraId="7AC2D336" w14:textId="77777777" w:rsidR="00B5366E" w:rsidRPr="00A059E6" w:rsidRDefault="00045753" w:rsidP="00B5366E">
              <w:pPr>
                <w:ind w:firstLineChars="200" w:firstLine="420"/>
              </w:pPr>
              <w:r w:rsidRPr="00A059E6">
                <w:t>1)确认单独所持有的资产，以及按其份额确认共同持有的资产；</w:t>
              </w:r>
            </w:p>
            <w:p w14:paraId="1F2DB71B" w14:textId="77777777" w:rsidR="00B5366E" w:rsidRPr="00A059E6" w:rsidRDefault="00045753" w:rsidP="00B5366E">
              <w:pPr>
                <w:ind w:firstLineChars="200" w:firstLine="420"/>
              </w:pPr>
              <w:r w:rsidRPr="00A059E6">
                <w:t>2)确认单独所承担的负债，以及按其份额确认共同承担的负债；</w:t>
              </w:r>
            </w:p>
            <w:p w14:paraId="37D63D48" w14:textId="77777777" w:rsidR="00B5366E" w:rsidRPr="00A059E6" w:rsidRDefault="00045753" w:rsidP="00B5366E">
              <w:pPr>
                <w:ind w:firstLineChars="200" w:firstLine="420"/>
              </w:pPr>
              <w:r w:rsidRPr="00A059E6">
                <w:t>3)确认出售其享有的共同经营产出份额所产生的收入；</w:t>
              </w:r>
            </w:p>
            <w:p w14:paraId="30F9CF05" w14:textId="77777777" w:rsidR="00B5366E" w:rsidRPr="00A059E6" w:rsidRDefault="00045753" w:rsidP="00B5366E">
              <w:pPr>
                <w:ind w:firstLineChars="200" w:firstLine="420"/>
              </w:pPr>
              <w:r w:rsidRPr="00A059E6">
                <w:t>4)按其份额确认共同经营因出售产出所产生的收入；</w:t>
              </w:r>
            </w:p>
            <w:p w14:paraId="7A87C0D0" w14:textId="77777777" w:rsidR="00B5366E" w:rsidRPr="00A059E6" w:rsidRDefault="00045753" w:rsidP="00B5366E">
              <w:pPr>
                <w:ind w:firstLineChars="200" w:firstLine="420"/>
              </w:pPr>
              <w:r w:rsidRPr="00A059E6">
                <w:t>5)确认单独所发生的费用，以及按其份额确认共同经营发生的费用。</w:t>
              </w:r>
            </w:p>
            <w:p w14:paraId="44FCEF23" w14:textId="77777777" w:rsidR="00B5366E" w:rsidRPr="00A059E6" w:rsidRDefault="00045753" w:rsidP="00B5366E">
              <w:pPr>
                <w:ind w:firstLineChars="200" w:firstLine="420"/>
              </w:pPr>
              <w:r w:rsidRPr="00A059E6">
                <w:rPr>
                  <w:rFonts w:hint="eastAsia"/>
                </w:rPr>
                <w:t>本公司向共同经营投出或出售资产等（该资产构成业务的除外），在该资产等由共同经营出售给第三方之前，仅确认因该交易产生的损益中归属于共同经营其他参与方的部分。投出或出售的资产发生符合《企业会计准则第</w:t>
              </w:r>
              <w:r w:rsidRPr="00A059E6">
                <w:t>8号——资产减值》等规定的资产减值损失的，本公司全额确认该损失。</w:t>
              </w:r>
            </w:p>
            <w:p w14:paraId="366EEA0E" w14:textId="77777777" w:rsidR="00B5366E" w:rsidRPr="00A059E6" w:rsidRDefault="00045753" w:rsidP="00B5366E">
              <w:pPr>
                <w:ind w:firstLineChars="200" w:firstLine="420"/>
              </w:pPr>
              <w:r w:rsidRPr="00A059E6">
                <w:rPr>
                  <w:rFonts w:hint="eastAsia"/>
                </w:rPr>
                <w:t>本公司自共同经营购买资产等（该资产构成业务的除外），在将该资产等出售给第三方之前，仅确认因该交易产生的损益中归属于共同经营其他参与方的部分。购入的资产发生符合《企业会计准则第</w:t>
              </w:r>
              <w:r w:rsidRPr="00A059E6">
                <w:t>8号——资产减值》等规定的资产减值损失的，本公司按承担的份额确认该部分损失。</w:t>
              </w:r>
            </w:p>
            <w:p w14:paraId="5815FAD8" w14:textId="77777777" w:rsidR="00B5366E" w:rsidRPr="00A059E6" w:rsidRDefault="00045753" w:rsidP="00B5366E">
              <w:pPr>
                <w:ind w:firstLineChars="200" w:firstLine="420"/>
                <w:rPr>
                  <w:b/>
                </w:rPr>
              </w:pPr>
              <w:r w:rsidRPr="00A059E6">
                <w:rPr>
                  <w:rFonts w:hint="eastAsia"/>
                </w:rPr>
                <w:t>本公司对共同经营不享有共同控制，如果本公司享有该共同经营相关资产且承担该共同经营相关负债的，仍按上述原则进行会计处理，否则，应当按照相关企业会计准则的规定进行会计处理。</w:t>
              </w:r>
            </w:p>
          </w:sdtContent>
        </w:sdt>
      </w:sdtContent>
    </w:sdt>
    <w:p w14:paraId="5E450F8D" w14:textId="77777777" w:rsidR="00DE67B8" w:rsidRDefault="00DE67B8">
      <w:pPr>
        <w:pStyle w:val="339"/>
      </w:pPr>
    </w:p>
    <w:sdt>
      <w:sdtPr>
        <w:rPr>
          <w:rFonts w:ascii="宋体" w:hAnsi="宋体" w:cs="宋体"/>
          <w:b w:val="0"/>
          <w:bCs w:val="0"/>
          <w:kern w:val="0"/>
          <w:szCs w:val="24"/>
        </w:rPr>
        <w:alias w:val="模块:现金及现金等价物的确定标准"/>
        <w:tag w:val="_GBC_9f2dfe6521c4434b9ad3e7bb1a8a52b7"/>
        <w:id w:val="-1436053125"/>
        <w:lock w:val="sdtLocked"/>
        <w:placeholder>
          <w:docPart w:val="GBC22222222222222222222222222222"/>
        </w:placeholder>
      </w:sdtPr>
      <w:sdtEndPr>
        <w:rPr>
          <w:rFonts w:hint="eastAsia"/>
          <w:szCs w:val="21"/>
        </w:rPr>
      </w:sdtEndPr>
      <w:sdtContent>
        <w:p w14:paraId="1A728152" w14:textId="77777777" w:rsidR="00DE67B8" w:rsidRDefault="008C268A">
          <w:pPr>
            <w:pStyle w:val="3"/>
            <w:numPr>
              <w:ilvl w:val="0"/>
              <w:numId w:val="25"/>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137642252"/>
            <w:lock w:val="sdtLocked"/>
            <w:placeholder>
              <w:docPart w:val="GBC22222222222222222222222222222"/>
            </w:placeholder>
          </w:sdtPr>
          <w:sdtContent>
            <w:p w14:paraId="35D7EC40" w14:textId="77777777" w:rsidR="00DE67B8" w:rsidRDefault="00A24259" w:rsidP="00A24259">
              <w:pPr>
                <w:ind w:firstLineChars="200" w:firstLine="420"/>
              </w:pPr>
              <w:r w:rsidRPr="00A24259">
                <w:rPr>
                  <w:rFonts w:hint="eastAsia"/>
                </w:rPr>
                <w:t>在编制现金流量表时，将本公司库存现金以及可以随时用于支付的存款确认为现金。将同时具备期限短（一般从购买日起三个月内到期）、流动性强、易于转换为已知金额的现金、价值变动风险很小四个条件的投资，确定为现金等价物。</w:t>
              </w:r>
            </w:p>
          </w:sdtContent>
        </w:sdt>
      </w:sdtContent>
    </w:sdt>
    <w:p w14:paraId="378F1556" w14:textId="77777777" w:rsidR="00DE67B8" w:rsidRDefault="00DE67B8">
      <w:pPr>
        <w:pStyle w:val="339"/>
      </w:pPr>
    </w:p>
    <w:sdt>
      <w:sdtPr>
        <w:rPr>
          <w:rFonts w:ascii="宋体" w:hAnsi="宋体" w:cs="宋体"/>
          <w:b w:val="0"/>
          <w:bCs w:val="0"/>
          <w:kern w:val="0"/>
          <w:szCs w:val="22"/>
        </w:rPr>
        <w:alias w:val="模块:外币业务和外币报表折算"/>
        <w:tag w:val="_GBC_cff1e1487c3242a8a1be0ce9c2b7a554"/>
        <w:id w:val="-1990936594"/>
        <w:lock w:val="sdtLocked"/>
        <w:placeholder>
          <w:docPart w:val="GBC22222222222222222222222222222"/>
        </w:placeholder>
      </w:sdtPr>
      <w:sdtEndPr>
        <w:rPr>
          <w:rFonts w:cs="Times New Roman" w:hint="eastAsia"/>
          <w:kern w:val="2"/>
          <w:szCs w:val="21"/>
        </w:rPr>
      </w:sdtEndPr>
      <w:sdtContent>
        <w:p w14:paraId="07326607" w14:textId="77777777" w:rsidR="00DE67B8" w:rsidRDefault="008C268A">
          <w:pPr>
            <w:pStyle w:val="3"/>
            <w:numPr>
              <w:ilvl w:val="0"/>
              <w:numId w:val="25"/>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2090915242"/>
            <w:lock w:val="sdtLocked"/>
          </w:sdtPr>
          <w:sdtContent>
            <w:p w14:paraId="3380CF98"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外币业务核算方法"/>
            <w:tag w:val="_GBC_1703fe5fc56b42a8972c0906a4ac6d6b"/>
            <w:id w:val="1995144753"/>
            <w:lock w:val="sdtLocked"/>
          </w:sdtPr>
          <w:sdtContent>
            <w:p w14:paraId="6FA8C4C5" w14:textId="77777777" w:rsidR="00B5366E" w:rsidRPr="00A059E6" w:rsidRDefault="00045753" w:rsidP="00B5366E">
              <w:pPr>
                <w:ind w:firstLineChars="200" w:firstLine="420"/>
              </w:pPr>
              <w:r w:rsidRPr="00A059E6">
                <w:rPr>
                  <w:rFonts w:hint="eastAsia"/>
                </w:rPr>
                <w:t>外币业务交易在初始确认时，采用交易发生日的即期汇率作为折算汇率折合成人民币记账。</w:t>
              </w:r>
            </w:p>
            <w:p w14:paraId="3891AF81" w14:textId="77777777" w:rsidR="00B5366E" w:rsidRPr="00A059E6" w:rsidRDefault="00045753" w:rsidP="00B5366E">
              <w:pPr>
                <w:ind w:firstLineChars="200" w:firstLine="420"/>
              </w:pPr>
              <w:r w:rsidRPr="00A059E6">
                <w:rPr>
                  <w:rFonts w:hint="eastAsia"/>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14:paraId="4806BE1B" w14:textId="77777777" w:rsidR="00B5366E" w:rsidRPr="00DF01BC" w:rsidRDefault="00045753" w:rsidP="00B5366E">
              <w:pPr>
                <w:ind w:firstLineChars="200" w:firstLine="420"/>
              </w:pPr>
              <w:r w:rsidRPr="00A059E6">
                <w:rPr>
                  <w:rFonts w:hint="eastAsia"/>
                </w:rPr>
                <w:t>以公允价值计量的外币非货币性项目，采用公允价值确定日的即期汇率折算，</w:t>
              </w:r>
              <w:r>
                <w:rPr>
                  <w:rFonts w:hint="eastAsia"/>
                </w:rPr>
                <w:t>折算后的记账本位币金额与原记账本位币金额的</w:t>
              </w:r>
              <w:r w:rsidRPr="00A059E6">
                <w:rPr>
                  <w:rFonts w:hint="eastAsia"/>
                </w:rPr>
                <w:t>差额</w:t>
              </w:r>
              <w:r>
                <w:rPr>
                  <w:rFonts w:hint="eastAsia"/>
                </w:rPr>
                <w:t>，</w:t>
              </w:r>
              <w:r w:rsidRPr="00A059E6">
                <w:rPr>
                  <w:rFonts w:hint="eastAsia"/>
                </w:rPr>
                <w:t>作为公允价值变动</w:t>
              </w:r>
              <w:r>
                <w:rPr>
                  <w:rFonts w:hint="eastAsia"/>
                </w:rPr>
                <w:t>（含汇率变动）处理，</w:t>
              </w:r>
              <w:r w:rsidRPr="00A059E6">
                <w:rPr>
                  <w:rFonts w:hint="eastAsia"/>
                </w:rPr>
                <w:t>计入当期损益</w:t>
              </w:r>
              <w:r>
                <w:rPr>
                  <w:rFonts w:hint="eastAsia"/>
                </w:rPr>
                <w:t>或确认为</w:t>
              </w:r>
              <w:r w:rsidRPr="00A059E6">
                <w:rPr>
                  <w:rFonts w:hint="eastAsia"/>
                </w:rPr>
                <w:t>其他综合收益。</w:t>
              </w:r>
            </w:p>
          </w:sdtContent>
        </w:sdt>
        <w:p w14:paraId="45B7EE45" w14:textId="77777777" w:rsidR="00DE67B8" w:rsidRDefault="00000000">
          <w:pPr>
            <w:pStyle w:val="339"/>
          </w:pPr>
        </w:p>
      </w:sdtContent>
    </w:sdt>
    <w:sdt>
      <w:sdtPr>
        <w:rPr>
          <w:rFonts w:ascii="宋体" w:hAnsi="宋体" w:cs="宋体"/>
          <w:b w:val="0"/>
          <w:bCs w:val="0"/>
          <w:kern w:val="0"/>
          <w:szCs w:val="24"/>
        </w:rPr>
        <w:alias w:val="模块:金融工具"/>
        <w:tag w:val="_GBC_4b3a058b038b41689d379e6a2726a904"/>
        <w:id w:val="-677351858"/>
        <w:lock w:val="sdtLocked"/>
        <w:placeholder>
          <w:docPart w:val="GBC22222222222222222222222222222"/>
        </w:placeholder>
      </w:sdtPr>
      <w:sdtEndPr>
        <w:rPr>
          <w:rFonts w:hint="eastAsia"/>
          <w:szCs w:val="21"/>
        </w:rPr>
      </w:sdtEndPr>
      <w:sdtContent>
        <w:p w14:paraId="3C3CAC73" w14:textId="77777777" w:rsidR="00DE67B8" w:rsidRDefault="008C268A">
          <w:pPr>
            <w:pStyle w:val="3"/>
            <w:numPr>
              <w:ilvl w:val="0"/>
              <w:numId w:val="25"/>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060048232"/>
            <w:lock w:val="sdtLocked"/>
          </w:sdtPr>
          <w:sdtContent>
            <w:p w14:paraId="7EB09A61"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金融资产和金融负债的核算方法"/>
            <w:tag w:val="_GBC_b358067bbe2a49bf880c383a5db50d8a"/>
            <w:id w:val="494227686"/>
            <w:lock w:val="sdtLocked"/>
          </w:sdtPr>
          <w:sdtContent>
            <w:p w14:paraId="581F7CF0" w14:textId="77777777" w:rsidR="00B5366E" w:rsidRPr="00A059E6" w:rsidRDefault="00045753" w:rsidP="00B5366E">
              <w:pPr>
                <w:ind w:firstLineChars="200" w:firstLine="420"/>
              </w:pPr>
              <w:r w:rsidRPr="00A059E6">
                <w:rPr>
                  <w:rFonts w:hint="eastAsia"/>
                </w:rPr>
                <w:t>本公司在成为金融工具合同的一方时确认一项金融资产或金融负债。</w:t>
              </w:r>
            </w:p>
            <w:p w14:paraId="4B08ED36" w14:textId="77777777" w:rsidR="00B5366E" w:rsidRPr="00A059E6" w:rsidRDefault="00045753" w:rsidP="00B5366E">
              <w:pPr>
                <w:ind w:firstLineChars="200" w:firstLine="420"/>
              </w:pPr>
              <w:r w:rsidRPr="00A059E6">
                <w:rPr>
                  <w:rFonts w:hint="eastAsia"/>
                </w:rPr>
                <w:t>实际利率法是指计算金融资产或金融负债的摊余成本以及将利息收入或利息费用分摊计入各会计期间的方法。</w:t>
              </w:r>
            </w:p>
            <w:p w14:paraId="30810B48" w14:textId="77777777" w:rsidR="00B5366E" w:rsidRPr="00A059E6" w:rsidRDefault="00045753" w:rsidP="00B5366E">
              <w:pPr>
                <w:ind w:firstLineChars="200" w:firstLine="420"/>
              </w:pPr>
              <w:r w:rsidRPr="00A059E6">
                <w:rPr>
                  <w:rFonts w:hint="eastAsia"/>
                </w:rPr>
                <w:t>实际利率，是指将金融资产或金融负债在预计存续期的估计未来现金流量，折现为该金融资产账面余额或该金融负债摊余成本所使用的利率。在确定实际利率时，在考虑金融资产或金融负债所有合同条款</w:t>
              </w:r>
              <w:r w:rsidRPr="00A059E6">
                <w:t>(如提前还款、展期、看涨期权或其他类似期权等)的基础上估计预期现金流量，但不考虑预期信用损失。</w:t>
              </w:r>
            </w:p>
            <w:p w14:paraId="619A9AC0" w14:textId="77777777" w:rsidR="00B5366E" w:rsidRPr="00A059E6" w:rsidRDefault="00045753" w:rsidP="00B5366E">
              <w:pPr>
                <w:ind w:firstLineChars="200" w:firstLine="420"/>
              </w:pPr>
              <w:r w:rsidRPr="00A059E6">
                <w:rPr>
                  <w:rFonts w:hint="eastAsia"/>
                </w:rPr>
                <w:t>金融资产或金融负债的摊余成本是以该金融资产或金融负债的初始确认金额扣除已偿还的本金，加上或减去采用实际利率法将该初始确认金额与到期日金额之间的差额进行摊销形成的累计摊销额，再扣除累计计提的损失准备</w:t>
              </w:r>
              <w:r w:rsidRPr="00A059E6">
                <w:t>(仅适用于金融资产)。</w:t>
              </w:r>
            </w:p>
            <w:p w14:paraId="032FB08A" w14:textId="77777777" w:rsidR="00B5366E" w:rsidRPr="00A059E6" w:rsidRDefault="00045753" w:rsidP="00B5366E">
              <w:pPr>
                <w:ind w:firstLineChars="200" w:firstLine="420"/>
              </w:pPr>
              <w:r w:rsidRPr="00A059E6">
                <w:t>1．</w:t>
              </w:r>
              <w:r w:rsidRPr="00A059E6">
                <w:tab/>
                <w:t>金融资产分类</w:t>
              </w:r>
              <w:r>
                <w:rPr>
                  <w:rFonts w:hint="eastAsia"/>
                </w:rPr>
                <w:t>、确认</w:t>
              </w:r>
              <w:r w:rsidRPr="00A059E6">
                <w:t>和计量</w:t>
              </w:r>
            </w:p>
            <w:p w14:paraId="57944A1D" w14:textId="77777777" w:rsidR="00B5366E" w:rsidRPr="00A059E6" w:rsidRDefault="00045753" w:rsidP="00B5366E">
              <w:pPr>
                <w:ind w:firstLineChars="200" w:firstLine="420"/>
              </w:pPr>
              <w:r w:rsidRPr="00A059E6">
                <w:rPr>
                  <w:rFonts w:hint="eastAsia"/>
                </w:rPr>
                <w:t>本公司根据所管理金融资产的业务模式和金融资产的合同现金流量特征，将金融资产划分为以下三类：</w:t>
              </w:r>
            </w:p>
            <w:p w14:paraId="6EEC2C47" w14:textId="77777777" w:rsidR="00B5366E" w:rsidRPr="00A059E6" w:rsidRDefault="00045753" w:rsidP="00B5366E">
              <w:pPr>
                <w:ind w:firstLineChars="200" w:firstLine="420"/>
              </w:pPr>
              <w:r w:rsidRPr="00A059E6">
                <w:rPr>
                  <w:rFonts w:hint="eastAsia"/>
                </w:rPr>
                <w:t>（</w:t>
              </w:r>
              <w:r w:rsidRPr="00A059E6">
                <w:t>1）以摊余成本计量的金融资产。</w:t>
              </w:r>
            </w:p>
            <w:p w14:paraId="756B864B" w14:textId="77777777" w:rsidR="00B5366E" w:rsidRPr="00A059E6" w:rsidRDefault="00045753" w:rsidP="00B5366E">
              <w:pPr>
                <w:ind w:firstLineChars="200" w:firstLine="420"/>
              </w:pPr>
              <w:r w:rsidRPr="00A059E6">
                <w:rPr>
                  <w:rFonts w:hint="eastAsia"/>
                </w:rPr>
                <w:t>（</w:t>
              </w:r>
              <w:r w:rsidRPr="00A059E6">
                <w:t>2）以公允价值计量且其变动计入其他综合收益的金融资产。</w:t>
              </w:r>
            </w:p>
            <w:p w14:paraId="390BD7AB" w14:textId="77777777" w:rsidR="00B5366E" w:rsidRPr="00A059E6" w:rsidRDefault="00045753" w:rsidP="00B5366E">
              <w:pPr>
                <w:ind w:firstLineChars="200" w:firstLine="420"/>
              </w:pPr>
              <w:r w:rsidRPr="00A059E6">
                <w:rPr>
                  <w:rFonts w:hint="eastAsia"/>
                </w:rPr>
                <w:t>（</w:t>
              </w:r>
              <w:r w:rsidRPr="00A059E6">
                <w:t>3）以公允价值计量且其变动计入当期损益的金融资产。</w:t>
              </w:r>
            </w:p>
            <w:p w14:paraId="165D8EAB" w14:textId="77777777" w:rsidR="00B5366E" w:rsidRPr="00A059E6" w:rsidRDefault="00045753" w:rsidP="00B5366E">
              <w:pPr>
                <w:ind w:firstLineChars="200" w:firstLine="420"/>
              </w:pPr>
              <w:r w:rsidRPr="00A059E6">
                <w:rPr>
                  <w:rFonts w:hint="eastAsia"/>
                </w:rPr>
                <w:t>金融资产在初始确认时以公允价值计量，但是因销售商品或提供服务等产生的应收账款或应收票据未包含重大融资成分或不考虑不超过一年的融资成分的，按照交易价格进行初始计量。</w:t>
              </w:r>
            </w:p>
            <w:p w14:paraId="1E36FDE8" w14:textId="77777777" w:rsidR="00B5366E" w:rsidRPr="00A059E6" w:rsidRDefault="00045753" w:rsidP="00B5366E">
              <w:pPr>
                <w:ind w:firstLineChars="200" w:firstLine="420"/>
              </w:pPr>
              <w:r w:rsidRPr="00A059E6">
                <w:rPr>
                  <w:rFonts w:hint="eastAsia"/>
                </w:rPr>
                <w:t>对于以公允价值计量且其变动计入当期损益的金融资产，相关交易费用直接计入当期损益，其他类别的金融资产相关交易费用计入其初始确认金额。</w:t>
              </w:r>
            </w:p>
            <w:p w14:paraId="3EB76135" w14:textId="77777777" w:rsidR="00B5366E" w:rsidRPr="00A059E6" w:rsidRDefault="00045753" w:rsidP="00B5366E">
              <w:pPr>
                <w:ind w:firstLineChars="200" w:firstLine="420"/>
              </w:pPr>
              <w:r w:rsidRPr="00A059E6">
                <w:rPr>
                  <w:rFonts w:hint="eastAsia"/>
                </w:rPr>
                <w:t>金融资产的后续计量取决于其分类，当且仅当本公司改变管理金融资产的业务模式时，才对所有受影响的相关金融资产进行重分类。</w:t>
              </w:r>
            </w:p>
            <w:p w14:paraId="1C190360" w14:textId="77777777" w:rsidR="00B5366E" w:rsidRPr="00A059E6" w:rsidRDefault="00045753" w:rsidP="00B5366E">
              <w:pPr>
                <w:ind w:firstLineChars="200" w:firstLine="420"/>
              </w:pPr>
              <w:r w:rsidRPr="00A059E6">
                <w:rPr>
                  <w:rFonts w:hint="eastAsia"/>
                </w:rPr>
                <w:t>（</w:t>
              </w:r>
              <w:r w:rsidRPr="00A059E6">
                <w:t>1）分类为以摊余成本计量的金融资产</w:t>
              </w:r>
            </w:p>
            <w:p w14:paraId="06A33A8B" w14:textId="77777777" w:rsidR="00B5366E" w:rsidRPr="00A059E6" w:rsidRDefault="00045753" w:rsidP="00B5366E">
              <w:pPr>
                <w:ind w:firstLineChars="200" w:firstLine="420"/>
              </w:pPr>
              <w:r w:rsidRPr="00A059E6">
                <w:rPr>
                  <w:rFonts w:hint="eastAsia"/>
                </w:rPr>
                <w:t>金融资产的合同条款规定在特定日期产生的现金流量仅为对本金和以未偿付本金金额为基础的利息的支付，且管理该金融资产的业务模式是以收取合同现金流量为目标，则本公司将该金融</w:t>
              </w:r>
              <w:r w:rsidRPr="00A059E6">
                <w:rPr>
                  <w:rFonts w:hint="eastAsia"/>
                </w:rPr>
                <w:lastRenderedPageBreak/>
                <w:t>资产分类为以摊余成本计量的金融资产。本公司分类为以摊余成本计量的金融资产包括货币资金、应收账款、其他应收款等。</w:t>
              </w:r>
            </w:p>
            <w:p w14:paraId="3F09909B" w14:textId="77777777" w:rsidR="00B5366E" w:rsidRPr="00A059E6" w:rsidRDefault="00045753" w:rsidP="00B5366E">
              <w:pPr>
                <w:ind w:firstLineChars="200" w:firstLine="420"/>
              </w:pPr>
              <w:r w:rsidRPr="00A059E6">
                <w:rPr>
                  <w:rFonts w:hint="eastAsia"/>
                </w:rPr>
                <w:t>本公司对此类金融资产采用实际利率法确认利息收入，按摊余成本进行后续计量，其发生减值时或终止确认、修改产生的利得或损失，计入当期损益。除下列情况外，本公司根据金融资产账面余额乘以实际利率计算确定利息收入：</w:t>
              </w:r>
            </w:p>
            <w:p w14:paraId="6CFD674B" w14:textId="77777777" w:rsidR="00B5366E" w:rsidRPr="00A059E6" w:rsidRDefault="00045753" w:rsidP="00B5366E">
              <w:pPr>
                <w:ind w:firstLineChars="200" w:firstLine="420"/>
              </w:pPr>
              <w:r w:rsidRPr="00A059E6">
                <w:t>1）对于购入或源生的已发生信用减值的金融资产，本公司自初始确认起，按照该金融资产的摊余成本和经信用调整的实际利率计算确定其利息收入。</w:t>
              </w:r>
            </w:p>
            <w:p w14:paraId="5070920B" w14:textId="77777777" w:rsidR="00B5366E" w:rsidRPr="00A059E6" w:rsidRDefault="00045753" w:rsidP="00B5366E">
              <w:pPr>
                <w:ind w:firstLineChars="200" w:firstLine="420"/>
              </w:pPr>
              <w:r w:rsidRPr="00A059E6">
                <w:t>2）对于购入或源生的未发生信用减值、但在后续期间成为已发生信用减值的金融资产，本公司在后续期间，按照该金融资产的摊余成本和实际利率计算确定其利息收入。若该金融工具在后续期间因其信用风险有所改善而不再存在信用减值，本公司转按实际利率乘以该金融资产账面余额来计算确定利息收入。</w:t>
              </w:r>
            </w:p>
            <w:p w14:paraId="099F9C1F" w14:textId="77777777" w:rsidR="00B5366E" w:rsidRPr="00A059E6" w:rsidRDefault="00045753" w:rsidP="00B5366E">
              <w:pPr>
                <w:ind w:firstLineChars="200" w:firstLine="420"/>
              </w:pPr>
              <w:r w:rsidRPr="00A059E6">
                <w:rPr>
                  <w:rFonts w:hint="eastAsia"/>
                </w:rPr>
                <w:t>（</w:t>
              </w:r>
              <w:r w:rsidRPr="00A059E6">
                <w:t>2）分类为以公允价值计量且其变动计入其他综合收益的金融资产</w:t>
              </w:r>
            </w:p>
            <w:p w14:paraId="4B3508DC" w14:textId="77777777" w:rsidR="00B5366E" w:rsidRPr="00A059E6" w:rsidRDefault="00045753" w:rsidP="00B5366E">
              <w:pPr>
                <w:ind w:firstLineChars="200" w:firstLine="420"/>
              </w:pPr>
              <w:r w:rsidRPr="00A059E6">
                <w:rPr>
                  <w:rFonts w:hint="eastAsia"/>
                </w:rPr>
                <w:t>金融资产的合同条款规定在特定日期产生的现金流量仅为对本金和以未偿付本金金额为基础的利息的支付，且管理该金融资产的业务模式既以收取合同现金流量为目标又以出售该金融资产为目标，则本公司将该金融资产分类为以公允价值计量且其变动计入其他综合收益的金融资产。</w:t>
              </w:r>
            </w:p>
            <w:p w14:paraId="4CA1B138" w14:textId="77777777" w:rsidR="00B5366E" w:rsidRPr="00A059E6" w:rsidRDefault="00045753" w:rsidP="00B5366E">
              <w:pPr>
                <w:ind w:firstLineChars="200" w:firstLine="420"/>
              </w:pPr>
              <w:r w:rsidRPr="00A059E6">
                <w:rPr>
                  <w:rFonts w:hint="eastAsia"/>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14:paraId="72188E41" w14:textId="77777777" w:rsidR="00B5366E" w:rsidRPr="00A059E6" w:rsidRDefault="00045753" w:rsidP="00B5366E">
              <w:pPr>
                <w:ind w:firstLineChars="200" w:firstLine="420"/>
              </w:pPr>
              <w:r w:rsidRPr="00A059E6">
                <w:rPr>
                  <w:rFonts w:hint="eastAsia"/>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14:paraId="33163672" w14:textId="77777777" w:rsidR="00B5366E" w:rsidRPr="00A059E6" w:rsidRDefault="00045753" w:rsidP="00B5366E">
              <w:pPr>
                <w:ind w:firstLineChars="200" w:firstLine="420"/>
              </w:pPr>
              <w:r w:rsidRPr="00A059E6">
                <w:rPr>
                  <w:rFonts w:hint="eastAsia"/>
                </w:rPr>
                <w:t>（</w:t>
              </w:r>
              <w:r w:rsidRPr="00A059E6">
                <w:t>3）指定为以公允价值计量且其变动计入其他综合收益的金融资产</w:t>
              </w:r>
            </w:p>
            <w:p w14:paraId="76337D5E" w14:textId="77777777" w:rsidR="00B5366E" w:rsidRPr="00A059E6" w:rsidRDefault="00045753" w:rsidP="00B5366E">
              <w:pPr>
                <w:ind w:firstLineChars="200" w:firstLine="420"/>
              </w:pPr>
              <w:r w:rsidRPr="00A059E6">
                <w:rPr>
                  <w:rFonts w:hint="eastAsia"/>
                </w:rPr>
                <w:t>在初始确认时，本公司可以单项金融资产为基础不可撤销地将非交易性权益工具投资指定为以公允价值计量且其变动计入其他综合收益的金融资产。</w:t>
              </w:r>
            </w:p>
            <w:p w14:paraId="305D63B4" w14:textId="77777777" w:rsidR="00B5366E" w:rsidRPr="00A059E6" w:rsidRDefault="00045753" w:rsidP="00B5366E">
              <w:pPr>
                <w:ind w:firstLineChars="200" w:firstLine="420"/>
              </w:pPr>
              <w:r w:rsidRPr="00A059E6">
                <w:rPr>
                  <w:rFonts w:hint="eastAsia"/>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14:paraId="09C6C13E" w14:textId="77777777" w:rsidR="00B5366E" w:rsidRPr="00A059E6" w:rsidRDefault="00045753" w:rsidP="00B5366E">
              <w:pPr>
                <w:ind w:firstLineChars="200" w:firstLine="420"/>
              </w:pPr>
              <w:r w:rsidRPr="00A059E6">
                <w:rPr>
                  <w:rFonts w:hint="eastAsia"/>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期工具的衍生工具除外）。</w:t>
              </w:r>
            </w:p>
            <w:p w14:paraId="28F01AA0" w14:textId="77777777" w:rsidR="00B5366E" w:rsidRPr="00A059E6" w:rsidRDefault="00045753" w:rsidP="00B5366E">
              <w:pPr>
                <w:ind w:firstLineChars="200" w:firstLine="420"/>
              </w:pPr>
              <w:r w:rsidRPr="00A059E6">
                <w:rPr>
                  <w:rFonts w:hint="eastAsia"/>
                </w:rPr>
                <w:t>（</w:t>
              </w:r>
              <w:r w:rsidRPr="00A059E6">
                <w:t>4）分类为以公允价值计量且其变动计入当期损益的金融资产</w:t>
              </w:r>
            </w:p>
            <w:p w14:paraId="1E3A4152" w14:textId="77777777" w:rsidR="00B5366E" w:rsidRPr="00A059E6" w:rsidRDefault="00045753" w:rsidP="00B5366E">
              <w:pPr>
                <w:ind w:firstLineChars="200" w:firstLine="420"/>
              </w:pPr>
              <w:r w:rsidRPr="00A059E6">
                <w:rPr>
                  <w:rFonts w:hint="eastAsia"/>
                </w:rPr>
                <w:t>不符合分类为以摊余成本计量或以公允价值计量且其变动计入其他综合收益的金融资产条件、亦不指定为以公允价值计量且其变动计入其他综合收益的金融资产均分类为以公允价值计量且其变动计入当期损益的金融资产。</w:t>
              </w:r>
            </w:p>
            <w:p w14:paraId="3BE8AE6C" w14:textId="77777777" w:rsidR="00B5366E" w:rsidRPr="00A059E6" w:rsidRDefault="00045753" w:rsidP="00B5366E">
              <w:pPr>
                <w:ind w:firstLineChars="200" w:firstLine="420"/>
              </w:pPr>
              <w:r w:rsidRPr="00A059E6">
                <w:rPr>
                  <w:rFonts w:hint="eastAsia"/>
                </w:rPr>
                <w:t>本公司对此类金融资产采用公允价值进行后续计量，将公允价值变动形成的利得或损失以及与此类金融资产相关的股利和利息收入计入当期损益。</w:t>
              </w:r>
            </w:p>
            <w:p w14:paraId="68783196" w14:textId="77777777" w:rsidR="00B5366E" w:rsidRPr="00A059E6" w:rsidRDefault="00045753" w:rsidP="00B5366E">
              <w:pPr>
                <w:ind w:firstLineChars="200" w:firstLine="420"/>
              </w:pPr>
              <w:r w:rsidRPr="00A059E6">
                <w:rPr>
                  <w:rFonts w:hint="eastAsia"/>
                </w:rPr>
                <w:t>本公司对此类金融资产根据其流动性在交易性金融资产、其他非流动金融资产项目列报。</w:t>
              </w:r>
            </w:p>
            <w:p w14:paraId="661324DA" w14:textId="77777777" w:rsidR="00B5366E" w:rsidRPr="00A059E6" w:rsidRDefault="00045753" w:rsidP="00B5366E">
              <w:pPr>
                <w:ind w:firstLineChars="200" w:firstLine="420"/>
              </w:pPr>
              <w:r w:rsidRPr="00A059E6">
                <w:rPr>
                  <w:rFonts w:hint="eastAsia"/>
                </w:rPr>
                <w:t>（</w:t>
              </w:r>
              <w:r w:rsidRPr="00A059E6">
                <w:t>5）指定为以公允价值计量且其变动计入当期损益的金融资产</w:t>
              </w:r>
            </w:p>
            <w:p w14:paraId="0779A57A" w14:textId="77777777" w:rsidR="00B5366E" w:rsidRPr="00A059E6" w:rsidRDefault="00045753" w:rsidP="00B5366E">
              <w:pPr>
                <w:ind w:firstLineChars="200" w:firstLine="420"/>
              </w:pPr>
              <w:r w:rsidRPr="00A059E6">
                <w:rPr>
                  <w:rFonts w:hint="eastAsia"/>
                </w:rPr>
                <w:t>在初始确认时，本公司为了消除或显著减少会计错配，可以单项金融资产为基础不可撤销地将金融资产指定为以公允价值计量且其变动计入当期损益的金融资产。</w:t>
              </w:r>
            </w:p>
            <w:p w14:paraId="60CDEA79" w14:textId="77777777" w:rsidR="00B5366E" w:rsidRPr="00A059E6" w:rsidRDefault="00045753" w:rsidP="00B5366E">
              <w:pPr>
                <w:ind w:firstLineChars="200" w:firstLine="420"/>
              </w:pPr>
              <w:r w:rsidRPr="00A059E6">
                <w:rPr>
                  <w:rFonts w:hint="eastAsia"/>
                </w:rPr>
                <w:lastRenderedPageBreak/>
                <w:t>混合合同包含一项或多项嵌入衍生工具，且其主合同不属于以上金融资产的，本公司可以将其整体指定为以公允价值计量且其变动计入当期损益的金融工具。但下列情况除外：</w:t>
              </w:r>
              <w:r w:rsidRPr="00A059E6">
                <w:t xml:space="preserve"> </w:t>
              </w:r>
            </w:p>
            <w:p w14:paraId="56A903CA" w14:textId="77777777" w:rsidR="00B5366E" w:rsidRPr="00A059E6" w:rsidRDefault="00045753" w:rsidP="00B5366E">
              <w:pPr>
                <w:ind w:firstLineChars="200" w:firstLine="420"/>
              </w:pPr>
              <w:r w:rsidRPr="00A059E6">
                <w:t>1）</w:t>
              </w:r>
              <w:r w:rsidRPr="00A059E6">
                <w:tab/>
                <w:t>嵌入衍生工具不会对混合合同的现金流量产生重大改变。</w:t>
              </w:r>
            </w:p>
            <w:p w14:paraId="2D034270" w14:textId="77777777" w:rsidR="00B5366E" w:rsidRPr="00A059E6" w:rsidRDefault="00045753" w:rsidP="00B5366E">
              <w:pPr>
                <w:ind w:firstLineChars="200" w:firstLine="420"/>
              </w:pPr>
              <w:r w:rsidRPr="00A059E6">
                <w:t>2）</w:t>
              </w:r>
              <w:r w:rsidRPr="00A059E6">
                <w:tab/>
                <w:t>在初次确定类似的混合合同是否需要分拆时，几乎不需分析就能明确其包含的嵌入衍生工具不应分拆。如嵌入贷款的提前还款权，允许持有人以接近摊余成本的金额提前偿还贷款，该提前还款权不需要分拆。</w:t>
              </w:r>
            </w:p>
            <w:p w14:paraId="7118854C" w14:textId="77777777" w:rsidR="00B5366E" w:rsidRPr="00A059E6" w:rsidRDefault="00045753" w:rsidP="00B5366E">
              <w:pPr>
                <w:ind w:firstLineChars="200" w:firstLine="420"/>
              </w:pPr>
              <w:r w:rsidRPr="00A059E6">
                <w:rPr>
                  <w:rFonts w:hint="eastAsia"/>
                </w:rPr>
                <w:t>本公司对此类金融资产采用公允价值进行后续计量，将公允价值变动形成的利得或损失以及与此类金融资产相关的股利和利息收入计入当期损益。</w:t>
              </w:r>
            </w:p>
            <w:p w14:paraId="54BEA0CE" w14:textId="77777777" w:rsidR="00B5366E" w:rsidRPr="00A059E6" w:rsidRDefault="00045753" w:rsidP="00B5366E">
              <w:pPr>
                <w:ind w:firstLineChars="200" w:firstLine="420"/>
              </w:pPr>
              <w:r w:rsidRPr="00A059E6">
                <w:rPr>
                  <w:rFonts w:hint="eastAsia"/>
                </w:rPr>
                <w:t>本公司对此类金融资产根据其流动性在交易性金融资产、其他非流动金融资产项目列报。</w:t>
              </w:r>
            </w:p>
            <w:p w14:paraId="302BE3C4" w14:textId="77777777" w:rsidR="00B5366E" w:rsidRPr="00A059E6" w:rsidRDefault="00045753" w:rsidP="00B5366E">
              <w:pPr>
                <w:ind w:firstLineChars="200" w:firstLine="420"/>
              </w:pPr>
              <w:r w:rsidRPr="00A059E6">
                <w:t>2．</w:t>
              </w:r>
              <w:r w:rsidRPr="00A059E6">
                <w:tab/>
                <w:t>金融负债分类</w:t>
              </w:r>
              <w:r>
                <w:rPr>
                  <w:rFonts w:hint="eastAsia"/>
                </w:rPr>
                <w:t>、确认</w:t>
              </w:r>
              <w:r w:rsidRPr="00A059E6">
                <w:t>和计量</w:t>
              </w:r>
            </w:p>
            <w:p w14:paraId="1ECDA362" w14:textId="77777777" w:rsidR="00B5366E" w:rsidRPr="00A059E6" w:rsidRDefault="00045753" w:rsidP="00B5366E">
              <w:pPr>
                <w:ind w:firstLineChars="200" w:firstLine="420"/>
              </w:pPr>
              <w:r w:rsidRPr="00A059E6">
                <w:rPr>
                  <w:rFonts w:hint="eastAsia"/>
                </w:rPr>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期工具的衍生工具。</w:t>
              </w:r>
            </w:p>
            <w:p w14:paraId="52019D86" w14:textId="77777777" w:rsidR="00B5366E" w:rsidRPr="00A059E6" w:rsidRDefault="00045753" w:rsidP="00B5366E">
              <w:pPr>
                <w:ind w:firstLineChars="200" w:firstLine="420"/>
              </w:pPr>
              <w:r w:rsidRPr="00A059E6">
                <w:rPr>
                  <w:rFonts w:hint="eastAsia"/>
                </w:rPr>
                <w:t>金融负债在初始确认时以公允价值计量。对于以公允价值计量且其变动计入当期损益的金融负债，相关的交易费用直接计入当期损益；对于其他类别的金融负债，相关交易费用计入初始确认金额。</w:t>
              </w:r>
            </w:p>
            <w:p w14:paraId="2304FCFE" w14:textId="77777777" w:rsidR="00B5366E" w:rsidRPr="00A059E6" w:rsidRDefault="00045753" w:rsidP="00B5366E">
              <w:pPr>
                <w:ind w:firstLineChars="200" w:firstLine="420"/>
              </w:pPr>
              <w:r w:rsidRPr="00A059E6">
                <w:rPr>
                  <w:rFonts w:hint="eastAsia"/>
                </w:rPr>
                <w:t>金融负债的后续计量取决于其分类：</w:t>
              </w:r>
            </w:p>
            <w:p w14:paraId="116A518D" w14:textId="77777777" w:rsidR="00B5366E" w:rsidRPr="00A059E6" w:rsidRDefault="00045753" w:rsidP="00B5366E">
              <w:pPr>
                <w:ind w:firstLineChars="200" w:firstLine="420"/>
              </w:pPr>
              <w:r w:rsidRPr="00A059E6">
                <w:rPr>
                  <w:rFonts w:hint="eastAsia"/>
                </w:rPr>
                <w:t>（</w:t>
              </w:r>
              <w:r w:rsidRPr="00A059E6">
                <w:t>1）以公允价值计量且其变动计入当期损益的金融负债</w:t>
              </w:r>
            </w:p>
            <w:p w14:paraId="36C74752" w14:textId="77777777" w:rsidR="00B5366E" w:rsidRPr="00A059E6" w:rsidRDefault="00045753" w:rsidP="00B5366E">
              <w:pPr>
                <w:ind w:firstLineChars="200" w:firstLine="420"/>
              </w:pPr>
              <w:r w:rsidRPr="00A059E6">
                <w:rPr>
                  <w:rFonts w:hint="eastAsia"/>
                </w:rPr>
                <w:t>此类金融负债包括交易性金融负债（含属于金融负债的衍生工具）和初始确认时指定为以公允价值计量且其变动计入当期损益的金融负债。</w:t>
              </w:r>
            </w:p>
            <w:p w14:paraId="1607D801" w14:textId="77777777" w:rsidR="00B5366E" w:rsidRPr="00A059E6" w:rsidRDefault="00045753" w:rsidP="00B5366E">
              <w:pPr>
                <w:ind w:firstLineChars="200" w:firstLine="420"/>
              </w:pPr>
              <w:r w:rsidRPr="00A059E6">
                <w:rPr>
                  <w:rFonts w:hint="eastAsia"/>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期工具的衍生工具、符合财务担保合同的衍生工具除外。交易性金融负债（含属于金融负债的衍生工具），按照公允价值进行后续计量，除与套期会计有关外，所有公允价值变动均计入当期损益。</w:t>
              </w:r>
            </w:p>
            <w:p w14:paraId="45F64F37" w14:textId="77777777" w:rsidR="00B5366E" w:rsidRPr="00A059E6" w:rsidRDefault="00045753" w:rsidP="00B5366E">
              <w:pPr>
                <w:ind w:firstLineChars="200" w:firstLine="420"/>
              </w:pPr>
              <w:r w:rsidRPr="00A059E6">
                <w:rPr>
                  <w:rFonts w:hint="eastAsia"/>
                </w:rPr>
                <w:t>在初始确认时，为了提供更相关的会计信息，本公司将满足下列条件之一的金融负债不可撤销地指定为以公允价值计量且其变动计入当期损益的金融负债：</w:t>
              </w:r>
            </w:p>
            <w:p w14:paraId="1549DB4F" w14:textId="77777777" w:rsidR="00B5366E" w:rsidRPr="00A059E6" w:rsidRDefault="00045753" w:rsidP="00B5366E">
              <w:pPr>
                <w:ind w:firstLineChars="200" w:firstLine="420"/>
              </w:pPr>
              <w:r w:rsidRPr="00A059E6">
                <w:t>1）</w:t>
              </w:r>
              <w:r w:rsidRPr="00A059E6">
                <w:tab/>
                <w:t>能够消除或显著减少会计错配。</w:t>
              </w:r>
            </w:p>
            <w:p w14:paraId="4D6F0F82" w14:textId="77777777" w:rsidR="00B5366E" w:rsidRPr="00A059E6" w:rsidRDefault="00045753" w:rsidP="00B5366E">
              <w:pPr>
                <w:ind w:firstLineChars="200" w:firstLine="420"/>
              </w:pPr>
              <w:r w:rsidRPr="00A059E6">
                <w:t>2）</w:t>
              </w:r>
              <w:r w:rsidRPr="00A059E6">
                <w:tab/>
                <w:t>根据正式书面文件载明的企业风险管理或投资策略，以公允价值为基础对金融负债组合或金融资产和金融负债组合进行管理和业绩评价，并在企业内部以此为基础向关键管理人员报告。</w:t>
              </w:r>
            </w:p>
            <w:p w14:paraId="38B2D5B4" w14:textId="77777777" w:rsidR="00B5366E" w:rsidRPr="00A059E6" w:rsidRDefault="00045753" w:rsidP="00B5366E">
              <w:pPr>
                <w:ind w:firstLineChars="200" w:firstLine="420"/>
              </w:pPr>
              <w:r w:rsidRPr="00A059E6">
                <w:rPr>
                  <w:rFonts w:hint="eastAsia"/>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14:paraId="3FBD2E50" w14:textId="77777777" w:rsidR="00B5366E" w:rsidRPr="00A059E6" w:rsidRDefault="00045753" w:rsidP="00B5366E">
              <w:pPr>
                <w:ind w:firstLineChars="200" w:firstLine="420"/>
              </w:pPr>
              <w:r w:rsidRPr="00A059E6">
                <w:rPr>
                  <w:rFonts w:hint="eastAsia"/>
                </w:rPr>
                <w:t>（</w:t>
              </w:r>
              <w:r w:rsidRPr="00A059E6">
                <w:t>2）其他金融负债</w:t>
              </w:r>
            </w:p>
            <w:p w14:paraId="57A67752" w14:textId="77777777" w:rsidR="00B5366E" w:rsidRPr="00A059E6" w:rsidRDefault="00045753" w:rsidP="00B5366E">
              <w:pPr>
                <w:ind w:firstLineChars="200" w:firstLine="420"/>
              </w:pPr>
              <w:r w:rsidRPr="00A059E6">
                <w:rPr>
                  <w:rFonts w:hint="eastAsia"/>
                </w:rPr>
                <w:t>除下列各项外，公司将金融负债分类为以摊余成本计量的金融负债，对此类金融负债采用实际利率法，按照摊余成本进行后续计量，终止确认或摊销产生的利得或损失计入当期损益：</w:t>
              </w:r>
            </w:p>
            <w:p w14:paraId="283C70D6" w14:textId="77777777" w:rsidR="00B5366E" w:rsidRPr="00A059E6" w:rsidRDefault="00045753" w:rsidP="00B5366E">
              <w:pPr>
                <w:ind w:firstLineChars="200" w:firstLine="420"/>
              </w:pPr>
              <w:r w:rsidRPr="00A059E6">
                <w:t>1）</w:t>
              </w:r>
              <w:r w:rsidRPr="00A059E6">
                <w:tab/>
                <w:t>以公允价值计量且其变动计入当期损益的金融负债。</w:t>
              </w:r>
            </w:p>
            <w:p w14:paraId="31C198BC" w14:textId="77777777" w:rsidR="00B5366E" w:rsidRPr="00A059E6" w:rsidRDefault="00045753" w:rsidP="00B5366E">
              <w:pPr>
                <w:ind w:firstLineChars="200" w:firstLine="420"/>
              </w:pPr>
              <w:r w:rsidRPr="00A059E6">
                <w:t>2）</w:t>
              </w:r>
              <w:r w:rsidRPr="00A059E6">
                <w:tab/>
                <w:t>金融资产转移不符合终止确认条件或继续涉入被转移金融资产所形成的金融负债。</w:t>
              </w:r>
            </w:p>
            <w:p w14:paraId="6B0D39B6" w14:textId="77777777" w:rsidR="00B5366E" w:rsidRPr="00A059E6" w:rsidRDefault="00045753" w:rsidP="00B5366E">
              <w:pPr>
                <w:ind w:firstLineChars="200" w:firstLine="420"/>
              </w:pPr>
              <w:r w:rsidRPr="00A059E6">
                <w:t>3）</w:t>
              </w:r>
              <w:r w:rsidRPr="00A059E6">
                <w:tab/>
                <w:t>不属于本条前两类情形的财务担保合同，以及不属于本条第1）类情形的以低于市场利率贷款的贷款承诺。</w:t>
              </w:r>
            </w:p>
            <w:p w14:paraId="756BFE04" w14:textId="77777777" w:rsidR="00B5366E" w:rsidRPr="00A059E6" w:rsidRDefault="00045753" w:rsidP="00B5366E">
              <w:pPr>
                <w:ind w:firstLineChars="200" w:firstLine="420"/>
              </w:pPr>
              <w:r w:rsidRPr="00A059E6">
                <w:rPr>
                  <w:rFonts w:hint="eastAsia"/>
                </w:rPr>
                <w:lastRenderedPageBreak/>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14:paraId="4AFCC5E1" w14:textId="77777777" w:rsidR="00B5366E" w:rsidRPr="00A059E6" w:rsidRDefault="00045753" w:rsidP="00B5366E">
              <w:pPr>
                <w:ind w:firstLineChars="200" w:firstLine="420"/>
              </w:pPr>
              <w:r w:rsidRPr="00A059E6">
                <w:t>3．</w:t>
              </w:r>
              <w:r w:rsidRPr="00A059E6">
                <w:tab/>
                <w:t>金融资产和金融负债的终止确认</w:t>
              </w:r>
            </w:p>
            <w:p w14:paraId="5E402E44" w14:textId="77777777" w:rsidR="00B5366E" w:rsidRPr="00A059E6" w:rsidRDefault="00045753" w:rsidP="00B5366E">
              <w:pPr>
                <w:ind w:firstLineChars="200" w:firstLine="420"/>
              </w:pPr>
              <w:r w:rsidRPr="00A059E6">
                <w:rPr>
                  <w:rFonts w:hint="eastAsia"/>
                </w:rPr>
                <w:t>（</w:t>
              </w:r>
              <w:r w:rsidRPr="00A059E6">
                <w:t>1）金融资产满足下列条件之一的，终止确认金融资产，即从其账户和资产负债表内予以转销：</w:t>
              </w:r>
            </w:p>
            <w:p w14:paraId="5F3BC543" w14:textId="77777777" w:rsidR="00B5366E" w:rsidRPr="00A059E6" w:rsidRDefault="00045753" w:rsidP="00B5366E">
              <w:pPr>
                <w:ind w:firstLineChars="200" w:firstLine="420"/>
              </w:pPr>
              <w:r w:rsidRPr="00A059E6">
                <w:t>1）</w:t>
              </w:r>
              <w:r w:rsidRPr="00A059E6">
                <w:tab/>
                <w:t>收取该金融资产现金流量的合同权利终止。</w:t>
              </w:r>
            </w:p>
            <w:p w14:paraId="130B7E06" w14:textId="77777777" w:rsidR="00B5366E" w:rsidRPr="00A059E6" w:rsidRDefault="00045753" w:rsidP="00B5366E">
              <w:pPr>
                <w:ind w:firstLineChars="200" w:firstLine="420"/>
              </w:pPr>
              <w:r w:rsidRPr="00A059E6">
                <w:t>2）</w:t>
              </w:r>
              <w:r w:rsidRPr="00A059E6">
                <w:tab/>
                <w:t>该金融资产已转移，且该转移满足金融资产终止确认的规定。</w:t>
              </w:r>
            </w:p>
            <w:p w14:paraId="3AEE681F" w14:textId="77777777" w:rsidR="00B5366E" w:rsidRPr="00A059E6" w:rsidRDefault="00045753" w:rsidP="00B5366E">
              <w:pPr>
                <w:ind w:firstLineChars="200" w:firstLine="420"/>
              </w:pPr>
              <w:r w:rsidRPr="00A059E6">
                <w:rPr>
                  <w:rFonts w:hint="eastAsia"/>
                </w:rPr>
                <w:t>（</w:t>
              </w:r>
              <w:r w:rsidRPr="00A059E6">
                <w:t>2）金融负债终止确认条件</w:t>
              </w:r>
            </w:p>
            <w:p w14:paraId="671D5316" w14:textId="77777777" w:rsidR="00B5366E" w:rsidRPr="00A059E6" w:rsidRDefault="00045753" w:rsidP="00B5366E">
              <w:pPr>
                <w:ind w:firstLineChars="200" w:firstLine="420"/>
              </w:pPr>
              <w:r w:rsidRPr="00A059E6">
                <w:rPr>
                  <w:rFonts w:hint="eastAsia"/>
                </w:rPr>
                <w:t>金融负债（或其一部分）的现时义务已经解除的，则终止确认该金融负债（或该部分金融负债）。</w:t>
              </w:r>
            </w:p>
            <w:p w14:paraId="6B096D6C" w14:textId="77777777" w:rsidR="00B5366E" w:rsidRPr="00A059E6" w:rsidRDefault="00045753" w:rsidP="00B5366E">
              <w:pPr>
                <w:ind w:firstLineChars="200" w:firstLine="420"/>
              </w:pPr>
              <w:r w:rsidRPr="00A059E6">
                <w:rPr>
                  <w:rFonts w:hint="eastAsia"/>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14:paraId="63B7C0CB" w14:textId="77777777" w:rsidR="00B5366E" w:rsidRPr="00A059E6" w:rsidRDefault="00045753" w:rsidP="00B5366E">
              <w:pPr>
                <w:ind w:firstLineChars="200" w:firstLine="420"/>
              </w:pPr>
              <w:r w:rsidRPr="00A059E6">
                <w:rPr>
                  <w:rFonts w:hint="eastAsia"/>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14:paraId="1B6C0FA1" w14:textId="77777777" w:rsidR="00B5366E" w:rsidRPr="00A059E6" w:rsidRDefault="00045753" w:rsidP="00B5366E">
              <w:pPr>
                <w:ind w:firstLineChars="200" w:firstLine="420"/>
              </w:pPr>
              <w:r w:rsidRPr="00A059E6">
                <w:t>4．</w:t>
              </w:r>
              <w:r w:rsidRPr="00A059E6">
                <w:tab/>
                <w:t>金融资产转移的确认依据和计量方法</w:t>
              </w:r>
            </w:p>
            <w:p w14:paraId="1BA04BD6" w14:textId="77777777" w:rsidR="00B5366E" w:rsidRPr="00A059E6" w:rsidRDefault="00045753" w:rsidP="00B5366E">
              <w:pPr>
                <w:ind w:firstLineChars="200" w:firstLine="420"/>
              </w:pPr>
              <w:r w:rsidRPr="00A059E6">
                <w:rPr>
                  <w:rFonts w:hint="eastAsia"/>
                </w:rPr>
                <w:t>本公司在发生金融资产转移时，评估其保留金融资产所有权上的风险和报酬的程度，并分别下列情形处理：</w:t>
              </w:r>
            </w:p>
            <w:p w14:paraId="6F8A1AFE" w14:textId="77777777" w:rsidR="00B5366E" w:rsidRPr="00A059E6" w:rsidRDefault="00045753" w:rsidP="00B5366E">
              <w:pPr>
                <w:ind w:firstLineChars="200" w:firstLine="420"/>
              </w:pPr>
              <w:r w:rsidRPr="00A059E6">
                <w:rPr>
                  <w:rFonts w:hint="eastAsia"/>
                </w:rPr>
                <w:t>（</w:t>
              </w:r>
              <w:r w:rsidRPr="00A059E6">
                <w:t>1）转移了金融资产所有权上几乎所有风险和报酬的，则终止确认该金融资产，并将转移中产生或保留的权利和义务单独确认为资产或负债。</w:t>
              </w:r>
            </w:p>
            <w:p w14:paraId="203A82B4" w14:textId="77777777" w:rsidR="00B5366E" w:rsidRPr="00A059E6" w:rsidRDefault="00045753" w:rsidP="00B5366E">
              <w:pPr>
                <w:ind w:firstLineChars="200" w:firstLine="420"/>
              </w:pPr>
              <w:r w:rsidRPr="00A059E6">
                <w:rPr>
                  <w:rFonts w:hint="eastAsia"/>
                </w:rPr>
                <w:t>（</w:t>
              </w:r>
              <w:r w:rsidRPr="00A059E6">
                <w:t>2）保留了金融资产所有权上几乎所有风险和报酬的，则继续确认该金融资产。</w:t>
              </w:r>
            </w:p>
            <w:p w14:paraId="7FB4F3C0" w14:textId="77777777" w:rsidR="00B5366E" w:rsidRPr="00A059E6" w:rsidRDefault="00045753" w:rsidP="00B5366E">
              <w:pPr>
                <w:ind w:firstLineChars="200" w:firstLine="420"/>
              </w:pPr>
              <w:r w:rsidRPr="00A059E6">
                <w:rPr>
                  <w:rFonts w:hint="eastAsia"/>
                </w:rPr>
                <w:t>（</w:t>
              </w:r>
              <w:r w:rsidRPr="00A059E6">
                <w:t>3）既没有转移也没有保留金融资产所有权上几乎所有风险和报酬的（即除本条（1）、（2）之外的其他情形），则根据其是否保留了对金融资产的控制，分别下列情形处理：</w:t>
              </w:r>
            </w:p>
            <w:p w14:paraId="5BF80E13" w14:textId="77777777" w:rsidR="00B5366E" w:rsidRPr="00A059E6" w:rsidRDefault="00045753" w:rsidP="00B5366E">
              <w:pPr>
                <w:ind w:firstLineChars="200" w:firstLine="420"/>
              </w:pPr>
              <w:r w:rsidRPr="00A059E6">
                <w:t>1）</w:t>
              </w:r>
              <w:r w:rsidRPr="00A059E6">
                <w:tab/>
                <w:t>未保留对该金融资产控制的，则终止确认该金融资产，并将转移中产生或保留的权利和义务单独确认为资产或负债。</w:t>
              </w:r>
            </w:p>
            <w:p w14:paraId="5640DC85" w14:textId="77777777" w:rsidR="00B5366E" w:rsidRPr="00A059E6" w:rsidRDefault="00045753" w:rsidP="00B5366E">
              <w:pPr>
                <w:ind w:firstLineChars="200" w:firstLine="420"/>
              </w:pPr>
              <w:r w:rsidRPr="00A059E6">
                <w:t>2）</w:t>
              </w:r>
              <w:r w:rsidRPr="00A059E6">
                <w:tab/>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14:paraId="1158D08E" w14:textId="77777777" w:rsidR="00B5366E" w:rsidRPr="00A059E6" w:rsidRDefault="00045753" w:rsidP="00B5366E">
              <w:pPr>
                <w:ind w:firstLineChars="200" w:firstLine="420"/>
              </w:pPr>
              <w:r w:rsidRPr="00A059E6">
                <w:rPr>
                  <w:rFonts w:hint="eastAsia"/>
                </w:rPr>
                <w:t>在判断金融资产转移是否满足上述金融资产终止确认条件时，采用实质重于形式的原则。公司将金融资产转移区分为金融资产整体转移和部分转移。</w:t>
              </w:r>
            </w:p>
            <w:p w14:paraId="1745A331" w14:textId="77777777" w:rsidR="00B5366E" w:rsidRPr="00A059E6" w:rsidRDefault="00045753" w:rsidP="00B5366E">
              <w:pPr>
                <w:ind w:firstLineChars="200" w:firstLine="420"/>
              </w:pPr>
              <w:r w:rsidRPr="00A059E6">
                <w:rPr>
                  <w:rFonts w:hint="eastAsia"/>
                </w:rPr>
                <w:t>（</w:t>
              </w:r>
              <w:r w:rsidRPr="00A059E6">
                <w:t>1）金融资产整体转移满足终止确认条件的，将下列两项金额的差额计入当期损益：</w:t>
              </w:r>
            </w:p>
            <w:p w14:paraId="65924CD7" w14:textId="77777777" w:rsidR="00B5366E" w:rsidRPr="00A059E6" w:rsidRDefault="00045753" w:rsidP="00B5366E">
              <w:pPr>
                <w:ind w:firstLineChars="200" w:firstLine="420"/>
              </w:pPr>
              <w:r w:rsidRPr="00A059E6">
                <w:t>1）被转移金融资产在终止确认日的账面价值。</w:t>
              </w:r>
            </w:p>
            <w:p w14:paraId="389ABD3B" w14:textId="77777777" w:rsidR="00B5366E" w:rsidRPr="00A059E6" w:rsidRDefault="00045753" w:rsidP="00B5366E">
              <w:pPr>
                <w:ind w:firstLineChars="200" w:firstLine="420"/>
              </w:pPr>
              <w:r w:rsidRPr="00A059E6">
                <w:t>2）因转移金融资产而收到的对价，与原直接计入其他综合收益的公允价值变动累计额中对应终止确认部分的金额（涉及转移的金融资产为以公允价值计量且其变动计入其他综合收益的金融资产）之和。</w:t>
              </w:r>
            </w:p>
            <w:p w14:paraId="235A5435" w14:textId="77777777" w:rsidR="00B5366E" w:rsidRPr="00A059E6" w:rsidRDefault="00045753" w:rsidP="00B5366E">
              <w:pPr>
                <w:ind w:firstLineChars="200" w:firstLine="420"/>
              </w:pPr>
              <w:r w:rsidRPr="00A059E6">
                <w:rPr>
                  <w:rFonts w:hint="eastAsia"/>
                </w:rPr>
                <w:t>（</w:t>
              </w:r>
              <w:r w:rsidRPr="00A059E6">
                <w:t>2）金融资产部分转移且该被转移部分整体满足终止确认条件的，将转移前金融资产整体的账面价值，在终止确认部分和继续确认部分（在此种情形下，所保留的服务资产应当视同继续确认金融资产的一部分）之间，按照转移日各自的相对公允价值进行分摊，并将下列两项金额的差额计入当期损益：</w:t>
              </w:r>
            </w:p>
            <w:p w14:paraId="5B5D2B93" w14:textId="77777777" w:rsidR="00B5366E" w:rsidRPr="00A059E6" w:rsidRDefault="00045753" w:rsidP="00B5366E">
              <w:pPr>
                <w:ind w:firstLineChars="200" w:firstLine="420"/>
              </w:pPr>
              <w:r w:rsidRPr="00A059E6">
                <w:t>1）终止确认部分在终止确认日的账面价值。</w:t>
              </w:r>
            </w:p>
            <w:p w14:paraId="205D9AB1" w14:textId="77777777" w:rsidR="00B5366E" w:rsidRPr="00A059E6" w:rsidRDefault="00045753" w:rsidP="00B5366E">
              <w:pPr>
                <w:ind w:firstLineChars="200" w:firstLine="420"/>
              </w:pPr>
              <w:r w:rsidRPr="00A059E6">
                <w:lastRenderedPageBreak/>
                <w:t>2）终止确认部分收到的对价，与原计入其他综合收益的公允价值变动累计额中对应终止确认部分的金额（涉及转移的金融资产为以公允价值计量且其变动计入其他综合收益的金融资产）之和。</w:t>
              </w:r>
            </w:p>
            <w:p w14:paraId="42044E8B" w14:textId="77777777" w:rsidR="00B5366E" w:rsidRPr="00A059E6" w:rsidRDefault="00045753" w:rsidP="00B5366E">
              <w:pPr>
                <w:ind w:firstLineChars="200" w:firstLine="420"/>
              </w:pPr>
              <w:r w:rsidRPr="00A059E6">
                <w:rPr>
                  <w:rFonts w:hint="eastAsia"/>
                </w:rPr>
                <w:t>金融资产转移不满足终止确认条件的，继续确认该金融资产，所收到的对价确认为一项金融负债。</w:t>
              </w:r>
            </w:p>
            <w:p w14:paraId="3A4606F5" w14:textId="77777777" w:rsidR="00B5366E" w:rsidRPr="00A059E6" w:rsidRDefault="00045753" w:rsidP="00B5366E">
              <w:pPr>
                <w:ind w:firstLineChars="200" w:firstLine="420"/>
              </w:pPr>
              <w:r w:rsidRPr="00A059E6">
                <w:t>5．金融资产和金融负债公允价值的确定方法</w:t>
              </w:r>
            </w:p>
            <w:p w14:paraId="2B85C464" w14:textId="77777777" w:rsidR="00B5366E" w:rsidRPr="00A059E6" w:rsidRDefault="00045753" w:rsidP="00B5366E">
              <w:pPr>
                <w:ind w:firstLineChars="200" w:firstLine="420"/>
              </w:pPr>
              <w:r w:rsidRPr="00A059E6">
                <w:rPr>
                  <w:rFonts w:hint="eastAsia"/>
                </w:rPr>
                <w:t>存在活跃市场的金融资产或金融负债，以活跃市场的报价确定其公允价值。活跃市场的报价包括易于且可定期从交易所、交易商、经纪人、行业集团、定价机构或监管机构等获得相关资产或负债的报价，且能代表在公平交易基础上实际并经常发生的市场交易。</w:t>
              </w:r>
            </w:p>
            <w:p w14:paraId="45CBEC92" w14:textId="77777777" w:rsidR="00B5366E" w:rsidRPr="00A059E6" w:rsidRDefault="00045753" w:rsidP="00B5366E">
              <w:pPr>
                <w:ind w:firstLineChars="200" w:firstLine="420"/>
              </w:pPr>
              <w:r w:rsidRPr="00A059E6">
                <w:rPr>
                  <w:rFonts w:hint="eastAsia"/>
                </w:rPr>
                <w:t>初始取得或衍生的金融资产或承担的金融负债，以市场交易价格作为确定其公允价值的基础。</w:t>
              </w:r>
            </w:p>
            <w:p w14:paraId="3B3F7861" w14:textId="77777777" w:rsidR="00B5366E" w:rsidRPr="00A059E6" w:rsidRDefault="00045753" w:rsidP="00B5366E">
              <w:pPr>
                <w:ind w:firstLineChars="200" w:firstLine="420"/>
              </w:pPr>
              <w:r w:rsidRPr="00A059E6">
                <w:rPr>
                  <w:rFonts w:hint="eastAsia"/>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14:paraId="0CF9E4D4" w14:textId="77777777" w:rsidR="00B5366E" w:rsidRPr="00A059E6" w:rsidRDefault="00045753" w:rsidP="00B5366E">
              <w:pPr>
                <w:ind w:firstLineChars="200" w:firstLine="420"/>
              </w:pPr>
              <w:r w:rsidRPr="00A059E6">
                <w:t>6．金融工具减值</w:t>
              </w:r>
            </w:p>
            <w:p w14:paraId="69CC4658" w14:textId="77777777" w:rsidR="00B5366E" w:rsidRPr="00A059E6" w:rsidRDefault="00045753" w:rsidP="00B5366E">
              <w:pPr>
                <w:ind w:firstLineChars="200" w:firstLine="420"/>
              </w:pPr>
              <w:r w:rsidRPr="00A059E6">
                <w:rPr>
                  <w:rFonts w:hint="eastAsia"/>
                </w:rPr>
                <w:t>本公司</w:t>
              </w:r>
              <w:r>
                <w:rPr>
                  <w:rFonts w:hint="eastAsia"/>
                </w:rPr>
                <w:t>对</w:t>
              </w:r>
              <w:r w:rsidRPr="00A059E6">
                <w:rPr>
                  <w:rFonts w:hint="eastAsia"/>
                </w:rPr>
                <w:t>以摊余成本计量的金融资产、分类为以公允价值计量且其变动计入其他综合收益的金融资产以及</w:t>
              </w:r>
              <w:r w:rsidRPr="004B5076">
                <w:rPr>
                  <w:rFonts w:hint="eastAsia"/>
                </w:rPr>
                <w:t>因金融资产转移不符合终止确认条件或继续涉入被转移金融资产所形成金融负债的财务担保合同以预期信用损失为基础</w:t>
              </w:r>
              <w:r w:rsidRPr="00A059E6">
                <w:rPr>
                  <w:rFonts w:hint="eastAsia"/>
                </w:rPr>
                <w:t>进行减值会计处理并确认损失准备。</w:t>
              </w:r>
            </w:p>
            <w:p w14:paraId="5CB39A0C" w14:textId="77777777" w:rsidR="00B5366E" w:rsidRPr="00A059E6" w:rsidRDefault="00045753" w:rsidP="00B5366E">
              <w:pPr>
                <w:ind w:firstLineChars="200" w:firstLine="420"/>
              </w:pPr>
              <w:r w:rsidRPr="00A059E6">
                <w:rPr>
                  <w:rFonts w:hint="eastAsia"/>
                </w:rPr>
                <w:t>预期信用损失，是指以发生违约的风险为权重的金融工具信用损失的加权平均值。信用损失，是指本公司按照原实际利率折现的、根据合同应收的所有合同现金流量与预期收取的所有现金流量之间的差额，即全部现金短缺的现值。其中，对于本公司购买或源生的已发生信用减值的金融资产，应按照该金融资产经信用调整的实际利率折现。</w:t>
              </w:r>
            </w:p>
            <w:p w14:paraId="7129B6C4" w14:textId="77777777" w:rsidR="00B5366E" w:rsidRPr="00A059E6" w:rsidRDefault="00045753" w:rsidP="00B5366E">
              <w:pPr>
                <w:ind w:firstLineChars="200" w:firstLine="420"/>
              </w:pPr>
              <w:r w:rsidRPr="00A059E6">
                <w:rPr>
                  <w:rFonts w:hint="eastAsia"/>
                </w:rPr>
                <w:t>对由收入准则规范的交易形成的应收款项，本公司运用简化计量方法，按照相当于整个存续期内预期信用损失的金额计量损失准备。</w:t>
              </w:r>
            </w:p>
            <w:p w14:paraId="6855796F" w14:textId="77777777" w:rsidR="00B5366E" w:rsidRPr="00A059E6" w:rsidRDefault="00045753" w:rsidP="00B5366E">
              <w:pPr>
                <w:ind w:firstLineChars="200" w:firstLine="420"/>
              </w:pPr>
              <w:r w:rsidRPr="00A059E6">
                <w:rPr>
                  <w:rFonts w:hint="eastAsia"/>
                </w:rPr>
                <w:t>对于购买或源生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14:paraId="32207775" w14:textId="77777777" w:rsidR="00B5366E" w:rsidRPr="00A059E6" w:rsidRDefault="00045753" w:rsidP="00B5366E">
              <w:pPr>
                <w:ind w:firstLineChars="200" w:firstLine="420"/>
              </w:pPr>
              <w:r w:rsidRPr="00A059E6">
                <w:rPr>
                  <w:rFonts w:hint="eastAsia"/>
                </w:rPr>
                <w:t>除上述采用简化计量方法和购买或源生的已发生信用减值以外的其他金融资产，本公司在每个资产负债表日评估相关金融工具的信用风险自初始确认后是否已显著增加，并按照下列情形分别计量其损失准备、确认预期信用损失及其变动：</w:t>
              </w:r>
            </w:p>
            <w:p w14:paraId="22939F12" w14:textId="77777777" w:rsidR="00B5366E" w:rsidRPr="00A059E6" w:rsidRDefault="00045753" w:rsidP="00B5366E">
              <w:pPr>
                <w:ind w:firstLineChars="200" w:firstLine="420"/>
              </w:pPr>
              <w:r w:rsidRPr="00A059E6">
                <w:rPr>
                  <w:rFonts w:hint="eastAsia"/>
                </w:rPr>
                <w:t>（</w:t>
              </w:r>
              <w:r w:rsidRPr="00A059E6">
                <w:t>1）如果该金融工具的信用风险自初始确认后并未显著增加，处于第一阶段，则按照相当于该金融工具未来 12 个月内预期信用损失的金额计量其损失准备，并按照账面余额和实际利率计算利息收入。</w:t>
              </w:r>
            </w:p>
            <w:p w14:paraId="144A27AB" w14:textId="77777777" w:rsidR="00B5366E" w:rsidRPr="00A059E6" w:rsidRDefault="00045753" w:rsidP="00B5366E">
              <w:pPr>
                <w:ind w:firstLineChars="200" w:firstLine="420"/>
              </w:pPr>
              <w:r w:rsidRPr="00A059E6">
                <w:rPr>
                  <w:rFonts w:hint="eastAsia"/>
                </w:rPr>
                <w:t>（</w:t>
              </w:r>
              <w:r w:rsidRPr="00A059E6">
                <w:t>2）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14:paraId="7BE09273" w14:textId="77777777" w:rsidR="00B5366E" w:rsidRPr="00A059E6" w:rsidRDefault="00045753" w:rsidP="00B5366E">
              <w:pPr>
                <w:ind w:firstLineChars="200" w:firstLine="420"/>
              </w:pPr>
              <w:r w:rsidRPr="00A059E6">
                <w:rPr>
                  <w:rFonts w:hint="eastAsia"/>
                </w:rPr>
                <w:t>（</w:t>
              </w:r>
              <w:r w:rsidRPr="00A059E6">
                <w:t>3）如果该金融工具自初始确认后已经发生信用减值的，处于第三阶段，本公司按照相当于该金融工具整个存续期内预期信用损失的金额计量其损失准备，并按照摊余成本和实际利率计算利息收入。</w:t>
              </w:r>
            </w:p>
            <w:p w14:paraId="715F42FB" w14:textId="77777777" w:rsidR="00B5366E" w:rsidRPr="00A059E6" w:rsidRDefault="00045753" w:rsidP="00B5366E">
              <w:pPr>
                <w:ind w:firstLineChars="200" w:firstLine="420"/>
              </w:pPr>
              <w:r w:rsidRPr="00A059E6">
                <w:rPr>
                  <w:rFonts w:hint="eastAsia"/>
                </w:rPr>
                <w:t>金融工具信用损失准备的增加或转回金额，作为减值损失或利得计入当期损益。除分类为以公允价值计量且其变动计入其他综合收益的金融资产外，信用损失准备抵减金融资产的账面余</w:t>
              </w:r>
              <w:r w:rsidRPr="00A059E6">
                <w:rPr>
                  <w:rFonts w:hint="eastAsia"/>
                </w:rPr>
                <w:lastRenderedPageBreak/>
                <w:t>额。对于分类为以公允价值计量且其变动计入其他综合收益的金融资产，本公司在其他综合收益中确认其信用损失准备，不减少该金融资产在资产负债表中列示的账面价值。</w:t>
              </w:r>
            </w:p>
            <w:p w14:paraId="6E99851A" w14:textId="77777777" w:rsidR="00B5366E" w:rsidRPr="00A059E6" w:rsidRDefault="00045753" w:rsidP="00B5366E">
              <w:pPr>
                <w:ind w:firstLineChars="200" w:firstLine="420"/>
              </w:pPr>
              <w:r w:rsidRPr="00A059E6">
                <w:rPr>
                  <w:rFonts w:hint="eastAsia"/>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日按照相当于未来</w:t>
              </w:r>
              <w:r w:rsidRPr="00A059E6">
                <w:t>12个月内预期信用损失的金额计量该金融工具的损失准备，由此形成的损失准备的转回金额作为减值利得计入当期损益。</w:t>
              </w:r>
            </w:p>
            <w:p w14:paraId="12942245" w14:textId="77777777" w:rsidR="00B5366E" w:rsidRPr="00A059E6" w:rsidRDefault="00045753" w:rsidP="00B5366E">
              <w:pPr>
                <w:ind w:firstLineChars="200" w:firstLine="420"/>
              </w:pPr>
              <w:r w:rsidRPr="00A059E6">
                <w:rPr>
                  <w:rFonts w:hint="eastAsia"/>
                </w:rPr>
                <w:t>（</w:t>
              </w:r>
              <w:r w:rsidRPr="00A059E6">
                <w:t>1）信用风险显著增加</w:t>
              </w:r>
            </w:p>
            <w:p w14:paraId="57F3733A" w14:textId="77777777" w:rsidR="00B5366E" w:rsidRPr="00A059E6" w:rsidRDefault="00045753" w:rsidP="00B5366E">
              <w:pPr>
                <w:ind w:firstLineChars="200" w:firstLine="420"/>
              </w:pPr>
              <w:r w:rsidRPr="00A059E6">
                <w:rPr>
                  <w:rFonts w:hint="eastAsia"/>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14:paraId="319860D2" w14:textId="77777777" w:rsidR="00B5366E" w:rsidRPr="00A059E6" w:rsidRDefault="00045753" w:rsidP="00B5366E">
              <w:pPr>
                <w:ind w:firstLineChars="200" w:firstLine="420"/>
              </w:pPr>
              <w:r w:rsidRPr="00A059E6">
                <w:rPr>
                  <w:rFonts w:hint="eastAsia"/>
                </w:rPr>
                <w:t>本公司在评估信用风险是否显著增加时会考虑如下因素：</w:t>
              </w:r>
            </w:p>
            <w:p w14:paraId="3DC72F95" w14:textId="77777777" w:rsidR="00B5366E" w:rsidRPr="00A059E6" w:rsidRDefault="00045753" w:rsidP="00B5366E">
              <w:pPr>
                <w:ind w:firstLineChars="200" w:firstLine="420"/>
              </w:pPr>
              <w:r w:rsidRPr="00A059E6">
                <w:t>1）债务人经营成果实际或预期是否发生显著变化；</w:t>
              </w:r>
            </w:p>
            <w:p w14:paraId="1D79320F" w14:textId="77777777" w:rsidR="00B5366E" w:rsidRPr="00A059E6" w:rsidRDefault="00045753" w:rsidP="00B5366E">
              <w:pPr>
                <w:ind w:firstLineChars="200" w:firstLine="420"/>
              </w:pPr>
              <w:r w:rsidRPr="00A059E6">
                <w:t>2）债务人所处的监管、经济或技术环境是否发生显著不利变化；</w:t>
              </w:r>
            </w:p>
            <w:p w14:paraId="4D823580" w14:textId="77777777" w:rsidR="00B5366E" w:rsidRPr="00A059E6" w:rsidRDefault="00045753" w:rsidP="00B5366E">
              <w:pPr>
                <w:ind w:firstLineChars="200" w:firstLine="420"/>
              </w:pPr>
              <w:r w:rsidRPr="00A059E6">
                <w:t>3）作为债务抵押的担保物价值或第三方提供的担保或信用增级质量是否发生显著变化，这些变化预期将降低债务人按合同规定期限还款的经济动机或者影响违约概率；</w:t>
              </w:r>
            </w:p>
            <w:p w14:paraId="174B575A" w14:textId="77777777" w:rsidR="00B5366E" w:rsidRPr="00A059E6" w:rsidRDefault="00045753" w:rsidP="00B5366E">
              <w:pPr>
                <w:ind w:firstLineChars="200" w:firstLine="420"/>
              </w:pPr>
              <w:r w:rsidRPr="00A059E6">
                <w:t>4）债务人预期表现和还款行为是否发生显著变化；</w:t>
              </w:r>
            </w:p>
            <w:p w14:paraId="4062E818" w14:textId="77777777" w:rsidR="00B5366E" w:rsidRPr="00A059E6" w:rsidRDefault="00045753" w:rsidP="00B5366E">
              <w:pPr>
                <w:ind w:firstLineChars="200" w:firstLine="420"/>
              </w:pPr>
              <w:r w:rsidRPr="00A059E6">
                <w:t>5）本公司对金融工具信用管理方法是否发生变化等。</w:t>
              </w:r>
            </w:p>
            <w:p w14:paraId="2D6EB6BD" w14:textId="77777777" w:rsidR="00B5366E" w:rsidRPr="00A059E6" w:rsidRDefault="00045753" w:rsidP="00B5366E">
              <w:pPr>
                <w:ind w:firstLineChars="200" w:firstLine="420"/>
              </w:pPr>
              <w:r w:rsidRPr="00A059E6">
                <w:rPr>
                  <w:rFonts w:hint="eastAsia"/>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14:paraId="0B653838" w14:textId="77777777" w:rsidR="00B5366E" w:rsidRPr="00A059E6" w:rsidRDefault="00045753" w:rsidP="00B5366E">
              <w:pPr>
                <w:ind w:firstLineChars="200" w:firstLine="420"/>
              </w:pPr>
              <w:r w:rsidRPr="00A059E6">
                <w:rPr>
                  <w:rFonts w:hint="eastAsia"/>
                </w:rPr>
                <w:t>（</w:t>
              </w:r>
              <w:r w:rsidRPr="00A059E6">
                <w:t>2）已发生信用减值的金融资产</w:t>
              </w:r>
            </w:p>
            <w:p w14:paraId="452A81BA" w14:textId="77777777" w:rsidR="00B5366E" w:rsidRPr="00A059E6" w:rsidRDefault="00045753" w:rsidP="00B5366E">
              <w:pPr>
                <w:ind w:firstLineChars="200" w:firstLine="420"/>
              </w:pPr>
              <w:r w:rsidRPr="00A059E6">
                <w:rPr>
                  <w:rFonts w:hint="eastAsia"/>
                </w:rPr>
                <w:t>当对金融资产预期未来现金流量具有不利影响的一项或多项事件发生时，该金融资产成为已发生信用减值的金融资产。金融资产已发生信用减值的证据包括下列可观察信息：</w:t>
              </w:r>
            </w:p>
            <w:p w14:paraId="0ABF9E0E" w14:textId="77777777" w:rsidR="00B5366E" w:rsidRPr="00A059E6" w:rsidRDefault="00045753" w:rsidP="00B5366E">
              <w:pPr>
                <w:ind w:firstLineChars="200" w:firstLine="420"/>
              </w:pPr>
              <w:r w:rsidRPr="00A059E6">
                <w:t>1）发行方或债务人发生重大财务困难；</w:t>
              </w:r>
            </w:p>
            <w:p w14:paraId="741F3E9F" w14:textId="77777777" w:rsidR="00B5366E" w:rsidRPr="00A059E6" w:rsidRDefault="00045753" w:rsidP="00B5366E">
              <w:pPr>
                <w:ind w:firstLineChars="200" w:firstLine="420"/>
              </w:pPr>
              <w:r w:rsidRPr="00A059E6">
                <w:t>2）债务人违反合同，如偿付利息或本金违约或逾期等；</w:t>
              </w:r>
            </w:p>
            <w:p w14:paraId="6DB25B29" w14:textId="77777777" w:rsidR="00B5366E" w:rsidRPr="00A059E6" w:rsidRDefault="00045753" w:rsidP="00B5366E">
              <w:pPr>
                <w:ind w:firstLineChars="200" w:firstLine="420"/>
              </w:pPr>
              <w:r w:rsidRPr="00A059E6">
                <w:t>3）债权人出于与债务人财务困难有关的经济或合同考虑，给予债务人在任何其他情况下都不会做出的让步；</w:t>
              </w:r>
            </w:p>
            <w:p w14:paraId="6E602868" w14:textId="77777777" w:rsidR="00B5366E" w:rsidRPr="00A059E6" w:rsidRDefault="00045753" w:rsidP="00B5366E">
              <w:pPr>
                <w:ind w:firstLineChars="200" w:firstLine="420"/>
              </w:pPr>
              <w:r w:rsidRPr="00A059E6">
                <w:t>4）债务人很可能破产或进行其他财务重组；</w:t>
              </w:r>
            </w:p>
            <w:p w14:paraId="79FB0900" w14:textId="77777777" w:rsidR="00B5366E" w:rsidRPr="00A059E6" w:rsidRDefault="00045753" w:rsidP="00B5366E">
              <w:pPr>
                <w:ind w:firstLineChars="200" w:firstLine="420"/>
              </w:pPr>
              <w:r w:rsidRPr="00A059E6">
                <w:t>5）发行方或债务人财务困难导致该金融资产的活跃市场消失；</w:t>
              </w:r>
            </w:p>
            <w:p w14:paraId="2E954282" w14:textId="77777777" w:rsidR="00B5366E" w:rsidRPr="00A059E6" w:rsidRDefault="00045753" w:rsidP="00B5366E">
              <w:pPr>
                <w:ind w:firstLineChars="200" w:firstLine="420"/>
              </w:pPr>
              <w:r w:rsidRPr="00A059E6">
                <w:t>6）以大幅折扣购买或源生一项金融资产，该折扣反映了发生信用损失的事实。</w:t>
              </w:r>
            </w:p>
            <w:p w14:paraId="2F25324B" w14:textId="77777777" w:rsidR="00B5366E" w:rsidRPr="00A059E6" w:rsidRDefault="00045753" w:rsidP="00B5366E">
              <w:pPr>
                <w:ind w:firstLineChars="200" w:firstLine="420"/>
              </w:pPr>
              <w:r w:rsidRPr="00A059E6">
                <w:rPr>
                  <w:rFonts w:hint="eastAsia"/>
                </w:rPr>
                <w:t>金融资产发生信用减值，有可能是多个事件的共同作用所致，未必是可单独识别的事件所致。</w:t>
              </w:r>
            </w:p>
            <w:p w14:paraId="41074282" w14:textId="77777777" w:rsidR="00B5366E" w:rsidRPr="00A059E6" w:rsidRDefault="00045753" w:rsidP="00B5366E">
              <w:pPr>
                <w:ind w:firstLineChars="200" w:firstLine="420"/>
              </w:pPr>
              <w:r w:rsidRPr="00A059E6">
                <w:rPr>
                  <w:rFonts w:hint="eastAsia"/>
                </w:rPr>
                <w:t>（</w:t>
              </w:r>
              <w:r w:rsidRPr="00A059E6">
                <w:t>3）预期信用损失的确定</w:t>
              </w:r>
            </w:p>
            <w:p w14:paraId="4E8F5835" w14:textId="77777777" w:rsidR="00B5366E" w:rsidRPr="00A059E6" w:rsidRDefault="00045753" w:rsidP="00B5366E">
              <w:pPr>
                <w:ind w:firstLineChars="200" w:firstLine="420"/>
              </w:pPr>
              <w:r w:rsidRPr="00A059E6">
                <w:rPr>
                  <w:rFonts w:hint="eastAsia"/>
                </w:rPr>
                <w:t>本公司基于单项和组合评估金融工具的预期信用损失，在评估预期信用损失时，考虑有关过去事项、当前状况以及未来经济状况预测的合理且有依据的信息。</w:t>
              </w:r>
            </w:p>
            <w:p w14:paraId="6C37C111" w14:textId="77777777" w:rsidR="00B5366E" w:rsidRPr="00A059E6" w:rsidRDefault="00045753" w:rsidP="00B5366E">
              <w:pPr>
                <w:ind w:firstLineChars="200" w:firstLine="420"/>
              </w:pPr>
              <w:r w:rsidRPr="00A059E6">
                <w:rPr>
                  <w:rFonts w:hint="eastAsia"/>
                </w:rPr>
                <w:t>本公司以共同信用风险特征为依据，将金融工具分为不同组合。本公司采用的共同信用风险特征包括：账龄组合、债务人性质等。相关金融工具的单项评估标准和组合信用风险特征详见相关金融工具的会计政策。</w:t>
              </w:r>
            </w:p>
            <w:p w14:paraId="31F6A4E2" w14:textId="77777777" w:rsidR="00B5366E" w:rsidRPr="00A059E6" w:rsidRDefault="00045753" w:rsidP="00B5366E">
              <w:pPr>
                <w:ind w:firstLineChars="200" w:firstLine="420"/>
              </w:pPr>
              <w:r w:rsidRPr="00A059E6">
                <w:rPr>
                  <w:rFonts w:hint="eastAsia"/>
                </w:rPr>
                <w:t>本公司按照下列方法确定相关金融工具的预期信用损失：</w:t>
              </w:r>
            </w:p>
            <w:p w14:paraId="5E2047BE" w14:textId="77777777" w:rsidR="00B5366E" w:rsidRDefault="00045753" w:rsidP="00B5366E">
              <w:pPr>
                <w:ind w:firstLineChars="200" w:firstLine="420"/>
              </w:pPr>
              <w:r w:rsidRPr="00A059E6">
                <w:t>1）对于金融资产，信用损失为本公司应收取的合同现金流量与预期收取的现金流量之间差额的现值。</w:t>
              </w:r>
            </w:p>
            <w:p w14:paraId="176D3578" w14:textId="77777777" w:rsidR="00B5366E" w:rsidRPr="00A059E6" w:rsidRDefault="00045753" w:rsidP="00B5366E">
              <w:pPr>
                <w:ind w:firstLineChars="200" w:firstLine="420"/>
              </w:pPr>
              <w:r>
                <w:rPr>
                  <w:rFonts w:hint="eastAsia"/>
                </w:rPr>
                <w:lastRenderedPageBreak/>
                <w:t>2）</w:t>
              </w:r>
              <w:r w:rsidRPr="004B5076">
                <w:rPr>
                  <w:rFonts w:hint="eastAsia"/>
                </w:rPr>
                <w:t>对于租赁应收款项，信用损失为本公司应收取的合同现金流量与预期收取的现金流量之间差额的现值。</w:t>
              </w:r>
            </w:p>
            <w:p w14:paraId="53A8F038" w14:textId="77777777" w:rsidR="00B5366E" w:rsidRPr="00A059E6" w:rsidRDefault="00045753" w:rsidP="00B5366E">
              <w:pPr>
                <w:ind w:firstLineChars="200" w:firstLine="420"/>
              </w:pPr>
              <w:r>
                <w:t>3</w:t>
              </w:r>
              <w:r w:rsidRPr="00A059E6">
                <w:t>）对于财务担保合同，信用损失为本公司就该合同持有人发生的信用损失向其做出赔付的预计付款额，减去本公司预期向该合同持有人、债务人或任何其他方收取的金额之间差额的现值。</w:t>
              </w:r>
            </w:p>
            <w:p w14:paraId="131473F5" w14:textId="77777777" w:rsidR="00B5366E" w:rsidRPr="00A059E6" w:rsidRDefault="00045753" w:rsidP="00B5366E">
              <w:pPr>
                <w:ind w:firstLineChars="200" w:firstLine="420"/>
              </w:pPr>
              <w:r>
                <w:t>4</w:t>
              </w:r>
              <w:r w:rsidRPr="00A059E6">
                <w:t>）对于资产负债表日已发生信用减值但并非购买或源生已发生信用减值的金融资产，信用损失为该金融资产账面余额与按原实际利率折现的估计未来现金流量的现值之间的差额。</w:t>
              </w:r>
            </w:p>
            <w:p w14:paraId="12B128CB" w14:textId="77777777" w:rsidR="00B5366E" w:rsidRPr="00A059E6" w:rsidRDefault="00045753" w:rsidP="00B5366E">
              <w:pPr>
                <w:ind w:firstLineChars="200" w:firstLine="420"/>
              </w:pPr>
              <w:r w:rsidRPr="00A059E6">
                <w:rPr>
                  <w:rFonts w:hint="eastAsia"/>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14:paraId="31769C5C" w14:textId="77777777" w:rsidR="00B5366E" w:rsidRPr="00A059E6" w:rsidRDefault="00045753" w:rsidP="00B5366E">
              <w:pPr>
                <w:ind w:firstLineChars="200" w:firstLine="420"/>
              </w:pPr>
              <w:r w:rsidRPr="00A059E6">
                <w:rPr>
                  <w:rFonts w:hint="eastAsia"/>
                </w:rPr>
                <w:t>（</w:t>
              </w:r>
              <w:r w:rsidRPr="00A059E6">
                <w:t>4）减记金融资产</w:t>
              </w:r>
            </w:p>
            <w:p w14:paraId="2E593A22" w14:textId="77777777" w:rsidR="00B5366E" w:rsidRPr="00A059E6" w:rsidRDefault="00045753" w:rsidP="00B5366E">
              <w:pPr>
                <w:ind w:firstLineChars="200" w:firstLine="420"/>
              </w:pPr>
              <w:r w:rsidRPr="00A059E6">
                <w:rPr>
                  <w:rFonts w:hint="eastAsia"/>
                </w:rPr>
                <w:t>当本公司不再合理预期金融资产合同现金流量能够全部或部分收回的，直接减记该金融资产的账面余额。这种减记构成相关金融资产的终止确认。</w:t>
              </w:r>
            </w:p>
            <w:p w14:paraId="3017F37C" w14:textId="77777777" w:rsidR="00B5366E" w:rsidRPr="00A059E6" w:rsidRDefault="00045753" w:rsidP="00B5366E">
              <w:pPr>
                <w:ind w:firstLineChars="200" w:firstLine="420"/>
              </w:pPr>
              <w:r w:rsidRPr="00A059E6">
                <w:t>7．金融资产及金融负债的抵销</w:t>
              </w:r>
            </w:p>
            <w:p w14:paraId="21E49A50" w14:textId="77777777" w:rsidR="00B5366E" w:rsidRPr="00A059E6" w:rsidRDefault="00045753" w:rsidP="00B5366E">
              <w:pPr>
                <w:ind w:firstLineChars="200" w:firstLine="420"/>
              </w:pPr>
              <w:r w:rsidRPr="00A059E6">
                <w:rPr>
                  <w:rFonts w:hint="eastAsia"/>
                </w:rPr>
                <w:t>金融资产和金融负债在资产负债表内分别列示，没有相互抵销。但是，同时满足下列条件的，以相互抵销后的净额在资产负债表内列示：</w:t>
              </w:r>
            </w:p>
            <w:p w14:paraId="5A00C6BA" w14:textId="77777777" w:rsidR="00B5366E" w:rsidRPr="00A059E6" w:rsidRDefault="00045753" w:rsidP="00B5366E">
              <w:pPr>
                <w:ind w:firstLineChars="200" w:firstLine="420"/>
              </w:pPr>
              <w:r w:rsidRPr="00A059E6">
                <w:rPr>
                  <w:rFonts w:hint="eastAsia"/>
                </w:rPr>
                <w:t>（</w:t>
              </w:r>
              <w:r w:rsidRPr="00A059E6">
                <w:t>1）本公司具有抵销已确认金额的法定权利，且该种法定权利是当前可执行的；</w:t>
              </w:r>
            </w:p>
            <w:p w14:paraId="6AD4BB57" w14:textId="77777777" w:rsidR="00B5366E" w:rsidRDefault="00045753" w:rsidP="00B5366E">
              <w:pPr>
                <w:ind w:firstLineChars="200" w:firstLine="420"/>
              </w:pPr>
              <w:r w:rsidRPr="00A059E6">
                <w:rPr>
                  <w:rFonts w:hint="eastAsia"/>
                </w:rPr>
                <w:t>（</w:t>
              </w:r>
              <w:r w:rsidRPr="00A059E6">
                <w:t>2）本公司计划以净额结算，或同时变现该金融资产和清偿该金融负债</w:t>
              </w:r>
              <w:r w:rsidRPr="00A059E6">
                <w:rPr>
                  <w:rFonts w:hint="eastAsia"/>
                </w:rPr>
                <w:t>。</w:t>
              </w:r>
            </w:p>
          </w:sdtContent>
        </w:sdt>
      </w:sdtContent>
    </w:sdt>
    <w:p w14:paraId="7E23D66A" w14:textId="77777777" w:rsidR="00DE67B8" w:rsidRDefault="00DE67B8">
      <w:pPr>
        <w:pStyle w:val="339"/>
      </w:pPr>
    </w:p>
    <w:sdt>
      <w:sdtPr>
        <w:rPr>
          <w:rFonts w:ascii="宋体" w:hAnsi="宋体" w:cs="宋体" w:hint="eastAsia"/>
          <w:b w:val="0"/>
          <w:bCs w:val="0"/>
          <w:kern w:val="0"/>
          <w:szCs w:val="21"/>
        </w:rPr>
        <w:alias w:val="模块:应收票据应收票据的预期信用损失的确定方法及会计处理方法"/>
        <w:tag w:val="_SEC_fe6dfe1a730f4d3183b25ca057cb8f6a"/>
        <w:id w:val="-244656914"/>
        <w:lock w:val="sdtLocked"/>
        <w:placeholder>
          <w:docPart w:val="GBC22222222222222222222222222222"/>
        </w:placeholder>
      </w:sdtPr>
      <w:sdtEndPr>
        <w:rPr>
          <w:rFonts w:hint="default"/>
        </w:rPr>
      </w:sdtEndPr>
      <w:sdtContent>
        <w:p w14:paraId="3FE58A3B" w14:textId="77777777" w:rsidR="00DE67B8" w:rsidRDefault="008C268A">
          <w:pPr>
            <w:pStyle w:val="3"/>
            <w:numPr>
              <w:ilvl w:val="0"/>
              <w:numId w:val="25"/>
            </w:numPr>
            <w:rPr>
              <w:rFonts w:ascii="宋体" w:hAnsi="宋体"/>
              <w:szCs w:val="21"/>
            </w:rPr>
          </w:pPr>
          <w:r>
            <w:rPr>
              <w:rFonts w:ascii="宋体" w:hAnsi="宋体" w:hint="eastAsia"/>
              <w:szCs w:val="21"/>
            </w:rPr>
            <w:t>应收票据</w:t>
          </w:r>
        </w:p>
        <w:p w14:paraId="63F4DEA9" w14:textId="77777777" w:rsidR="00DE67B8" w:rsidRDefault="008C268A">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287355117"/>
            <w:lock w:val="sdtLocked"/>
          </w:sdtPr>
          <w:sdtContent>
            <w:p w14:paraId="440EE272" w14:textId="77777777" w:rsidR="00DE67B8" w:rsidRDefault="008C268A" w:rsidP="00A24259">
              <w:pPr>
                <w:pStyle w:val="339"/>
              </w:pPr>
              <w:r>
                <w:fldChar w:fldCharType="begin"/>
              </w:r>
              <w:r w:rsidR="00A24259">
                <w:instrText xml:space="preserve"> MACROBUTTON SnrToggleCheckbox □适用 </w:instrText>
              </w:r>
              <w:r>
                <w:fldChar w:fldCharType="end"/>
              </w:r>
              <w:r>
                <w:fldChar w:fldCharType="begin"/>
              </w:r>
              <w:r w:rsidR="00A24259">
                <w:instrText xml:space="preserve">MACROBUTTON  SnrToggleCheckbox √不适用 </w:instrText>
              </w:r>
              <w:r>
                <w:fldChar w:fldCharType="end"/>
              </w:r>
            </w:p>
          </w:sdtContent>
        </w:sdt>
        <w:bookmarkStart w:id="116" w:name="_Hlk108167690" w:displacedByCustomXml="next"/>
      </w:sdtContent>
    </w:sdt>
    <w:bookmarkEnd w:id="116" w:displacedByCustomXml="prev"/>
    <w:p w14:paraId="0A11FC38" w14:textId="77777777" w:rsidR="00DE67B8" w:rsidRDefault="00DE67B8">
      <w:pPr>
        <w:pStyle w:val="339"/>
      </w:pPr>
    </w:p>
    <w:sdt>
      <w:sdtPr>
        <w:rPr>
          <w:rFonts w:ascii="宋体" w:hAnsi="宋体" w:cs="宋体" w:hint="eastAsia"/>
          <w:b w:val="0"/>
          <w:bCs w:val="0"/>
          <w:kern w:val="0"/>
          <w:szCs w:val="21"/>
        </w:rPr>
        <w:alias w:val="模块:应收账款应收账款的预期信用损失的确定方法及会计处理方法"/>
        <w:tag w:val="_SEC_6a9a70c8b5914d5d85ea9b8f86eb6ec8"/>
        <w:id w:val="1591888845"/>
        <w:lock w:val="sdtLocked"/>
        <w:placeholder>
          <w:docPart w:val="GBC22222222222222222222222222222"/>
        </w:placeholder>
      </w:sdtPr>
      <w:sdtEndPr>
        <w:rPr>
          <w:rFonts w:hint="default"/>
        </w:rPr>
      </w:sdtEndPr>
      <w:sdtContent>
        <w:p w14:paraId="6F05AAC9" w14:textId="77777777" w:rsidR="00DE67B8" w:rsidRDefault="008C268A">
          <w:pPr>
            <w:pStyle w:val="3"/>
            <w:numPr>
              <w:ilvl w:val="0"/>
              <w:numId w:val="25"/>
            </w:numPr>
            <w:rPr>
              <w:rFonts w:ascii="宋体" w:hAnsi="宋体"/>
              <w:szCs w:val="21"/>
            </w:rPr>
          </w:pPr>
          <w:r>
            <w:rPr>
              <w:rFonts w:ascii="宋体" w:hAnsi="宋体" w:hint="eastAsia"/>
              <w:szCs w:val="21"/>
            </w:rPr>
            <w:t>应收账款</w:t>
          </w:r>
        </w:p>
        <w:p w14:paraId="4775D4EF" w14:textId="77777777" w:rsidR="00DE67B8" w:rsidRDefault="008C268A">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28284707"/>
            <w:lock w:val="sdtLocked"/>
          </w:sdtPr>
          <w:sdtContent>
            <w:p w14:paraId="0E76AEAB"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应收账款的预期信用损失的确定方法及会计处理方法"/>
            <w:tag w:val="_GBC_36dd56898f2645fc967bf4d53ee8ecdb"/>
            <w:id w:val="-482392952"/>
            <w:lock w:val="sdtLocked"/>
          </w:sdtPr>
          <w:sdtContent>
            <w:p w14:paraId="7A17816D" w14:textId="77777777" w:rsidR="00B5366E" w:rsidRDefault="00045753" w:rsidP="00B5366E">
              <w:pPr>
                <w:ind w:firstLineChars="200" w:firstLine="420"/>
              </w:pPr>
              <w:r w:rsidRPr="005915C1">
                <w:rPr>
                  <w:rFonts w:hint="eastAsia"/>
                </w:rPr>
                <w:t>本公司对应收账款的预期信用损失的确定方法及会计处理方法详见本附注（</w:t>
              </w:r>
              <w:r>
                <w:rPr>
                  <w:rFonts w:hint="eastAsia"/>
                </w:rPr>
                <w:t>1</w:t>
              </w:r>
              <w:r>
                <w:t>0</w:t>
              </w:r>
              <w:r w:rsidRPr="005915C1">
                <w:rPr>
                  <w:rFonts w:hint="eastAsia"/>
                </w:rPr>
                <w:t>）</w:t>
              </w:r>
              <w:r w:rsidRPr="005915C1">
                <w:t>6.金融工具减值。</w:t>
              </w:r>
            </w:p>
            <w:p w14:paraId="72CD3259" w14:textId="77777777" w:rsidR="00B5366E" w:rsidRPr="00CB27CB" w:rsidRDefault="00045753" w:rsidP="00B5366E">
              <w:pPr>
                <w:ind w:firstLineChars="200" w:firstLine="420"/>
              </w:pPr>
              <w:r w:rsidRPr="00CB27CB">
                <w:rPr>
                  <w:rFonts w:hint="eastAsia"/>
                </w:rPr>
                <w:t>本公司对在单项工具层面能以合理成本评估预期信用损失的充分证据的应收账款单独确定其信用损失。</w:t>
              </w:r>
            </w:p>
            <w:p w14:paraId="451174FF" w14:textId="77777777" w:rsidR="00B5366E" w:rsidRDefault="00045753" w:rsidP="00B5366E">
              <w:pPr>
                <w:ind w:firstLineChars="200" w:firstLine="420"/>
              </w:pPr>
              <w:r w:rsidRPr="00CB27CB">
                <w:rPr>
                  <w:rFonts w:hint="eastAsia"/>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Style w:val="330"/>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4008"/>
              </w:tblGrid>
              <w:tr w:rsidR="00B5366E" w:rsidRPr="00B30803" w14:paraId="42801EEC" w14:textId="77777777" w:rsidTr="00B5366E">
                <w:trPr>
                  <w:trHeight w:val="340"/>
                  <w:tblHeader/>
                </w:trPr>
                <w:tc>
                  <w:tcPr>
                    <w:tcW w:w="988" w:type="dxa"/>
                    <w:shd w:val="clear" w:color="auto" w:fill="auto"/>
                    <w:vAlign w:val="center"/>
                  </w:tcPr>
                  <w:p w14:paraId="49C22D6F"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组合名称</w:t>
                    </w:r>
                  </w:p>
                </w:tc>
                <w:tc>
                  <w:tcPr>
                    <w:tcW w:w="3827" w:type="dxa"/>
                    <w:shd w:val="clear" w:color="auto" w:fill="auto"/>
                    <w:vAlign w:val="center"/>
                  </w:tcPr>
                  <w:p w14:paraId="3955CA26"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组合划分标准或依据</w:t>
                    </w:r>
                  </w:p>
                </w:tc>
                <w:tc>
                  <w:tcPr>
                    <w:tcW w:w="4008" w:type="dxa"/>
                    <w:shd w:val="clear" w:color="auto" w:fill="auto"/>
                    <w:vAlign w:val="center"/>
                  </w:tcPr>
                  <w:p w14:paraId="2B38F0F1"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计提方法</w:t>
                    </w:r>
                  </w:p>
                </w:tc>
              </w:tr>
              <w:tr w:rsidR="00B5366E" w:rsidRPr="00B30803" w14:paraId="0C4EA2A5" w14:textId="77777777" w:rsidTr="00B5366E">
                <w:trPr>
                  <w:trHeight w:val="495"/>
                </w:trPr>
                <w:tc>
                  <w:tcPr>
                    <w:tcW w:w="988" w:type="dxa"/>
                    <w:shd w:val="clear" w:color="auto" w:fill="auto"/>
                    <w:vAlign w:val="center"/>
                  </w:tcPr>
                  <w:p w14:paraId="482F279D" w14:textId="77777777" w:rsidR="00B5366E" w:rsidRPr="00E171AE" w:rsidRDefault="00045753" w:rsidP="00B5366E">
                    <w:pPr>
                      <w:tabs>
                        <w:tab w:val="left" w:pos="196"/>
                        <w:tab w:val="left" w:pos="426"/>
                      </w:tabs>
                      <w:snapToGrid w:val="0"/>
                      <w:rPr>
                        <w:sz w:val="18"/>
                        <w:szCs w:val="18"/>
                      </w:rPr>
                    </w:pPr>
                    <w:r w:rsidRPr="00E171AE">
                      <w:rPr>
                        <w:sz w:val="18"/>
                        <w:szCs w:val="18"/>
                      </w:rPr>
                      <w:t>组合一</w:t>
                    </w:r>
                  </w:p>
                </w:tc>
                <w:tc>
                  <w:tcPr>
                    <w:tcW w:w="3827" w:type="dxa"/>
                    <w:shd w:val="clear" w:color="auto" w:fill="auto"/>
                    <w:vAlign w:val="center"/>
                  </w:tcPr>
                  <w:p w14:paraId="540F90BE" w14:textId="77777777" w:rsidR="00B5366E" w:rsidRPr="00E171AE" w:rsidRDefault="00045753" w:rsidP="00B5366E">
                    <w:pPr>
                      <w:tabs>
                        <w:tab w:val="left" w:pos="196"/>
                        <w:tab w:val="left" w:pos="426"/>
                      </w:tabs>
                      <w:snapToGrid w:val="0"/>
                      <w:rPr>
                        <w:sz w:val="18"/>
                        <w:szCs w:val="18"/>
                      </w:rPr>
                    </w:pPr>
                    <w:r w:rsidRPr="00E171AE">
                      <w:rPr>
                        <w:sz w:val="18"/>
                        <w:szCs w:val="18"/>
                      </w:rPr>
                      <w:t>应收城建集团关联方、政府部门及合作方等类别的应收款项</w:t>
                    </w:r>
                  </w:p>
                </w:tc>
                <w:tc>
                  <w:tcPr>
                    <w:tcW w:w="4008" w:type="dxa"/>
                    <w:vAlign w:val="center"/>
                  </w:tcPr>
                  <w:p w14:paraId="7430B9A3" w14:textId="77777777" w:rsidR="00B5366E" w:rsidRPr="00E171AE" w:rsidRDefault="00045753" w:rsidP="00B5366E">
                    <w:pPr>
                      <w:tabs>
                        <w:tab w:val="left" w:pos="196"/>
                        <w:tab w:val="left" w:pos="426"/>
                      </w:tabs>
                      <w:snapToGrid w:val="0"/>
                      <w:rPr>
                        <w:sz w:val="18"/>
                        <w:szCs w:val="18"/>
                      </w:rPr>
                    </w:pPr>
                    <w:r w:rsidRPr="00E171AE">
                      <w:rPr>
                        <w:sz w:val="18"/>
                        <w:szCs w:val="18"/>
                      </w:rPr>
                      <w:t>按预期信用损失率计提</w:t>
                    </w:r>
                  </w:p>
                </w:tc>
              </w:tr>
              <w:tr w:rsidR="00B5366E" w:rsidRPr="00B30803" w14:paraId="753B1B90" w14:textId="77777777" w:rsidTr="00B5366E">
                <w:trPr>
                  <w:trHeight w:val="340"/>
                </w:trPr>
                <w:tc>
                  <w:tcPr>
                    <w:tcW w:w="988" w:type="dxa"/>
                    <w:shd w:val="clear" w:color="auto" w:fill="auto"/>
                    <w:vAlign w:val="center"/>
                  </w:tcPr>
                  <w:p w14:paraId="3FC2544E" w14:textId="77777777" w:rsidR="00B5366E" w:rsidRPr="00E171AE" w:rsidRDefault="00045753" w:rsidP="00B5366E">
                    <w:pPr>
                      <w:tabs>
                        <w:tab w:val="left" w:pos="196"/>
                        <w:tab w:val="left" w:pos="426"/>
                      </w:tabs>
                      <w:snapToGrid w:val="0"/>
                      <w:rPr>
                        <w:sz w:val="18"/>
                        <w:szCs w:val="18"/>
                      </w:rPr>
                    </w:pPr>
                    <w:r w:rsidRPr="00E171AE">
                      <w:rPr>
                        <w:sz w:val="18"/>
                        <w:szCs w:val="18"/>
                      </w:rPr>
                      <w:t>组合二</w:t>
                    </w:r>
                  </w:p>
                </w:tc>
                <w:tc>
                  <w:tcPr>
                    <w:tcW w:w="3827" w:type="dxa"/>
                    <w:shd w:val="clear" w:color="auto" w:fill="auto"/>
                    <w:vAlign w:val="center"/>
                  </w:tcPr>
                  <w:p w14:paraId="1D290F4D" w14:textId="77777777" w:rsidR="00B5366E" w:rsidRPr="00E171AE" w:rsidRDefault="00045753" w:rsidP="00B5366E">
                    <w:pPr>
                      <w:tabs>
                        <w:tab w:val="left" w:pos="196"/>
                        <w:tab w:val="left" w:pos="426"/>
                      </w:tabs>
                      <w:snapToGrid w:val="0"/>
                      <w:rPr>
                        <w:sz w:val="18"/>
                        <w:szCs w:val="18"/>
                      </w:rPr>
                    </w:pPr>
                    <w:r w:rsidRPr="00E171AE">
                      <w:rPr>
                        <w:sz w:val="18"/>
                        <w:szCs w:val="18"/>
                      </w:rPr>
                      <w:t>除上述组合以外的其他应收款</w:t>
                    </w:r>
                  </w:p>
                </w:tc>
                <w:tc>
                  <w:tcPr>
                    <w:tcW w:w="4008" w:type="dxa"/>
                    <w:vAlign w:val="center"/>
                  </w:tcPr>
                  <w:p w14:paraId="4B3CC414" w14:textId="77777777" w:rsidR="00B5366E" w:rsidRPr="00E171AE" w:rsidRDefault="00045753" w:rsidP="00B5366E">
                    <w:pPr>
                      <w:tabs>
                        <w:tab w:val="left" w:pos="196"/>
                        <w:tab w:val="left" w:pos="426"/>
                      </w:tabs>
                      <w:snapToGrid w:val="0"/>
                      <w:rPr>
                        <w:sz w:val="18"/>
                        <w:szCs w:val="18"/>
                      </w:rPr>
                    </w:pPr>
                    <w:r w:rsidRPr="00E171AE">
                      <w:rPr>
                        <w:sz w:val="18"/>
                        <w:szCs w:val="18"/>
                      </w:rPr>
                      <w:t>按账龄与整个存续期预期信用损失率对照表计提</w:t>
                    </w:r>
                  </w:p>
                </w:tc>
              </w:tr>
            </w:tbl>
            <w:p w14:paraId="779D5D84" w14:textId="77777777" w:rsidR="00DE67B8" w:rsidRDefault="00000000" w:rsidP="00F45D7A">
              <w:pPr>
                <w:ind w:firstLineChars="200" w:firstLine="420"/>
              </w:pPr>
            </w:p>
          </w:sdtContent>
        </w:sdt>
      </w:sdtContent>
    </w:sdt>
    <w:sdt>
      <w:sdtPr>
        <w:rPr>
          <w:rFonts w:ascii="宋体" w:hAnsi="宋体" w:cs="宋体" w:hint="eastAsia"/>
          <w:b w:val="0"/>
          <w:bCs w:val="0"/>
          <w:kern w:val="0"/>
          <w:szCs w:val="24"/>
        </w:rPr>
        <w:alias w:val="模块:应收款项融资"/>
        <w:tag w:val="_SEC_6779da9334294ce2a6d1ffc1b4a6e588"/>
        <w:id w:val="-506141117"/>
        <w:lock w:val="sdtLocked"/>
        <w:placeholder>
          <w:docPart w:val="GBC22222222222222222222222222222"/>
        </w:placeholder>
      </w:sdtPr>
      <w:sdtEndPr>
        <w:rPr>
          <w:rFonts w:hint="default"/>
          <w:szCs w:val="21"/>
        </w:rPr>
      </w:sdtEndPr>
      <w:sdtContent>
        <w:p w14:paraId="6B199B0B" w14:textId="77777777" w:rsidR="00DE67B8" w:rsidRDefault="008C268A">
          <w:pPr>
            <w:pStyle w:val="3"/>
            <w:numPr>
              <w:ilvl w:val="0"/>
              <w:numId w:val="25"/>
            </w:numPr>
            <w:rPr>
              <w:rFonts w:ascii="宋体" w:hAnsi="宋体"/>
            </w:rPr>
          </w:pPr>
          <w:r>
            <w:rPr>
              <w:rFonts w:ascii="宋体" w:hAnsi="宋体" w:hint="eastAsia"/>
            </w:rPr>
            <w:t>应收款项融资</w:t>
          </w:r>
        </w:p>
        <w:bookmarkStart w:id="117" w:name="_Hlk11675626" w:displacedByCustomXml="next"/>
        <w:sdt>
          <w:sdtPr>
            <w:alias w:val="是否适用：应收款项融资_重要会计政策和估计[双击切换]"/>
            <w:tag w:val="_GBC_02210df6587d4e47b6149386c3665a46"/>
            <w:id w:val="1406342280"/>
            <w:lock w:val="sdtLocked"/>
          </w:sdtPr>
          <w:sdtContent>
            <w:p w14:paraId="505DEC35" w14:textId="77777777" w:rsidR="00DE67B8" w:rsidRDefault="008C268A" w:rsidP="004D4CA7">
              <w:pPr>
                <w:pStyle w:val="339"/>
              </w:pPr>
              <w:r>
                <w:fldChar w:fldCharType="begin"/>
              </w:r>
              <w:r w:rsidR="004D4CA7">
                <w:instrText xml:space="preserve"> MACROBUTTON SnrToggleCheckbox □适用 </w:instrText>
              </w:r>
              <w:r>
                <w:fldChar w:fldCharType="end"/>
              </w:r>
              <w:r>
                <w:fldChar w:fldCharType="begin"/>
              </w:r>
              <w:r w:rsidR="004D4CA7">
                <w:instrText xml:space="preserve">MACROBUTTON  SnrToggleCheckbox √不适用 </w:instrText>
              </w:r>
              <w:r>
                <w:fldChar w:fldCharType="end"/>
              </w:r>
            </w:p>
          </w:sdtContent>
        </w:sdt>
      </w:sdtContent>
    </w:sdt>
    <w:bookmarkEnd w:id="117"/>
    <w:p w14:paraId="3E3B86CB" w14:textId="77777777" w:rsidR="00DE67B8" w:rsidRDefault="00DE67B8">
      <w:pPr>
        <w:pStyle w:val="339"/>
      </w:pPr>
    </w:p>
    <w:bookmarkStart w:id="118" w:name="_Hlk10465124" w:displacedByCustomXml="next"/>
    <w:sdt>
      <w:sdtPr>
        <w:rPr>
          <w:rFonts w:ascii="宋体" w:hAnsi="宋体" w:cs="宋体" w:hint="eastAsia"/>
          <w:b w:val="0"/>
          <w:bCs w:val="0"/>
          <w:kern w:val="0"/>
          <w:szCs w:val="24"/>
        </w:rPr>
        <w:alias w:val="模块:其他应收款"/>
        <w:tag w:val="_SEC_225822c587b74cc6b807038a0533c4e3"/>
        <w:id w:val="-239785241"/>
        <w:lock w:val="sdtLocked"/>
        <w:placeholder>
          <w:docPart w:val="GBC22222222222222222222222222222"/>
        </w:placeholder>
      </w:sdtPr>
      <w:sdtEndPr>
        <w:rPr>
          <w:szCs w:val="21"/>
        </w:rPr>
      </w:sdtEndPr>
      <w:sdtContent>
        <w:p w14:paraId="0CAEF5E9" w14:textId="77777777" w:rsidR="00DE67B8" w:rsidRDefault="008C268A">
          <w:pPr>
            <w:pStyle w:val="3"/>
            <w:numPr>
              <w:ilvl w:val="0"/>
              <w:numId w:val="25"/>
            </w:numPr>
            <w:rPr>
              <w:rFonts w:ascii="宋体" w:hAnsi="宋体"/>
            </w:rPr>
          </w:pPr>
          <w:r>
            <w:rPr>
              <w:rFonts w:ascii="宋体" w:hAnsi="宋体" w:hint="eastAsia"/>
            </w:rPr>
            <w:t>其他应收款</w:t>
          </w:r>
        </w:p>
        <w:p w14:paraId="2F1CAF28" w14:textId="77777777" w:rsidR="00DE67B8" w:rsidRDefault="008C268A">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194858148"/>
            <w:lock w:val="sdtLocked"/>
          </w:sdtPr>
          <w:sdtContent>
            <w:p w14:paraId="7A785E41"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其他应收款预期信用损失的确定方法及会计处理方法"/>
            <w:tag w:val="_GBC_7e531bd2a2f947b3a00ec81ad0969c5e"/>
            <w:id w:val="598303506"/>
            <w:lock w:val="sdtLocked"/>
          </w:sdtPr>
          <w:sdtContent>
            <w:p w14:paraId="76C4E3D0" w14:textId="77777777" w:rsidR="00B5366E" w:rsidRDefault="00045753" w:rsidP="00B5366E">
              <w:pPr>
                <w:ind w:firstLineChars="200" w:firstLine="420"/>
              </w:pPr>
              <w:r w:rsidRPr="005915C1">
                <w:rPr>
                  <w:rFonts w:hint="eastAsia"/>
                </w:rPr>
                <w:t>本公司对应收账款的预期信用损失的确定方法及会计处理方法详见本附注（</w:t>
              </w:r>
              <w:r>
                <w:rPr>
                  <w:rFonts w:hint="eastAsia"/>
                </w:rPr>
                <w:t>1</w:t>
              </w:r>
              <w:r>
                <w:t>0</w:t>
              </w:r>
              <w:r w:rsidRPr="005915C1">
                <w:rPr>
                  <w:rFonts w:hint="eastAsia"/>
                </w:rPr>
                <w:t>）</w:t>
              </w:r>
              <w:r w:rsidRPr="005915C1">
                <w:t>6.金融工具减值。</w:t>
              </w:r>
            </w:p>
            <w:p w14:paraId="7A649AAB" w14:textId="77777777" w:rsidR="00B5366E" w:rsidRPr="00A059E6" w:rsidRDefault="00045753" w:rsidP="00B5366E">
              <w:pPr>
                <w:ind w:firstLineChars="200" w:firstLine="420"/>
              </w:pPr>
              <w:r w:rsidRPr="00A059E6">
                <w:t>本公司对在单项工具层面能以合理成本评估预期信用损失的充分证据的其他应收款单独确定其信用损失。</w:t>
              </w:r>
            </w:p>
            <w:p w14:paraId="008E98EC" w14:textId="77777777" w:rsidR="00B5366E" w:rsidRPr="00A059E6" w:rsidRDefault="00045753" w:rsidP="00B5366E">
              <w:pPr>
                <w:ind w:firstLineChars="200" w:firstLine="420"/>
              </w:pPr>
              <w:r w:rsidRPr="00A059E6">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Style w:val="330"/>
                <w:tblW w:w="878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90"/>
                <w:gridCol w:w="2552"/>
              </w:tblGrid>
              <w:tr w:rsidR="00B5366E" w:rsidRPr="00B30803" w14:paraId="79CA2E37" w14:textId="77777777" w:rsidTr="00B5366E">
                <w:trPr>
                  <w:trHeight w:val="340"/>
                </w:trPr>
                <w:tc>
                  <w:tcPr>
                    <w:tcW w:w="1242" w:type="dxa"/>
                    <w:shd w:val="clear" w:color="auto" w:fill="auto"/>
                    <w:vAlign w:val="center"/>
                  </w:tcPr>
                  <w:p w14:paraId="798D4084"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组合名称</w:t>
                    </w:r>
                  </w:p>
                </w:tc>
                <w:tc>
                  <w:tcPr>
                    <w:tcW w:w="4990" w:type="dxa"/>
                    <w:shd w:val="clear" w:color="auto" w:fill="auto"/>
                    <w:vAlign w:val="center"/>
                  </w:tcPr>
                  <w:p w14:paraId="3AF0FD4B"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组合划分标准或依据</w:t>
                    </w:r>
                  </w:p>
                </w:tc>
                <w:tc>
                  <w:tcPr>
                    <w:tcW w:w="2552" w:type="dxa"/>
                    <w:shd w:val="clear" w:color="auto" w:fill="auto"/>
                    <w:vAlign w:val="center"/>
                  </w:tcPr>
                  <w:p w14:paraId="4A31F67E" w14:textId="77777777" w:rsidR="00B5366E" w:rsidRPr="00E171AE" w:rsidRDefault="00045753" w:rsidP="00B5366E">
                    <w:pPr>
                      <w:tabs>
                        <w:tab w:val="left" w:pos="196"/>
                        <w:tab w:val="left" w:pos="426"/>
                      </w:tabs>
                      <w:snapToGrid w:val="0"/>
                      <w:jc w:val="center"/>
                      <w:rPr>
                        <w:color w:val="000000" w:themeColor="text1"/>
                        <w:sz w:val="18"/>
                        <w:szCs w:val="18"/>
                      </w:rPr>
                    </w:pPr>
                    <w:r w:rsidRPr="00E171AE">
                      <w:rPr>
                        <w:color w:val="000000" w:themeColor="text1"/>
                        <w:sz w:val="18"/>
                        <w:szCs w:val="18"/>
                      </w:rPr>
                      <w:t>计提方法</w:t>
                    </w:r>
                  </w:p>
                </w:tc>
              </w:tr>
              <w:tr w:rsidR="00B5366E" w:rsidRPr="00B30803" w14:paraId="25CF273D" w14:textId="77777777" w:rsidTr="00B5366E">
                <w:trPr>
                  <w:trHeight w:val="340"/>
                </w:trPr>
                <w:tc>
                  <w:tcPr>
                    <w:tcW w:w="1242" w:type="dxa"/>
                    <w:shd w:val="clear" w:color="auto" w:fill="auto"/>
                    <w:vAlign w:val="center"/>
                  </w:tcPr>
                  <w:p w14:paraId="5C5BEA24" w14:textId="77777777" w:rsidR="00B5366E" w:rsidRPr="00E171AE" w:rsidRDefault="00045753" w:rsidP="00B5366E">
                    <w:pPr>
                      <w:tabs>
                        <w:tab w:val="left" w:pos="196"/>
                        <w:tab w:val="left" w:pos="426"/>
                      </w:tabs>
                      <w:snapToGrid w:val="0"/>
                      <w:rPr>
                        <w:sz w:val="18"/>
                        <w:szCs w:val="18"/>
                      </w:rPr>
                    </w:pPr>
                    <w:r w:rsidRPr="00E171AE">
                      <w:rPr>
                        <w:sz w:val="18"/>
                        <w:szCs w:val="18"/>
                      </w:rPr>
                      <w:t>组合一</w:t>
                    </w:r>
                  </w:p>
                </w:tc>
                <w:tc>
                  <w:tcPr>
                    <w:tcW w:w="4990" w:type="dxa"/>
                    <w:shd w:val="clear" w:color="auto" w:fill="auto"/>
                    <w:vAlign w:val="center"/>
                  </w:tcPr>
                  <w:p w14:paraId="4D325226" w14:textId="77777777" w:rsidR="00B5366E" w:rsidRPr="00E171AE" w:rsidRDefault="00045753" w:rsidP="00B5366E">
                    <w:pPr>
                      <w:tabs>
                        <w:tab w:val="left" w:pos="196"/>
                        <w:tab w:val="left" w:pos="426"/>
                      </w:tabs>
                      <w:snapToGrid w:val="0"/>
                      <w:rPr>
                        <w:sz w:val="18"/>
                        <w:szCs w:val="18"/>
                      </w:rPr>
                    </w:pPr>
                    <w:r w:rsidRPr="00E171AE">
                      <w:rPr>
                        <w:sz w:val="18"/>
                        <w:szCs w:val="18"/>
                      </w:rPr>
                      <w:t>土地投标保证金、城建集团合并范围内关联方、合作方往来、押金保证金备用金等风险较小的其他应收款</w:t>
                    </w:r>
                  </w:p>
                </w:tc>
                <w:tc>
                  <w:tcPr>
                    <w:tcW w:w="2552" w:type="dxa"/>
                    <w:vAlign w:val="center"/>
                  </w:tcPr>
                  <w:p w14:paraId="1E866B4D" w14:textId="77777777" w:rsidR="00B5366E" w:rsidRPr="00E171AE" w:rsidRDefault="00045753" w:rsidP="00B5366E">
                    <w:pPr>
                      <w:tabs>
                        <w:tab w:val="left" w:pos="196"/>
                        <w:tab w:val="left" w:pos="426"/>
                      </w:tabs>
                      <w:snapToGrid w:val="0"/>
                      <w:rPr>
                        <w:sz w:val="18"/>
                        <w:szCs w:val="18"/>
                      </w:rPr>
                    </w:pPr>
                    <w:r w:rsidRPr="00E171AE">
                      <w:rPr>
                        <w:sz w:val="18"/>
                        <w:szCs w:val="18"/>
                      </w:rPr>
                      <w:t>按预期信用损失率计提</w:t>
                    </w:r>
                  </w:p>
                </w:tc>
              </w:tr>
              <w:tr w:rsidR="00B5366E" w:rsidRPr="00B30803" w14:paraId="1D35F2B9" w14:textId="77777777" w:rsidTr="00B5366E">
                <w:trPr>
                  <w:trHeight w:val="340"/>
                </w:trPr>
                <w:tc>
                  <w:tcPr>
                    <w:tcW w:w="1242" w:type="dxa"/>
                    <w:shd w:val="clear" w:color="auto" w:fill="auto"/>
                    <w:vAlign w:val="center"/>
                  </w:tcPr>
                  <w:p w14:paraId="172126D4" w14:textId="77777777" w:rsidR="00B5366E" w:rsidRPr="00E171AE" w:rsidRDefault="00045753" w:rsidP="00B5366E">
                    <w:pPr>
                      <w:tabs>
                        <w:tab w:val="left" w:pos="196"/>
                        <w:tab w:val="left" w:pos="426"/>
                      </w:tabs>
                      <w:snapToGrid w:val="0"/>
                      <w:rPr>
                        <w:sz w:val="18"/>
                        <w:szCs w:val="18"/>
                      </w:rPr>
                    </w:pPr>
                    <w:r w:rsidRPr="00E171AE">
                      <w:rPr>
                        <w:sz w:val="18"/>
                        <w:szCs w:val="18"/>
                      </w:rPr>
                      <w:t>组合二</w:t>
                    </w:r>
                  </w:p>
                </w:tc>
                <w:tc>
                  <w:tcPr>
                    <w:tcW w:w="4990" w:type="dxa"/>
                    <w:shd w:val="clear" w:color="auto" w:fill="auto"/>
                    <w:vAlign w:val="center"/>
                  </w:tcPr>
                  <w:p w14:paraId="6DDB5A6B" w14:textId="77777777" w:rsidR="00B5366E" w:rsidRPr="00E171AE" w:rsidRDefault="00045753" w:rsidP="00B5366E">
                    <w:pPr>
                      <w:tabs>
                        <w:tab w:val="left" w:pos="196"/>
                        <w:tab w:val="left" w:pos="426"/>
                      </w:tabs>
                      <w:snapToGrid w:val="0"/>
                      <w:rPr>
                        <w:sz w:val="18"/>
                        <w:szCs w:val="18"/>
                      </w:rPr>
                    </w:pPr>
                    <w:r w:rsidRPr="00E171AE">
                      <w:rPr>
                        <w:sz w:val="18"/>
                        <w:szCs w:val="18"/>
                      </w:rPr>
                      <w:t>除上述组合以外的其他应收款</w:t>
                    </w:r>
                  </w:p>
                </w:tc>
                <w:tc>
                  <w:tcPr>
                    <w:tcW w:w="2552" w:type="dxa"/>
                    <w:vAlign w:val="center"/>
                  </w:tcPr>
                  <w:p w14:paraId="1328BF0C" w14:textId="77777777" w:rsidR="00B5366E" w:rsidRPr="00E171AE" w:rsidRDefault="00045753" w:rsidP="00B5366E">
                    <w:pPr>
                      <w:tabs>
                        <w:tab w:val="left" w:pos="196"/>
                        <w:tab w:val="left" w:pos="426"/>
                      </w:tabs>
                      <w:snapToGrid w:val="0"/>
                      <w:rPr>
                        <w:sz w:val="18"/>
                        <w:szCs w:val="18"/>
                      </w:rPr>
                    </w:pPr>
                    <w:r w:rsidRPr="00E171AE">
                      <w:rPr>
                        <w:sz w:val="18"/>
                        <w:szCs w:val="18"/>
                      </w:rPr>
                      <w:t>按账龄与整个存续期预期信用损失率对照表计提</w:t>
                    </w:r>
                  </w:p>
                </w:tc>
              </w:tr>
            </w:tbl>
            <w:p w14:paraId="39AD61FF" w14:textId="77777777" w:rsidR="00DE67B8" w:rsidRDefault="00000000">
              <w:pPr>
                <w:pStyle w:val="339"/>
              </w:pPr>
            </w:p>
          </w:sdtContent>
        </w:sdt>
      </w:sdtContent>
    </w:sdt>
    <w:bookmarkEnd w:id="118" w:displacedByCustomXml="prev"/>
    <w:sdt>
      <w:sdtPr>
        <w:rPr>
          <w:rFonts w:ascii="宋体" w:hAnsi="宋体" w:cstheme="minorBidi"/>
          <w:b w:val="0"/>
          <w:bCs w:val="0"/>
          <w:kern w:val="0"/>
          <w:szCs w:val="22"/>
        </w:rPr>
        <w:alias w:val="模块:存货"/>
        <w:tag w:val="_GBC_b0f90fdf6c7749dbb9bd3cde55d5c0c3"/>
        <w:id w:val="772127976"/>
        <w:lock w:val="sdtLocked"/>
        <w:placeholder>
          <w:docPart w:val="GBC22222222222222222222222222222"/>
        </w:placeholder>
      </w:sdtPr>
      <w:sdtEndPr>
        <w:rPr>
          <w:rFonts w:cs="Times New Roman"/>
          <w:szCs w:val="21"/>
        </w:rPr>
      </w:sdtEndPr>
      <w:sdtContent>
        <w:p w14:paraId="4B9555B8" w14:textId="77777777" w:rsidR="00DE67B8" w:rsidRDefault="008C268A">
          <w:pPr>
            <w:pStyle w:val="3"/>
            <w:numPr>
              <w:ilvl w:val="0"/>
              <w:numId w:val="25"/>
            </w:numPr>
            <w:rPr>
              <w:rFonts w:ascii="宋体" w:hAnsi="宋体"/>
            </w:rPr>
          </w:pPr>
          <w:r>
            <w:rPr>
              <w:rFonts w:ascii="宋体" w:hAnsi="宋体"/>
            </w:rPr>
            <w:t>存货</w:t>
          </w:r>
        </w:p>
        <w:sdt>
          <w:sdtPr>
            <w:alias w:val="是否适用：存货_重要会计政策和估计[双击切换]"/>
            <w:tag w:val="_GBC_5c493df9664440ecbc3f3fa5d917221a"/>
            <w:id w:val="855926379"/>
            <w:lock w:val="sdtLocked"/>
          </w:sdtPr>
          <w:sdtContent>
            <w:p w14:paraId="3B0644C4"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存货的核算方法"/>
            <w:tag w:val="_GBC_553fb8cba06d4979b05ae3dabe788fa6"/>
            <w:id w:val="1580244529"/>
            <w:lock w:val="sdtLocked"/>
          </w:sdtPr>
          <w:sdtContent>
            <w:p w14:paraId="7A88F3A2" w14:textId="77777777" w:rsidR="00B5366E" w:rsidRPr="00A059E6" w:rsidRDefault="00045753" w:rsidP="00B5366E">
              <w:pPr>
                <w:ind w:firstLineChars="200" w:firstLine="420"/>
              </w:pPr>
              <w:r w:rsidRPr="00A059E6">
                <w:t>(1)存货的分类</w:t>
              </w:r>
            </w:p>
            <w:p w14:paraId="72F78549" w14:textId="77777777" w:rsidR="00B5366E" w:rsidRPr="00A059E6" w:rsidRDefault="00045753" w:rsidP="00B5366E">
              <w:pPr>
                <w:ind w:firstLineChars="200" w:firstLine="420"/>
              </w:pPr>
              <w:r w:rsidRPr="00A059E6">
                <w:rPr>
                  <w:rFonts w:hint="eastAsia"/>
                </w:rPr>
                <w:t>存货是指本公司在日常活动中持有以备出售的产成品或商品、处在生产过程中的在产品、在生产过程或提供劳务过程中耗用的材料和物料等。主要包括：开发成本、开发产品。</w:t>
              </w:r>
            </w:p>
            <w:p w14:paraId="1CC1300B" w14:textId="77777777" w:rsidR="00B5366E" w:rsidRPr="00A059E6" w:rsidRDefault="00045753" w:rsidP="00B5366E">
              <w:pPr>
                <w:ind w:firstLineChars="200" w:firstLine="420"/>
              </w:pPr>
              <w:r w:rsidRPr="00A059E6">
                <w:t>(2)存货的计价方法</w:t>
              </w:r>
            </w:p>
            <w:p w14:paraId="3A5CC67A" w14:textId="77777777" w:rsidR="00B5366E" w:rsidRPr="00A059E6" w:rsidRDefault="00045753" w:rsidP="00B5366E">
              <w:pPr>
                <w:ind w:firstLineChars="200" w:firstLine="420"/>
              </w:pPr>
              <w:r w:rsidRPr="00A059E6">
                <w:rPr>
                  <w:rFonts w:hint="eastAsia"/>
                </w:rPr>
                <w:t>本公司外购存货按取得时实际成本计价，开发产品成本按开发产品的实际成本进行结转。开发成本和开发产品的成本包括土地成本、建筑成本、资本化的利息、其他直接和间接开发费用。开发项目办理竣工验收备案后，本公司将开发成本和开发间接费按照负担对象的</w:t>
              </w:r>
              <w:r w:rsidRPr="00A059E6">
                <w:rPr>
                  <w:rFonts w:ascii="Arial Narrow" w:hAnsi="Arial Narrow" w:hint="eastAsia"/>
                </w:rPr>
                <w:t>占地面积、</w:t>
              </w:r>
              <w:r w:rsidRPr="00A059E6">
                <w:rPr>
                  <w:rFonts w:hint="eastAsia"/>
                </w:rPr>
                <w:t>建筑面积分摊计入开发产品。</w:t>
              </w:r>
            </w:p>
            <w:p w14:paraId="1436FDCE" w14:textId="77777777" w:rsidR="00B5366E" w:rsidRPr="00A059E6" w:rsidRDefault="00045753" w:rsidP="00B5366E">
              <w:pPr>
                <w:ind w:firstLineChars="200" w:firstLine="420"/>
              </w:pPr>
              <w:r w:rsidRPr="00A059E6">
                <w:t>(3)存货可变现净值的确定依据及存货跌价准备的计提方法</w:t>
              </w:r>
            </w:p>
            <w:p w14:paraId="1CB38641" w14:textId="77777777" w:rsidR="00B5366E" w:rsidRPr="00A059E6" w:rsidRDefault="00045753" w:rsidP="00B5366E">
              <w:pPr>
                <w:ind w:firstLineChars="200" w:firstLine="420"/>
              </w:pPr>
              <w:r w:rsidRPr="00A059E6">
                <w:rPr>
                  <w:rFonts w:hint="eastAsia"/>
                </w:rPr>
                <w:t>期末存货按照成本与可变现净值孰低计量。存货跌价准备按单项存货成本高于其可变现净值的差额计提。可变现净值按日常活动中，以存货的估计售价减去至完工时估计将要发生的成本、估计的销售费用以及相关税费后的金额确定。</w:t>
              </w:r>
            </w:p>
            <w:p w14:paraId="2E322ADB" w14:textId="77777777" w:rsidR="00B5366E" w:rsidRPr="00A059E6" w:rsidRDefault="00045753" w:rsidP="00B5366E">
              <w:pPr>
                <w:ind w:firstLineChars="200" w:firstLine="420"/>
              </w:pPr>
              <w:r w:rsidRPr="00A059E6">
                <w:rPr>
                  <w:rFonts w:hint="eastAsia"/>
                </w:rPr>
                <w:t>以前减记存货价值的影响因素已经消失的，减记的金额予以恢复，并在原已计提的存货跌价准备金额内转回，转回的金额计入当期损益。</w:t>
              </w:r>
            </w:p>
            <w:p w14:paraId="55A2D2B9" w14:textId="77777777" w:rsidR="00B5366E" w:rsidRPr="00A059E6" w:rsidRDefault="00045753" w:rsidP="00B5366E">
              <w:pPr>
                <w:ind w:firstLineChars="200" w:firstLine="420"/>
              </w:pPr>
              <w:r w:rsidRPr="00A059E6">
                <w:t>(4)存货的盘存制度</w:t>
              </w:r>
            </w:p>
            <w:p w14:paraId="627AE1C4" w14:textId="77777777" w:rsidR="00B5366E" w:rsidRPr="00A059E6" w:rsidRDefault="00045753" w:rsidP="00B5366E">
              <w:pPr>
                <w:ind w:firstLineChars="200" w:firstLine="420"/>
              </w:pPr>
              <w:r w:rsidRPr="00A059E6">
                <w:rPr>
                  <w:rFonts w:hint="eastAsia"/>
                </w:rPr>
                <w:t>采用永续盘存制。</w:t>
              </w:r>
            </w:p>
            <w:p w14:paraId="1F33FEE3" w14:textId="77777777" w:rsidR="00B5366E" w:rsidRPr="00A059E6" w:rsidRDefault="00045753" w:rsidP="00B5366E">
              <w:pPr>
                <w:ind w:firstLineChars="200" w:firstLine="420"/>
              </w:pPr>
              <w:r w:rsidRPr="00A059E6">
                <w:t>(5)低值易耗品</w:t>
              </w:r>
              <w:r>
                <w:rPr>
                  <w:rFonts w:hint="eastAsia"/>
                </w:rPr>
                <w:t>和包装物</w:t>
              </w:r>
              <w:r w:rsidRPr="00A059E6">
                <w:t>的摊销方法</w:t>
              </w:r>
            </w:p>
            <w:p w14:paraId="28C60669" w14:textId="77777777" w:rsidR="00B5366E" w:rsidRPr="00A059E6" w:rsidRDefault="00045753" w:rsidP="00B5366E">
              <w:pPr>
                <w:ind w:firstLineChars="200" w:firstLine="420"/>
              </w:pPr>
              <w:r w:rsidRPr="00A059E6">
                <w:t>A低值易耗品采用一次转销法；</w:t>
              </w:r>
            </w:p>
            <w:p w14:paraId="4FF0A99C" w14:textId="77777777" w:rsidR="00B5366E" w:rsidRPr="00A059E6" w:rsidRDefault="00045753" w:rsidP="00B5366E">
              <w:pPr>
                <w:ind w:firstLineChars="200" w:firstLine="420"/>
              </w:pPr>
              <w:r w:rsidRPr="00A059E6">
                <w:rPr>
                  <w:rFonts w:hint="eastAsia"/>
                </w:rPr>
                <w:t>B</w:t>
              </w:r>
              <w:r w:rsidRPr="00A059E6">
                <w:t>周转材料采用一次转销法摊销。</w:t>
              </w:r>
            </w:p>
            <w:p w14:paraId="5EA799BD" w14:textId="77777777" w:rsidR="00B5366E" w:rsidRPr="00A059E6" w:rsidRDefault="00045753" w:rsidP="00B5366E">
              <w:pPr>
                <w:ind w:firstLineChars="200" w:firstLine="420"/>
              </w:pPr>
              <w:r w:rsidRPr="00A059E6">
                <w:t>(6)开发用土地的核算方法</w:t>
              </w:r>
            </w:p>
            <w:p w14:paraId="5EC1E038" w14:textId="77777777" w:rsidR="00B5366E" w:rsidRPr="00A059E6" w:rsidRDefault="00045753" w:rsidP="00B5366E">
              <w:pPr>
                <w:ind w:firstLineChars="200" w:firstLine="420"/>
              </w:pPr>
              <w:r w:rsidRPr="00A059E6">
                <w:rPr>
                  <w:rFonts w:hint="eastAsia"/>
                </w:rPr>
                <w:t>纯土地开发项目，其费用支出单独构成土地开发成本；</w:t>
              </w:r>
            </w:p>
            <w:p w14:paraId="4EC3A826" w14:textId="77777777" w:rsidR="00B5366E" w:rsidRPr="00A059E6" w:rsidRDefault="00045753" w:rsidP="00B5366E">
              <w:pPr>
                <w:ind w:firstLineChars="200" w:firstLine="420"/>
              </w:pPr>
              <w:r w:rsidRPr="00A059E6">
                <w:rPr>
                  <w:rFonts w:hint="eastAsia"/>
                </w:rPr>
                <w:t>连同房产整体开发的项目，其费用可分清负担对象的，一般按实际面积分摊记入商品房成本。</w:t>
              </w:r>
            </w:p>
            <w:p w14:paraId="4316918C" w14:textId="77777777" w:rsidR="00B5366E" w:rsidRPr="00A059E6" w:rsidRDefault="00045753" w:rsidP="00B5366E">
              <w:pPr>
                <w:ind w:firstLineChars="200" w:firstLine="420"/>
              </w:pPr>
              <w:r w:rsidRPr="00A059E6">
                <w:t>(7)公共配套设施费用的核算方法</w:t>
              </w:r>
            </w:p>
            <w:p w14:paraId="53DA763C" w14:textId="77777777" w:rsidR="00B5366E" w:rsidRPr="00A059E6" w:rsidRDefault="00045753" w:rsidP="00B5366E">
              <w:pPr>
                <w:ind w:firstLineChars="200" w:firstLine="420"/>
              </w:pPr>
              <w:r w:rsidRPr="00A059E6">
                <w:rPr>
                  <w:rFonts w:hint="eastAsia"/>
                </w:rPr>
                <w:t>公共配套设施费用的核算方法：住宅小区中无偿交付管理部门使用的非营业性的文教、卫生、行政管理、市政公用配套设施所需费用以及由政府部门收取的公共配套设施费，计入小区商</w:t>
              </w:r>
              <w:r w:rsidRPr="00A059E6">
                <w:rPr>
                  <w:rFonts w:hint="eastAsia"/>
                </w:rPr>
                <w:lastRenderedPageBreak/>
                <w:t>品房成本；有偿转让的或拥有收益权的公共配套设施按各配套设施项目独立作为成本核算对象归集成本，单独计入“开发产品”；小区内金融邮电、社区服务用房，由本公司负担的征地拆迁等费用，以及用房单位负担建安工程费用等，本公司负担部分计入小区商品房成本。</w:t>
              </w:r>
            </w:p>
          </w:sdtContent>
        </w:sdt>
      </w:sdtContent>
    </w:sdt>
    <w:p w14:paraId="7EF6B57C" w14:textId="77777777" w:rsidR="00DE67B8" w:rsidRDefault="00DE67B8">
      <w:pPr>
        <w:rPr>
          <w:rFonts w:cs="Times New Roman"/>
        </w:rPr>
      </w:pPr>
    </w:p>
    <w:bookmarkStart w:id="119" w:name="_Hlk10465202" w:displacedByCustomXml="next"/>
    <w:sdt>
      <w:sdtPr>
        <w:rPr>
          <w:rFonts w:ascii="宋体" w:hAnsi="宋体" w:cs="宋体" w:hint="eastAsia"/>
          <w:b w:val="0"/>
          <w:bCs w:val="0"/>
          <w:kern w:val="0"/>
          <w:szCs w:val="21"/>
        </w:rPr>
        <w:alias w:val="模块:合同资产"/>
        <w:tag w:val="_SEC_c8278ca8e95a4a1fb97258ed9c2842ff"/>
        <w:id w:val="-468599558"/>
        <w:lock w:val="sdtLocked"/>
        <w:placeholder>
          <w:docPart w:val="GBC22222222222222222222222222222"/>
        </w:placeholder>
      </w:sdtPr>
      <w:sdtEndPr>
        <w:rPr>
          <w:rFonts w:hint="default"/>
        </w:rPr>
      </w:sdtEndPr>
      <w:sdtContent>
        <w:p w14:paraId="599D4025" w14:textId="77777777" w:rsidR="00DE67B8" w:rsidRDefault="008C268A">
          <w:pPr>
            <w:pStyle w:val="3"/>
            <w:numPr>
              <w:ilvl w:val="0"/>
              <w:numId w:val="25"/>
            </w:numPr>
            <w:rPr>
              <w:rFonts w:ascii="宋体" w:hAnsi="宋体"/>
              <w:szCs w:val="21"/>
            </w:rPr>
          </w:pPr>
          <w:r>
            <w:rPr>
              <w:rFonts w:ascii="宋体" w:hAnsi="宋体" w:hint="eastAsia"/>
              <w:szCs w:val="21"/>
            </w:rPr>
            <w:t>合同资产</w:t>
          </w:r>
        </w:p>
        <w:p w14:paraId="00B2AD14" w14:textId="77777777" w:rsidR="00DE67B8" w:rsidRDefault="008C268A">
          <w:pPr>
            <w:pStyle w:val="4"/>
            <w:numPr>
              <w:ilvl w:val="0"/>
              <w:numId w:val="57"/>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1890687780"/>
            <w:lock w:val="sdtLocked"/>
          </w:sdtPr>
          <w:sdtContent>
            <w:p w14:paraId="61A67F60"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B717F09" w14:textId="77777777" w:rsidR="00DE67B8" w:rsidRDefault="00000000" w:rsidP="004D4CA7">
          <w:pPr>
            <w:ind w:firstLineChars="200" w:firstLine="420"/>
          </w:pPr>
          <w:sdt>
            <w:sdtPr>
              <w:alias w:val="合同资产的确定方法、摊销方法和减值测试方法"/>
              <w:tag w:val="_GBC_509139300ad14da0961ff5023dc7e8f7"/>
              <w:id w:val="514044622"/>
              <w:lock w:val="sdtLocked"/>
            </w:sdtPr>
            <w:sdtContent>
              <w:r w:rsidR="00CD23B2">
                <w:t>本公司已向客户转让商品而有权收取对价的权利，且该权利取决于时间流逝之外的其他因素的，确认为合同资产。本公司拥有的无条件(即，仅取决于时间流逝)向客户收取对价的权利作为应收款项单独列示。</w:t>
              </w:r>
            </w:sdtContent>
          </w:sdt>
        </w:p>
        <w:p w14:paraId="5C23568F" w14:textId="77777777" w:rsidR="00DE67B8" w:rsidRDefault="00000000">
          <w:pPr>
            <w:rPr>
              <w:rFonts w:cs="Times New Roman"/>
            </w:rPr>
          </w:pPr>
        </w:p>
      </w:sdtContent>
    </w:sdt>
    <w:bookmarkEnd w:id="119" w:displacedByCustomXml="prev"/>
    <w:bookmarkStart w:id="120" w:name="_Hlk10465245" w:displacedByCustomXml="next"/>
    <w:bookmarkStart w:id="121" w:name="_Hlk10465255" w:displacedByCustomXml="next"/>
    <w:sdt>
      <w:sdtPr>
        <w:rPr>
          <w:rFonts w:ascii="宋体" w:hAnsi="宋体" w:cs="宋体" w:hint="eastAsia"/>
          <w:b w:val="0"/>
          <w:bCs w:val="0"/>
          <w:kern w:val="0"/>
          <w:szCs w:val="21"/>
        </w:rPr>
        <w:alias w:val="模块:合同资产预期信用损失的确定方法及会计处理方法"/>
        <w:tag w:val="_SEC_c2bb2c97fdb4423db069686155694c4c"/>
        <w:id w:val="1016959953"/>
        <w:lock w:val="sdtLocked"/>
        <w:placeholder>
          <w:docPart w:val="GBC22222222222222222222222222222"/>
        </w:placeholder>
      </w:sdtPr>
      <w:sdtEndPr>
        <w:rPr>
          <w:rFonts w:hint="default"/>
        </w:rPr>
      </w:sdtEndPr>
      <w:sdtContent>
        <w:p w14:paraId="52BC8111" w14:textId="77777777" w:rsidR="00DE67B8" w:rsidRDefault="008C268A">
          <w:pPr>
            <w:pStyle w:val="4"/>
            <w:numPr>
              <w:ilvl w:val="0"/>
              <w:numId w:val="57"/>
            </w:numPr>
            <w:rPr>
              <w:rFonts w:ascii="宋体" w:hAnsi="宋体"/>
              <w:szCs w:val="21"/>
            </w:rPr>
          </w:pPr>
          <w:r>
            <w:rPr>
              <w:rFonts w:ascii="宋体" w:hAnsi="宋体" w:hint="eastAsia"/>
              <w:szCs w:val="21"/>
            </w:rPr>
            <w:t>合同资产预期信用损失的确定方法及会计处理方法</w:t>
          </w:r>
          <w:bookmarkEnd w:id="120"/>
        </w:p>
        <w:sdt>
          <w:sdtPr>
            <w:alias w:val="是否适用：合同资产预期信用损失的确定方法及会计处理方法[双击切换]"/>
            <w:tag w:val="_GBC_c1227cf6e2f0432a85c32b611a40fa7f"/>
            <w:id w:val="781619653"/>
            <w:lock w:val="sdtLocked"/>
          </w:sdtPr>
          <w:sdtContent>
            <w:p w14:paraId="24B05034"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1B01AB5E" w14:textId="77777777" w:rsidR="00DE67B8" w:rsidRDefault="00000000">
          <w:pPr>
            <w:pStyle w:val="339"/>
          </w:pPr>
          <w:sdt>
            <w:sdtPr>
              <w:alias w:val="合同资产预期信用损失的确定方法及会计处理方法"/>
              <w:tag w:val="_GBC_ec035a84f2ae41b08fe408f3623243ab"/>
              <w:id w:val="-1535339713"/>
              <w:lock w:val="sdtLocked"/>
            </w:sdtPr>
            <w:sdtContent>
              <w:r w:rsidR="00CD23B2">
                <w:t>详见本附注（10）6.金融工具减值。</w:t>
              </w:r>
            </w:sdtContent>
          </w:sdt>
        </w:p>
        <w:p w14:paraId="2A17EBC6" w14:textId="77777777" w:rsidR="00DE67B8" w:rsidRDefault="00000000">
          <w:pPr>
            <w:rPr>
              <w:rFonts w:cs="Times New Roman"/>
            </w:rPr>
          </w:pPr>
        </w:p>
      </w:sdtContent>
    </w:sdt>
    <w:bookmarkEnd w:id="121" w:displacedByCustomXml="prev"/>
    <w:bookmarkStart w:id="122" w:name="_Hlk10465310" w:displacedByCustomXml="next"/>
    <w:sdt>
      <w:sdtPr>
        <w:rPr>
          <w:rFonts w:ascii="宋体" w:hAnsi="宋体" w:cs="宋体" w:hint="eastAsia"/>
          <w:b w:val="0"/>
          <w:bCs w:val="0"/>
          <w:kern w:val="0"/>
          <w:szCs w:val="21"/>
        </w:rPr>
        <w:alias w:val="模块:划分为持有待售资产"/>
        <w:tag w:val="_GBC_a1a86a762feb43c3bed478ce8a19ae7c"/>
        <w:id w:val="-2036804869"/>
        <w:lock w:val="sdtLocked"/>
        <w:placeholder>
          <w:docPart w:val="GBC22222222222222222222222222222"/>
        </w:placeholder>
      </w:sdtPr>
      <w:sdtContent>
        <w:p w14:paraId="72BCCE5D" w14:textId="77777777" w:rsidR="00DE67B8" w:rsidRDefault="008C268A">
          <w:pPr>
            <w:pStyle w:val="3"/>
            <w:numPr>
              <w:ilvl w:val="0"/>
              <w:numId w:val="25"/>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529453272"/>
            <w:lock w:val="sdtLocked"/>
          </w:sdtPr>
          <w:sdtContent>
            <w:p w14:paraId="5045B1E8"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划分为持有待售资产的确认标准"/>
            <w:tag w:val="_GBC_d8726eddbed2465794ccdff8edd6a7cc"/>
            <w:id w:val="1230730581"/>
            <w:lock w:val="sdtLocked"/>
          </w:sdtPr>
          <w:sdtContent>
            <w:p w14:paraId="1CC6EF52" w14:textId="77777777" w:rsidR="00B5366E" w:rsidRPr="00A059E6" w:rsidRDefault="00045753" w:rsidP="00B5366E">
              <w:pPr>
                <w:ind w:firstLineChars="200" w:firstLine="420"/>
              </w:pPr>
              <w:r w:rsidRPr="00A059E6">
                <w:t>1．划分为持有待售确认标准</w:t>
              </w:r>
            </w:p>
            <w:p w14:paraId="16D7CEB2" w14:textId="77777777" w:rsidR="00B5366E" w:rsidRPr="00A059E6" w:rsidRDefault="00045753" w:rsidP="00B5366E">
              <w:pPr>
                <w:ind w:firstLineChars="200" w:firstLine="420"/>
              </w:pPr>
              <w:r w:rsidRPr="00A059E6">
                <w:rPr>
                  <w:rFonts w:hint="eastAsia"/>
                </w:rPr>
                <w:t>本公司将同时满足下列条件的非流动资产或处置组确认为持有待售组成部分：</w:t>
              </w:r>
            </w:p>
            <w:p w14:paraId="70213517" w14:textId="77777777" w:rsidR="00B5366E" w:rsidRPr="00A059E6" w:rsidRDefault="00045753" w:rsidP="00B5366E">
              <w:pPr>
                <w:ind w:firstLineChars="200" w:firstLine="420"/>
              </w:pPr>
              <w:r w:rsidRPr="00A059E6">
                <w:rPr>
                  <w:rFonts w:hint="eastAsia"/>
                </w:rPr>
                <w:t>（</w:t>
              </w:r>
              <w:r w:rsidRPr="00A059E6">
                <w:t>1）根据类似交易中出售此类资产或处置组的惯例，在当前状况下即可立即出售；</w:t>
              </w:r>
            </w:p>
            <w:p w14:paraId="44FE9690" w14:textId="77777777" w:rsidR="00B5366E" w:rsidRPr="00A059E6" w:rsidRDefault="00045753" w:rsidP="00B5366E">
              <w:pPr>
                <w:ind w:firstLineChars="200" w:firstLine="420"/>
              </w:pPr>
              <w:r w:rsidRPr="00A059E6">
                <w:rPr>
                  <w:rFonts w:hint="eastAsia"/>
                </w:rPr>
                <w:t>（</w:t>
              </w:r>
              <w:r w:rsidRPr="00A059E6">
                <w:t>2）出售极可能发生，即本公司已经就一项出售计划作出决议，并已获得监管部门批准，且获得确定的购买承诺，预计出售将在一年内完成。</w:t>
              </w:r>
            </w:p>
            <w:p w14:paraId="75E2D8AB" w14:textId="77777777" w:rsidR="00B5366E" w:rsidRPr="00A059E6" w:rsidRDefault="00045753" w:rsidP="00B5366E">
              <w:pPr>
                <w:ind w:firstLineChars="200" w:firstLine="420"/>
              </w:pPr>
              <w:r w:rsidRPr="00A059E6">
                <w:rPr>
                  <w:rFonts w:hint="eastAsia"/>
                </w:rPr>
                <w:t>确定的购买承诺，是指本公司与其他方签订的具有法律约束力的购买协议，该协议包含交易价格、时间和足够严厉的违约惩罚等重要条款，使协议出现重大调整或者撤销的可能性极小。</w:t>
              </w:r>
            </w:p>
            <w:p w14:paraId="1A9F0778" w14:textId="77777777" w:rsidR="00B5366E" w:rsidRPr="00A059E6" w:rsidRDefault="00045753" w:rsidP="00B5366E">
              <w:pPr>
                <w:ind w:firstLineChars="200" w:firstLine="420"/>
              </w:pPr>
              <w:r w:rsidRPr="00A059E6">
                <w:t>2．持有待售核算方法</w:t>
              </w:r>
            </w:p>
            <w:p w14:paraId="61EE3712" w14:textId="77777777" w:rsidR="00B5366E" w:rsidRPr="00A059E6" w:rsidRDefault="00045753" w:rsidP="00B5366E">
              <w:pPr>
                <w:ind w:firstLineChars="200" w:firstLine="420"/>
              </w:pPr>
              <w:r w:rsidRPr="00A059E6">
                <w:rPr>
                  <w:rFonts w:hint="eastAsia"/>
                </w:rPr>
                <w:t>本公司对于持有待售的非流动资产或处置组不计提折旧或摊销，其账面价值高于公允价值减去出售费用后的净额的，应当将账面价值减记至公允价值减去出售费用后的净额，减记的金额确认为资产减值损失，计入当期损益，同时计提持有待售资产减值准备。</w:t>
              </w:r>
            </w:p>
            <w:p w14:paraId="0AC39B63" w14:textId="77777777" w:rsidR="00B5366E" w:rsidRPr="00A059E6" w:rsidRDefault="00045753" w:rsidP="00B5366E">
              <w:pPr>
                <w:ind w:firstLineChars="200" w:firstLine="420"/>
              </w:pPr>
              <w:r w:rsidRPr="00A059E6">
                <w:rPr>
                  <w:rFonts w:hint="eastAsia"/>
                </w:rPr>
                <w:t>对于取得日划分为持有待售类别的非流动资产或处置组，在初始计量时比较假定其不划分为持有待售类别情况下的初始计量金额和公允价值减去出售费用后的净额，以两者孰低计量。</w:t>
              </w:r>
            </w:p>
            <w:p w14:paraId="0D2CE362" w14:textId="77777777" w:rsidR="00B5366E" w:rsidRPr="00A059E6" w:rsidRDefault="00045753" w:rsidP="00B5366E">
              <w:pPr>
                <w:ind w:firstLineChars="200" w:firstLine="420"/>
              </w:pPr>
              <w:r w:rsidRPr="00A059E6">
                <w:rPr>
                  <w:rFonts w:hint="eastAsia"/>
                </w:rPr>
                <w:t>上述原则适用于所有非流动资产，但不包括采用公允价值模式进行后续计量的投资性房地产、采用公允价值减去出售费用后的净额计量的生物资产、职工薪酬形成的资产、递延所得税资产、由金融工具相关会计准则规范的金融资产、由保险合同相关会计准则规范的保险合同所产生的权利。</w:t>
              </w:r>
            </w:p>
          </w:sdtContent>
        </w:sdt>
      </w:sdtContent>
    </w:sdt>
    <w:p w14:paraId="0E1BE5D8" w14:textId="77777777" w:rsidR="00DE67B8" w:rsidRDefault="00DE67B8">
      <w:pPr>
        <w:pStyle w:val="339"/>
      </w:pPr>
    </w:p>
    <w:sdt>
      <w:sdtPr>
        <w:rPr>
          <w:rFonts w:ascii="宋体" w:hAnsi="宋体" w:cs="宋体" w:hint="eastAsia"/>
          <w:b w:val="0"/>
          <w:bCs w:val="0"/>
          <w:kern w:val="0"/>
          <w:szCs w:val="21"/>
        </w:rPr>
        <w:alias w:val="模块:债权投资"/>
        <w:tag w:val="_SEC_64972cc74e5349aa855fec98c6609582"/>
        <w:id w:val="1923298623"/>
        <w:lock w:val="sdtLocked"/>
        <w:placeholder>
          <w:docPart w:val="GBC22222222222222222222222222222"/>
        </w:placeholder>
      </w:sdtPr>
      <w:sdtEndPr>
        <w:rPr>
          <w:rFonts w:hint="default"/>
        </w:rPr>
      </w:sdtEndPr>
      <w:sdtContent>
        <w:p w14:paraId="5F4D4EA2" w14:textId="77777777" w:rsidR="00DE67B8" w:rsidRDefault="008C268A">
          <w:pPr>
            <w:pStyle w:val="3"/>
            <w:numPr>
              <w:ilvl w:val="0"/>
              <w:numId w:val="25"/>
            </w:numPr>
            <w:rPr>
              <w:rFonts w:ascii="宋体" w:hAnsi="宋体"/>
              <w:szCs w:val="21"/>
            </w:rPr>
          </w:pPr>
          <w:r>
            <w:rPr>
              <w:rFonts w:ascii="宋体" w:hAnsi="宋体" w:hint="eastAsia"/>
              <w:szCs w:val="21"/>
            </w:rPr>
            <w:t>债权投资</w:t>
          </w:r>
        </w:p>
        <w:p w14:paraId="33CE7B6A" w14:textId="77777777" w:rsidR="00DE67B8" w:rsidRDefault="008C268A">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1504015413"/>
            <w:lock w:val="sdtLocked"/>
          </w:sdtPr>
          <w:sdtContent>
            <w:p w14:paraId="13614DD4"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16F379F6" w14:textId="77777777" w:rsidR="00DE67B8" w:rsidRDefault="00000000">
          <w:pPr>
            <w:rPr>
              <w:rFonts w:cs="Times New Roman"/>
            </w:rPr>
          </w:pPr>
        </w:p>
      </w:sdtContent>
    </w:sdt>
    <w:bookmarkEnd w:id="122" w:displacedByCustomXml="prev"/>
    <w:bookmarkStart w:id="123" w:name="_Hlk10465347" w:displacedByCustomXml="next"/>
    <w:sdt>
      <w:sdtPr>
        <w:rPr>
          <w:rFonts w:ascii="宋体" w:hAnsi="宋体" w:cs="宋体" w:hint="eastAsia"/>
          <w:b w:val="0"/>
          <w:bCs w:val="0"/>
          <w:kern w:val="0"/>
          <w:szCs w:val="21"/>
        </w:rPr>
        <w:alias w:val="模块:其他债权投资"/>
        <w:tag w:val="_SEC_41586dd479b54f07aeed675230b384c8"/>
        <w:id w:val="380754491"/>
        <w:lock w:val="sdtLocked"/>
        <w:placeholder>
          <w:docPart w:val="GBC22222222222222222222222222222"/>
        </w:placeholder>
      </w:sdtPr>
      <w:sdtEndPr>
        <w:rPr>
          <w:rFonts w:hint="default"/>
        </w:rPr>
      </w:sdtEndPr>
      <w:sdtContent>
        <w:p w14:paraId="159A91D6" w14:textId="77777777" w:rsidR="00DE67B8" w:rsidRDefault="008C268A">
          <w:pPr>
            <w:pStyle w:val="3"/>
            <w:numPr>
              <w:ilvl w:val="0"/>
              <w:numId w:val="25"/>
            </w:numPr>
            <w:rPr>
              <w:rFonts w:ascii="宋体" w:hAnsi="宋体"/>
              <w:szCs w:val="21"/>
            </w:rPr>
          </w:pPr>
          <w:r>
            <w:rPr>
              <w:rFonts w:ascii="宋体" w:hAnsi="宋体" w:hint="eastAsia"/>
              <w:szCs w:val="21"/>
            </w:rPr>
            <w:t>其他债权投资</w:t>
          </w:r>
        </w:p>
        <w:p w14:paraId="65D96C72" w14:textId="77777777" w:rsidR="00DE67B8" w:rsidRDefault="008C268A">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196703910"/>
            <w:lock w:val="sdtLocked"/>
          </w:sdtPr>
          <w:sdtContent>
            <w:p w14:paraId="612249F9"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rPr>
              <w:rFonts w:cs="Times New Roman"/>
            </w:rPr>
            <w:alias w:val="其他债权投资预期信用损失的确定方法及会计处理方法"/>
            <w:tag w:val="_GBC_86a4188f80854b7fb0167793548d71e2"/>
            <w:id w:val="-1815949024"/>
            <w:lock w:val="sdtLocked"/>
          </w:sdtPr>
          <w:sdtContent>
            <w:p w14:paraId="7B7CB942" w14:textId="77777777" w:rsidR="00B5366E" w:rsidRDefault="00045753" w:rsidP="00B5366E">
              <w:pPr>
                <w:ind w:firstLineChars="200" w:firstLine="420"/>
              </w:pPr>
              <w:r w:rsidRPr="00F34375">
                <w:rPr>
                  <w:rFonts w:hint="eastAsia"/>
                </w:rPr>
                <w:t>详见本附注（</w:t>
              </w:r>
              <w:r>
                <w:rPr>
                  <w:rFonts w:hint="eastAsia"/>
                </w:rPr>
                <w:t>1</w:t>
              </w:r>
              <w:r>
                <w:t>0</w:t>
              </w:r>
              <w:r w:rsidRPr="00F34375">
                <w:rPr>
                  <w:rFonts w:hint="eastAsia"/>
                </w:rPr>
                <w:t>）</w:t>
              </w:r>
              <w:r w:rsidRPr="00F34375">
                <w:t>6.金融工具减值。</w:t>
              </w:r>
            </w:p>
          </w:sdtContent>
        </w:sdt>
        <w:p w14:paraId="7ADC1714" w14:textId="77777777" w:rsidR="00DE67B8" w:rsidRDefault="00000000">
          <w:pPr>
            <w:rPr>
              <w:rFonts w:cs="Times New Roman"/>
            </w:rPr>
          </w:pPr>
        </w:p>
      </w:sdtContent>
    </w:sdt>
    <w:bookmarkEnd w:id="123" w:displacedByCustomXml="prev"/>
    <w:bookmarkStart w:id="124" w:name="_Hlk10465393" w:displacedByCustomXml="next"/>
    <w:sdt>
      <w:sdtPr>
        <w:rPr>
          <w:rFonts w:ascii="宋体" w:hAnsi="宋体" w:cs="宋体" w:hint="eastAsia"/>
          <w:b w:val="0"/>
          <w:bCs w:val="0"/>
          <w:kern w:val="0"/>
          <w:szCs w:val="21"/>
        </w:rPr>
        <w:alias w:val="模块:长期应收款"/>
        <w:tag w:val="_SEC_ef0b5e87e2254c638e2a6672bcd1eac8"/>
        <w:id w:val="-392732744"/>
        <w:lock w:val="sdtLocked"/>
        <w:placeholder>
          <w:docPart w:val="GBC22222222222222222222222222222"/>
        </w:placeholder>
      </w:sdtPr>
      <w:sdtContent>
        <w:p w14:paraId="686E4F14" w14:textId="77777777" w:rsidR="00DE67B8" w:rsidRDefault="008C268A">
          <w:pPr>
            <w:pStyle w:val="3"/>
            <w:numPr>
              <w:ilvl w:val="0"/>
              <w:numId w:val="25"/>
            </w:numPr>
            <w:rPr>
              <w:rFonts w:ascii="宋体" w:hAnsi="宋体"/>
              <w:szCs w:val="21"/>
            </w:rPr>
          </w:pPr>
          <w:r>
            <w:rPr>
              <w:rFonts w:ascii="宋体" w:hAnsi="宋体" w:hint="eastAsia"/>
              <w:szCs w:val="21"/>
            </w:rPr>
            <w:t>长期应收款</w:t>
          </w:r>
        </w:p>
        <w:p w14:paraId="6ADC92FF" w14:textId="77777777" w:rsidR="00DE67B8" w:rsidRDefault="008C268A">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2131624960"/>
            <w:lock w:val="sdtLocked"/>
          </w:sdtPr>
          <w:sdtContent>
            <w:p w14:paraId="2B002D96"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40E18B2A" w14:textId="77777777" w:rsidR="00DE67B8" w:rsidRDefault="00000000">
          <w:pPr>
            <w:rPr>
              <w:rFonts w:cs="Times New Roman"/>
            </w:rPr>
          </w:pPr>
        </w:p>
      </w:sdtContent>
    </w:sdt>
    <w:bookmarkEnd w:id="124" w:displacedByCustomXml="prev"/>
    <w:sdt>
      <w:sdtPr>
        <w:rPr>
          <w:rFonts w:ascii="宋体" w:hAnsi="宋体" w:cstheme="minorBidi"/>
          <w:b w:val="0"/>
          <w:bCs w:val="0"/>
          <w:kern w:val="0"/>
          <w:szCs w:val="22"/>
        </w:rPr>
        <w:alias w:val="模块:长期股权投资"/>
        <w:tag w:val="_GBC_d82c12cf13554acd90dfb7880244798c"/>
        <w:id w:val="-2085671447"/>
        <w:lock w:val="sdtLocked"/>
        <w:placeholder>
          <w:docPart w:val="GBC22222222222222222222222222222"/>
        </w:placeholder>
      </w:sdtPr>
      <w:sdtEndPr>
        <w:rPr>
          <w:rFonts w:cs="Times New Roman"/>
          <w:szCs w:val="21"/>
        </w:rPr>
      </w:sdtEndPr>
      <w:sdtContent>
        <w:p w14:paraId="27A4A286" w14:textId="77777777" w:rsidR="00DE67B8" w:rsidRDefault="008C268A">
          <w:pPr>
            <w:pStyle w:val="3"/>
            <w:numPr>
              <w:ilvl w:val="0"/>
              <w:numId w:val="25"/>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2130961719"/>
            <w:lock w:val="sdtLocked"/>
          </w:sdtPr>
          <w:sdtContent>
            <w:p w14:paraId="71FBC778"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长期股权投资的核算方法"/>
            <w:tag w:val="_GBC_3e77074cd50946b1bccdff9bc1c9556f"/>
            <w:id w:val="-776868802"/>
            <w:lock w:val="sdtLocked"/>
          </w:sdtPr>
          <w:sdtContent>
            <w:p w14:paraId="632029CC" w14:textId="77777777" w:rsidR="00B5366E" w:rsidRPr="00A059E6" w:rsidRDefault="00045753" w:rsidP="00B5366E">
              <w:pPr>
                <w:ind w:firstLineChars="200" w:firstLine="420"/>
              </w:pPr>
              <w:r w:rsidRPr="00A059E6">
                <w:t>(1)初始投资成本的确定</w:t>
              </w:r>
            </w:p>
            <w:p w14:paraId="63F063D4" w14:textId="77777777" w:rsidR="00B5366E" w:rsidRPr="00A059E6" w:rsidRDefault="00045753" w:rsidP="00B5366E">
              <w:pPr>
                <w:ind w:firstLineChars="200" w:firstLine="420"/>
              </w:pPr>
              <w:r w:rsidRPr="00A059E6">
                <w:t>1）企业合并形成的长期股权投资，具体会计政策详见附注五.5同一控制下和非同一控制下企业合并的会计处理方法</w:t>
              </w:r>
            </w:p>
            <w:p w14:paraId="1832AB5D" w14:textId="77777777" w:rsidR="00B5366E" w:rsidRPr="00A059E6" w:rsidRDefault="00045753" w:rsidP="00B5366E">
              <w:pPr>
                <w:ind w:firstLineChars="200" w:firstLine="420"/>
              </w:pPr>
              <w:r w:rsidRPr="00A059E6">
                <w:t>2）其他方式取得的长期股权投资</w:t>
              </w:r>
            </w:p>
            <w:p w14:paraId="6AE4BF1D" w14:textId="77777777" w:rsidR="00B5366E" w:rsidRPr="00A059E6" w:rsidRDefault="00045753" w:rsidP="00B5366E">
              <w:pPr>
                <w:ind w:firstLineChars="200" w:firstLine="420"/>
              </w:pPr>
              <w:r w:rsidRPr="00A059E6">
                <w:rPr>
                  <w:rFonts w:hint="eastAsia"/>
                </w:rPr>
                <w:t>以支付现金方式取得的长期股权投资，按照实际支付的购买价款作为初始投资成本。初始投资成本包括与取得长期股权投资直接相关的费用、税金及其他必要支出。</w:t>
              </w:r>
            </w:p>
            <w:p w14:paraId="64849B71" w14:textId="77777777" w:rsidR="00B5366E" w:rsidRPr="00A059E6" w:rsidRDefault="00045753" w:rsidP="00B5366E">
              <w:pPr>
                <w:ind w:firstLineChars="200" w:firstLine="420"/>
              </w:pPr>
              <w:r w:rsidRPr="00A059E6">
                <w:rPr>
                  <w:rFonts w:hint="eastAsia"/>
                </w:rPr>
                <w:t>以发行权益性证券取得的长期股权投资，按照发行权益性证券的公允价值作为初始投资成本；发行或取得自身权益工具时发生的交易费用，可直接归属于权益性交易的从权益中扣减。</w:t>
              </w:r>
            </w:p>
            <w:p w14:paraId="4E4C2B12" w14:textId="77777777" w:rsidR="00B5366E" w:rsidRPr="00A059E6" w:rsidRDefault="00045753" w:rsidP="00B5366E">
              <w:pPr>
                <w:ind w:firstLineChars="200" w:firstLine="420"/>
              </w:pPr>
              <w:r w:rsidRPr="00A059E6">
                <w:rPr>
                  <w:rFonts w:hint="eastAsia"/>
                </w:rPr>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14:paraId="5B1D3664" w14:textId="77777777" w:rsidR="00B5366E" w:rsidRPr="00A059E6" w:rsidRDefault="00045753" w:rsidP="00B5366E">
              <w:pPr>
                <w:ind w:firstLineChars="200" w:firstLine="420"/>
              </w:pPr>
              <w:r w:rsidRPr="00A059E6">
                <w:rPr>
                  <w:rFonts w:hint="eastAsia"/>
                </w:rPr>
                <w:t>通过债务重组取得的长期股权投资，其初始投资成本按照公允价值为基础确定。</w:t>
              </w:r>
            </w:p>
            <w:p w14:paraId="0ABC86E7" w14:textId="77777777" w:rsidR="00B5366E" w:rsidRPr="00A059E6" w:rsidRDefault="00045753" w:rsidP="00B5366E">
              <w:pPr>
                <w:ind w:firstLineChars="200" w:firstLine="420"/>
              </w:pPr>
              <w:r w:rsidRPr="00A059E6">
                <w:t>(2)后续计量及损益确认</w:t>
              </w:r>
            </w:p>
            <w:p w14:paraId="7D9006F5" w14:textId="77777777" w:rsidR="00B5366E" w:rsidRPr="00A059E6" w:rsidRDefault="00045753" w:rsidP="00B5366E">
              <w:pPr>
                <w:ind w:firstLineChars="200" w:firstLine="420"/>
              </w:pPr>
              <w:r w:rsidRPr="00A059E6">
                <w:t>1）成本法</w:t>
              </w:r>
            </w:p>
            <w:p w14:paraId="1967EA4E" w14:textId="77777777" w:rsidR="00B5366E" w:rsidRPr="00A059E6" w:rsidRDefault="00045753" w:rsidP="00B5366E">
              <w:pPr>
                <w:ind w:firstLineChars="200" w:firstLine="420"/>
              </w:pPr>
              <w:r w:rsidRPr="00A059E6">
                <w:rPr>
                  <w:rFonts w:hint="eastAsia"/>
                </w:rPr>
                <w:t>本公司能够对被投资单位实施控制的长期股权投资采用成本法核算，并按照初始投资成本计价，追加或收回投资调整长期股权投资的成本。</w:t>
              </w:r>
            </w:p>
            <w:p w14:paraId="42946B35" w14:textId="77777777" w:rsidR="00B5366E" w:rsidRPr="00A059E6" w:rsidRDefault="00045753" w:rsidP="00B5366E">
              <w:pPr>
                <w:ind w:firstLineChars="200" w:firstLine="420"/>
              </w:pPr>
              <w:r w:rsidRPr="00A059E6">
                <w:rPr>
                  <w:rFonts w:hint="eastAsia"/>
                </w:rPr>
                <w:t>除取得投资时实际支付的价款或对价中包含的已宣告但尚未发放的现金股利或利润外，本公司按照享有被投资单位宣告分派的现金股利或利润确认为当期投资收益。</w:t>
              </w:r>
            </w:p>
            <w:p w14:paraId="52E1A4EC" w14:textId="77777777" w:rsidR="00B5366E" w:rsidRPr="00A059E6" w:rsidRDefault="00045753" w:rsidP="00B5366E">
              <w:pPr>
                <w:ind w:firstLineChars="200" w:firstLine="420"/>
              </w:pPr>
              <w:r w:rsidRPr="00A059E6">
                <w:t>2）权益法</w:t>
              </w:r>
            </w:p>
            <w:p w14:paraId="3580D551" w14:textId="77777777" w:rsidR="00B5366E" w:rsidRPr="00A059E6" w:rsidRDefault="00045753" w:rsidP="00B5366E">
              <w:pPr>
                <w:ind w:firstLineChars="200" w:firstLine="420"/>
              </w:pPr>
              <w:r w:rsidRPr="00A059E6">
                <w:rPr>
                  <w:rFonts w:hint="eastAsia"/>
                </w:rPr>
                <w:t>本公司对联营企业和合营企业的长期股权投资采用权益法核算；对于其中一部分通过风险投资机构、共同基金、信托公司或包括投连险基金在内的类似主体间接持有的联营企业的权益性投资，采用公允价值计量且其变动计入损益。</w:t>
              </w:r>
            </w:p>
            <w:p w14:paraId="2A844743" w14:textId="77777777" w:rsidR="00B5366E" w:rsidRPr="00A059E6" w:rsidRDefault="00045753" w:rsidP="00B5366E">
              <w:pPr>
                <w:ind w:firstLineChars="200" w:firstLine="420"/>
              </w:pPr>
              <w:r w:rsidRPr="00A059E6">
                <w:rPr>
                  <w:rFonts w:hint="eastAsia"/>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14:paraId="2FAEB014" w14:textId="77777777" w:rsidR="00B5366E" w:rsidRPr="00A059E6" w:rsidRDefault="00045753" w:rsidP="00B5366E">
              <w:pPr>
                <w:ind w:firstLineChars="200" w:firstLine="420"/>
              </w:pPr>
              <w:r w:rsidRPr="00A059E6">
                <w:rPr>
                  <w:rFonts w:hint="eastAsia"/>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14:paraId="5BA5C7D4" w14:textId="77777777" w:rsidR="00B5366E" w:rsidRPr="00A059E6" w:rsidRDefault="00045753" w:rsidP="00B5366E">
              <w:pPr>
                <w:ind w:firstLineChars="200" w:firstLine="420"/>
              </w:pPr>
              <w:r w:rsidRPr="00A059E6">
                <w:rPr>
                  <w:rFonts w:hint="eastAsia"/>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抵销，在此基础上确认投资损益。</w:t>
              </w:r>
            </w:p>
            <w:p w14:paraId="01F004AF" w14:textId="77777777" w:rsidR="00B5366E" w:rsidRPr="00A059E6" w:rsidRDefault="00045753" w:rsidP="00B5366E">
              <w:pPr>
                <w:ind w:firstLineChars="200" w:firstLine="420"/>
              </w:pPr>
              <w:r w:rsidRPr="00A059E6">
                <w:rPr>
                  <w:rFonts w:hint="eastAsia"/>
                </w:rPr>
                <w:lastRenderedPageBreak/>
                <w:t>本公司确认应分担被投资单位发生的亏损时，按照以下顺序进行处理：首先，冲减长期股权投资的账面价值。其次，长期股权投资的账面价值不足以冲减的，以其他实质上构成</w:t>
              </w:r>
              <w:r w:rsidRPr="00F34375">
                <w:rPr>
                  <w:rFonts w:hint="eastAsia"/>
                </w:rPr>
                <w:t>（随开发项目收款逐步收回的股东借款）</w:t>
              </w:r>
              <w:r w:rsidRPr="00A059E6">
                <w:rPr>
                  <w:rFonts w:hint="eastAsia"/>
                </w:rPr>
                <w:t>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14:paraId="6FF059EE" w14:textId="77777777" w:rsidR="00B5366E" w:rsidRPr="00A059E6" w:rsidRDefault="00045753" w:rsidP="00B5366E">
              <w:pPr>
                <w:ind w:firstLineChars="200" w:firstLine="420"/>
              </w:pPr>
              <w:r w:rsidRPr="00A059E6">
                <w:rPr>
                  <w:rFonts w:hint="eastAsia"/>
                </w:rPr>
                <w:t>被投资单位以后期间实现盈利的，公司在扣除未确认的亏损分担额后，按与上述相反的顺序处理，减记已确认预计负债的账面余额、恢复其他实质上构成对被投资单位净投资的长期权益及长期股权投资的账面价值后，恢复确认投资收益。</w:t>
              </w:r>
            </w:p>
            <w:p w14:paraId="72B6EDAE" w14:textId="77777777" w:rsidR="00B5366E" w:rsidRPr="00A059E6" w:rsidRDefault="00045753" w:rsidP="00B5366E">
              <w:pPr>
                <w:ind w:firstLineChars="200" w:firstLine="420"/>
              </w:pPr>
              <w:r w:rsidRPr="00A059E6">
                <w:t>(3)长期股权投资核算方法的转换</w:t>
              </w:r>
            </w:p>
            <w:p w14:paraId="6EC92478" w14:textId="77777777" w:rsidR="00B5366E" w:rsidRPr="00A059E6" w:rsidRDefault="00045753" w:rsidP="00B5366E">
              <w:pPr>
                <w:ind w:firstLineChars="200" w:firstLine="420"/>
              </w:pPr>
              <w:r w:rsidRPr="00A059E6">
                <w:t>1)公允价值计量转权益法核算</w:t>
              </w:r>
            </w:p>
            <w:p w14:paraId="3588FDF7" w14:textId="77777777" w:rsidR="00B5366E" w:rsidRPr="00A059E6" w:rsidRDefault="00045753" w:rsidP="00B5366E">
              <w:pPr>
                <w:ind w:firstLineChars="200" w:firstLine="420"/>
              </w:pPr>
              <w:r w:rsidRPr="00A059E6">
                <w:rPr>
                  <w:rFonts w:hint="eastAsia"/>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w:t>
              </w:r>
              <w:r w:rsidRPr="00A059E6">
                <w:t>22号——金融工具确认和计量》确定的原持有的股权投资的公允价值加上新增投资成本之和，作为改按权益法核算的初始投资成本。</w:t>
              </w:r>
            </w:p>
            <w:p w14:paraId="6383B5A2" w14:textId="77777777" w:rsidR="00B5366E" w:rsidRPr="00A059E6" w:rsidRDefault="00045753" w:rsidP="00B5366E">
              <w:pPr>
                <w:ind w:firstLineChars="200" w:firstLine="420"/>
              </w:pPr>
              <w:r w:rsidRPr="00A059E6">
                <w:rPr>
                  <w:rFonts w:hint="eastAsia"/>
                </w:rPr>
                <w:t>按权益法核算的初始投资成本小于按照追加投资后全新的持股比例计算确定的应享有被投资单位在追加投资日可辨认净资产公允价值份额之间的差额，调整长期股权投资的账面价值，并计入当期营业外收入。</w:t>
              </w:r>
            </w:p>
            <w:p w14:paraId="4EDBFDF0" w14:textId="77777777" w:rsidR="00B5366E" w:rsidRPr="00A059E6" w:rsidRDefault="00045753" w:rsidP="00B5366E">
              <w:pPr>
                <w:ind w:firstLineChars="200" w:firstLine="420"/>
              </w:pPr>
              <w:r w:rsidRPr="00A059E6">
                <w:t>2)公允价值计量或权益法核算转成本法核算</w:t>
              </w:r>
            </w:p>
            <w:p w14:paraId="68A9C437" w14:textId="77777777" w:rsidR="00B5366E" w:rsidRPr="00A059E6" w:rsidRDefault="00045753" w:rsidP="00B5366E">
              <w:pPr>
                <w:ind w:firstLineChars="200" w:firstLine="420"/>
              </w:pPr>
              <w:r w:rsidRPr="00A059E6">
                <w:rPr>
                  <w:rFonts w:hint="eastAsia"/>
                </w:rPr>
                <w:t>本公司原持有的对被投资单位不具有控制、共同控制或重大影响的按金融工具确认和计量准则进行会计处理的权益性投资，或原持有对联营企业、合营企业的长期股权投资，因追加投资等原因能够对非同一控制下的被投资单位实施控制的，在编制个别财务报表时，按照原持有的股权投资账面价值加上新增投资成本之和，作为改按成本法核算的初始投资成本。</w:t>
              </w:r>
            </w:p>
            <w:p w14:paraId="53D95EA0" w14:textId="77777777" w:rsidR="00B5366E" w:rsidRPr="00A059E6" w:rsidRDefault="00045753" w:rsidP="00B5366E">
              <w:pPr>
                <w:ind w:firstLineChars="200" w:firstLine="420"/>
              </w:pPr>
              <w:r w:rsidRPr="00A059E6">
                <w:rPr>
                  <w:rFonts w:hint="eastAsia"/>
                </w:rPr>
                <w:t>购买日之前持有的股权投资因采用权益法核算而确认的其他综合收益，在处置该项投资时采用与被投资单位直接处置相关资产或负债相同的基础进行会计处理。</w:t>
              </w:r>
            </w:p>
            <w:p w14:paraId="55100880" w14:textId="77777777" w:rsidR="00B5366E" w:rsidRPr="00A059E6" w:rsidRDefault="00045753" w:rsidP="00B5366E">
              <w:pPr>
                <w:ind w:firstLineChars="200" w:firstLine="420"/>
              </w:pPr>
              <w:r w:rsidRPr="00A059E6">
                <w:rPr>
                  <w:rFonts w:hint="eastAsia"/>
                </w:rPr>
                <w:t>购买日之前持有的股权投资按照《企业会计准则第</w:t>
              </w:r>
              <w:r w:rsidRPr="00A059E6">
                <w:t>22号——金融工具确认和计量》的有关规定进行会计处理的，原计入其他综合收益的累计公允价值变动在改按成本法核算时转入当期损益。</w:t>
              </w:r>
            </w:p>
            <w:p w14:paraId="6322F150" w14:textId="77777777" w:rsidR="00B5366E" w:rsidRPr="00A059E6" w:rsidRDefault="00045753" w:rsidP="00B5366E">
              <w:pPr>
                <w:ind w:firstLineChars="200" w:firstLine="420"/>
              </w:pPr>
              <w:r w:rsidRPr="00A059E6">
                <w:t>3)权益法核算转公允价值计量</w:t>
              </w:r>
            </w:p>
            <w:p w14:paraId="4E906998" w14:textId="77777777" w:rsidR="00B5366E" w:rsidRPr="00A059E6" w:rsidRDefault="00045753" w:rsidP="00B5366E">
              <w:pPr>
                <w:ind w:firstLineChars="200" w:firstLine="420"/>
              </w:pPr>
              <w:r w:rsidRPr="00A059E6">
                <w:rPr>
                  <w:rFonts w:hint="eastAsia"/>
                </w:rPr>
                <w:t>本公司因处置部分股权投资等原因丧失了对被投资单位的共同控制或重大影响的，处置后的剩余股权改按《企业会计准则第</w:t>
              </w:r>
              <w:r w:rsidRPr="00A059E6">
                <w:t>22号——金融工具确认和计量》核算，其在丧失共同控制或重大影响之日的公允价值与账面价值之间的差额计入当期损益。</w:t>
              </w:r>
            </w:p>
            <w:p w14:paraId="152FDCC4" w14:textId="77777777" w:rsidR="00B5366E" w:rsidRPr="00A059E6" w:rsidRDefault="00045753" w:rsidP="00B5366E">
              <w:pPr>
                <w:ind w:firstLineChars="200" w:firstLine="420"/>
              </w:pPr>
              <w:r w:rsidRPr="00A059E6">
                <w:rPr>
                  <w:rFonts w:hint="eastAsia"/>
                </w:rPr>
                <w:t>原股权投资因采用权益法核算而确认的其他综合收益，在终止采用权益法核算时采用与被投资单位直接处置相关资产或负债相同的基础进行会计处理。</w:t>
              </w:r>
            </w:p>
            <w:p w14:paraId="6834F7EF" w14:textId="77777777" w:rsidR="00B5366E" w:rsidRPr="00A059E6" w:rsidRDefault="00045753" w:rsidP="00B5366E">
              <w:pPr>
                <w:ind w:firstLineChars="200" w:firstLine="420"/>
              </w:pPr>
              <w:r w:rsidRPr="00A059E6">
                <w:t>4)成本法转权益法</w:t>
              </w:r>
            </w:p>
            <w:p w14:paraId="53187685" w14:textId="77777777" w:rsidR="00B5366E" w:rsidRPr="00A059E6" w:rsidRDefault="00045753" w:rsidP="00B5366E">
              <w:pPr>
                <w:ind w:firstLineChars="200" w:firstLine="420"/>
              </w:pPr>
              <w:r w:rsidRPr="00A059E6">
                <w:rPr>
                  <w:rFonts w:hint="eastAsia"/>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14:paraId="6C87BF54" w14:textId="77777777" w:rsidR="00B5366E" w:rsidRPr="00A059E6" w:rsidRDefault="00045753" w:rsidP="00B5366E">
              <w:pPr>
                <w:ind w:firstLineChars="200" w:firstLine="420"/>
              </w:pPr>
              <w:r w:rsidRPr="00A059E6">
                <w:t>5)成本法转公允价值计量</w:t>
              </w:r>
            </w:p>
            <w:p w14:paraId="2EC3F2C0" w14:textId="77777777" w:rsidR="00B5366E" w:rsidRPr="00A059E6" w:rsidRDefault="00045753" w:rsidP="00B5366E">
              <w:pPr>
                <w:ind w:firstLineChars="200" w:firstLine="420"/>
              </w:pPr>
              <w:r w:rsidRPr="00A059E6">
                <w:rPr>
                  <w:rFonts w:hint="eastAsia"/>
                </w:rPr>
                <w:t>本公司因处置部分权益性投资等原因丧失了对被投资单位的控制的，在编制个别财务报表时，处置后的剩余股权不能对被投资单位实施共同控制或施加重大影响的，改按《企业会计准则第</w:t>
              </w:r>
              <w:r w:rsidRPr="00A059E6">
                <w:t>22号——金融工具确认和计量》的有关规定进行会计处理，其在丧失控制之日的公允价值与账面价值间的差额计入当期损益。</w:t>
              </w:r>
            </w:p>
            <w:p w14:paraId="2E4485B2" w14:textId="77777777" w:rsidR="00B5366E" w:rsidRPr="00A059E6" w:rsidRDefault="00045753" w:rsidP="00B5366E">
              <w:pPr>
                <w:ind w:firstLineChars="200" w:firstLine="420"/>
              </w:pPr>
              <w:r w:rsidRPr="00A059E6">
                <w:t>(4)长期股权投资的处置</w:t>
              </w:r>
            </w:p>
            <w:p w14:paraId="15C9BE41" w14:textId="77777777" w:rsidR="00B5366E" w:rsidRPr="00A059E6" w:rsidRDefault="00045753" w:rsidP="00B5366E">
              <w:pPr>
                <w:ind w:firstLineChars="200" w:firstLine="420"/>
              </w:pPr>
              <w:r w:rsidRPr="00A059E6">
                <w:rPr>
                  <w:rFonts w:hint="eastAsia"/>
                </w:rPr>
                <w:lastRenderedPageBreak/>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14:paraId="77948D1D" w14:textId="77777777" w:rsidR="00B5366E" w:rsidRPr="00A059E6" w:rsidRDefault="00045753" w:rsidP="00B5366E">
              <w:pPr>
                <w:ind w:firstLineChars="200" w:firstLine="420"/>
              </w:pPr>
              <w:r w:rsidRPr="00A059E6">
                <w:rPr>
                  <w:rFonts w:hint="eastAsia"/>
                </w:rPr>
                <w:t>处置对子公司股权投资的各项交易的条款、条件以及经济影响符合以下一种或多种情况，将多次交易事项作为一揽子交易进行会计处理：</w:t>
              </w:r>
            </w:p>
            <w:p w14:paraId="18F69902" w14:textId="77777777" w:rsidR="00B5366E" w:rsidRPr="00A059E6" w:rsidRDefault="00045753" w:rsidP="00B5366E">
              <w:pPr>
                <w:ind w:firstLineChars="200" w:firstLine="420"/>
              </w:pPr>
              <w:r w:rsidRPr="00A059E6">
                <w:t>1)这些交易是同时或者在考虑了彼此影响的情况下订立的；</w:t>
              </w:r>
            </w:p>
            <w:p w14:paraId="4758A4CA" w14:textId="77777777" w:rsidR="00B5366E" w:rsidRPr="00A059E6" w:rsidRDefault="00045753" w:rsidP="00B5366E">
              <w:pPr>
                <w:ind w:firstLineChars="200" w:firstLine="420"/>
              </w:pPr>
              <w:r w:rsidRPr="00A059E6">
                <w:t>2)这些交易整体才能达成一项完整的商业结果；</w:t>
              </w:r>
            </w:p>
            <w:p w14:paraId="2EB6A2AA" w14:textId="77777777" w:rsidR="00B5366E" w:rsidRPr="00A059E6" w:rsidRDefault="00045753" w:rsidP="00B5366E">
              <w:pPr>
                <w:ind w:firstLineChars="200" w:firstLine="420"/>
              </w:pPr>
              <w:r w:rsidRPr="00A059E6">
                <w:t>3)一项交易的发生取决于其他至少一项交易的发生；</w:t>
              </w:r>
            </w:p>
            <w:p w14:paraId="2F8B1FF6" w14:textId="77777777" w:rsidR="00B5366E" w:rsidRPr="00A059E6" w:rsidRDefault="00045753" w:rsidP="00B5366E">
              <w:pPr>
                <w:ind w:firstLineChars="200" w:firstLine="420"/>
              </w:pPr>
              <w:r w:rsidRPr="00A059E6">
                <w:t>4)一项交易单独看是不经济的，但是和其他交易一并考虑时是经济的。</w:t>
              </w:r>
            </w:p>
            <w:p w14:paraId="0755EFCC" w14:textId="77777777" w:rsidR="00B5366E" w:rsidRPr="00A059E6" w:rsidRDefault="00045753" w:rsidP="00B5366E">
              <w:pPr>
                <w:ind w:firstLineChars="200" w:firstLine="420"/>
              </w:pPr>
              <w:r w:rsidRPr="00A059E6">
                <w:rPr>
                  <w:rFonts w:hint="eastAsia"/>
                </w:rPr>
                <w:t>因处置部分股权投资或其他原因丧失了对原有子公司控制权的，不属于一揽子交易的，区分个别财务报表和合并财务报表进行相关会计处理：</w:t>
              </w:r>
            </w:p>
            <w:p w14:paraId="06DD06E8" w14:textId="77777777" w:rsidR="00B5366E" w:rsidRPr="00A059E6" w:rsidRDefault="00045753" w:rsidP="00B5366E">
              <w:pPr>
                <w:ind w:firstLineChars="200" w:firstLine="420"/>
              </w:pPr>
              <w:r w:rsidRPr="00A059E6">
                <w:t>1）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22号——金融工具确认和计量》的有关规定进行会计处理，其在丧失控制之日的公允价值与账面价值间的差额计入当期损益。</w:t>
              </w:r>
            </w:p>
            <w:p w14:paraId="685EA2AF" w14:textId="77777777" w:rsidR="00B5366E" w:rsidRPr="00A059E6" w:rsidRDefault="00045753" w:rsidP="00B5366E">
              <w:pPr>
                <w:ind w:firstLineChars="200" w:firstLine="420"/>
              </w:pPr>
              <w:r w:rsidRPr="00A059E6">
                <w:t>2）在合并财务报表中，对于在丧失对子公司控制权以前的各项交易，处置价款与处置长期股权投资相应对享有子公司自购买日或合并日开始持续计算的净资产份额之间的差额，调整资本公积（股本溢价），资本公积不足冲减的，调整留存收益；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之间的差额，计入丧失控制权当期的投资收益，同时冲减商誉。与原有子公司股权投资相关的其他综合收益等，在丧</w:t>
              </w:r>
              <w:r w:rsidRPr="00A059E6">
                <w:rPr>
                  <w:rFonts w:hint="eastAsia"/>
                </w:rPr>
                <w:t>失控制权时转为当期投资收益。</w:t>
              </w:r>
            </w:p>
            <w:p w14:paraId="1193FA74" w14:textId="77777777" w:rsidR="00B5366E" w:rsidRPr="00A059E6" w:rsidRDefault="00045753" w:rsidP="00B5366E">
              <w:pPr>
                <w:ind w:firstLineChars="200" w:firstLine="420"/>
              </w:pPr>
              <w:r w:rsidRPr="00A059E6">
                <w:rPr>
                  <w:rFonts w:hint="eastAsia"/>
                </w:rPr>
                <w:t>处置对子公司股权投资直至丧失控制权的各项交易属于一揽子交易的，将各项交易作为一项处置子公司股权投资并丧失控制权的交易进行会计处理，区分个别财务报表和合并财务报表进行相关会计处理：</w:t>
              </w:r>
            </w:p>
            <w:p w14:paraId="74FBF6AD" w14:textId="77777777" w:rsidR="00B5366E" w:rsidRPr="00A059E6" w:rsidRDefault="00045753" w:rsidP="00B5366E">
              <w:pPr>
                <w:ind w:firstLineChars="200" w:firstLine="420"/>
              </w:pPr>
              <w:r w:rsidRPr="00A059E6">
                <w:t>1）在个别财务报表中，在丧失控制权之前每一次处置价款与处置的股权对应的长期股权投资账面价值之间的差额，确认为其他综合收益，在丧失控制权时一并转入丧失控制权当期的损益。</w:t>
              </w:r>
            </w:p>
            <w:p w14:paraId="01333014" w14:textId="77777777" w:rsidR="00B5366E" w:rsidRPr="00A059E6" w:rsidRDefault="00045753" w:rsidP="00B5366E">
              <w:pPr>
                <w:ind w:firstLineChars="200" w:firstLine="420"/>
              </w:pPr>
              <w:r w:rsidRPr="00A059E6">
                <w:t>2）在合并财务报表中，在丧失控制权之前每一次处置价款与处置投资对应的享有该子公司净资产份额的差额，确认为其他综合收益，在丧失控制权时一并转入丧失控制权当期的损益。</w:t>
              </w:r>
            </w:p>
            <w:p w14:paraId="23C83207" w14:textId="77777777" w:rsidR="00B5366E" w:rsidRPr="00A059E6" w:rsidRDefault="00045753" w:rsidP="00B5366E">
              <w:pPr>
                <w:ind w:firstLineChars="200" w:firstLine="420"/>
              </w:pPr>
              <w:r w:rsidRPr="00A059E6">
                <w:t>(5)共同控制、重大影响的判断标准</w:t>
              </w:r>
            </w:p>
            <w:p w14:paraId="52340A50" w14:textId="77777777" w:rsidR="00B5366E" w:rsidRPr="00A059E6" w:rsidRDefault="00045753" w:rsidP="00B5366E">
              <w:pPr>
                <w:ind w:firstLineChars="200" w:firstLine="420"/>
              </w:pPr>
              <w:r w:rsidRPr="00A059E6">
                <w:rPr>
                  <w:rFonts w:hint="eastAsia"/>
                </w:rPr>
                <w:t>如果本公司按照相关约定与其他参与方集体控制某项安排，并且对该安排回报具有重大影响的活动决策，需要经过分享控制权的参与方一致同意时才存在，则视为本公司与其他参与方共同控制某项安排，该安排即属于合营安排。</w:t>
              </w:r>
            </w:p>
            <w:p w14:paraId="317C8740" w14:textId="77777777" w:rsidR="00B5366E" w:rsidRPr="00A059E6" w:rsidRDefault="00045753" w:rsidP="00B5366E">
              <w:pPr>
                <w:ind w:firstLineChars="200" w:firstLine="420"/>
              </w:pPr>
              <w:r w:rsidRPr="00A059E6">
                <w:rPr>
                  <w:rFonts w:hint="eastAsia"/>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14:paraId="115D7EDD" w14:textId="77777777" w:rsidR="00B5366E" w:rsidRDefault="00045753" w:rsidP="00B5366E">
              <w:pPr>
                <w:ind w:firstLineChars="200" w:firstLine="420"/>
              </w:pPr>
              <w:r w:rsidRPr="00A059E6">
                <w:rPr>
                  <w:rFonts w:hint="eastAsia"/>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w:t>
              </w:r>
              <w:r w:rsidRPr="00A059E6">
                <w:t>1）在被投资单位的董事会或类似权力机构中派有代表；（2）参与被投资单位财务和经营政策制定过程；（3）与被投资单位之间发生重要交易；（4）向被投资单位派出管理人员；（5）向被投资单位提供关键技术资料。</w:t>
              </w:r>
            </w:p>
          </w:sdtContent>
        </w:sdt>
      </w:sdtContent>
    </w:sdt>
    <w:p w14:paraId="4AD8AB3E" w14:textId="77777777" w:rsidR="00DE67B8" w:rsidRDefault="008C268A">
      <w:pPr>
        <w:pStyle w:val="3"/>
        <w:numPr>
          <w:ilvl w:val="0"/>
          <w:numId w:val="25"/>
        </w:numPr>
        <w:rPr>
          <w:rFonts w:ascii="宋体" w:hAnsi="宋体"/>
        </w:rPr>
      </w:pPr>
      <w:r>
        <w:rPr>
          <w:rFonts w:ascii="宋体" w:hAnsi="宋体"/>
        </w:rPr>
        <w:lastRenderedPageBreak/>
        <w:t>投资性房地产</w:t>
      </w:r>
    </w:p>
    <w:sdt>
      <w:sdtPr>
        <w:rPr>
          <w:rFonts w:ascii="宋体" w:hAnsi="宋体" w:cs="宋体" w:hint="eastAsia"/>
          <w:b w:val="0"/>
          <w:bCs w:val="0"/>
          <w:kern w:val="0"/>
          <w:szCs w:val="24"/>
        </w:rPr>
        <w:alias w:val=""/>
        <w:tag w:val="_GBC_2b2036270bc84711804cd256998442a6"/>
        <w:id w:val="-178350630"/>
        <w:lock w:val="sdtLocked"/>
        <w:placeholder>
          <w:docPart w:val="GBC22222222222222222222222222222"/>
        </w:placeholder>
      </w:sdtPr>
      <w:sdtEndPr>
        <w:rPr>
          <w:szCs w:val="21"/>
        </w:rPr>
      </w:sdtEndPr>
      <w:sdtContent>
        <w:p w14:paraId="752E43E2" w14:textId="77777777" w:rsidR="00B5366E" w:rsidRDefault="008C268A">
          <w:pPr>
            <w:pStyle w:val="4"/>
            <w:numPr>
              <w:ilvl w:val="0"/>
              <w:numId w:val="26"/>
            </w:numPr>
            <w:tabs>
              <w:tab w:val="num" w:pos="360"/>
            </w:tabs>
            <w:ind w:left="0" w:firstLine="0"/>
            <w:rPr>
              <w:rFonts w:ascii="宋体" w:hAnsi="宋体"/>
            </w:rPr>
          </w:pPr>
          <w:r>
            <w:rPr>
              <w:rFonts w:ascii="宋体" w:hAnsi="宋体" w:cs="宋体" w:hint="eastAsia"/>
              <w:kern w:val="0"/>
              <w:szCs w:val="24"/>
            </w:rPr>
            <w:t>如果</w:t>
          </w:r>
          <w:r>
            <w:rPr>
              <w:rFonts w:ascii="宋体" w:hAnsi="宋体" w:hint="eastAsia"/>
            </w:rPr>
            <w:t>采用公允价值计量模式的</w:t>
          </w:r>
        </w:p>
        <w:p w14:paraId="0AEF378E" w14:textId="77777777" w:rsidR="00B5366E" w:rsidRDefault="008C268A" w:rsidP="00B5366E">
          <w:pPr>
            <w:pStyle w:val="339"/>
          </w:pPr>
          <w:r>
            <w:rPr>
              <w:rFonts w:hint="eastAsia"/>
            </w:rPr>
            <w:t>选择公允价值计量的依据</w:t>
          </w:r>
        </w:p>
        <w:sdt>
          <w:sdtPr>
            <w:alias w:val="采用公允价值计量模式的选择依据"/>
            <w:tag w:val="_GBC_3923e55fa36348df898ac65ec0c9f5a3"/>
            <w:id w:val="-1847162292"/>
            <w:lock w:val="sdtLocked"/>
          </w:sdtPr>
          <w:sdtContent>
            <w:p w14:paraId="1632FF35" w14:textId="77777777" w:rsidR="00B5366E" w:rsidRPr="00A059E6" w:rsidRDefault="00045753" w:rsidP="00B5366E">
              <w:pPr>
                <w:ind w:firstLineChars="200" w:firstLine="420"/>
              </w:pPr>
              <w:r w:rsidRPr="00A059E6">
                <w:rPr>
                  <w:rFonts w:hint="eastAsia"/>
                </w:rPr>
                <w:t>投资性房地产是指为赚取租金或资本增值，或两者兼有而持有的房地产。包括已出租的土地使用权、持有并准备增值后转让的土地使用权、已出租的建筑物等。此外，对于本公司持有以备经营出租的空置建筑物，若董事会作出书面决议，明确表示将其用于经营出租且持有意图短期内不再发生变化的，也作为投资性房地产列报。</w:t>
              </w:r>
            </w:p>
            <w:p w14:paraId="3D7545B5" w14:textId="77777777" w:rsidR="00B5366E" w:rsidRPr="00A059E6" w:rsidRDefault="00045753" w:rsidP="00B5366E">
              <w:pPr>
                <w:ind w:firstLineChars="200" w:firstLine="420"/>
              </w:pPr>
              <w:r w:rsidRPr="00A059E6">
                <w:rPr>
                  <w:rFonts w:hint="eastAsia"/>
                </w:rPr>
                <w:t>本公司的投资性房地产按其成本作为入账价值，外购投资性房地产的成本包括购买价款、相关税费和可直接归属于该资产的其他支出；自行建造投资性房地产的成本，由建造该项资产达到预定可使用状态前所发生的必要支出构成。</w:t>
              </w:r>
            </w:p>
            <w:p w14:paraId="57000619" w14:textId="77777777" w:rsidR="00B5366E" w:rsidRPr="00A059E6" w:rsidRDefault="00045753" w:rsidP="00B5366E">
              <w:pPr>
                <w:ind w:firstLineChars="200" w:firstLine="420"/>
              </w:pPr>
              <w:r w:rsidRPr="00A059E6">
                <w:rPr>
                  <w:rFonts w:hint="eastAsia"/>
                </w:rPr>
                <w:t>本公司采用公允价值模式对投资性房地产进行后续计量，不对投资性房地产计提折旧或进行摊销，在资产负债表日以投资性房地产的公允价值为基础调整其账面价值，公允价值与原账面价值之间的差额计入当期损益。</w:t>
              </w:r>
            </w:p>
            <w:p w14:paraId="36F6C2A7" w14:textId="77777777" w:rsidR="00B5366E" w:rsidRPr="00A059E6" w:rsidRDefault="00045753" w:rsidP="00B5366E">
              <w:pPr>
                <w:ind w:firstLineChars="200" w:firstLine="420"/>
              </w:pPr>
              <w:r w:rsidRPr="00A059E6">
                <w:rPr>
                  <w:rFonts w:hint="eastAsia"/>
                </w:rPr>
                <w:t>投资性房地产采用公允价值模式进行后续计量的的依据为：①投资性房地产所在地有活跃的房地产交易市场。②本公司能够从房地产交易市场上取得同类或类似房地产的市场价格及其他相关信息，从而对投资性房地产的公允价值作出合理的估计。</w:t>
              </w:r>
            </w:p>
            <w:p w14:paraId="339644C7" w14:textId="77777777" w:rsidR="00B5366E" w:rsidRPr="00A059E6" w:rsidRDefault="00045753" w:rsidP="00B5366E">
              <w:pPr>
                <w:ind w:firstLineChars="200" w:firstLine="420"/>
              </w:pPr>
              <w:r w:rsidRPr="00A059E6">
                <w:rPr>
                  <w:rFonts w:hint="eastAsia"/>
                </w:rPr>
                <w:t>本公司确定投资性房地产的公允价值时，参照活跃市场上同类或类似房地产的现行市场价格；无法取得同类或类似房地产的现行市场价格的，参照活跃市场上同类或类或类似房地产的最近交易价格，并考虑资产状况、所在位置、交易情况、交易日期等因素，从而对投资性房地产的公允价值作出合理的估计；或基于预计未来获得的租金收益和有关现金流量的现值确定其公允价值。</w:t>
              </w:r>
            </w:p>
            <w:p w14:paraId="26D96468" w14:textId="77777777" w:rsidR="00B5366E" w:rsidRPr="00A059E6" w:rsidRDefault="00045753" w:rsidP="00B5366E">
              <w:pPr>
                <w:ind w:firstLineChars="200" w:firstLine="420"/>
              </w:pPr>
              <w:r w:rsidRPr="00A059E6">
                <w:rPr>
                  <w:rFonts w:hint="eastAsia"/>
                </w:rPr>
                <w:t>本公司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其他综合收益。</w:t>
              </w:r>
            </w:p>
            <w:p w14:paraId="7CEDA2A6" w14:textId="77777777" w:rsidR="00B5366E" w:rsidRPr="00A059E6" w:rsidRDefault="00045753" w:rsidP="00B5366E">
              <w:pPr>
                <w:ind w:firstLineChars="200" w:firstLine="420"/>
              </w:pPr>
              <w:r w:rsidRPr="00A059E6">
                <w:rPr>
                  <w:rFonts w:hint="eastAsia"/>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sdtContent>
        </w:sdt>
      </w:sdtContent>
    </w:sdt>
    <w:p w14:paraId="4385B556" w14:textId="77777777" w:rsidR="00DE67B8" w:rsidRDefault="00DE67B8">
      <w:pPr>
        <w:pStyle w:val="339"/>
      </w:pPr>
    </w:p>
    <w:p w14:paraId="7B8A87F8" w14:textId="77777777" w:rsidR="00DE67B8" w:rsidRDefault="008C268A">
      <w:pPr>
        <w:pStyle w:val="3"/>
        <w:numPr>
          <w:ilvl w:val="0"/>
          <w:numId w:val="25"/>
        </w:numPr>
        <w:rPr>
          <w:rFonts w:ascii="宋体" w:hAnsi="宋体"/>
        </w:rPr>
      </w:pPr>
      <w:r>
        <w:rPr>
          <w:rFonts w:ascii="宋体" w:hAnsi="宋体"/>
        </w:rPr>
        <w:t>固定资产</w:t>
      </w:r>
    </w:p>
    <w:sdt>
      <w:sdtPr>
        <w:rPr>
          <w:rFonts w:ascii="宋体" w:hAnsi="宋体" w:cs="宋体"/>
          <w:b w:val="0"/>
          <w:bCs w:val="0"/>
          <w:kern w:val="0"/>
          <w:szCs w:val="24"/>
        </w:rPr>
        <w:alias w:val="模块:固定资产确认条件"/>
        <w:tag w:val="_GBC_662771796da549e1b2a02fb7d497f077"/>
        <w:id w:val="86206891"/>
        <w:lock w:val="sdtLocked"/>
        <w:placeholder>
          <w:docPart w:val="GBC22222222222222222222222222222"/>
        </w:placeholder>
      </w:sdtPr>
      <w:sdtEndPr>
        <w:rPr>
          <w:szCs w:val="21"/>
        </w:rPr>
      </w:sdtEndPr>
      <w:sdtContent>
        <w:p w14:paraId="0C8F2C3C" w14:textId="77777777" w:rsidR="00DE67B8" w:rsidRDefault="008C268A">
          <w:pPr>
            <w:pStyle w:val="4"/>
            <w:numPr>
              <w:ilvl w:val="0"/>
              <w:numId w:val="27"/>
            </w:numPr>
            <w:rPr>
              <w:rFonts w:ascii="宋体" w:hAnsi="宋体"/>
            </w:rPr>
          </w:pPr>
          <w:r>
            <w:rPr>
              <w:rFonts w:ascii="宋体" w:hAnsi="宋体" w:hint="eastAsia"/>
            </w:rPr>
            <w:t>确认条件</w:t>
          </w:r>
        </w:p>
        <w:sdt>
          <w:sdtPr>
            <w:alias w:val="是否适用：固定资产确认条件[双击切换]"/>
            <w:tag w:val="_GBC_45cce032cd1f43bfad18a80dd94e9cc4"/>
            <w:id w:val="693899131"/>
            <w:lock w:val="sdtLocked"/>
          </w:sdtPr>
          <w:sdtContent>
            <w:p w14:paraId="6BA0A614"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rPr>
              <w:bCs/>
            </w:rPr>
            <w:alias w:val="固定资产确认条件"/>
            <w:tag w:val="_GBC_3044d53470b143fa9477fa34b85d4ec5"/>
            <w:id w:val="617803085"/>
            <w:lock w:val="sdtLocked"/>
          </w:sdtPr>
          <w:sdtEndPr>
            <w:rPr>
              <w:b/>
            </w:rPr>
          </w:sdtEndPr>
          <w:sdtContent>
            <w:p w14:paraId="0D103485" w14:textId="77777777" w:rsidR="00B5366E" w:rsidRPr="00A059E6" w:rsidRDefault="00045753" w:rsidP="00B5366E">
              <w:pPr>
                <w:ind w:firstLineChars="200" w:firstLine="420"/>
              </w:pPr>
              <w:r w:rsidRPr="00A059E6">
                <w:rPr>
                  <w:rFonts w:hint="eastAsia"/>
                </w:rPr>
                <w:t>固定资产指为生产商品、提供劳务、出租或经营管理而持有，并且使用寿命超过一个会计年度的有形资产。固定资产在同时满足下列条件时予以确认：</w:t>
              </w:r>
            </w:p>
            <w:p w14:paraId="41BB917B" w14:textId="77777777" w:rsidR="00B5366E" w:rsidRPr="00A059E6" w:rsidRDefault="00045753" w:rsidP="00B5366E">
              <w:pPr>
                <w:ind w:firstLineChars="200" w:firstLine="420"/>
              </w:pPr>
              <w:r w:rsidRPr="00A059E6">
                <w:t>1）与该固定资产有关的经济利益很可能流入企业；</w:t>
              </w:r>
            </w:p>
            <w:p w14:paraId="53C8FA3E" w14:textId="77777777" w:rsidR="00B5366E" w:rsidRPr="00A059E6" w:rsidRDefault="00045753" w:rsidP="00B5366E">
              <w:pPr>
                <w:ind w:firstLineChars="200" w:firstLine="420"/>
              </w:pPr>
              <w:r w:rsidRPr="00A059E6">
                <w:t>2）该固定资产的成本能够可靠地计量。</w:t>
              </w:r>
            </w:p>
            <w:p w14:paraId="6034FF34" w14:textId="77777777" w:rsidR="00B5366E" w:rsidRPr="00A059E6" w:rsidRDefault="00045753" w:rsidP="00B5366E">
              <w:pPr>
                <w:ind w:firstLineChars="200" w:firstLine="420"/>
              </w:pPr>
              <w:r w:rsidRPr="00A059E6">
                <w:rPr>
                  <w:rFonts w:hint="eastAsia"/>
                </w:rPr>
                <w:t>固定资产初始计量</w:t>
              </w:r>
            </w:p>
            <w:p w14:paraId="6C2F5032" w14:textId="77777777" w:rsidR="00B5366E" w:rsidRPr="00A059E6" w:rsidRDefault="00045753" w:rsidP="00B5366E">
              <w:pPr>
                <w:ind w:firstLineChars="200" w:firstLine="420"/>
              </w:pPr>
              <w:r w:rsidRPr="00A059E6">
                <w:rPr>
                  <w:rFonts w:hint="eastAsia"/>
                </w:rPr>
                <w:t>本公司固定资产按成本进行初始计量。外购的固定资产的成本包括买价、进口关税等相关税费，以及为使固定资产达到预定可使用状态前所发生的可直接归属于该资产的其他支出。自行建造固定资产的成本，由建造该项资产达到预定可使用状态前所发生的必要支出构成。投资者投入的固定资产，按投资合同或协议约定的价值作为入账价值，但合同或协议约定价值不公允的按公允价值入账。购买固定资产的价款超过正常信用条件延期支付，实质上具有融资性质的，固定资</w:t>
              </w:r>
              <w:r w:rsidRPr="00A059E6">
                <w:rPr>
                  <w:rFonts w:hint="eastAsia"/>
                </w:rPr>
                <w:lastRenderedPageBreak/>
                <w:t>产的成本以购买价款的现值为基础确定。实际支付的价款与购买价款的现值之间的差额，除应予资本化的以外，在信用期间内计入当期损益。</w:t>
              </w:r>
            </w:p>
            <w:p w14:paraId="6E2473FD" w14:textId="77777777" w:rsidR="00B5366E" w:rsidRPr="00A059E6" w:rsidRDefault="00045753" w:rsidP="00B5366E">
              <w:pPr>
                <w:ind w:firstLineChars="200" w:firstLine="420"/>
              </w:pPr>
              <w:r w:rsidRPr="00A059E6">
                <w:rPr>
                  <w:rFonts w:hint="eastAsia"/>
                </w:rPr>
                <w:t>固定资产后续计量及处置</w:t>
              </w:r>
            </w:p>
            <w:p w14:paraId="0782AB6C" w14:textId="77777777" w:rsidR="00B5366E" w:rsidRPr="00A059E6" w:rsidRDefault="00045753" w:rsidP="00B5366E">
              <w:pPr>
                <w:ind w:firstLineChars="200" w:firstLine="420"/>
              </w:pPr>
              <w:r w:rsidRPr="00A059E6">
                <w:t>1)固定资产的后续支出</w:t>
              </w:r>
            </w:p>
            <w:p w14:paraId="3AF7011C" w14:textId="77777777" w:rsidR="00B5366E" w:rsidRPr="00A059E6" w:rsidRDefault="00045753" w:rsidP="00B5366E">
              <w:pPr>
                <w:ind w:firstLineChars="200" w:firstLine="420"/>
              </w:pPr>
              <w:r w:rsidRPr="00A059E6">
                <w:rPr>
                  <w:rFonts w:hint="eastAsia"/>
                </w:rPr>
                <w:t>与固定资产有关的后续支出，符合固定资产确认条件的，计入固定资产成本；不符合固定资产确认条件的，在发生时计入当期损益。</w:t>
              </w:r>
            </w:p>
            <w:p w14:paraId="30F275D3" w14:textId="77777777" w:rsidR="00B5366E" w:rsidRPr="00A059E6" w:rsidRDefault="00045753" w:rsidP="00B5366E">
              <w:pPr>
                <w:ind w:firstLineChars="200" w:firstLine="420"/>
              </w:pPr>
              <w:r w:rsidRPr="00A059E6">
                <w:t>2)固定资产处置</w:t>
              </w:r>
            </w:p>
            <w:p w14:paraId="609EF3A5" w14:textId="77777777" w:rsidR="00B5366E" w:rsidRDefault="00045753" w:rsidP="00B5366E">
              <w:pPr>
                <w:ind w:firstLineChars="200" w:firstLine="420"/>
                <w:rPr>
                  <w:b/>
                </w:rPr>
              </w:pPr>
              <w:r w:rsidRPr="00A059E6">
                <w:rPr>
                  <w:rFonts w:hint="eastAsia"/>
                </w:rPr>
                <w:t>当固定资产被处置、或者预期通过使用或处置不能产生经济利益时，终止确认该固定资产。固定资产出售、转让、报废或毁损的处置收入扣除其账面价值和相关税费后的金额计入当期损益。</w:t>
              </w:r>
            </w:p>
          </w:sdtContent>
        </w:sdt>
      </w:sdtContent>
    </w:sdt>
    <w:p w14:paraId="4CF5F288" w14:textId="77777777" w:rsidR="00DE67B8" w:rsidRDefault="00DE67B8">
      <w:pPr>
        <w:pStyle w:val="339"/>
      </w:pPr>
    </w:p>
    <w:sdt>
      <w:sdtPr>
        <w:rPr>
          <w:rFonts w:ascii="宋体" w:hAnsi="宋体" w:cstheme="minorBidi"/>
          <w:b w:val="0"/>
          <w:bCs w:val="0"/>
          <w:kern w:val="0"/>
          <w:szCs w:val="22"/>
        </w:rPr>
        <w:alias w:val="模块:固定资产折旧方法"/>
        <w:tag w:val="_GBC_7c749a57d4094b3386978c34c3487e2a"/>
        <w:id w:val="-1531187921"/>
        <w:lock w:val="sdtLocked"/>
        <w:placeholder>
          <w:docPart w:val="GBC22222222222222222222222222222"/>
        </w:placeholder>
      </w:sdtPr>
      <w:sdtEndPr>
        <w:rPr>
          <w:rFonts w:cs="宋体"/>
          <w:szCs w:val="21"/>
        </w:rPr>
      </w:sdtEndPr>
      <w:sdtContent>
        <w:p w14:paraId="12663356" w14:textId="77777777" w:rsidR="00DE67B8" w:rsidRDefault="008C268A">
          <w:pPr>
            <w:pStyle w:val="4"/>
            <w:numPr>
              <w:ilvl w:val="0"/>
              <w:numId w:val="27"/>
            </w:numPr>
            <w:rPr>
              <w:rFonts w:ascii="宋体" w:hAnsi="宋体"/>
            </w:rPr>
          </w:pPr>
          <w:r>
            <w:rPr>
              <w:rFonts w:ascii="宋体" w:hAnsi="宋体"/>
            </w:rPr>
            <w:t>折旧方法</w:t>
          </w:r>
        </w:p>
        <w:p w14:paraId="75CC1B3E" w14:textId="77777777" w:rsidR="004D4CA7" w:rsidRDefault="004D4CA7" w:rsidP="004D4CA7">
          <w:pPr>
            <w:ind w:firstLineChars="200" w:firstLine="420"/>
          </w:pPr>
          <w:r>
            <w:rPr>
              <w:rFonts w:hint="eastAsia"/>
            </w:rPr>
            <w:t>固定资产折旧按其入账价值减去预计净残值后在预计使用寿命内计提。对计提了减值准备的固定资产，则在未来期间按扣除减值准备后的账面价值及依据尚可使用年限确定折旧额；已提足折旧仍继续使用的固定资产不计提折旧。</w:t>
          </w:r>
        </w:p>
        <w:p w14:paraId="323E11C9" w14:textId="77777777" w:rsidR="004D4CA7" w:rsidRDefault="004D4CA7" w:rsidP="004D4CA7">
          <w:pPr>
            <w:ind w:firstLineChars="200" w:firstLine="420"/>
          </w:pPr>
          <w:r>
            <w:rPr>
              <w:rFonts w:hint="eastAsia"/>
            </w:rPr>
            <w:t>本公司根据固定资产的性质和使用情况，确定固定资产的使用寿命和预计净残值。并在年度终了，对固定资产的使用寿命、预计净残值和折旧方法进行复核，如与原先估计数存在差异的，进行相应的调整。</w:t>
          </w:r>
        </w:p>
        <w:p w14:paraId="123D1407" w14:textId="77777777" w:rsidR="004D4CA7" w:rsidRPr="004D4CA7" w:rsidRDefault="004D4CA7" w:rsidP="004D4CA7">
          <w:pPr>
            <w:ind w:firstLineChars="200" w:firstLine="420"/>
          </w:pPr>
          <w:r>
            <w:rPr>
              <w:rFonts w:hint="eastAsia"/>
            </w:rPr>
            <w:t>各类固定资产的折旧方法、折旧年限和年折旧率如下：</w:t>
          </w:r>
        </w:p>
        <w:sdt>
          <w:sdtPr>
            <w:alias w:val="是否适用：固定资产折旧方法[双击切换]"/>
            <w:tag w:val="_GBC_c221ef38ff6a4242aab725946697311c"/>
            <w:id w:val="811907919"/>
            <w:lock w:val="sdtLocked"/>
            <w:placeholder>
              <w:docPart w:val="GBC22222222222222222222222222222"/>
            </w:placeholder>
          </w:sdtPr>
          <w:sdtContent>
            <w:p w14:paraId="4C36195F" w14:textId="77777777" w:rsidR="00DE67B8" w:rsidRDefault="008C268A">
              <w:pPr>
                <w:pStyle w:val="339"/>
              </w:pPr>
              <w:r>
                <w:fldChar w:fldCharType="begin"/>
              </w:r>
              <w:r w:rsidR="004D4CA7">
                <w:instrText xml:space="preserve"> MACROBUTTON  SnrToggleCheckbox √适用 </w:instrText>
              </w:r>
              <w:r>
                <w:fldChar w:fldCharType="end"/>
              </w:r>
              <w:r>
                <w:fldChar w:fldCharType="begin"/>
              </w:r>
              <w:r w:rsidR="004D4CA7">
                <w:instrText xml:space="preserve"> MACROBUTTON  SnrToggleCheckbox □不适用 </w:instrText>
              </w:r>
              <w:r>
                <w:fldChar w:fldCharType="end"/>
              </w:r>
            </w:p>
          </w:sdtContent>
        </w:sdt>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DE67B8" w14:paraId="191068D5" w14:textId="77777777" w:rsidTr="007C634C">
            <w:sdt>
              <w:sdtPr>
                <w:tag w:val="_PLD_d39db65ac15c4d7583d7fe75cb893517"/>
                <w:id w:val="582034504"/>
                <w:lock w:val="sdtLocked"/>
              </w:sdtPr>
              <w:sdtContent>
                <w:tc>
                  <w:tcPr>
                    <w:tcW w:w="949" w:type="pct"/>
                    <w:vAlign w:val="center"/>
                  </w:tcPr>
                  <w:p w14:paraId="527840A1" w14:textId="77777777" w:rsidR="00DE67B8" w:rsidRDefault="008C268A">
                    <w:pPr>
                      <w:jc w:val="center"/>
                    </w:pPr>
                    <w:r>
                      <w:t>类别</w:t>
                    </w:r>
                  </w:p>
                </w:tc>
              </w:sdtContent>
            </w:sdt>
            <w:sdt>
              <w:sdtPr>
                <w:tag w:val="_PLD_1b5147121b9948e5a115c7a4d6c95995"/>
                <w:id w:val="720796558"/>
                <w:lock w:val="sdtLocked"/>
              </w:sdtPr>
              <w:sdtContent>
                <w:tc>
                  <w:tcPr>
                    <w:tcW w:w="1012" w:type="pct"/>
                    <w:vAlign w:val="center"/>
                  </w:tcPr>
                  <w:p w14:paraId="6A5448A3" w14:textId="77777777" w:rsidR="00DE67B8" w:rsidRDefault="008C268A">
                    <w:pPr>
                      <w:jc w:val="center"/>
                    </w:pPr>
                    <w:r>
                      <w:rPr>
                        <w:rFonts w:hint="eastAsia"/>
                      </w:rPr>
                      <w:t>折旧方法</w:t>
                    </w:r>
                  </w:p>
                </w:tc>
              </w:sdtContent>
            </w:sdt>
            <w:sdt>
              <w:sdtPr>
                <w:tag w:val="_PLD_65441224aa3f4fd3be4ca0650b16b1aa"/>
                <w:id w:val="1089193194"/>
                <w:lock w:val="sdtLocked"/>
              </w:sdtPr>
              <w:sdtContent>
                <w:tc>
                  <w:tcPr>
                    <w:tcW w:w="1013" w:type="pct"/>
                    <w:vAlign w:val="center"/>
                  </w:tcPr>
                  <w:p w14:paraId="3E73817D" w14:textId="77777777" w:rsidR="00DE67B8" w:rsidRDefault="008C268A">
                    <w:pPr>
                      <w:jc w:val="center"/>
                    </w:pPr>
                    <w:r>
                      <w:t>折旧年限（年）</w:t>
                    </w:r>
                  </w:p>
                </w:tc>
              </w:sdtContent>
            </w:sdt>
            <w:sdt>
              <w:sdtPr>
                <w:tag w:val="_PLD_1c82a37539a842289bf80f2937f33bee"/>
                <w:id w:val="-1430730320"/>
                <w:lock w:val="sdtLocked"/>
              </w:sdtPr>
              <w:sdtContent>
                <w:tc>
                  <w:tcPr>
                    <w:tcW w:w="1013" w:type="pct"/>
                    <w:vAlign w:val="center"/>
                  </w:tcPr>
                  <w:p w14:paraId="703B5DF1" w14:textId="77777777" w:rsidR="00DE67B8" w:rsidRDefault="008C268A">
                    <w:pPr>
                      <w:jc w:val="center"/>
                    </w:pPr>
                    <w:r>
                      <w:t>残值率</w:t>
                    </w:r>
                  </w:p>
                </w:tc>
              </w:sdtContent>
            </w:sdt>
            <w:sdt>
              <w:sdtPr>
                <w:tag w:val="_PLD_a67e8338c181496fa22b9944b63ec82c"/>
                <w:id w:val="-746643781"/>
                <w:lock w:val="sdtLocked"/>
              </w:sdtPr>
              <w:sdtContent>
                <w:tc>
                  <w:tcPr>
                    <w:tcW w:w="1013" w:type="pct"/>
                    <w:vAlign w:val="center"/>
                  </w:tcPr>
                  <w:p w14:paraId="308FD5F8" w14:textId="77777777" w:rsidR="00DE67B8" w:rsidRDefault="008C268A">
                    <w:pPr>
                      <w:jc w:val="center"/>
                    </w:pPr>
                    <w:r>
                      <w:t>年折旧率</w:t>
                    </w:r>
                  </w:p>
                </w:tc>
              </w:sdtContent>
            </w:sdt>
          </w:tr>
          <w:sdt>
            <w:sdtPr>
              <w:rPr>
                <w:rFonts w:cstheme="minorBidi"/>
                <w:kern w:val="2"/>
              </w:rPr>
              <w:alias w:val="其他固定资产计价、折旧、减值方法"/>
              <w:tag w:val="_GBC_f1ad6125c5d74d2a98f593d2ba574474"/>
              <w:id w:val="1104384568"/>
              <w:lock w:val="sdtLocked"/>
              <w:placeholder>
                <w:docPart w:val="GBC11111111111111111111111111111"/>
              </w:placeholder>
            </w:sdtPr>
            <w:sdtContent>
              <w:tr w:rsidR="00DE67B8" w14:paraId="54D11B9E" w14:textId="77777777" w:rsidTr="00F96290">
                <w:tc>
                  <w:tcPr>
                    <w:tcW w:w="949" w:type="pct"/>
                  </w:tcPr>
                  <w:p w14:paraId="25926FC6" w14:textId="77777777" w:rsidR="00B5366E" w:rsidRDefault="00045753" w:rsidP="00B5366E">
                    <w:pPr>
                      <w:pStyle w:val="339"/>
                    </w:pPr>
                    <w:r>
                      <w:t>房屋及建筑物</w:t>
                    </w:r>
                  </w:p>
                </w:tc>
                <w:tc>
                  <w:tcPr>
                    <w:tcW w:w="1012" w:type="pct"/>
                  </w:tcPr>
                  <w:p w14:paraId="7DD6C1D6" w14:textId="77777777" w:rsidR="00B5366E" w:rsidRDefault="00045753" w:rsidP="00B5366E">
                    <w:pPr>
                      <w:pStyle w:val="339"/>
                    </w:pPr>
                    <w:r>
                      <w:t>直线法</w:t>
                    </w:r>
                  </w:p>
                </w:tc>
                <w:tc>
                  <w:tcPr>
                    <w:tcW w:w="1013" w:type="pct"/>
                  </w:tcPr>
                  <w:p w14:paraId="32D736D0" w14:textId="77777777" w:rsidR="00B5366E" w:rsidRDefault="00045753" w:rsidP="00B5366E">
                    <w:pPr>
                      <w:pStyle w:val="339"/>
                    </w:pPr>
                    <w:r>
                      <w:t>25-40年</w:t>
                    </w:r>
                  </w:p>
                </w:tc>
                <w:tc>
                  <w:tcPr>
                    <w:tcW w:w="1013" w:type="pct"/>
                  </w:tcPr>
                  <w:p w14:paraId="055E9E03" w14:textId="77777777" w:rsidR="00B5366E" w:rsidRDefault="00045753" w:rsidP="00B5366E">
                    <w:pPr>
                      <w:pStyle w:val="339"/>
                    </w:pPr>
                    <w:r>
                      <w:t>5</w:t>
                    </w:r>
                  </w:p>
                </w:tc>
                <w:tc>
                  <w:tcPr>
                    <w:tcW w:w="1013" w:type="pct"/>
                  </w:tcPr>
                  <w:p w14:paraId="19E08167" w14:textId="77777777" w:rsidR="00B5366E" w:rsidRDefault="00045753" w:rsidP="00B5366E">
                    <w:pPr>
                      <w:pStyle w:val="339"/>
                    </w:pPr>
                    <w:r>
                      <w:t>2.38-3.80</w:t>
                    </w:r>
                  </w:p>
                </w:tc>
              </w:tr>
            </w:sdtContent>
          </w:sdt>
          <w:sdt>
            <w:sdtPr>
              <w:rPr>
                <w:rFonts w:cstheme="minorBidi"/>
                <w:kern w:val="2"/>
              </w:rPr>
              <w:alias w:val="其他固定资产计价、折旧、减值方法"/>
              <w:tag w:val="_GBC_f1ad6125c5d74d2a98f593d2ba574474"/>
              <w:id w:val="-818348168"/>
              <w:lock w:val="sdtLocked"/>
              <w:placeholder>
                <w:docPart w:val="GBC11111111111111111111111111111"/>
              </w:placeholder>
            </w:sdtPr>
            <w:sdtContent>
              <w:tr w:rsidR="00DE67B8" w14:paraId="1B225B39" w14:textId="77777777" w:rsidTr="00F96290">
                <w:tc>
                  <w:tcPr>
                    <w:tcW w:w="949" w:type="pct"/>
                  </w:tcPr>
                  <w:p w14:paraId="751D5602" w14:textId="77777777" w:rsidR="00B5366E" w:rsidRDefault="00045753" w:rsidP="00B5366E">
                    <w:pPr>
                      <w:pStyle w:val="339"/>
                    </w:pPr>
                    <w:r>
                      <w:t>运输设备</w:t>
                    </w:r>
                  </w:p>
                </w:tc>
                <w:tc>
                  <w:tcPr>
                    <w:tcW w:w="1012" w:type="pct"/>
                  </w:tcPr>
                  <w:p w14:paraId="01799439" w14:textId="77777777" w:rsidR="00B5366E" w:rsidRDefault="00045753" w:rsidP="00B5366E">
                    <w:pPr>
                      <w:pStyle w:val="339"/>
                    </w:pPr>
                    <w:r>
                      <w:t>直线法</w:t>
                    </w:r>
                  </w:p>
                </w:tc>
                <w:tc>
                  <w:tcPr>
                    <w:tcW w:w="1013" w:type="pct"/>
                  </w:tcPr>
                  <w:p w14:paraId="30380E2C" w14:textId="77777777" w:rsidR="00B5366E" w:rsidRDefault="00045753" w:rsidP="00B5366E">
                    <w:pPr>
                      <w:pStyle w:val="339"/>
                    </w:pPr>
                    <w:r>
                      <w:t>5-10年</w:t>
                    </w:r>
                  </w:p>
                </w:tc>
                <w:tc>
                  <w:tcPr>
                    <w:tcW w:w="1013" w:type="pct"/>
                  </w:tcPr>
                  <w:p w14:paraId="7184820D" w14:textId="77777777" w:rsidR="00B5366E" w:rsidRDefault="00045753" w:rsidP="00B5366E">
                    <w:pPr>
                      <w:pStyle w:val="339"/>
                    </w:pPr>
                    <w:r>
                      <w:t>5</w:t>
                    </w:r>
                  </w:p>
                </w:tc>
                <w:tc>
                  <w:tcPr>
                    <w:tcW w:w="1013" w:type="pct"/>
                  </w:tcPr>
                  <w:p w14:paraId="037E30CA" w14:textId="77777777" w:rsidR="00B5366E" w:rsidRDefault="00045753" w:rsidP="00B5366E">
                    <w:pPr>
                      <w:pStyle w:val="339"/>
                    </w:pPr>
                    <w:r>
                      <w:t>9.50-19.00</w:t>
                    </w:r>
                  </w:p>
                </w:tc>
              </w:tr>
            </w:sdtContent>
          </w:sdt>
          <w:sdt>
            <w:sdtPr>
              <w:rPr>
                <w:rFonts w:cstheme="minorBidi"/>
                <w:kern w:val="2"/>
              </w:rPr>
              <w:alias w:val="其他固定资产计价、折旧、减值方法"/>
              <w:tag w:val="_GBC_f1ad6125c5d74d2a98f593d2ba574474"/>
              <w:id w:val="127126522"/>
              <w:lock w:val="sdtLocked"/>
              <w:placeholder>
                <w:docPart w:val="GBC11111111111111111111111111111"/>
              </w:placeholder>
            </w:sdtPr>
            <w:sdtContent>
              <w:tr w:rsidR="00DE67B8" w14:paraId="10ED699F" w14:textId="77777777" w:rsidTr="00F96290">
                <w:tc>
                  <w:tcPr>
                    <w:tcW w:w="949" w:type="pct"/>
                  </w:tcPr>
                  <w:p w14:paraId="10126922" w14:textId="77777777" w:rsidR="00B5366E" w:rsidRDefault="00045753" w:rsidP="00B5366E">
                    <w:pPr>
                      <w:pStyle w:val="339"/>
                    </w:pPr>
                    <w:r>
                      <w:t>其他</w:t>
                    </w:r>
                  </w:p>
                </w:tc>
                <w:tc>
                  <w:tcPr>
                    <w:tcW w:w="1012" w:type="pct"/>
                  </w:tcPr>
                  <w:p w14:paraId="2D580582" w14:textId="77777777" w:rsidR="00B5366E" w:rsidRDefault="00045753" w:rsidP="00B5366E">
                    <w:pPr>
                      <w:pStyle w:val="339"/>
                    </w:pPr>
                    <w:r>
                      <w:t>直线法</w:t>
                    </w:r>
                  </w:p>
                </w:tc>
                <w:tc>
                  <w:tcPr>
                    <w:tcW w:w="1013" w:type="pct"/>
                  </w:tcPr>
                  <w:p w14:paraId="24D822FF" w14:textId="77777777" w:rsidR="00B5366E" w:rsidRDefault="00045753" w:rsidP="00B5366E">
                    <w:pPr>
                      <w:pStyle w:val="339"/>
                    </w:pPr>
                    <w:r>
                      <w:t>5-10年</w:t>
                    </w:r>
                  </w:p>
                </w:tc>
                <w:tc>
                  <w:tcPr>
                    <w:tcW w:w="1013" w:type="pct"/>
                  </w:tcPr>
                  <w:p w14:paraId="12C35127" w14:textId="77777777" w:rsidR="00B5366E" w:rsidRDefault="00045753" w:rsidP="00B5366E">
                    <w:pPr>
                      <w:pStyle w:val="339"/>
                    </w:pPr>
                    <w:r>
                      <w:t>5</w:t>
                    </w:r>
                  </w:p>
                </w:tc>
                <w:tc>
                  <w:tcPr>
                    <w:tcW w:w="1013" w:type="pct"/>
                  </w:tcPr>
                  <w:p w14:paraId="6A0D07B4" w14:textId="77777777" w:rsidR="00B5366E" w:rsidRDefault="00045753" w:rsidP="00B5366E">
                    <w:pPr>
                      <w:pStyle w:val="339"/>
                    </w:pPr>
                    <w:r>
                      <w:t>9.50-19.00</w:t>
                    </w:r>
                  </w:p>
                </w:tc>
              </w:tr>
            </w:sdtContent>
          </w:sdt>
        </w:tbl>
        <w:p w14:paraId="7EF9BB72" w14:textId="77777777" w:rsidR="00DE67B8" w:rsidRDefault="00000000">
          <w:pPr>
            <w:pStyle w:val="339"/>
          </w:pPr>
        </w:p>
      </w:sdtContent>
    </w:sdt>
    <w:sdt>
      <w:sdtPr>
        <w:rPr>
          <w:rFonts w:ascii="宋体" w:hAnsi="宋体" w:cs="宋体"/>
          <w:b w:val="0"/>
          <w:bCs w:val="0"/>
          <w:kern w:val="0"/>
          <w:szCs w:val="22"/>
        </w:rPr>
        <w:alias w:val="模块:固定资产计价和折旧方法及减值准备的计提方法"/>
        <w:tag w:val="_GBC_a1560089c32f441f92e145c3cdc25289"/>
        <w:id w:val="2050867361"/>
        <w:lock w:val="sdtLocked"/>
        <w:placeholder>
          <w:docPart w:val="GBC22222222222222222222222222222"/>
        </w:placeholder>
      </w:sdtPr>
      <w:sdtEndPr>
        <w:rPr>
          <w:rFonts w:cs="Times New Roman" w:hint="eastAsia"/>
          <w:kern w:val="2"/>
          <w:szCs w:val="21"/>
        </w:rPr>
      </w:sdtEndPr>
      <w:sdtContent>
        <w:p w14:paraId="4D98F794" w14:textId="77777777" w:rsidR="00DE67B8" w:rsidRDefault="008C268A">
          <w:pPr>
            <w:pStyle w:val="4"/>
            <w:numPr>
              <w:ilvl w:val="0"/>
              <w:numId w:val="27"/>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1807535149"/>
            <w:lock w:val="sdtLocked"/>
            <w:placeholder>
              <w:docPart w:val="GBC22222222222222222222222222222"/>
            </w:placeholder>
          </w:sdtPr>
          <w:sdtContent>
            <w:p w14:paraId="005EC9A7" w14:textId="77777777" w:rsidR="00DE67B8" w:rsidRDefault="008C268A" w:rsidP="004D4CA7">
              <w:pPr>
                <w:pStyle w:val="339"/>
              </w:pPr>
              <w:r>
                <w:fldChar w:fldCharType="begin"/>
              </w:r>
              <w:r w:rsidR="004D4CA7">
                <w:instrText xml:space="preserve"> MACROBUTTON  SnrToggleCheckbox □适用 </w:instrText>
              </w:r>
              <w:r>
                <w:fldChar w:fldCharType="end"/>
              </w:r>
              <w:r>
                <w:fldChar w:fldCharType="begin"/>
              </w:r>
              <w:r w:rsidR="004D4CA7">
                <w:instrText xml:space="preserve"> MACROBUTTON  SnrToggleCheckbox √不适用 </w:instrText>
              </w:r>
              <w:r>
                <w:fldChar w:fldCharType="end"/>
              </w:r>
            </w:p>
          </w:sdtContent>
        </w:sdt>
        <w:bookmarkStart w:id="125" w:name="_Hlk108167844" w:displacedByCustomXml="next"/>
      </w:sdtContent>
    </w:sdt>
    <w:bookmarkEnd w:id="125" w:displacedByCustomXml="prev"/>
    <w:p w14:paraId="4F6AB9D3" w14:textId="77777777" w:rsidR="00DE67B8" w:rsidRDefault="00DE67B8">
      <w:pPr>
        <w:pStyle w:val="339"/>
      </w:pPr>
    </w:p>
    <w:sdt>
      <w:sdtPr>
        <w:rPr>
          <w:rFonts w:ascii="宋体" w:hAnsi="宋体" w:cs="宋体"/>
          <w:b w:val="0"/>
          <w:bCs w:val="0"/>
          <w:kern w:val="0"/>
          <w:szCs w:val="24"/>
        </w:rPr>
        <w:alias w:val="模块:在建工程会计处理方法"/>
        <w:tag w:val="_GBC_3eb5f960df3e47f0a4bf3af0bc67ca96"/>
        <w:id w:val="613025228"/>
        <w:lock w:val="sdtLocked"/>
        <w:placeholder>
          <w:docPart w:val="GBC22222222222222222222222222222"/>
        </w:placeholder>
      </w:sdtPr>
      <w:sdtEndPr>
        <w:rPr>
          <w:rFonts w:hint="eastAsia"/>
          <w:szCs w:val="21"/>
        </w:rPr>
      </w:sdtEndPr>
      <w:sdtContent>
        <w:p w14:paraId="4C67A94C" w14:textId="77777777" w:rsidR="00DE67B8" w:rsidRDefault="008C268A">
          <w:pPr>
            <w:pStyle w:val="3"/>
            <w:numPr>
              <w:ilvl w:val="0"/>
              <w:numId w:val="25"/>
            </w:numPr>
            <w:rPr>
              <w:rFonts w:ascii="宋体" w:hAnsi="宋体"/>
            </w:rPr>
          </w:pPr>
          <w:r>
            <w:rPr>
              <w:rFonts w:ascii="宋体" w:hAnsi="宋体"/>
            </w:rPr>
            <w:t>在建工程</w:t>
          </w:r>
        </w:p>
        <w:p w14:paraId="3FD6A213" w14:textId="77777777" w:rsidR="00DE67B8" w:rsidRDefault="00000000">
          <w:pPr>
            <w:pStyle w:val="339"/>
          </w:pPr>
          <w:sdt>
            <w:sdtPr>
              <w:rPr>
                <w:rFonts w:hint="eastAsia"/>
              </w:rPr>
              <w:alias w:val="是否适用：在建工程_重要会计政策和估计[双击切换]"/>
              <w:tag w:val="_GBC_d9803b41f65e4a7fbebb412a259d9bf9"/>
              <w:id w:val="952985359"/>
              <w:lock w:val="sdtLocked"/>
            </w:sdtPr>
            <w:sdtContent>
              <w:r w:rsidR="008C268A">
                <w:fldChar w:fldCharType="begin"/>
              </w:r>
              <w:r w:rsidR="008C268A">
                <w:instrText xml:space="preserve"> </w:instrText>
              </w:r>
              <w:r w:rsidR="008C268A">
                <w:rPr>
                  <w:rFonts w:hint="eastAsia"/>
                </w:rPr>
                <w:instrText xml:space="preserve">MACROBUTTON  SnrToggleCheckbox √适用 </w:instrText>
              </w:r>
              <w:r w:rsidR="008C268A">
                <w:fldChar w:fldCharType="end"/>
              </w:r>
              <w:r w:rsidR="008C268A">
                <w:fldChar w:fldCharType="begin"/>
              </w:r>
              <w:r w:rsidR="008C268A">
                <w:instrText xml:space="preserve">MACROBUTTON  SnrToggleCheckbox □不适用 </w:instrText>
              </w:r>
              <w:r w:rsidR="008C268A">
                <w:fldChar w:fldCharType="end"/>
              </w:r>
            </w:sdtContent>
          </w:sdt>
        </w:p>
        <w:sdt>
          <w:sdtPr>
            <w:rPr>
              <w:rFonts w:hint="eastAsia"/>
            </w:rPr>
            <w:alias w:val="在建工程核算方法"/>
            <w:tag w:val="_GBC_ed79f983df814c58add61776fe84c76e"/>
            <w:id w:val="274996515"/>
            <w:lock w:val="sdtLocked"/>
          </w:sdtPr>
          <w:sdtContent>
            <w:p w14:paraId="28148819" w14:textId="77777777" w:rsidR="00DE67B8" w:rsidRDefault="00CD23B2" w:rsidP="004D4CA7">
              <w:pPr>
                <w:ind w:firstLineChars="200" w:firstLine="420"/>
              </w:pPr>
              <w:r w:rsidRPr="00B30803">
                <w:rPr>
                  <w:rFonts w:hint="eastAsia"/>
                </w:rPr>
                <w:t>（1）在建工程的初始计量</w:t>
              </w:r>
            </w:p>
            <w:p w14:paraId="36B5EEB7" w14:textId="77777777" w:rsidR="00DE67B8" w:rsidRDefault="00CD23B2" w:rsidP="004D4CA7">
              <w:pPr>
                <w:ind w:firstLineChars="200" w:firstLine="420"/>
              </w:pPr>
              <w:r w:rsidRPr="00B30803">
                <w:rPr>
                  <w:rFonts w:hint="eastAsia"/>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14:paraId="7C93AED4" w14:textId="77777777" w:rsidR="00DE67B8" w:rsidRDefault="00CD23B2" w:rsidP="004D4CA7">
              <w:pPr>
                <w:ind w:firstLineChars="200" w:firstLine="420"/>
              </w:pPr>
              <w:r w:rsidRPr="00B30803">
                <w:rPr>
                  <w:rFonts w:hint="eastAsia"/>
                </w:rPr>
                <w:t>（2）在建工程结转为固定资产的标准和时点</w:t>
              </w:r>
            </w:p>
            <w:p w14:paraId="48A6FEBD" w14:textId="77777777" w:rsidR="00DE67B8" w:rsidRDefault="00CD23B2" w:rsidP="004D4CA7">
              <w:pPr>
                <w:ind w:firstLineChars="200" w:firstLine="420"/>
              </w:pPr>
              <w:r w:rsidRPr="00B30803">
                <w:rPr>
                  <w:rFonts w:hint="eastAsia"/>
                </w:rPr>
                <w:t>在建工程项目按建造该项资产达到预定可使用状态前所发生的全部支出，作为固定资产的入账价值。所建造的在建工程已达到预定可使用状态，但尚未办理竣工决算的，自达到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sdtContent>
        </w:sdt>
        <w:p w14:paraId="49877F16" w14:textId="77777777" w:rsidR="00DE67B8" w:rsidRDefault="00000000">
          <w:pPr>
            <w:pStyle w:val="339"/>
          </w:pPr>
        </w:p>
      </w:sdtContent>
    </w:sdt>
    <w:sdt>
      <w:sdtPr>
        <w:rPr>
          <w:rFonts w:ascii="宋体" w:hAnsi="宋体" w:cs="宋体"/>
          <w:b w:val="0"/>
          <w:bCs w:val="0"/>
          <w:kern w:val="0"/>
          <w:szCs w:val="22"/>
        </w:rPr>
        <w:alias w:val="模块:借款费用会计处理方法"/>
        <w:tag w:val="_GBC_e3e4d07ea08d4589a9293563ea655b42"/>
        <w:id w:val="156273022"/>
        <w:lock w:val="sdtLocked"/>
        <w:placeholder>
          <w:docPart w:val="GBC22222222222222222222222222222"/>
        </w:placeholder>
      </w:sdtPr>
      <w:sdtEndPr>
        <w:rPr>
          <w:rFonts w:cs="Times New Roman" w:hint="eastAsia"/>
          <w:kern w:val="2"/>
          <w:szCs w:val="21"/>
        </w:rPr>
      </w:sdtEndPr>
      <w:sdtContent>
        <w:p w14:paraId="6E235471" w14:textId="77777777" w:rsidR="00DE67B8" w:rsidRDefault="008C268A">
          <w:pPr>
            <w:pStyle w:val="3"/>
            <w:numPr>
              <w:ilvl w:val="0"/>
              <w:numId w:val="25"/>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355181978"/>
            <w:lock w:val="sdtLocked"/>
          </w:sdtPr>
          <w:sdtContent>
            <w:p w14:paraId="5C6B7101"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借款费用的会计处理方法"/>
            <w:tag w:val="_GBC_2101c32d32c64f39a8b8fcd2b72dbb0a"/>
            <w:id w:val="-326442933"/>
            <w:lock w:val="sdtLocked"/>
          </w:sdtPr>
          <w:sdtContent>
            <w:p w14:paraId="20DB1A3E" w14:textId="77777777" w:rsidR="00B5366E" w:rsidRPr="00A059E6" w:rsidRDefault="00045753" w:rsidP="00B5366E">
              <w:pPr>
                <w:ind w:firstLineChars="200" w:firstLine="420"/>
              </w:pPr>
              <w:r w:rsidRPr="00A059E6">
                <w:t>(1)借款费用资本化的确认原则</w:t>
              </w:r>
            </w:p>
            <w:p w14:paraId="108A7F10" w14:textId="77777777" w:rsidR="00B5366E" w:rsidRPr="00A059E6" w:rsidRDefault="00045753" w:rsidP="00B5366E">
              <w:pPr>
                <w:ind w:firstLineChars="200" w:firstLine="420"/>
              </w:pPr>
              <w:r w:rsidRPr="00A059E6">
                <w:rPr>
                  <w:rFonts w:hint="eastAsia"/>
                </w:rPr>
                <w:t>本公司发生的借款费用，可直接归属于符合资本化条件的资产的购建或者生产的，</w:t>
              </w:r>
              <w:r>
                <w:rPr>
                  <w:rFonts w:hint="eastAsia"/>
                </w:rPr>
                <w:t>予以</w:t>
              </w:r>
              <w:r w:rsidRPr="00A059E6">
                <w:rPr>
                  <w:rFonts w:hint="eastAsia"/>
                </w:rPr>
                <w:t>资本化，计入相关资产成本；其他借款费用，在发生时根据其发生额确认为费用，计入当期损益。</w:t>
              </w:r>
            </w:p>
            <w:p w14:paraId="2C3947AE" w14:textId="77777777" w:rsidR="00B5366E" w:rsidRPr="00A059E6" w:rsidRDefault="00045753" w:rsidP="00B5366E">
              <w:pPr>
                <w:ind w:firstLineChars="200" w:firstLine="420"/>
              </w:pPr>
              <w:r w:rsidRPr="00A059E6">
                <w:rPr>
                  <w:rFonts w:hint="eastAsia"/>
                </w:rPr>
                <w:t>符合资本化条件的资产，是指需要经过相当长时间的购建或者生产活动才能达到预定可使用或者可销售状态的固定资产、投资性房地产和存货等资产。</w:t>
              </w:r>
            </w:p>
            <w:p w14:paraId="2C7FA0E6" w14:textId="77777777" w:rsidR="00B5366E" w:rsidRPr="00A059E6" w:rsidRDefault="00045753" w:rsidP="00B5366E">
              <w:pPr>
                <w:ind w:firstLineChars="200" w:firstLine="420"/>
              </w:pPr>
              <w:r w:rsidRPr="00A059E6">
                <w:rPr>
                  <w:rFonts w:hint="eastAsia"/>
                </w:rPr>
                <w:t>借款费用同时满足下列条件时开始资本化：</w:t>
              </w:r>
            </w:p>
            <w:p w14:paraId="374C645B" w14:textId="77777777" w:rsidR="00B5366E" w:rsidRPr="00A059E6" w:rsidRDefault="00045753" w:rsidP="00B5366E">
              <w:pPr>
                <w:ind w:firstLineChars="200" w:firstLine="420"/>
              </w:pPr>
              <w:r w:rsidRPr="00A059E6">
                <w:t>1）资产支出已经发生，资产支出包括为购建或者生产符合资本化条件的资产而以支付现金、转移非现金资产或者承担带息债务形式发生的支出；</w:t>
              </w:r>
            </w:p>
            <w:p w14:paraId="08B2D7DF" w14:textId="77777777" w:rsidR="00B5366E" w:rsidRPr="00A059E6" w:rsidRDefault="00045753" w:rsidP="00B5366E">
              <w:pPr>
                <w:ind w:firstLineChars="200" w:firstLine="420"/>
              </w:pPr>
              <w:r w:rsidRPr="00A059E6">
                <w:t>2)借款费用已经发生；</w:t>
              </w:r>
            </w:p>
            <w:p w14:paraId="50102D33" w14:textId="77777777" w:rsidR="00B5366E" w:rsidRPr="00A059E6" w:rsidRDefault="00045753" w:rsidP="00B5366E">
              <w:pPr>
                <w:ind w:firstLineChars="200" w:firstLine="420"/>
              </w:pPr>
              <w:r w:rsidRPr="00A059E6">
                <w:t>3)为使资产达到预定可使用或者可销售状态所必要的购建或者生产活动已经开始。</w:t>
              </w:r>
            </w:p>
            <w:p w14:paraId="17A2D74B" w14:textId="77777777" w:rsidR="00B5366E" w:rsidRPr="00A059E6" w:rsidRDefault="00045753" w:rsidP="00B5366E">
              <w:pPr>
                <w:ind w:firstLineChars="200" w:firstLine="420"/>
              </w:pPr>
              <w:r w:rsidRPr="00A059E6">
                <w:t>(2)借款费用资本化期间</w:t>
              </w:r>
            </w:p>
            <w:p w14:paraId="5D2A22F3" w14:textId="77777777" w:rsidR="00B5366E" w:rsidRPr="00A059E6" w:rsidRDefault="00045753" w:rsidP="00B5366E">
              <w:pPr>
                <w:ind w:firstLineChars="200" w:firstLine="420"/>
              </w:pPr>
              <w:r w:rsidRPr="00A059E6">
                <w:rPr>
                  <w:rFonts w:hint="eastAsia"/>
                </w:rPr>
                <w:t>资本化期间，指从借款费用开始资本化时点到停止资本化时点的期间，借款费用暂停资本化的期间不包括在内。</w:t>
              </w:r>
            </w:p>
            <w:p w14:paraId="348BA1CA" w14:textId="77777777" w:rsidR="00B5366E" w:rsidRPr="00202131" w:rsidRDefault="00045753" w:rsidP="00B5366E">
              <w:pPr>
                <w:ind w:firstLineChars="200" w:firstLine="420"/>
              </w:pPr>
              <w:r w:rsidRPr="00A059E6">
                <w:rPr>
                  <w:rFonts w:hint="eastAsia"/>
                </w:rPr>
                <w:t>当购建或者生产符合资本化条件的资产达到预定可使用或者可销售状态时，借款费用停止资本化。</w:t>
              </w:r>
            </w:p>
            <w:p w14:paraId="6BCA903B" w14:textId="77777777" w:rsidR="00B5366E" w:rsidRPr="00A059E6" w:rsidRDefault="00045753" w:rsidP="00B5366E">
              <w:pPr>
                <w:ind w:firstLineChars="200" w:firstLine="420"/>
              </w:pPr>
              <w:r w:rsidRPr="00A059E6">
                <w:rPr>
                  <w:rFonts w:hint="eastAsia"/>
                </w:rPr>
                <w:t>当购建或者生产符合资本化条件的资产中部分项目分别完工且可单独使用时，该部分资产借款费用停止资本化。</w:t>
              </w:r>
            </w:p>
            <w:p w14:paraId="550C1D12" w14:textId="77777777" w:rsidR="00B5366E" w:rsidRPr="00A059E6" w:rsidRDefault="00045753" w:rsidP="00B5366E">
              <w:pPr>
                <w:ind w:firstLineChars="200" w:firstLine="420"/>
              </w:pPr>
              <w:r w:rsidRPr="00A059E6">
                <w:rPr>
                  <w:rFonts w:hint="eastAsia"/>
                </w:rPr>
                <w:t>购建或者生产的资产的各部分分别完工，但必须等到整体完工后才可使用或可对外销售的，在该资产整体完工时停止借款费用资本化。</w:t>
              </w:r>
            </w:p>
            <w:p w14:paraId="4CC41C45" w14:textId="77777777" w:rsidR="00B5366E" w:rsidRPr="00A059E6" w:rsidRDefault="00045753" w:rsidP="00B5366E">
              <w:pPr>
                <w:ind w:firstLineChars="200" w:firstLine="420"/>
              </w:pPr>
              <w:r w:rsidRPr="00A059E6">
                <w:t>(3)暂停资本化期间</w:t>
              </w:r>
            </w:p>
            <w:p w14:paraId="1A7D7004" w14:textId="77777777" w:rsidR="00B5366E" w:rsidRPr="00A059E6" w:rsidRDefault="00045753" w:rsidP="00B5366E">
              <w:pPr>
                <w:ind w:firstLineChars="200" w:firstLine="420"/>
              </w:pPr>
              <w:r w:rsidRPr="00A059E6">
                <w:rPr>
                  <w:rFonts w:hint="eastAsia"/>
                </w:rPr>
                <w:t>符合资本化条件的资产在购建或生产过程中发生的非正常中断、且中断时间连续超过</w:t>
              </w:r>
              <w:r w:rsidRPr="00A059E6">
                <w:t>3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14:paraId="593F00F9" w14:textId="77777777" w:rsidR="00B5366E" w:rsidRPr="00A059E6" w:rsidRDefault="00045753" w:rsidP="00B5366E">
              <w:pPr>
                <w:ind w:firstLineChars="200" w:firstLine="420"/>
              </w:pPr>
              <w:r w:rsidRPr="00A059E6">
                <w:t>(4)借款费用资本化金额的计算方法</w:t>
              </w:r>
            </w:p>
            <w:p w14:paraId="61154126" w14:textId="77777777" w:rsidR="00B5366E" w:rsidRPr="00A059E6" w:rsidRDefault="00045753" w:rsidP="00B5366E">
              <w:pPr>
                <w:ind w:firstLineChars="200" w:firstLine="420"/>
              </w:pPr>
              <w:r w:rsidRPr="00A059E6">
                <w:rPr>
                  <w:rFonts w:hint="eastAsia"/>
                </w:rPr>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14:paraId="07712FD7" w14:textId="77777777" w:rsidR="00B5366E" w:rsidRPr="00A059E6" w:rsidRDefault="00045753" w:rsidP="00B5366E">
              <w:pPr>
                <w:ind w:firstLineChars="200" w:firstLine="420"/>
              </w:pPr>
              <w:r w:rsidRPr="00A059E6">
                <w:rPr>
                  <w:rFonts w:hint="eastAsia"/>
                </w:rPr>
                <w:t>根据累计资产支出超过专门借款部分的资产支出加权平均数（按年初期末简单平均，或按每月月末平均）乘以所占用一般借款的资本化率，计算确定一般借款应予资本化的利息金额。资本化率根据一般借款加权平均利率计算确定。</w:t>
              </w:r>
            </w:p>
            <w:p w14:paraId="1C450733" w14:textId="77777777" w:rsidR="00B5366E" w:rsidRDefault="00045753" w:rsidP="00B5366E">
              <w:pPr>
                <w:ind w:firstLineChars="200" w:firstLine="420"/>
              </w:pPr>
              <w:r w:rsidRPr="00A059E6">
                <w:rPr>
                  <w:rFonts w:hint="eastAsia"/>
                </w:rPr>
                <w:t>借款存在折价或者溢价的，按照实际利率法确定每一会计期间应摊销的折价或者溢价金额，调整每期利息金额。</w:t>
              </w:r>
            </w:p>
          </w:sdtContent>
        </w:sdt>
        <w:p w14:paraId="1F31FCEE" w14:textId="77777777" w:rsidR="00DE67B8" w:rsidRDefault="00000000">
          <w:pPr>
            <w:pStyle w:val="339"/>
          </w:pPr>
        </w:p>
      </w:sdtContent>
    </w:sdt>
    <w:sdt>
      <w:sdtPr>
        <w:rPr>
          <w:rFonts w:ascii="宋体" w:hAnsi="宋体" w:cs="宋体"/>
          <w:b w:val="0"/>
          <w:bCs w:val="0"/>
          <w:kern w:val="0"/>
          <w:szCs w:val="22"/>
        </w:rPr>
        <w:alias w:val="模块:生物资产会计处理方法"/>
        <w:tag w:val="_GBC_0b83f813710f436286429917c8c39567"/>
        <w:id w:val="1663896877"/>
        <w:lock w:val="sdtLocked"/>
        <w:placeholder>
          <w:docPart w:val="GBC22222222222222222222222222222"/>
        </w:placeholder>
      </w:sdtPr>
      <w:sdtEndPr>
        <w:rPr>
          <w:rFonts w:cs="Times New Roman" w:hint="eastAsia"/>
          <w:kern w:val="2"/>
          <w:szCs w:val="21"/>
        </w:rPr>
      </w:sdtEndPr>
      <w:sdtContent>
        <w:p w14:paraId="5BC10249" w14:textId="77777777" w:rsidR="00DE67B8" w:rsidRDefault="008C268A">
          <w:pPr>
            <w:pStyle w:val="3"/>
            <w:numPr>
              <w:ilvl w:val="0"/>
              <w:numId w:val="25"/>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60719888"/>
            <w:lock w:val="sdtLocked"/>
          </w:sdtPr>
          <w:sdtContent>
            <w:p w14:paraId="1681A3D5" w14:textId="77777777" w:rsidR="00DE67B8" w:rsidRDefault="008C268A" w:rsidP="004D4CA7">
              <w:pPr>
                <w:pStyle w:val="339"/>
              </w:pPr>
              <w:r>
                <w:fldChar w:fldCharType="begin"/>
              </w:r>
              <w:r w:rsidR="004D4CA7">
                <w:instrText xml:space="preserve"> MACROBUTTON  SnrToggleCheckbox □适用 </w:instrText>
              </w:r>
              <w:r>
                <w:fldChar w:fldCharType="end"/>
              </w:r>
              <w:r>
                <w:fldChar w:fldCharType="begin"/>
              </w:r>
              <w:r w:rsidR="004D4CA7">
                <w:instrText xml:space="preserve">MACROBUTTON  SnrToggleCheckbox √不适用 </w:instrText>
              </w:r>
              <w:r>
                <w:fldChar w:fldCharType="end"/>
              </w:r>
            </w:p>
          </w:sdtContent>
        </w:sdt>
        <w:p w14:paraId="0676D8C8" w14:textId="77777777" w:rsidR="00DE67B8" w:rsidRDefault="00000000">
          <w:pPr>
            <w:pStyle w:val="339"/>
          </w:pPr>
        </w:p>
      </w:sdtContent>
    </w:sdt>
    <w:sdt>
      <w:sdtPr>
        <w:rPr>
          <w:rFonts w:ascii="宋体" w:hAnsi="宋体" w:cs="宋体"/>
          <w:b w:val="0"/>
          <w:bCs w:val="0"/>
          <w:kern w:val="0"/>
          <w:szCs w:val="22"/>
        </w:rPr>
        <w:alias w:val="模块:油气资产会计处理方法"/>
        <w:tag w:val="_GBC_ed738d1d51d04aad8efd3fb3e88bf021"/>
        <w:id w:val="-1441978002"/>
        <w:lock w:val="sdtLocked"/>
        <w:placeholder>
          <w:docPart w:val="GBC22222222222222222222222222222"/>
        </w:placeholder>
      </w:sdtPr>
      <w:sdtEndPr>
        <w:rPr>
          <w:rFonts w:cs="Times New Roman" w:hint="eastAsia"/>
          <w:kern w:val="2"/>
          <w:szCs w:val="21"/>
        </w:rPr>
      </w:sdtEndPr>
      <w:sdtContent>
        <w:p w14:paraId="18671F31" w14:textId="77777777" w:rsidR="00DE67B8" w:rsidRDefault="008C268A">
          <w:pPr>
            <w:pStyle w:val="3"/>
            <w:numPr>
              <w:ilvl w:val="0"/>
              <w:numId w:val="25"/>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1152912520"/>
            <w:lock w:val="sdtLocked"/>
          </w:sdtPr>
          <w:sdtContent>
            <w:p w14:paraId="4724468F" w14:textId="77777777" w:rsidR="00DE67B8" w:rsidRDefault="008C268A" w:rsidP="004D4CA7">
              <w:pPr>
                <w:pStyle w:val="339"/>
              </w:pPr>
              <w:r>
                <w:fldChar w:fldCharType="begin"/>
              </w:r>
              <w:r w:rsidR="004D4CA7">
                <w:instrText xml:space="preserve"> MACROBUTTON  SnrToggleCheckbox □适用 </w:instrText>
              </w:r>
              <w:r>
                <w:fldChar w:fldCharType="end"/>
              </w:r>
              <w:r>
                <w:fldChar w:fldCharType="begin"/>
              </w:r>
              <w:r w:rsidR="004D4CA7">
                <w:instrText xml:space="preserve">MACROBUTTON  SnrToggleCheckbox √不适用 </w:instrText>
              </w:r>
              <w:r>
                <w:fldChar w:fldCharType="end"/>
              </w:r>
            </w:p>
          </w:sdtContent>
        </w:sdt>
        <w:p w14:paraId="55B3B8C9" w14:textId="77777777" w:rsidR="00DE67B8" w:rsidRDefault="00000000">
          <w:pPr>
            <w:rPr>
              <w:rFonts w:cs="Times New Roman"/>
              <w:kern w:val="2"/>
            </w:rPr>
          </w:pPr>
        </w:p>
      </w:sdtContent>
    </w:sdt>
    <w:sdt>
      <w:sdtPr>
        <w:rPr>
          <w:rFonts w:ascii="宋体" w:hAnsi="宋体" w:cs="宋体" w:hint="eastAsia"/>
          <w:b w:val="0"/>
          <w:bCs w:val="0"/>
          <w:kern w:val="0"/>
          <w:szCs w:val="21"/>
        </w:rPr>
        <w:alias w:val="模块:使用权资产"/>
        <w:tag w:val="_SEC_90a021f24056469493c41c33bb5760c5"/>
        <w:id w:val="1252167544"/>
        <w:lock w:val="sdtLocked"/>
        <w:placeholder>
          <w:docPart w:val="GBC22222222222222222222222222222"/>
        </w:placeholder>
      </w:sdtPr>
      <w:sdtEndPr>
        <w:rPr>
          <w:rFonts w:hint="default"/>
        </w:rPr>
      </w:sdtEndPr>
      <w:sdtContent>
        <w:p w14:paraId="6AC4D2E1" w14:textId="77777777" w:rsidR="00DE67B8" w:rsidRDefault="008C268A">
          <w:pPr>
            <w:pStyle w:val="3"/>
            <w:numPr>
              <w:ilvl w:val="0"/>
              <w:numId w:val="25"/>
            </w:numPr>
            <w:rPr>
              <w:rFonts w:ascii="宋体" w:hAnsi="宋体"/>
              <w:szCs w:val="21"/>
            </w:rPr>
          </w:pPr>
          <w:r>
            <w:rPr>
              <w:rFonts w:ascii="宋体" w:hAnsi="宋体" w:hint="eastAsia"/>
              <w:szCs w:val="21"/>
            </w:rPr>
            <w:t>使用权资产</w:t>
          </w:r>
        </w:p>
        <w:bookmarkStart w:id="126" w:name="_Hlk11675892" w:displacedByCustomXml="next"/>
        <w:sdt>
          <w:sdtPr>
            <w:alias w:val="是否适用：使用权资产_重要会计政策和估计[双击切换]"/>
            <w:tag w:val="_GBC_bbd2545b6bca43cea34e43a28caeae1a"/>
            <w:id w:val="-1143573996"/>
            <w:lock w:val="sdtLocked"/>
          </w:sdtPr>
          <w:sdtContent>
            <w:p w14:paraId="1BDAF61B"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使用权资产的核算方法"/>
            <w:tag w:val="_GBC_3bb46fd024784bf2b06e4f7d7b903751"/>
            <w:id w:val="-1112288404"/>
            <w:lock w:val="sdtLocked"/>
          </w:sdtPr>
          <w:sdtContent>
            <w:p w14:paraId="3A2020BB" w14:textId="77777777" w:rsidR="00B5366E" w:rsidRPr="0009022E" w:rsidRDefault="00045753" w:rsidP="00B5366E">
              <w:pPr>
                <w:ind w:firstLineChars="200" w:firstLine="420"/>
              </w:pPr>
              <w:r w:rsidRPr="0009022E">
                <w:rPr>
                  <w:rFonts w:hint="eastAsia"/>
                </w:rPr>
                <w:t>本公司对使用权资产按照成本进行初始计量，该成本包括：</w:t>
              </w:r>
            </w:p>
            <w:p w14:paraId="7D94853D" w14:textId="77777777" w:rsidR="00B5366E" w:rsidRPr="0009022E" w:rsidRDefault="00045753" w:rsidP="00B5366E">
              <w:pPr>
                <w:ind w:firstLineChars="200" w:firstLine="420"/>
              </w:pPr>
              <w:r>
                <w:rPr>
                  <w:rFonts w:hint="eastAsia"/>
                </w:rPr>
                <w:lastRenderedPageBreak/>
                <w:t>（1）</w:t>
              </w:r>
              <w:r w:rsidRPr="0009022E">
                <w:t>租赁负债的初始计量金额；</w:t>
              </w:r>
            </w:p>
            <w:p w14:paraId="45C87729" w14:textId="77777777" w:rsidR="00B5366E" w:rsidRPr="0009022E" w:rsidRDefault="00045753" w:rsidP="00B5366E">
              <w:pPr>
                <w:ind w:firstLineChars="200" w:firstLine="420"/>
              </w:pPr>
              <w:r>
                <w:rPr>
                  <w:rFonts w:hint="eastAsia"/>
                </w:rPr>
                <w:t>（2）</w:t>
              </w:r>
              <w:r w:rsidRPr="0009022E">
                <w:t>在租赁期开始日或之前支付的租赁付款额，存在租赁激励的，扣除已享受的租赁激励相关金额；</w:t>
              </w:r>
            </w:p>
            <w:p w14:paraId="36903F6E" w14:textId="77777777" w:rsidR="00B5366E" w:rsidRPr="0009022E" w:rsidRDefault="00045753" w:rsidP="00B5366E">
              <w:pPr>
                <w:ind w:firstLineChars="200" w:firstLine="420"/>
              </w:pPr>
              <w:r>
                <w:rPr>
                  <w:rFonts w:hint="eastAsia"/>
                </w:rPr>
                <w:t>（3）</w:t>
              </w:r>
              <w:r w:rsidRPr="0009022E">
                <w:t>本公司发生的初始直接费用；</w:t>
              </w:r>
            </w:p>
            <w:p w14:paraId="56DE2924" w14:textId="77777777" w:rsidR="00B5366E" w:rsidRPr="0009022E" w:rsidRDefault="00045753" w:rsidP="00B5366E">
              <w:pPr>
                <w:ind w:firstLineChars="200" w:firstLine="420"/>
              </w:pPr>
              <w:r>
                <w:rPr>
                  <w:rFonts w:hint="eastAsia"/>
                </w:rPr>
                <w:t>（4）</w:t>
              </w:r>
              <w:r w:rsidRPr="0009022E">
                <w:t>本公司为拆卸及移除租赁资产、复原租赁资产所在场地或将租赁资产恢复至租赁条款约定状态预计将发生的成本（不包括为生产存货而发生的成本）。</w:t>
              </w:r>
            </w:p>
            <w:p w14:paraId="23DD1D2D" w14:textId="77777777" w:rsidR="00B5366E" w:rsidRPr="0009022E" w:rsidRDefault="00045753" w:rsidP="00B5366E">
              <w:pPr>
                <w:ind w:firstLineChars="200" w:firstLine="420"/>
              </w:pPr>
              <w:r w:rsidRPr="0009022E">
                <w:rPr>
                  <w:rFonts w:hint="eastAsia"/>
                </w:rPr>
                <w:t>在租赁期开始日后，本公司采用成本模式对使用权资产进行后续计量。</w:t>
              </w:r>
            </w:p>
            <w:p w14:paraId="74B50BAE" w14:textId="77777777" w:rsidR="00B5366E" w:rsidRDefault="00045753" w:rsidP="00B5366E">
              <w:pPr>
                <w:ind w:firstLineChars="200" w:firstLine="420"/>
              </w:pPr>
              <w:r w:rsidRPr="0009022E">
                <w:rPr>
                  <w:rFonts w:hint="eastAsia"/>
                </w:rPr>
                <w:t>能够合理确定租赁期届满时取得租赁资产所有权的，本公司在租赁资产剩余使用寿命内计提折旧。无法合理确定租赁期届满时能够取得租赁资产所有权的，本公司在租赁期与租赁资产剩余使用寿命两者孰短的期间内计提折旧。对计提了减值准备的使用权资产，则在未来期间按扣除减值准备后的账面价值参照上述原则计提折旧。</w:t>
              </w:r>
            </w:p>
          </w:sdtContent>
        </w:sdt>
      </w:sdtContent>
    </w:sdt>
    <w:bookmarkEnd w:id="126"/>
    <w:p w14:paraId="608E0539" w14:textId="77777777" w:rsidR="00DE67B8" w:rsidRDefault="00DE67B8">
      <w:pPr>
        <w:pStyle w:val="339"/>
      </w:pPr>
    </w:p>
    <w:sdt>
      <w:sdtPr>
        <w:rPr>
          <w:rFonts w:ascii="宋体" w:hAnsi="宋体" w:cs="宋体"/>
          <w:b w:val="0"/>
          <w:bCs w:val="0"/>
          <w:kern w:val="0"/>
          <w:szCs w:val="22"/>
        </w:rPr>
        <w:alias w:val="模块:无形资产会计处理方法"/>
        <w:tag w:val="_GBC_0a8b293ff9e94173b2e385f4ef2a8c89"/>
        <w:id w:val="-846325872"/>
        <w:lock w:val="sdtLocked"/>
        <w:placeholder>
          <w:docPart w:val="GBC22222222222222222222222222222"/>
        </w:placeholder>
      </w:sdtPr>
      <w:sdtEndPr>
        <w:rPr>
          <w:rFonts w:cs="Times New Roman" w:hint="eastAsia"/>
          <w:kern w:val="2"/>
          <w:szCs w:val="21"/>
        </w:rPr>
      </w:sdtEndPr>
      <w:sdtContent>
        <w:p w14:paraId="436B5504" w14:textId="77777777" w:rsidR="00DE67B8" w:rsidRDefault="008C268A">
          <w:pPr>
            <w:pStyle w:val="3"/>
            <w:numPr>
              <w:ilvl w:val="0"/>
              <w:numId w:val="25"/>
            </w:numPr>
            <w:rPr>
              <w:rFonts w:ascii="宋体" w:hAnsi="宋体"/>
            </w:rPr>
          </w:pPr>
          <w:r>
            <w:rPr>
              <w:rFonts w:ascii="宋体" w:hAnsi="宋体"/>
            </w:rPr>
            <w:t>无形资产</w:t>
          </w:r>
        </w:p>
        <w:p w14:paraId="07A95738" w14:textId="77777777" w:rsidR="00DE67B8" w:rsidRDefault="008C268A">
          <w:pPr>
            <w:pStyle w:val="4"/>
            <w:numPr>
              <w:ilvl w:val="3"/>
              <w:numId w:val="28"/>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1014489760"/>
            <w:lock w:val="sdtLocked"/>
          </w:sdtPr>
          <w:sdtContent>
            <w:p w14:paraId="0683ADE1"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无形资产计价方法、使用寿命、减值测试"/>
            <w:tag w:val="_GBC_a9e64b18f452482eb6674ec605618dcc"/>
            <w:id w:val="2072996896"/>
            <w:lock w:val="sdtLocked"/>
          </w:sdtPr>
          <w:sdtContent>
            <w:p w14:paraId="04B23C80" w14:textId="77777777" w:rsidR="00B5366E" w:rsidRPr="00A059E6" w:rsidRDefault="00045753" w:rsidP="00B5366E">
              <w:pPr>
                <w:ind w:firstLineChars="200" w:firstLine="420"/>
              </w:pPr>
              <w:r w:rsidRPr="00A059E6">
                <w:rPr>
                  <w:rFonts w:hint="eastAsia"/>
                </w:rPr>
                <w:t>无形资产是指本公司拥有或者控制的没有实物形态的可辨认非货币性资产，包括土地使用权等。</w:t>
              </w:r>
            </w:p>
            <w:p w14:paraId="44C7B0F9" w14:textId="77777777" w:rsidR="00B5366E" w:rsidRPr="00A059E6" w:rsidRDefault="00045753" w:rsidP="00B5366E">
              <w:pPr>
                <w:ind w:firstLineChars="200" w:firstLine="420"/>
              </w:pPr>
              <w:r w:rsidRPr="00A059E6">
                <w:t>1．无形资产的初始计量</w:t>
              </w:r>
            </w:p>
            <w:p w14:paraId="3BDD1C52" w14:textId="77777777" w:rsidR="00B5366E" w:rsidRPr="00A059E6" w:rsidRDefault="00045753" w:rsidP="00B5366E">
              <w:pPr>
                <w:ind w:firstLineChars="200" w:firstLine="420"/>
              </w:pPr>
              <w:r w:rsidRPr="00A059E6">
                <w:rPr>
                  <w:rFonts w:hint="eastAsia"/>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14:paraId="2C9443CA" w14:textId="77777777" w:rsidR="00B5366E" w:rsidRPr="00A059E6" w:rsidRDefault="00045753" w:rsidP="00B5366E">
              <w:pPr>
                <w:ind w:firstLineChars="200" w:firstLine="420"/>
              </w:pPr>
              <w:r w:rsidRPr="00A059E6">
                <w:rPr>
                  <w:rFonts w:hint="eastAsia"/>
                </w:rPr>
                <w:t>债务重组取得债务人用以抵债的无形资产，以该无形资产的公允价值为基础确定其入账价值，并将重组债务的账面价值与该用以抵债的无形资产公允价值之间的差额，计入当期损益。</w:t>
              </w:r>
            </w:p>
            <w:p w14:paraId="4EF97998" w14:textId="77777777" w:rsidR="00B5366E" w:rsidRPr="00A059E6" w:rsidRDefault="00045753" w:rsidP="00B5366E">
              <w:pPr>
                <w:ind w:firstLineChars="200" w:firstLine="420"/>
              </w:pPr>
              <w:r w:rsidRPr="00A059E6">
                <w:rPr>
                  <w:rFonts w:hint="eastAsia"/>
                </w:rPr>
                <w:t>在非货币性资产交换具备商业实质且换入资产或换出资产的公允价值能够可靠计量的前提下，非货币性资产交换换入的无形资产以换出资产的公允价值为基础确定其入账价值，除非有确凿证据表明换入资产的公允价值更加可靠；不满足上述前提的非货币性资产交换，以换出资产的账面价值和应支付的相关税费作为换入无形资产的成本，不确认损益。</w:t>
              </w:r>
            </w:p>
            <w:p w14:paraId="53BA948F" w14:textId="77777777" w:rsidR="00B5366E" w:rsidRPr="00A059E6" w:rsidRDefault="00045753" w:rsidP="00B5366E">
              <w:pPr>
                <w:ind w:firstLineChars="200" w:firstLine="420"/>
              </w:pPr>
              <w:r w:rsidRPr="00A059E6">
                <w:rPr>
                  <w:rFonts w:hint="eastAsia"/>
                </w:rPr>
                <w:t>以同一控制下的企业吸收合并方式取得的无形资产按被合并方的账面价值确定其入账价值；以非同一控制下的企业吸收合并方式取得的无形资产按公允价值确定其入账价值。</w:t>
              </w:r>
            </w:p>
            <w:p w14:paraId="37E211B5" w14:textId="77777777" w:rsidR="00B5366E" w:rsidRPr="00A059E6" w:rsidRDefault="00045753" w:rsidP="00B5366E">
              <w:pPr>
                <w:ind w:firstLineChars="200" w:firstLine="420"/>
              </w:pPr>
              <w:r w:rsidRPr="00A059E6">
                <w:rPr>
                  <w:rFonts w:hint="eastAsia"/>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14:paraId="76CE2BD6" w14:textId="77777777" w:rsidR="00B5366E" w:rsidRPr="00A059E6" w:rsidRDefault="00045753" w:rsidP="00B5366E">
              <w:pPr>
                <w:ind w:firstLineChars="200" w:firstLine="420"/>
              </w:pPr>
              <w:r w:rsidRPr="00A059E6">
                <w:t>2．无形资产的后续计量</w:t>
              </w:r>
            </w:p>
            <w:p w14:paraId="5E749DD6" w14:textId="77777777" w:rsidR="00B5366E" w:rsidRPr="00A059E6" w:rsidRDefault="00045753" w:rsidP="00B5366E">
              <w:pPr>
                <w:ind w:firstLineChars="200" w:firstLine="420"/>
              </w:pPr>
              <w:r w:rsidRPr="00A059E6">
                <w:rPr>
                  <w:rFonts w:hint="eastAsia"/>
                </w:rPr>
                <w:t>本公司在取得无形资产时分析判断其使用寿命，划分为使用寿命有限和使用寿命不确定的无形资产。</w:t>
              </w:r>
            </w:p>
            <w:p w14:paraId="3AD80691" w14:textId="77777777" w:rsidR="00B5366E" w:rsidRPr="00A059E6" w:rsidRDefault="00045753" w:rsidP="00B5366E">
              <w:pPr>
                <w:ind w:firstLineChars="200" w:firstLine="420"/>
              </w:pPr>
              <w:r w:rsidRPr="00A059E6">
                <w:rPr>
                  <w:rFonts w:hint="eastAsia"/>
                </w:rPr>
                <w:t>（</w:t>
              </w:r>
              <w:r w:rsidRPr="00A059E6">
                <w:t>1）使用寿命有限的无形资产</w:t>
              </w:r>
            </w:p>
            <w:p w14:paraId="0C80AAC4" w14:textId="77777777" w:rsidR="00B5366E" w:rsidRPr="00A059E6" w:rsidRDefault="00045753" w:rsidP="00B5366E">
              <w:pPr>
                <w:ind w:firstLineChars="200" w:firstLine="420"/>
              </w:pPr>
              <w:r w:rsidRPr="00A059E6">
                <w:rPr>
                  <w:rFonts w:hint="eastAsia"/>
                </w:rPr>
                <w:t>对于使用寿命有限的无形资产，在为企业带来经济利益的期限内按直线法摊销。</w:t>
              </w:r>
            </w:p>
            <w:p w14:paraId="3F23DC9F" w14:textId="77777777" w:rsidR="00B5366E" w:rsidRPr="00A059E6" w:rsidRDefault="00045753" w:rsidP="00B5366E">
              <w:pPr>
                <w:ind w:firstLineChars="200" w:firstLine="420"/>
              </w:pPr>
              <w:r w:rsidRPr="00A059E6">
                <w:rPr>
                  <w:rFonts w:hint="eastAsia"/>
                </w:rPr>
                <w:t>每期末，对使用寿命有限的无形资产的使用寿命及摊销方法进行复核，如与原先估计数存在差异的，进行相应的调整。</w:t>
              </w:r>
            </w:p>
            <w:p w14:paraId="5DD39B2C" w14:textId="77777777" w:rsidR="00B5366E" w:rsidRPr="00A059E6" w:rsidRDefault="00045753" w:rsidP="00B5366E">
              <w:pPr>
                <w:ind w:firstLineChars="200" w:firstLine="420"/>
              </w:pPr>
              <w:r w:rsidRPr="00A059E6">
                <w:rPr>
                  <w:rFonts w:hint="eastAsia"/>
                </w:rPr>
                <w:t>经复核，本期期末无形资产的使用寿命及摊销方法与以前估计未有不同。</w:t>
              </w:r>
            </w:p>
            <w:p w14:paraId="19F4D7E7" w14:textId="77777777" w:rsidR="00B5366E" w:rsidRPr="00A059E6" w:rsidRDefault="00045753" w:rsidP="00B5366E">
              <w:pPr>
                <w:ind w:firstLineChars="200" w:firstLine="420"/>
              </w:pPr>
              <w:r w:rsidRPr="00A059E6">
                <w:rPr>
                  <w:rFonts w:hint="eastAsia"/>
                </w:rPr>
                <w:t>（</w:t>
              </w:r>
              <w:r w:rsidRPr="00A059E6">
                <w:t>2）使用寿命不确定的无形资产</w:t>
              </w:r>
            </w:p>
            <w:p w14:paraId="610B887D" w14:textId="77777777" w:rsidR="00B5366E" w:rsidRPr="00A059E6" w:rsidRDefault="00045753" w:rsidP="00B5366E">
              <w:pPr>
                <w:ind w:firstLineChars="200" w:firstLine="420"/>
              </w:pPr>
              <w:r w:rsidRPr="00A059E6">
                <w:rPr>
                  <w:rFonts w:hint="eastAsia"/>
                </w:rPr>
                <w:lastRenderedPageBreak/>
                <w:t>无法预见无形资产为企业带来经济利益期限的，视为使用寿命不确定的无形资产。对于使用寿命不确定的无形资产，在持有期间内不摊销，每期末对无形资产的寿命进行复核。如果期末重新复核后仍为不确定的，在每个会计期间继续进行减值测试。</w:t>
              </w:r>
            </w:p>
            <w:p w14:paraId="12801FDF" w14:textId="77777777" w:rsidR="00B5366E" w:rsidRPr="00E8195D" w:rsidRDefault="00045753" w:rsidP="00B5366E">
              <w:pPr>
                <w:ind w:firstLineChars="200" w:firstLine="420"/>
              </w:pPr>
              <w:r w:rsidRPr="00A059E6">
                <w:rPr>
                  <w:rFonts w:hint="eastAsia"/>
                </w:rPr>
                <w:t>经复核，该类无形资产的使用寿命仍为不确定</w:t>
              </w:r>
              <w:r>
                <w:rPr>
                  <w:rFonts w:hint="eastAsia"/>
                </w:rPr>
                <w:t>。</w:t>
              </w:r>
            </w:p>
          </w:sdtContent>
        </w:sdt>
        <w:p w14:paraId="5853562C" w14:textId="77777777" w:rsidR="00DE67B8" w:rsidRDefault="00DE67B8">
          <w:pPr>
            <w:pStyle w:val="339"/>
          </w:pPr>
        </w:p>
        <w:p w14:paraId="101DBD9D" w14:textId="77777777" w:rsidR="00DE67B8" w:rsidRDefault="008C268A">
          <w:pPr>
            <w:pStyle w:val="4"/>
            <w:numPr>
              <w:ilvl w:val="3"/>
              <w:numId w:val="28"/>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1841808361"/>
            <w:lock w:val="sdtLocked"/>
          </w:sdtPr>
          <w:sdtContent>
            <w:p w14:paraId="5FFFEB87"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无形资产内部研究、开发支出会计政策"/>
            <w:tag w:val="_GBC_af7b1338d88344dfb8cd34ed66bfe672"/>
            <w:id w:val="797564207"/>
            <w:lock w:val="sdtLocked"/>
          </w:sdtPr>
          <w:sdtContent>
            <w:p w14:paraId="77FB7C6C" w14:textId="77777777" w:rsidR="00B5366E" w:rsidRPr="00A059E6" w:rsidRDefault="00045753" w:rsidP="00B5366E">
              <w:pPr>
                <w:ind w:firstLineChars="200" w:firstLine="420"/>
              </w:pPr>
              <w:r w:rsidRPr="00A059E6">
                <w:t>1．划分公司内部研究开发项目的研究阶段和开发阶段具体标准</w:t>
              </w:r>
            </w:p>
            <w:p w14:paraId="05E12809" w14:textId="77777777" w:rsidR="00B5366E" w:rsidRPr="00A059E6" w:rsidRDefault="00045753" w:rsidP="00B5366E">
              <w:pPr>
                <w:ind w:firstLineChars="200" w:firstLine="420"/>
              </w:pPr>
              <w:r w:rsidRPr="00A059E6">
                <w:rPr>
                  <w:rFonts w:hint="eastAsia"/>
                </w:rPr>
                <w:t>研究阶段：为获取并理解新的科学或技术知识等而进行的独创性的有计划调查、研究活动的阶段。</w:t>
              </w:r>
            </w:p>
            <w:p w14:paraId="29C98ADB" w14:textId="77777777" w:rsidR="00B5366E" w:rsidRPr="00A059E6" w:rsidRDefault="00045753" w:rsidP="00B5366E">
              <w:pPr>
                <w:ind w:firstLineChars="200" w:firstLine="420"/>
              </w:pPr>
              <w:r w:rsidRPr="00A059E6">
                <w:rPr>
                  <w:rFonts w:hint="eastAsia"/>
                </w:rPr>
                <w:t>开发阶段：在进行商业性生产或使用前，将研究成果或其他知识应用于某项计划或设计，以生产出新的或具有实质性改进的材料、装置、产品等活动的阶段。</w:t>
              </w:r>
            </w:p>
            <w:p w14:paraId="33E0C621" w14:textId="77777777" w:rsidR="00B5366E" w:rsidRPr="00A059E6" w:rsidRDefault="00045753" w:rsidP="00B5366E">
              <w:pPr>
                <w:ind w:firstLineChars="200" w:firstLine="420"/>
              </w:pPr>
              <w:r w:rsidRPr="00A059E6">
                <w:rPr>
                  <w:rFonts w:hint="eastAsia"/>
                </w:rPr>
                <w:t>内部研究开发项目研究阶段的支出，在发生时计入当期损益。</w:t>
              </w:r>
            </w:p>
            <w:p w14:paraId="511DC045" w14:textId="77777777" w:rsidR="00B5366E" w:rsidRPr="00A059E6" w:rsidRDefault="00045753" w:rsidP="00B5366E">
              <w:pPr>
                <w:ind w:firstLineChars="200" w:firstLine="420"/>
              </w:pPr>
              <w:r w:rsidRPr="00A059E6">
                <w:t>2．开发阶段支出符合资本化的具体标准</w:t>
              </w:r>
            </w:p>
            <w:p w14:paraId="7D660090" w14:textId="77777777" w:rsidR="00B5366E" w:rsidRPr="00A059E6" w:rsidRDefault="00045753" w:rsidP="00B5366E">
              <w:pPr>
                <w:ind w:firstLineChars="200" w:firstLine="420"/>
              </w:pPr>
              <w:r w:rsidRPr="00A059E6">
                <w:rPr>
                  <w:rFonts w:hint="eastAsia"/>
                </w:rPr>
                <w:t>内部研究开发项目开发阶段的支出，同时满足下列条件时确认为无形资产：</w:t>
              </w:r>
            </w:p>
            <w:p w14:paraId="4D308AEC" w14:textId="77777777" w:rsidR="00B5366E" w:rsidRPr="00A059E6" w:rsidRDefault="00045753" w:rsidP="00B5366E">
              <w:pPr>
                <w:ind w:firstLineChars="200" w:firstLine="420"/>
              </w:pPr>
              <w:r w:rsidRPr="00A059E6">
                <w:rPr>
                  <w:rFonts w:hint="eastAsia"/>
                </w:rPr>
                <w:t>（</w:t>
              </w:r>
              <w:r w:rsidRPr="00A059E6">
                <w:t>1）完成该无形资产以使其能够使用或出售在技术上具有可行性；</w:t>
              </w:r>
            </w:p>
            <w:p w14:paraId="5A4E6E41" w14:textId="77777777" w:rsidR="00B5366E" w:rsidRPr="00A059E6" w:rsidRDefault="00045753" w:rsidP="00B5366E">
              <w:pPr>
                <w:ind w:firstLineChars="200" w:firstLine="420"/>
              </w:pPr>
              <w:r w:rsidRPr="00A059E6">
                <w:rPr>
                  <w:rFonts w:hint="eastAsia"/>
                </w:rPr>
                <w:t>（</w:t>
              </w:r>
              <w:r w:rsidRPr="00A059E6">
                <w:t>2）具有完成该无形资产并使用或出售的意图；</w:t>
              </w:r>
            </w:p>
            <w:p w14:paraId="0DE88A62" w14:textId="77777777" w:rsidR="00B5366E" w:rsidRPr="00A059E6" w:rsidRDefault="00045753" w:rsidP="00B5366E">
              <w:pPr>
                <w:ind w:firstLineChars="200" w:firstLine="420"/>
              </w:pPr>
              <w:r w:rsidRPr="00A059E6">
                <w:rPr>
                  <w:rFonts w:hint="eastAsia"/>
                </w:rPr>
                <w:t>（</w:t>
              </w:r>
              <w:r w:rsidRPr="00A059E6">
                <w:t>3）无形资产产生经济利益的方式，包括能够证明运用该无形资产生产的产品存在市场或无形资产自身存在市场，无形资产将在内部使用的，能够证明其有用性；</w:t>
              </w:r>
            </w:p>
            <w:p w14:paraId="2D11921E" w14:textId="77777777" w:rsidR="00B5366E" w:rsidRPr="00A059E6" w:rsidRDefault="00045753" w:rsidP="00B5366E">
              <w:pPr>
                <w:ind w:firstLineChars="200" w:firstLine="420"/>
              </w:pPr>
              <w:r w:rsidRPr="00A059E6">
                <w:rPr>
                  <w:rFonts w:hint="eastAsia"/>
                </w:rPr>
                <w:t>（</w:t>
              </w:r>
              <w:r w:rsidRPr="00A059E6">
                <w:t>4）有足够的技术、财务资源和其他资源支持，以完成该无形资产的开发，并有能力使用或出售该无形资产；</w:t>
              </w:r>
            </w:p>
            <w:p w14:paraId="161F4B70" w14:textId="77777777" w:rsidR="00B5366E" w:rsidRPr="00A059E6" w:rsidRDefault="00045753" w:rsidP="00B5366E">
              <w:pPr>
                <w:ind w:firstLineChars="200" w:firstLine="420"/>
              </w:pPr>
              <w:r w:rsidRPr="00A059E6">
                <w:rPr>
                  <w:rFonts w:hint="eastAsia"/>
                </w:rPr>
                <w:t>（</w:t>
              </w:r>
              <w:r w:rsidRPr="00A059E6">
                <w:t>5）归属于该无形资产开发阶段的支出能够可靠地计量。</w:t>
              </w:r>
            </w:p>
            <w:p w14:paraId="499DC68D" w14:textId="77777777" w:rsidR="00B5366E" w:rsidRPr="00A059E6" w:rsidRDefault="00045753" w:rsidP="00B5366E">
              <w:pPr>
                <w:ind w:firstLineChars="200" w:firstLine="420"/>
              </w:pPr>
              <w:r w:rsidRPr="00A059E6">
                <w:rPr>
                  <w:rFonts w:hint="eastAsia"/>
                </w:rPr>
                <w:t>不满足上述条件的开发阶段的支出，于发生时计入当期损益。以前期间已计入损益的开发支出不在以后期间重新确认为资产。已资本化的开发阶段的支出在资产负债表上列示为开发支出，自该项目达到预定用途之日起转为无形资产。</w:t>
              </w:r>
            </w:p>
          </w:sdtContent>
        </w:sdt>
      </w:sdtContent>
    </w:sdt>
    <w:p w14:paraId="44D6F846" w14:textId="77777777" w:rsidR="00DE67B8" w:rsidRDefault="00DE67B8">
      <w:pPr>
        <w:pStyle w:val="339"/>
      </w:pPr>
    </w:p>
    <w:bookmarkStart w:id="127" w:name="_Hlk44405424" w:displacedByCustomXml="next"/>
    <w:sdt>
      <w:sdtPr>
        <w:rPr>
          <w:rFonts w:ascii="宋体" w:hAnsi="宋体" w:cs="宋体" w:hint="eastAsia"/>
          <w:b w:val="0"/>
          <w:bCs w:val="0"/>
          <w:kern w:val="0"/>
          <w:szCs w:val="21"/>
        </w:rPr>
        <w:alias w:val="模块:长期资产减值"/>
        <w:tag w:val="_SEC_c11b0580b6b040ca9dbb882b383dfc03"/>
        <w:id w:val="1590121517"/>
        <w:lock w:val="sdtLocked"/>
        <w:placeholder>
          <w:docPart w:val="GBC22222222222222222222222222222"/>
        </w:placeholder>
      </w:sdtPr>
      <w:sdtContent>
        <w:p w14:paraId="05FF623C" w14:textId="77777777" w:rsidR="00DE67B8" w:rsidRDefault="008C268A">
          <w:pPr>
            <w:pStyle w:val="3"/>
            <w:numPr>
              <w:ilvl w:val="0"/>
              <w:numId w:val="25"/>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823778798"/>
            <w:lock w:val="sdtLocked"/>
            <w:placeholder>
              <w:docPart w:val="GBC22222222222222222222222222222"/>
            </w:placeholder>
          </w:sdtPr>
          <w:sdtContent>
            <w:p w14:paraId="3168523E" w14:textId="77777777" w:rsidR="00DE67B8" w:rsidRDefault="008C268A">
              <w:pPr>
                <w:pStyle w:val="339"/>
              </w:pPr>
              <w:r>
                <w:fldChar w:fldCharType="begin"/>
              </w:r>
              <w:r w:rsidR="004D4CA7">
                <w:instrText xml:space="preserve"> MACROBUTTON  SnrToggleCheckbox √适用 </w:instrText>
              </w:r>
              <w:r>
                <w:fldChar w:fldCharType="end"/>
              </w:r>
              <w:r>
                <w:fldChar w:fldCharType="begin"/>
              </w:r>
              <w:r w:rsidR="004D4CA7">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1839809965"/>
            <w:lock w:val="sdtLocked"/>
            <w:placeholder>
              <w:docPart w:val="GBC22222222222222222222222222222"/>
            </w:placeholder>
          </w:sdtPr>
          <w:sdtContent>
            <w:p w14:paraId="0A27E214" w14:textId="77777777" w:rsidR="004D4CA7" w:rsidRDefault="004D4CA7" w:rsidP="004D4CA7">
              <w:pPr>
                <w:ind w:firstLineChars="200" w:firstLine="420"/>
              </w:pPr>
              <w:r>
                <w:rPr>
                  <w:rFonts w:hint="eastAsia"/>
                </w:rPr>
                <w:t>本公司在资产负债表日判断长期资产是否存在可能发生减值的迹象。如果长期资产存在减值迹象的，以单项资产为基础估计其可收回金额；难以对单项资产的可收回金额进行估计的，以该资产所属的资产组为基础确定资产组的可收回金额。</w:t>
              </w:r>
            </w:p>
            <w:p w14:paraId="3718CCAB" w14:textId="77777777" w:rsidR="004D4CA7" w:rsidRDefault="004D4CA7" w:rsidP="004D4CA7">
              <w:pPr>
                <w:ind w:firstLineChars="200" w:firstLine="420"/>
              </w:pPr>
              <w:r>
                <w:rPr>
                  <w:rFonts w:hint="eastAsia"/>
                </w:rPr>
                <w:t>资产可收回金额的估计，根据其公允价值减去处置费用后的净额与资产预计未来现金流量的现值两者之间较高者确定。</w:t>
              </w:r>
            </w:p>
            <w:p w14:paraId="4D7086D3" w14:textId="77777777" w:rsidR="004D4CA7" w:rsidRDefault="004D4CA7" w:rsidP="004D4CA7">
              <w:pPr>
                <w:ind w:firstLineChars="200" w:firstLine="420"/>
              </w:pPr>
              <w:r>
                <w:rPr>
                  <w:rFonts w:hint="eastAsia"/>
                </w:rPr>
                <w:t>可收回金额的计量结果表明，长期资产的可收回金额低于其账面价值的，将长期资产的账面价值减记至可收回金额，减记的金额确认为资产减值损失，计入当期损益，同时计提相应的资产减值准备。资产减值损失一经确认，在以后会计期间不得转回。</w:t>
              </w:r>
            </w:p>
            <w:p w14:paraId="70F12A29" w14:textId="77777777" w:rsidR="004D4CA7" w:rsidRDefault="004D4CA7" w:rsidP="004D4CA7">
              <w:pPr>
                <w:ind w:firstLineChars="200" w:firstLine="420"/>
              </w:pPr>
              <w:r>
                <w:rPr>
                  <w:rFonts w:hint="eastAsia"/>
                </w:rPr>
                <w:t>资产减值损失确认后，减值资产的折旧或者摊销费用在未来期间作相应调整，以使该资产在剩余使用寿命内，系统地分摊调整后的资产账面价值（扣除预计净残值）。</w:t>
              </w:r>
            </w:p>
            <w:p w14:paraId="6EEB5B1B" w14:textId="77777777" w:rsidR="004D4CA7" w:rsidRDefault="004D4CA7" w:rsidP="004D4CA7">
              <w:pPr>
                <w:ind w:firstLineChars="200" w:firstLine="420"/>
              </w:pPr>
              <w:r>
                <w:rPr>
                  <w:rFonts w:hint="eastAsia"/>
                </w:rPr>
                <w:t>因企业合并所形成的商誉和使用寿命不确定的无形资产，无论是否存在减值迹象，每年都进行减值测试。</w:t>
              </w:r>
            </w:p>
            <w:p w14:paraId="56131085" w14:textId="77777777" w:rsidR="00DE67B8" w:rsidRDefault="004D4CA7" w:rsidP="004D4CA7">
              <w:pPr>
                <w:ind w:firstLineChars="200" w:firstLine="420"/>
              </w:pPr>
              <w:r>
                <w:rPr>
                  <w:rFonts w:hint="eastAsia"/>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w:t>
              </w:r>
              <w:r>
                <w:rPr>
                  <w:rFonts w:hint="eastAsia"/>
                </w:rPr>
                <w:lastRenderedPageBreak/>
                <w:t>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w:t>
              </w:r>
            </w:p>
          </w:sdtContent>
        </w:sdt>
      </w:sdtContent>
    </w:sdt>
    <w:bookmarkEnd w:id="127" w:displacedByCustomXml="prev"/>
    <w:p w14:paraId="346DA5F1" w14:textId="77777777" w:rsidR="00DE67B8" w:rsidRDefault="00DE67B8">
      <w:pPr>
        <w:pStyle w:val="339"/>
      </w:pPr>
    </w:p>
    <w:bookmarkStart w:id="128" w:name="_Hlk44405475" w:displacedByCustomXml="next"/>
    <w:sdt>
      <w:sdtPr>
        <w:rPr>
          <w:rFonts w:ascii="宋体" w:hAnsi="宋体" w:cs="宋体" w:hint="eastAsia"/>
          <w:b w:val="0"/>
          <w:bCs w:val="0"/>
          <w:kern w:val="0"/>
          <w:szCs w:val="21"/>
        </w:rPr>
        <w:alias w:val="模块:长期待摊费用"/>
        <w:tag w:val="_SEC_716e5dd4aef549d9b8815a4e1474e63d"/>
        <w:id w:val="1074387787"/>
        <w:lock w:val="sdtLocked"/>
        <w:placeholder>
          <w:docPart w:val="GBC22222222222222222222222222222"/>
        </w:placeholder>
      </w:sdtPr>
      <w:sdtContent>
        <w:p w14:paraId="6D83F068" w14:textId="77777777" w:rsidR="00DE67B8" w:rsidRDefault="008C268A">
          <w:pPr>
            <w:pStyle w:val="3"/>
            <w:numPr>
              <w:ilvl w:val="0"/>
              <w:numId w:val="25"/>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654288069"/>
            <w:lock w:val="sdtLocked"/>
            <w:placeholder>
              <w:docPart w:val="GBC22222222222222222222222222222"/>
            </w:placeholder>
          </w:sdtPr>
          <w:sdtContent>
            <w:p w14:paraId="79AAA829" w14:textId="77777777" w:rsidR="00DE67B8" w:rsidRDefault="008C268A">
              <w:pPr>
                <w:pStyle w:val="339"/>
              </w:pPr>
              <w:r>
                <w:fldChar w:fldCharType="begin"/>
              </w:r>
              <w:r w:rsidR="004D4CA7">
                <w:instrText xml:space="preserve"> MACROBUTTON  SnrToggleCheckbox √适用 </w:instrText>
              </w:r>
              <w:r>
                <w:fldChar w:fldCharType="end"/>
              </w:r>
              <w:r>
                <w:fldChar w:fldCharType="begin"/>
              </w:r>
              <w:r w:rsidR="004D4CA7">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278804852"/>
            <w:lock w:val="sdtLocked"/>
            <w:placeholder>
              <w:docPart w:val="GBC22222222222222222222222222222"/>
            </w:placeholder>
          </w:sdtPr>
          <w:sdtContent>
            <w:p w14:paraId="230219C4" w14:textId="77777777" w:rsidR="004D4CA7" w:rsidRPr="004D4CA7" w:rsidRDefault="004D4CA7" w:rsidP="004D4CA7">
              <w:pPr>
                <w:ind w:firstLineChars="200" w:firstLine="420"/>
                <w:rPr>
                  <w:bCs/>
                </w:rPr>
              </w:pPr>
              <w:r w:rsidRPr="004D4CA7">
                <w:rPr>
                  <w:rFonts w:hint="eastAsia"/>
                  <w:bCs/>
                </w:rPr>
                <w:t>（</w:t>
              </w:r>
              <w:r w:rsidRPr="004D4CA7">
                <w:rPr>
                  <w:bCs/>
                </w:rPr>
                <w:t>1）摊销方法</w:t>
              </w:r>
            </w:p>
            <w:p w14:paraId="22A34B32" w14:textId="77777777" w:rsidR="004D4CA7" w:rsidRPr="004D4CA7" w:rsidRDefault="004D4CA7" w:rsidP="004D4CA7">
              <w:pPr>
                <w:ind w:firstLineChars="200" w:firstLine="420"/>
                <w:rPr>
                  <w:bCs/>
                </w:rPr>
              </w:pPr>
              <w:r w:rsidRPr="004D4CA7">
                <w:rPr>
                  <w:rFonts w:hint="eastAsia"/>
                  <w:bCs/>
                </w:rPr>
                <w:t>长期待摊费用，是指本公司已经发生但应由本期和以后各期负担的分摊期限在</w:t>
              </w:r>
              <w:r w:rsidRPr="004D4CA7">
                <w:rPr>
                  <w:bCs/>
                </w:rPr>
                <w:t>1年以上的各项费用。长期待摊费用在受益期内按直线法分期摊销。</w:t>
              </w:r>
            </w:p>
            <w:p w14:paraId="6D889294" w14:textId="77777777" w:rsidR="004D4CA7" w:rsidRPr="004D4CA7" w:rsidRDefault="004D4CA7" w:rsidP="004D4CA7">
              <w:pPr>
                <w:ind w:firstLineChars="200" w:firstLine="420"/>
                <w:rPr>
                  <w:bCs/>
                </w:rPr>
              </w:pPr>
              <w:r w:rsidRPr="004D4CA7">
                <w:rPr>
                  <w:rFonts w:hint="eastAsia"/>
                  <w:bCs/>
                </w:rPr>
                <w:t>（</w:t>
              </w:r>
              <w:r w:rsidRPr="004D4CA7">
                <w:rPr>
                  <w:bCs/>
                </w:rPr>
                <w:t>2）摊销年限</w:t>
              </w:r>
            </w:p>
            <w:tbl>
              <w:tblPr>
                <w:tblStyle w:val="33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4D4CA7" w:rsidRPr="003A5455" w14:paraId="616DC4C8" w14:textId="77777777" w:rsidTr="00B5366E">
                <w:trPr>
                  <w:trHeight w:val="340"/>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C3AAB" w14:textId="77777777" w:rsidR="004D4CA7" w:rsidRPr="003A5455" w:rsidRDefault="004D4CA7" w:rsidP="00B5366E">
                    <w:pPr>
                      <w:jc w:val="center"/>
                      <w:rPr>
                        <w:sz w:val="18"/>
                        <w:szCs w:val="18"/>
                      </w:rPr>
                    </w:pPr>
                    <w:r w:rsidRPr="003A5455">
                      <w:rPr>
                        <w:rFonts w:hint="eastAsia"/>
                        <w:sz w:val="18"/>
                        <w:szCs w:val="18"/>
                      </w:rPr>
                      <w:t>类别</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3722F" w14:textId="77777777" w:rsidR="004D4CA7" w:rsidRPr="003A5455" w:rsidRDefault="004D4CA7" w:rsidP="00B5366E">
                    <w:pPr>
                      <w:jc w:val="center"/>
                      <w:rPr>
                        <w:sz w:val="18"/>
                        <w:szCs w:val="18"/>
                      </w:rPr>
                    </w:pPr>
                    <w:r w:rsidRPr="003A5455">
                      <w:rPr>
                        <w:rFonts w:hint="eastAsia"/>
                        <w:sz w:val="18"/>
                        <w:szCs w:val="18"/>
                      </w:rPr>
                      <w:t>摊销年限</w:t>
                    </w:r>
                  </w:p>
                </w:tc>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5A86" w14:textId="77777777" w:rsidR="004D4CA7" w:rsidRPr="003A5455" w:rsidRDefault="004D4CA7" w:rsidP="00B5366E">
                    <w:pPr>
                      <w:jc w:val="center"/>
                      <w:rPr>
                        <w:sz w:val="18"/>
                        <w:szCs w:val="18"/>
                      </w:rPr>
                    </w:pPr>
                    <w:r w:rsidRPr="003A5455">
                      <w:rPr>
                        <w:rFonts w:hint="eastAsia"/>
                        <w:sz w:val="18"/>
                        <w:szCs w:val="18"/>
                      </w:rPr>
                      <w:t>备注</w:t>
                    </w:r>
                  </w:p>
                </w:tc>
              </w:tr>
              <w:tr w:rsidR="004D4CA7" w:rsidRPr="003A5455" w14:paraId="1CED5D14" w14:textId="77777777" w:rsidTr="00B5366E">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14:paraId="4B232178" w14:textId="77777777" w:rsidR="004D4CA7" w:rsidRPr="003A5455" w:rsidRDefault="004D4CA7" w:rsidP="00B5366E">
                    <w:pPr>
                      <w:jc w:val="center"/>
                      <w:rPr>
                        <w:sz w:val="18"/>
                        <w:szCs w:val="18"/>
                      </w:rPr>
                    </w:pPr>
                    <w:r w:rsidRPr="003A5455">
                      <w:rPr>
                        <w:rFonts w:hint="eastAsia"/>
                        <w:sz w:val="18"/>
                        <w:szCs w:val="18"/>
                      </w:rPr>
                      <w:t>装修费</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DC7D941" w14:textId="77777777" w:rsidR="004D4CA7" w:rsidRPr="00AF5D7B" w:rsidRDefault="004D4CA7" w:rsidP="00B5366E">
                    <w:pPr>
                      <w:jc w:val="center"/>
                      <w:rPr>
                        <w:sz w:val="18"/>
                        <w:szCs w:val="18"/>
                      </w:rPr>
                    </w:pPr>
                    <w:r w:rsidRPr="00AF5D7B">
                      <w:rPr>
                        <w:rFonts w:hint="eastAsia"/>
                        <w:sz w:val="18"/>
                        <w:szCs w:val="18"/>
                      </w:rPr>
                      <w:t>受益期</w:t>
                    </w:r>
                  </w:p>
                </w:tc>
                <w:tc>
                  <w:tcPr>
                    <w:tcW w:w="1667" w:type="pct"/>
                    <w:tcBorders>
                      <w:top w:val="single" w:sz="4" w:space="0" w:color="auto"/>
                      <w:left w:val="single" w:sz="4" w:space="0" w:color="auto"/>
                      <w:bottom w:val="single" w:sz="4" w:space="0" w:color="auto"/>
                      <w:right w:val="single" w:sz="4" w:space="0" w:color="auto"/>
                    </w:tcBorders>
                    <w:vAlign w:val="center"/>
                  </w:tcPr>
                  <w:p w14:paraId="16E6523B" w14:textId="77777777" w:rsidR="004D4CA7" w:rsidRPr="003A5455" w:rsidRDefault="004D4CA7" w:rsidP="00B5366E">
                    <w:pPr>
                      <w:jc w:val="center"/>
                      <w:rPr>
                        <w:sz w:val="18"/>
                        <w:szCs w:val="18"/>
                      </w:rPr>
                    </w:pPr>
                  </w:p>
                </w:tc>
              </w:tr>
              <w:tr w:rsidR="004D4CA7" w:rsidRPr="003A5455" w14:paraId="775C1323" w14:textId="77777777" w:rsidTr="00B5366E">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14:paraId="59189238" w14:textId="77777777" w:rsidR="004D4CA7" w:rsidRPr="003A5455" w:rsidRDefault="004D4CA7" w:rsidP="00B5366E">
                    <w:pPr>
                      <w:jc w:val="center"/>
                      <w:rPr>
                        <w:sz w:val="18"/>
                        <w:szCs w:val="18"/>
                      </w:rPr>
                    </w:pPr>
                    <w:r w:rsidRPr="00751B4D">
                      <w:rPr>
                        <w:sz w:val="18"/>
                        <w:szCs w:val="18"/>
                      </w:rPr>
                      <w:t>销售配套费</w:t>
                    </w:r>
                  </w:p>
                </w:tc>
                <w:tc>
                  <w:tcPr>
                    <w:tcW w:w="1667" w:type="pct"/>
                    <w:tcBorders>
                      <w:top w:val="single" w:sz="4" w:space="0" w:color="auto"/>
                      <w:left w:val="single" w:sz="4" w:space="0" w:color="auto"/>
                      <w:bottom w:val="single" w:sz="4" w:space="0" w:color="auto"/>
                      <w:right w:val="single" w:sz="4" w:space="0" w:color="auto"/>
                    </w:tcBorders>
                    <w:vAlign w:val="center"/>
                  </w:tcPr>
                  <w:p w14:paraId="1EAE52E6" w14:textId="77777777" w:rsidR="004D4CA7" w:rsidRPr="00AF5D7B" w:rsidRDefault="004D4CA7" w:rsidP="00B5366E">
                    <w:pPr>
                      <w:jc w:val="center"/>
                      <w:rPr>
                        <w:sz w:val="18"/>
                        <w:szCs w:val="18"/>
                      </w:rPr>
                    </w:pPr>
                    <w:r w:rsidRPr="00AF5D7B">
                      <w:rPr>
                        <w:rFonts w:hint="eastAsia"/>
                        <w:sz w:val="18"/>
                        <w:szCs w:val="18"/>
                      </w:rPr>
                      <w:t>受</w:t>
                    </w:r>
                    <w:r w:rsidRPr="00AF5D7B">
                      <w:rPr>
                        <w:sz w:val="18"/>
                        <w:szCs w:val="18"/>
                      </w:rPr>
                      <w:t>益期</w:t>
                    </w:r>
                  </w:p>
                </w:tc>
                <w:tc>
                  <w:tcPr>
                    <w:tcW w:w="1667" w:type="pct"/>
                    <w:tcBorders>
                      <w:top w:val="single" w:sz="4" w:space="0" w:color="auto"/>
                      <w:left w:val="single" w:sz="4" w:space="0" w:color="auto"/>
                      <w:bottom w:val="single" w:sz="4" w:space="0" w:color="auto"/>
                      <w:right w:val="single" w:sz="4" w:space="0" w:color="auto"/>
                    </w:tcBorders>
                    <w:vAlign w:val="center"/>
                  </w:tcPr>
                  <w:p w14:paraId="20AF1241" w14:textId="77777777" w:rsidR="004D4CA7" w:rsidRPr="003A5455" w:rsidRDefault="004D4CA7" w:rsidP="00B5366E">
                    <w:pPr>
                      <w:jc w:val="center"/>
                      <w:rPr>
                        <w:sz w:val="18"/>
                        <w:szCs w:val="18"/>
                      </w:rPr>
                    </w:pPr>
                  </w:p>
                </w:tc>
              </w:tr>
              <w:tr w:rsidR="004D4CA7" w:rsidRPr="003A5455" w14:paraId="68C704D0" w14:textId="77777777" w:rsidTr="00B5366E">
                <w:trPr>
                  <w:trHeight w:val="340"/>
                  <w:jc w:val="center"/>
                </w:trPr>
                <w:tc>
                  <w:tcPr>
                    <w:tcW w:w="1666" w:type="pct"/>
                    <w:tcBorders>
                      <w:top w:val="single" w:sz="4" w:space="0" w:color="auto"/>
                      <w:left w:val="single" w:sz="4" w:space="0" w:color="auto"/>
                      <w:bottom w:val="single" w:sz="4" w:space="0" w:color="auto"/>
                      <w:right w:val="single" w:sz="4" w:space="0" w:color="auto"/>
                    </w:tcBorders>
                    <w:vAlign w:val="center"/>
                  </w:tcPr>
                  <w:p w14:paraId="22572984" w14:textId="77777777" w:rsidR="004D4CA7" w:rsidRPr="003A5455" w:rsidRDefault="004D4CA7" w:rsidP="00B5366E">
                    <w:pPr>
                      <w:jc w:val="center"/>
                      <w:rPr>
                        <w:sz w:val="18"/>
                        <w:szCs w:val="18"/>
                      </w:rPr>
                    </w:pPr>
                    <w:r w:rsidRPr="00751B4D">
                      <w:rPr>
                        <w:sz w:val="18"/>
                        <w:szCs w:val="18"/>
                      </w:rPr>
                      <w:t>旅游设施费</w:t>
                    </w:r>
                  </w:p>
                </w:tc>
                <w:tc>
                  <w:tcPr>
                    <w:tcW w:w="1667" w:type="pct"/>
                    <w:tcBorders>
                      <w:top w:val="single" w:sz="4" w:space="0" w:color="auto"/>
                      <w:left w:val="single" w:sz="4" w:space="0" w:color="auto"/>
                      <w:bottom w:val="single" w:sz="4" w:space="0" w:color="auto"/>
                      <w:right w:val="single" w:sz="4" w:space="0" w:color="auto"/>
                    </w:tcBorders>
                    <w:vAlign w:val="center"/>
                  </w:tcPr>
                  <w:p w14:paraId="04E073EA" w14:textId="77777777" w:rsidR="004D4CA7" w:rsidRPr="00AF5D7B" w:rsidRDefault="004D4CA7" w:rsidP="00B5366E">
                    <w:pPr>
                      <w:jc w:val="center"/>
                      <w:rPr>
                        <w:sz w:val="18"/>
                        <w:szCs w:val="18"/>
                      </w:rPr>
                    </w:pPr>
                    <w:r w:rsidRPr="00AF5D7B">
                      <w:rPr>
                        <w:rFonts w:hint="eastAsia"/>
                        <w:sz w:val="18"/>
                        <w:szCs w:val="18"/>
                      </w:rPr>
                      <w:t>受</w:t>
                    </w:r>
                    <w:r w:rsidRPr="00AF5D7B">
                      <w:rPr>
                        <w:sz w:val="18"/>
                        <w:szCs w:val="18"/>
                      </w:rPr>
                      <w:t>益期</w:t>
                    </w:r>
                  </w:p>
                </w:tc>
                <w:tc>
                  <w:tcPr>
                    <w:tcW w:w="1667" w:type="pct"/>
                    <w:tcBorders>
                      <w:top w:val="single" w:sz="4" w:space="0" w:color="auto"/>
                      <w:left w:val="single" w:sz="4" w:space="0" w:color="auto"/>
                      <w:bottom w:val="single" w:sz="4" w:space="0" w:color="auto"/>
                      <w:right w:val="single" w:sz="4" w:space="0" w:color="auto"/>
                    </w:tcBorders>
                    <w:vAlign w:val="center"/>
                  </w:tcPr>
                  <w:p w14:paraId="31CB8C02" w14:textId="77777777" w:rsidR="004D4CA7" w:rsidRPr="003A5455" w:rsidRDefault="004D4CA7" w:rsidP="00B5366E">
                    <w:pPr>
                      <w:jc w:val="center"/>
                      <w:rPr>
                        <w:sz w:val="18"/>
                        <w:szCs w:val="18"/>
                      </w:rPr>
                    </w:pPr>
                  </w:p>
                </w:tc>
              </w:tr>
            </w:tbl>
            <w:p w14:paraId="36108278" w14:textId="77777777" w:rsidR="00DE67B8" w:rsidRPr="004D4CA7" w:rsidRDefault="00000000">
              <w:pPr>
                <w:rPr>
                  <w:rFonts w:cs="Times New Roman"/>
                  <w:kern w:val="2"/>
                </w:rPr>
              </w:pPr>
            </w:p>
          </w:sdtContent>
        </w:sdt>
      </w:sdtContent>
    </w:sdt>
    <w:bookmarkEnd w:id="128" w:displacedByCustomXml="prev"/>
    <w:bookmarkStart w:id="129" w:name="_Hlk10465482" w:displacedByCustomXml="next"/>
    <w:sdt>
      <w:sdtPr>
        <w:rPr>
          <w:rFonts w:ascii="宋体" w:hAnsi="宋体" w:cs="宋体" w:hint="eastAsia"/>
          <w:b w:val="0"/>
          <w:bCs w:val="0"/>
          <w:kern w:val="0"/>
          <w:szCs w:val="21"/>
        </w:rPr>
        <w:alias w:val="模块:合同负债"/>
        <w:tag w:val="_SEC_2988762bdf3a48178e0180a615cb7705"/>
        <w:id w:val="-1421716164"/>
        <w:lock w:val="sdtLocked"/>
        <w:placeholder>
          <w:docPart w:val="GBC22222222222222222222222222222"/>
        </w:placeholder>
      </w:sdtPr>
      <w:sdtContent>
        <w:p w14:paraId="326A0671" w14:textId="77777777" w:rsidR="00DE67B8" w:rsidRDefault="008C268A">
          <w:pPr>
            <w:pStyle w:val="3"/>
            <w:numPr>
              <w:ilvl w:val="0"/>
              <w:numId w:val="25"/>
            </w:numPr>
            <w:rPr>
              <w:rFonts w:ascii="宋体" w:hAnsi="宋体"/>
              <w:szCs w:val="21"/>
            </w:rPr>
          </w:pPr>
          <w:r>
            <w:rPr>
              <w:rFonts w:ascii="宋体" w:hAnsi="宋体" w:hint="eastAsia"/>
              <w:szCs w:val="21"/>
            </w:rPr>
            <w:t>合同负债</w:t>
          </w:r>
        </w:p>
        <w:p w14:paraId="2885F684" w14:textId="77777777" w:rsidR="00DE67B8" w:rsidRDefault="008C268A">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803276828"/>
            <w:lock w:val="sdtLocked"/>
          </w:sdtPr>
          <w:sdtContent>
            <w:p w14:paraId="364EFB26"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0F05A870" w14:textId="77777777" w:rsidR="00DE67B8" w:rsidRDefault="00000000" w:rsidP="004D4CA7">
          <w:pPr>
            <w:ind w:firstLineChars="200" w:firstLine="420"/>
          </w:pPr>
          <w:sdt>
            <w:sdtPr>
              <w:alias w:val="合同负债的确定方法、摊销方法和减值测试方法"/>
              <w:tag w:val="_GBC_adbfb902bae348178906cb42c1932267"/>
              <w:id w:val="1795864819"/>
              <w:lock w:val="sdtLocked"/>
            </w:sdtPr>
            <w:sdtContent>
              <w:r w:rsidR="00CD23B2">
                <w:t>本公司将已收或应收客户对价而应向客户转让商品的义务部分确认为合同负债。</w:t>
              </w:r>
            </w:sdtContent>
          </w:sdt>
        </w:p>
        <w:p w14:paraId="671B9D0A" w14:textId="77777777" w:rsidR="00DE67B8" w:rsidRDefault="00000000">
          <w:pPr>
            <w:pStyle w:val="339"/>
          </w:pPr>
        </w:p>
      </w:sdtContent>
    </w:sdt>
    <w:bookmarkEnd w:id="129" w:displacedByCustomXml="prev"/>
    <w:sdt>
      <w:sdtPr>
        <w:rPr>
          <w:rFonts w:ascii="宋体" w:hAnsi="宋体" w:cstheme="minorBidi" w:hint="eastAsia"/>
          <w:b w:val="0"/>
          <w:bCs w:val="0"/>
          <w:kern w:val="0"/>
          <w:szCs w:val="22"/>
        </w:rPr>
        <w:alias w:val="模块:职工薪酬"/>
        <w:tag w:val="_GBC_8ec8855eb4d5447ab785e4bd4b0b73aa"/>
        <w:id w:val="750932353"/>
        <w:lock w:val="sdtLocked"/>
        <w:placeholder>
          <w:docPart w:val="GBC22222222222222222222222222222"/>
        </w:placeholder>
      </w:sdtPr>
      <w:sdtEndPr>
        <w:rPr>
          <w:rFonts w:cs="Times New Roman"/>
          <w:szCs w:val="21"/>
        </w:rPr>
      </w:sdtEndPr>
      <w:sdtContent>
        <w:p w14:paraId="296465FF" w14:textId="77777777" w:rsidR="00DE67B8" w:rsidRDefault="008C268A">
          <w:pPr>
            <w:pStyle w:val="3"/>
            <w:numPr>
              <w:ilvl w:val="0"/>
              <w:numId w:val="25"/>
            </w:numPr>
            <w:rPr>
              <w:rFonts w:ascii="宋体" w:hAnsi="宋体"/>
            </w:rPr>
          </w:pPr>
          <w:r>
            <w:rPr>
              <w:rFonts w:ascii="宋体" w:hAnsi="宋体" w:hint="eastAsia"/>
            </w:rPr>
            <w:t>职工薪酬</w:t>
          </w:r>
        </w:p>
        <w:p w14:paraId="0BA9A78E" w14:textId="77777777" w:rsidR="00DE67B8" w:rsidRDefault="008C268A">
          <w:pPr>
            <w:pStyle w:val="4"/>
            <w:numPr>
              <w:ilvl w:val="0"/>
              <w:numId w:val="29"/>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749620295"/>
            <w:lock w:val="sdtLocked"/>
          </w:sdtPr>
          <w:sdtContent>
            <w:p w14:paraId="068DA3BE"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短期薪酬的会计处理方法"/>
            <w:tag w:val="_GBC_8fdf44b194ac45fb945d36b9896df796"/>
            <w:id w:val="-2122067562"/>
            <w:lock w:val="sdtLocked"/>
          </w:sdtPr>
          <w:sdtContent>
            <w:p w14:paraId="02CF697F" w14:textId="77777777" w:rsidR="00B5366E" w:rsidRPr="00A059E6" w:rsidRDefault="00045753" w:rsidP="00B5366E">
              <w:pPr>
                <w:ind w:firstLineChars="200" w:firstLine="420"/>
              </w:pPr>
              <w:r w:rsidRPr="00A059E6">
                <w:rPr>
                  <w:rFonts w:hint="eastAsia"/>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sdtContent>
        </w:sdt>
        <w:p w14:paraId="6A0EECD3" w14:textId="77777777" w:rsidR="00DE67B8" w:rsidRDefault="00DE67B8">
          <w:pPr>
            <w:pStyle w:val="339"/>
          </w:pPr>
        </w:p>
        <w:p w14:paraId="59A043A1" w14:textId="77777777" w:rsidR="00DE67B8" w:rsidRDefault="008C268A">
          <w:pPr>
            <w:pStyle w:val="4"/>
            <w:numPr>
              <w:ilvl w:val="0"/>
              <w:numId w:val="29"/>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643434417"/>
            <w:lock w:val="sdtLocked"/>
          </w:sdtPr>
          <w:sdtContent>
            <w:p w14:paraId="744F5452"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离职后福利的会计处理方法"/>
            <w:tag w:val="_GBC_3b0bafa6ef784ba99c829e2f60cf828e"/>
            <w:id w:val="1546178936"/>
            <w:lock w:val="sdtLocked"/>
          </w:sdtPr>
          <w:sdtContent>
            <w:p w14:paraId="2262D004" w14:textId="77777777" w:rsidR="00B5366E" w:rsidRPr="00A059E6" w:rsidRDefault="00045753" w:rsidP="00B5366E">
              <w:pPr>
                <w:ind w:firstLineChars="200" w:firstLine="420"/>
              </w:pPr>
              <w:r w:rsidRPr="00A059E6">
                <w:rPr>
                  <w:rFonts w:hint="eastAsia"/>
                </w:rPr>
                <w:t>离职后福利是指本公司为获得职工提供的服务而在职工退休或与企业解除劳动关系后，提供的各种形式的报酬和福利，短期薪酬和辞退福利除外。</w:t>
              </w:r>
            </w:p>
            <w:p w14:paraId="43D2F79A" w14:textId="77777777" w:rsidR="00B5366E" w:rsidRPr="00A059E6" w:rsidRDefault="00045753" w:rsidP="00B5366E">
              <w:pPr>
                <w:ind w:firstLineChars="200" w:firstLine="420"/>
              </w:pPr>
              <w:r w:rsidRPr="00A059E6">
                <w:rPr>
                  <w:rFonts w:hint="eastAsia"/>
                </w:rPr>
                <w:t>本公司的离职后福利计划全部为设定提存计划。</w:t>
              </w:r>
            </w:p>
            <w:p w14:paraId="0F71BA19" w14:textId="77777777" w:rsidR="00B5366E" w:rsidRPr="00A059E6" w:rsidRDefault="00045753" w:rsidP="00B5366E">
              <w:pPr>
                <w:ind w:firstLineChars="200" w:firstLine="420"/>
              </w:pPr>
              <w:r w:rsidRPr="00A059E6">
                <w:rPr>
                  <w:rFonts w:hint="eastAsia"/>
                </w:rPr>
                <w:t>离职后福利设定提存计划主要为参加由各地劳动及社会保障机构组织实施的社会基本养老保险、失业保险等；除了社会基本养老保险、失业保险之外，本公司依据国家企业年金制度的相关政策建立企业年金计划（“年金计划”），员工可以自愿参加该年金计划。在职工为本公司提供服务的会计期间，将根据设定提存计划计算的应缴存金额确认为负债，并计入当期损益或相关资产成本。</w:t>
              </w:r>
            </w:p>
            <w:p w14:paraId="18FCFAD2" w14:textId="77777777" w:rsidR="00B5366E" w:rsidRPr="00A059E6" w:rsidRDefault="00045753" w:rsidP="00B5366E">
              <w:pPr>
                <w:ind w:firstLineChars="200" w:firstLine="420"/>
              </w:pPr>
              <w:r w:rsidRPr="00A059E6">
                <w:rPr>
                  <w:rFonts w:hint="eastAsia"/>
                </w:rPr>
                <w:t>本公司按照国家规定的标准和年金计划定期缴付上述款项后，不再有其他的支付义务。</w:t>
              </w:r>
            </w:p>
          </w:sdtContent>
        </w:sdt>
        <w:p w14:paraId="3C2F046F" w14:textId="77777777" w:rsidR="00DE67B8" w:rsidRDefault="00DE67B8">
          <w:pPr>
            <w:pStyle w:val="339"/>
          </w:pPr>
        </w:p>
        <w:p w14:paraId="72C9EE5D" w14:textId="77777777" w:rsidR="00DE67B8" w:rsidRDefault="008C268A">
          <w:pPr>
            <w:pStyle w:val="4"/>
            <w:numPr>
              <w:ilvl w:val="0"/>
              <w:numId w:val="29"/>
            </w:numPr>
            <w:rPr>
              <w:rFonts w:ascii="宋体" w:hAnsi="宋体"/>
            </w:rPr>
          </w:pPr>
          <w:r>
            <w:rPr>
              <w:rFonts w:ascii="宋体" w:hAnsi="宋体" w:hint="eastAsia"/>
            </w:rPr>
            <w:lastRenderedPageBreak/>
            <w:t>辞退福利的会计处理方法</w:t>
          </w:r>
        </w:p>
        <w:sdt>
          <w:sdtPr>
            <w:rPr>
              <w:rFonts w:hint="eastAsia"/>
            </w:rPr>
            <w:alias w:val="是否适用：辞退福利的会计处理方法[双击切换]"/>
            <w:tag w:val="_GBC_b6be1c30b6144d54b0e20b3cb9d3a691"/>
            <w:id w:val="1447809335"/>
            <w:lock w:val="sdtLocked"/>
          </w:sdtPr>
          <w:sdtContent>
            <w:p w14:paraId="47CA5009"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辞退福利的会计处理方法"/>
            <w:tag w:val="_GBC_a93705fb60b24bceb25c88a68ed87432"/>
            <w:id w:val="-1732685905"/>
            <w:lock w:val="sdtLocked"/>
          </w:sdtPr>
          <w:sdtContent>
            <w:p w14:paraId="376D32A0" w14:textId="77777777" w:rsidR="00B5366E" w:rsidRPr="00A059E6" w:rsidRDefault="00045753" w:rsidP="00B5366E">
              <w:pPr>
                <w:ind w:firstLineChars="200" w:firstLine="420"/>
              </w:pPr>
              <w:r w:rsidRPr="00A059E6">
                <w:rPr>
                  <w:rFonts w:hint="eastAsia"/>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孰早日，确认因解除与职工的劳动关系给予补偿而产生的负债，同时计入当期损益。</w:t>
              </w:r>
            </w:p>
            <w:p w14:paraId="733BF74B" w14:textId="77777777" w:rsidR="00B5366E" w:rsidRPr="00A059E6" w:rsidRDefault="00045753" w:rsidP="00B5366E">
              <w:pPr>
                <w:ind w:firstLineChars="200" w:firstLine="420"/>
              </w:pPr>
              <w:r w:rsidRPr="00A059E6">
                <w:rPr>
                  <w:rFonts w:hint="eastAsia"/>
                </w:rPr>
                <w:t>本公司向接受内部退休安排的职工提供内退福利。内退福利是指，向未达到国家规定的退休年龄、经本公司管理层批准自愿退出工作岗位的职工支付的工资及为其缴纳的社会保险费等。本公司自内部退休安排开始之日起至职工达到正常退休年龄止，向内退职工支付内部退养福利。对于内退福利，本公司比照辞退福利进行会计处理，在符合辞退福利相关确认条件时，将自职工停止提供服务日至正常退休日期间拟支付的内退职工工资和缴纳的社会保险费等，确认为负债，一次性计入当期损益。内退福利的精算假设变化及福利标准调整引起的差异于发生时计入当期损益。</w:t>
              </w:r>
            </w:p>
          </w:sdtContent>
        </w:sdt>
        <w:p w14:paraId="5E8AE9E9" w14:textId="77777777" w:rsidR="00DE67B8" w:rsidRDefault="00DE67B8">
          <w:pPr>
            <w:pStyle w:val="339"/>
          </w:pPr>
        </w:p>
        <w:p w14:paraId="123C7E9E" w14:textId="77777777" w:rsidR="00DE67B8" w:rsidRDefault="008C268A">
          <w:pPr>
            <w:pStyle w:val="4"/>
            <w:numPr>
              <w:ilvl w:val="0"/>
              <w:numId w:val="29"/>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956294329"/>
            <w:lock w:val="sdtLocked"/>
          </w:sdtPr>
          <w:sdtContent>
            <w:p w14:paraId="35D22740"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其他长期职工福利的会计处理方法"/>
            <w:tag w:val="_GBC_0e549e9400284de7b64ddf6ecc255dea"/>
            <w:id w:val="-246414947"/>
            <w:lock w:val="sdtLocked"/>
          </w:sdtPr>
          <w:sdtContent>
            <w:p w14:paraId="5A389066" w14:textId="77777777" w:rsidR="00B5366E" w:rsidRPr="00A059E6" w:rsidRDefault="00045753" w:rsidP="00B5366E">
              <w:pPr>
                <w:ind w:firstLineChars="200" w:firstLine="420"/>
              </w:pPr>
              <w:r w:rsidRPr="00A059E6">
                <w:rPr>
                  <w:rFonts w:hint="eastAsia"/>
                </w:rPr>
                <w:t>其他长期职工福利是指除短期薪酬、离职后福利、辞退福利之外的其他所有职工福利。</w:t>
              </w:r>
            </w:p>
            <w:p w14:paraId="47088434" w14:textId="77777777" w:rsidR="00B5366E" w:rsidRPr="00A059E6" w:rsidRDefault="00045753" w:rsidP="00B5366E">
              <w:pPr>
                <w:ind w:firstLineChars="200" w:firstLine="420"/>
              </w:pPr>
              <w:r w:rsidRPr="00A059E6">
                <w:rPr>
                  <w:rFonts w:hint="eastAsia"/>
                </w:rPr>
                <w:t>对符合设定提存计划条件的其他长期职工福利，在职工为本公司提供服务的会计期间，将应缴存金额确认为负债，并计入当期损益或相关资产成本；除上述情形外的其他长期职工福利，在资产负债表日使用预期累计福利单位法进行精算，将设定受益计划产生的福利义务归属于职工提供服务的期间，并计入当期损益或相关资产成本。</w:t>
              </w:r>
            </w:p>
          </w:sdtContent>
        </w:sdt>
      </w:sdtContent>
    </w:sdt>
    <w:p w14:paraId="2CC48EFE" w14:textId="77777777" w:rsidR="00DE67B8" w:rsidRDefault="00DE67B8">
      <w:pPr>
        <w:pStyle w:val="339"/>
      </w:pPr>
    </w:p>
    <w:sdt>
      <w:sdtPr>
        <w:rPr>
          <w:rFonts w:ascii="宋体" w:hAnsi="宋体" w:cs="宋体" w:hint="eastAsia"/>
          <w:b w:val="0"/>
          <w:bCs w:val="0"/>
          <w:kern w:val="0"/>
          <w:szCs w:val="21"/>
        </w:rPr>
        <w:alias w:val="模块:租赁负债"/>
        <w:tag w:val="_SEC_d8e7208bcd04489eb6a8b588ac7c08d7"/>
        <w:id w:val="368030172"/>
        <w:lock w:val="sdtLocked"/>
        <w:placeholder>
          <w:docPart w:val="GBC22222222222222222222222222222"/>
        </w:placeholder>
      </w:sdtPr>
      <w:sdtContent>
        <w:p w14:paraId="0BAE606C" w14:textId="77777777" w:rsidR="00DE67B8" w:rsidRDefault="008C268A">
          <w:pPr>
            <w:pStyle w:val="3"/>
            <w:numPr>
              <w:ilvl w:val="0"/>
              <w:numId w:val="25"/>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395792786"/>
            <w:lock w:val="sdtLocked"/>
          </w:sdtPr>
          <w:sdtContent>
            <w:p w14:paraId="3BB5C0EA"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租赁负债的核算方法"/>
            <w:tag w:val="_GBC_f93840fd38604e669d3682eeebba46a7"/>
            <w:id w:val="-1260523730"/>
            <w:lock w:val="sdtLocked"/>
          </w:sdtPr>
          <w:sdtContent>
            <w:p w14:paraId="46B694E5" w14:textId="77777777" w:rsidR="00B5366E" w:rsidRDefault="00045753" w:rsidP="00B5366E">
              <w:pPr>
                <w:ind w:firstLineChars="200" w:firstLine="420"/>
              </w:pPr>
              <w:r>
                <w:rPr>
                  <w:rFonts w:hint="eastAsia"/>
                </w:rPr>
                <w:t>本公司对租赁负债按照租赁期开始日尚未支付的租赁付款额的现值进行初始计量。在计算租赁付款额的现值时，本公司采用租赁内含利率作为折现率；无法确定租赁内含利率的，采用本公司增量借款利率作为折现率。租赁付款额包括：</w:t>
              </w:r>
            </w:p>
            <w:p w14:paraId="657ADE65" w14:textId="77777777" w:rsidR="00B5366E" w:rsidRDefault="00045753" w:rsidP="00B5366E">
              <w:pPr>
                <w:ind w:firstLineChars="200" w:firstLine="420"/>
              </w:pPr>
              <w:r>
                <w:rPr>
                  <w:rFonts w:hint="eastAsia"/>
                </w:rPr>
                <w:t>（1）</w:t>
              </w:r>
              <w:r>
                <w:t>扣除租赁激励相关金额后的固定付款额及实质固定付款额；</w:t>
              </w:r>
            </w:p>
            <w:p w14:paraId="35B2B44A" w14:textId="77777777" w:rsidR="00B5366E" w:rsidRDefault="00045753" w:rsidP="00B5366E">
              <w:pPr>
                <w:ind w:firstLineChars="200" w:firstLine="420"/>
              </w:pPr>
              <w:r>
                <w:rPr>
                  <w:rFonts w:hint="eastAsia"/>
                </w:rPr>
                <w:t>（2）</w:t>
              </w:r>
              <w:r>
                <w:t>取决于指数或比率的可变租赁付款额；</w:t>
              </w:r>
            </w:p>
            <w:p w14:paraId="23BB4E6E" w14:textId="77777777" w:rsidR="00B5366E" w:rsidRDefault="00045753" w:rsidP="00B5366E">
              <w:pPr>
                <w:ind w:firstLineChars="200" w:firstLine="420"/>
              </w:pPr>
              <w:r>
                <w:rPr>
                  <w:rFonts w:hint="eastAsia"/>
                </w:rPr>
                <w:t>（3）</w:t>
              </w:r>
              <w:r>
                <w:t>在本公司合理确定将行使该选择权的情况下，租赁付款额包括购买选择权的行权价格；</w:t>
              </w:r>
            </w:p>
            <w:p w14:paraId="63BC99BE" w14:textId="77777777" w:rsidR="00B5366E" w:rsidRDefault="00045753" w:rsidP="00B5366E">
              <w:pPr>
                <w:ind w:firstLineChars="200" w:firstLine="420"/>
              </w:pPr>
              <w:r>
                <w:rPr>
                  <w:rFonts w:hint="eastAsia"/>
                </w:rPr>
                <w:t>（4）</w:t>
              </w:r>
              <w:r>
                <w:t>在租赁期反映出本公司将行使终止租赁选择权的情况下，租赁付款额包括行使终止租赁选择权需支付的款项；</w:t>
              </w:r>
            </w:p>
            <w:p w14:paraId="5562E850" w14:textId="77777777" w:rsidR="00B5366E" w:rsidRDefault="00045753" w:rsidP="00B5366E">
              <w:pPr>
                <w:ind w:firstLineChars="200" w:firstLine="420"/>
              </w:pPr>
              <w:r>
                <w:rPr>
                  <w:rFonts w:hint="eastAsia"/>
                </w:rPr>
                <w:t>（5）</w:t>
              </w:r>
              <w:r>
                <w:t>根据本公司提供的担保余值预计应支付的款项。</w:t>
              </w:r>
            </w:p>
            <w:p w14:paraId="4E771A2E" w14:textId="77777777" w:rsidR="00B5366E" w:rsidRDefault="00045753" w:rsidP="00B5366E">
              <w:pPr>
                <w:ind w:firstLineChars="200" w:firstLine="420"/>
              </w:pPr>
              <w:r>
                <w:rPr>
                  <w:rFonts w:hint="eastAsia"/>
                </w:rPr>
                <w:t>本公司按照固定的折现率计算租赁负债在租赁期内各期间的利息费用，并计入当期损益或相关资产成本。</w:t>
              </w:r>
            </w:p>
            <w:p w14:paraId="4A343DBD" w14:textId="77777777" w:rsidR="00B5366E" w:rsidRPr="00F970AE" w:rsidRDefault="00045753" w:rsidP="00B5366E">
              <w:pPr>
                <w:ind w:firstLineChars="200" w:firstLine="420"/>
              </w:pPr>
              <w:r>
                <w:rPr>
                  <w:rFonts w:hint="eastAsia"/>
                </w:rPr>
                <w:t>未纳入租赁负债计量的可变租赁付款额应当在实际发生时计入当期损益或相关资产成本。</w:t>
              </w:r>
            </w:p>
          </w:sdtContent>
        </w:sdt>
      </w:sdtContent>
    </w:sdt>
    <w:p w14:paraId="51314C22" w14:textId="77777777" w:rsidR="00DE67B8" w:rsidRDefault="00DE67B8">
      <w:pPr>
        <w:pStyle w:val="339"/>
      </w:pPr>
    </w:p>
    <w:sdt>
      <w:sdtPr>
        <w:rPr>
          <w:rFonts w:ascii="宋体" w:hAnsi="宋体" w:cs="宋体"/>
          <w:b w:val="0"/>
          <w:bCs w:val="0"/>
          <w:kern w:val="0"/>
          <w:szCs w:val="24"/>
        </w:rPr>
        <w:alias w:val="模块:预计负债会计处理方法"/>
        <w:tag w:val="_GBC_b5b71a4d3cc1425c80f55e751e7e18c2"/>
        <w:id w:val="1209760944"/>
        <w:lock w:val="sdtLocked"/>
        <w:placeholder>
          <w:docPart w:val="GBC22222222222222222222222222222"/>
        </w:placeholder>
      </w:sdtPr>
      <w:sdtEndPr>
        <w:rPr>
          <w:rFonts w:hint="eastAsia"/>
          <w:szCs w:val="21"/>
        </w:rPr>
      </w:sdtEndPr>
      <w:sdtContent>
        <w:p w14:paraId="6B429156" w14:textId="77777777" w:rsidR="00DE67B8" w:rsidRDefault="008C268A">
          <w:pPr>
            <w:pStyle w:val="3"/>
            <w:numPr>
              <w:ilvl w:val="0"/>
              <w:numId w:val="25"/>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1373763929"/>
            <w:lock w:val="sdtLocked"/>
          </w:sdtPr>
          <w:sdtContent>
            <w:p w14:paraId="73CE7A0A"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预计负债的核算方法"/>
            <w:tag w:val="_GBC_d6934772e41e485d9e00e349486f9d7e"/>
            <w:id w:val="1928304825"/>
            <w:lock w:val="sdtLocked"/>
          </w:sdtPr>
          <w:sdtContent>
            <w:p w14:paraId="532CBDC1" w14:textId="77777777" w:rsidR="00B5366E" w:rsidRPr="00A059E6" w:rsidRDefault="00045753" w:rsidP="00B5366E">
              <w:pPr>
                <w:ind w:firstLineChars="200" w:firstLine="420"/>
              </w:pPr>
              <w:r w:rsidRPr="00A059E6">
                <w:rPr>
                  <w:rFonts w:hint="eastAsia"/>
                </w:rPr>
                <w:t>（</w:t>
              </w:r>
              <w:r w:rsidRPr="00A059E6">
                <w:t>1）预计负债的确认标准</w:t>
              </w:r>
            </w:p>
            <w:p w14:paraId="76787325" w14:textId="77777777" w:rsidR="00B5366E" w:rsidRPr="00A059E6" w:rsidRDefault="00045753" w:rsidP="00B5366E">
              <w:pPr>
                <w:ind w:firstLineChars="200" w:firstLine="420"/>
              </w:pPr>
              <w:r w:rsidRPr="00A059E6">
                <w:rPr>
                  <w:rFonts w:hint="eastAsia"/>
                </w:rPr>
                <w:t>与或有事项相关的义务同时满足下列条件时，本公司确认为预计负债：</w:t>
              </w:r>
            </w:p>
            <w:p w14:paraId="05E65113" w14:textId="77777777" w:rsidR="00B5366E" w:rsidRPr="00A059E6" w:rsidRDefault="00045753" w:rsidP="00B5366E">
              <w:pPr>
                <w:ind w:firstLineChars="200" w:firstLine="420"/>
              </w:pPr>
              <w:r w:rsidRPr="00A059E6">
                <w:rPr>
                  <w:rFonts w:hint="eastAsia"/>
                </w:rPr>
                <w:t>该义务是本公司承担的现时义务；</w:t>
              </w:r>
            </w:p>
            <w:p w14:paraId="6FC0F87A" w14:textId="77777777" w:rsidR="00B5366E" w:rsidRPr="00A059E6" w:rsidRDefault="00045753" w:rsidP="00B5366E">
              <w:pPr>
                <w:ind w:firstLineChars="200" w:firstLine="420"/>
              </w:pPr>
              <w:r w:rsidRPr="00A059E6">
                <w:rPr>
                  <w:rFonts w:hint="eastAsia"/>
                </w:rPr>
                <w:lastRenderedPageBreak/>
                <w:t>履行该义务很可能导致经济利益流出本公司；</w:t>
              </w:r>
            </w:p>
            <w:p w14:paraId="59095176" w14:textId="77777777" w:rsidR="00B5366E" w:rsidRPr="00A059E6" w:rsidRDefault="00045753" w:rsidP="00B5366E">
              <w:pPr>
                <w:ind w:firstLineChars="200" w:firstLine="420"/>
              </w:pPr>
              <w:r w:rsidRPr="00A059E6">
                <w:rPr>
                  <w:rFonts w:hint="eastAsia"/>
                </w:rPr>
                <w:t>该义务的金额能够可靠地计量。</w:t>
              </w:r>
            </w:p>
            <w:p w14:paraId="5587007F" w14:textId="77777777" w:rsidR="00B5366E" w:rsidRPr="00A059E6" w:rsidRDefault="00045753" w:rsidP="00B5366E">
              <w:pPr>
                <w:ind w:firstLineChars="200" w:firstLine="420"/>
              </w:pPr>
              <w:r w:rsidRPr="00A059E6">
                <w:rPr>
                  <w:rFonts w:hint="eastAsia"/>
                </w:rPr>
                <w:t>（</w:t>
              </w:r>
              <w:r w:rsidRPr="00A059E6">
                <w:t>2）预计负债的计量方法</w:t>
              </w:r>
            </w:p>
            <w:p w14:paraId="372ADFCE" w14:textId="77777777" w:rsidR="00B5366E" w:rsidRPr="00A059E6" w:rsidRDefault="00045753" w:rsidP="00B5366E">
              <w:pPr>
                <w:ind w:firstLineChars="200" w:firstLine="420"/>
              </w:pPr>
              <w:r w:rsidRPr="00A059E6">
                <w:rPr>
                  <w:rFonts w:hint="eastAsia"/>
                </w:rPr>
                <w:t>本公司预计负债按履行相关现时义务所需的支出的最佳估计数进行初始计量。</w:t>
              </w:r>
            </w:p>
            <w:p w14:paraId="02D8A93F" w14:textId="77777777" w:rsidR="00B5366E" w:rsidRPr="00A059E6" w:rsidRDefault="00045753" w:rsidP="00B5366E">
              <w:pPr>
                <w:ind w:firstLineChars="200" w:firstLine="420"/>
              </w:pPr>
              <w:r w:rsidRPr="00A059E6">
                <w:rPr>
                  <w:rFonts w:hint="eastAsia"/>
                </w:rPr>
                <w:t>本公司在确定最佳估计数时，综合考虑与或有事项有关的风险、不确定性和货币时间价值等因素。对于货币时间价值影响重大的，通过对相关未来现金流出进行折现后确定最佳估计数。</w:t>
              </w:r>
            </w:p>
            <w:p w14:paraId="4CE18D55" w14:textId="77777777" w:rsidR="00B5366E" w:rsidRPr="00A059E6" w:rsidRDefault="00045753" w:rsidP="00B5366E">
              <w:pPr>
                <w:ind w:firstLineChars="200" w:firstLine="420"/>
              </w:pPr>
              <w:r w:rsidRPr="00A059E6">
                <w:rPr>
                  <w:rFonts w:hint="eastAsia"/>
                </w:rPr>
                <w:t>最佳估计数分别以下情况处理：</w:t>
              </w:r>
            </w:p>
            <w:p w14:paraId="03F7DF9C" w14:textId="77777777" w:rsidR="00B5366E" w:rsidRPr="00A059E6" w:rsidRDefault="00045753" w:rsidP="00B5366E">
              <w:pPr>
                <w:ind w:firstLineChars="200" w:firstLine="420"/>
              </w:pPr>
              <w:r w:rsidRPr="00A059E6">
                <w:rPr>
                  <w:rFonts w:hint="eastAsia"/>
                </w:rPr>
                <w:t>所需支出存在一个连续范围（或区间），且该范围内各种结果发生的可能性相同的，则最佳估计数按照该范围的中间值即上下限金额的平均数确定。</w:t>
              </w:r>
            </w:p>
            <w:p w14:paraId="574A131A" w14:textId="77777777" w:rsidR="00B5366E" w:rsidRPr="00A059E6" w:rsidRDefault="00045753" w:rsidP="00B5366E">
              <w:pPr>
                <w:ind w:firstLineChars="200" w:firstLine="420"/>
              </w:pPr>
              <w:r w:rsidRPr="00A059E6">
                <w:rPr>
                  <w:rFonts w:hint="eastAsia"/>
                </w:rPr>
                <w:t>所需支出不存在一个连续范围（或区间），或虽然存在一个连续范围但该范围内各种结果发生的可能性不相同的，如或有事项涉及单个项目的，则最佳估计数按照最可能发生金额确定；如或有事项涉及多个项目的，则最佳估计数按各种可能结果及相关概率计算确定。</w:t>
              </w:r>
            </w:p>
            <w:p w14:paraId="4FCBA576" w14:textId="77777777" w:rsidR="00B5366E" w:rsidRPr="00A059E6" w:rsidRDefault="00045753" w:rsidP="00B5366E">
              <w:pPr>
                <w:ind w:firstLineChars="200" w:firstLine="420"/>
              </w:pPr>
              <w:r w:rsidRPr="00A059E6">
                <w:rPr>
                  <w:rFonts w:hint="eastAsia"/>
                </w:rPr>
                <w:t>本公司清偿预计负债所需支出全部或部分预期由第三方补偿的，补偿金额在基本确定能够收到时，作为资产单独确认，确认的补偿金额不超过预计负债的账面价值。</w:t>
              </w:r>
            </w:p>
          </w:sdtContent>
        </w:sdt>
      </w:sdtContent>
    </w:sdt>
    <w:p w14:paraId="5297719D" w14:textId="77777777" w:rsidR="00DE67B8" w:rsidRDefault="00DE67B8">
      <w:pPr>
        <w:pStyle w:val="339"/>
      </w:pPr>
    </w:p>
    <w:sdt>
      <w:sdtPr>
        <w:rPr>
          <w:rFonts w:ascii="宋体" w:hAnsi="宋体" w:cstheme="minorBidi" w:hint="eastAsia"/>
          <w:b w:val="0"/>
          <w:bCs w:val="0"/>
          <w:kern w:val="0"/>
          <w:szCs w:val="22"/>
        </w:rPr>
        <w:alias w:val="模块:股份支付"/>
        <w:tag w:val="_GBC_5300d3ce4b5f4c1690fe13bde0a610e3"/>
        <w:id w:val="-784495821"/>
        <w:lock w:val="sdtLocked"/>
        <w:placeholder>
          <w:docPart w:val="GBC22222222222222222222222222222"/>
        </w:placeholder>
      </w:sdtPr>
      <w:sdtEndPr>
        <w:rPr>
          <w:rFonts w:cs="Times New Roman"/>
          <w:szCs w:val="21"/>
        </w:rPr>
      </w:sdtEndPr>
      <w:sdtContent>
        <w:p w14:paraId="16EE7465" w14:textId="77777777" w:rsidR="00DE67B8" w:rsidRDefault="008C268A">
          <w:pPr>
            <w:pStyle w:val="3"/>
            <w:numPr>
              <w:ilvl w:val="0"/>
              <w:numId w:val="25"/>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659921030"/>
            <w:lock w:val="sdtLocked"/>
          </w:sdtPr>
          <w:sdtContent>
            <w:p w14:paraId="54F410CB"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股份支付的核算方法"/>
            <w:tag w:val="_GBC_99e197c555ed4cf8aa00bbd5da2fe98b"/>
            <w:id w:val="293790383"/>
            <w:lock w:val="sdtLocked"/>
          </w:sdtPr>
          <w:sdtContent>
            <w:p w14:paraId="32352E3D" w14:textId="77777777" w:rsidR="00B5366E" w:rsidRPr="00A059E6" w:rsidRDefault="00045753" w:rsidP="00B5366E">
              <w:pPr>
                <w:ind w:firstLineChars="200" w:firstLine="420"/>
              </w:pPr>
              <w:r w:rsidRPr="00A059E6">
                <w:rPr>
                  <w:rFonts w:hint="eastAsia"/>
                </w:rPr>
                <w:t>（</w:t>
              </w:r>
              <w:r w:rsidRPr="00A059E6">
                <w:t>1）股份支付的种类</w:t>
              </w:r>
            </w:p>
            <w:p w14:paraId="3D3BA29E" w14:textId="77777777" w:rsidR="00B5366E" w:rsidRPr="00A059E6" w:rsidRDefault="00045753" w:rsidP="00B5366E">
              <w:pPr>
                <w:ind w:firstLineChars="200" w:firstLine="420"/>
              </w:pPr>
              <w:r w:rsidRPr="00A059E6">
                <w:rPr>
                  <w:rFonts w:hint="eastAsia"/>
                </w:rPr>
                <w:t>本公司的股份支付分为以权益结算的股份支付和以现金结算的股份支付。</w:t>
              </w:r>
            </w:p>
            <w:p w14:paraId="33DA53AD" w14:textId="77777777" w:rsidR="00B5366E" w:rsidRPr="00A059E6" w:rsidRDefault="00045753" w:rsidP="00B5366E">
              <w:pPr>
                <w:ind w:firstLineChars="200" w:firstLine="420"/>
              </w:pPr>
              <w:r w:rsidRPr="00A059E6">
                <w:rPr>
                  <w:rFonts w:hint="eastAsia"/>
                </w:rPr>
                <w:t>（</w:t>
              </w:r>
              <w:r w:rsidRPr="00A059E6">
                <w:t>2）权益工具公允价值的确定方法</w:t>
              </w:r>
            </w:p>
            <w:p w14:paraId="59C8EA3D" w14:textId="77777777" w:rsidR="00B5366E" w:rsidRPr="00A059E6" w:rsidRDefault="00045753" w:rsidP="00B5366E">
              <w:pPr>
                <w:ind w:firstLineChars="200" w:firstLine="420"/>
              </w:pPr>
              <w:r w:rsidRPr="00A059E6">
                <w:rPr>
                  <w:rFonts w:hint="eastAsia"/>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A059E6">
                <w:t>1）期权的行权价格；（2）期权的有效期；（3）标的股份的现行价格；（4）股价预计波动率；（5）股份的预计股利；（6）期权有效期内的无风险利率。</w:t>
              </w:r>
            </w:p>
            <w:p w14:paraId="0BCF1090" w14:textId="77777777" w:rsidR="00B5366E" w:rsidRPr="00A059E6" w:rsidRDefault="00045753" w:rsidP="00B5366E">
              <w:pPr>
                <w:ind w:firstLineChars="200" w:firstLine="420"/>
              </w:pPr>
              <w:r w:rsidRPr="00A059E6">
                <w:rPr>
                  <w:rFonts w:hint="eastAsia"/>
                </w:rPr>
                <w:t>在确定权益工具授予日的公允价值时，考虑股份支付协议规定的可行权条件中的市场条件和非可行权条件的影响。股份支付存在非可行权条件的，只要职工或其他方满足了所有可行权条件中的非市场条件（如服务期限等），即确认已得到服务相对应的成本费用。</w:t>
              </w:r>
            </w:p>
            <w:p w14:paraId="21BB1518" w14:textId="77777777" w:rsidR="00B5366E" w:rsidRPr="00A059E6" w:rsidRDefault="00045753" w:rsidP="00B5366E">
              <w:pPr>
                <w:ind w:firstLineChars="200" w:firstLine="420"/>
              </w:pPr>
              <w:r w:rsidRPr="00A059E6">
                <w:rPr>
                  <w:rFonts w:hint="eastAsia"/>
                </w:rPr>
                <w:t>（</w:t>
              </w:r>
              <w:r w:rsidRPr="00A059E6">
                <w:t>3）确定可行权权益工具最佳估计的依据</w:t>
              </w:r>
            </w:p>
            <w:p w14:paraId="2124F6B6" w14:textId="77777777" w:rsidR="00B5366E" w:rsidRPr="00A059E6" w:rsidRDefault="00045753" w:rsidP="00B5366E">
              <w:pPr>
                <w:ind w:firstLineChars="200" w:firstLine="420"/>
              </w:pPr>
              <w:r w:rsidRPr="00A059E6">
                <w:rPr>
                  <w:rFonts w:hint="eastAsia"/>
                </w:rPr>
                <w:t>等待期内每个资产负债表日，根据最新取得的可行权职工人数变动等后续信息作出最佳估计，修正预计可行权的权益工具数量。在可行权日，最终预计可行权权益工具的数量与实际可行权数量一致。</w:t>
              </w:r>
            </w:p>
            <w:p w14:paraId="2219786A" w14:textId="77777777" w:rsidR="00B5366E" w:rsidRPr="00A059E6" w:rsidRDefault="00045753" w:rsidP="00B5366E">
              <w:pPr>
                <w:ind w:firstLineChars="200" w:firstLine="420"/>
              </w:pPr>
              <w:r w:rsidRPr="00A059E6">
                <w:rPr>
                  <w:rFonts w:hint="eastAsia"/>
                </w:rPr>
                <w:t>（</w:t>
              </w:r>
              <w:r w:rsidRPr="00A059E6">
                <w:t>4）会计处理方法</w:t>
              </w:r>
            </w:p>
            <w:p w14:paraId="462D3B3F" w14:textId="77777777" w:rsidR="00B5366E" w:rsidRPr="00A059E6" w:rsidRDefault="00045753" w:rsidP="00B5366E">
              <w:pPr>
                <w:ind w:firstLineChars="200" w:firstLine="420"/>
              </w:pPr>
              <w:r w:rsidRPr="00A059E6">
                <w:rPr>
                  <w:rFonts w:hint="eastAsia"/>
                </w:rPr>
                <w:t>以权益结算的股份支付，按授予职工权益工具的公允价值计量。授予后立即可行权的，在授予日按照权益工具的公允价值计入相关成本或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w:t>
              </w:r>
            </w:p>
            <w:p w14:paraId="5046B754" w14:textId="77777777" w:rsidR="00B5366E" w:rsidRPr="00A059E6" w:rsidRDefault="00045753" w:rsidP="00B5366E">
              <w:pPr>
                <w:ind w:firstLineChars="200" w:firstLine="420"/>
              </w:pPr>
              <w:r w:rsidRPr="00A059E6">
                <w:rPr>
                  <w:rFonts w:hint="eastAsia"/>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权情况的最佳估计为基础，按照本公司承担负债的公允价值金额，将当期取得的服务计入成本或费用和相应的负债。在相关负债结算前的每个资产负债表日以及结算日，对负债的公允价值重新计量，其变动计入当期损益。</w:t>
              </w:r>
            </w:p>
            <w:p w14:paraId="43F3EA61" w14:textId="77777777" w:rsidR="00B5366E" w:rsidRDefault="00045753" w:rsidP="00B5366E">
              <w:pPr>
                <w:ind w:firstLineChars="200" w:firstLine="420"/>
              </w:pPr>
              <w:r w:rsidRPr="00A059E6">
                <w:rPr>
                  <w:rFonts w:hint="eastAsia"/>
                </w:rPr>
                <w:lastRenderedPageBreak/>
                <w:t>若在等待期内取消了授予的权益工具，本公司对取消所授予的权益性工具作为加速行权处理，将剩余等待期内应确认的金额立即计入当期损益，同时确认资本公积。职工或其他方能够选择满足非可行权条件但在等待期内未满足的，本公司将其作为授予权益工具的取消处理。</w:t>
              </w:r>
            </w:p>
          </w:sdtContent>
        </w:sdt>
      </w:sdtContent>
    </w:sdt>
    <w:p w14:paraId="7F737568" w14:textId="77777777" w:rsidR="00DE67B8" w:rsidRDefault="00DE67B8">
      <w:pPr>
        <w:pStyle w:val="339"/>
      </w:pPr>
    </w:p>
    <w:sdt>
      <w:sdtPr>
        <w:rPr>
          <w:rFonts w:ascii="宋体" w:hAnsi="宋体" w:cstheme="minorBidi" w:hint="eastAsia"/>
          <w:b w:val="0"/>
          <w:bCs w:val="0"/>
          <w:kern w:val="0"/>
          <w:szCs w:val="22"/>
        </w:rPr>
        <w:alias w:val="模块:优先股、永续债"/>
        <w:tag w:val="_GBC_d3c9524999e647d78f354bb216cfb1aa"/>
        <w:id w:val="47962338"/>
        <w:lock w:val="sdtLocked"/>
        <w:placeholder>
          <w:docPart w:val="GBC22222222222222222222222222222"/>
        </w:placeholder>
      </w:sdtPr>
      <w:sdtEndPr>
        <w:rPr>
          <w:rFonts w:cs="Times New Roman"/>
          <w:szCs w:val="21"/>
        </w:rPr>
      </w:sdtEndPr>
      <w:sdtContent>
        <w:p w14:paraId="0B6C25BF" w14:textId="77777777" w:rsidR="00DE67B8" w:rsidRDefault="008C268A">
          <w:pPr>
            <w:pStyle w:val="3"/>
            <w:numPr>
              <w:ilvl w:val="0"/>
              <w:numId w:val="25"/>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1867437900"/>
            <w:lock w:val="sdtLocked"/>
          </w:sdtPr>
          <w:sdtContent>
            <w:p w14:paraId="4EF0D9BE"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alias w:val="优先股、永续债等其他金融工具的核算方法"/>
            <w:tag w:val="_GBC_4d72f974ad08467694c4c547d6e1f03b"/>
            <w:id w:val="-526333118"/>
            <w:lock w:val="sdtLocked"/>
          </w:sdtPr>
          <w:sdtContent>
            <w:p w14:paraId="08DE2133" w14:textId="77777777" w:rsidR="00B5366E" w:rsidRPr="00A059E6" w:rsidRDefault="00045753" w:rsidP="00B5366E">
              <w:pPr>
                <w:ind w:firstLineChars="200" w:firstLine="420"/>
              </w:pPr>
              <w:r w:rsidRPr="00A059E6">
                <w:rPr>
                  <w:rFonts w:hint="eastAsia"/>
                </w:rPr>
                <w:t>本公司按照金融工具准则的规定，根据所发行优先股、永续债等金融工具的合同条款及其所反映的经济实质而非仅以法律形式，结合金融负债和权益工具的定义，在初始确认时将该金融工具或其组成部分分类为金融负债或权益工具：</w:t>
              </w:r>
            </w:p>
            <w:p w14:paraId="4CAC4677" w14:textId="77777777" w:rsidR="00B5366E" w:rsidRPr="00A059E6" w:rsidRDefault="00045753" w:rsidP="00B5366E">
              <w:pPr>
                <w:ind w:firstLineChars="200" w:firstLine="420"/>
              </w:pPr>
              <w:r w:rsidRPr="00A059E6">
                <w:rPr>
                  <w:rFonts w:hint="eastAsia"/>
                </w:rPr>
                <w:t>（</w:t>
              </w:r>
              <w:r w:rsidRPr="00A059E6">
                <w:t>1）符合下列条件之一，将发行的金融工具分类为金融负债：</w:t>
              </w:r>
            </w:p>
            <w:p w14:paraId="08183221" w14:textId="77777777" w:rsidR="00B5366E" w:rsidRPr="00A059E6" w:rsidRDefault="00045753" w:rsidP="00B5366E">
              <w:pPr>
                <w:ind w:firstLineChars="200" w:firstLine="420"/>
              </w:pPr>
              <w:r w:rsidRPr="00A059E6">
                <w:t>1）向其他方交付现金或其他金融资产的合同义务；</w:t>
              </w:r>
            </w:p>
            <w:p w14:paraId="2347C8DF" w14:textId="77777777" w:rsidR="00B5366E" w:rsidRPr="00A059E6" w:rsidRDefault="00045753" w:rsidP="00B5366E">
              <w:pPr>
                <w:ind w:firstLineChars="200" w:firstLine="420"/>
              </w:pPr>
              <w:r w:rsidRPr="00A059E6">
                <w:t>2）在潜在不利条件下，与其他方交换金融资产或金融负债的合同义务；</w:t>
              </w:r>
            </w:p>
            <w:p w14:paraId="13F1E549" w14:textId="77777777" w:rsidR="00B5366E" w:rsidRPr="00A059E6" w:rsidRDefault="00045753" w:rsidP="00B5366E">
              <w:pPr>
                <w:ind w:firstLineChars="200" w:firstLine="420"/>
              </w:pPr>
              <w:r w:rsidRPr="00A059E6">
                <w:t>3）将来须用或可用企业自身权益工具进行结算的非衍生工具合同，且企业根据该合同将交付可变数量的自身权益工具；</w:t>
              </w:r>
            </w:p>
            <w:p w14:paraId="41F5E5EE" w14:textId="77777777" w:rsidR="00B5366E" w:rsidRPr="00A059E6" w:rsidRDefault="00045753" w:rsidP="00B5366E">
              <w:pPr>
                <w:ind w:firstLineChars="200" w:firstLine="420"/>
              </w:pPr>
              <w:r w:rsidRPr="00A059E6">
                <w:t>4）将来须用或可用企业自身权益工具进行结算的衍生工具合同，但以固定数量的自身权益工具交换固定金额的现金或其他金融资产的衍生工具合同除外。</w:t>
              </w:r>
            </w:p>
            <w:p w14:paraId="1182AF16" w14:textId="77777777" w:rsidR="00B5366E" w:rsidRPr="00A059E6" w:rsidRDefault="00045753" w:rsidP="00B5366E">
              <w:pPr>
                <w:ind w:firstLineChars="200" w:firstLine="420"/>
              </w:pPr>
              <w:r w:rsidRPr="00A059E6">
                <w:rPr>
                  <w:rFonts w:hint="eastAsia"/>
                </w:rPr>
                <w:t>（</w:t>
              </w:r>
              <w:r w:rsidRPr="00A059E6">
                <w:t>2）同时满足下列条件的，将发行的金融工具分类为权益工具：</w:t>
              </w:r>
            </w:p>
            <w:p w14:paraId="5D838761" w14:textId="77777777" w:rsidR="00B5366E" w:rsidRPr="00A059E6" w:rsidRDefault="00045753" w:rsidP="00B5366E">
              <w:pPr>
                <w:ind w:firstLineChars="200" w:firstLine="420"/>
              </w:pPr>
              <w:r w:rsidRPr="00A059E6">
                <w:t>1）该金融工具不包括交付现金或其他金融资产给其他方，或在潜在不利条件下与其他方交换金融资产或金融负债的合同义务；</w:t>
              </w:r>
            </w:p>
            <w:p w14:paraId="19ED6A69" w14:textId="77777777" w:rsidR="00B5366E" w:rsidRPr="00A059E6" w:rsidRDefault="00045753" w:rsidP="00B5366E">
              <w:pPr>
                <w:ind w:firstLineChars="200" w:firstLine="420"/>
              </w:pPr>
              <w:r w:rsidRPr="00A059E6">
                <w:t>2）将来须用或可用企业自身权益工具结算该金融工具的，如该金融工具为非衍生工具，不包括交付可变数量的自身权益工具进行结算的合同义务；如为衍生工具，企业只能通过以固定数量的自身权益工具交换固定金额的现金或其他金融资产结算该金融工具。</w:t>
              </w:r>
            </w:p>
            <w:p w14:paraId="4417ED46" w14:textId="77777777" w:rsidR="00B5366E" w:rsidRPr="00A059E6" w:rsidRDefault="00045753" w:rsidP="00B5366E">
              <w:pPr>
                <w:ind w:firstLineChars="200" w:firstLine="420"/>
              </w:pPr>
              <w:r w:rsidRPr="00A059E6">
                <w:rPr>
                  <w:rFonts w:hint="eastAsia"/>
                </w:rPr>
                <w:t>（</w:t>
              </w:r>
              <w:r w:rsidRPr="00A059E6">
                <w:t>3）会计处理方法</w:t>
              </w:r>
            </w:p>
            <w:p w14:paraId="64F679EF" w14:textId="77777777" w:rsidR="00B5366E" w:rsidRPr="00A059E6" w:rsidRDefault="00045753" w:rsidP="00B5366E">
              <w:pPr>
                <w:ind w:firstLineChars="200" w:firstLine="420"/>
              </w:pPr>
              <w:r w:rsidRPr="00A059E6">
                <w:rPr>
                  <w:rFonts w:hint="eastAsia"/>
                </w:rPr>
                <w:t>对于归类为权益工具的金融工具，其利息支出或股利分配都应当作为发行企业的利润分配，其回购、注销等作为权益的变动处理，手续费、佣金等交易费用从权益中扣除；</w:t>
              </w:r>
            </w:p>
            <w:p w14:paraId="5EB0A80E" w14:textId="77777777" w:rsidR="00B5366E" w:rsidRDefault="00045753" w:rsidP="00B5366E">
              <w:pPr>
                <w:ind w:firstLineChars="200" w:firstLine="420"/>
              </w:pPr>
              <w:r w:rsidRPr="00A059E6">
                <w:rPr>
                  <w:rFonts w:hint="eastAsia"/>
                </w:rPr>
                <w:t>对于归类为金融负债的金融工具，其利息支出或股利分配原则上按照借款费用进行处理，其回购或赎回产生的利得或损失等计入当期损益，手续费、佣金等交易费用计入所发行工具的初始计量金额。</w:t>
              </w:r>
            </w:p>
          </w:sdtContent>
        </w:sdt>
      </w:sdtContent>
    </w:sdt>
    <w:p w14:paraId="3A2BFFF2" w14:textId="77777777" w:rsidR="00DE67B8" w:rsidRDefault="00DE67B8">
      <w:pPr>
        <w:pStyle w:val="339"/>
      </w:pPr>
    </w:p>
    <w:bookmarkStart w:id="130" w:name="_Hlk10465559" w:displacedByCustomXml="next"/>
    <w:sdt>
      <w:sdtPr>
        <w:rPr>
          <w:rFonts w:ascii="宋体" w:hAnsi="宋体" w:cs="宋体"/>
          <w:b w:val="0"/>
          <w:bCs w:val="0"/>
          <w:kern w:val="0"/>
          <w:szCs w:val="22"/>
        </w:rPr>
        <w:alias w:val="模块:收入会计处理方法"/>
        <w:tag w:val="_GBC_19704df9fd714cad895419bf4903f70e"/>
        <w:id w:val="-1764218157"/>
        <w:lock w:val="sdtLocked"/>
        <w:placeholder>
          <w:docPart w:val="GBC22222222222222222222222222222"/>
        </w:placeholder>
      </w:sdtPr>
      <w:sdtEndPr>
        <w:rPr>
          <w:b/>
          <w:bCs/>
          <w:szCs w:val="21"/>
        </w:rPr>
      </w:sdtEndPr>
      <w:sdtContent>
        <w:p w14:paraId="4506BF1B" w14:textId="77777777" w:rsidR="00DE67B8" w:rsidRDefault="008C268A">
          <w:pPr>
            <w:pStyle w:val="3"/>
            <w:numPr>
              <w:ilvl w:val="0"/>
              <w:numId w:val="25"/>
            </w:numPr>
            <w:rPr>
              <w:rFonts w:ascii="宋体" w:hAnsi="宋体"/>
            </w:rPr>
          </w:pPr>
          <w:r>
            <w:rPr>
              <w:rFonts w:ascii="宋体" w:hAnsi="宋体"/>
            </w:rPr>
            <w:t>收入</w:t>
          </w:r>
        </w:p>
        <w:p w14:paraId="2EDE40A2" w14:textId="77777777" w:rsidR="00DE67B8" w:rsidRDefault="008C268A">
          <w:pPr>
            <w:pStyle w:val="4"/>
            <w:numPr>
              <w:ilvl w:val="3"/>
              <w:numId w:val="58"/>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1195614702"/>
            <w:lock w:val="sdtLocked"/>
          </w:sdtPr>
          <w:sdtContent>
            <w:p w14:paraId="1F6247D1"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收入确认和计量所采用的会计政策"/>
            <w:tag w:val="_GBC_c9c2b3029c08405387c460d2d7eacc7d"/>
            <w:id w:val="1124039941"/>
            <w:lock w:val="sdtLocked"/>
          </w:sdtPr>
          <w:sdtContent>
            <w:p w14:paraId="1869E2E9" w14:textId="77777777" w:rsidR="00B5366E" w:rsidRPr="00F970AE" w:rsidRDefault="00045753" w:rsidP="00B5366E">
              <w:pPr>
                <w:ind w:firstLineChars="200" w:firstLine="420"/>
              </w:pPr>
              <w:r w:rsidRPr="00F970AE">
                <w:rPr>
                  <w:rFonts w:hint="eastAsia"/>
                </w:rPr>
                <w:t>本公司的收入主要来源于如下业务类型：</w:t>
              </w:r>
            </w:p>
            <w:p w14:paraId="3132D126" w14:textId="77777777" w:rsidR="00B5366E" w:rsidRPr="00F970AE" w:rsidRDefault="00045753" w:rsidP="00B5366E">
              <w:pPr>
                <w:ind w:firstLineChars="200" w:firstLine="420"/>
              </w:pPr>
              <w:r w:rsidRPr="00F970AE">
                <w:rPr>
                  <w:rFonts w:hint="eastAsia"/>
                </w:rPr>
                <w:t>（</w:t>
              </w:r>
              <w:r w:rsidRPr="00F970AE">
                <w:t>1）房地产开发业务</w:t>
              </w:r>
            </w:p>
            <w:p w14:paraId="058E63BE" w14:textId="77777777" w:rsidR="00B5366E" w:rsidRPr="00F970AE" w:rsidRDefault="00045753" w:rsidP="00B5366E">
              <w:pPr>
                <w:ind w:firstLineChars="200" w:firstLine="420"/>
              </w:pPr>
              <w:r w:rsidRPr="00F970AE">
                <w:rPr>
                  <w:rFonts w:hint="eastAsia"/>
                </w:rPr>
                <w:t>（</w:t>
              </w:r>
              <w:r w:rsidRPr="00F970AE">
                <w:t>2）土地一级开发业务</w:t>
              </w:r>
            </w:p>
            <w:p w14:paraId="429527B2" w14:textId="77777777" w:rsidR="00B5366E" w:rsidRPr="00F970AE" w:rsidRDefault="00045753" w:rsidP="00B5366E">
              <w:pPr>
                <w:ind w:firstLineChars="200" w:firstLine="420"/>
              </w:pPr>
              <w:r w:rsidRPr="00F970AE">
                <w:t>1．</w:t>
              </w:r>
              <w:r w:rsidRPr="00F970AE">
                <w:tab/>
                <w:t>收入确认的一般原则</w:t>
              </w:r>
            </w:p>
            <w:p w14:paraId="6F20AFED" w14:textId="77777777" w:rsidR="00B5366E" w:rsidRPr="00F970AE" w:rsidRDefault="00045753" w:rsidP="00B5366E">
              <w:pPr>
                <w:ind w:firstLineChars="200" w:firstLine="420"/>
              </w:pPr>
              <w:r w:rsidRPr="00F970AE">
                <w:rPr>
                  <w:rFonts w:hint="eastAsia"/>
                </w:rPr>
                <w:t>本公司在履行了合同中的履约义务，即在客户取得相关商品或服务控制权时，按照分摊至该项履约义务的交易价格确认收入。</w:t>
              </w:r>
            </w:p>
            <w:p w14:paraId="540A1640" w14:textId="77777777" w:rsidR="00B5366E" w:rsidRPr="00F970AE" w:rsidRDefault="00045753" w:rsidP="00B5366E">
              <w:pPr>
                <w:ind w:firstLineChars="200" w:firstLine="420"/>
              </w:pPr>
              <w:r w:rsidRPr="00F970AE">
                <w:rPr>
                  <w:rFonts w:hint="eastAsia"/>
                </w:rPr>
                <w:t>履约义务，是指合同中本公司向客户转让可明确区分商品或服务的承诺。</w:t>
              </w:r>
            </w:p>
            <w:p w14:paraId="22047888" w14:textId="77777777" w:rsidR="00B5366E" w:rsidRPr="00F970AE" w:rsidRDefault="00045753" w:rsidP="00B5366E">
              <w:pPr>
                <w:ind w:firstLineChars="200" w:firstLine="420"/>
              </w:pPr>
              <w:r w:rsidRPr="00F970AE">
                <w:rPr>
                  <w:rFonts w:hint="eastAsia"/>
                </w:rPr>
                <w:t>取得相关商品控制权，是指能够主导该商品的使用并从中获得几乎全部的经济利益。</w:t>
              </w:r>
            </w:p>
            <w:p w14:paraId="2090C6BC" w14:textId="77777777" w:rsidR="00B5366E" w:rsidRPr="00F970AE" w:rsidRDefault="00045753" w:rsidP="00B5366E">
              <w:pPr>
                <w:ind w:firstLineChars="200" w:firstLine="420"/>
              </w:pPr>
              <w:r w:rsidRPr="00F970AE">
                <w:rPr>
                  <w:rFonts w:hint="eastAsia"/>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sidRPr="00F970AE">
                <w:t>(1)客户在本公司履约的同</w:t>
              </w:r>
              <w:r w:rsidRPr="00F970AE">
                <w:lastRenderedPageBreak/>
                <w:t>时即取得并消耗本公司履约所带来的经济利益；(2)客户能够控制本公司履约过程中在建的商品；(3)本公司履约过程中所产出的商品具有不可替代用途，且本公司在整个合同期间内有权就累计至今已完成的履约部分收取款项。否则，本公司在客户取得相关商品或服务控制权的时点确认收入。</w:t>
              </w:r>
            </w:p>
            <w:p w14:paraId="6D24DF27" w14:textId="77777777" w:rsidR="00B5366E" w:rsidRPr="00F970AE" w:rsidRDefault="00045753" w:rsidP="00B5366E">
              <w:pPr>
                <w:ind w:firstLineChars="200" w:firstLine="420"/>
              </w:pPr>
              <w:r w:rsidRPr="00F970AE">
                <w:rPr>
                  <w:rFonts w:hint="eastAsia"/>
                </w:rPr>
                <w:t>对于在某一时段内履行的履约义务，本公司根据商品和劳务的性质，采用产出法</w:t>
              </w:r>
              <w:r w:rsidRPr="00F970AE">
                <w:t>/投入法确定恰当的履约进度。产出法是根据已转移给客户的商品对于客户的价值确定履约进度（投入法是根据公司为履行履约义务的投入确定履约进度）。当履约进度不能合理确定时，公司已经发生的成本预计能够得到补偿的，按照已经发生的成本金额确认收入，直到履约进度能够合理确定为止。</w:t>
              </w:r>
            </w:p>
            <w:p w14:paraId="3A91D899" w14:textId="77777777" w:rsidR="00B5366E" w:rsidRPr="00F970AE" w:rsidRDefault="00045753" w:rsidP="00B5366E">
              <w:pPr>
                <w:ind w:firstLineChars="200" w:firstLine="420"/>
              </w:pPr>
              <w:r w:rsidRPr="00F970AE">
                <w:t>2．</w:t>
              </w:r>
              <w:r w:rsidRPr="00F970AE">
                <w:tab/>
                <w:t>收入确认的具体方法</w:t>
              </w:r>
            </w:p>
            <w:p w14:paraId="082F421F" w14:textId="77777777" w:rsidR="00B5366E" w:rsidRPr="00F970AE" w:rsidRDefault="00045753" w:rsidP="00B5366E">
              <w:pPr>
                <w:ind w:firstLineChars="200" w:firstLine="420"/>
              </w:pPr>
              <w:r w:rsidRPr="00F970AE">
                <w:rPr>
                  <w:rFonts w:hint="eastAsia"/>
                </w:rPr>
                <w:t>对于房屋开发项目，在开发产品已经竣工且经有关部门验收合格达到可交付状态，已签订商品房买卖合同并完成网签备案，购买方在交房通知期限内签收入住，或者购买方在约定交房期限内无正当理由拒绝接收且交房通知约定的交付期限已结束，价款已全部取得时确认销售收入的实现。</w:t>
              </w:r>
            </w:p>
            <w:p w14:paraId="18085F41" w14:textId="77777777" w:rsidR="00B5366E" w:rsidRPr="00F970AE" w:rsidRDefault="00045753" w:rsidP="00B5366E">
              <w:pPr>
                <w:ind w:firstLineChars="200" w:firstLine="420"/>
              </w:pPr>
              <w:r w:rsidRPr="00F970AE">
                <w:rPr>
                  <w:rFonts w:hint="eastAsia"/>
                </w:rPr>
                <w:t>对于土地开发项目，在土地开发合同明确约定价款及付款时间等条件的，对于已履约部分分期确认收入实现；土地开发合同未约定价款及付款时间等条件的，综合土地入市成交、预收补偿款、补偿返还文件等因素后，待付款金额与时间等条件能够确定时，确认土地开发收入实现，其中对于利润无法确定的，按照已履约成本确认收入，不确认利润。</w:t>
              </w:r>
            </w:p>
            <w:p w14:paraId="143AF8BD" w14:textId="77777777" w:rsidR="00B5366E" w:rsidRPr="00F970AE" w:rsidRDefault="00045753" w:rsidP="00B5366E">
              <w:pPr>
                <w:ind w:firstLineChars="200" w:firstLine="420"/>
              </w:pPr>
              <w:r w:rsidRPr="00F970AE">
                <w:t>3．</w:t>
              </w:r>
              <w:r w:rsidRPr="00F970AE">
                <w:tab/>
                <w:t xml:space="preserve">特定交易的收入处理原则 </w:t>
              </w:r>
            </w:p>
            <w:p w14:paraId="35652003" w14:textId="77777777" w:rsidR="00B5366E" w:rsidRPr="00F970AE" w:rsidRDefault="00045753" w:rsidP="00B5366E">
              <w:pPr>
                <w:ind w:firstLineChars="200" w:firstLine="420"/>
              </w:pPr>
              <w:r w:rsidRPr="00F970AE">
                <w:rPr>
                  <w:rFonts w:hint="eastAsia"/>
                </w:rPr>
                <w:t>（</w:t>
              </w:r>
              <w:r w:rsidRPr="00F970AE">
                <w:t>1）附有销售退回条款的合同</w:t>
              </w:r>
            </w:p>
            <w:p w14:paraId="0389D328" w14:textId="77777777" w:rsidR="00B5366E" w:rsidRPr="00F970AE" w:rsidRDefault="00045753" w:rsidP="00B5366E">
              <w:pPr>
                <w:ind w:firstLineChars="200" w:firstLine="420"/>
              </w:pPr>
              <w:r w:rsidRPr="00F970AE">
                <w:rPr>
                  <w:rFonts w:hint="eastAsia"/>
                </w:rPr>
                <w:t>在客户取得相关商品控制权时，按照因向客户转让商品而预期有权收取的对价金额（即，不包含预期因销售退回将退还的金额）确认收入，按照预期因销售退回将退还的金额确认负债。</w:t>
              </w:r>
            </w:p>
            <w:p w14:paraId="5976649F" w14:textId="77777777" w:rsidR="00B5366E" w:rsidRPr="00F970AE" w:rsidRDefault="00045753" w:rsidP="00B5366E">
              <w:pPr>
                <w:ind w:firstLineChars="200" w:firstLine="420"/>
              </w:pPr>
              <w:r w:rsidRPr="00F970AE">
                <w:rPr>
                  <w:rFonts w:hint="eastAsia"/>
                </w:rPr>
                <w:t>销售商品时预期将退回商品的账面价值，扣除收回该商品预计发生的成本（包括退回商品的价值减损）后的余额，在“应收退货成本”项下核算。</w:t>
              </w:r>
            </w:p>
            <w:p w14:paraId="2DFEFF5B" w14:textId="77777777" w:rsidR="00B5366E" w:rsidRPr="00F970AE" w:rsidRDefault="00045753" w:rsidP="00B5366E">
              <w:pPr>
                <w:ind w:firstLineChars="200" w:firstLine="420"/>
              </w:pPr>
              <w:r w:rsidRPr="00F970AE">
                <w:rPr>
                  <w:rFonts w:hint="eastAsia"/>
                </w:rPr>
                <w:t>（</w:t>
              </w:r>
              <w:r w:rsidRPr="00F970AE">
                <w:t>2）附有质量保证条款的合同</w:t>
              </w:r>
            </w:p>
            <w:p w14:paraId="2A970680" w14:textId="77777777" w:rsidR="00B5366E" w:rsidRPr="00F970AE" w:rsidRDefault="00045753" w:rsidP="00B5366E">
              <w:pPr>
                <w:ind w:firstLineChars="200" w:firstLine="420"/>
              </w:pPr>
              <w:r w:rsidRPr="00F970AE">
                <w:rPr>
                  <w:rFonts w:hint="eastAsia"/>
                </w:rPr>
                <w:t>评估该质量保证是否在向客户保证所销售商品符合既定标准之外提供了一项单独的服务。公司提供额外服务的，则作为单项履约义务，按照收入准则规定进行会计处理；否则，质量保证责任按照或有事项的会计准则规定进行会计处理。</w:t>
              </w:r>
            </w:p>
            <w:p w14:paraId="7EE11811" w14:textId="77777777" w:rsidR="00B5366E" w:rsidRPr="00F970AE" w:rsidRDefault="00045753" w:rsidP="00B5366E">
              <w:pPr>
                <w:ind w:firstLineChars="200" w:firstLine="420"/>
              </w:pPr>
              <w:r w:rsidRPr="00F970AE">
                <w:rPr>
                  <w:rFonts w:hint="eastAsia"/>
                </w:rPr>
                <w:t>（</w:t>
              </w:r>
              <w:r w:rsidRPr="00F970AE">
                <w:t>3）附有客户额外购买选择权的销售合同</w:t>
              </w:r>
            </w:p>
            <w:p w14:paraId="1C652D87" w14:textId="77777777" w:rsidR="00B5366E" w:rsidRPr="00F970AE" w:rsidRDefault="00045753" w:rsidP="00B5366E">
              <w:pPr>
                <w:ind w:firstLineChars="200" w:firstLine="420"/>
              </w:pPr>
              <w:r w:rsidRPr="00F970AE">
                <w:rPr>
                  <w:rFonts w:hint="eastAsia"/>
                </w:rPr>
                <w:t>公司评估该选择权是否向客户提供了一项重大权利。提供重大权利的，则作为单项履约义务，将交易价格分摊至该履约义务，在客户未来行使购买选择权取得相关商品控制权时，或者该选择权失效时，确认相应的收入。客户额外购买选择权的单独售价无法直接观察的，则综合考虑客户行使和不行使该选择权所能获得的折扣的差异、客户行使该选择权的可能性等全部相关信息后，予以合理估计。</w:t>
              </w:r>
            </w:p>
            <w:p w14:paraId="70905680" w14:textId="77777777" w:rsidR="00B5366E" w:rsidRPr="00F970AE" w:rsidRDefault="00045753" w:rsidP="00B5366E">
              <w:pPr>
                <w:ind w:firstLineChars="200" w:firstLine="420"/>
              </w:pPr>
              <w:r w:rsidRPr="00F970AE">
                <w:rPr>
                  <w:rFonts w:hint="eastAsia"/>
                </w:rPr>
                <w:t>（</w:t>
              </w:r>
              <w:r w:rsidRPr="00F970AE">
                <w:t>4）售后回购</w:t>
              </w:r>
            </w:p>
            <w:p w14:paraId="6C53711F" w14:textId="77777777" w:rsidR="00B5366E" w:rsidRPr="00F970AE" w:rsidRDefault="00045753" w:rsidP="00B5366E">
              <w:pPr>
                <w:ind w:firstLineChars="200" w:firstLine="420"/>
              </w:pPr>
              <w:r w:rsidRPr="00F970AE">
                <w:t>1）</w:t>
              </w:r>
              <w:r w:rsidRPr="00F970AE">
                <w:tab/>
                <w:t>因与客户的远期安排而负有回购义务的合同：这种情况下客户在销售时点并未取得相关商品控制权，因此作为租赁交易或融资交易进行相应的会计处理。其中，回购价格低于原售价的视为租赁交易，按照企业会计准则对租赁的相关规定进行会计处理；回购价格不低于原售价的视为融资交易，在收到客户款项时确认金融负债，并将该款项和回购价格的差额在回购期间内确认为利息费用等。公司到期未行使回购权利的，则在该回购权利到期时终止确认金融负债，同时确认收入。</w:t>
              </w:r>
            </w:p>
            <w:p w14:paraId="58279F95" w14:textId="77777777" w:rsidR="00B5366E" w:rsidRPr="00F970AE" w:rsidRDefault="00045753" w:rsidP="00B5366E">
              <w:pPr>
                <w:ind w:firstLineChars="200" w:firstLine="420"/>
              </w:pPr>
              <w:r w:rsidRPr="00F970AE">
                <w:t>2）</w:t>
              </w:r>
              <w:r w:rsidRPr="00F970AE">
                <w:tab/>
                <w:t>应客户要求产生的回购义务的合同：经评估客户具有重大经济动因的，将售后回购作为租赁交易或融资交易，按照本条1）规定进行会计处理；否则将其作为附有销售退回条款的销售交易进行处理。</w:t>
              </w:r>
            </w:p>
            <w:p w14:paraId="0321F192" w14:textId="77777777" w:rsidR="00B5366E" w:rsidRPr="00F970AE" w:rsidRDefault="00045753" w:rsidP="00B5366E">
              <w:pPr>
                <w:ind w:firstLineChars="200" w:firstLine="420"/>
              </w:pPr>
              <w:r w:rsidRPr="00F970AE">
                <w:rPr>
                  <w:rFonts w:hint="eastAsia"/>
                </w:rPr>
                <w:lastRenderedPageBreak/>
                <w:t>（</w:t>
              </w:r>
              <w:r w:rsidRPr="00F970AE">
                <w:t>5）向客户收取无需退回的初始费的合同</w:t>
              </w:r>
            </w:p>
            <w:p w14:paraId="483D2ABB" w14:textId="77777777" w:rsidR="00B5366E" w:rsidRDefault="00045753" w:rsidP="00B5366E">
              <w:pPr>
                <w:ind w:firstLineChars="200" w:firstLine="420"/>
              </w:pPr>
              <w:r w:rsidRPr="00F970AE">
                <w:rPr>
                  <w:rFonts w:hint="eastAsia"/>
                </w:rPr>
                <w:t>在合同开始（或接近合同开始）日向客户收取的无需退回的初始费应当计入交易价格。公司经评估，该初始费与向客户转让已承诺的商品相关，并且该商品构成单项履约义务的，则在转让该商品时，按照分摊至该商品的交易价格确认收入；该初始费与向客户转让已承诺的商品相关，但该商品不构成单项履约义务的，则在包含该商品的单项履约义务履行时，按照分摊至该单项履约义务的交易价格确认收入；该初始费与向客户转让已承诺的商品不相关的，该初始费则作为未来将转让商品的预收款，在未来转让该商品时确认为收入。</w:t>
              </w:r>
            </w:p>
          </w:sdtContent>
        </w:sdt>
        <w:p w14:paraId="6D9D26B8" w14:textId="77777777" w:rsidR="00DE67B8" w:rsidRDefault="00000000">
          <w:pPr>
            <w:pStyle w:val="339"/>
          </w:pPr>
        </w:p>
      </w:sdtContent>
    </w:sdt>
    <w:bookmarkEnd w:id="130" w:displacedByCustomXml="prev"/>
    <w:bookmarkStart w:id="131" w:name="_Hlk10465594" w:displacedByCustomXml="next"/>
    <w:sdt>
      <w:sdtPr>
        <w:rPr>
          <w:rFonts w:ascii="宋体" w:hAnsi="宋体" w:cs="宋体" w:hint="eastAsia"/>
          <w:b w:val="0"/>
          <w:bCs w:val="0"/>
          <w:kern w:val="0"/>
          <w:szCs w:val="21"/>
        </w:rPr>
        <w:alias w:val="模块:同类业务采用不同经营模式导致收入确认会计政策存在差异的情况"/>
        <w:tag w:val="_SEC_d90e7184f27046ff9caab68c045539c7"/>
        <w:id w:val="-823043884"/>
        <w:lock w:val="sdtLocked"/>
        <w:placeholder>
          <w:docPart w:val="GBC22222222222222222222222222222"/>
        </w:placeholder>
      </w:sdtPr>
      <w:sdtEndPr>
        <w:rPr>
          <w:rFonts w:hint="default"/>
        </w:rPr>
      </w:sdtEndPr>
      <w:sdtContent>
        <w:p w14:paraId="40E34912" w14:textId="77777777" w:rsidR="00DE67B8" w:rsidRDefault="008C268A">
          <w:pPr>
            <w:pStyle w:val="4"/>
            <w:numPr>
              <w:ilvl w:val="3"/>
              <w:numId w:val="58"/>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581026624"/>
            <w:lock w:val="sdtLocked"/>
          </w:sdtPr>
          <w:sdtContent>
            <w:p w14:paraId="6A77047D"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72F41E27" w14:textId="77777777" w:rsidR="00DE67B8" w:rsidRDefault="00000000">
          <w:pPr>
            <w:pStyle w:val="339"/>
          </w:pPr>
        </w:p>
      </w:sdtContent>
    </w:sdt>
    <w:bookmarkEnd w:id="131" w:displacedByCustomXml="prev"/>
    <w:bookmarkStart w:id="132" w:name="_Hlk10465679" w:displacedByCustomXml="next"/>
    <w:sdt>
      <w:sdtPr>
        <w:rPr>
          <w:rFonts w:ascii="宋体" w:hAnsi="宋体" w:cs="宋体" w:hint="eastAsia"/>
          <w:b w:val="0"/>
          <w:bCs w:val="0"/>
          <w:kern w:val="0"/>
          <w:szCs w:val="21"/>
        </w:rPr>
        <w:alias w:val="模块:合同成本"/>
        <w:tag w:val="_SEC_1a8f2a657b9d471d80373f3b25cb1dfe"/>
        <w:id w:val="1755621236"/>
        <w:lock w:val="sdtLocked"/>
        <w:placeholder>
          <w:docPart w:val="GBC22222222222222222222222222222"/>
        </w:placeholder>
      </w:sdtPr>
      <w:sdtEndPr>
        <w:rPr>
          <w:rFonts w:hint="default"/>
        </w:rPr>
      </w:sdtEndPr>
      <w:sdtContent>
        <w:p w14:paraId="1A35A9D8" w14:textId="77777777" w:rsidR="00DE67B8" w:rsidRDefault="008C268A">
          <w:pPr>
            <w:pStyle w:val="3"/>
            <w:numPr>
              <w:ilvl w:val="0"/>
              <w:numId w:val="25"/>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315686166"/>
            <w:lock w:val="sdtLocked"/>
          </w:sdtPr>
          <w:sdtContent>
            <w:p w14:paraId="17C177B2"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合同成本_重要会计政策和估计"/>
            <w:tag w:val="_GBC_6936a4a013d94bae8da35405dbef11fd"/>
            <w:id w:val="-1554852884"/>
            <w:lock w:val="sdtLocked"/>
          </w:sdtPr>
          <w:sdtContent>
            <w:p w14:paraId="7419B24A" w14:textId="77777777" w:rsidR="00B5366E" w:rsidRDefault="00045753" w:rsidP="00B5366E">
              <w:pPr>
                <w:ind w:firstLineChars="200" w:firstLine="420"/>
              </w:pPr>
              <w:r>
                <w:rPr>
                  <w:rFonts w:hint="eastAsia"/>
                </w:rPr>
                <w:t>（</w:t>
              </w:r>
              <w:r>
                <w:t>1）合同履约成本</w:t>
              </w:r>
            </w:p>
            <w:p w14:paraId="18D9BDCA" w14:textId="77777777" w:rsidR="00B5366E" w:rsidRDefault="00045753" w:rsidP="00B5366E">
              <w:pPr>
                <w:ind w:firstLineChars="200" w:firstLine="420"/>
              </w:pPr>
              <w:r>
                <w:rPr>
                  <w:rFonts w:hint="eastAsia"/>
                </w:rPr>
                <w:t>本公司对于为履行合同发生的成本，不属于除收入准则外的其他企业会计准则范围且同时满足下列条件的作为合同履约成本确认为一项资产：</w:t>
              </w:r>
            </w:p>
            <w:p w14:paraId="7452C06D" w14:textId="77777777" w:rsidR="00B5366E" w:rsidRDefault="00045753" w:rsidP="00B5366E">
              <w:pPr>
                <w:ind w:firstLineChars="200" w:firstLine="420"/>
              </w:pPr>
              <w:r>
                <w:t>1）该成本与一份当前或预期取得的合同直接相关，包括直接人工、直接材料、制造费用（或类似费用）、明确由客户承担的成本以及仅因该合同而发生的其他成本；</w:t>
              </w:r>
            </w:p>
            <w:p w14:paraId="25AD11D5" w14:textId="77777777" w:rsidR="00B5366E" w:rsidRDefault="00045753" w:rsidP="00B5366E">
              <w:pPr>
                <w:ind w:firstLineChars="200" w:firstLine="420"/>
              </w:pPr>
              <w:r>
                <w:t>2）该成本增加了企业未来用于履行履约义务的资源。</w:t>
              </w:r>
            </w:p>
            <w:p w14:paraId="7B91D225" w14:textId="77777777" w:rsidR="00B5366E" w:rsidRDefault="00045753" w:rsidP="00B5366E">
              <w:pPr>
                <w:ind w:firstLineChars="200" w:firstLine="420"/>
              </w:pPr>
              <w:r>
                <w:t>3）该成本预期能够收回。</w:t>
              </w:r>
            </w:p>
            <w:p w14:paraId="2437D75E" w14:textId="77777777" w:rsidR="00B5366E" w:rsidRDefault="00045753" w:rsidP="00B5366E">
              <w:pPr>
                <w:ind w:firstLineChars="200" w:firstLine="420"/>
              </w:pPr>
              <w:r>
                <w:rPr>
                  <w:rFonts w:hint="eastAsia"/>
                </w:rPr>
                <w:t>该资产根据其初始确认时摊销期限是否超过一个正常营业周期在存货或其他非流动资产中列报。</w:t>
              </w:r>
            </w:p>
            <w:p w14:paraId="0D4E09CB" w14:textId="77777777" w:rsidR="00B5366E" w:rsidRDefault="00045753" w:rsidP="00B5366E">
              <w:pPr>
                <w:ind w:firstLineChars="200" w:firstLine="420"/>
              </w:pPr>
              <w:r>
                <w:rPr>
                  <w:rFonts w:hint="eastAsia"/>
                </w:rPr>
                <w:t>（</w:t>
              </w:r>
              <w:r>
                <w:t>2）合同取得成本</w:t>
              </w:r>
            </w:p>
            <w:p w14:paraId="05DA5FA8" w14:textId="77777777" w:rsidR="00B5366E" w:rsidRDefault="00045753" w:rsidP="00B5366E">
              <w:pPr>
                <w:ind w:firstLineChars="200" w:firstLine="420"/>
              </w:pPr>
              <w:r>
                <w:rPr>
                  <w:rFonts w:hint="eastAsia"/>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14:paraId="25945845" w14:textId="77777777" w:rsidR="00B5366E" w:rsidRDefault="00045753" w:rsidP="00B5366E">
              <w:pPr>
                <w:ind w:firstLineChars="200" w:firstLine="420"/>
              </w:pPr>
              <w:r>
                <w:rPr>
                  <w:rFonts w:hint="eastAsia"/>
                </w:rPr>
                <w:t>（</w:t>
              </w:r>
              <w:r>
                <w:t>3）合同成本摊销</w:t>
              </w:r>
            </w:p>
            <w:p w14:paraId="470B174C" w14:textId="77777777" w:rsidR="00B5366E" w:rsidRDefault="00045753" w:rsidP="00B5366E">
              <w:pPr>
                <w:ind w:firstLineChars="200" w:firstLine="420"/>
              </w:pPr>
              <w:r>
                <w:rPr>
                  <w:rFonts w:hint="eastAsia"/>
                </w:rPr>
                <w:t>上述与合同成本有关的资产，采用与该资产相关的商品或服务收入确认相同的基础，在履约义务履行的时点或按照履约义务的履约进度进行摊销，计入当期损益。</w:t>
              </w:r>
            </w:p>
            <w:p w14:paraId="0F899C59" w14:textId="77777777" w:rsidR="00B5366E" w:rsidRDefault="00045753" w:rsidP="00B5366E">
              <w:pPr>
                <w:ind w:firstLineChars="200" w:firstLine="420"/>
              </w:pPr>
              <w:r>
                <w:rPr>
                  <w:rFonts w:hint="eastAsia"/>
                </w:rPr>
                <w:t>（</w:t>
              </w:r>
              <w:r>
                <w:t>4）合同成本减值</w:t>
              </w:r>
            </w:p>
            <w:p w14:paraId="2D3FBEBA" w14:textId="77777777" w:rsidR="00B5366E" w:rsidRDefault="00045753" w:rsidP="00B5366E">
              <w:pPr>
                <w:ind w:firstLineChars="200" w:firstLine="420"/>
              </w:pPr>
              <w:r>
                <w:rPr>
                  <w:rFonts w:hint="eastAsia"/>
                </w:rPr>
                <w:t>上述与合同成本有关的资产，账面价值高于本公司因转让与该资产相关的商品预期能够取得剩余对价与为转让该相关商品估计将要发生的成本的差额的，超出部分应当计提减值准备，并确认为资产减值损失。</w:t>
              </w:r>
            </w:p>
            <w:p w14:paraId="0184A87C" w14:textId="77777777" w:rsidR="00B5366E" w:rsidRDefault="00045753" w:rsidP="00B5366E">
              <w:pPr>
                <w:ind w:firstLineChars="200" w:firstLine="420"/>
              </w:pPr>
              <w:r>
                <w:rPr>
                  <w:rFonts w:hint="eastAsia"/>
                </w:rPr>
                <w:t>计提减值准备后，如果以前期间减值的因素发生变化，使得上述两项差额高于该资产账面价值的，转回原已计提的资产减值准备，并计入当期损益，但转回后的资产账面价值不超过假定不计提减值准备情况下该资产在转回日的账面价值。</w:t>
              </w:r>
            </w:p>
          </w:sdtContent>
        </w:sdt>
        <w:p w14:paraId="59405864" w14:textId="77777777" w:rsidR="00DE67B8" w:rsidRDefault="00000000">
          <w:pPr>
            <w:pStyle w:val="339"/>
          </w:pPr>
        </w:p>
      </w:sdtContent>
    </w:sdt>
    <w:bookmarkEnd w:id="132" w:displacedByCustomXml="prev"/>
    <w:bookmarkStart w:id="133" w:name="_Hlk10465775" w:displacedByCustomXml="next"/>
    <w:sdt>
      <w:sdtPr>
        <w:rPr>
          <w:rFonts w:ascii="宋体" w:hAnsi="宋体" w:cs="宋体"/>
          <w:b w:val="0"/>
          <w:bCs w:val="0"/>
          <w:kern w:val="0"/>
          <w:szCs w:val="24"/>
        </w:rPr>
        <w:alias w:val="模块:政府补助会计处理方法"/>
        <w:tag w:val="_GBC_b03bd816e50b42ae97b660897ca33234"/>
        <w:id w:val="1955827950"/>
        <w:lock w:val="sdtLocked"/>
        <w:placeholder>
          <w:docPart w:val="GBC22222222222222222222222222222"/>
        </w:placeholder>
      </w:sdtPr>
      <w:sdtEndPr>
        <w:rPr>
          <w:b/>
          <w:bCs/>
          <w:szCs w:val="21"/>
        </w:rPr>
      </w:sdtEndPr>
      <w:sdtContent>
        <w:p w14:paraId="148BC8C7" w14:textId="77777777" w:rsidR="00DE67B8" w:rsidRDefault="008C268A">
          <w:pPr>
            <w:pStyle w:val="3"/>
            <w:numPr>
              <w:ilvl w:val="0"/>
              <w:numId w:val="25"/>
            </w:numPr>
            <w:rPr>
              <w:rFonts w:ascii="宋体" w:hAnsi="宋体"/>
            </w:rPr>
          </w:pPr>
          <w:r>
            <w:rPr>
              <w:rFonts w:ascii="宋体" w:hAnsi="宋体"/>
            </w:rPr>
            <w:t>政府补助</w:t>
          </w:r>
        </w:p>
        <w:sdt>
          <w:sdtPr>
            <w:alias w:val="是否适用：政府补助_重要会计政策和估计[双击切换]"/>
            <w:tag w:val="_GBC_09d5ec3540ea4d9a8e10c93326c490a0"/>
            <w:id w:val="2077323236"/>
            <w:lock w:val="sdtLocked"/>
          </w:sdtPr>
          <w:sdtContent>
            <w:p w14:paraId="51A22E11"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alias w:val="政府补助_重要会计政策和估计"/>
            <w:tag w:val="_GBC_f313a7b8b81b4ed0845a3af1ac57e5e8"/>
            <w:id w:val="-743947501"/>
            <w:lock w:val="sdtLocked"/>
          </w:sdtPr>
          <w:sdtContent>
            <w:p w14:paraId="55CE2FB8" w14:textId="77777777" w:rsidR="00B5366E" w:rsidRPr="00A059E6" w:rsidRDefault="00045753" w:rsidP="00B5366E">
              <w:pPr>
                <w:ind w:firstLineChars="200" w:firstLine="420"/>
              </w:pPr>
              <w:r w:rsidRPr="00A059E6">
                <w:t>1．类型</w:t>
              </w:r>
            </w:p>
            <w:p w14:paraId="6209951C" w14:textId="77777777" w:rsidR="00B5366E" w:rsidRPr="00A059E6" w:rsidRDefault="00045753" w:rsidP="00B5366E">
              <w:pPr>
                <w:ind w:firstLineChars="200" w:firstLine="420"/>
              </w:pPr>
              <w:r w:rsidRPr="00A059E6">
                <w:rPr>
                  <w:rFonts w:hint="eastAsia"/>
                </w:rPr>
                <w:t>政府补助，是本公司从政府无偿取得的货币性资产与非货币性资产。根据相关政府文件规定的补助对象，将政府补助划分为与资产相关的政府补助和与收益相关的政府补助。</w:t>
              </w:r>
            </w:p>
            <w:p w14:paraId="24AA4943" w14:textId="77777777" w:rsidR="00B5366E" w:rsidRPr="00A059E6" w:rsidRDefault="00045753" w:rsidP="00B5366E">
              <w:pPr>
                <w:ind w:firstLineChars="200" w:firstLine="420"/>
              </w:pPr>
              <w:r w:rsidRPr="00A059E6">
                <w:rPr>
                  <w:rFonts w:hint="eastAsia"/>
                </w:rPr>
                <w:lastRenderedPageBreak/>
                <w:t>与资产相关的政府补助，是指本公司取得的、用于购建或以其他方式形成长期资产的政府补助。与收益相关的政府补助，是指除与资产相关的政府补助之外的政府补助。</w:t>
              </w:r>
            </w:p>
            <w:p w14:paraId="33C94D02" w14:textId="77777777" w:rsidR="00B5366E" w:rsidRPr="00A059E6" w:rsidRDefault="00045753" w:rsidP="00B5366E">
              <w:pPr>
                <w:ind w:firstLineChars="200" w:firstLine="420"/>
              </w:pPr>
              <w:r w:rsidRPr="00A059E6">
                <w:t>2．政府补助的确认</w:t>
              </w:r>
            </w:p>
            <w:p w14:paraId="4C9C0C02" w14:textId="77777777" w:rsidR="00B5366E" w:rsidRPr="00A059E6" w:rsidRDefault="00045753" w:rsidP="00B5366E">
              <w:pPr>
                <w:ind w:firstLineChars="200" w:firstLine="420"/>
              </w:pPr>
              <w:r w:rsidRPr="00A059E6">
                <w:rPr>
                  <w:rFonts w:hint="eastAsia"/>
                </w:rPr>
                <w:t>对期末有证据表明公司能够符合财政扶持政策规定的相关条件且预计能够收到财政扶持资金的，按应收金额确认政府补助。除此之外，政府补助均在实际收到时确认。</w:t>
              </w:r>
            </w:p>
            <w:p w14:paraId="1985911B" w14:textId="77777777" w:rsidR="00B5366E" w:rsidRPr="00A059E6" w:rsidRDefault="00045753" w:rsidP="00B5366E">
              <w:pPr>
                <w:ind w:firstLineChars="200" w:firstLine="420"/>
              </w:pPr>
              <w:r w:rsidRPr="00A059E6">
                <w:rPr>
                  <w:rFonts w:hint="eastAsia"/>
                </w:rPr>
                <w:t>政府补助为货币性资产的，按照收到或应收的金额计量。政府补助为非货币性资产的，按照公允价值计量；公允价值不能够可靠取得的，按照名义金额（人民币</w:t>
              </w:r>
              <w:r w:rsidRPr="00A059E6">
                <w:t>1元）计量。按照名义金额计量的政府补助，直接计入当期损益。</w:t>
              </w:r>
            </w:p>
            <w:p w14:paraId="341C6D42" w14:textId="77777777" w:rsidR="00B5366E" w:rsidRPr="00A059E6" w:rsidRDefault="00045753" w:rsidP="00B5366E">
              <w:pPr>
                <w:ind w:firstLineChars="200" w:firstLine="420"/>
              </w:pPr>
              <w:r w:rsidRPr="00A059E6">
                <w:t>3．会计处理方法</w:t>
              </w:r>
            </w:p>
            <w:p w14:paraId="41985C83" w14:textId="77777777" w:rsidR="00B5366E" w:rsidRPr="00A059E6" w:rsidRDefault="00045753" w:rsidP="00B5366E">
              <w:pPr>
                <w:ind w:firstLineChars="200" w:firstLine="420"/>
              </w:pPr>
              <w:r w:rsidRPr="00A059E6">
                <w:rPr>
                  <w:rFonts w:hint="eastAsia"/>
                </w:rPr>
                <w:t>本公司根据经济业务的实质，确定某一类政府补助业务应当采用总额法还是净额法进行会计处理。通常情况下，本公司对于同类或类似政府补助业务只选用一种方法，且对该业务一贯地运用该方法。</w:t>
              </w:r>
            </w:p>
            <w:p w14:paraId="0D21D7C6" w14:textId="77777777" w:rsidR="00B5366E" w:rsidRPr="00A059E6" w:rsidRDefault="00045753" w:rsidP="00B5366E">
              <w:pPr>
                <w:ind w:firstLineChars="200" w:firstLine="420"/>
              </w:pPr>
              <w:r w:rsidRPr="00A059E6">
                <w:t>与资产相关的政府补助，应当冲减相关资产的账面价值或确认为递延收益。与资产相关的政府补助确认为递延收益的，在所建造或购买资产使用寿命内按照合理、系统的方法分期计入损益。</w:t>
              </w:r>
            </w:p>
            <w:p w14:paraId="665F73A9" w14:textId="77777777" w:rsidR="00B5366E" w:rsidRPr="00A059E6" w:rsidRDefault="00045753" w:rsidP="00B5366E">
              <w:pPr>
                <w:ind w:firstLineChars="200" w:firstLine="420"/>
              </w:pPr>
              <w:r w:rsidRPr="00A059E6">
                <w:rPr>
                  <w:rFonts w:hint="eastAsia"/>
                </w:rPr>
                <w:t>与收益相关的政府补助，用于补偿企业以后期间的相关费用或损失的，确认为递延收益，在确认相关费用或损失的期间计入当期损益或冲减相关成本；用于补偿企业已发生的相关费用或损失的，取得时直接计入当期损益或冲减相关成本。</w:t>
              </w:r>
            </w:p>
            <w:p w14:paraId="76E50517" w14:textId="77777777" w:rsidR="00B5366E" w:rsidRPr="00A059E6" w:rsidRDefault="00045753" w:rsidP="00B5366E">
              <w:pPr>
                <w:ind w:firstLineChars="200" w:firstLine="420"/>
              </w:pPr>
              <w:r w:rsidRPr="00A059E6">
                <w:rPr>
                  <w:rFonts w:hint="eastAsia"/>
                </w:rPr>
                <w:t>与企业日常活动相关的政府补助计入其他收益或冲减相关成本费用；与企业日常活动无关的政府补助计入营业外收支。</w:t>
              </w:r>
            </w:p>
            <w:p w14:paraId="4B01365F" w14:textId="77777777" w:rsidR="00B5366E" w:rsidRPr="00A059E6" w:rsidRDefault="00045753" w:rsidP="00B5366E">
              <w:pPr>
                <w:ind w:firstLineChars="200" w:firstLine="420"/>
              </w:pPr>
              <w:r w:rsidRPr="00A059E6">
                <w:rPr>
                  <w:rFonts w:hint="eastAsia"/>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14:paraId="088FAD76" w14:textId="77777777" w:rsidR="00B5366E" w:rsidRDefault="00045753" w:rsidP="00B5366E">
              <w:pPr>
                <w:ind w:firstLineChars="200" w:firstLine="420"/>
              </w:pPr>
              <w:r w:rsidRPr="00A059E6">
                <w:rPr>
                  <w:rFonts w:hint="eastAsia"/>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sdtContent>
        </w:sdt>
      </w:sdtContent>
    </w:sdt>
    <w:bookmarkEnd w:id="133" w:displacedByCustomXml="prev"/>
    <w:p w14:paraId="0AFE3E45" w14:textId="77777777" w:rsidR="00DE67B8" w:rsidRDefault="00DE67B8">
      <w:pPr>
        <w:pStyle w:val="339"/>
      </w:pPr>
    </w:p>
    <w:sdt>
      <w:sdtPr>
        <w:rPr>
          <w:rFonts w:ascii="宋体" w:hAnsi="宋体" w:cs="宋体"/>
          <w:b w:val="0"/>
          <w:bCs w:val="0"/>
          <w:kern w:val="0"/>
          <w:szCs w:val="22"/>
        </w:rPr>
        <w:alias w:val="模块:递延所得税资产/递延所得税负债会计处理方法"/>
        <w:tag w:val="_GBC_01f1973e44f24cd99b90200f8205be13"/>
        <w:id w:val="-1870757506"/>
        <w:lock w:val="sdtLocked"/>
        <w:placeholder>
          <w:docPart w:val="GBC22222222222222222222222222222"/>
        </w:placeholder>
      </w:sdtPr>
      <w:sdtEndPr>
        <w:rPr>
          <w:rFonts w:cs="Times New Roman" w:hint="eastAsia"/>
          <w:kern w:val="2"/>
          <w:szCs w:val="21"/>
        </w:rPr>
      </w:sdtEndPr>
      <w:sdtContent>
        <w:p w14:paraId="56A78B99" w14:textId="77777777" w:rsidR="00DE67B8" w:rsidRDefault="008C268A">
          <w:pPr>
            <w:pStyle w:val="3"/>
            <w:numPr>
              <w:ilvl w:val="0"/>
              <w:numId w:val="25"/>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380741890"/>
            <w:lock w:val="sdtLocked"/>
          </w:sdtPr>
          <w:sdtContent>
            <w:p w14:paraId="74A33EB3" w14:textId="77777777" w:rsidR="00DE67B8" w:rsidRDefault="008C268A">
              <w:pPr>
                <w:pStyle w:val="339"/>
              </w:pPr>
              <w:r>
                <w:fldChar w:fldCharType="begin"/>
              </w:r>
              <w:r>
                <w:instrText xml:space="preserve"> </w:instrText>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所得税的会计处理方法"/>
            <w:tag w:val="_GBC_545dd84ed2b9458fa5e2b87aa1e1cc1c"/>
            <w:id w:val="1941332885"/>
            <w:lock w:val="sdtLocked"/>
          </w:sdtPr>
          <w:sdtContent>
            <w:p w14:paraId="35A95C3A" w14:textId="77777777" w:rsidR="00B5366E" w:rsidRPr="00A059E6" w:rsidRDefault="00045753" w:rsidP="00B5366E">
              <w:pPr>
                <w:ind w:firstLineChars="200" w:firstLine="420"/>
              </w:pPr>
              <w:r w:rsidRPr="00A059E6">
                <w:rPr>
                  <w:rFonts w:hint="eastAsia"/>
                </w:rPr>
                <w:t>递延所得税资产和递延所得税负债根据资产和负债的计税基础与其账面价值的差额</w:t>
              </w:r>
              <w:r w:rsidRPr="00A059E6">
                <w:t>(暂时性差异)计算确认。于资产负债表日，递延所得税资产和递延所得税负债，按照预期收回该资产或清偿该负债期间的适用税率计量。</w:t>
              </w:r>
            </w:p>
            <w:p w14:paraId="3D43F902" w14:textId="77777777" w:rsidR="00B5366E" w:rsidRPr="00A059E6" w:rsidRDefault="00045753" w:rsidP="00B5366E">
              <w:pPr>
                <w:ind w:firstLineChars="200" w:firstLine="420"/>
              </w:pPr>
              <w:r w:rsidRPr="00A059E6">
                <w:rPr>
                  <w:rFonts w:hint="eastAsia"/>
                </w:rPr>
                <w:t>（</w:t>
              </w:r>
              <w:r w:rsidRPr="00A059E6">
                <w:t>1）确认递延所得税资产的依据</w:t>
              </w:r>
            </w:p>
            <w:p w14:paraId="73B496B1" w14:textId="77777777" w:rsidR="00B5366E" w:rsidRPr="00A059E6" w:rsidRDefault="00045753" w:rsidP="00B5366E">
              <w:pPr>
                <w:ind w:firstLineChars="200" w:firstLine="420"/>
              </w:pPr>
              <w:r w:rsidRPr="00A059E6">
                <w:rPr>
                  <w:rFonts w:hint="eastAsia"/>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递延所得税资产不予确认：</w:t>
              </w:r>
              <w:r w:rsidRPr="00A059E6">
                <w:t>1）该交易不是企业合并；2）交易发生时既不影响会计利润也不影响应纳税所得额或可抵扣亏损。</w:t>
              </w:r>
            </w:p>
            <w:p w14:paraId="720603C0" w14:textId="77777777" w:rsidR="00B5366E" w:rsidRPr="00A059E6" w:rsidRDefault="00045753" w:rsidP="00B5366E">
              <w:pPr>
                <w:ind w:firstLineChars="200" w:firstLine="420"/>
              </w:pPr>
              <w:r w:rsidRPr="00A059E6">
                <w:rPr>
                  <w:rFonts w:hint="eastAsia"/>
                </w:rPr>
                <w:t>对于与联营企业投资相关的可抵扣暂时性差异，同时满足下列条件的，确认相应的递延所得税资产：暂时性差异在可预见的未来很可能转回，且未来很可能获得用来抵扣可抵扣暂时性差异的应纳税所得额。</w:t>
              </w:r>
            </w:p>
            <w:p w14:paraId="6BCADBE7" w14:textId="77777777" w:rsidR="00B5366E" w:rsidRPr="00A059E6" w:rsidRDefault="00045753" w:rsidP="00B5366E">
              <w:pPr>
                <w:ind w:firstLineChars="200" w:firstLine="420"/>
              </w:pPr>
              <w:r w:rsidRPr="00A059E6">
                <w:rPr>
                  <w:rFonts w:hint="eastAsia"/>
                </w:rPr>
                <w:t>（</w:t>
              </w:r>
              <w:r w:rsidRPr="00A059E6">
                <w:t>2）确认递延所得税负债的依据</w:t>
              </w:r>
            </w:p>
            <w:p w14:paraId="60631032" w14:textId="77777777" w:rsidR="00B5366E" w:rsidRPr="00A059E6" w:rsidRDefault="00045753" w:rsidP="00B5366E">
              <w:pPr>
                <w:ind w:firstLineChars="200" w:firstLine="420"/>
              </w:pPr>
              <w:r w:rsidRPr="00A059E6">
                <w:rPr>
                  <w:rFonts w:hint="eastAsia"/>
                </w:rPr>
                <w:t>公司将当期与以前期间应交未交的应纳税暂时性差异确认为递延所得税负债。但不包括：</w:t>
              </w:r>
            </w:p>
            <w:p w14:paraId="537141ED" w14:textId="77777777" w:rsidR="00B5366E" w:rsidRPr="00A059E6" w:rsidRDefault="00045753" w:rsidP="00B5366E">
              <w:pPr>
                <w:ind w:firstLineChars="200" w:firstLine="420"/>
              </w:pPr>
              <w:r w:rsidRPr="00A059E6">
                <w:t>1）商誉的初始确认所形成的暂时性差异；</w:t>
              </w:r>
            </w:p>
            <w:p w14:paraId="3AFB134A" w14:textId="77777777" w:rsidR="00B5366E" w:rsidRPr="00A059E6" w:rsidRDefault="00045753" w:rsidP="00B5366E">
              <w:pPr>
                <w:ind w:firstLineChars="200" w:firstLine="420"/>
              </w:pPr>
              <w:r w:rsidRPr="00A059E6">
                <w:lastRenderedPageBreak/>
                <w:t>2）非企业合并形成的交易或事项，且该交易或事项发生时既不影响会计利润，也不影响应纳税所得额（或可抵扣亏损）所形成的暂时性差异；</w:t>
              </w:r>
            </w:p>
            <w:p w14:paraId="4D1FD0D4" w14:textId="77777777" w:rsidR="00B5366E" w:rsidRPr="00A059E6" w:rsidRDefault="00045753" w:rsidP="00B5366E">
              <w:pPr>
                <w:ind w:firstLineChars="200" w:firstLine="420"/>
              </w:pPr>
              <w:r w:rsidRPr="00A059E6">
                <w:t>3）对于与子公司、联营企业投资相关的应纳税暂时性差异，该暂时性差异转回的时间能够控制并且该暂时性差异在可预见的未来很可能不会转回。</w:t>
              </w:r>
            </w:p>
          </w:sdtContent>
        </w:sdt>
      </w:sdtContent>
    </w:sdt>
    <w:p w14:paraId="589B31C7" w14:textId="77777777" w:rsidR="00DE67B8" w:rsidRDefault="00DE67B8">
      <w:pPr>
        <w:pStyle w:val="339"/>
      </w:pPr>
    </w:p>
    <w:sdt>
      <w:sdtPr>
        <w:rPr>
          <w:rFonts w:ascii="宋体" w:hAnsi="宋体" w:cs="宋体"/>
          <w:b w:val="0"/>
          <w:bCs w:val="0"/>
          <w:kern w:val="0"/>
          <w:szCs w:val="24"/>
        </w:rPr>
        <w:alias w:val="模块:经营租赁、融资租赁会计处理方法"/>
        <w:tag w:val="_GBC_f9ff4c1b9d1748b8854889b1fd9b076c"/>
        <w:id w:val="-637258275"/>
        <w:lock w:val="sdtLocked"/>
        <w:placeholder>
          <w:docPart w:val="GBC22222222222222222222222222222"/>
        </w:placeholder>
      </w:sdtPr>
      <w:sdtEndPr>
        <w:rPr>
          <w:rFonts w:hint="eastAsia"/>
          <w:szCs w:val="21"/>
        </w:rPr>
      </w:sdtEndPr>
      <w:sdtContent>
        <w:p w14:paraId="54D17430" w14:textId="77777777" w:rsidR="00DE67B8" w:rsidRDefault="008C268A">
          <w:pPr>
            <w:pStyle w:val="3"/>
            <w:numPr>
              <w:ilvl w:val="0"/>
              <w:numId w:val="25"/>
            </w:numPr>
            <w:rPr>
              <w:rFonts w:ascii="宋体" w:hAnsi="宋体"/>
            </w:rPr>
          </w:pPr>
          <w:r>
            <w:rPr>
              <w:rFonts w:ascii="宋体" w:hAnsi="宋体"/>
            </w:rPr>
            <w:t>租赁</w:t>
          </w:r>
        </w:p>
        <w:p w14:paraId="02632790" w14:textId="77777777" w:rsidR="00DE67B8" w:rsidRDefault="008C268A">
          <w:pPr>
            <w:pStyle w:val="4"/>
            <w:numPr>
              <w:ilvl w:val="3"/>
              <w:numId w:val="59"/>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366492648"/>
            <w:lock w:val="sdtLocked"/>
          </w:sdtPr>
          <w:sdtContent>
            <w:p w14:paraId="30F175C9" w14:textId="77777777" w:rsidR="00DE67B8" w:rsidRDefault="008C268A" w:rsidP="000C7F9F">
              <w:pPr>
                <w:pStyle w:val="339"/>
              </w:pPr>
              <w:r>
                <w:fldChar w:fldCharType="begin"/>
              </w:r>
              <w:r w:rsidR="000C7F9F">
                <w:instrText xml:space="preserve"> MACROBUTTON SnrToggleCheckbox □适用 </w:instrText>
              </w:r>
              <w:r>
                <w:fldChar w:fldCharType="end"/>
              </w:r>
              <w:r>
                <w:fldChar w:fldCharType="begin"/>
              </w:r>
              <w:r w:rsidR="000C7F9F">
                <w:instrText xml:space="preserve">MACROBUTTON  SnrToggleCheckbox √不适用 </w:instrText>
              </w:r>
              <w:r>
                <w:fldChar w:fldCharType="end"/>
              </w:r>
            </w:p>
          </w:sdtContent>
        </w:sdt>
        <w:p w14:paraId="3A407BE2" w14:textId="77777777" w:rsidR="00DE67B8" w:rsidRDefault="00DE67B8">
          <w:pPr>
            <w:pStyle w:val="339"/>
          </w:pPr>
        </w:p>
        <w:p w14:paraId="56DD721B" w14:textId="77777777" w:rsidR="00DE67B8" w:rsidRDefault="008C268A">
          <w:pPr>
            <w:pStyle w:val="4"/>
            <w:numPr>
              <w:ilvl w:val="3"/>
              <w:numId w:val="59"/>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1954752565"/>
            <w:lock w:val="sdtLocked"/>
          </w:sdtPr>
          <w:sdtContent>
            <w:p w14:paraId="086F49F5" w14:textId="77777777" w:rsidR="00DE67B8" w:rsidRDefault="008C268A" w:rsidP="000C7F9F">
              <w:pPr>
                <w:pStyle w:val="339"/>
              </w:pPr>
              <w:r>
                <w:fldChar w:fldCharType="begin"/>
              </w:r>
              <w:r w:rsidR="000C7F9F">
                <w:instrText xml:space="preserve"> MACROBUTTON  SnrToggleCheckbox □适用 </w:instrText>
              </w:r>
              <w:r>
                <w:fldChar w:fldCharType="end"/>
              </w:r>
              <w:r>
                <w:fldChar w:fldCharType="begin"/>
              </w:r>
              <w:r w:rsidR="000C7F9F">
                <w:instrText xml:space="preserve">MACROBUTTON  SnrToggleCheckbox √不适用 </w:instrText>
              </w:r>
              <w:r>
                <w:fldChar w:fldCharType="end"/>
              </w:r>
            </w:p>
          </w:sdtContent>
        </w:sdt>
      </w:sdtContent>
    </w:sdt>
    <w:p w14:paraId="3074EECE" w14:textId="77777777" w:rsidR="00DE67B8" w:rsidRDefault="00DE67B8">
      <w:pPr>
        <w:pStyle w:val="339"/>
      </w:pPr>
    </w:p>
    <w:bookmarkStart w:id="134" w:name="_Hlk41484250" w:displacedByCustomXml="next"/>
    <w:sdt>
      <w:sdtPr>
        <w:rPr>
          <w:rFonts w:ascii="宋体" w:hAnsi="宋体" w:cs="宋体" w:hint="eastAsia"/>
          <w:b w:val="0"/>
          <w:bCs w:val="0"/>
          <w:kern w:val="0"/>
          <w:szCs w:val="24"/>
        </w:rPr>
        <w:alias w:val="模块:新租赁准则下租赁的确定方法及会计处理方法"/>
        <w:tag w:val="_SEC_8bc58354e42542c7bbad4c16498c3080"/>
        <w:id w:val="-487869710"/>
        <w:lock w:val="sdtLocked"/>
        <w:placeholder>
          <w:docPart w:val="GBC22222222222222222222222222222"/>
        </w:placeholder>
      </w:sdtPr>
      <w:sdtEndPr>
        <w:rPr>
          <w:szCs w:val="21"/>
        </w:rPr>
      </w:sdtEndPr>
      <w:sdtContent>
        <w:bookmarkStart w:id="135" w:name="_Hlk23952334" w:displacedByCustomXml="prev"/>
        <w:bookmarkEnd w:id="135" w:displacedByCustomXml="prev"/>
        <w:p w14:paraId="10FA3486" w14:textId="77777777" w:rsidR="00DE67B8" w:rsidRDefault="008C268A">
          <w:pPr>
            <w:pStyle w:val="4"/>
            <w:numPr>
              <w:ilvl w:val="3"/>
              <w:numId w:val="59"/>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1127535324"/>
            <w:lock w:val="sdtLocked"/>
            <w:placeholder>
              <w:docPart w:val="GBC22222222222222222222222222222"/>
            </w:placeholder>
          </w:sdtPr>
          <w:sdtContent>
            <w:p w14:paraId="69BDAA6E" w14:textId="77777777" w:rsidR="00DE67B8" w:rsidRDefault="008C268A">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sdt>
          <w:sdtPr>
            <w:alias w:val="新租赁准则下租赁的确定方法及会计处理方法的说明 "/>
            <w:tag w:val="_GBC_ccaa4235b3124a2f9a3b351187d42720"/>
            <w:id w:val="147559242"/>
            <w:lock w:val="sdtLocked"/>
            <w:placeholder>
              <w:docPart w:val="GBC22222222222222222222222222222"/>
            </w:placeholder>
          </w:sdtPr>
          <w:sdtContent>
            <w:p w14:paraId="2C402F2E" w14:textId="77777777" w:rsidR="000C7F9F" w:rsidRPr="00D34780" w:rsidRDefault="000C7F9F" w:rsidP="000C7F9F">
              <w:pPr>
                <w:ind w:firstLineChars="200" w:firstLine="420"/>
              </w:pPr>
              <w:r w:rsidRPr="00D34780">
                <w:rPr>
                  <w:rFonts w:hint="eastAsia"/>
                </w:rPr>
                <w:t>在合同开始日，本公司评估合同是否为租赁或者包含租赁。如果合同中一方让渡了在一定期间内控制一项或多项已识别资产使用的权利以换取对价，则该合同为租赁或者包含租赁。</w:t>
              </w:r>
            </w:p>
            <w:p w14:paraId="355EBCCC" w14:textId="77777777" w:rsidR="000C7F9F" w:rsidRPr="00D34780" w:rsidRDefault="000C7F9F" w:rsidP="000C7F9F">
              <w:pPr>
                <w:ind w:firstLineChars="200" w:firstLine="420"/>
              </w:pPr>
              <w:r w:rsidRPr="00D34780">
                <w:t>1.</w:t>
              </w:r>
              <w:r w:rsidRPr="00D34780">
                <w:tab/>
                <w:t>租赁合同的分拆</w:t>
              </w:r>
            </w:p>
            <w:p w14:paraId="0E7DA3B9" w14:textId="77777777" w:rsidR="000C7F9F" w:rsidRPr="00D34780" w:rsidRDefault="000C7F9F" w:rsidP="000C7F9F">
              <w:pPr>
                <w:ind w:firstLineChars="200" w:firstLine="420"/>
              </w:pPr>
              <w:r w:rsidRPr="00D34780">
                <w:rPr>
                  <w:rFonts w:hint="eastAsia"/>
                </w:rPr>
                <w:t>当合同中同时包含多项单独租赁的，本公司将合同予以分拆，并分别各项单独租赁进行会计处理。</w:t>
              </w:r>
            </w:p>
            <w:p w14:paraId="04FE99DF" w14:textId="77777777" w:rsidR="000C7F9F" w:rsidRPr="00D34780" w:rsidRDefault="000C7F9F" w:rsidP="000C7F9F">
              <w:pPr>
                <w:ind w:firstLineChars="200" w:firstLine="420"/>
              </w:pPr>
              <w:r w:rsidRPr="00D34780">
                <w:rPr>
                  <w:rFonts w:hint="eastAsia"/>
                </w:rPr>
                <w:t>当合同中同时包含租赁和非租赁部分的，本公司将租赁和非租赁部分进行分拆，租赁部分按照租赁准则进行会计处理，非租赁部分应当按照其他适用的企业会计准则进行会计处理。</w:t>
              </w:r>
            </w:p>
            <w:p w14:paraId="3661B330" w14:textId="77777777" w:rsidR="000C7F9F" w:rsidRPr="00D34780" w:rsidRDefault="000C7F9F" w:rsidP="000C7F9F">
              <w:pPr>
                <w:ind w:firstLineChars="200" w:firstLine="420"/>
              </w:pPr>
              <w:r w:rsidRPr="00D34780">
                <w:t>2.</w:t>
              </w:r>
              <w:r w:rsidRPr="00D34780">
                <w:tab/>
                <w:t>租赁合同的合并</w:t>
              </w:r>
            </w:p>
            <w:p w14:paraId="5D241499" w14:textId="77777777" w:rsidR="000C7F9F" w:rsidRPr="00D34780" w:rsidRDefault="000C7F9F" w:rsidP="000C7F9F">
              <w:pPr>
                <w:ind w:firstLineChars="200" w:firstLine="420"/>
              </w:pPr>
              <w:r w:rsidRPr="00D34780">
                <w:rPr>
                  <w:rFonts w:hint="eastAsia"/>
                </w:rPr>
                <w:t>本公司与同一交易方或其关联方在同一时间或相近时间订立的两份或多份包含租赁的合同符合下列条件之一时，合并为一份合同进行会计处理：</w:t>
              </w:r>
            </w:p>
            <w:p w14:paraId="4C371B75" w14:textId="77777777" w:rsidR="000C7F9F" w:rsidRPr="00D34780" w:rsidRDefault="000C7F9F" w:rsidP="000C7F9F">
              <w:pPr>
                <w:ind w:firstLineChars="200" w:firstLine="420"/>
              </w:pPr>
              <w:r w:rsidRPr="00D34780">
                <w:rPr>
                  <w:rFonts w:hint="eastAsia"/>
                </w:rPr>
                <w:t>（</w:t>
              </w:r>
              <w:r w:rsidRPr="00D34780">
                <w:t>1）该两份或多份合同基于总体商业目的而订立并构成一揽子交易，若不作为整体考虑则无法理解其总体商业目的。</w:t>
              </w:r>
            </w:p>
            <w:p w14:paraId="7925243A" w14:textId="77777777" w:rsidR="000C7F9F" w:rsidRPr="00D34780" w:rsidRDefault="000C7F9F" w:rsidP="000C7F9F">
              <w:pPr>
                <w:ind w:firstLineChars="200" w:firstLine="420"/>
              </w:pPr>
              <w:r w:rsidRPr="00D34780">
                <w:rPr>
                  <w:rFonts w:hint="eastAsia"/>
                </w:rPr>
                <w:t>（</w:t>
              </w:r>
              <w:r w:rsidRPr="00D34780">
                <w:t>2）该两份或多份合同中的某份合同的对价金额取决于其他合同的定价或履行情况。</w:t>
              </w:r>
            </w:p>
            <w:p w14:paraId="20EBC546" w14:textId="77777777" w:rsidR="000C7F9F" w:rsidRPr="00D34780" w:rsidRDefault="000C7F9F" w:rsidP="000C7F9F">
              <w:pPr>
                <w:ind w:firstLineChars="200" w:firstLine="420"/>
              </w:pPr>
              <w:r w:rsidRPr="00D34780">
                <w:rPr>
                  <w:rFonts w:hint="eastAsia"/>
                </w:rPr>
                <w:t>（</w:t>
              </w:r>
              <w:r w:rsidRPr="00D34780">
                <w:t>3）该两份或多份合同让渡的资产使用权合起来构成一项单独租赁。</w:t>
              </w:r>
            </w:p>
            <w:p w14:paraId="0FFBE02E" w14:textId="77777777" w:rsidR="000C7F9F" w:rsidRPr="00D34780" w:rsidRDefault="000C7F9F" w:rsidP="000C7F9F">
              <w:pPr>
                <w:ind w:firstLineChars="200" w:firstLine="420"/>
              </w:pPr>
              <w:r w:rsidRPr="00D34780">
                <w:t>3.</w:t>
              </w:r>
              <w:r w:rsidRPr="00D34780">
                <w:tab/>
                <w:t>本公司作为承租人的会计处理</w:t>
              </w:r>
            </w:p>
            <w:p w14:paraId="4CD3FEB4" w14:textId="77777777" w:rsidR="000C7F9F" w:rsidRPr="00D34780" w:rsidRDefault="000C7F9F" w:rsidP="000C7F9F">
              <w:pPr>
                <w:ind w:firstLineChars="200" w:firstLine="420"/>
              </w:pPr>
              <w:r w:rsidRPr="00D34780">
                <w:rPr>
                  <w:rFonts w:hint="eastAsia"/>
                </w:rPr>
                <w:t>在租赁期开始日，除应用简化处理的短期租赁和低价值资产租赁外，本公司对租赁确认使用权资产和租赁负债。</w:t>
              </w:r>
            </w:p>
            <w:p w14:paraId="7BDF2FDB" w14:textId="77777777" w:rsidR="000C7F9F" w:rsidRPr="00D34780" w:rsidRDefault="000C7F9F" w:rsidP="000C7F9F">
              <w:pPr>
                <w:ind w:firstLineChars="200" w:firstLine="420"/>
              </w:pPr>
              <w:r w:rsidRPr="00D34780">
                <w:rPr>
                  <w:rFonts w:hint="eastAsia"/>
                </w:rPr>
                <w:t>（</w:t>
              </w:r>
              <w:r w:rsidRPr="00D34780">
                <w:t>1）短期租赁和低价值资产租赁</w:t>
              </w:r>
            </w:p>
            <w:p w14:paraId="3C3BD70D" w14:textId="77777777" w:rsidR="000C7F9F" w:rsidRPr="00D34780" w:rsidRDefault="000C7F9F" w:rsidP="000C7F9F">
              <w:pPr>
                <w:ind w:firstLineChars="200" w:firstLine="420"/>
              </w:pPr>
              <w:r w:rsidRPr="00D34780">
                <w:rPr>
                  <w:rFonts w:hint="eastAsia"/>
                </w:rPr>
                <w:t>短期租赁是指不包含购买选择权且租赁期不超过</w:t>
              </w:r>
              <w:r w:rsidRPr="00D34780">
                <w:t>12个月的租赁。低价值资产租赁是指单项租赁资产为全新资产时价值较低的租赁。</w:t>
              </w:r>
            </w:p>
            <w:p w14:paraId="5EB5D62D" w14:textId="77777777" w:rsidR="000C7F9F" w:rsidRPr="00D34780" w:rsidRDefault="000C7F9F" w:rsidP="000C7F9F">
              <w:pPr>
                <w:ind w:firstLineChars="200" w:firstLine="420"/>
              </w:pPr>
              <w:r w:rsidRPr="00D34780">
                <w:rPr>
                  <w:rFonts w:hint="eastAsia"/>
                </w:rPr>
                <w:t>本公司对短期租赁和低价值资产租赁不确认使用权资产和租赁负债，相关租赁付款额在租赁期内各个期间按照直线法或其他系统合理的方法计入相关资产成本或当期损益</w:t>
              </w:r>
            </w:p>
            <w:p w14:paraId="00E66EFE" w14:textId="77777777" w:rsidR="000C7F9F" w:rsidRPr="00D34780" w:rsidRDefault="000C7F9F" w:rsidP="000C7F9F">
              <w:pPr>
                <w:ind w:firstLineChars="200" w:firstLine="420"/>
              </w:pPr>
              <w:r w:rsidRPr="00D34780">
                <w:rPr>
                  <w:rFonts w:hint="eastAsia"/>
                </w:rPr>
                <w:t>（</w:t>
              </w:r>
              <w:r w:rsidRPr="00D34780">
                <w:t>2）使用权资产和租赁负债的会计政策详见本附注、注释</w:t>
              </w:r>
              <w:r>
                <w:rPr>
                  <w:rFonts w:hint="eastAsia"/>
                </w:rPr>
                <w:t>2</w:t>
              </w:r>
              <w:r>
                <w:t>8</w:t>
              </w:r>
              <w:r w:rsidRPr="00D34780">
                <w:t>和注释</w:t>
              </w:r>
              <w:r>
                <w:rPr>
                  <w:rFonts w:hint="eastAsia"/>
                </w:rPr>
                <w:t>3</w:t>
              </w:r>
              <w:r>
                <w:t>4</w:t>
              </w:r>
              <w:r w:rsidRPr="00D34780">
                <w:t>。</w:t>
              </w:r>
            </w:p>
            <w:p w14:paraId="233CB64E" w14:textId="77777777" w:rsidR="000C7F9F" w:rsidRPr="00D34780" w:rsidRDefault="000C7F9F" w:rsidP="000C7F9F">
              <w:pPr>
                <w:ind w:firstLineChars="200" w:firstLine="420"/>
              </w:pPr>
              <w:r w:rsidRPr="00D34780">
                <w:t>4.</w:t>
              </w:r>
              <w:r w:rsidRPr="00D34780">
                <w:tab/>
                <w:t>本公司作为出租人的会计处理</w:t>
              </w:r>
            </w:p>
            <w:p w14:paraId="6B2A925F" w14:textId="77777777" w:rsidR="000C7F9F" w:rsidRPr="00D34780" w:rsidRDefault="000C7F9F" w:rsidP="000C7F9F">
              <w:pPr>
                <w:ind w:firstLineChars="200" w:firstLine="420"/>
              </w:pPr>
              <w:r w:rsidRPr="00D34780">
                <w:rPr>
                  <w:rFonts w:hint="eastAsia"/>
                </w:rPr>
                <w:t>（</w:t>
              </w:r>
              <w:r w:rsidRPr="00D34780">
                <w:t>1）租赁的分类</w:t>
              </w:r>
            </w:p>
            <w:p w14:paraId="5B3E2927" w14:textId="77777777" w:rsidR="000C7F9F" w:rsidRPr="00D34780" w:rsidRDefault="000C7F9F" w:rsidP="000C7F9F">
              <w:pPr>
                <w:ind w:firstLineChars="200" w:firstLine="420"/>
              </w:pPr>
              <w:r w:rsidRPr="00D34780">
                <w:rPr>
                  <w:rFonts w:hint="eastAsia"/>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14:paraId="7ABDAF48" w14:textId="77777777" w:rsidR="000C7F9F" w:rsidRPr="00D34780" w:rsidRDefault="000C7F9F" w:rsidP="000C7F9F">
              <w:pPr>
                <w:ind w:firstLineChars="200" w:firstLine="420"/>
              </w:pPr>
              <w:r w:rsidRPr="00D34780">
                <w:rPr>
                  <w:rFonts w:hint="eastAsia"/>
                </w:rPr>
                <w:t>一项租赁存在下列一种或多种情形的，本公司通常分类为融资租赁：</w:t>
              </w:r>
            </w:p>
            <w:p w14:paraId="59FA4F7F" w14:textId="77777777" w:rsidR="000C7F9F" w:rsidRPr="00D34780" w:rsidRDefault="000C7F9F" w:rsidP="000C7F9F">
              <w:pPr>
                <w:ind w:firstLineChars="200" w:firstLine="420"/>
              </w:pPr>
              <w:r w:rsidRPr="00D34780">
                <w:lastRenderedPageBreak/>
                <w:t>1）在租赁期届满时，租赁资产的所有权转移给承租人。</w:t>
              </w:r>
            </w:p>
            <w:p w14:paraId="72C89C2B" w14:textId="77777777" w:rsidR="000C7F9F" w:rsidRPr="00D34780" w:rsidRDefault="000C7F9F" w:rsidP="000C7F9F">
              <w:pPr>
                <w:ind w:firstLineChars="200" w:firstLine="420"/>
              </w:pPr>
              <w:r w:rsidRPr="00D34780">
                <w:t>2）承租人有购买租赁资产的选择权，所订立的购买价款与预计行使选择权时租赁资产的公允价值相比足够低，因而在租赁开始日就可以合理确定承租人将行使该选择权。</w:t>
              </w:r>
            </w:p>
            <w:p w14:paraId="151C0014" w14:textId="77777777" w:rsidR="000C7F9F" w:rsidRPr="00D34780" w:rsidRDefault="000C7F9F" w:rsidP="000C7F9F">
              <w:pPr>
                <w:ind w:firstLineChars="200" w:firstLine="420"/>
              </w:pPr>
              <w:r w:rsidRPr="00D34780">
                <w:t>3）资产的所有权虽然不转移，但租赁期占租赁资产使用寿命的大部分。</w:t>
              </w:r>
            </w:p>
            <w:p w14:paraId="6E3BCCD0" w14:textId="77777777" w:rsidR="000C7F9F" w:rsidRPr="00D34780" w:rsidRDefault="000C7F9F" w:rsidP="000C7F9F">
              <w:pPr>
                <w:ind w:firstLineChars="200" w:firstLine="420"/>
              </w:pPr>
              <w:r w:rsidRPr="00D34780">
                <w:t>4）在租赁开始日，租赁收款额的现值几乎相当于租赁资产的公允价值。</w:t>
              </w:r>
            </w:p>
            <w:p w14:paraId="072D47B2" w14:textId="77777777" w:rsidR="000C7F9F" w:rsidRPr="00D34780" w:rsidRDefault="000C7F9F" w:rsidP="000C7F9F">
              <w:pPr>
                <w:ind w:firstLineChars="200" w:firstLine="420"/>
              </w:pPr>
              <w:r w:rsidRPr="00D34780">
                <w:t>5）租赁资产性质特殊，如果不作较大改造，只有承租人才能使用。</w:t>
              </w:r>
            </w:p>
            <w:p w14:paraId="6F241C27" w14:textId="77777777" w:rsidR="000C7F9F" w:rsidRPr="00D34780" w:rsidRDefault="000C7F9F" w:rsidP="000C7F9F">
              <w:pPr>
                <w:ind w:firstLineChars="200" w:firstLine="420"/>
              </w:pPr>
              <w:r w:rsidRPr="00D34780">
                <w:rPr>
                  <w:rFonts w:hint="eastAsia"/>
                </w:rPr>
                <w:t>一项租赁存在下列一项或多项迹象的，本公司也可能分类为融资租赁：</w:t>
              </w:r>
            </w:p>
            <w:p w14:paraId="5758EF9D" w14:textId="77777777" w:rsidR="000C7F9F" w:rsidRPr="00D34780" w:rsidRDefault="000C7F9F" w:rsidP="000C7F9F">
              <w:pPr>
                <w:ind w:firstLineChars="200" w:firstLine="420"/>
              </w:pPr>
              <w:r w:rsidRPr="00D34780">
                <w:t>1）若承租人撤销租赁，撤销租赁对出租人造成的损失由承租人承担。</w:t>
              </w:r>
            </w:p>
            <w:p w14:paraId="09ED4629" w14:textId="77777777" w:rsidR="000C7F9F" w:rsidRPr="00D34780" w:rsidRDefault="000C7F9F" w:rsidP="000C7F9F">
              <w:pPr>
                <w:ind w:firstLineChars="200" w:firstLine="420"/>
              </w:pPr>
              <w:r w:rsidRPr="00D34780">
                <w:t>2）资产余值的公允价值波动所产生的利得或损失归属于承租人。</w:t>
              </w:r>
            </w:p>
            <w:p w14:paraId="6EA94A7D" w14:textId="77777777" w:rsidR="000C7F9F" w:rsidRPr="00D34780" w:rsidRDefault="000C7F9F" w:rsidP="000C7F9F">
              <w:pPr>
                <w:ind w:firstLineChars="200" w:firstLine="420"/>
              </w:pPr>
              <w:r w:rsidRPr="00D34780">
                <w:t>3）承租人有能力以远低于市场水平的租金继续租赁至下一期间。</w:t>
              </w:r>
            </w:p>
            <w:p w14:paraId="6F9B9511" w14:textId="77777777" w:rsidR="000C7F9F" w:rsidRPr="00D34780" w:rsidRDefault="000C7F9F" w:rsidP="000C7F9F">
              <w:pPr>
                <w:ind w:firstLineChars="200" w:firstLine="420"/>
              </w:pPr>
              <w:r w:rsidRPr="00D34780">
                <w:rPr>
                  <w:rFonts w:hint="eastAsia"/>
                </w:rPr>
                <w:t>（</w:t>
              </w:r>
              <w:r w:rsidRPr="00D34780">
                <w:t>2）对融资租赁的会计处理</w:t>
              </w:r>
            </w:p>
            <w:p w14:paraId="3EB2B087" w14:textId="77777777" w:rsidR="000C7F9F" w:rsidRPr="00D34780" w:rsidRDefault="000C7F9F" w:rsidP="000C7F9F">
              <w:pPr>
                <w:ind w:firstLineChars="200" w:firstLine="420"/>
              </w:pPr>
              <w:r w:rsidRPr="00D34780">
                <w:rPr>
                  <w:rFonts w:hint="eastAsia"/>
                </w:rPr>
                <w:t>在租赁期开始日，本公司对融资租赁确认应收融资租赁款，并终止确认融资租赁资产。</w:t>
              </w:r>
            </w:p>
            <w:p w14:paraId="682AEE8D" w14:textId="77777777" w:rsidR="000C7F9F" w:rsidRPr="00D34780" w:rsidRDefault="000C7F9F" w:rsidP="000C7F9F">
              <w:pPr>
                <w:ind w:firstLineChars="200" w:firstLine="420"/>
              </w:pPr>
              <w:r w:rsidRPr="00D34780">
                <w:rPr>
                  <w:rFonts w:hint="eastAsia"/>
                </w:rPr>
                <w:t>应收融资租赁款初始计量时，以未担保余值和租赁期开始日尚未收到的租赁收款额按照租赁内含利率折现的现值之和作为应收融资租赁款的入账价值。租赁收款额包括：</w:t>
              </w:r>
            </w:p>
            <w:p w14:paraId="520E8A50" w14:textId="77777777" w:rsidR="000C7F9F" w:rsidRPr="00D34780" w:rsidRDefault="000C7F9F" w:rsidP="000C7F9F">
              <w:pPr>
                <w:ind w:firstLineChars="200" w:firstLine="420"/>
              </w:pPr>
              <w:r w:rsidRPr="00D34780">
                <w:t>1）扣除租赁激励相关金额后的固定付款额及实质固定付款额；</w:t>
              </w:r>
            </w:p>
            <w:p w14:paraId="12DCF8E8" w14:textId="77777777" w:rsidR="000C7F9F" w:rsidRPr="00D34780" w:rsidRDefault="000C7F9F" w:rsidP="000C7F9F">
              <w:pPr>
                <w:ind w:firstLineChars="200" w:firstLine="420"/>
              </w:pPr>
              <w:r w:rsidRPr="00D34780">
                <w:t>2）取决于指数或比率的可变租赁付款额；</w:t>
              </w:r>
            </w:p>
            <w:p w14:paraId="42458797" w14:textId="77777777" w:rsidR="000C7F9F" w:rsidRPr="00D34780" w:rsidRDefault="000C7F9F" w:rsidP="000C7F9F">
              <w:pPr>
                <w:ind w:firstLineChars="200" w:firstLine="420"/>
              </w:pPr>
              <w:r w:rsidRPr="00D34780">
                <w:t>3）合理确定承租人将行使购买选择权的情况下，租赁收款额包括购买选择权的行权价格；</w:t>
              </w:r>
            </w:p>
            <w:p w14:paraId="006F8540" w14:textId="77777777" w:rsidR="000C7F9F" w:rsidRPr="00D34780" w:rsidRDefault="000C7F9F" w:rsidP="000C7F9F">
              <w:pPr>
                <w:ind w:firstLineChars="200" w:firstLine="420"/>
              </w:pPr>
              <w:r w:rsidRPr="00D34780">
                <w:t>4）租赁期反映出承租人将行使终止租赁选择权的情况下，租赁收款额包括承租人行使终止租赁选择权需支付的款项；</w:t>
              </w:r>
            </w:p>
            <w:p w14:paraId="5157901C" w14:textId="77777777" w:rsidR="000C7F9F" w:rsidRPr="00D34780" w:rsidRDefault="000C7F9F" w:rsidP="000C7F9F">
              <w:pPr>
                <w:ind w:firstLineChars="200" w:firstLine="420"/>
              </w:pPr>
              <w:r w:rsidRPr="00D34780">
                <w:t>5）由承租人、与承租人有关的一方以及有经济能力履行担保义务的独立第三方向出租人提供的担保余值。</w:t>
              </w:r>
            </w:p>
            <w:p w14:paraId="2740744A" w14:textId="77777777" w:rsidR="000C7F9F" w:rsidRPr="00D34780" w:rsidRDefault="000C7F9F" w:rsidP="000C7F9F">
              <w:pPr>
                <w:ind w:firstLineChars="200" w:firstLine="420"/>
              </w:pPr>
              <w:r w:rsidRPr="00D34780">
                <w:rPr>
                  <w:rFonts w:hint="eastAsia"/>
                </w:rPr>
                <w:t>本公司按照固定的租赁内含利率计算并确认租赁期内各个期间的利息收入，所取得的未纳入租赁投资净额计量的可变租赁付款额在实际发生时计入当期损益。</w:t>
              </w:r>
            </w:p>
            <w:p w14:paraId="6EBA1252" w14:textId="77777777" w:rsidR="000C7F9F" w:rsidRPr="00D34780" w:rsidRDefault="000C7F9F" w:rsidP="000C7F9F">
              <w:pPr>
                <w:ind w:firstLineChars="200" w:firstLine="420"/>
              </w:pPr>
              <w:r w:rsidRPr="00D34780">
                <w:rPr>
                  <w:rFonts w:hint="eastAsia"/>
                </w:rPr>
                <w:t>（</w:t>
              </w:r>
              <w:r w:rsidRPr="00D34780">
                <w:t>3）对经营租赁的会计处理</w:t>
              </w:r>
            </w:p>
            <w:p w14:paraId="735DD304" w14:textId="77777777" w:rsidR="00DE67B8" w:rsidRDefault="000C7F9F" w:rsidP="00AC5B8A">
              <w:pPr>
                <w:ind w:firstLineChars="200" w:firstLine="420"/>
              </w:pPr>
              <w:r w:rsidRPr="00D34780">
                <w:rPr>
                  <w:rFonts w:hint="eastAsia"/>
                </w:rPr>
                <w:t>本公司在租赁期内各个期间采用直线法或其他系统合理的方法，将经营租赁的租赁收款额确认为租金收入；发生的与经营租赁有关的初始直接费用资本化，在租赁期内按照与租金收入确认相同的基础进行分摊，分期计入当期损益；取得的与经营租赁有关的未计入租赁收款额的可变租赁付款额，在实际发生时计入当期损益。</w:t>
              </w:r>
            </w:p>
          </w:sdtContent>
        </w:sdt>
      </w:sdtContent>
    </w:sdt>
    <w:bookmarkEnd w:id="134" w:displacedByCustomXml="prev"/>
    <w:p w14:paraId="71752AC6" w14:textId="77777777" w:rsidR="00DE67B8" w:rsidRDefault="00DE67B8">
      <w:pPr>
        <w:pStyle w:val="339"/>
      </w:pPr>
    </w:p>
    <w:sdt>
      <w:sdtPr>
        <w:rPr>
          <w:rFonts w:ascii="宋体" w:hAnsi="宋体" w:cstheme="minorBidi" w:hint="eastAsia"/>
          <w:b w:val="0"/>
          <w:bCs w:val="0"/>
          <w:kern w:val="0"/>
          <w:szCs w:val="22"/>
        </w:rPr>
        <w:alias w:val="模块:其他重要的会计政策和会计估计"/>
        <w:tag w:val="_GBC_208440ea3a0f4676970b3672c3cdf96f"/>
        <w:id w:val="-1443379804"/>
        <w:lock w:val="sdtLocked"/>
        <w:placeholder>
          <w:docPart w:val="GBC22222222222222222222222222222"/>
        </w:placeholder>
      </w:sdtPr>
      <w:sdtEndPr>
        <w:rPr>
          <w:rFonts w:cs="Times New Roman"/>
          <w:szCs w:val="21"/>
        </w:rPr>
      </w:sdtEndPr>
      <w:sdtContent>
        <w:p w14:paraId="36F6E48B" w14:textId="77777777" w:rsidR="00DE67B8" w:rsidRDefault="008C268A">
          <w:pPr>
            <w:pStyle w:val="3"/>
            <w:numPr>
              <w:ilvl w:val="0"/>
              <w:numId w:val="25"/>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1528445379"/>
            <w:lock w:val="sdtLocked"/>
          </w:sdtPr>
          <w:sdtContent>
            <w:p w14:paraId="38AA70A7" w14:textId="77777777" w:rsidR="00DE67B8" w:rsidRDefault="008C268A">
              <w:pPr>
                <w:pStyle w:val="339"/>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sdt>
          <w:sdtPr>
            <w:rPr>
              <w:rFonts w:hint="eastAsia"/>
            </w:rPr>
            <w:alias w:val="其他主要会计政策会计估计和会计报表的编制方法"/>
            <w:tag w:val="_GBC_5cf318d9d3d148c4af010cce77bc955d"/>
            <w:id w:val="960310435"/>
            <w:lock w:val="sdtLocked"/>
          </w:sdtPr>
          <w:sdtContent>
            <w:p w14:paraId="7DB08D6E" w14:textId="77777777" w:rsidR="00B5366E" w:rsidRPr="00A059E6" w:rsidRDefault="00045753" w:rsidP="00B5366E">
              <w:pPr>
                <w:ind w:firstLineChars="200" w:firstLine="420"/>
              </w:pPr>
              <w:r>
                <w:t>1.</w:t>
              </w:r>
              <w:r w:rsidRPr="00A059E6">
                <w:rPr>
                  <w:rFonts w:hint="eastAsia"/>
                </w:rPr>
                <w:t>终止经营</w:t>
              </w:r>
            </w:p>
            <w:p w14:paraId="792EC233" w14:textId="77777777" w:rsidR="00B5366E" w:rsidRPr="00A059E6" w:rsidRDefault="00045753" w:rsidP="00B5366E">
              <w:pPr>
                <w:ind w:firstLineChars="200" w:firstLine="420"/>
              </w:pPr>
              <w:r w:rsidRPr="00A059E6">
                <w:rPr>
                  <w:rFonts w:hint="eastAsia"/>
                </w:rPr>
                <w:t>本公司将满足下列条件之一的，且该组成部分已经处置或划归为持有待售类别的、能够单独区分的组成部分确认为终止经营组成部分：</w:t>
              </w:r>
            </w:p>
            <w:p w14:paraId="11DD0781" w14:textId="77777777" w:rsidR="00B5366E" w:rsidRPr="00A059E6" w:rsidRDefault="00045753" w:rsidP="00B5366E">
              <w:pPr>
                <w:ind w:firstLineChars="200" w:firstLine="420"/>
              </w:pPr>
              <w:r w:rsidRPr="00A059E6">
                <w:rPr>
                  <w:rFonts w:hint="eastAsia"/>
                </w:rPr>
                <w:t>（</w:t>
              </w:r>
              <w:r w:rsidRPr="00A059E6">
                <w:t>1）该组成部分代表一项独立的主要业务或一个单独的主要经营地区。</w:t>
              </w:r>
            </w:p>
            <w:p w14:paraId="6775A5C5" w14:textId="77777777" w:rsidR="00B5366E" w:rsidRPr="00A059E6" w:rsidRDefault="00045753" w:rsidP="00B5366E">
              <w:pPr>
                <w:ind w:firstLineChars="200" w:firstLine="420"/>
              </w:pPr>
              <w:r w:rsidRPr="00A059E6">
                <w:rPr>
                  <w:rFonts w:hint="eastAsia"/>
                </w:rPr>
                <w:t>（</w:t>
              </w:r>
              <w:r w:rsidRPr="00A059E6">
                <w:t>2）该组成部分是拟对一项独立的主要业务或一个单独的主要经营地区进行处置的一项相关联计划的一部分。</w:t>
              </w:r>
            </w:p>
            <w:p w14:paraId="27656277" w14:textId="77777777" w:rsidR="00B5366E" w:rsidRPr="00A059E6" w:rsidRDefault="00045753" w:rsidP="00B5366E">
              <w:pPr>
                <w:ind w:firstLineChars="200" w:firstLine="420"/>
              </w:pPr>
              <w:r w:rsidRPr="00A059E6">
                <w:rPr>
                  <w:rFonts w:hint="eastAsia"/>
                </w:rPr>
                <w:t>（</w:t>
              </w:r>
              <w:r w:rsidRPr="00A059E6">
                <w:t>3）该组成部分是专为转售而取得的子公司。</w:t>
              </w:r>
            </w:p>
            <w:p w14:paraId="777F3848" w14:textId="77777777" w:rsidR="00B5366E" w:rsidRPr="00A059E6" w:rsidRDefault="00045753" w:rsidP="00B5366E">
              <w:pPr>
                <w:ind w:firstLineChars="200" w:firstLine="420"/>
              </w:pPr>
              <w:r w:rsidRPr="00A059E6">
                <w:rPr>
                  <w:rFonts w:hint="eastAsia"/>
                </w:rPr>
                <w:t>终止经营的减值损失和转回金额等经营损益及处置损益作为终止经营损益在利润表中列示。</w:t>
              </w:r>
            </w:p>
            <w:p w14:paraId="669F262E" w14:textId="77777777" w:rsidR="00B5366E" w:rsidRDefault="00045753" w:rsidP="00B5366E">
              <w:pPr>
                <w:ind w:firstLineChars="200" w:firstLine="420"/>
              </w:pPr>
              <w:r>
                <w:rPr>
                  <w:rFonts w:hint="eastAsia"/>
                </w:rPr>
                <w:t>2</w:t>
              </w:r>
              <w:r>
                <w:t>.</w:t>
              </w:r>
              <w:r>
                <w:rPr>
                  <w:rFonts w:hint="eastAsia"/>
                </w:rPr>
                <w:t>回购本公司股份</w:t>
              </w:r>
            </w:p>
            <w:p w14:paraId="02888EA7" w14:textId="77777777" w:rsidR="00B5366E" w:rsidRPr="00CA7C60" w:rsidRDefault="00045753" w:rsidP="00B5366E">
              <w:pPr>
                <w:ind w:firstLineChars="200" w:firstLine="420"/>
              </w:pPr>
              <w:r w:rsidRPr="00CA7C60">
                <w:rPr>
                  <w:rFonts w:hint="eastAsia"/>
                </w:rPr>
                <w:t>本公司回购的股份在注销或者转让之前，作为库存股管理，回购股份的全部支出转作库存股成本。股份回购中支付的对价和交易费用减少所有者权益，回购、转让或注销本公司股份时，不确认利得或损失。</w:t>
              </w:r>
            </w:p>
            <w:p w14:paraId="4BD54B46" w14:textId="77777777" w:rsidR="00B5366E" w:rsidRPr="00A059E6" w:rsidRDefault="00045753" w:rsidP="00B5366E">
              <w:pPr>
                <w:ind w:firstLineChars="200" w:firstLine="420"/>
              </w:pPr>
              <w:r w:rsidRPr="00CA7C60">
                <w:rPr>
                  <w:rFonts w:hint="eastAsia"/>
                </w:rPr>
                <w:lastRenderedPageBreak/>
                <w:t>转让库存股，按实际收到的金额与库存股账面金额的差额，计入资本公积，资本公积不足冲减的，冲减盈余公积和未分配利润。注销库存股，按股票面值和注销股数减少股本，按注销库存股的账面余额与面值的差额，冲减资本公积，资本公积不足冲减的，冲减盈余公积和未分配利润。</w:t>
              </w:r>
            </w:p>
          </w:sdtContent>
        </w:sdt>
      </w:sdtContent>
    </w:sdt>
    <w:p w14:paraId="50B59585" w14:textId="77777777" w:rsidR="00DE67B8" w:rsidRDefault="00DE67B8">
      <w:pPr>
        <w:pStyle w:val="339"/>
      </w:pPr>
    </w:p>
    <w:p w14:paraId="6135FF08" w14:textId="77777777" w:rsidR="00DE67B8" w:rsidRDefault="008C268A">
      <w:pPr>
        <w:pStyle w:val="3"/>
        <w:numPr>
          <w:ilvl w:val="0"/>
          <w:numId w:val="25"/>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14:paraId="6F85CF70" w14:textId="77777777" w:rsidR="00DE67B8" w:rsidRDefault="008C268A">
      <w:pPr>
        <w:pStyle w:val="4"/>
        <w:numPr>
          <w:ilvl w:val="3"/>
          <w:numId w:val="60"/>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862115209"/>
        <w:lock w:val="sdtLocked"/>
        <w:placeholder>
          <w:docPart w:val="GBC22222222222222222222222222222"/>
        </w:placeholder>
      </w:sdtPr>
      <w:sdtContent>
        <w:p w14:paraId="7B73ED5A" w14:textId="77777777" w:rsidR="00DE67B8" w:rsidRDefault="008C268A">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p w14:paraId="296584AA" w14:textId="77777777" w:rsidR="00DE67B8" w:rsidRDefault="00DE67B8">
      <w:pPr>
        <w:pStyle w:val="339"/>
      </w:pPr>
    </w:p>
    <w:p w14:paraId="369F480C" w14:textId="77777777" w:rsidR="00DE67B8" w:rsidRDefault="008C268A">
      <w:pPr>
        <w:pStyle w:val="4"/>
        <w:numPr>
          <w:ilvl w:val="3"/>
          <w:numId w:val="60"/>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92854463"/>
        <w:lock w:val="sdtLocked"/>
        <w:placeholder>
          <w:docPart w:val="GBC22222222222222222222222222222"/>
        </w:placeholder>
      </w:sdtPr>
      <w:sdtContent>
        <w:p w14:paraId="179BC97B" w14:textId="77777777" w:rsidR="00DE67B8" w:rsidRDefault="008C268A">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p w14:paraId="4E8D3459" w14:textId="77777777" w:rsidR="00DE67B8" w:rsidRDefault="00DE67B8">
      <w:pPr>
        <w:pStyle w:val="339"/>
      </w:pPr>
    </w:p>
    <w:sdt>
      <w:sdtPr>
        <w:rPr>
          <w:rFonts w:ascii="宋体" w:hAnsi="宋体" w:cstheme="minorBidi" w:hint="eastAsia"/>
          <w:b w:val="0"/>
          <w:bCs w:val="0"/>
          <w:kern w:val="0"/>
          <w:szCs w:val="22"/>
        </w:rPr>
        <w:alias w:val="模块:其他"/>
        <w:tag w:val="_GBC_f9189f2c315949f484bded540173f7a8"/>
        <w:id w:val="1739972557"/>
        <w:lock w:val="sdtLocked"/>
        <w:placeholder>
          <w:docPart w:val="GBC22222222222222222222222222222"/>
        </w:placeholder>
      </w:sdtPr>
      <w:sdtEndPr>
        <w:rPr>
          <w:rFonts w:cs="Times New Roman"/>
          <w:szCs w:val="21"/>
        </w:rPr>
      </w:sdtEndPr>
      <w:sdtContent>
        <w:p w14:paraId="1A1E0ACF" w14:textId="77777777" w:rsidR="00DE67B8" w:rsidRDefault="008C268A">
          <w:pPr>
            <w:pStyle w:val="3"/>
            <w:numPr>
              <w:ilvl w:val="0"/>
              <w:numId w:val="25"/>
            </w:numPr>
            <w:rPr>
              <w:rFonts w:ascii="宋体" w:hAnsi="宋体"/>
            </w:rPr>
          </w:pPr>
          <w:r>
            <w:rPr>
              <w:rFonts w:ascii="宋体" w:hAnsi="宋体" w:hint="eastAsia"/>
            </w:rPr>
            <w:t>其他</w:t>
          </w:r>
        </w:p>
        <w:sdt>
          <w:sdtPr>
            <w:rPr>
              <w:rFonts w:hint="eastAsia"/>
            </w:rPr>
            <w:alias w:val="是否适用：公司主要会计政策、会计估计和前期差错的其他说明[双击切换]"/>
            <w:tag w:val="_GBC_6deb29735f384e0d9a2b017d4265a493"/>
            <w:id w:val="768900310"/>
            <w:lock w:val="sdtLocked"/>
            <w:placeholder>
              <w:docPart w:val="GBC22222222222222222222222222222"/>
            </w:placeholder>
          </w:sdtPr>
          <w:sdtContent>
            <w:p w14:paraId="0D915DD3" w14:textId="77777777" w:rsidR="00DE67B8" w:rsidRDefault="008C268A" w:rsidP="000C7F9F">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p w14:paraId="1CC92B17" w14:textId="77777777" w:rsidR="00DE67B8" w:rsidRDefault="00000000">
          <w:pPr>
            <w:pStyle w:val="339"/>
          </w:pPr>
        </w:p>
      </w:sdtContent>
    </w:sdt>
    <w:p w14:paraId="6C86D71C" w14:textId="77777777" w:rsidR="00DE67B8" w:rsidRDefault="008C268A">
      <w:pPr>
        <w:pStyle w:val="2"/>
        <w:numPr>
          <w:ilvl w:val="0"/>
          <w:numId w:val="23"/>
        </w:numPr>
        <w:ind w:left="422" w:hanging="422"/>
        <w:rPr>
          <w:rFonts w:ascii="宋体" w:hAnsi="宋体"/>
        </w:rPr>
      </w:pPr>
      <w:r>
        <w:rPr>
          <w:rFonts w:ascii="宋体" w:hAnsi="宋体" w:hint="eastAsia"/>
        </w:rPr>
        <w:t>税项</w:t>
      </w:r>
    </w:p>
    <w:sdt>
      <w:sdtPr>
        <w:rPr>
          <w:rFonts w:ascii="宋体" w:hAnsi="宋体" w:cs="宋体"/>
          <w:b w:val="0"/>
          <w:bCs w:val="0"/>
          <w:kern w:val="0"/>
          <w:szCs w:val="22"/>
        </w:rPr>
        <w:alias w:val="模块:主要税种及税率"/>
        <w:tag w:val="_GBC_21c965fa52af49a9865023fb4e05671a"/>
        <w:id w:val="328032371"/>
        <w:lock w:val="sdtLocked"/>
        <w:placeholder>
          <w:docPart w:val="GBC22222222222222222222222222222"/>
        </w:placeholder>
      </w:sdtPr>
      <w:sdtEndPr>
        <w:rPr>
          <w:rFonts w:cs="Times New Roman"/>
          <w:kern w:val="2"/>
          <w:szCs w:val="21"/>
        </w:rPr>
      </w:sdtEndPr>
      <w:sdtContent>
        <w:p w14:paraId="0BF75180" w14:textId="77777777" w:rsidR="00DE67B8" w:rsidRDefault="008C268A">
          <w:pPr>
            <w:pStyle w:val="3"/>
            <w:numPr>
              <w:ilvl w:val="0"/>
              <w:numId w:val="30"/>
            </w:numPr>
            <w:tabs>
              <w:tab w:val="left" w:pos="546"/>
            </w:tabs>
            <w:rPr>
              <w:rFonts w:ascii="宋体" w:hAnsi="宋体"/>
            </w:rPr>
          </w:pPr>
          <w:r>
            <w:rPr>
              <w:rFonts w:ascii="宋体" w:hAnsi="宋体"/>
            </w:rPr>
            <w:t>主要税种及税率</w:t>
          </w:r>
        </w:p>
        <w:p w14:paraId="29FE4696" w14:textId="77777777" w:rsidR="00DE67B8" w:rsidRDefault="008C268A">
          <w:pPr>
            <w:pStyle w:val="339"/>
          </w:pPr>
          <w:r>
            <w:rPr>
              <w:rFonts w:hint="eastAsia"/>
            </w:rPr>
            <w:t>主要税种及税率情况</w:t>
          </w:r>
        </w:p>
        <w:sdt>
          <w:sdtPr>
            <w:alias w:val="是否适用：主要税种及税率情况 [双击切换]"/>
            <w:tag w:val="_GBC_fd47fa4fd9aa499c8903795268a25582"/>
            <w:id w:val="818075441"/>
            <w:lock w:val="sdtLocked"/>
            <w:placeholder>
              <w:docPart w:val="GBC22222222222222222222222222222"/>
            </w:placeholder>
          </w:sdtPr>
          <w:sdtContent>
            <w:p w14:paraId="1AE6ACFB" w14:textId="77777777" w:rsidR="00DE67B8" w:rsidRDefault="008C268A">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sdt>
          <w:sdtPr>
            <w:tag w:val="_GBC_cd48dbef8f724802baa896e009e06b0d"/>
            <w:id w:val="-800449335"/>
            <w:lock w:val="sdtLocked"/>
            <w:placeholder>
              <w:docPart w:val="GBC22222222222222222222222222222"/>
            </w:placeholder>
          </w:sdtPr>
          <w:sdtContent>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3517"/>
                <w:gridCol w:w="3044"/>
              </w:tblGrid>
              <w:tr w:rsidR="000C7F9F" w14:paraId="7AF964ED" w14:textId="77777777" w:rsidTr="000C7F9F">
                <w:tc>
                  <w:tcPr>
                    <w:tcW w:w="1282" w:type="pct"/>
                    <w:vAlign w:val="center"/>
                  </w:tcPr>
                  <w:p w14:paraId="1E86CD69" w14:textId="77777777" w:rsidR="000C7F9F" w:rsidRDefault="00000000" w:rsidP="00B5366E">
                    <w:pPr>
                      <w:jc w:val="center"/>
                    </w:pPr>
                    <w:sdt>
                      <w:sdtPr>
                        <w:tag w:val="_PLD_e7d49d0412b143bf84fec865b918065a"/>
                        <w:id w:val="-898358250"/>
                        <w:lock w:val="sdtLocked"/>
                      </w:sdtPr>
                      <w:sdtContent>
                        <w:r w:rsidR="000C7F9F">
                          <w:t>税种</w:t>
                        </w:r>
                      </w:sdtContent>
                    </w:sdt>
                  </w:p>
                </w:tc>
                <w:sdt>
                  <w:sdtPr>
                    <w:tag w:val="_PLD_e42202809983483baa812ed26e1b27a2"/>
                    <w:id w:val="-1120134558"/>
                    <w:lock w:val="sdtLocked"/>
                  </w:sdtPr>
                  <w:sdtContent>
                    <w:tc>
                      <w:tcPr>
                        <w:tcW w:w="1993" w:type="pct"/>
                        <w:vAlign w:val="center"/>
                      </w:tcPr>
                      <w:p w14:paraId="3482FFC6" w14:textId="77777777" w:rsidR="000C7F9F" w:rsidRDefault="000C7F9F" w:rsidP="00B5366E">
                        <w:pPr>
                          <w:jc w:val="center"/>
                        </w:pPr>
                        <w:r>
                          <w:t>计税依据</w:t>
                        </w:r>
                      </w:p>
                    </w:tc>
                  </w:sdtContent>
                </w:sdt>
                <w:sdt>
                  <w:sdtPr>
                    <w:tag w:val="_PLD_0cebc7a4c62844c6b35146cd64cd4277"/>
                    <w:id w:val="1522668639"/>
                    <w:lock w:val="sdtLocked"/>
                  </w:sdtPr>
                  <w:sdtContent>
                    <w:tc>
                      <w:tcPr>
                        <w:tcW w:w="1725" w:type="pct"/>
                        <w:vAlign w:val="center"/>
                      </w:tcPr>
                      <w:p w14:paraId="209B2579" w14:textId="77777777" w:rsidR="000C7F9F" w:rsidRDefault="000C7F9F" w:rsidP="00B5366E">
                        <w:pPr>
                          <w:jc w:val="center"/>
                        </w:pPr>
                        <w:r>
                          <w:t>税率</w:t>
                        </w:r>
                      </w:p>
                    </w:tc>
                  </w:sdtContent>
                </w:sdt>
              </w:tr>
              <w:tr w:rsidR="000C7F9F" w14:paraId="368A4964" w14:textId="77777777" w:rsidTr="000C7F9F">
                <w:tc>
                  <w:tcPr>
                    <w:tcW w:w="1282" w:type="pct"/>
                  </w:tcPr>
                  <w:p w14:paraId="4CA1CD5C" w14:textId="77777777" w:rsidR="000C7F9F" w:rsidRDefault="000C7F9F" w:rsidP="00B5366E">
                    <w:pPr>
                      <w:pStyle w:val="339"/>
                    </w:pPr>
                    <w:r>
                      <w:t>增值税</w:t>
                    </w:r>
                  </w:p>
                </w:tc>
                <w:tc>
                  <w:tcPr>
                    <w:tcW w:w="1993" w:type="pct"/>
                    <w:vAlign w:val="center"/>
                  </w:tcPr>
                  <w:p w14:paraId="76502699" w14:textId="77777777" w:rsidR="000C7F9F" w:rsidRPr="000C7F9F" w:rsidRDefault="000C7F9F" w:rsidP="00B5366E">
                    <w:pPr>
                      <w:rPr>
                        <w:sz w:val="18"/>
                        <w:szCs w:val="18"/>
                      </w:rPr>
                    </w:pPr>
                    <w:r w:rsidRPr="000C7F9F">
                      <w:rPr>
                        <w:sz w:val="18"/>
                        <w:szCs w:val="18"/>
                      </w:rPr>
                      <w:t>不动产销售或租赁、应税销售服务收入等</w:t>
                    </w:r>
                  </w:p>
                </w:tc>
                <w:tc>
                  <w:tcPr>
                    <w:tcW w:w="1725" w:type="pct"/>
                    <w:vAlign w:val="center"/>
                  </w:tcPr>
                  <w:p w14:paraId="7BE5B629" w14:textId="77777777" w:rsidR="000C7F9F" w:rsidRPr="000C7F9F" w:rsidRDefault="000C7F9F" w:rsidP="00B5366E">
                    <w:pPr>
                      <w:rPr>
                        <w:sz w:val="18"/>
                        <w:szCs w:val="18"/>
                      </w:rPr>
                    </w:pPr>
                    <w:r w:rsidRPr="000C7F9F">
                      <w:rPr>
                        <w:sz w:val="18"/>
                        <w:szCs w:val="18"/>
                      </w:rPr>
                      <w:t>16%、13%、10%、9%、6%、5%、3%</w:t>
                    </w:r>
                  </w:p>
                </w:tc>
              </w:tr>
              <w:tr w:rsidR="000C7F9F" w14:paraId="3FECE01F" w14:textId="77777777" w:rsidTr="000C7F9F">
                <w:tc>
                  <w:tcPr>
                    <w:tcW w:w="1282" w:type="pct"/>
                  </w:tcPr>
                  <w:p w14:paraId="722E5CF6" w14:textId="77777777" w:rsidR="000C7F9F" w:rsidRDefault="000C7F9F" w:rsidP="00B5366E">
                    <w:pPr>
                      <w:pStyle w:val="339"/>
                    </w:pPr>
                    <w:r>
                      <w:t>消费税</w:t>
                    </w:r>
                  </w:p>
                </w:tc>
                <w:tc>
                  <w:tcPr>
                    <w:tcW w:w="1993" w:type="pct"/>
                    <w:vAlign w:val="center"/>
                  </w:tcPr>
                  <w:p w14:paraId="77B14F30" w14:textId="77777777" w:rsidR="000C7F9F" w:rsidRDefault="000C7F9F" w:rsidP="00B5366E">
                    <w:pPr>
                      <w:pStyle w:val="339"/>
                    </w:pPr>
                  </w:p>
                </w:tc>
                <w:tc>
                  <w:tcPr>
                    <w:tcW w:w="1725" w:type="pct"/>
                    <w:vAlign w:val="center"/>
                  </w:tcPr>
                  <w:p w14:paraId="6837CE29" w14:textId="77777777" w:rsidR="000C7F9F" w:rsidRDefault="000C7F9F" w:rsidP="00B5366E">
                    <w:pPr>
                      <w:pStyle w:val="339"/>
                    </w:pPr>
                  </w:p>
                </w:tc>
              </w:tr>
              <w:tr w:rsidR="000C7F9F" w14:paraId="1F486024" w14:textId="77777777" w:rsidTr="000C7F9F">
                <w:tc>
                  <w:tcPr>
                    <w:tcW w:w="1282" w:type="pct"/>
                  </w:tcPr>
                  <w:p w14:paraId="7D5EEE4F" w14:textId="77777777" w:rsidR="000C7F9F" w:rsidRDefault="000C7F9F" w:rsidP="00B5366E">
                    <w:pPr>
                      <w:pStyle w:val="339"/>
                    </w:pPr>
                    <w:r>
                      <w:t>营业税</w:t>
                    </w:r>
                  </w:p>
                </w:tc>
                <w:tc>
                  <w:tcPr>
                    <w:tcW w:w="1993" w:type="pct"/>
                    <w:vAlign w:val="center"/>
                  </w:tcPr>
                  <w:p w14:paraId="3DE93FDD" w14:textId="77777777" w:rsidR="000C7F9F" w:rsidRDefault="000C7F9F" w:rsidP="00B5366E">
                    <w:pPr>
                      <w:pStyle w:val="339"/>
                    </w:pPr>
                    <w:r>
                      <w:t>营改增之前的应纳税营业额</w:t>
                    </w:r>
                  </w:p>
                </w:tc>
                <w:tc>
                  <w:tcPr>
                    <w:tcW w:w="1725" w:type="pct"/>
                    <w:vAlign w:val="center"/>
                  </w:tcPr>
                  <w:p w14:paraId="3843E22B" w14:textId="77777777" w:rsidR="000C7F9F" w:rsidRDefault="000C7F9F" w:rsidP="00B5366E">
                    <w:pPr>
                      <w:pStyle w:val="339"/>
                    </w:pPr>
                    <w:r>
                      <w:t>5%</w:t>
                    </w:r>
                  </w:p>
                </w:tc>
              </w:tr>
              <w:tr w:rsidR="000C7F9F" w14:paraId="6E65E2D5" w14:textId="77777777" w:rsidTr="000C7F9F">
                <w:tc>
                  <w:tcPr>
                    <w:tcW w:w="1282" w:type="pct"/>
                  </w:tcPr>
                  <w:p w14:paraId="369D1AB9" w14:textId="77777777" w:rsidR="000C7F9F" w:rsidRDefault="000C7F9F" w:rsidP="00B5366E">
                    <w:pPr>
                      <w:pStyle w:val="339"/>
                    </w:pPr>
                    <w:r>
                      <w:t>城市维护建设税</w:t>
                    </w:r>
                  </w:p>
                </w:tc>
                <w:tc>
                  <w:tcPr>
                    <w:tcW w:w="1993" w:type="pct"/>
                    <w:vAlign w:val="center"/>
                  </w:tcPr>
                  <w:p w14:paraId="4416F649" w14:textId="77777777" w:rsidR="000C7F9F" w:rsidRDefault="000C7F9F" w:rsidP="00B5366E">
                    <w:pPr>
                      <w:pStyle w:val="339"/>
                    </w:pPr>
                    <w:r>
                      <w:t>实际流转税税额</w:t>
                    </w:r>
                  </w:p>
                </w:tc>
                <w:tc>
                  <w:tcPr>
                    <w:tcW w:w="1725" w:type="pct"/>
                    <w:vAlign w:val="center"/>
                  </w:tcPr>
                  <w:p w14:paraId="3FF32882" w14:textId="77777777" w:rsidR="000C7F9F" w:rsidRDefault="000C7F9F" w:rsidP="00B5366E">
                    <w:pPr>
                      <w:pStyle w:val="339"/>
                    </w:pPr>
                    <w:r>
                      <w:t>5%、7%</w:t>
                    </w:r>
                  </w:p>
                </w:tc>
              </w:tr>
              <w:tr w:rsidR="000C7F9F" w14:paraId="6CB6D1E1" w14:textId="77777777" w:rsidTr="000C7F9F">
                <w:tc>
                  <w:tcPr>
                    <w:tcW w:w="1282" w:type="pct"/>
                  </w:tcPr>
                  <w:p w14:paraId="55BBFCE3" w14:textId="77777777" w:rsidR="000C7F9F" w:rsidRDefault="000C7F9F" w:rsidP="00B5366E">
                    <w:pPr>
                      <w:pStyle w:val="339"/>
                    </w:pPr>
                    <w:r>
                      <w:t>企业所得税</w:t>
                    </w:r>
                  </w:p>
                </w:tc>
                <w:tc>
                  <w:tcPr>
                    <w:tcW w:w="1993" w:type="pct"/>
                    <w:vAlign w:val="center"/>
                  </w:tcPr>
                  <w:p w14:paraId="27E185E1" w14:textId="77777777" w:rsidR="000C7F9F" w:rsidRDefault="000C7F9F" w:rsidP="00B5366E">
                    <w:pPr>
                      <w:pStyle w:val="339"/>
                    </w:pPr>
                    <w:r>
                      <w:t>应纳税所得额</w:t>
                    </w:r>
                  </w:p>
                </w:tc>
                <w:tc>
                  <w:tcPr>
                    <w:tcW w:w="1725" w:type="pct"/>
                    <w:vAlign w:val="center"/>
                  </w:tcPr>
                  <w:p w14:paraId="11D9D46B" w14:textId="77777777" w:rsidR="000C7F9F" w:rsidRDefault="000C7F9F" w:rsidP="00B5366E">
                    <w:pPr>
                      <w:pStyle w:val="339"/>
                    </w:pPr>
                    <w:r>
                      <w:t>25%</w:t>
                    </w:r>
                  </w:p>
                </w:tc>
              </w:tr>
              <w:tr w:rsidR="000C7F9F" w14:paraId="079002B5" w14:textId="77777777" w:rsidTr="000C7F9F">
                <w:tc>
                  <w:tcPr>
                    <w:tcW w:w="1282" w:type="pct"/>
                  </w:tcPr>
                  <w:p w14:paraId="3C9E89BE" w14:textId="77777777" w:rsidR="000C7F9F" w:rsidRDefault="000C7F9F" w:rsidP="00B5366E">
                    <w:pPr>
                      <w:pStyle w:val="339"/>
                    </w:pPr>
                    <w:r>
                      <w:t>教育费附加</w:t>
                    </w:r>
                  </w:p>
                </w:tc>
                <w:tc>
                  <w:tcPr>
                    <w:tcW w:w="1993" w:type="pct"/>
                    <w:vAlign w:val="center"/>
                  </w:tcPr>
                  <w:p w14:paraId="2917122B" w14:textId="77777777" w:rsidR="000C7F9F" w:rsidRDefault="000C7F9F" w:rsidP="00B5366E">
                    <w:pPr>
                      <w:pStyle w:val="339"/>
                    </w:pPr>
                    <w:r>
                      <w:t>实际流转税税额</w:t>
                    </w:r>
                  </w:p>
                </w:tc>
                <w:tc>
                  <w:tcPr>
                    <w:tcW w:w="1725" w:type="pct"/>
                    <w:vAlign w:val="center"/>
                  </w:tcPr>
                  <w:p w14:paraId="7520D4C8" w14:textId="77777777" w:rsidR="000C7F9F" w:rsidRDefault="000C7F9F" w:rsidP="00B5366E">
                    <w:pPr>
                      <w:pStyle w:val="339"/>
                    </w:pPr>
                    <w:r>
                      <w:t>3%</w:t>
                    </w:r>
                  </w:p>
                </w:tc>
              </w:tr>
              <w:tr w:rsidR="000C7F9F" w14:paraId="6D6C314A" w14:textId="77777777" w:rsidTr="000C7F9F">
                <w:tc>
                  <w:tcPr>
                    <w:tcW w:w="1282" w:type="pct"/>
                  </w:tcPr>
                  <w:p w14:paraId="3AC48B95" w14:textId="77777777" w:rsidR="000C7F9F" w:rsidRDefault="000C7F9F" w:rsidP="00B5366E">
                    <w:pPr>
                      <w:pStyle w:val="339"/>
                    </w:pPr>
                    <w:r>
                      <w:t>地方教育费附加</w:t>
                    </w:r>
                  </w:p>
                </w:tc>
                <w:tc>
                  <w:tcPr>
                    <w:tcW w:w="1993" w:type="pct"/>
                    <w:vAlign w:val="center"/>
                  </w:tcPr>
                  <w:p w14:paraId="212BA4F4" w14:textId="77777777" w:rsidR="000C7F9F" w:rsidRDefault="000C7F9F" w:rsidP="00B5366E">
                    <w:pPr>
                      <w:pStyle w:val="339"/>
                    </w:pPr>
                    <w:r>
                      <w:t>实际流转税税额</w:t>
                    </w:r>
                  </w:p>
                </w:tc>
                <w:tc>
                  <w:tcPr>
                    <w:tcW w:w="1725" w:type="pct"/>
                    <w:vAlign w:val="center"/>
                  </w:tcPr>
                  <w:p w14:paraId="2263E59B" w14:textId="77777777" w:rsidR="000C7F9F" w:rsidRDefault="000C7F9F" w:rsidP="00B5366E">
                    <w:pPr>
                      <w:pStyle w:val="339"/>
                    </w:pPr>
                    <w:r>
                      <w:t>2%</w:t>
                    </w:r>
                  </w:p>
                </w:tc>
              </w:tr>
              <w:tr w:rsidR="000C7F9F" w:rsidRPr="000C7F9F" w14:paraId="5F1285D4" w14:textId="77777777" w:rsidTr="000C7F9F">
                <w:tc>
                  <w:tcPr>
                    <w:tcW w:w="1282" w:type="pct"/>
                  </w:tcPr>
                  <w:p w14:paraId="6AABD6BF" w14:textId="77777777" w:rsidR="000C7F9F" w:rsidRDefault="000C7F9F" w:rsidP="00B5366E">
                    <w:pPr>
                      <w:pStyle w:val="339"/>
                    </w:pPr>
                    <w:r>
                      <w:t>土地增值税（注）</w:t>
                    </w:r>
                  </w:p>
                </w:tc>
                <w:tc>
                  <w:tcPr>
                    <w:tcW w:w="1993" w:type="pct"/>
                    <w:vAlign w:val="center"/>
                  </w:tcPr>
                  <w:p w14:paraId="5D5A48C2" w14:textId="77777777" w:rsidR="000C7F9F" w:rsidRDefault="000C7F9F" w:rsidP="00B5366E">
                    <w:pPr>
                      <w:pStyle w:val="339"/>
                    </w:pPr>
                    <w:r>
                      <w:t>销售或转让房地产取得的增值额</w:t>
                    </w:r>
                  </w:p>
                </w:tc>
                <w:tc>
                  <w:tcPr>
                    <w:tcW w:w="1725" w:type="pct"/>
                    <w:vAlign w:val="center"/>
                  </w:tcPr>
                  <w:p w14:paraId="6BA61F7A" w14:textId="77777777" w:rsidR="000C7F9F" w:rsidRDefault="000C7F9F" w:rsidP="00B5366E">
                    <w:pPr>
                      <w:pStyle w:val="339"/>
                    </w:pPr>
                    <w:r>
                      <w:t>30%-60%</w:t>
                    </w:r>
                  </w:p>
                </w:tc>
              </w:tr>
            </w:tbl>
            <w:p w14:paraId="64A4EF41" w14:textId="77777777" w:rsidR="000C7F9F" w:rsidRDefault="000C7F9F" w:rsidP="000C7F9F">
              <w:pPr>
                <w:ind w:firstLineChars="200" w:firstLine="420"/>
              </w:pPr>
              <w:r w:rsidRPr="0045574F">
                <w:rPr>
                  <w:rFonts w:hint="eastAsia"/>
                </w:rPr>
                <w:t>注：依据《中华人民共和国土地增值税暂行条例》及其他相关规定，本公司按开发产品预售收入</w:t>
              </w:r>
              <w:r w:rsidRPr="0045574F">
                <w:t>2%的比例预缴土地增值税。根据《北京市住房和城乡建设委员会北京市财政局北京市地方税务局关于贯彻落实国家有关部门房地产市场宏观调控政策有关问题的通知》(京建发[2010]677号)，销售经济适用住房、限价商品住房等保障性住房取得的预售收入，暂不预缴土地增值税；容积率小于1.0的房地产开发项目，按照预售收入的3%预缴土地增值税。本公司以销售或转让房地产取得的增值额为依据，按清算口径预提土地增值税，适用超率累进税率30%-60%。</w:t>
              </w:r>
            </w:p>
            <w:p w14:paraId="267B7744" w14:textId="77777777" w:rsidR="00DE67B8" w:rsidRPr="000C7F9F" w:rsidRDefault="00000000" w:rsidP="000C7F9F">
              <w:pPr>
                <w:pStyle w:val="339"/>
              </w:pPr>
            </w:p>
          </w:sdtContent>
        </w:sdt>
        <w:p w14:paraId="699B3FB2" w14:textId="77777777" w:rsidR="00DE67B8" w:rsidRDefault="008C268A">
          <w:pPr>
            <w:pStyle w:val="339"/>
          </w:pPr>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1798519031"/>
            <w:lock w:val="sdtLocked"/>
            <w:placeholder>
              <w:docPart w:val="GBC22222222222222222222222222222"/>
            </w:placeholder>
          </w:sdtPr>
          <w:sdtContent>
            <w:p w14:paraId="03E78142" w14:textId="77777777" w:rsidR="00DE67B8" w:rsidRDefault="008C268A" w:rsidP="000C7F9F">
              <w:pPr>
                <w:rPr>
                  <w:rFonts w:cs="Times New Roman"/>
                  <w:kern w:val="2"/>
                </w:rPr>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bookmarkStart w:id="136" w:name="_Hlk108168215" w:displacedByCustomXml="next"/>
      </w:sdtContent>
    </w:sdt>
    <w:bookmarkEnd w:id="136" w:displacedByCustomXml="prev"/>
    <w:p w14:paraId="63568289" w14:textId="77777777" w:rsidR="000C7F9F" w:rsidRDefault="000C7F9F" w:rsidP="000C7F9F">
      <w:pPr>
        <w:pStyle w:val="339"/>
      </w:pPr>
    </w:p>
    <w:sdt>
      <w:sdtPr>
        <w:rPr>
          <w:rFonts w:ascii="宋体" w:hAnsi="宋体" w:cs="宋体"/>
          <w:b w:val="0"/>
          <w:bCs w:val="0"/>
          <w:kern w:val="0"/>
          <w:sz w:val="24"/>
          <w:szCs w:val="22"/>
        </w:rPr>
        <w:alias w:val="模块:税收优惠及批文"/>
        <w:tag w:val="_GBC_8efa381cc976417f9135f0c744d05452"/>
        <w:id w:val="1085260791"/>
        <w:lock w:val="sdtLocked"/>
        <w:placeholder>
          <w:docPart w:val="GBC22222222222222222222222222222"/>
        </w:placeholder>
      </w:sdtPr>
      <w:sdtEndPr>
        <w:rPr>
          <w:rFonts w:cs="Times New Roman" w:hint="eastAsia"/>
          <w:kern w:val="2"/>
          <w:sz w:val="21"/>
          <w:szCs w:val="21"/>
        </w:rPr>
      </w:sdtEndPr>
      <w:sdtContent>
        <w:p w14:paraId="08DABF81" w14:textId="77777777" w:rsidR="00DE67B8" w:rsidRDefault="008C268A">
          <w:pPr>
            <w:pStyle w:val="3"/>
            <w:numPr>
              <w:ilvl w:val="0"/>
              <w:numId w:val="30"/>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1902018596"/>
            <w:lock w:val="sdtLocked"/>
            <w:placeholder>
              <w:docPart w:val="GBC22222222222222222222222222222"/>
            </w:placeholder>
          </w:sdtPr>
          <w:sdtContent>
            <w:p w14:paraId="4AF16365" w14:textId="77777777" w:rsidR="00DE67B8" w:rsidRDefault="008C268A" w:rsidP="000C7F9F">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p w14:paraId="297F07FD" w14:textId="77777777" w:rsidR="00DE67B8" w:rsidRDefault="00000000">
          <w:pPr>
            <w:pStyle w:val="339"/>
          </w:pPr>
        </w:p>
      </w:sdtContent>
    </w:sdt>
    <w:sdt>
      <w:sdtPr>
        <w:rPr>
          <w:rFonts w:ascii="宋体" w:hAnsi="宋体" w:cs="宋体"/>
          <w:b w:val="0"/>
          <w:bCs w:val="0"/>
          <w:kern w:val="0"/>
          <w:sz w:val="24"/>
          <w:szCs w:val="22"/>
        </w:rPr>
        <w:alias w:val="模块:其他说明"/>
        <w:tag w:val="_GBC_9fdef48633e142f68e18dc5da08c2deb"/>
        <w:id w:val="-992490113"/>
        <w:lock w:val="sdtLocked"/>
        <w:placeholder>
          <w:docPart w:val="GBC22222222222222222222222222222"/>
        </w:placeholder>
      </w:sdtPr>
      <w:sdtEndPr>
        <w:rPr>
          <w:rFonts w:cs="Times New Roman" w:hint="eastAsia"/>
          <w:kern w:val="2"/>
          <w:sz w:val="21"/>
          <w:szCs w:val="21"/>
        </w:rPr>
      </w:sdtEndPr>
      <w:sdtContent>
        <w:p w14:paraId="096236C7" w14:textId="77777777" w:rsidR="00DE67B8" w:rsidRDefault="008C268A">
          <w:pPr>
            <w:pStyle w:val="3"/>
            <w:numPr>
              <w:ilvl w:val="0"/>
              <w:numId w:val="30"/>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1107315384"/>
            <w:lock w:val="sdtLocked"/>
            <w:placeholder>
              <w:docPart w:val="GBC22222222222222222222222222222"/>
            </w:placeholder>
          </w:sdtPr>
          <w:sdtContent>
            <w:p w14:paraId="17DC16CF" w14:textId="77777777" w:rsidR="00DE67B8" w:rsidRDefault="008C268A" w:rsidP="000C7F9F">
              <w:pPr>
                <w:pStyle w:val="339"/>
              </w:pPr>
              <w:r>
                <w:fldChar w:fldCharType="begin"/>
              </w:r>
              <w:r w:rsidR="000C7F9F">
                <w:instrText xml:space="preserve"> MACROBUTTON  SnrToggleCheckbox □适用 </w:instrText>
              </w:r>
              <w:r>
                <w:fldChar w:fldCharType="end"/>
              </w:r>
              <w:r>
                <w:fldChar w:fldCharType="begin"/>
              </w:r>
              <w:r w:rsidR="000C7F9F">
                <w:instrText xml:space="preserve"> MACROBUTTON  SnrToggleCheckbox √不适用 </w:instrText>
              </w:r>
              <w:r>
                <w:fldChar w:fldCharType="end"/>
              </w:r>
            </w:p>
          </w:sdtContent>
        </w:sdt>
      </w:sdtContent>
    </w:sdt>
    <w:p w14:paraId="7163C49C" w14:textId="77777777" w:rsidR="00DE67B8" w:rsidRDefault="00DE67B8">
      <w:pPr>
        <w:pStyle w:val="339"/>
      </w:pPr>
    </w:p>
    <w:p w14:paraId="1B7A8478" w14:textId="77777777" w:rsidR="00DE67B8" w:rsidRDefault="008C268A">
      <w:pPr>
        <w:pStyle w:val="2"/>
        <w:numPr>
          <w:ilvl w:val="0"/>
          <w:numId w:val="23"/>
        </w:numPr>
        <w:ind w:left="422" w:hanging="422"/>
        <w:rPr>
          <w:rFonts w:ascii="宋体" w:hAnsi="宋体"/>
        </w:rPr>
      </w:pPr>
      <w:r>
        <w:rPr>
          <w:rFonts w:ascii="宋体" w:hAnsi="宋体" w:hint="eastAsia"/>
        </w:rPr>
        <w:t>合并财务报表项目注释</w:t>
      </w:r>
    </w:p>
    <w:sdt>
      <w:sdtPr>
        <w:rPr>
          <w:rFonts w:ascii="宋体" w:hAnsi="宋体" w:cs="宋体" w:hint="eastAsia"/>
          <w:b w:val="0"/>
          <w:bCs w:val="0"/>
          <w:kern w:val="0"/>
          <w:szCs w:val="21"/>
        </w:rPr>
        <w:alias w:val="模块:货币资金"/>
        <w:tag w:val="_GBC_e001074b3db146e59ba240ad8dd14b68"/>
        <w:id w:val="357620147"/>
        <w:lock w:val="sdtLocked"/>
        <w:placeholder>
          <w:docPart w:val="GBC22222222222222222222222222222"/>
        </w:placeholder>
      </w:sdtPr>
      <w:sdtContent>
        <w:p w14:paraId="4638A35F" w14:textId="77777777" w:rsidR="00DE67B8" w:rsidRDefault="008C268A">
          <w:pPr>
            <w:pStyle w:val="3"/>
            <w:numPr>
              <w:ilvl w:val="0"/>
              <w:numId w:val="16"/>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638264237"/>
            <w:lock w:val="sdtLocked"/>
            <w:placeholder>
              <w:docPart w:val="GBC22222222222222222222222222222"/>
            </w:placeholder>
          </w:sdtPr>
          <w:sdtContent>
            <w:p w14:paraId="05E03AB3" w14:textId="77777777" w:rsidR="00DE67B8" w:rsidRDefault="008C268A">
              <w:pPr>
                <w:snapToGrid w:val="0"/>
                <w:spacing w:line="240" w:lineRule="atLeast"/>
              </w:pPr>
              <w:r>
                <w:fldChar w:fldCharType="begin"/>
              </w:r>
              <w:r w:rsidR="00F45D7A">
                <w:instrText xml:space="preserve"> MACROBUTTON  SnrToggleCheckbox √适用 </w:instrText>
              </w:r>
              <w:r>
                <w:fldChar w:fldCharType="end"/>
              </w:r>
              <w:r>
                <w:fldChar w:fldCharType="begin"/>
              </w:r>
              <w:r w:rsidR="00F45D7A">
                <w:instrText xml:space="preserve"> MACROBUTTON  SnrToggleCheckbox □不适用 </w:instrText>
              </w:r>
              <w:r>
                <w:fldChar w:fldCharType="end"/>
              </w:r>
            </w:p>
          </w:sdtContent>
        </w:sdt>
        <w:p w14:paraId="06388793" w14:textId="77777777" w:rsidR="00DE67B8" w:rsidRDefault="008C268A">
          <w:pPr>
            <w:snapToGrid w:val="0"/>
            <w:spacing w:line="240" w:lineRule="atLeast"/>
            <w:jc w:val="right"/>
          </w:pPr>
          <w:r>
            <w:rPr>
              <w:rFonts w:hint="eastAsia"/>
            </w:rPr>
            <w:t>单位：</w:t>
          </w:r>
          <w:sdt>
            <w:sdtPr>
              <w:rPr>
                <w:rFonts w:hint="eastAsia"/>
              </w:rPr>
              <w:alias w:val="单位：财务附注：货币资金"/>
              <w:tag w:val="_GBC_837f4fb04cac4b8aa6bed7dc457a1486"/>
              <w:id w:val="-110133733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货币资金"/>
              <w:tag w:val="_GBC_6a1d907ad1af44b1a90a92ac03d51b34"/>
              <w:id w:val="-20397275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07"/>
            <w:gridCol w:w="2410"/>
            <w:gridCol w:w="2306"/>
          </w:tblGrid>
          <w:tr w:rsidR="00DE67B8" w14:paraId="088695C6" w14:textId="77777777" w:rsidTr="000812B9">
            <w:trPr>
              <w:cantSplit/>
            </w:trPr>
            <w:sdt>
              <w:sdtPr>
                <w:tag w:val="_PLD_970744f8614f4547819947c8fa3cacc3"/>
                <w:id w:val="-1203938857"/>
                <w:lock w:val="sdtLocked"/>
              </w:sdtPr>
              <w:sdtContent>
                <w:tc>
                  <w:tcPr>
                    <w:tcW w:w="2327" w:type="pct"/>
                    <w:shd w:val="clear" w:color="auto" w:fill="auto"/>
                    <w:vAlign w:val="center"/>
                  </w:tcPr>
                  <w:p w14:paraId="41B5BBC3" w14:textId="77777777" w:rsidR="00DE67B8" w:rsidRDefault="008C268A">
                    <w:pPr>
                      <w:autoSpaceDE w:val="0"/>
                      <w:autoSpaceDN w:val="0"/>
                      <w:adjustRightInd w:val="0"/>
                      <w:snapToGrid w:val="0"/>
                      <w:spacing w:line="240" w:lineRule="atLeast"/>
                      <w:jc w:val="center"/>
                    </w:pPr>
                    <w:r>
                      <w:rPr>
                        <w:rFonts w:hint="eastAsia"/>
                      </w:rPr>
                      <w:t>项目</w:t>
                    </w:r>
                  </w:p>
                </w:tc>
              </w:sdtContent>
            </w:sdt>
            <w:sdt>
              <w:sdtPr>
                <w:tag w:val="_PLD_e10eddc0fb0b4cf087ec6eb5089b437a"/>
                <w:id w:val="-414402754"/>
                <w:lock w:val="sdtLocked"/>
              </w:sdtPr>
              <w:sdtContent>
                <w:tc>
                  <w:tcPr>
                    <w:tcW w:w="1366" w:type="pct"/>
                    <w:shd w:val="clear" w:color="auto" w:fill="auto"/>
                    <w:vAlign w:val="center"/>
                  </w:tcPr>
                  <w:p w14:paraId="73F10BDE"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719171170"/>
                <w:lock w:val="sdtLocked"/>
              </w:sdtPr>
              <w:sdtContent>
                <w:tc>
                  <w:tcPr>
                    <w:tcW w:w="1307" w:type="pct"/>
                    <w:shd w:val="clear" w:color="auto" w:fill="auto"/>
                    <w:vAlign w:val="center"/>
                  </w:tcPr>
                  <w:p w14:paraId="0161304C" w14:textId="77777777" w:rsidR="00DE67B8" w:rsidRDefault="008C268A">
                    <w:pPr>
                      <w:autoSpaceDE w:val="0"/>
                      <w:autoSpaceDN w:val="0"/>
                      <w:adjustRightInd w:val="0"/>
                      <w:snapToGrid w:val="0"/>
                      <w:spacing w:line="240" w:lineRule="atLeast"/>
                      <w:jc w:val="center"/>
                    </w:pPr>
                    <w:r>
                      <w:rPr>
                        <w:rFonts w:hint="eastAsia"/>
                      </w:rPr>
                      <w:t>期初余额</w:t>
                    </w:r>
                  </w:p>
                </w:tc>
              </w:sdtContent>
            </w:sdt>
          </w:tr>
          <w:tr w:rsidR="002A4678" w14:paraId="669FD43C" w14:textId="77777777" w:rsidTr="000812B9">
            <w:trPr>
              <w:cantSplit/>
            </w:trPr>
            <w:sdt>
              <w:sdtPr>
                <w:tag w:val="_PLD_e371e767a9e24245856168b9f4428678"/>
                <w:id w:val="905491598"/>
                <w:lock w:val="sdtLocked"/>
              </w:sdtPr>
              <w:sdtContent>
                <w:tc>
                  <w:tcPr>
                    <w:tcW w:w="2327" w:type="pct"/>
                    <w:shd w:val="clear" w:color="auto" w:fill="auto"/>
                  </w:tcPr>
                  <w:p w14:paraId="2E2C8F52" w14:textId="77777777" w:rsidR="002A4678" w:rsidRDefault="002A4678" w:rsidP="002A4678">
                    <w:pPr>
                      <w:autoSpaceDE w:val="0"/>
                      <w:autoSpaceDN w:val="0"/>
                      <w:adjustRightInd w:val="0"/>
                      <w:snapToGrid w:val="0"/>
                      <w:spacing w:line="240" w:lineRule="atLeast"/>
                    </w:pPr>
                    <w:r>
                      <w:rPr>
                        <w:rFonts w:hint="eastAsia"/>
                      </w:rPr>
                      <w:t>库存现金</w:t>
                    </w:r>
                  </w:p>
                </w:tc>
              </w:sdtContent>
            </w:sdt>
            <w:tc>
              <w:tcPr>
                <w:tcW w:w="1366" w:type="pct"/>
                <w:shd w:val="clear" w:color="auto" w:fill="auto"/>
              </w:tcPr>
              <w:p w14:paraId="7E82F937" w14:textId="58FF63A0" w:rsidR="002A4678" w:rsidRDefault="002A4678" w:rsidP="002A4678">
                <w:pPr>
                  <w:autoSpaceDE w:val="0"/>
                  <w:autoSpaceDN w:val="0"/>
                  <w:adjustRightInd w:val="0"/>
                  <w:snapToGrid w:val="0"/>
                  <w:spacing w:line="240" w:lineRule="atLeast"/>
                  <w:jc w:val="right"/>
                </w:pPr>
                <w:r w:rsidRPr="0083537E">
                  <w:t>58,422.19</w:t>
                </w:r>
              </w:p>
            </w:tc>
            <w:tc>
              <w:tcPr>
                <w:tcW w:w="1307" w:type="pct"/>
                <w:shd w:val="clear" w:color="auto" w:fill="auto"/>
                <w:vAlign w:val="center"/>
              </w:tcPr>
              <w:p w14:paraId="019FB2ED" w14:textId="77777777" w:rsidR="002A4678" w:rsidRDefault="002A4678" w:rsidP="002A4678">
                <w:pPr>
                  <w:autoSpaceDE w:val="0"/>
                  <w:autoSpaceDN w:val="0"/>
                  <w:adjustRightInd w:val="0"/>
                  <w:snapToGrid w:val="0"/>
                  <w:spacing w:line="240" w:lineRule="atLeast"/>
                  <w:jc w:val="right"/>
                </w:pPr>
                <w:r>
                  <w:t>174,736.83</w:t>
                </w:r>
              </w:p>
            </w:tc>
          </w:tr>
          <w:tr w:rsidR="002A4678" w14:paraId="4CBD2660" w14:textId="77777777" w:rsidTr="000812B9">
            <w:trPr>
              <w:cantSplit/>
            </w:trPr>
            <w:sdt>
              <w:sdtPr>
                <w:tag w:val="_PLD_96be3b99d11b4eb5ac959cf1c015f1ae"/>
                <w:id w:val="303743713"/>
                <w:lock w:val="sdtLocked"/>
              </w:sdtPr>
              <w:sdtContent>
                <w:tc>
                  <w:tcPr>
                    <w:tcW w:w="2327" w:type="pct"/>
                    <w:shd w:val="clear" w:color="auto" w:fill="auto"/>
                  </w:tcPr>
                  <w:p w14:paraId="1C9DED19" w14:textId="77777777" w:rsidR="002A4678" w:rsidRDefault="002A4678" w:rsidP="002A4678">
                    <w:pPr>
                      <w:autoSpaceDE w:val="0"/>
                      <w:autoSpaceDN w:val="0"/>
                      <w:adjustRightInd w:val="0"/>
                      <w:snapToGrid w:val="0"/>
                      <w:spacing w:line="240" w:lineRule="atLeast"/>
                    </w:pPr>
                    <w:r>
                      <w:rPr>
                        <w:rFonts w:hint="eastAsia"/>
                      </w:rPr>
                      <w:t>银行存款</w:t>
                    </w:r>
                  </w:p>
                </w:tc>
              </w:sdtContent>
            </w:sdt>
            <w:tc>
              <w:tcPr>
                <w:tcW w:w="1366" w:type="pct"/>
                <w:shd w:val="clear" w:color="auto" w:fill="auto"/>
              </w:tcPr>
              <w:p w14:paraId="719D9B37" w14:textId="38FBD1D8" w:rsidR="002A4678" w:rsidRDefault="002A4678" w:rsidP="002A4678">
                <w:pPr>
                  <w:autoSpaceDE w:val="0"/>
                  <w:autoSpaceDN w:val="0"/>
                  <w:adjustRightInd w:val="0"/>
                  <w:snapToGrid w:val="0"/>
                  <w:spacing w:line="240" w:lineRule="atLeast"/>
                  <w:jc w:val="right"/>
                </w:pPr>
                <w:r w:rsidRPr="0083537E">
                  <w:t>19,079,948,427.26</w:t>
                </w:r>
              </w:p>
            </w:tc>
            <w:tc>
              <w:tcPr>
                <w:tcW w:w="1307" w:type="pct"/>
                <w:shd w:val="clear" w:color="auto" w:fill="auto"/>
                <w:vAlign w:val="center"/>
              </w:tcPr>
              <w:p w14:paraId="46588398" w14:textId="77777777" w:rsidR="002A4678" w:rsidRDefault="002A4678" w:rsidP="002A4678">
                <w:pPr>
                  <w:autoSpaceDE w:val="0"/>
                  <w:autoSpaceDN w:val="0"/>
                  <w:adjustRightInd w:val="0"/>
                  <w:snapToGrid w:val="0"/>
                  <w:spacing w:line="240" w:lineRule="atLeast"/>
                  <w:jc w:val="right"/>
                </w:pPr>
                <w:r>
                  <w:t>13,997,968,039.08</w:t>
                </w:r>
              </w:p>
            </w:tc>
          </w:tr>
          <w:tr w:rsidR="002A4678" w14:paraId="3D7690DD" w14:textId="77777777" w:rsidTr="000812B9">
            <w:trPr>
              <w:cantSplit/>
            </w:trPr>
            <w:sdt>
              <w:sdtPr>
                <w:tag w:val="_PLD_58c172627e3243edb66fdbc1799a2f1e"/>
                <w:id w:val="-1960715169"/>
                <w:lock w:val="sdtLocked"/>
              </w:sdtPr>
              <w:sdtContent>
                <w:tc>
                  <w:tcPr>
                    <w:tcW w:w="2327" w:type="pct"/>
                    <w:shd w:val="clear" w:color="auto" w:fill="auto"/>
                  </w:tcPr>
                  <w:p w14:paraId="0F7607A5" w14:textId="77777777" w:rsidR="002A4678" w:rsidRDefault="002A4678" w:rsidP="002A4678">
                    <w:pPr>
                      <w:autoSpaceDE w:val="0"/>
                      <w:autoSpaceDN w:val="0"/>
                      <w:adjustRightInd w:val="0"/>
                      <w:snapToGrid w:val="0"/>
                      <w:spacing w:line="240" w:lineRule="atLeast"/>
                    </w:pPr>
                    <w:r>
                      <w:rPr>
                        <w:rFonts w:hint="eastAsia"/>
                      </w:rPr>
                      <w:t>其他货币资金</w:t>
                    </w:r>
                  </w:p>
                </w:tc>
              </w:sdtContent>
            </w:sdt>
            <w:tc>
              <w:tcPr>
                <w:tcW w:w="1366" w:type="pct"/>
                <w:shd w:val="clear" w:color="auto" w:fill="auto"/>
              </w:tcPr>
              <w:p w14:paraId="3E100575" w14:textId="4339A325" w:rsidR="002A4678" w:rsidRDefault="002A4678" w:rsidP="002A4678">
                <w:pPr>
                  <w:autoSpaceDE w:val="0"/>
                  <w:autoSpaceDN w:val="0"/>
                  <w:adjustRightInd w:val="0"/>
                  <w:snapToGrid w:val="0"/>
                  <w:spacing w:line="240" w:lineRule="atLeast"/>
                  <w:jc w:val="right"/>
                </w:pPr>
                <w:r w:rsidRPr="0083537E">
                  <w:t>176,375,574.07</w:t>
                </w:r>
              </w:p>
            </w:tc>
            <w:tc>
              <w:tcPr>
                <w:tcW w:w="1307" w:type="pct"/>
                <w:shd w:val="clear" w:color="auto" w:fill="auto"/>
                <w:vAlign w:val="center"/>
              </w:tcPr>
              <w:p w14:paraId="07AE1C0B" w14:textId="77777777" w:rsidR="002A4678" w:rsidRDefault="002A4678" w:rsidP="002A4678">
                <w:pPr>
                  <w:autoSpaceDE w:val="0"/>
                  <w:autoSpaceDN w:val="0"/>
                  <w:adjustRightInd w:val="0"/>
                  <w:snapToGrid w:val="0"/>
                  <w:spacing w:line="240" w:lineRule="atLeast"/>
                  <w:jc w:val="right"/>
                </w:pPr>
                <w:r>
                  <w:t>156,993,723.98</w:t>
                </w:r>
              </w:p>
            </w:tc>
          </w:tr>
          <w:tr w:rsidR="002A4678" w14:paraId="30EAD592" w14:textId="77777777" w:rsidTr="000812B9">
            <w:trPr>
              <w:cantSplit/>
            </w:trPr>
            <w:sdt>
              <w:sdtPr>
                <w:tag w:val="_PLD_bfbd7d5ef1f8459e96b267d6ca7d50e2"/>
                <w:id w:val="-1622134972"/>
                <w:lock w:val="sdtLocked"/>
              </w:sdtPr>
              <w:sdtContent>
                <w:tc>
                  <w:tcPr>
                    <w:tcW w:w="2327" w:type="pct"/>
                    <w:shd w:val="clear" w:color="auto" w:fill="auto"/>
                    <w:vAlign w:val="center"/>
                  </w:tcPr>
                  <w:p w14:paraId="08A030FA" w14:textId="77777777" w:rsidR="002A4678" w:rsidRDefault="002A4678" w:rsidP="002A4678">
                    <w:pPr>
                      <w:autoSpaceDE w:val="0"/>
                      <w:autoSpaceDN w:val="0"/>
                      <w:adjustRightInd w:val="0"/>
                      <w:snapToGrid w:val="0"/>
                      <w:spacing w:line="240" w:lineRule="atLeast"/>
                    </w:pPr>
                    <w:r>
                      <w:rPr>
                        <w:rFonts w:hint="eastAsia"/>
                      </w:rPr>
                      <w:t>合计</w:t>
                    </w:r>
                  </w:p>
                </w:tc>
              </w:sdtContent>
            </w:sdt>
            <w:tc>
              <w:tcPr>
                <w:tcW w:w="1366" w:type="pct"/>
                <w:shd w:val="clear" w:color="auto" w:fill="auto"/>
              </w:tcPr>
              <w:p w14:paraId="04838D43" w14:textId="1C8D7CA7" w:rsidR="002A4678" w:rsidRDefault="002A4678" w:rsidP="002A4678">
                <w:pPr>
                  <w:autoSpaceDE w:val="0"/>
                  <w:autoSpaceDN w:val="0"/>
                  <w:adjustRightInd w:val="0"/>
                  <w:snapToGrid w:val="0"/>
                  <w:spacing w:line="240" w:lineRule="atLeast"/>
                  <w:jc w:val="right"/>
                </w:pPr>
                <w:r w:rsidRPr="0083537E">
                  <w:t>19,256,382,423.52</w:t>
                </w:r>
              </w:p>
            </w:tc>
            <w:tc>
              <w:tcPr>
                <w:tcW w:w="1307" w:type="pct"/>
                <w:shd w:val="clear" w:color="auto" w:fill="auto"/>
                <w:vAlign w:val="center"/>
              </w:tcPr>
              <w:p w14:paraId="45CEFDC9" w14:textId="77777777" w:rsidR="002A4678" w:rsidRDefault="002A4678" w:rsidP="002A4678">
                <w:pPr>
                  <w:autoSpaceDE w:val="0"/>
                  <w:autoSpaceDN w:val="0"/>
                  <w:adjustRightInd w:val="0"/>
                  <w:snapToGrid w:val="0"/>
                  <w:spacing w:line="240" w:lineRule="atLeast"/>
                  <w:jc w:val="right"/>
                </w:pPr>
                <w:r>
                  <w:t>14,155,136,499.89</w:t>
                </w:r>
              </w:p>
            </w:tc>
          </w:tr>
          <w:tr w:rsidR="00B5366E" w14:paraId="1B6C3ECB" w14:textId="77777777" w:rsidTr="000812B9">
            <w:trPr>
              <w:cantSplit/>
            </w:trPr>
            <w:sdt>
              <w:sdtPr>
                <w:tag w:val="_PLD_87df45e9697a4beb97831117be4c567a"/>
                <w:id w:val="-1609893765"/>
                <w:lock w:val="sdtLocked"/>
              </w:sdtPr>
              <w:sdtContent>
                <w:tc>
                  <w:tcPr>
                    <w:tcW w:w="2327" w:type="pct"/>
                    <w:shd w:val="clear" w:color="auto" w:fill="auto"/>
                  </w:tcPr>
                  <w:p w14:paraId="3C101BCE" w14:textId="77777777" w:rsidR="00B5366E" w:rsidRDefault="00B5366E" w:rsidP="00B5366E">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1366" w:type="pct"/>
                <w:shd w:val="clear" w:color="auto" w:fill="auto"/>
              </w:tcPr>
              <w:p w14:paraId="5107788A" w14:textId="77777777" w:rsidR="00B5366E" w:rsidRDefault="00B5366E" w:rsidP="00B5366E">
                <w:pPr>
                  <w:autoSpaceDE w:val="0"/>
                  <w:autoSpaceDN w:val="0"/>
                  <w:adjustRightInd w:val="0"/>
                  <w:snapToGrid w:val="0"/>
                  <w:spacing w:line="240" w:lineRule="atLeast"/>
                  <w:jc w:val="right"/>
                </w:pPr>
              </w:p>
            </w:tc>
            <w:tc>
              <w:tcPr>
                <w:tcW w:w="1307" w:type="pct"/>
                <w:shd w:val="clear" w:color="auto" w:fill="auto"/>
              </w:tcPr>
              <w:p w14:paraId="26A823A5" w14:textId="77777777" w:rsidR="00B5366E" w:rsidRDefault="00B5366E" w:rsidP="00B5366E">
                <w:pPr>
                  <w:autoSpaceDE w:val="0"/>
                  <w:autoSpaceDN w:val="0"/>
                  <w:adjustRightInd w:val="0"/>
                  <w:snapToGrid w:val="0"/>
                  <w:spacing w:line="240" w:lineRule="atLeast"/>
                  <w:jc w:val="right"/>
                </w:pPr>
              </w:p>
            </w:tc>
          </w:tr>
        </w:tbl>
        <w:p w14:paraId="22B1C106" w14:textId="77777777" w:rsidR="00DE67B8" w:rsidRDefault="008C268A">
          <w:pPr>
            <w:pStyle w:val="95"/>
          </w:pPr>
          <w:r>
            <w:rPr>
              <w:rFonts w:hint="eastAsia"/>
            </w:rPr>
            <w:t>其他说明：</w:t>
          </w:r>
        </w:p>
        <w:sdt>
          <w:sdtPr>
            <w:alias w:val="货币资金的说明"/>
            <w:tag w:val="_GBC_672a863055084dfabbc1ba40f04a68b4"/>
            <w:id w:val="75947086"/>
            <w:lock w:val="sdtLocked"/>
            <w:placeholder>
              <w:docPart w:val="GBC22222222222222222222222222222"/>
            </w:placeholder>
          </w:sdtPr>
          <w:sdtContent>
            <w:p w14:paraId="1846BD67" w14:textId="77777777" w:rsidR="00F45D7A" w:rsidRDefault="00F45D7A">
              <w:pPr>
                <w:pStyle w:val="95"/>
              </w:pPr>
              <w:r>
                <w:rPr>
                  <w:rFonts w:hint="eastAsia"/>
                </w:rPr>
                <w:t>其中受限制的货币资金明细如下：</w:t>
              </w:r>
            </w:p>
            <w:tbl>
              <w:tblPr>
                <w:tblStyle w:val="g6"/>
                <w:tblW w:w="0" w:type="auto"/>
                <w:tblLook w:val="04A0" w:firstRow="1" w:lastRow="0" w:firstColumn="1" w:lastColumn="0" w:noHBand="0" w:noVBand="1"/>
              </w:tblPr>
              <w:tblGrid>
                <w:gridCol w:w="2941"/>
                <w:gridCol w:w="2941"/>
                <w:gridCol w:w="2941"/>
              </w:tblGrid>
              <w:tr w:rsidR="00A72BC5" w14:paraId="231B9D03" w14:textId="77777777" w:rsidTr="00B5366E">
                <w:tc>
                  <w:tcPr>
                    <w:tcW w:w="2941" w:type="dxa"/>
                  </w:tcPr>
                  <w:p w14:paraId="6CDCD110" w14:textId="77777777" w:rsidR="00A72BC5" w:rsidRDefault="00A72BC5" w:rsidP="00B5366E">
                    <w:pPr>
                      <w:jc w:val="center"/>
                    </w:pPr>
                    <w:r>
                      <w:rPr>
                        <w:rFonts w:hint="eastAsia"/>
                      </w:rPr>
                      <w:t>项目</w:t>
                    </w:r>
                  </w:p>
                </w:tc>
                <w:tc>
                  <w:tcPr>
                    <w:tcW w:w="2941" w:type="dxa"/>
                  </w:tcPr>
                  <w:p w14:paraId="6E4D38F0" w14:textId="77777777" w:rsidR="00A72BC5" w:rsidRDefault="00A72BC5" w:rsidP="00B5366E">
                    <w:pPr>
                      <w:jc w:val="center"/>
                    </w:pPr>
                    <w:r>
                      <w:rPr>
                        <w:rFonts w:hint="eastAsia"/>
                      </w:rPr>
                      <w:t>期末余额</w:t>
                    </w:r>
                  </w:p>
                </w:tc>
                <w:tc>
                  <w:tcPr>
                    <w:tcW w:w="2941" w:type="dxa"/>
                  </w:tcPr>
                  <w:p w14:paraId="238E3F35" w14:textId="77777777" w:rsidR="00A72BC5" w:rsidRDefault="00A72BC5" w:rsidP="00B5366E">
                    <w:pPr>
                      <w:jc w:val="center"/>
                    </w:pPr>
                    <w:r>
                      <w:rPr>
                        <w:rFonts w:hint="eastAsia"/>
                      </w:rPr>
                      <w:t>期初余额</w:t>
                    </w:r>
                  </w:p>
                </w:tc>
              </w:tr>
              <w:tr w:rsidR="00A72BC5" w14:paraId="14BC281C" w14:textId="77777777" w:rsidTr="00B5366E">
                <w:tc>
                  <w:tcPr>
                    <w:tcW w:w="2941" w:type="dxa"/>
                  </w:tcPr>
                  <w:p w14:paraId="75633DE0" w14:textId="77777777" w:rsidR="00A72BC5" w:rsidRDefault="00A72BC5" w:rsidP="00B5366E">
                    <w:pPr>
                      <w:pStyle w:val="95"/>
                    </w:pPr>
                    <w:r>
                      <w:rPr>
                        <w:rFonts w:hint="eastAsia"/>
                      </w:rPr>
                      <w:t>按揭保证金</w:t>
                    </w:r>
                  </w:p>
                </w:tc>
                <w:tc>
                  <w:tcPr>
                    <w:tcW w:w="2941" w:type="dxa"/>
                  </w:tcPr>
                  <w:p w14:paraId="7B49A6A5" w14:textId="4F779FB2" w:rsidR="00A72BC5" w:rsidRPr="00A72BC5" w:rsidRDefault="00A72BC5" w:rsidP="00A72BC5">
                    <w:pPr>
                      <w:jc w:val="right"/>
                      <w:rPr>
                        <w:rFonts w:asciiTheme="minorEastAsia" w:eastAsiaTheme="minorEastAsia" w:hAnsiTheme="minorEastAsia"/>
                      </w:rPr>
                    </w:pPr>
                    <w:r w:rsidRPr="00A72BC5">
                      <w:rPr>
                        <w:rFonts w:asciiTheme="minorEastAsia" w:eastAsiaTheme="minorEastAsia" w:hAnsiTheme="minorEastAsia"/>
                      </w:rPr>
                      <w:t>12,51</w:t>
                    </w:r>
                    <w:r w:rsidR="00364F55">
                      <w:rPr>
                        <w:rFonts w:asciiTheme="minorEastAsia" w:eastAsiaTheme="minorEastAsia" w:hAnsiTheme="minorEastAsia"/>
                      </w:rPr>
                      <w:t>3</w:t>
                    </w:r>
                    <w:r w:rsidRPr="00A72BC5">
                      <w:rPr>
                        <w:rFonts w:asciiTheme="minorEastAsia" w:eastAsiaTheme="minorEastAsia" w:hAnsiTheme="minorEastAsia"/>
                      </w:rPr>
                      <w:t>,640.69</w:t>
                    </w:r>
                  </w:p>
                </w:tc>
                <w:tc>
                  <w:tcPr>
                    <w:tcW w:w="2941" w:type="dxa"/>
                  </w:tcPr>
                  <w:p w14:paraId="538AF3EA" w14:textId="77777777" w:rsidR="00A72BC5" w:rsidRPr="00A72BC5" w:rsidRDefault="00A72BC5" w:rsidP="00B5366E">
                    <w:pPr>
                      <w:jc w:val="right"/>
                      <w:rPr>
                        <w:rFonts w:asciiTheme="minorEastAsia" w:eastAsiaTheme="minorEastAsia" w:hAnsiTheme="minorEastAsia"/>
                      </w:rPr>
                    </w:pPr>
                    <w:r w:rsidRPr="00A72BC5">
                      <w:rPr>
                        <w:rFonts w:asciiTheme="minorEastAsia" w:eastAsiaTheme="minorEastAsia" w:hAnsiTheme="minorEastAsia" w:hint="eastAsia"/>
                      </w:rPr>
                      <w:t>1</w:t>
                    </w:r>
                    <w:r w:rsidRPr="00A72BC5">
                      <w:rPr>
                        <w:rFonts w:asciiTheme="minorEastAsia" w:eastAsiaTheme="minorEastAsia" w:hAnsiTheme="minorEastAsia"/>
                      </w:rPr>
                      <w:t>2,509</w:t>
                    </w:r>
                    <w:r w:rsidRPr="00A72BC5">
                      <w:rPr>
                        <w:rFonts w:asciiTheme="minorEastAsia" w:eastAsiaTheme="minorEastAsia" w:hAnsiTheme="minorEastAsia" w:hint="eastAsia"/>
                      </w:rPr>
                      <w:t>,</w:t>
                    </w:r>
                    <w:r w:rsidRPr="00A72BC5">
                      <w:rPr>
                        <w:rFonts w:asciiTheme="minorEastAsia" w:eastAsiaTheme="minorEastAsia" w:hAnsiTheme="minorEastAsia"/>
                      </w:rPr>
                      <w:t>604.63</w:t>
                    </w:r>
                  </w:p>
                </w:tc>
              </w:tr>
              <w:tr w:rsidR="00A72BC5" w14:paraId="67F9F209" w14:textId="77777777" w:rsidTr="00B5366E">
                <w:tc>
                  <w:tcPr>
                    <w:tcW w:w="2941" w:type="dxa"/>
                  </w:tcPr>
                  <w:p w14:paraId="115B7452" w14:textId="77777777" w:rsidR="00A72BC5" w:rsidRDefault="00A72BC5" w:rsidP="00B5366E">
                    <w:pPr>
                      <w:pStyle w:val="95"/>
                    </w:pPr>
                    <w:r>
                      <w:rPr>
                        <w:rFonts w:hint="eastAsia"/>
                      </w:rPr>
                      <w:t>履约保证金</w:t>
                    </w:r>
                  </w:p>
                </w:tc>
                <w:tc>
                  <w:tcPr>
                    <w:tcW w:w="2941" w:type="dxa"/>
                  </w:tcPr>
                  <w:p w14:paraId="7C8A1F77" w14:textId="2DA8C049" w:rsidR="00A72BC5" w:rsidRPr="00A72BC5" w:rsidRDefault="00A72BC5" w:rsidP="00A72BC5">
                    <w:pPr>
                      <w:jc w:val="right"/>
                      <w:rPr>
                        <w:rFonts w:asciiTheme="minorEastAsia" w:eastAsiaTheme="minorEastAsia" w:hAnsiTheme="minorEastAsia"/>
                      </w:rPr>
                    </w:pPr>
                    <w:r w:rsidRPr="00A72BC5">
                      <w:rPr>
                        <w:rFonts w:asciiTheme="minorEastAsia" w:eastAsiaTheme="minorEastAsia" w:hAnsiTheme="minorEastAsia"/>
                      </w:rPr>
                      <w:t>163,82</w:t>
                    </w:r>
                    <w:r w:rsidR="00364F55">
                      <w:rPr>
                        <w:rFonts w:asciiTheme="minorEastAsia" w:eastAsiaTheme="minorEastAsia" w:hAnsiTheme="minorEastAsia"/>
                      </w:rPr>
                      <w:t>7</w:t>
                    </w:r>
                    <w:r w:rsidRPr="00A72BC5">
                      <w:rPr>
                        <w:rFonts w:asciiTheme="minorEastAsia" w:eastAsiaTheme="minorEastAsia" w:hAnsiTheme="minorEastAsia"/>
                      </w:rPr>
                      <w:t>,658.79</w:t>
                    </w:r>
                  </w:p>
                </w:tc>
                <w:tc>
                  <w:tcPr>
                    <w:tcW w:w="2941" w:type="dxa"/>
                  </w:tcPr>
                  <w:p w14:paraId="59E6027A" w14:textId="77777777" w:rsidR="00A72BC5" w:rsidRPr="00A72BC5" w:rsidRDefault="00A72BC5" w:rsidP="00B5366E">
                    <w:pPr>
                      <w:jc w:val="right"/>
                      <w:rPr>
                        <w:rFonts w:asciiTheme="minorEastAsia" w:eastAsiaTheme="minorEastAsia" w:hAnsiTheme="minorEastAsia"/>
                      </w:rPr>
                    </w:pPr>
                    <w:r w:rsidRPr="00A72BC5">
                      <w:rPr>
                        <w:rFonts w:asciiTheme="minorEastAsia" w:eastAsiaTheme="minorEastAsia" w:hAnsiTheme="minorEastAsia" w:hint="eastAsia"/>
                      </w:rPr>
                      <w:t>1</w:t>
                    </w:r>
                    <w:r w:rsidRPr="00A72BC5">
                      <w:rPr>
                        <w:rFonts w:asciiTheme="minorEastAsia" w:eastAsiaTheme="minorEastAsia" w:hAnsiTheme="minorEastAsia"/>
                      </w:rPr>
                      <w:t>44,462,905.75</w:t>
                    </w:r>
                  </w:p>
                </w:tc>
              </w:tr>
              <w:tr w:rsidR="00A72BC5" w14:paraId="0BFE12CB" w14:textId="77777777" w:rsidTr="00B5366E">
                <w:tc>
                  <w:tcPr>
                    <w:tcW w:w="2941" w:type="dxa"/>
                  </w:tcPr>
                  <w:p w14:paraId="7AC73CCD" w14:textId="77777777" w:rsidR="00A72BC5" w:rsidRDefault="00A72BC5" w:rsidP="00B5366E">
                    <w:pPr>
                      <w:pStyle w:val="95"/>
                    </w:pPr>
                    <w:r>
                      <w:rPr>
                        <w:rFonts w:hint="eastAsia"/>
                      </w:rPr>
                      <w:t>合计</w:t>
                    </w:r>
                  </w:p>
                </w:tc>
                <w:tc>
                  <w:tcPr>
                    <w:tcW w:w="2941" w:type="dxa"/>
                  </w:tcPr>
                  <w:p w14:paraId="48747624" w14:textId="77777777" w:rsidR="00A72BC5" w:rsidRPr="00A72BC5" w:rsidRDefault="00A72BC5" w:rsidP="00A72BC5">
                    <w:pPr>
                      <w:jc w:val="right"/>
                      <w:rPr>
                        <w:rFonts w:asciiTheme="minorEastAsia" w:eastAsiaTheme="minorEastAsia" w:hAnsiTheme="minorEastAsia"/>
                      </w:rPr>
                    </w:pPr>
                    <w:r w:rsidRPr="00A72BC5">
                      <w:rPr>
                        <w:rFonts w:asciiTheme="minorEastAsia" w:eastAsiaTheme="minorEastAsia" w:hAnsiTheme="minorEastAsia"/>
                      </w:rPr>
                      <w:t>176,341,299.48</w:t>
                    </w:r>
                  </w:p>
                </w:tc>
                <w:tc>
                  <w:tcPr>
                    <w:tcW w:w="2941" w:type="dxa"/>
                  </w:tcPr>
                  <w:p w14:paraId="36E50BAF" w14:textId="77777777" w:rsidR="00A72BC5" w:rsidRPr="00A72BC5" w:rsidRDefault="00A72BC5" w:rsidP="00B5366E">
                    <w:pPr>
                      <w:jc w:val="right"/>
                      <w:rPr>
                        <w:rFonts w:asciiTheme="minorEastAsia" w:eastAsiaTheme="minorEastAsia" w:hAnsiTheme="minorEastAsia"/>
                      </w:rPr>
                    </w:pPr>
                    <w:r w:rsidRPr="00A72BC5">
                      <w:rPr>
                        <w:rFonts w:asciiTheme="minorEastAsia" w:eastAsiaTheme="minorEastAsia" w:hAnsiTheme="minorEastAsia" w:hint="eastAsia"/>
                      </w:rPr>
                      <w:t>1</w:t>
                    </w:r>
                    <w:r w:rsidRPr="00A72BC5">
                      <w:rPr>
                        <w:rFonts w:asciiTheme="minorEastAsia" w:eastAsiaTheme="minorEastAsia" w:hAnsiTheme="minorEastAsia"/>
                      </w:rPr>
                      <w:t>56,972,510.38</w:t>
                    </w:r>
                  </w:p>
                </w:tc>
              </w:tr>
            </w:tbl>
            <w:p w14:paraId="4A5F558E" w14:textId="77777777" w:rsidR="00DE67B8" w:rsidRPr="00ED0CB6" w:rsidRDefault="00000000" w:rsidP="00ED0CB6">
              <w:pPr>
                <w:pStyle w:val="95"/>
              </w:pPr>
            </w:p>
          </w:sdtContent>
        </w:sdt>
      </w:sdtContent>
    </w:sdt>
    <w:bookmarkStart w:id="137" w:name="_Hlk10466498" w:displacedByCustomXml="next"/>
    <w:sdt>
      <w:sdtPr>
        <w:rPr>
          <w:rFonts w:ascii="宋体" w:hAnsi="宋体" w:cs="宋体" w:hint="eastAsia"/>
          <w:b w:val="0"/>
          <w:bCs w:val="0"/>
          <w:kern w:val="0"/>
          <w:szCs w:val="21"/>
        </w:rPr>
        <w:alias w:val="模块:交易性金融资产"/>
        <w:tag w:val="_SEC_01904024df9944b092034293cedff1b0"/>
        <w:id w:val="-1841773106"/>
        <w:lock w:val="sdtLocked"/>
        <w:placeholder>
          <w:docPart w:val="GBC22222222222222222222222222222"/>
        </w:placeholder>
      </w:sdtPr>
      <w:sdtContent>
        <w:p w14:paraId="4661F8AF" w14:textId="77777777" w:rsidR="00DE67B8" w:rsidRDefault="008C268A">
          <w:pPr>
            <w:pStyle w:val="3"/>
            <w:numPr>
              <w:ilvl w:val="0"/>
              <w:numId w:val="16"/>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311605591"/>
            <w:lock w:val="sdtLocked"/>
            <w:placeholder>
              <w:docPart w:val="GBC22222222222222222222222222222"/>
            </w:placeholder>
          </w:sdtPr>
          <w:sdtContent>
            <w:p w14:paraId="378E3215" w14:textId="77777777" w:rsidR="00DE67B8" w:rsidRDefault="008C268A">
              <w:pPr>
                <w:pStyle w:val="95"/>
              </w:pPr>
              <w:r>
                <w:fldChar w:fldCharType="begin"/>
              </w:r>
              <w:r w:rsidR="00F45D7A">
                <w:instrText xml:space="preserve"> MACROBUTTON  SnrToggleCheckbox √适用 </w:instrText>
              </w:r>
              <w:r>
                <w:fldChar w:fldCharType="end"/>
              </w:r>
              <w:r>
                <w:fldChar w:fldCharType="begin"/>
              </w:r>
              <w:r w:rsidR="00F45D7A">
                <w:instrText xml:space="preserve"> MACROBUTTON  SnrToggleCheckbox □不适用 </w:instrText>
              </w:r>
              <w:r>
                <w:fldChar w:fldCharType="end"/>
              </w:r>
            </w:p>
          </w:sdtContent>
        </w:sdt>
        <w:p w14:paraId="652427AB" w14:textId="77777777" w:rsidR="00DE67B8" w:rsidRDefault="008C268A">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4361267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交易性金融资产"/>
              <w:tag w:val="_GBC_88b9006e3e174b8c8076810e5fb1dcc8"/>
              <w:id w:val="17323426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1896"/>
            <w:gridCol w:w="1926"/>
          </w:tblGrid>
          <w:tr w:rsidR="00DE67B8" w14:paraId="4B7540CF" w14:textId="77777777" w:rsidTr="00ED0CB6">
            <w:sdt>
              <w:sdtPr>
                <w:tag w:val="_PLD_180b3e7393aa4b579f23eb84c4a7f3d2"/>
                <w:id w:val="346689045"/>
                <w:lock w:val="sdtLocked"/>
              </w:sdtPr>
              <w:sdtContent>
                <w:tc>
                  <w:tcPr>
                    <w:tcW w:w="3050" w:type="pct"/>
                    <w:shd w:val="clear" w:color="auto" w:fill="auto"/>
                    <w:vAlign w:val="center"/>
                  </w:tcPr>
                  <w:p w14:paraId="3712B55F" w14:textId="77777777" w:rsidR="00DE67B8" w:rsidRDefault="008C268A">
                    <w:pPr>
                      <w:jc w:val="center"/>
                    </w:pPr>
                    <w:r>
                      <w:rPr>
                        <w:rFonts w:hint="eastAsia"/>
                      </w:rPr>
                      <w:t>项目</w:t>
                    </w:r>
                  </w:p>
                </w:tc>
              </w:sdtContent>
            </w:sdt>
            <w:sdt>
              <w:sdtPr>
                <w:tag w:val="_PLD_3c39d37503a349249c106423bdc13d7f"/>
                <w:id w:val="-1837758523"/>
                <w:lock w:val="sdtLocked"/>
              </w:sdtPr>
              <w:sdtContent>
                <w:tc>
                  <w:tcPr>
                    <w:tcW w:w="643" w:type="pct"/>
                    <w:shd w:val="clear" w:color="auto" w:fill="auto"/>
                    <w:vAlign w:val="center"/>
                  </w:tcPr>
                  <w:p w14:paraId="63C4C6B7"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d428152cd6a04122a794515fe299ca7f"/>
                <w:id w:val="1665194801"/>
                <w:lock w:val="sdtLocked"/>
              </w:sdtPr>
              <w:sdtContent>
                <w:tc>
                  <w:tcPr>
                    <w:tcW w:w="1307" w:type="pct"/>
                    <w:shd w:val="clear" w:color="auto" w:fill="auto"/>
                    <w:vAlign w:val="center"/>
                  </w:tcPr>
                  <w:p w14:paraId="0F084615" w14:textId="77777777" w:rsidR="00DE67B8" w:rsidRDefault="008C268A">
                    <w:pPr>
                      <w:autoSpaceDE w:val="0"/>
                      <w:autoSpaceDN w:val="0"/>
                      <w:adjustRightInd w:val="0"/>
                      <w:snapToGrid w:val="0"/>
                      <w:spacing w:line="240" w:lineRule="atLeast"/>
                      <w:jc w:val="center"/>
                    </w:pPr>
                    <w:r>
                      <w:rPr>
                        <w:rFonts w:hint="eastAsia"/>
                      </w:rPr>
                      <w:t>期初余额</w:t>
                    </w:r>
                  </w:p>
                </w:tc>
              </w:sdtContent>
            </w:sdt>
          </w:tr>
          <w:tr w:rsidR="00DE67B8" w14:paraId="36CB6D9E" w14:textId="77777777" w:rsidTr="00ED0CB6">
            <w:sdt>
              <w:sdtPr>
                <w:tag w:val="_PLD_43a852b8fe8245cfab7ad57443d101bd"/>
                <w:id w:val="1347517797"/>
                <w:lock w:val="sdtLocked"/>
              </w:sdtPr>
              <w:sdtContent>
                <w:tc>
                  <w:tcPr>
                    <w:tcW w:w="3050" w:type="pct"/>
                    <w:shd w:val="clear" w:color="auto" w:fill="auto"/>
                  </w:tcPr>
                  <w:p w14:paraId="6C443357" w14:textId="77777777" w:rsidR="00DE67B8" w:rsidRDefault="008C268A">
                    <w:pPr>
                      <w:autoSpaceDE w:val="0"/>
                      <w:autoSpaceDN w:val="0"/>
                      <w:adjustRightInd w:val="0"/>
                    </w:pPr>
                    <w:r>
                      <w:rPr>
                        <w:rFonts w:hint="eastAsia"/>
                      </w:rPr>
                      <w:t>以公允价值计量且其变动计入当期损益的金融资产</w:t>
                    </w:r>
                  </w:p>
                </w:tc>
              </w:sdtContent>
            </w:sdt>
            <w:tc>
              <w:tcPr>
                <w:tcW w:w="643" w:type="pct"/>
                <w:shd w:val="clear" w:color="auto" w:fill="auto"/>
              </w:tcPr>
              <w:p w14:paraId="0F729143" w14:textId="7AAB4A9A" w:rsidR="00DE67B8" w:rsidRDefault="003447F6">
                <w:pPr>
                  <w:jc w:val="right"/>
                </w:pPr>
                <w:r w:rsidRPr="003447F6">
                  <w:t>2,704,003,500.00</w:t>
                </w:r>
              </w:p>
            </w:tc>
            <w:tc>
              <w:tcPr>
                <w:tcW w:w="1307" w:type="pct"/>
                <w:shd w:val="clear" w:color="auto" w:fill="auto"/>
              </w:tcPr>
              <w:p w14:paraId="393B662C" w14:textId="77777777" w:rsidR="00DE67B8" w:rsidRDefault="00DE67B8">
                <w:pPr>
                  <w:jc w:val="right"/>
                </w:pPr>
                <w:r>
                  <w:t>3,250,672,000.00</w:t>
                </w:r>
              </w:p>
            </w:tc>
          </w:tr>
          <w:tr w:rsidR="00DE67B8" w14:paraId="69912D1C" w14:textId="77777777" w:rsidTr="00284F64">
            <w:sdt>
              <w:sdtPr>
                <w:tag w:val="_PLD_3c173ac5b41e4bf58ef2c9e0d063380f"/>
                <w:id w:val="-701564112"/>
                <w:lock w:val="sdtLocked"/>
              </w:sdtPr>
              <w:sdtContent>
                <w:tc>
                  <w:tcPr>
                    <w:tcW w:w="5000" w:type="pct"/>
                    <w:gridSpan w:val="3"/>
                    <w:shd w:val="clear" w:color="auto" w:fill="auto"/>
                  </w:tcPr>
                  <w:p w14:paraId="353912C0" w14:textId="77777777" w:rsidR="00DE67B8" w:rsidRDefault="008C268A">
                    <w:pPr>
                      <w:pStyle w:val="95"/>
                    </w:pPr>
                    <w:r>
                      <w:rPr>
                        <w:rFonts w:hint="eastAsia"/>
                      </w:rPr>
                      <w:t>其中：</w:t>
                    </w:r>
                  </w:p>
                </w:tc>
              </w:sdtContent>
            </w:sdt>
          </w:tr>
          <w:sdt>
            <w:sdtPr>
              <w:alias w:val="交易性金融资产中以公允价值计量且其变动计入当期损益的金融资产明细"/>
              <w:tag w:val="_TUP_341bdf9f88e5440c90904d1eb6d01724"/>
              <w:id w:val="-508361993"/>
              <w:lock w:val="sdtLocked"/>
              <w:placeholder>
                <w:docPart w:val="GBC11111111111111111111111111111"/>
              </w:placeholder>
            </w:sdtPr>
            <w:sdtContent>
              <w:tr w:rsidR="00DE67B8" w14:paraId="157A99D3" w14:textId="77777777" w:rsidTr="00ED0CB6">
                <w:tc>
                  <w:tcPr>
                    <w:tcW w:w="3050" w:type="pct"/>
                    <w:shd w:val="clear" w:color="auto" w:fill="auto"/>
                  </w:tcPr>
                  <w:p w14:paraId="017C7174" w14:textId="77777777" w:rsidR="00B5366E" w:rsidRPr="00E66701" w:rsidRDefault="00045753" w:rsidP="00B5366E">
                    <w:pPr>
                      <w:autoSpaceDE w:val="0"/>
                      <w:autoSpaceDN w:val="0"/>
                      <w:adjustRightInd w:val="0"/>
                      <w:ind w:firstLineChars="270" w:firstLine="567"/>
                      <w:rPr>
                        <w:rFonts w:asciiTheme="minorEastAsia" w:eastAsiaTheme="minorEastAsia" w:hAnsiTheme="minorEastAsia"/>
                      </w:rPr>
                    </w:pPr>
                    <w:r w:rsidRPr="00E66701">
                      <w:rPr>
                        <w:rFonts w:asciiTheme="minorEastAsia" w:eastAsiaTheme="minorEastAsia" w:hAnsiTheme="minorEastAsia"/>
                      </w:rPr>
                      <w:t>新股股票</w:t>
                    </w:r>
                  </w:p>
                </w:tc>
                <w:tc>
                  <w:tcPr>
                    <w:tcW w:w="643" w:type="pct"/>
                    <w:shd w:val="clear" w:color="auto" w:fill="auto"/>
                  </w:tcPr>
                  <w:p w14:paraId="1E19204C" w14:textId="77777777" w:rsidR="00DE67B8" w:rsidRDefault="00DE67B8">
                    <w:pPr>
                      <w:jc w:val="right"/>
                    </w:pPr>
                  </w:p>
                </w:tc>
                <w:tc>
                  <w:tcPr>
                    <w:tcW w:w="1307" w:type="pct"/>
                    <w:shd w:val="clear" w:color="auto" w:fill="auto"/>
                  </w:tcPr>
                  <w:p w14:paraId="44F8BD15" w14:textId="77777777" w:rsidR="00DE67B8" w:rsidRDefault="00DE67B8">
                    <w:pPr>
                      <w:jc w:val="right"/>
                    </w:pPr>
                  </w:p>
                </w:tc>
              </w:tr>
            </w:sdtContent>
          </w:sdt>
          <w:sdt>
            <w:sdtPr>
              <w:alias w:val="交易性金融资产中以公允价值计量且其变动计入当期损益的金融资产明细"/>
              <w:tag w:val="_TUP_341bdf9f88e5440c90904d1eb6d01724"/>
              <w:id w:val="-131246963"/>
              <w:lock w:val="sdtLocked"/>
              <w:placeholder>
                <w:docPart w:val="GBC11111111111111111111111111111"/>
              </w:placeholder>
            </w:sdtPr>
            <w:sdtContent>
              <w:tr w:rsidR="00DE67B8" w14:paraId="3CC57FED" w14:textId="77777777" w:rsidTr="00ED0CB6">
                <w:tc>
                  <w:tcPr>
                    <w:tcW w:w="3050" w:type="pct"/>
                    <w:shd w:val="clear" w:color="auto" w:fill="auto"/>
                  </w:tcPr>
                  <w:p w14:paraId="1B6BDE84" w14:textId="77777777" w:rsidR="00B5366E" w:rsidRPr="00E66701" w:rsidRDefault="00045753" w:rsidP="00B5366E">
                    <w:pPr>
                      <w:autoSpaceDE w:val="0"/>
                      <w:autoSpaceDN w:val="0"/>
                      <w:adjustRightInd w:val="0"/>
                      <w:ind w:firstLineChars="270" w:firstLine="567"/>
                      <w:rPr>
                        <w:rFonts w:asciiTheme="minorEastAsia" w:eastAsiaTheme="minorEastAsia" w:hAnsiTheme="minorEastAsia"/>
                      </w:rPr>
                    </w:pPr>
                    <w:r w:rsidRPr="00E66701">
                      <w:rPr>
                        <w:rFonts w:asciiTheme="minorEastAsia" w:eastAsiaTheme="minorEastAsia" w:hAnsiTheme="minorEastAsia"/>
                      </w:rPr>
                      <w:t>国信证券股份有限公司</w:t>
                    </w:r>
                  </w:p>
                </w:tc>
                <w:tc>
                  <w:tcPr>
                    <w:tcW w:w="643" w:type="pct"/>
                    <w:shd w:val="clear" w:color="auto" w:fill="auto"/>
                  </w:tcPr>
                  <w:p w14:paraId="14441D89" w14:textId="77777777" w:rsidR="00DE67B8" w:rsidRDefault="00B5366E">
                    <w:pPr>
                      <w:jc w:val="right"/>
                    </w:pPr>
                    <w:r w:rsidRPr="00106477">
                      <w:t>2,704,003,500.00</w:t>
                    </w:r>
                  </w:p>
                </w:tc>
                <w:tc>
                  <w:tcPr>
                    <w:tcW w:w="1307" w:type="pct"/>
                    <w:shd w:val="clear" w:color="auto" w:fill="auto"/>
                  </w:tcPr>
                  <w:p w14:paraId="142DD15C" w14:textId="77777777" w:rsidR="00DE67B8" w:rsidRDefault="00DE67B8">
                    <w:pPr>
                      <w:jc w:val="right"/>
                    </w:pPr>
                    <w:r>
                      <w:t>3,243,674,000.00</w:t>
                    </w:r>
                  </w:p>
                </w:tc>
              </w:tr>
            </w:sdtContent>
          </w:sdt>
          <w:sdt>
            <w:sdtPr>
              <w:alias w:val="交易性金融资产中以公允价值计量且其变动计入当期损益的金融资产明细"/>
              <w:tag w:val="_TUP_341bdf9f88e5440c90904d1eb6d01724"/>
              <w:id w:val="140859505"/>
              <w:lock w:val="sdtLocked"/>
              <w:placeholder>
                <w:docPart w:val="GBC11111111111111111111111111111"/>
              </w:placeholder>
            </w:sdtPr>
            <w:sdtContent>
              <w:tr w:rsidR="00DE67B8" w14:paraId="079583E8" w14:textId="77777777" w:rsidTr="00ED0CB6">
                <w:tc>
                  <w:tcPr>
                    <w:tcW w:w="3050" w:type="pct"/>
                    <w:shd w:val="clear" w:color="auto" w:fill="auto"/>
                  </w:tcPr>
                  <w:p w14:paraId="7FC98833" w14:textId="77777777" w:rsidR="00B5366E" w:rsidRDefault="00045753" w:rsidP="00B5366E">
                    <w:pPr>
                      <w:autoSpaceDE w:val="0"/>
                      <w:autoSpaceDN w:val="0"/>
                      <w:adjustRightInd w:val="0"/>
                      <w:ind w:firstLineChars="270" w:firstLine="567"/>
                    </w:pPr>
                    <w:r>
                      <w:rPr>
                        <w:rFonts w:hint="eastAsia"/>
                      </w:rPr>
                      <w:t>中国信托保障基金</w:t>
                    </w:r>
                  </w:p>
                </w:tc>
                <w:tc>
                  <w:tcPr>
                    <w:tcW w:w="643" w:type="pct"/>
                    <w:shd w:val="clear" w:color="auto" w:fill="auto"/>
                  </w:tcPr>
                  <w:p w14:paraId="717B1C50" w14:textId="77777777" w:rsidR="00DE67B8" w:rsidRDefault="00DE67B8">
                    <w:pPr>
                      <w:jc w:val="right"/>
                    </w:pPr>
                  </w:p>
                </w:tc>
                <w:tc>
                  <w:tcPr>
                    <w:tcW w:w="1307" w:type="pct"/>
                    <w:shd w:val="clear" w:color="auto" w:fill="auto"/>
                  </w:tcPr>
                  <w:p w14:paraId="1AFA18C8" w14:textId="77777777" w:rsidR="00DE67B8" w:rsidRDefault="00DE67B8">
                    <w:pPr>
                      <w:jc w:val="right"/>
                    </w:pPr>
                    <w:r>
                      <w:t>6,998,000.00</w:t>
                    </w:r>
                  </w:p>
                </w:tc>
              </w:tr>
            </w:sdtContent>
          </w:sdt>
          <w:tr w:rsidR="00DE67B8" w14:paraId="2C3970E9" w14:textId="77777777" w:rsidTr="00ED0CB6">
            <w:sdt>
              <w:sdtPr>
                <w:tag w:val="_PLD_9e6f2b0aa18a4f4cb5f0852025201dfc"/>
                <w:id w:val="1214855935"/>
                <w:lock w:val="sdtLocked"/>
              </w:sdtPr>
              <w:sdtContent>
                <w:tc>
                  <w:tcPr>
                    <w:tcW w:w="3050" w:type="pct"/>
                    <w:shd w:val="clear" w:color="auto" w:fill="auto"/>
                  </w:tcPr>
                  <w:p w14:paraId="0DF20731" w14:textId="77777777" w:rsidR="00DE67B8" w:rsidRDefault="008C268A">
                    <w:pPr>
                      <w:autoSpaceDE w:val="0"/>
                      <w:autoSpaceDN w:val="0"/>
                      <w:adjustRightInd w:val="0"/>
                    </w:pPr>
                    <w:r>
                      <w:rPr>
                        <w:rFonts w:hint="eastAsia"/>
                      </w:rPr>
                      <w:t>指定以公允价值计量且其变动计入当期损益的金融资产</w:t>
                    </w:r>
                  </w:p>
                </w:tc>
              </w:sdtContent>
            </w:sdt>
            <w:tc>
              <w:tcPr>
                <w:tcW w:w="643" w:type="pct"/>
                <w:shd w:val="clear" w:color="auto" w:fill="auto"/>
              </w:tcPr>
              <w:p w14:paraId="190AA737" w14:textId="77777777" w:rsidR="00DE67B8" w:rsidRDefault="00DE67B8">
                <w:pPr>
                  <w:jc w:val="right"/>
                </w:pPr>
              </w:p>
            </w:tc>
            <w:tc>
              <w:tcPr>
                <w:tcW w:w="1307" w:type="pct"/>
                <w:shd w:val="clear" w:color="auto" w:fill="auto"/>
              </w:tcPr>
              <w:p w14:paraId="48BD963D" w14:textId="77777777" w:rsidR="00DE67B8" w:rsidRDefault="00DE67B8">
                <w:pPr>
                  <w:jc w:val="right"/>
                </w:pPr>
              </w:p>
            </w:tc>
          </w:tr>
          <w:tr w:rsidR="00DE67B8" w14:paraId="42CDB10E" w14:textId="77777777" w:rsidTr="00284F64">
            <w:sdt>
              <w:sdtPr>
                <w:tag w:val="_PLD_bd981a7cc7b34c579b38eb2398d385ef"/>
                <w:id w:val="-1473523462"/>
                <w:lock w:val="sdtLocked"/>
              </w:sdtPr>
              <w:sdtContent>
                <w:tc>
                  <w:tcPr>
                    <w:tcW w:w="5000" w:type="pct"/>
                    <w:gridSpan w:val="3"/>
                    <w:shd w:val="clear" w:color="auto" w:fill="auto"/>
                  </w:tcPr>
                  <w:p w14:paraId="32AD70D0" w14:textId="77777777" w:rsidR="00DE67B8" w:rsidRDefault="008C268A">
                    <w:pPr>
                      <w:pStyle w:val="95"/>
                    </w:pPr>
                    <w:r>
                      <w:rPr>
                        <w:rFonts w:hint="eastAsia"/>
                      </w:rPr>
                      <w:t>其中：</w:t>
                    </w:r>
                  </w:p>
                </w:tc>
              </w:sdtContent>
            </w:sdt>
          </w:tr>
          <w:bookmarkStart w:id="138" w:name="_Hlk533595247" w:displacedByCustomXml="next"/>
          <w:sdt>
            <w:sdtPr>
              <w:alias w:val="指定为以公允价值计量且其变动计入当期损益的金融资产明细"/>
              <w:tag w:val="_TUP_b9dc744bb8d94c30a883c75ab1b55ed5"/>
              <w:id w:val="1873651606"/>
              <w:lock w:val="sdtLocked"/>
              <w:placeholder>
                <w:docPart w:val="GBC11111111111111111111111111111"/>
              </w:placeholder>
            </w:sdtPr>
            <w:sdtContent>
              <w:tr w:rsidR="00DE67B8" w14:paraId="76310D62" w14:textId="77777777" w:rsidTr="00ED0CB6">
                <w:tc>
                  <w:tcPr>
                    <w:tcW w:w="3050" w:type="pct"/>
                    <w:shd w:val="clear" w:color="auto" w:fill="auto"/>
                  </w:tcPr>
                  <w:p w14:paraId="680E4997" w14:textId="77777777" w:rsidR="00DE67B8" w:rsidRDefault="00DE67B8">
                    <w:pPr>
                      <w:autoSpaceDE w:val="0"/>
                      <w:autoSpaceDN w:val="0"/>
                      <w:adjustRightInd w:val="0"/>
                      <w:ind w:firstLineChars="270" w:firstLine="567"/>
                    </w:pPr>
                  </w:p>
                </w:tc>
                <w:tc>
                  <w:tcPr>
                    <w:tcW w:w="643" w:type="pct"/>
                    <w:shd w:val="clear" w:color="auto" w:fill="auto"/>
                  </w:tcPr>
                  <w:p w14:paraId="072A0817" w14:textId="77777777" w:rsidR="00DE67B8" w:rsidRDefault="00DE67B8">
                    <w:pPr>
                      <w:jc w:val="right"/>
                    </w:pPr>
                  </w:p>
                </w:tc>
                <w:tc>
                  <w:tcPr>
                    <w:tcW w:w="1307" w:type="pct"/>
                    <w:shd w:val="clear" w:color="auto" w:fill="auto"/>
                  </w:tcPr>
                  <w:p w14:paraId="728512D9" w14:textId="77777777" w:rsidR="00DE67B8" w:rsidRDefault="00DE67B8">
                    <w:pPr>
                      <w:jc w:val="right"/>
                    </w:pPr>
                  </w:p>
                </w:tc>
              </w:tr>
            </w:sdtContent>
          </w:sdt>
          <w:tr w:rsidR="00DE67B8" w14:paraId="187138B5" w14:textId="77777777" w:rsidTr="00ED0CB6">
            <w:bookmarkEnd w:id="138" w:displacedByCustomXml="next"/>
            <w:sdt>
              <w:sdtPr>
                <w:tag w:val="_PLD_b70930027e2847d98ef556a409fe079a"/>
                <w:id w:val="-1497567937"/>
                <w:lock w:val="sdtLocked"/>
              </w:sdtPr>
              <w:sdtContent>
                <w:tc>
                  <w:tcPr>
                    <w:tcW w:w="3050" w:type="pct"/>
                    <w:shd w:val="clear" w:color="auto" w:fill="auto"/>
                    <w:vAlign w:val="center"/>
                  </w:tcPr>
                  <w:p w14:paraId="2212E40B" w14:textId="77777777" w:rsidR="00DE67B8" w:rsidRDefault="008C268A">
                    <w:pPr>
                      <w:jc w:val="center"/>
                    </w:pPr>
                    <w:r>
                      <w:rPr>
                        <w:rFonts w:hint="eastAsia"/>
                      </w:rPr>
                      <w:t>合计</w:t>
                    </w:r>
                  </w:p>
                </w:tc>
              </w:sdtContent>
            </w:sdt>
            <w:tc>
              <w:tcPr>
                <w:tcW w:w="643" w:type="pct"/>
                <w:shd w:val="clear" w:color="auto" w:fill="auto"/>
              </w:tcPr>
              <w:p w14:paraId="49C346F2" w14:textId="77777777" w:rsidR="00DE67B8" w:rsidRDefault="00B5366E">
                <w:pPr>
                  <w:jc w:val="right"/>
                </w:pPr>
                <w:r w:rsidRPr="00106477">
                  <w:t>2,704,003,500.00</w:t>
                </w:r>
              </w:p>
            </w:tc>
            <w:tc>
              <w:tcPr>
                <w:tcW w:w="1307" w:type="pct"/>
                <w:shd w:val="clear" w:color="auto" w:fill="auto"/>
                <w:vAlign w:val="center"/>
              </w:tcPr>
              <w:p w14:paraId="6385A0A8" w14:textId="77777777" w:rsidR="00DE67B8" w:rsidRDefault="00DE67B8">
                <w:pPr>
                  <w:jc w:val="right"/>
                </w:pPr>
                <w:r>
                  <w:t>3,250,672,000.00</w:t>
                </w:r>
              </w:p>
            </w:tc>
          </w:tr>
        </w:tbl>
        <w:p w14:paraId="4A992BE7" w14:textId="77777777" w:rsidR="00DE67B8" w:rsidRDefault="008C268A">
          <w:pPr>
            <w:pStyle w:val="95"/>
          </w:pPr>
          <w:r>
            <w:rPr>
              <w:rFonts w:hint="eastAsia"/>
            </w:rPr>
            <w:t>其他</w:t>
          </w:r>
          <w:r>
            <w:t>说明</w:t>
          </w:r>
          <w:r>
            <w:rPr>
              <w:rFonts w:hint="eastAsia"/>
            </w:rPr>
            <w:t>：</w:t>
          </w:r>
        </w:p>
        <w:sdt>
          <w:sdtPr>
            <w:alias w:val="是否适用：交易性金融资产的说明[双击切换]"/>
            <w:tag w:val="_GBC_b60651a640d94b5c8581bfe4f49d2891"/>
            <w:id w:val="-96400945"/>
            <w:lock w:val="sdtLocked"/>
            <w:placeholder>
              <w:docPart w:val="GBC22222222222222222222222222222"/>
            </w:placeholder>
          </w:sdtPr>
          <w:sdtContent>
            <w:p w14:paraId="713626F0" w14:textId="77777777" w:rsidR="00DE67B8" w:rsidRDefault="008C268A" w:rsidP="00ED0CB6">
              <w:pPr>
                <w:pStyle w:val="95"/>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bookmarkEnd w:id="137" w:displacedByCustomXml="prev"/>
    <w:p w14:paraId="4580C637" w14:textId="77777777" w:rsidR="00DE67B8" w:rsidRDefault="00DE67B8">
      <w:pPr>
        <w:snapToGrid w:val="0"/>
        <w:spacing w:line="240" w:lineRule="atLeast"/>
        <w:ind w:rightChars="12" w:right="25"/>
      </w:pPr>
    </w:p>
    <w:sdt>
      <w:sdtPr>
        <w:rPr>
          <w:rFonts w:ascii="宋体" w:hAnsi="宋体" w:cs="宋体" w:hint="eastAsia"/>
          <w:b w:val="0"/>
          <w:bCs w:val="0"/>
          <w:kern w:val="0"/>
          <w:szCs w:val="21"/>
        </w:rPr>
        <w:alias w:val="模块:衍生金融资产"/>
        <w:tag w:val="_GBC_bc314407a9a14c2f8b2b5368638e0a51"/>
        <w:id w:val="-944922514"/>
        <w:lock w:val="sdtLocked"/>
        <w:placeholder>
          <w:docPart w:val="GBC22222222222222222222222222222"/>
        </w:placeholder>
      </w:sdtPr>
      <w:sdtContent>
        <w:p w14:paraId="7840FDB9" w14:textId="77777777" w:rsidR="00DE67B8" w:rsidRDefault="008C268A">
          <w:pPr>
            <w:pStyle w:val="3"/>
            <w:numPr>
              <w:ilvl w:val="0"/>
              <w:numId w:val="16"/>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491484083"/>
            <w:lock w:val="sdtLocked"/>
            <w:placeholder>
              <w:docPart w:val="GBC22222222222222222222222222222"/>
            </w:placeholder>
          </w:sdtPr>
          <w:sdtContent>
            <w:p w14:paraId="7052A8ED" w14:textId="77777777" w:rsidR="00DE67B8" w:rsidRDefault="008C268A" w:rsidP="00F45D7A">
              <w:pPr>
                <w:pStyle w:val="95"/>
              </w:pPr>
              <w:r>
                <w:fldChar w:fldCharType="begin"/>
              </w:r>
              <w:r w:rsidR="00F45D7A">
                <w:instrText xml:space="preserve"> MACROBUTTON  SnrToggleCheckbox □适用 </w:instrText>
              </w:r>
              <w:r>
                <w:fldChar w:fldCharType="end"/>
              </w:r>
              <w:r>
                <w:fldChar w:fldCharType="begin"/>
              </w:r>
              <w:r w:rsidR="00F45D7A">
                <w:instrText xml:space="preserve"> MACROBUTTON  SnrToggleCheckbox √不适用 </w:instrText>
              </w:r>
              <w:r>
                <w:fldChar w:fldCharType="end"/>
              </w:r>
            </w:p>
          </w:sdtContent>
        </w:sdt>
      </w:sdtContent>
    </w:sdt>
    <w:p w14:paraId="2E277CB7" w14:textId="77777777" w:rsidR="00DE67B8" w:rsidRDefault="00DE67B8">
      <w:pPr>
        <w:snapToGrid w:val="0"/>
        <w:spacing w:line="240" w:lineRule="atLeast"/>
        <w:ind w:rightChars="12" w:right="25"/>
      </w:pPr>
    </w:p>
    <w:p w14:paraId="3BE8529F" w14:textId="77777777" w:rsidR="00DE67B8" w:rsidRDefault="008C268A">
      <w:pPr>
        <w:pStyle w:val="3"/>
        <w:numPr>
          <w:ilvl w:val="0"/>
          <w:numId w:val="16"/>
        </w:numPr>
        <w:rPr>
          <w:rFonts w:ascii="宋体" w:hAnsi="宋体"/>
        </w:rPr>
      </w:pPr>
      <w:r>
        <w:rPr>
          <w:rFonts w:ascii="宋体" w:hAnsi="宋体" w:hint="eastAsia"/>
        </w:rPr>
        <w:t>应收票据</w:t>
      </w:r>
    </w:p>
    <w:sdt>
      <w:sdtPr>
        <w:rPr>
          <w:rFonts w:ascii="宋体" w:hAnsi="宋体" w:cs="宋体" w:hint="eastAsia"/>
          <w:b w:val="0"/>
          <w:bCs/>
          <w:kern w:val="0"/>
          <w:szCs w:val="22"/>
        </w:rPr>
        <w:alias w:val="模块:应收票据分类"/>
        <w:tag w:val="_GBC_c1ce1fc5bd0f42bca82cd02f3a6b623f"/>
        <w:id w:val="-2020141982"/>
        <w:lock w:val="sdtLocked"/>
        <w:placeholder>
          <w:docPart w:val="GBC22222222222222222222222222222"/>
        </w:placeholder>
      </w:sdtPr>
      <w:sdtEndPr>
        <w:rPr>
          <w:rFonts w:hint="default"/>
          <w:szCs w:val="21"/>
        </w:rPr>
      </w:sdtEndPr>
      <w:sdtContent>
        <w:p w14:paraId="5AB664F1" w14:textId="77777777" w:rsidR="00DE67B8" w:rsidRDefault="008C268A">
          <w:pPr>
            <w:pStyle w:val="170"/>
            <w:numPr>
              <w:ilvl w:val="3"/>
              <w:numId w:val="86"/>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126975224"/>
            <w:lock w:val="sdtLocked"/>
            <w:placeholder>
              <w:docPart w:val="GBC22222222222222222222222222222"/>
            </w:placeholder>
          </w:sdtPr>
          <w:sdtContent>
            <w:p w14:paraId="224B60D2" w14:textId="77777777" w:rsidR="00DE67B8" w:rsidRDefault="008C268A" w:rsidP="00ED0CB6">
              <w:pPr>
                <w:pStyle w:val="95"/>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p w14:paraId="40CE2803" w14:textId="77777777" w:rsidR="00ED0CB6" w:rsidRDefault="00ED0CB6" w:rsidP="00ED0CB6">
      <w:pPr>
        <w:pStyle w:val="95"/>
      </w:pPr>
    </w:p>
    <w:sdt>
      <w:sdtPr>
        <w:rPr>
          <w:rFonts w:ascii="宋体" w:hAnsi="宋体" w:cs="宋体" w:hint="eastAsia"/>
          <w:b w:val="0"/>
          <w:bCs/>
          <w:kern w:val="0"/>
          <w:szCs w:val="22"/>
        </w:rPr>
        <w:alias w:val="模块:期末公司已质押的应收票据情况"/>
        <w:tag w:val="_GBC_8fdb3f7098324d0d8b9f6e395abf9009"/>
        <w:id w:val="108171868"/>
        <w:lock w:val="sdtLocked"/>
        <w:placeholder>
          <w:docPart w:val="GBC22222222222222222222222222222"/>
        </w:placeholder>
      </w:sdtPr>
      <w:sdtEndPr>
        <w:rPr>
          <w:rFonts w:cs="Times New Roman"/>
          <w:kern w:val="2"/>
          <w:szCs w:val="21"/>
        </w:rPr>
      </w:sdtEndPr>
      <w:sdtContent>
        <w:p w14:paraId="3FE1DF1F" w14:textId="77777777" w:rsidR="00DE67B8" w:rsidRDefault="008C268A">
          <w:pPr>
            <w:pStyle w:val="170"/>
            <w:numPr>
              <w:ilvl w:val="3"/>
              <w:numId w:val="86"/>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1054818314"/>
            <w:lock w:val="sdtLocked"/>
            <w:placeholder>
              <w:docPart w:val="GBC22222222222222222222222222222"/>
            </w:placeholder>
          </w:sdtPr>
          <w:sdtContent>
            <w:p w14:paraId="57396E8B" w14:textId="77777777" w:rsidR="00DE67B8" w:rsidRDefault="008C268A" w:rsidP="00ED0CB6">
              <w:pPr>
                <w:rPr>
                  <w:rFonts w:cs="Times New Roman"/>
                  <w:kern w:val="2"/>
                </w:rPr>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p w14:paraId="5152B2DF" w14:textId="77777777" w:rsidR="00ED0CB6" w:rsidRDefault="00ED0CB6" w:rsidP="00ED0CB6">
      <w:pPr>
        <w:pStyle w:val="95"/>
      </w:pPr>
    </w:p>
    <w:sdt>
      <w:sdtPr>
        <w:rPr>
          <w:rFonts w:ascii="宋体" w:hAnsi="宋体" w:cs="宋体" w:hint="eastAsia"/>
          <w:b w:val="0"/>
          <w:bCs/>
          <w:kern w:val="0"/>
          <w:szCs w:val="22"/>
        </w:rPr>
        <w:alias w:val="模块:因出票人无力履约而将票据转为应收账款的票据，以及期末已背书未到期票据"/>
        <w:tag w:val="_GBC_d0a9833415574c7baa9ef176fea05ecf"/>
        <w:id w:val="105550351"/>
        <w:lock w:val="sdtLocked"/>
        <w:placeholder>
          <w:docPart w:val="GBC22222222222222222222222222222"/>
        </w:placeholder>
      </w:sdtPr>
      <w:sdtEndPr>
        <w:rPr>
          <w:rFonts w:cs="Times New Roman"/>
          <w:kern w:val="2"/>
          <w:szCs w:val="21"/>
        </w:rPr>
      </w:sdtEndPr>
      <w:sdtContent>
        <w:p w14:paraId="6CA4EFD3" w14:textId="77777777" w:rsidR="00DE67B8" w:rsidRDefault="008C268A">
          <w:pPr>
            <w:pStyle w:val="170"/>
            <w:numPr>
              <w:ilvl w:val="3"/>
              <w:numId w:val="86"/>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996384171"/>
            <w:lock w:val="sdtLocked"/>
            <w:placeholder>
              <w:docPart w:val="GBC22222222222222222222222222222"/>
            </w:placeholder>
          </w:sdtPr>
          <w:sdtContent>
            <w:p w14:paraId="0E915130" w14:textId="77777777" w:rsidR="00DE67B8" w:rsidRDefault="008C268A" w:rsidP="00ED0CB6">
              <w:pPr>
                <w:rPr>
                  <w:rFonts w:cs="Times New Roman"/>
                  <w:kern w:val="2"/>
                </w:rPr>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p w14:paraId="77E468B0" w14:textId="77777777" w:rsidR="00ED0CB6" w:rsidRDefault="00ED0CB6" w:rsidP="00ED0CB6">
      <w:pPr>
        <w:rPr>
          <w:rFonts w:cs="Times New Roman"/>
          <w:kern w:val="2"/>
        </w:rPr>
      </w:pPr>
    </w:p>
    <w:sdt>
      <w:sdtPr>
        <w:rPr>
          <w:rFonts w:ascii="宋体" w:hAnsi="宋体" w:cs="宋体" w:hint="eastAsia"/>
          <w:b w:val="0"/>
          <w:bCs/>
          <w:kern w:val="0"/>
          <w:szCs w:val="24"/>
        </w:rPr>
        <w:alias w:val="模块:期末公司因出票人无力履约而将其转为应收账款的票据"/>
        <w:tag w:val="_GBC_83d7650885dc43898bcaaa7b53608492"/>
        <w:id w:val="1655634808"/>
        <w:lock w:val="sdtLocked"/>
        <w:placeholder>
          <w:docPart w:val="GBC22222222222222222222222222222"/>
        </w:placeholder>
      </w:sdtPr>
      <w:sdtEndPr>
        <w:rPr>
          <w:szCs w:val="21"/>
        </w:rPr>
      </w:sdtEndPr>
      <w:sdtContent>
        <w:p w14:paraId="1091285E" w14:textId="77777777" w:rsidR="00DE67B8" w:rsidRDefault="008C268A">
          <w:pPr>
            <w:pStyle w:val="170"/>
            <w:numPr>
              <w:ilvl w:val="3"/>
              <w:numId w:val="86"/>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1666934118"/>
            <w:lock w:val="sdtLocked"/>
            <w:placeholder>
              <w:docPart w:val="GBC22222222222222222222222222222"/>
            </w:placeholder>
          </w:sdtPr>
          <w:sdtContent>
            <w:p w14:paraId="2BC65E83" w14:textId="77777777" w:rsidR="00DE67B8" w:rsidRDefault="008C268A" w:rsidP="00ED0CB6">
              <w:pPr>
                <w:pStyle w:val="95"/>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p w14:paraId="7424A28D" w14:textId="77777777" w:rsidR="00ED0CB6" w:rsidRDefault="00ED0CB6" w:rsidP="00ED0CB6">
      <w:pPr>
        <w:pStyle w:val="95"/>
      </w:pPr>
    </w:p>
    <w:p w14:paraId="3C7CE8B2" w14:textId="77777777" w:rsidR="00DE67B8" w:rsidRDefault="008C268A">
      <w:pPr>
        <w:pStyle w:val="170"/>
        <w:numPr>
          <w:ilvl w:val="3"/>
          <w:numId w:val="86"/>
        </w:numPr>
        <w:jc w:val="left"/>
        <w:rPr>
          <w:rFonts w:ascii="宋体" w:hAnsi="宋体"/>
        </w:rPr>
      </w:pPr>
      <w:bookmarkStart w:id="139" w:name="_Hlk10466572"/>
      <w:r>
        <w:rPr>
          <w:rFonts w:ascii="宋体" w:hAnsi="宋体" w:hint="eastAsia"/>
        </w:rPr>
        <w:t>按坏账计提方法分类披露</w:t>
      </w:r>
    </w:p>
    <w:sdt>
      <w:sdtPr>
        <w:alias w:val="是否适用：应收票据按坏账计提方法分类披露[双击切换]"/>
        <w:tag w:val="_GBC_064ae6cf552d47d6abf4ad2b5c55d254"/>
        <w:id w:val="-1678268991"/>
        <w:lock w:val="sdtLocked"/>
        <w:placeholder>
          <w:docPart w:val="GBC22222222222222222222222222222"/>
        </w:placeholder>
      </w:sdtPr>
      <w:sdtContent>
        <w:p w14:paraId="1EF7B6AE" w14:textId="77777777" w:rsidR="00ED0CB6" w:rsidRDefault="008C268A" w:rsidP="00ED0CB6">
          <w:pPr>
            <w:pStyle w:val="95"/>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bookmarkEnd w:id="139" w:displacedByCustomXml="prev"/>
    <w:p w14:paraId="2027E5AA" w14:textId="77777777" w:rsidR="00DE67B8" w:rsidRDefault="00DE67B8">
      <w:pPr>
        <w:ind w:right="210"/>
      </w:pPr>
    </w:p>
    <w:bookmarkStart w:id="140" w:name="_Hlk10466806" w:displacedByCustomXml="next"/>
    <w:sdt>
      <w:sdtPr>
        <w:rPr>
          <w:rFonts w:ascii="宋体" w:hAnsi="宋体" w:cs="宋体" w:hint="eastAsia"/>
          <w:b w:val="0"/>
          <w:bCs/>
          <w:kern w:val="0"/>
          <w:szCs w:val="24"/>
        </w:rPr>
        <w:alias w:val="模块:坏账准备的情况"/>
        <w:tag w:val="_SEC_2937dc20348046e2a68416bd27ff1b82"/>
        <w:id w:val="1605298573"/>
        <w:lock w:val="sdtLocked"/>
        <w:placeholder>
          <w:docPart w:val="GBC22222222222222222222222222222"/>
        </w:placeholder>
      </w:sdtPr>
      <w:sdtEndPr>
        <w:rPr>
          <w:rFonts w:hint="default"/>
          <w:szCs w:val="21"/>
        </w:rPr>
      </w:sdtEndPr>
      <w:sdtContent>
        <w:p w14:paraId="35A263EE" w14:textId="77777777" w:rsidR="00DE67B8" w:rsidRDefault="008C268A">
          <w:pPr>
            <w:pStyle w:val="170"/>
            <w:numPr>
              <w:ilvl w:val="3"/>
              <w:numId w:val="86"/>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1222168939"/>
            <w:lock w:val="sdtLocked"/>
            <w:placeholder>
              <w:docPart w:val="GBC22222222222222222222222222222"/>
            </w:placeholder>
          </w:sdtPr>
          <w:sdtContent>
            <w:p w14:paraId="31E06BA4" w14:textId="77777777" w:rsidR="00DE67B8" w:rsidRDefault="008C268A">
              <w:pPr>
                <w:rPr>
                  <w:rFonts w:cstheme="minorBidi"/>
                  <w:b/>
                  <w:szCs w:val="22"/>
                </w:rPr>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p w14:paraId="098E45AD" w14:textId="77777777" w:rsidR="00DE67B8" w:rsidRDefault="00000000">
          <w:pPr>
            <w:ind w:right="210"/>
          </w:pPr>
        </w:p>
      </w:sdtContent>
    </w:sdt>
    <w:bookmarkEnd w:id="140" w:displacedByCustomXml="prev"/>
    <w:bookmarkStart w:id="141" w:name="_Hlk10466841" w:displacedByCustomXml="next"/>
    <w:bookmarkStart w:id="142" w:name="_Hlk10466853" w:displacedByCustomXml="next"/>
    <w:sdt>
      <w:sdtPr>
        <w:rPr>
          <w:rFonts w:ascii="宋体" w:hAnsi="宋体" w:cs="宋体" w:hint="eastAsia"/>
          <w:b w:val="0"/>
          <w:bCs/>
          <w:kern w:val="0"/>
          <w:szCs w:val="24"/>
        </w:rPr>
        <w:alias w:val="模块:本期实际核销的应收票据情况"/>
        <w:tag w:val="_SEC_d1d07f77bea54442a58602a5a3e94f42"/>
        <w:id w:val="-1387869064"/>
        <w:lock w:val="sdtLocked"/>
        <w:placeholder>
          <w:docPart w:val="GBC22222222222222222222222222222"/>
        </w:placeholder>
      </w:sdtPr>
      <w:sdtEndPr>
        <w:rPr>
          <w:rFonts w:hint="default"/>
          <w:szCs w:val="21"/>
        </w:rPr>
      </w:sdtEndPr>
      <w:sdtContent>
        <w:p w14:paraId="3213C22F" w14:textId="77777777" w:rsidR="00DE67B8" w:rsidRDefault="008C268A">
          <w:pPr>
            <w:pStyle w:val="170"/>
            <w:numPr>
              <w:ilvl w:val="3"/>
              <w:numId w:val="86"/>
            </w:numPr>
            <w:jc w:val="left"/>
            <w:rPr>
              <w:rFonts w:ascii="宋体" w:hAnsi="宋体"/>
            </w:rPr>
          </w:pPr>
          <w:r>
            <w:rPr>
              <w:rFonts w:ascii="宋体" w:hAnsi="宋体" w:hint="eastAsia"/>
            </w:rPr>
            <w:t>本期实际核销的应收票据情况</w:t>
          </w:r>
          <w:bookmarkEnd w:id="141"/>
        </w:p>
        <w:sdt>
          <w:sdtPr>
            <w:alias w:val="是否适用：实际核销的应收票据[双击切换]"/>
            <w:tag w:val="_GBC_d0dcbb36ec68469bb29eac25b4a7af19"/>
            <w:id w:val="1006787016"/>
            <w:lock w:val="sdtLocked"/>
            <w:placeholder>
              <w:docPart w:val="GBC22222222222222222222222222222"/>
            </w:placeholder>
          </w:sdtPr>
          <w:sdtContent>
            <w:p w14:paraId="3B0D51BA" w14:textId="77777777" w:rsidR="00DE67B8" w:rsidRDefault="008C268A">
              <w:pPr>
                <w:rPr>
                  <w:rFonts w:cstheme="minorBidi"/>
                  <w:szCs w:val="22"/>
                </w:rPr>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p w14:paraId="09051F72" w14:textId="77777777" w:rsidR="00DE67B8" w:rsidRDefault="00000000">
          <w:pPr>
            <w:ind w:right="210"/>
          </w:pPr>
        </w:p>
      </w:sdtContent>
    </w:sdt>
    <w:bookmarkEnd w:id="142" w:displacedByCustomXml="prev"/>
    <w:sdt>
      <w:sdtPr>
        <w:rPr>
          <w:rFonts w:cstheme="minorBidi" w:hint="eastAsia"/>
          <w:b/>
          <w:szCs w:val="22"/>
        </w:rPr>
        <w:alias w:val="模块:应收票据其他说明"/>
        <w:tag w:val="_GBC_c7095bafbab543a9bb9dcc587154df29"/>
        <w:id w:val="-1921481100"/>
        <w:lock w:val="sdtLocked"/>
        <w:placeholder>
          <w:docPart w:val="GBC22222222222222222222222222222"/>
        </w:placeholder>
      </w:sdtPr>
      <w:sdtEndPr>
        <w:rPr>
          <w:rFonts w:cs="Times New Roman" w:hint="default"/>
          <w:b w:val="0"/>
          <w:bCs/>
          <w:szCs w:val="21"/>
        </w:rPr>
      </w:sdtEndPr>
      <w:sdtContent>
        <w:p w14:paraId="249407D8" w14:textId="77777777" w:rsidR="00DE67B8" w:rsidRDefault="008C268A">
          <w:pPr>
            <w:pStyle w:val="95"/>
          </w:pPr>
          <w:r>
            <w:rPr>
              <w:rFonts w:hint="eastAsia"/>
            </w:rPr>
            <w:t>其他说明：</w:t>
          </w:r>
        </w:p>
        <w:sdt>
          <w:sdtPr>
            <w:alias w:val="是否适用：应收票据的说明[双击切换]"/>
            <w:tag w:val="_GBC_704e24e70b65463883e10335ce93a1ac"/>
            <w:id w:val="-1884013572"/>
            <w:lock w:val="sdtLocked"/>
            <w:placeholder>
              <w:docPart w:val="GBC22222222222222222222222222222"/>
            </w:placeholder>
          </w:sdtPr>
          <w:sdtContent>
            <w:p w14:paraId="5DFDC27B" w14:textId="77777777" w:rsidR="00DE67B8" w:rsidRDefault="008C268A" w:rsidP="00ED0CB6">
              <w:pPr>
                <w:pStyle w:val="95"/>
              </w:pPr>
              <w:r>
                <w:fldChar w:fldCharType="begin"/>
              </w:r>
              <w:r w:rsidR="00ED0CB6">
                <w:instrText xml:space="preserve"> MACROBUTTON  SnrToggleCheckbox □适用 </w:instrText>
              </w:r>
              <w:r>
                <w:fldChar w:fldCharType="end"/>
              </w:r>
              <w:r>
                <w:fldChar w:fldCharType="begin"/>
              </w:r>
              <w:r w:rsidR="00ED0CB6">
                <w:instrText xml:space="preserve"> MACROBUTTON  SnrToggleCheckbox √不适用 </w:instrText>
              </w:r>
              <w:r>
                <w:fldChar w:fldCharType="end"/>
              </w:r>
            </w:p>
          </w:sdtContent>
        </w:sdt>
      </w:sdtContent>
    </w:sdt>
    <w:p w14:paraId="6B1AE0CB" w14:textId="77777777" w:rsidR="00DE67B8" w:rsidRDefault="00DE67B8">
      <w:pPr>
        <w:pStyle w:val="95"/>
      </w:pPr>
    </w:p>
    <w:p w14:paraId="012EAC1C" w14:textId="77777777" w:rsidR="00DE67B8" w:rsidRDefault="008C268A">
      <w:pPr>
        <w:pStyle w:val="3"/>
        <w:numPr>
          <w:ilvl w:val="0"/>
          <w:numId w:val="16"/>
        </w:numPr>
        <w:rPr>
          <w:rFonts w:ascii="宋体" w:hAnsi="宋体"/>
        </w:rPr>
      </w:pPr>
      <w:r>
        <w:rPr>
          <w:rFonts w:ascii="宋体" w:hAnsi="宋体" w:hint="eastAsia"/>
        </w:rPr>
        <w:t>应收账款</w:t>
      </w:r>
    </w:p>
    <w:bookmarkStart w:id="143" w:name="_Hlk10467031" w:displacedByCustomXml="next"/>
    <w:sdt>
      <w:sdtPr>
        <w:rPr>
          <w:rFonts w:ascii="宋体" w:hAnsi="宋体" w:cs="宋体" w:hint="eastAsia"/>
          <w:b w:val="0"/>
          <w:bCs/>
          <w:kern w:val="0"/>
          <w:szCs w:val="24"/>
        </w:rPr>
        <w:alias w:val="模块:按账龄披露"/>
        <w:tag w:val="_SEC_18739d0c0efc4fe7a575a32263e5b38b"/>
        <w:id w:val="-2058608488"/>
        <w:lock w:val="sdtLocked"/>
        <w:placeholder>
          <w:docPart w:val="GBC22222222222222222222222222222"/>
        </w:placeholder>
      </w:sdtPr>
      <w:sdtEndPr>
        <w:rPr>
          <w:rFonts w:hint="default"/>
          <w:szCs w:val="21"/>
        </w:rPr>
      </w:sdtEndPr>
      <w:sdtContent>
        <w:p w14:paraId="768D520F" w14:textId="77777777" w:rsidR="00DE67B8" w:rsidRDefault="008C268A">
          <w:pPr>
            <w:pStyle w:val="170"/>
            <w:numPr>
              <w:ilvl w:val="3"/>
              <w:numId w:val="87"/>
            </w:numPr>
            <w:tabs>
              <w:tab w:val="left" w:pos="574"/>
            </w:tabs>
            <w:rPr>
              <w:rFonts w:ascii="宋体" w:hAnsi="宋体"/>
            </w:rPr>
          </w:pPr>
          <w:r>
            <w:rPr>
              <w:rFonts w:ascii="宋体" w:hAnsi="宋体" w:hint="eastAsia"/>
            </w:rPr>
            <w:t>按账龄披露</w:t>
          </w:r>
        </w:p>
        <w:sdt>
          <w:sdtPr>
            <w:rPr>
              <w:rFonts w:hint="eastAsia"/>
            </w:rPr>
            <w:alias w:val="是否适用：组合中，按账龄分析法计提坏账准备的应收账款[双击切换]"/>
            <w:tag w:val="_GBC_adacd9d7302a46dbb6fb745ac9a87bfe"/>
            <w:id w:val="1818767753"/>
            <w:lock w:val="sdtLocked"/>
            <w:placeholder>
              <w:docPart w:val="GBC22222222222222222222222222222"/>
            </w:placeholder>
          </w:sdtPr>
          <w:sdtContent>
            <w:p w14:paraId="269209E1" w14:textId="77777777" w:rsidR="00DE67B8" w:rsidRDefault="008C268A">
              <w:pPr>
                <w:pStyle w:val="95"/>
              </w:pPr>
              <w:r>
                <w:fldChar w:fldCharType="begin"/>
              </w:r>
              <w:r w:rsidR="00ED0CB6">
                <w:instrText xml:space="preserve">MACROBUTTON  SnrToggleCheckbox √适用 </w:instrText>
              </w:r>
              <w:r>
                <w:fldChar w:fldCharType="end"/>
              </w:r>
              <w:r>
                <w:fldChar w:fldCharType="begin"/>
              </w:r>
              <w:r w:rsidR="00ED0CB6">
                <w:instrText xml:space="preserve"> MACROBUTTON  SnrToggleCheckbox □不适用 </w:instrText>
              </w:r>
              <w:r>
                <w:fldChar w:fldCharType="end"/>
              </w:r>
            </w:p>
          </w:sdtContent>
        </w:sdt>
        <w:p w14:paraId="4B91C87E" w14:textId="77777777" w:rsidR="00DE67B8" w:rsidRDefault="008C268A">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12394841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14735941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295"/>
            <w:gridCol w:w="4528"/>
          </w:tblGrid>
          <w:tr w:rsidR="00DE67B8" w14:paraId="1F9B265F" w14:textId="77777777" w:rsidTr="00510B81">
            <w:trPr>
              <w:cantSplit/>
            </w:trPr>
            <w:sdt>
              <w:sdtPr>
                <w:tag w:val="_PLD_cc8a2439cf1a40049647e9f82183f02a"/>
                <w:id w:val="-545060601"/>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14:paraId="32C555C0" w14:textId="77777777" w:rsidR="00DE67B8" w:rsidRDefault="008C268A">
                    <w:pPr>
                      <w:jc w:val="center"/>
                    </w:pPr>
                    <w:r>
                      <w:rPr>
                        <w:rFonts w:hint="eastAsia"/>
                      </w:rPr>
                      <w:t>账龄</w:t>
                    </w:r>
                  </w:p>
                </w:tc>
              </w:sdtContent>
            </w:sdt>
            <w:sdt>
              <w:sdtPr>
                <w:tag w:val="_PLD_39df8c40c3b34bb795f3dd83e556c1cb"/>
                <w:id w:val="-1618369741"/>
                <w:lock w:val="sdtLocked"/>
              </w:sdtPr>
              <w:sdtContent>
                <w:tc>
                  <w:tcPr>
                    <w:tcW w:w="2566" w:type="pct"/>
                    <w:tcBorders>
                      <w:top w:val="single" w:sz="4" w:space="0" w:color="auto"/>
                      <w:left w:val="single" w:sz="4" w:space="0" w:color="auto"/>
                      <w:bottom w:val="single" w:sz="4" w:space="0" w:color="auto"/>
                      <w:right w:val="single" w:sz="4" w:space="0" w:color="auto"/>
                    </w:tcBorders>
                    <w:vAlign w:val="center"/>
                  </w:tcPr>
                  <w:p w14:paraId="577787A2" w14:textId="77777777" w:rsidR="00DE67B8" w:rsidRDefault="008C268A">
                    <w:pPr>
                      <w:jc w:val="center"/>
                    </w:pPr>
                    <w:r>
                      <w:rPr>
                        <w:rFonts w:hint="eastAsia"/>
                      </w:rPr>
                      <w:t>期末账面余额</w:t>
                    </w:r>
                  </w:p>
                </w:tc>
              </w:sdtContent>
            </w:sdt>
          </w:tr>
          <w:tr w:rsidR="00DE67B8" w14:paraId="2E73299C" w14:textId="77777777" w:rsidTr="007421B8">
            <w:trPr>
              <w:cantSplit/>
            </w:trPr>
            <w:sdt>
              <w:sdtPr>
                <w:tag w:val="_PLD_217c8960e1b142368dda5c59f7dd6b68"/>
                <w:id w:val="935339368"/>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1E1BE028" w14:textId="77777777" w:rsidR="00DE67B8" w:rsidRDefault="008C268A">
                    <w:pPr>
                      <w:rPr>
                        <w:color w:val="FF0000"/>
                      </w:rPr>
                    </w:pPr>
                    <w:r>
                      <w:rPr>
                        <w:rFonts w:hint="eastAsia"/>
                      </w:rPr>
                      <w:t>1年以内</w:t>
                    </w:r>
                  </w:p>
                </w:tc>
              </w:sdtContent>
            </w:sdt>
          </w:tr>
          <w:tr w:rsidR="00DE67B8" w14:paraId="6C9B7600" w14:textId="77777777" w:rsidTr="007421B8">
            <w:trPr>
              <w:cantSplit/>
            </w:trPr>
            <w:sdt>
              <w:sdtPr>
                <w:tag w:val="_PLD_e1f60905870b4ec086c3a5755a91109d"/>
                <w:id w:val="1756936909"/>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13101FAA" w14:textId="77777777" w:rsidR="00DE67B8" w:rsidRDefault="008C268A">
                    <w:pPr>
                      <w:pStyle w:val="95"/>
                    </w:pPr>
                    <w:r>
                      <w:rPr>
                        <w:rFonts w:hint="eastAsia"/>
                      </w:rPr>
                      <w:t>其中：1年以内分项</w:t>
                    </w:r>
                  </w:p>
                </w:tc>
              </w:sdtContent>
            </w:sdt>
          </w:tr>
          <w:sdt>
            <w:sdtPr>
              <w:alias w:val="一年以内应收账款金额明细"/>
              <w:tag w:val="_TUP_d8c7f05722aa40a58eaedfec7fbecace"/>
              <w:id w:val="-1028950750"/>
              <w:lock w:val="sdtLocked"/>
              <w:placeholder>
                <w:docPart w:val="GBC11111111111111111111111111111"/>
              </w:placeholder>
            </w:sdtPr>
            <w:sdtContent>
              <w:tr w:rsidR="00DE67B8" w14:paraId="34504C42"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230AD583" w14:textId="77777777" w:rsidR="00DE67B8" w:rsidRDefault="00DE67B8">
                    <w:pPr>
                      <w:pStyle w:val="95"/>
                    </w:pPr>
                  </w:p>
                </w:tc>
                <w:tc>
                  <w:tcPr>
                    <w:tcW w:w="2566" w:type="pct"/>
                    <w:tcBorders>
                      <w:top w:val="single" w:sz="4" w:space="0" w:color="auto"/>
                      <w:left w:val="single" w:sz="4" w:space="0" w:color="auto"/>
                      <w:bottom w:val="single" w:sz="4" w:space="0" w:color="auto"/>
                      <w:right w:val="single" w:sz="4" w:space="0" w:color="auto"/>
                    </w:tcBorders>
                  </w:tcPr>
                  <w:p w14:paraId="71ADD1A3" w14:textId="77777777" w:rsidR="00DE67B8" w:rsidRDefault="00DE67B8">
                    <w:pPr>
                      <w:jc w:val="right"/>
                    </w:pPr>
                  </w:p>
                </w:tc>
              </w:tr>
            </w:sdtContent>
          </w:sdt>
          <w:sdt>
            <w:sdtPr>
              <w:alias w:val="一年以内应收账款金额明细"/>
              <w:tag w:val="_TUP_d8c7f05722aa40a58eaedfec7fbecace"/>
              <w:id w:val="-348339044"/>
              <w:lock w:val="sdtLocked"/>
              <w:placeholder>
                <w:docPart w:val="GBC11111111111111111111111111111"/>
              </w:placeholder>
            </w:sdtPr>
            <w:sdtContent>
              <w:tr w:rsidR="00DE67B8" w14:paraId="19C93527"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078A4524" w14:textId="77777777" w:rsidR="00DE67B8" w:rsidRDefault="00DE67B8">
                    <w:pPr>
                      <w:pStyle w:val="95"/>
                    </w:pPr>
                  </w:p>
                </w:tc>
                <w:tc>
                  <w:tcPr>
                    <w:tcW w:w="2566" w:type="pct"/>
                    <w:tcBorders>
                      <w:top w:val="single" w:sz="4" w:space="0" w:color="auto"/>
                      <w:left w:val="single" w:sz="4" w:space="0" w:color="auto"/>
                      <w:bottom w:val="single" w:sz="4" w:space="0" w:color="auto"/>
                      <w:right w:val="single" w:sz="4" w:space="0" w:color="auto"/>
                    </w:tcBorders>
                  </w:tcPr>
                  <w:p w14:paraId="5E8B1C4A" w14:textId="77777777" w:rsidR="00DE67B8" w:rsidRDefault="00DE67B8">
                    <w:pPr>
                      <w:jc w:val="right"/>
                    </w:pPr>
                  </w:p>
                </w:tc>
              </w:tr>
            </w:sdtContent>
          </w:sdt>
          <w:tr w:rsidR="00DE67B8" w14:paraId="01347552" w14:textId="77777777" w:rsidTr="00510B81">
            <w:trPr>
              <w:cantSplit/>
            </w:trPr>
            <w:sdt>
              <w:sdtPr>
                <w:tag w:val="_PLD_c7d182c9cd3f494a90cf99c5a58ab86e"/>
                <w:id w:val="-114059424"/>
                <w:lock w:val="sdtLocked"/>
              </w:sdtPr>
              <w:sdtContent>
                <w:tc>
                  <w:tcPr>
                    <w:tcW w:w="2434" w:type="pct"/>
                    <w:tcBorders>
                      <w:top w:val="single" w:sz="4" w:space="0" w:color="auto"/>
                      <w:left w:val="single" w:sz="4" w:space="0" w:color="auto"/>
                      <w:bottom w:val="single" w:sz="4" w:space="0" w:color="auto"/>
                      <w:right w:val="single" w:sz="4" w:space="0" w:color="auto"/>
                    </w:tcBorders>
                  </w:tcPr>
                  <w:p w14:paraId="5708CCB8" w14:textId="77777777" w:rsidR="00DE67B8" w:rsidRDefault="008C268A">
                    <w:pPr>
                      <w:pStyle w:val="95"/>
                    </w:pPr>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14:paraId="07A2877D" w14:textId="77777777" w:rsidR="00DE67B8" w:rsidRDefault="00B5366E">
                <w:pPr>
                  <w:jc w:val="right"/>
                </w:pPr>
                <w:r w:rsidRPr="005A4B8E">
                  <w:t>71,676,217.84</w:t>
                </w:r>
              </w:p>
            </w:tc>
          </w:tr>
          <w:tr w:rsidR="00B5366E" w14:paraId="2C56E421" w14:textId="77777777" w:rsidTr="00510B81">
            <w:trPr>
              <w:cantSplit/>
            </w:trPr>
            <w:sdt>
              <w:sdtPr>
                <w:tag w:val="_PLD_ddd035f081424c508ec3702ea96caece"/>
                <w:id w:val="-1355956390"/>
                <w:lock w:val="sdtLocked"/>
              </w:sdtPr>
              <w:sdtContent>
                <w:tc>
                  <w:tcPr>
                    <w:tcW w:w="2434" w:type="pct"/>
                    <w:tcBorders>
                      <w:top w:val="single" w:sz="4" w:space="0" w:color="auto"/>
                      <w:left w:val="single" w:sz="4" w:space="0" w:color="auto"/>
                      <w:bottom w:val="single" w:sz="4" w:space="0" w:color="auto"/>
                      <w:right w:val="single" w:sz="4" w:space="0" w:color="auto"/>
                    </w:tcBorders>
                  </w:tcPr>
                  <w:p w14:paraId="54857306" w14:textId="77777777" w:rsidR="00B5366E" w:rsidRDefault="00B5366E" w:rsidP="00B5366E">
                    <w:pPr>
                      <w:pStyle w:val="95"/>
                    </w:pPr>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14:paraId="1E9A9BC7" w14:textId="77777777" w:rsidR="00B5366E" w:rsidRDefault="00B5366E" w:rsidP="00B5366E">
                <w:pPr>
                  <w:jc w:val="right"/>
                </w:pPr>
                <w:r w:rsidRPr="00F7298C">
                  <w:t>15,163,919.80</w:t>
                </w:r>
              </w:p>
            </w:tc>
          </w:tr>
          <w:tr w:rsidR="00B5366E" w14:paraId="48948504" w14:textId="77777777" w:rsidTr="00510B81">
            <w:trPr>
              <w:cantSplit/>
            </w:trPr>
            <w:sdt>
              <w:sdtPr>
                <w:tag w:val="_PLD_173769cdf4af409b9ed3b84a39f352b3"/>
                <w:id w:val="1171143892"/>
                <w:lock w:val="sdtLocked"/>
              </w:sdtPr>
              <w:sdtContent>
                <w:tc>
                  <w:tcPr>
                    <w:tcW w:w="2434" w:type="pct"/>
                    <w:tcBorders>
                      <w:top w:val="single" w:sz="4" w:space="0" w:color="auto"/>
                      <w:left w:val="single" w:sz="4" w:space="0" w:color="auto"/>
                      <w:bottom w:val="single" w:sz="4" w:space="0" w:color="auto"/>
                      <w:right w:val="single" w:sz="4" w:space="0" w:color="auto"/>
                    </w:tcBorders>
                  </w:tcPr>
                  <w:p w14:paraId="1C7AA0BB" w14:textId="77777777" w:rsidR="00B5366E" w:rsidRDefault="00B5366E" w:rsidP="00B5366E">
                    <w:pPr>
                      <w:pStyle w:val="95"/>
                    </w:pPr>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14:paraId="2774D823" w14:textId="77777777" w:rsidR="00B5366E" w:rsidRDefault="00B5366E" w:rsidP="00B5366E">
                <w:pPr>
                  <w:jc w:val="right"/>
                </w:pPr>
                <w:r w:rsidRPr="00F7298C">
                  <w:t>5,494,833.78</w:t>
                </w:r>
              </w:p>
            </w:tc>
          </w:tr>
          <w:tr w:rsidR="00DE67B8" w14:paraId="2324BF26" w14:textId="77777777" w:rsidTr="00510B81">
            <w:trPr>
              <w:cantSplit/>
            </w:trPr>
            <w:sdt>
              <w:sdtPr>
                <w:tag w:val="_PLD_7ddcfca835a84663bade28a69e162ec0"/>
                <w:id w:val="-173498481"/>
                <w:lock w:val="sdtLocked"/>
              </w:sdtPr>
              <w:sdtContent>
                <w:tc>
                  <w:tcPr>
                    <w:tcW w:w="2434" w:type="pct"/>
                    <w:tcBorders>
                      <w:top w:val="single" w:sz="4" w:space="0" w:color="auto"/>
                      <w:left w:val="single" w:sz="4" w:space="0" w:color="auto"/>
                      <w:bottom w:val="single" w:sz="4" w:space="0" w:color="auto"/>
                      <w:right w:val="single" w:sz="4" w:space="0" w:color="auto"/>
                    </w:tcBorders>
                  </w:tcPr>
                  <w:p w14:paraId="04BFBD2E" w14:textId="77777777" w:rsidR="00DE67B8" w:rsidRDefault="008C268A">
                    <w:pPr>
                      <w:pStyle w:val="95"/>
                    </w:pPr>
                    <w:r>
                      <w:rPr>
                        <w:rFonts w:hint="eastAsia"/>
                      </w:rPr>
                      <w:t>3年以上</w:t>
                    </w:r>
                  </w:p>
                </w:tc>
              </w:sdtContent>
            </w:sdt>
            <w:tc>
              <w:tcPr>
                <w:tcW w:w="2566" w:type="pct"/>
                <w:tcBorders>
                  <w:top w:val="single" w:sz="4" w:space="0" w:color="auto"/>
                  <w:left w:val="single" w:sz="4" w:space="0" w:color="auto"/>
                  <w:bottom w:val="single" w:sz="4" w:space="0" w:color="auto"/>
                  <w:right w:val="single" w:sz="4" w:space="0" w:color="auto"/>
                </w:tcBorders>
              </w:tcPr>
              <w:p w14:paraId="4AC92F34" w14:textId="77777777" w:rsidR="00DE67B8" w:rsidRDefault="00DE67B8">
                <w:pPr>
                  <w:jc w:val="right"/>
                </w:pPr>
              </w:p>
            </w:tc>
          </w:tr>
          <w:tr w:rsidR="00B5366E" w14:paraId="2F12EE54" w14:textId="77777777" w:rsidTr="00510B81">
            <w:trPr>
              <w:cantSplit/>
            </w:trPr>
            <w:sdt>
              <w:sdtPr>
                <w:tag w:val="_PLD_fd1f00d60b69467bbd45960ac76b73ab"/>
                <w:id w:val="-1894267396"/>
                <w:lock w:val="sdtLocked"/>
              </w:sdtPr>
              <w:sdtContent>
                <w:tc>
                  <w:tcPr>
                    <w:tcW w:w="2434" w:type="pct"/>
                    <w:tcBorders>
                      <w:top w:val="single" w:sz="4" w:space="0" w:color="auto"/>
                      <w:left w:val="single" w:sz="4" w:space="0" w:color="auto"/>
                      <w:bottom w:val="single" w:sz="4" w:space="0" w:color="auto"/>
                      <w:right w:val="single" w:sz="4" w:space="0" w:color="auto"/>
                    </w:tcBorders>
                  </w:tcPr>
                  <w:p w14:paraId="53C5E5CD" w14:textId="77777777" w:rsidR="00B5366E" w:rsidRDefault="00B5366E" w:rsidP="00B5366E">
                    <w:pPr>
                      <w:pStyle w:val="95"/>
                    </w:pPr>
                    <w:r>
                      <w:rPr>
                        <w:rFonts w:hint="eastAsia"/>
                      </w:rPr>
                      <w:t>3至4年</w:t>
                    </w:r>
                  </w:p>
                </w:tc>
              </w:sdtContent>
            </w:sdt>
            <w:tc>
              <w:tcPr>
                <w:tcW w:w="2566" w:type="pct"/>
                <w:tcBorders>
                  <w:top w:val="single" w:sz="4" w:space="0" w:color="auto"/>
                  <w:left w:val="single" w:sz="4" w:space="0" w:color="auto"/>
                  <w:bottom w:val="single" w:sz="4" w:space="0" w:color="auto"/>
                  <w:right w:val="single" w:sz="4" w:space="0" w:color="auto"/>
                </w:tcBorders>
              </w:tcPr>
              <w:p w14:paraId="6A0DD0DF" w14:textId="77777777" w:rsidR="00B5366E" w:rsidRDefault="00B5366E" w:rsidP="00B5366E">
                <w:pPr>
                  <w:jc w:val="right"/>
                </w:pPr>
                <w:r w:rsidRPr="00CB143B">
                  <w:t>2,011,144.33</w:t>
                </w:r>
              </w:p>
            </w:tc>
          </w:tr>
          <w:tr w:rsidR="00B5366E" w14:paraId="00DE38CD" w14:textId="77777777" w:rsidTr="00510B81">
            <w:trPr>
              <w:cantSplit/>
            </w:trPr>
            <w:sdt>
              <w:sdtPr>
                <w:tag w:val="_PLD_8db7bbb254fd40b486e26e8b3e40a316"/>
                <w:id w:val="-1415160107"/>
                <w:lock w:val="sdtLocked"/>
              </w:sdtPr>
              <w:sdtContent>
                <w:tc>
                  <w:tcPr>
                    <w:tcW w:w="2434" w:type="pct"/>
                    <w:tcBorders>
                      <w:top w:val="single" w:sz="4" w:space="0" w:color="auto"/>
                      <w:left w:val="single" w:sz="4" w:space="0" w:color="auto"/>
                      <w:bottom w:val="single" w:sz="4" w:space="0" w:color="auto"/>
                      <w:right w:val="single" w:sz="4" w:space="0" w:color="auto"/>
                    </w:tcBorders>
                  </w:tcPr>
                  <w:p w14:paraId="044DD4E6" w14:textId="77777777" w:rsidR="00B5366E" w:rsidRDefault="00B5366E" w:rsidP="00B5366E">
                    <w:pPr>
                      <w:pStyle w:val="95"/>
                    </w:pPr>
                    <w:r>
                      <w:rPr>
                        <w:rFonts w:hint="eastAsia"/>
                      </w:rPr>
                      <w:t>4至5年</w:t>
                    </w:r>
                  </w:p>
                </w:tc>
              </w:sdtContent>
            </w:sdt>
            <w:tc>
              <w:tcPr>
                <w:tcW w:w="2566" w:type="pct"/>
                <w:tcBorders>
                  <w:top w:val="single" w:sz="4" w:space="0" w:color="auto"/>
                  <w:left w:val="single" w:sz="4" w:space="0" w:color="auto"/>
                  <w:bottom w:val="single" w:sz="4" w:space="0" w:color="auto"/>
                  <w:right w:val="single" w:sz="4" w:space="0" w:color="auto"/>
                </w:tcBorders>
              </w:tcPr>
              <w:p w14:paraId="38ED40DD" w14:textId="77777777" w:rsidR="00B5366E" w:rsidRDefault="00B5366E" w:rsidP="00B5366E">
                <w:pPr>
                  <w:jc w:val="right"/>
                </w:pPr>
                <w:r w:rsidRPr="00CB143B">
                  <w:t>1,276,677.68</w:t>
                </w:r>
              </w:p>
            </w:tc>
          </w:tr>
          <w:tr w:rsidR="00B5366E" w14:paraId="566C3183" w14:textId="77777777" w:rsidTr="00510B81">
            <w:trPr>
              <w:cantSplit/>
            </w:trPr>
            <w:sdt>
              <w:sdtPr>
                <w:tag w:val="_PLD_e4213ce4e1fb477baea80cfbb361b8a7"/>
                <w:id w:val="1619798674"/>
                <w:lock w:val="sdtLocked"/>
              </w:sdtPr>
              <w:sdtContent>
                <w:tc>
                  <w:tcPr>
                    <w:tcW w:w="2434" w:type="pct"/>
                    <w:tcBorders>
                      <w:top w:val="single" w:sz="4" w:space="0" w:color="auto"/>
                      <w:left w:val="single" w:sz="4" w:space="0" w:color="auto"/>
                      <w:bottom w:val="single" w:sz="4" w:space="0" w:color="auto"/>
                      <w:right w:val="single" w:sz="4" w:space="0" w:color="auto"/>
                    </w:tcBorders>
                  </w:tcPr>
                  <w:p w14:paraId="6835D421" w14:textId="77777777" w:rsidR="00B5366E" w:rsidRDefault="00B5366E" w:rsidP="00B5366E">
                    <w:pPr>
                      <w:pStyle w:val="95"/>
                    </w:pPr>
                    <w:r>
                      <w:rPr>
                        <w:rFonts w:hint="eastAsia"/>
                      </w:rPr>
                      <w:t>5年以上</w:t>
                    </w:r>
                  </w:p>
                </w:tc>
              </w:sdtContent>
            </w:sdt>
            <w:tc>
              <w:tcPr>
                <w:tcW w:w="2566" w:type="pct"/>
                <w:tcBorders>
                  <w:top w:val="single" w:sz="4" w:space="0" w:color="auto"/>
                  <w:left w:val="single" w:sz="4" w:space="0" w:color="auto"/>
                  <w:bottom w:val="single" w:sz="4" w:space="0" w:color="auto"/>
                  <w:right w:val="single" w:sz="4" w:space="0" w:color="auto"/>
                </w:tcBorders>
              </w:tcPr>
              <w:p w14:paraId="7417F703" w14:textId="77777777" w:rsidR="00B5366E" w:rsidRDefault="00B5366E" w:rsidP="00B5366E">
                <w:pPr>
                  <w:jc w:val="right"/>
                </w:pPr>
                <w:r w:rsidRPr="00CB143B">
                  <w:t>14,589,284.10</w:t>
                </w:r>
              </w:p>
            </w:tc>
          </w:tr>
          <w:sdt>
            <w:sdtPr>
              <w:alias w:val="按账龄分析法计提坏账准备的应收账款明细"/>
              <w:tag w:val="_TUP_49a65c8bff8745348a4a277e8da6df2e"/>
              <w:id w:val="1728191712"/>
              <w:lock w:val="sdtLocked"/>
              <w:placeholder>
                <w:docPart w:val="GBC11111111111111111111111111111"/>
              </w:placeholder>
            </w:sdtPr>
            <w:sdtContent>
              <w:tr w:rsidR="00DE67B8" w14:paraId="20A40791"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0FB45F83" w14:textId="77777777" w:rsidR="00DE67B8" w:rsidRDefault="00DE67B8">
                    <w:pPr>
                      <w:pStyle w:val="95"/>
                    </w:pPr>
                  </w:p>
                </w:tc>
                <w:tc>
                  <w:tcPr>
                    <w:tcW w:w="2566" w:type="pct"/>
                    <w:tcBorders>
                      <w:top w:val="single" w:sz="4" w:space="0" w:color="auto"/>
                      <w:left w:val="single" w:sz="4" w:space="0" w:color="auto"/>
                      <w:bottom w:val="single" w:sz="4" w:space="0" w:color="auto"/>
                      <w:right w:val="single" w:sz="4" w:space="0" w:color="auto"/>
                    </w:tcBorders>
                  </w:tcPr>
                  <w:p w14:paraId="15C0CDCE" w14:textId="77777777" w:rsidR="00DE67B8" w:rsidRDefault="00DE67B8">
                    <w:pPr>
                      <w:jc w:val="right"/>
                    </w:pPr>
                  </w:p>
                </w:tc>
              </w:tr>
            </w:sdtContent>
          </w:sdt>
          <w:sdt>
            <w:sdtPr>
              <w:alias w:val="按账龄分析法计提坏账准备的应收账款明细"/>
              <w:tag w:val="_TUP_49a65c8bff8745348a4a277e8da6df2e"/>
              <w:id w:val="-583840"/>
              <w:lock w:val="sdtLocked"/>
            </w:sdtPr>
            <w:sdtContent>
              <w:tr w:rsidR="00B5366E" w14:paraId="10404A07"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4FC31433" w14:textId="77777777" w:rsidR="00B5366E" w:rsidRDefault="00B5366E">
                    <w:pPr>
                      <w:pStyle w:val="95"/>
                    </w:pPr>
                  </w:p>
                </w:tc>
                <w:tc>
                  <w:tcPr>
                    <w:tcW w:w="2566" w:type="pct"/>
                    <w:tcBorders>
                      <w:top w:val="single" w:sz="4" w:space="0" w:color="auto"/>
                      <w:left w:val="single" w:sz="4" w:space="0" w:color="auto"/>
                      <w:bottom w:val="single" w:sz="4" w:space="0" w:color="auto"/>
                      <w:right w:val="single" w:sz="4" w:space="0" w:color="auto"/>
                    </w:tcBorders>
                  </w:tcPr>
                  <w:p w14:paraId="09EAD028" w14:textId="77777777" w:rsidR="00B5366E" w:rsidRDefault="00B5366E">
                    <w:pPr>
                      <w:jc w:val="right"/>
                    </w:pPr>
                  </w:p>
                </w:tc>
              </w:tr>
            </w:sdtContent>
          </w:sdt>
          <w:sdt>
            <w:sdtPr>
              <w:alias w:val="按账龄分析法计提坏账准备的应收账款明细"/>
              <w:tag w:val="_TUP_49a65c8bff8745348a4a277e8da6df2e"/>
              <w:id w:val="174625617"/>
              <w:lock w:val="sdtLocked"/>
              <w:placeholder>
                <w:docPart w:val="GBC11111111111111111111111111111"/>
              </w:placeholder>
            </w:sdtPr>
            <w:sdtContent>
              <w:tr w:rsidR="00DE67B8" w14:paraId="3B8B9B56" w14:textId="77777777" w:rsidTr="00510B81">
                <w:trPr>
                  <w:cantSplit/>
                </w:trPr>
                <w:tc>
                  <w:tcPr>
                    <w:tcW w:w="2434" w:type="pct"/>
                    <w:tcBorders>
                      <w:top w:val="single" w:sz="4" w:space="0" w:color="auto"/>
                      <w:left w:val="single" w:sz="4" w:space="0" w:color="auto"/>
                      <w:bottom w:val="single" w:sz="4" w:space="0" w:color="auto"/>
                      <w:right w:val="single" w:sz="4" w:space="0" w:color="auto"/>
                    </w:tcBorders>
                  </w:tcPr>
                  <w:p w14:paraId="0D64AA90" w14:textId="77777777" w:rsidR="00DE67B8" w:rsidRDefault="00DE67B8">
                    <w:pPr>
                      <w:pStyle w:val="95"/>
                    </w:pPr>
                  </w:p>
                </w:tc>
                <w:tc>
                  <w:tcPr>
                    <w:tcW w:w="2566" w:type="pct"/>
                    <w:tcBorders>
                      <w:top w:val="single" w:sz="4" w:space="0" w:color="auto"/>
                      <w:left w:val="single" w:sz="4" w:space="0" w:color="auto"/>
                      <w:bottom w:val="single" w:sz="4" w:space="0" w:color="auto"/>
                      <w:right w:val="single" w:sz="4" w:space="0" w:color="auto"/>
                    </w:tcBorders>
                  </w:tcPr>
                  <w:p w14:paraId="69F01CBE" w14:textId="77777777" w:rsidR="00DE67B8" w:rsidRDefault="00DE67B8">
                    <w:pPr>
                      <w:jc w:val="right"/>
                    </w:pPr>
                  </w:p>
                </w:tc>
              </w:tr>
            </w:sdtContent>
          </w:sdt>
          <w:tr w:rsidR="00DE67B8" w14:paraId="4C716B0B" w14:textId="77777777" w:rsidTr="00510B81">
            <w:trPr>
              <w:cantSplit/>
            </w:trPr>
            <w:sdt>
              <w:sdtPr>
                <w:tag w:val="_PLD_a92bd573499a45f88eb09857cbe19e80"/>
                <w:id w:val="-500893616"/>
                <w:lock w:val="sdtLocked"/>
              </w:sdtPr>
              <w:sdtContent>
                <w:tc>
                  <w:tcPr>
                    <w:tcW w:w="2434" w:type="pct"/>
                    <w:tcBorders>
                      <w:top w:val="single" w:sz="4" w:space="0" w:color="auto"/>
                      <w:left w:val="single" w:sz="4" w:space="0" w:color="auto"/>
                      <w:bottom w:val="single" w:sz="4" w:space="0" w:color="auto"/>
                      <w:right w:val="single" w:sz="4" w:space="0" w:color="auto"/>
                    </w:tcBorders>
                    <w:vAlign w:val="center"/>
                  </w:tcPr>
                  <w:p w14:paraId="75D304CF" w14:textId="77777777" w:rsidR="00DE67B8" w:rsidRDefault="008C268A">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14:paraId="3B6C7FD9" w14:textId="77777777" w:rsidR="00DE67B8" w:rsidRDefault="00B5366E">
                <w:pPr>
                  <w:jc w:val="right"/>
                </w:pPr>
                <w:r w:rsidRPr="005A4B8E">
                  <w:t>110,212,077.53</w:t>
                </w:r>
              </w:p>
            </w:tc>
          </w:tr>
        </w:tbl>
        <w:p w14:paraId="36245C37" w14:textId="77777777" w:rsidR="00DE67B8" w:rsidRDefault="00000000">
          <w:pPr>
            <w:pStyle w:val="95"/>
          </w:pPr>
        </w:p>
      </w:sdtContent>
    </w:sdt>
    <w:bookmarkEnd w:id="143" w:displacedByCustomXml="prev"/>
    <w:p w14:paraId="2BF26DF1" w14:textId="77777777" w:rsidR="00DE67B8" w:rsidRDefault="008C268A">
      <w:pPr>
        <w:pStyle w:val="170"/>
        <w:numPr>
          <w:ilvl w:val="3"/>
          <w:numId w:val="87"/>
        </w:numPr>
        <w:tabs>
          <w:tab w:val="left" w:pos="574"/>
        </w:tabs>
        <w:rPr>
          <w:rFonts w:ascii="宋体" w:hAnsi="宋体"/>
        </w:rPr>
      </w:pPr>
      <w:bookmarkStart w:id="144" w:name="_Hlk10467162"/>
      <w:r>
        <w:rPr>
          <w:rFonts w:ascii="宋体" w:hAnsi="宋体" w:cstheme="minorBidi" w:hint="eastAsia"/>
          <w:kern w:val="0"/>
          <w:szCs w:val="22"/>
        </w:rPr>
        <w:lastRenderedPageBreak/>
        <w:t>按坏账计提方法分类披露</w:t>
      </w:r>
    </w:p>
    <w:sdt>
      <w:sdtPr>
        <w:alias w:val="是否适用：应收账款分类披露[双击切换]"/>
        <w:tag w:val="_GBC_fc55e6778e08412caa3e7b9e7a1a0f85"/>
        <w:id w:val="-1308169889"/>
        <w:lock w:val="sdtContentLocked"/>
        <w:placeholder>
          <w:docPart w:val="GBC22222222222222222222222222222"/>
        </w:placeholder>
      </w:sdtPr>
      <w:sdtContent>
        <w:p w14:paraId="0E7086BA"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1011570672"/>
        <w:lock w:val="sdtLocked"/>
        <w:placeholder>
          <w:docPart w:val="GBC22222222222222222222222222222"/>
        </w:placeholder>
      </w:sdtPr>
      <w:sdtEndPr>
        <w:rPr>
          <w:rFonts w:hint="default"/>
          <w:highlight w:val="green"/>
        </w:rPr>
      </w:sdtEndPr>
      <w:sdtContent>
        <w:p w14:paraId="0DED4EB0" w14:textId="77777777" w:rsidR="00DE67B8" w:rsidRDefault="008C268A">
          <w:pPr>
            <w:pStyle w:val="154"/>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11181057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333920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5"/>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1136"/>
            <w:gridCol w:w="424"/>
            <w:gridCol w:w="992"/>
            <w:gridCol w:w="568"/>
            <w:gridCol w:w="994"/>
            <w:gridCol w:w="992"/>
            <w:gridCol w:w="424"/>
            <w:gridCol w:w="994"/>
            <w:gridCol w:w="568"/>
            <w:gridCol w:w="1016"/>
          </w:tblGrid>
          <w:tr w:rsidR="006B4432" w:rsidRPr="000812B9" w14:paraId="464D6BAD" w14:textId="77777777" w:rsidTr="00B5366E">
            <w:trPr>
              <w:cantSplit/>
              <w:trHeight w:val="259"/>
            </w:trPr>
            <w:sdt>
              <w:sdtPr>
                <w:rPr>
                  <w:sz w:val="18"/>
                  <w:szCs w:val="18"/>
                </w:rPr>
                <w:tag w:val="_PLD_a2143754c0e847e9a8bbb40d4548066c"/>
                <w:id w:val="-1391642128"/>
                <w:lock w:val="sdtLocked"/>
              </w:sdtPr>
              <w:sdtContent>
                <w:tc>
                  <w:tcPr>
                    <w:tcW w:w="546" w:type="pct"/>
                    <w:vMerge w:val="restart"/>
                    <w:tcBorders>
                      <w:top w:val="single" w:sz="4" w:space="0" w:color="auto"/>
                      <w:left w:val="single" w:sz="4" w:space="0" w:color="auto"/>
                      <w:right w:val="single" w:sz="4" w:space="0" w:color="auto"/>
                    </w:tcBorders>
                    <w:vAlign w:val="center"/>
                  </w:tcPr>
                  <w:p w14:paraId="2A7EC2C5" w14:textId="77777777" w:rsidR="006B4432" w:rsidRPr="000812B9" w:rsidRDefault="006B4432" w:rsidP="00B5366E">
                    <w:pPr>
                      <w:jc w:val="center"/>
                      <w:rPr>
                        <w:sz w:val="18"/>
                        <w:szCs w:val="18"/>
                      </w:rPr>
                    </w:pPr>
                    <w:r w:rsidRPr="000812B9">
                      <w:rPr>
                        <w:rFonts w:hint="eastAsia"/>
                        <w:sz w:val="18"/>
                        <w:szCs w:val="18"/>
                      </w:rPr>
                      <w:t>类别</w:t>
                    </w:r>
                  </w:p>
                </w:tc>
              </w:sdtContent>
            </w:sdt>
            <w:sdt>
              <w:sdtPr>
                <w:rPr>
                  <w:sz w:val="18"/>
                  <w:szCs w:val="18"/>
                </w:rPr>
                <w:tag w:val="_PLD_25d42b68a0be4b6c9079bb6f0b9688f1"/>
                <w:id w:val="160361072"/>
                <w:lock w:val="sdtLocked"/>
              </w:sdtPr>
              <w:sdtContent>
                <w:tc>
                  <w:tcPr>
                    <w:tcW w:w="2260" w:type="pct"/>
                    <w:gridSpan w:val="5"/>
                    <w:tcBorders>
                      <w:top w:val="single" w:sz="4" w:space="0" w:color="auto"/>
                      <w:left w:val="single" w:sz="4" w:space="0" w:color="auto"/>
                      <w:right w:val="single" w:sz="4" w:space="0" w:color="auto"/>
                    </w:tcBorders>
                    <w:vAlign w:val="center"/>
                  </w:tcPr>
                  <w:p w14:paraId="5C02C360" w14:textId="77777777" w:rsidR="006B4432" w:rsidRPr="000812B9" w:rsidRDefault="006B4432" w:rsidP="00B5366E">
                    <w:pPr>
                      <w:autoSpaceDE w:val="0"/>
                      <w:autoSpaceDN w:val="0"/>
                      <w:adjustRightInd w:val="0"/>
                      <w:snapToGrid w:val="0"/>
                      <w:spacing w:line="240" w:lineRule="atLeast"/>
                      <w:jc w:val="center"/>
                      <w:rPr>
                        <w:sz w:val="18"/>
                        <w:szCs w:val="18"/>
                      </w:rPr>
                    </w:pPr>
                    <w:r w:rsidRPr="000812B9">
                      <w:rPr>
                        <w:rFonts w:hint="eastAsia"/>
                        <w:sz w:val="18"/>
                        <w:szCs w:val="18"/>
                      </w:rPr>
                      <w:t>期末余额</w:t>
                    </w:r>
                  </w:p>
                </w:tc>
              </w:sdtContent>
            </w:sdt>
            <w:sdt>
              <w:sdtPr>
                <w:rPr>
                  <w:sz w:val="18"/>
                  <w:szCs w:val="18"/>
                </w:rPr>
                <w:tag w:val="_PLD_7ebf4817a5864c42bb0897c8ddd0cd9c"/>
                <w:id w:val="967241582"/>
                <w:lock w:val="sdtLocked"/>
              </w:sdtPr>
              <w:sdtContent>
                <w:tc>
                  <w:tcPr>
                    <w:tcW w:w="2195" w:type="pct"/>
                    <w:gridSpan w:val="5"/>
                    <w:tcBorders>
                      <w:top w:val="single" w:sz="4" w:space="0" w:color="auto"/>
                      <w:left w:val="single" w:sz="4" w:space="0" w:color="auto"/>
                      <w:right w:val="single" w:sz="4" w:space="0" w:color="auto"/>
                    </w:tcBorders>
                    <w:vAlign w:val="center"/>
                  </w:tcPr>
                  <w:p w14:paraId="710E2279" w14:textId="77777777" w:rsidR="006B4432" w:rsidRPr="000812B9" w:rsidRDefault="006B4432" w:rsidP="00B5366E">
                    <w:pPr>
                      <w:autoSpaceDE w:val="0"/>
                      <w:autoSpaceDN w:val="0"/>
                      <w:adjustRightInd w:val="0"/>
                      <w:snapToGrid w:val="0"/>
                      <w:spacing w:line="240" w:lineRule="atLeast"/>
                      <w:jc w:val="center"/>
                      <w:rPr>
                        <w:sz w:val="18"/>
                        <w:szCs w:val="18"/>
                      </w:rPr>
                    </w:pPr>
                    <w:r w:rsidRPr="000812B9">
                      <w:rPr>
                        <w:rFonts w:hint="eastAsia"/>
                        <w:sz w:val="18"/>
                        <w:szCs w:val="18"/>
                      </w:rPr>
                      <w:t>期初余额</w:t>
                    </w:r>
                  </w:p>
                </w:tc>
              </w:sdtContent>
            </w:sdt>
          </w:tr>
          <w:tr w:rsidR="006B4432" w:rsidRPr="000812B9" w14:paraId="4446996D" w14:textId="77777777" w:rsidTr="00B5366E">
            <w:trPr>
              <w:cantSplit/>
              <w:trHeight w:val="227"/>
            </w:trPr>
            <w:tc>
              <w:tcPr>
                <w:tcW w:w="546" w:type="pct"/>
                <w:vMerge/>
                <w:tcBorders>
                  <w:left w:val="single" w:sz="4" w:space="0" w:color="auto"/>
                  <w:right w:val="single" w:sz="4" w:space="0" w:color="auto"/>
                </w:tcBorders>
                <w:vAlign w:val="center"/>
              </w:tcPr>
              <w:p w14:paraId="23289F18" w14:textId="77777777" w:rsidR="006B4432" w:rsidRPr="000812B9" w:rsidRDefault="006B4432" w:rsidP="00B5366E">
                <w:pPr>
                  <w:rPr>
                    <w:sz w:val="18"/>
                    <w:szCs w:val="18"/>
                  </w:rPr>
                </w:pPr>
              </w:p>
            </w:tc>
            <w:sdt>
              <w:sdtPr>
                <w:rPr>
                  <w:sz w:val="18"/>
                  <w:szCs w:val="18"/>
                </w:rPr>
                <w:tag w:val="_PLD_fd64cffe158d4ef48a5ff569de778464"/>
                <w:id w:val="-1246339059"/>
                <w:lock w:val="sdtLocked"/>
              </w:sdtPr>
              <w:sdtContent>
                <w:tc>
                  <w:tcPr>
                    <w:tcW w:w="856" w:type="pct"/>
                    <w:gridSpan w:val="2"/>
                    <w:tcBorders>
                      <w:top w:val="single" w:sz="4" w:space="0" w:color="auto"/>
                      <w:left w:val="single" w:sz="4" w:space="0" w:color="auto"/>
                      <w:bottom w:val="single" w:sz="4" w:space="0" w:color="auto"/>
                      <w:right w:val="single" w:sz="4" w:space="0" w:color="auto"/>
                    </w:tcBorders>
                    <w:vAlign w:val="center"/>
                  </w:tcPr>
                  <w:p w14:paraId="686C2DFD" w14:textId="77777777" w:rsidR="006B4432" w:rsidRPr="000812B9" w:rsidRDefault="006B4432" w:rsidP="00B5366E">
                    <w:pPr>
                      <w:jc w:val="center"/>
                      <w:rPr>
                        <w:sz w:val="18"/>
                        <w:szCs w:val="18"/>
                      </w:rPr>
                    </w:pPr>
                    <w:r w:rsidRPr="000812B9">
                      <w:rPr>
                        <w:rFonts w:hint="eastAsia"/>
                        <w:sz w:val="18"/>
                        <w:szCs w:val="18"/>
                      </w:rPr>
                      <w:t>账面余额</w:t>
                    </w:r>
                  </w:p>
                </w:tc>
              </w:sdtContent>
            </w:sdt>
            <w:sdt>
              <w:sdtPr>
                <w:rPr>
                  <w:sz w:val="18"/>
                  <w:szCs w:val="18"/>
                </w:rPr>
                <w:tag w:val="_PLD_f0f4adcb95c44cfa884ef7d853d6b134"/>
                <w:id w:val="1025841019"/>
                <w:lock w:val="sdtLocked"/>
              </w:sdtPr>
              <w:sdtContent>
                <w:tc>
                  <w:tcPr>
                    <w:tcW w:w="857" w:type="pct"/>
                    <w:gridSpan w:val="2"/>
                    <w:tcBorders>
                      <w:top w:val="single" w:sz="4" w:space="0" w:color="auto"/>
                      <w:left w:val="single" w:sz="4" w:space="0" w:color="auto"/>
                      <w:bottom w:val="single" w:sz="4" w:space="0" w:color="auto"/>
                      <w:right w:val="single" w:sz="4" w:space="0" w:color="auto"/>
                    </w:tcBorders>
                    <w:vAlign w:val="center"/>
                  </w:tcPr>
                  <w:p w14:paraId="192D2DB0" w14:textId="77777777" w:rsidR="006B4432" w:rsidRPr="000812B9" w:rsidRDefault="006B4432" w:rsidP="00B5366E">
                    <w:pPr>
                      <w:jc w:val="center"/>
                      <w:rPr>
                        <w:sz w:val="18"/>
                        <w:szCs w:val="18"/>
                      </w:rPr>
                    </w:pPr>
                    <w:r w:rsidRPr="000812B9">
                      <w:rPr>
                        <w:rFonts w:hint="eastAsia"/>
                        <w:sz w:val="18"/>
                        <w:szCs w:val="18"/>
                      </w:rPr>
                      <w:t>坏账准备</w:t>
                    </w:r>
                  </w:p>
                </w:tc>
              </w:sdtContent>
            </w:sdt>
            <w:sdt>
              <w:sdtPr>
                <w:rPr>
                  <w:sz w:val="18"/>
                  <w:szCs w:val="18"/>
                </w:rPr>
                <w:tag w:val="_PLD_4c122527ed0743b8905d9f19514f4328"/>
                <w:id w:val="300588228"/>
                <w:lock w:val="sdtLocked"/>
              </w:sdtPr>
              <w:sdtEndPr>
                <w:rPr>
                  <w:highlight w:val="yellow"/>
                </w:rPr>
              </w:sdtEndPr>
              <w:sdtContent>
                <w:tc>
                  <w:tcPr>
                    <w:tcW w:w="546" w:type="pct"/>
                    <w:vMerge w:val="restart"/>
                    <w:tcBorders>
                      <w:top w:val="single" w:sz="4" w:space="0" w:color="auto"/>
                      <w:left w:val="single" w:sz="4" w:space="0" w:color="auto"/>
                      <w:right w:val="single" w:sz="4" w:space="0" w:color="auto"/>
                    </w:tcBorders>
                    <w:vAlign w:val="center"/>
                  </w:tcPr>
                  <w:p w14:paraId="753E6631" w14:textId="77777777" w:rsidR="006B4432" w:rsidRPr="000812B9" w:rsidRDefault="006B4432" w:rsidP="00B5366E">
                    <w:pPr>
                      <w:jc w:val="center"/>
                      <w:rPr>
                        <w:sz w:val="18"/>
                        <w:szCs w:val="18"/>
                      </w:rPr>
                    </w:pPr>
                    <w:r w:rsidRPr="000812B9">
                      <w:rPr>
                        <w:rFonts w:hint="eastAsia"/>
                        <w:sz w:val="18"/>
                        <w:szCs w:val="18"/>
                      </w:rPr>
                      <w:t>账面</w:t>
                    </w:r>
                  </w:p>
                  <w:p w14:paraId="75E35AE9" w14:textId="77777777" w:rsidR="006B4432" w:rsidRPr="000812B9" w:rsidRDefault="006B4432" w:rsidP="00B5366E">
                    <w:pPr>
                      <w:jc w:val="center"/>
                      <w:rPr>
                        <w:sz w:val="18"/>
                        <w:szCs w:val="18"/>
                      </w:rPr>
                    </w:pPr>
                    <w:r w:rsidRPr="000812B9">
                      <w:rPr>
                        <w:rFonts w:hint="eastAsia"/>
                        <w:sz w:val="18"/>
                        <w:szCs w:val="18"/>
                      </w:rPr>
                      <w:t>价值</w:t>
                    </w:r>
                  </w:p>
                </w:tc>
              </w:sdtContent>
            </w:sdt>
            <w:sdt>
              <w:sdtPr>
                <w:rPr>
                  <w:sz w:val="18"/>
                  <w:szCs w:val="18"/>
                </w:rPr>
                <w:tag w:val="_PLD_fa758d9eb4ae426faef8e328262241b4"/>
                <w:id w:val="1611935622"/>
                <w:lock w:val="sdtLocked"/>
              </w:sdtPr>
              <w:sdtContent>
                <w:tc>
                  <w:tcPr>
                    <w:tcW w:w="778" w:type="pct"/>
                    <w:gridSpan w:val="2"/>
                    <w:tcBorders>
                      <w:top w:val="single" w:sz="4" w:space="0" w:color="auto"/>
                      <w:left w:val="single" w:sz="4" w:space="0" w:color="auto"/>
                      <w:right w:val="single" w:sz="4" w:space="0" w:color="auto"/>
                    </w:tcBorders>
                    <w:vAlign w:val="center"/>
                  </w:tcPr>
                  <w:p w14:paraId="2E239940" w14:textId="77777777" w:rsidR="006B4432" w:rsidRPr="000812B9" w:rsidRDefault="006B4432" w:rsidP="00B5366E">
                    <w:pPr>
                      <w:jc w:val="center"/>
                      <w:rPr>
                        <w:sz w:val="18"/>
                        <w:szCs w:val="18"/>
                      </w:rPr>
                    </w:pPr>
                    <w:r w:rsidRPr="000812B9">
                      <w:rPr>
                        <w:rFonts w:hint="eastAsia"/>
                        <w:sz w:val="18"/>
                        <w:szCs w:val="18"/>
                      </w:rPr>
                      <w:t>账面余额</w:t>
                    </w:r>
                  </w:p>
                </w:tc>
              </w:sdtContent>
            </w:sdt>
            <w:sdt>
              <w:sdtPr>
                <w:rPr>
                  <w:sz w:val="18"/>
                  <w:szCs w:val="18"/>
                </w:rPr>
                <w:tag w:val="_PLD_58080bac137d4831ab65bc2f8ca82429"/>
                <w:id w:val="-2137330598"/>
                <w:lock w:val="sdtLocked"/>
              </w:sdtPr>
              <w:sdtContent>
                <w:tc>
                  <w:tcPr>
                    <w:tcW w:w="858" w:type="pct"/>
                    <w:gridSpan w:val="2"/>
                    <w:tcBorders>
                      <w:top w:val="single" w:sz="4" w:space="0" w:color="auto"/>
                      <w:left w:val="single" w:sz="4" w:space="0" w:color="auto"/>
                      <w:right w:val="single" w:sz="4" w:space="0" w:color="auto"/>
                    </w:tcBorders>
                    <w:vAlign w:val="center"/>
                  </w:tcPr>
                  <w:p w14:paraId="26BB08CA" w14:textId="77777777" w:rsidR="006B4432" w:rsidRPr="000812B9" w:rsidRDefault="006B4432" w:rsidP="00B5366E">
                    <w:pPr>
                      <w:jc w:val="center"/>
                      <w:rPr>
                        <w:sz w:val="18"/>
                        <w:szCs w:val="18"/>
                      </w:rPr>
                    </w:pPr>
                    <w:r w:rsidRPr="000812B9">
                      <w:rPr>
                        <w:rFonts w:hint="eastAsia"/>
                        <w:sz w:val="18"/>
                        <w:szCs w:val="18"/>
                      </w:rPr>
                      <w:t>坏账准备</w:t>
                    </w:r>
                  </w:p>
                </w:tc>
              </w:sdtContent>
            </w:sdt>
            <w:sdt>
              <w:sdtPr>
                <w:rPr>
                  <w:sz w:val="18"/>
                  <w:szCs w:val="18"/>
                </w:rPr>
                <w:tag w:val="_PLD_c015e43e7b384b6ab9bf259155579fa4"/>
                <w:id w:val="-1206944496"/>
                <w:lock w:val="sdtLocked"/>
              </w:sdtPr>
              <w:sdtContent>
                <w:tc>
                  <w:tcPr>
                    <w:tcW w:w="559" w:type="pct"/>
                    <w:vMerge w:val="restart"/>
                    <w:tcBorders>
                      <w:top w:val="single" w:sz="4" w:space="0" w:color="auto"/>
                      <w:left w:val="single" w:sz="4" w:space="0" w:color="auto"/>
                      <w:right w:val="single" w:sz="4" w:space="0" w:color="auto"/>
                    </w:tcBorders>
                    <w:vAlign w:val="center"/>
                  </w:tcPr>
                  <w:p w14:paraId="704CED5E" w14:textId="77777777" w:rsidR="006B4432" w:rsidRPr="000812B9" w:rsidRDefault="006B4432" w:rsidP="00B5366E">
                    <w:pPr>
                      <w:jc w:val="center"/>
                      <w:rPr>
                        <w:sz w:val="18"/>
                        <w:szCs w:val="18"/>
                      </w:rPr>
                    </w:pPr>
                    <w:r w:rsidRPr="000812B9">
                      <w:rPr>
                        <w:rFonts w:hint="eastAsia"/>
                        <w:sz w:val="18"/>
                        <w:szCs w:val="18"/>
                      </w:rPr>
                      <w:t>账面</w:t>
                    </w:r>
                  </w:p>
                  <w:p w14:paraId="523B33FF" w14:textId="77777777" w:rsidR="006B4432" w:rsidRPr="000812B9" w:rsidRDefault="006B4432" w:rsidP="00B5366E">
                    <w:pPr>
                      <w:jc w:val="center"/>
                      <w:rPr>
                        <w:sz w:val="18"/>
                        <w:szCs w:val="18"/>
                      </w:rPr>
                    </w:pPr>
                    <w:r w:rsidRPr="000812B9">
                      <w:rPr>
                        <w:rFonts w:hint="eastAsia"/>
                        <w:sz w:val="18"/>
                        <w:szCs w:val="18"/>
                      </w:rPr>
                      <w:t>价值</w:t>
                    </w:r>
                  </w:p>
                </w:tc>
              </w:sdtContent>
            </w:sdt>
          </w:tr>
          <w:tr w:rsidR="006B4432" w:rsidRPr="000812B9" w14:paraId="72DF0CE7" w14:textId="77777777" w:rsidTr="00B5366E">
            <w:trPr>
              <w:cantSplit/>
              <w:trHeight w:val="375"/>
            </w:trPr>
            <w:tc>
              <w:tcPr>
                <w:tcW w:w="546" w:type="pct"/>
                <w:vMerge/>
                <w:tcBorders>
                  <w:left w:val="single" w:sz="4" w:space="0" w:color="auto"/>
                  <w:bottom w:val="single" w:sz="4" w:space="0" w:color="auto"/>
                  <w:right w:val="single" w:sz="4" w:space="0" w:color="auto"/>
                </w:tcBorders>
                <w:vAlign w:val="center"/>
              </w:tcPr>
              <w:p w14:paraId="6378B1A1" w14:textId="77777777" w:rsidR="006B4432" w:rsidRPr="000812B9" w:rsidRDefault="006B4432" w:rsidP="00B5366E">
                <w:pPr>
                  <w:rPr>
                    <w:sz w:val="18"/>
                    <w:szCs w:val="18"/>
                  </w:rPr>
                </w:pPr>
              </w:p>
            </w:tc>
            <w:sdt>
              <w:sdtPr>
                <w:rPr>
                  <w:sz w:val="18"/>
                  <w:szCs w:val="18"/>
                </w:rPr>
                <w:tag w:val="_PLD_2a622138bde346ccae812608989b472d"/>
                <w:id w:val="917213007"/>
                <w:lock w:val="sdtLocked"/>
              </w:sdtPr>
              <w:sdtContent>
                <w:tc>
                  <w:tcPr>
                    <w:tcW w:w="624" w:type="pct"/>
                    <w:tcBorders>
                      <w:left w:val="single" w:sz="4" w:space="0" w:color="auto"/>
                      <w:bottom w:val="single" w:sz="4" w:space="0" w:color="auto"/>
                      <w:right w:val="single" w:sz="4" w:space="0" w:color="auto"/>
                    </w:tcBorders>
                    <w:vAlign w:val="center"/>
                  </w:tcPr>
                  <w:p w14:paraId="28434ED2" w14:textId="77777777" w:rsidR="006B4432" w:rsidRPr="000812B9" w:rsidRDefault="006B4432" w:rsidP="00B5366E">
                    <w:pPr>
                      <w:jc w:val="center"/>
                      <w:rPr>
                        <w:sz w:val="18"/>
                        <w:szCs w:val="18"/>
                      </w:rPr>
                    </w:pPr>
                    <w:r w:rsidRPr="000812B9">
                      <w:rPr>
                        <w:rFonts w:hint="eastAsia"/>
                        <w:sz w:val="18"/>
                        <w:szCs w:val="18"/>
                      </w:rPr>
                      <w:t>金额</w:t>
                    </w:r>
                  </w:p>
                </w:tc>
              </w:sdtContent>
            </w:sdt>
            <w:sdt>
              <w:sdtPr>
                <w:rPr>
                  <w:sz w:val="18"/>
                  <w:szCs w:val="18"/>
                </w:rPr>
                <w:tag w:val="_PLD_abd0e3a320c240aeb85b1414af26aa00"/>
                <w:id w:val="804128533"/>
                <w:lock w:val="sdtLocked"/>
              </w:sdtPr>
              <w:sdtContent>
                <w:tc>
                  <w:tcPr>
                    <w:tcW w:w="233" w:type="pct"/>
                    <w:tcBorders>
                      <w:left w:val="single" w:sz="4" w:space="0" w:color="auto"/>
                      <w:bottom w:val="single" w:sz="4" w:space="0" w:color="auto"/>
                      <w:right w:val="single" w:sz="4" w:space="0" w:color="auto"/>
                    </w:tcBorders>
                    <w:vAlign w:val="center"/>
                  </w:tcPr>
                  <w:p w14:paraId="3933A641" w14:textId="77777777" w:rsidR="006B4432" w:rsidRPr="000812B9" w:rsidRDefault="006B4432" w:rsidP="00B5366E">
                    <w:pPr>
                      <w:jc w:val="center"/>
                      <w:rPr>
                        <w:sz w:val="18"/>
                        <w:szCs w:val="18"/>
                      </w:rPr>
                    </w:pPr>
                    <w:r w:rsidRPr="000812B9">
                      <w:rPr>
                        <w:rFonts w:hint="eastAsia"/>
                        <w:sz w:val="18"/>
                        <w:szCs w:val="18"/>
                      </w:rPr>
                      <w:t>比例</w:t>
                    </w:r>
                    <w:r w:rsidRPr="000812B9">
                      <w:rPr>
                        <w:sz w:val="18"/>
                        <w:szCs w:val="18"/>
                      </w:rPr>
                      <w:t>(%)</w:t>
                    </w:r>
                  </w:p>
                </w:tc>
              </w:sdtContent>
            </w:sdt>
            <w:sdt>
              <w:sdtPr>
                <w:rPr>
                  <w:sz w:val="18"/>
                  <w:szCs w:val="18"/>
                </w:rPr>
                <w:tag w:val="_PLD_d60468b4e5934fb9af3ebf3b3ca06a6b"/>
                <w:id w:val="-353657092"/>
                <w:lock w:val="sdtLocked"/>
              </w:sdtPr>
              <w:sdtEndPr>
                <w:rPr>
                  <w:highlight w:val="yellow"/>
                </w:rPr>
              </w:sdtEndPr>
              <w:sdtContent>
                <w:tc>
                  <w:tcPr>
                    <w:tcW w:w="545" w:type="pct"/>
                    <w:tcBorders>
                      <w:left w:val="single" w:sz="4" w:space="0" w:color="auto"/>
                      <w:bottom w:val="single" w:sz="4" w:space="0" w:color="auto"/>
                      <w:right w:val="single" w:sz="4" w:space="0" w:color="auto"/>
                    </w:tcBorders>
                    <w:vAlign w:val="center"/>
                  </w:tcPr>
                  <w:p w14:paraId="0D7DEEE6" w14:textId="77777777" w:rsidR="006B4432" w:rsidRPr="000812B9" w:rsidRDefault="006B4432" w:rsidP="00B5366E">
                    <w:pPr>
                      <w:jc w:val="center"/>
                      <w:rPr>
                        <w:sz w:val="18"/>
                        <w:szCs w:val="18"/>
                      </w:rPr>
                    </w:pPr>
                    <w:r w:rsidRPr="000812B9">
                      <w:rPr>
                        <w:rFonts w:hint="eastAsia"/>
                        <w:sz w:val="18"/>
                        <w:szCs w:val="18"/>
                      </w:rPr>
                      <w:t>金额</w:t>
                    </w:r>
                  </w:p>
                </w:tc>
              </w:sdtContent>
            </w:sdt>
            <w:sdt>
              <w:sdtPr>
                <w:rPr>
                  <w:sz w:val="18"/>
                  <w:szCs w:val="18"/>
                </w:rPr>
                <w:tag w:val="_PLD_743ca215156149608b4d9149bc142cc3"/>
                <w:id w:val="-2000887479"/>
                <w:lock w:val="sdtLocked"/>
              </w:sdtPr>
              <w:sdtContent>
                <w:tc>
                  <w:tcPr>
                    <w:tcW w:w="312" w:type="pct"/>
                    <w:tcBorders>
                      <w:left w:val="single" w:sz="4" w:space="0" w:color="auto"/>
                      <w:bottom w:val="single" w:sz="4" w:space="0" w:color="auto"/>
                      <w:right w:val="single" w:sz="4" w:space="0" w:color="auto"/>
                    </w:tcBorders>
                    <w:vAlign w:val="center"/>
                  </w:tcPr>
                  <w:p w14:paraId="33429485" w14:textId="77777777" w:rsidR="006B4432" w:rsidRPr="000812B9" w:rsidRDefault="006B4432" w:rsidP="00B5366E">
                    <w:pPr>
                      <w:jc w:val="center"/>
                      <w:rPr>
                        <w:sz w:val="18"/>
                        <w:szCs w:val="18"/>
                      </w:rPr>
                    </w:pPr>
                    <w:r w:rsidRPr="000812B9">
                      <w:rPr>
                        <w:rFonts w:hint="eastAsia"/>
                        <w:sz w:val="18"/>
                        <w:szCs w:val="18"/>
                      </w:rPr>
                      <w:t>计提比例</w:t>
                    </w:r>
                    <w:r w:rsidRPr="000812B9">
                      <w:rPr>
                        <w:sz w:val="18"/>
                        <w:szCs w:val="18"/>
                      </w:rPr>
                      <w:t>(%)</w:t>
                    </w:r>
                  </w:p>
                </w:tc>
              </w:sdtContent>
            </w:sdt>
            <w:tc>
              <w:tcPr>
                <w:tcW w:w="546" w:type="pct"/>
                <w:vMerge/>
                <w:tcBorders>
                  <w:left w:val="single" w:sz="4" w:space="0" w:color="auto"/>
                  <w:bottom w:val="single" w:sz="4" w:space="0" w:color="auto"/>
                  <w:right w:val="single" w:sz="4" w:space="0" w:color="auto"/>
                </w:tcBorders>
                <w:vAlign w:val="center"/>
              </w:tcPr>
              <w:p w14:paraId="1C48772E" w14:textId="77777777" w:rsidR="006B4432" w:rsidRPr="000812B9" w:rsidRDefault="006B4432" w:rsidP="00B5366E">
                <w:pPr>
                  <w:jc w:val="center"/>
                  <w:rPr>
                    <w:sz w:val="18"/>
                    <w:szCs w:val="18"/>
                  </w:rPr>
                </w:pPr>
              </w:p>
            </w:tc>
            <w:sdt>
              <w:sdtPr>
                <w:rPr>
                  <w:sz w:val="18"/>
                  <w:szCs w:val="18"/>
                </w:rPr>
                <w:tag w:val="_PLD_88061469e7574f3d93ff9dc8f7c03e2d"/>
                <w:id w:val="603305551"/>
                <w:lock w:val="sdtLocked"/>
              </w:sdtPr>
              <w:sdtContent>
                <w:tc>
                  <w:tcPr>
                    <w:tcW w:w="545" w:type="pct"/>
                    <w:tcBorders>
                      <w:left w:val="single" w:sz="4" w:space="0" w:color="auto"/>
                      <w:bottom w:val="single" w:sz="4" w:space="0" w:color="auto"/>
                      <w:right w:val="single" w:sz="4" w:space="0" w:color="auto"/>
                    </w:tcBorders>
                    <w:vAlign w:val="center"/>
                  </w:tcPr>
                  <w:p w14:paraId="2310D06B" w14:textId="77777777" w:rsidR="006B4432" w:rsidRPr="000812B9" w:rsidRDefault="006B4432" w:rsidP="00B5366E">
                    <w:pPr>
                      <w:jc w:val="center"/>
                      <w:rPr>
                        <w:sz w:val="18"/>
                        <w:szCs w:val="18"/>
                      </w:rPr>
                    </w:pPr>
                    <w:r w:rsidRPr="000812B9">
                      <w:rPr>
                        <w:rFonts w:hint="eastAsia"/>
                        <w:sz w:val="18"/>
                        <w:szCs w:val="18"/>
                      </w:rPr>
                      <w:t>金额</w:t>
                    </w:r>
                  </w:p>
                </w:tc>
              </w:sdtContent>
            </w:sdt>
            <w:sdt>
              <w:sdtPr>
                <w:rPr>
                  <w:sz w:val="18"/>
                  <w:szCs w:val="18"/>
                </w:rPr>
                <w:tag w:val="_PLD_c2b4bd19b5284f3481bdd6a3becafce0"/>
                <w:id w:val="1531834830"/>
                <w:lock w:val="sdtLocked"/>
              </w:sdtPr>
              <w:sdtContent>
                <w:tc>
                  <w:tcPr>
                    <w:tcW w:w="233" w:type="pct"/>
                    <w:tcBorders>
                      <w:left w:val="single" w:sz="4" w:space="0" w:color="auto"/>
                      <w:bottom w:val="single" w:sz="4" w:space="0" w:color="auto"/>
                      <w:right w:val="single" w:sz="4" w:space="0" w:color="auto"/>
                    </w:tcBorders>
                    <w:vAlign w:val="center"/>
                  </w:tcPr>
                  <w:p w14:paraId="57184EE5" w14:textId="77777777" w:rsidR="006B4432" w:rsidRPr="000812B9" w:rsidRDefault="006B4432" w:rsidP="00B5366E">
                    <w:pPr>
                      <w:jc w:val="center"/>
                      <w:rPr>
                        <w:sz w:val="18"/>
                        <w:szCs w:val="18"/>
                      </w:rPr>
                    </w:pPr>
                    <w:r w:rsidRPr="000812B9">
                      <w:rPr>
                        <w:rFonts w:hint="eastAsia"/>
                        <w:sz w:val="18"/>
                        <w:szCs w:val="18"/>
                      </w:rPr>
                      <w:t>比例</w:t>
                    </w:r>
                    <w:r w:rsidRPr="000812B9">
                      <w:rPr>
                        <w:sz w:val="18"/>
                        <w:szCs w:val="18"/>
                      </w:rPr>
                      <w:t>(%)</w:t>
                    </w:r>
                  </w:p>
                </w:tc>
              </w:sdtContent>
            </w:sdt>
            <w:sdt>
              <w:sdtPr>
                <w:rPr>
                  <w:sz w:val="18"/>
                  <w:szCs w:val="18"/>
                </w:rPr>
                <w:tag w:val="_PLD_c6874c65e4ac43019002d5903e4b46d6"/>
                <w:id w:val="-963345940"/>
                <w:lock w:val="sdtLocked"/>
              </w:sdtPr>
              <w:sdtContent>
                <w:tc>
                  <w:tcPr>
                    <w:tcW w:w="546" w:type="pct"/>
                    <w:tcBorders>
                      <w:left w:val="single" w:sz="4" w:space="0" w:color="auto"/>
                      <w:bottom w:val="single" w:sz="4" w:space="0" w:color="auto"/>
                      <w:right w:val="single" w:sz="4" w:space="0" w:color="auto"/>
                    </w:tcBorders>
                    <w:vAlign w:val="center"/>
                  </w:tcPr>
                  <w:p w14:paraId="5A977F9B" w14:textId="77777777" w:rsidR="006B4432" w:rsidRPr="000812B9" w:rsidRDefault="006B4432" w:rsidP="00B5366E">
                    <w:pPr>
                      <w:jc w:val="center"/>
                      <w:rPr>
                        <w:sz w:val="18"/>
                        <w:szCs w:val="18"/>
                      </w:rPr>
                    </w:pPr>
                    <w:r w:rsidRPr="000812B9">
                      <w:rPr>
                        <w:rFonts w:hint="eastAsia"/>
                        <w:sz w:val="18"/>
                        <w:szCs w:val="18"/>
                      </w:rPr>
                      <w:t>金额</w:t>
                    </w:r>
                  </w:p>
                </w:tc>
              </w:sdtContent>
            </w:sdt>
            <w:sdt>
              <w:sdtPr>
                <w:rPr>
                  <w:sz w:val="18"/>
                  <w:szCs w:val="18"/>
                </w:rPr>
                <w:tag w:val="_PLD_0596fb5f4bb147b48d9ab2f32535e71f"/>
                <w:id w:val="-1772772213"/>
                <w:lock w:val="sdtLocked"/>
              </w:sdtPr>
              <w:sdtContent>
                <w:tc>
                  <w:tcPr>
                    <w:tcW w:w="312" w:type="pct"/>
                    <w:tcBorders>
                      <w:left w:val="single" w:sz="4" w:space="0" w:color="auto"/>
                      <w:bottom w:val="single" w:sz="4" w:space="0" w:color="auto"/>
                      <w:right w:val="single" w:sz="4" w:space="0" w:color="auto"/>
                    </w:tcBorders>
                    <w:vAlign w:val="center"/>
                  </w:tcPr>
                  <w:p w14:paraId="0107440A" w14:textId="77777777" w:rsidR="006B4432" w:rsidRPr="000812B9" w:rsidRDefault="006B4432" w:rsidP="00B5366E">
                    <w:pPr>
                      <w:jc w:val="center"/>
                      <w:rPr>
                        <w:sz w:val="18"/>
                        <w:szCs w:val="18"/>
                      </w:rPr>
                    </w:pPr>
                    <w:r w:rsidRPr="000812B9">
                      <w:rPr>
                        <w:rFonts w:hint="eastAsia"/>
                        <w:sz w:val="18"/>
                        <w:szCs w:val="18"/>
                      </w:rPr>
                      <w:t>计提比例</w:t>
                    </w:r>
                    <w:r w:rsidRPr="000812B9">
                      <w:rPr>
                        <w:sz w:val="18"/>
                        <w:szCs w:val="18"/>
                      </w:rPr>
                      <w:t>(%)</w:t>
                    </w:r>
                  </w:p>
                </w:tc>
              </w:sdtContent>
            </w:sdt>
            <w:tc>
              <w:tcPr>
                <w:tcW w:w="559" w:type="pct"/>
                <w:vMerge/>
                <w:tcBorders>
                  <w:left w:val="single" w:sz="4" w:space="0" w:color="auto"/>
                  <w:bottom w:val="single" w:sz="4" w:space="0" w:color="auto"/>
                  <w:right w:val="single" w:sz="4" w:space="0" w:color="auto"/>
                </w:tcBorders>
                <w:vAlign w:val="center"/>
              </w:tcPr>
              <w:p w14:paraId="0EC9E83C" w14:textId="77777777" w:rsidR="006B4432" w:rsidRPr="000812B9" w:rsidRDefault="006B4432" w:rsidP="00B5366E">
                <w:pPr>
                  <w:jc w:val="center"/>
                  <w:rPr>
                    <w:sz w:val="18"/>
                    <w:szCs w:val="18"/>
                  </w:rPr>
                </w:pPr>
              </w:p>
            </w:tc>
          </w:tr>
          <w:tr w:rsidR="006B4432" w:rsidRPr="000812B9" w14:paraId="41EBCD38" w14:textId="77777777" w:rsidTr="00B5366E">
            <w:trPr>
              <w:cantSplit/>
            </w:trPr>
            <w:sdt>
              <w:sdtPr>
                <w:rPr>
                  <w:sz w:val="18"/>
                  <w:szCs w:val="18"/>
                </w:rPr>
                <w:tag w:val="_PLD_6413454a316c4103ae8bebbae0f082c2"/>
                <w:id w:val="-780332980"/>
                <w:lock w:val="sdtLocked"/>
              </w:sdtPr>
              <w:sdtContent>
                <w:tc>
                  <w:tcPr>
                    <w:tcW w:w="546" w:type="pct"/>
                    <w:tcBorders>
                      <w:top w:val="single" w:sz="4" w:space="0" w:color="auto"/>
                      <w:left w:val="single" w:sz="4" w:space="0" w:color="auto"/>
                      <w:bottom w:val="single" w:sz="4" w:space="0" w:color="auto"/>
                      <w:right w:val="single" w:sz="4" w:space="0" w:color="auto"/>
                    </w:tcBorders>
                    <w:vAlign w:val="center"/>
                  </w:tcPr>
                  <w:p w14:paraId="71FEEDB8" w14:textId="77777777" w:rsidR="006B4432" w:rsidRPr="000812B9" w:rsidRDefault="006B4432" w:rsidP="00B5366E">
                    <w:pPr>
                      <w:rPr>
                        <w:sz w:val="18"/>
                        <w:szCs w:val="18"/>
                      </w:rPr>
                    </w:pPr>
                    <w:r w:rsidRPr="000812B9">
                      <w:rPr>
                        <w:rFonts w:hint="eastAsia"/>
                        <w:sz w:val="18"/>
                        <w:szCs w:val="18"/>
                      </w:rPr>
                      <w:t>按单项计提坏账准备</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5BF28E60" w14:textId="77777777" w:rsidR="006B4432" w:rsidRPr="000812B9" w:rsidRDefault="006B4432" w:rsidP="00B5366E">
                <w:pPr>
                  <w:jc w:val="right"/>
                  <w:rPr>
                    <w:rFonts w:ascii="Arial Narrow" w:hAnsi="Arial Narrow"/>
                    <w:sz w:val="18"/>
                    <w:szCs w:val="18"/>
                  </w:rPr>
                </w:pPr>
                <w:r>
                  <w:rPr>
                    <w:rFonts w:ascii="Arial Narrow" w:hAnsi="Arial Narrow"/>
                    <w:sz w:val="18"/>
                    <w:szCs w:val="18"/>
                  </w:rPr>
                  <w:t>10,144,235.68</w:t>
                </w:r>
              </w:p>
            </w:tc>
            <w:tc>
              <w:tcPr>
                <w:tcW w:w="233" w:type="pct"/>
                <w:tcBorders>
                  <w:top w:val="single" w:sz="4" w:space="0" w:color="auto"/>
                  <w:left w:val="single" w:sz="4" w:space="0" w:color="auto"/>
                  <w:bottom w:val="single" w:sz="4" w:space="0" w:color="auto"/>
                  <w:right w:val="single" w:sz="4" w:space="0" w:color="auto"/>
                </w:tcBorders>
                <w:vAlign w:val="center"/>
              </w:tcPr>
              <w:p w14:paraId="034CCD53" w14:textId="1882691F" w:rsidR="006B4432" w:rsidRPr="000812B9" w:rsidRDefault="006B4432" w:rsidP="00B5366E">
                <w:pPr>
                  <w:jc w:val="right"/>
                  <w:rPr>
                    <w:rFonts w:ascii="Arial Narrow" w:hAnsi="Arial Narrow"/>
                    <w:sz w:val="18"/>
                    <w:szCs w:val="18"/>
                  </w:rPr>
                </w:pPr>
                <w:r>
                  <w:rPr>
                    <w:rFonts w:ascii="Arial Narrow" w:hAnsi="Arial Narrow" w:hint="eastAsia"/>
                    <w:sz w:val="18"/>
                    <w:szCs w:val="18"/>
                  </w:rPr>
                  <w:t>9</w:t>
                </w:r>
                <w:r>
                  <w:rPr>
                    <w:rFonts w:ascii="Arial Narrow" w:hAnsi="Arial Narrow"/>
                    <w:sz w:val="18"/>
                    <w:szCs w:val="18"/>
                  </w:rPr>
                  <w:t>.</w:t>
                </w:r>
                <w:r w:rsidR="00364F55">
                  <w:rPr>
                    <w:rFonts w:ascii="Arial Narrow" w:hAnsi="Arial Narrow"/>
                    <w:sz w:val="18"/>
                    <w:szCs w:val="18"/>
                  </w:rPr>
                  <w:t>20</w:t>
                </w:r>
              </w:p>
            </w:tc>
            <w:tc>
              <w:tcPr>
                <w:tcW w:w="545" w:type="pct"/>
                <w:tcBorders>
                  <w:top w:val="single" w:sz="4" w:space="0" w:color="auto"/>
                  <w:left w:val="single" w:sz="4" w:space="0" w:color="auto"/>
                  <w:bottom w:val="single" w:sz="4" w:space="0" w:color="auto"/>
                  <w:right w:val="single" w:sz="4" w:space="0" w:color="auto"/>
                </w:tcBorders>
                <w:vAlign w:val="center"/>
              </w:tcPr>
              <w:p w14:paraId="346D9177" w14:textId="77777777" w:rsidR="006B4432" w:rsidRPr="000812B9" w:rsidRDefault="006B4432" w:rsidP="00B5366E">
                <w:pPr>
                  <w:jc w:val="right"/>
                  <w:rPr>
                    <w:rFonts w:ascii="Arial Narrow" w:hAnsi="Arial Narrow"/>
                    <w:sz w:val="18"/>
                    <w:szCs w:val="18"/>
                  </w:rPr>
                </w:pPr>
                <w:r>
                  <w:rPr>
                    <w:rFonts w:ascii="Arial Narrow" w:hAnsi="Arial Narrow"/>
                    <w:sz w:val="18"/>
                    <w:szCs w:val="18"/>
                  </w:rPr>
                  <w:t>10,144,235.68</w:t>
                </w:r>
              </w:p>
            </w:tc>
            <w:tc>
              <w:tcPr>
                <w:tcW w:w="312" w:type="pct"/>
                <w:tcBorders>
                  <w:top w:val="single" w:sz="4" w:space="0" w:color="auto"/>
                  <w:left w:val="single" w:sz="4" w:space="0" w:color="auto"/>
                  <w:bottom w:val="single" w:sz="4" w:space="0" w:color="auto"/>
                  <w:right w:val="single" w:sz="4" w:space="0" w:color="auto"/>
                </w:tcBorders>
                <w:vAlign w:val="center"/>
              </w:tcPr>
              <w:p w14:paraId="6A72516E" w14:textId="77777777" w:rsidR="006B4432" w:rsidRPr="000812B9" w:rsidRDefault="006B4432" w:rsidP="00B5366E">
                <w:pPr>
                  <w:jc w:val="right"/>
                  <w:rPr>
                    <w:rFonts w:ascii="Arial Narrow" w:hAnsi="Arial Narrow"/>
                    <w:sz w:val="18"/>
                    <w:szCs w:val="18"/>
                  </w:rPr>
                </w:pPr>
                <w:r>
                  <w:rPr>
                    <w:rFonts w:ascii="Arial Narrow" w:hAnsi="Arial Narrow" w:hint="eastAsia"/>
                    <w:sz w:val="18"/>
                    <w:szCs w:val="18"/>
                  </w:rPr>
                  <w:t>1</w:t>
                </w:r>
                <w:r>
                  <w:rPr>
                    <w:rFonts w:ascii="Arial Narrow" w:hAnsi="Arial Narrow"/>
                    <w:sz w:val="18"/>
                    <w:szCs w:val="18"/>
                  </w:rPr>
                  <w:t>00</w:t>
                </w:r>
              </w:p>
            </w:tc>
            <w:tc>
              <w:tcPr>
                <w:tcW w:w="546" w:type="pct"/>
                <w:tcBorders>
                  <w:top w:val="single" w:sz="4" w:space="0" w:color="auto"/>
                  <w:left w:val="single" w:sz="4" w:space="0" w:color="auto"/>
                  <w:bottom w:val="single" w:sz="4" w:space="0" w:color="auto"/>
                  <w:right w:val="single" w:sz="4" w:space="0" w:color="auto"/>
                </w:tcBorders>
                <w:vAlign w:val="center"/>
              </w:tcPr>
              <w:p w14:paraId="3EAAD994" w14:textId="77777777" w:rsidR="006B4432" w:rsidRPr="000812B9" w:rsidRDefault="006B4432" w:rsidP="00B5366E">
                <w:pPr>
                  <w:jc w:val="right"/>
                  <w:rPr>
                    <w:rFonts w:ascii="Arial Narrow" w:hAnsi="Arial Narrow"/>
                    <w:sz w:val="18"/>
                    <w:szCs w:val="18"/>
                  </w:rPr>
                </w:pPr>
                <w:r>
                  <w:rPr>
                    <w:rFonts w:ascii="Arial Narrow" w:hAnsi="Arial Narrow" w:hint="eastAsia"/>
                    <w:sz w:val="18"/>
                    <w:szCs w:val="18"/>
                  </w:rPr>
                  <w:t>0</w:t>
                </w:r>
                <w:r>
                  <w:rPr>
                    <w:rFonts w:ascii="Arial Narrow" w:hAnsi="Arial Narrow"/>
                    <w:sz w:val="18"/>
                    <w:szCs w:val="18"/>
                  </w:rPr>
                  <w:t>.00</w:t>
                </w:r>
              </w:p>
            </w:tc>
            <w:tc>
              <w:tcPr>
                <w:tcW w:w="545" w:type="pct"/>
                <w:tcBorders>
                  <w:top w:val="single" w:sz="4" w:space="0" w:color="auto"/>
                  <w:left w:val="single" w:sz="4" w:space="0" w:color="auto"/>
                  <w:bottom w:val="single" w:sz="4" w:space="0" w:color="auto"/>
                  <w:right w:val="single" w:sz="4" w:space="0" w:color="auto"/>
                </w:tcBorders>
                <w:vAlign w:val="center"/>
              </w:tcPr>
              <w:p w14:paraId="3B69DCD4" w14:textId="77777777" w:rsidR="006B4432" w:rsidRPr="000812B9" w:rsidRDefault="006B4432" w:rsidP="00B5366E">
                <w:pPr>
                  <w:jc w:val="right"/>
                  <w:rPr>
                    <w:rFonts w:ascii="Arial Narrow" w:hAnsi="Arial Narrow"/>
                    <w:sz w:val="18"/>
                    <w:szCs w:val="18"/>
                  </w:rPr>
                </w:pPr>
                <w:r>
                  <w:rPr>
                    <w:rFonts w:ascii="Arial Narrow" w:hAnsi="Arial Narrow"/>
                    <w:sz w:val="18"/>
                    <w:szCs w:val="18"/>
                  </w:rPr>
                  <w:t>10,144,235.68</w:t>
                </w:r>
              </w:p>
            </w:tc>
            <w:tc>
              <w:tcPr>
                <w:tcW w:w="233" w:type="pct"/>
                <w:tcBorders>
                  <w:top w:val="single" w:sz="4" w:space="0" w:color="auto"/>
                  <w:left w:val="single" w:sz="4" w:space="0" w:color="auto"/>
                  <w:bottom w:val="single" w:sz="4" w:space="0" w:color="auto"/>
                  <w:right w:val="single" w:sz="4" w:space="0" w:color="auto"/>
                </w:tcBorders>
                <w:vAlign w:val="center"/>
              </w:tcPr>
              <w:p w14:paraId="67499797" w14:textId="77777777" w:rsidR="006B4432" w:rsidRPr="000812B9" w:rsidRDefault="006B4432" w:rsidP="00B5366E">
                <w:pPr>
                  <w:jc w:val="right"/>
                  <w:rPr>
                    <w:rFonts w:ascii="Arial Narrow" w:hAnsi="Arial Narrow"/>
                    <w:sz w:val="18"/>
                    <w:szCs w:val="18"/>
                  </w:rPr>
                </w:pPr>
                <w:r>
                  <w:rPr>
                    <w:rFonts w:ascii="Arial Narrow" w:hAnsi="Arial Narrow" w:hint="eastAsia"/>
                    <w:sz w:val="18"/>
                    <w:szCs w:val="18"/>
                  </w:rPr>
                  <w:t>1</w:t>
                </w:r>
                <w:r>
                  <w:rPr>
                    <w:rFonts w:ascii="Arial Narrow" w:hAnsi="Arial Narrow"/>
                    <w:sz w:val="18"/>
                    <w:szCs w:val="18"/>
                  </w:rPr>
                  <w:t>2.78</w:t>
                </w:r>
              </w:p>
            </w:tc>
            <w:tc>
              <w:tcPr>
                <w:tcW w:w="546" w:type="pct"/>
                <w:tcBorders>
                  <w:top w:val="single" w:sz="4" w:space="0" w:color="auto"/>
                  <w:left w:val="single" w:sz="4" w:space="0" w:color="auto"/>
                  <w:bottom w:val="single" w:sz="4" w:space="0" w:color="auto"/>
                  <w:right w:val="single" w:sz="4" w:space="0" w:color="auto"/>
                </w:tcBorders>
                <w:vAlign w:val="center"/>
              </w:tcPr>
              <w:p w14:paraId="0D496F40" w14:textId="77777777" w:rsidR="006B4432" w:rsidRPr="000812B9" w:rsidRDefault="006B4432" w:rsidP="00B5366E">
                <w:pPr>
                  <w:jc w:val="right"/>
                  <w:rPr>
                    <w:rFonts w:ascii="Arial Narrow" w:hAnsi="Arial Narrow"/>
                    <w:sz w:val="18"/>
                    <w:szCs w:val="18"/>
                  </w:rPr>
                </w:pPr>
                <w:r>
                  <w:rPr>
                    <w:rFonts w:ascii="Arial Narrow" w:hAnsi="Arial Narrow"/>
                    <w:sz w:val="18"/>
                    <w:szCs w:val="18"/>
                  </w:rPr>
                  <w:t>10,144,235.68</w:t>
                </w:r>
              </w:p>
            </w:tc>
            <w:tc>
              <w:tcPr>
                <w:tcW w:w="312" w:type="pct"/>
                <w:tcBorders>
                  <w:top w:val="single" w:sz="4" w:space="0" w:color="auto"/>
                  <w:left w:val="single" w:sz="4" w:space="0" w:color="auto"/>
                  <w:bottom w:val="single" w:sz="4" w:space="0" w:color="auto"/>
                  <w:right w:val="single" w:sz="4" w:space="0" w:color="auto"/>
                </w:tcBorders>
                <w:vAlign w:val="center"/>
              </w:tcPr>
              <w:p w14:paraId="553D933C" w14:textId="77777777" w:rsidR="006B4432" w:rsidRPr="000812B9" w:rsidRDefault="006B4432" w:rsidP="00B5366E">
                <w:pPr>
                  <w:jc w:val="right"/>
                  <w:rPr>
                    <w:rFonts w:ascii="Arial Narrow" w:hAnsi="Arial Narrow"/>
                    <w:sz w:val="18"/>
                    <w:szCs w:val="18"/>
                  </w:rPr>
                </w:pPr>
                <w:r>
                  <w:rPr>
                    <w:rFonts w:ascii="Arial Narrow" w:hAnsi="Arial Narrow" w:hint="eastAsia"/>
                    <w:sz w:val="18"/>
                    <w:szCs w:val="18"/>
                  </w:rPr>
                  <w:t>1</w:t>
                </w:r>
                <w:r>
                  <w:rPr>
                    <w:rFonts w:ascii="Arial Narrow" w:hAnsi="Arial Narrow"/>
                    <w:sz w:val="18"/>
                    <w:szCs w:val="18"/>
                  </w:rPr>
                  <w:t>00</w:t>
                </w:r>
              </w:p>
            </w:tc>
            <w:tc>
              <w:tcPr>
                <w:tcW w:w="559" w:type="pct"/>
                <w:tcBorders>
                  <w:top w:val="single" w:sz="4" w:space="0" w:color="auto"/>
                  <w:left w:val="single" w:sz="4" w:space="0" w:color="auto"/>
                  <w:bottom w:val="single" w:sz="4" w:space="0" w:color="auto"/>
                  <w:right w:val="single" w:sz="4" w:space="0" w:color="auto"/>
                </w:tcBorders>
                <w:vAlign w:val="center"/>
              </w:tcPr>
              <w:p w14:paraId="36464C59" w14:textId="77777777" w:rsidR="006B4432" w:rsidRPr="000812B9" w:rsidRDefault="006B4432" w:rsidP="00B5366E">
                <w:pPr>
                  <w:jc w:val="right"/>
                  <w:rPr>
                    <w:rFonts w:ascii="Arial Narrow" w:hAnsi="Arial Narrow"/>
                    <w:sz w:val="18"/>
                    <w:szCs w:val="18"/>
                  </w:rPr>
                </w:pPr>
                <w:r>
                  <w:rPr>
                    <w:rFonts w:ascii="Arial Narrow" w:hAnsi="Arial Narrow" w:hint="eastAsia"/>
                    <w:sz w:val="18"/>
                    <w:szCs w:val="18"/>
                  </w:rPr>
                  <w:t>0</w:t>
                </w:r>
                <w:r>
                  <w:rPr>
                    <w:rFonts w:ascii="Arial Narrow" w:hAnsi="Arial Narrow"/>
                    <w:sz w:val="18"/>
                    <w:szCs w:val="18"/>
                  </w:rPr>
                  <w:t>.00</w:t>
                </w:r>
              </w:p>
            </w:tc>
          </w:tr>
          <w:tr w:rsidR="006B4432" w:rsidRPr="000812B9" w14:paraId="666221E3" w14:textId="77777777" w:rsidTr="00B5366E">
            <w:trPr>
              <w:cantSplit/>
            </w:trPr>
            <w:sdt>
              <w:sdtPr>
                <w:rPr>
                  <w:rFonts w:ascii="Arial Narrow" w:hAnsi="Arial Narrow"/>
                  <w:sz w:val="18"/>
                  <w:szCs w:val="18"/>
                </w:rPr>
                <w:tag w:val="_PLD_a3793487a0154f9a85b0e94e01b6ddbe"/>
                <w:id w:val="2075306245"/>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0E2CC3D9" w14:textId="77777777" w:rsidR="006B4432" w:rsidRPr="000812B9" w:rsidRDefault="006B4432" w:rsidP="00B5366E">
                    <w:pPr>
                      <w:rPr>
                        <w:rFonts w:ascii="Arial Narrow" w:hAnsi="Arial Narrow"/>
                        <w:sz w:val="18"/>
                        <w:szCs w:val="18"/>
                      </w:rPr>
                    </w:pPr>
                    <w:r w:rsidRPr="000812B9">
                      <w:rPr>
                        <w:rFonts w:ascii="Arial Narrow" w:hAnsi="Arial Narrow"/>
                        <w:sz w:val="18"/>
                        <w:szCs w:val="18"/>
                      </w:rPr>
                      <w:t>其中：</w:t>
                    </w:r>
                  </w:p>
                </w:tc>
              </w:sdtContent>
            </w:sdt>
          </w:tr>
          <w:sdt>
            <w:sdtPr>
              <w:rPr>
                <w:rFonts w:asciiTheme="minorHAnsi" w:eastAsiaTheme="minorEastAsia" w:hAnsiTheme="minorHAnsi" w:cstheme="minorBidi"/>
                <w:bCs/>
                <w:kern w:val="2"/>
                <w:sz w:val="18"/>
                <w:szCs w:val="18"/>
              </w:rPr>
              <w:alias w:val="按单项计提坏账准备的应收账款明细"/>
              <w:tag w:val="_TUP_3a763938896845f284a4dc7df88bd4af"/>
              <w:id w:val="538016888"/>
              <w:lock w:val="sdtLocked"/>
              <w:placeholder>
                <w:docPart w:val="709C0C5D9C0646B597BC8D8DEE356A97"/>
              </w:placeholder>
            </w:sdtPr>
            <w:sdtEndPr>
              <w:rPr>
                <w:rFonts w:ascii="Arial Narrow" w:hAnsi="Arial Narrow"/>
              </w:rPr>
            </w:sdtEndPr>
            <w:sdtContent>
              <w:tr w:rsidR="006B4432" w:rsidRPr="000812B9" w14:paraId="06D8A699" w14:textId="77777777" w:rsidTr="00B5366E">
                <w:trPr>
                  <w:cantSplit/>
                </w:trPr>
                <w:sdt>
                  <w:sdtPr>
                    <w:rPr>
                      <w:rFonts w:asciiTheme="minorHAnsi" w:eastAsiaTheme="minorEastAsia" w:hAnsiTheme="minorHAnsi" w:cstheme="minorBidi"/>
                      <w:bCs/>
                      <w:kern w:val="2"/>
                      <w:sz w:val="18"/>
                      <w:szCs w:val="18"/>
                    </w:rPr>
                    <w:alias w:val="按单项计提坏账准备的应收账款明细-类别"/>
                    <w:tag w:val="_GBC_3399611ce4724e1193aaefa4ea4bde46"/>
                    <w:id w:val="2134823740"/>
                    <w:lock w:val="sdtLocked"/>
                  </w:sdtPr>
                  <w:sdtEndPr>
                    <w:rPr>
                      <w:rFonts w:ascii="宋体" w:eastAsia="宋体" w:hAnsi="宋体" w:cs="宋体"/>
                      <w:bCs w:val="0"/>
                      <w:kern w:val="0"/>
                    </w:rPr>
                  </w:sdtEndPr>
                  <w:sdtContent>
                    <w:tc>
                      <w:tcPr>
                        <w:tcW w:w="546" w:type="pct"/>
                        <w:tcBorders>
                          <w:top w:val="single" w:sz="4" w:space="0" w:color="auto"/>
                          <w:left w:val="single" w:sz="4" w:space="0" w:color="auto"/>
                          <w:bottom w:val="single" w:sz="4" w:space="0" w:color="auto"/>
                          <w:right w:val="single" w:sz="4" w:space="0" w:color="auto"/>
                        </w:tcBorders>
                        <w:vAlign w:val="center"/>
                      </w:tcPr>
                      <w:p w14:paraId="5DBAFB4C" w14:textId="26880ECE" w:rsidR="006B4432" w:rsidRPr="000812B9" w:rsidRDefault="006B4432" w:rsidP="00B5366E">
                        <w:pPr>
                          <w:rPr>
                            <w:color w:val="808080"/>
                            <w:sz w:val="18"/>
                            <w:szCs w:val="18"/>
                          </w:rPr>
                        </w:pPr>
                        <w:r>
                          <w:rPr>
                            <w:rFonts w:hint="eastAsia"/>
                            <w:sz w:val="18"/>
                            <w:szCs w:val="18"/>
                          </w:rPr>
                          <w:t>单项计提</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694779C9"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10,144,235.68</w:t>
                    </w:r>
                  </w:p>
                </w:tc>
                <w:tc>
                  <w:tcPr>
                    <w:tcW w:w="233" w:type="pct"/>
                    <w:tcBorders>
                      <w:top w:val="single" w:sz="4" w:space="0" w:color="auto"/>
                      <w:left w:val="single" w:sz="4" w:space="0" w:color="auto"/>
                      <w:bottom w:val="single" w:sz="4" w:space="0" w:color="auto"/>
                      <w:right w:val="single" w:sz="4" w:space="0" w:color="auto"/>
                    </w:tcBorders>
                    <w:vAlign w:val="center"/>
                  </w:tcPr>
                  <w:p w14:paraId="7617F26D" w14:textId="61E6C84C" w:rsidR="006B4432" w:rsidRPr="006B4432" w:rsidRDefault="006B4432" w:rsidP="00B5366E">
                    <w:pPr>
                      <w:jc w:val="right"/>
                      <w:rPr>
                        <w:rFonts w:ascii="Arial Narrow" w:hAnsi="Arial Narrow"/>
                        <w:sz w:val="18"/>
                        <w:szCs w:val="18"/>
                      </w:rPr>
                    </w:pPr>
                    <w:r w:rsidRPr="006B4432">
                      <w:rPr>
                        <w:rFonts w:ascii="Arial Narrow" w:hAnsi="Arial Narrow"/>
                        <w:sz w:val="18"/>
                        <w:szCs w:val="18"/>
                      </w:rPr>
                      <w:t>9.</w:t>
                    </w:r>
                    <w:r w:rsidR="00364F55">
                      <w:rPr>
                        <w:rFonts w:ascii="Arial Narrow" w:hAnsi="Arial Narrow"/>
                        <w:sz w:val="18"/>
                        <w:szCs w:val="18"/>
                      </w:rPr>
                      <w:t>20</w:t>
                    </w:r>
                  </w:p>
                </w:tc>
                <w:tc>
                  <w:tcPr>
                    <w:tcW w:w="545" w:type="pct"/>
                    <w:tcBorders>
                      <w:top w:val="single" w:sz="4" w:space="0" w:color="auto"/>
                      <w:left w:val="single" w:sz="4" w:space="0" w:color="auto"/>
                      <w:bottom w:val="single" w:sz="4" w:space="0" w:color="auto"/>
                      <w:right w:val="single" w:sz="4" w:space="0" w:color="auto"/>
                    </w:tcBorders>
                    <w:vAlign w:val="center"/>
                  </w:tcPr>
                  <w:p w14:paraId="0FBC3AB5"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10,144,235.68</w:t>
                    </w:r>
                  </w:p>
                </w:tc>
                <w:tc>
                  <w:tcPr>
                    <w:tcW w:w="312" w:type="pct"/>
                    <w:tcBorders>
                      <w:top w:val="single" w:sz="4" w:space="0" w:color="auto"/>
                      <w:left w:val="single" w:sz="4" w:space="0" w:color="auto"/>
                      <w:bottom w:val="single" w:sz="4" w:space="0" w:color="auto"/>
                      <w:right w:val="single" w:sz="4" w:space="0" w:color="auto"/>
                    </w:tcBorders>
                    <w:vAlign w:val="center"/>
                  </w:tcPr>
                  <w:p w14:paraId="4324F604"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100</w:t>
                    </w:r>
                  </w:p>
                </w:tc>
                <w:tc>
                  <w:tcPr>
                    <w:tcW w:w="546" w:type="pct"/>
                    <w:tcBorders>
                      <w:top w:val="single" w:sz="4" w:space="0" w:color="auto"/>
                      <w:left w:val="single" w:sz="4" w:space="0" w:color="auto"/>
                      <w:bottom w:val="single" w:sz="4" w:space="0" w:color="auto"/>
                      <w:right w:val="single" w:sz="4" w:space="0" w:color="auto"/>
                    </w:tcBorders>
                    <w:vAlign w:val="center"/>
                  </w:tcPr>
                  <w:p w14:paraId="7BFEBD22"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0.00</w:t>
                    </w:r>
                  </w:p>
                </w:tc>
                <w:tc>
                  <w:tcPr>
                    <w:tcW w:w="545" w:type="pct"/>
                    <w:tcBorders>
                      <w:top w:val="single" w:sz="4" w:space="0" w:color="auto"/>
                      <w:left w:val="single" w:sz="4" w:space="0" w:color="auto"/>
                      <w:bottom w:val="single" w:sz="4" w:space="0" w:color="auto"/>
                      <w:right w:val="single" w:sz="4" w:space="0" w:color="auto"/>
                    </w:tcBorders>
                    <w:vAlign w:val="center"/>
                  </w:tcPr>
                  <w:p w14:paraId="76AABEB4"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10,144,235.68</w:t>
                    </w:r>
                  </w:p>
                </w:tc>
                <w:tc>
                  <w:tcPr>
                    <w:tcW w:w="233" w:type="pct"/>
                    <w:tcBorders>
                      <w:top w:val="single" w:sz="4" w:space="0" w:color="auto"/>
                      <w:left w:val="single" w:sz="4" w:space="0" w:color="auto"/>
                      <w:bottom w:val="single" w:sz="4" w:space="0" w:color="auto"/>
                      <w:right w:val="single" w:sz="4" w:space="0" w:color="auto"/>
                    </w:tcBorders>
                    <w:vAlign w:val="center"/>
                  </w:tcPr>
                  <w:p w14:paraId="0F62FB40"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12.78</w:t>
                    </w:r>
                  </w:p>
                </w:tc>
                <w:tc>
                  <w:tcPr>
                    <w:tcW w:w="546" w:type="pct"/>
                    <w:tcBorders>
                      <w:top w:val="single" w:sz="4" w:space="0" w:color="auto"/>
                      <w:left w:val="single" w:sz="4" w:space="0" w:color="auto"/>
                      <w:bottom w:val="single" w:sz="4" w:space="0" w:color="auto"/>
                      <w:right w:val="single" w:sz="4" w:space="0" w:color="auto"/>
                    </w:tcBorders>
                    <w:vAlign w:val="center"/>
                  </w:tcPr>
                  <w:p w14:paraId="634D8377"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10,144,235.68</w:t>
                    </w:r>
                  </w:p>
                </w:tc>
                <w:tc>
                  <w:tcPr>
                    <w:tcW w:w="312" w:type="pct"/>
                    <w:tcBorders>
                      <w:top w:val="single" w:sz="4" w:space="0" w:color="auto"/>
                      <w:left w:val="single" w:sz="4" w:space="0" w:color="auto"/>
                      <w:bottom w:val="single" w:sz="4" w:space="0" w:color="auto"/>
                      <w:right w:val="single" w:sz="4" w:space="0" w:color="auto"/>
                    </w:tcBorders>
                    <w:vAlign w:val="center"/>
                  </w:tcPr>
                  <w:p w14:paraId="2FB9556E"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100</w:t>
                    </w:r>
                  </w:p>
                </w:tc>
                <w:tc>
                  <w:tcPr>
                    <w:tcW w:w="559" w:type="pct"/>
                    <w:tcBorders>
                      <w:top w:val="single" w:sz="4" w:space="0" w:color="auto"/>
                      <w:left w:val="single" w:sz="4" w:space="0" w:color="auto"/>
                      <w:bottom w:val="single" w:sz="4" w:space="0" w:color="auto"/>
                      <w:right w:val="single" w:sz="4" w:space="0" w:color="auto"/>
                    </w:tcBorders>
                    <w:vAlign w:val="center"/>
                  </w:tcPr>
                  <w:p w14:paraId="740F37B2" w14:textId="77777777" w:rsidR="006B4432" w:rsidRPr="006B4432" w:rsidRDefault="006B4432" w:rsidP="00B5366E">
                    <w:pPr>
                      <w:jc w:val="right"/>
                      <w:rPr>
                        <w:rFonts w:ascii="Arial Narrow" w:hAnsi="Arial Narrow"/>
                        <w:sz w:val="18"/>
                        <w:szCs w:val="18"/>
                      </w:rPr>
                    </w:pPr>
                    <w:r w:rsidRPr="006B4432">
                      <w:rPr>
                        <w:rFonts w:ascii="Arial Narrow" w:hAnsi="Arial Narrow"/>
                        <w:sz w:val="18"/>
                        <w:szCs w:val="18"/>
                      </w:rPr>
                      <w:t>0.00</w:t>
                    </w:r>
                  </w:p>
                </w:tc>
              </w:tr>
            </w:sdtContent>
          </w:sdt>
          <w:sdt>
            <w:sdtPr>
              <w:rPr>
                <w:rFonts w:asciiTheme="minorHAnsi" w:eastAsiaTheme="minorEastAsia" w:hAnsiTheme="minorHAnsi" w:cstheme="minorBidi"/>
                <w:bCs/>
                <w:kern w:val="2"/>
                <w:sz w:val="18"/>
                <w:szCs w:val="18"/>
              </w:rPr>
              <w:alias w:val="按单项计提坏账准备的应收账款明细"/>
              <w:tag w:val="_TUP_3a763938896845f284a4dc7df88bd4af"/>
              <w:id w:val="-1804533537"/>
              <w:lock w:val="sdtLocked"/>
              <w:placeholder>
                <w:docPart w:val="709C0C5D9C0646B597BC8D8DEE356A97"/>
              </w:placeholder>
            </w:sdtPr>
            <w:sdtEndPr>
              <w:rPr>
                <w:rFonts w:ascii="Arial Narrow" w:hAnsi="Arial Narrow"/>
              </w:rPr>
            </w:sdtEndPr>
            <w:sdtContent>
              <w:tr w:rsidR="006B4432" w:rsidRPr="000812B9" w14:paraId="6C6E2B17" w14:textId="77777777" w:rsidTr="00B5366E">
                <w:trPr>
                  <w:cantSplit/>
                </w:trPr>
                <w:sdt>
                  <w:sdtPr>
                    <w:rPr>
                      <w:rFonts w:asciiTheme="minorHAnsi" w:eastAsiaTheme="minorEastAsia" w:hAnsiTheme="minorHAnsi" w:cstheme="minorBidi"/>
                      <w:bCs/>
                      <w:kern w:val="2"/>
                      <w:sz w:val="18"/>
                      <w:szCs w:val="18"/>
                    </w:rPr>
                    <w:alias w:val="按单项计提坏账准备的应收账款明细-类别"/>
                    <w:tag w:val="_GBC_3399611ce4724e1193aaefa4ea4bde46"/>
                    <w:id w:val="-1788573944"/>
                    <w:lock w:val="sdtLocked"/>
                    <w:showingPlcHdr/>
                  </w:sdtPr>
                  <w:sdtEndPr>
                    <w:rPr>
                      <w:rFonts w:ascii="宋体" w:eastAsia="宋体" w:hAnsi="宋体" w:cs="宋体"/>
                      <w:bCs w:val="0"/>
                      <w:kern w:val="0"/>
                    </w:rPr>
                  </w:sdtEndPr>
                  <w:sdtContent>
                    <w:tc>
                      <w:tcPr>
                        <w:tcW w:w="546" w:type="pct"/>
                        <w:tcBorders>
                          <w:top w:val="single" w:sz="4" w:space="0" w:color="auto"/>
                          <w:left w:val="single" w:sz="4" w:space="0" w:color="auto"/>
                          <w:bottom w:val="single" w:sz="4" w:space="0" w:color="auto"/>
                          <w:right w:val="single" w:sz="4" w:space="0" w:color="auto"/>
                        </w:tcBorders>
                        <w:vAlign w:val="center"/>
                      </w:tcPr>
                      <w:p w14:paraId="407BE3AB" w14:textId="77777777" w:rsidR="006B4432" w:rsidRPr="000812B9" w:rsidRDefault="006B4432" w:rsidP="00B5366E">
                        <w:pPr>
                          <w:rPr>
                            <w:color w:val="808080"/>
                            <w:sz w:val="18"/>
                            <w:szCs w:val="18"/>
                          </w:rPr>
                        </w:pPr>
                        <w:r w:rsidRPr="000812B9">
                          <w:rPr>
                            <w:rFonts w:hint="eastAsia"/>
                            <w:sz w:val="18"/>
                            <w:szCs w:val="18"/>
                          </w:rPr>
                          <w:t xml:space="preserve">　</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6BD9F7C7" w14:textId="77777777" w:rsidR="006B4432" w:rsidRPr="000812B9" w:rsidRDefault="006B4432" w:rsidP="00B5366E">
                    <w:pPr>
                      <w:jc w:val="right"/>
                      <w:rPr>
                        <w:rFonts w:ascii="Arial Narrow" w:hAnsi="Arial Narrow"/>
                        <w:sz w:val="18"/>
                        <w:szCs w:val="18"/>
                      </w:rPr>
                    </w:pPr>
                  </w:p>
                </w:tc>
                <w:tc>
                  <w:tcPr>
                    <w:tcW w:w="233" w:type="pct"/>
                    <w:tcBorders>
                      <w:top w:val="single" w:sz="4" w:space="0" w:color="auto"/>
                      <w:left w:val="single" w:sz="4" w:space="0" w:color="auto"/>
                      <w:bottom w:val="single" w:sz="4" w:space="0" w:color="auto"/>
                      <w:right w:val="single" w:sz="4" w:space="0" w:color="auto"/>
                    </w:tcBorders>
                    <w:vAlign w:val="center"/>
                  </w:tcPr>
                  <w:p w14:paraId="24037346" w14:textId="77777777" w:rsidR="006B4432" w:rsidRPr="000812B9" w:rsidRDefault="006B4432" w:rsidP="00B5366E">
                    <w:pPr>
                      <w:jc w:val="right"/>
                      <w:rPr>
                        <w:rFonts w:ascii="Arial Narrow" w:hAnsi="Arial Narrow"/>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tcPr>
                  <w:p w14:paraId="336A0026" w14:textId="77777777" w:rsidR="006B4432" w:rsidRPr="000812B9" w:rsidRDefault="006B4432" w:rsidP="00B5366E">
                    <w:pPr>
                      <w:jc w:val="right"/>
                      <w:rPr>
                        <w:rFonts w:ascii="Arial Narrow" w:hAnsi="Arial Narrow"/>
                        <w:sz w:val="18"/>
                        <w:szCs w:val="18"/>
                      </w:rPr>
                    </w:pPr>
                  </w:p>
                </w:tc>
                <w:tc>
                  <w:tcPr>
                    <w:tcW w:w="312" w:type="pct"/>
                    <w:tcBorders>
                      <w:top w:val="single" w:sz="4" w:space="0" w:color="auto"/>
                      <w:left w:val="single" w:sz="4" w:space="0" w:color="auto"/>
                      <w:bottom w:val="single" w:sz="4" w:space="0" w:color="auto"/>
                      <w:right w:val="single" w:sz="4" w:space="0" w:color="auto"/>
                    </w:tcBorders>
                    <w:vAlign w:val="center"/>
                  </w:tcPr>
                  <w:p w14:paraId="049482BB" w14:textId="77777777" w:rsidR="006B4432" w:rsidRPr="000812B9" w:rsidRDefault="006B4432" w:rsidP="00B5366E">
                    <w:pPr>
                      <w:jc w:val="right"/>
                      <w:rPr>
                        <w:rFonts w:ascii="Arial Narrow" w:hAnsi="Arial Narrow"/>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5067FA01" w14:textId="77777777" w:rsidR="006B4432" w:rsidRPr="000812B9" w:rsidRDefault="006B4432" w:rsidP="00B5366E">
                    <w:pPr>
                      <w:jc w:val="right"/>
                      <w:rPr>
                        <w:rFonts w:ascii="Arial Narrow" w:hAnsi="Arial Narrow"/>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tcPr>
                  <w:p w14:paraId="3FEEC970" w14:textId="77777777" w:rsidR="006B4432" w:rsidRPr="000812B9" w:rsidRDefault="006B4432" w:rsidP="00B5366E">
                    <w:pPr>
                      <w:jc w:val="right"/>
                      <w:rPr>
                        <w:rFonts w:ascii="Arial Narrow" w:hAnsi="Arial Narrow"/>
                        <w:sz w:val="18"/>
                        <w:szCs w:val="18"/>
                      </w:rPr>
                    </w:pPr>
                  </w:p>
                </w:tc>
                <w:tc>
                  <w:tcPr>
                    <w:tcW w:w="233" w:type="pct"/>
                    <w:tcBorders>
                      <w:top w:val="single" w:sz="4" w:space="0" w:color="auto"/>
                      <w:left w:val="single" w:sz="4" w:space="0" w:color="auto"/>
                      <w:bottom w:val="single" w:sz="4" w:space="0" w:color="auto"/>
                      <w:right w:val="single" w:sz="4" w:space="0" w:color="auto"/>
                    </w:tcBorders>
                    <w:vAlign w:val="center"/>
                  </w:tcPr>
                  <w:p w14:paraId="46B295B2" w14:textId="77777777" w:rsidR="006B4432" w:rsidRPr="000812B9" w:rsidRDefault="006B4432" w:rsidP="00B5366E">
                    <w:pPr>
                      <w:jc w:val="right"/>
                      <w:rPr>
                        <w:rFonts w:ascii="Arial Narrow" w:hAnsi="Arial Narrow"/>
                        <w:sz w:val="18"/>
                        <w:szCs w:val="18"/>
                      </w:rPr>
                    </w:pPr>
                  </w:p>
                </w:tc>
                <w:tc>
                  <w:tcPr>
                    <w:tcW w:w="546" w:type="pct"/>
                    <w:tcBorders>
                      <w:top w:val="single" w:sz="4" w:space="0" w:color="auto"/>
                      <w:left w:val="single" w:sz="4" w:space="0" w:color="auto"/>
                      <w:bottom w:val="single" w:sz="4" w:space="0" w:color="auto"/>
                      <w:right w:val="single" w:sz="4" w:space="0" w:color="auto"/>
                    </w:tcBorders>
                    <w:vAlign w:val="center"/>
                  </w:tcPr>
                  <w:p w14:paraId="4C25967E" w14:textId="77777777" w:rsidR="006B4432" w:rsidRPr="000812B9" w:rsidRDefault="006B4432" w:rsidP="00B5366E">
                    <w:pPr>
                      <w:jc w:val="right"/>
                      <w:rPr>
                        <w:rFonts w:ascii="Arial Narrow" w:hAnsi="Arial Narrow"/>
                        <w:sz w:val="18"/>
                        <w:szCs w:val="18"/>
                      </w:rPr>
                    </w:pPr>
                  </w:p>
                </w:tc>
                <w:tc>
                  <w:tcPr>
                    <w:tcW w:w="312" w:type="pct"/>
                    <w:tcBorders>
                      <w:top w:val="single" w:sz="4" w:space="0" w:color="auto"/>
                      <w:left w:val="single" w:sz="4" w:space="0" w:color="auto"/>
                      <w:bottom w:val="single" w:sz="4" w:space="0" w:color="auto"/>
                      <w:right w:val="single" w:sz="4" w:space="0" w:color="auto"/>
                    </w:tcBorders>
                    <w:vAlign w:val="center"/>
                  </w:tcPr>
                  <w:p w14:paraId="590B4EE4" w14:textId="77777777" w:rsidR="006B4432" w:rsidRPr="000812B9" w:rsidRDefault="006B4432" w:rsidP="00B5366E">
                    <w:pPr>
                      <w:jc w:val="right"/>
                      <w:rPr>
                        <w:rFonts w:ascii="Arial Narrow" w:hAnsi="Arial Narrow"/>
                        <w:sz w:val="18"/>
                        <w:szCs w:val="18"/>
                      </w:rPr>
                    </w:pPr>
                  </w:p>
                </w:tc>
                <w:tc>
                  <w:tcPr>
                    <w:tcW w:w="559" w:type="pct"/>
                    <w:tcBorders>
                      <w:top w:val="single" w:sz="4" w:space="0" w:color="auto"/>
                      <w:left w:val="single" w:sz="4" w:space="0" w:color="auto"/>
                      <w:bottom w:val="single" w:sz="4" w:space="0" w:color="auto"/>
                      <w:right w:val="single" w:sz="4" w:space="0" w:color="auto"/>
                    </w:tcBorders>
                    <w:vAlign w:val="center"/>
                  </w:tcPr>
                  <w:p w14:paraId="21DE68FB" w14:textId="77777777" w:rsidR="006B4432" w:rsidRPr="000812B9" w:rsidRDefault="006B4432" w:rsidP="00B5366E">
                    <w:pPr>
                      <w:jc w:val="right"/>
                      <w:rPr>
                        <w:rFonts w:ascii="Arial Narrow" w:hAnsi="Arial Narrow"/>
                        <w:sz w:val="18"/>
                        <w:szCs w:val="18"/>
                      </w:rPr>
                    </w:pPr>
                  </w:p>
                </w:tc>
              </w:tr>
            </w:sdtContent>
          </w:sdt>
          <w:tr w:rsidR="006B4432" w:rsidRPr="000812B9" w14:paraId="67A500A2" w14:textId="77777777" w:rsidTr="00B5366E">
            <w:trPr>
              <w:cantSplit/>
            </w:trPr>
            <w:sdt>
              <w:sdtPr>
                <w:rPr>
                  <w:sz w:val="18"/>
                  <w:szCs w:val="18"/>
                </w:rPr>
                <w:tag w:val="_PLD_f288fc933fe84e6088cca1ff51abf9b8"/>
                <w:id w:val="-1128932600"/>
                <w:lock w:val="sdtLocked"/>
              </w:sdtPr>
              <w:sdtContent>
                <w:tc>
                  <w:tcPr>
                    <w:tcW w:w="546" w:type="pct"/>
                    <w:tcBorders>
                      <w:top w:val="single" w:sz="4" w:space="0" w:color="auto"/>
                      <w:left w:val="single" w:sz="4" w:space="0" w:color="auto"/>
                      <w:bottom w:val="single" w:sz="4" w:space="0" w:color="auto"/>
                      <w:right w:val="single" w:sz="4" w:space="0" w:color="auto"/>
                    </w:tcBorders>
                    <w:vAlign w:val="center"/>
                  </w:tcPr>
                  <w:p w14:paraId="5977FD40" w14:textId="77777777" w:rsidR="006B4432" w:rsidRPr="000812B9" w:rsidRDefault="006B4432" w:rsidP="00B5366E">
                    <w:pPr>
                      <w:rPr>
                        <w:sz w:val="18"/>
                        <w:szCs w:val="18"/>
                      </w:rPr>
                    </w:pPr>
                    <w:r w:rsidRPr="000812B9">
                      <w:rPr>
                        <w:rFonts w:hint="eastAsia"/>
                        <w:sz w:val="18"/>
                        <w:szCs w:val="18"/>
                      </w:rPr>
                      <w:t>按组合计提坏账准备</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6B3B6FAB"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100,067,841.85</w:t>
                </w:r>
              </w:p>
            </w:tc>
            <w:tc>
              <w:tcPr>
                <w:tcW w:w="233" w:type="pct"/>
                <w:tcBorders>
                  <w:top w:val="single" w:sz="4" w:space="0" w:color="auto"/>
                  <w:left w:val="single" w:sz="4" w:space="0" w:color="auto"/>
                  <w:bottom w:val="single" w:sz="4" w:space="0" w:color="auto"/>
                  <w:right w:val="single" w:sz="4" w:space="0" w:color="auto"/>
                </w:tcBorders>
                <w:vAlign w:val="center"/>
              </w:tcPr>
              <w:p w14:paraId="6237D0C8" w14:textId="5BB8235B" w:rsidR="006B4432" w:rsidRPr="000812B9" w:rsidRDefault="006B4432" w:rsidP="00B5366E">
                <w:pPr>
                  <w:jc w:val="right"/>
                  <w:rPr>
                    <w:rFonts w:ascii="Arial Narrow" w:hAnsi="Arial Narrow"/>
                    <w:sz w:val="18"/>
                    <w:szCs w:val="18"/>
                  </w:rPr>
                </w:pPr>
                <w:r w:rsidRPr="000812B9">
                  <w:rPr>
                    <w:rFonts w:ascii="Arial Narrow" w:hAnsi="Arial Narrow"/>
                    <w:sz w:val="18"/>
                    <w:szCs w:val="18"/>
                  </w:rPr>
                  <w:t>90</w:t>
                </w:r>
                <w:r>
                  <w:rPr>
                    <w:rFonts w:ascii="Arial Narrow" w:hAnsi="Arial Narrow" w:hint="eastAsia"/>
                    <w:sz w:val="18"/>
                    <w:szCs w:val="18"/>
                  </w:rPr>
                  <w:t>.</w:t>
                </w:r>
                <w:r w:rsidR="00364F55">
                  <w:rPr>
                    <w:rFonts w:ascii="Arial Narrow" w:hAnsi="Arial Narrow"/>
                    <w:sz w:val="18"/>
                    <w:szCs w:val="18"/>
                  </w:rPr>
                  <w:t>80</w:t>
                </w:r>
              </w:p>
            </w:tc>
            <w:tc>
              <w:tcPr>
                <w:tcW w:w="545" w:type="pct"/>
                <w:tcBorders>
                  <w:top w:val="single" w:sz="4" w:space="0" w:color="auto"/>
                  <w:left w:val="single" w:sz="4" w:space="0" w:color="auto"/>
                  <w:bottom w:val="single" w:sz="4" w:space="0" w:color="auto"/>
                  <w:right w:val="single" w:sz="4" w:space="0" w:color="auto"/>
                </w:tcBorders>
                <w:vAlign w:val="center"/>
              </w:tcPr>
              <w:p w14:paraId="12516499"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12,677,667.72</w:t>
                </w:r>
              </w:p>
            </w:tc>
            <w:tc>
              <w:tcPr>
                <w:tcW w:w="312" w:type="pct"/>
                <w:tcBorders>
                  <w:top w:val="single" w:sz="4" w:space="0" w:color="auto"/>
                  <w:left w:val="single" w:sz="4" w:space="0" w:color="auto"/>
                  <w:bottom w:val="single" w:sz="4" w:space="0" w:color="auto"/>
                  <w:right w:val="single" w:sz="4" w:space="0" w:color="auto"/>
                </w:tcBorders>
                <w:vAlign w:val="center"/>
              </w:tcPr>
              <w:p w14:paraId="578CF030"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12.67</w:t>
                </w:r>
              </w:p>
            </w:tc>
            <w:tc>
              <w:tcPr>
                <w:tcW w:w="546" w:type="pct"/>
                <w:tcBorders>
                  <w:top w:val="single" w:sz="4" w:space="0" w:color="auto"/>
                  <w:left w:val="single" w:sz="4" w:space="0" w:color="auto"/>
                  <w:bottom w:val="single" w:sz="4" w:space="0" w:color="auto"/>
                  <w:right w:val="single" w:sz="4" w:space="0" w:color="auto"/>
                </w:tcBorders>
                <w:vAlign w:val="center"/>
              </w:tcPr>
              <w:p w14:paraId="54E73A87"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87,390,174.13</w:t>
                </w:r>
              </w:p>
            </w:tc>
            <w:tc>
              <w:tcPr>
                <w:tcW w:w="545" w:type="pct"/>
                <w:tcBorders>
                  <w:top w:val="single" w:sz="4" w:space="0" w:color="auto"/>
                  <w:left w:val="single" w:sz="4" w:space="0" w:color="auto"/>
                  <w:bottom w:val="single" w:sz="4" w:space="0" w:color="auto"/>
                  <w:right w:val="single" w:sz="4" w:space="0" w:color="auto"/>
                </w:tcBorders>
                <w:vAlign w:val="center"/>
              </w:tcPr>
              <w:p w14:paraId="45BD25C2"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69,207,287.45</w:t>
                </w:r>
              </w:p>
            </w:tc>
            <w:tc>
              <w:tcPr>
                <w:tcW w:w="233" w:type="pct"/>
                <w:tcBorders>
                  <w:top w:val="single" w:sz="4" w:space="0" w:color="auto"/>
                  <w:left w:val="single" w:sz="4" w:space="0" w:color="auto"/>
                  <w:bottom w:val="single" w:sz="4" w:space="0" w:color="auto"/>
                  <w:right w:val="single" w:sz="4" w:space="0" w:color="auto"/>
                </w:tcBorders>
                <w:vAlign w:val="center"/>
              </w:tcPr>
              <w:p w14:paraId="045E5FB8"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87.22</w:t>
                </w:r>
              </w:p>
            </w:tc>
            <w:tc>
              <w:tcPr>
                <w:tcW w:w="546" w:type="pct"/>
                <w:tcBorders>
                  <w:top w:val="single" w:sz="4" w:space="0" w:color="auto"/>
                  <w:left w:val="single" w:sz="4" w:space="0" w:color="auto"/>
                  <w:bottom w:val="single" w:sz="4" w:space="0" w:color="auto"/>
                  <w:right w:val="single" w:sz="4" w:space="0" w:color="auto"/>
                </w:tcBorders>
                <w:vAlign w:val="center"/>
              </w:tcPr>
              <w:p w14:paraId="338AB9F6"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11,142,346.34</w:t>
                </w:r>
              </w:p>
            </w:tc>
            <w:tc>
              <w:tcPr>
                <w:tcW w:w="312" w:type="pct"/>
                <w:tcBorders>
                  <w:top w:val="single" w:sz="4" w:space="0" w:color="auto"/>
                  <w:left w:val="single" w:sz="4" w:space="0" w:color="auto"/>
                  <w:bottom w:val="single" w:sz="4" w:space="0" w:color="auto"/>
                  <w:right w:val="single" w:sz="4" w:space="0" w:color="auto"/>
                </w:tcBorders>
                <w:vAlign w:val="center"/>
              </w:tcPr>
              <w:p w14:paraId="6C0CDAF8"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16.10</w:t>
                </w:r>
              </w:p>
            </w:tc>
            <w:tc>
              <w:tcPr>
                <w:tcW w:w="559" w:type="pct"/>
                <w:tcBorders>
                  <w:top w:val="single" w:sz="4" w:space="0" w:color="auto"/>
                  <w:left w:val="single" w:sz="4" w:space="0" w:color="auto"/>
                  <w:bottom w:val="single" w:sz="4" w:space="0" w:color="auto"/>
                  <w:right w:val="single" w:sz="4" w:space="0" w:color="auto"/>
                </w:tcBorders>
                <w:vAlign w:val="center"/>
              </w:tcPr>
              <w:p w14:paraId="44395CAC"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58,064,941.11</w:t>
                </w:r>
              </w:p>
            </w:tc>
          </w:tr>
          <w:tr w:rsidR="006B4432" w:rsidRPr="000812B9" w14:paraId="2E88FA1A" w14:textId="77777777" w:rsidTr="00B5366E">
            <w:trPr>
              <w:cantSplit/>
            </w:trPr>
            <w:sdt>
              <w:sdtPr>
                <w:rPr>
                  <w:rFonts w:ascii="Arial Narrow" w:hAnsi="Arial Narrow"/>
                  <w:sz w:val="18"/>
                  <w:szCs w:val="18"/>
                </w:rPr>
                <w:tag w:val="_PLD_55a01fc28b044e40bd4e4399252665c0"/>
                <w:id w:val="652574219"/>
                <w:lock w:val="sdtLocked"/>
              </w:sdt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14:paraId="40163200" w14:textId="77777777" w:rsidR="006B4432" w:rsidRPr="000812B9" w:rsidRDefault="006B4432" w:rsidP="00B5366E">
                    <w:pPr>
                      <w:rPr>
                        <w:rFonts w:ascii="Arial Narrow" w:hAnsi="Arial Narrow"/>
                        <w:sz w:val="18"/>
                        <w:szCs w:val="18"/>
                      </w:rPr>
                    </w:pPr>
                    <w:r w:rsidRPr="000812B9">
                      <w:rPr>
                        <w:rFonts w:ascii="Arial Narrow" w:hAnsi="Arial Narrow"/>
                        <w:sz w:val="18"/>
                        <w:szCs w:val="18"/>
                      </w:rPr>
                      <w:t>其中：</w:t>
                    </w:r>
                  </w:p>
                </w:tc>
              </w:sdtContent>
            </w:sdt>
          </w:tr>
          <w:sdt>
            <w:sdtPr>
              <w:rPr>
                <w:rFonts w:asciiTheme="minorHAnsi" w:eastAsiaTheme="minorEastAsia" w:hAnsiTheme="minorHAnsi" w:cstheme="minorBidi"/>
                <w:bCs/>
                <w:kern w:val="2"/>
                <w:sz w:val="18"/>
                <w:szCs w:val="18"/>
              </w:rPr>
              <w:alias w:val="按组合计提坏账准备的应收账款明细"/>
              <w:tag w:val="_TUP_01960bfe94fc450d9a465ddf3f2cfd76"/>
              <w:id w:val="-1401753333"/>
              <w:lock w:val="sdtLocked"/>
              <w:placeholder>
                <w:docPart w:val="709C0C5D9C0646B597BC8D8DEE356A97"/>
              </w:placeholder>
            </w:sdtPr>
            <w:sdtEndPr>
              <w:rPr>
                <w:rFonts w:ascii="Arial Narrow" w:hAnsi="Arial Narrow"/>
              </w:rPr>
            </w:sdtEndPr>
            <w:sdtContent>
              <w:tr w:rsidR="006B4432" w:rsidRPr="000812B9" w14:paraId="2519F76B" w14:textId="77777777" w:rsidTr="00B5366E">
                <w:trPr>
                  <w:cantSplit/>
                </w:trPr>
                <w:sdt>
                  <w:sdtPr>
                    <w:rPr>
                      <w:rFonts w:asciiTheme="minorHAnsi" w:eastAsiaTheme="minorEastAsia" w:hAnsiTheme="minorHAnsi" w:cstheme="minorBidi"/>
                      <w:bCs/>
                      <w:kern w:val="2"/>
                      <w:sz w:val="18"/>
                      <w:szCs w:val="18"/>
                    </w:rPr>
                    <w:alias w:val="按组合计提坏账准备的应收账款明细-组合名称"/>
                    <w:tag w:val="_GBC_c5f1817705f34c9782f585b3ed10e2db"/>
                    <w:id w:val="-1239637314"/>
                    <w:lock w:val="sdtLocked"/>
                  </w:sdtPr>
                  <w:sdtEndPr>
                    <w:rPr>
                      <w:rFonts w:ascii="宋体" w:eastAsia="宋体" w:hAnsi="宋体" w:cs="宋体"/>
                      <w:bCs w:val="0"/>
                      <w:kern w:val="0"/>
                    </w:rPr>
                  </w:sdtEndPr>
                  <w:sdtContent>
                    <w:tc>
                      <w:tcPr>
                        <w:tcW w:w="546" w:type="pct"/>
                        <w:tcBorders>
                          <w:top w:val="single" w:sz="4" w:space="0" w:color="auto"/>
                          <w:left w:val="single" w:sz="4" w:space="0" w:color="auto"/>
                          <w:bottom w:val="single" w:sz="4" w:space="0" w:color="auto"/>
                          <w:right w:val="single" w:sz="4" w:space="0" w:color="auto"/>
                        </w:tcBorders>
                        <w:vAlign w:val="center"/>
                      </w:tcPr>
                      <w:p w14:paraId="57EF7197" w14:textId="77777777" w:rsidR="006B4432" w:rsidRPr="000812B9" w:rsidRDefault="006B4432" w:rsidP="00B5366E">
                        <w:pPr>
                          <w:rPr>
                            <w:color w:val="808080"/>
                            <w:sz w:val="18"/>
                            <w:szCs w:val="18"/>
                          </w:rPr>
                        </w:pPr>
                        <w:r w:rsidRPr="000812B9">
                          <w:rPr>
                            <w:rFonts w:hint="eastAsia"/>
                            <w:sz w:val="18"/>
                            <w:szCs w:val="18"/>
                          </w:rPr>
                          <w:t>组合</w:t>
                        </w:r>
                        <w:r w:rsidRPr="000812B9">
                          <w:rPr>
                            <w:sz w:val="18"/>
                            <w:szCs w:val="18"/>
                          </w:rPr>
                          <w:t>1</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17E585E6"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5,899,181.00</w:t>
                    </w:r>
                  </w:p>
                </w:tc>
                <w:tc>
                  <w:tcPr>
                    <w:tcW w:w="233" w:type="pct"/>
                    <w:tcBorders>
                      <w:top w:val="single" w:sz="4" w:space="0" w:color="auto"/>
                      <w:left w:val="single" w:sz="4" w:space="0" w:color="auto"/>
                      <w:bottom w:val="single" w:sz="4" w:space="0" w:color="auto"/>
                      <w:right w:val="single" w:sz="4" w:space="0" w:color="auto"/>
                    </w:tcBorders>
                    <w:vAlign w:val="center"/>
                  </w:tcPr>
                  <w:p w14:paraId="5B4E8C70" w14:textId="15E0754B" w:rsidR="006B4432" w:rsidRPr="000812B9" w:rsidRDefault="006B4432" w:rsidP="00B5366E">
                    <w:pPr>
                      <w:jc w:val="right"/>
                      <w:rPr>
                        <w:rFonts w:ascii="Arial Narrow" w:hAnsi="Arial Narrow"/>
                        <w:sz w:val="18"/>
                        <w:szCs w:val="18"/>
                      </w:rPr>
                    </w:pPr>
                    <w:r w:rsidRPr="000812B9">
                      <w:rPr>
                        <w:rFonts w:ascii="Arial Narrow" w:hAnsi="Arial Narrow"/>
                        <w:sz w:val="18"/>
                        <w:szCs w:val="18"/>
                      </w:rPr>
                      <w:t>5.3</w:t>
                    </w:r>
                    <w:r w:rsidR="00D32FFA">
                      <w:rPr>
                        <w:rFonts w:ascii="Arial Narrow" w:hAnsi="Arial Narrow"/>
                        <w:sz w:val="18"/>
                        <w:szCs w:val="18"/>
                      </w:rPr>
                      <w:t>5</w:t>
                    </w:r>
                  </w:p>
                </w:tc>
                <w:tc>
                  <w:tcPr>
                    <w:tcW w:w="545" w:type="pct"/>
                    <w:tcBorders>
                      <w:top w:val="single" w:sz="4" w:space="0" w:color="auto"/>
                      <w:left w:val="single" w:sz="4" w:space="0" w:color="auto"/>
                      <w:bottom w:val="single" w:sz="4" w:space="0" w:color="auto"/>
                      <w:right w:val="single" w:sz="4" w:space="0" w:color="auto"/>
                    </w:tcBorders>
                    <w:vAlign w:val="center"/>
                  </w:tcPr>
                  <w:p w14:paraId="6F6E9441"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5,899.19</w:t>
                    </w:r>
                  </w:p>
                </w:tc>
                <w:tc>
                  <w:tcPr>
                    <w:tcW w:w="312" w:type="pct"/>
                    <w:tcBorders>
                      <w:top w:val="single" w:sz="4" w:space="0" w:color="auto"/>
                      <w:left w:val="single" w:sz="4" w:space="0" w:color="auto"/>
                      <w:bottom w:val="single" w:sz="4" w:space="0" w:color="auto"/>
                      <w:right w:val="single" w:sz="4" w:space="0" w:color="auto"/>
                    </w:tcBorders>
                    <w:vAlign w:val="center"/>
                  </w:tcPr>
                  <w:p w14:paraId="003A6D37"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10.00</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14:paraId="5C7C8429"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5,893,281.81</w:t>
                    </w:r>
                  </w:p>
                </w:tc>
                <w:tc>
                  <w:tcPr>
                    <w:tcW w:w="545" w:type="pct"/>
                    <w:tcBorders>
                      <w:top w:val="single" w:sz="4" w:space="0" w:color="auto"/>
                      <w:left w:val="single" w:sz="4" w:space="0" w:color="auto"/>
                      <w:bottom w:val="single" w:sz="4" w:space="0" w:color="auto"/>
                      <w:right w:val="single" w:sz="4" w:space="0" w:color="auto"/>
                    </w:tcBorders>
                    <w:vAlign w:val="center"/>
                  </w:tcPr>
                  <w:p w14:paraId="2FE7070B"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5,073,208.00</w:t>
                    </w:r>
                  </w:p>
                </w:tc>
                <w:tc>
                  <w:tcPr>
                    <w:tcW w:w="233" w:type="pct"/>
                    <w:tcBorders>
                      <w:top w:val="single" w:sz="4" w:space="0" w:color="auto"/>
                      <w:left w:val="single" w:sz="4" w:space="0" w:color="auto"/>
                      <w:bottom w:val="single" w:sz="4" w:space="0" w:color="auto"/>
                      <w:right w:val="single" w:sz="4" w:space="0" w:color="auto"/>
                    </w:tcBorders>
                    <w:vAlign w:val="center"/>
                  </w:tcPr>
                  <w:p w14:paraId="4D05F34F"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6.39</w:t>
                    </w:r>
                  </w:p>
                </w:tc>
                <w:tc>
                  <w:tcPr>
                    <w:tcW w:w="546" w:type="pct"/>
                    <w:tcBorders>
                      <w:top w:val="single" w:sz="4" w:space="0" w:color="auto"/>
                      <w:left w:val="single" w:sz="4" w:space="0" w:color="auto"/>
                      <w:bottom w:val="single" w:sz="4" w:space="0" w:color="auto"/>
                      <w:right w:val="single" w:sz="4" w:space="0" w:color="auto"/>
                    </w:tcBorders>
                    <w:vAlign w:val="center"/>
                  </w:tcPr>
                  <w:p w14:paraId="7853EE05"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5,073.21</w:t>
                    </w:r>
                  </w:p>
                </w:tc>
                <w:tc>
                  <w:tcPr>
                    <w:tcW w:w="312" w:type="pct"/>
                    <w:tcBorders>
                      <w:top w:val="single" w:sz="4" w:space="0" w:color="auto"/>
                      <w:left w:val="single" w:sz="4" w:space="0" w:color="auto"/>
                      <w:bottom w:val="single" w:sz="4" w:space="0" w:color="auto"/>
                      <w:right w:val="single" w:sz="4" w:space="0" w:color="auto"/>
                    </w:tcBorders>
                    <w:vAlign w:val="center"/>
                  </w:tcPr>
                  <w:p w14:paraId="46DF2B3B"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0.10</w:t>
                    </w:r>
                  </w:p>
                </w:tc>
                <w:tc>
                  <w:tcPr>
                    <w:tcW w:w="559" w:type="pct"/>
                    <w:tcBorders>
                      <w:top w:val="single" w:sz="4" w:space="0" w:color="auto"/>
                      <w:left w:val="single" w:sz="4" w:space="0" w:color="auto"/>
                      <w:bottom w:val="single" w:sz="4" w:space="0" w:color="auto"/>
                      <w:right w:val="single" w:sz="4" w:space="0" w:color="auto"/>
                    </w:tcBorders>
                    <w:vAlign w:val="center"/>
                  </w:tcPr>
                  <w:p w14:paraId="7A8A422F" w14:textId="6E96CF2E" w:rsidR="006B4432" w:rsidRPr="000812B9" w:rsidRDefault="006B4432" w:rsidP="00B5366E">
                    <w:pPr>
                      <w:jc w:val="right"/>
                      <w:rPr>
                        <w:rFonts w:ascii="Arial Narrow" w:hAnsi="Arial Narrow"/>
                        <w:sz w:val="18"/>
                        <w:szCs w:val="18"/>
                      </w:rPr>
                    </w:pPr>
                    <w:r w:rsidRPr="000812B9">
                      <w:rPr>
                        <w:rFonts w:ascii="Arial Narrow" w:hAnsi="Arial Narrow"/>
                        <w:sz w:val="18"/>
                        <w:szCs w:val="18"/>
                      </w:rPr>
                      <w:t>5,068,13</w:t>
                    </w:r>
                    <w:r w:rsidR="002D1930">
                      <w:rPr>
                        <w:rFonts w:ascii="Arial Narrow" w:hAnsi="Arial Narrow"/>
                        <w:sz w:val="18"/>
                        <w:szCs w:val="18"/>
                      </w:rPr>
                      <w:t>4</w:t>
                    </w:r>
                    <w:r w:rsidRPr="000812B9">
                      <w:rPr>
                        <w:rFonts w:ascii="Arial Narrow" w:hAnsi="Arial Narrow"/>
                        <w:sz w:val="18"/>
                        <w:szCs w:val="18"/>
                      </w:rPr>
                      <w:t>.79</w:t>
                    </w:r>
                  </w:p>
                </w:tc>
              </w:tr>
            </w:sdtContent>
          </w:sdt>
          <w:sdt>
            <w:sdtPr>
              <w:rPr>
                <w:rFonts w:asciiTheme="minorHAnsi" w:eastAsiaTheme="minorEastAsia" w:hAnsiTheme="minorHAnsi" w:cstheme="minorBidi"/>
                <w:bCs/>
                <w:kern w:val="2"/>
                <w:sz w:val="18"/>
                <w:szCs w:val="18"/>
              </w:rPr>
              <w:alias w:val="按组合计提坏账准备的应收账款明细"/>
              <w:tag w:val="_TUP_01960bfe94fc450d9a465ddf3f2cfd76"/>
              <w:id w:val="-1026935352"/>
              <w:lock w:val="sdtLocked"/>
              <w:placeholder>
                <w:docPart w:val="709C0C5D9C0646B597BC8D8DEE356A97"/>
              </w:placeholder>
            </w:sdtPr>
            <w:sdtEndPr>
              <w:rPr>
                <w:rFonts w:ascii="Arial Narrow" w:hAnsi="Arial Narrow"/>
              </w:rPr>
            </w:sdtEndPr>
            <w:sdtContent>
              <w:tr w:rsidR="006B4432" w:rsidRPr="000812B9" w14:paraId="644B359F" w14:textId="77777777" w:rsidTr="00B5366E">
                <w:trPr>
                  <w:cantSplit/>
                </w:trPr>
                <w:sdt>
                  <w:sdtPr>
                    <w:rPr>
                      <w:rFonts w:asciiTheme="minorHAnsi" w:eastAsiaTheme="minorEastAsia" w:hAnsiTheme="minorHAnsi" w:cstheme="minorBidi"/>
                      <w:bCs/>
                      <w:kern w:val="2"/>
                      <w:sz w:val="18"/>
                      <w:szCs w:val="18"/>
                    </w:rPr>
                    <w:alias w:val="按组合计提坏账准备的应收账款明细-组合名称"/>
                    <w:tag w:val="_GBC_c5f1817705f34c9782f585b3ed10e2db"/>
                    <w:id w:val="-1464958076"/>
                    <w:lock w:val="sdtLocked"/>
                  </w:sdtPr>
                  <w:sdtEndPr>
                    <w:rPr>
                      <w:rFonts w:ascii="宋体" w:eastAsia="宋体" w:hAnsi="宋体" w:cs="宋体"/>
                      <w:bCs w:val="0"/>
                      <w:kern w:val="0"/>
                    </w:rPr>
                  </w:sdtEndPr>
                  <w:sdtContent>
                    <w:tc>
                      <w:tcPr>
                        <w:tcW w:w="546" w:type="pct"/>
                        <w:tcBorders>
                          <w:top w:val="single" w:sz="4" w:space="0" w:color="auto"/>
                          <w:left w:val="single" w:sz="4" w:space="0" w:color="auto"/>
                          <w:bottom w:val="single" w:sz="4" w:space="0" w:color="auto"/>
                          <w:right w:val="single" w:sz="4" w:space="0" w:color="auto"/>
                        </w:tcBorders>
                        <w:vAlign w:val="center"/>
                      </w:tcPr>
                      <w:p w14:paraId="70357E8A" w14:textId="77777777" w:rsidR="006B4432" w:rsidRPr="000812B9" w:rsidRDefault="006B4432" w:rsidP="00B5366E">
                        <w:pPr>
                          <w:rPr>
                            <w:color w:val="808080"/>
                            <w:sz w:val="18"/>
                            <w:szCs w:val="18"/>
                          </w:rPr>
                        </w:pPr>
                        <w:r w:rsidRPr="000812B9">
                          <w:rPr>
                            <w:rFonts w:hint="eastAsia"/>
                            <w:sz w:val="18"/>
                            <w:szCs w:val="18"/>
                          </w:rPr>
                          <w:t>组合2</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4F445697"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94,168,660.85</w:t>
                    </w:r>
                  </w:p>
                </w:tc>
                <w:tc>
                  <w:tcPr>
                    <w:tcW w:w="233" w:type="pct"/>
                    <w:tcBorders>
                      <w:top w:val="single" w:sz="4" w:space="0" w:color="auto"/>
                      <w:left w:val="single" w:sz="4" w:space="0" w:color="auto"/>
                      <w:bottom w:val="single" w:sz="4" w:space="0" w:color="auto"/>
                      <w:right w:val="single" w:sz="4" w:space="0" w:color="auto"/>
                    </w:tcBorders>
                    <w:vAlign w:val="center"/>
                  </w:tcPr>
                  <w:p w14:paraId="0BBAAC69" w14:textId="52A4B0C5" w:rsidR="006B4432" w:rsidRPr="000812B9" w:rsidRDefault="006B4432" w:rsidP="00B5366E">
                    <w:pPr>
                      <w:jc w:val="right"/>
                      <w:rPr>
                        <w:rFonts w:ascii="Arial Narrow" w:hAnsi="Arial Narrow"/>
                        <w:sz w:val="18"/>
                        <w:szCs w:val="18"/>
                      </w:rPr>
                    </w:pPr>
                    <w:r w:rsidRPr="000812B9">
                      <w:rPr>
                        <w:rFonts w:ascii="Arial Narrow" w:hAnsi="Arial Narrow"/>
                        <w:sz w:val="18"/>
                        <w:szCs w:val="18"/>
                      </w:rPr>
                      <w:t>85.</w:t>
                    </w:r>
                    <w:r w:rsidR="00D32FFA">
                      <w:rPr>
                        <w:rFonts w:ascii="Arial Narrow" w:hAnsi="Arial Narrow"/>
                        <w:sz w:val="18"/>
                        <w:szCs w:val="18"/>
                      </w:rPr>
                      <w:t>45</w:t>
                    </w:r>
                  </w:p>
                </w:tc>
                <w:tc>
                  <w:tcPr>
                    <w:tcW w:w="545" w:type="pct"/>
                    <w:tcBorders>
                      <w:top w:val="single" w:sz="4" w:space="0" w:color="auto"/>
                      <w:left w:val="single" w:sz="4" w:space="0" w:color="auto"/>
                      <w:bottom w:val="single" w:sz="4" w:space="0" w:color="auto"/>
                      <w:right w:val="single" w:sz="4" w:space="0" w:color="auto"/>
                    </w:tcBorders>
                    <w:vAlign w:val="center"/>
                  </w:tcPr>
                  <w:p w14:paraId="1374EB8C"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12,671,768.53</w:t>
                    </w:r>
                  </w:p>
                </w:tc>
                <w:tc>
                  <w:tcPr>
                    <w:tcW w:w="312" w:type="pct"/>
                    <w:tcBorders>
                      <w:top w:val="single" w:sz="4" w:space="0" w:color="auto"/>
                      <w:left w:val="single" w:sz="4" w:space="0" w:color="auto"/>
                      <w:bottom w:val="single" w:sz="4" w:space="0" w:color="auto"/>
                      <w:right w:val="single" w:sz="4" w:space="0" w:color="auto"/>
                    </w:tcBorders>
                    <w:vAlign w:val="center"/>
                  </w:tcPr>
                  <w:p w14:paraId="077D2491"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13.46</w:t>
                    </w:r>
                  </w:p>
                </w:tc>
                <w:tc>
                  <w:tcPr>
                    <w:tcW w:w="546" w:type="pct"/>
                    <w:tcBorders>
                      <w:top w:val="single" w:sz="4" w:space="0" w:color="auto"/>
                      <w:left w:val="single" w:sz="4" w:space="0" w:color="auto"/>
                      <w:bottom w:val="single" w:sz="4" w:space="0" w:color="auto"/>
                      <w:right w:val="single" w:sz="4" w:space="0" w:color="auto"/>
                    </w:tcBorders>
                    <w:vAlign w:val="center"/>
                  </w:tcPr>
                  <w:p w14:paraId="66F085D2"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81,496,892.32</w:t>
                    </w:r>
                  </w:p>
                </w:tc>
                <w:tc>
                  <w:tcPr>
                    <w:tcW w:w="545" w:type="pct"/>
                    <w:tcBorders>
                      <w:top w:val="single" w:sz="4" w:space="0" w:color="auto"/>
                      <w:left w:val="single" w:sz="4" w:space="0" w:color="auto"/>
                      <w:bottom w:val="single" w:sz="4" w:space="0" w:color="auto"/>
                      <w:right w:val="single" w:sz="4" w:space="0" w:color="auto"/>
                    </w:tcBorders>
                    <w:vAlign w:val="center"/>
                  </w:tcPr>
                  <w:p w14:paraId="344ABD81"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64,134,079.45</w:t>
                    </w:r>
                  </w:p>
                </w:tc>
                <w:tc>
                  <w:tcPr>
                    <w:tcW w:w="233" w:type="pct"/>
                    <w:tcBorders>
                      <w:top w:val="single" w:sz="4" w:space="0" w:color="auto"/>
                      <w:left w:val="single" w:sz="4" w:space="0" w:color="auto"/>
                      <w:bottom w:val="single" w:sz="4" w:space="0" w:color="auto"/>
                      <w:right w:val="single" w:sz="4" w:space="0" w:color="auto"/>
                    </w:tcBorders>
                    <w:vAlign w:val="center"/>
                  </w:tcPr>
                  <w:p w14:paraId="3254CD23"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80.83</w:t>
                    </w:r>
                  </w:p>
                </w:tc>
                <w:tc>
                  <w:tcPr>
                    <w:tcW w:w="546" w:type="pct"/>
                    <w:tcBorders>
                      <w:top w:val="single" w:sz="4" w:space="0" w:color="auto"/>
                      <w:left w:val="single" w:sz="4" w:space="0" w:color="auto"/>
                      <w:bottom w:val="single" w:sz="4" w:space="0" w:color="auto"/>
                      <w:right w:val="single" w:sz="4" w:space="0" w:color="auto"/>
                    </w:tcBorders>
                    <w:vAlign w:val="center"/>
                  </w:tcPr>
                  <w:p w14:paraId="7A4E984B"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11,137,273.13</w:t>
                    </w:r>
                  </w:p>
                </w:tc>
                <w:tc>
                  <w:tcPr>
                    <w:tcW w:w="312" w:type="pct"/>
                    <w:tcBorders>
                      <w:top w:val="single" w:sz="4" w:space="0" w:color="auto"/>
                      <w:left w:val="single" w:sz="4" w:space="0" w:color="auto"/>
                      <w:bottom w:val="single" w:sz="4" w:space="0" w:color="auto"/>
                      <w:right w:val="single" w:sz="4" w:space="0" w:color="auto"/>
                    </w:tcBorders>
                    <w:vAlign w:val="center"/>
                  </w:tcPr>
                  <w:p w14:paraId="34357A9F"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17.37</w:t>
                    </w:r>
                  </w:p>
                </w:tc>
                <w:tc>
                  <w:tcPr>
                    <w:tcW w:w="559" w:type="pct"/>
                    <w:tcBorders>
                      <w:top w:val="single" w:sz="4" w:space="0" w:color="auto"/>
                      <w:left w:val="single" w:sz="4" w:space="0" w:color="auto"/>
                      <w:bottom w:val="single" w:sz="4" w:space="0" w:color="auto"/>
                      <w:right w:val="single" w:sz="4" w:space="0" w:color="auto"/>
                    </w:tcBorders>
                    <w:vAlign w:val="center"/>
                  </w:tcPr>
                  <w:p w14:paraId="02ADE588"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52,996,806.32</w:t>
                    </w:r>
                  </w:p>
                </w:tc>
              </w:tr>
            </w:sdtContent>
          </w:sdt>
          <w:tr w:rsidR="006B4432" w:rsidRPr="000812B9" w14:paraId="6B55AA14" w14:textId="77777777" w:rsidTr="00B5366E">
            <w:trPr>
              <w:cantSplit/>
            </w:trPr>
            <w:sdt>
              <w:sdtPr>
                <w:rPr>
                  <w:sz w:val="18"/>
                  <w:szCs w:val="18"/>
                </w:rPr>
                <w:tag w:val="_PLD_435141e2dc244009953ee87401ee0c5d"/>
                <w:id w:val="-2014679269"/>
                <w:lock w:val="sdtLocked"/>
              </w:sdtPr>
              <w:sdtContent>
                <w:tc>
                  <w:tcPr>
                    <w:tcW w:w="546" w:type="pct"/>
                    <w:tcBorders>
                      <w:top w:val="single" w:sz="4" w:space="0" w:color="auto"/>
                      <w:left w:val="single" w:sz="4" w:space="0" w:color="auto"/>
                      <w:bottom w:val="single" w:sz="4" w:space="0" w:color="auto"/>
                      <w:right w:val="single" w:sz="4" w:space="0" w:color="auto"/>
                    </w:tcBorders>
                    <w:vAlign w:val="center"/>
                  </w:tcPr>
                  <w:p w14:paraId="3454FCD7" w14:textId="77777777" w:rsidR="006B4432" w:rsidRPr="000812B9" w:rsidRDefault="006B4432" w:rsidP="00B5366E">
                    <w:pPr>
                      <w:autoSpaceDE w:val="0"/>
                      <w:autoSpaceDN w:val="0"/>
                      <w:adjustRightInd w:val="0"/>
                      <w:jc w:val="center"/>
                      <w:rPr>
                        <w:sz w:val="18"/>
                        <w:szCs w:val="18"/>
                      </w:rPr>
                    </w:pPr>
                    <w:r w:rsidRPr="000812B9">
                      <w:rPr>
                        <w:rFonts w:hint="eastAsia"/>
                        <w:sz w:val="18"/>
                        <w:szCs w:val="18"/>
                      </w:rPr>
                      <w:t>合计</w:t>
                    </w:r>
                  </w:p>
                </w:tc>
              </w:sdtContent>
            </w:sdt>
            <w:tc>
              <w:tcPr>
                <w:tcW w:w="624" w:type="pct"/>
                <w:tcBorders>
                  <w:top w:val="single" w:sz="4" w:space="0" w:color="auto"/>
                  <w:left w:val="single" w:sz="4" w:space="0" w:color="auto"/>
                  <w:bottom w:val="single" w:sz="4" w:space="0" w:color="auto"/>
                  <w:right w:val="single" w:sz="4" w:space="0" w:color="auto"/>
                </w:tcBorders>
                <w:vAlign w:val="center"/>
              </w:tcPr>
              <w:p w14:paraId="3B749A0C"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110,212,077.53</w:t>
                </w:r>
              </w:p>
            </w:tc>
            <w:tc>
              <w:tcPr>
                <w:tcW w:w="233" w:type="pct"/>
                <w:tcBorders>
                  <w:top w:val="single" w:sz="4" w:space="0" w:color="auto"/>
                  <w:left w:val="single" w:sz="4" w:space="0" w:color="auto"/>
                  <w:bottom w:val="single" w:sz="4" w:space="0" w:color="auto"/>
                  <w:right w:val="single" w:sz="4" w:space="0" w:color="auto"/>
                </w:tcBorders>
                <w:vAlign w:val="center"/>
              </w:tcPr>
              <w:p w14:paraId="0346A551" w14:textId="77777777" w:rsidR="006B4432" w:rsidRPr="000812B9" w:rsidRDefault="006B4432" w:rsidP="00B5366E">
                <w:pPr>
                  <w:jc w:val="center"/>
                  <w:rPr>
                    <w:rFonts w:ascii="Arial Narrow" w:hAnsi="Arial Narrow"/>
                    <w:sz w:val="18"/>
                    <w:szCs w:val="18"/>
                  </w:rPr>
                </w:pPr>
                <w:r w:rsidRPr="000812B9">
                  <w:rPr>
                    <w:rFonts w:ascii="Arial Narrow" w:hAnsi="Arial Narrow"/>
                    <w:sz w:val="18"/>
                    <w:szCs w:val="18"/>
                  </w:rPr>
                  <w:t>/</w:t>
                </w:r>
              </w:p>
            </w:tc>
            <w:tc>
              <w:tcPr>
                <w:tcW w:w="545" w:type="pct"/>
                <w:tcBorders>
                  <w:top w:val="single" w:sz="4" w:space="0" w:color="auto"/>
                  <w:left w:val="single" w:sz="4" w:space="0" w:color="auto"/>
                  <w:bottom w:val="single" w:sz="4" w:space="0" w:color="auto"/>
                  <w:right w:val="single" w:sz="4" w:space="0" w:color="auto"/>
                </w:tcBorders>
                <w:vAlign w:val="center"/>
              </w:tcPr>
              <w:p w14:paraId="4840B791"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22,821,903.40</w:t>
                </w:r>
              </w:p>
            </w:tc>
            <w:tc>
              <w:tcPr>
                <w:tcW w:w="312" w:type="pct"/>
                <w:tcBorders>
                  <w:top w:val="single" w:sz="4" w:space="0" w:color="auto"/>
                  <w:left w:val="single" w:sz="4" w:space="0" w:color="auto"/>
                  <w:bottom w:val="single" w:sz="4" w:space="0" w:color="auto"/>
                  <w:right w:val="single" w:sz="4" w:space="0" w:color="auto"/>
                </w:tcBorders>
                <w:vAlign w:val="center"/>
              </w:tcPr>
              <w:p w14:paraId="75CF16C8" w14:textId="77777777" w:rsidR="006B4432" w:rsidRPr="000812B9" w:rsidRDefault="006B4432" w:rsidP="00B5366E">
                <w:pPr>
                  <w:jc w:val="center"/>
                  <w:rPr>
                    <w:rFonts w:ascii="Arial Narrow" w:hAnsi="Arial Narrow"/>
                    <w:sz w:val="18"/>
                    <w:szCs w:val="18"/>
                  </w:rPr>
                </w:pPr>
                <w:r w:rsidRPr="000812B9">
                  <w:rPr>
                    <w:rFonts w:ascii="Arial Narrow" w:hAnsi="Arial Narrow"/>
                    <w:sz w:val="18"/>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14:paraId="24A9F716"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87,390,174.13</w:t>
                </w:r>
              </w:p>
            </w:tc>
            <w:tc>
              <w:tcPr>
                <w:tcW w:w="545" w:type="pct"/>
                <w:tcBorders>
                  <w:top w:val="single" w:sz="4" w:space="0" w:color="auto"/>
                  <w:left w:val="single" w:sz="4" w:space="0" w:color="auto"/>
                  <w:bottom w:val="single" w:sz="4" w:space="0" w:color="auto"/>
                  <w:right w:val="single" w:sz="4" w:space="0" w:color="auto"/>
                </w:tcBorders>
                <w:vAlign w:val="center"/>
              </w:tcPr>
              <w:p w14:paraId="2778C75B"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79,351,523.13</w:t>
                </w:r>
              </w:p>
            </w:tc>
            <w:tc>
              <w:tcPr>
                <w:tcW w:w="233" w:type="pct"/>
                <w:tcBorders>
                  <w:top w:val="single" w:sz="4" w:space="0" w:color="auto"/>
                  <w:left w:val="single" w:sz="4" w:space="0" w:color="auto"/>
                  <w:bottom w:val="single" w:sz="4" w:space="0" w:color="auto"/>
                  <w:right w:val="single" w:sz="4" w:space="0" w:color="auto"/>
                </w:tcBorders>
                <w:vAlign w:val="center"/>
              </w:tcPr>
              <w:p w14:paraId="5F84C905" w14:textId="77777777" w:rsidR="006B4432" w:rsidRPr="000812B9" w:rsidRDefault="006B4432" w:rsidP="00B5366E">
                <w:pPr>
                  <w:jc w:val="center"/>
                  <w:rPr>
                    <w:rFonts w:ascii="Arial Narrow" w:hAnsi="Arial Narrow"/>
                    <w:sz w:val="18"/>
                    <w:szCs w:val="18"/>
                  </w:rPr>
                </w:pPr>
                <w:r w:rsidRPr="000812B9">
                  <w:rPr>
                    <w:rFonts w:ascii="Arial Narrow" w:hAnsi="Arial Narrow"/>
                    <w:sz w:val="18"/>
                    <w:szCs w:val="18"/>
                  </w:rPr>
                  <w:t>/</w:t>
                </w:r>
              </w:p>
            </w:tc>
            <w:tc>
              <w:tcPr>
                <w:tcW w:w="546" w:type="pct"/>
                <w:tcBorders>
                  <w:top w:val="single" w:sz="4" w:space="0" w:color="auto"/>
                  <w:left w:val="single" w:sz="4" w:space="0" w:color="auto"/>
                  <w:bottom w:val="single" w:sz="4" w:space="0" w:color="auto"/>
                  <w:right w:val="single" w:sz="4" w:space="0" w:color="auto"/>
                </w:tcBorders>
                <w:vAlign w:val="center"/>
              </w:tcPr>
              <w:p w14:paraId="0420B24A"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21,286,582.02</w:t>
                </w:r>
              </w:p>
            </w:tc>
            <w:tc>
              <w:tcPr>
                <w:tcW w:w="312" w:type="pct"/>
                <w:tcBorders>
                  <w:top w:val="single" w:sz="4" w:space="0" w:color="auto"/>
                  <w:left w:val="single" w:sz="4" w:space="0" w:color="auto"/>
                  <w:bottom w:val="single" w:sz="4" w:space="0" w:color="auto"/>
                  <w:right w:val="single" w:sz="4" w:space="0" w:color="auto"/>
                </w:tcBorders>
                <w:vAlign w:val="center"/>
              </w:tcPr>
              <w:p w14:paraId="756482D1" w14:textId="77777777" w:rsidR="006B4432" w:rsidRPr="000812B9" w:rsidRDefault="006B4432" w:rsidP="00B5366E">
                <w:pPr>
                  <w:jc w:val="center"/>
                  <w:rPr>
                    <w:rFonts w:ascii="Arial Narrow" w:hAnsi="Arial Narrow"/>
                    <w:sz w:val="18"/>
                    <w:szCs w:val="18"/>
                  </w:rPr>
                </w:pPr>
                <w:r w:rsidRPr="000812B9">
                  <w:rPr>
                    <w:rFonts w:ascii="Arial Narrow" w:hAnsi="Arial Narrow"/>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tcPr>
              <w:p w14:paraId="2BFB8623" w14:textId="77777777" w:rsidR="006B4432" w:rsidRPr="000812B9" w:rsidRDefault="006B4432" w:rsidP="00B5366E">
                <w:pPr>
                  <w:jc w:val="right"/>
                  <w:rPr>
                    <w:rFonts w:ascii="Arial Narrow" w:hAnsi="Arial Narrow"/>
                    <w:sz w:val="18"/>
                    <w:szCs w:val="18"/>
                  </w:rPr>
                </w:pPr>
                <w:r w:rsidRPr="000812B9">
                  <w:rPr>
                    <w:rFonts w:ascii="Arial Narrow" w:hAnsi="Arial Narrow"/>
                    <w:sz w:val="18"/>
                    <w:szCs w:val="18"/>
                  </w:rPr>
                  <w:t>58,064,941.11</w:t>
                </w:r>
              </w:p>
            </w:tc>
          </w:tr>
        </w:tbl>
        <w:p w14:paraId="2EA1CFF0" w14:textId="77777777" w:rsidR="00DE67B8" w:rsidRPr="009C6844" w:rsidRDefault="00000000" w:rsidP="00B5366E">
          <w:pPr>
            <w:rPr>
              <w:highlight w:val="green"/>
            </w:rPr>
          </w:pPr>
        </w:p>
      </w:sdtContent>
    </w:sdt>
    <w:bookmarkEnd w:id="144" w:displacedByCustomXml="next"/>
    <w:bookmarkStart w:id="145" w:name="_Hlk10467187" w:displacedByCustomXml="next"/>
    <w:bookmarkStart w:id="146" w:name="_Hlk10467200" w:displacedByCustomXml="next"/>
    <w:sdt>
      <w:sdtPr>
        <w:rPr>
          <w:rFonts w:hint="eastAsia"/>
        </w:rPr>
        <w:alias w:val="模块:按单项计提坏账准备："/>
        <w:tag w:val="_SEC_498beef22f03474fa398c526ee8a934d"/>
        <w:id w:val="1409965001"/>
        <w:lock w:val="sdtLocked"/>
        <w:placeholder>
          <w:docPart w:val="GBC22222222222222222222222222222"/>
        </w:placeholder>
      </w:sdtPr>
      <w:sdtEndPr>
        <w:rPr>
          <w:rFonts w:hint="default"/>
        </w:rPr>
      </w:sdtEndPr>
      <w:sdtContent>
        <w:p w14:paraId="10B2FB43" w14:textId="77777777" w:rsidR="00DE67B8" w:rsidRDefault="008C268A">
          <w:pPr>
            <w:pStyle w:val="95"/>
          </w:pPr>
          <w:r>
            <w:rPr>
              <w:rFonts w:hint="eastAsia"/>
            </w:rPr>
            <w:t>按单项计提坏账准备：</w:t>
          </w:r>
          <w:bookmarkEnd w:id="145"/>
        </w:p>
        <w:sdt>
          <w:sdtPr>
            <w:rPr>
              <w:rFonts w:hint="eastAsia"/>
            </w:rPr>
            <w:alias w:val="是否适用：按单项计提坏账准备的应收账款详细情况[双击切换]"/>
            <w:tag w:val="_GBC_e07c01cfb2fe4b05a2bb603b7f914946"/>
            <w:id w:val="-641260960"/>
            <w:lock w:val="sdtLocked"/>
            <w:placeholder>
              <w:docPart w:val="GBC22222222222222222222222222222"/>
            </w:placeholder>
          </w:sdtPr>
          <w:sdtContent>
            <w:p w14:paraId="3D5E0159" w14:textId="770F92BD" w:rsidR="004E30EE" w:rsidRDefault="008C268A" w:rsidP="004E30EE">
              <w:pPr>
                <w:pStyle w:val="95"/>
              </w:pPr>
              <w:r>
                <w:fldChar w:fldCharType="begin"/>
              </w:r>
              <w:r w:rsidR="004E30EE">
                <w:instrText xml:space="preserve"> MACROBUTTON  SnrToggleCheckbox √适用 </w:instrText>
              </w:r>
              <w:r>
                <w:fldChar w:fldCharType="end"/>
              </w:r>
              <w:r>
                <w:fldChar w:fldCharType="begin"/>
              </w:r>
              <w:r w:rsidR="004E30EE">
                <w:instrText xml:space="preserve"> MACROBUTTON  SnrToggleCheckbox □不适用 </w:instrText>
              </w:r>
              <w:r>
                <w:fldChar w:fldCharType="end"/>
              </w:r>
            </w:p>
          </w:sdtContent>
        </w:sdt>
        <w:p w14:paraId="2E6C1E21" w14:textId="77777777" w:rsidR="004E30EE" w:rsidRDefault="004E30EE" w:rsidP="00B5366E">
          <w:pPr>
            <w:autoSpaceDE w:val="0"/>
            <w:autoSpaceDN w:val="0"/>
            <w:adjustRightInd w:val="0"/>
            <w:ind w:left="5880" w:right="105"/>
            <w:jc w:val="right"/>
          </w:pPr>
          <w:r>
            <w:rPr>
              <w:rFonts w:hint="eastAsia"/>
            </w:rPr>
            <w:t>单位：</w:t>
          </w:r>
          <w:sdt>
            <w:sdtPr>
              <w:rPr>
                <w:rFonts w:hint="eastAsia"/>
              </w:rPr>
              <w:alias w:val="单位：按单项计提坏账准备的应收账款详细情况"/>
              <w:tag w:val="_GBC_5737c621553040588c35a299b21bda52"/>
              <w:id w:val="161981070"/>
              <w:lock w:val="sdtLocked"/>
              <w:placeholder>
                <w:docPart w:val="DF0209E4A63E4DC8A4B5D1630880A7B8"/>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按单项计提坏账准备的应收账款详细情况"/>
              <w:tag w:val="_GBC_b6cb9fb35a4a4033912355f7cb997afb"/>
              <w:id w:val="-1956402054"/>
              <w:lock w:val="sdtLocked"/>
              <w:placeholder>
                <w:docPart w:val="DF0209E4A63E4DC8A4B5D1630880A7B8"/>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1396"/>
            <w:gridCol w:w="1318"/>
            <w:gridCol w:w="1585"/>
            <w:gridCol w:w="1553"/>
          </w:tblGrid>
          <w:tr w:rsidR="004E30EE" w14:paraId="36CB1B72" w14:textId="77777777" w:rsidTr="00B5366E">
            <w:sdt>
              <w:sdtPr>
                <w:tag w:val="_PLD_886503527dee421ca2c31b493a41ab31"/>
                <w:id w:val="340585482"/>
                <w:lock w:val="sdtLocked"/>
              </w:sdtPr>
              <w:sdtContent>
                <w:tc>
                  <w:tcPr>
                    <w:tcW w:w="1684" w:type="pct"/>
                    <w:vMerge w:val="restart"/>
                    <w:vAlign w:val="center"/>
                  </w:tcPr>
                  <w:p w14:paraId="04CC9F40" w14:textId="77777777" w:rsidR="004E30EE" w:rsidRDefault="004E30EE" w:rsidP="00B5366E">
                    <w:pPr>
                      <w:jc w:val="center"/>
                    </w:pPr>
                    <w:r>
                      <w:rPr>
                        <w:rFonts w:hint="eastAsia"/>
                      </w:rPr>
                      <w:t>名称</w:t>
                    </w:r>
                  </w:p>
                </w:tc>
              </w:sdtContent>
            </w:sdt>
            <w:sdt>
              <w:sdtPr>
                <w:tag w:val="_PLD_e08f6e696f224538a07af6226cb97b93"/>
                <w:id w:val="-1364825475"/>
                <w:lock w:val="sdtLocked"/>
              </w:sdtPr>
              <w:sdtContent>
                <w:tc>
                  <w:tcPr>
                    <w:tcW w:w="3316" w:type="pct"/>
                    <w:gridSpan w:val="4"/>
                    <w:vAlign w:val="center"/>
                  </w:tcPr>
                  <w:p w14:paraId="390603C3" w14:textId="77777777" w:rsidR="004E30EE" w:rsidRDefault="004E30EE" w:rsidP="00B5366E">
                    <w:pPr>
                      <w:jc w:val="center"/>
                    </w:pPr>
                    <w:r>
                      <w:rPr>
                        <w:rFonts w:hint="eastAsia"/>
                      </w:rPr>
                      <w:t>期末余额</w:t>
                    </w:r>
                  </w:p>
                </w:tc>
              </w:sdtContent>
            </w:sdt>
          </w:tr>
          <w:tr w:rsidR="004E30EE" w14:paraId="6A13B0AC" w14:textId="77777777" w:rsidTr="00B5366E">
            <w:tc>
              <w:tcPr>
                <w:tcW w:w="1684" w:type="pct"/>
                <w:vMerge/>
              </w:tcPr>
              <w:p w14:paraId="28E8A275" w14:textId="77777777" w:rsidR="004E30EE" w:rsidRDefault="004E30EE" w:rsidP="00B5366E">
                <w:pPr>
                  <w:jc w:val="center"/>
                </w:pPr>
              </w:p>
            </w:tc>
            <w:sdt>
              <w:sdtPr>
                <w:tag w:val="_PLD_464a1be46d05424da4883a8442e8eecd"/>
                <w:id w:val="-1583524006"/>
                <w:lock w:val="sdtLocked"/>
              </w:sdtPr>
              <w:sdtContent>
                <w:tc>
                  <w:tcPr>
                    <w:tcW w:w="791" w:type="pct"/>
                    <w:vAlign w:val="center"/>
                  </w:tcPr>
                  <w:p w14:paraId="7FAD2543" w14:textId="77777777" w:rsidR="004E30EE" w:rsidRDefault="004E30EE" w:rsidP="00B5366E">
                    <w:pPr>
                      <w:jc w:val="center"/>
                    </w:pPr>
                    <w:r>
                      <w:rPr>
                        <w:rFonts w:hint="eastAsia"/>
                      </w:rPr>
                      <w:t>账面余额</w:t>
                    </w:r>
                  </w:p>
                </w:tc>
              </w:sdtContent>
            </w:sdt>
            <w:sdt>
              <w:sdtPr>
                <w:tag w:val="_PLD_3d0d70541d9a48beb1c29f819592f107"/>
                <w:id w:val="1604223370"/>
                <w:lock w:val="sdtLocked"/>
              </w:sdtPr>
              <w:sdtContent>
                <w:tc>
                  <w:tcPr>
                    <w:tcW w:w="747" w:type="pct"/>
                    <w:vAlign w:val="center"/>
                  </w:tcPr>
                  <w:p w14:paraId="307B7579" w14:textId="77777777" w:rsidR="004E30EE" w:rsidRDefault="004E30EE" w:rsidP="00B5366E">
                    <w:pPr>
                      <w:jc w:val="center"/>
                    </w:pPr>
                    <w:r>
                      <w:rPr>
                        <w:rFonts w:hint="eastAsia"/>
                      </w:rPr>
                      <w:t>坏账准备</w:t>
                    </w:r>
                  </w:p>
                </w:tc>
              </w:sdtContent>
            </w:sdt>
            <w:sdt>
              <w:sdtPr>
                <w:tag w:val="_PLD_76393245336e41aa891aec8c50271105"/>
                <w:id w:val="-236708904"/>
                <w:lock w:val="sdtLocked"/>
              </w:sdtPr>
              <w:sdtContent>
                <w:tc>
                  <w:tcPr>
                    <w:tcW w:w="898" w:type="pct"/>
                    <w:vAlign w:val="center"/>
                  </w:tcPr>
                  <w:p w14:paraId="0B567FCC" w14:textId="77777777" w:rsidR="004E30EE" w:rsidRDefault="004E30EE" w:rsidP="00B5366E">
                    <w:pPr>
                      <w:jc w:val="center"/>
                    </w:pPr>
                    <w:r>
                      <w:t>计提比例</w:t>
                    </w:r>
                    <w:r>
                      <w:rPr>
                        <w:rFonts w:hint="eastAsia"/>
                      </w:rPr>
                      <w:t>（%）</w:t>
                    </w:r>
                  </w:p>
                </w:tc>
              </w:sdtContent>
            </w:sdt>
            <w:sdt>
              <w:sdtPr>
                <w:tag w:val="_PLD_950e8014be3245d1a45783884c32208d"/>
                <w:id w:val="-2037339548"/>
                <w:lock w:val="sdtLocked"/>
              </w:sdtPr>
              <w:sdtContent>
                <w:tc>
                  <w:tcPr>
                    <w:tcW w:w="880" w:type="pct"/>
                    <w:vAlign w:val="center"/>
                  </w:tcPr>
                  <w:p w14:paraId="10716A9D" w14:textId="77777777" w:rsidR="004E30EE" w:rsidRDefault="004E30EE" w:rsidP="00B5366E">
                    <w:pPr>
                      <w:jc w:val="center"/>
                    </w:pPr>
                    <w:r>
                      <w:rPr>
                        <w:rFonts w:hint="eastAsia"/>
                      </w:rPr>
                      <w:t>计提理由</w:t>
                    </w:r>
                  </w:p>
                </w:tc>
              </w:sdtContent>
            </w:sdt>
          </w:tr>
          <w:sdt>
            <w:sdtPr>
              <w:rPr>
                <w:rFonts w:asciiTheme="minorHAnsi" w:eastAsiaTheme="minorEastAsia" w:hAnsiTheme="minorHAnsi" w:cstheme="minorBidi"/>
                <w:bCs/>
                <w:kern w:val="2"/>
                <w:szCs w:val="22"/>
              </w:rPr>
              <w:alias w:val="按单项计提坏账准备的应收账款详细名称明细"/>
              <w:tag w:val="_TUP_669c106056fb4de3b5f357a932630dad"/>
              <w:id w:val="778379609"/>
              <w:lock w:val="sdtLocked"/>
            </w:sdtPr>
            <w:sdtContent>
              <w:tr w:rsidR="004E30EE" w14:paraId="6E2B48A2" w14:textId="77777777" w:rsidTr="00B5366E">
                <w:tc>
                  <w:tcPr>
                    <w:tcW w:w="1684" w:type="pct"/>
                  </w:tcPr>
                  <w:p w14:paraId="106D93B3" w14:textId="77777777" w:rsidR="004E30EE" w:rsidRDefault="004E30EE" w:rsidP="00B5366E">
                    <w:r w:rsidRPr="00CD623D">
                      <w:rPr>
                        <w:rFonts w:hint="eastAsia"/>
                      </w:rPr>
                      <w:t>北京天华创业科贸有限公司</w:t>
                    </w:r>
                  </w:p>
                </w:tc>
                <w:tc>
                  <w:tcPr>
                    <w:tcW w:w="791" w:type="pct"/>
                  </w:tcPr>
                  <w:p w14:paraId="56C7EC01" w14:textId="77777777" w:rsidR="004E30EE" w:rsidRPr="004443FD" w:rsidRDefault="004E30EE" w:rsidP="00B5366E">
                    <w:pPr>
                      <w:jc w:val="right"/>
                      <w:rPr>
                        <w:rFonts w:ascii="Arial Narrow" w:hAnsi="Arial Narrow"/>
                      </w:rPr>
                    </w:pPr>
                    <w:r w:rsidRPr="004443FD">
                      <w:rPr>
                        <w:rFonts w:ascii="Arial Narrow" w:hAnsi="Arial Narrow"/>
                      </w:rPr>
                      <w:t>8,449,815.00</w:t>
                    </w:r>
                  </w:p>
                </w:tc>
                <w:tc>
                  <w:tcPr>
                    <w:tcW w:w="747" w:type="pct"/>
                  </w:tcPr>
                  <w:p w14:paraId="4EB5C21F" w14:textId="77777777" w:rsidR="004E30EE" w:rsidRPr="004443FD" w:rsidRDefault="004E30EE" w:rsidP="00B5366E">
                    <w:pPr>
                      <w:jc w:val="right"/>
                      <w:rPr>
                        <w:rFonts w:ascii="Arial Narrow" w:hAnsi="Arial Narrow"/>
                      </w:rPr>
                    </w:pPr>
                    <w:r w:rsidRPr="004443FD">
                      <w:rPr>
                        <w:rFonts w:ascii="Arial Narrow" w:hAnsi="Arial Narrow"/>
                      </w:rPr>
                      <w:t>8,449,815.00</w:t>
                    </w:r>
                  </w:p>
                </w:tc>
                <w:tc>
                  <w:tcPr>
                    <w:tcW w:w="898" w:type="pct"/>
                  </w:tcPr>
                  <w:p w14:paraId="2DE4FE59"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44FE6310"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1444529550"/>
              <w:lock w:val="sdtLocked"/>
            </w:sdtPr>
            <w:sdtContent>
              <w:tr w:rsidR="004E30EE" w14:paraId="73EBE25C" w14:textId="77777777" w:rsidTr="00B5366E">
                <w:tc>
                  <w:tcPr>
                    <w:tcW w:w="1684" w:type="pct"/>
                  </w:tcPr>
                  <w:p w14:paraId="0D8E574E" w14:textId="77777777" w:rsidR="004E30EE" w:rsidRDefault="004E30EE" w:rsidP="00B5366E">
                    <w:r w:rsidRPr="00CD623D">
                      <w:rPr>
                        <w:rFonts w:hint="eastAsia"/>
                      </w:rPr>
                      <w:t>北京北苑钰龙泉饮食有限公司</w:t>
                    </w:r>
                  </w:p>
                </w:tc>
                <w:tc>
                  <w:tcPr>
                    <w:tcW w:w="791" w:type="pct"/>
                  </w:tcPr>
                  <w:p w14:paraId="28B806E8" w14:textId="77777777" w:rsidR="004E30EE" w:rsidRPr="004443FD" w:rsidRDefault="004E30EE" w:rsidP="00B5366E">
                    <w:pPr>
                      <w:jc w:val="right"/>
                      <w:rPr>
                        <w:rFonts w:ascii="Arial Narrow" w:hAnsi="Arial Narrow"/>
                      </w:rPr>
                    </w:pPr>
                    <w:r w:rsidRPr="004443FD">
                      <w:rPr>
                        <w:rFonts w:ascii="Arial Narrow" w:hAnsi="Arial Narrow"/>
                      </w:rPr>
                      <w:t>858,446.68</w:t>
                    </w:r>
                  </w:p>
                </w:tc>
                <w:tc>
                  <w:tcPr>
                    <w:tcW w:w="747" w:type="pct"/>
                  </w:tcPr>
                  <w:p w14:paraId="36EDB545" w14:textId="77777777" w:rsidR="004E30EE" w:rsidRPr="004443FD" w:rsidRDefault="004E30EE" w:rsidP="00B5366E">
                    <w:pPr>
                      <w:jc w:val="right"/>
                      <w:rPr>
                        <w:rFonts w:ascii="Arial Narrow" w:hAnsi="Arial Narrow"/>
                      </w:rPr>
                    </w:pPr>
                    <w:r w:rsidRPr="004443FD">
                      <w:rPr>
                        <w:rFonts w:ascii="Arial Narrow" w:hAnsi="Arial Narrow"/>
                      </w:rPr>
                      <w:t>858,446.68</w:t>
                    </w:r>
                  </w:p>
                </w:tc>
                <w:tc>
                  <w:tcPr>
                    <w:tcW w:w="898" w:type="pct"/>
                  </w:tcPr>
                  <w:p w14:paraId="584FDA60"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0A798B91"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2011955373"/>
              <w:lock w:val="sdtLocked"/>
            </w:sdtPr>
            <w:sdtContent>
              <w:tr w:rsidR="004E30EE" w14:paraId="4965798D" w14:textId="77777777" w:rsidTr="00B5366E">
                <w:tc>
                  <w:tcPr>
                    <w:tcW w:w="1684" w:type="pct"/>
                  </w:tcPr>
                  <w:p w14:paraId="3B57D577" w14:textId="77777777" w:rsidR="004E30EE" w:rsidRDefault="004E30EE" w:rsidP="00B5366E">
                    <w:r w:rsidRPr="00CD623D">
                      <w:rPr>
                        <w:rFonts w:hint="eastAsia"/>
                      </w:rPr>
                      <w:t>深圳渝元乘纸品公司</w:t>
                    </w:r>
                  </w:p>
                </w:tc>
                <w:tc>
                  <w:tcPr>
                    <w:tcW w:w="791" w:type="pct"/>
                  </w:tcPr>
                  <w:p w14:paraId="33A4FB64" w14:textId="77777777" w:rsidR="004E30EE" w:rsidRPr="004443FD" w:rsidRDefault="004E30EE" w:rsidP="00B5366E">
                    <w:pPr>
                      <w:jc w:val="right"/>
                      <w:rPr>
                        <w:rFonts w:ascii="Arial Narrow" w:hAnsi="Arial Narrow"/>
                      </w:rPr>
                    </w:pPr>
                    <w:r w:rsidRPr="004443FD">
                      <w:rPr>
                        <w:rFonts w:ascii="Arial Narrow" w:hAnsi="Arial Narrow"/>
                      </w:rPr>
                      <w:t>684,077.00</w:t>
                    </w:r>
                  </w:p>
                </w:tc>
                <w:tc>
                  <w:tcPr>
                    <w:tcW w:w="747" w:type="pct"/>
                  </w:tcPr>
                  <w:p w14:paraId="5B4CF7E7" w14:textId="77777777" w:rsidR="004E30EE" w:rsidRPr="004443FD" w:rsidRDefault="004E30EE" w:rsidP="00B5366E">
                    <w:pPr>
                      <w:jc w:val="right"/>
                      <w:rPr>
                        <w:rFonts w:ascii="Arial Narrow" w:hAnsi="Arial Narrow"/>
                      </w:rPr>
                    </w:pPr>
                    <w:r w:rsidRPr="004443FD">
                      <w:rPr>
                        <w:rFonts w:ascii="Arial Narrow" w:hAnsi="Arial Narrow"/>
                      </w:rPr>
                      <w:t>684,077.00</w:t>
                    </w:r>
                  </w:p>
                </w:tc>
                <w:tc>
                  <w:tcPr>
                    <w:tcW w:w="898" w:type="pct"/>
                  </w:tcPr>
                  <w:p w14:paraId="32CF4B2F"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558423FD"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1072242314"/>
              <w:lock w:val="sdtLocked"/>
            </w:sdtPr>
            <w:sdtContent>
              <w:tr w:rsidR="004E30EE" w14:paraId="5EEC0286" w14:textId="77777777" w:rsidTr="00B5366E">
                <w:tc>
                  <w:tcPr>
                    <w:tcW w:w="1684" w:type="pct"/>
                  </w:tcPr>
                  <w:p w14:paraId="54F4EB7D" w14:textId="77777777" w:rsidR="004E30EE" w:rsidRDefault="004E30EE" w:rsidP="00B5366E">
                    <w:r w:rsidRPr="00CD623D">
                      <w:rPr>
                        <w:rFonts w:hint="eastAsia"/>
                      </w:rPr>
                      <w:t>王丽娟、李克诚</w:t>
                    </w:r>
                  </w:p>
                </w:tc>
                <w:tc>
                  <w:tcPr>
                    <w:tcW w:w="791" w:type="pct"/>
                  </w:tcPr>
                  <w:p w14:paraId="52FB0F5F" w14:textId="77777777" w:rsidR="004E30EE" w:rsidRPr="004443FD" w:rsidRDefault="004E30EE" w:rsidP="00B5366E">
                    <w:pPr>
                      <w:jc w:val="right"/>
                      <w:rPr>
                        <w:rFonts w:ascii="Arial Narrow" w:hAnsi="Arial Narrow"/>
                      </w:rPr>
                    </w:pPr>
                    <w:r w:rsidRPr="004443FD">
                      <w:rPr>
                        <w:rFonts w:ascii="Arial Narrow" w:hAnsi="Arial Narrow"/>
                      </w:rPr>
                      <w:t>87,960.00</w:t>
                    </w:r>
                  </w:p>
                </w:tc>
                <w:tc>
                  <w:tcPr>
                    <w:tcW w:w="747" w:type="pct"/>
                  </w:tcPr>
                  <w:p w14:paraId="04899E1C" w14:textId="77777777" w:rsidR="004E30EE" w:rsidRPr="004443FD" w:rsidRDefault="004E30EE" w:rsidP="00B5366E">
                    <w:pPr>
                      <w:jc w:val="right"/>
                      <w:rPr>
                        <w:rFonts w:ascii="Arial Narrow" w:hAnsi="Arial Narrow"/>
                      </w:rPr>
                    </w:pPr>
                    <w:r w:rsidRPr="004443FD">
                      <w:rPr>
                        <w:rFonts w:ascii="Arial Narrow" w:hAnsi="Arial Narrow"/>
                      </w:rPr>
                      <w:t>87,960.00</w:t>
                    </w:r>
                  </w:p>
                </w:tc>
                <w:tc>
                  <w:tcPr>
                    <w:tcW w:w="898" w:type="pct"/>
                  </w:tcPr>
                  <w:p w14:paraId="2E834F8C"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7E8F6A40"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586074377"/>
              <w:lock w:val="sdtLocked"/>
            </w:sdtPr>
            <w:sdtContent>
              <w:tr w:rsidR="004E30EE" w14:paraId="186C584B" w14:textId="77777777" w:rsidTr="00B5366E">
                <w:tc>
                  <w:tcPr>
                    <w:tcW w:w="1684" w:type="pct"/>
                  </w:tcPr>
                  <w:p w14:paraId="1F29B077" w14:textId="77777777" w:rsidR="004E30EE" w:rsidRDefault="004E30EE" w:rsidP="00B5366E">
                    <w:r w:rsidRPr="00CD623D">
                      <w:rPr>
                        <w:rFonts w:hint="eastAsia"/>
                      </w:rPr>
                      <w:t>于波</w:t>
                    </w:r>
                  </w:p>
                </w:tc>
                <w:tc>
                  <w:tcPr>
                    <w:tcW w:w="791" w:type="pct"/>
                  </w:tcPr>
                  <w:p w14:paraId="1D637A48" w14:textId="77777777" w:rsidR="004E30EE" w:rsidRPr="004443FD" w:rsidRDefault="004E30EE" w:rsidP="00B5366E">
                    <w:pPr>
                      <w:jc w:val="right"/>
                      <w:rPr>
                        <w:rFonts w:ascii="Arial Narrow" w:hAnsi="Arial Narrow"/>
                      </w:rPr>
                    </w:pPr>
                    <w:r w:rsidRPr="004443FD">
                      <w:rPr>
                        <w:rFonts w:ascii="Arial Narrow" w:hAnsi="Arial Narrow"/>
                      </w:rPr>
                      <w:t>22,265.00</w:t>
                    </w:r>
                  </w:p>
                </w:tc>
                <w:tc>
                  <w:tcPr>
                    <w:tcW w:w="747" w:type="pct"/>
                  </w:tcPr>
                  <w:p w14:paraId="0C56E6B7" w14:textId="77777777" w:rsidR="004E30EE" w:rsidRPr="004443FD" w:rsidRDefault="004E30EE" w:rsidP="00B5366E">
                    <w:pPr>
                      <w:jc w:val="right"/>
                      <w:rPr>
                        <w:rFonts w:ascii="Arial Narrow" w:hAnsi="Arial Narrow"/>
                      </w:rPr>
                    </w:pPr>
                    <w:r w:rsidRPr="004443FD">
                      <w:rPr>
                        <w:rFonts w:ascii="Arial Narrow" w:hAnsi="Arial Narrow"/>
                      </w:rPr>
                      <w:t>22,265.00</w:t>
                    </w:r>
                  </w:p>
                </w:tc>
                <w:tc>
                  <w:tcPr>
                    <w:tcW w:w="898" w:type="pct"/>
                  </w:tcPr>
                  <w:p w14:paraId="7CDDA3B0"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5DDD9364"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199788176"/>
              <w:lock w:val="sdtLocked"/>
            </w:sdtPr>
            <w:sdtContent>
              <w:tr w:rsidR="004E30EE" w14:paraId="16C9893B" w14:textId="77777777" w:rsidTr="00B5366E">
                <w:tc>
                  <w:tcPr>
                    <w:tcW w:w="1684" w:type="pct"/>
                  </w:tcPr>
                  <w:p w14:paraId="0F83FD7B" w14:textId="77777777" w:rsidR="004E30EE" w:rsidRDefault="004E30EE" w:rsidP="00B5366E">
                    <w:r w:rsidRPr="00CD623D">
                      <w:rPr>
                        <w:rFonts w:hint="eastAsia"/>
                      </w:rPr>
                      <w:t>魏巍</w:t>
                    </w:r>
                  </w:p>
                </w:tc>
                <w:tc>
                  <w:tcPr>
                    <w:tcW w:w="791" w:type="pct"/>
                  </w:tcPr>
                  <w:p w14:paraId="55A00F0E" w14:textId="77777777" w:rsidR="004E30EE" w:rsidRPr="004443FD" w:rsidRDefault="004E30EE" w:rsidP="00B5366E">
                    <w:pPr>
                      <w:jc w:val="right"/>
                      <w:rPr>
                        <w:rFonts w:ascii="Arial Narrow" w:hAnsi="Arial Narrow"/>
                      </w:rPr>
                    </w:pPr>
                    <w:r w:rsidRPr="004443FD">
                      <w:rPr>
                        <w:rFonts w:ascii="Arial Narrow" w:hAnsi="Arial Narrow"/>
                      </w:rPr>
                      <w:t>20,000.00</w:t>
                    </w:r>
                  </w:p>
                </w:tc>
                <w:tc>
                  <w:tcPr>
                    <w:tcW w:w="747" w:type="pct"/>
                  </w:tcPr>
                  <w:p w14:paraId="786E6ED7" w14:textId="77777777" w:rsidR="004E30EE" w:rsidRPr="004443FD" w:rsidRDefault="004E30EE" w:rsidP="00B5366E">
                    <w:pPr>
                      <w:jc w:val="right"/>
                      <w:rPr>
                        <w:rFonts w:ascii="Arial Narrow" w:hAnsi="Arial Narrow"/>
                      </w:rPr>
                    </w:pPr>
                    <w:r w:rsidRPr="004443FD">
                      <w:rPr>
                        <w:rFonts w:ascii="Arial Narrow" w:hAnsi="Arial Narrow"/>
                      </w:rPr>
                      <w:t>20,000.00</w:t>
                    </w:r>
                  </w:p>
                </w:tc>
                <w:tc>
                  <w:tcPr>
                    <w:tcW w:w="898" w:type="pct"/>
                  </w:tcPr>
                  <w:p w14:paraId="3F9F1761"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5550C605"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665134809"/>
              <w:lock w:val="sdtLocked"/>
            </w:sdtPr>
            <w:sdtContent>
              <w:tr w:rsidR="004E30EE" w14:paraId="16B58AE6" w14:textId="77777777" w:rsidTr="00B5366E">
                <w:tc>
                  <w:tcPr>
                    <w:tcW w:w="1684" w:type="pct"/>
                  </w:tcPr>
                  <w:p w14:paraId="4CA266FD" w14:textId="77777777" w:rsidR="004E30EE" w:rsidRDefault="004E30EE" w:rsidP="00B5366E">
                    <w:r w:rsidRPr="00CD623D">
                      <w:rPr>
                        <w:rFonts w:hint="eastAsia"/>
                      </w:rPr>
                      <w:t>高翔</w:t>
                    </w:r>
                  </w:p>
                </w:tc>
                <w:tc>
                  <w:tcPr>
                    <w:tcW w:w="791" w:type="pct"/>
                  </w:tcPr>
                  <w:p w14:paraId="0D55C77D" w14:textId="77777777" w:rsidR="004E30EE" w:rsidRPr="004443FD" w:rsidRDefault="004E30EE" w:rsidP="00B5366E">
                    <w:pPr>
                      <w:jc w:val="right"/>
                      <w:rPr>
                        <w:rFonts w:ascii="Arial Narrow" w:hAnsi="Arial Narrow"/>
                      </w:rPr>
                    </w:pPr>
                    <w:r w:rsidRPr="004443FD">
                      <w:rPr>
                        <w:rFonts w:ascii="Arial Narrow" w:hAnsi="Arial Narrow"/>
                      </w:rPr>
                      <w:t>20,000.00</w:t>
                    </w:r>
                  </w:p>
                </w:tc>
                <w:tc>
                  <w:tcPr>
                    <w:tcW w:w="747" w:type="pct"/>
                  </w:tcPr>
                  <w:p w14:paraId="2ED2B624" w14:textId="77777777" w:rsidR="004E30EE" w:rsidRPr="004443FD" w:rsidRDefault="004E30EE" w:rsidP="00B5366E">
                    <w:pPr>
                      <w:jc w:val="right"/>
                      <w:rPr>
                        <w:rFonts w:ascii="Arial Narrow" w:hAnsi="Arial Narrow"/>
                      </w:rPr>
                    </w:pPr>
                    <w:r w:rsidRPr="004443FD">
                      <w:rPr>
                        <w:rFonts w:ascii="Arial Narrow" w:hAnsi="Arial Narrow"/>
                      </w:rPr>
                      <w:t>20,000.00</w:t>
                    </w:r>
                  </w:p>
                </w:tc>
                <w:tc>
                  <w:tcPr>
                    <w:tcW w:w="898" w:type="pct"/>
                  </w:tcPr>
                  <w:p w14:paraId="64A2519A"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42216892" w14:textId="77777777" w:rsidR="004E30EE" w:rsidRDefault="004E30EE" w:rsidP="00B5366E">
                    <w:r w:rsidRPr="00CD623D">
                      <w:rPr>
                        <w:rFonts w:hint="eastAsia"/>
                      </w:rPr>
                      <w:t>预计无法收回</w:t>
                    </w:r>
                  </w:p>
                </w:tc>
              </w:tr>
            </w:sdtContent>
          </w:sdt>
          <w:sdt>
            <w:sdtPr>
              <w:rPr>
                <w:rFonts w:asciiTheme="minorHAnsi" w:eastAsiaTheme="minorEastAsia" w:hAnsiTheme="minorHAnsi" w:cstheme="minorBidi"/>
                <w:bCs/>
                <w:kern w:val="2"/>
                <w:szCs w:val="22"/>
              </w:rPr>
              <w:alias w:val="按单项计提坏账准备的应收账款详细名称明细"/>
              <w:tag w:val="_TUP_669c106056fb4de3b5f357a932630dad"/>
              <w:id w:val="-1285412254"/>
              <w:lock w:val="sdtLocked"/>
            </w:sdtPr>
            <w:sdtContent>
              <w:tr w:rsidR="004E30EE" w14:paraId="1A74F0BF" w14:textId="77777777" w:rsidTr="00B5366E">
                <w:tc>
                  <w:tcPr>
                    <w:tcW w:w="1684" w:type="pct"/>
                  </w:tcPr>
                  <w:p w14:paraId="4D9E5592" w14:textId="77777777" w:rsidR="004E30EE" w:rsidRDefault="004E30EE" w:rsidP="00B5366E">
                    <w:r w:rsidRPr="00CD623D">
                      <w:rPr>
                        <w:rFonts w:hint="eastAsia"/>
                      </w:rPr>
                      <w:t>王晓君</w:t>
                    </w:r>
                  </w:p>
                </w:tc>
                <w:tc>
                  <w:tcPr>
                    <w:tcW w:w="791" w:type="pct"/>
                  </w:tcPr>
                  <w:p w14:paraId="4E45AED6" w14:textId="77777777" w:rsidR="004E30EE" w:rsidRPr="004443FD" w:rsidRDefault="004E30EE" w:rsidP="00B5366E">
                    <w:pPr>
                      <w:jc w:val="right"/>
                      <w:rPr>
                        <w:rFonts w:ascii="Arial Narrow" w:hAnsi="Arial Narrow"/>
                      </w:rPr>
                    </w:pPr>
                    <w:r w:rsidRPr="004443FD">
                      <w:rPr>
                        <w:rFonts w:ascii="Arial Narrow" w:hAnsi="Arial Narrow"/>
                      </w:rPr>
                      <w:t>1,672.00</w:t>
                    </w:r>
                  </w:p>
                </w:tc>
                <w:tc>
                  <w:tcPr>
                    <w:tcW w:w="747" w:type="pct"/>
                  </w:tcPr>
                  <w:p w14:paraId="625117B0" w14:textId="77777777" w:rsidR="004E30EE" w:rsidRPr="004443FD" w:rsidRDefault="004E30EE" w:rsidP="00B5366E">
                    <w:pPr>
                      <w:jc w:val="right"/>
                      <w:rPr>
                        <w:rFonts w:ascii="Arial Narrow" w:hAnsi="Arial Narrow"/>
                      </w:rPr>
                    </w:pPr>
                    <w:r w:rsidRPr="004443FD">
                      <w:rPr>
                        <w:rFonts w:ascii="Arial Narrow" w:hAnsi="Arial Narrow"/>
                      </w:rPr>
                      <w:t>1,672.00</w:t>
                    </w:r>
                  </w:p>
                </w:tc>
                <w:tc>
                  <w:tcPr>
                    <w:tcW w:w="898" w:type="pct"/>
                  </w:tcPr>
                  <w:p w14:paraId="5C06B3DF" w14:textId="77777777" w:rsidR="004E30EE" w:rsidRPr="004443FD" w:rsidRDefault="004E30EE" w:rsidP="00B5366E">
                    <w:pPr>
                      <w:jc w:val="right"/>
                      <w:rPr>
                        <w:rFonts w:ascii="Arial Narrow" w:hAnsi="Arial Narrow"/>
                      </w:rPr>
                    </w:pPr>
                    <w:r w:rsidRPr="004443FD">
                      <w:rPr>
                        <w:rFonts w:ascii="Arial Narrow" w:hAnsi="Arial Narrow"/>
                      </w:rPr>
                      <w:t>100.00</w:t>
                    </w:r>
                  </w:p>
                </w:tc>
                <w:tc>
                  <w:tcPr>
                    <w:tcW w:w="880" w:type="pct"/>
                  </w:tcPr>
                  <w:p w14:paraId="082F524C" w14:textId="77777777" w:rsidR="004E30EE" w:rsidRDefault="004E30EE" w:rsidP="00B5366E">
                    <w:r w:rsidRPr="00CD623D">
                      <w:rPr>
                        <w:rFonts w:hint="eastAsia"/>
                      </w:rPr>
                      <w:t>预计无法收回</w:t>
                    </w:r>
                  </w:p>
                </w:tc>
              </w:tr>
            </w:sdtContent>
          </w:sdt>
          <w:tr w:rsidR="004E30EE" w14:paraId="2C7DC3AD" w14:textId="77777777" w:rsidTr="00B5366E">
            <w:sdt>
              <w:sdtPr>
                <w:tag w:val="_PLD_9ee856e0edf24e449ccd22d8f0f07348"/>
                <w:id w:val="1026286998"/>
                <w:lock w:val="sdtLocked"/>
              </w:sdtPr>
              <w:sdtContent>
                <w:tc>
                  <w:tcPr>
                    <w:tcW w:w="1684" w:type="pct"/>
                    <w:vAlign w:val="center"/>
                  </w:tcPr>
                  <w:p w14:paraId="13449FA3" w14:textId="77777777" w:rsidR="004E30EE" w:rsidRDefault="004E30EE" w:rsidP="00B5366E">
                    <w:pPr>
                      <w:jc w:val="center"/>
                    </w:pPr>
                    <w:r>
                      <w:rPr>
                        <w:rFonts w:hint="eastAsia"/>
                      </w:rPr>
                      <w:t>合计</w:t>
                    </w:r>
                  </w:p>
                </w:tc>
              </w:sdtContent>
            </w:sdt>
            <w:tc>
              <w:tcPr>
                <w:tcW w:w="791" w:type="pct"/>
              </w:tcPr>
              <w:p w14:paraId="4AACF84C" w14:textId="77777777" w:rsidR="004E30EE" w:rsidRPr="004443FD" w:rsidRDefault="004E30EE" w:rsidP="00B5366E">
                <w:pPr>
                  <w:jc w:val="right"/>
                  <w:rPr>
                    <w:rFonts w:ascii="Arial Narrow" w:hAnsi="Arial Narrow"/>
                  </w:rPr>
                </w:pPr>
                <w:r w:rsidRPr="004443FD">
                  <w:rPr>
                    <w:rFonts w:ascii="Arial Narrow" w:hAnsi="Arial Narrow"/>
                  </w:rPr>
                  <w:t>10,144,235.68</w:t>
                </w:r>
              </w:p>
            </w:tc>
            <w:tc>
              <w:tcPr>
                <w:tcW w:w="747" w:type="pct"/>
              </w:tcPr>
              <w:p w14:paraId="68BE4B68" w14:textId="77777777" w:rsidR="004E30EE" w:rsidRPr="004443FD" w:rsidRDefault="004E30EE" w:rsidP="00B5366E">
                <w:pPr>
                  <w:jc w:val="right"/>
                  <w:rPr>
                    <w:rFonts w:ascii="Arial Narrow" w:hAnsi="Arial Narrow"/>
                  </w:rPr>
                </w:pPr>
                <w:r w:rsidRPr="004443FD">
                  <w:rPr>
                    <w:rFonts w:ascii="Arial Narrow" w:hAnsi="Arial Narrow"/>
                  </w:rPr>
                  <w:t>10,144,235.68</w:t>
                </w:r>
              </w:p>
            </w:tc>
            <w:tc>
              <w:tcPr>
                <w:tcW w:w="898" w:type="pct"/>
              </w:tcPr>
              <w:p w14:paraId="675FBFC7" w14:textId="77777777" w:rsidR="004E30EE" w:rsidRPr="004443FD" w:rsidRDefault="004E30EE" w:rsidP="00B5366E">
                <w:pPr>
                  <w:jc w:val="right"/>
                  <w:rPr>
                    <w:rFonts w:ascii="Arial Narrow" w:hAnsi="Arial Narrow"/>
                  </w:rPr>
                </w:pPr>
                <w:r>
                  <w:rPr>
                    <w:rFonts w:ascii="Arial Narrow" w:hAnsi="Arial Narrow" w:hint="eastAsia"/>
                  </w:rPr>
                  <w:t>1</w:t>
                </w:r>
                <w:r>
                  <w:rPr>
                    <w:rFonts w:ascii="Arial Narrow" w:hAnsi="Arial Narrow"/>
                  </w:rPr>
                  <w:t>00.00</w:t>
                </w:r>
              </w:p>
            </w:tc>
            <w:tc>
              <w:tcPr>
                <w:tcW w:w="880" w:type="pct"/>
                <w:vAlign w:val="center"/>
              </w:tcPr>
              <w:p w14:paraId="5F4D1DD1" w14:textId="77777777" w:rsidR="004E30EE" w:rsidRDefault="004E30EE" w:rsidP="00B5366E">
                <w:pPr>
                  <w:jc w:val="center"/>
                </w:pPr>
                <w:r>
                  <w:rPr>
                    <w:rFonts w:hint="eastAsia"/>
                  </w:rPr>
                  <w:t>/</w:t>
                </w:r>
              </w:p>
            </w:tc>
          </w:tr>
        </w:tbl>
        <w:p w14:paraId="7DF47F01" w14:textId="77777777" w:rsidR="004E30EE" w:rsidRDefault="004E30EE" w:rsidP="00B5366E">
          <w:r>
            <w:rPr>
              <w:rFonts w:hint="eastAsia"/>
            </w:rPr>
            <w:t>按单项计提坏账准备的说明：</w:t>
          </w:r>
        </w:p>
        <w:sdt>
          <w:sdtPr>
            <w:alias w:val="是否适用：按单项计提坏账准备的应收账款说明[双击切换]"/>
            <w:tag w:val="_GBC_5058bdcf98524a1ba98e4618d094237d"/>
            <w:id w:val="96609633"/>
            <w:lock w:val="sdtLocked"/>
            <w:placeholder>
              <w:docPart w:val="DF0209E4A63E4DC8A4B5D1630880A7B8"/>
            </w:placeholder>
          </w:sdtPr>
          <w:sdtContent>
            <w:p w14:paraId="007A34A7" w14:textId="4D9133D9" w:rsidR="00DE67B8" w:rsidRDefault="004E30EE" w:rsidP="00104B57">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428D6F" w14:textId="77777777" w:rsidR="00DE67B8" w:rsidRDefault="00000000">
          <w:pPr>
            <w:pStyle w:val="95"/>
          </w:pPr>
        </w:p>
      </w:sdtContent>
    </w:sdt>
    <w:bookmarkEnd w:id="146" w:displacedByCustomXml="prev"/>
    <w:p w14:paraId="7338BFF4" w14:textId="77777777" w:rsidR="00DE67B8" w:rsidRDefault="008C268A">
      <w:pPr>
        <w:pStyle w:val="95"/>
      </w:pPr>
      <w:bookmarkStart w:id="147" w:name="_Hlk10467225"/>
      <w:r>
        <w:rPr>
          <w:rFonts w:hint="eastAsia"/>
        </w:rPr>
        <w:t>按组合计提坏账准备：</w:t>
      </w:r>
    </w:p>
    <w:sdt>
      <w:sdtPr>
        <w:rPr>
          <w:rFonts w:hint="eastAsia"/>
        </w:rPr>
        <w:alias w:val="是否适用：按组合计提坏账准备的应收账款详细情况[双击切换]"/>
        <w:tag w:val="_GBC_47a07baa9a4f4c5ea6de193ae7b87e74"/>
        <w:id w:val="-2131081507"/>
        <w:lock w:val="sdtContentLocked"/>
        <w:placeholder>
          <w:docPart w:val="GBC22222222222222222222222222222"/>
        </w:placeholder>
      </w:sdtPr>
      <w:sdtContent>
        <w:p w14:paraId="6328D6EB" w14:textId="718DF847" w:rsidR="00095097" w:rsidRDefault="008C268A" w:rsidP="00095097">
          <w:pPr>
            <w:pStyle w:val="95"/>
          </w:pPr>
          <w:r>
            <w:fldChar w:fldCharType="begin"/>
          </w:r>
          <w:r w:rsidR="00E577CC">
            <w:instrText xml:space="preserve"> MACROBUTTON  SnrToggleCheckbox √适用 </w:instrText>
          </w:r>
          <w:r>
            <w:fldChar w:fldCharType="end"/>
          </w:r>
          <w:r>
            <w:fldChar w:fldCharType="begin"/>
          </w:r>
          <w:r w:rsidR="00E577CC">
            <w:instrText xml:space="preserve"> MACROBUTTON  SnrToggleCheckbox □不适用 </w:instrText>
          </w:r>
          <w:r>
            <w:fldChar w:fldCharType="end"/>
          </w:r>
        </w:p>
      </w:sdtContent>
    </w:sdt>
    <w:bookmarkStart w:id="148" w:name="_Hlk533607573" w:displacedByCustomXml="prev"/>
    <w:bookmarkEnd w:id="148" w:displacedByCustomXml="next"/>
    <w:bookmarkEnd w:id="147" w:displacedByCustomXml="next"/>
    <w:sdt>
      <w:sdtPr>
        <w:rPr>
          <w:rFonts w:hint="eastAsia"/>
        </w:rPr>
        <w:alias w:val="模块:组合计提项目"/>
        <w:tag w:val="_SEC_f085826b570e4937b558307522853cff"/>
        <w:id w:val="646478486"/>
        <w:lock w:val="sdtLocked"/>
        <w:placeholder>
          <w:docPart w:val="A73364F19118402C843565289EAE9560"/>
        </w:placeholder>
      </w:sdtPr>
      <w:sdtEndPr>
        <w:rPr>
          <w:rFonts w:hint="default"/>
        </w:rPr>
      </w:sdtEndPr>
      <w:sdtContent>
        <w:p w14:paraId="03230791" w14:textId="77777777" w:rsidR="00E577CC" w:rsidRDefault="00E577CC" w:rsidP="00B5366E">
          <w:r>
            <w:rPr>
              <w:rFonts w:hint="eastAsia"/>
            </w:rPr>
            <w:t>组合计提项目：</w:t>
          </w:r>
          <w:sdt>
            <w:sdtPr>
              <w:rPr>
                <w:rFonts w:hint="eastAsia"/>
              </w:rPr>
              <w:alias w:val="按组合计提坏账准备的应收账款明细-组合名称"/>
              <w:tag w:val="_GBC_fec033684b6e412cabcd0e0ea1c6cb96"/>
              <w:id w:val="-627545385"/>
              <w:lock w:val="sdtLocked"/>
              <w:placeholder>
                <w:docPart w:val="A73364F19118402C843565289EAE9560"/>
              </w:placeholder>
              <w:comboBox>
                <w:listItem w:displayText="组合1" w:value="组合1"/>
                <w:listItem w:displayText="组合2" w:value="组合2"/>
              </w:comboBox>
            </w:sdtPr>
            <w:sdtContent>
              <w:r w:rsidR="00003D3B">
                <w:rPr>
                  <w:rFonts w:hint="eastAsia"/>
                </w:rPr>
                <w:t>组合1</w:t>
              </w:r>
            </w:sdtContent>
          </w:sdt>
        </w:p>
        <w:p w14:paraId="71E5F075" w14:textId="77777777" w:rsidR="00E577CC" w:rsidRDefault="00E577CC" w:rsidP="00B5366E">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92208422"/>
              <w:lock w:val="sdtLocked"/>
              <w:placeholder>
                <w:docPart w:val="A73364F19118402C843565289EAE9560"/>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88434176"/>
              <w:lock w:val="sdtLocked"/>
              <w:placeholder>
                <w:docPart w:val="A73364F19118402C843565289EAE9560"/>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E577CC" w14:paraId="6E579202" w14:textId="77777777" w:rsidTr="00B5366E">
            <w:sdt>
              <w:sdtPr>
                <w:tag w:val="_PLD_331ca2a43a5247699c45fd6309aee7fd"/>
                <w:id w:val="1519584842"/>
                <w:lock w:val="sdtLocked"/>
              </w:sdtPr>
              <w:sdtContent>
                <w:tc>
                  <w:tcPr>
                    <w:tcW w:w="1158" w:type="pct"/>
                    <w:vMerge w:val="restart"/>
                    <w:vAlign w:val="center"/>
                  </w:tcPr>
                  <w:p w14:paraId="1D46ADD9" w14:textId="77777777" w:rsidR="00E577CC" w:rsidRDefault="00E577CC" w:rsidP="00B5366E">
                    <w:pPr>
                      <w:jc w:val="center"/>
                    </w:pPr>
                    <w:r>
                      <w:rPr>
                        <w:rFonts w:hint="eastAsia"/>
                      </w:rPr>
                      <w:t>名称</w:t>
                    </w:r>
                  </w:p>
                </w:tc>
              </w:sdtContent>
            </w:sdt>
            <w:sdt>
              <w:sdtPr>
                <w:tag w:val="_PLD_271f4f470bff48e385b1a5d9080fde35"/>
                <w:id w:val="-1601477056"/>
                <w:lock w:val="sdtLocked"/>
              </w:sdtPr>
              <w:sdtContent>
                <w:tc>
                  <w:tcPr>
                    <w:tcW w:w="3842" w:type="pct"/>
                    <w:gridSpan w:val="3"/>
                    <w:vAlign w:val="center"/>
                  </w:tcPr>
                  <w:p w14:paraId="3B881342" w14:textId="77777777" w:rsidR="00E577CC" w:rsidRDefault="00E577CC" w:rsidP="00B5366E">
                    <w:pPr>
                      <w:jc w:val="center"/>
                    </w:pPr>
                    <w:r>
                      <w:rPr>
                        <w:rFonts w:hint="eastAsia"/>
                      </w:rPr>
                      <w:t>期末余额</w:t>
                    </w:r>
                  </w:p>
                </w:tc>
              </w:sdtContent>
            </w:sdt>
          </w:tr>
          <w:tr w:rsidR="00E577CC" w14:paraId="7F9FBD2D" w14:textId="77777777" w:rsidTr="00B5366E">
            <w:tc>
              <w:tcPr>
                <w:tcW w:w="1158" w:type="pct"/>
                <w:vMerge/>
              </w:tcPr>
              <w:p w14:paraId="3089380F" w14:textId="77777777" w:rsidR="00E577CC" w:rsidRDefault="00E577CC" w:rsidP="00B5366E">
                <w:pPr>
                  <w:jc w:val="center"/>
                </w:pPr>
              </w:p>
            </w:tc>
            <w:sdt>
              <w:sdtPr>
                <w:tag w:val="_PLD_e1c956de9b3b4544a5d0584eaaf6aea2"/>
                <w:id w:val="91129454"/>
                <w:lock w:val="sdtLocked"/>
              </w:sdtPr>
              <w:sdtContent>
                <w:tc>
                  <w:tcPr>
                    <w:tcW w:w="1276" w:type="pct"/>
                    <w:vAlign w:val="center"/>
                  </w:tcPr>
                  <w:p w14:paraId="1B386F7E" w14:textId="77777777" w:rsidR="00E577CC" w:rsidRDefault="00E577CC" w:rsidP="00B5366E">
                    <w:pPr>
                      <w:jc w:val="center"/>
                    </w:pPr>
                    <w:r>
                      <w:rPr>
                        <w:rFonts w:hint="eastAsia"/>
                      </w:rPr>
                      <w:t>应收账款</w:t>
                    </w:r>
                  </w:p>
                </w:tc>
              </w:sdtContent>
            </w:sdt>
            <w:sdt>
              <w:sdtPr>
                <w:tag w:val="_PLD_0098acb8b7f640f29f65a14017e23f02"/>
                <w:id w:val="-1780638813"/>
                <w:lock w:val="sdtLocked"/>
              </w:sdtPr>
              <w:sdtContent>
                <w:tc>
                  <w:tcPr>
                    <w:tcW w:w="1299" w:type="pct"/>
                    <w:vAlign w:val="center"/>
                  </w:tcPr>
                  <w:p w14:paraId="5F19F8A8" w14:textId="77777777" w:rsidR="00E577CC" w:rsidRDefault="00E577CC" w:rsidP="00B5366E">
                    <w:pPr>
                      <w:jc w:val="center"/>
                    </w:pPr>
                    <w:r>
                      <w:rPr>
                        <w:rFonts w:hint="eastAsia"/>
                      </w:rPr>
                      <w:t>坏账准备</w:t>
                    </w:r>
                  </w:p>
                </w:tc>
              </w:sdtContent>
            </w:sdt>
            <w:sdt>
              <w:sdtPr>
                <w:tag w:val="_PLD_290bbc3bde3c43c487996752ceb95160"/>
                <w:id w:val="285942252"/>
                <w:lock w:val="sdtLocked"/>
              </w:sdtPr>
              <w:sdtContent>
                <w:tc>
                  <w:tcPr>
                    <w:tcW w:w="1267" w:type="pct"/>
                    <w:vAlign w:val="center"/>
                  </w:tcPr>
                  <w:p w14:paraId="0265349B" w14:textId="77777777" w:rsidR="00E577CC" w:rsidRDefault="00E577CC" w:rsidP="00B5366E">
                    <w:pPr>
                      <w:jc w:val="center"/>
                    </w:pPr>
                    <w:r>
                      <w:t>计提比例</w:t>
                    </w:r>
                    <w:r>
                      <w:rPr>
                        <w:rFonts w:hint="eastAsia"/>
                      </w:rPr>
                      <w:t>（%）</w:t>
                    </w:r>
                  </w:p>
                </w:tc>
              </w:sdtContent>
            </w:sdt>
          </w:tr>
          <w:sdt>
            <w:sdtPr>
              <w:rPr>
                <w:rFonts w:asciiTheme="minorHAnsi" w:eastAsiaTheme="minorEastAsia" w:hAnsiTheme="minorHAnsi" w:cstheme="minorBidi"/>
                <w:bCs/>
                <w:kern w:val="2"/>
                <w:szCs w:val="22"/>
              </w:rPr>
              <w:alias w:val="按组合计提坏账准备的应收账款详细名称明细"/>
              <w:tag w:val="_TUP_787dccbb6b7545edb25916e256cf8697"/>
              <w:id w:val="-1588462033"/>
              <w:lock w:val="sdtLocked"/>
            </w:sdtPr>
            <w:sdtContent>
              <w:tr w:rsidR="00E577CC" w14:paraId="30A91724" w14:textId="77777777" w:rsidTr="00B5366E">
                <w:tc>
                  <w:tcPr>
                    <w:tcW w:w="1158" w:type="pct"/>
                  </w:tcPr>
                  <w:p w14:paraId="2E296142" w14:textId="77777777" w:rsidR="00E577CC" w:rsidRDefault="00E577CC" w:rsidP="00B5366E">
                    <w:r>
                      <w:t>1</w:t>
                    </w:r>
                    <w:r>
                      <w:rPr>
                        <w:rFonts w:hint="eastAsia"/>
                      </w:rPr>
                      <w:t>年以内</w:t>
                    </w:r>
                  </w:p>
                </w:tc>
                <w:tc>
                  <w:tcPr>
                    <w:tcW w:w="1276" w:type="pct"/>
                  </w:tcPr>
                  <w:p w14:paraId="0484FFC4" w14:textId="77777777" w:rsidR="00E577CC" w:rsidRDefault="00E577CC" w:rsidP="00B5366E">
                    <w:pPr>
                      <w:jc w:val="right"/>
                    </w:pPr>
                    <w:r w:rsidRPr="007D02EF">
                      <w:t>1,058,923.00</w:t>
                    </w:r>
                  </w:p>
                </w:tc>
                <w:tc>
                  <w:tcPr>
                    <w:tcW w:w="1299" w:type="pct"/>
                  </w:tcPr>
                  <w:p w14:paraId="7D54AD0F" w14:textId="77777777" w:rsidR="00E577CC" w:rsidRDefault="00E577CC" w:rsidP="00B5366E">
                    <w:pPr>
                      <w:jc w:val="right"/>
                    </w:pPr>
                    <w:r w:rsidRPr="00153338">
                      <w:t>1,058.9</w:t>
                    </w:r>
                    <w:r w:rsidRPr="0092099B">
                      <w:t>3</w:t>
                    </w:r>
                  </w:p>
                </w:tc>
                <w:tc>
                  <w:tcPr>
                    <w:tcW w:w="1267" w:type="pct"/>
                  </w:tcPr>
                  <w:p w14:paraId="348014C2" w14:textId="77777777" w:rsidR="00E577CC" w:rsidRDefault="00E577CC" w:rsidP="00B5366E">
                    <w:pPr>
                      <w:jc w:val="right"/>
                    </w:pPr>
                    <w:r>
                      <w:rPr>
                        <w:rFonts w:hint="eastAsia"/>
                      </w:rPr>
                      <w:t>0.10</w:t>
                    </w:r>
                  </w:p>
                </w:tc>
              </w:tr>
            </w:sdtContent>
          </w:sdt>
          <w:sdt>
            <w:sdtPr>
              <w:rPr>
                <w:rFonts w:asciiTheme="minorHAnsi" w:eastAsiaTheme="minorEastAsia" w:hAnsiTheme="minorHAnsi" w:cstheme="minorBidi"/>
                <w:bCs/>
                <w:kern w:val="2"/>
                <w:szCs w:val="22"/>
              </w:rPr>
              <w:alias w:val="按组合计提坏账准备的应收账款详细名称明细"/>
              <w:tag w:val="_TUP_787dccbb6b7545edb25916e256cf8697"/>
              <w:id w:val="-761071639"/>
              <w:lock w:val="sdtLocked"/>
            </w:sdtPr>
            <w:sdtContent>
              <w:tr w:rsidR="00E577CC" w14:paraId="0B4F5B6F" w14:textId="77777777" w:rsidTr="00B5366E">
                <w:tc>
                  <w:tcPr>
                    <w:tcW w:w="1158" w:type="pct"/>
                  </w:tcPr>
                  <w:p w14:paraId="61E9908D" w14:textId="77777777" w:rsidR="00E577CC" w:rsidRDefault="00E577CC" w:rsidP="00B5366E">
                    <w:r>
                      <w:t>1-2</w:t>
                    </w:r>
                    <w:r>
                      <w:rPr>
                        <w:rFonts w:hint="eastAsia"/>
                      </w:rPr>
                      <w:t>年</w:t>
                    </w:r>
                  </w:p>
                </w:tc>
                <w:tc>
                  <w:tcPr>
                    <w:tcW w:w="1276" w:type="pct"/>
                  </w:tcPr>
                  <w:p w14:paraId="585B4E35" w14:textId="77777777" w:rsidR="00E577CC" w:rsidRDefault="00E577CC" w:rsidP="00B5366E">
                    <w:pPr>
                      <w:jc w:val="right"/>
                    </w:pPr>
                    <w:r w:rsidRPr="007D02EF">
                      <w:t>4,825,009.00</w:t>
                    </w:r>
                  </w:p>
                </w:tc>
                <w:tc>
                  <w:tcPr>
                    <w:tcW w:w="1299" w:type="pct"/>
                  </w:tcPr>
                  <w:p w14:paraId="41D4310E" w14:textId="77777777" w:rsidR="00E577CC" w:rsidRDefault="00E577CC" w:rsidP="00B5366E">
                    <w:pPr>
                      <w:jc w:val="right"/>
                    </w:pPr>
                    <w:r w:rsidRPr="00153338">
                      <w:t>4,825.01</w:t>
                    </w:r>
                  </w:p>
                </w:tc>
                <w:tc>
                  <w:tcPr>
                    <w:tcW w:w="1267" w:type="pct"/>
                  </w:tcPr>
                  <w:p w14:paraId="046AABD9" w14:textId="77777777" w:rsidR="00E577CC" w:rsidRDefault="00E577CC" w:rsidP="00B5366E">
                    <w:pPr>
                      <w:jc w:val="right"/>
                    </w:pPr>
                    <w:r>
                      <w:rPr>
                        <w:rFonts w:hint="eastAsia"/>
                      </w:rPr>
                      <w:t>0</w:t>
                    </w:r>
                    <w:r>
                      <w:t>.10</w:t>
                    </w:r>
                  </w:p>
                </w:tc>
              </w:tr>
            </w:sdtContent>
          </w:sdt>
          <w:sdt>
            <w:sdtPr>
              <w:rPr>
                <w:rFonts w:asciiTheme="minorHAnsi" w:eastAsiaTheme="minorEastAsia" w:hAnsiTheme="minorHAnsi" w:cstheme="minorBidi"/>
                <w:bCs/>
                <w:kern w:val="2"/>
                <w:szCs w:val="22"/>
              </w:rPr>
              <w:alias w:val="按组合计提坏账准备的应收账款详细名称明细"/>
              <w:tag w:val="_TUP_787dccbb6b7545edb25916e256cf8697"/>
              <w:id w:val="17368385"/>
              <w:lock w:val="sdtLocked"/>
            </w:sdtPr>
            <w:sdtContent>
              <w:tr w:rsidR="00E577CC" w14:paraId="0E982D00" w14:textId="77777777" w:rsidTr="00B5366E">
                <w:tc>
                  <w:tcPr>
                    <w:tcW w:w="1158" w:type="pct"/>
                  </w:tcPr>
                  <w:p w14:paraId="7E735C41" w14:textId="77777777" w:rsidR="00E577CC" w:rsidRDefault="00E577CC" w:rsidP="00B5366E">
                    <w:r>
                      <w:t>2-3</w:t>
                    </w:r>
                    <w:r>
                      <w:rPr>
                        <w:rFonts w:hint="eastAsia"/>
                      </w:rPr>
                      <w:t>年</w:t>
                    </w:r>
                  </w:p>
                </w:tc>
                <w:tc>
                  <w:tcPr>
                    <w:tcW w:w="1276" w:type="pct"/>
                  </w:tcPr>
                  <w:p w14:paraId="2AA72CE4" w14:textId="77777777" w:rsidR="00E577CC" w:rsidRDefault="00E577CC" w:rsidP="00B5366E">
                    <w:pPr>
                      <w:jc w:val="right"/>
                    </w:pPr>
                    <w:r w:rsidRPr="007D02EF">
                      <w:t>15,249.00</w:t>
                    </w:r>
                  </w:p>
                </w:tc>
                <w:tc>
                  <w:tcPr>
                    <w:tcW w:w="1299" w:type="pct"/>
                  </w:tcPr>
                  <w:p w14:paraId="6A71E34B" w14:textId="77777777" w:rsidR="00E577CC" w:rsidRDefault="00E577CC" w:rsidP="00B5366E">
                    <w:pPr>
                      <w:jc w:val="right"/>
                    </w:pPr>
                    <w:r w:rsidRPr="00153338">
                      <w:t>15.25</w:t>
                    </w:r>
                  </w:p>
                </w:tc>
                <w:tc>
                  <w:tcPr>
                    <w:tcW w:w="1267" w:type="pct"/>
                  </w:tcPr>
                  <w:p w14:paraId="2E29A47D" w14:textId="77777777" w:rsidR="00E577CC" w:rsidRDefault="00E577CC" w:rsidP="00B5366E">
                    <w:pPr>
                      <w:jc w:val="right"/>
                    </w:pPr>
                    <w:r>
                      <w:rPr>
                        <w:rFonts w:hint="eastAsia"/>
                      </w:rPr>
                      <w:t>0.10</w:t>
                    </w:r>
                  </w:p>
                </w:tc>
              </w:tr>
            </w:sdtContent>
          </w:sdt>
          <w:sdt>
            <w:sdtPr>
              <w:rPr>
                <w:rFonts w:asciiTheme="minorHAnsi" w:eastAsiaTheme="minorEastAsia" w:hAnsiTheme="minorHAnsi" w:cstheme="minorBidi"/>
                <w:bCs/>
                <w:kern w:val="2"/>
                <w:szCs w:val="22"/>
              </w:rPr>
              <w:alias w:val="按组合计提坏账准备的应收账款详细名称明细"/>
              <w:tag w:val="_TUP_787dccbb6b7545edb25916e256cf8697"/>
              <w:id w:val="-347248657"/>
              <w:lock w:val="sdtLocked"/>
            </w:sdtPr>
            <w:sdtContent>
              <w:tr w:rsidR="00E577CC" w14:paraId="7A44A077" w14:textId="77777777" w:rsidTr="00B5366E">
                <w:tc>
                  <w:tcPr>
                    <w:tcW w:w="1158" w:type="pct"/>
                  </w:tcPr>
                  <w:p w14:paraId="7F030774" w14:textId="77777777" w:rsidR="00E577CC" w:rsidRDefault="00E577CC" w:rsidP="00B5366E">
                    <w:r>
                      <w:t>3-4</w:t>
                    </w:r>
                    <w:r>
                      <w:rPr>
                        <w:rFonts w:hint="eastAsia"/>
                      </w:rPr>
                      <w:t>年</w:t>
                    </w:r>
                  </w:p>
                </w:tc>
                <w:tc>
                  <w:tcPr>
                    <w:tcW w:w="1276" w:type="pct"/>
                  </w:tcPr>
                  <w:p w14:paraId="3241DEA8" w14:textId="77777777" w:rsidR="00E577CC" w:rsidRDefault="00E577CC" w:rsidP="00B5366E">
                    <w:pPr>
                      <w:jc w:val="right"/>
                    </w:pPr>
                  </w:p>
                </w:tc>
                <w:tc>
                  <w:tcPr>
                    <w:tcW w:w="1299" w:type="pct"/>
                  </w:tcPr>
                  <w:p w14:paraId="2407B411" w14:textId="77777777" w:rsidR="00E577CC" w:rsidRDefault="00E577CC" w:rsidP="00B5366E">
                    <w:pPr>
                      <w:jc w:val="right"/>
                    </w:pPr>
                  </w:p>
                </w:tc>
                <w:tc>
                  <w:tcPr>
                    <w:tcW w:w="1267" w:type="pct"/>
                  </w:tcPr>
                  <w:p w14:paraId="5693AC44" w14:textId="77777777" w:rsidR="00E577CC" w:rsidRDefault="00E577CC" w:rsidP="00B5366E">
                    <w:pPr>
                      <w:jc w:val="right"/>
                    </w:pPr>
                  </w:p>
                </w:tc>
              </w:tr>
            </w:sdtContent>
          </w:sdt>
          <w:sdt>
            <w:sdtPr>
              <w:rPr>
                <w:rFonts w:asciiTheme="minorHAnsi" w:eastAsiaTheme="minorEastAsia" w:hAnsiTheme="minorHAnsi" w:cstheme="minorBidi"/>
                <w:bCs/>
                <w:kern w:val="2"/>
                <w:szCs w:val="22"/>
              </w:rPr>
              <w:alias w:val="按组合计提坏账准备的应收账款详细名称明细"/>
              <w:tag w:val="_TUP_787dccbb6b7545edb25916e256cf8697"/>
              <w:id w:val="-1800679999"/>
              <w:lock w:val="sdtLocked"/>
            </w:sdtPr>
            <w:sdtContent>
              <w:tr w:rsidR="00E577CC" w14:paraId="794B0550" w14:textId="77777777" w:rsidTr="00B5366E">
                <w:tc>
                  <w:tcPr>
                    <w:tcW w:w="1158" w:type="pct"/>
                  </w:tcPr>
                  <w:p w14:paraId="35CCE76C" w14:textId="77777777" w:rsidR="00E577CC" w:rsidRDefault="00E577CC" w:rsidP="00B5366E">
                    <w:r>
                      <w:t>4-5</w:t>
                    </w:r>
                    <w:r>
                      <w:rPr>
                        <w:rFonts w:hint="eastAsia"/>
                      </w:rPr>
                      <w:t>年</w:t>
                    </w:r>
                  </w:p>
                </w:tc>
                <w:tc>
                  <w:tcPr>
                    <w:tcW w:w="1276" w:type="pct"/>
                  </w:tcPr>
                  <w:p w14:paraId="10D6ED2F" w14:textId="77777777" w:rsidR="00E577CC" w:rsidRDefault="00E577CC" w:rsidP="00B5366E">
                    <w:pPr>
                      <w:jc w:val="right"/>
                    </w:pPr>
                  </w:p>
                </w:tc>
                <w:tc>
                  <w:tcPr>
                    <w:tcW w:w="1299" w:type="pct"/>
                  </w:tcPr>
                  <w:p w14:paraId="2055DA79" w14:textId="77777777" w:rsidR="00E577CC" w:rsidRDefault="00E577CC" w:rsidP="00B5366E">
                    <w:pPr>
                      <w:jc w:val="right"/>
                    </w:pPr>
                  </w:p>
                </w:tc>
                <w:tc>
                  <w:tcPr>
                    <w:tcW w:w="1267" w:type="pct"/>
                  </w:tcPr>
                  <w:p w14:paraId="18AB28DA" w14:textId="77777777" w:rsidR="00E577CC" w:rsidRDefault="00E577CC" w:rsidP="00B5366E">
                    <w:pPr>
                      <w:jc w:val="right"/>
                    </w:pPr>
                  </w:p>
                </w:tc>
              </w:tr>
            </w:sdtContent>
          </w:sdt>
          <w:sdt>
            <w:sdtPr>
              <w:rPr>
                <w:rFonts w:asciiTheme="minorHAnsi" w:eastAsiaTheme="minorEastAsia" w:hAnsiTheme="minorHAnsi" w:cstheme="minorBidi"/>
                <w:bCs/>
                <w:kern w:val="2"/>
                <w:szCs w:val="22"/>
              </w:rPr>
              <w:alias w:val="按组合计提坏账准备的应收账款详细名称明细"/>
              <w:tag w:val="_TUP_787dccbb6b7545edb25916e256cf8697"/>
              <w:id w:val="-786811038"/>
              <w:lock w:val="sdtLocked"/>
            </w:sdtPr>
            <w:sdtContent>
              <w:tr w:rsidR="00E577CC" w14:paraId="4CAF1E2E" w14:textId="77777777" w:rsidTr="00B5366E">
                <w:tc>
                  <w:tcPr>
                    <w:tcW w:w="1158" w:type="pct"/>
                  </w:tcPr>
                  <w:p w14:paraId="4E17D143" w14:textId="77777777" w:rsidR="00E577CC" w:rsidRDefault="00E577CC" w:rsidP="00B5366E">
                    <w:r>
                      <w:t>5</w:t>
                    </w:r>
                    <w:r>
                      <w:rPr>
                        <w:rFonts w:hint="eastAsia"/>
                      </w:rPr>
                      <w:t>年以上</w:t>
                    </w:r>
                  </w:p>
                </w:tc>
                <w:tc>
                  <w:tcPr>
                    <w:tcW w:w="1276" w:type="pct"/>
                  </w:tcPr>
                  <w:p w14:paraId="02C3D348" w14:textId="77777777" w:rsidR="00E577CC" w:rsidRDefault="00E577CC" w:rsidP="00B5366E">
                    <w:pPr>
                      <w:jc w:val="right"/>
                    </w:pPr>
                  </w:p>
                </w:tc>
                <w:tc>
                  <w:tcPr>
                    <w:tcW w:w="1299" w:type="pct"/>
                  </w:tcPr>
                  <w:p w14:paraId="2D8D1FC3" w14:textId="77777777" w:rsidR="00E577CC" w:rsidRDefault="00E577CC" w:rsidP="00B5366E">
                    <w:pPr>
                      <w:jc w:val="right"/>
                    </w:pPr>
                  </w:p>
                </w:tc>
                <w:tc>
                  <w:tcPr>
                    <w:tcW w:w="1267" w:type="pct"/>
                  </w:tcPr>
                  <w:p w14:paraId="1A0854EF" w14:textId="77777777" w:rsidR="00E577CC" w:rsidRDefault="00E577CC" w:rsidP="00B5366E">
                    <w:pPr>
                      <w:jc w:val="right"/>
                    </w:pPr>
                  </w:p>
                </w:tc>
              </w:tr>
            </w:sdtContent>
          </w:sdt>
          <w:tr w:rsidR="00E577CC" w14:paraId="19BFEADD" w14:textId="77777777" w:rsidTr="00B5366E">
            <w:sdt>
              <w:sdtPr>
                <w:tag w:val="_PLD_9a3bf225ae544565ad2cb49381fcaca1"/>
                <w:id w:val="126975345"/>
                <w:lock w:val="sdtLocked"/>
              </w:sdtPr>
              <w:sdtContent>
                <w:tc>
                  <w:tcPr>
                    <w:tcW w:w="1158" w:type="pct"/>
                    <w:vAlign w:val="center"/>
                  </w:tcPr>
                  <w:p w14:paraId="75259DE1" w14:textId="77777777" w:rsidR="00E577CC" w:rsidRDefault="00E577CC" w:rsidP="00B5366E">
                    <w:pPr>
                      <w:jc w:val="center"/>
                    </w:pPr>
                    <w:r>
                      <w:rPr>
                        <w:rFonts w:hint="eastAsia"/>
                      </w:rPr>
                      <w:t>合计</w:t>
                    </w:r>
                  </w:p>
                </w:tc>
              </w:sdtContent>
            </w:sdt>
            <w:tc>
              <w:tcPr>
                <w:tcW w:w="1276" w:type="pct"/>
              </w:tcPr>
              <w:p w14:paraId="3F26B268" w14:textId="77777777" w:rsidR="00E577CC" w:rsidRDefault="00E577CC" w:rsidP="00B5366E">
                <w:pPr>
                  <w:jc w:val="right"/>
                </w:pPr>
                <w:r w:rsidRPr="00104916">
                  <w:t>5,899,181.00</w:t>
                </w:r>
              </w:p>
            </w:tc>
            <w:tc>
              <w:tcPr>
                <w:tcW w:w="1299" w:type="pct"/>
              </w:tcPr>
              <w:p w14:paraId="4A970863" w14:textId="77777777" w:rsidR="00E577CC" w:rsidRDefault="00E577CC" w:rsidP="00B5366E">
                <w:pPr>
                  <w:jc w:val="right"/>
                </w:pPr>
                <w:r>
                  <w:t>5,899.1</w:t>
                </w:r>
                <w:r w:rsidRPr="0092099B">
                  <w:t>9</w:t>
                </w:r>
              </w:p>
            </w:tc>
            <w:tc>
              <w:tcPr>
                <w:tcW w:w="1267" w:type="pct"/>
              </w:tcPr>
              <w:p w14:paraId="1F29982E" w14:textId="77777777" w:rsidR="00E577CC" w:rsidRDefault="00E577CC" w:rsidP="00B5366E">
                <w:pPr>
                  <w:jc w:val="right"/>
                </w:pPr>
                <w:r>
                  <w:rPr>
                    <w:rFonts w:hint="eastAsia"/>
                  </w:rPr>
                  <w:t>0.10</w:t>
                </w:r>
              </w:p>
            </w:tc>
          </w:tr>
        </w:tbl>
        <w:p w14:paraId="72A1E511" w14:textId="77777777" w:rsidR="00E577CC" w:rsidRDefault="00E577CC" w:rsidP="00B5366E">
          <w:r>
            <w:rPr>
              <w:rFonts w:hint="eastAsia"/>
            </w:rPr>
            <w:lastRenderedPageBreak/>
            <w:t>按组合计提坏账的确认标准及说明：</w:t>
          </w:r>
        </w:p>
        <w:sdt>
          <w:sdtPr>
            <w:alias w:val="是否适用：按组合计提坏账准备的应收账款确认标准[双击切换]"/>
            <w:tag w:val="_GBC_8361cfeb973b4073b7fdbd49a393b38c"/>
            <w:id w:val="-1444525465"/>
            <w:lock w:val="sdtLocked"/>
            <w:placeholder>
              <w:docPart w:val="A73364F19118402C843565289EAE9560"/>
            </w:placeholder>
          </w:sdtPr>
          <w:sdtContent>
            <w:p w14:paraId="47DDB3A3" w14:textId="77777777" w:rsidR="00E577CC" w:rsidRDefault="00E577CC" w:rsidP="00B5366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组合计提坏账准备的应收账款确认标准"/>
            <w:tag w:val="_GBC_0fdd528f57da417a993d3f091b676d12"/>
            <w:id w:val="-1395200330"/>
            <w:lock w:val="sdtLocked"/>
            <w:placeholder>
              <w:docPart w:val="A73364F19118402C843565289EAE9560"/>
            </w:placeholder>
          </w:sdtPr>
          <w:sdtContent>
            <w:p w14:paraId="3A48DE1E" w14:textId="4EE7A618" w:rsidR="00E577CC" w:rsidRDefault="00E577CC" w:rsidP="00B5366E">
              <w:r>
                <w:rPr>
                  <w:rFonts w:hint="eastAsia"/>
                </w:rPr>
                <w:t>详见附注五.</w:t>
              </w:r>
              <w:r>
                <w:t>12</w:t>
              </w:r>
              <w:r>
                <w:rPr>
                  <w:rFonts w:hint="eastAsia"/>
                </w:rPr>
                <w:t>。</w:t>
              </w:r>
            </w:p>
          </w:sdtContent>
        </w:sdt>
      </w:sdtContent>
    </w:sdt>
    <w:p w14:paraId="27DBCA86" w14:textId="77777777" w:rsidR="00E577CC" w:rsidRDefault="00E577CC" w:rsidP="00B5366E"/>
    <w:sdt>
      <w:sdtPr>
        <w:alias w:val="模块:组合计提项目"/>
        <w:tag w:val="_SEC_f085826b570e4937b558307522853cff"/>
        <w:id w:val="1255467233"/>
        <w:lock w:val="sdtLocked"/>
        <w:placeholder>
          <w:docPart w:val="38635EA4F8EC4F4CB7C7EDB3A0D6C05F"/>
        </w:placeholder>
      </w:sdtPr>
      <w:sdtContent>
        <w:p w14:paraId="187E06FB" w14:textId="6A081789" w:rsidR="00E577CC" w:rsidRDefault="00E577CC" w:rsidP="00B5366E">
          <w:r>
            <w:rPr>
              <w:rFonts w:hint="eastAsia"/>
            </w:rPr>
            <w:t>组合计提项目：</w:t>
          </w:r>
          <w:sdt>
            <w:sdtPr>
              <w:rPr>
                <w:rFonts w:hint="eastAsia"/>
              </w:rPr>
              <w:alias w:val="按组合计提坏账准备的应收账款明细-组合名称"/>
              <w:tag w:val="_GBC_fec033684b6e412cabcd0e0ea1c6cb96"/>
              <w:id w:val="-1024634188"/>
              <w:lock w:val="sdtLocked"/>
              <w:placeholder>
                <w:docPart w:val="0E87D9C3FE724A10A591A81FF808168A"/>
              </w:placeholder>
              <w:comboBox>
                <w:listItem w:displayText="组合1" w:value="组合1"/>
                <w:listItem w:displayText="组合2" w:value="组合2"/>
              </w:comboBox>
            </w:sdtPr>
            <w:sdtContent>
              <w:r w:rsidR="00003D3B">
                <w:rPr>
                  <w:rFonts w:hint="eastAsia"/>
                </w:rPr>
                <w:t>组合2</w:t>
              </w:r>
            </w:sdtContent>
          </w:sdt>
        </w:p>
        <w:p w14:paraId="35DE9C1B" w14:textId="77777777" w:rsidR="00E577CC" w:rsidRDefault="00E577CC" w:rsidP="00B5366E">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73941658"/>
              <w:lock w:val="sdtLocked"/>
              <w:placeholder>
                <w:docPart w:val="0E87D9C3FE724A10A591A81FF808168A"/>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1257444574"/>
              <w:lock w:val="sdtLocked"/>
              <w:placeholder>
                <w:docPart w:val="0E87D9C3FE724A10A591A81FF808168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E577CC" w14:paraId="6046F999" w14:textId="77777777" w:rsidTr="00B5366E">
            <w:sdt>
              <w:sdtPr>
                <w:tag w:val="_PLD_331ca2a43a5247699c45fd6309aee7fd"/>
                <w:id w:val="889392177"/>
                <w:lock w:val="sdtLocked"/>
              </w:sdtPr>
              <w:sdtContent>
                <w:tc>
                  <w:tcPr>
                    <w:tcW w:w="1158" w:type="pct"/>
                    <w:vMerge w:val="restart"/>
                    <w:vAlign w:val="center"/>
                  </w:tcPr>
                  <w:p w14:paraId="2B26D5F8" w14:textId="77777777" w:rsidR="00E577CC" w:rsidRDefault="00E577CC" w:rsidP="00B5366E">
                    <w:pPr>
                      <w:jc w:val="center"/>
                    </w:pPr>
                    <w:r>
                      <w:rPr>
                        <w:rFonts w:hint="eastAsia"/>
                      </w:rPr>
                      <w:t>名称</w:t>
                    </w:r>
                  </w:p>
                </w:tc>
              </w:sdtContent>
            </w:sdt>
            <w:sdt>
              <w:sdtPr>
                <w:tag w:val="_PLD_271f4f470bff48e385b1a5d9080fde35"/>
                <w:id w:val="74244543"/>
                <w:lock w:val="sdtLocked"/>
              </w:sdtPr>
              <w:sdtContent>
                <w:tc>
                  <w:tcPr>
                    <w:tcW w:w="3842" w:type="pct"/>
                    <w:gridSpan w:val="3"/>
                    <w:vAlign w:val="center"/>
                  </w:tcPr>
                  <w:p w14:paraId="0BEB6323" w14:textId="77777777" w:rsidR="00E577CC" w:rsidRDefault="00E577CC" w:rsidP="00B5366E">
                    <w:pPr>
                      <w:jc w:val="center"/>
                    </w:pPr>
                    <w:r>
                      <w:rPr>
                        <w:rFonts w:hint="eastAsia"/>
                      </w:rPr>
                      <w:t>期末余额</w:t>
                    </w:r>
                  </w:p>
                </w:tc>
              </w:sdtContent>
            </w:sdt>
          </w:tr>
          <w:tr w:rsidR="00E577CC" w14:paraId="720B1007" w14:textId="77777777" w:rsidTr="00B5366E">
            <w:tc>
              <w:tcPr>
                <w:tcW w:w="1158" w:type="pct"/>
                <w:vMerge/>
              </w:tcPr>
              <w:p w14:paraId="1DE25227" w14:textId="77777777" w:rsidR="00E577CC" w:rsidRDefault="00E577CC" w:rsidP="00B5366E">
                <w:pPr>
                  <w:jc w:val="center"/>
                </w:pPr>
              </w:p>
            </w:tc>
            <w:sdt>
              <w:sdtPr>
                <w:tag w:val="_PLD_e1c956de9b3b4544a5d0584eaaf6aea2"/>
                <w:id w:val="-830134089"/>
                <w:lock w:val="sdtLocked"/>
              </w:sdtPr>
              <w:sdtContent>
                <w:tc>
                  <w:tcPr>
                    <w:tcW w:w="1276" w:type="pct"/>
                    <w:vAlign w:val="center"/>
                  </w:tcPr>
                  <w:p w14:paraId="0E766768" w14:textId="77777777" w:rsidR="00E577CC" w:rsidRDefault="00E577CC" w:rsidP="00B5366E">
                    <w:pPr>
                      <w:jc w:val="center"/>
                    </w:pPr>
                    <w:r>
                      <w:rPr>
                        <w:rFonts w:hint="eastAsia"/>
                      </w:rPr>
                      <w:t>应收账款</w:t>
                    </w:r>
                  </w:p>
                </w:tc>
              </w:sdtContent>
            </w:sdt>
            <w:sdt>
              <w:sdtPr>
                <w:tag w:val="_PLD_0098acb8b7f640f29f65a14017e23f02"/>
                <w:id w:val="860173395"/>
                <w:lock w:val="sdtLocked"/>
              </w:sdtPr>
              <w:sdtContent>
                <w:tc>
                  <w:tcPr>
                    <w:tcW w:w="1299" w:type="pct"/>
                    <w:vAlign w:val="center"/>
                  </w:tcPr>
                  <w:p w14:paraId="6F69ADF6" w14:textId="77777777" w:rsidR="00E577CC" w:rsidRDefault="00E577CC" w:rsidP="00B5366E">
                    <w:pPr>
                      <w:jc w:val="center"/>
                    </w:pPr>
                    <w:r>
                      <w:rPr>
                        <w:rFonts w:hint="eastAsia"/>
                      </w:rPr>
                      <w:t>坏账准备</w:t>
                    </w:r>
                  </w:p>
                </w:tc>
              </w:sdtContent>
            </w:sdt>
            <w:sdt>
              <w:sdtPr>
                <w:tag w:val="_PLD_290bbc3bde3c43c487996752ceb95160"/>
                <w:id w:val="-1386402065"/>
                <w:lock w:val="sdtLocked"/>
              </w:sdtPr>
              <w:sdtContent>
                <w:tc>
                  <w:tcPr>
                    <w:tcW w:w="1267" w:type="pct"/>
                    <w:vAlign w:val="center"/>
                  </w:tcPr>
                  <w:p w14:paraId="4443A483" w14:textId="77777777" w:rsidR="00E577CC" w:rsidRDefault="00E577CC" w:rsidP="00B5366E">
                    <w:pPr>
                      <w:jc w:val="center"/>
                    </w:pPr>
                    <w:r>
                      <w:t>计提比例</w:t>
                    </w:r>
                    <w:r>
                      <w:rPr>
                        <w:rFonts w:hint="eastAsia"/>
                      </w:rPr>
                      <w:t>（%）</w:t>
                    </w:r>
                  </w:p>
                </w:tc>
              </w:sdtContent>
            </w:sdt>
          </w:tr>
          <w:sdt>
            <w:sdtPr>
              <w:alias w:val="按组合计提坏账准备的应收账款详细名称明细"/>
              <w:tag w:val="_TUP_787dccbb6b7545edb25916e256cf8697"/>
              <w:id w:val="-437918715"/>
              <w:lock w:val="sdtLocked"/>
              <w:placeholder>
                <w:docPart w:val="A553E8222F364F64BA6E11A0A9C944AD"/>
              </w:placeholder>
            </w:sdtPr>
            <w:sdtContent>
              <w:tr w:rsidR="00E577CC" w14:paraId="457CBD7F" w14:textId="77777777" w:rsidTr="00B5366E">
                <w:tc>
                  <w:tcPr>
                    <w:tcW w:w="1158" w:type="pct"/>
                  </w:tcPr>
                  <w:p w14:paraId="2D72BF9A" w14:textId="77777777" w:rsidR="00E577CC" w:rsidRDefault="00E577CC" w:rsidP="00B5366E">
                    <w:r>
                      <w:t>1年以内</w:t>
                    </w:r>
                  </w:p>
                </w:tc>
                <w:tc>
                  <w:tcPr>
                    <w:tcW w:w="1276" w:type="pct"/>
                  </w:tcPr>
                  <w:p w14:paraId="262D2F85" w14:textId="77777777" w:rsidR="00E577CC" w:rsidRDefault="00E577CC" w:rsidP="00B5366E">
                    <w:pPr>
                      <w:jc w:val="right"/>
                    </w:pPr>
                    <w:r>
                      <w:t>70,617,294.84</w:t>
                    </w:r>
                  </w:p>
                </w:tc>
                <w:tc>
                  <w:tcPr>
                    <w:tcW w:w="1299" w:type="pct"/>
                  </w:tcPr>
                  <w:p w14:paraId="2E84BA1D" w14:textId="77777777" w:rsidR="00E577CC" w:rsidRDefault="00E577CC" w:rsidP="00B5366E">
                    <w:pPr>
                      <w:jc w:val="right"/>
                    </w:pPr>
                    <w:r>
                      <w:t>2,019,654.64</w:t>
                    </w:r>
                  </w:p>
                </w:tc>
                <w:tc>
                  <w:tcPr>
                    <w:tcW w:w="1267" w:type="pct"/>
                  </w:tcPr>
                  <w:p w14:paraId="34E4B83D" w14:textId="77777777" w:rsidR="00E577CC" w:rsidRDefault="00E577CC" w:rsidP="00B5366E">
                    <w:pPr>
                      <w:jc w:val="right"/>
                    </w:pPr>
                    <w:r>
                      <w:t>2.86</w:t>
                    </w:r>
                  </w:p>
                </w:tc>
              </w:tr>
            </w:sdtContent>
          </w:sdt>
          <w:sdt>
            <w:sdtPr>
              <w:alias w:val="按组合计提坏账准备的应收账款详细名称明细"/>
              <w:tag w:val="_TUP_787dccbb6b7545edb25916e256cf8697"/>
              <w:id w:val="231434614"/>
              <w:lock w:val="sdtLocked"/>
              <w:placeholder>
                <w:docPart w:val="ECFB6B9AE8ED476E8410A793CA523285"/>
              </w:placeholder>
            </w:sdtPr>
            <w:sdtContent>
              <w:tr w:rsidR="00E577CC" w14:paraId="58769C99" w14:textId="77777777" w:rsidTr="00B5366E">
                <w:tc>
                  <w:tcPr>
                    <w:tcW w:w="1158" w:type="pct"/>
                  </w:tcPr>
                  <w:p w14:paraId="5D7E99F6" w14:textId="77777777" w:rsidR="00E577CC" w:rsidRDefault="00E577CC" w:rsidP="00B5366E">
                    <w:r>
                      <w:t>1-2年</w:t>
                    </w:r>
                  </w:p>
                </w:tc>
                <w:tc>
                  <w:tcPr>
                    <w:tcW w:w="1276" w:type="pct"/>
                  </w:tcPr>
                  <w:p w14:paraId="5CE550A0" w14:textId="77777777" w:rsidR="00E577CC" w:rsidRDefault="00E577CC" w:rsidP="00B5366E">
                    <w:pPr>
                      <w:jc w:val="right"/>
                    </w:pPr>
                    <w:r>
                      <w:t>10,338,910.80</w:t>
                    </w:r>
                  </w:p>
                </w:tc>
                <w:tc>
                  <w:tcPr>
                    <w:tcW w:w="1299" w:type="pct"/>
                  </w:tcPr>
                  <w:p w14:paraId="6452F74B" w14:textId="77777777" w:rsidR="00E577CC" w:rsidRDefault="00E577CC" w:rsidP="00B5366E">
                    <w:pPr>
                      <w:jc w:val="right"/>
                    </w:pPr>
                    <w:r>
                      <w:t>1,663,530.75</w:t>
                    </w:r>
                  </w:p>
                </w:tc>
                <w:tc>
                  <w:tcPr>
                    <w:tcW w:w="1267" w:type="pct"/>
                  </w:tcPr>
                  <w:p w14:paraId="5DE5EB09" w14:textId="77777777" w:rsidR="00E577CC" w:rsidRDefault="00E577CC" w:rsidP="00B5366E">
                    <w:pPr>
                      <w:jc w:val="right"/>
                    </w:pPr>
                    <w:r>
                      <w:t>16.09</w:t>
                    </w:r>
                  </w:p>
                </w:tc>
              </w:tr>
            </w:sdtContent>
          </w:sdt>
          <w:sdt>
            <w:sdtPr>
              <w:alias w:val="按组合计提坏账准备的应收账款详细名称明细"/>
              <w:tag w:val="_TUP_787dccbb6b7545edb25916e256cf8697"/>
              <w:id w:val="601152726"/>
              <w:lock w:val="sdtLocked"/>
              <w:placeholder>
                <w:docPart w:val="ECFB6B9AE8ED476E8410A793CA523285"/>
              </w:placeholder>
            </w:sdtPr>
            <w:sdtContent>
              <w:tr w:rsidR="00E577CC" w14:paraId="59625FD4" w14:textId="77777777" w:rsidTr="00B5366E">
                <w:tc>
                  <w:tcPr>
                    <w:tcW w:w="1158" w:type="pct"/>
                  </w:tcPr>
                  <w:p w14:paraId="59627BBD" w14:textId="77777777" w:rsidR="00E577CC" w:rsidRDefault="00E577CC" w:rsidP="00B5366E">
                    <w:r>
                      <w:t>2-3年</w:t>
                    </w:r>
                  </w:p>
                </w:tc>
                <w:tc>
                  <w:tcPr>
                    <w:tcW w:w="1276" w:type="pct"/>
                  </w:tcPr>
                  <w:p w14:paraId="3231D98D" w14:textId="77777777" w:rsidR="00E577CC" w:rsidRDefault="00E577CC" w:rsidP="00B5366E">
                    <w:pPr>
                      <w:jc w:val="right"/>
                    </w:pPr>
                    <w:r>
                      <w:t>5,479,584.78</w:t>
                    </w:r>
                  </w:p>
                </w:tc>
                <w:tc>
                  <w:tcPr>
                    <w:tcW w:w="1299" w:type="pct"/>
                  </w:tcPr>
                  <w:p w14:paraId="3D73D289" w14:textId="77777777" w:rsidR="00E577CC" w:rsidRDefault="00E577CC" w:rsidP="00B5366E">
                    <w:pPr>
                      <w:jc w:val="right"/>
                    </w:pPr>
                    <w:r>
                      <w:t>2,771,026.02</w:t>
                    </w:r>
                  </w:p>
                </w:tc>
                <w:tc>
                  <w:tcPr>
                    <w:tcW w:w="1267" w:type="pct"/>
                  </w:tcPr>
                  <w:p w14:paraId="1F60A338" w14:textId="77777777" w:rsidR="00E577CC" w:rsidRDefault="00E577CC" w:rsidP="00B5366E">
                    <w:pPr>
                      <w:jc w:val="right"/>
                    </w:pPr>
                    <w:r>
                      <w:t>50.57</w:t>
                    </w:r>
                  </w:p>
                </w:tc>
              </w:tr>
            </w:sdtContent>
          </w:sdt>
          <w:sdt>
            <w:sdtPr>
              <w:alias w:val="按组合计提坏账准备的应收账款详细名称明细"/>
              <w:tag w:val="_TUP_787dccbb6b7545edb25916e256cf8697"/>
              <w:id w:val="1812437504"/>
              <w:lock w:val="sdtLocked"/>
              <w:placeholder>
                <w:docPart w:val="ECFB6B9AE8ED476E8410A793CA523285"/>
              </w:placeholder>
            </w:sdtPr>
            <w:sdtContent>
              <w:tr w:rsidR="00E577CC" w14:paraId="66AA792E" w14:textId="77777777" w:rsidTr="00B5366E">
                <w:tc>
                  <w:tcPr>
                    <w:tcW w:w="1158" w:type="pct"/>
                  </w:tcPr>
                  <w:p w14:paraId="2E03229B" w14:textId="77777777" w:rsidR="00E577CC" w:rsidRDefault="00E577CC" w:rsidP="00B5366E">
                    <w:r>
                      <w:t>3-4年</w:t>
                    </w:r>
                  </w:p>
                </w:tc>
                <w:tc>
                  <w:tcPr>
                    <w:tcW w:w="1276" w:type="pct"/>
                  </w:tcPr>
                  <w:p w14:paraId="49535EF0" w14:textId="77777777" w:rsidR="00E577CC" w:rsidRDefault="00E577CC" w:rsidP="00B5366E">
                    <w:pPr>
                      <w:jc w:val="right"/>
                    </w:pPr>
                    <w:r>
                      <w:t>2,011,144.33</w:t>
                    </w:r>
                  </w:p>
                </w:tc>
                <w:tc>
                  <w:tcPr>
                    <w:tcW w:w="1299" w:type="pct"/>
                  </w:tcPr>
                  <w:p w14:paraId="1E6DF3BB" w14:textId="77777777" w:rsidR="00E577CC" w:rsidRDefault="00E577CC" w:rsidP="00B5366E">
                    <w:pPr>
                      <w:jc w:val="right"/>
                    </w:pPr>
                    <w:r>
                      <w:t>1,079,783.39</w:t>
                    </w:r>
                  </w:p>
                </w:tc>
                <w:tc>
                  <w:tcPr>
                    <w:tcW w:w="1267" w:type="pct"/>
                  </w:tcPr>
                  <w:p w14:paraId="7B2C1EE7" w14:textId="77777777" w:rsidR="00E577CC" w:rsidRDefault="00E577CC" w:rsidP="00B5366E">
                    <w:pPr>
                      <w:jc w:val="right"/>
                    </w:pPr>
                    <w:r>
                      <w:t>53.69</w:t>
                    </w:r>
                  </w:p>
                </w:tc>
              </w:tr>
            </w:sdtContent>
          </w:sdt>
          <w:sdt>
            <w:sdtPr>
              <w:alias w:val="按组合计提坏账准备的应收账款详细名称明细"/>
              <w:tag w:val="_TUP_787dccbb6b7545edb25916e256cf8697"/>
              <w:id w:val="1158266429"/>
              <w:lock w:val="sdtLocked"/>
              <w:placeholder>
                <w:docPart w:val="A553E8222F364F64BA6E11A0A9C944AD"/>
              </w:placeholder>
            </w:sdtPr>
            <w:sdtContent>
              <w:tr w:rsidR="00E577CC" w14:paraId="0A9FB8E3" w14:textId="77777777" w:rsidTr="00B5366E">
                <w:tc>
                  <w:tcPr>
                    <w:tcW w:w="1158" w:type="pct"/>
                  </w:tcPr>
                  <w:p w14:paraId="34F7BDE4" w14:textId="77777777" w:rsidR="00E577CC" w:rsidRDefault="00E577CC" w:rsidP="00B5366E">
                    <w:r>
                      <w:t>4-5年</w:t>
                    </w:r>
                  </w:p>
                </w:tc>
                <w:tc>
                  <w:tcPr>
                    <w:tcW w:w="1276" w:type="pct"/>
                  </w:tcPr>
                  <w:p w14:paraId="1F3CA80D" w14:textId="77777777" w:rsidR="00E577CC" w:rsidRDefault="00E577CC" w:rsidP="00B5366E">
                    <w:pPr>
                      <w:jc w:val="right"/>
                    </w:pPr>
                    <w:r>
                      <w:t>1,276,677.68</w:t>
                    </w:r>
                  </w:p>
                </w:tc>
                <w:tc>
                  <w:tcPr>
                    <w:tcW w:w="1299" w:type="pct"/>
                  </w:tcPr>
                  <w:p w14:paraId="7507B47D" w14:textId="77777777" w:rsidR="00E577CC" w:rsidRDefault="00E577CC" w:rsidP="00B5366E">
                    <w:pPr>
                      <w:jc w:val="right"/>
                    </w:pPr>
                    <w:r>
                      <w:t>692,725.31</w:t>
                    </w:r>
                  </w:p>
                </w:tc>
                <w:tc>
                  <w:tcPr>
                    <w:tcW w:w="1267" w:type="pct"/>
                  </w:tcPr>
                  <w:p w14:paraId="43A42156" w14:textId="77777777" w:rsidR="00E577CC" w:rsidRDefault="00E577CC" w:rsidP="00B5366E">
                    <w:pPr>
                      <w:jc w:val="right"/>
                    </w:pPr>
                    <w:r>
                      <w:t>54.26</w:t>
                    </w:r>
                  </w:p>
                </w:tc>
              </w:tr>
            </w:sdtContent>
          </w:sdt>
          <w:sdt>
            <w:sdtPr>
              <w:alias w:val="按组合计提坏账准备的应收账款详细名称明细"/>
              <w:tag w:val="_TUP_787dccbb6b7545edb25916e256cf8697"/>
              <w:id w:val="-1595855165"/>
              <w:lock w:val="sdtLocked"/>
              <w:placeholder>
                <w:docPart w:val="9C128F88AC8B4F53B3AC30A419400513"/>
              </w:placeholder>
            </w:sdtPr>
            <w:sdtContent>
              <w:tr w:rsidR="00E577CC" w14:paraId="48C47805" w14:textId="77777777" w:rsidTr="00B5366E">
                <w:tc>
                  <w:tcPr>
                    <w:tcW w:w="1158" w:type="pct"/>
                  </w:tcPr>
                  <w:p w14:paraId="2C848B5F" w14:textId="77777777" w:rsidR="00E577CC" w:rsidRDefault="00E577CC" w:rsidP="00B5366E">
                    <w:r>
                      <w:t>5年以上</w:t>
                    </w:r>
                  </w:p>
                </w:tc>
                <w:tc>
                  <w:tcPr>
                    <w:tcW w:w="1276" w:type="pct"/>
                  </w:tcPr>
                  <w:p w14:paraId="73E38A1C" w14:textId="77777777" w:rsidR="00E577CC" w:rsidRDefault="00E577CC" w:rsidP="00B5366E">
                    <w:pPr>
                      <w:jc w:val="right"/>
                    </w:pPr>
                    <w:r>
                      <w:t>4,445,048.42</w:t>
                    </w:r>
                  </w:p>
                </w:tc>
                <w:tc>
                  <w:tcPr>
                    <w:tcW w:w="1299" w:type="pct"/>
                  </w:tcPr>
                  <w:p w14:paraId="7B3642C3" w14:textId="77777777" w:rsidR="00E577CC" w:rsidRDefault="00E577CC" w:rsidP="00B5366E">
                    <w:pPr>
                      <w:jc w:val="right"/>
                    </w:pPr>
                    <w:r>
                      <w:t>4,445,048.42</w:t>
                    </w:r>
                  </w:p>
                </w:tc>
                <w:tc>
                  <w:tcPr>
                    <w:tcW w:w="1267" w:type="pct"/>
                  </w:tcPr>
                  <w:p w14:paraId="6BAC36F0" w14:textId="77777777" w:rsidR="00E577CC" w:rsidRDefault="00E577CC" w:rsidP="00B5366E">
                    <w:pPr>
                      <w:jc w:val="right"/>
                    </w:pPr>
                    <w:r>
                      <w:t>100</w:t>
                    </w:r>
                  </w:p>
                </w:tc>
              </w:tr>
            </w:sdtContent>
          </w:sdt>
          <w:tr w:rsidR="00E577CC" w14:paraId="311216A1" w14:textId="77777777" w:rsidTr="00B5366E">
            <w:sdt>
              <w:sdtPr>
                <w:tag w:val="_PLD_9a3bf225ae544565ad2cb49381fcaca1"/>
                <w:id w:val="1314831380"/>
                <w:lock w:val="sdtLocked"/>
              </w:sdtPr>
              <w:sdtContent>
                <w:tc>
                  <w:tcPr>
                    <w:tcW w:w="1158" w:type="pct"/>
                    <w:vAlign w:val="center"/>
                  </w:tcPr>
                  <w:p w14:paraId="343D21C6" w14:textId="77777777" w:rsidR="00E577CC" w:rsidRDefault="00E577CC" w:rsidP="00E577CC">
                    <w:pPr>
                      <w:jc w:val="center"/>
                    </w:pPr>
                    <w:r>
                      <w:rPr>
                        <w:rFonts w:hint="eastAsia"/>
                      </w:rPr>
                      <w:t>合计</w:t>
                    </w:r>
                  </w:p>
                </w:tc>
              </w:sdtContent>
            </w:sdt>
            <w:tc>
              <w:tcPr>
                <w:tcW w:w="1276" w:type="pct"/>
                <w:vAlign w:val="center"/>
              </w:tcPr>
              <w:p w14:paraId="2845671F" w14:textId="58510814" w:rsidR="00E577CC" w:rsidRDefault="00E577CC" w:rsidP="00E577CC">
                <w:pPr>
                  <w:jc w:val="right"/>
                </w:pPr>
                <w:r>
                  <w:t>94,168,660.85</w:t>
                </w:r>
              </w:p>
            </w:tc>
            <w:tc>
              <w:tcPr>
                <w:tcW w:w="1299" w:type="pct"/>
                <w:vAlign w:val="center"/>
              </w:tcPr>
              <w:p w14:paraId="0991E0F7" w14:textId="6DB52D49" w:rsidR="00E577CC" w:rsidRDefault="00E577CC" w:rsidP="00E577CC">
                <w:pPr>
                  <w:jc w:val="right"/>
                </w:pPr>
                <w:r>
                  <w:t>12,671,768.53</w:t>
                </w:r>
              </w:p>
            </w:tc>
            <w:tc>
              <w:tcPr>
                <w:tcW w:w="1267" w:type="pct"/>
              </w:tcPr>
              <w:p w14:paraId="3C7008E5" w14:textId="72E0F5B2" w:rsidR="00E577CC" w:rsidRDefault="00725B1E" w:rsidP="00E577CC">
                <w:pPr>
                  <w:jc w:val="right"/>
                </w:pPr>
                <w:r>
                  <w:t>13.46</w:t>
                </w:r>
              </w:p>
            </w:tc>
          </w:tr>
        </w:tbl>
        <w:p w14:paraId="1DFAE55F" w14:textId="77777777" w:rsidR="00E577CC" w:rsidRDefault="00E577CC"/>
        <w:p w14:paraId="7B27B469" w14:textId="77777777" w:rsidR="00E577CC" w:rsidRDefault="00E577CC" w:rsidP="00B5366E">
          <w:r>
            <w:rPr>
              <w:rFonts w:hint="eastAsia"/>
            </w:rPr>
            <w:t>按组合计提坏账的确认标准及说明：</w:t>
          </w:r>
        </w:p>
        <w:sdt>
          <w:sdtPr>
            <w:alias w:val="是否适用：按组合计提坏账准备的应收账款确认标准[双击切换]"/>
            <w:tag w:val="_GBC_8361cfeb973b4073b7fdbd49a393b38c"/>
            <w:id w:val="2036932258"/>
            <w:lock w:val="sdtLocked"/>
            <w:placeholder>
              <w:docPart w:val="0E87D9C3FE724A10A591A81FF808168A"/>
            </w:placeholder>
          </w:sdtPr>
          <w:sdtContent>
            <w:p w14:paraId="3D412B97" w14:textId="53DEEAED" w:rsidR="00E577CC" w:rsidRDefault="00E577CC" w:rsidP="00B5366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组合计提坏账准备的应收账款确认标准"/>
            <w:tag w:val="_GBC_0fdd528f57da417a993d3f091b676d12"/>
            <w:id w:val="-1887090745"/>
            <w:lock w:val="sdtLocked"/>
            <w:placeholder>
              <w:docPart w:val="0E87D9C3FE724A10A591A81FF808168A"/>
            </w:placeholder>
          </w:sdtPr>
          <w:sdtContent>
            <w:p w14:paraId="01957B6E" w14:textId="2A1C34C0" w:rsidR="00E577CC" w:rsidRDefault="00E577CC" w:rsidP="00B5366E">
              <w:r w:rsidRPr="00E577CC">
                <w:rPr>
                  <w:rFonts w:hint="eastAsia"/>
                </w:rPr>
                <w:t>详见附注五</w:t>
              </w:r>
              <w:r w:rsidRPr="00E577CC">
                <w:t>.12。</w:t>
              </w:r>
            </w:p>
          </w:sdtContent>
        </w:sdt>
      </w:sdtContent>
    </w:sdt>
    <w:p w14:paraId="026E9C2B" w14:textId="77777777" w:rsidR="00DE67B8" w:rsidRDefault="00DE67B8">
      <w:pPr>
        <w:pStyle w:val="95"/>
      </w:pPr>
    </w:p>
    <w:bookmarkStart w:id="149" w:name="_Hlk10467269" w:displacedByCustomXml="next"/>
    <w:bookmarkStart w:id="150" w:name="_Hlk10467279" w:displacedByCustomXml="next"/>
    <w:sdt>
      <w:sdtPr>
        <w:rPr>
          <w:rFonts w:hint="eastAsia"/>
        </w:rPr>
        <w:alias w:val="模块:如按预期信用损失一般模型计提坏账准备，请参照其他应收款披露："/>
        <w:tag w:val="_SEC_a585c426a16c4a73a2145ded2280b59a"/>
        <w:id w:val="-1527705360"/>
        <w:lock w:val="sdtLocked"/>
        <w:placeholder>
          <w:docPart w:val="GBC22222222222222222222222222222"/>
        </w:placeholder>
      </w:sdtPr>
      <w:sdtEndPr>
        <w:rPr>
          <w:rFonts w:hint="default"/>
        </w:rPr>
      </w:sdtEndPr>
      <w:sdtContent>
        <w:p w14:paraId="6869CC39" w14:textId="77777777" w:rsidR="00DE67B8" w:rsidRDefault="008C268A">
          <w:pPr>
            <w:pStyle w:val="95"/>
          </w:pPr>
          <w:r>
            <w:rPr>
              <w:rFonts w:hint="eastAsia"/>
            </w:rPr>
            <w:t>如按预期信用损失一般模型计提坏账准备，请参照其他应收款披露：</w:t>
          </w:r>
          <w:bookmarkEnd w:id="149"/>
        </w:p>
        <w:sdt>
          <w:sdtPr>
            <w:alias w:val="是否适用：应收账款按一般预计信用损失模型计提坏账[双击切换]"/>
            <w:tag w:val="_GBC_dbecd76100814214abd6f7c10d1dd2fa"/>
            <w:id w:val="525371371"/>
            <w:lock w:val="sdtLocked"/>
            <w:placeholder>
              <w:docPart w:val="GBC22222222222222222222222222222"/>
            </w:placeholder>
          </w:sdtPr>
          <w:sdtContent>
            <w:p w14:paraId="3DCCA62A"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F0F629C" w14:textId="77777777" w:rsidR="00DE67B8" w:rsidRDefault="00000000">
          <w:pPr>
            <w:pStyle w:val="95"/>
          </w:pPr>
        </w:p>
      </w:sdtContent>
    </w:sdt>
    <w:bookmarkEnd w:id="150" w:displacedByCustomXml="prev"/>
    <w:bookmarkStart w:id="151" w:name="_Hlk10467433" w:displacedByCustomXml="next"/>
    <w:sdt>
      <w:sdtPr>
        <w:rPr>
          <w:rFonts w:ascii="宋体" w:hAnsi="宋体" w:cs="宋体" w:hint="eastAsia"/>
          <w:b w:val="0"/>
          <w:bCs/>
          <w:kern w:val="0"/>
          <w:szCs w:val="21"/>
        </w:rPr>
        <w:alias w:val="模块:坏账准备的情况"/>
        <w:tag w:val="_SEC_585de72ff9a04d78b96f9dd88a2090f9"/>
        <w:id w:val="917212664"/>
        <w:lock w:val="sdtLocked"/>
        <w:placeholder>
          <w:docPart w:val="GBC22222222222222222222222222222"/>
        </w:placeholder>
      </w:sdtPr>
      <w:sdtEndPr>
        <w:rPr>
          <w:rFonts w:hint="default"/>
        </w:rPr>
      </w:sdtEndPr>
      <w:sdtContent>
        <w:p w14:paraId="3C46F435" w14:textId="77777777" w:rsidR="00DE67B8" w:rsidRPr="00E6378C" w:rsidRDefault="008C268A">
          <w:pPr>
            <w:pStyle w:val="170"/>
            <w:numPr>
              <w:ilvl w:val="3"/>
              <w:numId w:val="87"/>
            </w:numPr>
            <w:tabs>
              <w:tab w:val="left" w:pos="574"/>
            </w:tabs>
            <w:rPr>
              <w:rFonts w:ascii="宋体" w:hAnsi="宋体"/>
              <w:szCs w:val="21"/>
            </w:rPr>
          </w:pPr>
          <w:r w:rsidRPr="00E6378C">
            <w:rPr>
              <w:rFonts w:ascii="宋体" w:hAnsi="宋体" w:hint="eastAsia"/>
              <w:szCs w:val="21"/>
            </w:rPr>
            <w:t>坏账准备的情况</w:t>
          </w:r>
        </w:p>
        <w:sdt>
          <w:sdtPr>
            <w:alias w:val="是否适用：应收账款坏账准备[双击切换]"/>
            <w:tag w:val="_GBC_fb482eb90dbc45c4a6420c45e8a46012"/>
            <w:id w:val="203990088"/>
            <w:lock w:val="sdtLocked"/>
            <w:placeholder>
              <w:docPart w:val="GBC22222222222222222222222222222"/>
            </w:placeholder>
          </w:sdtPr>
          <w:sdtContent>
            <w:p w14:paraId="091360B6"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771D639" w14:textId="77777777" w:rsidR="00DE67B8" w:rsidRDefault="008C268A">
          <w:pPr>
            <w:pStyle w:val="154"/>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8722291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6273566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979"/>
            <w:gridCol w:w="1378"/>
            <w:gridCol w:w="1232"/>
            <w:gridCol w:w="1256"/>
            <w:gridCol w:w="971"/>
            <w:gridCol w:w="678"/>
            <w:gridCol w:w="1329"/>
          </w:tblGrid>
          <w:tr w:rsidR="00DE67B8" w14:paraId="60E443EF" w14:textId="77777777" w:rsidTr="004443FD">
            <w:sdt>
              <w:sdtPr>
                <w:tag w:val="_PLD_82b0419f5c784cbe8b363ff715cfd4eb"/>
                <w:id w:val="-510608690"/>
                <w:lock w:val="sdtLocked"/>
              </w:sdtPr>
              <w:sdtContent>
                <w:tc>
                  <w:tcPr>
                    <w:tcW w:w="1122" w:type="pct"/>
                    <w:vMerge w:val="restart"/>
                    <w:shd w:val="clear" w:color="auto" w:fill="FFFFFF"/>
                    <w:vAlign w:val="center"/>
                  </w:tcPr>
                  <w:p w14:paraId="753413B5" w14:textId="77777777" w:rsidR="00DE67B8" w:rsidRDefault="008C268A">
                    <w:pPr>
                      <w:widowControl w:val="0"/>
                      <w:jc w:val="center"/>
                    </w:pPr>
                    <w:r>
                      <w:t>类别</w:t>
                    </w:r>
                  </w:p>
                </w:tc>
              </w:sdtContent>
            </w:sdt>
            <w:sdt>
              <w:sdtPr>
                <w:tag w:val="_PLD_6cba2c33cb334541980e3e13a6ee357d"/>
                <w:id w:val="-793670702"/>
                <w:lock w:val="sdtLocked"/>
              </w:sdtPr>
              <w:sdtContent>
                <w:tc>
                  <w:tcPr>
                    <w:tcW w:w="781" w:type="pct"/>
                    <w:vMerge w:val="restart"/>
                    <w:shd w:val="clear" w:color="auto" w:fill="FFFFFF"/>
                    <w:vAlign w:val="center"/>
                  </w:tcPr>
                  <w:p w14:paraId="69E50023" w14:textId="77777777" w:rsidR="00DE67B8" w:rsidRDefault="008C268A">
                    <w:pPr>
                      <w:widowControl w:val="0"/>
                      <w:jc w:val="center"/>
                    </w:pPr>
                    <w:r>
                      <w:t>期初余额</w:t>
                    </w:r>
                  </w:p>
                </w:tc>
              </w:sdtContent>
            </w:sdt>
            <w:sdt>
              <w:sdtPr>
                <w:tag w:val="_PLD_ec3d2e2cde2a4ba29c966861f9ca39c7"/>
                <w:id w:val="1217480586"/>
                <w:lock w:val="sdtLocked"/>
              </w:sdtPr>
              <w:sdtContent>
                <w:tc>
                  <w:tcPr>
                    <w:tcW w:w="2344" w:type="pct"/>
                    <w:gridSpan w:val="4"/>
                    <w:shd w:val="clear" w:color="auto" w:fill="FFFFFF"/>
                    <w:vAlign w:val="center"/>
                  </w:tcPr>
                  <w:p w14:paraId="11432273" w14:textId="77777777" w:rsidR="00DE67B8" w:rsidRDefault="008C268A">
                    <w:pPr>
                      <w:widowControl w:val="0"/>
                      <w:jc w:val="center"/>
                    </w:pPr>
                    <w:r>
                      <w:rPr>
                        <w:rFonts w:hint="eastAsia"/>
                      </w:rPr>
                      <w:t>本期变动</w:t>
                    </w:r>
                    <w:r>
                      <w:t>金额</w:t>
                    </w:r>
                  </w:p>
                </w:tc>
              </w:sdtContent>
            </w:sdt>
            <w:sdt>
              <w:sdtPr>
                <w:tag w:val="_PLD_9c167d6d72f94e22aecc39ba0e735a78"/>
                <w:id w:val="-1115295337"/>
                <w:lock w:val="sdtLocked"/>
              </w:sdtPr>
              <w:sdtContent>
                <w:tc>
                  <w:tcPr>
                    <w:tcW w:w="753" w:type="pct"/>
                    <w:vMerge w:val="restart"/>
                    <w:shd w:val="clear" w:color="auto" w:fill="FFFFFF"/>
                    <w:vAlign w:val="center"/>
                  </w:tcPr>
                  <w:p w14:paraId="578D4030" w14:textId="77777777" w:rsidR="00DE67B8" w:rsidRDefault="008C268A">
                    <w:pPr>
                      <w:widowControl w:val="0"/>
                      <w:jc w:val="center"/>
                    </w:pPr>
                    <w:r>
                      <w:t>期末余额</w:t>
                    </w:r>
                  </w:p>
                </w:tc>
              </w:sdtContent>
            </w:sdt>
          </w:tr>
          <w:tr w:rsidR="004443FD" w14:paraId="6E410BE3" w14:textId="77777777" w:rsidTr="004443FD">
            <w:tc>
              <w:tcPr>
                <w:tcW w:w="1122" w:type="pct"/>
                <w:vMerge/>
                <w:shd w:val="clear" w:color="auto" w:fill="FFFFFF"/>
              </w:tcPr>
              <w:p w14:paraId="300F0124" w14:textId="77777777" w:rsidR="00DE67B8" w:rsidRDefault="00DE67B8">
                <w:pPr>
                  <w:widowControl w:val="0"/>
                  <w:jc w:val="center"/>
                </w:pPr>
              </w:p>
            </w:tc>
            <w:tc>
              <w:tcPr>
                <w:tcW w:w="781" w:type="pct"/>
                <w:vMerge/>
                <w:shd w:val="clear" w:color="auto" w:fill="FFFFFF"/>
              </w:tcPr>
              <w:p w14:paraId="4AAB8956" w14:textId="77777777" w:rsidR="00DE67B8" w:rsidRDefault="00DE67B8">
                <w:pPr>
                  <w:widowControl w:val="0"/>
                  <w:jc w:val="center"/>
                </w:pPr>
              </w:p>
            </w:tc>
            <w:sdt>
              <w:sdtPr>
                <w:tag w:val="_PLD_6cba23a5661e46c88bed469159b39a72"/>
                <w:id w:val="-1888561396"/>
                <w:lock w:val="sdtLocked"/>
              </w:sdtPr>
              <w:sdtContent>
                <w:tc>
                  <w:tcPr>
                    <w:tcW w:w="698" w:type="pct"/>
                    <w:shd w:val="clear" w:color="auto" w:fill="FFFFFF"/>
                    <w:vAlign w:val="center"/>
                  </w:tcPr>
                  <w:p w14:paraId="31C0781E" w14:textId="77777777" w:rsidR="00DE67B8" w:rsidRDefault="008C268A">
                    <w:pPr>
                      <w:widowControl w:val="0"/>
                      <w:jc w:val="center"/>
                    </w:pPr>
                    <w:r>
                      <w:t>计提</w:t>
                    </w:r>
                  </w:p>
                </w:tc>
              </w:sdtContent>
            </w:sdt>
            <w:sdt>
              <w:sdtPr>
                <w:tag w:val="_PLD_eaa82901608843c6947a0e537e8e0700"/>
                <w:id w:val="1379512774"/>
                <w:lock w:val="sdtLocked"/>
              </w:sdtPr>
              <w:sdtContent>
                <w:tc>
                  <w:tcPr>
                    <w:tcW w:w="712" w:type="pct"/>
                    <w:shd w:val="clear" w:color="auto" w:fill="FFFFFF"/>
                    <w:vAlign w:val="center"/>
                  </w:tcPr>
                  <w:p w14:paraId="3FCCE280" w14:textId="77777777" w:rsidR="00DE67B8" w:rsidRDefault="008C268A">
                    <w:pPr>
                      <w:widowControl w:val="0"/>
                      <w:jc w:val="center"/>
                    </w:pPr>
                    <w:r>
                      <w:rPr>
                        <w:rFonts w:hint="eastAsia"/>
                      </w:rPr>
                      <w:t>收回或转回</w:t>
                    </w:r>
                  </w:p>
                </w:tc>
              </w:sdtContent>
            </w:sdt>
            <w:tc>
              <w:tcPr>
                <w:tcW w:w="550" w:type="pct"/>
                <w:shd w:val="clear" w:color="auto" w:fill="FFFFFF"/>
                <w:vAlign w:val="center"/>
              </w:tcPr>
              <w:sdt>
                <w:sdtPr>
                  <w:rPr>
                    <w:rFonts w:hint="eastAsia"/>
                  </w:rPr>
                  <w:tag w:val="_PLD_4232da6e7f4d498bb5fd03aa253dd7d4"/>
                  <w:id w:val="1242767169"/>
                  <w:lock w:val="sdtLocked"/>
                </w:sdtPr>
                <w:sdtContent>
                  <w:p w14:paraId="321A2CE8" w14:textId="77777777" w:rsidR="00DE67B8" w:rsidRDefault="008C268A">
                    <w:pPr>
                      <w:widowControl w:val="0"/>
                      <w:jc w:val="center"/>
                    </w:pPr>
                    <w:r>
                      <w:rPr>
                        <w:rFonts w:hint="eastAsia"/>
                      </w:rPr>
                      <w:t>转销或核销</w:t>
                    </w:r>
                  </w:p>
                </w:sdtContent>
              </w:sdt>
            </w:tc>
            <w:tc>
              <w:tcPr>
                <w:tcW w:w="384" w:type="pct"/>
                <w:shd w:val="clear" w:color="auto" w:fill="FFFFFF"/>
                <w:vAlign w:val="center"/>
              </w:tcPr>
              <w:sdt>
                <w:sdtPr>
                  <w:rPr>
                    <w:rFonts w:hint="eastAsia"/>
                  </w:rPr>
                  <w:tag w:val="_PLD_6a40df7ca60f4ded8af3453519948166"/>
                  <w:id w:val="1129968059"/>
                  <w:lock w:val="sdtLocked"/>
                </w:sdtPr>
                <w:sdtContent>
                  <w:p w14:paraId="3139830B" w14:textId="77777777" w:rsidR="00DE67B8" w:rsidRDefault="008C268A">
                    <w:pPr>
                      <w:widowControl w:val="0"/>
                      <w:jc w:val="center"/>
                    </w:pPr>
                    <w:r>
                      <w:rPr>
                        <w:rFonts w:hint="eastAsia"/>
                      </w:rPr>
                      <w:t>其他变动</w:t>
                    </w:r>
                  </w:p>
                </w:sdtContent>
              </w:sdt>
            </w:tc>
            <w:tc>
              <w:tcPr>
                <w:tcW w:w="753" w:type="pct"/>
                <w:vMerge/>
                <w:shd w:val="clear" w:color="auto" w:fill="FFFFFF"/>
              </w:tcPr>
              <w:p w14:paraId="066510C5" w14:textId="77777777" w:rsidR="00DE67B8" w:rsidRDefault="00DE67B8">
                <w:pPr>
                  <w:widowControl w:val="0"/>
                  <w:jc w:val="right"/>
                </w:pPr>
              </w:p>
            </w:tc>
          </w:tr>
          <w:sdt>
            <w:sdtPr>
              <w:alias w:val="应收账款坏账准备明细"/>
              <w:tag w:val="_TUP_04277916d7e64096951ac7654a59b39a"/>
              <w:id w:val="19752657"/>
              <w:lock w:val="sdtLocked"/>
              <w:placeholder>
                <w:docPart w:val="GBC11111111111111111111111111111"/>
              </w:placeholder>
            </w:sdtPr>
            <w:sdtEndPr>
              <w:rPr>
                <w:rFonts w:ascii="Arial Narrow" w:hAnsi="Arial Narrow"/>
              </w:rPr>
            </w:sdtEndPr>
            <w:sdtContent>
              <w:tr w:rsidR="004443FD" w14:paraId="3C2FD8AA" w14:textId="77777777" w:rsidTr="004443FD">
                <w:tc>
                  <w:tcPr>
                    <w:tcW w:w="1122" w:type="pct"/>
                    <w:shd w:val="clear" w:color="auto" w:fill="auto"/>
                  </w:tcPr>
                  <w:p w14:paraId="5071F7C1" w14:textId="77777777" w:rsidR="00DE67B8" w:rsidRDefault="00B5366E">
                    <w:pPr>
                      <w:widowControl w:val="0"/>
                    </w:pPr>
                    <w:r w:rsidRPr="009F04C0">
                      <w:rPr>
                        <w:rFonts w:hint="eastAsia"/>
                      </w:rPr>
                      <w:t>单项计提预期信用损失的应收账款</w:t>
                    </w:r>
                  </w:p>
                </w:tc>
                <w:tc>
                  <w:tcPr>
                    <w:tcW w:w="781" w:type="pct"/>
                    <w:shd w:val="clear" w:color="auto" w:fill="auto"/>
                  </w:tcPr>
                  <w:p w14:paraId="3F3A7D5B" w14:textId="77777777" w:rsidR="00DE67B8" w:rsidRPr="004443FD" w:rsidRDefault="00B5366E">
                    <w:pPr>
                      <w:widowControl w:val="0"/>
                      <w:jc w:val="right"/>
                      <w:rPr>
                        <w:rFonts w:ascii="Arial Narrow" w:hAnsi="Arial Narrow"/>
                      </w:rPr>
                    </w:pPr>
                    <w:r w:rsidRPr="004443FD">
                      <w:rPr>
                        <w:rFonts w:ascii="Arial Narrow" w:hAnsi="Arial Narrow"/>
                      </w:rPr>
                      <w:t>10,144,235.68</w:t>
                    </w:r>
                  </w:p>
                </w:tc>
                <w:tc>
                  <w:tcPr>
                    <w:tcW w:w="698" w:type="pct"/>
                    <w:shd w:val="clear" w:color="auto" w:fill="auto"/>
                  </w:tcPr>
                  <w:p w14:paraId="41E7E885" w14:textId="77777777" w:rsidR="00DE67B8" w:rsidRPr="004443FD" w:rsidRDefault="00DE67B8">
                    <w:pPr>
                      <w:widowControl w:val="0"/>
                      <w:jc w:val="right"/>
                      <w:rPr>
                        <w:rFonts w:ascii="Arial Narrow" w:hAnsi="Arial Narrow"/>
                      </w:rPr>
                    </w:pPr>
                  </w:p>
                </w:tc>
                <w:tc>
                  <w:tcPr>
                    <w:tcW w:w="712" w:type="pct"/>
                    <w:shd w:val="clear" w:color="auto" w:fill="auto"/>
                  </w:tcPr>
                  <w:p w14:paraId="78D015B2" w14:textId="77777777" w:rsidR="00DE67B8" w:rsidRPr="004443FD" w:rsidRDefault="00DE67B8">
                    <w:pPr>
                      <w:widowControl w:val="0"/>
                      <w:jc w:val="right"/>
                      <w:rPr>
                        <w:rFonts w:ascii="Arial Narrow" w:hAnsi="Arial Narrow"/>
                      </w:rPr>
                    </w:pPr>
                  </w:p>
                </w:tc>
                <w:tc>
                  <w:tcPr>
                    <w:tcW w:w="550" w:type="pct"/>
                  </w:tcPr>
                  <w:p w14:paraId="61DD56A2" w14:textId="77777777" w:rsidR="00DE67B8" w:rsidRPr="004443FD" w:rsidRDefault="00DE67B8">
                    <w:pPr>
                      <w:widowControl w:val="0"/>
                      <w:jc w:val="right"/>
                      <w:rPr>
                        <w:rFonts w:ascii="Arial Narrow" w:hAnsi="Arial Narrow"/>
                      </w:rPr>
                    </w:pPr>
                  </w:p>
                </w:tc>
                <w:tc>
                  <w:tcPr>
                    <w:tcW w:w="384" w:type="pct"/>
                  </w:tcPr>
                  <w:p w14:paraId="03516031" w14:textId="77777777" w:rsidR="00DE67B8" w:rsidRPr="004443FD" w:rsidRDefault="00DE67B8">
                    <w:pPr>
                      <w:widowControl w:val="0"/>
                      <w:jc w:val="right"/>
                      <w:rPr>
                        <w:rFonts w:ascii="Arial Narrow" w:hAnsi="Arial Narrow"/>
                      </w:rPr>
                    </w:pPr>
                  </w:p>
                </w:tc>
                <w:tc>
                  <w:tcPr>
                    <w:tcW w:w="753" w:type="pct"/>
                    <w:shd w:val="clear" w:color="auto" w:fill="auto"/>
                  </w:tcPr>
                  <w:p w14:paraId="63E3FB62" w14:textId="77777777" w:rsidR="00DE67B8" w:rsidRPr="004443FD" w:rsidRDefault="00B5366E">
                    <w:pPr>
                      <w:widowControl w:val="0"/>
                      <w:jc w:val="right"/>
                      <w:rPr>
                        <w:rFonts w:ascii="Arial Narrow" w:hAnsi="Arial Narrow"/>
                      </w:rPr>
                    </w:pPr>
                    <w:r w:rsidRPr="004443FD">
                      <w:rPr>
                        <w:rFonts w:ascii="Arial Narrow" w:hAnsi="Arial Narrow"/>
                      </w:rPr>
                      <w:t>10,144,235.68</w:t>
                    </w:r>
                  </w:p>
                </w:tc>
              </w:tr>
            </w:sdtContent>
          </w:sdt>
          <w:sdt>
            <w:sdtPr>
              <w:alias w:val="应收账款坏账准备明细"/>
              <w:tag w:val="_TUP_04277916d7e64096951ac7654a59b39a"/>
              <w:id w:val="-1449157897"/>
              <w:lock w:val="sdtLocked"/>
            </w:sdtPr>
            <w:sdtEndPr>
              <w:rPr>
                <w:rFonts w:ascii="Arial Narrow" w:hAnsi="Arial Narrow"/>
              </w:rPr>
            </w:sdtEndPr>
            <w:sdtContent>
              <w:tr w:rsidR="004443FD" w14:paraId="3812E1D7" w14:textId="77777777" w:rsidTr="004443FD">
                <w:tc>
                  <w:tcPr>
                    <w:tcW w:w="1122" w:type="pct"/>
                    <w:shd w:val="clear" w:color="auto" w:fill="auto"/>
                  </w:tcPr>
                  <w:p w14:paraId="1297B81E" w14:textId="77777777" w:rsidR="00B5366E" w:rsidRPr="00E6378C" w:rsidRDefault="00B5366E" w:rsidP="00B5366E">
                    <w:pPr>
                      <w:widowControl w:val="0"/>
                    </w:pPr>
                    <w:r w:rsidRPr="00E6378C">
                      <w:rPr>
                        <w:rFonts w:hint="eastAsia"/>
                      </w:rPr>
                      <w:t>组合</w:t>
                    </w:r>
                    <w:r w:rsidRPr="00E6378C">
                      <w:t>1</w:t>
                    </w:r>
                  </w:p>
                </w:tc>
                <w:tc>
                  <w:tcPr>
                    <w:tcW w:w="781" w:type="pct"/>
                    <w:shd w:val="clear" w:color="auto" w:fill="auto"/>
                  </w:tcPr>
                  <w:p w14:paraId="617F1FE0" w14:textId="77777777" w:rsidR="00B5366E" w:rsidRPr="004443FD" w:rsidRDefault="00B5366E" w:rsidP="00B5366E">
                    <w:pPr>
                      <w:widowControl w:val="0"/>
                      <w:jc w:val="right"/>
                      <w:rPr>
                        <w:rFonts w:ascii="Arial Narrow" w:hAnsi="Arial Narrow"/>
                      </w:rPr>
                    </w:pPr>
                    <w:r w:rsidRPr="004443FD">
                      <w:rPr>
                        <w:rFonts w:ascii="Arial Narrow" w:hAnsi="Arial Narrow"/>
                      </w:rPr>
                      <w:t>5,073.21</w:t>
                    </w:r>
                  </w:p>
                </w:tc>
                <w:tc>
                  <w:tcPr>
                    <w:tcW w:w="698" w:type="pct"/>
                    <w:shd w:val="clear" w:color="auto" w:fill="auto"/>
                  </w:tcPr>
                  <w:p w14:paraId="64F6D16E" w14:textId="77777777" w:rsidR="00B5366E" w:rsidRPr="004443FD" w:rsidRDefault="00B5366E" w:rsidP="00B5366E">
                    <w:pPr>
                      <w:widowControl w:val="0"/>
                      <w:jc w:val="right"/>
                      <w:rPr>
                        <w:rFonts w:ascii="Arial Narrow" w:hAnsi="Arial Narrow"/>
                      </w:rPr>
                    </w:pPr>
                    <w:r w:rsidRPr="004443FD">
                      <w:rPr>
                        <w:rFonts w:ascii="Arial Narrow" w:hAnsi="Arial Narrow"/>
                      </w:rPr>
                      <w:t>825.98</w:t>
                    </w:r>
                  </w:p>
                </w:tc>
                <w:tc>
                  <w:tcPr>
                    <w:tcW w:w="712" w:type="pct"/>
                    <w:shd w:val="clear" w:color="auto" w:fill="auto"/>
                  </w:tcPr>
                  <w:p w14:paraId="6BCD48DE" w14:textId="77777777" w:rsidR="00B5366E" w:rsidRPr="004443FD" w:rsidRDefault="00B5366E" w:rsidP="00B5366E">
                    <w:pPr>
                      <w:widowControl w:val="0"/>
                      <w:jc w:val="right"/>
                      <w:rPr>
                        <w:rFonts w:ascii="Arial Narrow" w:hAnsi="Arial Narrow"/>
                      </w:rPr>
                    </w:pPr>
                  </w:p>
                </w:tc>
                <w:tc>
                  <w:tcPr>
                    <w:tcW w:w="550" w:type="pct"/>
                  </w:tcPr>
                  <w:p w14:paraId="3D7159AB" w14:textId="77777777" w:rsidR="00B5366E" w:rsidRPr="004443FD" w:rsidRDefault="00B5366E" w:rsidP="00B5366E">
                    <w:pPr>
                      <w:widowControl w:val="0"/>
                      <w:jc w:val="right"/>
                      <w:rPr>
                        <w:rFonts w:ascii="Arial Narrow" w:hAnsi="Arial Narrow"/>
                      </w:rPr>
                    </w:pPr>
                  </w:p>
                </w:tc>
                <w:tc>
                  <w:tcPr>
                    <w:tcW w:w="384" w:type="pct"/>
                  </w:tcPr>
                  <w:p w14:paraId="4089DA0D" w14:textId="77777777" w:rsidR="00B5366E" w:rsidRPr="004443FD" w:rsidRDefault="00B5366E" w:rsidP="00B5366E">
                    <w:pPr>
                      <w:widowControl w:val="0"/>
                      <w:jc w:val="right"/>
                      <w:rPr>
                        <w:rFonts w:ascii="Arial Narrow" w:hAnsi="Arial Narrow"/>
                      </w:rPr>
                    </w:pPr>
                  </w:p>
                </w:tc>
                <w:tc>
                  <w:tcPr>
                    <w:tcW w:w="753" w:type="pct"/>
                    <w:shd w:val="clear" w:color="auto" w:fill="auto"/>
                  </w:tcPr>
                  <w:p w14:paraId="037EF1E7" w14:textId="77777777" w:rsidR="00B5366E" w:rsidRPr="004443FD" w:rsidRDefault="00B5366E" w:rsidP="00B5366E">
                    <w:pPr>
                      <w:widowControl w:val="0"/>
                      <w:jc w:val="right"/>
                      <w:rPr>
                        <w:rFonts w:ascii="Arial Narrow" w:hAnsi="Arial Narrow"/>
                      </w:rPr>
                    </w:pPr>
                    <w:r w:rsidRPr="004443FD">
                      <w:rPr>
                        <w:rFonts w:ascii="Arial Narrow" w:hAnsi="Arial Narrow"/>
                      </w:rPr>
                      <w:t>5,899.19</w:t>
                    </w:r>
                  </w:p>
                </w:tc>
              </w:tr>
            </w:sdtContent>
          </w:sdt>
          <w:sdt>
            <w:sdtPr>
              <w:alias w:val="应收账款坏账准备明细"/>
              <w:tag w:val="_TUP_04277916d7e64096951ac7654a59b39a"/>
              <w:id w:val="1371736150"/>
              <w:lock w:val="sdtLocked"/>
            </w:sdtPr>
            <w:sdtEndPr>
              <w:rPr>
                <w:rFonts w:ascii="Arial Narrow" w:hAnsi="Arial Narrow"/>
              </w:rPr>
            </w:sdtEndPr>
            <w:sdtContent>
              <w:tr w:rsidR="004443FD" w14:paraId="7EE612A2" w14:textId="77777777" w:rsidTr="004443FD">
                <w:tc>
                  <w:tcPr>
                    <w:tcW w:w="1122" w:type="pct"/>
                    <w:shd w:val="clear" w:color="auto" w:fill="auto"/>
                  </w:tcPr>
                  <w:p w14:paraId="476ED46A" w14:textId="77777777" w:rsidR="00B5366E" w:rsidRPr="00E6378C" w:rsidRDefault="00B5366E" w:rsidP="00B5366E">
                    <w:pPr>
                      <w:widowControl w:val="0"/>
                    </w:pPr>
                    <w:r w:rsidRPr="00E6378C">
                      <w:rPr>
                        <w:rFonts w:hint="eastAsia"/>
                      </w:rPr>
                      <w:t>组合</w:t>
                    </w:r>
                    <w:r w:rsidRPr="00E6378C">
                      <w:t>2</w:t>
                    </w:r>
                  </w:p>
                </w:tc>
                <w:tc>
                  <w:tcPr>
                    <w:tcW w:w="781" w:type="pct"/>
                    <w:shd w:val="clear" w:color="auto" w:fill="auto"/>
                  </w:tcPr>
                  <w:p w14:paraId="01D7C226" w14:textId="77777777" w:rsidR="00B5366E" w:rsidRPr="004443FD" w:rsidRDefault="00B5366E" w:rsidP="00B5366E">
                    <w:pPr>
                      <w:widowControl w:val="0"/>
                      <w:jc w:val="right"/>
                      <w:rPr>
                        <w:rFonts w:ascii="Arial Narrow" w:hAnsi="Arial Narrow"/>
                      </w:rPr>
                    </w:pPr>
                    <w:r w:rsidRPr="004443FD">
                      <w:rPr>
                        <w:rFonts w:ascii="Arial Narrow" w:hAnsi="Arial Narrow"/>
                      </w:rPr>
                      <w:t>11,137,273.13</w:t>
                    </w:r>
                  </w:p>
                </w:tc>
                <w:tc>
                  <w:tcPr>
                    <w:tcW w:w="698" w:type="pct"/>
                    <w:shd w:val="clear" w:color="auto" w:fill="auto"/>
                  </w:tcPr>
                  <w:p w14:paraId="4D3FE4E6" w14:textId="7B2F2AA1" w:rsidR="00B5366E" w:rsidRPr="004443FD" w:rsidRDefault="00D32FFA" w:rsidP="00B5366E">
                    <w:pPr>
                      <w:widowControl w:val="0"/>
                      <w:jc w:val="right"/>
                      <w:rPr>
                        <w:rFonts w:ascii="Arial Narrow" w:hAnsi="Arial Narrow"/>
                      </w:rPr>
                    </w:pPr>
                    <w:r>
                      <w:rPr>
                        <w:rFonts w:ascii="Arial Narrow" w:hAnsi="Arial Narrow"/>
                      </w:rPr>
                      <w:t>1,534,495.40</w:t>
                    </w:r>
                  </w:p>
                </w:tc>
                <w:tc>
                  <w:tcPr>
                    <w:tcW w:w="712" w:type="pct"/>
                    <w:shd w:val="clear" w:color="auto" w:fill="auto"/>
                  </w:tcPr>
                  <w:p w14:paraId="273D3522" w14:textId="131E5627" w:rsidR="00B5366E" w:rsidRPr="004443FD" w:rsidRDefault="00B5366E" w:rsidP="00B5366E">
                    <w:pPr>
                      <w:widowControl w:val="0"/>
                      <w:jc w:val="right"/>
                      <w:rPr>
                        <w:rFonts w:ascii="Arial Narrow" w:hAnsi="Arial Narrow"/>
                      </w:rPr>
                    </w:pPr>
                  </w:p>
                </w:tc>
                <w:tc>
                  <w:tcPr>
                    <w:tcW w:w="550" w:type="pct"/>
                  </w:tcPr>
                  <w:p w14:paraId="722C2134" w14:textId="77777777" w:rsidR="00B5366E" w:rsidRPr="004443FD" w:rsidRDefault="00B5366E" w:rsidP="00B5366E">
                    <w:pPr>
                      <w:widowControl w:val="0"/>
                      <w:jc w:val="right"/>
                      <w:rPr>
                        <w:rFonts w:ascii="Arial Narrow" w:hAnsi="Arial Narrow"/>
                      </w:rPr>
                    </w:pPr>
                  </w:p>
                </w:tc>
                <w:tc>
                  <w:tcPr>
                    <w:tcW w:w="384" w:type="pct"/>
                  </w:tcPr>
                  <w:p w14:paraId="2202CF83" w14:textId="77777777" w:rsidR="00B5366E" w:rsidRPr="004443FD" w:rsidRDefault="00B5366E" w:rsidP="00B5366E">
                    <w:pPr>
                      <w:widowControl w:val="0"/>
                      <w:jc w:val="right"/>
                      <w:rPr>
                        <w:rFonts w:ascii="Arial Narrow" w:hAnsi="Arial Narrow"/>
                      </w:rPr>
                    </w:pPr>
                  </w:p>
                </w:tc>
                <w:tc>
                  <w:tcPr>
                    <w:tcW w:w="753" w:type="pct"/>
                    <w:shd w:val="clear" w:color="auto" w:fill="auto"/>
                  </w:tcPr>
                  <w:p w14:paraId="60DFA5BC" w14:textId="77777777" w:rsidR="00B5366E" w:rsidRPr="004443FD" w:rsidRDefault="00B5366E" w:rsidP="00B5366E">
                    <w:pPr>
                      <w:widowControl w:val="0"/>
                      <w:jc w:val="right"/>
                      <w:rPr>
                        <w:rFonts w:ascii="Arial Narrow" w:hAnsi="Arial Narrow"/>
                      </w:rPr>
                    </w:pPr>
                    <w:r w:rsidRPr="004443FD">
                      <w:rPr>
                        <w:rFonts w:ascii="Arial Narrow" w:hAnsi="Arial Narrow"/>
                      </w:rPr>
                      <w:t>12,671,768.53</w:t>
                    </w:r>
                  </w:p>
                </w:tc>
              </w:tr>
            </w:sdtContent>
          </w:sdt>
          <w:tr w:rsidR="004443FD" w14:paraId="322ABD2D" w14:textId="77777777" w:rsidTr="004443FD">
            <w:sdt>
              <w:sdtPr>
                <w:tag w:val="_PLD_8c958a5c94c1486e8139bef49c636c6d"/>
                <w:id w:val="385454252"/>
                <w:lock w:val="sdtLocked"/>
              </w:sdtPr>
              <w:sdtContent>
                <w:tc>
                  <w:tcPr>
                    <w:tcW w:w="1122" w:type="pct"/>
                    <w:shd w:val="clear" w:color="auto" w:fill="auto"/>
                  </w:tcPr>
                  <w:p w14:paraId="5B65BBEC" w14:textId="77777777" w:rsidR="00DE67B8" w:rsidRDefault="008C268A">
                    <w:pPr>
                      <w:widowControl w:val="0"/>
                      <w:jc w:val="center"/>
                    </w:pPr>
                    <w:r>
                      <w:rPr>
                        <w:rFonts w:hint="eastAsia"/>
                      </w:rPr>
                      <w:t>合计</w:t>
                    </w:r>
                  </w:p>
                </w:tc>
              </w:sdtContent>
            </w:sdt>
            <w:tc>
              <w:tcPr>
                <w:tcW w:w="781" w:type="pct"/>
                <w:shd w:val="clear" w:color="auto" w:fill="auto"/>
                <w:vAlign w:val="center"/>
              </w:tcPr>
              <w:p w14:paraId="68E73C4D" w14:textId="77777777" w:rsidR="00DE67B8" w:rsidRPr="004443FD" w:rsidRDefault="00DE67B8">
                <w:pPr>
                  <w:widowControl w:val="0"/>
                  <w:jc w:val="right"/>
                  <w:rPr>
                    <w:rFonts w:ascii="Arial Narrow" w:hAnsi="Arial Narrow"/>
                  </w:rPr>
                </w:pPr>
                <w:r w:rsidRPr="004443FD">
                  <w:rPr>
                    <w:rFonts w:ascii="Arial Narrow" w:hAnsi="Arial Narrow"/>
                  </w:rPr>
                  <w:t>21,286,582.02</w:t>
                </w:r>
              </w:p>
            </w:tc>
            <w:tc>
              <w:tcPr>
                <w:tcW w:w="698" w:type="pct"/>
                <w:shd w:val="clear" w:color="auto" w:fill="auto"/>
              </w:tcPr>
              <w:p w14:paraId="0A014193" w14:textId="3188FC38" w:rsidR="00DE67B8" w:rsidRPr="004443FD" w:rsidRDefault="00D32FFA">
                <w:pPr>
                  <w:widowControl w:val="0"/>
                  <w:jc w:val="right"/>
                  <w:rPr>
                    <w:rFonts w:ascii="Arial Narrow" w:hAnsi="Arial Narrow"/>
                  </w:rPr>
                </w:pPr>
                <w:r>
                  <w:rPr>
                    <w:rFonts w:ascii="Arial Narrow" w:hAnsi="Arial Narrow"/>
                  </w:rPr>
                  <w:t>1,535,321.38</w:t>
                </w:r>
              </w:p>
            </w:tc>
            <w:tc>
              <w:tcPr>
                <w:tcW w:w="712" w:type="pct"/>
                <w:shd w:val="clear" w:color="auto" w:fill="auto"/>
              </w:tcPr>
              <w:p w14:paraId="6D3D5195" w14:textId="0DDBCED1" w:rsidR="00DE67B8" w:rsidRPr="004443FD" w:rsidRDefault="00DE67B8">
                <w:pPr>
                  <w:widowControl w:val="0"/>
                  <w:jc w:val="right"/>
                  <w:rPr>
                    <w:rFonts w:ascii="Arial Narrow" w:hAnsi="Arial Narrow"/>
                  </w:rPr>
                </w:pPr>
              </w:p>
            </w:tc>
            <w:tc>
              <w:tcPr>
                <w:tcW w:w="550" w:type="pct"/>
              </w:tcPr>
              <w:p w14:paraId="646FAF46" w14:textId="77777777" w:rsidR="00DE67B8" w:rsidRPr="004443FD" w:rsidRDefault="00DE67B8">
                <w:pPr>
                  <w:widowControl w:val="0"/>
                  <w:jc w:val="right"/>
                  <w:rPr>
                    <w:rFonts w:ascii="Arial Narrow" w:hAnsi="Arial Narrow"/>
                  </w:rPr>
                </w:pPr>
              </w:p>
            </w:tc>
            <w:tc>
              <w:tcPr>
                <w:tcW w:w="384" w:type="pct"/>
              </w:tcPr>
              <w:p w14:paraId="2BA3EADF" w14:textId="77777777" w:rsidR="00DE67B8" w:rsidRPr="004443FD" w:rsidRDefault="00DE67B8">
                <w:pPr>
                  <w:widowControl w:val="0"/>
                  <w:jc w:val="right"/>
                  <w:rPr>
                    <w:rFonts w:ascii="Arial Narrow" w:hAnsi="Arial Narrow"/>
                  </w:rPr>
                </w:pPr>
              </w:p>
            </w:tc>
            <w:tc>
              <w:tcPr>
                <w:tcW w:w="753" w:type="pct"/>
                <w:shd w:val="clear" w:color="auto" w:fill="auto"/>
              </w:tcPr>
              <w:p w14:paraId="4A7629B4" w14:textId="77777777" w:rsidR="00DE67B8" w:rsidRPr="004443FD" w:rsidRDefault="00B5366E">
                <w:pPr>
                  <w:widowControl w:val="0"/>
                  <w:jc w:val="right"/>
                  <w:rPr>
                    <w:rFonts w:ascii="Arial Narrow" w:hAnsi="Arial Narrow"/>
                  </w:rPr>
                </w:pPr>
                <w:r w:rsidRPr="004443FD">
                  <w:rPr>
                    <w:rFonts w:ascii="Arial Narrow" w:hAnsi="Arial Narrow"/>
                  </w:rPr>
                  <w:t>22,821,903.40</w:t>
                </w:r>
              </w:p>
            </w:tc>
          </w:tr>
        </w:tbl>
        <w:p w14:paraId="2CA83892" w14:textId="77777777" w:rsidR="00DE67B8" w:rsidRDefault="008C268A">
          <w:pPr>
            <w:pStyle w:val="95"/>
          </w:pPr>
          <w:r w:rsidRPr="0092099B">
            <w:rPr>
              <w:rFonts w:hint="eastAsia"/>
            </w:rPr>
            <w:t>其中本期坏账准备收回或转回金额重要的</w:t>
          </w:r>
          <w:r>
            <w:rPr>
              <w:rFonts w:hint="eastAsia"/>
            </w:rPr>
            <w:t>：</w:t>
          </w:r>
        </w:p>
        <w:sdt>
          <w:sdtPr>
            <w:alias w:val="是否适用：其中本期坏账准备收回或转回金额重要的[双击切换]"/>
            <w:tag w:val="_GBC_362288b01950422da8198293b517eeb5"/>
            <w:id w:val="1989357478"/>
            <w:lock w:val="sdtLocked"/>
            <w:placeholder>
              <w:docPart w:val="GBC22222222222222222222222222222"/>
            </w:placeholder>
          </w:sdtPr>
          <w:sdtContent>
            <w:p w14:paraId="273E9A23" w14:textId="1C4BFD6C" w:rsidR="00DE67B8" w:rsidRDefault="008C268A" w:rsidP="004443FD">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1" w:displacedByCustomXml="prev"/>
    <w:p w14:paraId="27ABFA39" w14:textId="77777777" w:rsidR="00DE67B8" w:rsidRDefault="00DE67B8">
      <w:pPr>
        <w:pStyle w:val="95"/>
      </w:pPr>
    </w:p>
    <w:sdt>
      <w:sdtPr>
        <w:rPr>
          <w:rFonts w:ascii="宋体" w:hAnsi="宋体" w:cs="宋体" w:hint="eastAsia"/>
          <w:b w:val="0"/>
          <w:bCs/>
          <w:kern w:val="0"/>
          <w:szCs w:val="24"/>
        </w:rPr>
        <w:alias w:val="模块:本报告期实际核销的应收账款情况"/>
        <w:tag w:val="_GBC_af8ceb97930d4d7391d4823a068c824b"/>
        <w:id w:val="-1096935920"/>
        <w:lock w:val="sdtLocked"/>
        <w:placeholder>
          <w:docPart w:val="GBC22222222222222222222222222222"/>
        </w:placeholder>
      </w:sdtPr>
      <w:sdtEndPr>
        <w:rPr>
          <w:rFonts w:hint="default"/>
          <w:szCs w:val="21"/>
        </w:rPr>
      </w:sdtEndPr>
      <w:sdtContent>
        <w:p w14:paraId="0BAB1774" w14:textId="77777777" w:rsidR="00DE67B8" w:rsidRPr="00AB15F7" w:rsidRDefault="008C268A">
          <w:pPr>
            <w:pStyle w:val="170"/>
            <w:numPr>
              <w:ilvl w:val="3"/>
              <w:numId w:val="87"/>
            </w:numPr>
            <w:tabs>
              <w:tab w:val="left" w:pos="574"/>
            </w:tabs>
            <w:rPr>
              <w:rFonts w:ascii="宋体" w:hAnsi="宋体"/>
            </w:rPr>
          </w:pPr>
          <w:r w:rsidRPr="00AB15F7">
            <w:rPr>
              <w:rFonts w:ascii="宋体" w:hAnsi="宋体"/>
            </w:rPr>
            <w:t>本期实际核销的应收</w:t>
          </w:r>
          <w:r w:rsidRPr="00AB15F7">
            <w:rPr>
              <w:rFonts w:ascii="宋体" w:hAnsi="宋体" w:hint="eastAsia"/>
            </w:rPr>
            <w:t>账款</w:t>
          </w:r>
          <w:r w:rsidRPr="00AB15F7">
            <w:rPr>
              <w:rFonts w:ascii="宋体" w:hAnsi="宋体"/>
            </w:rPr>
            <w:t>情况</w:t>
          </w:r>
        </w:p>
        <w:sdt>
          <w:sdtPr>
            <w:alias w:val="是否适用：本期实际核销的应收账款情况[双击切换]"/>
            <w:tag w:val="_GBC_240341a3455747bb87ecabf420d94ec5"/>
            <w:id w:val="-1362280413"/>
            <w:lock w:val="sdtLocked"/>
            <w:placeholder>
              <w:docPart w:val="GBC22222222222222222222222222222"/>
            </w:placeholder>
          </w:sdtPr>
          <w:sdtContent>
            <w:p w14:paraId="10D6142C" w14:textId="74524483"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FD0A82F" w14:textId="77777777" w:rsidR="00DE67B8" w:rsidRDefault="00DE67B8">
      <w:pPr>
        <w:pStyle w:val="95"/>
      </w:pPr>
    </w:p>
    <w:sdt>
      <w:sdtPr>
        <w:rPr>
          <w:rFonts w:ascii="宋体" w:hAnsi="宋体" w:cs="宋体" w:hint="eastAsia"/>
          <w:b w:val="0"/>
          <w:bCs/>
          <w:kern w:val="0"/>
          <w:szCs w:val="24"/>
        </w:rPr>
        <w:alias w:val="模块:按欠款方归集的期末余额前五名的应收账款情况："/>
        <w:tag w:val="_GBC_e8adf46f2d204834ad681ac980eff4f7"/>
        <w:id w:val="855305179"/>
        <w:lock w:val="sdtLocked"/>
        <w:placeholder>
          <w:docPart w:val="GBC22222222222222222222222222222"/>
        </w:placeholder>
      </w:sdtPr>
      <w:sdtEndPr>
        <w:rPr>
          <w:szCs w:val="21"/>
        </w:rPr>
      </w:sdtEndPr>
      <w:sdtContent>
        <w:p w14:paraId="02D108DE" w14:textId="77777777" w:rsidR="00DE67B8" w:rsidRDefault="008C268A">
          <w:pPr>
            <w:pStyle w:val="170"/>
            <w:numPr>
              <w:ilvl w:val="3"/>
              <w:numId w:val="87"/>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1102265461"/>
            <w:lock w:val="sdtLocked"/>
            <w:placeholder>
              <w:docPart w:val="GBC22222222222222222222222222222"/>
            </w:placeholder>
          </w:sdtPr>
          <w:sdtContent>
            <w:p w14:paraId="284DCE71" w14:textId="77777777" w:rsidR="00DE67B8" w:rsidRDefault="008C268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418753538"/>
            <w:lock w:val="sdtLocked"/>
            <w:placeholder>
              <w:docPart w:val="GBC22222222222222222222222222222"/>
            </w:placeholder>
          </w:sdtPr>
          <w:sdtContent>
            <w:p w14:paraId="4BF59BD2" w14:textId="77777777" w:rsidR="00B5366E" w:rsidRDefault="00B5366E">
              <w:pPr>
                <w:snapToGrid w:val="0"/>
                <w:spacing w:line="240" w:lineRule="atLeast"/>
              </w:pPr>
            </w:p>
            <w:tbl>
              <w:tblPr>
                <w:tblStyle w:val="g6"/>
                <w:tblW w:w="0" w:type="auto"/>
                <w:tblLook w:val="04A0" w:firstRow="1" w:lastRow="0" w:firstColumn="1" w:lastColumn="0" w:noHBand="0" w:noVBand="1"/>
              </w:tblPr>
              <w:tblGrid>
                <w:gridCol w:w="2830"/>
                <w:gridCol w:w="1581"/>
                <w:gridCol w:w="2206"/>
                <w:gridCol w:w="2206"/>
              </w:tblGrid>
              <w:tr w:rsidR="00B5366E" w14:paraId="4DE90D33" w14:textId="77777777" w:rsidTr="00B5366E">
                <w:tc>
                  <w:tcPr>
                    <w:tcW w:w="2830" w:type="dxa"/>
                  </w:tcPr>
                  <w:p w14:paraId="28679ECF" w14:textId="77777777" w:rsidR="00B5366E" w:rsidRPr="0054788F" w:rsidRDefault="00B5366E" w:rsidP="00B5366E">
                    <w:pPr>
                      <w:snapToGrid w:val="0"/>
                      <w:spacing w:line="240" w:lineRule="atLeast"/>
                      <w:jc w:val="center"/>
                      <w:rPr>
                        <w:rFonts w:ascii="宋体" w:hAnsi="宋体"/>
                      </w:rPr>
                    </w:pPr>
                    <w:r w:rsidRPr="0054788F">
                      <w:rPr>
                        <w:rFonts w:ascii="宋体" w:hAnsi="宋体" w:hint="eastAsia"/>
                      </w:rPr>
                      <w:t>单位名称</w:t>
                    </w:r>
                  </w:p>
                </w:tc>
                <w:tc>
                  <w:tcPr>
                    <w:tcW w:w="1581" w:type="dxa"/>
                  </w:tcPr>
                  <w:p w14:paraId="2A4424AC" w14:textId="77777777" w:rsidR="00B5366E" w:rsidRDefault="00B5366E" w:rsidP="00B5366E">
                    <w:pPr>
                      <w:snapToGrid w:val="0"/>
                      <w:spacing w:line="240" w:lineRule="atLeast"/>
                      <w:jc w:val="center"/>
                    </w:pPr>
                    <w:r>
                      <w:rPr>
                        <w:rFonts w:hint="eastAsia"/>
                      </w:rPr>
                      <w:t>期末余额</w:t>
                    </w:r>
                  </w:p>
                </w:tc>
                <w:tc>
                  <w:tcPr>
                    <w:tcW w:w="2206" w:type="dxa"/>
                  </w:tcPr>
                  <w:p w14:paraId="133F9A2D" w14:textId="77777777" w:rsidR="00B5366E" w:rsidRDefault="00B5366E" w:rsidP="00B5366E">
                    <w:pPr>
                      <w:snapToGrid w:val="0"/>
                      <w:spacing w:line="240" w:lineRule="atLeast"/>
                      <w:jc w:val="center"/>
                    </w:pPr>
                    <w:r w:rsidRPr="0054788F">
                      <w:rPr>
                        <w:rFonts w:hint="eastAsia"/>
                      </w:rPr>
                      <w:t>占应收账款期末余额</w:t>
                    </w:r>
                    <w:r>
                      <w:rPr>
                        <w:rFonts w:hint="eastAsia"/>
                      </w:rPr>
                      <w:t>合计数</w:t>
                    </w:r>
                    <w:r w:rsidRPr="0054788F">
                      <w:rPr>
                        <w:rFonts w:hint="eastAsia"/>
                      </w:rPr>
                      <w:t>的比例（</w:t>
                    </w:r>
                    <w:r w:rsidRPr="0054788F">
                      <w:t>%</w:t>
                    </w:r>
                    <w:r w:rsidRPr="0054788F">
                      <w:t>）</w:t>
                    </w:r>
                  </w:p>
                </w:tc>
                <w:tc>
                  <w:tcPr>
                    <w:tcW w:w="2206" w:type="dxa"/>
                  </w:tcPr>
                  <w:p w14:paraId="0A0A72F6" w14:textId="77777777" w:rsidR="00B5366E" w:rsidRDefault="00B5366E" w:rsidP="00B5366E">
                    <w:pPr>
                      <w:snapToGrid w:val="0"/>
                      <w:spacing w:line="240" w:lineRule="atLeast"/>
                      <w:jc w:val="center"/>
                    </w:pPr>
                    <w:r w:rsidRPr="0054788F">
                      <w:rPr>
                        <w:rFonts w:hint="eastAsia"/>
                      </w:rPr>
                      <w:t>坏账准备</w:t>
                    </w:r>
                    <w:r>
                      <w:rPr>
                        <w:rFonts w:hint="eastAsia"/>
                      </w:rPr>
                      <w:t>期末</w:t>
                    </w:r>
                    <w:r>
                      <w:t>余额</w:t>
                    </w:r>
                  </w:p>
                </w:tc>
              </w:tr>
              <w:tr w:rsidR="00B5366E" w14:paraId="38AE6302" w14:textId="77777777" w:rsidTr="00B5366E">
                <w:tc>
                  <w:tcPr>
                    <w:tcW w:w="2830" w:type="dxa"/>
                  </w:tcPr>
                  <w:p w14:paraId="00AC4276" w14:textId="77777777" w:rsidR="00B5366E" w:rsidRDefault="00B5366E" w:rsidP="00B5366E">
                    <w:pPr>
                      <w:snapToGrid w:val="0"/>
                      <w:spacing w:line="240" w:lineRule="atLeast"/>
                    </w:pPr>
                    <w:r w:rsidRPr="00386186">
                      <w:rPr>
                        <w:rFonts w:hint="eastAsia"/>
                      </w:rPr>
                      <w:lastRenderedPageBreak/>
                      <w:t>北京能量盒科技有限公司</w:t>
                    </w:r>
                  </w:p>
                </w:tc>
                <w:tc>
                  <w:tcPr>
                    <w:tcW w:w="1581" w:type="dxa"/>
                  </w:tcPr>
                  <w:p w14:paraId="6B7E4FAD" w14:textId="77777777" w:rsidR="00B5366E" w:rsidRDefault="00B5366E" w:rsidP="00B5366E">
                    <w:pPr>
                      <w:snapToGrid w:val="0"/>
                      <w:spacing w:line="240" w:lineRule="atLeast"/>
                      <w:jc w:val="right"/>
                    </w:pPr>
                    <w:r w:rsidRPr="0055373B">
                      <w:t>16,349,123.24</w:t>
                    </w:r>
                  </w:p>
                </w:tc>
                <w:tc>
                  <w:tcPr>
                    <w:tcW w:w="2206" w:type="dxa"/>
                  </w:tcPr>
                  <w:p w14:paraId="67C3A37F" w14:textId="77777777" w:rsidR="00B5366E" w:rsidRDefault="00B5366E" w:rsidP="00B5366E">
                    <w:pPr>
                      <w:snapToGrid w:val="0"/>
                      <w:spacing w:line="240" w:lineRule="atLeast"/>
                      <w:jc w:val="right"/>
                    </w:pPr>
                    <w:r>
                      <w:t>14.83</w:t>
                    </w:r>
                  </w:p>
                </w:tc>
                <w:tc>
                  <w:tcPr>
                    <w:tcW w:w="2206" w:type="dxa"/>
                  </w:tcPr>
                  <w:p w14:paraId="57642A0F" w14:textId="77777777" w:rsidR="00B5366E" w:rsidRDefault="00B5366E" w:rsidP="00B5366E">
                    <w:pPr>
                      <w:snapToGrid w:val="0"/>
                      <w:spacing w:line="240" w:lineRule="atLeast"/>
                      <w:jc w:val="right"/>
                    </w:pPr>
                    <w:r w:rsidRPr="004866E2">
                      <w:t>467,584.92</w:t>
                    </w:r>
                  </w:p>
                </w:tc>
              </w:tr>
              <w:tr w:rsidR="00B5366E" w14:paraId="59449BBF" w14:textId="77777777" w:rsidTr="00B5366E">
                <w:tc>
                  <w:tcPr>
                    <w:tcW w:w="2830" w:type="dxa"/>
                  </w:tcPr>
                  <w:p w14:paraId="15190A3D" w14:textId="77777777" w:rsidR="00B5366E" w:rsidRDefault="00B5366E" w:rsidP="00B5366E">
                    <w:pPr>
                      <w:snapToGrid w:val="0"/>
                      <w:spacing w:line="240" w:lineRule="atLeast"/>
                    </w:pPr>
                    <w:r w:rsidRPr="00386186">
                      <w:rPr>
                        <w:rFonts w:hint="eastAsia"/>
                      </w:rPr>
                      <w:t>格步科技（北京）有限公司</w:t>
                    </w:r>
                  </w:p>
                </w:tc>
                <w:tc>
                  <w:tcPr>
                    <w:tcW w:w="1581" w:type="dxa"/>
                  </w:tcPr>
                  <w:p w14:paraId="7CAA76B6" w14:textId="77777777" w:rsidR="00B5366E" w:rsidRDefault="00B5366E" w:rsidP="00B5366E">
                    <w:pPr>
                      <w:snapToGrid w:val="0"/>
                      <w:spacing w:line="240" w:lineRule="atLeast"/>
                      <w:jc w:val="right"/>
                    </w:pPr>
                    <w:r w:rsidRPr="0055373B">
                      <w:t>8,739,804.19</w:t>
                    </w:r>
                  </w:p>
                </w:tc>
                <w:tc>
                  <w:tcPr>
                    <w:tcW w:w="2206" w:type="dxa"/>
                  </w:tcPr>
                  <w:p w14:paraId="329918EE" w14:textId="77777777" w:rsidR="00B5366E" w:rsidRDefault="00B5366E" w:rsidP="00B5366E">
                    <w:pPr>
                      <w:snapToGrid w:val="0"/>
                      <w:spacing w:line="240" w:lineRule="atLeast"/>
                      <w:jc w:val="right"/>
                    </w:pPr>
                    <w:r>
                      <w:t>7.93</w:t>
                    </w:r>
                  </w:p>
                </w:tc>
                <w:tc>
                  <w:tcPr>
                    <w:tcW w:w="2206" w:type="dxa"/>
                  </w:tcPr>
                  <w:p w14:paraId="365E4332" w14:textId="77777777" w:rsidR="00B5366E" w:rsidRDefault="00B5366E" w:rsidP="00B5366E">
                    <w:pPr>
                      <w:snapToGrid w:val="0"/>
                      <w:spacing w:line="240" w:lineRule="atLeast"/>
                      <w:jc w:val="right"/>
                    </w:pPr>
                    <w:r w:rsidRPr="004866E2">
                      <w:t>249,958.40</w:t>
                    </w:r>
                  </w:p>
                </w:tc>
              </w:tr>
              <w:tr w:rsidR="00B5366E" w14:paraId="777B89F9" w14:textId="77777777" w:rsidTr="00B5366E">
                <w:tc>
                  <w:tcPr>
                    <w:tcW w:w="2830" w:type="dxa"/>
                  </w:tcPr>
                  <w:p w14:paraId="3817CC46" w14:textId="77777777" w:rsidR="00B5366E" w:rsidRDefault="00B5366E" w:rsidP="00B5366E">
                    <w:pPr>
                      <w:snapToGrid w:val="0"/>
                      <w:spacing w:line="240" w:lineRule="atLeast"/>
                    </w:pPr>
                    <w:r w:rsidRPr="00386186">
                      <w:rPr>
                        <w:rFonts w:hint="eastAsia"/>
                      </w:rPr>
                      <w:t>北京天华创业科贸有限公司</w:t>
                    </w:r>
                  </w:p>
                </w:tc>
                <w:tc>
                  <w:tcPr>
                    <w:tcW w:w="1581" w:type="dxa"/>
                  </w:tcPr>
                  <w:p w14:paraId="040463C3" w14:textId="77777777" w:rsidR="00B5366E" w:rsidRDefault="00B5366E" w:rsidP="00B5366E">
                    <w:pPr>
                      <w:snapToGrid w:val="0"/>
                      <w:spacing w:line="240" w:lineRule="atLeast"/>
                      <w:jc w:val="right"/>
                    </w:pPr>
                    <w:r w:rsidRPr="0055373B">
                      <w:t>8,449,815.00</w:t>
                    </w:r>
                  </w:p>
                </w:tc>
                <w:tc>
                  <w:tcPr>
                    <w:tcW w:w="2206" w:type="dxa"/>
                  </w:tcPr>
                  <w:p w14:paraId="3773EA82" w14:textId="77777777" w:rsidR="00B5366E" w:rsidRDefault="00B5366E" w:rsidP="00B5366E">
                    <w:pPr>
                      <w:snapToGrid w:val="0"/>
                      <w:spacing w:line="240" w:lineRule="atLeast"/>
                      <w:jc w:val="right"/>
                    </w:pPr>
                    <w:r>
                      <w:t>7.67</w:t>
                    </w:r>
                  </w:p>
                </w:tc>
                <w:tc>
                  <w:tcPr>
                    <w:tcW w:w="2206" w:type="dxa"/>
                  </w:tcPr>
                  <w:p w14:paraId="74F85FAE" w14:textId="77777777" w:rsidR="00B5366E" w:rsidRDefault="00B5366E" w:rsidP="00B5366E">
                    <w:pPr>
                      <w:snapToGrid w:val="0"/>
                      <w:spacing w:line="240" w:lineRule="atLeast"/>
                      <w:jc w:val="right"/>
                    </w:pPr>
                    <w:r w:rsidRPr="004866E2">
                      <w:t>8,449,815.00</w:t>
                    </w:r>
                  </w:p>
                </w:tc>
              </w:tr>
              <w:tr w:rsidR="00B5366E" w14:paraId="7AE5D250" w14:textId="77777777" w:rsidTr="00B5366E">
                <w:tc>
                  <w:tcPr>
                    <w:tcW w:w="2830" w:type="dxa"/>
                  </w:tcPr>
                  <w:p w14:paraId="596907B9" w14:textId="77777777" w:rsidR="00B5366E" w:rsidRDefault="00B5366E" w:rsidP="00B5366E">
                    <w:pPr>
                      <w:snapToGrid w:val="0"/>
                      <w:spacing w:line="240" w:lineRule="atLeast"/>
                    </w:pPr>
                    <w:r w:rsidRPr="00386186">
                      <w:rPr>
                        <w:rFonts w:hint="eastAsia"/>
                      </w:rPr>
                      <w:t>北京互通文化发展有限公司</w:t>
                    </w:r>
                  </w:p>
                </w:tc>
                <w:tc>
                  <w:tcPr>
                    <w:tcW w:w="1581" w:type="dxa"/>
                  </w:tcPr>
                  <w:p w14:paraId="2D5A1E33" w14:textId="77777777" w:rsidR="00B5366E" w:rsidRDefault="00B5366E" w:rsidP="00B5366E">
                    <w:pPr>
                      <w:snapToGrid w:val="0"/>
                      <w:spacing w:line="240" w:lineRule="atLeast"/>
                      <w:jc w:val="right"/>
                    </w:pPr>
                    <w:r w:rsidRPr="0055373B">
                      <w:t>5,193,368.00</w:t>
                    </w:r>
                  </w:p>
                </w:tc>
                <w:tc>
                  <w:tcPr>
                    <w:tcW w:w="2206" w:type="dxa"/>
                  </w:tcPr>
                  <w:p w14:paraId="754543C5" w14:textId="77777777" w:rsidR="00B5366E" w:rsidRDefault="00B5366E" w:rsidP="00B5366E">
                    <w:pPr>
                      <w:snapToGrid w:val="0"/>
                      <w:spacing w:line="240" w:lineRule="atLeast"/>
                      <w:jc w:val="right"/>
                    </w:pPr>
                    <w:r>
                      <w:t>4.71</w:t>
                    </w:r>
                  </w:p>
                </w:tc>
                <w:tc>
                  <w:tcPr>
                    <w:tcW w:w="2206" w:type="dxa"/>
                  </w:tcPr>
                  <w:p w14:paraId="7D45D413" w14:textId="77777777" w:rsidR="00B5366E" w:rsidRDefault="00B5366E" w:rsidP="00B5366E">
                    <w:pPr>
                      <w:snapToGrid w:val="0"/>
                      <w:spacing w:line="240" w:lineRule="atLeast"/>
                      <w:jc w:val="right"/>
                    </w:pPr>
                    <w:r w:rsidRPr="004866E2">
                      <w:t>898,624.48</w:t>
                    </w:r>
                  </w:p>
                </w:tc>
              </w:tr>
              <w:tr w:rsidR="00B5366E" w14:paraId="6650BFC9" w14:textId="77777777" w:rsidTr="00B5366E">
                <w:tc>
                  <w:tcPr>
                    <w:tcW w:w="2830" w:type="dxa"/>
                  </w:tcPr>
                  <w:p w14:paraId="5DC2392D" w14:textId="77777777" w:rsidR="00B5366E" w:rsidRDefault="00B5366E" w:rsidP="00B5366E">
                    <w:pPr>
                      <w:snapToGrid w:val="0"/>
                      <w:spacing w:line="240" w:lineRule="atLeast"/>
                    </w:pPr>
                    <w:r w:rsidRPr="00386186">
                      <w:rPr>
                        <w:rFonts w:hint="eastAsia"/>
                      </w:rPr>
                      <w:t>瑞幸咖啡</w:t>
                    </w:r>
                    <w:r w:rsidRPr="00386186">
                      <w:t>(</w:t>
                    </w:r>
                    <w:r w:rsidRPr="00386186">
                      <w:t>中国</w:t>
                    </w:r>
                    <w:r w:rsidRPr="00386186">
                      <w:t>)</w:t>
                    </w:r>
                    <w:r w:rsidRPr="00386186">
                      <w:t>有限公司</w:t>
                    </w:r>
                  </w:p>
                </w:tc>
                <w:tc>
                  <w:tcPr>
                    <w:tcW w:w="1581" w:type="dxa"/>
                  </w:tcPr>
                  <w:p w14:paraId="7F1865C2" w14:textId="77777777" w:rsidR="00B5366E" w:rsidRDefault="00B5366E" w:rsidP="00B5366E">
                    <w:pPr>
                      <w:snapToGrid w:val="0"/>
                      <w:spacing w:line="240" w:lineRule="atLeast"/>
                      <w:jc w:val="right"/>
                    </w:pPr>
                    <w:r w:rsidRPr="0055373B">
                      <w:t>4,717,922.67</w:t>
                    </w:r>
                  </w:p>
                </w:tc>
                <w:tc>
                  <w:tcPr>
                    <w:tcW w:w="2206" w:type="dxa"/>
                  </w:tcPr>
                  <w:p w14:paraId="6604D1B0" w14:textId="77777777" w:rsidR="00B5366E" w:rsidRDefault="00B5366E" w:rsidP="00B5366E">
                    <w:pPr>
                      <w:snapToGrid w:val="0"/>
                      <w:spacing w:line="240" w:lineRule="atLeast"/>
                      <w:jc w:val="right"/>
                    </w:pPr>
                    <w:r>
                      <w:t>4.28</w:t>
                    </w:r>
                  </w:p>
                </w:tc>
                <w:tc>
                  <w:tcPr>
                    <w:tcW w:w="2206" w:type="dxa"/>
                  </w:tcPr>
                  <w:p w14:paraId="61ED43D9" w14:textId="77777777" w:rsidR="00B5366E" w:rsidRDefault="00B5366E" w:rsidP="00B5366E">
                    <w:pPr>
                      <w:snapToGrid w:val="0"/>
                      <w:spacing w:line="240" w:lineRule="atLeast"/>
                      <w:jc w:val="right"/>
                    </w:pPr>
                    <w:r w:rsidRPr="004866E2">
                      <w:t>134,932.59</w:t>
                    </w:r>
                  </w:p>
                </w:tc>
              </w:tr>
              <w:tr w:rsidR="00B5366E" w14:paraId="3053BDC2" w14:textId="77777777" w:rsidTr="00B5366E">
                <w:tc>
                  <w:tcPr>
                    <w:tcW w:w="2830" w:type="dxa"/>
                  </w:tcPr>
                  <w:p w14:paraId="42DA67B3" w14:textId="77777777" w:rsidR="00B5366E" w:rsidRDefault="00B5366E" w:rsidP="00B5366E">
                    <w:pPr>
                      <w:snapToGrid w:val="0"/>
                      <w:spacing w:line="240" w:lineRule="atLeast"/>
                      <w:jc w:val="center"/>
                    </w:pPr>
                    <w:r>
                      <w:rPr>
                        <w:rFonts w:hint="eastAsia"/>
                      </w:rPr>
                      <w:t>合计</w:t>
                    </w:r>
                  </w:p>
                </w:tc>
                <w:tc>
                  <w:tcPr>
                    <w:tcW w:w="1581" w:type="dxa"/>
                  </w:tcPr>
                  <w:p w14:paraId="4FC90429" w14:textId="77777777" w:rsidR="00B5366E" w:rsidRDefault="00B5366E" w:rsidP="00B5366E">
                    <w:pPr>
                      <w:snapToGrid w:val="0"/>
                      <w:spacing w:line="240" w:lineRule="atLeast"/>
                      <w:jc w:val="right"/>
                    </w:pPr>
                    <w:r w:rsidRPr="0054788F">
                      <w:t>43,450,033.10</w:t>
                    </w:r>
                  </w:p>
                </w:tc>
                <w:tc>
                  <w:tcPr>
                    <w:tcW w:w="2206" w:type="dxa"/>
                  </w:tcPr>
                  <w:p w14:paraId="6DB17355" w14:textId="77777777" w:rsidR="00B5366E" w:rsidRDefault="00B5366E" w:rsidP="00B5366E">
                    <w:pPr>
                      <w:snapToGrid w:val="0"/>
                      <w:spacing w:line="240" w:lineRule="atLeast"/>
                      <w:jc w:val="right"/>
                    </w:pPr>
                    <w:r>
                      <w:t>39.42</w:t>
                    </w:r>
                  </w:p>
                </w:tc>
                <w:tc>
                  <w:tcPr>
                    <w:tcW w:w="2206" w:type="dxa"/>
                  </w:tcPr>
                  <w:p w14:paraId="4BA266EF" w14:textId="77777777" w:rsidR="00B5366E" w:rsidRDefault="00B5366E" w:rsidP="00B5366E">
                    <w:pPr>
                      <w:snapToGrid w:val="0"/>
                      <w:spacing w:line="240" w:lineRule="atLeast"/>
                      <w:jc w:val="right"/>
                    </w:pPr>
                    <w:r w:rsidRPr="0054788F">
                      <w:t>10,200,915.39</w:t>
                    </w:r>
                  </w:p>
                </w:tc>
              </w:tr>
            </w:tbl>
            <w:p w14:paraId="7A702CEA" w14:textId="131B5CFD" w:rsidR="00DE67B8" w:rsidRDefault="00000000" w:rsidP="004443FD">
              <w:pPr>
                <w:snapToGrid w:val="0"/>
                <w:spacing w:line="240" w:lineRule="atLeast"/>
              </w:pPr>
            </w:p>
          </w:sdtContent>
        </w:sdt>
      </w:sdtContent>
    </w:sdt>
    <w:sdt>
      <w:sdtPr>
        <w:rPr>
          <w:rFonts w:ascii="宋体" w:hAnsi="宋体" w:cs="宋体" w:hint="eastAsia"/>
          <w:b w:val="0"/>
          <w:bCs/>
          <w:kern w:val="0"/>
          <w:szCs w:val="24"/>
        </w:rPr>
        <w:alias w:val="模块:因金融资产转移而终止确认的应收账款"/>
        <w:tag w:val="_GBC_79d1ccfd87f84b4ab10a992730026aa0"/>
        <w:id w:val="-194782484"/>
        <w:lock w:val="sdtLocked"/>
        <w:placeholder>
          <w:docPart w:val="GBC22222222222222222222222222222"/>
        </w:placeholder>
      </w:sdtPr>
      <w:sdtEndPr>
        <w:rPr>
          <w:szCs w:val="21"/>
        </w:rPr>
      </w:sdtEndPr>
      <w:sdtContent>
        <w:p w14:paraId="3C77F4B6" w14:textId="77777777" w:rsidR="00DE67B8" w:rsidRDefault="008C268A">
          <w:pPr>
            <w:pStyle w:val="170"/>
            <w:numPr>
              <w:ilvl w:val="3"/>
              <w:numId w:val="87"/>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1931350975"/>
            <w:lock w:val="sdtLocked"/>
            <w:placeholder>
              <w:docPart w:val="GBC22222222222222222222222222222"/>
            </w:placeholder>
          </w:sdtPr>
          <w:sdtContent>
            <w:p w14:paraId="60F3AC94" w14:textId="77777777" w:rsidR="00DE67B8" w:rsidRDefault="008C268A" w:rsidP="00B5366E">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308806" w14:textId="77777777" w:rsidR="00DE67B8" w:rsidRDefault="00000000">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d3d5d3b413a24c269f804c6a3e3f1c06"/>
        <w:id w:val="1379894840"/>
        <w:lock w:val="sdtLocked"/>
        <w:placeholder>
          <w:docPart w:val="GBC22222222222222222222222222222"/>
        </w:placeholder>
      </w:sdtPr>
      <w:sdtEndPr>
        <w:rPr>
          <w:szCs w:val="21"/>
        </w:rPr>
      </w:sdtEndPr>
      <w:sdtContent>
        <w:p w14:paraId="03DF3B5B" w14:textId="77777777" w:rsidR="00DE67B8" w:rsidRDefault="008C268A">
          <w:pPr>
            <w:pStyle w:val="170"/>
            <w:numPr>
              <w:ilvl w:val="3"/>
              <w:numId w:val="87"/>
            </w:numPr>
            <w:tabs>
              <w:tab w:val="left" w:pos="574"/>
            </w:tabs>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转移应收账款且继续涉入形成的资产、负债金额[双击切换]"/>
            <w:tag w:val="_GBC_8916c4a80e024e80ab488fe678c14970"/>
            <w:id w:val="22374682"/>
            <w:lock w:val="sdtLocked"/>
            <w:placeholder>
              <w:docPart w:val="GBC22222222222222222222222222222"/>
            </w:placeholder>
          </w:sdtPr>
          <w:sdtContent>
            <w:p w14:paraId="25F4B833" w14:textId="77777777" w:rsidR="00DE67B8" w:rsidRDefault="008C268A" w:rsidP="00B5366E">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84B4176" w14:textId="77777777" w:rsidR="00DE67B8" w:rsidRDefault="00DE67B8">
      <w:pPr>
        <w:snapToGrid w:val="0"/>
        <w:spacing w:line="240" w:lineRule="atLeast"/>
        <w:ind w:leftChars="-50" w:left="-105"/>
      </w:pPr>
    </w:p>
    <w:sdt>
      <w:sdtPr>
        <w:rPr>
          <w:rFonts w:hint="eastAsia"/>
          <w:b/>
        </w:rPr>
        <w:alias w:val="模块:应收账款其他说明"/>
        <w:tag w:val="_GBC_2f38c172c62a46cfa73776efdf952fad"/>
        <w:id w:val="-1274095726"/>
        <w:lock w:val="sdtLocked"/>
        <w:placeholder>
          <w:docPart w:val="GBC22222222222222222222222222222"/>
        </w:placeholder>
      </w:sdtPr>
      <w:sdtEndPr>
        <w:rPr>
          <w:rFonts w:hint="default"/>
          <w:b w:val="0"/>
          <w:bCs/>
        </w:rPr>
      </w:sdtEndPr>
      <w:sdtContent>
        <w:p w14:paraId="3A1B29E7" w14:textId="77777777" w:rsidR="00DE67B8" w:rsidRDefault="008C268A">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1939859656"/>
            <w:lock w:val="sdtLocked"/>
            <w:placeholder>
              <w:docPart w:val="GBC22222222222222222222222222222"/>
            </w:placeholder>
          </w:sdtPr>
          <w:sdtContent>
            <w:p w14:paraId="3F235B2F" w14:textId="77777777" w:rsidR="00DE67B8" w:rsidRDefault="008C268A" w:rsidP="00B5366E">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A6DF2DD" w14:textId="77777777" w:rsidR="00DE67B8" w:rsidRDefault="00DE67B8">
      <w:pPr>
        <w:pStyle w:val="95"/>
      </w:pPr>
    </w:p>
    <w:sdt>
      <w:sdtPr>
        <w:rPr>
          <w:rFonts w:ascii="宋体" w:hAnsi="宋体" w:cs="宋体" w:hint="eastAsia"/>
          <w:b w:val="0"/>
          <w:bCs w:val="0"/>
          <w:kern w:val="0"/>
          <w:szCs w:val="21"/>
        </w:rPr>
        <w:alias w:val="模块:应收款项融资"/>
        <w:tag w:val="_SEC_99a20d0771254b5596c992bd0fe179a3"/>
        <w:id w:val="-1422098751"/>
        <w:lock w:val="sdtLocked"/>
        <w:placeholder>
          <w:docPart w:val="GBC22222222222222222222222222222"/>
        </w:placeholder>
      </w:sdtPr>
      <w:sdtContent>
        <w:p w14:paraId="770AEB7D" w14:textId="77777777" w:rsidR="00DE67B8" w:rsidRDefault="008C268A">
          <w:pPr>
            <w:pStyle w:val="3"/>
            <w:numPr>
              <w:ilvl w:val="0"/>
              <w:numId w:val="16"/>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1659109177"/>
            <w:lock w:val="sdtLocked"/>
            <w:placeholder>
              <w:docPart w:val="GBC22222222222222222222222222222"/>
            </w:placeholder>
          </w:sdtPr>
          <w:sdtContent>
            <w:p w14:paraId="78F90721" w14:textId="77777777" w:rsidR="00DE67B8" w:rsidRDefault="008C268A">
              <w:pPr>
                <w:pStyle w:val="95"/>
              </w:pPr>
              <w:r>
                <w:fldChar w:fldCharType="begin"/>
              </w:r>
              <w:r w:rsidR="00BA590B">
                <w:instrText xml:space="preserve"> MACROBUTTON  SnrToggleCheckbox □适用 </w:instrText>
              </w:r>
              <w:r>
                <w:fldChar w:fldCharType="end"/>
              </w:r>
              <w:r>
                <w:fldChar w:fldCharType="begin"/>
              </w:r>
              <w:r w:rsidR="00BA590B">
                <w:instrText xml:space="preserve"> MACROBUTTON  SnrToggleCheckbox √不适用 </w:instrText>
              </w:r>
              <w:r>
                <w:fldChar w:fldCharType="end"/>
              </w:r>
            </w:p>
          </w:sdtContent>
        </w:sdt>
      </w:sdtContent>
    </w:sdt>
    <w:p w14:paraId="04936C69" w14:textId="77777777" w:rsidR="00DE67B8" w:rsidRDefault="00DE67B8">
      <w:pPr>
        <w:pStyle w:val="95"/>
      </w:pPr>
    </w:p>
    <w:p w14:paraId="26B2AF85" w14:textId="77777777" w:rsidR="00DE67B8" w:rsidRDefault="008C268A">
      <w:pPr>
        <w:pStyle w:val="3"/>
        <w:numPr>
          <w:ilvl w:val="0"/>
          <w:numId w:val="16"/>
        </w:numPr>
        <w:rPr>
          <w:rFonts w:ascii="宋体" w:hAnsi="宋体"/>
        </w:rPr>
      </w:pPr>
      <w:r>
        <w:rPr>
          <w:rFonts w:ascii="宋体" w:hAnsi="宋体" w:hint="eastAsia"/>
        </w:rPr>
        <w:t>预付款项</w:t>
      </w:r>
    </w:p>
    <w:sdt>
      <w:sdtPr>
        <w:rPr>
          <w:rFonts w:ascii="宋体" w:hAnsi="宋体" w:cs="宋体" w:hint="eastAsia"/>
          <w:b w:val="0"/>
          <w:bCs/>
          <w:kern w:val="0"/>
          <w:szCs w:val="22"/>
        </w:rPr>
        <w:alias w:val="模块:预付款项按账龄列示"/>
        <w:tag w:val="_GBC_4c02994d3bd04bacba6592630552e576"/>
        <w:id w:val="628596974"/>
        <w:lock w:val="sdtLocked"/>
        <w:placeholder>
          <w:docPart w:val="GBC22222222222222222222222222222"/>
        </w:placeholder>
      </w:sdtPr>
      <w:sdtEndPr>
        <w:rPr>
          <w:rFonts w:hint="default"/>
          <w:szCs w:val="21"/>
        </w:rPr>
      </w:sdtEndPr>
      <w:sdtContent>
        <w:p w14:paraId="30043DB6" w14:textId="77777777" w:rsidR="00DE67B8" w:rsidRDefault="008C268A">
          <w:pPr>
            <w:pStyle w:val="170"/>
            <w:numPr>
              <w:ilvl w:val="0"/>
              <w:numId w:val="88"/>
            </w:numPr>
            <w:tabs>
              <w:tab w:val="left" w:pos="616"/>
            </w:tabs>
            <w:rPr>
              <w:rFonts w:ascii="宋体" w:hAnsi="宋体"/>
            </w:rPr>
          </w:pPr>
          <w:r>
            <w:rPr>
              <w:rFonts w:ascii="宋体" w:hAnsi="宋体" w:hint="eastAsia"/>
            </w:rPr>
            <w:t>预付款项按账龄列示</w:t>
          </w:r>
        </w:p>
        <w:sdt>
          <w:sdtPr>
            <w:alias w:val="是否适用：预付款项按账龄列示[双击切换]"/>
            <w:tag w:val="_GBC_af3b3e24767e48f7a70a5cfa609407a2"/>
            <w:id w:val="38248331"/>
            <w:lock w:val="sdtLocked"/>
            <w:placeholder>
              <w:docPart w:val="GBC22222222222222222222222222222"/>
            </w:placeholder>
          </w:sdtPr>
          <w:sdtContent>
            <w:p w14:paraId="2DC03208"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14C1840" w14:textId="77777777" w:rsidR="00DE67B8" w:rsidRDefault="008C268A">
          <w:pPr>
            <w:jc w:val="right"/>
            <w:rPr>
              <w:b/>
            </w:rPr>
          </w:pPr>
          <w:r>
            <w:rPr>
              <w:rFonts w:hint="eastAsia"/>
            </w:rPr>
            <w:t>单位：</w:t>
          </w:r>
          <w:sdt>
            <w:sdtPr>
              <w:rPr>
                <w:rFonts w:hint="eastAsia"/>
              </w:rPr>
              <w:alias w:val="单位：财务附注：预付账款账龄"/>
              <w:tag w:val="_GBC_9eb28bbf7d374cdf965c7e133b610fb3"/>
              <w:id w:val="-1307848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预付账款账龄"/>
              <w:tag w:val="_GBC_d491347f74764df5af3312ad7a0a92e5"/>
              <w:id w:val="18734106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49"/>
            <w:gridCol w:w="1876"/>
            <w:gridCol w:w="1862"/>
            <w:gridCol w:w="1860"/>
            <w:gridCol w:w="1876"/>
          </w:tblGrid>
          <w:tr w:rsidR="00DE67B8" w14:paraId="2F3D7274" w14:textId="77777777" w:rsidTr="00B5366E">
            <w:trPr>
              <w:cantSplit/>
              <w:trHeight w:val="237"/>
            </w:trPr>
            <w:sdt>
              <w:sdtPr>
                <w:tag w:val="_PLD_159a64f22a4a4b1ab31846b4d6034c4c"/>
                <w:id w:val="-422728582"/>
                <w:lock w:val="sdtLocked"/>
              </w:sdtPr>
              <w:sdtContent>
                <w:tc>
                  <w:tcPr>
                    <w:tcW w:w="764" w:type="pct"/>
                    <w:vMerge w:val="restart"/>
                    <w:vAlign w:val="center"/>
                  </w:tcPr>
                  <w:p w14:paraId="1F4B23B2" w14:textId="77777777" w:rsidR="00DE67B8" w:rsidRDefault="008C268A">
                    <w:pPr>
                      <w:jc w:val="center"/>
                    </w:pPr>
                    <w:r>
                      <w:rPr>
                        <w:rFonts w:hint="eastAsia"/>
                      </w:rPr>
                      <w:t>账龄</w:t>
                    </w:r>
                  </w:p>
                </w:tc>
              </w:sdtContent>
            </w:sdt>
            <w:sdt>
              <w:sdtPr>
                <w:tag w:val="_PLD_6ca82cba92a649d08c6ceb86dd951ef3"/>
                <w:id w:val="818071542"/>
                <w:lock w:val="sdtLocked"/>
              </w:sdtPr>
              <w:sdtContent>
                <w:tc>
                  <w:tcPr>
                    <w:tcW w:w="2118" w:type="pct"/>
                    <w:gridSpan w:val="2"/>
                    <w:vAlign w:val="center"/>
                  </w:tcPr>
                  <w:p w14:paraId="20A53257" w14:textId="77777777" w:rsidR="00DE67B8" w:rsidRDefault="008C268A">
                    <w:pPr>
                      <w:jc w:val="center"/>
                    </w:pPr>
                    <w:r>
                      <w:rPr>
                        <w:rFonts w:hint="eastAsia"/>
                      </w:rPr>
                      <w:t>期末余额</w:t>
                    </w:r>
                  </w:p>
                </w:tc>
              </w:sdtContent>
            </w:sdt>
            <w:sdt>
              <w:sdtPr>
                <w:tag w:val="_PLD_365dab2f8fd246d79543ed0d2e6dcab7"/>
                <w:id w:val="-1784178637"/>
                <w:lock w:val="sdtLocked"/>
              </w:sdtPr>
              <w:sdtContent>
                <w:tc>
                  <w:tcPr>
                    <w:tcW w:w="2117" w:type="pct"/>
                    <w:gridSpan w:val="2"/>
                    <w:vAlign w:val="center"/>
                  </w:tcPr>
                  <w:p w14:paraId="7C8902CD" w14:textId="77777777" w:rsidR="00DE67B8" w:rsidRDefault="008C268A">
                    <w:pPr>
                      <w:jc w:val="center"/>
                    </w:pPr>
                    <w:r>
                      <w:rPr>
                        <w:rFonts w:hint="eastAsia"/>
                      </w:rPr>
                      <w:t>期初余额</w:t>
                    </w:r>
                  </w:p>
                </w:tc>
              </w:sdtContent>
            </w:sdt>
          </w:tr>
          <w:tr w:rsidR="00DE67B8" w14:paraId="22E8F492" w14:textId="77777777" w:rsidTr="00B5366E">
            <w:trPr>
              <w:cantSplit/>
            </w:trPr>
            <w:tc>
              <w:tcPr>
                <w:tcW w:w="764" w:type="pct"/>
                <w:vMerge/>
              </w:tcPr>
              <w:p w14:paraId="635C88E8" w14:textId="77777777" w:rsidR="00DE67B8" w:rsidRDefault="00DE67B8">
                <w:pPr>
                  <w:pStyle w:val="95"/>
                </w:pPr>
              </w:p>
            </w:tc>
            <w:sdt>
              <w:sdtPr>
                <w:tag w:val="_PLD_a9d7b721cfa446e9ae31149380da5970"/>
                <w:id w:val="1252848228"/>
                <w:lock w:val="sdtLocked"/>
              </w:sdtPr>
              <w:sdtContent>
                <w:tc>
                  <w:tcPr>
                    <w:tcW w:w="1063" w:type="pct"/>
                    <w:vAlign w:val="center"/>
                  </w:tcPr>
                  <w:p w14:paraId="6FFD1208" w14:textId="77777777" w:rsidR="00DE67B8" w:rsidRDefault="008C268A">
                    <w:pPr>
                      <w:jc w:val="center"/>
                    </w:pPr>
                    <w:r>
                      <w:rPr>
                        <w:rFonts w:hint="eastAsia"/>
                      </w:rPr>
                      <w:t>金额</w:t>
                    </w:r>
                  </w:p>
                </w:tc>
              </w:sdtContent>
            </w:sdt>
            <w:sdt>
              <w:sdtPr>
                <w:tag w:val="_PLD_2d8b8f523dcd4c95815b7c8fd528129d"/>
                <w:id w:val="1107614793"/>
                <w:lock w:val="sdtLocked"/>
              </w:sdtPr>
              <w:sdtContent>
                <w:tc>
                  <w:tcPr>
                    <w:tcW w:w="1055" w:type="pct"/>
                    <w:vAlign w:val="center"/>
                  </w:tcPr>
                  <w:p w14:paraId="5AA9B05F" w14:textId="77777777" w:rsidR="00DE67B8" w:rsidRDefault="008C268A">
                    <w:pPr>
                      <w:jc w:val="center"/>
                    </w:pPr>
                    <w:r>
                      <w:rPr>
                        <w:rFonts w:hint="eastAsia"/>
                      </w:rPr>
                      <w:t>比例</w:t>
                    </w:r>
                    <w:r>
                      <w:t>(%)</w:t>
                    </w:r>
                  </w:p>
                </w:tc>
              </w:sdtContent>
            </w:sdt>
            <w:sdt>
              <w:sdtPr>
                <w:tag w:val="_PLD_f01816a56b3f4ec1a7d603d3ac318eb1"/>
                <w:id w:val="1507245663"/>
                <w:lock w:val="sdtLocked"/>
              </w:sdtPr>
              <w:sdtContent>
                <w:tc>
                  <w:tcPr>
                    <w:tcW w:w="1054" w:type="pct"/>
                    <w:vAlign w:val="center"/>
                  </w:tcPr>
                  <w:p w14:paraId="3AE002E8" w14:textId="77777777" w:rsidR="00DE67B8" w:rsidRDefault="008C268A">
                    <w:pPr>
                      <w:jc w:val="center"/>
                    </w:pPr>
                    <w:r>
                      <w:rPr>
                        <w:rFonts w:hint="eastAsia"/>
                      </w:rPr>
                      <w:t>金额</w:t>
                    </w:r>
                  </w:p>
                </w:tc>
              </w:sdtContent>
            </w:sdt>
            <w:sdt>
              <w:sdtPr>
                <w:tag w:val="_PLD_55adcab5f9be4d24b3d0faaf5403e89a"/>
                <w:id w:val="-1403991727"/>
                <w:lock w:val="sdtLocked"/>
              </w:sdtPr>
              <w:sdtContent>
                <w:tc>
                  <w:tcPr>
                    <w:tcW w:w="1063" w:type="pct"/>
                    <w:vAlign w:val="center"/>
                  </w:tcPr>
                  <w:p w14:paraId="3EDC4251" w14:textId="77777777" w:rsidR="00DE67B8" w:rsidRDefault="008C268A">
                    <w:pPr>
                      <w:jc w:val="center"/>
                    </w:pPr>
                    <w:r>
                      <w:rPr>
                        <w:rFonts w:hint="eastAsia"/>
                      </w:rPr>
                      <w:t>比例</w:t>
                    </w:r>
                    <w:r>
                      <w:t>(%)</w:t>
                    </w:r>
                  </w:p>
                </w:tc>
              </w:sdtContent>
            </w:sdt>
          </w:tr>
          <w:tr w:rsidR="00B5366E" w14:paraId="34E36854" w14:textId="77777777" w:rsidTr="00B5366E">
            <w:trPr>
              <w:cantSplit/>
            </w:trPr>
            <w:sdt>
              <w:sdtPr>
                <w:tag w:val="_PLD_26543d5743964e32ae30d0d46bd6131c"/>
                <w:id w:val="-1582209511"/>
                <w:lock w:val="sdtLocked"/>
              </w:sdtPr>
              <w:sdtContent>
                <w:tc>
                  <w:tcPr>
                    <w:tcW w:w="764" w:type="pct"/>
                  </w:tcPr>
                  <w:p w14:paraId="5DFB4207" w14:textId="77777777" w:rsidR="00B5366E" w:rsidRDefault="00B5366E" w:rsidP="00B5366E">
                    <w:pPr>
                      <w:pStyle w:val="95"/>
                    </w:pPr>
                    <w:r>
                      <w:rPr>
                        <w:rFonts w:hint="eastAsia"/>
                      </w:rPr>
                      <w:t>1年以内</w:t>
                    </w:r>
                  </w:p>
                </w:tc>
              </w:sdtContent>
            </w:sdt>
            <w:tc>
              <w:tcPr>
                <w:tcW w:w="1063" w:type="pct"/>
              </w:tcPr>
              <w:p w14:paraId="0B210134" w14:textId="77777777" w:rsidR="00B5366E" w:rsidRDefault="00B5366E" w:rsidP="00B5366E">
                <w:pPr>
                  <w:jc w:val="right"/>
                </w:pPr>
                <w:r w:rsidRPr="00EF6727">
                  <w:t>284,024,523.86</w:t>
                </w:r>
              </w:p>
            </w:tc>
            <w:tc>
              <w:tcPr>
                <w:tcW w:w="1055" w:type="pct"/>
              </w:tcPr>
              <w:p w14:paraId="0C37E8A2" w14:textId="77777777" w:rsidR="00B5366E" w:rsidRDefault="00B5366E" w:rsidP="00B5366E">
                <w:pPr>
                  <w:jc w:val="right"/>
                </w:pPr>
                <w:r>
                  <w:rPr>
                    <w:rFonts w:hint="eastAsia"/>
                  </w:rPr>
                  <w:t>12.91</w:t>
                </w:r>
              </w:p>
            </w:tc>
            <w:tc>
              <w:tcPr>
                <w:tcW w:w="1054" w:type="pct"/>
                <w:vAlign w:val="center"/>
              </w:tcPr>
              <w:p w14:paraId="57E43FEE" w14:textId="77777777" w:rsidR="00B5366E" w:rsidRDefault="00B5366E" w:rsidP="00B5366E">
                <w:pPr>
                  <w:jc w:val="right"/>
                </w:pPr>
                <w:r>
                  <w:t>638,201,535.37</w:t>
                </w:r>
              </w:p>
            </w:tc>
            <w:tc>
              <w:tcPr>
                <w:tcW w:w="1063" w:type="pct"/>
                <w:vAlign w:val="center"/>
              </w:tcPr>
              <w:p w14:paraId="6A756653" w14:textId="77777777" w:rsidR="00B5366E" w:rsidRDefault="00B5366E" w:rsidP="00B5366E">
                <w:pPr>
                  <w:jc w:val="right"/>
                </w:pPr>
                <w:r>
                  <w:t>24.73</w:t>
                </w:r>
              </w:p>
            </w:tc>
          </w:tr>
          <w:tr w:rsidR="00B5366E" w14:paraId="7C26A1B8" w14:textId="77777777" w:rsidTr="00B5366E">
            <w:trPr>
              <w:cantSplit/>
            </w:trPr>
            <w:sdt>
              <w:sdtPr>
                <w:tag w:val="_PLD_fa162d7579db4acd997484df51e51de6"/>
                <w:id w:val="826556378"/>
                <w:lock w:val="sdtLocked"/>
              </w:sdtPr>
              <w:sdtContent>
                <w:tc>
                  <w:tcPr>
                    <w:tcW w:w="764" w:type="pct"/>
                  </w:tcPr>
                  <w:p w14:paraId="132620C1" w14:textId="77777777" w:rsidR="00B5366E" w:rsidRDefault="00B5366E" w:rsidP="00B5366E">
                    <w:pPr>
                      <w:pStyle w:val="95"/>
                    </w:pPr>
                    <w:r>
                      <w:rPr>
                        <w:rFonts w:hint="eastAsia"/>
                      </w:rPr>
                      <w:t>1至2年</w:t>
                    </w:r>
                  </w:p>
                </w:tc>
              </w:sdtContent>
            </w:sdt>
            <w:tc>
              <w:tcPr>
                <w:tcW w:w="1063" w:type="pct"/>
              </w:tcPr>
              <w:p w14:paraId="38C35578" w14:textId="77777777" w:rsidR="00B5366E" w:rsidRDefault="00B5366E" w:rsidP="00B5366E">
                <w:pPr>
                  <w:jc w:val="right"/>
                </w:pPr>
                <w:r w:rsidRPr="00EF6727">
                  <w:t>47,692,876.15</w:t>
                </w:r>
              </w:p>
            </w:tc>
            <w:tc>
              <w:tcPr>
                <w:tcW w:w="1055" w:type="pct"/>
              </w:tcPr>
              <w:p w14:paraId="38B2AFC4" w14:textId="77777777" w:rsidR="00B5366E" w:rsidRDefault="00B5366E" w:rsidP="00B5366E">
                <w:pPr>
                  <w:jc w:val="right"/>
                </w:pPr>
                <w:r>
                  <w:rPr>
                    <w:rFonts w:hint="eastAsia"/>
                  </w:rPr>
                  <w:t>2.17</w:t>
                </w:r>
              </w:p>
            </w:tc>
            <w:tc>
              <w:tcPr>
                <w:tcW w:w="1054" w:type="pct"/>
                <w:vAlign w:val="center"/>
              </w:tcPr>
              <w:p w14:paraId="3A0DBD82" w14:textId="77777777" w:rsidR="00B5366E" w:rsidRDefault="00B5366E" w:rsidP="00B5366E">
                <w:pPr>
                  <w:jc w:val="right"/>
                </w:pPr>
                <w:r>
                  <w:t>92,631,594.45</w:t>
                </w:r>
              </w:p>
            </w:tc>
            <w:tc>
              <w:tcPr>
                <w:tcW w:w="1063" w:type="pct"/>
                <w:vAlign w:val="center"/>
              </w:tcPr>
              <w:p w14:paraId="3C2BECC2" w14:textId="77777777" w:rsidR="00B5366E" w:rsidRDefault="00B5366E" w:rsidP="00B5366E">
                <w:pPr>
                  <w:jc w:val="right"/>
                </w:pPr>
                <w:r>
                  <w:t>3.59</w:t>
                </w:r>
              </w:p>
            </w:tc>
          </w:tr>
          <w:tr w:rsidR="00B5366E" w14:paraId="73DC3980" w14:textId="77777777" w:rsidTr="00B5366E">
            <w:trPr>
              <w:cantSplit/>
            </w:trPr>
            <w:sdt>
              <w:sdtPr>
                <w:tag w:val="_PLD_43897a3965694d6691fcba6be58bfd88"/>
                <w:id w:val="-765466705"/>
                <w:lock w:val="sdtLocked"/>
              </w:sdtPr>
              <w:sdtContent>
                <w:tc>
                  <w:tcPr>
                    <w:tcW w:w="764" w:type="pct"/>
                  </w:tcPr>
                  <w:p w14:paraId="7117087A" w14:textId="77777777" w:rsidR="00B5366E" w:rsidRDefault="00B5366E" w:rsidP="00B5366E">
                    <w:pPr>
                      <w:pStyle w:val="95"/>
                    </w:pPr>
                    <w:r>
                      <w:rPr>
                        <w:rFonts w:hint="eastAsia"/>
                      </w:rPr>
                      <w:t>2至3年</w:t>
                    </w:r>
                  </w:p>
                </w:tc>
              </w:sdtContent>
            </w:sdt>
            <w:tc>
              <w:tcPr>
                <w:tcW w:w="1063" w:type="pct"/>
              </w:tcPr>
              <w:p w14:paraId="1BAD1B3F" w14:textId="77777777" w:rsidR="00B5366E" w:rsidRDefault="00B5366E" w:rsidP="00B5366E">
                <w:pPr>
                  <w:jc w:val="right"/>
                </w:pPr>
                <w:r w:rsidRPr="00EF6727">
                  <w:t>366,650,501.57</w:t>
                </w:r>
              </w:p>
            </w:tc>
            <w:tc>
              <w:tcPr>
                <w:tcW w:w="1055" w:type="pct"/>
              </w:tcPr>
              <w:p w14:paraId="5AFAFB27" w14:textId="77777777" w:rsidR="00B5366E" w:rsidRDefault="00B5366E" w:rsidP="00B5366E">
                <w:pPr>
                  <w:jc w:val="right"/>
                </w:pPr>
                <w:r>
                  <w:rPr>
                    <w:rFonts w:hint="eastAsia"/>
                  </w:rPr>
                  <w:t>16.67</w:t>
                </w:r>
              </w:p>
            </w:tc>
            <w:tc>
              <w:tcPr>
                <w:tcW w:w="1054" w:type="pct"/>
                <w:vAlign w:val="center"/>
              </w:tcPr>
              <w:p w14:paraId="6981FB01" w14:textId="77777777" w:rsidR="00B5366E" w:rsidRDefault="00B5366E" w:rsidP="00B5366E">
                <w:pPr>
                  <w:jc w:val="right"/>
                </w:pPr>
                <w:r>
                  <w:t>363,593,507.39</w:t>
                </w:r>
              </w:p>
            </w:tc>
            <w:tc>
              <w:tcPr>
                <w:tcW w:w="1063" w:type="pct"/>
                <w:vAlign w:val="center"/>
              </w:tcPr>
              <w:p w14:paraId="3A874E86" w14:textId="77777777" w:rsidR="00B5366E" w:rsidRDefault="00B5366E" w:rsidP="00B5366E">
                <w:pPr>
                  <w:jc w:val="right"/>
                </w:pPr>
                <w:r>
                  <w:t>14.09</w:t>
                </w:r>
              </w:p>
            </w:tc>
          </w:tr>
          <w:tr w:rsidR="00B5366E" w14:paraId="62D429C4" w14:textId="77777777" w:rsidTr="00B5366E">
            <w:trPr>
              <w:cantSplit/>
            </w:trPr>
            <w:sdt>
              <w:sdtPr>
                <w:tag w:val="_PLD_bb596048f7e846139c705c6214cec5e4"/>
                <w:id w:val="-1952005285"/>
                <w:lock w:val="sdtLocked"/>
              </w:sdtPr>
              <w:sdtContent>
                <w:tc>
                  <w:tcPr>
                    <w:tcW w:w="764" w:type="pct"/>
                  </w:tcPr>
                  <w:p w14:paraId="6296E6FF" w14:textId="77777777" w:rsidR="00B5366E" w:rsidRDefault="00B5366E" w:rsidP="00B5366E">
                    <w:pPr>
                      <w:pStyle w:val="95"/>
                    </w:pPr>
                    <w:r>
                      <w:rPr>
                        <w:rFonts w:hint="eastAsia"/>
                      </w:rPr>
                      <w:t>3年以上</w:t>
                    </w:r>
                  </w:p>
                </w:tc>
              </w:sdtContent>
            </w:sdt>
            <w:tc>
              <w:tcPr>
                <w:tcW w:w="1063" w:type="pct"/>
              </w:tcPr>
              <w:p w14:paraId="5228BC72" w14:textId="77777777" w:rsidR="00B5366E" w:rsidRDefault="00B5366E" w:rsidP="00B5366E">
                <w:pPr>
                  <w:jc w:val="right"/>
                </w:pPr>
                <w:r w:rsidRPr="00EF6727">
                  <w:t>1,500,941,831.91</w:t>
                </w:r>
              </w:p>
            </w:tc>
            <w:tc>
              <w:tcPr>
                <w:tcW w:w="1055" w:type="pct"/>
              </w:tcPr>
              <w:p w14:paraId="7FD24C42" w14:textId="77777777" w:rsidR="00B5366E" w:rsidRDefault="00B5366E" w:rsidP="00B5366E">
                <w:pPr>
                  <w:jc w:val="right"/>
                </w:pPr>
                <w:r>
                  <w:rPr>
                    <w:rFonts w:hint="eastAsia"/>
                  </w:rPr>
                  <w:t>68.25</w:t>
                </w:r>
              </w:p>
            </w:tc>
            <w:tc>
              <w:tcPr>
                <w:tcW w:w="1054" w:type="pct"/>
                <w:vAlign w:val="center"/>
              </w:tcPr>
              <w:p w14:paraId="41C480EE" w14:textId="77777777" w:rsidR="00B5366E" w:rsidRDefault="00B5366E" w:rsidP="00B5366E">
                <w:pPr>
                  <w:jc w:val="right"/>
                </w:pPr>
                <w:r>
                  <w:t>1,486,354,654.24</w:t>
                </w:r>
              </w:p>
            </w:tc>
            <w:tc>
              <w:tcPr>
                <w:tcW w:w="1063" w:type="pct"/>
                <w:vAlign w:val="center"/>
              </w:tcPr>
              <w:p w14:paraId="2A92F52B" w14:textId="77777777" w:rsidR="00B5366E" w:rsidRDefault="00B5366E" w:rsidP="00B5366E">
                <w:pPr>
                  <w:jc w:val="right"/>
                </w:pPr>
                <w:r>
                  <w:t>57.59</w:t>
                </w:r>
              </w:p>
            </w:tc>
          </w:tr>
          <w:sdt>
            <w:sdtPr>
              <w:rPr>
                <w:rFonts w:hint="eastAsia"/>
              </w:rPr>
              <w:alias w:val="预付款项按账龄列示明细"/>
              <w:tag w:val="_TUP_9793e4461d1544a0abdec0c8f4f296bd"/>
              <w:id w:val="-305852179"/>
              <w:lock w:val="sdtLocked"/>
              <w:placeholder>
                <w:docPart w:val="GBC11111111111111111111111111111"/>
              </w:placeholder>
            </w:sdtPr>
            <w:sdtEndPr>
              <w:rPr>
                <w:rFonts w:hint="default"/>
              </w:rPr>
            </w:sdtEndPr>
            <w:sdtContent>
              <w:tr w:rsidR="00DE67B8" w14:paraId="10B360C3" w14:textId="77777777" w:rsidTr="00B5366E">
                <w:trPr>
                  <w:cantSplit/>
                  <w:trHeight w:val="277"/>
                </w:trPr>
                <w:tc>
                  <w:tcPr>
                    <w:tcW w:w="764" w:type="pct"/>
                  </w:tcPr>
                  <w:p w14:paraId="0053386C" w14:textId="77777777" w:rsidR="00DE67B8" w:rsidRDefault="00DE67B8">
                    <w:pPr>
                      <w:pStyle w:val="95"/>
                    </w:pPr>
                  </w:p>
                </w:tc>
                <w:tc>
                  <w:tcPr>
                    <w:tcW w:w="1063" w:type="pct"/>
                  </w:tcPr>
                  <w:p w14:paraId="13A83026" w14:textId="77777777" w:rsidR="00DE67B8" w:rsidRDefault="00DE67B8">
                    <w:pPr>
                      <w:jc w:val="right"/>
                    </w:pPr>
                  </w:p>
                </w:tc>
                <w:tc>
                  <w:tcPr>
                    <w:tcW w:w="1055" w:type="pct"/>
                  </w:tcPr>
                  <w:p w14:paraId="364BDC07" w14:textId="77777777" w:rsidR="00DE67B8" w:rsidRDefault="00DE67B8">
                    <w:pPr>
                      <w:jc w:val="right"/>
                    </w:pPr>
                  </w:p>
                </w:tc>
                <w:tc>
                  <w:tcPr>
                    <w:tcW w:w="1054" w:type="pct"/>
                  </w:tcPr>
                  <w:p w14:paraId="1744BF8F" w14:textId="77777777" w:rsidR="00DE67B8" w:rsidRDefault="00DE67B8">
                    <w:pPr>
                      <w:jc w:val="right"/>
                    </w:pPr>
                  </w:p>
                </w:tc>
                <w:tc>
                  <w:tcPr>
                    <w:tcW w:w="1063" w:type="pct"/>
                  </w:tcPr>
                  <w:p w14:paraId="437593C9" w14:textId="77777777" w:rsidR="00DE67B8" w:rsidRDefault="00DE67B8">
                    <w:pPr>
                      <w:jc w:val="right"/>
                    </w:pPr>
                  </w:p>
                </w:tc>
              </w:tr>
            </w:sdtContent>
          </w:sdt>
          <w:sdt>
            <w:sdtPr>
              <w:rPr>
                <w:rFonts w:hint="eastAsia"/>
              </w:rPr>
              <w:alias w:val="预付款项按账龄列示明细"/>
              <w:tag w:val="_TUP_9793e4461d1544a0abdec0c8f4f296bd"/>
              <w:id w:val="-1740475337"/>
              <w:lock w:val="sdtLocked"/>
              <w:placeholder>
                <w:docPart w:val="GBC11111111111111111111111111111"/>
              </w:placeholder>
            </w:sdtPr>
            <w:sdtEndPr>
              <w:rPr>
                <w:rFonts w:hint="default"/>
              </w:rPr>
            </w:sdtEndPr>
            <w:sdtContent>
              <w:tr w:rsidR="00DE67B8" w14:paraId="6D7F2695" w14:textId="77777777" w:rsidTr="00B5366E">
                <w:trPr>
                  <w:cantSplit/>
                  <w:trHeight w:val="277"/>
                </w:trPr>
                <w:tc>
                  <w:tcPr>
                    <w:tcW w:w="764" w:type="pct"/>
                  </w:tcPr>
                  <w:p w14:paraId="4C93CB0B" w14:textId="77777777" w:rsidR="00DE67B8" w:rsidRDefault="00DE67B8">
                    <w:pPr>
                      <w:pStyle w:val="95"/>
                    </w:pPr>
                  </w:p>
                </w:tc>
                <w:tc>
                  <w:tcPr>
                    <w:tcW w:w="1063" w:type="pct"/>
                  </w:tcPr>
                  <w:p w14:paraId="5CE1334B" w14:textId="77777777" w:rsidR="00DE67B8" w:rsidRDefault="00DE67B8">
                    <w:pPr>
                      <w:jc w:val="right"/>
                    </w:pPr>
                  </w:p>
                </w:tc>
                <w:tc>
                  <w:tcPr>
                    <w:tcW w:w="1055" w:type="pct"/>
                  </w:tcPr>
                  <w:p w14:paraId="4679BD55" w14:textId="77777777" w:rsidR="00DE67B8" w:rsidRDefault="00DE67B8">
                    <w:pPr>
                      <w:jc w:val="right"/>
                    </w:pPr>
                  </w:p>
                </w:tc>
                <w:tc>
                  <w:tcPr>
                    <w:tcW w:w="1054" w:type="pct"/>
                  </w:tcPr>
                  <w:p w14:paraId="47612DBC" w14:textId="77777777" w:rsidR="00DE67B8" w:rsidRDefault="00DE67B8">
                    <w:pPr>
                      <w:jc w:val="right"/>
                    </w:pPr>
                  </w:p>
                </w:tc>
                <w:tc>
                  <w:tcPr>
                    <w:tcW w:w="1063" w:type="pct"/>
                  </w:tcPr>
                  <w:p w14:paraId="7624668D" w14:textId="77777777" w:rsidR="00DE67B8" w:rsidRDefault="00DE67B8">
                    <w:pPr>
                      <w:jc w:val="right"/>
                    </w:pPr>
                  </w:p>
                </w:tc>
              </w:tr>
            </w:sdtContent>
          </w:sdt>
          <w:tr w:rsidR="00DE67B8" w14:paraId="46E1A1E3" w14:textId="77777777" w:rsidTr="00B5366E">
            <w:trPr>
              <w:cantSplit/>
            </w:trPr>
            <w:sdt>
              <w:sdtPr>
                <w:tag w:val="_PLD_773a38e1adc44faa97354ca876a6da1b"/>
                <w:id w:val="-885798973"/>
                <w:lock w:val="sdtLocked"/>
              </w:sdtPr>
              <w:sdtContent>
                <w:tc>
                  <w:tcPr>
                    <w:tcW w:w="764" w:type="pct"/>
                  </w:tcPr>
                  <w:p w14:paraId="41F8099B" w14:textId="77777777" w:rsidR="00DE67B8" w:rsidRDefault="008C268A">
                    <w:pPr>
                      <w:jc w:val="center"/>
                    </w:pPr>
                    <w:r>
                      <w:rPr>
                        <w:rFonts w:hint="eastAsia"/>
                      </w:rPr>
                      <w:t>合计</w:t>
                    </w:r>
                  </w:p>
                </w:tc>
              </w:sdtContent>
            </w:sdt>
            <w:tc>
              <w:tcPr>
                <w:tcW w:w="1063" w:type="pct"/>
              </w:tcPr>
              <w:p w14:paraId="6395534D" w14:textId="77777777" w:rsidR="00DE67B8" w:rsidRDefault="00B5366E">
                <w:pPr>
                  <w:jc w:val="right"/>
                </w:pPr>
                <w:r w:rsidRPr="00BA310C">
                  <w:t>2,199,309,733.49</w:t>
                </w:r>
              </w:p>
            </w:tc>
            <w:tc>
              <w:tcPr>
                <w:tcW w:w="1055" w:type="pct"/>
              </w:tcPr>
              <w:p w14:paraId="72A9A290" w14:textId="77777777" w:rsidR="00DE67B8" w:rsidRDefault="00B5366E">
                <w:pPr>
                  <w:jc w:val="right"/>
                </w:pPr>
                <w:r>
                  <w:rPr>
                    <w:rFonts w:hint="eastAsia"/>
                  </w:rPr>
                  <w:t>100.00</w:t>
                </w:r>
              </w:p>
            </w:tc>
            <w:tc>
              <w:tcPr>
                <w:tcW w:w="1054" w:type="pct"/>
                <w:vAlign w:val="center"/>
              </w:tcPr>
              <w:p w14:paraId="70CE563C" w14:textId="77777777" w:rsidR="00DE67B8" w:rsidRDefault="00DE67B8">
                <w:pPr>
                  <w:jc w:val="right"/>
                </w:pPr>
                <w:r>
                  <w:t>2,580,781,291.45</w:t>
                </w:r>
              </w:p>
            </w:tc>
            <w:tc>
              <w:tcPr>
                <w:tcW w:w="1063" w:type="pct"/>
                <w:vAlign w:val="center"/>
              </w:tcPr>
              <w:p w14:paraId="36CF399A" w14:textId="77777777" w:rsidR="00DE67B8" w:rsidRDefault="00DE67B8">
                <w:pPr>
                  <w:jc w:val="right"/>
                </w:pPr>
                <w:r>
                  <w:t>100.00</w:t>
                </w:r>
              </w:p>
            </w:tc>
          </w:tr>
        </w:tbl>
        <w:p w14:paraId="590C4C3E" w14:textId="77777777" w:rsidR="00DE67B8" w:rsidRDefault="008C268A">
          <w:pPr>
            <w:pStyle w:val="95"/>
          </w:pPr>
          <w:r>
            <w:rPr>
              <w:rFonts w:hint="eastAsia"/>
            </w:rPr>
            <w:t>账龄超过1年且金额重要的预付款项未及时结算原因</w:t>
          </w:r>
          <w:r>
            <w:t>的说明：</w:t>
          </w:r>
        </w:p>
        <w:sdt>
          <w:sdtPr>
            <w:alias w:val="账龄超过1年且金额重要的预付款项未及时结算原因的说明"/>
            <w:tag w:val="_GBC_174a9654172e49e09cdbf18d854fdd51"/>
            <w:id w:val="-32886346"/>
            <w:lock w:val="sdtLocked"/>
            <w:placeholder>
              <w:docPart w:val="GBC22222222222222222222222222222"/>
            </w:placeholder>
          </w:sdtPr>
          <w:sdtContent>
            <w:p w14:paraId="47D5CB01" w14:textId="77777777" w:rsidR="00B5366E" w:rsidRDefault="00B5366E">
              <w:pPr>
                <w:snapToGrid w:val="0"/>
                <w:spacing w:line="240" w:lineRule="atLeast"/>
              </w:pPr>
            </w:p>
            <w:tbl>
              <w:tblPr>
                <w:tblStyle w:val="g6"/>
                <w:tblW w:w="8784" w:type="dxa"/>
                <w:tblLook w:val="04A0" w:firstRow="1" w:lastRow="0" w:firstColumn="1" w:lastColumn="0" w:noHBand="0" w:noVBand="1"/>
              </w:tblPr>
              <w:tblGrid>
                <w:gridCol w:w="3823"/>
                <w:gridCol w:w="1842"/>
                <w:gridCol w:w="1134"/>
                <w:gridCol w:w="1985"/>
              </w:tblGrid>
              <w:tr w:rsidR="00B5366E" w:rsidRPr="00DF722A" w14:paraId="4AB8DDDB" w14:textId="77777777" w:rsidTr="00917FD1">
                <w:tc>
                  <w:tcPr>
                    <w:tcW w:w="3823" w:type="dxa"/>
                  </w:tcPr>
                  <w:p w14:paraId="6FD9AF17" w14:textId="77777777" w:rsidR="00B5366E" w:rsidRPr="005E4123" w:rsidRDefault="00B5366E" w:rsidP="00B5366E">
                    <w:pPr>
                      <w:snapToGrid w:val="0"/>
                      <w:spacing w:line="240" w:lineRule="atLeast"/>
                      <w:jc w:val="center"/>
                      <w:rPr>
                        <w:rFonts w:ascii="Arial Narrow" w:hAnsi="Arial Narrow"/>
                      </w:rPr>
                    </w:pPr>
                    <w:r w:rsidRPr="005E4123">
                      <w:rPr>
                        <w:rFonts w:ascii="Arial Narrow" w:hAnsi="Arial Narrow"/>
                      </w:rPr>
                      <w:t>单位名称</w:t>
                    </w:r>
                  </w:p>
                </w:tc>
                <w:tc>
                  <w:tcPr>
                    <w:tcW w:w="1842" w:type="dxa"/>
                  </w:tcPr>
                  <w:p w14:paraId="0D1EFB5F" w14:textId="77777777" w:rsidR="00B5366E" w:rsidRPr="005E4123" w:rsidRDefault="00B5366E" w:rsidP="00B5366E">
                    <w:pPr>
                      <w:snapToGrid w:val="0"/>
                      <w:spacing w:line="240" w:lineRule="atLeast"/>
                      <w:jc w:val="center"/>
                      <w:rPr>
                        <w:rFonts w:ascii="Arial Narrow" w:hAnsi="Arial Narrow"/>
                      </w:rPr>
                    </w:pPr>
                    <w:r w:rsidRPr="005E4123">
                      <w:rPr>
                        <w:rFonts w:ascii="Arial Narrow" w:hAnsi="Arial Narrow"/>
                      </w:rPr>
                      <w:t>期末余额</w:t>
                    </w:r>
                  </w:p>
                </w:tc>
                <w:tc>
                  <w:tcPr>
                    <w:tcW w:w="1134" w:type="dxa"/>
                  </w:tcPr>
                  <w:p w14:paraId="789E2248" w14:textId="77777777" w:rsidR="00B5366E" w:rsidRPr="005E4123" w:rsidRDefault="00B5366E" w:rsidP="00B5366E">
                    <w:pPr>
                      <w:snapToGrid w:val="0"/>
                      <w:spacing w:line="240" w:lineRule="atLeast"/>
                      <w:jc w:val="center"/>
                      <w:rPr>
                        <w:rFonts w:ascii="Arial Narrow" w:hAnsi="Arial Narrow"/>
                      </w:rPr>
                    </w:pPr>
                    <w:r w:rsidRPr="005E4123">
                      <w:rPr>
                        <w:rFonts w:ascii="Arial Narrow" w:hAnsi="Arial Narrow"/>
                      </w:rPr>
                      <w:t>账龄</w:t>
                    </w:r>
                  </w:p>
                </w:tc>
                <w:tc>
                  <w:tcPr>
                    <w:tcW w:w="1985" w:type="dxa"/>
                  </w:tcPr>
                  <w:p w14:paraId="65961BE4" w14:textId="77777777" w:rsidR="00B5366E" w:rsidRPr="005E4123" w:rsidRDefault="00B5366E" w:rsidP="00B5366E">
                    <w:pPr>
                      <w:snapToGrid w:val="0"/>
                      <w:spacing w:line="240" w:lineRule="atLeast"/>
                      <w:jc w:val="center"/>
                      <w:rPr>
                        <w:rFonts w:ascii="Arial Narrow" w:hAnsi="Arial Narrow"/>
                      </w:rPr>
                    </w:pPr>
                    <w:r w:rsidRPr="005E4123">
                      <w:rPr>
                        <w:rFonts w:ascii="Arial Narrow" w:hAnsi="Arial Narrow"/>
                      </w:rPr>
                      <w:t>未及时结算原因</w:t>
                    </w:r>
                  </w:p>
                </w:tc>
              </w:tr>
              <w:tr w:rsidR="00B5366E" w:rsidRPr="00DF722A" w14:paraId="057709AB" w14:textId="77777777" w:rsidTr="00917FD1">
                <w:tc>
                  <w:tcPr>
                    <w:tcW w:w="3823" w:type="dxa"/>
                  </w:tcPr>
                  <w:p w14:paraId="31240735"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北京市东城区人民政府房屋征收办公室</w:t>
                    </w:r>
                  </w:p>
                </w:tc>
                <w:tc>
                  <w:tcPr>
                    <w:tcW w:w="1842" w:type="dxa"/>
                  </w:tcPr>
                  <w:p w14:paraId="4E353E44" w14:textId="77777777" w:rsidR="00B5366E" w:rsidRPr="005E4123" w:rsidRDefault="00B5366E" w:rsidP="005E4123">
                    <w:pPr>
                      <w:snapToGrid w:val="0"/>
                      <w:spacing w:line="240" w:lineRule="atLeast"/>
                      <w:jc w:val="right"/>
                      <w:rPr>
                        <w:rFonts w:ascii="Arial Narrow" w:eastAsiaTheme="minorEastAsia" w:hAnsi="Arial Narrow"/>
                      </w:rPr>
                    </w:pPr>
                    <w:r w:rsidRPr="005E4123">
                      <w:rPr>
                        <w:rFonts w:ascii="Arial Narrow" w:eastAsiaTheme="minorEastAsia" w:hAnsi="Arial Narrow"/>
                      </w:rPr>
                      <w:t>1,175,003,423.60</w:t>
                    </w:r>
                  </w:p>
                </w:tc>
                <w:tc>
                  <w:tcPr>
                    <w:tcW w:w="1134" w:type="dxa"/>
                  </w:tcPr>
                  <w:p w14:paraId="6BA29184" w14:textId="25D56166" w:rsidR="00B5366E" w:rsidRPr="005E4123" w:rsidRDefault="00D32FFA" w:rsidP="00B5366E">
                    <w:pPr>
                      <w:snapToGrid w:val="0"/>
                      <w:spacing w:line="240" w:lineRule="atLeast"/>
                      <w:rPr>
                        <w:rFonts w:ascii="Arial Narrow" w:eastAsiaTheme="minorEastAsia" w:hAnsi="Arial Narrow"/>
                      </w:rPr>
                    </w:pPr>
                    <w:r>
                      <w:rPr>
                        <w:rFonts w:ascii="Arial Narrow" w:eastAsiaTheme="minorEastAsia" w:hAnsi="Arial Narrow" w:hint="eastAsia"/>
                      </w:rPr>
                      <w:t>4</w:t>
                    </w:r>
                    <w:r>
                      <w:rPr>
                        <w:rFonts w:ascii="Arial Narrow" w:eastAsiaTheme="minorEastAsia" w:hAnsi="Arial Narrow" w:hint="eastAsia"/>
                      </w:rPr>
                      <w:t>至</w:t>
                    </w:r>
                    <w:r>
                      <w:rPr>
                        <w:rFonts w:ascii="Arial Narrow" w:eastAsiaTheme="minorEastAsia" w:hAnsi="Arial Narrow" w:hint="eastAsia"/>
                      </w:rPr>
                      <w:t>5</w:t>
                    </w:r>
                    <w:r>
                      <w:rPr>
                        <w:rFonts w:ascii="Arial Narrow" w:eastAsiaTheme="minorEastAsia" w:hAnsi="Arial Narrow" w:hint="eastAsia"/>
                      </w:rPr>
                      <w:t>年</w:t>
                    </w:r>
                  </w:p>
                </w:tc>
                <w:tc>
                  <w:tcPr>
                    <w:tcW w:w="1985" w:type="dxa"/>
                  </w:tcPr>
                  <w:p w14:paraId="56B5547C"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征收工作未完成，不满足结转条件</w:t>
                    </w:r>
                  </w:p>
                </w:tc>
              </w:tr>
              <w:tr w:rsidR="00B5366E" w:rsidRPr="00DF722A" w14:paraId="7992F8B6" w14:textId="77777777" w:rsidTr="00917FD1">
                <w:tc>
                  <w:tcPr>
                    <w:tcW w:w="3823" w:type="dxa"/>
                  </w:tcPr>
                  <w:p w14:paraId="42BA98D2"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北京首创华业房地产开发有限公司</w:t>
                    </w:r>
                  </w:p>
                </w:tc>
                <w:tc>
                  <w:tcPr>
                    <w:tcW w:w="1842" w:type="dxa"/>
                  </w:tcPr>
                  <w:p w14:paraId="0B8596DF" w14:textId="77777777" w:rsidR="00B5366E" w:rsidRPr="005E4123" w:rsidRDefault="00B5366E" w:rsidP="005E4123">
                    <w:pPr>
                      <w:snapToGrid w:val="0"/>
                      <w:spacing w:line="240" w:lineRule="atLeast"/>
                      <w:jc w:val="right"/>
                      <w:rPr>
                        <w:rFonts w:ascii="Arial Narrow" w:eastAsiaTheme="minorEastAsia" w:hAnsi="Arial Narrow"/>
                      </w:rPr>
                    </w:pPr>
                    <w:r w:rsidRPr="005E4123">
                      <w:rPr>
                        <w:rFonts w:ascii="Arial Narrow" w:eastAsiaTheme="minorEastAsia" w:hAnsi="Arial Narrow"/>
                      </w:rPr>
                      <w:t>570,594,168.00</w:t>
                    </w:r>
                  </w:p>
                </w:tc>
                <w:tc>
                  <w:tcPr>
                    <w:tcW w:w="1134" w:type="dxa"/>
                  </w:tcPr>
                  <w:p w14:paraId="1EF98FAD" w14:textId="5952950D" w:rsidR="00B5366E" w:rsidRPr="005E4123" w:rsidRDefault="00917FD1" w:rsidP="00B5366E">
                    <w:pPr>
                      <w:snapToGrid w:val="0"/>
                      <w:spacing w:line="240" w:lineRule="atLeast"/>
                      <w:rPr>
                        <w:rFonts w:ascii="Arial Narrow" w:eastAsiaTheme="minorEastAsia" w:hAnsi="Arial Narrow"/>
                      </w:rPr>
                    </w:pPr>
                    <w:r>
                      <w:rPr>
                        <w:rFonts w:ascii="Arial Narrow" w:eastAsiaTheme="minorEastAsia" w:hAnsi="Arial Narrow"/>
                      </w:rPr>
                      <w:t>3</w:t>
                    </w:r>
                    <w:r w:rsidR="00B5366E" w:rsidRPr="005E4123">
                      <w:rPr>
                        <w:rFonts w:ascii="Arial Narrow" w:eastAsiaTheme="minorEastAsia" w:hAnsi="Arial Narrow"/>
                      </w:rPr>
                      <w:t>至</w:t>
                    </w:r>
                    <w:r>
                      <w:rPr>
                        <w:rFonts w:ascii="Arial Narrow" w:eastAsiaTheme="minorEastAsia" w:hAnsi="Arial Narrow"/>
                      </w:rPr>
                      <w:t>4</w:t>
                    </w:r>
                    <w:r w:rsidR="00B5366E" w:rsidRPr="005E4123">
                      <w:rPr>
                        <w:rFonts w:ascii="Arial Narrow" w:eastAsiaTheme="minorEastAsia" w:hAnsi="Arial Narrow"/>
                      </w:rPr>
                      <w:t>年</w:t>
                    </w:r>
                  </w:p>
                </w:tc>
                <w:tc>
                  <w:tcPr>
                    <w:tcW w:w="1985" w:type="dxa"/>
                  </w:tcPr>
                  <w:p w14:paraId="6709AF32"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征收工作未完成，不满足结转条件</w:t>
                    </w:r>
                  </w:p>
                </w:tc>
              </w:tr>
              <w:tr w:rsidR="00B5366E" w:rsidRPr="00DF722A" w14:paraId="0F086504" w14:textId="77777777" w:rsidTr="00917FD1">
                <w:tc>
                  <w:tcPr>
                    <w:tcW w:w="3823" w:type="dxa"/>
                  </w:tcPr>
                  <w:p w14:paraId="165C5F5F"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北京佳源投资经营有限责任公司</w:t>
                    </w:r>
                  </w:p>
                </w:tc>
                <w:tc>
                  <w:tcPr>
                    <w:tcW w:w="1842" w:type="dxa"/>
                  </w:tcPr>
                  <w:p w14:paraId="70C37FB9" w14:textId="77777777" w:rsidR="00B5366E" w:rsidRPr="005E4123" w:rsidRDefault="00B5366E" w:rsidP="005E4123">
                    <w:pPr>
                      <w:snapToGrid w:val="0"/>
                      <w:spacing w:line="240" w:lineRule="atLeast"/>
                      <w:jc w:val="right"/>
                      <w:rPr>
                        <w:rFonts w:ascii="Arial Narrow" w:eastAsiaTheme="minorEastAsia" w:hAnsi="Arial Narrow"/>
                      </w:rPr>
                    </w:pPr>
                    <w:r w:rsidRPr="005E4123">
                      <w:rPr>
                        <w:rFonts w:ascii="Arial Narrow" w:eastAsiaTheme="minorEastAsia" w:hAnsi="Arial Narrow"/>
                      </w:rPr>
                      <w:t>64,386,360.00</w:t>
                    </w:r>
                  </w:p>
                </w:tc>
                <w:tc>
                  <w:tcPr>
                    <w:tcW w:w="1134" w:type="dxa"/>
                  </w:tcPr>
                  <w:p w14:paraId="1707CF99"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3</w:t>
                    </w:r>
                    <w:r w:rsidRPr="005E4123">
                      <w:rPr>
                        <w:rFonts w:ascii="Arial Narrow" w:eastAsiaTheme="minorEastAsia" w:hAnsi="Arial Narrow"/>
                      </w:rPr>
                      <w:t>年以上</w:t>
                    </w:r>
                  </w:p>
                </w:tc>
                <w:tc>
                  <w:tcPr>
                    <w:tcW w:w="1985" w:type="dxa"/>
                  </w:tcPr>
                  <w:p w14:paraId="21B3EFEF"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征收工作未完成，不满足结转条件</w:t>
                    </w:r>
                  </w:p>
                </w:tc>
              </w:tr>
              <w:tr w:rsidR="00B5366E" w:rsidRPr="00DF722A" w14:paraId="0CA1272C" w14:textId="77777777" w:rsidTr="00917FD1">
                <w:tc>
                  <w:tcPr>
                    <w:tcW w:w="3823" w:type="dxa"/>
                  </w:tcPr>
                  <w:p w14:paraId="5017FEFA"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北京燕华投资有限责任公司</w:t>
                    </w:r>
                  </w:p>
                </w:tc>
                <w:tc>
                  <w:tcPr>
                    <w:tcW w:w="1842" w:type="dxa"/>
                  </w:tcPr>
                  <w:p w14:paraId="439DA353" w14:textId="77777777" w:rsidR="00B5366E" w:rsidRPr="005E4123" w:rsidRDefault="00B5366E" w:rsidP="005E4123">
                    <w:pPr>
                      <w:snapToGrid w:val="0"/>
                      <w:spacing w:line="240" w:lineRule="atLeast"/>
                      <w:jc w:val="right"/>
                      <w:rPr>
                        <w:rFonts w:ascii="Arial Narrow" w:eastAsiaTheme="minorEastAsia" w:hAnsi="Arial Narrow"/>
                      </w:rPr>
                    </w:pPr>
                    <w:r w:rsidRPr="005E4123">
                      <w:rPr>
                        <w:rFonts w:ascii="Arial Narrow" w:eastAsiaTheme="minorEastAsia" w:hAnsi="Arial Narrow"/>
                      </w:rPr>
                      <w:t>47,759,662.44</w:t>
                    </w:r>
                  </w:p>
                </w:tc>
                <w:tc>
                  <w:tcPr>
                    <w:tcW w:w="1134" w:type="dxa"/>
                  </w:tcPr>
                  <w:p w14:paraId="118F6D37"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2</w:t>
                    </w:r>
                    <w:r w:rsidRPr="005E4123">
                      <w:rPr>
                        <w:rFonts w:ascii="Arial Narrow" w:eastAsiaTheme="minorEastAsia" w:hAnsi="Arial Narrow"/>
                      </w:rPr>
                      <w:t>至</w:t>
                    </w:r>
                    <w:r w:rsidRPr="005E4123">
                      <w:rPr>
                        <w:rFonts w:ascii="Arial Narrow" w:eastAsiaTheme="minorEastAsia" w:hAnsi="Arial Narrow"/>
                      </w:rPr>
                      <w:t>3</w:t>
                    </w:r>
                    <w:r w:rsidRPr="005E4123">
                      <w:rPr>
                        <w:rFonts w:ascii="Arial Narrow" w:eastAsiaTheme="minorEastAsia" w:hAnsi="Arial Narrow"/>
                      </w:rPr>
                      <w:t>年</w:t>
                    </w:r>
                  </w:p>
                </w:tc>
                <w:tc>
                  <w:tcPr>
                    <w:tcW w:w="1985" w:type="dxa"/>
                  </w:tcPr>
                  <w:p w14:paraId="465D8416"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征收工作未完成，不满足结转条件</w:t>
                    </w:r>
                  </w:p>
                </w:tc>
              </w:tr>
              <w:tr w:rsidR="00B5366E" w:rsidRPr="00DF722A" w14:paraId="5859D08B" w14:textId="77777777" w:rsidTr="00917FD1">
                <w:tc>
                  <w:tcPr>
                    <w:tcW w:w="3823" w:type="dxa"/>
                  </w:tcPr>
                  <w:p w14:paraId="1D687B08"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保定市豪中房地产开发有限公司</w:t>
                    </w:r>
                  </w:p>
                </w:tc>
                <w:tc>
                  <w:tcPr>
                    <w:tcW w:w="1842" w:type="dxa"/>
                  </w:tcPr>
                  <w:p w14:paraId="4C44B6A6" w14:textId="77777777" w:rsidR="00B5366E" w:rsidRPr="005E4123" w:rsidRDefault="00B5366E" w:rsidP="005E4123">
                    <w:pPr>
                      <w:snapToGrid w:val="0"/>
                      <w:spacing w:line="240" w:lineRule="atLeast"/>
                      <w:jc w:val="right"/>
                      <w:rPr>
                        <w:rFonts w:ascii="Arial Narrow" w:eastAsiaTheme="minorEastAsia" w:hAnsi="Arial Narrow"/>
                      </w:rPr>
                    </w:pPr>
                    <w:r w:rsidRPr="005E4123">
                      <w:rPr>
                        <w:rFonts w:ascii="Arial Narrow" w:eastAsiaTheme="minorEastAsia" w:hAnsi="Arial Narrow"/>
                      </w:rPr>
                      <w:t>25,000,000.00</w:t>
                    </w:r>
                  </w:p>
                </w:tc>
                <w:tc>
                  <w:tcPr>
                    <w:tcW w:w="1134" w:type="dxa"/>
                  </w:tcPr>
                  <w:p w14:paraId="031FE8DB"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2</w:t>
                    </w:r>
                    <w:r w:rsidRPr="005E4123">
                      <w:rPr>
                        <w:rFonts w:ascii="Arial Narrow" w:eastAsiaTheme="minorEastAsia" w:hAnsi="Arial Narrow"/>
                      </w:rPr>
                      <w:t>至</w:t>
                    </w:r>
                    <w:r w:rsidRPr="005E4123">
                      <w:rPr>
                        <w:rFonts w:ascii="Arial Narrow" w:eastAsiaTheme="minorEastAsia" w:hAnsi="Arial Narrow"/>
                      </w:rPr>
                      <w:t>3</w:t>
                    </w:r>
                    <w:r w:rsidRPr="005E4123">
                      <w:rPr>
                        <w:rFonts w:ascii="Arial Narrow" w:eastAsiaTheme="minorEastAsia" w:hAnsi="Arial Narrow"/>
                      </w:rPr>
                      <w:t>年</w:t>
                    </w:r>
                  </w:p>
                </w:tc>
                <w:tc>
                  <w:tcPr>
                    <w:tcW w:w="1985" w:type="dxa"/>
                  </w:tcPr>
                  <w:p w14:paraId="7A34D845" w14:textId="77777777" w:rsidR="00B5366E" w:rsidRPr="005E4123" w:rsidRDefault="00B5366E" w:rsidP="00B5366E">
                    <w:pPr>
                      <w:snapToGrid w:val="0"/>
                      <w:spacing w:line="240" w:lineRule="atLeast"/>
                      <w:rPr>
                        <w:rFonts w:ascii="Arial Narrow" w:eastAsiaTheme="minorEastAsia" w:hAnsi="Arial Narrow"/>
                      </w:rPr>
                    </w:pPr>
                    <w:r w:rsidRPr="005E4123">
                      <w:rPr>
                        <w:rFonts w:ascii="Arial Narrow" w:eastAsiaTheme="minorEastAsia" w:hAnsi="Arial Narrow"/>
                      </w:rPr>
                      <w:t>尚未完工</w:t>
                    </w:r>
                  </w:p>
                </w:tc>
              </w:tr>
              <w:tr w:rsidR="00B5366E" w:rsidRPr="00DF722A" w14:paraId="4AEB12F1" w14:textId="77777777" w:rsidTr="00917FD1">
                <w:tc>
                  <w:tcPr>
                    <w:tcW w:w="3823" w:type="dxa"/>
                  </w:tcPr>
                  <w:p w14:paraId="08A2509F" w14:textId="77777777" w:rsidR="00B5366E" w:rsidRPr="005E4123" w:rsidRDefault="00B5366E" w:rsidP="00B5366E">
                    <w:pPr>
                      <w:snapToGrid w:val="0"/>
                      <w:spacing w:line="240" w:lineRule="atLeast"/>
                      <w:jc w:val="center"/>
                      <w:rPr>
                        <w:rFonts w:ascii="Arial Narrow" w:hAnsi="Arial Narrow"/>
                      </w:rPr>
                    </w:pPr>
                    <w:r w:rsidRPr="005E4123">
                      <w:rPr>
                        <w:rFonts w:ascii="Arial Narrow" w:hAnsi="Arial Narrow"/>
                      </w:rPr>
                      <w:t>合计</w:t>
                    </w:r>
                  </w:p>
                </w:tc>
                <w:tc>
                  <w:tcPr>
                    <w:tcW w:w="1842" w:type="dxa"/>
                  </w:tcPr>
                  <w:p w14:paraId="55FB9B5C" w14:textId="4ABA332B" w:rsidR="00B5366E" w:rsidRPr="005E4123" w:rsidRDefault="00E878C1" w:rsidP="00B5366E">
                    <w:pPr>
                      <w:snapToGrid w:val="0"/>
                      <w:spacing w:line="240" w:lineRule="atLeast"/>
                      <w:jc w:val="left"/>
                      <w:rPr>
                        <w:rFonts w:ascii="Arial Narrow" w:hAnsi="Arial Narrow"/>
                      </w:rPr>
                    </w:pPr>
                    <w:r w:rsidRPr="00E878C1">
                      <w:rPr>
                        <w:rFonts w:ascii="Arial Narrow" w:hAnsi="Arial Narrow"/>
                      </w:rPr>
                      <w:t>1,882,743,614.04</w:t>
                    </w:r>
                  </w:p>
                </w:tc>
                <w:tc>
                  <w:tcPr>
                    <w:tcW w:w="1134" w:type="dxa"/>
                  </w:tcPr>
                  <w:p w14:paraId="3083E9B8" w14:textId="77777777" w:rsidR="00B5366E" w:rsidRPr="005E4123" w:rsidRDefault="00B5366E" w:rsidP="00B5366E">
                    <w:pPr>
                      <w:snapToGrid w:val="0"/>
                      <w:spacing w:line="240" w:lineRule="atLeast"/>
                      <w:jc w:val="left"/>
                      <w:rPr>
                        <w:rFonts w:ascii="Arial Narrow" w:hAnsi="Arial Narrow"/>
                      </w:rPr>
                    </w:pPr>
                  </w:p>
                </w:tc>
                <w:tc>
                  <w:tcPr>
                    <w:tcW w:w="1985" w:type="dxa"/>
                  </w:tcPr>
                  <w:p w14:paraId="4FAA14C1" w14:textId="77777777" w:rsidR="00B5366E" w:rsidRPr="005E4123" w:rsidRDefault="00B5366E" w:rsidP="00B5366E">
                    <w:pPr>
                      <w:snapToGrid w:val="0"/>
                      <w:spacing w:line="240" w:lineRule="atLeast"/>
                      <w:jc w:val="left"/>
                      <w:rPr>
                        <w:rFonts w:ascii="Arial Narrow" w:hAnsi="Arial Narrow"/>
                      </w:rPr>
                    </w:pPr>
                  </w:p>
                </w:tc>
              </w:tr>
            </w:tbl>
            <w:p w14:paraId="10C62456" w14:textId="0161236B" w:rsidR="00DE67B8" w:rsidRDefault="00000000" w:rsidP="00DF722A">
              <w:pPr>
                <w:snapToGrid w:val="0"/>
                <w:spacing w:line="240" w:lineRule="atLeast"/>
              </w:pPr>
            </w:p>
          </w:sdtContent>
        </w:sdt>
      </w:sdtContent>
    </w:sdt>
    <w:sdt>
      <w:sdtPr>
        <w:rPr>
          <w:rFonts w:ascii="宋体" w:hAnsi="宋体" w:cs="宋体" w:hint="eastAsia"/>
          <w:b w:val="0"/>
          <w:bCs/>
          <w:kern w:val="0"/>
          <w:szCs w:val="24"/>
        </w:rPr>
        <w:alias w:val="模块:预付款项金额前五名单位情况"/>
        <w:tag w:val="_GBC_2c5fba8651a04a6d88c0c9fc33310c57"/>
        <w:id w:val="1646698471"/>
        <w:lock w:val="sdtLocked"/>
        <w:placeholder>
          <w:docPart w:val="GBC22222222222222222222222222222"/>
        </w:placeholder>
      </w:sdtPr>
      <w:sdtEndPr>
        <w:rPr>
          <w:bCs w:val="0"/>
          <w:szCs w:val="21"/>
        </w:rPr>
      </w:sdtEndPr>
      <w:sdtContent>
        <w:p w14:paraId="1C6CA5B3" w14:textId="77777777" w:rsidR="00DE67B8" w:rsidRDefault="008C268A">
          <w:pPr>
            <w:pStyle w:val="170"/>
            <w:numPr>
              <w:ilvl w:val="0"/>
              <w:numId w:val="88"/>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956756306"/>
            <w:lock w:val="sdtLocked"/>
            <w:placeholder>
              <w:docPart w:val="GBC22222222222222222222222222222"/>
            </w:placeholder>
          </w:sdtPr>
          <w:sdtContent>
            <w:p w14:paraId="0F1D8F2F" w14:textId="77777777" w:rsidR="00DE67B8" w:rsidRDefault="008C268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1180241575"/>
            <w:lock w:val="sdtLocked"/>
            <w:placeholder>
              <w:docPart w:val="GBC22222222222222222222222222222"/>
            </w:placeholder>
          </w:sdtPr>
          <w:sdtContent>
            <w:p w14:paraId="7C0AB8AA" w14:textId="77777777" w:rsidR="00B5366E" w:rsidRDefault="00B5366E">
              <w:pPr>
                <w:snapToGrid w:val="0"/>
                <w:spacing w:line="240" w:lineRule="atLeast"/>
              </w:pPr>
            </w:p>
            <w:tbl>
              <w:tblPr>
                <w:tblStyle w:val="g6"/>
                <w:tblW w:w="0" w:type="auto"/>
                <w:tblLayout w:type="fixed"/>
                <w:tblLook w:val="04A0" w:firstRow="1" w:lastRow="0" w:firstColumn="1" w:lastColumn="0" w:noHBand="0" w:noVBand="1"/>
              </w:tblPr>
              <w:tblGrid>
                <w:gridCol w:w="2830"/>
                <w:gridCol w:w="1560"/>
                <w:gridCol w:w="1559"/>
                <w:gridCol w:w="850"/>
                <w:gridCol w:w="2024"/>
              </w:tblGrid>
              <w:tr w:rsidR="008F1A63" w14:paraId="1939EDE9" w14:textId="77777777" w:rsidTr="002A7B01">
                <w:tc>
                  <w:tcPr>
                    <w:tcW w:w="2830" w:type="dxa"/>
                  </w:tcPr>
                  <w:p w14:paraId="0636B145"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单位名称</w:t>
                    </w:r>
                  </w:p>
                </w:tc>
                <w:tc>
                  <w:tcPr>
                    <w:tcW w:w="1560" w:type="dxa"/>
                  </w:tcPr>
                  <w:p w14:paraId="7B3B5E6F"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期末余额</w:t>
                    </w:r>
                  </w:p>
                </w:tc>
                <w:tc>
                  <w:tcPr>
                    <w:tcW w:w="1559" w:type="dxa"/>
                  </w:tcPr>
                  <w:p w14:paraId="2FA2B545"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占预付款项期末余额合计数的比例</w:t>
                    </w:r>
                    <w:r w:rsidRPr="00DF722A">
                      <w:rPr>
                        <w:rFonts w:ascii="Arial Narrow" w:hAnsi="Arial Narrow"/>
                      </w:rPr>
                      <w:t>(%)</w:t>
                    </w:r>
                  </w:p>
                </w:tc>
                <w:tc>
                  <w:tcPr>
                    <w:tcW w:w="850" w:type="dxa"/>
                  </w:tcPr>
                  <w:p w14:paraId="1010F61B"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预付款时间</w:t>
                    </w:r>
                  </w:p>
                </w:tc>
                <w:tc>
                  <w:tcPr>
                    <w:tcW w:w="2024" w:type="dxa"/>
                  </w:tcPr>
                  <w:p w14:paraId="75BE1BB5"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未结算原因</w:t>
                    </w:r>
                  </w:p>
                </w:tc>
              </w:tr>
              <w:tr w:rsidR="008F1A63" w14:paraId="117598F6" w14:textId="77777777" w:rsidTr="002A7B01">
                <w:tc>
                  <w:tcPr>
                    <w:tcW w:w="2830" w:type="dxa"/>
                  </w:tcPr>
                  <w:p w14:paraId="5E68C08F"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北京市东城区人民政府房屋征收办公室</w:t>
                    </w:r>
                  </w:p>
                </w:tc>
                <w:tc>
                  <w:tcPr>
                    <w:tcW w:w="1560" w:type="dxa"/>
                  </w:tcPr>
                  <w:p w14:paraId="73B021A3"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1,338,003,423.60</w:t>
                    </w:r>
                  </w:p>
                </w:tc>
                <w:tc>
                  <w:tcPr>
                    <w:tcW w:w="1559" w:type="dxa"/>
                  </w:tcPr>
                  <w:p w14:paraId="47075570"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60.84</w:t>
                    </w:r>
                  </w:p>
                </w:tc>
                <w:tc>
                  <w:tcPr>
                    <w:tcW w:w="850" w:type="dxa"/>
                  </w:tcPr>
                  <w:p w14:paraId="7F6580D3" w14:textId="77777777" w:rsidR="008F1A63" w:rsidRPr="00DF722A" w:rsidRDefault="008F1A63" w:rsidP="002A7B01">
                    <w:pPr>
                      <w:snapToGrid w:val="0"/>
                      <w:spacing w:line="240" w:lineRule="atLeast"/>
                      <w:jc w:val="right"/>
                      <w:rPr>
                        <w:rFonts w:ascii="Arial Narrow" w:eastAsiaTheme="minorEastAsia" w:hAnsi="Arial Narrow"/>
                      </w:rPr>
                    </w:pPr>
                    <w:r>
                      <w:rPr>
                        <w:rFonts w:ascii="Arial Narrow" w:eastAsiaTheme="minorEastAsia" w:hAnsi="Arial Narrow" w:hint="eastAsia"/>
                      </w:rPr>
                      <w:t>2</w:t>
                    </w:r>
                    <w:r>
                      <w:rPr>
                        <w:rFonts w:ascii="Arial Narrow" w:eastAsiaTheme="minorEastAsia" w:hAnsi="Arial Narrow"/>
                      </w:rPr>
                      <w:t>017-2022</w:t>
                    </w:r>
                    <w:r>
                      <w:rPr>
                        <w:rFonts w:ascii="Arial Narrow" w:eastAsiaTheme="minorEastAsia" w:hAnsi="Arial Narrow" w:hint="eastAsia"/>
                      </w:rPr>
                      <w:t>年</w:t>
                    </w:r>
                  </w:p>
                </w:tc>
                <w:tc>
                  <w:tcPr>
                    <w:tcW w:w="2024" w:type="dxa"/>
                  </w:tcPr>
                  <w:p w14:paraId="740C285E"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征收工作未完成，不满足结转条件</w:t>
                    </w:r>
                  </w:p>
                </w:tc>
              </w:tr>
              <w:tr w:rsidR="008F1A63" w14:paraId="184AD6D3" w14:textId="77777777" w:rsidTr="002A7B01">
                <w:tc>
                  <w:tcPr>
                    <w:tcW w:w="2830" w:type="dxa"/>
                  </w:tcPr>
                  <w:p w14:paraId="6779BDC0"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北京首创华业房地产开发有限公司</w:t>
                    </w:r>
                  </w:p>
                </w:tc>
                <w:tc>
                  <w:tcPr>
                    <w:tcW w:w="1560" w:type="dxa"/>
                  </w:tcPr>
                  <w:p w14:paraId="44716B48"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572,468,328.00</w:t>
                    </w:r>
                  </w:p>
                </w:tc>
                <w:tc>
                  <w:tcPr>
                    <w:tcW w:w="1559" w:type="dxa"/>
                  </w:tcPr>
                  <w:p w14:paraId="4E2D7EA6"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26.03</w:t>
                    </w:r>
                  </w:p>
                </w:tc>
                <w:tc>
                  <w:tcPr>
                    <w:tcW w:w="850" w:type="dxa"/>
                  </w:tcPr>
                  <w:p w14:paraId="426089CF"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2018</w:t>
                    </w:r>
                    <w:r>
                      <w:rPr>
                        <w:rFonts w:ascii="Arial Narrow" w:eastAsiaTheme="minorEastAsia" w:hAnsi="Arial Narrow"/>
                      </w:rPr>
                      <w:t>-2022</w:t>
                    </w:r>
                    <w:r w:rsidRPr="00DF722A">
                      <w:rPr>
                        <w:rFonts w:ascii="Arial Narrow" w:eastAsiaTheme="minorEastAsia" w:hAnsi="Arial Narrow"/>
                      </w:rPr>
                      <w:t>年</w:t>
                    </w:r>
                  </w:p>
                </w:tc>
                <w:tc>
                  <w:tcPr>
                    <w:tcW w:w="2024" w:type="dxa"/>
                  </w:tcPr>
                  <w:p w14:paraId="0C93AC6F"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征收工作未完成，不满足结转条件</w:t>
                    </w:r>
                  </w:p>
                </w:tc>
              </w:tr>
              <w:tr w:rsidR="008F1A63" w14:paraId="67875F9D" w14:textId="77777777" w:rsidTr="002A7B01">
                <w:tc>
                  <w:tcPr>
                    <w:tcW w:w="2830" w:type="dxa"/>
                  </w:tcPr>
                  <w:p w14:paraId="0A200E7C"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北京佳源投资经营有限责任公司</w:t>
                    </w:r>
                  </w:p>
                </w:tc>
                <w:tc>
                  <w:tcPr>
                    <w:tcW w:w="1560" w:type="dxa"/>
                  </w:tcPr>
                  <w:p w14:paraId="0AD85682"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64,386,360.00</w:t>
                    </w:r>
                  </w:p>
                </w:tc>
                <w:tc>
                  <w:tcPr>
                    <w:tcW w:w="1559" w:type="dxa"/>
                  </w:tcPr>
                  <w:p w14:paraId="287B7A31"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2.93</w:t>
                    </w:r>
                  </w:p>
                </w:tc>
                <w:tc>
                  <w:tcPr>
                    <w:tcW w:w="850" w:type="dxa"/>
                  </w:tcPr>
                  <w:p w14:paraId="240B6FC9"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2018</w:t>
                    </w:r>
                    <w:r w:rsidRPr="00DF722A">
                      <w:rPr>
                        <w:rFonts w:ascii="Arial Narrow" w:eastAsiaTheme="minorEastAsia" w:hAnsi="Arial Narrow"/>
                      </w:rPr>
                      <w:t>年</w:t>
                    </w:r>
                  </w:p>
                </w:tc>
                <w:tc>
                  <w:tcPr>
                    <w:tcW w:w="2024" w:type="dxa"/>
                  </w:tcPr>
                  <w:p w14:paraId="65CC3E85"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征收工作未完成，不满足结转条件</w:t>
                    </w:r>
                  </w:p>
                </w:tc>
              </w:tr>
              <w:tr w:rsidR="008F1A63" w14:paraId="267B7808" w14:textId="77777777" w:rsidTr="002A7B01">
                <w:tc>
                  <w:tcPr>
                    <w:tcW w:w="2830" w:type="dxa"/>
                  </w:tcPr>
                  <w:p w14:paraId="4F6BE812"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北京燕华投资有限责任公司</w:t>
                    </w:r>
                  </w:p>
                </w:tc>
                <w:tc>
                  <w:tcPr>
                    <w:tcW w:w="1560" w:type="dxa"/>
                  </w:tcPr>
                  <w:p w14:paraId="79B2D2CD"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47,759,662.44</w:t>
                    </w:r>
                  </w:p>
                </w:tc>
                <w:tc>
                  <w:tcPr>
                    <w:tcW w:w="1559" w:type="dxa"/>
                  </w:tcPr>
                  <w:p w14:paraId="5C4E01A0"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2.17</w:t>
                    </w:r>
                  </w:p>
                </w:tc>
                <w:tc>
                  <w:tcPr>
                    <w:tcW w:w="850" w:type="dxa"/>
                  </w:tcPr>
                  <w:p w14:paraId="37A13A68"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2019</w:t>
                    </w:r>
                    <w:r w:rsidRPr="00DF722A">
                      <w:rPr>
                        <w:rFonts w:ascii="Arial Narrow" w:eastAsiaTheme="minorEastAsia" w:hAnsi="Arial Narrow"/>
                      </w:rPr>
                      <w:t>年</w:t>
                    </w:r>
                  </w:p>
                </w:tc>
                <w:tc>
                  <w:tcPr>
                    <w:tcW w:w="2024" w:type="dxa"/>
                  </w:tcPr>
                  <w:p w14:paraId="3F4A751C"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征收工作未完成，不满足结转条件</w:t>
                    </w:r>
                  </w:p>
                </w:tc>
              </w:tr>
              <w:tr w:rsidR="008F1A63" w14:paraId="58531270" w14:textId="77777777" w:rsidTr="002A7B01">
                <w:tc>
                  <w:tcPr>
                    <w:tcW w:w="2830" w:type="dxa"/>
                  </w:tcPr>
                  <w:p w14:paraId="69B8A1F9"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北京城建安装集团有限公司</w:t>
                    </w:r>
                  </w:p>
                </w:tc>
                <w:tc>
                  <w:tcPr>
                    <w:tcW w:w="1560" w:type="dxa"/>
                  </w:tcPr>
                  <w:p w14:paraId="6B2AA9D7" w14:textId="77777777" w:rsidR="008F1A63" w:rsidRPr="00DF722A" w:rsidRDefault="008F1A63" w:rsidP="002A7B01">
                    <w:pPr>
                      <w:snapToGrid w:val="0"/>
                      <w:spacing w:line="240" w:lineRule="atLeast"/>
                      <w:jc w:val="right"/>
                      <w:rPr>
                        <w:rFonts w:ascii="Arial Narrow" w:eastAsiaTheme="minorEastAsia" w:hAnsi="Arial Narrow"/>
                      </w:rPr>
                    </w:pPr>
                    <w:r w:rsidRPr="00BB5688">
                      <w:rPr>
                        <w:rFonts w:ascii="Arial Narrow" w:eastAsiaTheme="minorEastAsia" w:hAnsi="Arial Narrow"/>
                      </w:rPr>
                      <w:t>25,990,682.68</w:t>
                    </w:r>
                  </w:p>
                </w:tc>
                <w:tc>
                  <w:tcPr>
                    <w:tcW w:w="1559" w:type="dxa"/>
                  </w:tcPr>
                  <w:p w14:paraId="5EC29BE2"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1.18</w:t>
                    </w:r>
                  </w:p>
                </w:tc>
                <w:tc>
                  <w:tcPr>
                    <w:tcW w:w="850" w:type="dxa"/>
                  </w:tcPr>
                  <w:p w14:paraId="6AE313D3"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2022</w:t>
                    </w:r>
                    <w:r w:rsidRPr="00DF722A">
                      <w:rPr>
                        <w:rFonts w:ascii="Arial Narrow" w:eastAsiaTheme="minorEastAsia" w:hAnsi="Arial Narrow"/>
                      </w:rPr>
                      <w:t>年</w:t>
                    </w:r>
                  </w:p>
                </w:tc>
                <w:tc>
                  <w:tcPr>
                    <w:tcW w:w="2024" w:type="dxa"/>
                  </w:tcPr>
                  <w:p w14:paraId="247C86FB" w14:textId="77777777" w:rsidR="008F1A63" w:rsidRPr="00DF722A" w:rsidRDefault="008F1A63" w:rsidP="002A7B01">
                    <w:pPr>
                      <w:snapToGrid w:val="0"/>
                      <w:spacing w:line="240" w:lineRule="atLeast"/>
                      <w:rPr>
                        <w:rFonts w:ascii="Arial Narrow" w:hAnsi="Arial Narrow"/>
                      </w:rPr>
                    </w:pPr>
                    <w:r w:rsidRPr="00DF722A">
                      <w:rPr>
                        <w:rFonts w:ascii="Arial Narrow" w:hAnsi="Arial Narrow"/>
                      </w:rPr>
                      <w:t>未到结算期</w:t>
                    </w:r>
                  </w:p>
                </w:tc>
              </w:tr>
              <w:tr w:rsidR="008F1A63" w:rsidRPr="008F1A63" w14:paraId="220A5FAE" w14:textId="77777777" w:rsidTr="002A7B01">
                <w:tc>
                  <w:tcPr>
                    <w:tcW w:w="2830" w:type="dxa"/>
                  </w:tcPr>
                  <w:p w14:paraId="05F748EE" w14:textId="77777777" w:rsidR="008F1A63" w:rsidRPr="00DF722A" w:rsidRDefault="008F1A63" w:rsidP="002A7B01">
                    <w:pPr>
                      <w:snapToGrid w:val="0"/>
                      <w:spacing w:line="240" w:lineRule="atLeast"/>
                      <w:jc w:val="center"/>
                      <w:rPr>
                        <w:rFonts w:ascii="Arial Narrow" w:hAnsi="Arial Narrow"/>
                      </w:rPr>
                    </w:pPr>
                    <w:r w:rsidRPr="00DF722A">
                      <w:rPr>
                        <w:rFonts w:ascii="Arial Narrow" w:hAnsi="Arial Narrow"/>
                      </w:rPr>
                      <w:t>合计</w:t>
                    </w:r>
                  </w:p>
                </w:tc>
                <w:tc>
                  <w:tcPr>
                    <w:tcW w:w="1560" w:type="dxa"/>
                  </w:tcPr>
                  <w:p w14:paraId="7AB577B2" w14:textId="77777777" w:rsidR="008F1A63" w:rsidRPr="00DF722A" w:rsidRDefault="008F1A63" w:rsidP="002A7B01">
                    <w:pPr>
                      <w:snapToGrid w:val="0"/>
                      <w:spacing w:line="240" w:lineRule="atLeast"/>
                      <w:jc w:val="right"/>
                      <w:rPr>
                        <w:rFonts w:ascii="Arial Narrow" w:eastAsiaTheme="minorEastAsia" w:hAnsi="Arial Narrow"/>
                      </w:rPr>
                    </w:pPr>
                    <w:r w:rsidRPr="00BB5688">
                      <w:rPr>
                        <w:rFonts w:ascii="Arial Narrow" w:eastAsiaTheme="minorEastAsia" w:hAnsi="Arial Narrow"/>
                      </w:rPr>
                      <w:t>2,048,608,456.72</w:t>
                    </w:r>
                  </w:p>
                </w:tc>
                <w:tc>
                  <w:tcPr>
                    <w:tcW w:w="1559" w:type="dxa"/>
                  </w:tcPr>
                  <w:p w14:paraId="1EBDF26F" w14:textId="77777777" w:rsidR="008F1A63" w:rsidRPr="00DF722A" w:rsidRDefault="008F1A63" w:rsidP="002A7B01">
                    <w:pPr>
                      <w:snapToGrid w:val="0"/>
                      <w:spacing w:line="240" w:lineRule="atLeast"/>
                      <w:jc w:val="right"/>
                      <w:rPr>
                        <w:rFonts w:ascii="Arial Narrow" w:eastAsiaTheme="minorEastAsia" w:hAnsi="Arial Narrow"/>
                      </w:rPr>
                    </w:pPr>
                    <w:r w:rsidRPr="00DF722A">
                      <w:rPr>
                        <w:rFonts w:ascii="Arial Narrow" w:eastAsiaTheme="minorEastAsia" w:hAnsi="Arial Narrow"/>
                      </w:rPr>
                      <w:t>93.15</w:t>
                    </w:r>
                  </w:p>
                </w:tc>
                <w:tc>
                  <w:tcPr>
                    <w:tcW w:w="850" w:type="dxa"/>
                  </w:tcPr>
                  <w:p w14:paraId="780A4F15" w14:textId="77777777" w:rsidR="008F1A63" w:rsidRPr="008F1A63" w:rsidRDefault="008F1A63" w:rsidP="008F1A63"/>
                </w:tc>
                <w:tc>
                  <w:tcPr>
                    <w:tcW w:w="2024" w:type="dxa"/>
                  </w:tcPr>
                  <w:p w14:paraId="3E88D2C3" w14:textId="77777777" w:rsidR="008F1A63" w:rsidRPr="008F1A63" w:rsidRDefault="008F1A63" w:rsidP="008F1A63"/>
                </w:tc>
              </w:tr>
            </w:tbl>
            <w:p w14:paraId="4289A7DF" w14:textId="713E89D3" w:rsidR="00DE67B8" w:rsidRPr="008F1A63" w:rsidRDefault="00000000" w:rsidP="008F1A63"/>
          </w:sdtContent>
        </w:sdt>
      </w:sdtContent>
    </w:sdt>
    <w:sdt>
      <w:sdtPr>
        <w:rPr>
          <w:rFonts w:hint="eastAsia"/>
          <w:b/>
        </w:rPr>
        <w:alias w:val="模块:预付款项的说明"/>
        <w:tag w:val="_GBC_ee9bedfa5e5340c9b02fb474f1a1fc26"/>
        <w:id w:val="-11843471"/>
        <w:lock w:val="sdtLocked"/>
        <w:placeholder>
          <w:docPart w:val="GBC22222222222222222222222222222"/>
        </w:placeholder>
      </w:sdtPr>
      <w:sdtEndPr>
        <w:rPr>
          <w:rFonts w:hint="default"/>
          <w:b w:val="0"/>
          <w:bCs/>
        </w:rPr>
      </w:sdtEndPr>
      <w:sdtContent>
        <w:p w14:paraId="35F9F9E4" w14:textId="77777777" w:rsidR="00DE67B8" w:rsidRDefault="008C268A">
          <w:pPr>
            <w:pStyle w:val="95"/>
          </w:pPr>
          <w:r>
            <w:rPr>
              <w:rFonts w:hint="eastAsia"/>
            </w:rPr>
            <w:t>其他说明</w:t>
          </w:r>
        </w:p>
        <w:sdt>
          <w:sdtPr>
            <w:alias w:val="是否适用：预付帐款的说明[双击切换]"/>
            <w:tag w:val="_GBC_c712ee6483d44c77b1f563e552689c6d"/>
            <w:id w:val="-1193301405"/>
            <w:lock w:val="sdtLocked"/>
            <w:placeholder>
              <w:docPart w:val="GBC22222222222222222222222222222"/>
            </w:placeholder>
          </w:sdtPr>
          <w:sdtContent>
            <w:p w14:paraId="51F47E89" w14:textId="77777777" w:rsidR="00DE67B8" w:rsidRDefault="008C268A" w:rsidP="00BA590B">
              <w:pPr>
                <w:pStyle w:val="95"/>
              </w:pPr>
              <w:r>
                <w:fldChar w:fldCharType="begin"/>
              </w:r>
              <w:r w:rsidR="00BA590B">
                <w:instrText xml:space="preserve"> MACROBUTTON  SnrToggleCheckbox □适用 </w:instrText>
              </w:r>
              <w:r>
                <w:fldChar w:fldCharType="end"/>
              </w:r>
              <w:r>
                <w:fldChar w:fldCharType="begin"/>
              </w:r>
              <w:r w:rsidR="00BA590B">
                <w:instrText xml:space="preserve"> MACROBUTTON  SnrToggleCheckbox √不适用 </w:instrText>
              </w:r>
              <w:r>
                <w:fldChar w:fldCharType="end"/>
              </w:r>
            </w:p>
          </w:sdtContent>
        </w:sdt>
      </w:sdtContent>
    </w:sdt>
    <w:p w14:paraId="2BA73E63" w14:textId="77777777" w:rsidR="00DE67B8" w:rsidRDefault="00DE67B8">
      <w:pPr>
        <w:pStyle w:val="95"/>
      </w:pPr>
    </w:p>
    <w:p w14:paraId="4A113607" w14:textId="77777777" w:rsidR="00DE67B8" w:rsidRDefault="008C268A">
      <w:pPr>
        <w:pStyle w:val="3"/>
        <w:numPr>
          <w:ilvl w:val="0"/>
          <w:numId w:val="16"/>
        </w:numPr>
        <w:rPr>
          <w:rFonts w:ascii="宋体" w:hAnsi="宋体"/>
        </w:rPr>
      </w:pPr>
      <w:r>
        <w:rPr>
          <w:rFonts w:ascii="宋体" w:hAnsi="宋体" w:hint="eastAsia"/>
        </w:rPr>
        <w:t>其他应收款</w:t>
      </w:r>
    </w:p>
    <w:bookmarkStart w:id="152" w:name="_Hlk10467611" w:displacedByCustomXml="next"/>
    <w:sdt>
      <w:sdtPr>
        <w:rPr>
          <w:rFonts w:ascii="宋体" w:hAnsi="宋体" w:cs="宋体" w:hint="eastAsia"/>
          <w:b w:val="0"/>
          <w:bCs/>
          <w:kern w:val="0"/>
          <w:szCs w:val="24"/>
        </w:rPr>
        <w:alias w:val="模块:分类列示"/>
        <w:tag w:val="_SEC_440b8bdb86984dd89d750fdd7845fe71"/>
        <w:id w:val="1083418512"/>
        <w:lock w:val="sdtLocked"/>
        <w:placeholder>
          <w:docPart w:val="GBC22222222222222222222222222222"/>
        </w:placeholder>
      </w:sdtPr>
      <w:sdtEndPr>
        <w:rPr>
          <w:rFonts w:hint="default"/>
          <w:szCs w:val="21"/>
        </w:rPr>
      </w:sdtEndPr>
      <w:sdtContent>
        <w:p w14:paraId="1152911F" w14:textId="77777777" w:rsidR="00DE67B8" w:rsidRDefault="008C268A">
          <w:pPr>
            <w:pStyle w:val="170"/>
            <w:rPr>
              <w:rFonts w:ascii="宋体" w:hAnsi="宋体"/>
            </w:rPr>
          </w:pPr>
          <w:r>
            <w:rPr>
              <w:rFonts w:ascii="宋体" w:hAnsi="宋体" w:hint="eastAsia"/>
            </w:rPr>
            <w:t>项目列示</w:t>
          </w:r>
        </w:p>
        <w:sdt>
          <w:sdtPr>
            <w:alias w:val="是否适用：其他应收款分类列示[双击切换]"/>
            <w:tag w:val="_GBC_23e3e9ad53624abaaa00fc7f7c24842a"/>
            <w:id w:val="2085261384"/>
            <w:lock w:val="sdtLocked"/>
            <w:placeholder>
              <w:docPart w:val="GBC22222222222222222222222222222"/>
            </w:placeholder>
          </w:sdtPr>
          <w:sdtContent>
            <w:p w14:paraId="27961F4A"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53B293B" w14:textId="77777777" w:rsidR="00DE67B8" w:rsidRDefault="008C268A">
          <w:pPr>
            <w:jc w:val="right"/>
          </w:pPr>
          <w:r>
            <w:rPr>
              <w:rFonts w:hint="eastAsia"/>
            </w:rPr>
            <w:t>单位：</w:t>
          </w:r>
          <w:sdt>
            <w:sdtPr>
              <w:rPr>
                <w:rFonts w:hint="eastAsia"/>
              </w:rPr>
              <w:alias w:val="单位：其他应收款分类列示"/>
              <w:tag w:val="_GBC_b73f89c776a341249ed520fe726b4db9"/>
              <w:id w:val="17663422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其他应收款分类列示"/>
              <w:tag w:val="_GBC_a23554f2403346ea97b8fb1ef551ebe4"/>
              <w:id w:val="5042498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5"/>
            <w:gridCol w:w="2862"/>
            <w:gridCol w:w="2846"/>
          </w:tblGrid>
          <w:tr w:rsidR="00DE67B8" w14:paraId="03233014" w14:textId="77777777" w:rsidTr="004E7A0E">
            <w:trPr>
              <w:cantSplit/>
            </w:trPr>
            <w:sdt>
              <w:sdtPr>
                <w:tag w:val="_PLD_3b049b9a7f344665a70a23c402afbda5"/>
                <w:id w:val="2128047302"/>
                <w:lock w:val="sdtLocked"/>
              </w:sdtPr>
              <w:sdtContent>
                <w:tc>
                  <w:tcPr>
                    <w:tcW w:w="1765" w:type="pct"/>
                    <w:vAlign w:val="center"/>
                  </w:tcPr>
                  <w:p w14:paraId="09A9A3FD" w14:textId="77777777" w:rsidR="00DE67B8" w:rsidRDefault="008C268A">
                    <w:pPr>
                      <w:jc w:val="center"/>
                    </w:pPr>
                    <w:r>
                      <w:rPr>
                        <w:rFonts w:hint="eastAsia"/>
                      </w:rPr>
                      <w:t>项目</w:t>
                    </w:r>
                  </w:p>
                </w:tc>
              </w:sdtContent>
            </w:sdt>
            <w:sdt>
              <w:sdtPr>
                <w:tag w:val="_PLD_550a4ba0fb444ea69297bd36780a7618"/>
                <w:id w:val="896777669"/>
                <w:lock w:val="sdtLocked"/>
              </w:sdtPr>
              <w:sdtContent>
                <w:tc>
                  <w:tcPr>
                    <w:tcW w:w="1622" w:type="pct"/>
                    <w:vAlign w:val="center"/>
                  </w:tcPr>
                  <w:p w14:paraId="4C04D56F" w14:textId="77777777" w:rsidR="00DE67B8" w:rsidRDefault="008C268A">
                    <w:pPr>
                      <w:jc w:val="center"/>
                    </w:pPr>
                    <w:r>
                      <w:rPr>
                        <w:rFonts w:hint="eastAsia"/>
                      </w:rPr>
                      <w:t>期末余额</w:t>
                    </w:r>
                  </w:p>
                </w:tc>
              </w:sdtContent>
            </w:sdt>
            <w:sdt>
              <w:sdtPr>
                <w:tag w:val="_PLD_d58c3f70487c440b99a9f440a2d57d1e"/>
                <w:id w:val="-2030861700"/>
                <w:lock w:val="sdtLocked"/>
              </w:sdtPr>
              <w:sdtContent>
                <w:tc>
                  <w:tcPr>
                    <w:tcW w:w="1613" w:type="pct"/>
                    <w:vAlign w:val="center"/>
                  </w:tcPr>
                  <w:p w14:paraId="707CE9D3" w14:textId="77777777" w:rsidR="00DE67B8" w:rsidRDefault="008C268A">
                    <w:pPr>
                      <w:jc w:val="center"/>
                    </w:pPr>
                    <w:r>
                      <w:rPr>
                        <w:rFonts w:hint="eastAsia"/>
                      </w:rPr>
                      <w:t>期初余额</w:t>
                    </w:r>
                  </w:p>
                </w:tc>
              </w:sdtContent>
            </w:sdt>
          </w:tr>
          <w:tr w:rsidR="00DE67B8" w14:paraId="022F6073" w14:textId="77777777" w:rsidTr="004E7A0E">
            <w:trPr>
              <w:cantSplit/>
            </w:trPr>
            <w:sdt>
              <w:sdtPr>
                <w:tag w:val="_PLD_6a77c21d56bf4de7bfea2b3078ae9e86"/>
                <w:id w:val="438113046"/>
                <w:lock w:val="sdtLocked"/>
              </w:sdtPr>
              <w:sdtContent>
                <w:tc>
                  <w:tcPr>
                    <w:tcW w:w="1765" w:type="pct"/>
                  </w:tcPr>
                  <w:p w14:paraId="77F81C72" w14:textId="77777777" w:rsidR="00DE67B8" w:rsidRDefault="008C268A">
                    <w:pPr>
                      <w:ind w:right="5"/>
                    </w:pPr>
                    <w:r>
                      <w:rPr>
                        <w:rFonts w:hint="eastAsia"/>
                      </w:rPr>
                      <w:t>应收利息</w:t>
                    </w:r>
                  </w:p>
                </w:tc>
              </w:sdtContent>
            </w:sdt>
            <w:tc>
              <w:tcPr>
                <w:tcW w:w="1622" w:type="pct"/>
              </w:tcPr>
              <w:p w14:paraId="04682F91" w14:textId="72043D8B" w:rsidR="00DE67B8" w:rsidRDefault="00697CE3">
                <w:pPr>
                  <w:ind w:right="5"/>
                  <w:jc w:val="right"/>
                </w:pPr>
                <w:r>
                  <w:t>186,310,968.09</w:t>
                </w:r>
              </w:p>
            </w:tc>
            <w:tc>
              <w:tcPr>
                <w:tcW w:w="1613" w:type="pct"/>
                <w:vAlign w:val="center"/>
              </w:tcPr>
              <w:p w14:paraId="2BF57251" w14:textId="77777777" w:rsidR="00DE67B8" w:rsidRDefault="00DE67B8">
                <w:pPr>
                  <w:ind w:right="5"/>
                  <w:jc w:val="right"/>
                </w:pPr>
                <w:r>
                  <w:t>133,614,952.64</w:t>
                </w:r>
              </w:p>
            </w:tc>
          </w:tr>
          <w:tr w:rsidR="00DE67B8" w14:paraId="0E5CC2CE" w14:textId="77777777" w:rsidTr="004E7A0E">
            <w:trPr>
              <w:cantSplit/>
            </w:trPr>
            <w:sdt>
              <w:sdtPr>
                <w:tag w:val="_PLD_d5542663fde44485b06eb5b2144b7f62"/>
                <w:id w:val="2071305845"/>
                <w:lock w:val="sdtLocked"/>
              </w:sdtPr>
              <w:sdtContent>
                <w:tc>
                  <w:tcPr>
                    <w:tcW w:w="1765" w:type="pct"/>
                  </w:tcPr>
                  <w:p w14:paraId="6E93D924" w14:textId="77777777" w:rsidR="00DE67B8" w:rsidRDefault="008C268A">
                    <w:pPr>
                      <w:ind w:right="5"/>
                    </w:pPr>
                    <w:r>
                      <w:rPr>
                        <w:rFonts w:hint="eastAsia"/>
                      </w:rPr>
                      <w:t>应收股利</w:t>
                    </w:r>
                  </w:p>
                </w:tc>
              </w:sdtContent>
            </w:sdt>
            <w:tc>
              <w:tcPr>
                <w:tcW w:w="1622" w:type="pct"/>
              </w:tcPr>
              <w:p w14:paraId="38FE3138" w14:textId="77777777" w:rsidR="00DE67B8" w:rsidRDefault="00BA590B">
                <w:pPr>
                  <w:ind w:right="5"/>
                  <w:jc w:val="right"/>
                </w:pPr>
                <w:r w:rsidRPr="00BA590B">
                  <w:t>93,499,658.43</w:t>
                </w:r>
              </w:p>
            </w:tc>
            <w:tc>
              <w:tcPr>
                <w:tcW w:w="1613" w:type="pct"/>
                <w:vAlign w:val="center"/>
              </w:tcPr>
              <w:p w14:paraId="0AB2F48F" w14:textId="77777777" w:rsidR="00DE67B8" w:rsidRDefault="00DE67B8">
                <w:pPr>
                  <w:ind w:right="5"/>
                  <w:jc w:val="right"/>
                </w:pPr>
                <w:r>
                  <w:t>93,499,658.43</w:t>
                </w:r>
              </w:p>
            </w:tc>
          </w:tr>
          <w:tr w:rsidR="00DE67B8" w14:paraId="61A2E5D8" w14:textId="77777777" w:rsidTr="004E7A0E">
            <w:trPr>
              <w:cantSplit/>
            </w:trPr>
            <w:sdt>
              <w:sdtPr>
                <w:tag w:val="_PLD_fadacacf8b7d4e10a081b5eae54fea6b"/>
                <w:id w:val="1337351869"/>
                <w:lock w:val="sdtLocked"/>
              </w:sdtPr>
              <w:sdtContent>
                <w:tc>
                  <w:tcPr>
                    <w:tcW w:w="1765" w:type="pct"/>
                  </w:tcPr>
                  <w:p w14:paraId="17AA1CCC" w14:textId="77777777" w:rsidR="00DE67B8" w:rsidRDefault="008C268A">
                    <w:pPr>
                      <w:ind w:right="5"/>
                    </w:pPr>
                    <w:r>
                      <w:rPr>
                        <w:rFonts w:hint="eastAsia"/>
                      </w:rPr>
                      <w:t>其他应收款</w:t>
                    </w:r>
                  </w:p>
                </w:tc>
              </w:sdtContent>
            </w:sdt>
            <w:tc>
              <w:tcPr>
                <w:tcW w:w="1622" w:type="pct"/>
              </w:tcPr>
              <w:p w14:paraId="741F8E48" w14:textId="77777777" w:rsidR="00DE67B8" w:rsidRDefault="00B5366E">
                <w:pPr>
                  <w:ind w:right="5"/>
                  <w:jc w:val="right"/>
                </w:pPr>
                <w:r w:rsidRPr="00D76360">
                  <w:t>4,854,415,673.46</w:t>
                </w:r>
              </w:p>
            </w:tc>
            <w:tc>
              <w:tcPr>
                <w:tcW w:w="1613" w:type="pct"/>
                <w:vAlign w:val="center"/>
              </w:tcPr>
              <w:p w14:paraId="79A247A1" w14:textId="77777777" w:rsidR="00DE67B8" w:rsidRDefault="00DE67B8">
                <w:pPr>
                  <w:ind w:right="5"/>
                  <w:jc w:val="right"/>
                </w:pPr>
                <w:r>
                  <w:t>6,518,978,093.34</w:t>
                </w:r>
              </w:p>
            </w:tc>
          </w:tr>
          <w:tr w:rsidR="00DE67B8" w14:paraId="4815A2B3" w14:textId="77777777" w:rsidTr="004E7A0E">
            <w:trPr>
              <w:cantSplit/>
            </w:trPr>
            <w:sdt>
              <w:sdtPr>
                <w:tag w:val="_PLD_7fcd8f78599a4d76a92c6bed7b01aa27"/>
                <w:id w:val="-571743879"/>
                <w:lock w:val="sdtLocked"/>
              </w:sdtPr>
              <w:sdtContent>
                <w:tc>
                  <w:tcPr>
                    <w:tcW w:w="1765" w:type="pct"/>
                  </w:tcPr>
                  <w:p w14:paraId="41588123" w14:textId="77777777" w:rsidR="00DE67B8" w:rsidRDefault="008C268A">
                    <w:pPr>
                      <w:autoSpaceDE w:val="0"/>
                      <w:autoSpaceDN w:val="0"/>
                      <w:adjustRightInd w:val="0"/>
                      <w:jc w:val="center"/>
                    </w:pPr>
                    <w:r>
                      <w:rPr>
                        <w:rFonts w:hint="eastAsia"/>
                      </w:rPr>
                      <w:t>合计</w:t>
                    </w:r>
                  </w:p>
                </w:tc>
              </w:sdtContent>
            </w:sdt>
            <w:tc>
              <w:tcPr>
                <w:tcW w:w="1622" w:type="pct"/>
              </w:tcPr>
              <w:p w14:paraId="7B5EE43E" w14:textId="4D159D23" w:rsidR="00DE67B8" w:rsidRDefault="00697CE3">
                <w:pPr>
                  <w:jc w:val="right"/>
                </w:pPr>
                <w:r>
                  <w:t>5,134,226,299.98</w:t>
                </w:r>
              </w:p>
            </w:tc>
            <w:tc>
              <w:tcPr>
                <w:tcW w:w="1613" w:type="pct"/>
                <w:vAlign w:val="center"/>
              </w:tcPr>
              <w:p w14:paraId="02671823" w14:textId="77777777" w:rsidR="00DE67B8" w:rsidRDefault="00DE67B8">
                <w:pPr>
                  <w:jc w:val="right"/>
                </w:pPr>
                <w:r>
                  <w:t>6,746,092,704.41</w:t>
                </w:r>
              </w:p>
            </w:tc>
          </w:tr>
        </w:tbl>
        <w:p w14:paraId="010F7869" w14:textId="77777777" w:rsidR="00DE67B8" w:rsidRDefault="008C268A">
          <w:pPr>
            <w:pStyle w:val="95"/>
          </w:pPr>
          <w:bookmarkStart w:id="153" w:name="_Hlk532906097"/>
          <w:r>
            <w:rPr>
              <w:rFonts w:hint="eastAsia"/>
            </w:rPr>
            <w:t>其他说明：</w:t>
          </w:r>
          <w:bookmarkEnd w:id="153"/>
        </w:p>
        <w:sdt>
          <w:sdtPr>
            <w:alias w:val="是否适用：其他应收款分类列示其他说明[双击切换]"/>
            <w:tag w:val="_GBC_73a4089b33094d13b0ea7c9bf8cfb58f"/>
            <w:id w:val="1045495981"/>
            <w:lock w:val="sdtLocked"/>
            <w:placeholder>
              <w:docPart w:val="GBC22222222222222222222222222222"/>
            </w:placeholder>
          </w:sdtPr>
          <w:sdtContent>
            <w:p w14:paraId="498B1448" w14:textId="77777777" w:rsidR="00DE67B8" w:rsidRDefault="008C268A" w:rsidP="00BA590B">
              <w:pPr>
                <w:pStyle w:val="95"/>
              </w:pPr>
              <w:r>
                <w:fldChar w:fldCharType="begin"/>
              </w:r>
              <w:r w:rsidR="00BA590B">
                <w:instrText xml:space="preserve"> MACROBUTTON  SnrToggleCheckbox □适用 </w:instrText>
              </w:r>
              <w:r>
                <w:fldChar w:fldCharType="end"/>
              </w:r>
              <w:r>
                <w:fldChar w:fldCharType="begin"/>
              </w:r>
              <w:r w:rsidR="00BA590B">
                <w:instrText xml:space="preserve"> MACROBUTTON  SnrToggleCheckbox √不适用 </w:instrText>
              </w:r>
              <w:r>
                <w:fldChar w:fldCharType="end"/>
              </w:r>
            </w:p>
          </w:sdtContent>
        </w:sdt>
        <w:p w14:paraId="7795FA93" w14:textId="77777777" w:rsidR="00DE67B8" w:rsidRDefault="00000000">
          <w:pPr>
            <w:pStyle w:val="95"/>
          </w:pPr>
        </w:p>
      </w:sdtContent>
    </w:sdt>
    <w:bookmarkEnd w:id="152" w:displacedByCustomXml="prev"/>
    <w:sdt>
      <w:sdtPr>
        <w:rPr>
          <w:rFonts w:ascii="宋体" w:hAnsi="宋体" w:cs="宋体" w:hint="eastAsia"/>
          <w:b w:val="0"/>
          <w:bCs/>
          <w:kern w:val="0"/>
          <w:szCs w:val="22"/>
        </w:rPr>
        <w:alias w:val="模块:应收利息"/>
        <w:tag w:val="_GBC_6620e2366b444b3fb9e784e1bb6a87fd"/>
        <w:id w:val="-1116517935"/>
        <w:lock w:val="sdtLocked"/>
        <w:placeholder>
          <w:docPart w:val="GBC22222222222222222222222222222"/>
        </w:placeholder>
      </w:sdtPr>
      <w:sdtEndPr>
        <w:rPr>
          <w:rFonts w:cs="Times New Roman"/>
          <w:kern w:val="2"/>
          <w:szCs w:val="21"/>
        </w:rPr>
      </w:sdtEndPr>
      <w:sdtContent>
        <w:p w14:paraId="4FBADEB3" w14:textId="77777777" w:rsidR="00DE67B8" w:rsidRDefault="008C268A">
          <w:pPr>
            <w:pStyle w:val="170"/>
            <w:tabs>
              <w:tab w:val="left" w:pos="546"/>
            </w:tabs>
            <w:rPr>
              <w:rFonts w:ascii="宋体" w:hAnsi="宋体"/>
            </w:rPr>
          </w:pPr>
          <w:r>
            <w:rPr>
              <w:rFonts w:ascii="宋体" w:hAnsi="宋体" w:cs="宋体" w:hint="eastAsia"/>
              <w:kern w:val="0"/>
              <w:szCs w:val="22"/>
            </w:rPr>
            <w:t>应收利息</w:t>
          </w:r>
        </w:p>
        <w:p w14:paraId="4EFE5843" w14:textId="77777777" w:rsidR="00DE67B8" w:rsidRDefault="008C268A">
          <w:pPr>
            <w:pStyle w:val="170"/>
            <w:numPr>
              <w:ilvl w:val="3"/>
              <w:numId w:val="89"/>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1272933192"/>
            <w:lock w:val="sdtLocked"/>
            <w:placeholder>
              <w:docPart w:val="GBC22222222222222222222222222222"/>
            </w:placeholder>
          </w:sdtPr>
          <w:sdtContent>
            <w:p w14:paraId="0E8CD703"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214B4E" w14:textId="77777777" w:rsidR="00DE67B8" w:rsidRDefault="008C268A">
          <w:pPr>
            <w:jc w:val="right"/>
          </w:pPr>
          <w:r>
            <w:rPr>
              <w:rFonts w:hint="eastAsia"/>
            </w:rPr>
            <w:t>单位：</w:t>
          </w:r>
          <w:sdt>
            <w:sdtPr>
              <w:rPr>
                <w:rFonts w:hint="eastAsia"/>
              </w:rPr>
              <w:alias w:val="单位：财务附注：应收利息"/>
              <w:tag w:val="_GBC_81846eacbc9946ddbec2bf905b374235"/>
              <w:id w:val="-14587927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应收利息"/>
              <w:tag w:val="_GBC_54a3d4a928194383b5465e034945e1cc"/>
              <w:id w:val="-10805224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540"/>
            <w:gridCol w:w="2410"/>
            <w:gridCol w:w="2873"/>
          </w:tblGrid>
          <w:tr w:rsidR="00DE67B8" w14:paraId="19298B0D" w14:textId="77777777" w:rsidTr="00DF722A">
            <w:sdt>
              <w:sdtPr>
                <w:tag w:val="_PLD_d85221ba8492478e88a450d14d1130bb"/>
                <w:id w:val="-917250527"/>
                <w:lock w:val="sdtLocked"/>
              </w:sdtPr>
              <w:sdtContent>
                <w:tc>
                  <w:tcPr>
                    <w:tcW w:w="2006" w:type="pct"/>
                  </w:tcPr>
                  <w:p w14:paraId="3452D889" w14:textId="77777777" w:rsidR="00DE67B8" w:rsidRDefault="008C268A">
                    <w:pPr>
                      <w:autoSpaceDE w:val="0"/>
                      <w:autoSpaceDN w:val="0"/>
                      <w:adjustRightInd w:val="0"/>
                      <w:snapToGrid w:val="0"/>
                      <w:spacing w:line="240" w:lineRule="atLeast"/>
                      <w:jc w:val="center"/>
                    </w:pPr>
                    <w:r>
                      <w:rPr>
                        <w:rFonts w:hint="eastAsia"/>
                      </w:rPr>
                      <w:t>项目</w:t>
                    </w:r>
                  </w:p>
                </w:tc>
              </w:sdtContent>
            </w:sdt>
            <w:sdt>
              <w:sdtPr>
                <w:tag w:val="_PLD_7bbe528e96ef48d6be1d6728953af334"/>
                <w:id w:val="283619764"/>
                <w:lock w:val="sdtLocked"/>
              </w:sdtPr>
              <w:sdtContent>
                <w:tc>
                  <w:tcPr>
                    <w:tcW w:w="1366" w:type="pct"/>
                  </w:tcPr>
                  <w:p w14:paraId="6949DA81"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e6cbc7c171bd4286ad1e7578ffc41372"/>
                <w:id w:val="-1603873096"/>
                <w:lock w:val="sdtLocked"/>
              </w:sdtPr>
              <w:sdtContent>
                <w:tc>
                  <w:tcPr>
                    <w:tcW w:w="1629" w:type="pct"/>
                  </w:tcPr>
                  <w:p w14:paraId="515085CB" w14:textId="77777777" w:rsidR="00DE67B8" w:rsidRDefault="008C268A">
                    <w:pPr>
                      <w:autoSpaceDE w:val="0"/>
                      <w:autoSpaceDN w:val="0"/>
                      <w:adjustRightInd w:val="0"/>
                      <w:snapToGrid w:val="0"/>
                      <w:spacing w:line="240" w:lineRule="atLeast"/>
                      <w:jc w:val="center"/>
                    </w:pPr>
                    <w:r>
                      <w:rPr>
                        <w:rFonts w:hint="eastAsia"/>
                      </w:rPr>
                      <w:t>期初余额</w:t>
                    </w:r>
                  </w:p>
                </w:tc>
              </w:sdtContent>
            </w:sdt>
          </w:tr>
          <w:tr w:rsidR="00DE67B8" w14:paraId="17DD0A56" w14:textId="77777777" w:rsidTr="00DF722A">
            <w:sdt>
              <w:sdtPr>
                <w:tag w:val="_PLD_89dfa7b84fc24b898915c86633e379eb"/>
                <w:id w:val="-984002143"/>
                <w:lock w:val="sdtLocked"/>
              </w:sdtPr>
              <w:sdtContent>
                <w:tc>
                  <w:tcPr>
                    <w:tcW w:w="2006" w:type="pct"/>
                  </w:tcPr>
                  <w:p w14:paraId="69C81E14" w14:textId="77777777" w:rsidR="00DE67B8" w:rsidRDefault="008C268A">
                    <w:pPr>
                      <w:autoSpaceDE w:val="0"/>
                      <w:autoSpaceDN w:val="0"/>
                      <w:adjustRightInd w:val="0"/>
                      <w:snapToGrid w:val="0"/>
                      <w:spacing w:line="240" w:lineRule="atLeast"/>
                    </w:pPr>
                    <w:r>
                      <w:rPr>
                        <w:rFonts w:hint="eastAsia"/>
                      </w:rPr>
                      <w:t>定期存款</w:t>
                    </w:r>
                  </w:p>
                </w:tc>
              </w:sdtContent>
            </w:sdt>
            <w:tc>
              <w:tcPr>
                <w:tcW w:w="1366" w:type="pct"/>
              </w:tcPr>
              <w:p w14:paraId="3D36D37C" w14:textId="77777777" w:rsidR="00DE67B8" w:rsidRDefault="00DE67B8">
                <w:pPr>
                  <w:ind w:rightChars="50" w:right="105"/>
                  <w:jc w:val="right"/>
                </w:pPr>
              </w:p>
            </w:tc>
            <w:tc>
              <w:tcPr>
                <w:tcW w:w="1629" w:type="pct"/>
              </w:tcPr>
              <w:p w14:paraId="7B5C1D4D" w14:textId="77777777" w:rsidR="00DE67B8" w:rsidRDefault="00DE67B8">
                <w:pPr>
                  <w:ind w:rightChars="50" w:right="105"/>
                  <w:jc w:val="right"/>
                </w:pPr>
              </w:p>
            </w:tc>
          </w:tr>
          <w:tr w:rsidR="00DE67B8" w14:paraId="37D11C19" w14:textId="77777777" w:rsidTr="00DF722A">
            <w:sdt>
              <w:sdtPr>
                <w:tag w:val="_PLD_e67d7dc553194ed798b8bbbc642de222"/>
                <w:id w:val="-465054601"/>
                <w:lock w:val="sdtLocked"/>
              </w:sdtPr>
              <w:sdtContent>
                <w:tc>
                  <w:tcPr>
                    <w:tcW w:w="2006" w:type="pct"/>
                  </w:tcPr>
                  <w:p w14:paraId="15E2465C" w14:textId="77777777" w:rsidR="00DE67B8" w:rsidRDefault="008C268A">
                    <w:pPr>
                      <w:autoSpaceDE w:val="0"/>
                      <w:autoSpaceDN w:val="0"/>
                      <w:adjustRightInd w:val="0"/>
                      <w:snapToGrid w:val="0"/>
                      <w:spacing w:line="240" w:lineRule="atLeast"/>
                    </w:pPr>
                    <w:r>
                      <w:rPr>
                        <w:rFonts w:hint="eastAsia"/>
                      </w:rPr>
                      <w:t>委托贷款</w:t>
                    </w:r>
                  </w:p>
                </w:tc>
              </w:sdtContent>
            </w:sdt>
            <w:tc>
              <w:tcPr>
                <w:tcW w:w="1366" w:type="pct"/>
              </w:tcPr>
              <w:p w14:paraId="24B1E4FB" w14:textId="77777777" w:rsidR="00DE67B8" w:rsidRDefault="00DE67B8">
                <w:pPr>
                  <w:ind w:rightChars="50" w:right="105"/>
                  <w:jc w:val="right"/>
                </w:pPr>
              </w:p>
            </w:tc>
            <w:tc>
              <w:tcPr>
                <w:tcW w:w="1629" w:type="pct"/>
              </w:tcPr>
              <w:p w14:paraId="57AA3571" w14:textId="77777777" w:rsidR="00DE67B8" w:rsidRDefault="00DE67B8">
                <w:pPr>
                  <w:ind w:rightChars="50" w:right="105"/>
                  <w:jc w:val="right"/>
                </w:pPr>
              </w:p>
            </w:tc>
          </w:tr>
          <w:tr w:rsidR="00DE67B8" w14:paraId="26248C95" w14:textId="77777777" w:rsidTr="00DF722A">
            <w:sdt>
              <w:sdtPr>
                <w:tag w:val="_PLD_25b9546d321b4ba98582653bb58a569c"/>
                <w:id w:val="1294398165"/>
                <w:lock w:val="sdtLocked"/>
              </w:sdtPr>
              <w:sdtContent>
                <w:tc>
                  <w:tcPr>
                    <w:tcW w:w="2006" w:type="pct"/>
                  </w:tcPr>
                  <w:p w14:paraId="6C2FC212" w14:textId="77777777" w:rsidR="00DE67B8" w:rsidRDefault="008C268A">
                    <w:pPr>
                      <w:autoSpaceDE w:val="0"/>
                      <w:autoSpaceDN w:val="0"/>
                      <w:adjustRightInd w:val="0"/>
                      <w:snapToGrid w:val="0"/>
                      <w:spacing w:line="240" w:lineRule="atLeast"/>
                    </w:pPr>
                    <w:r>
                      <w:rPr>
                        <w:rFonts w:hint="eastAsia"/>
                      </w:rPr>
                      <w:t>债券投资</w:t>
                    </w:r>
                  </w:p>
                </w:tc>
              </w:sdtContent>
            </w:sdt>
            <w:tc>
              <w:tcPr>
                <w:tcW w:w="1366" w:type="pct"/>
              </w:tcPr>
              <w:p w14:paraId="7F352851" w14:textId="77777777" w:rsidR="00DE67B8" w:rsidRDefault="00DE67B8">
                <w:pPr>
                  <w:ind w:rightChars="50" w:right="105"/>
                  <w:jc w:val="right"/>
                </w:pPr>
              </w:p>
            </w:tc>
            <w:tc>
              <w:tcPr>
                <w:tcW w:w="1629" w:type="pct"/>
              </w:tcPr>
              <w:p w14:paraId="3558AE54" w14:textId="77777777" w:rsidR="00DE67B8" w:rsidRDefault="00DE67B8">
                <w:pPr>
                  <w:ind w:rightChars="50" w:right="105"/>
                  <w:jc w:val="right"/>
                </w:pPr>
              </w:p>
            </w:tc>
          </w:tr>
          <w:sdt>
            <w:sdtPr>
              <w:rPr>
                <w:rFonts w:hint="eastAsia"/>
              </w:rPr>
              <w:alias w:val="应收利息明细"/>
              <w:tag w:val="_GBC_6559a149b13647de85819b99395240fb"/>
              <w:id w:val="864027124"/>
              <w:lock w:val="sdtLocked"/>
            </w:sdtPr>
            <w:sdtContent>
              <w:tr w:rsidR="00B5366E" w14:paraId="1BED550F" w14:textId="77777777" w:rsidTr="00DF722A">
                <w:tc>
                  <w:tcPr>
                    <w:tcW w:w="2006" w:type="pct"/>
                  </w:tcPr>
                  <w:p w14:paraId="6331EF37" w14:textId="77777777" w:rsidR="00B5366E" w:rsidRDefault="00B5366E" w:rsidP="00B5366E">
                    <w:pPr>
                      <w:autoSpaceDE w:val="0"/>
                      <w:autoSpaceDN w:val="0"/>
                      <w:adjustRightInd w:val="0"/>
                      <w:snapToGrid w:val="0"/>
                      <w:spacing w:line="240" w:lineRule="atLeast"/>
                    </w:pPr>
                    <w:r w:rsidRPr="00DB7861">
                      <w:rPr>
                        <w:rFonts w:hint="eastAsia"/>
                      </w:rPr>
                      <w:t>北京景晟乾通置业有限公司</w:t>
                    </w:r>
                  </w:p>
                </w:tc>
                <w:tc>
                  <w:tcPr>
                    <w:tcW w:w="1366" w:type="pct"/>
                  </w:tcPr>
                  <w:p w14:paraId="0DB30EF0" w14:textId="1C962479" w:rsidR="00B5366E" w:rsidRDefault="00697CE3" w:rsidP="00B5366E">
                    <w:pPr>
                      <w:ind w:rightChars="50" w:right="105"/>
                      <w:jc w:val="right"/>
                    </w:pPr>
                    <w:r>
                      <w:t>107,390,216.44</w:t>
                    </w:r>
                  </w:p>
                </w:tc>
                <w:tc>
                  <w:tcPr>
                    <w:tcW w:w="1629" w:type="pct"/>
                  </w:tcPr>
                  <w:p w14:paraId="2950CDA1" w14:textId="77777777" w:rsidR="00B5366E" w:rsidRDefault="00B5366E" w:rsidP="00B5366E">
                    <w:pPr>
                      <w:ind w:rightChars="50" w:right="105"/>
                      <w:jc w:val="right"/>
                    </w:pPr>
                    <w:r w:rsidRPr="00DB7861">
                      <w:t>67,212,980.92</w:t>
                    </w:r>
                  </w:p>
                </w:tc>
              </w:tr>
            </w:sdtContent>
          </w:sdt>
          <w:sdt>
            <w:sdtPr>
              <w:rPr>
                <w:rFonts w:hint="eastAsia"/>
              </w:rPr>
              <w:alias w:val="应收利息明细"/>
              <w:tag w:val="_GBC_6559a149b13647de85819b99395240fb"/>
              <w:id w:val="856237421"/>
              <w:lock w:val="sdtLocked"/>
            </w:sdtPr>
            <w:sdtContent>
              <w:tr w:rsidR="00B5366E" w14:paraId="75454112" w14:textId="77777777" w:rsidTr="00DF722A">
                <w:tc>
                  <w:tcPr>
                    <w:tcW w:w="2006" w:type="pct"/>
                  </w:tcPr>
                  <w:p w14:paraId="7AE4E36F" w14:textId="77777777" w:rsidR="00B5366E" w:rsidRDefault="00B5366E" w:rsidP="00B5366E">
                    <w:pPr>
                      <w:autoSpaceDE w:val="0"/>
                      <w:autoSpaceDN w:val="0"/>
                      <w:adjustRightInd w:val="0"/>
                      <w:snapToGrid w:val="0"/>
                      <w:spacing w:line="240" w:lineRule="atLeast"/>
                    </w:pPr>
                    <w:r w:rsidRPr="00DB7861">
                      <w:rPr>
                        <w:rFonts w:hint="eastAsia"/>
                      </w:rPr>
                      <w:t>北京新城金郡房地产开发有限公司</w:t>
                    </w:r>
                  </w:p>
                </w:tc>
                <w:tc>
                  <w:tcPr>
                    <w:tcW w:w="1366" w:type="pct"/>
                  </w:tcPr>
                  <w:p w14:paraId="39F60200" w14:textId="77777777" w:rsidR="00B5366E" w:rsidRDefault="00B5366E" w:rsidP="00B5366E">
                    <w:pPr>
                      <w:ind w:rightChars="50" w:right="105"/>
                      <w:jc w:val="right"/>
                    </w:pPr>
                    <w:r w:rsidRPr="00E25DE3">
                      <w:t>31,419,106.70</w:t>
                    </w:r>
                  </w:p>
                </w:tc>
                <w:tc>
                  <w:tcPr>
                    <w:tcW w:w="1629" w:type="pct"/>
                  </w:tcPr>
                  <w:p w14:paraId="2DB78A66" w14:textId="77777777" w:rsidR="00B5366E" w:rsidRDefault="00B5366E" w:rsidP="00B5366E">
                    <w:pPr>
                      <w:ind w:rightChars="50" w:right="105"/>
                      <w:jc w:val="right"/>
                    </w:pPr>
                    <w:r w:rsidRPr="00DB7861">
                      <w:t>24,641,870.55</w:t>
                    </w:r>
                  </w:p>
                </w:tc>
              </w:tr>
            </w:sdtContent>
          </w:sdt>
          <w:sdt>
            <w:sdtPr>
              <w:rPr>
                <w:rFonts w:hint="eastAsia"/>
              </w:rPr>
              <w:alias w:val="应收利息明细"/>
              <w:tag w:val="_GBC_6559a149b13647de85819b99395240fb"/>
              <w:id w:val="283625301"/>
              <w:lock w:val="sdtLocked"/>
            </w:sdtPr>
            <w:sdtContent>
              <w:tr w:rsidR="00B5366E" w14:paraId="5FF812AC" w14:textId="77777777" w:rsidTr="00DF722A">
                <w:tc>
                  <w:tcPr>
                    <w:tcW w:w="2006" w:type="pct"/>
                  </w:tcPr>
                  <w:p w14:paraId="7CDE3D75" w14:textId="77777777" w:rsidR="00B5366E" w:rsidRDefault="00B5366E" w:rsidP="00B5366E">
                    <w:pPr>
                      <w:autoSpaceDE w:val="0"/>
                      <w:autoSpaceDN w:val="0"/>
                      <w:adjustRightInd w:val="0"/>
                      <w:snapToGrid w:val="0"/>
                      <w:spacing w:line="240" w:lineRule="atLeast"/>
                    </w:pPr>
                    <w:r w:rsidRPr="00DB7861">
                      <w:rPr>
                        <w:rFonts w:hint="eastAsia"/>
                      </w:rPr>
                      <w:t>北京建远万誉房地产开发有限公司</w:t>
                    </w:r>
                  </w:p>
                </w:tc>
                <w:tc>
                  <w:tcPr>
                    <w:tcW w:w="1366" w:type="pct"/>
                  </w:tcPr>
                  <w:p w14:paraId="74E89D53" w14:textId="77777777" w:rsidR="00B5366E" w:rsidRDefault="00B5366E" w:rsidP="00B5366E">
                    <w:pPr>
                      <w:ind w:rightChars="50" w:right="105"/>
                      <w:jc w:val="right"/>
                    </w:pPr>
                    <w:r w:rsidRPr="00E25DE3">
                      <w:t>11,805,964.52</w:t>
                    </w:r>
                  </w:p>
                </w:tc>
                <w:tc>
                  <w:tcPr>
                    <w:tcW w:w="1629" w:type="pct"/>
                  </w:tcPr>
                  <w:p w14:paraId="1AE861AE" w14:textId="77777777" w:rsidR="00B5366E" w:rsidRDefault="00B5366E" w:rsidP="00B5366E">
                    <w:pPr>
                      <w:ind w:rightChars="50" w:right="105"/>
                      <w:jc w:val="right"/>
                    </w:pPr>
                    <w:r w:rsidRPr="00DB7861">
                      <w:t>29,426,726.84</w:t>
                    </w:r>
                  </w:p>
                </w:tc>
              </w:tr>
            </w:sdtContent>
          </w:sdt>
          <w:sdt>
            <w:sdtPr>
              <w:rPr>
                <w:rFonts w:hint="eastAsia"/>
              </w:rPr>
              <w:alias w:val="应收利息明细"/>
              <w:tag w:val="_GBC_6559a149b13647de85819b99395240fb"/>
              <w:id w:val="1789014658"/>
              <w:lock w:val="sdtLocked"/>
            </w:sdtPr>
            <w:sdtContent>
              <w:tr w:rsidR="00B5366E" w14:paraId="3EF3632F" w14:textId="77777777" w:rsidTr="00DF722A">
                <w:tc>
                  <w:tcPr>
                    <w:tcW w:w="2006" w:type="pct"/>
                  </w:tcPr>
                  <w:p w14:paraId="4AF12EBE" w14:textId="77777777" w:rsidR="00B5366E" w:rsidRDefault="00B5366E" w:rsidP="00B5366E">
                    <w:pPr>
                      <w:autoSpaceDE w:val="0"/>
                      <w:autoSpaceDN w:val="0"/>
                      <w:adjustRightInd w:val="0"/>
                      <w:snapToGrid w:val="0"/>
                      <w:spacing w:line="240" w:lineRule="atLeast"/>
                    </w:pPr>
                    <w:r w:rsidRPr="00DB7861">
                      <w:rPr>
                        <w:rFonts w:hint="eastAsia"/>
                      </w:rPr>
                      <w:t>北京城安辉泰置业有限公司</w:t>
                    </w:r>
                  </w:p>
                </w:tc>
                <w:tc>
                  <w:tcPr>
                    <w:tcW w:w="1366" w:type="pct"/>
                  </w:tcPr>
                  <w:p w14:paraId="219B1C32" w14:textId="77777777" w:rsidR="00B5366E" w:rsidRDefault="00B5366E" w:rsidP="00B5366E">
                    <w:pPr>
                      <w:ind w:rightChars="50" w:right="105"/>
                      <w:jc w:val="right"/>
                    </w:pPr>
                  </w:p>
                </w:tc>
                <w:tc>
                  <w:tcPr>
                    <w:tcW w:w="1629" w:type="pct"/>
                  </w:tcPr>
                  <w:p w14:paraId="56957697" w14:textId="77777777" w:rsidR="00B5366E" w:rsidRDefault="00B5366E" w:rsidP="00B5366E">
                    <w:pPr>
                      <w:ind w:rightChars="50" w:right="105"/>
                      <w:jc w:val="right"/>
                    </w:pPr>
                    <w:r w:rsidRPr="00DB7861">
                      <w:t>5,423,659.75</w:t>
                    </w:r>
                  </w:p>
                </w:tc>
              </w:tr>
            </w:sdtContent>
          </w:sdt>
          <w:sdt>
            <w:sdtPr>
              <w:rPr>
                <w:rFonts w:hint="eastAsia"/>
              </w:rPr>
              <w:alias w:val="应收利息明细"/>
              <w:tag w:val="_GBC_6559a149b13647de85819b99395240fb"/>
              <w:id w:val="-17779709"/>
              <w:lock w:val="sdtLocked"/>
            </w:sdtPr>
            <w:sdtContent>
              <w:tr w:rsidR="00B5366E" w14:paraId="2CE51DAE" w14:textId="77777777" w:rsidTr="00DF722A">
                <w:tc>
                  <w:tcPr>
                    <w:tcW w:w="2006" w:type="pct"/>
                  </w:tcPr>
                  <w:p w14:paraId="1A30E43C" w14:textId="77777777" w:rsidR="00B5366E" w:rsidRDefault="00B5366E" w:rsidP="00B5366E">
                    <w:pPr>
                      <w:autoSpaceDE w:val="0"/>
                      <w:autoSpaceDN w:val="0"/>
                      <w:adjustRightInd w:val="0"/>
                      <w:snapToGrid w:val="0"/>
                      <w:spacing w:line="240" w:lineRule="atLeast"/>
                    </w:pPr>
                    <w:r w:rsidRPr="00DB7861">
                      <w:rPr>
                        <w:rFonts w:hint="eastAsia"/>
                      </w:rPr>
                      <w:t>北京骏泰置业有限公司</w:t>
                    </w:r>
                  </w:p>
                </w:tc>
                <w:tc>
                  <w:tcPr>
                    <w:tcW w:w="1366" w:type="pct"/>
                  </w:tcPr>
                  <w:p w14:paraId="60B08353" w14:textId="77777777" w:rsidR="00B5366E" w:rsidRDefault="00B5366E" w:rsidP="00B5366E">
                    <w:pPr>
                      <w:ind w:rightChars="50" w:right="105"/>
                      <w:jc w:val="right"/>
                    </w:pPr>
                    <w:r w:rsidRPr="00E25DE3">
                      <w:t>353,838.51</w:t>
                    </w:r>
                  </w:p>
                </w:tc>
                <w:tc>
                  <w:tcPr>
                    <w:tcW w:w="1629" w:type="pct"/>
                  </w:tcPr>
                  <w:p w14:paraId="6EAAE376" w14:textId="77777777" w:rsidR="00B5366E" w:rsidRDefault="00B5366E" w:rsidP="00B5366E">
                    <w:pPr>
                      <w:ind w:rightChars="50" w:right="105"/>
                      <w:jc w:val="right"/>
                    </w:pPr>
                  </w:p>
                </w:tc>
              </w:tr>
            </w:sdtContent>
          </w:sdt>
          <w:sdt>
            <w:sdtPr>
              <w:rPr>
                <w:rFonts w:hint="eastAsia"/>
              </w:rPr>
              <w:alias w:val="应收利息明细"/>
              <w:tag w:val="_GBC_6559a149b13647de85819b99395240fb"/>
              <w:id w:val="955291692"/>
              <w:lock w:val="sdtLocked"/>
            </w:sdtPr>
            <w:sdtContent>
              <w:tr w:rsidR="00B5366E" w14:paraId="11ED7803" w14:textId="77777777" w:rsidTr="00DF722A">
                <w:tc>
                  <w:tcPr>
                    <w:tcW w:w="2006" w:type="pct"/>
                  </w:tcPr>
                  <w:p w14:paraId="6CB060C5" w14:textId="77777777" w:rsidR="00B5366E" w:rsidRDefault="00B5366E" w:rsidP="00B5366E">
                    <w:pPr>
                      <w:autoSpaceDE w:val="0"/>
                      <w:autoSpaceDN w:val="0"/>
                      <w:adjustRightInd w:val="0"/>
                      <w:snapToGrid w:val="0"/>
                      <w:spacing w:line="240" w:lineRule="atLeast"/>
                    </w:pPr>
                    <w:r w:rsidRPr="00DB7861">
                      <w:rPr>
                        <w:rFonts w:hint="eastAsia"/>
                      </w:rPr>
                      <w:t>成都红星美凯龙全球家居有限公司</w:t>
                    </w:r>
                  </w:p>
                </w:tc>
                <w:tc>
                  <w:tcPr>
                    <w:tcW w:w="1366" w:type="pct"/>
                  </w:tcPr>
                  <w:p w14:paraId="457D4720" w14:textId="77777777" w:rsidR="00B5366E" w:rsidRDefault="00B5366E" w:rsidP="00B5366E">
                    <w:pPr>
                      <w:ind w:rightChars="50" w:right="105"/>
                      <w:jc w:val="right"/>
                    </w:pPr>
                    <w:r w:rsidRPr="00E25DE3">
                      <w:t>1,823,044.84</w:t>
                    </w:r>
                  </w:p>
                </w:tc>
                <w:tc>
                  <w:tcPr>
                    <w:tcW w:w="1629" w:type="pct"/>
                  </w:tcPr>
                  <w:p w14:paraId="721E5D48" w14:textId="77777777" w:rsidR="00B5366E" w:rsidRDefault="00B5366E" w:rsidP="00B5366E">
                    <w:pPr>
                      <w:ind w:rightChars="50" w:right="105"/>
                      <w:jc w:val="right"/>
                    </w:pPr>
                  </w:p>
                </w:tc>
              </w:tr>
            </w:sdtContent>
          </w:sdt>
          <w:sdt>
            <w:sdtPr>
              <w:rPr>
                <w:rFonts w:hint="eastAsia"/>
              </w:rPr>
              <w:alias w:val="应收利息明细"/>
              <w:tag w:val="_GBC_6559a149b13647de85819b99395240fb"/>
              <w:id w:val="716472209"/>
              <w:lock w:val="sdtLocked"/>
            </w:sdtPr>
            <w:sdtContent>
              <w:tr w:rsidR="00B5366E" w14:paraId="26592F88" w14:textId="77777777" w:rsidTr="00DF722A">
                <w:tc>
                  <w:tcPr>
                    <w:tcW w:w="2006" w:type="pct"/>
                  </w:tcPr>
                  <w:p w14:paraId="5E21D172" w14:textId="77777777" w:rsidR="00B5366E" w:rsidRDefault="00B5366E" w:rsidP="00B5366E">
                    <w:pPr>
                      <w:autoSpaceDE w:val="0"/>
                      <w:autoSpaceDN w:val="0"/>
                      <w:adjustRightInd w:val="0"/>
                      <w:snapToGrid w:val="0"/>
                      <w:spacing w:line="240" w:lineRule="atLeast"/>
                    </w:pPr>
                    <w:r w:rsidRPr="00DB7861">
                      <w:rPr>
                        <w:rFonts w:hint="eastAsia"/>
                      </w:rPr>
                      <w:t>北京双城通达房地产开发有限公司</w:t>
                    </w:r>
                  </w:p>
                </w:tc>
                <w:tc>
                  <w:tcPr>
                    <w:tcW w:w="1366" w:type="pct"/>
                  </w:tcPr>
                  <w:p w14:paraId="526CF1C2" w14:textId="77777777" w:rsidR="00B5366E" w:rsidRDefault="00B5366E" w:rsidP="00B5366E">
                    <w:pPr>
                      <w:ind w:rightChars="50" w:right="105"/>
                      <w:jc w:val="right"/>
                    </w:pPr>
                    <w:r w:rsidRPr="00E25DE3">
                      <w:t>33,518,797.08</w:t>
                    </w:r>
                  </w:p>
                </w:tc>
                <w:tc>
                  <w:tcPr>
                    <w:tcW w:w="1629" w:type="pct"/>
                  </w:tcPr>
                  <w:p w14:paraId="3883762B" w14:textId="77777777" w:rsidR="00B5366E" w:rsidRDefault="00B5366E" w:rsidP="00B5366E">
                    <w:pPr>
                      <w:ind w:rightChars="50" w:right="105"/>
                      <w:jc w:val="right"/>
                    </w:pPr>
                    <w:r w:rsidRPr="00DB7861">
                      <w:t>6,909,714.58</w:t>
                    </w:r>
                  </w:p>
                </w:tc>
              </w:tr>
            </w:sdtContent>
          </w:sdt>
          <w:tr w:rsidR="00B5366E" w14:paraId="6171C6EC" w14:textId="77777777" w:rsidTr="00DF722A">
            <w:sdt>
              <w:sdtPr>
                <w:tag w:val="_PLD_04fe1c3dc87c434280704eb31ff818d1"/>
                <w:id w:val="725889591"/>
                <w:lock w:val="sdtLocked"/>
              </w:sdtPr>
              <w:sdtContent>
                <w:tc>
                  <w:tcPr>
                    <w:tcW w:w="2006" w:type="pct"/>
                  </w:tcPr>
                  <w:p w14:paraId="46813B10" w14:textId="77777777" w:rsidR="00B5366E" w:rsidRDefault="00B5366E" w:rsidP="00B5366E">
                    <w:pPr>
                      <w:autoSpaceDE w:val="0"/>
                      <w:autoSpaceDN w:val="0"/>
                      <w:adjustRightInd w:val="0"/>
                      <w:snapToGrid w:val="0"/>
                      <w:spacing w:line="240" w:lineRule="atLeast"/>
                      <w:jc w:val="center"/>
                    </w:pPr>
                    <w:r>
                      <w:rPr>
                        <w:rFonts w:hint="eastAsia"/>
                      </w:rPr>
                      <w:t>合计</w:t>
                    </w:r>
                  </w:p>
                </w:tc>
              </w:sdtContent>
            </w:sdt>
            <w:tc>
              <w:tcPr>
                <w:tcW w:w="1366" w:type="pct"/>
              </w:tcPr>
              <w:p w14:paraId="66C3B9AA" w14:textId="6378AA1C" w:rsidR="00B5366E" w:rsidRDefault="00697CE3" w:rsidP="00B5366E">
                <w:pPr>
                  <w:ind w:rightChars="50" w:right="105"/>
                  <w:jc w:val="right"/>
                </w:pPr>
                <w:r w:rsidRPr="00697CE3">
                  <w:t>186,310,968.09</w:t>
                </w:r>
              </w:p>
            </w:tc>
            <w:tc>
              <w:tcPr>
                <w:tcW w:w="1629" w:type="pct"/>
                <w:vAlign w:val="center"/>
              </w:tcPr>
              <w:p w14:paraId="7DB69B53" w14:textId="77777777" w:rsidR="00B5366E" w:rsidRDefault="00B5366E" w:rsidP="00B5366E">
                <w:pPr>
                  <w:ind w:rightChars="50" w:right="105"/>
                  <w:jc w:val="right"/>
                </w:pPr>
                <w:r>
                  <w:t>133,614,952.64</w:t>
                </w:r>
              </w:p>
            </w:tc>
          </w:tr>
        </w:tbl>
        <w:p w14:paraId="64E92AAB" w14:textId="77777777" w:rsidR="00DE67B8" w:rsidRDefault="00000000">
          <w:pPr>
            <w:pStyle w:val="95"/>
          </w:pPr>
        </w:p>
      </w:sdtContent>
    </w:sdt>
    <w:sdt>
      <w:sdtPr>
        <w:rPr>
          <w:rFonts w:ascii="宋体" w:hAnsi="宋体" w:cs="宋体" w:hint="eastAsia"/>
          <w:b w:val="0"/>
          <w:bCs/>
          <w:kern w:val="0"/>
          <w:szCs w:val="24"/>
        </w:rPr>
        <w:alias w:val="模块:逾期利息"/>
        <w:tag w:val="_GBC_bcfcff19f55a43f988e9223dca0728dc"/>
        <w:id w:val="-1577127775"/>
        <w:lock w:val="sdtLocked"/>
        <w:placeholder>
          <w:docPart w:val="GBC22222222222222222222222222222"/>
        </w:placeholder>
      </w:sdtPr>
      <w:sdtEndPr>
        <w:rPr>
          <w:szCs w:val="21"/>
        </w:rPr>
      </w:sdtEndPr>
      <w:sdtContent>
        <w:p w14:paraId="6016C147" w14:textId="77777777" w:rsidR="00DE67B8" w:rsidRDefault="008C268A">
          <w:pPr>
            <w:pStyle w:val="170"/>
            <w:numPr>
              <w:ilvl w:val="3"/>
              <w:numId w:val="89"/>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779458453"/>
            <w:lock w:val="sdtLocked"/>
            <w:placeholder>
              <w:docPart w:val="GBC22222222222222222222222222222"/>
            </w:placeholder>
          </w:sdtPr>
          <w:sdtContent>
            <w:p w14:paraId="6401B4DB" w14:textId="0E4B624F" w:rsidR="00DE67B8" w:rsidRDefault="008C268A" w:rsidP="00B5366E">
              <w:pPr>
                <w:pStyle w:val="95"/>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D072B84" w14:textId="77777777" w:rsidR="00095097" w:rsidRDefault="00095097" w:rsidP="00B5366E">
      <w:pPr>
        <w:pStyle w:val="95"/>
      </w:pPr>
    </w:p>
    <w:bookmarkStart w:id="154" w:name="_Hlk10468247" w:displacedByCustomXml="next"/>
    <w:sdt>
      <w:sdtPr>
        <w:rPr>
          <w:rFonts w:ascii="宋体" w:hAnsi="宋体" w:cs="宋体" w:hint="eastAsia"/>
          <w:b w:val="0"/>
          <w:bCs/>
          <w:kern w:val="0"/>
          <w:szCs w:val="21"/>
        </w:rPr>
        <w:alias w:val="模块:坏账准备计提情况"/>
        <w:tag w:val="_SEC_61c56552057346dd98026d659f25d3ef"/>
        <w:id w:val="944271985"/>
        <w:lock w:val="sdtLocked"/>
        <w:placeholder>
          <w:docPart w:val="GBC22222222222222222222222222222"/>
        </w:placeholder>
      </w:sdtPr>
      <w:sdtContent>
        <w:p w14:paraId="30841D43" w14:textId="77777777" w:rsidR="00DE67B8" w:rsidRDefault="008C268A">
          <w:pPr>
            <w:pStyle w:val="170"/>
            <w:numPr>
              <w:ilvl w:val="3"/>
              <w:numId w:val="89"/>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857655746"/>
            <w:lock w:val="sdtLocked"/>
            <w:placeholder>
              <w:docPart w:val="GBC22222222222222222222222222222"/>
            </w:placeholder>
          </w:sdtPr>
          <w:sdtContent>
            <w:p w14:paraId="18DF77BC" w14:textId="7DDA9D04" w:rsidR="00DE67B8" w:rsidRDefault="008C268A" w:rsidP="007F4E56">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0012E1A" w14:textId="77777777" w:rsidR="00DE67B8" w:rsidRDefault="00000000">
          <w:pPr>
            <w:pStyle w:val="95"/>
          </w:pPr>
        </w:p>
      </w:sdtContent>
    </w:sdt>
    <w:bookmarkEnd w:id="154" w:displacedByCustomXml="prev"/>
    <w:sdt>
      <w:sdtPr>
        <w:rPr>
          <w:rFonts w:hint="eastAsia"/>
          <w:b/>
        </w:rPr>
        <w:alias w:val="模块:应收利息的说明"/>
        <w:tag w:val="_GBC_0dc3bcd06a754f79952657ba82acdc9f"/>
        <w:id w:val="-1786726300"/>
        <w:lock w:val="sdtLocked"/>
        <w:placeholder>
          <w:docPart w:val="GBC22222222222222222222222222222"/>
        </w:placeholder>
      </w:sdtPr>
      <w:sdtEndPr>
        <w:rPr>
          <w:rFonts w:hint="default"/>
          <w:b w:val="0"/>
          <w:bCs/>
        </w:rPr>
      </w:sdtEndPr>
      <w:sdtContent>
        <w:p w14:paraId="58528E3C" w14:textId="77777777" w:rsidR="00DE67B8" w:rsidRDefault="008C268A">
          <w:pPr>
            <w:pStyle w:val="95"/>
          </w:pPr>
          <w:r>
            <w:rPr>
              <w:rFonts w:hint="eastAsia"/>
            </w:rPr>
            <w:t>其他说明：</w:t>
          </w:r>
        </w:p>
        <w:sdt>
          <w:sdtPr>
            <w:alias w:val="是否适用：应收利息的说明[双击切换]"/>
            <w:tag w:val="_GBC_9fcbab94f58048baace4761ca17ae925"/>
            <w:id w:val="-1275172594"/>
            <w:lock w:val="sdtLocked"/>
            <w:placeholder>
              <w:docPart w:val="GBC22222222222222222222222222222"/>
            </w:placeholder>
          </w:sdtPr>
          <w:sdtContent>
            <w:p w14:paraId="72277820"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F3845C7" w14:textId="77777777" w:rsidR="00DE67B8" w:rsidRDefault="00DE67B8">
      <w:pPr>
        <w:pStyle w:val="95"/>
      </w:pPr>
    </w:p>
    <w:sdt>
      <w:sdtPr>
        <w:rPr>
          <w:rFonts w:ascii="宋体" w:hAnsi="宋体" w:cstheme="minorBidi" w:hint="eastAsia"/>
          <w:b w:val="0"/>
          <w:bCs/>
          <w:kern w:val="0"/>
          <w:szCs w:val="22"/>
        </w:rPr>
        <w:alias w:val="模块:应收股利"/>
        <w:tag w:val="_GBC_94a22362634d47499fd45a0a5577c49b"/>
        <w:id w:val="371043366"/>
        <w:lock w:val="sdtLocked"/>
        <w:placeholder>
          <w:docPart w:val="GBC22222222222222222222222222222"/>
        </w:placeholder>
      </w:sdtPr>
      <w:sdtEndPr>
        <w:rPr>
          <w:rFonts w:cs="Times New Roman"/>
          <w:szCs w:val="21"/>
        </w:rPr>
      </w:sdtEndPr>
      <w:sdtContent>
        <w:p w14:paraId="5CD9E1B2" w14:textId="77777777" w:rsidR="00DE67B8" w:rsidRDefault="008C268A">
          <w:pPr>
            <w:pStyle w:val="170"/>
            <w:numPr>
              <w:ilvl w:val="3"/>
              <w:numId w:val="90"/>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755867552"/>
            <w:lock w:val="sdtLocked"/>
            <w:placeholder>
              <w:docPart w:val="GBC22222222222222222222222222222"/>
            </w:placeholder>
          </w:sdtPr>
          <w:sdtContent>
            <w:p w14:paraId="2DB453FD" w14:textId="77777777" w:rsidR="00DE67B8" w:rsidRDefault="008C268A">
              <w:pPr>
                <w:pStyle w:val="95"/>
              </w:pPr>
              <w:r>
                <w:fldChar w:fldCharType="begin"/>
              </w:r>
              <w:r w:rsidR="00BA590B">
                <w:instrText xml:space="preserve"> MACROBUTTON  SnrToggleCheckbox √适用 </w:instrText>
              </w:r>
              <w:r>
                <w:fldChar w:fldCharType="end"/>
              </w:r>
              <w:r>
                <w:fldChar w:fldCharType="begin"/>
              </w:r>
              <w:r w:rsidR="00BA590B">
                <w:instrText xml:space="preserve"> MACROBUTTON  SnrToggleCheckbox □不适用 </w:instrText>
              </w:r>
              <w:r>
                <w:fldChar w:fldCharType="end"/>
              </w:r>
            </w:p>
          </w:sdtContent>
        </w:sdt>
        <w:p w14:paraId="7A06E115" w14:textId="77777777" w:rsidR="00DE67B8" w:rsidRDefault="008C268A">
          <w:pPr>
            <w:jc w:val="right"/>
          </w:pPr>
          <w:r>
            <w:rPr>
              <w:rFonts w:hint="eastAsia"/>
            </w:rPr>
            <w:t>单位：</w:t>
          </w:r>
          <w:sdt>
            <w:sdtPr>
              <w:rPr>
                <w:rFonts w:hint="eastAsia"/>
              </w:rPr>
              <w:alias w:val="单位：财务附注：应收股利"/>
              <w:tag w:val="_GBC_21cf7178837042889094b06d89cb1845"/>
              <w:id w:val="5183585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应收股利"/>
              <w:tag w:val="_GBC_d4486348b4bd4056afd97c6bb061623e"/>
              <w:id w:val="538253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2740"/>
            <w:gridCol w:w="2755"/>
          </w:tblGrid>
          <w:tr w:rsidR="00DE67B8" w14:paraId="57A9F89C" w14:textId="77777777" w:rsidTr="00F96B30">
            <w:sdt>
              <w:sdtPr>
                <w:tag w:val="_PLD_a240773011804aa5a4245c98b5f473de"/>
                <w:id w:val="-1434508780"/>
                <w:lock w:val="sdtLocked"/>
              </w:sdtPr>
              <w:sdtContent>
                <w:tc>
                  <w:tcPr>
                    <w:tcW w:w="1886" w:type="pct"/>
                    <w:vAlign w:val="center"/>
                  </w:tcPr>
                  <w:p w14:paraId="74F5CA1A" w14:textId="77777777" w:rsidR="00DE67B8" w:rsidRDefault="008C268A">
                    <w:pPr>
                      <w:jc w:val="center"/>
                    </w:pPr>
                    <w:r>
                      <w:rPr>
                        <w:rFonts w:hint="eastAsia"/>
                      </w:rPr>
                      <w:t>项目(或被投资单位)</w:t>
                    </w:r>
                  </w:p>
                </w:tc>
              </w:sdtContent>
            </w:sdt>
            <w:sdt>
              <w:sdtPr>
                <w:tag w:val="_PLD_cadc07ed6f504e63b41def670f3c2338"/>
                <w:id w:val="-1599707302"/>
                <w:lock w:val="sdtLocked"/>
              </w:sdtPr>
              <w:sdtContent>
                <w:tc>
                  <w:tcPr>
                    <w:tcW w:w="1553" w:type="pct"/>
                    <w:vAlign w:val="center"/>
                  </w:tcPr>
                  <w:p w14:paraId="145741CE" w14:textId="77777777" w:rsidR="00DE67B8" w:rsidRDefault="008C268A">
                    <w:pPr>
                      <w:jc w:val="center"/>
                    </w:pPr>
                    <w:r>
                      <w:rPr>
                        <w:rFonts w:hint="eastAsia"/>
                      </w:rPr>
                      <w:t>期末余额</w:t>
                    </w:r>
                  </w:p>
                </w:tc>
              </w:sdtContent>
            </w:sdt>
            <w:sdt>
              <w:sdtPr>
                <w:tag w:val="_PLD_33c992e918b546739aa3d8a0d43ef633"/>
                <w:id w:val="1124353635"/>
                <w:lock w:val="sdtLocked"/>
              </w:sdtPr>
              <w:sdtContent>
                <w:tc>
                  <w:tcPr>
                    <w:tcW w:w="1561" w:type="pct"/>
                    <w:vAlign w:val="center"/>
                  </w:tcPr>
                  <w:p w14:paraId="72844723" w14:textId="77777777" w:rsidR="00DE67B8" w:rsidRDefault="008C268A">
                    <w:pPr>
                      <w:jc w:val="center"/>
                    </w:pPr>
                    <w:r>
                      <w:rPr>
                        <w:rFonts w:hint="eastAsia"/>
                      </w:rPr>
                      <w:t>期初余额</w:t>
                    </w:r>
                  </w:p>
                </w:tc>
              </w:sdtContent>
            </w:sdt>
          </w:tr>
          <w:sdt>
            <w:sdtPr>
              <w:rPr>
                <w:rFonts w:cstheme="minorBidi" w:hint="eastAsia"/>
                <w:kern w:val="2"/>
              </w:rPr>
              <w:alias w:val="应收股利明细"/>
              <w:tag w:val="_GBC_dd589831432e474f9c53c063c7fff9a0"/>
              <w:id w:val="-1757819691"/>
              <w:lock w:val="sdtLocked"/>
              <w:placeholder>
                <w:docPart w:val="GBC11111111111111111111111111111"/>
              </w:placeholder>
            </w:sdtPr>
            <w:sdtContent>
              <w:tr w:rsidR="00DE67B8" w14:paraId="5BE19E50" w14:textId="77777777" w:rsidTr="00F96290">
                <w:tc>
                  <w:tcPr>
                    <w:tcW w:w="1886" w:type="pct"/>
                  </w:tcPr>
                  <w:p w14:paraId="2EB34BEB" w14:textId="77777777" w:rsidR="00DE67B8" w:rsidRDefault="00BA590B">
                    <w:pPr>
                      <w:pStyle w:val="95"/>
                    </w:pPr>
                    <w:r>
                      <w:rPr>
                        <w:rFonts w:cstheme="minorBidi" w:hint="eastAsia"/>
                        <w:kern w:val="2"/>
                      </w:rPr>
                      <w:t>国奥投资发展有限公司</w:t>
                    </w:r>
                  </w:p>
                </w:tc>
                <w:tc>
                  <w:tcPr>
                    <w:tcW w:w="1553" w:type="pct"/>
                  </w:tcPr>
                  <w:p w14:paraId="2F7448A5" w14:textId="77777777" w:rsidR="00DE67B8" w:rsidRDefault="00BA590B">
                    <w:pPr>
                      <w:jc w:val="right"/>
                    </w:pPr>
                    <w:r w:rsidRPr="00BA590B">
                      <w:t>93,499,658.43</w:t>
                    </w:r>
                  </w:p>
                </w:tc>
                <w:tc>
                  <w:tcPr>
                    <w:tcW w:w="1561" w:type="pct"/>
                  </w:tcPr>
                  <w:p w14:paraId="1B13A65B" w14:textId="77777777" w:rsidR="00DE67B8" w:rsidRDefault="00BA590B">
                    <w:pPr>
                      <w:jc w:val="right"/>
                    </w:pPr>
                    <w:r w:rsidRPr="00BA590B">
                      <w:t>93,499,658.43</w:t>
                    </w:r>
                  </w:p>
                </w:tc>
              </w:tr>
            </w:sdtContent>
          </w:sdt>
          <w:tr w:rsidR="00DE67B8" w14:paraId="743EADA8" w14:textId="77777777" w:rsidTr="00F96B30">
            <w:sdt>
              <w:sdtPr>
                <w:tag w:val="_PLD_77e2b3c101c64b05b2e3a7d9f730cf25"/>
                <w:id w:val="1637068465"/>
                <w:lock w:val="sdtLocked"/>
              </w:sdtPr>
              <w:sdtContent>
                <w:tc>
                  <w:tcPr>
                    <w:tcW w:w="1886" w:type="pct"/>
                    <w:vAlign w:val="center"/>
                  </w:tcPr>
                  <w:p w14:paraId="7983582C" w14:textId="77777777" w:rsidR="00DE67B8" w:rsidRDefault="008C268A">
                    <w:pPr>
                      <w:jc w:val="center"/>
                    </w:pPr>
                    <w:r>
                      <w:rPr>
                        <w:rFonts w:hint="eastAsia"/>
                      </w:rPr>
                      <w:t>合计</w:t>
                    </w:r>
                  </w:p>
                </w:tc>
              </w:sdtContent>
            </w:sdt>
            <w:tc>
              <w:tcPr>
                <w:tcW w:w="1553" w:type="pct"/>
              </w:tcPr>
              <w:p w14:paraId="3EDA8C84" w14:textId="77777777" w:rsidR="00DE67B8" w:rsidRDefault="00BA590B">
                <w:pPr>
                  <w:jc w:val="right"/>
                </w:pPr>
                <w:r w:rsidRPr="00BA590B">
                  <w:t>93,499,658.43</w:t>
                </w:r>
              </w:p>
            </w:tc>
            <w:tc>
              <w:tcPr>
                <w:tcW w:w="1561" w:type="pct"/>
                <w:vAlign w:val="center"/>
              </w:tcPr>
              <w:p w14:paraId="614D7998" w14:textId="77777777" w:rsidR="00DE67B8" w:rsidRDefault="00DE67B8">
                <w:pPr>
                  <w:jc w:val="right"/>
                </w:pPr>
                <w:r>
                  <w:t>93,499,658.43</w:t>
                </w:r>
              </w:p>
            </w:tc>
          </w:tr>
        </w:tbl>
        <w:p w14:paraId="23990663" w14:textId="77777777" w:rsidR="00DE67B8" w:rsidRDefault="00000000">
          <w:pPr>
            <w:pStyle w:val="95"/>
          </w:pPr>
        </w:p>
      </w:sdtContent>
    </w:sdt>
    <w:sdt>
      <w:sdtPr>
        <w:rPr>
          <w:rFonts w:ascii="宋体" w:hAnsi="宋体" w:cstheme="minorBidi" w:hint="eastAsia"/>
          <w:b w:val="0"/>
          <w:bCs/>
          <w:kern w:val="0"/>
          <w:szCs w:val="22"/>
        </w:rPr>
        <w:alias w:val="模块:应收股利"/>
        <w:tag w:val="_GBC_aafe0f2583ac4a35a029d834ee52b5de"/>
        <w:id w:val="-547843901"/>
        <w:lock w:val="sdtLocked"/>
        <w:placeholder>
          <w:docPart w:val="GBC22222222222222222222222222222"/>
        </w:placeholder>
      </w:sdtPr>
      <w:sdtEndPr>
        <w:rPr>
          <w:rFonts w:cs="Times New Roman"/>
          <w:szCs w:val="21"/>
        </w:rPr>
      </w:sdtEndPr>
      <w:sdtContent>
        <w:p w14:paraId="4096BD49" w14:textId="77777777" w:rsidR="00DE67B8" w:rsidRDefault="008C268A">
          <w:pPr>
            <w:pStyle w:val="170"/>
            <w:numPr>
              <w:ilvl w:val="3"/>
              <w:numId w:val="90"/>
            </w:numPr>
            <w:tabs>
              <w:tab w:val="left" w:pos="560"/>
            </w:tabs>
            <w:rPr>
              <w:rFonts w:ascii="宋体" w:hAnsi="宋体"/>
            </w:rPr>
          </w:pPr>
          <w:r>
            <w:rPr>
              <w:rFonts w:ascii="宋体" w:hAnsi="宋体" w:hint="eastAsia"/>
            </w:rPr>
            <w:t>重要的账龄超过1年的应收股利</w:t>
          </w:r>
        </w:p>
        <w:p w14:paraId="71E871A2" w14:textId="77777777" w:rsidR="00DE67B8" w:rsidRDefault="00000000">
          <w:pPr>
            <w:pStyle w:val="95"/>
          </w:pPr>
          <w:sdt>
            <w:sdtPr>
              <w:rPr>
                <w:rFonts w:hint="eastAsia"/>
              </w:rPr>
              <w:alias w:val="是否适用：重要的账龄超过1年的应收股利[双击切换]"/>
              <w:tag w:val="_GBC_9aa7ef4a3c0c40638901a5b7f6224231"/>
              <w:id w:val="-1647888273"/>
              <w:lock w:val="sdtLocked"/>
              <w:placeholder>
                <w:docPart w:val="GBC22222222222222222222222222222"/>
              </w:placeholder>
            </w:sdtPr>
            <w:sdtContent>
              <w:r w:rsidR="008C268A">
                <w:fldChar w:fldCharType="begin"/>
              </w:r>
              <w:r w:rsidR="00BA590B">
                <w:instrText xml:space="preserve"> MACROBUTTON  SnrToggleCheckbox √适用 </w:instrText>
              </w:r>
              <w:r w:rsidR="008C268A">
                <w:fldChar w:fldCharType="end"/>
              </w:r>
              <w:r w:rsidR="008C268A">
                <w:fldChar w:fldCharType="begin"/>
              </w:r>
              <w:r w:rsidR="00BA590B">
                <w:instrText xml:space="preserve"> MACROBUTTON  SnrToggleCheckbox □不适用 </w:instrText>
              </w:r>
              <w:r w:rsidR="008C268A">
                <w:fldChar w:fldCharType="end"/>
              </w:r>
            </w:sdtContent>
          </w:sdt>
        </w:p>
        <w:p w14:paraId="7D5C4511" w14:textId="77777777" w:rsidR="00DE67B8" w:rsidRDefault="008C268A">
          <w:pPr>
            <w:jc w:val="right"/>
          </w:pPr>
          <w:r>
            <w:rPr>
              <w:rFonts w:hint="eastAsia"/>
            </w:rPr>
            <w:t>单位：</w:t>
          </w:r>
          <w:sdt>
            <w:sdtPr>
              <w:rPr>
                <w:rFonts w:hint="eastAsia"/>
              </w:rPr>
              <w:alias w:val="单位：财务附注：重要的账龄超过1年的应收股利"/>
              <w:tag w:val="_GBC_f08fb2c53aeb449bb75e121ee3aeca9c"/>
              <w:id w:val="15195059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重要的账龄超过1年的应收股利"/>
              <w:tag w:val="_GBC_bd52ead6e46444738b8ef3b24c67296e"/>
              <w:id w:val="-12028635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01"/>
            <w:gridCol w:w="2127"/>
            <w:gridCol w:w="1275"/>
            <w:gridCol w:w="1559"/>
            <w:gridCol w:w="1455"/>
          </w:tblGrid>
          <w:tr w:rsidR="00DE67B8" w14:paraId="683998FF" w14:textId="77777777" w:rsidTr="007E5C65">
            <w:sdt>
              <w:sdtPr>
                <w:tag w:val="_PLD_54325778de824e9297cb1c149c22dd25"/>
                <w:id w:val="-970440114"/>
                <w:lock w:val="sdtLocked"/>
              </w:sdtPr>
              <w:sdtContent>
                <w:tc>
                  <w:tcPr>
                    <w:tcW w:w="1362" w:type="pct"/>
                    <w:vAlign w:val="center"/>
                  </w:tcPr>
                  <w:p w14:paraId="57D288B2" w14:textId="77777777" w:rsidR="00DE67B8" w:rsidRDefault="008C268A">
                    <w:pPr>
                      <w:autoSpaceDE w:val="0"/>
                      <w:autoSpaceDN w:val="0"/>
                      <w:adjustRightInd w:val="0"/>
                      <w:snapToGrid w:val="0"/>
                      <w:spacing w:line="240" w:lineRule="atLeast"/>
                      <w:jc w:val="center"/>
                    </w:pPr>
                    <w:r>
                      <w:rPr>
                        <w:rFonts w:hint="eastAsia"/>
                      </w:rPr>
                      <w:t>项目(或被投资单位)</w:t>
                    </w:r>
                  </w:p>
                </w:tc>
              </w:sdtContent>
            </w:sdt>
            <w:sdt>
              <w:sdtPr>
                <w:tag w:val="_PLD_3c6fcc2eeb2e43f884e135de407bf935"/>
                <w:id w:val="-215752007"/>
                <w:lock w:val="sdtLocked"/>
              </w:sdtPr>
              <w:sdtContent>
                <w:tc>
                  <w:tcPr>
                    <w:tcW w:w="1206" w:type="pct"/>
                    <w:tcBorders>
                      <w:right w:val="single" w:sz="4" w:space="0" w:color="auto"/>
                    </w:tcBorders>
                    <w:vAlign w:val="center"/>
                  </w:tcPr>
                  <w:p w14:paraId="42D307AE"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5753b571b76c4818b08432ac4b75a19b"/>
                <w:id w:val="1047952163"/>
                <w:lock w:val="sdtLocked"/>
              </w:sdtPr>
              <w:sdtContent>
                <w:tc>
                  <w:tcPr>
                    <w:tcW w:w="723" w:type="pct"/>
                    <w:tcBorders>
                      <w:left w:val="single" w:sz="4" w:space="0" w:color="auto"/>
                    </w:tcBorders>
                    <w:vAlign w:val="center"/>
                  </w:tcPr>
                  <w:p w14:paraId="34DA7115" w14:textId="77777777" w:rsidR="00DE67B8" w:rsidRDefault="008C268A">
                    <w:pPr>
                      <w:autoSpaceDE w:val="0"/>
                      <w:autoSpaceDN w:val="0"/>
                      <w:adjustRightInd w:val="0"/>
                      <w:snapToGrid w:val="0"/>
                      <w:spacing w:line="240" w:lineRule="atLeast"/>
                      <w:jc w:val="center"/>
                    </w:pPr>
                    <w:r>
                      <w:rPr>
                        <w:rFonts w:hint="eastAsia"/>
                      </w:rPr>
                      <w:t>账龄</w:t>
                    </w:r>
                  </w:p>
                </w:tc>
              </w:sdtContent>
            </w:sdt>
            <w:sdt>
              <w:sdtPr>
                <w:tag w:val="_PLD_0152ee4fb8ae4030adfa916347591a85"/>
                <w:id w:val="1489431355"/>
                <w:lock w:val="sdtLocked"/>
              </w:sdtPr>
              <w:sdtContent>
                <w:tc>
                  <w:tcPr>
                    <w:tcW w:w="884" w:type="pct"/>
                    <w:vAlign w:val="center"/>
                  </w:tcPr>
                  <w:p w14:paraId="3B31086C" w14:textId="77777777" w:rsidR="00DE67B8" w:rsidRDefault="008C268A">
                    <w:pPr>
                      <w:autoSpaceDE w:val="0"/>
                      <w:autoSpaceDN w:val="0"/>
                      <w:adjustRightInd w:val="0"/>
                      <w:snapToGrid w:val="0"/>
                      <w:spacing w:line="240" w:lineRule="atLeast"/>
                      <w:jc w:val="center"/>
                    </w:pPr>
                    <w:r>
                      <w:rPr>
                        <w:rFonts w:hint="eastAsia"/>
                      </w:rPr>
                      <w:t>未收回的原因</w:t>
                    </w:r>
                  </w:p>
                </w:tc>
              </w:sdtContent>
            </w:sdt>
            <w:sdt>
              <w:sdtPr>
                <w:tag w:val="_PLD_3bb7e6ec4cc148b7a30573dbbf2a2707"/>
                <w:id w:val="-1262060434"/>
                <w:lock w:val="sdtLocked"/>
              </w:sdtPr>
              <w:sdtContent>
                <w:tc>
                  <w:tcPr>
                    <w:tcW w:w="825" w:type="pct"/>
                    <w:vAlign w:val="center"/>
                  </w:tcPr>
                  <w:p w14:paraId="631CF03F" w14:textId="77777777" w:rsidR="00DE67B8" w:rsidRDefault="008C268A">
                    <w:pPr>
                      <w:autoSpaceDE w:val="0"/>
                      <w:autoSpaceDN w:val="0"/>
                      <w:adjustRightInd w:val="0"/>
                      <w:snapToGrid w:val="0"/>
                      <w:spacing w:line="240" w:lineRule="atLeast"/>
                      <w:jc w:val="center"/>
                    </w:pPr>
                    <w:r>
                      <w:rPr>
                        <w:rFonts w:hint="eastAsia"/>
                      </w:rPr>
                      <w:t>是否发生减值及其判断依据</w:t>
                    </w:r>
                  </w:p>
                </w:tc>
              </w:sdtContent>
            </w:sdt>
          </w:tr>
          <w:sdt>
            <w:sdtPr>
              <w:alias w:val="账龄一年以上的应收股利明细"/>
              <w:tag w:val="_GBC_2137fb8977e54f3ab2ae84c7670881b1"/>
              <w:id w:val="1233889573"/>
              <w:lock w:val="sdtLocked"/>
              <w:placeholder>
                <w:docPart w:val="GBC11111111111111111111111111111"/>
              </w:placeholder>
            </w:sdtPr>
            <w:sdtContent>
              <w:tr w:rsidR="00DE67B8" w14:paraId="448862F6" w14:textId="77777777" w:rsidTr="007E5C65">
                <w:tc>
                  <w:tcPr>
                    <w:tcW w:w="1362" w:type="pct"/>
                    <w:vAlign w:val="center"/>
                  </w:tcPr>
                  <w:p w14:paraId="04AF4F00" w14:textId="77777777" w:rsidR="00DE67B8" w:rsidRDefault="00BA590B">
                    <w:pPr>
                      <w:pStyle w:val="95"/>
                    </w:pPr>
                    <w:r>
                      <w:rPr>
                        <w:rFonts w:hint="eastAsia"/>
                      </w:rPr>
                      <w:t>国奥投资发展有限公司</w:t>
                    </w:r>
                  </w:p>
                </w:tc>
                <w:tc>
                  <w:tcPr>
                    <w:tcW w:w="1206" w:type="pct"/>
                    <w:tcBorders>
                      <w:right w:val="single" w:sz="4" w:space="0" w:color="auto"/>
                    </w:tcBorders>
                    <w:vAlign w:val="center"/>
                  </w:tcPr>
                  <w:p w14:paraId="547656BD" w14:textId="77777777" w:rsidR="00DE67B8" w:rsidRDefault="00BA590B" w:rsidP="007E5C65">
                    <w:pPr>
                      <w:autoSpaceDE w:val="0"/>
                      <w:autoSpaceDN w:val="0"/>
                      <w:adjustRightInd w:val="0"/>
                      <w:snapToGrid w:val="0"/>
                      <w:spacing w:line="240" w:lineRule="atLeast"/>
                      <w:jc w:val="right"/>
                    </w:pPr>
                    <w:r w:rsidRPr="00BA590B">
                      <w:t>93,499,658.43</w:t>
                    </w:r>
                  </w:p>
                </w:tc>
                <w:tc>
                  <w:tcPr>
                    <w:tcW w:w="723" w:type="pct"/>
                    <w:tcBorders>
                      <w:left w:val="single" w:sz="4" w:space="0" w:color="auto"/>
                    </w:tcBorders>
                    <w:vAlign w:val="center"/>
                  </w:tcPr>
                  <w:p w14:paraId="5AEA8326" w14:textId="77777777" w:rsidR="00DE67B8" w:rsidRDefault="00BA590B">
                    <w:pPr>
                      <w:autoSpaceDE w:val="0"/>
                      <w:autoSpaceDN w:val="0"/>
                      <w:adjustRightInd w:val="0"/>
                      <w:snapToGrid w:val="0"/>
                      <w:spacing w:line="240" w:lineRule="atLeast"/>
                      <w:ind w:rightChars="50" w:right="105"/>
                    </w:pPr>
                    <w:r>
                      <w:rPr>
                        <w:rFonts w:hint="eastAsia"/>
                      </w:rPr>
                      <w:t>5年以上</w:t>
                    </w:r>
                  </w:p>
                </w:tc>
                <w:tc>
                  <w:tcPr>
                    <w:tcW w:w="884" w:type="pct"/>
                    <w:vAlign w:val="center"/>
                  </w:tcPr>
                  <w:p w14:paraId="71B6379F" w14:textId="77777777" w:rsidR="00DE67B8" w:rsidRDefault="00BA590B">
                    <w:pPr>
                      <w:autoSpaceDE w:val="0"/>
                      <w:autoSpaceDN w:val="0"/>
                      <w:adjustRightInd w:val="0"/>
                      <w:snapToGrid w:val="0"/>
                      <w:spacing w:line="240" w:lineRule="atLeast"/>
                    </w:pPr>
                    <w:r>
                      <w:rPr>
                        <w:rFonts w:hint="eastAsia"/>
                      </w:rPr>
                      <w:t>企业无支付能力</w:t>
                    </w:r>
                  </w:p>
                </w:tc>
                <w:sdt>
                  <w:sdtPr>
                    <w:alias w:val="账龄一年以上的应收股利明细-相关款项是否发生减值及其判断依据"/>
                    <w:tag w:val="_GBC_e1357b6e4dbc4ecdb39565f028569466"/>
                    <w:id w:val="-335237147"/>
                    <w:lock w:val="sdtLocked"/>
                    <w:comboBox>
                      <w:listItem w:displayText="是" w:value="true"/>
                      <w:listItem w:displayText="否" w:value="false"/>
                    </w:comboBox>
                  </w:sdtPr>
                  <w:sdtContent>
                    <w:tc>
                      <w:tcPr>
                        <w:tcW w:w="825" w:type="pct"/>
                        <w:vAlign w:val="center"/>
                      </w:tcPr>
                      <w:p w14:paraId="7680C166" w14:textId="77777777" w:rsidR="00DE67B8" w:rsidRDefault="00003D3B">
                        <w:pPr>
                          <w:autoSpaceDE w:val="0"/>
                          <w:autoSpaceDN w:val="0"/>
                          <w:adjustRightInd w:val="0"/>
                          <w:snapToGrid w:val="0"/>
                          <w:spacing w:line="240" w:lineRule="atLeast"/>
                          <w:rPr>
                            <w:color w:val="008000"/>
                          </w:rPr>
                        </w:pPr>
                        <w:r>
                          <w:t>是</w:t>
                        </w:r>
                      </w:p>
                    </w:tc>
                  </w:sdtContent>
                </w:sdt>
              </w:tr>
            </w:sdtContent>
          </w:sdt>
          <w:tr w:rsidR="00DE67B8" w14:paraId="77A32AA2" w14:textId="77777777" w:rsidTr="007E5C65">
            <w:sdt>
              <w:sdtPr>
                <w:tag w:val="_PLD_227ae6b8213b4edca76826c879006a58"/>
                <w:id w:val="1249688204"/>
                <w:lock w:val="sdtLocked"/>
              </w:sdtPr>
              <w:sdtContent>
                <w:tc>
                  <w:tcPr>
                    <w:tcW w:w="1362" w:type="pct"/>
                    <w:vAlign w:val="center"/>
                  </w:tcPr>
                  <w:p w14:paraId="3F49496A" w14:textId="77777777" w:rsidR="00DE67B8" w:rsidRDefault="008C268A">
                    <w:pPr>
                      <w:autoSpaceDE w:val="0"/>
                      <w:autoSpaceDN w:val="0"/>
                      <w:adjustRightInd w:val="0"/>
                      <w:snapToGrid w:val="0"/>
                      <w:spacing w:line="240" w:lineRule="atLeast"/>
                      <w:jc w:val="center"/>
                    </w:pPr>
                    <w:r>
                      <w:rPr>
                        <w:rFonts w:hint="eastAsia"/>
                      </w:rPr>
                      <w:t>合计</w:t>
                    </w:r>
                  </w:p>
                </w:tc>
              </w:sdtContent>
            </w:sdt>
            <w:tc>
              <w:tcPr>
                <w:tcW w:w="1206" w:type="pct"/>
                <w:tcBorders>
                  <w:right w:val="single" w:sz="4" w:space="0" w:color="auto"/>
                </w:tcBorders>
                <w:vAlign w:val="center"/>
              </w:tcPr>
              <w:p w14:paraId="79923D5F" w14:textId="77777777" w:rsidR="00DE67B8" w:rsidRDefault="00BA590B" w:rsidP="007E5C65">
                <w:pPr>
                  <w:jc w:val="right"/>
                </w:pPr>
                <w:r w:rsidRPr="00BA590B">
                  <w:t>93,499,658.43</w:t>
                </w:r>
              </w:p>
            </w:tc>
            <w:tc>
              <w:tcPr>
                <w:tcW w:w="723" w:type="pct"/>
                <w:tcBorders>
                  <w:left w:val="single" w:sz="4" w:space="0" w:color="auto"/>
                </w:tcBorders>
                <w:vAlign w:val="center"/>
              </w:tcPr>
              <w:p w14:paraId="7A496BDB" w14:textId="77777777" w:rsidR="00DE67B8" w:rsidRDefault="008C268A">
                <w:pPr>
                  <w:jc w:val="center"/>
                  <w:rPr>
                    <w:color w:val="008000"/>
                  </w:rPr>
                </w:pPr>
                <w:r>
                  <w:rPr>
                    <w:rFonts w:hint="eastAsia"/>
                  </w:rPr>
                  <w:t>/</w:t>
                </w:r>
              </w:p>
            </w:tc>
            <w:tc>
              <w:tcPr>
                <w:tcW w:w="884" w:type="pct"/>
                <w:vAlign w:val="center"/>
              </w:tcPr>
              <w:p w14:paraId="6DBBA49F" w14:textId="77777777" w:rsidR="00DE67B8" w:rsidRDefault="008C268A">
                <w:pPr>
                  <w:jc w:val="center"/>
                </w:pPr>
                <w:r>
                  <w:rPr>
                    <w:rFonts w:hint="eastAsia"/>
                  </w:rPr>
                  <w:t>/</w:t>
                </w:r>
              </w:p>
            </w:tc>
            <w:tc>
              <w:tcPr>
                <w:tcW w:w="825" w:type="pct"/>
                <w:vAlign w:val="center"/>
              </w:tcPr>
              <w:p w14:paraId="52A74F89" w14:textId="77777777" w:rsidR="00DE67B8" w:rsidRDefault="008C268A">
                <w:pPr>
                  <w:jc w:val="center"/>
                </w:pPr>
                <w:r>
                  <w:rPr>
                    <w:rFonts w:hint="eastAsia"/>
                  </w:rPr>
                  <w:t>/</w:t>
                </w:r>
              </w:p>
            </w:tc>
          </w:tr>
        </w:tbl>
        <w:p w14:paraId="49A79052" w14:textId="77777777" w:rsidR="00DE67B8" w:rsidRDefault="00000000">
          <w:pPr>
            <w:rPr>
              <w:rFonts w:cs="Times New Roman"/>
            </w:rPr>
          </w:pPr>
        </w:p>
      </w:sdtContent>
    </w:sdt>
    <w:bookmarkStart w:id="155" w:name="_Hlk10468610" w:displacedByCustomXml="next"/>
    <w:sdt>
      <w:sdtPr>
        <w:rPr>
          <w:rFonts w:ascii="宋体" w:hAnsi="宋体" w:cs="宋体" w:hint="eastAsia"/>
          <w:b w:val="0"/>
          <w:bCs/>
          <w:kern w:val="0"/>
          <w:szCs w:val="24"/>
        </w:rPr>
        <w:alias w:val="模块:坏账准备计提情况"/>
        <w:tag w:val="_SEC_cce3905839dc4d6ea19cf81ee0af7e4b"/>
        <w:id w:val="701829573"/>
        <w:lock w:val="sdtLocked"/>
        <w:placeholder>
          <w:docPart w:val="GBC22222222222222222222222222222"/>
        </w:placeholder>
      </w:sdtPr>
      <w:sdtEndPr>
        <w:rPr>
          <w:rFonts w:hint="default"/>
          <w:szCs w:val="21"/>
        </w:rPr>
      </w:sdtEndPr>
      <w:sdtContent>
        <w:p w14:paraId="3C588337" w14:textId="77777777" w:rsidR="00DE67B8" w:rsidRDefault="008C268A">
          <w:pPr>
            <w:pStyle w:val="170"/>
            <w:numPr>
              <w:ilvl w:val="3"/>
              <w:numId w:val="90"/>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539361925"/>
            <w:lock w:val="sdtLocked"/>
            <w:placeholder>
              <w:docPart w:val="GBC22222222222222222222222222222"/>
            </w:placeholder>
          </w:sdtPr>
          <w:sdtContent>
            <w:p w14:paraId="2AAE9E43"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7FA3C8C" w14:textId="77777777" w:rsidR="00DE67B8" w:rsidRDefault="008C268A">
          <w:pPr>
            <w:autoSpaceDE w:val="0"/>
            <w:autoSpaceDN w:val="0"/>
            <w:adjustRightInd w:val="0"/>
            <w:ind w:rightChars="50" w:right="105"/>
            <w:jc w:val="right"/>
          </w:pPr>
          <w:r>
            <w:rPr>
              <w:rFonts w:hint="eastAsia"/>
            </w:rPr>
            <w:t>单位：</w:t>
          </w:r>
          <w:sdt>
            <w:sdtPr>
              <w:rPr>
                <w:rFonts w:hint="eastAsia"/>
              </w:rPr>
              <w:alias w:val="单位：应收股利坏账准备调节表"/>
              <w:tag w:val="_GBC_129dd494b546414b86037683f39a2046"/>
              <w:id w:val="-8980552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应收股利坏账准备调节表"/>
              <w:tag w:val="_GBC_672d96b5264744b0a341471d4b6ca030"/>
              <w:id w:val="-3041678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6"/>
            <w:gridCol w:w="1135"/>
            <w:gridCol w:w="1701"/>
            <w:gridCol w:w="1777"/>
            <w:gridCol w:w="1664"/>
          </w:tblGrid>
          <w:tr w:rsidR="00DE67B8" w14:paraId="00B1EA80" w14:textId="77777777" w:rsidTr="007E5C65">
            <w:sdt>
              <w:sdtPr>
                <w:rPr>
                  <w:rFonts w:ascii="宋体" w:eastAsia="宋体" w:hAnsi="宋体"/>
                </w:rPr>
                <w:tag w:val="_PLD_57a174bdb24846a68bfb1c48983027d7"/>
                <w:id w:val="-510534375"/>
                <w:lock w:val="sdtLocked"/>
              </w:sdtPr>
              <w:sdtContent>
                <w:tc>
                  <w:tcPr>
                    <w:tcW w:w="1443" w:type="pct"/>
                    <w:vMerge w:val="restart"/>
                    <w:vAlign w:val="center"/>
                  </w:tcPr>
                  <w:p w14:paraId="25F16FEC"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6acd90b3715a4a69b7dbda0c573043b7"/>
                <w:id w:val="2123502017"/>
                <w:lock w:val="sdtLocked"/>
              </w:sdtPr>
              <w:sdtContent>
                <w:tc>
                  <w:tcPr>
                    <w:tcW w:w="643" w:type="pct"/>
                    <w:vAlign w:val="center"/>
                  </w:tcPr>
                  <w:p w14:paraId="3A5F78E4"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467a877cf5324b35b7bfc0388d44b3d1"/>
                <w:id w:val="1508173913"/>
                <w:lock w:val="sdtLocked"/>
              </w:sdtPr>
              <w:sdtContent>
                <w:tc>
                  <w:tcPr>
                    <w:tcW w:w="964" w:type="pct"/>
                    <w:vAlign w:val="center"/>
                  </w:tcPr>
                  <w:p w14:paraId="7BAD9997"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16c0cb9c49744528bad59bec1787aeb8"/>
                <w:id w:val="-47386747"/>
                <w:lock w:val="sdtLocked"/>
              </w:sdtPr>
              <w:sdtContent>
                <w:tc>
                  <w:tcPr>
                    <w:tcW w:w="1007" w:type="pct"/>
                    <w:vAlign w:val="center"/>
                  </w:tcPr>
                  <w:p w14:paraId="4DEA4318"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fbf5021900c84058b8bcab786ad31c74"/>
                <w:id w:val="519833009"/>
                <w:lock w:val="sdtLocked"/>
              </w:sdtPr>
              <w:sdtContent>
                <w:tc>
                  <w:tcPr>
                    <w:tcW w:w="943" w:type="pct"/>
                    <w:vMerge w:val="restart"/>
                    <w:vAlign w:val="center"/>
                  </w:tcPr>
                  <w:p w14:paraId="2F1CD8B2"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DE67B8" w14:paraId="7AFA38A0" w14:textId="77777777" w:rsidTr="007E5C65">
            <w:tc>
              <w:tcPr>
                <w:tcW w:w="1443" w:type="pct"/>
                <w:vMerge/>
                <w:vAlign w:val="center"/>
              </w:tcPr>
              <w:p w14:paraId="447DEF11" w14:textId="77777777" w:rsidR="00DE67B8" w:rsidRDefault="00DE67B8">
                <w:pPr>
                  <w:jc w:val="center"/>
                  <w:rPr>
                    <w:color w:val="008000"/>
                  </w:rPr>
                </w:pPr>
              </w:p>
            </w:tc>
            <w:sdt>
              <w:sdtPr>
                <w:rPr>
                  <w:rFonts w:ascii="宋体" w:eastAsia="宋体" w:hAnsi="宋体"/>
                </w:rPr>
                <w:tag w:val="_PLD_eab2bc0feaef469abbdfbfc9feb82978"/>
                <w:id w:val="-1338224243"/>
                <w:lock w:val="sdtLocked"/>
              </w:sdtPr>
              <w:sdtContent>
                <w:tc>
                  <w:tcPr>
                    <w:tcW w:w="643" w:type="pct"/>
                    <w:vAlign w:val="center"/>
                  </w:tcPr>
                  <w:p w14:paraId="2E492C5B"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faa5b0a8e4914f7b8a43027c97e83895"/>
                <w:id w:val="-536823128"/>
                <w:lock w:val="sdtLocked"/>
              </w:sdtPr>
              <w:sdtContent>
                <w:tc>
                  <w:tcPr>
                    <w:tcW w:w="964" w:type="pct"/>
                    <w:vAlign w:val="center"/>
                  </w:tcPr>
                  <w:p w14:paraId="48376172"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088c022f9083458f9ca88e600b1fbf17"/>
                <w:id w:val="399575908"/>
                <w:lock w:val="sdtLocked"/>
              </w:sdtPr>
              <w:sdtContent>
                <w:tc>
                  <w:tcPr>
                    <w:tcW w:w="1007" w:type="pct"/>
                    <w:vAlign w:val="center"/>
                  </w:tcPr>
                  <w:p w14:paraId="0FA229B5"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14:paraId="5B26CFAE" w14:textId="77777777" w:rsidR="00DE67B8" w:rsidRDefault="00DE67B8">
                <w:pPr>
                  <w:jc w:val="center"/>
                  <w:rPr>
                    <w:color w:val="008000"/>
                  </w:rPr>
                </w:pPr>
              </w:p>
            </w:tc>
          </w:tr>
          <w:tr w:rsidR="00DE67B8" w14:paraId="31A2636A" w14:textId="77777777" w:rsidTr="007E5C65">
            <w:sdt>
              <w:sdtPr>
                <w:rPr>
                  <w:rFonts w:ascii="宋体" w:eastAsia="宋体" w:hAnsi="宋体"/>
                </w:rPr>
                <w:tag w:val="_PLD_495a72fefc234f749471d163445e8fe3"/>
                <w:id w:val="1020665228"/>
                <w:lock w:val="sdtLocked"/>
              </w:sdtPr>
              <w:sdtContent>
                <w:tc>
                  <w:tcPr>
                    <w:tcW w:w="1443" w:type="pct"/>
                    <w:vAlign w:val="center"/>
                  </w:tcPr>
                  <w:p w14:paraId="6C5B39F9"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643" w:type="pct"/>
              </w:tcPr>
              <w:p w14:paraId="02CBFC5F" w14:textId="77777777" w:rsidR="00DE67B8" w:rsidRDefault="00DE67B8">
                <w:pPr>
                  <w:jc w:val="right"/>
                </w:pPr>
              </w:p>
            </w:tc>
            <w:tc>
              <w:tcPr>
                <w:tcW w:w="964" w:type="pct"/>
              </w:tcPr>
              <w:p w14:paraId="669D862D" w14:textId="77777777" w:rsidR="00DE67B8" w:rsidRDefault="00DE67B8">
                <w:pPr>
                  <w:jc w:val="right"/>
                </w:pPr>
              </w:p>
            </w:tc>
            <w:tc>
              <w:tcPr>
                <w:tcW w:w="1007" w:type="pct"/>
                <w:vAlign w:val="center"/>
              </w:tcPr>
              <w:p w14:paraId="443158FF" w14:textId="77777777" w:rsidR="00DE67B8" w:rsidRDefault="00DE67B8">
                <w:pPr>
                  <w:jc w:val="right"/>
                </w:pPr>
                <w:r>
                  <w:t>93,499,658.43</w:t>
                </w:r>
              </w:p>
            </w:tc>
            <w:tc>
              <w:tcPr>
                <w:tcW w:w="943" w:type="pct"/>
                <w:vAlign w:val="center"/>
              </w:tcPr>
              <w:p w14:paraId="343007A7" w14:textId="77777777" w:rsidR="00DE67B8" w:rsidRDefault="00DE67B8">
                <w:pPr>
                  <w:jc w:val="right"/>
                </w:pPr>
                <w:r>
                  <w:t>93,499,658.43</w:t>
                </w:r>
              </w:p>
            </w:tc>
          </w:tr>
          <w:tr w:rsidR="00DE67B8" w14:paraId="01D22E44" w14:textId="77777777" w:rsidTr="007E5C65">
            <w:sdt>
              <w:sdtPr>
                <w:rPr>
                  <w:rFonts w:ascii="宋体" w:eastAsia="宋体" w:hAnsi="宋体"/>
                </w:rPr>
                <w:tag w:val="_PLD_cf9a9259075642a487df8973c494666a"/>
                <w:id w:val="-928662477"/>
                <w:lock w:val="sdtLocked"/>
              </w:sdtPr>
              <w:sdtContent>
                <w:tc>
                  <w:tcPr>
                    <w:tcW w:w="1443" w:type="pct"/>
                    <w:vAlign w:val="center"/>
                  </w:tcPr>
                  <w:p w14:paraId="3DCCB9DE"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643" w:type="pct"/>
              </w:tcPr>
              <w:p w14:paraId="720343C0" w14:textId="77777777" w:rsidR="00DE67B8" w:rsidRDefault="00DE67B8">
                <w:pPr>
                  <w:jc w:val="right"/>
                </w:pPr>
              </w:p>
            </w:tc>
            <w:tc>
              <w:tcPr>
                <w:tcW w:w="964" w:type="pct"/>
              </w:tcPr>
              <w:p w14:paraId="024B0F3F" w14:textId="77777777" w:rsidR="00DE67B8" w:rsidRDefault="00DE67B8">
                <w:pPr>
                  <w:jc w:val="right"/>
                </w:pPr>
              </w:p>
            </w:tc>
            <w:tc>
              <w:tcPr>
                <w:tcW w:w="1007" w:type="pct"/>
              </w:tcPr>
              <w:p w14:paraId="149485FB" w14:textId="77777777" w:rsidR="00DE67B8" w:rsidRDefault="00DE67B8">
                <w:pPr>
                  <w:jc w:val="right"/>
                </w:pPr>
              </w:p>
            </w:tc>
            <w:tc>
              <w:tcPr>
                <w:tcW w:w="943" w:type="pct"/>
              </w:tcPr>
              <w:p w14:paraId="20E4BA77" w14:textId="77777777" w:rsidR="00DE67B8" w:rsidRDefault="00DE67B8">
                <w:pPr>
                  <w:jc w:val="right"/>
                </w:pPr>
              </w:p>
            </w:tc>
          </w:tr>
          <w:tr w:rsidR="00DE67B8" w14:paraId="1F0C1AB0" w14:textId="77777777" w:rsidTr="007E5C65">
            <w:sdt>
              <w:sdtPr>
                <w:rPr>
                  <w:rFonts w:ascii="宋体" w:eastAsia="宋体" w:hAnsi="宋体"/>
                </w:rPr>
                <w:tag w:val="_PLD_1467f6d5fb294fdbbb85de2dc4f41eed"/>
                <w:id w:val="1666518459"/>
                <w:lock w:val="sdtLocked"/>
              </w:sdtPr>
              <w:sdtContent>
                <w:tc>
                  <w:tcPr>
                    <w:tcW w:w="1443" w:type="pct"/>
                    <w:vAlign w:val="center"/>
                  </w:tcPr>
                  <w:p w14:paraId="7745A1AB"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643" w:type="pct"/>
              </w:tcPr>
              <w:p w14:paraId="45581B74" w14:textId="77777777" w:rsidR="00DE67B8" w:rsidRDefault="00DE67B8">
                <w:pPr>
                  <w:jc w:val="right"/>
                </w:pPr>
              </w:p>
            </w:tc>
            <w:tc>
              <w:tcPr>
                <w:tcW w:w="964" w:type="pct"/>
              </w:tcPr>
              <w:p w14:paraId="60220522" w14:textId="77777777" w:rsidR="00DE67B8" w:rsidRDefault="00DE67B8">
                <w:pPr>
                  <w:jc w:val="right"/>
                </w:pPr>
              </w:p>
            </w:tc>
            <w:tc>
              <w:tcPr>
                <w:tcW w:w="1007" w:type="pct"/>
              </w:tcPr>
              <w:p w14:paraId="142BDAF2" w14:textId="77777777" w:rsidR="00DE67B8" w:rsidRDefault="00DE67B8">
                <w:pPr>
                  <w:jc w:val="right"/>
                </w:pPr>
              </w:p>
            </w:tc>
            <w:tc>
              <w:tcPr>
                <w:tcW w:w="943" w:type="pct"/>
              </w:tcPr>
              <w:p w14:paraId="717B3779" w14:textId="77777777" w:rsidR="00DE67B8" w:rsidRDefault="00DE67B8">
                <w:pPr>
                  <w:jc w:val="right"/>
                </w:pPr>
              </w:p>
            </w:tc>
          </w:tr>
          <w:tr w:rsidR="00DE67B8" w14:paraId="7F665BDA" w14:textId="77777777" w:rsidTr="007E5C65">
            <w:sdt>
              <w:sdtPr>
                <w:rPr>
                  <w:rFonts w:ascii="宋体" w:eastAsia="宋体" w:hAnsi="宋体"/>
                </w:rPr>
                <w:tag w:val="_PLD_8a1f7514d54e4a2980bc47541c0e754a"/>
                <w:id w:val="-87391366"/>
                <w:lock w:val="sdtLocked"/>
              </w:sdtPr>
              <w:sdtContent>
                <w:tc>
                  <w:tcPr>
                    <w:tcW w:w="1443" w:type="pct"/>
                    <w:vAlign w:val="center"/>
                  </w:tcPr>
                  <w:p w14:paraId="2E68A3FC"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643" w:type="pct"/>
              </w:tcPr>
              <w:p w14:paraId="7F67D069" w14:textId="77777777" w:rsidR="00DE67B8" w:rsidRDefault="00DE67B8">
                <w:pPr>
                  <w:jc w:val="right"/>
                </w:pPr>
              </w:p>
            </w:tc>
            <w:tc>
              <w:tcPr>
                <w:tcW w:w="964" w:type="pct"/>
              </w:tcPr>
              <w:p w14:paraId="4CB3527E" w14:textId="77777777" w:rsidR="00DE67B8" w:rsidRDefault="00DE67B8">
                <w:pPr>
                  <w:jc w:val="right"/>
                </w:pPr>
              </w:p>
            </w:tc>
            <w:tc>
              <w:tcPr>
                <w:tcW w:w="1007" w:type="pct"/>
              </w:tcPr>
              <w:p w14:paraId="1670797A" w14:textId="77777777" w:rsidR="00DE67B8" w:rsidRDefault="00DE67B8">
                <w:pPr>
                  <w:jc w:val="right"/>
                </w:pPr>
              </w:p>
            </w:tc>
            <w:tc>
              <w:tcPr>
                <w:tcW w:w="943" w:type="pct"/>
              </w:tcPr>
              <w:p w14:paraId="73F0FEA8" w14:textId="77777777" w:rsidR="00DE67B8" w:rsidRDefault="00DE67B8">
                <w:pPr>
                  <w:jc w:val="right"/>
                </w:pPr>
              </w:p>
            </w:tc>
          </w:tr>
          <w:tr w:rsidR="00DE67B8" w14:paraId="565DF330" w14:textId="77777777" w:rsidTr="007E5C65">
            <w:sdt>
              <w:sdtPr>
                <w:rPr>
                  <w:rFonts w:ascii="宋体" w:eastAsia="宋体" w:hAnsi="宋体"/>
                </w:rPr>
                <w:tag w:val="_PLD_29b7b023f9b8462f8ee1d55ffa61bb9d"/>
                <w:id w:val="1263877934"/>
                <w:lock w:val="sdtLocked"/>
              </w:sdtPr>
              <w:sdtContent>
                <w:tc>
                  <w:tcPr>
                    <w:tcW w:w="1443" w:type="pct"/>
                    <w:vAlign w:val="center"/>
                  </w:tcPr>
                  <w:p w14:paraId="14DEBEE5"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643" w:type="pct"/>
              </w:tcPr>
              <w:p w14:paraId="404E250B" w14:textId="77777777" w:rsidR="00DE67B8" w:rsidRDefault="00DE67B8">
                <w:pPr>
                  <w:jc w:val="right"/>
                </w:pPr>
              </w:p>
            </w:tc>
            <w:tc>
              <w:tcPr>
                <w:tcW w:w="964" w:type="pct"/>
              </w:tcPr>
              <w:p w14:paraId="10EFE646" w14:textId="77777777" w:rsidR="00DE67B8" w:rsidRDefault="00DE67B8">
                <w:pPr>
                  <w:jc w:val="right"/>
                </w:pPr>
              </w:p>
            </w:tc>
            <w:tc>
              <w:tcPr>
                <w:tcW w:w="1007" w:type="pct"/>
              </w:tcPr>
              <w:p w14:paraId="5E61C5A6" w14:textId="77777777" w:rsidR="00DE67B8" w:rsidRDefault="00DE67B8">
                <w:pPr>
                  <w:jc w:val="right"/>
                </w:pPr>
              </w:p>
            </w:tc>
            <w:tc>
              <w:tcPr>
                <w:tcW w:w="943" w:type="pct"/>
              </w:tcPr>
              <w:p w14:paraId="67E85050" w14:textId="77777777" w:rsidR="00DE67B8" w:rsidRDefault="00DE67B8">
                <w:pPr>
                  <w:jc w:val="right"/>
                </w:pPr>
              </w:p>
            </w:tc>
          </w:tr>
          <w:tr w:rsidR="00DE67B8" w14:paraId="4D34AE56" w14:textId="77777777" w:rsidTr="007E5C65">
            <w:sdt>
              <w:sdtPr>
                <w:rPr>
                  <w:rFonts w:ascii="宋体" w:eastAsia="宋体" w:hAnsi="宋体"/>
                </w:rPr>
                <w:tag w:val="_PLD_0d08d160fef5474ba6237f670f6fca64"/>
                <w:id w:val="716622437"/>
                <w:lock w:val="sdtLocked"/>
              </w:sdtPr>
              <w:sdtContent>
                <w:tc>
                  <w:tcPr>
                    <w:tcW w:w="1443" w:type="pct"/>
                    <w:vAlign w:val="center"/>
                  </w:tcPr>
                  <w:p w14:paraId="6D476861"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643" w:type="pct"/>
              </w:tcPr>
              <w:p w14:paraId="677C3950" w14:textId="77777777" w:rsidR="00DE67B8" w:rsidRDefault="00DE67B8">
                <w:pPr>
                  <w:jc w:val="right"/>
                </w:pPr>
              </w:p>
            </w:tc>
            <w:tc>
              <w:tcPr>
                <w:tcW w:w="964" w:type="pct"/>
              </w:tcPr>
              <w:p w14:paraId="23AF9771" w14:textId="77777777" w:rsidR="00DE67B8" w:rsidRDefault="00DE67B8">
                <w:pPr>
                  <w:jc w:val="right"/>
                </w:pPr>
              </w:p>
            </w:tc>
            <w:tc>
              <w:tcPr>
                <w:tcW w:w="1007" w:type="pct"/>
              </w:tcPr>
              <w:p w14:paraId="22519AAD" w14:textId="77777777" w:rsidR="00DE67B8" w:rsidRDefault="00DE67B8">
                <w:pPr>
                  <w:jc w:val="right"/>
                </w:pPr>
              </w:p>
            </w:tc>
            <w:tc>
              <w:tcPr>
                <w:tcW w:w="943" w:type="pct"/>
              </w:tcPr>
              <w:p w14:paraId="2FA7A369" w14:textId="77777777" w:rsidR="00DE67B8" w:rsidRDefault="00DE67B8">
                <w:pPr>
                  <w:jc w:val="right"/>
                </w:pPr>
              </w:p>
            </w:tc>
          </w:tr>
          <w:tr w:rsidR="00DE67B8" w14:paraId="474CCDAF" w14:textId="77777777" w:rsidTr="007E5C65">
            <w:sdt>
              <w:sdtPr>
                <w:rPr>
                  <w:rFonts w:ascii="宋体" w:eastAsia="宋体" w:hAnsi="宋体"/>
                </w:rPr>
                <w:tag w:val="_PLD_b750a5c09548439dbec53a5e71c07cf7"/>
                <w:id w:val="-139351657"/>
                <w:lock w:val="sdtLocked"/>
              </w:sdtPr>
              <w:sdtContent>
                <w:tc>
                  <w:tcPr>
                    <w:tcW w:w="1443" w:type="pct"/>
                    <w:vAlign w:val="center"/>
                  </w:tcPr>
                  <w:p w14:paraId="7911061C"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643" w:type="pct"/>
              </w:tcPr>
              <w:p w14:paraId="1D245D74" w14:textId="77777777" w:rsidR="00DE67B8" w:rsidRDefault="00DE67B8">
                <w:pPr>
                  <w:jc w:val="right"/>
                </w:pPr>
              </w:p>
            </w:tc>
            <w:tc>
              <w:tcPr>
                <w:tcW w:w="964" w:type="pct"/>
              </w:tcPr>
              <w:p w14:paraId="1721F998" w14:textId="77777777" w:rsidR="00DE67B8" w:rsidRDefault="00DE67B8">
                <w:pPr>
                  <w:jc w:val="right"/>
                </w:pPr>
              </w:p>
            </w:tc>
            <w:tc>
              <w:tcPr>
                <w:tcW w:w="1007" w:type="pct"/>
              </w:tcPr>
              <w:p w14:paraId="0D70F684" w14:textId="77777777" w:rsidR="00DE67B8" w:rsidRDefault="00DE67B8">
                <w:pPr>
                  <w:jc w:val="right"/>
                </w:pPr>
              </w:p>
            </w:tc>
            <w:tc>
              <w:tcPr>
                <w:tcW w:w="943" w:type="pct"/>
              </w:tcPr>
              <w:p w14:paraId="41ADE591" w14:textId="77777777" w:rsidR="00DE67B8" w:rsidRDefault="00DE67B8">
                <w:pPr>
                  <w:jc w:val="right"/>
                </w:pPr>
              </w:p>
            </w:tc>
          </w:tr>
          <w:tr w:rsidR="00DE67B8" w14:paraId="383762F9" w14:textId="77777777" w:rsidTr="007E5C65">
            <w:tc>
              <w:tcPr>
                <w:tcW w:w="1443" w:type="pct"/>
                <w:vAlign w:val="center"/>
              </w:tcPr>
              <w:sdt>
                <w:sdtPr>
                  <w:rPr>
                    <w:rFonts w:ascii="宋体" w:eastAsia="宋体" w:hAnsi="宋体" w:hint="eastAsia"/>
                    <w:sz w:val="21"/>
                    <w:lang w:eastAsia="zh-CN"/>
                  </w:rPr>
                  <w:tag w:val="_PLD_e2b159107685472daa98fc8c359b2bad"/>
                  <w:id w:val="1456906218"/>
                  <w:lock w:val="sdtLocked"/>
                </w:sdtPr>
                <w:sdtContent>
                  <w:p w14:paraId="687B7C87" w14:textId="77777777" w:rsidR="00DE67B8" w:rsidRDefault="008C268A">
                    <w:pPr>
                      <w:pStyle w:val="TableParagraph"/>
                      <w:spacing w:after="0" w:line="240" w:lineRule="auto"/>
                      <w:jc w:val="both"/>
                      <w:rPr>
                        <w:rFonts w:ascii="宋体" w:eastAsia="宋体" w:hAnsi="宋体"/>
                      </w:rPr>
                    </w:pPr>
                    <w:r>
                      <w:rPr>
                        <w:rFonts w:ascii="宋体" w:eastAsia="宋体" w:hAnsi="宋体" w:hint="eastAsia"/>
                        <w:sz w:val="21"/>
                        <w:lang w:eastAsia="zh-CN"/>
                      </w:rPr>
                      <w:t>本期转回</w:t>
                    </w:r>
                  </w:p>
                </w:sdtContent>
              </w:sdt>
            </w:tc>
            <w:tc>
              <w:tcPr>
                <w:tcW w:w="643" w:type="pct"/>
              </w:tcPr>
              <w:p w14:paraId="64652B98" w14:textId="77777777" w:rsidR="00DE67B8" w:rsidRDefault="00DE67B8">
                <w:pPr>
                  <w:jc w:val="right"/>
                </w:pPr>
              </w:p>
            </w:tc>
            <w:tc>
              <w:tcPr>
                <w:tcW w:w="964" w:type="pct"/>
              </w:tcPr>
              <w:p w14:paraId="18465D48" w14:textId="77777777" w:rsidR="00DE67B8" w:rsidRDefault="00DE67B8">
                <w:pPr>
                  <w:jc w:val="right"/>
                </w:pPr>
              </w:p>
            </w:tc>
            <w:tc>
              <w:tcPr>
                <w:tcW w:w="1007" w:type="pct"/>
              </w:tcPr>
              <w:p w14:paraId="5E755EAF" w14:textId="77777777" w:rsidR="00DE67B8" w:rsidRDefault="00DE67B8">
                <w:pPr>
                  <w:jc w:val="right"/>
                </w:pPr>
              </w:p>
            </w:tc>
            <w:tc>
              <w:tcPr>
                <w:tcW w:w="943" w:type="pct"/>
              </w:tcPr>
              <w:p w14:paraId="57BE3D02" w14:textId="77777777" w:rsidR="00DE67B8" w:rsidRDefault="00DE67B8">
                <w:pPr>
                  <w:jc w:val="right"/>
                </w:pPr>
              </w:p>
            </w:tc>
          </w:tr>
          <w:tr w:rsidR="00DE67B8" w14:paraId="0233056A" w14:textId="77777777" w:rsidTr="007E5C65">
            <w:sdt>
              <w:sdtPr>
                <w:rPr>
                  <w:rFonts w:ascii="宋体" w:eastAsia="宋体" w:hAnsi="宋体"/>
                </w:rPr>
                <w:tag w:val="_PLD_cd375f1d039e465486ca8f3f8249c32a"/>
                <w:id w:val="1121419365"/>
                <w:lock w:val="sdtLocked"/>
              </w:sdtPr>
              <w:sdtContent>
                <w:tc>
                  <w:tcPr>
                    <w:tcW w:w="1443" w:type="pct"/>
                    <w:vAlign w:val="center"/>
                  </w:tcPr>
                  <w:p w14:paraId="3FDCBDDA"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643" w:type="pct"/>
              </w:tcPr>
              <w:p w14:paraId="126C3468" w14:textId="77777777" w:rsidR="00DE67B8" w:rsidRDefault="00DE67B8">
                <w:pPr>
                  <w:jc w:val="right"/>
                </w:pPr>
              </w:p>
            </w:tc>
            <w:tc>
              <w:tcPr>
                <w:tcW w:w="964" w:type="pct"/>
              </w:tcPr>
              <w:p w14:paraId="5C2335F3" w14:textId="77777777" w:rsidR="00DE67B8" w:rsidRDefault="00DE67B8">
                <w:pPr>
                  <w:jc w:val="right"/>
                </w:pPr>
              </w:p>
            </w:tc>
            <w:tc>
              <w:tcPr>
                <w:tcW w:w="1007" w:type="pct"/>
              </w:tcPr>
              <w:p w14:paraId="4DD97FA5" w14:textId="77777777" w:rsidR="00DE67B8" w:rsidRDefault="00DE67B8">
                <w:pPr>
                  <w:jc w:val="right"/>
                </w:pPr>
              </w:p>
            </w:tc>
            <w:tc>
              <w:tcPr>
                <w:tcW w:w="943" w:type="pct"/>
              </w:tcPr>
              <w:p w14:paraId="2C02CB03" w14:textId="77777777" w:rsidR="00DE67B8" w:rsidRDefault="00DE67B8">
                <w:pPr>
                  <w:jc w:val="right"/>
                </w:pPr>
              </w:p>
            </w:tc>
          </w:tr>
          <w:tr w:rsidR="00DE67B8" w14:paraId="5AE9C393" w14:textId="77777777" w:rsidTr="007E5C65">
            <w:tc>
              <w:tcPr>
                <w:tcW w:w="1443" w:type="pct"/>
                <w:vAlign w:val="center"/>
              </w:tcPr>
              <w:sdt>
                <w:sdtPr>
                  <w:rPr>
                    <w:rFonts w:ascii="宋体" w:eastAsia="宋体" w:hAnsi="宋体" w:hint="eastAsia"/>
                    <w:sz w:val="21"/>
                    <w:szCs w:val="21"/>
                    <w:lang w:eastAsia="zh-CN"/>
                  </w:rPr>
                  <w:tag w:val="_PLD_9df1f7bea36c43af8fbf8b85cb51c9ba"/>
                  <w:id w:val="-9452720"/>
                  <w:lock w:val="sdtLocked"/>
                </w:sdtPr>
                <w:sdtContent>
                  <w:p w14:paraId="7A636662" w14:textId="77777777" w:rsidR="00DE67B8" w:rsidRDefault="008C268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643" w:type="pct"/>
              </w:tcPr>
              <w:p w14:paraId="525BA441" w14:textId="77777777" w:rsidR="00DE67B8" w:rsidRDefault="00DE67B8">
                <w:pPr>
                  <w:jc w:val="right"/>
                </w:pPr>
              </w:p>
            </w:tc>
            <w:tc>
              <w:tcPr>
                <w:tcW w:w="964" w:type="pct"/>
              </w:tcPr>
              <w:p w14:paraId="20B93CB0" w14:textId="77777777" w:rsidR="00DE67B8" w:rsidRDefault="00DE67B8">
                <w:pPr>
                  <w:jc w:val="right"/>
                </w:pPr>
              </w:p>
            </w:tc>
            <w:tc>
              <w:tcPr>
                <w:tcW w:w="1007" w:type="pct"/>
              </w:tcPr>
              <w:p w14:paraId="7D59F510" w14:textId="77777777" w:rsidR="00DE67B8" w:rsidRDefault="00DE67B8">
                <w:pPr>
                  <w:jc w:val="right"/>
                </w:pPr>
              </w:p>
            </w:tc>
            <w:tc>
              <w:tcPr>
                <w:tcW w:w="943" w:type="pct"/>
              </w:tcPr>
              <w:p w14:paraId="7F1B71CD" w14:textId="77777777" w:rsidR="00DE67B8" w:rsidRDefault="00DE67B8">
                <w:pPr>
                  <w:jc w:val="right"/>
                </w:pPr>
              </w:p>
            </w:tc>
          </w:tr>
          <w:tr w:rsidR="00DE67B8" w14:paraId="5E4624CC" w14:textId="77777777" w:rsidTr="007E5C65">
            <w:sdt>
              <w:sdtPr>
                <w:rPr>
                  <w:rFonts w:ascii="宋体" w:eastAsia="宋体" w:hAnsi="宋体"/>
                </w:rPr>
                <w:tag w:val="_PLD_735f07f7e44e41a9bfa3745a101b1e0c"/>
                <w:id w:val="1100986792"/>
                <w:lock w:val="sdtLocked"/>
              </w:sdtPr>
              <w:sdtContent>
                <w:tc>
                  <w:tcPr>
                    <w:tcW w:w="1443" w:type="pct"/>
                    <w:vAlign w:val="center"/>
                  </w:tcPr>
                  <w:p w14:paraId="5500D337" w14:textId="77777777" w:rsidR="00DE67B8" w:rsidRDefault="008C268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643" w:type="pct"/>
              </w:tcPr>
              <w:p w14:paraId="1BB3C5A4" w14:textId="77777777" w:rsidR="00DE67B8" w:rsidRDefault="00DE67B8">
                <w:pPr>
                  <w:jc w:val="right"/>
                </w:pPr>
              </w:p>
            </w:tc>
            <w:tc>
              <w:tcPr>
                <w:tcW w:w="964" w:type="pct"/>
              </w:tcPr>
              <w:p w14:paraId="5AB1E431" w14:textId="77777777" w:rsidR="00DE67B8" w:rsidRDefault="00DE67B8">
                <w:pPr>
                  <w:jc w:val="right"/>
                </w:pPr>
              </w:p>
            </w:tc>
            <w:tc>
              <w:tcPr>
                <w:tcW w:w="1007" w:type="pct"/>
              </w:tcPr>
              <w:p w14:paraId="758C0DCE" w14:textId="77777777" w:rsidR="00DE67B8" w:rsidRDefault="00DE67B8">
                <w:pPr>
                  <w:jc w:val="right"/>
                </w:pPr>
              </w:p>
            </w:tc>
            <w:tc>
              <w:tcPr>
                <w:tcW w:w="943" w:type="pct"/>
              </w:tcPr>
              <w:p w14:paraId="18FA8828" w14:textId="77777777" w:rsidR="00DE67B8" w:rsidRDefault="00DE67B8">
                <w:pPr>
                  <w:jc w:val="right"/>
                </w:pPr>
              </w:p>
            </w:tc>
          </w:tr>
          <w:tr w:rsidR="007E5C65" w14:paraId="2C8348D6" w14:textId="77777777" w:rsidTr="007E5C65">
            <w:sdt>
              <w:sdtPr>
                <w:rPr>
                  <w:rFonts w:ascii="宋体" w:eastAsia="宋体" w:hAnsi="宋体"/>
                </w:rPr>
                <w:tag w:val="_PLD_3de222f55d3c4e46b246b6539103e05f"/>
                <w:id w:val="-825815428"/>
                <w:lock w:val="sdtLocked"/>
              </w:sdtPr>
              <w:sdtContent>
                <w:tc>
                  <w:tcPr>
                    <w:tcW w:w="1443" w:type="pct"/>
                    <w:vAlign w:val="center"/>
                  </w:tcPr>
                  <w:p w14:paraId="43FE7DC7" w14:textId="77777777" w:rsidR="007E5C65" w:rsidRDefault="007E5C65" w:rsidP="007E5C65">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643" w:type="pct"/>
              </w:tcPr>
              <w:p w14:paraId="152C02B4" w14:textId="77777777" w:rsidR="007E5C65" w:rsidRDefault="007E5C65" w:rsidP="007E5C65">
                <w:pPr>
                  <w:jc w:val="right"/>
                </w:pPr>
              </w:p>
            </w:tc>
            <w:tc>
              <w:tcPr>
                <w:tcW w:w="964" w:type="pct"/>
              </w:tcPr>
              <w:p w14:paraId="54706AD6" w14:textId="77777777" w:rsidR="007E5C65" w:rsidRDefault="007E5C65" w:rsidP="007E5C65">
                <w:pPr>
                  <w:jc w:val="right"/>
                </w:pPr>
              </w:p>
            </w:tc>
            <w:tc>
              <w:tcPr>
                <w:tcW w:w="1007" w:type="pct"/>
                <w:vAlign w:val="center"/>
              </w:tcPr>
              <w:p w14:paraId="77BF7D77" w14:textId="77777777" w:rsidR="007E5C65" w:rsidRDefault="007E5C65" w:rsidP="007E5C65">
                <w:pPr>
                  <w:jc w:val="right"/>
                </w:pPr>
                <w:r>
                  <w:t>93,499,658.43</w:t>
                </w:r>
              </w:p>
            </w:tc>
            <w:tc>
              <w:tcPr>
                <w:tcW w:w="943" w:type="pct"/>
                <w:vAlign w:val="center"/>
              </w:tcPr>
              <w:p w14:paraId="083D2363" w14:textId="77777777" w:rsidR="007E5C65" w:rsidRDefault="007E5C65" w:rsidP="007E5C65">
                <w:pPr>
                  <w:jc w:val="right"/>
                </w:pPr>
                <w:r>
                  <w:t>93,499,658.43</w:t>
                </w:r>
              </w:p>
            </w:tc>
          </w:tr>
        </w:tbl>
        <w:p w14:paraId="438DF23D" w14:textId="77777777" w:rsidR="00DE67B8" w:rsidRDefault="00DE67B8">
          <w:pPr>
            <w:autoSpaceDE w:val="0"/>
            <w:autoSpaceDN w:val="0"/>
            <w:adjustRightInd w:val="0"/>
            <w:ind w:rightChars="50" w:right="105"/>
          </w:pPr>
        </w:p>
        <w:p w14:paraId="3792E65A" w14:textId="77777777" w:rsidR="00DE67B8" w:rsidRDefault="008C268A">
          <w:pPr>
            <w:pStyle w:val="128"/>
          </w:pPr>
          <w:r>
            <w:rPr>
              <w:rFonts w:hint="eastAsia"/>
            </w:rPr>
            <w:t>对本期发生损失准备变动的应收股利账面余额显著变动的情况说明：</w:t>
          </w:r>
        </w:p>
        <w:sdt>
          <w:sdtPr>
            <w:alias w:val="是否适用：应收股利本期发生损失准备变动且账面余额显著变动的情况说明[双击切换]"/>
            <w:tag w:val="_GBC_1f4d06e3d6574db490755aec3ddba716"/>
            <w:id w:val="-122702525"/>
            <w:lock w:val="sdtLocked"/>
            <w:placeholder>
              <w:docPart w:val="GBC22222222222222222222222222222"/>
            </w:placeholder>
          </w:sdtPr>
          <w:sdtContent>
            <w:p w14:paraId="199BDC85" w14:textId="77777777" w:rsidR="00DE67B8" w:rsidRDefault="008C268A" w:rsidP="007E5C65">
              <w:pPr>
                <w:autoSpaceDE w:val="0"/>
                <w:autoSpaceDN w:val="0"/>
                <w:adjustRightInd w:val="0"/>
                <w:ind w:rightChars="50" w:right="10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p w14:paraId="0B679B48" w14:textId="77777777" w:rsidR="00DE67B8" w:rsidRDefault="00000000">
          <w:pPr>
            <w:rPr>
              <w:rFonts w:cs="Times New Roman"/>
            </w:rPr>
          </w:pPr>
        </w:p>
      </w:sdtContent>
    </w:sdt>
    <w:bookmarkEnd w:id="155" w:displacedByCustomXml="prev"/>
    <w:sdt>
      <w:sdtPr>
        <w:rPr>
          <w:rFonts w:hint="eastAsia"/>
        </w:rPr>
        <w:alias w:val="模块:应收股利的说明"/>
        <w:tag w:val="_GBC_3543035ac1594f0aaa966ebb907a6f0d"/>
        <w:id w:val="781074667"/>
        <w:lock w:val="sdtLocked"/>
        <w:placeholder>
          <w:docPart w:val="GBC22222222222222222222222222222"/>
        </w:placeholder>
      </w:sdtPr>
      <w:sdtEndPr>
        <w:rPr>
          <w:rFonts w:hint="default"/>
        </w:rPr>
      </w:sdtEndPr>
      <w:sdtContent>
        <w:p w14:paraId="20BCDF24" w14:textId="77777777" w:rsidR="00DE67B8" w:rsidRDefault="008C268A">
          <w:pPr>
            <w:pStyle w:val="95"/>
          </w:pPr>
          <w:r>
            <w:rPr>
              <w:rFonts w:hint="eastAsia"/>
            </w:rPr>
            <w:t>其他说明：</w:t>
          </w:r>
        </w:p>
        <w:sdt>
          <w:sdtPr>
            <w:alias w:val="是否适用：应收股利的说明[双击切换]"/>
            <w:tag w:val="_GBC_108dd924d7ca4fa78961046db5cd354e"/>
            <w:id w:val="204614929"/>
            <w:lock w:val="sdtLocked"/>
            <w:placeholder>
              <w:docPart w:val="GBC22222222222222222222222222222"/>
            </w:placeholder>
          </w:sdtPr>
          <w:sdtContent>
            <w:p w14:paraId="08C93495"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29F2FD11" w14:textId="77777777" w:rsidR="00DE67B8" w:rsidRDefault="00DE67B8">
      <w:pPr>
        <w:snapToGrid w:val="0"/>
        <w:spacing w:line="240" w:lineRule="atLeast"/>
        <w:ind w:rightChars="12" w:right="25"/>
        <w:rPr>
          <w:color w:val="FF0000"/>
        </w:rPr>
      </w:pPr>
    </w:p>
    <w:p w14:paraId="69E32CD8" w14:textId="77777777" w:rsidR="00DE67B8" w:rsidRDefault="008C268A">
      <w:pPr>
        <w:pStyle w:val="170"/>
        <w:rPr>
          <w:rFonts w:ascii="宋体" w:hAnsi="宋体"/>
        </w:rPr>
      </w:pPr>
      <w:r>
        <w:rPr>
          <w:rFonts w:ascii="宋体" w:hAnsi="宋体" w:hint="eastAsia"/>
        </w:rPr>
        <w:t>其他应收款</w:t>
      </w:r>
    </w:p>
    <w:bookmarkStart w:id="156" w:name="_Hlk10469252" w:displacedByCustomXml="next"/>
    <w:sdt>
      <w:sdtPr>
        <w:rPr>
          <w:rFonts w:ascii="宋体" w:hAnsi="宋体" w:cs="宋体" w:hint="eastAsia"/>
          <w:b w:val="0"/>
          <w:bCs/>
          <w:kern w:val="0"/>
          <w:szCs w:val="21"/>
        </w:rPr>
        <w:alias w:val="模块:组合中，按账龄分析法计提坏账准备的其他应收账款："/>
        <w:tag w:val="_GBC_84907f0c47bb4c62b91a81382adfc126"/>
        <w:id w:val="937641263"/>
        <w:lock w:val="sdtLocked"/>
        <w:placeholder>
          <w:docPart w:val="GBC22222222222222222222222222222"/>
        </w:placeholder>
      </w:sdtPr>
      <w:sdtEndPr>
        <w:rPr>
          <w:rFonts w:hint="default"/>
          <w:highlight w:val="yellow"/>
        </w:rPr>
      </w:sdtEndPr>
      <w:sdtContent>
        <w:p w14:paraId="4B3C5919" w14:textId="77777777" w:rsidR="00DE67B8" w:rsidRPr="005E6D84" w:rsidRDefault="008C268A">
          <w:pPr>
            <w:pStyle w:val="170"/>
            <w:numPr>
              <w:ilvl w:val="3"/>
              <w:numId w:val="90"/>
            </w:numPr>
            <w:tabs>
              <w:tab w:val="left" w:pos="560"/>
            </w:tabs>
            <w:rPr>
              <w:rFonts w:ascii="宋体" w:hAnsi="宋体"/>
              <w:szCs w:val="21"/>
            </w:rPr>
          </w:pPr>
          <w:r w:rsidRPr="005E6D84">
            <w:rPr>
              <w:rFonts w:ascii="宋体" w:hAnsi="宋体" w:hint="eastAsia"/>
              <w:szCs w:val="21"/>
            </w:rPr>
            <w:t>按账龄披露</w:t>
          </w:r>
        </w:p>
        <w:sdt>
          <w:sdtPr>
            <w:rPr>
              <w:rFonts w:hint="eastAsia"/>
            </w:rPr>
            <w:alias w:val="是否适用：组合中，按账龄分析法计提坏账准备的其他应收账款[双击切换]"/>
            <w:tag w:val="_GBC_14503383cb9a4c528e4dc8ae4e2b1c29"/>
            <w:id w:val="-841704114"/>
            <w:lock w:val="sdtLocked"/>
            <w:placeholder>
              <w:docPart w:val="GBC22222222222222222222222222222"/>
            </w:placeholder>
          </w:sdtPr>
          <w:sdtContent>
            <w:p w14:paraId="6532ECDF" w14:textId="77777777" w:rsidR="00DE67B8" w:rsidRDefault="008C268A">
              <w:pPr>
                <w:pStyle w:val="95"/>
              </w:pPr>
              <w:r w:rsidRPr="005E6D84">
                <w:fldChar w:fldCharType="begin"/>
              </w:r>
              <w:r>
                <w:instrText>MACROBUTTON  SnrToggleCheckbox √适用</w:instrText>
              </w:r>
              <w:r w:rsidRPr="005E6D84">
                <w:fldChar w:fldCharType="end"/>
              </w:r>
              <w:r>
                <w:fldChar w:fldCharType="begin"/>
              </w:r>
              <w:r>
                <w:instrText xml:space="preserve"> MACROBUTTON  SnrToggleCheckbox □不适用 </w:instrText>
              </w:r>
              <w:r>
                <w:fldChar w:fldCharType="end"/>
              </w:r>
            </w:p>
          </w:sdtContent>
        </w:sdt>
        <w:p w14:paraId="6DB60A37" w14:textId="77777777" w:rsidR="00DE67B8" w:rsidRDefault="008C268A">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6575002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6676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96"/>
            <w:gridCol w:w="4327"/>
          </w:tblGrid>
          <w:tr w:rsidR="00DE67B8" w14:paraId="33599927" w14:textId="77777777" w:rsidTr="00510B81">
            <w:trPr>
              <w:cantSplit/>
            </w:trPr>
            <w:sdt>
              <w:sdtPr>
                <w:tag w:val="_PLD_6b0994a4e2bf4d64b8bfa8195d1acb6c"/>
                <w:id w:val="1171990358"/>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14:paraId="7BB2CCB3" w14:textId="77777777" w:rsidR="00DE67B8" w:rsidRDefault="008C268A">
                    <w:pPr>
                      <w:jc w:val="center"/>
                    </w:pPr>
                    <w:r>
                      <w:rPr>
                        <w:rFonts w:hint="eastAsia"/>
                      </w:rPr>
                      <w:t>账龄</w:t>
                    </w:r>
                  </w:p>
                </w:tc>
              </w:sdtContent>
            </w:sdt>
            <w:sdt>
              <w:sdtPr>
                <w:tag w:val="_PLD_432b76b66b924b46b150a8c34f250ad2"/>
                <w:id w:val="1460766279"/>
                <w:lock w:val="sdtLocked"/>
              </w:sdtPr>
              <w:sdtContent>
                <w:tc>
                  <w:tcPr>
                    <w:tcW w:w="2452" w:type="pct"/>
                    <w:tcBorders>
                      <w:top w:val="single" w:sz="4" w:space="0" w:color="auto"/>
                      <w:left w:val="single" w:sz="4" w:space="0" w:color="auto"/>
                      <w:bottom w:val="single" w:sz="4" w:space="0" w:color="auto"/>
                      <w:right w:val="single" w:sz="4" w:space="0" w:color="auto"/>
                    </w:tcBorders>
                    <w:vAlign w:val="center"/>
                  </w:tcPr>
                  <w:p w14:paraId="1563DE73" w14:textId="77777777" w:rsidR="00DE67B8" w:rsidRDefault="008C268A">
                    <w:pPr>
                      <w:jc w:val="center"/>
                    </w:pPr>
                    <w:r>
                      <w:rPr>
                        <w:rFonts w:hint="eastAsia"/>
                      </w:rPr>
                      <w:t>期末账面余额</w:t>
                    </w:r>
                  </w:p>
                </w:tc>
              </w:sdtContent>
            </w:sdt>
          </w:tr>
          <w:tr w:rsidR="00DE67B8" w14:paraId="51283C39" w14:textId="77777777" w:rsidTr="007421B8">
            <w:trPr>
              <w:cantSplit/>
            </w:trPr>
            <w:sdt>
              <w:sdtPr>
                <w:tag w:val="_PLD_1041b49a86da40c3a051ceae58ba8016"/>
                <w:id w:val="-1252118753"/>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F552990" w14:textId="77777777" w:rsidR="00DE67B8" w:rsidRDefault="008C268A">
                    <w:pPr>
                      <w:rPr>
                        <w:color w:val="FF0000"/>
                      </w:rPr>
                    </w:pPr>
                    <w:r>
                      <w:rPr>
                        <w:rFonts w:hint="eastAsia"/>
                      </w:rPr>
                      <w:t>1年以内</w:t>
                    </w:r>
                  </w:p>
                </w:tc>
              </w:sdtContent>
            </w:sdt>
          </w:tr>
          <w:tr w:rsidR="00DE67B8" w14:paraId="50D00EF4" w14:textId="77777777" w:rsidTr="00510B81">
            <w:trPr>
              <w:cantSplit/>
            </w:trPr>
            <w:sdt>
              <w:sdtPr>
                <w:tag w:val="_PLD_a0ff2716a91b42a6ae2b722f67cab8d3"/>
                <w:id w:val="-44753647"/>
                <w:lock w:val="sdtLocked"/>
              </w:sdtPr>
              <w:sdtContent>
                <w:tc>
                  <w:tcPr>
                    <w:tcW w:w="5000" w:type="pct"/>
                    <w:gridSpan w:val="2"/>
                    <w:tcBorders>
                      <w:top w:val="single" w:sz="4" w:space="0" w:color="auto"/>
                      <w:left w:val="single" w:sz="4" w:space="0" w:color="auto"/>
                      <w:bottom w:val="single" w:sz="4" w:space="0" w:color="auto"/>
                      <w:right w:val="single" w:sz="4" w:space="0" w:color="auto"/>
                    </w:tcBorders>
                  </w:tcPr>
                  <w:p w14:paraId="0F9B386B" w14:textId="77777777" w:rsidR="00DE67B8" w:rsidRDefault="008C268A">
                    <w:pPr>
                      <w:pStyle w:val="95"/>
                    </w:pPr>
                    <w:r>
                      <w:rPr>
                        <w:rFonts w:hint="eastAsia"/>
                      </w:rPr>
                      <w:t>其中：1年以内分项</w:t>
                    </w:r>
                  </w:p>
                </w:tc>
              </w:sdtContent>
            </w:sdt>
          </w:tr>
          <w:sdt>
            <w:sdtPr>
              <w:rPr>
                <w:rFonts w:hint="eastAsia"/>
              </w:rPr>
              <w:alias w:val="一年以内其他应收款金额明细"/>
              <w:tag w:val="_TUP_b427c25173e24fbfaaaef5667baae3a1"/>
              <w:id w:val="1767109903"/>
              <w:lock w:val="sdtLocked"/>
              <w:placeholder>
                <w:docPart w:val="GBC11111111111111111111111111111"/>
              </w:placeholder>
            </w:sdtPr>
            <w:sdtContent>
              <w:tr w:rsidR="00DE67B8" w14:paraId="7E079ABC" w14:textId="77777777" w:rsidTr="00510B81">
                <w:trPr>
                  <w:cantSplit/>
                </w:trPr>
                <w:tc>
                  <w:tcPr>
                    <w:tcW w:w="2548" w:type="pct"/>
                    <w:tcBorders>
                      <w:top w:val="single" w:sz="4" w:space="0" w:color="auto"/>
                      <w:left w:val="single" w:sz="4" w:space="0" w:color="auto"/>
                      <w:bottom w:val="single" w:sz="4" w:space="0" w:color="auto"/>
                      <w:right w:val="single" w:sz="4" w:space="0" w:color="auto"/>
                    </w:tcBorders>
                  </w:tcPr>
                  <w:p w14:paraId="58DA7550" w14:textId="77777777" w:rsidR="00DE67B8" w:rsidRDefault="00DE67B8">
                    <w:pPr>
                      <w:pStyle w:val="95"/>
                    </w:pPr>
                  </w:p>
                </w:tc>
                <w:tc>
                  <w:tcPr>
                    <w:tcW w:w="2452" w:type="pct"/>
                    <w:tcBorders>
                      <w:top w:val="single" w:sz="4" w:space="0" w:color="auto"/>
                      <w:left w:val="single" w:sz="4" w:space="0" w:color="auto"/>
                      <w:bottom w:val="single" w:sz="4" w:space="0" w:color="auto"/>
                      <w:right w:val="single" w:sz="4" w:space="0" w:color="auto"/>
                    </w:tcBorders>
                  </w:tcPr>
                  <w:p w14:paraId="4FD373A0" w14:textId="77777777" w:rsidR="00DE67B8" w:rsidRDefault="00DE67B8">
                    <w:pPr>
                      <w:jc w:val="right"/>
                    </w:pPr>
                  </w:p>
                </w:tc>
              </w:tr>
            </w:sdtContent>
          </w:sdt>
          <w:sdt>
            <w:sdtPr>
              <w:rPr>
                <w:rFonts w:hint="eastAsia"/>
              </w:rPr>
              <w:alias w:val="一年以内其他应收款金额明细"/>
              <w:tag w:val="_TUP_b427c25173e24fbfaaaef5667baae3a1"/>
              <w:id w:val="-1669628529"/>
              <w:lock w:val="sdtLocked"/>
              <w:placeholder>
                <w:docPart w:val="GBC11111111111111111111111111111"/>
              </w:placeholder>
            </w:sdtPr>
            <w:sdtContent>
              <w:tr w:rsidR="00DE67B8" w14:paraId="011729B1" w14:textId="77777777" w:rsidTr="00510B81">
                <w:trPr>
                  <w:cantSplit/>
                </w:trPr>
                <w:tc>
                  <w:tcPr>
                    <w:tcW w:w="2548" w:type="pct"/>
                    <w:tcBorders>
                      <w:top w:val="single" w:sz="4" w:space="0" w:color="auto"/>
                      <w:left w:val="single" w:sz="4" w:space="0" w:color="auto"/>
                      <w:bottom w:val="single" w:sz="4" w:space="0" w:color="auto"/>
                      <w:right w:val="single" w:sz="4" w:space="0" w:color="auto"/>
                    </w:tcBorders>
                  </w:tcPr>
                  <w:p w14:paraId="04C827CB" w14:textId="77777777" w:rsidR="00DE67B8" w:rsidRDefault="00DE67B8">
                    <w:pPr>
                      <w:pStyle w:val="95"/>
                    </w:pPr>
                  </w:p>
                </w:tc>
                <w:tc>
                  <w:tcPr>
                    <w:tcW w:w="2452" w:type="pct"/>
                    <w:tcBorders>
                      <w:top w:val="single" w:sz="4" w:space="0" w:color="auto"/>
                      <w:left w:val="single" w:sz="4" w:space="0" w:color="auto"/>
                      <w:bottom w:val="single" w:sz="4" w:space="0" w:color="auto"/>
                      <w:right w:val="single" w:sz="4" w:space="0" w:color="auto"/>
                    </w:tcBorders>
                  </w:tcPr>
                  <w:p w14:paraId="0DAB5637" w14:textId="77777777" w:rsidR="00DE67B8" w:rsidRDefault="00DE67B8">
                    <w:pPr>
                      <w:jc w:val="right"/>
                    </w:pPr>
                  </w:p>
                </w:tc>
              </w:tr>
            </w:sdtContent>
          </w:sdt>
          <w:tr w:rsidR="00B5366E" w14:paraId="142F7CD0" w14:textId="77777777" w:rsidTr="00510B81">
            <w:trPr>
              <w:cantSplit/>
            </w:trPr>
            <w:sdt>
              <w:sdtPr>
                <w:tag w:val="_PLD_117c27ae49f24df483b32b6cd9c22857"/>
                <w:id w:val="1053823732"/>
                <w:lock w:val="sdtLocked"/>
              </w:sdtPr>
              <w:sdtContent>
                <w:tc>
                  <w:tcPr>
                    <w:tcW w:w="2548" w:type="pct"/>
                    <w:tcBorders>
                      <w:top w:val="single" w:sz="4" w:space="0" w:color="auto"/>
                      <w:left w:val="single" w:sz="4" w:space="0" w:color="auto"/>
                      <w:bottom w:val="single" w:sz="4" w:space="0" w:color="auto"/>
                      <w:right w:val="single" w:sz="4" w:space="0" w:color="auto"/>
                    </w:tcBorders>
                  </w:tcPr>
                  <w:p w14:paraId="70A71722" w14:textId="77777777" w:rsidR="00B5366E" w:rsidRDefault="00B5366E" w:rsidP="00B5366E">
                    <w:pPr>
                      <w:pStyle w:val="95"/>
                    </w:pPr>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14:paraId="552F5728" w14:textId="77777777" w:rsidR="00B5366E" w:rsidRDefault="00B5366E" w:rsidP="00B5366E">
                <w:pPr>
                  <w:jc w:val="right"/>
                </w:pPr>
                <w:r w:rsidRPr="00962175">
                  <w:t>2,212,67</w:t>
                </w:r>
                <w:r>
                  <w:t>1</w:t>
                </w:r>
                <w:r w:rsidRPr="00962175">
                  <w:t>,912.21</w:t>
                </w:r>
              </w:p>
            </w:tc>
          </w:tr>
          <w:tr w:rsidR="00B5366E" w14:paraId="78192E13" w14:textId="77777777" w:rsidTr="00510B81">
            <w:trPr>
              <w:cantSplit/>
            </w:trPr>
            <w:sdt>
              <w:sdtPr>
                <w:tag w:val="_PLD_eec5fc3899b34bb8ac2c023bb178201d"/>
                <w:id w:val="-872216673"/>
                <w:lock w:val="sdtLocked"/>
              </w:sdtPr>
              <w:sdtContent>
                <w:tc>
                  <w:tcPr>
                    <w:tcW w:w="2548" w:type="pct"/>
                    <w:tcBorders>
                      <w:top w:val="single" w:sz="4" w:space="0" w:color="auto"/>
                      <w:left w:val="single" w:sz="4" w:space="0" w:color="auto"/>
                      <w:bottom w:val="single" w:sz="4" w:space="0" w:color="auto"/>
                      <w:right w:val="single" w:sz="4" w:space="0" w:color="auto"/>
                    </w:tcBorders>
                  </w:tcPr>
                  <w:p w14:paraId="7CD404E3" w14:textId="77777777" w:rsidR="00B5366E" w:rsidRDefault="00B5366E" w:rsidP="00B5366E">
                    <w:pPr>
                      <w:pStyle w:val="95"/>
                    </w:pPr>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14:paraId="6CCC63AF" w14:textId="77777777" w:rsidR="00B5366E" w:rsidRDefault="00B5366E" w:rsidP="00B5366E">
                <w:pPr>
                  <w:jc w:val="right"/>
                </w:pPr>
                <w:r w:rsidRPr="004E4E4C">
                  <w:t>1,414,491,544.24</w:t>
                </w:r>
              </w:p>
            </w:tc>
          </w:tr>
          <w:tr w:rsidR="00B5366E" w14:paraId="5C59AA06" w14:textId="77777777" w:rsidTr="00510B81">
            <w:trPr>
              <w:cantSplit/>
            </w:trPr>
            <w:sdt>
              <w:sdtPr>
                <w:tag w:val="_PLD_4147aa219b3044cb87cadcbf20a7f278"/>
                <w:id w:val="-1628318141"/>
                <w:lock w:val="sdtLocked"/>
              </w:sdtPr>
              <w:sdtContent>
                <w:tc>
                  <w:tcPr>
                    <w:tcW w:w="2548" w:type="pct"/>
                    <w:tcBorders>
                      <w:top w:val="single" w:sz="4" w:space="0" w:color="auto"/>
                      <w:left w:val="single" w:sz="4" w:space="0" w:color="auto"/>
                      <w:bottom w:val="single" w:sz="4" w:space="0" w:color="auto"/>
                      <w:right w:val="single" w:sz="4" w:space="0" w:color="auto"/>
                    </w:tcBorders>
                  </w:tcPr>
                  <w:p w14:paraId="790998B1" w14:textId="77777777" w:rsidR="00B5366E" w:rsidRDefault="00B5366E" w:rsidP="00B5366E">
                    <w:pPr>
                      <w:pStyle w:val="95"/>
                    </w:pPr>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14:paraId="0033C002" w14:textId="77777777" w:rsidR="00B5366E" w:rsidRDefault="00B5366E" w:rsidP="00B5366E">
                <w:pPr>
                  <w:jc w:val="right"/>
                </w:pPr>
                <w:r w:rsidRPr="00962175">
                  <w:t>949,660,532.68</w:t>
                </w:r>
              </w:p>
            </w:tc>
          </w:tr>
          <w:tr w:rsidR="00DE67B8" w14:paraId="4EDDC7D7" w14:textId="77777777" w:rsidTr="00510B81">
            <w:trPr>
              <w:cantSplit/>
            </w:trPr>
            <w:sdt>
              <w:sdtPr>
                <w:tag w:val="_PLD_fb935d76867c48c7bf55f3d52575dd91"/>
                <w:id w:val="855926448"/>
                <w:lock w:val="sdtLocked"/>
              </w:sdtPr>
              <w:sdtContent>
                <w:tc>
                  <w:tcPr>
                    <w:tcW w:w="2548" w:type="pct"/>
                    <w:tcBorders>
                      <w:top w:val="single" w:sz="4" w:space="0" w:color="auto"/>
                      <w:left w:val="single" w:sz="4" w:space="0" w:color="auto"/>
                      <w:bottom w:val="single" w:sz="4" w:space="0" w:color="auto"/>
                      <w:right w:val="single" w:sz="4" w:space="0" w:color="auto"/>
                    </w:tcBorders>
                  </w:tcPr>
                  <w:p w14:paraId="76DC82D7" w14:textId="77777777" w:rsidR="00DE67B8" w:rsidRDefault="008C268A">
                    <w:pPr>
                      <w:pStyle w:val="95"/>
                    </w:pPr>
                    <w:r>
                      <w:rPr>
                        <w:rFonts w:hint="eastAsia"/>
                      </w:rPr>
                      <w:t>3年以上</w:t>
                    </w:r>
                  </w:p>
                </w:tc>
              </w:sdtContent>
            </w:sdt>
            <w:tc>
              <w:tcPr>
                <w:tcW w:w="2452" w:type="pct"/>
                <w:tcBorders>
                  <w:top w:val="single" w:sz="4" w:space="0" w:color="auto"/>
                  <w:left w:val="single" w:sz="4" w:space="0" w:color="auto"/>
                  <w:bottom w:val="single" w:sz="4" w:space="0" w:color="auto"/>
                  <w:right w:val="single" w:sz="4" w:space="0" w:color="auto"/>
                </w:tcBorders>
              </w:tcPr>
              <w:p w14:paraId="04947875" w14:textId="77777777" w:rsidR="00DE67B8" w:rsidRDefault="00DE67B8">
                <w:pPr>
                  <w:jc w:val="right"/>
                </w:pPr>
              </w:p>
            </w:tc>
          </w:tr>
          <w:tr w:rsidR="00B5366E" w14:paraId="13B4B6A8" w14:textId="77777777" w:rsidTr="00510B81">
            <w:trPr>
              <w:cantSplit/>
            </w:trPr>
            <w:sdt>
              <w:sdtPr>
                <w:tag w:val="_PLD_66cf044e27544e89bd84871740a65504"/>
                <w:id w:val="-687292350"/>
                <w:lock w:val="sdtLocked"/>
              </w:sdtPr>
              <w:sdtContent>
                <w:tc>
                  <w:tcPr>
                    <w:tcW w:w="2548" w:type="pct"/>
                    <w:tcBorders>
                      <w:top w:val="single" w:sz="4" w:space="0" w:color="auto"/>
                      <w:left w:val="single" w:sz="4" w:space="0" w:color="auto"/>
                      <w:bottom w:val="single" w:sz="4" w:space="0" w:color="auto"/>
                      <w:right w:val="single" w:sz="4" w:space="0" w:color="auto"/>
                    </w:tcBorders>
                  </w:tcPr>
                  <w:p w14:paraId="2D486ACF" w14:textId="77777777" w:rsidR="00B5366E" w:rsidRDefault="00B5366E" w:rsidP="00B5366E">
                    <w:pPr>
                      <w:pStyle w:val="95"/>
                    </w:pPr>
                    <w:r>
                      <w:rPr>
                        <w:rFonts w:hint="eastAsia"/>
                      </w:rPr>
                      <w:t>3至4年</w:t>
                    </w:r>
                  </w:p>
                </w:tc>
              </w:sdtContent>
            </w:sdt>
            <w:tc>
              <w:tcPr>
                <w:tcW w:w="2452" w:type="pct"/>
                <w:tcBorders>
                  <w:top w:val="single" w:sz="4" w:space="0" w:color="auto"/>
                  <w:left w:val="single" w:sz="4" w:space="0" w:color="auto"/>
                  <w:bottom w:val="single" w:sz="4" w:space="0" w:color="auto"/>
                  <w:right w:val="single" w:sz="4" w:space="0" w:color="auto"/>
                </w:tcBorders>
              </w:tcPr>
              <w:p w14:paraId="4E3649A9" w14:textId="77777777" w:rsidR="00B5366E" w:rsidRDefault="00B5366E" w:rsidP="00B5366E">
                <w:pPr>
                  <w:jc w:val="right"/>
                </w:pPr>
                <w:r w:rsidRPr="00C66B0A">
                  <w:t>16,891,245.61</w:t>
                </w:r>
              </w:p>
            </w:tc>
          </w:tr>
          <w:tr w:rsidR="00B5366E" w14:paraId="5DFE12BC" w14:textId="77777777" w:rsidTr="00510B81">
            <w:trPr>
              <w:cantSplit/>
            </w:trPr>
            <w:sdt>
              <w:sdtPr>
                <w:tag w:val="_PLD_9c7f07cb7cf1435b8f2137c3fdbbf981"/>
                <w:id w:val="407731914"/>
                <w:lock w:val="sdtLocked"/>
              </w:sdtPr>
              <w:sdtContent>
                <w:tc>
                  <w:tcPr>
                    <w:tcW w:w="2548" w:type="pct"/>
                    <w:tcBorders>
                      <w:top w:val="single" w:sz="4" w:space="0" w:color="auto"/>
                      <w:left w:val="single" w:sz="4" w:space="0" w:color="auto"/>
                      <w:bottom w:val="single" w:sz="4" w:space="0" w:color="auto"/>
                      <w:right w:val="single" w:sz="4" w:space="0" w:color="auto"/>
                    </w:tcBorders>
                  </w:tcPr>
                  <w:p w14:paraId="16D011D7" w14:textId="77777777" w:rsidR="00B5366E" w:rsidRDefault="00B5366E" w:rsidP="00B5366E">
                    <w:pPr>
                      <w:pStyle w:val="95"/>
                    </w:pPr>
                    <w:r>
                      <w:rPr>
                        <w:rFonts w:hint="eastAsia"/>
                      </w:rPr>
                      <w:t>4至5年</w:t>
                    </w:r>
                  </w:p>
                </w:tc>
              </w:sdtContent>
            </w:sdt>
            <w:tc>
              <w:tcPr>
                <w:tcW w:w="2452" w:type="pct"/>
                <w:tcBorders>
                  <w:top w:val="single" w:sz="4" w:space="0" w:color="auto"/>
                  <w:left w:val="single" w:sz="4" w:space="0" w:color="auto"/>
                  <w:bottom w:val="single" w:sz="4" w:space="0" w:color="auto"/>
                  <w:right w:val="single" w:sz="4" w:space="0" w:color="auto"/>
                </w:tcBorders>
              </w:tcPr>
              <w:p w14:paraId="47493188" w14:textId="77777777" w:rsidR="00B5366E" w:rsidRDefault="00B5366E" w:rsidP="00B5366E">
                <w:pPr>
                  <w:jc w:val="right"/>
                </w:pPr>
                <w:r w:rsidRPr="00C66B0A">
                  <w:t>30,041,256.52</w:t>
                </w:r>
              </w:p>
            </w:tc>
          </w:tr>
          <w:tr w:rsidR="00B5366E" w14:paraId="303D794B" w14:textId="77777777" w:rsidTr="00510B81">
            <w:trPr>
              <w:cantSplit/>
            </w:trPr>
            <w:sdt>
              <w:sdtPr>
                <w:tag w:val="_PLD_aec7ac0213fc4614a98de6a3c736e280"/>
                <w:id w:val="1770590319"/>
                <w:lock w:val="sdtLocked"/>
              </w:sdtPr>
              <w:sdtContent>
                <w:tc>
                  <w:tcPr>
                    <w:tcW w:w="2548" w:type="pct"/>
                    <w:tcBorders>
                      <w:top w:val="single" w:sz="4" w:space="0" w:color="auto"/>
                      <w:left w:val="single" w:sz="4" w:space="0" w:color="auto"/>
                      <w:bottom w:val="single" w:sz="4" w:space="0" w:color="auto"/>
                      <w:right w:val="single" w:sz="4" w:space="0" w:color="auto"/>
                    </w:tcBorders>
                  </w:tcPr>
                  <w:p w14:paraId="77219873" w14:textId="77777777" w:rsidR="00B5366E" w:rsidRDefault="00B5366E" w:rsidP="00B5366E">
                    <w:pPr>
                      <w:pStyle w:val="95"/>
                    </w:pPr>
                    <w:r>
                      <w:rPr>
                        <w:rFonts w:hint="eastAsia"/>
                      </w:rPr>
                      <w:t>5年以上</w:t>
                    </w:r>
                  </w:p>
                </w:tc>
              </w:sdtContent>
            </w:sdt>
            <w:tc>
              <w:tcPr>
                <w:tcW w:w="2452" w:type="pct"/>
                <w:tcBorders>
                  <w:top w:val="single" w:sz="4" w:space="0" w:color="auto"/>
                  <w:left w:val="single" w:sz="4" w:space="0" w:color="auto"/>
                  <w:bottom w:val="single" w:sz="4" w:space="0" w:color="auto"/>
                  <w:right w:val="single" w:sz="4" w:space="0" w:color="auto"/>
                </w:tcBorders>
              </w:tcPr>
              <w:p w14:paraId="5EE27208" w14:textId="77777777" w:rsidR="00B5366E" w:rsidRPr="00E51BFD" w:rsidRDefault="00B5366E" w:rsidP="00B5366E">
                <w:pPr>
                  <w:jc w:val="right"/>
                </w:pPr>
                <w:r w:rsidRPr="00E51BFD">
                  <w:t>275,809,838.64</w:t>
                </w:r>
              </w:p>
            </w:tc>
          </w:tr>
          <w:sdt>
            <w:sdtPr>
              <w:alias w:val="按账龄分析法计提坏账准备的其他应收款明细"/>
              <w:tag w:val="_TUP_34db76909f7244b09a55d5c12098c281"/>
              <w:id w:val="-1117986049"/>
              <w:lock w:val="sdtLocked"/>
              <w:placeholder>
                <w:docPart w:val="GBC11111111111111111111111111111"/>
              </w:placeholder>
            </w:sdtPr>
            <w:sdtContent>
              <w:tr w:rsidR="00DE67B8" w14:paraId="0FB56C3A" w14:textId="77777777" w:rsidTr="00510B81">
                <w:trPr>
                  <w:cantSplit/>
                </w:trPr>
                <w:tc>
                  <w:tcPr>
                    <w:tcW w:w="2548" w:type="pct"/>
                    <w:tcBorders>
                      <w:top w:val="single" w:sz="4" w:space="0" w:color="auto"/>
                      <w:left w:val="single" w:sz="4" w:space="0" w:color="auto"/>
                      <w:bottom w:val="single" w:sz="4" w:space="0" w:color="auto"/>
                      <w:right w:val="single" w:sz="4" w:space="0" w:color="auto"/>
                    </w:tcBorders>
                  </w:tcPr>
                  <w:p w14:paraId="41630AA9" w14:textId="77777777" w:rsidR="00DE67B8" w:rsidRDefault="00DE67B8">
                    <w:pPr>
                      <w:pStyle w:val="95"/>
                    </w:pPr>
                  </w:p>
                </w:tc>
                <w:tc>
                  <w:tcPr>
                    <w:tcW w:w="2452" w:type="pct"/>
                    <w:tcBorders>
                      <w:top w:val="single" w:sz="4" w:space="0" w:color="auto"/>
                      <w:left w:val="single" w:sz="4" w:space="0" w:color="auto"/>
                      <w:bottom w:val="single" w:sz="4" w:space="0" w:color="auto"/>
                      <w:right w:val="single" w:sz="4" w:space="0" w:color="auto"/>
                    </w:tcBorders>
                  </w:tcPr>
                  <w:p w14:paraId="0F9CDC20" w14:textId="77777777" w:rsidR="00DE67B8" w:rsidRDefault="00DE67B8">
                    <w:pPr>
                      <w:jc w:val="right"/>
                    </w:pPr>
                  </w:p>
                </w:tc>
              </w:tr>
            </w:sdtContent>
          </w:sdt>
          <w:sdt>
            <w:sdtPr>
              <w:alias w:val="按账龄分析法计提坏账准备的其他应收款明细"/>
              <w:tag w:val="_TUP_34db76909f7244b09a55d5c12098c281"/>
              <w:id w:val="-1078128222"/>
              <w:lock w:val="sdtLocked"/>
              <w:placeholder>
                <w:docPart w:val="GBC11111111111111111111111111111"/>
              </w:placeholder>
            </w:sdtPr>
            <w:sdtContent>
              <w:tr w:rsidR="00DE67B8" w14:paraId="104B5627" w14:textId="77777777" w:rsidTr="00510B81">
                <w:trPr>
                  <w:cantSplit/>
                </w:trPr>
                <w:tc>
                  <w:tcPr>
                    <w:tcW w:w="2548" w:type="pct"/>
                    <w:tcBorders>
                      <w:top w:val="single" w:sz="4" w:space="0" w:color="auto"/>
                      <w:left w:val="single" w:sz="4" w:space="0" w:color="auto"/>
                      <w:bottom w:val="single" w:sz="4" w:space="0" w:color="auto"/>
                      <w:right w:val="single" w:sz="4" w:space="0" w:color="auto"/>
                    </w:tcBorders>
                  </w:tcPr>
                  <w:p w14:paraId="3E05B42D" w14:textId="77777777" w:rsidR="00DE67B8" w:rsidRDefault="00DE67B8">
                    <w:pPr>
                      <w:pStyle w:val="95"/>
                    </w:pPr>
                  </w:p>
                </w:tc>
                <w:tc>
                  <w:tcPr>
                    <w:tcW w:w="2452" w:type="pct"/>
                    <w:tcBorders>
                      <w:top w:val="single" w:sz="4" w:space="0" w:color="auto"/>
                      <w:left w:val="single" w:sz="4" w:space="0" w:color="auto"/>
                      <w:bottom w:val="single" w:sz="4" w:space="0" w:color="auto"/>
                      <w:right w:val="single" w:sz="4" w:space="0" w:color="auto"/>
                    </w:tcBorders>
                  </w:tcPr>
                  <w:p w14:paraId="7BDE0AA5" w14:textId="77777777" w:rsidR="00DE67B8" w:rsidRDefault="00DE67B8">
                    <w:pPr>
                      <w:jc w:val="right"/>
                    </w:pPr>
                  </w:p>
                </w:tc>
              </w:tr>
            </w:sdtContent>
          </w:sdt>
          <w:tr w:rsidR="00DE67B8" w14:paraId="1C8F49FF" w14:textId="77777777" w:rsidTr="00510B81">
            <w:trPr>
              <w:cantSplit/>
            </w:trPr>
            <w:sdt>
              <w:sdtPr>
                <w:tag w:val="_PLD_f4ca1e5588694bda99031e0a5f40083e"/>
                <w:id w:val="-929582671"/>
                <w:lock w:val="sdtLocked"/>
              </w:sdtPr>
              <w:sdtContent>
                <w:tc>
                  <w:tcPr>
                    <w:tcW w:w="2548" w:type="pct"/>
                    <w:tcBorders>
                      <w:top w:val="single" w:sz="4" w:space="0" w:color="auto"/>
                      <w:left w:val="single" w:sz="4" w:space="0" w:color="auto"/>
                      <w:bottom w:val="single" w:sz="4" w:space="0" w:color="auto"/>
                      <w:right w:val="single" w:sz="4" w:space="0" w:color="auto"/>
                    </w:tcBorders>
                    <w:vAlign w:val="center"/>
                  </w:tcPr>
                  <w:p w14:paraId="3534D389" w14:textId="77777777" w:rsidR="00DE67B8" w:rsidRDefault="008C268A">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14:paraId="46A3FF8B" w14:textId="77777777" w:rsidR="00DE67B8" w:rsidRPr="00E51BFD" w:rsidRDefault="00B5366E">
                <w:pPr>
                  <w:jc w:val="right"/>
                </w:pPr>
                <w:r w:rsidRPr="00E51BFD">
                  <w:t>4,899,566,329.90</w:t>
                </w:r>
              </w:p>
            </w:tc>
          </w:tr>
        </w:tbl>
        <w:p w14:paraId="40166E97" w14:textId="77777777" w:rsidR="00DE67B8" w:rsidRPr="00D930E1" w:rsidRDefault="00000000">
          <w:pPr>
            <w:rPr>
              <w:highlight w:val="yellow"/>
            </w:rPr>
          </w:pPr>
        </w:p>
      </w:sdtContent>
    </w:sdt>
    <w:bookmarkEnd w:id="156" w:displacedByCustomXml="prev"/>
    <w:sdt>
      <w:sdtPr>
        <w:rPr>
          <w:rFonts w:ascii="宋体" w:hAnsi="宋体" w:cs="宋体" w:hint="eastAsia"/>
          <w:b w:val="0"/>
          <w:bCs/>
          <w:kern w:val="0"/>
          <w:szCs w:val="24"/>
        </w:rPr>
        <w:alias w:val="模块:其他应收款按款项性质分类情况"/>
        <w:tag w:val="_GBC_84d520d656b8446b87c909f5ff2b545d"/>
        <w:id w:val="1415670483"/>
        <w:lock w:val="sdtLocked"/>
        <w:placeholder>
          <w:docPart w:val="GBC22222222222222222222222222222"/>
        </w:placeholder>
      </w:sdtPr>
      <w:sdtEndPr>
        <w:rPr>
          <w:rFonts w:hint="default"/>
          <w:szCs w:val="21"/>
        </w:rPr>
      </w:sdtEndPr>
      <w:sdtContent>
        <w:p w14:paraId="379D5E1D" w14:textId="77777777" w:rsidR="00DE67B8" w:rsidRPr="00702BA2" w:rsidRDefault="008C268A">
          <w:pPr>
            <w:pStyle w:val="170"/>
            <w:numPr>
              <w:ilvl w:val="3"/>
              <w:numId w:val="90"/>
            </w:numPr>
            <w:tabs>
              <w:tab w:val="left" w:pos="560"/>
            </w:tabs>
            <w:rPr>
              <w:rFonts w:ascii="宋体" w:hAnsi="宋体"/>
            </w:rPr>
          </w:pPr>
          <w:r w:rsidRPr="00702BA2">
            <w:rPr>
              <w:rFonts w:ascii="宋体" w:hAnsi="宋体" w:hint="eastAsia"/>
            </w:rPr>
            <w:t>按款项性质分类情况</w:t>
          </w:r>
        </w:p>
        <w:sdt>
          <w:sdtPr>
            <w:alias w:val="是否适用：其他应收款按款项性质分类情况[双击切换]"/>
            <w:tag w:val="_GBC_43f55a27297f4f93b1b4f668134ac6be"/>
            <w:id w:val="1976408453"/>
            <w:lock w:val="sdtLocked"/>
            <w:placeholder>
              <w:docPart w:val="GBC22222222222222222222222222222"/>
            </w:placeholder>
          </w:sdtPr>
          <w:sdtContent>
            <w:p w14:paraId="2B304E69"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73CDDBE" w14:textId="77777777" w:rsidR="00DE67B8" w:rsidRDefault="008C268A">
          <w:pPr>
            <w:jc w:val="right"/>
          </w:pPr>
          <w:r>
            <w:rPr>
              <w:rFonts w:hint="eastAsia"/>
            </w:rPr>
            <w:t>单位：</w:t>
          </w:r>
          <w:sdt>
            <w:sdtPr>
              <w:rPr>
                <w:rFonts w:hint="eastAsia"/>
              </w:rPr>
              <w:alias w:val="单位：财务附注：其他应收款按款项性质分类情况"/>
              <w:tag w:val="_GBC_9a3af1171f5640cd83ea2c41e0145167"/>
              <w:id w:val="-2116562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4657106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DE67B8" w14:paraId="2E266332" w14:textId="77777777" w:rsidTr="00510B81">
            <w:sdt>
              <w:sdtPr>
                <w:tag w:val="_PLD_1e66a0098cd34ad6a335156852121360"/>
                <w:id w:val="970336419"/>
                <w:lock w:val="sdtLocked"/>
              </w:sdtPr>
              <w:sdtContent>
                <w:tc>
                  <w:tcPr>
                    <w:tcW w:w="1700" w:type="pct"/>
                    <w:shd w:val="clear" w:color="auto" w:fill="auto"/>
                    <w:vAlign w:val="center"/>
                  </w:tcPr>
                  <w:p w14:paraId="7513CCCA" w14:textId="77777777" w:rsidR="00DE67B8" w:rsidRDefault="008C268A">
                    <w:pPr>
                      <w:jc w:val="center"/>
                    </w:pPr>
                    <w:r>
                      <w:rPr>
                        <w:rFonts w:hint="eastAsia"/>
                      </w:rPr>
                      <w:t>款项性质</w:t>
                    </w:r>
                  </w:p>
                </w:tc>
              </w:sdtContent>
            </w:sdt>
            <w:sdt>
              <w:sdtPr>
                <w:tag w:val="_PLD_51fee06f6d3944a9bbc7bac249ed63b6"/>
                <w:id w:val="1142077589"/>
                <w:lock w:val="sdtLocked"/>
              </w:sdtPr>
              <w:sdtContent>
                <w:tc>
                  <w:tcPr>
                    <w:tcW w:w="1647" w:type="pct"/>
                    <w:shd w:val="clear" w:color="auto" w:fill="auto"/>
                    <w:vAlign w:val="center"/>
                  </w:tcPr>
                  <w:p w14:paraId="13A44A83" w14:textId="77777777" w:rsidR="00DE67B8" w:rsidRDefault="008C268A">
                    <w:pPr>
                      <w:jc w:val="center"/>
                    </w:pPr>
                    <w:r>
                      <w:rPr>
                        <w:rFonts w:hint="eastAsia"/>
                      </w:rPr>
                      <w:t>期末账面余额</w:t>
                    </w:r>
                  </w:p>
                </w:tc>
              </w:sdtContent>
            </w:sdt>
            <w:sdt>
              <w:sdtPr>
                <w:tag w:val="_PLD_0297dadecff24ff8926a98d0267a917b"/>
                <w:id w:val="-1787029681"/>
                <w:lock w:val="sdtLocked"/>
              </w:sdtPr>
              <w:sdtContent>
                <w:tc>
                  <w:tcPr>
                    <w:tcW w:w="1653" w:type="pct"/>
                    <w:shd w:val="clear" w:color="auto" w:fill="auto"/>
                    <w:vAlign w:val="center"/>
                  </w:tcPr>
                  <w:p w14:paraId="20CB3113" w14:textId="77777777" w:rsidR="00DE67B8" w:rsidRDefault="008C268A">
                    <w:pPr>
                      <w:jc w:val="center"/>
                    </w:pPr>
                    <w:r>
                      <w:rPr>
                        <w:rFonts w:hint="eastAsia"/>
                      </w:rPr>
                      <w:t>期初账面余额</w:t>
                    </w:r>
                  </w:p>
                </w:tc>
              </w:sdtContent>
            </w:sdt>
          </w:tr>
          <w:sdt>
            <w:sdtPr>
              <w:rPr>
                <w:rFonts w:hint="eastAsia"/>
              </w:rPr>
              <w:alias w:val="其他应收款按款项性质分类情况明细"/>
              <w:tag w:val="_GBC_936b797bf5094f7da8db3da3acd1de8c"/>
              <w:id w:val="-1910374295"/>
              <w:lock w:val="sdtLocked"/>
            </w:sdtPr>
            <w:sdtContent>
              <w:tr w:rsidR="00B5366E" w14:paraId="1487833B" w14:textId="77777777" w:rsidTr="00510B81">
                <w:tc>
                  <w:tcPr>
                    <w:tcW w:w="1700" w:type="pct"/>
                    <w:shd w:val="clear" w:color="auto" w:fill="auto"/>
                  </w:tcPr>
                  <w:p w14:paraId="11B83EF9" w14:textId="77777777" w:rsidR="00B5366E" w:rsidRDefault="00B5366E" w:rsidP="00B5366E">
                    <w:pPr>
                      <w:pStyle w:val="95"/>
                    </w:pPr>
                    <w:r>
                      <w:rPr>
                        <w:rFonts w:hint="eastAsia"/>
                      </w:rPr>
                      <w:t>保证金</w:t>
                    </w:r>
                  </w:p>
                </w:tc>
                <w:tc>
                  <w:tcPr>
                    <w:tcW w:w="1647" w:type="pct"/>
                    <w:shd w:val="clear" w:color="auto" w:fill="auto"/>
                  </w:tcPr>
                  <w:p w14:paraId="645486B5" w14:textId="48E84F6B" w:rsidR="00B5366E" w:rsidRDefault="00B5366E" w:rsidP="00B5366E">
                    <w:pPr>
                      <w:jc w:val="right"/>
                    </w:pPr>
                    <w:r w:rsidRPr="00894F4D">
                      <w:t>507,927,700.82</w:t>
                    </w:r>
                  </w:p>
                </w:tc>
                <w:tc>
                  <w:tcPr>
                    <w:tcW w:w="1653" w:type="pct"/>
                    <w:shd w:val="clear" w:color="auto" w:fill="auto"/>
                  </w:tcPr>
                  <w:p w14:paraId="19C0CD0F" w14:textId="77777777" w:rsidR="00B5366E" w:rsidRDefault="00B5366E" w:rsidP="00B5366E">
                    <w:pPr>
                      <w:jc w:val="right"/>
                    </w:pPr>
                    <w:r>
                      <w:t>69,165,631.53</w:t>
                    </w:r>
                  </w:p>
                </w:tc>
              </w:tr>
            </w:sdtContent>
          </w:sdt>
          <w:sdt>
            <w:sdtPr>
              <w:rPr>
                <w:rFonts w:hint="eastAsia"/>
              </w:rPr>
              <w:alias w:val="其他应收款按款项性质分类情况明细"/>
              <w:tag w:val="_GBC_936b797bf5094f7da8db3da3acd1de8c"/>
              <w:id w:val="268589580"/>
              <w:lock w:val="sdtLocked"/>
            </w:sdtPr>
            <w:sdtContent>
              <w:tr w:rsidR="00B5366E" w14:paraId="18D569F2" w14:textId="77777777" w:rsidTr="00510B81">
                <w:tc>
                  <w:tcPr>
                    <w:tcW w:w="1700" w:type="pct"/>
                    <w:shd w:val="clear" w:color="auto" w:fill="auto"/>
                  </w:tcPr>
                  <w:p w14:paraId="2DC22C8D" w14:textId="77777777" w:rsidR="00B5366E" w:rsidRDefault="00B5366E" w:rsidP="00B5366E">
                    <w:pPr>
                      <w:pStyle w:val="95"/>
                    </w:pPr>
                    <w:r>
                      <w:rPr>
                        <w:rFonts w:hint="eastAsia"/>
                      </w:rPr>
                      <w:t>押金</w:t>
                    </w:r>
                  </w:p>
                </w:tc>
                <w:tc>
                  <w:tcPr>
                    <w:tcW w:w="1647" w:type="pct"/>
                    <w:shd w:val="clear" w:color="auto" w:fill="auto"/>
                  </w:tcPr>
                  <w:p w14:paraId="0D33E6F5" w14:textId="7024B633" w:rsidR="00B5366E" w:rsidRDefault="00B5366E" w:rsidP="00B5366E">
                    <w:pPr>
                      <w:jc w:val="right"/>
                    </w:pPr>
                    <w:r w:rsidRPr="00894F4D">
                      <w:t>12,127,716.77</w:t>
                    </w:r>
                  </w:p>
                </w:tc>
                <w:tc>
                  <w:tcPr>
                    <w:tcW w:w="1653" w:type="pct"/>
                    <w:shd w:val="clear" w:color="auto" w:fill="auto"/>
                  </w:tcPr>
                  <w:p w14:paraId="1B2FEE4B" w14:textId="77777777" w:rsidR="00B5366E" w:rsidRDefault="00B5366E" w:rsidP="00B5366E">
                    <w:pPr>
                      <w:jc w:val="right"/>
                    </w:pPr>
                    <w:r>
                      <w:t>13,342,254.28</w:t>
                    </w:r>
                  </w:p>
                </w:tc>
              </w:tr>
            </w:sdtContent>
          </w:sdt>
          <w:sdt>
            <w:sdtPr>
              <w:rPr>
                <w:rFonts w:hint="eastAsia"/>
              </w:rPr>
              <w:alias w:val="其他应收款按款项性质分类情况明细"/>
              <w:tag w:val="_GBC_936b797bf5094f7da8db3da3acd1de8c"/>
              <w:id w:val="-596402905"/>
              <w:lock w:val="sdtLocked"/>
            </w:sdtPr>
            <w:sdtContent>
              <w:tr w:rsidR="00B5366E" w14:paraId="6B85C799" w14:textId="77777777" w:rsidTr="00510B81">
                <w:tc>
                  <w:tcPr>
                    <w:tcW w:w="1700" w:type="pct"/>
                    <w:shd w:val="clear" w:color="auto" w:fill="auto"/>
                  </w:tcPr>
                  <w:p w14:paraId="4E4E3351" w14:textId="77777777" w:rsidR="00B5366E" w:rsidRDefault="00B5366E" w:rsidP="00B5366E">
                    <w:pPr>
                      <w:pStyle w:val="95"/>
                    </w:pPr>
                    <w:r>
                      <w:rPr>
                        <w:rFonts w:hint="eastAsia"/>
                      </w:rPr>
                      <w:t>备用金</w:t>
                    </w:r>
                  </w:p>
                </w:tc>
                <w:tc>
                  <w:tcPr>
                    <w:tcW w:w="1647" w:type="pct"/>
                    <w:shd w:val="clear" w:color="auto" w:fill="auto"/>
                  </w:tcPr>
                  <w:p w14:paraId="2913926E" w14:textId="72459C48" w:rsidR="00B5366E" w:rsidRDefault="00B5366E" w:rsidP="00B5366E">
                    <w:pPr>
                      <w:jc w:val="right"/>
                    </w:pPr>
                    <w:r w:rsidRPr="00894F4D">
                      <w:t>61,000.00</w:t>
                    </w:r>
                  </w:p>
                </w:tc>
                <w:tc>
                  <w:tcPr>
                    <w:tcW w:w="1653" w:type="pct"/>
                    <w:shd w:val="clear" w:color="auto" w:fill="auto"/>
                  </w:tcPr>
                  <w:p w14:paraId="6EE53DEE" w14:textId="77777777" w:rsidR="00B5366E" w:rsidRDefault="00B5366E" w:rsidP="00B5366E">
                    <w:pPr>
                      <w:jc w:val="right"/>
                    </w:pPr>
                    <w:r>
                      <w:t>374,506.60</w:t>
                    </w:r>
                  </w:p>
                </w:tc>
              </w:tr>
            </w:sdtContent>
          </w:sdt>
          <w:sdt>
            <w:sdtPr>
              <w:rPr>
                <w:rFonts w:hint="eastAsia"/>
              </w:rPr>
              <w:alias w:val="其他应收款按款项性质分类情况明细"/>
              <w:tag w:val="_GBC_936b797bf5094f7da8db3da3acd1de8c"/>
              <w:id w:val="806353712"/>
              <w:lock w:val="sdtLocked"/>
            </w:sdtPr>
            <w:sdtContent>
              <w:tr w:rsidR="00B5366E" w14:paraId="44B71A86" w14:textId="77777777" w:rsidTr="00510B81">
                <w:tc>
                  <w:tcPr>
                    <w:tcW w:w="1700" w:type="pct"/>
                    <w:shd w:val="clear" w:color="auto" w:fill="auto"/>
                  </w:tcPr>
                  <w:p w14:paraId="06472768" w14:textId="77777777" w:rsidR="00B5366E" w:rsidRDefault="00B5366E" w:rsidP="00B5366E">
                    <w:pPr>
                      <w:pStyle w:val="95"/>
                    </w:pPr>
                    <w:r>
                      <w:rPr>
                        <w:rFonts w:hint="eastAsia"/>
                      </w:rPr>
                      <w:t>往来款</w:t>
                    </w:r>
                  </w:p>
                </w:tc>
                <w:tc>
                  <w:tcPr>
                    <w:tcW w:w="1647" w:type="pct"/>
                    <w:shd w:val="clear" w:color="auto" w:fill="auto"/>
                  </w:tcPr>
                  <w:p w14:paraId="72BF66C4" w14:textId="7B6EDA83" w:rsidR="00B5366E" w:rsidRPr="00E001E0" w:rsidRDefault="00B5366E" w:rsidP="00B5366E">
                    <w:pPr>
                      <w:jc w:val="right"/>
                    </w:pPr>
                    <w:r w:rsidRPr="00E001E0">
                      <w:t>4,242,517,967.34</w:t>
                    </w:r>
                  </w:p>
                </w:tc>
                <w:tc>
                  <w:tcPr>
                    <w:tcW w:w="1653" w:type="pct"/>
                    <w:shd w:val="clear" w:color="auto" w:fill="auto"/>
                  </w:tcPr>
                  <w:p w14:paraId="33D670EE" w14:textId="77777777" w:rsidR="00B5366E" w:rsidRDefault="00B5366E" w:rsidP="00B5366E">
                    <w:pPr>
                      <w:jc w:val="right"/>
                    </w:pPr>
                    <w:r>
                      <w:t>6,345,649,893.99</w:t>
                    </w:r>
                  </w:p>
                </w:tc>
              </w:tr>
            </w:sdtContent>
          </w:sdt>
          <w:sdt>
            <w:sdtPr>
              <w:rPr>
                <w:rFonts w:hint="eastAsia"/>
              </w:rPr>
              <w:alias w:val="其他应收款按款项性质分类情况明细"/>
              <w:tag w:val="_GBC_936b797bf5094f7da8db3da3acd1de8c"/>
              <w:id w:val="-748732907"/>
              <w:lock w:val="sdtLocked"/>
            </w:sdtPr>
            <w:sdtContent>
              <w:tr w:rsidR="00B5366E" w14:paraId="6FEF95A0" w14:textId="77777777" w:rsidTr="00510B81">
                <w:tc>
                  <w:tcPr>
                    <w:tcW w:w="1700" w:type="pct"/>
                    <w:shd w:val="clear" w:color="auto" w:fill="auto"/>
                  </w:tcPr>
                  <w:p w14:paraId="3F816C22" w14:textId="77777777" w:rsidR="00B5366E" w:rsidRDefault="00B5366E" w:rsidP="00B5366E">
                    <w:pPr>
                      <w:pStyle w:val="95"/>
                    </w:pPr>
                    <w:r>
                      <w:rPr>
                        <w:rFonts w:hint="eastAsia"/>
                      </w:rPr>
                      <w:t>代垫款</w:t>
                    </w:r>
                  </w:p>
                </w:tc>
                <w:tc>
                  <w:tcPr>
                    <w:tcW w:w="1647" w:type="pct"/>
                    <w:shd w:val="clear" w:color="auto" w:fill="auto"/>
                  </w:tcPr>
                  <w:p w14:paraId="631E2BF1" w14:textId="35E3D91D" w:rsidR="00B5366E" w:rsidRDefault="00B5366E" w:rsidP="00B5366E">
                    <w:pPr>
                      <w:jc w:val="right"/>
                    </w:pPr>
                    <w:r w:rsidRPr="00894F4D">
                      <w:t>136,931,944.97</w:t>
                    </w:r>
                  </w:p>
                </w:tc>
                <w:tc>
                  <w:tcPr>
                    <w:tcW w:w="1653" w:type="pct"/>
                    <w:shd w:val="clear" w:color="auto" w:fill="auto"/>
                  </w:tcPr>
                  <w:p w14:paraId="1788A35B" w14:textId="77777777" w:rsidR="00B5366E" w:rsidRDefault="00B5366E" w:rsidP="00B5366E">
                    <w:pPr>
                      <w:jc w:val="right"/>
                    </w:pPr>
                    <w:r>
                      <w:t>136,939,636.64</w:t>
                    </w:r>
                  </w:p>
                </w:tc>
              </w:tr>
            </w:sdtContent>
          </w:sdt>
          <w:tr w:rsidR="00B5366E" w14:paraId="5AE0AA2D" w14:textId="77777777" w:rsidTr="00B5366E">
            <w:sdt>
              <w:sdtPr>
                <w:tag w:val="_PLD_99d40156f33b4b6398b236a0f6461a23"/>
                <w:id w:val="-82773837"/>
                <w:lock w:val="sdtLocked"/>
              </w:sdtPr>
              <w:sdtContent>
                <w:tc>
                  <w:tcPr>
                    <w:tcW w:w="1700" w:type="pct"/>
                    <w:shd w:val="clear" w:color="auto" w:fill="auto"/>
                  </w:tcPr>
                  <w:p w14:paraId="554C0479" w14:textId="77777777" w:rsidR="00B5366E" w:rsidRDefault="00B5366E" w:rsidP="00B5366E">
                    <w:pPr>
                      <w:jc w:val="center"/>
                    </w:pPr>
                    <w:r>
                      <w:t>合计</w:t>
                    </w:r>
                  </w:p>
                </w:tc>
              </w:sdtContent>
            </w:sdt>
            <w:tc>
              <w:tcPr>
                <w:tcW w:w="1647" w:type="pct"/>
                <w:shd w:val="clear" w:color="auto" w:fill="auto"/>
              </w:tcPr>
              <w:p w14:paraId="60547EC8" w14:textId="77777777" w:rsidR="00B5366E" w:rsidRPr="00E001E0" w:rsidRDefault="00B5366E" w:rsidP="00B5366E">
                <w:pPr>
                  <w:jc w:val="right"/>
                </w:pPr>
                <w:r w:rsidRPr="00E001E0">
                  <w:t>4,899,566,329.90</w:t>
                </w:r>
              </w:p>
            </w:tc>
            <w:tc>
              <w:tcPr>
                <w:tcW w:w="1653" w:type="pct"/>
                <w:shd w:val="clear" w:color="auto" w:fill="auto"/>
              </w:tcPr>
              <w:p w14:paraId="24909CEB" w14:textId="77777777" w:rsidR="00B5366E" w:rsidRDefault="00B5366E" w:rsidP="00B5366E">
                <w:pPr>
                  <w:jc w:val="right"/>
                </w:pPr>
                <w:r>
                  <w:t>6,565,471,923.04</w:t>
                </w:r>
              </w:p>
            </w:tc>
          </w:tr>
        </w:tbl>
        <w:p w14:paraId="77ED7322" w14:textId="77777777" w:rsidR="00DE67B8" w:rsidRDefault="00000000">
          <w:pPr>
            <w:pStyle w:val="95"/>
          </w:pPr>
        </w:p>
      </w:sdtContent>
    </w:sdt>
    <w:bookmarkStart w:id="157" w:name="_Hlk10469799" w:displacedByCustomXml="next"/>
    <w:sdt>
      <w:sdtPr>
        <w:rPr>
          <w:rFonts w:ascii="宋体" w:hAnsi="宋体" w:cs="宋体" w:hint="eastAsia"/>
          <w:b w:val="0"/>
          <w:bCs/>
          <w:kern w:val="0"/>
          <w:szCs w:val="24"/>
        </w:rPr>
        <w:alias w:val="模块:坏账准备计提情况"/>
        <w:tag w:val="_SEC_5ff83398df8949c88f89340b5b0e52f6"/>
        <w:id w:val="-1243793310"/>
        <w:lock w:val="sdtLocked"/>
        <w:placeholder>
          <w:docPart w:val="GBC22222222222222222222222222222"/>
        </w:placeholder>
      </w:sdtPr>
      <w:sdtEndPr>
        <w:rPr>
          <w:rFonts w:hint="default"/>
          <w:szCs w:val="21"/>
        </w:rPr>
      </w:sdtEndPr>
      <w:sdtContent>
        <w:p w14:paraId="6B66EA0B" w14:textId="77777777" w:rsidR="00DE67B8" w:rsidRPr="008F79F7" w:rsidRDefault="008C268A">
          <w:pPr>
            <w:pStyle w:val="170"/>
            <w:numPr>
              <w:ilvl w:val="3"/>
              <w:numId w:val="90"/>
            </w:numPr>
            <w:tabs>
              <w:tab w:val="left" w:pos="560"/>
            </w:tabs>
            <w:rPr>
              <w:rFonts w:ascii="宋体" w:hAnsi="宋体"/>
            </w:rPr>
          </w:pPr>
          <w:r w:rsidRPr="008F79F7">
            <w:rPr>
              <w:rFonts w:ascii="宋体" w:hAnsi="宋体" w:hint="eastAsia"/>
            </w:rPr>
            <w:t>坏账准备计提情况</w:t>
          </w:r>
        </w:p>
        <w:sdt>
          <w:sdtPr>
            <w:alias w:val="是否适用：其他应收款坏账准备调节表[双击切换]"/>
            <w:tag w:val="_GBC_29d0c5a1588a4f6589b1f8148c9ef180"/>
            <w:id w:val="2029063007"/>
            <w:lock w:val="sdtLocked"/>
            <w:placeholder>
              <w:docPart w:val="GBC22222222222222222222222222222"/>
            </w:placeholder>
          </w:sdtPr>
          <w:sdtContent>
            <w:p w14:paraId="662D8A3A"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C1CB200" w14:textId="77777777" w:rsidR="00DE67B8" w:rsidRDefault="008C268A">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19785188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4994220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5"/>
            <w:gridCol w:w="1631"/>
            <w:gridCol w:w="1581"/>
            <w:gridCol w:w="1581"/>
            <w:gridCol w:w="1581"/>
          </w:tblGrid>
          <w:tr w:rsidR="00DE67B8" w14:paraId="5A41042F" w14:textId="77777777" w:rsidTr="00032922">
            <w:sdt>
              <w:sdtPr>
                <w:rPr>
                  <w:rFonts w:ascii="宋体" w:eastAsia="宋体" w:hAnsi="宋体"/>
                </w:rPr>
                <w:tag w:val="_PLD_0df16deeb9614db49d9aa88a31229d9a"/>
                <w:id w:val="1210390129"/>
                <w:lock w:val="sdtLocked"/>
              </w:sdtPr>
              <w:sdtContent>
                <w:tc>
                  <w:tcPr>
                    <w:tcW w:w="1447" w:type="pct"/>
                    <w:vMerge w:val="restart"/>
                    <w:vAlign w:val="center"/>
                  </w:tcPr>
                  <w:p w14:paraId="73E5AF85"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734208269"/>
                <w:lock w:val="sdtLocked"/>
              </w:sdtPr>
              <w:sdtContent>
                <w:tc>
                  <w:tcPr>
                    <w:tcW w:w="909" w:type="pct"/>
                    <w:vAlign w:val="center"/>
                  </w:tcPr>
                  <w:p w14:paraId="4D8B7588"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1131596725"/>
                <w:lock w:val="sdtLocked"/>
              </w:sdtPr>
              <w:sdtContent>
                <w:tc>
                  <w:tcPr>
                    <w:tcW w:w="881" w:type="pct"/>
                    <w:vAlign w:val="center"/>
                  </w:tcPr>
                  <w:p w14:paraId="7A28B1C1"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1089968953"/>
                <w:lock w:val="sdtLocked"/>
              </w:sdtPr>
              <w:sdtContent>
                <w:tc>
                  <w:tcPr>
                    <w:tcW w:w="881" w:type="pct"/>
                    <w:vAlign w:val="center"/>
                  </w:tcPr>
                  <w:p w14:paraId="063820AB"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1091742242"/>
                <w:lock w:val="sdtLocked"/>
              </w:sdtPr>
              <w:sdtContent>
                <w:tc>
                  <w:tcPr>
                    <w:tcW w:w="881" w:type="pct"/>
                    <w:vMerge w:val="restart"/>
                    <w:vAlign w:val="center"/>
                  </w:tcPr>
                  <w:p w14:paraId="3249F4CC"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DE67B8" w14:paraId="4AADEE78" w14:textId="77777777" w:rsidTr="00032922">
            <w:tc>
              <w:tcPr>
                <w:tcW w:w="1447" w:type="pct"/>
                <w:vMerge/>
                <w:vAlign w:val="center"/>
              </w:tcPr>
              <w:p w14:paraId="0B4A6342" w14:textId="77777777" w:rsidR="00DE67B8" w:rsidRDefault="00DE67B8">
                <w:pPr>
                  <w:jc w:val="center"/>
                  <w:rPr>
                    <w:color w:val="008000"/>
                  </w:rPr>
                </w:pPr>
              </w:p>
            </w:tc>
            <w:sdt>
              <w:sdtPr>
                <w:rPr>
                  <w:rFonts w:ascii="宋体" w:eastAsia="宋体" w:hAnsi="宋体"/>
                </w:rPr>
                <w:tag w:val="_PLD_08f8b6a1fd974f0d8ae0c04f27849740"/>
                <w:id w:val="956290102"/>
                <w:lock w:val="sdtLocked"/>
              </w:sdtPr>
              <w:sdtContent>
                <w:tc>
                  <w:tcPr>
                    <w:tcW w:w="909" w:type="pct"/>
                    <w:vAlign w:val="center"/>
                  </w:tcPr>
                  <w:p w14:paraId="3FCE88D5"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w:t>
                    </w:r>
                    <w:r>
                      <w:rPr>
                        <w:rFonts w:ascii="宋体" w:eastAsia="宋体" w:hAnsi="宋体" w:cs="宋体" w:hint="eastAsia"/>
                        <w:sz w:val="21"/>
                        <w:szCs w:val="21"/>
                        <w:lang w:eastAsia="zh-CN"/>
                      </w:rPr>
                      <w:lastRenderedPageBreak/>
                      <w:t>期信用损失</w:t>
                    </w:r>
                  </w:p>
                </w:tc>
              </w:sdtContent>
            </w:sdt>
            <w:sdt>
              <w:sdtPr>
                <w:rPr>
                  <w:rFonts w:ascii="宋体" w:eastAsia="宋体" w:hAnsi="宋体"/>
                </w:rPr>
                <w:tag w:val="_PLD_c85cfe8f6d6a4ab0af13d30e76cd7800"/>
                <w:id w:val="1965769750"/>
                <w:lock w:val="sdtLocked"/>
              </w:sdtPr>
              <w:sdtContent>
                <w:tc>
                  <w:tcPr>
                    <w:tcW w:w="881" w:type="pct"/>
                    <w:vAlign w:val="center"/>
                  </w:tcPr>
                  <w:p w14:paraId="71643382"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w:t>
                    </w:r>
                    <w:r>
                      <w:rPr>
                        <w:rFonts w:ascii="宋体" w:eastAsia="宋体" w:hAnsi="宋体" w:cs="宋体" w:hint="eastAsia"/>
                        <w:sz w:val="21"/>
                        <w:szCs w:val="21"/>
                        <w:lang w:eastAsia="zh-CN"/>
                      </w:rPr>
                      <w:lastRenderedPageBreak/>
                      <w:t>期信用损失(未发生信用减值)</w:t>
                    </w:r>
                  </w:p>
                </w:tc>
              </w:sdtContent>
            </w:sdt>
            <w:sdt>
              <w:sdtPr>
                <w:rPr>
                  <w:rFonts w:ascii="宋体" w:eastAsia="宋体" w:hAnsi="宋体"/>
                </w:rPr>
                <w:tag w:val="_PLD_2df6c7466f224906aa04a411975e6f79"/>
                <w:id w:val="1285388884"/>
                <w:lock w:val="sdtLocked"/>
              </w:sdtPr>
              <w:sdtContent>
                <w:tc>
                  <w:tcPr>
                    <w:tcW w:w="881" w:type="pct"/>
                    <w:vAlign w:val="center"/>
                  </w:tcPr>
                  <w:p w14:paraId="2C190427" w14:textId="77777777" w:rsidR="00DE67B8" w:rsidRDefault="008C268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w:t>
                    </w:r>
                    <w:r>
                      <w:rPr>
                        <w:rFonts w:ascii="宋体" w:eastAsia="宋体" w:hAnsi="宋体" w:cs="宋体" w:hint="eastAsia"/>
                        <w:sz w:val="21"/>
                        <w:szCs w:val="21"/>
                        <w:lang w:eastAsia="zh-CN"/>
                      </w:rPr>
                      <w:lastRenderedPageBreak/>
                      <w:t>期信用损失(已发生信用减值)</w:t>
                    </w:r>
                  </w:p>
                </w:tc>
              </w:sdtContent>
            </w:sdt>
            <w:tc>
              <w:tcPr>
                <w:tcW w:w="881" w:type="pct"/>
                <w:vMerge/>
              </w:tcPr>
              <w:p w14:paraId="56C124CF" w14:textId="77777777" w:rsidR="00DE67B8" w:rsidRDefault="00DE67B8">
                <w:pPr>
                  <w:jc w:val="center"/>
                  <w:rPr>
                    <w:color w:val="008000"/>
                  </w:rPr>
                </w:pPr>
              </w:p>
            </w:tc>
          </w:tr>
          <w:tr w:rsidR="0080210C" w14:paraId="34881ACD" w14:textId="77777777" w:rsidTr="00032922">
            <w:sdt>
              <w:sdtPr>
                <w:rPr>
                  <w:rFonts w:ascii="宋体" w:eastAsia="宋体" w:hAnsi="宋体"/>
                </w:rPr>
                <w:tag w:val="_PLD_2d320061b2c04b43aa4ffcb4160cc3e9"/>
                <w:id w:val="1073166187"/>
                <w:lock w:val="sdtLocked"/>
              </w:sdtPr>
              <w:sdtContent>
                <w:tc>
                  <w:tcPr>
                    <w:tcW w:w="1447" w:type="pct"/>
                    <w:vAlign w:val="center"/>
                  </w:tcPr>
                  <w:p w14:paraId="0DA24032"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909" w:type="pct"/>
                <w:vAlign w:val="center"/>
              </w:tcPr>
              <w:p w14:paraId="24858666" w14:textId="22F82C56" w:rsidR="0080210C" w:rsidRPr="002F23A4" w:rsidRDefault="0080210C" w:rsidP="0080210C">
                <w:pPr>
                  <w:jc w:val="right"/>
                </w:pPr>
                <w:r>
                  <w:t>6,463,482.65</w:t>
                </w:r>
              </w:p>
            </w:tc>
            <w:tc>
              <w:tcPr>
                <w:tcW w:w="881" w:type="pct"/>
                <w:vAlign w:val="center"/>
              </w:tcPr>
              <w:p w14:paraId="3181AE6E" w14:textId="4130ECF7" w:rsidR="0080210C" w:rsidRPr="002F23A4" w:rsidRDefault="0080210C" w:rsidP="0080210C">
                <w:pPr>
                  <w:jc w:val="right"/>
                </w:pPr>
                <w:r>
                  <w:t>29,951,015.85</w:t>
                </w:r>
              </w:p>
            </w:tc>
            <w:tc>
              <w:tcPr>
                <w:tcW w:w="881" w:type="pct"/>
                <w:vAlign w:val="center"/>
              </w:tcPr>
              <w:p w14:paraId="570D6E5A" w14:textId="42F89BA1" w:rsidR="0080210C" w:rsidRDefault="0080210C" w:rsidP="0080210C">
                <w:pPr>
                  <w:jc w:val="right"/>
                </w:pPr>
                <w:r>
                  <w:t>10,079,331.20</w:t>
                </w:r>
              </w:p>
            </w:tc>
            <w:tc>
              <w:tcPr>
                <w:tcW w:w="881" w:type="pct"/>
                <w:vAlign w:val="center"/>
              </w:tcPr>
              <w:p w14:paraId="394F5BF8" w14:textId="36930C3A" w:rsidR="0080210C" w:rsidRDefault="0080210C" w:rsidP="0080210C">
                <w:pPr>
                  <w:jc w:val="right"/>
                </w:pPr>
                <w:r>
                  <w:t>46,493,829.70</w:t>
                </w:r>
              </w:p>
            </w:tc>
          </w:tr>
          <w:tr w:rsidR="0080210C" w14:paraId="222CE1CE" w14:textId="77777777" w:rsidTr="004F29E2">
            <w:sdt>
              <w:sdtPr>
                <w:rPr>
                  <w:rFonts w:ascii="宋体" w:eastAsia="宋体" w:hAnsi="宋体"/>
                </w:rPr>
                <w:tag w:val="_PLD_87947ae743a54051a279d9db76e17d3e"/>
                <w:id w:val="1749697949"/>
                <w:lock w:val="sdtLocked"/>
              </w:sdtPr>
              <w:sdtContent>
                <w:tc>
                  <w:tcPr>
                    <w:tcW w:w="1447" w:type="pct"/>
                    <w:vAlign w:val="center"/>
                  </w:tcPr>
                  <w:p w14:paraId="6478FEEA"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909" w:type="pct"/>
                <w:vAlign w:val="center"/>
              </w:tcPr>
              <w:p w14:paraId="10D84C0D" w14:textId="77777777" w:rsidR="0080210C" w:rsidRDefault="0080210C" w:rsidP="0080210C">
                <w:pPr>
                  <w:jc w:val="right"/>
                </w:pPr>
              </w:p>
            </w:tc>
            <w:tc>
              <w:tcPr>
                <w:tcW w:w="881" w:type="pct"/>
                <w:vAlign w:val="center"/>
              </w:tcPr>
              <w:p w14:paraId="54EA378F" w14:textId="77777777" w:rsidR="0080210C" w:rsidRDefault="0080210C" w:rsidP="0080210C">
                <w:pPr>
                  <w:jc w:val="right"/>
                </w:pPr>
              </w:p>
            </w:tc>
            <w:tc>
              <w:tcPr>
                <w:tcW w:w="881" w:type="pct"/>
                <w:vAlign w:val="center"/>
              </w:tcPr>
              <w:p w14:paraId="38624290" w14:textId="77777777" w:rsidR="0080210C" w:rsidRDefault="0080210C" w:rsidP="0080210C">
                <w:pPr>
                  <w:jc w:val="right"/>
                </w:pPr>
              </w:p>
            </w:tc>
            <w:tc>
              <w:tcPr>
                <w:tcW w:w="881" w:type="pct"/>
                <w:vAlign w:val="center"/>
              </w:tcPr>
              <w:p w14:paraId="2CA07172" w14:textId="77777777" w:rsidR="0080210C" w:rsidRDefault="0080210C" w:rsidP="0080210C">
                <w:pPr>
                  <w:jc w:val="right"/>
                </w:pPr>
              </w:p>
            </w:tc>
          </w:tr>
          <w:tr w:rsidR="0080210C" w14:paraId="31548412" w14:textId="77777777" w:rsidTr="004F29E2">
            <w:sdt>
              <w:sdtPr>
                <w:rPr>
                  <w:rFonts w:ascii="宋体" w:eastAsia="宋体" w:hAnsi="宋体"/>
                </w:rPr>
                <w:tag w:val="_PLD_038143b9e2e34542b73dcfc1430d95cc"/>
                <w:id w:val="-571816987"/>
                <w:lock w:val="sdtLocked"/>
              </w:sdtPr>
              <w:sdtContent>
                <w:tc>
                  <w:tcPr>
                    <w:tcW w:w="1447" w:type="pct"/>
                    <w:vAlign w:val="center"/>
                  </w:tcPr>
                  <w:p w14:paraId="2EDF68F0"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909" w:type="pct"/>
                <w:vAlign w:val="center"/>
              </w:tcPr>
              <w:p w14:paraId="4BC99581" w14:textId="77777777" w:rsidR="0080210C" w:rsidRDefault="0080210C" w:rsidP="0080210C">
                <w:pPr>
                  <w:jc w:val="right"/>
                </w:pPr>
              </w:p>
            </w:tc>
            <w:tc>
              <w:tcPr>
                <w:tcW w:w="881" w:type="pct"/>
                <w:vAlign w:val="center"/>
              </w:tcPr>
              <w:p w14:paraId="0F79594C" w14:textId="77777777" w:rsidR="0080210C" w:rsidRDefault="0080210C" w:rsidP="0080210C">
                <w:pPr>
                  <w:jc w:val="right"/>
                </w:pPr>
              </w:p>
            </w:tc>
            <w:tc>
              <w:tcPr>
                <w:tcW w:w="881" w:type="pct"/>
                <w:vAlign w:val="center"/>
              </w:tcPr>
              <w:p w14:paraId="3D636D82" w14:textId="77777777" w:rsidR="0080210C" w:rsidRDefault="0080210C" w:rsidP="0080210C">
                <w:pPr>
                  <w:jc w:val="right"/>
                </w:pPr>
              </w:p>
            </w:tc>
            <w:tc>
              <w:tcPr>
                <w:tcW w:w="881" w:type="pct"/>
                <w:vAlign w:val="center"/>
              </w:tcPr>
              <w:p w14:paraId="2A6CF735" w14:textId="77777777" w:rsidR="0080210C" w:rsidRDefault="0080210C" w:rsidP="0080210C">
                <w:pPr>
                  <w:jc w:val="right"/>
                </w:pPr>
              </w:p>
            </w:tc>
          </w:tr>
          <w:tr w:rsidR="0080210C" w14:paraId="794F5C6A" w14:textId="77777777" w:rsidTr="004F29E2">
            <w:sdt>
              <w:sdtPr>
                <w:rPr>
                  <w:rFonts w:ascii="宋体" w:eastAsia="宋体" w:hAnsi="宋体"/>
                </w:rPr>
                <w:tag w:val="_PLD_a76d00fce3fe4d29be0ddd475d30b2c0"/>
                <w:id w:val="-1682884295"/>
                <w:lock w:val="sdtLocked"/>
              </w:sdtPr>
              <w:sdtContent>
                <w:tc>
                  <w:tcPr>
                    <w:tcW w:w="1447" w:type="pct"/>
                    <w:vAlign w:val="center"/>
                  </w:tcPr>
                  <w:p w14:paraId="125B7BE3"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909" w:type="pct"/>
                <w:vAlign w:val="center"/>
              </w:tcPr>
              <w:p w14:paraId="5AAC62AB" w14:textId="77777777" w:rsidR="0080210C" w:rsidRDefault="0080210C" w:rsidP="0080210C">
                <w:pPr>
                  <w:jc w:val="right"/>
                </w:pPr>
              </w:p>
            </w:tc>
            <w:tc>
              <w:tcPr>
                <w:tcW w:w="881" w:type="pct"/>
                <w:vAlign w:val="center"/>
              </w:tcPr>
              <w:p w14:paraId="22522499" w14:textId="77777777" w:rsidR="0080210C" w:rsidRDefault="0080210C" w:rsidP="0080210C">
                <w:pPr>
                  <w:jc w:val="right"/>
                </w:pPr>
              </w:p>
            </w:tc>
            <w:tc>
              <w:tcPr>
                <w:tcW w:w="881" w:type="pct"/>
                <w:vAlign w:val="center"/>
              </w:tcPr>
              <w:p w14:paraId="4452B954" w14:textId="77777777" w:rsidR="0080210C" w:rsidRDefault="0080210C" w:rsidP="0080210C">
                <w:pPr>
                  <w:jc w:val="right"/>
                </w:pPr>
              </w:p>
            </w:tc>
            <w:tc>
              <w:tcPr>
                <w:tcW w:w="881" w:type="pct"/>
                <w:vAlign w:val="center"/>
              </w:tcPr>
              <w:p w14:paraId="349CAAC0" w14:textId="77777777" w:rsidR="0080210C" w:rsidRDefault="0080210C" w:rsidP="0080210C">
                <w:pPr>
                  <w:jc w:val="right"/>
                </w:pPr>
              </w:p>
            </w:tc>
          </w:tr>
          <w:tr w:rsidR="0080210C" w14:paraId="68A69CE7" w14:textId="77777777" w:rsidTr="004F29E2">
            <w:sdt>
              <w:sdtPr>
                <w:rPr>
                  <w:rFonts w:ascii="宋体" w:eastAsia="宋体" w:hAnsi="宋体"/>
                </w:rPr>
                <w:tag w:val="_PLD_7f587129b9194265b30ab5ac06c73ae1"/>
                <w:id w:val="-1694305417"/>
                <w:lock w:val="sdtLocked"/>
              </w:sdtPr>
              <w:sdtContent>
                <w:tc>
                  <w:tcPr>
                    <w:tcW w:w="1447" w:type="pct"/>
                    <w:vAlign w:val="center"/>
                  </w:tcPr>
                  <w:p w14:paraId="74995873"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909" w:type="pct"/>
                <w:vAlign w:val="center"/>
              </w:tcPr>
              <w:p w14:paraId="39E31D0D" w14:textId="77777777" w:rsidR="0080210C" w:rsidRDefault="0080210C" w:rsidP="0080210C">
                <w:pPr>
                  <w:jc w:val="right"/>
                </w:pPr>
              </w:p>
            </w:tc>
            <w:tc>
              <w:tcPr>
                <w:tcW w:w="881" w:type="pct"/>
                <w:vAlign w:val="center"/>
              </w:tcPr>
              <w:p w14:paraId="58DE5D81" w14:textId="77777777" w:rsidR="0080210C" w:rsidRDefault="0080210C" w:rsidP="0080210C">
                <w:pPr>
                  <w:jc w:val="right"/>
                </w:pPr>
              </w:p>
            </w:tc>
            <w:tc>
              <w:tcPr>
                <w:tcW w:w="881" w:type="pct"/>
                <w:vAlign w:val="center"/>
              </w:tcPr>
              <w:p w14:paraId="65B5F946" w14:textId="77777777" w:rsidR="0080210C" w:rsidRDefault="0080210C" w:rsidP="0080210C">
                <w:pPr>
                  <w:jc w:val="right"/>
                </w:pPr>
              </w:p>
            </w:tc>
            <w:tc>
              <w:tcPr>
                <w:tcW w:w="881" w:type="pct"/>
                <w:vAlign w:val="center"/>
              </w:tcPr>
              <w:p w14:paraId="1128E35A" w14:textId="77777777" w:rsidR="0080210C" w:rsidRDefault="0080210C" w:rsidP="0080210C">
                <w:pPr>
                  <w:jc w:val="right"/>
                </w:pPr>
              </w:p>
            </w:tc>
          </w:tr>
          <w:tr w:rsidR="0080210C" w14:paraId="57AE4661" w14:textId="77777777" w:rsidTr="004F29E2">
            <w:sdt>
              <w:sdtPr>
                <w:rPr>
                  <w:rFonts w:ascii="宋体" w:eastAsia="宋体" w:hAnsi="宋体"/>
                </w:rPr>
                <w:tag w:val="_PLD_7b7c467e47354ee5a30772a2b1c39114"/>
                <w:id w:val="-1910384010"/>
                <w:lock w:val="sdtLocked"/>
              </w:sdtPr>
              <w:sdtContent>
                <w:tc>
                  <w:tcPr>
                    <w:tcW w:w="1447" w:type="pct"/>
                    <w:vAlign w:val="center"/>
                  </w:tcPr>
                  <w:p w14:paraId="5ADE465F"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909" w:type="pct"/>
                <w:vAlign w:val="center"/>
              </w:tcPr>
              <w:p w14:paraId="1C3E9F67" w14:textId="77777777" w:rsidR="0080210C" w:rsidRDefault="0080210C" w:rsidP="0080210C">
                <w:pPr>
                  <w:jc w:val="right"/>
                </w:pPr>
              </w:p>
            </w:tc>
            <w:tc>
              <w:tcPr>
                <w:tcW w:w="881" w:type="pct"/>
                <w:vAlign w:val="center"/>
              </w:tcPr>
              <w:p w14:paraId="2975F3AF" w14:textId="77777777" w:rsidR="0080210C" w:rsidRDefault="0080210C" w:rsidP="0080210C">
                <w:pPr>
                  <w:jc w:val="right"/>
                </w:pPr>
              </w:p>
            </w:tc>
            <w:tc>
              <w:tcPr>
                <w:tcW w:w="881" w:type="pct"/>
                <w:vAlign w:val="center"/>
              </w:tcPr>
              <w:p w14:paraId="2D123C12" w14:textId="77777777" w:rsidR="0080210C" w:rsidRDefault="0080210C" w:rsidP="0080210C">
                <w:pPr>
                  <w:jc w:val="right"/>
                </w:pPr>
              </w:p>
            </w:tc>
            <w:tc>
              <w:tcPr>
                <w:tcW w:w="881" w:type="pct"/>
                <w:vAlign w:val="center"/>
              </w:tcPr>
              <w:p w14:paraId="2F973A8F" w14:textId="77777777" w:rsidR="0080210C" w:rsidRDefault="0080210C" w:rsidP="0080210C">
                <w:pPr>
                  <w:jc w:val="right"/>
                </w:pPr>
              </w:p>
            </w:tc>
          </w:tr>
          <w:tr w:rsidR="0080210C" w14:paraId="7CC184F7" w14:textId="77777777" w:rsidTr="004F29E2">
            <w:sdt>
              <w:sdtPr>
                <w:rPr>
                  <w:rFonts w:ascii="宋体" w:eastAsia="宋体" w:hAnsi="宋体"/>
                </w:rPr>
                <w:tag w:val="_PLD_539b03f459c4452c8b986b7b696cbc3f"/>
                <w:id w:val="1295024738"/>
                <w:lock w:val="sdtLocked"/>
              </w:sdtPr>
              <w:sdtContent>
                <w:tc>
                  <w:tcPr>
                    <w:tcW w:w="1447" w:type="pct"/>
                    <w:vAlign w:val="center"/>
                  </w:tcPr>
                  <w:p w14:paraId="53CEED8D"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909" w:type="pct"/>
                <w:vAlign w:val="center"/>
              </w:tcPr>
              <w:p w14:paraId="447C0CCB" w14:textId="007C1995" w:rsidR="0080210C" w:rsidRDefault="0080210C" w:rsidP="0080210C">
                <w:pPr>
                  <w:jc w:val="right"/>
                </w:pPr>
                <w:r>
                  <w:t>-1,539,741.05</w:t>
                </w:r>
              </w:p>
            </w:tc>
            <w:tc>
              <w:tcPr>
                <w:tcW w:w="881" w:type="pct"/>
                <w:vAlign w:val="center"/>
              </w:tcPr>
              <w:p w14:paraId="6603A807" w14:textId="4EDDCE3A" w:rsidR="0080210C" w:rsidRDefault="0080210C" w:rsidP="0080210C">
                <w:pPr>
                  <w:jc w:val="right"/>
                </w:pPr>
                <w:r>
                  <w:t>196,567.79</w:t>
                </w:r>
              </w:p>
            </w:tc>
            <w:tc>
              <w:tcPr>
                <w:tcW w:w="881" w:type="pct"/>
                <w:vAlign w:val="center"/>
              </w:tcPr>
              <w:p w14:paraId="3551FE0B" w14:textId="77777777" w:rsidR="0080210C" w:rsidRDefault="0080210C" w:rsidP="0080210C">
                <w:pPr>
                  <w:jc w:val="right"/>
                </w:pPr>
              </w:p>
            </w:tc>
            <w:tc>
              <w:tcPr>
                <w:tcW w:w="881" w:type="pct"/>
                <w:vAlign w:val="center"/>
              </w:tcPr>
              <w:p w14:paraId="258BBC3F" w14:textId="02613BF1" w:rsidR="0080210C" w:rsidRDefault="0080210C" w:rsidP="0080210C">
                <w:pPr>
                  <w:jc w:val="right"/>
                </w:pPr>
                <w:r>
                  <w:t>-1,343,173.26</w:t>
                </w:r>
              </w:p>
            </w:tc>
          </w:tr>
          <w:tr w:rsidR="0080210C" w14:paraId="403ED32C" w14:textId="77777777" w:rsidTr="004F29E2">
            <w:tc>
              <w:tcPr>
                <w:tcW w:w="1447" w:type="pct"/>
                <w:vAlign w:val="center"/>
              </w:tcPr>
              <w:sdt>
                <w:sdtPr>
                  <w:rPr>
                    <w:rFonts w:ascii="宋体" w:eastAsia="宋体" w:hAnsi="宋体" w:hint="eastAsia"/>
                    <w:sz w:val="21"/>
                    <w:szCs w:val="21"/>
                    <w:lang w:eastAsia="zh-CN"/>
                  </w:rPr>
                  <w:tag w:val="_PLD_ddcd4306bc5c4cc89da3fd6a733c0801"/>
                  <w:id w:val="1265036692"/>
                  <w:lock w:val="sdtLocked"/>
                </w:sdtPr>
                <w:sdtContent>
                  <w:p w14:paraId="2716EDE5" w14:textId="77777777" w:rsidR="0080210C" w:rsidRDefault="0080210C" w:rsidP="0080210C">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909" w:type="pct"/>
                <w:vAlign w:val="center"/>
              </w:tcPr>
              <w:p w14:paraId="35B12EE7" w14:textId="674540EC" w:rsidR="0080210C" w:rsidRDefault="0080210C" w:rsidP="0080210C">
                <w:pPr>
                  <w:jc w:val="right"/>
                </w:pPr>
              </w:p>
            </w:tc>
            <w:tc>
              <w:tcPr>
                <w:tcW w:w="881" w:type="pct"/>
                <w:vAlign w:val="center"/>
              </w:tcPr>
              <w:p w14:paraId="69611D0C" w14:textId="66D89CAA" w:rsidR="0080210C" w:rsidRDefault="0080210C" w:rsidP="0080210C">
                <w:pPr>
                  <w:jc w:val="right"/>
                </w:pPr>
              </w:p>
            </w:tc>
            <w:tc>
              <w:tcPr>
                <w:tcW w:w="881" w:type="pct"/>
                <w:vAlign w:val="center"/>
              </w:tcPr>
              <w:p w14:paraId="4DA439FD" w14:textId="1EFF0B10" w:rsidR="0080210C" w:rsidRDefault="0080210C" w:rsidP="0080210C">
                <w:pPr>
                  <w:jc w:val="right"/>
                </w:pPr>
              </w:p>
            </w:tc>
            <w:tc>
              <w:tcPr>
                <w:tcW w:w="881" w:type="pct"/>
                <w:vAlign w:val="center"/>
              </w:tcPr>
              <w:p w14:paraId="30517694" w14:textId="39582E78" w:rsidR="0080210C" w:rsidRDefault="0080210C" w:rsidP="0080210C">
                <w:pPr>
                  <w:jc w:val="right"/>
                </w:pPr>
              </w:p>
            </w:tc>
          </w:tr>
          <w:tr w:rsidR="0080210C" w14:paraId="141BBE64" w14:textId="77777777" w:rsidTr="004F29E2">
            <w:sdt>
              <w:sdtPr>
                <w:rPr>
                  <w:rFonts w:ascii="宋体" w:eastAsia="宋体" w:hAnsi="宋体"/>
                </w:rPr>
                <w:tag w:val="_PLD_1c4657ced479496a86e3dc375f285889"/>
                <w:id w:val="-1325745271"/>
                <w:lock w:val="sdtLocked"/>
              </w:sdtPr>
              <w:sdtContent>
                <w:tc>
                  <w:tcPr>
                    <w:tcW w:w="1447" w:type="pct"/>
                    <w:vAlign w:val="center"/>
                  </w:tcPr>
                  <w:p w14:paraId="45381CCB"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909" w:type="pct"/>
                <w:vAlign w:val="center"/>
              </w:tcPr>
              <w:p w14:paraId="14B58179" w14:textId="77777777" w:rsidR="0080210C" w:rsidRDefault="0080210C" w:rsidP="0080210C">
                <w:pPr>
                  <w:jc w:val="right"/>
                </w:pPr>
              </w:p>
            </w:tc>
            <w:tc>
              <w:tcPr>
                <w:tcW w:w="881" w:type="pct"/>
                <w:vAlign w:val="center"/>
              </w:tcPr>
              <w:p w14:paraId="1234BDC0" w14:textId="77777777" w:rsidR="0080210C" w:rsidRDefault="0080210C" w:rsidP="0080210C">
                <w:pPr>
                  <w:jc w:val="right"/>
                </w:pPr>
              </w:p>
            </w:tc>
            <w:tc>
              <w:tcPr>
                <w:tcW w:w="881" w:type="pct"/>
                <w:vAlign w:val="center"/>
              </w:tcPr>
              <w:p w14:paraId="0C602A79" w14:textId="77777777" w:rsidR="0080210C" w:rsidRDefault="0080210C" w:rsidP="0080210C">
                <w:pPr>
                  <w:jc w:val="right"/>
                </w:pPr>
              </w:p>
            </w:tc>
            <w:tc>
              <w:tcPr>
                <w:tcW w:w="881" w:type="pct"/>
                <w:vAlign w:val="center"/>
              </w:tcPr>
              <w:p w14:paraId="604A0E84" w14:textId="77777777" w:rsidR="0080210C" w:rsidRDefault="0080210C" w:rsidP="0080210C">
                <w:pPr>
                  <w:jc w:val="right"/>
                </w:pPr>
              </w:p>
            </w:tc>
          </w:tr>
          <w:tr w:rsidR="0080210C" w14:paraId="3775F8AA" w14:textId="77777777" w:rsidTr="004F29E2">
            <w:tc>
              <w:tcPr>
                <w:tcW w:w="1447" w:type="pct"/>
                <w:vAlign w:val="center"/>
              </w:tcPr>
              <w:sdt>
                <w:sdtPr>
                  <w:rPr>
                    <w:rFonts w:ascii="宋体" w:eastAsia="宋体" w:hAnsi="宋体" w:hint="eastAsia"/>
                    <w:sz w:val="21"/>
                    <w:szCs w:val="21"/>
                    <w:lang w:eastAsia="zh-CN"/>
                  </w:rPr>
                  <w:tag w:val="_PLD_8a1f66e013df42ccbcaccfe3645b25ea"/>
                  <w:id w:val="-866442606"/>
                  <w:lock w:val="sdtLocked"/>
                </w:sdtPr>
                <w:sdtContent>
                  <w:p w14:paraId="0763AD0B" w14:textId="77777777" w:rsidR="0080210C" w:rsidRDefault="0080210C" w:rsidP="0080210C">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909" w:type="pct"/>
                <w:vAlign w:val="center"/>
              </w:tcPr>
              <w:p w14:paraId="15F220A4" w14:textId="77777777" w:rsidR="0080210C" w:rsidRDefault="0080210C" w:rsidP="0080210C">
                <w:pPr>
                  <w:jc w:val="right"/>
                </w:pPr>
              </w:p>
            </w:tc>
            <w:tc>
              <w:tcPr>
                <w:tcW w:w="881" w:type="pct"/>
                <w:vAlign w:val="center"/>
              </w:tcPr>
              <w:p w14:paraId="04DAFC6A" w14:textId="77777777" w:rsidR="0080210C" w:rsidRDefault="0080210C" w:rsidP="0080210C">
                <w:pPr>
                  <w:jc w:val="right"/>
                </w:pPr>
              </w:p>
            </w:tc>
            <w:tc>
              <w:tcPr>
                <w:tcW w:w="881" w:type="pct"/>
                <w:vAlign w:val="center"/>
              </w:tcPr>
              <w:p w14:paraId="601210E6" w14:textId="77777777" w:rsidR="0080210C" w:rsidRDefault="0080210C" w:rsidP="0080210C">
                <w:pPr>
                  <w:jc w:val="right"/>
                </w:pPr>
              </w:p>
            </w:tc>
            <w:tc>
              <w:tcPr>
                <w:tcW w:w="881" w:type="pct"/>
                <w:vAlign w:val="center"/>
              </w:tcPr>
              <w:p w14:paraId="301F2FB5" w14:textId="77777777" w:rsidR="0080210C" w:rsidRDefault="0080210C" w:rsidP="0080210C">
                <w:pPr>
                  <w:jc w:val="right"/>
                </w:pPr>
              </w:p>
            </w:tc>
          </w:tr>
          <w:tr w:rsidR="0080210C" w14:paraId="47FE1A01" w14:textId="77777777" w:rsidTr="004F29E2">
            <w:sdt>
              <w:sdtPr>
                <w:rPr>
                  <w:rFonts w:ascii="宋体" w:eastAsia="宋体" w:hAnsi="宋体"/>
                </w:rPr>
                <w:tag w:val="_PLD_80203c10cb0c468dbd7a48669ddd0f63"/>
                <w:id w:val="-1810927227"/>
                <w:lock w:val="sdtLocked"/>
              </w:sdtPr>
              <w:sdtContent>
                <w:tc>
                  <w:tcPr>
                    <w:tcW w:w="1447" w:type="pct"/>
                    <w:vAlign w:val="center"/>
                  </w:tcPr>
                  <w:p w14:paraId="43D1574B" w14:textId="77777777" w:rsidR="0080210C" w:rsidRDefault="0080210C" w:rsidP="0080210C">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909" w:type="pct"/>
                <w:vAlign w:val="center"/>
              </w:tcPr>
              <w:p w14:paraId="510EA14D" w14:textId="06FB7A47" w:rsidR="0080210C" w:rsidRDefault="0080210C" w:rsidP="0080210C">
                <w:pPr>
                  <w:jc w:val="right"/>
                </w:pPr>
              </w:p>
            </w:tc>
            <w:tc>
              <w:tcPr>
                <w:tcW w:w="881" w:type="pct"/>
                <w:vAlign w:val="center"/>
              </w:tcPr>
              <w:p w14:paraId="394EE4A2" w14:textId="77777777" w:rsidR="0080210C" w:rsidRDefault="0080210C" w:rsidP="0080210C">
                <w:pPr>
                  <w:jc w:val="right"/>
                </w:pPr>
              </w:p>
            </w:tc>
            <w:tc>
              <w:tcPr>
                <w:tcW w:w="881" w:type="pct"/>
                <w:vAlign w:val="center"/>
              </w:tcPr>
              <w:p w14:paraId="22A5F6A4" w14:textId="77777777" w:rsidR="0080210C" w:rsidRDefault="0080210C" w:rsidP="0080210C">
                <w:pPr>
                  <w:jc w:val="right"/>
                </w:pPr>
              </w:p>
            </w:tc>
            <w:tc>
              <w:tcPr>
                <w:tcW w:w="881" w:type="pct"/>
                <w:vAlign w:val="center"/>
              </w:tcPr>
              <w:p w14:paraId="53F3B89C" w14:textId="788EB09C" w:rsidR="0080210C" w:rsidRDefault="0080210C" w:rsidP="0080210C">
                <w:pPr>
                  <w:jc w:val="right"/>
                </w:pPr>
              </w:p>
            </w:tc>
          </w:tr>
          <w:tr w:rsidR="0080210C" w14:paraId="3C23A6B0" w14:textId="77777777" w:rsidTr="004F29E2">
            <w:sdt>
              <w:sdtPr>
                <w:rPr>
                  <w:rFonts w:ascii="宋体" w:eastAsia="宋体" w:hAnsi="宋体"/>
                </w:rPr>
                <w:tag w:val="_PLD_bb669c94f1734a70be90735195c143c3"/>
                <w:id w:val="1334575873"/>
                <w:lock w:val="sdtLocked"/>
              </w:sdtPr>
              <w:sdtContent>
                <w:tc>
                  <w:tcPr>
                    <w:tcW w:w="1447" w:type="pct"/>
                    <w:vAlign w:val="center"/>
                  </w:tcPr>
                  <w:p w14:paraId="7A387053" w14:textId="77777777" w:rsidR="0080210C" w:rsidRDefault="0080210C" w:rsidP="0080210C">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909" w:type="pct"/>
                <w:vAlign w:val="center"/>
              </w:tcPr>
              <w:p w14:paraId="623A29CB" w14:textId="2B3EEE56" w:rsidR="0080210C" w:rsidRDefault="0080210C" w:rsidP="0080210C">
                <w:pPr>
                  <w:jc w:val="right"/>
                </w:pPr>
                <w:r>
                  <w:t>4,923,741.60</w:t>
                </w:r>
              </w:p>
            </w:tc>
            <w:tc>
              <w:tcPr>
                <w:tcW w:w="881" w:type="pct"/>
                <w:vAlign w:val="center"/>
              </w:tcPr>
              <w:p w14:paraId="6C624482" w14:textId="3F99B531" w:rsidR="0080210C" w:rsidRDefault="0080210C" w:rsidP="0080210C">
                <w:pPr>
                  <w:jc w:val="right"/>
                </w:pPr>
                <w:r>
                  <w:t>30,147,583.64</w:t>
                </w:r>
              </w:p>
            </w:tc>
            <w:tc>
              <w:tcPr>
                <w:tcW w:w="881" w:type="pct"/>
                <w:vAlign w:val="center"/>
              </w:tcPr>
              <w:p w14:paraId="10EB216C" w14:textId="66142F1E" w:rsidR="0080210C" w:rsidRDefault="0080210C" w:rsidP="0080210C">
                <w:pPr>
                  <w:jc w:val="right"/>
                </w:pPr>
                <w:r>
                  <w:t>10,079,331.20</w:t>
                </w:r>
              </w:p>
            </w:tc>
            <w:tc>
              <w:tcPr>
                <w:tcW w:w="881" w:type="pct"/>
                <w:vAlign w:val="center"/>
              </w:tcPr>
              <w:p w14:paraId="276DD8D2" w14:textId="26226902" w:rsidR="0080210C" w:rsidRDefault="0080210C" w:rsidP="0080210C">
                <w:pPr>
                  <w:jc w:val="right"/>
                </w:pPr>
                <w:r>
                  <w:t>45,150,656.44</w:t>
                </w:r>
              </w:p>
            </w:tc>
          </w:tr>
        </w:tbl>
        <w:p w14:paraId="3EBE82D5" w14:textId="77777777" w:rsidR="00DE67B8" w:rsidRDefault="00DE67B8">
          <w:pPr>
            <w:pStyle w:val="95"/>
          </w:pPr>
        </w:p>
        <w:p w14:paraId="2DADF780" w14:textId="77777777" w:rsidR="00DE67B8" w:rsidRDefault="008C268A">
          <w:pPr>
            <w:pStyle w:val="128"/>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2050745170"/>
            <w:lock w:val="sdtLocked"/>
            <w:placeholder>
              <w:docPart w:val="GBC22222222222222222222222222222"/>
            </w:placeholder>
          </w:sdtPr>
          <w:sdtContent>
            <w:p w14:paraId="05FCC657"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D51AD1B" w14:textId="77777777" w:rsidR="00DE67B8" w:rsidRDefault="00DE67B8">
          <w:pPr>
            <w:pStyle w:val="95"/>
          </w:pPr>
        </w:p>
        <w:p w14:paraId="516AB2CF" w14:textId="77777777" w:rsidR="00DE67B8" w:rsidRDefault="008C268A">
          <w:pPr>
            <w:pStyle w:val="95"/>
          </w:pPr>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2123488979"/>
            <w:lock w:val="sdtLocked"/>
            <w:placeholder>
              <w:docPart w:val="GBC22222222222222222222222222222"/>
            </w:placeholder>
          </w:sdtPr>
          <w:sdtContent>
            <w:p w14:paraId="055A8C6A"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DC9707B" w14:textId="77777777" w:rsidR="00DE67B8" w:rsidRDefault="00000000">
          <w:pPr>
            <w:pStyle w:val="95"/>
          </w:pPr>
        </w:p>
      </w:sdtContent>
    </w:sdt>
    <w:bookmarkEnd w:id="157" w:displacedByCustomXml="prev"/>
    <w:bookmarkStart w:id="158" w:name="_Hlk10469877" w:displacedByCustomXml="next"/>
    <w:sdt>
      <w:sdtPr>
        <w:rPr>
          <w:rFonts w:ascii="宋体" w:hAnsi="宋体" w:cs="宋体" w:hint="eastAsia"/>
          <w:b w:val="0"/>
          <w:bCs/>
          <w:kern w:val="0"/>
          <w:szCs w:val="24"/>
        </w:rPr>
        <w:alias w:val="模块:坏账准备的情况"/>
        <w:tag w:val="_SEC_93dacca8700c43aaba11477ef4689aa6"/>
        <w:id w:val="-283961462"/>
        <w:lock w:val="sdtLocked"/>
        <w:placeholder>
          <w:docPart w:val="GBC22222222222222222222222222222"/>
        </w:placeholder>
      </w:sdtPr>
      <w:sdtEndPr>
        <w:rPr>
          <w:szCs w:val="21"/>
        </w:rPr>
      </w:sdtEndPr>
      <w:sdtContent>
        <w:p w14:paraId="33ED24CE" w14:textId="77777777" w:rsidR="00DE67B8" w:rsidRDefault="008C268A">
          <w:pPr>
            <w:pStyle w:val="170"/>
            <w:numPr>
              <w:ilvl w:val="3"/>
              <w:numId w:val="90"/>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286624002"/>
            <w:lock w:val="sdtLocked"/>
            <w:placeholder>
              <w:docPart w:val="GBC22222222222222222222222222222"/>
            </w:placeholder>
          </w:sdtPr>
          <w:sdtContent>
            <w:p w14:paraId="2BA9D212"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CECD136" w14:textId="77777777" w:rsidR="00DE67B8" w:rsidRDefault="008C268A">
          <w:pPr>
            <w:pStyle w:val="154"/>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0760558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7511658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63"/>
            <w:gridCol w:w="1592"/>
            <w:gridCol w:w="1676"/>
            <w:gridCol w:w="992"/>
            <w:gridCol w:w="992"/>
            <w:gridCol w:w="716"/>
            <w:gridCol w:w="1592"/>
          </w:tblGrid>
          <w:tr w:rsidR="0080210C" w14:paraId="26221259" w14:textId="77777777" w:rsidTr="00B57C94">
            <w:sdt>
              <w:sdtPr>
                <w:tag w:val="_PLD_31bfbbc8809c484e8788c004875b73f7"/>
                <w:id w:val="309444702"/>
                <w:lock w:val="sdtLocked"/>
              </w:sdtPr>
              <w:sdtContent>
                <w:tc>
                  <w:tcPr>
                    <w:tcW w:w="715" w:type="pct"/>
                    <w:vMerge w:val="restart"/>
                    <w:shd w:val="clear" w:color="auto" w:fill="FFFFFF"/>
                    <w:vAlign w:val="center"/>
                  </w:tcPr>
                  <w:p w14:paraId="61D1C017" w14:textId="77777777" w:rsidR="0080210C" w:rsidRDefault="0080210C" w:rsidP="00B57C94">
                    <w:pPr>
                      <w:jc w:val="center"/>
                    </w:pPr>
                    <w:r>
                      <w:t>类别</w:t>
                    </w:r>
                  </w:p>
                </w:tc>
              </w:sdtContent>
            </w:sdt>
            <w:sdt>
              <w:sdtPr>
                <w:tag w:val="_PLD_8a84de1ffd5c434f9fdf644972838511"/>
                <w:id w:val="1134526085"/>
                <w:lock w:val="sdtLocked"/>
              </w:sdtPr>
              <w:sdtContent>
                <w:tc>
                  <w:tcPr>
                    <w:tcW w:w="902" w:type="pct"/>
                    <w:vMerge w:val="restart"/>
                    <w:shd w:val="clear" w:color="auto" w:fill="FFFFFF"/>
                    <w:vAlign w:val="center"/>
                  </w:tcPr>
                  <w:p w14:paraId="46C31BA1" w14:textId="77777777" w:rsidR="0080210C" w:rsidRDefault="0080210C" w:rsidP="00B57C94">
                    <w:pPr>
                      <w:jc w:val="center"/>
                    </w:pPr>
                    <w:r>
                      <w:t>期初余额</w:t>
                    </w:r>
                  </w:p>
                </w:tc>
              </w:sdtContent>
            </w:sdt>
            <w:sdt>
              <w:sdtPr>
                <w:tag w:val="_PLD_98e8a6b913f14f6ca45be028ca7fe9b3"/>
                <w:id w:val="61300884"/>
                <w:lock w:val="sdtLocked"/>
              </w:sdtPr>
              <w:sdtContent>
                <w:tc>
                  <w:tcPr>
                    <w:tcW w:w="2480" w:type="pct"/>
                    <w:gridSpan w:val="4"/>
                    <w:shd w:val="clear" w:color="auto" w:fill="FFFFFF"/>
                    <w:vAlign w:val="center"/>
                  </w:tcPr>
                  <w:p w14:paraId="4607D132" w14:textId="77777777" w:rsidR="0080210C" w:rsidRDefault="0080210C" w:rsidP="00B57C94">
                    <w:pPr>
                      <w:jc w:val="center"/>
                    </w:pPr>
                    <w:r>
                      <w:rPr>
                        <w:rFonts w:hint="eastAsia"/>
                      </w:rPr>
                      <w:t>本期变动</w:t>
                    </w:r>
                    <w:r>
                      <w:t>金额</w:t>
                    </w:r>
                  </w:p>
                </w:tc>
              </w:sdtContent>
            </w:sdt>
            <w:sdt>
              <w:sdtPr>
                <w:tag w:val="_PLD_79cbcdb53d6946aa8890a6614ae8fa7c"/>
                <w:id w:val="1762710685"/>
                <w:lock w:val="sdtLocked"/>
              </w:sdtPr>
              <w:sdtContent>
                <w:tc>
                  <w:tcPr>
                    <w:tcW w:w="902" w:type="pct"/>
                    <w:vMerge w:val="restart"/>
                    <w:shd w:val="clear" w:color="auto" w:fill="FFFFFF"/>
                    <w:vAlign w:val="center"/>
                  </w:tcPr>
                  <w:p w14:paraId="34F13F9C" w14:textId="77777777" w:rsidR="0080210C" w:rsidRDefault="0080210C" w:rsidP="00B57C94">
                    <w:pPr>
                      <w:jc w:val="center"/>
                    </w:pPr>
                    <w:r>
                      <w:t>期末余额</w:t>
                    </w:r>
                  </w:p>
                </w:tc>
              </w:sdtContent>
            </w:sdt>
          </w:tr>
          <w:tr w:rsidR="0080210C" w14:paraId="23DF1BF0" w14:textId="77777777" w:rsidTr="00B57C94">
            <w:tc>
              <w:tcPr>
                <w:tcW w:w="715" w:type="pct"/>
                <w:vMerge/>
                <w:shd w:val="clear" w:color="auto" w:fill="FFFFFF"/>
              </w:tcPr>
              <w:p w14:paraId="0426AF89" w14:textId="77777777" w:rsidR="0080210C" w:rsidRDefault="0080210C" w:rsidP="00B57C94">
                <w:pPr>
                  <w:jc w:val="center"/>
                </w:pPr>
              </w:p>
            </w:tc>
            <w:tc>
              <w:tcPr>
                <w:tcW w:w="902" w:type="pct"/>
                <w:vMerge/>
                <w:shd w:val="clear" w:color="auto" w:fill="FFFFFF"/>
              </w:tcPr>
              <w:p w14:paraId="5B28CE05" w14:textId="77777777" w:rsidR="0080210C" w:rsidRDefault="0080210C" w:rsidP="00B57C94">
                <w:pPr>
                  <w:jc w:val="center"/>
                </w:pPr>
              </w:p>
            </w:tc>
            <w:sdt>
              <w:sdtPr>
                <w:tag w:val="_PLD_e690235010e24ffc8796adbde1bb559c"/>
                <w:id w:val="-191229160"/>
                <w:lock w:val="sdtLocked"/>
              </w:sdtPr>
              <w:sdtContent>
                <w:tc>
                  <w:tcPr>
                    <w:tcW w:w="950" w:type="pct"/>
                    <w:shd w:val="clear" w:color="auto" w:fill="FFFFFF"/>
                    <w:vAlign w:val="center"/>
                  </w:tcPr>
                  <w:p w14:paraId="477478F2" w14:textId="77777777" w:rsidR="0080210C" w:rsidRDefault="0080210C" w:rsidP="00B57C94">
                    <w:pPr>
                      <w:jc w:val="center"/>
                    </w:pPr>
                    <w:r>
                      <w:t>计提</w:t>
                    </w:r>
                  </w:p>
                </w:tc>
              </w:sdtContent>
            </w:sdt>
            <w:sdt>
              <w:sdtPr>
                <w:tag w:val="_PLD_d059ae406aed4a3a8f46c2d712ef508e"/>
                <w:id w:val="-555548977"/>
                <w:lock w:val="sdtLocked"/>
              </w:sdtPr>
              <w:sdtContent>
                <w:tc>
                  <w:tcPr>
                    <w:tcW w:w="562" w:type="pct"/>
                    <w:shd w:val="clear" w:color="auto" w:fill="FFFFFF"/>
                    <w:vAlign w:val="center"/>
                  </w:tcPr>
                  <w:p w14:paraId="5A50C1AA" w14:textId="77777777" w:rsidR="0080210C" w:rsidRDefault="0080210C" w:rsidP="00B57C94">
                    <w:pPr>
                      <w:jc w:val="center"/>
                    </w:pPr>
                    <w:r>
                      <w:rPr>
                        <w:rFonts w:hint="eastAsia"/>
                      </w:rPr>
                      <w:t>收回或转回</w:t>
                    </w:r>
                  </w:p>
                </w:tc>
              </w:sdtContent>
            </w:sdt>
            <w:sdt>
              <w:sdtPr>
                <w:tag w:val="_PLD_da780fd6da3646febcd85bf9dbd8b64e"/>
                <w:id w:val="-1175642100"/>
                <w:lock w:val="sdtLocked"/>
              </w:sdtPr>
              <w:sdtContent>
                <w:tc>
                  <w:tcPr>
                    <w:tcW w:w="562" w:type="pct"/>
                    <w:shd w:val="clear" w:color="auto" w:fill="FFFFFF"/>
                    <w:vAlign w:val="center"/>
                  </w:tcPr>
                  <w:p w14:paraId="67228A38" w14:textId="77777777" w:rsidR="0080210C" w:rsidRDefault="0080210C" w:rsidP="00B57C94">
                    <w:pPr>
                      <w:jc w:val="center"/>
                    </w:pPr>
                    <w:r>
                      <w:rPr>
                        <w:rFonts w:hint="eastAsia"/>
                      </w:rPr>
                      <w:t>转销或核销</w:t>
                    </w:r>
                  </w:p>
                </w:tc>
              </w:sdtContent>
            </w:sdt>
            <w:tc>
              <w:tcPr>
                <w:tcW w:w="406" w:type="pct"/>
                <w:shd w:val="clear" w:color="auto" w:fill="FFFFFF"/>
                <w:vAlign w:val="center"/>
              </w:tcPr>
              <w:sdt>
                <w:sdtPr>
                  <w:rPr>
                    <w:rFonts w:hint="eastAsia"/>
                  </w:rPr>
                  <w:tag w:val="_PLD_d6a9b9888c1a49429189a2a72159c309"/>
                  <w:id w:val="-925494418"/>
                  <w:lock w:val="sdtLocked"/>
                </w:sdtPr>
                <w:sdtContent>
                  <w:p w14:paraId="331D8307" w14:textId="77777777" w:rsidR="0080210C" w:rsidRDefault="0080210C" w:rsidP="00B57C94">
                    <w:pPr>
                      <w:jc w:val="right"/>
                    </w:pPr>
                    <w:r>
                      <w:rPr>
                        <w:rFonts w:hint="eastAsia"/>
                      </w:rPr>
                      <w:t>其他变动</w:t>
                    </w:r>
                  </w:p>
                </w:sdtContent>
              </w:sdt>
            </w:tc>
            <w:tc>
              <w:tcPr>
                <w:tcW w:w="902" w:type="pct"/>
                <w:vMerge/>
                <w:shd w:val="clear" w:color="auto" w:fill="FFFFFF"/>
              </w:tcPr>
              <w:p w14:paraId="0E38609D" w14:textId="77777777" w:rsidR="0080210C" w:rsidRDefault="0080210C" w:rsidP="00B57C94">
                <w:pPr>
                  <w:jc w:val="right"/>
                </w:pPr>
              </w:p>
            </w:tc>
          </w:tr>
          <w:sdt>
            <w:sdtPr>
              <w:rPr>
                <w:rFonts w:asciiTheme="minorHAnsi" w:eastAsiaTheme="minorEastAsia" w:hAnsiTheme="minorHAnsi" w:cstheme="minorBidi"/>
                <w:kern w:val="2"/>
                <w:szCs w:val="22"/>
              </w:rPr>
              <w:alias w:val="其他应收款坏账准备明细"/>
              <w:tag w:val="_TUP_7a0cb2b2adeb4af281afaba9c5959134"/>
              <w:id w:val="-1278642380"/>
              <w:lock w:val="sdtLocked"/>
              <w:placeholder>
                <w:docPart w:val="CCF970C24C704772822E933726B7D767"/>
              </w:placeholder>
            </w:sdtPr>
            <w:sdtContent>
              <w:tr w:rsidR="0080210C" w14:paraId="1F2906F9" w14:textId="77777777" w:rsidTr="00B57C94">
                <w:tc>
                  <w:tcPr>
                    <w:tcW w:w="715" w:type="pct"/>
                    <w:shd w:val="clear" w:color="auto" w:fill="auto"/>
                  </w:tcPr>
                  <w:p w14:paraId="413F82CE" w14:textId="77777777" w:rsidR="0080210C" w:rsidRDefault="0080210C" w:rsidP="00B57C94">
                    <w:r>
                      <w:rPr>
                        <w:rFonts w:hint="eastAsia"/>
                      </w:rPr>
                      <w:t>单项计提</w:t>
                    </w:r>
                  </w:p>
                </w:tc>
                <w:tc>
                  <w:tcPr>
                    <w:tcW w:w="902" w:type="pct"/>
                    <w:shd w:val="clear" w:color="auto" w:fill="auto"/>
                  </w:tcPr>
                  <w:p w14:paraId="3C89F0A7" w14:textId="77777777" w:rsidR="0080210C" w:rsidRDefault="0080210C" w:rsidP="00B57C94">
                    <w:pPr>
                      <w:jc w:val="right"/>
                    </w:pPr>
                    <w:r>
                      <w:t>10,079,331.20</w:t>
                    </w:r>
                  </w:p>
                </w:tc>
                <w:tc>
                  <w:tcPr>
                    <w:tcW w:w="950" w:type="pct"/>
                    <w:shd w:val="clear" w:color="auto" w:fill="auto"/>
                  </w:tcPr>
                  <w:p w14:paraId="12E20C04" w14:textId="77777777" w:rsidR="0080210C" w:rsidRDefault="0080210C" w:rsidP="00B57C94">
                    <w:pPr>
                      <w:jc w:val="right"/>
                    </w:pPr>
                  </w:p>
                </w:tc>
                <w:tc>
                  <w:tcPr>
                    <w:tcW w:w="562" w:type="pct"/>
                    <w:shd w:val="clear" w:color="auto" w:fill="auto"/>
                  </w:tcPr>
                  <w:p w14:paraId="04F3A4A9" w14:textId="77777777" w:rsidR="0080210C" w:rsidRDefault="0080210C" w:rsidP="00B57C94">
                    <w:pPr>
                      <w:jc w:val="right"/>
                    </w:pPr>
                  </w:p>
                </w:tc>
                <w:tc>
                  <w:tcPr>
                    <w:tcW w:w="562" w:type="pct"/>
                  </w:tcPr>
                  <w:p w14:paraId="1200AB82" w14:textId="77777777" w:rsidR="0080210C" w:rsidRDefault="0080210C" w:rsidP="00B57C94">
                    <w:pPr>
                      <w:jc w:val="right"/>
                    </w:pPr>
                  </w:p>
                </w:tc>
                <w:tc>
                  <w:tcPr>
                    <w:tcW w:w="406" w:type="pct"/>
                  </w:tcPr>
                  <w:p w14:paraId="3EC051F9" w14:textId="77777777" w:rsidR="0080210C" w:rsidRDefault="0080210C" w:rsidP="00B57C94">
                    <w:pPr>
                      <w:jc w:val="right"/>
                    </w:pPr>
                  </w:p>
                </w:tc>
                <w:tc>
                  <w:tcPr>
                    <w:tcW w:w="902" w:type="pct"/>
                    <w:shd w:val="clear" w:color="auto" w:fill="auto"/>
                  </w:tcPr>
                  <w:p w14:paraId="73159CB0" w14:textId="77777777" w:rsidR="0080210C" w:rsidRDefault="0080210C" w:rsidP="00B57C94">
                    <w:pPr>
                      <w:jc w:val="right"/>
                    </w:pPr>
                    <w:r>
                      <w:t>10,079,331.20</w:t>
                    </w:r>
                  </w:p>
                </w:tc>
              </w:tr>
            </w:sdtContent>
          </w:sdt>
          <w:sdt>
            <w:sdtPr>
              <w:rPr>
                <w:rFonts w:asciiTheme="minorHAnsi" w:eastAsiaTheme="minorEastAsia" w:hAnsiTheme="minorHAnsi" w:cstheme="minorBidi"/>
                <w:kern w:val="2"/>
                <w:szCs w:val="22"/>
              </w:rPr>
              <w:alias w:val="其他应收款坏账准备明细"/>
              <w:tag w:val="_TUP_7a0cb2b2adeb4af281afaba9c5959134"/>
              <w:id w:val="1793779552"/>
              <w:lock w:val="sdtLocked"/>
            </w:sdtPr>
            <w:sdtContent>
              <w:tr w:rsidR="0080210C" w14:paraId="42B330F0" w14:textId="77777777" w:rsidTr="00B57C94">
                <w:tc>
                  <w:tcPr>
                    <w:tcW w:w="715" w:type="pct"/>
                    <w:shd w:val="clear" w:color="auto" w:fill="auto"/>
                  </w:tcPr>
                  <w:p w14:paraId="03FD3BD4" w14:textId="77777777" w:rsidR="0080210C" w:rsidRDefault="0080210C" w:rsidP="00B57C94">
                    <w:r>
                      <w:rPr>
                        <w:rFonts w:hint="eastAsia"/>
                      </w:rPr>
                      <w:t>组合1</w:t>
                    </w:r>
                  </w:p>
                </w:tc>
                <w:tc>
                  <w:tcPr>
                    <w:tcW w:w="902" w:type="pct"/>
                    <w:shd w:val="clear" w:color="auto" w:fill="auto"/>
                  </w:tcPr>
                  <w:p w14:paraId="24ECDE6D" w14:textId="77777777" w:rsidR="0080210C" w:rsidRDefault="0080210C" w:rsidP="00B57C94">
                    <w:pPr>
                      <w:jc w:val="right"/>
                    </w:pPr>
                    <w:r>
                      <w:t>6,463,482.65</w:t>
                    </w:r>
                  </w:p>
                </w:tc>
                <w:tc>
                  <w:tcPr>
                    <w:tcW w:w="950" w:type="pct"/>
                    <w:shd w:val="clear" w:color="auto" w:fill="auto"/>
                  </w:tcPr>
                  <w:p w14:paraId="2E1DCE18" w14:textId="77777777" w:rsidR="0080210C" w:rsidRPr="00F82381" w:rsidRDefault="0080210C" w:rsidP="00B57C94">
                    <w:pPr>
                      <w:jc w:val="right"/>
                    </w:pPr>
                    <w:r w:rsidRPr="0080210C">
                      <w:t>-1,539,741.05</w:t>
                    </w:r>
                  </w:p>
                </w:tc>
                <w:tc>
                  <w:tcPr>
                    <w:tcW w:w="562" w:type="pct"/>
                    <w:shd w:val="clear" w:color="auto" w:fill="auto"/>
                  </w:tcPr>
                  <w:p w14:paraId="48784808" w14:textId="77777777" w:rsidR="0080210C" w:rsidRDefault="0080210C" w:rsidP="00B57C94">
                    <w:pPr>
                      <w:jc w:val="right"/>
                    </w:pPr>
                  </w:p>
                </w:tc>
                <w:tc>
                  <w:tcPr>
                    <w:tcW w:w="562" w:type="pct"/>
                  </w:tcPr>
                  <w:p w14:paraId="49704887" w14:textId="77777777" w:rsidR="0080210C" w:rsidRDefault="0080210C" w:rsidP="00B57C94">
                    <w:pPr>
                      <w:jc w:val="right"/>
                    </w:pPr>
                  </w:p>
                </w:tc>
                <w:tc>
                  <w:tcPr>
                    <w:tcW w:w="406" w:type="pct"/>
                  </w:tcPr>
                  <w:p w14:paraId="739B32EA" w14:textId="77777777" w:rsidR="0080210C" w:rsidRDefault="0080210C" w:rsidP="00B57C94">
                    <w:pPr>
                      <w:jc w:val="right"/>
                    </w:pPr>
                  </w:p>
                </w:tc>
                <w:tc>
                  <w:tcPr>
                    <w:tcW w:w="902" w:type="pct"/>
                    <w:shd w:val="clear" w:color="auto" w:fill="auto"/>
                  </w:tcPr>
                  <w:p w14:paraId="23FD2CFA" w14:textId="77777777" w:rsidR="0080210C" w:rsidRDefault="0080210C" w:rsidP="00B57C94">
                    <w:pPr>
                      <w:jc w:val="right"/>
                    </w:pPr>
                    <w:r>
                      <w:t>4,923,741.60</w:t>
                    </w:r>
                  </w:p>
                </w:tc>
              </w:tr>
            </w:sdtContent>
          </w:sdt>
          <w:sdt>
            <w:sdtPr>
              <w:rPr>
                <w:rFonts w:asciiTheme="minorHAnsi" w:eastAsiaTheme="minorEastAsia" w:hAnsiTheme="minorHAnsi" w:cstheme="minorBidi"/>
                <w:kern w:val="2"/>
                <w:szCs w:val="22"/>
              </w:rPr>
              <w:alias w:val="其他应收款坏账准备明细"/>
              <w:tag w:val="_TUP_7a0cb2b2adeb4af281afaba9c5959134"/>
              <w:id w:val="-1142342226"/>
              <w:lock w:val="sdtLocked"/>
              <w:placeholder>
                <w:docPart w:val="CCF970C24C704772822E933726B7D767"/>
              </w:placeholder>
            </w:sdtPr>
            <w:sdtContent>
              <w:tr w:rsidR="0080210C" w14:paraId="595FB47E" w14:textId="77777777" w:rsidTr="00B57C94">
                <w:tc>
                  <w:tcPr>
                    <w:tcW w:w="715" w:type="pct"/>
                    <w:shd w:val="clear" w:color="auto" w:fill="auto"/>
                  </w:tcPr>
                  <w:p w14:paraId="6F6930EA" w14:textId="77777777" w:rsidR="0080210C" w:rsidRDefault="0080210C" w:rsidP="00B57C94">
                    <w:r>
                      <w:rPr>
                        <w:rFonts w:hint="eastAsia"/>
                      </w:rPr>
                      <w:t>组合2</w:t>
                    </w:r>
                  </w:p>
                </w:tc>
                <w:tc>
                  <w:tcPr>
                    <w:tcW w:w="902" w:type="pct"/>
                    <w:shd w:val="clear" w:color="auto" w:fill="auto"/>
                  </w:tcPr>
                  <w:p w14:paraId="31867705" w14:textId="77777777" w:rsidR="0080210C" w:rsidRDefault="0080210C" w:rsidP="00B57C94">
                    <w:pPr>
                      <w:jc w:val="right"/>
                    </w:pPr>
                    <w:r>
                      <w:t>29,951,015.85</w:t>
                    </w:r>
                  </w:p>
                </w:tc>
                <w:tc>
                  <w:tcPr>
                    <w:tcW w:w="950" w:type="pct"/>
                    <w:shd w:val="clear" w:color="auto" w:fill="auto"/>
                  </w:tcPr>
                  <w:p w14:paraId="0E90D7F5" w14:textId="77777777" w:rsidR="0080210C" w:rsidRDefault="0080210C" w:rsidP="00B57C94">
                    <w:pPr>
                      <w:jc w:val="right"/>
                    </w:pPr>
                    <w:r>
                      <w:t>196,567.79</w:t>
                    </w:r>
                  </w:p>
                </w:tc>
                <w:tc>
                  <w:tcPr>
                    <w:tcW w:w="562" w:type="pct"/>
                    <w:shd w:val="clear" w:color="auto" w:fill="auto"/>
                  </w:tcPr>
                  <w:p w14:paraId="65B97D03" w14:textId="77777777" w:rsidR="0080210C" w:rsidRDefault="0080210C" w:rsidP="00B57C94">
                    <w:pPr>
                      <w:jc w:val="right"/>
                    </w:pPr>
                  </w:p>
                </w:tc>
                <w:tc>
                  <w:tcPr>
                    <w:tcW w:w="562" w:type="pct"/>
                  </w:tcPr>
                  <w:p w14:paraId="17FDBFF9" w14:textId="77777777" w:rsidR="0080210C" w:rsidRDefault="0080210C" w:rsidP="00B57C94">
                    <w:pPr>
                      <w:jc w:val="right"/>
                    </w:pPr>
                  </w:p>
                </w:tc>
                <w:tc>
                  <w:tcPr>
                    <w:tcW w:w="406" w:type="pct"/>
                  </w:tcPr>
                  <w:p w14:paraId="7CBA6BCD" w14:textId="77777777" w:rsidR="0080210C" w:rsidRDefault="0080210C" w:rsidP="00B57C94">
                    <w:pPr>
                      <w:jc w:val="right"/>
                    </w:pPr>
                  </w:p>
                </w:tc>
                <w:tc>
                  <w:tcPr>
                    <w:tcW w:w="902" w:type="pct"/>
                    <w:shd w:val="clear" w:color="auto" w:fill="auto"/>
                  </w:tcPr>
                  <w:p w14:paraId="16C68818" w14:textId="77777777" w:rsidR="0080210C" w:rsidRDefault="0080210C" w:rsidP="00B57C94">
                    <w:pPr>
                      <w:jc w:val="right"/>
                    </w:pPr>
                    <w:r>
                      <w:t>30,147,583.64</w:t>
                    </w:r>
                  </w:p>
                </w:tc>
              </w:tr>
            </w:sdtContent>
          </w:sdt>
          <w:tr w:rsidR="0080210C" w14:paraId="7B8D575B" w14:textId="77777777" w:rsidTr="00B57C94">
            <w:sdt>
              <w:sdtPr>
                <w:tag w:val="_PLD_338c13f365964c67a7e58b3e079f4171"/>
                <w:id w:val="-2131157739"/>
                <w:lock w:val="sdtLocked"/>
              </w:sdtPr>
              <w:sdtContent>
                <w:tc>
                  <w:tcPr>
                    <w:tcW w:w="715" w:type="pct"/>
                    <w:shd w:val="clear" w:color="auto" w:fill="auto"/>
                  </w:tcPr>
                  <w:p w14:paraId="479C3352" w14:textId="77777777" w:rsidR="0080210C" w:rsidRDefault="0080210C" w:rsidP="00B57C94">
                    <w:pPr>
                      <w:jc w:val="center"/>
                    </w:pPr>
                    <w:r>
                      <w:rPr>
                        <w:rFonts w:hint="eastAsia"/>
                      </w:rPr>
                      <w:t>合计</w:t>
                    </w:r>
                  </w:p>
                </w:tc>
              </w:sdtContent>
            </w:sdt>
            <w:tc>
              <w:tcPr>
                <w:tcW w:w="902" w:type="pct"/>
                <w:shd w:val="clear" w:color="auto" w:fill="auto"/>
              </w:tcPr>
              <w:p w14:paraId="4E6999B2" w14:textId="77777777" w:rsidR="0080210C" w:rsidRDefault="0080210C" w:rsidP="00B57C94">
                <w:pPr>
                  <w:jc w:val="right"/>
                </w:pPr>
                <w:r>
                  <w:t>46,493,829.70</w:t>
                </w:r>
              </w:p>
            </w:tc>
            <w:tc>
              <w:tcPr>
                <w:tcW w:w="950" w:type="pct"/>
                <w:shd w:val="clear" w:color="auto" w:fill="auto"/>
              </w:tcPr>
              <w:p w14:paraId="443A1163" w14:textId="77777777" w:rsidR="0080210C" w:rsidRPr="00F82381" w:rsidRDefault="0080210C" w:rsidP="00B57C94">
                <w:pPr>
                  <w:jc w:val="right"/>
                </w:pPr>
                <w:r w:rsidRPr="0080210C">
                  <w:t>-1,343,173.26</w:t>
                </w:r>
              </w:p>
            </w:tc>
            <w:tc>
              <w:tcPr>
                <w:tcW w:w="562" w:type="pct"/>
                <w:shd w:val="clear" w:color="auto" w:fill="auto"/>
              </w:tcPr>
              <w:p w14:paraId="02B9E700" w14:textId="77777777" w:rsidR="0080210C" w:rsidRDefault="0080210C" w:rsidP="00B57C94">
                <w:pPr>
                  <w:jc w:val="right"/>
                </w:pPr>
              </w:p>
            </w:tc>
            <w:tc>
              <w:tcPr>
                <w:tcW w:w="562" w:type="pct"/>
              </w:tcPr>
              <w:p w14:paraId="30DF8AEC" w14:textId="77777777" w:rsidR="0080210C" w:rsidRDefault="0080210C" w:rsidP="00B57C94">
                <w:pPr>
                  <w:jc w:val="right"/>
                </w:pPr>
              </w:p>
            </w:tc>
            <w:tc>
              <w:tcPr>
                <w:tcW w:w="406" w:type="pct"/>
              </w:tcPr>
              <w:p w14:paraId="0AE141C1" w14:textId="77777777" w:rsidR="0080210C" w:rsidRDefault="0080210C" w:rsidP="00B57C94">
                <w:pPr>
                  <w:jc w:val="right"/>
                </w:pPr>
              </w:p>
            </w:tc>
            <w:tc>
              <w:tcPr>
                <w:tcW w:w="902" w:type="pct"/>
                <w:shd w:val="clear" w:color="auto" w:fill="auto"/>
              </w:tcPr>
              <w:p w14:paraId="7EA42E33" w14:textId="77777777" w:rsidR="0080210C" w:rsidRDefault="0080210C" w:rsidP="00B57C94">
                <w:pPr>
                  <w:jc w:val="right"/>
                </w:pPr>
                <w:r>
                  <w:t>45,150,656.44</w:t>
                </w:r>
              </w:p>
            </w:tc>
          </w:tr>
        </w:tbl>
        <w:p w14:paraId="785D2F92" w14:textId="77777777" w:rsidR="0080210C" w:rsidRDefault="0080210C"/>
        <w:p w14:paraId="169A8BBE" w14:textId="77777777" w:rsidR="00DE67B8" w:rsidRDefault="008C268A">
          <w:pPr>
            <w:pStyle w:val="95"/>
          </w:pPr>
          <w:r>
            <w:rPr>
              <w:rFonts w:hint="eastAsia"/>
            </w:rPr>
            <w:t>其中本期坏账准备转回或收回金额重要的：</w:t>
          </w:r>
        </w:p>
        <w:sdt>
          <w:sdtPr>
            <w:alias w:val="是否适用：其中本期其他应收账款坏账准备收回或转回金额重要的[双击切换]"/>
            <w:tag w:val="_GBC_766264a4e81b4ae6885d7f965ebbcd08"/>
            <w:id w:val="161287457"/>
            <w:lock w:val="sdtLocked"/>
            <w:placeholder>
              <w:docPart w:val="GBC22222222222222222222222222222"/>
            </w:placeholder>
          </w:sdtPr>
          <w:sdtContent>
            <w:p w14:paraId="41EFA2CF" w14:textId="7043750F" w:rsidR="00DE67B8" w:rsidRDefault="008C268A" w:rsidP="00B5366E">
              <w:pPr>
                <w:pStyle w:val="95"/>
                <w:rPr>
                  <w:bCs/>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8" w:displacedByCustomXml="prev"/>
    <w:p w14:paraId="66EEBCFA" w14:textId="77777777" w:rsidR="00095097" w:rsidRDefault="00095097" w:rsidP="00B5366E">
      <w:pPr>
        <w:pStyle w:val="95"/>
      </w:pPr>
    </w:p>
    <w:sdt>
      <w:sdtPr>
        <w:rPr>
          <w:rFonts w:ascii="宋体" w:hAnsi="宋体" w:cs="宋体" w:hint="eastAsia"/>
          <w:b w:val="0"/>
          <w:bCs/>
          <w:kern w:val="0"/>
          <w:szCs w:val="24"/>
        </w:rPr>
        <w:alias w:val="模块:本报告期实际核销的其他应收款情况"/>
        <w:tag w:val="_GBC_ca12851378c64f09a5335b8a527df46f"/>
        <w:id w:val="1461839616"/>
        <w:lock w:val="sdtLocked"/>
        <w:placeholder>
          <w:docPart w:val="GBC22222222222222222222222222222"/>
        </w:placeholder>
      </w:sdtPr>
      <w:sdtEndPr>
        <w:rPr>
          <w:szCs w:val="21"/>
        </w:rPr>
      </w:sdtEndPr>
      <w:sdtContent>
        <w:p w14:paraId="2145AE2D" w14:textId="77777777" w:rsidR="00DE67B8" w:rsidRDefault="008C268A">
          <w:pPr>
            <w:pStyle w:val="170"/>
            <w:numPr>
              <w:ilvl w:val="3"/>
              <w:numId w:val="90"/>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546095103"/>
            <w:lock w:val="sdtLocked"/>
            <w:placeholder>
              <w:docPart w:val="GBC22222222222222222222222222222"/>
            </w:placeholder>
          </w:sdtPr>
          <w:sdtContent>
            <w:p w14:paraId="39C33D94" w14:textId="46C6B0AB" w:rsidR="00DE67B8" w:rsidRDefault="008C268A" w:rsidP="007F4E56">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21E3B66" w14:textId="77777777" w:rsidR="00DE67B8" w:rsidRDefault="00000000">
          <w:pPr>
            <w:pStyle w:val="95"/>
          </w:pPr>
        </w:p>
      </w:sdtContent>
    </w:sdt>
    <w:sdt>
      <w:sdtPr>
        <w:rPr>
          <w:rFonts w:ascii="宋体" w:hAnsi="宋体" w:cs="宋体" w:hint="eastAsia"/>
          <w:b w:val="0"/>
          <w:bCs/>
          <w:kern w:val="0"/>
          <w:szCs w:val="24"/>
        </w:rPr>
        <w:alias w:val="模块:按欠款方归集的期末余额其中前五名的其他应收款单位情况"/>
        <w:tag w:val="_GBC_a83a3fc7866445d68738701d3998ac0b"/>
        <w:id w:val="155429385"/>
        <w:lock w:val="sdtLocked"/>
        <w:placeholder>
          <w:docPart w:val="GBC22222222222222222222222222222"/>
        </w:placeholder>
      </w:sdtPr>
      <w:sdtEndPr>
        <w:rPr>
          <w:rFonts w:hint="default"/>
          <w:szCs w:val="21"/>
        </w:rPr>
      </w:sdtEndPr>
      <w:sdtContent>
        <w:p w14:paraId="2CD9695C" w14:textId="77777777" w:rsidR="00DE67B8" w:rsidRDefault="008C268A">
          <w:pPr>
            <w:pStyle w:val="170"/>
            <w:numPr>
              <w:ilvl w:val="3"/>
              <w:numId w:val="90"/>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1767105597"/>
            <w:lock w:val="sdtLocked"/>
            <w:placeholder>
              <w:docPart w:val="GBC22222222222222222222222222222"/>
            </w:placeholder>
          </w:sdtPr>
          <w:sdtContent>
            <w:p w14:paraId="2BABB5D5"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56B63D3" w14:textId="77777777" w:rsidR="00DE67B8" w:rsidRDefault="008C268A">
          <w:pPr>
            <w:jc w:val="right"/>
          </w:pPr>
          <w:r>
            <w:rPr>
              <w:rFonts w:hint="eastAsia"/>
            </w:rPr>
            <w:t>单位：</w:t>
          </w:r>
          <w:sdt>
            <w:sdtPr>
              <w:rPr>
                <w:rFonts w:hint="eastAsia"/>
              </w:rPr>
              <w:alias w:val="单位财务附注：其他应收账款前五名欠款情况"/>
              <w:tag w:val="_GBC_1f85b3036b0644cbaf6c33311b7f159d"/>
              <w:id w:val="15322197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4781075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122"/>
            <w:gridCol w:w="992"/>
            <w:gridCol w:w="1842"/>
            <w:gridCol w:w="1135"/>
            <w:gridCol w:w="1410"/>
            <w:gridCol w:w="1322"/>
          </w:tblGrid>
          <w:tr w:rsidR="00DE67B8" w14:paraId="3CBA916D" w14:textId="77777777" w:rsidTr="001354B9">
            <w:trPr>
              <w:cantSplit/>
            </w:trPr>
            <w:sdt>
              <w:sdtPr>
                <w:tag w:val="_PLD_6d371f7abd044db6abe05c7f74810d89"/>
                <w:id w:val="1248081911"/>
                <w:lock w:val="sdtLocked"/>
              </w:sdtPr>
              <w:sdtContent>
                <w:tc>
                  <w:tcPr>
                    <w:tcW w:w="1203" w:type="pct"/>
                    <w:vAlign w:val="center"/>
                  </w:tcPr>
                  <w:p w14:paraId="33E17F61" w14:textId="77777777" w:rsidR="00DE67B8" w:rsidRDefault="008C268A">
                    <w:pPr>
                      <w:ind w:right="105"/>
                      <w:jc w:val="center"/>
                    </w:pPr>
                    <w:r>
                      <w:rPr>
                        <w:rFonts w:hint="eastAsia"/>
                      </w:rPr>
                      <w:t>单位名称</w:t>
                    </w:r>
                  </w:p>
                </w:tc>
              </w:sdtContent>
            </w:sdt>
            <w:sdt>
              <w:sdtPr>
                <w:tag w:val="_PLD_538171446ab849ca976672ecf5055c60"/>
                <w:id w:val="1591657826"/>
                <w:lock w:val="sdtLocked"/>
              </w:sdtPr>
              <w:sdtContent>
                <w:tc>
                  <w:tcPr>
                    <w:tcW w:w="562" w:type="pct"/>
                    <w:vAlign w:val="center"/>
                  </w:tcPr>
                  <w:p w14:paraId="6CE06B1A" w14:textId="77777777" w:rsidR="00DE67B8" w:rsidRDefault="008C268A">
                    <w:pPr>
                      <w:ind w:right="73"/>
                      <w:jc w:val="center"/>
                    </w:pPr>
                    <w:r>
                      <w:rPr>
                        <w:rFonts w:hint="eastAsia"/>
                      </w:rPr>
                      <w:t>款项的性质</w:t>
                    </w:r>
                  </w:p>
                </w:tc>
              </w:sdtContent>
            </w:sdt>
            <w:sdt>
              <w:sdtPr>
                <w:tag w:val="_PLD_9561b3d624ee40c28568fb322a981ebc"/>
                <w:id w:val="-1407684900"/>
                <w:lock w:val="sdtLocked"/>
              </w:sdtPr>
              <w:sdtContent>
                <w:tc>
                  <w:tcPr>
                    <w:tcW w:w="1044" w:type="pct"/>
                    <w:vAlign w:val="center"/>
                  </w:tcPr>
                  <w:p w14:paraId="7879AD7E" w14:textId="77777777" w:rsidR="00DE67B8" w:rsidRDefault="008C268A">
                    <w:pPr>
                      <w:ind w:right="73"/>
                      <w:jc w:val="center"/>
                    </w:pPr>
                    <w:r>
                      <w:rPr>
                        <w:rFonts w:hint="eastAsia"/>
                      </w:rPr>
                      <w:t>期末余额</w:t>
                    </w:r>
                  </w:p>
                </w:tc>
              </w:sdtContent>
            </w:sdt>
            <w:sdt>
              <w:sdtPr>
                <w:tag w:val="_PLD_a97392b37d5d4c709a23cfdece48161b"/>
                <w:id w:val="894233256"/>
                <w:lock w:val="sdtLocked"/>
              </w:sdtPr>
              <w:sdtContent>
                <w:tc>
                  <w:tcPr>
                    <w:tcW w:w="643" w:type="pct"/>
                    <w:vAlign w:val="center"/>
                  </w:tcPr>
                  <w:p w14:paraId="6F01AE16" w14:textId="77777777" w:rsidR="00DE67B8" w:rsidRDefault="008C268A">
                    <w:pPr>
                      <w:ind w:right="73"/>
                      <w:jc w:val="center"/>
                    </w:pPr>
                    <w:r>
                      <w:rPr>
                        <w:rFonts w:hint="eastAsia"/>
                      </w:rPr>
                      <w:t>账龄</w:t>
                    </w:r>
                  </w:p>
                </w:tc>
              </w:sdtContent>
            </w:sdt>
            <w:sdt>
              <w:sdtPr>
                <w:tag w:val="_PLD_e2774c827e314521821234a0e399c2c1"/>
                <w:id w:val="-1692759899"/>
                <w:lock w:val="sdtLocked"/>
              </w:sdtPr>
              <w:sdtContent>
                <w:tc>
                  <w:tcPr>
                    <w:tcW w:w="799" w:type="pct"/>
                    <w:vAlign w:val="center"/>
                  </w:tcPr>
                  <w:p w14:paraId="2E8070D0" w14:textId="77777777" w:rsidR="00DE67B8" w:rsidRDefault="008C268A">
                    <w:pPr>
                      <w:jc w:val="center"/>
                    </w:pPr>
                    <w:r>
                      <w:rPr>
                        <w:rFonts w:hint="eastAsia"/>
                      </w:rPr>
                      <w:t>占其他应收款期末余额合计数的比例(</w:t>
                    </w:r>
                    <w:r>
                      <w:t>%)</w:t>
                    </w:r>
                  </w:p>
                </w:tc>
              </w:sdtContent>
            </w:sdt>
            <w:sdt>
              <w:sdtPr>
                <w:tag w:val="_PLD_ac7ac1a39d1a46eb9269fc6979d54f6f"/>
                <w:id w:val="-2000409381"/>
                <w:lock w:val="sdtLocked"/>
              </w:sdtPr>
              <w:sdtContent>
                <w:tc>
                  <w:tcPr>
                    <w:tcW w:w="749" w:type="pct"/>
                    <w:vAlign w:val="center"/>
                  </w:tcPr>
                  <w:p w14:paraId="1074A7EB" w14:textId="77777777" w:rsidR="00DE67B8" w:rsidRDefault="008C268A">
                    <w:pPr>
                      <w:jc w:val="center"/>
                    </w:pPr>
                    <w:r>
                      <w:rPr>
                        <w:rFonts w:hint="eastAsia"/>
                      </w:rPr>
                      <w:t>坏账准备</w:t>
                    </w:r>
                  </w:p>
                  <w:p w14:paraId="665A995E" w14:textId="77777777" w:rsidR="00DE67B8" w:rsidRDefault="008C268A">
                    <w:pPr>
                      <w:jc w:val="center"/>
                    </w:pPr>
                    <w:r>
                      <w:rPr>
                        <w:rFonts w:hint="eastAsia"/>
                      </w:rPr>
                      <w:t>期末余额</w:t>
                    </w:r>
                  </w:p>
                </w:tc>
              </w:sdtContent>
            </w:sdt>
          </w:tr>
          <w:sdt>
            <w:sdtPr>
              <w:rPr>
                <w:rFonts w:hint="eastAsia"/>
              </w:rPr>
              <w:alias w:val="其他应收款欠款户"/>
              <w:tag w:val="_GBC_a3b4ad6ea89146a79c37c3807ef7a6fd"/>
              <w:id w:val="702905884"/>
              <w:lock w:val="sdtLocked"/>
            </w:sdtPr>
            <w:sdtEndPr>
              <w:rPr>
                <w:rFonts w:hint="default"/>
              </w:rPr>
            </w:sdtEndPr>
            <w:sdtContent>
              <w:tr w:rsidR="00B5366E" w14:paraId="13F14A66" w14:textId="77777777" w:rsidTr="001354B9">
                <w:trPr>
                  <w:cantSplit/>
                </w:trPr>
                <w:tc>
                  <w:tcPr>
                    <w:tcW w:w="1203" w:type="pct"/>
                  </w:tcPr>
                  <w:p w14:paraId="5C69DA1D" w14:textId="77777777" w:rsidR="00B5366E" w:rsidRDefault="00B5366E" w:rsidP="00B5366E">
                    <w:pPr>
                      <w:ind w:right="105"/>
                    </w:pPr>
                    <w:r w:rsidRPr="0093743D">
                      <w:rPr>
                        <w:rFonts w:hint="eastAsia"/>
                      </w:rPr>
                      <w:t>北京景晟乾通置业有限公司</w:t>
                    </w:r>
                  </w:p>
                </w:tc>
                <w:tc>
                  <w:tcPr>
                    <w:tcW w:w="562" w:type="pct"/>
                  </w:tcPr>
                  <w:p w14:paraId="63E16A5E" w14:textId="77777777" w:rsidR="00B5366E" w:rsidRDefault="00B5366E" w:rsidP="00B5366E">
                    <w:pPr>
                      <w:ind w:right="73"/>
                    </w:pPr>
                    <w:r w:rsidRPr="006822F3">
                      <w:rPr>
                        <w:rFonts w:hint="eastAsia"/>
                      </w:rPr>
                      <w:t>往来借款</w:t>
                    </w:r>
                  </w:p>
                </w:tc>
                <w:tc>
                  <w:tcPr>
                    <w:tcW w:w="1044" w:type="pct"/>
                  </w:tcPr>
                  <w:p w14:paraId="59BA7E33" w14:textId="77777777" w:rsidR="00B5366E" w:rsidRDefault="00B5366E" w:rsidP="00B5366E">
                    <w:pPr>
                      <w:ind w:right="73"/>
                      <w:jc w:val="right"/>
                    </w:pPr>
                    <w:r w:rsidRPr="00F34F44">
                      <w:t>1,233,622,306.71</w:t>
                    </w:r>
                  </w:p>
                </w:tc>
                <w:tc>
                  <w:tcPr>
                    <w:tcW w:w="643" w:type="pct"/>
                  </w:tcPr>
                  <w:p w14:paraId="62885380" w14:textId="6AC712E9" w:rsidR="00B5366E" w:rsidRDefault="00B5366E" w:rsidP="00B5366E">
                    <w:pPr>
                      <w:ind w:right="73"/>
                    </w:pPr>
                    <w:r w:rsidRPr="00F204F4">
                      <w:t>1年以内</w:t>
                    </w:r>
                    <w:r w:rsidR="0080210C">
                      <w:rPr>
                        <w:rFonts w:hint="eastAsia"/>
                      </w:rPr>
                      <w:t>、1至2年</w:t>
                    </w:r>
                  </w:p>
                </w:tc>
                <w:tc>
                  <w:tcPr>
                    <w:tcW w:w="799" w:type="pct"/>
                  </w:tcPr>
                  <w:p w14:paraId="22F841B3" w14:textId="77777777" w:rsidR="00B5366E" w:rsidRDefault="00B5366E" w:rsidP="00B5366E">
                    <w:pPr>
                      <w:jc w:val="right"/>
                    </w:pPr>
                    <w:r>
                      <w:t>25.18</w:t>
                    </w:r>
                  </w:p>
                </w:tc>
                <w:tc>
                  <w:tcPr>
                    <w:tcW w:w="749" w:type="pct"/>
                  </w:tcPr>
                  <w:p w14:paraId="28FD2E98" w14:textId="77777777" w:rsidR="00B5366E" w:rsidRDefault="00B5366E" w:rsidP="00B5366E">
                    <w:pPr>
                      <w:jc w:val="right"/>
                    </w:pPr>
                    <w:r w:rsidRPr="00A24182">
                      <w:t>1,233,622.31</w:t>
                    </w:r>
                  </w:p>
                </w:tc>
              </w:tr>
            </w:sdtContent>
          </w:sdt>
          <w:sdt>
            <w:sdtPr>
              <w:rPr>
                <w:rFonts w:hint="eastAsia"/>
              </w:rPr>
              <w:alias w:val="其他应收款欠款户"/>
              <w:tag w:val="_GBC_a3b4ad6ea89146a79c37c3807ef7a6fd"/>
              <w:id w:val="1504786446"/>
              <w:lock w:val="sdtLocked"/>
            </w:sdtPr>
            <w:sdtEndPr>
              <w:rPr>
                <w:rFonts w:hint="default"/>
              </w:rPr>
            </w:sdtEndPr>
            <w:sdtContent>
              <w:tr w:rsidR="00B5366E" w14:paraId="57C3AA80" w14:textId="77777777" w:rsidTr="001354B9">
                <w:trPr>
                  <w:cantSplit/>
                </w:trPr>
                <w:tc>
                  <w:tcPr>
                    <w:tcW w:w="1203" w:type="pct"/>
                  </w:tcPr>
                  <w:p w14:paraId="2ABFE1FB" w14:textId="77777777" w:rsidR="00B5366E" w:rsidRDefault="00B5366E" w:rsidP="00B5366E">
                    <w:pPr>
                      <w:ind w:right="105"/>
                    </w:pPr>
                    <w:r w:rsidRPr="0093743D">
                      <w:rPr>
                        <w:rFonts w:hint="eastAsia"/>
                      </w:rPr>
                      <w:t>北京双城通达房地产开发有限公司</w:t>
                    </w:r>
                  </w:p>
                </w:tc>
                <w:tc>
                  <w:tcPr>
                    <w:tcW w:w="562" w:type="pct"/>
                  </w:tcPr>
                  <w:p w14:paraId="1E4D1322" w14:textId="77777777" w:rsidR="00B5366E" w:rsidRDefault="00B5366E" w:rsidP="00B5366E">
                    <w:pPr>
                      <w:ind w:right="73"/>
                    </w:pPr>
                    <w:r w:rsidRPr="006822F3">
                      <w:rPr>
                        <w:rFonts w:hint="eastAsia"/>
                      </w:rPr>
                      <w:t>往来借款</w:t>
                    </w:r>
                  </w:p>
                </w:tc>
                <w:tc>
                  <w:tcPr>
                    <w:tcW w:w="1044" w:type="pct"/>
                  </w:tcPr>
                  <w:p w14:paraId="0DE3B4A1" w14:textId="77777777" w:rsidR="00B5366E" w:rsidRDefault="00B5366E" w:rsidP="00B5366E">
                    <w:pPr>
                      <w:ind w:right="73"/>
                      <w:jc w:val="right"/>
                    </w:pPr>
                    <w:r w:rsidRPr="00F34F44">
                      <w:t>1,131,900,000.00</w:t>
                    </w:r>
                  </w:p>
                </w:tc>
                <w:tc>
                  <w:tcPr>
                    <w:tcW w:w="643" w:type="pct"/>
                  </w:tcPr>
                  <w:p w14:paraId="73953D95" w14:textId="77777777" w:rsidR="00B5366E" w:rsidRDefault="00B5366E" w:rsidP="00B5366E">
                    <w:pPr>
                      <w:ind w:right="73"/>
                    </w:pPr>
                    <w:r w:rsidRPr="00F204F4">
                      <w:t>1年以内</w:t>
                    </w:r>
                  </w:p>
                </w:tc>
                <w:tc>
                  <w:tcPr>
                    <w:tcW w:w="799" w:type="pct"/>
                  </w:tcPr>
                  <w:p w14:paraId="3F6866B4" w14:textId="77777777" w:rsidR="00B5366E" w:rsidRDefault="00B5366E" w:rsidP="00B5366E">
                    <w:pPr>
                      <w:jc w:val="right"/>
                    </w:pPr>
                    <w:r w:rsidRPr="007858FE">
                      <w:t>2</w:t>
                    </w:r>
                    <w:r>
                      <w:t>3.1</w:t>
                    </w:r>
                    <w:r w:rsidRPr="007858FE">
                      <w:t>8</w:t>
                    </w:r>
                  </w:p>
                </w:tc>
                <w:tc>
                  <w:tcPr>
                    <w:tcW w:w="749" w:type="pct"/>
                  </w:tcPr>
                  <w:p w14:paraId="2338DEAF" w14:textId="77777777" w:rsidR="00B5366E" w:rsidRDefault="00B5366E" w:rsidP="00B5366E">
                    <w:pPr>
                      <w:jc w:val="right"/>
                    </w:pPr>
                    <w:r w:rsidRPr="00A24182">
                      <w:t>1,131,900.00</w:t>
                    </w:r>
                  </w:p>
                </w:tc>
              </w:tr>
            </w:sdtContent>
          </w:sdt>
          <w:sdt>
            <w:sdtPr>
              <w:rPr>
                <w:rFonts w:hint="eastAsia"/>
              </w:rPr>
              <w:alias w:val="其他应收款欠款户"/>
              <w:tag w:val="_GBC_a3b4ad6ea89146a79c37c3807ef7a6fd"/>
              <w:id w:val="-1297755376"/>
              <w:lock w:val="sdtLocked"/>
            </w:sdtPr>
            <w:sdtEndPr>
              <w:rPr>
                <w:rFonts w:hint="default"/>
              </w:rPr>
            </w:sdtEndPr>
            <w:sdtContent>
              <w:tr w:rsidR="00B5366E" w14:paraId="4C52FD9C" w14:textId="77777777" w:rsidTr="001354B9">
                <w:trPr>
                  <w:cantSplit/>
                </w:trPr>
                <w:tc>
                  <w:tcPr>
                    <w:tcW w:w="1203" w:type="pct"/>
                  </w:tcPr>
                  <w:p w14:paraId="0870E2EB" w14:textId="77777777" w:rsidR="00B5366E" w:rsidRDefault="00B5366E" w:rsidP="00B5366E">
                    <w:pPr>
                      <w:ind w:right="105"/>
                    </w:pPr>
                    <w:r w:rsidRPr="0093743D">
                      <w:rPr>
                        <w:rFonts w:hint="eastAsia"/>
                      </w:rPr>
                      <w:t>天津北方裕茂企业管理有限公司</w:t>
                    </w:r>
                  </w:p>
                </w:tc>
                <w:tc>
                  <w:tcPr>
                    <w:tcW w:w="562" w:type="pct"/>
                  </w:tcPr>
                  <w:p w14:paraId="6DBE12DB" w14:textId="77777777" w:rsidR="00B5366E" w:rsidRDefault="00B5366E" w:rsidP="00B5366E">
                    <w:pPr>
                      <w:ind w:right="73"/>
                    </w:pPr>
                    <w:r w:rsidRPr="006822F3">
                      <w:rPr>
                        <w:rFonts w:hint="eastAsia"/>
                      </w:rPr>
                      <w:t>往来借款</w:t>
                    </w:r>
                  </w:p>
                </w:tc>
                <w:tc>
                  <w:tcPr>
                    <w:tcW w:w="1044" w:type="pct"/>
                  </w:tcPr>
                  <w:p w14:paraId="2FE65252" w14:textId="77777777" w:rsidR="00B5366E" w:rsidRDefault="00B5366E" w:rsidP="00B5366E">
                    <w:pPr>
                      <w:ind w:right="73"/>
                      <w:jc w:val="right"/>
                    </w:pPr>
                    <w:r w:rsidRPr="00F34F44">
                      <w:t>732,730,000.00</w:t>
                    </w:r>
                  </w:p>
                </w:tc>
                <w:tc>
                  <w:tcPr>
                    <w:tcW w:w="643" w:type="pct"/>
                  </w:tcPr>
                  <w:p w14:paraId="31F0E9E2" w14:textId="77777777" w:rsidR="00B5366E" w:rsidRDefault="00B5366E" w:rsidP="00B5366E">
                    <w:pPr>
                      <w:ind w:right="73"/>
                    </w:pPr>
                    <w:r>
                      <w:t>2</w:t>
                    </w:r>
                    <w:r>
                      <w:rPr>
                        <w:rFonts w:hint="eastAsia"/>
                      </w:rPr>
                      <w:t>至</w:t>
                    </w:r>
                    <w:r w:rsidRPr="00F204F4">
                      <w:t>3年</w:t>
                    </w:r>
                  </w:p>
                </w:tc>
                <w:tc>
                  <w:tcPr>
                    <w:tcW w:w="799" w:type="pct"/>
                  </w:tcPr>
                  <w:p w14:paraId="024951A1" w14:textId="77777777" w:rsidR="00B5366E" w:rsidRDefault="00B5366E" w:rsidP="00B5366E">
                    <w:pPr>
                      <w:jc w:val="right"/>
                    </w:pPr>
                    <w:r w:rsidRPr="007858FE">
                      <w:t>14.</w:t>
                    </w:r>
                    <w:r>
                      <w:t>95</w:t>
                    </w:r>
                  </w:p>
                </w:tc>
                <w:tc>
                  <w:tcPr>
                    <w:tcW w:w="749" w:type="pct"/>
                  </w:tcPr>
                  <w:p w14:paraId="51CD4EC0" w14:textId="5D382798" w:rsidR="00B5366E" w:rsidRDefault="00BB5688" w:rsidP="00B5366E">
                    <w:pPr>
                      <w:jc w:val="right"/>
                    </w:pPr>
                    <w:r>
                      <w:t>732,730.00</w:t>
                    </w:r>
                  </w:p>
                </w:tc>
              </w:tr>
            </w:sdtContent>
          </w:sdt>
          <w:sdt>
            <w:sdtPr>
              <w:rPr>
                <w:rFonts w:hint="eastAsia"/>
              </w:rPr>
              <w:alias w:val="其他应收款欠款户"/>
              <w:tag w:val="_GBC_a3b4ad6ea89146a79c37c3807ef7a6fd"/>
              <w:id w:val="1808669577"/>
              <w:lock w:val="sdtLocked"/>
            </w:sdtPr>
            <w:sdtEndPr>
              <w:rPr>
                <w:rFonts w:hint="default"/>
              </w:rPr>
            </w:sdtEndPr>
            <w:sdtContent>
              <w:tr w:rsidR="00B5366E" w14:paraId="2A77A20F" w14:textId="77777777" w:rsidTr="001354B9">
                <w:trPr>
                  <w:cantSplit/>
                </w:trPr>
                <w:tc>
                  <w:tcPr>
                    <w:tcW w:w="1203" w:type="pct"/>
                  </w:tcPr>
                  <w:p w14:paraId="26D81CB2" w14:textId="77777777" w:rsidR="00B5366E" w:rsidRDefault="00B5366E" w:rsidP="00B5366E">
                    <w:pPr>
                      <w:ind w:right="105"/>
                    </w:pPr>
                    <w:r w:rsidRPr="0093743D">
                      <w:rPr>
                        <w:rFonts w:hint="eastAsia"/>
                      </w:rPr>
                      <w:t>北京市土地储备中心</w:t>
                    </w:r>
                  </w:p>
                </w:tc>
                <w:tc>
                  <w:tcPr>
                    <w:tcW w:w="562" w:type="pct"/>
                  </w:tcPr>
                  <w:p w14:paraId="4BD19608" w14:textId="3F8C7C96" w:rsidR="00B5366E" w:rsidRDefault="0080210C" w:rsidP="00B5366E">
                    <w:pPr>
                      <w:ind w:right="73"/>
                    </w:pPr>
                    <w:r>
                      <w:rPr>
                        <w:rFonts w:hint="eastAsia"/>
                      </w:rPr>
                      <w:t>保证金</w:t>
                    </w:r>
                  </w:p>
                </w:tc>
                <w:tc>
                  <w:tcPr>
                    <w:tcW w:w="1044" w:type="pct"/>
                  </w:tcPr>
                  <w:p w14:paraId="427581AE" w14:textId="77777777" w:rsidR="00B5366E" w:rsidRDefault="00B5366E" w:rsidP="00B5366E">
                    <w:pPr>
                      <w:ind w:right="73"/>
                      <w:jc w:val="right"/>
                    </w:pPr>
                    <w:r w:rsidRPr="00F34F44">
                      <w:t>460,000,000.00</w:t>
                    </w:r>
                  </w:p>
                </w:tc>
                <w:tc>
                  <w:tcPr>
                    <w:tcW w:w="643" w:type="pct"/>
                  </w:tcPr>
                  <w:p w14:paraId="30FCC2B5" w14:textId="77777777" w:rsidR="00B5366E" w:rsidRDefault="00B5366E" w:rsidP="00B5366E">
                    <w:pPr>
                      <w:ind w:right="73"/>
                    </w:pPr>
                    <w:r w:rsidRPr="00F204F4">
                      <w:t>1年以内</w:t>
                    </w:r>
                  </w:p>
                </w:tc>
                <w:tc>
                  <w:tcPr>
                    <w:tcW w:w="799" w:type="pct"/>
                  </w:tcPr>
                  <w:p w14:paraId="6BC67311" w14:textId="77777777" w:rsidR="00B5366E" w:rsidRDefault="00B5366E" w:rsidP="00B5366E">
                    <w:pPr>
                      <w:jc w:val="right"/>
                    </w:pPr>
                    <w:r w:rsidRPr="007858FE">
                      <w:t>9.</w:t>
                    </w:r>
                    <w:r>
                      <w:t>39</w:t>
                    </w:r>
                  </w:p>
                </w:tc>
                <w:tc>
                  <w:tcPr>
                    <w:tcW w:w="749" w:type="pct"/>
                  </w:tcPr>
                  <w:p w14:paraId="373940CC" w14:textId="77777777" w:rsidR="00B5366E" w:rsidRDefault="00B5366E" w:rsidP="00B5366E">
                    <w:pPr>
                      <w:jc w:val="right"/>
                    </w:pPr>
                    <w:r w:rsidRPr="00A24182">
                      <w:t>460,000.00</w:t>
                    </w:r>
                  </w:p>
                </w:tc>
              </w:tr>
            </w:sdtContent>
          </w:sdt>
          <w:sdt>
            <w:sdtPr>
              <w:rPr>
                <w:rFonts w:hint="eastAsia"/>
              </w:rPr>
              <w:alias w:val="其他应收款欠款户"/>
              <w:tag w:val="_GBC_a3b4ad6ea89146a79c37c3807ef7a6fd"/>
              <w:id w:val="-1303995394"/>
              <w:lock w:val="sdtLocked"/>
            </w:sdtPr>
            <w:sdtEndPr>
              <w:rPr>
                <w:rFonts w:hint="default"/>
              </w:rPr>
            </w:sdtEndPr>
            <w:sdtContent>
              <w:tr w:rsidR="00B5366E" w14:paraId="743C1B7D" w14:textId="77777777" w:rsidTr="001354B9">
                <w:trPr>
                  <w:cantSplit/>
                </w:trPr>
                <w:tc>
                  <w:tcPr>
                    <w:tcW w:w="1203" w:type="pct"/>
                  </w:tcPr>
                  <w:p w14:paraId="4A90EC05" w14:textId="77777777" w:rsidR="00B5366E" w:rsidRDefault="00B5366E" w:rsidP="00B5366E">
                    <w:pPr>
                      <w:ind w:right="105"/>
                    </w:pPr>
                    <w:r w:rsidRPr="0093743D">
                      <w:rPr>
                        <w:rFonts w:hint="eastAsia"/>
                      </w:rPr>
                      <w:t>北京矿融城置业有限公司</w:t>
                    </w:r>
                  </w:p>
                </w:tc>
                <w:tc>
                  <w:tcPr>
                    <w:tcW w:w="562" w:type="pct"/>
                  </w:tcPr>
                  <w:p w14:paraId="34BB5C1A" w14:textId="77777777" w:rsidR="00B5366E" w:rsidRDefault="00B5366E" w:rsidP="00B5366E">
                    <w:pPr>
                      <w:ind w:right="73"/>
                    </w:pPr>
                    <w:r w:rsidRPr="006822F3">
                      <w:rPr>
                        <w:rFonts w:hint="eastAsia"/>
                      </w:rPr>
                      <w:t>往来借款</w:t>
                    </w:r>
                  </w:p>
                </w:tc>
                <w:tc>
                  <w:tcPr>
                    <w:tcW w:w="1044" w:type="pct"/>
                  </w:tcPr>
                  <w:p w14:paraId="12C91496" w14:textId="77777777" w:rsidR="00B5366E" w:rsidRDefault="00B5366E" w:rsidP="00B5366E">
                    <w:pPr>
                      <w:ind w:right="73"/>
                      <w:jc w:val="right"/>
                    </w:pPr>
                    <w:r w:rsidRPr="00F34F44">
                      <w:t>425,117,721.28</w:t>
                    </w:r>
                  </w:p>
                </w:tc>
                <w:tc>
                  <w:tcPr>
                    <w:tcW w:w="643" w:type="pct"/>
                  </w:tcPr>
                  <w:p w14:paraId="47276861" w14:textId="77777777" w:rsidR="00B5366E" w:rsidRDefault="00B5366E" w:rsidP="00B5366E">
                    <w:pPr>
                      <w:ind w:right="73"/>
                    </w:pPr>
                    <w:r w:rsidRPr="00F204F4">
                      <w:t>1年以内</w:t>
                    </w:r>
                  </w:p>
                </w:tc>
                <w:tc>
                  <w:tcPr>
                    <w:tcW w:w="799" w:type="pct"/>
                  </w:tcPr>
                  <w:p w14:paraId="4DDC1952" w14:textId="77777777" w:rsidR="00B5366E" w:rsidRDefault="00B5366E" w:rsidP="00B5366E">
                    <w:pPr>
                      <w:jc w:val="right"/>
                    </w:pPr>
                    <w:r w:rsidRPr="007858FE">
                      <w:t>8.</w:t>
                    </w:r>
                    <w:r>
                      <w:t>68</w:t>
                    </w:r>
                  </w:p>
                </w:tc>
                <w:tc>
                  <w:tcPr>
                    <w:tcW w:w="749" w:type="pct"/>
                  </w:tcPr>
                  <w:p w14:paraId="0FC42E97" w14:textId="77777777" w:rsidR="00B5366E" w:rsidRDefault="00B5366E" w:rsidP="00B5366E">
                    <w:pPr>
                      <w:jc w:val="right"/>
                    </w:pPr>
                    <w:r w:rsidRPr="00A24182">
                      <w:t>425,117.72</w:t>
                    </w:r>
                  </w:p>
                </w:tc>
              </w:tr>
            </w:sdtContent>
          </w:sdt>
          <w:tr w:rsidR="00DE67B8" w14:paraId="13DB1DEC" w14:textId="77777777" w:rsidTr="001354B9">
            <w:trPr>
              <w:cantSplit/>
            </w:trPr>
            <w:sdt>
              <w:sdtPr>
                <w:tag w:val="_PLD_f229cb1d3424499a96c618f3911226c3"/>
                <w:id w:val="-1299530209"/>
                <w:lock w:val="sdtLocked"/>
              </w:sdtPr>
              <w:sdtContent>
                <w:tc>
                  <w:tcPr>
                    <w:tcW w:w="1203" w:type="pct"/>
                  </w:tcPr>
                  <w:p w14:paraId="40F772EF" w14:textId="77777777" w:rsidR="00DE67B8" w:rsidRDefault="008C268A">
                    <w:pPr>
                      <w:ind w:right="105"/>
                      <w:jc w:val="center"/>
                    </w:pPr>
                    <w:r>
                      <w:rPr>
                        <w:rFonts w:hint="eastAsia"/>
                      </w:rPr>
                      <w:t>合计</w:t>
                    </w:r>
                  </w:p>
                </w:tc>
              </w:sdtContent>
            </w:sdt>
            <w:tc>
              <w:tcPr>
                <w:tcW w:w="562" w:type="pct"/>
              </w:tcPr>
              <w:p w14:paraId="700123A5" w14:textId="77777777" w:rsidR="00DE67B8" w:rsidRDefault="008C268A">
                <w:pPr>
                  <w:ind w:right="73"/>
                  <w:jc w:val="center"/>
                </w:pPr>
                <w:r>
                  <w:t>/</w:t>
                </w:r>
              </w:p>
            </w:tc>
            <w:tc>
              <w:tcPr>
                <w:tcW w:w="1044" w:type="pct"/>
              </w:tcPr>
              <w:p w14:paraId="76C17590" w14:textId="77777777" w:rsidR="00DE67B8" w:rsidRDefault="00B5366E">
                <w:pPr>
                  <w:ind w:right="73"/>
                  <w:jc w:val="right"/>
                </w:pPr>
                <w:r w:rsidRPr="00A24182">
                  <w:t>3,983,370,027.99</w:t>
                </w:r>
              </w:p>
            </w:tc>
            <w:tc>
              <w:tcPr>
                <w:tcW w:w="643" w:type="pct"/>
              </w:tcPr>
              <w:p w14:paraId="76C802A1" w14:textId="77777777" w:rsidR="00DE67B8" w:rsidRDefault="008C268A">
                <w:pPr>
                  <w:ind w:right="73"/>
                  <w:jc w:val="center"/>
                </w:pPr>
                <w:r>
                  <w:t>/</w:t>
                </w:r>
              </w:p>
            </w:tc>
            <w:tc>
              <w:tcPr>
                <w:tcW w:w="799" w:type="pct"/>
              </w:tcPr>
              <w:p w14:paraId="7219DB4A" w14:textId="56F22781" w:rsidR="00DE67B8" w:rsidRDefault="00B5366E" w:rsidP="00B5366E">
                <w:pPr>
                  <w:jc w:val="right"/>
                </w:pPr>
                <w:r w:rsidRPr="00A24182">
                  <w:t>8</w:t>
                </w:r>
                <w:r>
                  <w:t>1.3</w:t>
                </w:r>
                <w:r w:rsidR="0056660D">
                  <w:t>8</w:t>
                </w:r>
              </w:p>
            </w:tc>
            <w:tc>
              <w:tcPr>
                <w:tcW w:w="749" w:type="pct"/>
              </w:tcPr>
              <w:p w14:paraId="64FE8903" w14:textId="040E8B02" w:rsidR="00DE67B8" w:rsidRDefault="00BB5688">
                <w:pPr>
                  <w:jc w:val="right"/>
                </w:pPr>
                <w:r w:rsidRPr="00BB5688">
                  <w:t>3,983,370.03</w:t>
                </w:r>
              </w:p>
            </w:tc>
          </w:tr>
        </w:tbl>
        <w:p w14:paraId="58179471" w14:textId="77777777" w:rsidR="00DE67B8" w:rsidRDefault="00000000">
          <w:pPr>
            <w:snapToGrid w:val="0"/>
            <w:spacing w:line="240" w:lineRule="atLeast"/>
          </w:pPr>
        </w:p>
      </w:sdtContent>
    </w:sdt>
    <w:sdt>
      <w:sdtPr>
        <w:rPr>
          <w:rFonts w:ascii="宋体" w:hAnsi="宋体" w:cs="宋体" w:hint="eastAsia"/>
          <w:b w:val="0"/>
          <w:bCs/>
          <w:kern w:val="0"/>
          <w:szCs w:val="24"/>
        </w:rPr>
        <w:alias w:val="模块:按应收金额确认的政府补助"/>
        <w:tag w:val="_GBC_0b136aef44064ce4880a47aef5cda04d"/>
        <w:id w:val="506181409"/>
        <w:lock w:val="sdtLocked"/>
        <w:placeholder>
          <w:docPart w:val="GBC22222222222222222222222222222"/>
        </w:placeholder>
      </w:sdtPr>
      <w:sdtEndPr>
        <w:rPr>
          <w:szCs w:val="21"/>
        </w:rPr>
      </w:sdtEndPr>
      <w:sdtContent>
        <w:p w14:paraId="1BA68540" w14:textId="77777777" w:rsidR="00DE67B8" w:rsidRDefault="008C268A">
          <w:pPr>
            <w:pStyle w:val="170"/>
            <w:numPr>
              <w:ilvl w:val="3"/>
              <w:numId w:val="90"/>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2017188209"/>
            <w:lock w:val="sdtLocked"/>
            <w:placeholder>
              <w:docPart w:val="GBC22222222222222222222222222222"/>
            </w:placeholder>
          </w:sdtPr>
          <w:sdtContent>
            <w:p w14:paraId="23AB4F0B" w14:textId="278F9237" w:rsidR="00DE67B8" w:rsidRDefault="008C268A" w:rsidP="00032922">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E04275E" w14:textId="77777777" w:rsidR="00DE67B8" w:rsidRDefault="00000000">
          <w:pPr>
            <w:snapToGrid w:val="0"/>
            <w:spacing w:line="240" w:lineRule="atLeast"/>
          </w:pPr>
        </w:p>
      </w:sdtContent>
    </w:sdt>
    <w:sdt>
      <w:sdtPr>
        <w:rPr>
          <w:rFonts w:ascii="宋体" w:hAnsi="宋体" w:cs="宋体"/>
          <w:b w:val="0"/>
          <w:bCs/>
          <w:kern w:val="0"/>
          <w:szCs w:val="24"/>
        </w:rPr>
        <w:alias w:val="模块:因金融资产转移而终止确认的其他应收款"/>
        <w:tag w:val="_GBC_73268e67b3d94deab59672a03d2cbd2a"/>
        <w:id w:val="-1023626133"/>
        <w:lock w:val="sdtLocked"/>
        <w:placeholder>
          <w:docPart w:val="GBC22222222222222222222222222222"/>
        </w:placeholder>
      </w:sdtPr>
      <w:sdtEndPr>
        <w:rPr>
          <w:szCs w:val="21"/>
        </w:rPr>
      </w:sdtEndPr>
      <w:sdtContent>
        <w:p w14:paraId="00674135" w14:textId="77777777" w:rsidR="00DE67B8" w:rsidRDefault="008C268A">
          <w:pPr>
            <w:pStyle w:val="170"/>
            <w:numPr>
              <w:ilvl w:val="3"/>
              <w:numId w:val="90"/>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634714202"/>
            <w:lock w:val="sdtLocked"/>
            <w:placeholder>
              <w:docPart w:val="GBC22222222222222222222222222222"/>
            </w:placeholder>
          </w:sdtPr>
          <w:sdtContent>
            <w:p w14:paraId="143D2BB4" w14:textId="77777777" w:rsidR="00DE67B8" w:rsidRDefault="008C268A" w:rsidP="00B5366E">
              <w:pPr>
                <w:ind w:right="57"/>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9C25AA2" w14:textId="77777777" w:rsidR="00DE67B8" w:rsidRDefault="00DE67B8">
      <w:pPr>
        <w:pStyle w:val="95"/>
      </w:pPr>
    </w:p>
    <w:sdt>
      <w:sdtPr>
        <w:rPr>
          <w:rFonts w:ascii="宋体" w:hAnsi="宋体" w:cs="宋体" w:hint="eastAsia"/>
          <w:b w:val="0"/>
          <w:bCs/>
          <w:kern w:val="0"/>
          <w:szCs w:val="24"/>
        </w:rPr>
        <w:alias w:val="模块:转移其他应收款且继续涉入形成的资产、负债金额的说明"/>
        <w:tag w:val="_GBC_05496beed0c54ab3b5c0e91297ee374e"/>
        <w:id w:val="888383972"/>
        <w:lock w:val="sdtLocked"/>
        <w:placeholder>
          <w:docPart w:val="GBC22222222222222222222222222222"/>
        </w:placeholder>
      </w:sdtPr>
      <w:sdtEndPr>
        <w:rPr>
          <w:szCs w:val="21"/>
        </w:rPr>
      </w:sdtEndPr>
      <w:sdtContent>
        <w:p w14:paraId="001BAA37" w14:textId="77777777" w:rsidR="00DE67B8" w:rsidRDefault="008C268A">
          <w:pPr>
            <w:pStyle w:val="170"/>
            <w:numPr>
              <w:ilvl w:val="3"/>
              <w:numId w:val="90"/>
            </w:numPr>
            <w:tabs>
              <w:tab w:val="left" w:pos="560"/>
            </w:tabs>
            <w:rPr>
              <w:rFonts w:ascii="宋体" w:hAnsi="宋体"/>
              <w:kern w:val="0"/>
            </w:rPr>
          </w:pPr>
          <w:r>
            <w:rPr>
              <w:rFonts w:ascii="宋体" w:hAnsi="宋体" w:hint="eastAsia"/>
              <w:kern w:val="0"/>
            </w:rPr>
            <w:t>转移其他应收款且继续涉入形成的资产、负债的金额</w:t>
          </w:r>
        </w:p>
        <w:sdt>
          <w:sdtPr>
            <w:rPr>
              <w:rFonts w:hint="eastAsia"/>
            </w:rPr>
            <w:alias w:val="是否适用：转移其他应收款且继续涉入形成的资产、负债的金额[双击切换]"/>
            <w:tag w:val="_GBC_e74d63017ee7420b83e7544117beeac6"/>
            <w:id w:val="-816877607"/>
            <w:lock w:val="sdtLocked"/>
            <w:placeholder>
              <w:docPart w:val="GBC22222222222222222222222222222"/>
            </w:placeholder>
          </w:sdtPr>
          <w:sdtContent>
            <w:p w14:paraId="405DAFD7"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652FAF6A" w14:textId="77777777" w:rsidR="00DE67B8" w:rsidRDefault="00DE67B8">
      <w:pPr>
        <w:pStyle w:val="95"/>
      </w:pPr>
    </w:p>
    <w:sdt>
      <w:sdtPr>
        <w:rPr>
          <w:rFonts w:hint="eastAsia"/>
          <w:b/>
        </w:rPr>
        <w:alias w:val="模块:其他应收款其他说明"/>
        <w:tag w:val="_GBC_de4246046d754793a6a2db96dd5bb245"/>
        <w:id w:val="40093820"/>
        <w:lock w:val="sdtLocked"/>
        <w:placeholder>
          <w:docPart w:val="GBC22222222222222222222222222222"/>
        </w:placeholder>
      </w:sdtPr>
      <w:sdtEndPr>
        <w:rPr>
          <w:b w:val="0"/>
          <w:bCs/>
        </w:rPr>
      </w:sdtEndPr>
      <w:sdtContent>
        <w:p w14:paraId="71696DEA" w14:textId="77777777" w:rsidR="00DE67B8" w:rsidRDefault="008C268A">
          <w:pPr>
            <w:pStyle w:val="95"/>
          </w:pPr>
          <w:r>
            <w:rPr>
              <w:rFonts w:hint="eastAsia"/>
            </w:rPr>
            <w:t>其他</w:t>
          </w:r>
          <w:r>
            <w:t>说明：</w:t>
          </w:r>
        </w:p>
        <w:sdt>
          <w:sdtPr>
            <w:alias w:val="是否适用：其他应收款的其他说明[双击切换]"/>
            <w:tag w:val="_GBC_55d570440c184744bd13a4938ba488d1"/>
            <w:id w:val="-461566680"/>
            <w:lock w:val="sdtLocked"/>
            <w:placeholder>
              <w:docPart w:val="GBC22222222222222222222222222222"/>
            </w:placeholder>
          </w:sdtPr>
          <w:sdtContent>
            <w:p w14:paraId="74AAA63C"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1B8524B" w14:textId="77777777" w:rsidR="00DE67B8" w:rsidRDefault="00DE67B8">
      <w:pPr>
        <w:pStyle w:val="95"/>
      </w:pPr>
    </w:p>
    <w:p w14:paraId="2739E2E3" w14:textId="77777777" w:rsidR="00DE67B8" w:rsidRDefault="008C268A">
      <w:pPr>
        <w:pStyle w:val="3"/>
        <w:numPr>
          <w:ilvl w:val="0"/>
          <w:numId w:val="16"/>
        </w:numPr>
        <w:rPr>
          <w:rFonts w:ascii="宋体" w:hAnsi="宋体"/>
        </w:rPr>
      </w:pPr>
      <w:r>
        <w:rPr>
          <w:rFonts w:ascii="宋体" w:hAnsi="宋体" w:hint="eastAsia"/>
        </w:rPr>
        <w:t>存货</w:t>
      </w:r>
    </w:p>
    <w:bookmarkStart w:id="159" w:name="_Hlk10470159" w:displacedByCustomXml="next"/>
    <w:sdt>
      <w:sdtPr>
        <w:rPr>
          <w:rFonts w:ascii="宋体" w:hAnsi="宋体" w:cs="宋体" w:hint="eastAsia"/>
          <w:b w:val="0"/>
          <w:bCs/>
          <w:kern w:val="0"/>
          <w:szCs w:val="22"/>
        </w:rPr>
        <w:alias w:val="模块:存货分类 "/>
        <w:tag w:val="_GBC_1953ea50f68542df9fa36d84b994cf17"/>
        <w:id w:val="1734196012"/>
        <w:lock w:val="sdtLocked"/>
        <w:placeholder>
          <w:docPart w:val="GBC22222222222222222222222222222"/>
        </w:placeholder>
      </w:sdtPr>
      <w:sdtEndPr>
        <w:rPr>
          <w:szCs w:val="21"/>
        </w:rPr>
      </w:sdtEndPr>
      <w:sdtContent>
        <w:p w14:paraId="72C1D78F" w14:textId="77777777" w:rsidR="00DE67B8" w:rsidRDefault="008C268A">
          <w:pPr>
            <w:pStyle w:val="170"/>
            <w:numPr>
              <w:ilvl w:val="0"/>
              <w:numId w:val="91"/>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1781482200"/>
            <w:lock w:val="sdtLocked"/>
            <w:placeholder>
              <w:docPart w:val="GBC22222222222222222222222222222"/>
            </w:placeholder>
          </w:sdtPr>
          <w:sdtContent>
            <w:p w14:paraId="11777287"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E7155F9" w14:textId="77777777" w:rsidR="00DE67B8" w:rsidRDefault="008C268A">
          <w:pPr>
            <w:jc w:val="right"/>
          </w:pPr>
          <w:r>
            <w:rPr>
              <w:rFonts w:hint="eastAsia"/>
            </w:rPr>
            <w:t>单位：</w:t>
          </w:r>
          <w:sdt>
            <w:sdtPr>
              <w:rPr>
                <w:rFonts w:hint="eastAsia"/>
              </w:rPr>
              <w:alias w:val="单位：财务附注：存货分类"/>
              <w:tag w:val="_GBC_cc6e1ec3be0141cbb25cf999a897b29b"/>
              <w:id w:val="5182087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存货分类"/>
              <w:tag w:val="_GBC_d85b2ad6790d4fa2ace1d773934cd4b3"/>
              <w:id w:val="-11945412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271"/>
            <w:gridCol w:w="1277"/>
            <w:gridCol w:w="1134"/>
            <w:gridCol w:w="1277"/>
            <w:gridCol w:w="1279"/>
            <w:gridCol w:w="1273"/>
            <w:gridCol w:w="1393"/>
          </w:tblGrid>
          <w:tr w:rsidR="00B5366E" w:rsidRPr="00032922" w14:paraId="0F3E7BE3" w14:textId="77777777" w:rsidTr="00032922">
            <w:trPr>
              <w:cantSplit/>
            </w:trPr>
            <w:sdt>
              <w:sdtPr>
                <w:rPr>
                  <w:sz w:val="18"/>
                  <w:szCs w:val="18"/>
                </w:rPr>
                <w:tag w:val="_PLD_48d855cd658044389f8d1cbe0016be78"/>
                <w:id w:val="-1305843784"/>
                <w:lock w:val="sdtLocked"/>
              </w:sdtPr>
              <w:sdtContent>
                <w:tc>
                  <w:tcPr>
                    <w:tcW w:w="714" w:type="pct"/>
                    <w:vMerge w:val="restart"/>
                    <w:tcMar>
                      <w:left w:w="0" w:type="dxa"/>
                      <w:right w:w="0" w:type="dxa"/>
                    </w:tcMar>
                    <w:vAlign w:val="center"/>
                  </w:tcPr>
                  <w:p w14:paraId="4CFBFC63" w14:textId="77777777" w:rsidR="00DE67B8" w:rsidRPr="00032922" w:rsidRDefault="008C268A">
                    <w:pPr>
                      <w:jc w:val="center"/>
                      <w:rPr>
                        <w:sz w:val="18"/>
                        <w:szCs w:val="18"/>
                      </w:rPr>
                    </w:pPr>
                    <w:r w:rsidRPr="00032922">
                      <w:rPr>
                        <w:rFonts w:hint="eastAsia"/>
                        <w:sz w:val="18"/>
                        <w:szCs w:val="18"/>
                      </w:rPr>
                      <w:t>项目</w:t>
                    </w:r>
                  </w:p>
                </w:tc>
              </w:sdtContent>
            </w:sdt>
            <w:sdt>
              <w:sdtPr>
                <w:rPr>
                  <w:sz w:val="18"/>
                  <w:szCs w:val="18"/>
                </w:rPr>
                <w:tag w:val="_PLD_586606f595aa4fff8214f9b6209260b6"/>
                <w:id w:val="1191175634"/>
                <w:lock w:val="sdtLocked"/>
              </w:sdtPr>
              <w:sdtContent>
                <w:tc>
                  <w:tcPr>
                    <w:tcW w:w="2071" w:type="pct"/>
                    <w:gridSpan w:val="3"/>
                    <w:tcMar>
                      <w:left w:w="0" w:type="dxa"/>
                      <w:right w:w="0" w:type="dxa"/>
                    </w:tcMar>
                    <w:vAlign w:val="center"/>
                  </w:tcPr>
                  <w:p w14:paraId="7A0E2E04" w14:textId="77777777" w:rsidR="00DE67B8" w:rsidRPr="00032922" w:rsidRDefault="008C268A">
                    <w:pPr>
                      <w:jc w:val="center"/>
                      <w:rPr>
                        <w:sz w:val="18"/>
                        <w:szCs w:val="18"/>
                      </w:rPr>
                    </w:pPr>
                    <w:r w:rsidRPr="00032922">
                      <w:rPr>
                        <w:rFonts w:hint="eastAsia"/>
                        <w:sz w:val="18"/>
                        <w:szCs w:val="18"/>
                      </w:rPr>
                      <w:t>期末余额</w:t>
                    </w:r>
                  </w:p>
                </w:tc>
              </w:sdtContent>
            </w:sdt>
            <w:sdt>
              <w:sdtPr>
                <w:rPr>
                  <w:sz w:val="18"/>
                  <w:szCs w:val="18"/>
                </w:rPr>
                <w:tag w:val="_PLD_a1bbc97888494137a790328386c2b9d8"/>
                <w:id w:val="288178575"/>
                <w:lock w:val="sdtLocked"/>
              </w:sdtPr>
              <w:sdtContent>
                <w:tc>
                  <w:tcPr>
                    <w:tcW w:w="2215" w:type="pct"/>
                    <w:gridSpan w:val="3"/>
                    <w:tcMar>
                      <w:left w:w="0" w:type="dxa"/>
                      <w:right w:w="0" w:type="dxa"/>
                    </w:tcMar>
                    <w:vAlign w:val="center"/>
                  </w:tcPr>
                  <w:p w14:paraId="0D08374F" w14:textId="77777777" w:rsidR="00DE67B8" w:rsidRPr="00032922" w:rsidRDefault="008C268A">
                    <w:pPr>
                      <w:jc w:val="center"/>
                      <w:rPr>
                        <w:sz w:val="18"/>
                        <w:szCs w:val="18"/>
                      </w:rPr>
                    </w:pPr>
                    <w:r w:rsidRPr="00032922">
                      <w:rPr>
                        <w:rFonts w:hint="eastAsia"/>
                        <w:sz w:val="18"/>
                        <w:szCs w:val="18"/>
                      </w:rPr>
                      <w:t>期初余额</w:t>
                    </w:r>
                  </w:p>
                </w:tc>
              </w:sdtContent>
            </w:sdt>
          </w:tr>
          <w:tr w:rsidR="00B5366E" w:rsidRPr="00032922" w14:paraId="6E0CDB97" w14:textId="77777777" w:rsidTr="00032922">
            <w:trPr>
              <w:cantSplit/>
            </w:trPr>
            <w:tc>
              <w:tcPr>
                <w:tcW w:w="714" w:type="pct"/>
                <w:vMerge/>
                <w:tcMar>
                  <w:left w:w="0" w:type="dxa"/>
                  <w:right w:w="0" w:type="dxa"/>
                </w:tcMar>
              </w:tcPr>
              <w:p w14:paraId="6B23710E" w14:textId="77777777" w:rsidR="00DE67B8" w:rsidRPr="00032922" w:rsidRDefault="00DE67B8">
                <w:pPr>
                  <w:ind w:right="5"/>
                  <w:jc w:val="center"/>
                  <w:rPr>
                    <w:sz w:val="18"/>
                    <w:szCs w:val="18"/>
                  </w:rPr>
                </w:pPr>
              </w:p>
            </w:tc>
            <w:sdt>
              <w:sdtPr>
                <w:rPr>
                  <w:sz w:val="18"/>
                  <w:szCs w:val="18"/>
                </w:rPr>
                <w:tag w:val="_PLD_60368d835c2843d99b5061f4c84f8d8e"/>
                <w:id w:val="1555202213"/>
                <w:lock w:val="sdtLocked"/>
              </w:sdtPr>
              <w:sdtContent>
                <w:tc>
                  <w:tcPr>
                    <w:tcW w:w="717" w:type="pct"/>
                    <w:tcMar>
                      <w:left w:w="0" w:type="dxa"/>
                      <w:right w:w="0" w:type="dxa"/>
                    </w:tcMar>
                    <w:vAlign w:val="center"/>
                  </w:tcPr>
                  <w:p w14:paraId="49B50BC3" w14:textId="77777777" w:rsidR="00DE67B8" w:rsidRPr="00032922" w:rsidRDefault="008C268A">
                    <w:pPr>
                      <w:ind w:right="5"/>
                      <w:jc w:val="center"/>
                      <w:rPr>
                        <w:sz w:val="18"/>
                        <w:szCs w:val="18"/>
                      </w:rPr>
                    </w:pPr>
                    <w:r w:rsidRPr="00032922">
                      <w:rPr>
                        <w:rFonts w:hint="eastAsia"/>
                        <w:sz w:val="18"/>
                        <w:szCs w:val="18"/>
                      </w:rPr>
                      <w:t>账面余额</w:t>
                    </w:r>
                  </w:p>
                </w:tc>
              </w:sdtContent>
            </w:sdt>
            <w:tc>
              <w:tcPr>
                <w:tcW w:w="637" w:type="pct"/>
                <w:tcMar>
                  <w:left w:w="0" w:type="dxa"/>
                  <w:right w:w="0" w:type="dxa"/>
                </w:tcMar>
                <w:vAlign w:val="center"/>
              </w:tcPr>
              <w:p w14:paraId="41912469" w14:textId="77777777" w:rsidR="00DE67B8" w:rsidRPr="00032922" w:rsidRDefault="00000000">
                <w:pPr>
                  <w:ind w:right="5"/>
                  <w:jc w:val="center"/>
                  <w:rPr>
                    <w:sz w:val="18"/>
                    <w:szCs w:val="18"/>
                  </w:rPr>
                </w:pPr>
                <w:sdt>
                  <w:sdtPr>
                    <w:rPr>
                      <w:sz w:val="18"/>
                      <w:szCs w:val="18"/>
                    </w:rPr>
                    <w:tag w:val="_PLD_b5c53ce2a5004db988af9e72594f6b6a"/>
                    <w:id w:val="-1538198814"/>
                    <w:lock w:val="sdtLocked"/>
                  </w:sdtPr>
                  <w:sdtContent>
                    <w:r w:rsidR="008C268A" w:rsidRPr="00032922">
                      <w:rPr>
                        <w:rFonts w:hint="eastAsia"/>
                        <w:sz w:val="18"/>
                        <w:szCs w:val="18"/>
                      </w:rPr>
                      <w:t>存货跌价准备</w:t>
                    </w:r>
                    <w:r w:rsidR="008C268A" w:rsidRPr="00032922">
                      <w:rPr>
                        <w:sz w:val="18"/>
                        <w:szCs w:val="18"/>
                      </w:rPr>
                      <w:t>/合同履约成本减值准备</w:t>
                    </w:r>
                  </w:sdtContent>
                </w:sdt>
              </w:p>
            </w:tc>
            <w:sdt>
              <w:sdtPr>
                <w:rPr>
                  <w:sz w:val="18"/>
                  <w:szCs w:val="18"/>
                </w:rPr>
                <w:tag w:val="_PLD_f2691cf723784fbcbc9a900f61c6e250"/>
                <w:id w:val="-1663075572"/>
                <w:lock w:val="sdtLocked"/>
              </w:sdtPr>
              <w:sdtContent>
                <w:tc>
                  <w:tcPr>
                    <w:tcW w:w="717" w:type="pct"/>
                    <w:tcMar>
                      <w:left w:w="0" w:type="dxa"/>
                      <w:right w:w="0" w:type="dxa"/>
                    </w:tcMar>
                    <w:vAlign w:val="center"/>
                  </w:tcPr>
                  <w:p w14:paraId="782EB18C" w14:textId="77777777" w:rsidR="00DE67B8" w:rsidRPr="00032922" w:rsidRDefault="008C268A">
                    <w:pPr>
                      <w:ind w:right="5"/>
                      <w:jc w:val="center"/>
                      <w:rPr>
                        <w:sz w:val="18"/>
                        <w:szCs w:val="18"/>
                      </w:rPr>
                    </w:pPr>
                    <w:r w:rsidRPr="00032922">
                      <w:rPr>
                        <w:rFonts w:hint="eastAsia"/>
                        <w:sz w:val="18"/>
                        <w:szCs w:val="18"/>
                      </w:rPr>
                      <w:t>账面价值</w:t>
                    </w:r>
                  </w:p>
                </w:tc>
              </w:sdtContent>
            </w:sdt>
            <w:sdt>
              <w:sdtPr>
                <w:rPr>
                  <w:sz w:val="18"/>
                  <w:szCs w:val="18"/>
                </w:rPr>
                <w:tag w:val="_PLD_df34ec94af0b441bab962cb42fe65b1a"/>
                <w:id w:val="-716432221"/>
                <w:lock w:val="sdtLocked"/>
              </w:sdtPr>
              <w:sdtContent>
                <w:tc>
                  <w:tcPr>
                    <w:tcW w:w="718" w:type="pct"/>
                    <w:tcMar>
                      <w:left w:w="0" w:type="dxa"/>
                      <w:right w:w="0" w:type="dxa"/>
                    </w:tcMar>
                    <w:vAlign w:val="center"/>
                  </w:tcPr>
                  <w:p w14:paraId="325E4D28" w14:textId="77777777" w:rsidR="00DE67B8" w:rsidRPr="00032922" w:rsidRDefault="008C268A">
                    <w:pPr>
                      <w:ind w:right="5"/>
                      <w:jc w:val="center"/>
                      <w:rPr>
                        <w:sz w:val="18"/>
                        <w:szCs w:val="18"/>
                      </w:rPr>
                    </w:pPr>
                    <w:r w:rsidRPr="00032922">
                      <w:rPr>
                        <w:rFonts w:hint="eastAsia"/>
                        <w:sz w:val="18"/>
                        <w:szCs w:val="18"/>
                      </w:rPr>
                      <w:t>账面余额</w:t>
                    </w:r>
                  </w:p>
                </w:tc>
              </w:sdtContent>
            </w:sdt>
            <w:tc>
              <w:tcPr>
                <w:tcW w:w="715" w:type="pct"/>
                <w:tcMar>
                  <w:left w:w="0" w:type="dxa"/>
                  <w:right w:w="0" w:type="dxa"/>
                </w:tcMar>
                <w:vAlign w:val="center"/>
              </w:tcPr>
              <w:p w14:paraId="66C2D6C3" w14:textId="77777777" w:rsidR="00DE67B8" w:rsidRPr="00032922" w:rsidRDefault="00000000">
                <w:pPr>
                  <w:ind w:right="5"/>
                  <w:jc w:val="center"/>
                  <w:rPr>
                    <w:sz w:val="18"/>
                    <w:szCs w:val="18"/>
                  </w:rPr>
                </w:pPr>
                <w:sdt>
                  <w:sdtPr>
                    <w:rPr>
                      <w:sz w:val="18"/>
                      <w:szCs w:val="18"/>
                    </w:rPr>
                    <w:tag w:val="_PLD_7a42c47b54924b47b9e161d8fd9fb840"/>
                    <w:id w:val="-225773246"/>
                    <w:lock w:val="sdtLocked"/>
                  </w:sdtPr>
                  <w:sdtContent>
                    <w:r w:rsidR="008C268A" w:rsidRPr="00032922">
                      <w:rPr>
                        <w:rFonts w:hint="eastAsia"/>
                        <w:sz w:val="18"/>
                        <w:szCs w:val="18"/>
                      </w:rPr>
                      <w:t>存货跌价准备</w:t>
                    </w:r>
                    <w:r w:rsidR="008C268A" w:rsidRPr="00032922">
                      <w:rPr>
                        <w:sz w:val="18"/>
                        <w:szCs w:val="18"/>
                      </w:rPr>
                      <w:t>/合同履约成本减值准备</w:t>
                    </w:r>
                  </w:sdtContent>
                </w:sdt>
              </w:p>
            </w:tc>
            <w:sdt>
              <w:sdtPr>
                <w:rPr>
                  <w:sz w:val="18"/>
                  <w:szCs w:val="18"/>
                </w:rPr>
                <w:tag w:val="_PLD_0db3a7f82db34583bb111dc2a8e88f8c"/>
                <w:id w:val="-1257277937"/>
                <w:lock w:val="sdtLocked"/>
              </w:sdtPr>
              <w:sdtContent>
                <w:tc>
                  <w:tcPr>
                    <w:tcW w:w="782" w:type="pct"/>
                    <w:tcMar>
                      <w:left w:w="0" w:type="dxa"/>
                      <w:right w:w="0" w:type="dxa"/>
                    </w:tcMar>
                    <w:vAlign w:val="center"/>
                  </w:tcPr>
                  <w:p w14:paraId="5BB5F1DF" w14:textId="77777777" w:rsidR="00DE67B8" w:rsidRPr="00032922" w:rsidRDefault="008C268A">
                    <w:pPr>
                      <w:ind w:right="5"/>
                      <w:jc w:val="center"/>
                      <w:rPr>
                        <w:sz w:val="18"/>
                        <w:szCs w:val="18"/>
                      </w:rPr>
                    </w:pPr>
                    <w:r w:rsidRPr="00032922">
                      <w:rPr>
                        <w:rFonts w:hint="eastAsia"/>
                        <w:sz w:val="18"/>
                        <w:szCs w:val="18"/>
                      </w:rPr>
                      <w:t>账面价值</w:t>
                    </w:r>
                  </w:p>
                </w:tc>
              </w:sdtContent>
            </w:sdt>
          </w:tr>
          <w:tr w:rsidR="0080210C" w:rsidRPr="00032922" w14:paraId="7787A326" w14:textId="77777777" w:rsidTr="00831495">
            <w:trPr>
              <w:cantSplit/>
            </w:trPr>
            <w:tc>
              <w:tcPr>
                <w:tcW w:w="714" w:type="pct"/>
                <w:tcMar>
                  <w:left w:w="0" w:type="dxa"/>
                  <w:right w:w="0" w:type="dxa"/>
                </w:tcMar>
              </w:tcPr>
              <w:p w14:paraId="7E51190D" w14:textId="77777777" w:rsidR="0080210C" w:rsidRPr="00032922" w:rsidRDefault="0080210C" w:rsidP="0080210C">
                <w:pPr>
                  <w:ind w:right="5"/>
                  <w:rPr>
                    <w:sz w:val="18"/>
                    <w:szCs w:val="18"/>
                  </w:rPr>
                </w:pPr>
                <w:r w:rsidRPr="00032922">
                  <w:rPr>
                    <w:rFonts w:hint="eastAsia"/>
                    <w:sz w:val="18"/>
                    <w:szCs w:val="18"/>
                  </w:rPr>
                  <w:t>原材料</w:t>
                </w:r>
              </w:p>
            </w:tc>
            <w:tc>
              <w:tcPr>
                <w:tcW w:w="717" w:type="pct"/>
                <w:tcMar>
                  <w:left w:w="0" w:type="dxa"/>
                  <w:right w:w="0" w:type="dxa"/>
                </w:tcMar>
              </w:tcPr>
              <w:p w14:paraId="083B08D4" w14:textId="7F6409CC" w:rsidR="0080210C" w:rsidRPr="00032922" w:rsidRDefault="0080210C" w:rsidP="0080210C">
                <w:pPr>
                  <w:ind w:right="5"/>
                  <w:jc w:val="right"/>
                  <w:rPr>
                    <w:rFonts w:ascii="Arial Narrow" w:hAnsi="Arial Narrow"/>
                    <w:sz w:val="18"/>
                    <w:szCs w:val="18"/>
                  </w:rPr>
                </w:pPr>
                <w:r>
                  <w:rPr>
                    <w:rFonts w:ascii="Arial Narrow" w:hAnsi="Arial Narrow"/>
                    <w:sz w:val="18"/>
                    <w:szCs w:val="18"/>
                  </w:rPr>
                  <w:t>408,173.99</w:t>
                </w:r>
              </w:p>
            </w:tc>
            <w:tc>
              <w:tcPr>
                <w:tcW w:w="637" w:type="pct"/>
                <w:tcMar>
                  <w:left w:w="0" w:type="dxa"/>
                  <w:right w:w="0" w:type="dxa"/>
                </w:tcMar>
              </w:tcPr>
              <w:p w14:paraId="5BCE5F4B" w14:textId="77777777" w:rsidR="0080210C" w:rsidRPr="00032922" w:rsidRDefault="0080210C" w:rsidP="0080210C">
                <w:pPr>
                  <w:ind w:right="5"/>
                  <w:jc w:val="right"/>
                  <w:rPr>
                    <w:rFonts w:ascii="Arial Narrow" w:hAnsi="Arial Narrow"/>
                    <w:sz w:val="18"/>
                    <w:szCs w:val="18"/>
                  </w:rPr>
                </w:pPr>
              </w:p>
            </w:tc>
            <w:tc>
              <w:tcPr>
                <w:tcW w:w="717" w:type="pct"/>
                <w:tcMar>
                  <w:left w:w="0" w:type="dxa"/>
                  <w:right w:w="0" w:type="dxa"/>
                </w:tcMar>
                <w:vAlign w:val="center"/>
              </w:tcPr>
              <w:p w14:paraId="172A9584" w14:textId="78FFAB34" w:rsidR="0080210C" w:rsidRPr="0080210C" w:rsidRDefault="0080210C" w:rsidP="0080210C">
                <w:pPr>
                  <w:ind w:right="5"/>
                  <w:jc w:val="right"/>
                  <w:rPr>
                    <w:rFonts w:ascii="Arial Narrow" w:hAnsi="Arial Narrow"/>
                    <w:sz w:val="18"/>
                    <w:szCs w:val="18"/>
                  </w:rPr>
                </w:pPr>
                <w:r w:rsidRPr="0080210C">
                  <w:rPr>
                    <w:rFonts w:ascii="Arial Narrow" w:hAnsi="Arial Narrow"/>
                    <w:sz w:val="18"/>
                    <w:szCs w:val="18"/>
                  </w:rPr>
                  <w:t>408,173.99</w:t>
                </w:r>
              </w:p>
            </w:tc>
            <w:tc>
              <w:tcPr>
                <w:tcW w:w="718" w:type="pct"/>
                <w:tcMar>
                  <w:left w:w="0" w:type="dxa"/>
                  <w:right w:w="0" w:type="dxa"/>
                </w:tcMar>
              </w:tcPr>
              <w:p w14:paraId="57B6B78D"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433,710.85</w:t>
                </w:r>
              </w:p>
            </w:tc>
            <w:tc>
              <w:tcPr>
                <w:tcW w:w="715" w:type="pct"/>
                <w:tcMar>
                  <w:left w:w="0" w:type="dxa"/>
                  <w:right w:w="0" w:type="dxa"/>
                </w:tcMar>
              </w:tcPr>
              <w:p w14:paraId="17AC8AD2"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515651A9"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433,710.85</w:t>
                </w:r>
              </w:p>
            </w:tc>
          </w:tr>
          <w:tr w:rsidR="0080210C" w:rsidRPr="00032922" w14:paraId="3594F641" w14:textId="77777777" w:rsidTr="00831495">
            <w:trPr>
              <w:cantSplit/>
            </w:trPr>
            <w:tc>
              <w:tcPr>
                <w:tcW w:w="714" w:type="pct"/>
                <w:tcMar>
                  <w:left w:w="0" w:type="dxa"/>
                  <w:right w:w="0" w:type="dxa"/>
                </w:tcMar>
              </w:tcPr>
              <w:p w14:paraId="298AD215" w14:textId="77777777" w:rsidR="0080210C" w:rsidRPr="00032922" w:rsidRDefault="0080210C" w:rsidP="0080210C">
                <w:pPr>
                  <w:ind w:right="5"/>
                  <w:rPr>
                    <w:sz w:val="18"/>
                    <w:szCs w:val="18"/>
                  </w:rPr>
                </w:pPr>
                <w:r w:rsidRPr="00032922">
                  <w:rPr>
                    <w:rFonts w:hint="eastAsia"/>
                    <w:sz w:val="18"/>
                    <w:szCs w:val="18"/>
                  </w:rPr>
                  <w:t>在产品</w:t>
                </w:r>
              </w:p>
            </w:tc>
            <w:tc>
              <w:tcPr>
                <w:tcW w:w="717" w:type="pct"/>
                <w:tcMar>
                  <w:left w:w="0" w:type="dxa"/>
                  <w:right w:w="0" w:type="dxa"/>
                </w:tcMar>
              </w:tcPr>
              <w:p w14:paraId="4DAA2B0C" w14:textId="77777777" w:rsidR="0080210C" w:rsidRPr="00032922" w:rsidRDefault="0080210C" w:rsidP="0080210C">
                <w:pPr>
                  <w:ind w:right="5"/>
                  <w:jc w:val="right"/>
                  <w:rPr>
                    <w:rFonts w:ascii="Arial Narrow" w:hAnsi="Arial Narrow"/>
                    <w:sz w:val="18"/>
                    <w:szCs w:val="18"/>
                  </w:rPr>
                </w:pPr>
              </w:p>
            </w:tc>
            <w:tc>
              <w:tcPr>
                <w:tcW w:w="637" w:type="pct"/>
                <w:tcMar>
                  <w:left w:w="0" w:type="dxa"/>
                  <w:right w:w="0" w:type="dxa"/>
                </w:tcMar>
              </w:tcPr>
              <w:p w14:paraId="144246C6" w14:textId="77777777" w:rsidR="0080210C" w:rsidRPr="00032922" w:rsidRDefault="0080210C" w:rsidP="0080210C">
                <w:pPr>
                  <w:ind w:right="5"/>
                  <w:jc w:val="right"/>
                  <w:rPr>
                    <w:rFonts w:ascii="Arial Narrow" w:hAnsi="Arial Narrow"/>
                    <w:sz w:val="18"/>
                    <w:szCs w:val="18"/>
                  </w:rPr>
                </w:pPr>
              </w:p>
            </w:tc>
            <w:tc>
              <w:tcPr>
                <w:tcW w:w="717" w:type="pct"/>
                <w:tcMar>
                  <w:left w:w="0" w:type="dxa"/>
                  <w:right w:w="0" w:type="dxa"/>
                </w:tcMar>
                <w:vAlign w:val="center"/>
              </w:tcPr>
              <w:p w14:paraId="4DA1E47C" w14:textId="77777777" w:rsidR="0080210C" w:rsidRPr="0080210C" w:rsidRDefault="0080210C" w:rsidP="0080210C">
                <w:pPr>
                  <w:ind w:right="5"/>
                  <w:jc w:val="right"/>
                  <w:rPr>
                    <w:rFonts w:ascii="Arial Narrow" w:hAnsi="Arial Narrow"/>
                    <w:sz w:val="18"/>
                    <w:szCs w:val="18"/>
                  </w:rPr>
                </w:pPr>
              </w:p>
            </w:tc>
            <w:tc>
              <w:tcPr>
                <w:tcW w:w="718" w:type="pct"/>
                <w:tcMar>
                  <w:left w:w="0" w:type="dxa"/>
                  <w:right w:w="0" w:type="dxa"/>
                </w:tcMar>
              </w:tcPr>
              <w:p w14:paraId="56C7389F" w14:textId="77777777" w:rsidR="0080210C" w:rsidRPr="00032922" w:rsidRDefault="0080210C" w:rsidP="0080210C">
                <w:pPr>
                  <w:ind w:right="5"/>
                  <w:jc w:val="right"/>
                  <w:rPr>
                    <w:rFonts w:ascii="Arial Narrow" w:hAnsi="Arial Narrow"/>
                    <w:sz w:val="18"/>
                    <w:szCs w:val="18"/>
                  </w:rPr>
                </w:pPr>
              </w:p>
            </w:tc>
            <w:tc>
              <w:tcPr>
                <w:tcW w:w="715" w:type="pct"/>
                <w:tcMar>
                  <w:left w:w="0" w:type="dxa"/>
                  <w:right w:w="0" w:type="dxa"/>
                </w:tcMar>
              </w:tcPr>
              <w:p w14:paraId="33D401DB"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6757FD15" w14:textId="77777777" w:rsidR="0080210C" w:rsidRPr="00032922" w:rsidRDefault="0080210C" w:rsidP="0080210C">
                <w:pPr>
                  <w:ind w:right="5"/>
                  <w:jc w:val="right"/>
                  <w:rPr>
                    <w:rFonts w:ascii="Arial Narrow" w:hAnsi="Arial Narrow"/>
                    <w:sz w:val="18"/>
                    <w:szCs w:val="18"/>
                  </w:rPr>
                </w:pPr>
              </w:p>
            </w:tc>
          </w:tr>
          <w:tr w:rsidR="0080210C" w:rsidRPr="00032922" w14:paraId="215362B2" w14:textId="77777777" w:rsidTr="00831495">
            <w:trPr>
              <w:cantSplit/>
            </w:trPr>
            <w:tc>
              <w:tcPr>
                <w:tcW w:w="714" w:type="pct"/>
                <w:tcMar>
                  <w:left w:w="0" w:type="dxa"/>
                  <w:right w:w="0" w:type="dxa"/>
                </w:tcMar>
              </w:tcPr>
              <w:p w14:paraId="2EB7FD79" w14:textId="77777777" w:rsidR="0080210C" w:rsidRPr="00032922" w:rsidRDefault="0080210C" w:rsidP="0080210C">
                <w:pPr>
                  <w:ind w:right="5"/>
                  <w:rPr>
                    <w:sz w:val="18"/>
                    <w:szCs w:val="18"/>
                  </w:rPr>
                </w:pPr>
                <w:r w:rsidRPr="00032922">
                  <w:rPr>
                    <w:rFonts w:hint="eastAsia"/>
                    <w:sz w:val="18"/>
                    <w:szCs w:val="18"/>
                  </w:rPr>
                  <w:t>库存商品</w:t>
                </w:r>
              </w:p>
            </w:tc>
            <w:tc>
              <w:tcPr>
                <w:tcW w:w="717" w:type="pct"/>
                <w:tcMar>
                  <w:left w:w="0" w:type="dxa"/>
                  <w:right w:w="0" w:type="dxa"/>
                </w:tcMar>
              </w:tcPr>
              <w:p w14:paraId="6383C6F9" w14:textId="64B627D7" w:rsidR="0080210C" w:rsidRPr="00032922" w:rsidRDefault="0080210C" w:rsidP="0080210C">
                <w:pPr>
                  <w:ind w:right="5"/>
                  <w:jc w:val="right"/>
                  <w:rPr>
                    <w:rFonts w:ascii="Arial Narrow" w:hAnsi="Arial Narrow"/>
                    <w:sz w:val="18"/>
                    <w:szCs w:val="18"/>
                  </w:rPr>
                </w:pPr>
                <w:r>
                  <w:rPr>
                    <w:rFonts w:ascii="Arial Narrow" w:hAnsi="Arial Narrow"/>
                    <w:sz w:val="18"/>
                    <w:szCs w:val="18"/>
                  </w:rPr>
                  <w:t>456,206.42</w:t>
                </w:r>
              </w:p>
            </w:tc>
            <w:tc>
              <w:tcPr>
                <w:tcW w:w="637" w:type="pct"/>
                <w:tcMar>
                  <w:left w:w="0" w:type="dxa"/>
                  <w:right w:w="0" w:type="dxa"/>
                </w:tcMar>
              </w:tcPr>
              <w:p w14:paraId="51752B41" w14:textId="77777777" w:rsidR="0080210C" w:rsidRPr="00032922" w:rsidRDefault="0080210C" w:rsidP="0080210C">
                <w:pPr>
                  <w:ind w:right="5"/>
                  <w:jc w:val="right"/>
                  <w:rPr>
                    <w:rFonts w:ascii="Arial Narrow" w:hAnsi="Arial Narrow"/>
                    <w:sz w:val="18"/>
                    <w:szCs w:val="18"/>
                  </w:rPr>
                </w:pPr>
              </w:p>
            </w:tc>
            <w:tc>
              <w:tcPr>
                <w:tcW w:w="717" w:type="pct"/>
                <w:tcMar>
                  <w:left w:w="0" w:type="dxa"/>
                  <w:right w:w="0" w:type="dxa"/>
                </w:tcMar>
                <w:vAlign w:val="center"/>
              </w:tcPr>
              <w:p w14:paraId="17092C91" w14:textId="0357EBE5" w:rsidR="0080210C" w:rsidRPr="0080210C" w:rsidRDefault="0080210C" w:rsidP="0080210C">
                <w:pPr>
                  <w:ind w:right="5"/>
                  <w:jc w:val="right"/>
                  <w:rPr>
                    <w:rFonts w:ascii="Arial Narrow" w:hAnsi="Arial Narrow"/>
                    <w:sz w:val="18"/>
                    <w:szCs w:val="18"/>
                  </w:rPr>
                </w:pPr>
                <w:r w:rsidRPr="0080210C">
                  <w:rPr>
                    <w:rFonts w:ascii="Arial Narrow" w:hAnsi="Arial Narrow"/>
                    <w:sz w:val="18"/>
                    <w:szCs w:val="18"/>
                  </w:rPr>
                  <w:t>456,206.42</w:t>
                </w:r>
              </w:p>
            </w:tc>
            <w:tc>
              <w:tcPr>
                <w:tcW w:w="718" w:type="pct"/>
                <w:tcMar>
                  <w:left w:w="0" w:type="dxa"/>
                  <w:right w:w="0" w:type="dxa"/>
                </w:tcMar>
              </w:tcPr>
              <w:p w14:paraId="55FF62E2"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367,046.26</w:t>
                </w:r>
              </w:p>
            </w:tc>
            <w:tc>
              <w:tcPr>
                <w:tcW w:w="715" w:type="pct"/>
                <w:tcMar>
                  <w:left w:w="0" w:type="dxa"/>
                  <w:right w:w="0" w:type="dxa"/>
                </w:tcMar>
              </w:tcPr>
              <w:p w14:paraId="41815862"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1A28911A"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367,046.26</w:t>
                </w:r>
              </w:p>
            </w:tc>
          </w:tr>
          <w:tr w:rsidR="0080210C" w:rsidRPr="00032922" w14:paraId="14CD9037" w14:textId="77777777" w:rsidTr="00032922">
            <w:trPr>
              <w:cantSplit/>
            </w:trPr>
            <w:tc>
              <w:tcPr>
                <w:tcW w:w="714" w:type="pct"/>
                <w:tcMar>
                  <w:left w:w="0" w:type="dxa"/>
                  <w:right w:w="0" w:type="dxa"/>
                </w:tcMar>
              </w:tcPr>
              <w:p w14:paraId="16FE0EBF" w14:textId="77777777" w:rsidR="0080210C" w:rsidRPr="00032922" w:rsidRDefault="0080210C" w:rsidP="0080210C">
                <w:pPr>
                  <w:autoSpaceDE w:val="0"/>
                  <w:autoSpaceDN w:val="0"/>
                  <w:adjustRightInd w:val="0"/>
                  <w:rPr>
                    <w:sz w:val="18"/>
                    <w:szCs w:val="18"/>
                  </w:rPr>
                </w:pPr>
                <w:r w:rsidRPr="00032922">
                  <w:rPr>
                    <w:rFonts w:hint="eastAsia"/>
                    <w:sz w:val="18"/>
                    <w:szCs w:val="18"/>
                  </w:rPr>
                  <w:t>周转材料</w:t>
                </w:r>
              </w:p>
            </w:tc>
            <w:tc>
              <w:tcPr>
                <w:tcW w:w="717" w:type="pct"/>
                <w:tcMar>
                  <w:left w:w="0" w:type="dxa"/>
                  <w:right w:w="0" w:type="dxa"/>
                </w:tcMar>
              </w:tcPr>
              <w:p w14:paraId="2B888530" w14:textId="77777777" w:rsidR="0080210C" w:rsidRPr="00032922" w:rsidRDefault="0080210C" w:rsidP="0080210C">
                <w:pPr>
                  <w:jc w:val="right"/>
                  <w:rPr>
                    <w:rFonts w:ascii="Arial Narrow" w:hAnsi="Arial Narrow"/>
                    <w:sz w:val="18"/>
                    <w:szCs w:val="18"/>
                  </w:rPr>
                </w:pPr>
              </w:p>
            </w:tc>
            <w:tc>
              <w:tcPr>
                <w:tcW w:w="637" w:type="pct"/>
                <w:tcMar>
                  <w:left w:w="0" w:type="dxa"/>
                  <w:right w:w="0" w:type="dxa"/>
                </w:tcMar>
              </w:tcPr>
              <w:p w14:paraId="2F6A4713" w14:textId="77777777" w:rsidR="0080210C" w:rsidRPr="00032922" w:rsidRDefault="0080210C" w:rsidP="0080210C">
                <w:pPr>
                  <w:jc w:val="right"/>
                  <w:rPr>
                    <w:rFonts w:ascii="Arial Narrow" w:hAnsi="Arial Narrow"/>
                    <w:sz w:val="18"/>
                    <w:szCs w:val="18"/>
                  </w:rPr>
                </w:pPr>
              </w:p>
            </w:tc>
            <w:tc>
              <w:tcPr>
                <w:tcW w:w="717" w:type="pct"/>
                <w:tcMar>
                  <w:left w:w="0" w:type="dxa"/>
                  <w:right w:w="0" w:type="dxa"/>
                </w:tcMar>
              </w:tcPr>
              <w:p w14:paraId="1B356611" w14:textId="77777777" w:rsidR="0080210C" w:rsidRPr="00032922" w:rsidRDefault="0080210C" w:rsidP="0080210C">
                <w:pPr>
                  <w:jc w:val="right"/>
                  <w:rPr>
                    <w:rFonts w:ascii="Arial Narrow" w:hAnsi="Arial Narrow"/>
                    <w:sz w:val="18"/>
                    <w:szCs w:val="18"/>
                  </w:rPr>
                </w:pPr>
              </w:p>
            </w:tc>
            <w:tc>
              <w:tcPr>
                <w:tcW w:w="718" w:type="pct"/>
                <w:tcMar>
                  <w:left w:w="0" w:type="dxa"/>
                  <w:right w:w="0" w:type="dxa"/>
                </w:tcMar>
              </w:tcPr>
              <w:p w14:paraId="6A995C8F" w14:textId="77777777" w:rsidR="0080210C" w:rsidRPr="00032922" w:rsidRDefault="0080210C" w:rsidP="0080210C">
                <w:pPr>
                  <w:ind w:right="5"/>
                  <w:jc w:val="right"/>
                  <w:rPr>
                    <w:rFonts w:ascii="Arial Narrow" w:hAnsi="Arial Narrow"/>
                    <w:sz w:val="18"/>
                    <w:szCs w:val="18"/>
                  </w:rPr>
                </w:pPr>
              </w:p>
            </w:tc>
            <w:tc>
              <w:tcPr>
                <w:tcW w:w="715" w:type="pct"/>
                <w:tcMar>
                  <w:left w:w="0" w:type="dxa"/>
                  <w:right w:w="0" w:type="dxa"/>
                </w:tcMar>
              </w:tcPr>
              <w:p w14:paraId="1880D79B"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21DC203D" w14:textId="77777777" w:rsidR="0080210C" w:rsidRPr="00032922" w:rsidRDefault="0080210C" w:rsidP="0080210C">
                <w:pPr>
                  <w:ind w:right="5"/>
                  <w:jc w:val="right"/>
                  <w:rPr>
                    <w:rFonts w:ascii="Arial Narrow" w:hAnsi="Arial Narrow"/>
                    <w:sz w:val="18"/>
                    <w:szCs w:val="18"/>
                  </w:rPr>
                </w:pPr>
              </w:p>
            </w:tc>
          </w:tr>
          <w:tr w:rsidR="0080210C" w:rsidRPr="00032922" w14:paraId="6BE8D77E" w14:textId="77777777" w:rsidTr="00032922">
            <w:trPr>
              <w:cantSplit/>
            </w:trPr>
            <w:tc>
              <w:tcPr>
                <w:tcW w:w="714" w:type="pct"/>
                <w:tcMar>
                  <w:left w:w="0" w:type="dxa"/>
                  <w:right w:w="0" w:type="dxa"/>
                </w:tcMar>
              </w:tcPr>
              <w:p w14:paraId="2D224F78" w14:textId="77777777" w:rsidR="0080210C" w:rsidRPr="00032922" w:rsidRDefault="0080210C" w:rsidP="0080210C">
                <w:pPr>
                  <w:autoSpaceDE w:val="0"/>
                  <w:autoSpaceDN w:val="0"/>
                  <w:adjustRightInd w:val="0"/>
                  <w:rPr>
                    <w:sz w:val="18"/>
                    <w:szCs w:val="18"/>
                  </w:rPr>
                </w:pPr>
                <w:r w:rsidRPr="00032922">
                  <w:rPr>
                    <w:rFonts w:hint="eastAsia"/>
                    <w:sz w:val="18"/>
                    <w:szCs w:val="18"/>
                  </w:rPr>
                  <w:t>消耗性生物资产</w:t>
                </w:r>
              </w:p>
            </w:tc>
            <w:tc>
              <w:tcPr>
                <w:tcW w:w="717" w:type="pct"/>
                <w:tcMar>
                  <w:left w:w="0" w:type="dxa"/>
                  <w:right w:w="0" w:type="dxa"/>
                </w:tcMar>
              </w:tcPr>
              <w:p w14:paraId="184F7EFF" w14:textId="77777777" w:rsidR="0080210C" w:rsidRPr="00032922" w:rsidRDefault="0080210C" w:rsidP="0080210C">
                <w:pPr>
                  <w:jc w:val="right"/>
                  <w:rPr>
                    <w:rFonts w:ascii="Arial Narrow" w:hAnsi="Arial Narrow"/>
                    <w:sz w:val="18"/>
                    <w:szCs w:val="18"/>
                  </w:rPr>
                </w:pPr>
              </w:p>
            </w:tc>
            <w:tc>
              <w:tcPr>
                <w:tcW w:w="637" w:type="pct"/>
                <w:tcMar>
                  <w:left w:w="0" w:type="dxa"/>
                  <w:right w:w="0" w:type="dxa"/>
                </w:tcMar>
              </w:tcPr>
              <w:p w14:paraId="3CC7AC4B" w14:textId="77777777" w:rsidR="0080210C" w:rsidRPr="00032922" w:rsidRDefault="0080210C" w:rsidP="0080210C">
                <w:pPr>
                  <w:jc w:val="right"/>
                  <w:rPr>
                    <w:rFonts w:ascii="Arial Narrow" w:hAnsi="Arial Narrow"/>
                    <w:sz w:val="18"/>
                    <w:szCs w:val="18"/>
                  </w:rPr>
                </w:pPr>
              </w:p>
            </w:tc>
            <w:tc>
              <w:tcPr>
                <w:tcW w:w="717" w:type="pct"/>
                <w:tcMar>
                  <w:left w:w="0" w:type="dxa"/>
                  <w:right w:w="0" w:type="dxa"/>
                </w:tcMar>
              </w:tcPr>
              <w:p w14:paraId="532980CD" w14:textId="77777777" w:rsidR="0080210C" w:rsidRPr="00032922" w:rsidRDefault="0080210C" w:rsidP="0080210C">
                <w:pPr>
                  <w:jc w:val="right"/>
                  <w:rPr>
                    <w:rFonts w:ascii="Arial Narrow" w:hAnsi="Arial Narrow"/>
                    <w:sz w:val="18"/>
                    <w:szCs w:val="18"/>
                  </w:rPr>
                </w:pPr>
              </w:p>
            </w:tc>
            <w:tc>
              <w:tcPr>
                <w:tcW w:w="718" w:type="pct"/>
                <w:tcMar>
                  <w:left w:w="0" w:type="dxa"/>
                  <w:right w:w="0" w:type="dxa"/>
                </w:tcMar>
              </w:tcPr>
              <w:p w14:paraId="7A3F2437" w14:textId="77777777" w:rsidR="0080210C" w:rsidRPr="00032922" w:rsidRDefault="0080210C" w:rsidP="0080210C">
                <w:pPr>
                  <w:ind w:right="5"/>
                  <w:jc w:val="right"/>
                  <w:rPr>
                    <w:rFonts w:ascii="Arial Narrow" w:hAnsi="Arial Narrow"/>
                    <w:sz w:val="18"/>
                    <w:szCs w:val="18"/>
                  </w:rPr>
                </w:pPr>
              </w:p>
            </w:tc>
            <w:tc>
              <w:tcPr>
                <w:tcW w:w="715" w:type="pct"/>
                <w:tcMar>
                  <w:left w:w="0" w:type="dxa"/>
                  <w:right w:w="0" w:type="dxa"/>
                </w:tcMar>
              </w:tcPr>
              <w:p w14:paraId="635D59D3"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0F4BD9A2" w14:textId="77777777" w:rsidR="0080210C" w:rsidRPr="00032922" w:rsidRDefault="0080210C" w:rsidP="0080210C">
                <w:pPr>
                  <w:ind w:right="5"/>
                  <w:jc w:val="right"/>
                  <w:rPr>
                    <w:rFonts w:ascii="Arial Narrow" w:hAnsi="Arial Narrow"/>
                    <w:sz w:val="18"/>
                    <w:szCs w:val="18"/>
                  </w:rPr>
                </w:pPr>
              </w:p>
            </w:tc>
          </w:tr>
          <w:tr w:rsidR="0080210C" w:rsidRPr="00032922" w14:paraId="553AA085" w14:textId="77777777" w:rsidTr="00032922">
            <w:trPr>
              <w:cantSplit/>
            </w:trPr>
            <w:tc>
              <w:tcPr>
                <w:tcW w:w="714" w:type="pct"/>
                <w:tcMar>
                  <w:left w:w="0" w:type="dxa"/>
                  <w:right w:w="0" w:type="dxa"/>
                </w:tcMar>
              </w:tcPr>
              <w:p w14:paraId="5E9FED17" w14:textId="77777777" w:rsidR="0080210C" w:rsidRPr="00032922" w:rsidRDefault="0080210C" w:rsidP="0080210C">
                <w:pPr>
                  <w:autoSpaceDE w:val="0"/>
                  <w:autoSpaceDN w:val="0"/>
                  <w:adjustRightInd w:val="0"/>
                  <w:rPr>
                    <w:sz w:val="18"/>
                    <w:szCs w:val="18"/>
                  </w:rPr>
                </w:pPr>
                <w:r w:rsidRPr="00032922">
                  <w:rPr>
                    <w:rFonts w:hint="eastAsia"/>
                    <w:sz w:val="18"/>
                    <w:szCs w:val="18"/>
                  </w:rPr>
                  <w:t>合同履约成本</w:t>
                </w:r>
              </w:p>
            </w:tc>
            <w:tc>
              <w:tcPr>
                <w:tcW w:w="717" w:type="pct"/>
                <w:tcMar>
                  <w:left w:w="0" w:type="dxa"/>
                  <w:right w:w="0" w:type="dxa"/>
                </w:tcMar>
              </w:tcPr>
              <w:p w14:paraId="38576FFC" w14:textId="77777777" w:rsidR="0080210C" w:rsidRPr="00032922" w:rsidRDefault="0080210C" w:rsidP="0080210C">
                <w:pPr>
                  <w:ind w:right="5"/>
                  <w:jc w:val="right"/>
                  <w:rPr>
                    <w:rFonts w:ascii="Arial Narrow" w:hAnsi="Arial Narrow"/>
                    <w:sz w:val="18"/>
                    <w:szCs w:val="18"/>
                  </w:rPr>
                </w:pPr>
              </w:p>
            </w:tc>
            <w:tc>
              <w:tcPr>
                <w:tcW w:w="637" w:type="pct"/>
                <w:tcMar>
                  <w:left w:w="0" w:type="dxa"/>
                  <w:right w:w="0" w:type="dxa"/>
                </w:tcMar>
              </w:tcPr>
              <w:p w14:paraId="0D6FEE37" w14:textId="77777777" w:rsidR="0080210C" w:rsidRPr="00032922" w:rsidRDefault="0080210C" w:rsidP="0080210C">
                <w:pPr>
                  <w:ind w:right="5"/>
                  <w:jc w:val="right"/>
                  <w:rPr>
                    <w:rFonts w:ascii="Arial Narrow" w:hAnsi="Arial Narrow"/>
                    <w:sz w:val="18"/>
                    <w:szCs w:val="18"/>
                  </w:rPr>
                </w:pPr>
              </w:p>
            </w:tc>
            <w:tc>
              <w:tcPr>
                <w:tcW w:w="717" w:type="pct"/>
                <w:tcMar>
                  <w:left w:w="0" w:type="dxa"/>
                  <w:right w:w="0" w:type="dxa"/>
                </w:tcMar>
              </w:tcPr>
              <w:p w14:paraId="1A127B64" w14:textId="77777777" w:rsidR="0080210C" w:rsidRPr="00032922" w:rsidRDefault="0080210C" w:rsidP="0080210C">
                <w:pPr>
                  <w:ind w:right="5"/>
                  <w:jc w:val="right"/>
                  <w:rPr>
                    <w:rFonts w:ascii="Arial Narrow" w:hAnsi="Arial Narrow"/>
                    <w:sz w:val="18"/>
                    <w:szCs w:val="18"/>
                  </w:rPr>
                </w:pPr>
              </w:p>
            </w:tc>
            <w:tc>
              <w:tcPr>
                <w:tcW w:w="718" w:type="pct"/>
                <w:tcMar>
                  <w:left w:w="0" w:type="dxa"/>
                  <w:right w:w="0" w:type="dxa"/>
                </w:tcMar>
              </w:tcPr>
              <w:p w14:paraId="521462C6" w14:textId="77777777" w:rsidR="0080210C" w:rsidRPr="00032922" w:rsidRDefault="0080210C" w:rsidP="0080210C">
                <w:pPr>
                  <w:ind w:right="5"/>
                  <w:jc w:val="right"/>
                  <w:rPr>
                    <w:rFonts w:ascii="Arial Narrow" w:hAnsi="Arial Narrow"/>
                    <w:sz w:val="18"/>
                    <w:szCs w:val="18"/>
                  </w:rPr>
                </w:pPr>
              </w:p>
            </w:tc>
            <w:tc>
              <w:tcPr>
                <w:tcW w:w="715" w:type="pct"/>
                <w:tcMar>
                  <w:left w:w="0" w:type="dxa"/>
                  <w:right w:w="0" w:type="dxa"/>
                </w:tcMar>
              </w:tcPr>
              <w:p w14:paraId="731E2FA7" w14:textId="77777777" w:rsidR="0080210C" w:rsidRPr="00032922" w:rsidRDefault="0080210C" w:rsidP="0080210C">
                <w:pPr>
                  <w:ind w:right="5"/>
                  <w:jc w:val="right"/>
                  <w:rPr>
                    <w:rFonts w:ascii="Arial Narrow" w:hAnsi="Arial Narrow"/>
                    <w:sz w:val="18"/>
                    <w:szCs w:val="18"/>
                  </w:rPr>
                </w:pPr>
              </w:p>
            </w:tc>
            <w:tc>
              <w:tcPr>
                <w:tcW w:w="782" w:type="pct"/>
                <w:tcMar>
                  <w:left w:w="0" w:type="dxa"/>
                  <w:right w:w="0" w:type="dxa"/>
                </w:tcMar>
              </w:tcPr>
              <w:p w14:paraId="6816FED2" w14:textId="77777777" w:rsidR="0080210C" w:rsidRPr="00032922" w:rsidRDefault="0080210C" w:rsidP="0080210C">
                <w:pPr>
                  <w:ind w:right="5"/>
                  <w:jc w:val="right"/>
                  <w:rPr>
                    <w:rFonts w:ascii="Arial Narrow" w:hAnsi="Arial Narrow"/>
                    <w:sz w:val="18"/>
                    <w:szCs w:val="18"/>
                  </w:rPr>
                </w:pPr>
              </w:p>
            </w:tc>
          </w:tr>
          <w:tr w:rsidR="0080210C" w:rsidRPr="00032922" w14:paraId="035DD28A" w14:textId="77777777" w:rsidTr="00032922">
            <w:trPr>
              <w:cantSplit/>
            </w:trPr>
            <w:tc>
              <w:tcPr>
                <w:tcW w:w="714" w:type="pct"/>
                <w:tcMar>
                  <w:left w:w="0" w:type="dxa"/>
                  <w:right w:w="0" w:type="dxa"/>
                </w:tcMar>
              </w:tcPr>
              <w:p w14:paraId="452CED2D" w14:textId="77777777" w:rsidR="0080210C" w:rsidRPr="00032922" w:rsidRDefault="0080210C" w:rsidP="0080210C">
                <w:pPr>
                  <w:ind w:right="5"/>
                  <w:rPr>
                    <w:sz w:val="18"/>
                    <w:szCs w:val="18"/>
                  </w:rPr>
                </w:pPr>
                <w:r w:rsidRPr="00032922">
                  <w:rPr>
                    <w:rFonts w:hint="eastAsia"/>
                    <w:sz w:val="18"/>
                    <w:szCs w:val="18"/>
                  </w:rPr>
                  <w:t>开发成本</w:t>
                </w:r>
              </w:p>
            </w:tc>
            <w:tc>
              <w:tcPr>
                <w:tcW w:w="717" w:type="pct"/>
                <w:tcMar>
                  <w:left w:w="0" w:type="dxa"/>
                  <w:right w:w="0" w:type="dxa"/>
                </w:tcMar>
              </w:tcPr>
              <w:p w14:paraId="6793AF89"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73,726,801,401.36</w:t>
                </w:r>
              </w:p>
            </w:tc>
            <w:tc>
              <w:tcPr>
                <w:tcW w:w="637" w:type="pct"/>
                <w:tcMar>
                  <w:left w:w="0" w:type="dxa"/>
                  <w:right w:w="0" w:type="dxa"/>
                </w:tcMar>
              </w:tcPr>
              <w:p w14:paraId="27C212F5"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53,144,105.41</w:t>
                </w:r>
              </w:p>
            </w:tc>
            <w:tc>
              <w:tcPr>
                <w:tcW w:w="717" w:type="pct"/>
                <w:tcMar>
                  <w:left w:w="0" w:type="dxa"/>
                  <w:right w:w="0" w:type="dxa"/>
                </w:tcMar>
              </w:tcPr>
              <w:p w14:paraId="5B5E01F7"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73,673,657,295.95</w:t>
                </w:r>
              </w:p>
            </w:tc>
            <w:tc>
              <w:tcPr>
                <w:tcW w:w="718" w:type="pct"/>
                <w:tcMar>
                  <w:left w:w="0" w:type="dxa"/>
                  <w:right w:w="0" w:type="dxa"/>
                </w:tcMar>
              </w:tcPr>
              <w:p w14:paraId="407E4D14"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69,773,717,889.73</w:t>
                </w:r>
              </w:p>
            </w:tc>
            <w:tc>
              <w:tcPr>
                <w:tcW w:w="715" w:type="pct"/>
                <w:tcMar>
                  <w:left w:w="0" w:type="dxa"/>
                  <w:right w:w="0" w:type="dxa"/>
                </w:tcMar>
              </w:tcPr>
              <w:p w14:paraId="485FC4C4"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138,520,579.73</w:t>
                </w:r>
              </w:p>
            </w:tc>
            <w:tc>
              <w:tcPr>
                <w:tcW w:w="782" w:type="pct"/>
                <w:tcMar>
                  <w:left w:w="0" w:type="dxa"/>
                  <w:right w:w="0" w:type="dxa"/>
                </w:tcMar>
              </w:tcPr>
              <w:p w14:paraId="1D0C7E81"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69,635,197,310.00</w:t>
                </w:r>
              </w:p>
            </w:tc>
          </w:tr>
          <w:tr w:rsidR="0080210C" w:rsidRPr="00032922" w14:paraId="05F64CF2" w14:textId="77777777" w:rsidTr="00032922">
            <w:trPr>
              <w:cantSplit/>
            </w:trPr>
            <w:tc>
              <w:tcPr>
                <w:tcW w:w="714" w:type="pct"/>
                <w:tcMar>
                  <w:left w:w="0" w:type="dxa"/>
                  <w:right w:w="0" w:type="dxa"/>
                </w:tcMar>
              </w:tcPr>
              <w:p w14:paraId="4162AA09" w14:textId="77777777" w:rsidR="0080210C" w:rsidRPr="00032922" w:rsidRDefault="0080210C" w:rsidP="0080210C">
                <w:pPr>
                  <w:ind w:right="5"/>
                  <w:rPr>
                    <w:sz w:val="18"/>
                    <w:szCs w:val="18"/>
                  </w:rPr>
                </w:pPr>
                <w:r w:rsidRPr="00032922">
                  <w:rPr>
                    <w:rFonts w:hint="eastAsia"/>
                    <w:sz w:val="18"/>
                    <w:szCs w:val="18"/>
                  </w:rPr>
                  <w:t>开发产品</w:t>
                </w:r>
              </w:p>
            </w:tc>
            <w:tc>
              <w:tcPr>
                <w:tcW w:w="717" w:type="pct"/>
                <w:tcMar>
                  <w:left w:w="0" w:type="dxa"/>
                  <w:right w:w="0" w:type="dxa"/>
                </w:tcMar>
              </w:tcPr>
              <w:p w14:paraId="0121F410"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21,506,598,415.47</w:t>
                </w:r>
              </w:p>
            </w:tc>
            <w:tc>
              <w:tcPr>
                <w:tcW w:w="637" w:type="pct"/>
                <w:tcMar>
                  <w:left w:w="0" w:type="dxa"/>
                  <w:right w:w="0" w:type="dxa"/>
                </w:tcMar>
              </w:tcPr>
              <w:p w14:paraId="0E9CC6A8"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651,685,292.46</w:t>
                </w:r>
              </w:p>
            </w:tc>
            <w:tc>
              <w:tcPr>
                <w:tcW w:w="717" w:type="pct"/>
                <w:tcMar>
                  <w:left w:w="0" w:type="dxa"/>
                  <w:right w:w="0" w:type="dxa"/>
                </w:tcMar>
              </w:tcPr>
              <w:p w14:paraId="2F7DE164"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20,854,913,123.01</w:t>
                </w:r>
              </w:p>
            </w:tc>
            <w:tc>
              <w:tcPr>
                <w:tcW w:w="718" w:type="pct"/>
                <w:tcMar>
                  <w:left w:w="0" w:type="dxa"/>
                  <w:right w:w="0" w:type="dxa"/>
                </w:tcMar>
              </w:tcPr>
              <w:p w14:paraId="0B3C8DD0"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22,259,364,896.09</w:t>
                </w:r>
              </w:p>
            </w:tc>
            <w:tc>
              <w:tcPr>
                <w:tcW w:w="715" w:type="pct"/>
                <w:tcMar>
                  <w:left w:w="0" w:type="dxa"/>
                  <w:right w:w="0" w:type="dxa"/>
                </w:tcMar>
              </w:tcPr>
              <w:p w14:paraId="2D19238B"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594,380,861.41</w:t>
                </w:r>
              </w:p>
            </w:tc>
            <w:tc>
              <w:tcPr>
                <w:tcW w:w="782" w:type="pct"/>
                <w:tcMar>
                  <w:left w:w="0" w:type="dxa"/>
                  <w:right w:w="0" w:type="dxa"/>
                </w:tcMar>
              </w:tcPr>
              <w:p w14:paraId="38754574"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21,664,984,034.68</w:t>
                </w:r>
              </w:p>
            </w:tc>
          </w:tr>
          <w:tr w:rsidR="0080210C" w:rsidRPr="00032922" w14:paraId="6A4FDC5C" w14:textId="77777777" w:rsidTr="00032922">
            <w:trPr>
              <w:cantSplit/>
            </w:trPr>
            <w:tc>
              <w:tcPr>
                <w:tcW w:w="714" w:type="pct"/>
                <w:tcMar>
                  <w:left w:w="0" w:type="dxa"/>
                  <w:right w:w="0" w:type="dxa"/>
                </w:tcMar>
              </w:tcPr>
              <w:p w14:paraId="54F29AF5" w14:textId="77777777" w:rsidR="0080210C" w:rsidRPr="00032922" w:rsidRDefault="0080210C" w:rsidP="0080210C">
                <w:pPr>
                  <w:ind w:right="5"/>
                  <w:jc w:val="center"/>
                  <w:rPr>
                    <w:sz w:val="18"/>
                    <w:szCs w:val="18"/>
                  </w:rPr>
                </w:pPr>
                <w:r w:rsidRPr="00032922">
                  <w:rPr>
                    <w:rFonts w:hint="eastAsia"/>
                    <w:sz w:val="18"/>
                    <w:szCs w:val="18"/>
                  </w:rPr>
                  <w:t>合计</w:t>
                </w:r>
              </w:p>
            </w:tc>
            <w:tc>
              <w:tcPr>
                <w:tcW w:w="717" w:type="pct"/>
                <w:tcMar>
                  <w:left w:w="0" w:type="dxa"/>
                  <w:right w:w="0" w:type="dxa"/>
                </w:tcMar>
              </w:tcPr>
              <w:p w14:paraId="7A2F87EF"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95,234,264,197.24</w:t>
                </w:r>
              </w:p>
            </w:tc>
            <w:tc>
              <w:tcPr>
                <w:tcW w:w="637" w:type="pct"/>
                <w:tcMar>
                  <w:left w:w="0" w:type="dxa"/>
                  <w:right w:w="0" w:type="dxa"/>
                </w:tcMar>
              </w:tcPr>
              <w:p w14:paraId="0C7EE15A"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704,829,397.87</w:t>
                </w:r>
              </w:p>
            </w:tc>
            <w:tc>
              <w:tcPr>
                <w:tcW w:w="717" w:type="pct"/>
                <w:tcMar>
                  <w:left w:w="0" w:type="dxa"/>
                  <w:right w:w="0" w:type="dxa"/>
                </w:tcMar>
              </w:tcPr>
              <w:p w14:paraId="7A97E12E"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94,529,434,799.37</w:t>
                </w:r>
              </w:p>
            </w:tc>
            <w:tc>
              <w:tcPr>
                <w:tcW w:w="718" w:type="pct"/>
                <w:tcMar>
                  <w:left w:w="0" w:type="dxa"/>
                  <w:right w:w="0" w:type="dxa"/>
                </w:tcMar>
              </w:tcPr>
              <w:p w14:paraId="2FA6975A"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92,033,883,542.93</w:t>
                </w:r>
              </w:p>
            </w:tc>
            <w:tc>
              <w:tcPr>
                <w:tcW w:w="715" w:type="pct"/>
                <w:tcMar>
                  <w:left w:w="0" w:type="dxa"/>
                  <w:right w:w="0" w:type="dxa"/>
                </w:tcMar>
              </w:tcPr>
              <w:p w14:paraId="25091211"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732,901,441.14</w:t>
                </w:r>
              </w:p>
            </w:tc>
            <w:tc>
              <w:tcPr>
                <w:tcW w:w="782" w:type="pct"/>
                <w:tcMar>
                  <w:left w:w="0" w:type="dxa"/>
                  <w:right w:w="0" w:type="dxa"/>
                </w:tcMar>
              </w:tcPr>
              <w:p w14:paraId="6806DCC2" w14:textId="77777777" w:rsidR="0080210C" w:rsidRPr="00032922" w:rsidRDefault="0080210C" w:rsidP="0080210C">
                <w:pPr>
                  <w:ind w:right="5"/>
                  <w:jc w:val="right"/>
                  <w:rPr>
                    <w:rFonts w:ascii="Arial Narrow" w:hAnsi="Arial Narrow"/>
                    <w:sz w:val="18"/>
                    <w:szCs w:val="18"/>
                  </w:rPr>
                </w:pPr>
                <w:r w:rsidRPr="00032922">
                  <w:rPr>
                    <w:rFonts w:ascii="Arial Narrow" w:hAnsi="Arial Narrow"/>
                    <w:sz w:val="18"/>
                    <w:szCs w:val="18"/>
                  </w:rPr>
                  <w:t>91,300,982,101.79</w:t>
                </w:r>
              </w:p>
            </w:tc>
          </w:tr>
        </w:tbl>
        <w:p w14:paraId="14C5A61E" w14:textId="77777777" w:rsidR="00B5366E" w:rsidRDefault="00B5366E" w:rsidP="00B5366E">
          <w:pPr>
            <w:pStyle w:val="95"/>
          </w:pPr>
        </w:p>
        <w:p w14:paraId="7D828790" w14:textId="77777777" w:rsidR="00B5366E" w:rsidRPr="009A4138" w:rsidRDefault="00CD23B2" w:rsidP="00B5366E">
          <w:pPr>
            <w:pStyle w:val="95"/>
          </w:pPr>
          <w:r w:rsidRPr="009A4138">
            <w:rPr>
              <w:rFonts w:hint="eastAsia"/>
            </w:rPr>
            <w:t>开发成本</w:t>
          </w:r>
        </w:p>
        <w:tbl>
          <w:tblPr>
            <w:tblStyle w:val="g6"/>
            <w:tblW w:w="0" w:type="auto"/>
            <w:tblInd w:w="-5" w:type="dxa"/>
            <w:tblLayout w:type="fixed"/>
            <w:tblLook w:val="04A0" w:firstRow="1" w:lastRow="0" w:firstColumn="1" w:lastColumn="0" w:noHBand="0" w:noVBand="1"/>
          </w:tblPr>
          <w:tblGrid>
            <w:gridCol w:w="2835"/>
            <w:gridCol w:w="993"/>
            <w:gridCol w:w="850"/>
            <w:gridCol w:w="1134"/>
            <w:gridCol w:w="1559"/>
            <w:gridCol w:w="1457"/>
          </w:tblGrid>
          <w:tr w:rsidR="00B5366E" w:rsidRPr="00A95DAD" w14:paraId="31EFB3B6" w14:textId="77777777" w:rsidTr="000C44C1">
            <w:trPr>
              <w:trHeight w:val="495"/>
            </w:trPr>
            <w:tc>
              <w:tcPr>
                <w:tcW w:w="2835" w:type="dxa"/>
                <w:vAlign w:val="center"/>
                <w:hideMark/>
              </w:tcPr>
              <w:p w14:paraId="1397A822"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项目名称</w:t>
                </w:r>
              </w:p>
            </w:tc>
            <w:tc>
              <w:tcPr>
                <w:tcW w:w="993" w:type="dxa"/>
                <w:vAlign w:val="center"/>
                <w:hideMark/>
              </w:tcPr>
              <w:p w14:paraId="3C19EDE7"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开工时间</w:t>
                </w:r>
              </w:p>
            </w:tc>
            <w:tc>
              <w:tcPr>
                <w:tcW w:w="850" w:type="dxa"/>
                <w:vAlign w:val="center"/>
                <w:hideMark/>
              </w:tcPr>
              <w:p w14:paraId="49C890AF"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预计竣工时间</w:t>
                </w:r>
              </w:p>
            </w:tc>
            <w:tc>
              <w:tcPr>
                <w:tcW w:w="1134" w:type="dxa"/>
                <w:vAlign w:val="center"/>
                <w:hideMark/>
              </w:tcPr>
              <w:p w14:paraId="2E635447"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预计投资总额</w:t>
                </w:r>
              </w:p>
            </w:tc>
            <w:tc>
              <w:tcPr>
                <w:tcW w:w="1559" w:type="dxa"/>
                <w:vAlign w:val="center"/>
                <w:hideMark/>
              </w:tcPr>
              <w:p w14:paraId="33A5054E"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期末余额</w:t>
                </w:r>
              </w:p>
            </w:tc>
            <w:tc>
              <w:tcPr>
                <w:tcW w:w="1457" w:type="dxa"/>
                <w:vAlign w:val="center"/>
                <w:hideMark/>
              </w:tcPr>
              <w:p w14:paraId="5CC94F2F"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期初余额</w:t>
                </w:r>
              </w:p>
            </w:tc>
          </w:tr>
          <w:tr w:rsidR="00B5366E" w:rsidRPr="00A95DAD" w14:paraId="75BD47DA" w14:textId="77777777" w:rsidTr="000C44C1">
            <w:trPr>
              <w:trHeight w:val="255"/>
            </w:trPr>
            <w:tc>
              <w:tcPr>
                <w:tcW w:w="2835" w:type="dxa"/>
                <w:hideMark/>
              </w:tcPr>
              <w:p w14:paraId="53CE2DB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动感花园项目</w:t>
                </w:r>
              </w:p>
            </w:tc>
            <w:tc>
              <w:tcPr>
                <w:tcW w:w="993" w:type="dxa"/>
                <w:hideMark/>
              </w:tcPr>
              <w:p w14:paraId="27BC0B0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2006</w:t>
                </w:r>
                <w:r w:rsidRPr="00A95DAD">
                  <w:rPr>
                    <w:rFonts w:ascii="Arial Narrow" w:hAnsi="Arial Narrow"/>
                    <w:sz w:val="18"/>
                    <w:szCs w:val="18"/>
                  </w:rPr>
                  <w:t>年</w:t>
                </w:r>
              </w:p>
            </w:tc>
            <w:tc>
              <w:tcPr>
                <w:tcW w:w="850" w:type="dxa"/>
                <w:hideMark/>
              </w:tcPr>
              <w:p w14:paraId="74003E65" w14:textId="1A997D80" w:rsidR="00B5366E" w:rsidRPr="00A95DAD" w:rsidRDefault="00B5366E" w:rsidP="00B5366E">
                <w:pPr>
                  <w:jc w:val="center"/>
                  <w:rPr>
                    <w:rFonts w:ascii="Arial Narrow" w:hAnsi="Arial Narrow"/>
                    <w:sz w:val="18"/>
                    <w:szCs w:val="18"/>
                  </w:rPr>
                </w:pPr>
                <w:r w:rsidRPr="00A95DAD">
                  <w:rPr>
                    <w:rFonts w:ascii="Arial Narrow" w:hAnsi="Arial Narrow"/>
                    <w:sz w:val="18"/>
                    <w:szCs w:val="18"/>
                  </w:rPr>
                  <w:t>20</w:t>
                </w:r>
                <w:r w:rsidR="00AF712A">
                  <w:rPr>
                    <w:rFonts w:ascii="Arial Narrow" w:hAnsi="Arial Narrow"/>
                    <w:sz w:val="18"/>
                    <w:szCs w:val="18"/>
                  </w:rPr>
                  <w:t>22</w:t>
                </w:r>
                <w:r w:rsidRPr="00A95DAD">
                  <w:rPr>
                    <w:rFonts w:ascii="Arial Narrow" w:hAnsi="Arial Narrow"/>
                    <w:sz w:val="18"/>
                    <w:szCs w:val="18"/>
                  </w:rPr>
                  <w:t>年</w:t>
                </w:r>
              </w:p>
            </w:tc>
            <w:tc>
              <w:tcPr>
                <w:tcW w:w="1134" w:type="dxa"/>
                <w:hideMark/>
              </w:tcPr>
              <w:p w14:paraId="486698A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22.00</w:t>
                </w:r>
                <w:r w:rsidRPr="00A95DAD">
                  <w:rPr>
                    <w:rFonts w:ascii="Arial Narrow" w:hAnsi="Arial Narrow"/>
                    <w:sz w:val="18"/>
                    <w:szCs w:val="18"/>
                  </w:rPr>
                  <w:t>亿元</w:t>
                </w:r>
              </w:p>
            </w:tc>
            <w:tc>
              <w:tcPr>
                <w:tcW w:w="1559" w:type="dxa"/>
                <w:hideMark/>
              </w:tcPr>
              <w:p w14:paraId="22FA671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298,714,438.98</w:t>
                </w:r>
              </w:p>
            </w:tc>
            <w:tc>
              <w:tcPr>
                <w:tcW w:w="1457" w:type="dxa"/>
                <w:hideMark/>
              </w:tcPr>
              <w:p w14:paraId="7B51372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291,364,580.75</w:t>
                </w:r>
              </w:p>
            </w:tc>
          </w:tr>
          <w:tr w:rsidR="00B5366E" w:rsidRPr="00A95DAD" w14:paraId="5354F0F6" w14:textId="77777777" w:rsidTr="000C44C1">
            <w:trPr>
              <w:trHeight w:val="255"/>
            </w:trPr>
            <w:tc>
              <w:tcPr>
                <w:tcW w:w="2835" w:type="dxa"/>
                <w:hideMark/>
              </w:tcPr>
              <w:p w14:paraId="797A660F"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南苑项目</w:t>
                </w:r>
              </w:p>
            </w:tc>
            <w:tc>
              <w:tcPr>
                <w:tcW w:w="993" w:type="dxa"/>
                <w:hideMark/>
              </w:tcPr>
              <w:p w14:paraId="67AA54F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850" w:type="dxa"/>
                <w:hideMark/>
              </w:tcPr>
              <w:p w14:paraId="0C8B84B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1134" w:type="dxa"/>
                <w:hideMark/>
              </w:tcPr>
              <w:p w14:paraId="5F70392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1559" w:type="dxa"/>
                <w:hideMark/>
              </w:tcPr>
              <w:p w14:paraId="6F4D559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5,531,159.97</w:t>
                </w:r>
              </w:p>
            </w:tc>
            <w:tc>
              <w:tcPr>
                <w:tcW w:w="1457" w:type="dxa"/>
                <w:hideMark/>
              </w:tcPr>
              <w:p w14:paraId="04DAA76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5,531,159.97</w:t>
                </w:r>
              </w:p>
            </w:tc>
          </w:tr>
          <w:tr w:rsidR="00B5366E" w:rsidRPr="00A95DAD" w14:paraId="3A37B393" w14:textId="77777777" w:rsidTr="000C44C1">
            <w:trPr>
              <w:trHeight w:val="255"/>
            </w:trPr>
            <w:tc>
              <w:tcPr>
                <w:tcW w:w="2835" w:type="dxa"/>
                <w:hideMark/>
              </w:tcPr>
              <w:p w14:paraId="7CACDF5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62</w:t>
                </w:r>
                <w:r w:rsidRPr="00A95DAD">
                  <w:rPr>
                    <w:rFonts w:ascii="Arial Narrow" w:hAnsi="Arial Narrow"/>
                    <w:sz w:val="18"/>
                    <w:szCs w:val="18"/>
                  </w:rPr>
                  <w:t>号院项目</w:t>
                </w:r>
              </w:p>
            </w:tc>
            <w:tc>
              <w:tcPr>
                <w:tcW w:w="993" w:type="dxa"/>
                <w:hideMark/>
              </w:tcPr>
              <w:p w14:paraId="0F00DB8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850" w:type="dxa"/>
                <w:hideMark/>
              </w:tcPr>
              <w:p w14:paraId="2EF1C80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1134" w:type="dxa"/>
                <w:hideMark/>
              </w:tcPr>
              <w:p w14:paraId="0C94223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w:t>
                </w:r>
              </w:p>
            </w:tc>
            <w:tc>
              <w:tcPr>
                <w:tcW w:w="1559" w:type="dxa"/>
                <w:hideMark/>
              </w:tcPr>
              <w:p w14:paraId="29F1781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471,984.00</w:t>
                </w:r>
              </w:p>
            </w:tc>
            <w:tc>
              <w:tcPr>
                <w:tcW w:w="1457" w:type="dxa"/>
                <w:hideMark/>
              </w:tcPr>
              <w:p w14:paraId="2F99CC1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471,984.00</w:t>
                </w:r>
              </w:p>
            </w:tc>
          </w:tr>
          <w:tr w:rsidR="00B5366E" w:rsidRPr="00A95DAD" w14:paraId="0AADACBD" w14:textId="77777777" w:rsidTr="000C44C1">
            <w:trPr>
              <w:trHeight w:val="255"/>
            </w:trPr>
            <w:tc>
              <w:tcPr>
                <w:tcW w:w="2835" w:type="dxa"/>
                <w:hideMark/>
              </w:tcPr>
              <w:p w14:paraId="05F0D5BD"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lastRenderedPageBreak/>
                  <w:t>台湖项目</w:t>
                </w:r>
              </w:p>
            </w:tc>
            <w:tc>
              <w:tcPr>
                <w:tcW w:w="993" w:type="dxa"/>
                <w:hideMark/>
              </w:tcPr>
              <w:p w14:paraId="0344642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2016</w:t>
                </w:r>
                <w:r w:rsidRPr="00A95DAD">
                  <w:rPr>
                    <w:rFonts w:ascii="Arial Narrow" w:hAnsi="Arial Narrow"/>
                    <w:sz w:val="18"/>
                    <w:szCs w:val="18"/>
                  </w:rPr>
                  <w:t>年</w:t>
                </w:r>
              </w:p>
            </w:tc>
            <w:tc>
              <w:tcPr>
                <w:tcW w:w="850" w:type="dxa"/>
                <w:hideMark/>
              </w:tcPr>
              <w:p w14:paraId="71C2808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4DCAD2B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38.00</w:t>
                </w:r>
                <w:r w:rsidRPr="00A95DAD">
                  <w:rPr>
                    <w:rFonts w:ascii="Arial Narrow" w:hAnsi="Arial Narrow"/>
                    <w:sz w:val="18"/>
                    <w:szCs w:val="18"/>
                  </w:rPr>
                  <w:t>亿元</w:t>
                </w:r>
              </w:p>
            </w:tc>
            <w:tc>
              <w:tcPr>
                <w:tcW w:w="1559" w:type="dxa"/>
                <w:hideMark/>
              </w:tcPr>
              <w:p w14:paraId="7903262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2,002,677,662.28</w:t>
                </w:r>
              </w:p>
            </w:tc>
            <w:tc>
              <w:tcPr>
                <w:tcW w:w="1457" w:type="dxa"/>
                <w:hideMark/>
              </w:tcPr>
              <w:p w14:paraId="08DC68D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1,878,903,162.25</w:t>
                </w:r>
              </w:p>
            </w:tc>
          </w:tr>
          <w:tr w:rsidR="00B5366E" w:rsidRPr="00A95DAD" w14:paraId="38624D62" w14:textId="77777777" w:rsidTr="000C44C1">
            <w:trPr>
              <w:trHeight w:val="255"/>
            </w:trPr>
            <w:tc>
              <w:tcPr>
                <w:tcW w:w="2835" w:type="dxa"/>
                <w:hideMark/>
              </w:tcPr>
              <w:p w14:paraId="43C8727A"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康庄棚改项目</w:t>
                </w:r>
              </w:p>
            </w:tc>
            <w:tc>
              <w:tcPr>
                <w:tcW w:w="993" w:type="dxa"/>
                <w:hideMark/>
              </w:tcPr>
              <w:p w14:paraId="7BDC856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850" w:type="dxa"/>
                <w:hideMark/>
              </w:tcPr>
              <w:p w14:paraId="55F71E3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044EA3E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56.20</w:t>
                </w:r>
                <w:r w:rsidRPr="00A95DAD">
                  <w:rPr>
                    <w:rFonts w:ascii="Arial Narrow" w:hAnsi="Arial Narrow"/>
                    <w:sz w:val="18"/>
                    <w:szCs w:val="18"/>
                  </w:rPr>
                  <w:t>亿元</w:t>
                </w:r>
              </w:p>
            </w:tc>
            <w:tc>
              <w:tcPr>
                <w:tcW w:w="1559" w:type="dxa"/>
                <w:hideMark/>
              </w:tcPr>
              <w:p w14:paraId="57F2CE2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3,024,737,788.50</w:t>
                </w:r>
              </w:p>
            </w:tc>
            <w:tc>
              <w:tcPr>
                <w:tcW w:w="1457" w:type="dxa"/>
                <w:hideMark/>
              </w:tcPr>
              <w:p w14:paraId="18DB83F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2,807,496,271.72</w:t>
                </w:r>
              </w:p>
            </w:tc>
          </w:tr>
          <w:tr w:rsidR="00B5366E" w:rsidRPr="00A95DAD" w14:paraId="2DF6849A" w14:textId="77777777" w:rsidTr="000C44C1">
            <w:trPr>
              <w:trHeight w:val="203"/>
            </w:trPr>
            <w:tc>
              <w:tcPr>
                <w:tcW w:w="2835" w:type="dxa"/>
                <w:hideMark/>
              </w:tcPr>
              <w:p w14:paraId="2E3F7A5A"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樾府项目</w:t>
                </w:r>
              </w:p>
            </w:tc>
            <w:tc>
              <w:tcPr>
                <w:tcW w:w="993" w:type="dxa"/>
                <w:hideMark/>
              </w:tcPr>
              <w:p w14:paraId="544588B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850" w:type="dxa"/>
                <w:hideMark/>
              </w:tcPr>
              <w:p w14:paraId="0A99B86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464439E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40.00</w:t>
                </w:r>
                <w:r w:rsidRPr="00A95DAD">
                  <w:rPr>
                    <w:rFonts w:ascii="Arial Narrow" w:hAnsi="Arial Narrow"/>
                    <w:sz w:val="18"/>
                    <w:szCs w:val="18"/>
                  </w:rPr>
                  <w:t>亿元</w:t>
                </w:r>
              </w:p>
            </w:tc>
            <w:tc>
              <w:tcPr>
                <w:tcW w:w="1559" w:type="dxa"/>
                <w:hideMark/>
              </w:tcPr>
              <w:p w14:paraId="426E681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969,100,116.51</w:t>
                </w:r>
              </w:p>
            </w:tc>
            <w:tc>
              <w:tcPr>
                <w:tcW w:w="1457" w:type="dxa"/>
                <w:hideMark/>
              </w:tcPr>
              <w:p w14:paraId="209C79B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969,100,116.51</w:t>
                </w:r>
              </w:p>
            </w:tc>
          </w:tr>
          <w:tr w:rsidR="00B5366E" w:rsidRPr="00A95DAD" w14:paraId="169A61D2" w14:textId="77777777" w:rsidTr="000C44C1">
            <w:trPr>
              <w:trHeight w:val="255"/>
            </w:trPr>
            <w:tc>
              <w:tcPr>
                <w:tcW w:w="2835" w:type="dxa"/>
                <w:hideMark/>
              </w:tcPr>
              <w:p w14:paraId="6549CBFA"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怀柔新城府前龙樾</w:t>
                </w:r>
              </w:p>
            </w:tc>
            <w:tc>
              <w:tcPr>
                <w:tcW w:w="993" w:type="dxa"/>
                <w:hideMark/>
              </w:tcPr>
              <w:p w14:paraId="5B23335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850" w:type="dxa"/>
                <w:hideMark/>
              </w:tcPr>
              <w:p w14:paraId="7074DA81"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4DEF818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57.51</w:t>
                </w:r>
                <w:r w:rsidRPr="00A95DAD">
                  <w:rPr>
                    <w:rFonts w:ascii="Arial Narrow" w:hAnsi="Arial Narrow"/>
                    <w:sz w:val="18"/>
                    <w:szCs w:val="18"/>
                  </w:rPr>
                  <w:t>亿元</w:t>
                </w:r>
              </w:p>
            </w:tc>
            <w:tc>
              <w:tcPr>
                <w:tcW w:w="1559" w:type="dxa"/>
                <w:hideMark/>
              </w:tcPr>
              <w:p w14:paraId="7848B27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3,155,327,609.23</w:t>
                </w:r>
              </w:p>
            </w:tc>
            <w:tc>
              <w:tcPr>
                <w:tcW w:w="1457" w:type="dxa"/>
                <w:hideMark/>
              </w:tcPr>
              <w:p w14:paraId="17F46A3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4,753,076,283.72</w:t>
                </w:r>
              </w:p>
            </w:tc>
          </w:tr>
          <w:tr w:rsidR="00B5366E" w:rsidRPr="00A95DAD" w14:paraId="5932E5D4" w14:textId="77777777" w:rsidTr="000C44C1">
            <w:trPr>
              <w:trHeight w:val="255"/>
            </w:trPr>
            <w:tc>
              <w:tcPr>
                <w:tcW w:w="2835" w:type="dxa"/>
                <w:hideMark/>
              </w:tcPr>
              <w:p w14:paraId="3BA77979"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怀柔新城棚改项目</w:t>
                </w:r>
              </w:p>
            </w:tc>
            <w:tc>
              <w:tcPr>
                <w:tcW w:w="993" w:type="dxa"/>
                <w:hideMark/>
              </w:tcPr>
              <w:p w14:paraId="22EBFC0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2016</w:t>
                </w:r>
                <w:r w:rsidRPr="00A95DAD">
                  <w:rPr>
                    <w:rFonts w:ascii="Arial Narrow" w:hAnsi="Arial Narrow"/>
                    <w:sz w:val="18"/>
                    <w:szCs w:val="18"/>
                  </w:rPr>
                  <w:t>年</w:t>
                </w:r>
              </w:p>
            </w:tc>
            <w:tc>
              <w:tcPr>
                <w:tcW w:w="850" w:type="dxa"/>
                <w:hideMark/>
              </w:tcPr>
              <w:p w14:paraId="5230C06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134" w:type="dxa"/>
                <w:hideMark/>
              </w:tcPr>
              <w:p w14:paraId="335144A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41.60</w:t>
                </w:r>
                <w:r w:rsidRPr="00A95DAD">
                  <w:rPr>
                    <w:rFonts w:ascii="Arial Narrow" w:hAnsi="Arial Narrow"/>
                    <w:sz w:val="18"/>
                    <w:szCs w:val="18"/>
                  </w:rPr>
                  <w:t>亿元</w:t>
                </w:r>
              </w:p>
            </w:tc>
            <w:tc>
              <w:tcPr>
                <w:tcW w:w="1559" w:type="dxa"/>
                <w:hideMark/>
              </w:tcPr>
              <w:p w14:paraId="4FC34E00" w14:textId="77777777" w:rsidR="00B5366E" w:rsidRPr="00A95DAD" w:rsidRDefault="00B5366E" w:rsidP="00B5366E">
                <w:pPr>
                  <w:tabs>
                    <w:tab w:val="left" w:pos="1410"/>
                  </w:tabs>
                  <w:jc w:val="right"/>
                  <w:rPr>
                    <w:rFonts w:ascii="Arial Narrow" w:hAnsi="Arial Narrow"/>
                    <w:sz w:val="18"/>
                    <w:szCs w:val="18"/>
                  </w:rPr>
                </w:pPr>
                <w:r w:rsidRPr="00A95DAD">
                  <w:rPr>
                    <w:rFonts w:ascii="Arial Narrow" w:hAnsi="Arial Narrow"/>
                    <w:sz w:val="18"/>
                    <w:szCs w:val="18"/>
                  </w:rPr>
                  <w:t>187,744,378.86</w:t>
                </w:r>
              </w:p>
            </w:tc>
            <w:tc>
              <w:tcPr>
                <w:tcW w:w="1457" w:type="dxa"/>
                <w:hideMark/>
              </w:tcPr>
              <w:p w14:paraId="12942A9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164,060,148.72</w:t>
                </w:r>
              </w:p>
            </w:tc>
          </w:tr>
          <w:tr w:rsidR="00B5366E" w:rsidRPr="00A95DAD" w14:paraId="26F26CCB" w14:textId="77777777" w:rsidTr="000C44C1">
            <w:trPr>
              <w:trHeight w:val="255"/>
            </w:trPr>
            <w:tc>
              <w:tcPr>
                <w:tcW w:w="2835" w:type="dxa"/>
                <w:hideMark/>
              </w:tcPr>
              <w:p w14:paraId="10A7E357"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青岛西郭庄项目</w:t>
                </w:r>
              </w:p>
            </w:tc>
            <w:tc>
              <w:tcPr>
                <w:tcW w:w="993" w:type="dxa"/>
                <w:hideMark/>
              </w:tcPr>
              <w:p w14:paraId="13C9349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2020</w:t>
                </w:r>
                <w:r w:rsidRPr="00A95DAD">
                  <w:rPr>
                    <w:rFonts w:ascii="Arial Narrow" w:hAnsi="Arial Narrow"/>
                    <w:sz w:val="18"/>
                    <w:szCs w:val="18"/>
                  </w:rPr>
                  <w:t>年</w:t>
                </w:r>
              </w:p>
            </w:tc>
            <w:tc>
              <w:tcPr>
                <w:tcW w:w="850" w:type="dxa"/>
                <w:hideMark/>
              </w:tcPr>
              <w:p w14:paraId="28F3FA6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2023</w:t>
                </w:r>
                <w:r w:rsidRPr="00A95DAD">
                  <w:rPr>
                    <w:rFonts w:ascii="Arial Narrow" w:hAnsi="Arial Narrow"/>
                    <w:sz w:val="18"/>
                    <w:szCs w:val="18"/>
                  </w:rPr>
                  <w:t>年</w:t>
                </w:r>
              </w:p>
            </w:tc>
            <w:tc>
              <w:tcPr>
                <w:tcW w:w="1134" w:type="dxa"/>
                <w:hideMark/>
              </w:tcPr>
              <w:p w14:paraId="32D9D79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18.70</w:t>
                </w:r>
                <w:r w:rsidRPr="00A95DAD">
                  <w:rPr>
                    <w:rFonts w:ascii="Arial Narrow" w:hAnsi="Arial Narrow"/>
                    <w:sz w:val="18"/>
                    <w:szCs w:val="18"/>
                  </w:rPr>
                  <w:t>亿元</w:t>
                </w:r>
              </w:p>
            </w:tc>
            <w:tc>
              <w:tcPr>
                <w:tcW w:w="1559" w:type="dxa"/>
                <w:hideMark/>
              </w:tcPr>
              <w:p w14:paraId="6A30D96D" w14:textId="77777777" w:rsidR="00B5366E" w:rsidRPr="00A95DAD" w:rsidRDefault="00B5366E" w:rsidP="00B5366E">
                <w:pPr>
                  <w:tabs>
                    <w:tab w:val="left" w:pos="1365"/>
                  </w:tabs>
                  <w:jc w:val="right"/>
                  <w:rPr>
                    <w:rFonts w:ascii="Arial Narrow" w:hAnsi="Arial Narrow"/>
                    <w:sz w:val="18"/>
                    <w:szCs w:val="18"/>
                  </w:rPr>
                </w:pPr>
                <w:r w:rsidRPr="00A95DAD">
                  <w:rPr>
                    <w:rFonts w:ascii="Arial Narrow" w:hAnsi="Arial Narrow"/>
                    <w:sz w:val="18"/>
                    <w:szCs w:val="18"/>
                  </w:rPr>
                  <w:t>1,126,591,187.62</w:t>
                </w:r>
              </w:p>
            </w:tc>
            <w:tc>
              <w:tcPr>
                <w:tcW w:w="1457" w:type="dxa"/>
                <w:hideMark/>
              </w:tcPr>
              <w:p w14:paraId="6F122A6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1,018,548,562.52</w:t>
                </w:r>
              </w:p>
            </w:tc>
          </w:tr>
          <w:tr w:rsidR="00B5366E" w:rsidRPr="00A95DAD" w14:paraId="521DEA84" w14:textId="77777777" w:rsidTr="000C44C1">
            <w:trPr>
              <w:trHeight w:val="255"/>
            </w:trPr>
            <w:tc>
              <w:tcPr>
                <w:tcW w:w="2835" w:type="dxa"/>
                <w:hideMark/>
              </w:tcPr>
              <w:p w14:paraId="3D446F74"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北七家项目</w:t>
                </w:r>
              </w:p>
            </w:tc>
            <w:tc>
              <w:tcPr>
                <w:tcW w:w="993" w:type="dxa"/>
                <w:hideMark/>
              </w:tcPr>
              <w:p w14:paraId="0574887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850" w:type="dxa"/>
                <w:hideMark/>
              </w:tcPr>
              <w:p w14:paraId="62A3F01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463F227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35.51</w:t>
                </w:r>
                <w:r w:rsidRPr="00A95DAD">
                  <w:rPr>
                    <w:rFonts w:ascii="Arial Narrow" w:hAnsi="Arial Narrow"/>
                    <w:sz w:val="18"/>
                    <w:szCs w:val="18"/>
                  </w:rPr>
                  <w:t>亿元</w:t>
                </w:r>
              </w:p>
            </w:tc>
            <w:tc>
              <w:tcPr>
                <w:tcW w:w="1559" w:type="dxa"/>
                <w:hideMark/>
              </w:tcPr>
              <w:p w14:paraId="7F19DCD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132,401,761.67</w:t>
                </w:r>
              </w:p>
            </w:tc>
            <w:tc>
              <w:tcPr>
                <w:tcW w:w="1457" w:type="dxa"/>
                <w:hideMark/>
              </w:tcPr>
              <w:p w14:paraId="1E3AD58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132,693,049.92</w:t>
                </w:r>
              </w:p>
            </w:tc>
          </w:tr>
          <w:tr w:rsidR="00B5366E" w:rsidRPr="00A95DAD" w14:paraId="41EC31F9" w14:textId="77777777" w:rsidTr="000C44C1">
            <w:trPr>
              <w:trHeight w:val="255"/>
            </w:trPr>
            <w:tc>
              <w:tcPr>
                <w:tcW w:w="2835" w:type="dxa"/>
                <w:hideMark/>
              </w:tcPr>
              <w:p w14:paraId="60BAA151"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南京浦口项目</w:t>
                </w:r>
              </w:p>
            </w:tc>
            <w:tc>
              <w:tcPr>
                <w:tcW w:w="993" w:type="dxa"/>
                <w:hideMark/>
              </w:tcPr>
              <w:p w14:paraId="72CB98A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850" w:type="dxa"/>
                <w:hideMark/>
              </w:tcPr>
              <w:p w14:paraId="07AD5FD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2143AFE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32.00</w:t>
                </w:r>
                <w:r w:rsidRPr="00A95DAD">
                  <w:rPr>
                    <w:rFonts w:ascii="Arial Narrow" w:hAnsi="Arial Narrow"/>
                    <w:sz w:val="18"/>
                    <w:szCs w:val="18"/>
                  </w:rPr>
                  <w:t>亿元</w:t>
                </w:r>
              </w:p>
            </w:tc>
            <w:tc>
              <w:tcPr>
                <w:tcW w:w="1559" w:type="dxa"/>
                <w:hideMark/>
              </w:tcPr>
              <w:p w14:paraId="3CBEF141" w14:textId="77777777" w:rsidR="00B5366E" w:rsidRPr="00A95DAD" w:rsidRDefault="00B5366E" w:rsidP="00B5366E">
                <w:pPr>
                  <w:jc w:val="right"/>
                  <w:rPr>
                    <w:rFonts w:ascii="Arial Narrow" w:hAnsi="Arial Narrow"/>
                    <w:sz w:val="18"/>
                    <w:szCs w:val="18"/>
                  </w:rPr>
                </w:pPr>
              </w:p>
            </w:tc>
            <w:tc>
              <w:tcPr>
                <w:tcW w:w="1457" w:type="dxa"/>
                <w:hideMark/>
              </w:tcPr>
              <w:p w14:paraId="043A0C0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171,241,706.71</w:t>
                </w:r>
              </w:p>
            </w:tc>
          </w:tr>
          <w:tr w:rsidR="00B5366E" w:rsidRPr="00A95DAD" w14:paraId="5765065D" w14:textId="77777777" w:rsidTr="000C44C1">
            <w:trPr>
              <w:trHeight w:val="255"/>
            </w:trPr>
            <w:tc>
              <w:tcPr>
                <w:tcW w:w="2835" w:type="dxa"/>
                <w:hideMark/>
              </w:tcPr>
              <w:p w14:paraId="1D45F799"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城茂未来项目</w:t>
                </w:r>
              </w:p>
            </w:tc>
            <w:tc>
              <w:tcPr>
                <w:tcW w:w="993" w:type="dxa"/>
                <w:hideMark/>
              </w:tcPr>
              <w:p w14:paraId="20386FC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850" w:type="dxa"/>
                <w:hideMark/>
              </w:tcPr>
              <w:p w14:paraId="30247B1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0293B0E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72.00</w:t>
                </w:r>
                <w:r w:rsidRPr="00A95DAD">
                  <w:rPr>
                    <w:rFonts w:ascii="Arial Narrow" w:hAnsi="Arial Narrow"/>
                    <w:sz w:val="18"/>
                    <w:szCs w:val="18"/>
                  </w:rPr>
                  <w:t>亿元</w:t>
                </w:r>
              </w:p>
            </w:tc>
            <w:tc>
              <w:tcPr>
                <w:tcW w:w="1559" w:type="dxa"/>
                <w:hideMark/>
              </w:tcPr>
              <w:p w14:paraId="76F6253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1,128,871,388.83</w:t>
                </w:r>
              </w:p>
            </w:tc>
            <w:tc>
              <w:tcPr>
                <w:tcW w:w="1457" w:type="dxa"/>
                <w:hideMark/>
              </w:tcPr>
              <w:p w14:paraId="5BFEC1F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1,124,618,464.59</w:t>
                </w:r>
              </w:p>
            </w:tc>
          </w:tr>
          <w:tr w:rsidR="00B5366E" w:rsidRPr="00A95DAD" w14:paraId="774EF48D" w14:textId="77777777" w:rsidTr="000C44C1">
            <w:trPr>
              <w:trHeight w:val="255"/>
            </w:trPr>
            <w:tc>
              <w:tcPr>
                <w:tcW w:w="2835" w:type="dxa"/>
                <w:hideMark/>
              </w:tcPr>
              <w:p w14:paraId="59B1F68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顺义北小营项目</w:t>
                </w:r>
              </w:p>
            </w:tc>
            <w:tc>
              <w:tcPr>
                <w:tcW w:w="993" w:type="dxa"/>
                <w:hideMark/>
              </w:tcPr>
              <w:p w14:paraId="1B4A68B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850" w:type="dxa"/>
                <w:hideMark/>
              </w:tcPr>
              <w:p w14:paraId="10A0E52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07835EB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82.93</w:t>
                </w:r>
                <w:r w:rsidRPr="00A95DAD">
                  <w:rPr>
                    <w:rFonts w:ascii="Arial Narrow" w:hAnsi="Arial Narrow"/>
                    <w:sz w:val="18"/>
                    <w:szCs w:val="18"/>
                  </w:rPr>
                  <w:t>亿元</w:t>
                </w:r>
              </w:p>
            </w:tc>
            <w:tc>
              <w:tcPr>
                <w:tcW w:w="1559" w:type="dxa"/>
                <w:hideMark/>
              </w:tcPr>
              <w:p w14:paraId="55D439C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6,307,156,335.06</w:t>
                </w:r>
              </w:p>
            </w:tc>
            <w:tc>
              <w:tcPr>
                <w:tcW w:w="1457" w:type="dxa"/>
                <w:hideMark/>
              </w:tcPr>
              <w:p w14:paraId="49B9C88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6,029,670,748.88</w:t>
                </w:r>
              </w:p>
            </w:tc>
          </w:tr>
          <w:tr w:rsidR="00B5366E" w:rsidRPr="00A95DAD" w14:paraId="35948EB8" w14:textId="77777777" w:rsidTr="000C44C1">
            <w:trPr>
              <w:trHeight w:val="255"/>
            </w:trPr>
            <w:tc>
              <w:tcPr>
                <w:tcW w:w="2835" w:type="dxa"/>
                <w:hideMark/>
              </w:tcPr>
              <w:p w14:paraId="2B08BBB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龙樾熙城</w:t>
                </w:r>
              </w:p>
            </w:tc>
            <w:tc>
              <w:tcPr>
                <w:tcW w:w="993" w:type="dxa"/>
                <w:hideMark/>
              </w:tcPr>
              <w:p w14:paraId="0915092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2015</w:t>
                </w:r>
                <w:r w:rsidRPr="00A95DAD">
                  <w:rPr>
                    <w:rFonts w:ascii="Arial Narrow" w:hAnsi="Arial Narrow"/>
                    <w:sz w:val="18"/>
                    <w:szCs w:val="18"/>
                  </w:rPr>
                  <w:t>年</w:t>
                </w:r>
              </w:p>
            </w:tc>
            <w:tc>
              <w:tcPr>
                <w:tcW w:w="850" w:type="dxa"/>
                <w:hideMark/>
              </w:tcPr>
              <w:p w14:paraId="070D228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1DF2EE4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43.01</w:t>
                </w:r>
                <w:r w:rsidRPr="00A95DAD">
                  <w:rPr>
                    <w:rFonts w:ascii="Arial Narrow" w:hAnsi="Arial Narrow"/>
                    <w:sz w:val="18"/>
                    <w:szCs w:val="18"/>
                  </w:rPr>
                  <w:t>亿元</w:t>
                </w:r>
              </w:p>
            </w:tc>
            <w:tc>
              <w:tcPr>
                <w:tcW w:w="1559" w:type="dxa"/>
                <w:hideMark/>
              </w:tcPr>
              <w:p w14:paraId="0BAB49E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5,194,037.15</w:t>
                </w:r>
              </w:p>
            </w:tc>
            <w:tc>
              <w:tcPr>
                <w:tcW w:w="1457" w:type="dxa"/>
                <w:hideMark/>
              </w:tcPr>
              <w:p w14:paraId="453FA47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575,283,621.54</w:t>
                </w:r>
              </w:p>
            </w:tc>
          </w:tr>
          <w:tr w:rsidR="00B5366E" w:rsidRPr="00A95DAD" w14:paraId="797E59F8" w14:textId="77777777" w:rsidTr="000C44C1">
            <w:trPr>
              <w:trHeight w:val="255"/>
            </w:trPr>
            <w:tc>
              <w:tcPr>
                <w:tcW w:w="2835" w:type="dxa"/>
                <w:hideMark/>
              </w:tcPr>
              <w:p w14:paraId="1F33F28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珑玺家苑</w:t>
                </w:r>
              </w:p>
            </w:tc>
            <w:tc>
              <w:tcPr>
                <w:tcW w:w="993" w:type="dxa"/>
                <w:hideMark/>
              </w:tcPr>
              <w:p w14:paraId="26EAE12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850" w:type="dxa"/>
                <w:hideMark/>
              </w:tcPr>
              <w:p w14:paraId="1BCD82E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3623553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6.00</w:t>
                </w:r>
                <w:r w:rsidRPr="00A95DAD">
                  <w:rPr>
                    <w:rFonts w:ascii="Arial Narrow" w:hAnsi="Arial Narrow"/>
                    <w:sz w:val="18"/>
                    <w:szCs w:val="18"/>
                  </w:rPr>
                  <w:t>亿元</w:t>
                </w:r>
              </w:p>
            </w:tc>
            <w:tc>
              <w:tcPr>
                <w:tcW w:w="1559" w:type="dxa"/>
                <w:hideMark/>
              </w:tcPr>
              <w:p w14:paraId="048930D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597,662,921.07</w:t>
                </w:r>
              </w:p>
            </w:tc>
            <w:tc>
              <w:tcPr>
                <w:tcW w:w="1457" w:type="dxa"/>
                <w:hideMark/>
              </w:tcPr>
              <w:p w14:paraId="1E24813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568,534,174.32</w:t>
                </w:r>
              </w:p>
            </w:tc>
          </w:tr>
          <w:tr w:rsidR="00B5366E" w:rsidRPr="00A95DAD" w14:paraId="35554C5F" w14:textId="77777777" w:rsidTr="000C44C1">
            <w:trPr>
              <w:trHeight w:val="255"/>
            </w:trPr>
            <w:tc>
              <w:tcPr>
                <w:tcW w:w="2835" w:type="dxa"/>
                <w:hideMark/>
              </w:tcPr>
              <w:p w14:paraId="7F4E7F5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澜湖庭苑</w:t>
                </w:r>
              </w:p>
            </w:tc>
            <w:tc>
              <w:tcPr>
                <w:tcW w:w="993" w:type="dxa"/>
                <w:hideMark/>
              </w:tcPr>
              <w:p w14:paraId="0179382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2020</w:t>
                </w:r>
                <w:r w:rsidRPr="00A95DAD">
                  <w:rPr>
                    <w:rFonts w:ascii="Arial Narrow" w:hAnsi="Arial Narrow"/>
                    <w:sz w:val="18"/>
                    <w:szCs w:val="18"/>
                  </w:rPr>
                  <w:t>年</w:t>
                </w:r>
              </w:p>
            </w:tc>
            <w:tc>
              <w:tcPr>
                <w:tcW w:w="850" w:type="dxa"/>
                <w:hideMark/>
              </w:tcPr>
              <w:p w14:paraId="226C058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251C482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12.60</w:t>
                </w:r>
                <w:r w:rsidRPr="00A95DAD">
                  <w:rPr>
                    <w:rFonts w:ascii="Arial Narrow" w:hAnsi="Arial Narrow"/>
                    <w:sz w:val="18"/>
                    <w:szCs w:val="18"/>
                  </w:rPr>
                  <w:t>亿元</w:t>
                </w:r>
              </w:p>
            </w:tc>
            <w:tc>
              <w:tcPr>
                <w:tcW w:w="1559" w:type="dxa"/>
                <w:hideMark/>
              </w:tcPr>
              <w:p w14:paraId="49091C8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1,008,601,825.43</w:t>
                </w:r>
              </w:p>
            </w:tc>
            <w:tc>
              <w:tcPr>
                <w:tcW w:w="1457" w:type="dxa"/>
                <w:hideMark/>
              </w:tcPr>
              <w:p w14:paraId="7D976D9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930,605,057.50</w:t>
                </w:r>
              </w:p>
            </w:tc>
          </w:tr>
          <w:tr w:rsidR="00B5366E" w:rsidRPr="00A95DAD" w14:paraId="156F811F" w14:textId="77777777" w:rsidTr="000C44C1">
            <w:trPr>
              <w:trHeight w:val="255"/>
            </w:trPr>
            <w:tc>
              <w:tcPr>
                <w:tcW w:w="2835" w:type="dxa"/>
                <w:hideMark/>
              </w:tcPr>
              <w:p w14:paraId="245FA9A9"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星尚广场（天津藕甸道南侧项目）</w:t>
                </w:r>
              </w:p>
            </w:tc>
            <w:tc>
              <w:tcPr>
                <w:tcW w:w="993" w:type="dxa"/>
                <w:hideMark/>
              </w:tcPr>
              <w:p w14:paraId="04FC875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850" w:type="dxa"/>
                <w:hideMark/>
              </w:tcPr>
              <w:p w14:paraId="66E20C3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2024</w:t>
                </w:r>
                <w:r w:rsidRPr="00A95DAD">
                  <w:rPr>
                    <w:rFonts w:ascii="Arial Narrow" w:hAnsi="Arial Narrow"/>
                    <w:sz w:val="18"/>
                    <w:szCs w:val="18"/>
                  </w:rPr>
                  <w:t>年</w:t>
                </w:r>
              </w:p>
            </w:tc>
            <w:tc>
              <w:tcPr>
                <w:tcW w:w="1134" w:type="dxa"/>
                <w:hideMark/>
              </w:tcPr>
              <w:p w14:paraId="08FBAFD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6.50</w:t>
                </w:r>
                <w:r w:rsidRPr="00A95DAD">
                  <w:rPr>
                    <w:rFonts w:ascii="Arial Narrow" w:hAnsi="Arial Narrow"/>
                    <w:sz w:val="18"/>
                    <w:szCs w:val="18"/>
                  </w:rPr>
                  <w:t>亿元</w:t>
                </w:r>
              </w:p>
            </w:tc>
            <w:tc>
              <w:tcPr>
                <w:tcW w:w="1559" w:type="dxa"/>
                <w:hideMark/>
              </w:tcPr>
              <w:p w14:paraId="3A95895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53,212,972.71</w:t>
                </w:r>
              </w:p>
            </w:tc>
            <w:tc>
              <w:tcPr>
                <w:tcW w:w="1457" w:type="dxa"/>
                <w:hideMark/>
              </w:tcPr>
              <w:p w14:paraId="15C3D92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35,458,248.99</w:t>
                </w:r>
              </w:p>
            </w:tc>
          </w:tr>
          <w:tr w:rsidR="00B5366E" w:rsidRPr="00A95DAD" w14:paraId="283D4B0A" w14:textId="77777777" w:rsidTr="000C44C1">
            <w:trPr>
              <w:trHeight w:val="255"/>
            </w:trPr>
            <w:tc>
              <w:tcPr>
                <w:tcW w:w="2835" w:type="dxa"/>
                <w:hideMark/>
              </w:tcPr>
              <w:p w14:paraId="71B939B5"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红塘湾项目</w:t>
                </w:r>
              </w:p>
            </w:tc>
            <w:tc>
              <w:tcPr>
                <w:tcW w:w="993" w:type="dxa"/>
                <w:hideMark/>
              </w:tcPr>
              <w:p w14:paraId="69E7BE7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850" w:type="dxa"/>
                <w:hideMark/>
              </w:tcPr>
              <w:p w14:paraId="7A83338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165D6AE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30.67</w:t>
                </w:r>
                <w:r w:rsidRPr="00A95DAD">
                  <w:rPr>
                    <w:rFonts w:ascii="Arial Narrow" w:hAnsi="Arial Narrow"/>
                    <w:sz w:val="18"/>
                    <w:szCs w:val="18"/>
                  </w:rPr>
                  <w:t>亿元</w:t>
                </w:r>
              </w:p>
            </w:tc>
            <w:tc>
              <w:tcPr>
                <w:tcW w:w="1559" w:type="dxa"/>
                <w:hideMark/>
              </w:tcPr>
              <w:p w14:paraId="18DB399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1,634,660,521.67</w:t>
                </w:r>
              </w:p>
            </w:tc>
            <w:tc>
              <w:tcPr>
                <w:tcW w:w="1457" w:type="dxa"/>
                <w:hideMark/>
              </w:tcPr>
              <w:p w14:paraId="2D3D6AF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1,439,764,623.31</w:t>
                </w:r>
              </w:p>
            </w:tc>
          </w:tr>
          <w:tr w:rsidR="00B5366E" w:rsidRPr="00A95DAD" w14:paraId="6BAFFD73" w14:textId="77777777" w:rsidTr="000C44C1">
            <w:trPr>
              <w:trHeight w:val="255"/>
            </w:trPr>
            <w:tc>
              <w:tcPr>
                <w:tcW w:w="2835" w:type="dxa"/>
                <w:hideMark/>
              </w:tcPr>
              <w:p w14:paraId="52749925"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海坡项目</w:t>
                </w:r>
              </w:p>
            </w:tc>
            <w:tc>
              <w:tcPr>
                <w:tcW w:w="993" w:type="dxa"/>
                <w:hideMark/>
              </w:tcPr>
              <w:p w14:paraId="5E240A7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850" w:type="dxa"/>
                <w:hideMark/>
              </w:tcPr>
              <w:p w14:paraId="27B251E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7EFC8FC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10.50</w:t>
                </w:r>
                <w:r w:rsidRPr="00A95DAD">
                  <w:rPr>
                    <w:rFonts w:ascii="Arial Narrow" w:hAnsi="Arial Narrow"/>
                    <w:sz w:val="18"/>
                    <w:szCs w:val="18"/>
                  </w:rPr>
                  <w:t>亿元</w:t>
                </w:r>
              </w:p>
            </w:tc>
            <w:tc>
              <w:tcPr>
                <w:tcW w:w="1559" w:type="dxa"/>
                <w:hideMark/>
              </w:tcPr>
              <w:p w14:paraId="3A250AC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243,138,687.09</w:t>
                </w:r>
              </w:p>
            </w:tc>
            <w:tc>
              <w:tcPr>
                <w:tcW w:w="1457" w:type="dxa"/>
                <w:hideMark/>
              </w:tcPr>
              <w:p w14:paraId="3A1C532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243,138,687.09</w:t>
                </w:r>
              </w:p>
            </w:tc>
          </w:tr>
          <w:tr w:rsidR="00B5366E" w:rsidRPr="00A95DAD" w14:paraId="23A3425A" w14:textId="77777777" w:rsidTr="000C44C1">
            <w:trPr>
              <w:trHeight w:val="255"/>
            </w:trPr>
            <w:tc>
              <w:tcPr>
                <w:tcW w:w="2835" w:type="dxa"/>
                <w:hideMark/>
              </w:tcPr>
              <w:p w14:paraId="599B1AA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马池口项目</w:t>
                </w:r>
              </w:p>
            </w:tc>
            <w:tc>
              <w:tcPr>
                <w:tcW w:w="993" w:type="dxa"/>
                <w:hideMark/>
              </w:tcPr>
              <w:p w14:paraId="2E59D4C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2013</w:t>
                </w:r>
                <w:r w:rsidRPr="00A95DAD">
                  <w:rPr>
                    <w:rFonts w:ascii="Arial Narrow" w:hAnsi="Arial Narrow"/>
                    <w:sz w:val="18"/>
                    <w:szCs w:val="18"/>
                  </w:rPr>
                  <w:t>年</w:t>
                </w:r>
              </w:p>
            </w:tc>
            <w:tc>
              <w:tcPr>
                <w:tcW w:w="850" w:type="dxa"/>
                <w:hideMark/>
              </w:tcPr>
              <w:p w14:paraId="4744AFE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2024</w:t>
                </w:r>
                <w:r w:rsidRPr="00A95DAD">
                  <w:rPr>
                    <w:rFonts w:ascii="Arial Narrow" w:hAnsi="Arial Narrow"/>
                    <w:sz w:val="18"/>
                    <w:szCs w:val="18"/>
                  </w:rPr>
                  <w:t>年</w:t>
                </w:r>
              </w:p>
            </w:tc>
            <w:tc>
              <w:tcPr>
                <w:tcW w:w="1134" w:type="dxa"/>
                <w:hideMark/>
              </w:tcPr>
              <w:p w14:paraId="311D3A6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61.21</w:t>
                </w:r>
                <w:r w:rsidRPr="00A95DAD">
                  <w:rPr>
                    <w:rFonts w:ascii="Arial Narrow" w:hAnsi="Arial Narrow"/>
                    <w:sz w:val="18"/>
                    <w:szCs w:val="18"/>
                  </w:rPr>
                  <w:t>亿元</w:t>
                </w:r>
              </w:p>
            </w:tc>
            <w:tc>
              <w:tcPr>
                <w:tcW w:w="1559" w:type="dxa"/>
                <w:hideMark/>
              </w:tcPr>
              <w:p w14:paraId="4956B3E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2,086,275,051.42</w:t>
                </w:r>
              </w:p>
            </w:tc>
            <w:tc>
              <w:tcPr>
                <w:tcW w:w="1457" w:type="dxa"/>
                <w:hideMark/>
              </w:tcPr>
              <w:p w14:paraId="1E404BA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2,020,412,672.14</w:t>
                </w:r>
              </w:p>
            </w:tc>
          </w:tr>
          <w:tr w:rsidR="00B5366E" w:rsidRPr="00A95DAD" w14:paraId="0783FA51" w14:textId="77777777" w:rsidTr="000C44C1">
            <w:trPr>
              <w:trHeight w:val="255"/>
            </w:trPr>
            <w:tc>
              <w:tcPr>
                <w:tcW w:w="2835" w:type="dxa"/>
                <w:hideMark/>
              </w:tcPr>
              <w:p w14:paraId="493533C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大兴海子角棚改项目</w:t>
                </w:r>
              </w:p>
            </w:tc>
            <w:tc>
              <w:tcPr>
                <w:tcW w:w="993" w:type="dxa"/>
                <w:hideMark/>
              </w:tcPr>
              <w:p w14:paraId="190F9B1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850" w:type="dxa"/>
                <w:hideMark/>
              </w:tcPr>
              <w:p w14:paraId="06BE176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2025</w:t>
                </w:r>
                <w:r w:rsidRPr="00A95DAD">
                  <w:rPr>
                    <w:rFonts w:ascii="Arial Narrow" w:hAnsi="Arial Narrow"/>
                    <w:sz w:val="18"/>
                    <w:szCs w:val="18"/>
                  </w:rPr>
                  <w:t>年</w:t>
                </w:r>
              </w:p>
            </w:tc>
            <w:tc>
              <w:tcPr>
                <w:tcW w:w="1134" w:type="dxa"/>
                <w:hideMark/>
              </w:tcPr>
              <w:p w14:paraId="4595886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112.11</w:t>
                </w:r>
                <w:r w:rsidRPr="00A95DAD">
                  <w:rPr>
                    <w:rFonts w:ascii="Arial Narrow" w:hAnsi="Arial Narrow"/>
                    <w:sz w:val="18"/>
                    <w:szCs w:val="18"/>
                  </w:rPr>
                  <w:t>亿元</w:t>
                </w:r>
              </w:p>
            </w:tc>
            <w:tc>
              <w:tcPr>
                <w:tcW w:w="1559" w:type="dxa"/>
                <w:hideMark/>
              </w:tcPr>
              <w:p w14:paraId="149F1FD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19,442,498.45</w:t>
                </w:r>
              </w:p>
            </w:tc>
            <w:tc>
              <w:tcPr>
                <w:tcW w:w="1457" w:type="dxa"/>
                <w:hideMark/>
              </w:tcPr>
              <w:p w14:paraId="3795C3C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18,372,460.92</w:t>
                </w:r>
              </w:p>
            </w:tc>
          </w:tr>
          <w:tr w:rsidR="00B5366E" w:rsidRPr="00A95DAD" w14:paraId="0369E700" w14:textId="77777777" w:rsidTr="000C44C1">
            <w:trPr>
              <w:trHeight w:val="255"/>
            </w:trPr>
            <w:tc>
              <w:tcPr>
                <w:tcW w:w="2835" w:type="dxa"/>
                <w:hideMark/>
              </w:tcPr>
              <w:p w14:paraId="6D26AD2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望坛棚改项目</w:t>
                </w:r>
              </w:p>
            </w:tc>
            <w:tc>
              <w:tcPr>
                <w:tcW w:w="993" w:type="dxa"/>
                <w:hideMark/>
              </w:tcPr>
              <w:p w14:paraId="7FCE503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2009</w:t>
                </w:r>
                <w:r w:rsidRPr="00A95DAD">
                  <w:rPr>
                    <w:rFonts w:ascii="Arial Narrow" w:hAnsi="Arial Narrow"/>
                    <w:sz w:val="18"/>
                    <w:szCs w:val="18"/>
                  </w:rPr>
                  <w:t>年</w:t>
                </w:r>
              </w:p>
            </w:tc>
            <w:tc>
              <w:tcPr>
                <w:tcW w:w="850" w:type="dxa"/>
                <w:hideMark/>
              </w:tcPr>
              <w:p w14:paraId="28E84917" w14:textId="77777777" w:rsidR="00B5366E" w:rsidRPr="00A95DAD" w:rsidRDefault="00B5366E" w:rsidP="00B5366E">
                <w:pPr>
                  <w:jc w:val="center"/>
                  <w:rPr>
                    <w:rFonts w:ascii="Arial Narrow" w:hAnsi="Arial Narrow"/>
                    <w:sz w:val="18"/>
                    <w:szCs w:val="18"/>
                    <w:highlight w:val="yellow"/>
                  </w:rPr>
                </w:pPr>
                <w:r w:rsidRPr="00A95DAD">
                  <w:rPr>
                    <w:rFonts w:ascii="Arial Narrow" w:hAnsi="Arial Narrow"/>
                    <w:sz w:val="18"/>
                    <w:szCs w:val="18"/>
                  </w:rPr>
                  <w:t>2023</w:t>
                </w:r>
                <w:r w:rsidRPr="00A95DAD">
                  <w:rPr>
                    <w:rFonts w:ascii="Arial Narrow" w:hAnsi="Arial Narrow"/>
                    <w:sz w:val="18"/>
                    <w:szCs w:val="18"/>
                  </w:rPr>
                  <w:t>年</w:t>
                </w:r>
              </w:p>
            </w:tc>
            <w:tc>
              <w:tcPr>
                <w:tcW w:w="1134" w:type="dxa"/>
                <w:hideMark/>
              </w:tcPr>
              <w:p w14:paraId="7248BB9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411.00</w:t>
                </w:r>
                <w:r w:rsidRPr="00A95DAD">
                  <w:rPr>
                    <w:rFonts w:ascii="Arial Narrow" w:hAnsi="Arial Narrow"/>
                    <w:sz w:val="18"/>
                    <w:szCs w:val="18"/>
                  </w:rPr>
                  <w:t>亿元</w:t>
                </w:r>
              </w:p>
            </w:tc>
            <w:tc>
              <w:tcPr>
                <w:tcW w:w="1559" w:type="dxa"/>
                <w:hideMark/>
              </w:tcPr>
              <w:p w14:paraId="6B52621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24,616,547,871.30</w:t>
                </w:r>
              </w:p>
            </w:tc>
            <w:tc>
              <w:tcPr>
                <w:tcW w:w="1457" w:type="dxa"/>
                <w:hideMark/>
              </w:tcPr>
              <w:p w14:paraId="528996C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23,245,800,041.14</w:t>
                </w:r>
              </w:p>
            </w:tc>
          </w:tr>
          <w:tr w:rsidR="00B5366E" w:rsidRPr="00A95DAD" w14:paraId="30CEA4D6" w14:textId="77777777" w:rsidTr="000C44C1">
            <w:trPr>
              <w:trHeight w:val="255"/>
            </w:trPr>
            <w:tc>
              <w:tcPr>
                <w:tcW w:w="2835" w:type="dxa"/>
                <w:hideMark/>
              </w:tcPr>
              <w:p w14:paraId="10CF9FE7"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龙樾生态城项目</w:t>
                </w:r>
              </w:p>
            </w:tc>
            <w:tc>
              <w:tcPr>
                <w:tcW w:w="993" w:type="dxa"/>
                <w:hideMark/>
              </w:tcPr>
              <w:p w14:paraId="08361D8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850" w:type="dxa"/>
                <w:hideMark/>
              </w:tcPr>
              <w:p w14:paraId="1F17E89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2023</w:t>
                </w:r>
                <w:r w:rsidRPr="00A95DAD">
                  <w:rPr>
                    <w:rFonts w:ascii="Arial Narrow" w:hAnsi="Arial Narrow"/>
                    <w:sz w:val="18"/>
                    <w:szCs w:val="18"/>
                  </w:rPr>
                  <w:t>年</w:t>
                </w:r>
              </w:p>
            </w:tc>
            <w:tc>
              <w:tcPr>
                <w:tcW w:w="1134" w:type="dxa"/>
                <w:hideMark/>
              </w:tcPr>
              <w:p w14:paraId="734297D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65.00</w:t>
                </w:r>
                <w:r w:rsidRPr="00A95DAD">
                  <w:rPr>
                    <w:rFonts w:ascii="Arial Narrow" w:hAnsi="Arial Narrow"/>
                    <w:sz w:val="18"/>
                    <w:szCs w:val="18"/>
                  </w:rPr>
                  <w:t>亿元</w:t>
                </w:r>
              </w:p>
            </w:tc>
            <w:tc>
              <w:tcPr>
                <w:tcW w:w="1559" w:type="dxa"/>
                <w:hideMark/>
              </w:tcPr>
              <w:p w14:paraId="5CC7C24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2,594,900,115.65</w:t>
                </w:r>
              </w:p>
            </w:tc>
            <w:tc>
              <w:tcPr>
                <w:tcW w:w="1457" w:type="dxa"/>
                <w:hideMark/>
              </w:tcPr>
              <w:p w14:paraId="76763B5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3,275,879,324.35</w:t>
                </w:r>
              </w:p>
            </w:tc>
          </w:tr>
          <w:tr w:rsidR="00B5366E" w:rsidRPr="00A95DAD" w14:paraId="5E30B67C" w14:textId="77777777" w:rsidTr="000C44C1">
            <w:trPr>
              <w:trHeight w:val="255"/>
            </w:trPr>
            <w:tc>
              <w:tcPr>
                <w:tcW w:w="2835" w:type="dxa"/>
                <w:hideMark/>
              </w:tcPr>
              <w:p w14:paraId="02967CE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龙樾湾（重庆）项目</w:t>
                </w:r>
              </w:p>
            </w:tc>
            <w:tc>
              <w:tcPr>
                <w:tcW w:w="993" w:type="dxa"/>
                <w:hideMark/>
              </w:tcPr>
              <w:p w14:paraId="6241CD7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850" w:type="dxa"/>
                <w:hideMark/>
              </w:tcPr>
              <w:p w14:paraId="1173D5C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23DDF13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13.02</w:t>
                </w:r>
                <w:r w:rsidRPr="00A95DAD">
                  <w:rPr>
                    <w:rFonts w:ascii="Arial Narrow" w:hAnsi="Arial Narrow"/>
                    <w:sz w:val="18"/>
                    <w:szCs w:val="18"/>
                  </w:rPr>
                  <w:t>亿元</w:t>
                </w:r>
              </w:p>
            </w:tc>
            <w:tc>
              <w:tcPr>
                <w:tcW w:w="1559" w:type="dxa"/>
                <w:hideMark/>
              </w:tcPr>
              <w:p w14:paraId="147B995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123,918,031.10</w:t>
                </w:r>
              </w:p>
            </w:tc>
            <w:tc>
              <w:tcPr>
                <w:tcW w:w="1457" w:type="dxa"/>
                <w:hideMark/>
              </w:tcPr>
              <w:p w14:paraId="64B711B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122,315,488.90</w:t>
                </w:r>
              </w:p>
            </w:tc>
          </w:tr>
          <w:tr w:rsidR="00B5366E" w:rsidRPr="00A95DAD" w14:paraId="1E834A7B" w14:textId="77777777" w:rsidTr="000C44C1">
            <w:trPr>
              <w:trHeight w:val="255"/>
            </w:trPr>
            <w:tc>
              <w:tcPr>
                <w:tcW w:w="2835" w:type="dxa"/>
                <w:hideMark/>
              </w:tcPr>
              <w:p w14:paraId="0DD594AF"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密云走马庄项目</w:t>
                </w:r>
              </w:p>
            </w:tc>
            <w:tc>
              <w:tcPr>
                <w:tcW w:w="993" w:type="dxa"/>
                <w:hideMark/>
              </w:tcPr>
              <w:p w14:paraId="55B5A4B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2015</w:t>
                </w:r>
                <w:r w:rsidRPr="00A95DAD">
                  <w:rPr>
                    <w:rFonts w:ascii="Arial Narrow" w:hAnsi="Arial Narrow"/>
                    <w:sz w:val="18"/>
                    <w:szCs w:val="18"/>
                  </w:rPr>
                  <w:t>年</w:t>
                </w:r>
              </w:p>
            </w:tc>
            <w:tc>
              <w:tcPr>
                <w:tcW w:w="850" w:type="dxa"/>
                <w:hideMark/>
              </w:tcPr>
              <w:p w14:paraId="347BC6B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2023</w:t>
                </w:r>
                <w:r w:rsidRPr="00A95DAD">
                  <w:rPr>
                    <w:rFonts w:ascii="Arial Narrow" w:hAnsi="Arial Narrow"/>
                    <w:sz w:val="18"/>
                    <w:szCs w:val="18"/>
                  </w:rPr>
                  <w:t>年</w:t>
                </w:r>
              </w:p>
            </w:tc>
            <w:tc>
              <w:tcPr>
                <w:tcW w:w="1134" w:type="dxa"/>
                <w:hideMark/>
              </w:tcPr>
              <w:p w14:paraId="0B83E92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5.00</w:t>
                </w:r>
                <w:r w:rsidRPr="00A95DAD">
                  <w:rPr>
                    <w:rFonts w:ascii="Arial Narrow" w:hAnsi="Arial Narrow"/>
                    <w:sz w:val="18"/>
                    <w:szCs w:val="18"/>
                  </w:rPr>
                  <w:t>亿元</w:t>
                </w:r>
              </w:p>
            </w:tc>
            <w:tc>
              <w:tcPr>
                <w:tcW w:w="1559" w:type="dxa"/>
                <w:hideMark/>
              </w:tcPr>
              <w:p w14:paraId="5E93276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97,138,552.47</w:t>
                </w:r>
              </w:p>
            </w:tc>
            <w:tc>
              <w:tcPr>
                <w:tcW w:w="1457" w:type="dxa"/>
                <w:hideMark/>
              </w:tcPr>
              <w:p w14:paraId="4E5B456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97,138,552.47</w:t>
                </w:r>
              </w:p>
            </w:tc>
          </w:tr>
          <w:tr w:rsidR="00B5366E" w:rsidRPr="00A95DAD" w14:paraId="4DCB8A4A" w14:textId="77777777" w:rsidTr="000C44C1">
            <w:trPr>
              <w:trHeight w:val="255"/>
            </w:trPr>
            <w:tc>
              <w:tcPr>
                <w:tcW w:w="2835" w:type="dxa"/>
                <w:hideMark/>
              </w:tcPr>
              <w:p w14:paraId="2DCD0908"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双胜街棚改项目</w:t>
                </w:r>
              </w:p>
            </w:tc>
            <w:tc>
              <w:tcPr>
                <w:tcW w:w="993" w:type="dxa"/>
                <w:hideMark/>
              </w:tcPr>
              <w:p w14:paraId="2DE0422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850" w:type="dxa"/>
                <w:hideMark/>
              </w:tcPr>
              <w:p w14:paraId="0F56F8F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2025</w:t>
                </w:r>
                <w:r w:rsidRPr="00A95DAD">
                  <w:rPr>
                    <w:rFonts w:ascii="Arial Narrow" w:hAnsi="Arial Narrow"/>
                    <w:sz w:val="18"/>
                    <w:szCs w:val="18"/>
                  </w:rPr>
                  <w:t>年</w:t>
                </w:r>
              </w:p>
            </w:tc>
            <w:tc>
              <w:tcPr>
                <w:tcW w:w="1134" w:type="dxa"/>
                <w:hideMark/>
              </w:tcPr>
              <w:p w14:paraId="1699B59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12.22</w:t>
                </w:r>
                <w:r w:rsidRPr="00A95DAD">
                  <w:rPr>
                    <w:rFonts w:ascii="Arial Narrow" w:hAnsi="Arial Narrow"/>
                    <w:sz w:val="18"/>
                    <w:szCs w:val="18"/>
                  </w:rPr>
                  <w:t>亿元</w:t>
                </w:r>
              </w:p>
            </w:tc>
            <w:tc>
              <w:tcPr>
                <w:tcW w:w="1559" w:type="dxa"/>
                <w:hideMark/>
              </w:tcPr>
              <w:p w14:paraId="21D7E22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271,627,886.08</w:t>
                </w:r>
              </w:p>
            </w:tc>
            <w:tc>
              <w:tcPr>
                <w:tcW w:w="1457" w:type="dxa"/>
                <w:hideMark/>
              </w:tcPr>
              <w:p w14:paraId="720BE7E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250,650,354.21</w:t>
                </w:r>
              </w:p>
            </w:tc>
          </w:tr>
          <w:tr w:rsidR="00B5366E" w:rsidRPr="00A95DAD" w14:paraId="237145CA" w14:textId="77777777" w:rsidTr="000C44C1">
            <w:trPr>
              <w:trHeight w:val="255"/>
            </w:trPr>
            <w:tc>
              <w:tcPr>
                <w:tcW w:w="2835" w:type="dxa"/>
                <w:hideMark/>
              </w:tcPr>
              <w:p w14:paraId="148513E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仁和镇平各庄项目（二级开发）</w:t>
                </w:r>
              </w:p>
            </w:tc>
            <w:tc>
              <w:tcPr>
                <w:tcW w:w="993" w:type="dxa"/>
                <w:hideMark/>
              </w:tcPr>
              <w:p w14:paraId="505A12C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2016</w:t>
                </w:r>
                <w:r w:rsidRPr="00A95DAD">
                  <w:rPr>
                    <w:rFonts w:ascii="Arial Narrow" w:hAnsi="Arial Narrow"/>
                    <w:sz w:val="18"/>
                    <w:szCs w:val="18"/>
                  </w:rPr>
                  <w:t>年</w:t>
                </w:r>
              </w:p>
            </w:tc>
            <w:tc>
              <w:tcPr>
                <w:tcW w:w="850" w:type="dxa"/>
                <w:hideMark/>
              </w:tcPr>
              <w:p w14:paraId="2A907361"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134" w:type="dxa"/>
                <w:hideMark/>
              </w:tcPr>
              <w:p w14:paraId="02A7247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103.92</w:t>
                </w:r>
                <w:r w:rsidRPr="00A95DAD">
                  <w:rPr>
                    <w:rFonts w:ascii="Arial Narrow" w:hAnsi="Arial Narrow"/>
                    <w:sz w:val="18"/>
                    <w:szCs w:val="18"/>
                  </w:rPr>
                  <w:t>亿元</w:t>
                </w:r>
              </w:p>
            </w:tc>
            <w:tc>
              <w:tcPr>
                <w:tcW w:w="1559" w:type="dxa"/>
                <w:hideMark/>
              </w:tcPr>
              <w:p w14:paraId="612E7CA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1,226,386,784.80</w:t>
                </w:r>
              </w:p>
            </w:tc>
            <w:tc>
              <w:tcPr>
                <w:tcW w:w="1457" w:type="dxa"/>
                <w:hideMark/>
              </w:tcPr>
              <w:p w14:paraId="4F7054C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1,567,712,425.16</w:t>
                </w:r>
              </w:p>
            </w:tc>
          </w:tr>
          <w:tr w:rsidR="00B5366E" w:rsidRPr="00A95DAD" w14:paraId="6FC5D4F8" w14:textId="77777777" w:rsidTr="000C44C1">
            <w:trPr>
              <w:trHeight w:val="255"/>
            </w:trPr>
            <w:tc>
              <w:tcPr>
                <w:tcW w:w="2835" w:type="dxa"/>
                <w:hideMark/>
              </w:tcPr>
              <w:p w14:paraId="4B8F14A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临河棚户区改造项目</w:t>
                </w:r>
              </w:p>
            </w:tc>
            <w:tc>
              <w:tcPr>
                <w:tcW w:w="993" w:type="dxa"/>
                <w:hideMark/>
              </w:tcPr>
              <w:p w14:paraId="4B17FBF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850" w:type="dxa"/>
                <w:hideMark/>
              </w:tcPr>
              <w:p w14:paraId="722A46D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5AED6A1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239.00</w:t>
                </w:r>
                <w:r w:rsidRPr="00A95DAD">
                  <w:rPr>
                    <w:rFonts w:ascii="Arial Narrow" w:hAnsi="Arial Narrow"/>
                    <w:sz w:val="18"/>
                    <w:szCs w:val="18"/>
                  </w:rPr>
                  <w:t>亿元</w:t>
                </w:r>
              </w:p>
            </w:tc>
            <w:tc>
              <w:tcPr>
                <w:tcW w:w="1559" w:type="dxa"/>
                <w:hideMark/>
              </w:tcPr>
              <w:p w14:paraId="610C047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8,467,707,175.44</w:t>
                </w:r>
              </w:p>
            </w:tc>
            <w:tc>
              <w:tcPr>
                <w:tcW w:w="1457" w:type="dxa"/>
                <w:hideMark/>
              </w:tcPr>
              <w:p w14:paraId="2513483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7,110,391,074.36</w:t>
                </w:r>
              </w:p>
            </w:tc>
          </w:tr>
          <w:tr w:rsidR="00B5366E" w:rsidRPr="00A95DAD" w14:paraId="0EDA652E" w14:textId="77777777" w:rsidTr="000C44C1">
            <w:trPr>
              <w:trHeight w:val="255"/>
            </w:trPr>
            <w:tc>
              <w:tcPr>
                <w:tcW w:w="2835" w:type="dxa"/>
                <w:hideMark/>
              </w:tcPr>
              <w:p w14:paraId="13882562"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平各庄</w:t>
                </w:r>
                <w:r w:rsidRPr="00A95DAD">
                  <w:rPr>
                    <w:rFonts w:ascii="Arial Narrow" w:hAnsi="Arial Narrow"/>
                    <w:sz w:val="18"/>
                    <w:szCs w:val="18"/>
                  </w:rPr>
                  <w:t>B</w:t>
                </w:r>
                <w:r w:rsidRPr="00A95DAD">
                  <w:rPr>
                    <w:rFonts w:ascii="Arial Narrow" w:hAnsi="Arial Narrow"/>
                    <w:sz w:val="18"/>
                    <w:szCs w:val="18"/>
                  </w:rPr>
                  <w:t>地块一级开发项目</w:t>
                </w:r>
              </w:p>
            </w:tc>
            <w:tc>
              <w:tcPr>
                <w:tcW w:w="993" w:type="dxa"/>
                <w:hideMark/>
              </w:tcPr>
              <w:p w14:paraId="690EDAA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850" w:type="dxa"/>
                <w:hideMark/>
              </w:tcPr>
              <w:p w14:paraId="79E7C98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4C2C3AF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13.68</w:t>
                </w:r>
                <w:r w:rsidRPr="00A95DAD">
                  <w:rPr>
                    <w:rFonts w:ascii="Arial Narrow" w:hAnsi="Arial Narrow"/>
                    <w:sz w:val="18"/>
                    <w:szCs w:val="18"/>
                  </w:rPr>
                  <w:t>亿元</w:t>
                </w:r>
              </w:p>
            </w:tc>
            <w:tc>
              <w:tcPr>
                <w:tcW w:w="1559" w:type="dxa"/>
                <w:hideMark/>
              </w:tcPr>
              <w:p w14:paraId="57DE91E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1,133,411,162.61</w:t>
                </w:r>
              </w:p>
            </w:tc>
            <w:tc>
              <w:tcPr>
                <w:tcW w:w="1457" w:type="dxa"/>
                <w:hideMark/>
              </w:tcPr>
              <w:p w14:paraId="1090675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1,106,590,881.99</w:t>
                </w:r>
              </w:p>
            </w:tc>
          </w:tr>
          <w:tr w:rsidR="00B5366E" w:rsidRPr="00A95DAD" w14:paraId="5E626C38" w14:textId="77777777" w:rsidTr="000C44C1">
            <w:trPr>
              <w:trHeight w:val="255"/>
            </w:trPr>
            <w:tc>
              <w:tcPr>
                <w:tcW w:w="2835" w:type="dxa"/>
              </w:tcPr>
              <w:p w14:paraId="6B685BF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东黄山国际小镇项目</w:t>
                </w:r>
              </w:p>
            </w:tc>
            <w:tc>
              <w:tcPr>
                <w:tcW w:w="993" w:type="dxa"/>
              </w:tcPr>
              <w:p w14:paraId="1D9E07A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850" w:type="dxa"/>
              </w:tcPr>
              <w:p w14:paraId="52984631"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2027</w:t>
                </w:r>
                <w:r w:rsidRPr="00A95DAD">
                  <w:rPr>
                    <w:rFonts w:ascii="Arial Narrow" w:hAnsi="Arial Narrow"/>
                    <w:sz w:val="18"/>
                    <w:szCs w:val="18"/>
                  </w:rPr>
                  <w:t>年</w:t>
                </w:r>
              </w:p>
            </w:tc>
            <w:tc>
              <w:tcPr>
                <w:tcW w:w="1134" w:type="dxa"/>
              </w:tcPr>
              <w:p w14:paraId="36C9AC4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52.00</w:t>
                </w:r>
                <w:r w:rsidRPr="00A95DAD">
                  <w:rPr>
                    <w:rFonts w:ascii="Arial Narrow" w:hAnsi="Arial Narrow"/>
                    <w:sz w:val="18"/>
                    <w:szCs w:val="18"/>
                  </w:rPr>
                  <w:t>亿元</w:t>
                </w:r>
              </w:p>
            </w:tc>
            <w:tc>
              <w:tcPr>
                <w:tcW w:w="1559" w:type="dxa"/>
              </w:tcPr>
              <w:p w14:paraId="71E3F26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1,306,571,671.29</w:t>
                </w:r>
              </w:p>
            </w:tc>
            <w:tc>
              <w:tcPr>
                <w:tcW w:w="1457" w:type="dxa"/>
              </w:tcPr>
              <w:p w14:paraId="50D6E02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1,141,194,312.96</w:t>
                </w:r>
              </w:p>
            </w:tc>
          </w:tr>
          <w:tr w:rsidR="00B5366E" w:rsidRPr="00A95DAD" w14:paraId="302BCC37" w14:textId="77777777" w:rsidTr="000C44C1">
            <w:trPr>
              <w:trHeight w:val="255"/>
            </w:trPr>
            <w:tc>
              <w:tcPr>
                <w:tcW w:w="2835" w:type="dxa"/>
              </w:tcPr>
              <w:p w14:paraId="00DE8CB2"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重庆铜梁项目</w:t>
                </w:r>
              </w:p>
            </w:tc>
            <w:tc>
              <w:tcPr>
                <w:tcW w:w="993" w:type="dxa"/>
              </w:tcPr>
              <w:p w14:paraId="74C82EC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850" w:type="dxa"/>
              </w:tcPr>
              <w:p w14:paraId="3EB859C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2027</w:t>
                </w:r>
                <w:r w:rsidRPr="00A95DAD">
                  <w:rPr>
                    <w:rFonts w:ascii="Arial Narrow" w:hAnsi="Arial Narrow"/>
                    <w:sz w:val="18"/>
                    <w:szCs w:val="18"/>
                  </w:rPr>
                  <w:t>年</w:t>
                </w:r>
              </w:p>
            </w:tc>
            <w:tc>
              <w:tcPr>
                <w:tcW w:w="1134" w:type="dxa"/>
              </w:tcPr>
              <w:p w14:paraId="4158C42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24.90</w:t>
                </w:r>
                <w:r w:rsidRPr="00A95DAD">
                  <w:rPr>
                    <w:rFonts w:ascii="Arial Narrow" w:hAnsi="Arial Narrow"/>
                    <w:sz w:val="18"/>
                    <w:szCs w:val="18"/>
                  </w:rPr>
                  <w:t>亿元</w:t>
                </w:r>
              </w:p>
            </w:tc>
            <w:tc>
              <w:tcPr>
                <w:tcW w:w="1559" w:type="dxa"/>
              </w:tcPr>
              <w:p w14:paraId="0569704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969,842,941.22</w:t>
                </w:r>
              </w:p>
            </w:tc>
            <w:tc>
              <w:tcPr>
                <w:tcW w:w="1457" w:type="dxa"/>
              </w:tcPr>
              <w:p w14:paraId="3905D79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832,241,855.49</w:t>
                </w:r>
              </w:p>
            </w:tc>
          </w:tr>
          <w:tr w:rsidR="00B5366E" w:rsidRPr="00A95DAD" w14:paraId="7E6F54FB" w14:textId="77777777" w:rsidTr="000C44C1">
            <w:trPr>
              <w:trHeight w:val="255"/>
            </w:trPr>
            <w:tc>
              <w:tcPr>
                <w:tcW w:w="2835" w:type="dxa"/>
              </w:tcPr>
              <w:p w14:paraId="1B461B19"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成都金牛区天回镇项目</w:t>
                </w:r>
              </w:p>
            </w:tc>
            <w:tc>
              <w:tcPr>
                <w:tcW w:w="993" w:type="dxa"/>
              </w:tcPr>
              <w:p w14:paraId="6B8A3BA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850" w:type="dxa"/>
              </w:tcPr>
              <w:p w14:paraId="311EC6D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2023</w:t>
                </w:r>
                <w:r w:rsidRPr="00A95DAD">
                  <w:rPr>
                    <w:rFonts w:ascii="Arial Narrow" w:hAnsi="Arial Narrow"/>
                    <w:sz w:val="18"/>
                    <w:szCs w:val="18"/>
                  </w:rPr>
                  <w:t>年</w:t>
                </w:r>
              </w:p>
            </w:tc>
            <w:tc>
              <w:tcPr>
                <w:tcW w:w="1134" w:type="dxa"/>
              </w:tcPr>
              <w:p w14:paraId="04BEEBD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22.63</w:t>
                </w:r>
                <w:r w:rsidRPr="00A95DAD">
                  <w:rPr>
                    <w:rFonts w:ascii="Arial Narrow" w:hAnsi="Arial Narrow"/>
                    <w:sz w:val="18"/>
                    <w:szCs w:val="18"/>
                  </w:rPr>
                  <w:t>亿元</w:t>
                </w:r>
              </w:p>
            </w:tc>
            <w:tc>
              <w:tcPr>
                <w:tcW w:w="1559" w:type="dxa"/>
              </w:tcPr>
              <w:p w14:paraId="2B6B5B3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1,382,472,194.53</w:t>
                </w:r>
              </w:p>
            </w:tc>
            <w:tc>
              <w:tcPr>
                <w:tcW w:w="1457" w:type="dxa"/>
              </w:tcPr>
              <w:p w14:paraId="5098512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1,243,257,546.44</w:t>
                </w:r>
              </w:p>
            </w:tc>
          </w:tr>
          <w:tr w:rsidR="00B5366E" w:rsidRPr="00A95DAD" w14:paraId="5042105B" w14:textId="77777777" w:rsidTr="000C44C1">
            <w:trPr>
              <w:trHeight w:val="255"/>
            </w:trPr>
            <w:tc>
              <w:tcPr>
                <w:tcW w:w="2835" w:type="dxa"/>
                <w:hideMark/>
              </w:tcPr>
              <w:p w14:paraId="101C2A61"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朝阳崔各庄棚改项目</w:t>
                </w:r>
              </w:p>
            </w:tc>
            <w:tc>
              <w:tcPr>
                <w:tcW w:w="993" w:type="dxa"/>
                <w:hideMark/>
              </w:tcPr>
              <w:p w14:paraId="2392953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850" w:type="dxa"/>
                <w:hideMark/>
              </w:tcPr>
              <w:p w14:paraId="49725D5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2023</w:t>
                </w:r>
                <w:r w:rsidRPr="00A95DAD">
                  <w:rPr>
                    <w:rFonts w:ascii="Arial Narrow" w:hAnsi="Arial Narrow"/>
                    <w:sz w:val="18"/>
                    <w:szCs w:val="18"/>
                  </w:rPr>
                  <w:t>年</w:t>
                </w:r>
              </w:p>
            </w:tc>
            <w:tc>
              <w:tcPr>
                <w:tcW w:w="1134" w:type="dxa"/>
                <w:hideMark/>
              </w:tcPr>
              <w:p w14:paraId="43743CC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49.24</w:t>
                </w:r>
                <w:r w:rsidRPr="00A95DAD">
                  <w:rPr>
                    <w:rFonts w:ascii="Arial Narrow" w:hAnsi="Arial Narrow"/>
                    <w:sz w:val="18"/>
                    <w:szCs w:val="18"/>
                  </w:rPr>
                  <w:t>亿元</w:t>
                </w:r>
              </w:p>
            </w:tc>
            <w:tc>
              <w:tcPr>
                <w:tcW w:w="1559" w:type="dxa"/>
                <w:hideMark/>
              </w:tcPr>
              <w:p w14:paraId="5D4BAA0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4,707,322,897.74 </w:t>
                </w:r>
              </w:p>
            </w:tc>
            <w:tc>
              <w:tcPr>
                <w:tcW w:w="1457" w:type="dxa"/>
                <w:hideMark/>
              </w:tcPr>
              <w:p w14:paraId="3AC5C5C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4,602,200,246.19 </w:t>
                </w:r>
              </w:p>
            </w:tc>
          </w:tr>
          <w:tr w:rsidR="00B5366E" w:rsidRPr="00A95DAD" w14:paraId="21C4DD6D" w14:textId="77777777" w:rsidTr="000C44C1">
            <w:trPr>
              <w:trHeight w:val="255"/>
            </w:trPr>
            <w:tc>
              <w:tcPr>
                <w:tcW w:w="2835" w:type="dxa"/>
                <w:hideMark/>
              </w:tcPr>
              <w:p w14:paraId="117A4675"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密云大小王项目</w:t>
                </w:r>
              </w:p>
            </w:tc>
            <w:tc>
              <w:tcPr>
                <w:tcW w:w="993" w:type="dxa"/>
                <w:hideMark/>
              </w:tcPr>
              <w:p w14:paraId="1AEDB05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850" w:type="dxa"/>
                <w:hideMark/>
              </w:tcPr>
              <w:p w14:paraId="2B9328D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2027</w:t>
                </w:r>
                <w:r w:rsidRPr="00A95DAD">
                  <w:rPr>
                    <w:rFonts w:ascii="Arial Narrow" w:hAnsi="Arial Narrow"/>
                    <w:sz w:val="18"/>
                    <w:szCs w:val="18"/>
                  </w:rPr>
                  <w:t>年</w:t>
                </w:r>
              </w:p>
            </w:tc>
            <w:tc>
              <w:tcPr>
                <w:tcW w:w="1134" w:type="dxa"/>
                <w:hideMark/>
              </w:tcPr>
              <w:p w14:paraId="47937AA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29.30</w:t>
                </w:r>
                <w:r w:rsidRPr="00A95DAD">
                  <w:rPr>
                    <w:rFonts w:ascii="Arial Narrow" w:hAnsi="Arial Narrow"/>
                    <w:sz w:val="18"/>
                    <w:szCs w:val="18"/>
                  </w:rPr>
                  <w:t>亿元</w:t>
                </w:r>
              </w:p>
            </w:tc>
            <w:tc>
              <w:tcPr>
                <w:tcW w:w="1559" w:type="dxa"/>
                <w:hideMark/>
              </w:tcPr>
              <w:p w14:paraId="7FD546B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558,653.64 </w:t>
                </w:r>
              </w:p>
            </w:tc>
            <w:tc>
              <w:tcPr>
                <w:tcW w:w="1457" w:type="dxa"/>
                <w:hideMark/>
              </w:tcPr>
              <w:p w14:paraId="340793FB" w14:textId="77777777" w:rsidR="00B5366E" w:rsidRPr="00A95DAD" w:rsidRDefault="00B5366E" w:rsidP="00B5366E">
                <w:pPr>
                  <w:jc w:val="right"/>
                  <w:rPr>
                    <w:rFonts w:ascii="Arial Narrow" w:hAnsi="Arial Narrow"/>
                    <w:sz w:val="18"/>
                    <w:szCs w:val="18"/>
                  </w:rPr>
                </w:pPr>
              </w:p>
            </w:tc>
          </w:tr>
          <w:tr w:rsidR="00B5366E" w:rsidRPr="00A95DAD" w14:paraId="6E634067" w14:textId="77777777" w:rsidTr="000C44C1">
            <w:trPr>
              <w:trHeight w:val="255"/>
            </w:trPr>
            <w:tc>
              <w:tcPr>
                <w:tcW w:w="2835" w:type="dxa"/>
                <w:hideMark/>
              </w:tcPr>
              <w:p w14:paraId="186F5EE4"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丰台大井项目</w:t>
                </w:r>
              </w:p>
            </w:tc>
            <w:tc>
              <w:tcPr>
                <w:tcW w:w="993" w:type="dxa"/>
                <w:hideMark/>
              </w:tcPr>
              <w:p w14:paraId="0397FE7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850" w:type="dxa"/>
                <w:hideMark/>
              </w:tcPr>
              <w:p w14:paraId="7909C01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061B40A6"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559" w:type="dxa"/>
                <w:hideMark/>
              </w:tcPr>
              <w:p w14:paraId="5E8BD16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2,773,081,136.99 </w:t>
                </w:r>
              </w:p>
            </w:tc>
            <w:tc>
              <w:tcPr>
                <w:tcW w:w="1457" w:type="dxa"/>
                <w:hideMark/>
              </w:tcPr>
              <w:p w14:paraId="34EC7578" w14:textId="77777777" w:rsidR="00B5366E" w:rsidRPr="00A95DAD" w:rsidRDefault="00B5366E" w:rsidP="00B5366E">
                <w:pPr>
                  <w:jc w:val="right"/>
                  <w:rPr>
                    <w:rFonts w:ascii="Arial Narrow" w:hAnsi="Arial Narrow"/>
                    <w:sz w:val="18"/>
                    <w:szCs w:val="18"/>
                  </w:rPr>
                </w:pPr>
              </w:p>
            </w:tc>
          </w:tr>
          <w:tr w:rsidR="00B5366E" w:rsidRPr="00A95DAD" w14:paraId="60E2C57C" w14:textId="77777777" w:rsidTr="000C44C1">
            <w:trPr>
              <w:trHeight w:val="255"/>
            </w:trPr>
            <w:tc>
              <w:tcPr>
                <w:tcW w:w="2835" w:type="dxa"/>
                <w:hideMark/>
              </w:tcPr>
              <w:p w14:paraId="70AA9804"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国誉燕园</w:t>
                </w:r>
              </w:p>
            </w:tc>
            <w:tc>
              <w:tcPr>
                <w:tcW w:w="993" w:type="dxa"/>
                <w:hideMark/>
              </w:tcPr>
              <w:p w14:paraId="5B96C12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850" w:type="dxa"/>
                <w:hideMark/>
              </w:tcPr>
              <w:p w14:paraId="417D883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134" w:type="dxa"/>
                <w:hideMark/>
              </w:tcPr>
              <w:p w14:paraId="07E011B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暂未定</w:t>
                </w:r>
              </w:p>
            </w:tc>
            <w:tc>
              <w:tcPr>
                <w:tcW w:w="1559" w:type="dxa"/>
                <w:hideMark/>
              </w:tcPr>
              <w:p w14:paraId="3A14112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67,800,000.00 </w:t>
                </w:r>
              </w:p>
            </w:tc>
            <w:tc>
              <w:tcPr>
                <w:tcW w:w="1457" w:type="dxa"/>
                <w:hideMark/>
              </w:tcPr>
              <w:p w14:paraId="2EE34BE1" w14:textId="77777777" w:rsidR="00B5366E" w:rsidRPr="00A95DAD" w:rsidRDefault="00B5366E" w:rsidP="00B5366E">
                <w:pPr>
                  <w:jc w:val="right"/>
                  <w:rPr>
                    <w:rFonts w:ascii="Arial Narrow" w:hAnsi="Arial Narrow"/>
                    <w:sz w:val="18"/>
                    <w:szCs w:val="18"/>
                  </w:rPr>
                </w:pPr>
              </w:p>
            </w:tc>
          </w:tr>
          <w:tr w:rsidR="00B5366E" w:rsidRPr="00A95DAD" w14:paraId="6A79D44B" w14:textId="77777777" w:rsidTr="000C44C1">
            <w:trPr>
              <w:trHeight w:val="270"/>
            </w:trPr>
            <w:tc>
              <w:tcPr>
                <w:tcW w:w="2835" w:type="dxa"/>
                <w:hideMark/>
              </w:tcPr>
              <w:p w14:paraId="76BF229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合计</w:t>
                </w:r>
              </w:p>
            </w:tc>
            <w:tc>
              <w:tcPr>
                <w:tcW w:w="993" w:type="dxa"/>
                <w:hideMark/>
              </w:tcPr>
              <w:p w14:paraId="1D9E5D43" w14:textId="77777777" w:rsidR="00B5366E" w:rsidRPr="00A95DAD" w:rsidRDefault="00B5366E" w:rsidP="00B5366E">
                <w:pPr>
                  <w:jc w:val="center"/>
                  <w:rPr>
                    <w:rFonts w:ascii="Arial Narrow" w:hAnsi="Arial Narrow"/>
                    <w:sz w:val="18"/>
                    <w:szCs w:val="18"/>
                  </w:rPr>
                </w:pPr>
              </w:p>
            </w:tc>
            <w:tc>
              <w:tcPr>
                <w:tcW w:w="850" w:type="dxa"/>
                <w:hideMark/>
              </w:tcPr>
              <w:p w14:paraId="5F6C908E" w14:textId="77777777" w:rsidR="00B5366E" w:rsidRPr="00A95DAD" w:rsidRDefault="00B5366E" w:rsidP="00B5366E">
                <w:pPr>
                  <w:jc w:val="center"/>
                  <w:rPr>
                    <w:rFonts w:ascii="Arial Narrow" w:hAnsi="Arial Narrow"/>
                    <w:sz w:val="18"/>
                    <w:szCs w:val="18"/>
                  </w:rPr>
                </w:pPr>
              </w:p>
            </w:tc>
            <w:tc>
              <w:tcPr>
                <w:tcW w:w="1134" w:type="dxa"/>
                <w:hideMark/>
              </w:tcPr>
              <w:p w14:paraId="62F280C9" w14:textId="77777777" w:rsidR="00B5366E" w:rsidRPr="00A95DAD" w:rsidRDefault="00B5366E" w:rsidP="00B5366E">
                <w:pPr>
                  <w:jc w:val="center"/>
                  <w:rPr>
                    <w:rFonts w:ascii="Arial Narrow" w:hAnsi="Arial Narrow"/>
                    <w:sz w:val="18"/>
                    <w:szCs w:val="18"/>
                  </w:rPr>
                </w:pPr>
              </w:p>
            </w:tc>
            <w:tc>
              <w:tcPr>
                <w:tcW w:w="1559" w:type="dxa"/>
                <w:hideMark/>
              </w:tcPr>
              <w:p w14:paraId="0C4379C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73,726,801,401.36</w:t>
                </w:r>
              </w:p>
            </w:tc>
            <w:tc>
              <w:tcPr>
                <w:tcW w:w="1457" w:type="dxa"/>
                <w:hideMark/>
              </w:tcPr>
              <w:p w14:paraId="13A2E00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69,773,717,889.73</w:t>
                </w:r>
              </w:p>
            </w:tc>
          </w:tr>
        </w:tbl>
        <w:p w14:paraId="5ED23A54" w14:textId="77777777" w:rsidR="00B5366E" w:rsidRDefault="00B5366E">
          <w:pPr>
            <w:pStyle w:val="95"/>
          </w:pPr>
        </w:p>
        <w:p w14:paraId="421496BC" w14:textId="77777777" w:rsidR="00B5366E" w:rsidRPr="009A4138" w:rsidRDefault="00CD23B2">
          <w:pPr>
            <w:pStyle w:val="95"/>
          </w:pPr>
          <w:r w:rsidRPr="009A4138">
            <w:rPr>
              <w:rFonts w:hint="eastAsia"/>
            </w:rPr>
            <w:t>开发产品</w:t>
          </w:r>
        </w:p>
        <w:tbl>
          <w:tblPr>
            <w:tblStyle w:val="g6"/>
            <w:tblW w:w="8789" w:type="dxa"/>
            <w:tblLayout w:type="fixed"/>
            <w:tblCellMar>
              <w:left w:w="28" w:type="dxa"/>
              <w:right w:w="28" w:type="dxa"/>
            </w:tblCellMar>
            <w:tblLook w:val="04A0" w:firstRow="1" w:lastRow="0" w:firstColumn="1" w:lastColumn="0" w:noHBand="0" w:noVBand="1"/>
          </w:tblPr>
          <w:tblGrid>
            <w:gridCol w:w="1838"/>
            <w:gridCol w:w="1134"/>
            <w:gridCol w:w="1559"/>
            <w:gridCol w:w="1418"/>
            <w:gridCol w:w="1417"/>
            <w:gridCol w:w="1423"/>
          </w:tblGrid>
          <w:tr w:rsidR="00B5366E" w:rsidRPr="00A95DAD" w14:paraId="1B00AEF5" w14:textId="77777777" w:rsidTr="000C44C1">
            <w:trPr>
              <w:trHeight w:val="300"/>
            </w:trPr>
            <w:tc>
              <w:tcPr>
                <w:tcW w:w="1838" w:type="dxa"/>
                <w:hideMark/>
              </w:tcPr>
              <w:p w14:paraId="2AE78B8E"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项目名称</w:t>
                </w:r>
              </w:p>
            </w:tc>
            <w:tc>
              <w:tcPr>
                <w:tcW w:w="1134" w:type="dxa"/>
                <w:hideMark/>
              </w:tcPr>
              <w:p w14:paraId="0FE19796"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竣工时间</w:t>
                </w:r>
              </w:p>
            </w:tc>
            <w:tc>
              <w:tcPr>
                <w:tcW w:w="1559" w:type="dxa"/>
                <w:hideMark/>
              </w:tcPr>
              <w:p w14:paraId="5C811687"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期初余额</w:t>
                </w:r>
              </w:p>
            </w:tc>
            <w:tc>
              <w:tcPr>
                <w:tcW w:w="1418" w:type="dxa"/>
                <w:hideMark/>
              </w:tcPr>
              <w:p w14:paraId="5F4A2C5B"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本期增加</w:t>
                </w:r>
              </w:p>
            </w:tc>
            <w:tc>
              <w:tcPr>
                <w:tcW w:w="1417" w:type="dxa"/>
                <w:hideMark/>
              </w:tcPr>
              <w:p w14:paraId="3B948DCE"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本期减少</w:t>
                </w:r>
              </w:p>
            </w:tc>
            <w:tc>
              <w:tcPr>
                <w:tcW w:w="1423" w:type="dxa"/>
                <w:hideMark/>
              </w:tcPr>
              <w:p w14:paraId="4D10DD25" w14:textId="77777777" w:rsidR="00B5366E" w:rsidRPr="00A95DAD" w:rsidRDefault="00CD23B2" w:rsidP="00B5366E">
                <w:pPr>
                  <w:jc w:val="center"/>
                  <w:rPr>
                    <w:rFonts w:ascii="Arial Narrow" w:hAnsi="Arial Narrow"/>
                    <w:sz w:val="18"/>
                    <w:szCs w:val="18"/>
                  </w:rPr>
                </w:pPr>
                <w:r w:rsidRPr="00A95DAD">
                  <w:rPr>
                    <w:rFonts w:ascii="Arial Narrow" w:hAnsi="Arial Narrow"/>
                    <w:sz w:val="18"/>
                    <w:szCs w:val="18"/>
                  </w:rPr>
                  <w:t>期末余额</w:t>
                </w:r>
              </w:p>
            </w:tc>
          </w:tr>
          <w:tr w:rsidR="00B5366E" w:rsidRPr="00A95DAD" w14:paraId="1653C59F" w14:textId="77777777" w:rsidTr="000C44C1">
            <w:trPr>
              <w:trHeight w:val="285"/>
            </w:trPr>
            <w:tc>
              <w:tcPr>
                <w:tcW w:w="1838" w:type="dxa"/>
              </w:tcPr>
              <w:p w14:paraId="0444B0AB"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世华水岸项目</w:t>
                </w:r>
              </w:p>
            </w:tc>
            <w:tc>
              <w:tcPr>
                <w:tcW w:w="1134" w:type="dxa"/>
                <w:hideMark/>
              </w:tcPr>
              <w:p w14:paraId="5A3A446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2010</w:t>
                </w:r>
                <w:r w:rsidRPr="00A95DAD">
                  <w:rPr>
                    <w:rFonts w:ascii="Arial Narrow" w:hAnsi="Arial Narrow"/>
                    <w:sz w:val="18"/>
                    <w:szCs w:val="18"/>
                  </w:rPr>
                  <w:t>年</w:t>
                </w:r>
              </w:p>
            </w:tc>
            <w:tc>
              <w:tcPr>
                <w:tcW w:w="1559" w:type="dxa"/>
                <w:hideMark/>
              </w:tcPr>
              <w:p w14:paraId="085FB4D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1,057,617.33</w:t>
                </w:r>
              </w:p>
            </w:tc>
            <w:tc>
              <w:tcPr>
                <w:tcW w:w="1418" w:type="dxa"/>
                <w:hideMark/>
              </w:tcPr>
              <w:p w14:paraId="5AA921CC" w14:textId="77777777" w:rsidR="00B5366E" w:rsidRPr="00A95DAD" w:rsidRDefault="00B5366E" w:rsidP="00B5366E">
                <w:pPr>
                  <w:jc w:val="right"/>
                  <w:rPr>
                    <w:rFonts w:ascii="Arial Narrow" w:hAnsi="Arial Narrow"/>
                    <w:sz w:val="18"/>
                    <w:szCs w:val="18"/>
                  </w:rPr>
                </w:pPr>
              </w:p>
            </w:tc>
            <w:tc>
              <w:tcPr>
                <w:tcW w:w="1417" w:type="dxa"/>
                <w:hideMark/>
              </w:tcPr>
              <w:p w14:paraId="258287D2" w14:textId="77777777" w:rsidR="00B5366E" w:rsidRPr="00A95DAD" w:rsidRDefault="00B5366E" w:rsidP="00B5366E">
                <w:pPr>
                  <w:jc w:val="right"/>
                  <w:rPr>
                    <w:rFonts w:ascii="Arial Narrow" w:hAnsi="Arial Narrow"/>
                    <w:sz w:val="18"/>
                    <w:szCs w:val="18"/>
                  </w:rPr>
                </w:pPr>
              </w:p>
            </w:tc>
            <w:tc>
              <w:tcPr>
                <w:tcW w:w="1423" w:type="dxa"/>
                <w:hideMark/>
              </w:tcPr>
              <w:p w14:paraId="1BA14EA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1,057,617.33</w:t>
                </w:r>
              </w:p>
            </w:tc>
          </w:tr>
          <w:tr w:rsidR="00B5366E" w:rsidRPr="00A95DAD" w14:paraId="7689EF32" w14:textId="77777777" w:rsidTr="000C44C1">
            <w:trPr>
              <w:trHeight w:val="285"/>
            </w:trPr>
            <w:tc>
              <w:tcPr>
                <w:tcW w:w="1838" w:type="dxa"/>
                <w:hideMark/>
              </w:tcPr>
              <w:p w14:paraId="26D133E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动感花园项目</w:t>
                </w:r>
              </w:p>
            </w:tc>
            <w:tc>
              <w:tcPr>
                <w:tcW w:w="1134" w:type="dxa"/>
                <w:hideMark/>
              </w:tcPr>
              <w:p w14:paraId="42C05E1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559" w:type="dxa"/>
                <w:hideMark/>
              </w:tcPr>
              <w:p w14:paraId="68E73F6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1,119,622,659.00</w:t>
                </w:r>
              </w:p>
            </w:tc>
            <w:tc>
              <w:tcPr>
                <w:tcW w:w="1418" w:type="dxa"/>
                <w:hideMark/>
              </w:tcPr>
              <w:p w14:paraId="0A78F79E" w14:textId="77777777" w:rsidR="00B5366E" w:rsidRPr="00A95DAD" w:rsidRDefault="00B5366E" w:rsidP="00B5366E">
                <w:pPr>
                  <w:jc w:val="right"/>
                  <w:rPr>
                    <w:rFonts w:ascii="Arial Narrow" w:hAnsi="Arial Narrow"/>
                    <w:sz w:val="18"/>
                    <w:szCs w:val="18"/>
                  </w:rPr>
                </w:pPr>
              </w:p>
            </w:tc>
            <w:tc>
              <w:tcPr>
                <w:tcW w:w="1417" w:type="dxa"/>
                <w:hideMark/>
              </w:tcPr>
              <w:p w14:paraId="5DC012A8" w14:textId="77777777" w:rsidR="00B5366E" w:rsidRPr="00A95DAD" w:rsidRDefault="00B5366E" w:rsidP="00B5366E">
                <w:pPr>
                  <w:jc w:val="right"/>
                  <w:rPr>
                    <w:rFonts w:ascii="Arial Narrow" w:hAnsi="Arial Narrow"/>
                    <w:sz w:val="18"/>
                    <w:szCs w:val="18"/>
                  </w:rPr>
                </w:pPr>
              </w:p>
            </w:tc>
            <w:tc>
              <w:tcPr>
                <w:tcW w:w="1423" w:type="dxa"/>
                <w:hideMark/>
              </w:tcPr>
              <w:p w14:paraId="2C98A1F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1,119,622,659.00</w:t>
                </w:r>
              </w:p>
            </w:tc>
          </w:tr>
          <w:tr w:rsidR="00B5366E" w:rsidRPr="00A95DAD" w14:paraId="0DE3F57C" w14:textId="77777777" w:rsidTr="000C44C1">
            <w:trPr>
              <w:trHeight w:val="285"/>
            </w:trPr>
            <w:tc>
              <w:tcPr>
                <w:tcW w:w="1838" w:type="dxa"/>
                <w:hideMark/>
              </w:tcPr>
              <w:p w14:paraId="24AA3E09"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北苑家园项目</w:t>
                </w:r>
              </w:p>
            </w:tc>
            <w:tc>
              <w:tcPr>
                <w:tcW w:w="1134" w:type="dxa"/>
                <w:hideMark/>
              </w:tcPr>
              <w:p w14:paraId="321AB64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2010</w:t>
                </w:r>
                <w:r w:rsidRPr="00A95DAD">
                  <w:rPr>
                    <w:rFonts w:ascii="Arial Narrow" w:hAnsi="Arial Narrow"/>
                    <w:sz w:val="18"/>
                    <w:szCs w:val="18"/>
                  </w:rPr>
                  <w:t>年</w:t>
                </w:r>
              </w:p>
            </w:tc>
            <w:tc>
              <w:tcPr>
                <w:tcW w:w="1559" w:type="dxa"/>
                <w:hideMark/>
              </w:tcPr>
              <w:p w14:paraId="45CEFDC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42,007,682.77</w:t>
                </w:r>
              </w:p>
            </w:tc>
            <w:tc>
              <w:tcPr>
                <w:tcW w:w="1418" w:type="dxa"/>
                <w:hideMark/>
              </w:tcPr>
              <w:p w14:paraId="30E9D80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-29,207.00 </w:t>
                </w:r>
              </w:p>
            </w:tc>
            <w:tc>
              <w:tcPr>
                <w:tcW w:w="1417" w:type="dxa"/>
                <w:hideMark/>
              </w:tcPr>
              <w:p w14:paraId="1610D172" w14:textId="77777777" w:rsidR="00B5366E" w:rsidRPr="00A95DAD" w:rsidRDefault="00B5366E" w:rsidP="00B5366E">
                <w:pPr>
                  <w:jc w:val="right"/>
                  <w:rPr>
                    <w:rFonts w:ascii="Arial Narrow" w:hAnsi="Arial Narrow"/>
                    <w:sz w:val="18"/>
                    <w:szCs w:val="18"/>
                  </w:rPr>
                </w:pPr>
              </w:p>
            </w:tc>
            <w:tc>
              <w:tcPr>
                <w:tcW w:w="1423" w:type="dxa"/>
                <w:hideMark/>
              </w:tcPr>
              <w:p w14:paraId="1E3FBA8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41,978,475.77</w:t>
                </w:r>
              </w:p>
            </w:tc>
          </w:tr>
          <w:tr w:rsidR="00B5366E" w:rsidRPr="00A95DAD" w14:paraId="0199DF06" w14:textId="77777777" w:rsidTr="000C44C1">
            <w:trPr>
              <w:trHeight w:val="285"/>
            </w:trPr>
            <w:tc>
              <w:tcPr>
                <w:tcW w:w="1838" w:type="dxa"/>
                <w:hideMark/>
              </w:tcPr>
              <w:p w14:paraId="7D4D561B"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筑华年项目</w:t>
                </w:r>
              </w:p>
            </w:tc>
            <w:tc>
              <w:tcPr>
                <w:tcW w:w="1134" w:type="dxa"/>
                <w:hideMark/>
              </w:tcPr>
              <w:p w14:paraId="1AED55A1"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2012</w:t>
                </w:r>
                <w:r w:rsidRPr="00A95DAD">
                  <w:rPr>
                    <w:rFonts w:ascii="Arial Narrow" w:hAnsi="Arial Narrow"/>
                    <w:sz w:val="18"/>
                    <w:szCs w:val="18"/>
                  </w:rPr>
                  <w:t>年</w:t>
                </w:r>
              </w:p>
            </w:tc>
            <w:tc>
              <w:tcPr>
                <w:tcW w:w="1559" w:type="dxa"/>
                <w:hideMark/>
              </w:tcPr>
              <w:p w14:paraId="1DFAB2D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24,221,644.49</w:t>
                </w:r>
              </w:p>
            </w:tc>
            <w:tc>
              <w:tcPr>
                <w:tcW w:w="1418" w:type="dxa"/>
                <w:hideMark/>
              </w:tcPr>
              <w:p w14:paraId="35ACBD06" w14:textId="77777777" w:rsidR="00B5366E" w:rsidRPr="00A95DAD" w:rsidRDefault="00B5366E" w:rsidP="00B5366E">
                <w:pPr>
                  <w:jc w:val="right"/>
                  <w:rPr>
                    <w:rFonts w:ascii="Arial Narrow" w:hAnsi="Arial Narrow"/>
                    <w:sz w:val="18"/>
                    <w:szCs w:val="18"/>
                  </w:rPr>
                </w:pPr>
              </w:p>
            </w:tc>
            <w:tc>
              <w:tcPr>
                <w:tcW w:w="1417" w:type="dxa"/>
                <w:hideMark/>
              </w:tcPr>
              <w:p w14:paraId="3EDC68DF" w14:textId="77777777" w:rsidR="00B5366E" w:rsidRPr="00A95DAD" w:rsidRDefault="00B5366E" w:rsidP="00B5366E">
                <w:pPr>
                  <w:jc w:val="right"/>
                  <w:rPr>
                    <w:rFonts w:ascii="Arial Narrow" w:hAnsi="Arial Narrow"/>
                    <w:sz w:val="18"/>
                    <w:szCs w:val="18"/>
                  </w:rPr>
                </w:pPr>
              </w:p>
            </w:tc>
            <w:tc>
              <w:tcPr>
                <w:tcW w:w="1423" w:type="dxa"/>
                <w:hideMark/>
              </w:tcPr>
              <w:p w14:paraId="28AFF6C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24,221,644.49</w:t>
                </w:r>
              </w:p>
            </w:tc>
          </w:tr>
          <w:tr w:rsidR="00B5366E" w:rsidRPr="00A95DAD" w14:paraId="573FE669" w14:textId="77777777" w:rsidTr="000C44C1">
            <w:trPr>
              <w:trHeight w:val="285"/>
            </w:trPr>
            <w:tc>
              <w:tcPr>
                <w:tcW w:w="1838" w:type="dxa"/>
                <w:hideMark/>
              </w:tcPr>
              <w:p w14:paraId="070D904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顺悦居项目</w:t>
                </w:r>
              </w:p>
            </w:tc>
            <w:tc>
              <w:tcPr>
                <w:tcW w:w="1134" w:type="dxa"/>
                <w:hideMark/>
              </w:tcPr>
              <w:p w14:paraId="2E65600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0222605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36,332,629.35</w:t>
                </w:r>
              </w:p>
            </w:tc>
            <w:tc>
              <w:tcPr>
                <w:tcW w:w="1418" w:type="dxa"/>
                <w:hideMark/>
              </w:tcPr>
              <w:p w14:paraId="7BD6159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-113,814.58</w:t>
                </w:r>
              </w:p>
            </w:tc>
            <w:tc>
              <w:tcPr>
                <w:tcW w:w="1417" w:type="dxa"/>
                <w:hideMark/>
              </w:tcPr>
              <w:p w14:paraId="5F067A30" w14:textId="77777777" w:rsidR="00B5366E" w:rsidRPr="00A95DAD" w:rsidRDefault="00B5366E" w:rsidP="00B5366E">
                <w:pPr>
                  <w:jc w:val="right"/>
                  <w:rPr>
                    <w:rFonts w:ascii="Arial Narrow" w:hAnsi="Arial Narrow"/>
                    <w:sz w:val="18"/>
                    <w:szCs w:val="18"/>
                  </w:rPr>
                </w:pPr>
              </w:p>
            </w:tc>
            <w:tc>
              <w:tcPr>
                <w:tcW w:w="1423" w:type="dxa"/>
                <w:hideMark/>
              </w:tcPr>
              <w:p w14:paraId="168A6B3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36,218,814.77</w:t>
                </w:r>
              </w:p>
            </w:tc>
          </w:tr>
          <w:tr w:rsidR="00B5366E" w:rsidRPr="00A95DAD" w14:paraId="05840692" w14:textId="77777777" w:rsidTr="000C44C1">
            <w:trPr>
              <w:trHeight w:val="285"/>
            </w:trPr>
            <w:tc>
              <w:tcPr>
                <w:tcW w:w="1838" w:type="dxa"/>
                <w:hideMark/>
              </w:tcPr>
              <w:p w14:paraId="49772448"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世华龙樾项目</w:t>
                </w:r>
              </w:p>
            </w:tc>
            <w:tc>
              <w:tcPr>
                <w:tcW w:w="1134" w:type="dxa"/>
                <w:hideMark/>
              </w:tcPr>
              <w:p w14:paraId="7AB7CBB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780E814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1,086,002,764.30</w:t>
                </w:r>
              </w:p>
            </w:tc>
            <w:tc>
              <w:tcPr>
                <w:tcW w:w="1418" w:type="dxa"/>
                <w:hideMark/>
              </w:tcPr>
              <w:p w14:paraId="5F83106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26,476,114.77</w:t>
                </w:r>
              </w:p>
            </w:tc>
            <w:tc>
              <w:tcPr>
                <w:tcW w:w="1417" w:type="dxa"/>
                <w:hideMark/>
              </w:tcPr>
              <w:p w14:paraId="421950D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67,202,129.02</w:t>
                </w:r>
              </w:p>
            </w:tc>
            <w:tc>
              <w:tcPr>
                <w:tcW w:w="1423" w:type="dxa"/>
                <w:hideMark/>
              </w:tcPr>
              <w:p w14:paraId="603FAAB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1,045,276,750.05</w:t>
                </w:r>
              </w:p>
            </w:tc>
          </w:tr>
          <w:tr w:rsidR="00B5366E" w:rsidRPr="00A95DAD" w14:paraId="03CD4267" w14:textId="77777777" w:rsidTr="000C44C1">
            <w:trPr>
              <w:trHeight w:val="285"/>
            </w:trPr>
            <w:tc>
              <w:tcPr>
                <w:tcW w:w="1838" w:type="dxa"/>
                <w:hideMark/>
              </w:tcPr>
              <w:p w14:paraId="34FCC058"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海梓府项目</w:t>
                </w:r>
              </w:p>
            </w:tc>
            <w:tc>
              <w:tcPr>
                <w:tcW w:w="1134" w:type="dxa"/>
                <w:hideMark/>
              </w:tcPr>
              <w:p w14:paraId="5F6BB76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2015</w:t>
                </w:r>
                <w:r w:rsidRPr="00A95DAD">
                  <w:rPr>
                    <w:rFonts w:ascii="Arial Narrow" w:hAnsi="Arial Narrow"/>
                    <w:sz w:val="18"/>
                    <w:szCs w:val="18"/>
                  </w:rPr>
                  <w:t>年</w:t>
                </w:r>
              </w:p>
            </w:tc>
            <w:tc>
              <w:tcPr>
                <w:tcW w:w="1559" w:type="dxa"/>
                <w:hideMark/>
              </w:tcPr>
              <w:p w14:paraId="4266BBA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83,529,008.17</w:t>
                </w:r>
              </w:p>
            </w:tc>
            <w:tc>
              <w:tcPr>
                <w:tcW w:w="1418" w:type="dxa"/>
                <w:hideMark/>
              </w:tcPr>
              <w:p w14:paraId="7A3B124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10,791,056.67</w:t>
                </w:r>
              </w:p>
            </w:tc>
            <w:tc>
              <w:tcPr>
                <w:tcW w:w="1417" w:type="dxa"/>
                <w:hideMark/>
              </w:tcPr>
              <w:p w14:paraId="4739D2C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53,919,512.79</w:t>
                </w:r>
              </w:p>
            </w:tc>
            <w:tc>
              <w:tcPr>
                <w:tcW w:w="1423" w:type="dxa"/>
                <w:hideMark/>
              </w:tcPr>
              <w:p w14:paraId="1057651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40,400,552.05</w:t>
                </w:r>
              </w:p>
            </w:tc>
          </w:tr>
          <w:tr w:rsidR="00B5366E" w:rsidRPr="00A95DAD" w14:paraId="5E544714" w14:textId="77777777" w:rsidTr="000C44C1">
            <w:trPr>
              <w:trHeight w:val="285"/>
            </w:trPr>
            <w:tc>
              <w:tcPr>
                <w:tcW w:w="1838" w:type="dxa"/>
                <w:hideMark/>
              </w:tcPr>
              <w:p w14:paraId="74791B3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北京密码项目</w:t>
                </w:r>
              </w:p>
            </w:tc>
            <w:tc>
              <w:tcPr>
                <w:tcW w:w="1134" w:type="dxa"/>
                <w:hideMark/>
              </w:tcPr>
              <w:p w14:paraId="651711B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2016</w:t>
                </w:r>
                <w:r w:rsidRPr="00A95DAD">
                  <w:rPr>
                    <w:rFonts w:ascii="Arial Narrow" w:hAnsi="Arial Narrow"/>
                    <w:sz w:val="18"/>
                    <w:szCs w:val="18"/>
                  </w:rPr>
                  <w:t>年</w:t>
                </w:r>
              </w:p>
            </w:tc>
            <w:tc>
              <w:tcPr>
                <w:tcW w:w="1559" w:type="dxa"/>
                <w:hideMark/>
              </w:tcPr>
              <w:p w14:paraId="410F341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2,126,632,233.97</w:t>
                </w:r>
              </w:p>
            </w:tc>
            <w:tc>
              <w:tcPr>
                <w:tcW w:w="1418" w:type="dxa"/>
                <w:hideMark/>
              </w:tcPr>
              <w:p w14:paraId="7F4DCF9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13,227,194.36</w:t>
                </w:r>
              </w:p>
            </w:tc>
            <w:tc>
              <w:tcPr>
                <w:tcW w:w="1417" w:type="dxa"/>
                <w:hideMark/>
              </w:tcPr>
              <w:p w14:paraId="6722868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2,015,907.89</w:t>
                </w:r>
              </w:p>
            </w:tc>
            <w:tc>
              <w:tcPr>
                <w:tcW w:w="1423" w:type="dxa"/>
                <w:hideMark/>
              </w:tcPr>
              <w:p w14:paraId="3290212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2,137,843,520.44</w:t>
                </w:r>
              </w:p>
            </w:tc>
          </w:tr>
          <w:tr w:rsidR="00B5366E" w:rsidRPr="00A95DAD" w14:paraId="5DF64239" w14:textId="77777777" w:rsidTr="000C44C1">
            <w:trPr>
              <w:trHeight w:val="285"/>
            </w:trPr>
            <w:tc>
              <w:tcPr>
                <w:tcW w:w="1838" w:type="dxa"/>
                <w:hideMark/>
              </w:tcPr>
              <w:p w14:paraId="6237C4C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顺义平各庄项目</w:t>
                </w:r>
              </w:p>
            </w:tc>
            <w:tc>
              <w:tcPr>
                <w:tcW w:w="1134" w:type="dxa"/>
                <w:hideMark/>
              </w:tcPr>
              <w:p w14:paraId="1084B91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1559" w:type="dxa"/>
                <w:hideMark/>
              </w:tcPr>
              <w:p w14:paraId="4EBDAD6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238,394,809.12</w:t>
                </w:r>
              </w:p>
            </w:tc>
            <w:tc>
              <w:tcPr>
                <w:tcW w:w="1418" w:type="dxa"/>
                <w:hideMark/>
              </w:tcPr>
              <w:p w14:paraId="5DB2208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2,826,820.73</w:t>
                </w:r>
              </w:p>
            </w:tc>
            <w:tc>
              <w:tcPr>
                <w:tcW w:w="1417" w:type="dxa"/>
                <w:hideMark/>
              </w:tcPr>
              <w:p w14:paraId="1596F2A0" w14:textId="77777777" w:rsidR="00B5366E" w:rsidRPr="00A95DAD" w:rsidRDefault="00B5366E" w:rsidP="00B5366E">
                <w:pPr>
                  <w:jc w:val="right"/>
                  <w:rPr>
                    <w:rFonts w:ascii="Arial Narrow" w:hAnsi="Arial Narrow"/>
                    <w:sz w:val="18"/>
                    <w:szCs w:val="18"/>
                  </w:rPr>
                </w:pPr>
              </w:p>
            </w:tc>
            <w:tc>
              <w:tcPr>
                <w:tcW w:w="1423" w:type="dxa"/>
                <w:hideMark/>
              </w:tcPr>
              <w:p w14:paraId="5AE6A93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241,221,629.85</w:t>
                </w:r>
              </w:p>
            </w:tc>
          </w:tr>
          <w:tr w:rsidR="00B5366E" w:rsidRPr="00A95DAD" w14:paraId="67695EE9" w14:textId="77777777" w:rsidTr="000C44C1">
            <w:trPr>
              <w:trHeight w:val="285"/>
            </w:trPr>
            <w:tc>
              <w:tcPr>
                <w:tcW w:w="1838" w:type="dxa"/>
                <w:hideMark/>
              </w:tcPr>
              <w:p w14:paraId="4B577B18"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青岛龙樾湾项目</w:t>
                </w:r>
              </w:p>
            </w:tc>
            <w:tc>
              <w:tcPr>
                <w:tcW w:w="1134" w:type="dxa"/>
                <w:hideMark/>
              </w:tcPr>
              <w:p w14:paraId="761A2141"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1559" w:type="dxa"/>
                <w:hideMark/>
              </w:tcPr>
              <w:p w14:paraId="637ABD2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113,811,335.97</w:t>
                </w:r>
              </w:p>
            </w:tc>
            <w:tc>
              <w:tcPr>
                <w:tcW w:w="1418" w:type="dxa"/>
                <w:hideMark/>
              </w:tcPr>
              <w:p w14:paraId="76B6D1B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-468,898.95</w:t>
                </w:r>
              </w:p>
            </w:tc>
            <w:tc>
              <w:tcPr>
                <w:tcW w:w="1417" w:type="dxa"/>
                <w:hideMark/>
              </w:tcPr>
              <w:p w14:paraId="5E991A5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2,153,340.06</w:t>
                </w:r>
              </w:p>
            </w:tc>
            <w:tc>
              <w:tcPr>
                <w:tcW w:w="1423" w:type="dxa"/>
                <w:hideMark/>
              </w:tcPr>
              <w:p w14:paraId="3293B3E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111,189,096.96</w:t>
                </w:r>
              </w:p>
            </w:tc>
          </w:tr>
          <w:tr w:rsidR="00B5366E" w:rsidRPr="00A95DAD" w14:paraId="39AF5D00" w14:textId="77777777" w:rsidTr="000C44C1">
            <w:trPr>
              <w:trHeight w:val="285"/>
            </w:trPr>
            <w:tc>
              <w:tcPr>
                <w:tcW w:w="1838" w:type="dxa"/>
                <w:hideMark/>
              </w:tcPr>
              <w:p w14:paraId="506B011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樾府项目</w:t>
                </w:r>
              </w:p>
            </w:tc>
            <w:tc>
              <w:tcPr>
                <w:tcW w:w="1134" w:type="dxa"/>
                <w:hideMark/>
              </w:tcPr>
              <w:p w14:paraId="341681AA"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559" w:type="dxa"/>
                <w:hideMark/>
              </w:tcPr>
              <w:p w14:paraId="5E791F3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1,192,272,969.42</w:t>
                </w:r>
              </w:p>
            </w:tc>
            <w:tc>
              <w:tcPr>
                <w:tcW w:w="1418" w:type="dxa"/>
                <w:hideMark/>
              </w:tcPr>
              <w:p w14:paraId="67AF4D4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648,097.88</w:t>
                </w:r>
              </w:p>
            </w:tc>
            <w:tc>
              <w:tcPr>
                <w:tcW w:w="1417" w:type="dxa"/>
                <w:hideMark/>
              </w:tcPr>
              <w:p w14:paraId="4B33B35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29,729,686.25</w:t>
                </w:r>
              </w:p>
            </w:tc>
            <w:tc>
              <w:tcPr>
                <w:tcW w:w="1423" w:type="dxa"/>
                <w:hideMark/>
              </w:tcPr>
              <w:p w14:paraId="1975078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1,163,191,381.05</w:t>
                </w:r>
              </w:p>
            </w:tc>
          </w:tr>
          <w:tr w:rsidR="00B5366E" w:rsidRPr="00A95DAD" w14:paraId="2A2CB29A" w14:textId="77777777" w:rsidTr="000C44C1">
            <w:trPr>
              <w:trHeight w:val="285"/>
            </w:trPr>
            <w:tc>
              <w:tcPr>
                <w:tcW w:w="1838" w:type="dxa"/>
                <w:hideMark/>
              </w:tcPr>
              <w:p w14:paraId="178FAC5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樾郡项目</w:t>
                </w:r>
              </w:p>
            </w:tc>
            <w:tc>
              <w:tcPr>
                <w:tcW w:w="1134" w:type="dxa"/>
                <w:hideMark/>
              </w:tcPr>
              <w:p w14:paraId="7DD3F35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559" w:type="dxa"/>
                <w:hideMark/>
              </w:tcPr>
              <w:p w14:paraId="472BAAC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37,619,781.24</w:t>
                </w:r>
              </w:p>
            </w:tc>
            <w:tc>
              <w:tcPr>
                <w:tcW w:w="1418" w:type="dxa"/>
                <w:hideMark/>
              </w:tcPr>
              <w:p w14:paraId="71442B8C" w14:textId="77777777" w:rsidR="00B5366E" w:rsidRPr="00A95DAD" w:rsidRDefault="00B5366E" w:rsidP="00B5366E">
                <w:pPr>
                  <w:jc w:val="right"/>
                  <w:rPr>
                    <w:rFonts w:ascii="Arial Narrow" w:hAnsi="Arial Narrow"/>
                    <w:sz w:val="18"/>
                    <w:szCs w:val="18"/>
                  </w:rPr>
                </w:pPr>
              </w:p>
            </w:tc>
            <w:tc>
              <w:tcPr>
                <w:tcW w:w="1417" w:type="dxa"/>
                <w:hideMark/>
              </w:tcPr>
              <w:p w14:paraId="5F47991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5,146,037.42</w:t>
                </w:r>
              </w:p>
            </w:tc>
            <w:tc>
              <w:tcPr>
                <w:tcW w:w="1423" w:type="dxa"/>
                <w:hideMark/>
              </w:tcPr>
              <w:p w14:paraId="58C8CB5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32,473,743.82</w:t>
                </w:r>
              </w:p>
            </w:tc>
          </w:tr>
          <w:tr w:rsidR="00B5366E" w:rsidRPr="00A95DAD" w14:paraId="50CE77E8" w14:textId="77777777" w:rsidTr="000C44C1">
            <w:trPr>
              <w:trHeight w:val="285"/>
            </w:trPr>
            <w:tc>
              <w:tcPr>
                <w:tcW w:w="1838" w:type="dxa"/>
                <w:hideMark/>
              </w:tcPr>
              <w:p w14:paraId="0FCC7F1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lastRenderedPageBreak/>
                  <w:t>北七家项目</w:t>
                </w:r>
              </w:p>
            </w:tc>
            <w:tc>
              <w:tcPr>
                <w:tcW w:w="1134" w:type="dxa"/>
                <w:hideMark/>
              </w:tcPr>
              <w:p w14:paraId="3333365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559" w:type="dxa"/>
                <w:hideMark/>
              </w:tcPr>
              <w:p w14:paraId="4EB99EC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200,570,386.81</w:t>
                </w:r>
              </w:p>
            </w:tc>
            <w:tc>
              <w:tcPr>
                <w:tcW w:w="1418" w:type="dxa"/>
                <w:hideMark/>
              </w:tcPr>
              <w:p w14:paraId="420CD79D" w14:textId="77777777" w:rsidR="00B5366E" w:rsidRPr="00A95DAD" w:rsidRDefault="00B5366E" w:rsidP="00B5366E">
                <w:pPr>
                  <w:jc w:val="right"/>
                  <w:rPr>
                    <w:rFonts w:ascii="Arial Narrow" w:hAnsi="Arial Narrow"/>
                    <w:sz w:val="18"/>
                    <w:szCs w:val="18"/>
                  </w:rPr>
                </w:pPr>
              </w:p>
            </w:tc>
            <w:tc>
              <w:tcPr>
                <w:tcW w:w="1417" w:type="dxa"/>
                <w:hideMark/>
              </w:tcPr>
              <w:p w14:paraId="01B87908" w14:textId="77777777" w:rsidR="00B5366E" w:rsidRPr="00A95DAD" w:rsidRDefault="00B5366E" w:rsidP="00B5366E">
                <w:pPr>
                  <w:jc w:val="right"/>
                  <w:rPr>
                    <w:rFonts w:ascii="Arial Narrow" w:hAnsi="Arial Narrow"/>
                    <w:sz w:val="18"/>
                    <w:szCs w:val="18"/>
                  </w:rPr>
                </w:pPr>
              </w:p>
            </w:tc>
            <w:tc>
              <w:tcPr>
                <w:tcW w:w="1423" w:type="dxa"/>
                <w:hideMark/>
              </w:tcPr>
              <w:p w14:paraId="1D07D6F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200,570,386.81</w:t>
                </w:r>
              </w:p>
            </w:tc>
          </w:tr>
          <w:tr w:rsidR="00B5366E" w:rsidRPr="00A95DAD" w14:paraId="7259B29D" w14:textId="77777777" w:rsidTr="000C44C1">
            <w:trPr>
              <w:trHeight w:val="285"/>
            </w:trPr>
            <w:tc>
              <w:tcPr>
                <w:tcW w:w="1838" w:type="dxa"/>
                <w:hideMark/>
              </w:tcPr>
              <w:p w14:paraId="1BDAD647"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世华泊郡项目</w:t>
                </w:r>
              </w:p>
            </w:tc>
            <w:tc>
              <w:tcPr>
                <w:tcW w:w="1134" w:type="dxa"/>
                <w:hideMark/>
              </w:tcPr>
              <w:p w14:paraId="355B10D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559" w:type="dxa"/>
                <w:hideMark/>
              </w:tcPr>
              <w:p w14:paraId="01A2315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118,609,336.74</w:t>
                </w:r>
              </w:p>
            </w:tc>
            <w:tc>
              <w:tcPr>
                <w:tcW w:w="1418" w:type="dxa"/>
                <w:hideMark/>
              </w:tcPr>
              <w:p w14:paraId="464CC98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352,454.48</w:t>
                </w:r>
              </w:p>
            </w:tc>
            <w:tc>
              <w:tcPr>
                <w:tcW w:w="1417" w:type="dxa"/>
                <w:hideMark/>
              </w:tcPr>
              <w:p w14:paraId="0ADB11FD" w14:textId="77777777" w:rsidR="00B5366E" w:rsidRPr="00A95DAD" w:rsidRDefault="00B5366E" w:rsidP="00B5366E">
                <w:pPr>
                  <w:jc w:val="right"/>
                  <w:rPr>
                    <w:rFonts w:ascii="Arial Narrow" w:hAnsi="Arial Narrow"/>
                    <w:sz w:val="18"/>
                    <w:szCs w:val="18"/>
                  </w:rPr>
                </w:pPr>
              </w:p>
            </w:tc>
            <w:tc>
              <w:tcPr>
                <w:tcW w:w="1423" w:type="dxa"/>
                <w:hideMark/>
              </w:tcPr>
              <w:p w14:paraId="114DD7B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118,961,791.22</w:t>
                </w:r>
              </w:p>
            </w:tc>
          </w:tr>
          <w:tr w:rsidR="00B5366E" w:rsidRPr="00A95DAD" w14:paraId="68542AA0" w14:textId="77777777" w:rsidTr="000C44C1">
            <w:trPr>
              <w:trHeight w:val="285"/>
            </w:trPr>
            <w:tc>
              <w:tcPr>
                <w:tcW w:w="1838" w:type="dxa"/>
                <w:hideMark/>
              </w:tcPr>
              <w:p w14:paraId="76262C24"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管庄项目</w:t>
                </w:r>
              </w:p>
            </w:tc>
            <w:tc>
              <w:tcPr>
                <w:tcW w:w="1134" w:type="dxa"/>
                <w:hideMark/>
              </w:tcPr>
              <w:p w14:paraId="31784BB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1559" w:type="dxa"/>
                <w:hideMark/>
              </w:tcPr>
              <w:p w14:paraId="6EFCFE2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2,584,061,366.83</w:t>
                </w:r>
              </w:p>
            </w:tc>
            <w:tc>
              <w:tcPr>
                <w:tcW w:w="1418" w:type="dxa"/>
                <w:hideMark/>
              </w:tcPr>
              <w:p w14:paraId="7AAED5C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-6,661,563.96</w:t>
                </w:r>
              </w:p>
            </w:tc>
            <w:tc>
              <w:tcPr>
                <w:tcW w:w="1417" w:type="dxa"/>
                <w:hideMark/>
              </w:tcPr>
              <w:p w14:paraId="204B91A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160,754,469.01</w:t>
                </w:r>
              </w:p>
            </w:tc>
            <w:tc>
              <w:tcPr>
                <w:tcW w:w="1423" w:type="dxa"/>
                <w:hideMark/>
              </w:tcPr>
              <w:p w14:paraId="0E1F783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2,416,645,333.86</w:t>
                </w:r>
              </w:p>
            </w:tc>
          </w:tr>
          <w:tr w:rsidR="00B5366E" w:rsidRPr="00A95DAD" w14:paraId="586E6478" w14:textId="77777777" w:rsidTr="000C44C1">
            <w:trPr>
              <w:trHeight w:val="285"/>
            </w:trPr>
            <w:tc>
              <w:tcPr>
                <w:tcW w:w="1838" w:type="dxa"/>
                <w:hideMark/>
              </w:tcPr>
              <w:p w14:paraId="7FF428F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南京浦口项目</w:t>
                </w:r>
              </w:p>
            </w:tc>
            <w:tc>
              <w:tcPr>
                <w:tcW w:w="1134" w:type="dxa"/>
                <w:hideMark/>
              </w:tcPr>
              <w:p w14:paraId="54D5958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559" w:type="dxa"/>
                <w:hideMark/>
              </w:tcPr>
              <w:p w14:paraId="20D7370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1,560,318,068.99</w:t>
                </w:r>
              </w:p>
            </w:tc>
            <w:tc>
              <w:tcPr>
                <w:tcW w:w="1418" w:type="dxa"/>
                <w:hideMark/>
              </w:tcPr>
              <w:p w14:paraId="7B6734E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165,405,666.68</w:t>
                </w:r>
              </w:p>
            </w:tc>
            <w:tc>
              <w:tcPr>
                <w:tcW w:w="1417" w:type="dxa"/>
                <w:hideMark/>
              </w:tcPr>
              <w:p w14:paraId="41664E1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202,474,025.16</w:t>
                </w:r>
              </w:p>
            </w:tc>
            <w:tc>
              <w:tcPr>
                <w:tcW w:w="1423" w:type="dxa"/>
                <w:hideMark/>
              </w:tcPr>
              <w:p w14:paraId="0CCE10F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1,523,249,710.51</w:t>
                </w:r>
              </w:p>
            </w:tc>
          </w:tr>
          <w:tr w:rsidR="00B5366E" w:rsidRPr="00A95DAD" w14:paraId="56F751AD" w14:textId="77777777" w:rsidTr="000C44C1">
            <w:trPr>
              <w:trHeight w:val="285"/>
            </w:trPr>
            <w:tc>
              <w:tcPr>
                <w:tcW w:w="1838" w:type="dxa"/>
                <w:hideMark/>
              </w:tcPr>
              <w:p w14:paraId="1E113007"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城茂未来项目</w:t>
                </w:r>
              </w:p>
            </w:tc>
            <w:tc>
              <w:tcPr>
                <w:tcW w:w="1134" w:type="dxa"/>
                <w:hideMark/>
              </w:tcPr>
              <w:p w14:paraId="146C4D9E"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1559" w:type="dxa"/>
                <w:hideMark/>
              </w:tcPr>
              <w:p w14:paraId="19EA6E6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1,255,098,071.35</w:t>
                </w:r>
              </w:p>
            </w:tc>
            <w:tc>
              <w:tcPr>
                <w:tcW w:w="1418" w:type="dxa"/>
                <w:hideMark/>
              </w:tcPr>
              <w:p w14:paraId="519A549C" w14:textId="77777777" w:rsidR="00B5366E" w:rsidRPr="00A95DAD" w:rsidRDefault="00B5366E" w:rsidP="00B5366E">
                <w:pPr>
                  <w:jc w:val="right"/>
                  <w:rPr>
                    <w:rFonts w:ascii="Arial Narrow" w:hAnsi="Arial Narrow"/>
                    <w:sz w:val="18"/>
                    <w:szCs w:val="18"/>
                  </w:rPr>
                </w:pPr>
              </w:p>
            </w:tc>
            <w:tc>
              <w:tcPr>
                <w:tcW w:w="1417" w:type="dxa"/>
                <w:hideMark/>
              </w:tcPr>
              <w:p w14:paraId="28ACD3C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640,854,955.11</w:t>
                </w:r>
              </w:p>
            </w:tc>
            <w:tc>
              <w:tcPr>
                <w:tcW w:w="1423" w:type="dxa"/>
                <w:hideMark/>
              </w:tcPr>
              <w:p w14:paraId="0945D48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614,243,116.24</w:t>
                </w:r>
              </w:p>
            </w:tc>
          </w:tr>
          <w:tr w:rsidR="00B5366E" w:rsidRPr="00A95DAD" w14:paraId="0E93638D" w14:textId="77777777" w:rsidTr="000C44C1">
            <w:trPr>
              <w:trHeight w:val="285"/>
            </w:trPr>
            <w:tc>
              <w:tcPr>
                <w:tcW w:w="1838" w:type="dxa"/>
                <w:hideMark/>
              </w:tcPr>
              <w:p w14:paraId="690545B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龙樾湾（成都）项目</w:t>
                </w:r>
              </w:p>
            </w:tc>
            <w:tc>
              <w:tcPr>
                <w:tcW w:w="1134" w:type="dxa"/>
                <w:hideMark/>
              </w:tcPr>
              <w:p w14:paraId="0A517972"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1559" w:type="dxa"/>
                <w:hideMark/>
              </w:tcPr>
              <w:p w14:paraId="72ACC1B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324,771,291.57</w:t>
                </w:r>
              </w:p>
            </w:tc>
            <w:tc>
              <w:tcPr>
                <w:tcW w:w="1418" w:type="dxa"/>
                <w:hideMark/>
              </w:tcPr>
              <w:p w14:paraId="68903EE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-17,779,271.54</w:t>
                </w:r>
              </w:p>
            </w:tc>
            <w:tc>
              <w:tcPr>
                <w:tcW w:w="1417" w:type="dxa"/>
                <w:hideMark/>
              </w:tcPr>
              <w:p w14:paraId="00CA116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-14,302,137.16</w:t>
                </w:r>
              </w:p>
            </w:tc>
            <w:tc>
              <w:tcPr>
                <w:tcW w:w="1423" w:type="dxa"/>
                <w:hideMark/>
              </w:tcPr>
              <w:p w14:paraId="6309EB4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321,294,157.19</w:t>
                </w:r>
              </w:p>
            </w:tc>
          </w:tr>
          <w:tr w:rsidR="00B5366E" w:rsidRPr="00A95DAD" w14:paraId="2C9A88BE" w14:textId="77777777" w:rsidTr="000C44C1">
            <w:trPr>
              <w:trHeight w:val="285"/>
            </w:trPr>
            <w:tc>
              <w:tcPr>
                <w:tcW w:w="1838" w:type="dxa"/>
                <w:hideMark/>
              </w:tcPr>
              <w:p w14:paraId="475EE0FA"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龙樾熙城</w:t>
                </w:r>
              </w:p>
            </w:tc>
            <w:tc>
              <w:tcPr>
                <w:tcW w:w="1134" w:type="dxa"/>
                <w:hideMark/>
              </w:tcPr>
              <w:p w14:paraId="1DE9BEF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1559" w:type="dxa"/>
                <w:hideMark/>
              </w:tcPr>
              <w:p w14:paraId="2B501C5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452,323,047.95</w:t>
                </w:r>
              </w:p>
            </w:tc>
            <w:tc>
              <w:tcPr>
                <w:tcW w:w="1418" w:type="dxa"/>
                <w:hideMark/>
              </w:tcPr>
              <w:p w14:paraId="3B5D07A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762,957,666.33</w:t>
                </w:r>
              </w:p>
            </w:tc>
            <w:tc>
              <w:tcPr>
                <w:tcW w:w="1417" w:type="dxa"/>
                <w:hideMark/>
              </w:tcPr>
              <w:p w14:paraId="7AFC8DA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189,710,370.99</w:t>
                </w:r>
              </w:p>
            </w:tc>
            <w:tc>
              <w:tcPr>
                <w:tcW w:w="1423" w:type="dxa"/>
                <w:hideMark/>
              </w:tcPr>
              <w:p w14:paraId="45D2372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1,025,570,343.29</w:t>
                </w:r>
              </w:p>
            </w:tc>
          </w:tr>
          <w:tr w:rsidR="00B5366E" w:rsidRPr="00A95DAD" w14:paraId="291A4A0D" w14:textId="77777777" w:rsidTr="000C44C1">
            <w:trPr>
              <w:trHeight w:val="285"/>
            </w:trPr>
            <w:tc>
              <w:tcPr>
                <w:tcW w:w="1838" w:type="dxa"/>
                <w:hideMark/>
              </w:tcPr>
              <w:p w14:paraId="3F7CB5FE"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首城国际中心</w:t>
                </w:r>
              </w:p>
            </w:tc>
            <w:tc>
              <w:tcPr>
                <w:tcW w:w="1134" w:type="dxa"/>
                <w:hideMark/>
              </w:tcPr>
              <w:p w14:paraId="2E5EAA5D"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2013</w:t>
                </w:r>
                <w:r w:rsidRPr="00A95DAD">
                  <w:rPr>
                    <w:rFonts w:ascii="Arial Narrow" w:hAnsi="Arial Narrow"/>
                    <w:sz w:val="18"/>
                    <w:szCs w:val="18"/>
                  </w:rPr>
                  <w:t>年</w:t>
                </w:r>
              </w:p>
            </w:tc>
            <w:tc>
              <w:tcPr>
                <w:tcW w:w="1559" w:type="dxa"/>
                <w:hideMark/>
              </w:tcPr>
              <w:p w14:paraId="00BA8A8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3,618,182.19</w:t>
                </w:r>
              </w:p>
            </w:tc>
            <w:tc>
              <w:tcPr>
                <w:tcW w:w="1418" w:type="dxa"/>
                <w:hideMark/>
              </w:tcPr>
              <w:p w14:paraId="0F602CBD" w14:textId="77777777" w:rsidR="00B5366E" w:rsidRPr="00A95DAD" w:rsidRDefault="00B5366E" w:rsidP="00B5366E">
                <w:pPr>
                  <w:jc w:val="right"/>
                  <w:rPr>
                    <w:rFonts w:ascii="Arial Narrow" w:hAnsi="Arial Narrow"/>
                    <w:sz w:val="18"/>
                    <w:szCs w:val="18"/>
                  </w:rPr>
                </w:pPr>
              </w:p>
            </w:tc>
            <w:tc>
              <w:tcPr>
                <w:tcW w:w="1417" w:type="dxa"/>
                <w:hideMark/>
              </w:tcPr>
              <w:p w14:paraId="77A11923" w14:textId="77777777" w:rsidR="00B5366E" w:rsidRPr="00A95DAD" w:rsidRDefault="00B5366E" w:rsidP="00B5366E">
                <w:pPr>
                  <w:jc w:val="right"/>
                  <w:rPr>
                    <w:rFonts w:ascii="Arial Narrow" w:hAnsi="Arial Narrow"/>
                    <w:sz w:val="18"/>
                    <w:szCs w:val="18"/>
                  </w:rPr>
                </w:pPr>
              </w:p>
            </w:tc>
            <w:tc>
              <w:tcPr>
                <w:tcW w:w="1423" w:type="dxa"/>
                <w:hideMark/>
              </w:tcPr>
              <w:p w14:paraId="7A4E4E2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3,618,182.19</w:t>
                </w:r>
              </w:p>
            </w:tc>
          </w:tr>
          <w:tr w:rsidR="00B5366E" w:rsidRPr="00A95DAD" w14:paraId="342967A8" w14:textId="77777777" w:rsidTr="000C44C1">
            <w:trPr>
              <w:trHeight w:val="285"/>
            </w:trPr>
            <w:tc>
              <w:tcPr>
                <w:tcW w:w="1838" w:type="dxa"/>
                <w:hideMark/>
              </w:tcPr>
              <w:p w14:paraId="70979AA1"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平谷汇景湾</w:t>
                </w:r>
              </w:p>
            </w:tc>
            <w:tc>
              <w:tcPr>
                <w:tcW w:w="1134" w:type="dxa"/>
                <w:hideMark/>
              </w:tcPr>
              <w:p w14:paraId="0313FE6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3112E50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587,053,031.64</w:t>
                </w:r>
              </w:p>
            </w:tc>
            <w:tc>
              <w:tcPr>
                <w:tcW w:w="1418" w:type="dxa"/>
                <w:hideMark/>
              </w:tcPr>
              <w:p w14:paraId="3CE8CE7B" w14:textId="77777777" w:rsidR="00B5366E" w:rsidRPr="00A95DAD" w:rsidRDefault="00B5366E" w:rsidP="00B5366E">
                <w:pPr>
                  <w:jc w:val="right"/>
                  <w:rPr>
                    <w:rFonts w:ascii="Arial Narrow" w:hAnsi="Arial Narrow"/>
                    <w:sz w:val="18"/>
                    <w:szCs w:val="18"/>
                  </w:rPr>
                </w:pPr>
              </w:p>
            </w:tc>
            <w:tc>
              <w:tcPr>
                <w:tcW w:w="1417" w:type="dxa"/>
                <w:hideMark/>
              </w:tcPr>
              <w:p w14:paraId="4A46111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97,311,307.88</w:t>
                </w:r>
              </w:p>
            </w:tc>
            <w:tc>
              <w:tcPr>
                <w:tcW w:w="1423" w:type="dxa"/>
                <w:hideMark/>
              </w:tcPr>
              <w:p w14:paraId="7D0B437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489,741,723.76</w:t>
                </w:r>
              </w:p>
            </w:tc>
          </w:tr>
          <w:tr w:rsidR="00B5366E" w:rsidRPr="00A95DAD" w14:paraId="0582B1E9" w14:textId="77777777" w:rsidTr="000C44C1">
            <w:trPr>
              <w:trHeight w:val="285"/>
            </w:trPr>
            <w:tc>
              <w:tcPr>
                <w:tcW w:w="1838" w:type="dxa"/>
                <w:hideMark/>
              </w:tcPr>
              <w:p w14:paraId="337A701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朝阳东坝南区</w:t>
                </w:r>
              </w:p>
            </w:tc>
            <w:tc>
              <w:tcPr>
                <w:tcW w:w="1134" w:type="dxa"/>
                <w:hideMark/>
              </w:tcPr>
              <w:p w14:paraId="7B2A4CC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1559" w:type="dxa"/>
                <w:hideMark/>
              </w:tcPr>
              <w:p w14:paraId="20D0AA9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1,689,457,349.89</w:t>
                </w:r>
              </w:p>
            </w:tc>
            <w:tc>
              <w:tcPr>
                <w:tcW w:w="1418" w:type="dxa"/>
                <w:hideMark/>
              </w:tcPr>
              <w:p w14:paraId="002D282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954,057.00</w:t>
                </w:r>
              </w:p>
            </w:tc>
            <w:tc>
              <w:tcPr>
                <w:tcW w:w="1417" w:type="dxa"/>
                <w:hideMark/>
              </w:tcPr>
              <w:p w14:paraId="5F6AADC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298,137,905.29</w:t>
                </w:r>
              </w:p>
            </w:tc>
            <w:tc>
              <w:tcPr>
                <w:tcW w:w="1423" w:type="dxa"/>
                <w:hideMark/>
              </w:tcPr>
              <w:p w14:paraId="1A99489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1,392,273,501.60</w:t>
                </w:r>
              </w:p>
            </w:tc>
          </w:tr>
          <w:tr w:rsidR="00B5366E" w:rsidRPr="00A95DAD" w14:paraId="72CEC1A5" w14:textId="77777777" w:rsidTr="000C44C1">
            <w:trPr>
              <w:trHeight w:val="285"/>
            </w:trPr>
            <w:tc>
              <w:tcPr>
                <w:tcW w:w="1838" w:type="dxa"/>
                <w:hideMark/>
              </w:tcPr>
              <w:p w14:paraId="01EFDE1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南湖</w:t>
                </w:r>
                <w:r w:rsidRPr="00A95DAD">
                  <w:rPr>
                    <w:rFonts w:ascii="Arial Narrow" w:hAnsi="Arial Narrow"/>
                    <w:sz w:val="18"/>
                    <w:szCs w:val="18"/>
                  </w:rPr>
                  <w:t>1</w:t>
                </w:r>
                <w:r w:rsidRPr="00A95DAD">
                  <w:rPr>
                    <w:rFonts w:ascii="Arial Narrow" w:hAnsi="Arial Narrow"/>
                    <w:sz w:val="18"/>
                    <w:szCs w:val="18"/>
                  </w:rPr>
                  <w:t>号</w:t>
                </w:r>
              </w:p>
            </w:tc>
            <w:tc>
              <w:tcPr>
                <w:tcW w:w="1134" w:type="dxa"/>
                <w:hideMark/>
              </w:tcPr>
              <w:p w14:paraId="6A27AC6F"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0F0F123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15,961,576.26</w:t>
                </w:r>
              </w:p>
            </w:tc>
            <w:tc>
              <w:tcPr>
                <w:tcW w:w="1418" w:type="dxa"/>
                <w:hideMark/>
              </w:tcPr>
              <w:p w14:paraId="503B9EED" w14:textId="77777777" w:rsidR="00B5366E" w:rsidRPr="00A95DAD" w:rsidRDefault="00B5366E" w:rsidP="00B5366E">
                <w:pPr>
                  <w:jc w:val="right"/>
                  <w:rPr>
                    <w:rFonts w:ascii="Arial Narrow" w:hAnsi="Arial Narrow"/>
                    <w:sz w:val="18"/>
                    <w:szCs w:val="18"/>
                  </w:rPr>
                </w:pPr>
              </w:p>
            </w:tc>
            <w:tc>
              <w:tcPr>
                <w:tcW w:w="1417" w:type="dxa"/>
                <w:hideMark/>
              </w:tcPr>
              <w:p w14:paraId="1A4CD21A" w14:textId="77777777" w:rsidR="00B5366E" w:rsidRPr="00A95DAD" w:rsidRDefault="00B5366E" w:rsidP="00B5366E">
                <w:pPr>
                  <w:jc w:val="right"/>
                  <w:rPr>
                    <w:rFonts w:ascii="Arial Narrow" w:hAnsi="Arial Narrow"/>
                    <w:sz w:val="18"/>
                    <w:szCs w:val="18"/>
                  </w:rPr>
                </w:pPr>
              </w:p>
            </w:tc>
            <w:tc>
              <w:tcPr>
                <w:tcW w:w="1423" w:type="dxa"/>
                <w:hideMark/>
              </w:tcPr>
              <w:p w14:paraId="1024E76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15,961,576.26</w:t>
                </w:r>
              </w:p>
            </w:tc>
          </w:tr>
          <w:tr w:rsidR="00B5366E" w:rsidRPr="00A95DAD" w14:paraId="238B8885" w14:textId="77777777" w:rsidTr="000C44C1">
            <w:trPr>
              <w:trHeight w:val="285"/>
            </w:trPr>
            <w:tc>
              <w:tcPr>
                <w:tcW w:w="1838" w:type="dxa"/>
                <w:hideMark/>
              </w:tcPr>
              <w:p w14:paraId="00E7C59D"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平谷桃源香谷项目</w:t>
                </w:r>
              </w:p>
            </w:tc>
            <w:tc>
              <w:tcPr>
                <w:tcW w:w="1134" w:type="dxa"/>
                <w:hideMark/>
              </w:tcPr>
              <w:p w14:paraId="5694D673"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2020</w:t>
                </w:r>
                <w:r w:rsidRPr="00A95DAD">
                  <w:rPr>
                    <w:rFonts w:ascii="Arial Narrow" w:hAnsi="Arial Narrow"/>
                    <w:sz w:val="18"/>
                    <w:szCs w:val="18"/>
                  </w:rPr>
                  <w:t>年</w:t>
                </w:r>
              </w:p>
            </w:tc>
            <w:tc>
              <w:tcPr>
                <w:tcW w:w="1559" w:type="dxa"/>
                <w:hideMark/>
              </w:tcPr>
              <w:p w14:paraId="26F3DF6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22,509,819.32</w:t>
                </w:r>
              </w:p>
            </w:tc>
            <w:tc>
              <w:tcPr>
                <w:tcW w:w="1418" w:type="dxa"/>
                <w:hideMark/>
              </w:tcPr>
              <w:p w14:paraId="74CD7D3A" w14:textId="77777777" w:rsidR="00B5366E" w:rsidRPr="00A95DAD" w:rsidRDefault="00B5366E" w:rsidP="00B5366E">
                <w:pPr>
                  <w:jc w:val="right"/>
                  <w:rPr>
                    <w:rFonts w:ascii="Arial Narrow" w:hAnsi="Arial Narrow"/>
                    <w:sz w:val="18"/>
                    <w:szCs w:val="18"/>
                  </w:rPr>
                </w:pPr>
              </w:p>
            </w:tc>
            <w:tc>
              <w:tcPr>
                <w:tcW w:w="1417" w:type="dxa"/>
                <w:hideMark/>
              </w:tcPr>
              <w:p w14:paraId="0A4A16FB" w14:textId="77777777" w:rsidR="00B5366E" w:rsidRPr="00A95DAD" w:rsidRDefault="00B5366E" w:rsidP="00B5366E">
                <w:pPr>
                  <w:jc w:val="right"/>
                  <w:rPr>
                    <w:rFonts w:ascii="Arial Narrow" w:hAnsi="Arial Narrow"/>
                    <w:sz w:val="18"/>
                    <w:szCs w:val="18"/>
                  </w:rPr>
                </w:pPr>
              </w:p>
            </w:tc>
            <w:tc>
              <w:tcPr>
                <w:tcW w:w="1423" w:type="dxa"/>
                <w:hideMark/>
              </w:tcPr>
              <w:p w14:paraId="576046D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22,509,819.32</w:t>
                </w:r>
              </w:p>
            </w:tc>
          </w:tr>
          <w:tr w:rsidR="00B5366E" w:rsidRPr="00A95DAD" w14:paraId="0E0159AF" w14:textId="77777777" w:rsidTr="000C44C1">
            <w:trPr>
              <w:trHeight w:val="285"/>
            </w:trPr>
            <w:tc>
              <w:tcPr>
                <w:tcW w:w="1838" w:type="dxa"/>
                <w:hideMark/>
              </w:tcPr>
              <w:p w14:paraId="3B010FF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红塘湾项目</w:t>
                </w:r>
              </w:p>
            </w:tc>
            <w:tc>
              <w:tcPr>
                <w:tcW w:w="1134" w:type="dxa"/>
                <w:hideMark/>
              </w:tcPr>
              <w:p w14:paraId="32CD37D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559" w:type="dxa"/>
                <w:hideMark/>
              </w:tcPr>
              <w:p w14:paraId="05E3074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641,817,197.03</w:t>
                </w:r>
              </w:p>
            </w:tc>
            <w:tc>
              <w:tcPr>
                <w:tcW w:w="1418" w:type="dxa"/>
                <w:hideMark/>
              </w:tcPr>
              <w:p w14:paraId="719BB530" w14:textId="77777777" w:rsidR="00B5366E" w:rsidRPr="00A95DAD" w:rsidRDefault="00B5366E" w:rsidP="00B5366E">
                <w:pPr>
                  <w:jc w:val="right"/>
                  <w:rPr>
                    <w:rFonts w:ascii="Arial Narrow" w:hAnsi="Arial Narrow"/>
                    <w:sz w:val="18"/>
                    <w:szCs w:val="18"/>
                  </w:rPr>
                </w:pPr>
              </w:p>
            </w:tc>
            <w:tc>
              <w:tcPr>
                <w:tcW w:w="1417" w:type="dxa"/>
                <w:hideMark/>
              </w:tcPr>
              <w:p w14:paraId="7D82F6A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285,107,088.38</w:t>
                </w:r>
              </w:p>
            </w:tc>
            <w:tc>
              <w:tcPr>
                <w:tcW w:w="1423" w:type="dxa"/>
                <w:hideMark/>
              </w:tcPr>
              <w:p w14:paraId="243E885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356,710,108.65</w:t>
                </w:r>
              </w:p>
            </w:tc>
          </w:tr>
          <w:tr w:rsidR="00B5366E" w:rsidRPr="00A95DAD" w14:paraId="16F5E326" w14:textId="77777777" w:rsidTr="000C44C1">
            <w:trPr>
              <w:trHeight w:val="285"/>
            </w:trPr>
            <w:tc>
              <w:tcPr>
                <w:tcW w:w="1838" w:type="dxa"/>
                <w:hideMark/>
              </w:tcPr>
              <w:p w14:paraId="64DA4D83"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宽院国誉府</w:t>
                </w:r>
              </w:p>
            </w:tc>
            <w:tc>
              <w:tcPr>
                <w:tcW w:w="1134" w:type="dxa"/>
                <w:hideMark/>
              </w:tcPr>
              <w:p w14:paraId="25DC8A9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2020</w:t>
                </w:r>
                <w:r w:rsidRPr="00A95DAD">
                  <w:rPr>
                    <w:rFonts w:ascii="Arial Narrow" w:hAnsi="Arial Narrow"/>
                    <w:sz w:val="18"/>
                    <w:szCs w:val="18"/>
                  </w:rPr>
                  <w:t>年</w:t>
                </w:r>
              </w:p>
            </w:tc>
            <w:tc>
              <w:tcPr>
                <w:tcW w:w="1559" w:type="dxa"/>
                <w:hideMark/>
              </w:tcPr>
              <w:p w14:paraId="18BE4B5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386,609,099.26</w:t>
                </w:r>
              </w:p>
            </w:tc>
            <w:tc>
              <w:tcPr>
                <w:tcW w:w="1418" w:type="dxa"/>
                <w:hideMark/>
              </w:tcPr>
              <w:p w14:paraId="575D9CE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1,325,748.89</w:t>
                </w:r>
              </w:p>
            </w:tc>
            <w:tc>
              <w:tcPr>
                <w:tcW w:w="1417" w:type="dxa"/>
                <w:hideMark/>
              </w:tcPr>
              <w:p w14:paraId="3D582DC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229,508,628.40</w:t>
                </w:r>
              </w:p>
            </w:tc>
            <w:tc>
              <w:tcPr>
                <w:tcW w:w="1423" w:type="dxa"/>
                <w:hideMark/>
              </w:tcPr>
              <w:p w14:paraId="7AE0A3B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158,426,219.75</w:t>
                </w:r>
              </w:p>
            </w:tc>
          </w:tr>
          <w:tr w:rsidR="00B5366E" w:rsidRPr="00A95DAD" w14:paraId="4461ECAD" w14:textId="77777777" w:rsidTr="000C44C1">
            <w:trPr>
              <w:trHeight w:val="285"/>
            </w:trPr>
            <w:tc>
              <w:tcPr>
                <w:tcW w:w="1838" w:type="dxa"/>
                <w:hideMark/>
              </w:tcPr>
              <w:p w14:paraId="7217F4DB"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瀛海项目</w:t>
                </w:r>
              </w:p>
            </w:tc>
            <w:tc>
              <w:tcPr>
                <w:tcW w:w="1134" w:type="dxa"/>
                <w:hideMark/>
              </w:tcPr>
              <w:p w14:paraId="1C195D6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1559" w:type="dxa"/>
                <w:hideMark/>
              </w:tcPr>
              <w:p w14:paraId="142155B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983,477,838.71</w:t>
                </w:r>
              </w:p>
            </w:tc>
            <w:tc>
              <w:tcPr>
                <w:tcW w:w="1418" w:type="dxa"/>
                <w:hideMark/>
              </w:tcPr>
              <w:p w14:paraId="5DE14B41" w14:textId="77777777" w:rsidR="00B5366E" w:rsidRPr="00A95DAD" w:rsidRDefault="00B5366E" w:rsidP="00B5366E">
                <w:pPr>
                  <w:jc w:val="right"/>
                  <w:rPr>
                    <w:rFonts w:ascii="Arial Narrow" w:hAnsi="Arial Narrow"/>
                    <w:sz w:val="18"/>
                    <w:szCs w:val="18"/>
                  </w:rPr>
                </w:pPr>
              </w:p>
            </w:tc>
            <w:tc>
              <w:tcPr>
                <w:tcW w:w="1417" w:type="dxa"/>
                <w:hideMark/>
              </w:tcPr>
              <w:p w14:paraId="2710E24B"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12,041,666.19</w:t>
                </w:r>
              </w:p>
            </w:tc>
            <w:tc>
              <w:tcPr>
                <w:tcW w:w="1423" w:type="dxa"/>
                <w:hideMark/>
              </w:tcPr>
              <w:p w14:paraId="4DC61D6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971,436,172.52</w:t>
                </w:r>
              </w:p>
            </w:tc>
          </w:tr>
          <w:tr w:rsidR="00B5366E" w:rsidRPr="00A95DAD" w14:paraId="4AF3D5AC" w14:textId="77777777" w:rsidTr="000C44C1">
            <w:trPr>
              <w:trHeight w:val="285"/>
            </w:trPr>
            <w:tc>
              <w:tcPr>
                <w:tcW w:w="1838" w:type="dxa"/>
                <w:hideMark/>
              </w:tcPr>
              <w:p w14:paraId="7BC18BE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徜徉集项目</w:t>
                </w:r>
              </w:p>
            </w:tc>
            <w:tc>
              <w:tcPr>
                <w:tcW w:w="1134" w:type="dxa"/>
                <w:hideMark/>
              </w:tcPr>
              <w:p w14:paraId="4B20FBB4"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4B64F9B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15,951,578.49</w:t>
                </w:r>
              </w:p>
            </w:tc>
            <w:tc>
              <w:tcPr>
                <w:tcW w:w="1418" w:type="dxa"/>
                <w:hideMark/>
              </w:tcPr>
              <w:p w14:paraId="7BCBB1D8" w14:textId="77777777" w:rsidR="00B5366E" w:rsidRPr="00A95DAD" w:rsidRDefault="00B5366E" w:rsidP="00B5366E">
                <w:pPr>
                  <w:jc w:val="right"/>
                  <w:rPr>
                    <w:rFonts w:ascii="Arial Narrow" w:hAnsi="Arial Narrow"/>
                    <w:sz w:val="18"/>
                    <w:szCs w:val="18"/>
                  </w:rPr>
                </w:pPr>
              </w:p>
            </w:tc>
            <w:tc>
              <w:tcPr>
                <w:tcW w:w="1417" w:type="dxa"/>
                <w:hideMark/>
              </w:tcPr>
              <w:p w14:paraId="5072B4A9" w14:textId="77777777" w:rsidR="00B5366E" w:rsidRPr="00A95DAD" w:rsidRDefault="00B5366E" w:rsidP="00B5366E">
                <w:pPr>
                  <w:jc w:val="right"/>
                  <w:rPr>
                    <w:rFonts w:ascii="Arial Narrow" w:hAnsi="Arial Narrow"/>
                    <w:sz w:val="18"/>
                    <w:szCs w:val="18"/>
                  </w:rPr>
                </w:pPr>
              </w:p>
            </w:tc>
            <w:tc>
              <w:tcPr>
                <w:tcW w:w="1423" w:type="dxa"/>
                <w:hideMark/>
              </w:tcPr>
              <w:p w14:paraId="5B89A7B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15,951,578.49</w:t>
                </w:r>
              </w:p>
            </w:tc>
          </w:tr>
          <w:tr w:rsidR="00B5366E" w:rsidRPr="00A95DAD" w14:paraId="64251673" w14:textId="77777777" w:rsidTr="000C44C1">
            <w:trPr>
              <w:trHeight w:val="285"/>
            </w:trPr>
            <w:tc>
              <w:tcPr>
                <w:tcW w:w="1838" w:type="dxa"/>
                <w:hideMark/>
              </w:tcPr>
              <w:p w14:paraId="0758F830"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理工大学</w:t>
                </w:r>
                <w:r w:rsidRPr="00A95DAD">
                  <w:rPr>
                    <w:rFonts w:ascii="Arial Narrow" w:hAnsi="Arial Narrow"/>
                    <w:sz w:val="18"/>
                    <w:szCs w:val="18"/>
                  </w:rPr>
                  <w:t>2</w:t>
                </w:r>
                <w:r w:rsidRPr="00A95DAD">
                  <w:rPr>
                    <w:rFonts w:ascii="Arial Narrow" w:hAnsi="Arial Narrow"/>
                    <w:sz w:val="18"/>
                    <w:szCs w:val="18"/>
                  </w:rPr>
                  <w:t>号地项目</w:t>
                </w:r>
              </w:p>
            </w:tc>
            <w:tc>
              <w:tcPr>
                <w:tcW w:w="1134" w:type="dxa"/>
                <w:hideMark/>
              </w:tcPr>
              <w:p w14:paraId="7B35EE99"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2017</w:t>
                </w:r>
                <w:r w:rsidRPr="00A95DAD">
                  <w:rPr>
                    <w:rFonts w:ascii="Arial Narrow" w:hAnsi="Arial Narrow"/>
                    <w:sz w:val="18"/>
                    <w:szCs w:val="18"/>
                  </w:rPr>
                  <w:t>年</w:t>
                </w:r>
              </w:p>
            </w:tc>
            <w:tc>
              <w:tcPr>
                <w:tcW w:w="1559" w:type="dxa"/>
                <w:hideMark/>
              </w:tcPr>
              <w:p w14:paraId="5F0F676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107,386,118.13</w:t>
                </w:r>
              </w:p>
            </w:tc>
            <w:tc>
              <w:tcPr>
                <w:tcW w:w="1418" w:type="dxa"/>
                <w:hideMark/>
              </w:tcPr>
              <w:p w14:paraId="6CFDE18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123,228.68</w:t>
                </w:r>
              </w:p>
            </w:tc>
            <w:tc>
              <w:tcPr>
                <w:tcW w:w="1417" w:type="dxa"/>
                <w:hideMark/>
              </w:tcPr>
              <w:p w14:paraId="62C30550" w14:textId="77777777" w:rsidR="00B5366E" w:rsidRPr="00A95DAD" w:rsidRDefault="00B5366E" w:rsidP="00B5366E">
                <w:pPr>
                  <w:jc w:val="right"/>
                  <w:rPr>
                    <w:rFonts w:ascii="Arial Narrow" w:hAnsi="Arial Narrow"/>
                    <w:sz w:val="18"/>
                    <w:szCs w:val="18"/>
                  </w:rPr>
                </w:pPr>
              </w:p>
            </w:tc>
            <w:tc>
              <w:tcPr>
                <w:tcW w:w="1423" w:type="dxa"/>
                <w:hideMark/>
              </w:tcPr>
              <w:p w14:paraId="6EAFAA4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107,509,346.81</w:t>
                </w:r>
              </w:p>
            </w:tc>
          </w:tr>
          <w:tr w:rsidR="00B5366E" w:rsidRPr="00A95DAD" w14:paraId="04120110" w14:textId="77777777" w:rsidTr="000C44C1">
            <w:trPr>
              <w:trHeight w:val="285"/>
            </w:trPr>
            <w:tc>
              <w:tcPr>
                <w:tcW w:w="1838" w:type="dxa"/>
                <w:hideMark/>
              </w:tcPr>
              <w:p w14:paraId="7DDB28E4"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重庆熙城项目</w:t>
                </w:r>
              </w:p>
            </w:tc>
            <w:tc>
              <w:tcPr>
                <w:tcW w:w="1134" w:type="dxa"/>
                <w:hideMark/>
              </w:tcPr>
              <w:p w14:paraId="5BBCC157"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2014</w:t>
                </w:r>
                <w:r w:rsidRPr="00A95DAD">
                  <w:rPr>
                    <w:rFonts w:ascii="Arial Narrow" w:hAnsi="Arial Narrow"/>
                    <w:sz w:val="18"/>
                    <w:szCs w:val="18"/>
                  </w:rPr>
                  <w:t>年</w:t>
                </w:r>
              </w:p>
            </w:tc>
            <w:tc>
              <w:tcPr>
                <w:tcW w:w="1559" w:type="dxa"/>
                <w:hideMark/>
              </w:tcPr>
              <w:p w14:paraId="7352130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340,087,391.61</w:t>
                </w:r>
              </w:p>
            </w:tc>
            <w:tc>
              <w:tcPr>
                <w:tcW w:w="1418" w:type="dxa"/>
                <w:hideMark/>
              </w:tcPr>
              <w:p w14:paraId="2EB0C704" w14:textId="77777777" w:rsidR="00B5366E" w:rsidRPr="00A95DAD" w:rsidRDefault="00B5366E" w:rsidP="00B5366E">
                <w:pPr>
                  <w:jc w:val="right"/>
                  <w:rPr>
                    <w:rFonts w:ascii="Arial Narrow" w:hAnsi="Arial Narrow"/>
                    <w:sz w:val="18"/>
                    <w:szCs w:val="18"/>
                  </w:rPr>
                </w:pPr>
              </w:p>
            </w:tc>
            <w:tc>
              <w:tcPr>
                <w:tcW w:w="1417" w:type="dxa"/>
                <w:hideMark/>
              </w:tcPr>
              <w:p w14:paraId="4ECFA56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95,200.09</w:t>
                </w:r>
              </w:p>
            </w:tc>
            <w:tc>
              <w:tcPr>
                <w:tcW w:w="1423" w:type="dxa"/>
                <w:hideMark/>
              </w:tcPr>
              <w:p w14:paraId="0F09BFD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339,992,191.52</w:t>
                </w:r>
              </w:p>
            </w:tc>
          </w:tr>
          <w:tr w:rsidR="00B5366E" w:rsidRPr="00A95DAD" w14:paraId="208F39DE" w14:textId="77777777" w:rsidTr="000C44C1">
            <w:trPr>
              <w:trHeight w:val="285"/>
            </w:trPr>
            <w:tc>
              <w:tcPr>
                <w:tcW w:w="1838" w:type="dxa"/>
                <w:hideMark/>
              </w:tcPr>
              <w:p w14:paraId="41BF87BF"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龙樾湾</w:t>
                </w:r>
                <w:r w:rsidRPr="00A95DAD">
                  <w:rPr>
                    <w:rFonts w:ascii="Arial Narrow" w:hAnsi="Arial Narrow"/>
                    <w:sz w:val="18"/>
                    <w:szCs w:val="18"/>
                  </w:rPr>
                  <w:t>(</w:t>
                </w:r>
                <w:r w:rsidRPr="00A95DAD">
                  <w:rPr>
                    <w:rFonts w:ascii="Arial Narrow" w:hAnsi="Arial Narrow"/>
                    <w:sz w:val="18"/>
                    <w:szCs w:val="18"/>
                  </w:rPr>
                  <w:t>重庆</w:t>
                </w:r>
                <w:r w:rsidRPr="00A95DAD">
                  <w:rPr>
                    <w:rFonts w:ascii="Arial Narrow" w:hAnsi="Arial Narrow"/>
                    <w:sz w:val="18"/>
                    <w:szCs w:val="18"/>
                  </w:rPr>
                  <w:t>)</w:t>
                </w:r>
                <w:r w:rsidRPr="00A95DAD">
                  <w:rPr>
                    <w:rFonts w:ascii="Arial Narrow" w:hAnsi="Arial Narrow"/>
                    <w:sz w:val="18"/>
                    <w:szCs w:val="18"/>
                  </w:rPr>
                  <w:t>项目</w:t>
                </w:r>
              </w:p>
            </w:tc>
            <w:tc>
              <w:tcPr>
                <w:tcW w:w="1134" w:type="dxa"/>
                <w:hideMark/>
              </w:tcPr>
              <w:p w14:paraId="6BC7886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1559" w:type="dxa"/>
                <w:hideMark/>
              </w:tcPr>
              <w:p w14:paraId="60C96F8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315,364,927.44</w:t>
                </w:r>
              </w:p>
            </w:tc>
            <w:tc>
              <w:tcPr>
                <w:tcW w:w="1418" w:type="dxa"/>
                <w:hideMark/>
              </w:tcPr>
              <w:p w14:paraId="2AC75A71" w14:textId="77777777" w:rsidR="00B5366E" w:rsidRPr="00A95DAD" w:rsidRDefault="00B5366E" w:rsidP="00B5366E">
                <w:pPr>
                  <w:jc w:val="right"/>
                  <w:rPr>
                    <w:rFonts w:ascii="Arial Narrow" w:hAnsi="Arial Narrow"/>
                    <w:sz w:val="18"/>
                    <w:szCs w:val="18"/>
                  </w:rPr>
                </w:pPr>
              </w:p>
            </w:tc>
            <w:tc>
              <w:tcPr>
                <w:tcW w:w="1417" w:type="dxa"/>
                <w:hideMark/>
              </w:tcPr>
              <w:p w14:paraId="3CE56BD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4,751,620.31</w:t>
                </w:r>
              </w:p>
            </w:tc>
            <w:tc>
              <w:tcPr>
                <w:tcW w:w="1423" w:type="dxa"/>
                <w:hideMark/>
              </w:tcPr>
              <w:p w14:paraId="4866887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310,613,307.13</w:t>
                </w:r>
              </w:p>
            </w:tc>
          </w:tr>
          <w:tr w:rsidR="00B5366E" w:rsidRPr="00A95DAD" w14:paraId="3A5E0A51" w14:textId="77777777" w:rsidTr="000C44C1">
            <w:trPr>
              <w:trHeight w:val="285"/>
            </w:trPr>
            <w:tc>
              <w:tcPr>
                <w:tcW w:w="1838" w:type="dxa"/>
                <w:hideMark/>
              </w:tcPr>
              <w:p w14:paraId="31ABC94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龙樾生态城项目</w:t>
                </w:r>
              </w:p>
            </w:tc>
            <w:tc>
              <w:tcPr>
                <w:tcW w:w="1134" w:type="dxa"/>
                <w:hideMark/>
              </w:tcPr>
              <w:p w14:paraId="265645A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2019</w:t>
                </w:r>
                <w:r w:rsidRPr="00A95DAD">
                  <w:rPr>
                    <w:rFonts w:ascii="Arial Narrow" w:hAnsi="Arial Narrow"/>
                    <w:sz w:val="18"/>
                    <w:szCs w:val="18"/>
                  </w:rPr>
                  <w:t>年</w:t>
                </w:r>
              </w:p>
            </w:tc>
            <w:tc>
              <w:tcPr>
                <w:tcW w:w="1559" w:type="dxa"/>
                <w:hideMark/>
              </w:tcPr>
              <w:p w14:paraId="56BBA1E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376,124,570.75</w:t>
                </w:r>
              </w:p>
            </w:tc>
            <w:tc>
              <w:tcPr>
                <w:tcW w:w="1418" w:type="dxa"/>
                <w:hideMark/>
              </w:tcPr>
              <w:p w14:paraId="773E697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1,078,199,079.74</w:t>
                </w:r>
              </w:p>
            </w:tc>
            <w:tc>
              <w:tcPr>
                <w:tcW w:w="1417" w:type="dxa"/>
                <w:hideMark/>
              </w:tcPr>
              <w:p w14:paraId="3060D891"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886,728,276.02</w:t>
                </w:r>
              </w:p>
            </w:tc>
            <w:tc>
              <w:tcPr>
                <w:tcW w:w="1423" w:type="dxa"/>
                <w:hideMark/>
              </w:tcPr>
              <w:p w14:paraId="0E61008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567,595,374.47</w:t>
                </w:r>
              </w:p>
            </w:tc>
          </w:tr>
          <w:tr w:rsidR="00B5366E" w:rsidRPr="00A95DAD" w14:paraId="54043791" w14:textId="77777777" w:rsidTr="000C44C1">
            <w:trPr>
              <w:trHeight w:val="285"/>
            </w:trPr>
            <w:tc>
              <w:tcPr>
                <w:tcW w:w="1838" w:type="dxa"/>
                <w:hideMark/>
              </w:tcPr>
              <w:p w14:paraId="44BEA602"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上河湾项目</w:t>
                </w:r>
              </w:p>
            </w:tc>
            <w:tc>
              <w:tcPr>
                <w:tcW w:w="1134" w:type="dxa"/>
                <w:hideMark/>
              </w:tcPr>
              <w:p w14:paraId="60F379B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2015</w:t>
                </w:r>
                <w:r w:rsidRPr="00A95DAD">
                  <w:rPr>
                    <w:rFonts w:ascii="Arial Narrow" w:hAnsi="Arial Narrow"/>
                    <w:sz w:val="18"/>
                    <w:szCs w:val="18"/>
                  </w:rPr>
                  <w:t>年</w:t>
                </w:r>
              </w:p>
            </w:tc>
            <w:tc>
              <w:tcPr>
                <w:tcW w:w="1559" w:type="dxa"/>
                <w:hideMark/>
              </w:tcPr>
              <w:p w14:paraId="7792076C"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69,089,968.93</w:t>
                </w:r>
              </w:p>
            </w:tc>
            <w:tc>
              <w:tcPr>
                <w:tcW w:w="1418" w:type="dxa"/>
                <w:hideMark/>
              </w:tcPr>
              <w:p w14:paraId="3833AA2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-538,256.42 </w:t>
                </w:r>
              </w:p>
            </w:tc>
            <w:tc>
              <w:tcPr>
                <w:tcW w:w="1417" w:type="dxa"/>
                <w:hideMark/>
              </w:tcPr>
              <w:p w14:paraId="3114689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 xml:space="preserve"> 1,794,624.95 </w:t>
                </w:r>
              </w:p>
            </w:tc>
            <w:tc>
              <w:tcPr>
                <w:tcW w:w="1423" w:type="dxa"/>
                <w:hideMark/>
              </w:tcPr>
              <w:p w14:paraId="76FC9C47" w14:textId="77777777" w:rsidR="00B5366E" w:rsidRPr="00A95DAD" w:rsidRDefault="00B5366E" w:rsidP="00B5366E">
                <w:pPr>
                  <w:ind w:right="210"/>
                  <w:jc w:val="right"/>
                  <w:rPr>
                    <w:rFonts w:ascii="Arial Narrow" w:hAnsi="Arial Narrow"/>
                    <w:sz w:val="18"/>
                    <w:szCs w:val="18"/>
                  </w:rPr>
                </w:pPr>
                <w:r w:rsidRPr="00A95DAD">
                  <w:rPr>
                    <w:rFonts w:ascii="Arial Narrow" w:hAnsi="Arial Narrow"/>
                    <w:sz w:val="18"/>
                    <w:szCs w:val="18"/>
                  </w:rPr>
                  <w:t>66,757,087.56</w:t>
                </w:r>
              </w:p>
            </w:tc>
          </w:tr>
          <w:tr w:rsidR="00B5366E" w:rsidRPr="00A95DAD" w14:paraId="2B28AD33" w14:textId="77777777" w:rsidTr="000C44C1">
            <w:trPr>
              <w:trHeight w:val="285"/>
            </w:trPr>
            <w:tc>
              <w:tcPr>
                <w:tcW w:w="1838" w:type="dxa"/>
                <w:hideMark/>
              </w:tcPr>
              <w:p w14:paraId="40D4A58B"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门头沟永定镇项目</w:t>
                </w:r>
              </w:p>
            </w:tc>
            <w:tc>
              <w:tcPr>
                <w:tcW w:w="1134" w:type="dxa"/>
                <w:hideMark/>
              </w:tcPr>
              <w:p w14:paraId="38DFA69B"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1559" w:type="dxa"/>
                <w:hideMark/>
              </w:tcPr>
              <w:p w14:paraId="77074B5E"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554,995,981.15</w:t>
                </w:r>
              </w:p>
            </w:tc>
            <w:tc>
              <w:tcPr>
                <w:tcW w:w="1418" w:type="dxa"/>
                <w:hideMark/>
              </w:tcPr>
              <w:p w14:paraId="6DE344CA" w14:textId="77777777" w:rsidR="00B5366E" w:rsidRPr="00A95DAD" w:rsidRDefault="00B5366E" w:rsidP="00B5366E">
                <w:pPr>
                  <w:jc w:val="right"/>
                  <w:rPr>
                    <w:rFonts w:ascii="Arial Narrow" w:hAnsi="Arial Narrow"/>
                    <w:sz w:val="18"/>
                    <w:szCs w:val="18"/>
                  </w:rPr>
                </w:pPr>
              </w:p>
            </w:tc>
            <w:tc>
              <w:tcPr>
                <w:tcW w:w="1417" w:type="dxa"/>
                <w:hideMark/>
              </w:tcPr>
              <w:p w14:paraId="42D2EC19"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126,593,769.44</w:t>
                </w:r>
              </w:p>
            </w:tc>
            <w:tc>
              <w:tcPr>
                <w:tcW w:w="1423" w:type="dxa"/>
                <w:hideMark/>
              </w:tcPr>
              <w:p w14:paraId="30B8588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428,402,211.71</w:t>
                </w:r>
              </w:p>
            </w:tc>
          </w:tr>
          <w:tr w:rsidR="00B5366E" w:rsidRPr="00A95DAD" w14:paraId="4BD52BA4" w14:textId="77777777" w:rsidTr="000C44C1">
            <w:trPr>
              <w:trHeight w:val="285"/>
            </w:trPr>
            <w:tc>
              <w:tcPr>
                <w:tcW w:w="1838" w:type="dxa"/>
                <w:hideMark/>
              </w:tcPr>
              <w:p w14:paraId="528950EC"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仁和镇平各庄项目（二级开发）</w:t>
                </w:r>
              </w:p>
            </w:tc>
            <w:tc>
              <w:tcPr>
                <w:tcW w:w="1134" w:type="dxa"/>
                <w:hideMark/>
              </w:tcPr>
              <w:p w14:paraId="78F24DF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2018</w:t>
                </w:r>
                <w:r w:rsidRPr="00A95DAD">
                  <w:rPr>
                    <w:rFonts w:ascii="Arial Narrow" w:hAnsi="Arial Narrow"/>
                    <w:sz w:val="18"/>
                    <w:szCs w:val="18"/>
                  </w:rPr>
                  <w:t>年</w:t>
                </w:r>
              </w:p>
            </w:tc>
            <w:tc>
              <w:tcPr>
                <w:tcW w:w="1559" w:type="dxa"/>
                <w:hideMark/>
              </w:tcPr>
              <w:p w14:paraId="02A4F91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2,247,950,901.56</w:t>
                </w:r>
              </w:p>
            </w:tc>
            <w:tc>
              <w:tcPr>
                <w:tcW w:w="1418" w:type="dxa"/>
                <w:hideMark/>
              </w:tcPr>
              <w:p w14:paraId="0DF46F1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399,256,195.83</w:t>
                </w:r>
              </w:p>
            </w:tc>
            <w:tc>
              <w:tcPr>
                <w:tcW w:w="1417" w:type="dxa"/>
                <w:hideMark/>
              </w:tcPr>
              <w:p w14:paraId="7555FA9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644,158,390.02</w:t>
                </w:r>
              </w:p>
            </w:tc>
            <w:tc>
              <w:tcPr>
                <w:tcW w:w="1423" w:type="dxa"/>
                <w:hideMark/>
              </w:tcPr>
              <w:p w14:paraId="7E7AE5F7"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2,003,048,707.37</w:t>
                </w:r>
              </w:p>
            </w:tc>
          </w:tr>
          <w:tr w:rsidR="00B5366E" w:rsidRPr="00A95DAD" w14:paraId="3BC043B4" w14:textId="77777777" w:rsidTr="000C44C1">
            <w:trPr>
              <w:trHeight w:val="285"/>
            </w:trPr>
            <w:tc>
              <w:tcPr>
                <w:tcW w:w="1838" w:type="dxa"/>
              </w:tcPr>
              <w:p w14:paraId="4BF8169B" w14:textId="77777777" w:rsidR="00B5366E" w:rsidRPr="00A95DAD" w:rsidRDefault="00B5366E" w:rsidP="00B5366E">
                <w:pPr>
                  <w:pStyle w:val="95"/>
                  <w:rPr>
                    <w:rFonts w:ascii="Arial Narrow" w:hAnsi="Arial Narrow"/>
                    <w:sz w:val="18"/>
                    <w:szCs w:val="18"/>
                  </w:rPr>
                </w:pPr>
                <w:r w:rsidRPr="00A95DAD">
                  <w:rPr>
                    <w:rFonts w:ascii="Arial Narrow" w:hAnsi="Arial Narrow"/>
                    <w:sz w:val="18"/>
                    <w:szCs w:val="18"/>
                  </w:rPr>
                  <w:t>临河棚户区改造项目</w:t>
                </w:r>
              </w:p>
            </w:tc>
            <w:tc>
              <w:tcPr>
                <w:tcW w:w="1134" w:type="dxa"/>
              </w:tcPr>
              <w:p w14:paraId="078824F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1559" w:type="dxa"/>
              </w:tcPr>
              <w:p w14:paraId="0CFE8D05" w14:textId="77777777" w:rsidR="00B5366E" w:rsidRPr="00A95DAD" w:rsidRDefault="00B5366E" w:rsidP="00B5366E">
                <w:pPr>
                  <w:jc w:val="right"/>
                  <w:rPr>
                    <w:rFonts w:ascii="Arial Narrow" w:hAnsi="Arial Narrow"/>
                    <w:sz w:val="18"/>
                    <w:szCs w:val="18"/>
                  </w:rPr>
                </w:pPr>
              </w:p>
            </w:tc>
            <w:tc>
              <w:tcPr>
                <w:tcW w:w="1418" w:type="dxa"/>
              </w:tcPr>
              <w:p w14:paraId="1C74AD45"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1,570,000,000.00</w:t>
                </w:r>
              </w:p>
            </w:tc>
            <w:tc>
              <w:tcPr>
                <w:tcW w:w="1417" w:type="dxa"/>
              </w:tcPr>
              <w:p w14:paraId="4327E93D"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1,570,000,000.00</w:t>
                </w:r>
              </w:p>
            </w:tc>
            <w:tc>
              <w:tcPr>
                <w:tcW w:w="1423" w:type="dxa"/>
              </w:tcPr>
              <w:p w14:paraId="6D2B935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0.00</w:t>
                </w:r>
              </w:p>
            </w:tc>
          </w:tr>
          <w:tr w:rsidR="00B5366E" w:rsidRPr="00A95DAD" w14:paraId="2A416BD6" w14:textId="77777777" w:rsidTr="000C44C1">
            <w:trPr>
              <w:trHeight w:val="285"/>
            </w:trPr>
            <w:tc>
              <w:tcPr>
                <w:tcW w:w="1838" w:type="dxa"/>
              </w:tcPr>
              <w:p w14:paraId="59F214CD" w14:textId="77777777" w:rsidR="00B5366E" w:rsidRPr="00A95DAD" w:rsidRDefault="00B5366E" w:rsidP="00B5366E">
                <w:pPr>
                  <w:pStyle w:val="95"/>
                  <w:rPr>
                    <w:rFonts w:ascii="Arial Narrow" w:hAnsi="Arial Narrow"/>
                    <w:sz w:val="18"/>
                    <w:szCs w:val="18"/>
                  </w:rPr>
                </w:pPr>
                <w:r w:rsidRPr="00A95DAD">
                  <w:rPr>
                    <w:rFonts w:ascii="Arial Narrow" w:hAnsi="Arial Narrow"/>
                    <w:sz w:val="18"/>
                    <w:szCs w:val="18"/>
                  </w:rPr>
                  <w:t>奥体文化园项目</w:t>
                </w:r>
              </w:p>
            </w:tc>
            <w:tc>
              <w:tcPr>
                <w:tcW w:w="1134" w:type="dxa"/>
              </w:tcPr>
              <w:p w14:paraId="3714D018"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2021</w:t>
                </w:r>
                <w:r w:rsidRPr="00A95DAD">
                  <w:rPr>
                    <w:rFonts w:ascii="Arial Narrow" w:hAnsi="Arial Narrow"/>
                    <w:sz w:val="18"/>
                    <w:szCs w:val="18"/>
                  </w:rPr>
                  <w:t>年</w:t>
                </w:r>
              </w:p>
            </w:tc>
            <w:tc>
              <w:tcPr>
                <w:tcW w:w="1559" w:type="dxa"/>
              </w:tcPr>
              <w:p w14:paraId="347FF778"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1,298,453,953.56</w:t>
                </w:r>
              </w:p>
            </w:tc>
            <w:tc>
              <w:tcPr>
                <w:tcW w:w="1418" w:type="dxa"/>
              </w:tcPr>
              <w:p w14:paraId="2C458CC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29,961,866.41</w:t>
                </w:r>
              </w:p>
            </w:tc>
            <w:tc>
              <w:tcPr>
                <w:tcW w:w="1417" w:type="dxa"/>
              </w:tcPr>
              <w:p w14:paraId="0335EA56" w14:textId="77777777" w:rsidR="00B5366E" w:rsidRPr="00A95DAD" w:rsidRDefault="00B5366E" w:rsidP="00B5366E">
                <w:pPr>
                  <w:jc w:val="right"/>
                  <w:rPr>
                    <w:rFonts w:ascii="Arial Narrow" w:hAnsi="Arial Narrow"/>
                    <w:sz w:val="18"/>
                    <w:szCs w:val="18"/>
                  </w:rPr>
                </w:pPr>
              </w:p>
            </w:tc>
            <w:tc>
              <w:tcPr>
                <w:tcW w:w="1423" w:type="dxa"/>
              </w:tcPr>
              <w:p w14:paraId="466BA262"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1,328,415,819.97</w:t>
                </w:r>
              </w:p>
            </w:tc>
          </w:tr>
          <w:tr w:rsidR="00B5366E" w:rsidRPr="00A95DAD" w14:paraId="44879BAF" w14:textId="77777777" w:rsidTr="000C44C1">
            <w:trPr>
              <w:trHeight w:val="285"/>
            </w:trPr>
            <w:tc>
              <w:tcPr>
                <w:tcW w:w="1838" w:type="dxa"/>
              </w:tcPr>
              <w:p w14:paraId="2AD2C03E" w14:textId="77777777" w:rsidR="00B5366E" w:rsidRPr="00A95DAD" w:rsidRDefault="00B5366E" w:rsidP="00B5366E">
                <w:pPr>
                  <w:pStyle w:val="95"/>
                  <w:rPr>
                    <w:rFonts w:ascii="Arial Narrow" w:hAnsi="Arial Narrow"/>
                    <w:sz w:val="18"/>
                    <w:szCs w:val="18"/>
                  </w:rPr>
                </w:pPr>
                <w:r w:rsidRPr="00A95DAD">
                  <w:rPr>
                    <w:rFonts w:ascii="Arial Narrow" w:hAnsi="Arial Narrow"/>
                    <w:sz w:val="18"/>
                    <w:szCs w:val="18"/>
                  </w:rPr>
                  <w:t>天成家园</w:t>
                </w:r>
              </w:p>
            </w:tc>
            <w:tc>
              <w:tcPr>
                <w:tcW w:w="1134" w:type="dxa"/>
              </w:tcPr>
              <w:p w14:paraId="7225D9A5"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2015</w:t>
                </w:r>
                <w:r w:rsidRPr="00A95DAD">
                  <w:rPr>
                    <w:rFonts w:ascii="Arial Narrow" w:hAnsi="Arial Narrow"/>
                    <w:sz w:val="18"/>
                    <w:szCs w:val="18"/>
                  </w:rPr>
                  <w:t>年</w:t>
                </w:r>
              </w:p>
            </w:tc>
            <w:tc>
              <w:tcPr>
                <w:tcW w:w="1559" w:type="dxa"/>
              </w:tcPr>
              <w:p w14:paraId="311B87F4"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5,231,264.05</w:t>
                </w:r>
              </w:p>
            </w:tc>
            <w:tc>
              <w:tcPr>
                <w:tcW w:w="1418" w:type="dxa"/>
              </w:tcPr>
              <w:p w14:paraId="083B5C9B" w14:textId="77777777" w:rsidR="00B5366E" w:rsidRPr="00A95DAD" w:rsidRDefault="00B5366E" w:rsidP="00B5366E">
                <w:pPr>
                  <w:jc w:val="right"/>
                  <w:rPr>
                    <w:rFonts w:ascii="Arial Narrow" w:hAnsi="Arial Narrow"/>
                    <w:sz w:val="18"/>
                    <w:szCs w:val="18"/>
                  </w:rPr>
                </w:pPr>
              </w:p>
            </w:tc>
            <w:tc>
              <w:tcPr>
                <w:tcW w:w="1417" w:type="dxa"/>
              </w:tcPr>
              <w:p w14:paraId="685C6C4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37,684.38</w:t>
                </w:r>
              </w:p>
            </w:tc>
            <w:tc>
              <w:tcPr>
                <w:tcW w:w="1423" w:type="dxa"/>
              </w:tcPr>
              <w:p w14:paraId="3CB345C0"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5,193,579.67</w:t>
                </w:r>
              </w:p>
            </w:tc>
          </w:tr>
          <w:tr w:rsidR="00B5366E" w:rsidRPr="00A95DAD" w14:paraId="04FDAD32" w14:textId="77777777" w:rsidTr="000C44C1">
            <w:trPr>
              <w:trHeight w:val="285"/>
            </w:trPr>
            <w:tc>
              <w:tcPr>
                <w:tcW w:w="1838" w:type="dxa"/>
              </w:tcPr>
              <w:p w14:paraId="216C669D" w14:textId="77777777" w:rsidR="00B5366E" w:rsidRPr="00A95DAD" w:rsidRDefault="00B5366E" w:rsidP="00B5366E">
                <w:pPr>
                  <w:pStyle w:val="95"/>
                  <w:rPr>
                    <w:rFonts w:ascii="Arial Narrow" w:hAnsi="Arial Narrow"/>
                    <w:sz w:val="18"/>
                    <w:szCs w:val="18"/>
                  </w:rPr>
                </w:pPr>
                <w:r w:rsidRPr="00A95DAD">
                  <w:rPr>
                    <w:rFonts w:ascii="Arial Narrow" w:hAnsi="Arial Narrow"/>
                    <w:sz w:val="18"/>
                    <w:szCs w:val="18"/>
                  </w:rPr>
                  <w:t>花市枣苑项目</w:t>
                </w:r>
              </w:p>
            </w:tc>
            <w:tc>
              <w:tcPr>
                <w:tcW w:w="1134" w:type="dxa"/>
              </w:tcPr>
              <w:p w14:paraId="56A946F0"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2006</w:t>
                </w:r>
                <w:r w:rsidRPr="00A95DAD">
                  <w:rPr>
                    <w:rFonts w:ascii="Arial Narrow" w:hAnsi="Arial Narrow"/>
                    <w:sz w:val="18"/>
                    <w:szCs w:val="18"/>
                  </w:rPr>
                  <w:t>年</w:t>
                </w:r>
              </w:p>
            </w:tc>
            <w:tc>
              <w:tcPr>
                <w:tcW w:w="1559" w:type="dxa"/>
              </w:tcPr>
              <w:p w14:paraId="37133DF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967,440.75</w:t>
                </w:r>
              </w:p>
            </w:tc>
            <w:tc>
              <w:tcPr>
                <w:tcW w:w="1418" w:type="dxa"/>
              </w:tcPr>
              <w:p w14:paraId="783D8306" w14:textId="77777777" w:rsidR="00B5366E" w:rsidRPr="00A95DAD" w:rsidRDefault="00B5366E" w:rsidP="00B5366E">
                <w:pPr>
                  <w:jc w:val="right"/>
                  <w:rPr>
                    <w:rFonts w:ascii="Arial Narrow" w:hAnsi="Arial Narrow"/>
                    <w:sz w:val="18"/>
                    <w:szCs w:val="18"/>
                  </w:rPr>
                </w:pPr>
              </w:p>
            </w:tc>
            <w:tc>
              <w:tcPr>
                <w:tcW w:w="1417" w:type="dxa"/>
              </w:tcPr>
              <w:p w14:paraId="6AD869E6" w14:textId="77777777" w:rsidR="00B5366E" w:rsidRPr="00A95DAD" w:rsidRDefault="00B5366E" w:rsidP="00B5366E">
                <w:pPr>
                  <w:jc w:val="right"/>
                  <w:rPr>
                    <w:rFonts w:ascii="Arial Narrow" w:hAnsi="Arial Narrow"/>
                    <w:sz w:val="18"/>
                    <w:szCs w:val="18"/>
                  </w:rPr>
                </w:pPr>
              </w:p>
            </w:tc>
            <w:tc>
              <w:tcPr>
                <w:tcW w:w="1423" w:type="dxa"/>
              </w:tcPr>
              <w:p w14:paraId="0B638BFA"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967,440.75</w:t>
                </w:r>
              </w:p>
            </w:tc>
          </w:tr>
          <w:tr w:rsidR="00B5366E" w:rsidRPr="00A95DAD" w14:paraId="1B2CA4A5" w14:textId="77777777" w:rsidTr="000C44C1">
            <w:trPr>
              <w:trHeight w:val="285"/>
            </w:trPr>
            <w:tc>
              <w:tcPr>
                <w:tcW w:w="1838" w:type="dxa"/>
              </w:tcPr>
              <w:p w14:paraId="12EA138F" w14:textId="77777777" w:rsidR="00B5366E" w:rsidRPr="00A95DAD" w:rsidRDefault="00B5366E" w:rsidP="00B5366E">
                <w:pPr>
                  <w:pStyle w:val="95"/>
                  <w:rPr>
                    <w:rFonts w:ascii="Arial Narrow" w:hAnsi="Arial Narrow"/>
                    <w:sz w:val="18"/>
                    <w:szCs w:val="18"/>
                  </w:rPr>
                </w:pPr>
                <w:r w:rsidRPr="00A95DAD">
                  <w:rPr>
                    <w:rFonts w:ascii="Arial Narrow" w:hAnsi="Arial Narrow"/>
                    <w:sz w:val="18"/>
                    <w:szCs w:val="18"/>
                  </w:rPr>
                  <w:t>怀柔新城府前龙樾</w:t>
                </w:r>
              </w:p>
            </w:tc>
            <w:tc>
              <w:tcPr>
                <w:tcW w:w="1134" w:type="dxa"/>
              </w:tcPr>
              <w:p w14:paraId="38FD17DC" w14:textId="77777777" w:rsidR="00B5366E" w:rsidRPr="00A95DAD" w:rsidRDefault="00B5366E" w:rsidP="00B5366E">
                <w:pPr>
                  <w:jc w:val="center"/>
                  <w:rPr>
                    <w:rFonts w:ascii="Arial Narrow" w:hAnsi="Arial Narrow"/>
                    <w:sz w:val="18"/>
                    <w:szCs w:val="18"/>
                  </w:rPr>
                </w:pPr>
                <w:r w:rsidRPr="00A95DAD">
                  <w:rPr>
                    <w:rFonts w:ascii="Arial Narrow" w:hAnsi="Arial Narrow"/>
                    <w:sz w:val="18"/>
                    <w:szCs w:val="18"/>
                  </w:rPr>
                  <w:t>2022</w:t>
                </w:r>
                <w:r w:rsidRPr="00A95DAD">
                  <w:rPr>
                    <w:rFonts w:ascii="Arial Narrow" w:hAnsi="Arial Narrow"/>
                    <w:sz w:val="18"/>
                    <w:szCs w:val="18"/>
                  </w:rPr>
                  <w:t>年</w:t>
                </w:r>
              </w:p>
            </w:tc>
            <w:tc>
              <w:tcPr>
                <w:tcW w:w="1559" w:type="dxa"/>
              </w:tcPr>
              <w:p w14:paraId="608934A0" w14:textId="77777777" w:rsidR="00B5366E" w:rsidRPr="00A95DAD" w:rsidRDefault="00B5366E" w:rsidP="00A95DAD">
                <w:pPr>
                  <w:jc w:val="right"/>
                  <w:rPr>
                    <w:rFonts w:ascii="Arial Narrow" w:hAnsi="Arial Narrow"/>
                    <w:sz w:val="18"/>
                    <w:szCs w:val="18"/>
                  </w:rPr>
                </w:pPr>
              </w:p>
            </w:tc>
            <w:tc>
              <w:tcPr>
                <w:tcW w:w="1418" w:type="dxa"/>
              </w:tcPr>
              <w:p w14:paraId="0AB4D8F0" w14:textId="6D14AE0C" w:rsidR="00B5366E" w:rsidRPr="00A95DAD" w:rsidRDefault="00B5366E" w:rsidP="00A95DAD">
                <w:pPr>
                  <w:ind w:right="105"/>
                  <w:jc w:val="right"/>
                  <w:rPr>
                    <w:rFonts w:ascii="Arial Narrow" w:hAnsi="Arial Narrow"/>
                    <w:sz w:val="18"/>
                    <w:szCs w:val="18"/>
                  </w:rPr>
                </w:pPr>
                <w:r w:rsidRPr="00A95DAD">
                  <w:rPr>
                    <w:rFonts w:ascii="Arial Narrow" w:hAnsi="Arial Narrow"/>
                    <w:sz w:val="18"/>
                    <w:szCs w:val="18"/>
                  </w:rPr>
                  <w:t>1,737,098,249.80</w:t>
                </w:r>
              </w:p>
            </w:tc>
            <w:tc>
              <w:tcPr>
                <w:tcW w:w="1417" w:type="dxa"/>
              </w:tcPr>
              <w:p w14:paraId="56F3177F" w14:textId="4D66046F" w:rsidR="00B5366E" w:rsidRPr="00A95DAD" w:rsidRDefault="00B5366E" w:rsidP="00A95DAD">
                <w:pPr>
                  <w:jc w:val="right"/>
                  <w:rPr>
                    <w:rFonts w:ascii="Arial Narrow" w:hAnsi="Arial Narrow"/>
                    <w:sz w:val="18"/>
                    <w:szCs w:val="18"/>
                  </w:rPr>
                </w:pPr>
                <w:r w:rsidRPr="00A95DAD">
                  <w:rPr>
                    <w:rFonts w:ascii="Arial Narrow" w:hAnsi="Arial Narrow"/>
                    <w:sz w:val="18"/>
                    <w:szCs w:val="18"/>
                  </w:rPr>
                  <w:t>1,030,854,508.53</w:t>
                </w:r>
              </w:p>
            </w:tc>
            <w:tc>
              <w:tcPr>
                <w:tcW w:w="1423" w:type="dxa"/>
              </w:tcPr>
              <w:p w14:paraId="46D958B3" w14:textId="77777777" w:rsidR="00B5366E" w:rsidRPr="00A95DAD" w:rsidRDefault="00B5366E" w:rsidP="00A95DAD">
                <w:pPr>
                  <w:jc w:val="right"/>
                  <w:rPr>
                    <w:rFonts w:ascii="Arial Narrow" w:hAnsi="Arial Narrow"/>
                    <w:sz w:val="18"/>
                    <w:szCs w:val="18"/>
                  </w:rPr>
                </w:pPr>
                <w:r w:rsidRPr="00A95DAD">
                  <w:rPr>
                    <w:rFonts w:ascii="Arial Narrow" w:hAnsi="Arial Narrow"/>
                    <w:sz w:val="18"/>
                    <w:szCs w:val="18"/>
                  </w:rPr>
                  <w:t>706,243,741.27</w:t>
                </w:r>
              </w:p>
            </w:tc>
          </w:tr>
          <w:tr w:rsidR="00B5366E" w:rsidRPr="00A95DAD" w14:paraId="774B2ED8" w14:textId="77777777" w:rsidTr="000C44C1">
            <w:trPr>
              <w:trHeight w:val="300"/>
            </w:trPr>
            <w:tc>
              <w:tcPr>
                <w:tcW w:w="1838" w:type="dxa"/>
                <w:hideMark/>
              </w:tcPr>
              <w:p w14:paraId="1AB50AB6" w14:textId="77777777" w:rsidR="00B5366E" w:rsidRPr="00A95DAD" w:rsidRDefault="00B5366E" w:rsidP="00B5366E">
                <w:pPr>
                  <w:jc w:val="left"/>
                  <w:rPr>
                    <w:rFonts w:ascii="Arial Narrow" w:hAnsi="Arial Narrow"/>
                    <w:sz w:val="18"/>
                    <w:szCs w:val="18"/>
                  </w:rPr>
                </w:pPr>
                <w:r w:rsidRPr="00A95DAD">
                  <w:rPr>
                    <w:rFonts w:ascii="Arial Narrow" w:hAnsi="Arial Narrow"/>
                    <w:sz w:val="18"/>
                    <w:szCs w:val="18"/>
                  </w:rPr>
                  <w:t>合计</w:t>
                </w:r>
              </w:p>
            </w:tc>
            <w:tc>
              <w:tcPr>
                <w:tcW w:w="1134" w:type="dxa"/>
                <w:hideMark/>
              </w:tcPr>
              <w:p w14:paraId="2E68A782" w14:textId="77777777" w:rsidR="00B5366E" w:rsidRPr="00A95DAD" w:rsidRDefault="00B5366E" w:rsidP="00B5366E">
                <w:pPr>
                  <w:jc w:val="center"/>
                  <w:rPr>
                    <w:rFonts w:ascii="Arial Narrow" w:hAnsi="Arial Narrow"/>
                    <w:sz w:val="18"/>
                    <w:szCs w:val="18"/>
                  </w:rPr>
                </w:pPr>
              </w:p>
            </w:tc>
            <w:tc>
              <w:tcPr>
                <w:tcW w:w="1559" w:type="dxa"/>
                <w:hideMark/>
              </w:tcPr>
              <w:p w14:paraId="7FEEF353"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22,259,364,896.09</w:t>
                </w:r>
              </w:p>
            </w:tc>
            <w:tc>
              <w:tcPr>
                <w:tcW w:w="1418" w:type="dxa"/>
                <w:hideMark/>
              </w:tcPr>
              <w:p w14:paraId="0CF9B3D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5,774,012,485.80</w:t>
                </w:r>
              </w:p>
            </w:tc>
            <w:tc>
              <w:tcPr>
                <w:tcW w:w="1417" w:type="dxa"/>
                <w:hideMark/>
              </w:tcPr>
              <w:p w14:paraId="6274D5CF"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6,526,778,966.42</w:t>
                </w:r>
              </w:p>
            </w:tc>
            <w:tc>
              <w:tcPr>
                <w:tcW w:w="1423" w:type="dxa"/>
                <w:hideMark/>
              </w:tcPr>
              <w:p w14:paraId="373B4176" w14:textId="77777777" w:rsidR="00B5366E" w:rsidRPr="00A95DAD" w:rsidRDefault="00B5366E" w:rsidP="00B5366E">
                <w:pPr>
                  <w:jc w:val="right"/>
                  <w:rPr>
                    <w:rFonts w:ascii="Arial Narrow" w:hAnsi="Arial Narrow"/>
                    <w:sz w:val="18"/>
                    <w:szCs w:val="18"/>
                  </w:rPr>
                </w:pPr>
                <w:r w:rsidRPr="00A95DAD">
                  <w:rPr>
                    <w:rFonts w:ascii="Arial Narrow" w:hAnsi="Arial Narrow"/>
                    <w:sz w:val="18"/>
                    <w:szCs w:val="18"/>
                  </w:rPr>
                  <w:t>21,506,598,415.47</w:t>
                </w:r>
              </w:p>
            </w:tc>
          </w:tr>
        </w:tbl>
        <w:p w14:paraId="1A5112A7" w14:textId="77777777" w:rsidR="00DE67B8" w:rsidRDefault="00000000">
          <w:pPr>
            <w:pStyle w:val="95"/>
          </w:pPr>
        </w:p>
      </w:sdtContent>
    </w:sdt>
    <w:bookmarkEnd w:id="159" w:displacedByCustomXml="prev"/>
    <w:bookmarkStart w:id="160" w:name="_Hlk10470459" w:displacedByCustomXml="next"/>
    <w:sdt>
      <w:sdtPr>
        <w:rPr>
          <w:rFonts w:ascii="宋体" w:hAnsi="宋体" w:cs="宋体" w:hint="eastAsia"/>
          <w:b w:val="0"/>
          <w:bCs/>
          <w:kern w:val="0"/>
          <w:szCs w:val="24"/>
        </w:rPr>
        <w:alias w:val="模块:存货跌价准备"/>
        <w:tag w:val="_GBC_d00b46c41ac84794bd1f7b10e97923a0"/>
        <w:id w:val="-1061936270"/>
        <w:lock w:val="sdtLocked"/>
        <w:placeholder>
          <w:docPart w:val="GBC22222222222222222222222222222"/>
        </w:placeholder>
      </w:sdtPr>
      <w:sdtEndPr>
        <w:rPr>
          <w:szCs w:val="21"/>
        </w:rPr>
      </w:sdtEndPr>
      <w:sdtContent>
        <w:p w14:paraId="33453FA6" w14:textId="77777777" w:rsidR="00DE67B8" w:rsidRPr="002D2161" w:rsidRDefault="008C268A">
          <w:pPr>
            <w:pStyle w:val="170"/>
            <w:numPr>
              <w:ilvl w:val="0"/>
              <w:numId w:val="91"/>
            </w:numPr>
            <w:tabs>
              <w:tab w:val="left" w:pos="630"/>
            </w:tabs>
            <w:rPr>
              <w:rFonts w:ascii="宋体" w:hAnsi="宋体"/>
            </w:rPr>
          </w:pPr>
          <w:r w:rsidRPr="002D2161">
            <w:rPr>
              <w:rFonts w:ascii="宋体" w:hAnsi="宋体" w:hint="eastAsia"/>
            </w:rPr>
            <w:t>存货跌价准备及合同履约成本减值准备</w:t>
          </w:r>
        </w:p>
        <w:sdt>
          <w:sdtPr>
            <w:alias w:val="是否适用：存货跌价准备[双击切换]"/>
            <w:tag w:val="_GBC_b9bd4a0fa089468ebded8bb61a86fbae"/>
            <w:id w:val="-270006156"/>
            <w:lock w:val="sdtLocked"/>
            <w:placeholder>
              <w:docPart w:val="GBC22222222222222222222222222222"/>
            </w:placeholder>
          </w:sdtPr>
          <w:sdtContent>
            <w:p w14:paraId="02A798E0"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2A08D7B" w14:textId="77777777" w:rsidR="00DE67B8" w:rsidRDefault="008C268A">
          <w:pPr>
            <w:jc w:val="right"/>
          </w:pPr>
          <w:r>
            <w:rPr>
              <w:rFonts w:hint="eastAsia"/>
            </w:rPr>
            <w:t>单位：</w:t>
          </w:r>
          <w:sdt>
            <w:sdtPr>
              <w:rPr>
                <w:rFonts w:hint="eastAsia"/>
              </w:rPr>
              <w:alias w:val="单位：存货跌价准备"/>
              <w:tag w:val="_GBC_42225a9505da4f598594afea08f9738b"/>
              <w:id w:val="-20667916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存货跌价准备"/>
              <w:tag w:val="_GBC_4de434e29d00482b8b3175d1e7874ff2"/>
              <w:id w:val="-15526001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1278"/>
            <w:gridCol w:w="1135"/>
            <w:gridCol w:w="1135"/>
            <w:gridCol w:w="1274"/>
            <w:gridCol w:w="1136"/>
            <w:gridCol w:w="1454"/>
          </w:tblGrid>
          <w:tr w:rsidR="00B5366E" w:rsidRPr="00FB0531" w14:paraId="0DB6F959" w14:textId="77777777" w:rsidTr="00FB0531">
            <w:trPr>
              <w:trHeight w:val="238"/>
            </w:trPr>
            <w:sdt>
              <w:sdtPr>
                <w:rPr>
                  <w:sz w:val="18"/>
                  <w:szCs w:val="18"/>
                </w:rPr>
                <w:tag w:val="_PLD_08d27e088675483b81e6b09cfaf565b8"/>
                <w:id w:val="-2119983761"/>
                <w:lock w:val="sdtLocked"/>
              </w:sdtPr>
              <w:sdtContent>
                <w:tc>
                  <w:tcPr>
                    <w:tcW w:w="800"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60AC2A" w14:textId="77777777" w:rsidR="00DE67B8" w:rsidRPr="00FB0531" w:rsidRDefault="008C268A">
                    <w:pPr>
                      <w:jc w:val="center"/>
                      <w:rPr>
                        <w:sz w:val="18"/>
                        <w:szCs w:val="18"/>
                      </w:rPr>
                    </w:pPr>
                    <w:r w:rsidRPr="00FB0531">
                      <w:rPr>
                        <w:rFonts w:hint="eastAsia"/>
                        <w:sz w:val="18"/>
                        <w:szCs w:val="18"/>
                      </w:rPr>
                      <w:t>项目</w:t>
                    </w:r>
                  </w:p>
                </w:tc>
              </w:sdtContent>
            </w:sdt>
            <w:sdt>
              <w:sdtPr>
                <w:rPr>
                  <w:sz w:val="18"/>
                  <w:szCs w:val="18"/>
                </w:rPr>
                <w:tag w:val="_PLD_631ae60526c9437f842913d632c47f24"/>
                <w:id w:val="31159764"/>
                <w:lock w:val="sdtLocked"/>
              </w:sdtPr>
              <w:sdtContent>
                <w:tc>
                  <w:tcPr>
                    <w:tcW w:w="72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B970D7" w14:textId="77777777" w:rsidR="00DE67B8" w:rsidRPr="00FB0531" w:rsidRDefault="008C268A">
                    <w:pPr>
                      <w:jc w:val="center"/>
                      <w:rPr>
                        <w:sz w:val="18"/>
                        <w:szCs w:val="18"/>
                      </w:rPr>
                    </w:pPr>
                    <w:r w:rsidRPr="00FB0531">
                      <w:rPr>
                        <w:rFonts w:hint="eastAsia"/>
                        <w:sz w:val="18"/>
                        <w:szCs w:val="18"/>
                      </w:rPr>
                      <w:t>期初余额</w:t>
                    </w:r>
                  </w:p>
                </w:tc>
              </w:sdtContent>
            </w:sdt>
            <w:sdt>
              <w:sdtPr>
                <w:rPr>
                  <w:sz w:val="18"/>
                  <w:szCs w:val="18"/>
                </w:rPr>
                <w:tag w:val="_PLD_bc39054479074b8ab34cb8519780a5f1"/>
                <w:id w:val="-1736307269"/>
                <w:lock w:val="sdtLocked"/>
              </w:sdtPr>
              <w:sdtContent>
                <w:tc>
                  <w:tcPr>
                    <w:tcW w:w="1286" w:type="pct"/>
                    <w:gridSpan w:val="2"/>
                    <w:tcBorders>
                      <w:top w:val="single" w:sz="4" w:space="0" w:color="auto"/>
                      <w:left w:val="single" w:sz="4" w:space="0" w:color="auto"/>
                      <w:right w:val="single" w:sz="4" w:space="0" w:color="auto"/>
                    </w:tcBorders>
                    <w:tcMar>
                      <w:left w:w="57" w:type="dxa"/>
                      <w:right w:w="57" w:type="dxa"/>
                    </w:tcMar>
                    <w:vAlign w:val="center"/>
                  </w:tcPr>
                  <w:p w14:paraId="742AE109" w14:textId="77777777" w:rsidR="00DE67B8" w:rsidRPr="00FB0531" w:rsidRDefault="008C268A">
                    <w:pPr>
                      <w:jc w:val="center"/>
                      <w:rPr>
                        <w:sz w:val="18"/>
                        <w:szCs w:val="18"/>
                      </w:rPr>
                    </w:pPr>
                    <w:r w:rsidRPr="00FB0531">
                      <w:rPr>
                        <w:rFonts w:hint="eastAsia"/>
                        <w:sz w:val="18"/>
                        <w:szCs w:val="18"/>
                      </w:rPr>
                      <w:t>本期增加金额</w:t>
                    </w:r>
                  </w:p>
                </w:tc>
              </w:sdtContent>
            </w:sdt>
            <w:sdt>
              <w:sdtPr>
                <w:rPr>
                  <w:sz w:val="18"/>
                  <w:szCs w:val="18"/>
                </w:rPr>
                <w:tag w:val="_PLD_a4a235b43e524c0c98a604df05693747"/>
                <w:id w:val="-91558657"/>
                <w:lock w:val="sdtLocked"/>
              </w:sdtPr>
              <w:sdtContent>
                <w:tc>
                  <w:tcPr>
                    <w:tcW w:w="1366" w:type="pct"/>
                    <w:gridSpan w:val="2"/>
                    <w:tcBorders>
                      <w:top w:val="single" w:sz="4" w:space="0" w:color="auto"/>
                      <w:left w:val="single" w:sz="4" w:space="0" w:color="auto"/>
                      <w:right w:val="single" w:sz="4" w:space="0" w:color="auto"/>
                    </w:tcBorders>
                    <w:tcMar>
                      <w:left w:w="57" w:type="dxa"/>
                      <w:right w:w="57" w:type="dxa"/>
                    </w:tcMar>
                    <w:vAlign w:val="center"/>
                  </w:tcPr>
                  <w:p w14:paraId="2C081CEB" w14:textId="77777777" w:rsidR="00DE67B8" w:rsidRPr="00FB0531" w:rsidRDefault="008C268A">
                    <w:pPr>
                      <w:jc w:val="center"/>
                      <w:rPr>
                        <w:sz w:val="18"/>
                        <w:szCs w:val="18"/>
                      </w:rPr>
                    </w:pPr>
                    <w:r w:rsidRPr="00FB0531">
                      <w:rPr>
                        <w:rFonts w:hint="eastAsia"/>
                        <w:sz w:val="18"/>
                        <w:szCs w:val="18"/>
                      </w:rPr>
                      <w:t>本期减少金额</w:t>
                    </w:r>
                  </w:p>
                </w:tc>
              </w:sdtContent>
            </w:sdt>
            <w:sdt>
              <w:sdtPr>
                <w:rPr>
                  <w:sz w:val="18"/>
                  <w:szCs w:val="18"/>
                </w:rPr>
                <w:tag w:val="_PLD_fcea706dd57f438c8205de888401e160"/>
                <w:id w:val="1381371533"/>
                <w:lock w:val="sdtLocked"/>
              </w:sdtPr>
              <w:sdtContent>
                <w:tc>
                  <w:tcPr>
                    <w:tcW w:w="824"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4A2695" w14:textId="77777777" w:rsidR="00DE67B8" w:rsidRPr="00FB0531" w:rsidRDefault="008C268A">
                    <w:pPr>
                      <w:jc w:val="center"/>
                      <w:rPr>
                        <w:sz w:val="18"/>
                        <w:szCs w:val="18"/>
                      </w:rPr>
                    </w:pPr>
                    <w:r w:rsidRPr="00FB0531">
                      <w:rPr>
                        <w:rFonts w:hint="eastAsia"/>
                        <w:sz w:val="18"/>
                        <w:szCs w:val="18"/>
                      </w:rPr>
                      <w:t>期末余额</w:t>
                    </w:r>
                  </w:p>
                </w:tc>
              </w:sdtContent>
            </w:sdt>
          </w:tr>
          <w:tr w:rsidR="00FB0531" w:rsidRPr="00FB0531" w14:paraId="45DDE7D7" w14:textId="77777777" w:rsidTr="00FB0531">
            <w:trPr>
              <w:trHeight w:val="301"/>
            </w:trPr>
            <w:tc>
              <w:tcPr>
                <w:tcW w:w="800" w:type="pct"/>
                <w:vMerge/>
                <w:tcBorders>
                  <w:top w:val="single" w:sz="4" w:space="0" w:color="auto"/>
                  <w:left w:val="single" w:sz="4" w:space="0" w:color="auto"/>
                  <w:bottom w:val="single" w:sz="4" w:space="0" w:color="auto"/>
                  <w:right w:val="single" w:sz="4" w:space="0" w:color="auto"/>
                </w:tcBorders>
                <w:tcMar>
                  <w:left w:w="57" w:type="dxa"/>
                  <w:right w:w="57" w:type="dxa"/>
                </w:tcMar>
              </w:tcPr>
              <w:p w14:paraId="3F888F4B" w14:textId="77777777" w:rsidR="00DE67B8" w:rsidRPr="00FB0531" w:rsidRDefault="00DE67B8">
                <w:pPr>
                  <w:jc w:val="center"/>
                  <w:rPr>
                    <w:sz w:val="18"/>
                    <w:szCs w:val="18"/>
                  </w:rPr>
                </w:pPr>
              </w:p>
            </w:tc>
            <w:tc>
              <w:tcPr>
                <w:tcW w:w="724" w:type="pct"/>
                <w:vMerge/>
                <w:tcBorders>
                  <w:top w:val="single" w:sz="4" w:space="0" w:color="auto"/>
                  <w:left w:val="single" w:sz="4" w:space="0" w:color="auto"/>
                  <w:bottom w:val="single" w:sz="4" w:space="0" w:color="auto"/>
                  <w:right w:val="single" w:sz="4" w:space="0" w:color="auto"/>
                </w:tcBorders>
                <w:tcMar>
                  <w:left w:w="57" w:type="dxa"/>
                  <w:right w:w="57" w:type="dxa"/>
                </w:tcMar>
              </w:tcPr>
              <w:p w14:paraId="74EE006B" w14:textId="77777777" w:rsidR="00DE67B8" w:rsidRPr="00FB0531" w:rsidRDefault="00DE67B8">
                <w:pPr>
                  <w:jc w:val="center"/>
                  <w:rPr>
                    <w:sz w:val="18"/>
                    <w:szCs w:val="18"/>
                  </w:rPr>
                </w:pPr>
              </w:p>
            </w:tc>
            <w:sdt>
              <w:sdtPr>
                <w:rPr>
                  <w:sz w:val="18"/>
                  <w:szCs w:val="18"/>
                </w:rPr>
                <w:tag w:val="_PLD_9355443eafab4f4a862c075a55d7e279"/>
                <w:id w:val="-2037188317"/>
                <w:lock w:val="sdtLocked"/>
              </w:sdtPr>
              <w:sdtContent>
                <w:tc>
                  <w:tcPr>
                    <w:tcW w:w="643" w:type="pct"/>
                    <w:tcBorders>
                      <w:left w:val="single" w:sz="4" w:space="0" w:color="auto"/>
                      <w:bottom w:val="single" w:sz="4" w:space="0" w:color="auto"/>
                      <w:right w:val="single" w:sz="4" w:space="0" w:color="auto"/>
                    </w:tcBorders>
                    <w:tcMar>
                      <w:left w:w="57" w:type="dxa"/>
                      <w:right w:w="57" w:type="dxa"/>
                    </w:tcMar>
                    <w:vAlign w:val="center"/>
                  </w:tcPr>
                  <w:p w14:paraId="6992F058" w14:textId="77777777" w:rsidR="00DE67B8" w:rsidRPr="00FB0531" w:rsidRDefault="008C268A">
                    <w:pPr>
                      <w:jc w:val="center"/>
                      <w:rPr>
                        <w:sz w:val="18"/>
                        <w:szCs w:val="18"/>
                      </w:rPr>
                    </w:pPr>
                    <w:r w:rsidRPr="00FB0531">
                      <w:rPr>
                        <w:rFonts w:hint="eastAsia"/>
                        <w:sz w:val="18"/>
                        <w:szCs w:val="18"/>
                      </w:rPr>
                      <w:t>计提</w:t>
                    </w:r>
                  </w:p>
                </w:tc>
              </w:sdtContent>
            </w:sdt>
            <w:sdt>
              <w:sdtPr>
                <w:rPr>
                  <w:sz w:val="18"/>
                  <w:szCs w:val="18"/>
                </w:rPr>
                <w:tag w:val="_PLD_e67cdd42c79245c980edb6a9d839ecd0"/>
                <w:id w:val="611559174"/>
                <w:lock w:val="sdtLocked"/>
              </w:sdtPr>
              <w:sdtContent>
                <w:tc>
                  <w:tcPr>
                    <w:tcW w:w="643" w:type="pct"/>
                    <w:tcBorders>
                      <w:left w:val="single" w:sz="4" w:space="0" w:color="auto"/>
                      <w:bottom w:val="single" w:sz="4" w:space="0" w:color="auto"/>
                      <w:right w:val="single" w:sz="4" w:space="0" w:color="auto"/>
                    </w:tcBorders>
                    <w:tcMar>
                      <w:left w:w="57" w:type="dxa"/>
                      <w:right w:w="57" w:type="dxa"/>
                    </w:tcMar>
                    <w:vAlign w:val="center"/>
                  </w:tcPr>
                  <w:p w14:paraId="451B5A54" w14:textId="77777777" w:rsidR="00DE67B8" w:rsidRPr="00FB0531" w:rsidRDefault="008C268A">
                    <w:pPr>
                      <w:jc w:val="center"/>
                      <w:rPr>
                        <w:sz w:val="18"/>
                        <w:szCs w:val="18"/>
                      </w:rPr>
                    </w:pPr>
                    <w:r w:rsidRPr="00FB0531">
                      <w:rPr>
                        <w:rFonts w:hint="eastAsia"/>
                        <w:sz w:val="18"/>
                        <w:szCs w:val="18"/>
                      </w:rPr>
                      <w:t>其他</w:t>
                    </w:r>
                  </w:p>
                </w:tc>
              </w:sdtContent>
            </w:sdt>
            <w:sdt>
              <w:sdtPr>
                <w:rPr>
                  <w:sz w:val="18"/>
                  <w:szCs w:val="18"/>
                </w:rPr>
                <w:tag w:val="_PLD_d2a5b409858c40b5a77dea8d7f7c8500"/>
                <w:id w:val="-439373657"/>
                <w:lock w:val="sdtLocked"/>
              </w:sdtPr>
              <w:sdtContent>
                <w:tc>
                  <w:tcPr>
                    <w:tcW w:w="72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6513BE" w14:textId="77777777" w:rsidR="00DE67B8" w:rsidRPr="00FB0531" w:rsidRDefault="008C268A">
                    <w:pPr>
                      <w:jc w:val="center"/>
                      <w:rPr>
                        <w:sz w:val="18"/>
                        <w:szCs w:val="18"/>
                      </w:rPr>
                    </w:pPr>
                    <w:r w:rsidRPr="00FB0531">
                      <w:rPr>
                        <w:rFonts w:hint="eastAsia"/>
                        <w:sz w:val="18"/>
                        <w:szCs w:val="18"/>
                      </w:rPr>
                      <w:t>转回或转销</w:t>
                    </w:r>
                  </w:p>
                </w:tc>
              </w:sdtContent>
            </w:sdt>
            <w:sdt>
              <w:sdtPr>
                <w:rPr>
                  <w:sz w:val="18"/>
                  <w:szCs w:val="18"/>
                </w:rPr>
                <w:tag w:val="_PLD_a0a39eeb19a049d18a777b0dc41ab25e"/>
                <w:id w:val="1231894001"/>
                <w:lock w:val="sdtLocked"/>
              </w:sdtPr>
              <w:sdtContent>
                <w:tc>
                  <w:tcPr>
                    <w:tcW w:w="644"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B347F3" w14:textId="77777777" w:rsidR="00DE67B8" w:rsidRPr="00FB0531" w:rsidRDefault="008C268A">
                    <w:pPr>
                      <w:jc w:val="center"/>
                      <w:rPr>
                        <w:sz w:val="18"/>
                        <w:szCs w:val="18"/>
                      </w:rPr>
                    </w:pPr>
                    <w:r w:rsidRPr="00FB0531">
                      <w:rPr>
                        <w:rFonts w:hint="eastAsia"/>
                        <w:sz w:val="18"/>
                        <w:szCs w:val="18"/>
                      </w:rPr>
                      <w:t>其他</w:t>
                    </w:r>
                  </w:p>
                </w:tc>
              </w:sdtContent>
            </w:sdt>
            <w:tc>
              <w:tcPr>
                <w:tcW w:w="824"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DC0CA4" w14:textId="77777777" w:rsidR="00DE67B8" w:rsidRPr="00FB0531" w:rsidRDefault="00DE67B8">
                <w:pPr>
                  <w:jc w:val="center"/>
                  <w:rPr>
                    <w:sz w:val="18"/>
                    <w:szCs w:val="18"/>
                  </w:rPr>
                </w:pPr>
              </w:p>
            </w:tc>
          </w:tr>
          <w:tr w:rsidR="00FB0531" w:rsidRPr="00FB0531" w14:paraId="67666D8A"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6D13EB09" w14:textId="77777777" w:rsidR="00DE67B8" w:rsidRPr="00FB0531" w:rsidRDefault="008C268A">
                <w:pPr>
                  <w:pStyle w:val="95"/>
                  <w:rPr>
                    <w:sz w:val="18"/>
                    <w:szCs w:val="18"/>
                  </w:rPr>
                </w:pPr>
                <w:r w:rsidRPr="00FB0531">
                  <w:rPr>
                    <w:rFonts w:hint="eastAsia"/>
                    <w:sz w:val="18"/>
                    <w:szCs w:val="18"/>
                  </w:rPr>
                  <w:t>原材料</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302CA07F"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B15F517"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4683BBC"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3DC886F8" w14:textId="77777777" w:rsidR="00DE67B8" w:rsidRPr="00FB0531" w:rsidRDefault="00DE67B8">
                <w:pPr>
                  <w:jc w:val="right"/>
                  <w:rPr>
                    <w:sz w:val="18"/>
                    <w:szCs w:val="18"/>
                  </w:rPr>
                </w:pPr>
              </w:p>
            </w:tc>
            <w:tc>
              <w:tcPr>
                <w:tcW w:w="644" w:type="pct"/>
                <w:tcBorders>
                  <w:top w:val="single" w:sz="4" w:space="0" w:color="auto"/>
                  <w:left w:val="single" w:sz="4" w:space="0" w:color="auto"/>
                  <w:bottom w:val="single" w:sz="4" w:space="0" w:color="auto"/>
                  <w:right w:val="single" w:sz="4" w:space="0" w:color="auto"/>
                </w:tcBorders>
                <w:tcMar>
                  <w:left w:w="57" w:type="dxa"/>
                  <w:right w:w="57" w:type="dxa"/>
                </w:tcMar>
              </w:tcPr>
              <w:p w14:paraId="50EEB29B"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7046CE54" w14:textId="77777777" w:rsidR="00DE67B8" w:rsidRPr="00FB0531" w:rsidRDefault="00DE67B8">
                <w:pPr>
                  <w:ind w:right="5"/>
                  <w:jc w:val="right"/>
                  <w:rPr>
                    <w:sz w:val="18"/>
                    <w:szCs w:val="18"/>
                  </w:rPr>
                </w:pPr>
              </w:p>
            </w:tc>
          </w:tr>
          <w:tr w:rsidR="00FB0531" w:rsidRPr="00FB0531" w14:paraId="17459DD8"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5F853F3E" w14:textId="77777777" w:rsidR="00DE67B8" w:rsidRPr="00FB0531" w:rsidRDefault="008C268A">
                <w:pPr>
                  <w:pStyle w:val="95"/>
                  <w:rPr>
                    <w:sz w:val="18"/>
                    <w:szCs w:val="18"/>
                  </w:rPr>
                </w:pPr>
                <w:r w:rsidRPr="00FB0531">
                  <w:rPr>
                    <w:rFonts w:hint="eastAsia"/>
                    <w:sz w:val="18"/>
                    <w:szCs w:val="18"/>
                  </w:rPr>
                  <w:t>在产品</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15D80DE2"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C996135"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4332FA62"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15BC4A0F" w14:textId="77777777" w:rsidR="00DE67B8" w:rsidRPr="00FB0531" w:rsidRDefault="00DE67B8">
                <w:pPr>
                  <w:jc w:val="right"/>
                  <w:rPr>
                    <w:sz w:val="18"/>
                    <w:szCs w:val="18"/>
                  </w:rPr>
                </w:pPr>
              </w:p>
            </w:tc>
            <w:tc>
              <w:tcPr>
                <w:tcW w:w="644" w:type="pct"/>
                <w:tcBorders>
                  <w:top w:val="single" w:sz="4" w:space="0" w:color="auto"/>
                  <w:left w:val="single" w:sz="4" w:space="0" w:color="auto"/>
                  <w:right w:val="single" w:sz="4" w:space="0" w:color="auto"/>
                </w:tcBorders>
                <w:tcMar>
                  <w:left w:w="57" w:type="dxa"/>
                  <w:right w:w="57" w:type="dxa"/>
                </w:tcMar>
              </w:tcPr>
              <w:p w14:paraId="7371EDB9"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74B9CEF6" w14:textId="77777777" w:rsidR="00DE67B8" w:rsidRPr="00FB0531" w:rsidRDefault="00DE67B8">
                <w:pPr>
                  <w:ind w:right="5"/>
                  <w:jc w:val="right"/>
                  <w:rPr>
                    <w:sz w:val="18"/>
                    <w:szCs w:val="18"/>
                  </w:rPr>
                </w:pPr>
              </w:p>
            </w:tc>
          </w:tr>
          <w:tr w:rsidR="00FB0531" w:rsidRPr="00FB0531" w14:paraId="349A162B"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64C51F4A" w14:textId="77777777" w:rsidR="00DE67B8" w:rsidRPr="00FB0531" w:rsidRDefault="008C268A">
                <w:pPr>
                  <w:pStyle w:val="95"/>
                  <w:rPr>
                    <w:sz w:val="18"/>
                    <w:szCs w:val="18"/>
                  </w:rPr>
                </w:pPr>
                <w:r w:rsidRPr="00FB0531">
                  <w:rPr>
                    <w:rFonts w:hint="eastAsia"/>
                    <w:sz w:val="18"/>
                    <w:szCs w:val="18"/>
                  </w:rPr>
                  <w:t>库存商品</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794E4015"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49FD5C8A"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7D3FE2A"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3ACA578B" w14:textId="77777777" w:rsidR="00DE67B8" w:rsidRPr="00FB0531" w:rsidRDefault="00DE67B8">
                <w:pPr>
                  <w:jc w:val="right"/>
                  <w:rPr>
                    <w:sz w:val="18"/>
                    <w:szCs w:val="18"/>
                  </w:rPr>
                </w:pPr>
              </w:p>
            </w:tc>
            <w:tc>
              <w:tcPr>
                <w:tcW w:w="644" w:type="pct"/>
                <w:tcBorders>
                  <w:left w:val="single" w:sz="4" w:space="0" w:color="auto"/>
                  <w:right w:val="single" w:sz="4" w:space="0" w:color="auto"/>
                </w:tcBorders>
                <w:tcMar>
                  <w:left w:w="57" w:type="dxa"/>
                  <w:right w:w="57" w:type="dxa"/>
                </w:tcMar>
              </w:tcPr>
              <w:p w14:paraId="7F8D3181"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66B1230A" w14:textId="77777777" w:rsidR="00DE67B8" w:rsidRPr="00FB0531" w:rsidRDefault="00DE67B8">
                <w:pPr>
                  <w:ind w:right="5"/>
                  <w:jc w:val="right"/>
                  <w:rPr>
                    <w:sz w:val="18"/>
                    <w:szCs w:val="18"/>
                  </w:rPr>
                </w:pPr>
              </w:p>
            </w:tc>
          </w:tr>
          <w:tr w:rsidR="00FB0531" w:rsidRPr="00FB0531" w14:paraId="20C6C15D"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165139CE" w14:textId="77777777" w:rsidR="00DE67B8" w:rsidRPr="00FB0531" w:rsidRDefault="008C268A">
                <w:pPr>
                  <w:pStyle w:val="95"/>
                  <w:rPr>
                    <w:sz w:val="18"/>
                    <w:szCs w:val="18"/>
                  </w:rPr>
                </w:pPr>
                <w:r w:rsidRPr="00FB0531">
                  <w:rPr>
                    <w:rFonts w:hint="eastAsia"/>
                    <w:sz w:val="18"/>
                    <w:szCs w:val="18"/>
                  </w:rPr>
                  <w:t>周转材料</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45234091"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470E55F"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A1C6087"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1DAFEDFE" w14:textId="77777777" w:rsidR="00DE67B8" w:rsidRPr="00FB0531" w:rsidRDefault="00DE67B8">
                <w:pPr>
                  <w:jc w:val="right"/>
                  <w:rPr>
                    <w:sz w:val="18"/>
                    <w:szCs w:val="18"/>
                  </w:rPr>
                </w:pPr>
              </w:p>
            </w:tc>
            <w:tc>
              <w:tcPr>
                <w:tcW w:w="644" w:type="pct"/>
                <w:tcBorders>
                  <w:left w:val="single" w:sz="4" w:space="0" w:color="auto"/>
                  <w:right w:val="single" w:sz="4" w:space="0" w:color="auto"/>
                </w:tcBorders>
                <w:tcMar>
                  <w:left w:w="57" w:type="dxa"/>
                  <w:right w:w="57" w:type="dxa"/>
                </w:tcMar>
              </w:tcPr>
              <w:p w14:paraId="0149DFAD"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0A169E62" w14:textId="77777777" w:rsidR="00DE67B8" w:rsidRPr="00FB0531" w:rsidRDefault="00DE67B8">
                <w:pPr>
                  <w:jc w:val="right"/>
                  <w:rPr>
                    <w:sz w:val="18"/>
                    <w:szCs w:val="18"/>
                  </w:rPr>
                </w:pPr>
              </w:p>
            </w:tc>
          </w:tr>
          <w:tr w:rsidR="00FB0531" w:rsidRPr="00FB0531" w14:paraId="7EC8AA18"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03F4CEC3" w14:textId="77777777" w:rsidR="00DE67B8" w:rsidRPr="00FB0531" w:rsidRDefault="008C268A">
                <w:pPr>
                  <w:pStyle w:val="95"/>
                  <w:rPr>
                    <w:sz w:val="18"/>
                    <w:szCs w:val="18"/>
                  </w:rPr>
                </w:pPr>
                <w:r w:rsidRPr="00FB0531">
                  <w:rPr>
                    <w:rFonts w:hint="eastAsia"/>
                    <w:sz w:val="18"/>
                    <w:szCs w:val="18"/>
                  </w:rPr>
                  <w:t>消耗性生物资产</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61ACD2FC"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E270253"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990F42E"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48F4743C" w14:textId="77777777" w:rsidR="00DE67B8" w:rsidRPr="00FB0531" w:rsidRDefault="00DE67B8">
                <w:pPr>
                  <w:jc w:val="right"/>
                  <w:rPr>
                    <w:sz w:val="18"/>
                    <w:szCs w:val="18"/>
                  </w:rPr>
                </w:pPr>
              </w:p>
            </w:tc>
            <w:tc>
              <w:tcPr>
                <w:tcW w:w="644" w:type="pct"/>
                <w:tcBorders>
                  <w:left w:val="single" w:sz="4" w:space="0" w:color="auto"/>
                  <w:right w:val="single" w:sz="4" w:space="0" w:color="auto"/>
                </w:tcBorders>
                <w:tcMar>
                  <w:left w:w="57" w:type="dxa"/>
                  <w:right w:w="57" w:type="dxa"/>
                </w:tcMar>
              </w:tcPr>
              <w:p w14:paraId="651BEE72"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7B9784A5" w14:textId="77777777" w:rsidR="00DE67B8" w:rsidRPr="00FB0531" w:rsidRDefault="00DE67B8">
                <w:pPr>
                  <w:jc w:val="right"/>
                  <w:rPr>
                    <w:sz w:val="18"/>
                    <w:szCs w:val="18"/>
                  </w:rPr>
                </w:pPr>
              </w:p>
            </w:tc>
          </w:tr>
          <w:tr w:rsidR="00FB0531" w:rsidRPr="00FB0531" w14:paraId="749F8FF6"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73325A2B" w14:textId="77777777" w:rsidR="00DE67B8" w:rsidRPr="00FB0531" w:rsidRDefault="008C268A">
                <w:pPr>
                  <w:pStyle w:val="95"/>
                  <w:rPr>
                    <w:sz w:val="18"/>
                    <w:szCs w:val="18"/>
                  </w:rPr>
                </w:pPr>
                <w:r w:rsidRPr="00FB0531">
                  <w:rPr>
                    <w:rFonts w:hint="eastAsia"/>
                    <w:sz w:val="18"/>
                    <w:szCs w:val="18"/>
                  </w:rPr>
                  <w:t>合同履约成本</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6DBA22C6" w14:textId="77777777" w:rsidR="00DE67B8" w:rsidRPr="00FB0531" w:rsidRDefault="00DE67B8">
                <w:pPr>
                  <w:ind w:right="5"/>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8D4E936" w14:textId="77777777" w:rsidR="00DE67B8" w:rsidRPr="00FB0531" w:rsidRDefault="00DE67B8">
                <w:pPr>
                  <w:jc w:val="right"/>
                  <w:rPr>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B038A05" w14:textId="77777777" w:rsidR="00DE67B8" w:rsidRPr="00FB0531" w:rsidRDefault="00DE67B8">
                <w:pPr>
                  <w:jc w:val="right"/>
                  <w:rPr>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11D2ADA6" w14:textId="77777777" w:rsidR="00DE67B8" w:rsidRPr="00FB0531" w:rsidRDefault="00DE67B8">
                <w:pPr>
                  <w:jc w:val="right"/>
                  <w:rPr>
                    <w:sz w:val="18"/>
                    <w:szCs w:val="18"/>
                  </w:rPr>
                </w:pPr>
              </w:p>
            </w:tc>
            <w:tc>
              <w:tcPr>
                <w:tcW w:w="644" w:type="pct"/>
                <w:tcBorders>
                  <w:left w:val="single" w:sz="4" w:space="0" w:color="auto"/>
                  <w:right w:val="single" w:sz="4" w:space="0" w:color="auto"/>
                </w:tcBorders>
                <w:tcMar>
                  <w:left w:w="57" w:type="dxa"/>
                  <w:right w:w="57" w:type="dxa"/>
                </w:tcMar>
              </w:tcPr>
              <w:p w14:paraId="5A5C65E3" w14:textId="77777777" w:rsidR="00DE67B8" w:rsidRPr="00FB0531" w:rsidRDefault="00DE67B8">
                <w:pPr>
                  <w:jc w:val="right"/>
                  <w:rPr>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25BD923A" w14:textId="77777777" w:rsidR="00DE67B8" w:rsidRPr="00FB0531" w:rsidRDefault="00DE67B8">
                <w:pPr>
                  <w:jc w:val="right"/>
                  <w:rPr>
                    <w:sz w:val="18"/>
                    <w:szCs w:val="18"/>
                  </w:rPr>
                </w:pPr>
              </w:p>
            </w:tc>
          </w:tr>
          <w:tr w:rsidR="00FB0531" w:rsidRPr="00FB0531" w14:paraId="2D5B730B"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2862C8DB" w14:textId="77777777" w:rsidR="00DE67B8" w:rsidRPr="00FB0531" w:rsidRDefault="00B5366E">
                <w:pPr>
                  <w:pStyle w:val="95"/>
                  <w:rPr>
                    <w:sz w:val="18"/>
                    <w:szCs w:val="18"/>
                  </w:rPr>
                </w:pPr>
                <w:r w:rsidRPr="00FB0531">
                  <w:rPr>
                    <w:rFonts w:hint="eastAsia"/>
                    <w:sz w:val="18"/>
                    <w:szCs w:val="18"/>
                  </w:rPr>
                  <w:t>开发成本</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70C03007" w14:textId="77777777" w:rsidR="00DE67B8" w:rsidRPr="00FB0531" w:rsidRDefault="00B5366E">
                <w:pPr>
                  <w:ind w:right="5"/>
                  <w:jc w:val="right"/>
                  <w:rPr>
                    <w:rFonts w:ascii="Arial Narrow" w:hAnsi="Arial Narrow"/>
                    <w:sz w:val="18"/>
                    <w:szCs w:val="18"/>
                  </w:rPr>
                </w:pPr>
                <w:r w:rsidRPr="00FB0531">
                  <w:rPr>
                    <w:rFonts w:ascii="Arial Narrow" w:hAnsi="Arial Narrow"/>
                    <w:sz w:val="18"/>
                    <w:szCs w:val="18"/>
                  </w:rPr>
                  <w:t>138,520,579.73</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7FF7EC5" w14:textId="77777777" w:rsidR="00DE67B8" w:rsidRPr="00FB0531" w:rsidRDefault="00DE67B8">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FAF19B8" w14:textId="77777777" w:rsidR="00DE67B8" w:rsidRPr="00FB0531" w:rsidRDefault="00DE67B8">
                <w:pPr>
                  <w:jc w:val="right"/>
                  <w:rPr>
                    <w:rFonts w:ascii="Arial Narrow" w:hAnsi="Arial Narrow"/>
                    <w:sz w:val="18"/>
                    <w:szCs w:val="18"/>
                  </w:rPr>
                </w:pP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3B7A6CA1" w14:textId="77777777" w:rsidR="00DE67B8" w:rsidRPr="00FB0531" w:rsidRDefault="00DE67B8">
                <w:pPr>
                  <w:jc w:val="right"/>
                  <w:rPr>
                    <w:rFonts w:ascii="Arial Narrow" w:hAnsi="Arial Narrow"/>
                    <w:sz w:val="18"/>
                    <w:szCs w:val="18"/>
                  </w:rPr>
                </w:pPr>
              </w:p>
            </w:tc>
            <w:tc>
              <w:tcPr>
                <w:tcW w:w="644" w:type="pct"/>
                <w:tcBorders>
                  <w:left w:val="single" w:sz="4" w:space="0" w:color="auto"/>
                  <w:right w:val="single" w:sz="4" w:space="0" w:color="auto"/>
                </w:tcBorders>
                <w:tcMar>
                  <w:left w:w="57" w:type="dxa"/>
                  <w:right w:w="57" w:type="dxa"/>
                </w:tcMar>
              </w:tcPr>
              <w:p w14:paraId="62A62C96" w14:textId="77777777" w:rsidR="00DE67B8" w:rsidRPr="00FB0531" w:rsidRDefault="00B5366E">
                <w:pPr>
                  <w:jc w:val="right"/>
                  <w:rPr>
                    <w:rFonts w:ascii="Arial Narrow" w:hAnsi="Arial Narrow"/>
                    <w:sz w:val="18"/>
                    <w:szCs w:val="18"/>
                  </w:rPr>
                </w:pPr>
                <w:r w:rsidRPr="00FB0531">
                  <w:rPr>
                    <w:rFonts w:ascii="Arial Narrow" w:hAnsi="Arial Narrow"/>
                    <w:sz w:val="18"/>
                    <w:szCs w:val="18"/>
                  </w:rPr>
                  <w:t>85,376,474.32</w:t>
                </w: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1C095701" w14:textId="77777777" w:rsidR="00DE67B8" w:rsidRPr="00FB0531" w:rsidRDefault="00B5366E">
                <w:pPr>
                  <w:ind w:right="5"/>
                  <w:jc w:val="right"/>
                  <w:rPr>
                    <w:rFonts w:ascii="Arial Narrow" w:hAnsi="Arial Narrow"/>
                    <w:sz w:val="18"/>
                    <w:szCs w:val="18"/>
                  </w:rPr>
                </w:pPr>
                <w:r w:rsidRPr="00FB0531">
                  <w:rPr>
                    <w:rFonts w:ascii="Arial Narrow" w:hAnsi="Arial Narrow"/>
                    <w:sz w:val="18"/>
                    <w:szCs w:val="18"/>
                  </w:rPr>
                  <w:t>53,144,105.41</w:t>
                </w:r>
              </w:p>
            </w:tc>
          </w:tr>
          <w:tr w:rsidR="00FB0531" w:rsidRPr="00FB0531" w14:paraId="7A3C83CF"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285930E2" w14:textId="77777777" w:rsidR="00B5366E" w:rsidRPr="00FB0531" w:rsidRDefault="00B5366E" w:rsidP="00B5366E">
                <w:pPr>
                  <w:pStyle w:val="95"/>
                  <w:rPr>
                    <w:sz w:val="18"/>
                    <w:szCs w:val="18"/>
                  </w:rPr>
                </w:pPr>
                <w:r w:rsidRPr="00FB0531">
                  <w:rPr>
                    <w:rFonts w:hint="eastAsia"/>
                    <w:sz w:val="18"/>
                    <w:szCs w:val="18"/>
                  </w:rPr>
                  <w:t>开发产品</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00B51750"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594,380,861.41</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E4BF6EF"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 xml:space="preserve">8,666,314.18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034D0260"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 xml:space="preserve">85,376,474.32 </w:t>
                </w: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3C60C9C2"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36,738,357.45</w:t>
                </w:r>
              </w:p>
            </w:tc>
            <w:tc>
              <w:tcPr>
                <w:tcW w:w="644" w:type="pct"/>
                <w:tcBorders>
                  <w:left w:val="single" w:sz="4" w:space="0" w:color="auto"/>
                  <w:right w:val="single" w:sz="4" w:space="0" w:color="auto"/>
                </w:tcBorders>
                <w:tcMar>
                  <w:left w:w="57" w:type="dxa"/>
                  <w:right w:w="57" w:type="dxa"/>
                </w:tcMar>
              </w:tcPr>
              <w:p w14:paraId="6828E9BF" w14:textId="77777777" w:rsidR="00B5366E" w:rsidRPr="00FB0531" w:rsidRDefault="00B5366E" w:rsidP="00B5366E">
                <w:pPr>
                  <w:jc w:val="right"/>
                  <w:rPr>
                    <w:rFonts w:ascii="Arial Narrow" w:hAnsi="Arial Narrow"/>
                    <w:sz w:val="18"/>
                    <w:szCs w:val="18"/>
                  </w:rPr>
                </w:pP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049C462B"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651,685,292.46</w:t>
                </w:r>
              </w:p>
            </w:tc>
          </w:tr>
          <w:tr w:rsidR="00FB0531" w:rsidRPr="00FB0531" w14:paraId="697A039A" w14:textId="77777777" w:rsidTr="00FB0531">
            <w:trPr>
              <w:trHeight w:val="20"/>
            </w:trPr>
            <w:tc>
              <w:tcPr>
                <w:tcW w:w="800" w:type="pct"/>
                <w:tcBorders>
                  <w:top w:val="single" w:sz="4" w:space="0" w:color="auto"/>
                  <w:left w:val="single" w:sz="4" w:space="0" w:color="auto"/>
                  <w:bottom w:val="single" w:sz="4" w:space="0" w:color="auto"/>
                  <w:right w:val="single" w:sz="4" w:space="0" w:color="auto"/>
                </w:tcBorders>
                <w:tcMar>
                  <w:left w:w="57" w:type="dxa"/>
                  <w:right w:w="57" w:type="dxa"/>
                </w:tcMar>
              </w:tcPr>
              <w:p w14:paraId="7E999222" w14:textId="77777777" w:rsidR="00DE67B8" w:rsidRPr="00FB0531" w:rsidRDefault="008C268A">
                <w:pPr>
                  <w:jc w:val="center"/>
                  <w:rPr>
                    <w:sz w:val="18"/>
                    <w:szCs w:val="18"/>
                  </w:rPr>
                </w:pPr>
                <w:r w:rsidRPr="00FB0531">
                  <w:rPr>
                    <w:rFonts w:hint="eastAsia"/>
                    <w:sz w:val="18"/>
                    <w:szCs w:val="18"/>
                  </w:rPr>
                  <w:t>合计</w:t>
                </w:r>
              </w:p>
            </w:tc>
            <w:tc>
              <w:tcPr>
                <w:tcW w:w="724" w:type="pct"/>
                <w:tcBorders>
                  <w:top w:val="single" w:sz="4" w:space="0" w:color="auto"/>
                  <w:left w:val="single" w:sz="4" w:space="0" w:color="auto"/>
                  <w:bottom w:val="single" w:sz="4" w:space="0" w:color="auto"/>
                  <w:right w:val="single" w:sz="4" w:space="0" w:color="auto"/>
                </w:tcBorders>
                <w:tcMar>
                  <w:left w:w="57" w:type="dxa"/>
                  <w:right w:w="57" w:type="dxa"/>
                </w:tcMar>
              </w:tcPr>
              <w:p w14:paraId="64881EF5" w14:textId="77777777" w:rsidR="00DE67B8" w:rsidRPr="00FB0531" w:rsidRDefault="00B5366E">
                <w:pPr>
                  <w:ind w:right="5"/>
                  <w:jc w:val="right"/>
                  <w:rPr>
                    <w:rFonts w:ascii="Arial Narrow" w:hAnsi="Arial Narrow"/>
                    <w:sz w:val="18"/>
                    <w:szCs w:val="18"/>
                  </w:rPr>
                </w:pPr>
                <w:r w:rsidRPr="00FB0531">
                  <w:rPr>
                    <w:rFonts w:ascii="Arial Narrow" w:hAnsi="Arial Narrow"/>
                    <w:sz w:val="18"/>
                    <w:szCs w:val="18"/>
                  </w:rPr>
                  <w:t>732,901,441.14</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518798A" w14:textId="77777777" w:rsidR="00DE67B8" w:rsidRPr="00FB0531" w:rsidRDefault="00B5366E">
                <w:pPr>
                  <w:jc w:val="right"/>
                  <w:rPr>
                    <w:rFonts w:ascii="Arial Narrow" w:hAnsi="Arial Narrow"/>
                    <w:sz w:val="18"/>
                    <w:szCs w:val="18"/>
                  </w:rPr>
                </w:pPr>
                <w:r w:rsidRPr="00FB0531">
                  <w:rPr>
                    <w:rFonts w:ascii="Arial Narrow" w:hAnsi="Arial Narrow"/>
                    <w:sz w:val="18"/>
                    <w:szCs w:val="18"/>
                  </w:rPr>
                  <w:t>8,666,314.18</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6FB897D" w14:textId="77777777" w:rsidR="00DE67B8" w:rsidRPr="00FB0531" w:rsidRDefault="00B5366E">
                <w:pPr>
                  <w:jc w:val="right"/>
                  <w:rPr>
                    <w:rFonts w:ascii="Arial Narrow" w:hAnsi="Arial Narrow"/>
                    <w:sz w:val="18"/>
                    <w:szCs w:val="18"/>
                  </w:rPr>
                </w:pPr>
                <w:r w:rsidRPr="00FB0531">
                  <w:rPr>
                    <w:rFonts w:ascii="Arial Narrow" w:hAnsi="Arial Narrow"/>
                    <w:sz w:val="18"/>
                    <w:szCs w:val="18"/>
                  </w:rPr>
                  <w:t>85,376,474.32</w:t>
                </w:r>
              </w:p>
            </w:tc>
            <w:tc>
              <w:tcPr>
                <w:tcW w:w="722" w:type="pct"/>
                <w:tcBorders>
                  <w:top w:val="single" w:sz="4" w:space="0" w:color="auto"/>
                  <w:left w:val="single" w:sz="4" w:space="0" w:color="auto"/>
                  <w:bottom w:val="single" w:sz="4" w:space="0" w:color="auto"/>
                  <w:right w:val="single" w:sz="4" w:space="0" w:color="auto"/>
                </w:tcBorders>
                <w:tcMar>
                  <w:left w:w="57" w:type="dxa"/>
                  <w:right w:w="57" w:type="dxa"/>
                </w:tcMar>
              </w:tcPr>
              <w:p w14:paraId="1AD63889" w14:textId="77777777" w:rsidR="00DE67B8" w:rsidRPr="00FB0531" w:rsidRDefault="00B5366E">
                <w:pPr>
                  <w:jc w:val="right"/>
                  <w:rPr>
                    <w:rFonts w:ascii="Arial Narrow" w:hAnsi="Arial Narrow"/>
                    <w:sz w:val="18"/>
                    <w:szCs w:val="18"/>
                  </w:rPr>
                </w:pPr>
                <w:r w:rsidRPr="00FB0531">
                  <w:rPr>
                    <w:rFonts w:ascii="Arial Narrow" w:hAnsi="Arial Narrow"/>
                    <w:sz w:val="18"/>
                    <w:szCs w:val="18"/>
                  </w:rPr>
                  <w:t>36,738,357.45</w:t>
                </w:r>
              </w:p>
            </w:tc>
            <w:tc>
              <w:tcPr>
                <w:tcW w:w="644" w:type="pct"/>
                <w:tcBorders>
                  <w:left w:val="single" w:sz="4" w:space="0" w:color="auto"/>
                  <w:bottom w:val="single" w:sz="4" w:space="0" w:color="auto"/>
                  <w:right w:val="single" w:sz="4" w:space="0" w:color="auto"/>
                </w:tcBorders>
                <w:tcMar>
                  <w:left w:w="57" w:type="dxa"/>
                  <w:right w:w="57" w:type="dxa"/>
                </w:tcMar>
              </w:tcPr>
              <w:p w14:paraId="2743951F" w14:textId="77777777" w:rsidR="00DE67B8" w:rsidRPr="00FB0531" w:rsidRDefault="00B5366E">
                <w:pPr>
                  <w:jc w:val="right"/>
                  <w:rPr>
                    <w:rFonts w:ascii="Arial Narrow" w:hAnsi="Arial Narrow"/>
                    <w:sz w:val="18"/>
                    <w:szCs w:val="18"/>
                  </w:rPr>
                </w:pPr>
                <w:r w:rsidRPr="00FB0531">
                  <w:rPr>
                    <w:rFonts w:ascii="Arial Narrow" w:hAnsi="Arial Narrow"/>
                    <w:sz w:val="18"/>
                    <w:szCs w:val="18"/>
                  </w:rPr>
                  <w:t>85,376,474.32</w:t>
                </w:r>
              </w:p>
            </w:tc>
            <w:tc>
              <w:tcPr>
                <w:tcW w:w="824" w:type="pct"/>
                <w:tcBorders>
                  <w:top w:val="single" w:sz="4" w:space="0" w:color="auto"/>
                  <w:left w:val="single" w:sz="4" w:space="0" w:color="auto"/>
                  <w:bottom w:val="single" w:sz="4" w:space="0" w:color="auto"/>
                  <w:right w:val="single" w:sz="4" w:space="0" w:color="auto"/>
                </w:tcBorders>
                <w:tcMar>
                  <w:left w:w="57" w:type="dxa"/>
                  <w:right w:w="57" w:type="dxa"/>
                </w:tcMar>
              </w:tcPr>
              <w:p w14:paraId="66BC8653" w14:textId="77777777" w:rsidR="00DE67B8" w:rsidRPr="00FB0531" w:rsidRDefault="00B5366E">
                <w:pPr>
                  <w:ind w:right="5"/>
                  <w:jc w:val="right"/>
                  <w:rPr>
                    <w:rFonts w:ascii="Arial Narrow" w:hAnsi="Arial Narrow"/>
                    <w:sz w:val="18"/>
                    <w:szCs w:val="18"/>
                  </w:rPr>
                </w:pPr>
                <w:r w:rsidRPr="00FB0531">
                  <w:rPr>
                    <w:rFonts w:ascii="Arial Narrow" w:hAnsi="Arial Narrow"/>
                    <w:sz w:val="18"/>
                    <w:szCs w:val="18"/>
                  </w:rPr>
                  <w:t>704,829,397.87</w:t>
                </w:r>
              </w:p>
            </w:tc>
          </w:tr>
        </w:tbl>
        <w:p w14:paraId="08E928E7" w14:textId="77777777" w:rsidR="00B5366E" w:rsidRDefault="00B5366E">
          <w:pPr>
            <w:pStyle w:val="95"/>
          </w:pPr>
        </w:p>
        <w:p w14:paraId="73D2E65A" w14:textId="77777777" w:rsidR="00B5366E" w:rsidRDefault="00B5366E" w:rsidP="00B5366E">
          <w:pPr>
            <w:pStyle w:val="95"/>
          </w:pPr>
          <w:r>
            <w:rPr>
              <w:rFonts w:hint="eastAsia"/>
            </w:rPr>
            <w:t>开发成本</w:t>
          </w:r>
          <w:r>
            <w:t>存货跌价</w:t>
          </w:r>
          <w:r>
            <w:rPr>
              <w:rFonts w:hint="eastAsia"/>
            </w:rPr>
            <w:t>准备</w:t>
          </w:r>
          <w:r>
            <w:t>明细：</w:t>
          </w:r>
          <w:r>
            <w:rPr>
              <w:rFonts w:hint="eastAsia"/>
            </w:rPr>
            <w:t xml:space="preserve"> </w:t>
          </w:r>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276"/>
            <w:gridCol w:w="708"/>
            <w:gridCol w:w="709"/>
            <w:gridCol w:w="1135"/>
            <w:gridCol w:w="1276"/>
            <w:gridCol w:w="1173"/>
          </w:tblGrid>
          <w:tr w:rsidR="00B5366E" w:rsidRPr="00FB0531" w14:paraId="707E1524" w14:textId="77777777" w:rsidTr="002C2E76">
            <w:trPr>
              <w:trHeight w:val="238"/>
            </w:trPr>
            <w:tc>
              <w:tcPr>
                <w:tcW w:w="1443" w:type="pct"/>
                <w:vMerge w:val="restart"/>
                <w:tcBorders>
                  <w:top w:val="single" w:sz="4" w:space="0" w:color="auto"/>
                  <w:left w:val="single" w:sz="4" w:space="0" w:color="auto"/>
                  <w:bottom w:val="single" w:sz="4" w:space="0" w:color="auto"/>
                  <w:right w:val="single" w:sz="4" w:space="0" w:color="auto"/>
                </w:tcBorders>
                <w:vAlign w:val="center"/>
              </w:tcPr>
              <w:p w14:paraId="7CDC12FD"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项目</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14:paraId="21D15D56"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期初余额</w:t>
                </w:r>
              </w:p>
            </w:tc>
            <w:tc>
              <w:tcPr>
                <w:tcW w:w="803" w:type="pct"/>
                <w:gridSpan w:val="2"/>
                <w:tcBorders>
                  <w:top w:val="single" w:sz="4" w:space="0" w:color="auto"/>
                  <w:left w:val="single" w:sz="4" w:space="0" w:color="auto"/>
                  <w:right w:val="single" w:sz="4" w:space="0" w:color="auto"/>
                </w:tcBorders>
                <w:vAlign w:val="center"/>
              </w:tcPr>
              <w:p w14:paraId="77F67598"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本期增加金额</w:t>
                </w:r>
              </w:p>
            </w:tc>
            <w:tc>
              <w:tcPr>
                <w:tcW w:w="1366" w:type="pct"/>
                <w:gridSpan w:val="2"/>
                <w:tcBorders>
                  <w:top w:val="single" w:sz="4" w:space="0" w:color="auto"/>
                  <w:left w:val="single" w:sz="4" w:space="0" w:color="auto"/>
                  <w:right w:val="single" w:sz="4" w:space="0" w:color="auto"/>
                </w:tcBorders>
                <w:vAlign w:val="center"/>
              </w:tcPr>
              <w:p w14:paraId="450A41C1"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本期减少金额</w:t>
                </w:r>
              </w:p>
            </w:tc>
            <w:tc>
              <w:tcPr>
                <w:tcW w:w="665" w:type="pct"/>
                <w:vMerge w:val="restart"/>
                <w:tcBorders>
                  <w:top w:val="single" w:sz="4" w:space="0" w:color="auto"/>
                  <w:left w:val="single" w:sz="4" w:space="0" w:color="auto"/>
                  <w:bottom w:val="single" w:sz="4" w:space="0" w:color="auto"/>
                  <w:right w:val="single" w:sz="4" w:space="0" w:color="auto"/>
                </w:tcBorders>
                <w:vAlign w:val="center"/>
              </w:tcPr>
              <w:p w14:paraId="35895491"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期末余额</w:t>
                </w:r>
              </w:p>
            </w:tc>
          </w:tr>
          <w:tr w:rsidR="00B5366E" w:rsidRPr="00FB0531" w14:paraId="46ABEAB1" w14:textId="77777777" w:rsidTr="002C2E76">
            <w:trPr>
              <w:trHeight w:val="301"/>
            </w:trPr>
            <w:tc>
              <w:tcPr>
                <w:tcW w:w="1443" w:type="pct"/>
                <w:vMerge/>
                <w:tcBorders>
                  <w:top w:val="single" w:sz="4" w:space="0" w:color="auto"/>
                  <w:left w:val="single" w:sz="4" w:space="0" w:color="auto"/>
                  <w:bottom w:val="single" w:sz="4" w:space="0" w:color="auto"/>
                  <w:right w:val="single" w:sz="4" w:space="0" w:color="auto"/>
                </w:tcBorders>
              </w:tcPr>
              <w:p w14:paraId="2FFDF772" w14:textId="77777777" w:rsidR="00B5366E" w:rsidRPr="00FB0531" w:rsidRDefault="00B5366E" w:rsidP="00B5366E">
                <w:pPr>
                  <w:jc w:val="center"/>
                  <w:rPr>
                    <w:rFonts w:ascii="Arial Narrow" w:hAnsi="Arial Narrow"/>
                    <w:sz w:val="18"/>
                    <w:szCs w:val="18"/>
                  </w:rPr>
                </w:pPr>
              </w:p>
            </w:tc>
            <w:tc>
              <w:tcPr>
                <w:tcW w:w="723" w:type="pct"/>
                <w:vMerge/>
                <w:tcBorders>
                  <w:top w:val="single" w:sz="4" w:space="0" w:color="auto"/>
                  <w:left w:val="single" w:sz="4" w:space="0" w:color="auto"/>
                  <w:bottom w:val="single" w:sz="4" w:space="0" w:color="auto"/>
                  <w:right w:val="single" w:sz="4" w:space="0" w:color="auto"/>
                </w:tcBorders>
              </w:tcPr>
              <w:p w14:paraId="3D0AA383" w14:textId="77777777" w:rsidR="00B5366E" w:rsidRPr="00FB0531" w:rsidRDefault="00B5366E" w:rsidP="00B5366E">
                <w:pPr>
                  <w:jc w:val="center"/>
                  <w:rPr>
                    <w:rFonts w:ascii="Arial Narrow" w:hAnsi="Arial Narrow"/>
                    <w:sz w:val="18"/>
                    <w:szCs w:val="18"/>
                  </w:rPr>
                </w:pPr>
              </w:p>
            </w:tc>
            <w:tc>
              <w:tcPr>
                <w:tcW w:w="401" w:type="pct"/>
                <w:tcBorders>
                  <w:left w:val="single" w:sz="4" w:space="0" w:color="auto"/>
                  <w:bottom w:val="single" w:sz="4" w:space="0" w:color="auto"/>
                  <w:right w:val="single" w:sz="4" w:space="0" w:color="auto"/>
                </w:tcBorders>
                <w:vAlign w:val="center"/>
              </w:tcPr>
              <w:p w14:paraId="5C2F9CEC"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计提</w:t>
                </w:r>
              </w:p>
            </w:tc>
            <w:tc>
              <w:tcPr>
                <w:tcW w:w="402" w:type="pct"/>
                <w:tcBorders>
                  <w:left w:val="single" w:sz="4" w:space="0" w:color="auto"/>
                  <w:bottom w:val="single" w:sz="4" w:space="0" w:color="auto"/>
                  <w:right w:val="single" w:sz="4" w:space="0" w:color="auto"/>
                </w:tcBorders>
                <w:vAlign w:val="center"/>
              </w:tcPr>
              <w:p w14:paraId="29A3FCC0"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其他</w:t>
                </w:r>
              </w:p>
            </w:tc>
            <w:tc>
              <w:tcPr>
                <w:tcW w:w="643" w:type="pct"/>
                <w:tcBorders>
                  <w:top w:val="single" w:sz="4" w:space="0" w:color="auto"/>
                  <w:left w:val="single" w:sz="4" w:space="0" w:color="auto"/>
                  <w:bottom w:val="single" w:sz="4" w:space="0" w:color="auto"/>
                  <w:right w:val="single" w:sz="4" w:space="0" w:color="auto"/>
                </w:tcBorders>
                <w:vAlign w:val="center"/>
              </w:tcPr>
              <w:p w14:paraId="132424A0"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转回或转销</w:t>
                </w:r>
              </w:p>
            </w:tc>
            <w:tc>
              <w:tcPr>
                <w:tcW w:w="723" w:type="pct"/>
                <w:tcBorders>
                  <w:top w:val="single" w:sz="4" w:space="0" w:color="auto"/>
                  <w:left w:val="single" w:sz="4" w:space="0" w:color="auto"/>
                  <w:bottom w:val="single" w:sz="4" w:space="0" w:color="auto"/>
                  <w:right w:val="single" w:sz="4" w:space="0" w:color="auto"/>
                </w:tcBorders>
                <w:vAlign w:val="center"/>
              </w:tcPr>
              <w:p w14:paraId="6C9DBD8D"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其他</w:t>
                </w:r>
              </w:p>
            </w:tc>
            <w:tc>
              <w:tcPr>
                <w:tcW w:w="665" w:type="pct"/>
                <w:vMerge/>
                <w:tcBorders>
                  <w:top w:val="single" w:sz="4" w:space="0" w:color="auto"/>
                  <w:left w:val="single" w:sz="4" w:space="0" w:color="auto"/>
                  <w:bottom w:val="single" w:sz="4" w:space="0" w:color="auto"/>
                  <w:right w:val="single" w:sz="4" w:space="0" w:color="auto"/>
                </w:tcBorders>
                <w:vAlign w:val="center"/>
              </w:tcPr>
              <w:p w14:paraId="7A7DC999" w14:textId="77777777" w:rsidR="00B5366E" w:rsidRPr="00FB0531" w:rsidRDefault="00B5366E" w:rsidP="00B5366E">
                <w:pPr>
                  <w:jc w:val="center"/>
                  <w:rPr>
                    <w:rFonts w:ascii="Arial Narrow" w:hAnsi="Arial Narrow"/>
                    <w:sz w:val="18"/>
                    <w:szCs w:val="18"/>
                  </w:rPr>
                </w:pPr>
              </w:p>
            </w:tc>
          </w:tr>
          <w:tr w:rsidR="00B5366E" w:rsidRPr="00FB0531" w14:paraId="37C7C7AB"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4C5768BC" w14:textId="77777777" w:rsidR="00B5366E" w:rsidRPr="00FB0531" w:rsidRDefault="00B5366E" w:rsidP="00B5366E">
                <w:pPr>
                  <w:pStyle w:val="95"/>
                  <w:rPr>
                    <w:rFonts w:ascii="Arial Narrow" w:hAnsi="Arial Narrow"/>
                    <w:sz w:val="18"/>
                    <w:szCs w:val="18"/>
                  </w:rPr>
                </w:pPr>
                <w:r w:rsidRPr="00FB0531">
                  <w:rPr>
                    <w:rFonts w:ascii="Arial Narrow" w:hAnsi="Arial Narrow"/>
                    <w:sz w:val="18"/>
                    <w:szCs w:val="18"/>
                  </w:rPr>
                  <w:t>开发成本</w:t>
                </w:r>
              </w:p>
            </w:tc>
            <w:tc>
              <w:tcPr>
                <w:tcW w:w="723" w:type="pct"/>
                <w:tcBorders>
                  <w:top w:val="single" w:sz="4" w:space="0" w:color="auto"/>
                  <w:left w:val="single" w:sz="4" w:space="0" w:color="auto"/>
                  <w:bottom w:val="single" w:sz="4" w:space="0" w:color="auto"/>
                  <w:right w:val="single" w:sz="4" w:space="0" w:color="auto"/>
                </w:tcBorders>
              </w:tcPr>
              <w:p w14:paraId="5059C55E"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138,520,579.73</w:t>
                </w:r>
              </w:p>
            </w:tc>
            <w:tc>
              <w:tcPr>
                <w:tcW w:w="401" w:type="pct"/>
                <w:tcBorders>
                  <w:top w:val="single" w:sz="4" w:space="0" w:color="auto"/>
                  <w:left w:val="single" w:sz="4" w:space="0" w:color="auto"/>
                  <w:bottom w:val="single" w:sz="4" w:space="0" w:color="auto"/>
                  <w:right w:val="single" w:sz="4" w:space="0" w:color="auto"/>
                </w:tcBorders>
              </w:tcPr>
              <w:p w14:paraId="1EF59585"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4E75D825"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19F1F290" w14:textId="77777777" w:rsidR="00B5366E" w:rsidRPr="00FB0531" w:rsidRDefault="00B5366E" w:rsidP="00B5366E">
                <w:pPr>
                  <w:jc w:val="right"/>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tcPr>
              <w:p w14:paraId="71F34019"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85,376,474.32</w:t>
                </w:r>
              </w:p>
            </w:tc>
            <w:tc>
              <w:tcPr>
                <w:tcW w:w="665" w:type="pct"/>
                <w:tcBorders>
                  <w:top w:val="single" w:sz="4" w:space="0" w:color="auto"/>
                  <w:left w:val="single" w:sz="4" w:space="0" w:color="auto"/>
                  <w:bottom w:val="single" w:sz="4" w:space="0" w:color="auto"/>
                  <w:right w:val="single" w:sz="4" w:space="0" w:color="auto"/>
                </w:tcBorders>
              </w:tcPr>
              <w:p w14:paraId="1BEEEB5B" w14:textId="7BCD4710"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 xml:space="preserve">53,144,105.41 </w:t>
                </w:r>
              </w:p>
            </w:tc>
          </w:tr>
          <w:tr w:rsidR="00B5366E" w:rsidRPr="00FB0531" w14:paraId="4C837166"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0643BB26" w14:textId="77777777" w:rsidR="00B5366E" w:rsidRPr="00FB0531" w:rsidRDefault="00B5366E" w:rsidP="00B5366E">
                <w:pPr>
                  <w:pStyle w:val="95"/>
                  <w:rPr>
                    <w:rFonts w:ascii="Arial Narrow" w:hAnsi="Arial Narrow"/>
                    <w:sz w:val="18"/>
                    <w:szCs w:val="18"/>
                  </w:rPr>
                </w:pPr>
                <w:r w:rsidRPr="00FB0531">
                  <w:rPr>
                    <w:rFonts w:ascii="Arial Narrow" w:hAnsi="Arial Narrow"/>
                    <w:sz w:val="18"/>
                    <w:szCs w:val="18"/>
                  </w:rPr>
                  <w:t>其中：南苑项目</w:t>
                </w:r>
              </w:p>
            </w:tc>
            <w:tc>
              <w:tcPr>
                <w:tcW w:w="723" w:type="pct"/>
                <w:tcBorders>
                  <w:top w:val="single" w:sz="4" w:space="0" w:color="auto"/>
                  <w:left w:val="single" w:sz="4" w:space="0" w:color="auto"/>
                  <w:bottom w:val="single" w:sz="4" w:space="0" w:color="auto"/>
                  <w:right w:val="single" w:sz="4" w:space="0" w:color="auto"/>
                </w:tcBorders>
              </w:tcPr>
              <w:p w14:paraId="6F6F53FA"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5,531,159.97</w:t>
                </w:r>
              </w:p>
            </w:tc>
            <w:tc>
              <w:tcPr>
                <w:tcW w:w="401" w:type="pct"/>
                <w:tcBorders>
                  <w:top w:val="single" w:sz="4" w:space="0" w:color="auto"/>
                  <w:left w:val="single" w:sz="4" w:space="0" w:color="auto"/>
                  <w:bottom w:val="single" w:sz="4" w:space="0" w:color="auto"/>
                  <w:right w:val="single" w:sz="4" w:space="0" w:color="auto"/>
                </w:tcBorders>
              </w:tcPr>
              <w:p w14:paraId="1CF5A059"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161539FF"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475E9FF0" w14:textId="77777777" w:rsidR="00B5366E" w:rsidRPr="00FB0531" w:rsidRDefault="00B5366E" w:rsidP="00B5366E">
                <w:pPr>
                  <w:jc w:val="right"/>
                  <w:rPr>
                    <w:rFonts w:ascii="Arial Narrow" w:hAnsi="Arial Narrow"/>
                    <w:sz w:val="18"/>
                    <w:szCs w:val="18"/>
                  </w:rPr>
                </w:pPr>
              </w:p>
            </w:tc>
            <w:tc>
              <w:tcPr>
                <w:tcW w:w="723" w:type="pct"/>
                <w:tcBorders>
                  <w:top w:val="single" w:sz="4" w:space="0" w:color="auto"/>
                  <w:left w:val="single" w:sz="4" w:space="0" w:color="auto"/>
                  <w:right w:val="single" w:sz="4" w:space="0" w:color="auto"/>
                </w:tcBorders>
              </w:tcPr>
              <w:p w14:paraId="142A8BCA"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3F417071"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 xml:space="preserve"> 5,531,159.97 </w:t>
                </w:r>
              </w:p>
            </w:tc>
          </w:tr>
          <w:tr w:rsidR="00B5366E" w:rsidRPr="00FB0531" w14:paraId="19B46809"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69A2216E"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62</w:t>
                </w:r>
                <w:r w:rsidRPr="00FB0531">
                  <w:rPr>
                    <w:rFonts w:ascii="Arial Narrow" w:hAnsi="Arial Narrow"/>
                    <w:sz w:val="18"/>
                    <w:szCs w:val="18"/>
                  </w:rPr>
                  <w:t>号院项目</w:t>
                </w:r>
              </w:p>
            </w:tc>
            <w:tc>
              <w:tcPr>
                <w:tcW w:w="723" w:type="pct"/>
                <w:tcBorders>
                  <w:top w:val="single" w:sz="4" w:space="0" w:color="auto"/>
                  <w:left w:val="single" w:sz="4" w:space="0" w:color="auto"/>
                  <w:bottom w:val="single" w:sz="4" w:space="0" w:color="auto"/>
                  <w:right w:val="single" w:sz="4" w:space="0" w:color="auto"/>
                </w:tcBorders>
              </w:tcPr>
              <w:p w14:paraId="0BE96ED4"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471,984.00</w:t>
                </w:r>
              </w:p>
            </w:tc>
            <w:tc>
              <w:tcPr>
                <w:tcW w:w="401" w:type="pct"/>
                <w:tcBorders>
                  <w:top w:val="single" w:sz="4" w:space="0" w:color="auto"/>
                  <w:left w:val="single" w:sz="4" w:space="0" w:color="auto"/>
                  <w:bottom w:val="single" w:sz="4" w:space="0" w:color="auto"/>
                  <w:right w:val="single" w:sz="4" w:space="0" w:color="auto"/>
                </w:tcBorders>
              </w:tcPr>
              <w:p w14:paraId="154D63C8"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54F99BF0"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06E02D71"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613C0710"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56E7E7CC"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 xml:space="preserve"> 471,984.00 </w:t>
                </w:r>
              </w:p>
            </w:tc>
          </w:tr>
          <w:tr w:rsidR="00B5366E" w:rsidRPr="00FB0531" w14:paraId="1C0A2528"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3907DC77"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龙樾湾（重庆）项目</w:t>
                </w:r>
              </w:p>
            </w:tc>
            <w:tc>
              <w:tcPr>
                <w:tcW w:w="723" w:type="pct"/>
                <w:tcBorders>
                  <w:top w:val="single" w:sz="4" w:space="0" w:color="auto"/>
                  <w:left w:val="single" w:sz="4" w:space="0" w:color="auto"/>
                  <w:bottom w:val="single" w:sz="4" w:space="0" w:color="auto"/>
                  <w:right w:val="single" w:sz="4" w:space="0" w:color="auto"/>
                </w:tcBorders>
              </w:tcPr>
              <w:p w14:paraId="7DA187BC"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1,145,701.40</w:t>
                </w:r>
              </w:p>
            </w:tc>
            <w:tc>
              <w:tcPr>
                <w:tcW w:w="401" w:type="pct"/>
                <w:tcBorders>
                  <w:top w:val="single" w:sz="4" w:space="0" w:color="auto"/>
                  <w:left w:val="single" w:sz="4" w:space="0" w:color="auto"/>
                  <w:bottom w:val="single" w:sz="4" w:space="0" w:color="auto"/>
                  <w:right w:val="single" w:sz="4" w:space="0" w:color="auto"/>
                </w:tcBorders>
              </w:tcPr>
              <w:p w14:paraId="38E13494"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32AAE037"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60687EA3"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23CF1932"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5B064ECE"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 xml:space="preserve"> 1,145,701.40 </w:t>
                </w:r>
              </w:p>
            </w:tc>
          </w:tr>
          <w:tr w:rsidR="00B5366E" w:rsidRPr="00FB0531" w14:paraId="26C52272"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4C402DB9"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龙樾湾（成都）项目</w:t>
                </w:r>
              </w:p>
            </w:tc>
            <w:tc>
              <w:tcPr>
                <w:tcW w:w="723" w:type="pct"/>
                <w:tcBorders>
                  <w:top w:val="single" w:sz="4" w:space="0" w:color="auto"/>
                  <w:left w:val="single" w:sz="4" w:space="0" w:color="auto"/>
                  <w:bottom w:val="single" w:sz="4" w:space="0" w:color="auto"/>
                  <w:right w:val="single" w:sz="4" w:space="0" w:color="auto"/>
                </w:tcBorders>
              </w:tcPr>
              <w:p w14:paraId="5526E2E7" w14:textId="77777777" w:rsidR="00B5366E" w:rsidRPr="00FB0531" w:rsidRDefault="00B5366E" w:rsidP="00B5366E">
                <w:pPr>
                  <w:ind w:right="5"/>
                  <w:jc w:val="right"/>
                  <w:rPr>
                    <w:rFonts w:ascii="Arial Narrow" w:hAnsi="Arial Narrow"/>
                    <w:sz w:val="18"/>
                    <w:szCs w:val="18"/>
                  </w:rPr>
                </w:pPr>
              </w:p>
            </w:tc>
            <w:tc>
              <w:tcPr>
                <w:tcW w:w="401" w:type="pct"/>
                <w:tcBorders>
                  <w:top w:val="single" w:sz="4" w:space="0" w:color="auto"/>
                  <w:left w:val="single" w:sz="4" w:space="0" w:color="auto"/>
                  <w:bottom w:val="single" w:sz="4" w:space="0" w:color="auto"/>
                  <w:right w:val="single" w:sz="4" w:space="0" w:color="auto"/>
                </w:tcBorders>
              </w:tcPr>
              <w:p w14:paraId="4FDBA9CF"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390E47A3"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73DEFF18"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4CED357A"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4329699A" w14:textId="24F55E78" w:rsidR="00B5366E" w:rsidRPr="00FB0531" w:rsidRDefault="00B5366E" w:rsidP="00B5366E">
                <w:pPr>
                  <w:jc w:val="right"/>
                  <w:rPr>
                    <w:rFonts w:ascii="Arial Narrow" w:hAnsi="Arial Narrow"/>
                    <w:sz w:val="18"/>
                    <w:szCs w:val="18"/>
                  </w:rPr>
                </w:pPr>
              </w:p>
            </w:tc>
          </w:tr>
          <w:tr w:rsidR="00B5366E" w:rsidRPr="00FB0531" w14:paraId="6B5A4E64"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73C73FA9"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成都熙城项目</w:t>
                </w:r>
              </w:p>
            </w:tc>
            <w:tc>
              <w:tcPr>
                <w:tcW w:w="723" w:type="pct"/>
                <w:tcBorders>
                  <w:top w:val="single" w:sz="4" w:space="0" w:color="auto"/>
                  <w:left w:val="single" w:sz="4" w:space="0" w:color="auto"/>
                  <w:bottom w:val="single" w:sz="4" w:space="0" w:color="auto"/>
                  <w:right w:val="single" w:sz="4" w:space="0" w:color="auto"/>
                </w:tcBorders>
              </w:tcPr>
              <w:p w14:paraId="3DE224D7"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82,298,677.43</w:t>
                </w:r>
              </w:p>
            </w:tc>
            <w:tc>
              <w:tcPr>
                <w:tcW w:w="401" w:type="pct"/>
                <w:tcBorders>
                  <w:top w:val="single" w:sz="4" w:space="0" w:color="auto"/>
                  <w:left w:val="single" w:sz="4" w:space="0" w:color="auto"/>
                  <w:bottom w:val="single" w:sz="4" w:space="0" w:color="auto"/>
                  <w:right w:val="single" w:sz="4" w:space="0" w:color="auto"/>
                </w:tcBorders>
              </w:tcPr>
              <w:p w14:paraId="27AC1C0E"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10BD17A9"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41416850"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054BAE91"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 xml:space="preserve">82,298,677.43 </w:t>
                </w:r>
              </w:p>
            </w:tc>
            <w:tc>
              <w:tcPr>
                <w:tcW w:w="665" w:type="pct"/>
                <w:tcBorders>
                  <w:top w:val="single" w:sz="4" w:space="0" w:color="auto"/>
                  <w:left w:val="single" w:sz="4" w:space="0" w:color="auto"/>
                  <w:bottom w:val="single" w:sz="4" w:space="0" w:color="auto"/>
                  <w:right w:val="single" w:sz="4" w:space="0" w:color="auto"/>
                </w:tcBorders>
              </w:tcPr>
              <w:p w14:paraId="43749A90" w14:textId="7435D9F0" w:rsidR="00B5366E" w:rsidRPr="00FB0531" w:rsidRDefault="00B5366E" w:rsidP="00B5366E">
                <w:pPr>
                  <w:jc w:val="right"/>
                  <w:rPr>
                    <w:rFonts w:ascii="Arial Narrow" w:hAnsi="Arial Narrow"/>
                    <w:sz w:val="18"/>
                    <w:szCs w:val="18"/>
                  </w:rPr>
                </w:pPr>
              </w:p>
            </w:tc>
          </w:tr>
          <w:tr w:rsidR="00B5366E" w:rsidRPr="00FB0531" w14:paraId="39876D61"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027E487E"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樾府项目</w:t>
                </w:r>
              </w:p>
            </w:tc>
            <w:tc>
              <w:tcPr>
                <w:tcW w:w="723" w:type="pct"/>
                <w:tcBorders>
                  <w:top w:val="single" w:sz="4" w:space="0" w:color="auto"/>
                  <w:left w:val="single" w:sz="4" w:space="0" w:color="auto"/>
                  <w:bottom w:val="single" w:sz="4" w:space="0" w:color="auto"/>
                  <w:right w:val="single" w:sz="4" w:space="0" w:color="auto"/>
                </w:tcBorders>
              </w:tcPr>
              <w:p w14:paraId="41AFCE7C" w14:textId="77777777" w:rsidR="00B5366E" w:rsidRPr="00FB0531" w:rsidRDefault="00B5366E" w:rsidP="00B5366E">
                <w:pPr>
                  <w:ind w:right="5"/>
                  <w:jc w:val="right"/>
                  <w:rPr>
                    <w:rFonts w:ascii="Arial Narrow" w:hAnsi="Arial Narrow"/>
                    <w:sz w:val="18"/>
                    <w:szCs w:val="18"/>
                  </w:rPr>
                </w:pPr>
              </w:p>
            </w:tc>
            <w:tc>
              <w:tcPr>
                <w:tcW w:w="401" w:type="pct"/>
                <w:tcBorders>
                  <w:top w:val="single" w:sz="4" w:space="0" w:color="auto"/>
                  <w:left w:val="single" w:sz="4" w:space="0" w:color="auto"/>
                  <w:bottom w:val="single" w:sz="4" w:space="0" w:color="auto"/>
                  <w:right w:val="single" w:sz="4" w:space="0" w:color="auto"/>
                </w:tcBorders>
              </w:tcPr>
              <w:p w14:paraId="1091342F"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2D8B9DFB"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603874C8"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70E50B3F"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1DED73FD" w14:textId="50F6BCCE" w:rsidR="00B5366E" w:rsidRPr="00FB0531" w:rsidRDefault="00B5366E" w:rsidP="00B5366E">
                <w:pPr>
                  <w:ind w:right="5"/>
                  <w:jc w:val="right"/>
                  <w:rPr>
                    <w:rFonts w:ascii="Arial Narrow" w:hAnsi="Arial Narrow"/>
                    <w:sz w:val="18"/>
                    <w:szCs w:val="18"/>
                  </w:rPr>
                </w:pPr>
              </w:p>
            </w:tc>
          </w:tr>
          <w:tr w:rsidR="00B5366E" w:rsidRPr="00FB0531" w14:paraId="27DB266D"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1B7BEC1F" w14:textId="77777777" w:rsidR="00B5366E" w:rsidRPr="00FB0531" w:rsidRDefault="00B5366E" w:rsidP="008377C4">
                <w:pPr>
                  <w:pStyle w:val="95"/>
                  <w:jc w:val="center"/>
                  <w:rPr>
                    <w:rFonts w:ascii="Arial Narrow" w:hAnsi="Arial Narrow"/>
                    <w:sz w:val="18"/>
                    <w:szCs w:val="18"/>
                  </w:rPr>
                </w:pPr>
                <w:r w:rsidRPr="00FB0531">
                  <w:rPr>
                    <w:rFonts w:ascii="Arial Narrow" w:hAnsi="Arial Narrow"/>
                    <w:sz w:val="18"/>
                    <w:szCs w:val="18"/>
                  </w:rPr>
                  <w:t>澜湖庭苑项目</w:t>
                </w:r>
              </w:p>
            </w:tc>
            <w:tc>
              <w:tcPr>
                <w:tcW w:w="723" w:type="pct"/>
                <w:tcBorders>
                  <w:top w:val="single" w:sz="4" w:space="0" w:color="auto"/>
                  <w:left w:val="single" w:sz="4" w:space="0" w:color="auto"/>
                  <w:bottom w:val="single" w:sz="4" w:space="0" w:color="auto"/>
                  <w:right w:val="single" w:sz="4" w:space="0" w:color="auto"/>
                </w:tcBorders>
              </w:tcPr>
              <w:p w14:paraId="7C1E187B"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45,995,260.04</w:t>
                </w:r>
              </w:p>
            </w:tc>
            <w:tc>
              <w:tcPr>
                <w:tcW w:w="401" w:type="pct"/>
                <w:tcBorders>
                  <w:top w:val="single" w:sz="4" w:space="0" w:color="auto"/>
                  <w:left w:val="single" w:sz="4" w:space="0" w:color="auto"/>
                  <w:bottom w:val="single" w:sz="4" w:space="0" w:color="auto"/>
                  <w:right w:val="single" w:sz="4" w:space="0" w:color="auto"/>
                </w:tcBorders>
              </w:tcPr>
              <w:p w14:paraId="299E21DE"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32860CCD"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5BA5F56E"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right w:val="single" w:sz="4" w:space="0" w:color="auto"/>
                </w:tcBorders>
              </w:tcPr>
              <w:p w14:paraId="08C55874" w14:textId="77777777" w:rsidR="00B5366E" w:rsidRPr="00FB0531"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Pr>
              <w:p w14:paraId="15DF054D" w14:textId="1986302C"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45,995,260.04</w:t>
                </w:r>
              </w:p>
            </w:tc>
          </w:tr>
          <w:tr w:rsidR="00B5366E" w:rsidRPr="00FB0531" w14:paraId="3A1A220E"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Pr>
              <w:p w14:paraId="1D5DFA11" w14:textId="77777777" w:rsidR="00B5366E" w:rsidRPr="00FB0531" w:rsidRDefault="00B5366E" w:rsidP="00B5366E">
                <w:pPr>
                  <w:jc w:val="center"/>
                  <w:rPr>
                    <w:rFonts w:ascii="Arial Narrow" w:hAnsi="Arial Narrow"/>
                    <w:sz w:val="18"/>
                    <w:szCs w:val="18"/>
                  </w:rPr>
                </w:pPr>
                <w:r w:rsidRPr="00FB0531">
                  <w:rPr>
                    <w:rFonts w:ascii="Arial Narrow" w:hAnsi="Arial Narrow"/>
                    <w:sz w:val="18"/>
                    <w:szCs w:val="18"/>
                  </w:rPr>
                  <w:t>南京浦口项目</w:t>
                </w:r>
              </w:p>
            </w:tc>
            <w:tc>
              <w:tcPr>
                <w:tcW w:w="723" w:type="pct"/>
                <w:tcBorders>
                  <w:top w:val="single" w:sz="4" w:space="0" w:color="auto"/>
                  <w:left w:val="single" w:sz="4" w:space="0" w:color="auto"/>
                  <w:bottom w:val="single" w:sz="4" w:space="0" w:color="auto"/>
                  <w:right w:val="single" w:sz="4" w:space="0" w:color="auto"/>
                </w:tcBorders>
              </w:tcPr>
              <w:p w14:paraId="394F292E" w14:textId="77777777" w:rsidR="00B5366E" w:rsidRPr="00FB0531" w:rsidRDefault="00B5366E" w:rsidP="00B5366E">
                <w:pPr>
                  <w:ind w:right="5"/>
                  <w:jc w:val="right"/>
                  <w:rPr>
                    <w:rFonts w:ascii="Arial Narrow" w:hAnsi="Arial Narrow"/>
                    <w:sz w:val="18"/>
                    <w:szCs w:val="18"/>
                  </w:rPr>
                </w:pPr>
                <w:r w:rsidRPr="00FB0531">
                  <w:rPr>
                    <w:rFonts w:ascii="Arial Narrow" w:hAnsi="Arial Narrow"/>
                    <w:sz w:val="18"/>
                    <w:szCs w:val="18"/>
                  </w:rPr>
                  <w:t>3,077,796.89</w:t>
                </w:r>
              </w:p>
            </w:tc>
            <w:tc>
              <w:tcPr>
                <w:tcW w:w="401" w:type="pct"/>
                <w:tcBorders>
                  <w:top w:val="single" w:sz="4" w:space="0" w:color="auto"/>
                  <w:left w:val="single" w:sz="4" w:space="0" w:color="auto"/>
                  <w:bottom w:val="single" w:sz="4" w:space="0" w:color="auto"/>
                  <w:right w:val="single" w:sz="4" w:space="0" w:color="auto"/>
                </w:tcBorders>
              </w:tcPr>
              <w:p w14:paraId="2CEB9CBC" w14:textId="77777777" w:rsidR="00B5366E" w:rsidRPr="00FB0531" w:rsidRDefault="00B5366E" w:rsidP="00B5366E">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65E895A9" w14:textId="77777777" w:rsidR="00B5366E" w:rsidRPr="00FB0531"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Pr>
              <w:p w14:paraId="26C26B88" w14:textId="77777777" w:rsidR="00B5366E" w:rsidRPr="00FB0531" w:rsidRDefault="00B5366E" w:rsidP="00B5366E">
                <w:pPr>
                  <w:jc w:val="right"/>
                  <w:rPr>
                    <w:rFonts w:ascii="Arial Narrow" w:hAnsi="Arial Narrow"/>
                    <w:sz w:val="18"/>
                    <w:szCs w:val="18"/>
                  </w:rPr>
                </w:pPr>
              </w:p>
            </w:tc>
            <w:tc>
              <w:tcPr>
                <w:tcW w:w="723" w:type="pct"/>
                <w:tcBorders>
                  <w:left w:val="single" w:sz="4" w:space="0" w:color="auto"/>
                  <w:bottom w:val="single" w:sz="4" w:space="0" w:color="auto"/>
                  <w:right w:val="single" w:sz="4" w:space="0" w:color="auto"/>
                </w:tcBorders>
              </w:tcPr>
              <w:p w14:paraId="0BA412E8" w14:textId="77777777" w:rsidR="00B5366E" w:rsidRPr="00FB0531" w:rsidRDefault="00B5366E" w:rsidP="00B5366E">
                <w:pPr>
                  <w:jc w:val="right"/>
                  <w:rPr>
                    <w:rFonts w:ascii="Arial Narrow" w:hAnsi="Arial Narrow"/>
                    <w:sz w:val="18"/>
                    <w:szCs w:val="18"/>
                  </w:rPr>
                </w:pPr>
                <w:r w:rsidRPr="00FB0531">
                  <w:rPr>
                    <w:rFonts w:ascii="Arial Narrow" w:hAnsi="Arial Narrow"/>
                    <w:sz w:val="18"/>
                    <w:szCs w:val="18"/>
                  </w:rPr>
                  <w:t xml:space="preserve"> 3,077,796.89 </w:t>
                </w:r>
              </w:p>
            </w:tc>
            <w:tc>
              <w:tcPr>
                <w:tcW w:w="665" w:type="pct"/>
                <w:tcBorders>
                  <w:top w:val="single" w:sz="4" w:space="0" w:color="auto"/>
                  <w:left w:val="single" w:sz="4" w:space="0" w:color="auto"/>
                  <w:bottom w:val="single" w:sz="4" w:space="0" w:color="auto"/>
                  <w:right w:val="single" w:sz="4" w:space="0" w:color="auto"/>
                </w:tcBorders>
              </w:tcPr>
              <w:p w14:paraId="3076013C" w14:textId="24B604FA" w:rsidR="00B5366E" w:rsidRPr="00FB0531" w:rsidRDefault="00B5366E" w:rsidP="00B5366E">
                <w:pPr>
                  <w:ind w:right="5"/>
                  <w:jc w:val="right"/>
                  <w:rPr>
                    <w:rFonts w:ascii="Arial Narrow" w:hAnsi="Arial Narrow"/>
                    <w:sz w:val="18"/>
                    <w:szCs w:val="18"/>
                  </w:rPr>
                </w:pPr>
              </w:p>
            </w:tc>
          </w:tr>
        </w:tbl>
        <w:p w14:paraId="179942F6" w14:textId="77777777" w:rsidR="00B5366E" w:rsidRDefault="00B5366E" w:rsidP="00B5366E">
          <w:pPr>
            <w:pStyle w:val="95"/>
          </w:pPr>
        </w:p>
        <w:p w14:paraId="6DAAA2F8" w14:textId="77777777" w:rsidR="00B5366E" w:rsidRPr="008377C4" w:rsidRDefault="00B5366E" w:rsidP="00B5366E">
          <w:pPr>
            <w:pStyle w:val="95"/>
            <w:rPr>
              <w:rFonts w:ascii="Arial Narrow" w:hAnsi="Arial Narrow"/>
            </w:rPr>
          </w:pPr>
          <w:r w:rsidRPr="008377C4">
            <w:rPr>
              <w:rFonts w:ascii="Arial Narrow" w:hAnsi="Arial Narrow"/>
            </w:rPr>
            <w:t>开发产品存货跌价准备明细：</w:t>
          </w:r>
          <w:r w:rsidRPr="008377C4">
            <w:rPr>
              <w:rFonts w:ascii="Arial Narrow" w:hAnsi="Arial Narrow"/>
            </w:rPr>
            <w:t xml:space="preserve"> </w:t>
          </w:r>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276"/>
            <w:gridCol w:w="992"/>
            <w:gridCol w:w="1135"/>
            <w:gridCol w:w="1135"/>
            <w:gridCol w:w="566"/>
            <w:gridCol w:w="1173"/>
          </w:tblGrid>
          <w:tr w:rsidR="00B5366E" w:rsidRPr="002C2E76" w14:paraId="049EA8F3" w14:textId="77777777" w:rsidTr="002C2E76">
            <w:trPr>
              <w:trHeight w:val="238"/>
            </w:trPr>
            <w:tc>
              <w:tcPr>
                <w:tcW w:w="144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3AE87F"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项目</w:t>
                </w:r>
              </w:p>
            </w:tc>
            <w:tc>
              <w:tcPr>
                <w:tcW w:w="723"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F63942"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期初余额</w:t>
                </w:r>
              </w:p>
            </w:tc>
            <w:tc>
              <w:tcPr>
                <w:tcW w:w="1205" w:type="pct"/>
                <w:gridSpan w:val="2"/>
                <w:tcBorders>
                  <w:top w:val="single" w:sz="4" w:space="0" w:color="auto"/>
                  <w:left w:val="single" w:sz="4" w:space="0" w:color="auto"/>
                  <w:right w:val="single" w:sz="4" w:space="0" w:color="auto"/>
                </w:tcBorders>
                <w:tcMar>
                  <w:left w:w="57" w:type="dxa"/>
                  <w:right w:w="57" w:type="dxa"/>
                </w:tcMar>
                <w:vAlign w:val="center"/>
              </w:tcPr>
              <w:p w14:paraId="6CFF931B"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本期增加金额</w:t>
                </w:r>
              </w:p>
            </w:tc>
            <w:tc>
              <w:tcPr>
                <w:tcW w:w="964" w:type="pct"/>
                <w:gridSpan w:val="2"/>
                <w:tcBorders>
                  <w:top w:val="single" w:sz="4" w:space="0" w:color="auto"/>
                  <w:left w:val="single" w:sz="4" w:space="0" w:color="auto"/>
                  <w:right w:val="single" w:sz="4" w:space="0" w:color="auto"/>
                </w:tcBorders>
                <w:tcMar>
                  <w:left w:w="57" w:type="dxa"/>
                  <w:right w:w="57" w:type="dxa"/>
                </w:tcMar>
                <w:vAlign w:val="center"/>
              </w:tcPr>
              <w:p w14:paraId="23BB75DC"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本期减少金额</w:t>
                </w:r>
              </w:p>
            </w:tc>
            <w:tc>
              <w:tcPr>
                <w:tcW w:w="665"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9A546EC"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期末余额</w:t>
                </w:r>
              </w:p>
            </w:tc>
          </w:tr>
          <w:tr w:rsidR="002C2E76" w:rsidRPr="002C2E76" w14:paraId="56F452C6" w14:textId="77777777" w:rsidTr="002C2E76">
            <w:trPr>
              <w:trHeight w:val="301"/>
            </w:trPr>
            <w:tc>
              <w:tcPr>
                <w:tcW w:w="1443" w:type="pct"/>
                <w:vMerge/>
                <w:tcBorders>
                  <w:top w:val="single" w:sz="4" w:space="0" w:color="auto"/>
                  <w:left w:val="single" w:sz="4" w:space="0" w:color="auto"/>
                  <w:bottom w:val="single" w:sz="4" w:space="0" w:color="auto"/>
                  <w:right w:val="single" w:sz="4" w:space="0" w:color="auto"/>
                </w:tcBorders>
                <w:tcMar>
                  <w:left w:w="57" w:type="dxa"/>
                  <w:right w:w="57" w:type="dxa"/>
                </w:tcMar>
              </w:tcPr>
              <w:p w14:paraId="55C42441" w14:textId="77777777" w:rsidR="00B5366E" w:rsidRPr="002C2E76" w:rsidRDefault="00B5366E" w:rsidP="00B5366E">
                <w:pPr>
                  <w:jc w:val="center"/>
                  <w:rPr>
                    <w:rFonts w:ascii="Arial Narrow" w:hAnsi="Arial Narrow"/>
                    <w:sz w:val="18"/>
                    <w:szCs w:val="18"/>
                  </w:rPr>
                </w:pPr>
              </w:p>
            </w:tc>
            <w:tc>
              <w:tcPr>
                <w:tcW w:w="723" w:type="pct"/>
                <w:vMerge/>
                <w:tcBorders>
                  <w:top w:val="single" w:sz="4" w:space="0" w:color="auto"/>
                  <w:left w:val="single" w:sz="4" w:space="0" w:color="auto"/>
                  <w:bottom w:val="single" w:sz="4" w:space="0" w:color="auto"/>
                  <w:right w:val="single" w:sz="4" w:space="0" w:color="auto"/>
                </w:tcBorders>
                <w:tcMar>
                  <w:left w:w="57" w:type="dxa"/>
                  <w:right w:w="57" w:type="dxa"/>
                </w:tcMar>
              </w:tcPr>
              <w:p w14:paraId="60AFB15F" w14:textId="77777777" w:rsidR="00B5366E" w:rsidRPr="002C2E76" w:rsidRDefault="00B5366E" w:rsidP="00B5366E">
                <w:pPr>
                  <w:jc w:val="center"/>
                  <w:rPr>
                    <w:rFonts w:ascii="Arial Narrow" w:hAnsi="Arial Narrow"/>
                    <w:sz w:val="18"/>
                    <w:szCs w:val="18"/>
                  </w:rPr>
                </w:pPr>
              </w:p>
            </w:tc>
            <w:tc>
              <w:tcPr>
                <w:tcW w:w="562" w:type="pct"/>
                <w:tcBorders>
                  <w:left w:val="single" w:sz="4" w:space="0" w:color="auto"/>
                  <w:bottom w:val="single" w:sz="4" w:space="0" w:color="auto"/>
                  <w:right w:val="single" w:sz="4" w:space="0" w:color="auto"/>
                </w:tcBorders>
                <w:tcMar>
                  <w:left w:w="57" w:type="dxa"/>
                  <w:right w:w="57" w:type="dxa"/>
                </w:tcMar>
                <w:vAlign w:val="center"/>
              </w:tcPr>
              <w:p w14:paraId="4F346898"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计提</w:t>
                </w:r>
              </w:p>
            </w:tc>
            <w:tc>
              <w:tcPr>
                <w:tcW w:w="643" w:type="pct"/>
                <w:tcBorders>
                  <w:left w:val="single" w:sz="4" w:space="0" w:color="auto"/>
                  <w:bottom w:val="single" w:sz="4" w:space="0" w:color="auto"/>
                  <w:right w:val="single" w:sz="4" w:space="0" w:color="auto"/>
                </w:tcBorders>
                <w:tcMar>
                  <w:left w:w="57" w:type="dxa"/>
                  <w:right w:w="57" w:type="dxa"/>
                </w:tcMar>
                <w:vAlign w:val="center"/>
              </w:tcPr>
              <w:p w14:paraId="289D7C51"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其他</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B6F4E3"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转回或转销</w:t>
                </w:r>
              </w:p>
            </w:tc>
            <w:tc>
              <w:tcPr>
                <w:tcW w:w="321"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DD6A8D"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其他</w:t>
                </w:r>
              </w:p>
            </w:tc>
            <w:tc>
              <w:tcPr>
                <w:tcW w:w="665"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4D8501" w14:textId="77777777" w:rsidR="00B5366E" w:rsidRPr="002C2E76" w:rsidRDefault="00B5366E" w:rsidP="00B5366E">
                <w:pPr>
                  <w:jc w:val="center"/>
                  <w:rPr>
                    <w:rFonts w:ascii="Arial Narrow" w:hAnsi="Arial Narrow"/>
                    <w:sz w:val="18"/>
                    <w:szCs w:val="18"/>
                  </w:rPr>
                </w:pPr>
              </w:p>
            </w:tc>
          </w:tr>
          <w:tr w:rsidR="002C2E76" w:rsidRPr="002C2E76" w14:paraId="59B515C5"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761866D8"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开发产品</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212E6268"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594,380,861.41</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0B82060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8,666,314.18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62DF0A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85,376,474.32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B75A2F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36,738,357.45 </w:t>
                </w:r>
              </w:p>
            </w:tc>
            <w:tc>
              <w:tcPr>
                <w:tcW w:w="321" w:type="pct"/>
                <w:tcBorders>
                  <w:top w:val="single" w:sz="4" w:space="0" w:color="auto"/>
                  <w:left w:val="single" w:sz="4" w:space="0" w:color="auto"/>
                  <w:bottom w:val="single" w:sz="4" w:space="0" w:color="auto"/>
                  <w:right w:val="single" w:sz="4" w:space="0" w:color="auto"/>
                </w:tcBorders>
                <w:tcMar>
                  <w:left w:w="57" w:type="dxa"/>
                  <w:right w:w="57" w:type="dxa"/>
                </w:tcMar>
              </w:tcPr>
              <w:p w14:paraId="6AF999F8"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0494C0CC"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651,685,292.46 </w:t>
                </w:r>
              </w:p>
            </w:tc>
          </w:tr>
          <w:tr w:rsidR="002C2E76" w:rsidRPr="002C2E76" w14:paraId="426E0C4B"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1311013C"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其中：龙樾湾（重庆）项目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0E690609"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55,873,181.70</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6E193353"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7D2EFDC"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248BCBD" w14:textId="77777777" w:rsidR="00B5366E" w:rsidRPr="002C2E76" w:rsidRDefault="00B5366E" w:rsidP="00B5366E">
                <w:pPr>
                  <w:jc w:val="right"/>
                  <w:rPr>
                    <w:rFonts w:ascii="Arial Narrow" w:hAnsi="Arial Narrow"/>
                    <w:sz w:val="18"/>
                    <w:szCs w:val="18"/>
                  </w:rPr>
                </w:pPr>
              </w:p>
            </w:tc>
            <w:tc>
              <w:tcPr>
                <w:tcW w:w="321" w:type="pct"/>
                <w:tcBorders>
                  <w:top w:val="single" w:sz="4" w:space="0" w:color="auto"/>
                  <w:left w:val="single" w:sz="4" w:space="0" w:color="auto"/>
                  <w:right w:val="single" w:sz="4" w:space="0" w:color="auto"/>
                </w:tcBorders>
                <w:tcMar>
                  <w:left w:w="57" w:type="dxa"/>
                  <w:right w:w="57" w:type="dxa"/>
                </w:tcMar>
              </w:tcPr>
              <w:p w14:paraId="4B7D7521"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27033DFE"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55,873,181.70 </w:t>
                </w:r>
              </w:p>
            </w:tc>
          </w:tr>
          <w:tr w:rsidR="002C2E76" w:rsidRPr="002C2E76" w14:paraId="02BAFBF4"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12DA7CFB"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重庆熙城项目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62F95397"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37,094,240.42</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1208C0B8"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4D605CB"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1A92A5E"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61CB2818"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49CE19A7"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37,094,240.42 </w:t>
                </w:r>
              </w:p>
            </w:tc>
          </w:tr>
          <w:tr w:rsidR="002C2E76" w:rsidRPr="002C2E76" w14:paraId="43706720"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5A6082C6"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龙樾生态城项目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4385DC8B"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1,007,909.72</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016A9F96"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278DDDC"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1E42CBF"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49956916"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03ED58B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 1,007,909.72 </w:t>
                </w:r>
              </w:p>
            </w:tc>
          </w:tr>
          <w:tr w:rsidR="002C2E76" w:rsidRPr="002C2E76" w14:paraId="2B281AA2"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4A3114E2"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龙樾湾（成都）项目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57FB0F45"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1,637,658.40</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585BCDB"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06AB01E4"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6974439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 41,981.52 </w:t>
                </w:r>
              </w:p>
            </w:tc>
            <w:tc>
              <w:tcPr>
                <w:tcW w:w="321" w:type="pct"/>
                <w:tcBorders>
                  <w:left w:val="single" w:sz="4" w:space="0" w:color="auto"/>
                  <w:right w:val="single" w:sz="4" w:space="0" w:color="auto"/>
                </w:tcBorders>
                <w:tcMar>
                  <w:left w:w="57" w:type="dxa"/>
                  <w:right w:w="57" w:type="dxa"/>
                </w:tcMar>
              </w:tcPr>
              <w:p w14:paraId="2C5302A7"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07999CF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 1,595,676.88 </w:t>
                </w:r>
              </w:p>
            </w:tc>
          </w:tr>
          <w:tr w:rsidR="002C2E76" w:rsidRPr="002C2E76" w14:paraId="2E4A31B7"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3C927D56"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门头沟永定镇项目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5ADF26D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20,814,934.23</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3DE18402"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0F921746"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293840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1,877,548.65 </w:t>
                </w:r>
              </w:p>
            </w:tc>
            <w:tc>
              <w:tcPr>
                <w:tcW w:w="321" w:type="pct"/>
                <w:tcBorders>
                  <w:left w:val="single" w:sz="4" w:space="0" w:color="auto"/>
                  <w:right w:val="single" w:sz="4" w:space="0" w:color="auto"/>
                </w:tcBorders>
                <w:tcMar>
                  <w:left w:w="57" w:type="dxa"/>
                  <w:right w:w="57" w:type="dxa"/>
                </w:tcMar>
              </w:tcPr>
              <w:p w14:paraId="203D4289"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692E3F9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18,937,385.58 </w:t>
                </w:r>
              </w:p>
            </w:tc>
          </w:tr>
          <w:tr w:rsidR="002C2E76" w:rsidRPr="002C2E76" w14:paraId="1E897BEF"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6F61F33F"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樾郡项目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1BBDB9D1"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12,416,695.88</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88E3934"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63355528"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1010D47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 855,172.84 </w:t>
                </w:r>
              </w:p>
            </w:tc>
            <w:tc>
              <w:tcPr>
                <w:tcW w:w="321" w:type="pct"/>
                <w:tcBorders>
                  <w:left w:val="single" w:sz="4" w:space="0" w:color="auto"/>
                  <w:right w:val="single" w:sz="4" w:space="0" w:color="auto"/>
                </w:tcBorders>
                <w:tcMar>
                  <w:left w:w="57" w:type="dxa"/>
                  <w:right w:w="57" w:type="dxa"/>
                </w:tcMar>
              </w:tcPr>
              <w:p w14:paraId="70B4D45D"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6443F7E2"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11,561,523.04 </w:t>
                </w:r>
              </w:p>
            </w:tc>
          </w:tr>
          <w:tr w:rsidR="002C2E76" w:rsidRPr="002C2E76" w14:paraId="2BCC1DBB"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1B6449B5" w14:textId="77777777" w:rsidR="00B5366E" w:rsidRPr="002C2E76" w:rsidRDefault="00B5366E" w:rsidP="008377C4">
                <w:pPr>
                  <w:pStyle w:val="95"/>
                  <w:jc w:val="center"/>
                  <w:rPr>
                    <w:rFonts w:ascii="Arial Narrow" w:hAnsi="Arial Narrow"/>
                    <w:sz w:val="18"/>
                    <w:szCs w:val="18"/>
                  </w:rPr>
                </w:pPr>
                <w:r w:rsidRPr="002C2E76">
                  <w:rPr>
                    <w:rFonts w:ascii="Arial Narrow" w:hAnsi="Arial Narrow"/>
                    <w:sz w:val="18"/>
                    <w:szCs w:val="18"/>
                  </w:rPr>
                  <w:t>东坝项目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716C5BF9"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12,777,310.82</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65115AA3"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65CF10BB"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3C1B6E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7,843,066.07 </w:t>
                </w:r>
              </w:p>
            </w:tc>
            <w:tc>
              <w:tcPr>
                <w:tcW w:w="321" w:type="pct"/>
                <w:tcBorders>
                  <w:left w:val="single" w:sz="4" w:space="0" w:color="auto"/>
                  <w:right w:val="single" w:sz="4" w:space="0" w:color="auto"/>
                </w:tcBorders>
                <w:tcMar>
                  <w:left w:w="57" w:type="dxa"/>
                  <w:right w:w="57" w:type="dxa"/>
                </w:tcMar>
              </w:tcPr>
              <w:p w14:paraId="49922451"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068808F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 4,934,244.75 </w:t>
                </w:r>
              </w:p>
            </w:tc>
          </w:tr>
          <w:tr w:rsidR="002C2E76" w:rsidRPr="002C2E76" w14:paraId="63003433"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509D6566"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汇景湾项目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4147EB6C"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10,135,426.60</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7F1F6140"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1E2DE57"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778A6D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1,158,909.14 </w:t>
                </w:r>
              </w:p>
            </w:tc>
            <w:tc>
              <w:tcPr>
                <w:tcW w:w="321" w:type="pct"/>
                <w:tcBorders>
                  <w:left w:val="single" w:sz="4" w:space="0" w:color="auto"/>
                  <w:right w:val="single" w:sz="4" w:space="0" w:color="auto"/>
                </w:tcBorders>
                <w:tcMar>
                  <w:left w:w="57" w:type="dxa"/>
                  <w:right w:w="57" w:type="dxa"/>
                </w:tcMar>
              </w:tcPr>
              <w:p w14:paraId="5AA47977"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72D4A66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 8,976,517.46 </w:t>
                </w:r>
              </w:p>
            </w:tc>
          </w:tr>
          <w:tr w:rsidR="002C2E76" w:rsidRPr="002C2E76" w14:paraId="40509120"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19DF7BB2"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徜徉集项目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2D99161C"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3,031,096.82</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64F1FDB9"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29F7BF9"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B63CA2A"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2E4F6468"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36CBB7A2"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 3,031,096.82 </w:t>
                </w:r>
              </w:p>
            </w:tc>
          </w:tr>
          <w:tr w:rsidR="002C2E76" w:rsidRPr="002C2E76" w14:paraId="08787540"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6DDC5935"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理工大学</w:t>
                </w:r>
                <w:r w:rsidRPr="002C2E76">
                  <w:rPr>
                    <w:rFonts w:ascii="Arial Narrow" w:hAnsi="Arial Narrow"/>
                    <w:sz w:val="18"/>
                    <w:szCs w:val="18"/>
                  </w:rPr>
                  <w:t>2</w:t>
                </w:r>
                <w:r w:rsidRPr="002C2E76">
                  <w:rPr>
                    <w:rFonts w:ascii="Arial Narrow" w:hAnsi="Arial Narrow"/>
                    <w:sz w:val="18"/>
                    <w:szCs w:val="18"/>
                  </w:rPr>
                  <w:t>号地项目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3957254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7,446,436.98</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F3D6177"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0D1022C"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D4D3A0E"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16B936C1"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5A7653C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 7,446,436.98 </w:t>
                </w:r>
              </w:p>
            </w:tc>
          </w:tr>
          <w:tr w:rsidR="002C2E76" w:rsidRPr="002C2E76" w14:paraId="7A4D7C20"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1036D312"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北京密码项目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224C2392"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171,041,181.14</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DFD5D32"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5BED3A1A"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6DAE9B6"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0744C509"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74479C8B"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171,041,181.14 </w:t>
                </w:r>
              </w:p>
            </w:tc>
          </w:tr>
          <w:tr w:rsidR="002C2E76" w:rsidRPr="002C2E76" w14:paraId="6BAC1554"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099FCCBE"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樾府项目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527E44E7"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90,880,729.86</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1262E61"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40CE1E9F"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3E799C5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1,276,396.98 </w:t>
                </w:r>
              </w:p>
            </w:tc>
            <w:tc>
              <w:tcPr>
                <w:tcW w:w="321" w:type="pct"/>
                <w:tcBorders>
                  <w:left w:val="single" w:sz="4" w:space="0" w:color="auto"/>
                  <w:right w:val="single" w:sz="4" w:space="0" w:color="auto"/>
                </w:tcBorders>
                <w:tcMar>
                  <w:left w:w="57" w:type="dxa"/>
                  <w:right w:w="57" w:type="dxa"/>
                </w:tcMar>
              </w:tcPr>
              <w:p w14:paraId="5A709D7C"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2D5687FF"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89,604,332.88 </w:t>
                </w:r>
              </w:p>
            </w:tc>
          </w:tr>
          <w:tr w:rsidR="002C2E76" w:rsidRPr="002C2E76" w14:paraId="6F610F77"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43BB3399"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宽院国誉府</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7FB746A0"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3,431,829.95</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351D645B"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439FD731"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660F4E5C" w14:textId="77777777" w:rsidR="00B5366E" w:rsidRPr="002C2E76" w:rsidRDefault="00B5366E" w:rsidP="00B5366E">
                <w:pPr>
                  <w:jc w:val="right"/>
                  <w:rPr>
                    <w:rFonts w:ascii="Arial Narrow" w:hAnsi="Arial Narrow"/>
                    <w:sz w:val="18"/>
                    <w:szCs w:val="18"/>
                  </w:rPr>
                </w:pPr>
              </w:p>
            </w:tc>
            <w:tc>
              <w:tcPr>
                <w:tcW w:w="321" w:type="pct"/>
                <w:tcBorders>
                  <w:left w:val="single" w:sz="4" w:space="0" w:color="auto"/>
                  <w:right w:val="single" w:sz="4" w:space="0" w:color="auto"/>
                </w:tcBorders>
                <w:tcMar>
                  <w:left w:w="57" w:type="dxa"/>
                  <w:right w:w="57" w:type="dxa"/>
                </w:tcMar>
              </w:tcPr>
              <w:p w14:paraId="743E1E46"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0E1C5121"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 3,431,829.95 </w:t>
                </w:r>
              </w:p>
            </w:tc>
          </w:tr>
          <w:tr w:rsidR="002C2E76" w:rsidRPr="002C2E76" w14:paraId="2616A491"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799B3612"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管庄项目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52765BD4"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97,482,592.26</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21ADC7A2"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2D04FBF"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2C90073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9,439,896.32 </w:t>
                </w:r>
              </w:p>
            </w:tc>
            <w:tc>
              <w:tcPr>
                <w:tcW w:w="321" w:type="pct"/>
                <w:tcBorders>
                  <w:left w:val="single" w:sz="4" w:space="0" w:color="auto"/>
                  <w:right w:val="single" w:sz="4" w:space="0" w:color="auto"/>
                </w:tcBorders>
                <w:tcMar>
                  <w:left w:w="57" w:type="dxa"/>
                  <w:right w:w="57" w:type="dxa"/>
                </w:tcMar>
              </w:tcPr>
              <w:p w14:paraId="2C717EA1"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1913C26E"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88,042,695.94 </w:t>
                </w:r>
              </w:p>
            </w:tc>
          </w:tr>
          <w:tr w:rsidR="002C2E76" w:rsidRPr="002C2E76" w14:paraId="499B7B01"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4DB427C4"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成都熙城项目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136662EC"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11,025,190.23</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59EDAD9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8,666,314.18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0E2A042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82,298,677.43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CEE14C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14,245,385.93 </w:t>
                </w:r>
              </w:p>
            </w:tc>
            <w:tc>
              <w:tcPr>
                <w:tcW w:w="321" w:type="pct"/>
                <w:tcBorders>
                  <w:left w:val="single" w:sz="4" w:space="0" w:color="auto"/>
                  <w:right w:val="single" w:sz="4" w:space="0" w:color="auto"/>
                </w:tcBorders>
                <w:tcMar>
                  <w:left w:w="57" w:type="dxa"/>
                  <w:right w:w="57" w:type="dxa"/>
                </w:tcMar>
              </w:tcPr>
              <w:p w14:paraId="549FCA24"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111ABB98"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87,744,795.91 </w:t>
                </w:r>
              </w:p>
            </w:tc>
          </w:tr>
          <w:tr w:rsidR="002C2E76" w:rsidRPr="002C2E76" w14:paraId="10F23E1A" w14:textId="77777777" w:rsidTr="002C2E76">
            <w:trPr>
              <w:trHeight w:val="20"/>
            </w:trPr>
            <w:tc>
              <w:tcPr>
                <w:tcW w:w="1443" w:type="pct"/>
                <w:tcBorders>
                  <w:top w:val="single" w:sz="4" w:space="0" w:color="auto"/>
                  <w:left w:val="single" w:sz="4" w:space="0" w:color="auto"/>
                  <w:bottom w:val="single" w:sz="4" w:space="0" w:color="auto"/>
                  <w:right w:val="single" w:sz="4" w:space="0" w:color="auto"/>
                </w:tcBorders>
                <w:tcMar>
                  <w:left w:w="57" w:type="dxa"/>
                  <w:right w:w="57" w:type="dxa"/>
                </w:tcMar>
              </w:tcPr>
              <w:p w14:paraId="6CCAA576"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南京浦口项目</w:t>
                </w:r>
              </w:p>
            </w:tc>
            <w:tc>
              <w:tcPr>
                <w:tcW w:w="723" w:type="pct"/>
                <w:tcBorders>
                  <w:top w:val="single" w:sz="4" w:space="0" w:color="auto"/>
                  <w:left w:val="single" w:sz="4" w:space="0" w:color="auto"/>
                  <w:bottom w:val="single" w:sz="4" w:space="0" w:color="auto"/>
                  <w:right w:val="single" w:sz="4" w:space="0" w:color="auto"/>
                </w:tcBorders>
                <w:tcMar>
                  <w:left w:w="57" w:type="dxa"/>
                  <w:right w:w="57" w:type="dxa"/>
                </w:tcMar>
              </w:tcPr>
              <w:p w14:paraId="353A8060"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58,284,446.40</w:t>
                </w:r>
              </w:p>
            </w:tc>
            <w:tc>
              <w:tcPr>
                <w:tcW w:w="562" w:type="pct"/>
                <w:tcBorders>
                  <w:top w:val="single" w:sz="4" w:space="0" w:color="auto"/>
                  <w:left w:val="single" w:sz="4" w:space="0" w:color="auto"/>
                  <w:bottom w:val="single" w:sz="4" w:space="0" w:color="auto"/>
                  <w:right w:val="single" w:sz="4" w:space="0" w:color="auto"/>
                </w:tcBorders>
                <w:tcMar>
                  <w:left w:w="57" w:type="dxa"/>
                  <w:right w:w="57" w:type="dxa"/>
                </w:tcMar>
              </w:tcPr>
              <w:p w14:paraId="205BBAEB" w14:textId="77777777" w:rsidR="00B5366E" w:rsidRPr="002C2E76" w:rsidRDefault="00B5366E" w:rsidP="00B5366E">
                <w:pPr>
                  <w:jc w:val="right"/>
                  <w:rPr>
                    <w:rFonts w:ascii="Arial Narrow" w:hAnsi="Arial Narrow"/>
                    <w:sz w:val="18"/>
                    <w:szCs w:val="18"/>
                  </w:rPr>
                </w:pP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7A1E8D4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3,077,796.89 </w:t>
                </w:r>
              </w:p>
            </w:tc>
            <w:tc>
              <w:tcPr>
                <w:tcW w:w="643" w:type="pct"/>
                <w:tcBorders>
                  <w:top w:val="single" w:sz="4" w:space="0" w:color="auto"/>
                  <w:left w:val="single" w:sz="4" w:space="0" w:color="auto"/>
                  <w:bottom w:val="single" w:sz="4" w:space="0" w:color="auto"/>
                  <w:right w:val="single" w:sz="4" w:space="0" w:color="auto"/>
                </w:tcBorders>
                <w:tcMar>
                  <w:left w:w="57" w:type="dxa"/>
                  <w:right w:w="57" w:type="dxa"/>
                </w:tcMar>
              </w:tcPr>
              <w:p w14:paraId="011DE63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 xml:space="preserve">  </w:t>
                </w:r>
              </w:p>
            </w:tc>
            <w:tc>
              <w:tcPr>
                <w:tcW w:w="321" w:type="pct"/>
                <w:tcBorders>
                  <w:left w:val="single" w:sz="4" w:space="0" w:color="auto"/>
                  <w:bottom w:val="single" w:sz="4" w:space="0" w:color="auto"/>
                  <w:right w:val="single" w:sz="4" w:space="0" w:color="auto"/>
                </w:tcBorders>
                <w:tcMar>
                  <w:left w:w="57" w:type="dxa"/>
                  <w:right w:w="57" w:type="dxa"/>
                </w:tcMar>
              </w:tcPr>
              <w:p w14:paraId="73145E61" w14:textId="77777777" w:rsidR="00B5366E" w:rsidRPr="002C2E76" w:rsidRDefault="00B5366E" w:rsidP="00B5366E">
                <w:pPr>
                  <w:jc w:val="right"/>
                  <w:rPr>
                    <w:rFonts w:ascii="Arial Narrow" w:hAnsi="Arial Narrow"/>
                    <w:sz w:val="18"/>
                    <w:szCs w:val="18"/>
                  </w:rPr>
                </w:pPr>
              </w:p>
            </w:tc>
            <w:tc>
              <w:tcPr>
                <w:tcW w:w="665" w:type="pct"/>
                <w:tcBorders>
                  <w:top w:val="single" w:sz="4" w:space="0" w:color="auto"/>
                  <w:left w:val="single" w:sz="4" w:space="0" w:color="auto"/>
                  <w:bottom w:val="single" w:sz="4" w:space="0" w:color="auto"/>
                  <w:right w:val="single" w:sz="4" w:space="0" w:color="auto"/>
                </w:tcBorders>
                <w:tcMar>
                  <w:left w:w="57" w:type="dxa"/>
                  <w:right w:w="57" w:type="dxa"/>
                </w:tcMar>
              </w:tcPr>
              <w:p w14:paraId="6F75B01D" w14:textId="77777777" w:rsidR="00B5366E" w:rsidRPr="002C2E76" w:rsidRDefault="00B5366E" w:rsidP="00B5366E">
                <w:pPr>
                  <w:ind w:right="5"/>
                  <w:jc w:val="right"/>
                  <w:rPr>
                    <w:rFonts w:ascii="Arial Narrow" w:hAnsi="Arial Narrow"/>
                    <w:sz w:val="18"/>
                    <w:szCs w:val="18"/>
                  </w:rPr>
                </w:pPr>
                <w:r w:rsidRPr="002C2E76">
                  <w:rPr>
                    <w:rFonts w:ascii="Arial Narrow" w:hAnsi="Arial Narrow"/>
                    <w:sz w:val="18"/>
                    <w:szCs w:val="18"/>
                  </w:rPr>
                  <w:t xml:space="preserve">61,362,243.29 </w:t>
                </w:r>
              </w:p>
            </w:tc>
          </w:tr>
        </w:tbl>
        <w:p w14:paraId="38451EC6" w14:textId="77777777" w:rsidR="00DE67B8" w:rsidRDefault="00000000">
          <w:pPr>
            <w:pStyle w:val="95"/>
          </w:pPr>
        </w:p>
      </w:sdtContent>
    </w:sdt>
    <w:bookmarkEnd w:id="160" w:displacedByCustomXml="prev"/>
    <w:sdt>
      <w:sdtPr>
        <w:rPr>
          <w:rFonts w:ascii="宋体" w:hAnsi="宋体" w:cs="宋体" w:hint="eastAsia"/>
          <w:b w:val="0"/>
          <w:bCs/>
          <w:kern w:val="0"/>
          <w:szCs w:val="24"/>
        </w:rPr>
        <w:alias w:val="模块:存货期末余额含有借款费用资本化金额的说明："/>
        <w:tag w:val="_GBC_dc559aaf0bf0428386e2f7f2cdeb43ec"/>
        <w:id w:val="-1476607248"/>
        <w:lock w:val="sdtLocked"/>
        <w:placeholder>
          <w:docPart w:val="GBC22222222222222222222222222222"/>
        </w:placeholder>
      </w:sdtPr>
      <w:sdtEndPr>
        <w:rPr>
          <w:szCs w:val="21"/>
        </w:rPr>
      </w:sdtEndPr>
      <w:sdtContent>
        <w:p w14:paraId="4EBA55AA" w14:textId="77777777" w:rsidR="00DE67B8" w:rsidRPr="002640BE" w:rsidRDefault="008C268A">
          <w:pPr>
            <w:pStyle w:val="170"/>
            <w:numPr>
              <w:ilvl w:val="0"/>
              <w:numId w:val="91"/>
            </w:numPr>
            <w:tabs>
              <w:tab w:val="left" w:pos="630"/>
            </w:tabs>
            <w:rPr>
              <w:rFonts w:ascii="宋体" w:hAnsi="宋体"/>
            </w:rPr>
          </w:pPr>
          <w:r w:rsidRPr="002640BE">
            <w:rPr>
              <w:rFonts w:ascii="宋体" w:hAnsi="宋体" w:hint="eastAsia"/>
            </w:rPr>
            <w:t>存货期末余额含有借款费用资本化金额的说明</w:t>
          </w:r>
        </w:p>
        <w:sdt>
          <w:sdtPr>
            <w:rPr>
              <w:rFonts w:hint="eastAsia"/>
            </w:rPr>
            <w:alias w:val="是否适用：存货期末余额含有借款费用资本化金额的说明[双击切换]"/>
            <w:tag w:val="_GBC_c4216db560c643b38b29d44401d464c9"/>
            <w:id w:val="582259868"/>
            <w:lock w:val="sdtLocked"/>
            <w:placeholder>
              <w:docPart w:val="GBC22222222222222222222222222222"/>
            </w:placeholder>
          </w:sdtPr>
          <w:sdtContent>
            <w:p w14:paraId="5D753C63"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存货期末余额含有借款费用资本化金额的说明"/>
            <w:tag w:val="_GBC_94bd489defb34e6188f3116bd2adeb70"/>
            <w:id w:val="-2112966520"/>
            <w:lock w:val="sdtLocked"/>
            <w:placeholder>
              <w:docPart w:val="GBC22222222222222222222222222222"/>
            </w:placeholder>
          </w:sdtPr>
          <w:sdtContent>
            <w:p w14:paraId="759A95CD" w14:textId="77777777" w:rsidR="00B5366E" w:rsidRDefault="00B5366E" w:rsidP="00B5366E">
              <w:pPr>
                <w:pStyle w:val="95"/>
              </w:pPr>
            </w:p>
            <w:tbl>
              <w:tblPr>
                <w:tblStyle w:val="g6"/>
                <w:tblW w:w="9067" w:type="dxa"/>
                <w:tblLayout w:type="fixed"/>
                <w:tblLook w:val="04A0" w:firstRow="1" w:lastRow="0" w:firstColumn="1" w:lastColumn="0" w:noHBand="0" w:noVBand="1"/>
              </w:tblPr>
              <w:tblGrid>
                <w:gridCol w:w="1696"/>
                <w:gridCol w:w="1276"/>
                <w:gridCol w:w="1276"/>
                <w:gridCol w:w="1134"/>
                <w:gridCol w:w="850"/>
                <w:gridCol w:w="1276"/>
                <w:gridCol w:w="1559"/>
              </w:tblGrid>
              <w:tr w:rsidR="00B5366E" w:rsidRPr="00631D6A" w14:paraId="05BCF86C" w14:textId="77777777" w:rsidTr="00E63656">
                <w:trPr>
                  <w:trHeight w:val="285"/>
                </w:trPr>
                <w:tc>
                  <w:tcPr>
                    <w:tcW w:w="1696" w:type="dxa"/>
                    <w:vMerge w:val="restart"/>
                    <w:tcMar>
                      <w:left w:w="28" w:type="dxa"/>
                      <w:right w:w="28" w:type="dxa"/>
                    </w:tcMar>
                    <w:hideMark/>
                  </w:tcPr>
                  <w:p w14:paraId="4671D2A2"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存货项目名称</w:t>
                    </w:r>
                  </w:p>
                </w:tc>
                <w:tc>
                  <w:tcPr>
                    <w:tcW w:w="1276" w:type="dxa"/>
                    <w:vMerge w:val="restart"/>
                    <w:tcMar>
                      <w:left w:w="28" w:type="dxa"/>
                      <w:right w:w="28" w:type="dxa"/>
                    </w:tcMar>
                    <w:hideMark/>
                  </w:tcPr>
                  <w:p w14:paraId="17AA5FC1"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期初余额</w:t>
                    </w:r>
                  </w:p>
                </w:tc>
                <w:tc>
                  <w:tcPr>
                    <w:tcW w:w="1276" w:type="dxa"/>
                    <w:vMerge w:val="restart"/>
                    <w:tcMar>
                      <w:left w:w="28" w:type="dxa"/>
                      <w:right w:w="28" w:type="dxa"/>
                    </w:tcMar>
                    <w:hideMark/>
                  </w:tcPr>
                  <w:p w14:paraId="7E282CDA"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本期增加</w:t>
                    </w:r>
                  </w:p>
                </w:tc>
                <w:tc>
                  <w:tcPr>
                    <w:tcW w:w="1984" w:type="dxa"/>
                    <w:gridSpan w:val="2"/>
                    <w:tcMar>
                      <w:left w:w="28" w:type="dxa"/>
                      <w:right w:w="28" w:type="dxa"/>
                    </w:tcMar>
                    <w:hideMark/>
                  </w:tcPr>
                  <w:p w14:paraId="664D9ACF"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本期减少</w:t>
                    </w:r>
                  </w:p>
                </w:tc>
                <w:tc>
                  <w:tcPr>
                    <w:tcW w:w="1276" w:type="dxa"/>
                    <w:vMerge w:val="restart"/>
                    <w:tcMar>
                      <w:left w:w="28" w:type="dxa"/>
                      <w:right w:w="28" w:type="dxa"/>
                    </w:tcMar>
                    <w:hideMark/>
                  </w:tcPr>
                  <w:p w14:paraId="4A38DB87"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期末余额</w:t>
                    </w:r>
                  </w:p>
                </w:tc>
                <w:tc>
                  <w:tcPr>
                    <w:tcW w:w="1559" w:type="dxa"/>
                    <w:vMerge w:val="restart"/>
                    <w:tcMar>
                      <w:left w:w="28" w:type="dxa"/>
                      <w:right w:w="28" w:type="dxa"/>
                    </w:tcMar>
                    <w:hideMark/>
                  </w:tcPr>
                  <w:p w14:paraId="024AAC34" w14:textId="77777777" w:rsidR="00B5366E" w:rsidRPr="002C2E76" w:rsidRDefault="00B5366E" w:rsidP="00B5366E">
                    <w:pPr>
                      <w:jc w:val="center"/>
                      <w:rPr>
                        <w:rFonts w:ascii="Arial Narrow" w:hAnsi="Arial Narrow"/>
                        <w:sz w:val="18"/>
                        <w:szCs w:val="18"/>
                      </w:rPr>
                    </w:pPr>
                    <w:r w:rsidRPr="002C2E76">
                      <w:rPr>
                        <w:rFonts w:ascii="Arial Narrow" w:hAnsi="Arial Narrow"/>
                        <w:sz w:val="18"/>
                        <w:szCs w:val="18"/>
                      </w:rPr>
                      <w:t>本期确认资本化金额的资本化率</w:t>
                    </w:r>
                    <w:r w:rsidRPr="002C2E76">
                      <w:rPr>
                        <w:rFonts w:ascii="Arial Narrow" w:hAnsi="Arial Narrow"/>
                        <w:sz w:val="18"/>
                        <w:szCs w:val="18"/>
                      </w:rPr>
                      <w:t>(%)</w:t>
                    </w:r>
                  </w:p>
                </w:tc>
              </w:tr>
              <w:tr w:rsidR="00B5366E" w:rsidRPr="00631D6A" w14:paraId="3FBBB11B" w14:textId="77777777" w:rsidTr="00E63656">
                <w:trPr>
                  <w:trHeight w:val="270"/>
                </w:trPr>
                <w:tc>
                  <w:tcPr>
                    <w:tcW w:w="1696" w:type="dxa"/>
                    <w:vMerge/>
                    <w:tcMar>
                      <w:left w:w="28" w:type="dxa"/>
                      <w:right w:w="28" w:type="dxa"/>
                    </w:tcMar>
                    <w:hideMark/>
                  </w:tcPr>
                  <w:p w14:paraId="3D92FD30" w14:textId="77777777" w:rsidR="00B5366E" w:rsidRPr="002C2E76" w:rsidRDefault="00B5366E" w:rsidP="00B5366E">
                    <w:pPr>
                      <w:pStyle w:val="95"/>
                      <w:rPr>
                        <w:rFonts w:ascii="Arial Narrow" w:hAnsi="Arial Narrow"/>
                        <w:sz w:val="18"/>
                        <w:szCs w:val="18"/>
                      </w:rPr>
                    </w:pPr>
                  </w:p>
                </w:tc>
                <w:tc>
                  <w:tcPr>
                    <w:tcW w:w="1276" w:type="dxa"/>
                    <w:vMerge/>
                    <w:tcMar>
                      <w:left w:w="28" w:type="dxa"/>
                      <w:right w:w="28" w:type="dxa"/>
                    </w:tcMar>
                    <w:hideMark/>
                  </w:tcPr>
                  <w:p w14:paraId="4B07DC84" w14:textId="77777777" w:rsidR="00B5366E" w:rsidRPr="002C2E76" w:rsidRDefault="00B5366E" w:rsidP="00B5366E">
                    <w:pPr>
                      <w:pStyle w:val="95"/>
                      <w:rPr>
                        <w:rFonts w:ascii="Arial Narrow" w:hAnsi="Arial Narrow"/>
                        <w:sz w:val="18"/>
                        <w:szCs w:val="18"/>
                      </w:rPr>
                    </w:pPr>
                  </w:p>
                </w:tc>
                <w:tc>
                  <w:tcPr>
                    <w:tcW w:w="1276" w:type="dxa"/>
                    <w:vMerge/>
                    <w:tcMar>
                      <w:left w:w="28" w:type="dxa"/>
                      <w:right w:w="28" w:type="dxa"/>
                    </w:tcMar>
                    <w:hideMark/>
                  </w:tcPr>
                  <w:p w14:paraId="07A38674" w14:textId="77777777" w:rsidR="00B5366E" w:rsidRPr="002C2E76" w:rsidRDefault="00B5366E" w:rsidP="00B5366E">
                    <w:pPr>
                      <w:pStyle w:val="95"/>
                      <w:rPr>
                        <w:rFonts w:ascii="Arial Narrow" w:hAnsi="Arial Narrow"/>
                        <w:sz w:val="18"/>
                        <w:szCs w:val="18"/>
                      </w:rPr>
                    </w:pPr>
                  </w:p>
                </w:tc>
                <w:tc>
                  <w:tcPr>
                    <w:tcW w:w="1134" w:type="dxa"/>
                    <w:tcMar>
                      <w:left w:w="28" w:type="dxa"/>
                      <w:right w:w="28" w:type="dxa"/>
                    </w:tcMar>
                    <w:hideMark/>
                  </w:tcPr>
                  <w:p w14:paraId="2769C318" w14:textId="77777777" w:rsidR="00B5366E" w:rsidRPr="002C2E76" w:rsidRDefault="00B5366E" w:rsidP="00B5366E">
                    <w:pPr>
                      <w:jc w:val="left"/>
                      <w:rPr>
                        <w:rFonts w:ascii="Arial Narrow" w:hAnsi="Arial Narrow"/>
                        <w:sz w:val="18"/>
                        <w:szCs w:val="18"/>
                      </w:rPr>
                    </w:pPr>
                    <w:r w:rsidRPr="002C2E76">
                      <w:rPr>
                        <w:rFonts w:ascii="Arial Narrow" w:hAnsi="Arial Narrow"/>
                        <w:sz w:val="18"/>
                        <w:szCs w:val="18"/>
                      </w:rPr>
                      <w:t>出售减少</w:t>
                    </w:r>
                  </w:p>
                </w:tc>
                <w:tc>
                  <w:tcPr>
                    <w:tcW w:w="850" w:type="dxa"/>
                    <w:tcMar>
                      <w:left w:w="28" w:type="dxa"/>
                      <w:right w:w="28" w:type="dxa"/>
                    </w:tcMar>
                    <w:hideMark/>
                  </w:tcPr>
                  <w:p w14:paraId="1F6E36FA" w14:textId="77777777" w:rsidR="00B5366E" w:rsidRPr="002C2E76" w:rsidRDefault="00B5366E" w:rsidP="00B5366E">
                    <w:pPr>
                      <w:jc w:val="left"/>
                      <w:rPr>
                        <w:rFonts w:ascii="Arial Narrow" w:hAnsi="Arial Narrow"/>
                        <w:sz w:val="18"/>
                        <w:szCs w:val="18"/>
                      </w:rPr>
                    </w:pPr>
                    <w:r w:rsidRPr="002C2E76">
                      <w:rPr>
                        <w:rFonts w:ascii="Arial Narrow" w:hAnsi="Arial Narrow"/>
                        <w:sz w:val="18"/>
                        <w:szCs w:val="18"/>
                      </w:rPr>
                      <w:t>其他减少</w:t>
                    </w:r>
                  </w:p>
                </w:tc>
                <w:tc>
                  <w:tcPr>
                    <w:tcW w:w="1276" w:type="dxa"/>
                    <w:vMerge/>
                    <w:tcMar>
                      <w:left w:w="28" w:type="dxa"/>
                      <w:right w:w="28" w:type="dxa"/>
                    </w:tcMar>
                    <w:hideMark/>
                  </w:tcPr>
                  <w:p w14:paraId="623FE4B1" w14:textId="77777777" w:rsidR="00B5366E" w:rsidRPr="002C2E76" w:rsidRDefault="00B5366E" w:rsidP="00B5366E">
                    <w:pPr>
                      <w:pStyle w:val="95"/>
                      <w:rPr>
                        <w:rFonts w:ascii="Arial Narrow" w:hAnsi="Arial Narrow"/>
                        <w:sz w:val="18"/>
                        <w:szCs w:val="18"/>
                      </w:rPr>
                    </w:pPr>
                  </w:p>
                </w:tc>
                <w:tc>
                  <w:tcPr>
                    <w:tcW w:w="1559" w:type="dxa"/>
                    <w:vMerge/>
                    <w:tcMar>
                      <w:left w:w="28" w:type="dxa"/>
                      <w:right w:w="28" w:type="dxa"/>
                    </w:tcMar>
                    <w:hideMark/>
                  </w:tcPr>
                  <w:p w14:paraId="48354C44" w14:textId="77777777" w:rsidR="00B5366E" w:rsidRPr="002C2E76" w:rsidRDefault="00B5366E" w:rsidP="00B5366E">
                    <w:pPr>
                      <w:pStyle w:val="95"/>
                      <w:rPr>
                        <w:rFonts w:ascii="Arial Narrow" w:hAnsi="Arial Narrow"/>
                        <w:sz w:val="18"/>
                        <w:szCs w:val="18"/>
                      </w:rPr>
                    </w:pPr>
                  </w:p>
                </w:tc>
              </w:tr>
              <w:tr w:rsidR="00B5366E" w:rsidRPr="00631D6A" w14:paraId="6C57C560" w14:textId="77777777" w:rsidTr="008848DE">
                <w:trPr>
                  <w:trHeight w:val="264"/>
                </w:trPr>
                <w:tc>
                  <w:tcPr>
                    <w:tcW w:w="1696" w:type="dxa"/>
                    <w:tcMar>
                      <w:left w:w="28" w:type="dxa"/>
                      <w:right w:w="28" w:type="dxa"/>
                    </w:tcMar>
                    <w:hideMark/>
                  </w:tcPr>
                  <w:p w14:paraId="1E8641EF"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动感花园项目</w:t>
                    </w:r>
                  </w:p>
                </w:tc>
                <w:tc>
                  <w:tcPr>
                    <w:tcW w:w="1276" w:type="dxa"/>
                    <w:tcMar>
                      <w:left w:w="28" w:type="dxa"/>
                      <w:right w:w="28" w:type="dxa"/>
                    </w:tcMar>
                    <w:hideMark/>
                  </w:tcPr>
                  <w:p w14:paraId="1F9C419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189,069,964.23</w:t>
                    </w:r>
                  </w:p>
                </w:tc>
                <w:tc>
                  <w:tcPr>
                    <w:tcW w:w="1276" w:type="dxa"/>
                    <w:tcMar>
                      <w:left w:w="28" w:type="dxa"/>
                      <w:right w:w="28" w:type="dxa"/>
                    </w:tcMar>
                    <w:hideMark/>
                  </w:tcPr>
                  <w:p w14:paraId="488D40E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2,899,581.21</w:t>
                    </w:r>
                  </w:p>
                </w:tc>
                <w:tc>
                  <w:tcPr>
                    <w:tcW w:w="1134" w:type="dxa"/>
                    <w:tcMar>
                      <w:left w:w="28" w:type="dxa"/>
                      <w:right w:w="28" w:type="dxa"/>
                    </w:tcMar>
                    <w:hideMark/>
                  </w:tcPr>
                  <w:p w14:paraId="6DFFD23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1,759,621.03</w:t>
                    </w:r>
                  </w:p>
                </w:tc>
                <w:tc>
                  <w:tcPr>
                    <w:tcW w:w="850" w:type="dxa"/>
                    <w:tcMar>
                      <w:left w:w="28" w:type="dxa"/>
                      <w:right w:w="28" w:type="dxa"/>
                    </w:tcMar>
                  </w:tcPr>
                  <w:p w14:paraId="0A301180"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711C11A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190,209,924.41</w:t>
                    </w:r>
                  </w:p>
                </w:tc>
                <w:tc>
                  <w:tcPr>
                    <w:tcW w:w="1559" w:type="dxa"/>
                    <w:tcMar>
                      <w:left w:w="28" w:type="dxa"/>
                      <w:right w:w="28" w:type="dxa"/>
                    </w:tcMar>
                    <w:hideMark/>
                  </w:tcPr>
                  <w:p w14:paraId="5CDED9D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4.75</w:t>
                    </w:r>
                  </w:p>
                </w:tc>
              </w:tr>
              <w:tr w:rsidR="00B5366E" w:rsidRPr="00631D6A" w14:paraId="704ED068" w14:textId="77777777" w:rsidTr="00E63656">
                <w:trPr>
                  <w:trHeight w:val="270"/>
                </w:trPr>
                <w:tc>
                  <w:tcPr>
                    <w:tcW w:w="1696" w:type="dxa"/>
                    <w:tcMar>
                      <w:left w:w="28" w:type="dxa"/>
                      <w:right w:w="28" w:type="dxa"/>
                    </w:tcMar>
                    <w:hideMark/>
                  </w:tcPr>
                  <w:p w14:paraId="7E3BDD8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世华龙樾项目</w:t>
                    </w:r>
                  </w:p>
                </w:tc>
                <w:tc>
                  <w:tcPr>
                    <w:tcW w:w="1276" w:type="dxa"/>
                    <w:tcMar>
                      <w:left w:w="28" w:type="dxa"/>
                      <w:right w:w="28" w:type="dxa"/>
                    </w:tcMar>
                    <w:hideMark/>
                  </w:tcPr>
                  <w:p w14:paraId="59AE3C0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312,059,442.13</w:t>
                    </w:r>
                  </w:p>
                </w:tc>
                <w:tc>
                  <w:tcPr>
                    <w:tcW w:w="1276" w:type="dxa"/>
                    <w:tcMar>
                      <w:left w:w="28" w:type="dxa"/>
                      <w:right w:w="28" w:type="dxa"/>
                    </w:tcMar>
                    <w:hideMark/>
                  </w:tcPr>
                  <w:p w14:paraId="0C41334F"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3C5A069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7,333,467.09</w:t>
                    </w:r>
                  </w:p>
                </w:tc>
                <w:tc>
                  <w:tcPr>
                    <w:tcW w:w="850" w:type="dxa"/>
                    <w:tcMar>
                      <w:left w:w="28" w:type="dxa"/>
                      <w:right w:w="28" w:type="dxa"/>
                    </w:tcMar>
                    <w:hideMark/>
                  </w:tcPr>
                  <w:p w14:paraId="64BC6F41"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2C04EFA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304,725,975.04</w:t>
                    </w:r>
                  </w:p>
                </w:tc>
                <w:tc>
                  <w:tcPr>
                    <w:tcW w:w="1559" w:type="dxa"/>
                    <w:tcMar>
                      <w:left w:w="28" w:type="dxa"/>
                      <w:right w:w="28" w:type="dxa"/>
                    </w:tcMar>
                    <w:hideMark/>
                  </w:tcPr>
                  <w:p w14:paraId="54698CE3" w14:textId="77777777" w:rsidR="00B5366E" w:rsidRPr="002C2E76" w:rsidRDefault="00B5366E" w:rsidP="00B5366E">
                    <w:pPr>
                      <w:jc w:val="right"/>
                      <w:rPr>
                        <w:rFonts w:ascii="Arial Narrow" w:hAnsi="Arial Narrow"/>
                        <w:sz w:val="18"/>
                        <w:szCs w:val="18"/>
                      </w:rPr>
                    </w:pPr>
                  </w:p>
                </w:tc>
              </w:tr>
              <w:tr w:rsidR="00B5366E" w:rsidRPr="00631D6A" w14:paraId="41FF4DFE" w14:textId="77777777" w:rsidTr="00E63656">
                <w:trPr>
                  <w:trHeight w:val="270"/>
                </w:trPr>
                <w:tc>
                  <w:tcPr>
                    <w:tcW w:w="1696" w:type="dxa"/>
                    <w:tcMar>
                      <w:left w:w="28" w:type="dxa"/>
                      <w:right w:w="28" w:type="dxa"/>
                    </w:tcMar>
                    <w:hideMark/>
                  </w:tcPr>
                  <w:p w14:paraId="1A9E0DDC"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海梓府项目</w:t>
                    </w:r>
                  </w:p>
                </w:tc>
                <w:tc>
                  <w:tcPr>
                    <w:tcW w:w="1276" w:type="dxa"/>
                    <w:tcMar>
                      <w:left w:w="28" w:type="dxa"/>
                      <w:right w:w="28" w:type="dxa"/>
                    </w:tcMar>
                    <w:hideMark/>
                  </w:tcPr>
                  <w:p w14:paraId="3C866FF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9,498,936.58</w:t>
                    </w:r>
                  </w:p>
                </w:tc>
                <w:tc>
                  <w:tcPr>
                    <w:tcW w:w="1276" w:type="dxa"/>
                    <w:tcMar>
                      <w:left w:w="28" w:type="dxa"/>
                      <w:right w:w="28" w:type="dxa"/>
                    </w:tcMar>
                    <w:hideMark/>
                  </w:tcPr>
                  <w:p w14:paraId="0C811AD0"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4FEE621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5,170,883.22</w:t>
                    </w:r>
                  </w:p>
                </w:tc>
                <w:tc>
                  <w:tcPr>
                    <w:tcW w:w="850" w:type="dxa"/>
                    <w:tcMar>
                      <w:left w:w="28" w:type="dxa"/>
                      <w:right w:w="28" w:type="dxa"/>
                    </w:tcMar>
                    <w:hideMark/>
                  </w:tcPr>
                  <w:p w14:paraId="073720D2"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8F2DEC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4,328,053.36</w:t>
                    </w:r>
                  </w:p>
                </w:tc>
                <w:tc>
                  <w:tcPr>
                    <w:tcW w:w="1559" w:type="dxa"/>
                    <w:tcMar>
                      <w:left w:w="28" w:type="dxa"/>
                      <w:right w:w="28" w:type="dxa"/>
                    </w:tcMar>
                    <w:hideMark/>
                  </w:tcPr>
                  <w:p w14:paraId="485A0F07" w14:textId="77777777" w:rsidR="00B5366E" w:rsidRPr="002C2E76" w:rsidRDefault="00B5366E" w:rsidP="00B5366E">
                    <w:pPr>
                      <w:jc w:val="right"/>
                      <w:rPr>
                        <w:rFonts w:ascii="Arial Narrow" w:hAnsi="Arial Narrow"/>
                        <w:sz w:val="18"/>
                        <w:szCs w:val="18"/>
                      </w:rPr>
                    </w:pPr>
                  </w:p>
                </w:tc>
              </w:tr>
              <w:tr w:rsidR="00B5366E" w:rsidRPr="00631D6A" w14:paraId="255C7CB2" w14:textId="77777777" w:rsidTr="00E63656">
                <w:trPr>
                  <w:trHeight w:val="270"/>
                </w:trPr>
                <w:tc>
                  <w:tcPr>
                    <w:tcW w:w="1696" w:type="dxa"/>
                    <w:tcMar>
                      <w:left w:w="28" w:type="dxa"/>
                      <w:right w:w="28" w:type="dxa"/>
                    </w:tcMar>
                    <w:hideMark/>
                  </w:tcPr>
                  <w:p w14:paraId="7A5FE9ED"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北京密码项目</w:t>
                    </w:r>
                  </w:p>
                </w:tc>
                <w:tc>
                  <w:tcPr>
                    <w:tcW w:w="1276" w:type="dxa"/>
                    <w:tcMar>
                      <w:left w:w="28" w:type="dxa"/>
                      <w:right w:w="28" w:type="dxa"/>
                    </w:tcMar>
                    <w:hideMark/>
                  </w:tcPr>
                  <w:p w14:paraId="4C9E357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129,054,910.25</w:t>
                    </w:r>
                  </w:p>
                </w:tc>
                <w:tc>
                  <w:tcPr>
                    <w:tcW w:w="1276" w:type="dxa"/>
                    <w:tcMar>
                      <w:left w:w="28" w:type="dxa"/>
                      <w:right w:w="28" w:type="dxa"/>
                    </w:tcMar>
                    <w:hideMark/>
                  </w:tcPr>
                  <w:p w14:paraId="6C74EBC4"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5C85B57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118,056.11</w:t>
                    </w:r>
                  </w:p>
                </w:tc>
                <w:tc>
                  <w:tcPr>
                    <w:tcW w:w="850" w:type="dxa"/>
                    <w:tcMar>
                      <w:left w:w="28" w:type="dxa"/>
                      <w:right w:w="28" w:type="dxa"/>
                    </w:tcMar>
                    <w:hideMark/>
                  </w:tcPr>
                  <w:p w14:paraId="10905CD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0D469B8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128,936,854.14</w:t>
                    </w:r>
                  </w:p>
                </w:tc>
                <w:tc>
                  <w:tcPr>
                    <w:tcW w:w="1559" w:type="dxa"/>
                    <w:tcMar>
                      <w:left w:w="28" w:type="dxa"/>
                      <w:right w:w="28" w:type="dxa"/>
                    </w:tcMar>
                    <w:hideMark/>
                  </w:tcPr>
                  <w:p w14:paraId="68C9EB80" w14:textId="77777777" w:rsidR="00B5366E" w:rsidRPr="002C2E76" w:rsidRDefault="00B5366E" w:rsidP="00B5366E">
                    <w:pPr>
                      <w:jc w:val="right"/>
                      <w:rPr>
                        <w:rFonts w:ascii="Arial Narrow" w:hAnsi="Arial Narrow"/>
                        <w:sz w:val="18"/>
                        <w:szCs w:val="18"/>
                      </w:rPr>
                    </w:pPr>
                  </w:p>
                </w:tc>
              </w:tr>
              <w:tr w:rsidR="00B5366E" w:rsidRPr="00631D6A" w14:paraId="00A4D5E5" w14:textId="77777777" w:rsidTr="00E63656">
                <w:trPr>
                  <w:trHeight w:val="270"/>
                </w:trPr>
                <w:tc>
                  <w:tcPr>
                    <w:tcW w:w="1696" w:type="dxa"/>
                    <w:tcMar>
                      <w:left w:w="28" w:type="dxa"/>
                      <w:right w:w="28" w:type="dxa"/>
                    </w:tcMar>
                    <w:hideMark/>
                  </w:tcPr>
                  <w:p w14:paraId="6828816B"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顺义平各庄项目</w:t>
                    </w:r>
                  </w:p>
                </w:tc>
                <w:tc>
                  <w:tcPr>
                    <w:tcW w:w="1276" w:type="dxa"/>
                    <w:tcMar>
                      <w:left w:w="28" w:type="dxa"/>
                      <w:right w:w="28" w:type="dxa"/>
                    </w:tcMar>
                    <w:hideMark/>
                  </w:tcPr>
                  <w:p w14:paraId="74F9CE0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13,919,875.62</w:t>
                    </w:r>
                  </w:p>
                </w:tc>
                <w:tc>
                  <w:tcPr>
                    <w:tcW w:w="1276" w:type="dxa"/>
                    <w:tcMar>
                      <w:left w:w="28" w:type="dxa"/>
                      <w:right w:w="28" w:type="dxa"/>
                    </w:tcMar>
                    <w:hideMark/>
                  </w:tcPr>
                  <w:p w14:paraId="2E618217"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DC871F6"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3DC8E0C1"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5E6325A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13,919,875.62</w:t>
                    </w:r>
                  </w:p>
                </w:tc>
                <w:tc>
                  <w:tcPr>
                    <w:tcW w:w="1559" w:type="dxa"/>
                    <w:tcMar>
                      <w:left w:w="28" w:type="dxa"/>
                      <w:right w:w="28" w:type="dxa"/>
                    </w:tcMar>
                    <w:hideMark/>
                  </w:tcPr>
                  <w:p w14:paraId="1CA853D5" w14:textId="77777777" w:rsidR="00B5366E" w:rsidRPr="002C2E76" w:rsidRDefault="00B5366E" w:rsidP="00B5366E">
                    <w:pPr>
                      <w:jc w:val="right"/>
                      <w:rPr>
                        <w:rFonts w:ascii="Arial Narrow" w:hAnsi="Arial Narrow"/>
                        <w:sz w:val="18"/>
                        <w:szCs w:val="18"/>
                      </w:rPr>
                    </w:pPr>
                  </w:p>
                </w:tc>
              </w:tr>
              <w:tr w:rsidR="00B5366E" w:rsidRPr="00631D6A" w14:paraId="4D851093" w14:textId="77777777" w:rsidTr="00E63656">
                <w:trPr>
                  <w:trHeight w:val="270"/>
                </w:trPr>
                <w:tc>
                  <w:tcPr>
                    <w:tcW w:w="1696" w:type="dxa"/>
                    <w:tcMar>
                      <w:left w:w="28" w:type="dxa"/>
                      <w:right w:w="28" w:type="dxa"/>
                    </w:tcMar>
                    <w:hideMark/>
                  </w:tcPr>
                  <w:p w14:paraId="4EAE588E"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康庄棚改项目</w:t>
                    </w:r>
                  </w:p>
                </w:tc>
                <w:tc>
                  <w:tcPr>
                    <w:tcW w:w="1276" w:type="dxa"/>
                    <w:tcMar>
                      <w:left w:w="28" w:type="dxa"/>
                      <w:right w:w="28" w:type="dxa"/>
                    </w:tcMar>
                    <w:hideMark/>
                  </w:tcPr>
                  <w:p w14:paraId="1188196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229,049,930.94</w:t>
                    </w:r>
                  </w:p>
                </w:tc>
                <w:tc>
                  <w:tcPr>
                    <w:tcW w:w="1276" w:type="dxa"/>
                    <w:tcMar>
                      <w:left w:w="28" w:type="dxa"/>
                      <w:right w:w="28" w:type="dxa"/>
                    </w:tcMar>
                    <w:hideMark/>
                  </w:tcPr>
                  <w:p w14:paraId="2D4447B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58,445,357.29</w:t>
                    </w:r>
                  </w:p>
                </w:tc>
                <w:tc>
                  <w:tcPr>
                    <w:tcW w:w="1134" w:type="dxa"/>
                    <w:tcMar>
                      <w:left w:w="28" w:type="dxa"/>
                      <w:right w:w="28" w:type="dxa"/>
                    </w:tcMar>
                    <w:hideMark/>
                  </w:tcPr>
                  <w:p w14:paraId="2F80C8AC"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7A9F2BF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767DAB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287,495,288.23</w:t>
                    </w:r>
                  </w:p>
                </w:tc>
                <w:tc>
                  <w:tcPr>
                    <w:tcW w:w="1559" w:type="dxa"/>
                    <w:tcMar>
                      <w:left w:w="28" w:type="dxa"/>
                      <w:right w:w="28" w:type="dxa"/>
                    </w:tcMar>
                    <w:hideMark/>
                  </w:tcPr>
                  <w:p w14:paraId="763E425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4.67</w:t>
                    </w:r>
                  </w:p>
                </w:tc>
              </w:tr>
              <w:tr w:rsidR="00B5366E" w:rsidRPr="00631D6A" w14:paraId="69060843" w14:textId="77777777" w:rsidTr="00E63656">
                <w:trPr>
                  <w:trHeight w:val="270"/>
                </w:trPr>
                <w:tc>
                  <w:tcPr>
                    <w:tcW w:w="1696" w:type="dxa"/>
                    <w:tcMar>
                      <w:left w:w="28" w:type="dxa"/>
                      <w:right w:w="28" w:type="dxa"/>
                    </w:tcMar>
                    <w:hideMark/>
                  </w:tcPr>
                  <w:p w14:paraId="04D9BE22"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青岛龙樾湾项目</w:t>
                    </w:r>
                  </w:p>
                </w:tc>
                <w:tc>
                  <w:tcPr>
                    <w:tcW w:w="1276" w:type="dxa"/>
                    <w:tcMar>
                      <w:left w:w="28" w:type="dxa"/>
                      <w:right w:w="28" w:type="dxa"/>
                    </w:tcMar>
                    <w:hideMark/>
                  </w:tcPr>
                  <w:p w14:paraId="305FD2F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6,067,693.07</w:t>
                    </w:r>
                  </w:p>
                </w:tc>
                <w:tc>
                  <w:tcPr>
                    <w:tcW w:w="1276" w:type="dxa"/>
                    <w:tcMar>
                      <w:left w:w="28" w:type="dxa"/>
                      <w:right w:w="28" w:type="dxa"/>
                    </w:tcMar>
                    <w:hideMark/>
                  </w:tcPr>
                  <w:p w14:paraId="672CA1BF"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364604B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139,801.02</w:t>
                    </w:r>
                  </w:p>
                </w:tc>
                <w:tc>
                  <w:tcPr>
                    <w:tcW w:w="850" w:type="dxa"/>
                    <w:tcMar>
                      <w:left w:w="28" w:type="dxa"/>
                      <w:right w:w="28" w:type="dxa"/>
                    </w:tcMar>
                    <w:hideMark/>
                  </w:tcPr>
                  <w:p w14:paraId="372EA7C8"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3E7875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5,927,892.05</w:t>
                    </w:r>
                  </w:p>
                </w:tc>
                <w:tc>
                  <w:tcPr>
                    <w:tcW w:w="1559" w:type="dxa"/>
                    <w:tcMar>
                      <w:left w:w="28" w:type="dxa"/>
                      <w:right w:w="28" w:type="dxa"/>
                    </w:tcMar>
                    <w:hideMark/>
                  </w:tcPr>
                  <w:p w14:paraId="343ED1DE" w14:textId="77777777" w:rsidR="00B5366E" w:rsidRPr="002C2E76" w:rsidRDefault="00B5366E" w:rsidP="00B5366E">
                    <w:pPr>
                      <w:jc w:val="right"/>
                      <w:rPr>
                        <w:rFonts w:ascii="Arial Narrow" w:hAnsi="Arial Narrow"/>
                        <w:sz w:val="18"/>
                        <w:szCs w:val="18"/>
                      </w:rPr>
                    </w:pPr>
                  </w:p>
                </w:tc>
              </w:tr>
              <w:tr w:rsidR="00B5366E" w:rsidRPr="00631D6A" w14:paraId="1E699C7A" w14:textId="77777777" w:rsidTr="00E63656">
                <w:trPr>
                  <w:trHeight w:val="270"/>
                </w:trPr>
                <w:tc>
                  <w:tcPr>
                    <w:tcW w:w="1696" w:type="dxa"/>
                    <w:tcMar>
                      <w:left w:w="28" w:type="dxa"/>
                      <w:right w:w="28" w:type="dxa"/>
                    </w:tcMar>
                    <w:hideMark/>
                  </w:tcPr>
                  <w:p w14:paraId="2777F1A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樾府项目</w:t>
                    </w:r>
                  </w:p>
                </w:tc>
                <w:tc>
                  <w:tcPr>
                    <w:tcW w:w="1276" w:type="dxa"/>
                    <w:tcMar>
                      <w:left w:w="28" w:type="dxa"/>
                      <w:right w:w="28" w:type="dxa"/>
                    </w:tcMar>
                    <w:hideMark/>
                  </w:tcPr>
                  <w:p w14:paraId="3F7E11B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38,176,206.20</w:t>
                    </w:r>
                  </w:p>
                </w:tc>
                <w:tc>
                  <w:tcPr>
                    <w:tcW w:w="1276" w:type="dxa"/>
                    <w:tcMar>
                      <w:left w:w="28" w:type="dxa"/>
                      <w:right w:w="28" w:type="dxa"/>
                    </w:tcMar>
                    <w:hideMark/>
                  </w:tcPr>
                  <w:p w14:paraId="627AA452"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15FECDE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530,941.79</w:t>
                    </w:r>
                  </w:p>
                </w:tc>
                <w:tc>
                  <w:tcPr>
                    <w:tcW w:w="850" w:type="dxa"/>
                    <w:tcMar>
                      <w:left w:w="28" w:type="dxa"/>
                      <w:right w:w="28" w:type="dxa"/>
                    </w:tcMar>
                    <w:hideMark/>
                  </w:tcPr>
                  <w:p w14:paraId="6B2D26B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E3470D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37,645,264.41</w:t>
                    </w:r>
                  </w:p>
                </w:tc>
                <w:tc>
                  <w:tcPr>
                    <w:tcW w:w="1559" w:type="dxa"/>
                    <w:tcMar>
                      <w:left w:w="28" w:type="dxa"/>
                      <w:right w:w="28" w:type="dxa"/>
                    </w:tcMar>
                    <w:hideMark/>
                  </w:tcPr>
                  <w:p w14:paraId="7CD8A61D" w14:textId="77777777" w:rsidR="00B5366E" w:rsidRPr="002C2E76" w:rsidRDefault="00B5366E" w:rsidP="00B5366E">
                    <w:pPr>
                      <w:jc w:val="right"/>
                      <w:rPr>
                        <w:rFonts w:ascii="Arial Narrow" w:hAnsi="Arial Narrow"/>
                        <w:sz w:val="18"/>
                        <w:szCs w:val="18"/>
                      </w:rPr>
                    </w:pPr>
                  </w:p>
                </w:tc>
              </w:tr>
              <w:tr w:rsidR="00B5366E" w:rsidRPr="00631D6A" w14:paraId="1A4978D5" w14:textId="77777777" w:rsidTr="00E63656">
                <w:trPr>
                  <w:trHeight w:val="270"/>
                </w:trPr>
                <w:tc>
                  <w:tcPr>
                    <w:tcW w:w="1696" w:type="dxa"/>
                    <w:tcMar>
                      <w:left w:w="28" w:type="dxa"/>
                      <w:right w:w="28" w:type="dxa"/>
                    </w:tcMar>
                    <w:hideMark/>
                  </w:tcPr>
                  <w:p w14:paraId="54A4A433"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怀柔新城府前龙樾</w:t>
                    </w:r>
                  </w:p>
                </w:tc>
                <w:tc>
                  <w:tcPr>
                    <w:tcW w:w="1276" w:type="dxa"/>
                    <w:tcMar>
                      <w:left w:w="28" w:type="dxa"/>
                      <w:right w:w="28" w:type="dxa"/>
                    </w:tcMar>
                    <w:hideMark/>
                  </w:tcPr>
                  <w:p w14:paraId="4B3C14F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204,354,210.22</w:t>
                    </w:r>
                  </w:p>
                </w:tc>
                <w:tc>
                  <w:tcPr>
                    <w:tcW w:w="1276" w:type="dxa"/>
                    <w:tcMar>
                      <w:left w:w="28" w:type="dxa"/>
                      <w:right w:w="28" w:type="dxa"/>
                    </w:tcMar>
                    <w:hideMark/>
                  </w:tcPr>
                  <w:p w14:paraId="5AFE0D4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32,754,877.45</w:t>
                    </w:r>
                  </w:p>
                </w:tc>
                <w:tc>
                  <w:tcPr>
                    <w:tcW w:w="1134" w:type="dxa"/>
                    <w:tcMar>
                      <w:left w:w="28" w:type="dxa"/>
                      <w:right w:w="28" w:type="dxa"/>
                    </w:tcMar>
                    <w:hideMark/>
                  </w:tcPr>
                  <w:p w14:paraId="5F50D8D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41,604,958.51</w:t>
                    </w:r>
                  </w:p>
                </w:tc>
                <w:tc>
                  <w:tcPr>
                    <w:tcW w:w="850" w:type="dxa"/>
                    <w:tcMar>
                      <w:left w:w="28" w:type="dxa"/>
                      <w:right w:w="28" w:type="dxa"/>
                    </w:tcMar>
                    <w:hideMark/>
                  </w:tcPr>
                  <w:p w14:paraId="3B9BFE8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A80915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195,504,129.16</w:t>
                    </w:r>
                  </w:p>
                </w:tc>
                <w:tc>
                  <w:tcPr>
                    <w:tcW w:w="1559" w:type="dxa"/>
                    <w:tcMar>
                      <w:left w:w="28" w:type="dxa"/>
                      <w:right w:w="28" w:type="dxa"/>
                    </w:tcMar>
                    <w:hideMark/>
                  </w:tcPr>
                  <w:p w14:paraId="615523C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5.74</w:t>
                    </w:r>
                  </w:p>
                </w:tc>
              </w:tr>
              <w:tr w:rsidR="00B5366E" w:rsidRPr="00631D6A" w14:paraId="38949ABD" w14:textId="77777777" w:rsidTr="00E63656">
                <w:trPr>
                  <w:trHeight w:val="270"/>
                </w:trPr>
                <w:tc>
                  <w:tcPr>
                    <w:tcW w:w="1696" w:type="dxa"/>
                    <w:tcMar>
                      <w:left w:w="28" w:type="dxa"/>
                      <w:right w:w="28" w:type="dxa"/>
                    </w:tcMar>
                    <w:hideMark/>
                  </w:tcPr>
                  <w:p w14:paraId="0FAD556E"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怀柔新城棚改项目</w:t>
                    </w:r>
                  </w:p>
                </w:tc>
                <w:tc>
                  <w:tcPr>
                    <w:tcW w:w="1276" w:type="dxa"/>
                    <w:tcMar>
                      <w:left w:w="28" w:type="dxa"/>
                      <w:right w:w="28" w:type="dxa"/>
                    </w:tcMar>
                    <w:hideMark/>
                  </w:tcPr>
                  <w:p w14:paraId="07B30C7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12,034,668.79</w:t>
                    </w:r>
                  </w:p>
                </w:tc>
                <w:tc>
                  <w:tcPr>
                    <w:tcW w:w="1276" w:type="dxa"/>
                    <w:tcMar>
                      <w:left w:w="28" w:type="dxa"/>
                      <w:right w:w="28" w:type="dxa"/>
                    </w:tcMar>
                    <w:hideMark/>
                  </w:tcPr>
                  <w:p w14:paraId="7AF21136"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338B389B"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7F07730A"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5BD5339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12,034,668.79</w:t>
                    </w:r>
                  </w:p>
                </w:tc>
                <w:tc>
                  <w:tcPr>
                    <w:tcW w:w="1559" w:type="dxa"/>
                    <w:tcMar>
                      <w:left w:w="28" w:type="dxa"/>
                      <w:right w:w="28" w:type="dxa"/>
                    </w:tcMar>
                    <w:hideMark/>
                  </w:tcPr>
                  <w:p w14:paraId="1D2892CE" w14:textId="77777777" w:rsidR="00B5366E" w:rsidRPr="002C2E76" w:rsidRDefault="00B5366E" w:rsidP="00B5366E">
                    <w:pPr>
                      <w:jc w:val="right"/>
                      <w:rPr>
                        <w:rFonts w:ascii="Arial Narrow" w:hAnsi="Arial Narrow"/>
                        <w:sz w:val="18"/>
                        <w:szCs w:val="18"/>
                      </w:rPr>
                    </w:pPr>
                  </w:p>
                </w:tc>
              </w:tr>
              <w:tr w:rsidR="00B5366E" w:rsidRPr="00631D6A" w14:paraId="6F95B8FB" w14:textId="77777777" w:rsidTr="00E63656">
                <w:trPr>
                  <w:trHeight w:val="270"/>
                </w:trPr>
                <w:tc>
                  <w:tcPr>
                    <w:tcW w:w="1696" w:type="dxa"/>
                    <w:tcMar>
                      <w:left w:w="28" w:type="dxa"/>
                      <w:right w:w="28" w:type="dxa"/>
                    </w:tcMar>
                    <w:hideMark/>
                  </w:tcPr>
                  <w:p w14:paraId="38011D73"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青岛西郭庄项目</w:t>
                    </w:r>
                  </w:p>
                </w:tc>
                <w:tc>
                  <w:tcPr>
                    <w:tcW w:w="1276" w:type="dxa"/>
                    <w:tcMar>
                      <w:left w:w="28" w:type="dxa"/>
                      <w:right w:w="28" w:type="dxa"/>
                    </w:tcMar>
                    <w:hideMark/>
                  </w:tcPr>
                  <w:p w14:paraId="1DD3A7F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57,092,856.79</w:t>
                    </w:r>
                  </w:p>
                </w:tc>
                <w:tc>
                  <w:tcPr>
                    <w:tcW w:w="1276" w:type="dxa"/>
                    <w:tcMar>
                      <w:left w:w="28" w:type="dxa"/>
                      <w:right w:w="28" w:type="dxa"/>
                    </w:tcMar>
                    <w:hideMark/>
                  </w:tcPr>
                  <w:p w14:paraId="5BE034E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30,064,577.09</w:t>
                    </w:r>
                  </w:p>
                </w:tc>
                <w:tc>
                  <w:tcPr>
                    <w:tcW w:w="1134" w:type="dxa"/>
                    <w:tcMar>
                      <w:left w:w="28" w:type="dxa"/>
                      <w:right w:w="28" w:type="dxa"/>
                    </w:tcMar>
                    <w:hideMark/>
                  </w:tcPr>
                  <w:p w14:paraId="435A7143"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7FB7EE07"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E3388D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87,157,433.88</w:t>
                    </w:r>
                  </w:p>
                </w:tc>
                <w:tc>
                  <w:tcPr>
                    <w:tcW w:w="1559" w:type="dxa"/>
                    <w:tcMar>
                      <w:left w:w="28" w:type="dxa"/>
                      <w:right w:w="28" w:type="dxa"/>
                    </w:tcMar>
                    <w:hideMark/>
                  </w:tcPr>
                  <w:p w14:paraId="2A14809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4.99</w:t>
                    </w:r>
                  </w:p>
                </w:tc>
              </w:tr>
              <w:tr w:rsidR="00B5366E" w:rsidRPr="00631D6A" w14:paraId="619B21D4" w14:textId="77777777" w:rsidTr="00E63656">
                <w:trPr>
                  <w:trHeight w:val="270"/>
                </w:trPr>
                <w:tc>
                  <w:tcPr>
                    <w:tcW w:w="1696" w:type="dxa"/>
                    <w:tcMar>
                      <w:left w:w="28" w:type="dxa"/>
                      <w:right w:w="28" w:type="dxa"/>
                    </w:tcMar>
                    <w:hideMark/>
                  </w:tcPr>
                  <w:p w14:paraId="5DE661C1"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北七家项目</w:t>
                    </w:r>
                  </w:p>
                </w:tc>
                <w:tc>
                  <w:tcPr>
                    <w:tcW w:w="1276" w:type="dxa"/>
                    <w:tcMar>
                      <w:left w:w="28" w:type="dxa"/>
                      <w:right w:w="28" w:type="dxa"/>
                    </w:tcMar>
                    <w:hideMark/>
                  </w:tcPr>
                  <w:p w14:paraId="6A410A9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13,890,393.00</w:t>
                    </w:r>
                  </w:p>
                </w:tc>
                <w:tc>
                  <w:tcPr>
                    <w:tcW w:w="1276" w:type="dxa"/>
                    <w:tcMar>
                      <w:left w:w="28" w:type="dxa"/>
                      <w:right w:w="28" w:type="dxa"/>
                    </w:tcMar>
                    <w:hideMark/>
                  </w:tcPr>
                  <w:p w14:paraId="5C404F1F"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2A28334D"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6344DF0C"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42DB38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13,890,393.00</w:t>
                    </w:r>
                  </w:p>
                </w:tc>
                <w:tc>
                  <w:tcPr>
                    <w:tcW w:w="1559" w:type="dxa"/>
                    <w:tcMar>
                      <w:left w:w="28" w:type="dxa"/>
                      <w:right w:w="28" w:type="dxa"/>
                    </w:tcMar>
                    <w:hideMark/>
                  </w:tcPr>
                  <w:p w14:paraId="484D895A" w14:textId="77777777" w:rsidR="00B5366E" w:rsidRPr="002C2E76" w:rsidRDefault="00B5366E" w:rsidP="00B5366E">
                    <w:pPr>
                      <w:jc w:val="right"/>
                      <w:rPr>
                        <w:rFonts w:ascii="Arial Narrow" w:hAnsi="Arial Narrow"/>
                        <w:sz w:val="18"/>
                        <w:szCs w:val="18"/>
                      </w:rPr>
                    </w:pPr>
                  </w:p>
                </w:tc>
              </w:tr>
              <w:tr w:rsidR="00B5366E" w:rsidRPr="00631D6A" w14:paraId="347BE862" w14:textId="77777777" w:rsidTr="00E63656">
                <w:trPr>
                  <w:trHeight w:val="270"/>
                </w:trPr>
                <w:tc>
                  <w:tcPr>
                    <w:tcW w:w="1696" w:type="dxa"/>
                    <w:tcMar>
                      <w:left w:w="28" w:type="dxa"/>
                      <w:right w:w="28" w:type="dxa"/>
                    </w:tcMar>
                    <w:hideMark/>
                  </w:tcPr>
                  <w:p w14:paraId="176D9D9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世华泊郡项目</w:t>
                    </w:r>
                  </w:p>
                </w:tc>
                <w:tc>
                  <w:tcPr>
                    <w:tcW w:w="1276" w:type="dxa"/>
                    <w:tcMar>
                      <w:left w:w="28" w:type="dxa"/>
                      <w:right w:w="28" w:type="dxa"/>
                    </w:tcMar>
                    <w:hideMark/>
                  </w:tcPr>
                  <w:p w14:paraId="63430F4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1,682,194.84</w:t>
                    </w:r>
                  </w:p>
                </w:tc>
                <w:tc>
                  <w:tcPr>
                    <w:tcW w:w="1276" w:type="dxa"/>
                    <w:tcMar>
                      <w:left w:w="28" w:type="dxa"/>
                      <w:right w:w="28" w:type="dxa"/>
                    </w:tcMar>
                    <w:hideMark/>
                  </w:tcPr>
                  <w:p w14:paraId="1EAD1E50"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7270938A"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63D902FA"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75415C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1,682,194.84</w:t>
                    </w:r>
                  </w:p>
                </w:tc>
                <w:tc>
                  <w:tcPr>
                    <w:tcW w:w="1559" w:type="dxa"/>
                    <w:tcMar>
                      <w:left w:w="28" w:type="dxa"/>
                      <w:right w:w="28" w:type="dxa"/>
                    </w:tcMar>
                    <w:hideMark/>
                  </w:tcPr>
                  <w:p w14:paraId="0FD333EE" w14:textId="77777777" w:rsidR="00B5366E" w:rsidRPr="002C2E76" w:rsidRDefault="00B5366E" w:rsidP="00B5366E">
                    <w:pPr>
                      <w:jc w:val="right"/>
                      <w:rPr>
                        <w:rFonts w:ascii="Arial Narrow" w:hAnsi="Arial Narrow"/>
                        <w:sz w:val="18"/>
                        <w:szCs w:val="18"/>
                      </w:rPr>
                    </w:pPr>
                  </w:p>
                </w:tc>
              </w:tr>
              <w:tr w:rsidR="00B5366E" w:rsidRPr="00631D6A" w14:paraId="014469F0" w14:textId="77777777" w:rsidTr="00E63656">
                <w:trPr>
                  <w:trHeight w:val="270"/>
                </w:trPr>
                <w:tc>
                  <w:tcPr>
                    <w:tcW w:w="1696" w:type="dxa"/>
                    <w:tcMar>
                      <w:left w:w="28" w:type="dxa"/>
                      <w:right w:w="28" w:type="dxa"/>
                    </w:tcMar>
                    <w:hideMark/>
                  </w:tcPr>
                  <w:p w14:paraId="108ED6EA"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管庄项目</w:t>
                    </w:r>
                  </w:p>
                </w:tc>
                <w:tc>
                  <w:tcPr>
                    <w:tcW w:w="1276" w:type="dxa"/>
                    <w:tcMar>
                      <w:left w:w="28" w:type="dxa"/>
                      <w:right w:w="28" w:type="dxa"/>
                    </w:tcMar>
                    <w:hideMark/>
                  </w:tcPr>
                  <w:p w14:paraId="52D7844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22,524,863.58</w:t>
                    </w:r>
                  </w:p>
                </w:tc>
                <w:tc>
                  <w:tcPr>
                    <w:tcW w:w="1276" w:type="dxa"/>
                    <w:tcMar>
                      <w:left w:w="28" w:type="dxa"/>
                      <w:right w:w="28" w:type="dxa"/>
                    </w:tcMar>
                    <w:hideMark/>
                  </w:tcPr>
                  <w:p w14:paraId="30FA9D9E"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197D799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1,345,455.40</w:t>
                    </w:r>
                  </w:p>
                </w:tc>
                <w:tc>
                  <w:tcPr>
                    <w:tcW w:w="850" w:type="dxa"/>
                    <w:tcMar>
                      <w:left w:w="28" w:type="dxa"/>
                      <w:right w:w="28" w:type="dxa"/>
                    </w:tcMar>
                    <w:hideMark/>
                  </w:tcPr>
                  <w:p w14:paraId="7DAF2CE3"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459EAC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21,179,408.18</w:t>
                    </w:r>
                  </w:p>
                </w:tc>
                <w:tc>
                  <w:tcPr>
                    <w:tcW w:w="1559" w:type="dxa"/>
                    <w:tcMar>
                      <w:left w:w="28" w:type="dxa"/>
                      <w:right w:w="28" w:type="dxa"/>
                    </w:tcMar>
                    <w:hideMark/>
                  </w:tcPr>
                  <w:p w14:paraId="489117A1" w14:textId="77777777" w:rsidR="00B5366E" w:rsidRPr="002C2E76" w:rsidRDefault="00B5366E" w:rsidP="00B5366E">
                    <w:pPr>
                      <w:jc w:val="right"/>
                      <w:rPr>
                        <w:rFonts w:ascii="Arial Narrow" w:hAnsi="Arial Narrow"/>
                        <w:sz w:val="18"/>
                        <w:szCs w:val="18"/>
                      </w:rPr>
                    </w:pPr>
                  </w:p>
                </w:tc>
              </w:tr>
              <w:tr w:rsidR="00B5366E" w:rsidRPr="00631D6A" w14:paraId="05ACF920" w14:textId="77777777" w:rsidTr="00E63656">
                <w:trPr>
                  <w:trHeight w:val="270"/>
                </w:trPr>
                <w:tc>
                  <w:tcPr>
                    <w:tcW w:w="1696" w:type="dxa"/>
                    <w:tcMar>
                      <w:left w:w="28" w:type="dxa"/>
                      <w:right w:w="28" w:type="dxa"/>
                    </w:tcMar>
                    <w:hideMark/>
                  </w:tcPr>
                  <w:p w14:paraId="38A0C5A0"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lastRenderedPageBreak/>
                      <w:t>南京浦口项目</w:t>
                    </w:r>
                  </w:p>
                </w:tc>
                <w:tc>
                  <w:tcPr>
                    <w:tcW w:w="1276" w:type="dxa"/>
                    <w:tcMar>
                      <w:left w:w="28" w:type="dxa"/>
                      <w:right w:w="28" w:type="dxa"/>
                    </w:tcMar>
                    <w:hideMark/>
                  </w:tcPr>
                  <w:p w14:paraId="0ACA4FC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262,010,333.91</w:t>
                    </w:r>
                  </w:p>
                </w:tc>
                <w:tc>
                  <w:tcPr>
                    <w:tcW w:w="1276" w:type="dxa"/>
                    <w:tcMar>
                      <w:left w:w="28" w:type="dxa"/>
                      <w:right w:w="28" w:type="dxa"/>
                    </w:tcMar>
                    <w:hideMark/>
                  </w:tcPr>
                  <w:p w14:paraId="0E62B978"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7C71EAF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30,507,594.80</w:t>
                    </w:r>
                  </w:p>
                </w:tc>
                <w:tc>
                  <w:tcPr>
                    <w:tcW w:w="850" w:type="dxa"/>
                    <w:tcMar>
                      <w:left w:w="28" w:type="dxa"/>
                      <w:right w:w="28" w:type="dxa"/>
                    </w:tcMar>
                    <w:hideMark/>
                  </w:tcPr>
                  <w:p w14:paraId="394FCC50"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55DF71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231,502,739.11</w:t>
                    </w:r>
                  </w:p>
                </w:tc>
                <w:tc>
                  <w:tcPr>
                    <w:tcW w:w="1559" w:type="dxa"/>
                    <w:tcMar>
                      <w:left w:w="28" w:type="dxa"/>
                      <w:right w:w="28" w:type="dxa"/>
                    </w:tcMar>
                    <w:hideMark/>
                  </w:tcPr>
                  <w:p w14:paraId="40DD5259" w14:textId="77777777" w:rsidR="00B5366E" w:rsidRPr="002C2E76" w:rsidRDefault="00B5366E" w:rsidP="00B5366E">
                    <w:pPr>
                      <w:jc w:val="right"/>
                      <w:rPr>
                        <w:rFonts w:ascii="Arial Narrow" w:hAnsi="Arial Narrow"/>
                        <w:sz w:val="18"/>
                        <w:szCs w:val="18"/>
                      </w:rPr>
                    </w:pPr>
                  </w:p>
                </w:tc>
              </w:tr>
              <w:tr w:rsidR="00B5366E" w:rsidRPr="00631D6A" w14:paraId="54EF2B98" w14:textId="77777777" w:rsidTr="00E63656">
                <w:trPr>
                  <w:trHeight w:val="270"/>
                </w:trPr>
                <w:tc>
                  <w:tcPr>
                    <w:tcW w:w="1696" w:type="dxa"/>
                    <w:tcMar>
                      <w:left w:w="28" w:type="dxa"/>
                      <w:right w:w="28" w:type="dxa"/>
                    </w:tcMar>
                    <w:hideMark/>
                  </w:tcPr>
                  <w:p w14:paraId="57DDFD77"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城茂未来项目</w:t>
                    </w:r>
                  </w:p>
                </w:tc>
                <w:tc>
                  <w:tcPr>
                    <w:tcW w:w="1276" w:type="dxa"/>
                    <w:tcMar>
                      <w:left w:w="28" w:type="dxa"/>
                      <w:right w:w="28" w:type="dxa"/>
                    </w:tcMar>
                    <w:hideMark/>
                  </w:tcPr>
                  <w:p w14:paraId="7A51AAF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152,570,272.16</w:t>
                    </w:r>
                  </w:p>
                </w:tc>
                <w:tc>
                  <w:tcPr>
                    <w:tcW w:w="1276" w:type="dxa"/>
                    <w:tcMar>
                      <w:left w:w="28" w:type="dxa"/>
                      <w:right w:w="28" w:type="dxa"/>
                    </w:tcMar>
                    <w:hideMark/>
                  </w:tcPr>
                  <w:p w14:paraId="2A181B9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10,801,420.84</w:t>
                    </w:r>
                  </w:p>
                </w:tc>
                <w:tc>
                  <w:tcPr>
                    <w:tcW w:w="1134" w:type="dxa"/>
                    <w:tcMar>
                      <w:left w:w="28" w:type="dxa"/>
                      <w:right w:w="28" w:type="dxa"/>
                    </w:tcMar>
                    <w:hideMark/>
                  </w:tcPr>
                  <w:p w14:paraId="79E8799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43,954,836.24</w:t>
                    </w:r>
                  </w:p>
                </w:tc>
                <w:tc>
                  <w:tcPr>
                    <w:tcW w:w="850" w:type="dxa"/>
                    <w:tcMar>
                      <w:left w:w="28" w:type="dxa"/>
                      <w:right w:w="28" w:type="dxa"/>
                    </w:tcMar>
                    <w:hideMark/>
                  </w:tcPr>
                  <w:p w14:paraId="668DF6CA"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F41884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119,416,856.76</w:t>
                    </w:r>
                  </w:p>
                </w:tc>
                <w:tc>
                  <w:tcPr>
                    <w:tcW w:w="1559" w:type="dxa"/>
                    <w:tcMar>
                      <w:left w:w="28" w:type="dxa"/>
                      <w:right w:w="28" w:type="dxa"/>
                    </w:tcMar>
                    <w:hideMark/>
                  </w:tcPr>
                  <w:p w14:paraId="4017323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4.55</w:t>
                    </w:r>
                  </w:p>
                </w:tc>
              </w:tr>
              <w:tr w:rsidR="00B5366E" w:rsidRPr="00631D6A" w14:paraId="524AAF84" w14:textId="77777777" w:rsidTr="00E63656">
                <w:trPr>
                  <w:trHeight w:val="270"/>
                </w:trPr>
                <w:tc>
                  <w:tcPr>
                    <w:tcW w:w="1696" w:type="dxa"/>
                    <w:tcMar>
                      <w:left w:w="28" w:type="dxa"/>
                      <w:right w:w="28" w:type="dxa"/>
                    </w:tcMar>
                    <w:hideMark/>
                  </w:tcPr>
                  <w:p w14:paraId="76685376"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顺义北小营项目</w:t>
                    </w:r>
                  </w:p>
                </w:tc>
                <w:tc>
                  <w:tcPr>
                    <w:tcW w:w="1276" w:type="dxa"/>
                    <w:tcMar>
                      <w:left w:w="28" w:type="dxa"/>
                      <w:right w:w="28" w:type="dxa"/>
                    </w:tcMar>
                    <w:hideMark/>
                  </w:tcPr>
                  <w:p w14:paraId="1B56CFA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384,478,956.91</w:t>
                    </w:r>
                  </w:p>
                </w:tc>
                <w:tc>
                  <w:tcPr>
                    <w:tcW w:w="1276" w:type="dxa"/>
                    <w:tcMar>
                      <w:left w:w="28" w:type="dxa"/>
                      <w:right w:w="28" w:type="dxa"/>
                    </w:tcMar>
                    <w:hideMark/>
                  </w:tcPr>
                  <w:p w14:paraId="6C680D6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178,660.38</w:t>
                    </w:r>
                  </w:p>
                </w:tc>
                <w:tc>
                  <w:tcPr>
                    <w:tcW w:w="1134" w:type="dxa"/>
                    <w:tcMar>
                      <w:left w:w="28" w:type="dxa"/>
                      <w:right w:w="28" w:type="dxa"/>
                    </w:tcMar>
                    <w:hideMark/>
                  </w:tcPr>
                  <w:p w14:paraId="6ED73847"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5196F267"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26DE47F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384,657,617.29</w:t>
                    </w:r>
                  </w:p>
                </w:tc>
                <w:tc>
                  <w:tcPr>
                    <w:tcW w:w="1559" w:type="dxa"/>
                    <w:tcMar>
                      <w:left w:w="28" w:type="dxa"/>
                      <w:right w:w="28" w:type="dxa"/>
                    </w:tcMar>
                    <w:hideMark/>
                  </w:tcPr>
                  <w:p w14:paraId="387A98F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5.00</w:t>
                    </w:r>
                  </w:p>
                </w:tc>
              </w:tr>
              <w:tr w:rsidR="00B5366E" w:rsidRPr="00631D6A" w14:paraId="18F9ECC1" w14:textId="77777777" w:rsidTr="00E63656">
                <w:trPr>
                  <w:trHeight w:val="270"/>
                </w:trPr>
                <w:tc>
                  <w:tcPr>
                    <w:tcW w:w="1696" w:type="dxa"/>
                    <w:tcMar>
                      <w:left w:w="28" w:type="dxa"/>
                      <w:right w:w="28" w:type="dxa"/>
                    </w:tcMar>
                    <w:hideMark/>
                  </w:tcPr>
                  <w:p w14:paraId="163C43DB"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龙樾湾（成都）项目</w:t>
                    </w:r>
                  </w:p>
                </w:tc>
                <w:tc>
                  <w:tcPr>
                    <w:tcW w:w="1276" w:type="dxa"/>
                    <w:tcMar>
                      <w:left w:w="28" w:type="dxa"/>
                      <w:right w:w="28" w:type="dxa"/>
                    </w:tcMar>
                    <w:hideMark/>
                  </w:tcPr>
                  <w:p w14:paraId="2103E76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8,351,004.21</w:t>
                    </w:r>
                  </w:p>
                </w:tc>
                <w:tc>
                  <w:tcPr>
                    <w:tcW w:w="1276" w:type="dxa"/>
                    <w:tcMar>
                      <w:left w:w="28" w:type="dxa"/>
                      <w:right w:w="28" w:type="dxa"/>
                    </w:tcMar>
                    <w:hideMark/>
                  </w:tcPr>
                  <w:p w14:paraId="2DD20349"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CD4D45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-765,010.48</w:t>
                    </w:r>
                  </w:p>
                </w:tc>
                <w:tc>
                  <w:tcPr>
                    <w:tcW w:w="850" w:type="dxa"/>
                    <w:tcMar>
                      <w:left w:w="28" w:type="dxa"/>
                      <w:right w:w="28" w:type="dxa"/>
                    </w:tcMar>
                    <w:hideMark/>
                  </w:tcPr>
                  <w:p w14:paraId="3BE22E9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F22712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9,116,014.69</w:t>
                    </w:r>
                  </w:p>
                </w:tc>
                <w:tc>
                  <w:tcPr>
                    <w:tcW w:w="1559" w:type="dxa"/>
                    <w:tcMar>
                      <w:left w:w="28" w:type="dxa"/>
                      <w:right w:w="28" w:type="dxa"/>
                    </w:tcMar>
                    <w:hideMark/>
                  </w:tcPr>
                  <w:p w14:paraId="175AFF1E" w14:textId="77777777" w:rsidR="00B5366E" w:rsidRPr="002C2E76" w:rsidRDefault="00B5366E" w:rsidP="00B5366E">
                    <w:pPr>
                      <w:jc w:val="right"/>
                      <w:rPr>
                        <w:rFonts w:ascii="Arial Narrow" w:hAnsi="Arial Narrow"/>
                        <w:sz w:val="18"/>
                        <w:szCs w:val="18"/>
                      </w:rPr>
                    </w:pPr>
                  </w:p>
                </w:tc>
              </w:tr>
              <w:tr w:rsidR="00B5366E" w:rsidRPr="00631D6A" w14:paraId="4B57DAA7" w14:textId="77777777" w:rsidTr="00E63656">
                <w:trPr>
                  <w:trHeight w:val="270"/>
                </w:trPr>
                <w:tc>
                  <w:tcPr>
                    <w:tcW w:w="1696" w:type="dxa"/>
                    <w:tcMar>
                      <w:left w:w="28" w:type="dxa"/>
                      <w:right w:w="28" w:type="dxa"/>
                    </w:tcMar>
                    <w:hideMark/>
                  </w:tcPr>
                  <w:p w14:paraId="46FC6D32"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龙樾熙城</w:t>
                    </w:r>
                  </w:p>
                </w:tc>
                <w:tc>
                  <w:tcPr>
                    <w:tcW w:w="1276" w:type="dxa"/>
                    <w:tcMar>
                      <w:left w:w="28" w:type="dxa"/>
                      <w:right w:w="28" w:type="dxa"/>
                    </w:tcMar>
                    <w:hideMark/>
                  </w:tcPr>
                  <w:p w14:paraId="5CF6032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106,580,952.81</w:t>
                    </w:r>
                  </w:p>
                </w:tc>
                <w:tc>
                  <w:tcPr>
                    <w:tcW w:w="1276" w:type="dxa"/>
                    <w:tcMar>
                      <w:left w:w="28" w:type="dxa"/>
                      <w:right w:w="28" w:type="dxa"/>
                    </w:tcMar>
                    <w:hideMark/>
                  </w:tcPr>
                  <w:p w14:paraId="64E325B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11,666,582.24</w:t>
                    </w:r>
                  </w:p>
                </w:tc>
                <w:tc>
                  <w:tcPr>
                    <w:tcW w:w="1134" w:type="dxa"/>
                    <w:tcMar>
                      <w:left w:w="28" w:type="dxa"/>
                      <w:right w:w="28" w:type="dxa"/>
                    </w:tcMar>
                    <w:hideMark/>
                  </w:tcPr>
                  <w:p w14:paraId="792B9D3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12,595,682.29</w:t>
                    </w:r>
                  </w:p>
                </w:tc>
                <w:tc>
                  <w:tcPr>
                    <w:tcW w:w="850" w:type="dxa"/>
                    <w:tcMar>
                      <w:left w:w="28" w:type="dxa"/>
                      <w:right w:w="28" w:type="dxa"/>
                    </w:tcMar>
                    <w:hideMark/>
                  </w:tcPr>
                  <w:p w14:paraId="193A89B1"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75C10EF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105,651,852.76</w:t>
                    </w:r>
                  </w:p>
                </w:tc>
                <w:tc>
                  <w:tcPr>
                    <w:tcW w:w="1559" w:type="dxa"/>
                    <w:tcMar>
                      <w:left w:w="28" w:type="dxa"/>
                      <w:right w:w="28" w:type="dxa"/>
                    </w:tcMar>
                    <w:hideMark/>
                  </w:tcPr>
                  <w:p w14:paraId="0A67CE0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3.57</w:t>
                    </w:r>
                  </w:p>
                </w:tc>
              </w:tr>
              <w:tr w:rsidR="00B5366E" w:rsidRPr="00631D6A" w14:paraId="2923E496" w14:textId="77777777" w:rsidTr="00E63656">
                <w:trPr>
                  <w:trHeight w:val="270"/>
                </w:trPr>
                <w:tc>
                  <w:tcPr>
                    <w:tcW w:w="1696" w:type="dxa"/>
                    <w:tcMar>
                      <w:left w:w="28" w:type="dxa"/>
                      <w:right w:w="28" w:type="dxa"/>
                    </w:tcMar>
                    <w:hideMark/>
                  </w:tcPr>
                  <w:p w14:paraId="046C1908"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首城国际中心</w:t>
                    </w:r>
                  </w:p>
                </w:tc>
                <w:tc>
                  <w:tcPr>
                    <w:tcW w:w="1276" w:type="dxa"/>
                    <w:tcMar>
                      <w:left w:w="28" w:type="dxa"/>
                      <w:right w:w="28" w:type="dxa"/>
                    </w:tcMar>
                    <w:hideMark/>
                  </w:tcPr>
                  <w:p w14:paraId="4208EBA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345,425.99</w:t>
                    </w:r>
                  </w:p>
                </w:tc>
                <w:tc>
                  <w:tcPr>
                    <w:tcW w:w="1276" w:type="dxa"/>
                    <w:tcMar>
                      <w:left w:w="28" w:type="dxa"/>
                      <w:right w:w="28" w:type="dxa"/>
                    </w:tcMar>
                    <w:hideMark/>
                  </w:tcPr>
                  <w:p w14:paraId="6B450B6E"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52D469C7"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39EAEA02"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04202C1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345,425.99</w:t>
                    </w:r>
                  </w:p>
                </w:tc>
                <w:tc>
                  <w:tcPr>
                    <w:tcW w:w="1559" w:type="dxa"/>
                    <w:tcMar>
                      <w:left w:w="28" w:type="dxa"/>
                      <w:right w:w="28" w:type="dxa"/>
                    </w:tcMar>
                    <w:hideMark/>
                  </w:tcPr>
                  <w:p w14:paraId="61482E45" w14:textId="77777777" w:rsidR="00B5366E" w:rsidRPr="002C2E76" w:rsidRDefault="00B5366E" w:rsidP="00B5366E">
                    <w:pPr>
                      <w:jc w:val="right"/>
                      <w:rPr>
                        <w:rFonts w:ascii="Arial Narrow" w:hAnsi="Arial Narrow"/>
                        <w:sz w:val="18"/>
                        <w:szCs w:val="18"/>
                      </w:rPr>
                    </w:pPr>
                  </w:p>
                </w:tc>
              </w:tr>
              <w:tr w:rsidR="00B5366E" w:rsidRPr="00631D6A" w14:paraId="7221527C" w14:textId="77777777" w:rsidTr="00E63656">
                <w:trPr>
                  <w:trHeight w:val="270"/>
                </w:trPr>
                <w:tc>
                  <w:tcPr>
                    <w:tcW w:w="1696" w:type="dxa"/>
                    <w:tcMar>
                      <w:left w:w="28" w:type="dxa"/>
                      <w:right w:w="28" w:type="dxa"/>
                    </w:tcMar>
                    <w:hideMark/>
                  </w:tcPr>
                  <w:p w14:paraId="610507F6"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平谷汇景湾</w:t>
                    </w:r>
                  </w:p>
                </w:tc>
                <w:tc>
                  <w:tcPr>
                    <w:tcW w:w="1276" w:type="dxa"/>
                    <w:tcMar>
                      <w:left w:w="28" w:type="dxa"/>
                      <w:right w:w="28" w:type="dxa"/>
                    </w:tcMar>
                    <w:hideMark/>
                  </w:tcPr>
                  <w:p w14:paraId="190F4E6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22,256,252.84</w:t>
                    </w:r>
                  </w:p>
                </w:tc>
                <w:tc>
                  <w:tcPr>
                    <w:tcW w:w="1276" w:type="dxa"/>
                    <w:tcMar>
                      <w:left w:w="28" w:type="dxa"/>
                      <w:right w:w="28" w:type="dxa"/>
                    </w:tcMar>
                    <w:hideMark/>
                  </w:tcPr>
                  <w:p w14:paraId="7B4047D8"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C1115A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4,110,069.37</w:t>
                    </w:r>
                  </w:p>
                </w:tc>
                <w:tc>
                  <w:tcPr>
                    <w:tcW w:w="850" w:type="dxa"/>
                    <w:tcMar>
                      <w:left w:w="28" w:type="dxa"/>
                      <w:right w:w="28" w:type="dxa"/>
                    </w:tcMar>
                    <w:hideMark/>
                  </w:tcPr>
                  <w:p w14:paraId="6678FFA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AF5D03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18,146,183.47</w:t>
                    </w:r>
                  </w:p>
                </w:tc>
                <w:tc>
                  <w:tcPr>
                    <w:tcW w:w="1559" w:type="dxa"/>
                    <w:tcMar>
                      <w:left w:w="28" w:type="dxa"/>
                      <w:right w:w="28" w:type="dxa"/>
                    </w:tcMar>
                    <w:hideMark/>
                  </w:tcPr>
                  <w:p w14:paraId="5340A5B1" w14:textId="77777777" w:rsidR="00B5366E" w:rsidRPr="002C2E76" w:rsidRDefault="00B5366E" w:rsidP="00B5366E">
                    <w:pPr>
                      <w:jc w:val="right"/>
                      <w:rPr>
                        <w:rFonts w:ascii="Arial Narrow" w:hAnsi="Arial Narrow"/>
                        <w:sz w:val="18"/>
                        <w:szCs w:val="18"/>
                      </w:rPr>
                    </w:pPr>
                  </w:p>
                </w:tc>
              </w:tr>
              <w:tr w:rsidR="00B5366E" w:rsidRPr="00631D6A" w14:paraId="1981546E" w14:textId="77777777" w:rsidTr="00E63656">
                <w:trPr>
                  <w:trHeight w:val="270"/>
                </w:trPr>
                <w:tc>
                  <w:tcPr>
                    <w:tcW w:w="1696" w:type="dxa"/>
                    <w:tcMar>
                      <w:left w:w="28" w:type="dxa"/>
                      <w:right w:w="28" w:type="dxa"/>
                    </w:tcMar>
                    <w:hideMark/>
                  </w:tcPr>
                  <w:p w14:paraId="0366616D"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朝阳东坝南区</w:t>
                    </w:r>
                  </w:p>
                </w:tc>
                <w:tc>
                  <w:tcPr>
                    <w:tcW w:w="1276" w:type="dxa"/>
                    <w:tcMar>
                      <w:left w:w="28" w:type="dxa"/>
                      <w:right w:w="28" w:type="dxa"/>
                    </w:tcMar>
                    <w:hideMark/>
                  </w:tcPr>
                  <w:p w14:paraId="09B4482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43,648,364.95</w:t>
                    </w:r>
                  </w:p>
                </w:tc>
                <w:tc>
                  <w:tcPr>
                    <w:tcW w:w="1276" w:type="dxa"/>
                    <w:tcMar>
                      <w:left w:w="28" w:type="dxa"/>
                      <w:right w:w="28" w:type="dxa"/>
                    </w:tcMar>
                    <w:hideMark/>
                  </w:tcPr>
                  <w:p w14:paraId="644194F3"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42FC2DB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15,833,634.25</w:t>
                    </w:r>
                  </w:p>
                </w:tc>
                <w:tc>
                  <w:tcPr>
                    <w:tcW w:w="850" w:type="dxa"/>
                    <w:tcMar>
                      <w:left w:w="28" w:type="dxa"/>
                      <w:right w:w="28" w:type="dxa"/>
                    </w:tcMar>
                    <w:hideMark/>
                  </w:tcPr>
                  <w:p w14:paraId="5F7337A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22AB78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27,814,730.70</w:t>
                    </w:r>
                  </w:p>
                </w:tc>
                <w:tc>
                  <w:tcPr>
                    <w:tcW w:w="1559" w:type="dxa"/>
                    <w:tcMar>
                      <w:left w:w="28" w:type="dxa"/>
                      <w:right w:w="28" w:type="dxa"/>
                    </w:tcMar>
                    <w:hideMark/>
                  </w:tcPr>
                  <w:p w14:paraId="1BD019FA" w14:textId="77777777" w:rsidR="00B5366E" w:rsidRPr="002C2E76" w:rsidRDefault="00B5366E" w:rsidP="00B5366E">
                    <w:pPr>
                      <w:jc w:val="right"/>
                      <w:rPr>
                        <w:rFonts w:ascii="Arial Narrow" w:hAnsi="Arial Narrow"/>
                        <w:sz w:val="18"/>
                        <w:szCs w:val="18"/>
                      </w:rPr>
                    </w:pPr>
                  </w:p>
                </w:tc>
              </w:tr>
              <w:tr w:rsidR="00B5366E" w:rsidRPr="00631D6A" w14:paraId="7B4E3898" w14:textId="77777777" w:rsidTr="00E63656">
                <w:trPr>
                  <w:trHeight w:val="270"/>
                </w:trPr>
                <w:tc>
                  <w:tcPr>
                    <w:tcW w:w="1696" w:type="dxa"/>
                    <w:tcMar>
                      <w:left w:w="28" w:type="dxa"/>
                      <w:right w:w="28" w:type="dxa"/>
                    </w:tcMar>
                    <w:hideMark/>
                  </w:tcPr>
                  <w:p w14:paraId="1190B3D1"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南湖</w:t>
                    </w:r>
                    <w:r w:rsidRPr="002C2E76">
                      <w:rPr>
                        <w:rFonts w:ascii="Arial Narrow" w:hAnsi="Arial Narrow"/>
                        <w:sz w:val="18"/>
                        <w:szCs w:val="18"/>
                      </w:rPr>
                      <w:t>1</w:t>
                    </w:r>
                    <w:r w:rsidRPr="002C2E76">
                      <w:rPr>
                        <w:rFonts w:ascii="Arial Narrow" w:hAnsi="Arial Narrow"/>
                        <w:sz w:val="18"/>
                        <w:szCs w:val="18"/>
                      </w:rPr>
                      <w:t>号</w:t>
                    </w:r>
                  </w:p>
                </w:tc>
                <w:tc>
                  <w:tcPr>
                    <w:tcW w:w="1276" w:type="dxa"/>
                    <w:tcMar>
                      <w:left w:w="28" w:type="dxa"/>
                      <w:right w:w="28" w:type="dxa"/>
                    </w:tcMar>
                    <w:hideMark/>
                  </w:tcPr>
                  <w:p w14:paraId="774F00B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487,005.69</w:t>
                    </w:r>
                  </w:p>
                </w:tc>
                <w:tc>
                  <w:tcPr>
                    <w:tcW w:w="1276" w:type="dxa"/>
                    <w:tcMar>
                      <w:left w:w="28" w:type="dxa"/>
                      <w:right w:w="28" w:type="dxa"/>
                    </w:tcMar>
                    <w:hideMark/>
                  </w:tcPr>
                  <w:p w14:paraId="2CDB3144"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FFDCDF3"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76D2D1B8"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0C4762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487,005.69</w:t>
                    </w:r>
                  </w:p>
                </w:tc>
                <w:tc>
                  <w:tcPr>
                    <w:tcW w:w="1559" w:type="dxa"/>
                    <w:tcMar>
                      <w:left w:w="28" w:type="dxa"/>
                      <w:right w:w="28" w:type="dxa"/>
                    </w:tcMar>
                    <w:hideMark/>
                  </w:tcPr>
                  <w:p w14:paraId="5BF5AF2D" w14:textId="77777777" w:rsidR="00B5366E" w:rsidRPr="002C2E76" w:rsidRDefault="00B5366E" w:rsidP="00B5366E">
                    <w:pPr>
                      <w:jc w:val="right"/>
                      <w:rPr>
                        <w:rFonts w:ascii="Arial Narrow" w:hAnsi="Arial Narrow"/>
                        <w:sz w:val="18"/>
                        <w:szCs w:val="18"/>
                      </w:rPr>
                    </w:pPr>
                  </w:p>
                </w:tc>
              </w:tr>
              <w:tr w:rsidR="00B5366E" w:rsidRPr="00631D6A" w14:paraId="3FD8C244" w14:textId="77777777" w:rsidTr="00E63656">
                <w:trPr>
                  <w:trHeight w:val="270"/>
                </w:trPr>
                <w:tc>
                  <w:tcPr>
                    <w:tcW w:w="1696" w:type="dxa"/>
                    <w:tcMar>
                      <w:left w:w="28" w:type="dxa"/>
                      <w:right w:w="28" w:type="dxa"/>
                    </w:tcMar>
                    <w:hideMark/>
                  </w:tcPr>
                  <w:p w14:paraId="02DE2AF7"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珑玺家苑</w:t>
                    </w:r>
                  </w:p>
                </w:tc>
                <w:tc>
                  <w:tcPr>
                    <w:tcW w:w="1276" w:type="dxa"/>
                    <w:tcMar>
                      <w:left w:w="28" w:type="dxa"/>
                      <w:right w:w="28" w:type="dxa"/>
                    </w:tcMar>
                    <w:hideMark/>
                  </w:tcPr>
                  <w:p w14:paraId="2022F01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26,039,058.33</w:t>
                    </w:r>
                  </w:p>
                </w:tc>
                <w:tc>
                  <w:tcPr>
                    <w:tcW w:w="1276" w:type="dxa"/>
                    <w:tcMar>
                      <w:left w:w="28" w:type="dxa"/>
                      <w:right w:w="28" w:type="dxa"/>
                    </w:tcMar>
                    <w:hideMark/>
                  </w:tcPr>
                  <w:p w14:paraId="776087B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1,519,600.00</w:t>
                    </w:r>
                  </w:p>
                </w:tc>
                <w:tc>
                  <w:tcPr>
                    <w:tcW w:w="1134" w:type="dxa"/>
                    <w:tcMar>
                      <w:left w:w="28" w:type="dxa"/>
                      <w:right w:w="28" w:type="dxa"/>
                    </w:tcMar>
                    <w:hideMark/>
                  </w:tcPr>
                  <w:p w14:paraId="4D42F8D4"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1D50C15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E162F2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27,558,658.33</w:t>
                    </w:r>
                  </w:p>
                </w:tc>
                <w:tc>
                  <w:tcPr>
                    <w:tcW w:w="1559" w:type="dxa"/>
                    <w:tcMar>
                      <w:left w:w="28" w:type="dxa"/>
                      <w:right w:w="28" w:type="dxa"/>
                    </w:tcMar>
                    <w:hideMark/>
                  </w:tcPr>
                  <w:p w14:paraId="741AB68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5.24</w:t>
                    </w:r>
                  </w:p>
                </w:tc>
              </w:tr>
              <w:tr w:rsidR="00B5366E" w:rsidRPr="00631D6A" w14:paraId="752070A3" w14:textId="77777777" w:rsidTr="00E63656">
                <w:trPr>
                  <w:trHeight w:val="270"/>
                </w:trPr>
                <w:tc>
                  <w:tcPr>
                    <w:tcW w:w="1696" w:type="dxa"/>
                    <w:tcMar>
                      <w:left w:w="28" w:type="dxa"/>
                      <w:right w:w="28" w:type="dxa"/>
                    </w:tcMar>
                    <w:hideMark/>
                  </w:tcPr>
                  <w:p w14:paraId="79A17C26"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澜湖庭苑</w:t>
                    </w:r>
                  </w:p>
                </w:tc>
                <w:tc>
                  <w:tcPr>
                    <w:tcW w:w="1276" w:type="dxa"/>
                    <w:tcMar>
                      <w:left w:w="28" w:type="dxa"/>
                      <w:right w:w="28" w:type="dxa"/>
                    </w:tcMar>
                    <w:hideMark/>
                  </w:tcPr>
                  <w:p w14:paraId="4324A8A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20,964,265.24</w:t>
                    </w:r>
                  </w:p>
                </w:tc>
                <w:tc>
                  <w:tcPr>
                    <w:tcW w:w="1276" w:type="dxa"/>
                    <w:tcMar>
                      <w:left w:w="28" w:type="dxa"/>
                      <w:right w:w="28" w:type="dxa"/>
                    </w:tcMar>
                    <w:hideMark/>
                  </w:tcPr>
                  <w:p w14:paraId="7066E96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6,094,320.30</w:t>
                    </w:r>
                  </w:p>
                </w:tc>
                <w:tc>
                  <w:tcPr>
                    <w:tcW w:w="1134" w:type="dxa"/>
                    <w:tcMar>
                      <w:left w:w="28" w:type="dxa"/>
                      <w:right w:w="28" w:type="dxa"/>
                    </w:tcMar>
                    <w:hideMark/>
                  </w:tcPr>
                  <w:p w14:paraId="37151359"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3E940BC8"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5094D85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27,058,585.54</w:t>
                    </w:r>
                  </w:p>
                </w:tc>
                <w:tc>
                  <w:tcPr>
                    <w:tcW w:w="1559" w:type="dxa"/>
                    <w:tcMar>
                      <w:left w:w="28" w:type="dxa"/>
                      <w:right w:w="28" w:type="dxa"/>
                    </w:tcMar>
                    <w:hideMark/>
                  </w:tcPr>
                  <w:p w14:paraId="793B5B0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4.94</w:t>
                    </w:r>
                  </w:p>
                </w:tc>
              </w:tr>
              <w:tr w:rsidR="00B5366E" w:rsidRPr="00631D6A" w14:paraId="124D42EB" w14:textId="77777777" w:rsidTr="00E63656">
                <w:trPr>
                  <w:trHeight w:val="270"/>
                </w:trPr>
                <w:tc>
                  <w:tcPr>
                    <w:tcW w:w="1696" w:type="dxa"/>
                    <w:tcMar>
                      <w:left w:w="28" w:type="dxa"/>
                      <w:right w:w="28" w:type="dxa"/>
                    </w:tcMar>
                    <w:hideMark/>
                  </w:tcPr>
                  <w:p w14:paraId="788E0D87"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平谷桃源香谷项目</w:t>
                    </w:r>
                  </w:p>
                </w:tc>
                <w:tc>
                  <w:tcPr>
                    <w:tcW w:w="1276" w:type="dxa"/>
                    <w:tcMar>
                      <w:left w:w="28" w:type="dxa"/>
                      <w:right w:w="28" w:type="dxa"/>
                    </w:tcMar>
                    <w:hideMark/>
                  </w:tcPr>
                  <w:p w14:paraId="7CA9FF0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2,922,396.70</w:t>
                    </w:r>
                  </w:p>
                </w:tc>
                <w:tc>
                  <w:tcPr>
                    <w:tcW w:w="1276" w:type="dxa"/>
                    <w:tcMar>
                      <w:left w:w="28" w:type="dxa"/>
                      <w:right w:w="28" w:type="dxa"/>
                    </w:tcMar>
                    <w:hideMark/>
                  </w:tcPr>
                  <w:p w14:paraId="20A9D403"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2E37458B"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19739FCB"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03C5EE5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2,922,396.70</w:t>
                    </w:r>
                  </w:p>
                </w:tc>
                <w:tc>
                  <w:tcPr>
                    <w:tcW w:w="1559" w:type="dxa"/>
                    <w:tcMar>
                      <w:left w:w="28" w:type="dxa"/>
                      <w:right w:w="28" w:type="dxa"/>
                    </w:tcMar>
                    <w:hideMark/>
                  </w:tcPr>
                  <w:p w14:paraId="5B56216D" w14:textId="77777777" w:rsidR="00B5366E" w:rsidRPr="002C2E76" w:rsidRDefault="00B5366E" w:rsidP="00B5366E">
                    <w:pPr>
                      <w:jc w:val="right"/>
                      <w:rPr>
                        <w:rFonts w:ascii="Arial Narrow" w:hAnsi="Arial Narrow"/>
                        <w:sz w:val="18"/>
                        <w:szCs w:val="18"/>
                      </w:rPr>
                    </w:pPr>
                  </w:p>
                </w:tc>
              </w:tr>
              <w:tr w:rsidR="00B5366E" w:rsidRPr="00631D6A" w14:paraId="1DE26215" w14:textId="77777777" w:rsidTr="00E63656">
                <w:trPr>
                  <w:trHeight w:val="270"/>
                </w:trPr>
                <w:tc>
                  <w:tcPr>
                    <w:tcW w:w="1696" w:type="dxa"/>
                    <w:tcMar>
                      <w:left w:w="28" w:type="dxa"/>
                      <w:right w:w="28" w:type="dxa"/>
                    </w:tcMar>
                    <w:hideMark/>
                  </w:tcPr>
                  <w:p w14:paraId="390CEF90"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红塘湾项目</w:t>
                    </w:r>
                  </w:p>
                </w:tc>
                <w:tc>
                  <w:tcPr>
                    <w:tcW w:w="1276" w:type="dxa"/>
                    <w:tcMar>
                      <w:left w:w="28" w:type="dxa"/>
                      <w:right w:w="28" w:type="dxa"/>
                    </w:tcMar>
                    <w:hideMark/>
                  </w:tcPr>
                  <w:p w14:paraId="404F380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68,387,632.79</w:t>
                    </w:r>
                  </w:p>
                </w:tc>
                <w:tc>
                  <w:tcPr>
                    <w:tcW w:w="1276" w:type="dxa"/>
                    <w:tcMar>
                      <w:left w:w="28" w:type="dxa"/>
                      <w:right w:w="28" w:type="dxa"/>
                    </w:tcMar>
                    <w:hideMark/>
                  </w:tcPr>
                  <w:p w14:paraId="3A24969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15,517,437.80</w:t>
                    </w:r>
                  </w:p>
                </w:tc>
                <w:tc>
                  <w:tcPr>
                    <w:tcW w:w="1134" w:type="dxa"/>
                    <w:tcMar>
                      <w:left w:w="28" w:type="dxa"/>
                      <w:right w:w="28" w:type="dxa"/>
                    </w:tcMar>
                    <w:hideMark/>
                  </w:tcPr>
                  <w:p w14:paraId="28B308D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45,019,121.36</w:t>
                    </w:r>
                  </w:p>
                </w:tc>
                <w:tc>
                  <w:tcPr>
                    <w:tcW w:w="850" w:type="dxa"/>
                    <w:tcMar>
                      <w:left w:w="28" w:type="dxa"/>
                      <w:right w:w="28" w:type="dxa"/>
                    </w:tcMar>
                    <w:hideMark/>
                  </w:tcPr>
                  <w:p w14:paraId="7766C09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BF88D8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38,885,949.23</w:t>
                    </w:r>
                  </w:p>
                </w:tc>
                <w:tc>
                  <w:tcPr>
                    <w:tcW w:w="1559" w:type="dxa"/>
                    <w:tcMar>
                      <w:left w:w="28" w:type="dxa"/>
                      <w:right w:w="28" w:type="dxa"/>
                    </w:tcMar>
                    <w:hideMark/>
                  </w:tcPr>
                  <w:p w14:paraId="495A079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5.35</w:t>
                    </w:r>
                  </w:p>
                </w:tc>
              </w:tr>
              <w:tr w:rsidR="00B5366E" w:rsidRPr="00631D6A" w14:paraId="4E4F5618" w14:textId="77777777" w:rsidTr="00E63656">
                <w:trPr>
                  <w:trHeight w:val="270"/>
                </w:trPr>
                <w:tc>
                  <w:tcPr>
                    <w:tcW w:w="1696" w:type="dxa"/>
                    <w:tcMar>
                      <w:left w:w="28" w:type="dxa"/>
                      <w:right w:w="28" w:type="dxa"/>
                    </w:tcMar>
                    <w:hideMark/>
                  </w:tcPr>
                  <w:p w14:paraId="10D98FE1"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海坡项目</w:t>
                    </w:r>
                  </w:p>
                </w:tc>
                <w:tc>
                  <w:tcPr>
                    <w:tcW w:w="1276" w:type="dxa"/>
                    <w:tcMar>
                      <w:left w:w="28" w:type="dxa"/>
                      <w:right w:w="28" w:type="dxa"/>
                    </w:tcMar>
                    <w:hideMark/>
                  </w:tcPr>
                  <w:p w14:paraId="057172D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12,861,532.91</w:t>
                    </w:r>
                  </w:p>
                </w:tc>
                <w:tc>
                  <w:tcPr>
                    <w:tcW w:w="1276" w:type="dxa"/>
                    <w:tcMar>
                      <w:left w:w="28" w:type="dxa"/>
                      <w:right w:w="28" w:type="dxa"/>
                    </w:tcMar>
                    <w:hideMark/>
                  </w:tcPr>
                  <w:p w14:paraId="6C4EB216"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2212E0FE"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494E326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57F1B51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12,861,532.91</w:t>
                    </w:r>
                  </w:p>
                </w:tc>
                <w:tc>
                  <w:tcPr>
                    <w:tcW w:w="1559" w:type="dxa"/>
                    <w:tcMar>
                      <w:left w:w="28" w:type="dxa"/>
                      <w:right w:w="28" w:type="dxa"/>
                    </w:tcMar>
                    <w:hideMark/>
                  </w:tcPr>
                  <w:p w14:paraId="6EBC7131" w14:textId="77777777" w:rsidR="00B5366E" w:rsidRPr="002C2E76" w:rsidRDefault="00B5366E" w:rsidP="00B5366E">
                    <w:pPr>
                      <w:jc w:val="right"/>
                      <w:rPr>
                        <w:rFonts w:ascii="Arial Narrow" w:hAnsi="Arial Narrow"/>
                        <w:sz w:val="18"/>
                        <w:szCs w:val="18"/>
                      </w:rPr>
                    </w:pPr>
                  </w:p>
                </w:tc>
              </w:tr>
              <w:tr w:rsidR="00B5366E" w:rsidRPr="00631D6A" w14:paraId="7754805B" w14:textId="77777777" w:rsidTr="00E63656">
                <w:trPr>
                  <w:trHeight w:val="270"/>
                </w:trPr>
                <w:tc>
                  <w:tcPr>
                    <w:tcW w:w="1696" w:type="dxa"/>
                    <w:tcMar>
                      <w:left w:w="28" w:type="dxa"/>
                      <w:right w:w="28" w:type="dxa"/>
                    </w:tcMar>
                    <w:hideMark/>
                  </w:tcPr>
                  <w:p w14:paraId="54A6A2C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宽院国誉府</w:t>
                    </w:r>
                  </w:p>
                </w:tc>
                <w:tc>
                  <w:tcPr>
                    <w:tcW w:w="1276" w:type="dxa"/>
                    <w:tcMar>
                      <w:left w:w="28" w:type="dxa"/>
                      <w:right w:w="28" w:type="dxa"/>
                    </w:tcMar>
                    <w:hideMark/>
                  </w:tcPr>
                  <w:p w14:paraId="17BF476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21,622,779.67</w:t>
                    </w:r>
                  </w:p>
                </w:tc>
                <w:tc>
                  <w:tcPr>
                    <w:tcW w:w="1276" w:type="dxa"/>
                    <w:tcMar>
                      <w:left w:w="28" w:type="dxa"/>
                      <w:right w:w="28" w:type="dxa"/>
                    </w:tcMar>
                    <w:hideMark/>
                  </w:tcPr>
                  <w:p w14:paraId="2023A445"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1261C11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4,986,058.05</w:t>
                    </w:r>
                  </w:p>
                </w:tc>
                <w:tc>
                  <w:tcPr>
                    <w:tcW w:w="850" w:type="dxa"/>
                    <w:tcMar>
                      <w:left w:w="28" w:type="dxa"/>
                      <w:right w:w="28" w:type="dxa"/>
                    </w:tcMar>
                    <w:hideMark/>
                  </w:tcPr>
                  <w:p w14:paraId="4B39308C"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C08569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16,636,721.62</w:t>
                    </w:r>
                  </w:p>
                </w:tc>
                <w:tc>
                  <w:tcPr>
                    <w:tcW w:w="1559" w:type="dxa"/>
                    <w:tcMar>
                      <w:left w:w="28" w:type="dxa"/>
                      <w:right w:w="28" w:type="dxa"/>
                    </w:tcMar>
                    <w:hideMark/>
                  </w:tcPr>
                  <w:p w14:paraId="16EF59CB" w14:textId="77777777" w:rsidR="00B5366E" w:rsidRPr="002C2E76" w:rsidRDefault="00B5366E" w:rsidP="00B5366E">
                    <w:pPr>
                      <w:jc w:val="right"/>
                      <w:rPr>
                        <w:rFonts w:ascii="Arial Narrow" w:hAnsi="Arial Narrow"/>
                        <w:sz w:val="18"/>
                        <w:szCs w:val="18"/>
                      </w:rPr>
                    </w:pPr>
                  </w:p>
                </w:tc>
              </w:tr>
              <w:tr w:rsidR="00B5366E" w:rsidRPr="00631D6A" w14:paraId="44D979CC" w14:textId="77777777" w:rsidTr="00E63656">
                <w:trPr>
                  <w:trHeight w:val="270"/>
                </w:trPr>
                <w:tc>
                  <w:tcPr>
                    <w:tcW w:w="1696" w:type="dxa"/>
                    <w:tcMar>
                      <w:left w:w="28" w:type="dxa"/>
                      <w:right w:w="28" w:type="dxa"/>
                    </w:tcMar>
                    <w:hideMark/>
                  </w:tcPr>
                  <w:p w14:paraId="7FCD2B6D"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马池口项目</w:t>
                    </w:r>
                  </w:p>
                </w:tc>
                <w:tc>
                  <w:tcPr>
                    <w:tcW w:w="1276" w:type="dxa"/>
                    <w:tcMar>
                      <w:left w:w="28" w:type="dxa"/>
                      <w:right w:w="28" w:type="dxa"/>
                    </w:tcMar>
                    <w:hideMark/>
                  </w:tcPr>
                  <w:p w14:paraId="7D07E4E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795,959,284.27</w:t>
                    </w:r>
                  </w:p>
                </w:tc>
                <w:tc>
                  <w:tcPr>
                    <w:tcW w:w="1276" w:type="dxa"/>
                    <w:tcMar>
                      <w:left w:w="28" w:type="dxa"/>
                      <w:right w:w="28" w:type="dxa"/>
                    </w:tcMar>
                    <w:hideMark/>
                  </w:tcPr>
                  <w:p w14:paraId="32E5C9A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22,676,111.53</w:t>
                    </w:r>
                  </w:p>
                </w:tc>
                <w:tc>
                  <w:tcPr>
                    <w:tcW w:w="1134" w:type="dxa"/>
                    <w:tcMar>
                      <w:left w:w="28" w:type="dxa"/>
                      <w:right w:w="28" w:type="dxa"/>
                    </w:tcMar>
                    <w:hideMark/>
                  </w:tcPr>
                  <w:p w14:paraId="347549F5"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12A30A62"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3D204E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818,635,395.80</w:t>
                    </w:r>
                  </w:p>
                </w:tc>
                <w:tc>
                  <w:tcPr>
                    <w:tcW w:w="1559" w:type="dxa"/>
                    <w:tcMar>
                      <w:left w:w="28" w:type="dxa"/>
                      <w:right w:w="28" w:type="dxa"/>
                    </w:tcMar>
                    <w:hideMark/>
                  </w:tcPr>
                  <w:p w14:paraId="7B13E23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4.75</w:t>
                    </w:r>
                  </w:p>
                </w:tc>
              </w:tr>
              <w:tr w:rsidR="00B5366E" w:rsidRPr="00631D6A" w14:paraId="252816B2" w14:textId="77777777" w:rsidTr="00E63656">
                <w:trPr>
                  <w:trHeight w:val="270"/>
                </w:trPr>
                <w:tc>
                  <w:tcPr>
                    <w:tcW w:w="1696" w:type="dxa"/>
                    <w:tcMar>
                      <w:left w:w="28" w:type="dxa"/>
                      <w:right w:w="28" w:type="dxa"/>
                    </w:tcMar>
                    <w:hideMark/>
                  </w:tcPr>
                  <w:p w14:paraId="662254A8"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瀛海项目</w:t>
                    </w:r>
                  </w:p>
                </w:tc>
                <w:tc>
                  <w:tcPr>
                    <w:tcW w:w="1276" w:type="dxa"/>
                    <w:tcMar>
                      <w:left w:w="28" w:type="dxa"/>
                      <w:right w:w="28" w:type="dxa"/>
                    </w:tcMar>
                    <w:hideMark/>
                  </w:tcPr>
                  <w:p w14:paraId="4E16B12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129,584,881.21</w:t>
                    </w:r>
                  </w:p>
                </w:tc>
                <w:tc>
                  <w:tcPr>
                    <w:tcW w:w="1276" w:type="dxa"/>
                    <w:tcMar>
                      <w:left w:w="28" w:type="dxa"/>
                      <w:right w:w="28" w:type="dxa"/>
                    </w:tcMar>
                    <w:hideMark/>
                  </w:tcPr>
                  <w:p w14:paraId="57973C99"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5FFC971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3,906,099.02</w:t>
                    </w:r>
                  </w:p>
                </w:tc>
                <w:tc>
                  <w:tcPr>
                    <w:tcW w:w="850" w:type="dxa"/>
                    <w:tcMar>
                      <w:left w:w="28" w:type="dxa"/>
                      <w:right w:w="28" w:type="dxa"/>
                    </w:tcMar>
                    <w:hideMark/>
                  </w:tcPr>
                  <w:p w14:paraId="783D4191"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1094D5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125,678,782.19</w:t>
                    </w:r>
                  </w:p>
                </w:tc>
                <w:tc>
                  <w:tcPr>
                    <w:tcW w:w="1559" w:type="dxa"/>
                    <w:tcMar>
                      <w:left w:w="28" w:type="dxa"/>
                      <w:right w:w="28" w:type="dxa"/>
                    </w:tcMar>
                    <w:hideMark/>
                  </w:tcPr>
                  <w:p w14:paraId="3CE7D6CC" w14:textId="77777777" w:rsidR="00B5366E" w:rsidRPr="002C2E76" w:rsidRDefault="00B5366E" w:rsidP="00B5366E">
                    <w:pPr>
                      <w:jc w:val="right"/>
                      <w:rPr>
                        <w:rFonts w:ascii="Arial Narrow" w:hAnsi="Arial Narrow"/>
                        <w:sz w:val="18"/>
                        <w:szCs w:val="18"/>
                      </w:rPr>
                    </w:pPr>
                  </w:p>
                </w:tc>
              </w:tr>
              <w:tr w:rsidR="00B5366E" w:rsidRPr="00631D6A" w14:paraId="2018275C" w14:textId="77777777" w:rsidTr="00E63656">
                <w:trPr>
                  <w:trHeight w:val="270"/>
                </w:trPr>
                <w:tc>
                  <w:tcPr>
                    <w:tcW w:w="1696" w:type="dxa"/>
                    <w:tcMar>
                      <w:left w:w="28" w:type="dxa"/>
                      <w:right w:w="28" w:type="dxa"/>
                    </w:tcMar>
                    <w:hideMark/>
                  </w:tcPr>
                  <w:p w14:paraId="0DFB6230"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望坛项目</w:t>
                    </w:r>
                  </w:p>
                </w:tc>
                <w:tc>
                  <w:tcPr>
                    <w:tcW w:w="1276" w:type="dxa"/>
                    <w:tcMar>
                      <w:left w:w="28" w:type="dxa"/>
                      <w:right w:w="28" w:type="dxa"/>
                    </w:tcMar>
                    <w:hideMark/>
                  </w:tcPr>
                  <w:p w14:paraId="7FF295C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2,444,978,410.74</w:t>
                    </w:r>
                  </w:p>
                </w:tc>
                <w:tc>
                  <w:tcPr>
                    <w:tcW w:w="1276" w:type="dxa"/>
                    <w:tcMar>
                      <w:left w:w="28" w:type="dxa"/>
                      <w:right w:w="28" w:type="dxa"/>
                    </w:tcMar>
                    <w:hideMark/>
                  </w:tcPr>
                  <w:p w14:paraId="1868613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508,260,946.77</w:t>
                    </w:r>
                  </w:p>
                </w:tc>
                <w:tc>
                  <w:tcPr>
                    <w:tcW w:w="1134" w:type="dxa"/>
                    <w:tcMar>
                      <w:left w:w="28" w:type="dxa"/>
                      <w:right w:w="28" w:type="dxa"/>
                    </w:tcMar>
                    <w:hideMark/>
                  </w:tcPr>
                  <w:p w14:paraId="77671D53"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49DCF3E2"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C85135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2,953,239,357.51</w:t>
                    </w:r>
                  </w:p>
                </w:tc>
                <w:tc>
                  <w:tcPr>
                    <w:tcW w:w="1559" w:type="dxa"/>
                    <w:tcMar>
                      <w:left w:w="28" w:type="dxa"/>
                      <w:right w:w="28" w:type="dxa"/>
                    </w:tcMar>
                    <w:hideMark/>
                  </w:tcPr>
                  <w:p w14:paraId="5843120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4.55</w:t>
                    </w:r>
                  </w:p>
                </w:tc>
              </w:tr>
              <w:tr w:rsidR="00B5366E" w:rsidRPr="00631D6A" w14:paraId="3D21808F" w14:textId="77777777" w:rsidTr="00E63656">
                <w:trPr>
                  <w:trHeight w:val="270"/>
                </w:trPr>
                <w:tc>
                  <w:tcPr>
                    <w:tcW w:w="1696" w:type="dxa"/>
                    <w:tcMar>
                      <w:left w:w="28" w:type="dxa"/>
                      <w:right w:w="28" w:type="dxa"/>
                    </w:tcMar>
                    <w:hideMark/>
                  </w:tcPr>
                  <w:p w14:paraId="59AAB57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徜徉集项目</w:t>
                    </w:r>
                  </w:p>
                </w:tc>
                <w:tc>
                  <w:tcPr>
                    <w:tcW w:w="1276" w:type="dxa"/>
                    <w:tcMar>
                      <w:left w:w="28" w:type="dxa"/>
                      <w:right w:w="28" w:type="dxa"/>
                    </w:tcMar>
                    <w:hideMark/>
                  </w:tcPr>
                  <w:p w14:paraId="05003CD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364,024.59</w:t>
                    </w:r>
                  </w:p>
                </w:tc>
                <w:tc>
                  <w:tcPr>
                    <w:tcW w:w="1276" w:type="dxa"/>
                    <w:tcMar>
                      <w:left w:w="28" w:type="dxa"/>
                      <w:right w:w="28" w:type="dxa"/>
                    </w:tcMar>
                    <w:hideMark/>
                  </w:tcPr>
                  <w:p w14:paraId="752A0CAB"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934E7CA"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2DAD315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84A7AD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364,024.59</w:t>
                    </w:r>
                  </w:p>
                </w:tc>
                <w:tc>
                  <w:tcPr>
                    <w:tcW w:w="1559" w:type="dxa"/>
                    <w:tcMar>
                      <w:left w:w="28" w:type="dxa"/>
                      <w:right w:w="28" w:type="dxa"/>
                    </w:tcMar>
                    <w:hideMark/>
                  </w:tcPr>
                  <w:p w14:paraId="0C58938F" w14:textId="77777777" w:rsidR="00B5366E" w:rsidRPr="002C2E76" w:rsidRDefault="00B5366E" w:rsidP="00B5366E">
                    <w:pPr>
                      <w:jc w:val="right"/>
                      <w:rPr>
                        <w:rFonts w:ascii="Arial Narrow" w:hAnsi="Arial Narrow"/>
                        <w:sz w:val="18"/>
                        <w:szCs w:val="18"/>
                      </w:rPr>
                    </w:pPr>
                  </w:p>
                </w:tc>
              </w:tr>
              <w:tr w:rsidR="00B5366E" w:rsidRPr="00631D6A" w14:paraId="54A0E89C" w14:textId="77777777" w:rsidTr="00E63656">
                <w:trPr>
                  <w:trHeight w:val="270"/>
                </w:trPr>
                <w:tc>
                  <w:tcPr>
                    <w:tcW w:w="1696" w:type="dxa"/>
                    <w:tcMar>
                      <w:left w:w="28" w:type="dxa"/>
                      <w:right w:w="28" w:type="dxa"/>
                    </w:tcMar>
                    <w:hideMark/>
                  </w:tcPr>
                  <w:p w14:paraId="494DBCD9"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理工大学</w:t>
                    </w:r>
                    <w:r w:rsidRPr="002C2E76">
                      <w:rPr>
                        <w:rFonts w:ascii="Arial Narrow" w:hAnsi="Arial Narrow"/>
                        <w:sz w:val="18"/>
                        <w:szCs w:val="18"/>
                      </w:rPr>
                      <w:t>2</w:t>
                    </w:r>
                    <w:r w:rsidRPr="002C2E76">
                      <w:rPr>
                        <w:rFonts w:ascii="Arial Narrow" w:hAnsi="Arial Narrow"/>
                        <w:sz w:val="18"/>
                        <w:szCs w:val="18"/>
                      </w:rPr>
                      <w:t>号地项目</w:t>
                    </w:r>
                  </w:p>
                </w:tc>
                <w:tc>
                  <w:tcPr>
                    <w:tcW w:w="1276" w:type="dxa"/>
                    <w:tcMar>
                      <w:left w:w="28" w:type="dxa"/>
                      <w:right w:w="28" w:type="dxa"/>
                    </w:tcMar>
                    <w:hideMark/>
                  </w:tcPr>
                  <w:p w14:paraId="4652B4F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9,854,388.02</w:t>
                    </w:r>
                  </w:p>
                </w:tc>
                <w:tc>
                  <w:tcPr>
                    <w:tcW w:w="1276" w:type="dxa"/>
                    <w:tcMar>
                      <w:left w:w="28" w:type="dxa"/>
                      <w:right w:w="28" w:type="dxa"/>
                    </w:tcMar>
                    <w:hideMark/>
                  </w:tcPr>
                  <w:p w14:paraId="6DF42870"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4AC034F1"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4ABBDCE3"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2415DA6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9,854,388.02</w:t>
                    </w:r>
                  </w:p>
                </w:tc>
                <w:tc>
                  <w:tcPr>
                    <w:tcW w:w="1559" w:type="dxa"/>
                    <w:tcMar>
                      <w:left w:w="28" w:type="dxa"/>
                      <w:right w:w="28" w:type="dxa"/>
                    </w:tcMar>
                    <w:hideMark/>
                  </w:tcPr>
                  <w:p w14:paraId="7568E833" w14:textId="77777777" w:rsidR="00B5366E" w:rsidRPr="002C2E76" w:rsidRDefault="00B5366E" w:rsidP="00B5366E">
                    <w:pPr>
                      <w:jc w:val="right"/>
                      <w:rPr>
                        <w:rFonts w:ascii="Arial Narrow" w:hAnsi="Arial Narrow"/>
                        <w:sz w:val="18"/>
                        <w:szCs w:val="18"/>
                      </w:rPr>
                    </w:pPr>
                  </w:p>
                </w:tc>
              </w:tr>
              <w:tr w:rsidR="00B5366E" w:rsidRPr="00631D6A" w14:paraId="250B0F27" w14:textId="77777777" w:rsidTr="00E63656">
                <w:trPr>
                  <w:trHeight w:val="270"/>
                </w:trPr>
                <w:tc>
                  <w:tcPr>
                    <w:tcW w:w="1696" w:type="dxa"/>
                    <w:tcMar>
                      <w:left w:w="28" w:type="dxa"/>
                      <w:right w:w="28" w:type="dxa"/>
                    </w:tcMar>
                    <w:hideMark/>
                  </w:tcPr>
                  <w:p w14:paraId="3C087AB8"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龙樾湾</w:t>
                    </w:r>
                    <w:r w:rsidRPr="002C2E76">
                      <w:rPr>
                        <w:rFonts w:ascii="Arial Narrow" w:hAnsi="Arial Narrow"/>
                        <w:sz w:val="18"/>
                        <w:szCs w:val="18"/>
                      </w:rPr>
                      <w:t>(</w:t>
                    </w:r>
                    <w:r w:rsidRPr="002C2E76">
                      <w:rPr>
                        <w:rFonts w:ascii="Arial Narrow" w:hAnsi="Arial Narrow"/>
                        <w:sz w:val="18"/>
                        <w:szCs w:val="18"/>
                      </w:rPr>
                      <w:t>重庆</w:t>
                    </w:r>
                    <w:r w:rsidRPr="002C2E76">
                      <w:rPr>
                        <w:rFonts w:ascii="Arial Narrow" w:hAnsi="Arial Narrow"/>
                        <w:sz w:val="18"/>
                        <w:szCs w:val="18"/>
                      </w:rPr>
                      <w:t>)</w:t>
                    </w:r>
                    <w:r w:rsidRPr="002C2E76">
                      <w:rPr>
                        <w:rFonts w:ascii="Arial Narrow" w:hAnsi="Arial Narrow"/>
                        <w:sz w:val="18"/>
                        <w:szCs w:val="18"/>
                      </w:rPr>
                      <w:t>项目</w:t>
                    </w:r>
                  </w:p>
                </w:tc>
                <w:tc>
                  <w:tcPr>
                    <w:tcW w:w="1276" w:type="dxa"/>
                    <w:tcMar>
                      <w:left w:w="28" w:type="dxa"/>
                      <w:right w:w="28" w:type="dxa"/>
                    </w:tcMar>
                    <w:hideMark/>
                  </w:tcPr>
                  <w:p w14:paraId="2C58BAB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28,112,780.16</w:t>
                    </w:r>
                  </w:p>
                </w:tc>
                <w:tc>
                  <w:tcPr>
                    <w:tcW w:w="1276" w:type="dxa"/>
                    <w:tcMar>
                      <w:left w:w="28" w:type="dxa"/>
                      <w:right w:w="28" w:type="dxa"/>
                    </w:tcMar>
                    <w:hideMark/>
                  </w:tcPr>
                  <w:p w14:paraId="62FFB81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1,389,751.86</w:t>
                    </w:r>
                  </w:p>
                </w:tc>
                <w:tc>
                  <w:tcPr>
                    <w:tcW w:w="1134" w:type="dxa"/>
                    <w:tcMar>
                      <w:left w:w="28" w:type="dxa"/>
                      <w:right w:w="28" w:type="dxa"/>
                    </w:tcMar>
                    <w:hideMark/>
                  </w:tcPr>
                  <w:p w14:paraId="07468B1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237,452.85</w:t>
                    </w:r>
                  </w:p>
                </w:tc>
                <w:tc>
                  <w:tcPr>
                    <w:tcW w:w="850" w:type="dxa"/>
                    <w:tcMar>
                      <w:left w:w="28" w:type="dxa"/>
                      <w:right w:w="28" w:type="dxa"/>
                    </w:tcMar>
                    <w:hideMark/>
                  </w:tcPr>
                  <w:p w14:paraId="3852124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F93CE0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29,265,079.17</w:t>
                    </w:r>
                  </w:p>
                </w:tc>
                <w:tc>
                  <w:tcPr>
                    <w:tcW w:w="1559" w:type="dxa"/>
                    <w:tcMar>
                      <w:left w:w="28" w:type="dxa"/>
                      <w:right w:w="28" w:type="dxa"/>
                    </w:tcMar>
                    <w:hideMark/>
                  </w:tcPr>
                  <w:p w14:paraId="245326F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4.66</w:t>
                    </w:r>
                  </w:p>
                </w:tc>
              </w:tr>
              <w:tr w:rsidR="00B5366E" w:rsidRPr="00631D6A" w14:paraId="76D13E72" w14:textId="77777777" w:rsidTr="00E63656">
                <w:trPr>
                  <w:trHeight w:val="270"/>
                </w:trPr>
                <w:tc>
                  <w:tcPr>
                    <w:tcW w:w="1696" w:type="dxa"/>
                    <w:tcMar>
                      <w:left w:w="28" w:type="dxa"/>
                      <w:right w:w="28" w:type="dxa"/>
                    </w:tcMar>
                    <w:hideMark/>
                  </w:tcPr>
                  <w:p w14:paraId="345105D6"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重庆熙城项目</w:t>
                    </w:r>
                  </w:p>
                </w:tc>
                <w:tc>
                  <w:tcPr>
                    <w:tcW w:w="1276" w:type="dxa"/>
                    <w:tcMar>
                      <w:left w:w="28" w:type="dxa"/>
                      <w:right w:w="28" w:type="dxa"/>
                    </w:tcMar>
                    <w:hideMark/>
                  </w:tcPr>
                  <w:p w14:paraId="2359C53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866,379.28</w:t>
                    </w:r>
                  </w:p>
                </w:tc>
                <w:tc>
                  <w:tcPr>
                    <w:tcW w:w="1276" w:type="dxa"/>
                    <w:tcMar>
                      <w:left w:w="28" w:type="dxa"/>
                      <w:right w:w="28" w:type="dxa"/>
                    </w:tcMar>
                    <w:hideMark/>
                  </w:tcPr>
                  <w:p w14:paraId="45EF02EE"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7D50304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1,033.82</w:t>
                    </w:r>
                  </w:p>
                </w:tc>
                <w:tc>
                  <w:tcPr>
                    <w:tcW w:w="850" w:type="dxa"/>
                    <w:tcMar>
                      <w:left w:w="28" w:type="dxa"/>
                      <w:right w:w="28" w:type="dxa"/>
                    </w:tcMar>
                    <w:hideMark/>
                  </w:tcPr>
                  <w:p w14:paraId="085959D5"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6D7F6D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865,345.46</w:t>
                    </w:r>
                  </w:p>
                </w:tc>
                <w:tc>
                  <w:tcPr>
                    <w:tcW w:w="1559" w:type="dxa"/>
                    <w:tcMar>
                      <w:left w:w="28" w:type="dxa"/>
                      <w:right w:w="28" w:type="dxa"/>
                    </w:tcMar>
                    <w:hideMark/>
                  </w:tcPr>
                  <w:p w14:paraId="0625E510" w14:textId="77777777" w:rsidR="00B5366E" w:rsidRPr="002C2E76" w:rsidRDefault="00B5366E" w:rsidP="00B5366E">
                    <w:pPr>
                      <w:jc w:val="right"/>
                      <w:rPr>
                        <w:rFonts w:ascii="Arial Narrow" w:hAnsi="Arial Narrow"/>
                        <w:sz w:val="18"/>
                        <w:szCs w:val="18"/>
                      </w:rPr>
                    </w:pPr>
                  </w:p>
                </w:tc>
              </w:tr>
              <w:tr w:rsidR="00B5366E" w:rsidRPr="00631D6A" w14:paraId="0BFEC7A6" w14:textId="77777777" w:rsidTr="00E63656">
                <w:trPr>
                  <w:trHeight w:val="270"/>
                </w:trPr>
                <w:tc>
                  <w:tcPr>
                    <w:tcW w:w="1696" w:type="dxa"/>
                    <w:tcMar>
                      <w:left w:w="28" w:type="dxa"/>
                      <w:right w:w="28" w:type="dxa"/>
                    </w:tcMar>
                    <w:hideMark/>
                  </w:tcPr>
                  <w:p w14:paraId="54559EFD"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龙樾生态城</w:t>
                    </w:r>
                  </w:p>
                </w:tc>
                <w:tc>
                  <w:tcPr>
                    <w:tcW w:w="1276" w:type="dxa"/>
                    <w:tcMar>
                      <w:left w:w="28" w:type="dxa"/>
                      <w:right w:w="28" w:type="dxa"/>
                    </w:tcMar>
                    <w:hideMark/>
                  </w:tcPr>
                  <w:p w14:paraId="73C1283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232,638,180.38</w:t>
                    </w:r>
                  </w:p>
                </w:tc>
                <w:tc>
                  <w:tcPr>
                    <w:tcW w:w="1276" w:type="dxa"/>
                    <w:tcMar>
                      <w:left w:w="28" w:type="dxa"/>
                      <w:right w:w="28" w:type="dxa"/>
                    </w:tcMar>
                    <w:hideMark/>
                  </w:tcPr>
                  <w:p w14:paraId="5431FF0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37,457,109.69</w:t>
                    </w:r>
                  </w:p>
                </w:tc>
                <w:tc>
                  <w:tcPr>
                    <w:tcW w:w="1134" w:type="dxa"/>
                    <w:tcMar>
                      <w:left w:w="28" w:type="dxa"/>
                      <w:right w:w="28" w:type="dxa"/>
                    </w:tcMar>
                    <w:hideMark/>
                  </w:tcPr>
                  <w:p w14:paraId="1D10CEF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9,961,960.51</w:t>
                    </w:r>
                  </w:p>
                </w:tc>
                <w:tc>
                  <w:tcPr>
                    <w:tcW w:w="850" w:type="dxa"/>
                    <w:tcMar>
                      <w:left w:w="28" w:type="dxa"/>
                      <w:right w:w="28" w:type="dxa"/>
                    </w:tcMar>
                    <w:hideMark/>
                  </w:tcPr>
                  <w:p w14:paraId="28E0880A"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8CFA4D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260,133,329.56</w:t>
                    </w:r>
                  </w:p>
                </w:tc>
                <w:tc>
                  <w:tcPr>
                    <w:tcW w:w="1559" w:type="dxa"/>
                    <w:tcMar>
                      <w:left w:w="28" w:type="dxa"/>
                      <w:right w:w="28" w:type="dxa"/>
                    </w:tcMar>
                    <w:hideMark/>
                  </w:tcPr>
                  <w:p w14:paraId="60F4020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4.20</w:t>
                    </w:r>
                  </w:p>
                </w:tc>
              </w:tr>
              <w:tr w:rsidR="00B5366E" w:rsidRPr="00631D6A" w14:paraId="4EB8B01E" w14:textId="77777777" w:rsidTr="00E63656">
                <w:trPr>
                  <w:trHeight w:val="270"/>
                </w:trPr>
                <w:tc>
                  <w:tcPr>
                    <w:tcW w:w="1696" w:type="dxa"/>
                    <w:tcMar>
                      <w:left w:w="28" w:type="dxa"/>
                      <w:right w:w="28" w:type="dxa"/>
                    </w:tcMar>
                    <w:hideMark/>
                  </w:tcPr>
                  <w:p w14:paraId="483DDD82"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走马庄项目</w:t>
                    </w:r>
                  </w:p>
                </w:tc>
                <w:tc>
                  <w:tcPr>
                    <w:tcW w:w="1276" w:type="dxa"/>
                    <w:tcMar>
                      <w:left w:w="28" w:type="dxa"/>
                      <w:right w:w="28" w:type="dxa"/>
                    </w:tcMar>
                    <w:hideMark/>
                  </w:tcPr>
                  <w:p w14:paraId="0867928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5,802,386.48</w:t>
                    </w:r>
                  </w:p>
                </w:tc>
                <w:tc>
                  <w:tcPr>
                    <w:tcW w:w="1276" w:type="dxa"/>
                    <w:tcMar>
                      <w:left w:w="28" w:type="dxa"/>
                      <w:right w:w="28" w:type="dxa"/>
                    </w:tcMar>
                    <w:hideMark/>
                  </w:tcPr>
                  <w:p w14:paraId="086D17C4"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5C35820F"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0BCB5AB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363A2C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5,802,386.48</w:t>
                    </w:r>
                  </w:p>
                </w:tc>
                <w:tc>
                  <w:tcPr>
                    <w:tcW w:w="1559" w:type="dxa"/>
                    <w:tcMar>
                      <w:left w:w="28" w:type="dxa"/>
                      <w:right w:w="28" w:type="dxa"/>
                    </w:tcMar>
                    <w:hideMark/>
                  </w:tcPr>
                  <w:p w14:paraId="70678726" w14:textId="77777777" w:rsidR="00B5366E" w:rsidRPr="002C2E76" w:rsidRDefault="00B5366E" w:rsidP="00B5366E">
                    <w:pPr>
                      <w:jc w:val="right"/>
                      <w:rPr>
                        <w:rFonts w:ascii="Arial Narrow" w:hAnsi="Arial Narrow"/>
                        <w:sz w:val="18"/>
                        <w:szCs w:val="18"/>
                      </w:rPr>
                    </w:pPr>
                  </w:p>
                </w:tc>
              </w:tr>
              <w:tr w:rsidR="00B5366E" w:rsidRPr="00631D6A" w14:paraId="36AB71C0" w14:textId="77777777" w:rsidTr="00E63656">
                <w:trPr>
                  <w:trHeight w:val="270"/>
                </w:trPr>
                <w:tc>
                  <w:tcPr>
                    <w:tcW w:w="1696" w:type="dxa"/>
                    <w:tcMar>
                      <w:left w:w="28" w:type="dxa"/>
                      <w:right w:w="28" w:type="dxa"/>
                    </w:tcMar>
                    <w:hideMark/>
                  </w:tcPr>
                  <w:p w14:paraId="1E495DB8"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上河湾项目</w:t>
                    </w:r>
                  </w:p>
                </w:tc>
                <w:tc>
                  <w:tcPr>
                    <w:tcW w:w="1276" w:type="dxa"/>
                    <w:tcMar>
                      <w:left w:w="28" w:type="dxa"/>
                      <w:right w:w="28" w:type="dxa"/>
                    </w:tcMar>
                    <w:hideMark/>
                  </w:tcPr>
                  <w:p w14:paraId="7F9D281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477,705.57</w:t>
                    </w:r>
                  </w:p>
                </w:tc>
                <w:tc>
                  <w:tcPr>
                    <w:tcW w:w="1276" w:type="dxa"/>
                    <w:tcMar>
                      <w:left w:w="28" w:type="dxa"/>
                      <w:right w:w="28" w:type="dxa"/>
                    </w:tcMar>
                    <w:hideMark/>
                  </w:tcPr>
                  <w:p w14:paraId="4B1903A7"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19AE082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4,260.03</w:t>
                    </w:r>
                  </w:p>
                </w:tc>
                <w:tc>
                  <w:tcPr>
                    <w:tcW w:w="850" w:type="dxa"/>
                    <w:tcMar>
                      <w:left w:w="28" w:type="dxa"/>
                      <w:right w:w="28" w:type="dxa"/>
                    </w:tcMar>
                    <w:hideMark/>
                  </w:tcPr>
                  <w:p w14:paraId="447B2B30"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434AFA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473,445.54</w:t>
                    </w:r>
                  </w:p>
                </w:tc>
                <w:tc>
                  <w:tcPr>
                    <w:tcW w:w="1559" w:type="dxa"/>
                    <w:tcMar>
                      <w:left w:w="28" w:type="dxa"/>
                      <w:right w:w="28" w:type="dxa"/>
                    </w:tcMar>
                    <w:hideMark/>
                  </w:tcPr>
                  <w:p w14:paraId="34442E28" w14:textId="77777777" w:rsidR="00B5366E" w:rsidRPr="002C2E76" w:rsidRDefault="00B5366E" w:rsidP="00B5366E">
                    <w:pPr>
                      <w:jc w:val="right"/>
                      <w:rPr>
                        <w:rFonts w:ascii="Arial Narrow" w:hAnsi="Arial Narrow"/>
                        <w:sz w:val="18"/>
                        <w:szCs w:val="18"/>
                      </w:rPr>
                    </w:pPr>
                  </w:p>
                </w:tc>
              </w:tr>
              <w:tr w:rsidR="00B5366E" w:rsidRPr="00631D6A" w14:paraId="42B93E23" w14:textId="77777777" w:rsidTr="00E63656">
                <w:trPr>
                  <w:trHeight w:val="270"/>
                </w:trPr>
                <w:tc>
                  <w:tcPr>
                    <w:tcW w:w="1696" w:type="dxa"/>
                    <w:tcMar>
                      <w:left w:w="28" w:type="dxa"/>
                      <w:right w:w="28" w:type="dxa"/>
                    </w:tcMar>
                    <w:hideMark/>
                  </w:tcPr>
                  <w:p w14:paraId="6A379595"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门头沟永定镇项目</w:t>
                    </w:r>
                  </w:p>
                </w:tc>
                <w:tc>
                  <w:tcPr>
                    <w:tcW w:w="1276" w:type="dxa"/>
                    <w:tcMar>
                      <w:left w:w="28" w:type="dxa"/>
                      <w:right w:w="28" w:type="dxa"/>
                    </w:tcMar>
                    <w:hideMark/>
                  </w:tcPr>
                  <w:p w14:paraId="7172763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67,132,742.89</w:t>
                    </w:r>
                  </w:p>
                </w:tc>
                <w:tc>
                  <w:tcPr>
                    <w:tcW w:w="1276" w:type="dxa"/>
                    <w:tcMar>
                      <w:left w:w="28" w:type="dxa"/>
                      <w:right w:w="28" w:type="dxa"/>
                    </w:tcMar>
                    <w:hideMark/>
                  </w:tcPr>
                  <w:p w14:paraId="4F2E8E00"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480A647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16,470,804.98</w:t>
                    </w:r>
                  </w:p>
                </w:tc>
                <w:tc>
                  <w:tcPr>
                    <w:tcW w:w="850" w:type="dxa"/>
                    <w:tcMar>
                      <w:left w:w="28" w:type="dxa"/>
                      <w:right w:w="28" w:type="dxa"/>
                    </w:tcMar>
                    <w:hideMark/>
                  </w:tcPr>
                  <w:p w14:paraId="51BC706F"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4532384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50,661,937.91</w:t>
                    </w:r>
                  </w:p>
                </w:tc>
                <w:tc>
                  <w:tcPr>
                    <w:tcW w:w="1559" w:type="dxa"/>
                    <w:tcMar>
                      <w:left w:w="28" w:type="dxa"/>
                      <w:right w:w="28" w:type="dxa"/>
                    </w:tcMar>
                    <w:hideMark/>
                  </w:tcPr>
                  <w:p w14:paraId="32A6C3FB" w14:textId="77777777" w:rsidR="00B5366E" w:rsidRPr="002C2E76" w:rsidRDefault="00B5366E" w:rsidP="00B5366E">
                    <w:pPr>
                      <w:jc w:val="right"/>
                      <w:rPr>
                        <w:rFonts w:ascii="Arial Narrow" w:hAnsi="Arial Narrow"/>
                        <w:sz w:val="18"/>
                        <w:szCs w:val="18"/>
                      </w:rPr>
                    </w:pPr>
                  </w:p>
                </w:tc>
              </w:tr>
              <w:tr w:rsidR="00B5366E" w:rsidRPr="00631D6A" w14:paraId="481E6CD7" w14:textId="77777777" w:rsidTr="00E63656">
                <w:trPr>
                  <w:trHeight w:val="270"/>
                </w:trPr>
                <w:tc>
                  <w:tcPr>
                    <w:tcW w:w="1696" w:type="dxa"/>
                    <w:tcMar>
                      <w:left w:w="28" w:type="dxa"/>
                      <w:right w:w="28" w:type="dxa"/>
                    </w:tcMar>
                    <w:hideMark/>
                  </w:tcPr>
                  <w:p w14:paraId="5791A944"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双胜街棚改项目</w:t>
                    </w:r>
                  </w:p>
                </w:tc>
                <w:tc>
                  <w:tcPr>
                    <w:tcW w:w="1276" w:type="dxa"/>
                    <w:tcMar>
                      <w:left w:w="28" w:type="dxa"/>
                      <w:right w:w="28" w:type="dxa"/>
                    </w:tcMar>
                    <w:hideMark/>
                  </w:tcPr>
                  <w:p w14:paraId="0A178CC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15,984,558.17</w:t>
                    </w:r>
                  </w:p>
                </w:tc>
                <w:tc>
                  <w:tcPr>
                    <w:tcW w:w="1276" w:type="dxa"/>
                    <w:tcMar>
                      <w:left w:w="28" w:type="dxa"/>
                      <w:right w:w="28" w:type="dxa"/>
                    </w:tcMar>
                    <w:hideMark/>
                  </w:tcPr>
                  <w:p w14:paraId="448006B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6,614,055.36</w:t>
                    </w:r>
                  </w:p>
                </w:tc>
                <w:tc>
                  <w:tcPr>
                    <w:tcW w:w="1134" w:type="dxa"/>
                    <w:tcMar>
                      <w:left w:w="28" w:type="dxa"/>
                      <w:right w:w="28" w:type="dxa"/>
                    </w:tcMar>
                    <w:hideMark/>
                  </w:tcPr>
                  <w:p w14:paraId="7E8F115E"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519A3065"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233F663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22,598,613.53</w:t>
                    </w:r>
                  </w:p>
                </w:tc>
                <w:tc>
                  <w:tcPr>
                    <w:tcW w:w="1559" w:type="dxa"/>
                    <w:tcMar>
                      <w:left w:w="28" w:type="dxa"/>
                      <w:right w:w="28" w:type="dxa"/>
                    </w:tcMar>
                    <w:hideMark/>
                  </w:tcPr>
                  <w:p w14:paraId="5241F9F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5.19</w:t>
                    </w:r>
                  </w:p>
                </w:tc>
              </w:tr>
              <w:tr w:rsidR="00B5366E" w:rsidRPr="00631D6A" w14:paraId="5192B21A" w14:textId="77777777" w:rsidTr="00E63656">
                <w:trPr>
                  <w:trHeight w:val="270"/>
                </w:trPr>
                <w:tc>
                  <w:tcPr>
                    <w:tcW w:w="1696" w:type="dxa"/>
                    <w:tcMar>
                      <w:left w:w="28" w:type="dxa"/>
                      <w:right w:w="28" w:type="dxa"/>
                    </w:tcMar>
                    <w:hideMark/>
                  </w:tcPr>
                  <w:p w14:paraId="52424939"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仁和镇平各庄项目（二级开发）</w:t>
                    </w:r>
                  </w:p>
                </w:tc>
                <w:tc>
                  <w:tcPr>
                    <w:tcW w:w="1276" w:type="dxa"/>
                    <w:tcMar>
                      <w:left w:w="28" w:type="dxa"/>
                      <w:right w:w="28" w:type="dxa"/>
                    </w:tcMar>
                    <w:hideMark/>
                  </w:tcPr>
                  <w:p w14:paraId="53FFF6BC"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54,970,341.71</w:t>
                    </w:r>
                  </w:p>
                </w:tc>
                <w:tc>
                  <w:tcPr>
                    <w:tcW w:w="1276" w:type="dxa"/>
                    <w:tcMar>
                      <w:left w:w="28" w:type="dxa"/>
                      <w:right w:w="28" w:type="dxa"/>
                    </w:tcMar>
                    <w:hideMark/>
                  </w:tcPr>
                  <w:p w14:paraId="1DA95AC6"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050C148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8,357,137.04</w:t>
                    </w:r>
                  </w:p>
                </w:tc>
                <w:tc>
                  <w:tcPr>
                    <w:tcW w:w="850" w:type="dxa"/>
                    <w:tcMar>
                      <w:left w:w="28" w:type="dxa"/>
                      <w:right w:w="28" w:type="dxa"/>
                    </w:tcMar>
                    <w:hideMark/>
                  </w:tcPr>
                  <w:p w14:paraId="3B7D4F0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514D5EF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46,613,204.67</w:t>
                    </w:r>
                  </w:p>
                </w:tc>
                <w:tc>
                  <w:tcPr>
                    <w:tcW w:w="1559" w:type="dxa"/>
                    <w:tcMar>
                      <w:left w:w="28" w:type="dxa"/>
                      <w:right w:w="28" w:type="dxa"/>
                    </w:tcMar>
                    <w:hideMark/>
                  </w:tcPr>
                  <w:p w14:paraId="203FFB26" w14:textId="77777777" w:rsidR="00B5366E" w:rsidRPr="002C2E76" w:rsidRDefault="00B5366E" w:rsidP="00B5366E">
                    <w:pPr>
                      <w:jc w:val="right"/>
                      <w:rPr>
                        <w:rFonts w:ascii="Arial Narrow" w:hAnsi="Arial Narrow"/>
                        <w:sz w:val="18"/>
                        <w:szCs w:val="18"/>
                      </w:rPr>
                    </w:pPr>
                  </w:p>
                </w:tc>
              </w:tr>
              <w:tr w:rsidR="00B5366E" w:rsidRPr="00631D6A" w14:paraId="0DCC0965" w14:textId="77777777" w:rsidTr="00E63656">
                <w:trPr>
                  <w:trHeight w:val="270"/>
                </w:trPr>
                <w:tc>
                  <w:tcPr>
                    <w:tcW w:w="1696" w:type="dxa"/>
                    <w:tcMar>
                      <w:left w:w="28" w:type="dxa"/>
                      <w:right w:w="28" w:type="dxa"/>
                    </w:tcMar>
                    <w:hideMark/>
                  </w:tcPr>
                  <w:p w14:paraId="03C76C5C"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临河棚户区改造项目</w:t>
                    </w:r>
                  </w:p>
                </w:tc>
                <w:tc>
                  <w:tcPr>
                    <w:tcW w:w="1276" w:type="dxa"/>
                    <w:tcMar>
                      <w:left w:w="28" w:type="dxa"/>
                      <w:right w:w="28" w:type="dxa"/>
                    </w:tcMar>
                    <w:hideMark/>
                  </w:tcPr>
                  <w:p w14:paraId="1494C1E4"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2,202,149,302.88</w:t>
                    </w:r>
                  </w:p>
                </w:tc>
                <w:tc>
                  <w:tcPr>
                    <w:tcW w:w="1276" w:type="dxa"/>
                    <w:tcMar>
                      <w:left w:w="28" w:type="dxa"/>
                      <w:right w:w="28" w:type="dxa"/>
                    </w:tcMar>
                    <w:hideMark/>
                  </w:tcPr>
                  <w:p w14:paraId="29DF11B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173,508,393.95</w:t>
                    </w:r>
                  </w:p>
                </w:tc>
                <w:tc>
                  <w:tcPr>
                    <w:tcW w:w="1134" w:type="dxa"/>
                    <w:tcMar>
                      <w:left w:w="28" w:type="dxa"/>
                      <w:right w:w="28" w:type="dxa"/>
                    </w:tcMar>
                    <w:hideMark/>
                  </w:tcPr>
                  <w:p w14:paraId="6DB72A5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162,035,135.74</w:t>
                    </w:r>
                  </w:p>
                </w:tc>
                <w:tc>
                  <w:tcPr>
                    <w:tcW w:w="850" w:type="dxa"/>
                    <w:tcMar>
                      <w:left w:w="28" w:type="dxa"/>
                      <w:right w:w="28" w:type="dxa"/>
                    </w:tcMar>
                    <w:hideMark/>
                  </w:tcPr>
                  <w:p w14:paraId="26E0206D"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7F48C0B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2,213,622,561.09</w:t>
                    </w:r>
                  </w:p>
                </w:tc>
                <w:tc>
                  <w:tcPr>
                    <w:tcW w:w="1559" w:type="dxa"/>
                    <w:tcMar>
                      <w:left w:w="28" w:type="dxa"/>
                      <w:right w:w="28" w:type="dxa"/>
                    </w:tcMar>
                    <w:hideMark/>
                  </w:tcPr>
                  <w:p w14:paraId="251766B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4.90</w:t>
                    </w:r>
                  </w:p>
                </w:tc>
              </w:tr>
              <w:tr w:rsidR="00B5366E" w:rsidRPr="00631D6A" w14:paraId="1651562B" w14:textId="77777777" w:rsidTr="00E63656">
                <w:trPr>
                  <w:trHeight w:val="270"/>
                </w:trPr>
                <w:tc>
                  <w:tcPr>
                    <w:tcW w:w="1696" w:type="dxa"/>
                    <w:tcMar>
                      <w:left w:w="28" w:type="dxa"/>
                      <w:right w:w="28" w:type="dxa"/>
                    </w:tcMar>
                    <w:hideMark/>
                  </w:tcPr>
                  <w:p w14:paraId="679120C9"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平各庄</w:t>
                    </w:r>
                    <w:r w:rsidRPr="002C2E76">
                      <w:rPr>
                        <w:rFonts w:ascii="Arial Narrow" w:hAnsi="Arial Narrow"/>
                        <w:sz w:val="18"/>
                        <w:szCs w:val="18"/>
                      </w:rPr>
                      <w:t>B</w:t>
                    </w:r>
                    <w:r w:rsidRPr="002C2E76">
                      <w:rPr>
                        <w:rFonts w:ascii="Arial Narrow" w:hAnsi="Arial Narrow"/>
                        <w:sz w:val="18"/>
                        <w:szCs w:val="18"/>
                      </w:rPr>
                      <w:t>地块一级开发项目</w:t>
                    </w:r>
                  </w:p>
                </w:tc>
                <w:tc>
                  <w:tcPr>
                    <w:tcW w:w="1276" w:type="dxa"/>
                    <w:tcMar>
                      <w:left w:w="28" w:type="dxa"/>
                      <w:right w:w="28" w:type="dxa"/>
                    </w:tcMar>
                    <w:hideMark/>
                  </w:tcPr>
                  <w:p w14:paraId="45A3A89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236,194,615.84</w:t>
                    </w:r>
                  </w:p>
                </w:tc>
                <w:tc>
                  <w:tcPr>
                    <w:tcW w:w="1276" w:type="dxa"/>
                    <w:tcMar>
                      <w:left w:w="28" w:type="dxa"/>
                      <w:right w:w="28" w:type="dxa"/>
                    </w:tcMar>
                    <w:hideMark/>
                  </w:tcPr>
                  <w:p w14:paraId="3287A67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17,513,055.55</w:t>
                    </w:r>
                  </w:p>
                </w:tc>
                <w:tc>
                  <w:tcPr>
                    <w:tcW w:w="1134" w:type="dxa"/>
                    <w:tcMar>
                      <w:left w:w="28" w:type="dxa"/>
                      <w:right w:w="28" w:type="dxa"/>
                    </w:tcMar>
                    <w:hideMark/>
                  </w:tcPr>
                  <w:p w14:paraId="1908DAA6"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03B8E27B"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6D549C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253,707,671.39</w:t>
                    </w:r>
                  </w:p>
                </w:tc>
                <w:tc>
                  <w:tcPr>
                    <w:tcW w:w="1559" w:type="dxa"/>
                    <w:tcMar>
                      <w:left w:w="28" w:type="dxa"/>
                      <w:right w:w="28" w:type="dxa"/>
                    </w:tcMar>
                    <w:hideMark/>
                  </w:tcPr>
                  <w:p w14:paraId="1F7CEB0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5.70</w:t>
                    </w:r>
                  </w:p>
                </w:tc>
              </w:tr>
              <w:tr w:rsidR="00B5366E" w:rsidRPr="00631D6A" w14:paraId="5B5979F9" w14:textId="77777777" w:rsidTr="00E63656">
                <w:trPr>
                  <w:trHeight w:val="270"/>
                </w:trPr>
                <w:tc>
                  <w:tcPr>
                    <w:tcW w:w="1696" w:type="dxa"/>
                    <w:tcMar>
                      <w:left w:w="28" w:type="dxa"/>
                      <w:right w:w="28" w:type="dxa"/>
                    </w:tcMar>
                    <w:hideMark/>
                  </w:tcPr>
                  <w:p w14:paraId="4963754E"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奥体文化园项目</w:t>
                    </w:r>
                  </w:p>
                </w:tc>
                <w:tc>
                  <w:tcPr>
                    <w:tcW w:w="1276" w:type="dxa"/>
                    <w:tcMar>
                      <w:left w:w="28" w:type="dxa"/>
                      <w:right w:w="28" w:type="dxa"/>
                    </w:tcMar>
                    <w:hideMark/>
                  </w:tcPr>
                  <w:p w14:paraId="07980855"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30,878,400.27</w:t>
                    </w:r>
                  </w:p>
                </w:tc>
                <w:tc>
                  <w:tcPr>
                    <w:tcW w:w="1276" w:type="dxa"/>
                    <w:tcMar>
                      <w:left w:w="28" w:type="dxa"/>
                      <w:right w:w="28" w:type="dxa"/>
                    </w:tcMar>
                    <w:hideMark/>
                  </w:tcPr>
                  <w:p w14:paraId="6E8453EE"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6594D45C"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19A3B3DA"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837714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30,878,400.27</w:t>
                    </w:r>
                  </w:p>
                </w:tc>
                <w:tc>
                  <w:tcPr>
                    <w:tcW w:w="1559" w:type="dxa"/>
                    <w:tcMar>
                      <w:left w:w="28" w:type="dxa"/>
                      <w:right w:w="28" w:type="dxa"/>
                    </w:tcMar>
                    <w:hideMark/>
                  </w:tcPr>
                  <w:p w14:paraId="4201D51C" w14:textId="77777777" w:rsidR="00B5366E" w:rsidRPr="002C2E76" w:rsidRDefault="00B5366E" w:rsidP="00B5366E">
                    <w:pPr>
                      <w:jc w:val="right"/>
                      <w:rPr>
                        <w:rFonts w:ascii="Arial Narrow" w:hAnsi="Arial Narrow"/>
                        <w:sz w:val="18"/>
                        <w:szCs w:val="18"/>
                      </w:rPr>
                    </w:pPr>
                  </w:p>
                </w:tc>
              </w:tr>
              <w:tr w:rsidR="00B5366E" w:rsidRPr="00631D6A" w14:paraId="15B5FDB5" w14:textId="77777777" w:rsidTr="00E63656">
                <w:trPr>
                  <w:trHeight w:val="270"/>
                </w:trPr>
                <w:tc>
                  <w:tcPr>
                    <w:tcW w:w="1696" w:type="dxa"/>
                    <w:tcMar>
                      <w:left w:w="28" w:type="dxa"/>
                      <w:right w:w="28" w:type="dxa"/>
                    </w:tcMar>
                    <w:hideMark/>
                  </w:tcPr>
                  <w:p w14:paraId="12A92764"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东黄山国际小镇项目</w:t>
                    </w:r>
                  </w:p>
                </w:tc>
                <w:tc>
                  <w:tcPr>
                    <w:tcW w:w="1276" w:type="dxa"/>
                    <w:tcMar>
                      <w:left w:w="28" w:type="dxa"/>
                      <w:right w:w="28" w:type="dxa"/>
                    </w:tcMar>
                    <w:hideMark/>
                  </w:tcPr>
                  <w:p w14:paraId="7E58EA4F"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117,046,879.34</w:t>
                    </w:r>
                  </w:p>
                </w:tc>
                <w:tc>
                  <w:tcPr>
                    <w:tcW w:w="1276" w:type="dxa"/>
                    <w:tcMar>
                      <w:left w:w="28" w:type="dxa"/>
                      <w:right w:w="28" w:type="dxa"/>
                    </w:tcMar>
                    <w:hideMark/>
                  </w:tcPr>
                  <w:p w14:paraId="3421E7B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5,833,630.96</w:t>
                    </w:r>
                  </w:p>
                </w:tc>
                <w:tc>
                  <w:tcPr>
                    <w:tcW w:w="1134" w:type="dxa"/>
                    <w:tcMar>
                      <w:left w:w="28" w:type="dxa"/>
                      <w:right w:w="28" w:type="dxa"/>
                    </w:tcMar>
                    <w:hideMark/>
                  </w:tcPr>
                  <w:p w14:paraId="13C40E10"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635C2B77"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1FC622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122,880,510.30</w:t>
                    </w:r>
                  </w:p>
                </w:tc>
                <w:tc>
                  <w:tcPr>
                    <w:tcW w:w="1559" w:type="dxa"/>
                    <w:tcMar>
                      <w:left w:w="28" w:type="dxa"/>
                      <w:right w:w="28" w:type="dxa"/>
                    </w:tcMar>
                    <w:hideMark/>
                  </w:tcPr>
                  <w:p w14:paraId="2A4E378E"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5.30</w:t>
                    </w:r>
                  </w:p>
                </w:tc>
              </w:tr>
              <w:tr w:rsidR="00B5366E" w:rsidRPr="00631D6A" w14:paraId="2ED4440A" w14:textId="77777777" w:rsidTr="00E63656">
                <w:trPr>
                  <w:trHeight w:val="270"/>
                </w:trPr>
                <w:tc>
                  <w:tcPr>
                    <w:tcW w:w="1696" w:type="dxa"/>
                    <w:tcMar>
                      <w:left w:w="28" w:type="dxa"/>
                      <w:right w:w="28" w:type="dxa"/>
                    </w:tcMar>
                    <w:hideMark/>
                  </w:tcPr>
                  <w:p w14:paraId="01D2C84C"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天成家园</w:t>
                    </w:r>
                  </w:p>
                </w:tc>
                <w:tc>
                  <w:tcPr>
                    <w:tcW w:w="1276" w:type="dxa"/>
                    <w:tcMar>
                      <w:left w:w="28" w:type="dxa"/>
                      <w:right w:w="28" w:type="dxa"/>
                    </w:tcMar>
                    <w:hideMark/>
                  </w:tcPr>
                  <w:p w14:paraId="0E5AC04A"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164,433.54</w:t>
                    </w:r>
                  </w:p>
                </w:tc>
                <w:tc>
                  <w:tcPr>
                    <w:tcW w:w="1276" w:type="dxa"/>
                    <w:tcMar>
                      <w:left w:w="28" w:type="dxa"/>
                      <w:right w:w="28" w:type="dxa"/>
                    </w:tcMar>
                    <w:hideMark/>
                  </w:tcPr>
                  <w:p w14:paraId="4A8F7E99" w14:textId="77777777" w:rsidR="00B5366E" w:rsidRPr="002C2E76" w:rsidRDefault="00B5366E" w:rsidP="00B5366E">
                    <w:pPr>
                      <w:jc w:val="right"/>
                      <w:rPr>
                        <w:rFonts w:ascii="Arial Narrow" w:hAnsi="Arial Narrow"/>
                        <w:sz w:val="18"/>
                        <w:szCs w:val="18"/>
                      </w:rPr>
                    </w:pPr>
                  </w:p>
                </w:tc>
                <w:tc>
                  <w:tcPr>
                    <w:tcW w:w="1134" w:type="dxa"/>
                    <w:tcMar>
                      <w:left w:w="28" w:type="dxa"/>
                      <w:right w:w="28" w:type="dxa"/>
                    </w:tcMar>
                    <w:hideMark/>
                  </w:tcPr>
                  <w:p w14:paraId="7DF88866"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4295A292"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018A9C1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164,433.54</w:t>
                    </w:r>
                  </w:p>
                </w:tc>
                <w:tc>
                  <w:tcPr>
                    <w:tcW w:w="1559" w:type="dxa"/>
                    <w:tcMar>
                      <w:left w:w="28" w:type="dxa"/>
                      <w:right w:w="28" w:type="dxa"/>
                    </w:tcMar>
                    <w:hideMark/>
                  </w:tcPr>
                  <w:p w14:paraId="3D9240FF" w14:textId="77777777" w:rsidR="00B5366E" w:rsidRPr="002C2E76" w:rsidRDefault="00B5366E" w:rsidP="00B5366E">
                    <w:pPr>
                      <w:jc w:val="right"/>
                      <w:rPr>
                        <w:rFonts w:ascii="Arial Narrow" w:hAnsi="Arial Narrow"/>
                        <w:sz w:val="18"/>
                        <w:szCs w:val="18"/>
                      </w:rPr>
                    </w:pPr>
                  </w:p>
                </w:tc>
              </w:tr>
              <w:tr w:rsidR="00B5366E" w:rsidRPr="00631D6A" w14:paraId="5C9C485A" w14:textId="77777777" w:rsidTr="00E63656">
                <w:trPr>
                  <w:trHeight w:val="270"/>
                </w:trPr>
                <w:tc>
                  <w:tcPr>
                    <w:tcW w:w="1696" w:type="dxa"/>
                    <w:tcMar>
                      <w:left w:w="28" w:type="dxa"/>
                      <w:right w:w="28" w:type="dxa"/>
                    </w:tcMar>
                    <w:hideMark/>
                  </w:tcPr>
                  <w:p w14:paraId="20430AED"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重庆铜梁项目</w:t>
                    </w:r>
                  </w:p>
                </w:tc>
                <w:tc>
                  <w:tcPr>
                    <w:tcW w:w="1276" w:type="dxa"/>
                    <w:tcMar>
                      <w:left w:w="28" w:type="dxa"/>
                      <w:right w:w="28" w:type="dxa"/>
                    </w:tcMar>
                    <w:hideMark/>
                  </w:tcPr>
                  <w:p w14:paraId="4706F107"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21,764,440.32</w:t>
                    </w:r>
                  </w:p>
                </w:tc>
                <w:tc>
                  <w:tcPr>
                    <w:tcW w:w="1276" w:type="dxa"/>
                    <w:tcMar>
                      <w:left w:w="28" w:type="dxa"/>
                      <w:right w:w="28" w:type="dxa"/>
                    </w:tcMar>
                    <w:hideMark/>
                  </w:tcPr>
                  <w:p w14:paraId="7059659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25,253,863.35</w:t>
                    </w:r>
                  </w:p>
                </w:tc>
                <w:tc>
                  <w:tcPr>
                    <w:tcW w:w="1134" w:type="dxa"/>
                    <w:tcMar>
                      <w:left w:w="28" w:type="dxa"/>
                      <w:right w:w="28" w:type="dxa"/>
                    </w:tcMar>
                    <w:hideMark/>
                  </w:tcPr>
                  <w:p w14:paraId="309B6012"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53C16316"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3D0326F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47,018,303.67</w:t>
                    </w:r>
                  </w:p>
                </w:tc>
                <w:tc>
                  <w:tcPr>
                    <w:tcW w:w="1559" w:type="dxa"/>
                    <w:tcMar>
                      <w:left w:w="28" w:type="dxa"/>
                      <w:right w:w="28" w:type="dxa"/>
                    </w:tcMar>
                    <w:hideMark/>
                  </w:tcPr>
                  <w:p w14:paraId="3CF9F79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5.23</w:t>
                    </w:r>
                  </w:p>
                </w:tc>
              </w:tr>
              <w:tr w:rsidR="00B5366E" w:rsidRPr="00631D6A" w14:paraId="7C39633E" w14:textId="77777777" w:rsidTr="00E63656">
                <w:trPr>
                  <w:trHeight w:val="270"/>
                </w:trPr>
                <w:tc>
                  <w:tcPr>
                    <w:tcW w:w="1696" w:type="dxa"/>
                    <w:tcMar>
                      <w:left w:w="28" w:type="dxa"/>
                      <w:right w:w="28" w:type="dxa"/>
                    </w:tcMar>
                    <w:hideMark/>
                  </w:tcPr>
                  <w:p w14:paraId="72907F22"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成都国誉府项目</w:t>
                    </w:r>
                  </w:p>
                </w:tc>
                <w:tc>
                  <w:tcPr>
                    <w:tcW w:w="1276" w:type="dxa"/>
                    <w:tcMar>
                      <w:left w:w="28" w:type="dxa"/>
                      <w:right w:w="28" w:type="dxa"/>
                    </w:tcMar>
                    <w:hideMark/>
                  </w:tcPr>
                  <w:p w14:paraId="2C6A1E6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9,622,100.02</w:t>
                    </w:r>
                  </w:p>
                </w:tc>
                <w:tc>
                  <w:tcPr>
                    <w:tcW w:w="1276" w:type="dxa"/>
                    <w:tcMar>
                      <w:left w:w="28" w:type="dxa"/>
                      <w:right w:w="28" w:type="dxa"/>
                    </w:tcMar>
                    <w:hideMark/>
                  </w:tcPr>
                  <w:p w14:paraId="7E1D5AB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11,195,852.26</w:t>
                    </w:r>
                  </w:p>
                </w:tc>
                <w:tc>
                  <w:tcPr>
                    <w:tcW w:w="1134" w:type="dxa"/>
                    <w:tcMar>
                      <w:left w:w="28" w:type="dxa"/>
                      <w:right w:w="28" w:type="dxa"/>
                    </w:tcMar>
                    <w:hideMark/>
                  </w:tcPr>
                  <w:p w14:paraId="472DFDA4"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4A684A6E"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DFC2D3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20,817,952.28</w:t>
                    </w:r>
                  </w:p>
                </w:tc>
                <w:tc>
                  <w:tcPr>
                    <w:tcW w:w="1559" w:type="dxa"/>
                    <w:tcMar>
                      <w:left w:w="28" w:type="dxa"/>
                      <w:right w:w="28" w:type="dxa"/>
                    </w:tcMar>
                    <w:hideMark/>
                  </w:tcPr>
                  <w:p w14:paraId="6E60376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5.87</w:t>
                    </w:r>
                  </w:p>
                </w:tc>
              </w:tr>
              <w:tr w:rsidR="00B5366E" w:rsidRPr="00631D6A" w14:paraId="25DECF7D" w14:textId="77777777" w:rsidTr="00E63656">
                <w:trPr>
                  <w:trHeight w:val="270"/>
                </w:trPr>
                <w:tc>
                  <w:tcPr>
                    <w:tcW w:w="1696" w:type="dxa"/>
                    <w:tcMar>
                      <w:left w:w="28" w:type="dxa"/>
                      <w:right w:w="28" w:type="dxa"/>
                    </w:tcMar>
                    <w:hideMark/>
                  </w:tcPr>
                  <w:p w14:paraId="40A14E04"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朝阳崔各庄棚改项目</w:t>
                    </w:r>
                  </w:p>
                </w:tc>
                <w:tc>
                  <w:tcPr>
                    <w:tcW w:w="1276" w:type="dxa"/>
                    <w:tcMar>
                      <w:left w:w="28" w:type="dxa"/>
                      <w:right w:w="28" w:type="dxa"/>
                    </w:tcMar>
                    <w:hideMark/>
                  </w:tcPr>
                  <w:p w14:paraId="073AB91D"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71,043,378.41</w:t>
                    </w:r>
                  </w:p>
                </w:tc>
                <w:tc>
                  <w:tcPr>
                    <w:tcW w:w="1276" w:type="dxa"/>
                    <w:tcMar>
                      <w:left w:w="28" w:type="dxa"/>
                      <w:right w:w="28" w:type="dxa"/>
                    </w:tcMar>
                    <w:hideMark/>
                  </w:tcPr>
                  <w:p w14:paraId="72DC2FD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45,877,830.12</w:t>
                    </w:r>
                  </w:p>
                </w:tc>
                <w:tc>
                  <w:tcPr>
                    <w:tcW w:w="1134" w:type="dxa"/>
                    <w:tcMar>
                      <w:left w:w="28" w:type="dxa"/>
                      <w:right w:w="28" w:type="dxa"/>
                    </w:tcMar>
                    <w:hideMark/>
                  </w:tcPr>
                  <w:p w14:paraId="04249F62"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0C03165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D7CFA18"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116,921,208.53</w:t>
                    </w:r>
                  </w:p>
                </w:tc>
                <w:tc>
                  <w:tcPr>
                    <w:tcW w:w="1559" w:type="dxa"/>
                    <w:tcMar>
                      <w:left w:w="28" w:type="dxa"/>
                      <w:right w:w="28" w:type="dxa"/>
                    </w:tcMar>
                    <w:hideMark/>
                  </w:tcPr>
                  <w:p w14:paraId="6E935989"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4.60</w:t>
                    </w:r>
                  </w:p>
                </w:tc>
              </w:tr>
              <w:tr w:rsidR="00B5366E" w:rsidRPr="00631D6A" w14:paraId="7DC17438" w14:textId="77777777" w:rsidTr="00E63656">
                <w:trPr>
                  <w:trHeight w:val="270"/>
                </w:trPr>
                <w:tc>
                  <w:tcPr>
                    <w:tcW w:w="1696" w:type="dxa"/>
                    <w:tcMar>
                      <w:left w:w="28" w:type="dxa"/>
                      <w:right w:w="28" w:type="dxa"/>
                    </w:tcMar>
                    <w:hideMark/>
                  </w:tcPr>
                  <w:p w14:paraId="6FCAA57B"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丰台大井项目</w:t>
                    </w:r>
                  </w:p>
                </w:tc>
                <w:tc>
                  <w:tcPr>
                    <w:tcW w:w="1276" w:type="dxa"/>
                    <w:tcMar>
                      <w:left w:w="28" w:type="dxa"/>
                      <w:right w:w="28" w:type="dxa"/>
                    </w:tcMar>
                    <w:hideMark/>
                  </w:tcPr>
                  <w:p w14:paraId="4C3B4CEE"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A031A0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18,646,723.77</w:t>
                    </w:r>
                  </w:p>
                </w:tc>
                <w:tc>
                  <w:tcPr>
                    <w:tcW w:w="1134" w:type="dxa"/>
                    <w:tcMar>
                      <w:left w:w="28" w:type="dxa"/>
                      <w:right w:w="28" w:type="dxa"/>
                    </w:tcMar>
                    <w:hideMark/>
                  </w:tcPr>
                  <w:p w14:paraId="04098683"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7C7A0383"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FE5B412"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18,646,723.77</w:t>
                    </w:r>
                  </w:p>
                </w:tc>
                <w:tc>
                  <w:tcPr>
                    <w:tcW w:w="1559" w:type="dxa"/>
                    <w:tcMar>
                      <w:left w:w="28" w:type="dxa"/>
                      <w:right w:w="28" w:type="dxa"/>
                    </w:tcMar>
                    <w:hideMark/>
                  </w:tcPr>
                  <w:p w14:paraId="5A39FD90"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4.12</w:t>
                    </w:r>
                  </w:p>
                </w:tc>
              </w:tr>
              <w:tr w:rsidR="00B5366E" w:rsidRPr="00631D6A" w14:paraId="0B699DAF" w14:textId="77777777" w:rsidTr="00E63656">
                <w:trPr>
                  <w:trHeight w:val="270"/>
                </w:trPr>
                <w:tc>
                  <w:tcPr>
                    <w:tcW w:w="1696" w:type="dxa"/>
                    <w:tcMar>
                      <w:left w:w="28" w:type="dxa"/>
                      <w:right w:w="28" w:type="dxa"/>
                    </w:tcMar>
                    <w:hideMark/>
                  </w:tcPr>
                  <w:p w14:paraId="019492AA" w14:textId="77777777" w:rsidR="00B5366E" w:rsidRPr="002C2E76" w:rsidRDefault="00B5366E" w:rsidP="00B5366E">
                    <w:pPr>
                      <w:pStyle w:val="95"/>
                      <w:rPr>
                        <w:rFonts w:ascii="Arial Narrow" w:hAnsi="Arial Narrow"/>
                        <w:sz w:val="18"/>
                        <w:szCs w:val="18"/>
                      </w:rPr>
                    </w:pPr>
                    <w:r w:rsidRPr="002C2E76">
                      <w:rPr>
                        <w:rFonts w:ascii="Arial Narrow" w:hAnsi="Arial Narrow"/>
                        <w:sz w:val="18"/>
                        <w:szCs w:val="18"/>
                      </w:rPr>
                      <w:t>通州台湖项目</w:t>
                    </w:r>
                  </w:p>
                </w:tc>
                <w:tc>
                  <w:tcPr>
                    <w:tcW w:w="1276" w:type="dxa"/>
                    <w:tcMar>
                      <w:left w:w="28" w:type="dxa"/>
                      <w:right w:w="28" w:type="dxa"/>
                    </w:tcMar>
                    <w:hideMark/>
                  </w:tcPr>
                  <w:p w14:paraId="3BCB4339"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7FDEB5C6"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3,364,111.11</w:t>
                    </w:r>
                  </w:p>
                </w:tc>
                <w:tc>
                  <w:tcPr>
                    <w:tcW w:w="1134" w:type="dxa"/>
                    <w:tcMar>
                      <w:left w:w="28" w:type="dxa"/>
                      <w:right w:w="28" w:type="dxa"/>
                    </w:tcMar>
                    <w:hideMark/>
                  </w:tcPr>
                  <w:p w14:paraId="1DF070F5" w14:textId="77777777" w:rsidR="00B5366E" w:rsidRPr="002C2E76" w:rsidRDefault="00B5366E" w:rsidP="00B5366E">
                    <w:pPr>
                      <w:jc w:val="right"/>
                      <w:rPr>
                        <w:rFonts w:ascii="Arial Narrow" w:hAnsi="Arial Narrow"/>
                        <w:sz w:val="18"/>
                        <w:szCs w:val="18"/>
                      </w:rPr>
                    </w:pPr>
                  </w:p>
                </w:tc>
                <w:tc>
                  <w:tcPr>
                    <w:tcW w:w="850" w:type="dxa"/>
                    <w:tcMar>
                      <w:left w:w="28" w:type="dxa"/>
                      <w:right w:w="28" w:type="dxa"/>
                    </w:tcMar>
                    <w:hideMark/>
                  </w:tcPr>
                  <w:p w14:paraId="2C2A1C94" w14:textId="77777777"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66972EB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3,364,111.11</w:t>
                    </w:r>
                  </w:p>
                </w:tc>
                <w:tc>
                  <w:tcPr>
                    <w:tcW w:w="1559" w:type="dxa"/>
                    <w:tcMar>
                      <w:left w:w="28" w:type="dxa"/>
                      <w:right w:w="28" w:type="dxa"/>
                    </w:tcMar>
                    <w:hideMark/>
                  </w:tcPr>
                  <w:p w14:paraId="50E8BB63"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3.81</w:t>
                    </w:r>
                  </w:p>
                </w:tc>
              </w:tr>
              <w:tr w:rsidR="00B5366E" w:rsidRPr="00631D6A" w14:paraId="0B07233C" w14:textId="77777777" w:rsidTr="00E63656">
                <w:trPr>
                  <w:trHeight w:val="285"/>
                </w:trPr>
                <w:tc>
                  <w:tcPr>
                    <w:tcW w:w="1696" w:type="dxa"/>
                    <w:tcMar>
                      <w:left w:w="28" w:type="dxa"/>
                      <w:right w:w="28" w:type="dxa"/>
                    </w:tcMar>
                    <w:hideMark/>
                  </w:tcPr>
                  <w:p w14:paraId="6DD2F872" w14:textId="77777777" w:rsidR="00B5366E" w:rsidRPr="002C2E76" w:rsidRDefault="00B5366E" w:rsidP="00B5366E">
                    <w:pPr>
                      <w:jc w:val="left"/>
                      <w:rPr>
                        <w:rFonts w:ascii="Arial Narrow" w:hAnsi="Arial Narrow"/>
                        <w:sz w:val="18"/>
                        <w:szCs w:val="18"/>
                      </w:rPr>
                    </w:pPr>
                    <w:r w:rsidRPr="002C2E76">
                      <w:rPr>
                        <w:rFonts w:ascii="Arial Narrow" w:hAnsi="Arial Narrow"/>
                        <w:sz w:val="18"/>
                        <w:szCs w:val="18"/>
                      </w:rPr>
                      <w:t>合计</w:t>
                    </w:r>
                  </w:p>
                </w:tc>
                <w:tc>
                  <w:tcPr>
                    <w:tcW w:w="1276" w:type="dxa"/>
                    <w:tcMar>
                      <w:left w:w="28" w:type="dxa"/>
                      <w:right w:w="28" w:type="dxa"/>
                    </w:tcMar>
                    <w:hideMark/>
                  </w:tcPr>
                  <w:p w14:paraId="51921E41"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8,847,591,995.44</w:t>
                    </w:r>
                  </w:p>
                </w:tc>
                <w:tc>
                  <w:tcPr>
                    <w:tcW w:w="1276" w:type="dxa"/>
                    <w:tcMar>
                      <w:left w:w="28" w:type="dxa"/>
                      <w:right w:w="28" w:type="dxa"/>
                    </w:tcMar>
                    <w:hideMark/>
                  </w:tcPr>
                  <w:p w14:paraId="6D9F92BB" w14:textId="77777777" w:rsidR="00B5366E" w:rsidRPr="002C2E76" w:rsidRDefault="00B5366E" w:rsidP="00B5366E">
                    <w:pPr>
                      <w:jc w:val="right"/>
                      <w:rPr>
                        <w:rFonts w:ascii="Arial Narrow" w:hAnsi="Arial Narrow"/>
                        <w:sz w:val="18"/>
                        <w:szCs w:val="18"/>
                      </w:rPr>
                    </w:pPr>
                    <w:r w:rsidRPr="002C2E76">
                      <w:rPr>
                        <w:rFonts w:ascii="Arial Narrow" w:hAnsi="Arial Narrow"/>
                        <w:sz w:val="18"/>
                        <w:szCs w:val="18"/>
                      </w:rPr>
                      <w:t>1,047,533,850.88</w:t>
                    </w:r>
                  </w:p>
                </w:tc>
                <w:tc>
                  <w:tcPr>
                    <w:tcW w:w="1134" w:type="dxa"/>
                    <w:tcMar>
                      <w:left w:w="28" w:type="dxa"/>
                      <w:right w:w="28" w:type="dxa"/>
                    </w:tcMar>
                    <w:hideMark/>
                  </w:tcPr>
                  <w:p w14:paraId="1DCCF816" w14:textId="654A1150" w:rsidR="00B5366E" w:rsidRPr="002C2E76" w:rsidRDefault="00B5366E" w:rsidP="00B5366E">
                    <w:pPr>
                      <w:jc w:val="right"/>
                      <w:rPr>
                        <w:rFonts w:ascii="Arial Narrow" w:hAnsi="Arial Narrow"/>
                        <w:sz w:val="18"/>
                        <w:szCs w:val="18"/>
                      </w:rPr>
                    </w:pPr>
                    <w:r w:rsidRPr="002C2E76">
                      <w:rPr>
                        <w:rFonts w:ascii="Arial Narrow" w:hAnsi="Arial Narrow"/>
                        <w:sz w:val="18"/>
                        <w:szCs w:val="18"/>
                      </w:rPr>
                      <w:t>415,219,054.0</w:t>
                    </w:r>
                    <w:r w:rsidR="00B34C60">
                      <w:rPr>
                        <w:rFonts w:ascii="Arial Narrow" w:hAnsi="Arial Narrow"/>
                        <w:sz w:val="18"/>
                        <w:szCs w:val="18"/>
                      </w:rPr>
                      <w:t>4</w:t>
                    </w:r>
                  </w:p>
                </w:tc>
                <w:tc>
                  <w:tcPr>
                    <w:tcW w:w="850" w:type="dxa"/>
                    <w:tcMar>
                      <w:left w:w="28" w:type="dxa"/>
                      <w:right w:w="28" w:type="dxa"/>
                    </w:tcMar>
                  </w:tcPr>
                  <w:p w14:paraId="5B562A0C" w14:textId="1B603E1E" w:rsidR="00B5366E" w:rsidRPr="002C2E76" w:rsidRDefault="00B5366E" w:rsidP="00B5366E">
                    <w:pPr>
                      <w:jc w:val="right"/>
                      <w:rPr>
                        <w:rFonts w:ascii="Arial Narrow" w:hAnsi="Arial Narrow"/>
                        <w:sz w:val="18"/>
                        <w:szCs w:val="18"/>
                      </w:rPr>
                    </w:pPr>
                  </w:p>
                </w:tc>
                <w:tc>
                  <w:tcPr>
                    <w:tcW w:w="1276" w:type="dxa"/>
                    <w:tcMar>
                      <w:left w:w="28" w:type="dxa"/>
                      <w:right w:w="28" w:type="dxa"/>
                    </w:tcMar>
                    <w:hideMark/>
                  </w:tcPr>
                  <w:p w14:paraId="13980832" w14:textId="0C41C7E3" w:rsidR="00B5366E" w:rsidRPr="002C2E76" w:rsidRDefault="00B5366E" w:rsidP="00B5366E">
                    <w:pPr>
                      <w:jc w:val="right"/>
                      <w:rPr>
                        <w:rFonts w:ascii="Arial Narrow" w:hAnsi="Arial Narrow"/>
                        <w:sz w:val="18"/>
                        <w:szCs w:val="18"/>
                      </w:rPr>
                    </w:pPr>
                    <w:r w:rsidRPr="002C2E76">
                      <w:rPr>
                        <w:rFonts w:ascii="Arial Narrow" w:hAnsi="Arial Narrow"/>
                        <w:sz w:val="18"/>
                        <w:szCs w:val="18"/>
                      </w:rPr>
                      <w:t>9,479,906,792.2</w:t>
                    </w:r>
                    <w:r w:rsidR="00B34C60">
                      <w:rPr>
                        <w:rFonts w:ascii="Arial Narrow" w:hAnsi="Arial Narrow"/>
                        <w:sz w:val="18"/>
                        <w:szCs w:val="18"/>
                      </w:rPr>
                      <w:t>8</w:t>
                    </w:r>
                  </w:p>
                </w:tc>
                <w:tc>
                  <w:tcPr>
                    <w:tcW w:w="1559" w:type="dxa"/>
                    <w:tcMar>
                      <w:left w:w="28" w:type="dxa"/>
                      <w:right w:w="28" w:type="dxa"/>
                    </w:tcMar>
                    <w:hideMark/>
                  </w:tcPr>
                  <w:p w14:paraId="4A7F26FA" w14:textId="77777777" w:rsidR="00B5366E" w:rsidRPr="002C2E76" w:rsidRDefault="00B5366E" w:rsidP="00B5366E">
                    <w:pPr>
                      <w:jc w:val="right"/>
                      <w:rPr>
                        <w:rFonts w:ascii="Arial Narrow" w:hAnsi="Arial Narrow"/>
                        <w:sz w:val="18"/>
                        <w:szCs w:val="18"/>
                      </w:rPr>
                    </w:pPr>
                  </w:p>
                </w:tc>
              </w:tr>
            </w:tbl>
            <w:p w14:paraId="33EC9FE6" w14:textId="11168CC8" w:rsidR="00DE67B8" w:rsidRDefault="00000000">
              <w:pPr>
                <w:pStyle w:val="95"/>
              </w:pPr>
            </w:p>
          </w:sdtContent>
        </w:sdt>
      </w:sdtContent>
    </w:sdt>
    <w:bookmarkStart w:id="161" w:name="_Hlk10470641" w:displacedByCustomXml="next"/>
    <w:sdt>
      <w:sdtPr>
        <w:rPr>
          <w:rFonts w:ascii="宋体" w:hAnsi="宋体" w:cs="宋体" w:hint="eastAsia"/>
          <w:b w:val="0"/>
          <w:bCs/>
          <w:kern w:val="0"/>
          <w:szCs w:val="24"/>
        </w:rPr>
        <w:alias w:val="模块:合同履约成本本期摊销金额的说明"/>
        <w:tag w:val="_SEC_8c46917973d94083a642ad0ca746d3cd"/>
        <w:id w:val="-824977747"/>
        <w:lock w:val="sdtLocked"/>
        <w:placeholder>
          <w:docPart w:val="GBC22222222222222222222222222222"/>
        </w:placeholder>
      </w:sdtPr>
      <w:sdtEndPr>
        <w:rPr>
          <w:rFonts w:hint="default"/>
          <w:szCs w:val="21"/>
        </w:rPr>
      </w:sdtEndPr>
      <w:sdtContent>
        <w:p w14:paraId="17BEF946" w14:textId="77777777" w:rsidR="00DE67B8" w:rsidRDefault="008C268A">
          <w:pPr>
            <w:pStyle w:val="170"/>
            <w:numPr>
              <w:ilvl w:val="0"/>
              <w:numId w:val="91"/>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562956707"/>
            <w:lock w:val="sdtLocked"/>
            <w:placeholder>
              <w:docPart w:val="GBC22222222222222222222222222222"/>
            </w:placeholder>
          </w:sdtPr>
          <w:sdtContent>
            <w:p w14:paraId="146DA72F" w14:textId="422350D6" w:rsidR="00DE67B8" w:rsidRDefault="008C268A" w:rsidP="00B5366E">
              <w:pPr>
                <w:pStyle w:val="95"/>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1" w:displacedByCustomXml="prev"/>
    <w:p w14:paraId="5FE108C4" w14:textId="77777777" w:rsidR="000C44C1" w:rsidRDefault="000C44C1" w:rsidP="00B5366E">
      <w:pPr>
        <w:pStyle w:val="95"/>
      </w:pPr>
    </w:p>
    <w:sdt>
      <w:sdtPr>
        <w:rPr>
          <w:rFonts w:hint="eastAsia"/>
        </w:rPr>
        <w:alias w:val="模块:存货的其他说明"/>
        <w:tag w:val="_SEC_96c2195df56b4f3eb6049f39e6923486"/>
        <w:id w:val="1914438751"/>
        <w:lock w:val="sdtLocked"/>
        <w:placeholder>
          <w:docPart w:val="GBC22222222222222222222222222222"/>
        </w:placeholder>
      </w:sdtPr>
      <w:sdtEndPr>
        <w:rPr>
          <w:rFonts w:hint="default"/>
        </w:rPr>
      </w:sdtEndPr>
      <w:sdtContent>
        <w:p w14:paraId="762D202B" w14:textId="77777777" w:rsidR="00DE67B8" w:rsidRDefault="008C268A">
          <w:pPr>
            <w:pStyle w:val="95"/>
          </w:pPr>
          <w:r>
            <w:rPr>
              <w:rFonts w:hint="eastAsia"/>
            </w:rPr>
            <w:t>其他说明：</w:t>
          </w:r>
        </w:p>
        <w:sdt>
          <w:sdtPr>
            <w:alias w:val="是否适用：存货的其他说明[双击切换]"/>
            <w:tag w:val="_GBC_bd31680428a448ecb64fdd4cbab90a42"/>
            <w:id w:val="609101001"/>
            <w:lock w:val="sdtLocked"/>
            <w:placeholder>
              <w:docPart w:val="GBC22222222222222222222222222222"/>
            </w:placeholder>
          </w:sdtPr>
          <w:sdtContent>
            <w:p w14:paraId="3C380C94" w14:textId="1DE5D33E"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D476674" w14:textId="77777777" w:rsidR="00DE67B8" w:rsidRDefault="00DE67B8">
      <w:pPr>
        <w:pStyle w:val="95"/>
      </w:pPr>
    </w:p>
    <w:bookmarkStart w:id="162" w:name="_Hlk10470760" w:displacedByCustomXml="next"/>
    <w:sdt>
      <w:sdtPr>
        <w:rPr>
          <w:rFonts w:ascii="宋体" w:hAnsi="宋体" w:cs="宋体" w:hint="eastAsia"/>
          <w:b w:val="0"/>
          <w:bCs w:val="0"/>
          <w:kern w:val="0"/>
          <w:szCs w:val="24"/>
        </w:rPr>
        <w:alias w:val="模块:合同资产"/>
        <w:tag w:val="_SEC_9eb3b6c88c0a41f7a3f6a2f43946f06c"/>
        <w:id w:val="1725646778"/>
        <w:lock w:val="sdtLocked"/>
        <w:placeholder>
          <w:docPart w:val="GBC22222222222222222222222222222"/>
        </w:placeholder>
      </w:sdtPr>
      <w:sdtEndPr>
        <w:rPr>
          <w:szCs w:val="21"/>
        </w:rPr>
      </w:sdtEndPr>
      <w:sdtContent>
        <w:p w14:paraId="47323E11" w14:textId="77777777" w:rsidR="00DE67B8" w:rsidRDefault="008C268A">
          <w:pPr>
            <w:pStyle w:val="3"/>
            <w:numPr>
              <w:ilvl w:val="0"/>
              <w:numId w:val="16"/>
            </w:numPr>
            <w:tabs>
              <w:tab w:val="left" w:pos="504"/>
            </w:tabs>
            <w:rPr>
              <w:rFonts w:ascii="宋体" w:hAnsi="宋体"/>
            </w:rPr>
          </w:pPr>
          <w:r>
            <w:rPr>
              <w:rFonts w:ascii="宋体" w:hAnsi="宋体" w:hint="eastAsia"/>
            </w:rPr>
            <w:t>合同资产</w:t>
          </w:r>
        </w:p>
        <w:p w14:paraId="6D83E86A" w14:textId="77777777" w:rsidR="00DE67B8" w:rsidRDefault="008C268A">
          <w:pPr>
            <w:pStyle w:val="170"/>
            <w:numPr>
              <w:ilvl w:val="3"/>
              <w:numId w:val="92"/>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28776250"/>
            <w:lock w:val="sdtLocked"/>
            <w:placeholder>
              <w:docPart w:val="GBC22222222222222222222222222222"/>
            </w:placeholder>
          </w:sdtPr>
          <w:sdtContent>
            <w:p w14:paraId="78782D54"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62" w:displacedByCustomXml="prev"/>
    <w:p w14:paraId="356FF56A" w14:textId="77777777" w:rsidR="007E5C65" w:rsidRDefault="007E5C65" w:rsidP="007E5C65">
      <w:pPr>
        <w:pStyle w:val="95"/>
      </w:pPr>
    </w:p>
    <w:bookmarkStart w:id="163" w:name="_Hlk10470932" w:displacedByCustomXml="next"/>
    <w:bookmarkStart w:id="164" w:name="_Hlk10470942" w:displacedByCustomXml="next"/>
    <w:sdt>
      <w:sdtPr>
        <w:rPr>
          <w:rFonts w:ascii="宋体" w:hAnsi="宋体" w:cs="宋体" w:hint="eastAsia"/>
          <w:b w:val="0"/>
          <w:bCs/>
          <w:kern w:val="0"/>
          <w:szCs w:val="24"/>
        </w:rPr>
        <w:alias w:val="模块:报告期内账面价值发生重大变动的金额和原因"/>
        <w:tag w:val="_SEC_e8c350da8e69479e93eb03226371923c"/>
        <w:id w:val="-1308165445"/>
        <w:lock w:val="sdtLocked"/>
        <w:placeholder>
          <w:docPart w:val="GBC22222222222222222222222222222"/>
        </w:placeholder>
      </w:sdtPr>
      <w:sdtEndPr>
        <w:rPr>
          <w:rFonts w:hint="default"/>
          <w:szCs w:val="21"/>
        </w:rPr>
      </w:sdtEndPr>
      <w:sdtContent>
        <w:p w14:paraId="2326ADC4" w14:textId="77777777" w:rsidR="00DE67B8" w:rsidRDefault="008C268A">
          <w:pPr>
            <w:pStyle w:val="170"/>
            <w:numPr>
              <w:ilvl w:val="3"/>
              <w:numId w:val="92"/>
            </w:numPr>
            <w:ind w:left="426" w:hanging="426"/>
            <w:rPr>
              <w:rFonts w:ascii="宋体" w:hAnsi="宋体"/>
            </w:rPr>
          </w:pPr>
          <w:r>
            <w:rPr>
              <w:rFonts w:ascii="宋体" w:hAnsi="宋体" w:hint="eastAsia"/>
            </w:rPr>
            <w:t>报告期内账面价值发生重大变动的金额和原因</w:t>
          </w:r>
          <w:bookmarkEnd w:id="163"/>
        </w:p>
        <w:sdt>
          <w:sdtPr>
            <w:alias w:val="是否适用：合同资产账面价值发生重大变动[双击切换]"/>
            <w:tag w:val="_GBC_4cdeacc1c4f24682b8d7fe35b510e9c1"/>
            <w:id w:val="247931766"/>
            <w:lock w:val="sdtLocked"/>
            <w:placeholder>
              <w:docPart w:val="GBC22222222222222222222222222222"/>
            </w:placeholder>
          </w:sdtPr>
          <w:sdtContent>
            <w:p w14:paraId="1DE4EBE8"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64" w:displacedByCustomXml="prev"/>
    <w:p w14:paraId="723AE37E" w14:textId="77777777" w:rsidR="007E5C65" w:rsidRDefault="007E5C65" w:rsidP="007E5C65">
      <w:pPr>
        <w:pStyle w:val="95"/>
      </w:pPr>
    </w:p>
    <w:bookmarkStart w:id="165" w:name="_Hlk10470956" w:displacedByCustomXml="next"/>
    <w:bookmarkStart w:id="166" w:name="_Hlk10470966" w:displacedByCustomXml="next"/>
    <w:sdt>
      <w:sdtPr>
        <w:rPr>
          <w:rFonts w:ascii="宋体" w:hAnsi="宋体" w:cs="宋体" w:hint="eastAsia"/>
          <w:b w:val="0"/>
          <w:bCs/>
          <w:kern w:val="0"/>
          <w:szCs w:val="21"/>
        </w:rPr>
        <w:alias w:val="模块:本期合同资产计提减值准备情况"/>
        <w:tag w:val="_SEC_bf3d6e0971b243878381353846199645"/>
        <w:id w:val="741758414"/>
        <w:lock w:val="sdtLocked"/>
        <w:placeholder>
          <w:docPart w:val="GBC22222222222222222222222222222"/>
        </w:placeholder>
      </w:sdtPr>
      <w:sdtEndPr>
        <w:rPr>
          <w:rFonts w:hint="default"/>
        </w:rPr>
      </w:sdtEndPr>
      <w:sdtContent>
        <w:p w14:paraId="58364C29" w14:textId="77777777" w:rsidR="00DE67B8" w:rsidRDefault="008C268A">
          <w:pPr>
            <w:pStyle w:val="170"/>
            <w:numPr>
              <w:ilvl w:val="3"/>
              <w:numId w:val="92"/>
            </w:numPr>
            <w:ind w:left="426" w:hanging="426"/>
            <w:rPr>
              <w:rFonts w:ascii="宋体" w:hAnsi="宋体"/>
              <w:szCs w:val="21"/>
            </w:rPr>
          </w:pPr>
          <w:r>
            <w:rPr>
              <w:rFonts w:ascii="宋体" w:hAnsi="宋体" w:hint="eastAsia"/>
              <w:szCs w:val="21"/>
            </w:rPr>
            <w:t>本期合同资产计提减值准备情况</w:t>
          </w:r>
          <w:bookmarkEnd w:id="165"/>
        </w:p>
        <w:sdt>
          <w:sdtPr>
            <w:alias w:val="是否适用：合同资产减值准备[双击切换]"/>
            <w:tag w:val="_GBC_47f239b7a5d442b0a0a358017de09567"/>
            <w:id w:val="1455837316"/>
            <w:lock w:val="sdtLocked"/>
            <w:placeholder>
              <w:docPart w:val="GBC22222222222222222222222222222"/>
            </w:placeholder>
          </w:sdtPr>
          <w:sdtContent>
            <w:p w14:paraId="53AE3FDC" w14:textId="3B7F2609" w:rsidR="00DE67B8" w:rsidRDefault="008C268A" w:rsidP="00E63656">
              <w:pPr>
                <w:autoSpaceDE w:val="0"/>
                <w:autoSpaceDN w:val="0"/>
                <w:adjustRightInd w:val="0"/>
                <w:ind w:rightChars="50" w:right="10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66" w:displacedByCustomXml="prev"/>
    <w:bookmarkStart w:id="167" w:name="_Hlk10471002" w:displacedByCustomXml="next"/>
    <w:bookmarkStart w:id="168" w:name="_Hlk10471011" w:displacedByCustomXml="next"/>
    <w:sdt>
      <w:sdtPr>
        <w:rPr>
          <w:rFonts w:hint="eastAsia"/>
        </w:rPr>
        <w:alias w:val="模块:其他说明："/>
        <w:tag w:val="_SEC_5b10981ad765434eb8d30a4d75bff071"/>
        <w:id w:val="-1171250827"/>
        <w:lock w:val="sdtLocked"/>
        <w:placeholder>
          <w:docPart w:val="GBC22222222222222222222222222222"/>
        </w:placeholder>
      </w:sdtPr>
      <w:sdtEndPr>
        <w:rPr>
          <w:rFonts w:hint="default"/>
        </w:rPr>
      </w:sdtEndPr>
      <w:sdtContent>
        <w:p w14:paraId="5ED4B5CF" w14:textId="77777777" w:rsidR="00DE67B8" w:rsidRDefault="008C268A">
          <w:pPr>
            <w:pStyle w:val="95"/>
          </w:pPr>
          <w:r>
            <w:rPr>
              <w:rFonts w:hint="eastAsia"/>
            </w:rPr>
            <w:t>其他说明：</w:t>
          </w:r>
          <w:bookmarkEnd w:id="167"/>
        </w:p>
        <w:sdt>
          <w:sdtPr>
            <w:alias w:val="是否适用：合同资产其他说明[双击切换]"/>
            <w:tag w:val="_GBC_06cd3c0f93454d76bd0c7e20322e8a49"/>
            <w:id w:val="312615424"/>
            <w:lock w:val="sdtLocked"/>
            <w:placeholder>
              <w:docPart w:val="GBC22222222222222222222222222222"/>
            </w:placeholder>
          </w:sdtPr>
          <w:sdtContent>
            <w:p w14:paraId="214FACB4"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68" w:displacedByCustomXml="prev"/>
    <w:p w14:paraId="08A13B74" w14:textId="77777777" w:rsidR="00DE67B8" w:rsidRDefault="00DE67B8">
      <w:pPr>
        <w:pStyle w:val="95"/>
      </w:pPr>
    </w:p>
    <w:sdt>
      <w:sdtPr>
        <w:rPr>
          <w:rFonts w:ascii="宋体" w:hAnsi="宋体" w:cs="宋体" w:hint="eastAsia"/>
          <w:b w:val="0"/>
          <w:bCs w:val="0"/>
          <w:kern w:val="0"/>
          <w:szCs w:val="24"/>
        </w:rPr>
        <w:alias w:val="模块:划分为持有待售的资产"/>
        <w:tag w:val="_GBC_b8017c342539428893a6ec198dd061b3"/>
        <w:id w:val="219019398"/>
        <w:lock w:val="sdtLocked"/>
        <w:placeholder>
          <w:docPart w:val="GBC22222222222222222222222222222"/>
        </w:placeholder>
      </w:sdtPr>
      <w:sdtEndPr>
        <w:rPr>
          <w:rFonts w:hint="default"/>
          <w:szCs w:val="21"/>
        </w:rPr>
      </w:sdtEndPr>
      <w:sdtContent>
        <w:p w14:paraId="2C727E40" w14:textId="77777777" w:rsidR="00DE67B8" w:rsidRDefault="008C268A">
          <w:pPr>
            <w:pStyle w:val="3"/>
            <w:numPr>
              <w:ilvl w:val="0"/>
              <w:numId w:val="16"/>
            </w:numPr>
            <w:tabs>
              <w:tab w:val="left" w:pos="504"/>
            </w:tabs>
            <w:rPr>
              <w:rFonts w:ascii="宋体" w:hAnsi="宋体"/>
            </w:rPr>
          </w:pPr>
          <w:r>
            <w:rPr>
              <w:rFonts w:ascii="宋体" w:hAnsi="宋体" w:hint="eastAsia"/>
            </w:rPr>
            <w:t>持有待售资产</w:t>
          </w:r>
        </w:p>
        <w:sdt>
          <w:sdtPr>
            <w:alias w:val="是否适用：划分为持有待售的资产[双击切换]"/>
            <w:tag w:val="_GBC_a6517e0f93e04b1caa2e45201c8133b1"/>
            <w:id w:val="-950461796"/>
            <w:lock w:val="sdtLocked"/>
            <w:placeholder>
              <w:docPart w:val="GBC22222222222222222222222222222"/>
            </w:placeholder>
          </w:sdtPr>
          <w:sdtContent>
            <w:p w14:paraId="3F621E10" w14:textId="77777777" w:rsidR="00DE67B8" w:rsidRDefault="008C268A">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32282A39" w14:textId="77777777" w:rsidR="00DE67B8" w:rsidRDefault="00DE67B8">
      <w:pPr>
        <w:ind w:right="210"/>
      </w:pPr>
    </w:p>
    <w:bookmarkStart w:id="169" w:name="_Hlk10471081" w:displacedByCustomXml="next"/>
    <w:sdt>
      <w:sdtPr>
        <w:rPr>
          <w:rFonts w:ascii="宋体" w:hAnsi="宋体" w:cs="宋体" w:hint="eastAsia"/>
          <w:b w:val="0"/>
          <w:bCs w:val="0"/>
          <w:kern w:val="0"/>
          <w:szCs w:val="24"/>
        </w:rPr>
        <w:alias w:val="模块:一年内到期的非流动资产"/>
        <w:tag w:val="_GBC_73afc3711ce24918b57d8c069abaf5c5"/>
        <w:id w:val="-420950929"/>
        <w:lock w:val="sdtLocked"/>
        <w:placeholder>
          <w:docPart w:val="GBC22222222222222222222222222222"/>
        </w:placeholder>
      </w:sdtPr>
      <w:sdtEndPr>
        <w:rPr>
          <w:szCs w:val="21"/>
        </w:rPr>
      </w:sdtEndPr>
      <w:sdtContent>
        <w:p w14:paraId="49E8A173" w14:textId="77777777" w:rsidR="00DE67B8" w:rsidRDefault="008C268A">
          <w:pPr>
            <w:pStyle w:val="3"/>
            <w:numPr>
              <w:ilvl w:val="0"/>
              <w:numId w:val="16"/>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2000876062"/>
            <w:lock w:val="sdtLocked"/>
            <w:placeholder>
              <w:docPart w:val="GBC22222222222222222222222222222"/>
            </w:placeholder>
          </w:sdtPr>
          <w:sdtContent>
            <w:p w14:paraId="54348C3B" w14:textId="46371592" w:rsidR="00DE67B8" w:rsidRDefault="008C268A" w:rsidP="00E63656">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9" w:displacedByCustomXml="prev"/>
    <w:p w14:paraId="7EF48E9E" w14:textId="77777777" w:rsidR="00DE67B8" w:rsidRDefault="00DE67B8">
      <w:pPr>
        <w:ind w:right="210"/>
      </w:pPr>
    </w:p>
    <w:bookmarkStart w:id="170" w:name="_Hlk10471163" w:displacedByCustomXml="next"/>
    <w:sdt>
      <w:sdtPr>
        <w:rPr>
          <w:rFonts w:ascii="宋体" w:hAnsi="宋体" w:cs="宋体" w:hint="eastAsia"/>
          <w:b w:val="0"/>
          <w:bCs w:val="0"/>
          <w:kern w:val="0"/>
          <w:szCs w:val="24"/>
        </w:rPr>
        <w:alias w:val="模块:其他流动资产"/>
        <w:tag w:val="_GBC_e29fd29bee934fc3ab8325cf3625b905"/>
        <w:id w:val="771208884"/>
        <w:lock w:val="sdtLocked"/>
        <w:placeholder>
          <w:docPart w:val="GBC22222222222222222222222222222"/>
        </w:placeholder>
      </w:sdtPr>
      <w:sdtEndPr>
        <w:rPr>
          <w:rFonts w:hint="default"/>
          <w:szCs w:val="21"/>
        </w:rPr>
      </w:sdtEndPr>
      <w:sdtContent>
        <w:p w14:paraId="071045C7" w14:textId="77777777" w:rsidR="00DE67B8" w:rsidRDefault="008C268A">
          <w:pPr>
            <w:pStyle w:val="3"/>
            <w:numPr>
              <w:ilvl w:val="0"/>
              <w:numId w:val="16"/>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684175188"/>
            <w:lock w:val="sdtLocked"/>
            <w:placeholder>
              <w:docPart w:val="GBC22222222222222222222222222222"/>
            </w:placeholder>
          </w:sdtPr>
          <w:sdtContent>
            <w:p w14:paraId="3112FF96" w14:textId="77777777" w:rsidR="00BC7527" w:rsidRDefault="008C268A" w:rsidP="00BC7527">
              <w:pPr>
                <w:pStyle w:val="95"/>
              </w:pPr>
              <w:r>
                <w:fldChar w:fldCharType="begin"/>
              </w:r>
              <w:r w:rsidR="00BC7527">
                <w:instrText xml:space="preserve"> MACROBUTTON  SnrToggleCheckbox √适用 </w:instrText>
              </w:r>
              <w:r>
                <w:fldChar w:fldCharType="end"/>
              </w:r>
              <w:r>
                <w:fldChar w:fldCharType="begin"/>
              </w:r>
              <w:r w:rsidR="00BC7527">
                <w:instrText xml:space="preserve"> MACROBUTTON  SnrToggleCheckbox □不适用 </w:instrText>
              </w:r>
              <w:r>
                <w:fldChar w:fldCharType="end"/>
              </w:r>
            </w:p>
          </w:sdtContent>
        </w:sdt>
        <w:p w14:paraId="7A97FB4B" w14:textId="77777777" w:rsidR="00BC7527" w:rsidRDefault="00BC7527">
          <w:pPr>
            <w:jc w:val="right"/>
          </w:pPr>
          <w:r>
            <w:rPr>
              <w:rFonts w:hint="eastAsia"/>
            </w:rPr>
            <w:t>单位：</w:t>
          </w:r>
          <w:sdt>
            <w:sdtPr>
              <w:rPr>
                <w:rFonts w:hint="eastAsia"/>
              </w:rPr>
              <w:alias w:val="单位：其他流动资产"/>
              <w:tag w:val="_GBC_d0c62fc75d164678ad203d9ddb106538"/>
              <w:id w:val="1525058707"/>
              <w:lock w:val="sdtLocked"/>
              <w:placeholder>
                <w:docPart w:val="19DDECF3F9E544DD8A4EE0A8DA39136B"/>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947896028"/>
              <w:lock w:val="sdtLocked"/>
              <w:placeholder>
                <w:docPart w:val="19DDECF3F9E544DD8A4EE0A8DA39136B"/>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4"/>
            <w:gridCol w:w="2845"/>
            <w:gridCol w:w="2774"/>
          </w:tblGrid>
          <w:tr w:rsidR="00BC7527" w14:paraId="1AD6EE91" w14:textId="77777777" w:rsidTr="00204533">
            <w:sdt>
              <w:sdtPr>
                <w:tag w:val="_PLD_15bbfc7d41df4300abcae2e424cc6572"/>
                <w:id w:val="793245830"/>
                <w:lock w:val="sdtLocked"/>
              </w:sdtPr>
              <w:sdtContent>
                <w:tc>
                  <w:tcPr>
                    <w:tcW w:w="1816" w:type="pct"/>
                    <w:shd w:val="clear" w:color="auto" w:fill="auto"/>
                    <w:vAlign w:val="center"/>
                  </w:tcPr>
                  <w:p w14:paraId="2EA7834C" w14:textId="77777777" w:rsidR="00BC7527" w:rsidRDefault="00BC7527" w:rsidP="00204533">
                    <w:pPr>
                      <w:jc w:val="center"/>
                    </w:pPr>
                    <w:r>
                      <w:rPr>
                        <w:rFonts w:hint="eastAsia"/>
                      </w:rPr>
                      <w:t>项目</w:t>
                    </w:r>
                  </w:p>
                </w:tc>
              </w:sdtContent>
            </w:sdt>
            <w:sdt>
              <w:sdtPr>
                <w:tag w:val="_PLD_d2a222194eae4e958db2401139170ea2"/>
                <w:id w:val="-1386484005"/>
                <w:lock w:val="sdtLocked"/>
              </w:sdtPr>
              <w:sdtContent>
                <w:tc>
                  <w:tcPr>
                    <w:tcW w:w="1612" w:type="pct"/>
                    <w:shd w:val="clear" w:color="auto" w:fill="auto"/>
                    <w:vAlign w:val="center"/>
                  </w:tcPr>
                  <w:p w14:paraId="6B64CC0E" w14:textId="77777777" w:rsidR="00BC7527" w:rsidRDefault="00BC7527" w:rsidP="00204533">
                    <w:pPr>
                      <w:jc w:val="center"/>
                    </w:pPr>
                    <w:r>
                      <w:rPr>
                        <w:rFonts w:hint="eastAsia"/>
                      </w:rPr>
                      <w:t>期末余额</w:t>
                    </w:r>
                  </w:p>
                </w:tc>
              </w:sdtContent>
            </w:sdt>
            <w:sdt>
              <w:sdtPr>
                <w:tag w:val="_PLD_0f3815799e9d4216b9506517d8e9b90c"/>
                <w:id w:val="-1047989233"/>
                <w:lock w:val="sdtLocked"/>
              </w:sdtPr>
              <w:sdtContent>
                <w:tc>
                  <w:tcPr>
                    <w:tcW w:w="1572" w:type="pct"/>
                    <w:shd w:val="clear" w:color="auto" w:fill="auto"/>
                    <w:vAlign w:val="center"/>
                  </w:tcPr>
                  <w:p w14:paraId="14F51FF0" w14:textId="77777777" w:rsidR="00BC7527" w:rsidRDefault="00BC7527" w:rsidP="00204533">
                    <w:pPr>
                      <w:jc w:val="center"/>
                    </w:pPr>
                    <w:r>
                      <w:rPr>
                        <w:rFonts w:hint="eastAsia"/>
                      </w:rPr>
                      <w:t>期初余额</w:t>
                    </w:r>
                  </w:p>
                </w:tc>
              </w:sdtContent>
            </w:sdt>
          </w:tr>
          <w:tr w:rsidR="00BC7527" w14:paraId="4D35D4EA" w14:textId="77777777" w:rsidTr="00204533">
            <w:sdt>
              <w:sdtPr>
                <w:tag w:val="_PLD_5784c482c38842a295b3e360832ddcad"/>
                <w:id w:val="1361235688"/>
                <w:lock w:val="sdtLocked"/>
              </w:sdtPr>
              <w:sdtContent>
                <w:tc>
                  <w:tcPr>
                    <w:tcW w:w="1816" w:type="pct"/>
                    <w:shd w:val="clear" w:color="auto" w:fill="auto"/>
                    <w:vAlign w:val="center"/>
                  </w:tcPr>
                  <w:p w14:paraId="428AE2E1" w14:textId="77777777" w:rsidR="00BC7527" w:rsidRDefault="00BC7527" w:rsidP="00204533">
                    <w:r>
                      <w:rPr>
                        <w:rFonts w:hint="eastAsia"/>
                      </w:rPr>
                      <w:t>合同取得成本</w:t>
                    </w:r>
                  </w:p>
                </w:tc>
              </w:sdtContent>
            </w:sdt>
            <w:tc>
              <w:tcPr>
                <w:tcW w:w="1612" w:type="pct"/>
                <w:shd w:val="clear" w:color="auto" w:fill="auto"/>
                <w:vAlign w:val="center"/>
              </w:tcPr>
              <w:p w14:paraId="652EA009" w14:textId="77777777" w:rsidR="00BC7527" w:rsidRDefault="00BC7527" w:rsidP="00204533">
                <w:pPr>
                  <w:jc w:val="right"/>
                </w:pPr>
                <w:r>
                  <w:t>262,089,153.69</w:t>
                </w:r>
              </w:p>
            </w:tc>
            <w:tc>
              <w:tcPr>
                <w:tcW w:w="1572" w:type="pct"/>
                <w:shd w:val="clear" w:color="auto" w:fill="auto"/>
                <w:vAlign w:val="center"/>
              </w:tcPr>
              <w:p w14:paraId="48BE725A" w14:textId="77777777" w:rsidR="00BC7527" w:rsidRDefault="00BC7527" w:rsidP="00204533">
                <w:pPr>
                  <w:jc w:val="right"/>
                </w:pPr>
                <w:r>
                  <w:t>280,352,944.48</w:t>
                </w:r>
              </w:p>
            </w:tc>
          </w:tr>
          <w:tr w:rsidR="00BC7527" w14:paraId="023271EB" w14:textId="77777777" w:rsidTr="00204533">
            <w:sdt>
              <w:sdtPr>
                <w:tag w:val="_PLD_a697556166a54a12bb39e7c933ac01b6"/>
                <w:id w:val="111327115"/>
                <w:lock w:val="sdtLocked"/>
              </w:sdtPr>
              <w:sdtContent>
                <w:tc>
                  <w:tcPr>
                    <w:tcW w:w="1816" w:type="pct"/>
                    <w:shd w:val="clear" w:color="auto" w:fill="auto"/>
                    <w:vAlign w:val="center"/>
                  </w:tcPr>
                  <w:p w14:paraId="2535F644" w14:textId="77777777" w:rsidR="00BC7527" w:rsidRDefault="00BC7527" w:rsidP="00204533">
                    <w:r>
                      <w:rPr>
                        <w:rFonts w:hint="eastAsia"/>
                      </w:rPr>
                      <w:t>应收退货成本</w:t>
                    </w:r>
                  </w:p>
                </w:tc>
              </w:sdtContent>
            </w:sdt>
            <w:tc>
              <w:tcPr>
                <w:tcW w:w="1612" w:type="pct"/>
                <w:shd w:val="clear" w:color="auto" w:fill="auto"/>
                <w:vAlign w:val="center"/>
              </w:tcPr>
              <w:p w14:paraId="22355FB4" w14:textId="77777777" w:rsidR="00BC7527" w:rsidRDefault="00BC7527" w:rsidP="00204533">
                <w:pPr>
                  <w:jc w:val="right"/>
                </w:pPr>
              </w:p>
            </w:tc>
            <w:tc>
              <w:tcPr>
                <w:tcW w:w="1572" w:type="pct"/>
                <w:shd w:val="clear" w:color="auto" w:fill="auto"/>
                <w:vAlign w:val="center"/>
              </w:tcPr>
              <w:p w14:paraId="74A53D6D" w14:textId="77777777" w:rsidR="00BC7527" w:rsidRDefault="00BC7527" w:rsidP="00204533">
                <w:pPr>
                  <w:jc w:val="right"/>
                </w:pPr>
              </w:p>
            </w:tc>
          </w:tr>
          <w:sdt>
            <w:sdtPr>
              <w:rPr>
                <w:rFonts w:hint="eastAsia"/>
              </w:rPr>
              <w:alias w:val="其他流动资产明细"/>
              <w:tag w:val="_TUP_0bae324e6bd3444492796087e454ca12"/>
              <w:id w:val="-297542263"/>
              <w:lock w:val="sdtLocked"/>
              <w:placeholder>
                <w:docPart w:val="FBBCC2CF84894A33AAB5F0F1E58A74B2"/>
              </w:placeholder>
            </w:sdtPr>
            <w:sdtContent>
              <w:tr w:rsidR="00BC7527" w14:paraId="47606418" w14:textId="77777777" w:rsidTr="00204533">
                <w:tc>
                  <w:tcPr>
                    <w:tcW w:w="1816" w:type="pct"/>
                    <w:shd w:val="clear" w:color="auto" w:fill="auto"/>
                  </w:tcPr>
                  <w:p w14:paraId="6448E676" w14:textId="77777777" w:rsidR="00BC7527" w:rsidRDefault="00BC7527" w:rsidP="00204533">
                    <w:pPr>
                      <w:snapToGrid w:val="0"/>
                      <w:ind w:leftChars="-51" w:left="-107"/>
                    </w:pPr>
                    <w:r>
                      <w:t>预缴税金</w:t>
                    </w:r>
                  </w:p>
                </w:tc>
                <w:tc>
                  <w:tcPr>
                    <w:tcW w:w="1612" w:type="pct"/>
                    <w:shd w:val="clear" w:color="auto" w:fill="auto"/>
                  </w:tcPr>
                  <w:p w14:paraId="5BBE2F82" w14:textId="77777777" w:rsidR="00BC7527" w:rsidRDefault="00BC7527" w:rsidP="00204533">
                    <w:pPr>
                      <w:snapToGrid w:val="0"/>
                      <w:jc w:val="right"/>
                    </w:pPr>
                    <w:r>
                      <w:t>1,827,586,390.59</w:t>
                    </w:r>
                  </w:p>
                </w:tc>
                <w:tc>
                  <w:tcPr>
                    <w:tcW w:w="1572" w:type="pct"/>
                    <w:shd w:val="clear" w:color="auto" w:fill="auto"/>
                  </w:tcPr>
                  <w:p w14:paraId="2A317BA0" w14:textId="77777777" w:rsidR="00BC7527" w:rsidRDefault="00BC7527" w:rsidP="00204533">
                    <w:pPr>
                      <w:snapToGrid w:val="0"/>
                      <w:jc w:val="right"/>
                    </w:pPr>
                    <w:r>
                      <w:t>1,967,072,544.70</w:t>
                    </w:r>
                  </w:p>
                </w:tc>
              </w:tr>
            </w:sdtContent>
          </w:sdt>
          <w:sdt>
            <w:sdtPr>
              <w:rPr>
                <w:rFonts w:hint="eastAsia"/>
              </w:rPr>
              <w:alias w:val="其他流动资产明细"/>
              <w:tag w:val="_TUP_0bae324e6bd3444492796087e454ca12"/>
              <w:id w:val="1151178012"/>
              <w:lock w:val="sdtLocked"/>
              <w:placeholder>
                <w:docPart w:val="18FB8BF34693442B947ADB7814914E25"/>
              </w:placeholder>
            </w:sdtPr>
            <w:sdtContent>
              <w:tr w:rsidR="00BC7527" w14:paraId="1255FF54" w14:textId="77777777" w:rsidTr="00204533">
                <w:tc>
                  <w:tcPr>
                    <w:tcW w:w="1816" w:type="pct"/>
                    <w:shd w:val="clear" w:color="auto" w:fill="auto"/>
                  </w:tcPr>
                  <w:p w14:paraId="57ECC4AF" w14:textId="77777777" w:rsidR="00BC7527" w:rsidRDefault="00BC7527" w:rsidP="00204533">
                    <w:pPr>
                      <w:snapToGrid w:val="0"/>
                      <w:ind w:leftChars="-51" w:left="-107"/>
                    </w:pPr>
                    <w:r>
                      <w:t>待抵扣进项税</w:t>
                    </w:r>
                  </w:p>
                </w:tc>
                <w:tc>
                  <w:tcPr>
                    <w:tcW w:w="1612" w:type="pct"/>
                    <w:shd w:val="clear" w:color="auto" w:fill="auto"/>
                  </w:tcPr>
                  <w:p w14:paraId="314250DB" w14:textId="77777777" w:rsidR="00BC7527" w:rsidRDefault="00BC7527" w:rsidP="00204533">
                    <w:pPr>
                      <w:snapToGrid w:val="0"/>
                      <w:jc w:val="right"/>
                    </w:pPr>
                    <w:r>
                      <w:t>753,996,811.02</w:t>
                    </w:r>
                  </w:p>
                </w:tc>
                <w:tc>
                  <w:tcPr>
                    <w:tcW w:w="1572" w:type="pct"/>
                    <w:shd w:val="clear" w:color="auto" w:fill="auto"/>
                  </w:tcPr>
                  <w:p w14:paraId="5824AEE2" w14:textId="77777777" w:rsidR="00BC7527" w:rsidRDefault="00BC7527" w:rsidP="00204533">
                    <w:pPr>
                      <w:snapToGrid w:val="0"/>
                      <w:jc w:val="right"/>
                    </w:pPr>
                    <w:r>
                      <w:t>1,038,827,357.43</w:t>
                    </w:r>
                  </w:p>
                </w:tc>
              </w:tr>
            </w:sdtContent>
          </w:sdt>
          <w:sdt>
            <w:sdtPr>
              <w:rPr>
                <w:rFonts w:hint="eastAsia"/>
              </w:rPr>
              <w:alias w:val="其他流动资产明细"/>
              <w:tag w:val="_TUP_0bae324e6bd3444492796087e454ca12"/>
              <w:id w:val="-1009915864"/>
              <w:lock w:val="sdtLocked"/>
              <w:placeholder>
                <w:docPart w:val="FBBCC2CF84894A33AAB5F0F1E58A74B2"/>
              </w:placeholder>
            </w:sdtPr>
            <w:sdtContent>
              <w:tr w:rsidR="00BC7527" w14:paraId="7B9AB50E" w14:textId="77777777" w:rsidTr="00204533">
                <w:tc>
                  <w:tcPr>
                    <w:tcW w:w="1816" w:type="pct"/>
                    <w:shd w:val="clear" w:color="auto" w:fill="auto"/>
                  </w:tcPr>
                  <w:p w14:paraId="0830EA39" w14:textId="77777777" w:rsidR="00BC7527" w:rsidRDefault="00BC7527" w:rsidP="00204533">
                    <w:pPr>
                      <w:snapToGrid w:val="0"/>
                      <w:ind w:leftChars="-51" w:left="-107"/>
                    </w:pPr>
                    <w:r>
                      <w:t>待摊费用</w:t>
                    </w:r>
                  </w:p>
                </w:tc>
                <w:tc>
                  <w:tcPr>
                    <w:tcW w:w="1612" w:type="pct"/>
                    <w:shd w:val="clear" w:color="auto" w:fill="auto"/>
                  </w:tcPr>
                  <w:p w14:paraId="579642BB" w14:textId="77777777" w:rsidR="00BC7527" w:rsidRDefault="00BC7527" w:rsidP="00204533">
                    <w:pPr>
                      <w:snapToGrid w:val="0"/>
                      <w:jc w:val="right"/>
                    </w:pPr>
                  </w:p>
                </w:tc>
                <w:tc>
                  <w:tcPr>
                    <w:tcW w:w="1572" w:type="pct"/>
                    <w:shd w:val="clear" w:color="auto" w:fill="auto"/>
                  </w:tcPr>
                  <w:p w14:paraId="3A8AD85A" w14:textId="77777777" w:rsidR="00BC7527" w:rsidRDefault="00BC7527" w:rsidP="00204533">
                    <w:pPr>
                      <w:snapToGrid w:val="0"/>
                      <w:jc w:val="right"/>
                    </w:pPr>
                  </w:p>
                </w:tc>
              </w:tr>
            </w:sdtContent>
          </w:sdt>
          <w:tr w:rsidR="00BC7527" w14:paraId="4F61B5D0" w14:textId="77777777" w:rsidTr="00204533">
            <w:sdt>
              <w:sdtPr>
                <w:tag w:val="_PLD_b6c346d1d68d4f27847794dad182ef24"/>
                <w:id w:val="-1346785287"/>
                <w:lock w:val="sdtLocked"/>
              </w:sdtPr>
              <w:sdtContent>
                <w:tc>
                  <w:tcPr>
                    <w:tcW w:w="1816" w:type="pct"/>
                    <w:shd w:val="clear" w:color="auto" w:fill="auto"/>
                    <w:vAlign w:val="center"/>
                  </w:tcPr>
                  <w:p w14:paraId="7920DB69" w14:textId="77777777" w:rsidR="00BC7527" w:rsidRDefault="00BC7527" w:rsidP="00204533">
                    <w:pPr>
                      <w:snapToGrid w:val="0"/>
                      <w:ind w:leftChars="-51" w:left="-107"/>
                      <w:jc w:val="center"/>
                    </w:pPr>
                    <w:r>
                      <w:rPr>
                        <w:rFonts w:hint="eastAsia"/>
                      </w:rPr>
                      <w:t>合计</w:t>
                    </w:r>
                  </w:p>
                </w:tc>
              </w:sdtContent>
            </w:sdt>
            <w:tc>
              <w:tcPr>
                <w:tcW w:w="1612" w:type="pct"/>
                <w:shd w:val="clear" w:color="auto" w:fill="auto"/>
              </w:tcPr>
              <w:p w14:paraId="7C8E38C3" w14:textId="77777777" w:rsidR="00BC7527" w:rsidRDefault="00BC7527" w:rsidP="00204533">
                <w:pPr>
                  <w:snapToGrid w:val="0"/>
                  <w:jc w:val="right"/>
                </w:pPr>
                <w:r>
                  <w:t>2,843,672,355.30</w:t>
                </w:r>
              </w:p>
            </w:tc>
            <w:tc>
              <w:tcPr>
                <w:tcW w:w="1572" w:type="pct"/>
                <w:shd w:val="clear" w:color="auto" w:fill="auto"/>
              </w:tcPr>
              <w:p w14:paraId="77248726" w14:textId="22C78C8E" w:rsidR="00BC7527" w:rsidRDefault="00BC7527" w:rsidP="00204533">
                <w:pPr>
                  <w:snapToGrid w:val="0"/>
                  <w:jc w:val="right"/>
                </w:pPr>
                <w:r>
                  <w:t>3,286,252,846.61</w:t>
                </w:r>
              </w:p>
            </w:tc>
          </w:tr>
        </w:tbl>
      </w:sdtContent>
    </w:sdt>
    <w:p w14:paraId="1863E3AE" w14:textId="77777777" w:rsidR="00BC7527" w:rsidRDefault="00BC7527" w:rsidP="00BC7527">
      <w:pPr>
        <w:pStyle w:val="95"/>
      </w:pPr>
    </w:p>
    <w:bookmarkEnd w:id="170" w:displacedByCustomXml="next"/>
    <w:bookmarkStart w:id="171" w:name="_Hlk10471390" w:displacedByCustomXml="next"/>
    <w:sdt>
      <w:sdtPr>
        <w:rPr>
          <w:rFonts w:ascii="宋体" w:hAnsi="宋体" w:cs="宋体" w:hint="eastAsia"/>
          <w:b w:val="0"/>
          <w:bCs w:val="0"/>
          <w:kern w:val="0"/>
          <w:szCs w:val="24"/>
        </w:rPr>
        <w:alias w:val="模块:债权投资债权投资情况"/>
        <w:tag w:val="_SEC_949cb4eb7a744418a5a5c6266b7029c9"/>
        <w:id w:val="-2095084717"/>
        <w:lock w:val="sdtLocked"/>
        <w:placeholder>
          <w:docPart w:val="GBC22222222222222222222222222222"/>
        </w:placeholder>
      </w:sdtPr>
      <w:sdtEndPr>
        <w:rPr>
          <w:rFonts w:hint="default"/>
          <w:szCs w:val="21"/>
        </w:rPr>
      </w:sdtEndPr>
      <w:sdtContent>
        <w:p w14:paraId="37B5E740" w14:textId="77777777" w:rsidR="00DE67B8" w:rsidRDefault="008C268A">
          <w:pPr>
            <w:pStyle w:val="3"/>
            <w:numPr>
              <w:ilvl w:val="0"/>
              <w:numId w:val="16"/>
            </w:numPr>
            <w:tabs>
              <w:tab w:val="left" w:pos="504"/>
            </w:tabs>
            <w:rPr>
              <w:rFonts w:ascii="宋体" w:hAnsi="宋体"/>
            </w:rPr>
          </w:pPr>
          <w:r>
            <w:rPr>
              <w:rFonts w:ascii="宋体" w:hAnsi="宋体" w:hint="eastAsia"/>
            </w:rPr>
            <w:t>债权投资</w:t>
          </w:r>
        </w:p>
        <w:p w14:paraId="587559B1" w14:textId="0074EB6F" w:rsidR="00DE67B8" w:rsidRDefault="008C268A">
          <w:pPr>
            <w:pStyle w:val="170"/>
            <w:numPr>
              <w:ilvl w:val="3"/>
              <w:numId w:val="93"/>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1763565680"/>
            <w:lock w:val="sdtLocked"/>
            <w:placeholder>
              <w:docPart w:val="GBC22222222222222222222222222222"/>
            </w:placeholder>
          </w:sdtPr>
          <w:sdtContent>
            <w:p w14:paraId="28FEB42B" w14:textId="504FDE92"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71" w:displacedByCustomXml="prev"/>
    <w:p w14:paraId="4E52996E" w14:textId="77777777" w:rsidR="007E5C65" w:rsidRDefault="007E5C65" w:rsidP="007E5C65">
      <w:pPr>
        <w:pStyle w:val="95"/>
      </w:pPr>
    </w:p>
    <w:bookmarkStart w:id="172" w:name="_Hlk10471440" w:displacedByCustomXml="next"/>
    <w:bookmarkStart w:id="173" w:name="_Hlk10471450" w:displacedByCustomXml="next"/>
    <w:sdt>
      <w:sdtPr>
        <w:rPr>
          <w:rFonts w:ascii="宋体" w:hAnsi="宋体" w:cs="宋体" w:hint="eastAsia"/>
          <w:b w:val="0"/>
          <w:bCs/>
          <w:kern w:val="0"/>
          <w:szCs w:val="24"/>
        </w:rPr>
        <w:alias w:val="模块:期末重要的债权投资"/>
        <w:tag w:val="_SEC_b1d789cc522341caa1c75b1a7b84351c"/>
        <w:id w:val="-72049098"/>
        <w:lock w:val="sdtLocked"/>
        <w:placeholder>
          <w:docPart w:val="GBC22222222222222222222222222222"/>
        </w:placeholder>
      </w:sdtPr>
      <w:sdtEndPr>
        <w:rPr>
          <w:rFonts w:hint="default"/>
          <w:szCs w:val="21"/>
        </w:rPr>
      </w:sdtEndPr>
      <w:sdtContent>
        <w:p w14:paraId="51D4F98F" w14:textId="77777777" w:rsidR="00DE67B8" w:rsidRDefault="008C268A">
          <w:pPr>
            <w:pStyle w:val="170"/>
            <w:numPr>
              <w:ilvl w:val="3"/>
              <w:numId w:val="93"/>
            </w:numPr>
            <w:ind w:left="426" w:hanging="426"/>
            <w:rPr>
              <w:rFonts w:ascii="宋体" w:hAnsi="宋体"/>
            </w:rPr>
          </w:pPr>
          <w:r>
            <w:rPr>
              <w:rFonts w:ascii="宋体" w:hAnsi="宋体" w:hint="eastAsia"/>
            </w:rPr>
            <w:t>期末重要的债权投资</w:t>
          </w:r>
          <w:bookmarkEnd w:id="172"/>
        </w:p>
        <w:sdt>
          <w:sdtPr>
            <w:alias w:val="是否适用：重要的债权投资[双击切换]"/>
            <w:tag w:val="_GBC_0ff84ccc1d234704b93c4e33c0d575ce"/>
            <w:id w:val="1506857848"/>
            <w:lock w:val="sdtLocked"/>
            <w:placeholder>
              <w:docPart w:val="GBC22222222222222222222222222222"/>
            </w:placeholder>
          </w:sdtPr>
          <w:sdtContent>
            <w:p w14:paraId="7276D2AA"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73" w:displacedByCustomXml="prev"/>
    <w:p w14:paraId="537CBD4A" w14:textId="77777777" w:rsidR="007E5C65" w:rsidRDefault="007E5C65" w:rsidP="007E5C65">
      <w:pPr>
        <w:pStyle w:val="95"/>
      </w:pPr>
    </w:p>
    <w:bookmarkStart w:id="174" w:name="_Hlk10471472" w:displacedByCustomXml="next"/>
    <w:bookmarkStart w:id="175" w:name="_Hlk10471485" w:displacedByCustomXml="next"/>
    <w:sdt>
      <w:sdtPr>
        <w:rPr>
          <w:rFonts w:ascii="宋体" w:hAnsi="宋体" w:cs="宋体" w:hint="eastAsia"/>
          <w:b w:val="0"/>
          <w:bCs/>
          <w:kern w:val="0"/>
          <w:szCs w:val="24"/>
        </w:rPr>
        <w:alias w:val="模块:减值准备计提情况"/>
        <w:tag w:val="_SEC_bff86b17d4774a4a9f8a3329635b5429"/>
        <w:id w:val="-1933427814"/>
        <w:lock w:val="sdtLocked"/>
        <w:placeholder>
          <w:docPart w:val="GBC22222222222222222222222222222"/>
        </w:placeholder>
      </w:sdtPr>
      <w:sdtEndPr>
        <w:rPr>
          <w:rFonts w:hint="default"/>
          <w:szCs w:val="21"/>
        </w:rPr>
      </w:sdtEndPr>
      <w:sdtContent>
        <w:p w14:paraId="7376B1B2" w14:textId="77777777" w:rsidR="00DE67B8" w:rsidRDefault="008C268A">
          <w:pPr>
            <w:pStyle w:val="170"/>
            <w:numPr>
              <w:ilvl w:val="3"/>
              <w:numId w:val="93"/>
            </w:numPr>
            <w:ind w:left="426" w:hanging="426"/>
            <w:rPr>
              <w:rFonts w:ascii="宋体" w:hAnsi="宋体"/>
            </w:rPr>
          </w:pPr>
          <w:r>
            <w:rPr>
              <w:rFonts w:ascii="宋体" w:hAnsi="宋体" w:cs="宋体" w:hint="eastAsia"/>
              <w:kern w:val="0"/>
              <w:szCs w:val="24"/>
            </w:rPr>
            <w:t>减值准备计提情况</w:t>
          </w:r>
          <w:bookmarkEnd w:id="174"/>
        </w:p>
        <w:sdt>
          <w:sdtPr>
            <w:alias w:val="是否适用：债权投资减值准备调节表[双击切换]"/>
            <w:tag w:val="_GBC_415a5cd43ad14136b13ac09b150da06f"/>
            <w:id w:val="-804307024"/>
            <w:lock w:val="sdtLocked"/>
            <w:placeholder>
              <w:docPart w:val="GBC22222222222222222222222222222"/>
            </w:placeholder>
          </w:sdtPr>
          <w:sdtContent>
            <w:p w14:paraId="2B8BF67F"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p w14:paraId="337C314A" w14:textId="77777777" w:rsidR="00DE67B8" w:rsidRDefault="00000000">
          <w:pPr>
            <w:ind w:right="210"/>
          </w:pPr>
        </w:p>
      </w:sdtContent>
    </w:sdt>
    <w:bookmarkEnd w:id="175" w:displacedByCustomXml="prev"/>
    <w:bookmarkStart w:id="176" w:name="_Hlk10471652" w:displacedByCustomXml="next"/>
    <w:sdt>
      <w:sdtPr>
        <w:rPr>
          <w:rFonts w:ascii="宋体" w:hAnsi="宋体" w:cs="宋体" w:hint="eastAsia"/>
          <w:b w:val="0"/>
          <w:bCs w:val="0"/>
          <w:kern w:val="0"/>
          <w:szCs w:val="21"/>
        </w:rPr>
        <w:alias w:val="模块:其他债权投资"/>
        <w:tag w:val="_SEC_1af1e8e9eab94f10811b4e7aa91aa24d"/>
        <w:id w:val="-360672329"/>
        <w:lock w:val="sdtLocked"/>
        <w:placeholder>
          <w:docPart w:val="GBC22222222222222222222222222222"/>
        </w:placeholder>
      </w:sdtPr>
      <w:sdtContent>
        <w:p w14:paraId="3E7BC4D7"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其他债权投资</w:t>
          </w:r>
        </w:p>
        <w:p w14:paraId="2D3B4798" w14:textId="77777777" w:rsidR="00DE67B8" w:rsidRDefault="008C268A">
          <w:pPr>
            <w:pStyle w:val="170"/>
            <w:numPr>
              <w:ilvl w:val="3"/>
              <w:numId w:val="94"/>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633410855"/>
            <w:lock w:val="sdtLocked"/>
            <w:placeholder>
              <w:docPart w:val="GBC22222222222222222222222222222"/>
            </w:placeholder>
          </w:sdtPr>
          <w:sdtContent>
            <w:p w14:paraId="563663BD" w14:textId="77777777" w:rsidR="00DE67B8" w:rsidRDefault="008C268A" w:rsidP="007E5C65">
              <w:pPr>
                <w:ind w:right="210"/>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76" w:displacedByCustomXml="prev"/>
    <w:p w14:paraId="7F9D3B79" w14:textId="77777777" w:rsidR="007E5C65" w:rsidRDefault="007E5C65" w:rsidP="007E5C65">
      <w:pPr>
        <w:ind w:right="210"/>
      </w:pPr>
    </w:p>
    <w:bookmarkStart w:id="177" w:name="_Hlk10471670" w:displacedByCustomXml="next"/>
    <w:bookmarkStart w:id="178" w:name="_Hlk10471680" w:displacedByCustomXml="next"/>
    <w:sdt>
      <w:sdtPr>
        <w:rPr>
          <w:rFonts w:ascii="宋体" w:hAnsi="宋体" w:cs="宋体" w:hint="eastAsia"/>
          <w:b w:val="0"/>
          <w:bCs/>
          <w:kern w:val="0"/>
          <w:szCs w:val="24"/>
        </w:rPr>
        <w:alias w:val="模块:期末重要的其他债权投资"/>
        <w:tag w:val="_SEC_052112d020944ec8b923dd106b2a0cbf"/>
        <w:id w:val="-1553613257"/>
        <w:lock w:val="sdtLocked"/>
        <w:placeholder>
          <w:docPart w:val="GBC22222222222222222222222222222"/>
        </w:placeholder>
      </w:sdtPr>
      <w:sdtEndPr>
        <w:rPr>
          <w:rFonts w:hint="default"/>
          <w:szCs w:val="21"/>
        </w:rPr>
      </w:sdtEndPr>
      <w:sdtContent>
        <w:p w14:paraId="4DFF8DC9" w14:textId="77777777" w:rsidR="00DE67B8" w:rsidRDefault="008C268A">
          <w:pPr>
            <w:pStyle w:val="170"/>
            <w:numPr>
              <w:ilvl w:val="3"/>
              <w:numId w:val="94"/>
            </w:numPr>
            <w:ind w:left="426" w:hanging="426"/>
            <w:rPr>
              <w:rFonts w:ascii="宋体" w:hAnsi="宋体"/>
            </w:rPr>
          </w:pPr>
          <w:r>
            <w:rPr>
              <w:rFonts w:ascii="宋体" w:hAnsi="宋体" w:hint="eastAsia"/>
            </w:rPr>
            <w:t>期末重要的其他债权投资</w:t>
          </w:r>
          <w:bookmarkEnd w:id="177"/>
        </w:p>
        <w:sdt>
          <w:sdtPr>
            <w:alias w:val="是否适用：重要的其他债权投资[双击切换]"/>
            <w:tag w:val="_GBC_e8808db892544b1ead740cddc4156455"/>
            <w:id w:val="1101078793"/>
            <w:lock w:val="sdtLocked"/>
            <w:placeholder>
              <w:docPart w:val="GBC22222222222222222222222222222"/>
            </w:placeholder>
          </w:sdtPr>
          <w:sdtContent>
            <w:p w14:paraId="5FEF4989" w14:textId="77777777" w:rsidR="00DE67B8" w:rsidRDefault="008C268A" w:rsidP="007E5C65">
              <w:pPr>
                <w:ind w:right="210"/>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78" w:displacedByCustomXml="prev"/>
    <w:p w14:paraId="79E4EDB9" w14:textId="77777777" w:rsidR="007E5C65" w:rsidRDefault="007E5C65" w:rsidP="007E5C65">
      <w:pPr>
        <w:ind w:right="210"/>
      </w:pPr>
    </w:p>
    <w:bookmarkStart w:id="179" w:name="_Hlk10471703" w:displacedByCustomXml="next"/>
    <w:bookmarkStart w:id="180" w:name="_Hlk10471716" w:displacedByCustomXml="next"/>
    <w:sdt>
      <w:sdtPr>
        <w:rPr>
          <w:rFonts w:ascii="宋体" w:hAnsi="宋体" w:cs="宋体" w:hint="eastAsia"/>
          <w:b w:val="0"/>
          <w:bCs/>
          <w:kern w:val="0"/>
          <w:szCs w:val="24"/>
        </w:rPr>
        <w:alias w:val="模块:减值准备计提情况"/>
        <w:tag w:val="_SEC_a18c2d8250c64daf904816a57fe286bd"/>
        <w:id w:val="2105989632"/>
        <w:lock w:val="sdtLocked"/>
        <w:placeholder>
          <w:docPart w:val="GBC22222222222222222222222222222"/>
        </w:placeholder>
      </w:sdtPr>
      <w:sdtEndPr>
        <w:rPr>
          <w:rFonts w:hint="default"/>
          <w:szCs w:val="21"/>
        </w:rPr>
      </w:sdtEndPr>
      <w:sdtContent>
        <w:bookmarkStart w:id="181" w:name="_Hlk533848073" w:displacedByCustomXml="prev"/>
        <w:p w14:paraId="5E80D40E" w14:textId="77777777" w:rsidR="00DE67B8" w:rsidRDefault="008C268A">
          <w:pPr>
            <w:pStyle w:val="170"/>
            <w:numPr>
              <w:ilvl w:val="3"/>
              <w:numId w:val="94"/>
            </w:numPr>
            <w:ind w:left="426" w:hanging="426"/>
            <w:rPr>
              <w:rFonts w:ascii="宋体" w:hAnsi="宋体"/>
            </w:rPr>
          </w:pPr>
          <w:r>
            <w:rPr>
              <w:rFonts w:ascii="宋体" w:hAnsi="宋体" w:cs="宋体" w:hint="eastAsia"/>
              <w:kern w:val="0"/>
              <w:szCs w:val="24"/>
            </w:rPr>
            <w:t>减值准备计提情况</w:t>
          </w:r>
          <w:bookmarkEnd w:id="179"/>
        </w:p>
        <w:sdt>
          <w:sdtPr>
            <w:alias w:val="是否适用：其他债权投资减值准备调节表[双击切换]"/>
            <w:tag w:val="_GBC_038e4a0a4815442e91a9309c128001c1"/>
            <w:id w:val="-1203784032"/>
            <w:lock w:val="sdtLocked"/>
            <w:placeholder>
              <w:docPart w:val="GBC22222222222222222222222222222"/>
            </w:placeholder>
          </w:sdtPr>
          <w:sdtContent>
            <w:p w14:paraId="0F54150D"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p w14:paraId="27B83FC8" w14:textId="77777777" w:rsidR="00DE67B8" w:rsidRDefault="00000000">
          <w:pPr>
            <w:pStyle w:val="95"/>
          </w:pPr>
        </w:p>
        <w:bookmarkEnd w:id="181" w:displacedByCustomXml="next"/>
      </w:sdtContent>
    </w:sdt>
    <w:bookmarkEnd w:id="180" w:displacedByCustomXml="prev"/>
    <w:bookmarkStart w:id="182" w:name="_Hlk533848097" w:displacedByCustomXml="next"/>
    <w:bookmarkStart w:id="183" w:name="_Hlk10471761" w:displacedByCustomXml="next"/>
    <w:sdt>
      <w:sdtPr>
        <w:rPr>
          <w:rFonts w:hint="eastAsia"/>
        </w:rPr>
        <w:alias w:val="模块:其他说明："/>
        <w:tag w:val="_SEC_a6d7d62dd24747a08e0a132cf37e100c"/>
        <w:id w:val="854540789"/>
        <w:lock w:val="sdtLocked"/>
        <w:placeholder>
          <w:docPart w:val="GBC22222222222222222222222222222"/>
        </w:placeholder>
      </w:sdtPr>
      <w:sdtEndPr>
        <w:rPr>
          <w:rFonts w:hint="default"/>
        </w:rPr>
      </w:sdtEndPr>
      <w:sdtContent>
        <w:p w14:paraId="6273AE00" w14:textId="77777777" w:rsidR="00DE67B8" w:rsidRDefault="008C268A">
          <w:pPr>
            <w:pStyle w:val="95"/>
          </w:pPr>
          <w:r>
            <w:rPr>
              <w:rFonts w:hint="eastAsia"/>
            </w:rPr>
            <w:t>其他说明：</w:t>
          </w:r>
          <w:bookmarkEnd w:id="182"/>
        </w:p>
        <w:sdt>
          <w:sdtPr>
            <w:alias w:val="是否适用：其他债权投资其他说明[双击切换]"/>
            <w:tag w:val="_GBC_e37f3e78626b4cd0ad52d68ae2fcdecb"/>
            <w:id w:val="-1483459451"/>
            <w:lock w:val="sdtLocked"/>
            <w:placeholder>
              <w:docPart w:val="GBC22222222222222222222222222222"/>
            </w:placeholder>
          </w:sdtPr>
          <w:sdtContent>
            <w:p w14:paraId="0AE727BF"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83" w:displacedByCustomXml="prev"/>
    <w:p w14:paraId="60EC7385" w14:textId="77777777" w:rsidR="00DE67B8" w:rsidRDefault="00DE67B8">
      <w:pPr>
        <w:pStyle w:val="95"/>
      </w:pPr>
    </w:p>
    <w:p w14:paraId="6A18AACD"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kern w:val="0"/>
          <w:szCs w:val="24"/>
        </w:rPr>
        <w:alias w:val="模块:长期应收款"/>
        <w:tag w:val="_GBC_2642a454002a499399e1b643b91ef1ad"/>
        <w:id w:val="-468977595"/>
        <w:lock w:val="sdtLocked"/>
        <w:placeholder>
          <w:docPart w:val="GBC22222222222222222222222222222"/>
        </w:placeholder>
      </w:sdtPr>
      <w:sdtEndPr>
        <w:rPr>
          <w:rFonts w:hint="default"/>
          <w:color w:val="FF0000"/>
          <w:szCs w:val="21"/>
        </w:rPr>
      </w:sdtEndPr>
      <w:sdtContent>
        <w:p w14:paraId="4F5D737B" w14:textId="77777777" w:rsidR="00DE67B8" w:rsidRDefault="008C268A">
          <w:pPr>
            <w:pStyle w:val="170"/>
            <w:numPr>
              <w:ilvl w:val="0"/>
              <w:numId w:val="95"/>
            </w:numPr>
            <w:rPr>
              <w:rFonts w:ascii="宋体" w:hAnsi="宋体"/>
            </w:rPr>
          </w:pPr>
          <w:r>
            <w:rPr>
              <w:rFonts w:ascii="宋体" w:hAnsi="宋体" w:hint="eastAsia"/>
            </w:rPr>
            <w:t>长期应收款情况</w:t>
          </w:r>
        </w:p>
        <w:sdt>
          <w:sdtPr>
            <w:alias w:val="是否适用：长期应收款情况[双击切换]"/>
            <w:tag w:val="_GBC_03ba5a75d6d541f4a60fba2b18c9d548"/>
            <w:id w:val="-1349561871"/>
            <w:lock w:val="sdtLocked"/>
            <w:placeholder>
              <w:docPart w:val="GBC22222222222222222222222222222"/>
            </w:placeholder>
          </w:sdtPr>
          <w:sdtContent>
            <w:p w14:paraId="4F241CEF" w14:textId="77777777" w:rsidR="00DE67B8" w:rsidRDefault="008C268A" w:rsidP="007E5C65">
              <w:pPr>
                <w:rPr>
                  <w:color w:val="FF0000"/>
                </w:rPr>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3776E234" w14:textId="77777777" w:rsidR="007E5C65" w:rsidRDefault="007E5C65" w:rsidP="007E5C65">
      <w:pPr>
        <w:rPr>
          <w:color w:val="FF0000"/>
        </w:rPr>
      </w:pPr>
    </w:p>
    <w:bookmarkStart w:id="184" w:name="_Hlk10471933" w:displacedByCustomXml="next"/>
    <w:sdt>
      <w:sdtPr>
        <w:rPr>
          <w:rFonts w:ascii="宋体" w:hAnsi="宋体" w:cs="宋体" w:hint="eastAsia"/>
          <w:b w:val="0"/>
          <w:bCs/>
          <w:color w:val="FF0000"/>
          <w:kern w:val="0"/>
          <w:szCs w:val="21"/>
        </w:rPr>
        <w:alias w:val="模块:坏账准备计提情况"/>
        <w:tag w:val="_SEC_a0520f64d4bd49e5a3638a0386a233ee"/>
        <w:id w:val="1058751551"/>
        <w:lock w:val="sdtLocked"/>
        <w:placeholder>
          <w:docPart w:val="GBC22222222222222222222222222222"/>
        </w:placeholder>
      </w:sdtPr>
      <w:sdtEndPr>
        <w:rPr>
          <w:rFonts w:hint="default"/>
        </w:rPr>
      </w:sdtEndPr>
      <w:sdtContent>
        <w:p w14:paraId="66D0B583" w14:textId="77777777" w:rsidR="00DE67B8" w:rsidRDefault="008C268A">
          <w:pPr>
            <w:pStyle w:val="170"/>
            <w:numPr>
              <w:ilvl w:val="0"/>
              <w:numId w:val="95"/>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422803593"/>
            <w:lock w:val="sdtLocked"/>
            <w:placeholder>
              <w:docPart w:val="GBC22222222222222222222222222222"/>
            </w:placeholder>
          </w:sdtPr>
          <w:sdtContent>
            <w:p w14:paraId="6FD04D83" w14:textId="77777777" w:rsidR="00DE67B8" w:rsidRPr="007E5C65" w:rsidRDefault="008C268A">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bookmarkEnd w:id="184" w:displacedByCustomXml="prev"/>
    <w:p w14:paraId="253A7C26" w14:textId="77777777" w:rsidR="00DE67B8" w:rsidRDefault="00DE67B8">
      <w:pPr>
        <w:rPr>
          <w:color w:val="FF0000"/>
        </w:rPr>
      </w:pPr>
    </w:p>
    <w:sdt>
      <w:sdtPr>
        <w:rPr>
          <w:rFonts w:ascii="宋体" w:hAnsi="宋体" w:cs="宋体" w:hint="eastAsia"/>
          <w:b w:val="0"/>
          <w:bCs/>
          <w:kern w:val="0"/>
          <w:szCs w:val="21"/>
        </w:rPr>
        <w:alias w:val="模块:因金融资产转移而终止确认的长期应收款"/>
        <w:tag w:val="_GBC_928896eb74ab465199673a59201d4a8b"/>
        <w:id w:val="1902405246"/>
        <w:lock w:val="sdtLocked"/>
        <w:placeholder>
          <w:docPart w:val="GBC22222222222222222222222222222"/>
        </w:placeholder>
      </w:sdtPr>
      <w:sdtContent>
        <w:p w14:paraId="4FB98476" w14:textId="77777777" w:rsidR="00DE67B8" w:rsidRDefault="008C268A">
          <w:pPr>
            <w:pStyle w:val="170"/>
            <w:numPr>
              <w:ilvl w:val="0"/>
              <w:numId w:val="95"/>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1768970535"/>
            <w:lock w:val="sdtLocked"/>
            <w:placeholder>
              <w:docPart w:val="GBC22222222222222222222222222222"/>
            </w:placeholder>
          </w:sdtPr>
          <w:sdtContent>
            <w:p w14:paraId="1B1B87B9"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0A328A6B" w14:textId="77777777" w:rsidR="00DE67B8" w:rsidRDefault="00DE67B8">
      <w:pPr>
        <w:pStyle w:val="95"/>
      </w:pPr>
    </w:p>
    <w:sdt>
      <w:sdtPr>
        <w:rPr>
          <w:rFonts w:ascii="宋体" w:hAnsi="宋体" w:cs="宋体" w:hint="eastAsia"/>
          <w:b w:val="0"/>
          <w:bCs/>
          <w:kern w:val="0"/>
          <w:szCs w:val="24"/>
        </w:rPr>
        <w:alias w:val="模块:转移长期应收款且继续涉入形成的资产、负债金额"/>
        <w:tag w:val="_GBC_711f6e05c2eb42e595d774bdf837f823"/>
        <w:id w:val="819157794"/>
        <w:lock w:val="sdtLocked"/>
        <w:placeholder>
          <w:docPart w:val="GBC22222222222222222222222222222"/>
        </w:placeholder>
      </w:sdtPr>
      <w:sdtEndPr>
        <w:rPr>
          <w:szCs w:val="21"/>
        </w:rPr>
      </w:sdtEndPr>
      <w:sdtContent>
        <w:p w14:paraId="4FF4E5EA" w14:textId="77777777" w:rsidR="00DE67B8" w:rsidRDefault="008C268A">
          <w:pPr>
            <w:pStyle w:val="170"/>
            <w:numPr>
              <w:ilvl w:val="0"/>
              <w:numId w:val="95"/>
            </w:numPr>
            <w:rPr>
              <w:rFonts w:ascii="宋体" w:hAnsi="宋体"/>
            </w:rPr>
          </w:pPr>
          <w:r>
            <w:rPr>
              <w:rFonts w:ascii="宋体" w:hAnsi="宋体" w:hint="eastAsia"/>
            </w:rPr>
            <w:t>转移长期应收款且继续涉入形成的资产、负债金额</w:t>
          </w:r>
        </w:p>
        <w:sdt>
          <w:sdtPr>
            <w:rPr>
              <w:rFonts w:hint="eastAsia"/>
            </w:rPr>
            <w:alias w:val="是否适用：转移长期应收款且继续涉入形成的资产、负债金额[双击切换]"/>
            <w:tag w:val="_GBC_202f97bd4328472388c45157689d09e0"/>
            <w:id w:val="954138509"/>
            <w:lock w:val="sdtLocked"/>
            <w:placeholder>
              <w:docPart w:val="GBC22222222222222222222222222222"/>
            </w:placeholder>
          </w:sdtPr>
          <w:sdtContent>
            <w:p w14:paraId="012520F2"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086D9CB7" w14:textId="77777777" w:rsidR="00DE67B8" w:rsidRDefault="00DE67B8">
      <w:pPr>
        <w:pStyle w:val="95"/>
      </w:pPr>
    </w:p>
    <w:sdt>
      <w:sdtPr>
        <w:rPr>
          <w:rFonts w:hint="eastAsia"/>
        </w:rPr>
        <w:alias w:val="模块:长期应收款的其他说明"/>
        <w:tag w:val="_GBC_2a6246644ca84dfdb1b5ecc95ea5c0c2"/>
        <w:id w:val="-1300681101"/>
        <w:lock w:val="sdtLocked"/>
        <w:placeholder>
          <w:docPart w:val="GBC22222222222222222222222222222"/>
        </w:placeholder>
      </w:sdtPr>
      <w:sdtContent>
        <w:p w14:paraId="7021BFD1" w14:textId="77777777" w:rsidR="00DE67B8" w:rsidRDefault="008C268A">
          <w:pPr>
            <w:pStyle w:val="95"/>
          </w:pPr>
          <w:r>
            <w:rPr>
              <w:rFonts w:hint="eastAsia"/>
            </w:rPr>
            <w:t>其他说明：</w:t>
          </w:r>
        </w:p>
        <w:sdt>
          <w:sdtPr>
            <w:rPr>
              <w:rFonts w:hint="eastAsia"/>
            </w:rPr>
            <w:alias w:val="是否适用：长期应收款的其他说明[双击切换]"/>
            <w:tag w:val="_GBC_a368edfbd60c44cdaed5299529b44fa0"/>
            <w:id w:val="1975100995"/>
            <w:lock w:val="sdtLocked"/>
            <w:placeholder>
              <w:docPart w:val="GBC22222222222222222222222222222"/>
            </w:placeholder>
          </w:sdtPr>
          <w:sdtContent>
            <w:p w14:paraId="59C8A820" w14:textId="77777777" w:rsidR="00DE67B8" w:rsidRDefault="008C268A" w:rsidP="007E5C65">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sdtContent>
    </w:sdt>
    <w:p w14:paraId="759B9B28" w14:textId="77777777" w:rsidR="00E63656" w:rsidRDefault="00E63656">
      <w:pPr>
        <w:pStyle w:val="95"/>
        <w:sectPr w:rsidR="00E63656" w:rsidSect="00770E20">
          <w:pgSz w:w="11906" w:h="16838"/>
          <w:pgMar w:top="1525" w:right="1276" w:bottom="1440" w:left="1797" w:header="856" w:footer="992" w:gutter="0"/>
          <w:cols w:space="425"/>
          <w:docGrid w:type="lines" w:linePitch="312"/>
        </w:sectPr>
      </w:pPr>
    </w:p>
    <w:p w14:paraId="0E0BCCB1"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lastRenderedPageBreak/>
        <w:t>长期股权投资</w:t>
      </w:r>
    </w:p>
    <w:p w14:paraId="75B86702" w14:textId="77777777" w:rsidR="00B5366E" w:rsidRDefault="00000000" w:rsidP="00B5366E">
      <w:pPr>
        <w:pStyle w:val="95"/>
      </w:pPr>
      <w:sdt>
        <w:sdtPr>
          <w:rPr>
            <w:rFonts w:hint="eastAsia"/>
          </w:rPr>
          <w:alias w:val="是否适用：长期股权投资[双击切换]"/>
          <w:tag w:val="_GBC_bafa2cb2262c4c4ebc4eed8f4e4a81c6"/>
          <w:id w:val="1246771765"/>
          <w:lock w:val="sdtContentLocked"/>
          <w:placeholder>
            <w:docPart w:val="GBC22222222222222222222222222222"/>
          </w:placeholder>
        </w:sdtPr>
        <w:sdtContent>
          <w:r w:rsidR="008C268A">
            <w:fldChar w:fldCharType="begin"/>
          </w:r>
          <w:r w:rsidR="00B5366E">
            <w:instrText xml:space="preserve"> MACROBUTTON  SnrToggleCheckbox √适用 </w:instrText>
          </w:r>
          <w:r w:rsidR="008C268A">
            <w:fldChar w:fldCharType="end"/>
          </w:r>
          <w:r w:rsidR="008C268A">
            <w:fldChar w:fldCharType="begin"/>
          </w:r>
          <w:r w:rsidR="00B5366E">
            <w:instrText xml:space="preserve"> MACROBUTTON  SnrToggleCheckbox □不适用 </w:instrText>
          </w:r>
          <w:r w:rsidR="008C268A">
            <w:fldChar w:fldCharType="end"/>
          </w:r>
        </w:sdtContent>
      </w:sdt>
    </w:p>
    <w:bookmarkStart w:id="185" w:name="_Hlk106375234" w:displacedByCustomXml="next"/>
    <w:sdt>
      <w:sdtPr>
        <w:rPr>
          <w:rFonts w:hint="eastAsia"/>
        </w:rPr>
        <w:alias w:val="模块:长期股权投资"/>
        <w:tag w:val="_GBC_e68906ccea2845f1856fe89f4de6c229"/>
        <w:id w:val="-1325194626"/>
        <w:lock w:val="sdtLocked"/>
      </w:sdtPr>
      <w:sdtContent>
        <w:p w14:paraId="3E54BE39" w14:textId="77777777" w:rsidR="00B5366E" w:rsidRDefault="00B5366E">
          <w:pPr>
            <w:jc w:val="right"/>
          </w:pPr>
          <w:r>
            <w:rPr>
              <w:rFonts w:hint="eastAsia"/>
            </w:rPr>
            <w:t>单位：</w:t>
          </w:r>
          <w:sdt>
            <w:sdtPr>
              <w:rPr>
                <w:rFonts w:hint="eastAsia"/>
              </w:rPr>
              <w:alias w:val="单位：财务附注：长期股权投资"/>
              <w:tag w:val="_GBC_63e30834d38e49658bec9056bc38e4e2"/>
              <w:id w:val="1387295273"/>
              <w:lock w:val="sdtLocked"/>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长期股权投资"/>
              <w:tag w:val="_GBC_f72bca6b250e484887289a819bc62e7d"/>
              <w:id w:val="-616209815"/>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414"/>
            <w:gridCol w:w="1278"/>
            <w:gridCol w:w="427"/>
            <w:gridCol w:w="1273"/>
            <w:gridCol w:w="710"/>
            <w:gridCol w:w="566"/>
            <w:gridCol w:w="990"/>
            <w:gridCol w:w="427"/>
            <w:gridCol w:w="1134"/>
            <w:gridCol w:w="1295"/>
            <w:gridCol w:w="668"/>
          </w:tblGrid>
          <w:tr w:rsidR="001A3D4F" w:rsidRPr="001A3D4F" w14:paraId="5240A83F" w14:textId="77777777" w:rsidTr="001A3D4F">
            <w:sdt>
              <w:sdtPr>
                <w:rPr>
                  <w:rFonts w:ascii="Arial Narrow" w:hAnsi="Arial Narrow"/>
                  <w:sz w:val="18"/>
                  <w:szCs w:val="18"/>
                </w:rPr>
                <w:tag w:val="_PLD_9e3ff129c80540828097585bec2a274a"/>
                <w:id w:val="-1112288897"/>
                <w:lock w:val="sdtLocked"/>
              </w:sdtPr>
              <w:sdtContent>
                <w:tc>
                  <w:tcPr>
                    <w:tcW w:w="1328"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5FFF89BD"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被投资单位</w:t>
                    </w:r>
                  </w:p>
                </w:tc>
              </w:sdtContent>
            </w:sdt>
            <w:sdt>
              <w:sdtPr>
                <w:rPr>
                  <w:rFonts w:ascii="Arial Narrow" w:hAnsi="Arial Narrow"/>
                  <w:sz w:val="18"/>
                  <w:szCs w:val="18"/>
                </w:rPr>
                <w:tag w:val="_PLD_1d8637e24bf6498db71869cd552b60a2"/>
                <w:id w:val="1891924297"/>
                <w:lock w:val="sdtLocked"/>
              </w:sdtPr>
              <w:sdtContent>
                <w:tc>
                  <w:tcPr>
                    <w:tcW w:w="510"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953F698"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期初</w:t>
                    </w:r>
                  </w:p>
                  <w:p w14:paraId="55280460"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余额</w:t>
                    </w:r>
                  </w:p>
                </w:tc>
              </w:sdtContent>
            </w:sdt>
            <w:sdt>
              <w:sdtPr>
                <w:rPr>
                  <w:rFonts w:ascii="Arial Narrow" w:hAnsi="Arial Narrow"/>
                  <w:sz w:val="18"/>
                  <w:szCs w:val="18"/>
                </w:rPr>
                <w:tag w:val="_PLD_edc952101e7b4fa483f7289f9b74dfdf"/>
                <w:id w:val="1201204198"/>
                <w:lock w:val="sdtLocked"/>
              </w:sdtPr>
              <w:sdtContent>
                <w:tc>
                  <w:tcPr>
                    <w:tcW w:w="2454"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3CCAF0"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本期增减变动</w:t>
                    </w:r>
                  </w:p>
                </w:tc>
              </w:sdtContent>
            </w:sdt>
            <w:sdt>
              <w:sdtPr>
                <w:rPr>
                  <w:rFonts w:ascii="Arial Narrow" w:hAnsi="Arial Narrow"/>
                  <w:sz w:val="18"/>
                  <w:szCs w:val="18"/>
                </w:rPr>
                <w:tag w:val="_PLD_44cfcec128d9419fba83c50966e49235"/>
                <w:id w:val="1400166691"/>
                <w:lock w:val="sdtLocked"/>
              </w:sdtPr>
              <w:sdtContent>
                <w:tc>
                  <w:tcPr>
                    <w:tcW w:w="467"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64240E3"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期末</w:t>
                    </w:r>
                  </w:p>
                  <w:p w14:paraId="16C02D4B"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余额</w:t>
                    </w:r>
                  </w:p>
                </w:tc>
              </w:sdtContent>
            </w:sdt>
            <w:sdt>
              <w:sdtPr>
                <w:rPr>
                  <w:rFonts w:ascii="Arial Narrow" w:hAnsi="Arial Narrow"/>
                  <w:sz w:val="18"/>
                  <w:szCs w:val="18"/>
                </w:rPr>
                <w:tag w:val="_PLD_34a3cc0844264226a50c84165c09bb9a"/>
                <w:id w:val="2121803526"/>
                <w:lock w:val="sdtLocked"/>
              </w:sdtPr>
              <w:sdtContent>
                <w:tc>
                  <w:tcPr>
                    <w:tcW w:w="241"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14:paraId="65964E24"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减值准备期末余额</w:t>
                    </w:r>
                  </w:p>
                </w:tc>
              </w:sdtContent>
            </w:sdt>
          </w:tr>
          <w:tr w:rsidR="001A3D4F" w:rsidRPr="001A3D4F" w14:paraId="320E1D3C" w14:textId="77777777" w:rsidTr="001A3D4F">
            <w:tc>
              <w:tcPr>
                <w:tcW w:w="1328" w:type="pct"/>
                <w:vMerge/>
                <w:tcBorders>
                  <w:left w:val="single" w:sz="4" w:space="0" w:color="auto"/>
                  <w:bottom w:val="single" w:sz="4" w:space="0" w:color="auto"/>
                  <w:right w:val="single" w:sz="4" w:space="0" w:color="auto"/>
                </w:tcBorders>
                <w:shd w:val="clear" w:color="auto" w:fill="auto"/>
                <w:tcMar>
                  <w:left w:w="28" w:type="dxa"/>
                  <w:right w:w="28" w:type="dxa"/>
                </w:tcMar>
              </w:tcPr>
              <w:p w14:paraId="15836BAE" w14:textId="77777777" w:rsidR="001A3D4F" w:rsidRPr="001A3D4F" w:rsidRDefault="001A3D4F" w:rsidP="00231FCA">
                <w:pPr>
                  <w:jc w:val="center"/>
                  <w:rPr>
                    <w:rFonts w:ascii="Arial Narrow" w:hAnsi="Arial Narrow"/>
                    <w:sz w:val="18"/>
                    <w:szCs w:val="18"/>
                  </w:rPr>
                </w:pPr>
              </w:p>
            </w:tc>
            <w:tc>
              <w:tcPr>
                <w:tcW w:w="510" w:type="pct"/>
                <w:vMerge/>
                <w:tcBorders>
                  <w:left w:val="single" w:sz="4" w:space="0" w:color="auto"/>
                  <w:bottom w:val="single" w:sz="4" w:space="0" w:color="auto"/>
                  <w:right w:val="single" w:sz="4" w:space="0" w:color="auto"/>
                </w:tcBorders>
                <w:shd w:val="clear" w:color="auto" w:fill="auto"/>
                <w:tcMar>
                  <w:left w:w="28" w:type="dxa"/>
                  <w:right w:w="28" w:type="dxa"/>
                </w:tcMar>
              </w:tcPr>
              <w:p w14:paraId="6DC6B02D" w14:textId="77777777" w:rsidR="001A3D4F" w:rsidRPr="001A3D4F" w:rsidRDefault="001A3D4F" w:rsidP="00231FCA">
                <w:pPr>
                  <w:jc w:val="center"/>
                  <w:rPr>
                    <w:rFonts w:ascii="Arial Narrow" w:hAnsi="Arial Narrow"/>
                    <w:sz w:val="18"/>
                    <w:szCs w:val="18"/>
                  </w:rPr>
                </w:pPr>
              </w:p>
            </w:tc>
            <w:sdt>
              <w:sdtPr>
                <w:rPr>
                  <w:rFonts w:ascii="Arial Narrow" w:hAnsi="Arial Narrow"/>
                  <w:sz w:val="18"/>
                  <w:szCs w:val="18"/>
                </w:rPr>
                <w:tag w:val="_PLD_f88446e104b7482db6830a46769bd8f6"/>
                <w:id w:val="1618490750"/>
                <w:lock w:val="sdtLocked"/>
              </w:sdtPr>
              <w:sdtContent>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619080"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追加投资</w:t>
                    </w:r>
                  </w:p>
                </w:tc>
              </w:sdtContent>
            </w:sdt>
            <w:sdt>
              <w:sdtPr>
                <w:rPr>
                  <w:rFonts w:ascii="Arial Narrow" w:hAnsi="Arial Narrow"/>
                  <w:sz w:val="18"/>
                  <w:szCs w:val="18"/>
                </w:rPr>
                <w:tag w:val="_PLD_dc0d6646fb2e45ba8e5e07f2c6954c9f"/>
                <w:id w:val="1907718499"/>
                <w:lock w:val="sdtLocked"/>
              </w:sdtPr>
              <w:sdtContent>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F17CE8"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减少投资</w:t>
                    </w:r>
                  </w:p>
                </w:tc>
              </w:sdtContent>
            </w:sdt>
            <w:sdt>
              <w:sdtPr>
                <w:rPr>
                  <w:rFonts w:ascii="Arial Narrow" w:hAnsi="Arial Narrow"/>
                  <w:sz w:val="18"/>
                  <w:szCs w:val="18"/>
                </w:rPr>
                <w:tag w:val="_PLD_098d9fcf9d5341879d534aa385508f23"/>
                <w:id w:val="539087643"/>
                <w:lock w:val="sdtLocked"/>
              </w:sdtPr>
              <w:sdtContent>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51943E"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权益法下确认的投资损益</w:t>
                    </w:r>
                  </w:p>
                </w:tc>
              </w:sdtContent>
            </w:sdt>
            <w:sdt>
              <w:sdtPr>
                <w:rPr>
                  <w:rFonts w:ascii="Arial Narrow" w:hAnsi="Arial Narrow"/>
                  <w:sz w:val="18"/>
                  <w:szCs w:val="18"/>
                </w:rPr>
                <w:tag w:val="_PLD_b66787b3a51d435899d94dbab1edade7"/>
                <w:id w:val="169533708"/>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B0DEB3"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其他综合收益调整</w:t>
                    </w:r>
                  </w:p>
                </w:tc>
              </w:sdtContent>
            </w:sdt>
            <w:sdt>
              <w:sdtPr>
                <w:rPr>
                  <w:rFonts w:ascii="Arial Narrow" w:hAnsi="Arial Narrow"/>
                  <w:sz w:val="18"/>
                  <w:szCs w:val="18"/>
                </w:rPr>
                <w:tag w:val="_PLD_59166394bf7143a6a5ce0d447326b1ac"/>
                <w:id w:val="-55549851"/>
                <w:lock w:val="sdtLocked"/>
              </w:sdtPr>
              <w:sdtContent>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5C3A24"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其他权益变动</w:t>
                    </w:r>
                  </w:p>
                </w:tc>
              </w:sdtContent>
            </w:sdt>
            <w:sdt>
              <w:sdtPr>
                <w:rPr>
                  <w:rFonts w:ascii="Arial Narrow" w:hAnsi="Arial Narrow"/>
                  <w:sz w:val="18"/>
                  <w:szCs w:val="18"/>
                </w:rPr>
                <w:tag w:val="_PLD_cbd4cf48730a4934a58b86d2c27b6b08"/>
                <w:id w:val="1223714314"/>
                <w:lock w:val="sdtLocked"/>
              </w:sdtPr>
              <w:sdtContent>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2F4AFF"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宣告发放现金股利或利润</w:t>
                    </w:r>
                  </w:p>
                </w:tc>
              </w:sdtContent>
            </w:sdt>
            <w:sdt>
              <w:sdtPr>
                <w:rPr>
                  <w:rFonts w:ascii="Arial Narrow" w:hAnsi="Arial Narrow"/>
                  <w:sz w:val="18"/>
                  <w:szCs w:val="18"/>
                </w:rPr>
                <w:tag w:val="_PLD_4c0a72e8e14d4b319998bc5bde635ef0"/>
                <w:id w:val="-410391092"/>
                <w:lock w:val="sdtLocked"/>
              </w:sdtPr>
              <w:sdtContent>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D0342"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计提减值准备</w:t>
                    </w:r>
                  </w:p>
                </w:tc>
              </w:sdtContent>
            </w:sdt>
            <w:sdt>
              <w:sdtPr>
                <w:rPr>
                  <w:rFonts w:ascii="Arial Narrow" w:hAnsi="Arial Narrow"/>
                  <w:sz w:val="18"/>
                  <w:szCs w:val="18"/>
                </w:rPr>
                <w:tag w:val="_PLD_ea8213b5ee1442f98996b6dfc1f9a9a4"/>
                <w:id w:val="691734416"/>
                <w:lock w:val="sdtLocked"/>
              </w:sdtPr>
              <w:sdtContent>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52E71A" w14:textId="77777777" w:rsidR="001A3D4F" w:rsidRPr="001A3D4F" w:rsidRDefault="001A3D4F" w:rsidP="00231FCA">
                    <w:pPr>
                      <w:jc w:val="center"/>
                      <w:rPr>
                        <w:rFonts w:ascii="Arial Narrow" w:hAnsi="Arial Narrow"/>
                        <w:sz w:val="18"/>
                        <w:szCs w:val="18"/>
                      </w:rPr>
                    </w:pPr>
                    <w:r w:rsidRPr="001A3D4F">
                      <w:rPr>
                        <w:rFonts w:ascii="Arial Narrow" w:hAnsi="Arial Narrow"/>
                        <w:sz w:val="18"/>
                        <w:szCs w:val="18"/>
                      </w:rPr>
                      <w:t>其他</w:t>
                    </w:r>
                  </w:p>
                </w:tc>
              </w:sdtContent>
            </w:sdt>
            <w:tc>
              <w:tcPr>
                <w:tcW w:w="467"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A78880A" w14:textId="77777777" w:rsidR="001A3D4F" w:rsidRPr="001A3D4F" w:rsidRDefault="001A3D4F" w:rsidP="00231FCA">
                <w:pPr>
                  <w:jc w:val="center"/>
                  <w:rPr>
                    <w:rFonts w:ascii="Arial Narrow" w:hAnsi="Arial Narrow"/>
                    <w:sz w:val="18"/>
                    <w:szCs w:val="18"/>
                  </w:rPr>
                </w:pPr>
              </w:p>
            </w:tc>
            <w:tc>
              <w:tcPr>
                <w:tcW w:w="241" w:type="pct"/>
                <w:vMerge/>
                <w:tcBorders>
                  <w:left w:val="single" w:sz="4" w:space="0" w:color="auto"/>
                  <w:bottom w:val="single" w:sz="4" w:space="0" w:color="auto"/>
                  <w:right w:val="single" w:sz="4" w:space="0" w:color="auto"/>
                </w:tcBorders>
                <w:shd w:val="clear" w:color="auto" w:fill="auto"/>
                <w:tcMar>
                  <w:left w:w="28" w:type="dxa"/>
                  <w:right w:w="28" w:type="dxa"/>
                </w:tcMar>
                <w:vAlign w:val="center"/>
              </w:tcPr>
              <w:p w14:paraId="7D07DF4A" w14:textId="77777777" w:rsidR="001A3D4F" w:rsidRPr="001A3D4F" w:rsidRDefault="001A3D4F" w:rsidP="00231FCA">
                <w:pPr>
                  <w:jc w:val="center"/>
                  <w:rPr>
                    <w:rFonts w:ascii="Arial Narrow" w:hAnsi="Arial Narrow"/>
                    <w:sz w:val="18"/>
                    <w:szCs w:val="18"/>
                  </w:rPr>
                </w:pPr>
              </w:p>
            </w:tc>
          </w:tr>
          <w:tr w:rsidR="001A3D4F" w:rsidRPr="001A3D4F" w14:paraId="0823856E" w14:textId="77777777" w:rsidTr="00231FCA">
            <w:sdt>
              <w:sdtPr>
                <w:rPr>
                  <w:rFonts w:ascii="Arial Narrow" w:hAnsi="Arial Narrow"/>
                  <w:sz w:val="18"/>
                  <w:szCs w:val="18"/>
                </w:rPr>
                <w:tag w:val="_PLD_8204b6b48bf546e3af5babc667d4c84c"/>
                <w:id w:val="1500317577"/>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844A4E" w14:textId="77777777" w:rsidR="001A3D4F" w:rsidRPr="001A3D4F" w:rsidRDefault="001A3D4F" w:rsidP="00231FCA">
                    <w:pPr>
                      <w:pStyle w:val="95"/>
                      <w:rPr>
                        <w:rFonts w:ascii="Arial Narrow" w:hAnsi="Arial Narrow"/>
                        <w:sz w:val="18"/>
                        <w:szCs w:val="18"/>
                      </w:rPr>
                    </w:pPr>
                    <w:r w:rsidRPr="001A3D4F">
                      <w:rPr>
                        <w:rFonts w:ascii="Arial Narrow" w:hAnsi="Arial Narrow"/>
                        <w:sz w:val="18"/>
                        <w:szCs w:val="18"/>
                      </w:rPr>
                      <w:t>一、合营企业</w:t>
                    </w:r>
                  </w:p>
                </w:tc>
              </w:sdtContent>
            </w:sdt>
          </w:tr>
          <w:sdt>
            <w:sdtPr>
              <w:rPr>
                <w:rFonts w:ascii="Arial Narrow" w:eastAsiaTheme="minorEastAsia" w:hAnsi="Arial Narrow" w:cstheme="minorBidi"/>
                <w:kern w:val="2"/>
                <w:sz w:val="18"/>
                <w:szCs w:val="18"/>
              </w:rPr>
              <w:alias w:val="合营企业投资信息明细"/>
              <w:tag w:val="_TUP_03aa82a9df984d7b8487d492b6106380"/>
              <w:id w:val="1307053173"/>
              <w:lock w:val="sdtLocked"/>
            </w:sdtPr>
            <w:sdtContent>
              <w:tr w:rsidR="001A3D4F" w:rsidRPr="001A3D4F" w14:paraId="750C8647"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5C28070" w14:textId="77777777" w:rsidR="001A3D4F" w:rsidRPr="001A3D4F" w:rsidRDefault="001A3D4F" w:rsidP="00231FCA">
                    <w:pPr>
                      <w:pStyle w:val="95"/>
                      <w:rPr>
                        <w:rFonts w:ascii="Arial Narrow" w:hAnsi="Arial Narrow"/>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C61A5D" w14:textId="77777777" w:rsidR="001A3D4F" w:rsidRPr="001A3D4F" w:rsidRDefault="001A3D4F" w:rsidP="00231FCA">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EE14D0"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A13DCA" w14:textId="77777777" w:rsidR="001A3D4F" w:rsidRPr="001A3D4F" w:rsidRDefault="001A3D4F" w:rsidP="00231FCA">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BCC3A23" w14:textId="77777777" w:rsidR="001A3D4F" w:rsidRPr="001A3D4F" w:rsidRDefault="001A3D4F" w:rsidP="00231FCA">
                    <w:pPr>
                      <w:jc w:val="right"/>
                      <w:rPr>
                        <w:rFonts w:ascii="Arial Narrow" w:hAnsi="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4DF1CB1" w14:textId="77777777" w:rsidR="001A3D4F" w:rsidRPr="001A3D4F" w:rsidRDefault="001A3D4F" w:rsidP="00231FCA">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5C9330" w14:textId="77777777" w:rsidR="001A3D4F" w:rsidRPr="001A3D4F" w:rsidRDefault="001A3D4F" w:rsidP="00231FCA">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0874699"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0AC0ADD" w14:textId="77777777" w:rsidR="001A3D4F" w:rsidRPr="001A3D4F" w:rsidRDefault="001A3D4F" w:rsidP="00231FCA">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3298B5D" w14:textId="77777777" w:rsidR="001A3D4F" w:rsidRPr="001A3D4F" w:rsidRDefault="001A3D4F" w:rsidP="00231FCA">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D448C5" w14:textId="77777777" w:rsidR="001A3D4F" w:rsidRPr="001A3D4F" w:rsidRDefault="001A3D4F" w:rsidP="00231FCA">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9F8B38A" w14:textId="77777777" w:rsidR="001A3D4F" w:rsidRPr="001A3D4F" w:rsidRDefault="001A3D4F" w:rsidP="00231FCA">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合营企业投资信息明细"/>
              <w:tag w:val="_TUP_03aa82a9df984d7b8487d492b6106380"/>
              <w:id w:val="1115475817"/>
              <w:lock w:val="sdtLocked"/>
            </w:sdtPr>
            <w:sdtContent>
              <w:tr w:rsidR="001A3D4F" w:rsidRPr="001A3D4F" w14:paraId="69D35274"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884721" w14:textId="77777777" w:rsidR="001A3D4F" w:rsidRPr="001A3D4F" w:rsidRDefault="001A3D4F" w:rsidP="00231FCA">
                    <w:pPr>
                      <w:pStyle w:val="95"/>
                      <w:rPr>
                        <w:rFonts w:ascii="Arial Narrow" w:hAnsi="Arial Narrow"/>
                        <w:sz w:val="18"/>
                        <w:szCs w:val="18"/>
                      </w:rPr>
                    </w:pP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1DA837" w14:textId="77777777" w:rsidR="001A3D4F" w:rsidRPr="001A3D4F" w:rsidRDefault="001A3D4F" w:rsidP="00231FCA">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3CAF6C2"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6953D5" w14:textId="77777777" w:rsidR="001A3D4F" w:rsidRPr="001A3D4F" w:rsidRDefault="001A3D4F" w:rsidP="00231FCA">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C1E6D2" w14:textId="77777777" w:rsidR="001A3D4F" w:rsidRPr="001A3D4F" w:rsidRDefault="001A3D4F" w:rsidP="00231FCA">
                    <w:pPr>
                      <w:jc w:val="right"/>
                      <w:rPr>
                        <w:rFonts w:ascii="Arial Narrow" w:hAnsi="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C0FB54" w14:textId="77777777" w:rsidR="001A3D4F" w:rsidRPr="001A3D4F" w:rsidRDefault="001A3D4F" w:rsidP="00231FCA">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7694DE" w14:textId="77777777" w:rsidR="001A3D4F" w:rsidRPr="001A3D4F" w:rsidRDefault="001A3D4F" w:rsidP="00231FCA">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39C9D6"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00F1A1" w14:textId="77777777" w:rsidR="001A3D4F" w:rsidRPr="001A3D4F" w:rsidRDefault="001A3D4F" w:rsidP="00231FCA">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D4293FD" w14:textId="77777777" w:rsidR="001A3D4F" w:rsidRPr="001A3D4F" w:rsidRDefault="001A3D4F" w:rsidP="00231FCA">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343D54" w14:textId="77777777" w:rsidR="001A3D4F" w:rsidRPr="001A3D4F" w:rsidRDefault="001A3D4F" w:rsidP="00231FCA">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521B96D" w14:textId="77777777" w:rsidR="001A3D4F" w:rsidRPr="001A3D4F" w:rsidRDefault="001A3D4F" w:rsidP="00231FCA">
                    <w:pPr>
                      <w:jc w:val="right"/>
                      <w:rPr>
                        <w:rFonts w:ascii="Arial Narrow" w:hAnsi="Arial Narrow"/>
                        <w:sz w:val="18"/>
                        <w:szCs w:val="18"/>
                      </w:rPr>
                    </w:pPr>
                  </w:p>
                </w:tc>
              </w:tr>
            </w:sdtContent>
          </w:sdt>
          <w:tr w:rsidR="001A3D4F" w:rsidRPr="001A3D4F" w14:paraId="1B1FA805" w14:textId="77777777" w:rsidTr="001A3D4F">
            <w:sdt>
              <w:sdtPr>
                <w:rPr>
                  <w:rFonts w:ascii="Arial Narrow" w:hAnsi="Arial Narrow"/>
                  <w:sz w:val="18"/>
                  <w:szCs w:val="18"/>
                </w:rPr>
                <w:tag w:val="_PLD_29b8b80db8a747689480382645b9fdb1"/>
                <w:id w:val="1479351345"/>
                <w:lock w:val="sdtLocked"/>
              </w:sdtPr>
              <w:sdtContent>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B0F0D65" w14:textId="77777777" w:rsidR="001A3D4F" w:rsidRPr="001A3D4F" w:rsidRDefault="001A3D4F" w:rsidP="00231FCA">
                    <w:pPr>
                      <w:pStyle w:val="95"/>
                      <w:rPr>
                        <w:rFonts w:ascii="Arial Narrow" w:hAnsi="Arial Narrow"/>
                        <w:sz w:val="18"/>
                        <w:szCs w:val="18"/>
                      </w:rPr>
                    </w:pPr>
                    <w:r w:rsidRPr="001A3D4F">
                      <w:rPr>
                        <w:rFonts w:ascii="Arial Narrow" w:hAnsi="Arial Narrow"/>
                        <w:sz w:val="18"/>
                        <w:szCs w:val="18"/>
                      </w:rPr>
                      <w:t>小计</w:t>
                    </w:r>
                  </w:p>
                </w:tc>
              </w:sdtContent>
            </w:sdt>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B81D30E" w14:textId="77777777" w:rsidR="001A3D4F" w:rsidRPr="001A3D4F" w:rsidRDefault="001A3D4F" w:rsidP="00231FCA">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E8A8132"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8B5573" w14:textId="77777777" w:rsidR="001A3D4F" w:rsidRPr="001A3D4F" w:rsidRDefault="001A3D4F" w:rsidP="00231FCA">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59E109" w14:textId="77777777" w:rsidR="001A3D4F" w:rsidRPr="001A3D4F" w:rsidRDefault="001A3D4F" w:rsidP="00231FCA">
                <w:pPr>
                  <w:jc w:val="right"/>
                  <w:rPr>
                    <w:rFonts w:ascii="Arial Narrow" w:hAnsi="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1B0251" w14:textId="77777777" w:rsidR="001A3D4F" w:rsidRPr="001A3D4F" w:rsidRDefault="001A3D4F" w:rsidP="00231FCA">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434B46C" w14:textId="77777777" w:rsidR="001A3D4F" w:rsidRPr="001A3D4F" w:rsidRDefault="001A3D4F" w:rsidP="00231FCA">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4FA424A" w14:textId="77777777" w:rsidR="001A3D4F" w:rsidRPr="001A3D4F" w:rsidRDefault="001A3D4F" w:rsidP="00231FCA">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CDED6B" w14:textId="77777777" w:rsidR="001A3D4F" w:rsidRPr="001A3D4F" w:rsidRDefault="001A3D4F" w:rsidP="00231FCA">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A1A083A" w14:textId="77777777" w:rsidR="001A3D4F" w:rsidRPr="001A3D4F" w:rsidRDefault="001A3D4F" w:rsidP="00231FCA">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3BA5131" w14:textId="77777777" w:rsidR="001A3D4F" w:rsidRPr="001A3D4F" w:rsidRDefault="001A3D4F" w:rsidP="00231FCA">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DC9A083" w14:textId="77777777" w:rsidR="001A3D4F" w:rsidRPr="001A3D4F" w:rsidRDefault="001A3D4F" w:rsidP="00231FCA">
                <w:pPr>
                  <w:jc w:val="right"/>
                  <w:rPr>
                    <w:rFonts w:ascii="Arial Narrow" w:hAnsi="Arial Narrow"/>
                    <w:sz w:val="18"/>
                    <w:szCs w:val="18"/>
                  </w:rPr>
                </w:pPr>
              </w:p>
            </w:tc>
          </w:tr>
          <w:tr w:rsidR="001A3D4F" w:rsidRPr="001A3D4F" w14:paraId="72AD49DF" w14:textId="77777777" w:rsidTr="00231FCA">
            <w:sdt>
              <w:sdtPr>
                <w:rPr>
                  <w:rFonts w:ascii="Arial Narrow" w:hAnsi="Arial Narrow"/>
                  <w:sz w:val="18"/>
                  <w:szCs w:val="18"/>
                </w:rPr>
                <w:tag w:val="_PLD_0b6a8ff5b8594d3fa9d53755249b815f"/>
                <w:id w:val="-982463270"/>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87D86E8" w14:textId="77777777" w:rsidR="001A3D4F" w:rsidRPr="001A3D4F" w:rsidRDefault="001A3D4F" w:rsidP="00231FCA">
                    <w:pPr>
                      <w:pStyle w:val="95"/>
                      <w:rPr>
                        <w:rFonts w:ascii="Arial Narrow" w:hAnsi="Arial Narrow"/>
                        <w:sz w:val="18"/>
                        <w:szCs w:val="18"/>
                      </w:rPr>
                    </w:pPr>
                    <w:r w:rsidRPr="001A3D4F">
                      <w:rPr>
                        <w:rFonts w:ascii="Arial Narrow" w:hAnsi="Arial Narrow"/>
                        <w:sz w:val="18"/>
                        <w:szCs w:val="18"/>
                      </w:rPr>
                      <w:t>二、联营企业</w:t>
                    </w:r>
                  </w:p>
                </w:tc>
              </w:sdtContent>
            </w:sdt>
          </w:tr>
          <w:sdt>
            <w:sdtPr>
              <w:rPr>
                <w:rFonts w:ascii="Arial Narrow" w:eastAsiaTheme="minorEastAsia" w:hAnsi="Arial Narrow" w:cstheme="minorBidi"/>
                <w:kern w:val="2"/>
                <w:sz w:val="18"/>
                <w:szCs w:val="18"/>
              </w:rPr>
              <w:alias w:val="联营企业投资信息明细"/>
              <w:tag w:val="_TUP_7b793873cf474c90a258ae813c0395d1"/>
              <w:id w:val="510880285"/>
              <w:lock w:val="sdtLocked"/>
            </w:sdtPr>
            <w:sdtContent>
              <w:tr w:rsidR="001A3D4F" w:rsidRPr="001A3D4F" w14:paraId="09487C32"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F7D6CF"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北京市天银地热开发有限责任公司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F8CB7E" w14:textId="13BE77EF" w:rsidR="001A3D4F" w:rsidRPr="001A3D4F" w:rsidRDefault="001A3D4F" w:rsidP="001A3D4F">
                    <w:pPr>
                      <w:jc w:val="right"/>
                      <w:rPr>
                        <w:rFonts w:ascii="Arial Narrow" w:hAnsi="Arial Narrow"/>
                        <w:sz w:val="18"/>
                        <w:szCs w:val="18"/>
                      </w:rPr>
                    </w:pPr>
                    <w:r w:rsidRPr="001A3D4F">
                      <w:rPr>
                        <w:rFonts w:ascii="Arial Narrow" w:hAnsi="Arial Narrow"/>
                        <w:sz w:val="18"/>
                        <w:szCs w:val="18"/>
                      </w:rPr>
                      <w:t>31,077,492.30</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A38A33"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F98FCF"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0EC466" w14:textId="18492C8B" w:rsidR="001A3D4F" w:rsidRPr="001A3D4F" w:rsidRDefault="001A3D4F" w:rsidP="001A3D4F">
                    <w:pPr>
                      <w:jc w:val="right"/>
                      <w:rPr>
                        <w:rFonts w:ascii="Arial Narrow" w:hAnsi="Arial Narrow"/>
                        <w:sz w:val="18"/>
                        <w:szCs w:val="18"/>
                      </w:rPr>
                    </w:pPr>
                    <w:r w:rsidRPr="001A3D4F">
                      <w:rPr>
                        <w:rFonts w:ascii="Arial Narrow" w:hAnsi="Arial Narrow"/>
                        <w:sz w:val="18"/>
                        <w:szCs w:val="18"/>
                      </w:rPr>
                      <w:t>-21,288.62</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9172D9"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EF909F"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C20E4"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6B1DB"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71EF07"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BE2E4" w14:textId="5B0EFC7D" w:rsidR="001A3D4F" w:rsidRPr="001A3D4F" w:rsidRDefault="001A3D4F" w:rsidP="001A3D4F">
                    <w:pPr>
                      <w:jc w:val="right"/>
                      <w:rPr>
                        <w:rFonts w:ascii="Arial Narrow" w:hAnsi="Arial Narrow"/>
                        <w:sz w:val="18"/>
                        <w:szCs w:val="18"/>
                      </w:rPr>
                    </w:pPr>
                    <w:r w:rsidRPr="001A3D4F">
                      <w:rPr>
                        <w:rFonts w:ascii="Arial Narrow" w:hAnsi="Arial Narrow"/>
                        <w:sz w:val="18"/>
                        <w:szCs w:val="18"/>
                      </w:rPr>
                      <w:t>31,056,203.68</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86C2EB4"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686564098"/>
              <w:lock w:val="sdtLocked"/>
            </w:sdtPr>
            <w:sdtContent>
              <w:tr w:rsidR="001A3D4F" w:rsidRPr="001A3D4F" w14:paraId="08F2BD55"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CD1449C"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北京科技园建设（集团）股份有限公司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41E239" w14:textId="3CFB3231" w:rsidR="001A3D4F" w:rsidRPr="001A3D4F" w:rsidRDefault="001A3D4F" w:rsidP="001A3D4F">
                    <w:pPr>
                      <w:jc w:val="right"/>
                      <w:rPr>
                        <w:rFonts w:ascii="Arial Narrow" w:hAnsi="Arial Narrow"/>
                        <w:sz w:val="18"/>
                        <w:szCs w:val="18"/>
                      </w:rPr>
                    </w:pPr>
                    <w:r w:rsidRPr="001A3D4F">
                      <w:rPr>
                        <w:rFonts w:ascii="Arial Narrow" w:hAnsi="Arial Narrow"/>
                        <w:sz w:val="18"/>
                        <w:szCs w:val="18"/>
                      </w:rPr>
                      <w:t>901,103,650.19</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907E78"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50B2A9"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E2DAE8" w14:textId="140232F6" w:rsidR="001A3D4F" w:rsidRPr="001A3D4F" w:rsidRDefault="001A3D4F" w:rsidP="001A3D4F">
                    <w:pPr>
                      <w:jc w:val="right"/>
                      <w:rPr>
                        <w:rFonts w:ascii="Arial Narrow" w:hAnsi="Arial Narrow"/>
                        <w:sz w:val="18"/>
                        <w:szCs w:val="18"/>
                      </w:rPr>
                    </w:pPr>
                    <w:r w:rsidRPr="001A3D4F">
                      <w:rPr>
                        <w:rFonts w:ascii="Arial Narrow" w:hAnsi="Arial Narrow"/>
                        <w:sz w:val="18"/>
                        <w:szCs w:val="18"/>
                      </w:rPr>
                      <w:t>-36,641,001.86</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F4C422"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151BA1"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D1A9B5"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6863C3"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C815F9"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FF94AB" w14:textId="79B347D4" w:rsidR="001A3D4F" w:rsidRPr="001A3D4F" w:rsidRDefault="001A3D4F" w:rsidP="001A3D4F">
                    <w:pPr>
                      <w:jc w:val="right"/>
                      <w:rPr>
                        <w:rFonts w:ascii="Arial Narrow" w:hAnsi="Arial Narrow"/>
                        <w:sz w:val="18"/>
                        <w:szCs w:val="18"/>
                      </w:rPr>
                    </w:pPr>
                    <w:r w:rsidRPr="001A3D4F">
                      <w:rPr>
                        <w:rFonts w:ascii="Arial Narrow" w:hAnsi="Arial Narrow"/>
                        <w:sz w:val="18"/>
                        <w:szCs w:val="18"/>
                      </w:rPr>
                      <w:t>864,462,648.33</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DF77290"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382206030"/>
              <w:lock w:val="sdtLocked"/>
            </w:sdtPr>
            <w:sdtContent>
              <w:tr w:rsidR="001A3D4F" w:rsidRPr="001A3D4F" w14:paraId="32481F2A"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3561023"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深圳市中科招商创业投资有限公司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B5F9A2" w14:textId="0020D8FA" w:rsidR="001A3D4F" w:rsidRPr="001A3D4F" w:rsidRDefault="001A3D4F" w:rsidP="001A3D4F">
                    <w:pPr>
                      <w:jc w:val="right"/>
                      <w:rPr>
                        <w:rFonts w:ascii="Arial Narrow" w:hAnsi="Arial Narrow"/>
                        <w:sz w:val="18"/>
                        <w:szCs w:val="18"/>
                      </w:rPr>
                    </w:pPr>
                    <w:r w:rsidRPr="001A3D4F">
                      <w:rPr>
                        <w:rFonts w:ascii="Arial Narrow" w:hAnsi="Arial Narrow"/>
                        <w:sz w:val="18"/>
                        <w:szCs w:val="18"/>
                      </w:rPr>
                      <w:t>1,977,836,556.26</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36C3C6"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14997"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70E459" w14:textId="6EFA58DA" w:rsidR="001A3D4F" w:rsidRPr="001A3D4F" w:rsidRDefault="001A3D4F" w:rsidP="001A3D4F">
                    <w:pPr>
                      <w:jc w:val="right"/>
                      <w:rPr>
                        <w:rFonts w:ascii="Arial Narrow" w:hAnsi="Arial Narrow"/>
                        <w:sz w:val="18"/>
                        <w:szCs w:val="18"/>
                      </w:rPr>
                    </w:pPr>
                    <w:r w:rsidRPr="001A3D4F">
                      <w:rPr>
                        <w:rFonts w:ascii="Arial Narrow" w:hAnsi="Arial Narrow"/>
                        <w:sz w:val="18"/>
                        <w:szCs w:val="18"/>
                      </w:rPr>
                      <w:t>-610,628,457.40</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F4F089"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BCBF8A"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0CF011"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629B56"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EDFFF1"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80A841" w14:textId="5BA82350" w:rsidR="001A3D4F" w:rsidRPr="001A3D4F" w:rsidRDefault="001A3D4F" w:rsidP="001A3D4F">
                    <w:pPr>
                      <w:jc w:val="right"/>
                      <w:rPr>
                        <w:rFonts w:ascii="Arial Narrow" w:hAnsi="Arial Narrow"/>
                        <w:sz w:val="18"/>
                        <w:szCs w:val="18"/>
                      </w:rPr>
                    </w:pPr>
                    <w:r w:rsidRPr="001A3D4F">
                      <w:rPr>
                        <w:rFonts w:ascii="Arial Narrow" w:hAnsi="Arial Narrow"/>
                        <w:sz w:val="18"/>
                        <w:szCs w:val="18"/>
                      </w:rPr>
                      <w:t>1,367,208,098.86</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2C38813"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969705875"/>
              <w:lock w:val="sdtLocked"/>
            </w:sdtPr>
            <w:sdtContent>
              <w:tr w:rsidR="001A3D4F" w:rsidRPr="001A3D4F" w14:paraId="34918724"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E05511"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国奥投资发展有限公司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2C399B" w14:textId="58694D60" w:rsidR="001A3D4F" w:rsidRPr="001A3D4F" w:rsidRDefault="001A3D4F" w:rsidP="001A3D4F">
                    <w:pPr>
                      <w:jc w:val="right"/>
                      <w:rPr>
                        <w:rFonts w:ascii="Arial Narrow" w:hAnsi="Arial Narrow"/>
                        <w:sz w:val="18"/>
                        <w:szCs w:val="18"/>
                      </w:rPr>
                    </w:pPr>
                    <w:r w:rsidRPr="001A3D4F">
                      <w:rPr>
                        <w:rFonts w:ascii="Arial Narrow" w:hAnsi="Arial Narrow"/>
                        <w:sz w:val="18"/>
                        <w:szCs w:val="18"/>
                      </w:rPr>
                      <w:t>85,023,471.15</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AAAD46"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C63896"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75AA61" w14:textId="1A44E19D" w:rsidR="001A3D4F" w:rsidRPr="001A3D4F" w:rsidRDefault="001A3D4F" w:rsidP="001A3D4F">
                    <w:pPr>
                      <w:jc w:val="right"/>
                      <w:rPr>
                        <w:rFonts w:ascii="Arial Narrow" w:hAnsi="Arial Narrow"/>
                        <w:sz w:val="18"/>
                        <w:szCs w:val="18"/>
                      </w:rPr>
                    </w:pPr>
                    <w:r w:rsidRPr="001A3D4F">
                      <w:rPr>
                        <w:rFonts w:ascii="Arial Narrow" w:hAnsi="Arial Narrow"/>
                        <w:sz w:val="18"/>
                        <w:szCs w:val="18"/>
                      </w:rPr>
                      <w:t>-1,054,212.78</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164DEA"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B7DB74"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ADBFD"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86537F"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3E2021"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636888" w14:textId="31424C53" w:rsidR="001A3D4F" w:rsidRPr="001A3D4F" w:rsidRDefault="001A3D4F" w:rsidP="001A3D4F">
                    <w:pPr>
                      <w:jc w:val="right"/>
                      <w:rPr>
                        <w:rFonts w:ascii="Arial Narrow" w:hAnsi="Arial Narrow"/>
                        <w:sz w:val="18"/>
                        <w:szCs w:val="18"/>
                      </w:rPr>
                    </w:pPr>
                    <w:r w:rsidRPr="001A3D4F">
                      <w:rPr>
                        <w:rFonts w:ascii="Arial Narrow" w:hAnsi="Arial Narrow"/>
                        <w:sz w:val="18"/>
                        <w:szCs w:val="18"/>
                      </w:rPr>
                      <w:t>83,969,258.37</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3ADFB61"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2018582457"/>
              <w:lock w:val="sdtLocked"/>
            </w:sdtPr>
            <w:sdtContent>
              <w:tr w:rsidR="001A3D4F" w:rsidRPr="001A3D4F" w14:paraId="6BE98BAE"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FA2DD2"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北京城建（芜湖）股权投资管理有限公司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BC9E8B" w14:textId="03CD1C34" w:rsidR="001A3D4F" w:rsidRPr="001A3D4F" w:rsidRDefault="001A3D4F" w:rsidP="001A3D4F">
                    <w:pPr>
                      <w:jc w:val="right"/>
                      <w:rPr>
                        <w:rFonts w:ascii="Arial Narrow" w:hAnsi="Arial Narrow"/>
                        <w:sz w:val="18"/>
                        <w:szCs w:val="18"/>
                      </w:rPr>
                    </w:pPr>
                    <w:r w:rsidRPr="001A3D4F">
                      <w:rPr>
                        <w:rFonts w:ascii="Arial Narrow" w:hAnsi="Arial Narrow"/>
                        <w:sz w:val="18"/>
                        <w:szCs w:val="18"/>
                      </w:rPr>
                      <w:t>48,536,551.17</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1AF864"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7C928"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ACB92F" w14:textId="4B7038E1" w:rsidR="001A3D4F" w:rsidRPr="001A3D4F" w:rsidRDefault="001A3D4F" w:rsidP="001A3D4F">
                    <w:pPr>
                      <w:jc w:val="right"/>
                      <w:rPr>
                        <w:rFonts w:ascii="Arial Narrow" w:hAnsi="Arial Narrow"/>
                        <w:sz w:val="18"/>
                        <w:szCs w:val="18"/>
                      </w:rPr>
                    </w:pPr>
                    <w:r w:rsidRPr="001A3D4F">
                      <w:rPr>
                        <w:rFonts w:ascii="Arial Narrow" w:hAnsi="Arial Narrow"/>
                        <w:sz w:val="18"/>
                        <w:szCs w:val="18"/>
                      </w:rPr>
                      <w:t>347,405.17</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F5A7"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4CD47"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43BED0"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FBF6DF"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3AA387"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A035B3" w14:textId="408EE9DF" w:rsidR="001A3D4F" w:rsidRPr="001A3D4F" w:rsidRDefault="001A3D4F" w:rsidP="001A3D4F">
                    <w:pPr>
                      <w:jc w:val="right"/>
                      <w:rPr>
                        <w:rFonts w:ascii="Arial Narrow" w:hAnsi="Arial Narrow"/>
                        <w:sz w:val="18"/>
                        <w:szCs w:val="18"/>
                      </w:rPr>
                    </w:pPr>
                    <w:r w:rsidRPr="001A3D4F">
                      <w:rPr>
                        <w:rFonts w:ascii="Arial Narrow" w:hAnsi="Arial Narrow"/>
                        <w:sz w:val="18"/>
                        <w:szCs w:val="18"/>
                      </w:rPr>
                      <w:t>48,883,956.34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F39150E"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261795572"/>
              <w:lock w:val="sdtLocked"/>
            </w:sdtPr>
            <w:sdtContent>
              <w:tr w:rsidR="001A3D4F" w:rsidRPr="001A3D4F" w14:paraId="20FAD101"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9A08AFE"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北京新城金郡房地产开发有限公司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012AFC" w14:textId="45AED6AB" w:rsidR="001A3D4F" w:rsidRPr="001A3D4F" w:rsidRDefault="001A3D4F" w:rsidP="001A3D4F">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DAD101"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90C379"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A79D99" w14:textId="240C3708" w:rsidR="001A3D4F" w:rsidRPr="001A3D4F" w:rsidRDefault="001A3D4F" w:rsidP="001A3D4F">
                    <w:pPr>
                      <w:jc w:val="right"/>
                      <w:rPr>
                        <w:rFonts w:ascii="Arial Narrow" w:hAnsi="Arial Narrow"/>
                        <w:sz w:val="18"/>
                        <w:szCs w:val="18"/>
                      </w:rPr>
                    </w:pPr>
                    <w:r w:rsidRPr="001A3D4F">
                      <w:rPr>
                        <w:rFonts w:ascii="Arial Narrow" w:hAnsi="Arial Narrow"/>
                        <w:sz w:val="18"/>
                        <w:szCs w:val="18"/>
                      </w:rPr>
                      <w:t>6,777,236.15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55C99A"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23FCAC"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1499F"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922B69"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981C09" w14:textId="03A7E8F4" w:rsidR="001A3D4F" w:rsidRPr="001A3D4F" w:rsidRDefault="001A3D4F" w:rsidP="001A3D4F">
                    <w:pPr>
                      <w:jc w:val="right"/>
                      <w:rPr>
                        <w:rFonts w:ascii="Arial Narrow" w:hAnsi="Arial Narrow"/>
                        <w:sz w:val="18"/>
                        <w:szCs w:val="18"/>
                      </w:rPr>
                    </w:pPr>
                    <w:r w:rsidRPr="001A3D4F">
                      <w:rPr>
                        <w:rFonts w:ascii="Arial Narrow" w:hAnsi="Arial Narrow"/>
                        <w:sz w:val="18"/>
                        <w:szCs w:val="18"/>
                      </w:rPr>
                      <w:t>-6,777,236.15</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784449" w14:textId="5BA09136" w:rsidR="001A3D4F" w:rsidRPr="001A3D4F" w:rsidRDefault="001A3D4F" w:rsidP="001A3D4F">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E07525"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968730083"/>
              <w:lock w:val="sdtLocked"/>
            </w:sdtPr>
            <w:sdtContent>
              <w:tr w:rsidR="001A3D4F" w:rsidRPr="001A3D4F" w14:paraId="36550BC4"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130CE8E"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北京双城置业开发有限公司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710A75" w14:textId="396AD6FF" w:rsidR="001A3D4F" w:rsidRPr="001A3D4F" w:rsidRDefault="001A3D4F" w:rsidP="001A3D4F">
                    <w:pPr>
                      <w:jc w:val="right"/>
                      <w:rPr>
                        <w:rFonts w:ascii="Arial Narrow" w:hAnsi="Arial Narrow"/>
                        <w:sz w:val="18"/>
                        <w:szCs w:val="18"/>
                      </w:rPr>
                    </w:pPr>
                    <w:r w:rsidRPr="001A3D4F">
                      <w:rPr>
                        <w:rFonts w:ascii="Arial Narrow" w:hAnsi="Arial Narrow"/>
                        <w:sz w:val="18"/>
                        <w:szCs w:val="18"/>
                      </w:rPr>
                      <w:t>17,742,000.34</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B016D"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625AAF"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3DCC3C" w14:textId="2C3FFA49" w:rsidR="001A3D4F" w:rsidRPr="001A3D4F" w:rsidRDefault="001A3D4F" w:rsidP="001A3D4F">
                    <w:pPr>
                      <w:jc w:val="right"/>
                      <w:rPr>
                        <w:rFonts w:ascii="Arial Narrow" w:hAnsi="Arial Narrow"/>
                        <w:sz w:val="18"/>
                        <w:szCs w:val="18"/>
                      </w:rPr>
                    </w:pPr>
                    <w:r w:rsidRPr="001A3D4F">
                      <w:rPr>
                        <w:rFonts w:ascii="Arial Narrow" w:hAnsi="Arial Narrow"/>
                        <w:sz w:val="18"/>
                        <w:szCs w:val="18"/>
                      </w:rPr>
                      <w:t>-884,380.45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D0D969"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17326"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1B6920" w14:textId="2D717A6B"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CAED1"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EB58A0"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3BDA6" w14:textId="3682DCA4" w:rsidR="001A3D4F" w:rsidRPr="001A3D4F" w:rsidRDefault="001A3D4F" w:rsidP="001A3D4F">
                    <w:pPr>
                      <w:jc w:val="right"/>
                      <w:rPr>
                        <w:rFonts w:ascii="Arial Narrow" w:hAnsi="Arial Narrow"/>
                        <w:sz w:val="18"/>
                        <w:szCs w:val="18"/>
                      </w:rPr>
                    </w:pPr>
                    <w:r w:rsidRPr="001A3D4F">
                      <w:rPr>
                        <w:rFonts w:ascii="Arial Narrow" w:hAnsi="Arial Narrow"/>
                        <w:sz w:val="18"/>
                        <w:szCs w:val="18"/>
                      </w:rPr>
                      <w:t>16,857,619.89</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67F8D1B"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7635752"/>
              <w:lock w:val="sdtLocked"/>
            </w:sdtPr>
            <w:sdtContent>
              <w:tr w:rsidR="001A3D4F" w:rsidRPr="001A3D4F" w14:paraId="6DE39BE0"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7B13890"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北京建远万誉房地产开发有限公司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D3EEC3" w14:textId="55573D8B" w:rsidR="001A3D4F" w:rsidRPr="001A3D4F" w:rsidRDefault="001A3D4F" w:rsidP="001A3D4F">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7B91D2"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95FD1A"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1BCA27" w14:textId="63F0E18F" w:rsidR="001A3D4F" w:rsidRPr="001A3D4F" w:rsidRDefault="001A3D4F" w:rsidP="001A3D4F">
                    <w:pPr>
                      <w:jc w:val="right"/>
                      <w:rPr>
                        <w:rFonts w:ascii="Arial Narrow" w:hAnsi="Arial Narrow"/>
                        <w:sz w:val="18"/>
                        <w:szCs w:val="18"/>
                      </w:rPr>
                    </w:pPr>
                    <w:r w:rsidRPr="001A3D4F">
                      <w:rPr>
                        <w:rFonts w:ascii="Arial Narrow" w:hAnsi="Arial Narrow"/>
                        <w:sz w:val="18"/>
                        <w:szCs w:val="18"/>
                      </w:rPr>
                      <w:t>-30,475,525.24</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270FD0"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669A5"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5F9291"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6A449"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5955AC" w14:textId="2B0A0743" w:rsidR="001A3D4F" w:rsidRPr="001A3D4F" w:rsidRDefault="001A3D4F" w:rsidP="001A3D4F">
                    <w:pPr>
                      <w:jc w:val="right"/>
                      <w:rPr>
                        <w:rFonts w:ascii="Arial Narrow" w:hAnsi="Arial Narrow"/>
                        <w:sz w:val="18"/>
                        <w:szCs w:val="18"/>
                      </w:rPr>
                    </w:pPr>
                    <w:r w:rsidRPr="001A3D4F">
                      <w:rPr>
                        <w:rFonts w:ascii="Arial Narrow" w:hAnsi="Arial Narrow"/>
                        <w:sz w:val="18"/>
                        <w:szCs w:val="18"/>
                      </w:rPr>
                      <w:t>30,475,525.24</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5018" w14:textId="3AC566CA" w:rsidR="001A3D4F" w:rsidRPr="001A3D4F" w:rsidRDefault="001A3D4F" w:rsidP="001A3D4F">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26593CA"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471790230"/>
              <w:lock w:val="sdtLocked"/>
            </w:sdtPr>
            <w:sdtContent>
              <w:tr w:rsidR="001A3D4F" w:rsidRPr="001A3D4F" w14:paraId="49B886FC"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DFC501"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北京碧桂园文化发展有限公司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58F1A" w14:textId="420517DE" w:rsidR="001A3D4F" w:rsidRPr="001A3D4F" w:rsidRDefault="001A3D4F" w:rsidP="001A3D4F">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9FCD2F"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8F5DC4"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CEBF1" w14:textId="146B40CB" w:rsidR="001A3D4F" w:rsidRPr="001A3D4F" w:rsidRDefault="001A3D4F" w:rsidP="001A3D4F">
                    <w:pPr>
                      <w:jc w:val="right"/>
                      <w:rPr>
                        <w:rFonts w:ascii="Arial Narrow" w:hAnsi="Arial Narrow"/>
                        <w:sz w:val="18"/>
                        <w:szCs w:val="18"/>
                      </w:rPr>
                    </w:pPr>
                    <w:r w:rsidRPr="001A3D4F">
                      <w:rPr>
                        <w:rFonts w:ascii="Arial Narrow" w:hAnsi="Arial Narrow"/>
                        <w:sz w:val="18"/>
                        <w:szCs w:val="18"/>
                      </w:rPr>
                      <w:t>-668,775.85</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C437D1"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9E40C4"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277201"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4D38D3"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89D3CA" w14:textId="71A15BEC" w:rsidR="001A3D4F" w:rsidRPr="001A3D4F" w:rsidRDefault="001A3D4F" w:rsidP="001A3D4F">
                    <w:pPr>
                      <w:jc w:val="right"/>
                      <w:rPr>
                        <w:rFonts w:ascii="Arial Narrow" w:hAnsi="Arial Narrow"/>
                        <w:sz w:val="18"/>
                        <w:szCs w:val="18"/>
                      </w:rPr>
                    </w:pPr>
                    <w:r w:rsidRPr="001A3D4F">
                      <w:rPr>
                        <w:rFonts w:ascii="Arial Narrow" w:hAnsi="Arial Narrow"/>
                        <w:sz w:val="18"/>
                        <w:szCs w:val="18"/>
                      </w:rPr>
                      <w:t>668,775.85</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8EBDC2" w14:textId="56506511" w:rsidR="001A3D4F" w:rsidRPr="001A3D4F" w:rsidRDefault="001A3D4F" w:rsidP="001A3D4F">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21278FD"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037807792"/>
              <w:lock w:val="sdtLocked"/>
            </w:sdtPr>
            <w:sdtContent>
              <w:tr w:rsidR="001A3D4F" w:rsidRPr="001A3D4F" w14:paraId="7C627BCB"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71F3BCD"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北京城安辉泰置业有限公司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46018A" w14:textId="77777777" w:rsidR="001A3D4F" w:rsidRPr="001A3D4F" w:rsidRDefault="001A3D4F" w:rsidP="001A3D4F">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B5CB58" w14:textId="65423296"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46E25C"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66B2C5" w14:textId="66EACAC7" w:rsidR="001A3D4F" w:rsidRPr="001A3D4F" w:rsidRDefault="001A3D4F" w:rsidP="001A3D4F">
                    <w:pPr>
                      <w:jc w:val="right"/>
                      <w:rPr>
                        <w:rFonts w:ascii="Arial Narrow" w:hAnsi="Arial Narrow"/>
                        <w:sz w:val="18"/>
                        <w:szCs w:val="18"/>
                      </w:rPr>
                    </w:pPr>
                    <w:r w:rsidRPr="001A3D4F">
                      <w:rPr>
                        <w:rFonts w:ascii="Arial Narrow" w:hAnsi="Arial Narrow"/>
                        <w:sz w:val="18"/>
                        <w:szCs w:val="18"/>
                      </w:rPr>
                      <w:t>-6,273,668.09</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E5171E"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B4B4CA"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886985"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44FFBC"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3C922" w14:textId="5872194C" w:rsidR="001A3D4F" w:rsidRPr="001A3D4F" w:rsidRDefault="001A3D4F" w:rsidP="001A3D4F">
                    <w:pPr>
                      <w:jc w:val="right"/>
                      <w:rPr>
                        <w:rFonts w:ascii="Arial Narrow" w:hAnsi="Arial Narrow"/>
                        <w:sz w:val="18"/>
                        <w:szCs w:val="18"/>
                      </w:rPr>
                    </w:pPr>
                    <w:r w:rsidRPr="001A3D4F">
                      <w:rPr>
                        <w:rFonts w:ascii="Arial Narrow" w:hAnsi="Arial Narrow"/>
                        <w:sz w:val="18"/>
                        <w:szCs w:val="18"/>
                      </w:rPr>
                      <w:t>6,273,668.09</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17DE50" w14:textId="2C414CC1" w:rsidR="001A3D4F" w:rsidRPr="001A3D4F" w:rsidRDefault="001A3D4F" w:rsidP="001A3D4F">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DB88F6A"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447205018"/>
              <w:lock w:val="sdtLocked"/>
            </w:sdtPr>
            <w:sdtContent>
              <w:tr w:rsidR="001A3D4F" w:rsidRPr="001A3D4F" w14:paraId="3857F7B9"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93413FA" w14:textId="77777777" w:rsidR="001A3D4F" w:rsidRPr="001A3D4F" w:rsidRDefault="001A3D4F" w:rsidP="001A3D4F">
                    <w:pPr>
                      <w:pStyle w:val="95"/>
                      <w:rPr>
                        <w:rFonts w:ascii="Arial Narrow" w:hAnsi="Arial Narrow"/>
                        <w:sz w:val="18"/>
                        <w:szCs w:val="18"/>
                      </w:rPr>
                    </w:pPr>
                    <w:r w:rsidRPr="001A3D4F">
                      <w:rPr>
                        <w:rFonts w:ascii="Arial Narrow" w:hAnsi="Arial Narrow"/>
                        <w:sz w:val="18"/>
                        <w:szCs w:val="18"/>
                      </w:rPr>
                      <w:t>北京骏泰置业有限公司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F5A21" w14:textId="77777777" w:rsidR="001A3D4F" w:rsidRPr="001A3D4F" w:rsidRDefault="001A3D4F" w:rsidP="001A3D4F">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616494" w14:textId="602A614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5C4B45"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C0772D" w14:textId="19FEE070" w:rsidR="001A3D4F" w:rsidRPr="001A3D4F" w:rsidRDefault="001A3D4F" w:rsidP="001A3D4F">
                    <w:pPr>
                      <w:jc w:val="right"/>
                      <w:rPr>
                        <w:rFonts w:ascii="Arial Narrow" w:hAnsi="Arial Narrow"/>
                        <w:sz w:val="18"/>
                        <w:szCs w:val="18"/>
                      </w:rPr>
                    </w:pPr>
                    <w:r w:rsidRPr="001A3D4F">
                      <w:rPr>
                        <w:rFonts w:ascii="Arial Narrow" w:hAnsi="Arial Narrow"/>
                        <w:sz w:val="18"/>
                        <w:szCs w:val="18"/>
                      </w:rPr>
                      <w:t>-2,388,295.86</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A8BC68"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50D16D"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F0ECD"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79DE6"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2148B7" w14:textId="61F4F38A" w:rsidR="001A3D4F" w:rsidRPr="001A3D4F" w:rsidRDefault="001A3D4F" w:rsidP="001A3D4F">
                    <w:pPr>
                      <w:jc w:val="right"/>
                      <w:rPr>
                        <w:rFonts w:ascii="Arial Narrow" w:hAnsi="Arial Narrow"/>
                        <w:sz w:val="18"/>
                        <w:szCs w:val="18"/>
                      </w:rPr>
                    </w:pPr>
                    <w:r w:rsidRPr="001A3D4F">
                      <w:rPr>
                        <w:rFonts w:ascii="Arial Narrow" w:hAnsi="Arial Narrow"/>
                        <w:sz w:val="18"/>
                        <w:szCs w:val="18"/>
                      </w:rPr>
                      <w:t>2,388,295.86</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F44E3" w14:textId="0D2FE095" w:rsidR="001A3D4F" w:rsidRPr="001A3D4F" w:rsidRDefault="001A3D4F" w:rsidP="001A3D4F">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3278FA"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688800654"/>
              <w:lock w:val="sdtLocked"/>
              <w:placeholder>
                <w:docPart w:val="D10C1A065CFF4D84A138EAA60EEF4472"/>
              </w:placeholder>
            </w:sdtPr>
            <w:sdtContent>
              <w:tr w:rsidR="001A3D4F" w:rsidRPr="001A3D4F" w14:paraId="65E93A24"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1C73313" w14:textId="77777777" w:rsidR="001A3D4F" w:rsidRPr="001A3D4F" w:rsidRDefault="001A3D4F" w:rsidP="001A3D4F">
                    <w:pPr>
                      <w:pStyle w:val="95"/>
                      <w:rPr>
                        <w:rFonts w:ascii="Arial Narrow" w:hAnsi="Arial Narrow"/>
                        <w:sz w:val="18"/>
                        <w:szCs w:val="18"/>
                      </w:rPr>
                    </w:pPr>
                    <w:r w:rsidRPr="001A3D4F">
                      <w:rPr>
                        <w:sz w:val="18"/>
                        <w:szCs w:val="18"/>
                      </w:rPr>
                      <w:t>北京京城佳业物业股份有限公司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FF2296" w14:textId="00C779BE" w:rsidR="001A3D4F" w:rsidRPr="001A3D4F" w:rsidRDefault="001A3D4F" w:rsidP="001A3D4F">
                    <w:pPr>
                      <w:jc w:val="right"/>
                      <w:rPr>
                        <w:rFonts w:ascii="Arial Narrow" w:hAnsi="Arial Narrow"/>
                        <w:sz w:val="18"/>
                        <w:szCs w:val="18"/>
                      </w:rPr>
                    </w:pPr>
                    <w:r w:rsidRPr="001A3D4F">
                      <w:rPr>
                        <w:rFonts w:ascii="Arial Narrow" w:hAnsi="Arial Narrow"/>
                        <w:sz w:val="18"/>
                        <w:szCs w:val="18"/>
                      </w:rPr>
                      <w:t>227,864,866.16</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DEC7A8"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9E58E9"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C5DD86" w14:textId="7F9617AE" w:rsidR="001A3D4F" w:rsidRPr="001A3D4F" w:rsidRDefault="001A3D4F" w:rsidP="001A3D4F">
                    <w:pPr>
                      <w:jc w:val="right"/>
                      <w:rPr>
                        <w:rFonts w:ascii="Arial Narrow" w:hAnsi="Arial Narrow"/>
                        <w:sz w:val="18"/>
                        <w:szCs w:val="18"/>
                      </w:rPr>
                    </w:pPr>
                    <w:r w:rsidRPr="001A3D4F">
                      <w:rPr>
                        <w:rFonts w:ascii="Arial Narrow" w:hAnsi="Arial Narrow"/>
                        <w:sz w:val="18"/>
                        <w:szCs w:val="18"/>
                      </w:rPr>
                      <w:t>17,550,625.68</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059B0"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0D8016"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F7D351" w14:textId="3C176E1E" w:rsidR="001A3D4F" w:rsidRPr="001A3D4F" w:rsidRDefault="001A3D4F" w:rsidP="001A3D4F">
                    <w:pPr>
                      <w:jc w:val="right"/>
                      <w:rPr>
                        <w:rFonts w:ascii="Arial Narrow" w:hAnsi="Arial Narrow"/>
                        <w:sz w:val="18"/>
                        <w:szCs w:val="18"/>
                      </w:rPr>
                    </w:pPr>
                    <w:r w:rsidRPr="001A3D4F">
                      <w:rPr>
                        <w:rFonts w:ascii="Arial Narrow" w:hAnsi="Arial Narrow"/>
                        <w:sz w:val="18"/>
                        <w:szCs w:val="18"/>
                      </w:rPr>
                      <w:t>7,761,475.08</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727FB3"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9D57D"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9FDF9F" w14:textId="69E8364F" w:rsidR="001A3D4F" w:rsidRPr="001A3D4F" w:rsidRDefault="001A3D4F" w:rsidP="001A3D4F">
                    <w:pPr>
                      <w:jc w:val="right"/>
                      <w:rPr>
                        <w:rFonts w:ascii="Arial Narrow" w:hAnsi="Arial Narrow"/>
                        <w:sz w:val="18"/>
                        <w:szCs w:val="18"/>
                      </w:rPr>
                    </w:pPr>
                    <w:r w:rsidRPr="001A3D4F">
                      <w:rPr>
                        <w:rFonts w:ascii="Arial Narrow" w:hAnsi="Arial Narrow"/>
                        <w:sz w:val="18"/>
                        <w:szCs w:val="18"/>
                      </w:rPr>
                      <w:t>237,654,016.76</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352ADFB"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210777701"/>
              <w:lock w:val="sdtLocked"/>
              <w:placeholder>
                <w:docPart w:val="D10C1A065CFF4D84A138EAA60EEF4472"/>
              </w:placeholder>
            </w:sdtPr>
            <w:sdtContent>
              <w:tr w:rsidR="001A3D4F" w:rsidRPr="001A3D4F" w14:paraId="0636E079"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F686D9D" w14:textId="77777777" w:rsidR="001A3D4F" w:rsidRPr="001A3D4F" w:rsidRDefault="001A3D4F" w:rsidP="001A3D4F">
                    <w:pPr>
                      <w:pStyle w:val="95"/>
                      <w:rPr>
                        <w:rFonts w:ascii="Arial Narrow" w:hAnsi="Arial Narrow"/>
                        <w:sz w:val="18"/>
                        <w:szCs w:val="18"/>
                      </w:rPr>
                    </w:pPr>
                    <w:r w:rsidRPr="001A3D4F">
                      <w:rPr>
                        <w:sz w:val="18"/>
                        <w:szCs w:val="18"/>
                      </w:rPr>
                      <w:t>成都红星美凯龙全球家居有限公司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420783" w14:textId="0C78647F" w:rsidR="001A3D4F" w:rsidRPr="001A3D4F" w:rsidRDefault="001A3D4F" w:rsidP="001A3D4F">
                    <w:pPr>
                      <w:jc w:val="right"/>
                      <w:rPr>
                        <w:rFonts w:ascii="Arial Narrow" w:hAnsi="Arial Narrow"/>
                        <w:sz w:val="18"/>
                        <w:szCs w:val="18"/>
                      </w:rPr>
                    </w:pPr>
                    <w:r w:rsidRPr="001A3D4F">
                      <w:rPr>
                        <w:rFonts w:ascii="Arial Narrow" w:hAnsi="Arial Narrow"/>
                        <w:sz w:val="18"/>
                        <w:szCs w:val="18"/>
                      </w:rPr>
                      <w:t>17,447,205.70</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270083"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B65DA"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8F21E0" w14:textId="01B40FEB" w:rsidR="001A3D4F" w:rsidRPr="001A3D4F" w:rsidRDefault="001A3D4F" w:rsidP="001A3D4F">
                    <w:pPr>
                      <w:jc w:val="right"/>
                      <w:rPr>
                        <w:rFonts w:ascii="Arial Narrow" w:hAnsi="Arial Narrow"/>
                        <w:sz w:val="18"/>
                        <w:szCs w:val="18"/>
                      </w:rPr>
                    </w:pPr>
                    <w:r w:rsidRPr="001A3D4F">
                      <w:rPr>
                        <w:rFonts w:ascii="Arial Narrow" w:hAnsi="Arial Narrow"/>
                        <w:sz w:val="18"/>
                        <w:szCs w:val="18"/>
                      </w:rPr>
                      <w:t>-1,227,136.53</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138BBB"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45A5B"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B0B3C"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9ABCC9"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94981"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95B594" w14:textId="73D34B30" w:rsidR="001A3D4F" w:rsidRPr="001A3D4F" w:rsidRDefault="001A3D4F" w:rsidP="001A3D4F">
                    <w:pPr>
                      <w:jc w:val="right"/>
                      <w:rPr>
                        <w:rFonts w:ascii="Arial Narrow" w:hAnsi="Arial Narrow"/>
                        <w:sz w:val="18"/>
                        <w:szCs w:val="18"/>
                      </w:rPr>
                    </w:pPr>
                    <w:r w:rsidRPr="001A3D4F">
                      <w:rPr>
                        <w:rFonts w:ascii="Arial Narrow" w:hAnsi="Arial Narrow"/>
                        <w:sz w:val="18"/>
                        <w:szCs w:val="18"/>
                      </w:rPr>
                      <w:t>16,220,069.17</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63AED5"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1622811739"/>
              <w:lock w:val="sdtLocked"/>
              <w:placeholder>
                <w:docPart w:val="D10C1A065CFF4D84A138EAA60EEF4472"/>
              </w:placeholder>
            </w:sdtPr>
            <w:sdtContent>
              <w:tr w:rsidR="001A3D4F" w:rsidRPr="001A3D4F" w14:paraId="4F982A13"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24E3330" w14:textId="77777777" w:rsidR="001A3D4F" w:rsidRPr="001A3D4F" w:rsidRDefault="001A3D4F" w:rsidP="001A3D4F">
                    <w:pPr>
                      <w:pStyle w:val="95"/>
                      <w:rPr>
                        <w:rFonts w:ascii="Arial Narrow" w:hAnsi="Arial Narrow"/>
                        <w:sz w:val="18"/>
                        <w:szCs w:val="18"/>
                      </w:rPr>
                    </w:pPr>
                    <w:r w:rsidRPr="001A3D4F">
                      <w:rPr>
                        <w:sz w:val="18"/>
                        <w:szCs w:val="18"/>
                      </w:rPr>
                      <w:t>北京双城通达房地产开发有限公司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0E78E1" w14:textId="0BF85FB6" w:rsidR="001A3D4F" w:rsidRPr="001A3D4F" w:rsidRDefault="001A3D4F" w:rsidP="001A3D4F">
                    <w:pPr>
                      <w:jc w:val="right"/>
                      <w:rPr>
                        <w:rFonts w:ascii="Arial Narrow" w:hAnsi="Arial Narrow"/>
                        <w:sz w:val="18"/>
                        <w:szCs w:val="18"/>
                      </w:rPr>
                    </w:pPr>
                    <w:r w:rsidRPr="001A3D4F">
                      <w:rPr>
                        <w:rFonts w:ascii="Arial Narrow" w:hAnsi="Arial Narrow"/>
                        <w:sz w:val="18"/>
                        <w:szCs w:val="18"/>
                      </w:rPr>
                      <w:t>21,999,762.51</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400B4E"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FEAFAD" w14:textId="77777777" w:rsidR="001A3D4F" w:rsidRPr="001A3D4F" w:rsidRDefault="001A3D4F" w:rsidP="001A3D4F">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A6769D" w14:textId="527C897B" w:rsidR="001A3D4F" w:rsidRPr="001A3D4F" w:rsidRDefault="001A3D4F" w:rsidP="001A3D4F">
                    <w:pPr>
                      <w:jc w:val="right"/>
                      <w:rPr>
                        <w:rFonts w:ascii="Arial Narrow" w:hAnsi="Arial Narrow"/>
                        <w:sz w:val="18"/>
                        <w:szCs w:val="18"/>
                      </w:rPr>
                    </w:pPr>
                    <w:r w:rsidRPr="001A3D4F">
                      <w:rPr>
                        <w:rFonts w:ascii="Arial Narrow" w:hAnsi="Arial Narrow"/>
                        <w:sz w:val="18"/>
                        <w:szCs w:val="18"/>
                      </w:rPr>
                      <w:t>-11,231,487.61</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114B1" w14:textId="77777777" w:rsidR="001A3D4F" w:rsidRPr="001A3D4F" w:rsidRDefault="001A3D4F" w:rsidP="001A3D4F">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391DC" w14:textId="77777777" w:rsidR="001A3D4F" w:rsidRPr="001A3D4F" w:rsidRDefault="001A3D4F" w:rsidP="001A3D4F">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9F6A4F" w14:textId="77777777" w:rsidR="001A3D4F" w:rsidRPr="001A3D4F" w:rsidRDefault="001A3D4F" w:rsidP="001A3D4F">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BE13D2" w14:textId="77777777" w:rsidR="001A3D4F" w:rsidRPr="001A3D4F" w:rsidRDefault="001A3D4F" w:rsidP="001A3D4F">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0B1ED4" w14:textId="77777777" w:rsidR="001A3D4F" w:rsidRPr="001A3D4F" w:rsidRDefault="001A3D4F" w:rsidP="001A3D4F">
                    <w:pPr>
                      <w:jc w:val="right"/>
                      <w:rPr>
                        <w:rFonts w:ascii="Arial Narrow" w:hAnsi="Arial Narrow"/>
                        <w:sz w:val="18"/>
                        <w:szCs w:val="18"/>
                      </w:rPr>
                    </w:pP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AA860E" w14:textId="0EB30EA6" w:rsidR="001A3D4F" w:rsidRPr="001A3D4F" w:rsidRDefault="001A3D4F" w:rsidP="001A3D4F">
                    <w:pPr>
                      <w:jc w:val="right"/>
                      <w:rPr>
                        <w:rFonts w:ascii="Arial Narrow" w:hAnsi="Arial Narrow"/>
                        <w:sz w:val="18"/>
                        <w:szCs w:val="18"/>
                      </w:rPr>
                    </w:pPr>
                    <w:r w:rsidRPr="001A3D4F">
                      <w:rPr>
                        <w:rFonts w:ascii="Arial Narrow" w:hAnsi="Arial Narrow"/>
                        <w:sz w:val="18"/>
                        <w:szCs w:val="18"/>
                      </w:rPr>
                      <w:t>10,768,274.90</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1E5952A" w14:textId="77777777" w:rsidR="001A3D4F" w:rsidRPr="001A3D4F" w:rsidRDefault="001A3D4F" w:rsidP="001A3D4F">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410434176"/>
              <w:lock w:val="sdtLocked"/>
              <w:placeholder>
                <w:docPart w:val="8E40E9F425684FDC987E10041A9E7355"/>
              </w:placeholder>
            </w:sdtPr>
            <w:sdtContent>
              <w:tr w:rsidR="000C5AEB" w:rsidRPr="001A3D4F" w14:paraId="17752C83"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92EF20" w14:textId="77777777" w:rsidR="000C5AEB" w:rsidRPr="001A3D4F" w:rsidRDefault="000C5AEB" w:rsidP="000C5AEB">
                    <w:pPr>
                      <w:pStyle w:val="95"/>
                      <w:rPr>
                        <w:rFonts w:ascii="Arial Narrow" w:hAnsi="Arial Narrow"/>
                        <w:sz w:val="18"/>
                        <w:szCs w:val="18"/>
                      </w:rPr>
                    </w:pPr>
                    <w:r w:rsidRPr="001A3D4F">
                      <w:rPr>
                        <w:sz w:val="18"/>
                        <w:szCs w:val="18"/>
                      </w:rPr>
                      <w:t>北京矿融城置业有限公司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EC5864" w14:textId="77777777" w:rsidR="000C5AEB" w:rsidRPr="001A3D4F" w:rsidRDefault="000C5AEB" w:rsidP="000C5AEB">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07F640" w14:textId="0645BD6A" w:rsidR="000C5AEB" w:rsidRPr="001A3D4F" w:rsidRDefault="000C5AEB" w:rsidP="000C5AEB">
                    <w:pPr>
                      <w:jc w:val="right"/>
                      <w:rPr>
                        <w:rFonts w:ascii="Arial Narrow" w:hAnsi="Arial Narrow"/>
                        <w:sz w:val="18"/>
                        <w:szCs w:val="18"/>
                      </w:rPr>
                    </w:pPr>
                    <w:r w:rsidRPr="001A3D4F">
                      <w:rPr>
                        <w:rFonts w:ascii="Arial Narrow" w:hAnsi="Arial Narrow"/>
                        <w:sz w:val="18"/>
                        <w:szCs w:val="18"/>
                      </w:rPr>
                      <w:t>10,000,000.00</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7EF441" w14:textId="77777777" w:rsidR="000C5AEB" w:rsidRPr="001A3D4F" w:rsidRDefault="000C5AEB" w:rsidP="000C5AEB">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6D36F6" w14:textId="1D8807BE" w:rsidR="000C5AEB" w:rsidRPr="000C5AEB" w:rsidRDefault="000C5AEB" w:rsidP="000C5AEB">
                    <w:pPr>
                      <w:jc w:val="right"/>
                      <w:rPr>
                        <w:rFonts w:ascii="Arial Narrow" w:hAnsi="Arial Narrow"/>
                        <w:sz w:val="18"/>
                        <w:szCs w:val="18"/>
                      </w:rPr>
                    </w:pPr>
                    <w:r w:rsidRPr="000C5AEB">
                      <w:rPr>
                        <w:rFonts w:ascii="Arial Narrow" w:hAnsi="Arial Narrow"/>
                        <w:sz w:val="18"/>
                        <w:szCs w:val="18"/>
                      </w:rPr>
                      <w:t>-1,343,235.06</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E22A93" w14:textId="77777777" w:rsidR="000C5AEB" w:rsidRPr="000C5AEB" w:rsidRDefault="000C5AEB" w:rsidP="000C5AEB">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880D83" w14:textId="77777777" w:rsidR="000C5AEB" w:rsidRPr="000C5AEB" w:rsidRDefault="000C5AEB" w:rsidP="000C5AEB">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7B38B3" w14:textId="77777777" w:rsidR="000C5AEB" w:rsidRPr="000C5AEB" w:rsidRDefault="000C5AEB" w:rsidP="000C5AEB">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3B0A43" w14:textId="77777777" w:rsidR="000C5AEB" w:rsidRPr="000C5AEB" w:rsidRDefault="000C5AEB" w:rsidP="000C5AEB">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58103" w14:textId="069DD241" w:rsidR="000C5AEB" w:rsidRPr="000C5AEB" w:rsidRDefault="000C5AEB" w:rsidP="000C5AEB">
                    <w:pPr>
                      <w:jc w:val="right"/>
                      <w:rPr>
                        <w:rFonts w:ascii="Arial Narrow" w:hAnsi="Arial Narrow"/>
                        <w:sz w:val="18"/>
                        <w:szCs w:val="18"/>
                      </w:rPr>
                    </w:pPr>
                    <w:r w:rsidRPr="000C5AEB">
                      <w:rPr>
                        <w:rFonts w:ascii="Arial Narrow" w:hAnsi="Arial Narrow"/>
                        <w:sz w:val="18"/>
                        <w:szCs w:val="18"/>
                      </w:rPr>
                      <w:t>-2,708,354.83</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30D4E" w14:textId="28D4CB58" w:rsidR="000C5AEB" w:rsidRPr="000C5AEB" w:rsidRDefault="000C5AEB" w:rsidP="000C5AEB">
                    <w:pPr>
                      <w:jc w:val="right"/>
                      <w:rPr>
                        <w:rFonts w:ascii="Arial Narrow" w:hAnsi="Arial Narrow"/>
                        <w:sz w:val="18"/>
                        <w:szCs w:val="18"/>
                      </w:rPr>
                    </w:pPr>
                    <w:r w:rsidRPr="000C5AEB">
                      <w:rPr>
                        <w:rFonts w:ascii="Arial Narrow" w:hAnsi="Arial Narrow"/>
                        <w:sz w:val="18"/>
                        <w:szCs w:val="18"/>
                      </w:rPr>
                      <w:t>5,948,410.11</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B925289" w14:textId="77777777" w:rsidR="000C5AEB" w:rsidRPr="001A3D4F" w:rsidRDefault="000C5AEB" w:rsidP="000C5AEB">
                    <w:pPr>
                      <w:jc w:val="right"/>
                      <w:rPr>
                        <w:rFonts w:ascii="Arial Narrow" w:hAnsi="Arial Narrow"/>
                        <w:sz w:val="18"/>
                        <w:szCs w:val="18"/>
                      </w:rPr>
                    </w:pPr>
                  </w:p>
                </w:tc>
              </w:tr>
            </w:sdtContent>
          </w:sdt>
          <w:sdt>
            <w:sdtPr>
              <w:rPr>
                <w:rFonts w:ascii="Arial Narrow" w:eastAsiaTheme="minorEastAsia" w:hAnsi="Arial Narrow" w:cstheme="minorBidi"/>
                <w:kern w:val="2"/>
                <w:sz w:val="18"/>
                <w:szCs w:val="18"/>
              </w:rPr>
              <w:alias w:val="联营企业投资信息明细"/>
              <w:tag w:val="_TUP_7b793873cf474c90a258ae813c0395d1"/>
              <w:id w:val="639692520"/>
              <w:lock w:val="sdtLocked"/>
              <w:placeholder>
                <w:docPart w:val="57D0E5A2DD0745B5BBB59D69DAE3E479"/>
              </w:placeholder>
            </w:sdtPr>
            <w:sdtContent>
              <w:tr w:rsidR="000C5AEB" w:rsidRPr="001A3D4F" w14:paraId="0C825AD9" w14:textId="77777777" w:rsidTr="001A3D4F">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5394FCC" w14:textId="77777777" w:rsidR="000C5AEB" w:rsidRPr="001A3D4F" w:rsidRDefault="000C5AEB" w:rsidP="000C5AEB">
                    <w:pPr>
                      <w:pStyle w:val="95"/>
                      <w:rPr>
                        <w:rFonts w:ascii="Arial Narrow" w:hAnsi="Arial Narrow"/>
                        <w:sz w:val="18"/>
                        <w:szCs w:val="18"/>
                      </w:rPr>
                    </w:pPr>
                    <w:r w:rsidRPr="001A3D4F">
                      <w:rPr>
                        <w:sz w:val="18"/>
                        <w:szCs w:val="18"/>
                      </w:rPr>
                      <w:t>北京景晟乾通置业有限公司</w:t>
                    </w:r>
                  </w:p>
                </w:tc>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2B6ED0D" w14:textId="77777777" w:rsidR="000C5AEB" w:rsidRPr="001A3D4F" w:rsidRDefault="000C5AEB" w:rsidP="000C5AEB">
                    <w:pPr>
                      <w:jc w:val="right"/>
                      <w:rPr>
                        <w:rFonts w:ascii="Arial Narrow" w:hAnsi="Arial Narrow"/>
                        <w:sz w:val="18"/>
                        <w:szCs w:val="18"/>
                      </w:rPr>
                    </w:pP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B0B815" w14:textId="121FE1A2" w:rsidR="000C5AEB" w:rsidRPr="001A3D4F" w:rsidRDefault="000C5AEB" w:rsidP="000C5AEB">
                    <w:pPr>
                      <w:jc w:val="right"/>
                      <w:rPr>
                        <w:rFonts w:ascii="Arial Narrow" w:hAnsi="Arial Narrow"/>
                        <w:sz w:val="18"/>
                        <w:szCs w:val="18"/>
                      </w:rPr>
                    </w:pPr>
                    <w:r w:rsidRPr="001A3D4F">
                      <w:rPr>
                        <w:rFonts w:ascii="Arial Narrow" w:hAnsi="Arial Narrow"/>
                        <w:sz w:val="18"/>
                        <w:szCs w:val="18"/>
                      </w:rPr>
                      <w:t>4,000,000.00</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C57D" w14:textId="77777777" w:rsidR="000C5AEB" w:rsidRPr="001A3D4F" w:rsidRDefault="000C5AEB" w:rsidP="000C5AEB">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AF1E4F" w14:textId="6A3DB4AB" w:rsidR="000C5AEB" w:rsidRPr="000C5AEB" w:rsidRDefault="000C5AEB" w:rsidP="000C5AEB">
                    <w:pPr>
                      <w:jc w:val="right"/>
                      <w:rPr>
                        <w:rFonts w:ascii="Arial Narrow" w:hAnsi="Arial Narrow"/>
                        <w:sz w:val="18"/>
                        <w:szCs w:val="18"/>
                      </w:rPr>
                    </w:pPr>
                    <w:r w:rsidRPr="000C5AEB">
                      <w:rPr>
                        <w:rFonts w:ascii="Arial Narrow" w:hAnsi="Arial Narrow"/>
                        <w:sz w:val="18"/>
                        <w:szCs w:val="18"/>
                      </w:rPr>
                      <w:t>-14,857,423.86</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A84A1" w14:textId="77777777" w:rsidR="000C5AEB" w:rsidRPr="000C5AEB" w:rsidRDefault="000C5AEB" w:rsidP="000C5AEB">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2EFCB6" w14:textId="77777777" w:rsidR="000C5AEB" w:rsidRPr="000C5AEB" w:rsidRDefault="000C5AEB" w:rsidP="000C5AEB">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1C55C" w14:textId="77777777" w:rsidR="000C5AEB" w:rsidRPr="000C5AEB" w:rsidRDefault="000C5AEB" w:rsidP="000C5AEB">
                    <w:pPr>
                      <w:jc w:val="right"/>
                      <w:rPr>
                        <w:rFonts w:ascii="Arial Narrow" w:hAnsi="Arial Narrow"/>
                        <w:sz w:val="18"/>
                        <w:szCs w:val="18"/>
                      </w:rPr>
                    </w:pP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1D1BFC" w14:textId="77777777" w:rsidR="000C5AEB" w:rsidRPr="000C5AEB" w:rsidRDefault="000C5AEB" w:rsidP="000C5AEB">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C769EA" w14:textId="765A8B4A" w:rsidR="000C5AEB" w:rsidRPr="000C5AEB" w:rsidRDefault="000C5AEB" w:rsidP="000C5AEB">
                    <w:pPr>
                      <w:jc w:val="right"/>
                      <w:rPr>
                        <w:rFonts w:ascii="Arial Narrow" w:hAnsi="Arial Narrow"/>
                        <w:sz w:val="18"/>
                        <w:szCs w:val="18"/>
                      </w:rPr>
                    </w:pPr>
                    <w:r w:rsidRPr="000C5AEB">
                      <w:rPr>
                        <w:rFonts w:ascii="Arial Narrow" w:hAnsi="Arial Narrow"/>
                        <w:sz w:val="18"/>
                        <w:szCs w:val="18"/>
                      </w:rPr>
                      <w:t>10,857,423.86</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707E8" w14:textId="76958498" w:rsidR="000C5AEB" w:rsidRPr="000C5AEB" w:rsidRDefault="000C5AEB" w:rsidP="000C5AEB">
                    <w:pPr>
                      <w:jc w:val="right"/>
                      <w:rPr>
                        <w:rFonts w:ascii="Arial Narrow" w:hAnsi="Arial Narrow"/>
                        <w:sz w:val="18"/>
                        <w:szCs w:val="18"/>
                      </w:rPr>
                    </w:pP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0371736" w14:textId="77777777" w:rsidR="000C5AEB" w:rsidRPr="001A3D4F" w:rsidRDefault="000C5AEB" w:rsidP="000C5AEB">
                    <w:pPr>
                      <w:jc w:val="right"/>
                      <w:rPr>
                        <w:rFonts w:ascii="Arial Narrow" w:hAnsi="Arial Narrow"/>
                        <w:sz w:val="18"/>
                        <w:szCs w:val="18"/>
                      </w:rPr>
                    </w:pPr>
                  </w:p>
                </w:tc>
              </w:tr>
            </w:sdtContent>
          </w:sdt>
          <w:tr w:rsidR="000C5AEB" w:rsidRPr="001A3D4F" w14:paraId="75A5EFF8" w14:textId="77777777" w:rsidTr="001A3D4F">
            <w:sdt>
              <w:sdtPr>
                <w:rPr>
                  <w:rFonts w:ascii="Arial Narrow" w:hAnsi="Arial Narrow"/>
                  <w:sz w:val="18"/>
                  <w:szCs w:val="18"/>
                </w:rPr>
                <w:tag w:val="_PLD_e86edcc613c54457be7851b5a68c6455"/>
                <w:id w:val="-1210031196"/>
                <w:lock w:val="sdtLocked"/>
              </w:sdtPr>
              <w:sdtContent>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FE3DD6B" w14:textId="77777777" w:rsidR="000C5AEB" w:rsidRPr="001A3D4F" w:rsidRDefault="000C5AEB" w:rsidP="000C5AEB">
                    <w:pPr>
                      <w:pStyle w:val="95"/>
                      <w:rPr>
                        <w:rFonts w:ascii="Arial Narrow" w:hAnsi="Arial Narrow"/>
                        <w:sz w:val="18"/>
                        <w:szCs w:val="18"/>
                      </w:rPr>
                    </w:pPr>
                    <w:r w:rsidRPr="001A3D4F">
                      <w:rPr>
                        <w:rFonts w:ascii="Arial Narrow" w:hAnsi="Arial Narrow"/>
                        <w:sz w:val="18"/>
                        <w:szCs w:val="18"/>
                      </w:rPr>
                      <w:t>小计</w:t>
                    </w:r>
                  </w:p>
                </w:tc>
              </w:sdtContent>
            </w:sdt>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B2409D" w14:textId="1B16CCAB" w:rsidR="000C5AEB" w:rsidRPr="001A3D4F" w:rsidRDefault="000C5AEB" w:rsidP="000C5AEB">
                <w:pPr>
                  <w:jc w:val="right"/>
                  <w:rPr>
                    <w:rFonts w:ascii="Arial Narrow" w:hAnsi="Arial Narrow"/>
                    <w:sz w:val="18"/>
                    <w:szCs w:val="18"/>
                  </w:rPr>
                </w:pPr>
                <w:r w:rsidRPr="001A3D4F">
                  <w:rPr>
                    <w:rFonts w:ascii="Arial Narrow" w:hAnsi="Arial Narrow"/>
                    <w:sz w:val="18"/>
                    <w:szCs w:val="18"/>
                  </w:rPr>
                  <w:t>3,328,631,555.78</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65B2DB" w14:textId="7781FFA1" w:rsidR="000C5AEB" w:rsidRPr="001A3D4F" w:rsidRDefault="000C5AEB" w:rsidP="000C5AEB">
                <w:pPr>
                  <w:jc w:val="right"/>
                  <w:rPr>
                    <w:rFonts w:ascii="Arial Narrow" w:hAnsi="Arial Narrow"/>
                    <w:sz w:val="18"/>
                    <w:szCs w:val="18"/>
                  </w:rPr>
                </w:pPr>
                <w:r w:rsidRPr="001A3D4F">
                  <w:rPr>
                    <w:rFonts w:ascii="Arial Narrow" w:hAnsi="Arial Narrow"/>
                    <w:sz w:val="18"/>
                    <w:szCs w:val="18"/>
                  </w:rPr>
                  <w:t>14,000,000.00</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8B6403" w14:textId="77777777" w:rsidR="000C5AEB" w:rsidRPr="001A3D4F" w:rsidRDefault="000C5AEB" w:rsidP="000C5AEB">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88281" w14:textId="6B82F16A" w:rsidR="000C5AEB" w:rsidRPr="000C5AEB" w:rsidRDefault="000C5AEB" w:rsidP="000C5AEB">
                <w:pPr>
                  <w:jc w:val="right"/>
                  <w:rPr>
                    <w:rFonts w:ascii="Arial Narrow" w:hAnsi="Arial Narrow"/>
                    <w:sz w:val="18"/>
                    <w:szCs w:val="18"/>
                  </w:rPr>
                </w:pPr>
                <w:r w:rsidRPr="000C5AEB">
                  <w:rPr>
                    <w:rFonts w:ascii="Arial Narrow" w:hAnsi="Arial Narrow"/>
                    <w:sz w:val="18"/>
                    <w:szCs w:val="18"/>
                  </w:rPr>
                  <w:t>-693,019,622.21</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0390A4" w14:textId="77777777" w:rsidR="000C5AEB" w:rsidRPr="000C5AEB" w:rsidRDefault="000C5AEB" w:rsidP="000C5AEB">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0B9AB" w14:textId="77777777" w:rsidR="000C5AEB" w:rsidRPr="000C5AEB" w:rsidRDefault="000C5AEB" w:rsidP="000C5AEB">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6FCA03" w14:textId="1FC6AF48" w:rsidR="000C5AEB" w:rsidRPr="000C5AEB" w:rsidRDefault="000C5AEB" w:rsidP="000C5AEB">
                <w:pPr>
                  <w:jc w:val="right"/>
                  <w:rPr>
                    <w:rFonts w:ascii="Arial Narrow" w:hAnsi="Arial Narrow"/>
                    <w:sz w:val="18"/>
                    <w:szCs w:val="18"/>
                  </w:rPr>
                </w:pPr>
                <w:r w:rsidRPr="000C5AEB">
                  <w:rPr>
                    <w:rFonts w:ascii="Arial Narrow" w:hAnsi="Arial Narrow"/>
                    <w:sz w:val="18"/>
                    <w:szCs w:val="18"/>
                  </w:rPr>
                  <w:t>7,761,475.08</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A5965B" w14:textId="77777777" w:rsidR="000C5AEB" w:rsidRPr="000C5AEB" w:rsidRDefault="000C5AEB" w:rsidP="000C5AEB">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85DC8D" w14:textId="258464F6" w:rsidR="000C5AEB" w:rsidRPr="000C5AEB" w:rsidRDefault="000C5AEB" w:rsidP="000C5AEB">
                <w:pPr>
                  <w:jc w:val="right"/>
                  <w:rPr>
                    <w:rFonts w:ascii="Arial Narrow" w:hAnsi="Arial Narrow"/>
                    <w:sz w:val="18"/>
                    <w:szCs w:val="18"/>
                  </w:rPr>
                </w:pPr>
                <w:r w:rsidRPr="000C5AEB">
                  <w:rPr>
                    <w:rFonts w:ascii="Arial Narrow" w:hAnsi="Arial Narrow"/>
                    <w:sz w:val="18"/>
                    <w:szCs w:val="18"/>
                  </w:rPr>
                  <w:t>41,178,097.92</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6AEF9B" w14:textId="28E74687" w:rsidR="000C5AEB" w:rsidRPr="000C5AEB" w:rsidRDefault="000C5AEB" w:rsidP="000C5AEB">
                <w:pPr>
                  <w:tabs>
                    <w:tab w:val="left" w:pos="345"/>
                  </w:tabs>
                  <w:jc w:val="right"/>
                  <w:rPr>
                    <w:rFonts w:ascii="Arial Narrow" w:hAnsi="Arial Narrow"/>
                    <w:sz w:val="18"/>
                    <w:szCs w:val="18"/>
                  </w:rPr>
                </w:pPr>
                <w:r w:rsidRPr="000C5AEB">
                  <w:rPr>
                    <w:rFonts w:ascii="Arial Narrow" w:hAnsi="Arial Narrow"/>
                    <w:sz w:val="18"/>
                    <w:szCs w:val="18"/>
                  </w:rPr>
                  <w:t>2,683,028,556.41</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C76D3BD" w14:textId="77777777" w:rsidR="000C5AEB" w:rsidRPr="001A3D4F" w:rsidRDefault="000C5AEB" w:rsidP="000C5AEB">
                <w:pPr>
                  <w:jc w:val="right"/>
                  <w:rPr>
                    <w:rFonts w:ascii="Arial Narrow" w:hAnsi="Arial Narrow"/>
                    <w:sz w:val="18"/>
                    <w:szCs w:val="18"/>
                  </w:rPr>
                </w:pPr>
              </w:p>
            </w:tc>
          </w:tr>
          <w:tr w:rsidR="000C5AEB" w:rsidRPr="001A3D4F" w14:paraId="073F7005" w14:textId="77777777" w:rsidTr="001A3D4F">
            <w:sdt>
              <w:sdtPr>
                <w:rPr>
                  <w:rFonts w:ascii="Arial Narrow" w:hAnsi="Arial Narrow"/>
                  <w:sz w:val="18"/>
                  <w:szCs w:val="18"/>
                </w:rPr>
                <w:tag w:val="_PLD_b73f7db9d31542d0baadac2e32c193fe"/>
                <w:id w:val="-696852929"/>
                <w:lock w:val="sdtLocked"/>
              </w:sdtPr>
              <w:sdtContent>
                <w:tc>
                  <w:tcPr>
                    <w:tcW w:w="13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F3F61A" w14:textId="77777777" w:rsidR="000C5AEB" w:rsidRPr="001A3D4F" w:rsidRDefault="000C5AEB" w:rsidP="000C5AEB">
                    <w:pPr>
                      <w:jc w:val="center"/>
                      <w:rPr>
                        <w:rFonts w:ascii="Arial Narrow" w:hAnsi="Arial Narrow"/>
                        <w:sz w:val="18"/>
                        <w:szCs w:val="18"/>
                      </w:rPr>
                    </w:pPr>
                    <w:r w:rsidRPr="001A3D4F">
                      <w:rPr>
                        <w:rFonts w:ascii="Arial Narrow" w:hAnsi="Arial Narrow"/>
                        <w:sz w:val="18"/>
                        <w:szCs w:val="18"/>
                      </w:rPr>
                      <w:t>合计</w:t>
                    </w:r>
                  </w:p>
                </w:tc>
              </w:sdtContent>
            </w:sdt>
            <w:tc>
              <w:tcPr>
                <w:tcW w:w="510"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352AC6" w14:textId="35B337CC" w:rsidR="000C5AEB" w:rsidRPr="001A3D4F" w:rsidRDefault="000C5AEB" w:rsidP="000C5AEB">
                <w:pPr>
                  <w:jc w:val="right"/>
                  <w:rPr>
                    <w:rFonts w:ascii="Arial Narrow" w:hAnsi="Arial Narrow"/>
                    <w:sz w:val="18"/>
                    <w:szCs w:val="18"/>
                  </w:rPr>
                </w:pPr>
                <w:r w:rsidRPr="001A3D4F">
                  <w:rPr>
                    <w:rFonts w:ascii="Arial Narrow" w:hAnsi="Arial Narrow"/>
                    <w:sz w:val="18"/>
                    <w:szCs w:val="18"/>
                  </w:rPr>
                  <w:t>3,328,631,555.78</w:t>
                </w:r>
              </w:p>
            </w:tc>
            <w:tc>
              <w:tcPr>
                <w:tcW w:w="46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B6B3FD" w14:textId="6E77E674" w:rsidR="000C5AEB" w:rsidRPr="001A3D4F" w:rsidRDefault="000C5AEB" w:rsidP="000C5AEB">
                <w:pPr>
                  <w:jc w:val="right"/>
                  <w:rPr>
                    <w:rFonts w:ascii="Arial Narrow" w:hAnsi="Arial Narrow"/>
                    <w:sz w:val="18"/>
                    <w:szCs w:val="18"/>
                  </w:rPr>
                </w:pPr>
                <w:r w:rsidRPr="001A3D4F">
                  <w:rPr>
                    <w:rFonts w:ascii="Arial Narrow" w:hAnsi="Arial Narrow"/>
                    <w:sz w:val="18"/>
                    <w:szCs w:val="18"/>
                  </w:rPr>
                  <w:t>14,000,000.00</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23C461" w14:textId="77777777" w:rsidR="000C5AEB" w:rsidRPr="001A3D4F" w:rsidRDefault="000C5AEB" w:rsidP="000C5AEB">
                <w:pPr>
                  <w:jc w:val="right"/>
                  <w:rPr>
                    <w:rFonts w:ascii="Arial Narrow" w:hAnsi="Arial Narrow"/>
                    <w:sz w:val="18"/>
                    <w:szCs w:val="18"/>
                  </w:rPr>
                </w:pPr>
              </w:p>
            </w:tc>
            <w:tc>
              <w:tcPr>
                <w:tcW w:w="45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31A46A" w14:textId="71EB3240" w:rsidR="000C5AEB" w:rsidRPr="000C5AEB" w:rsidRDefault="000C5AEB" w:rsidP="000C5AEB">
                <w:pPr>
                  <w:jc w:val="right"/>
                  <w:rPr>
                    <w:rFonts w:ascii="Arial Narrow" w:hAnsi="Arial Narrow"/>
                    <w:sz w:val="18"/>
                    <w:szCs w:val="18"/>
                  </w:rPr>
                </w:pPr>
                <w:r w:rsidRPr="000C5AEB">
                  <w:rPr>
                    <w:rFonts w:ascii="Arial Narrow" w:hAnsi="Arial Narrow"/>
                    <w:sz w:val="18"/>
                    <w:szCs w:val="18"/>
                  </w:rPr>
                  <w:t>-693,019,622.21</w:t>
                </w:r>
              </w:p>
            </w:tc>
            <w:tc>
              <w:tcPr>
                <w:tcW w:w="25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7D54EB" w14:textId="77777777" w:rsidR="000C5AEB" w:rsidRPr="000C5AEB" w:rsidRDefault="000C5AEB" w:rsidP="000C5AEB">
                <w:pPr>
                  <w:jc w:val="right"/>
                  <w:rPr>
                    <w:rFonts w:ascii="Arial Narrow" w:hAnsi="Arial Narrow"/>
                    <w:sz w:val="18"/>
                    <w:szCs w:val="18"/>
                  </w:rPr>
                </w:pPr>
              </w:p>
            </w:tc>
            <w:tc>
              <w:tcPr>
                <w:tcW w:w="20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F901E" w14:textId="77777777" w:rsidR="000C5AEB" w:rsidRPr="000C5AEB" w:rsidRDefault="000C5AEB" w:rsidP="000C5AEB">
                <w:pPr>
                  <w:jc w:val="right"/>
                  <w:rPr>
                    <w:rFonts w:ascii="Arial Narrow" w:hAnsi="Arial Narrow"/>
                    <w:sz w:val="18"/>
                    <w:szCs w:val="18"/>
                  </w:rPr>
                </w:pPr>
              </w:p>
            </w:tc>
            <w:tc>
              <w:tcPr>
                <w:tcW w:w="35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B89316" w14:textId="2E154A8D" w:rsidR="000C5AEB" w:rsidRPr="000C5AEB" w:rsidRDefault="000C5AEB" w:rsidP="000C5AEB">
                <w:pPr>
                  <w:jc w:val="right"/>
                  <w:rPr>
                    <w:rFonts w:ascii="Arial Narrow" w:hAnsi="Arial Narrow"/>
                    <w:sz w:val="18"/>
                    <w:szCs w:val="18"/>
                  </w:rPr>
                </w:pPr>
                <w:r w:rsidRPr="000C5AEB">
                  <w:rPr>
                    <w:rFonts w:ascii="Arial Narrow" w:hAnsi="Arial Narrow"/>
                    <w:sz w:val="18"/>
                    <w:szCs w:val="18"/>
                  </w:rPr>
                  <w:t>7,761,475.08</w:t>
                </w:r>
              </w:p>
            </w:tc>
            <w:tc>
              <w:tcPr>
                <w:tcW w:w="15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EF71B5" w14:textId="77777777" w:rsidR="000C5AEB" w:rsidRPr="000C5AEB" w:rsidRDefault="000C5AEB" w:rsidP="000C5AEB">
                <w:pPr>
                  <w:jc w:val="right"/>
                  <w:rPr>
                    <w:rFonts w:ascii="Arial Narrow" w:hAnsi="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EA07DE" w14:textId="1A5C4A85" w:rsidR="000C5AEB" w:rsidRPr="000C5AEB" w:rsidRDefault="000C5AEB" w:rsidP="000C5AEB">
                <w:pPr>
                  <w:jc w:val="right"/>
                  <w:rPr>
                    <w:rFonts w:ascii="Arial Narrow" w:hAnsi="Arial Narrow"/>
                    <w:sz w:val="18"/>
                    <w:szCs w:val="18"/>
                  </w:rPr>
                </w:pPr>
                <w:r w:rsidRPr="000C5AEB">
                  <w:rPr>
                    <w:rFonts w:ascii="Arial Narrow" w:hAnsi="Arial Narrow"/>
                    <w:sz w:val="18"/>
                    <w:szCs w:val="18"/>
                  </w:rPr>
                  <w:t>41,178,097.92</w:t>
                </w:r>
              </w:p>
            </w:tc>
            <w:tc>
              <w:tcPr>
                <w:tcW w:w="467"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3CA4B1" w14:textId="58715204" w:rsidR="000C5AEB" w:rsidRPr="000C5AEB" w:rsidRDefault="000C5AEB" w:rsidP="000C5AEB">
                <w:pPr>
                  <w:jc w:val="right"/>
                  <w:rPr>
                    <w:rFonts w:ascii="Arial Narrow" w:hAnsi="Arial Narrow"/>
                    <w:sz w:val="18"/>
                    <w:szCs w:val="18"/>
                  </w:rPr>
                </w:pPr>
                <w:r w:rsidRPr="000C5AEB">
                  <w:rPr>
                    <w:rFonts w:ascii="Arial Narrow" w:hAnsi="Arial Narrow"/>
                    <w:sz w:val="18"/>
                    <w:szCs w:val="18"/>
                  </w:rPr>
                  <w:t>2,683,028,556.41</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A86FA5C" w14:textId="77777777" w:rsidR="000C5AEB" w:rsidRPr="001A3D4F" w:rsidRDefault="000C5AEB" w:rsidP="000C5AEB">
                <w:pPr>
                  <w:jc w:val="right"/>
                  <w:rPr>
                    <w:rFonts w:ascii="Arial Narrow" w:hAnsi="Arial Narrow"/>
                    <w:sz w:val="18"/>
                    <w:szCs w:val="18"/>
                  </w:rPr>
                </w:pPr>
              </w:p>
            </w:tc>
          </w:tr>
        </w:tbl>
        <w:p w14:paraId="5FC23EB0" w14:textId="2AE282D1" w:rsidR="00B5366E" w:rsidRPr="00E63656" w:rsidRDefault="00000000">
          <w:pPr>
            <w:pStyle w:val="95"/>
            <w:rPr>
              <w:rFonts w:ascii="Arial Narrow" w:hAnsi="Arial Narrow"/>
              <w:sz w:val="18"/>
              <w:szCs w:val="18"/>
            </w:rPr>
          </w:pPr>
        </w:p>
      </w:sdtContent>
    </w:sdt>
    <w:bookmarkEnd w:id="185"/>
    <w:p w14:paraId="351E9F1A" w14:textId="77777777" w:rsidR="00E63656" w:rsidRDefault="00E63656">
      <w:pPr>
        <w:pStyle w:val="95"/>
        <w:sectPr w:rsidR="00E63656" w:rsidSect="00E63656">
          <w:pgSz w:w="16838" w:h="11906" w:orient="landscape"/>
          <w:pgMar w:top="1276" w:right="1440" w:bottom="1797" w:left="1525" w:header="856" w:footer="992" w:gutter="0"/>
          <w:cols w:space="425"/>
          <w:docGrid w:type="lines" w:linePitch="312"/>
        </w:sectPr>
      </w:pPr>
    </w:p>
    <w:bookmarkStart w:id="186" w:name="_Hlk10472053" w:displacedByCustomXml="next"/>
    <w:sdt>
      <w:sdtPr>
        <w:rPr>
          <w:rFonts w:ascii="宋体" w:hAnsi="宋体" w:cs="宋体" w:hint="eastAsia"/>
          <w:b w:val="0"/>
          <w:bCs w:val="0"/>
          <w:kern w:val="0"/>
          <w:szCs w:val="21"/>
        </w:rPr>
        <w:alias w:val="模块:其他权益工具投资"/>
        <w:tag w:val="_SEC_a252a6b12c694a478cd66b63ece88d66"/>
        <w:id w:val="1962762738"/>
        <w:lock w:val="sdtLocked"/>
        <w:placeholder>
          <w:docPart w:val="GBC22222222222222222222222222222"/>
        </w:placeholder>
      </w:sdtPr>
      <w:sdtContent>
        <w:p w14:paraId="2AB71789"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其他权益工具投资</w:t>
          </w:r>
        </w:p>
        <w:p w14:paraId="4D0E9A71" w14:textId="77777777" w:rsidR="00DE67B8" w:rsidRDefault="008C268A">
          <w:pPr>
            <w:pStyle w:val="170"/>
            <w:numPr>
              <w:ilvl w:val="3"/>
              <w:numId w:val="96"/>
            </w:numPr>
            <w:ind w:left="426" w:hanging="426"/>
            <w:rPr>
              <w:rFonts w:ascii="宋体" w:hAnsi="宋体"/>
            </w:rPr>
          </w:pPr>
          <w:bookmarkStart w:id="187" w:name="_Hlk532994936"/>
          <w:r>
            <w:rPr>
              <w:rFonts w:ascii="宋体" w:hAnsi="宋体" w:hint="eastAsia"/>
            </w:rPr>
            <w:t>其他权益工具投资情况</w:t>
          </w:r>
        </w:p>
        <w:sdt>
          <w:sdtPr>
            <w:alias w:val="是否适用：其他权益工具投资情况[双击切换]"/>
            <w:tag w:val="_GBC_d175ecfe27dc4b7592725426a352847c"/>
            <w:id w:val="-1657149682"/>
            <w:lock w:val="sdtLocked"/>
            <w:placeholder>
              <w:docPart w:val="GBC22222222222222222222222222222"/>
            </w:placeholder>
          </w:sdtPr>
          <w:sdtContent>
            <w:p w14:paraId="4447B951" w14:textId="77777777" w:rsidR="00DE67B8" w:rsidRDefault="008C268A">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p w14:paraId="0E9D3138" w14:textId="77777777" w:rsidR="00DE67B8" w:rsidRDefault="008C268A">
          <w:pPr>
            <w:autoSpaceDE w:val="0"/>
            <w:autoSpaceDN w:val="0"/>
            <w:adjustRightInd w:val="0"/>
            <w:ind w:left="5880" w:right="105"/>
            <w:jc w:val="right"/>
          </w:pPr>
          <w:r>
            <w:rPr>
              <w:rFonts w:hint="eastAsia"/>
            </w:rPr>
            <w:t>单位：</w:t>
          </w:r>
          <w:sdt>
            <w:sdtPr>
              <w:rPr>
                <w:rFonts w:hint="eastAsia"/>
              </w:rPr>
              <w:alias w:val="单位：其他权益工具投资情况"/>
              <w:tag w:val="_GBC_5ba15972ed8942bcb12a0deb317c278c"/>
              <w:id w:val="21280437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其他权益工具投资情况"/>
              <w:tag w:val="_GBC_8191cbe84b2c4761b07741ed60e5a890"/>
              <w:id w:val="-17837249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248"/>
            <w:gridCol w:w="2269"/>
            <w:gridCol w:w="2306"/>
          </w:tblGrid>
          <w:tr w:rsidR="00DE67B8" w14:paraId="3B97ED0C" w14:textId="77777777" w:rsidTr="007E5C65">
            <w:sdt>
              <w:sdtPr>
                <w:tag w:val="_PLD_07475a7ed00c4147abad11fc989c691b"/>
                <w:id w:val="797656229"/>
                <w:lock w:val="sdtLocked"/>
              </w:sdtPr>
              <w:sdtContent>
                <w:tc>
                  <w:tcPr>
                    <w:tcW w:w="2407" w:type="pct"/>
                    <w:shd w:val="clear" w:color="auto" w:fill="auto"/>
                    <w:vAlign w:val="center"/>
                  </w:tcPr>
                  <w:p w14:paraId="3F75EE30" w14:textId="77777777" w:rsidR="00DE67B8" w:rsidRDefault="008C268A">
                    <w:pPr>
                      <w:jc w:val="center"/>
                    </w:pPr>
                    <w:r>
                      <w:rPr>
                        <w:rFonts w:hint="eastAsia"/>
                      </w:rPr>
                      <w:t>项目</w:t>
                    </w:r>
                  </w:p>
                </w:tc>
              </w:sdtContent>
            </w:sdt>
            <w:sdt>
              <w:sdtPr>
                <w:tag w:val="_PLD_d7f2f3494b3446d8ae4631f63b2c7e8e"/>
                <w:id w:val="-909074605"/>
                <w:lock w:val="sdtLocked"/>
              </w:sdtPr>
              <w:sdtContent>
                <w:tc>
                  <w:tcPr>
                    <w:tcW w:w="1285" w:type="pct"/>
                    <w:tcBorders>
                      <w:bottom w:val="single" w:sz="6" w:space="0" w:color="auto"/>
                    </w:tcBorders>
                    <w:shd w:val="clear" w:color="auto" w:fill="auto"/>
                    <w:vAlign w:val="center"/>
                  </w:tcPr>
                  <w:p w14:paraId="2A3F6DCC"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9f4168295fb3439f8426e5fe728b845b"/>
                <w:id w:val="-1706787438"/>
                <w:lock w:val="sdtLocked"/>
              </w:sdtPr>
              <w:sdtContent>
                <w:tc>
                  <w:tcPr>
                    <w:tcW w:w="1307" w:type="pct"/>
                    <w:shd w:val="clear" w:color="auto" w:fill="auto"/>
                    <w:vAlign w:val="center"/>
                  </w:tcPr>
                  <w:p w14:paraId="5E63F417" w14:textId="77777777" w:rsidR="00DE67B8" w:rsidRDefault="008C268A">
                    <w:pPr>
                      <w:autoSpaceDE w:val="0"/>
                      <w:autoSpaceDN w:val="0"/>
                      <w:adjustRightInd w:val="0"/>
                      <w:snapToGrid w:val="0"/>
                      <w:spacing w:line="240" w:lineRule="atLeast"/>
                      <w:jc w:val="center"/>
                    </w:pPr>
                    <w:r>
                      <w:rPr>
                        <w:rFonts w:hint="eastAsia"/>
                      </w:rPr>
                      <w:t>期初余额</w:t>
                    </w:r>
                  </w:p>
                </w:tc>
              </w:sdtContent>
            </w:sdt>
          </w:tr>
          <w:sdt>
            <w:sdtPr>
              <w:alias w:val="其他权益工具投资明细"/>
              <w:tag w:val="_TUP_6afa3e8ae24c4d689dd00c7fc35b2c46"/>
              <w:id w:val="-1335303754"/>
              <w:lock w:val="sdtLocked"/>
              <w:placeholder>
                <w:docPart w:val="65BC6D468FE342D1BE894E199001F33E"/>
              </w:placeholder>
            </w:sdtPr>
            <w:sdtContent>
              <w:tr w:rsidR="007E5C65" w14:paraId="21E03006" w14:textId="77777777" w:rsidTr="007E5C65">
                <w:tc>
                  <w:tcPr>
                    <w:tcW w:w="2407" w:type="pct"/>
                    <w:shd w:val="clear" w:color="auto" w:fill="auto"/>
                    <w:vAlign w:val="center"/>
                  </w:tcPr>
                  <w:p w14:paraId="4E6DC544" w14:textId="77777777" w:rsidR="007E5C65" w:rsidRPr="007C1B2E" w:rsidRDefault="007E5C65" w:rsidP="007E5C65">
                    <w:pPr>
                      <w:rPr>
                        <w:rFonts w:asciiTheme="minorEastAsia" w:eastAsiaTheme="minorEastAsia" w:hAnsiTheme="minorEastAsia"/>
                      </w:rPr>
                    </w:pPr>
                    <w:r w:rsidRPr="007C1B2E">
                      <w:rPr>
                        <w:rFonts w:asciiTheme="minorEastAsia" w:eastAsiaTheme="minorEastAsia" w:hAnsiTheme="minorEastAsia"/>
                      </w:rPr>
                      <w:t>北京城建中地投资有限公司</w:t>
                    </w:r>
                  </w:p>
                </w:tc>
                <w:tc>
                  <w:tcPr>
                    <w:tcW w:w="1285" w:type="pct"/>
                    <w:tcBorders>
                      <w:top w:val="single" w:sz="6" w:space="0" w:color="auto"/>
                      <w:bottom w:val="single" w:sz="6" w:space="0" w:color="auto"/>
                    </w:tcBorders>
                    <w:shd w:val="clear" w:color="auto" w:fill="auto"/>
                    <w:vAlign w:val="center"/>
                  </w:tcPr>
                  <w:p w14:paraId="6435AEB9" w14:textId="77777777" w:rsidR="007E5C65" w:rsidRDefault="007E5C65" w:rsidP="007E5C65">
                    <w:pPr>
                      <w:jc w:val="right"/>
                    </w:pPr>
                    <w:r>
                      <w:t>750,000.00</w:t>
                    </w:r>
                  </w:p>
                </w:tc>
                <w:tc>
                  <w:tcPr>
                    <w:tcW w:w="1307" w:type="pct"/>
                    <w:shd w:val="clear" w:color="auto" w:fill="auto"/>
                    <w:vAlign w:val="center"/>
                  </w:tcPr>
                  <w:p w14:paraId="7A7CD40F" w14:textId="77777777" w:rsidR="007E5C65" w:rsidRDefault="007E5C65" w:rsidP="007E5C65">
                    <w:pPr>
                      <w:jc w:val="right"/>
                    </w:pPr>
                    <w:r>
                      <w:t>750,000.00</w:t>
                    </w:r>
                  </w:p>
                </w:tc>
              </w:tr>
            </w:sdtContent>
          </w:sdt>
          <w:sdt>
            <w:sdtPr>
              <w:alias w:val="其他权益工具投资明细"/>
              <w:tag w:val="_TUP_6afa3e8ae24c4d689dd00c7fc35b2c46"/>
              <w:id w:val="1845277142"/>
              <w:lock w:val="sdtLocked"/>
              <w:placeholder>
                <w:docPart w:val="65BC6D468FE342D1BE894E199001F33E"/>
              </w:placeholder>
            </w:sdtPr>
            <w:sdtContent>
              <w:tr w:rsidR="007E5C65" w14:paraId="2EB3A091" w14:textId="77777777" w:rsidTr="007E5C65">
                <w:tc>
                  <w:tcPr>
                    <w:tcW w:w="2407" w:type="pct"/>
                    <w:shd w:val="clear" w:color="auto" w:fill="auto"/>
                    <w:vAlign w:val="center"/>
                  </w:tcPr>
                  <w:p w14:paraId="309F114D" w14:textId="77777777" w:rsidR="007E5C65" w:rsidRPr="007C1B2E" w:rsidRDefault="007E5C65" w:rsidP="007E5C65">
                    <w:pPr>
                      <w:rPr>
                        <w:rFonts w:asciiTheme="minorEastAsia" w:eastAsiaTheme="minorEastAsia" w:hAnsiTheme="minorEastAsia"/>
                      </w:rPr>
                    </w:pPr>
                    <w:r w:rsidRPr="007C1B2E">
                      <w:rPr>
                        <w:rFonts w:asciiTheme="minorEastAsia" w:eastAsiaTheme="minorEastAsia" w:hAnsiTheme="minorEastAsia"/>
                      </w:rPr>
                      <w:t>北京首都国际投资管理有限责任公司</w:t>
                    </w:r>
                  </w:p>
                </w:tc>
                <w:tc>
                  <w:tcPr>
                    <w:tcW w:w="1285" w:type="pct"/>
                    <w:tcBorders>
                      <w:top w:val="single" w:sz="6" w:space="0" w:color="auto"/>
                      <w:bottom w:val="single" w:sz="6" w:space="0" w:color="auto"/>
                    </w:tcBorders>
                    <w:shd w:val="clear" w:color="auto" w:fill="auto"/>
                    <w:vAlign w:val="center"/>
                  </w:tcPr>
                  <w:p w14:paraId="61677683" w14:textId="77777777" w:rsidR="007E5C65" w:rsidRDefault="007E5C65" w:rsidP="007E5C65">
                    <w:pPr>
                      <w:jc w:val="right"/>
                    </w:pPr>
                  </w:p>
                </w:tc>
                <w:tc>
                  <w:tcPr>
                    <w:tcW w:w="1307" w:type="pct"/>
                    <w:shd w:val="clear" w:color="auto" w:fill="auto"/>
                  </w:tcPr>
                  <w:p w14:paraId="593A5AA0" w14:textId="77777777" w:rsidR="007E5C65" w:rsidRDefault="007E5C65" w:rsidP="007E5C65">
                    <w:pPr>
                      <w:jc w:val="right"/>
                    </w:pPr>
                  </w:p>
                </w:tc>
              </w:tr>
            </w:sdtContent>
          </w:sdt>
          <w:tr w:rsidR="007E5C65" w14:paraId="0F35B659" w14:textId="77777777" w:rsidTr="007E5C65">
            <w:sdt>
              <w:sdtPr>
                <w:tag w:val="_PLD_1e61ba0c2e3c4f1891477e6427f0532c"/>
                <w:id w:val="-1265067786"/>
                <w:lock w:val="sdtLocked"/>
              </w:sdtPr>
              <w:sdtContent>
                <w:tc>
                  <w:tcPr>
                    <w:tcW w:w="2407" w:type="pct"/>
                    <w:shd w:val="clear" w:color="auto" w:fill="auto"/>
                    <w:vAlign w:val="center"/>
                  </w:tcPr>
                  <w:p w14:paraId="3C23987E" w14:textId="77777777" w:rsidR="007E5C65" w:rsidRDefault="007E5C65" w:rsidP="007E5C65">
                    <w:pPr>
                      <w:jc w:val="center"/>
                    </w:pPr>
                    <w:r>
                      <w:rPr>
                        <w:rFonts w:hint="eastAsia"/>
                      </w:rPr>
                      <w:t>合计</w:t>
                    </w:r>
                  </w:p>
                </w:tc>
              </w:sdtContent>
            </w:sdt>
            <w:tc>
              <w:tcPr>
                <w:tcW w:w="1285" w:type="pct"/>
                <w:tcBorders>
                  <w:top w:val="single" w:sz="6" w:space="0" w:color="auto"/>
                  <w:bottom w:val="single" w:sz="4" w:space="0" w:color="auto"/>
                </w:tcBorders>
                <w:shd w:val="clear" w:color="auto" w:fill="auto"/>
                <w:vAlign w:val="center"/>
              </w:tcPr>
              <w:p w14:paraId="3C9DEDFE" w14:textId="77777777" w:rsidR="007E5C65" w:rsidRDefault="007E5C65" w:rsidP="007E5C65">
                <w:pPr>
                  <w:jc w:val="right"/>
                </w:pPr>
                <w:r>
                  <w:t>750,000.00</w:t>
                </w:r>
              </w:p>
            </w:tc>
            <w:tc>
              <w:tcPr>
                <w:tcW w:w="1307" w:type="pct"/>
                <w:shd w:val="clear" w:color="auto" w:fill="auto"/>
                <w:vAlign w:val="center"/>
              </w:tcPr>
              <w:p w14:paraId="11C00969" w14:textId="77777777" w:rsidR="007E5C65" w:rsidRDefault="007E5C65" w:rsidP="007E5C65">
                <w:pPr>
                  <w:jc w:val="right"/>
                </w:pPr>
                <w:r>
                  <w:t>750,000.00</w:t>
                </w:r>
              </w:p>
            </w:tc>
          </w:tr>
        </w:tbl>
        <w:p w14:paraId="1AA12676" w14:textId="77777777" w:rsidR="00DE67B8" w:rsidRDefault="00000000">
          <w:pPr>
            <w:pStyle w:val="95"/>
          </w:pPr>
        </w:p>
        <w:bookmarkEnd w:id="187" w:displacedByCustomXml="next"/>
      </w:sdtContent>
    </w:sdt>
    <w:bookmarkEnd w:id="186" w:displacedByCustomXml="prev"/>
    <w:bookmarkStart w:id="188" w:name="_Hlk10472075" w:displacedByCustomXml="next"/>
    <w:bookmarkStart w:id="189" w:name="_Hlk10472085" w:displacedByCustomXml="next"/>
    <w:sdt>
      <w:sdtPr>
        <w:rPr>
          <w:rFonts w:ascii="宋体" w:hAnsi="宋体" w:cs="宋体" w:hint="eastAsia"/>
          <w:b w:val="0"/>
          <w:bCs/>
          <w:kern w:val="0"/>
          <w:szCs w:val="24"/>
        </w:rPr>
        <w:alias w:val="模块:非交易性权益工具投资的情况"/>
        <w:tag w:val="_SEC_cfe1ba6c98894c1f8f64c41c9a5b8180"/>
        <w:id w:val="-440686423"/>
        <w:lock w:val="sdtLocked"/>
        <w:placeholder>
          <w:docPart w:val="GBC22222222222222222222222222222"/>
        </w:placeholder>
      </w:sdtPr>
      <w:sdtEndPr>
        <w:rPr>
          <w:rFonts w:hint="default"/>
          <w:szCs w:val="21"/>
        </w:rPr>
      </w:sdtEndPr>
      <w:sdtContent>
        <w:p w14:paraId="334D4433" w14:textId="77777777" w:rsidR="00DE67B8" w:rsidRDefault="008C268A">
          <w:pPr>
            <w:pStyle w:val="170"/>
            <w:numPr>
              <w:ilvl w:val="3"/>
              <w:numId w:val="96"/>
            </w:numPr>
            <w:ind w:left="426" w:hanging="426"/>
            <w:rPr>
              <w:rFonts w:ascii="宋体" w:hAnsi="宋体"/>
            </w:rPr>
          </w:pPr>
          <w:r>
            <w:rPr>
              <w:rFonts w:ascii="宋体" w:hAnsi="宋体" w:hint="eastAsia"/>
            </w:rPr>
            <w:t>非交易性权益工具投资的情况</w:t>
          </w:r>
          <w:bookmarkEnd w:id="188"/>
        </w:p>
        <w:sdt>
          <w:sdtPr>
            <w:alias w:val="是否适用：非交易性权益工具投资情况[双击切换]"/>
            <w:tag w:val="_GBC_5bc286b941b942a6afabd12760854b2c"/>
            <w:id w:val="-565030348"/>
            <w:lock w:val="sdtLocked"/>
            <w:placeholder>
              <w:docPart w:val="GBC22222222222222222222222222222"/>
            </w:placeholder>
          </w:sdtPr>
          <w:sdtContent>
            <w:p w14:paraId="363E2F5F" w14:textId="77777777" w:rsidR="00DE67B8" w:rsidRDefault="008C268A">
              <w:pPr>
                <w:pStyle w:val="95"/>
              </w:pPr>
              <w:r>
                <w:fldChar w:fldCharType="begin"/>
              </w:r>
              <w:r w:rsidR="007E5C65">
                <w:instrText xml:space="preserve"> MACROBUTTON  SnrToggleCheckbox √适用 </w:instrText>
              </w:r>
              <w:r>
                <w:fldChar w:fldCharType="end"/>
              </w:r>
              <w:r>
                <w:fldChar w:fldCharType="begin"/>
              </w:r>
              <w:r w:rsidR="007E5C65">
                <w:instrText xml:space="preserve"> MACROBUTTON  SnrToggleCheckbox □不适用 </w:instrText>
              </w:r>
              <w:r>
                <w:fldChar w:fldCharType="end"/>
              </w:r>
            </w:p>
          </w:sdtContent>
        </w:sdt>
        <w:p w14:paraId="0AAC16FF" w14:textId="77777777" w:rsidR="00DE67B8" w:rsidRDefault="008C268A">
          <w:pPr>
            <w:jc w:val="right"/>
          </w:pPr>
          <w:r>
            <w:rPr>
              <w:rFonts w:hint="eastAsia"/>
            </w:rPr>
            <w:t>单位：</w:t>
          </w:r>
          <w:sdt>
            <w:sdtPr>
              <w:rPr>
                <w:rFonts w:hint="eastAsia"/>
              </w:rPr>
              <w:alias w:val="单位：非交易性权益工具投资情况"/>
              <w:tag w:val="_GBC_24a73daa93104b4ea19d564a3c3c97e1"/>
              <w:id w:val="-5564792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非交易性权益工具投资情况"/>
              <w:tag w:val="_GBC_aa2f55d9b37b492197f09a2900567cae"/>
              <w:id w:val="8922418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48"/>
            <w:gridCol w:w="426"/>
            <w:gridCol w:w="1488"/>
            <w:gridCol w:w="1064"/>
            <w:gridCol w:w="1717"/>
            <w:gridCol w:w="1158"/>
          </w:tblGrid>
          <w:tr w:rsidR="00DE67B8" w14:paraId="5C96C98F" w14:textId="77777777" w:rsidTr="0078791F">
            <w:sdt>
              <w:sdtPr>
                <w:tag w:val="_PLD_d06d252659634d18b7d4e58918fb73e5"/>
                <w:id w:val="-643664167"/>
                <w:lock w:val="sdtLocked"/>
              </w:sdtPr>
              <w:sdtContent>
                <w:tc>
                  <w:tcPr>
                    <w:tcW w:w="1203" w:type="pct"/>
                    <w:vAlign w:val="center"/>
                  </w:tcPr>
                  <w:p w14:paraId="06FAF30E" w14:textId="77777777" w:rsidR="00DE67B8" w:rsidRDefault="008C268A">
                    <w:pPr>
                      <w:jc w:val="center"/>
                    </w:pPr>
                    <w:r>
                      <w:rPr>
                        <w:rFonts w:hint="eastAsia"/>
                      </w:rPr>
                      <w:t>项目</w:t>
                    </w:r>
                  </w:p>
                </w:tc>
              </w:sdtContent>
            </w:sdt>
            <w:sdt>
              <w:sdtPr>
                <w:tag w:val="_PLD_e52742bf0c554cc1b48c5d5adef8e252"/>
                <w:id w:val="-1278406143"/>
                <w:lock w:val="sdtLocked"/>
              </w:sdtPr>
              <w:sdtContent>
                <w:tc>
                  <w:tcPr>
                    <w:tcW w:w="481" w:type="pct"/>
                    <w:vAlign w:val="center"/>
                  </w:tcPr>
                  <w:p w14:paraId="644B1F53" w14:textId="77777777" w:rsidR="00DE67B8" w:rsidRDefault="008C268A">
                    <w:pPr>
                      <w:jc w:val="center"/>
                    </w:pPr>
                    <w:r>
                      <w:rPr>
                        <w:rFonts w:hint="eastAsia"/>
                      </w:rPr>
                      <w:t>本期确认的股利收入</w:t>
                    </w:r>
                  </w:p>
                </w:tc>
              </w:sdtContent>
            </w:sdt>
            <w:sdt>
              <w:sdtPr>
                <w:tag w:val="_PLD_f2bab6835cbb4dca9c54431b8410da07"/>
                <w:id w:val="-73971618"/>
                <w:lock w:val="sdtLocked"/>
              </w:sdtPr>
              <w:sdtContent>
                <w:tc>
                  <w:tcPr>
                    <w:tcW w:w="241" w:type="pct"/>
                    <w:vAlign w:val="center"/>
                  </w:tcPr>
                  <w:p w14:paraId="30FD98AE" w14:textId="77777777" w:rsidR="00DE67B8" w:rsidRDefault="008C268A">
                    <w:pPr>
                      <w:jc w:val="center"/>
                    </w:pPr>
                    <w:r>
                      <w:rPr>
                        <w:rFonts w:hint="eastAsia"/>
                      </w:rPr>
                      <w:t>累计利得</w:t>
                    </w:r>
                  </w:p>
                </w:tc>
              </w:sdtContent>
            </w:sdt>
            <w:sdt>
              <w:sdtPr>
                <w:tag w:val="_PLD_dcdff2fae0984174afb9659423a57ce5"/>
                <w:id w:val="-1987378125"/>
                <w:lock w:val="sdtLocked"/>
              </w:sdtPr>
              <w:sdtContent>
                <w:tc>
                  <w:tcPr>
                    <w:tcW w:w="843" w:type="pct"/>
                    <w:vAlign w:val="center"/>
                  </w:tcPr>
                  <w:p w14:paraId="0BD729C6" w14:textId="77777777" w:rsidR="00DE67B8" w:rsidRDefault="008C268A">
                    <w:pPr>
                      <w:jc w:val="center"/>
                    </w:pPr>
                    <w:r>
                      <w:rPr>
                        <w:rFonts w:hint="eastAsia"/>
                      </w:rPr>
                      <w:t>累计损失</w:t>
                    </w:r>
                  </w:p>
                </w:tc>
              </w:sdtContent>
            </w:sdt>
            <w:sdt>
              <w:sdtPr>
                <w:tag w:val="_PLD_cd4f58ef44f64eaeada88bb43d9c1bca"/>
                <w:id w:val="1614393689"/>
                <w:lock w:val="sdtLocked"/>
              </w:sdtPr>
              <w:sdtContent>
                <w:tc>
                  <w:tcPr>
                    <w:tcW w:w="603" w:type="pct"/>
                    <w:vAlign w:val="center"/>
                  </w:tcPr>
                  <w:p w14:paraId="586A4D3F" w14:textId="77777777" w:rsidR="00DE67B8" w:rsidRDefault="008C268A">
                    <w:pPr>
                      <w:jc w:val="center"/>
                    </w:pPr>
                    <w:r>
                      <w:rPr>
                        <w:rFonts w:hint="eastAsia"/>
                      </w:rPr>
                      <w:t>其他综合收益转入留存收益的金额</w:t>
                    </w:r>
                  </w:p>
                </w:tc>
              </w:sdtContent>
            </w:sdt>
            <w:sdt>
              <w:sdtPr>
                <w:tag w:val="_PLD_b92292a7b8f443118e623cbc170be8a4"/>
                <w:id w:val="60066310"/>
                <w:lock w:val="sdtLocked"/>
              </w:sdtPr>
              <w:sdtContent>
                <w:tc>
                  <w:tcPr>
                    <w:tcW w:w="973" w:type="pct"/>
                  </w:tcPr>
                  <w:p w14:paraId="01224C32" w14:textId="77777777" w:rsidR="00DE67B8" w:rsidRDefault="008C268A">
                    <w:pPr>
                      <w:jc w:val="center"/>
                    </w:pPr>
                    <w:r>
                      <w:rPr>
                        <w:rFonts w:hint="eastAsia"/>
                      </w:rPr>
                      <w:t>指定为以公允价值计量且其变动计入其他综合收益的原因</w:t>
                    </w:r>
                  </w:p>
                </w:tc>
              </w:sdtContent>
            </w:sdt>
            <w:sdt>
              <w:sdtPr>
                <w:tag w:val="_PLD_db388ca434e6444ab28298438291ce2a"/>
                <w:id w:val="1707985209"/>
                <w:lock w:val="sdtLocked"/>
              </w:sdtPr>
              <w:sdtContent>
                <w:tc>
                  <w:tcPr>
                    <w:tcW w:w="656" w:type="pct"/>
                    <w:vAlign w:val="center"/>
                  </w:tcPr>
                  <w:p w14:paraId="1BD1D9A2" w14:textId="77777777" w:rsidR="00DE67B8" w:rsidRDefault="008C268A">
                    <w:pPr>
                      <w:jc w:val="center"/>
                    </w:pPr>
                    <w:r>
                      <w:rPr>
                        <w:rFonts w:hint="eastAsia"/>
                      </w:rPr>
                      <w:t>其他综合收益转入留存收益的原因</w:t>
                    </w:r>
                  </w:p>
                </w:tc>
              </w:sdtContent>
            </w:sdt>
          </w:tr>
          <w:sdt>
            <w:sdtPr>
              <w:alias w:val="非交易性权益工具投资明细"/>
              <w:tag w:val="_TUP_14a75d39b9664231aa6975a07b0c79b1"/>
              <w:id w:val="-83694558"/>
              <w:lock w:val="sdtLocked"/>
              <w:placeholder>
                <w:docPart w:val="GBC11111111111111111111111111111"/>
              </w:placeholder>
            </w:sdtPr>
            <w:sdtContent>
              <w:tr w:rsidR="00DE67B8" w14:paraId="53857998" w14:textId="77777777" w:rsidTr="0078791F">
                <w:tc>
                  <w:tcPr>
                    <w:tcW w:w="1203" w:type="pct"/>
                  </w:tcPr>
                  <w:p w14:paraId="1FBF50A6" w14:textId="77777777" w:rsidR="00B5366E" w:rsidRPr="00A86A9E" w:rsidRDefault="00045753" w:rsidP="00B5366E">
                    <w:pPr>
                      <w:rPr>
                        <w:rFonts w:ascii="Arial Narrow" w:eastAsiaTheme="minorEastAsia" w:hAnsi="Arial Narrow"/>
                      </w:rPr>
                    </w:pPr>
                    <w:r w:rsidRPr="00A86A9E">
                      <w:rPr>
                        <w:rFonts w:ascii="Arial Narrow" w:eastAsiaTheme="minorEastAsia" w:hAnsi="Arial Narrow"/>
                      </w:rPr>
                      <w:t>北京城建中地投资有限公司</w:t>
                    </w:r>
                  </w:p>
                </w:tc>
                <w:tc>
                  <w:tcPr>
                    <w:tcW w:w="481" w:type="pct"/>
                  </w:tcPr>
                  <w:p w14:paraId="0985BC6F" w14:textId="77777777" w:rsidR="00DE67B8" w:rsidRDefault="00DE67B8">
                    <w:pPr>
                      <w:jc w:val="right"/>
                    </w:pPr>
                  </w:p>
                </w:tc>
                <w:tc>
                  <w:tcPr>
                    <w:tcW w:w="241" w:type="pct"/>
                  </w:tcPr>
                  <w:p w14:paraId="6A9AB6C7" w14:textId="77777777" w:rsidR="00DE67B8" w:rsidRDefault="00DE67B8">
                    <w:pPr>
                      <w:jc w:val="right"/>
                    </w:pPr>
                  </w:p>
                </w:tc>
                <w:tc>
                  <w:tcPr>
                    <w:tcW w:w="843" w:type="pct"/>
                  </w:tcPr>
                  <w:p w14:paraId="4C62E2EF" w14:textId="77777777" w:rsidR="00DE67B8" w:rsidRDefault="00DE67B8">
                    <w:pPr>
                      <w:jc w:val="right"/>
                    </w:pPr>
                  </w:p>
                </w:tc>
                <w:tc>
                  <w:tcPr>
                    <w:tcW w:w="603" w:type="pct"/>
                  </w:tcPr>
                  <w:p w14:paraId="08A8C138" w14:textId="77777777" w:rsidR="00DE67B8" w:rsidRDefault="00DE67B8">
                    <w:pPr>
                      <w:jc w:val="right"/>
                    </w:pPr>
                  </w:p>
                </w:tc>
                <w:tc>
                  <w:tcPr>
                    <w:tcW w:w="973" w:type="pct"/>
                  </w:tcPr>
                  <w:p w14:paraId="4D094561" w14:textId="77777777" w:rsidR="00B5366E" w:rsidRPr="00A86A9E" w:rsidRDefault="00045753" w:rsidP="00B5366E">
                    <w:pPr>
                      <w:rPr>
                        <w:rFonts w:ascii="Arial Narrow" w:eastAsiaTheme="minorEastAsia" w:hAnsi="Arial Narrow"/>
                      </w:rPr>
                    </w:pPr>
                    <w:r w:rsidRPr="00A86A9E">
                      <w:rPr>
                        <w:rFonts w:ascii="Arial Narrow" w:eastAsiaTheme="minorEastAsia" w:hAnsi="Arial Narrow"/>
                      </w:rPr>
                      <w:t>非交易性</w:t>
                    </w:r>
                  </w:p>
                </w:tc>
                <w:tc>
                  <w:tcPr>
                    <w:tcW w:w="656" w:type="pct"/>
                  </w:tcPr>
                  <w:p w14:paraId="77B77160" w14:textId="77777777" w:rsidR="00DE67B8" w:rsidRDefault="00DE67B8">
                    <w:pPr>
                      <w:pStyle w:val="95"/>
                    </w:pPr>
                  </w:p>
                </w:tc>
              </w:tr>
            </w:sdtContent>
          </w:sdt>
          <w:sdt>
            <w:sdtPr>
              <w:alias w:val="非交易性权益工具投资明细"/>
              <w:tag w:val="_TUP_14a75d39b9664231aa6975a07b0c79b1"/>
              <w:id w:val="1315916212"/>
              <w:lock w:val="sdtLocked"/>
              <w:placeholder>
                <w:docPart w:val="GBC11111111111111111111111111111"/>
              </w:placeholder>
            </w:sdtPr>
            <w:sdtContent>
              <w:tr w:rsidR="00DE67B8" w14:paraId="1AB07B2D" w14:textId="77777777" w:rsidTr="0078791F">
                <w:tc>
                  <w:tcPr>
                    <w:tcW w:w="1203" w:type="pct"/>
                  </w:tcPr>
                  <w:p w14:paraId="429690AA" w14:textId="77777777" w:rsidR="00B5366E" w:rsidRPr="00A86A9E" w:rsidRDefault="00045753" w:rsidP="00B5366E">
                    <w:pPr>
                      <w:rPr>
                        <w:rFonts w:ascii="Arial Narrow" w:eastAsiaTheme="minorEastAsia" w:hAnsi="Arial Narrow"/>
                      </w:rPr>
                    </w:pPr>
                    <w:r w:rsidRPr="00A86A9E">
                      <w:rPr>
                        <w:rFonts w:ascii="Arial Narrow" w:eastAsiaTheme="minorEastAsia" w:hAnsi="Arial Narrow"/>
                      </w:rPr>
                      <w:t>北京首都国际投资管理有限责任公司</w:t>
                    </w:r>
                  </w:p>
                </w:tc>
                <w:tc>
                  <w:tcPr>
                    <w:tcW w:w="481" w:type="pct"/>
                  </w:tcPr>
                  <w:p w14:paraId="2538986F" w14:textId="77777777" w:rsidR="00DE67B8" w:rsidRDefault="00DE67B8">
                    <w:pPr>
                      <w:jc w:val="right"/>
                    </w:pPr>
                  </w:p>
                </w:tc>
                <w:tc>
                  <w:tcPr>
                    <w:tcW w:w="241" w:type="pct"/>
                  </w:tcPr>
                  <w:p w14:paraId="073CA987" w14:textId="77777777" w:rsidR="00DE67B8" w:rsidRDefault="00DE67B8">
                    <w:pPr>
                      <w:jc w:val="right"/>
                    </w:pPr>
                  </w:p>
                </w:tc>
                <w:tc>
                  <w:tcPr>
                    <w:tcW w:w="843" w:type="pct"/>
                  </w:tcPr>
                  <w:p w14:paraId="3D40534B" w14:textId="77777777" w:rsidR="00DE67B8" w:rsidRPr="0078791F" w:rsidRDefault="0078791F">
                    <w:pPr>
                      <w:jc w:val="right"/>
                      <w:rPr>
                        <w:rFonts w:ascii="Arial Narrow" w:hAnsi="Arial Narrow"/>
                      </w:rPr>
                    </w:pPr>
                    <w:r w:rsidRPr="0078791F">
                      <w:rPr>
                        <w:rFonts w:ascii="Arial Narrow" w:hAnsi="Arial Narrow"/>
                      </w:rPr>
                      <w:t>153,742,624.53</w:t>
                    </w:r>
                  </w:p>
                </w:tc>
                <w:tc>
                  <w:tcPr>
                    <w:tcW w:w="603" w:type="pct"/>
                  </w:tcPr>
                  <w:p w14:paraId="67C84760" w14:textId="77777777" w:rsidR="00DE67B8" w:rsidRDefault="00DE67B8">
                    <w:pPr>
                      <w:jc w:val="right"/>
                    </w:pPr>
                  </w:p>
                </w:tc>
                <w:tc>
                  <w:tcPr>
                    <w:tcW w:w="973" w:type="pct"/>
                  </w:tcPr>
                  <w:p w14:paraId="096713A2" w14:textId="77777777" w:rsidR="00B5366E" w:rsidRPr="00A86A9E" w:rsidRDefault="00045753" w:rsidP="00B5366E">
                    <w:pPr>
                      <w:rPr>
                        <w:rFonts w:ascii="Arial Narrow" w:eastAsiaTheme="minorEastAsia" w:hAnsi="Arial Narrow"/>
                      </w:rPr>
                    </w:pPr>
                    <w:r w:rsidRPr="00A86A9E">
                      <w:rPr>
                        <w:rFonts w:ascii="Arial Narrow" w:eastAsiaTheme="minorEastAsia" w:hAnsi="Arial Narrow"/>
                      </w:rPr>
                      <w:t>非交易性</w:t>
                    </w:r>
                  </w:p>
                </w:tc>
                <w:tc>
                  <w:tcPr>
                    <w:tcW w:w="656" w:type="pct"/>
                  </w:tcPr>
                  <w:p w14:paraId="5268D497" w14:textId="77777777" w:rsidR="00DE67B8" w:rsidRDefault="00DE67B8">
                    <w:pPr>
                      <w:pStyle w:val="95"/>
                    </w:pPr>
                  </w:p>
                </w:tc>
              </w:tr>
            </w:sdtContent>
          </w:sdt>
          <w:sdt>
            <w:sdtPr>
              <w:alias w:val="非交易性权益工具投资明细"/>
              <w:tag w:val="_TUP_14a75d39b9664231aa6975a07b0c79b1"/>
              <w:id w:val="-943447350"/>
              <w:lock w:val="sdtLocked"/>
              <w:placeholder>
                <w:docPart w:val="GBC11111111111111111111111111111"/>
              </w:placeholder>
            </w:sdtPr>
            <w:sdtContent>
              <w:tr w:rsidR="00DE67B8" w14:paraId="5390F7AF" w14:textId="77777777" w:rsidTr="0078791F">
                <w:tc>
                  <w:tcPr>
                    <w:tcW w:w="1203" w:type="pct"/>
                  </w:tcPr>
                  <w:p w14:paraId="7F722A69" w14:textId="77777777" w:rsidR="00B5366E" w:rsidRPr="00A86A9E" w:rsidRDefault="00045753" w:rsidP="00B5366E">
                    <w:pPr>
                      <w:jc w:val="center"/>
                      <w:rPr>
                        <w:rFonts w:ascii="Arial Narrow" w:eastAsiaTheme="minorEastAsia" w:hAnsi="Arial Narrow" w:cstheme="minorBidi"/>
                        <w:kern w:val="2"/>
                      </w:rPr>
                    </w:pPr>
                    <w:r w:rsidRPr="00A86A9E">
                      <w:rPr>
                        <w:rFonts w:ascii="Arial Narrow" w:eastAsiaTheme="minorEastAsia" w:hAnsi="Arial Narrow" w:cstheme="minorBidi"/>
                        <w:kern w:val="2"/>
                      </w:rPr>
                      <w:t>合计</w:t>
                    </w:r>
                  </w:p>
                </w:tc>
                <w:tc>
                  <w:tcPr>
                    <w:tcW w:w="481" w:type="pct"/>
                  </w:tcPr>
                  <w:p w14:paraId="59D1FFC5" w14:textId="77777777" w:rsidR="00DE67B8" w:rsidRDefault="00DE67B8">
                    <w:pPr>
                      <w:jc w:val="right"/>
                    </w:pPr>
                  </w:p>
                </w:tc>
                <w:tc>
                  <w:tcPr>
                    <w:tcW w:w="241" w:type="pct"/>
                  </w:tcPr>
                  <w:p w14:paraId="684E0BB2" w14:textId="77777777" w:rsidR="00DE67B8" w:rsidRDefault="00DE67B8">
                    <w:pPr>
                      <w:jc w:val="right"/>
                    </w:pPr>
                  </w:p>
                </w:tc>
                <w:tc>
                  <w:tcPr>
                    <w:tcW w:w="843" w:type="pct"/>
                  </w:tcPr>
                  <w:p w14:paraId="1523916B" w14:textId="77777777" w:rsidR="00DE67B8" w:rsidRPr="0078791F" w:rsidRDefault="0078791F">
                    <w:pPr>
                      <w:jc w:val="right"/>
                      <w:rPr>
                        <w:rFonts w:ascii="Arial Narrow" w:hAnsi="Arial Narrow"/>
                      </w:rPr>
                    </w:pPr>
                    <w:r w:rsidRPr="0078791F">
                      <w:rPr>
                        <w:rFonts w:ascii="Arial Narrow" w:hAnsi="Arial Narrow"/>
                      </w:rPr>
                      <w:t>153,742,624.53</w:t>
                    </w:r>
                  </w:p>
                </w:tc>
                <w:tc>
                  <w:tcPr>
                    <w:tcW w:w="603" w:type="pct"/>
                  </w:tcPr>
                  <w:p w14:paraId="108E82FA" w14:textId="77777777" w:rsidR="00DE67B8" w:rsidRDefault="00DE67B8">
                    <w:pPr>
                      <w:jc w:val="right"/>
                    </w:pPr>
                  </w:p>
                </w:tc>
                <w:tc>
                  <w:tcPr>
                    <w:tcW w:w="973" w:type="pct"/>
                  </w:tcPr>
                  <w:p w14:paraId="464360C6" w14:textId="77777777" w:rsidR="00B5366E" w:rsidRPr="00961DB9" w:rsidRDefault="00B5366E">
                    <w:pPr>
                      <w:rPr>
                        <w:rFonts w:ascii="Arial Narrow" w:hAnsi="Arial Narrow"/>
                      </w:rPr>
                    </w:pPr>
                  </w:p>
                </w:tc>
                <w:tc>
                  <w:tcPr>
                    <w:tcW w:w="656" w:type="pct"/>
                  </w:tcPr>
                  <w:p w14:paraId="21E46F5D" w14:textId="77777777" w:rsidR="00DE67B8" w:rsidRDefault="00DE67B8">
                    <w:pPr>
                      <w:pStyle w:val="95"/>
                    </w:pPr>
                  </w:p>
                </w:tc>
              </w:tr>
            </w:sdtContent>
          </w:sdt>
        </w:tbl>
        <w:p w14:paraId="7B7AD78D" w14:textId="77777777" w:rsidR="00DE67B8" w:rsidRDefault="00000000">
          <w:pPr>
            <w:pStyle w:val="95"/>
          </w:pPr>
        </w:p>
      </w:sdtContent>
    </w:sdt>
    <w:bookmarkEnd w:id="189" w:displacedByCustomXml="prev"/>
    <w:bookmarkStart w:id="190" w:name="_Hlk10472110" w:displacedByCustomXml="next"/>
    <w:bookmarkStart w:id="191" w:name="_Hlk10472118" w:displacedByCustomXml="next"/>
    <w:sdt>
      <w:sdtPr>
        <w:rPr>
          <w:rFonts w:hint="eastAsia"/>
        </w:rPr>
        <w:alias w:val="模块:其他说明："/>
        <w:tag w:val="_SEC_e3d4d5136ad847a0a66a1c4edca28c29"/>
        <w:id w:val="1206372615"/>
        <w:lock w:val="sdtLocked"/>
        <w:placeholder>
          <w:docPart w:val="GBC22222222222222222222222222222"/>
        </w:placeholder>
      </w:sdtPr>
      <w:sdtEndPr>
        <w:rPr>
          <w:rFonts w:hint="default"/>
        </w:rPr>
      </w:sdtEndPr>
      <w:sdtContent>
        <w:p w14:paraId="32AC3A67" w14:textId="77777777" w:rsidR="00DE67B8" w:rsidRDefault="008C268A">
          <w:pPr>
            <w:pStyle w:val="95"/>
          </w:pPr>
          <w:r>
            <w:rPr>
              <w:rFonts w:hint="eastAsia"/>
            </w:rPr>
            <w:t>其他</w:t>
          </w:r>
          <w:r>
            <w:t>说明</w:t>
          </w:r>
          <w:r>
            <w:rPr>
              <w:rFonts w:hint="eastAsia"/>
            </w:rPr>
            <w:t>：</w:t>
          </w:r>
          <w:bookmarkEnd w:id="190"/>
        </w:p>
        <w:sdt>
          <w:sdtPr>
            <w:alias w:val="是否适用：其他权益工具投资其他说明[双击切换]"/>
            <w:tag w:val="_GBC_9bd79d8d324a4f4c984344781e18ee35"/>
            <w:id w:val="-1288509918"/>
            <w:lock w:val="sdtLocked"/>
            <w:placeholder>
              <w:docPart w:val="GBC22222222222222222222222222222"/>
            </w:placeholder>
          </w:sdtPr>
          <w:sdtContent>
            <w:p w14:paraId="144956C4" w14:textId="77777777" w:rsidR="0078791F"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p w14:paraId="5C924C68" w14:textId="77777777" w:rsidR="00DE67B8" w:rsidRDefault="00000000" w:rsidP="0078791F">
          <w:pPr>
            <w:ind w:firstLineChars="200" w:firstLine="420"/>
          </w:pPr>
          <w:sdt>
            <w:sdtPr>
              <w:alias w:val="其他权益工具投资其他说明"/>
              <w:tag w:val="_GBC_2ddf2f7c39904ba79afaefe2bbb25ad8"/>
              <w:id w:val="134380503"/>
              <w:lock w:val="sdtLocked"/>
              <w:placeholder>
                <w:docPart w:val="B07426934F3249FEACC6E60E0312731E"/>
              </w:placeholder>
            </w:sdtPr>
            <w:sdtContent>
              <w:r w:rsidR="0078791F">
                <w:rPr>
                  <w:rFonts w:hint="eastAsia"/>
                </w:rPr>
                <w:t>北京首都国际投资管理有限责任公司投资已全额计提减值损失，金额1</w:t>
              </w:r>
              <w:r w:rsidR="0078791F">
                <w:t>53,742,624.53</w:t>
              </w:r>
              <w:r w:rsidR="0078791F">
                <w:rPr>
                  <w:rFonts w:hint="eastAsia"/>
                </w:rPr>
                <w:t>元。</w:t>
              </w:r>
            </w:sdtContent>
          </w:sdt>
        </w:p>
      </w:sdtContent>
    </w:sdt>
    <w:bookmarkEnd w:id="191" w:displacedByCustomXml="prev"/>
    <w:p w14:paraId="738A1C40" w14:textId="77777777" w:rsidR="00DE67B8" w:rsidRDefault="00DE67B8">
      <w:pPr>
        <w:pStyle w:val="95"/>
      </w:pPr>
    </w:p>
    <w:bookmarkStart w:id="192" w:name="_Hlk10472259" w:displacedByCustomXml="next"/>
    <w:sdt>
      <w:sdtPr>
        <w:rPr>
          <w:rFonts w:ascii="宋体" w:hAnsi="宋体" w:cs="宋体" w:hint="eastAsia"/>
          <w:b w:val="0"/>
          <w:bCs w:val="0"/>
          <w:kern w:val="0"/>
          <w:szCs w:val="21"/>
        </w:rPr>
        <w:alias w:val="模块:其他非流动金融资产"/>
        <w:tag w:val="_SEC_6895bb6903584ff780f3500311ed1560"/>
        <w:id w:val="865026117"/>
        <w:lock w:val="sdtLocked"/>
        <w:placeholder>
          <w:docPart w:val="GBC22222222222222222222222222222"/>
        </w:placeholder>
      </w:sdtPr>
      <w:sdtContent>
        <w:p w14:paraId="146AC7BA"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1817835329"/>
            <w:lock w:val="sdtLocked"/>
            <w:placeholder>
              <w:docPart w:val="GBC22222222222222222222222222222"/>
            </w:placeholder>
          </w:sdtPr>
          <w:sdtContent>
            <w:p w14:paraId="5F7CE370"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52E3AB8" w14:textId="77777777" w:rsidR="00DE67B8" w:rsidRDefault="008C268A">
          <w:pPr>
            <w:pStyle w:val="154"/>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130014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20475672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963"/>
            <w:gridCol w:w="2695"/>
            <w:gridCol w:w="2165"/>
          </w:tblGrid>
          <w:tr w:rsidR="00DE67B8" w14:paraId="4BF12761" w14:textId="77777777" w:rsidTr="00E63656">
            <w:sdt>
              <w:sdtPr>
                <w:tag w:val="_PLD_368e897e0b6d4c33891110578462f85a"/>
                <w:id w:val="1360159502"/>
                <w:lock w:val="sdtLocked"/>
              </w:sdtPr>
              <w:sdtContent>
                <w:tc>
                  <w:tcPr>
                    <w:tcW w:w="2246" w:type="pct"/>
                    <w:shd w:val="clear" w:color="auto" w:fill="auto"/>
                    <w:vAlign w:val="center"/>
                  </w:tcPr>
                  <w:p w14:paraId="698F886C" w14:textId="77777777" w:rsidR="00DE67B8" w:rsidRDefault="008C268A">
                    <w:pPr>
                      <w:jc w:val="center"/>
                    </w:pPr>
                    <w:r>
                      <w:rPr>
                        <w:rFonts w:hint="eastAsia"/>
                      </w:rPr>
                      <w:t>项目</w:t>
                    </w:r>
                  </w:p>
                </w:tc>
              </w:sdtContent>
            </w:sdt>
            <w:sdt>
              <w:sdtPr>
                <w:tag w:val="_PLD_1b9292064fbf4f529dddfa8a709ecb23"/>
                <w:id w:val="1890685590"/>
                <w:lock w:val="sdtLocked"/>
              </w:sdtPr>
              <w:sdtContent>
                <w:tc>
                  <w:tcPr>
                    <w:tcW w:w="1527" w:type="pct"/>
                    <w:tcBorders>
                      <w:bottom w:val="single" w:sz="6" w:space="0" w:color="auto"/>
                    </w:tcBorders>
                    <w:shd w:val="clear" w:color="auto" w:fill="auto"/>
                    <w:vAlign w:val="center"/>
                  </w:tcPr>
                  <w:p w14:paraId="4271806F"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eb417a8c21ba4afd967834600316003d"/>
                <w:id w:val="-551311643"/>
                <w:lock w:val="sdtLocked"/>
              </w:sdtPr>
              <w:sdtContent>
                <w:tc>
                  <w:tcPr>
                    <w:tcW w:w="1227" w:type="pct"/>
                    <w:shd w:val="clear" w:color="auto" w:fill="auto"/>
                    <w:vAlign w:val="center"/>
                  </w:tcPr>
                  <w:p w14:paraId="1758FD11" w14:textId="77777777" w:rsidR="00DE67B8" w:rsidRDefault="008C268A">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ba201d1821ad43148235a005a3d4c647"/>
              <w:id w:val="-123546168"/>
              <w:lock w:val="sdtLocked"/>
            </w:sdtPr>
            <w:sdtContent>
              <w:tr w:rsidR="00B5366E" w14:paraId="474362C4" w14:textId="77777777" w:rsidTr="00E63656">
                <w:tc>
                  <w:tcPr>
                    <w:tcW w:w="2246" w:type="pct"/>
                    <w:shd w:val="clear" w:color="auto" w:fill="auto"/>
                    <w:vAlign w:val="center"/>
                  </w:tcPr>
                  <w:p w14:paraId="7D808289" w14:textId="77777777" w:rsidR="00B5366E" w:rsidRPr="00474D52" w:rsidRDefault="00B5366E" w:rsidP="00B5366E">
                    <w:pPr>
                      <w:rPr>
                        <w:rFonts w:asciiTheme="minorEastAsia" w:eastAsiaTheme="minorEastAsia" w:hAnsiTheme="minorEastAsia"/>
                      </w:rPr>
                    </w:pPr>
                    <w:r w:rsidRPr="00474D52">
                      <w:rPr>
                        <w:rFonts w:asciiTheme="minorEastAsia" w:eastAsiaTheme="minorEastAsia" w:hAnsiTheme="minorEastAsia"/>
                      </w:rPr>
                      <w:t>锦州银行股份有限公司</w:t>
                    </w:r>
                  </w:p>
                </w:tc>
                <w:tc>
                  <w:tcPr>
                    <w:tcW w:w="1527" w:type="pct"/>
                    <w:tcBorders>
                      <w:top w:val="single" w:sz="6" w:space="0" w:color="auto"/>
                      <w:bottom w:val="single" w:sz="6" w:space="0" w:color="auto"/>
                    </w:tcBorders>
                    <w:shd w:val="clear" w:color="auto" w:fill="auto"/>
                  </w:tcPr>
                  <w:p w14:paraId="461CBADB" w14:textId="77777777" w:rsidR="00B5366E" w:rsidRDefault="00B5366E" w:rsidP="00B5366E">
                    <w:pPr>
                      <w:jc w:val="right"/>
                    </w:pPr>
                    <w:r w:rsidRPr="00182B00">
                      <w:t>128,964,160.00</w:t>
                    </w:r>
                  </w:p>
                </w:tc>
                <w:tc>
                  <w:tcPr>
                    <w:tcW w:w="1227" w:type="pct"/>
                    <w:shd w:val="clear" w:color="auto" w:fill="auto"/>
                    <w:vAlign w:val="center"/>
                  </w:tcPr>
                  <w:p w14:paraId="57392B6A" w14:textId="77777777" w:rsidR="00B5366E" w:rsidRDefault="00B5366E" w:rsidP="00B5366E">
                    <w:pPr>
                      <w:jc w:val="right"/>
                    </w:pPr>
                    <w:r>
                      <w:t>186,004,000.00</w:t>
                    </w:r>
                  </w:p>
                </w:tc>
              </w:tr>
            </w:sdtContent>
          </w:sdt>
          <w:sdt>
            <w:sdtPr>
              <w:alias w:val="其他非流动金融资产明细"/>
              <w:tag w:val="_TUP_ba201d1821ad43148235a005a3d4c647"/>
              <w:id w:val="-1091999391"/>
              <w:lock w:val="sdtLocked"/>
            </w:sdtPr>
            <w:sdtContent>
              <w:tr w:rsidR="00B5366E" w14:paraId="67E5FAE3" w14:textId="77777777" w:rsidTr="00E63656">
                <w:tc>
                  <w:tcPr>
                    <w:tcW w:w="2246" w:type="pct"/>
                    <w:shd w:val="clear" w:color="auto" w:fill="auto"/>
                    <w:vAlign w:val="center"/>
                  </w:tcPr>
                  <w:p w14:paraId="7F30CA32" w14:textId="77777777" w:rsidR="00B5366E" w:rsidRPr="00474D52" w:rsidRDefault="00B5366E" w:rsidP="00B5366E">
                    <w:pPr>
                      <w:rPr>
                        <w:rFonts w:asciiTheme="minorEastAsia" w:eastAsiaTheme="minorEastAsia" w:hAnsiTheme="minorEastAsia"/>
                      </w:rPr>
                    </w:pPr>
                    <w:r w:rsidRPr="00474D52">
                      <w:rPr>
                        <w:rFonts w:asciiTheme="minorEastAsia" w:eastAsiaTheme="minorEastAsia" w:hAnsiTheme="minorEastAsia"/>
                      </w:rPr>
                      <w:t>二十一世纪空间技术应用股份有限公司</w:t>
                    </w:r>
                  </w:p>
                </w:tc>
                <w:tc>
                  <w:tcPr>
                    <w:tcW w:w="1527" w:type="pct"/>
                    <w:tcBorders>
                      <w:top w:val="single" w:sz="6" w:space="0" w:color="auto"/>
                      <w:bottom w:val="single" w:sz="6" w:space="0" w:color="auto"/>
                    </w:tcBorders>
                    <w:shd w:val="clear" w:color="auto" w:fill="auto"/>
                  </w:tcPr>
                  <w:p w14:paraId="0DC9EDEF" w14:textId="77777777" w:rsidR="00B5366E" w:rsidRDefault="00B5366E" w:rsidP="00B5366E">
                    <w:pPr>
                      <w:jc w:val="right"/>
                    </w:pPr>
                    <w:r w:rsidRPr="00182B00">
                      <w:t>325,630,200.00</w:t>
                    </w:r>
                  </w:p>
                </w:tc>
                <w:tc>
                  <w:tcPr>
                    <w:tcW w:w="1227" w:type="pct"/>
                    <w:shd w:val="clear" w:color="auto" w:fill="auto"/>
                    <w:vAlign w:val="center"/>
                  </w:tcPr>
                  <w:p w14:paraId="16B9906A" w14:textId="77777777" w:rsidR="00B5366E" w:rsidRDefault="00B5366E" w:rsidP="00B5366E">
                    <w:pPr>
                      <w:jc w:val="right"/>
                    </w:pPr>
                    <w:r>
                      <w:t>325,630,200.00</w:t>
                    </w:r>
                  </w:p>
                </w:tc>
              </w:tr>
            </w:sdtContent>
          </w:sdt>
          <w:sdt>
            <w:sdtPr>
              <w:alias w:val="其他非流动金融资产明细"/>
              <w:tag w:val="_TUP_ba201d1821ad43148235a005a3d4c647"/>
              <w:id w:val="11506446"/>
              <w:lock w:val="sdtLocked"/>
            </w:sdtPr>
            <w:sdtContent>
              <w:tr w:rsidR="00B5366E" w14:paraId="09582D63" w14:textId="77777777" w:rsidTr="00E63656">
                <w:tc>
                  <w:tcPr>
                    <w:tcW w:w="2246" w:type="pct"/>
                    <w:shd w:val="clear" w:color="auto" w:fill="auto"/>
                    <w:vAlign w:val="center"/>
                  </w:tcPr>
                  <w:p w14:paraId="7CD6C222" w14:textId="77777777" w:rsidR="00B5366E" w:rsidRPr="00474D52" w:rsidRDefault="00B5366E" w:rsidP="00B5366E">
                    <w:pPr>
                      <w:rPr>
                        <w:rFonts w:asciiTheme="minorEastAsia" w:eastAsiaTheme="minorEastAsia" w:hAnsiTheme="minorEastAsia"/>
                      </w:rPr>
                    </w:pPr>
                    <w:r w:rsidRPr="00474D52">
                      <w:rPr>
                        <w:rFonts w:asciiTheme="minorEastAsia" w:eastAsiaTheme="minorEastAsia" w:hAnsiTheme="minorEastAsia"/>
                      </w:rPr>
                      <w:t>华能资本服务有限公司</w:t>
                    </w:r>
                  </w:p>
                </w:tc>
                <w:tc>
                  <w:tcPr>
                    <w:tcW w:w="1527" w:type="pct"/>
                    <w:tcBorders>
                      <w:top w:val="single" w:sz="6" w:space="0" w:color="auto"/>
                      <w:bottom w:val="single" w:sz="6" w:space="0" w:color="auto"/>
                    </w:tcBorders>
                    <w:shd w:val="clear" w:color="auto" w:fill="auto"/>
                  </w:tcPr>
                  <w:p w14:paraId="55E2933A" w14:textId="77777777" w:rsidR="00B5366E" w:rsidRDefault="00B5366E" w:rsidP="00B5366E">
                    <w:pPr>
                      <w:jc w:val="right"/>
                    </w:pPr>
                    <w:r w:rsidRPr="00182B00">
                      <w:t>1,050,000,000.00</w:t>
                    </w:r>
                  </w:p>
                </w:tc>
                <w:tc>
                  <w:tcPr>
                    <w:tcW w:w="1227" w:type="pct"/>
                    <w:shd w:val="clear" w:color="auto" w:fill="auto"/>
                    <w:vAlign w:val="center"/>
                  </w:tcPr>
                  <w:p w14:paraId="70370217" w14:textId="77777777" w:rsidR="00B5366E" w:rsidRDefault="00B5366E" w:rsidP="00B5366E">
                    <w:pPr>
                      <w:jc w:val="right"/>
                    </w:pPr>
                    <w:r>
                      <w:t>1,050,000,000.00</w:t>
                    </w:r>
                  </w:p>
                </w:tc>
              </w:tr>
            </w:sdtContent>
          </w:sdt>
          <w:sdt>
            <w:sdtPr>
              <w:alias w:val="其他非流动金融资产明细"/>
              <w:tag w:val="_TUP_ba201d1821ad43148235a005a3d4c647"/>
              <w:id w:val="-555004143"/>
              <w:lock w:val="sdtLocked"/>
            </w:sdtPr>
            <w:sdtContent>
              <w:tr w:rsidR="00B5366E" w14:paraId="4C2019E8" w14:textId="77777777" w:rsidTr="00E63656">
                <w:tc>
                  <w:tcPr>
                    <w:tcW w:w="2246" w:type="pct"/>
                    <w:shd w:val="clear" w:color="auto" w:fill="auto"/>
                    <w:vAlign w:val="center"/>
                  </w:tcPr>
                  <w:p w14:paraId="16D1DA5A" w14:textId="77777777" w:rsidR="00B5366E" w:rsidRPr="00474D52" w:rsidRDefault="00B5366E" w:rsidP="00B5366E">
                    <w:pPr>
                      <w:rPr>
                        <w:rFonts w:asciiTheme="minorEastAsia" w:eastAsiaTheme="minorEastAsia" w:hAnsiTheme="minorEastAsia"/>
                      </w:rPr>
                    </w:pPr>
                    <w:r w:rsidRPr="00474D52">
                      <w:rPr>
                        <w:rFonts w:asciiTheme="minorEastAsia" w:eastAsiaTheme="minorEastAsia" w:hAnsiTheme="minorEastAsia"/>
                      </w:rPr>
                      <w:t>中国信托保障基金</w:t>
                    </w:r>
                  </w:p>
                </w:tc>
                <w:tc>
                  <w:tcPr>
                    <w:tcW w:w="1527" w:type="pct"/>
                    <w:tcBorders>
                      <w:top w:val="single" w:sz="6" w:space="0" w:color="auto"/>
                      <w:bottom w:val="single" w:sz="6" w:space="0" w:color="auto"/>
                    </w:tcBorders>
                    <w:shd w:val="clear" w:color="auto" w:fill="auto"/>
                  </w:tcPr>
                  <w:p w14:paraId="0BB268B1" w14:textId="77777777" w:rsidR="00B5366E" w:rsidRDefault="00B5366E" w:rsidP="00B5366E">
                    <w:pPr>
                      <w:jc w:val="right"/>
                    </w:pPr>
                    <w:r w:rsidRPr="00182B00">
                      <w:t>25,100,000.00</w:t>
                    </w:r>
                  </w:p>
                </w:tc>
                <w:tc>
                  <w:tcPr>
                    <w:tcW w:w="1227" w:type="pct"/>
                    <w:shd w:val="clear" w:color="auto" w:fill="auto"/>
                    <w:vAlign w:val="center"/>
                  </w:tcPr>
                  <w:p w14:paraId="56671867" w14:textId="77777777" w:rsidR="00B5366E" w:rsidRDefault="00B5366E" w:rsidP="00B5366E">
                    <w:pPr>
                      <w:jc w:val="right"/>
                    </w:pPr>
                    <w:r>
                      <w:t>25,100,000.00</w:t>
                    </w:r>
                  </w:p>
                </w:tc>
              </w:tr>
            </w:sdtContent>
          </w:sdt>
          <w:tr w:rsidR="00DE67B8" w14:paraId="24EBABFB" w14:textId="77777777" w:rsidTr="00E63656">
            <w:sdt>
              <w:sdtPr>
                <w:tag w:val="_PLD_fab894f676854d2a96dbf6e1d97540a1"/>
                <w:id w:val="-2035337488"/>
                <w:lock w:val="sdtLocked"/>
              </w:sdtPr>
              <w:sdtContent>
                <w:tc>
                  <w:tcPr>
                    <w:tcW w:w="2246" w:type="pct"/>
                    <w:shd w:val="clear" w:color="auto" w:fill="auto"/>
                    <w:vAlign w:val="center"/>
                  </w:tcPr>
                  <w:p w14:paraId="068EC81B" w14:textId="77777777" w:rsidR="00DE67B8" w:rsidRDefault="008C268A">
                    <w:pPr>
                      <w:jc w:val="center"/>
                    </w:pPr>
                    <w:r>
                      <w:rPr>
                        <w:rFonts w:hint="eastAsia"/>
                      </w:rPr>
                      <w:t>合计</w:t>
                    </w:r>
                  </w:p>
                </w:tc>
              </w:sdtContent>
            </w:sdt>
            <w:tc>
              <w:tcPr>
                <w:tcW w:w="1527" w:type="pct"/>
                <w:tcBorders>
                  <w:top w:val="single" w:sz="6" w:space="0" w:color="auto"/>
                  <w:bottom w:val="single" w:sz="4" w:space="0" w:color="auto"/>
                </w:tcBorders>
                <w:shd w:val="clear" w:color="auto" w:fill="auto"/>
              </w:tcPr>
              <w:p w14:paraId="2E9F59B9" w14:textId="77777777" w:rsidR="00DE67B8" w:rsidRDefault="00B5366E">
                <w:pPr>
                  <w:jc w:val="right"/>
                </w:pPr>
                <w:r w:rsidRPr="00AE7047">
                  <w:t>1,529,694,360.00</w:t>
                </w:r>
              </w:p>
            </w:tc>
            <w:tc>
              <w:tcPr>
                <w:tcW w:w="1227" w:type="pct"/>
                <w:shd w:val="clear" w:color="auto" w:fill="auto"/>
                <w:vAlign w:val="center"/>
              </w:tcPr>
              <w:p w14:paraId="3241E49A" w14:textId="77777777" w:rsidR="00DE67B8" w:rsidRDefault="00DE67B8">
                <w:pPr>
                  <w:jc w:val="right"/>
                </w:pPr>
                <w:r>
                  <w:t>1,586,734,200.00</w:t>
                </w:r>
              </w:p>
            </w:tc>
          </w:tr>
        </w:tbl>
        <w:p w14:paraId="2318E186" w14:textId="77777777" w:rsidR="00DE67B8" w:rsidRDefault="00000000">
          <w:pPr>
            <w:pStyle w:val="95"/>
          </w:pPr>
        </w:p>
      </w:sdtContent>
    </w:sdt>
    <w:bookmarkEnd w:id="192" w:displacedByCustomXml="prev"/>
    <w:p w14:paraId="0C90A0CC"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投资性房地产</w:t>
      </w:r>
    </w:p>
    <w:p w14:paraId="23757582" w14:textId="77777777" w:rsidR="00DE67B8" w:rsidRDefault="008C268A">
      <w:pPr>
        <w:pStyle w:val="95"/>
      </w:pPr>
      <w:r>
        <w:t>投资性房地产</w:t>
      </w:r>
      <w:r>
        <w:rPr>
          <w:rFonts w:hint="eastAsia"/>
        </w:rPr>
        <w:t>计量模式</w:t>
      </w:r>
    </w:p>
    <w:sdt>
      <w:sdtPr>
        <w:rPr>
          <w:rFonts w:ascii="宋体" w:hAnsi="宋体" w:cs="宋体" w:hint="eastAsia"/>
          <w:b w:val="0"/>
          <w:bCs/>
          <w:kern w:val="0"/>
          <w:szCs w:val="21"/>
        </w:rPr>
        <w:alias w:val=""/>
        <w:tag w:val="_GBC_528a899f5044443fa0dd6606f304d80d"/>
        <w:id w:val="576792837"/>
        <w:lock w:val="sdtLocked"/>
        <w:placeholder>
          <w:docPart w:val="GBC22222222222222222222222222222"/>
        </w:placeholder>
      </w:sdtPr>
      <w:sdtEndPr>
        <w:rPr>
          <w:rFonts w:cstheme="minorBidi"/>
          <w:kern w:val="2"/>
        </w:rPr>
      </w:sdtEndPr>
      <w:sdtContent>
        <w:p w14:paraId="6C29D1AE" w14:textId="77777777" w:rsidR="00B5366E" w:rsidRDefault="008C268A">
          <w:pPr>
            <w:pStyle w:val="170"/>
            <w:numPr>
              <w:ilvl w:val="0"/>
              <w:numId w:val="97"/>
            </w:numPr>
            <w:tabs>
              <w:tab w:val="num" w:pos="360"/>
              <w:tab w:val="left" w:pos="616"/>
            </w:tabs>
            <w:ind w:left="0" w:firstLine="0"/>
            <w:rPr>
              <w:rFonts w:ascii="宋体" w:hAnsi="宋体"/>
              <w:color w:val="FF00FF"/>
              <w:szCs w:val="21"/>
            </w:rPr>
          </w:pPr>
          <w:r>
            <w:rPr>
              <w:rFonts w:ascii="宋体" w:hAnsi="宋体" w:hint="eastAsia"/>
              <w:kern w:val="0"/>
              <w:szCs w:val="21"/>
            </w:rPr>
            <w:t>采用</w:t>
          </w:r>
          <w:r>
            <w:rPr>
              <w:rFonts w:ascii="宋体" w:hAnsi="宋体"/>
              <w:kern w:val="0"/>
              <w:szCs w:val="21"/>
            </w:rPr>
            <w:t>公允价值计量</w:t>
          </w:r>
          <w:r>
            <w:rPr>
              <w:rFonts w:ascii="宋体" w:hAnsi="宋体" w:hint="eastAsia"/>
              <w:kern w:val="0"/>
              <w:szCs w:val="21"/>
            </w:rPr>
            <w:t>模式</w:t>
          </w:r>
          <w:r>
            <w:rPr>
              <w:rFonts w:ascii="宋体" w:hAnsi="宋体"/>
              <w:kern w:val="0"/>
              <w:szCs w:val="21"/>
            </w:rPr>
            <w:t>的投资性房地产</w:t>
          </w:r>
        </w:p>
        <w:p w14:paraId="1B5DF36A" w14:textId="77777777" w:rsidR="00B5366E" w:rsidRDefault="008C268A" w:rsidP="00B5366E">
          <w:pPr>
            <w:jc w:val="right"/>
          </w:pPr>
          <w:r>
            <w:rPr>
              <w:rFonts w:hint="eastAsia"/>
            </w:rPr>
            <w:t>单位：</w:t>
          </w:r>
          <w:sdt>
            <w:sdtPr>
              <w:rPr>
                <w:rFonts w:hint="eastAsia"/>
              </w:rPr>
              <w:alias w:val="单位：财务附注：按公允价值计量的投资性房地产"/>
              <w:tag w:val="_GBC_63b8278d283447408b8acb8a673afc1e"/>
              <w:id w:val="-3619038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按公允价值计量的投资性房地产"/>
              <w:tag w:val="_GBC_ab727728b2474f9faacae67c00bf0afe"/>
              <w:id w:val="1384522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96"/>
            <w:gridCol w:w="1302"/>
            <w:gridCol w:w="1221"/>
            <w:gridCol w:w="1896"/>
          </w:tblGrid>
          <w:tr w:rsidR="00B5366E" w14:paraId="27A4B9A9" w14:textId="77777777" w:rsidTr="003530DB">
            <w:trPr>
              <w:trHeight w:val="272"/>
            </w:trPr>
            <w:sdt>
              <w:sdtPr>
                <w:tag w:val="_PLD_5c8971a7643e473e8da0cb49b691de17"/>
                <w:id w:val="-1315334502"/>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vAlign w:val="center"/>
                  </w:tcPr>
                  <w:p w14:paraId="7E4FFAA7" w14:textId="77777777" w:rsidR="00B5366E" w:rsidRDefault="008C268A" w:rsidP="00B5366E">
                    <w:pPr>
                      <w:jc w:val="center"/>
                    </w:pPr>
                    <w:r>
                      <w:rPr>
                        <w:rFonts w:hint="eastAsia"/>
                      </w:rPr>
                      <w:t>项目</w:t>
                    </w:r>
                  </w:p>
                </w:tc>
              </w:sdtContent>
            </w:sdt>
            <w:sdt>
              <w:sdtPr>
                <w:tag w:val="_PLD_6b7361d51ce54edfa90bd144c75a07e6"/>
                <w:id w:val="-171026843"/>
                <w:lock w:val="sdtLocked"/>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5D4FCE01" w14:textId="77777777" w:rsidR="00B5366E" w:rsidRDefault="008C268A" w:rsidP="00B5366E">
                    <w:pPr>
                      <w:jc w:val="center"/>
                    </w:pPr>
                    <w:r>
                      <w:rPr>
                        <w:rFonts w:hint="eastAsia"/>
                      </w:rPr>
                      <w:t>房屋、建筑物</w:t>
                    </w:r>
                  </w:p>
                </w:tc>
              </w:sdtContent>
            </w:sdt>
            <w:sdt>
              <w:sdtPr>
                <w:tag w:val="_PLD_90a7ada9a96f4865a914c04b29f5e7a6"/>
                <w:id w:val="-1110890672"/>
                <w:lock w:val="sdtLocked"/>
              </w:sdtPr>
              <w:sdtContent>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599EE796" w14:textId="77777777" w:rsidR="00B5366E" w:rsidRDefault="008C268A" w:rsidP="00B5366E">
                    <w:pPr>
                      <w:jc w:val="center"/>
                    </w:pPr>
                    <w:r>
                      <w:rPr>
                        <w:rFonts w:hint="eastAsia"/>
                      </w:rPr>
                      <w:t>土地使用权</w:t>
                    </w:r>
                  </w:p>
                </w:tc>
              </w:sdtContent>
            </w:sdt>
            <w:sdt>
              <w:sdtPr>
                <w:tag w:val="_PLD_951d77d28c044e859f4e1f5fdcc625fa"/>
                <w:id w:val="1893382196"/>
                <w:lock w:val="sdtLocked"/>
              </w:sdtPr>
              <w:sdtContent>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0273C8F" w14:textId="77777777" w:rsidR="00B5366E" w:rsidRDefault="008C268A" w:rsidP="00B5366E">
                    <w:pPr>
                      <w:jc w:val="center"/>
                    </w:pPr>
                    <w:r>
                      <w:rPr>
                        <w:rFonts w:hint="eastAsia"/>
                      </w:rPr>
                      <w:t>在建工程</w:t>
                    </w:r>
                  </w:p>
                </w:tc>
              </w:sdtContent>
            </w:sdt>
            <w:sdt>
              <w:sdtPr>
                <w:tag w:val="_PLD_089c0234bd304e26899493c36cb6a6e7"/>
                <w:id w:val="-130862531"/>
                <w:lock w:val="sdtLocked"/>
              </w:sdtPr>
              <w:sdtConten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3C4B1656" w14:textId="77777777" w:rsidR="00B5366E" w:rsidRDefault="008C268A" w:rsidP="00B5366E">
                    <w:pPr>
                      <w:jc w:val="center"/>
                    </w:pPr>
                    <w:r>
                      <w:rPr>
                        <w:rFonts w:hint="eastAsia"/>
                      </w:rPr>
                      <w:t>合计</w:t>
                    </w:r>
                  </w:p>
                </w:tc>
              </w:sdtContent>
            </w:sdt>
          </w:tr>
          <w:tr w:rsidR="00B5366E" w14:paraId="34E1BAC5" w14:textId="77777777" w:rsidTr="003530DB">
            <w:trPr>
              <w:trHeight w:val="273"/>
            </w:trPr>
            <w:sdt>
              <w:sdtPr>
                <w:tag w:val="_PLD_d61dcf5ae5e74a7bb03b2783082506fe"/>
                <w:id w:val="-1826736415"/>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757348C1" w14:textId="77777777" w:rsidR="00B5366E" w:rsidRDefault="008C268A" w:rsidP="00B5366E">
                    <w:pPr>
                      <w:pStyle w:val="95"/>
                    </w:pPr>
                    <w:r>
                      <w:rPr>
                        <w:rFonts w:hint="eastAsia"/>
                      </w:rPr>
                      <w:t>一、期初余额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62BB1570" w14:textId="77777777" w:rsidR="00B5366E" w:rsidRDefault="00CD23B2" w:rsidP="00B5366E">
                <w:pPr>
                  <w:jc w:val="right"/>
                </w:pPr>
                <w:r>
                  <w:t>9,602,356,998.50</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3E32574F" w14:textId="77777777" w:rsidR="00B5366E" w:rsidRDefault="00B5366E" w:rsidP="00B5366E">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C4C4193" w14:textId="77777777" w:rsidR="00B5366E" w:rsidRDefault="00B5366E" w:rsidP="00B5366E">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047C7002" w14:textId="77777777" w:rsidR="00B5366E" w:rsidRDefault="00CD23B2" w:rsidP="00B5366E">
                <w:pPr>
                  <w:jc w:val="right"/>
                </w:pPr>
                <w:r>
                  <w:t>9,602,356,998.50</w:t>
                </w:r>
              </w:p>
            </w:tc>
          </w:tr>
          <w:tr w:rsidR="00B5366E" w14:paraId="7A795319" w14:textId="77777777" w:rsidTr="003530DB">
            <w:trPr>
              <w:trHeight w:val="272"/>
            </w:trPr>
            <w:sdt>
              <w:sdtPr>
                <w:tag w:val="_PLD_f4935da68c5647dcac9e0f137928737b"/>
                <w:id w:val="-1269153742"/>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52C6DA54" w14:textId="77777777" w:rsidR="00B5366E" w:rsidRDefault="008C268A" w:rsidP="00B5366E">
                    <w:pPr>
                      <w:pStyle w:val="95"/>
                    </w:pPr>
                    <w:r>
                      <w:rPr>
                        <w:rFonts w:hint="eastAsia"/>
                      </w:rPr>
                      <w:t>二、本期变动</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1B29C49" w14:textId="77777777" w:rsidR="00B5366E" w:rsidRDefault="00B5366E" w:rsidP="00B5366E">
                <w:pPr>
                  <w:jc w:val="right"/>
                </w:pPr>
                <w:r>
                  <w:t>9,680,962.84</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C227935" w14:textId="77777777" w:rsidR="00B5366E" w:rsidRDefault="00B5366E" w:rsidP="00B5366E">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4190B42E" w14:textId="77777777" w:rsidR="00B5366E" w:rsidRDefault="00B5366E" w:rsidP="00B5366E">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75D1EF4" w14:textId="77777777" w:rsidR="00B5366E" w:rsidRDefault="00B5366E" w:rsidP="00B5366E">
                <w:pPr>
                  <w:jc w:val="right"/>
                </w:pPr>
                <w:r w:rsidRPr="004355E0">
                  <w:t>9,680,962.84</w:t>
                </w:r>
              </w:p>
            </w:tc>
          </w:tr>
          <w:tr w:rsidR="003530DB" w14:paraId="616DF108" w14:textId="77777777" w:rsidTr="003530DB">
            <w:trPr>
              <w:trHeight w:val="272"/>
            </w:trPr>
            <w:sdt>
              <w:sdtPr>
                <w:tag w:val="_PLD_232a4087345a40048b1fdb7e6359317f"/>
                <w:id w:val="167223653"/>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1B75EBD5" w14:textId="77777777" w:rsidR="003530DB" w:rsidRDefault="003530DB" w:rsidP="003530DB">
                    <w:pPr>
                      <w:ind w:firstLineChars="200" w:firstLine="420"/>
                    </w:pPr>
                    <w:r>
                      <w:rPr>
                        <w:rFonts w:hint="eastAsia"/>
                      </w:rPr>
                      <w:t>加：外购</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15E506B3" w14:textId="154E8C04" w:rsidR="003530DB" w:rsidRDefault="003530DB" w:rsidP="003530DB">
                <w:pPr>
                  <w:jc w:val="right"/>
                </w:pPr>
                <w:r>
                  <w:t>9,680,962.84</w:t>
                </w:r>
              </w:p>
            </w:tc>
            <w:tc>
              <w:tcPr>
                <w:tcW w:w="738" w:type="pct"/>
                <w:tcBorders>
                  <w:top w:val="single" w:sz="4" w:space="0" w:color="auto"/>
                  <w:left w:val="single" w:sz="4" w:space="0" w:color="auto"/>
                  <w:bottom w:val="single" w:sz="4" w:space="0" w:color="auto"/>
                  <w:right w:val="single" w:sz="4" w:space="0" w:color="auto"/>
                </w:tcBorders>
                <w:shd w:val="clear" w:color="auto" w:fill="auto"/>
                <w:vAlign w:val="center"/>
              </w:tcPr>
              <w:p w14:paraId="0E3EBCF9"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E45BED" w14:textId="77777777"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tcPr>
              <w:p w14:paraId="2EA740CE" w14:textId="16910A66" w:rsidR="003530DB" w:rsidRDefault="003530DB" w:rsidP="003530DB">
                <w:pPr>
                  <w:jc w:val="right"/>
                </w:pPr>
                <w:r>
                  <w:t>9,680,962.84</w:t>
                </w:r>
              </w:p>
            </w:tc>
          </w:tr>
          <w:tr w:rsidR="003530DB" w14:paraId="69C6252A" w14:textId="77777777" w:rsidTr="003530DB">
            <w:trPr>
              <w:trHeight w:val="273"/>
            </w:trPr>
            <w:sdt>
              <w:sdtPr>
                <w:tag w:val="_PLD_6fb2e868c9e247449530f4e2f1fde6c0"/>
                <w:id w:val="-214737681"/>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51C4A3B6" w14:textId="77777777" w:rsidR="003530DB" w:rsidRDefault="003530DB" w:rsidP="003530DB">
                    <w:pPr>
                      <w:ind w:firstLineChars="400" w:firstLine="840"/>
                    </w:pPr>
                    <w:r>
                      <w:rPr>
                        <w:rFonts w:hint="eastAsia"/>
                      </w:rPr>
                      <w:t>存货\固定资产\在建工程转入</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7FC954DB" w14:textId="77777777" w:rsidR="003530DB" w:rsidRDefault="003530DB" w:rsidP="003530D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9C94A4B"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6A341F72" w14:textId="13894EDF" w:rsidR="003530DB" w:rsidRPr="00520C1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CA75072" w14:textId="48FA43E8" w:rsidR="003530DB" w:rsidRDefault="003530DB" w:rsidP="003530DB">
                <w:pPr>
                  <w:jc w:val="right"/>
                </w:pPr>
              </w:p>
            </w:tc>
          </w:tr>
          <w:tr w:rsidR="003530DB" w14:paraId="57C29665" w14:textId="77777777" w:rsidTr="003530DB">
            <w:trPr>
              <w:trHeight w:val="273"/>
            </w:trPr>
            <w:sdt>
              <w:sdtPr>
                <w:tag w:val="_PLD_762e39bd664d45be9eb20f06476ae3a7"/>
                <w:id w:val="-1874614461"/>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718CB0EB" w14:textId="77777777" w:rsidR="003530DB" w:rsidRDefault="003530DB" w:rsidP="003530DB">
                    <w:pPr>
                      <w:ind w:firstLineChars="200" w:firstLine="420"/>
                    </w:pPr>
                    <w:r>
                      <w:rPr>
                        <w:rFonts w:hint="eastAsia"/>
                      </w:rPr>
                      <w:t xml:space="preserve">    企业合并增加</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D6C2075" w14:textId="77777777" w:rsidR="003530DB" w:rsidRDefault="003530DB" w:rsidP="003530D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7825F05B"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6282DAAD" w14:textId="77777777"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10C165C" w14:textId="77777777" w:rsidR="003530DB" w:rsidRDefault="003530DB" w:rsidP="003530DB">
                <w:pPr>
                  <w:jc w:val="right"/>
                </w:pPr>
              </w:p>
            </w:tc>
          </w:tr>
          <w:tr w:rsidR="003530DB" w14:paraId="55E96164" w14:textId="77777777" w:rsidTr="003530DB">
            <w:trPr>
              <w:trHeight w:val="273"/>
            </w:trPr>
            <w:sdt>
              <w:sdtPr>
                <w:tag w:val="_PLD_16b1c93b67e3422091d03342316736d9"/>
                <w:id w:val="282009504"/>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5F108BC3" w14:textId="77777777" w:rsidR="003530DB" w:rsidRDefault="003530DB" w:rsidP="003530DB">
                    <w:pPr>
                      <w:ind w:firstLineChars="200" w:firstLine="420"/>
                    </w:pPr>
                    <w:r>
                      <w:rPr>
                        <w:rFonts w:hint="eastAsia"/>
                      </w:rPr>
                      <w:t>减：处置</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18CEA756" w14:textId="77777777" w:rsidR="003530DB" w:rsidRDefault="003530DB" w:rsidP="003530D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AF64C82"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65E1EEE4" w14:textId="77777777"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27968E9A" w14:textId="77777777" w:rsidR="003530DB" w:rsidRDefault="003530DB" w:rsidP="003530DB">
                <w:pPr>
                  <w:jc w:val="right"/>
                </w:pPr>
              </w:p>
            </w:tc>
          </w:tr>
          <w:tr w:rsidR="003530DB" w14:paraId="46855062" w14:textId="77777777" w:rsidTr="003530DB">
            <w:trPr>
              <w:trHeight w:val="273"/>
            </w:trPr>
            <w:sdt>
              <w:sdtPr>
                <w:tag w:val="_PLD_52160e55c1d74c8099a010011205a978"/>
                <w:id w:val="-1756813320"/>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754A230D" w14:textId="77777777" w:rsidR="003530DB" w:rsidRDefault="003530DB" w:rsidP="003530DB">
                    <w:pPr>
                      <w:ind w:firstLineChars="400" w:firstLine="840"/>
                    </w:pPr>
                    <w:r>
                      <w:rPr>
                        <w:rFonts w:hint="eastAsia"/>
                      </w:rPr>
                      <w:t>其他转出</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82F8EE0" w14:textId="2E91B1DF" w:rsidR="003530DB" w:rsidRDefault="003530DB" w:rsidP="003530D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389099C"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0B425E2C" w14:textId="15A387AD"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C236FD1" w14:textId="26617DB2" w:rsidR="003530DB" w:rsidRDefault="003530DB" w:rsidP="003530DB">
                <w:pPr>
                  <w:jc w:val="right"/>
                </w:pPr>
              </w:p>
            </w:tc>
          </w:tr>
          <w:tr w:rsidR="003530DB" w14:paraId="768309D9" w14:textId="77777777" w:rsidTr="003530DB">
            <w:trPr>
              <w:trHeight w:val="273"/>
            </w:trPr>
            <w:sdt>
              <w:sdtPr>
                <w:tag w:val="_PLD_37f3401198e2494aaa832320e6f93a00"/>
                <w:id w:val="-1420564203"/>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0369A6EF" w14:textId="77777777" w:rsidR="003530DB" w:rsidRDefault="003530DB" w:rsidP="003530DB">
                    <w:pPr>
                      <w:ind w:firstLineChars="200" w:firstLine="420"/>
                    </w:pPr>
                    <w:r>
                      <w:rPr>
                        <w:rFonts w:hint="eastAsia"/>
                      </w:rPr>
                      <w:t>公允价值变动</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0735BE73" w14:textId="77777777" w:rsidR="003530DB" w:rsidRDefault="003530DB" w:rsidP="003530DB">
                <w:pPr>
                  <w:jc w:val="right"/>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3D7E7EB"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7CE8E74D" w14:textId="77777777"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DFE7960" w14:textId="77777777" w:rsidR="003530DB" w:rsidRDefault="003530DB" w:rsidP="003530DB">
                <w:pPr>
                  <w:jc w:val="right"/>
                </w:pPr>
              </w:p>
            </w:tc>
          </w:tr>
          <w:tr w:rsidR="003530DB" w14:paraId="453CEFAF" w14:textId="77777777" w:rsidTr="003530DB">
            <w:trPr>
              <w:trHeight w:val="272"/>
            </w:trPr>
            <w:sdt>
              <w:sdtPr>
                <w:tag w:val="_PLD_b7ac764bbe9345d29ce926907a900d5d"/>
                <w:id w:val="1172072136"/>
                <w:lock w:val="sdtLocked"/>
              </w:sdtPr>
              <w:sdtContent>
                <w:tc>
                  <w:tcPr>
                    <w:tcW w:w="1421" w:type="pct"/>
                    <w:tcBorders>
                      <w:top w:val="single" w:sz="4" w:space="0" w:color="auto"/>
                      <w:left w:val="single" w:sz="4" w:space="0" w:color="auto"/>
                      <w:bottom w:val="single" w:sz="4" w:space="0" w:color="auto"/>
                      <w:right w:val="single" w:sz="4" w:space="0" w:color="auto"/>
                    </w:tcBorders>
                    <w:shd w:val="clear" w:color="auto" w:fill="auto"/>
                  </w:tcPr>
                  <w:p w14:paraId="1C1DCFF5" w14:textId="77777777" w:rsidR="003530DB" w:rsidRDefault="003530DB" w:rsidP="003530DB">
                    <w:pPr>
                      <w:pStyle w:val="95"/>
                    </w:pPr>
                    <w:r>
                      <w:rPr>
                        <w:rFonts w:hint="eastAsia"/>
                      </w:rPr>
                      <w:t>三、期末余额</w:t>
                    </w:r>
                  </w:p>
                </w:tc>
              </w:sdtContent>
            </w:sdt>
            <w:tc>
              <w:tcPr>
                <w:tcW w:w="1074" w:type="pct"/>
                <w:tcBorders>
                  <w:top w:val="single" w:sz="4" w:space="0" w:color="auto"/>
                  <w:left w:val="single" w:sz="4" w:space="0" w:color="auto"/>
                  <w:bottom w:val="single" w:sz="4" w:space="0" w:color="auto"/>
                  <w:right w:val="single" w:sz="4" w:space="0" w:color="auto"/>
                </w:tcBorders>
                <w:shd w:val="clear" w:color="auto" w:fill="auto"/>
              </w:tcPr>
              <w:p w14:paraId="3EBFA2E0" w14:textId="77777777" w:rsidR="003530DB" w:rsidRDefault="003530DB" w:rsidP="003530DB">
                <w:pPr>
                  <w:jc w:val="right"/>
                </w:pPr>
                <w:r>
                  <w:t>9,612,037,961.34</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58D8400B" w14:textId="77777777" w:rsidR="003530DB" w:rsidRDefault="003530DB" w:rsidP="003530DB">
                <w:pPr>
                  <w:jc w:val="right"/>
                </w:pPr>
              </w:p>
            </w:tc>
            <w:tc>
              <w:tcPr>
                <w:tcW w:w="692" w:type="pct"/>
                <w:tcBorders>
                  <w:top w:val="single" w:sz="4" w:space="0" w:color="auto"/>
                  <w:left w:val="single" w:sz="4" w:space="0" w:color="auto"/>
                  <w:bottom w:val="single" w:sz="4" w:space="0" w:color="auto"/>
                  <w:right w:val="single" w:sz="4" w:space="0" w:color="auto"/>
                </w:tcBorders>
                <w:shd w:val="clear" w:color="auto" w:fill="auto"/>
              </w:tcPr>
              <w:p w14:paraId="7B1DC993" w14:textId="77777777" w:rsidR="003530DB" w:rsidRDefault="003530DB" w:rsidP="003530DB">
                <w:pPr>
                  <w:jc w:val="right"/>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0CAF59A" w14:textId="77777777" w:rsidR="003530DB" w:rsidRDefault="003530DB" w:rsidP="003530DB">
                <w:pPr>
                  <w:jc w:val="right"/>
                </w:pPr>
                <w:r>
                  <w:t>9,612,037,961.34</w:t>
                </w:r>
              </w:p>
            </w:tc>
          </w:tr>
        </w:tbl>
        <w:p w14:paraId="4DC3E524" w14:textId="77777777" w:rsidR="00B5366E" w:rsidRDefault="00B5366E" w:rsidP="00B5366E">
          <w:pPr>
            <w:ind w:right="283"/>
          </w:pPr>
        </w:p>
        <w:p w14:paraId="6F3A6460" w14:textId="77777777" w:rsidR="00B5366E" w:rsidRPr="000A4930" w:rsidRDefault="008C268A">
          <w:pPr>
            <w:pStyle w:val="170"/>
            <w:numPr>
              <w:ilvl w:val="0"/>
              <w:numId w:val="98"/>
            </w:numPr>
            <w:tabs>
              <w:tab w:val="num" w:pos="360"/>
              <w:tab w:val="left" w:pos="616"/>
            </w:tabs>
            <w:ind w:left="0" w:firstLine="0"/>
            <w:rPr>
              <w:rFonts w:ascii="宋体" w:hAnsi="宋体"/>
              <w:szCs w:val="21"/>
            </w:rPr>
          </w:pPr>
          <w:r w:rsidRPr="000A4930">
            <w:rPr>
              <w:rFonts w:ascii="宋体" w:hAnsi="宋体" w:hint="eastAsia"/>
              <w:szCs w:val="21"/>
            </w:rPr>
            <w:t>未办妥产权证书的投资性房地产情况：</w:t>
          </w:r>
        </w:p>
        <w:p w14:paraId="2E29AFF6" w14:textId="77777777" w:rsidR="00B5366E" w:rsidRDefault="00000000" w:rsidP="00B5366E">
          <w:pPr>
            <w:pStyle w:val="95"/>
          </w:pPr>
          <w:sdt>
            <w:sdtPr>
              <w:alias w:val="是否适用：未办妥产权证书的投资性房地产情况[双击切换]"/>
              <w:tag w:val="_GBC_4ebde9db521f427dbcd577bafe064ac8"/>
              <w:id w:val="1340123120"/>
              <w:lock w:val="sdtLocked"/>
              <w:placeholder>
                <w:docPart w:val="GBC22222222222222222222222222222"/>
              </w:placeholder>
            </w:sdtPr>
            <w:sdtContent>
              <w:r w:rsidR="008C268A">
                <w:fldChar w:fldCharType="begin"/>
              </w:r>
              <w:r w:rsidR="00B5366E">
                <w:instrText xml:space="preserve"> MACROBUTTON  SnrToggleCheckbox √适用 </w:instrText>
              </w:r>
              <w:r w:rsidR="008C268A">
                <w:fldChar w:fldCharType="end"/>
              </w:r>
              <w:r w:rsidR="008C268A">
                <w:fldChar w:fldCharType="begin"/>
              </w:r>
              <w:r w:rsidR="00B5366E">
                <w:instrText xml:space="preserve"> MACROBUTTON  SnrToggleCheckbox □不适用 </w:instrText>
              </w:r>
              <w:r w:rsidR="008C268A">
                <w:fldChar w:fldCharType="end"/>
              </w:r>
            </w:sdtContent>
          </w:sdt>
        </w:p>
        <w:p w14:paraId="1050383A" w14:textId="77777777" w:rsidR="00B5366E" w:rsidRDefault="008C268A" w:rsidP="00B5366E">
          <w:pPr>
            <w:jc w:val="right"/>
          </w:pPr>
          <w:r>
            <w:rPr>
              <w:rFonts w:hint="eastAsia"/>
            </w:rPr>
            <w:t>单位：</w:t>
          </w:r>
          <w:sdt>
            <w:sdtPr>
              <w:rPr>
                <w:rFonts w:hint="eastAsia"/>
              </w:rPr>
              <w:alias w:val="单位：财务附注：未办妥产权证书的投资性房地产情况"/>
              <w:tag w:val="_GBC_16f07ded0d424a9c8da9dd271a9f2a9e"/>
              <w:id w:val="2407568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未办妥产权证书的投资性房地产情况"/>
              <w:tag w:val="_GBC_85dc11a10b1b407784df999e774e3355"/>
              <w:id w:val="15845667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1701"/>
            <w:gridCol w:w="2165"/>
          </w:tblGrid>
          <w:tr w:rsidR="00B5366E" w:rsidRPr="0026217A" w14:paraId="62152E5A" w14:textId="77777777" w:rsidTr="0026217A">
            <w:sdt>
              <w:sdtPr>
                <w:rPr>
                  <w:rFonts w:ascii="Arial Narrow" w:hAnsi="Arial Narrow"/>
                </w:rPr>
                <w:tag w:val="_PLD_53be96213eea4965a0a0c049db07537d"/>
                <w:id w:val="-1530412048"/>
                <w:lock w:val="sdtLocked"/>
              </w:sdtPr>
              <w:sdtContent>
                <w:tc>
                  <w:tcPr>
                    <w:tcW w:w="2809" w:type="pct"/>
                    <w:shd w:val="clear" w:color="auto" w:fill="auto"/>
                    <w:vAlign w:val="center"/>
                  </w:tcPr>
                  <w:p w14:paraId="7089C3F6" w14:textId="77777777" w:rsidR="00B5366E" w:rsidRPr="0026217A" w:rsidRDefault="00B5366E" w:rsidP="00B5366E">
                    <w:pPr>
                      <w:tabs>
                        <w:tab w:val="right" w:pos="3690"/>
                        <w:tab w:val="right" w:pos="5130"/>
                        <w:tab w:val="right" w:pos="6030"/>
                        <w:tab w:val="right" w:pos="7650"/>
                        <w:tab w:val="right" w:pos="9270"/>
                      </w:tabs>
                      <w:adjustRightInd w:val="0"/>
                      <w:snapToGrid w:val="0"/>
                      <w:jc w:val="center"/>
                      <w:rPr>
                        <w:rFonts w:ascii="Arial Narrow" w:hAnsi="Arial Narrow"/>
                      </w:rPr>
                    </w:pPr>
                    <w:r w:rsidRPr="0026217A">
                      <w:rPr>
                        <w:rFonts w:ascii="Arial Narrow" w:hAnsi="Arial Narrow"/>
                      </w:rPr>
                      <w:t>项目</w:t>
                    </w:r>
                  </w:p>
                </w:tc>
              </w:sdtContent>
            </w:sdt>
            <w:sdt>
              <w:sdtPr>
                <w:rPr>
                  <w:rFonts w:ascii="Arial Narrow" w:hAnsi="Arial Narrow"/>
                </w:rPr>
                <w:tag w:val="_PLD_90830921bf6f493d836d8802bd6ae4ec"/>
                <w:id w:val="759114605"/>
                <w:lock w:val="sdtLocked"/>
              </w:sdtPr>
              <w:sdtContent>
                <w:tc>
                  <w:tcPr>
                    <w:tcW w:w="964" w:type="pct"/>
                    <w:shd w:val="clear" w:color="auto" w:fill="auto"/>
                    <w:vAlign w:val="center"/>
                  </w:tcPr>
                  <w:p w14:paraId="702FABBA" w14:textId="77777777" w:rsidR="00B5366E" w:rsidRPr="0026217A" w:rsidRDefault="00B5366E" w:rsidP="00B5366E">
                    <w:pPr>
                      <w:tabs>
                        <w:tab w:val="right" w:pos="3690"/>
                        <w:tab w:val="right" w:pos="5130"/>
                        <w:tab w:val="right" w:pos="6030"/>
                        <w:tab w:val="right" w:pos="7650"/>
                        <w:tab w:val="right" w:pos="9270"/>
                      </w:tabs>
                      <w:adjustRightInd w:val="0"/>
                      <w:snapToGrid w:val="0"/>
                      <w:jc w:val="center"/>
                      <w:rPr>
                        <w:rFonts w:ascii="Arial Narrow" w:hAnsi="Arial Narrow"/>
                      </w:rPr>
                    </w:pPr>
                    <w:r w:rsidRPr="0026217A">
                      <w:rPr>
                        <w:rFonts w:ascii="Arial Narrow" w:hAnsi="Arial Narrow"/>
                      </w:rPr>
                      <w:t>账面价值</w:t>
                    </w:r>
                  </w:p>
                </w:tc>
              </w:sdtContent>
            </w:sdt>
            <w:sdt>
              <w:sdtPr>
                <w:rPr>
                  <w:rFonts w:ascii="Arial Narrow" w:hAnsi="Arial Narrow"/>
                </w:rPr>
                <w:tag w:val="_PLD_6752183ecb424a7abe8607de6c2c60cf"/>
                <w:id w:val="1012732670"/>
                <w:lock w:val="sdtLocked"/>
              </w:sdtPr>
              <w:sdtContent>
                <w:tc>
                  <w:tcPr>
                    <w:tcW w:w="1227" w:type="pct"/>
                    <w:shd w:val="clear" w:color="auto" w:fill="auto"/>
                    <w:vAlign w:val="center"/>
                  </w:tcPr>
                  <w:p w14:paraId="6FDBE60B" w14:textId="77777777" w:rsidR="00B5366E" w:rsidRPr="0026217A" w:rsidRDefault="00B5366E" w:rsidP="00B5366E">
                    <w:pPr>
                      <w:tabs>
                        <w:tab w:val="right" w:pos="3690"/>
                        <w:tab w:val="right" w:pos="5130"/>
                        <w:tab w:val="right" w:pos="6030"/>
                        <w:tab w:val="right" w:pos="7650"/>
                        <w:tab w:val="right" w:pos="9270"/>
                      </w:tabs>
                      <w:adjustRightInd w:val="0"/>
                      <w:snapToGrid w:val="0"/>
                      <w:jc w:val="center"/>
                      <w:rPr>
                        <w:rFonts w:ascii="Arial Narrow" w:hAnsi="Arial Narrow"/>
                      </w:rPr>
                    </w:pPr>
                    <w:r w:rsidRPr="0026217A">
                      <w:rPr>
                        <w:rFonts w:ascii="Arial Narrow" w:hAnsi="Arial Narrow"/>
                      </w:rPr>
                      <w:t>未办妥产权证书原因</w:t>
                    </w:r>
                  </w:p>
                </w:tc>
              </w:sdtContent>
            </w:sdt>
          </w:tr>
          <w:sdt>
            <w:sdtPr>
              <w:rPr>
                <w:rFonts w:ascii="Arial Narrow" w:hAnsi="Arial Narrow"/>
              </w:rPr>
              <w:alias w:val="未办妥产权证书的投资性房地产金额及原因明细"/>
              <w:tag w:val="_TUP_5c9770612a964e2d8a45bf9fb9cf560b"/>
              <w:id w:val="-454480395"/>
              <w:lock w:val="sdtLocked"/>
            </w:sdtPr>
            <w:sdtContent>
              <w:tr w:rsidR="00B5366E" w:rsidRPr="0026217A" w14:paraId="21CF22C2" w14:textId="77777777" w:rsidTr="0026217A">
                <w:tc>
                  <w:tcPr>
                    <w:tcW w:w="2809" w:type="pct"/>
                    <w:shd w:val="clear" w:color="auto" w:fill="auto"/>
                  </w:tcPr>
                  <w:p w14:paraId="61A0245C"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城奥大厦</w:t>
                    </w:r>
                  </w:p>
                </w:tc>
                <w:tc>
                  <w:tcPr>
                    <w:tcW w:w="964" w:type="pct"/>
                    <w:shd w:val="clear" w:color="auto" w:fill="auto"/>
                  </w:tcPr>
                  <w:p w14:paraId="579FCC51"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5,491,949,716.60</w:t>
                    </w:r>
                  </w:p>
                </w:tc>
                <w:tc>
                  <w:tcPr>
                    <w:tcW w:w="1227" w:type="pct"/>
                    <w:shd w:val="clear" w:color="auto" w:fill="auto"/>
                  </w:tcPr>
                  <w:p w14:paraId="286E12AC"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sdt>
            <w:sdtPr>
              <w:rPr>
                <w:rFonts w:ascii="Arial Narrow" w:hAnsi="Arial Narrow"/>
              </w:rPr>
              <w:alias w:val="未办妥产权证书的投资性房地产金额及原因明细"/>
              <w:tag w:val="_TUP_5c9770612a964e2d8a45bf9fb9cf560b"/>
              <w:id w:val="1397786719"/>
              <w:lock w:val="sdtLocked"/>
            </w:sdtPr>
            <w:sdtContent>
              <w:tr w:rsidR="00B5366E" w:rsidRPr="0026217A" w14:paraId="32E84931" w14:textId="77777777" w:rsidTr="0026217A">
                <w:tc>
                  <w:tcPr>
                    <w:tcW w:w="2809" w:type="pct"/>
                    <w:shd w:val="clear" w:color="auto" w:fill="auto"/>
                  </w:tcPr>
                  <w:p w14:paraId="227530E3"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海兴大厦西配楼</w:t>
                    </w:r>
                    <w:r w:rsidRPr="0026217A">
                      <w:rPr>
                        <w:rFonts w:ascii="Arial Narrow" w:hAnsi="Arial Narrow"/>
                      </w:rPr>
                      <w:t>6-7</w:t>
                    </w:r>
                    <w:r w:rsidRPr="0026217A">
                      <w:rPr>
                        <w:rFonts w:ascii="Arial Narrow" w:hAnsi="Arial Narrow"/>
                      </w:rPr>
                      <w:t>层整层、</w:t>
                    </w:r>
                    <w:r w:rsidRPr="0026217A">
                      <w:rPr>
                        <w:rFonts w:ascii="Arial Narrow" w:hAnsi="Arial Narrow"/>
                      </w:rPr>
                      <w:t>8</w:t>
                    </w:r>
                    <w:r w:rsidRPr="0026217A">
                      <w:rPr>
                        <w:rFonts w:ascii="Arial Narrow" w:hAnsi="Arial Narrow"/>
                      </w:rPr>
                      <w:t>层部分及配套车位</w:t>
                    </w:r>
                  </w:p>
                </w:tc>
                <w:tc>
                  <w:tcPr>
                    <w:tcW w:w="964" w:type="pct"/>
                    <w:shd w:val="clear" w:color="auto" w:fill="auto"/>
                  </w:tcPr>
                  <w:p w14:paraId="04E14817"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124,486,346.03</w:t>
                    </w:r>
                  </w:p>
                </w:tc>
                <w:tc>
                  <w:tcPr>
                    <w:tcW w:w="1227" w:type="pct"/>
                    <w:shd w:val="clear" w:color="auto" w:fill="auto"/>
                  </w:tcPr>
                  <w:p w14:paraId="519742BE"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sdt>
            <w:sdtPr>
              <w:rPr>
                <w:rFonts w:ascii="Arial Narrow" w:hAnsi="Arial Narrow"/>
              </w:rPr>
              <w:alias w:val="未办妥产权证书的投资性房地产金额及原因明细"/>
              <w:tag w:val="_TUP_5c9770612a964e2d8a45bf9fb9cf560b"/>
              <w:id w:val="52815386"/>
              <w:lock w:val="sdtLocked"/>
            </w:sdtPr>
            <w:sdtContent>
              <w:tr w:rsidR="00B5366E" w:rsidRPr="0026217A" w14:paraId="243EC10B" w14:textId="77777777" w:rsidTr="0026217A">
                <w:tc>
                  <w:tcPr>
                    <w:tcW w:w="2809" w:type="pct"/>
                    <w:shd w:val="clear" w:color="auto" w:fill="auto"/>
                  </w:tcPr>
                  <w:p w14:paraId="144CB24C"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文龙家园一里</w:t>
                    </w:r>
                    <w:r w:rsidRPr="0026217A">
                      <w:rPr>
                        <w:rFonts w:ascii="Arial Narrow" w:hAnsi="Arial Narrow"/>
                      </w:rPr>
                      <w:t>4</w:t>
                    </w:r>
                    <w:r w:rsidRPr="0026217A">
                      <w:rPr>
                        <w:rFonts w:ascii="Arial Narrow" w:hAnsi="Arial Narrow"/>
                      </w:rPr>
                      <w:t>号楼</w:t>
                    </w:r>
                  </w:p>
                </w:tc>
                <w:tc>
                  <w:tcPr>
                    <w:tcW w:w="964" w:type="pct"/>
                    <w:shd w:val="clear" w:color="auto" w:fill="auto"/>
                  </w:tcPr>
                  <w:p w14:paraId="5D60CAC0"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34,306,069.67</w:t>
                    </w:r>
                  </w:p>
                </w:tc>
                <w:tc>
                  <w:tcPr>
                    <w:tcW w:w="1227" w:type="pct"/>
                    <w:shd w:val="clear" w:color="auto" w:fill="auto"/>
                  </w:tcPr>
                  <w:p w14:paraId="654F09FB"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sdt>
            <w:sdtPr>
              <w:rPr>
                <w:rFonts w:ascii="Arial Narrow" w:hAnsi="Arial Narrow"/>
              </w:rPr>
              <w:alias w:val="未办妥产权证书的投资性房地产金额及原因明细"/>
              <w:tag w:val="_TUP_5c9770612a964e2d8a45bf9fb9cf560b"/>
              <w:id w:val="-364052301"/>
              <w:lock w:val="sdtLocked"/>
            </w:sdtPr>
            <w:sdtContent>
              <w:tr w:rsidR="00B5366E" w:rsidRPr="0026217A" w14:paraId="450A9752" w14:textId="77777777" w:rsidTr="0026217A">
                <w:tc>
                  <w:tcPr>
                    <w:tcW w:w="2809" w:type="pct"/>
                    <w:shd w:val="clear" w:color="auto" w:fill="auto"/>
                  </w:tcPr>
                  <w:p w14:paraId="16809B31"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龙樾湾（成都）商业街地下部分</w:t>
                    </w:r>
                  </w:p>
                </w:tc>
                <w:tc>
                  <w:tcPr>
                    <w:tcW w:w="964" w:type="pct"/>
                    <w:shd w:val="clear" w:color="auto" w:fill="auto"/>
                  </w:tcPr>
                  <w:p w14:paraId="5ECE5242"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32,836,608.95</w:t>
                    </w:r>
                  </w:p>
                </w:tc>
                <w:tc>
                  <w:tcPr>
                    <w:tcW w:w="1227" w:type="pct"/>
                    <w:shd w:val="clear" w:color="auto" w:fill="auto"/>
                  </w:tcPr>
                  <w:p w14:paraId="2C36954E"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sdt>
            <w:sdtPr>
              <w:rPr>
                <w:rFonts w:ascii="Arial Narrow" w:hAnsi="Arial Narrow"/>
              </w:rPr>
              <w:alias w:val="未办妥产权证书的投资性房地产金额及原因明细"/>
              <w:tag w:val="_TUP_5c9770612a964e2d8a45bf9fb9cf560b"/>
              <w:id w:val="265512248"/>
              <w:lock w:val="sdtLocked"/>
            </w:sdtPr>
            <w:sdtContent>
              <w:tr w:rsidR="00B5366E" w:rsidRPr="0026217A" w14:paraId="208A38A8" w14:textId="77777777" w:rsidTr="0026217A">
                <w:tc>
                  <w:tcPr>
                    <w:tcW w:w="2809" w:type="pct"/>
                    <w:shd w:val="clear" w:color="auto" w:fill="auto"/>
                  </w:tcPr>
                  <w:p w14:paraId="425BF14B"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三亚红塘湾旅游度假区</w:t>
                    </w:r>
                    <w:r w:rsidRPr="0026217A">
                      <w:rPr>
                        <w:rFonts w:ascii="Arial Narrow" w:hAnsi="Arial Narrow"/>
                      </w:rPr>
                      <w:t>E-09</w:t>
                    </w:r>
                    <w:r w:rsidRPr="0026217A">
                      <w:rPr>
                        <w:rFonts w:ascii="Arial Narrow" w:hAnsi="Arial Narrow"/>
                      </w:rPr>
                      <w:t>地块车位</w:t>
                    </w:r>
                  </w:p>
                </w:tc>
                <w:tc>
                  <w:tcPr>
                    <w:tcW w:w="964" w:type="pct"/>
                    <w:shd w:val="clear" w:color="auto" w:fill="auto"/>
                  </w:tcPr>
                  <w:p w14:paraId="5C448F2E"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19,199,079.78</w:t>
                    </w:r>
                  </w:p>
                </w:tc>
                <w:tc>
                  <w:tcPr>
                    <w:tcW w:w="1227" w:type="pct"/>
                    <w:shd w:val="clear" w:color="auto" w:fill="auto"/>
                  </w:tcPr>
                  <w:p w14:paraId="4D35B5BF"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sdt>
            <w:sdtPr>
              <w:rPr>
                <w:rFonts w:ascii="Arial Narrow" w:hAnsi="Arial Narrow"/>
              </w:rPr>
              <w:alias w:val="未办妥产权证书的投资性房地产金额及原因明细"/>
              <w:tag w:val="_TUP_5c9770612a964e2d8a45bf9fb9cf560b"/>
              <w:id w:val="1615940458"/>
              <w:lock w:val="sdtLocked"/>
            </w:sdtPr>
            <w:sdtContent>
              <w:tr w:rsidR="00B5366E" w:rsidRPr="0026217A" w14:paraId="17A98361" w14:textId="77777777" w:rsidTr="0026217A">
                <w:tc>
                  <w:tcPr>
                    <w:tcW w:w="2809" w:type="pct"/>
                    <w:shd w:val="clear" w:color="auto" w:fill="auto"/>
                  </w:tcPr>
                  <w:p w14:paraId="71AC3775"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海南红塘湾</w:t>
                    </w:r>
                    <w:r w:rsidRPr="0026217A">
                      <w:rPr>
                        <w:rFonts w:ascii="Arial Narrow" w:hAnsi="Arial Narrow"/>
                      </w:rPr>
                      <w:t>E01</w:t>
                    </w:r>
                    <w:r w:rsidRPr="0026217A">
                      <w:rPr>
                        <w:rFonts w:ascii="Arial Narrow" w:hAnsi="Arial Narrow"/>
                      </w:rPr>
                      <w:t>商业</w:t>
                    </w:r>
                  </w:p>
                </w:tc>
                <w:tc>
                  <w:tcPr>
                    <w:tcW w:w="964" w:type="pct"/>
                    <w:shd w:val="clear" w:color="auto" w:fill="auto"/>
                  </w:tcPr>
                  <w:p w14:paraId="76D866B5" w14:textId="77777777" w:rsidR="00B5366E" w:rsidRPr="0026217A" w:rsidRDefault="00B5366E" w:rsidP="00B5366E">
                    <w:pPr>
                      <w:tabs>
                        <w:tab w:val="right" w:pos="3690"/>
                        <w:tab w:val="right" w:pos="5130"/>
                        <w:tab w:val="right" w:pos="6030"/>
                        <w:tab w:val="right" w:pos="7650"/>
                        <w:tab w:val="right" w:pos="9270"/>
                      </w:tabs>
                      <w:adjustRightInd w:val="0"/>
                      <w:snapToGrid w:val="0"/>
                      <w:jc w:val="right"/>
                      <w:rPr>
                        <w:rFonts w:ascii="Arial Narrow" w:hAnsi="Arial Narrow"/>
                      </w:rPr>
                    </w:pPr>
                    <w:r w:rsidRPr="0026217A">
                      <w:rPr>
                        <w:rFonts w:ascii="Arial Narrow" w:hAnsi="Arial Narrow"/>
                      </w:rPr>
                      <w:t>45,074,675.04</w:t>
                    </w:r>
                  </w:p>
                </w:tc>
                <w:tc>
                  <w:tcPr>
                    <w:tcW w:w="1227" w:type="pct"/>
                    <w:shd w:val="clear" w:color="auto" w:fill="auto"/>
                  </w:tcPr>
                  <w:p w14:paraId="66E91A79" w14:textId="77777777" w:rsidR="00B5366E" w:rsidRPr="0026217A" w:rsidRDefault="00B5366E" w:rsidP="00B5366E">
                    <w:pPr>
                      <w:tabs>
                        <w:tab w:val="right" w:pos="3690"/>
                        <w:tab w:val="right" w:pos="5130"/>
                        <w:tab w:val="right" w:pos="6030"/>
                        <w:tab w:val="right" w:pos="7650"/>
                        <w:tab w:val="right" w:pos="9270"/>
                      </w:tabs>
                      <w:adjustRightInd w:val="0"/>
                      <w:snapToGrid w:val="0"/>
                      <w:rPr>
                        <w:rFonts w:ascii="Arial Narrow" w:hAnsi="Arial Narrow"/>
                      </w:rPr>
                    </w:pPr>
                    <w:r w:rsidRPr="0026217A">
                      <w:rPr>
                        <w:rFonts w:ascii="Arial Narrow" w:hAnsi="Arial Narrow"/>
                      </w:rPr>
                      <w:t>尚在办理中</w:t>
                    </w:r>
                  </w:p>
                </w:tc>
              </w:tr>
            </w:sdtContent>
          </w:sdt>
        </w:tbl>
        <w:p w14:paraId="5D21D789" w14:textId="77777777" w:rsidR="00B5366E" w:rsidRDefault="00B5366E">
          <w:pPr>
            <w:pStyle w:val="95"/>
          </w:pPr>
        </w:p>
        <w:p w14:paraId="76567E8E" w14:textId="77777777" w:rsidR="00B5366E" w:rsidRDefault="008C268A" w:rsidP="00B5366E">
          <w:pPr>
            <w:ind w:leftChars="-21" w:left="-2" w:hangingChars="20" w:hanging="42"/>
          </w:pPr>
          <w:r>
            <w:rPr>
              <w:rFonts w:hint="eastAsia"/>
            </w:rPr>
            <w:t>其他说明</w:t>
          </w:r>
        </w:p>
        <w:sdt>
          <w:sdtPr>
            <w:alias w:val="是否适用：投资性房地产的说明[双击切换]"/>
            <w:tag w:val="_GBC_0caaeaf285c347ca935ac7d0d9b49f42"/>
            <w:id w:val="-2046898618"/>
            <w:lock w:val="sdtLocked"/>
            <w:placeholder>
              <w:docPart w:val="GBC22222222222222222222222222222"/>
            </w:placeholder>
          </w:sdtPr>
          <w:sdtContent>
            <w:p w14:paraId="6F41FAFB" w14:textId="77777777" w:rsidR="00B5366E" w:rsidRDefault="008C268A" w:rsidP="00B5366E">
              <w:pPr>
                <w:ind w:leftChars="-21" w:left="-2" w:hangingChars="20" w:hanging="42"/>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8BAFFF" w14:textId="7731E836" w:rsidR="00DE67B8" w:rsidRDefault="00000000" w:rsidP="0026217A">
          <w:pPr>
            <w:pStyle w:val="95"/>
          </w:pPr>
          <w:sdt>
            <w:sdtPr>
              <w:alias w:val="投资性房地产的说明"/>
              <w:tag w:val="_GBC_610c52a723d146dca3f2a68ad3ff54fe"/>
              <w:id w:val="-917787673"/>
              <w:lock w:val="sdtLocked"/>
              <w:placeholder>
                <w:docPart w:val="GBC22222222222222222222222222222"/>
              </w:placeholder>
            </w:sdtPr>
            <w:sdtContent>
              <w:r w:rsidR="00B5366E" w:rsidRPr="00747C56">
                <w:rPr>
                  <w:rFonts w:hint="eastAsia"/>
                </w:rPr>
                <w:t>投资性房地产抵押情况</w:t>
              </w:r>
              <w:r w:rsidR="00B5366E" w:rsidRPr="00747C56">
                <w:t>详见附注七、43</w:t>
              </w:r>
              <w:r w:rsidR="00B5366E" w:rsidRPr="00747C56">
                <w:rPr>
                  <w:rFonts w:hint="eastAsia"/>
                </w:rPr>
                <w:t>以及45。</w:t>
              </w:r>
            </w:sdtContent>
          </w:sdt>
        </w:p>
      </w:sdtContent>
    </w:sdt>
    <w:p w14:paraId="36EB8D86" w14:textId="77777777" w:rsidR="00DE67B8" w:rsidRDefault="00DE67B8">
      <w:pPr>
        <w:ind w:right="283"/>
      </w:pPr>
    </w:p>
    <w:p w14:paraId="05A116E3"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固定资产</w:t>
      </w:r>
    </w:p>
    <w:bookmarkStart w:id="193" w:name="_Hlk10472369" w:displacedByCustomXml="next"/>
    <w:sdt>
      <w:sdtPr>
        <w:rPr>
          <w:rFonts w:ascii="宋体" w:hAnsi="宋体" w:cs="宋体" w:hint="eastAsia"/>
          <w:b w:val="0"/>
          <w:bCs/>
          <w:kern w:val="0"/>
          <w:szCs w:val="24"/>
        </w:rPr>
        <w:alias w:val="模块:固定资产项目列示"/>
        <w:tag w:val="_SEC_d216074d2ae442239dbb6f5f9b7a5d89"/>
        <w:id w:val="-768547198"/>
        <w:lock w:val="sdtLocked"/>
        <w:placeholder>
          <w:docPart w:val="GBC22222222222222222222222222222"/>
        </w:placeholder>
      </w:sdtPr>
      <w:sdtEndPr>
        <w:rPr>
          <w:rFonts w:hint="default"/>
          <w:szCs w:val="21"/>
        </w:rPr>
      </w:sdtEndPr>
      <w:sdtContent>
        <w:p w14:paraId="0FF7C7B4" w14:textId="77777777" w:rsidR="00DE67B8" w:rsidRDefault="008C268A">
          <w:pPr>
            <w:pStyle w:val="170"/>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05354298"/>
            <w:lock w:val="sdtLocked"/>
            <w:placeholder>
              <w:docPart w:val="GBC22222222222222222222222222222"/>
            </w:placeholder>
          </w:sdtPr>
          <w:sdtContent>
            <w:p w14:paraId="2FB4F193"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BA45C2F" w14:textId="77777777" w:rsidR="00DE67B8" w:rsidRDefault="008C268A">
          <w:pPr>
            <w:jc w:val="right"/>
          </w:pPr>
          <w:r>
            <w:rPr>
              <w:rFonts w:hint="eastAsia"/>
            </w:rPr>
            <w:t>单位：</w:t>
          </w:r>
          <w:sdt>
            <w:sdtPr>
              <w:rPr>
                <w:rFonts w:hint="eastAsia"/>
              </w:rPr>
              <w:alias w:val="单位：固定资产分类列示"/>
              <w:tag w:val="_GBC_1ddbfde119544f109a3b12a48ffde12d"/>
              <w:id w:val="-772783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固定资产分类列示"/>
              <w:tag w:val="_GBC_fcb83ec59024431d9f3167f55c1ae7c0"/>
              <w:id w:val="-10798235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E67B8" w14:paraId="03428164" w14:textId="77777777" w:rsidTr="00510B81">
            <w:sdt>
              <w:sdtPr>
                <w:tag w:val="_PLD_8242dd3761084b5fa8943b910dbdbe45"/>
                <w:id w:val="-1597471847"/>
                <w:lock w:val="sdtLocked"/>
              </w:sdtPr>
              <w:sdtContent>
                <w:tc>
                  <w:tcPr>
                    <w:tcW w:w="1828" w:type="pct"/>
                    <w:shd w:val="clear" w:color="auto" w:fill="auto"/>
                    <w:vAlign w:val="center"/>
                  </w:tcPr>
                  <w:p w14:paraId="7B71515C" w14:textId="77777777" w:rsidR="00DE67B8" w:rsidRDefault="008C268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283959653"/>
                <w:lock w:val="sdtLocked"/>
              </w:sdtPr>
              <w:sdtContent>
                <w:tc>
                  <w:tcPr>
                    <w:tcW w:w="1582" w:type="pct"/>
                    <w:shd w:val="clear" w:color="auto" w:fill="auto"/>
                    <w:vAlign w:val="center"/>
                  </w:tcPr>
                  <w:p w14:paraId="454B31E7" w14:textId="77777777" w:rsidR="00DE67B8" w:rsidRDefault="008C268A">
                    <w:pPr>
                      <w:jc w:val="center"/>
                    </w:pPr>
                    <w:r>
                      <w:rPr>
                        <w:rFonts w:hint="eastAsia"/>
                      </w:rPr>
                      <w:t>期末余额</w:t>
                    </w:r>
                  </w:p>
                </w:tc>
              </w:sdtContent>
            </w:sdt>
            <w:sdt>
              <w:sdtPr>
                <w:tag w:val="_PLD_ca4fd9ec8b6a43259f78c36475f04e58"/>
                <w:id w:val="2061057200"/>
                <w:lock w:val="sdtLocked"/>
              </w:sdtPr>
              <w:sdtContent>
                <w:tc>
                  <w:tcPr>
                    <w:tcW w:w="1590" w:type="pct"/>
                    <w:shd w:val="clear" w:color="auto" w:fill="auto"/>
                    <w:vAlign w:val="center"/>
                  </w:tcPr>
                  <w:p w14:paraId="70C651F1" w14:textId="77777777" w:rsidR="00DE67B8" w:rsidRDefault="008C268A">
                    <w:pPr>
                      <w:jc w:val="center"/>
                    </w:pPr>
                    <w:r>
                      <w:rPr>
                        <w:rFonts w:hint="eastAsia"/>
                      </w:rPr>
                      <w:t>期初余额</w:t>
                    </w:r>
                  </w:p>
                </w:tc>
              </w:sdtContent>
            </w:sdt>
          </w:tr>
          <w:tr w:rsidR="00DE67B8" w14:paraId="2D9D2CD8" w14:textId="77777777" w:rsidTr="00510B81">
            <w:sdt>
              <w:sdtPr>
                <w:tag w:val="_PLD_722c53058dad410fa612baf9cbff9bc1"/>
                <w:id w:val="-2011202629"/>
                <w:lock w:val="sdtLocked"/>
              </w:sdtPr>
              <w:sdtContent>
                <w:tc>
                  <w:tcPr>
                    <w:tcW w:w="1828" w:type="pct"/>
                    <w:shd w:val="clear" w:color="auto" w:fill="auto"/>
                  </w:tcPr>
                  <w:p w14:paraId="296A901A" w14:textId="77777777" w:rsidR="00DE67B8" w:rsidRDefault="008C268A">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tcPr>
              <w:p w14:paraId="782706D1" w14:textId="77777777" w:rsidR="00DE67B8" w:rsidRDefault="00B5366E">
                <w:pPr>
                  <w:tabs>
                    <w:tab w:val="right" w:pos="3690"/>
                    <w:tab w:val="right" w:pos="5130"/>
                    <w:tab w:val="right" w:pos="6030"/>
                    <w:tab w:val="right" w:pos="7650"/>
                    <w:tab w:val="right" w:pos="9270"/>
                  </w:tabs>
                  <w:adjustRightInd w:val="0"/>
                  <w:snapToGrid w:val="0"/>
                  <w:jc w:val="right"/>
                </w:pPr>
                <w:r w:rsidRPr="00E34C39">
                  <w:t>611,206,536.52</w:t>
                </w:r>
              </w:p>
            </w:tc>
            <w:tc>
              <w:tcPr>
                <w:tcW w:w="1590" w:type="pct"/>
                <w:shd w:val="clear" w:color="auto" w:fill="auto"/>
                <w:vAlign w:val="center"/>
              </w:tcPr>
              <w:p w14:paraId="0C3D7AD0" w14:textId="77777777" w:rsidR="00DE67B8" w:rsidRDefault="00DE67B8">
                <w:pPr>
                  <w:tabs>
                    <w:tab w:val="right" w:pos="3690"/>
                    <w:tab w:val="right" w:pos="5130"/>
                    <w:tab w:val="right" w:pos="6030"/>
                    <w:tab w:val="right" w:pos="7650"/>
                    <w:tab w:val="right" w:pos="9270"/>
                  </w:tabs>
                  <w:adjustRightInd w:val="0"/>
                  <w:snapToGrid w:val="0"/>
                  <w:jc w:val="right"/>
                </w:pPr>
                <w:r>
                  <w:t>625,583,745.98</w:t>
                </w:r>
              </w:p>
            </w:tc>
          </w:tr>
          <w:tr w:rsidR="00DE67B8" w14:paraId="3F755834" w14:textId="77777777" w:rsidTr="00510B81">
            <w:sdt>
              <w:sdtPr>
                <w:tag w:val="_PLD_2f47b0a195064c638089bc384523b564"/>
                <w:id w:val="588737677"/>
                <w:lock w:val="sdtLocked"/>
              </w:sdtPr>
              <w:sdtContent>
                <w:tc>
                  <w:tcPr>
                    <w:tcW w:w="1828" w:type="pct"/>
                    <w:shd w:val="clear" w:color="auto" w:fill="auto"/>
                  </w:tcPr>
                  <w:p w14:paraId="01CE258D" w14:textId="77777777" w:rsidR="00DE67B8" w:rsidRDefault="008C268A">
                    <w:pPr>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1582" w:type="pct"/>
                <w:shd w:val="clear" w:color="auto" w:fill="auto"/>
              </w:tcPr>
              <w:p w14:paraId="5C8345D9" w14:textId="77777777" w:rsidR="00DE67B8" w:rsidRDefault="00DE67B8">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14:paraId="331B7572" w14:textId="77777777" w:rsidR="00DE67B8" w:rsidRDefault="00DE67B8">
                <w:pPr>
                  <w:tabs>
                    <w:tab w:val="right" w:pos="3690"/>
                    <w:tab w:val="right" w:pos="5130"/>
                    <w:tab w:val="right" w:pos="6030"/>
                    <w:tab w:val="right" w:pos="7650"/>
                    <w:tab w:val="right" w:pos="9270"/>
                  </w:tabs>
                  <w:adjustRightInd w:val="0"/>
                  <w:snapToGrid w:val="0"/>
                  <w:jc w:val="right"/>
                </w:pPr>
              </w:p>
            </w:tc>
          </w:tr>
          <w:tr w:rsidR="00DE67B8" w14:paraId="20510D52" w14:textId="77777777" w:rsidTr="00510B81">
            <w:sdt>
              <w:sdtPr>
                <w:tag w:val="_PLD_c4125b2326324bf0b90cbe28b521a568"/>
                <w:id w:val="-1434669166"/>
                <w:lock w:val="sdtLocked"/>
              </w:sdtPr>
              <w:sdtContent>
                <w:tc>
                  <w:tcPr>
                    <w:tcW w:w="1828" w:type="pct"/>
                    <w:shd w:val="clear" w:color="auto" w:fill="auto"/>
                    <w:vAlign w:val="center"/>
                  </w:tcPr>
                  <w:p w14:paraId="13C588CD" w14:textId="77777777" w:rsidR="00DE67B8" w:rsidRDefault="008C268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tcPr>
              <w:p w14:paraId="1C1DE602" w14:textId="77777777" w:rsidR="00DE67B8" w:rsidRDefault="00B5366E">
                <w:pPr>
                  <w:tabs>
                    <w:tab w:val="right" w:pos="3690"/>
                    <w:tab w:val="right" w:pos="5130"/>
                    <w:tab w:val="right" w:pos="6030"/>
                    <w:tab w:val="right" w:pos="7650"/>
                    <w:tab w:val="right" w:pos="9270"/>
                  </w:tabs>
                  <w:adjustRightInd w:val="0"/>
                  <w:snapToGrid w:val="0"/>
                  <w:jc w:val="right"/>
                </w:pPr>
                <w:r w:rsidRPr="00E34C39">
                  <w:t>611,206,536.52</w:t>
                </w:r>
              </w:p>
            </w:tc>
            <w:tc>
              <w:tcPr>
                <w:tcW w:w="1590" w:type="pct"/>
                <w:shd w:val="clear" w:color="auto" w:fill="auto"/>
                <w:vAlign w:val="center"/>
              </w:tcPr>
              <w:p w14:paraId="420DA3C8" w14:textId="7C857B8B" w:rsidR="00DE67B8" w:rsidRDefault="00DE67B8">
                <w:pPr>
                  <w:tabs>
                    <w:tab w:val="right" w:pos="3690"/>
                    <w:tab w:val="right" w:pos="5130"/>
                    <w:tab w:val="right" w:pos="6030"/>
                    <w:tab w:val="right" w:pos="7650"/>
                    <w:tab w:val="right" w:pos="9270"/>
                  </w:tabs>
                  <w:adjustRightInd w:val="0"/>
                  <w:snapToGrid w:val="0"/>
                  <w:jc w:val="right"/>
                </w:pPr>
                <w:r>
                  <w:t>625,583,745.98</w:t>
                </w:r>
              </w:p>
            </w:tc>
          </w:tr>
          <w:bookmarkEnd w:id="193"/>
        </w:tbl>
      </w:sdtContent>
    </w:sdt>
    <w:p w14:paraId="370E9D6C" w14:textId="77777777" w:rsidR="00DE67B8" w:rsidRDefault="00DE67B8">
      <w:pPr>
        <w:pStyle w:val="95"/>
      </w:pPr>
    </w:p>
    <w:p w14:paraId="46BA1033" w14:textId="77777777" w:rsidR="00DE67B8" w:rsidRDefault="008C268A">
      <w:pPr>
        <w:pStyle w:val="170"/>
        <w:tabs>
          <w:tab w:val="left" w:pos="588"/>
        </w:tabs>
        <w:rPr>
          <w:rFonts w:ascii="宋体" w:hAnsi="宋体"/>
        </w:rPr>
      </w:pPr>
      <w:r>
        <w:rPr>
          <w:rFonts w:ascii="宋体" w:hAnsi="宋体" w:hint="eastAsia"/>
        </w:rPr>
        <w:t>固定资产</w:t>
      </w:r>
    </w:p>
    <w:sdt>
      <w:sdtPr>
        <w:rPr>
          <w:rFonts w:ascii="宋体" w:hAnsi="宋体" w:cs="宋体" w:hint="eastAsia"/>
          <w:b w:val="0"/>
          <w:bCs/>
          <w:kern w:val="0"/>
          <w:szCs w:val="21"/>
        </w:rPr>
        <w:alias w:val="模块:固定资产情况"/>
        <w:tag w:val="_GBC_6b764c2f9af049ba98fb55c66fe083a9"/>
        <w:id w:val="-1539963676"/>
        <w:lock w:val="sdtLocked"/>
        <w:placeholder>
          <w:docPart w:val="GBC22222222222222222222222222222"/>
        </w:placeholder>
      </w:sdtPr>
      <w:sdtEndPr>
        <w:rPr>
          <w:rFonts w:cstheme="minorBidi"/>
          <w:kern w:val="2"/>
        </w:rPr>
      </w:sdtEndPr>
      <w:sdtContent>
        <w:p w14:paraId="6B0C57CE" w14:textId="77777777" w:rsidR="00DE67B8" w:rsidRDefault="008C268A">
          <w:pPr>
            <w:pStyle w:val="170"/>
            <w:numPr>
              <w:ilvl w:val="0"/>
              <w:numId w:val="99"/>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1805957965"/>
            <w:lock w:val="sdtLocked"/>
            <w:placeholder>
              <w:docPart w:val="GBC22222222222222222222222222222"/>
            </w:placeholder>
          </w:sdtPr>
          <w:sdtContent>
            <w:p w14:paraId="53916D86" w14:textId="6CA03A2C" w:rsidR="00DE67B8" w:rsidRDefault="008C268A">
              <w:pPr>
                <w:pStyle w:val="95"/>
              </w:pPr>
              <w:r>
                <w:fldChar w:fldCharType="begin"/>
              </w:r>
              <w:r w:rsidR="0026217A">
                <w:instrText xml:space="preserve"> MACROBUTTON  SnrToggleCheckbox √适用 </w:instrText>
              </w:r>
              <w:r>
                <w:fldChar w:fldCharType="end"/>
              </w:r>
              <w:r>
                <w:fldChar w:fldCharType="begin"/>
              </w:r>
              <w:r w:rsidR="0026217A">
                <w:instrText xml:space="preserve"> MACROBUTTON  SnrToggleCheckbox □不适用 </w:instrText>
              </w:r>
              <w:r>
                <w:fldChar w:fldCharType="end"/>
              </w:r>
            </w:p>
          </w:sdtContent>
        </w:sdt>
        <w:p w14:paraId="0D2398E8" w14:textId="77777777" w:rsidR="00DE67B8" w:rsidRDefault="008C268A">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2652364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固定资产情况"/>
              <w:tag w:val="_GBC_c5ecae448dd948eca54add973afbe77b"/>
              <w:id w:val="-18722910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89"/>
            <w:gridCol w:w="1417"/>
            <w:gridCol w:w="992"/>
            <w:gridCol w:w="1242"/>
            <w:gridCol w:w="1168"/>
            <w:gridCol w:w="1315"/>
          </w:tblGrid>
          <w:tr w:rsidR="00AF712A" w14:paraId="6C66B9B9" w14:textId="77777777" w:rsidTr="00021FB9">
            <w:sdt>
              <w:sdtPr>
                <w:tag w:val="_PLD_1741958de41447b7ac4cbd15ce893c6c"/>
                <w:id w:val="921602337"/>
                <w:lock w:val="sdtLocked"/>
              </w:sdtPr>
              <w:sdtContent>
                <w:tc>
                  <w:tcPr>
                    <w:tcW w:w="1524" w:type="pct"/>
                    <w:shd w:val="clear" w:color="auto" w:fill="auto"/>
                    <w:vAlign w:val="center"/>
                  </w:tcPr>
                  <w:p w14:paraId="58C0F55B" w14:textId="77777777" w:rsidR="00AF712A" w:rsidRDefault="00AF712A" w:rsidP="00021FB9">
                    <w:pPr>
                      <w:jc w:val="center"/>
                    </w:pPr>
                    <w:r>
                      <w:rPr>
                        <w:rFonts w:hint="eastAsia"/>
                      </w:rPr>
                      <w:t>项目</w:t>
                    </w:r>
                  </w:p>
                </w:tc>
              </w:sdtContent>
            </w:sdt>
            <w:sdt>
              <w:sdtPr>
                <w:rPr>
                  <w:rFonts w:hint="eastAsia"/>
                </w:rPr>
                <w:alias w:val="固定资产情况明细-项目名称"/>
                <w:tag w:val="_GBC_936a8499167f477aab1a2942b2fdbdaf"/>
                <w:id w:val="204452023"/>
                <w:lock w:val="sdtLocked"/>
                <w:text/>
              </w:sdtPr>
              <w:sdtContent>
                <w:tc>
                  <w:tcPr>
                    <w:tcW w:w="803" w:type="pct"/>
                    <w:shd w:val="clear" w:color="auto" w:fill="auto"/>
                    <w:vAlign w:val="center"/>
                  </w:tcPr>
                  <w:p w14:paraId="7D918264" w14:textId="77777777" w:rsidR="00AF712A" w:rsidRDefault="00AF712A" w:rsidP="00021FB9">
                    <w:pPr>
                      <w:jc w:val="center"/>
                    </w:pPr>
                    <w:r>
                      <w:rPr>
                        <w:rFonts w:hint="eastAsia"/>
                      </w:rPr>
                      <w:t>房屋及建筑物</w:t>
                    </w:r>
                  </w:p>
                </w:tc>
              </w:sdtContent>
            </w:sdt>
            <w:sdt>
              <w:sdtPr>
                <w:rPr>
                  <w:rFonts w:hint="eastAsia"/>
                </w:rPr>
                <w:alias w:val="固定资产情况明细-项目名称"/>
                <w:tag w:val="_GBC_936a8499167f477aab1a2942b2fdbdaf"/>
                <w:id w:val="-1080289444"/>
                <w:lock w:val="sdtLocked"/>
                <w:text/>
              </w:sdtPr>
              <w:sdtContent>
                <w:tc>
                  <w:tcPr>
                    <w:tcW w:w="562" w:type="pct"/>
                    <w:shd w:val="clear" w:color="auto" w:fill="auto"/>
                    <w:vAlign w:val="center"/>
                  </w:tcPr>
                  <w:p w14:paraId="52442A77" w14:textId="77777777" w:rsidR="00AF712A" w:rsidRDefault="00AF712A" w:rsidP="00021FB9">
                    <w:pPr>
                      <w:jc w:val="center"/>
                    </w:pPr>
                    <w:r>
                      <w:rPr>
                        <w:rFonts w:hint="eastAsia"/>
                      </w:rPr>
                      <w:t>机器设备</w:t>
                    </w:r>
                  </w:p>
                </w:tc>
              </w:sdtContent>
            </w:sdt>
            <w:sdt>
              <w:sdtPr>
                <w:rPr>
                  <w:rFonts w:hint="eastAsia"/>
                </w:rPr>
                <w:alias w:val="固定资产情况明细-项目名称"/>
                <w:tag w:val="_GBC_936a8499167f477aab1a2942b2fdbdaf"/>
                <w:id w:val="1902706568"/>
                <w:lock w:val="sdtLocked"/>
                <w:text/>
              </w:sdtPr>
              <w:sdtContent>
                <w:tc>
                  <w:tcPr>
                    <w:tcW w:w="704" w:type="pct"/>
                    <w:shd w:val="clear" w:color="auto" w:fill="auto"/>
                    <w:vAlign w:val="center"/>
                  </w:tcPr>
                  <w:p w14:paraId="1C1E060D" w14:textId="77777777" w:rsidR="00AF712A" w:rsidRDefault="00AF712A" w:rsidP="00021FB9">
                    <w:pPr>
                      <w:jc w:val="center"/>
                    </w:pPr>
                    <w:r>
                      <w:rPr>
                        <w:rFonts w:hint="eastAsia"/>
                      </w:rPr>
                      <w:t>运输工具</w:t>
                    </w:r>
                  </w:p>
                </w:tc>
              </w:sdtContent>
            </w:sdt>
            <w:sdt>
              <w:sdtPr>
                <w:rPr>
                  <w:rFonts w:hint="eastAsia"/>
                </w:rPr>
                <w:alias w:val="固定资产情况明细-项目名称"/>
                <w:tag w:val="_GBC_936a8499167f477aab1a2942b2fdbdaf"/>
                <w:id w:val="1854451596"/>
                <w:lock w:val="sdtLocked"/>
                <w:text/>
              </w:sdtPr>
              <w:sdtContent>
                <w:tc>
                  <w:tcPr>
                    <w:tcW w:w="662" w:type="pct"/>
                    <w:shd w:val="clear" w:color="auto" w:fill="auto"/>
                    <w:vAlign w:val="center"/>
                  </w:tcPr>
                  <w:p w14:paraId="46DAED00" w14:textId="77777777" w:rsidR="00AF712A" w:rsidRDefault="00AF712A" w:rsidP="00021FB9">
                    <w:pPr>
                      <w:jc w:val="center"/>
                    </w:pPr>
                    <w:r>
                      <w:rPr>
                        <w:rFonts w:hint="eastAsia"/>
                      </w:rPr>
                      <w:t>其他</w:t>
                    </w:r>
                  </w:p>
                </w:tc>
              </w:sdtContent>
            </w:sdt>
            <w:sdt>
              <w:sdtPr>
                <w:tag w:val="_PLD_0b635f975b4949dbb798f88c3dcf1d8d"/>
                <w:id w:val="-273858509"/>
                <w:lock w:val="sdtLocked"/>
              </w:sdtPr>
              <w:sdtContent>
                <w:tc>
                  <w:tcPr>
                    <w:tcW w:w="745" w:type="pct"/>
                    <w:shd w:val="clear" w:color="auto" w:fill="auto"/>
                    <w:vAlign w:val="center"/>
                  </w:tcPr>
                  <w:p w14:paraId="57C2EF64" w14:textId="77777777" w:rsidR="00AF712A" w:rsidRDefault="00AF712A" w:rsidP="00021FB9">
                    <w:pPr>
                      <w:jc w:val="center"/>
                    </w:pPr>
                    <w:r>
                      <w:rPr>
                        <w:rFonts w:hint="eastAsia"/>
                      </w:rPr>
                      <w:t>合计</w:t>
                    </w:r>
                  </w:p>
                </w:tc>
              </w:sdtContent>
            </w:sdt>
          </w:tr>
          <w:tr w:rsidR="00AF712A" w14:paraId="7E32888B" w14:textId="77777777" w:rsidTr="00021FB9">
            <w:sdt>
              <w:sdtPr>
                <w:tag w:val="_PLD_e1d4e79d72fd45cc925f8729ecef795c"/>
                <w:id w:val="782392685"/>
                <w:lock w:val="sdtLocked"/>
              </w:sdtPr>
              <w:sdtContent>
                <w:tc>
                  <w:tcPr>
                    <w:tcW w:w="5000" w:type="pct"/>
                    <w:gridSpan w:val="6"/>
                    <w:shd w:val="clear" w:color="auto" w:fill="auto"/>
                  </w:tcPr>
                  <w:p w14:paraId="3BEFEBB6" w14:textId="77777777" w:rsidR="00AF712A" w:rsidRDefault="00AF712A" w:rsidP="00021FB9">
                    <w:pPr>
                      <w:pStyle w:val="95"/>
                    </w:pPr>
                    <w:r>
                      <w:rPr>
                        <w:rFonts w:hint="eastAsia"/>
                      </w:rPr>
                      <w:t>一、账面原值：</w:t>
                    </w:r>
                  </w:p>
                </w:tc>
              </w:sdtContent>
            </w:sdt>
          </w:tr>
          <w:tr w:rsidR="00AF712A" w14:paraId="2008E5CA" w14:textId="77777777" w:rsidTr="00021FB9">
            <w:sdt>
              <w:sdtPr>
                <w:tag w:val="_PLD_76089fd0a4a0479c8c1f36c514cb7ecd"/>
                <w:id w:val="1910190024"/>
                <w:lock w:val="sdtLocked"/>
              </w:sdtPr>
              <w:sdtContent>
                <w:tc>
                  <w:tcPr>
                    <w:tcW w:w="1524" w:type="pct"/>
                    <w:shd w:val="clear" w:color="auto" w:fill="auto"/>
                  </w:tcPr>
                  <w:p w14:paraId="73AD3E1F" w14:textId="77777777" w:rsidR="00AF712A" w:rsidRDefault="00AF712A" w:rsidP="00021FB9">
                    <w:pPr>
                      <w:ind w:firstLineChars="200" w:firstLine="420"/>
                    </w:pPr>
                    <w:r>
                      <w:t>1.</w:t>
                    </w:r>
                    <w:r>
                      <w:rPr>
                        <w:rFonts w:hint="eastAsia"/>
                      </w:rPr>
                      <w:t>期初余额</w:t>
                    </w:r>
                  </w:p>
                </w:tc>
              </w:sdtContent>
            </w:sdt>
            <w:tc>
              <w:tcPr>
                <w:tcW w:w="803" w:type="pct"/>
                <w:shd w:val="clear" w:color="auto" w:fill="auto"/>
                <w:vAlign w:val="center"/>
              </w:tcPr>
              <w:p w14:paraId="58350E64" w14:textId="77777777" w:rsidR="00AF712A" w:rsidRPr="0026217A" w:rsidRDefault="00AF712A" w:rsidP="00021FB9">
                <w:pPr>
                  <w:jc w:val="right"/>
                  <w:rPr>
                    <w:rFonts w:ascii="Arial Narrow" w:hAnsi="Arial Narrow"/>
                  </w:rPr>
                </w:pPr>
                <w:r w:rsidRPr="0026217A">
                  <w:rPr>
                    <w:rFonts w:ascii="Arial Narrow" w:hAnsi="Arial Narrow"/>
                  </w:rPr>
                  <w:t>701,335,911.07</w:t>
                </w:r>
              </w:p>
            </w:tc>
            <w:tc>
              <w:tcPr>
                <w:tcW w:w="562" w:type="pct"/>
                <w:shd w:val="clear" w:color="auto" w:fill="auto"/>
                <w:vAlign w:val="center"/>
              </w:tcPr>
              <w:p w14:paraId="0675F829" w14:textId="77777777" w:rsidR="00AF712A" w:rsidRPr="0026217A" w:rsidRDefault="00AF712A" w:rsidP="00021FB9">
                <w:pPr>
                  <w:jc w:val="right"/>
                  <w:rPr>
                    <w:rFonts w:ascii="Arial Narrow" w:hAnsi="Arial Narrow"/>
                  </w:rPr>
                </w:pPr>
              </w:p>
            </w:tc>
            <w:tc>
              <w:tcPr>
                <w:tcW w:w="704" w:type="pct"/>
                <w:shd w:val="clear" w:color="auto" w:fill="auto"/>
                <w:vAlign w:val="center"/>
              </w:tcPr>
              <w:p w14:paraId="76BDEA99" w14:textId="77777777" w:rsidR="00AF712A" w:rsidRPr="0026217A" w:rsidRDefault="00AF712A" w:rsidP="00021FB9">
                <w:pPr>
                  <w:jc w:val="right"/>
                  <w:rPr>
                    <w:rFonts w:ascii="Arial Narrow" w:hAnsi="Arial Narrow"/>
                  </w:rPr>
                </w:pPr>
                <w:r w:rsidRPr="0026217A">
                  <w:rPr>
                    <w:rFonts w:ascii="Arial Narrow" w:hAnsi="Arial Narrow"/>
                  </w:rPr>
                  <w:t>27,862,641.21</w:t>
                </w:r>
              </w:p>
            </w:tc>
            <w:tc>
              <w:tcPr>
                <w:tcW w:w="662" w:type="pct"/>
                <w:shd w:val="clear" w:color="auto" w:fill="auto"/>
                <w:vAlign w:val="center"/>
              </w:tcPr>
              <w:p w14:paraId="6EDDE824" w14:textId="77777777" w:rsidR="00AF712A" w:rsidRPr="0026217A" w:rsidRDefault="00AF712A" w:rsidP="00021FB9">
                <w:pPr>
                  <w:jc w:val="right"/>
                  <w:rPr>
                    <w:rFonts w:ascii="Arial Narrow" w:hAnsi="Arial Narrow"/>
                  </w:rPr>
                </w:pPr>
                <w:r w:rsidRPr="0026217A">
                  <w:rPr>
                    <w:rFonts w:ascii="Arial Narrow" w:hAnsi="Arial Narrow"/>
                  </w:rPr>
                  <w:t>64,957,242.50</w:t>
                </w:r>
              </w:p>
            </w:tc>
            <w:tc>
              <w:tcPr>
                <w:tcW w:w="745" w:type="pct"/>
                <w:shd w:val="clear" w:color="auto" w:fill="auto"/>
                <w:vAlign w:val="center"/>
              </w:tcPr>
              <w:p w14:paraId="521F90F5" w14:textId="77777777" w:rsidR="00AF712A" w:rsidRPr="0026217A" w:rsidRDefault="00AF712A" w:rsidP="00021FB9">
                <w:pPr>
                  <w:jc w:val="right"/>
                  <w:rPr>
                    <w:rFonts w:ascii="Arial Narrow" w:hAnsi="Arial Narrow"/>
                  </w:rPr>
                </w:pPr>
                <w:r w:rsidRPr="0026217A">
                  <w:rPr>
                    <w:rFonts w:ascii="Arial Narrow" w:hAnsi="Arial Narrow"/>
                  </w:rPr>
                  <w:t>794,155,794.78</w:t>
                </w:r>
              </w:p>
            </w:tc>
          </w:tr>
          <w:tr w:rsidR="00AF712A" w14:paraId="1CB07C75" w14:textId="77777777" w:rsidTr="00021FB9">
            <w:sdt>
              <w:sdtPr>
                <w:tag w:val="_PLD_ee436c0e086043f0a5f400c99fbf0df9"/>
                <w:id w:val="1453823392"/>
                <w:lock w:val="sdtLocked"/>
              </w:sdtPr>
              <w:sdtContent>
                <w:tc>
                  <w:tcPr>
                    <w:tcW w:w="1524" w:type="pct"/>
                    <w:shd w:val="clear" w:color="auto" w:fill="auto"/>
                  </w:tcPr>
                  <w:p w14:paraId="1064479C" w14:textId="77777777" w:rsidR="00AF712A" w:rsidRDefault="00AF712A" w:rsidP="00021FB9">
                    <w:pPr>
                      <w:ind w:firstLineChars="200" w:firstLine="420"/>
                    </w:pPr>
                    <w:r>
                      <w:t>2.</w:t>
                    </w:r>
                    <w:r>
                      <w:rPr>
                        <w:rFonts w:hint="eastAsia"/>
                      </w:rPr>
                      <w:t>本期增加金额</w:t>
                    </w:r>
                  </w:p>
                </w:tc>
              </w:sdtContent>
            </w:sdt>
            <w:tc>
              <w:tcPr>
                <w:tcW w:w="803" w:type="pct"/>
                <w:shd w:val="clear" w:color="auto" w:fill="auto"/>
              </w:tcPr>
              <w:p w14:paraId="721BDB40" w14:textId="77777777" w:rsidR="00AF712A" w:rsidRPr="0026217A" w:rsidRDefault="00AF712A" w:rsidP="00021FB9">
                <w:pPr>
                  <w:jc w:val="right"/>
                  <w:rPr>
                    <w:rFonts w:ascii="Arial Narrow" w:hAnsi="Arial Narrow"/>
                  </w:rPr>
                </w:pPr>
                <w:r w:rsidRPr="0026217A">
                  <w:rPr>
                    <w:rFonts w:ascii="Arial Narrow" w:hAnsi="Arial Narrow"/>
                  </w:rPr>
                  <w:t>59,751.87</w:t>
                </w:r>
              </w:p>
            </w:tc>
            <w:tc>
              <w:tcPr>
                <w:tcW w:w="562" w:type="pct"/>
                <w:shd w:val="clear" w:color="auto" w:fill="auto"/>
                <w:vAlign w:val="center"/>
              </w:tcPr>
              <w:p w14:paraId="31B70D34" w14:textId="77777777" w:rsidR="00AF712A" w:rsidRPr="0026217A" w:rsidRDefault="00AF712A" w:rsidP="00021FB9">
                <w:pPr>
                  <w:jc w:val="right"/>
                  <w:rPr>
                    <w:rFonts w:ascii="Arial Narrow" w:hAnsi="Arial Narrow"/>
                  </w:rPr>
                </w:pPr>
              </w:p>
            </w:tc>
            <w:tc>
              <w:tcPr>
                <w:tcW w:w="704" w:type="pct"/>
                <w:shd w:val="clear" w:color="auto" w:fill="auto"/>
                <w:vAlign w:val="center"/>
              </w:tcPr>
              <w:p w14:paraId="56824D8B" w14:textId="77777777" w:rsidR="00AF712A" w:rsidRPr="0026217A" w:rsidRDefault="00AF712A" w:rsidP="00021FB9">
                <w:pPr>
                  <w:jc w:val="right"/>
                  <w:rPr>
                    <w:rFonts w:ascii="Arial Narrow" w:hAnsi="Arial Narrow"/>
                  </w:rPr>
                </w:pPr>
              </w:p>
            </w:tc>
            <w:tc>
              <w:tcPr>
                <w:tcW w:w="662" w:type="pct"/>
                <w:shd w:val="clear" w:color="auto" w:fill="auto"/>
              </w:tcPr>
              <w:p w14:paraId="5FE5BC8A" w14:textId="77777777" w:rsidR="00AF712A" w:rsidRPr="0026217A" w:rsidRDefault="00AF712A" w:rsidP="00021FB9">
                <w:pPr>
                  <w:jc w:val="right"/>
                  <w:rPr>
                    <w:rFonts w:ascii="Arial Narrow" w:hAnsi="Arial Narrow"/>
                  </w:rPr>
                </w:pPr>
                <w:r w:rsidRPr="0026217A">
                  <w:rPr>
                    <w:rFonts w:ascii="Arial Narrow" w:hAnsi="Arial Narrow"/>
                  </w:rPr>
                  <w:t>554,878.77</w:t>
                </w:r>
              </w:p>
            </w:tc>
            <w:tc>
              <w:tcPr>
                <w:tcW w:w="745" w:type="pct"/>
                <w:shd w:val="clear" w:color="auto" w:fill="auto"/>
              </w:tcPr>
              <w:p w14:paraId="0B7EDB51" w14:textId="77777777" w:rsidR="00AF712A" w:rsidRPr="0026217A" w:rsidRDefault="00AF712A" w:rsidP="00021FB9">
                <w:pPr>
                  <w:jc w:val="right"/>
                  <w:rPr>
                    <w:rFonts w:ascii="Arial Narrow" w:hAnsi="Arial Narrow"/>
                  </w:rPr>
                </w:pPr>
                <w:r w:rsidRPr="0026217A">
                  <w:rPr>
                    <w:rFonts w:ascii="Arial Narrow" w:hAnsi="Arial Narrow"/>
                  </w:rPr>
                  <w:t>614,630.64</w:t>
                </w:r>
              </w:p>
            </w:tc>
          </w:tr>
          <w:tr w:rsidR="00AF712A" w14:paraId="57C92436" w14:textId="77777777" w:rsidTr="00021FB9">
            <w:sdt>
              <w:sdtPr>
                <w:tag w:val="_PLD_52f208e0e9cd4154b48b25225e9d4e33"/>
                <w:id w:val="1953826305"/>
                <w:lock w:val="sdtLocked"/>
              </w:sdtPr>
              <w:sdtContent>
                <w:tc>
                  <w:tcPr>
                    <w:tcW w:w="1524" w:type="pct"/>
                    <w:shd w:val="clear" w:color="auto" w:fill="auto"/>
                  </w:tcPr>
                  <w:p w14:paraId="39A359AA" w14:textId="77777777" w:rsidR="00AF712A" w:rsidRDefault="00AF712A" w:rsidP="00021FB9">
                    <w:pPr>
                      <w:ind w:firstLineChars="300" w:firstLine="630"/>
                    </w:pPr>
                    <w:r>
                      <w:rPr>
                        <w:rFonts w:hint="eastAsia"/>
                      </w:rPr>
                      <w:t>（1）购置</w:t>
                    </w:r>
                  </w:p>
                </w:tc>
              </w:sdtContent>
            </w:sdt>
            <w:tc>
              <w:tcPr>
                <w:tcW w:w="803" w:type="pct"/>
                <w:shd w:val="clear" w:color="auto" w:fill="auto"/>
              </w:tcPr>
              <w:p w14:paraId="4AB39B56" w14:textId="77777777" w:rsidR="00AF712A" w:rsidRPr="0026217A" w:rsidRDefault="00AF712A" w:rsidP="00021FB9">
                <w:pPr>
                  <w:jc w:val="right"/>
                  <w:rPr>
                    <w:rFonts w:ascii="Arial Narrow" w:hAnsi="Arial Narrow"/>
                  </w:rPr>
                </w:pPr>
                <w:r w:rsidRPr="0026217A">
                  <w:rPr>
                    <w:rFonts w:ascii="Arial Narrow" w:hAnsi="Arial Narrow"/>
                  </w:rPr>
                  <w:t>59,751.87</w:t>
                </w:r>
              </w:p>
            </w:tc>
            <w:tc>
              <w:tcPr>
                <w:tcW w:w="562" w:type="pct"/>
                <w:shd w:val="clear" w:color="auto" w:fill="auto"/>
                <w:vAlign w:val="center"/>
              </w:tcPr>
              <w:p w14:paraId="675AFE24" w14:textId="77777777" w:rsidR="00AF712A" w:rsidRPr="0026217A" w:rsidRDefault="00AF712A" w:rsidP="00021FB9">
                <w:pPr>
                  <w:jc w:val="right"/>
                  <w:rPr>
                    <w:rFonts w:ascii="Arial Narrow" w:hAnsi="Arial Narrow"/>
                  </w:rPr>
                </w:pPr>
              </w:p>
            </w:tc>
            <w:tc>
              <w:tcPr>
                <w:tcW w:w="704" w:type="pct"/>
                <w:shd w:val="clear" w:color="auto" w:fill="auto"/>
                <w:vAlign w:val="center"/>
              </w:tcPr>
              <w:p w14:paraId="28D4AB5B" w14:textId="77777777" w:rsidR="00AF712A" w:rsidRPr="0026217A" w:rsidRDefault="00AF712A" w:rsidP="00021FB9">
                <w:pPr>
                  <w:jc w:val="right"/>
                  <w:rPr>
                    <w:rFonts w:ascii="Arial Narrow" w:hAnsi="Arial Narrow"/>
                  </w:rPr>
                </w:pPr>
              </w:p>
            </w:tc>
            <w:tc>
              <w:tcPr>
                <w:tcW w:w="662" w:type="pct"/>
                <w:shd w:val="clear" w:color="auto" w:fill="auto"/>
              </w:tcPr>
              <w:p w14:paraId="01BE9AB4" w14:textId="77777777" w:rsidR="00AF712A" w:rsidRPr="0026217A" w:rsidRDefault="00AF712A" w:rsidP="00021FB9">
                <w:pPr>
                  <w:jc w:val="right"/>
                  <w:rPr>
                    <w:rFonts w:ascii="Arial Narrow" w:hAnsi="Arial Narrow"/>
                  </w:rPr>
                </w:pPr>
                <w:r w:rsidRPr="0026217A">
                  <w:rPr>
                    <w:rFonts w:ascii="Arial Narrow" w:hAnsi="Arial Narrow"/>
                  </w:rPr>
                  <w:t>554,878.77</w:t>
                </w:r>
              </w:p>
            </w:tc>
            <w:tc>
              <w:tcPr>
                <w:tcW w:w="745" w:type="pct"/>
                <w:shd w:val="clear" w:color="auto" w:fill="auto"/>
              </w:tcPr>
              <w:p w14:paraId="08419A4D" w14:textId="77777777" w:rsidR="00AF712A" w:rsidRPr="0026217A" w:rsidRDefault="00AF712A" w:rsidP="00021FB9">
                <w:pPr>
                  <w:jc w:val="right"/>
                  <w:rPr>
                    <w:rFonts w:ascii="Arial Narrow" w:hAnsi="Arial Narrow"/>
                  </w:rPr>
                </w:pPr>
                <w:r w:rsidRPr="0026217A">
                  <w:rPr>
                    <w:rFonts w:ascii="Arial Narrow" w:hAnsi="Arial Narrow"/>
                  </w:rPr>
                  <w:t>614,630.64</w:t>
                </w:r>
              </w:p>
            </w:tc>
          </w:tr>
          <w:tr w:rsidR="00AF712A" w14:paraId="1BBFBAB0" w14:textId="77777777" w:rsidTr="00021FB9">
            <w:sdt>
              <w:sdtPr>
                <w:tag w:val="_PLD_c449c35eb24a41ae87b7fabcc7ac49f2"/>
                <w:id w:val="-1565634544"/>
                <w:lock w:val="sdtLocked"/>
              </w:sdtPr>
              <w:sdtContent>
                <w:tc>
                  <w:tcPr>
                    <w:tcW w:w="1524" w:type="pct"/>
                    <w:shd w:val="clear" w:color="auto" w:fill="auto"/>
                  </w:tcPr>
                  <w:p w14:paraId="5A7F0AD7" w14:textId="77777777" w:rsidR="00AF712A" w:rsidRDefault="00AF712A" w:rsidP="00021FB9">
                    <w:pPr>
                      <w:ind w:firstLineChars="300" w:firstLine="630"/>
                    </w:pPr>
                    <w:r>
                      <w:rPr>
                        <w:rFonts w:hint="eastAsia"/>
                      </w:rPr>
                      <w:t>（2）在建工程转入</w:t>
                    </w:r>
                  </w:p>
                </w:tc>
              </w:sdtContent>
            </w:sdt>
            <w:tc>
              <w:tcPr>
                <w:tcW w:w="803" w:type="pct"/>
                <w:shd w:val="clear" w:color="auto" w:fill="auto"/>
                <w:vAlign w:val="center"/>
              </w:tcPr>
              <w:p w14:paraId="56CFC5DA" w14:textId="77777777" w:rsidR="00AF712A" w:rsidRPr="0026217A" w:rsidRDefault="00AF712A" w:rsidP="00021FB9">
                <w:pPr>
                  <w:jc w:val="right"/>
                  <w:rPr>
                    <w:rFonts w:ascii="Arial Narrow" w:hAnsi="Arial Narrow"/>
                  </w:rPr>
                </w:pPr>
              </w:p>
            </w:tc>
            <w:tc>
              <w:tcPr>
                <w:tcW w:w="562" w:type="pct"/>
                <w:shd w:val="clear" w:color="auto" w:fill="auto"/>
                <w:vAlign w:val="center"/>
              </w:tcPr>
              <w:p w14:paraId="7BE61DAC" w14:textId="77777777" w:rsidR="00AF712A" w:rsidRPr="0026217A" w:rsidRDefault="00AF712A" w:rsidP="00021FB9">
                <w:pPr>
                  <w:jc w:val="right"/>
                  <w:rPr>
                    <w:rFonts w:ascii="Arial Narrow" w:hAnsi="Arial Narrow"/>
                  </w:rPr>
                </w:pPr>
              </w:p>
            </w:tc>
            <w:tc>
              <w:tcPr>
                <w:tcW w:w="704" w:type="pct"/>
                <w:shd w:val="clear" w:color="auto" w:fill="auto"/>
                <w:vAlign w:val="center"/>
              </w:tcPr>
              <w:p w14:paraId="460D5BC0" w14:textId="77777777" w:rsidR="00AF712A" w:rsidRPr="0026217A" w:rsidRDefault="00AF712A" w:rsidP="00021FB9">
                <w:pPr>
                  <w:jc w:val="right"/>
                  <w:rPr>
                    <w:rFonts w:ascii="Arial Narrow" w:hAnsi="Arial Narrow"/>
                  </w:rPr>
                </w:pPr>
              </w:p>
            </w:tc>
            <w:tc>
              <w:tcPr>
                <w:tcW w:w="662" w:type="pct"/>
                <w:shd w:val="clear" w:color="auto" w:fill="auto"/>
                <w:vAlign w:val="center"/>
              </w:tcPr>
              <w:p w14:paraId="0985AFCB" w14:textId="77777777" w:rsidR="00AF712A" w:rsidRPr="0026217A" w:rsidRDefault="00AF712A" w:rsidP="00021FB9">
                <w:pPr>
                  <w:jc w:val="right"/>
                  <w:rPr>
                    <w:rFonts w:ascii="Arial Narrow" w:hAnsi="Arial Narrow"/>
                  </w:rPr>
                </w:pPr>
              </w:p>
            </w:tc>
            <w:tc>
              <w:tcPr>
                <w:tcW w:w="745" w:type="pct"/>
                <w:shd w:val="clear" w:color="auto" w:fill="auto"/>
                <w:vAlign w:val="center"/>
              </w:tcPr>
              <w:p w14:paraId="68B5A675" w14:textId="77777777" w:rsidR="00AF712A" w:rsidRPr="0026217A" w:rsidRDefault="00AF712A" w:rsidP="00021FB9">
                <w:pPr>
                  <w:jc w:val="right"/>
                  <w:rPr>
                    <w:rFonts w:ascii="Arial Narrow" w:hAnsi="Arial Narrow"/>
                  </w:rPr>
                </w:pPr>
              </w:p>
            </w:tc>
          </w:tr>
          <w:tr w:rsidR="00AF712A" w14:paraId="02880404" w14:textId="77777777" w:rsidTr="00021FB9">
            <w:sdt>
              <w:sdtPr>
                <w:tag w:val="_PLD_1c36f9524fa147baa9fa4bde2c6a8612"/>
                <w:id w:val="-755981492"/>
                <w:lock w:val="sdtLocked"/>
              </w:sdtPr>
              <w:sdtContent>
                <w:tc>
                  <w:tcPr>
                    <w:tcW w:w="1524" w:type="pct"/>
                    <w:shd w:val="clear" w:color="auto" w:fill="auto"/>
                  </w:tcPr>
                  <w:p w14:paraId="25699FCC" w14:textId="77777777" w:rsidR="00AF712A" w:rsidRDefault="00AF712A" w:rsidP="00021FB9">
                    <w:pPr>
                      <w:ind w:firstLineChars="300" w:firstLine="630"/>
                    </w:pPr>
                    <w:r>
                      <w:rPr>
                        <w:rFonts w:hint="eastAsia"/>
                      </w:rPr>
                      <w:t>（3）企业合并增加</w:t>
                    </w:r>
                  </w:p>
                </w:tc>
              </w:sdtContent>
            </w:sdt>
            <w:tc>
              <w:tcPr>
                <w:tcW w:w="803" w:type="pct"/>
                <w:shd w:val="clear" w:color="auto" w:fill="auto"/>
                <w:vAlign w:val="center"/>
              </w:tcPr>
              <w:p w14:paraId="60240EE1" w14:textId="77777777" w:rsidR="00AF712A" w:rsidRPr="0026217A" w:rsidRDefault="00AF712A" w:rsidP="00021FB9">
                <w:pPr>
                  <w:jc w:val="right"/>
                  <w:rPr>
                    <w:rFonts w:ascii="Arial Narrow" w:hAnsi="Arial Narrow"/>
                  </w:rPr>
                </w:pPr>
              </w:p>
            </w:tc>
            <w:tc>
              <w:tcPr>
                <w:tcW w:w="562" w:type="pct"/>
                <w:shd w:val="clear" w:color="auto" w:fill="auto"/>
                <w:vAlign w:val="center"/>
              </w:tcPr>
              <w:p w14:paraId="625BA94D" w14:textId="77777777" w:rsidR="00AF712A" w:rsidRPr="0026217A" w:rsidRDefault="00AF712A" w:rsidP="00021FB9">
                <w:pPr>
                  <w:jc w:val="right"/>
                  <w:rPr>
                    <w:rFonts w:ascii="Arial Narrow" w:hAnsi="Arial Narrow"/>
                  </w:rPr>
                </w:pPr>
              </w:p>
            </w:tc>
            <w:tc>
              <w:tcPr>
                <w:tcW w:w="704" w:type="pct"/>
                <w:shd w:val="clear" w:color="auto" w:fill="auto"/>
                <w:vAlign w:val="center"/>
              </w:tcPr>
              <w:p w14:paraId="717AC776" w14:textId="77777777" w:rsidR="00AF712A" w:rsidRPr="0026217A" w:rsidRDefault="00AF712A" w:rsidP="00021FB9">
                <w:pPr>
                  <w:jc w:val="right"/>
                  <w:rPr>
                    <w:rFonts w:ascii="Arial Narrow" w:hAnsi="Arial Narrow"/>
                  </w:rPr>
                </w:pPr>
              </w:p>
            </w:tc>
            <w:tc>
              <w:tcPr>
                <w:tcW w:w="662" w:type="pct"/>
                <w:shd w:val="clear" w:color="auto" w:fill="auto"/>
                <w:vAlign w:val="center"/>
              </w:tcPr>
              <w:p w14:paraId="0E42E791" w14:textId="77777777" w:rsidR="00AF712A" w:rsidRPr="0026217A" w:rsidRDefault="00AF712A" w:rsidP="00021FB9">
                <w:pPr>
                  <w:jc w:val="right"/>
                  <w:rPr>
                    <w:rFonts w:ascii="Arial Narrow" w:hAnsi="Arial Narrow"/>
                  </w:rPr>
                </w:pPr>
              </w:p>
            </w:tc>
            <w:tc>
              <w:tcPr>
                <w:tcW w:w="745" w:type="pct"/>
                <w:shd w:val="clear" w:color="auto" w:fill="auto"/>
                <w:vAlign w:val="center"/>
              </w:tcPr>
              <w:p w14:paraId="37BA5628" w14:textId="77777777" w:rsidR="00AF712A" w:rsidRPr="0026217A" w:rsidRDefault="00AF712A" w:rsidP="00021FB9">
                <w:pPr>
                  <w:jc w:val="right"/>
                  <w:rPr>
                    <w:rFonts w:ascii="Arial Narrow" w:hAnsi="Arial Narrow"/>
                  </w:rPr>
                </w:pPr>
              </w:p>
            </w:tc>
          </w:tr>
          <w:tr w:rsidR="00AF712A" w14:paraId="7FA991BF" w14:textId="77777777" w:rsidTr="00021FB9">
            <w:sdt>
              <w:sdtPr>
                <w:alias w:val="固定资产账面原值增加项目名称"/>
                <w:tag w:val="_GBC_4d32d042060b4c8aa7f965b96f5580a8"/>
                <w:id w:val="205764752"/>
                <w:lock w:val="sdtLocked"/>
              </w:sdtPr>
              <w:sdtContent>
                <w:tc>
                  <w:tcPr>
                    <w:tcW w:w="1524" w:type="pct"/>
                    <w:shd w:val="clear" w:color="auto" w:fill="auto"/>
                  </w:tcPr>
                  <w:p w14:paraId="370ECBDF" w14:textId="77777777" w:rsidR="00AF712A" w:rsidRPr="00EA6323" w:rsidRDefault="00AF712A" w:rsidP="00021FB9">
                    <w:pPr>
                      <w:ind w:firstLineChars="300" w:firstLine="630"/>
                      <w:rPr>
                        <w:rFonts w:ascii="Arial Narrow" w:hAnsi="Arial Narrow"/>
                      </w:rPr>
                    </w:pPr>
                    <w:r w:rsidRPr="00EA6323">
                      <w:rPr>
                        <w:rFonts w:ascii="Arial Narrow" w:hAnsi="Arial Narrow"/>
                      </w:rPr>
                      <w:t>（</w:t>
                    </w:r>
                    <w:r w:rsidRPr="00EA6323">
                      <w:rPr>
                        <w:rFonts w:ascii="Arial Narrow" w:hAnsi="Arial Narrow"/>
                      </w:rPr>
                      <w:t>4</w:t>
                    </w:r>
                    <w:r w:rsidRPr="00EA6323">
                      <w:rPr>
                        <w:rFonts w:ascii="Arial Narrow" w:hAnsi="Arial Narrow"/>
                      </w:rPr>
                      <w:t>）其他增加</w:t>
                    </w:r>
                  </w:p>
                </w:tc>
              </w:sdtContent>
            </w:sdt>
            <w:sdt>
              <w:sdtPr>
                <w:rPr>
                  <w:rFonts w:ascii="Arial Narrow" w:hAnsi="Arial Narrow"/>
                </w:rPr>
                <w:alias w:val="固定资产账面原值增加项目金额"/>
                <w:tag w:val="_GBC_c2ca665b86c0425dba69c4867b84d3f4"/>
                <w:id w:val="-500658536"/>
                <w:lock w:val="sdtLocked"/>
                <w:showingPlcHdr/>
              </w:sdtPr>
              <w:sdtContent>
                <w:tc>
                  <w:tcPr>
                    <w:tcW w:w="803" w:type="pct"/>
                    <w:shd w:val="clear" w:color="auto" w:fill="auto"/>
                    <w:vAlign w:val="center"/>
                  </w:tcPr>
                  <w:p w14:paraId="4DAFE941" w14:textId="77777777" w:rsidR="00AF712A" w:rsidRPr="0026217A" w:rsidRDefault="00AF712A" w:rsidP="00021FB9">
                    <w:pPr>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固定资产账面原值增加项目金额"/>
                <w:tag w:val="_GBC_c2ca665b86c0425dba69c4867b84d3f4"/>
                <w:id w:val="-821732235"/>
                <w:lock w:val="sdtLocked"/>
              </w:sdtPr>
              <w:sdtContent>
                <w:tc>
                  <w:tcPr>
                    <w:tcW w:w="562" w:type="pct"/>
                    <w:shd w:val="clear" w:color="auto" w:fill="auto"/>
                    <w:vAlign w:val="center"/>
                  </w:tcPr>
                  <w:p w14:paraId="709438C7"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增加项目金额"/>
                <w:tag w:val="_GBC_c2ca665b86c0425dba69c4867b84d3f4"/>
                <w:id w:val="1049803685"/>
                <w:lock w:val="sdtLocked"/>
              </w:sdtPr>
              <w:sdtContent>
                <w:tc>
                  <w:tcPr>
                    <w:tcW w:w="704" w:type="pct"/>
                    <w:shd w:val="clear" w:color="auto" w:fill="auto"/>
                    <w:vAlign w:val="center"/>
                  </w:tcPr>
                  <w:p w14:paraId="01532627"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增加项目金额"/>
                <w:tag w:val="_GBC_c2ca665b86c0425dba69c4867b84d3f4"/>
                <w:id w:val="-43758134"/>
                <w:lock w:val="sdtLocked"/>
              </w:sdtPr>
              <w:sdtContent>
                <w:tc>
                  <w:tcPr>
                    <w:tcW w:w="662" w:type="pct"/>
                    <w:shd w:val="clear" w:color="auto" w:fill="auto"/>
                    <w:vAlign w:val="center"/>
                  </w:tcPr>
                  <w:p w14:paraId="6DEB6362"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增加项目合计金额"/>
                <w:tag w:val="_GBC_001e75f32bd54007926becb1d5aa914d"/>
                <w:id w:val="-1888642350"/>
                <w:lock w:val="sdtLocked"/>
                <w:showingPlcHdr/>
              </w:sdtPr>
              <w:sdtContent>
                <w:tc>
                  <w:tcPr>
                    <w:tcW w:w="745" w:type="pct"/>
                    <w:shd w:val="clear" w:color="auto" w:fill="auto"/>
                    <w:vAlign w:val="center"/>
                  </w:tcPr>
                  <w:p w14:paraId="7A508FCC" w14:textId="77777777" w:rsidR="00AF712A" w:rsidRPr="0026217A" w:rsidRDefault="00AF712A" w:rsidP="00021FB9">
                    <w:pPr>
                      <w:jc w:val="right"/>
                      <w:rPr>
                        <w:rFonts w:ascii="Arial Narrow" w:hAnsi="Arial Narrow"/>
                      </w:rPr>
                    </w:pPr>
                    <w:r w:rsidRPr="0026217A">
                      <w:rPr>
                        <w:rFonts w:ascii="Arial Narrow" w:hAnsi="Arial Narrow"/>
                      </w:rPr>
                      <w:t xml:space="preserve">     </w:t>
                    </w:r>
                  </w:p>
                </w:tc>
              </w:sdtContent>
            </w:sdt>
          </w:tr>
          <w:tr w:rsidR="00AF712A" w14:paraId="78E75B4D" w14:textId="77777777" w:rsidTr="00021FB9">
            <w:sdt>
              <w:sdtPr>
                <w:tag w:val="_PLD_dfb162daa7694866a1c4e80fabb81d52"/>
                <w:id w:val="-1108037337"/>
                <w:lock w:val="sdtLocked"/>
              </w:sdtPr>
              <w:sdtContent>
                <w:tc>
                  <w:tcPr>
                    <w:tcW w:w="1524" w:type="pct"/>
                    <w:shd w:val="clear" w:color="auto" w:fill="auto"/>
                  </w:tcPr>
                  <w:p w14:paraId="27494A58" w14:textId="77777777" w:rsidR="00AF712A" w:rsidRDefault="00AF712A" w:rsidP="00021FB9">
                    <w:pPr>
                      <w:ind w:firstLineChars="250" w:firstLine="525"/>
                    </w:pPr>
                    <w:r>
                      <w:rPr>
                        <w:rFonts w:hint="eastAsia"/>
                      </w:rPr>
                      <w:t>3.本期减少金额</w:t>
                    </w:r>
                  </w:p>
                </w:tc>
              </w:sdtContent>
            </w:sdt>
            <w:tc>
              <w:tcPr>
                <w:tcW w:w="803" w:type="pct"/>
                <w:shd w:val="clear" w:color="auto" w:fill="auto"/>
                <w:vAlign w:val="center"/>
              </w:tcPr>
              <w:p w14:paraId="41B5D27B" w14:textId="77777777" w:rsidR="00AF712A" w:rsidRPr="0026217A" w:rsidRDefault="00AF712A" w:rsidP="00021FB9">
                <w:pPr>
                  <w:jc w:val="right"/>
                  <w:rPr>
                    <w:rFonts w:ascii="Arial Narrow" w:hAnsi="Arial Narrow"/>
                  </w:rPr>
                </w:pPr>
              </w:p>
            </w:tc>
            <w:tc>
              <w:tcPr>
                <w:tcW w:w="562" w:type="pct"/>
                <w:shd w:val="clear" w:color="auto" w:fill="auto"/>
                <w:vAlign w:val="center"/>
              </w:tcPr>
              <w:p w14:paraId="7758A195" w14:textId="77777777" w:rsidR="00AF712A" w:rsidRPr="0026217A" w:rsidRDefault="00AF712A" w:rsidP="00021FB9">
                <w:pPr>
                  <w:jc w:val="right"/>
                  <w:rPr>
                    <w:rFonts w:ascii="Arial Narrow" w:hAnsi="Arial Narrow"/>
                  </w:rPr>
                </w:pPr>
              </w:p>
            </w:tc>
            <w:tc>
              <w:tcPr>
                <w:tcW w:w="704" w:type="pct"/>
                <w:shd w:val="clear" w:color="auto" w:fill="auto"/>
                <w:vAlign w:val="center"/>
              </w:tcPr>
              <w:p w14:paraId="1E3BB65C" w14:textId="77777777" w:rsidR="00AF712A" w:rsidRPr="002119BB" w:rsidRDefault="00AF712A" w:rsidP="00021FB9">
                <w:pPr>
                  <w:jc w:val="right"/>
                  <w:rPr>
                    <w:rFonts w:ascii="Arial Narrow" w:hAnsi="Arial Narrow"/>
                  </w:rPr>
                </w:pPr>
                <w:r w:rsidRPr="002119BB">
                  <w:rPr>
                    <w:rFonts w:ascii="Arial Narrow" w:hAnsi="Arial Narrow"/>
                  </w:rPr>
                  <w:t>425,657.22</w:t>
                </w:r>
              </w:p>
            </w:tc>
            <w:tc>
              <w:tcPr>
                <w:tcW w:w="662" w:type="pct"/>
                <w:shd w:val="clear" w:color="auto" w:fill="auto"/>
                <w:vAlign w:val="center"/>
              </w:tcPr>
              <w:p w14:paraId="73CFAA2E" w14:textId="77777777" w:rsidR="00AF712A" w:rsidRPr="002119BB" w:rsidRDefault="00AF712A" w:rsidP="00021FB9">
                <w:pPr>
                  <w:jc w:val="right"/>
                  <w:rPr>
                    <w:rFonts w:ascii="Arial Narrow" w:hAnsi="Arial Narrow"/>
                  </w:rPr>
                </w:pPr>
                <w:r w:rsidRPr="002119BB">
                  <w:rPr>
                    <w:rFonts w:ascii="Arial Narrow" w:hAnsi="Arial Narrow"/>
                  </w:rPr>
                  <w:t>163,147.68</w:t>
                </w:r>
              </w:p>
            </w:tc>
            <w:tc>
              <w:tcPr>
                <w:tcW w:w="745" w:type="pct"/>
                <w:shd w:val="clear" w:color="auto" w:fill="auto"/>
              </w:tcPr>
              <w:p w14:paraId="00C0A0D9" w14:textId="77777777" w:rsidR="00AF712A" w:rsidRPr="0026217A" w:rsidRDefault="00AF712A" w:rsidP="00021FB9">
                <w:pPr>
                  <w:jc w:val="right"/>
                  <w:rPr>
                    <w:rFonts w:ascii="Arial Narrow" w:hAnsi="Arial Narrow"/>
                  </w:rPr>
                </w:pPr>
                <w:r w:rsidRPr="0026217A">
                  <w:rPr>
                    <w:rFonts w:ascii="Arial Narrow" w:hAnsi="Arial Narrow"/>
                  </w:rPr>
                  <w:t>588,804.90</w:t>
                </w:r>
              </w:p>
            </w:tc>
          </w:tr>
          <w:tr w:rsidR="00AF712A" w14:paraId="2DE87B4B" w14:textId="77777777" w:rsidTr="00021FB9">
            <w:sdt>
              <w:sdtPr>
                <w:tag w:val="_PLD_fee37578c2514ed28988969e830aeae7"/>
                <w:id w:val="-1830366774"/>
                <w:lock w:val="sdtLocked"/>
              </w:sdtPr>
              <w:sdtContent>
                <w:tc>
                  <w:tcPr>
                    <w:tcW w:w="1524" w:type="pct"/>
                    <w:shd w:val="clear" w:color="auto" w:fill="auto"/>
                  </w:tcPr>
                  <w:p w14:paraId="5EA69B33" w14:textId="77777777" w:rsidR="00AF712A" w:rsidRDefault="00AF712A" w:rsidP="00021FB9">
                    <w:pPr>
                      <w:ind w:firstLineChars="300" w:firstLine="630"/>
                    </w:pPr>
                    <w:r>
                      <w:rPr>
                        <w:rFonts w:hint="eastAsia"/>
                      </w:rPr>
                      <w:t>（1）处置或报废</w:t>
                    </w:r>
                  </w:p>
                </w:tc>
              </w:sdtContent>
            </w:sdt>
            <w:tc>
              <w:tcPr>
                <w:tcW w:w="803" w:type="pct"/>
                <w:shd w:val="clear" w:color="auto" w:fill="auto"/>
                <w:vAlign w:val="center"/>
              </w:tcPr>
              <w:p w14:paraId="389CCD11" w14:textId="77777777" w:rsidR="00AF712A" w:rsidRPr="0026217A" w:rsidRDefault="00AF712A" w:rsidP="00021FB9">
                <w:pPr>
                  <w:jc w:val="right"/>
                  <w:rPr>
                    <w:rFonts w:ascii="Arial Narrow" w:hAnsi="Arial Narrow"/>
                  </w:rPr>
                </w:pPr>
              </w:p>
            </w:tc>
            <w:tc>
              <w:tcPr>
                <w:tcW w:w="562" w:type="pct"/>
                <w:shd w:val="clear" w:color="auto" w:fill="auto"/>
                <w:vAlign w:val="center"/>
              </w:tcPr>
              <w:p w14:paraId="7273E156" w14:textId="77777777" w:rsidR="00AF712A" w:rsidRPr="0026217A" w:rsidRDefault="00AF712A" w:rsidP="00021FB9">
                <w:pPr>
                  <w:jc w:val="right"/>
                  <w:rPr>
                    <w:rFonts w:ascii="Arial Narrow" w:hAnsi="Arial Narrow"/>
                  </w:rPr>
                </w:pPr>
              </w:p>
            </w:tc>
            <w:tc>
              <w:tcPr>
                <w:tcW w:w="704" w:type="pct"/>
                <w:shd w:val="clear" w:color="auto" w:fill="auto"/>
                <w:vAlign w:val="center"/>
              </w:tcPr>
              <w:p w14:paraId="62988A1D" w14:textId="77777777" w:rsidR="00AF712A" w:rsidRPr="002119BB" w:rsidRDefault="00AF712A" w:rsidP="00021FB9">
                <w:pPr>
                  <w:jc w:val="right"/>
                  <w:rPr>
                    <w:rFonts w:ascii="Arial Narrow" w:hAnsi="Arial Narrow"/>
                  </w:rPr>
                </w:pPr>
                <w:r w:rsidRPr="002119BB">
                  <w:rPr>
                    <w:rFonts w:ascii="Arial Narrow" w:hAnsi="Arial Narrow"/>
                  </w:rPr>
                  <w:t>425,657.22</w:t>
                </w:r>
              </w:p>
            </w:tc>
            <w:tc>
              <w:tcPr>
                <w:tcW w:w="662" w:type="pct"/>
                <w:shd w:val="clear" w:color="auto" w:fill="auto"/>
                <w:vAlign w:val="center"/>
              </w:tcPr>
              <w:p w14:paraId="10F76DB4" w14:textId="77777777" w:rsidR="00AF712A" w:rsidRPr="002119BB" w:rsidRDefault="00AF712A" w:rsidP="00021FB9">
                <w:pPr>
                  <w:jc w:val="right"/>
                  <w:rPr>
                    <w:rFonts w:ascii="Arial Narrow" w:hAnsi="Arial Narrow"/>
                  </w:rPr>
                </w:pPr>
                <w:r w:rsidRPr="002119BB">
                  <w:rPr>
                    <w:rFonts w:ascii="Arial Narrow" w:hAnsi="Arial Narrow"/>
                  </w:rPr>
                  <w:t>163,147.68</w:t>
                </w:r>
              </w:p>
            </w:tc>
            <w:tc>
              <w:tcPr>
                <w:tcW w:w="745" w:type="pct"/>
                <w:shd w:val="clear" w:color="auto" w:fill="auto"/>
              </w:tcPr>
              <w:p w14:paraId="7F384CD5" w14:textId="77777777" w:rsidR="00AF712A" w:rsidRPr="0026217A" w:rsidRDefault="00AF712A" w:rsidP="00021FB9">
                <w:pPr>
                  <w:jc w:val="right"/>
                  <w:rPr>
                    <w:rFonts w:ascii="Arial Narrow" w:hAnsi="Arial Narrow"/>
                  </w:rPr>
                </w:pPr>
                <w:r w:rsidRPr="0026217A">
                  <w:rPr>
                    <w:rFonts w:ascii="Arial Narrow" w:hAnsi="Arial Narrow"/>
                  </w:rPr>
                  <w:t>588,804.90</w:t>
                </w:r>
              </w:p>
            </w:tc>
          </w:tr>
          <w:tr w:rsidR="00AF712A" w14:paraId="5DF6FA7C" w14:textId="77777777" w:rsidTr="00021FB9">
            <w:sdt>
              <w:sdtPr>
                <w:rPr>
                  <w:rFonts w:hint="eastAsia"/>
                </w:rPr>
                <w:alias w:val="固定资产账面原值减少项目名称"/>
                <w:tag w:val="_GBC_2f4e09d586974d5099e26de2e9f2268e"/>
                <w:id w:val="-1801460696"/>
                <w:lock w:val="sdtLocked"/>
              </w:sdtPr>
              <w:sdtContent>
                <w:tc>
                  <w:tcPr>
                    <w:tcW w:w="1524" w:type="pct"/>
                    <w:shd w:val="clear" w:color="auto" w:fill="auto"/>
                    <w:vAlign w:val="center"/>
                  </w:tcPr>
                  <w:p w14:paraId="4ACEC616" w14:textId="77777777" w:rsidR="00AF712A" w:rsidRPr="00EA6323" w:rsidRDefault="00AF712A" w:rsidP="00021FB9">
                    <w:pPr>
                      <w:ind w:firstLineChars="300" w:firstLine="630"/>
                      <w:rPr>
                        <w:rFonts w:ascii="Arial Narrow" w:hAnsi="Arial Narrow"/>
                      </w:rPr>
                    </w:pPr>
                    <w:r w:rsidRPr="00EA6323">
                      <w:rPr>
                        <w:rFonts w:ascii="Arial Narrow" w:hAnsi="Arial Narrow"/>
                      </w:rPr>
                      <w:t>（</w:t>
                    </w:r>
                    <w:r w:rsidRPr="00EA6323">
                      <w:rPr>
                        <w:rFonts w:ascii="Arial Narrow" w:hAnsi="Arial Narrow"/>
                      </w:rPr>
                      <w:t>2</w:t>
                    </w:r>
                    <w:r w:rsidRPr="00EA6323">
                      <w:rPr>
                        <w:rFonts w:ascii="Arial Narrow" w:hAnsi="Arial Narrow"/>
                      </w:rPr>
                      <w:t>）处置子公司</w:t>
                    </w:r>
                  </w:p>
                </w:tc>
              </w:sdtContent>
            </w:sdt>
            <w:sdt>
              <w:sdtPr>
                <w:rPr>
                  <w:rFonts w:ascii="Arial Narrow" w:hAnsi="Arial Narrow"/>
                </w:rPr>
                <w:alias w:val="固定资产账面原值减少项目金额"/>
                <w:tag w:val="_GBC_86b298d954344511b012e84c48d4404f"/>
                <w:id w:val="1239906070"/>
                <w:lock w:val="sdtLocked"/>
              </w:sdtPr>
              <w:sdtContent>
                <w:tc>
                  <w:tcPr>
                    <w:tcW w:w="803" w:type="pct"/>
                    <w:shd w:val="clear" w:color="auto" w:fill="auto"/>
                    <w:vAlign w:val="center"/>
                  </w:tcPr>
                  <w:p w14:paraId="79920BA9"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减少项目金额"/>
                <w:tag w:val="_GBC_86b298d954344511b012e84c48d4404f"/>
                <w:id w:val="-338780264"/>
                <w:lock w:val="sdtLocked"/>
              </w:sdtPr>
              <w:sdtContent>
                <w:tc>
                  <w:tcPr>
                    <w:tcW w:w="562" w:type="pct"/>
                    <w:shd w:val="clear" w:color="auto" w:fill="auto"/>
                    <w:vAlign w:val="center"/>
                  </w:tcPr>
                  <w:p w14:paraId="72D65225"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减少项目金额"/>
                <w:tag w:val="_GBC_86b298d954344511b012e84c48d4404f"/>
                <w:id w:val="-386496383"/>
                <w:lock w:val="sdtLocked"/>
              </w:sdtPr>
              <w:sdtContent>
                <w:tc>
                  <w:tcPr>
                    <w:tcW w:w="704" w:type="pct"/>
                    <w:shd w:val="clear" w:color="auto" w:fill="auto"/>
                    <w:vAlign w:val="center"/>
                  </w:tcPr>
                  <w:p w14:paraId="231A4A1B"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减少项目金额"/>
                <w:tag w:val="_GBC_86b298d954344511b012e84c48d4404f"/>
                <w:id w:val="710769260"/>
                <w:lock w:val="sdtLocked"/>
              </w:sdtPr>
              <w:sdtContent>
                <w:tc>
                  <w:tcPr>
                    <w:tcW w:w="662" w:type="pct"/>
                    <w:shd w:val="clear" w:color="auto" w:fill="auto"/>
                    <w:vAlign w:val="center"/>
                  </w:tcPr>
                  <w:p w14:paraId="4299C09B"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账面原值减少项目合计金额"/>
                <w:tag w:val="_GBC_b75b8542395b4972ad2d3a1ea5c4c1d9"/>
                <w:id w:val="-365676962"/>
                <w:lock w:val="sdtLocked"/>
                <w:showingPlcHdr/>
              </w:sdtPr>
              <w:sdtContent>
                <w:tc>
                  <w:tcPr>
                    <w:tcW w:w="745" w:type="pct"/>
                    <w:shd w:val="clear" w:color="auto" w:fill="auto"/>
                    <w:vAlign w:val="center"/>
                  </w:tcPr>
                  <w:p w14:paraId="1F7EC923" w14:textId="77777777" w:rsidR="00AF712A" w:rsidRPr="0026217A" w:rsidRDefault="00AF712A" w:rsidP="00021FB9">
                    <w:pPr>
                      <w:jc w:val="right"/>
                      <w:rPr>
                        <w:rFonts w:ascii="Arial Narrow" w:hAnsi="Arial Narrow"/>
                      </w:rPr>
                    </w:pPr>
                    <w:r w:rsidRPr="0026217A">
                      <w:rPr>
                        <w:rFonts w:ascii="Arial Narrow" w:hAnsi="Arial Narrow"/>
                      </w:rPr>
                      <w:t xml:space="preserve">　</w:t>
                    </w:r>
                  </w:p>
                </w:tc>
              </w:sdtContent>
            </w:sdt>
          </w:tr>
          <w:tr w:rsidR="00AF712A" w14:paraId="1DB20BC9" w14:textId="77777777" w:rsidTr="00021FB9">
            <w:sdt>
              <w:sdtPr>
                <w:tag w:val="_PLD_249206a916954d19ba9495bb5be5eb90"/>
                <w:id w:val="-41056764"/>
                <w:lock w:val="sdtLocked"/>
              </w:sdtPr>
              <w:sdtContent>
                <w:tc>
                  <w:tcPr>
                    <w:tcW w:w="1524" w:type="pct"/>
                    <w:shd w:val="clear" w:color="auto" w:fill="auto"/>
                  </w:tcPr>
                  <w:p w14:paraId="66F45EC8" w14:textId="77777777" w:rsidR="00AF712A" w:rsidRDefault="00AF712A" w:rsidP="00021FB9">
                    <w:pPr>
                      <w:ind w:firstLineChars="200" w:firstLine="420"/>
                    </w:pPr>
                    <w:r>
                      <w:rPr>
                        <w:rFonts w:hint="eastAsia"/>
                      </w:rPr>
                      <w:t>4.期末余额</w:t>
                    </w:r>
                  </w:p>
                </w:tc>
              </w:sdtContent>
            </w:sdt>
            <w:tc>
              <w:tcPr>
                <w:tcW w:w="803" w:type="pct"/>
                <w:shd w:val="clear" w:color="auto" w:fill="auto"/>
              </w:tcPr>
              <w:p w14:paraId="47E50289" w14:textId="77777777" w:rsidR="00AF712A" w:rsidRPr="0026217A" w:rsidRDefault="00AF712A" w:rsidP="00021FB9">
                <w:pPr>
                  <w:jc w:val="right"/>
                  <w:rPr>
                    <w:rFonts w:ascii="Arial Narrow" w:hAnsi="Arial Narrow"/>
                  </w:rPr>
                </w:pPr>
                <w:r w:rsidRPr="0026217A">
                  <w:rPr>
                    <w:rFonts w:ascii="Arial Narrow" w:hAnsi="Arial Narrow"/>
                  </w:rPr>
                  <w:t>701,395,662.94</w:t>
                </w:r>
              </w:p>
            </w:tc>
            <w:tc>
              <w:tcPr>
                <w:tcW w:w="562" w:type="pct"/>
                <w:shd w:val="clear" w:color="auto" w:fill="auto"/>
              </w:tcPr>
              <w:p w14:paraId="379F207B" w14:textId="77777777" w:rsidR="00AF712A" w:rsidRPr="0026217A" w:rsidRDefault="00AF712A" w:rsidP="00021FB9">
                <w:pPr>
                  <w:jc w:val="right"/>
                  <w:rPr>
                    <w:rFonts w:ascii="Arial Narrow" w:hAnsi="Arial Narrow"/>
                  </w:rPr>
                </w:pPr>
              </w:p>
            </w:tc>
            <w:tc>
              <w:tcPr>
                <w:tcW w:w="704" w:type="pct"/>
                <w:shd w:val="clear" w:color="auto" w:fill="auto"/>
              </w:tcPr>
              <w:p w14:paraId="6EADD8EF" w14:textId="77777777" w:rsidR="00AF712A" w:rsidRPr="0026217A" w:rsidRDefault="00AF712A" w:rsidP="00021FB9">
                <w:pPr>
                  <w:jc w:val="right"/>
                  <w:rPr>
                    <w:rFonts w:ascii="Arial Narrow" w:hAnsi="Arial Narrow"/>
                  </w:rPr>
                </w:pPr>
                <w:r w:rsidRPr="0026217A">
                  <w:rPr>
                    <w:rFonts w:ascii="Arial Narrow" w:hAnsi="Arial Narrow"/>
                  </w:rPr>
                  <w:t>27,436,983.99</w:t>
                </w:r>
              </w:p>
            </w:tc>
            <w:tc>
              <w:tcPr>
                <w:tcW w:w="662" w:type="pct"/>
                <w:shd w:val="clear" w:color="auto" w:fill="auto"/>
              </w:tcPr>
              <w:p w14:paraId="1E684941" w14:textId="77777777" w:rsidR="00AF712A" w:rsidRPr="0026217A" w:rsidRDefault="00AF712A" w:rsidP="00021FB9">
                <w:pPr>
                  <w:jc w:val="right"/>
                  <w:rPr>
                    <w:rFonts w:ascii="Arial Narrow" w:hAnsi="Arial Narrow"/>
                  </w:rPr>
                </w:pPr>
                <w:r w:rsidRPr="0026217A">
                  <w:rPr>
                    <w:rFonts w:ascii="Arial Narrow" w:hAnsi="Arial Narrow"/>
                  </w:rPr>
                  <w:t>65,348,973.59</w:t>
                </w:r>
              </w:p>
            </w:tc>
            <w:tc>
              <w:tcPr>
                <w:tcW w:w="745" w:type="pct"/>
                <w:shd w:val="clear" w:color="auto" w:fill="auto"/>
              </w:tcPr>
              <w:p w14:paraId="21CF02FB" w14:textId="77777777" w:rsidR="00AF712A" w:rsidRPr="0026217A" w:rsidRDefault="00AF712A" w:rsidP="00021FB9">
                <w:pPr>
                  <w:jc w:val="right"/>
                  <w:rPr>
                    <w:rFonts w:ascii="Arial Narrow" w:hAnsi="Arial Narrow"/>
                  </w:rPr>
                </w:pPr>
                <w:r w:rsidRPr="0026217A">
                  <w:rPr>
                    <w:rFonts w:ascii="Arial Narrow" w:hAnsi="Arial Narrow"/>
                  </w:rPr>
                  <w:t>794,181,620.52</w:t>
                </w:r>
              </w:p>
            </w:tc>
          </w:tr>
          <w:tr w:rsidR="00AF712A" w14:paraId="4FB4E4ED" w14:textId="77777777" w:rsidTr="00021FB9">
            <w:sdt>
              <w:sdtPr>
                <w:rPr>
                  <w:rFonts w:ascii="Arial Narrow" w:hAnsi="Arial Narrow"/>
                </w:rPr>
                <w:tag w:val="_PLD_3b9a984e6e834331844252acd1c6a321"/>
                <w:id w:val="-1578888683"/>
                <w:lock w:val="sdtLocked"/>
              </w:sdtPr>
              <w:sdtContent>
                <w:tc>
                  <w:tcPr>
                    <w:tcW w:w="5000" w:type="pct"/>
                    <w:gridSpan w:val="6"/>
                    <w:shd w:val="clear" w:color="auto" w:fill="auto"/>
                  </w:tcPr>
                  <w:p w14:paraId="527AE520" w14:textId="77777777" w:rsidR="00AF712A" w:rsidRPr="0026217A" w:rsidRDefault="00AF712A" w:rsidP="00021FB9">
                    <w:pPr>
                      <w:pStyle w:val="95"/>
                      <w:rPr>
                        <w:rFonts w:ascii="Arial Narrow" w:hAnsi="Arial Narrow"/>
                      </w:rPr>
                    </w:pPr>
                    <w:r w:rsidRPr="0026217A">
                      <w:rPr>
                        <w:rFonts w:ascii="Arial Narrow" w:hAnsi="Arial Narrow"/>
                      </w:rPr>
                      <w:t>二、累计折旧</w:t>
                    </w:r>
                  </w:p>
                </w:tc>
              </w:sdtContent>
            </w:sdt>
          </w:tr>
          <w:tr w:rsidR="00AF712A" w14:paraId="14FF187A" w14:textId="77777777" w:rsidTr="00021FB9">
            <w:sdt>
              <w:sdtPr>
                <w:tag w:val="_PLD_f4ae2b083a314e62b85f562d3dbe5c24"/>
                <w:id w:val="-8993895"/>
                <w:lock w:val="sdtLocked"/>
              </w:sdtPr>
              <w:sdtContent>
                <w:tc>
                  <w:tcPr>
                    <w:tcW w:w="1524" w:type="pct"/>
                    <w:shd w:val="clear" w:color="auto" w:fill="auto"/>
                  </w:tcPr>
                  <w:p w14:paraId="69BF2BF1" w14:textId="77777777" w:rsidR="00AF712A" w:rsidRDefault="00AF712A" w:rsidP="00021FB9">
                    <w:pPr>
                      <w:ind w:firstLineChars="200" w:firstLine="420"/>
                    </w:pPr>
                    <w:r>
                      <w:t>1.</w:t>
                    </w:r>
                    <w:r>
                      <w:rPr>
                        <w:rFonts w:hint="eastAsia"/>
                      </w:rPr>
                      <w:t>期初余额</w:t>
                    </w:r>
                  </w:p>
                </w:tc>
              </w:sdtContent>
            </w:sdt>
            <w:tc>
              <w:tcPr>
                <w:tcW w:w="803" w:type="pct"/>
                <w:shd w:val="clear" w:color="auto" w:fill="auto"/>
                <w:vAlign w:val="center"/>
              </w:tcPr>
              <w:p w14:paraId="6605A034" w14:textId="77777777" w:rsidR="00AF712A" w:rsidRPr="0026217A" w:rsidRDefault="00AF712A" w:rsidP="00021FB9">
                <w:pPr>
                  <w:jc w:val="right"/>
                  <w:rPr>
                    <w:rFonts w:ascii="Arial Narrow" w:hAnsi="Arial Narrow"/>
                  </w:rPr>
                </w:pPr>
                <w:r w:rsidRPr="0026217A">
                  <w:rPr>
                    <w:rFonts w:ascii="Arial Narrow" w:hAnsi="Arial Narrow"/>
                  </w:rPr>
                  <w:t>97,603,167.79</w:t>
                </w:r>
              </w:p>
            </w:tc>
            <w:tc>
              <w:tcPr>
                <w:tcW w:w="562" w:type="pct"/>
                <w:shd w:val="clear" w:color="auto" w:fill="auto"/>
                <w:vAlign w:val="center"/>
              </w:tcPr>
              <w:p w14:paraId="00DFDB10" w14:textId="77777777" w:rsidR="00AF712A" w:rsidRPr="0026217A" w:rsidRDefault="00AF712A" w:rsidP="00021FB9">
                <w:pPr>
                  <w:jc w:val="right"/>
                  <w:rPr>
                    <w:rFonts w:ascii="Arial Narrow" w:hAnsi="Arial Narrow"/>
                  </w:rPr>
                </w:pPr>
              </w:p>
            </w:tc>
            <w:tc>
              <w:tcPr>
                <w:tcW w:w="704" w:type="pct"/>
                <w:shd w:val="clear" w:color="auto" w:fill="auto"/>
                <w:vAlign w:val="center"/>
              </w:tcPr>
              <w:p w14:paraId="26E3A511" w14:textId="77777777" w:rsidR="00AF712A" w:rsidRPr="0026217A" w:rsidRDefault="00AF712A" w:rsidP="00021FB9">
                <w:pPr>
                  <w:jc w:val="right"/>
                  <w:rPr>
                    <w:rFonts w:ascii="Arial Narrow" w:hAnsi="Arial Narrow"/>
                  </w:rPr>
                </w:pPr>
                <w:r w:rsidRPr="0026217A">
                  <w:rPr>
                    <w:rFonts w:ascii="Arial Narrow" w:hAnsi="Arial Narrow"/>
                  </w:rPr>
                  <w:t>20,465,118.88</w:t>
                </w:r>
              </w:p>
            </w:tc>
            <w:tc>
              <w:tcPr>
                <w:tcW w:w="662" w:type="pct"/>
                <w:shd w:val="clear" w:color="auto" w:fill="auto"/>
                <w:vAlign w:val="center"/>
              </w:tcPr>
              <w:p w14:paraId="0640561F" w14:textId="77777777" w:rsidR="00AF712A" w:rsidRPr="0026217A" w:rsidRDefault="00AF712A" w:rsidP="00021FB9">
                <w:pPr>
                  <w:jc w:val="right"/>
                  <w:rPr>
                    <w:rFonts w:ascii="Arial Narrow" w:hAnsi="Arial Narrow"/>
                  </w:rPr>
                </w:pPr>
                <w:r w:rsidRPr="0026217A">
                  <w:rPr>
                    <w:rFonts w:ascii="Arial Narrow" w:hAnsi="Arial Narrow"/>
                  </w:rPr>
                  <w:t>50,503,762.13</w:t>
                </w:r>
              </w:p>
            </w:tc>
            <w:tc>
              <w:tcPr>
                <w:tcW w:w="745" w:type="pct"/>
                <w:shd w:val="clear" w:color="auto" w:fill="auto"/>
                <w:vAlign w:val="center"/>
              </w:tcPr>
              <w:p w14:paraId="6D34932D" w14:textId="77777777" w:rsidR="00AF712A" w:rsidRPr="0026217A" w:rsidRDefault="00AF712A" w:rsidP="00021FB9">
                <w:pPr>
                  <w:jc w:val="right"/>
                  <w:rPr>
                    <w:rFonts w:ascii="Arial Narrow" w:hAnsi="Arial Narrow"/>
                  </w:rPr>
                </w:pPr>
                <w:r w:rsidRPr="0026217A">
                  <w:rPr>
                    <w:rFonts w:ascii="Arial Narrow" w:hAnsi="Arial Narrow"/>
                  </w:rPr>
                  <w:t>168,572,048.80</w:t>
                </w:r>
              </w:p>
            </w:tc>
          </w:tr>
          <w:tr w:rsidR="00AF712A" w14:paraId="7964861F" w14:textId="77777777" w:rsidTr="00021FB9">
            <w:sdt>
              <w:sdtPr>
                <w:tag w:val="_PLD_5f15b887e02c4ec6b52b0f15c4e97c9c"/>
                <w:id w:val="497554868"/>
                <w:lock w:val="sdtLocked"/>
              </w:sdtPr>
              <w:sdtContent>
                <w:tc>
                  <w:tcPr>
                    <w:tcW w:w="1524" w:type="pct"/>
                    <w:shd w:val="clear" w:color="auto" w:fill="auto"/>
                  </w:tcPr>
                  <w:p w14:paraId="195ACA94" w14:textId="77777777" w:rsidR="00AF712A" w:rsidRDefault="00AF712A" w:rsidP="00021FB9">
                    <w:pPr>
                      <w:ind w:firstLineChars="200" w:firstLine="420"/>
                    </w:pPr>
                    <w:r>
                      <w:t>2.</w:t>
                    </w:r>
                    <w:r>
                      <w:rPr>
                        <w:rFonts w:hint="eastAsia"/>
                      </w:rPr>
                      <w:t>本期增加金额</w:t>
                    </w:r>
                  </w:p>
                </w:tc>
              </w:sdtContent>
            </w:sdt>
            <w:tc>
              <w:tcPr>
                <w:tcW w:w="803" w:type="pct"/>
                <w:shd w:val="clear" w:color="auto" w:fill="auto"/>
              </w:tcPr>
              <w:p w14:paraId="4B1A4377" w14:textId="77777777" w:rsidR="00AF712A" w:rsidRPr="0026217A" w:rsidRDefault="00AF712A" w:rsidP="00021FB9">
                <w:pPr>
                  <w:jc w:val="right"/>
                  <w:rPr>
                    <w:rFonts w:ascii="Arial Narrow" w:hAnsi="Arial Narrow"/>
                  </w:rPr>
                </w:pPr>
                <w:r w:rsidRPr="0026217A">
                  <w:rPr>
                    <w:rFonts w:ascii="Arial Narrow" w:hAnsi="Arial Narrow"/>
                  </w:rPr>
                  <w:t>10,956,844.95</w:t>
                </w:r>
              </w:p>
            </w:tc>
            <w:tc>
              <w:tcPr>
                <w:tcW w:w="562" w:type="pct"/>
                <w:shd w:val="clear" w:color="auto" w:fill="auto"/>
              </w:tcPr>
              <w:p w14:paraId="499B12CF" w14:textId="77777777" w:rsidR="00AF712A" w:rsidRPr="0026217A" w:rsidRDefault="00AF712A" w:rsidP="00021FB9">
                <w:pPr>
                  <w:jc w:val="right"/>
                  <w:rPr>
                    <w:rFonts w:ascii="Arial Narrow" w:hAnsi="Arial Narrow"/>
                  </w:rPr>
                </w:pPr>
              </w:p>
            </w:tc>
            <w:tc>
              <w:tcPr>
                <w:tcW w:w="704" w:type="pct"/>
                <w:shd w:val="clear" w:color="auto" w:fill="auto"/>
              </w:tcPr>
              <w:p w14:paraId="5D2D5C39" w14:textId="77777777" w:rsidR="00AF712A" w:rsidRPr="0026217A" w:rsidRDefault="00AF712A" w:rsidP="00021FB9">
                <w:pPr>
                  <w:jc w:val="right"/>
                  <w:rPr>
                    <w:rFonts w:ascii="Arial Narrow" w:hAnsi="Arial Narrow"/>
                  </w:rPr>
                </w:pPr>
                <w:r w:rsidRPr="0026217A">
                  <w:rPr>
                    <w:rFonts w:ascii="Arial Narrow" w:hAnsi="Arial Narrow"/>
                  </w:rPr>
                  <w:t>1,056,849.74</w:t>
                </w:r>
              </w:p>
            </w:tc>
            <w:tc>
              <w:tcPr>
                <w:tcW w:w="662" w:type="pct"/>
                <w:shd w:val="clear" w:color="auto" w:fill="auto"/>
              </w:tcPr>
              <w:p w14:paraId="3037EC6C" w14:textId="77777777" w:rsidR="00AF712A" w:rsidRPr="0026217A" w:rsidRDefault="00AF712A" w:rsidP="00021FB9">
                <w:pPr>
                  <w:jc w:val="right"/>
                  <w:rPr>
                    <w:rFonts w:ascii="Arial Narrow" w:hAnsi="Arial Narrow"/>
                  </w:rPr>
                </w:pPr>
                <w:r w:rsidRPr="0026217A">
                  <w:rPr>
                    <w:rFonts w:ascii="Arial Narrow" w:hAnsi="Arial Narrow"/>
                  </w:rPr>
                  <w:t>2,805,492.89</w:t>
                </w:r>
              </w:p>
            </w:tc>
            <w:tc>
              <w:tcPr>
                <w:tcW w:w="745" w:type="pct"/>
                <w:shd w:val="clear" w:color="auto" w:fill="auto"/>
              </w:tcPr>
              <w:p w14:paraId="6C75AC6B" w14:textId="77777777" w:rsidR="00AF712A" w:rsidRPr="0026217A" w:rsidRDefault="00AF712A" w:rsidP="00021FB9">
                <w:pPr>
                  <w:jc w:val="right"/>
                  <w:rPr>
                    <w:rFonts w:ascii="Arial Narrow" w:hAnsi="Arial Narrow"/>
                  </w:rPr>
                </w:pPr>
                <w:r w:rsidRPr="0026217A">
                  <w:rPr>
                    <w:rFonts w:ascii="Arial Narrow" w:hAnsi="Arial Narrow"/>
                  </w:rPr>
                  <w:t>14,819,187.58</w:t>
                </w:r>
              </w:p>
            </w:tc>
          </w:tr>
          <w:tr w:rsidR="00AF712A" w14:paraId="355FB6B6" w14:textId="77777777" w:rsidTr="00021FB9">
            <w:sdt>
              <w:sdtPr>
                <w:tag w:val="_PLD_8957ada504474bfcb99282b7912be7e4"/>
                <w:id w:val="-462880456"/>
                <w:lock w:val="sdtLocked"/>
              </w:sdtPr>
              <w:sdtContent>
                <w:tc>
                  <w:tcPr>
                    <w:tcW w:w="1524" w:type="pct"/>
                    <w:shd w:val="clear" w:color="auto" w:fill="auto"/>
                  </w:tcPr>
                  <w:p w14:paraId="207A39D7" w14:textId="77777777" w:rsidR="00AF712A" w:rsidRDefault="00AF712A" w:rsidP="00021FB9">
                    <w:pPr>
                      <w:ind w:firstLineChars="300" w:firstLine="630"/>
                    </w:pPr>
                    <w:r>
                      <w:rPr>
                        <w:rFonts w:hint="eastAsia"/>
                      </w:rPr>
                      <w:t>（1）计提</w:t>
                    </w:r>
                  </w:p>
                </w:tc>
              </w:sdtContent>
            </w:sdt>
            <w:tc>
              <w:tcPr>
                <w:tcW w:w="803" w:type="pct"/>
                <w:shd w:val="clear" w:color="auto" w:fill="auto"/>
              </w:tcPr>
              <w:p w14:paraId="0C09BA36" w14:textId="77777777" w:rsidR="00AF712A" w:rsidRPr="0026217A" w:rsidRDefault="00AF712A" w:rsidP="00021FB9">
                <w:pPr>
                  <w:jc w:val="right"/>
                  <w:rPr>
                    <w:rFonts w:ascii="Arial Narrow" w:hAnsi="Arial Narrow"/>
                  </w:rPr>
                </w:pPr>
                <w:r w:rsidRPr="0026217A">
                  <w:rPr>
                    <w:rFonts w:ascii="Arial Narrow" w:hAnsi="Arial Narrow"/>
                  </w:rPr>
                  <w:t>10,956,844.95</w:t>
                </w:r>
              </w:p>
            </w:tc>
            <w:tc>
              <w:tcPr>
                <w:tcW w:w="562" w:type="pct"/>
                <w:shd w:val="clear" w:color="auto" w:fill="auto"/>
              </w:tcPr>
              <w:p w14:paraId="6C395992" w14:textId="77777777" w:rsidR="00AF712A" w:rsidRPr="0026217A" w:rsidRDefault="00AF712A" w:rsidP="00021FB9">
                <w:pPr>
                  <w:jc w:val="right"/>
                  <w:rPr>
                    <w:rFonts w:ascii="Arial Narrow" w:hAnsi="Arial Narrow"/>
                  </w:rPr>
                </w:pPr>
              </w:p>
            </w:tc>
            <w:tc>
              <w:tcPr>
                <w:tcW w:w="704" w:type="pct"/>
                <w:shd w:val="clear" w:color="auto" w:fill="auto"/>
              </w:tcPr>
              <w:p w14:paraId="6F2E1977" w14:textId="77777777" w:rsidR="00AF712A" w:rsidRPr="0026217A" w:rsidRDefault="00AF712A" w:rsidP="00021FB9">
                <w:pPr>
                  <w:jc w:val="right"/>
                  <w:rPr>
                    <w:rFonts w:ascii="Arial Narrow" w:hAnsi="Arial Narrow"/>
                  </w:rPr>
                </w:pPr>
                <w:r w:rsidRPr="0026217A">
                  <w:rPr>
                    <w:rFonts w:ascii="Arial Narrow" w:hAnsi="Arial Narrow"/>
                  </w:rPr>
                  <w:t>1,056,849.74</w:t>
                </w:r>
              </w:p>
            </w:tc>
            <w:tc>
              <w:tcPr>
                <w:tcW w:w="662" w:type="pct"/>
                <w:shd w:val="clear" w:color="auto" w:fill="auto"/>
              </w:tcPr>
              <w:p w14:paraId="5693EBEE" w14:textId="77777777" w:rsidR="00AF712A" w:rsidRPr="0026217A" w:rsidRDefault="00AF712A" w:rsidP="00021FB9">
                <w:pPr>
                  <w:jc w:val="right"/>
                  <w:rPr>
                    <w:rFonts w:ascii="Arial Narrow" w:hAnsi="Arial Narrow"/>
                  </w:rPr>
                </w:pPr>
                <w:r w:rsidRPr="0026217A">
                  <w:rPr>
                    <w:rFonts w:ascii="Arial Narrow" w:hAnsi="Arial Narrow"/>
                  </w:rPr>
                  <w:t>2,805,492.89</w:t>
                </w:r>
              </w:p>
            </w:tc>
            <w:tc>
              <w:tcPr>
                <w:tcW w:w="745" w:type="pct"/>
                <w:shd w:val="clear" w:color="auto" w:fill="auto"/>
              </w:tcPr>
              <w:p w14:paraId="03CEF37D" w14:textId="77777777" w:rsidR="00AF712A" w:rsidRPr="0026217A" w:rsidRDefault="00AF712A" w:rsidP="00021FB9">
                <w:pPr>
                  <w:jc w:val="right"/>
                  <w:rPr>
                    <w:rFonts w:ascii="Arial Narrow" w:hAnsi="Arial Narrow"/>
                  </w:rPr>
                </w:pPr>
                <w:r w:rsidRPr="0026217A">
                  <w:rPr>
                    <w:rFonts w:ascii="Arial Narrow" w:hAnsi="Arial Narrow"/>
                  </w:rPr>
                  <w:t>14,819,187.58</w:t>
                </w:r>
              </w:p>
            </w:tc>
          </w:tr>
          <w:tr w:rsidR="00AF712A" w14:paraId="4A1A7420" w14:textId="77777777" w:rsidTr="00021FB9">
            <w:sdt>
              <w:sdtPr>
                <w:tag w:val="_PLD_ec9558ad6e194439bc7519617b9fda17"/>
                <w:id w:val="-435930"/>
                <w:lock w:val="sdtLocked"/>
              </w:sdtPr>
              <w:sdtContent>
                <w:tc>
                  <w:tcPr>
                    <w:tcW w:w="1524" w:type="pct"/>
                    <w:shd w:val="clear" w:color="auto" w:fill="auto"/>
                  </w:tcPr>
                  <w:p w14:paraId="33F135B7" w14:textId="77777777" w:rsidR="00AF712A" w:rsidRDefault="00AF712A" w:rsidP="00021FB9">
                    <w:pPr>
                      <w:ind w:firstLineChars="200" w:firstLine="420"/>
                    </w:pPr>
                    <w:r>
                      <w:rPr>
                        <w:rFonts w:hint="eastAsia"/>
                      </w:rPr>
                      <w:t>3.本期减少金额</w:t>
                    </w:r>
                  </w:p>
                </w:tc>
              </w:sdtContent>
            </w:sdt>
            <w:tc>
              <w:tcPr>
                <w:tcW w:w="803" w:type="pct"/>
                <w:shd w:val="clear" w:color="auto" w:fill="auto"/>
                <w:vAlign w:val="center"/>
              </w:tcPr>
              <w:p w14:paraId="47A67FE7" w14:textId="77777777" w:rsidR="00AF712A" w:rsidRPr="0026217A" w:rsidRDefault="00AF712A" w:rsidP="00021FB9">
                <w:pPr>
                  <w:jc w:val="right"/>
                  <w:rPr>
                    <w:rFonts w:ascii="Arial Narrow" w:hAnsi="Arial Narrow"/>
                  </w:rPr>
                </w:pPr>
              </w:p>
            </w:tc>
            <w:tc>
              <w:tcPr>
                <w:tcW w:w="562" w:type="pct"/>
                <w:shd w:val="clear" w:color="auto" w:fill="auto"/>
                <w:vAlign w:val="center"/>
              </w:tcPr>
              <w:p w14:paraId="59859343" w14:textId="77777777" w:rsidR="00AF712A" w:rsidRPr="0026217A" w:rsidRDefault="00AF712A" w:rsidP="00021FB9">
                <w:pPr>
                  <w:jc w:val="right"/>
                  <w:rPr>
                    <w:rFonts w:ascii="Arial Narrow" w:hAnsi="Arial Narrow"/>
                  </w:rPr>
                </w:pPr>
              </w:p>
            </w:tc>
            <w:tc>
              <w:tcPr>
                <w:tcW w:w="704" w:type="pct"/>
                <w:shd w:val="clear" w:color="auto" w:fill="auto"/>
                <w:vAlign w:val="center"/>
              </w:tcPr>
              <w:p w14:paraId="746F6314" w14:textId="77777777" w:rsidR="00AF712A" w:rsidRPr="002119BB" w:rsidRDefault="00AF712A" w:rsidP="00021FB9">
                <w:pPr>
                  <w:jc w:val="right"/>
                  <w:rPr>
                    <w:rFonts w:ascii="Arial Narrow" w:hAnsi="Arial Narrow"/>
                  </w:rPr>
                </w:pPr>
                <w:r w:rsidRPr="002119BB">
                  <w:rPr>
                    <w:rFonts w:ascii="Arial Narrow" w:hAnsi="Arial Narrow"/>
                  </w:rPr>
                  <w:t>270,566.31</w:t>
                </w:r>
              </w:p>
            </w:tc>
            <w:tc>
              <w:tcPr>
                <w:tcW w:w="662" w:type="pct"/>
                <w:shd w:val="clear" w:color="auto" w:fill="auto"/>
                <w:vAlign w:val="center"/>
              </w:tcPr>
              <w:p w14:paraId="7038EC20" w14:textId="77777777" w:rsidR="00AF712A" w:rsidRPr="002119BB" w:rsidRDefault="00AF712A" w:rsidP="00021FB9">
                <w:pPr>
                  <w:jc w:val="right"/>
                  <w:rPr>
                    <w:rFonts w:ascii="Arial Narrow" w:hAnsi="Arial Narrow"/>
                  </w:rPr>
                </w:pPr>
                <w:r w:rsidRPr="002119BB">
                  <w:rPr>
                    <w:rFonts w:ascii="Arial Narrow" w:hAnsi="Arial Narrow"/>
                  </w:rPr>
                  <w:t>145,586.07</w:t>
                </w:r>
              </w:p>
            </w:tc>
            <w:tc>
              <w:tcPr>
                <w:tcW w:w="745" w:type="pct"/>
                <w:shd w:val="clear" w:color="auto" w:fill="auto"/>
              </w:tcPr>
              <w:p w14:paraId="52C77D30" w14:textId="77777777" w:rsidR="00AF712A" w:rsidRPr="0026217A" w:rsidRDefault="00AF712A" w:rsidP="00021FB9">
                <w:pPr>
                  <w:jc w:val="right"/>
                  <w:rPr>
                    <w:rFonts w:ascii="Arial Narrow" w:hAnsi="Arial Narrow"/>
                  </w:rPr>
                </w:pPr>
                <w:r w:rsidRPr="0026217A">
                  <w:rPr>
                    <w:rFonts w:ascii="Arial Narrow" w:hAnsi="Arial Narrow"/>
                  </w:rPr>
                  <w:t>416,152.38</w:t>
                </w:r>
              </w:p>
            </w:tc>
          </w:tr>
          <w:tr w:rsidR="00AF712A" w14:paraId="0AFF1DC2" w14:textId="77777777" w:rsidTr="00021FB9">
            <w:sdt>
              <w:sdtPr>
                <w:tag w:val="_PLD_5ee3d83bd53d480fa0f8ca39eef2375d"/>
                <w:id w:val="1817829534"/>
                <w:lock w:val="sdtLocked"/>
              </w:sdtPr>
              <w:sdtContent>
                <w:tc>
                  <w:tcPr>
                    <w:tcW w:w="1524" w:type="pct"/>
                    <w:shd w:val="clear" w:color="auto" w:fill="auto"/>
                  </w:tcPr>
                  <w:p w14:paraId="73E5D9B8" w14:textId="77777777" w:rsidR="00AF712A" w:rsidRDefault="00AF712A" w:rsidP="00021FB9">
                    <w:pPr>
                      <w:ind w:firstLineChars="300" w:firstLine="630"/>
                    </w:pPr>
                    <w:r>
                      <w:rPr>
                        <w:rFonts w:hint="eastAsia"/>
                      </w:rPr>
                      <w:t>（1）处置或报废</w:t>
                    </w:r>
                  </w:p>
                </w:tc>
              </w:sdtContent>
            </w:sdt>
            <w:tc>
              <w:tcPr>
                <w:tcW w:w="803" w:type="pct"/>
                <w:shd w:val="clear" w:color="auto" w:fill="auto"/>
                <w:vAlign w:val="center"/>
              </w:tcPr>
              <w:p w14:paraId="53DE6FD6" w14:textId="77777777" w:rsidR="00AF712A" w:rsidRPr="0026217A" w:rsidRDefault="00AF712A" w:rsidP="00021FB9">
                <w:pPr>
                  <w:jc w:val="right"/>
                  <w:rPr>
                    <w:rFonts w:ascii="Arial Narrow" w:hAnsi="Arial Narrow"/>
                  </w:rPr>
                </w:pPr>
              </w:p>
            </w:tc>
            <w:tc>
              <w:tcPr>
                <w:tcW w:w="562" w:type="pct"/>
                <w:shd w:val="clear" w:color="auto" w:fill="auto"/>
                <w:vAlign w:val="center"/>
              </w:tcPr>
              <w:p w14:paraId="177558A9" w14:textId="77777777" w:rsidR="00AF712A" w:rsidRPr="0026217A" w:rsidRDefault="00AF712A" w:rsidP="00021FB9">
                <w:pPr>
                  <w:jc w:val="right"/>
                  <w:rPr>
                    <w:rFonts w:ascii="Arial Narrow" w:hAnsi="Arial Narrow"/>
                  </w:rPr>
                </w:pPr>
              </w:p>
            </w:tc>
            <w:tc>
              <w:tcPr>
                <w:tcW w:w="704" w:type="pct"/>
                <w:shd w:val="clear" w:color="auto" w:fill="auto"/>
                <w:vAlign w:val="center"/>
              </w:tcPr>
              <w:p w14:paraId="0BD6FECD" w14:textId="77777777" w:rsidR="00AF712A" w:rsidRPr="002119BB" w:rsidRDefault="00AF712A" w:rsidP="00021FB9">
                <w:pPr>
                  <w:jc w:val="right"/>
                  <w:rPr>
                    <w:rFonts w:ascii="Arial Narrow" w:hAnsi="Arial Narrow"/>
                  </w:rPr>
                </w:pPr>
                <w:r w:rsidRPr="002119BB">
                  <w:rPr>
                    <w:rFonts w:ascii="Arial Narrow" w:hAnsi="Arial Narrow"/>
                  </w:rPr>
                  <w:t>270,566.31</w:t>
                </w:r>
              </w:p>
            </w:tc>
            <w:tc>
              <w:tcPr>
                <w:tcW w:w="662" w:type="pct"/>
                <w:shd w:val="clear" w:color="auto" w:fill="auto"/>
                <w:vAlign w:val="center"/>
              </w:tcPr>
              <w:p w14:paraId="51F9A2D0" w14:textId="77777777" w:rsidR="00AF712A" w:rsidRPr="002119BB" w:rsidRDefault="00AF712A" w:rsidP="00021FB9">
                <w:pPr>
                  <w:jc w:val="right"/>
                  <w:rPr>
                    <w:rFonts w:ascii="Arial Narrow" w:hAnsi="Arial Narrow"/>
                  </w:rPr>
                </w:pPr>
                <w:r w:rsidRPr="002119BB">
                  <w:rPr>
                    <w:rFonts w:ascii="Arial Narrow" w:hAnsi="Arial Narrow"/>
                  </w:rPr>
                  <w:t>145,586.07</w:t>
                </w:r>
              </w:p>
            </w:tc>
            <w:tc>
              <w:tcPr>
                <w:tcW w:w="745" w:type="pct"/>
                <w:shd w:val="clear" w:color="auto" w:fill="auto"/>
              </w:tcPr>
              <w:p w14:paraId="70E7E312" w14:textId="77777777" w:rsidR="00AF712A" w:rsidRPr="0026217A" w:rsidRDefault="00AF712A" w:rsidP="00021FB9">
                <w:pPr>
                  <w:jc w:val="right"/>
                  <w:rPr>
                    <w:rFonts w:ascii="Arial Narrow" w:hAnsi="Arial Narrow"/>
                  </w:rPr>
                </w:pPr>
                <w:r w:rsidRPr="0026217A">
                  <w:rPr>
                    <w:rFonts w:ascii="Arial Narrow" w:hAnsi="Arial Narrow"/>
                  </w:rPr>
                  <w:t>416,152.38</w:t>
                </w:r>
              </w:p>
            </w:tc>
          </w:tr>
          <w:tr w:rsidR="00AF712A" w14:paraId="6A4A972F" w14:textId="77777777" w:rsidTr="00021FB9">
            <w:sdt>
              <w:sdtPr>
                <w:rPr>
                  <w:rFonts w:hint="eastAsia"/>
                </w:rPr>
                <w:alias w:val="固定资产累计折旧减少项目名称"/>
                <w:tag w:val="_GBC_4c9ad176f9f549d79f1ea8e8285e4304"/>
                <w:id w:val="1727418664"/>
                <w:lock w:val="sdtLocked"/>
              </w:sdtPr>
              <w:sdtContent>
                <w:tc>
                  <w:tcPr>
                    <w:tcW w:w="1524" w:type="pct"/>
                    <w:shd w:val="clear" w:color="auto" w:fill="auto"/>
                  </w:tcPr>
                  <w:p w14:paraId="78254476" w14:textId="77777777" w:rsidR="00AF712A" w:rsidRPr="00EA6323" w:rsidRDefault="00AF712A" w:rsidP="00021FB9">
                    <w:pPr>
                      <w:ind w:firstLineChars="300" w:firstLine="630"/>
                      <w:rPr>
                        <w:rFonts w:ascii="Arial Narrow" w:hAnsi="Arial Narrow"/>
                      </w:rPr>
                    </w:pPr>
                    <w:r w:rsidRPr="00EA6323">
                      <w:rPr>
                        <w:rFonts w:ascii="Arial Narrow" w:hAnsi="Arial Narrow"/>
                      </w:rPr>
                      <w:t>（</w:t>
                    </w:r>
                    <w:r w:rsidRPr="00EA6323">
                      <w:rPr>
                        <w:rFonts w:ascii="Arial Narrow" w:hAnsi="Arial Narrow"/>
                      </w:rPr>
                      <w:t>2</w:t>
                    </w:r>
                    <w:r w:rsidRPr="00EA6323">
                      <w:rPr>
                        <w:rFonts w:ascii="Arial Narrow" w:hAnsi="Arial Narrow"/>
                      </w:rPr>
                      <w:t>）处置子公司</w:t>
                    </w:r>
                  </w:p>
                </w:tc>
              </w:sdtContent>
            </w:sdt>
            <w:sdt>
              <w:sdtPr>
                <w:rPr>
                  <w:rFonts w:ascii="Arial Narrow" w:hAnsi="Arial Narrow"/>
                </w:rPr>
                <w:alias w:val="固定资产累计折旧减少项目金额"/>
                <w:tag w:val="_GBC_0475795030724aa4838f00440a8fdfe1"/>
                <w:id w:val="-942690597"/>
                <w:lock w:val="sdtLocked"/>
              </w:sdtPr>
              <w:sdtContent>
                <w:tc>
                  <w:tcPr>
                    <w:tcW w:w="803" w:type="pct"/>
                    <w:shd w:val="clear" w:color="auto" w:fill="auto"/>
                  </w:tcPr>
                  <w:p w14:paraId="48C04A6B"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累计折旧减少项目金额"/>
                <w:tag w:val="_GBC_0475795030724aa4838f00440a8fdfe1"/>
                <w:id w:val="1677306957"/>
                <w:lock w:val="sdtLocked"/>
              </w:sdtPr>
              <w:sdtContent>
                <w:tc>
                  <w:tcPr>
                    <w:tcW w:w="562" w:type="pct"/>
                    <w:shd w:val="clear" w:color="auto" w:fill="auto"/>
                  </w:tcPr>
                  <w:p w14:paraId="13F3C5E9"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累计折旧减少项目金额"/>
                <w:tag w:val="_GBC_0475795030724aa4838f00440a8fdfe1"/>
                <w:id w:val="1529601956"/>
                <w:lock w:val="sdtLocked"/>
              </w:sdtPr>
              <w:sdtContent>
                <w:tc>
                  <w:tcPr>
                    <w:tcW w:w="704" w:type="pct"/>
                    <w:shd w:val="clear" w:color="auto" w:fill="auto"/>
                  </w:tcPr>
                  <w:p w14:paraId="09FC49B9"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累计折旧减少项目金额"/>
                <w:tag w:val="_GBC_0475795030724aa4838f00440a8fdfe1"/>
                <w:id w:val="-81065507"/>
                <w:lock w:val="sdtLocked"/>
              </w:sdtPr>
              <w:sdtContent>
                <w:tc>
                  <w:tcPr>
                    <w:tcW w:w="662" w:type="pct"/>
                    <w:shd w:val="clear" w:color="auto" w:fill="auto"/>
                  </w:tcPr>
                  <w:p w14:paraId="2EA4FC06" w14:textId="77777777" w:rsidR="00AF712A" w:rsidRPr="0026217A" w:rsidRDefault="00AF712A" w:rsidP="00021FB9">
                    <w:pPr>
                      <w:jc w:val="right"/>
                      <w:rPr>
                        <w:rFonts w:ascii="Arial Narrow" w:hAnsi="Arial Narrow"/>
                      </w:rPr>
                    </w:pPr>
                  </w:p>
                </w:tc>
              </w:sdtContent>
            </w:sdt>
            <w:sdt>
              <w:sdtPr>
                <w:rPr>
                  <w:rFonts w:ascii="Arial Narrow" w:hAnsi="Arial Narrow"/>
                </w:rPr>
                <w:alias w:val="固定资产累计折旧减少项目合计金额"/>
                <w:tag w:val="_GBC_11178a6044164f9abd685ae39ec93217"/>
                <w:id w:val="-1653514107"/>
                <w:lock w:val="sdtLocked"/>
                <w:showingPlcHdr/>
              </w:sdtPr>
              <w:sdtContent>
                <w:tc>
                  <w:tcPr>
                    <w:tcW w:w="745" w:type="pct"/>
                    <w:shd w:val="clear" w:color="auto" w:fill="auto"/>
                  </w:tcPr>
                  <w:p w14:paraId="0A654667" w14:textId="77777777" w:rsidR="00AF712A" w:rsidRPr="0026217A" w:rsidRDefault="00AF712A" w:rsidP="00021FB9">
                    <w:pPr>
                      <w:jc w:val="right"/>
                      <w:rPr>
                        <w:rFonts w:ascii="Arial Narrow" w:hAnsi="Arial Narrow"/>
                      </w:rPr>
                    </w:pPr>
                    <w:r w:rsidRPr="0026217A">
                      <w:rPr>
                        <w:rFonts w:ascii="Arial Narrow" w:hAnsi="Arial Narrow"/>
                      </w:rPr>
                      <w:t xml:space="preserve">　</w:t>
                    </w:r>
                  </w:p>
                </w:tc>
              </w:sdtContent>
            </w:sdt>
          </w:tr>
          <w:tr w:rsidR="00AF712A" w14:paraId="556978BB" w14:textId="77777777" w:rsidTr="00021FB9">
            <w:sdt>
              <w:sdtPr>
                <w:tag w:val="_PLD_6eaa2035e58e4e21885400a2e0bb3a60"/>
                <w:id w:val="959927274"/>
                <w:lock w:val="sdtLocked"/>
              </w:sdtPr>
              <w:sdtContent>
                <w:tc>
                  <w:tcPr>
                    <w:tcW w:w="1524" w:type="pct"/>
                    <w:shd w:val="clear" w:color="auto" w:fill="auto"/>
                  </w:tcPr>
                  <w:p w14:paraId="4A96E800" w14:textId="77777777" w:rsidR="00AF712A" w:rsidRDefault="00AF712A" w:rsidP="00021FB9">
                    <w:pPr>
                      <w:ind w:firstLineChars="200" w:firstLine="420"/>
                    </w:pPr>
                    <w:r>
                      <w:rPr>
                        <w:rFonts w:hint="eastAsia"/>
                      </w:rPr>
                      <w:t>4.期末余额</w:t>
                    </w:r>
                  </w:p>
                </w:tc>
              </w:sdtContent>
            </w:sdt>
            <w:tc>
              <w:tcPr>
                <w:tcW w:w="803" w:type="pct"/>
                <w:shd w:val="clear" w:color="auto" w:fill="auto"/>
              </w:tcPr>
              <w:p w14:paraId="1A4F207E" w14:textId="77777777" w:rsidR="00AF712A" w:rsidRPr="0026217A" w:rsidRDefault="00AF712A" w:rsidP="00021FB9">
                <w:pPr>
                  <w:jc w:val="right"/>
                  <w:rPr>
                    <w:rFonts w:ascii="Arial Narrow" w:hAnsi="Arial Narrow"/>
                  </w:rPr>
                </w:pPr>
                <w:r w:rsidRPr="0026217A">
                  <w:rPr>
                    <w:rFonts w:ascii="Arial Narrow" w:hAnsi="Arial Narrow"/>
                  </w:rPr>
                  <w:t>108,560,012.74</w:t>
                </w:r>
              </w:p>
            </w:tc>
            <w:tc>
              <w:tcPr>
                <w:tcW w:w="562" w:type="pct"/>
                <w:shd w:val="clear" w:color="auto" w:fill="auto"/>
              </w:tcPr>
              <w:p w14:paraId="689E491A" w14:textId="77777777" w:rsidR="00AF712A" w:rsidRPr="0026217A" w:rsidRDefault="00AF712A" w:rsidP="00021FB9">
                <w:pPr>
                  <w:jc w:val="right"/>
                  <w:rPr>
                    <w:rFonts w:ascii="Arial Narrow" w:hAnsi="Arial Narrow"/>
                  </w:rPr>
                </w:pPr>
              </w:p>
            </w:tc>
            <w:tc>
              <w:tcPr>
                <w:tcW w:w="704" w:type="pct"/>
                <w:shd w:val="clear" w:color="auto" w:fill="auto"/>
              </w:tcPr>
              <w:p w14:paraId="1B6767A7" w14:textId="77777777" w:rsidR="00AF712A" w:rsidRPr="0026217A" w:rsidRDefault="00AF712A" w:rsidP="00021FB9">
                <w:pPr>
                  <w:jc w:val="right"/>
                  <w:rPr>
                    <w:rFonts w:ascii="Arial Narrow" w:hAnsi="Arial Narrow"/>
                  </w:rPr>
                </w:pPr>
                <w:r w:rsidRPr="0026217A">
                  <w:rPr>
                    <w:rFonts w:ascii="Arial Narrow" w:hAnsi="Arial Narrow"/>
                  </w:rPr>
                  <w:t>21,251,402.31</w:t>
                </w:r>
              </w:p>
            </w:tc>
            <w:tc>
              <w:tcPr>
                <w:tcW w:w="662" w:type="pct"/>
                <w:shd w:val="clear" w:color="auto" w:fill="auto"/>
              </w:tcPr>
              <w:p w14:paraId="69003926" w14:textId="77777777" w:rsidR="00AF712A" w:rsidRPr="0026217A" w:rsidRDefault="00AF712A" w:rsidP="00021FB9">
                <w:pPr>
                  <w:jc w:val="right"/>
                  <w:rPr>
                    <w:rFonts w:ascii="Arial Narrow" w:hAnsi="Arial Narrow"/>
                  </w:rPr>
                </w:pPr>
                <w:r w:rsidRPr="0026217A">
                  <w:rPr>
                    <w:rFonts w:ascii="Arial Narrow" w:hAnsi="Arial Narrow"/>
                  </w:rPr>
                  <w:t>53,163,668.95</w:t>
                </w:r>
              </w:p>
            </w:tc>
            <w:tc>
              <w:tcPr>
                <w:tcW w:w="745" w:type="pct"/>
                <w:shd w:val="clear" w:color="auto" w:fill="auto"/>
              </w:tcPr>
              <w:p w14:paraId="489D4B95" w14:textId="77777777" w:rsidR="00AF712A" w:rsidRPr="0026217A" w:rsidRDefault="00AF712A" w:rsidP="00021FB9">
                <w:pPr>
                  <w:jc w:val="right"/>
                  <w:rPr>
                    <w:rFonts w:ascii="Arial Narrow" w:hAnsi="Arial Narrow"/>
                  </w:rPr>
                </w:pPr>
                <w:r w:rsidRPr="0026217A">
                  <w:rPr>
                    <w:rFonts w:ascii="Arial Narrow" w:hAnsi="Arial Narrow"/>
                  </w:rPr>
                  <w:t>182,975,084.00</w:t>
                </w:r>
              </w:p>
            </w:tc>
          </w:tr>
          <w:tr w:rsidR="00AF712A" w14:paraId="0145246E" w14:textId="77777777" w:rsidTr="00021FB9">
            <w:sdt>
              <w:sdtPr>
                <w:rPr>
                  <w:rFonts w:ascii="Arial Narrow" w:hAnsi="Arial Narrow"/>
                </w:rPr>
                <w:tag w:val="_PLD_662c84047b6d41648e46d047cc9b134a"/>
                <w:id w:val="-1645811707"/>
                <w:lock w:val="sdtLocked"/>
              </w:sdtPr>
              <w:sdtContent>
                <w:tc>
                  <w:tcPr>
                    <w:tcW w:w="5000" w:type="pct"/>
                    <w:gridSpan w:val="6"/>
                    <w:shd w:val="clear" w:color="auto" w:fill="auto"/>
                  </w:tcPr>
                  <w:p w14:paraId="4A498376" w14:textId="77777777" w:rsidR="00AF712A" w:rsidRPr="0026217A" w:rsidRDefault="00AF712A" w:rsidP="00021FB9">
                    <w:pPr>
                      <w:pStyle w:val="95"/>
                      <w:rPr>
                        <w:rFonts w:ascii="Arial Narrow" w:hAnsi="Arial Narrow"/>
                      </w:rPr>
                    </w:pPr>
                    <w:r w:rsidRPr="0026217A">
                      <w:rPr>
                        <w:rFonts w:ascii="Arial Narrow" w:hAnsi="Arial Narrow"/>
                      </w:rPr>
                      <w:t>三、减值准备</w:t>
                    </w:r>
                  </w:p>
                </w:tc>
              </w:sdtContent>
            </w:sdt>
          </w:tr>
          <w:tr w:rsidR="00AF712A" w14:paraId="0FE0E7DE" w14:textId="77777777" w:rsidTr="00021FB9">
            <w:sdt>
              <w:sdtPr>
                <w:tag w:val="_PLD_ca34fab5808d492588c9f9773f2bb656"/>
                <w:id w:val="1796950220"/>
                <w:lock w:val="sdtLocked"/>
              </w:sdtPr>
              <w:sdtContent>
                <w:tc>
                  <w:tcPr>
                    <w:tcW w:w="1524" w:type="pct"/>
                    <w:shd w:val="clear" w:color="auto" w:fill="auto"/>
                  </w:tcPr>
                  <w:p w14:paraId="54934C47" w14:textId="77777777" w:rsidR="00AF712A" w:rsidRDefault="00AF712A" w:rsidP="00021FB9">
                    <w:pPr>
                      <w:ind w:firstLineChars="200" w:firstLine="420"/>
                    </w:pPr>
                    <w:r>
                      <w:t>1.</w:t>
                    </w:r>
                    <w:r>
                      <w:rPr>
                        <w:rFonts w:hint="eastAsia"/>
                      </w:rPr>
                      <w:t>期初余额</w:t>
                    </w:r>
                  </w:p>
                </w:tc>
              </w:sdtContent>
            </w:sdt>
            <w:tc>
              <w:tcPr>
                <w:tcW w:w="803" w:type="pct"/>
                <w:shd w:val="clear" w:color="auto" w:fill="auto"/>
                <w:vAlign w:val="center"/>
              </w:tcPr>
              <w:p w14:paraId="31E2221A" w14:textId="77777777" w:rsidR="00AF712A" w:rsidRPr="0026217A" w:rsidRDefault="00AF712A" w:rsidP="00021FB9">
                <w:pPr>
                  <w:jc w:val="right"/>
                  <w:rPr>
                    <w:rFonts w:ascii="Arial Narrow" w:hAnsi="Arial Narrow"/>
                  </w:rPr>
                </w:pPr>
              </w:p>
            </w:tc>
            <w:tc>
              <w:tcPr>
                <w:tcW w:w="562" w:type="pct"/>
                <w:shd w:val="clear" w:color="auto" w:fill="auto"/>
                <w:vAlign w:val="center"/>
              </w:tcPr>
              <w:p w14:paraId="4B430A60" w14:textId="77777777" w:rsidR="00AF712A" w:rsidRPr="0026217A" w:rsidRDefault="00AF712A" w:rsidP="00021FB9">
                <w:pPr>
                  <w:jc w:val="right"/>
                  <w:rPr>
                    <w:rFonts w:ascii="Arial Narrow" w:hAnsi="Arial Narrow"/>
                  </w:rPr>
                </w:pPr>
              </w:p>
            </w:tc>
            <w:tc>
              <w:tcPr>
                <w:tcW w:w="704" w:type="pct"/>
                <w:shd w:val="clear" w:color="auto" w:fill="auto"/>
                <w:vAlign w:val="center"/>
              </w:tcPr>
              <w:p w14:paraId="65F1D0ED" w14:textId="77777777" w:rsidR="00AF712A" w:rsidRPr="0026217A" w:rsidRDefault="00AF712A" w:rsidP="00021FB9">
                <w:pPr>
                  <w:jc w:val="right"/>
                  <w:rPr>
                    <w:rFonts w:ascii="Arial Narrow" w:hAnsi="Arial Narrow"/>
                  </w:rPr>
                </w:pPr>
              </w:p>
            </w:tc>
            <w:tc>
              <w:tcPr>
                <w:tcW w:w="662" w:type="pct"/>
                <w:shd w:val="clear" w:color="auto" w:fill="auto"/>
                <w:vAlign w:val="center"/>
              </w:tcPr>
              <w:p w14:paraId="08E8FBF4" w14:textId="77777777" w:rsidR="00AF712A" w:rsidRPr="0026217A" w:rsidRDefault="00AF712A" w:rsidP="00021FB9">
                <w:pPr>
                  <w:jc w:val="right"/>
                  <w:rPr>
                    <w:rFonts w:ascii="Arial Narrow" w:hAnsi="Arial Narrow"/>
                  </w:rPr>
                </w:pPr>
              </w:p>
            </w:tc>
            <w:tc>
              <w:tcPr>
                <w:tcW w:w="745" w:type="pct"/>
                <w:shd w:val="clear" w:color="auto" w:fill="auto"/>
                <w:vAlign w:val="center"/>
              </w:tcPr>
              <w:p w14:paraId="6D1669AC" w14:textId="77777777" w:rsidR="00AF712A" w:rsidRPr="0026217A" w:rsidRDefault="00AF712A" w:rsidP="00021FB9">
                <w:pPr>
                  <w:jc w:val="right"/>
                  <w:rPr>
                    <w:rFonts w:ascii="Arial Narrow" w:hAnsi="Arial Narrow"/>
                  </w:rPr>
                </w:pPr>
              </w:p>
            </w:tc>
          </w:tr>
          <w:tr w:rsidR="00AF712A" w14:paraId="23FF5FC4" w14:textId="77777777" w:rsidTr="00021FB9">
            <w:sdt>
              <w:sdtPr>
                <w:tag w:val="_PLD_558d8ea305db4595a0aa4db4612e68ec"/>
                <w:id w:val="132834840"/>
                <w:lock w:val="sdtLocked"/>
              </w:sdtPr>
              <w:sdtContent>
                <w:tc>
                  <w:tcPr>
                    <w:tcW w:w="1524" w:type="pct"/>
                    <w:shd w:val="clear" w:color="auto" w:fill="auto"/>
                  </w:tcPr>
                  <w:p w14:paraId="422BF735" w14:textId="77777777" w:rsidR="00AF712A" w:rsidRDefault="00AF712A" w:rsidP="00021FB9">
                    <w:pPr>
                      <w:ind w:firstLineChars="200" w:firstLine="420"/>
                    </w:pPr>
                    <w:r>
                      <w:t>2.</w:t>
                    </w:r>
                    <w:r>
                      <w:rPr>
                        <w:rFonts w:hint="eastAsia"/>
                      </w:rPr>
                      <w:t>本期增加金额</w:t>
                    </w:r>
                  </w:p>
                </w:tc>
              </w:sdtContent>
            </w:sdt>
            <w:tc>
              <w:tcPr>
                <w:tcW w:w="803" w:type="pct"/>
                <w:shd w:val="clear" w:color="auto" w:fill="auto"/>
                <w:vAlign w:val="center"/>
              </w:tcPr>
              <w:p w14:paraId="2BB771A4" w14:textId="77777777" w:rsidR="00AF712A" w:rsidRPr="0026217A" w:rsidRDefault="00AF712A" w:rsidP="00021FB9">
                <w:pPr>
                  <w:jc w:val="right"/>
                  <w:rPr>
                    <w:rFonts w:ascii="Arial Narrow" w:hAnsi="Arial Narrow"/>
                  </w:rPr>
                </w:pPr>
              </w:p>
            </w:tc>
            <w:tc>
              <w:tcPr>
                <w:tcW w:w="562" w:type="pct"/>
                <w:shd w:val="clear" w:color="auto" w:fill="auto"/>
                <w:vAlign w:val="center"/>
              </w:tcPr>
              <w:p w14:paraId="378F5BB3" w14:textId="77777777" w:rsidR="00AF712A" w:rsidRPr="0026217A" w:rsidRDefault="00AF712A" w:rsidP="00021FB9">
                <w:pPr>
                  <w:jc w:val="right"/>
                  <w:rPr>
                    <w:rFonts w:ascii="Arial Narrow" w:hAnsi="Arial Narrow"/>
                  </w:rPr>
                </w:pPr>
              </w:p>
            </w:tc>
            <w:tc>
              <w:tcPr>
                <w:tcW w:w="704" w:type="pct"/>
                <w:shd w:val="clear" w:color="auto" w:fill="auto"/>
                <w:vAlign w:val="center"/>
              </w:tcPr>
              <w:p w14:paraId="11BDA192" w14:textId="77777777" w:rsidR="00AF712A" w:rsidRPr="0026217A" w:rsidRDefault="00AF712A" w:rsidP="00021FB9">
                <w:pPr>
                  <w:jc w:val="right"/>
                  <w:rPr>
                    <w:rFonts w:ascii="Arial Narrow" w:hAnsi="Arial Narrow"/>
                  </w:rPr>
                </w:pPr>
              </w:p>
            </w:tc>
            <w:tc>
              <w:tcPr>
                <w:tcW w:w="662" w:type="pct"/>
                <w:shd w:val="clear" w:color="auto" w:fill="auto"/>
                <w:vAlign w:val="center"/>
              </w:tcPr>
              <w:p w14:paraId="32EC12B7" w14:textId="77777777" w:rsidR="00AF712A" w:rsidRPr="0026217A" w:rsidRDefault="00AF712A" w:rsidP="00021FB9">
                <w:pPr>
                  <w:jc w:val="right"/>
                  <w:rPr>
                    <w:rFonts w:ascii="Arial Narrow" w:hAnsi="Arial Narrow"/>
                  </w:rPr>
                </w:pPr>
              </w:p>
            </w:tc>
            <w:tc>
              <w:tcPr>
                <w:tcW w:w="745" w:type="pct"/>
                <w:shd w:val="clear" w:color="auto" w:fill="auto"/>
                <w:vAlign w:val="center"/>
              </w:tcPr>
              <w:p w14:paraId="2596C48F" w14:textId="77777777" w:rsidR="00AF712A" w:rsidRPr="0026217A" w:rsidRDefault="00AF712A" w:rsidP="00021FB9">
                <w:pPr>
                  <w:jc w:val="right"/>
                  <w:rPr>
                    <w:rFonts w:ascii="Arial Narrow" w:hAnsi="Arial Narrow"/>
                  </w:rPr>
                </w:pPr>
              </w:p>
            </w:tc>
          </w:tr>
          <w:tr w:rsidR="00AF712A" w14:paraId="3B3209D0" w14:textId="77777777" w:rsidTr="00021FB9">
            <w:sdt>
              <w:sdtPr>
                <w:tag w:val="_PLD_433ae6be63a842f9b3c972bb56b0616a"/>
                <w:id w:val="-1619904958"/>
                <w:lock w:val="sdtLocked"/>
              </w:sdtPr>
              <w:sdtContent>
                <w:tc>
                  <w:tcPr>
                    <w:tcW w:w="1524" w:type="pct"/>
                    <w:shd w:val="clear" w:color="auto" w:fill="auto"/>
                  </w:tcPr>
                  <w:p w14:paraId="1709B66D" w14:textId="77777777" w:rsidR="00AF712A" w:rsidRDefault="00AF712A" w:rsidP="00021FB9">
                    <w:pPr>
                      <w:ind w:firstLineChars="300" w:firstLine="630"/>
                    </w:pPr>
                    <w:r>
                      <w:rPr>
                        <w:rFonts w:hint="eastAsia"/>
                      </w:rPr>
                      <w:t>（1）计提</w:t>
                    </w:r>
                  </w:p>
                </w:tc>
              </w:sdtContent>
            </w:sdt>
            <w:tc>
              <w:tcPr>
                <w:tcW w:w="803" w:type="pct"/>
                <w:shd w:val="clear" w:color="auto" w:fill="auto"/>
                <w:vAlign w:val="center"/>
              </w:tcPr>
              <w:p w14:paraId="6AA82D5D" w14:textId="77777777" w:rsidR="00AF712A" w:rsidRPr="0026217A" w:rsidRDefault="00AF712A" w:rsidP="00021FB9">
                <w:pPr>
                  <w:jc w:val="right"/>
                  <w:rPr>
                    <w:rFonts w:ascii="Arial Narrow" w:hAnsi="Arial Narrow"/>
                  </w:rPr>
                </w:pPr>
              </w:p>
            </w:tc>
            <w:tc>
              <w:tcPr>
                <w:tcW w:w="562" w:type="pct"/>
                <w:shd w:val="clear" w:color="auto" w:fill="auto"/>
                <w:vAlign w:val="center"/>
              </w:tcPr>
              <w:p w14:paraId="50E14AB6" w14:textId="77777777" w:rsidR="00AF712A" w:rsidRPr="0026217A" w:rsidRDefault="00AF712A" w:rsidP="00021FB9">
                <w:pPr>
                  <w:jc w:val="right"/>
                  <w:rPr>
                    <w:rFonts w:ascii="Arial Narrow" w:hAnsi="Arial Narrow"/>
                  </w:rPr>
                </w:pPr>
              </w:p>
            </w:tc>
            <w:tc>
              <w:tcPr>
                <w:tcW w:w="704" w:type="pct"/>
                <w:shd w:val="clear" w:color="auto" w:fill="auto"/>
                <w:vAlign w:val="center"/>
              </w:tcPr>
              <w:p w14:paraId="6DFC009B" w14:textId="77777777" w:rsidR="00AF712A" w:rsidRPr="0026217A" w:rsidRDefault="00AF712A" w:rsidP="00021FB9">
                <w:pPr>
                  <w:jc w:val="right"/>
                  <w:rPr>
                    <w:rFonts w:ascii="Arial Narrow" w:hAnsi="Arial Narrow"/>
                  </w:rPr>
                </w:pPr>
              </w:p>
            </w:tc>
            <w:tc>
              <w:tcPr>
                <w:tcW w:w="662" w:type="pct"/>
                <w:shd w:val="clear" w:color="auto" w:fill="auto"/>
                <w:vAlign w:val="center"/>
              </w:tcPr>
              <w:p w14:paraId="77B02800" w14:textId="77777777" w:rsidR="00AF712A" w:rsidRPr="0026217A" w:rsidRDefault="00AF712A" w:rsidP="00021FB9">
                <w:pPr>
                  <w:jc w:val="right"/>
                  <w:rPr>
                    <w:rFonts w:ascii="Arial Narrow" w:hAnsi="Arial Narrow"/>
                  </w:rPr>
                </w:pPr>
              </w:p>
            </w:tc>
            <w:tc>
              <w:tcPr>
                <w:tcW w:w="745" w:type="pct"/>
                <w:shd w:val="clear" w:color="auto" w:fill="auto"/>
                <w:vAlign w:val="center"/>
              </w:tcPr>
              <w:p w14:paraId="3BFB8535" w14:textId="77777777" w:rsidR="00AF712A" w:rsidRPr="0026217A" w:rsidRDefault="00AF712A" w:rsidP="00021FB9">
                <w:pPr>
                  <w:jc w:val="right"/>
                  <w:rPr>
                    <w:rFonts w:ascii="Arial Narrow" w:hAnsi="Arial Narrow"/>
                  </w:rPr>
                </w:pPr>
              </w:p>
            </w:tc>
          </w:tr>
          <w:tr w:rsidR="00AF712A" w14:paraId="04C71224" w14:textId="77777777" w:rsidTr="00021FB9">
            <w:sdt>
              <w:sdtPr>
                <w:tag w:val="_PLD_9f06e7f0e71e4a3aa190d3fcd09490fc"/>
                <w:id w:val="-490567155"/>
                <w:lock w:val="sdtLocked"/>
              </w:sdtPr>
              <w:sdtContent>
                <w:tc>
                  <w:tcPr>
                    <w:tcW w:w="1524" w:type="pct"/>
                    <w:shd w:val="clear" w:color="auto" w:fill="auto"/>
                  </w:tcPr>
                  <w:p w14:paraId="09AF35F3" w14:textId="77777777" w:rsidR="00AF712A" w:rsidRDefault="00AF712A" w:rsidP="00021FB9">
                    <w:pPr>
                      <w:ind w:firstLineChars="200" w:firstLine="420"/>
                    </w:pPr>
                    <w:r>
                      <w:rPr>
                        <w:rFonts w:hint="eastAsia"/>
                      </w:rPr>
                      <w:t>3.本期减少金额</w:t>
                    </w:r>
                  </w:p>
                </w:tc>
              </w:sdtContent>
            </w:sdt>
            <w:tc>
              <w:tcPr>
                <w:tcW w:w="803" w:type="pct"/>
                <w:shd w:val="clear" w:color="auto" w:fill="auto"/>
                <w:vAlign w:val="center"/>
              </w:tcPr>
              <w:p w14:paraId="21B56666" w14:textId="77777777" w:rsidR="00AF712A" w:rsidRPr="0026217A" w:rsidRDefault="00AF712A" w:rsidP="00021FB9">
                <w:pPr>
                  <w:jc w:val="right"/>
                  <w:rPr>
                    <w:rFonts w:ascii="Arial Narrow" w:hAnsi="Arial Narrow"/>
                  </w:rPr>
                </w:pPr>
              </w:p>
            </w:tc>
            <w:tc>
              <w:tcPr>
                <w:tcW w:w="562" w:type="pct"/>
                <w:shd w:val="clear" w:color="auto" w:fill="auto"/>
                <w:vAlign w:val="center"/>
              </w:tcPr>
              <w:p w14:paraId="47261698" w14:textId="77777777" w:rsidR="00AF712A" w:rsidRPr="0026217A" w:rsidRDefault="00AF712A" w:rsidP="00021FB9">
                <w:pPr>
                  <w:jc w:val="right"/>
                  <w:rPr>
                    <w:rFonts w:ascii="Arial Narrow" w:hAnsi="Arial Narrow"/>
                  </w:rPr>
                </w:pPr>
              </w:p>
            </w:tc>
            <w:tc>
              <w:tcPr>
                <w:tcW w:w="704" w:type="pct"/>
                <w:shd w:val="clear" w:color="auto" w:fill="auto"/>
                <w:vAlign w:val="center"/>
              </w:tcPr>
              <w:p w14:paraId="1B3DA042" w14:textId="77777777" w:rsidR="00AF712A" w:rsidRPr="0026217A" w:rsidRDefault="00AF712A" w:rsidP="00021FB9">
                <w:pPr>
                  <w:jc w:val="right"/>
                  <w:rPr>
                    <w:rFonts w:ascii="Arial Narrow" w:hAnsi="Arial Narrow"/>
                  </w:rPr>
                </w:pPr>
              </w:p>
            </w:tc>
            <w:tc>
              <w:tcPr>
                <w:tcW w:w="662" w:type="pct"/>
                <w:shd w:val="clear" w:color="auto" w:fill="auto"/>
                <w:vAlign w:val="center"/>
              </w:tcPr>
              <w:p w14:paraId="2639D20E" w14:textId="77777777" w:rsidR="00AF712A" w:rsidRPr="0026217A" w:rsidRDefault="00AF712A" w:rsidP="00021FB9">
                <w:pPr>
                  <w:jc w:val="right"/>
                  <w:rPr>
                    <w:rFonts w:ascii="Arial Narrow" w:hAnsi="Arial Narrow"/>
                  </w:rPr>
                </w:pPr>
              </w:p>
            </w:tc>
            <w:tc>
              <w:tcPr>
                <w:tcW w:w="745" w:type="pct"/>
                <w:shd w:val="clear" w:color="auto" w:fill="auto"/>
                <w:vAlign w:val="center"/>
              </w:tcPr>
              <w:p w14:paraId="133C20E8" w14:textId="77777777" w:rsidR="00AF712A" w:rsidRPr="0026217A" w:rsidRDefault="00AF712A" w:rsidP="00021FB9">
                <w:pPr>
                  <w:jc w:val="right"/>
                  <w:rPr>
                    <w:rFonts w:ascii="Arial Narrow" w:hAnsi="Arial Narrow"/>
                  </w:rPr>
                </w:pPr>
              </w:p>
            </w:tc>
          </w:tr>
          <w:tr w:rsidR="00AF712A" w14:paraId="24025517" w14:textId="77777777" w:rsidTr="00021FB9">
            <w:sdt>
              <w:sdtPr>
                <w:tag w:val="_PLD_27997f63b30343a4a13f2ee412af0eba"/>
                <w:id w:val="-2090451853"/>
                <w:lock w:val="sdtLocked"/>
              </w:sdtPr>
              <w:sdtContent>
                <w:tc>
                  <w:tcPr>
                    <w:tcW w:w="1524" w:type="pct"/>
                    <w:shd w:val="clear" w:color="auto" w:fill="auto"/>
                  </w:tcPr>
                  <w:p w14:paraId="640FA8D9" w14:textId="77777777" w:rsidR="00AF712A" w:rsidRDefault="00AF712A" w:rsidP="00021FB9">
                    <w:pPr>
                      <w:ind w:firstLineChars="300" w:firstLine="630"/>
                    </w:pPr>
                    <w:r>
                      <w:rPr>
                        <w:rFonts w:hint="eastAsia"/>
                      </w:rPr>
                      <w:t>（1）处置或报废</w:t>
                    </w:r>
                  </w:p>
                </w:tc>
              </w:sdtContent>
            </w:sdt>
            <w:tc>
              <w:tcPr>
                <w:tcW w:w="803" w:type="pct"/>
                <w:shd w:val="clear" w:color="auto" w:fill="auto"/>
                <w:vAlign w:val="center"/>
              </w:tcPr>
              <w:p w14:paraId="47CD6865" w14:textId="77777777" w:rsidR="00AF712A" w:rsidRPr="0026217A" w:rsidRDefault="00AF712A" w:rsidP="00021FB9">
                <w:pPr>
                  <w:jc w:val="right"/>
                  <w:rPr>
                    <w:rFonts w:ascii="Arial Narrow" w:hAnsi="Arial Narrow"/>
                  </w:rPr>
                </w:pPr>
              </w:p>
            </w:tc>
            <w:tc>
              <w:tcPr>
                <w:tcW w:w="562" w:type="pct"/>
                <w:shd w:val="clear" w:color="auto" w:fill="auto"/>
                <w:vAlign w:val="center"/>
              </w:tcPr>
              <w:p w14:paraId="2E2AC32F" w14:textId="77777777" w:rsidR="00AF712A" w:rsidRPr="0026217A" w:rsidRDefault="00AF712A" w:rsidP="00021FB9">
                <w:pPr>
                  <w:jc w:val="right"/>
                  <w:rPr>
                    <w:rFonts w:ascii="Arial Narrow" w:hAnsi="Arial Narrow"/>
                  </w:rPr>
                </w:pPr>
              </w:p>
            </w:tc>
            <w:tc>
              <w:tcPr>
                <w:tcW w:w="704" w:type="pct"/>
                <w:shd w:val="clear" w:color="auto" w:fill="auto"/>
                <w:vAlign w:val="center"/>
              </w:tcPr>
              <w:p w14:paraId="398EA968" w14:textId="77777777" w:rsidR="00AF712A" w:rsidRPr="0026217A" w:rsidRDefault="00AF712A" w:rsidP="00021FB9">
                <w:pPr>
                  <w:jc w:val="right"/>
                  <w:rPr>
                    <w:rFonts w:ascii="Arial Narrow" w:hAnsi="Arial Narrow"/>
                  </w:rPr>
                </w:pPr>
              </w:p>
            </w:tc>
            <w:tc>
              <w:tcPr>
                <w:tcW w:w="662" w:type="pct"/>
                <w:shd w:val="clear" w:color="auto" w:fill="auto"/>
                <w:vAlign w:val="center"/>
              </w:tcPr>
              <w:p w14:paraId="3105D1A0" w14:textId="77777777" w:rsidR="00AF712A" w:rsidRPr="0026217A" w:rsidRDefault="00AF712A" w:rsidP="00021FB9">
                <w:pPr>
                  <w:jc w:val="right"/>
                  <w:rPr>
                    <w:rFonts w:ascii="Arial Narrow" w:hAnsi="Arial Narrow"/>
                  </w:rPr>
                </w:pPr>
              </w:p>
            </w:tc>
            <w:tc>
              <w:tcPr>
                <w:tcW w:w="745" w:type="pct"/>
                <w:shd w:val="clear" w:color="auto" w:fill="auto"/>
                <w:vAlign w:val="center"/>
              </w:tcPr>
              <w:p w14:paraId="4747AE9B" w14:textId="77777777" w:rsidR="00AF712A" w:rsidRPr="0026217A" w:rsidRDefault="00AF712A" w:rsidP="00021FB9">
                <w:pPr>
                  <w:jc w:val="right"/>
                  <w:rPr>
                    <w:rFonts w:ascii="Arial Narrow" w:hAnsi="Arial Narrow"/>
                  </w:rPr>
                </w:pPr>
              </w:p>
            </w:tc>
          </w:tr>
          <w:tr w:rsidR="00AF712A" w14:paraId="7AF29B4B" w14:textId="77777777" w:rsidTr="00021FB9">
            <w:sdt>
              <w:sdtPr>
                <w:tag w:val="_PLD_a3e5577c50494e858eeb7a95a5b17653"/>
                <w:id w:val="1303806445"/>
                <w:lock w:val="sdtLocked"/>
              </w:sdtPr>
              <w:sdtContent>
                <w:tc>
                  <w:tcPr>
                    <w:tcW w:w="1524" w:type="pct"/>
                    <w:shd w:val="clear" w:color="auto" w:fill="auto"/>
                  </w:tcPr>
                  <w:p w14:paraId="08871299" w14:textId="77777777" w:rsidR="00AF712A" w:rsidRDefault="00AF712A" w:rsidP="00021FB9">
                    <w:pPr>
                      <w:ind w:firstLineChars="200" w:firstLine="420"/>
                    </w:pPr>
                    <w:r>
                      <w:rPr>
                        <w:rFonts w:hint="eastAsia"/>
                      </w:rPr>
                      <w:t>4.期末余额</w:t>
                    </w:r>
                  </w:p>
                </w:tc>
              </w:sdtContent>
            </w:sdt>
            <w:tc>
              <w:tcPr>
                <w:tcW w:w="803" w:type="pct"/>
                <w:shd w:val="clear" w:color="auto" w:fill="auto"/>
                <w:vAlign w:val="center"/>
              </w:tcPr>
              <w:p w14:paraId="40E136BF" w14:textId="77777777" w:rsidR="00AF712A" w:rsidRPr="0026217A" w:rsidRDefault="00AF712A" w:rsidP="00021FB9">
                <w:pPr>
                  <w:jc w:val="right"/>
                  <w:rPr>
                    <w:rFonts w:ascii="Arial Narrow" w:hAnsi="Arial Narrow"/>
                  </w:rPr>
                </w:pPr>
              </w:p>
            </w:tc>
            <w:tc>
              <w:tcPr>
                <w:tcW w:w="562" w:type="pct"/>
                <w:shd w:val="clear" w:color="auto" w:fill="auto"/>
                <w:vAlign w:val="center"/>
              </w:tcPr>
              <w:p w14:paraId="1AFE1BF3" w14:textId="77777777" w:rsidR="00AF712A" w:rsidRPr="0026217A" w:rsidRDefault="00AF712A" w:rsidP="00021FB9">
                <w:pPr>
                  <w:jc w:val="right"/>
                  <w:rPr>
                    <w:rFonts w:ascii="Arial Narrow" w:hAnsi="Arial Narrow"/>
                  </w:rPr>
                </w:pPr>
              </w:p>
            </w:tc>
            <w:tc>
              <w:tcPr>
                <w:tcW w:w="704" w:type="pct"/>
                <w:shd w:val="clear" w:color="auto" w:fill="auto"/>
                <w:vAlign w:val="center"/>
              </w:tcPr>
              <w:p w14:paraId="2182F599" w14:textId="77777777" w:rsidR="00AF712A" w:rsidRPr="0026217A" w:rsidRDefault="00AF712A" w:rsidP="00021FB9">
                <w:pPr>
                  <w:jc w:val="right"/>
                  <w:rPr>
                    <w:rFonts w:ascii="Arial Narrow" w:hAnsi="Arial Narrow"/>
                  </w:rPr>
                </w:pPr>
              </w:p>
            </w:tc>
            <w:tc>
              <w:tcPr>
                <w:tcW w:w="662" w:type="pct"/>
                <w:shd w:val="clear" w:color="auto" w:fill="auto"/>
                <w:vAlign w:val="center"/>
              </w:tcPr>
              <w:p w14:paraId="3814AA87" w14:textId="77777777" w:rsidR="00AF712A" w:rsidRPr="0026217A" w:rsidRDefault="00AF712A" w:rsidP="00021FB9">
                <w:pPr>
                  <w:jc w:val="right"/>
                  <w:rPr>
                    <w:rFonts w:ascii="Arial Narrow" w:hAnsi="Arial Narrow"/>
                  </w:rPr>
                </w:pPr>
              </w:p>
            </w:tc>
            <w:tc>
              <w:tcPr>
                <w:tcW w:w="745" w:type="pct"/>
                <w:shd w:val="clear" w:color="auto" w:fill="auto"/>
                <w:vAlign w:val="center"/>
              </w:tcPr>
              <w:p w14:paraId="0BDEBC83" w14:textId="77777777" w:rsidR="00AF712A" w:rsidRPr="0026217A" w:rsidRDefault="00AF712A" w:rsidP="00021FB9">
                <w:pPr>
                  <w:jc w:val="right"/>
                  <w:rPr>
                    <w:rFonts w:ascii="Arial Narrow" w:hAnsi="Arial Narrow"/>
                  </w:rPr>
                </w:pPr>
              </w:p>
            </w:tc>
          </w:tr>
          <w:tr w:rsidR="00AF712A" w14:paraId="54BFB6B7" w14:textId="77777777" w:rsidTr="00021FB9">
            <w:sdt>
              <w:sdtPr>
                <w:rPr>
                  <w:rFonts w:ascii="Arial Narrow" w:hAnsi="Arial Narrow"/>
                </w:rPr>
                <w:tag w:val="_PLD_bea29c32f5204124a483fa6e274ca7df"/>
                <w:id w:val="-989315797"/>
                <w:lock w:val="sdtLocked"/>
              </w:sdtPr>
              <w:sdtContent>
                <w:tc>
                  <w:tcPr>
                    <w:tcW w:w="5000" w:type="pct"/>
                    <w:gridSpan w:val="6"/>
                    <w:shd w:val="clear" w:color="auto" w:fill="auto"/>
                  </w:tcPr>
                  <w:p w14:paraId="483C84CE" w14:textId="77777777" w:rsidR="00AF712A" w:rsidRPr="0026217A" w:rsidRDefault="00AF712A" w:rsidP="00021FB9">
                    <w:pPr>
                      <w:pStyle w:val="95"/>
                      <w:rPr>
                        <w:rFonts w:ascii="Arial Narrow" w:hAnsi="Arial Narrow"/>
                      </w:rPr>
                    </w:pPr>
                    <w:r w:rsidRPr="0026217A">
                      <w:rPr>
                        <w:rFonts w:ascii="Arial Narrow" w:hAnsi="Arial Narrow"/>
                      </w:rPr>
                      <w:t>四、账面价值</w:t>
                    </w:r>
                  </w:p>
                </w:tc>
              </w:sdtContent>
            </w:sdt>
          </w:tr>
          <w:tr w:rsidR="00AF712A" w14:paraId="49A73E4B" w14:textId="77777777" w:rsidTr="005C3356">
            <w:sdt>
              <w:sdtPr>
                <w:tag w:val="_PLD_0cb15efd736e4fb48f835ee67e79495e"/>
                <w:id w:val="-406448652"/>
                <w:lock w:val="sdtLocked"/>
              </w:sdtPr>
              <w:sdtContent>
                <w:tc>
                  <w:tcPr>
                    <w:tcW w:w="1524" w:type="pct"/>
                    <w:shd w:val="clear" w:color="auto" w:fill="auto"/>
                  </w:tcPr>
                  <w:p w14:paraId="59D16930" w14:textId="77777777" w:rsidR="00AF712A" w:rsidRDefault="00AF712A" w:rsidP="00AF712A">
                    <w:pPr>
                      <w:ind w:firstLineChars="200" w:firstLine="420"/>
                    </w:pPr>
                    <w:r>
                      <w:rPr>
                        <w:rFonts w:hint="eastAsia"/>
                      </w:rPr>
                      <w:t>1.期末账面价值</w:t>
                    </w:r>
                  </w:p>
                </w:tc>
              </w:sdtContent>
            </w:sdt>
            <w:tc>
              <w:tcPr>
                <w:tcW w:w="803" w:type="pct"/>
                <w:shd w:val="clear" w:color="auto" w:fill="auto"/>
              </w:tcPr>
              <w:p w14:paraId="51BD470E" w14:textId="77777777" w:rsidR="00AF712A" w:rsidRPr="0026217A" w:rsidRDefault="00AF712A" w:rsidP="00AF712A">
                <w:pPr>
                  <w:jc w:val="right"/>
                  <w:rPr>
                    <w:rFonts w:ascii="Arial Narrow" w:hAnsi="Arial Narrow"/>
                  </w:rPr>
                </w:pPr>
                <w:r w:rsidRPr="0026217A">
                  <w:rPr>
                    <w:rFonts w:ascii="Arial Narrow" w:hAnsi="Arial Narrow"/>
                  </w:rPr>
                  <w:t>592,835,650.20</w:t>
                </w:r>
              </w:p>
            </w:tc>
            <w:tc>
              <w:tcPr>
                <w:tcW w:w="562" w:type="pct"/>
                <w:shd w:val="clear" w:color="auto" w:fill="auto"/>
              </w:tcPr>
              <w:p w14:paraId="655BBE26" w14:textId="77777777" w:rsidR="00AF712A" w:rsidRPr="00AF712A" w:rsidRDefault="00AF712A" w:rsidP="00AF712A">
                <w:pPr>
                  <w:jc w:val="right"/>
                  <w:rPr>
                    <w:rFonts w:ascii="Arial Narrow" w:hAnsi="Arial Narrow"/>
                  </w:rPr>
                </w:pPr>
              </w:p>
            </w:tc>
            <w:tc>
              <w:tcPr>
                <w:tcW w:w="704" w:type="pct"/>
                <w:shd w:val="clear" w:color="auto" w:fill="auto"/>
                <w:vAlign w:val="center"/>
              </w:tcPr>
              <w:p w14:paraId="0B9A9E63" w14:textId="1AD6237A" w:rsidR="00AF712A" w:rsidRPr="00AF712A" w:rsidRDefault="00AF712A" w:rsidP="00AF712A">
                <w:pPr>
                  <w:jc w:val="right"/>
                  <w:rPr>
                    <w:rFonts w:ascii="Arial Narrow" w:hAnsi="Arial Narrow"/>
                  </w:rPr>
                </w:pPr>
                <w:r w:rsidRPr="00AF712A">
                  <w:rPr>
                    <w:rFonts w:ascii="Arial Narrow" w:hAnsi="Arial Narrow"/>
                  </w:rPr>
                  <w:t>6,185,581.68</w:t>
                </w:r>
              </w:p>
            </w:tc>
            <w:tc>
              <w:tcPr>
                <w:tcW w:w="662" w:type="pct"/>
                <w:shd w:val="clear" w:color="auto" w:fill="auto"/>
                <w:vAlign w:val="center"/>
              </w:tcPr>
              <w:p w14:paraId="45BAE2A1" w14:textId="57BAD5DB" w:rsidR="00AF712A" w:rsidRPr="00AF712A" w:rsidRDefault="00AF712A" w:rsidP="00AF712A">
                <w:pPr>
                  <w:jc w:val="right"/>
                  <w:rPr>
                    <w:rFonts w:ascii="Arial Narrow" w:hAnsi="Arial Narrow"/>
                  </w:rPr>
                </w:pPr>
                <w:r w:rsidRPr="00AF712A">
                  <w:rPr>
                    <w:rFonts w:ascii="Arial Narrow" w:hAnsi="Arial Narrow"/>
                  </w:rPr>
                  <w:t>12,185,304.64</w:t>
                </w:r>
              </w:p>
            </w:tc>
            <w:tc>
              <w:tcPr>
                <w:tcW w:w="745" w:type="pct"/>
                <w:shd w:val="clear" w:color="auto" w:fill="auto"/>
              </w:tcPr>
              <w:p w14:paraId="2D9509D7" w14:textId="77777777" w:rsidR="00AF712A" w:rsidRPr="0026217A" w:rsidRDefault="00AF712A" w:rsidP="00AF712A">
                <w:pPr>
                  <w:jc w:val="right"/>
                  <w:rPr>
                    <w:rFonts w:ascii="Arial Narrow" w:hAnsi="Arial Narrow"/>
                  </w:rPr>
                </w:pPr>
                <w:r w:rsidRPr="0026217A">
                  <w:rPr>
                    <w:rFonts w:ascii="Arial Narrow" w:hAnsi="Arial Narrow"/>
                  </w:rPr>
                  <w:t>611,206,536.52</w:t>
                </w:r>
              </w:p>
            </w:tc>
          </w:tr>
          <w:tr w:rsidR="00AF712A" w14:paraId="4C59C18E" w14:textId="77777777" w:rsidTr="00021FB9">
            <w:sdt>
              <w:sdtPr>
                <w:tag w:val="_PLD_0a70238af5ae41dda386e3180cb5ac13"/>
                <w:id w:val="-2009669307"/>
                <w:lock w:val="sdtLocked"/>
              </w:sdtPr>
              <w:sdtContent>
                <w:tc>
                  <w:tcPr>
                    <w:tcW w:w="1524" w:type="pct"/>
                    <w:shd w:val="clear" w:color="auto" w:fill="auto"/>
                  </w:tcPr>
                  <w:p w14:paraId="300D9E23" w14:textId="77777777" w:rsidR="00AF712A" w:rsidRDefault="00AF712A" w:rsidP="00AF712A">
                    <w:pPr>
                      <w:ind w:firstLineChars="200" w:firstLine="420"/>
                    </w:pPr>
                    <w:r>
                      <w:rPr>
                        <w:rFonts w:hint="eastAsia"/>
                      </w:rPr>
                      <w:t>2.期初账面价值</w:t>
                    </w:r>
                  </w:p>
                </w:tc>
              </w:sdtContent>
            </w:sdt>
            <w:tc>
              <w:tcPr>
                <w:tcW w:w="803" w:type="pct"/>
                <w:shd w:val="clear" w:color="auto" w:fill="auto"/>
                <w:vAlign w:val="center"/>
              </w:tcPr>
              <w:p w14:paraId="157864DB" w14:textId="77777777" w:rsidR="00AF712A" w:rsidRPr="0026217A" w:rsidRDefault="00AF712A" w:rsidP="00AF712A">
                <w:pPr>
                  <w:jc w:val="right"/>
                  <w:rPr>
                    <w:rFonts w:ascii="Arial Narrow" w:hAnsi="Arial Narrow"/>
                  </w:rPr>
                </w:pPr>
                <w:r w:rsidRPr="0026217A">
                  <w:rPr>
                    <w:rFonts w:ascii="Arial Narrow" w:hAnsi="Arial Narrow"/>
                  </w:rPr>
                  <w:t>603,732,743.28</w:t>
                </w:r>
              </w:p>
            </w:tc>
            <w:tc>
              <w:tcPr>
                <w:tcW w:w="562" w:type="pct"/>
                <w:shd w:val="clear" w:color="auto" w:fill="auto"/>
                <w:vAlign w:val="center"/>
              </w:tcPr>
              <w:p w14:paraId="46C1EB9E" w14:textId="77777777" w:rsidR="00AF712A" w:rsidRPr="0026217A" w:rsidRDefault="00AF712A" w:rsidP="00AF712A">
                <w:pPr>
                  <w:jc w:val="right"/>
                  <w:rPr>
                    <w:rFonts w:ascii="Arial Narrow" w:hAnsi="Arial Narrow"/>
                  </w:rPr>
                </w:pPr>
              </w:p>
            </w:tc>
            <w:tc>
              <w:tcPr>
                <w:tcW w:w="704" w:type="pct"/>
                <w:shd w:val="clear" w:color="auto" w:fill="auto"/>
                <w:vAlign w:val="center"/>
              </w:tcPr>
              <w:p w14:paraId="1878DFDF" w14:textId="77777777" w:rsidR="00AF712A" w:rsidRPr="0026217A" w:rsidRDefault="00AF712A" w:rsidP="00AF712A">
                <w:pPr>
                  <w:jc w:val="right"/>
                  <w:rPr>
                    <w:rFonts w:ascii="Arial Narrow" w:hAnsi="Arial Narrow"/>
                  </w:rPr>
                </w:pPr>
                <w:r w:rsidRPr="0026217A">
                  <w:rPr>
                    <w:rFonts w:ascii="Arial Narrow" w:hAnsi="Arial Narrow"/>
                  </w:rPr>
                  <w:t>7,397,522.33</w:t>
                </w:r>
              </w:p>
            </w:tc>
            <w:tc>
              <w:tcPr>
                <w:tcW w:w="662" w:type="pct"/>
                <w:shd w:val="clear" w:color="auto" w:fill="auto"/>
                <w:vAlign w:val="center"/>
              </w:tcPr>
              <w:p w14:paraId="70312ED2" w14:textId="77777777" w:rsidR="00AF712A" w:rsidRPr="0026217A" w:rsidRDefault="00AF712A" w:rsidP="00AF712A">
                <w:pPr>
                  <w:jc w:val="right"/>
                  <w:rPr>
                    <w:rFonts w:ascii="Arial Narrow" w:hAnsi="Arial Narrow"/>
                  </w:rPr>
                </w:pPr>
                <w:r w:rsidRPr="0026217A">
                  <w:rPr>
                    <w:rFonts w:ascii="Arial Narrow" w:hAnsi="Arial Narrow"/>
                  </w:rPr>
                  <w:t>14,453,480.37</w:t>
                </w:r>
              </w:p>
            </w:tc>
            <w:tc>
              <w:tcPr>
                <w:tcW w:w="745" w:type="pct"/>
                <w:shd w:val="clear" w:color="auto" w:fill="auto"/>
                <w:vAlign w:val="center"/>
              </w:tcPr>
              <w:p w14:paraId="29DE3310" w14:textId="77777777" w:rsidR="00AF712A" w:rsidRPr="0026217A" w:rsidRDefault="00AF712A" w:rsidP="00AF712A">
                <w:pPr>
                  <w:jc w:val="right"/>
                  <w:rPr>
                    <w:rFonts w:ascii="Arial Narrow" w:hAnsi="Arial Narrow"/>
                  </w:rPr>
                </w:pPr>
                <w:r w:rsidRPr="0026217A">
                  <w:rPr>
                    <w:rFonts w:ascii="Arial Narrow" w:hAnsi="Arial Narrow"/>
                  </w:rPr>
                  <w:t>625,583,745.98</w:t>
                </w:r>
              </w:p>
            </w:tc>
          </w:tr>
        </w:tbl>
        <w:p w14:paraId="661B2A59" w14:textId="77777777" w:rsidR="00DE67B8" w:rsidRDefault="00000000">
          <w:pPr>
            <w:pStyle w:val="95"/>
          </w:pPr>
        </w:p>
      </w:sdtContent>
    </w:sdt>
    <w:sdt>
      <w:sdtPr>
        <w:rPr>
          <w:rFonts w:ascii="宋体" w:hAnsi="宋体" w:cs="宋体" w:hint="eastAsia"/>
          <w:b w:val="0"/>
          <w:bCs/>
          <w:kern w:val="0"/>
          <w:szCs w:val="21"/>
        </w:rPr>
        <w:alias w:val="模块:暂时闲置的固定资产情况"/>
        <w:tag w:val="_GBC_77e89169b7ab4fccae8cff3d8a125711"/>
        <w:id w:val="-1978212863"/>
        <w:lock w:val="sdtLocked"/>
        <w:placeholder>
          <w:docPart w:val="GBC22222222222222222222222222222"/>
        </w:placeholder>
      </w:sdtPr>
      <w:sdtEndPr>
        <w:rPr>
          <w:rFonts w:hint="default"/>
        </w:rPr>
      </w:sdtEndPr>
      <w:sdtContent>
        <w:p w14:paraId="3B3477CB" w14:textId="77777777" w:rsidR="00DE67B8" w:rsidRDefault="008C268A">
          <w:pPr>
            <w:pStyle w:val="170"/>
            <w:numPr>
              <w:ilvl w:val="0"/>
              <w:numId w:val="99"/>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359510409"/>
            <w:lock w:val="sdtLocked"/>
            <w:placeholder>
              <w:docPart w:val="GBC22222222222222222222222222222"/>
            </w:placeholder>
          </w:sdtPr>
          <w:sdtContent>
            <w:p w14:paraId="66E469F4" w14:textId="02F2A9E3" w:rsidR="00DE67B8" w:rsidRDefault="008C268A" w:rsidP="00B5366E">
              <w:pPr>
                <w:pStyle w:val="95"/>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26C0843" w14:textId="77777777" w:rsidR="0026217A" w:rsidRDefault="0026217A" w:rsidP="00B5366E">
      <w:pPr>
        <w:pStyle w:val="95"/>
      </w:pPr>
    </w:p>
    <w:sdt>
      <w:sdtPr>
        <w:rPr>
          <w:rFonts w:ascii="宋体" w:hAnsi="宋体" w:cs="宋体" w:hint="eastAsia"/>
          <w:b w:val="0"/>
          <w:bCs/>
          <w:kern w:val="0"/>
          <w:szCs w:val="21"/>
        </w:rPr>
        <w:alias w:val="模块:通过融资租赁租入的固定资产情况"/>
        <w:tag w:val="_GBC_f8dc7bf0df9345f6a1581560999dd4d8"/>
        <w:id w:val="-1500652644"/>
        <w:lock w:val="sdtLocked"/>
        <w:placeholder>
          <w:docPart w:val="GBC22222222222222222222222222222"/>
        </w:placeholder>
      </w:sdtPr>
      <w:sdtEndPr>
        <w:rPr>
          <w:rFonts w:hint="default"/>
        </w:rPr>
      </w:sdtEndPr>
      <w:sdtContent>
        <w:p w14:paraId="63C1B338" w14:textId="77777777" w:rsidR="00DE67B8" w:rsidRDefault="008C268A">
          <w:pPr>
            <w:pStyle w:val="170"/>
            <w:numPr>
              <w:ilvl w:val="0"/>
              <w:numId w:val="99"/>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885143892"/>
            <w:lock w:val="sdtLocked"/>
            <w:placeholder>
              <w:docPart w:val="GBC22222222222222222222222222222"/>
            </w:placeholder>
          </w:sdtPr>
          <w:sdtContent>
            <w:p w14:paraId="190555AB" w14:textId="2A05119E" w:rsidR="00DE67B8" w:rsidRDefault="008C268A" w:rsidP="00B5366E">
              <w:pPr>
                <w:pStyle w:val="95"/>
                <w:rPr>
                  <w:bCs/>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F81AD1F" w14:textId="77777777" w:rsidR="0026217A" w:rsidRDefault="0026217A" w:rsidP="00B5366E">
      <w:pPr>
        <w:pStyle w:val="95"/>
      </w:pPr>
    </w:p>
    <w:sdt>
      <w:sdtPr>
        <w:rPr>
          <w:rFonts w:ascii="宋体" w:hAnsi="宋体" w:cs="宋体" w:hint="eastAsia"/>
          <w:b w:val="0"/>
          <w:bCs/>
          <w:kern w:val="0"/>
          <w:szCs w:val="21"/>
        </w:rPr>
        <w:alias w:val="模块:通过经营租赁租出的固定资产"/>
        <w:tag w:val="_GBC_06e38c241c8a43a99fdd68c92888bab1"/>
        <w:id w:val="1887525479"/>
        <w:lock w:val="sdtLocked"/>
        <w:placeholder>
          <w:docPart w:val="GBC22222222222222222222222222222"/>
        </w:placeholder>
      </w:sdtPr>
      <w:sdtEndPr>
        <w:rPr>
          <w:rFonts w:hint="default"/>
          <w:color w:val="FF0000"/>
        </w:rPr>
      </w:sdtEndPr>
      <w:sdtContent>
        <w:p w14:paraId="7CB4514A" w14:textId="77777777" w:rsidR="00DE67B8" w:rsidRDefault="008C268A">
          <w:pPr>
            <w:pStyle w:val="170"/>
            <w:numPr>
              <w:ilvl w:val="0"/>
              <w:numId w:val="99"/>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1436637879"/>
            <w:lock w:val="sdtLocked"/>
            <w:placeholder>
              <w:docPart w:val="GBC22222222222222222222222222222"/>
            </w:placeholder>
          </w:sdtPr>
          <w:sdtContent>
            <w:p w14:paraId="2C9F91B9" w14:textId="7148AF7B" w:rsidR="00DE67B8" w:rsidRDefault="008C268A" w:rsidP="00B5366E">
              <w:pPr>
                <w:rPr>
                  <w:bCs/>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C8103FD" w14:textId="77777777" w:rsidR="0026217A" w:rsidRDefault="0026217A" w:rsidP="00B5366E">
      <w:pPr>
        <w:rPr>
          <w:color w:val="FF0000"/>
        </w:rPr>
      </w:pPr>
    </w:p>
    <w:sdt>
      <w:sdtPr>
        <w:rPr>
          <w:rFonts w:ascii="宋体" w:hAnsi="宋体" w:cs="宋体" w:hint="eastAsia"/>
          <w:b w:val="0"/>
          <w:bCs/>
          <w:kern w:val="0"/>
          <w:szCs w:val="21"/>
        </w:rPr>
        <w:alias w:val="模块:未办妥产权证书的固定资产情况"/>
        <w:tag w:val="_GBC_5b357259936442c38f67f17b533c7085"/>
        <w:id w:val="620122803"/>
        <w:lock w:val="sdtLocked"/>
        <w:placeholder>
          <w:docPart w:val="GBC22222222222222222222222222222"/>
        </w:placeholder>
      </w:sdtPr>
      <w:sdtEndPr>
        <w:rPr>
          <w:rFonts w:hint="default"/>
        </w:rPr>
      </w:sdtEndPr>
      <w:sdtContent>
        <w:p w14:paraId="00A63A35" w14:textId="77777777" w:rsidR="00DE67B8" w:rsidRDefault="008C268A">
          <w:pPr>
            <w:pStyle w:val="170"/>
            <w:numPr>
              <w:ilvl w:val="0"/>
              <w:numId w:val="99"/>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884592966"/>
            <w:lock w:val="sdtLocked"/>
            <w:placeholder>
              <w:docPart w:val="GBC22222222222222222222222222222"/>
            </w:placeholder>
          </w:sdtPr>
          <w:sdtContent>
            <w:p w14:paraId="0413A81F"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1256ED4" w14:textId="77777777" w:rsidR="00DE67B8" w:rsidRDefault="008C268A">
          <w:pPr>
            <w:jc w:val="right"/>
          </w:pPr>
          <w:r>
            <w:rPr>
              <w:rFonts w:hint="eastAsia"/>
            </w:rPr>
            <w:t>单位：</w:t>
          </w:r>
          <w:sdt>
            <w:sdtPr>
              <w:rPr>
                <w:rFonts w:hint="eastAsia"/>
              </w:rPr>
              <w:alias w:val="单位：财务附注：未办妥产权证书的固定资产情况"/>
              <w:tag w:val="_GBC_b7780eb99c5c47be9731dc6ebe1dea77"/>
              <w:id w:val="5575099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2217835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966"/>
            <w:gridCol w:w="2982"/>
          </w:tblGrid>
          <w:tr w:rsidR="00DE67B8" w14:paraId="79C9399E" w14:textId="77777777" w:rsidTr="00F96B30">
            <w:sdt>
              <w:sdtPr>
                <w:tag w:val="_PLD_1347e8d2222c4d13aa7c3569cd05e439"/>
                <w:id w:val="-405687297"/>
                <w:lock w:val="sdtLocked"/>
              </w:sdtPr>
              <w:sdtContent>
                <w:tc>
                  <w:tcPr>
                    <w:tcW w:w="1629" w:type="pct"/>
                    <w:vAlign w:val="center"/>
                  </w:tcPr>
                  <w:p w14:paraId="14197785" w14:textId="77777777" w:rsidR="00DE67B8" w:rsidRDefault="008C268A">
                    <w:pPr>
                      <w:jc w:val="center"/>
                    </w:pPr>
                    <w:r>
                      <w:rPr>
                        <w:rFonts w:hint="eastAsia"/>
                      </w:rPr>
                      <w:t>项目</w:t>
                    </w:r>
                  </w:p>
                </w:tc>
              </w:sdtContent>
            </w:sdt>
            <w:sdt>
              <w:sdtPr>
                <w:tag w:val="_PLD_e14c4b6f9d874d4c86e835843a896497"/>
                <w:id w:val="-1638096601"/>
                <w:lock w:val="sdtLocked"/>
              </w:sdtPr>
              <w:sdtContent>
                <w:tc>
                  <w:tcPr>
                    <w:tcW w:w="1681" w:type="pct"/>
                    <w:vAlign w:val="center"/>
                  </w:tcPr>
                  <w:p w14:paraId="300ADBDF" w14:textId="77777777" w:rsidR="00DE67B8" w:rsidRDefault="008C268A">
                    <w:pPr>
                      <w:jc w:val="center"/>
                    </w:pPr>
                    <w:r>
                      <w:rPr>
                        <w:rFonts w:hint="eastAsia"/>
                      </w:rPr>
                      <w:t>账面价值</w:t>
                    </w:r>
                  </w:p>
                </w:tc>
              </w:sdtContent>
            </w:sdt>
            <w:sdt>
              <w:sdtPr>
                <w:tag w:val="_PLD_0735ea1c6b5c4a2395fde5f63b614530"/>
                <w:id w:val="-1180971380"/>
                <w:lock w:val="sdtLocked"/>
              </w:sdtPr>
              <w:sdtContent>
                <w:tc>
                  <w:tcPr>
                    <w:tcW w:w="1690" w:type="pct"/>
                    <w:vAlign w:val="center"/>
                  </w:tcPr>
                  <w:p w14:paraId="2BA1D085" w14:textId="77777777" w:rsidR="00DE67B8" w:rsidRDefault="008C268A">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836581369"/>
              <w:lock w:val="sdtLocked"/>
              <w:placeholder>
                <w:docPart w:val="GBC11111111111111111111111111111"/>
              </w:placeholder>
            </w:sdtPr>
            <w:sdtContent>
              <w:tr w:rsidR="00DE67B8" w14:paraId="01902B54" w14:textId="77777777" w:rsidTr="00F96290">
                <w:tc>
                  <w:tcPr>
                    <w:tcW w:w="1629" w:type="pct"/>
                  </w:tcPr>
                  <w:p w14:paraId="37B46CE7" w14:textId="77777777" w:rsidR="00B5366E" w:rsidRPr="00F428BD" w:rsidRDefault="00045753">
                    <w:pPr>
                      <w:rPr>
                        <w:rFonts w:asciiTheme="minorEastAsia" w:eastAsiaTheme="minorEastAsia" w:hAnsiTheme="minorEastAsia"/>
                      </w:rPr>
                    </w:pPr>
                    <w:r w:rsidRPr="00F428BD">
                      <w:rPr>
                        <w:rFonts w:asciiTheme="minorEastAsia" w:eastAsiaTheme="minorEastAsia" w:hAnsiTheme="minorEastAsia" w:hint="eastAsia"/>
                      </w:rPr>
                      <w:t>红塘湾</w:t>
                    </w:r>
                    <w:r w:rsidRPr="00F428BD">
                      <w:rPr>
                        <w:rFonts w:asciiTheme="minorEastAsia" w:eastAsiaTheme="minorEastAsia" w:hAnsiTheme="minorEastAsia"/>
                      </w:rPr>
                      <w:t>E01地块房屋</w:t>
                    </w:r>
                  </w:p>
                </w:tc>
                <w:tc>
                  <w:tcPr>
                    <w:tcW w:w="1681" w:type="pct"/>
                  </w:tcPr>
                  <w:p w14:paraId="1FC2BDF3" w14:textId="310A4DF3" w:rsidR="00DE67B8" w:rsidRDefault="00AF712A">
                    <w:pPr>
                      <w:jc w:val="right"/>
                    </w:pPr>
                    <w:r>
                      <w:t>310,242,929.69</w:t>
                    </w:r>
                  </w:p>
                </w:tc>
                <w:tc>
                  <w:tcPr>
                    <w:tcW w:w="1690" w:type="pct"/>
                  </w:tcPr>
                  <w:p w14:paraId="0CFDD990" w14:textId="77777777" w:rsidR="00B5366E" w:rsidRPr="00F428BD" w:rsidRDefault="00045753" w:rsidP="00B5366E">
                    <w:pPr>
                      <w:jc w:val="center"/>
                      <w:rPr>
                        <w:rFonts w:asciiTheme="minorEastAsia" w:eastAsiaTheme="minorEastAsia" w:hAnsiTheme="minorEastAsia"/>
                      </w:rPr>
                    </w:pPr>
                    <w:r w:rsidRPr="00F428BD">
                      <w:rPr>
                        <w:rFonts w:asciiTheme="minorEastAsia" w:eastAsiaTheme="minorEastAsia" w:hAnsiTheme="minorEastAsia" w:hint="eastAsia"/>
                      </w:rPr>
                      <w:t>尚在办理中</w:t>
                    </w:r>
                  </w:p>
                </w:tc>
              </w:tr>
            </w:sdtContent>
          </w:sdt>
        </w:tbl>
        <w:p w14:paraId="7CEF9603" w14:textId="77777777" w:rsidR="00DE67B8" w:rsidRDefault="00000000">
          <w:pPr>
            <w:pStyle w:val="95"/>
          </w:pPr>
        </w:p>
      </w:sdtContent>
    </w:sdt>
    <w:sdt>
      <w:sdtPr>
        <w:rPr>
          <w:rFonts w:hint="eastAsia"/>
        </w:rPr>
        <w:alias w:val="模块:固定资产说明"/>
        <w:tag w:val="_GBC_c93a179f84504ae59ee71556bc9afb64"/>
        <w:id w:val="-1605948703"/>
        <w:lock w:val="sdtLocked"/>
        <w:placeholder>
          <w:docPart w:val="GBC22222222222222222222222222222"/>
        </w:placeholder>
      </w:sdtPr>
      <w:sdtEndPr>
        <w:rPr>
          <w:rFonts w:hint="default"/>
        </w:rPr>
      </w:sdtEndPr>
      <w:sdtContent>
        <w:p w14:paraId="0E5AE203" w14:textId="77777777" w:rsidR="00DE67B8" w:rsidRDefault="008C268A">
          <w:pPr>
            <w:pStyle w:val="95"/>
          </w:pPr>
          <w:r>
            <w:rPr>
              <w:rFonts w:hint="eastAsia"/>
            </w:rPr>
            <w:t>其他说明：</w:t>
          </w:r>
        </w:p>
        <w:sdt>
          <w:sdtPr>
            <w:alias w:val="是否适用：固定资产的说明[双击切换]"/>
            <w:tag w:val="_GBC_e2fd7087594d4949ada40807334de5fb"/>
            <w:id w:val="-109128162"/>
            <w:lock w:val="sdtLocked"/>
            <w:placeholder>
              <w:docPart w:val="GBC22222222222222222222222222222"/>
            </w:placeholder>
          </w:sdtPr>
          <w:sdtContent>
            <w:p w14:paraId="4F9D3660"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D3BDDEF" w14:textId="77777777" w:rsidR="00DE67B8" w:rsidRDefault="00DE67B8">
      <w:pPr>
        <w:rPr>
          <w:color w:val="FF0000"/>
        </w:rPr>
      </w:pPr>
    </w:p>
    <w:sdt>
      <w:sdtPr>
        <w:rPr>
          <w:rFonts w:ascii="宋体" w:hAnsi="宋体" w:cs="宋体" w:hint="eastAsia"/>
          <w:b w:val="0"/>
          <w:bCs/>
          <w:kern w:val="0"/>
          <w:szCs w:val="24"/>
        </w:rPr>
        <w:alias w:val="模块:固定资产清理"/>
        <w:tag w:val="_GBC_0de4677cdcb54eaa8c2b2afa938f1054"/>
        <w:id w:val="25143424"/>
        <w:lock w:val="sdtLocked"/>
        <w:placeholder>
          <w:docPart w:val="GBC22222222222222222222222222222"/>
        </w:placeholder>
      </w:sdtPr>
      <w:sdtEndPr>
        <w:rPr>
          <w:szCs w:val="21"/>
        </w:rPr>
      </w:sdtEndPr>
      <w:sdtContent>
        <w:p w14:paraId="5CBE0A97" w14:textId="77777777" w:rsidR="00DE67B8" w:rsidRDefault="008C268A">
          <w:pPr>
            <w:pStyle w:val="170"/>
            <w:rPr>
              <w:rFonts w:ascii="宋体" w:hAnsi="宋体"/>
            </w:rPr>
          </w:pPr>
          <w:r>
            <w:rPr>
              <w:rFonts w:ascii="宋体" w:hAnsi="宋体" w:hint="eastAsia"/>
            </w:rPr>
            <w:t>固定资产清理</w:t>
          </w:r>
        </w:p>
        <w:sdt>
          <w:sdtPr>
            <w:alias w:val="是否适用：固定资产清理[双击切换]"/>
            <w:tag w:val="_GBC_d005d220fbda4cd2a58ced6d0d7a1404"/>
            <w:id w:val="1131293227"/>
            <w:lock w:val="sdtLocked"/>
            <w:placeholder>
              <w:docPart w:val="GBC22222222222222222222222222222"/>
            </w:placeholder>
          </w:sdtPr>
          <w:sdtContent>
            <w:p w14:paraId="51DDF1E4" w14:textId="6AB37609"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A95ABF8" w14:textId="77777777" w:rsidR="00DE67B8" w:rsidRDefault="00DE67B8">
      <w:pPr>
        <w:pStyle w:val="95"/>
      </w:pPr>
    </w:p>
    <w:p w14:paraId="6AF31CDC"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lastRenderedPageBreak/>
        <w:t>在建工程</w:t>
      </w:r>
    </w:p>
    <w:bookmarkStart w:id="194" w:name="_Hlk10472757" w:displacedByCustomXml="next"/>
    <w:sdt>
      <w:sdtPr>
        <w:rPr>
          <w:rFonts w:ascii="宋体" w:hAnsi="宋体" w:cs="宋体" w:hint="eastAsia"/>
          <w:b w:val="0"/>
          <w:bCs/>
          <w:kern w:val="0"/>
          <w:szCs w:val="24"/>
        </w:rPr>
        <w:alias w:val="模块:在建工程项目列示"/>
        <w:tag w:val="_SEC_5259769a5b954eaaa39f8ab4268be07c"/>
        <w:id w:val="160978652"/>
        <w:lock w:val="sdtLocked"/>
        <w:placeholder>
          <w:docPart w:val="GBC22222222222222222222222222222"/>
        </w:placeholder>
      </w:sdtPr>
      <w:sdtEndPr>
        <w:rPr>
          <w:rFonts w:hint="default"/>
          <w:szCs w:val="21"/>
        </w:rPr>
      </w:sdtEndPr>
      <w:sdtContent>
        <w:bookmarkEnd w:id="194" w:displacedByCustomXml="prev"/>
        <w:bookmarkStart w:id="195" w:name="_Hlk10472837" w:displacedByCustomXml="prev"/>
        <w:bookmarkStart w:id="196" w:name="_Hlk10472848" w:displacedByCustomXml="prev"/>
        <w:p w14:paraId="0BA726FA" w14:textId="77777777" w:rsidR="00DE67B8" w:rsidRDefault="008C268A">
          <w:pPr>
            <w:pStyle w:val="170"/>
            <w:rPr>
              <w:rFonts w:ascii="宋体" w:hAnsi="宋体"/>
            </w:rPr>
          </w:pPr>
          <w:r>
            <w:rPr>
              <w:rFonts w:ascii="宋体" w:hAnsi="宋体" w:hint="eastAsia"/>
            </w:rPr>
            <w:t>项目列示</w:t>
          </w:r>
        </w:p>
        <w:sdt>
          <w:sdtPr>
            <w:alias w:val="是否适用：在建工程分类列示[双击切换]"/>
            <w:tag w:val="_GBC_bcbd4315343844fc923825dd150041e5"/>
            <w:id w:val="-1526004727"/>
            <w:lock w:val="sdtLocked"/>
            <w:placeholder>
              <w:docPart w:val="GBC22222222222222222222222222222"/>
            </w:placeholder>
          </w:sdtPr>
          <w:sdtContent>
            <w:p w14:paraId="19DBD8E2" w14:textId="4B8977D5" w:rsidR="0026217A" w:rsidRDefault="008C268A" w:rsidP="0026217A">
              <w:pPr>
                <w:pStyle w:val="95"/>
              </w:pPr>
              <w:r>
                <w:fldChar w:fldCharType="begin"/>
              </w:r>
              <w:r w:rsidR="0026217A">
                <w:instrText xml:space="preserve"> MACROBUTTON  SnrToggleCheckbox □适用 </w:instrText>
              </w:r>
              <w:r>
                <w:fldChar w:fldCharType="end"/>
              </w:r>
              <w:r>
                <w:fldChar w:fldCharType="begin"/>
              </w:r>
              <w:r w:rsidR="0026217A">
                <w:instrText xml:space="preserve"> MACROBUTTON  SnrToggleCheckbox √不适用 </w:instrText>
              </w:r>
              <w:r>
                <w:fldChar w:fldCharType="end"/>
              </w:r>
            </w:p>
          </w:sdtContent>
        </w:sdt>
      </w:sdtContent>
    </w:sdt>
    <w:bookmarkEnd w:id="196"/>
    <w:bookmarkEnd w:id="195"/>
    <w:p w14:paraId="767DF50B" w14:textId="77777777" w:rsidR="00DE67B8" w:rsidRDefault="00DE67B8">
      <w:pPr>
        <w:pStyle w:val="95"/>
      </w:pPr>
    </w:p>
    <w:p w14:paraId="592EAC71" w14:textId="77777777" w:rsidR="00DE67B8" w:rsidRDefault="008C268A">
      <w:pPr>
        <w:pStyle w:val="170"/>
        <w:rPr>
          <w:rFonts w:ascii="宋体" w:hAnsi="宋体"/>
        </w:rPr>
      </w:pPr>
      <w:r>
        <w:rPr>
          <w:rFonts w:ascii="宋体" w:hAnsi="宋体" w:hint="eastAsia"/>
        </w:rPr>
        <w:t>在建工程</w:t>
      </w:r>
    </w:p>
    <w:sdt>
      <w:sdtPr>
        <w:rPr>
          <w:rFonts w:ascii="宋体" w:hAnsi="宋体" w:cs="宋体" w:hint="eastAsia"/>
          <w:b w:val="0"/>
          <w:bCs/>
          <w:kern w:val="0"/>
          <w:szCs w:val="21"/>
        </w:rPr>
        <w:alias w:val="模块:在建工程情况"/>
        <w:tag w:val="_GBC_88cd7483eb15414d84d17f5cc1a4bf78"/>
        <w:id w:val="1290239238"/>
        <w:lock w:val="sdtLocked"/>
        <w:placeholder>
          <w:docPart w:val="GBC22222222222222222222222222222"/>
        </w:placeholder>
      </w:sdtPr>
      <w:sdtEndPr>
        <w:rPr>
          <w:rFonts w:hint="default"/>
        </w:rPr>
      </w:sdtEndPr>
      <w:sdtContent>
        <w:p w14:paraId="6E9A5838" w14:textId="77777777" w:rsidR="00DE67B8" w:rsidRDefault="008C268A">
          <w:pPr>
            <w:pStyle w:val="170"/>
            <w:numPr>
              <w:ilvl w:val="0"/>
              <w:numId w:val="100"/>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2106302429"/>
            <w:lock w:val="sdtLocked"/>
            <w:placeholder>
              <w:docPart w:val="GBC22222222222222222222222222222"/>
            </w:placeholder>
          </w:sdtPr>
          <w:sdtContent>
            <w:p w14:paraId="32374F23"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0EE3AFAF" w14:textId="77777777" w:rsidR="0078791F" w:rsidRDefault="0078791F" w:rsidP="0078791F">
      <w:pPr>
        <w:pStyle w:val="95"/>
      </w:pPr>
    </w:p>
    <w:sdt>
      <w:sdtPr>
        <w:rPr>
          <w:rFonts w:ascii="宋体" w:hAnsi="宋体" w:cs="宋体" w:hint="eastAsia"/>
          <w:b w:val="0"/>
          <w:bCs/>
          <w:kern w:val="0"/>
          <w:szCs w:val="21"/>
        </w:rPr>
        <w:alias w:val="模块:重大在建工程项目变动情况"/>
        <w:tag w:val="_GBC_b1eb75f465d7494995f17407201cfca9"/>
        <w:id w:val="-578440050"/>
        <w:lock w:val="sdtLocked"/>
        <w:placeholder>
          <w:docPart w:val="GBC22222222222222222222222222222"/>
        </w:placeholder>
      </w:sdtPr>
      <w:sdtEndPr>
        <w:rPr>
          <w:rFonts w:cstheme="minorBidi" w:hint="default"/>
        </w:rPr>
      </w:sdtEndPr>
      <w:sdtContent>
        <w:p w14:paraId="4FD7885E" w14:textId="77777777" w:rsidR="00DE67B8" w:rsidRDefault="008C268A">
          <w:pPr>
            <w:pStyle w:val="170"/>
            <w:numPr>
              <w:ilvl w:val="0"/>
              <w:numId w:val="100"/>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1251352035"/>
            <w:lock w:val="sdtLocked"/>
            <w:placeholder>
              <w:docPart w:val="GBC22222222222222222222222222222"/>
            </w:placeholder>
          </w:sdtPr>
          <w:sdtContent>
            <w:p w14:paraId="1A97560B" w14:textId="77777777" w:rsidR="00DE67B8" w:rsidRDefault="008C268A" w:rsidP="0078791F">
              <w:pPr>
                <w:rPr>
                  <w:rFonts w:cstheme="minorBidi"/>
                </w:rPr>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3ACC99F2" w14:textId="77777777" w:rsidR="0078791F" w:rsidRDefault="0078791F" w:rsidP="0078791F">
      <w:pPr>
        <w:pStyle w:val="95"/>
      </w:pPr>
    </w:p>
    <w:sdt>
      <w:sdtPr>
        <w:rPr>
          <w:rFonts w:ascii="宋体" w:hAnsi="宋体" w:cs="宋体" w:hint="eastAsia"/>
          <w:b w:val="0"/>
          <w:bCs/>
          <w:kern w:val="0"/>
          <w:szCs w:val="21"/>
        </w:rPr>
        <w:alias w:val="模块:在建工程减值准备"/>
        <w:tag w:val="_GBC_467986eee7244ad69e86a4292f121eb6"/>
        <w:id w:val="1315757967"/>
        <w:lock w:val="sdtLocked"/>
        <w:placeholder>
          <w:docPart w:val="GBC22222222222222222222222222222"/>
        </w:placeholder>
      </w:sdtPr>
      <w:sdtEndPr>
        <w:rPr>
          <w:rFonts w:cstheme="minorBidi"/>
          <w:kern w:val="2"/>
          <w:szCs w:val="22"/>
        </w:rPr>
      </w:sdtEndPr>
      <w:sdtContent>
        <w:p w14:paraId="563AAA5C" w14:textId="77777777" w:rsidR="0078791F" w:rsidRDefault="0078791F">
          <w:pPr>
            <w:pStyle w:val="170"/>
            <w:numPr>
              <w:ilvl w:val="0"/>
              <w:numId w:val="100"/>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296269117"/>
            <w:lock w:val="sdtLocked"/>
            <w:placeholder>
              <w:docPart w:val="A6A1C0A34AD048E8BB42A400956DD769"/>
            </w:placeholder>
          </w:sdtPr>
          <w:sdtContent>
            <w:p w14:paraId="23A67646" w14:textId="77777777" w:rsidR="0078791F" w:rsidRDefault="0078791F" w:rsidP="0078791F">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4140FA8" w14:textId="77777777" w:rsidR="00DE67B8" w:rsidRDefault="00000000" w:rsidP="0078791F">
          <w:pPr>
            <w:pStyle w:val="95"/>
          </w:pPr>
        </w:p>
      </w:sdtContent>
    </w:sdt>
    <w:sdt>
      <w:sdtPr>
        <w:rPr>
          <w:rFonts w:hint="eastAsia"/>
        </w:rPr>
        <w:alias w:val="模块:在建工程的说明"/>
        <w:tag w:val="_GBC_d5aec612c6334d1b8a827f3f39a2781d"/>
        <w:id w:val="1158723934"/>
        <w:lock w:val="sdtLocked"/>
        <w:placeholder>
          <w:docPart w:val="GBC22222222222222222222222222222"/>
        </w:placeholder>
      </w:sdtPr>
      <w:sdtEndPr>
        <w:rPr>
          <w:rFonts w:hint="default"/>
        </w:rPr>
      </w:sdtEndPr>
      <w:sdtContent>
        <w:p w14:paraId="50A96AA9" w14:textId="77777777" w:rsidR="00DE67B8" w:rsidRDefault="008C268A">
          <w:pPr>
            <w:pStyle w:val="95"/>
          </w:pPr>
          <w:r>
            <w:rPr>
              <w:rFonts w:hint="eastAsia"/>
            </w:rPr>
            <w:t>其他说明</w:t>
          </w:r>
        </w:p>
        <w:sdt>
          <w:sdtPr>
            <w:alias w:val="是否适用：在建工程的说明[双击切换]"/>
            <w:tag w:val="_GBC_c0ffdfbb304348758da855627ba6d858"/>
            <w:id w:val="-375619114"/>
            <w:lock w:val="sdtLocked"/>
            <w:placeholder>
              <w:docPart w:val="GBC22222222222222222222222222222"/>
            </w:placeholder>
          </w:sdtPr>
          <w:sdtContent>
            <w:p w14:paraId="0E6DABF1"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2069E829" w14:textId="77777777" w:rsidR="00DE67B8" w:rsidRDefault="00DE67B8">
      <w:pPr>
        <w:pStyle w:val="95"/>
      </w:pPr>
    </w:p>
    <w:bookmarkStart w:id="197" w:name="_Hlk11683481" w:displacedByCustomXml="next"/>
    <w:sdt>
      <w:sdtPr>
        <w:rPr>
          <w:rFonts w:ascii="宋体" w:hAnsi="宋体" w:cstheme="minorBidi" w:hint="eastAsia"/>
          <w:b w:val="0"/>
          <w:bCs/>
          <w:kern w:val="0"/>
          <w:szCs w:val="24"/>
        </w:rPr>
        <w:alias w:val="模块:工程物资"/>
        <w:tag w:val="_GBC_12c2ea8f308b49c7b5e2baae867f1ec7"/>
        <w:id w:val="1112010915"/>
        <w:lock w:val="sdtLocked"/>
        <w:placeholder>
          <w:docPart w:val="GBC22222222222222222222222222222"/>
        </w:placeholder>
      </w:sdtPr>
      <w:sdtEndPr>
        <w:rPr>
          <w:rFonts w:hint="default"/>
          <w:szCs w:val="21"/>
        </w:rPr>
      </w:sdtEndPr>
      <w:sdtContent>
        <w:p w14:paraId="19FC3BCC" w14:textId="77777777" w:rsidR="00DE67B8" w:rsidRDefault="008C268A">
          <w:pPr>
            <w:pStyle w:val="170"/>
            <w:rPr>
              <w:rFonts w:ascii="宋体" w:hAnsi="宋体"/>
            </w:rPr>
          </w:pPr>
          <w:r>
            <w:rPr>
              <w:rFonts w:ascii="宋体" w:hAnsi="宋体" w:hint="eastAsia"/>
            </w:rPr>
            <w:t>工程物资</w:t>
          </w:r>
        </w:p>
        <w:sdt>
          <w:sdtPr>
            <w:alias w:val="是否适用：工程物资[双击切换]"/>
            <w:tag w:val="_GBC_0d711628566c4b08b883151766986b20"/>
            <w:id w:val="-1060788332"/>
            <w:lock w:val="sdtLocked"/>
            <w:placeholder>
              <w:docPart w:val="GBC22222222222222222222222222222"/>
            </w:placeholder>
          </w:sdtPr>
          <w:sdtContent>
            <w:p w14:paraId="7C8EBED9" w14:textId="77777777" w:rsidR="00DE67B8" w:rsidRDefault="008C268A">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bookmarkEnd w:id="197" w:displacedByCustomXml="prev"/>
    <w:p w14:paraId="0B3C7E73" w14:textId="77777777" w:rsidR="00DE67B8" w:rsidRDefault="00DE67B8">
      <w:pPr>
        <w:pStyle w:val="95"/>
      </w:pPr>
    </w:p>
    <w:p w14:paraId="2ACBBFBF"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kern w:val="0"/>
          <w:szCs w:val="21"/>
        </w:rPr>
        <w:alias w:val="模块:采用成成本计量模式的生产性生物资产"/>
        <w:tag w:val="_GBC_e4aea5da03534f61818766a33b5ada09"/>
        <w:id w:val="-813720524"/>
        <w:lock w:val="sdtLocked"/>
        <w:placeholder>
          <w:docPart w:val="GBC22222222222222222222222222222"/>
        </w:placeholder>
      </w:sdtPr>
      <w:sdtEndPr>
        <w:rPr>
          <w:rFonts w:hint="default"/>
          <w:kern w:val="2"/>
        </w:rPr>
      </w:sdtEndPr>
      <w:sdtContent>
        <w:p w14:paraId="6587BE2D" w14:textId="77777777" w:rsidR="00DE67B8" w:rsidRDefault="008C268A">
          <w:pPr>
            <w:pStyle w:val="170"/>
            <w:numPr>
              <w:ilvl w:val="0"/>
              <w:numId w:val="101"/>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36513739"/>
            <w:lock w:val="sdtLocked"/>
            <w:placeholder>
              <w:docPart w:val="GBC22222222222222222222222222222"/>
            </w:placeholder>
          </w:sdtPr>
          <w:sdtContent>
            <w:p w14:paraId="2397C29B" w14:textId="77777777" w:rsidR="00DE67B8" w:rsidRDefault="008C268A" w:rsidP="0078791F">
              <w:pPr>
                <w:rPr>
                  <w:rFonts w:cstheme="minorBidi"/>
                  <w:kern w:val="2"/>
                </w:rPr>
              </w:pPr>
              <w:r>
                <w:fldChar w:fldCharType="begin"/>
              </w:r>
              <w:r w:rsidR="0078791F">
                <w:instrText>MACROBUTTON  SnrToggleCheckbox □适用</w:instrText>
              </w:r>
              <w:r>
                <w:fldChar w:fldCharType="end"/>
              </w:r>
              <w:r>
                <w:fldChar w:fldCharType="begin"/>
              </w:r>
              <w:r w:rsidR="0078791F">
                <w:instrText xml:space="preserve"> MACROBUTTON  SnrToggleCheckbox √不适用 </w:instrText>
              </w:r>
              <w:r>
                <w:fldChar w:fldCharType="end"/>
              </w:r>
            </w:p>
          </w:sdtContent>
        </w:sdt>
      </w:sdtContent>
    </w:sdt>
    <w:p w14:paraId="10116A43" w14:textId="77777777" w:rsidR="0078791F" w:rsidRDefault="0078791F" w:rsidP="0078791F">
      <w:pPr>
        <w:pStyle w:val="95"/>
      </w:pPr>
    </w:p>
    <w:sdt>
      <w:sdtPr>
        <w:rPr>
          <w:rFonts w:ascii="宋体" w:hAnsi="宋体" w:cstheme="minorBidi" w:hint="eastAsia"/>
          <w:b w:val="0"/>
          <w:bCs/>
          <w:kern w:val="0"/>
          <w:szCs w:val="21"/>
        </w:rPr>
        <w:alias w:val="模块:采用公允价值计量模式的生产性生物资产"/>
        <w:tag w:val="_GBC_c6f2d306944241a8a32f51421c437b66"/>
        <w:id w:val="1745763712"/>
        <w:lock w:val="sdtLocked"/>
        <w:placeholder>
          <w:docPart w:val="GBC22222222222222222222222222222"/>
        </w:placeholder>
      </w:sdtPr>
      <w:sdtEndPr>
        <w:rPr>
          <w:kern w:val="2"/>
          <w:szCs w:val="22"/>
        </w:rPr>
      </w:sdtEndPr>
      <w:sdtContent>
        <w:p w14:paraId="0726376D" w14:textId="77777777" w:rsidR="00DE67B8" w:rsidRDefault="008C268A">
          <w:pPr>
            <w:pStyle w:val="170"/>
            <w:numPr>
              <w:ilvl w:val="0"/>
              <w:numId w:val="101"/>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989168320"/>
            <w:lock w:val="sdtLocked"/>
            <w:placeholder>
              <w:docPart w:val="GBC22222222222222222222222222222"/>
            </w:placeholder>
          </w:sdtPr>
          <w:sdtContent>
            <w:p w14:paraId="60291515" w14:textId="77777777" w:rsidR="00DE67B8" w:rsidRDefault="008C268A" w:rsidP="0078791F">
              <w:pPr>
                <w:rPr>
                  <w:rFonts w:cstheme="minorBidi"/>
                  <w:kern w:val="2"/>
                  <w:szCs w:val="22"/>
                </w:rPr>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231AA138" w14:textId="77777777" w:rsidR="0078791F" w:rsidRDefault="0078791F" w:rsidP="0078791F">
      <w:pPr>
        <w:pStyle w:val="95"/>
      </w:pPr>
    </w:p>
    <w:sdt>
      <w:sdtPr>
        <w:rPr>
          <w:rFonts w:hint="eastAsia"/>
        </w:rPr>
        <w:alias w:val="模块:生产性生物资产的说明"/>
        <w:tag w:val="_GBC_2bc189a19173429a899369a340bb8483"/>
        <w:id w:val="967713994"/>
        <w:lock w:val="sdtLocked"/>
        <w:placeholder>
          <w:docPart w:val="GBC22222222222222222222222222222"/>
        </w:placeholder>
      </w:sdtPr>
      <w:sdtEndPr>
        <w:rPr>
          <w:rFonts w:hint="default"/>
        </w:rPr>
      </w:sdtEndPr>
      <w:sdtContent>
        <w:p w14:paraId="4FA7ABF9" w14:textId="77777777" w:rsidR="00DE67B8" w:rsidRDefault="008C268A">
          <w:pPr>
            <w:autoSpaceDE w:val="0"/>
            <w:autoSpaceDN w:val="0"/>
            <w:adjustRightInd w:val="0"/>
          </w:pPr>
          <w:r>
            <w:rPr>
              <w:rFonts w:hint="eastAsia"/>
            </w:rPr>
            <w:t>其他说明</w:t>
          </w:r>
        </w:p>
        <w:sdt>
          <w:sdtPr>
            <w:alias w:val="是否适用：生产性生物资产的说明[双击切换]"/>
            <w:tag w:val="_GBC_48247874e2c54937aabce9db1308bea7"/>
            <w:id w:val="-1155061757"/>
            <w:lock w:val="sdtLocked"/>
            <w:placeholder>
              <w:docPart w:val="GBC22222222222222222222222222222"/>
            </w:placeholder>
          </w:sdtPr>
          <w:sdtContent>
            <w:p w14:paraId="6E7D45FF" w14:textId="77777777" w:rsidR="00DE67B8" w:rsidRDefault="008C268A" w:rsidP="0078791F">
              <w:pPr>
                <w:autoSpaceDE w:val="0"/>
                <w:autoSpaceDN w:val="0"/>
                <w:adjustRightInd w:val="0"/>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56F33FF8" w14:textId="77777777" w:rsidR="00DE67B8" w:rsidRDefault="00DE67B8">
      <w:pPr>
        <w:pStyle w:val="95"/>
      </w:pPr>
    </w:p>
    <w:sdt>
      <w:sdtPr>
        <w:rPr>
          <w:rFonts w:ascii="宋体" w:hAnsi="宋体" w:cs="宋体" w:hint="eastAsia"/>
          <w:b w:val="0"/>
          <w:bCs w:val="0"/>
          <w:kern w:val="0"/>
          <w:szCs w:val="21"/>
        </w:rPr>
        <w:alias w:val="模块:油气资产"/>
        <w:tag w:val="_GBC_fe60430654f541aab1da59bd08202085"/>
        <w:id w:val="335343336"/>
        <w:lock w:val="sdtLocked"/>
        <w:placeholder>
          <w:docPart w:val="GBC22222222222222222222222222222"/>
        </w:placeholder>
      </w:sdtPr>
      <w:sdtEndPr>
        <w:rPr>
          <w:rFonts w:cstheme="minorBidi" w:hint="default"/>
          <w:kern w:val="2"/>
        </w:rPr>
      </w:sdtEndPr>
      <w:sdtContent>
        <w:p w14:paraId="4CEA0282"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786800899"/>
            <w:lock w:val="sdtLocked"/>
            <w:placeholder>
              <w:docPart w:val="GBC22222222222222222222222222222"/>
            </w:placeholder>
          </w:sdtPr>
          <w:sdtContent>
            <w:p w14:paraId="486F00E7"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6582894A" w14:textId="77777777" w:rsidR="00DE67B8" w:rsidRDefault="00DE67B8">
      <w:pPr>
        <w:pStyle w:val="95"/>
      </w:pPr>
    </w:p>
    <w:sdt>
      <w:sdtPr>
        <w:rPr>
          <w:rFonts w:ascii="宋体" w:hAnsi="宋体" w:cs="宋体" w:hint="eastAsia"/>
          <w:b w:val="0"/>
          <w:bCs w:val="0"/>
          <w:kern w:val="0"/>
          <w:szCs w:val="21"/>
        </w:rPr>
        <w:alias w:val="模块:使用权资产"/>
        <w:tag w:val="_SEC_42126bf96c7241e38ff33aae0d98dae2"/>
        <w:id w:val="1801033518"/>
        <w:lock w:val="sdtLocked"/>
        <w:placeholder>
          <w:docPart w:val="GBC22222222222222222222222222222"/>
        </w:placeholder>
      </w:sdtPr>
      <w:sdtContent>
        <w:p w14:paraId="5BD9C0E3" w14:textId="77777777" w:rsidR="00DE67B8" w:rsidRPr="004A25E0" w:rsidRDefault="008C268A">
          <w:pPr>
            <w:pStyle w:val="3"/>
            <w:numPr>
              <w:ilvl w:val="0"/>
              <w:numId w:val="16"/>
            </w:numPr>
            <w:tabs>
              <w:tab w:val="left" w:pos="504"/>
            </w:tabs>
            <w:rPr>
              <w:rFonts w:ascii="宋体" w:hAnsi="宋体"/>
              <w:szCs w:val="21"/>
            </w:rPr>
          </w:pPr>
          <w:r w:rsidRPr="004A25E0">
            <w:rPr>
              <w:rFonts w:ascii="宋体" w:hAnsi="宋体" w:hint="eastAsia"/>
              <w:szCs w:val="21"/>
            </w:rPr>
            <w:t>使用权资产</w:t>
          </w:r>
        </w:p>
        <w:bookmarkStart w:id="198" w:name="_Hlk11679747" w:displacedByCustomXml="next"/>
        <w:sdt>
          <w:sdtPr>
            <w:alias w:val="是否适用：使用权资产[双击切换]"/>
            <w:tag w:val="_GBC_3ac132175b304712af4889ae3914ef7d"/>
            <w:id w:val="-1195994840"/>
            <w:lock w:val="sdtLocked"/>
            <w:placeholder>
              <w:docPart w:val="GBC22222222222222222222222222222"/>
            </w:placeholder>
          </w:sdtPr>
          <w:sdtContent>
            <w:p w14:paraId="24C53670" w14:textId="77777777" w:rsidR="00832BDD" w:rsidRDefault="008C268A" w:rsidP="0026217A">
              <w:pPr>
                <w:pStyle w:val="95"/>
              </w:pPr>
              <w:r>
                <w:fldChar w:fldCharType="begin"/>
              </w:r>
              <w:r w:rsidR="00832BDD">
                <w:instrText xml:space="preserve"> MACROBUTTON  SnrToggleCheckbox √适用 </w:instrText>
              </w:r>
              <w:r>
                <w:fldChar w:fldCharType="end"/>
              </w:r>
              <w:r>
                <w:fldChar w:fldCharType="begin"/>
              </w:r>
              <w:r w:rsidR="00832BDD">
                <w:instrText xml:space="preserve"> MACROBUTTON  SnrToggleCheckbox □不适用 </w:instrText>
              </w:r>
              <w:r>
                <w:fldChar w:fldCharType="end"/>
              </w:r>
            </w:p>
          </w:sdtContent>
        </w:sdt>
        <w:p w14:paraId="6BE670D9" w14:textId="77777777" w:rsidR="00832BDD" w:rsidRDefault="00832BDD" w:rsidP="00B5366E">
          <w:pPr>
            <w:autoSpaceDE w:val="0"/>
            <w:autoSpaceDN w:val="0"/>
            <w:adjustRightInd w:val="0"/>
            <w:jc w:val="right"/>
          </w:pPr>
          <w:r>
            <w:rPr>
              <w:rFonts w:hint="eastAsia"/>
            </w:rPr>
            <w:t>单位：</w:t>
          </w:r>
          <w:sdt>
            <w:sdtPr>
              <w:rPr>
                <w:rFonts w:hint="eastAsia"/>
              </w:rPr>
              <w:alias w:val="单位：使用权资产"/>
              <w:tag w:val="_GBC_126de13c7c92490d95bdebd7efe2d59b"/>
              <w:id w:val="-55937862"/>
              <w:lock w:val="sdtLocked"/>
              <w:placeholder>
                <w:docPart w:val="38986582995B4C738BEB73F58E068601"/>
              </w:placeholder>
              <w:comboBox>
                <w:listItem w:displayText="元" w:value="元"/>
                <w:listItem w:displayText="千元" w:value="千元"/>
                <w:listItem w:displayText="万元" w:value="万元"/>
                <w:listItem w:displayText="百万元" w:value="百万元"/>
                <w:listItem w:displayText="亿元" w:value="亿元"/>
              </w:comboBox>
            </w:sdtPr>
            <w:sdtContent>
              <w:r w:rsidR="00003D3B">
                <w:rPr>
                  <w:rFonts w:hint="eastAsia"/>
                </w:rPr>
                <w:t>元</w:t>
              </w:r>
            </w:sdtContent>
          </w:sdt>
          <w:r>
            <w:rPr>
              <w:rFonts w:hint="eastAsia"/>
            </w:rPr>
            <w:t xml:space="preserve">  币种：</w:t>
          </w:r>
          <w:sdt>
            <w:sdtPr>
              <w:rPr>
                <w:rFonts w:hint="eastAsia"/>
              </w:rPr>
              <w:alias w:val="币种：使用权资产"/>
              <w:tag w:val="_GBC_bb9e8b7096ab49fc95311a6c81431e95"/>
              <w:id w:val="1630200128"/>
              <w:lock w:val="sdtLocked"/>
              <w:placeholder>
                <w:docPart w:val="38986582995B4C738BEB73F58E068601"/>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415"/>
            <w:gridCol w:w="1113"/>
            <w:gridCol w:w="1576"/>
            <w:gridCol w:w="1480"/>
            <w:gridCol w:w="1256"/>
          </w:tblGrid>
          <w:tr w:rsidR="00832BDD" w:rsidRPr="0026217A" w14:paraId="22AE60A4" w14:textId="77777777" w:rsidTr="00B5366E">
            <w:trPr>
              <w:trHeight w:val="284"/>
            </w:trPr>
            <w:sdt>
              <w:sdtPr>
                <w:rPr>
                  <w:rFonts w:ascii="Arial Narrow" w:hAnsi="Arial Narrow"/>
                </w:rPr>
                <w:tag w:val="_PLD_e7cc7a86c52f4dc596615cce534e6d6a"/>
                <w:id w:val="-692687381"/>
                <w:lock w:val="sdtLocked"/>
              </w:sdtPr>
              <w:sdtContent>
                <w:tc>
                  <w:tcPr>
                    <w:tcW w:w="1123" w:type="pct"/>
                    <w:shd w:val="clear" w:color="auto" w:fill="auto"/>
                    <w:tcMar>
                      <w:left w:w="28" w:type="dxa"/>
                      <w:right w:w="28" w:type="dxa"/>
                    </w:tcMar>
                    <w:vAlign w:val="center"/>
                  </w:tcPr>
                  <w:p w14:paraId="382CF120"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项目</w:t>
                    </w:r>
                  </w:p>
                </w:tc>
              </w:sdtContent>
            </w:sdt>
            <w:sdt>
              <w:sdtPr>
                <w:rPr>
                  <w:rFonts w:ascii="Arial Narrow" w:hAnsi="Arial Narrow"/>
                </w:rPr>
                <w:alias w:val="使用权资产明细-项目"/>
                <w:tag w:val="_GBC_ea9ffc7b81304e04ad88fe7fcccf7ec1"/>
                <w:id w:val="880135464"/>
                <w:lock w:val="sdtLocked"/>
              </w:sdtPr>
              <w:sdtContent>
                <w:tc>
                  <w:tcPr>
                    <w:tcW w:w="802" w:type="pct"/>
                    <w:shd w:val="clear" w:color="auto" w:fill="auto"/>
                    <w:tcMar>
                      <w:left w:w="28" w:type="dxa"/>
                      <w:right w:w="28" w:type="dxa"/>
                    </w:tcMar>
                    <w:vAlign w:val="center"/>
                  </w:tcPr>
                  <w:p w14:paraId="2F2B1877"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房屋及建筑物</w:t>
                    </w:r>
                  </w:p>
                </w:tc>
              </w:sdtContent>
            </w:sdt>
            <w:sdt>
              <w:sdtPr>
                <w:rPr>
                  <w:rFonts w:ascii="Arial Narrow" w:hAnsi="Arial Narrow"/>
                </w:rPr>
                <w:alias w:val="使用权资产明细-项目"/>
                <w:tag w:val="_GBC_ea9ffc7b81304e04ad88fe7fcccf7ec1"/>
                <w:id w:val="-484549131"/>
                <w:lock w:val="sdtLocked"/>
              </w:sdtPr>
              <w:sdtContent>
                <w:tc>
                  <w:tcPr>
                    <w:tcW w:w="631" w:type="pct"/>
                    <w:shd w:val="clear" w:color="auto" w:fill="auto"/>
                    <w:tcMar>
                      <w:left w:w="28" w:type="dxa"/>
                      <w:right w:w="28" w:type="dxa"/>
                    </w:tcMar>
                    <w:vAlign w:val="center"/>
                  </w:tcPr>
                  <w:p w14:paraId="23565DC8"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运输工具</w:t>
                    </w:r>
                  </w:p>
                </w:tc>
              </w:sdtContent>
            </w:sdt>
            <w:sdt>
              <w:sdtPr>
                <w:rPr>
                  <w:rFonts w:ascii="Arial Narrow" w:hAnsi="Arial Narrow"/>
                </w:rPr>
                <w:alias w:val="使用权资产明细-项目"/>
                <w:tag w:val="_GBC_ea9ffc7b81304e04ad88fe7fcccf7ec1"/>
                <w:id w:val="-821343104"/>
                <w:lock w:val="sdtLocked"/>
              </w:sdtPr>
              <w:sdtContent>
                <w:tc>
                  <w:tcPr>
                    <w:tcW w:w="893" w:type="pct"/>
                    <w:shd w:val="clear" w:color="auto" w:fill="auto"/>
                    <w:tcMar>
                      <w:left w:w="28" w:type="dxa"/>
                      <w:right w:w="28" w:type="dxa"/>
                    </w:tcMar>
                    <w:vAlign w:val="center"/>
                  </w:tcPr>
                  <w:p w14:paraId="43587F3F"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旅游设施</w:t>
                    </w:r>
                  </w:p>
                </w:tc>
              </w:sdtContent>
            </w:sdt>
            <w:sdt>
              <w:sdtPr>
                <w:rPr>
                  <w:rFonts w:ascii="Arial Narrow" w:hAnsi="Arial Narrow"/>
                </w:rPr>
                <w:alias w:val="使用权资产明细-项目"/>
                <w:tag w:val="_GBC_ea9ffc7b81304e04ad88fe7fcccf7ec1"/>
                <w:id w:val="466471499"/>
                <w:lock w:val="sdtLocked"/>
              </w:sdtPr>
              <w:sdtContent>
                <w:tc>
                  <w:tcPr>
                    <w:tcW w:w="839" w:type="pct"/>
                    <w:shd w:val="clear" w:color="auto" w:fill="auto"/>
                    <w:tcMar>
                      <w:left w:w="28" w:type="dxa"/>
                      <w:right w:w="28" w:type="dxa"/>
                    </w:tcMar>
                    <w:vAlign w:val="center"/>
                  </w:tcPr>
                  <w:p w14:paraId="35167991"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其他</w:t>
                    </w:r>
                  </w:p>
                </w:tc>
              </w:sdtContent>
            </w:sdt>
            <w:sdt>
              <w:sdtPr>
                <w:rPr>
                  <w:rFonts w:ascii="Arial Narrow" w:hAnsi="Arial Narrow"/>
                </w:rPr>
                <w:tag w:val="_PLD_8404013d36434d0f94f9d2e0e06379db"/>
                <w:id w:val="-41136938"/>
                <w:lock w:val="sdtLocked"/>
              </w:sdtPr>
              <w:sdtContent>
                <w:tc>
                  <w:tcPr>
                    <w:tcW w:w="712" w:type="pct"/>
                    <w:shd w:val="clear" w:color="auto" w:fill="auto"/>
                    <w:tcMar>
                      <w:left w:w="28" w:type="dxa"/>
                      <w:right w:w="28" w:type="dxa"/>
                    </w:tcMar>
                    <w:vAlign w:val="center"/>
                  </w:tcPr>
                  <w:p w14:paraId="3A4275CF" w14:textId="77777777" w:rsidR="00832BDD" w:rsidRPr="0026217A" w:rsidRDefault="00832BDD" w:rsidP="00B5366E">
                    <w:pPr>
                      <w:spacing w:line="240" w:lineRule="atLeast"/>
                      <w:jc w:val="center"/>
                      <w:rPr>
                        <w:rFonts w:ascii="Arial Narrow" w:hAnsi="Arial Narrow"/>
                      </w:rPr>
                    </w:pPr>
                    <w:r w:rsidRPr="0026217A">
                      <w:rPr>
                        <w:rFonts w:ascii="Arial Narrow" w:hAnsi="Arial Narrow"/>
                      </w:rPr>
                      <w:t>合计</w:t>
                    </w:r>
                  </w:p>
                </w:tc>
              </w:sdtContent>
            </w:sdt>
          </w:tr>
          <w:tr w:rsidR="00832BDD" w:rsidRPr="0026217A" w14:paraId="194EA5DA" w14:textId="77777777" w:rsidTr="00B5366E">
            <w:trPr>
              <w:trHeight w:val="284"/>
            </w:trPr>
            <w:sdt>
              <w:sdtPr>
                <w:rPr>
                  <w:rFonts w:ascii="Arial Narrow" w:hAnsi="Arial Narrow"/>
                </w:rPr>
                <w:tag w:val="_PLD_8a1172a4974b4db489d9ace1c9b06ff9"/>
                <w:id w:val="-9754156"/>
                <w:lock w:val="sdtLocked"/>
              </w:sdtPr>
              <w:sdtContent>
                <w:tc>
                  <w:tcPr>
                    <w:tcW w:w="5000" w:type="pct"/>
                    <w:gridSpan w:val="6"/>
                    <w:shd w:val="clear" w:color="auto" w:fill="auto"/>
                    <w:tcMar>
                      <w:left w:w="28" w:type="dxa"/>
                      <w:right w:w="28" w:type="dxa"/>
                    </w:tcMar>
                    <w:vAlign w:val="center"/>
                  </w:tcPr>
                  <w:p w14:paraId="16BE3046" w14:textId="77777777" w:rsidR="00832BDD" w:rsidRPr="0026217A" w:rsidRDefault="00832BDD" w:rsidP="00B5366E">
                    <w:pPr>
                      <w:spacing w:line="240" w:lineRule="atLeast"/>
                      <w:rPr>
                        <w:rFonts w:ascii="Arial Narrow" w:hAnsi="Arial Narrow"/>
                      </w:rPr>
                    </w:pPr>
                    <w:r w:rsidRPr="0026217A">
                      <w:rPr>
                        <w:rFonts w:ascii="Arial Narrow" w:hAnsi="Arial Narrow"/>
                      </w:rPr>
                      <w:t>一、账面原值</w:t>
                    </w:r>
                  </w:p>
                </w:tc>
              </w:sdtContent>
            </w:sdt>
          </w:tr>
          <w:tr w:rsidR="00832BDD" w:rsidRPr="0026217A" w14:paraId="2DB9449A" w14:textId="77777777" w:rsidTr="00B5366E">
            <w:trPr>
              <w:trHeight w:val="284"/>
            </w:trPr>
            <w:sdt>
              <w:sdtPr>
                <w:rPr>
                  <w:rFonts w:ascii="Arial Narrow" w:hAnsi="Arial Narrow"/>
                </w:rPr>
                <w:tag w:val="_PLD_1bcbd6f040864936993405929e8f3c87"/>
                <w:id w:val="-411393665"/>
                <w:lock w:val="sdtLocked"/>
              </w:sdtPr>
              <w:sdtContent>
                <w:tc>
                  <w:tcPr>
                    <w:tcW w:w="1123" w:type="pct"/>
                    <w:shd w:val="clear" w:color="auto" w:fill="auto"/>
                    <w:tcMar>
                      <w:left w:w="28" w:type="dxa"/>
                      <w:right w:w="28" w:type="dxa"/>
                    </w:tcMar>
                    <w:vAlign w:val="center"/>
                  </w:tcPr>
                  <w:p w14:paraId="793D6D6A" w14:textId="77777777" w:rsidR="00832BDD" w:rsidRPr="0026217A" w:rsidRDefault="00832BDD" w:rsidP="00B5366E">
                    <w:pPr>
                      <w:spacing w:line="240" w:lineRule="atLeast"/>
                      <w:rPr>
                        <w:rFonts w:ascii="Arial Narrow" w:hAnsi="Arial Narrow"/>
                      </w:rPr>
                    </w:pPr>
                    <w:r w:rsidRPr="0026217A">
                      <w:rPr>
                        <w:rFonts w:ascii="Arial Narrow" w:hAnsi="Arial Narrow"/>
                      </w:rPr>
                      <w:t xml:space="preserve">    1.</w:t>
                    </w:r>
                    <w:r w:rsidRPr="0026217A">
                      <w:rPr>
                        <w:rFonts w:ascii="Arial Narrow" w:hAnsi="Arial Narrow"/>
                      </w:rPr>
                      <w:t>期初余额</w:t>
                    </w:r>
                  </w:p>
                </w:tc>
              </w:sdtContent>
            </w:sdt>
            <w:sdt>
              <w:sdtPr>
                <w:rPr>
                  <w:rFonts w:ascii="Arial Narrow" w:hAnsi="Arial Narrow"/>
                </w:rPr>
                <w:alias w:val="使用权资产明细-账面原值"/>
                <w:tag w:val="_GBC_6079549d75e44c4794dbbc33e1c33ad8"/>
                <w:id w:val="-556629267"/>
                <w:lock w:val="sdtLocked"/>
              </w:sdtPr>
              <w:sdtEndPr>
                <w:rPr>
                  <w:highlight w:val="yellow"/>
                </w:rPr>
              </w:sdtEndPr>
              <w:sdtContent>
                <w:tc>
                  <w:tcPr>
                    <w:tcW w:w="802" w:type="pct"/>
                    <w:shd w:val="clear" w:color="auto" w:fill="auto"/>
                    <w:tcMar>
                      <w:left w:w="28" w:type="dxa"/>
                      <w:right w:w="28" w:type="dxa"/>
                    </w:tcMar>
                    <w:vAlign w:val="center"/>
                  </w:tcPr>
                  <w:p w14:paraId="449B77D0" w14:textId="77777777" w:rsidR="00832BDD" w:rsidRPr="00832BDD" w:rsidRDefault="00832BDD" w:rsidP="00B5366E">
                    <w:pPr>
                      <w:jc w:val="right"/>
                      <w:rPr>
                        <w:rFonts w:ascii="Arial Narrow" w:hAnsi="Arial Narrow"/>
                      </w:rPr>
                    </w:pPr>
                    <w:r w:rsidRPr="00832BDD">
                      <w:rPr>
                        <w:rFonts w:ascii="Arial Narrow" w:hAnsi="Arial Narrow"/>
                      </w:rPr>
                      <w:t>69,162,991.13</w:t>
                    </w:r>
                  </w:p>
                </w:tc>
              </w:sdtContent>
            </w:sdt>
            <w:sdt>
              <w:sdtPr>
                <w:rPr>
                  <w:rFonts w:ascii="Arial Narrow" w:hAnsi="Arial Narrow"/>
                </w:rPr>
                <w:alias w:val="使用权资产明细-账面原值"/>
                <w:tag w:val="_GBC_6079549d75e44c4794dbbc33e1c33ad8"/>
                <w:id w:val="471729017"/>
                <w:lock w:val="sdtLocked"/>
              </w:sdtPr>
              <w:sdtContent>
                <w:tc>
                  <w:tcPr>
                    <w:tcW w:w="631" w:type="pct"/>
                    <w:shd w:val="clear" w:color="auto" w:fill="auto"/>
                    <w:tcMar>
                      <w:left w:w="28" w:type="dxa"/>
                      <w:right w:w="28" w:type="dxa"/>
                    </w:tcMar>
                    <w:vAlign w:val="center"/>
                  </w:tcPr>
                  <w:p w14:paraId="1B504D97" w14:textId="77777777" w:rsidR="00832BDD" w:rsidRPr="00832BDD" w:rsidRDefault="00832BDD" w:rsidP="00B5366E">
                    <w:pPr>
                      <w:jc w:val="right"/>
                      <w:rPr>
                        <w:rFonts w:ascii="Arial Narrow" w:hAnsi="Arial Narrow"/>
                      </w:rPr>
                    </w:pPr>
                    <w:r w:rsidRPr="00832BDD">
                      <w:rPr>
                        <w:rFonts w:ascii="Arial Narrow" w:hAnsi="Arial Narrow"/>
                      </w:rPr>
                      <w:t>591,864.95</w:t>
                    </w:r>
                  </w:p>
                </w:tc>
              </w:sdtContent>
            </w:sdt>
            <w:sdt>
              <w:sdtPr>
                <w:rPr>
                  <w:rFonts w:ascii="Arial Narrow" w:hAnsi="Arial Narrow"/>
                </w:rPr>
                <w:alias w:val="使用权资产明细-账面原值"/>
                <w:tag w:val="_GBC_6079549d75e44c4794dbbc33e1c33ad8"/>
                <w:id w:val="-1962865228"/>
                <w:lock w:val="sdtLocked"/>
              </w:sdtPr>
              <w:sdtContent>
                <w:tc>
                  <w:tcPr>
                    <w:tcW w:w="893" w:type="pct"/>
                    <w:shd w:val="clear" w:color="auto" w:fill="auto"/>
                    <w:tcMar>
                      <w:left w:w="28" w:type="dxa"/>
                      <w:right w:w="28" w:type="dxa"/>
                    </w:tcMar>
                    <w:vAlign w:val="center"/>
                  </w:tcPr>
                  <w:p w14:paraId="72BD6A53" w14:textId="77777777" w:rsidR="00832BDD" w:rsidRPr="00832BDD" w:rsidRDefault="00832BDD" w:rsidP="00B5366E">
                    <w:pPr>
                      <w:jc w:val="right"/>
                      <w:rPr>
                        <w:rFonts w:ascii="Arial Narrow" w:hAnsi="Arial Narrow"/>
                      </w:rPr>
                    </w:pPr>
                    <w:r w:rsidRPr="00832BDD">
                      <w:rPr>
                        <w:rFonts w:ascii="Arial Narrow" w:hAnsi="Arial Narrow"/>
                      </w:rPr>
                      <w:t>92,222,590.53</w:t>
                    </w:r>
                  </w:p>
                </w:tc>
              </w:sdtContent>
            </w:sdt>
            <w:sdt>
              <w:sdtPr>
                <w:rPr>
                  <w:rFonts w:ascii="Arial Narrow" w:hAnsi="Arial Narrow"/>
                </w:rPr>
                <w:alias w:val="使用权资产明细-账面原值"/>
                <w:tag w:val="_GBC_6079549d75e44c4794dbbc33e1c33ad8"/>
                <w:id w:val="52830872"/>
                <w:lock w:val="sdtLocked"/>
              </w:sdtPr>
              <w:sdtContent>
                <w:tc>
                  <w:tcPr>
                    <w:tcW w:w="839" w:type="pct"/>
                    <w:shd w:val="clear" w:color="auto" w:fill="auto"/>
                    <w:tcMar>
                      <w:left w:w="28" w:type="dxa"/>
                      <w:right w:w="28" w:type="dxa"/>
                    </w:tcMar>
                    <w:vAlign w:val="center"/>
                  </w:tcPr>
                  <w:p w14:paraId="67A4F580" w14:textId="77777777" w:rsidR="00832BDD" w:rsidRPr="00832BDD" w:rsidRDefault="00832BDD" w:rsidP="00B5366E">
                    <w:pPr>
                      <w:jc w:val="right"/>
                      <w:rPr>
                        <w:rFonts w:ascii="Arial Narrow" w:hAnsi="Arial Narrow"/>
                      </w:rPr>
                    </w:pPr>
                    <w:r w:rsidRPr="00832BDD">
                      <w:rPr>
                        <w:rFonts w:ascii="Arial Narrow" w:hAnsi="Arial Narrow"/>
                      </w:rPr>
                      <w:t>2,736,220.32</w:t>
                    </w:r>
                  </w:p>
                </w:tc>
              </w:sdtContent>
            </w:sdt>
            <w:sdt>
              <w:sdtPr>
                <w:rPr>
                  <w:rFonts w:ascii="Arial Narrow" w:hAnsi="Arial Narrow"/>
                </w:rPr>
                <w:alias w:val="使用权资产账面原值"/>
                <w:tag w:val="_GBC_1a35fa4b8971434894a45baaca257b56"/>
                <w:id w:val="1901394609"/>
                <w:lock w:val="sdtLocked"/>
              </w:sdtPr>
              <w:sdtContent>
                <w:tc>
                  <w:tcPr>
                    <w:tcW w:w="712" w:type="pct"/>
                    <w:shd w:val="clear" w:color="auto" w:fill="auto"/>
                    <w:tcMar>
                      <w:left w:w="28" w:type="dxa"/>
                      <w:right w:w="28" w:type="dxa"/>
                    </w:tcMar>
                    <w:vAlign w:val="center"/>
                  </w:tcPr>
                  <w:p w14:paraId="3E6B1960" w14:textId="77777777" w:rsidR="00832BDD" w:rsidRPr="00832BDD" w:rsidRDefault="00832BDD" w:rsidP="00B5366E">
                    <w:pPr>
                      <w:jc w:val="right"/>
                      <w:rPr>
                        <w:rFonts w:ascii="Arial Narrow" w:hAnsi="Arial Narrow"/>
                      </w:rPr>
                    </w:pPr>
                    <w:r w:rsidRPr="00832BDD">
                      <w:rPr>
                        <w:rFonts w:ascii="Arial Narrow" w:hAnsi="Arial Narrow"/>
                      </w:rPr>
                      <w:t>164,713,666.93</w:t>
                    </w:r>
                  </w:p>
                </w:tc>
              </w:sdtContent>
            </w:sdt>
          </w:tr>
          <w:tr w:rsidR="00832BDD" w:rsidRPr="0026217A" w14:paraId="252424E0" w14:textId="77777777" w:rsidTr="00B5366E">
            <w:trPr>
              <w:trHeight w:val="284"/>
            </w:trPr>
            <w:sdt>
              <w:sdtPr>
                <w:rPr>
                  <w:rFonts w:ascii="Arial Narrow" w:hAnsi="Arial Narrow"/>
                </w:rPr>
                <w:tag w:val="_PLD_cb8705faa0dd4f71889eeb93b843f45e"/>
                <w:id w:val="-682738276"/>
                <w:lock w:val="sdtLocked"/>
              </w:sdtPr>
              <w:sdtContent>
                <w:tc>
                  <w:tcPr>
                    <w:tcW w:w="1123" w:type="pct"/>
                    <w:shd w:val="clear" w:color="auto" w:fill="auto"/>
                    <w:tcMar>
                      <w:left w:w="28" w:type="dxa"/>
                      <w:right w:w="28" w:type="dxa"/>
                    </w:tcMar>
                    <w:vAlign w:val="center"/>
                  </w:tcPr>
                  <w:p w14:paraId="3789A1C9"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2.</w:t>
                    </w:r>
                    <w:r w:rsidRPr="0026217A">
                      <w:rPr>
                        <w:rFonts w:ascii="Arial Narrow" w:hAnsi="Arial Narrow"/>
                      </w:rPr>
                      <w:t>本期增加金额</w:t>
                    </w:r>
                  </w:p>
                </w:tc>
              </w:sdtContent>
            </w:sdt>
            <w:sdt>
              <w:sdtPr>
                <w:rPr>
                  <w:rFonts w:ascii="Arial Narrow" w:hAnsi="Arial Narrow"/>
                </w:rPr>
                <w:alias w:val="使用权资产明细-账面原值增加"/>
                <w:tag w:val="_GBC_038693f88fd04c6e945c2a70721938c5"/>
                <w:id w:val="-743489327"/>
                <w:lock w:val="sdtLocked"/>
              </w:sdtPr>
              <w:sdtContent>
                <w:tc>
                  <w:tcPr>
                    <w:tcW w:w="802" w:type="pct"/>
                    <w:shd w:val="clear" w:color="auto" w:fill="auto"/>
                    <w:tcMar>
                      <w:left w:w="28" w:type="dxa"/>
                      <w:right w:w="28" w:type="dxa"/>
                    </w:tcMar>
                    <w:vAlign w:val="center"/>
                  </w:tcPr>
                  <w:p w14:paraId="36106DB1" w14:textId="77777777" w:rsidR="00832BDD" w:rsidRPr="00832BDD" w:rsidRDefault="00832BDD" w:rsidP="00B5366E">
                    <w:pPr>
                      <w:jc w:val="right"/>
                      <w:rPr>
                        <w:rFonts w:ascii="Arial Narrow" w:hAnsi="Arial Narrow"/>
                      </w:rPr>
                    </w:pPr>
                    <w:r w:rsidRPr="00832BDD">
                      <w:rPr>
                        <w:rFonts w:ascii="Arial Narrow" w:hAnsi="Arial Narrow"/>
                      </w:rPr>
                      <w:t>10,356,070.10</w:t>
                    </w:r>
                  </w:p>
                </w:tc>
              </w:sdtContent>
            </w:sdt>
            <w:sdt>
              <w:sdtPr>
                <w:rPr>
                  <w:rFonts w:ascii="Arial Narrow" w:hAnsi="Arial Narrow"/>
                </w:rPr>
                <w:alias w:val="使用权资产明细-账面原值增加"/>
                <w:tag w:val="_GBC_038693f88fd04c6e945c2a70721938c5"/>
                <w:id w:val="-339546677"/>
                <w:lock w:val="sdtLocked"/>
              </w:sdtPr>
              <w:sdtContent>
                <w:tc>
                  <w:tcPr>
                    <w:tcW w:w="631" w:type="pct"/>
                    <w:shd w:val="clear" w:color="auto" w:fill="auto"/>
                    <w:tcMar>
                      <w:left w:w="28" w:type="dxa"/>
                      <w:right w:w="28" w:type="dxa"/>
                    </w:tcMar>
                    <w:vAlign w:val="center"/>
                  </w:tcPr>
                  <w:p w14:paraId="2F4CF8B1"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明细-账面原值增加"/>
                <w:tag w:val="_GBC_038693f88fd04c6e945c2a70721938c5"/>
                <w:id w:val="54518407"/>
                <w:lock w:val="sdtLocked"/>
              </w:sdtPr>
              <w:sdtContent>
                <w:tc>
                  <w:tcPr>
                    <w:tcW w:w="893" w:type="pct"/>
                    <w:shd w:val="clear" w:color="auto" w:fill="auto"/>
                    <w:tcMar>
                      <w:left w:w="28" w:type="dxa"/>
                      <w:right w:w="28" w:type="dxa"/>
                    </w:tcMar>
                    <w:vAlign w:val="center"/>
                  </w:tcPr>
                  <w:p w14:paraId="36ED6C87"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明细-账面原值增加"/>
                <w:tag w:val="_GBC_038693f88fd04c6e945c2a70721938c5"/>
                <w:id w:val="-1326576483"/>
                <w:lock w:val="sdtLocked"/>
              </w:sdtPr>
              <w:sdtContent>
                <w:tc>
                  <w:tcPr>
                    <w:tcW w:w="839" w:type="pct"/>
                    <w:shd w:val="clear" w:color="auto" w:fill="auto"/>
                    <w:tcMar>
                      <w:left w:w="28" w:type="dxa"/>
                      <w:right w:w="28" w:type="dxa"/>
                    </w:tcMar>
                    <w:vAlign w:val="center"/>
                  </w:tcPr>
                  <w:p w14:paraId="4D6942CC"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增加"/>
                <w:tag w:val="_GBC_8000655ddf3b4066924ff13958ca8787"/>
                <w:id w:val="622195107"/>
                <w:lock w:val="sdtLocked"/>
              </w:sdtPr>
              <w:sdtContent>
                <w:tc>
                  <w:tcPr>
                    <w:tcW w:w="712" w:type="pct"/>
                    <w:shd w:val="clear" w:color="auto" w:fill="auto"/>
                    <w:tcMar>
                      <w:left w:w="28" w:type="dxa"/>
                      <w:right w:w="28" w:type="dxa"/>
                    </w:tcMar>
                    <w:vAlign w:val="center"/>
                  </w:tcPr>
                  <w:p w14:paraId="5A345816" w14:textId="77777777" w:rsidR="00832BDD" w:rsidRPr="00832BDD" w:rsidRDefault="00832BDD" w:rsidP="00B5366E">
                    <w:pPr>
                      <w:jc w:val="right"/>
                      <w:rPr>
                        <w:rFonts w:ascii="Arial Narrow" w:hAnsi="Arial Narrow"/>
                      </w:rPr>
                    </w:pPr>
                    <w:r w:rsidRPr="00832BDD">
                      <w:rPr>
                        <w:rFonts w:ascii="Arial Narrow" w:hAnsi="Arial Narrow"/>
                      </w:rPr>
                      <w:t>10,356,070.10</w:t>
                    </w:r>
                  </w:p>
                </w:tc>
              </w:sdtContent>
            </w:sdt>
          </w:tr>
          <w:tr w:rsidR="00832BDD" w:rsidRPr="0026217A" w14:paraId="28FDB105" w14:textId="77777777" w:rsidTr="00B5366E">
            <w:trPr>
              <w:trHeight w:val="284"/>
            </w:trPr>
            <w:sdt>
              <w:sdtPr>
                <w:rPr>
                  <w:rFonts w:ascii="Arial Narrow" w:hAnsi="Arial Narrow"/>
                </w:rPr>
                <w:alias w:val="使用权资产账面原值增加项目名称"/>
                <w:tag w:val="_GBC_1a6d831f9b1b40bfbbec3afae5f4701e"/>
                <w:id w:val="1918513646"/>
                <w:lock w:val="sdtLocked"/>
              </w:sdtPr>
              <w:sdtContent>
                <w:tc>
                  <w:tcPr>
                    <w:tcW w:w="1123" w:type="pct"/>
                    <w:shd w:val="clear" w:color="auto" w:fill="auto"/>
                    <w:tcMar>
                      <w:left w:w="28" w:type="dxa"/>
                      <w:right w:w="28" w:type="dxa"/>
                    </w:tcMar>
                    <w:vAlign w:val="center"/>
                  </w:tcPr>
                  <w:p w14:paraId="76A779E4"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租赁</w:t>
                    </w:r>
                  </w:p>
                </w:tc>
              </w:sdtContent>
            </w:sdt>
            <w:sdt>
              <w:sdtPr>
                <w:rPr>
                  <w:rFonts w:ascii="Arial Narrow" w:hAnsi="Arial Narrow"/>
                </w:rPr>
                <w:alias w:val="使用权资产账面原值增加项目金额"/>
                <w:tag w:val="_GBC_fea54c9079f8401280ded64a3f37ad3c"/>
                <w:id w:val="-691910342"/>
                <w:lock w:val="sdtLocked"/>
              </w:sdtPr>
              <w:sdtEndPr>
                <w:rPr>
                  <w:highlight w:val="yellow"/>
                </w:rPr>
              </w:sdtEndPr>
              <w:sdtContent>
                <w:tc>
                  <w:tcPr>
                    <w:tcW w:w="802" w:type="pct"/>
                    <w:shd w:val="clear" w:color="auto" w:fill="auto"/>
                    <w:tcMar>
                      <w:left w:w="28" w:type="dxa"/>
                      <w:right w:w="28" w:type="dxa"/>
                    </w:tcMar>
                    <w:vAlign w:val="center"/>
                  </w:tcPr>
                  <w:p w14:paraId="11FC1BD6" w14:textId="77777777" w:rsidR="00832BDD" w:rsidRPr="00832BDD" w:rsidRDefault="00832BDD" w:rsidP="00B5366E">
                    <w:pPr>
                      <w:jc w:val="right"/>
                      <w:rPr>
                        <w:rFonts w:ascii="Arial Narrow" w:hAnsi="Arial Narrow"/>
                      </w:rPr>
                    </w:pPr>
                    <w:r w:rsidRPr="00832BDD">
                      <w:rPr>
                        <w:rFonts w:ascii="Arial Narrow" w:hAnsi="Arial Narrow"/>
                      </w:rPr>
                      <w:t>10,356,070.10</w:t>
                    </w:r>
                  </w:p>
                </w:tc>
              </w:sdtContent>
            </w:sdt>
            <w:sdt>
              <w:sdtPr>
                <w:rPr>
                  <w:rFonts w:ascii="Arial Narrow" w:hAnsi="Arial Narrow"/>
                </w:rPr>
                <w:alias w:val="使用权资产账面原值增加项目金额"/>
                <w:tag w:val="_GBC_fea54c9079f8401280ded64a3f37ad3c"/>
                <w:id w:val="-1752581833"/>
                <w:lock w:val="sdtLocked"/>
              </w:sdtPr>
              <w:sdtContent>
                <w:tc>
                  <w:tcPr>
                    <w:tcW w:w="631" w:type="pct"/>
                    <w:shd w:val="clear" w:color="auto" w:fill="auto"/>
                    <w:tcMar>
                      <w:left w:w="28" w:type="dxa"/>
                      <w:right w:w="28" w:type="dxa"/>
                    </w:tcMar>
                    <w:vAlign w:val="center"/>
                  </w:tcPr>
                  <w:p w14:paraId="0FC4ABE6"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增加项目金额"/>
                <w:tag w:val="_GBC_fea54c9079f8401280ded64a3f37ad3c"/>
                <w:id w:val="-816955299"/>
                <w:lock w:val="sdtLocked"/>
              </w:sdtPr>
              <w:sdtContent>
                <w:tc>
                  <w:tcPr>
                    <w:tcW w:w="893" w:type="pct"/>
                    <w:shd w:val="clear" w:color="auto" w:fill="auto"/>
                    <w:tcMar>
                      <w:left w:w="28" w:type="dxa"/>
                      <w:right w:w="28" w:type="dxa"/>
                    </w:tcMar>
                    <w:vAlign w:val="center"/>
                  </w:tcPr>
                  <w:p w14:paraId="07035127"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增加项目金额"/>
                <w:tag w:val="_GBC_fea54c9079f8401280ded64a3f37ad3c"/>
                <w:id w:val="2102132243"/>
                <w:lock w:val="sdtLocked"/>
              </w:sdtPr>
              <w:sdtContent>
                <w:tc>
                  <w:tcPr>
                    <w:tcW w:w="839" w:type="pct"/>
                    <w:shd w:val="clear" w:color="auto" w:fill="auto"/>
                    <w:tcMar>
                      <w:left w:w="28" w:type="dxa"/>
                      <w:right w:w="28" w:type="dxa"/>
                    </w:tcMar>
                    <w:vAlign w:val="center"/>
                  </w:tcPr>
                  <w:p w14:paraId="254CFA4B"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增加项目合计金额"/>
                <w:tag w:val="_GBC_a28fe7f9c36c4f208081a5dd677ef6b7"/>
                <w:id w:val="2098210965"/>
                <w:lock w:val="sdtLocked"/>
              </w:sdtPr>
              <w:sdtContent>
                <w:tc>
                  <w:tcPr>
                    <w:tcW w:w="712" w:type="pct"/>
                    <w:shd w:val="clear" w:color="auto" w:fill="auto"/>
                    <w:tcMar>
                      <w:left w:w="28" w:type="dxa"/>
                      <w:right w:w="28" w:type="dxa"/>
                    </w:tcMar>
                    <w:vAlign w:val="center"/>
                  </w:tcPr>
                  <w:p w14:paraId="152AE0C5" w14:textId="77777777" w:rsidR="00832BDD" w:rsidRPr="00832BDD" w:rsidRDefault="00832BDD" w:rsidP="00B5366E">
                    <w:pPr>
                      <w:jc w:val="right"/>
                      <w:rPr>
                        <w:rFonts w:ascii="Arial Narrow" w:hAnsi="Arial Narrow"/>
                      </w:rPr>
                    </w:pPr>
                    <w:r w:rsidRPr="00832BDD">
                      <w:rPr>
                        <w:rFonts w:ascii="Arial Narrow" w:hAnsi="Arial Narrow"/>
                      </w:rPr>
                      <w:t>10,356,070.10</w:t>
                    </w:r>
                  </w:p>
                </w:tc>
              </w:sdtContent>
            </w:sdt>
          </w:tr>
          <w:tr w:rsidR="00832BDD" w:rsidRPr="0026217A" w14:paraId="151047B4" w14:textId="77777777" w:rsidTr="00B5366E">
            <w:trPr>
              <w:trHeight w:val="284"/>
            </w:trPr>
            <w:sdt>
              <w:sdtPr>
                <w:rPr>
                  <w:rFonts w:ascii="Arial Narrow" w:hAnsi="Arial Narrow"/>
                </w:rPr>
                <w:tag w:val="_PLD_5a836262bcb54f0aa73023d39e87cb70"/>
                <w:id w:val="653178734"/>
                <w:lock w:val="sdtLocked"/>
              </w:sdtPr>
              <w:sdtContent>
                <w:tc>
                  <w:tcPr>
                    <w:tcW w:w="1123" w:type="pct"/>
                    <w:shd w:val="clear" w:color="auto" w:fill="auto"/>
                    <w:tcMar>
                      <w:left w:w="28" w:type="dxa"/>
                      <w:right w:w="28" w:type="dxa"/>
                    </w:tcMar>
                    <w:vAlign w:val="center"/>
                  </w:tcPr>
                  <w:p w14:paraId="277CE349"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3.</w:t>
                    </w:r>
                    <w:r w:rsidRPr="0026217A">
                      <w:rPr>
                        <w:rFonts w:ascii="Arial Narrow" w:hAnsi="Arial Narrow"/>
                      </w:rPr>
                      <w:t>本期减少金额</w:t>
                    </w:r>
                  </w:p>
                </w:tc>
              </w:sdtContent>
            </w:sdt>
            <w:sdt>
              <w:sdtPr>
                <w:rPr>
                  <w:rFonts w:ascii="Arial Narrow" w:hAnsi="Arial Narrow"/>
                </w:rPr>
                <w:alias w:val="使用权资产明细-账面原值减少"/>
                <w:tag w:val="_GBC_ad311ac7cd944c41ab0869eebfbbc2a9"/>
                <w:id w:val="1417291416"/>
                <w:lock w:val="sdtLocked"/>
              </w:sdtPr>
              <w:sdtContent>
                <w:tc>
                  <w:tcPr>
                    <w:tcW w:w="802" w:type="pct"/>
                    <w:shd w:val="clear" w:color="auto" w:fill="auto"/>
                    <w:tcMar>
                      <w:left w:w="28" w:type="dxa"/>
                      <w:right w:w="28" w:type="dxa"/>
                    </w:tcMar>
                    <w:vAlign w:val="center"/>
                  </w:tcPr>
                  <w:p w14:paraId="7D283285"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明细-账面原值减少"/>
                <w:tag w:val="_GBC_ad311ac7cd944c41ab0869eebfbbc2a9"/>
                <w:id w:val="-204563285"/>
                <w:lock w:val="sdtLocked"/>
              </w:sdtPr>
              <w:sdtContent>
                <w:tc>
                  <w:tcPr>
                    <w:tcW w:w="631" w:type="pct"/>
                    <w:shd w:val="clear" w:color="auto" w:fill="auto"/>
                    <w:tcMar>
                      <w:left w:w="28" w:type="dxa"/>
                      <w:right w:w="28" w:type="dxa"/>
                    </w:tcMar>
                    <w:vAlign w:val="center"/>
                  </w:tcPr>
                  <w:p w14:paraId="0A2711B4"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明细-账面原值减少"/>
                <w:tag w:val="_GBC_ad311ac7cd944c41ab0869eebfbbc2a9"/>
                <w:id w:val="-1242718480"/>
                <w:lock w:val="sdtLocked"/>
              </w:sdtPr>
              <w:sdtContent>
                <w:tc>
                  <w:tcPr>
                    <w:tcW w:w="893" w:type="pct"/>
                    <w:shd w:val="clear" w:color="auto" w:fill="auto"/>
                    <w:tcMar>
                      <w:left w:w="28" w:type="dxa"/>
                      <w:right w:w="28" w:type="dxa"/>
                    </w:tcMar>
                    <w:vAlign w:val="center"/>
                  </w:tcPr>
                  <w:p w14:paraId="17DEE3C2"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明细-账面原值减少"/>
                <w:tag w:val="_GBC_ad311ac7cd944c41ab0869eebfbbc2a9"/>
                <w:id w:val="-1280870137"/>
                <w:lock w:val="sdtLocked"/>
              </w:sdtPr>
              <w:sdtContent>
                <w:tc>
                  <w:tcPr>
                    <w:tcW w:w="839" w:type="pct"/>
                    <w:shd w:val="clear" w:color="auto" w:fill="auto"/>
                    <w:tcMar>
                      <w:left w:w="28" w:type="dxa"/>
                      <w:right w:w="28" w:type="dxa"/>
                    </w:tcMar>
                    <w:vAlign w:val="center"/>
                  </w:tcPr>
                  <w:p w14:paraId="5CD45A3F"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
                <w:tag w:val="_GBC_0f36d990434d47bd9f1a709a0a597c10"/>
                <w:id w:val="-751198026"/>
                <w:lock w:val="sdtLocked"/>
              </w:sdtPr>
              <w:sdtContent>
                <w:tc>
                  <w:tcPr>
                    <w:tcW w:w="712" w:type="pct"/>
                    <w:shd w:val="clear" w:color="auto" w:fill="auto"/>
                    <w:tcMar>
                      <w:left w:w="28" w:type="dxa"/>
                      <w:right w:w="28" w:type="dxa"/>
                    </w:tcMar>
                    <w:vAlign w:val="center"/>
                  </w:tcPr>
                  <w:p w14:paraId="59971BBF" w14:textId="77777777" w:rsidR="00832BDD" w:rsidRPr="00832BDD" w:rsidRDefault="00832BDD" w:rsidP="00B5366E">
                    <w:pPr>
                      <w:jc w:val="right"/>
                      <w:rPr>
                        <w:rFonts w:ascii="Arial Narrow" w:hAnsi="Arial Narrow"/>
                      </w:rPr>
                    </w:pPr>
                  </w:p>
                </w:tc>
              </w:sdtContent>
            </w:sdt>
          </w:tr>
          <w:tr w:rsidR="00832BDD" w:rsidRPr="0026217A" w14:paraId="742245B3" w14:textId="77777777" w:rsidTr="00B5366E">
            <w:trPr>
              <w:trHeight w:val="284"/>
            </w:trPr>
            <w:sdt>
              <w:sdtPr>
                <w:rPr>
                  <w:rFonts w:ascii="Arial Narrow" w:hAnsi="Arial Narrow"/>
                </w:rPr>
                <w:alias w:val="使用权资产账面原值减少项目名称"/>
                <w:tag w:val="_GBC_f534700ba5da4c9582fa43e92a4bb935"/>
                <w:id w:val="-871990413"/>
                <w:lock w:val="sdtLocked"/>
              </w:sdtPr>
              <w:sdtContent>
                <w:tc>
                  <w:tcPr>
                    <w:tcW w:w="1123" w:type="pct"/>
                    <w:shd w:val="clear" w:color="auto" w:fill="auto"/>
                    <w:tcMar>
                      <w:left w:w="28" w:type="dxa"/>
                      <w:right w:w="28" w:type="dxa"/>
                    </w:tcMar>
                    <w:vAlign w:val="center"/>
                  </w:tcPr>
                  <w:p w14:paraId="2C9B8BA6"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租赁到期</w:t>
                    </w:r>
                  </w:p>
                </w:tc>
              </w:sdtContent>
            </w:sdt>
            <w:sdt>
              <w:sdtPr>
                <w:rPr>
                  <w:rFonts w:ascii="Arial Narrow" w:hAnsi="Arial Narrow"/>
                </w:rPr>
                <w:alias w:val="使用权资产账面原值减少项目金额"/>
                <w:tag w:val="_GBC_63c6f750d7344be9b23f8c4363a3cb39"/>
                <w:id w:val="1177849330"/>
                <w:lock w:val="sdtLocked"/>
              </w:sdtPr>
              <w:sdtContent>
                <w:tc>
                  <w:tcPr>
                    <w:tcW w:w="802" w:type="pct"/>
                    <w:shd w:val="clear" w:color="auto" w:fill="auto"/>
                    <w:tcMar>
                      <w:left w:w="28" w:type="dxa"/>
                      <w:right w:w="28" w:type="dxa"/>
                    </w:tcMar>
                    <w:vAlign w:val="center"/>
                  </w:tcPr>
                  <w:p w14:paraId="66492F2D"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681593342"/>
                <w:lock w:val="sdtLocked"/>
              </w:sdtPr>
              <w:sdtContent>
                <w:tc>
                  <w:tcPr>
                    <w:tcW w:w="631" w:type="pct"/>
                    <w:shd w:val="clear" w:color="auto" w:fill="auto"/>
                    <w:tcMar>
                      <w:left w:w="28" w:type="dxa"/>
                      <w:right w:w="28" w:type="dxa"/>
                    </w:tcMar>
                    <w:vAlign w:val="center"/>
                  </w:tcPr>
                  <w:p w14:paraId="20A3C351"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908224713"/>
                <w:lock w:val="sdtLocked"/>
              </w:sdtPr>
              <w:sdtContent>
                <w:tc>
                  <w:tcPr>
                    <w:tcW w:w="893" w:type="pct"/>
                    <w:shd w:val="clear" w:color="auto" w:fill="auto"/>
                    <w:tcMar>
                      <w:left w:w="28" w:type="dxa"/>
                      <w:right w:w="28" w:type="dxa"/>
                    </w:tcMar>
                    <w:vAlign w:val="center"/>
                  </w:tcPr>
                  <w:p w14:paraId="4588B877"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1882284457"/>
                <w:lock w:val="sdtLocked"/>
              </w:sdtPr>
              <w:sdtContent>
                <w:tc>
                  <w:tcPr>
                    <w:tcW w:w="839" w:type="pct"/>
                    <w:shd w:val="clear" w:color="auto" w:fill="auto"/>
                    <w:tcMar>
                      <w:left w:w="28" w:type="dxa"/>
                      <w:right w:w="28" w:type="dxa"/>
                    </w:tcMar>
                    <w:vAlign w:val="center"/>
                  </w:tcPr>
                  <w:p w14:paraId="2919965B"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合计金额"/>
                <w:tag w:val="_GBC_16a3134bd513450994cab10e2f01d80f"/>
                <w:id w:val="-591089711"/>
                <w:lock w:val="sdtLocked"/>
              </w:sdtPr>
              <w:sdtContent>
                <w:tc>
                  <w:tcPr>
                    <w:tcW w:w="712" w:type="pct"/>
                    <w:shd w:val="clear" w:color="auto" w:fill="auto"/>
                    <w:tcMar>
                      <w:left w:w="28" w:type="dxa"/>
                      <w:right w:w="28" w:type="dxa"/>
                    </w:tcMar>
                    <w:vAlign w:val="center"/>
                  </w:tcPr>
                  <w:p w14:paraId="55A9F4D4" w14:textId="77777777" w:rsidR="00832BDD" w:rsidRPr="00832BDD" w:rsidRDefault="00832BDD" w:rsidP="00B5366E">
                    <w:pPr>
                      <w:jc w:val="right"/>
                      <w:rPr>
                        <w:rFonts w:ascii="Arial Narrow" w:hAnsi="Arial Narrow"/>
                      </w:rPr>
                    </w:pPr>
                  </w:p>
                </w:tc>
              </w:sdtContent>
            </w:sdt>
          </w:tr>
          <w:tr w:rsidR="00832BDD" w:rsidRPr="0026217A" w14:paraId="1834E974" w14:textId="77777777" w:rsidTr="00B5366E">
            <w:trPr>
              <w:trHeight w:val="284"/>
            </w:trPr>
            <w:sdt>
              <w:sdtPr>
                <w:rPr>
                  <w:rFonts w:ascii="Arial Narrow" w:hAnsi="Arial Narrow"/>
                </w:rPr>
                <w:alias w:val="使用权资产账面原值减少项目名称"/>
                <w:tag w:val="_GBC_f534700ba5da4c9582fa43e92a4bb935"/>
                <w:id w:val="1247459364"/>
                <w:lock w:val="sdtLocked"/>
              </w:sdtPr>
              <w:sdtContent>
                <w:tc>
                  <w:tcPr>
                    <w:tcW w:w="1123" w:type="pct"/>
                    <w:shd w:val="clear" w:color="auto" w:fill="auto"/>
                    <w:tcMar>
                      <w:left w:w="28" w:type="dxa"/>
                      <w:right w:w="28" w:type="dxa"/>
                    </w:tcMar>
                    <w:vAlign w:val="center"/>
                  </w:tcPr>
                  <w:p w14:paraId="61D8D850"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合同变更</w:t>
                    </w:r>
                  </w:p>
                </w:tc>
              </w:sdtContent>
            </w:sdt>
            <w:sdt>
              <w:sdtPr>
                <w:rPr>
                  <w:rFonts w:ascii="Arial Narrow" w:hAnsi="Arial Narrow"/>
                </w:rPr>
                <w:alias w:val="使用权资产账面原值减少项目金额"/>
                <w:tag w:val="_GBC_63c6f750d7344be9b23f8c4363a3cb39"/>
                <w:id w:val="-1588908661"/>
                <w:lock w:val="sdtLocked"/>
              </w:sdtPr>
              <w:sdtContent>
                <w:tc>
                  <w:tcPr>
                    <w:tcW w:w="802" w:type="pct"/>
                    <w:shd w:val="clear" w:color="auto" w:fill="auto"/>
                    <w:tcMar>
                      <w:left w:w="28" w:type="dxa"/>
                      <w:right w:w="28" w:type="dxa"/>
                    </w:tcMar>
                    <w:vAlign w:val="center"/>
                  </w:tcPr>
                  <w:p w14:paraId="56EF71AB"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2055722592"/>
                <w:lock w:val="sdtLocked"/>
              </w:sdtPr>
              <w:sdtContent>
                <w:tc>
                  <w:tcPr>
                    <w:tcW w:w="631" w:type="pct"/>
                    <w:shd w:val="clear" w:color="auto" w:fill="auto"/>
                    <w:tcMar>
                      <w:left w:w="28" w:type="dxa"/>
                      <w:right w:w="28" w:type="dxa"/>
                    </w:tcMar>
                    <w:vAlign w:val="center"/>
                  </w:tcPr>
                  <w:p w14:paraId="3AE88995"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1697996478"/>
                <w:lock w:val="sdtLocked"/>
              </w:sdtPr>
              <w:sdtContent>
                <w:tc>
                  <w:tcPr>
                    <w:tcW w:w="893" w:type="pct"/>
                    <w:shd w:val="clear" w:color="auto" w:fill="auto"/>
                    <w:tcMar>
                      <w:left w:w="28" w:type="dxa"/>
                      <w:right w:w="28" w:type="dxa"/>
                    </w:tcMar>
                    <w:vAlign w:val="center"/>
                  </w:tcPr>
                  <w:p w14:paraId="05F2F884"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金额"/>
                <w:tag w:val="_GBC_63c6f750d7344be9b23f8c4363a3cb39"/>
                <w:id w:val="-1040665352"/>
                <w:lock w:val="sdtLocked"/>
              </w:sdtPr>
              <w:sdtContent>
                <w:tc>
                  <w:tcPr>
                    <w:tcW w:w="839" w:type="pct"/>
                    <w:shd w:val="clear" w:color="auto" w:fill="auto"/>
                    <w:tcMar>
                      <w:left w:w="28" w:type="dxa"/>
                      <w:right w:w="28" w:type="dxa"/>
                    </w:tcMar>
                    <w:vAlign w:val="center"/>
                  </w:tcPr>
                  <w:p w14:paraId="55349C32" w14:textId="77777777" w:rsidR="00832BDD" w:rsidRPr="00832BDD" w:rsidRDefault="00832BDD" w:rsidP="00B5366E">
                    <w:pPr>
                      <w:jc w:val="right"/>
                      <w:rPr>
                        <w:rFonts w:ascii="Arial Narrow" w:hAnsi="Arial Narrow"/>
                      </w:rPr>
                    </w:pPr>
                  </w:p>
                </w:tc>
              </w:sdtContent>
            </w:sdt>
            <w:sdt>
              <w:sdtPr>
                <w:rPr>
                  <w:rFonts w:ascii="Arial Narrow" w:hAnsi="Arial Narrow"/>
                </w:rPr>
                <w:alias w:val="使用权资产账面原值减少项目合计金额"/>
                <w:tag w:val="_GBC_16a3134bd513450994cab10e2f01d80f"/>
                <w:id w:val="-335531443"/>
                <w:lock w:val="sdtLocked"/>
              </w:sdtPr>
              <w:sdtContent>
                <w:tc>
                  <w:tcPr>
                    <w:tcW w:w="712" w:type="pct"/>
                    <w:shd w:val="clear" w:color="auto" w:fill="auto"/>
                    <w:tcMar>
                      <w:left w:w="28" w:type="dxa"/>
                      <w:right w:w="28" w:type="dxa"/>
                    </w:tcMar>
                    <w:vAlign w:val="center"/>
                  </w:tcPr>
                  <w:p w14:paraId="5E590580" w14:textId="77777777" w:rsidR="00832BDD" w:rsidRPr="00832BDD" w:rsidRDefault="00832BDD" w:rsidP="00B5366E">
                    <w:pPr>
                      <w:jc w:val="right"/>
                      <w:rPr>
                        <w:rFonts w:ascii="Arial Narrow" w:hAnsi="Arial Narrow"/>
                      </w:rPr>
                    </w:pPr>
                  </w:p>
                </w:tc>
              </w:sdtContent>
            </w:sdt>
          </w:tr>
          <w:tr w:rsidR="00832BDD" w:rsidRPr="0026217A" w14:paraId="4A021502" w14:textId="77777777" w:rsidTr="00B5366E">
            <w:trPr>
              <w:trHeight w:val="284"/>
            </w:trPr>
            <w:sdt>
              <w:sdtPr>
                <w:rPr>
                  <w:rFonts w:ascii="Arial Narrow" w:hAnsi="Arial Narrow"/>
                </w:rPr>
                <w:tag w:val="_PLD_d2ddd00acda84b158c10aa57a3b88766"/>
                <w:id w:val="79492312"/>
                <w:lock w:val="sdtLocked"/>
              </w:sdtPr>
              <w:sdtContent>
                <w:tc>
                  <w:tcPr>
                    <w:tcW w:w="1123" w:type="pct"/>
                    <w:shd w:val="clear" w:color="auto" w:fill="auto"/>
                    <w:tcMar>
                      <w:left w:w="28" w:type="dxa"/>
                      <w:right w:w="28" w:type="dxa"/>
                    </w:tcMar>
                    <w:vAlign w:val="center"/>
                  </w:tcPr>
                  <w:p w14:paraId="40ECB479"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4.</w:t>
                    </w:r>
                    <w:r w:rsidRPr="0026217A">
                      <w:rPr>
                        <w:rFonts w:ascii="Arial Narrow" w:hAnsi="Arial Narrow"/>
                      </w:rPr>
                      <w:t>期末余额</w:t>
                    </w:r>
                  </w:p>
                </w:tc>
              </w:sdtContent>
            </w:sdt>
            <w:sdt>
              <w:sdtPr>
                <w:rPr>
                  <w:rFonts w:ascii="Arial Narrow" w:hAnsi="Arial Narrow"/>
                </w:rPr>
                <w:alias w:val="使用权资产明细-账面原值"/>
                <w:tag w:val="_GBC_6a038554bb4d4aa789f64c8ccc710b07"/>
                <w:id w:val="1874422783"/>
                <w:lock w:val="sdtLocked"/>
              </w:sdtPr>
              <w:sdtContent>
                <w:tc>
                  <w:tcPr>
                    <w:tcW w:w="802" w:type="pct"/>
                    <w:shd w:val="clear" w:color="auto" w:fill="auto"/>
                    <w:tcMar>
                      <w:left w:w="28" w:type="dxa"/>
                      <w:right w:w="28" w:type="dxa"/>
                    </w:tcMar>
                    <w:vAlign w:val="center"/>
                  </w:tcPr>
                  <w:p w14:paraId="53D45BAD" w14:textId="77777777" w:rsidR="00832BDD" w:rsidRPr="00832BDD" w:rsidRDefault="00832BDD" w:rsidP="00B5366E">
                    <w:pPr>
                      <w:jc w:val="right"/>
                      <w:rPr>
                        <w:rFonts w:ascii="Arial Narrow" w:hAnsi="Arial Narrow"/>
                      </w:rPr>
                    </w:pPr>
                    <w:r w:rsidRPr="00832BDD">
                      <w:rPr>
                        <w:rFonts w:ascii="Arial Narrow" w:hAnsi="Arial Narrow"/>
                      </w:rPr>
                      <w:t>79,519,061.23</w:t>
                    </w:r>
                  </w:p>
                </w:tc>
              </w:sdtContent>
            </w:sdt>
            <w:sdt>
              <w:sdtPr>
                <w:rPr>
                  <w:rFonts w:ascii="Arial Narrow" w:hAnsi="Arial Narrow"/>
                </w:rPr>
                <w:alias w:val="使用权资产明细-账面原值"/>
                <w:tag w:val="_GBC_6a038554bb4d4aa789f64c8ccc710b07"/>
                <w:id w:val="2044242273"/>
                <w:lock w:val="sdtLocked"/>
              </w:sdtPr>
              <w:sdtContent>
                <w:tc>
                  <w:tcPr>
                    <w:tcW w:w="631" w:type="pct"/>
                    <w:shd w:val="clear" w:color="auto" w:fill="auto"/>
                    <w:tcMar>
                      <w:left w:w="28" w:type="dxa"/>
                      <w:right w:w="28" w:type="dxa"/>
                    </w:tcMar>
                    <w:vAlign w:val="center"/>
                  </w:tcPr>
                  <w:p w14:paraId="14CDCDE6" w14:textId="77777777" w:rsidR="00832BDD" w:rsidRPr="00832BDD" w:rsidRDefault="00832BDD" w:rsidP="00B5366E">
                    <w:pPr>
                      <w:jc w:val="right"/>
                      <w:rPr>
                        <w:rFonts w:ascii="Arial Narrow" w:hAnsi="Arial Narrow"/>
                      </w:rPr>
                    </w:pPr>
                    <w:r w:rsidRPr="00832BDD">
                      <w:rPr>
                        <w:rFonts w:ascii="Arial Narrow" w:hAnsi="Arial Narrow"/>
                      </w:rPr>
                      <w:t>591,864.95</w:t>
                    </w:r>
                  </w:p>
                </w:tc>
              </w:sdtContent>
            </w:sdt>
            <w:sdt>
              <w:sdtPr>
                <w:rPr>
                  <w:rFonts w:ascii="Arial Narrow" w:hAnsi="Arial Narrow"/>
                </w:rPr>
                <w:alias w:val="使用权资产明细-账面原值"/>
                <w:tag w:val="_GBC_6a038554bb4d4aa789f64c8ccc710b07"/>
                <w:id w:val="1653410340"/>
                <w:lock w:val="sdtLocked"/>
              </w:sdtPr>
              <w:sdtContent>
                <w:tc>
                  <w:tcPr>
                    <w:tcW w:w="893" w:type="pct"/>
                    <w:shd w:val="clear" w:color="auto" w:fill="auto"/>
                    <w:tcMar>
                      <w:left w:w="28" w:type="dxa"/>
                      <w:right w:w="28" w:type="dxa"/>
                    </w:tcMar>
                    <w:vAlign w:val="center"/>
                  </w:tcPr>
                  <w:p w14:paraId="3660A00F" w14:textId="77777777" w:rsidR="00832BDD" w:rsidRPr="00832BDD" w:rsidRDefault="00832BDD" w:rsidP="00B5366E">
                    <w:pPr>
                      <w:jc w:val="right"/>
                      <w:rPr>
                        <w:rFonts w:ascii="Arial Narrow" w:hAnsi="Arial Narrow"/>
                      </w:rPr>
                    </w:pPr>
                    <w:r w:rsidRPr="00832BDD">
                      <w:rPr>
                        <w:rFonts w:ascii="Arial Narrow" w:hAnsi="Arial Narrow"/>
                      </w:rPr>
                      <w:t>92,222,590.53</w:t>
                    </w:r>
                  </w:p>
                </w:tc>
              </w:sdtContent>
            </w:sdt>
            <w:sdt>
              <w:sdtPr>
                <w:rPr>
                  <w:rFonts w:ascii="Arial Narrow" w:hAnsi="Arial Narrow"/>
                </w:rPr>
                <w:alias w:val="使用权资产明细-账面原值"/>
                <w:tag w:val="_GBC_6a038554bb4d4aa789f64c8ccc710b07"/>
                <w:id w:val="1127977667"/>
                <w:lock w:val="sdtLocked"/>
              </w:sdtPr>
              <w:sdtContent>
                <w:tc>
                  <w:tcPr>
                    <w:tcW w:w="839" w:type="pct"/>
                    <w:shd w:val="clear" w:color="auto" w:fill="auto"/>
                    <w:tcMar>
                      <w:left w:w="28" w:type="dxa"/>
                      <w:right w:w="28" w:type="dxa"/>
                    </w:tcMar>
                    <w:vAlign w:val="center"/>
                  </w:tcPr>
                  <w:p w14:paraId="33E93F6F" w14:textId="77777777" w:rsidR="00832BDD" w:rsidRPr="00832BDD" w:rsidRDefault="00832BDD" w:rsidP="00B5366E">
                    <w:pPr>
                      <w:jc w:val="right"/>
                      <w:rPr>
                        <w:rFonts w:ascii="Arial Narrow" w:hAnsi="Arial Narrow"/>
                      </w:rPr>
                    </w:pPr>
                    <w:r w:rsidRPr="00832BDD">
                      <w:rPr>
                        <w:rFonts w:ascii="Arial Narrow" w:hAnsi="Arial Narrow"/>
                      </w:rPr>
                      <w:t>2,736,220.32</w:t>
                    </w:r>
                  </w:p>
                </w:tc>
              </w:sdtContent>
            </w:sdt>
            <w:sdt>
              <w:sdtPr>
                <w:rPr>
                  <w:rFonts w:ascii="Arial Narrow" w:hAnsi="Arial Narrow"/>
                </w:rPr>
                <w:alias w:val="使用权资产账面原值"/>
                <w:tag w:val="_GBC_007c0f31392649b696a0d5d1c1e6a108"/>
                <w:id w:val="-1410536320"/>
                <w:lock w:val="sdtLocked"/>
              </w:sdtPr>
              <w:sdtContent>
                <w:tc>
                  <w:tcPr>
                    <w:tcW w:w="712" w:type="pct"/>
                    <w:shd w:val="clear" w:color="auto" w:fill="auto"/>
                    <w:tcMar>
                      <w:left w:w="28" w:type="dxa"/>
                      <w:right w:w="28" w:type="dxa"/>
                    </w:tcMar>
                    <w:vAlign w:val="center"/>
                  </w:tcPr>
                  <w:p w14:paraId="163352F4" w14:textId="77777777" w:rsidR="00832BDD" w:rsidRPr="00832BDD" w:rsidRDefault="00832BDD" w:rsidP="00B5366E">
                    <w:pPr>
                      <w:jc w:val="right"/>
                      <w:rPr>
                        <w:rFonts w:ascii="Arial Narrow" w:hAnsi="Arial Narrow"/>
                      </w:rPr>
                    </w:pPr>
                    <w:r w:rsidRPr="00832BDD">
                      <w:rPr>
                        <w:rFonts w:ascii="Arial Narrow" w:hAnsi="Arial Narrow"/>
                      </w:rPr>
                      <w:t>175,069,737.03</w:t>
                    </w:r>
                  </w:p>
                </w:tc>
              </w:sdtContent>
            </w:sdt>
          </w:tr>
          <w:tr w:rsidR="00832BDD" w:rsidRPr="0026217A" w14:paraId="358DD65F" w14:textId="77777777" w:rsidTr="00B5366E">
            <w:trPr>
              <w:trHeight w:val="284"/>
            </w:trPr>
            <w:sdt>
              <w:sdtPr>
                <w:rPr>
                  <w:rFonts w:ascii="Arial Narrow" w:hAnsi="Arial Narrow"/>
                </w:rPr>
                <w:tag w:val="_PLD_c5fd254e7ed54ab8b2346f3d57a1cc54"/>
                <w:id w:val="1780226868"/>
                <w:lock w:val="sdtLocked"/>
              </w:sdtPr>
              <w:sdtContent>
                <w:tc>
                  <w:tcPr>
                    <w:tcW w:w="5000" w:type="pct"/>
                    <w:gridSpan w:val="6"/>
                    <w:shd w:val="clear" w:color="auto" w:fill="auto"/>
                    <w:tcMar>
                      <w:left w:w="28" w:type="dxa"/>
                      <w:right w:w="28" w:type="dxa"/>
                    </w:tcMar>
                    <w:vAlign w:val="center"/>
                  </w:tcPr>
                  <w:p w14:paraId="4CECDAAC" w14:textId="77777777" w:rsidR="00832BDD" w:rsidRPr="0026217A" w:rsidRDefault="00832BDD" w:rsidP="00B5366E">
                    <w:pPr>
                      <w:spacing w:line="240" w:lineRule="atLeast"/>
                      <w:rPr>
                        <w:rFonts w:ascii="Arial Narrow" w:hAnsi="Arial Narrow"/>
                      </w:rPr>
                    </w:pPr>
                    <w:r w:rsidRPr="0026217A">
                      <w:rPr>
                        <w:rFonts w:ascii="Arial Narrow" w:hAnsi="Arial Narrow"/>
                      </w:rPr>
                      <w:t>二、累计折旧</w:t>
                    </w:r>
                  </w:p>
                </w:tc>
              </w:sdtContent>
            </w:sdt>
          </w:tr>
          <w:tr w:rsidR="00832BDD" w:rsidRPr="0026217A" w14:paraId="4C488510" w14:textId="77777777" w:rsidTr="00B5366E">
            <w:trPr>
              <w:trHeight w:val="284"/>
            </w:trPr>
            <w:sdt>
              <w:sdtPr>
                <w:rPr>
                  <w:rFonts w:ascii="Arial Narrow" w:hAnsi="Arial Narrow"/>
                </w:rPr>
                <w:tag w:val="_PLD_9d84a55f4f2440dda7ca9f05e3bee994"/>
                <w:id w:val="-165483170"/>
                <w:lock w:val="sdtLocked"/>
              </w:sdtPr>
              <w:sdtContent>
                <w:tc>
                  <w:tcPr>
                    <w:tcW w:w="1123" w:type="pct"/>
                    <w:shd w:val="clear" w:color="auto" w:fill="auto"/>
                    <w:tcMar>
                      <w:left w:w="28" w:type="dxa"/>
                      <w:right w:w="28" w:type="dxa"/>
                    </w:tcMar>
                    <w:vAlign w:val="center"/>
                  </w:tcPr>
                  <w:p w14:paraId="1D65C4D8"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1.</w:t>
                    </w:r>
                    <w:r w:rsidRPr="0026217A">
                      <w:rPr>
                        <w:rFonts w:ascii="Arial Narrow" w:hAnsi="Arial Narrow"/>
                      </w:rPr>
                      <w:t>期初余额</w:t>
                    </w:r>
                  </w:p>
                </w:tc>
              </w:sdtContent>
            </w:sdt>
            <w:sdt>
              <w:sdtPr>
                <w:rPr>
                  <w:rFonts w:ascii="Arial Narrow" w:hAnsi="Arial Narrow"/>
                </w:rPr>
                <w:alias w:val="使用权资产明细-累计折旧"/>
                <w:tag w:val="_GBC_5c668c183c4043a5aade63b6e2f10e53"/>
                <w:id w:val="-1993392011"/>
                <w:lock w:val="sdtLocked"/>
              </w:sdtPr>
              <w:sdtContent>
                <w:tc>
                  <w:tcPr>
                    <w:tcW w:w="802" w:type="pct"/>
                    <w:shd w:val="clear" w:color="auto" w:fill="auto"/>
                    <w:tcMar>
                      <w:left w:w="28" w:type="dxa"/>
                      <w:right w:w="28" w:type="dxa"/>
                    </w:tcMar>
                    <w:vAlign w:val="center"/>
                  </w:tcPr>
                  <w:p w14:paraId="643D4D23" w14:textId="77777777" w:rsidR="00832BDD" w:rsidRPr="0026217A" w:rsidRDefault="00832BDD" w:rsidP="00B5366E">
                    <w:pPr>
                      <w:spacing w:line="240" w:lineRule="atLeast"/>
                      <w:jc w:val="right"/>
                      <w:rPr>
                        <w:rFonts w:ascii="Arial Narrow" w:hAnsi="Arial Narrow"/>
                      </w:rPr>
                    </w:pPr>
                    <w:r>
                      <w:rPr>
                        <w:rFonts w:ascii="Arial Narrow" w:hAnsi="Arial Narrow"/>
                      </w:rPr>
                      <w:t>38,042,575.51</w:t>
                    </w:r>
                  </w:p>
                </w:tc>
              </w:sdtContent>
            </w:sdt>
            <w:sdt>
              <w:sdtPr>
                <w:rPr>
                  <w:rFonts w:ascii="Arial Narrow" w:hAnsi="Arial Narrow"/>
                </w:rPr>
                <w:alias w:val="使用权资产明细-累计折旧"/>
                <w:tag w:val="_GBC_5c668c183c4043a5aade63b6e2f10e53"/>
                <w:id w:val="409896304"/>
                <w:lock w:val="sdtLocked"/>
              </w:sdtPr>
              <w:sdtContent>
                <w:tc>
                  <w:tcPr>
                    <w:tcW w:w="631" w:type="pct"/>
                    <w:shd w:val="clear" w:color="auto" w:fill="auto"/>
                    <w:tcMar>
                      <w:left w:w="28" w:type="dxa"/>
                      <w:right w:w="28" w:type="dxa"/>
                    </w:tcMar>
                    <w:vAlign w:val="center"/>
                  </w:tcPr>
                  <w:p w14:paraId="1EC51A2C" w14:textId="77777777" w:rsidR="00832BDD" w:rsidRPr="0026217A" w:rsidRDefault="00832BDD" w:rsidP="00B5366E">
                    <w:pPr>
                      <w:spacing w:line="240" w:lineRule="atLeast"/>
                      <w:jc w:val="right"/>
                      <w:rPr>
                        <w:rFonts w:ascii="Arial Narrow" w:hAnsi="Arial Narrow"/>
                      </w:rPr>
                    </w:pPr>
                    <w:r>
                      <w:rPr>
                        <w:rFonts w:ascii="Arial Narrow" w:hAnsi="Arial Narrow"/>
                      </w:rPr>
                      <w:t>526,102.14</w:t>
                    </w:r>
                  </w:p>
                </w:tc>
              </w:sdtContent>
            </w:sdt>
            <w:sdt>
              <w:sdtPr>
                <w:rPr>
                  <w:rFonts w:ascii="Arial Narrow" w:hAnsi="Arial Narrow"/>
                </w:rPr>
                <w:alias w:val="使用权资产明细-累计折旧"/>
                <w:tag w:val="_GBC_5c668c183c4043a5aade63b6e2f10e53"/>
                <w:id w:val="2103834481"/>
                <w:lock w:val="sdtLocked"/>
              </w:sdtPr>
              <w:sdtContent>
                <w:tc>
                  <w:tcPr>
                    <w:tcW w:w="893" w:type="pct"/>
                    <w:shd w:val="clear" w:color="auto" w:fill="auto"/>
                    <w:tcMar>
                      <w:left w:w="28" w:type="dxa"/>
                      <w:right w:w="28" w:type="dxa"/>
                    </w:tcMar>
                    <w:vAlign w:val="center"/>
                  </w:tcPr>
                  <w:p w14:paraId="0A89D764" w14:textId="77777777" w:rsidR="00832BDD" w:rsidRPr="0026217A" w:rsidRDefault="00832BDD" w:rsidP="00B5366E">
                    <w:pPr>
                      <w:spacing w:line="240" w:lineRule="atLeast"/>
                      <w:jc w:val="right"/>
                      <w:rPr>
                        <w:rFonts w:ascii="Arial Narrow" w:hAnsi="Arial Narrow"/>
                      </w:rPr>
                    </w:pPr>
                    <w:r>
                      <w:rPr>
                        <w:rFonts w:ascii="Arial Narrow" w:hAnsi="Arial Narrow"/>
                      </w:rPr>
                      <w:t>14,712,849.59</w:t>
                    </w:r>
                  </w:p>
                </w:tc>
              </w:sdtContent>
            </w:sdt>
            <w:sdt>
              <w:sdtPr>
                <w:rPr>
                  <w:rFonts w:ascii="Arial Narrow" w:hAnsi="Arial Narrow"/>
                </w:rPr>
                <w:alias w:val="使用权资产明细-累计折旧"/>
                <w:tag w:val="_GBC_5c668c183c4043a5aade63b6e2f10e53"/>
                <w:id w:val="152186915"/>
                <w:lock w:val="sdtLocked"/>
              </w:sdtPr>
              <w:sdtContent>
                <w:tc>
                  <w:tcPr>
                    <w:tcW w:w="839" w:type="pct"/>
                    <w:shd w:val="clear" w:color="auto" w:fill="auto"/>
                    <w:tcMar>
                      <w:left w:w="28" w:type="dxa"/>
                      <w:right w:w="28" w:type="dxa"/>
                    </w:tcMar>
                    <w:vAlign w:val="center"/>
                  </w:tcPr>
                  <w:p w14:paraId="6518BCCA" w14:textId="77777777" w:rsidR="00832BDD" w:rsidRPr="0026217A" w:rsidRDefault="00832BDD" w:rsidP="00B5366E">
                    <w:pPr>
                      <w:spacing w:line="240" w:lineRule="atLeast"/>
                      <w:jc w:val="right"/>
                      <w:rPr>
                        <w:rFonts w:ascii="Arial Narrow" w:hAnsi="Arial Narrow"/>
                      </w:rPr>
                    </w:pPr>
                    <w:r>
                      <w:rPr>
                        <w:rFonts w:ascii="Arial Narrow" w:hAnsi="Arial Narrow"/>
                      </w:rPr>
                      <w:t>1,404,211.66</w:t>
                    </w:r>
                  </w:p>
                </w:tc>
              </w:sdtContent>
            </w:sdt>
            <w:sdt>
              <w:sdtPr>
                <w:rPr>
                  <w:rFonts w:ascii="Arial Narrow" w:hAnsi="Arial Narrow"/>
                </w:rPr>
                <w:alias w:val="使用权资产累计折旧"/>
                <w:tag w:val="_GBC_5c5976dca1a94e139da6fac64c954c50"/>
                <w:id w:val="227730072"/>
                <w:lock w:val="sdtLocked"/>
              </w:sdtPr>
              <w:sdtContent>
                <w:tc>
                  <w:tcPr>
                    <w:tcW w:w="712" w:type="pct"/>
                    <w:shd w:val="clear" w:color="auto" w:fill="auto"/>
                    <w:tcMar>
                      <w:left w:w="28" w:type="dxa"/>
                      <w:right w:w="28" w:type="dxa"/>
                    </w:tcMar>
                    <w:vAlign w:val="center"/>
                  </w:tcPr>
                  <w:p w14:paraId="010F8AB2" w14:textId="77777777" w:rsidR="00832BDD" w:rsidRPr="0026217A" w:rsidRDefault="00832BDD" w:rsidP="00B5366E">
                    <w:pPr>
                      <w:spacing w:line="240" w:lineRule="atLeast"/>
                      <w:jc w:val="right"/>
                      <w:rPr>
                        <w:rFonts w:ascii="Arial Narrow" w:hAnsi="Arial Narrow"/>
                      </w:rPr>
                    </w:pPr>
                    <w:r>
                      <w:rPr>
                        <w:rFonts w:ascii="Arial Narrow" w:hAnsi="Arial Narrow"/>
                      </w:rPr>
                      <w:t>54,685,738.90</w:t>
                    </w:r>
                  </w:p>
                </w:tc>
              </w:sdtContent>
            </w:sdt>
          </w:tr>
          <w:tr w:rsidR="00832BDD" w:rsidRPr="0026217A" w14:paraId="74D3B4EF" w14:textId="77777777" w:rsidTr="00B5366E">
            <w:trPr>
              <w:trHeight w:val="284"/>
            </w:trPr>
            <w:sdt>
              <w:sdtPr>
                <w:rPr>
                  <w:rFonts w:ascii="Arial Narrow" w:hAnsi="Arial Narrow"/>
                </w:rPr>
                <w:tag w:val="_PLD_217b7f3bca984b1e9148b657f60c578a"/>
                <w:id w:val="1251239227"/>
                <w:lock w:val="sdtLocked"/>
              </w:sdtPr>
              <w:sdtContent>
                <w:tc>
                  <w:tcPr>
                    <w:tcW w:w="1123" w:type="pct"/>
                    <w:shd w:val="clear" w:color="auto" w:fill="auto"/>
                    <w:tcMar>
                      <w:left w:w="28" w:type="dxa"/>
                      <w:right w:w="28" w:type="dxa"/>
                    </w:tcMar>
                    <w:vAlign w:val="center"/>
                  </w:tcPr>
                  <w:p w14:paraId="15258BB6"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2.</w:t>
                    </w:r>
                    <w:r w:rsidRPr="0026217A">
                      <w:rPr>
                        <w:rFonts w:ascii="Arial Narrow" w:hAnsi="Arial Narrow"/>
                      </w:rPr>
                      <w:t>本期增加金额</w:t>
                    </w:r>
                  </w:p>
                </w:tc>
              </w:sdtContent>
            </w:sdt>
            <w:sdt>
              <w:sdtPr>
                <w:rPr>
                  <w:rFonts w:ascii="Arial Narrow" w:hAnsi="Arial Narrow"/>
                </w:rPr>
                <w:alias w:val="使用权资产明细-累计折旧增加"/>
                <w:tag w:val="_GBC_30e838b31a2344d0acb83c67997b16d1"/>
                <w:id w:val="-419955415"/>
                <w:lock w:val="sdtLocked"/>
              </w:sdtPr>
              <w:sdtContent>
                <w:tc>
                  <w:tcPr>
                    <w:tcW w:w="802" w:type="pct"/>
                    <w:shd w:val="clear" w:color="auto" w:fill="auto"/>
                    <w:tcMar>
                      <w:left w:w="28" w:type="dxa"/>
                      <w:right w:w="28" w:type="dxa"/>
                    </w:tcMar>
                    <w:vAlign w:val="center"/>
                  </w:tcPr>
                  <w:p w14:paraId="5C6D7C57" w14:textId="77777777" w:rsidR="00832BDD" w:rsidRPr="0026217A" w:rsidRDefault="00832BDD" w:rsidP="00B5366E">
                    <w:pPr>
                      <w:spacing w:line="240" w:lineRule="atLeast"/>
                      <w:jc w:val="right"/>
                      <w:rPr>
                        <w:rFonts w:ascii="Arial Narrow" w:hAnsi="Arial Narrow"/>
                      </w:rPr>
                    </w:pPr>
                    <w:r>
                      <w:rPr>
                        <w:rFonts w:ascii="Arial Narrow" w:hAnsi="Arial Narrow"/>
                      </w:rPr>
                      <w:t>10,102,936.85</w:t>
                    </w:r>
                  </w:p>
                </w:tc>
              </w:sdtContent>
            </w:sdt>
            <w:sdt>
              <w:sdtPr>
                <w:rPr>
                  <w:rFonts w:ascii="Arial Narrow" w:hAnsi="Arial Narrow"/>
                </w:rPr>
                <w:alias w:val="使用权资产明细-累计折旧增加"/>
                <w:tag w:val="_GBC_30e838b31a2344d0acb83c67997b16d1"/>
                <w:id w:val="1800340860"/>
                <w:lock w:val="sdtLocked"/>
              </w:sdtPr>
              <w:sdtContent>
                <w:tc>
                  <w:tcPr>
                    <w:tcW w:w="631" w:type="pct"/>
                    <w:shd w:val="clear" w:color="auto" w:fill="auto"/>
                    <w:tcMar>
                      <w:left w:w="28" w:type="dxa"/>
                      <w:right w:w="28" w:type="dxa"/>
                    </w:tcMar>
                    <w:vAlign w:val="center"/>
                  </w:tcPr>
                  <w:p w14:paraId="6F47EA6C" w14:textId="77777777" w:rsidR="00832BDD" w:rsidRPr="0026217A" w:rsidRDefault="00832BDD" w:rsidP="00B5366E">
                    <w:pPr>
                      <w:spacing w:line="240" w:lineRule="atLeast"/>
                      <w:jc w:val="right"/>
                      <w:rPr>
                        <w:rFonts w:ascii="Arial Narrow" w:hAnsi="Arial Narrow"/>
                      </w:rPr>
                    </w:pPr>
                    <w:r>
                      <w:rPr>
                        <w:rFonts w:ascii="Arial Narrow" w:hAnsi="Arial Narrow"/>
                      </w:rPr>
                      <w:t>65,762.81</w:t>
                    </w:r>
                  </w:p>
                </w:tc>
              </w:sdtContent>
            </w:sdt>
            <w:sdt>
              <w:sdtPr>
                <w:rPr>
                  <w:rFonts w:ascii="Arial Narrow" w:hAnsi="Arial Narrow"/>
                </w:rPr>
                <w:alias w:val="使用权资产明细-累计折旧增加"/>
                <w:tag w:val="_GBC_30e838b31a2344d0acb83c67997b16d1"/>
                <w:id w:val="-1576195391"/>
                <w:lock w:val="sdtLocked"/>
              </w:sdtPr>
              <w:sdtContent>
                <w:tc>
                  <w:tcPr>
                    <w:tcW w:w="893" w:type="pct"/>
                    <w:shd w:val="clear" w:color="auto" w:fill="auto"/>
                    <w:tcMar>
                      <w:left w:w="28" w:type="dxa"/>
                      <w:right w:w="28" w:type="dxa"/>
                    </w:tcMar>
                    <w:vAlign w:val="center"/>
                  </w:tcPr>
                  <w:p w14:paraId="34F922C0" w14:textId="77777777" w:rsidR="00832BDD" w:rsidRPr="0026217A" w:rsidRDefault="00832BDD" w:rsidP="00B5366E">
                    <w:pPr>
                      <w:spacing w:line="240" w:lineRule="atLeast"/>
                      <w:jc w:val="right"/>
                      <w:rPr>
                        <w:rFonts w:ascii="Arial Narrow" w:hAnsi="Arial Narrow"/>
                      </w:rPr>
                    </w:pPr>
                    <w:r>
                      <w:rPr>
                        <w:rFonts w:ascii="Arial Narrow" w:hAnsi="Arial Narrow"/>
                      </w:rPr>
                      <w:t>2,698,176.84</w:t>
                    </w:r>
                  </w:p>
                </w:tc>
              </w:sdtContent>
            </w:sdt>
            <w:sdt>
              <w:sdtPr>
                <w:rPr>
                  <w:rFonts w:ascii="Arial Narrow" w:hAnsi="Arial Narrow"/>
                </w:rPr>
                <w:alias w:val="使用权资产明细-累计折旧增加"/>
                <w:tag w:val="_GBC_30e838b31a2344d0acb83c67997b16d1"/>
                <w:id w:val="1810280587"/>
                <w:lock w:val="sdtLocked"/>
              </w:sdtPr>
              <w:sdtContent>
                <w:tc>
                  <w:tcPr>
                    <w:tcW w:w="839" w:type="pct"/>
                    <w:shd w:val="clear" w:color="auto" w:fill="auto"/>
                    <w:tcMar>
                      <w:left w:w="28" w:type="dxa"/>
                      <w:right w:w="28" w:type="dxa"/>
                    </w:tcMar>
                    <w:vAlign w:val="center"/>
                  </w:tcPr>
                  <w:p w14:paraId="54B700C8" w14:textId="77777777" w:rsidR="00832BDD" w:rsidRPr="0026217A" w:rsidRDefault="00832BDD" w:rsidP="00B5366E">
                    <w:pPr>
                      <w:spacing w:line="240" w:lineRule="atLeast"/>
                      <w:jc w:val="right"/>
                      <w:rPr>
                        <w:rFonts w:ascii="Arial Narrow" w:hAnsi="Arial Narrow"/>
                      </w:rPr>
                    </w:pPr>
                    <w:r>
                      <w:rPr>
                        <w:rFonts w:ascii="Arial Narrow" w:hAnsi="Arial Narrow"/>
                      </w:rPr>
                      <w:t>283,405.32</w:t>
                    </w:r>
                  </w:p>
                </w:tc>
              </w:sdtContent>
            </w:sdt>
            <w:sdt>
              <w:sdtPr>
                <w:rPr>
                  <w:rFonts w:ascii="Arial Narrow" w:hAnsi="Arial Narrow"/>
                </w:rPr>
                <w:alias w:val="使用权资产累计折旧增加"/>
                <w:tag w:val="_GBC_04fdf39eca0f40e2abbf616fa83850c0"/>
                <w:id w:val="603380134"/>
                <w:lock w:val="sdtLocked"/>
              </w:sdtPr>
              <w:sdtContent>
                <w:tc>
                  <w:tcPr>
                    <w:tcW w:w="712" w:type="pct"/>
                    <w:shd w:val="clear" w:color="auto" w:fill="auto"/>
                    <w:tcMar>
                      <w:left w:w="28" w:type="dxa"/>
                      <w:right w:w="28" w:type="dxa"/>
                    </w:tcMar>
                    <w:vAlign w:val="center"/>
                  </w:tcPr>
                  <w:p w14:paraId="0BA5DB1E" w14:textId="77777777" w:rsidR="00832BDD" w:rsidRPr="0026217A" w:rsidRDefault="00832BDD" w:rsidP="00B5366E">
                    <w:pPr>
                      <w:spacing w:line="240" w:lineRule="atLeast"/>
                      <w:jc w:val="right"/>
                      <w:rPr>
                        <w:rFonts w:ascii="Arial Narrow" w:hAnsi="Arial Narrow"/>
                      </w:rPr>
                    </w:pPr>
                    <w:r>
                      <w:rPr>
                        <w:rFonts w:ascii="Arial Narrow" w:hAnsi="Arial Narrow"/>
                      </w:rPr>
                      <w:t>13,150,281.82</w:t>
                    </w:r>
                  </w:p>
                </w:tc>
              </w:sdtContent>
            </w:sdt>
          </w:tr>
          <w:tr w:rsidR="00832BDD" w:rsidRPr="0026217A" w14:paraId="3272606A" w14:textId="77777777" w:rsidTr="00B5366E">
            <w:trPr>
              <w:trHeight w:val="284"/>
            </w:trPr>
            <w:sdt>
              <w:sdtPr>
                <w:rPr>
                  <w:rFonts w:ascii="Arial Narrow" w:hAnsi="Arial Narrow"/>
                </w:rPr>
                <w:tag w:val="_PLD_c5cff13f53f547b2b4c43791a1454f16"/>
                <w:id w:val="284159173"/>
                <w:lock w:val="sdtLocked"/>
              </w:sdtPr>
              <w:sdtContent>
                <w:tc>
                  <w:tcPr>
                    <w:tcW w:w="1123" w:type="pct"/>
                    <w:shd w:val="clear" w:color="auto" w:fill="auto"/>
                    <w:tcMar>
                      <w:left w:w="28" w:type="dxa"/>
                      <w:right w:w="28" w:type="dxa"/>
                    </w:tcMar>
                    <w:vAlign w:val="center"/>
                  </w:tcPr>
                  <w:p w14:paraId="78D12703"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(1)</w:t>
                    </w:r>
                    <w:r w:rsidRPr="0026217A">
                      <w:rPr>
                        <w:rFonts w:ascii="Arial Narrow" w:hAnsi="Arial Narrow"/>
                      </w:rPr>
                      <w:t>计提</w:t>
                    </w:r>
                  </w:p>
                </w:tc>
              </w:sdtContent>
            </w:sdt>
            <w:sdt>
              <w:sdtPr>
                <w:rPr>
                  <w:rFonts w:ascii="Arial Narrow" w:hAnsi="Arial Narrow"/>
                </w:rPr>
                <w:alias w:val="使用权资产明细-计提导致的累计折旧增加"/>
                <w:tag w:val="_GBC_eca0c64a8da54245b08a966a6139eee7"/>
                <w:id w:val="-1575196016"/>
                <w:lock w:val="sdtLocked"/>
              </w:sdtPr>
              <w:sdtContent>
                <w:tc>
                  <w:tcPr>
                    <w:tcW w:w="802" w:type="pct"/>
                    <w:shd w:val="clear" w:color="auto" w:fill="auto"/>
                    <w:tcMar>
                      <w:left w:w="28" w:type="dxa"/>
                      <w:right w:w="28" w:type="dxa"/>
                    </w:tcMar>
                    <w:vAlign w:val="center"/>
                  </w:tcPr>
                  <w:p w14:paraId="0AD29767" w14:textId="77777777" w:rsidR="00832BDD" w:rsidRPr="0026217A" w:rsidRDefault="00832BDD" w:rsidP="00B5366E">
                    <w:pPr>
                      <w:spacing w:line="240" w:lineRule="atLeast"/>
                      <w:jc w:val="right"/>
                      <w:rPr>
                        <w:rFonts w:ascii="Arial Narrow" w:hAnsi="Arial Narrow"/>
                      </w:rPr>
                    </w:pPr>
                    <w:r>
                      <w:rPr>
                        <w:rFonts w:ascii="Arial Narrow" w:hAnsi="Arial Narrow"/>
                      </w:rPr>
                      <w:t>10,102,936.85</w:t>
                    </w:r>
                  </w:p>
                </w:tc>
              </w:sdtContent>
            </w:sdt>
            <w:sdt>
              <w:sdtPr>
                <w:rPr>
                  <w:rFonts w:ascii="Arial Narrow" w:hAnsi="Arial Narrow"/>
                </w:rPr>
                <w:alias w:val="使用权资产明细-计提导致的累计折旧增加"/>
                <w:tag w:val="_GBC_eca0c64a8da54245b08a966a6139eee7"/>
                <w:id w:val="2069683320"/>
                <w:lock w:val="sdtLocked"/>
              </w:sdtPr>
              <w:sdtContent>
                <w:tc>
                  <w:tcPr>
                    <w:tcW w:w="631" w:type="pct"/>
                    <w:shd w:val="clear" w:color="auto" w:fill="auto"/>
                    <w:tcMar>
                      <w:left w:w="28" w:type="dxa"/>
                      <w:right w:w="28" w:type="dxa"/>
                    </w:tcMar>
                    <w:vAlign w:val="center"/>
                  </w:tcPr>
                  <w:p w14:paraId="4C0700E4" w14:textId="77777777" w:rsidR="00832BDD" w:rsidRPr="0026217A" w:rsidRDefault="00832BDD" w:rsidP="00B5366E">
                    <w:pPr>
                      <w:spacing w:line="240" w:lineRule="atLeast"/>
                      <w:jc w:val="right"/>
                      <w:rPr>
                        <w:rFonts w:ascii="Arial Narrow" w:hAnsi="Arial Narrow"/>
                      </w:rPr>
                    </w:pPr>
                    <w:r>
                      <w:rPr>
                        <w:rFonts w:ascii="Arial Narrow" w:hAnsi="Arial Narrow"/>
                      </w:rPr>
                      <w:t>65,762.81</w:t>
                    </w:r>
                  </w:p>
                </w:tc>
              </w:sdtContent>
            </w:sdt>
            <w:sdt>
              <w:sdtPr>
                <w:rPr>
                  <w:rFonts w:ascii="Arial Narrow" w:hAnsi="Arial Narrow"/>
                </w:rPr>
                <w:alias w:val="使用权资产明细-计提导致的累计折旧增加"/>
                <w:tag w:val="_GBC_eca0c64a8da54245b08a966a6139eee7"/>
                <w:id w:val="1397098230"/>
                <w:lock w:val="sdtLocked"/>
              </w:sdtPr>
              <w:sdtContent>
                <w:tc>
                  <w:tcPr>
                    <w:tcW w:w="893" w:type="pct"/>
                    <w:shd w:val="clear" w:color="auto" w:fill="auto"/>
                    <w:tcMar>
                      <w:left w:w="28" w:type="dxa"/>
                      <w:right w:w="28" w:type="dxa"/>
                    </w:tcMar>
                    <w:vAlign w:val="center"/>
                  </w:tcPr>
                  <w:p w14:paraId="43BA06B1" w14:textId="77777777" w:rsidR="00832BDD" w:rsidRPr="0026217A" w:rsidRDefault="00832BDD" w:rsidP="00B5366E">
                    <w:pPr>
                      <w:spacing w:line="240" w:lineRule="atLeast"/>
                      <w:jc w:val="right"/>
                      <w:rPr>
                        <w:rFonts w:ascii="Arial Narrow" w:hAnsi="Arial Narrow"/>
                      </w:rPr>
                    </w:pPr>
                    <w:r>
                      <w:rPr>
                        <w:rFonts w:ascii="Arial Narrow" w:hAnsi="Arial Narrow"/>
                      </w:rPr>
                      <w:t>2,698,176.84</w:t>
                    </w:r>
                  </w:p>
                </w:tc>
              </w:sdtContent>
            </w:sdt>
            <w:sdt>
              <w:sdtPr>
                <w:rPr>
                  <w:rFonts w:ascii="Arial Narrow" w:hAnsi="Arial Narrow"/>
                </w:rPr>
                <w:alias w:val="使用权资产明细-计提导致的累计折旧增加"/>
                <w:tag w:val="_GBC_eca0c64a8da54245b08a966a6139eee7"/>
                <w:id w:val="1243220892"/>
                <w:lock w:val="sdtLocked"/>
              </w:sdtPr>
              <w:sdtContent>
                <w:tc>
                  <w:tcPr>
                    <w:tcW w:w="839" w:type="pct"/>
                    <w:shd w:val="clear" w:color="auto" w:fill="auto"/>
                    <w:tcMar>
                      <w:left w:w="28" w:type="dxa"/>
                      <w:right w:w="28" w:type="dxa"/>
                    </w:tcMar>
                    <w:vAlign w:val="center"/>
                  </w:tcPr>
                  <w:p w14:paraId="529F824D" w14:textId="77777777" w:rsidR="00832BDD" w:rsidRPr="0026217A" w:rsidRDefault="00832BDD" w:rsidP="00B5366E">
                    <w:pPr>
                      <w:spacing w:line="240" w:lineRule="atLeast"/>
                      <w:jc w:val="right"/>
                      <w:rPr>
                        <w:rFonts w:ascii="Arial Narrow" w:hAnsi="Arial Narrow"/>
                      </w:rPr>
                    </w:pPr>
                    <w:r>
                      <w:rPr>
                        <w:rFonts w:ascii="Arial Narrow" w:hAnsi="Arial Narrow"/>
                      </w:rPr>
                      <w:t>283,405.32</w:t>
                    </w:r>
                  </w:p>
                </w:tc>
              </w:sdtContent>
            </w:sdt>
            <w:sdt>
              <w:sdtPr>
                <w:rPr>
                  <w:rFonts w:ascii="Arial Narrow" w:hAnsi="Arial Narrow"/>
                </w:rPr>
                <w:alias w:val="使用权资产计提导致的累计折旧增加"/>
                <w:tag w:val="_GBC_99e847bff39043dfad6af7a482c70a79"/>
                <w:id w:val="-1529021909"/>
                <w:lock w:val="sdtLocked"/>
              </w:sdtPr>
              <w:sdtContent>
                <w:tc>
                  <w:tcPr>
                    <w:tcW w:w="712" w:type="pct"/>
                    <w:shd w:val="clear" w:color="auto" w:fill="auto"/>
                    <w:tcMar>
                      <w:left w:w="28" w:type="dxa"/>
                      <w:right w:w="28" w:type="dxa"/>
                    </w:tcMar>
                    <w:vAlign w:val="center"/>
                  </w:tcPr>
                  <w:p w14:paraId="4C56A12F" w14:textId="77777777" w:rsidR="00832BDD" w:rsidRPr="0026217A" w:rsidRDefault="00832BDD" w:rsidP="00B5366E">
                    <w:pPr>
                      <w:spacing w:line="240" w:lineRule="atLeast"/>
                      <w:jc w:val="right"/>
                      <w:rPr>
                        <w:rFonts w:ascii="Arial Narrow" w:hAnsi="Arial Narrow"/>
                      </w:rPr>
                    </w:pPr>
                    <w:r>
                      <w:rPr>
                        <w:rFonts w:ascii="Arial Narrow" w:hAnsi="Arial Narrow"/>
                      </w:rPr>
                      <w:t>13,150,281.82</w:t>
                    </w:r>
                  </w:p>
                </w:tc>
              </w:sdtContent>
            </w:sdt>
          </w:tr>
          <w:tr w:rsidR="00832BDD" w:rsidRPr="0026217A" w14:paraId="5B55A8E1" w14:textId="77777777" w:rsidTr="00B5366E">
            <w:trPr>
              <w:trHeight w:val="284"/>
            </w:trPr>
            <w:sdt>
              <w:sdtPr>
                <w:rPr>
                  <w:rFonts w:ascii="Arial Narrow" w:hAnsi="Arial Narrow"/>
                </w:rPr>
                <w:tag w:val="_PLD_74a88ffcb94e429ba842908a6c9f7dea"/>
                <w:id w:val="-1187282598"/>
                <w:lock w:val="sdtLocked"/>
              </w:sdtPr>
              <w:sdtContent>
                <w:tc>
                  <w:tcPr>
                    <w:tcW w:w="1123" w:type="pct"/>
                    <w:shd w:val="clear" w:color="auto" w:fill="auto"/>
                    <w:tcMar>
                      <w:left w:w="28" w:type="dxa"/>
                      <w:right w:w="28" w:type="dxa"/>
                    </w:tcMar>
                    <w:vAlign w:val="center"/>
                  </w:tcPr>
                  <w:p w14:paraId="68E9A244"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3.</w:t>
                    </w:r>
                    <w:r w:rsidRPr="0026217A">
                      <w:rPr>
                        <w:rFonts w:ascii="Arial Narrow" w:hAnsi="Arial Narrow"/>
                      </w:rPr>
                      <w:t>本期减少金额</w:t>
                    </w:r>
                  </w:p>
                </w:tc>
              </w:sdtContent>
            </w:sdt>
            <w:sdt>
              <w:sdtPr>
                <w:rPr>
                  <w:rFonts w:ascii="Arial Narrow" w:hAnsi="Arial Narrow"/>
                </w:rPr>
                <w:alias w:val="使用权资产明细-累计折旧减少"/>
                <w:tag w:val="_GBC_fb6b3d96d26e4d50a9282198926a5a46"/>
                <w:id w:val="-969363306"/>
                <w:lock w:val="sdtLocked"/>
              </w:sdtPr>
              <w:sdtContent>
                <w:tc>
                  <w:tcPr>
                    <w:tcW w:w="802" w:type="pct"/>
                    <w:shd w:val="clear" w:color="auto" w:fill="auto"/>
                    <w:tcMar>
                      <w:left w:w="28" w:type="dxa"/>
                      <w:right w:w="28" w:type="dxa"/>
                    </w:tcMar>
                    <w:vAlign w:val="center"/>
                  </w:tcPr>
                  <w:p w14:paraId="6602E9C9"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累计折旧减少"/>
                <w:tag w:val="_GBC_fb6b3d96d26e4d50a9282198926a5a46"/>
                <w:id w:val="-890877701"/>
                <w:lock w:val="sdtLocked"/>
              </w:sdtPr>
              <w:sdtContent>
                <w:tc>
                  <w:tcPr>
                    <w:tcW w:w="631" w:type="pct"/>
                    <w:shd w:val="clear" w:color="auto" w:fill="auto"/>
                    <w:tcMar>
                      <w:left w:w="28" w:type="dxa"/>
                      <w:right w:w="28" w:type="dxa"/>
                    </w:tcMar>
                    <w:vAlign w:val="center"/>
                  </w:tcPr>
                  <w:p w14:paraId="18CFB11E"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累计折旧减少"/>
                <w:tag w:val="_GBC_fb6b3d96d26e4d50a9282198926a5a46"/>
                <w:id w:val="479118941"/>
                <w:lock w:val="sdtLocked"/>
              </w:sdtPr>
              <w:sdtContent>
                <w:tc>
                  <w:tcPr>
                    <w:tcW w:w="893" w:type="pct"/>
                    <w:shd w:val="clear" w:color="auto" w:fill="auto"/>
                    <w:tcMar>
                      <w:left w:w="28" w:type="dxa"/>
                      <w:right w:w="28" w:type="dxa"/>
                    </w:tcMar>
                    <w:vAlign w:val="center"/>
                  </w:tcPr>
                  <w:p w14:paraId="72CA915B"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累计折旧减少"/>
                <w:tag w:val="_GBC_fb6b3d96d26e4d50a9282198926a5a46"/>
                <w:id w:val="902184118"/>
                <w:lock w:val="sdtLocked"/>
              </w:sdtPr>
              <w:sdtContent>
                <w:tc>
                  <w:tcPr>
                    <w:tcW w:w="839" w:type="pct"/>
                    <w:shd w:val="clear" w:color="auto" w:fill="auto"/>
                    <w:tcMar>
                      <w:left w:w="28" w:type="dxa"/>
                      <w:right w:w="28" w:type="dxa"/>
                    </w:tcMar>
                    <w:vAlign w:val="center"/>
                  </w:tcPr>
                  <w:p w14:paraId="60373882"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折旧减少"/>
                <w:tag w:val="_GBC_182c07412ff64d06a77c86487db48ffa"/>
                <w:id w:val="1733508279"/>
                <w:lock w:val="sdtLocked"/>
              </w:sdtPr>
              <w:sdtContent>
                <w:tc>
                  <w:tcPr>
                    <w:tcW w:w="712" w:type="pct"/>
                    <w:shd w:val="clear" w:color="auto" w:fill="auto"/>
                    <w:tcMar>
                      <w:left w:w="28" w:type="dxa"/>
                      <w:right w:w="28" w:type="dxa"/>
                    </w:tcMar>
                    <w:vAlign w:val="center"/>
                  </w:tcPr>
                  <w:p w14:paraId="417FB528" w14:textId="77777777" w:rsidR="00832BDD" w:rsidRPr="0026217A" w:rsidRDefault="00832BDD" w:rsidP="00B5366E">
                    <w:pPr>
                      <w:spacing w:line="240" w:lineRule="atLeast"/>
                      <w:jc w:val="right"/>
                      <w:rPr>
                        <w:rFonts w:ascii="Arial Narrow" w:hAnsi="Arial Narrow"/>
                      </w:rPr>
                    </w:pPr>
                  </w:p>
                </w:tc>
              </w:sdtContent>
            </w:sdt>
          </w:tr>
          <w:tr w:rsidR="00832BDD" w:rsidRPr="0026217A" w14:paraId="53B30D36" w14:textId="77777777" w:rsidTr="00B5366E">
            <w:trPr>
              <w:trHeight w:val="284"/>
            </w:trPr>
            <w:sdt>
              <w:sdtPr>
                <w:rPr>
                  <w:rFonts w:ascii="Arial Narrow" w:hAnsi="Arial Narrow"/>
                </w:rPr>
                <w:tag w:val="_PLD_9d1f18a4d0d64b789c36d13861afaa48"/>
                <w:id w:val="2125342072"/>
                <w:lock w:val="sdtLocked"/>
              </w:sdtPr>
              <w:sdtContent>
                <w:tc>
                  <w:tcPr>
                    <w:tcW w:w="1123" w:type="pct"/>
                    <w:shd w:val="clear" w:color="auto" w:fill="auto"/>
                    <w:tcMar>
                      <w:left w:w="28" w:type="dxa"/>
                      <w:right w:w="28" w:type="dxa"/>
                    </w:tcMar>
                    <w:vAlign w:val="center"/>
                  </w:tcPr>
                  <w:p w14:paraId="003CA86B"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(1)</w:t>
                    </w:r>
                    <w:r w:rsidRPr="0026217A">
                      <w:rPr>
                        <w:rFonts w:ascii="Arial Narrow" w:hAnsi="Arial Narrow"/>
                      </w:rPr>
                      <w:t>处置</w:t>
                    </w:r>
                  </w:p>
                </w:tc>
              </w:sdtContent>
            </w:sdt>
            <w:sdt>
              <w:sdtPr>
                <w:rPr>
                  <w:rFonts w:ascii="Arial Narrow" w:hAnsi="Arial Narrow"/>
                </w:rPr>
                <w:alias w:val="使用权资产明细-处置导致的累计折旧减少"/>
                <w:tag w:val="_GBC_0f8695aa2415494c89174c1fee60af1d"/>
                <w:id w:val="-1467430303"/>
                <w:lock w:val="sdtLocked"/>
              </w:sdtPr>
              <w:sdtContent>
                <w:tc>
                  <w:tcPr>
                    <w:tcW w:w="802" w:type="pct"/>
                    <w:shd w:val="clear" w:color="auto" w:fill="auto"/>
                    <w:tcMar>
                      <w:left w:w="28" w:type="dxa"/>
                      <w:right w:w="28" w:type="dxa"/>
                    </w:tcMar>
                    <w:vAlign w:val="center"/>
                  </w:tcPr>
                  <w:p w14:paraId="3215BAD5"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处置导致的累计折旧减少"/>
                <w:tag w:val="_GBC_0f8695aa2415494c89174c1fee60af1d"/>
                <w:id w:val="1144930896"/>
                <w:lock w:val="sdtLocked"/>
              </w:sdtPr>
              <w:sdtContent>
                <w:tc>
                  <w:tcPr>
                    <w:tcW w:w="631" w:type="pct"/>
                    <w:shd w:val="clear" w:color="auto" w:fill="auto"/>
                    <w:tcMar>
                      <w:left w:w="28" w:type="dxa"/>
                      <w:right w:w="28" w:type="dxa"/>
                    </w:tcMar>
                    <w:vAlign w:val="center"/>
                  </w:tcPr>
                  <w:p w14:paraId="06AD4C6F"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处置导致的累计折旧减少"/>
                <w:tag w:val="_GBC_0f8695aa2415494c89174c1fee60af1d"/>
                <w:id w:val="1138603914"/>
                <w:lock w:val="sdtLocked"/>
              </w:sdtPr>
              <w:sdtContent>
                <w:tc>
                  <w:tcPr>
                    <w:tcW w:w="893" w:type="pct"/>
                    <w:shd w:val="clear" w:color="auto" w:fill="auto"/>
                    <w:tcMar>
                      <w:left w:w="28" w:type="dxa"/>
                      <w:right w:w="28" w:type="dxa"/>
                    </w:tcMar>
                    <w:vAlign w:val="center"/>
                  </w:tcPr>
                  <w:p w14:paraId="4159F206"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处置导致的累计折旧减少"/>
                <w:tag w:val="_GBC_0f8695aa2415494c89174c1fee60af1d"/>
                <w:id w:val="-1944142712"/>
                <w:lock w:val="sdtLocked"/>
              </w:sdtPr>
              <w:sdtContent>
                <w:tc>
                  <w:tcPr>
                    <w:tcW w:w="839" w:type="pct"/>
                    <w:shd w:val="clear" w:color="auto" w:fill="auto"/>
                    <w:tcMar>
                      <w:left w:w="28" w:type="dxa"/>
                      <w:right w:w="28" w:type="dxa"/>
                    </w:tcMar>
                    <w:vAlign w:val="center"/>
                  </w:tcPr>
                  <w:p w14:paraId="32A6B6C2"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处置导致的累计折旧减少"/>
                <w:tag w:val="_GBC_c527122e6a23425f84c18b75a8c11bdd"/>
                <w:id w:val="378591532"/>
                <w:lock w:val="sdtLocked"/>
              </w:sdtPr>
              <w:sdtContent>
                <w:tc>
                  <w:tcPr>
                    <w:tcW w:w="712" w:type="pct"/>
                    <w:shd w:val="clear" w:color="auto" w:fill="auto"/>
                    <w:tcMar>
                      <w:left w:w="28" w:type="dxa"/>
                      <w:right w:w="28" w:type="dxa"/>
                    </w:tcMar>
                    <w:vAlign w:val="center"/>
                  </w:tcPr>
                  <w:p w14:paraId="40BDFD81" w14:textId="77777777" w:rsidR="00832BDD" w:rsidRPr="0026217A" w:rsidRDefault="00832BDD" w:rsidP="00B5366E">
                    <w:pPr>
                      <w:spacing w:line="240" w:lineRule="atLeast"/>
                      <w:jc w:val="right"/>
                      <w:rPr>
                        <w:rFonts w:ascii="Arial Narrow" w:hAnsi="Arial Narrow"/>
                      </w:rPr>
                    </w:pPr>
                  </w:p>
                </w:tc>
              </w:sdtContent>
            </w:sdt>
          </w:tr>
          <w:tr w:rsidR="00832BDD" w:rsidRPr="0026217A" w14:paraId="1D5F19F0" w14:textId="77777777" w:rsidTr="00B5366E">
            <w:trPr>
              <w:trHeight w:val="284"/>
            </w:trPr>
            <w:sdt>
              <w:sdtPr>
                <w:rPr>
                  <w:rFonts w:ascii="Arial Narrow" w:hAnsi="Arial Narrow"/>
                </w:rPr>
                <w:alias w:val="使用权资产累计摊销减少项目名称"/>
                <w:tag w:val="_GBC_eeb2a28e58984bcc904289ee5f949843"/>
                <w:id w:val="-939140827"/>
                <w:lock w:val="sdtLocked"/>
              </w:sdtPr>
              <w:sdtContent>
                <w:tc>
                  <w:tcPr>
                    <w:tcW w:w="1123" w:type="pct"/>
                    <w:shd w:val="clear" w:color="auto" w:fill="auto"/>
                    <w:tcMar>
                      <w:left w:w="28" w:type="dxa"/>
                      <w:right w:w="28" w:type="dxa"/>
                    </w:tcMar>
                    <w:vAlign w:val="center"/>
                  </w:tcPr>
                  <w:p w14:paraId="170EB82C"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租赁到期</w:t>
                    </w:r>
                  </w:p>
                </w:tc>
              </w:sdtContent>
            </w:sdt>
            <w:sdt>
              <w:sdtPr>
                <w:rPr>
                  <w:rFonts w:ascii="Arial Narrow" w:hAnsi="Arial Narrow"/>
                </w:rPr>
                <w:alias w:val="使用权资产累计摊销减少项目金额"/>
                <w:tag w:val="_GBC_652e1dbe13f545bb973000ba9e0f3426"/>
                <w:id w:val="-1109430983"/>
                <w:lock w:val="sdtLocked"/>
              </w:sdtPr>
              <w:sdtContent>
                <w:tc>
                  <w:tcPr>
                    <w:tcW w:w="802" w:type="pct"/>
                    <w:shd w:val="clear" w:color="auto" w:fill="auto"/>
                    <w:tcMar>
                      <w:left w:w="28" w:type="dxa"/>
                      <w:right w:w="28" w:type="dxa"/>
                    </w:tcMar>
                    <w:vAlign w:val="center"/>
                  </w:tcPr>
                  <w:p w14:paraId="2ABC2483"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1877730881"/>
                <w:lock w:val="sdtLocked"/>
              </w:sdtPr>
              <w:sdtContent>
                <w:tc>
                  <w:tcPr>
                    <w:tcW w:w="631" w:type="pct"/>
                    <w:shd w:val="clear" w:color="auto" w:fill="auto"/>
                    <w:tcMar>
                      <w:left w:w="28" w:type="dxa"/>
                      <w:right w:w="28" w:type="dxa"/>
                    </w:tcMar>
                    <w:vAlign w:val="center"/>
                  </w:tcPr>
                  <w:p w14:paraId="0ED175BB"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1061788401"/>
                <w:lock w:val="sdtLocked"/>
              </w:sdtPr>
              <w:sdtContent>
                <w:tc>
                  <w:tcPr>
                    <w:tcW w:w="893" w:type="pct"/>
                    <w:shd w:val="clear" w:color="auto" w:fill="auto"/>
                    <w:tcMar>
                      <w:left w:w="28" w:type="dxa"/>
                      <w:right w:w="28" w:type="dxa"/>
                    </w:tcMar>
                    <w:vAlign w:val="center"/>
                  </w:tcPr>
                  <w:p w14:paraId="149E4CFF"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1297884800"/>
                <w:lock w:val="sdtLocked"/>
              </w:sdtPr>
              <w:sdtContent>
                <w:tc>
                  <w:tcPr>
                    <w:tcW w:w="839" w:type="pct"/>
                    <w:shd w:val="clear" w:color="auto" w:fill="auto"/>
                    <w:tcMar>
                      <w:left w:w="28" w:type="dxa"/>
                      <w:right w:w="28" w:type="dxa"/>
                    </w:tcMar>
                    <w:vAlign w:val="center"/>
                  </w:tcPr>
                  <w:p w14:paraId="17FC7FBF"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合计金额"/>
                <w:tag w:val="_GBC_5700cc82223545fd8ce096d7ba30e3d7"/>
                <w:id w:val="1263258439"/>
                <w:lock w:val="sdtLocked"/>
              </w:sdtPr>
              <w:sdtContent>
                <w:tc>
                  <w:tcPr>
                    <w:tcW w:w="712" w:type="pct"/>
                    <w:shd w:val="clear" w:color="auto" w:fill="auto"/>
                    <w:tcMar>
                      <w:left w:w="28" w:type="dxa"/>
                      <w:right w:w="28" w:type="dxa"/>
                    </w:tcMar>
                    <w:vAlign w:val="center"/>
                  </w:tcPr>
                  <w:p w14:paraId="4CBD8333" w14:textId="77777777" w:rsidR="00832BDD" w:rsidRPr="0026217A" w:rsidRDefault="00832BDD" w:rsidP="00B5366E">
                    <w:pPr>
                      <w:spacing w:line="240" w:lineRule="atLeast"/>
                      <w:jc w:val="right"/>
                      <w:rPr>
                        <w:rFonts w:ascii="Arial Narrow" w:hAnsi="Arial Narrow"/>
                      </w:rPr>
                    </w:pPr>
                  </w:p>
                </w:tc>
              </w:sdtContent>
            </w:sdt>
          </w:tr>
          <w:tr w:rsidR="00832BDD" w:rsidRPr="0026217A" w14:paraId="3A11246D" w14:textId="77777777" w:rsidTr="00B5366E">
            <w:trPr>
              <w:trHeight w:val="284"/>
            </w:trPr>
            <w:sdt>
              <w:sdtPr>
                <w:rPr>
                  <w:rFonts w:ascii="Arial Narrow" w:hAnsi="Arial Narrow"/>
                </w:rPr>
                <w:alias w:val="使用权资产累计摊销减少项目名称"/>
                <w:tag w:val="_GBC_eeb2a28e58984bcc904289ee5f949843"/>
                <w:id w:val="-1190753798"/>
                <w:lock w:val="sdtLocked"/>
              </w:sdtPr>
              <w:sdtContent>
                <w:tc>
                  <w:tcPr>
                    <w:tcW w:w="1123" w:type="pct"/>
                    <w:shd w:val="clear" w:color="auto" w:fill="auto"/>
                    <w:tcMar>
                      <w:left w:w="28" w:type="dxa"/>
                      <w:right w:w="28" w:type="dxa"/>
                    </w:tcMar>
                    <w:vAlign w:val="center"/>
                  </w:tcPr>
                  <w:p w14:paraId="6472E0EE"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合同变更</w:t>
                    </w:r>
                  </w:p>
                </w:tc>
              </w:sdtContent>
            </w:sdt>
            <w:sdt>
              <w:sdtPr>
                <w:rPr>
                  <w:rFonts w:ascii="Arial Narrow" w:hAnsi="Arial Narrow"/>
                </w:rPr>
                <w:alias w:val="使用权资产累计摊销减少项目金额"/>
                <w:tag w:val="_GBC_652e1dbe13f545bb973000ba9e0f3426"/>
                <w:id w:val="-1988857051"/>
                <w:lock w:val="sdtLocked"/>
              </w:sdtPr>
              <w:sdtContent>
                <w:tc>
                  <w:tcPr>
                    <w:tcW w:w="802" w:type="pct"/>
                    <w:shd w:val="clear" w:color="auto" w:fill="auto"/>
                    <w:tcMar>
                      <w:left w:w="28" w:type="dxa"/>
                      <w:right w:w="28" w:type="dxa"/>
                    </w:tcMar>
                    <w:vAlign w:val="center"/>
                  </w:tcPr>
                  <w:p w14:paraId="262BF503"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1621597108"/>
                <w:lock w:val="sdtLocked"/>
              </w:sdtPr>
              <w:sdtContent>
                <w:tc>
                  <w:tcPr>
                    <w:tcW w:w="631" w:type="pct"/>
                    <w:shd w:val="clear" w:color="auto" w:fill="auto"/>
                    <w:tcMar>
                      <w:left w:w="28" w:type="dxa"/>
                      <w:right w:w="28" w:type="dxa"/>
                    </w:tcMar>
                    <w:vAlign w:val="center"/>
                  </w:tcPr>
                  <w:p w14:paraId="7F6332CD"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450281413"/>
                <w:lock w:val="sdtLocked"/>
              </w:sdtPr>
              <w:sdtContent>
                <w:tc>
                  <w:tcPr>
                    <w:tcW w:w="893" w:type="pct"/>
                    <w:shd w:val="clear" w:color="auto" w:fill="auto"/>
                    <w:tcMar>
                      <w:left w:w="28" w:type="dxa"/>
                      <w:right w:w="28" w:type="dxa"/>
                    </w:tcMar>
                    <w:vAlign w:val="center"/>
                  </w:tcPr>
                  <w:p w14:paraId="1BA0E3F4"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金额"/>
                <w:tag w:val="_GBC_652e1dbe13f545bb973000ba9e0f3426"/>
                <w:id w:val="1165284657"/>
                <w:lock w:val="sdtLocked"/>
              </w:sdtPr>
              <w:sdtContent>
                <w:tc>
                  <w:tcPr>
                    <w:tcW w:w="839" w:type="pct"/>
                    <w:shd w:val="clear" w:color="auto" w:fill="auto"/>
                    <w:tcMar>
                      <w:left w:w="28" w:type="dxa"/>
                      <w:right w:w="28" w:type="dxa"/>
                    </w:tcMar>
                    <w:vAlign w:val="center"/>
                  </w:tcPr>
                  <w:p w14:paraId="0655B653"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累计摊销减少项目合计金额"/>
                <w:tag w:val="_GBC_5700cc82223545fd8ce096d7ba30e3d7"/>
                <w:id w:val="415213358"/>
                <w:lock w:val="sdtLocked"/>
              </w:sdtPr>
              <w:sdtContent>
                <w:tc>
                  <w:tcPr>
                    <w:tcW w:w="712" w:type="pct"/>
                    <w:shd w:val="clear" w:color="auto" w:fill="auto"/>
                    <w:tcMar>
                      <w:left w:w="28" w:type="dxa"/>
                      <w:right w:w="28" w:type="dxa"/>
                    </w:tcMar>
                    <w:vAlign w:val="center"/>
                  </w:tcPr>
                  <w:p w14:paraId="214047D9" w14:textId="77777777" w:rsidR="00832BDD" w:rsidRPr="0026217A" w:rsidRDefault="00832BDD" w:rsidP="00B5366E">
                    <w:pPr>
                      <w:spacing w:line="240" w:lineRule="atLeast"/>
                      <w:jc w:val="right"/>
                      <w:rPr>
                        <w:rFonts w:ascii="Arial Narrow" w:hAnsi="Arial Narrow"/>
                      </w:rPr>
                    </w:pPr>
                  </w:p>
                </w:tc>
              </w:sdtContent>
            </w:sdt>
          </w:tr>
          <w:tr w:rsidR="00832BDD" w:rsidRPr="0026217A" w14:paraId="44EB63F9" w14:textId="77777777" w:rsidTr="00B5366E">
            <w:trPr>
              <w:trHeight w:val="284"/>
            </w:trPr>
            <w:sdt>
              <w:sdtPr>
                <w:rPr>
                  <w:rFonts w:ascii="Arial Narrow" w:hAnsi="Arial Narrow"/>
                </w:rPr>
                <w:tag w:val="_PLD_7acfb13844c6472295c20fd22554cb75"/>
                <w:id w:val="-359743245"/>
                <w:lock w:val="sdtLocked"/>
              </w:sdtPr>
              <w:sdtContent>
                <w:tc>
                  <w:tcPr>
                    <w:tcW w:w="1123" w:type="pct"/>
                    <w:shd w:val="clear" w:color="auto" w:fill="auto"/>
                    <w:tcMar>
                      <w:left w:w="28" w:type="dxa"/>
                      <w:right w:w="28" w:type="dxa"/>
                    </w:tcMar>
                    <w:vAlign w:val="center"/>
                  </w:tcPr>
                  <w:p w14:paraId="3EAF4636"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4.</w:t>
                    </w:r>
                    <w:r w:rsidRPr="0026217A">
                      <w:rPr>
                        <w:rFonts w:ascii="Arial Narrow" w:hAnsi="Arial Narrow"/>
                      </w:rPr>
                      <w:t>期末余额</w:t>
                    </w:r>
                  </w:p>
                </w:tc>
              </w:sdtContent>
            </w:sdt>
            <w:sdt>
              <w:sdtPr>
                <w:rPr>
                  <w:rFonts w:ascii="Arial Narrow" w:hAnsi="Arial Narrow"/>
                </w:rPr>
                <w:alias w:val="使用权资产明细-累计折旧"/>
                <w:tag w:val="_GBC_710540a263bf464f92e9c57efeb7876e"/>
                <w:id w:val="-2145417897"/>
                <w:lock w:val="sdtLocked"/>
              </w:sdtPr>
              <w:sdtContent>
                <w:tc>
                  <w:tcPr>
                    <w:tcW w:w="802" w:type="pct"/>
                    <w:shd w:val="clear" w:color="auto" w:fill="auto"/>
                    <w:tcMar>
                      <w:left w:w="28" w:type="dxa"/>
                      <w:right w:w="28" w:type="dxa"/>
                    </w:tcMar>
                    <w:vAlign w:val="center"/>
                  </w:tcPr>
                  <w:p w14:paraId="65254C93" w14:textId="77777777" w:rsidR="00832BDD" w:rsidRPr="0026217A" w:rsidRDefault="00832BDD" w:rsidP="00B5366E">
                    <w:pPr>
                      <w:spacing w:line="240" w:lineRule="atLeast"/>
                      <w:jc w:val="right"/>
                      <w:rPr>
                        <w:rFonts w:ascii="Arial Narrow" w:hAnsi="Arial Narrow"/>
                      </w:rPr>
                    </w:pPr>
                    <w:r>
                      <w:rPr>
                        <w:rFonts w:ascii="Arial Narrow" w:hAnsi="Arial Narrow"/>
                      </w:rPr>
                      <w:t>48,145,512.36</w:t>
                    </w:r>
                  </w:p>
                </w:tc>
              </w:sdtContent>
            </w:sdt>
            <w:sdt>
              <w:sdtPr>
                <w:rPr>
                  <w:rFonts w:ascii="Arial Narrow" w:hAnsi="Arial Narrow"/>
                </w:rPr>
                <w:alias w:val="使用权资产明细-累计折旧"/>
                <w:tag w:val="_GBC_710540a263bf464f92e9c57efeb7876e"/>
                <w:id w:val="-966742547"/>
                <w:lock w:val="sdtLocked"/>
              </w:sdtPr>
              <w:sdtContent>
                <w:tc>
                  <w:tcPr>
                    <w:tcW w:w="631" w:type="pct"/>
                    <w:shd w:val="clear" w:color="auto" w:fill="auto"/>
                    <w:tcMar>
                      <w:left w:w="28" w:type="dxa"/>
                      <w:right w:w="28" w:type="dxa"/>
                    </w:tcMar>
                    <w:vAlign w:val="center"/>
                  </w:tcPr>
                  <w:p w14:paraId="62F77DC4" w14:textId="77777777" w:rsidR="00832BDD" w:rsidRPr="0026217A" w:rsidRDefault="00832BDD" w:rsidP="00B5366E">
                    <w:pPr>
                      <w:spacing w:line="240" w:lineRule="atLeast"/>
                      <w:jc w:val="right"/>
                      <w:rPr>
                        <w:rFonts w:ascii="Arial Narrow" w:hAnsi="Arial Narrow"/>
                      </w:rPr>
                    </w:pPr>
                    <w:r>
                      <w:rPr>
                        <w:rFonts w:ascii="Arial Narrow" w:hAnsi="Arial Narrow"/>
                      </w:rPr>
                      <w:t>591,864.95</w:t>
                    </w:r>
                  </w:p>
                </w:tc>
              </w:sdtContent>
            </w:sdt>
            <w:sdt>
              <w:sdtPr>
                <w:rPr>
                  <w:rFonts w:ascii="Arial Narrow" w:hAnsi="Arial Narrow"/>
                </w:rPr>
                <w:alias w:val="使用权资产明细-累计折旧"/>
                <w:tag w:val="_GBC_710540a263bf464f92e9c57efeb7876e"/>
                <w:id w:val="-1166558108"/>
                <w:lock w:val="sdtLocked"/>
              </w:sdtPr>
              <w:sdtContent>
                <w:tc>
                  <w:tcPr>
                    <w:tcW w:w="893" w:type="pct"/>
                    <w:shd w:val="clear" w:color="auto" w:fill="auto"/>
                    <w:tcMar>
                      <w:left w:w="28" w:type="dxa"/>
                      <w:right w:w="28" w:type="dxa"/>
                    </w:tcMar>
                    <w:vAlign w:val="center"/>
                  </w:tcPr>
                  <w:p w14:paraId="4BA0A44A" w14:textId="77777777" w:rsidR="00832BDD" w:rsidRPr="0026217A" w:rsidRDefault="00832BDD" w:rsidP="00B5366E">
                    <w:pPr>
                      <w:spacing w:line="240" w:lineRule="atLeast"/>
                      <w:jc w:val="right"/>
                      <w:rPr>
                        <w:rFonts w:ascii="Arial Narrow" w:hAnsi="Arial Narrow"/>
                      </w:rPr>
                    </w:pPr>
                    <w:r>
                      <w:rPr>
                        <w:rFonts w:ascii="Arial Narrow" w:hAnsi="Arial Narrow"/>
                      </w:rPr>
                      <w:t>17,411,026.43</w:t>
                    </w:r>
                  </w:p>
                </w:tc>
              </w:sdtContent>
            </w:sdt>
            <w:sdt>
              <w:sdtPr>
                <w:rPr>
                  <w:rFonts w:ascii="Arial Narrow" w:hAnsi="Arial Narrow"/>
                </w:rPr>
                <w:alias w:val="使用权资产明细-累计折旧"/>
                <w:tag w:val="_GBC_710540a263bf464f92e9c57efeb7876e"/>
                <w:id w:val="-1129090239"/>
                <w:lock w:val="sdtLocked"/>
              </w:sdtPr>
              <w:sdtContent>
                <w:tc>
                  <w:tcPr>
                    <w:tcW w:w="839" w:type="pct"/>
                    <w:shd w:val="clear" w:color="auto" w:fill="auto"/>
                    <w:tcMar>
                      <w:left w:w="28" w:type="dxa"/>
                      <w:right w:w="28" w:type="dxa"/>
                    </w:tcMar>
                    <w:vAlign w:val="center"/>
                  </w:tcPr>
                  <w:p w14:paraId="6CCB8DC9" w14:textId="77777777" w:rsidR="00832BDD" w:rsidRPr="0026217A" w:rsidRDefault="00832BDD" w:rsidP="00B5366E">
                    <w:pPr>
                      <w:spacing w:line="240" w:lineRule="atLeast"/>
                      <w:jc w:val="right"/>
                      <w:rPr>
                        <w:rFonts w:ascii="Arial Narrow" w:hAnsi="Arial Narrow"/>
                      </w:rPr>
                    </w:pPr>
                    <w:r>
                      <w:rPr>
                        <w:rFonts w:ascii="Arial Narrow" w:hAnsi="Arial Narrow"/>
                      </w:rPr>
                      <w:t>1,687,616.98</w:t>
                    </w:r>
                  </w:p>
                </w:tc>
              </w:sdtContent>
            </w:sdt>
            <w:sdt>
              <w:sdtPr>
                <w:rPr>
                  <w:rFonts w:ascii="Arial Narrow" w:hAnsi="Arial Narrow"/>
                </w:rPr>
                <w:alias w:val="使用权资产累计折旧"/>
                <w:tag w:val="_GBC_99b7e0aec39c48708e812ece4f57f7df"/>
                <w:id w:val="-661084806"/>
                <w:lock w:val="sdtLocked"/>
              </w:sdtPr>
              <w:sdtContent>
                <w:tc>
                  <w:tcPr>
                    <w:tcW w:w="712" w:type="pct"/>
                    <w:shd w:val="clear" w:color="auto" w:fill="auto"/>
                    <w:tcMar>
                      <w:left w:w="28" w:type="dxa"/>
                      <w:right w:w="28" w:type="dxa"/>
                    </w:tcMar>
                    <w:vAlign w:val="center"/>
                  </w:tcPr>
                  <w:p w14:paraId="580B4F3B" w14:textId="77777777" w:rsidR="00832BDD" w:rsidRPr="0026217A" w:rsidRDefault="00832BDD" w:rsidP="00B5366E">
                    <w:pPr>
                      <w:spacing w:line="240" w:lineRule="atLeast"/>
                      <w:jc w:val="right"/>
                      <w:rPr>
                        <w:rFonts w:ascii="Arial Narrow" w:hAnsi="Arial Narrow"/>
                      </w:rPr>
                    </w:pPr>
                    <w:r>
                      <w:rPr>
                        <w:rFonts w:ascii="Arial Narrow" w:hAnsi="Arial Narrow"/>
                      </w:rPr>
                      <w:t>67,836,020.72</w:t>
                    </w:r>
                  </w:p>
                </w:tc>
              </w:sdtContent>
            </w:sdt>
          </w:tr>
          <w:tr w:rsidR="00832BDD" w:rsidRPr="0026217A" w14:paraId="30CE4E46" w14:textId="77777777" w:rsidTr="00B5366E">
            <w:trPr>
              <w:trHeight w:val="284"/>
            </w:trPr>
            <w:sdt>
              <w:sdtPr>
                <w:rPr>
                  <w:rFonts w:ascii="Arial Narrow" w:hAnsi="Arial Narrow"/>
                </w:rPr>
                <w:tag w:val="_PLD_977579b288954e92aacbdc72b4e58579"/>
                <w:id w:val="-1511211883"/>
                <w:lock w:val="sdtLocked"/>
              </w:sdtPr>
              <w:sdtContent>
                <w:tc>
                  <w:tcPr>
                    <w:tcW w:w="5000" w:type="pct"/>
                    <w:gridSpan w:val="6"/>
                    <w:shd w:val="clear" w:color="auto" w:fill="auto"/>
                    <w:tcMar>
                      <w:left w:w="28" w:type="dxa"/>
                      <w:right w:w="28" w:type="dxa"/>
                    </w:tcMar>
                    <w:vAlign w:val="center"/>
                  </w:tcPr>
                  <w:p w14:paraId="1567239F" w14:textId="77777777" w:rsidR="00832BDD" w:rsidRPr="0026217A" w:rsidRDefault="00832BDD" w:rsidP="00B5366E">
                    <w:pPr>
                      <w:spacing w:line="240" w:lineRule="atLeast"/>
                      <w:rPr>
                        <w:rFonts w:ascii="Arial Narrow" w:hAnsi="Arial Narrow"/>
                      </w:rPr>
                    </w:pPr>
                    <w:r w:rsidRPr="0026217A">
                      <w:rPr>
                        <w:rFonts w:ascii="Arial Narrow" w:hAnsi="Arial Narrow"/>
                      </w:rPr>
                      <w:t>三、减值准备</w:t>
                    </w:r>
                  </w:p>
                </w:tc>
              </w:sdtContent>
            </w:sdt>
          </w:tr>
          <w:tr w:rsidR="00832BDD" w:rsidRPr="0026217A" w14:paraId="294B8053" w14:textId="77777777" w:rsidTr="00B5366E">
            <w:trPr>
              <w:trHeight w:val="284"/>
            </w:trPr>
            <w:sdt>
              <w:sdtPr>
                <w:rPr>
                  <w:rFonts w:ascii="Arial Narrow" w:hAnsi="Arial Narrow"/>
                </w:rPr>
                <w:tag w:val="_PLD_451a3431a02f424d82ced950a4aa62d1"/>
                <w:id w:val="348841254"/>
                <w:lock w:val="sdtLocked"/>
              </w:sdtPr>
              <w:sdtContent>
                <w:tc>
                  <w:tcPr>
                    <w:tcW w:w="1123" w:type="pct"/>
                    <w:shd w:val="clear" w:color="auto" w:fill="auto"/>
                    <w:tcMar>
                      <w:left w:w="28" w:type="dxa"/>
                      <w:right w:w="28" w:type="dxa"/>
                    </w:tcMar>
                    <w:vAlign w:val="center"/>
                  </w:tcPr>
                  <w:p w14:paraId="759DA027"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1.</w:t>
                    </w:r>
                    <w:r w:rsidRPr="0026217A">
                      <w:rPr>
                        <w:rFonts w:ascii="Arial Narrow" w:hAnsi="Arial Narrow"/>
                      </w:rPr>
                      <w:t>期初余额</w:t>
                    </w:r>
                  </w:p>
                </w:tc>
              </w:sdtContent>
            </w:sdt>
            <w:sdt>
              <w:sdtPr>
                <w:rPr>
                  <w:rFonts w:ascii="Arial Narrow" w:hAnsi="Arial Narrow"/>
                </w:rPr>
                <w:alias w:val="使用权资产明细-减值准备"/>
                <w:tag w:val="_GBC_27e6e6a665bc4f7cb75fdccfac703399"/>
                <w:id w:val="1200515207"/>
                <w:lock w:val="sdtLocked"/>
                <w:showingPlcHdr/>
              </w:sdtPr>
              <w:sdtContent>
                <w:tc>
                  <w:tcPr>
                    <w:tcW w:w="802" w:type="pct"/>
                    <w:shd w:val="clear" w:color="auto" w:fill="auto"/>
                    <w:tcMar>
                      <w:left w:w="28" w:type="dxa"/>
                      <w:right w:w="28" w:type="dxa"/>
                    </w:tcMar>
                    <w:vAlign w:val="center"/>
                  </w:tcPr>
                  <w:p w14:paraId="3B15F85F"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
                <w:tag w:val="_GBC_27e6e6a665bc4f7cb75fdccfac703399"/>
                <w:id w:val="1575083168"/>
                <w:lock w:val="sdtLocked"/>
                <w:showingPlcHdr/>
              </w:sdtPr>
              <w:sdtContent>
                <w:tc>
                  <w:tcPr>
                    <w:tcW w:w="631" w:type="pct"/>
                    <w:shd w:val="clear" w:color="auto" w:fill="auto"/>
                    <w:tcMar>
                      <w:left w:w="28" w:type="dxa"/>
                      <w:right w:w="28" w:type="dxa"/>
                    </w:tcMar>
                    <w:vAlign w:val="center"/>
                  </w:tcPr>
                  <w:p w14:paraId="54E62642"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
                <w:tag w:val="_GBC_27e6e6a665bc4f7cb75fdccfac703399"/>
                <w:id w:val="1449041823"/>
                <w:lock w:val="sdtLocked"/>
                <w:showingPlcHdr/>
              </w:sdtPr>
              <w:sdtContent>
                <w:tc>
                  <w:tcPr>
                    <w:tcW w:w="893" w:type="pct"/>
                    <w:shd w:val="clear" w:color="auto" w:fill="auto"/>
                    <w:tcMar>
                      <w:left w:w="28" w:type="dxa"/>
                      <w:right w:w="28" w:type="dxa"/>
                    </w:tcMar>
                    <w:vAlign w:val="center"/>
                  </w:tcPr>
                  <w:p w14:paraId="1C569256"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
                <w:tag w:val="_GBC_27e6e6a665bc4f7cb75fdccfac703399"/>
                <w:id w:val="-21406196"/>
                <w:lock w:val="sdtLocked"/>
                <w:showingPlcHdr/>
              </w:sdtPr>
              <w:sdtContent>
                <w:tc>
                  <w:tcPr>
                    <w:tcW w:w="839" w:type="pct"/>
                    <w:shd w:val="clear" w:color="auto" w:fill="auto"/>
                    <w:tcMar>
                      <w:left w:w="28" w:type="dxa"/>
                      <w:right w:w="28" w:type="dxa"/>
                    </w:tcMar>
                    <w:vAlign w:val="center"/>
                  </w:tcPr>
                  <w:p w14:paraId="4038B759"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减值准备"/>
                <w:tag w:val="_GBC_c069caa344d649e8bf37ff39e190f387"/>
                <w:id w:val="1347282010"/>
                <w:lock w:val="sdtLocked"/>
                <w:showingPlcHdr/>
              </w:sdtPr>
              <w:sdtContent>
                <w:tc>
                  <w:tcPr>
                    <w:tcW w:w="712" w:type="pct"/>
                    <w:shd w:val="clear" w:color="auto" w:fill="auto"/>
                    <w:tcMar>
                      <w:left w:w="28" w:type="dxa"/>
                      <w:right w:w="28" w:type="dxa"/>
                    </w:tcMar>
                    <w:vAlign w:val="center"/>
                  </w:tcPr>
                  <w:p w14:paraId="5ADE9D75"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6065462B" w14:textId="77777777" w:rsidTr="00B5366E">
            <w:trPr>
              <w:trHeight w:val="284"/>
            </w:trPr>
            <w:sdt>
              <w:sdtPr>
                <w:rPr>
                  <w:rFonts w:ascii="Arial Narrow" w:hAnsi="Arial Narrow"/>
                </w:rPr>
                <w:tag w:val="_PLD_47a737a9b30f4d8da4048f1415893c19"/>
                <w:id w:val="-1140732793"/>
                <w:lock w:val="sdtLocked"/>
              </w:sdtPr>
              <w:sdtContent>
                <w:tc>
                  <w:tcPr>
                    <w:tcW w:w="1123" w:type="pct"/>
                    <w:shd w:val="clear" w:color="auto" w:fill="auto"/>
                    <w:tcMar>
                      <w:left w:w="28" w:type="dxa"/>
                      <w:right w:w="28" w:type="dxa"/>
                    </w:tcMar>
                    <w:vAlign w:val="center"/>
                  </w:tcPr>
                  <w:p w14:paraId="5086BC6E"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2.</w:t>
                    </w:r>
                    <w:r w:rsidRPr="0026217A">
                      <w:rPr>
                        <w:rFonts w:ascii="Arial Narrow" w:hAnsi="Arial Narrow"/>
                      </w:rPr>
                      <w:t>本期增加金额</w:t>
                    </w:r>
                  </w:p>
                </w:tc>
              </w:sdtContent>
            </w:sdt>
            <w:sdt>
              <w:sdtPr>
                <w:rPr>
                  <w:rFonts w:ascii="Arial Narrow" w:hAnsi="Arial Narrow"/>
                </w:rPr>
                <w:alias w:val="使用权资产明细-减值准备增加"/>
                <w:tag w:val="_GBC_f1f8b2d4952a4850be8769576373251c"/>
                <w:id w:val="-1398270574"/>
                <w:lock w:val="sdtLocked"/>
                <w:showingPlcHdr/>
              </w:sdtPr>
              <w:sdtContent>
                <w:tc>
                  <w:tcPr>
                    <w:tcW w:w="802" w:type="pct"/>
                    <w:shd w:val="clear" w:color="auto" w:fill="auto"/>
                    <w:tcMar>
                      <w:left w:w="28" w:type="dxa"/>
                      <w:right w:w="28" w:type="dxa"/>
                    </w:tcMar>
                    <w:vAlign w:val="center"/>
                  </w:tcPr>
                  <w:p w14:paraId="5BF79E5A"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增加"/>
                <w:tag w:val="_GBC_f1f8b2d4952a4850be8769576373251c"/>
                <w:id w:val="-933823517"/>
                <w:lock w:val="sdtLocked"/>
                <w:showingPlcHdr/>
              </w:sdtPr>
              <w:sdtContent>
                <w:tc>
                  <w:tcPr>
                    <w:tcW w:w="631" w:type="pct"/>
                    <w:shd w:val="clear" w:color="auto" w:fill="auto"/>
                    <w:tcMar>
                      <w:left w:w="28" w:type="dxa"/>
                      <w:right w:w="28" w:type="dxa"/>
                    </w:tcMar>
                    <w:vAlign w:val="center"/>
                  </w:tcPr>
                  <w:p w14:paraId="4582CD18"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增加"/>
                <w:tag w:val="_GBC_f1f8b2d4952a4850be8769576373251c"/>
                <w:id w:val="-1645339028"/>
                <w:lock w:val="sdtLocked"/>
                <w:showingPlcHdr/>
              </w:sdtPr>
              <w:sdtContent>
                <w:tc>
                  <w:tcPr>
                    <w:tcW w:w="893" w:type="pct"/>
                    <w:shd w:val="clear" w:color="auto" w:fill="auto"/>
                    <w:tcMar>
                      <w:left w:w="28" w:type="dxa"/>
                      <w:right w:w="28" w:type="dxa"/>
                    </w:tcMar>
                    <w:vAlign w:val="center"/>
                  </w:tcPr>
                  <w:p w14:paraId="4602E8DC"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增加"/>
                <w:tag w:val="_GBC_f1f8b2d4952a4850be8769576373251c"/>
                <w:id w:val="1348595502"/>
                <w:lock w:val="sdtLocked"/>
                <w:showingPlcHdr/>
              </w:sdtPr>
              <w:sdtContent>
                <w:tc>
                  <w:tcPr>
                    <w:tcW w:w="839" w:type="pct"/>
                    <w:shd w:val="clear" w:color="auto" w:fill="auto"/>
                    <w:tcMar>
                      <w:left w:w="28" w:type="dxa"/>
                      <w:right w:w="28" w:type="dxa"/>
                    </w:tcMar>
                    <w:vAlign w:val="center"/>
                  </w:tcPr>
                  <w:p w14:paraId="78AC2346"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减值准备增加"/>
                <w:tag w:val="_GBC_cf1909d3485d4a3787a1dbcefa412814"/>
                <w:id w:val="842440806"/>
                <w:lock w:val="sdtLocked"/>
                <w:showingPlcHdr/>
              </w:sdtPr>
              <w:sdtContent>
                <w:tc>
                  <w:tcPr>
                    <w:tcW w:w="712" w:type="pct"/>
                    <w:shd w:val="clear" w:color="auto" w:fill="auto"/>
                    <w:tcMar>
                      <w:left w:w="28" w:type="dxa"/>
                      <w:right w:w="28" w:type="dxa"/>
                    </w:tcMar>
                    <w:vAlign w:val="center"/>
                  </w:tcPr>
                  <w:p w14:paraId="7ED22F15"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358EDE8D" w14:textId="77777777" w:rsidTr="00B5366E">
            <w:trPr>
              <w:trHeight w:val="284"/>
            </w:trPr>
            <w:sdt>
              <w:sdtPr>
                <w:rPr>
                  <w:rFonts w:ascii="Arial Narrow" w:hAnsi="Arial Narrow"/>
                </w:rPr>
                <w:tag w:val="_PLD_26be3676b9774a9b8396fa4fa9f17098"/>
                <w:id w:val="-1002126662"/>
                <w:lock w:val="sdtLocked"/>
              </w:sdtPr>
              <w:sdtContent>
                <w:tc>
                  <w:tcPr>
                    <w:tcW w:w="1123" w:type="pct"/>
                    <w:shd w:val="clear" w:color="auto" w:fill="auto"/>
                    <w:tcMar>
                      <w:left w:w="28" w:type="dxa"/>
                      <w:right w:w="28" w:type="dxa"/>
                    </w:tcMar>
                    <w:vAlign w:val="center"/>
                  </w:tcPr>
                  <w:p w14:paraId="2841BE1C"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(1)</w:t>
                    </w:r>
                    <w:r w:rsidRPr="0026217A">
                      <w:rPr>
                        <w:rFonts w:ascii="Arial Narrow" w:hAnsi="Arial Narrow"/>
                      </w:rPr>
                      <w:t>计提</w:t>
                    </w:r>
                  </w:p>
                </w:tc>
              </w:sdtContent>
            </w:sdt>
            <w:sdt>
              <w:sdtPr>
                <w:rPr>
                  <w:rFonts w:ascii="Arial Narrow" w:hAnsi="Arial Narrow"/>
                </w:rPr>
                <w:alias w:val="使用权资产明细-计提导致的减值准备增加"/>
                <w:tag w:val="_GBC_5d4a64a97dc94c19805438da8c6ab478"/>
                <w:id w:val="-775093008"/>
                <w:lock w:val="sdtLocked"/>
                <w:showingPlcHdr/>
              </w:sdtPr>
              <w:sdtContent>
                <w:tc>
                  <w:tcPr>
                    <w:tcW w:w="802" w:type="pct"/>
                    <w:shd w:val="clear" w:color="auto" w:fill="auto"/>
                    <w:tcMar>
                      <w:left w:w="28" w:type="dxa"/>
                      <w:right w:w="28" w:type="dxa"/>
                    </w:tcMar>
                    <w:vAlign w:val="center"/>
                  </w:tcPr>
                  <w:p w14:paraId="7D26ED84"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计提导致的减值准备增加"/>
                <w:tag w:val="_GBC_5d4a64a97dc94c19805438da8c6ab478"/>
                <w:id w:val="-1112745297"/>
                <w:lock w:val="sdtLocked"/>
                <w:showingPlcHdr/>
              </w:sdtPr>
              <w:sdtContent>
                <w:tc>
                  <w:tcPr>
                    <w:tcW w:w="631" w:type="pct"/>
                    <w:shd w:val="clear" w:color="auto" w:fill="auto"/>
                    <w:tcMar>
                      <w:left w:w="28" w:type="dxa"/>
                      <w:right w:w="28" w:type="dxa"/>
                    </w:tcMar>
                    <w:vAlign w:val="center"/>
                  </w:tcPr>
                  <w:p w14:paraId="5972EDBE"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计提导致的减值准备增加"/>
                <w:tag w:val="_GBC_5d4a64a97dc94c19805438da8c6ab478"/>
                <w:id w:val="-935895565"/>
                <w:lock w:val="sdtLocked"/>
                <w:showingPlcHdr/>
              </w:sdtPr>
              <w:sdtContent>
                <w:tc>
                  <w:tcPr>
                    <w:tcW w:w="893" w:type="pct"/>
                    <w:shd w:val="clear" w:color="auto" w:fill="auto"/>
                    <w:tcMar>
                      <w:left w:w="28" w:type="dxa"/>
                      <w:right w:w="28" w:type="dxa"/>
                    </w:tcMar>
                    <w:vAlign w:val="center"/>
                  </w:tcPr>
                  <w:p w14:paraId="2917778E"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计提导致的减值准备增加"/>
                <w:tag w:val="_GBC_5d4a64a97dc94c19805438da8c6ab478"/>
                <w:id w:val="-2145338859"/>
                <w:lock w:val="sdtLocked"/>
                <w:showingPlcHdr/>
              </w:sdtPr>
              <w:sdtContent>
                <w:tc>
                  <w:tcPr>
                    <w:tcW w:w="839" w:type="pct"/>
                    <w:shd w:val="clear" w:color="auto" w:fill="auto"/>
                    <w:tcMar>
                      <w:left w:w="28" w:type="dxa"/>
                      <w:right w:w="28" w:type="dxa"/>
                    </w:tcMar>
                    <w:vAlign w:val="center"/>
                  </w:tcPr>
                  <w:p w14:paraId="04523AC9"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计提导致的减值准备增加"/>
                <w:tag w:val="_GBC_283120a8dc6944b9a690320018e1c280"/>
                <w:id w:val="639225081"/>
                <w:lock w:val="sdtLocked"/>
                <w:showingPlcHdr/>
              </w:sdtPr>
              <w:sdtContent>
                <w:tc>
                  <w:tcPr>
                    <w:tcW w:w="712" w:type="pct"/>
                    <w:shd w:val="clear" w:color="auto" w:fill="auto"/>
                    <w:tcMar>
                      <w:left w:w="28" w:type="dxa"/>
                      <w:right w:w="28" w:type="dxa"/>
                    </w:tcMar>
                    <w:vAlign w:val="center"/>
                  </w:tcPr>
                  <w:p w14:paraId="61A5ED56"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5C238C70" w14:textId="77777777" w:rsidTr="00B5366E">
            <w:trPr>
              <w:trHeight w:val="284"/>
            </w:trPr>
            <w:sdt>
              <w:sdtPr>
                <w:rPr>
                  <w:rFonts w:ascii="Arial Narrow" w:hAnsi="Arial Narrow"/>
                </w:rPr>
                <w:tag w:val="_PLD_fd8e2e2eb1c94e01bbb88fa8f1e8d273"/>
                <w:id w:val="-652060121"/>
                <w:lock w:val="sdtLocked"/>
              </w:sdtPr>
              <w:sdtContent>
                <w:tc>
                  <w:tcPr>
                    <w:tcW w:w="1123" w:type="pct"/>
                    <w:shd w:val="clear" w:color="auto" w:fill="auto"/>
                    <w:tcMar>
                      <w:left w:w="28" w:type="dxa"/>
                      <w:right w:w="28" w:type="dxa"/>
                    </w:tcMar>
                    <w:vAlign w:val="center"/>
                  </w:tcPr>
                  <w:p w14:paraId="44FC86B0"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3.</w:t>
                    </w:r>
                    <w:r w:rsidRPr="0026217A">
                      <w:rPr>
                        <w:rFonts w:ascii="Arial Narrow" w:hAnsi="Arial Narrow"/>
                      </w:rPr>
                      <w:t>本期减少金额</w:t>
                    </w:r>
                  </w:p>
                </w:tc>
              </w:sdtContent>
            </w:sdt>
            <w:sdt>
              <w:sdtPr>
                <w:rPr>
                  <w:rFonts w:ascii="Arial Narrow" w:hAnsi="Arial Narrow"/>
                </w:rPr>
                <w:alias w:val="使用权资产明细-减值准备减少"/>
                <w:tag w:val="_GBC_b575c68addb54ddb8041c85aa9e131d6"/>
                <w:id w:val="-339387849"/>
                <w:lock w:val="sdtLocked"/>
                <w:showingPlcHdr/>
              </w:sdtPr>
              <w:sdtContent>
                <w:tc>
                  <w:tcPr>
                    <w:tcW w:w="802" w:type="pct"/>
                    <w:shd w:val="clear" w:color="auto" w:fill="auto"/>
                    <w:tcMar>
                      <w:left w:w="28" w:type="dxa"/>
                      <w:right w:w="28" w:type="dxa"/>
                    </w:tcMar>
                    <w:vAlign w:val="center"/>
                  </w:tcPr>
                  <w:p w14:paraId="26C7E202"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减少"/>
                <w:tag w:val="_GBC_b575c68addb54ddb8041c85aa9e131d6"/>
                <w:id w:val="1400164408"/>
                <w:lock w:val="sdtLocked"/>
                <w:showingPlcHdr/>
              </w:sdtPr>
              <w:sdtContent>
                <w:tc>
                  <w:tcPr>
                    <w:tcW w:w="631" w:type="pct"/>
                    <w:shd w:val="clear" w:color="auto" w:fill="auto"/>
                    <w:tcMar>
                      <w:left w:w="28" w:type="dxa"/>
                      <w:right w:w="28" w:type="dxa"/>
                    </w:tcMar>
                    <w:vAlign w:val="center"/>
                  </w:tcPr>
                  <w:p w14:paraId="5D3638EC"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减少"/>
                <w:tag w:val="_GBC_b575c68addb54ddb8041c85aa9e131d6"/>
                <w:id w:val="1372644083"/>
                <w:lock w:val="sdtLocked"/>
                <w:showingPlcHdr/>
              </w:sdtPr>
              <w:sdtContent>
                <w:tc>
                  <w:tcPr>
                    <w:tcW w:w="893" w:type="pct"/>
                    <w:shd w:val="clear" w:color="auto" w:fill="auto"/>
                    <w:tcMar>
                      <w:left w:w="28" w:type="dxa"/>
                      <w:right w:w="28" w:type="dxa"/>
                    </w:tcMar>
                    <w:vAlign w:val="center"/>
                  </w:tcPr>
                  <w:p w14:paraId="0432998B"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减少"/>
                <w:tag w:val="_GBC_b575c68addb54ddb8041c85aa9e131d6"/>
                <w:id w:val="-375082491"/>
                <w:lock w:val="sdtLocked"/>
                <w:showingPlcHdr/>
              </w:sdtPr>
              <w:sdtContent>
                <w:tc>
                  <w:tcPr>
                    <w:tcW w:w="839" w:type="pct"/>
                    <w:shd w:val="clear" w:color="auto" w:fill="auto"/>
                    <w:tcMar>
                      <w:left w:w="28" w:type="dxa"/>
                      <w:right w:w="28" w:type="dxa"/>
                    </w:tcMar>
                    <w:vAlign w:val="center"/>
                  </w:tcPr>
                  <w:p w14:paraId="24391AE0"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减值准备减少"/>
                <w:tag w:val="_GBC_8508e68e7521428db971997c1ccf68f1"/>
                <w:id w:val="-724375403"/>
                <w:lock w:val="sdtLocked"/>
                <w:showingPlcHdr/>
              </w:sdtPr>
              <w:sdtContent>
                <w:tc>
                  <w:tcPr>
                    <w:tcW w:w="712" w:type="pct"/>
                    <w:shd w:val="clear" w:color="auto" w:fill="auto"/>
                    <w:tcMar>
                      <w:left w:w="28" w:type="dxa"/>
                      <w:right w:w="28" w:type="dxa"/>
                    </w:tcMar>
                    <w:vAlign w:val="center"/>
                  </w:tcPr>
                  <w:p w14:paraId="3DC8D1C0"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459DF4F2" w14:textId="77777777" w:rsidTr="00B5366E">
            <w:trPr>
              <w:trHeight w:val="284"/>
            </w:trPr>
            <w:sdt>
              <w:sdtPr>
                <w:rPr>
                  <w:rFonts w:ascii="Arial Narrow" w:hAnsi="Arial Narrow"/>
                </w:rPr>
                <w:tag w:val="_PLD_039436c52bad480cb82e28e945ac6011"/>
                <w:id w:val="283012663"/>
                <w:lock w:val="sdtLocked"/>
              </w:sdtPr>
              <w:sdtContent>
                <w:tc>
                  <w:tcPr>
                    <w:tcW w:w="1123" w:type="pct"/>
                    <w:shd w:val="clear" w:color="auto" w:fill="auto"/>
                    <w:tcMar>
                      <w:left w:w="28" w:type="dxa"/>
                      <w:right w:w="28" w:type="dxa"/>
                    </w:tcMar>
                    <w:vAlign w:val="center"/>
                  </w:tcPr>
                  <w:p w14:paraId="5ACF8EC9" w14:textId="77777777" w:rsidR="00832BDD" w:rsidRPr="0026217A" w:rsidRDefault="00832BDD" w:rsidP="00B5366E">
                    <w:pPr>
                      <w:spacing w:line="240" w:lineRule="atLeast"/>
                      <w:ind w:firstLineChars="300" w:firstLine="630"/>
                      <w:rPr>
                        <w:rFonts w:ascii="Arial Narrow" w:hAnsi="Arial Narrow"/>
                      </w:rPr>
                    </w:pPr>
                    <w:r w:rsidRPr="0026217A">
                      <w:rPr>
                        <w:rFonts w:ascii="Arial Narrow" w:hAnsi="Arial Narrow"/>
                      </w:rPr>
                      <w:t>(1)</w:t>
                    </w:r>
                    <w:r w:rsidRPr="0026217A">
                      <w:rPr>
                        <w:rFonts w:ascii="Arial Narrow" w:hAnsi="Arial Narrow"/>
                      </w:rPr>
                      <w:t>处置</w:t>
                    </w:r>
                  </w:p>
                </w:tc>
              </w:sdtContent>
            </w:sdt>
            <w:sdt>
              <w:sdtPr>
                <w:rPr>
                  <w:rFonts w:ascii="Arial Narrow" w:hAnsi="Arial Narrow"/>
                </w:rPr>
                <w:alias w:val="使用权资产明细-处置导致的减值准备减少"/>
                <w:tag w:val="_GBC_fc379f4f5e874264a0b7917e8e5f7b8f"/>
                <w:id w:val="-2003107753"/>
                <w:lock w:val="sdtLocked"/>
                <w:showingPlcHdr/>
              </w:sdtPr>
              <w:sdtContent>
                <w:tc>
                  <w:tcPr>
                    <w:tcW w:w="802" w:type="pct"/>
                    <w:shd w:val="clear" w:color="auto" w:fill="auto"/>
                    <w:tcMar>
                      <w:left w:w="28" w:type="dxa"/>
                      <w:right w:w="28" w:type="dxa"/>
                    </w:tcMar>
                    <w:vAlign w:val="center"/>
                  </w:tcPr>
                  <w:p w14:paraId="67A596A6"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处置导致的减值准备减少"/>
                <w:tag w:val="_GBC_fc379f4f5e874264a0b7917e8e5f7b8f"/>
                <w:id w:val="1230957269"/>
                <w:lock w:val="sdtLocked"/>
                <w:showingPlcHdr/>
              </w:sdtPr>
              <w:sdtContent>
                <w:tc>
                  <w:tcPr>
                    <w:tcW w:w="631" w:type="pct"/>
                    <w:shd w:val="clear" w:color="auto" w:fill="auto"/>
                    <w:tcMar>
                      <w:left w:w="28" w:type="dxa"/>
                      <w:right w:w="28" w:type="dxa"/>
                    </w:tcMar>
                    <w:vAlign w:val="center"/>
                  </w:tcPr>
                  <w:p w14:paraId="56915225"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处置导致的减值准备减少"/>
                <w:tag w:val="_GBC_fc379f4f5e874264a0b7917e8e5f7b8f"/>
                <w:id w:val="1199127800"/>
                <w:lock w:val="sdtLocked"/>
                <w:showingPlcHdr/>
              </w:sdtPr>
              <w:sdtContent>
                <w:tc>
                  <w:tcPr>
                    <w:tcW w:w="893" w:type="pct"/>
                    <w:shd w:val="clear" w:color="auto" w:fill="auto"/>
                    <w:tcMar>
                      <w:left w:w="28" w:type="dxa"/>
                      <w:right w:w="28" w:type="dxa"/>
                    </w:tcMar>
                    <w:vAlign w:val="center"/>
                  </w:tcPr>
                  <w:p w14:paraId="2009283D"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处置导致的减值准备减少"/>
                <w:tag w:val="_GBC_fc379f4f5e874264a0b7917e8e5f7b8f"/>
                <w:id w:val="1056281571"/>
                <w:lock w:val="sdtLocked"/>
                <w:showingPlcHdr/>
              </w:sdtPr>
              <w:sdtContent>
                <w:tc>
                  <w:tcPr>
                    <w:tcW w:w="839" w:type="pct"/>
                    <w:shd w:val="clear" w:color="auto" w:fill="auto"/>
                    <w:tcMar>
                      <w:left w:w="28" w:type="dxa"/>
                      <w:right w:w="28" w:type="dxa"/>
                    </w:tcMar>
                    <w:vAlign w:val="center"/>
                  </w:tcPr>
                  <w:p w14:paraId="1A597AFD"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处置导致的减值准备减少"/>
                <w:tag w:val="_GBC_b12f4ebe26a3412bb18711415fec7659"/>
                <w:id w:val="-911621373"/>
                <w:lock w:val="sdtLocked"/>
                <w:showingPlcHdr/>
              </w:sdtPr>
              <w:sdtContent>
                <w:tc>
                  <w:tcPr>
                    <w:tcW w:w="712" w:type="pct"/>
                    <w:shd w:val="clear" w:color="auto" w:fill="auto"/>
                    <w:tcMar>
                      <w:left w:w="28" w:type="dxa"/>
                      <w:right w:w="28" w:type="dxa"/>
                    </w:tcMar>
                    <w:vAlign w:val="center"/>
                  </w:tcPr>
                  <w:p w14:paraId="75CFF2AE"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545AB8F8" w14:textId="77777777" w:rsidTr="00B5366E">
            <w:trPr>
              <w:trHeight w:val="284"/>
            </w:trPr>
            <w:sdt>
              <w:sdtPr>
                <w:rPr>
                  <w:rFonts w:ascii="Arial Narrow" w:hAnsi="Arial Narrow"/>
                </w:rPr>
                <w:tag w:val="_PLD_3170291c2496403c8098c91bdd6cebcd"/>
                <w:id w:val="-1502653087"/>
                <w:lock w:val="sdtLocked"/>
              </w:sdtPr>
              <w:sdtContent>
                <w:tc>
                  <w:tcPr>
                    <w:tcW w:w="1123" w:type="pct"/>
                    <w:shd w:val="clear" w:color="auto" w:fill="auto"/>
                    <w:tcMar>
                      <w:left w:w="28" w:type="dxa"/>
                      <w:right w:w="28" w:type="dxa"/>
                    </w:tcMar>
                    <w:vAlign w:val="center"/>
                  </w:tcPr>
                  <w:p w14:paraId="57CACBF1" w14:textId="77777777" w:rsidR="00832BDD" w:rsidRPr="0026217A" w:rsidRDefault="00832BDD" w:rsidP="00B5366E">
                    <w:pPr>
                      <w:spacing w:line="240" w:lineRule="atLeast"/>
                      <w:ind w:firstLineChars="200" w:firstLine="420"/>
                      <w:rPr>
                        <w:rFonts w:ascii="Arial Narrow" w:hAnsi="Arial Narrow"/>
                      </w:rPr>
                    </w:pPr>
                    <w:r w:rsidRPr="0026217A">
                      <w:rPr>
                        <w:rFonts w:ascii="Arial Narrow" w:hAnsi="Arial Narrow"/>
                      </w:rPr>
                      <w:t>4.</w:t>
                    </w:r>
                    <w:r w:rsidRPr="0026217A">
                      <w:rPr>
                        <w:rFonts w:ascii="Arial Narrow" w:hAnsi="Arial Narrow"/>
                      </w:rPr>
                      <w:t>期末余额</w:t>
                    </w:r>
                  </w:p>
                </w:tc>
              </w:sdtContent>
            </w:sdt>
            <w:sdt>
              <w:sdtPr>
                <w:rPr>
                  <w:rFonts w:ascii="Arial Narrow" w:hAnsi="Arial Narrow"/>
                </w:rPr>
                <w:alias w:val="使用权资产明细-减值准备"/>
                <w:tag w:val="_GBC_d0d02d2ebed7413da2c65b876a24d32c"/>
                <w:id w:val="179636835"/>
                <w:lock w:val="sdtLocked"/>
                <w:showingPlcHdr/>
              </w:sdtPr>
              <w:sdtContent>
                <w:tc>
                  <w:tcPr>
                    <w:tcW w:w="802" w:type="pct"/>
                    <w:shd w:val="clear" w:color="auto" w:fill="auto"/>
                    <w:tcMar>
                      <w:left w:w="28" w:type="dxa"/>
                      <w:right w:w="28" w:type="dxa"/>
                    </w:tcMar>
                    <w:vAlign w:val="center"/>
                  </w:tcPr>
                  <w:p w14:paraId="19FEC933"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sdt>
              <w:sdtPr>
                <w:rPr>
                  <w:rFonts w:ascii="Arial Narrow" w:hAnsi="Arial Narrow"/>
                </w:rPr>
                <w:alias w:val="使用权资产明细-减值准备"/>
                <w:tag w:val="_GBC_d0d02d2ebed7413da2c65b876a24d32c"/>
                <w:id w:val="-1021394442"/>
                <w:lock w:val="sdtLocked"/>
                <w:showingPlcHdr/>
              </w:sdtPr>
              <w:sdtContent>
                <w:tc>
                  <w:tcPr>
                    <w:tcW w:w="631" w:type="pct"/>
                    <w:shd w:val="clear" w:color="auto" w:fill="auto"/>
                    <w:tcMar>
                      <w:left w:w="28" w:type="dxa"/>
                      <w:right w:w="28" w:type="dxa"/>
                    </w:tcMar>
                    <w:vAlign w:val="center"/>
                  </w:tcPr>
                  <w:p w14:paraId="5E796B8A"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
                <w:tag w:val="_GBC_d0d02d2ebed7413da2c65b876a24d32c"/>
                <w:id w:val="1398317192"/>
                <w:lock w:val="sdtLocked"/>
                <w:showingPlcHdr/>
              </w:sdtPr>
              <w:sdtContent>
                <w:tc>
                  <w:tcPr>
                    <w:tcW w:w="893" w:type="pct"/>
                    <w:shd w:val="clear" w:color="auto" w:fill="auto"/>
                    <w:tcMar>
                      <w:left w:w="28" w:type="dxa"/>
                      <w:right w:w="28" w:type="dxa"/>
                    </w:tcMar>
                    <w:vAlign w:val="center"/>
                  </w:tcPr>
                  <w:p w14:paraId="731F67F1"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减值准备"/>
                <w:tag w:val="_GBC_d0d02d2ebed7413da2c65b876a24d32c"/>
                <w:id w:val="-788968172"/>
                <w:lock w:val="sdtLocked"/>
                <w:showingPlcHdr/>
              </w:sdtPr>
              <w:sdtContent>
                <w:tc>
                  <w:tcPr>
                    <w:tcW w:w="839" w:type="pct"/>
                    <w:shd w:val="clear" w:color="auto" w:fill="auto"/>
                    <w:tcMar>
                      <w:left w:w="28" w:type="dxa"/>
                      <w:right w:w="28" w:type="dxa"/>
                    </w:tcMar>
                    <w:vAlign w:val="center"/>
                  </w:tcPr>
                  <w:p w14:paraId="16E38E73"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减值准备"/>
                <w:tag w:val="_GBC_41ce3320f4f948c69e0325d66e1fc514"/>
                <w:id w:val="1105765877"/>
                <w:lock w:val="sdtLocked"/>
                <w:showingPlcHdr/>
              </w:sdtPr>
              <w:sdtContent>
                <w:tc>
                  <w:tcPr>
                    <w:tcW w:w="712" w:type="pct"/>
                    <w:shd w:val="clear" w:color="auto" w:fill="auto"/>
                    <w:tcMar>
                      <w:left w:w="28" w:type="dxa"/>
                      <w:right w:w="28" w:type="dxa"/>
                    </w:tcMar>
                    <w:vAlign w:val="center"/>
                  </w:tcPr>
                  <w:p w14:paraId="32DC9C08" w14:textId="77777777" w:rsidR="00832BDD" w:rsidRPr="0026217A" w:rsidRDefault="00832BDD" w:rsidP="00B5366E">
                    <w:pPr>
                      <w:spacing w:line="240" w:lineRule="atLeast"/>
                      <w:jc w:val="right"/>
                      <w:rPr>
                        <w:rFonts w:ascii="Arial Narrow" w:hAnsi="Arial Narrow"/>
                      </w:rPr>
                    </w:pPr>
                    <w:r w:rsidRPr="0026217A">
                      <w:rPr>
                        <w:rFonts w:ascii="Arial Narrow" w:hAnsi="Arial Narrow"/>
                      </w:rPr>
                      <w:t xml:space="preserve">　</w:t>
                    </w:r>
                  </w:p>
                </w:tc>
              </w:sdtContent>
            </w:sdt>
          </w:tr>
          <w:tr w:rsidR="00832BDD" w:rsidRPr="0026217A" w14:paraId="67C8DB82" w14:textId="77777777" w:rsidTr="00B5366E">
            <w:trPr>
              <w:trHeight w:val="284"/>
            </w:trPr>
            <w:sdt>
              <w:sdtPr>
                <w:rPr>
                  <w:rFonts w:ascii="Arial Narrow" w:hAnsi="Arial Narrow"/>
                </w:rPr>
                <w:tag w:val="_PLD_a609076f16da4fedb37d9fc1d72dfd8f"/>
                <w:id w:val="165912299"/>
                <w:lock w:val="sdtLocked"/>
              </w:sdtPr>
              <w:sdtContent>
                <w:tc>
                  <w:tcPr>
                    <w:tcW w:w="5000" w:type="pct"/>
                    <w:gridSpan w:val="6"/>
                    <w:shd w:val="clear" w:color="auto" w:fill="auto"/>
                    <w:tcMar>
                      <w:left w:w="28" w:type="dxa"/>
                      <w:right w:w="28" w:type="dxa"/>
                    </w:tcMar>
                    <w:vAlign w:val="center"/>
                  </w:tcPr>
                  <w:p w14:paraId="3776E8AC" w14:textId="77777777" w:rsidR="00832BDD" w:rsidRPr="0026217A" w:rsidRDefault="00832BDD" w:rsidP="00B5366E">
                    <w:pPr>
                      <w:spacing w:line="240" w:lineRule="atLeast"/>
                      <w:rPr>
                        <w:rFonts w:ascii="Arial Narrow" w:hAnsi="Arial Narrow"/>
                      </w:rPr>
                    </w:pPr>
                    <w:r w:rsidRPr="0026217A">
                      <w:rPr>
                        <w:rFonts w:ascii="Arial Narrow" w:hAnsi="Arial Narrow"/>
                      </w:rPr>
                      <w:t>四、账面价值</w:t>
                    </w:r>
                  </w:p>
                </w:tc>
              </w:sdtContent>
            </w:sdt>
          </w:tr>
          <w:tr w:rsidR="00832BDD" w:rsidRPr="0026217A" w14:paraId="1FB71176" w14:textId="77777777" w:rsidTr="00B5366E">
            <w:trPr>
              <w:trHeight w:val="284"/>
            </w:trPr>
            <w:sdt>
              <w:sdtPr>
                <w:rPr>
                  <w:rFonts w:ascii="Arial Narrow" w:hAnsi="Arial Narrow"/>
                </w:rPr>
                <w:tag w:val="_PLD_4674f60ab7b34201a998a840d9d08d8a"/>
                <w:id w:val="127981968"/>
                <w:lock w:val="sdtLocked"/>
              </w:sdtPr>
              <w:sdtContent>
                <w:tc>
                  <w:tcPr>
                    <w:tcW w:w="1123" w:type="pct"/>
                    <w:shd w:val="clear" w:color="auto" w:fill="auto"/>
                    <w:tcMar>
                      <w:left w:w="28" w:type="dxa"/>
                      <w:right w:w="28" w:type="dxa"/>
                    </w:tcMar>
                    <w:vAlign w:val="center"/>
                  </w:tcPr>
                  <w:p w14:paraId="1F99FFF1" w14:textId="77777777" w:rsidR="00832BDD" w:rsidRPr="0026217A" w:rsidRDefault="00832BDD" w:rsidP="00B5366E">
                    <w:pPr>
                      <w:spacing w:line="240" w:lineRule="atLeast"/>
                      <w:rPr>
                        <w:rFonts w:ascii="Arial Narrow" w:hAnsi="Arial Narrow"/>
                      </w:rPr>
                    </w:pPr>
                    <w:r w:rsidRPr="0026217A">
                      <w:rPr>
                        <w:rFonts w:ascii="Arial Narrow" w:hAnsi="Arial Narrow"/>
                      </w:rPr>
                      <w:t>1.</w:t>
                    </w:r>
                    <w:r w:rsidRPr="0026217A">
                      <w:rPr>
                        <w:rFonts w:ascii="Arial Narrow" w:hAnsi="Arial Narrow"/>
                      </w:rPr>
                      <w:t>期末账面价值</w:t>
                    </w:r>
                  </w:p>
                </w:tc>
              </w:sdtContent>
            </w:sdt>
            <w:sdt>
              <w:sdtPr>
                <w:rPr>
                  <w:rFonts w:ascii="Arial Narrow" w:hAnsi="Arial Narrow"/>
                </w:rPr>
                <w:alias w:val="使用权资产明细-账面价值"/>
                <w:tag w:val="_GBC_2bb664ccfd7e4285b84d8fb7955354cb"/>
                <w:id w:val="-914241129"/>
                <w:lock w:val="sdtLocked"/>
              </w:sdtPr>
              <w:sdtContent>
                <w:tc>
                  <w:tcPr>
                    <w:tcW w:w="802" w:type="pct"/>
                    <w:shd w:val="clear" w:color="auto" w:fill="auto"/>
                    <w:tcMar>
                      <w:left w:w="28" w:type="dxa"/>
                      <w:right w:w="28" w:type="dxa"/>
                    </w:tcMar>
                    <w:vAlign w:val="center"/>
                  </w:tcPr>
                  <w:p w14:paraId="71FC81BC" w14:textId="77777777" w:rsidR="00832BDD" w:rsidRPr="0026217A" w:rsidRDefault="00832BDD" w:rsidP="00B5366E">
                    <w:pPr>
                      <w:spacing w:line="240" w:lineRule="atLeast"/>
                      <w:jc w:val="right"/>
                      <w:rPr>
                        <w:rFonts w:ascii="Arial Narrow" w:hAnsi="Arial Narrow"/>
                      </w:rPr>
                    </w:pPr>
                    <w:r>
                      <w:rPr>
                        <w:rFonts w:ascii="Arial Narrow" w:hAnsi="Arial Narrow"/>
                      </w:rPr>
                      <w:t>31,373,548.87</w:t>
                    </w:r>
                  </w:p>
                </w:tc>
              </w:sdtContent>
            </w:sdt>
            <w:sdt>
              <w:sdtPr>
                <w:rPr>
                  <w:rFonts w:ascii="Arial Narrow" w:hAnsi="Arial Narrow"/>
                </w:rPr>
                <w:alias w:val="使用权资产明细-账面价值"/>
                <w:tag w:val="_GBC_2bb664ccfd7e4285b84d8fb7955354cb"/>
                <w:id w:val="382605933"/>
                <w:lock w:val="sdtLocked"/>
              </w:sdtPr>
              <w:sdtContent>
                <w:tc>
                  <w:tcPr>
                    <w:tcW w:w="631" w:type="pct"/>
                    <w:shd w:val="clear" w:color="auto" w:fill="auto"/>
                    <w:tcMar>
                      <w:left w:w="28" w:type="dxa"/>
                      <w:right w:w="28" w:type="dxa"/>
                    </w:tcMar>
                    <w:vAlign w:val="center"/>
                  </w:tcPr>
                  <w:p w14:paraId="7F0A0A8B" w14:textId="77777777" w:rsidR="00832BDD" w:rsidRPr="0026217A" w:rsidRDefault="00832BDD" w:rsidP="00B5366E">
                    <w:pPr>
                      <w:spacing w:line="240" w:lineRule="atLeast"/>
                      <w:jc w:val="right"/>
                      <w:rPr>
                        <w:rFonts w:ascii="Arial Narrow" w:hAnsi="Arial Narrow"/>
                      </w:rPr>
                    </w:pPr>
                  </w:p>
                </w:tc>
              </w:sdtContent>
            </w:sdt>
            <w:sdt>
              <w:sdtPr>
                <w:rPr>
                  <w:rFonts w:ascii="Arial Narrow" w:hAnsi="Arial Narrow"/>
                </w:rPr>
                <w:alias w:val="使用权资产明细-账面价值"/>
                <w:tag w:val="_GBC_2bb664ccfd7e4285b84d8fb7955354cb"/>
                <w:id w:val="295652797"/>
                <w:lock w:val="sdtLocked"/>
              </w:sdtPr>
              <w:sdtContent>
                <w:tc>
                  <w:tcPr>
                    <w:tcW w:w="893" w:type="pct"/>
                    <w:shd w:val="clear" w:color="auto" w:fill="auto"/>
                    <w:tcMar>
                      <w:left w:w="28" w:type="dxa"/>
                      <w:right w:w="28" w:type="dxa"/>
                    </w:tcMar>
                    <w:vAlign w:val="center"/>
                  </w:tcPr>
                  <w:p w14:paraId="3F438370" w14:textId="77777777" w:rsidR="00832BDD" w:rsidRPr="0026217A" w:rsidRDefault="00832BDD" w:rsidP="00B5366E">
                    <w:pPr>
                      <w:spacing w:line="240" w:lineRule="atLeast"/>
                      <w:jc w:val="right"/>
                      <w:rPr>
                        <w:rFonts w:ascii="Arial Narrow" w:hAnsi="Arial Narrow"/>
                      </w:rPr>
                    </w:pPr>
                    <w:r>
                      <w:rPr>
                        <w:rFonts w:ascii="Arial Narrow" w:hAnsi="Arial Narrow"/>
                      </w:rPr>
                      <w:t>74,811,564.10</w:t>
                    </w:r>
                  </w:p>
                </w:tc>
              </w:sdtContent>
            </w:sdt>
            <w:sdt>
              <w:sdtPr>
                <w:rPr>
                  <w:rFonts w:ascii="Arial Narrow" w:hAnsi="Arial Narrow"/>
                </w:rPr>
                <w:alias w:val="使用权资产明细-账面价值"/>
                <w:tag w:val="_GBC_2bb664ccfd7e4285b84d8fb7955354cb"/>
                <w:id w:val="-1557775001"/>
                <w:lock w:val="sdtLocked"/>
              </w:sdtPr>
              <w:sdtContent>
                <w:tc>
                  <w:tcPr>
                    <w:tcW w:w="839" w:type="pct"/>
                    <w:shd w:val="clear" w:color="auto" w:fill="auto"/>
                    <w:tcMar>
                      <w:left w:w="28" w:type="dxa"/>
                      <w:right w:w="28" w:type="dxa"/>
                    </w:tcMar>
                    <w:vAlign w:val="center"/>
                  </w:tcPr>
                  <w:p w14:paraId="1C162CCB" w14:textId="77777777" w:rsidR="00832BDD" w:rsidRPr="0026217A" w:rsidRDefault="00832BDD" w:rsidP="00B5366E">
                    <w:pPr>
                      <w:spacing w:line="240" w:lineRule="atLeast"/>
                      <w:jc w:val="right"/>
                      <w:rPr>
                        <w:rFonts w:ascii="Arial Narrow" w:hAnsi="Arial Narrow"/>
                      </w:rPr>
                    </w:pPr>
                    <w:r>
                      <w:rPr>
                        <w:rFonts w:ascii="Arial Narrow" w:hAnsi="Arial Narrow"/>
                      </w:rPr>
                      <w:t>1,048,603.34</w:t>
                    </w:r>
                  </w:p>
                </w:tc>
              </w:sdtContent>
            </w:sdt>
            <w:sdt>
              <w:sdtPr>
                <w:rPr>
                  <w:rFonts w:ascii="Arial Narrow" w:hAnsi="Arial Narrow"/>
                </w:rPr>
                <w:alias w:val="使用权资产"/>
                <w:tag w:val="_GBC_edf5285955b448ed844183547d426f66"/>
                <w:id w:val="-494418966"/>
                <w:lock w:val="sdtLocked"/>
              </w:sdtPr>
              <w:sdtContent>
                <w:tc>
                  <w:tcPr>
                    <w:tcW w:w="712" w:type="pct"/>
                    <w:shd w:val="clear" w:color="auto" w:fill="auto"/>
                    <w:tcMar>
                      <w:left w:w="28" w:type="dxa"/>
                      <w:right w:w="28" w:type="dxa"/>
                    </w:tcMar>
                    <w:vAlign w:val="center"/>
                  </w:tcPr>
                  <w:p w14:paraId="19C117B4" w14:textId="77777777" w:rsidR="00832BDD" w:rsidRPr="0026217A" w:rsidRDefault="00832BDD" w:rsidP="00B5366E">
                    <w:pPr>
                      <w:spacing w:line="240" w:lineRule="atLeast"/>
                      <w:jc w:val="right"/>
                      <w:rPr>
                        <w:rFonts w:ascii="Arial Narrow" w:hAnsi="Arial Narrow"/>
                      </w:rPr>
                    </w:pPr>
                    <w:r>
                      <w:rPr>
                        <w:rFonts w:ascii="Arial Narrow" w:hAnsi="Arial Narrow"/>
                      </w:rPr>
                      <w:t>107,233,716.31</w:t>
                    </w:r>
                  </w:p>
                </w:tc>
              </w:sdtContent>
            </w:sdt>
          </w:tr>
          <w:tr w:rsidR="00832BDD" w:rsidRPr="0026217A" w14:paraId="627E34AA" w14:textId="77777777" w:rsidTr="00B5366E">
            <w:trPr>
              <w:trHeight w:val="284"/>
            </w:trPr>
            <w:sdt>
              <w:sdtPr>
                <w:rPr>
                  <w:rFonts w:ascii="Arial Narrow" w:hAnsi="Arial Narrow"/>
                </w:rPr>
                <w:tag w:val="_PLD_a7e06de99a79495a885da295fe9ce70c"/>
                <w:id w:val="1389143061"/>
                <w:lock w:val="sdtLocked"/>
              </w:sdtPr>
              <w:sdtContent>
                <w:tc>
                  <w:tcPr>
                    <w:tcW w:w="1123" w:type="pct"/>
                    <w:shd w:val="clear" w:color="auto" w:fill="auto"/>
                    <w:tcMar>
                      <w:left w:w="28" w:type="dxa"/>
                      <w:right w:w="28" w:type="dxa"/>
                    </w:tcMar>
                    <w:vAlign w:val="center"/>
                  </w:tcPr>
                  <w:p w14:paraId="4D2590C4" w14:textId="77777777" w:rsidR="00832BDD" w:rsidRPr="0026217A" w:rsidRDefault="00832BDD" w:rsidP="00B5366E">
                    <w:pPr>
                      <w:spacing w:line="240" w:lineRule="atLeast"/>
                      <w:rPr>
                        <w:rFonts w:ascii="Arial Narrow" w:hAnsi="Arial Narrow"/>
                      </w:rPr>
                    </w:pPr>
                    <w:r w:rsidRPr="0026217A">
                      <w:rPr>
                        <w:rFonts w:ascii="Arial Narrow" w:hAnsi="Arial Narrow"/>
                      </w:rPr>
                      <w:t>2.</w:t>
                    </w:r>
                    <w:r w:rsidRPr="0026217A">
                      <w:rPr>
                        <w:rFonts w:ascii="Arial Narrow" w:hAnsi="Arial Narrow"/>
                      </w:rPr>
                      <w:t>期初账面价值</w:t>
                    </w:r>
                  </w:p>
                </w:tc>
              </w:sdtContent>
            </w:sdt>
            <w:sdt>
              <w:sdtPr>
                <w:rPr>
                  <w:rFonts w:ascii="Arial Narrow" w:hAnsi="Arial Narrow"/>
                </w:rPr>
                <w:alias w:val="使用权资产明细-账面价值"/>
                <w:tag w:val="_GBC_fb48ddba17ca41f48409ce6b3fc26277"/>
                <w:id w:val="175543343"/>
                <w:lock w:val="sdtLocked"/>
              </w:sdtPr>
              <w:sdtContent>
                <w:tc>
                  <w:tcPr>
                    <w:tcW w:w="802" w:type="pct"/>
                    <w:shd w:val="clear" w:color="auto" w:fill="auto"/>
                    <w:tcMar>
                      <w:left w:w="28" w:type="dxa"/>
                      <w:right w:w="28" w:type="dxa"/>
                    </w:tcMar>
                    <w:vAlign w:val="center"/>
                  </w:tcPr>
                  <w:p w14:paraId="352F922F" w14:textId="77777777" w:rsidR="00832BDD" w:rsidRPr="0026217A" w:rsidRDefault="00832BDD" w:rsidP="00B5366E">
                    <w:pPr>
                      <w:spacing w:line="240" w:lineRule="atLeast"/>
                      <w:jc w:val="right"/>
                      <w:rPr>
                        <w:rFonts w:ascii="Arial Narrow" w:hAnsi="Arial Narrow"/>
                      </w:rPr>
                    </w:pPr>
                    <w:r>
                      <w:rPr>
                        <w:rFonts w:ascii="Arial Narrow" w:hAnsi="Arial Narrow"/>
                      </w:rPr>
                      <w:t>31,120,415.62</w:t>
                    </w:r>
                  </w:p>
                </w:tc>
              </w:sdtContent>
            </w:sdt>
            <w:sdt>
              <w:sdtPr>
                <w:rPr>
                  <w:rFonts w:ascii="Arial Narrow" w:hAnsi="Arial Narrow"/>
                </w:rPr>
                <w:alias w:val="使用权资产明细-账面价值"/>
                <w:tag w:val="_GBC_fb48ddba17ca41f48409ce6b3fc26277"/>
                <w:id w:val="502091641"/>
                <w:lock w:val="sdtLocked"/>
              </w:sdtPr>
              <w:sdtContent>
                <w:tc>
                  <w:tcPr>
                    <w:tcW w:w="631" w:type="pct"/>
                    <w:shd w:val="clear" w:color="auto" w:fill="auto"/>
                    <w:tcMar>
                      <w:left w:w="28" w:type="dxa"/>
                      <w:right w:w="28" w:type="dxa"/>
                    </w:tcMar>
                    <w:vAlign w:val="center"/>
                  </w:tcPr>
                  <w:p w14:paraId="7D07ECE3" w14:textId="77777777" w:rsidR="00832BDD" w:rsidRPr="0026217A" w:rsidRDefault="00832BDD" w:rsidP="00B5366E">
                    <w:pPr>
                      <w:spacing w:line="240" w:lineRule="atLeast"/>
                      <w:jc w:val="right"/>
                      <w:rPr>
                        <w:rFonts w:ascii="Arial Narrow" w:hAnsi="Arial Narrow"/>
                      </w:rPr>
                    </w:pPr>
                    <w:r>
                      <w:rPr>
                        <w:rFonts w:ascii="Arial Narrow" w:hAnsi="Arial Narrow"/>
                      </w:rPr>
                      <w:t>65,762.81</w:t>
                    </w:r>
                  </w:p>
                </w:tc>
              </w:sdtContent>
            </w:sdt>
            <w:sdt>
              <w:sdtPr>
                <w:rPr>
                  <w:rFonts w:ascii="Arial Narrow" w:hAnsi="Arial Narrow"/>
                </w:rPr>
                <w:alias w:val="使用权资产明细-账面价值"/>
                <w:tag w:val="_GBC_fb48ddba17ca41f48409ce6b3fc26277"/>
                <w:id w:val="1001011752"/>
                <w:lock w:val="sdtLocked"/>
              </w:sdtPr>
              <w:sdtContent>
                <w:tc>
                  <w:tcPr>
                    <w:tcW w:w="893" w:type="pct"/>
                    <w:shd w:val="clear" w:color="auto" w:fill="auto"/>
                    <w:tcMar>
                      <w:left w:w="28" w:type="dxa"/>
                      <w:right w:w="28" w:type="dxa"/>
                    </w:tcMar>
                    <w:vAlign w:val="center"/>
                  </w:tcPr>
                  <w:p w14:paraId="3417BC2C" w14:textId="77777777" w:rsidR="00832BDD" w:rsidRPr="0026217A" w:rsidRDefault="00832BDD" w:rsidP="00B5366E">
                    <w:pPr>
                      <w:spacing w:line="240" w:lineRule="atLeast"/>
                      <w:jc w:val="right"/>
                      <w:rPr>
                        <w:rFonts w:ascii="Arial Narrow" w:hAnsi="Arial Narrow"/>
                      </w:rPr>
                    </w:pPr>
                    <w:r>
                      <w:rPr>
                        <w:rFonts w:ascii="Arial Narrow" w:hAnsi="Arial Narrow"/>
                      </w:rPr>
                      <w:t>77,509,740.94</w:t>
                    </w:r>
                  </w:p>
                </w:tc>
              </w:sdtContent>
            </w:sdt>
            <w:sdt>
              <w:sdtPr>
                <w:rPr>
                  <w:rFonts w:ascii="Arial Narrow" w:hAnsi="Arial Narrow"/>
                </w:rPr>
                <w:alias w:val="使用权资产明细-账面价值"/>
                <w:tag w:val="_GBC_fb48ddba17ca41f48409ce6b3fc26277"/>
                <w:id w:val="1466851043"/>
                <w:lock w:val="sdtLocked"/>
              </w:sdtPr>
              <w:sdtContent>
                <w:tc>
                  <w:tcPr>
                    <w:tcW w:w="839" w:type="pct"/>
                    <w:shd w:val="clear" w:color="auto" w:fill="auto"/>
                    <w:tcMar>
                      <w:left w:w="28" w:type="dxa"/>
                      <w:right w:w="28" w:type="dxa"/>
                    </w:tcMar>
                    <w:vAlign w:val="center"/>
                  </w:tcPr>
                  <w:p w14:paraId="0D9AB9A1" w14:textId="77777777" w:rsidR="00832BDD" w:rsidRPr="0026217A" w:rsidRDefault="00832BDD" w:rsidP="00B5366E">
                    <w:pPr>
                      <w:spacing w:line="240" w:lineRule="atLeast"/>
                      <w:jc w:val="right"/>
                      <w:rPr>
                        <w:rFonts w:ascii="Arial Narrow" w:hAnsi="Arial Narrow"/>
                      </w:rPr>
                    </w:pPr>
                    <w:r>
                      <w:rPr>
                        <w:rFonts w:ascii="Arial Narrow" w:hAnsi="Arial Narrow"/>
                      </w:rPr>
                      <w:t>1,332,008.66</w:t>
                    </w:r>
                  </w:p>
                </w:tc>
              </w:sdtContent>
            </w:sdt>
            <w:sdt>
              <w:sdtPr>
                <w:rPr>
                  <w:rFonts w:ascii="Arial Narrow" w:hAnsi="Arial Narrow"/>
                </w:rPr>
                <w:alias w:val="使用权资产"/>
                <w:tag w:val="_GBC_c5f95837b99940e9bff8f606a3972d0a"/>
                <w:id w:val="-1938738574"/>
                <w:lock w:val="sdtLocked"/>
              </w:sdtPr>
              <w:sdtContent>
                <w:tc>
                  <w:tcPr>
                    <w:tcW w:w="712" w:type="pct"/>
                    <w:shd w:val="clear" w:color="auto" w:fill="auto"/>
                    <w:tcMar>
                      <w:left w:w="28" w:type="dxa"/>
                      <w:right w:w="28" w:type="dxa"/>
                    </w:tcMar>
                    <w:vAlign w:val="center"/>
                  </w:tcPr>
                  <w:p w14:paraId="03D02092" w14:textId="77777777" w:rsidR="00832BDD" w:rsidRPr="0026217A" w:rsidRDefault="00832BDD" w:rsidP="00B5366E">
                    <w:pPr>
                      <w:spacing w:line="240" w:lineRule="atLeast"/>
                      <w:jc w:val="right"/>
                      <w:rPr>
                        <w:rFonts w:ascii="Arial Narrow" w:hAnsi="Arial Narrow"/>
                      </w:rPr>
                    </w:pPr>
                    <w:r>
                      <w:rPr>
                        <w:rFonts w:ascii="Arial Narrow" w:hAnsi="Arial Narrow"/>
                      </w:rPr>
                      <w:t>110,027,928.03</w:t>
                    </w:r>
                  </w:p>
                </w:tc>
              </w:sdtContent>
            </w:sdt>
          </w:tr>
        </w:tbl>
        <w:p w14:paraId="0863AF34" w14:textId="6533B8A4" w:rsidR="0026217A" w:rsidRDefault="00000000" w:rsidP="00832BDD"/>
      </w:sdtContent>
    </w:sdt>
    <w:bookmarkEnd w:id="198" w:displacedByCustomXml="prev"/>
    <w:p w14:paraId="04B04180"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无形资产</w:t>
      </w:r>
    </w:p>
    <w:p w14:paraId="78CD7109" w14:textId="77777777" w:rsidR="00DE67B8" w:rsidRDefault="008C268A">
      <w:pPr>
        <w:pStyle w:val="170"/>
        <w:numPr>
          <w:ilvl w:val="0"/>
          <w:numId w:val="102"/>
        </w:numPr>
        <w:tabs>
          <w:tab w:val="left" w:pos="602"/>
        </w:tabs>
        <w:rPr>
          <w:rFonts w:ascii="宋体" w:hAnsi="宋体"/>
          <w:szCs w:val="21"/>
        </w:rPr>
      </w:pPr>
      <w:r>
        <w:rPr>
          <w:rFonts w:ascii="宋体" w:hAnsi="宋体" w:hint="eastAsia"/>
          <w:szCs w:val="21"/>
        </w:rPr>
        <w:t>无形资产情况</w:t>
      </w:r>
    </w:p>
    <w:p w14:paraId="7C76668B" w14:textId="77777777" w:rsidR="0078791F" w:rsidRDefault="00000000" w:rsidP="0078791F">
      <w:pPr>
        <w:pStyle w:val="95"/>
      </w:pPr>
      <w:sdt>
        <w:sdtPr>
          <w:rPr>
            <w:rFonts w:hint="eastAsia"/>
          </w:rPr>
          <w:alias w:val="是否适用：无形资产情况[双击切换]"/>
          <w:tag w:val="_GBC_0882d05501f84259b91efc5f2eae98cf"/>
          <w:id w:val="764195355"/>
          <w:lock w:val="sdtLocked"/>
          <w:placeholder>
            <w:docPart w:val="GBC22222222222222222222222222222"/>
          </w:placeholder>
        </w:sdtPr>
        <w:sdtContent>
          <w:r w:rsidR="008C268A">
            <w:fldChar w:fldCharType="begin"/>
          </w:r>
          <w:r w:rsidR="0078791F">
            <w:instrText xml:space="preserve"> MACROBUTTON  SnrToggleCheckbox □适用 </w:instrText>
          </w:r>
          <w:r w:rsidR="008C268A">
            <w:fldChar w:fldCharType="end"/>
          </w:r>
          <w:r w:rsidR="008C268A">
            <w:fldChar w:fldCharType="begin"/>
          </w:r>
          <w:r w:rsidR="0078791F">
            <w:instrText xml:space="preserve"> MACROBUTTON  SnrToggleCheckbox √不适用 </w:instrText>
          </w:r>
          <w:r w:rsidR="008C268A">
            <w:fldChar w:fldCharType="end"/>
          </w:r>
        </w:sdtContent>
      </w:sdt>
    </w:p>
    <w:p w14:paraId="6548E17F" w14:textId="77777777" w:rsidR="00DE67B8" w:rsidRDefault="00DE67B8">
      <w:pPr>
        <w:snapToGrid w:val="0"/>
        <w:spacing w:line="240" w:lineRule="atLeast"/>
      </w:pPr>
    </w:p>
    <w:sdt>
      <w:sdtPr>
        <w:rPr>
          <w:rFonts w:ascii="宋体" w:hAnsi="宋体" w:cs="宋体" w:hint="eastAsia"/>
          <w:b w:val="0"/>
          <w:bCs/>
          <w:kern w:val="0"/>
          <w:szCs w:val="21"/>
        </w:rPr>
        <w:alias w:val="模块:未办妥产权证书的土地使用权情况："/>
        <w:tag w:val="_GBC_0daf5d1e7172402ab885ca5e5b78a389"/>
        <w:id w:val="681787785"/>
        <w:lock w:val="sdtLocked"/>
        <w:placeholder>
          <w:docPart w:val="GBC22222222222222222222222222222"/>
        </w:placeholder>
      </w:sdtPr>
      <w:sdtContent>
        <w:p w14:paraId="37FFC0D8" w14:textId="77777777" w:rsidR="00DE67B8" w:rsidRDefault="008C268A">
          <w:pPr>
            <w:pStyle w:val="170"/>
            <w:numPr>
              <w:ilvl w:val="0"/>
              <w:numId w:val="102"/>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253954028"/>
            <w:lock w:val="sdtLocked"/>
            <w:placeholder>
              <w:docPart w:val="GBC22222222222222222222222222222"/>
            </w:placeholder>
          </w:sdtPr>
          <w:sdtContent>
            <w:p w14:paraId="6995F409"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38BFE7BE" w14:textId="77777777" w:rsidR="0078791F" w:rsidRDefault="0078791F" w:rsidP="0078791F">
      <w:pPr>
        <w:pStyle w:val="95"/>
      </w:pPr>
    </w:p>
    <w:sdt>
      <w:sdtPr>
        <w:alias w:val="模块:无形资产说明"/>
        <w:tag w:val="_GBC_c2d02a8bb1274cb1bf0330030cc64229"/>
        <w:id w:val="599765943"/>
        <w:lock w:val="sdtLocked"/>
        <w:placeholder>
          <w:docPart w:val="GBC22222222222222222222222222222"/>
        </w:placeholder>
      </w:sdtPr>
      <w:sdtContent>
        <w:p w14:paraId="352A4222" w14:textId="77777777" w:rsidR="00DE67B8" w:rsidRDefault="008C268A">
          <w:pPr>
            <w:pStyle w:val="95"/>
          </w:pPr>
          <w:r>
            <w:rPr>
              <w:rFonts w:hint="eastAsia"/>
            </w:rPr>
            <w:t>其他说明：</w:t>
          </w:r>
        </w:p>
        <w:sdt>
          <w:sdtPr>
            <w:alias w:val="是否适用：无形资产的说明[双击切换]"/>
            <w:tag w:val="_GBC_dc3c687f3c2c457e9024304c14129458"/>
            <w:id w:val="1977490029"/>
            <w:lock w:val="sdtLocked"/>
            <w:placeholder>
              <w:docPart w:val="GBC22222222222222222222222222222"/>
            </w:placeholder>
          </w:sdtPr>
          <w:sdtContent>
            <w:p w14:paraId="3137F196"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p w14:paraId="4A3BDC29" w14:textId="77777777" w:rsidR="00DE67B8" w:rsidRDefault="00000000">
          <w:pPr>
            <w:snapToGrid w:val="0"/>
            <w:spacing w:line="240" w:lineRule="atLeast"/>
          </w:pPr>
        </w:p>
      </w:sdtContent>
    </w:sdt>
    <w:sdt>
      <w:sdtPr>
        <w:rPr>
          <w:rFonts w:ascii="宋体" w:hAnsi="宋体" w:cs="宋体" w:hint="eastAsia"/>
          <w:b w:val="0"/>
          <w:bCs w:val="0"/>
          <w:kern w:val="0"/>
          <w:szCs w:val="21"/>
        </w:rPr>
        <w:alias w:val="模块:公司开发项目支出"/>
        <w:tag w:val="_GBC_41dea900f659431692960536981b1d8d"/>
        <w:id w:val="266660379"/>
        <w:lock w:val="sdtLocked"/>
        <w:placeholder>
          <w:docPart w:val="GBC22222222222222222222222222222"/>
        </w:placeholder>
      </w:sdtPr>
      <w:sdtEndPr>
        <w:rPr>
          <w:rFonts w:cstheme="minorBidi" w:hint="default"/>
          <w:kern w:val="2"/>
        </w:rPr>
      </w:sdtEndPr>
      <w:sdtContent>
        <w:p w14:paraId="7579F479" w14:textId="77777777" w:rsidR="00DE67B8" w:rsidRDefault="008C268A">
          <w:pPr>
            <w:pStyle w:val="3"/>
            <w:numPr>
              <w:ilvl w:val="0"/>
              <w:numId w:val="16"/>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634868374"/>
            <w:lock w:val="sdtLocked"/>
            <w:placeholder>
              <w:docPart w:val="GBC22222222222222222222222222222"/>
            </w:placeholder>
          </w:sdtPr>
          <w:sdtContent>
            <w:p w14:paraId="62A4AF28"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62E06C45" w14:textId="77777777" w:rsidR="00DE67B8" w:rsidRDefault="00DE67B8">
      <w:pPr>
        <w:snapToGrid w:val="0"/>
        <w:spacing w:line="240" w:lineRule="atLeast"/>
      </w:pPr>
    </w:p>
    <w:p w14:paraId="56A66BA1"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kern w:val="0"/>
          <w:szCs w:val="24"/>
        </w:rPr>
        <w:alias w:val="模块:商誉账面原值"/>
        <w:tag w:val="_SEC_0d13253f4b004ecdaea8960cfb92cf26"/>
        <w:id w:val="-1356717884"/>
        <w:lock w:val="sdtLocked"/>
        <w:placeholder>
          <w:docPart w:val="GBC22222222222222222222222222222"/>
        </w:placeholder>
      </w:sdtPr>
      <w:sdtEndPr>
        <w:rPr>
          <w:rFonts w:hint="default"/>
          <w:szCs w:val="21"/>
        </w:rPr>
      </w:sdtEndPr>
      <w:sdtContent>
        <w:p w14:paraId="497BF427" w14:textId="77777777" w:rsidR="00DE67B8" w:rsidRDefault="008C268A">
          <w:pPr>
            <w:pStyle w:val="170"/>
            <w:numPr>
              <w:ilvl w:val="0"/>
              <w:numId w:val="103"/>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1983881524"/>
            <w:lock w:val="sdtLocked"/>
            <w:placeholder>
              <w:docPart w:val="GBC22222222222222222222222222222"/>
            </w:placeholder>
          </w:sdtPr>
          <w:sdtContent>
            <w:p w14:paraId="33524EE4"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77A948AE" w14:textId="77777777" w:rsidR="0078791F" w:rsidRDefault="0078791F" w:rsidP="0078791F">
      <w:pPr>
        <w:pStyle w:val="95"/>
      </w:pPr>
    </w:p>
    <w:sdt>
      <w:sdtPr>
        <w:rPr>
          <w:rFonts w:ascii="宋体" w:hAnsi="宋体" w:cs="宋体" w:hint="eastAsia"/>
          <w:b w:val="0"/>
          <w:bCs/>
          <w:kern w:val="0"/>
          <w:szCs w:val="24"/>
        </w:rPr>
        <w:alias w:val="模块:商誉减值准备"/>
        <w:tag w:val="_SEC_6fe538077d4746d4ba51a5610b4bd03b"/>
        <w:id w:val="-627929276"/>
        <w:lock w:val="sdtLocked"/>
        <w:placeholder>
          <w:docPart w:val="GBC22222222222222222222222222222"/>
        </w:placeholder>
      </w:sdtPr>
      <w:sdtEndPr>
        <w:rPr>
          <w:rFonts w:hint="default"/>
          <w:szCs w:val="21"/>
        </w:rPr>
      </w:sdtEndPr>
      <w:sdtContent>
        <w:p w14:paraId="345642D5" w14:textId="77777777" w:rsidR="00DE67B8" w:rsidRDefault="008C268A">
          <w:pPr>
            <w:pStyle w:val="170"/>
            <w:numPr>
              <w:ilvl w:val="0"/>
              <w:numId w:val="103"/>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606218791"/>
            <w:lock w:val="sdtLocked"/>
            <w:placeholder>
              <w:docPart w:val="GBC22222222222222222222222222222"/>
            </w:placeholder>
          </w:sdtPr>
          <w:sdtContent>
            <w:p w14:paraId="6C4EB686"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22BD2805" w14:textId="77777777" w:rsidR="0078791F" w:rsidRDefault="0078791F" w:rsidP="0078791F">
      <w:pPr>
        <w:pStyle w:val="95"/>
      </w:pPr>
    </w:p>
    <w:bookmarkStart w:id="199" w:name="_Hlk10535081" w:displacedByCustomXml="next"/>
    <w:bookmarkStart w:id="200" w:name="_Hlk10535094" w:displacedByCustomXml="next"/>
    <w:sdt>
      <w:sdtPr>
        <w:rPr>
          <w:rFonts w:ascii="宋体" w:hAnsi="宋体" w:cs="宋体" w:hint="eastAsia"/>
          <w:b w:val="0"/>
          <w:bCs/>
          <w:kern w:val="0"/>
          <w:szCs w:val="24"/>
        </w:rPr>
        <w:alias w:val="模块:商誉所在资产组或资产组组合的相关信息"/>
        <w:tag w:val="_SEC_d66ac36383ac40138e90a678094ff1a4"/>
        <w:id w:val="-1066874189"/>
        <w:lock w:val="sdtLocked"/>
        <w:placeholder>
          <w:docPart w:val="GBC22222222222222222222222222222"/>
        </w:placeholder>
      </w:sdtPr>
      <w:sdtEndPr>
        <w:rPr>
          <w:rFonts w:hint="default"/>
          <w:szCs w:val="21"/>
        </w:rPr>
      </w:sdtEndPr>
      <w:sdtContent>
        <w:p w14:paraId="4DB50CAD" w14:textId="77777777" w:rsidR="00DE67B8" w:rsidRDefault="008C268A">
          <w:pPr>
            <w:pStyle w:val="170"/>
            <w:numPr>
              <w:ilvl w:val="0"/>
              <w:numId w:val="103"/>
            </w:numPr>
            <w:tabs>
              <w:tab w:val="left" w:pos="588"/>
            </w:tabs>
            <w:rPr>
              <w:rFonts w:ascii="宋体" w:hAnsi="宋体"/>
            </w:rPr>
          </w:pPr>
          <w:r>
            <w:rPr>
              <w:rFonts w:ascii="宋体" w:hAnsi="宋体" w:hint="eastAsia"/>
            </w:rPr>
            <w:t>商誉所在资产组或资产组组合的相关信息</w:t>
          </w:r>
          <w:bookmarkEnd w:id="199"/>
        </w:p>
        <w:sdt>
          <w:sdtPr>
            <w:alias w:val="是否适用：商誉所在资产组或资产组组合的相关信息[双击切换]"/>
            <w:tag w:val="_GBC_a40a76b7512a45b79930a13f56d19c6d"/>
            <w:id w:val="1974558737"/>
            <w:lock w:val="sdtLocked"/>
            <w:placeholder>
              <w:docPart w:val="GBC22222222222222222222222222222"/>
            </w:placeholder>
          </w:sdtPr>
          <w:sdtContent>
            <w:p w14:paraId="35B41FEA"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p w14:paraId="5A393065" w14:textId="77777777" w:rsidR="00DE67B8" w:rsidRDefault="00000000">
          <w:pPr>
            <w:pStyle w:val="95"/>
          </w:pPr>
        </w:p>
      </w:sdtContent>
    </w:sdt>
    <w:bookmarkEnd w:id="200" w:displacedByCustomXml="prev"/>
    <w:sdt>
      <w:sdtPr>
        <w:rPr>
          <w:rFonts w:ascii="宋体" w:hAnsi="宋体" w:cs="宋体" w:hint="eastAsia"/>
          <w:b w:val="0"/>
          <w:bCs/>
          <w:kern w:val="0"/>
          <w:szCs w:val="24"/>
        </w:rPr>
        <w:alias w:val="模块:说明商誉减值测试过程、关键参数（例如预计未来现金流量现值时的..."/>
        <w:tag w:val="_SEC_6b753aafd7bf484f982e228cd4c0dde3"/>
        <w:id w:val="1815757192"/>
        <w:lock w:val="sdtLocked"/>
        <w:placeholder>
          <w:docPart w:val="GBC22222222222222222222222222222"/>
        </w:placeholder>
      </w:sdtPr>
      <w:sdtEndPr>
        <w:rPr>
          <w:rFonts w:hint="default"/>
          <w:szCs w:val="21"/>
        </w:rPr>
      </w:sdtEndPr>
      <w:sdtContent>
        <w:p w14:paraId="5F026B1B" w14:textId="77777777" w:rsidR="00DE67B8" w:rsidRDefault="008C268A">
          <w:pPr>
            <w:pStyle w:val="170"/>
            <w:numPr>
              <w:ilvl w:val="0"/>
              <w:numId w:val="103"/>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662540136"/>
            <w:lock w:val="sdtLocked"/>
            <w:placeholder>
              <w:docPart w:val="GBC22222222222222222222222222222"/>
            </w:placeholder>
          </w:sdtPr>
          <w:sdtContent>
            <w:p w14:paraId="7AD3D188"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2B1A4FBC" w14:textId="77777777" w:rsidR="00DE67B8" w:rsidRDefault="00DE67B8">
      <w:pPr>
        <w:pStyle w:val="95"/>
      </w:pPr>
    </w:p>
    <w:bookmarkStart w:id="201" w:name="_Hlk10535249" w:displacedByCustomXml="next"/>
    <w:bookmarkStart w:id="202" w:name="_Hlk10535258" w:displacedByCustomXml="next"/>
    <w:sdt>
      <w:sdtPr>
        <w:rPr>
          <w:rFonts w:ascii="宋体" w:hAnsi="宋体" w:cs="宋体" w:hint="eastAsia"/>
          <w:b w:val="0"/>
          <w:bCs/>
          <w:kern w:val="0"/>
          <w:szCs w:val="21"/>
        </w:rPr>
        <w:alias w:val="模块:商誉减值测试的影响"/>
        <w:tag w:val="_SEC_fd017e302f8c4189978aac3dc8581f09"/>
        <w:id w:val="1303973748"/>
        <w:lock w:val="sdtLocked"/>
        <w:placeholder>
          <w:docPart w:val="GBC22222222222222222222222222222"/>
        </w:placeholder>
      </w:sdtPr>
      <w:sdtEndPr>
        <w:rPr>
          <w:rFonts w:hint="default"/>
        </w:rPr>
      </w:sdtEndPr>
      <w:sdtContent>
        <w:p w14:paraId="2B71A68E" w14:textId="77777777" w:rsidR="00DE67B8" w:rsidRDefault="008C268A">
          <w:pPr>
            <w:pStyle w:val="170"/>
            <w:numPr>
              <w:ilvl w:val="0"/>
              <w:numId w:val="103"/>
            </w:numPr>
            <w:tabs>
              <w:tab w:val="left" w:pos="588"/>
            </w:tabs>
            <w:ind w:left="567" w:hanging="567"/>
            <w:rPr>
              <w:rFonts w:ascii="宋体" w:hAnsi="宋体"/>
              <w:szCs w:val="21"/>
            </w:rPr>
          </w:pPr>
          <w:r>
            <w:rPr>
              <w:rFonts w:ascii="宋体" w:hAnsi="宋体" w:hint="eastAsia"/>
              <w:szCs w:val="21"/>
            </w:rPr>
            <w:t>商誉减值测试的影响</w:t>
          </w:r>
          <w:bookmarkEnd w:id="201"/>
        </w:p>
        <w:sdt>
          <w:sdtPr>
            <w:alias w:val="是否适用：商誉减值测试的影响[双击切换]"/>
            <w:tag w:val="_GBC_24d2ea865aff4dda9d4cd3c8b1eb71cc"/>
            <w:id w:val="1251161215"/>
            <w:lock w:val="sdtLocked"/>
            <w:placeholder>
              <w:docPart w:val="GBC22222222222222222222222222222"/>
            </w:placeholder>
          </w:sdtPr>
          <w:sdtContent>
            <w:p w14:paraId="420F6576"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bookmarkEnd w:id="202" w:displacedByCustomXml="prev"/>
    <w:p w14:paraId="63B42B78" w14:textId="77777777" w:rsidR="00DE67B8" w:rsidRDefault="00DE67B8">
      <w:pPr>
        <w:pStyle w:val="95"/>
      </w:pPr>
    </w:p>
    <w:sdt>
      <w:sdtPr>
        <w:rPr>
          <w:rFonts w:hint="eastAsia"/>
        </w:rPr>
        <w:alias w:val="模块:其他说明"/>
        <w:tag w:val="_SEC_fd9f0a21b0c44e29ba84ddb7842fe32a"/>
        <w:id w:val="-180748769"/>
        <w:lock w:val="sdtLocked"/>
        <w:placeholder>
          <w:docPart w:val="GBC22222222222222222222222222222"/>
        </w:placeholder>
      </w:sdtPr>
      <w:sdtEndPr>
        <w:rPr>
          <w:rFonts w:hint="default"/>
        </w:rPr>
      </w:sdtEndPr>
      <w:sdtContent>
        <w:p w14:paraId="11F47F00" w14:textId="77777777" w:rsidR="00DE67B8" w:rsidRDefault="008C268A">
          <w:pPr>
            <w:pStyle w:val="95"/>
          </w:pPr>
          <w:r>
            <w:rPr>
              <w:rFonts w:hint="eastAsia"/>
            </w:rPr>
            <w:t>其他说明：</w:t>
          </w:r>
        </w:p>
        <w:sdt>
          <w:sdtPr>
            <w:alias w:val="是否适用：商誉其他需要说明的事项[双击切换]"/>
            <w:tag w:val="_GBC_6b2c2377a4a6486b9a4ba845bd2192f6"/>
            <w:id w:val="307521582"/>
            <w:lock w:val="sdtLocked"/>
            <w:placeholder>
              <w:docPart w:val="GBC22222222222222222222222222222"/>
            </w:placeholder>
          </w:sdtPr>
          <w:sdtContent>
            <w:p w14:paraId="6BB8E5C2" w14:textId="77777777" w:rsidR="00DE67B8" w:rsidRDefault="008C268A" w:rsidP="0078791F">
              <w:pPr>
                <w:pStyle w:val="95"/>
              </w:pPr>
              <w:r>
                <w:fldChar w:fldCharType="begin"/>
              </w:r>
              <w:r w:rsidR="0078791F">
                <w:instrText xml:space="preserve"> MACROBUTTON  SnrToggleCheckbox □适用 </w:instrText>
              </w:r>
              <w:r>
                <w:fldChar w:fldCharType="end"/>
              </w:r>
              <w:r>
                <w:fldChar w:fldCharType="begin"/>
              </w:r>
              <w:r w:rsidR="0078791F">
                <w:instrText xml:space="preserve"> MACROBUTTON  SnrToggleCheckbox √不适用 </w:instrText>
              </w:r>
              <w:r>
                <w:fldChar w:fldCharType="end"/>
              </w:r>
            </w:p>
          </w:sdtContent>
        </w:sdt>
      </w:sdtContent>
    </w:sdt>
    <w:p w14:paraId="2F533D9C" w14:textId="77777777" w:rsidR="00DE67B8" w:rsidRDefault="00DE67B8">
      <w:pPr>
        <w:snapToGrid w:val="0"/>
        <w:spacing w:line="240" w:lineRule="atLeast"/>
      </w:pPr>
    </w:p>
    <w:sdt>
      <w:sdtPr>
        <w:rPr>
          <w:rFonts w:ascii="宋体" w:hAnsi="宋体" w:cs="宋体" w:hint="eastAsia"/>
          <w:b w:val="0"/>
          <w:bCs w:val="0"/>
          <w:kern w:val="0"/>
          <w:szCs w:val="21"/>
        </w:rPr>
        <w:alias w:val="模块:长期待摊费用"/>
        <w:tag w:val="_GBC_c7f901dce89846cbbbab6c51c3213a6f"/>
        <w:id w:val="-486014417"/>
        <w:lock w:val="sdtLocked"/>
        <w:placeholder>
          <w:docPart w:val="GBC22222222222222222222222222222"/>
        </w:placeholder>
      </w:sdtPr>
      <w:sdtEndPr>
        <w:rPr>
          <w:rFonts w:cstheme="minorBidi" w:hint="default"/>
          <w:kern w:val="2"/>
        </w:rPr>
      </w:sdtEndPr>
      <w:sdtContent>
        <w:p w14:paraId="276F6683"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1458297201"/>
            <w:lock w:val="sdtLocked"/>
            <w:placeholder>
              <w:docPart w:val="GBC22222222222222222222222222222"/>
            </w:placeholder>
          </w:sdtPr>
          <w:sdtContent>
            <w:p w14:paraId="77BC6516"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7EF15C" w14:textId="6D58016E" w:rsidR="00DE67B8" w:rsidRDefault="008C268A">
          <w:pPr>
            <w:jc w:val="right"/>
          </w:pPr>
          <w:r>
            <w:rPr>
              <w:rFonts w:hint="eastAsia"/>
            </w:rPr>
            <w:t>单位：</w:t>
          </w:r>
          <w:sdt>
            <w:sdtPr>
              <w:rPr>
                <w:rFonts w:hint="eastAsia"/>
              </w:rPr>
              <w:alias w:val="单位：财务附注：长期待摊费用"/>
              <w:tag w:val="_GBC_aa74f67aac374e54a7768a8434ab0c08"/>
              <w:id w:val="10360091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长期待摊费用"/>
              <w:tag w:val="_GBC_767b9b701cf8425c9d588b0398c42e90"/>
              <w:id w:val="11063879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56"/>
            <w:gridCol w:w="1318"/>
            <w:gridCol w:w="1459"/>
            <w:gridCol w:w="1459"/>
            <w:gridCol w:w="1482"/>
            <w:gridCol w:w="1549"/>
          </w:tblGrid>
          <w:tr w:rsidR="00DE67B8" w14:paraId="3BE566D0" w14:textId="77777777" w:rsidTr="00832BDD">
            <w:sdt>
              <w:sdtPr>
                <w:tag w:val="_PLD_20e665ce568e49a5aa1c687384d611b3"/>
                <w:id w:val="-495954114"/>
                <w:lock w:val="sdtLocked"/>
              </w:sdtPr>
              <w:sdtContent>
                <w:tc>
                  <w:tcPr>
                    <w:tcW w:w="881" w:type="pct"/>
                    <w:shd w:val="clear" w:color="auto" w:fill="auto"/>
                    <w:vAlign w:val="center"/>
                  </w:tcPr>
                  <w:p w14:paraId="4DFE0D58" w14:textId="77777777" w:rsidR="00DE67B8" w:rsidRDefault="008C268A">
                    <w:pPr>
                      <w:jc w:val="center"/>
                    </w:pPr>
                    <w:r>
                      <w:rPr>
                        <w:rFonts w:hint="eastAsia"/>
                      </w:rPr>
                      <w:t>项目</w:t>
                    </w:r>
                  </w:p>
                </w:tc>
              </w:sdtContent>
            </w:sdt>
            <w:sdt>
              <w:sdtPr>
                <w:tag w:val="_PLD_e3597a5d560b48d59d41cd3dc72b1a3a"/>
                <w:id w:val="1198669432"/>
                <w:lock w:val="sdtLocked"/>
              </w:sdtPr>
              <w:sdtContent>
                <w:tc>
                  <w:tcPr>
                    <w:tcW w:w="747" w:type="pct"/>
                    <w:shd w:val="clear" w:color="auto" w:fill="auto"/>
                    <w:vAlign w:val="center"/>
                  </w:tcPr>
                  <w:p w14:paraId="2652C848" w14:textId="77777777" w:rsidR="00DE67B8" w:rsidRDefault="008C268A">
                    <w:pPr>
                      <w:jc w:val="center"/>
                    </w:pPr>
                    <w:r>
                      <w:rPr>
                        <w:rFonts w:hint="eastAsia"/>
                      </w:rPr>
                      <w:t>期初余额</w:t>
                    </w:r>
                  </w:p>
                </w:tc>
              </w:sdtContent>
            </w:sdt>
            <w:sdt>
              <w:sdtPr>
                <w:tag w:val="_PLD_2edffaf8b24b489e97f2d4a6a5ec5711"/>
                <w:id w:val="-432603559"/>
                <w:lock w:val="sdtLocked"/>
              </w:sdtPr>
              <w:sdtContent>
                <w:tc>
                  <w:tcPr>
                    <w:tcW w:w="827" w:type="pct"/>
                    <w:shd w:val="clear" w:color="auto" w:fill="auto"/>
                    <w:vAlign w:val="center"/>
                  </w:tcPr>
                  <w:p w14:paraId="50DA276E" w14:textId="77777777" w:rsidR="00DE67B8" w:rsidRDefault="008C268A">
                    <w:pPr>
                      <w:jc w:val="center"/>
                    </w:pPr>
                    <w:r>
                      <w:rPr>
                        <w:rFonts w:hint="eastAsia"/>
                      </w:rPr>
                      <w:t>本期增加金额</w:t>
                    </w:r>
                  </w:p>
                </w:tc>
              </w:sdtContent>
            </w:sdt>
            <w:sdt>
              <w:sdtPr>
                <w:tag w:val="_PLD_f6bc6a07519e4f6cab5889776aa0ecbd"/>
                <w:id w:val="-110982246"/>
                <w:lock w:val="sdtLocked"/>
              </w:sdtPr>
              <w:sdtContent>
                <w:tc>
                  <w:tcPr>
                    <w:tcW w:w="827" w:type="pct"/>
                    <w:shd w:val="clear" w:color="auto" w:fill="auto"/>
                    <w:vAlign w:val="center"/>
                  </w:tcPr>
                  <w:p w14:paraId="5C27866B" w14:textId="77777777" w:rsidR="00DE67B8" w:rsidRDefault="008C268A">
                    <w:pPr>
                      <w:jc w:val="center"/>
                    </w:pPr>
                    <w:r>
                      <w:rPr>
                        <w:rFonts w:hint="eastAsia"/>
                      </w:rPr>
                      <w:t>本期摊销金额</w:t>
                    </w:r>
                  </w:p>
                </w:tc>
              </w:sdtContent>
            </w:sdt>
            <w:sdt>
              <w:sdtPr>
                <w:tag w:val="_PLD_f987bb682c974016898d37b474ce35c6"/>
                <w:id w:val="-196704173"/>
                <w:lock w:val="sdtLocked"/>
              </w:sdtPr>
              <w:sdtContent>
                <w:tc>
                  <w:tcPr>
                    <w:tcW w:w="840" w:type="pct"/>
                    <w:shd w:val="clear" w:color="auto" w:fill="auto"/>
                    <w:vAlign w:val="center"/>
                  </w:tcPr>
                  <w:p w14:paraId="735CA071" w14:textId="77777777" w:rsidR="00DE67B8" w:rsidRDefault="008C268A">
                    <w:pPr>
                      <w:jc w:val="center"/>
                    </w:pPr>
                    <w:r>
                      <w:rPr>
                        <w:rFonts w:hint="eastAsia"/>
                      </w:rPr>
                      <w:t>其他减少金额</w:t>
                    </w:r>
                  </w:p>
                </w:tc>
              </w:sdtContent>
            </w:sdt>
            <w:sdt>
              <w:sdtPr>
                <w:tag w:val="_PLD_dab738986fbc4bd7b942faf77cb39605"/>
                <w:id w:val="989682315"/>
                <w:lock w:val="sdtLocked"/>
              </w:sdtPr>
              <w:sdtContent>
                <w:tc>
                  <w:tcPr>
                    <w:tcW w:w="878" w:type="pct"/>
                    <w:shd w:val="clear" w:color="auto" w:fill="auto"/>
                    <w:vAlign w:val="center"/>
                  </w:tcPr>
                  <w:p w14:paraId="43840CA1" w14:textId="77777777" w:rsidR="00DE67B8" w:rsidRDefault="008C268A">
                    <w:pPr>
                      <w:jc w:val="center"/>
                    </w:pPr>
                    <w:r>
                      <w:rPr>
                        <w:rFonts w:hint="eastAsia"/>
                      </w:rPr>
                      <w:t>期末余额</w:t>
                    </w:r>
                  </w:p>
                </w:tc>
              </w:sdtContent>
            </w:sdt>
          </w:tr>
          <w:sdt>
            <w:sdtPr>
              <w:rPr>
                <w:rFonts w:hint="eastAsia"/>
              </w:rPr>
              <w:alias w:val="长期待摊费用明细"/>
              <w:tag w:val="_GBC_68b20aeabd8c4ce8bf5df712206206af"/>
              <w:id w:val="-291825609"/>
              <w:lock w:val="sdtLocked"/>
              <w:placeholder>
                <w:docPart w:val="GBC11111111111111111111111111111"/>
              </w:placeholder>
            </w:sdtPr>
            <w:sdtEndPr>
              <w:rPr>
                <w:rFonts w:ascii="Arial Narrow" w:hAnsi="Arial Narrow" w:hint="default"/>
              </w:rPr>
            </w:sdtEndPr>
            <w:sdtContent>
              <w:tr w:rsidR="00DE67B8" w14:paraId="28DCC975" w14:textId="77777777" w:rsidTr="00832BDD">
                <w:tc>
                  <w:tcPr>
                    <w:tcW w:w="881" w:type="pct"/>
                    <w:shd w:val="clear" w:color="auto" w:fill="auto"/>
                  </w:tcPr>
                  <w:p w14:paraId="6AA609BC" w14:textId="77777777" w:rsidR="00B5366E" w:rsidRPr="005B0D9B" w:rsidRDefault="00045753" w:rsidP="00B5366E">
                    <w:pPr>
                      <w:pStyle w:val="95"/>
                    </w:pPr>
                    <w:r w:rsidRPr="005B0D9B">
                      <w:t>旅游设施费</w:t>
                    </w:r>
                  </w:p>
                </w:tc>
                <w:tc>
                  <w:tcPr>
                    <w:tcW w:w="747" w:type="pct"/>
                    <w:shd w:val="clear" w:color="auto" w:fill="auto"/>
                  </w:tcPr>
                  <w:p w14:paraId="7ED058C5" w14:textId="77777777" w:rsidR="00DE67B8" w:rsidRPr="00832BDD" w:rsidRDefault="00DE67B8">
                    <w:pPr>
                      <w:jc w:val="right"/>
                      <w:rPr>
                        <w:rFonts w:ascii="Arial Narrow" w:hAnsi="Arial Narrow"/>
                      </w:rPr>
                    </w:pPr>
                    <w:r w:rsidRPr="00832BDD">
                      <w:rPr>
                        <w:rFonts w:ascii="Arial Narrow" w:hAnsi="Arial Narrow"/>
                      </w:rPr>
                      <w:t>125,145,963.56</w:t>
                    </w:r>
                  </w:p>
                </w:tc>
                <w:tc>
                  <w:tcPr>
                    <w:tcW w:w="827" w:type="pct"/>
                    <w:shd w:val="clear" w:color="auto" w:fill="auto"/>
                  </w:tcPr>
                  <w:p w14:paraId="19EA77DA" w14:textId="77777777" w:rsidR="00DE67B8" w:rsidRPr="00832BDD" w:rsidRDefault="00B5366E">
                    <w:pPr>
                      <w:jc w:val="right"/>
                      <w:rPr>
                        <w:rFonts w:ascii="Arial Narrow" w:hAnsi="Arial Narrow"/>
                      </w:rPr>
                    </w:pPr>
                    <w:r w:rsidRPr="00832BDD">
                      <w:rPr>
                        <w:rFonts w:ascii="Arial Narrow" w:hAnsi="Arial Narrow"/>
                      </w:rPr>
                      <w:t>32,803.67</w:t>
                    </w:r>
                  </w:p>
                </w:tc>
                <w:tc>
                  <w:tcPr>
                    <w:tcW w:w="827" w:type="pct"/>
                    <w:shd w:val="clear" w:color="auto" w:fill="auto"/>
                  </w:tcPr>
                  <w:p w14:paraId="5304AA74" w14:textId="77777777" w:rsidR="00DE67B8" w:rsidRPr="00832BDD" w:rsidRDefault="00B5366E">
                    <w:pPr>
                      <w:jc w:val="right"/>
                      <w:rPr>
                        <w:rFonts w:ascii="Arial Narrow" w:hAnsi="Arial Narrow"/>
                      </w:rPr>
                    </w:pPr>
                    <w:r w:rsidRPr="00832BDD">
                      <w:rPr>
                        <w:rFonts w:ascii="Arial Narrow" w:hAnsi="Arial Narrow"/>
                      </w:rPr>
                      <w:t>7,974,877.68</w:t>
                    </w:r>
                  </w:p>
                </w:tc>
                <w:tc>
                  <w:tcPr>
                    <w:tcW w:w="840" w:type="pct"/>
                    <w:shd w:val="clear" w:color="auto" w:fill="auto"/>
                  </w:tcPr>
                  <w:p w14:paraId="750C102F" w14:textId="77777777" w:rsidR="00DE67B8" w:rsidRPr="00832BDD" w:rsidRDefault="00DE67B8">
                    <w:pPr>
                      <w:jc w:val="right"/>
                      <w:rPr>
                        <w:rFonts w:ascii="Arial Narrow" w:hAnsi="Arial Narrow"/>
                      </w:rPr>
                    </w:pPr>
                  </w:p>
                </w:tc>
                <w:tc>
                  <w:tcPr>
                    <w:tcW w:w="878" w:type="pct"/>
                    <w:shd w:val="clear" w:color="auto" w:fill="auto"/>
                  </w:tcPr>
                  <w:p w14:paraId="6AD5D86D" w14:textId="77777777" w:rsidR="00DE67B8" w:rsidRPr="00832BDD" w:rsidRDefault="00B5366E">
                    <w:pPr>
                      <w:jc w:val="right"/>
                      <w:rPr>
                        <w:rFonts w:ascii="Arial Narrow" w:hAnsi="Arial Narrow"/>
                      </w:rPr>
                    </w:pPr>
                    <w:r w:rsidRPr="00832BDD">
                      <w:rPr>
                        <w:rFonts w:ascii="Arial Narrow" w:hAnsi="Arial Narrow"/>
                      </w:rPr>
                      <w:t>117,203,889.55</w:t>
                    </w:r>
                  </w:p>
                </w:tc>
              </w:tr>
            </w:sdtContent>
          </w:sdt>
          <w:sdt>
            <w:sdtPr>
              <w:rPr>
                <w:rFonts w:hint="eastAsia"/>
              </w:rPr>
              <w:alias w:val="长期待摊费用明细"/>
              <w:tag w:val="_GBC_68b20aeabd8c4ce8bf5df712206206af"/>
              <w:id w:val="928087049"/>
              <w:lock w:val="sdtLocked"/>
              <w:placeholder>
                <w:docPart w:val="GBC11111111111111111111111111111"/>
              </w:placeholder>
            </w:sdtPr>
            <w:sdtEndPr>
              <w:rPr>
                <w:rFonts w:ascii="Arial Narrow" w:hAnsi="Arial Narrow" w:hint="default"/>
              </w:rPr>
            </w:sdtEndPr>
            <w:sdtContent>
              <w:tr w:rsidR="00DE67B8" w14:paraId="25D56D57" w14:textId="77777777" w:rsidTr="00832BDD">
                <w:tc>
                  <w:tcPr>
                    <w:tcW w:w="881" w:type="pct"/>
                    <w:shd w:val="clear" w:color="auto" w:fill="auto"/>
                  </w:tcPr>
                  <w:p w14:paraId="39294AB9" w14:textId="77777777" w:rsidR="00B5366E" w:rsidRPr="005B0D9B" w:rsidRDefault="00045753" w:rsidP="00B5366E">
                    <w:pPr>
                      <w:pStyle w:val="95"/>
                    </w:pPr>
                    <w:r w:rsidRPr="005B0D9B">
                      <w:t>销售配套费</w:t>
                    </w:r>
                  </w:p>
                </w:tc>
                <w:tc>
                  <w:tcPr>
                    <w:tcW w:w="747" w:type="pct"/>
                    <w:shd w:val="clear" w:color="auto" w:fill="auto"/>
                  </w:tcPr>
                  <w:p w14:paraId="00245E0C" w14:textId="77777777" w:rsidR="00DE67B8" w:rsidRPr="00832BDD" w:rsidRDefault="00DE67B8">
                    <w:pPr>
                      <w:jc w:val="right"/>
                      <w:rPr>
                        <w:rFonts w:ascii="Arial Narrow" w:hAnsi="Arial Narrow"/>
                      </w:rPr>
                    </w:pPr>
                    <w:r w:rsidRPr="00832BDD">
                      <w:rPr>
                        <w:rFonts w:ascii="Arial Narrow" w:hAnsi="Arial Narrow"/>
                      </w:rPr>
                      <w:t>11,072,590.95</w:t>
                    </w:r>
                  </w:p>
                </w:tc>
                <w:tc>
                  <w:tcPr>
                    <w:tcW w:w="827" w:type="pct"/>
                    <w:shd w:val="clear" w:color="auto" w:fill="auto"/>
                  </w:tcPr>
                  <w:p w14:paraId="0E38A6BD" w14:textId="77777777" w:rsidR="00DE67B8" w:rsidRPr="00832BDD" w:rsidRDefault="00DE67B8">
                    <w:pPr>
                      <w:jc w:val="right"/>
                      <w:rPr>
                        <w:rFonts w:ascii="Arial Narrow" w:hAnsi="Arial Narrow"/>
                      </w:rPr>
                    </w:pPr>
                  </w:p>
                </w:tc>
                <w:tc>
                  <w:tcPr>
                    <w:tcW w:w="827" w:type="pct"/>
                    <w:shd w:val="clear" w:color="auto" w:fill="auto"/>
                  </w:tcPr>
                  <w:p w14:paraId="2E6152DD" w14:textId="77777777" w:rsidR="00DE67B8" w:rsidRPr="00832BDD" w:rsidRDefault="00B5366E">
                    <w:pPr>
                      <w:jc w:val="right"/>
                      <w:rPr>
                        <w:rFonts w:ascii="Arial Narrow" w:hAnsi="Arial Narrow"/>
                      </w:rPr>
                    </w:pPr>
                    <w:r w:rsidRPr="00832BDD">
                      <w:rPr>
                        <w:rFonts w:ascii="Arial Narrow" w:hAnsi="Arial Narrow"/>
                      </w:rPr>
                      <w:t>1,309,993.65</w:t>
                    </w:r>
                  </w:p>
                </w:tc>
                <w:tc>
                  <w:tcPr>
                    <w:tcW w:w="840" w:type="pct"/>
                    <w:shd w:val="clear" w:color="auto" w:fill="auto"/>
                  </w:tcPr>
                  <w:p w14:paraId="66B4C4F3" w14:textId="77777777" w:rsidR="00DE67B8" w:rsidRPr="00832BDD" w:rsidRDefault="00DE67B8">
                    <w:pPr>
                      <w:jc w:val="right"/>
                      <w:rPr>
                        <w:rFonts w:ascii="Arial Narrow" w:hAnsi="Arial Narrow"/>
                      </w:rPr>
                    </w:pPr>
                  </w:p>
                </w:tc>
                <w:tc>
                  <w:tcPr>
                    <w:tcW w:w="878" w:type="pct"/>
                    <w:shd w:val="clear" w:color="auto" w:fill="auto"/>
                  </w:tcPr>
                  <w:p w14:paraId="3FF49A6F" w14:textId="77777777" w:rsidR="00DE67B8" w:rsidRPr="00832BDD" w:rsidRDefault="00B5366E">
                    <w:pPr>
                      <w:jc w:val="right"/>
                      <w:rPr>
                        <w:rFonts w:ascii="Arial Narrow" w:hAnsi="Arial Narrow"/>
                      </w:rPr>
                    </w:pPr>
                    <w:r w:rsidRPr="00832BDD">
                      <w:rPr>
                        <w:rFonts w:ascii="Arial Narrow" w:hAnsi="Arial Narrow"/>
                      </w:rPr>
                      <w:t>9,762,597.30</w:t>
                    </w:r>
                  </w:p>
                </w:tc>
              </w:tr>
            </w:sdtContent>
          </w:sdt>
          <w:sdt>
            <w:sdtPr>
              <w:rPr>
                <w:rFonts w:hint="eastAsia"/>
              </w:rPr>
              <w:alias w:val="长期待摊费用明细"/>
              <w:tag w:val="_GBC_68b20aeabd8c4ce8bf5df712206206af"/>
              <w:id w:val="-1375694995"/>
              <w:lock w:val="sdtLocked"/>
              <w:placeholder>
                <w:docPart w:val="GBC11111111111111111111111111111"/>
              </w:placeholder>
            </w:sdtPr>
            <w:sdtEndPr>
              <w:rPr>
                <w:rFonts w:ascii="Arial Narrow" w:hAnsi="Arial Narrow" w:hint="default"/>
              </w:rPr>
            </w:sdtEndPr>
            <w:sdtContent>
              <w:tr w:rsidR="00DE67B8" w14:paraId="66C4BEB2" w14:textId="77777777" w:rsidTr="00832BDD">
                <w:tc>
                  <w:tcPr>
                    <w:tcW w:w="881" w:type="pct"/>
                    <w:shd w:val="clear" w:color="auto" w:fill="auto"/>
                  </w:tcPr>
                  <w:p w14:paraId="07D0745B" w14:textId="77777777" w:rsidR="00B5366E" w:rsidRPr="005B0D9B" w:rsidRDefault="00045753" w:rsidP="00B5366E">
                    <w:pPr>
                      <w:pStyle w:val="95"/>
                    </w:pPr>
                    <w:r w:rsidRPr="00832BDD">
                      <w:rPr>
                        <w:sz w:val="18"/>
                        <w:szCs w:val="18"/>
                      </w:rPr>
                      <w:t>售楼处样板间装修</w:t>
                    </w:r>
                  </w:p>
                </w:tc>
                <w:tc>
                  <w:tcPr>
                    <w:tcW w:w="747" w:type="pct"/>
                    <w:shd w:val="clear" w:color="auto" w:fill="auto"/>
                  </w:tcPr>
                  <w:p w14:paraId="630C810D" w14:textId="77777777" w:rsidR="00DE67B8" w:rsidRPr="00832BDD" w:rsidRDefault="00DE67B8">
                    <w:pPr>
                      <w:jc w:val="right"/>
                      <w:rPr>
                        <w:rFonts w:ascii="Arial Narrow" w:hAnsi="Arial Narrow"/>
                      </w:rPr>
                    </w:pPr>
                    <w:r w:rsidRPr="00832BDD">
                      <w:rPr>
                        <w:rFonts w:ascii="Arial Narrow" w:hAnsi="Arial Narrow"/>
                      </w:rPr>
                      <w:t>1,514,336.52</w:t>
                    </w:r>
                  </w:p>
                </w:tc>
                <w:tc>
                  <w:tcPr>
                    <w:tcW w:w="827" w:type="pct"/>
                    <w:shd w:val="clear" w:color="auto" w:fill="auto"/>
                  </w:tcPr>
                  <w:p w14:paraId="71BFC030" w14:textId="77777777" w:rsidR="00DE67B8" w:rsidRPr="00832BDD" w:rsidRDefault="00DE67B8">
                    <w:pPr>
                      <w:jc w:val="right"/>
                      <w:rPr>
                        <w:rFonts w:ascii="Arial Narrow" w:hAnsi="Arial Narrow"/>
                      </w:rPr>
                    </w:pPr>
                  </w:p>
                </w:tc>
                <w:tc>
                  <w:tcPr>
                    <w:tcW w:w="827" w:type="pct"/>
                    <w:shd w:val="clear" w:color="auto" w:fill="auto"/>
                  </w:tcPr>
                  <w:p w14:paraId="643CE3ED" w14:textId="77777777" w:rsidR="00DE67B8" w:rsidRPr="00832BDD" w:rsidRDefault="00B5366E">
                    <w:pPr>
                      <w:jc w:val="right"/>
                      <w:rPr>
                        <w:rFonts w:ascii="Arial Narrow" w:hAnsi="Arial Narrow"/>
                      </w:rPr>
                    </w:pPr>
                    <w:r w:rsidRPr="00832BDD">
                      <w:rPr>
                        <w:rFonts w:ascii="Arial Narrow" w:hAnsi="Arial Narrow"/>
                      </w:rPr>
                      <w:t>118,890.84</w:t>
                    </w:r>
                  </w:p>
                </w:tc>
                <w:tc>
                  <w:tcPr>
                    <w:tcW w:w="840" w:type="pct"/>
                    <w:shd w:val="clear" w:color="auto" w:fill="auto"/>
                  </w:tcPr>
                  <w:p w14:paraId="0F00E9EB" w14:textId="77777777" w:rsidR="00DE67B8" w:rsidRPr="00832BDD" w:rsidRDefault="00DE67B8">
                    <w:pPr>
                      <w:jc w:val="right"/>
                      <w:rPr>
                        <w:rFonts w:ascii="Arial Narrow" w:hAnsi="Arial Narrow"/>
                      </w:rPr>
                    </w:pPr>
                  </w:p>
                </w:tc>
                <w:tc>
                  <w:tcPr>
                    <w:tcW w:w="878" w:type="pct"/>
                    <w:shd w:val="clear" w:color="auto" w:fill="auto"/>
                  </w:tcPr>
                  <w:p w14:paraId="311AA8A6" w14:textId="77777777" w:rsidR="00DE67B8" w:rsidRPr="00832BDD" w:rsidRDefault="00B5366E">
                    <w:pPr>
                      <w:jc w:val="right"/>
                      <w:rPr>
                        <w:rFonts w:ascii="Arial Narrow" w:hAnsi="Arial Narrow"/>
                      </w:rPr>
                    </w:pPr>
                    <w:r w:rsidRPr="00832BDD">
                      <w:rPr>
                        <w:rFonts w:ascii="Arial Narrow" w:hAnsi="Arial Narrow"/>
                      </w:rPr>
                      <w:t>1,395,445.68</w:t>
                    </w:r>
                  </w:p>
                </w:tc>
              </w:tr>
            </w:sdtContent>
          </w:sdt>
          <w:sdt>
            <w:sdtPr>
              <w:rPr>
                <w:rFonts w:hint="eastAsia"/>
              </w:rPr>
              <w:alias w:val="长期待摊费用明细"/>
              <w:tag w:val="_GBC_68b20aeabd8c4ce8bf5df712206206af"/>
              <w:id w:val="-1612812310"/>
              <w:lock w:val="sdtLocked"/>
              <w:placeholder>
                <w:docPart w:val="GBC11111111111111111111111111111"/>
              </w:placeholder>
            </w:sdtPr>
            <w:sdtEndPr>
              <w:rPr>
                <w:rFonts w:ascii="Arial Narrow" w:hAnsi="Arial Narrow" w:hint="default"/>
              </w:rPr>
            </w:sdtEndPr>
            <w:sdtContent>
              <w:tr w:rsidR="00DE67B8" w14:paraId="02AC72FB" w14:textId="77777777" w:rsidTr="00832BDD">
                <w:tc>
                  <w:tcPr>
                    <w:tcW w:w="881" w:type="pct"/>
                    <w:shd w:val="clear" w:color="auto" w:fill="auto"/>
                  </w:tcPr>
                  <w:p w14:paraId="24D49D10" w14:textId="77777777" w:rsidR="00B5366E" w:rsidRPr="005B0D9B" w:rsidRDefault="00045753" w:rsidP="00B5366E">
                    <w:pPr>
                      <w:pStyle w:val="95"/>
                    </w:pPr>
                    <w:r w:rsidRPr="005B0D9B">
                      <w:t>办公室装修费</w:t>
                    </w:r>
                  </w:p>
                </w:tc>
                <w:tc>
                  <w:tcPr>
                    <w:tcW w:w="747" w:type="pct"/>
                    <w:shd w:val="clear" w:color="auto" w:fill="auto"/>
                  </w:tcPr>
                  <w:p w14:paraId="0B9A45F5" w14:textId="77777777" w:rsidR="00DE67B8" w:rsidRPr="00832BDD" w:rsidRDefault="00DE67B8">
                    <w:pPr>
                      <w:jc w:val="right"/>
                      <w:rPr>
                        <w:rFonts w:ascii="Arial Narrow" w:hAnsi="Arial Narrow"/>
                      </w:rPr>
                    </w:pPr>
                    <w:r w:rsidRPr="00832BDD">
                      <w:rPr>
                        <w:rFonts w:ascii="Arial Narrow" w:hAnsi="Arial Narrow"/>
                      </w:rPr>
                      <w:t>10,995,979.47</w:t>
                    </w:r>
                  </w:p>
                </w:tc>
                <w:tc>
                  <w:tcPr>
                    <w:tcW w:w="827" w:type="pct"/>
                    <w:shd w:val="clear" w:color="auto" w:fill="auto"/>
                  </w:tcPr>
                  <w:p w14:paraId="387A84FF" w14:textId="77777777" w:rsidR="00DE67B8" w:rsidRPr="00832BDD" w:rsidRDefault="00B5366E">
                    <w:pPr>
                      <w:jc w:val="right"/>
                      <w:rPr>
                        <w:rFonts w:ascii="Arial Narrow" w:hAnsi="Arial Narrow"/>
                      </w:rPr>
                    </w:pPr>
                    <w:r w:rsidRPr="00832BDD">
                      <w:rPr>
                        <w:rFonts w:ascii="Arial Narrow" w:hAnsi="Arial Narrow"/>
                      </w:rPr>
                      <w:t>2,371,102.46</w:t>
                    </w:r>
                  </w:p>
                </w:tc>
                <w:tc>
                  <w:tcPr>
                    <w:tcW w:w="827" w:type="pct"/>
                    <w:shd w:val="clear" w:color="auto" w:fill="auto"/>
                  </w:tcPr>
                  <w:p w14:paraId="4F4CFEEE" w14:textId="77777777" w:rsidR="00DE67B8" w:rsidRPr="00832BDD" w:rsidRDefault="00B5366E">
                    <w:pPr>
                      <w:jc w:val="right"/>
                      <w:rPr>
                        <w:rFonts w:ascii="Arial Narrow" w:hAnsi="Arial Narrow"/>
                      </w:rPr>
                    </w:pPr>
                    <w:r w:rsidRPr="00832BDD">
                      <w:rPr>
                        <w:rFonts w:ascii="Arial Narrow" w:hAnsi="Arial Narrow"/>
                      </w:rPr>
                      <w:t>3,956,185.72</w:t>
                    </w:r>
                  </w:p>
                </w:tc>
                <w:tc>
                  <w:tcPr>
                    <w:tcW w:w="840" w:type="pct"/>
                    <w:shd w:val="clear" w:color="auto" w:fill="auto"/>
                  </w:tcPr>
                  <w:p w14:paraId="57DCD790" w14:textId="77777777" w:rsidR="00DE67B8" w:rsidRPr="00832BDD" w:rsidRDefault="00DE67B8">
                    <w:pPr>
                      <w:jc w:val="right"/>
                      <w:rPr>
                        <w:rFonts w:ascii="Arial Narrow" w:hAnsi="Arial Narrow"/>
                      </w:rPr>
                    </w:pPr>
                  </w:p>
                </w:tc>
                <w:tc>
                  <w:tcPr>
                    <w:tcW w:w="878" w:type="pct"/>
                    <w:shd w:val="clear" w:color="auto" w:fill="auto"/>
                  </w:tcPr>
                  <w:p w14:paraId="4E4686C1" w14:textId="77777777" w:rsidR="00DE67B8" w:rsidRPr="00832BDD" w:rsidRDefault="00B5366E">
                    <w:pPr>
                      <w:jc w:val="right"/>
                      <w:rPr>
                        <w:rFonts w:ascii="Arial Narrow" w:hAnsi="Arial Narrow"/>
                      </w:rPr>
                    </w:pPr>
                    <w:r w:rsidRPr="00832BDD">
                      <w:rPr>
                        <w:rFonts w:ascii="Arial Narrow" w:hAnsi="Arial Narrow"/>
                      </w:rPr>
                      <w:t>9,410,896.21</w:t>
                    </w:r>
                  </w:p>
                </w:tc>
              </w:tr>
            </w:sdtContent>
          </w:sdt>
          <w:sdt>
            <w:sdtPr>
              <w:rPr>
                <w:rFonts w:hint="eastAsia"/>
              </w:rPr>
              <w:alias w:val="长期待摊费用明细"/>
              <w:tag w:val="_GBC_68b20aeabd8c4ce8bf5df712206206af"/>
              <w:id w:val="-1360276063"/>
              <w:lock w:val="sdtLocked"/>
              <w:placeholder>
                <w:docPart w:val="GBC11111111111111111111111111111"/>
              </w:placeholder>
            </w:sdtPr>
            <w:sdtEndPr>
              <w:rPr>
                <w:rFonts w:ascii="Arial Narrow" w:hAnsi="Arial Narrow" w:hint="default"/>
              </w:rPr>
            </w:sdtEndPr>
            <w:sdtContent>
              <w:tr w:rsidR="00DE67B8" w14:paraId="6FD384FF" w14:textId="77777777" w:rsidTr="00832BDD">
                <w:tc>
                  <w:tcPr>
                    <w:tcW w:w="881" w:type="pct"/>
                    <w:shd w:val="clear" w:color="auto" w:fill="auto"/>
                  </w:tcPr>
                  <w:p w14:paraId="2CC3CAFF" w14:textId="77777777" w:rsidR="00B5366E" w:rsidRPr="005B0D9B" w:rsidRDefault="00045753" w:rsidP="00B5366E">
                    <w:pPr>
                      <w:pStyle w:val="95"/>
                    </w:pPr>
                    <w:r w:rsidRPr="00832BDD">
                      <w:rPr>
                        <w:sz w:val="18"/>
                        <w:szCs w:val="18"/>
                      </w:rPr>
                      <w:t>租赁代理服务费</w:t>
                    </w:r>
                  </w:p>
                </w:tc>
                <w:tc>
                  <w:tcPr>
                    <w:tcW w:w="747" w:type="pct"/>
                    <w:shd w:val="clear" w:color="auto" w:fill="auto"/>
                  </w:tcPr>
                  <w:p w14:paraId="6E4F5AE0" w14:textId="77777777" w:rsidR="00DE67B8" w:rsidRPr="00832BDD" w:rsidRDefault="00DE67B8">
                    <w:pPr>
                      <w:jc w:val="right"/>
                      <w:rPr>
                        <w:rFonts w:ascii="Arial Narrow" w:hAnsi="Arial Narrow"/>
                      </w:rPr>
                    </w:pPr>
                    <w:r w:rsidRPr="00832BDD">
                      <w:rPr>
                        <w:rFonts w:ascii="Arial Narrow" w:hAnsi="Arial Narrow"/>
                      </w:rPr>
                      <w:t>17,481,271.97</w:t>
                    </w:r>
                  </w:p>
                </w:tc>
                <w:tc>
                  <w:tcPr>
                    <w:tcW w:w="827" w:type="pct"/>
                    <w:shd w:val="clear" w:color="auto" w:fill="auto"/>
                  </w:tcPr>
                  <w:p w14:paraId="755E23BB" w14:textId="77777777" w:rsidR="00DE67B8" w:rsidRPr="00832BDD" w:rsidRDefault="00B5366E">
                    <w:pPr>
                      <w:jc w:val="right"/>
                      <w:rPr>
                        <w:rFonts w:ascii="Arial Narrow" w:hAnsi="Arial Narrow"/>
                      </w:rPr>
                    </w:pPr>
                    <w:r w:rsidRPr="00832BDD">
                      <w:rPr>
                        <w:rFonts w:ascii="Arial Narrow" w:hAnsi="Arial Narrow"/>
                      </w:rPr>
                      <w:t>5,490,873.37</w:t>
                    </w:r>
                  </w:p>
                </w:tc>
                <w:tc>
                  <w:tcPr>
                    <w:tcW w:w="827" w:type="pct"/>
                    <w:shd w:val="clear" w:color="auto" w:fill="auto"/>
                  </w:tcPr>
                  <w:p w14:paraId="378DAD8D" w14:textId="77777777" w:rsidR="00DE67B8" w:rsidRPr="00832BDD" w:rsidRDefault="00B5366E">
                    <w:pPr>
                      <w:jc w:val="right"/>
                      <w:rPr>
                        <w:rFonts w:ascii="Arial Narrow" w:hAnsi="Arial Narrow"/>
                      </w:rPr>
                    </w:pPr>
                    <w:r w:rsidRPr="00832BDD">
                      <w:rPr>
                        <w:rFonts w:ascii="Arial Narrow" w:hAnsi="Arial Narrow"/>
                      </w:rPr>
                      <w:t>3,425,156.77</w:t>
                    </w:r>
                  </w:p>
                </w:tc>
                <w:tc>
                  <w:tcPr>
                    <w:tcW w:w="840" w:type="pct"/>
                    <w:shd w:val="clear" w:color="auto" w:fill="auto"/>
                  </w:tcPr>
                  <w:p w14:paraId="5147D45C" w14:textId="77777777" w:rsidR="00DE67B8" w:rsidRPr="00832BDD" w:rsidRDefault="00DE67B8">
                    <w:pPr>
                      <w:jc w:val="right"/>
                      <w:rPr>
                        <w:rFonts w:ascii="Arial Narrow" w:hAnsi="Arial Narrow"/>
                      </w:rPr>
                    </w:pPr>
                  </w:p>
                </w:tc>
                <w:tc>
                  <w:tcPr>
                    <w:tcW w:w="878" w:type="pct"/>
                    <w:shd w:val="clear" w:color="auto" w:fill="auto"/>
                  </w:tcPr>
                  <w:p w14:paraId="4BAABAF7" w14:textId="77777777" w:rsidR="00DE67B8" w:rsidRPr="00832BDD" w:rsidRDefault="00B5366E">
                    <w:pPr>
                      <w:jc w:val="right"/>
                      <w:rPr>
                        <w:rFonts w:ascii="Arial Narrow" w:hAnsi="Arial Narrow"/>
                      </w:rPr>
                    </w:pPr>
                    <w:r w:rsidRPr="00832BDD">
                      <w:rPr>
                        <w:rFonts w:ascii="Arial Narrow" w:hAnsi="Arial Narrow"/>
                      </w:rPr>
                      <w:t>19,546,988.57</w:t>
                    </w:r>
                  </w:p>
                </w:tc>
              </w:tr>
            </w:sdtContent>
          </w:sdt>
          <w:sdt>
            <w:sdtPr>
              <w:rPr>
                <w:rFonts w:hint="eastAsia"/>
              </w:rPr>
              <w:alias w:val="长期待摊费用明细"/>
              <w:tag w:val="_GBC_68b20aeabd8c4ce8bf5df712206206af"/>
              <w:id w:val="-512070216"/>
              <w:lock w:val="sdtLocked"/>
              <w:placeholder>
                <w:docPart w:val="GBC11111111111111111111111111111"/>
              </w:placeholder>
            </w:sdtPr>
            <w:sdtEndPr>
              <w:rPr>
                <w:rFonts w:ascii="Arial Narrow" w:hAnsi="Arial Narrow" w:hint="default"/>
              </w:rPr>
            </w:sdtEndPr>
            <w:sdtContent>
              <w:tr w:rsidR="00DE67B8" w14:paraId="4C399277" w14:textId="77777777" w:rsidTr="00832BDD">
                <w:tc>
                  <w:tcPr>
                    <w:tcW w:w="881" w:type="pct"/>
                    <w:shd w:val="clear" w:color="auto" w:fill="auto"/>
                  </w:tcPr>
                  <w:p w14:paraId="20A220BA" w14:textId="77777777" w:rsidR="00B5366E" w:rsidRDefault="00045753" w:rsidP="00B5366E">
                    <w:pPr>
                      <w:rPr>
                        <w:rFonts w:asciiTheme="minorHAnsi" w:eastAsiaTheme="minorEastAsia" w:hAnsiTheme="minorHAnsi" w:cstheme="minorBidi"/>
                        <w:kern w:val="2"/>
                      </w:rPr>
                    </w:pPr>
                    <w:r w:rsidRPr="004D03BE">
                      <w:rPr>
                        <w:rFonts w:asciiTheme="minorHAnsi" w:eastAsiaTheme="minorEastAsia" w:hAnsiTheme="minorHAnsi" w:cstheme="minorBidi" w:hint="eastAsia"/>
                        <w:kern w:val="2"/>
                      </w:rPr>
                      <w:t>商业地产改造</w:t>
                    </w:r>
                  </w:p>
                </w:tc>
                <w:tc>
                  <w:tcPr>
                    <w:tcW w:w="747" w:type="pct"/>
                    <w:shd w:val="clear" w:color="auto" w:fill="auto"/>
                  </w:tcPr>
                  <w:p w14:paraId="06CE3D3D" w14:textId="77777777" w:rsidR="00DE67B8" w:rsidRPr="00832BDD" w:rsidRDefault="00DE67B8">
                    <w:pPr>
                      <w:jc w:val="right"/>
                      <w:rPr>
                        <w:rFonts w:ascii="Arial Narrow" w:hAnsi="Arial Narrow"/>
                      </w:rPr>
                    </w:pPr>
                    <w:r w:rsidRPr="00832BDD">
                      <w:rPr>
                        <w:rFonts w:ascii="Arial Narrow" w:hAnsi="Arial Narrow"/>
                      </w:rPr>
                      <w:t>8,998,413.32</w:t>
                    </w:r>
                  </w:p>
                </w:tc>
                <w:tc>
                  <w:tcPr>
                    <w:tcW w:w="827" w:type="pct"/>
                    <w:shd w:val="clear" w:color="auto" w:fill="auto"/>
                  </w:tcPr>
                  <w:p w14:paraId="31101372" w14:textId="77777777" w:rsidR="00DE67B8" w:rsidRPr="00832BDD" w:rsidRDefault="00DE67B8">
                    <w:pPr>
                      <w:jc w:val="right"/>
                      <w:rPr>
                        <w:rFonts w:ascii="Arial Narrow" w:hAnsi="Arial Narrow"/>
                      </w:rPr>
                    </w:pPr>
                  </w:p>
                </w:tc>
                <w:tc>
                  <w:tcPr>
                    <w:tcW w:w="827" w:type="pct"/>
                    <w:shd w:val="clear" w:color="auto" w:fill="auto"/>
                  </w:tcPr>
                  <w:p w14:paraId="50C6BE6D" w14:textId="77777777" w:rsidR="00DE67B8" w:rsidRPr="00832BDD" w:rsidRDefault="00DE67B8">
                    <w:pPr>
                      <w:jc w:val="right"/>
                      <w:rPr>
                        <w:rFonts w:ascii="Arial Narrow" w:hAnsi="Arial Narrow"/>
                      </w:rPr>
                    </w:pPr>
                  </w:p>
                </w:tc>
                <w:tc>
                  <w:tcPr>
                    <w:tcW w:w="840" w:type="pct"/>
                    <w:shd w:val="clear" w:color="auto" w:fill="auto"/>
                  </w:tcPr>
                  <w:p w14:paraId="73843668" w14:textId="77777777" w:rsidR="00DE67B8" w:rsidRPr="00832BDD" w:rsidRDefault="00B5366E">
                    <w:pPr>
                      <w:jc w:val="right"/>
                      <w:rPr>
                        <w:rFonts w:ascii="Arial Narrow" w:hAnsi="Arial Narrow"/>
                      </w:rPr>
                    </w:pPr>
                    <w:r w:rsidRPr="00832BDD">
                      <w:rPr>
                        <w:rFonts w:ascii="Arial Narrow" w:hAnsi="Arial Narrow"/>
                      </w:rPr>
                      <w:t>8,998,413.32</w:t>
                    </w:r>
                  </w:p>
                </w:tc>
                <w:tc>
                  <w:tcPr>
                    <w:tcW w:w="878" w:type="pct"/>
                    <w:shd w:val="clear" w:color="auto" w:fill="auto"/>
                  </w:tcPr>
                  <w:p w14:paraId="322839AE" w14:textId="77777777" w:rsidR="00DE67B8" w:rsidRPr="00832BDD" w:rsidRDefault="00DE67B8">
                    <w:pPr>
                      <w:jc w:val="right"/>
                      <w:rPr>
                        <w:rFonts w:ascii="Arial Narrow" w:hAnsi="Arial Narrow"/>
                      </w:rPr>
                    </w:pPr>
                  </w:p>
                </w:tc>
              </w:tr>
            </w:sdtContent>
          </w:sdt>
          <w:tr w:rsidR="00DE67B8" w14:paraId="026FFB79" w14:textId="77777777" w:rsidTr="00832BDD">
            <w:sdt>
              <w:sdtPr>
                <w:tag w:val="_PLD_bd1d6a8046344014824f3cd45e5475be"/>
                <w:id w:val="-1933806710"/>
                <w:lock w:val="sdtLocked"/>
              </w:sdtPr>
              <w:sdtContent>
                <w:tc>
                  <w:tcPr>
                    <w:tcW w:w="881" w:type="pct"/>
                    <w:shd w:val="clear" w:color="auto" w:fill="auto"/>
                    <w:vAlign w:val="center"/>
                  </w:tcPr>
                  <w:p w14:paraId="57B4B94B" w14:textId="77777777" w:rsidR="00DE67B8" w:rsidRDefault="008C268A">
                    <w:pPr>
                      <w:jc w:val="center"/>
                    </w:pPr>
                    <w:r>
                      <w:rPr>
                        <w:rFonts w:hint="eastAsia"/>
                      </w:rPr>
                      <w:t>合计</w:t>
                    </w:r>
                  </w:p>
                </w:tc>
              </w:sdtContent>
            </w:sdt>
            <w:tc>
              <w:tcPr>
                <w:tcW w:w="747" w:type="pct"/>
                <w:shd w:val="clear" w:color="auto" w:fill="auto"/>
                <w:vAlign w:val="center"/>
              </w:tcPr>
              <w:p w14:paraId="4B3558D3" w14:textId="77777777" w:rsidR="00DE67B8" w:rsidRPr="00832BDD" w:rsidRDefault="00DE67B8">
                <w:pPr>
                  <w:jc w:val="right"/>
                  <w:rPr>
                    <w:rFonts w:ascii="Arial Narrow" w:hAnsi="Arial Narrow"/>
                  </w:rPr>
                </w:pPr>
                <w:r w:rsidRPr="00832BDD">
                  <w:rPr>
                    <w:rFonts w:ascii="Arial Narrow" w:hAnsi="Arial Narrow"/>
                  </w:rPr>
                  <w:t>175,208,555.79</w:t>
                </w:r>
              </w:p>
            </w:tc>
            <w:tc>
              <w:tcPr>
                <w:tcW w:w="827" w:type="pct"/>
                <w:shd w:val="clear" w:color="auto" w:fill="auto"/>
              </w:tcPr>
              <w:p w14:paraId="589D63AD" w14:textId="77777777" w:rsidR="00DE67B8" w:rsidRPr="00832BDD" w:rsidRDefault="00B5366E">
                <w:pPr>
                  <w:jc w:val="right"/>
                  <w:rPr>
                    <w:rFonts w:ascii="Arial Narrow" w:hAnsi="Arial Narrow"/>
                  </w:rPr>
                </w:pPr>
                <w:r w:rsidRPr="00832BDD">
                  <w:rPr>
                    <w:rFonts w:ascii="Arial Narrow" w:hAnsi="Arial Narrow"/>
                  </w:rPr>
                  <w:t>7,894,779.50</w:t>
                </w:r>
              </w:p>
            </w:tc>
            <w:tc>
              <w:tcPr>
                <w:tcW w:w="827" w:type="pct"/>
                <w:shd w:val="clear" w:color="auto" w:fill="auto"/>
              </w:tcPr>
              <w:p w14:paraId="2905D990" w14:textId="77777777" w:rsidR="00DE67B8" w:rsidRPr="00832BDD" w:rsidRDefault="00B5366E">
                <w:pPr>
                  <w:jc w:val="right"/>
                  <w:rPr>
                    <w:rFonts w:ascii="Arial Narrow" w:hAnsi="Arial Narrow"/>
                  </w:rPr>
                </w:pPr>
                <w:r w:rsidRPr="00832BDD">
                  <w:rPr>
                    <w:rFonts w:ascii="Arial Narrow" w:hAnsi="Arial Narrow"/>
                  </w:rPr>
                  <w:t>16,785,104.66</w:t>
                </w:r>
              </w:p>
            </w:tc>
            <w:tc>
              <w:tcPr>
                <w:tcW w:w="840" w:type="pct"/>
                <w:shd w:val="clear" w:color="auto" w:fill="auto"/>
              </w:tcPr>
              <w:p w14:paraId="60782A80" w14:textId="77777777" w:rsidR="00DE67B8" w:rsidRPr="00832BDD" w:rsidRDefault="00B5366E">
                <w:pPr>
                  <w:jc w:val="right"/>
                  <w:rPr>
                    <w:rFonts w:ascii="Arial Narrow" w:hAnsi="Arial Narrow"/>
                  </w:rPr>
                </w:pPr>
                <w:r w:rsidRPr="00832BDD">
                  <w:rPr>
                    <w:rFonts w:ascii="Arial Narrow" w:hAnsi="Arial Narrow"/>
                  </w:rPr>
                  <w:t>8,998,413.32</w:t>
                </w:r>
              </w:p>
            </w:tc>
            <w:tc>
              <w:tcPr>
                <w:tcW w:w="878" w:type="pct"/>
                <w:shd w:val="clear" w:color="auto" w:fill="auto"/>
              </w:tcPr>
              <w:p w14:paraId="7D034B62" w14:textId="44C9DE9A" w:rsidR="00DE67B8" w:rsidRPr="00832BDD" w:rsidRDefault="00B5366E" w:rsidP="00B5366E">
                <w:pPr>
                  <w:jc w:val="center"/>
                  <w:rPr>
                    <w:rFonts w:ascii="Arial Narrow" w:hAnsi="Arial Narrow"/>
                  </w:rPr>
                </w:pPr>
                <w:r w:rsidRPr="00832BDD">
                  <w:rPr>
                    <w:rFonts w:ascii="Arial Narrow" w:hAnsi="Arial Narrow"/>
                  </w:rPr>
                  <w:t>157,319,817.31</w:t>
                </w:r>
              </w:p>
            </w:tc>
          </w:tr>
        </w:tbl>
      </w:sdtContent>
    </w:sdt>
    <w:p w14:paraId="7E18DEE4" w14:textId="77777777" w:rsidR="00DE67B8" w:rsidRDefault="00DE67B8">
      <w:pPr>
        <w:pStyle w:val="95"/>
      </w:pPr>
    </w:p>
    <w:sdt>
      <w:sdtPr>
        <w:rPr>
          <w:rFonts w:ascii="宋体" w:hAnsi="宋体" w:cs="宋体" w:hint="eastAsia"/>
          <w:b w:val="0"/>
          <w:bCs w:val="0"/>
          <w:kern w:val="0"/>
          <w:szCs w:val="21"/>
        </w:rPr>
        <w:alias w:val="模块:未经抵销的递延所得税资产"/>
        <w:tag w:val="_SEC_24cb6110bf5143448478343c289c754e"/>
        <w:id w:val="-226537188"/>
        <w:lock w:val="sdtLocked"/>
        <w:placeholder>
          <w:docPart w:val="GBC22222222222222222222222222222"/>
        </w:placeholder>
      </w:sdtPr>
      <w:sdtEndPr>
        <w:rPr>
          <w:rFonts w:hint="default"/>
        </w:rPr>
      </w:sdtEndPr>
      <w:sdtContent>
        <w:p w14:paraId="1B2BCC8A" w14:textId="1BFE94F9" w:rsidR="00DE67B8" w:rsidRDefault="008C268A">
          <w:pPr>
            <w:pStyle w:val="3"/>
            <w:numPr>
              <w:ilvl w:val="0"/>
              <w:numId w:val="16"/>
            </w:numPr>
            <w:tabs>
              <w:tab w:val="left" w:pos="504"/>
            </w:tabs>
            <w:rPr>
              <w:rFonts w:ascii="宋体" w:hAnsi="宋体"/>
              <w:szCs w:val="21"/>
            </w:rPr>
          </w:pPr>
          <w:r>
            <w:rPr>
              <w:rFonts w:ascii="宋体" w:hAnsi="宋体" w:hint="eastAsia"/>
              <w:szCs w:val="21"/>
            </w:rPr>
            <w:t>递延所得税资产/递延所得税负债</w:t>
          </w:r>
        </w:p>
        <w:p w14:paraId="7A527969" w14:textId="77777777" w:rsidR="00DE67B8" w:rsidRDefault="008C268A">
          <w:pPr>
            <w:pStyle w:val="170"/>
            <w:numPr>
              <w:ilvl w:val="0"/>
              <w:numId w:val="104"/>
            </w:numPr>
            <w:tabs>
              <w:tab w:val="left" w:pos="588"/>
              <w:tab w:val="left" w:pos="616"/>
            </w:tabs>
            <w:rPr>
              <w:rFonts w:ascii="宋体" w:hAnsi="宋体"/>
            </w:rPr>
          </w:pPr>
          <w:bookmarkStart w:id="203" w:name="_Toc215903151"/>
          <w:r>
            <w:rPr>
              <w:rFonts w:ascii="宋体" w:hAnsi="宋体" w:hint="eastAsia"/>
            </w:rPr>
            <w:t>未经抵销的递延所得税资产</w:t>
          </w:r>
        </w:p>
        <w:sdt>
          <w:sdtPr>
            <w:alias w:val="是否适用：未经抵销的递延所得税资产[双击切换]"/>
            <w:tag w:val="_GBC_fc6e77974a404dc3bef5fc386ae4e1e7"/>
            <w:id w:val="560836591"/>
            <w:lock w:val="sdtLocked"/>
            <w:placeholder>
              <w:docPart w:val="GBC22222222222222222222222222222"/>
            </w:placeholder>
          </w:sdtPr>
          <w:sdtContent>
            <w:p w14:paraId="4908A296"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B522EA1" w14:textId="4712DE09" w:rsidR="00DE67B8" w:rsidRDefault="008C268A">
          <w:pPr>
            <w:jc w:val="right"/>
          </w:pPr>
          <w:r>
            <w:rPr>
              <w:rFonts w:hint="eastAsia"/>
            </w:rPr>
            <w:t>单位：</w:t>
          </w:r>
          <w:sdt>
            <w:sdtPr>
              <w:rPr>
                <w:rFonts w:hint="eastAsia"/>
              </w:rPr>
              <w:alias w:val="单位：财务附注：已确认的递延所得税资产和递延所得税负债"/>
              <w:tag w:val="_GBC_7be724d3c6f14974914db7d02bb734f9"/>
              <w:id w:val="-7379461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bookmarkEnd w:id="203"/>
          <w:sdt>
            <w:sdtPr>
              <w:rPr>
                <w:rFonts w:hint="eastAsia"/>
              </w:rPr>
              <w:alias w:val="币种：财务附注：已确认的递延所得税资产和递延所得税负债"/>
              <w:tag w:val="_GBC_a48237f045494aa9a0ea8c2cb35b1c0f"/>
              <w:id w:val="15568917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1653"/>
            <w:gridCol w:w="1557"/>
            <w:gridCol w:w="1557"/>
            <w:gridCol w:w="1557"/>
          </w:tblGrid>
          <w:tr w:rsidR="00DE67B8" w14:paraId="3340865A" w14:textId="77777777" w:rsidTr="00555870">
            <w:trPr>
              <w:trHeight w:val="285"/>
            </w:trPr>
            <w:sdt>
              <w:sdtPr>
                <w:tag w:val="_PLD_e45101b3a01946f19f22657bb959574e"/>
                <w:id w:val="239683279"/>
                <w:lock w:val="sdtLocked"/>
              </w:sdtPr>
              <w:sdtContent>
                <w:tc>
                  <w:tcPr>
                    <w:tcW w:w="1443" w:type="pct"/>
                    <w:vMerge w:val="restart"/>
                    <w:shd w:val="clear" w:color="auto" w:fill="auto"/>
                    <w:vAlign w:val="center"/>
                  </w:tcPr>
                  <w:p w14:paraId="4AD3C408" w14:textId="77777777" w:rsidR="00DE67B8" w:rsidRDefault="008C268A">
                    <w:pPr>
                      <w:jc w:val="center"/>
                    </w:pPr>
                    <w:r>
                      <w:rPr>
                        <w:rFonts w:hint="eastAsia"/>
                      </w:rPr>
                      <w:t>项目</w:t>
                    </w:r>
                  </w:p>
                </w:tc>
              </w:sdtContent>
            </w:sdt>
            <w:sdt>
              <w:sdtPr>
                <w:tag w:val="_PLD_dd892ffecd234c819059bf10f71b1910"/>
                <w:id w:val="-927964866"/>
                <w:lock w:val="sdtLocked"/>
              </w:sdtPr>
              <w:sdtContent>
                <w:tc>
                  <w:tcPr>
                    <w:tcW w:w="1793" w:type="pct"/>
                    <w:gridSpan w:val="2"/>
                    <w:shd w:val="clear" w:color="auto" w:fill="auto"/>
                    <w:vAlign w:val="center"/>
                  </w:tcPr>
                  <w:p w14:paraId="39145653" w14:textId="77777777" w:rsidR="00DE67B8" w:rsidRDefault="008C268A">
                    <w:pPr>
                      <w:jc w:val="center"/>
                    </w:pPr>
                    <w:r>
                      <w:rPr>
                        <w:rFonts w:hint="eastAsia"/>
                      </w:rPr>
                      <w:t>期末余额</w:t>
                    </w:r>
                  </w:p>
                </w:tc>
              </w:sdtContent>
            </w:sdt>
            <w:sdt>
              <w:sdtPr>
                <w:tag w:val="_PLD_be855fcb002344d6ae2c74083e90b1c1"/>
                <w:id w:val="-457560426"/>
                <w:lock w:val="sdtLocked"/>
              </w:sdtPr>
              <w:sdtContent>
                <w:tc>
                  <w:tcPr>
                    <w:tcW w:w="1764" w:type="pct"/>
                    <w:gridSpan w:val="2"/>
                    <w:shd w:val="clear" w:color="auto" w:fill="auto"/>
                    <w:vAlign w:val="center"/>
                  </w:tcPr>
                  <w:p w14:paraId="5C408BD0" w14:textId="77777777" w:rsidR="00DE67B8" w:rsidRDefault="008C268A">
                    <w:pPr>
                      <w:jc w:val="center"/>
                    </w:pPr>
                    <w:r>
                      <w:rPr>
                        <w:rFonts w:hint="eastAsia"/>
                      </w:rPr>
                      <w:t>期初余额</w:t>
                    </w:r>
                  </w:p>
                </w:tc>
              </w:sdtContent>
            </w:sdt>
          </w:tr>
          <w:tr w:rsidR="00DE67B8" w14:paraId="1705C052" w14:textId="77777777" w:rsidTr="00555870">
            <w:trPr>
              <w:trHeight w:val="285"/>
            </w:trPr>
            <w:tc>
              <w:tcPr>
                <w:tcW w:w="1443" w:type="pct"/>
                <w:vMerge/>
                <w:shd w:val="clear" w:color="auto" w:fill="auto"/>
                <w:vAlign w:val="center"/>
              </w:tcPr>
              <w:p w14:paraId="4D6EF1BA" w14:textId="77777777" w:rsidR="00DE67B8" w:rsidRDefault="00DE67B8">
                <w:pPr>
                  <w:jc w:val="center"/>
                  <w:rPr>
                    <w:b/>
                  </w:rPr>
                </w:pPr>
              </w:p>
            </w:tc>
            <w:sdt>
              <w:sdtPr>
                <w:tag w:val="_PLD_c82eb64547054aa39a1b7bfe7c532e2e"/>
                <w:id w:val="-1825887740"/>
                <w:lock w:val="sdtLocked"/>
              </w:sdtPr>
              <w:sdtContent>
                <w:tc>
                  <w:tcPr>
                    <w:tcW w:w="910" w:type="pct"/>
                    <w:shd w:val="clear" w:color="auto" w:fill="auto"/>
                    <w:vAlign w:val="center"/>
                  </w:tcPr>
                  <w:p w14:paraId="343C4DE7" w14:textId="77777777" w:rsidR="00DE67B8" w:rsidRDefault="008C268A">
                    <w:pPr>
                      <w:jc w:val="center"/>
                    </w:pPr>
                    <w:r>
                      <w:rPr>
                        <w:rFonts w:hint="eastAsia"/>
                      </w:rPr>
                      <w:t>可抵扣暂时性差异</w:t>
                    </w:r>
                  </w:p>
                </w:tc>
              </w:sdtContent>
            </w:sdt>
            <w:sdt>
              <w:sdtPr>
                <w:tag w:val="_PLD_ad2e47975c52486d8bfc7fec079252de"/>
                <w:id w:val="400943225"/>
                <w:lock w:val="sdtLocked"/>
              </w:sdtPr>
              <w:sdtContent>
                <w:tc>
                  <w:tcPr>
                    <w:tcW w:w="882" w:type="pct"/>
                    <w:shd w:val="clear" w:color="auto" w:fill="auto"/>
                    <w:vAlign w:val="center"/>
                  </w:tcPr>
                  <w:p w14:paraId="08856EE3" w14:textId="77777777" w:rsidR="00DE67B8" w:rsidRDefault="008C268A">
                    <w:pPr>
                      <w:jc w:val="center"/>
                    </w:pPr>
                    <w:r>
                      <w:rPr>
                        <w:rFonts w:hint="eastAsia"/>
                      </w:rPr>
                      <w:t>递延所得税</w:t>
                    </w:r>
                  </w:p>
                  <w:p w14:paraId="01FBB763" w14:textId="77777777" w:rsidR="00DE67B8" w:rsidRDefault="008C268A">
                    <w:pPr>
                      <w:jc w:val="center"/>
                    </w:pPr>
                    <w:r>
                      <w:rPr>
                        <w:rFonts w:hint="eastAsia"/>
                      </w:rPr>
                      <w:t>资产</w:t>
                    </w:r>
                  </w:p>
                </w:tc>
              </w:sdtContent>
            </w:sdt>
            <w:sdt>
              <w:sdtPr>
                <w:tag w:val="_PLD_0e0e7aabb5f8432ea9da8b4066b2e897"/>
                <w:id w:val="-543138539"/>
                <w:lock w:val="sdtLocked"/>
              </w:sdtPr>
              <w:sdtContent>
                <w:tc>
                  <w:tcPr>
                    <w:tcW w:w="882" w:type="pct"/>
                    <w:shd w:val="clear" w:color="auto" w:fill="auto"/>
                    <w:vAlign w:val="center"/>
                  </w:tcPr>
                  <w:p w14:paraId="30B6F7EE" w14:textId="77777777" w:rsidR="00DE67B8" w:rsidRDefault="008C268A">
                    <w:pPr>
                      <w:jc w:val="center"/>
                    </w:pPr>
                    <w:r>
                      <w:rPr>
                        <w:rFonts w:hint="eastAsia"/>
                      </w:rPr>
                      <w:t>可抵扣暂时性差异</w:t>
                    </w:r>
                  </w:p>
                </w:tc>
              </w:sdtContent>
            </w:sdt>
            <w:sdt>
              <w:sdtPr>
                <w:tag w:val="_PLD_34147e3346eb4b24b314e0dadaab6983"/>
                <w:id w:val="1080555124"/>
                <w:lock w:val="sdtLocked"/>
              </w:sdtPr>
              <w:sdtContent>
                <w:tc>
                  <w:tcPr>
                    <w:tcW w:w="882" w:type="pct"/>
                    <w:shd w:val="clear" w:color="auto" w:fill="auto"/>
                    <w:vAlign w:val="center"/>
                  </w:tcPr>
                  <w:p w14:paraId="76522A52" w14:textId="77777777" w:rsidR="00DE67B8" w:rsidRDefault="008C268A">
                    <w:pPr>
                      <w:jc w:val="center"/>
                    </w:pPr>
                    <w:r>
                      <w:rPr>
                        <w:rFonts w:hint="eastAsia"/>
                      </w:rPr>
                      <w:t>递延所得税</w:t>
                    </w:r>
                  </w:p>
                  <w:p w14:paraId="492E79DC" w14:textId="77777777" w:rsidR="00DE67B8" w:rsidRDefault="008C268A">
                    <w:pPr>
                      <w:jc w:val="center"/>
                    </w:pPr>
                    <w:r>
                      <w:rPr>
                        <w:rFonts w:hint="eastAsia"/>
                      </w:rPr>
                      <w:t>资产</w:t>
                    </w:r>
                  </w:p>
                </w:tc>
              </w:sdtContent>
            </w:sdt>
          </w:tr>
          <w:tr w:rsidR="00B5366E" w14:paraId="6B385401" w14:textId="77777777" w:rsidTr="00555870">
            <w:trPr>
              <w:trHeight w:val="285"/>
            </w:trPr>
            <w:sdt>
              <w:sdtPr>
                <w:tag w:val="_PLD_1bf7e1aa06884192bd26302547776324"/>
                <w:id w:val="488220158"/>
                <w:lock w:val="sdtLocked"/>
              </w:sdtPr>
              <w:sdtContent>
                <w:tc>
                  <w:tcPr>
                    <w:tcW w:w="1443" w:type="pct"/>
                    <w:shd w:val="clear" w:color="auto" w:fill="auto"/>
                    <w:vAlign w:val="center"/>
                  </w:tcPr>
                  <w:p w14:paraId="52AFC3A2" w14:textId="77777777" w:rsidR="00B5366E" w:rsidRDefault="00B5366E" w:rsidP="00B5366E">
                    <w:pPr>
                      <w:pStyle w:val="95"/>
                    </w:pPr>
                    <w:r>
                      <w:rPr>
                        <w:rFonts w:hint="eastAsia"/>
                      </w:rPr>
                      <w:t>资产减值准备</w:t>
                    </w:r>
                  </w:p>
                </w:tc>
              </w:sdtContent>
            </w:sdt>
            <w:tc>
              <w:tcPr>
                <w:tcW w:w="910" w:type="pct"/>
                <w:shd w:val="clear" w:color="auto" w:fill="auto"/>
              </w:tcPr>
              <w:p w14:paraId="3BF10062" w14:textId="77777777" w:rsidR="00B5366E" w:rsidRPr="00832BDD" w:rsidRDefault="00B5366E" w:rsidP="00B5366E">
                <w:pPr>
                  <w:jc w:val="right"/>
                  <w:rPr>
                    <w:rFonts w:ascii="Arial Narrow" w:hAnsi="Arial Narrow"/>
                  </w:rPr>
                </w:pPr>
                <w:r w:rsidRPr="00832BDD">
                  <w:rPr>
                    <w:rFonts w:ascii="Arial Narrow" w:hAnsi="Arial Narrow"/>
                  </w:rPr>
                  <w:t>813,552,384.92</w:t>
                </w:r>
              </w:p>
            </w:tc>
            <w:tc>
              <w:tcPr>
                <w:tcW w:w="882" w:type="pct"/>
                <w:shd w:val="clear" w:color="auto" w:fill="auto"/>
              </w:tcPr>
              <w:p w14:paraId="27A883F9" w14:textId="77777777" w:rsidR="00B5366E" w:rsidRPr="00832BDD" w:rsidRDefault="00B5366E" w:rsidP="00B5366E">
                <w:pPr>
                  <w:jc w:val="right"/>
                  <w:rPr>
                    <w:rFonts w:ascii="Arial Narrow" w:hAnsi="Arial Narrow"/>
                  </w:rPr>
                </w:pPr>
                <w:r w:rsidRPr="00832BDD">
                  <w:rPr>
                    <w:rFonts w:ascii="Arial Narrow" w:hAnsi="Arial Narrow"/>
                  </w:rPr>
                  <w:t>203,388,096.23</w:t>
                </w:r>
              </w:p>
            </w:tc>
            <w:tc>
              <w:tcPr>
                <w:tcW w:w="882" w:type="pct"/>
                <w:shd w:val="clear" w:color="auto" w:fill="auto"/>
                <w:vAlign w:val="center"/>
              </w:tcPr>
              <w:p w14:paraId="06DBAF2B" w14:textId="77777777" w:rsidR="00B5366E" w:rsidRPr="00832BDD" w:rsidRDefault="00B5366E" w:rsidP="00B5366E">
                <w:pPr>
                  <w:jc w:val="right"/>
                  <w:rPr>
                    <w:rFonts w:ascii="Arial Narrow" w:hAnsi="Arial Narrow"/>
                  </w:rPr>
                </w:pPr>
                <w:r w:rsidRPr="00832BDD">
                  <w:rPr>
                    <w:rFonts w:ascii="Arial Narrow" w:hAnsi="Arial Narrow"/>
                  </w:rPr>
                  <w:t>825,281,822.38</w:t>
                </w:r>
              </w:p>
            </w:tc>
            <w:tc>
              <w:tcPr>
                <w:tcW w:w="882" w:type="pct"/>
                <w:shd w:val="clear" w:color="auto" w:fill="auto"/>
                <w:vAlign w:val="center"/>
              </w:tcPr>
              <w:p w14:paraId="34DBB194" w14:textId="77777777" w:rsidR="00B5366E" w:rsidRPr="00832BDD" w:rsidRDefault="00B5366E" w:rsidP="00B5366E">
                <w:pPr>
                  <w:jc w:val="right"/>
                  <w:rPr>
                    <w:rFonts w:ascii="Arial Narrow" w:hAnsi="Arial Narrow"/>
                  </w:rPr>
                </w:pPr>
                <w:r w:rsidRPr="00832BDD">
                  <w:rPr>
                    <w:rFonts w:ascii="Arial Narrow" w:hAnsi="Arial Narrow"/>
                  </w:rPr>
                  <w:t>206,320,455.62</w:t>
                </w:r>
              </w:p>
            </w:tc>
          </w:tr>
          <w:tr w:rsidR="00B5366E" w14:paraId="19803917" w14:textId="77777777" w:rsidTr="00555870">
            <w:trPr>
              <w:trHeight w:val="285"/>
            </w:trPr>
            <w:sdt>
              <w:sdtPr>
                <w:tag w:val="_PLD_024091818f2b4c9386a36ed63f88f791"/>
                <w:id w:val="1546722914"/>
                <w:lock w:val="sdtLocked"/>
              </w:sdtPr>
              <w:sdtContent>
                <w:tc>
                  <w:tcPr>
                    <w:tcW w:w="1443" w:type="pct"/>
                    <w:shd w:val="clear" w:color="auto" w:fill="auto"/>
                    <w:vAlign w:val="center"/>
                  </w:tcPr>
                  <w:p w14:paraId="6AFB9103" w14:textId="77777777" w:rsidR="00B5366E" w:rsidRDefault="00B5366E" w:rsidP="00B5366E">
                    <w:pPr>
                      <w:pStyle w:val="95"/>
                    </w:pPr>
                    <w:r>
                      <w:rPr>
                        <w:rFonts w:hint="eastAsia"/>
                      </w:rPr>
                      <w:t>内部交易未实现利润</w:t>
                    </w:r>
                  </w:p>
                </w:tc>
              </w:sdtContent>
            </w:sdt>
            <w:tc>
              <w:tcPr>
                <w:tcW w:w="910" w:type="pct"/>
                <w:shd w:val="clear" w:color="auto" w:fill="auto"/>
              </w:tcPr>
              <w:p w14:paraId="4FF71A99" w14:textId="77777777" w:rsidR="00B5366E" w:rsidRPr="00832BDD" w:rsidRDefault="00B5366E" w:rsidP="00B5366E">
                <w:pPr>
                  <w:jc w:val="right"/>
                  <w:rPr>
                    <w:rFonts w:ascii="Arial Narrow" w:hAnsi="Arial Narrow"/>
                  </w:rPr>
                </w:pPr>
                <w:r w:rsidRPr="00832BDD">
                  <w:rPr>
                    <w:rFonts w:ascii="Arial Narrow" w:hAnsi="Arial Narrow"/>
                  </w:rPr>
                  <w:t>1,633,897,731.20</w:t>
                </w:r>
              </w:p>
            </w:tc>
            <w:tc>
              <w:tcPr>
                <w:tcW w:w="882" w:type="pct"/>
                <w:shd w:val="clear" w:color="auto" w:fill="auto"/>
              </w:tcPr>
              <w:p w14:paraId="55C438D2" w14:textId="77777777" w:rsidR="00B5366E" w:rsidRPr="00832BDD" w:rsidRDefault="00B5366E" w:rsidP="00B5366E">
                <w:pPr>
                  <w:jc w:val="right"/>
                  <w:rPr>
                    <w:rFonts w:ascii="Arial Narrow" w:hAnsi="Arial Narrow"/>
                  </w:rPr>
                </w:pPr>
                <w:r w:rsidRPr="00832BDD">
                  <w:rPr>
                    <w:rFonts w:ascii="Arial Narrow" w:hAnsi="Arial Narrow"/>
                  </w:rPr>
                  <w:t>408,474,432.80</w:t>
                </w:r>
              </w:p>
            </w:tc>
            <w:tc>
              <w:tcPr>
                <w:tcW w:w="882" w:type="pct"/>
                <w:shd w:val="clear" w:color="auto" w:fill="auto"/>
                <w:vAlign w:val="center"/>
              </w:tcPr>
              <w:p w14:paraId="63C4B6F0" w14:textId="77777777" w:rsidR="00B5366E" w:rsidRPr="00832BDD" w:rsidRDefault="00B5366E" w:rsidP="00B5366E">
                <w:pPr>
                  <w:jc w:val="right"/>
                  <w:rPr>
                    <w:rFonts w:ascii="Arial Narrow" w:hAnsi="Arial Narrow"/>
                  </w:rPr>
                </w:pPr>
                <w:r w:rsidRPr="00832BDD">
                  <w:rPr>
                    <w:rFonts w:ascii="Arial Narrow" w:hAnsi="Arial Narrow"/>
                  </w:rPr>
                  <w:t>1,758,330,632.72</w:t>
                </w:r>
              </w:p>
            </w:tc>
            <w:tc>
              <w:tcPr>
                <w:tcW w:w="882" w:type="pct"/>
                <w:shd w:val="clear" w:color="auto" w:fill="auto"/>
                <w:vAlign w:val="center"/>
              </w:tcPr>
              <w:p w14:paraId="0CAB0F8D" w14:textId="77777777" w:rsidR="00B5366E" w:rsidRPr="00832BDD" w:rsidRDefault="00B5366E" w:rsidP="00B5366E">
                <w:pPr>
                  <w:jc w:val="right"/>
                  <w:rPr>
                    <w:rFonts w:ascii="Arial Narrow" w:hAnsi="Arial Narrow"/>
                  </w:rPr>
                </w:pPr>
                <w:r w:rsidRPr="00832BDD">
                  <w:rPr>
                    <w:rFonts w:ascii="Arial Narrow" w:hAnsi="Arial Narrow"/>
                  </w:rPr>
                  <w:t>439,582,658.18</w:t>
                </w:r>
              </w:p>
            </w:tc>
          </w:tr>
          <w:tr w:rsidR="00B5366E" w14:paraId="06CC1A9C" w14:textId="77777777" w:rsidTr="00555870">
            <w:trPr>
              <w:trHeight w:val="285"/>
            </w:trPr>
            <w:sdt>
              <w:sdtPr>
                <w:tag w:val="_PLD_cab9951be3e845939320c38b7e9544d7"/>
                <w:id w:val="-665941968"/>
                <w:lock w:val="sdtLocked"/>
              </w:sdtPr>
              <w:sdtContent>
                <w:tc>
                  <w:tcPr>
                    <w:tcW w:w="1443" w:type="pct"/>
                    <w:tcBorders>
                      <w:bottom w:val="single" w:sz="4" w:space="0" w:color="auto"/>
                    </w:tcBorders>
                    <w:shd w:val="clear" w:color="auto" w:fill="auto"/>
                    <w:vAlign w:val="center"/>
                  </w:tcPr>
                  <w:p w14:paraId="671AE8EA" w14:textId="77777777" w:rsidR="00B5366E" w:rsidRDefault="00B5366E" w:rsidP="00B5366E">
                    <w:pPr>
                      <w:pStyle w:val="95"/>
                    </w:pPr>
                    <w:r>
                      <w:rPr>
                        <w:rFonts w:hint="eastAsia"/>
                      </w:rPr>
                      <w:t>可抵扣亏损</w:t>
                    </w:r>
                  </w:p>
                </w:tc>
              </w:sdtContent>
            </w:sdt>
            <w:tc>
              <w:tcPr>
                <w:tcW w:w="910" w:type="pct"/>
                <w:shd w:val="clear" w:color="auto" w:fill="auto"/>
              </w:tcPr>
              <w:p w14:paraId="0E6656BE" w14:textId="77777777" w:rsidR="00B5366E" w:rsidRPr="00832BDD" w:rsidRDefault="00B5366E" w:rsidP="00B5366E">
                <w:pPr>
                  <w:jc w:val="right"/>
                  <w:rPr>
                    <w:rFonts w:ascii="Arial Narrow" w:hAnsi="Arial Narrow"/>
                  </w:rPr>
                </w:pPr>
                <w:r w:rsidRPr="00832BDD">
                  <w:rPr>
                    <w:rFonts w:ascii="Arial Narrow" w:hAnsi="Arial Narrow"/>
                  </w:rPr>
                  <w:t>1,324,824,981.88</w:t>
                </w:r>
              </w:p>
            </w:tc>
            <w:tc>
              <w:tcPr>
                <w:tcW w:w="882" w:type="pct"/>
                <w:shd w:val="clear" w:color="auto" w:fill="auto"/>
              </w:tcPr>
              <w:p w14:paraId="071A6290" w14:textId="77777777" w:rsidR="00B5366E" w:rsidRPr="00832BDD" w:rsidRDefault="00B5366E" w:rsidP="00B5366E">
                <w:pPr>
                  <w:jc w:val="right"/>
                  <w:rPr>
                    <w:rFonts w:ascii="Arial Narrow" w:hAnsi="Arial Narrow"/>
                  </w:rPr>
                </w:pPr>
                <w:r w:rsidRPr="00832BDD">
                  <w:rPr>
                    <w:rFonts w:ascii="Arial Narrow" w:hAnsi="Arial Narrow"/>
                  </w:rPr>
                  <w:t>331,206,245.47</w:t>
                </w:r>
              </w:p>
            </w:tc>
            <w:tc>
              <w:tcPr>
                <w:tcW w:w="882" w:type="pct"/>
                <w:shd w:val="clear" w:color="auto" w:fill="auto"/>
                <w:vAlign w:val="center"/>
              </w:tcPr>
              <w:p w14:paraId="1A43CFE2" w14:textId="77777777" w:rsidR="00B5366E" w:rsidRPr="00832BDD" w:rsidRDefault="00B5366E" w:rsidP="00B5366E">
                <w:pPr>
                  <w:jc w:val="right"/>
                  <w:rPr>
                    <w:rFonts w:ascii="Arial Narrow" w:hAnsi="Arial Narrow"/>
                  </w:rPr>
                </w:pPr>
                <w:r w:rsidRPr="00832BDD">
                  <w:rPr>
                    <w:rFonts w:ascii="Arial Narrow" w:hAnsi="Arial Narrow"/>
                  </w:rPr>
                  <w:t>1,471,212,636.64</w:t>
                </w:r>
              </w:p>
            </w:tc>
            <w:tc>
              <w:tcPr>
                <w:tcW w:w="882" w:type="pct"/>
                <w:shd w:val="clear" w:color="auto" w:fill="auto"/>
                <w:vAlign w:val="center"/>
              </w:tcPr>
              <w:p w14:paraId="368AD2F7" w14:textId="77777777" w:rsidR="00B5366E" w:rsidRPr="00832BDD" w:rsidRDefault="00B5366E" w:rsidP="00B5366E">
                <w:pPr>
                  <w:jc w:val="right"/>
                  <w:rPr>
                    <w:rFonts w:ascii="Arial Narrow" w:hAnsi="Arial Narrow"/>
                  </w:rPr>
                </w:pPr>
                <w:r w:rsidRPr="00832BDD">
                  <w:rPr>
                    <w:rFonts w:ascii="Arial Narrow" w:hAnsi="Arial Narrow"/>
                  </w:rPr>
                  <w:t>367,803,159.15</w:t>
                </w:r>
              </w:p>
            </w:tc>
          </w:tr>
          <w:sdt>
            <w:sdtPr>
              <w:alias w:val="递延所得税资产明细"/>
              <w:tag w:val="_GBC_78d44848a87d4473a54948d3e2adbb46"/>
              <w:id w:val="-146058062"/>
              <w:lock w:val="sdtLocked"/>
            </w:sdtPr>
            <w:sdtEndPr>
              <w:rPr>
                <w:rFonts w:ascii="Arial Narrow" w:hAnsi="Arial Narrow"/>
              </w:rPr>
            </w:sdtEndPr>
            <w:sdtContent>
              <w:tr w:rsidR="00B5366E" w14:paraId="6FBDAAC8" w14:textId="77777777" w:rsidTr="00555870">
                <w:trPr>
                  <w:trHeight w:val="285"/>
                </w:trPr>
                <w:tc>
                  <w:tcPr>
                    <w:tcW w:w="1443" w:type="pct"/>
                    <w:shd w:val="clear" w:color="auto" w:fill="auto"/>
                    <w:vAlign w:val="center"/>
                  </w:tcPr>
                  <w:p w14:paraId="5F259415" w14:textId="77777777" w:rsidR="00B5366E" w:rsidRPr="00CD7944" w:rsidRDefault="00B5366E" w:rsidP="00B5366E">
                    <w:pPr>
                      <w:rPr>
                        <w:rFonts w:ascii="Arial Narrow" w:hAnsi="Arial Narrow"/>
                      </w:rPr>
                    </w:pPr>
                    <w:r w:rsidRPr="00CD7944">
                      <w:rPr>
                        <w:rFonts w:ascii="Arial Narrow" w:hAnsi="Arial Narrow"/>
                      </w:rPr>
                      <w:t>信用减值准备</w:t>
                    </w:r>
                  </w:p>
                </w:tc>
                <w:tc>
                  <w:tcPr>
                    <w:tcW w:w="910" w:type="pct"/>
                    <w:shd w:val="clear" w:color="auto" w:fill="auto"/>
                  </w:tcPr>
                  <w:p w14:paraId="3FAED96C" w14:textId="77777777" w:rsidR="00B5366E" w:rsidRPr="00832BDD" w:rsidRDefault="00B5366E" w:rsidP="00B5366E">
                    <w:pPr>
                      <w:jc w:val="right"/>
                      <w:rPr>
                        <w:rFonts w:ascii="Arial Narrow" w:hAnsi="Arial Narrow"/>
                      </w:rPr>
                    </w:pPr>
                    <w:r w:rsidRPr="00832BDD">
                      <w:rPr>
                        <w:rFonts w:ascii="Arial Narrow" w:hAnsi="Arial Narrow"/>
                      </w:rPr>
                      <w:t>157,209,529.08</w:t>
                    </w:r>
                  </w:p>
                </w:tc>
                <w:tc>
                  <w:tcPr>
                    <w:tcW w:w="882" w:type="pct"/>
                    <w:shd w:val="clear" w:color="auto" w:fill="auto"/>
                  </w:tcPr>
                  <w:p w14:paraId="31D7DE60" w14:textId="77777777" w:rsidR="00B5366E" w:rsidRPr="00832BDD" w:rsidRDefault="00B5366E" w:rsidP="00B5366E">
                    <w:pPr>
                      <w:jc w:val="right"/>
                      <w:rPr>
                        <w:rFonts w:ascii="Arial Narrow" w:hAnsi="Arial Narrow"/>
                      </w:rPr>
                    </w:pPr>
                    <w:r w:rsidRPr="00832BDD">
                      <w:rPr>
                        <w:rFonts w:ascii="Arial Narrow" w:hAnsi="Arial Narrow"/>
                      </w:rPr>
                      <w:t>39,302,382.27</w:t>
                    </w:r>
                  </w:p>
                </w:tc>
                <w:tc>
                  <w:tcPr>
                    <w:tcW w:w="882" w:type="pct"/>
                    <w:shd w:val="clear" w:color="auto" w:fill="auto"/>
                    <w:vAlign w:val="center"/>
                  </w:tcPr>
                  <w:p w14:paraId="417AD00F" w14:textId="77777777" w:rsidR="00B5366E" w:rsidRPr="00832BDD" w:rsidRDefault="00B5366E" w:rsidP="00B5366E">
                    <w:pPr>
                      <w:jc w:val="right"/>
                      <w:rPr>
                        <w:rFonts w:ascii="Arial Narrow" w:hAnsi="Arial Narrow"/>
                      </w:rPr>
                    </w:pPr>
                    <w:r w:rsidRPr="00832BDD">
                      <w:rPr>
                        <w:rFonts w:ascii="Arial Narrow" w:hAnsi="Arial Narrow"/>
                      </w:rPr>
                      <w:t>160,423,168.69</w:t>
                    </w:r>
                  </w:p>
                </w:tc>
                <w:tc>
                  <w:tcPr>
                    <w:tcW w:w="882" w:type="pct"/>
                    <w:shd w:val="clear" w:color="auto" w:fill="auto"/>
                    <w:vAlign w:val="center"/>
                  </w:tcPr>
                  <w:p w14:paraId="1F8C985B" w14:textId="77777777" w:rsidR="00B5366E" w:rsidRPr="00832BDD" w:rsidRDefault="00B5366E" w:rsidP="00B5366E">
                    <w:pPr>
                      <w:jc w:val="right"/>
                      <w:rPr>
                        <w:rFonts w:ascii="Arial Narrow" w:hAnsi="Arial Narrow"/>
                      </w:rPr>
                    </w:pPr>
                    <w:r w:rsidRPr="00832BDD">
                      <w:rPr>
                        <w:rFonts w:ascii="Arial Narrow" w:hAnsi="Arial Narrow"/>
                      </w:rPr>
                      <w:t>40,105,792.18</w:t>
                    </w:r>
                  </w:p>
                </w:tc>
              </w:tr>
            </w:sdtContent>
          </w:sdt>
          <w:sdt>
            <w:sdtPr>
              <w:alias w:val="递延所得税资产明细"/>
              <w:tag w:val="_GBC_78d44848a87d4473a54948d3e2adbb46"/>
              <w:id w:val="-1897657086"/>
              <w:lock w:val="sdtLocked"/>
            </w:sdtPr>
            <w:sdtEndPr>
              <w:rPr>
                <w:rFonts w:ascii="Arial Narrow" w:hAnsi="Arial Narrow"/>
              </w:rPr>
            </w:sdtEndPr>
            <w:sdtContent>
              <w:tr w:rsidR="00B5366E" w14:paraId="770EE901" w14:textId="77777777" w:rsidTr="00555870">
                <w:trPr>
                  <w:trHeight w:val="285"/>
                </w:trPr>
                <w:tc>
                  <w:tcPr>
                    <w:tcW w:w="1443" w:type="pct"/>
                    <w:shd w:val="clear" w:color="auto" w:fill="auto"/>
                    <w:vAlign w:val="center"/>
                  </w:tcPr>
                  <w:p w14:paraId="5A4D9EAF" w14:textId="77777777" w:rsidR="00B5366E" w:rsidRPr="00CD7944" w:rsidRDefault="00B5366E" w:rsidP="00B5366E">
                    <w:pPr>
                      <w:rPr>
                        <w:rFonts w:ascii="Arial Narrow" w:hAnsi="Arial Narrow"/>
                      </w:rPr>
                    </w:pPr>
                    <w:r w:rsidRPr="00CD7944">
                      <w:rPr>
                        <w:rFonts w:ascii="Arial Narrow" w:hAnsi="Arial Narrow"/>
                      </w:rPr>
                      <w:t>预提土地增值税</w:t>
                    </w:r>
                  </w:p>
                </w:tc>
                <w:tc>
                  <w:tcPr>
                    <w:tcW w:w="910" w:type="pct"/>
                    <w:shd w:val="clear" w:color="auto" w:fill="auto"/>
                  </w:tcPr>
                  <w:p w14:paraId="6ECD8C4B" w14:textId="77777777" w:rsidR="00B5366E" w:rsidRPr="00832BDD" w:rsidRDefault="00B5366E" w:rsidP="00B5366E">
                    <w:pPr>
                      <w:jc w:val="right"/>
                      <w:rPr>
                        <w:rFonts w:ascii="Arial Narrow" w:hAnsi="Arial Narrow"/>
                      </w:rPr>
                    </w:pPr>
                    <w:r w:rsidRPr="00832BDD">
                      <w:rPr>
                        <w:rFonts w:ascii="Arial Narrow" w:hAnsi="Arial Narrow"/>
                      </w:rPr>
                      <w:t>2,540,880,622.48</w:t>
                    </w:r>
                  </w:p>
                </w:tc>
                <w:tc>
                  <w:tcPr>
                    <w:tcW w:w="882" w:type="pct"/>
                    <w:shd w:val="clear" w:color="auto" w:fill="auto"/>
                  </w:tcPr>
                  <w:p w14:paraId="5E8C0897" w14:textId="77777777" w:rsidR="00B5366E" w:rsidRPr="00832BDD" w:rsidRDefault="00B5366E" w:rsidP="00B5366E">
                    <w:pPr>
                      <w:jc w:val="right"/>
                      <w:rPr>
                        <w:rFonts w:ascii="Arial Narrow" w:hAnsi="Arial Narrow"/>
                      </w:rPr>
                    </w:pPr>
                    <w:r w:rsidRPr="00832BDD">
                      <w:rPr>
                        <w:rFonts w:ascii="Arial Narrow" w:hAnsi="Arial Narrow"/>
                      </w:rPr>
                      <w:t>635,220,155.62</w:t>
                    </w:r>
                  </w:p>
                </w:tc>
                <w:tc>
                  <w:tcPr>
                    <w:tcW w:w="882" w:type="pct"/>
                    <w:shd w:val="clear" w:color="auto" w:fill="auto"/>
                    <w:vAlign w:val="center"/>
                  </w:tcPr>
                  <w:p w14:paraId="3D325FB3" w14:textId="77777777" w:rsidR="00B5366E" w:rsidRPr="00832BDD" w:rsidRDefault="00B5366E" w:rsidP="00B5366E">
                    <w:pPr>
                      <w:jc w:val="right"/>
                      <w:rPr>
                        <w:rFonts w:ascii="Arial Narrow" w:hAnsi="Arial Narrow"/>
                      </w:rPr>
                    </w:pPr>
                    <w:r w:rsidRPr="00832BDD">
                      <w:rPr>
                        <w:rFonts w:ascii="Arial Narrow" w:hAnsi="Arial Narrow"/>
                      </w:rPr>
                      <w:t>2,673,489,755.89</w:t>
                    </w:r>
                  </w:p>
                </w:tc>
                <w:tc>
                  <w:tcPr>
                    <w:tcW w:w="882" w:type="pct"/>
                    <w:shd w:val="clear" w:color="auto" w:fill="auto"/>
                    <w:vAlign w:val="center"/>
                  </w:tcPr>
                  <w:p w14:paraId="508E1D82" w14:textId="77777777" w:rsidR="00B5366E" w:rsidRPr="00832BDD" w:rsidRDefault="00B5366E" w:rsidP="00B5366E">
                    <w:pPr>
                      <w:jc w:val="right"/>
                      <w:rPr>
                        <w:rFonts w:ascii="Arial Narrow" w:hAnsi="Arial Narrow"/>
                      </w:rPr>
                    </w:pPr>
                    <w:r w:rsidRPr="00832BDD">
                      <w:rPr>
                        <w:rFonts w:ascii="Arial Narrow" w:hAnsi="Arial Narrow"/>
                      </w:rPr>
                      <w:t>668,372,438.97</w:t>
                    </w:r>
                  </w:p>
                </w:tc>
              </w:tr>
            </w:sdtContent>
          </w:sdt>
          <w:sdt>
            <w:sdtPr>
              <w:alias w:val="递延所得税资产明细"/>
              <w:tag w:val="_GBC_78d44848a87d4473a54948d3e2adbb46"/>
              <w:id w:val="1524055338"/>
              <w:lock w:val="sdtLocked"/>
            </w:sdtPr>
            <w:sdtEndPr>
              <w:rPr>
                <w:rFonts w:ascii="Arial Narrow" w:hAnsi="Arial Narrow"/>
              </w:rPr>
            </w:sdtEndPr>
            <w:sdtContent>
              <w:tr w:rsidR="00B5366E" w14:paraId="7D61FE66" w14:textId="77777777" w:rsidTr="00555870">
                <w:trPr>
                  <w:trHeight w:val="285"/>
                </w:trPr>
                <w:tc>
                  <w:tcPr>
                    <w:tcW w:w="1443" w:type="pct"/>
                    <w:shd w:val="clear" w:color="auto" w:fill="auto"/>
                    <w:vAlign w:val="center"/>
                  </w:tcPr>
                  <w:p w14:paraId="120DB0F8" w14:textId="77777777" w:rsidR="00B5366E" w:rsidRPr="00CD7944" w:rsidRDefault="00B5366E" w:rsidP="00B5366E">
                    <w:pPr>
                      <w:rPr>
                        <w:rFonts w:ascii="Arial Narrow" w:hAnsi="Arial Narrow"/>
                      </w:rPr>
                    </w:pPr>
                    <w:r w:rsidRPr="00CD7944">
                      <w:rPr>
                        <w:rFonts w:ascii="Arial Narrow" w:hAnsi="Arial Narrow"/>
                      </w:rPr>
                      <w:t>预售房款</w:t>
                    </w:r>
                  </w:p>
                </w:tc>
                <w:tc>
                  <w:tcPr>
                    <w:tcW w:w="910" w:type="pct"/>
                    <w:shd w:val="clear" w:color="auto" w:fill="auto"/>
                  </w:tcPr>
                  <w:p w14:paraId="324AD942" w14:textId="77777777" w:rsidR="00B5366E" w:rsidRPr="00832BDD" w:rsidRDefault="00B5366E" w:rsidP="00B5366E">
                    <w:pPr>
                      <w:jc w:val="right"/>
                      <w:rPr>
                        <w:rFonts w:ascii="Arial Narrow" w:hAnsi="Arial Narrow"/>
                      </w:rPr>
                    </w:pPr>
                    <w:r w:rsidRPr="00832BDD">
                      <w:rPr>
                        <w:rFonts w:ascii="Arial Narrow" w:hAnsi="Arial Narrow"/>
                      </w:rPr>
                      <w:t>3,557,926,766.88</w:t>
                    </w:r>
                  </w:p>
                </w:tc>
                <w:tc>
                  <w:tcPr>
                    <w:tcW w:w="882" w:type="pct"/>
                    <w:shd w:val="clear" w:color="auto" w:fill="auto"/>
                  </w:tcPr>
                  <w:p w14:paraId="7C7D9788" w14:textId="77777777" w:rsidR="00B5366E" w:rsidRPr="00832BDD" w:rsidRDefault="00B5366E" w:rsidP="00B5366E">
                    <w:pPr>
                      <w:jc w:val="right"/>
                      <w:rPr>
                        <w:rFonts w:ascii="Arial Narrow" w:hAnsi="Arial Narrow"/>
                      </w:rPr>
                    </w:pPr>
                    <w:r w:rsidRPr="00832BDD">
                      <w:rPr>
                        <w:rFonts w:ascii="Arial Narrow" w:hAnsi="Arial Narrow"/>
                      </w:rPr>
                      <w:t>889,481,691.72</w:t>
                    </w:r>
                  </w:p>
                </w:tc>
                <w:tc>
                  <w:tcPr>
                    <w:tcW w:w="882" w:type="pct"/>
                    <w:shd w:val="clear" w:color="auto" w:fill="auto"/>
                    <w:vAlign w:val="center"/>
                  </w:tcPr>
                  <w:p w14:paraId="792B4572" w14:textId="77777777" w:rsidR="00B5366E" w:rsidRPr="00832BDD" w:rsidRDefault="00B5366E" w:rsidP="00B5366E">
                    <w:pPr>
                      <w:jc w:val="right"/>
                      <w:rPr>
                        <w:rFonts w:ascii="Arial Narrow" w:hAnsi="Arial Narrow"/>
                      </w:rPr>
                    </w:pPr>
                    <w:r w:rsidRPr="00832BDD">
                      <w:rPr>
                        <w:rFonts w:ascii="Arial Narrow" w:hAnsi="Arial Narrow"/>
                      </w:rPr>
                      <w:t>2,545,172,872.73</w:t>
                    </w:r>
                  </w:p>
                </w:tc>
                <w:tc>
                  <w:tcPr>
                    <w:tcW w:w="882" w:type="pct"/>
                    <w:shd w:val="clear" w:color="auto" w:fill="auto"/>
                    <w:vAlign w:val="center"/>
                  </w:tcPr>
                  <w:p w14:paraId="0C142F29" w14:textId="77777777" w:rsidR="00B5366E" w:rsidRPr="00832BDD" w:rsidRDefault="00B5366E" w:rsidP="00B5366E">
                    <w:pPr>
                      <w:jc w:val="right"/>
                      <w:rPr>
                        <w:rFonts w:ascii="Arial Narrow" w:hAnsi="Arial Narrow"/>
                      </w:rPr>
                    </w:pPr>
                    <w:r w:rsidRPr="00832BDD">
                      <w:rPr>
                        <w:rFonts w:ascii="Arial Narrow" w:hAnsi="Arial Narrow"/>
                      </w:rPr>
                      <w:t>636,293,218.20</w:t>
                    </w:r>
                  </w:p>
                </w:tc>
              </w:tr>
            </w:sdtContent>
          </w:sdt>
          <w:sdt>
            <w:sdtPr>
              <w:alias w:val="递延所得税资产明细"/>
              <w:tag w:val="_GBC_78d44848a87d4473a54948d3e2adbb46"/>
              <w:id w:val="-956646179"/>
              <w:lock w:val="sdtLocked"/>
            </w:sdtPr>
            <w:sdtEndPr>
              <w:rPr>
                <w:rFonts w:ascii="Arial Narrow" w:hAnsi="Arial Narrow"/>
              </w:rPr>
            </w:sdtEndPr>
            <w:sdtContent>
              <w:tr w:rsidR="00B5366E" w14:paraId="711EC69D" w14:textId="77777777" w:rsidTr="00555870">
                <w:trPr>
                  <w:trHeight w:val="285"/>
                </w:trPr>
                <w:tc>
                  <w:tcPr>
                    <w:tcW w:w="1443" w:type="pct"/>
                    <w:shd w:val="clear" w:color="auto" w:fill="auto"/>
                    <w:vAlign w:val="center"/>
                  </w:tcPr>
                  <w:p w14:paraId="33698C56" w14:textId="77777777" w:rsidR="00B5366E" w:rsidRPr="00CD7944" w:rsidRDefault="00B5366E" w:rsidP="00B5366E">
                    <w:pPr>
                      <w:rPr>
                        <w:rFonts w:ascii="Arial Narrow" w:hAnsi="Arial Narrow"/>
                      </w:rPr>
                    </w:pPr>
                    <w:r w:rsidRPr="00CD7944">
                      <w:rPr>
                        <w:rFonts w:ascii="Arial Narrow" w:hAnsi="Arial Narrow"/>
                      </w:rPr>
                      <w:t>预提开发成本</w:t>
                    </w:r>
                  </w:p>
                </w:tc>
                <w:tc>
                  <w:tcPr>
                    <w:tcW w:w="910" w:type="pct"/>
                    <w:shd w:val="clear" w:color="auto" w:fill="auto"/>
                  </w:tcPr>
                  <w:p w14:paraId="73398DB0" w14:textId="77777777" w:rsidR="00B5366E" w:rsidRPr="00832BDD" w:rsidRDefault="00B5366E" w:rsidP="00B5366E">
                    <w:pPr>
                      <w:jc w:val="right"/>
                      <w:rPr>
                        <w:rFonts w:ascii="Arial Narrow" w:hAnsi="Arial Narrow"/>
                      </w:rPr>
                    </w:pPr>
                    <w:r w:rsidRPr="00832BDD">
                      <w:rPr>
                        <w:rFonts w:ascii="Arial Narrow" w:hAnsi="Arial Narrow"/>
                      </w:rPr>
                      <w:t>311,322,931.08</w:t>
                    </w:r>
                  </w:p>
                </w:tc>
                <w:tc>
                  <w:tcPr>
                    <w:tcW w:w="882" w:type="pct"/>
                    <w:shd w:val="clear" w:color="auto" w:fill="auto"/>
                  </w:tcPr>
                  <w:p w14:paraId="01FD9FF6" w14:textId="77777777" w:rsidR="00B5366E" w:rsidRPr="00832BDD" w:rsidRDefault="00B5366E" w:rsidP="00B5366E">
                    <w:pPr>
                      <w:jc w:val="right"/>
                      <w:rPr>
                        <w:rFonts w:ascii="Arial Narrow" w:hAnsi="Arial Narrow"/>
                      </w:rPr>
                    </w:pPr>
                    <w:r w:rsidRPr="00832BDD">
                      <w:rPr>
                        <w:rFonts w:ascii="Arial Narrow" w:hAnsi="Arial Narrow"/>
                      </w:rPr>
                      <w:t>77,830,732.77</w:t>
                    </w:r>
                  </w:p>
                </w:tc>
                <w:tc>
                  <w:tcPr>
                    <w:tcW w:w="882" w:type="pct"/>
                    <w:shd w:val="clear" w:color="auto" w:fill="auto"/>
                    <w:vAlign w:val="center"/>
                  </w:tcPr>
                  <w:p w14:paraId="79EE6021" w14:textId="77777777" w:rsidR="00B5366E" w:rsidRPr="00832BDD" w:rsidRDefault="00B5366E" w:rsidP="00B5366E">
                    <w:pPr>
                      <w:jc w:val="right"/>
                      <w:rPr>
                        <w:rFonts w:ascii="Arial Narrow" w:hAnsi="Arial Narrow"/>
                      </w:rPr>
                    </w:pPr>
                    <w:r w:rsidRPr="00832BDD">
                      <w:rPr>
                        <w:rFonts w:ascii="Arial Narrow" w:hAnsi="Arial Narrow"/>
                      </w:rPr>
                      <w:t>312,432,573.66</w:t>
                    </w:r>
                  </w:p>
                </w:tc>
                <w:tc>
                  <w:tcPr>
                    <w:tcW w:w="882" w:type="pct"/>
                    <w:shd w:val="clear" w:color="auto" w:fill="auto"/>
                    <w:vAlign w:val="center"/>
                  </w:tcPr>
                  <w:p w14:paraId="48EAC1EF" w14:textId="77777777" w:rsidR="00B5366E" w:rsidRPr="00832BDD" w:rsidRDefault="00B5366E" w:rsidP="00B5366E">
                    <w:pPr>
                      <w:jc w:val="right"/>
                      <w:rPr>
                        <w:rFonts w:ascii="Arial Narrow" w:hAnsi="Arial Narrow"/>
                      </w:rPr>
                    </w:pPr>
                    <w:r w:rsidRPr="00832BDD">
                      <w:rPr>
                        <w:rFonts w:ascii="Arial Narrow" w:hAnsi="Arial Narrow"/>
                      </w:rPr>
                      <w:t>78,108,143.41</w:t>
                    </w:r>
                  </w:p>
                </w:tc>
              </w:tr>
            </w:sdtContent>
          </w:sdt>
          <w:sdt>
            <w:sdtPr>
              <w:alias w:val="递延所得税资产明细"/>
              <w:tag w:val="_GBC_78d44848a87d4473a54948d3e2adbb46"/>
              <w:id w:val="-923952407"/>
              <w:lock w:val="sdtLocked"/>
            </w:sdtPr>
            <w:sdtEndPr>
              <w:rPr>
                <w:rFonts w:ascii="Arial Narrow" w:hAnsi="Arial Narrow"/>
              </w:rPr>
            </w:sdtEndPr>
            <w:sdtContent>
              <w:tr w:rsidR="00B5366E" w14:paraId="3241058E" w14:textId="77777777" w:rsidTr="00555870">
                <w:trPr>
                  <w:trHeight w:val="285"/>
                </w:trPr>
                <w:tc>
                  <w:tcPr>
                    <w:tcW w:w="1443" w:type="pct"/>
                    <w:shd w:val="clear" w:color="auto" w:fill="auto"/>
                    <w:vAlign w:val="center"/>
                  </w:tcPr>
                  <w:p w14:paraId="44B6583E" w14:textId="77777777" w:rsidR="00B5366E" w:rsidRPr="00CD7944" w:rsidRDefault="00B5366E" w:rsidP="00B5366E">
                    <w:pPr>
                      <w:rPr>
                        <w:rFonts w:ascii="Arial Narrow" w:hAnsi="Arial Narrow"/>
                      </w:rPr>
                    </w:pPr>
                    <w:r w:rsidRPr="00CD7944">
                      <w:rPr>
                        <w:rFonts w:ascii="Arial Narrow" w:hAnsi="Arial Narrow"/>
                        <w:sz w:val="18"/>
                        <w:szCs w:val="18"/>
                      </w:rPr>
                      <w:t>投资性房地产公允价值变动</w:t>
                    </w:r>
                  </w:p>
                </w:tc>
                <w:tc>
                  <w:tcPr>
                    <w:tcW w:w="910" w:type="pct"/>
                    <w:shd w:val="clear" w:color="auto" w:fill="auto"/>
                  </w:tcPr>
                  <w:p w14:paraId="226408E2" w14:textId="77777777" w:rsidR="00B5366E" w:rsidRPr="00832BDD" w:rsidRDefault="00B5366E" w:rsidP="00B5366E">
                    <w:pPr>
                      <w:jc w:val="right"/>
                      <w:rPr>
                        <w:rFonts w:ascii="Arial Narrow" w:hAnsi="Arial Narrow"/>
                      </w:rPr>
                    </w:pPr>
                    <w:r w:rsidRPr="00832BDD">
                      <w:rPr>
                        <w:rFonts w:ascii="Arial Narrow" w:hAnsi="Arial Narrow"/>
                      </w:rPr>
                      <w:t>11,672,733.32</w:t>
                    </w:r>
                  </w:p>
                </w:tc>
                <w:tc>
                  <w:tcPr>
                    <w:tcW w:w="882" w:type="pct"/>
                    <w:shd w:val="clear" w:color="auto" w:fill="auto"/>
                  </w:tcPr>
                  <w:p w14:paraId="72B58F14" w14:textId="77777777" w:rsidR="00B5366E" w:rsidRPr="00832BDD" w:rsidRDefault="00B5366E" w:rsidP="00B5366E">
                    <w:pPr>
                      <w:jc w:val="right"/>
                      <w:rPr>
                        <w:rFonts w:ascii="Arial Narrow" w:hAnsi="Arial Narrow"/>
                      </w:rPr>
                    </w:pPr>
                    <w:r w:rsidRPr="00832BDD">
                      <w:rPr>
                        <w:rFonts w:ascii="Arial Narrow" w:hAnsi="Arial Narrow"/>
                      </w:rPr>
                      <w:t>2,918,183.33</w:t>
                    </w:r>
                  </w:p>
                </w:tc>
                <w:tc>
                  <w:tcPr>
                    <w:tcW w:w="882" w:type="pct"/>
                    <w:shd w:val="clear" w:color="auto" w:fill="auto"/>
                    <w:vAlign w:val="center"/>
                  </w:tcPr>
                  <w:p w14:paraId="3A3EEF52" w14:textId="6600D5AE" w:rsidR="00B5366E" w:rsidRPr="00832BDD" w:rsidRDefault="00B5366E" w:rsidP="00B5366E">
                    <w:pPr>
                      <w:wordWrap w:val="0"/>
                      <w:jc w:val="right"/>
                      <w:rPr>
                        <w:rFonts w:ascii="Arial Narrow" w:hAnsi="Arial Narrow"/>
                      </w:rPr>
                    </w:pPr>
                    <w:r w:rsidRPr="00832BDD">
                      <w:rPr>
                        <w:rFonts w:ascii="Arial Narrow" w:hAnsi="Arial Narrow"/>
                      </w:rPr>
                      <w:t>11,672,733.31</w:t>
                    </w:r>
                  </w:p>
                </w:tc>
                <w:tc>
                  <w:tcPr>
                    <w:tcW w:w="882" w:type="pct"/>
                    <w:shd w:val="clear" w:color="auto" w:fill="auto"/>
                    <w:vAlign w:val="center"/>
                  </w:tcPr>
                  <w:p w14:paraId="1B6FFCC6" w14:textId="77777777" w:rsidR="00B5366E" w:rsidRPr="00832BDD" w:rsidRDefault="00B5366E" w:rsidP="00B5366E">
                    <w:pPr>
                      <w:jc w:val="right"/>
                      <w:rPr>
                        <w:rFonts w:ascii="Arial Narrow" w:hAnsi="Arial Narrow"/>
                      </w:rPr>
                    </w:pPr>
                    <w:r w:rsidRPr="00832BDD">
                      <w:rPr>
                        <w:rFonts w:ascii="Arial Narrow" w:hAnsi="Arial Narrow"/>
                      </w:rPr>
                      <w:t>2,918,183.33</w:t>
                    </w:r>
                  </w:p>
                </w:tc>
              </w:tr>
            </w:sdtContent>
          </w:sdt>
          <w:sdt>
            <w:sdtPr>
              <w:alias w:val="递延所得税资产明细"/>
              <w:tag w:val="_GBC_78d44848a87d4473a54948d3e2adbb46"/>
              <w:id w:val="826021905"/>
              <w:lock w:val="sdtLocked"/>
            </w:sdtPr>
            <w:sdtEndPr>
              <w:rPr>
                <w:rFonts w:ascii="Arial Narrow" w:hAnsi="Arial Narrow"/>
              </w:rPr>
            </w:sdtEndPr>
            <w:sdtContent>
              <w:tr w:rsidR="00B5366E" w14:paraId="4BC07B4F" w14:textId="77777777" w:rsidTr="00555870">
                <w:trPr>
                  <w:trHeight w:val="285"/>
                </w:trPr>
                <w:tc>
                  <w:tcPr>
                    <w:tcW w:w="1443" w:type="pct"/>
                    <w:shd w:val="clear" w:color="auto" w:fill="auto"/>
                    <w:vAlign w:val="center"/>
                  </w:tcPr>
                  <w:p w14:paraId="037EF953" w14:textId="77777777" w:rsidR="00B5366E" w:rsidRPr="00CD7944" w:rsidRDefault="00B5366E" w:rsidP="00B5366E">
                    <w:pPr>
                      <w:rPr>
                        <w:rFonts w:ascii="Arial Narrow" w:hAnsi="Arial Narrow"/>
                      </w:rPr>
                    </w:pPr>
                    <w:r w:rsidRPr="00006ECB">
                      <w:rPr>
                        <w:rFonts w:ascii="Arial Narrow" w:hAnsi="Arial Narrow" w:hint="eastAsia"/>
                      </w:rPr>
                      <w:t>预提费用</w:t>
                    </w:r>
                  </w:p>
                </w:tc>
                <w:tc>
                  <w:tcPr>
                    <w:tcW w:w="910" w:type="pct"/>
                    <w:shd w:val="clear" w:color="auto" w:fill="auto"/>
                  </w:tcPr>
                  <w:p w14:paraId="392F855F" w14:textId="77777777" w:rsidR="00B5366E" w:rsidRPr="00832BDD" w:rsidRDefault="00B5366E" w:rsidP="00B5366E">
                    <w:pPr>
                      <w:jc w:val="right"/>
                      <w:rPr>
                        <w:rFonts w:ascii="Arial Narrow" w:hAnsi="Arial Narrow"/>
                      </w:rPr>
                    </w:pPr>
                    <w:r w:rsidRPr="00832BDD">
                      <w:rPr>
                        <w:rFonts w:ascii="Arial Narrow" w:hAnsi="Arial Narrow"/>
                      </w:rPr>
                      <w:t>4,665,706.36</w:t>
                    </w:r>
                  </w:p>
                </w:tc>
                <w:tc>
                  <w:tcPr>
                    <w:tcW w:w="882" w:type="pct"/>
                    <w:shd w:val="clear" w:color="auto" w:fill="auto"/>
                  </w:tcPr>
                  <w:p w14:paraId="6F1C6B65" w14:textId="77777777" w:rsidR="00B5366E" w:rsidRPr="00832BDD" w:rsidRDefault="00B5366E" w:rsidP="00B5366E">
                    <w:pPr>
                      <w:jc w:val="right"/>
                      <w:rPr>
                        <w:rFonts w:ascii="Arial Narrow" w:hAnsi="Arial Narrow"/>
                      </w:rPr>
                    </w:pPr>
                    <w:r w:rsidRPr="00832BDD">
                      <w:rPr>
                        <w:rFonts w:ascii="Arial Narrow" w:hAnsi="Arial Narrow"/>
                      </w:rPr>
                      <w:t>1,166,426.59</w:t>
                    </w:r>
                  </w:p>
                </w:tc>
                <w:tc>
                  <w:tcPr>
                    <w:tcW w:w="882" w:type="pct"/>
                    <w:shd w:val="clear" w:color="auto" w:fill="auto"/>
                    <w:vAlign w:val="center"/>
                  </w:tcPr>
                  <w:p w14:paraId="3050F263" w14:textId="77777777" w:rsidR="00B5366E" w:rsidRPr="00832BDD" w:rsidRDefault="00B5366E" w:rsidP="00B5366E">
                    <w:pPr>
                      <w:jc w:val="right"/>
                      <w:rPr>
                        <w:rFonts w:ascii="Arial Narrow" w:hAnsi="Arial Narrow"/>
                      </w:rPr>
                    </w:pPr>
                    <w:r w:rsidRPr="00832BDD">
                      <w:rPr>
                        <w:rFonts w:ascii="Arial Narrow" w:hAnsi="Arial Narrow"/>
                      </w:rPr>
                      <w:t>3,986,794.44</w:t>
                    </w:r>
                  </w:p>
                </w:tc>
                <w:tc>
                  <w:tcPr>
                    <w:tcW w:w="882" w:type="pct"/>
                    <w:shd w:val="clear" w:color="auto" w:fill="auto"/>
                    <w:vAlign w:val="center"/>
                  </w:tcPr>
                  <w:p w14:paraId="2C6F7AA3" w14:textId="77777777" w:rsidR="00B5366E" w:rsidRPr="00832BDD" w:rsidRDefault="00B5366E" w:rsidP="00B5366E">
                    <w:pPr>
                      <w:jc w:val="right"/>
                      <w:rPr>
                        <w:rFonts w:ascii="Arial Narrow" w:hAnsi="Arial Narrow"/>
                      </w:rPr>
                    </w:pPr>
                    <w:r w:rsidRPr="00832BDD">
                      <w:rPr>
                        <w:rFonts w:ascii="Arial Narrow" w:hAnsi="Arial Narrow"/>
                      </w:rPr>
                      <w:t>996,698.61</w:t>
                    </w:r>
                  </w:p>
                </w:tc>
              </w:tr>
            </w:sdtContent>
          </w:sdt>
          <w:sdt>
            <w:sdtPr>
              <w:alias w:val="递延所得税资产明细"/>
              <w:tag w:val="_GBC_78d44848a87d4473a54948d3e2adbb46"/>
              <w:id w:val="-1735154470"/>
              <w:lock w:val="sdtLocked"/>
            </w:sdtPr>
            <w:sdtEndPr>
              <w:rPr>
                <w:rFonts w:ascii="Arial Narrow" w:hAnsi="Arial Narrow"/>
              </w:rPr>
            </w:sdtEndPr>
            <w:sdtContent>
              <w:tr w:rsidR="00B5366E" w14:paraId="495EA70E" w14:textId="77777777" w:rsidTr="00555870">
                <w:trPr>
                  <w:trHeight w:val="285"/>
                </w:trPr>
                <w:tc>
                  <w:tcPr>
                    <w:tcW w:w="1443" w:type="pct"/>
                    <w:shd w:val="clear" w:color="auto" w:fill="auto"/>
                    <w:vAlign w:val="center"/>
                  </w:tcPr>
                  <w:p w14:paraId="3247531A" w14:textId="77777777" w:rsidR="00B5366E" w:rsidRDefault="00B5366E" w:rsidP="00B5366E">
                    <w:pPr>
                      <w:pStyle w:val="95"/>
                    </w:pPr>
                    <w:r w:rsidRPr="00C62F78">
                      <w:t>其他</w:t>
                    </w:r>
                  </w:p>
                </w:tc>
                <w:tc>
                  <w:tcPr>
                    <w:tcW w:w="910" w:type="pct"/>
                    <w:shd w:val="clear" w:color="auto" w:fill="auto"/>
                  </w:tcPr>
                  <w:p w14:paraId="754BD845" w14:textId="77777777" w:rsidR="00B5366E" w:rsidRPr="00832BDD" w:rsidRDefault="00B5366E" w:rsidP="00B5366E">
                    <w:pPr>
                      <w:jc w:val="right"/>
                      <w:rPr>
                        <w:rFonts w:ascii="Arial Narrow" w:hAnsi="Arial Narrow"/>
                      </w:rPr>
                    </w:pPr>
                    <w:r w:rsidRPr="00832BDD">
                      <w:rPr>
                        <w:rFonts w:ascii="Arial Narrow" w:hAnsi="Arial Narrow"/>
                      </w:rPr>
                      <w:t>211,726,243.48</w:t>
                    </w:r>
                  </w:p>
                </w:tc>
                <w:tc>
                  <w:tcPr>
                    <w:tcW w:w="882" w:type="pct"/>
                    <w:shd w:val="clear" w:color="auto" w:fill="auto"/>
                  </w:tcPr>
                  <w:p w14:paraId="79B4C85F" w14:textId="77777777" w:rsidR="00B5366E" w:rsidRPr="00832BDD" w:rsidRDefault="00B5366E" w:rsidP="00B5366E">
                    <w:pPr>
                      <w:jc w:val="right"/>
                      <w:rPr>
                        <w:rFonts w:ascii="Arial Narrow" w:hAnsi="Arial Narrow"/>
                      </w:rPr>
                    </w:pPr>
                    <w:r w:rsidRPr="00832BDD">
                      <w:rPr>
                        <w:rFonts w:ascii="Arial Narrow" w:hAnsi="Arial Narrow"/>
                      </w:rPr>
                      <w:t>52,931,560.87</w:t>
                    </w:r>
                  </w:p>
                </w:tc>
                <w:tc>
                  <w:tcPr>
                    <w:tcW w:w="882" w:type="pct"/>
                    <w:shd w:val="clear" w:color="auto" w:fill="auto"/>
                  </w:tcPr>
                  <w:p w14:paraId="2777E7B7" w14:textId="77777777" w:rsidR="00B5366E" w:rsidRPr="00832BDD" w:rsidRDefault="00B5366E" w:rsidP="00B5366E">
                    <w:pPr>
                      <w:jc w:val="right"/>
                      <w:rPr>
                        <w:rFonts w:ascii="Arial Narrow" w:hAnsi="Arial Narrow"/>
                      </w:rPr>
                    </w:pPr>
                    <w:r w:rsidRPr="00832BDD">
                      <w:rPr>
                        <w:rFonts w:ascii="Arial Narrow" w:hAnsi="Arial Narrow"/>
                      </w:rPr>
                      <w:t>187,771,273.33</w:t>
                    </w:r>
                  </w:p>
                </w:tc>
                <w:tc>
                  <w:tcPr>
                    <w:tcW w:w="882" w:type="pct"/>
                    <w:shd w:val="clear" w:color="auto" w:fill="auto"/>
                  </w:tcPr>
                  <w:p w14:paraId="3E010D0E" w14:textId="77777777" w:rsidR="00B5366E" w:rsidRPr="00832BDD" w:rsidRDefault="00B5366E" w:rsidP="00B5366E">
                    <w:pPr>
                      <w:jc w:val="right"/>
                      <w:rPr>
                        <w:rFonts w:ascii="Arial Narrow" w:hAnsi="Arial Narrow"/>
                      </w:rPr>
                    </w:pPr>
                    <w:r w:rsidRPr="00832BDD">
                      <w:rPr>
                        <w:rFonts w:ascii="Arial Narrow" w:hAnsi="Arial Narrow"/>
                      </w:rPr>
                      <w:t>46,942,818.33</w:t>
                    </w:r>
                  </w:p>
                </w:tc>
              </w:tr>
            </w:sdtContent>
          </w:sdt>
          <w:tr w:rsidR="00B5366E" w14:paraId="2F9E985A" w14:textId="77777777" w:rsidTr="00555870">
            <w:trPr>
              <w:trHeight w:val="285"/>
            </w:trPr>
            <w:sdt>
              <w:sdtPr>
                <w:tag w:val="_PLD_aff9781bbd7249709be440b59752c5c2"/>
                <w:id w:val="-1827744077"/>
                <w:lock w:val="sdtLocked"/>
              </w:sdtPr>
              <w:sdtContent>
                <w:tc>
                  <w:tcPr>
                    <w:tcW w:w="1443" w:type="pct"/>
                    <w:shd w:val="clear" w:color="auto" w:fill="auto"/>
                    <w:vAlign w:val="center"/>
                  </w:tcPr>
                  <w:p w14:paraId="4F3B9D2D" w14:textId="77777777" w:rsidR="00B5366E" w:rsidRDefault="00B5366E" w:rsidP="00B5366E">
                    <w:pPr>
                      <w:jc w:val="center"/>
                    </w:pPr>
                    <w:r>
                      <w:rPr>
                        <w:rFonts w:hint="eastAsia"/>
                      </w:rPr>
                      <w:t>合计</w:t>
                    </w:r>
                  </w:p>
                </w:tc>
              </w:sdtContent>
            </w:sdt>
            <w:tc>
              <w:tcPr>
                <w:tcW w:w="910" w:type="pct"/>
                <w:shd w:val="clear" w:color="auto" w:fill="auto"/>
              </w:tcPr>
              <w:p w14:paraId="3D09A010" w14:textId="77777777" w:rsidR="00B5366E" w:rsidRPr="00832BDD" w:rsidRDefault="00B5366E" w:rsidP="00B5366E">
                <w:pPr>
                  <w:jc w:val="right"/>
                  <w:rPr>
                    <w:rFonts w:ascii="Arial Narrow" w:hAnsi="Arial Narrow"/>
                  </w:rPr>
                </w:pPr>
                <w:r w:rsidRPr="00832BDD">
                  <w:rPr>
                    <w:rFonts w:ascii="Arial Narrow" w:hAnsi="Arial Narrow"/>
                  </w:rPr>
                  <w:t>10,567,679,630.68</w:t>
                </w:r>
              </w:p>
            </w:tc>
            <w:tc>
              <w:tcPr>
                <w:tcW w:w="882" w:type="pct"/>
                <w:shd w:val="clear" w:color="auto" w:fill="auto"/>
              </w:tcPr>
              <w:p w14:paraId="354E620D" w14:textId="77777777" w:rsidR="00B5366E" w:rsidRPr="00832BDD" w:rsidRDefault="00B5366E" w:rsidP="00B5366E">
                <w:pPr>
                  <w:jc w:val="right"/>
                  <w:rPr>
                    <w:rFonts w:ascii="Arial Narrow" w:hAnsi="Arial Narrow"/>
                  </w:rPr>
                </w:pPr>
                <w:r w:rsidRPr="00832BDD">
                  <w:rPr>
                    <w:rFonts w:ascii="Arial Narrow" w:hAnsi="Arial Narrow"/>
                  </w:rPr>
                  <w:t>2,641,919,907.67</w:t>
                </w:r>
              </w:p>
            </w:tc>
            <w:tc>
              <w:tcPr>
                <w:tcW w:w="882" w:type="pct"/>
                <w:shd w:val="clear" w:color="auto" w:fill="auto"/>
                <w:vAlign w:val="center"/>
              </w:tcPr>
              <w:p w14:paraId="1B145734" w14:textId="77777777" w:rsidR="00B5366E" w:rsidRPr="00832BDD" w:rsidRDefault="00B5366E" w:rsidP="00B5366E">
                <w:pPr>
                  <w:jc w:val="right"/>
                  <w:rPr>
                    <w:rFonts w:ascii="Arial Narrow" w:hAnsi="Arial Narrow"/>
                  </w:rPr>
                </w:pPr>
                <w:r w:rsidRPr="00832BDD">
                  <w:rPr>
                    <w:rFonts w:ascii="Arial Narrow" w:hAnsi="Arial Narrow"/>
                  </w:rPr>
                  <w:t>9,949,774,263.79</w:t>
                </w:r>
              </w:p>
            </w:tc>
            <w:tc>
              <w:tcPr>
                <w:tcW w:w="882" w:type="pct"/>
                <w:shd w:val="clear" w:color="auto" w:fill="auto"/>
                <w:vAlign w:val="center"/>
              </w:tcPr>
              <w:p w14:paraId="76622E7E" w14:textId="77777777" w:rsidR="00B5366E" w:rsidRPr="00832BDD" w:rsidRDefault="00B5366E" w:rsidP="00B5366E">
                <w:pPr>
                  <w:jc w:val="right"/>
                  <w:rPr>
                    <w:rFonts w:ascii="Arial Narrow" w:hAnsi="Arial Narrow"/>
                  </w:rPr>
                </w:pPr>
                <w:r w:rsidRPr="00832BDD">
                  <w:rPr>
                    <w:rFonts w:ascii="Arial Narrow" w:hAnsi="Arial Narrow"/>
                  </w:rPr>
                  <w:t>2,487,443,565.98</w:t>
                </w:r>
              </w:p>
            </w:tc>
          </w:tr>
        </w:tbl>
        <w:p w14:paraId="724782D8" w14:textId="77777777" w:rsidR="00DE67B8" w:rsidRPr="0038002F" w:rsidRDefault="00000000">
          <w:pPr>
            <w:pStyle w:val="95"/>
          </w:pPr>
        </w:p>
      </w:sdtContent>
    </w:sdt>
    <w:bookmarkStart w:id="204" w:name="_Hlk11160621" w:displacedByCustomXml="next"/>
    <w:sdt>
      <w:sdtPr>
        <w:rPr>
          <w:rFonts w:ascii="宋体" w:hAnsi="宋体" w:cs="宋体" w:hint="eastAsia"/>
          <w:b w:val="0"/>
          <w:bCs/>
          <w:kern w:val="0"/>
          <w:szCs w:val="24"/>
        </w:rPr>
        <w:alias w:val="模块:未经抵销的递延所得税负债"/>
        <w:tag w:val="_SEC_022eb52f9e1542cbb5aaa5a287b8ee2a"/>
        <w:id w:val="-1469964338"/>
        <w:lock w:val="sdtLocked"/>
        <w:placeholder>
          <w:docPart w:val="GBC22222222222222222222222222222"/>
        </w:placeholder>
      </w:sdtPr>
      <w:sdtEndPr>
        <w:rPr>
          <w:rFonts w:hint="default"/>
          <w:szCs w:val="21"/>
          <w:highlight w:val="yellow"/>
        </w:rPr>
      </w:sdtEndPr>
      <w:sdtContent>
        <w:p w14:paraId="3C73839E" w14:textId="77777777" w:rsidR="00DE67B8" w:rsidRDefault="008C268A">
          <w:pPr>
            <w:pStyle w:val="170"/>
            <w:numPr>
              <w:ilvl w:val="0"/>
              <w:numId w:val="104"/>
            </w:numPr>
            <w:tabs>
              <w:tab w:val="left" w:pos="588"/>
              <w:tab w:val="left" w:pos="616"/>
            </w:tabs>
            <w:rPr>
              <w:rFonts w:ascii="宋体" w:hAnsi="宋体"/>
            </w:rPr>
          </w:pPr>
          <w:r>
            <w:rPr>
              <w:rFonts w:ascii="宋体" w:hAnsi="宋体" w:hint="eastAsia"/>
            </w:rPr>
            <w:t>未经抵销的递延所得税负债</w:t>
          </w:r>
        </w:p>
        <w:sdt>
          <w:sdtPr>
            <w:alias w:val="是否适用：未经抵销的递延所得税负债[双击切换]"/>
            <w:tag w:val="_GBC_e9cf2825b61d4a9ca57e90c2ed017173"/>
            <w:id w:val="-1283655813"/>
            <w:lock w:val="sdtLocked"/>
            <w:placeholder>
              <w:docPart w:val="GBC22222222222222222222222222222"/>
            </w:placeholder>
          </w:sdtPr>
          <w:sdtContent>
            <w:p w14:paraId="368D14A6" w14:textId="12F30555" w:rsidR="00DE67B8" w:rsidRDefault="008C268A">
              <w:pPr>
                <w:pStyle w:val="95"/>
              </w:pPr>
              <w:r>
                <w:fldChar w:fldCharType="begin"/>
              </w:r>
              <w:r w:rsidR="00555870">
                <w:instrText xml:space="preserve"> MACROBUTTON  SnrToggleCheckbox √适用 </w:instrText>
              </w:r>
              <w:r>
                <w:fldChar w:fldCharType="end"/>
              </w:r>
              <w:r>
                <w:fldChar w:fldCharType="begin"/>
              </w:r>
              <w:r w:rsidR="00555870">
                <w:instrText xml:space="preserve"> MACROBUTTON  SnrToggleCheckbox □不适用 </w:instrText>
              </w:r>
              <w:r>
                <w:fldChar w:fldCharType="end"/>
              </w:r>
            </w:p>
          </w:sdtContent>
        </w:sdt>
        <w:p w14:paraId="5D5DEC62" w14:textId="228A0373" w:rsidR="00DE67B8" w:rsidRDefault="008C268A">
          <w:pPr>
            <w:jc w:val="right"/>
          </w:pPr>
          <w:r>
            <w:rPr>
              <w:rFonts w:hint="eastAsia"/>
            </w:rPr>
            <w:t>单位：</w:t>
          </w:r>
          <w:sdt>
            <w:sdtPr>
              <w:rPr>
                <w:rFonts w:hint="eastAsia"/>
              </w:rPr>
              <w:alias w:val="单位：财务附注：未经抵销的递延所得税负债"/>
              <w:tag w:val="_GBC_7fa4a7048e284eb79ceb0dee5165516f"/>
              <w:id w:val="-17924361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未经抵销的递延所得税负债"/>
              <w:tag w:val="_GBC_85beae3a7d624858bfe37a33da15472b"/>
              <w:id w:val="-6946973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814"/>
            <w:gridCol w:w="1456"/>
            <w:gridCol w:w="1546"/>
            <w:gridCol w:w="1551"/>
            <w:gridCol w:w="1456"/>
          </w:tblGrid>
          <w:tr w:rsidR="00DE67B8" w14:paraId="578A4B74" w14:textId="77777777" w:rsidTr="00AF712A">
            <w:trPr>
              <w:trHeight w:val="285"/>
            </w:trPr>
            <w:bookmarkStart w:id="205" w:name="_Hlk11857349" w:displacedByCustomXml="next"/>
            <w:sdt>
              <w:sdtPr>
                <w:tag w:val="_PLD_66ef6111bb2d4b3792b581d6ff38c8d2"/>
                <w:id w:val="-1645726991"/>
                <w:lock w:val="sdtLocked"/>
              </w:sdtPr>
              <w:sdtContent>
                <w:tc>
                  <w:tcPr>
                    <w:tcW w:w="1595" w:type="pct"/>
                    <w:vMerge w:val="restart"/>
                    <w:shd w:val="clear" w:color="auto" w:fill="auto"/>
                    <w:vAlign w:val="center"/>
                  </w:tcPr>
                  <w:p w14:paraId="774261C3" w14:textId="77777777" w:rsidR="00DE67B8" w:rsidRDefault="008C268A">
                    <w:pPr>
                      <w:jc w:val="center"/>
                    </w:pPr>
                    <w:r>
                      <w:rPr>
                        <w:rFonts w:hint="eastAsia"/>
                      </w:rPr>
                      <w:t>项目</w:t>
                    </w:r>
                  </w:p>
                </w:tc>
              </w:sdtContent>
            </w:sdt>
            <w:sdt>
              <w:sdtPr>
                <w:tag w:val="_PLD_b850d4f63866495f80e69799c9ea1b37"/>
                <w:id w:val="-1420172759"/>
                <w:lock w:val="sdtLocked"/>
              </w:sdtPr>
              <w:sdtContent>
                <w:tc>
                  <w:tcPr>
                    <w:tcW w:w="1701" w:type="pct"/>
                    <w:gridSpan w:val="2"/>
                    <w:shd w:val="clear" w:color="auto" w:fill="auto"/>
                    <w:vAlign w:val="center"/>
                  </w:tcPr>
                  <w:p w14:paraId="48AD60D6" w14:textId="77777777" w:rsidR="00DE67B8" w:rsidRDefault="008C268A">
                    <w:pPr>
                      <w:jc w:val="center"/>
                    </w:pPr>
                    <w:r>
                      <w:rPr>
                        <w:rFonts w:hint="eastAsia"/>
                      </w:rPr>
                      <w:t>期末余额</w:t>
                    </w:r>
                  </w:p>
                </w:tc>
              </w:sdtContent>
            </w:sdt>
            <w:sdt>
              <w:sdtPr>
                <w:tag w:val="_PLD_951c3eee882c4aaa862f620814f6ce4e"/>
                <w:id w:val="-1321575099"/>
                <w:lock w:val="sdtLocked"/>
              </w:sdtPr>
              <w:sdtContent>
                <w:tc>
                  <w:tcPr>
                    <w:tcW w:w="1704" w:type="pct"/>
                    <w:gridSpan w:val="2"/>
                    <w:shd w:val="clear" w:color="auto" w:fill="auto"/>
                    <w:vAlign w:val="center"/>
                  </w:tcPr>
                  <w:p w14:paraId="3E68DA44" w14:textId="77777777" w:rsidR="00DE67B8" w:rsidRDefault="008C268A">
                    <w:pPr>
                      <w:jc w:val="center"/>
                    </w:pPr>
                    <w:r>
                      <w:rPr>
                        <w:rFonts w:hint="eastAsia"/>
                      </w:rPr>
                      <w:t>期初余额</w:t>
                    </w:r>
                  </w:p>
                </w:tc>
              </w:sdtContent>
            </w:sdt>
          </w:tr>
          <w:tr w:rsidR="00DE67B8" w14:paraId="7099C1AF" w14:textId="77777777" w:rsidTr="00AF712A">
            <w:trPr>
              <w:trHeight w:val="285"/>
            </w:trPr>
            <w:tc>
              <w:tcPr>
                <w:tcW w:w="1595" w:type="pct"/>
                <w:vMerge/>
                <w:shd w:val="clear" w:color="auto" w:fill="auto"/>
                <w:vAlign w:val="center"/>
              </w:tcPr>
              <w:p w14:paraId="6F7D786E" w14:textId="77777777" w:rsidR="00DE67B8" w:rsidRDefault="00DE67B8">
                <w:pPr>
                  <w:jc w:val="center"/>
                  <w:rPr>
                    <w:b/>
                  </w:rPr>
                </w:pPr>
              </w:p>
            </w:tc>
            <w:sdt>
              <w:sdtPr>
                <w:tag w:val="_PLD_f33e3c528ff14a2bac81ec99970641f6"/>
                <w:id w:val="-2041350827"/>
                <w:lock w:val="sdtLocked"/>
              </w:sdtPr>
              <w:sdtContent>
                <w:tc>
                  <w:tcPr>
                    <w:tcW w:w="825" w:type="pct"/>
                    <w:shd w:val="clear" w:color="auto" w:fill="auto"/>
                    <w:vAlign w:val="center"/>
                  </w:tcPr>
                  <w:p w14:paraId="3B820541" w14:textId="77777777" w:rsidR="00DE67B8" w:rsidRDefault="008C268A">
                    <w:pPr>
                      <w:jc w:val="center"/>
                    </w:pPr>
                    <w:r>
                      <w:rPr>
                        <w:rFonts w:hint="eastAsia"/>
                      </w:rPr>
                      <w:t>应纳税暂时性差异</w:t>
                    </w:r>
                  </w:p>
                </w:tc>
              </w:sdtContent>
            </w:sdt>
            <w:sdt>
              <w:sdtPr>
                <w:tag w:val="_PLD_0cb734f9904e4a57a5107d601b9b38d1"/>
                <w:id w:val="-1758892991"/>
                <w:lock w:val="sdtLocked"/>
              </w:sdtPr>
              <w:sdtContent>
                <w:tc>
                  <w:tcPr>
                    <w:tcW w:w="876" w:type="pct"/>
                    <w:shd w:val="clear" w:color="auto" w:fill="auto"/>
                    <w:vAlign w:val="center"/>
                  </w:tcPr>
                  <w:p w14:paraId="06105AAB" w14:textId="77777777" w:rsidR="00DE67B8" w:rsidRDefault="008C268A">
                    <w:pPr>
                      <w:jc w:val="center"/>
                    </w:pPr>
                    <w:r>
                      <w:rPr>
                        <w:rFonts w:hint="eastAsia"/>
                      </w:rPr>
                      <w:t>递延所得税</w:t>
                    </w:r>
                  </w:p>
                  <w:p w14:paraId="3C73139C" w14:textId="77777777" w:rsidR="00DE67B8" w:rsidRDefault="008C268A">
                    <w:pPr>
                      <w:jc w:val="center"/>
                    </w:pPr>
                    <w:r>
                      <w:rPr>
                        <w:rFonts w:hint="eastAsia"/>
                      </w:rPr>
                      <w:t>负债</w:t>
                    </w:r>
                  </w:p>
                </w:tc>
              </w:sdtContent>
            </w:sdt>
            <w:sdt>
              <w:sdtPr>
                <w:tag w:val="_PLD_ddf3980c66a840e782386c14bb078052"/>
                <w:id w:val="1586115144"/>
                <w:lock w:val="sdtLocked"/>
              </w:sdtPr>
              <w:sdtContent>
                <w:tc>
                  <w:tcPr>
                    <w:tcW w:w="879" w:type="pct"/>
                    <w:shd w:val="clear" w:color="auto" w:fill="auto"/>
                    <w:vAlign w:val="center"/>
                  </w:tcPr>
                  <w:p w14:paraId="25C41812" w14:textId="77777777" w:rsidR="00DE67B8" w:rsidRDefault="008C268A">
                    <w:pPr>
                      <w:jc w:val="center"/>
                    </w:pPr>
                    <w:r>
                      <w:rPr>
                        <w:rFonts w:hint="eastAsia"/>
                      </w:rPr>
                      <w:t>应纳税暂时性差异</w:t>
                    </w:r>
                  </w:p>
                </w:tc>
              </w:sdtContent>
            </w:sdt>
            <w:sdt>
              <w:sdtPr>
                <w:tag w:val="_PLD_590dc17e8304449fbff47c3b3cd45eb5"/>
                <w:id w:val="1460688340"/>
                <w:lock w:val="sdtLocked"/>
              </w:sdtPr>
              <w:sdtContent>
                <w:tc>
                  <w:tcPr>
                    <w:tcW w:w="825" w:type="pct"/>
                    <w:shd w:val="clear" w:color="auto" w:fill="auto"/>
                    <w:vAlign w:val="center"/>
                  </w:tcPr>
                  <w:p w14:paraId="6EDC408E" w14:textId="77777777" w:rsidR="00DE67B8" w:rsidRDefault="008C268A">
                    <w:pPr>
                      <w:jc w:val="center"/>
                    </w:pPr>
                    <w:r>
                      <w:rPr>
                        <w:rFonts w:hint="eastAsia"/>
                      </w:rPr>
                      <w:t>递延所得税</w:t>
                    </w:r>
                  </w:p>
                  <w:p w14:paraId="12A57582" w14:textId="77777777" w:rsidR="00DE67B8" w:rsidRDefault="008C268A">
                    <w:pPr>
                      <w:jc w:val="center"/>
                    </w:pPr>
                    <w:r>
                      <w:rPr>
                        <w:rFonts w:hint="eastAsia"/>
                      </w:rPr>
                      <w:t>负债</w:t>
                    </w:r>
                  </w:p>
                </w:tc>
              </w:sdtContent>
            </w:sdt>
          </w:tr>
          <w:tr w:rsidR="00DE67B8" w14:paraId="32D42481" w14:textId="77777777" w:rsidTr="00AF712A">
            <w:trPr>
              <w:trHeight w:val="285"/>
            </w:trPr>
            <w:sdt>
              <w:sdtPr>
                <w:tag w:val="_PLD_82ac8bb49f704e4d94c96a530da54377"/>
                <w:id w:val="-332615798"/>
                <w:lock w:val="sdtLocked"/>
              </w:sdtPr>
              <w:sdtEndPr>
                <w:rPr>
                  <w:sz w:val="18"/>
                  <w:szCs w:val="18"/>
                </w:rPr>
              </w:sdtEndPr>
              <w:sdtContent>
                <w:tc>
                  <w:tcPr>
                    <w:tcW w:w="1595" w:type="pct"/>
                    <w:shd w:val="clear" w:color="auto" w:fill="auto"/>
                  </w:tcPr>
                  <w:p w14:paraId="55A83F06" w14:textId="77777777" w:rsidR="00DE67B8" w:rsidRDefault="008C268A">
                    <w:pPr>
                      <w:pStyle w:val="95"/>
                    </w:pPr>
                    <w:r w:rsidRPr="00555870">
                      <w:rPr>
                        <w:rFonts w:hint="eastAsia"/>
                        <w:sz w:val="18"/>
                        <w:szCs w:val="18"/>
                      </w:rPr>
                      <w:t>非同一控制企业合并资产评估增值</w:t>
                    </w:r>
                  </w:p>
                </w:tc>
              </w:sdtContent>
            </w:sdt>
            <w:tc>
              <w:tcPr>
                <w:tcW w:w="825" w:type="pct"/>
                <w:shd w:val="clear" w:color="auto" w:fill="auto"/>
              </w:tcPr>
              <w:p w14:paraId="3286AB1D" w14:textId="77777777" w:rsidR="00DE67B8" w:rsidRPr="00555870" w:rsidRDefault="00DE67B8">
                <w:pPr>
                  <w:jc w:val="right"/>
                  <w:rPr>
                    <w:rFonts w:ascii="Arial Narrow" w:hAnsi="Arial Narrow"/>
                  </w:rPr>
                </w:pPr>
              </w:p>
            </w:tc>
            <w:tc>
              <w:tcPr>
                <w:tcW w:w="876" w:type="pct"/>
                <w:shd w:val="clear" w:color="auto" w:fill="auto"/>
              </w:tcPr>
              <w:p w14:paraId="735F3A85" w14:textId="77777777" w:rsidR="00DE67B8" w:rsidRPr="00555870" w:rsidRDefault="00DE67B8">
                <w:pPr>
                  <w:jc w:val="right"/>
                  <w:rPr>
                    <w:rFonts w:ascii="Arial Narrow" w:hAnsi="Arial Narrow"/>
                  </w:rPr>
                </w:pPr>
              </w:p>
            </w:tc>
            <w:tc>
              <w:tcPr>
                <w:tcW w:w="879" w:type="pct"/>
                <w:shd w:val="clear" w:color="auto" w:fill="auto"/>
              </w:tcPr>
              <w:p w14:paraId="2754E8FE" w14:textId="77777777" w:rsidR="00DE67B8" w:rsidRPr="00555870" w:rsidRDefault="00DE67B8">
                <w:pPr>
                  <w:jc w:val="right"/>
                  <w:rPr>
                    <w:rFonts w:ascii="Arial Narrow" w:hAnsi="Arial Narrow"/>
                  </w:rPr>
                </w:pPr>
              </w:p>
            </w:tc>
            <w:tc>
              <w:tcPr>
                <w:tcW w:w="825" w:type="pct"/>
                <w:shd w:val="clear" w:color="auto" w:fill="auto"/>
              </w:tcPr>
              <w:p w14:paraId="7F7B28AB" w14:textId="77777777" w:rsidR="00DE67B8" w:rsidRPr="00555870" w:rsidRDefault="00DE67B8">
                <w:pPr>
                  <w:jc w:val="right"/>
                  <w:rPr>
                    <w:rFonts w:ascii="Arial Narrow" w:hAnsi="Arial Narrow"/>
                  </w:rPr>
                </w:pPr>
              </w:p>
            </w:tc>
          </w:tr>
          <w:tr w:rsidR="00DE67B8" w14:paraId="154B207A" w14:textId="77777777" w:rsidTr="00AF712A">
            <w:trPr>
              <w:trHeight w:val="285"/>
            </w:trPr>
            <w:tc>
              <w:tcPr>
                <w:tcW w:w="1595" w:type="pct"/>
                <w:shd w:val="clear" w:color="auto" w:fill="auto"/>
              </w:tcPr>
              <w:sdt>
                <w:sdtPr>
                  <w:rPr>
                    <w:rFonts w:hint="eastAsia"/>
                  </w:rPr>
                  <w:tag w:val="_PLD_c10a6dcf7ba2404bb74bab955cd90441"/>
                  <w:id w:val="-1683270416"/>
                  <w:lock w:val="sdtLocked"/>
                </w:sdtPr>
                <w:sdtContent>
                  <w:p w14:paraId="0F89306C" w14:textId="77777777" w:rsidR="00DE67B8" w:rsidRDefault="008C268A">
                    <w:pPr>
                      <w:pStyle w:val="95"/>
                    </w:pPr>
                    <w:r>
                      <w:rPr>
                        <w:rFonts w:hint="eastAsia"/>
                      </w:rPr>
                      <w:t>其他债权投资公允价值变动</w:t>
                    </w:r>
                  </w:p>
                </w:sdtContent>
              </w:sdt>
            </w:tc>
            <w:tc>
              <w:tcPr>
                <w:tcW w:w="825" w:type="pct"/>
                <w:shd w:val="clear" w:color="auto" w:fill="auto"/>
              </w:tcPr>
              <w:p w14:paraId="1D13649F" w14:textId="77777777" w:rsidR="00DE67B8" w:rsidRPr="00555870" w:rsidRDefault="00DE67B8">
                <w:pPr>
                  <w:jc w:val="right"/>
                  <w:rPr>
                    <w:rFonts w:ascii="Arial Narrow" w:hAnsi="Arial Narrow"/>
                  </w:rPr>
                </w:pPr>
              </w:p>
            </w:tc>
            <w:tc>
              <w:tcPr>
                <w:tcW w:w="876" w:type="pct"/>
                <w:shd w:val="clear" w:color="auto" w:fill="auto"/>
              </w:tcPr>
              <w:p w14:paraId="0C07E2E2" w14:textId="77777777" w:rsidR="00DE67B8" w:rsidRPr="00555870" w:rsidRDefault="00DE67B8">
                <w:pPr>
                  <w:jc w:val="right"/>
                  <w:rPr>
                    <w:rFonts w:ascii="Arial Narrow" w:hAnsi="Arial Narrow"/>
                  </w:rPr>
                </w:pPr>
              </w:p>
            </w:tc>
            <w:tc>
              <w:tcPr>
                <w:tcW w:w="879" w:type="pct"/>
                <w:shd w:val="clear" w:color="auto" w:fill="auto"/>
              </w:tcPr>
              <w:p w14:paraId="2597B7A5" w14:textId="77777777" w:rsidR="00DE67B8" w:rsidRPr="00555870" w:rsidRDefault="00DE67B8">
                <w:pPr>
                  <w:jc w:val="right"/>
                  <w:rPr>
                    <w:rFonts w:ascii="Arial Narrow" w:hAnsi="Arial Narrow"/>
                  </w:rPr>
                </w:pPr>
              </w:p>
            </w:tc>
            <w:tc>
              <w:tcPr>
                <w:tcW w:w="825" w:type="pct"/>
                <w:shd w:val="clear" w:color="auto" w:fill="auto"/>
              </w:tcPr>
              <w:p w14:paraId="486CE99E" w14:textId="77777777" w:rsidR="00DE67B8" w:rsidRPr="00555870" w:rsidRDefault="00DE67B8">
                <w:pPr>
                  <w:jc w:val="right"/>
                  <w:rPr>
                    <w:rFonts w:ascii="Arial Narrow" w:hAnsi="Arial Narrow"/>
                  </w:rPr>
                </w:pPr>
              </w:p>
            </w:tc>
          </w:tr>
          <w:tr w:rsidR="00DE67B8" w14:paraId="701311F3" w14:textId="77777777" w:rsidTr="00AF712A">
            <w:trPr>
              <w:trHeight w:val="285"/>
            </w:trPr>
            <w:tc>
              <w:tcPr>
                <w:tcW w:w="1595" w:type="pct"/>
                <w:shd w:val="clear" w:color="auto" w:fill="auto"/>
              </w:tcPr>
              <w:sdt>
                <w:sdtPr>
                  <w:rPr>
                    <w:rFonts w:hint="eastAsia"/>
                  </w:rPr>
                  <w:tag w:val="_PLD_c4d1e5f508084b6f99fe550210fa1b02"/>
                  <w:id w:val="-535041957"/>
                  <w:lock w:val="sdtLocked"/>
                </w:sdtPr>
                <w:sdtEndPr>
                  <w:rPr>
                    <w:sz w:val="18"/>
                    <w:szCs w:val="18"/>
                  </w:rPr>
                </w:sdtEndPr>
                <w:sdtContent>
                  <w:p w14:paraId="7E29A622" w14:textId="77777777" w:rsidR="00DE67B8" w:rsidRDefault="008C268A">
                    <w:pPr>
                      <w:pStyle w:val="95"/>
                    </w:pPr>
                    <w:r w:rsidRPr="00555870">
                      <w:rPr>
                        <w:rFonts w:hint="eastAsia"/>
                        <w:sz w:val="18"/>
                        <w:szCs w:val="18"/>
                      </w:rPr>
                      <w:t>其他权益工具投资公允价值变动</w:t>
                    </w:r>
                  </w:p>
                </w:sdtContent>
              </w:sdt>
            </w:tc>
            <w:tc>
              <w:tcPr>
                <w:tcW w:w="825" w:type="pct"/>
                <w:shd w:val="clear" w:color="auto" w:fill="auto"/>
              </w:tcPr>
              <w:p w14:paraId="1ED760F0" w14:textId="77777777" w:rsidR="00DE67B8" w:rsidRPr="00555870" w:rsidRDefault="00DE67B8">
                <w:pPr>
                  <w:jc w:val="right"/>
                  <w:rPr>
                    <w:rFonts w:ascii="Arial Narrow" w:hAnsi="Arial Narrow"/>
                  </w:rPr>
                </w:pPr>
              </w:p>
            </w:tc>
            <w:tc>
              <w:tcPr>
                <w:tcW w:w="876" w:type="pct"/>
                <w:shd w:val="clear" w:color="auto" w:fill="auto"/>
              </w:tcPr>
              <w:p w14:paraId="47AE90F5" w14:textId="77777777" w:rsidR="00DE67B8" w:rsidRPr="00555870" w:rsidRDefault="00DE67B8">
                <w:pPr>
                  <w:jc w:val="right"/>
                  <w:rPr>
                    <w:rFonts w:ascii="Arial Narrow" w:hAnsi="Arial Narrow"/>
                  </w:rPr>
                </w:pPr>
              </w:p>
            </w:tc>
            <w:tc>
              <w:tcPr>
                <w:tcW w:w="879" w:type="pct"/>
                <w:shd w:val="clear" w:color="auto" w:fill="auto"/>
              </w:tcPr>
              <w:p w14:paraId="0EFBE292" w14:textId="77777777" w:rsidR="00DE67B8" w:rsidRPr="00555870" w:rsidRDefault="00DE67B8">
                <w:pPr>
                  <w:jc w:val="right"/>
                  <w:rPr>
                    <w:rFonts w:ascii="Arial Narrow" w:hAnsi="Arial Narrow"/>
                  </w:rPr>
                </w:pPr>
              </w:p>
            </w:tc>
            <w:tc>
              <w:tcPr>
                <w:tcW w:w="825" w:type="pct"/>
                <w:shd w:val="clear" w:color="auto" w:fill="auto"/>
              </w:tcPr>
              <w:p w14:paraId="702FAD2A" w14:textId="77777777" w:rsidR="00DE67B8" w:rsidRPr="00555870" w:rsidRDefault="00DE67B8">
                <w:pPr>
                  <w:jc w:val="right"/>
                  <w:rPr>
                    <w:rFonts w:ascii="Arial Narrow" w:hAnsi="Arial Narrow"/>
                  </w:rPr>
                </w:pPr>
              </w:p>
            </w:tc>
          </w:tr>
          <w:sdt>
            <w:sdtPr>
              <w:alias w:val="递延所得税负债明细"/>
              <w:tag w:val="_GBC_b1614c80d1bd478fbd0f56aa84238e04"/>
              <w:id w:val="1201442249"/>
              <w:lock w:val="sdtLocked"/>
            </w:sdtPr>
            <w:sdtEndPr>
              <w:rPr>
                <w:rFonts w:ascii="Arial Narrow" w:hAnsi="Arial Narrow"/>
              </w:rPr>
            </w:sdtEndPr>
            <w:sdtContent>
              <w:tr w:rsidR="00E336E8" w14:paraId="6A3AE8FC" w14:textId="77777777" w:rsidTr="00AF712A">
                <w:trPr>
                  <w:trHeight w:val="285"/>
                </w:trPr>
                <w:tc>
                  <w:tcPr>
                    <w:tcW w:w="1595" w:type="pct"/>
                    <w:shd w:val="clear" w:color="auto" w:fill="auto"/>
                    <w:vAlign w:val="center"/>
                  </w:tcPr>
                  <w:p w14:paraId="26A4947C" w14:textId="77777777" w:rsidR="00E336E8" w:rsidRPr="00DF309A" w:rsidRDefault="00E336E8" w:rsidP="00E336E8">
                    <w:pPr>
                      <w:rPr>
                        <w:rFonts w:ascii="Arial Narrow" w:hAnsi="Arial Narrow"/>
                        <w:sz w:val="18"/>
                        <w:szCs w:val="18"/>
                      </w:rPr>
                    </w:pPr>
                    <w:r w:rsidRPr="00DF309A">
                      <w:rPr>
                        <w:rFonts w:ascii="Arial Narrow" w:hAnsi="Arial Narrow"/>
                        <w:sz w:val="18"/>
                        <w:szCs w:val="18"/>
                      </w:rPr>
                      <w:t>交易性金融资产公允价值变动</w:t>
                    </w:r>
                  </w:p>
                </w:tc>
                <w:tc>
                  <w:tcPr>
                    <w:tcW w:w="825" w:type="pct"/>
                    <w:shd w:val="clear" w:color="auto" w:fill="auto"/>
                    <w:vAlign w:val="center"/>
                  </w:tcPr>
                  <w:p w14:paraId="12E1209B" w14:textId="161DCAA3" w:rsidR="00E336E8" w:rsidRPr="00E336E8" w:rsidRDefault="00E336E8" w:rsidP="00E336E8">
                    <w:pPr>
                      <w:jc w:val="right"/>
                      <w:rPr>
                        <w:rFonts w:ascii="Arial Narrow" w:hAnsi="Arial Narrow"/>
                      </w:rPr>
                    </w:pPr>
                    <w:r w:rsidRPr="00E336E8">
                      <w:rPr>
                        <w:rFonts w:ascii="Arial Narrow" w:hAnsi="Arial Narrow"/>
                      </w:rPr>
                      <w:t>2,522,772,570.04</w:t>
                    </w:r>
                  </w:p>
                </w:tc>
                <w:tc>
                  <w:tcPr>
                    <w:tcW w:w="876" w:type="pct"/>
                    <w:shd w:val="clear" w:color="auto" w:fill="auto"/>
                    <w:vAlign w:val="center"/>
                  </w:tcPr>
                  <w:p w14:paraId="61AC9FB1" w14:textId="0F1FACFD" w:rsidR="00E336E8" w:rsidRPr="00E336E8" w:rsidRDefault="00E336E8" w:rsidP="00E336E8">
                    <w:pPr>
                      <w:jc w:val="right"/>
                      <w:rPr>
                        <w:rFonts w:ascii="Arial Narrow" w:hAnsi="Arial Narrow"/>
                      </w:rPr>
                    </w:pPr>
                    <w:r w:rsidRPr="00E336E8">
                      <w:rPr>
                        <w:rFonts w:ascii="Arial Narrow" w:hAnsi="Arial Narrow"/>
                      </w:rPr>
                      <w:t>630,693,142.51</w:t>
                    </w:r>
                  </w:p>
                </w:tc>
                <w:tc>
                  <w:tcPr>
                    <w:tcW w:w="879" w:type="pct"/>
                    <w:shd w:val="clear" w:color="auto" w:fill="auto"/>
                    <w:vAlign w:val="center"/>
                  </w:tcPr>
                  <w:p w14:paraId="36772AC9" w14:textId="77777777" w:rsidR="00E336E8" w:rsidRPr="00555870" w:rsidRDefault="00E336E8" w:rsidP="00E336E8">
                    <w:pPr>
                      <w:jc w:val="right"/>
                      <w:rPr>
                        <w:rFonts w:ascii="Arial Narrow" w:hAnsi="Arial Narrow"/>
                      </w:rPr>
                    </w:pPr>
                    <w:r w:rsidRPr="00555870">
                      <w:rPr>
                        <w:rFonts w:ascii="Arial Narrow" w:hAnsi="Arial Narrow"/>
                      </w:rPr>
                      <w:t>3,116,334,557.14</w:t>
                    </w:r>
                  </w:p>
                </w:tc>
                <w:tc>
                  <w:tcPr>
                    <w:tcW w:w="825" w:type="pct"/>
                    <w:shd w:val="clear" w:color="auto" w:fill="auto"/>
                    <w:vAlign w:val="center"/>
                  </w:tcPr>
                  <w:p w14:paraId="14B12090" w14:textId="77777777" w:rsidR="00E336E8" w:rsidRPr="00555870" w:rsidRDefault="00E336E8" w:rsidP="00E336E8">
                    <w:pPr>
                      <w:jc w:val="right"/>
                      <w:rPr>
                        <w:rFonts w:ascii="Arial Narrow" w:hAnsi="Arial Narrow"/>
                      </w:rPr>
                    </w:pPr>
                    <w:r w:rsidRPr="00555870">
                      <w:rPr>
                        <w:rFonts w:ascii="Arial Narrow" w:hAnsi="Arial Narrow"/>
                      </w:rPr>
                      <w:t>779,083,639.29</w:t>
                    </w:r>
                  </w:p>
                </w:tc>
              </w:tr>
            </w:sdtContent>
          </w:sdt>
          <w:sdt>
            <w:sdtPr>
              <w:alias w:val="递延所得税负债明细"/>
              <w:tag w:val="_GBC_b1614c80d1bd478fbd0f56aa84238e04"/>
              <w:id w:val="-1090543051"/>
              <w:lock w:val="sdtLocked"/>
            </w:sdtPr>
            <w:sdtEndPr>
              <w:rPr>
                <w:rFonts w:ascii="Arial Narrow" w:hAnsi="Arial Narrow"/>
              </w:rPr>
            </w:sdtEndPr>
            <w:sdtContent>
              <w:tr w:rsidR="00AF712A" w14:paraId="022B59D6" w14:textId="77777777" w:rsidTr="00AF712A">
                <w:trPr>
                  <w:trHeight w:val="285"/>
                </w:trPr>
                <w:tc>
                  <w:tcPr>
                    <w:tcW w:w="1595" w:type="pct"/>
                    <w:shd w:val="clear" w:color="auto" w:fill="auto"/>
                    <w:vAlign w:val="center"/>
                  </w:tcPr>
                  <w:p w14:paraId="7108FFFC"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投资性房地产公允价值变动</w:t>
                    </w:r>
                  </w:p>
                </w:tc>
                <w:tc>
                  <w:tcPr>
                    <w:tcW w:w="825" w:type="pct"/>
                    <w:shd w:val="clear" w:color="auto" w:fill="auto"/>
                    <w:vAlign w:val="center"/>
                  </w:tcPr>
                  <w:p w14:paraId="01514ABB" w14:textId="67CB67C3" w:rsidR="00AF712A" w:rsidRPr="001C5130" w:rsidRDefault="00AF712A" w:rsidP="00AF712A">
                    <w:pPr>
                      <w:jc w:val="right"/>
                      <w:rPr>
                        <w:rFonts w:ascii="Arial Narrow" w:hAnsi="Arial Narrow"/>
                      </w:rPr>
                    </w:pPr>
                    <w:r w:rsidRPr="001C5130">
                      <w:rPr>
                        <w:rFonts w:ascii="Arial Narrow" w:hAnsi="Arial Narrow"/>
                      </w:rPr>
                      <w:t>2,502,697,375.31</w:t>
                    </w:r>
                  </w:p>
                </w:tc>
                <w:tc>
                  <w:tcPr>
                    <w:tcW w:w="876" w:type="pct"/>
                    <w:shd w:val="clear" w:color="auto" w:fill="auto"/>
                    <w:vAlign w:val="center"/>
                  </w:tcPr>
                  <w:p w14:paraId="26AC95DE" w14:textId="3C4A3D54" w:rsidR="00AF712A" w:rsidRPr="001C5130" w:rsidRDefault="00AF712A" w:rsidP="00AF712A">
                    <w:pPr>
                      <w:jc w:val="right"/>
                      <w:rPr>
                        <w:rFonts w:ascii="Arial Narrow" w:hAnsi="Arial Narrow"/>
                      </w:rPr>
                    </w:pPr>
                    <w:r w:rsidRPr="001C5130">
                      <w:rPr>
                        <w:rFonts w:ascii="Arial Narrow" w:hAnsi="Arial Narrow"/>
                      </w:rPr>
                      <w:t>625,674,343.82</w:t>
                    </w:r>
                  </w:p>
                </w:tc>
                <w:tc>
                  <w:tcPr>
                    <w:tcW w:w="879" w:type="pct"/>
                    <w:shd w:val="clear" w:color="auto" w:fill="auto"/>
                    <w:vAlign w:val="center"/>
                  </w:tcPr>
                  <w:p w14:paraId="45FE2663" w14:textId="77777777" w:rsidR="00AF712A" w:rsidRPr="00555870" w:rsidRDefault="00AF712A" w:rsidP="00AF712A">
                    <w:pPr>
                      <w:jc w:val="right"/>
                      <w:rPr>
                        <w:rFonts w:ascii="Arial Narrow" w:hAnsi="Arial Narrow"/>
                      </w:rPr>
                    </w:pPr>
                    <w:r w:rsidRPr="00555870">
                      <w:rPr>
                        <w:rFonts w:ascii="Arial Narrow" w:hAnsi="Arial Narrow"/>
                      </w:rPr>
                      <w:t>2,502,697,375.31</w:t>
                    </w:r>
                  </w:p>
                </w:tc>
                <w:tc>
                  <w:tcPr>
                    <w:tcW w:w="825" w:type="pct"/>
                    <w:shd w:val="clear" w:color="auto" w:fill="auto"/>
                    <w:vAlign w:val="center"/>
                  </w:tcPr>
                  <w:p w14:paraId="421386E8" w14:textId="77777777" w:rsidR="00AF712A" w:rsidRPr="00555870" w:rsidRDefault="00AF712A" w:rsidP="00AF712A">
                    <w:pPr>
                      <w:jc w:val="right"/>
                      <w:rPr>
                        <w:rFonts w:ascii="Arial Narrow" w:hAnsi="Arial Narrow"/>
                      </w:rPr>
                    </w:pPr>
                    <w:r w:rsidRPr="00555870">
                      <w:rPr>
                        <w:rFonts w:ascii="Arial Narrow" w:hAnsi="Arial Narrow"/>
                      </w:rPr>
                      <w:t>625,674,343.82</w:t>
                    </w:r>
                  </w:p>
                </w:tc>
              </w:tr>
            </w:sdtContent>
          </w:sdt>
          <w:sdt>
            <w:sdtPr>
              <w:alias w:val="递延所得税负债明细"/>
              <w:tag w:val="_GBC_b1614c80d1bd478fbd0f56aa84238e04"/>
              <w:id w:val="464698159"/>
              <w:lock w:val="sdtLocked"/>
            </w:sdtPr>
            <w:sdtEndPr>
              <w:rPr>
                <w:rFonts w:ascii="Arial Narrow" w:hAnsi="Arial Narrow"/>
              </w:rPr>
            </w:sdtEndPr>
            <w:sdtContent>
              <w:tr w:rsidR="00AF712A" w14:paraId="405B31CA" w14:textId="77777777" w:rsidTr="00AF712A">
                <w:trPr>
                  <w:trHeight w:val="285"/>
                </w:trPr>
                <w:tc>
                  <w:tcPr>
                    <w:tcW w:w="1595" w:type="pct"/>
                    <w:shd w:val="clear" w:color="auto" w:fill="auto"/>
                    <w:vAlign w:val="center"/>
                  </w:tcPr>
                  <w:p w14:paraId="54221B44"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收购子公司公允价值</w:t>
                    </w:r>
                  </w:p>
                </w:tc>
                <w:tc>
                  <w:tcPr>
                    <w:tcW w:w="825" w:type="pct"/>
                    <w:shd w:val="clear" w:color="auto" w:fill="auto"/>
                    <w:vAlign w:val="center"/>
                  </w:tcPr>
                  <w:p w14:paraId="3B7CE635" w14:textId="5B41B4EE" w:rsidR="00AF712A" w:rsidRPr="00E336E8" w:rsidRDefault="00AF712A" w:rsidP="00AF712A">
                    <w:pPr>
                      <w:jc w:val="right"/>
                      <w:rPr>
                        <w:rFonts w:ascii="Arial Narrow" w:hAnsi="Arial Narrow"/>
                      </w:rPr>
                    </w:pPr>
                    <w:r w:rsidRPr="00E336E8">
                      <w:rPr>
                        <w:rFonts w:ascii="Arial Narrow" w:hAnsi="Arial Narrow"/>
                      </w:rPr>
                      <w:t>1,192,618,257.52</w:t>
                    </w:r>
                  </w:p>
                </w:tc>
                <w:tc>
                  <w:tcPr>
                    <w:tcW w:w="876" w:type="pct"/>
                    <w:shd w:val="clear" w:color="auto" w:fill="auto"/>
                    <w:vAlign w:val="center"/>
                  </w:tcPr>
                  <w:p w14:paraId="41985C51" w14:textId="2887AD12" w:rsidR="00AF712A" w:rsidRPr="00E336E8" w:rsidRDefault="00AF712A" w:rsidP="00AF712A">
                    <w:pPr>
                      <w:jc w:val="right"/>
                      <w:rPr>
                        <w:rFonts w:ascii="Arial Narrow" w:hAnsi="Arial Narrow"/>
                      </w:rPr>
                    </w:pPr>
                    <w:r w:rsidRPr="00E336E8">
                      <w:rPr>
                        <w:rFonts w:ascii="Arial Narrow" w:hAnsi="Arial Narrow"/>
                      </w:rPr>
                      <w:t>298,154,564.38</w:t>
                    </w:r>
                  </w:p>
                </w:tc>
                <w:tc>
                  <w:tcPr>
                    <w:tcW w:w="879" w:type="pct"/>
                    <w:shd w:val="clear" w:color="auto" w:fill="auto"/>
                    <w:vAlign w:val="center"/>
                  </w:tcPr>
                  <w:p w14:paraId="0D1A59D5" w14:textId="77777777" w:rsidR="00AF712A" w:rsidRPr="00555870" w:rsidRDefault="00AF712A" w:rsidP="00AF712A">
                    <w:pPr>
                      <w:jc w:val="right"/>
                      <w:rPr>
                        <w:rFonts w:ascii="Arial Narrow" w:hAnsi="Arial Narrow"/>
                      </w:rPr>
                    </w:pPr>
                    <w:r w:rsidRPr="00555870">
                      <w:rPr>
                        <w:rFonts w:ascii="Arial Narrow" w:hAnsi="Arial Narrow"/>
                      </w:rPr>
                      <w:t>1,204,193,204.96</w:t>
                    </w:r>
                  </w:p>
                </w:tc>
                <w:tc>
                  <w:tcPr>
                    <w:tcW w:w="825" w:type="pct"/>
                    <w:shd w:val="clear" w:color="auto" w:fill="auto"/>
                    <w:vAlign w:val="center"/>
                  </w:tcPr>
                  <w:p w14:paraId="46F50204" w14:textId="77777777" w:rsidR="00AF712A" w:rsidRPr="00555870" w:rsidRDefault="00AF712A" w:rsidP="00AF712A">
                    <w:pPr>
                      <w:jc w:val="right"/>
                      <w:rPr>
                        <w:rFonts w:ascii="Arial Narrow" w:hAnsi="Arial Narrow"/>
                      </w:rPr>
                    </w:pPr>
                    <w:r w:rsidRPr="00555870">
                      <w:rPr>
                        <w:rFonts w:ascii="Arial Narrow" w:hAnsi="Arial Narrow"/>
                      </w:rPr>
                      <w:t>301,048,301.24</w:t>
                    </w:r>
                  </w:p>
                </w:tc>
              </w:tr>
            </w:sdtContent>
          </w:sdt>
          <w:sdt>
            <w:sdtPr>
              <w:alias w:val="递延所得税负债明细"/>
              <w:tag w:val="_GBC_b1614c80d1bd478fbd0f56aa84238e04"/>
              <w:id w:val="1558356072"/>
              <w:lock w:val="sdtLocked"/>
            </w:sdtPr>
            <w:sdtEndPr>
              <w:rPr>
                <w:rFonts w:ascii="Arial Narrow" w:hAnsi="Arial Narrow"/>
              </w:rPr>
            </w:sdtEndPr>
            <w:sdtContent>
              <w:tr w:rsidR="00AF712A" w14:paraId="2E5E4DB6" w14:textId="77777777" w:rsidTr="00AF712A">
                <w:trPr>
                  <w:trHeight w:val="285"/>
                </w:trPr>
                <w:tc>
                  <w:tcPr>
                    <w:tcW w:w="1595" w:type="pct"/>
                    <w:shd w:val="clear" w:color="auto" w:fill="auto"/>
                    <w:vAlign w:val="center"/>
                  </w:tcPr>
                  <w:p w14:paraId="0591E02A"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预缴土地增值税</w:t>
                    </w:r>
                  </w:p>
                </w:tc>
                <w:tc>
                  <w:tcPr>
                    <w:tcW w:w="825" w:type="pct"/>
                    <w:shd w:val="clear" w:color="auto" w:fill="auto"/>
                    <w:vAlign w:val="center"/>
                  </w:tcPr>
                  <w:p w14:paraId="48514D33" w14:textId="4CCF39AD" w:rsidR="00AF712A" w:rsidRPr="00E336E8" w:rsidRDefault="00AF712A" w:rsidP="00AF712A">
                    <w:pPr>
                      <w:jc w:val="right"/>
                      <w:rPr>
                        <w:rFonts w:ascii="Arial Narrow" w:hAnsi="Arial Narrow"/>
                      </w:rPr>
                    </w:pPr>
                    <w:r w:rsidRPr="00E336E8">
                      <w:rPr>
                        <w:rFonts w:ascii="Arial Narrow" w:hAnsi="Arial Narrow"/>
                      </w:rPr>
                      <w:t>195,362,747.56</w:t>
                    </w:r>
                  </w:p>
                </w:tc>
                <w:tc>
                  <w:tcPr>
                    <w:tcW w:w="876" w:type="pct"/>
                    <w:shd w:val="clear" w:color="auto" w:fill="auto"/>
                    <w:vAlign w:val="center"/>
                  </w:tcPr>
                  <w:p w14:paraId="720B823A" w14:textId="0A75B71E" w:rsidR="00AF712A" w:rsidRPr="00E336E8" w:rsidRDefault="00AF712A" w:rsidP="00AF712A">
                    <w:pPr>
                      <w:jc w:val="right"/>
                      <w:rPr>
                        <w:rFonts w:ascii="Arial Narrow" w:hAnsi="Arial Narrow"/>
                      </w:rPr>
                    </w:pPr>
                    <w:r w:rsidRPr="00E336E8">
                      <w:rPr>
                        <w:rFonts w:ascii="Arial Narrow" w:hAnsi="Arial Narrow"/>
                      </w:rPr>
                      <w:t>48,840,686.89</w:t>
                    </w:r>
                  </w:p>
                </w:tc>
                <w:tc>
                  <w:tcPr>
                    <w:tcW w:w="879" w:type="pct"/>
                    <w:shd w:val="clear" w:color="auto" w:fill="auto"/>
                    <w:vAlign w:val="center"/>
                  </w:tcPr>
                  <w:p w14:paraId="3E8FF012" w14:textId="77777777" w:rsidR="00AF712A" w:rsidRPr="00555870" w:rsidRDefault="00AF712A" w:rsidP="00AF712A">
                    <w:pPr>
                      <w:jc w:val="right"/>
                      <w:rPr>
                        <w:rFonts w:ascii="Arial Narrow" w:hAnsi="Arial Narrow"/>
                      </w:rPr>
                    </w:pPr>
                    <w:r w:rsidRPr="00555870">
                      <w:rPr>
                        <w:rFonts w:ascii="Arial Narrow" w:hAnsi="Arial Narrow"/>
                      </w:rPr>
                      <w:t>195,362,747.58</w:t>
                    </w:r>
                  </w:p>
                </w:tc>
                <w:tc>
                  <w:tcPr>
                    <w:tcW w:w="825" w:type="pct"/>
                    <w:shd w:val="clear" w:color="auto" w:fill="auto"/>
                    <w:vAlign w:val="center"/>
                  </w:tcPr>
                  <w:p w14:paraId="32F9A5E7" w14:textId="77777777" w:rsidR="00AF712A" w:rsidRPr="00555870" w:rsidRDefault="00AF712A" w:rsidP="00AF712A">
                    <w:pPr>
                      <w:jc w:val="right"/>
                      <w:rPr>
                        <w:rFonts w:ascii="Arial Narrow" w:hAnsi="Arial Narrow"/>
                      </w:rPr>
                    </w:pPr>
                    <w:r w:rsidRPr="00555870">
                      <w:rPr>
                        <w:rFonts w:ascii="Arial Narrow" w:hAnsi="Arial Narrow"/>
                      </w:rPr>
                      <w:t>48,840,686.89</w:t>
                    </w:r>
                  </w:p>
                </w:tc>
              </w:tr>
            </w:sdtContent>
          </w:sdt>
          <w:sdt>
            <w:sdtPr>
              <w:alias w:val="递延所得税负债明细"/>
              <w:tag w:val="_GBC_b1614c80d1bd478fbd0f56aa84238e04"/>
              <w:id w:val="312767821"/>
              <w:lock w:val="sdtLocked"/>
            </w:sdtPr>
            <w:sdtEndPr>
              <w:rPr>
                <w:rFonts w:ascii="Arial Narrow" w:hAnsi="Arial Narrow"/>
              </w:rPr>
            </w:sdtEndPr>
            <w:sdtContent>
              <w:tr w:rsidR="00AF712A" w14:paraId="5CAFEB6E" w14:textId="77777777" w:rsidTr="00AF712A">
                <w:trPr>
                  <w:trHeight w:val="285"/>
                </w:trPr>
                <w:tc>
                  <w:tcPr>
                    <w:tcW w:w="1595" w:type="pct"/>
                    <w:shd w:val="clear" w:color="auto" w:fill="auto"/>
                    <w:vAlign w:val="center"/>
                  </w:tcPr>
                  <w:p w14:paraId="72D7FAD5"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合同取得成本</w:t>
                    </w:r>
                  </w:p>
                </w:tc>
                <w:tc>
                  <w:tcPr>
                    <w:tcW w:w="825" w:type="pct"/>
                    <w:shd w:val="clear" w:color="auto" w:fill="auto"/>
                    <w:vAlign w:val="center"/>
                  </w:tcPr>
                  <w:p w14:paraId="62BEB4AA" w14:textId="2376A2C2" w:rsidR="00AF712A" w:rsidRPr="00E336E8" w:rsidRDefault="00AF712A" w:rsidP="00AF712A">
                    <w:pPr>
                      <w:jc w:val="right"/>
                      <w:rPr>
                        <w:rFonts w:ascii="Arial Narrow" w:hAnsi="Arial Narrow"/>
                      </w:rPr>
                    </w:pPr>
                    <w:r w:rsidRPr="00E336E8">
                      <w:rPr>
                        <w:rFonts w:ascii="Arial Narrow" w:hAnsi="Arial Narrow"/>
                      </w:rPr>
                      <w:t>217,978,936.24</w:t>
                    </w:r>
                  </w:p>
                </w:tc>
                <w:tc>
                  <w:tcPr>
                    <w:tcW w:w="876" w:type="pct"/>
                    <w:shd w:val="clear" w:color="auto" w:fill="auto"/>
                    <w:vAlign w:val="center"/>
                  </w:tcPr>
                  <w:p w14:paraId="4925BE31" w14:textId="7BD63D38" w:rsidR="00AF712A" w:rsidRPr="00E336E8" w:rsidRDefault="00AF712A" w:rsidP="00AF712A">
                    <w:pPr>
                      <w:jc w:val="right"/>
                      <w:rPr>
                        <w:rFonts w:ascii="Arial Narrow" w:hAnsi="Arial Narrow"/>
                      </w:rPr>
                    </w:pPr>
                    <w:r w:rsidRPr="00E336E8">
                      <w:rPr>
                        <w:rFonts w:ascii="Arial Narrow" w:hAnsi="Arial Narrow"/>
                      </w:rPr>
                      <w:t>54,494,734.06</w:t>
                    </w:r>
                  </w:p>
                </w:tc>
                <w:tc>
                  <w:tcPr>
                    <w:tcW w:w="879" w:type="pct"/>
                    <w:shd w:val="clear" w:color="auto" w:fill="auto"/>
                    <w:vAlign w:val="center"/>
                  </w:tcPr>
                  <w:p w14:paraId="47FE2EDF" w14:textId="77777777" w:rsidR="00AF712A" w:rsidRPr="00555870" w:rsidRDefault="00AF712A" w:rsidP="00AF712A">
                    <w:pPr>
                      <w:jc w:val="right"/>
                      <w:rPr>
                        <w:rFonts w:ascii="Arial Narrow" w:hAnsi="Arial Narrow"/>
                      </w:rPr>
                    </w:pPr>
                    <w:r w:rsidRPr="00555870">
                      <w:rPr>
                        <w:rFonts w:ascii="Arial Narrow" w:hAnsi="Arial Narrow"/>
                      </w:rPr>
                      <w:t>240,573,259.99</w:t>
                    </w:r>
                  </w:p>
                </w:tc>
                <w:tc>
                  <w:tcPr>
                    <w:tcW w:w="825" w:type="pct"/>
                    <w:shd w:val="clear" w:color="auto" w:fill="auto"/>
                    <w:vAlign w:val="center"/>
                  </w:tcPr>
                  <w:p w14:paraId="7D590F61" w14:textId="77777777" w:rsidR="00AF712A" w:rsidRPr="00555870" w:rsidRDefault="00AF712A" w:rsidP="00AF712A">
                    <w:pPr>
                      <w:jc w:val="right"/>
                      <w:rPr>
                        <w:rFonts w:ascii="Arial Narrow" w:hAnsi="Arial Narrow"/>
                      </w:rPr>
                    </w:pPr>
                    <w:r w:rsidRPr="00555870">
                      <w:rPr>
                        <w:rFonts w:ascii="Arial Narrow" w:hAnsi="Arial Narrow"/>
                      </w:rPr>
                      <w:t>60,143,315.01</w:t>
                    </w:r>
                  </w:p>
                </w:tc>
              </w:tr>
            </w:sdtContent>
          </w:sdt>
          <w:sdt>
            <w:sdtPr>
              <w:alias w:val="递延所得税负债明细"/>
              <w:tag w:val="_GBC_b1614c80d1bd478fbd0f56aa84238e04"/>
              <w:id w:val="1823844780"/>
              <w:lock w:val="sdtLocked"/>
            </w:sdtPr>
            <w:sdtEndPr>
              <w:rPr>
                <w:rFonts w:ascii="Arial Narrow" w:hAnsi="Arial Narrow"/>
              </w:rPr>
            </w:sdtEndPr>
            <w:sdtContent>
              <w:tr w:rsidR="00AF712A" w14:paraId="456D1C38" w14:textId="77777777" w:rsidTr="00AF712A">
                <w:trPr>
                  <w:trHeight w:val="285"/>
                </w:trPr>
                <w:tc>
                  <w:tcPr>
                    <w:tcW w:w="1595" w:type="pct"/>
                    <w:shd w:val="clear" w:color="auto" w:fill="auto"/>
                    <w:vAlign w:val="center"/>
                  </w:tcPr>
                  <w:p w14:paraId="63E7CA14"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投资性房地产折旧差额</w:t>
                    </w:r>
                  </w:p>
                </w:tc>
                <w:tc>
                  <w:tcPr>
                    <w:tcW w:w="825" w:type="pct"/>
                    <w:shd w:val="clear" w:color="auto" w:fill="auto"/>
                    <w:vAlign w:val="center"/>
                  </w:tcPr>
                  <w:p w14:paraId="4E40496A" w14:textId="6CA9296E" w:rsidR="00AF712A" w:rsidRPr="00E336E8" w:rsidRDefault="001C5130" w:rsidP="00AF712A">
                    <w:pPr>
                      <w:jc w:val="right"/>
                      <w:rPr>
                        <w:rFonts w:ascii="Arial Narrow" w:hAnsi="Arial Narrow"/>
                      </w:rPr>
                    </w:pPr>
                    <w:r>
                      <w:rPr>
                        <w:rFonts w:ascii="Arial Narrow" w:hAnsi="Arial Narrow"/>
                      </w:rPr>
                      <w:t>61,328,576.13</w:t>
                    </w:r>
                  </w:p>
                </w:tc>
                <w:tc>
                  <w:tcPr>
                    <w:tcW w:w="876" w:type="pct"/>
                    <w:shd w:val="clear" w:color="auto" w:fill="auto"/>
                    <w:vAlign w:val="center"/>
                  </w:tcPr>
                  <w:p w14:paraId="134D53C8" w14:textId="60C80759" w:rsidR="00AF712A" w:rsidRPr="00E336E8" w:rsidRDefault="001C5130" w:rsidP="00AF712A">
                    <w:pPr>
                      <w:jc w:val="right"/>
                      <w:rPr>
                        <w:rFonts w:ascii="Arial Narrow" w:hAnsi="Arial Narrow"/>
                      </w:rPr>
                    </w:pPr>
                    <w:r>
                      <w:rPr>
                        <w:rFonts w:ascii="Arial Narrow" w:hAnsi="Arial Narrow"/>
                      </w:rPr>
                      <w:t>15,332,144.04</w:t>
                    </w:r>
                  </w:p>
                </w:tc>
                <w:tc>
                  <w:tcPr>
                    <w:tcW w:w="879" w:type="pct"/>
                    <w:shd w:val="clear" w:color="auto" w:fill="auto"/>
                    <w:vAlign w:val="center"/>
                  </w:tcPr>
                  <w:p w14:paraId="1893E531" w14:textId="77777777" w:rsidR="00AF712A" w:rsidRPr="00555870" w:rsidRDefault="00AF712A" w:rsidP="00AF712A">
                    <w:pPr>
                      <w:jc w:val="right"/>
                      <w:rPr>
                        <w:rFonts w:ascii="Arial Narrow" w:hAnsi="Arial Narrow"/>
                      </w:rPr>
                    </w:pPr>
                    <w:r w:rsidRPr="00555870">
                      <w:rPr>
                        <w:rFonts w:ascii="Arial Narrow" w:hAnsi="Arial Narrow"/>
                      </w:rPr>
                      <w:t>64,476,929.00</w:t>
                    </w:r>
                  </w:p>
                </w:tc>
                <w:tc>
                  <w:tcPr>
                    <w:tcW w:w="825" w:type="pct"/>
                    <w:shd w:val="clear" w:color="auto" w:fill="auto"/>
                    <w:vAlign w:val="center"/>
                  </w:tcPr>
                  <w:p w14:paraId="7CCC51DA" w14:textId="77777777" w:rsidR="00AF712A" w:rsidRPr="00555870" w:rsidRDefault="00AF712A" w:rsidP="00AF712A">
                    <w:pPr>
                      <w:jc w:val="right"/>
                      <w:rPr>
                        <w:rFonts w:ascii="Arial Narrow" w:hAnsi="Arial Narrow"/>
                      </w:rPr>
                    </w:pPr>
                    <w:r w:rsidRPr="00555870">
                      <w:rPr>
                        <w:rFonts w:ascii="Arial Narrow" w:hAnsi="Arial Narrow"/>
                      </w:rPr>
                      <w:t>16,119,232.26</w:t>
                    </w:r>
                  </w:p>
                </w:tc>
              </w:tr>
            </w:sdtContent>
          </w:sdt>
          <w:sdt>
            <w:sdtPr>
              <w:alias w:val="递延所得税负债明细"/>
              <w:tag w:val="_GBC_b1614c80d1bd478fbd0f56aa84238e04"/>
              <w:id w:val="-1990705173"/>
              <w:lock w:val="sdtLocked"/>
            </w:sdtPr>
            <w:sdtEndPr>
              <w:rPr>
                <w:rFonts w:ascii="Arial Narrow" w:hAnsi="Arial Narrow"/>
              </w:rPr>
            </w:sdtEndPr>
            <w:sdtContent>
              <w:tr w:rsidR="00AF712A" w14:paraId="223A17E6" w14:textId="77777777" w:rsidTr="00AF712A">
                <w:trPr>
                  <w:trHeight w:val="285"/>
                </w:trPr>
                <w:tc>
                  <w:tcPr>
                    <w:tcW w:w="1595" w:type="pct"/>
                    <w:shd w:val="clear" w:color="auto" w:fill="auto"/>
                    <w:vAlign w:val="center"/>
                  </w:tcPr>
                  <w:p w14:paraId="05E06C49"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房地产成本结转调整</w:t>
                    </w:r>
                  </w:p>
                </w:tc>
                <w:tc>
                  <w:tcPr>
                    <w:tcW w:w="825" w:type="pct"/>
                    <w:shd w:val="clear" w:color="auto" w:fill="auto"/>
                    <w:vAlign w:val="center"/>
                  </w:tcPr>
                  <w:p w14:paraId="0DA6DB21" w14:textId="2A5BD5F4" w:rsidR="00AF712A" w:rsidRPr="00E336E8" w:rsidRDefault="00AF712A" w:rsidP="00AF712A">
                    <w:pPr>
                      <w:jc w:val="right"/>
                      <w:rPr>
                        <w:rFonts w:ascii="Arial Narrow" w:hAnsi="Arial Narrow"/>
                      </w:rPr>
                    </w:pPr>
                    <w:r w:rsidRPr="00E336E8">
                      <w:rPr>
                        <w:rFonts w:ascii="Arial Narrow" w:hAnsi="Arial Narrow"/>
                      </w:rPr>
                      <w:t>577,854,312.72</w:t>
                    </w:r>
                  </w:p>
                </w:tc>
                <w:tc>
                  <w:tcPr>
                    <w:tcW w:w="876" w:type="pct"/>
                    <w:shd w:val="clear" w:color="auto" w:fill="auto"/>
                    <w:vAlign w:val="center"/>
                  </w:tcPr>
                  <w:p w14:paraId="553133B7" w14:textId="4A35AA59" w:rsidR="00AF712A" w:rsidRPr="00E336E8" w:rsidRDefault="00AF712A" w:rsidP="00AF712A">
                    <w:pPr>
                      <w:jc w:val="right"/>
                      <w:rPr>
                        <w:rFonts w:ascii="Arial Narrow" w:hAnsi="Arial Narrow"/>
                      </w:rPr>
                    </w:pPr>
                    <w:r w:rsidRPr="00E336E8">
                      <w:rPr>
                        <w:rFonts w:ascii="Arial Narrow" w:hAnsi="Arial Narrow"/>
                      </w:rPr>
                      <w:t>144,463,578.18</w:t>
                    </w:r>
                  </w:p>
                </w:tc>
                <w:tc>
                  <w:tcPr>
                    <w:tcW w:w="879" w:type="pct"/>
                    <w:shd w:val="clear" w:color="auto" w:fill="auto"/>
                    <w:vAlign w:val="center"/>
                  </w:tcPr>
                  <w:p w14:paraId="5B99CC32" w14:textId="77777777" w:rsidR="00AF712A" w:rsidRPr="00555870" w:rsidRDefault="00AF712A" w:rsidP="00AF712A">
                    <w:pPr>
                      <w:jc w:val="right"/>
                      <w:rPr>
                        <w:rFonts w:ascii="Arial Narrow" w:hAnsi="Arial Narrow"/>
                      </w:rPr>
                    </w:pPr>
                    <w:r w:rsidRPr="00555870">
                      <w:rPr>
                        <w:rFonts w:ascii="Arial Narrow" w:hAnsi="Arial Narrow"/>
                      </w:rPr>
                      <w:t>577,854,312.71</w:t>
                    </w:r>
                  </w:p>
                </w:tc>
                <w:tc>
                  <w:tcPr>
                    <w:tcW w:w="825" w:type="pct"/>
                    <w:shd w:val="clear" w:color="auto" w:fill="auto"/>
                    <w:vAlign w:val="center"/>
                  </w:tcPr>
                  <w:p w14:paraId="363B7667" w14:textId="77777777" w:rsidR="00AF712A" w:rsidRPr="00555870" w:rsidRDefault="00AF712A" w:rsidP="00AF712A">
                    <w:pPr>
                      <w:jc w:val="right"/>
                      <w:rPr>
                        <w:rFonts w:ascii="Arial Narrow" w:hAnsi="Arial Narrow"/>
                      </w:rPr>
                    </w:pPr>
                    <w:r w:rsidRPr="00555870">
                      <w:rPr>
                        <w:rFonts w:ascii="Arial Narrow" w:hAnsi="Arial Narrow"/>
                      </w:rPr>
                      <w:t>144,463,578.18</w:t>
                    </w:r>
                  </w:p>
                </w:tc>
              </w:tr>
            </w:sdtContent>
          </w:sdt>
          <w:sdt>
            <w:sdtPr>
              <w:alias w:val="递延所得税负债明细"/>
              <w:tag w:val="_GBC_b1614c80d1bd478fbd0f56aa84238e04"/>
              <w:id w:val="1901868817"/>
              <w:lock w:val="sdtLocked"/>
            </w:sdtPr>
            <w:sdtEndPr>
              <w:rPr>
                <w:rFonts w:ascii="Arial Narrow" w:hAnsi="Arial Narrow"/>
              </w:rPr>
            </w:sdtEndPr>
            <w:sdtContent>
              <w:tr w:rsidR="00AF712A" w14:paraId="31129E07" w14:textId="77777777" w:rsidTr="00AF712A">
                <w:trPr>
                  <w:trHeight w:val="285"/>
                </w:trPr>
                <w:tc>
                  <w:tcPr>
                    <w:tcW w:w="1595" w:type="pct"/>
                    <w:shd w:val="clear" w:color="auto" w:fill="auto"/>
                    <w:vAlign w:val="center"/>
                  </w:tcPr>
                  <w:p w14:paraId="29B39B29" w14:textId="77777777" w:rsidR="00AF712A" w:rsidRPr="00DF309A" w:rsidRDefault="00AF712A" w:rsidP="00AF712A">
                    <w:pPr>
                      <w:rPr>
                        <w:rFonts w:ascii="Arial Narrow" w:hAnsi="Arial Narrow"/>
                        <w:sz w:val="18"/>
                        <w:szCs w:val="18"/>
                      </w:rPr>
                    </w:pPr>
                    <w:r w:rsidRPr="00DF309A">
                      <w:rPr>
                        <w:rFonts w:ascii="Arial Narrow" w:hAnsi="Arial Narrow"/>
                        <w:sz w:val="18"/>
                        <w:szCs w:val="18"/>
                      </w:rPr>
                      <w:t>长期股权投资折价差额</w:t>
                    </w:r>
                  </w:p>
                </w:tc>
                <w:tc>
                  <w:tcPr>
                    <w:tcW w:w="825" w:type="pct"/>
                    <w:shd w:val="clear" w:color="auto" w:fill="auto"/>
                    <w:vAlign w:val="center"/>
                  </w:tcPr>
                  <w:p w14:paraId="6A544E1B" w14:textId="100AABC5" w:rsidR="00AF712A" w:rsidRPr="00E336E8" w:rsidRDefault="00AF712A" w:rsidP="00AF712A">
                    <w:pPr>
                      <w:jc w:val="right"/>
                      <w:rPr>
                        <w:rFonts w:ascii="Arial Narrow" w:hAnsi="Arial Narrow"/>
                      </w:rPr>
                    </w:pPr>
                    <w:r w:rsidRPr="00E336E8">
                      <w:rPr>
                        <w:rFonts w:ascii="Arial Narrow" w:hAnsi="Arial Narrow"/>
                      </w:rPr>
                      <w:t>21,001,647.96</w:t>
                    </w:r>
                  </w:p>
                </w:tc>
                <w:tc>
                  <w:tcPr>
                    <w:tcW w:w="876" w:type="pct"/>
                    <w:shd w:val="clear" w:color="auto" w:fill="auto"/>
                    <w:vAlign w:val="center"/>
                  </w:tcPr>
                  <w:p w14:paraId="3F455653" w14:textId="4DFB72D4" w:rsidR="00AF712A" w:rsidRPr="00E336E8" w:rsidRDefault="00AF712A" w:rsidP="00AF712A">
                    <w:pPr>
                      <w:jc w:val="right"/>
                      <w:rPr>
                        <w:rFonts w:ascii="Arial Narrow" w:hAnsi="Arial Narrow"/>
                      </w:rPr>
                    </w:pPr>
                    <w:r w:rsidRPr="00E336E8">
                      <w:rPr>
                        <w:rFonts w:ascii="Arial Narrow" w:hAnsi="Arial Narrow"/>
                      </w:rPr>
                      <w:t>5,250,411.99</w:t>
                    </w:r>
                  </w:p>
                </w:tc>
                <w:tc>
                  <w:tcPr>
                    <w:tcW w:w="879" w:type="pct"/>
                    <w:shd w:val="clear" w:color="auto" w:fill="auto"/>
                    <w:vAlign w:val="center"/>
                  </w:tcPr>
                  <w:p w14:paraId="620D72EF" w14:textId="77777777" w:rsidR="00AF712A" w:rsidRPr="00555870" w:rsidRDefault="00AF712A" w:rsidP="00AF712A">
                    <w:pPr>
                      <w:jc w:val="right"/>
                      <w:rPr>
                        <w:rFonts w:ascii="Arial Narrow" w:hAnsi="Arial Narrow"/>
                      </w:rPr>
                    </w:pPr>
                    <w:r w:rsidRPr="00555870">
                      <w:rPr>
                        <w:rFonts w:ascii="Arial Narrow" w:hAnsi="Arial Narrow"/>
                      </w:rPr>
                      <w:t>21,001,647.96</w:t>
                    </w:r>
                  </w:p>
                </w:tc>
                <w:tc>
                  <w:tcPr>
                    <w:tcW w:w="825" w:type="pct"/>
                    <w:shd w:val="clear" w:color="auto" w:fill="auto"/>
                    <w:vAlign w:val="center"/>
                  </w:tcPr>
                  <w:p w14:paraId="38FF3149" w14:textId="77777777" w:rsidR="00AF712A" w:rsidRPr="00555870" w:rsidRDefault="00AF712A" w:rsidP="00AF712A">
                    <w:pPr>
                      <w:jc w:val="right"/>
                      <w:rPr>
                        <w:rFonts w:ascii="Arial Narrow" w:hAnsi="Arial Narrow"/>
                      </w:rPr>
                    </w:pPr>
                    <w:r w:rsidRPr="00555870">
                      <w:rPr>
                        <w:rFonts w:ascii="Arial Narrow" w:hAnsi="Arial Narrow"/>
                      </w:rPr>
                      <w:t>5,250,411.99</w:t>
                    </w:r>
                  </w:p>
                </w:tc>
              </w:tr>
            </w:sdtContent>
          </w:sdt>
          <w:sdt>
            <w:sdtPr>
              <w:alias w:val="递延所得税负债明细"/>
              <w:tag w:val="_GBC_b1614c80d1bd478fbd0f56aa84238e04"/>
              <w:id w:val="-857429178"/>
              <w:lock w:val="sdtLocked"/>
            </w:sdtPr>
            <w:sdtEndPr>
              <w:rPr>
                <w:rFonts w:ascii="Arial Narrow" w:hAnsi="Arial Narrow"/>
              </w:rPr>
            </w:sdtEndPr>
            <w:sdtContent>
              <w:tr w:rsidR="00AF712A" w14:paraId="4EA15DFA" w14:textId="77777777" w:rsidTr="00AF712A">
                <w:trPr>
                  <w:trHeight w:val="285"/>
                </w:trPr>
                <w:tc>
                  <w:tcPr>
                    <w:tcW w:w="1595" w:type="pct"/>
                    <w:shd w:val="clear" w:color="auto" w:fill="auto"/>
                    <w:vAlign w:val="center"/>
                  </w:tcPr>
                  <w:p w14:paraId="32454A96" w14:textId="77777777" w:rsidR="00AF712A" w:rsidRPr="00DF309A" w:rsidRDefault="00AF712A" w:rsidP="00AF712A">
                    <w:pPr>
                      <w:rPr>
                        <w:rFonts w:ascii="Arial Narrow" w:hAnsi="Arial Narrow"/>
                        <w:sz w:val="18"/>
                        <w:szCs w:val="18"/>
                      </w:rPr>
                    </w:pPr>
                    <w:r>
                      <w:rPr>
                        <w:rFonts w:ascii="Arial Narrow" w:hAnsi="Arial Narrow" w:hint="eastAsia"/>
                        <w:sz w:val="18"/>
                        <w:szCs w:val="18"/>
                      </w:rPr>
                      <w:t>其他</w:t>
                    </w:r>
                  </w:p>
                </w:tc>
                <w:tc>
                  <w:tcPr>
                    <w:tcW w:w="825" w:type="pct"/>
                    <w:shd w:val="clear" w:color="auto" w:fill="auto"/>
                    <w:vAlign w:val="center"/>
                  </w:tcPr>
                  <w:p w14:paraId="274B2061" w14:textId="059E6909" w:rsidR="00AF712A" w:rsidRPr="00E336E8" w:rsidRDefault="00AF712A" w:rsidP="00AF712A">
                    <w:pPr>
                      <w:jc w:val="right"/>
                      <w:rPr>
                        <w:rFonts w:ascii="Arial Narrow" w:hAnsi="Arial Narrow"/>
                      </w:rPr>
                    </w:pPr>
                    <w:r w:rsidRPr="00E336E8">
                      <w:rPr>
                        <w:rFonts w:ascii="Arial Narrow" w:hAnsi="Arial Narrow"/>
                      </w:rPr>
                      <w:t>389,983.72</w:t>
                    </w:r>
                  </w:p>
                </w:tc>
                <w:tc>
                  <w:tcPr>
                    <w:tcW w:w="876" w:type="pct"/>
                    <w:shd w:val="clear" w:color="auto" w:fill="auto"/>
                    <w:vAlign w:val="center"/>
                  </w:tcPr>
                  <w:p w14:paraId="0825F272" w14:textId="39DFD353" w:rsidR="00AF712A" w:rsidRPr="00E336E8" w:rsidRDefault="00AF712A" w:rsidP="00AF712A">
                    <w:pPr>
                      <w:jc w:val="right"/>
                      <w:rPr>
                        <w:rFonts w:ascii="Arial Narrow" w:hAnsi="Arial Narrow"/>
                      </w:rPr>
                    </w:pPr>
                    <w:r w:rsidRPr="00E336E8">
                      <w:rPr>
                        <w:rFonts w:ascii="Arial Narrow" w:hAnsi="Arial Narrow"/>
                      </w:rPr>
                      <w:t>97,495.93</w:t>
                    </w:r>
                  </w:p>
                </w:tc>
                <w:tc>
                  <w:tcPr>
                    <w:tcW w:w="879" w:type="pct"/>
                    <w:shd w:val="clear" w:color="auto" w:fill="auto"/>
                    <w:vAlign w:val="center"/>
                  </w:tcPr>
                  <w:p w14:paraId="32D2C4A6" w14:textId="77777777" w:rsidR="00AF712A" w:rsidRPr="00555870" w:rsidRDefault="00AF712A" w:rsidP="00AF712A">
                    <w:pPr>
                      <w:jc w:val="right"/>
                      <w:rPr>
                        <w:rFonts w:ascii="Arial Narrow" w:hAnsi="Arial Narrow"/>
                      </w:rPr>
                    </w:pPr>
                    <w:r w:rsidRPr="00555870">
                      <w:rPr>
                        <w:rFonts w:ascii="Arial Narrow" w:hAnsi="Arial Narrow"/>
                      </w:rPr>
                      <w:t>393,527.15</w:t>
                    </w:r>
                  </w:p>
                </w:tc>
                <w:tc>
                  <w:tcPr>
                    <w:tcW w:w="825" w:type="pct"/>
                    <w:shd w:val="clear" w:color="auto" w:fill="auto"/>
                    <w:vAlign w:val="center"/>
                  </w:tcPr>
                  <w:p w14:paraId="5ACEE7D9" w14:textId="77777777" w:rsidR="00AF712A" w:rsidRPr="00555870" w:rsidRDefault="00AF712A" w:rsidP="00AF712A">
                    <w:pPr>
                      <w:jc w:val="right"/>
                      <w:rPr>
                        <w:rFonts w:ascii="Arial Narrow" w:hAnsi="Arial Narrow"/>
                      </w:rPr>
                    </w:pPr>
                    <w:r w:rsidRPr="00555870">
                      <w:rPr>
                        <w:rFonts w:ascii="Arial Narrow" w:hAnsi="Arial Narrow"/>
                      </w:rPr>
                      <w:t>98,381.79</w:t>
                    </w:r>
                  </w:p>
                </w:tc>
              </w:tr>
            </w:sdtContent>
          </w:sdt>
          <w:tr w:rsidR="00AF712A" w14:paraId="06C263E7" w14:textId="77777777" w:rsidTr="00AF712A">
            <w:trPr>
              <w:trHeight w:val="285"/>
            </w:trPr>
            <w:sdt>
              <w:sdtPr>
                <w:tag w:val="_PLD_382351978b994852b2d36dbea92fd0cc"/>
                <w:id w:val="-63106555"/>
                <w:lock w:val="sdtLocked"/>
              </w:sdtPr>
              <w:sdtContent>
                <w:tc>
                  <w:tcPr>
                    <w:tcW w:w="1595" w:type="pct"/>
                    <w:shd w:val="clear" w:color="auto" w:fill="auto"/>
                    <w:vAlign w:val="center"/>
                  </w:tcPr>
                  <w:p w14:paraId="1F9F1A1C" w14:textId="77777777" w:rsidR="00AF712A" w:rsidRDefault="00AF712A" w:rsidP="00AF712A">
                    <w:pPr>
                      <w:jc w:val="center"/>
                    </w:pPr>
                    <w:r>
                      <w:rPr>
                        <w:rFonts w:hint="eastAsia"/>
                      </w:rPr>
                      <w:t>合计</w:t>
                    </w:r>
                  </w:p>
                </w:tc>
              </w:sdtContent>
            </w:sdt>
            <w:tc>
              <w:tcPr>
                <w:tcW w:w="825" w:type="pct"/>
                <w:shd w:val="clear" w:color="auto" w:fill="auto"/>
                <w:vAlign w:val="center"/>
              </w:tcPr>
              <w:p w14:paraId="35B9794B" w14:textId="51266D29" w:rsidR="00AF712A" w:rsidRPr="00E336E8" w:rsidRDefault="00AF712A" w:rsidP="00AF712A">
                <w:pPr>
                  <w:jc w:val="right"/>
                  <w:rPr>
                    <w:rFonts w:ascii="Arial Narrow" w:hAnsi="Arial Narrow"/>
                  </w:rPr>
                </w:pPr>
                <w:r w:rsidRPr="00E336E8">
                  <w:rPr>
                    <w:rFonts w:ascii="Arial Narrow" w:hAnsi="Arial Narrow"/>
                  </w:rPr>
                  <w:t>7,292,004,407.20</w:t>
                </w:r>
              </w:p>
            </w:tc>
            <w:tc>
              <w:tcPr>
                <w:tcW w:w="876" w:type="pct"/>
                <w:shd w:val="clear" w:color="auto" w:fill="auto"/>
                <w:vAlign w:val="center"/>
              </w:tcPr>
              <w:p w14:paraId="276EF2E9" w14:textId="2B7BF811" w:rsidR="00AF712A" w:rsidRPr="00E336E8" w:rsidRDefault="00AF712A" w:rsidP="00AF712A">
                <w:pPr>
                  <w:jc w:val="right"/>
                  <w:rPr>
                    <w:rFonts w:ascii="Arial Narrow" w:hAnsi="Arial Narrow"/>
                  </w:rPr>
                </w:pPr>
                <w:r w:rsidRPr="00E336E8">
                  <w:rPr>
                    <w:rFonts w:ascii="Arial Narrow" w:hAnsi="Arial Narrow"/>
                  </w:rPr>
                  <w:t>1,823,001,101.80</w:t>
                </w:r>
              </w:p>
            </w:tc>
            <w:tc>
              <w:tcPr>
                <w:tcW w:w="879" w:type="pct"/>
                <w:shd w:val="clear" w:color="auto" w:fill="auto"/>
                <w:vAlign w:val="center"/>
              </w:tcPr>
              <w:p w14:paraId="6669A51E" w14:textId="77777777" w:rsidR="00AF712A" w:rsidRPr="00555870" w:rsidRDefault="00AF712A" w:rsidP="00AF712A">
                <w:pPr>
                  <w:jc w:val="right"/>
                  <w:rPr>
                    <w:rFonts w:ascii="Arial Narrow" w:hAnsi="Arial Narrow"/>
                  </w:rPr>
                </w:pPr>
                <w:r w:rsidRPr="00555870">
                  <w:rPr>
                    <w:rFonts w:ascii="Arial Narrow" w:hAnsi="Arial Narrow"/>
                  </w:rPr>
                  <w:t>7,922,887,561.80</w:t>
                </w:r>
              </w:p>
            </w:tc>
            <w:tc>
              <w:tcPr>
                <w:tcW w:w="825" w:type="pct"/>
                <w:shd w:val="clear" w:color="auto" w:fill="auto"/>
                <w:vAlign w:val="center"/>
              </w:tcPr>
              <w:p w14:paraId="7DF04CE2" w14:textId="77777777" w:rsidR="00AF712A" w:rsidRPr="00555870" w:rsidRDefault="00AF712A" w:rsidP="00AF712A">
                <w:pPr>
                  <w:jc w:val="right"/>
                  <w:rPr>
                    <w:rFonts w:ascii="Arial Narrow" w:hAnsi="Arial Narrow"/>
                  </w:rPr>
                </w:pPr>
                <w:r w:rsidRPr="00555870">
                  <w:rPr>
                    <w:rFonts w:ascii="Arial Narrow" w:hAnsi="Arial Narrow"/>
                  </w:rPr>
                  <w:t>1,980,721,890.47</w:t>
                </w:r>
              </w:p>
            </w:tc>
          </w:tr>
        </w:tbl>
        <w:p w14:paraId="6A7F5AAD" w14:textId="77777777" w:rsidR="00DE67B8" w:rsidRPr="00016323" w:rsidRDefault="00000000">
          <w:pPr>
            <w:rPr>
              <w:highlight w:val="yellow"/>
            </w:rPr>
          </w:pPr>
        </w:p>
      </w:sdtContent>
    </w:sdt>
    <w:bookmarkEnd w:id="205" w:displacedByCustomXml="next"/>
    <w:bookmarkEnd w:id="204" w:displacedByCustomXml="next"/>
    <w:bookmarkStart w:id="206" w:name="_Hlk11160645" w:displacedByCustomXml="next"/>
    <w:sdt>
      <w:sdtPr>
        <w:rPr>
          <w:rFonts w:ascii="宋体" w:hAnsi="宋体" w:cs="宋体" w:hint="eastAsia"/>
          <w:b w:val="0"/>
          <w:bCs/>
          <w:kern w:val="0"/>
          <w:szCs w:val="24"/>
        </w:rPr>
        <w:alias w:val="模块:以抵销后净额列示的递延所得税资产或负债"/>
        <w:tag w:val="_SEC_393d53219fe44274aa0bc5257c75c762"/>
        <w:id w:val="-883474526"/>
        <w:lock w:val="sdtLocked"/>
        <w:placeholder>
          <w:docPart w:val="GBC22222222222222222222222222222"/>
        </w:placeholder>
      </w:sdtPr>
      <w:sdtEndPr>
        <w:rPr>
          <w:rFonts w:hint="default"/>
          <w:szCs w:val="21"/>
        </w:rPr>
      </w:sdtEndPr>
      <w:sdtContent>
        <w:p w14:paraId="32C67CCF" w14:textId="77777777" w:rsidR="00DE67B8" w:rsidRDefault="008C268A">
          <w:pPr>
            <w:pStyle w:val="170"/>
            <w:numPr>
              <w:ilvl w:val="0"/>
              <w:numId w:val="104"/>
            </w:numPr>
            <w:tabs>
              <w:tab w:val="left" w:pos="588"/>
              <w:tab w:val="left" w:pos="616"/>
            </w:tabs>
            <w:rPr>
              <w:rFonts w:ascii="宋体" w:hAnsi="宋体"/>
            </w:rPr>
          </w:pPr>
          <w:r>
            <w:rPr>
              <w:rFonts w:ascii="宋体" w:hAnsi="宋体" w:hint="eastAsia"/>
            </w:rPr>
            <w:t>以抵销后净额列示的递延所得税资产或负债</w:t>
          </w:r>
        </w:p>
        <w:sdt>
          <w:sdtPr>
            <w:alias w:val="是否适用：以抵销后净额列示的递延所得税资产或负债[双击切换]"/>
            <w:tag w:val="_GBC_d6419a9d2dc94127a5f6aea72cb2a94d"/>
            <w:id w:val="2045628175"/>
            <w:lock w:val="sdtLocked"/>
            <w:placeholder>
              <w:docPart w:val="GBC22222222222222222222222222222"/>
            </w:placeholder>
          </w:sdtPr>
          <w:sdtContent>
            <w:p w14:paraId="03AEE280"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6" w:displacedByCustomXml="next"/>
    <w:bookmarkStart w:id="207" w:name="_Hlk11160660" w:displacedByCustomXml="next"/>
    <w:sdt>
      <w:sdtPr>
        <w:rPr>
          <w:rFonts w:ascii="宋体" w:hAnsi="宋体" w:cs="宋体" w:hint="eastAsia"/>
          <w:b w:val="0"/>
          <w:bCs/>
          <w:kern w:val="0"/>
          <w:szCs w:val="21"/>
        </w:rPr>
        <w:alias w:val="模块:未确认递延所得税资产明细"/>
        <w:tag w:val="_SEC_858c4743950048c4949e354ac068e8af"/>
        <w:id w:val="682474433"/>
        <w:lock w:val="sdtLocked"/>
        <w:placeholder>
          <w:docPart w:val="GBC22222222222222222222222222222"/>
        </w:placeholder>
      </w:sdtPr>
      <w:sdtEndPr>
        <w:rPr>
          <w:rFonts w:hint="default"/>
        </w:rPr>
      </w:sdtEndPr>
      <w:sdtContent>
        <w:p w14:paraId="6733FF0C" w14:textId="77777777" w:rsidR="00DE67B8" w:rsidRDefault="008C268A">
          <w:pPr>
            <w:pStyle w:val="170"/>
            <w:numPr>
              <w:ilvl w:val="0"/>
              <w:numId w:val="104"/>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1983456796"/>
            <w:lock w:val="sdtLocked"/>
            <w:placeholder>
              <w:docPart w:val="GBC22222222222222222222222222222"/>
            </w:placeholder>
          </w:sdtPr>
          <w:sdtContent>
            <w:p w14:paraId="50CC5230"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979EBAE" w14:textId="27512E49" w:rsidR="00DE67B8" w:rsidRDefault="008C268A">
          <w:pPr>
            <w:jc w:val="right"/>
          </w:pPr>
          <w:r>
            <w:rPr>
              <w:rFonts w:hint="eastAsia"/>
            </w:rPr>
            <w:t>单位：</w:t>
          </w:r>
          <w:sdt>
            <w:sdtPr>
              <w:rPr>
                <w:rFonts w:hint="eastAsia"/>
              </w:rPr>
              <w:alias w:val="单位：财务附注：未确认递延所得税资产明细"/>
              <w:tag w:val="_GBC_ce13c0c07be34b60aa76bbbf1260928d"/>
              <w:id w:val="18261538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未确认递延所得税资产明细"/>
              <w:tag w:val="_GBC_8f1c08c0092d44718e258d0b64b7bf6f"/>
              <w:id w:val="1266813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6"/>
            <w:gridCol w:w="3005"/>
            <w:gridCol w:w="3002"/>
          </w:tblGrid>
          <w:tr w:rsidR="00DE67B8" w14:paraId="53D689FE" w14:textId="77777777" w:rsidTr="004F78D8">
            <w:trPr>
              <w:trHeight w:val="285"/>
            </w:trPr>
            <w:sdt>
              <w:sdtPr>
                <w:tag w:val="_PLD_bfd226eac09b4e2fb1cc66684c879c9b"/>
                <w:id w:val="1556126124"/>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65534FCB" w14:textId="77777777" w:rsidR="00DE67B8" w:rsidRDefault="008C268A">
                    <w:pPr>
                      <w:jc w:val="center"/>
                    </w:pPr>
                    <w:r>
                      <w:rPr>
                        <w:rFonts w:hint="eastAsia"/>
                      </w:rPr>
                      <w:t>项目</w:t>
                    </w:r>
                  </w:p>
                </w:tc>
              </w:sdtContent>
            </w:sdt>
            <w:sdt>
              <w:sdtPr>
                <w:tag w:val="_PLD_bba7988c74a34dcf950349beb6df1c0b"/>
                <w:id w:val="-1112433923"/>
                <w:lock w:val="sdtLocked"/>
              </w:sdtPr>
              <w:sdtContent>
                <w:tc>
                  <w:tcPr>
                    <w:tcW w:w="1703" w:type="pct"/>
                    <w:tcBorders>
                      <w:top w:val="single" w:sz="4" w:space="0" w:color="auto"/>
                      <w:left w:val="single" w:sz="4" w:space="0" w:color="auto"/>
                      <w:bottom w:val="single" w:sz="4" w:space="0" w:color="auto"/>
                      <w:right w:val="single" w:sz="4" w:space="0" w:color="auto"/>
                    </w:tcBorders>
                    <w:vAlign w:val="center"/>
                  </w:tcPr>
                  <w:p w14:paraId="482919EE" w14:textId="77777777" w:rsidR="00DE67B8" w:rsidRDefault="008C268A">
                    <w:pPr>
                      <w:jc w:val="center"/>
                    </w:pPr>
                    <w:r>
                      <w:rPr>
                        <w:rFonts w:hint="eastAsia"/>
                      </w:rPr>
                      <w:t>期末余额</w:t>
                    </w:r>
                  </w:p>
                </w:tc>
              </w:sdtContent>
            </w:sdt>
            <w:sdt>
              <w:sdtPr>
                <w:tag w:val="_PLD_36004da9855d4469bf16ab328077f444"/>
                <w:id w:val="1172068726"/>
                <w:lock w:val="sdtLocked"/>
              </w:sdtPr>
              <w:sdtContent>
                <w:tc>
                  <w:tcPr>
                    <w:tcW w:w="1701" w:type="pct"/>
                    <w:tcBorders>
                      <w:top w:val="single" w:sz="4" w:space="0" w:color="auto"/>
                      <w:left w:val="single" w:sz="4" w:space="0" w:color="auto"/>
                      <w:bottom w:val="single" w:sz="4" w:space="0" w:color="auto"/>
                      <w:right w:val="single" w:sz="4" w:space="0" w:color="auto"/>
                    </w:tcBorders>
                    <w:vAlign w:val="center"/>
                  </w:tcPr>
                  <w:p w14:paraId="6BD48A9D" w14:textId="77777777" w:rsidR="00DE67B8" w:rsidRDefault="008C268A">
                    <w:pPr>
                      <w:jc w:val="center"/>
                    </w:pPr>
                    <w:r>
                      <w:rPr>
                        <w:rFonts w:hint="eastAsia"/>
                      </w:rPr>
                      <w:t>期初余额</w:t>
                    </w:r>
                  </w:p>
                </w:tc>
              </w:sdtContent>
            </w:sdt>
          </w:tr>
          <w:tr w:rsidR="00ED20BC" w14:paraId="2965D41C" w14:textId="77777777" w:rsidTr="00C70082">
            <w:trPr>
              <w:trHeight w:val="285"/>
            </w:trPr>
            <w:sdt>
              <w:sdtPr>
                <w:tag w:val="_PLD_381c26214cb146ecba0c66da7cccbb9b"/>
                <w:id w:val="171285171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6878B0E9" w14:textId="77777777" w:rsidR="00ED20BC" w:rsidRDefault="00ED20BC" w:rsidP="00ED20BC">
                    <w:pPr>
                      <w:pStyle w:val="95"/>
                    </w:pPr>
                    <w:r>
                      <w:rPr>
                        <w:rFonts w:hint="eastAsia"/>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14:paraId="7927BA1A" w14:textId="3FFFBFE8" w:rsidR="00ED20BC" w:rsidRDefault="00ED20BC" w:rsidP="00ED20BC">
                <w:pPr>
                  <w:jc w:val="right"/>
                </w:pPr>
              </w:p>
            </w:tc>
            <w:tc>
              <w:tcPr>
                <w:tcW w:w="1701" w:type="pct"/>
                <w:tcBorders>
                  <w:top w:val="single" w:sz="4" w:space="0" w:color="auto"/>
                  <w:left w:val="single" w:sz="4" w:space="0" w:color="auto"/>
                  <w:bottom w:val="single" w:sz="4" w:space="0" w:color="auto"/>
                  <w:right w:val="single" w:sz="4" w:space="0" w:color="auto"/>
                </w:tcBorders>
              </w:tcPr>
              <w:p w14:paraId="041B6106" w14:textId="77777777" w:rsidR="00ED20BC" w:rsidRDefault="00ED20BC" w:rsidP="00ED20BC">
                <w:pPr>
                  <w:jc w:val="right"/>
                </w:pPr>
              </w:p>
            </w:tc>
          </w:tr>
          <w:tr w:rsidR="00ED20BC" w14:paraId="6D798B4E" w14:textId="77777777" w:rsidTr="00C70082">
            <w:trPr>
              <w:trHeight w:val="285"/>
            </w:trPr>
            <w:sdt>
              <w:sdtPr>
                <w:tag w:val="_PLD_7d61d57f3afe461287d338be31b7f128"/>
                <w:id w:val="-1438135463"/>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4287011A" w14:textId="77777777" w:rsidR="00ED20BC" w:rsidRDefault="00ED20BC" w:rsidP="00ED20BC">
                    <w:pPr>
                      <w:pStyle w:val="95"/>
                    </w:pPr>
                    <w:r>
                      <w:rPr>
                        <w:rFonts w:hint="eastAsia"/>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14:paraId="50420E7F" w14:textId="144C302D" w:rsidR="00ED20BC" w:rsidRDefault="00ED20BC" w:rsidP="00ED20BC">
                <w:pPr>
                  <w:jc w:val="right"/>
                </w:pPr>
                <w:r w:rsidRPr="00F76849">
                  <w:t>1,298,265,601.73</w:t>
                </w:r>
              </w:p>
            </w:tc>
            <w:tc>
              <w:tcPr>
                <w:tcW w:w="1701" w:type="pct"/>
                <w:tcBorders>
                  <w:top w:val="single" w:sz="4" w:space="0" w:color="auto"/>
                  <w:left w:val="single" w:sz="4" w:space="0" w:color="auto"/>
                  <w:bottom w:val="single" w:sz="4" w:space="0" w:color="auto"/>
                  <w:right w:val="single" w:sz="4" w:space="0" w:color="auto"/>
                </w:tcBorders>
                <w:vAlign w:val="center"/>
              </w:tcPr>
              <w:p w14:paraId="113305FE" w14:textId="77777777" w:rsidR="00ED20BC" w:rsidRDefault="00ED20BC" w:rsidP="00ED20BC">
                <w:pPr>
                  <w:jc w:val="right"/>
                </w:pPr>
                <w:r>
                  <w:t>1,510,863,340.54</w:t>
                </w:r>
              </w:p>
            </w:tc>
          </w:tr>
          <w:sdt>
            <w:sdtPr>
              <w:rPr>
                <w:rFonts w:hint="eastAsia"/>
              </w:rPr>
              <w:alias w:val="未确认递延所得税资产明细"/>
              <w:tag w:val="_GBC_dececa13e6ec42e9a7b6dc670fa5ccbb"/>
              <w:id w:val="-1961638288"/>
              <w:lock w:val="sdtLocked"/>
            </w:sdtPr>
            <w:sdtContent>
              <w:tr w:rsidR="00ED20BC" w14:paraId="2048DED4" w14:textId="77777777" w:rsidTr="00C70082">
                <w:trPr>
                  <w:trHeight w:val="285"/>
                </w:trPr>
                <w:tc>
                  <w:tcPr>
                    <w:tcW w:w="1596" w:type="pct"/>
                    <w:tcBorders>
                      <w:top w:val="single" w:sz="4" w:space="0" w:color="auto"/>
                      <w:left w:val="single" w:sz="4" w:space="0" w:color="auto"/>
                      <w:bottom w:val="single" w:sz="4" w:space="0" w:color="auto"/>
                      <w:right w:val="single" w:sz="4" w:space="0" w:color="auto"/>
                    </w:tcBorders>
                  </w:tcPr>
                  <w:p w14:paraId="6AE22BB7" w14:textId="77777777" w:rsidR="00ED20BC" w:rsidRPr="00DA0792" w:rsidRDefault="00ED20BC" w:rsidP="00ED20BC">
                    <w:pPr>
                      <w:rPr>
                        <w:rFonts w:asciiTheme="minorEastAsia" w:hAnsiTheme="minorEastAsia"/>
                      </w:rPr>
                    </w:pPr>
                    <w:r w:rsidRPr="00DA0792">
                      <w:rPr>
                        <w:rFonts w:asciiTheme="minorEastAsia" w:hAnsiTheme="minorEastAsia" w:hint="eastAsia"/>
                      </w:rPr>
                      <w:t>资产减值准备</w:t>
                    </w:r>
                  </w:p>
                </w:tc>
                <w:tc>
                  <w:tcPr>
                    <w:tcW w:w="1703" w:type="pct"/>
                    <w:tcBorders>
                      <w:top w:val="single" w:sz="4" w:space="0" w:color="auto"/>
                      <w:left w:val="single" w:sz="4" w:space="0" w:color="auto"/>
                      <w:bottom w:val="single" w:sz="4" w:space="0" w:color="auto"/>
                      <w:right w:val="single" w:sz="4" w:space="0" w:color="auto"/>
                    </w:tcBorders>
                  </w:tcPr>
                  <w:p w14:paraId="01B3F968" w14:textId="1D8C5FC7" w:rsidR="00ED20BC" w:rsidRDefault="00FE6292" w:rsidP="00ED20BC">
                    <w:pPr>
                      <w:jc w:val="right"/>
                    </w:pPr>
                    <w:r>
                      <w:t>49,282,326.67</w:t>
                    </w:r>
                  </w:p>
                </w:tc>
                <w:tc>
                  <w:tcPr>
                    <w:tcW w:w="1701" w:type="pct"/>
                    <w:tcBorders>
                      <w:top w:val="single" w:sz="4" w:space="0" w:color="auto"/>
                      <w:left w:val="single" w:sz="4" w:space="0" w:color="auto"/>
                      <w:bottom w:val="single" w:sz="4" w:space="0" w:color="auto"/>
                      <w:right w:val="single" w:sz="4" w:space="0" w:color="auto"/>
                    </w:tcBorders>
                  </w:tcPr>
                  <w:p w14:paraId="7073A9E0" w14:textId="77777777" w:rsidR="00ED20BC" w:rsidRDefault="00ED20BC" w:rsidP="00ED20BC">
                    <w:pPr>
                      <w:jc w:val="right"/>
                    </w:pPr>
                    <w:r>
                      <w:t>62,219,144.74</w:t>
                    </w:r>
                  </w:p>
                </w:tc>
              </w:tr>
            </w:sdtContent>
          </w:sdt>
          <w:tr w:rsidR="00ED20BC" w14:paraId="1640F802" w14:textId="77777777" w:rsidTr="004F78D8">
            <w:trPr>
              <w:trHeight w:val="285"/>
            </w:trPr>
            <w:sdt>
              <w:sdtPr>
                <w:tag w:val="_PLD_a867b83c897e41619f1515baeb2b55ff"/>
                <w:id w:val="656506642"/>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26993D83" w14:textId="77777777" w:rsidR="00ED20BC" w:rsidRDefault="00ED20BC" w:rsidP="00ED20BC">
                    <w:pPr>
                      <w:jc w:val="center"/>
                    </w:pPr>
                    <w:r>
                      <w:rPr>
                        <w:rFonts w:hint="eastAsia"/>
                      </w:rPr>
                      <w:t>合计</w:t>
                    </w:r>
                  </w:p>
                </w:tc>
              </w:sdtContent>
            </w:sdt>
            <w:tc>
              <w:tcPr>
                <w:tcW w:w="1703" w:type="pct"/>
                <w:tcBorders>
                  <w:top w:val="single" w:sz="4" w:space="0" w:color="auto"/>
                  <w:left w:val="single" w:sz="4" w:space="0" w:color="auto"/>
                  <w:bottom w:val="single" w:sz="4" w:space="0" w:color="auto"/>
                  <w:right w:val="single" w:sz="4" w:space="0" w:color="auto"/>
                </w:tcBorders>
              </w:tcPr>
              <w:p w14:paraId="5FD9A3E7" w14:textId="1AA5C3EA" w:rsidR="00ED20BC" w:rsidRDefault="00FE6292" w:rsidP="00ED20BC">
                <w:pPr>
                  <w:jc w:val="right"/>
                </w:pPr>
                <w:r>
                  <w:t>1,347,547,928.40</w:t>
                </w:r>
              </w:p>
            </w:tc>
            <w:tc>
              <w:tcPr>
                <w:tcW w:w="1701" w:type="pct"/>
                <w:tcBorders>
                  <w:top w:val="single" w:sz="4" w:space="0" w:color="auto"/>
                  <w:left w:val="single" w:sz="4" w:space="0" w:color="auto"/>
                  <w:bottom w:val="single" w:sz="4" w:space="0" w:color="auto"/>
                  <w:right w:val="single" w:sz="4" w:space="0" w:color="auto"/>
                </w:tcBorders>
                <w:vAlign w:val="center"/>
              </w:tcPr>
              <w:p w14:paraId="3B71C28A" w14:textId="77777777" w:rsidR="00ED20BC" w:rsidRDefault="00ED20BC" w:rsidP="00ED20BC">
                <w:pPr>
                  <w:jc w:val="right"/>
                </w:pPr>
                <w:r>
                  <w:t>1,573,082,485.28</w:t>
                </w:r>
              </w:p>
            </w:tc>
          </w:tr>
        </w:tbl>
        <w:p w14:paraId="55773054" w14:textId="77777777" w:rsidR="00DE67B8" w:rsidRDefault="00000000">
          <w:pPr>
            <w:pStyle w:val="95"/>
          </w:pPr>
        </w:p>
      </w:sdtContent>
    </w:sdt>
    <w:bookmarkEnd w:id="207" w:displacedByCustomXml="next"/>
    <w:bookmarkStart w:id="208" w:name="_Hlk11160672" w:displacedByCustomXml="next"/>
    <w:sdt>
      <w:sdtPr>
        <w:rPr>
          <w:rFonts w:ascii="宋体" w:hAnsi="宋体" w:cs="宋体" w:hint="eastAsia"/>
          <w:b w:val="0"/>
          <w:bCs/>
          <w:kern w:val="0"/>
          <w:szCs w:val="21"/>
        </w:rPr>
        <w:alias w:val="模块:未确认递延所得税资产的可抵扣亏损将于以下年度到期"/>
        <w:tag w:val="_SEC_a5f2b329395b406fa4b30b710f4a81e0"/>
        <w:id w:val="891551820"/>
        <w:lock w:val="sdtLocked"/>
        <w:placeholder>
          <w:docPart w:val="GBC22222222222222222222222222222"/>
        </w:placeholder>
      </w:sdtPr>
      <w:sdtEndPr>
        <w:rPr>
          <w:rFonts w:hint="default"/>
        </w:rPr>
      </w:sdtEndPr>
      <w:sdtContent>
        <w:p w14:paraId="5885EAEB" w14:textId="77777777" w:rsidR="00DE67B8" w:rsidRDefault="008C268A">
          <w:pPr>
            <w:pStyle w:val="170"/>
            <w:numPr>
              <w:ilvl w:val="0"/>
              <w:numId w:val="104"/>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865788462"/>
            <w:lock w:val="sdtLocked"/>
            <w:placeholder>
              <w:docPart w:val="GBC22222222222222222222222222222"/>
            </w:placeholder>
          </w:sdtPr>
          <w:sdtContent>
            <w:p w14:paraId="2492227F" w14:textId="6DEAFBEB" w:rsidR="00DE67B8" w:rsidRDefault="008C268A">
              <w:pPr>
                <w:pStyle w:val="95"/>
              </w:pPr>
              <w:r>
                <w:fldChar w:fldCharType="begin"/>
              </w:r>
              <w:r w:rsidR="00555870">
                <w:instrText xml:space="preserve"> MACROBUTTON  SnrToggleCheckbox √适用 </w:instrText>
              </w:r>
              <w:r>
                <w:fldChar w:fldCharType="end"/>
              </w:r>
              <w:r>
                <w:fldChar w:fldCharType="begin"/>
              </w:r>
              <w:r w:rsidR="00555870">
                <w:instrText xml:space="preserve"> MACROBUTTON  SnrToggleCheckbox □不适用 </w:instrText>
              </w:r>
              <w:r>
                <w:fldChar w:fldCharType="end"/>
              </w:r>
            </w:p>
          </w:sdtContent>
        </w:sdt>
        <w:p w14:paraId="154235E9" w14:textId="17B67A65" w:rsidR="00DE67B8" w:rsidRDefault="008C268A">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20238270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未确认递延所得税资产的可抵扣亏损将于以下年度到期"/>
              <w:tag w:val="_GBC_83b0fc2196304484aa53ef2b9e2e191a"/>
              <w:id w:val="-2090061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2229"/>
            <w:gridCol w:w="2266"/>
            <w:gridCol w:w="2296"/>
          </w:tblGrid>
          <w:tr w:rsidR="00DE67B8" w14:paraId="0549E808" w14:textId="77777777" w:rsidTr="004F78D8">
            <w:trPr>
              <w:trHeight w:val="285"/>
            </w:trPr>
            <w:sdt>
              <w:sdtPr>
                <w:tag w:val="_PLD_710a470de2b84ef593de891faad46b6b"/>
                <w:id w:val="1012106780"/>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14:paraId="281AE1F8" w14:textId="77777777" w:rsidR="00DE67B8" w:rsidRDefault="008C268A">
                    <w:pPr>
                      <w:jc w:val="center"/>
                    </w:pPr>
                    <w:r>
                      <w:rPr>
                        <w:rFonts w:hint="eastAsia"/>
                      </w:rPr>
                      <w:t>年份</w:t>
                    </w:r>
                  </w:p>
                </w:tc>
              </w:sdtContent>
            </w:sdt>
            <w:sdt>
              <w:sdtPr>
                <w:tag w:val="_PLD_a6335ab4fba14ab8946b823c64f03503"/>
                <w:id w:val="722107721"/>
                <w:lock w:val="sdtLocked"/>
              </w:sdtPr>
              <w:sdtContent>
                <w:tc>
                  <w:tcPr>
                    <w:tcW w:w="1263" w:type="pct"/>
                    <w:tcBorders>
                      <w:top w:val="single" w:sz="4" w:space="0" w:color="auto"/>
                      <w:left w:val="single" w:sz="4" w:space="0" w:color="auto"/>
                      <w:bottom w:val="single" w:sz="4" w:space="0" w:color="auto"/>
                      <w:right w:val="single" w:sz="4" w:space="0" w:color="auto"/>
                    </w:tcBorders>
                    <w:vAlign w:val="center"/>
                  </w:tcPr>
                  <w:p w14:paraId="2A5BB505" w14:textId="77777777" w:rsidR="00DE67B8" w:rsidRDefault="008C268A">
                    <w:pPr>
                      <w:jc w:val="center"/>
                    </w:pPr>
                    <w:r>
                      <w:rPr>
                        <w:rFonts w:hint="eastAsia"/>
                      </w:rPr>
                      <w:t>期末金额</w:t>
                    </w:r>
                  </w:p>
                </w:tc>
              </w:sdtContent>
            </w:sdt>
            <w:sdt>
              <w:sdtPr>
                <w:tag w:val="_PLD_7582e6645cec4513a5606c104f2d83f1"/>
                <w:id w:val="-1074432456"/>
                <w:lock w:val="sdtLocked"/>
              </w:sdtPr>
              <w:sdtContent>
                <w:tc>
                  <w:tcPr>
                    <w:tcW w:w="1284" w:type="pct"/>
                    <w:tcBorders>
                      <w:top w:val="single" w:sz="4" w:space="0" w:color="auto"/>
                      <w:left w:val="single" w:sz="4" w:space="0" w:color="auto"/>
                      <w:bottom w:val="single" w:sz="4" w:space="0" w:color="auto"/>
                      <w:right w:val="single" w:sz="4" w:space="0" w:color="auto"/>
                    </w:tcBorders>
                    <w:vAlign w:val="center"/>
                  </w:tcPr>
                  <w:p w14:paraId="1B3C5710" w14:textId="77777777" w:rsidR="00DE67B8" w:rsidRDefault="008C268A">
                    <w:pPr>
                      <w:jc w:val="center"/>
                    </w:pPr>
                    <w:r>
                      <w:rPr>
                        <w:rFonts w:hint="eastAsia"/>
                      </w:rPr>
                      <w:t>期初金额</w:t>
                    </w:r>
                  </w:p>
                </w:tc>
              </w:sdtContent>
            </w:sdt>
            <w:sdt>
              <w:sdtPr>
                <w:tag w:val="_PLD_1a030fe5a0564bed845b9b81b2eda8b8"/>
                <w:id w:val="-1762674824"/>
                <w:lock w:val="sdtLocked"/>
              </w:sdtPr>
              <w:sdtContent>
                <w:tc>
                  <w:tcPr>
                    <w:tcW w:w="1301" w:type="pct"/>
                    <w:tcBorders>
                      <w:top w:val="single" w:sz="4" w:space="0" w:color="auto"/>
                      <w:left w:val="single" w:sz="4" w:space="0" w:color="auto"/>
                      <w:bottom w:val="single" w:sz="4" w:space="0" w:color="auto"/>
                      <w:right w:val="single" w:sz="4" w:space="0" w:color="auto"/>
                    </w:tcBorders>
                    <w:vAlign w:val="center"/>
                  </w:tcPr>
                  <w:p w14:paraId="74E4B6E8" w14:textId="77777777" w:rsidR="00DE67B8" w:rsidRDefault="008C268A">
                    <w:pPr>
                      <w:jc w:val="center"/>
                    </w:pPr>
                    <w:r>
                      <w:rPr>
                        <w:rFonts w:hint="eastAsia"/>
                      </w:rPr>
                      <w:t>备注</w:t>
                    </w:r>
                  </w:p>
                </w:tc>
              </w:sdtContent>
            </w:sdt>
          </w:tr>
          <w:sdt>
            <w:sdtPr>
              <w:rPr>
                <w:rFonts w:hint="eastAsia"/>
              </w:rPr>
              <w:alias w:val="未确认递延所得税资产的可抵扣亏损到期明细"/>
              <w:tag w:val="_GBC_a44a3a947eba4ff199b2b5473e07ff8b"/>
              <w:id w:val="-1091244213"/>
              <w:lock w:val="sdtLocked"/>
            </w:sdtPr>
            <w:sdtContent>
              <w:tr w:rsidR="00ED20BC" w14:paraId="40406AA0"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0EE0B4B2" w14:textId="77777777" w:rsidR="00ED20BC" w:rsidRPr="00DA0792" w:rsidRDefault="00ED20BC" w:rsidP="00ED20BC">
                    <w:pPr>
                      <w:rPr>
                        <w:rFonts w:asciiTheme="minorEastAsia" w:eastAsiaTheme="minorEastAsia" w:hAnsiTheme="minorEastAsia"/>
                      </w:rPr>
                    </w:pPr>
                    <w:r w:rsidRPr="00DA0792">
                      <w:rPr>
                        <w:rFonts w:asciiTheme="minorEastAsia" w:eastAsiaTheme="minorEastAsia" w:hAnsiTheme="minorEastAsia"/>
                      </w:rPr>
                      <w:t>2022</w:t>
                    </w:r>
                  </w:p>
                </w:tc>
                <w:tc>
                  <w:tcPr>
                    <w:tcW w:w="1263" w:type="pct"/>
                    <w:tcBorders>
                      <w:top w:val="single" w:sz="4" w:space="0" w:color="auto"/>
                      <w:left w:val="single" w:sz="4" w:space="0" w:color="auto"/>
                      <w:bottom w:val="single" w:sz="4" w:space="0" w:color="auto"/>
                      <w:right w:val="single" w:sz="4" w:space="0" w:color="auto"/>
                    </w:tcBorders>
                  </w:tcPr>
                  <w:p w14:paraId="5D80C20A" w14:textId="56AE965E" w:rsidR="00ED20BC" w:rsidRDefault="00ED20BC" w:rsidP="00ED20BC">
                    <w:pPr>
                      <w:jc w:val="right"/>
                    </w:pPr>
                    <w:r w:rsidRPr="00DC00CB">
                      <w:t>5,736,434.94</w:t>
                    </w:r>
                  </w:p>
                </w:tc>
                <w:tc>
                  <w:tcPr>
                    <w:tcW w:w="1284" w:type="pct"/>
                    <w:tcBorders>
                      <w:top w:val="single" w:sz="4" w:space="0" w:color="auto"/>
                      <w:left w:val="single" w:sz="4" w:space="0" w:color="auto"/>
                      <w:bottom w:val="single" w:sz="4" w:space="0" w:color="auto"/>
                      <w:right w:val="single" w:sz="4" w:space="0" w:color="auto"/>
                    </w:tcBorders>
                    <w:vAlign w:val="center"/>
                  </w:tcPr>
                  <w:p w14:paraId="2FA0EE5F" w14:textId="77777777" w:rsidR="00ED20BC" w:rsidRDefault="00ED20BC" w:rsidP="00ED20BC">
                    <w:pPr>
                      <w:jc w:val="right"/>
                    </w:pPr>
                    <w:r>
                      <w:t>9,560,353.22</w:t>
                    </w:r>
                  </w:p>
                </w:tc>
                <w:tc>
                  <w:tcPr>
                    <w:tcW w:w="1301" w:type="pct"/>
                    <w:tcBorders>
                      <w:top w:val="single" w:sz="4" w:space="0" w:color="auto"/>
                      <w:left w:val="single" w:sz="4" w:space="0" w:color="auto"/>
                      <w:bottom w:val="single" w:sz="4" w:space="0" w:color="auto"/>
                      <w:right w:val="single" w:sz="4" w:space="0" w:color="auto"/>
                    </w:tcBorders>
                  </w:tcPr>
                  <w:p w14:paraId="4BE58C33" w14:textId="77777777" w:rsidR="00ED20BC" w:rsidRDefault="00ED20BC" w:rsidP="00ED20BC">
                    <w:pPr>
                      <w:pStyle w:val="95"/>
                    </w:pPr>
                  </w:p>
                </w:tc>
              </w:tr>
            </w:sdtContent>
          </w:sdt>
          <w:sdt>
            <w:sdtPr>
              <w:rPr>
                <w:rFonts w:hint="eastAsia"/>
              </w:rPr>
              <w:alias w:val="未确认递延所得税资产的可抵扣亏损到期明细"/>
              <w:tag w:val="_GBC_a44a3a947eba4ff199b2b5473e07ff8b"/>
              <w:id w:val="2024044077"/>
              <w:lock w:val="sdtLocked"/>
            </w:sdtPr>
            <w:sdtContent>
              <w:tr w:rsidR="00ED20BC" w14:paraId="4751790A"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02475DC3" w14:textId="77777777" w:rsidR="00ED20BC" w:rsidRPr="00DA0792" w:rsidRDefault="00ED20BC" w:rsidP="00ED20BC">
                    <w:pPr>
                      <w:rPr>
                        <w:rFonts w:asciiTheme="minorEastAsia" w:eastAsiaTheme="minorEastAsia" w:hAnsiTheme="minorEastAsia"/>
                      </w:rPr>
                    </w:pPr>
                    <w:r w:rsidRPr="00DA0792">
                      <w:rPr>
                        <w:rFonts w:asciiTheme="minorEastAsia" w:eastAsiaTheme="minorEastAsia" w:hAnsiTheme="minorEastAsia"/>
                      </w:rPr>
                      <w:t>2023</w:t>
                    </w:r>
                  </w:p>
                </w:tc>
                <w:tc>
                  <w:tcPr>
                    <w:tcW w:w="1263" w:type="pct"/>
                    <w:tcBorders>
                      <w:top w:val="single" w:sz="4" w:space="0" w:color="auto"/>
                      <w:left w:val="single" w:sz="4" w:space="0" w:color="auto"/>
                      <w:bottom w:val="single" w:sz="4" w:space="0" w:color="auto"/>
                      <w:right w:val="single" w:sz="4" w:space="0" w:color="auto"/>
                    </w:tcBorders>
                  </w:tcPr>
                  <w:p w14:paraId="06E4A8F5" w14:textId="504D3FD5" w:rsidR="00ED20BC" w:rsidRDefault="00ED20BC" w:rsidP="00ED20BC">
                    <w:pPr>
                      <w:jc w:val="right"/>
                    </w:pPr>
                    <w:r w:rsidRPr="00DC00CB">
                      <w:t>108,239,885.09</w:t>
                    </w:r>
                  </w:p>
                </w:tc>
                <w:tc>
                  <w:tcPr>
                    <w:tcW w:w="1284" w:type="pct"/>
                    <w:tcBorders>
                      <w:top w:val="single" w:sz="4" w:space="0" w:color="auto"/>
                      <w:left w:val="single" w:sz="4" w:space="0" w:color="auto"/>
                      <w:bottom w:val="single" w:sz="4" w:space="0" w:color="auto"/>
                      <w:right w:val="single" w:sz="4" w:space="0" w:color="auto"/>
                    </w:tcBorders>
                    <w:vAlign w:val="center"/>
                  </w:tcPr>
                  <w:p w14:paraId="0D326B71" w14:textId="77777777" w:rsidR="00ED20BC" w:rsidRDefault="00ED20BC" w:rsidP="00ED20BC">
                    <w:pPr>
                      <w:jc w:val="right"/>
                    </w:pPr>
                    <w:r>
                      <w:t>112,536,459.49</w:t>
                    </w:r>
                  </w:p>
                </w:tc>
                <w:tc>
                  <w:tcPr>
                    <w:tcW w:w="1301" w:type="pct"/>
                    <w:tcBorders>
                      <w:top w:val="single" w:sz="4" w:space="0" w:color="auto"/>
                      <w:left w:val="single" w:sz="4" w:space="0" w:color="auto"/>
                      <w:bottom w:val="single" w:sz="4" w:space="0" w:color="auto"/>
                      <w:right w:val="single" w:sz="4" w:space="0" w:color="auto"/>
                    </w:tcBorders>
                  </w:tcPr>
                  <w:p w14:paraId="62508D81" w14:textId="77777777" w:rsidR="00ED20BC" w:rsidRDefault="00ED20BC" w:rsidP="00ED20BC">
                    <w:pPr>
                      <w:pStyle w:val="95"/>
                    </w:pPr>
                  </w:p>
                </w:tc>
              </w:tr>
            </w:sdtContent>
          </w:sdt>
          <w:sdt>
            <w:sdtPr>
              <w:rPr>
                <w:rFonts w:hint="eastAsia"/>
              </w:rPr>
              <w:alias w:val="未确认递延所得税资产的可抵扣亏损到期明细"/>
              <w:tag w:val="_GBC_a44a3a947eba4ff199b2b5473e07ff8b"/>
              <w:id w:val="114261827"/>
              <w:lock w:val="sdtLocked"/>
            </w:sdtPr>
            <w:sdtContent>
              <w:tr w:rsidR="00ED20BC" w14:paraId="0C7FB9CA"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1B9D4C27" w14:textId="77777777" w:rsidR="00ED20BC" w:rsidRPr="00DA0792" w:rsidRDefault="00ED20BC" w:rsidP="00ED20BC">
                    <w:pPr>
                      <w:rPr>
                        <w:rFonts w:asciiTheme="minorEastAsia" w:eastAsiaTheme="minorEastAsia" w:hAnsiTheme="minorEastAsia"/>
                      </w:rPr>
                    </w:pPr>
                    <w:r w:rsidRPr="00DA0792">
                      <w:rPr>
                        <w:rFonts w:asciiTheme="minorEastAsia" w:eastAsiaTheme="minorEastAsia" w:hAnsiTheme="minorEastAsia"/>
                      </w:rPr>
                      <w:t>2024</w:t>
                    </w:r>
                  </w:p>
                </w:tc>
                <w:tc>
                  <w:tcPr>
                    <w:tcW w:w="1263" w:type="pct"/>
                    <w:tcBorders>
                      <w:top w:val="single" w:sz="4" w:space="0" w:color="auto"/>
                      <w:left w:val="single" w:sz="4" w:space="0" w:color="auto"/>
                      <w:bottom w:val="single" w:sz="4" w:space="0" w:color="auto"/>
                      <w:right w:val="single" w:sz="4" w:space="0" w:color="auto"/>
                    </w:tcBorders>
                  </w:tcPr>
                  <w:p w14:paraId="7C7F2DA2" w14:textId="36ABDEE8" w:rsidR="00ED20BC" w:rsidRDefault="00ED20BC" w:rsidP="00ED20BC">
                    <w:pPr>
                      <w:jc w:val="right"/>
                    </w:pPr>
                    <w:r w:rsidRPr="00DC00CB">
                      <w:t>344,749,086.33</w:t>
                    </w:r>
                  </w:p>
                </w:tc>
                <w:tc>
                  <w:tcPr>
                    <w:tcW w:w="1284" w:type="pct"/>
                    <w:tcBorders>
                      <w:top w:val="single" w:sz="4" w:space="0" w:color="auto"/>
                      <w:left w:val="single" w:sz="4" w:space="0" w:color="auto"/>
                      <w:bottom w:val="single" w:sz="4" w:space="0" w:color="auto"/>
                      <w:right w:val="single" w:sz="4" w:space="0" w:color="auto"/>
                    </w:tcBorders>
                    <w:vAlign w:val="center"/>
                  </w:tcPr>
                  <w:p w14:paraId="3606AC45" w14:textId="77777777" w:rsidR="00ED20BC" w:rsidRDefault="00ED20BC" w:rsidP="00ED20BC">
                    <w:pPr>
                      <w:jc w:val="right"/>
                    </w:pPr>
                    <w:r>
                      <w:t>347,432,705.12</w:t>
                    </w:r>
                  </w:p>
                </w:tc>
                <w:tc>
                  <w:tcPr>
                    <w:tcW w:w="1301" w:type="pct"/>
                    <w:tcBorders>
                      <w:top w:val="single" w:sz="4" w:space="0" w:color="auto"/>
                      <w:left w:val="single" w:sz="4" w:space="0" w:color="auto"/>
                      <w:bottom w:val="single" w:sz="4" w:space="0" w:color="auto"/>
                      <w:right w:val="single" w:sz="4" w:space="0" w:color="auto"/>
                    </w:tcBorders>
                  </w:tcPr>
                  <w:p w14:paraId="390B95D4" w14:textId="77777777" w:rsidR="00ED20BC" w:rsidRDefault="00ED20BC" w:rsidP="00ED20BC">
                    <w:pPr>
                      <w:pStyle w:val="95"/>
                    </w:pPr>
                  </w:p>
                </w:tc>
              </w:tr>
            </w:sdtContent>
          </w:sdt>
          <w:sdt>
            <w:sdtPr>
              <w:rPr>
                <w:rFonts w:hint="eastAsia"/>
              </w:rPr>
              <w:alias w:val="未确认递延所得税资产的可抵扣亏损到期明细"/>
              <w:tag w:val="_GBC_a44a3a947eba4ff199b2b5473e07ff8b"/>
              <w:id w:val="-1824498733"/>
              <w:lock w:val="sdtLocked"/>
            </w:sdtPr>
            <w:sdtContent>
              <w:tr w:rsidR="00ED20BC" w14:paraId="5A071B33"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1B0730B5" w14:textId="77777777" w:rsidR="00ED20BC" w:rsidRPr="00DA0792" w:rsidRDefault="00ED20BC" w:rsidP="00ED20BC">
                    <w:pPr>
                      <w:rPr>
                        <w:rFonts w:asciiTheme="minorEastAsia" w:eastAsiaTheme="minorEastAsia" w:hAnsiTheme="minorEastAsia"/>
                      </w:rPr>
                    </w:pPr>
                    <w:r w:rsidRPr="00DA0792">
                      <w:rPr>
                        <w:rFonts w:asciiTheme="minorEastAsia" w:eastAsiaTheme="minorEastAsia" w:hAnsiTheme="minorEastAsia"/>
                      </w:rPr>
                      <w:t>2025</w:t>
                    </w:r>
                  </w:p>
                </w:tc>
                <w:tc>
                  <w:tcPr>
                    <w:tcW w:w="1263" w:type="pct"/>
                    <w:tcBorders>
                      <w:top w:val="single" w:sz="4" w:space="0" w:color="auto"/>
                      <w:left w:val="single" w:sz="4" w:space="0" w:color="auto"/>
                      <w:bottom w:val="single" w:sz="4" w:space="0" w:color="auto"/>
                      <w:right w:val="single" w:sz="4" w:space="0" w:color="auto"/>
                    </w:tcBorders>
                  </w:tcPr>
                  <w:p w14:paraId="7DE45DAD" w14:textId="7B1CD3CC" w:rsidR="00ED20BC" w:rsidRDefault="00ED20BC" w:rsidP="00ED20BC">
                    <w:pPr>
                      <w:jc w:val="right"/>
                    </w:pPr>
                    <w:r w:rsidRPr="00DC00CB">
                      <w:t>488,684,357.03</w:t>
                    </w:r>
                  </w:p>
                </w:tc>
                <w:tc>
                  <w:tcPr>
                    <w:tcW w:w="1284" w:type="pct"/>
                    <w:tcBorders>
                      <w:top w:val="single" w:sz="4" w:space="0" w:color="auto"/>
                      <w:left w:val="single" w:sz="4" w:space="0" w:color="auto"/>
                      <w:bottom w:val="single" w:sz="4" w:space="0" w:color="auto"/>
                      <w:right w:val="single" w:sz="4" w:space="0" w:color="auto"/>
                    </w:tcBorders>
                    <w:vAlign w:val="center"/>
                  </w:tcPr>
                  <w:p w14:paraId="3CEAB274" w14:textId="77777777" w:rsidR="00ED20BC" w:rsidRDefault="00ED20BC" w:rsidP="00ED20BC">
                    <w:pPr>
                      <w:jc w:val="right"/>
                    </w:pPr>
                    <w:r>
                      <w:t>490,306,467.70</w:t>
                    </w:r>
                  </w:p>
                </w:tc>
                <w:tc>
                  <w:tcPr>
                    <w:tcW w:w="1301" w:type="pct"/>
                    <w:tcBorders>
                      <w:top w:val="single" w:sz="4" w:space="0" w:color="auto"/>
                      <w:left w:val="single" w:sz="4" w:space="0" w:color="auto"/>
                      <w:bottom w:val="single" w:sz="4" w:space="0" w:color="auto"/>
                      <w:right w:val="single" w:sz="4" w:space="0" w:color="auto"/>
                    </w:tcBorders>
                  </w:tcPr>
                  <w:p w14:paraId="12CCE8AE" w14:textId="77777777" w:rsidR="00ED20BC" w:rsidRDefault="00ED20BC" w:rsidP="00ED20BC">
                    <w:pPr>
                      <w:pStyle w:val="95"/>
                    </w:pPr>
                  </w:p>
                </w:tc>
              </w:tr>
            </w:sdtContent>
          </w:sdt>
          <w:sdt>
            <w:sdtPr>
              <w:rPr>
                <w:rFonts w:hint="eastAsia"/>
              </w:rPr>
              <w:alias w:val="未确认递延所得税资产的可抵扣亏损到期明细"/>
              <w:tag w:val="_GBC_a44a3a947eba4ff199b2b5473e07ff8b"/>
              <w:id w:val="4339521"/>
              <w:lock w:val="sdtLocked"/>
            </w:sdtPr>
            <w:sdtContent>
              <w:tr w:rsidR="00ED20BC" w14:paraId="4B037351"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5DAB5203" w14:textId="77777777" w:rsidR="00ED20BC" w:rsidRDefault="00ED20BC" w:rsidP="00ED20BC">
                    <w:pPr>
                      <w:pStyle w:val="95"/>
                    </w:pPr>
                    <w:r>
                      <w:t>2026</w:t>
                    </w:r>
                  </w:p>
                </w:tc>
                <w:tc>
                  <w:tcPr>
                    <w:tcW w:w="1263" w:type="pct"/>
                    <w:tcBorders>
                      <w:top w:val="single" w:sz="4" w:space="0" w:color="auto"/>
                      <w:left w:val="single" w:sz="4" w:space="0" w:color="auto"/>
                      <w:bottom w:val="single" w:sz="4" w:space="0" w:color="auto"/>
                      <w:right w:val="single" w:sz="4" w:space="0" w:color="auto"/>
                    </w:tcBorders>
                  </w:tcPr>
                  <w:p w14:paraId="107618CE" w14:textId="4FA587F2" w:rsidR="00ED20BC" w:rsidRDefault="00ED20BC" w:rsidP="00ED20BC">
                    <w:pPr>
                      <w:jc w:val="right"/>
                    </w:pPr>
                    <w:r w:rsidRPr="00DC00CB">
                      <w:t>317,962,923.86</w:t>
                    </w:r>
                  </w:p>
                </w:tc>
                <w:tc>
                  <w:tcPr>
                    <w:tcW w:w="1284" w:type="pct"/>
                    <w:tcBorders>
                      <w:top w:val="single" w:sz="4" w:space="0" w:color="auto"/>
                      <w:left w:val="single" w:sz="4" w:space="0" w:color="auto"/>
                      <w:bottom w:val="single" w:sz="4" w:space="0" w:color="auto"/>
                      <w:right w:val="single" w:sz="4" w:space="0" w:color="auto"/>
                    </w:tcBorders>
                    <w:vAlign w:val="center"/>
                  </w:tcPr>
                  <w:p w14:paraId="1DA256E7" w14:textId="77777777" w:rsidR="00ED20BC" w:rsidRDefault="00ED20BC" w:rsidP="00ED20BC">
                    <w:pPr>
                      <w:jc w:val="right"/>
                    </w:pPr>
                    <w:r>
                      <w:t>551,027,355.01</w:t>
                    </w:r>
                  </w:p>
                </w:tc>
                <w:tc>
                  <w:tcPr>
                    <w:tcW w:w="1301" w:type="pct"/>
                    <w:tcBorders>
                      <w:top w:val="single" w:sz="4" w:space="0" w:color="auto"/>
                      <w:left w:val="single" w:sz="4" w:space="0" w:color="auto"/>
                      <w:bottom w:val="single" w:sz="4" w:space="0" w:color="auto"/>
                      <w:right w:val="single" w:sz="4" w:space="0" w:color="auto"/>
                    </w:tcBorders>
                  </w:tcPr>
                  <w:p w14:paraId="77EC9B01" w14:textId="77777777" w:rsidR="00ED20BC" w:rsidRDefault="00ED20BC" w:rsidP="00ED20BC">
                    <w:pPr>
                      <w:pStyle w:val="95"/>
                    </w:pPr>
                  </w:p>
                </w:tc>
              </w:tr>
            </w:sdtContent>
          </w:sdt>
          <w:sdt>
            <w:sdtPr>
              <w:rPr>
                <w:rFonts w:hint="eastAsia"/>
              </w:rPr>
              <w:alias w:val="未确认递延所得税资产的可抵扣亏损到期明细"/>
              <w:tag w:val="_GBC_a44a3a947eba4ff199b2b5473e07ff8b"/>
              <w:id w:val="80260419"/>
              <w:lock w:val="sdtLocked"/>
            </w:sdtPr>
            <w:sdtContent>
              <w:tr w:rsidR="00ED20BC" w14:paraId="1E19486C" w14:textId="77777777" w:rsidTr="00C70082">
                <w:trPr>
                  <w:trHeight w:val="285"/>
                </w:trPr>
                <w:tc>
                  <w:tcPr>
                    <w:tcW w:w="1152" w:type="pct"/>
                    <w:tcBorders>
                      <w:top w:val="single" w:sz="4" w:space="0" w:color="auto"/>
                      <w:left w:val="single" w:sz="4" w:space="0" w:color="auto"/>
                      <w:bottom w:val="single" w:sz="4" w:space="0" w:color="auto"/>
                      <w:right w:val="single" w:sz="4" w:space="0" w:color="auto"/>
                    </w:tcBorders>
                  </w:tcPr>
                  <w:p w14:paraId="5E6BD14D" w14:textId="77777777" w:rsidR="00ED20BC" w:rsidRDefault="00ED20BC" w:rsidP="00ED20BC">
                    <w:pPr>
                      <w:pStyle w:val="95"/>
                    </w:pPr>
                    <w:r>
                      <w:t>2027</w:t>
                    </w:r>
                  </w:p>
                </w:tc>
                <w:tc>
                  <w:tcPr>
                    <w:tcW w:w="1263" w:type="pct"/>
                    <w:tcBorders>
                      <w:top w:val="single" w:sz="4" w:space="0" w:color="auto"/>
                      <w:left w:val="single" w:sz="4" w:space="0" w:color="auto"/>
                      <w:bottom w:val="single" w:sz="4" w:space="0" w:color="auto"/>
                      <w:right w:val="single" w:sz="4" w:space="0" w:color="auto"/>
                    </w:tcBorders>
                  </w:tcPr>
                  <w:p w14:paraId="69495FDF" w14:textId="406F3D91" w:rsidR="00ED20BC" w:rsidRPr="00C37EFA" w:rsidRDefault="00ED20BC" w:rsidP="00ED20BC">
                    <w:pPr>
                      <w:jc w:val="right"/>
                    </w:pPr>
                    <w:r w:rsidRPr="00DC00CB">
                      <w:t>32,892,914.48</w:t>
                    </w:r>
                  </w:p>
                </w:tc>
                <w:tc>
                  <w:tcPr>
                    <w:tcW w:w="1284" w:type="pct"/>
                    <w:tcBorders>
                      <w:top w:val="single" w:sz="4" w:space="0" w:color="auto"/>
                      <w:left w:val="single" w:sz="4" w:space="0" w:color="auto"/>
                      <w:bottom w:val="single" w:sz="4" w:space="0" w:color="auto"/>
                      <w:right w:val="single" w:sz="4" w:space="0" w:color="auto"/>
                    </w:tcBorders>
                    <w:vAlign w:val="center"/>
                  </w:tcPr>
                  <w:p w14:paraId="3EEFD33D" w14:textId="77777777" w:rsidR="00ED20BC" w:rsidRDefault="00ED20BC" w:rsidP="00ED20BC">
                    <w:pPr>
                      <w:jc w:val="right"/>
                    </w:pPr>
                  </w:p>
                </w:tc>
                <w:tc>
                  <w:tcPr>
                    <w:tcW w:w="1301" w:type="pct"/>
                    <w:tcBorders>
                      <w:top w:val="single" w:sz="4" w:space="0" w:color="auto"/>
                      <w:left w:val="single" w:sz="4" w:space="0" w:color="auto"/>
                      <w:bottom w:val="single" w:sz="4" w:space="0" w:color="auto"/>
                      <w:right w:val="single" w:sz="4" w:space="0" w:color="auto"/>
                    </w:tcBorders>
                  </w:tcPr>
                  <w:p w14:paraId="1187B436" w14:textId="77777777" w:rsidR="00ED20BC" w:rsidRDefault="00ED20BC" w:rsidP="00ED20BC">
                    <w:pPr>
                      <w:pStyle w:val="95"/>
                    </w:pPr>
                  </w:p>
                </w:tc>
              </w:tr>
            </w:sdtContent>
          </w:sdt>
          <w:tr w:rsidR="00B5366E" w14:paraId="6A968499" w14:textId="77777777" w:rsidTr="004F78D8">
            <w:trPr>
              <w:trHeight w:val="285"/>
            </w:trPr>
            <w:sdt>
              <w:sdtPr>
                <w:tag w:val="_PLD_46168047d07447b6bd845849845604bb"/>
                <w:id w:val="1371569071"/>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14:paraId="4AFC11AE" w14:textId="77777777" w:rsidR="00B5366E" w:rsidRDefault="00B5366E" w:rsidP="00B5366E">
                    <w:pPr>
                      <w:jc w:val="center"/>
                    </w:pPr>
                    <w:r>
                      <w:rPr>
                        <w:rFonts w:hint="eastAsia"/>
                      </w:rPr>
                      <w:t>合计</w:t>
                    </w:r>
                  </w:p>
                </w:tc>
              </w:sdtContent>
            </w:sdt>
            <w:tc>
              <w:tcPr>
                <w:tcW w:w="1263" w:type="pct"/>
                <w:tcBorders>
                  <w:top w:val="single" w:sz="4" w:space="0" w:color="auto"/>
                  <w:left w:val="single" w:sz="4" w:space="0" w:color="auto"/>
                  <w:bottom w:val="single" w:sz="4" w:space="0" w:color="auto"/>
                  <w:right w:val="single" w:sz="4" w:space="0" w:color="auto"/>
                </w:tcBorders>
              </w:tcPr>
              <w:p w14:paraId="433F0DC3" w14:textId="20834322" w:rsidR="00B5366E" w:rsidRDefault="00ED20BC" w:rsidP="00B5366E">
                <w:pPr>
                  <w:jc w:val="right"/>
                </w:pPr>
                <w:r w:rsidRPr="00ED20BC">
                  <w:t>1,298,265,601.73</w:t>
                </w:r>
              </w:p>
            </w:tc>
            <w:tc>
              <w:tcPr>
                <w:tcW w:w="1284" w:type="pct"/>
                <w:tcBorders>
                  <w:top w:val="single" w:sz="4" w:space="0" w:color="auto"/>
                  <w:left w:val="single" w:sz="4" w:space="0" w:color="auto"/>
                  <w:bottom w:val="single" w:sz="4" w:space="0" w:color="auto"/>
                  <w:right w:val="single" w:sz="4" w:space="0" w:color="auto"/>
                </w:tcBorders>
                <w:vAlign w:val="center"/>
              </w:tcPr>
              <w:p w14:paraId="64FFCB9A" w14:textId="77777777" w:rsidR="00B5366E" w:rsidRDefault="00B5366E" w:rsidP="00B5366E">
                <w:pPr>
                  <w:jc w:val="right"/>
                </w:pPr>
                <w:r>
                  <w:t>1,510,863,340.54</w:t>
                </w:r>
              </w:p>
            </w:tc>
            <w:tc>
              <w:tcPr>
                <w:tcW w:w="1301" w:type="pct"/>
                <w:tcBorders>
                  <w:top w:val="single" w:sz="4" w:space="0" w:color="auto"/>
                  <w:left w:val="single" w:sz="4" w:space="0" w:color="auto"/>
                  <w:bottom w:val="single" w:sz="4" w:space="0" w:color="auto"/>
                  <w:right w:val="single" w:sz="4" w:space="0" w:color="auto"/>
                </w:tcBorders>
              </w:tcPr>
              <w:p w14:paraId="4432C403" w14:textId="77777777" w:rsidR="00B5366E" w:rsidRDefault="00B5366E" w:rsidP="00B5366E">
                <w:pPr>
                  <w:jc w:val="center"/>
                </w:pPr>
                <w:r>
                  <w:rPr>
                    <w:rFonts w:hint="eastAsia"/>
                  </w:rPr>
                  <w:t>/</w:t>
                </w:r>
              </w:p>
            </w:tc>
          </w:tr>
        </w:tbl>
        <w:p w14:paraId="2B69D5CC" w14:textId="77777777" w:rsidR="00DE67B8" w:rsidRPr="00F000E4" w:rsidRDefault="00000000">
          <w:pPr>
            <w:pStyle w:val="95"/>
          </w:pPr>
        </w:p>
      </w:sdtContent>
    </w:sdt>
    <w:bookmarkEnd w:id="208" w:displacedByCustomXml="next"/>
    <w:sdt>
      <w:sdtPr>
        <w:rPr>
          <w:rFonts w:hint="eastAsia"/>
        </w:rPr>
        <w:alias w:val="模块:递延所得税资产和递延所得税负债的说明"/>
        <w:tag w:val="_GBC_057749240d604d9ab0db94f6e505935f"/>
        <w:id w:val="-2078659372"/>
        <w:lock w:val="sdtLocked"/>
        <w:placeholder>
          <w:docPart w:val="GBC22222222222222222222222222222"/>
        </w:placeholder>
      </w:sdtPr>
      <w:sdtEndPr>
        <w:rPr>
          <w:rFonts w:hint="default"/>
        </w:rPr>
      </w:sdtEndPr>
      <w:sdtContent>
        <w:p w14:paraId="163BC263" w14:textId="77777777" w:rsidR="00DE67B8" w:rsidRDefault="008C268A">
          <w:pPr>
            <w:pStyle w:val="95"/>
          </w:pPr>
          <w:r>
            <w:rPr>
              <w:rFonts w:hint="eastAsia"/>
            </w:rPr>
            <w:t>其他说明：</w:t>
          </w:r>
        </w:p>
        <w:sdt>
          <w:sdtPr>
            <w:alias w:val="是否适用：递延所得税资产和递延所得税负债的说明[双击切换]"/>
            <w:tag w:val="_GBC_06478ceb6b7447a791a4a5cbf8cc7e95"/>
            <w:id w:val="-1457632980"/>
            <w:lock w:val="sdtLocked"/>
            <w:placeholder>
              <w:docPart w:val="GBC22222222222222222222222222222"/>
            </w:placeholder>
          </w:sdtPr>
          <w:sdtContent>
            <w:p w14:paraId="0D9D0A30"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C9C8C15" w14:textId="77777777" w:rsidR="00DE67B8" w:rsidRDefault="00DE67B8">
      <w:pPr>
        <w:pStyle w:val="95"/>
      </w:pPr>
    </w:p>
    <w:bookmarkStart w:id="209" w:name="_Hlk10535308" w:displacedByCustomXml="next"/>
    <w:sdt>
      <w:sdtPr>
        <w:rPr>
          <w:rFonts w:ascii="宋体" w:hAnsi="宋体" w:cs="宋体" w:hint="eastAsia"/>
          <w:b w:val="0"/>
          <w:bCs w:val="0"/>
          <w:kern w:val="0"/>
          <w:szCs w:val="21"/>
        </w:rPr>
        <w:alias w:val="模块:其他非流动资产"/>
        <w:tag w:val="_GBC_b8db472f168c433c9cdb46a39ab78b50"/>
        <w:id w:val="1001083530"/>
        <w:lock w:val="sdtLocked"/>
        <w:placeholder>
          <w:docPart w:val="GBC22222222222222222222222222222"/>
        </w:placeholder>
      </w:sdtPr>
      <w:sdtContent>
        <w:p w14:paraId="7CB6E7C1"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571164837"/>
            <w:lock w:val="sdtLocked"/>
            <w:placeholder>
              <w:docPart w:val="GBC22222222222222222222222222222"/>
            </w:placeholder>
          </w:sdtPr>
          <w:sdtContent>
            <w:p w14:paraId="7D124C4F" w14:textId="43156C36" w:rsidR="00DE67B8" w:rsidRDefault="008C268A">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bookmarkEnd w:id="209" w:displacedByCustomXml="prev"/>
    <w:p w14:paraId="420665F0" w14:textId="77777777" w:rsidR="00DE67B8" w:rsidRDefault="00DE67B8">
      <w:pPr>
        <w:pStyle w:val="95"/>
      </w:pPr>
    </w:p>
    <w:p w14:paraId="0A81901E"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val="0"/>
          <w:kern w:val="0"/>
          <w:szCs w:val="21"/>
        </w:rPr>
        <w:alias w:val="模块:短期借款分类"/>
        <w:tag w:val="_GBC_7bd2428d8b3140c1a80e7a88bb928c1f"/>
        <w:id w:val="-237094382"/>
        <w:lock w:val="sdtLocked"/>
        <w:placeholder>
          <w:docPart w:val="GBC22222222222222222222222222222"/>
        </w:placeholder>
      </w:sdtPr>
      <w:sdtEndPr>
        <w:rPr>
          <w:rFonts w:cstheme="minorBidi" w:hint="default"/>
          <w:color w:val="000000" w:themeColor="text1"/>
          <w:kern w:val="2"/>
        </w:rPr>
      </w:sdtEndPr>
      <w:sdtContent>
        <w:p w14:paraId="27827FE7" w14:textId="77777777" w:rsidR="00DE67B8" w:rsidRDefault="008C268A">
          <w:pPr>
            <w:pStyle w:val="240"/>
            <w:numPr>
              <w:ilvl w:val="0"/>
              <w:numId w:val="77"/>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1018309422"/>
            <w:lock w:val="sdtLocked"/>
            <w:placeholder>
              <w:docPart w:val="GBC22222222222222222222222222222"/>
            </w:placeholder>
          </w:sdtPr>
          <w:sdtContent>
            <w:p w14:paraId="547192D0" w14:textId="77777777" w:rsidR="00DE67B8" w:rsidRPr="0094266D" w:rsidRDefault="008C268A" w:rsidP="0094266D">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241A23DC" w14:textId="77777777" w:rsidR="00DE67B8" w:rsidRDefault="00DE67B8">
      <w:pPr>
        <w:snapToGrid w:val="0"/>
        <w:spacing w:line="240" w:lineRule="atLeast"/>
        <w:ind w:rightChars="-73" w:right="-153"/>
        <w:rPr>
          <w:b/>
        </w:rPr>
      </w:pPr>
    </w:p>
    <w:sdt>
      <w:sdtPr>
        <w:rPr>
          <w:rFonts w:ascii="宋体" w:hAnsi="宋体" w:cs="宋体" w:hint="eastAsia"/>
          <w:b w:val="0"/>
          <w:bCs w:val="0"/>
          <w:kern w:val="0"/>
          <w:szCs w:val="21"/>
        </w:rPr>
        <w:alias w:val="模块:已到期未偿还的短期借款情况"/>
        <w:tag w:val="_GBC_ed2a6c31b7cf49cda098dbe4c44cf674"/>
        <w:id w:val="53441273"/>
        <w:lock w:val="sdtLocked"/>
        <w:placeholder>
          <w:docPart w:val="GBC22222222222222222222222222222"/>
        </w:placeholder>
      </w:sdtPr>
      <w:sdtEndPr>
        <w:rPr>
          <w:rFonts w:cstheme="minorBidi" w:hint="default"/>
          <w:color w:val="000000" w:themeColor="text1"/>
          <w:kern w:val="2"/>
        </w:rPr>
      </w:sdtEndPr>
      <w:sdtContent>
        <w:p w14:paraId="19DE70C9" w14:textId="77777777" w:rsidR="00DE67B8" w:rsidRDefault="008C268A">
          <w:pPr>
            <w:pStyle w:val="240"/>
            <w:numPr>
              <w:ilvl w:val="0"/>
              <w:numId w:val="77"/>
            </w:numPr>
            <w:tabs>
              <w:tab w:val="left" w:pos="630"/>
            </w:tabs>
            <w:rPr>
              <w:rFonts w:ascii="宋体" w:hAnsi="宋体"/>
              <w:szCs w:val="21"/>
            </w:rPr>
          </w:pPr>
          <w:r>
            <w:rPr>
              <w:rFonts w:ascii="宋体" w:hAnsi="宋体" w:hint="eastAsia"/>
              <w:szCs w:val="21"/>
            </w:rPr>
            <w:t>已逾期未偿还的短期借款情况</w:t>
          </w:r>
        </w:p>
        <w:sdt>
          <w:sdtPr>
            <w:alias w:val="是否适用：已逾期未偿还的短期借款情况[双击切换]"/>
            <w:tag w:val="_GBC_57f74ff95a304f19a7c06d7996fc30c7"/>
            <w:id w:val="256258343"/>
            <w:lock w:val="sdtLocked"/>
            <w:placeholder>
              <w:docPart w:val="GBC22222222222222222222222222222"/>
            </w:placeholder>
          </w:sdtPr>
          <w:sdtContent>
            <w:p w14:paraId="05999BE6" w14:textId="77777777" w:rsidR="00DE67B8" w:rsidRDefault="008C268A" w:rsidP="0094266D">
              <w:pPr>
                <w:rPr>
                  <w:rFonts w:cstheme="minorBidi"/>
                  <w:color w:val="000000" w:themeColor="text1"/>
                  <w:kern w:val="2"/>
                </w:rPr>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70FE87F7" w14:textId="77777777" w:rsidR="0094266D" w:rsidRDefault="0094266D" w:rsidP="0094266D">
      <w:pPr>
        <w:pStyle w:val="95"/>
      </w:pPr>
    </w:p>
    <w:sdt>
      <w:sdtPr>
        <w:rPr>
          <w:rFonts w:hint="eastAsia"/>
        </w:rPr>
        <w:alias w:val="模块:短期借款的说明"/>
        <w:tag w:val="_GBC_46c6d163213144f484acc37c597c42f6"/>
        <w:id w:val="-1035040320"/>
        <w:lock w:val="sdtLocked"/>
        <w:placeholder>
          <w:docPart w:val="GBC22222222222222222222222222222"/>
        </w:placeholder>
      </w:sdtPr>
      <w:sdtContent>
        <w:p w14:paraId="6FB2FE85" w14:textId="77777777" w:rsidR="00DE67B8" w:rsidRDefault="008C268A">
          <w:pPr>
            <w:pStyle w:val="95"/>
          </w:pPr>
          <w:r>
            <w:rPr>
              <w:rFonts w:hint="eastAsia"/>
            </w:rPr>
            <w:t>其他说明：</w:t>
          </w:r>
        </w:p>
        <w:sdt>
          <w:sdtPr>
            <w:alias w:val="是否适用：短期借款的说明[双击切换]"/>
            <w:tag w:val="_GBC_663e3ee6df014147bb9c7daa18ccb062"/>
            <w:id w:val="577556185"/>
            <w:lock w:val="sdtLocked"/>
            <w:placeholder>
              <w:docPart w:val="GBC22222222222222222222222222222"/>
            </w:placeholder>
          </w:sdtPr>
          <w:sdtContent>
            <w:p w14:paraId="40DB34D2" w14:textId="77777777" w:rsidR="00DE67B8" w:rsidRDefault="008C268A" w:rsidP="0094266D">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3486238C" w14:textId="77777777" w:rsidR="00DE67B8" w:rsidRDefault="00DE67B8">
      <w:pPr>
        <w:pStyle w:val="95"/>
      </w:pPr>
    </w:p>
    <w:bookmarkStart w:id="210" w:name="_Hlk10535388" w:displacedByCustomXml="next"/>
    <w:sdt>
      <w:sdtPr>
        <w:rPr>
          <w:rFonts w:ascii="宋体" w:hAnsi="宋体" w:cs="宋体" w:hint="eastAsia"/>
          <w:b w:val="0"/>
          <w:bCs w:val="0"/>
          <w:kern w:val="0"/>
          <w:szCs w:val="21"/>
        </w:rPr>
        <w:alias w:val="模块:交易性金融负债"/>
        <w:tag w:val="_SEC_354c17e0a096493bbae36dd9bb3f3774"/>
        <w:id w:val="-891965366"/>
        <w:lock w:val="sdtLocked"/>
        <w:placeholder>
          <w:docPart w:val="GBC22222222222222222222222222222"/>
        </w:placeholder>
      </w:sdtPr>
      <w:sdtEndPr>
        <w:rPr>
          <w:rFonts w:hint="default"/>
        </w:rPr>
      </w:sdtEndPr>
      <w:sdtContent>
        <w:p w14:paraId="190E81BC"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568960680"/>
            <w:lock w:val="sdtLocked"/>
            <w:placeholder>
              <w:docPart w:val="GBC22222222222222222222222222222"/>
            </w:placeholder>
          </w:sdtPr>
          <w:sdtContent>
            <w:p w14:paraId="5C93D4E6" w14:textId="77777777" w:rsidR="00DE67B8" w:rsidRDefault="008C268A">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bookmarkEnd w:id="210" w:displacedByCustomXml="prev"/>
    <w:p w14:paraId="2E5B5FF6" w14:textId="77777777" w:rsidR="00DE67B8" w:rsidRDefault="00DE67B8">
      <w:pPr>
        <w:pStyle w:val="95"/>
      </w:pPr>
    </w:p>
    <w:sdt>
      <w:sdtPr>
        <w:rPr>
          <w:rFonts w:ascii="宋体" w:hAnsi="宋体" w:cs="宋体" w:hint="eastAsia"/>
          <w:b w:val="0"/>
          <w:bCs w:val="0"/>
          <w:kern w:val="0"/>
          <w:szCs w:val="21"/>
        </w:rPr>
        <w:alias w:val="模块:衍生金融负债"/>
        <w:tag w:val="_GBC_c6a901495ec44a7798e3a75ddb5e06bf"/>
        <w:id w:val="-1995180013"/>
        <w:lock w:val="sdtLocked"/>
        <w:placeholder>
          <w:docPart w:val="GBC22222222222222222222222222222"/>
        </w:placeholder>
      </w:sdtPr>
      <w:sdtContent>
        <w:p w14:paraId="027D2322"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1549958812"/>
            <w:lock w:val="sdtLocked"/>
            <w:placeholder>
              <w:docPart w:val="GBC22222222222222222222222222222"/>
            </w:placeholder>
          </w:sdtPr>
          <w:sdtContent>
            <w:p w14:paraId="15B97CC3" w14:textId="77777777" w:rsidR="00DE67B8" w:rsidRDefault="008C268A">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07F3FB2B" w14:textId="77777777" w:rsidR="00DE67B8" w:rsidRDefault="00DE67B8">
      <w:pPr>
        <w:pStyle w:val="95"/>
      </w:pPr>
    </w:p>
    <w:p w14:paraId="35F75F30" w14:textId="77777777" w:rsidR="00DE67B8" w:rsidRDefault="008C268A">
      <w:pPr>
        <w:pStyle w:val="3"/>
        <w:numPr>
          <w:ilvl w:val="0"/>
          <w:numId w:val="16"/>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1355845269"/>
        <w:lock w:val="sdtContentLocked"/>
        <w:placeholder>
          <w:docPart w:val="GBC22222222222222222222222222222"/>
        </w:placeholder>
      </w:sdtPr>
      <w:sdtContent>
        <w:p w14:paraId="6E0B819C" w14:textId="77777777" w:rsidR="00DE67B8" w:rsidRDefault="008C268A">
          <w:pPr>
            <w:pStyle w:val="339"/>
          </w:pPr>
          <w:r>
            <w:fldChar w:fldCharType="begin"/>
          </w:r>
          <w:r w:rsidR="000F395C">
            <w:instrText xml:space="preserve"> MACROBUTTON  SnrToggleCheckbox √适用 </w:instrText>
          </w:r>
          <w:r>
            <w:fldChar w:fldCharType="end"/>
          </w:r>
          <w:r>
            <w:fldChar w:fldCharType="begin"/>
          </w:r>
          <w:r w:rsidR="000F395C">
            <w:instrText xml:space="preserve"> MACROBUTTON  SnrToggleCheckbox □不适用 </w:instrText>
          </w:r>
          <w:r>
            <w:fldChar w:fldCharType="end"/>
          </w:r>
        </w:p>
      </w:sdtContent>
    </w:sdt>
    <w:sdt>
      <w:sdtPr>
        <w:rPr>
          <w:rFonts w:hint="eastAsia"/>
        </w:rPr>
        <w:alias w:val="模块:单位：元币种：人民币种类期末余额期初余额商业承兑汇票..."/>
        <w:tag w:val="_SEC_a4b116c3ef20487f88d23464626b8bb5"/>
        <w:id w:val="1576942147"/>
        <w:lock w:val="sdtLocked"/>
        <w:placeholder>
          <w:docPart w:val="GBC22222222222222222222222222222"/>
        </w:placeholder>
      </w:sdtPr>
      <w:sdtContent>
        <w:p w14:paraId="4A784152" w14:textId="1017E4A5" w:rsidR="00DE67B8" w:rsidRDefault="008C268A">
          <w:pPr>
            <w:jc w:val="right"/>
          </w:pPr>
          <w:r>
            <w:rPr>
              <w:rFonts w:hint="eastAsia"/>
            </w:rPr>
            <w:t>单位：</w:t>
          </w:r>
          <w:sdt>
            <w:sdtPr>
              <w:rPr>
                <w:rFonts w:hint="eastAsia"/>
              </w:rPr>
              <w:alias w:val="单位：财务附注：应付票据"/>
              <w:tag w:val="_GBC_db69c246a0d14735805df636930e34ba"/>
              <w:id w:val="12469256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付票据"/>
              <w:tag w:val="_GBC_f734b21fc72c43feb20eaf84762dfd7f"/>
              <w:id w:val="3203159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291"/>
            <w:gridCol w:w="3310"/>
            <w:gridCol w:w="3216"/>
          </w:tblGrid>
          <w:tr w:rsidR="00DE67B8" w14:paraId="2D970CC1" w14:textId="77777777" w:rsidTr="004F78D8">
            <w:trPr>
              <w:cantSplit/>
            </w:trPr>
            <w:sdt>
              <w:sdtPr>
                <w:tag w:val="_PLD_faa4f5cfe5ae4b0a9c786ca922191e7e"/>
                <w:id w:val="1711376989"/>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026EC62D" w14:textId="77777777" w:rsidR="00DE67B8" w:rsidRDefault="008C268A">
                    <w:pPr>
                      <w:autoSpaceDE w:val="0"/>
                      <w:autoSpaceDN w:val="0"/>
                      <w:adjustRightInd w:val="0"/>
                      <w:snapToGrid w:val="0"/>
                      <w:spacing w:line="240" w:lineRule="atLeast"/>
                      <w:jc w:val="center"/>
                    </w:pPr>
                    <w:r>
                      <w:rPr>
                        <w:rFonts w:hint="eastAsia"/>
                      </w:rPr>
                      <w:t>种类</w:t>
                    </w:r>
                  </w:p>
                </w:tc>
              </w:sdtContent>
            </w:sdt>
            <w:sdt>
              <w:sdtPr>
                <w:tag w:val="_PLD_b51f0f25994640289becfaca28eb1d5c"/>
                <w:id w:val="2107002031"/>
                <w:lock w:val="sdtLocked"/>
              </w:sdtPr>
              <w:sdtContent>
                <w:tc>
                  <w:tcPr>
                    <w:tcW w:w="1877" w:type="pct"/>
                    <w:tcBorders>
                      <w:top w:val="single" w:sz="6" w:space="0" w:color="auto"/>
                      <w:left w:val="single" w:sz="6" w:space="0" w:color="auto"/>
                      <w:bottom w:val="single" w:sz="6" w:space="0" w:color="auto"/>
                      <w:right w:val="single" w:sz="6" w:space="0" w:color="auto"/>
                    </w:tcBorders>
                    <w:vAlign w:val="center"/>
                  </w:tcPr>
                  <w:p w14:paraId="6EB56896"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996d96c1a15e479289fa9e0699e2822e"/>
                <w:id w:val="787632249"/>
                <w:lock w:val="sdtLocked"/>
              </w:sdtPr>
              <w:sdtContent>
                <w:tc>
                  <w:tcPr>
                    <w:tcW w:w="1824" w:type="pct"/>
                    <w:tcBorders>
                      <w:top w:val="single" w:sz="6" w:space="0" w:color="auto"/>
                      <w:left w:val="single" w:sz="6" w:space="0" w:color="auto"/>
                      <w:bottom w:val="single" w:sz="6" w:space="0" w:color="auto"/>
                      <w:right w:val="single" w:sz="6" w:space="0" w:color="auto"/>
                    </w:tcBorders>
                    <w:vAlign w:val="center"/>
                  </w:tcPr>
                  <w:p w14:paraId="407A4432" w14:textId="77777777" w:rsidR="00DE67B8" w:rsidRDefault="008C268A">
                    <w:pPr>
                      <w:autoSpaceDE w:val="0"/>
                      <w:autoSpaceDN w:val="0"/>
                      <w:adjustRightInd w:val="0"/>
                      <w:snapToGrid w:val="0"/>
                      <w:spacing w:line="240" w:lineRule="atLeast"/>
                      <w:jc w:val="center"/>
                    </w:pPr>
                    <w:r>
                      <w:rPr>
                        <w:rFonts w:hint="eastAsia"/>
                      </w:rPr>
                      <w:t>期初余额</w:t>
                    </w:r>
                  </w:p>
                </w:tc>
              </w:sdtContent>
            </w:sdt>
          </w:tr>
          <w:tr w:rsidR="00DE67B8" w14:paraId="7961EC5A" w14:textId="77777777" w:rsidTr="00C70082">
            <w:trPr>
              <w:cantSplit/>
            </w:trPr>
            <w:sdt>
              <w:sdtPr>
                <w:tag w:val="_PLD_612dd94d183548b6a311a7688699608c"/>
                <w:id w:val="2069993229"/>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16D112BF" w14:textId="77777777" w:rsidR="00DE67B8" w:rsidRDefault="008C268A">
                    <w:pPr>
                      <w:autoSpaceDE w:val="0"/>
                      <w:autoSpaceDN w:val="0"/>
                      <w:adjustRightInd w:val="0"/>
                      <w:snapToGrid w:val="0"/>
                      <w:spacing w:line="240" w:lineRule="atLeast"/>
                    </w:pPr>
                    <w:r>
                      <w:rPr>
                        <w:rFonts w:hint="eastAsia"/>
                      </w:rPr>
                      <w:t>商业承兑汇票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6DC8D990" w14:textId="77777777" w:rsidR="00DE67B8" w:rsidRDefault="00B5366E">
                <w:pPr>
                  <w:ind w:right="13"/>
                  <w:jc w:val="right"/>
                </w:pPr>
                <w:r>
                  <w:rPr>
                    <w:rFonts w:hint="eastAsia"/>
                  </w:rPr>
                  <w:t>173,643,283.67</w:t>
                </w: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4D4F61A6" w14:textId="77777777" w:rsidR="00DE67B8" w:rsidRDefault="00DE67B8">
                <w:pPr>
                  <w:jc w:val="right"/>
                </w:pPr>
                <w:r>
                  <w:t>170,292,852.82</w:t>
                </w:r>
              </w:p>
            </w:tc>
          </w:tr>
          <w:tr w:rsidR="00DE67B8" w14:paraId="34F2A58D" w14:textId="77777777" w:rsidTr="00C70082">
            <w:trPr>
              <w:cantSplit/>
            </w:trPr>
            <w:sdt>
              <w:sdtPr>
                <w:tag w:val="_PLD_a78177bc2f9c4e819670fb289b9d6192"/>
                <w:id w:val="624825372"/>
                <w:lock w:val="sdtLocked"/>
              </w:sdtPr>
              <w:sdtContent>
                <w:tc>
                  <w:tcPr>
                    <w:tcW w:w="1299" w:type="pct"/>
                    <w:tcBorders>
                      <w:top w:val="single" w:sz="6" w:space="0" w:color="auto"/>
                      <w:left w:val="single" w:sz="6" w:space="0" w:color="auto"/>
                      <w:bottom w:val="single" w:sz="6" w:space="0" w:color="auto"/>
                      <w:right w:val="single" w:sz="6" w:space="0" w:color="auto"/>
                    </w:tcBorders>
                    <w:shd w:val="clear" w:color="auto" w:fill="auto"/>
                  </w:tcPr>
                  <w:p w14:paraId="3CB52ABD" w14:textId="77777777" w:rsidR="00DE67B8" w:rsidRDefault="008C268A">
                    <w:pPr>
                      <w:autoSpaceDE w:val="0"/>
                      <w:autoSpaceDN w:val="0"/>
                      <w:adjustRightInd w:val="0"/>
                      <w:snapToGrid w:val="0"/>
                      <w:spacing w:line="240" w:lineRule="atLeast"/>
                    </w:pPr>
                    <w:r>
                      <w:rPr>
                        <w:rFonts w:hint="eastAsia"/>
                      </w:rPr>
                      <w:t>银行承兑汇票</w:t>
                    </w:r>
                  </w:p>
                </w:tc>
              </w:sdtContent>
            </w:sdt>
            <w:tc>
              <w:tcPr>
                <w:tcW w:w="1877" w:type="pct"/>
                <w:tcBorders>
                  <w:top w:val="single" w:sz="6" w:space="0" w:color="auto"/>
                  <w:left w:val="single" w:sz="6" w:space="0" w:color="auto"/>
                  <w:bottom w:val="single" w:sz="6" w:space="0" w:color="auto"/>
                  <w:right w:val="single" w:sz="6" w:space="0" w:color="auto"/>
                </w:tcBorders>
                <w:shd w:val="clear" w:color="auto" w:fill="auto"/>
              </w:tcPr>
              <w:p w14:paraId="0D3559D3" w14:textId="77777777" w:rsidR="00DE67B8" w:rsidRDefault="00DE67B8">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52C399DD" w14:textId="77777777" w:rsidR="00DE67B8" w:rsidRDefault="00DE67B8">
                <w:pPr>
                  <w:jc w:val="right"/>
                </w:pPr>
              </w:p>
            </w:tc>
          </w:tr>
          <w:sdt>
            <w:sdtPr>
              <w:alias w:val="应付票据明细"/>
              <w:tag w:val="_TUP_a5ea2bde9c2145ab9443e9a86b5162f5"/>
              <w:id w:val="-1060862979"/>
              <w:lock w:val="sdtLocked"/>
              <w:placeholder>
                <w:docPart w:val="GBC11111111111111111111111111111"/>
              </w:placeholder>
            </w:sdtPr>
            <w:sdtContent>
              <w:tr w:rsidR="00DE67B8" w14:paraId="15F3A81E" w14:textId="77777777"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14:paraId="5BC5EC23" w14:textId="77777777" w:rsidR="00DE67B8" w:rsidRDefault="00DE67B8">
                    <w:pPr>
                      <w:autoSpaceDE w:val="0"/>
                      <w:autoSpaceDN w:val="0"/>
                      <w:adjustRightInd w:val="0"/>
                      <w:snapToGrid w:val="0"/>
                      <w:spacing w:line="240" w:lineRule="atLeast"/>
                    </w:pPr>
                  </w:p>
                </w:tc>
                <w:tc>
                  <w:tcPr>
                    <w:tcW w:w="1877" w:type="pct"/>
                    <w:tcBorders>
                      <w:top w:val="single" w:sz="6" w:space="0" w:color="auto"/>
                      <w:left w:val="single" w:sz="6" w:space="0" w:color="auto"/>
                      <w:bottom w:val="single" w:sz="6" w:space="0" w:color="auto"/>
                      <w:right w:val="single" w:sz="6" w:space="0" w:color="auto"/>
                    </w:tcBorders>
                    <w:shd w:val="clear" w:color="auto" w:fill="auto"/>
                  </w:tcPr>
                  <w:p w14:paraId="5300D35B" w14:textId="77777777" w:rsidR="00DE67B8" w:rsidRDefault="00DE67B8">
                    <w:pPr>
                      <w:ind w:right="13"/>
                      <w:jc w:val="right"/>
                    </w:pPr>
                  </w:p>
                </w:tc>
                <w:tc>
                  <w:tcPr>
                    <w:tcW w:w="1824" w:type="pct"/>
                    <w:tcBorders>
                      <w:top w:val="single" w:sz="6" w:space="0" w:color="auto"/>
                      <w:left w:val="single" w:sz="6" w:space="0" w:color="auto"/>
                      <w:bottom w:val="single" w:sz="6" w:space="0" w:color="auto"/>
                      <w:right w:val="single" w:sz="6" w:space="0" w:color="auto"/>
                    </w:tcBorders>
                    <w:shd w:val="clear" w:color="auto" w:fill="auto"/>
                  </w:tcPr>
                  <w:p w14:paraId="61B91F53" w14:textId="77777777" w:rsidR="00DE67B8" w:rsidRDefault="00DE67B8">
                    <w:pPr>
                      <w:jc w:val="right"/>
                    </w:pPr>
                  </w:p>
                </w:tc>
              </w:tr>
            </w:sdtContent>
          </w:sdt>
          <w:tr w:rsidR="00DE67B8" w14:paraId="021961B9" w14:textId="77777777" w:rsidTr="004F78D8">
            <w:trPr>
              <w:cantSplit/>
            </w:trPr>
            <w:sdt>
              <w:sdtPr>
                <w:tag w:val="_PLD_91c7e1de96284cd2994cfcf7c0e798dc"/>
                <w:id w:val="-574128046"/>
                <w:lock w:val="sdtLocked"/>
              </w:sdtPr>
              <w:sdtContent>
                <w:tc>
                  <w:tcPr>
                    <w:tcW w:w="1299" w:type="pct"/>
                    <w:tcBorders>
                      <w:top w:val="single" w:sz="6" w:space="0" w:color="auto"/>
                      <w:left w:val="single" w:sz="6" w:space="0" w:color="auto"/>
                      <w:bottom w:val="single" w:sz="6" w:space="0" w:color="auto"/>
                      <w:right w:val="single" w:sz="6" w:space="0" w:color="auto"/>
                    </w:tcBorders>
                    <w:vAlign w:val="center"/>
                  </w:tcPr>
                  <w:p w14:paraId="3EA46007" w14:textId="77777777" w:rsidR="00DE67B8" w:rsidRDefault="008C268A">
                    <w:pPr>
                      <w:autoSpaceDE w:val="0"/>
                      <w:autoSpaceDN w:val="0"/>
                      <w:adjustRightInd w:val="0"/>
                      <w:snapToGrid w:val="0"/>
                      <w:spacing w:line="240" w:lineRule="atLeast"/>
                      <w:jc w:val="center"/>
                    </w:pPr>
                    <w:r>
                      <w:rPr>
                        <w:rFonts w:hint="eastAsia"/>
                      </w:rPr>
                      <w:t>合计</w:t>
                    </w:r>
                  </w:p>
                </w:tc>
              </w:sdtContent>
            </w:sdt>
            <w:tc>
              <w:tcPr>
                <w:tcW w:w="1877" w:type="pct"/>
                <w:tcBorders>
                  <w:top w:val="single" w:sz="6" w:space="0" w:color="auto"/>
                  <w:left w:val="single" w:sz="6" w:space="0" w:color="auto"/>
                  <w:bottom w:val="single" w:sz="6" w:space="0" w:color="auto"/>
                  <w:right w:val="single" w:sz="6" w:space="0" w:color="auto"/>
                </w:tcBorders>
              </w:tcPr>
              <w:p w14:paraId="4304B8BF" w14:textId="77777777" w:rsidR="00DE67B8" w:rsidRDefault="00B5366E">
                <w:pPr>
                  <w:jc w:val="right"/>
                </w:pPr>
                <w:r w:rsidRPr="002005A7">
                  <w:t>173,643,283.67</w:t>
                </w:r>
              </w:p>
            </w:tc>
            <w:tc>
              <w:tcPr>
                <w:tcW w:w="1824" w:type="pct"/>
                <w:tcBorders>
                  <w:top w:val="single" w:sz="6" w:space="0" w:color="auto"/>
                  <w:left w:val="single" w:sz="6" w:space="0" w:color="auto"/>
                  <w:bottom w:val="single" w:sz="6" w:space="0" w:color="auto"/>
                  <w:right w:val="single" w:sz="6" w:space="0" w:color="auto"/>
                </w:tcBorders>
                <w:vAlign w:val="center"/>
              </w:tcPr>
              <w:p w14:paraId="273046D0" w14:textId="77777777" w:rsidR="00DE67B8" w:rsidRDefault="00DE67B8">
                <w:pPr>
                  <w:jc w:val="right"/>
                </w:pPr>
                <w:r>
                  <w:t>170,292,852.82</w:t>
                </w:r>
              </w:p>
            </w:tc>
          </w:tr>
        </w:tbl>
        <w:p w14:paraId="22C6A69D" w14:textId="5B0F0AD5" w:rsidR="00DE67B8" w:rsidRDefault="008C268A">
          <w:pPr>
            <w:snapToGrid w:val="0"/>
            <w:spacing w:line="240" w:lineRule="atLeast"/>
          </w:pPr>
          <w:r>
            <w:rPr>
              <w:rFonts w:hint="eastAsia"/>
            </w:rPr>
            <w:t>本期末已到期未支付的应付票据总额为</w:t>
          </w:r>
          <w:sdt>
            <w:sdtPr>
              <w:rPr>
                <w:rFonts w:hint="eastAsia"/>
              </w:rPr>
              <w:alias w:val="已到期未支付的应付票据总额"/>
              <w:tag w:val="_GBC_c9651441e218453780f22db83f133e6a"/>
              <w:id w:val="951983037"/>
              <w:lock w:val="sdtLocked"/>
              <w:placeholder>
                <w:docPart w:val="GBC22222222222222222222222222222"/>
              </w:placeholder>
            </w:sdtPr>
            <w:sdtContent>
              <w:r w:rsidR="00555870">
                <w:t>0</w:t>
              </w:r>
            </w:sdtContent>
          </w:sdt>
          <w:r>
            <w:rPr>
              <w:rFonts w:hint="eastAsia"/>
            </w:rPr>
            <w:t>元。</w:t>
          </w:r>
        </w:p>
      </w:sdtContent>
    </w:sdt>
    <w:p w14:paraId="39F2958D" w14:textId="77777777" w:rsidR="00DE67B8" w:rsidRDefault="00DE67B8">
      <w:pPr>
        <w:pStyle w:val="95"/>
      </w:pPr>
    </w:p>
    <w:p w14:paraId="2A601BC3" w14:textId="77777777" w:rsidR="00DE67B8" w:rsidRDefault="008C268A">
      <w:pPr>
        <w:pStyle w:val="3"/>
        <w:numPr>
          <w:ilvl w:val="0"/>
          <w:numId w:val="16"/>
        </w:numPr>
        <w:tabs>
          <w:tab w:val="left" w:pos="504"/>
        </w:tabs>
        <w:rPr>
          <w:rFonts w:ascii="宋体" w:hAnsi="宋体"/>
          <w:szCs w:val="21"/>
        </w:rPr>
      </w:pPr>
      <w:r>
        <w:rPr>
          <w:rFonts w:ascii="宋体" w:hAnsi="宋体"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77861183"/>
        <w:lock w:val="sdtLocked"/>
        <w:placeholder>
          <w:docPart w:val="GBC22222222222222222222222222222"/>
        </w:placeholder>
      </w:sdtPr>
      <w:sdtEndPr>
        <w:rPr>
          <w:rFonts w:hint="default"/>
        </w:rPr>
      </w:sdtEndPr>
      <w:sdtContent>
        <w:p w14:paraId="4415E400" w14:textId="77777777" w:rsidR="00DE67B8" w:rsidRDefault="008C268A">
          <w:pPr>
            <w:pStyle w:val="240"/>
            <w:numPr>
              <w:ilvl w:val="0"/>
              <w:numId w:val="78"/>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919666427"/>
            <w:lock w:val="sdtLocked"/>
            <w:placeholder>
              <w:docPart w:val="GBC22222222222222222222222222222"/>
            </w:placeholder>
          </w:sdtPr>
          <w:sdtContent>
            <w:p w14:paraId="16D8BDE0" w14:textId="77777777" w:rsidR="00DE67B8" w:rsidRDefault="008C268A">
              <w:pPr>
                <w:pStyle w:val="95"/>
              </w:pPr>
              <w:r>
                <w:fldChar w:fldCharType="begin"/>
              </w:r>
              <w:r w:rsidR="000F395C">
                <w:instrText xml:space="preserve"> MACROBUTTON  SnrToggleCheckbox √适用 </w:instrText>
              </w:r>
              <w:r>
                <w:fldChar w:fldCharType="end"/>
              </w:r>
              <w:r>
                <w:fldChar w:fldCharType="begin"/>
              </w:r>
              <w:r w:rsidR="000F395C">
                <w:instrText xml:space="preserve"> MACROBUTTON  SnrToggleCheckbox □不适用 </w:instrText>
              </w:r>
              <w:r>
                <w:fldChar w:fldCharType="end"/>
              </w:r>
            </w:p>
          </w:sdtContent>
        </w:sdt>
        <w:p w14:paraId="13F9071B" w14:textId="6057D1A7" w:rsidR="00DE67B8" w:rsidRDefault="008C268A">
          <w:pPr>
            <w:jc w:val="right"/>
          </w:pPr>
          <w:r>
            <w:rPr>
              <w:rFonts w:hint="eastAsia"/>
            </w:rPr>
            <w:t>单位：</w:t>
          </w:r>
          <w:sdt>
            <w:sdtPr>
              <w:rPr>
                <w:rFonts w:hint="eastAsia"/>
              </w:rPr>
              <w:alias w:val="单位：财务附注：应付账款情况"/>
              <w:tag w:val="_GBC_53c05e3ea1bb4f08bbe5cf204a0947b9"/>
              <w:id w:val="-17195026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付账款情况"/>
              <w:tag w:val="_GBC_e10cb0a664ca4400817c8a2bcf9247fc"/>
              <w:id w:val="21438427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795"/>
            <w:gridCol w:w="3257"/>
          </w:tblGrid>
          <w:tr w:rsidR="00DE67B8" w14:paraId="683CB706" w14:textId="77777777" w:rsidTr="00C70082">
            <w:sdt>
              <w:sdtPr>
                <w:tag w:val="_PLD_7dae27caeee34d74add24cd985083c75"/>
                <w:id w:val="-2069408620"/>
                <w:lock w:val="sdtLocked"/>
              </w:sdtPr>
              <w:sdtContent>
                <w:tc>
                  <w:tcPr>
                    <w:tcW w:w="1570" w:type="pct"/>
                    <w:shd w:val="clear" w:color="auto" w:fill="auto"/>
                  </w:tcPr>
                  <w:p w14:paraId="53924A49" w14:textId="77777777" w:rsidR="00DE67B8" w:rsidRDefault="008C268A">
                    <w:pPr>
                      <w:jc w:val="center"/>
                    </w:pPr>
                    <w:r>
                      <w:rPr>
                        <w:rFonts w:hint="eastAsia"/>
                      </w:rPr>
                      <w:t>项目</w:t>
                    </w:r>
                  </w:p>
                </w:tc>
              </w:sdtContent>
            </w:sdt>
            <w:sdt>
              <w:sdtPr>
                <w:tag w:val="_PLD_136ba417561e421ea02da8004fdf8b33"/>
                <w:id w:val="128600098"/>
                <w:lock w:val="sdtLocked"/>
              </w:sdtPr>
              <w:sdtContent>
                <w:tc>
                  <w:tcPr>
                    <w:tcW w:w="1584" w:type="pct"/>
                    <w:shd w:val="clear" w:color="auto" w:fill="auto"/>
                  </w:tcPr>
                  <w:p w14:paraId="2E38A431" w14:textId="77777777" w:rsidR="00DE67B8" w:rsidRDefault="008C268A">
                    <w:pPr>
                      <w:jc w:val="center"/>
                    </w:pPr>
                    <w:r>
                      <w:rPr>
                        <w:rFonts w:hint="eastAsia"/>
                      </w:rPr>
                      <w:t>期末余额</w:t>
                    </w:r>
                  </w:p>
                </w:tc>
              </w:sdtContent>
            </w:sdt>
            <w:sdt>
              <w:sdtPr>
                <w:tag w:val="_PLD_bc4b311c1ee54bd48b7b2ba2ab79c364"/>
                <w:id w:val="-1646966761"/>
                <w:lock w:val="sdtLocked"/>
              </w:sdtPr>
              <w:sdtContent>
                <w:tc>
                  <w:tcPr>
                    <w:tcW w:w="1846" w:type="pct"/>
                    <w:shd w:val="clear" w:color="auto" w:fill="auto"/>
                  </w:tcPr>
                  <w:p w14:paraId="4DFFC531" w14:textId="77777777" w:rsidR="00DE67B8" w:rsidRDefault="008C268A">
                    <w:pPr>
                      <w:jc w:val="center"/>
                    </w:pPr>
                    <w:r>
                      <w:rPr>
                        <w:rFonts w:hint="eastAsia"/>
                      </w:rPr>
                      <w:t>期初余额</w:t>
                    </w:r>
                  </w:p>
                </w:tc>
              </w:sdtContent>
            </w:sdt>
          </w:tr>
          <w:sdt>
            <w:sdtPr>
              <w:rPr>
                <w:rFonts w:hint="eastAsia"/>
              </w:rPr>
              <w:alias w:val="应付账款情况明细"/>
              <w:tag w:val="_GBC_6a9eb940fbe64774bcca168078c6adaa"/>
              <w:id w:val="-389186305"/>
              <w:lock w:val="sdtLocked"/>
              <w:placeholder>
                <w:docPart w:val="E079DB0396984467AAA417641C2CA04C"/>
              </w:placeholder>
            </w:sdtPr>
            <w:sdtContent>
              <w:tr w:rsidR="00E112B2" w14:paraId="2F628C23" w14:textId="77777777" w:rsidTr="00F70D3A">
                <w:tc>
                  <w:tcPr>
                    <w:tcW w:w="1570" w:type="pct"/>
                    <w:shd w:val="clear" w:color="auto" w:fill="auto"/>
                  </w:tcPr>
                  <w:p w14:paraId="7C46534B" w14:textId="77777777" w:rsidR="00E112B2" w:rsidRDefault="00E112B2" w:rsidP="00E112B2">
                    <w:pPr>
                      <w:pStyle w:val="95"/>
                    </w:pPr>
                    <w:r>
                      <w:t>应付工程款</w:t>
                    </w:r>
                  </w:p>
                </w:tc>
                <w:tc>
                  <w:tcPr>
                    <w:tcW w:w="1584" w:type="pct"/>
                    <w:shd w:val="clear" w:color="auto" w:fill="auto"/>
                    <w:vAlign w:val="center"/>
                  </w:tcPr>
                  <w:p w14:paraId="30F65697" w14:textId="402DFC28" w:rsidR="00E112B2" w:rsidRDefault="00E112B2" w:rsidP="00E112B2">
                    <w:pPr>
                      <w:jc w:val="right"/>
                    </w:pPr>
                    <w:r>
                      <w:t>4,890,815,500.79</w:t>
                    </w:r>
                  </w:p>
                </w:tc>
                <w:tc>
                  <w:tcPr>
                    <w:tcW w:w="1846" w:type="pct"/>
                    <w:shd w:val="clear" w:color="auto" w:fill="auto"/>
                    <w:vAlign w:val="center"/>
                  </w:tcPr>
                  <w:p w14:paraId="75649985" w14:textId="77777777" w:rsidR="00E112B2" w:rsidRDefault="00E112B2" w:rsidP="00E112B2">
                    <w:pPr>
                      <w:jc w:val="right"/>
                    </w:pPr>
                    <w:r>
                      <w:t>4,907,411,867.94</w:t>
                    </w:r>
                  </w:p>
                </w:tc>
              </w:tr>
            </w:sdtContent>
          </w:sdt>
          <w:sdt>
            <w:sdtPr>
              <w:rPr>
                <w:rFonts w:hint="eastAsia"/>
              </w:rPr>
              <w:alias w:val="应付账款情况明细"/>
              <w:tag w:val="_GBC_6a9eb940fbe64774bcca168078c6adaa"/>
              <w:id w:val="-1848087576"/>
              <w:lock w:val="sdtLocked"/>
              <w:placeholder>
                <w:docPart w:val="E079DB0396984467AAA417641C2CA04C"/>
              </w:placeholder>
            </w:sdtPr>
            <w:sdtContent>
              <w:tr w:rsidR="00E112B2" w14:paraId="1EAB50DD" w14:textId="77777777" w:rsidTr="00F70D3A">
                <w:tc>
                  <w:tcPr>
                    <w:tcW w:w="1570" w:type="pct"/>
                    <w:shd w:val="clear" w:color="auto" w:fill="auto"/>
                  </w:tcPr>
                  <w:p w14:paraId="72A6E843" w14:textId="77777777" w:rsidR="00E112B2" w:rsidRDefault="00E112B2" w:rsidP="00E112B2">
                    <w:pPr>
                      <w:pStyle w:val="95"/>
                    </w:pPr>
                    <w:r>
                      <w:t>应付土地拆迁款</w:t>
                    </w:r>
                  </w:p>
                </w:tc>
                <w:tc>
                  <w:tcPr>
                    <w:tcW w:w="1584" w:type="pct"/>
                    <w:shd w:val="clear" w:color="auto" w:fill="auto"/>
                    <w:vAlign w:val="center"/>
                  </w:tcPr>
                  <w:p w14:paraId="08295279" w14:textId="18699F57" w:rsidR="00E112B2" w:rsidRDefault="00E112B2" w:rsidP="00E112B2">
                    <w:pPr>
                      <w:jc w:val="right"/>
                    </w:pPr>
                    <w:r>
                      <w:t>175,383,807.02</w:t>
                    </w:r>
                  </w:p>
                </w:tc>
                <w:tc>
                  <w:tcPr>
                    <w:tcW w:w="1846" w:type="pct"/>
                    <w:shd w:val="clear" w:color="auto" w:fill="auto"/>
                    <w:vAlign w:val="center"/>
                  </w:tcPr>
                  <w:p w14:paraId="344D9073" w14:textId="77777777" w:rsidR="00E112B2" w:rsidRDefault="00E112B2" w:rsidP="00E112B2">
                    <w:pPr>
                      <w:jc w:val="right"/>
                    </w:pPr>
                    <w:r>
                      <w:t>592,853,069.41</w:t>
                    </w:r>
                  </w:p>
                </w:tc>
              </w:tr>
            </w:sdtContent>
          </w:sdt>
          <w:sdt>
            <w:sdtPr>
              <w:rPr>
                <w:rFonts w:hint="eastAsia"/>
              </w:rPr>
              <w:alias w:val="应付账款情况明细"/>
              <w:tag w:val="_GBC_6a9eb940fbe64774bcca168078c6adaa"/>
              <w:id w:val="220266541"/>
              <w:lock w:val="sdtLocked"/>
              <w:placeholder>
                <w:docPart w:val="E079DB0396984467AAA417641C2CA04C"/>
              </w:placeholder>
            </w:sdtPr>
            <w:sdtContent>
              <w:tr w:rsidR="00E112B2" w14:paraId="46DBCD7A" w14:textId="77777777" w:rsidTr="00F70D3A">
                <w:tc>
                  <w:tcPr>
                    <w:tcW w:w="1570" w:type="pct"/>
                    <w:shd w:val="clear" w:color="auto" w:fill="auto"/>
                  </w:tcPr>
                  <w:p w14:paraId="2D49F3E5" w14:textId="77777777" w:rsidR="00E112B2" w:rsidRDefault="00E112B2" w:rsidP="00E112B2">
                    <w:pPr>
                      <w:pStyle w:val="95"/>
                    </w:pPr>
                    <w:r>
                      <w:t>应付销售佣金</w:t>
                    </w:r>
                  </w:p>
                </w:tc>
                <w:tc>
                  <w:tcPr>
                    <w:tcW w:w="1584" w:type="pct"/>
                    <w:shd w:val="clear" w:color="auto" w:fill="auto"/>
                    <w:vAlign w:val="center"/>
                  </w:tcPr>
                  <w:p w14:paraId="091E6838" w14:textId="0F604DEB" w:rsidR="00E112B2" w:rsidRDefault="00E112B2" w:rsidP="00E112B2">
                    <w:pPr>
                      <w:jc w:val="right"/>
                    </w:pPr>
                    <w:r>
                      <w:t>118,376,234.51</w:t>
                    </w:r>
                  </w:p>
                </w:tc>
                <w:tc>
                  <w:tcPr>
                    <w:tcW w:w="1846" w:type="pct"/>
                    <w:shd w:val="clear" w:color="auto" w:fill="auto"/>
                    <w:vAlign w:val="center"/>
                  </w:tcPr>
                  <w:p w14:paraId="6E90DF84" w14:textId="77777777" w:rsidR="00E112B2" w:rsidRDefault="00E112B2" w:rsidP="00E112B2">
                    <w:pPr>
                      <w:jc w:val="right"/>
                    </w:pPr>
                    <w:r>
                      <w:t>116,615,038.87</w:t>
                    </w:r>
                  </w:p>
                </w:tc>
              </w:tr>
            </w:sdtContent>
          </w:sdt>
          <w:sdt>
            <w:sdtPr>
              <w:rPr>
                <w:rFonts w:hint="eastAsia"/>
              </w:rPr>
              <w:alias w:val="应付账款情况明细"/>
              <w:tag w:val="_GBC_6a9eb940fbe64774bcca168078c6adaa"/>
              <w:id w:val="-150598511"/>
              <w:lock w:val="sdtLocked"/>
              <w:placeholder>
                <w:docPart w:val="E079DB0396984467AAA417641C2CA04C"/>
              </w:placeholder>
            </w:sdtPr>
            <w:sdtContent>
              <w:tr w:rsidR="00E112B2" w14:paraId="759AB703" w14:textId="77777777" w:rsidTr="00F70D3A">
                <w:tc>
                  <w:tcPr>
                    <w:tcW w:w="1570" w:type="pct"/>
                    <w:shd w:val="clear" w:color="auto" w:fill="auto"/>
                  </w:tcPr>
                  <w:p w14:paraId="7966AB57" w14:textId="77777777" w:rsidR="00E112B2" w:rsidRDefault="00E112B2" w:rsidP="00E112B2">
                    <w:pPr>
                      <w:pStyle w:val="95"/>
                    </w:pPr>
                    <w:r>
                      <w:t>预提土地增值税</w:t>
                    </w:r>
                  </w:p>
                </w:tc>
                <w:tc>
                  <w:tcPr>
                    <w:tcW w:w="1584" w:type="pct"/>
                    <w:shd w:val="clear" w:color="auto" w:fill="auto"/>
                    <w:vAlign w:val="center"/>
                  </w:tcPr>
                  <w:p w14:paraId="72C829A1" w14:textId="3A4D64E5" w:rsidR="00E112B2" w:rsidRDefault="00E112B2" w:rsidP="00E112B2">
                    <w:pPr>
                      <w:jc w:val="right"/>
                    </w:pPr>
                    <w:r>
                      <w:t>4,659,971,086.62</w:t>
                    </w:r>
                  </w:p>
                </w:tc>
                <w:tc>
                  <w:tcPr>
                    <w:tcW w:w="1846" w:type="pct"/>
                    <w:shd w:val="clear" w:color="auto" w:fill="auto"/>
                    <w:vAlign w:val="center"/>
                  </w:tcPr>
                  <w:p w14:paraId="03F1FD9A" w14:textId="77777777" w:rsidR="00E112B2" w:rsidRDefault="00E112B2" w:rsidP="00E112B2">
                    <w:pPr>
                      <w:jc w:val="right"/>
                    </w:pPr>
                    <w:r>
                      <w:t>4,685,412,529.19</w:t>
                    </w:r>
                  </w:p>
                </w:tc>
              </w:tr>
            </w:sdtContent>
          </w:sdt>
          <w:sdt>
            <w:sdtPr>
              <w:rPr>
                <w:rFonts w:hint="eastAsia"/>
              </w:rPr>
              <w:alias w:val="应付账款情况明细"/>
              <w:tag w:val="_GBC_6a9eb940fbe64774bcca168078c6adaa"/>
              <w:id w:val="1543937822"/>
              <w:lock w:val="sdtLocked"/>
              <w:placeholder>
                <w:docPart w:val="E079DB0396984467AAA417641C2CA04C"/>
              </w:placeholder>
            </w:sdtPr>
            <w:sdtContent>
              <w:tr w:rsidR="00E112B2" w14:paraId="67F0A71F" w14:textId="77777777" w:rsidTr="00F70D3A">
                <w:tc>
                  <w:tcPr>
                    <w:tcW w:w="1570" w:type="pct"/>
                    <w:shd w:val="clear" w:color="auto" w:fill="auto"/>
                  </w:tcPr>
                  <w:p w14:paraId="4B6BE586" w14:textId="77777777" w:rsidR="00E112B2" w:rsidRDefault="00E112B2" w:rsidP="00E112B2">
                    <w:pPr>
                      <w:pStyle w:val="95"/>
                    </w:pPr>
                    <w:r>
                      <w:t>其他</w:t>
                    </w:r>
                  </w:p>
                </w:tc>
                <w:tc>
                  <w:tcPr>
                    <w:tcW w:w="1584" w:type="pct"/>
                    <w:shd w:val="clear" w:color="auto" w:fill="auto"/>
                    <w:vAlign w:val="center"/>
                  </w:tcPr>
                  <w:p w14:paraId="05513434" w14:textId="02A59683" w:rsidR="00E112B2" w:rsidRDefault="00E112B2" w:rsidP="00E112B2">
                    <w:pPr>
                      <w:jc w:val="right"/>
                    </w:pPr>
                    <w:r>
                      <w:t>484,308,574.32</w:t>
                    </w:r>
                  </w:p>
                </w:tc>
                <w:tc>
                  <w:tcPr>
                    <w:tcW w:w="1846" w:type="pct"/>
                    <w:shd w:val="clear" w:color="auto" w:fill="auto"/>
                    <w:vAlign w:val="center"/>
                  </w:tcPr>
                  <w:p w14:paraId="174C5F4C" w14:textId="77777777" w:rsidR="00E112B2" w:rsidRDefault="00E112B2" w:rsidP="00E112B2">
                    <w:pPr>
                      <w:jc w:val="right"/>
                    </w:pPr>
                    <w:r>
                      <w:t>62,309,699.89</w:t>
                    </w:r>
                  </w:p>
                </w:tc>
              </w:tr>
            </w:sdtContent>
          </w:sdt>
          <w:tr w:rsidR="00E112B2" w14:paraId="28D35704" w14:textId="77777777" w:rsidTr="00F70D3A">
            <w:sdt>
              <w:sdtPr>
                <w:tag w:val="_PLD_b82b4cb1d4fa4c8fb75bed463f2da31b"/>
                <w:id w:val="-1548987420"/>
                <w:lock w:val="sdtLocked"/>
              </w:sdtPr>
              <w:sdtContent>
                <w:tc>
                  <w:tcPr>
                    <w:tcW w:w="1570" w:type="pct"/>
                    <w:shd w:val="clear" w:color="auto" w:fill="auto"/>
                  </w:tcPr>
                  <w:p w14:paraId="1648392A" w14:textId="77777777" w:rsidR="00E112B2" w:rsidRDefault="00E112B2" w:rsidP="00E112B2">
                    <w:pPr>
                      <w:jc w:val="center"/>
                      <w:rPr>
                        <w:color w:val="000000" w:themeColor="text1"/>
                      </w:rPr>
                    </w:pPr>
                    <w:r>
                      <w:rPr>
                        <w:rFonts w:hint="eastAsia"/>
                        <w:color w:val="000000" w:themeColor="text1"/>
                      </w:rPr>
                      <w:t>合计</w:t>
                    </w:r>
                  </w:p>
                </w:tc>
              </w:sdtContent>
            </w:sdt>
            <w:tc>
              <w:tcPr>
                <w:tcW w:w="1584" w:type="pct"/>
                <w:shd w:val="clear" w:color="auto" w:fill="auto"/>
                <w:vAlign w:val="center"/>
              </w:tcPr>
              <w:p w14:paraId="6BC5BF1F" w14:textId="7F135185" w:rsidR="00E112B2" w:rsidRDefault="00E112B2" w:rsidP="00E112B2">
                <w:pPr>
                  <w:jc w:val="right"/>
                </w:pPr>
                <w:r>
                  <w:t>10,328,855,203.26</w:t>
                </w:r>
              </w:p>
            </w:tc>
            <w:tc>
              <w:tcPr>
                <w:tcW w:w="1846" w:type="pct"/>
                <w:shd w:val="clear" w:color="auto" w:fill="auto"/>
                <w:vAlign w:val="center"/>
              </w:tcPr>
              <w:p w14:paraId="1C41F150" w14:textId="77777777" w:rsidR="00E112B2" w:rsidRDefault="00E112B2" w:rsidP="00E112B2">
                <w:pPr>
                  <w:jc w:val="right"/>
                </w:pPr>
                <w:r>
                  <w:t>10,364,602,205.30</w:t>
                </w:r>
              </w:p>
            </w:tc>
          </w:tr>
        </w:tbl>
        <w:p w14:paraId="4EBDFCD5" w14:textId="77777777" w:rsidR="00DE67B8" w:rsidRDefault="00000000">
          <w:pPr>
            <w:pStyle w:val="95"/>
          </w:pPr>
        </w:p>
      </w:sdtContent>
    </w:sdt>
    <w:sdt>
      <w:sdtPr>
        <w:rPr>
          <w:rFonts w:ascii="宋体" w:hAnsi="宋体" w:cstheme="minorBidi" w:hint="eastAsia"/>
          <w:b w:val="0"/>
          <w:bCs w:val="0"/>
          <w:kern w:val="0"/>
          <w:szCs w:val="22"/>
        </w:rPr>
        <w:alias w:val="模块:重要的账龄超过1年的应付账款单位：元币种：人民币项目期末..."/>
        <w:tag w:val="_GBC_5fffbd1416eb408d959645d37f190cf5"/>
        <w:id w:val="1703366185"/>
        <w:lock w:val="sdtLocked"/>
        <w:placeholder>
          <w:docPart w:val="GBC22222222222222222222222222222"/>
        </w:placeholder>
      </w:sdtPr>
      <w:sdtEndPr>
        <w:rPr>
          <w:kern w:val="2"/>
        </w:rPr>
      </w:sdtEndPr>
      <w:sdtContent>
        <w:p w14:paraId="6999630C" w14:textId="77777777" w:rsidR="00DE67B8" w:rsidRDefault="008C268A">
          <w:pPr>
            <w:pStyle w:val="240"/>
            <w:numPr>
              <w:ilvl w:val="0"/>
              <w:numId w:val="78"/>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723752356"/>
            <w:lock w:val="sdtLocked"/>
            <w:placeholder>
              <w:docPart w:val="GBC22222222222222222222222222222"/>
            </w:placeholder>
          </w:sdtPr>
          <w:sdtContent>
            <w:p w14:paraId="3C79C43D" w14:textId="77777777" w:rsidR="00DE67B8" w:rsidRDefault="008C268A">
              <w:pPr>
                <w:pStyle w:val="95"/>
              </w:pPr>
              <w:r>
                <w:fldChar w:fldCharType="begin"/>
              </w:r>
              <w:r w:rsidR="000F395C">
                <w:instrText xml:space="preserve"> MACROBUTTON  SnrToggleCheckbox √适用 </w:instrText>
              </w:r>
              <w:r>
                <w:fldChar w:fldCharType="end"/>
              </w:r>
              <w:r>
                <w:fldChar w:fldCharType="begin"/>
              </w:r>
              <w:r w:rsidR="000F395C">
                <w:instrText xml:space="preserve"> MACROBUTTON  SnrToggleCheckbox □不适用 </w:instrText>
              </w:r>
              <w:r>
                <w:fldChar w:fldCharType="end"/>
              </w:r>
            </w:p>
          </w:sdtContent>
        </w:sdt>
        <w:p w14:paraId="266A1BD3" w14:textId="40AA7C45" w:rsidR="00DE67B8" w:rsidRDefault="008C268A">
          <w:pPr>
            <w:jc w:val="right"/>
          </w:pPr>
          <w:r>
            <w:rPr>
              <w:rFonts w:hint="eastAsia"/>
            </w:rPr>
            <w:t>单位：</w:t>
          </w:r>
          <w:sdt>
            <w:sdtPr>
              <w:rPr>
                <w:rFonts w:hint="eastAsia"/>
              </w:rPr>
              <w:alias w:val="单位：财务附注：重要的账龄超过1年的应付账款"/>
              <w:tag w:val="_GBC_4828fbb06386477f83dfc0c7b55875e7"/>
              <w:id w:val="-12295393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重要的账龄超过1年的应付账款"/>
              <w:tag w:val="_GBC_56837a7d36f94902b75d8fe132af82b6"/>
              <w:id w:val="-2712388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2756"/>
            <w:gridCol w:w="2866"/>
          </w:tblGrid>
          <w:tr w:rsidR="00DE67B8" w14:paraId="4D2C1B7A" w14:textId="77777777" w:rsidTr="004E75AC">
            <w:sdt>
              <w:sdtPr>
                <w:tag w:val="_PLD_31272c72b1bc41e2a47d7fbfb0839e2b"/>
                <w:id w:val="-1457324026"/>
                <w:lock w:val="sdtLocked"/>
              </w:sdtPr>
              <w:sdtContent>
                <w:tc>
                  <w:tcPr>
                    <w:tcW w:w="1814" w:type="pct"/>
                    <w:shd w:val="clear" w:color="auto" w:fill="auto"/>
                    <w:vAlign w:val="center"/>
                  </w:tcPr>
                  <w:p w14:paraId="4FBA21F4" w14:textId="77777777" w:rsidR="00DE67B8" w:rsidRDefault="008C268A">
                    <w:pPr>
                      <w:jc w:val="center"/>
                    </w:pPr>
                    <w:r>
                      <w:rPr>
                        <w:rFonts w:hint="eastAsia"/>
                      </w:rPr>
                      <w:t>项目</w:t>
                    </w:r>
                  </w:p>
                </w:tc>
              </w:sdtContent>
            </w:sdt>
            <w:sdt>
              <w:sdtPr>
                <w:tag w:val="_PLD_41b9d7d7e0c84d6c9f8c3a0a59e37c14"/>
                <w:id w:val="1088432336"/>
                <w:lock w:val="sdtLocked"/>
              </w:sdtPr>
              <w:sdtContent>
                <w:tc>
                  <w:tcPr>
                    <w:tcW w:w="1562" w:type="pct"/>
                    <w:shd w:val="clear" w:color="auto" w:fill="auto"/>
                    <w:vAlign w:val="center"/>
                  </w:tcPr>
                  <w:p w14:paraId="32B55F3D" w14:textId="77777777" w:rsidR="00DE67B8" w:rsidRDefault="008C268A">
                    <w:pPr>
                      <w:jc w:val="center"/>
                    </w:pPr>
                    <w:r>
                      <w:rPr>
                        <w:rFonts w:hint="eastAsia"/>
                      </w:rPr>
                      <w:t>期末余额</w:t>
                    </w:r>
                  </w:p>
                </w:tc>
              </w:sdtContent>
            </w:sdt>
            <w:sdt>
              <w:sdtPr>
                <w:tag w:val="_PLD_49e0f43ba09d42649fabb4ecc22986ca"/>
                <w:id w:val="334345688"/>
                <w:lock w:val="sdtLocked"/>
              </w:sdtPr>
              <w:sdtContent>
                <w:tc>
                  <w:tcPr>
                    <w:tcW w:w="1624" w:type="pct"/>
                    <w:shd w:val="clear" w:color="auto" w:fill="auto"/>
                    <w:vAlign w:val="center"/>
                  </w:tcPr>
                  <w:p w14:paraId="73137994" w14:textId="77777777" w:rsidR="00DE67B8" w:rsidRDefault="008C268A">
                    <w:pPr>
                      <w:jc w:val="center"/>
                    </w:pPr>
                    <w:r>
                      <w:rPr>
                        <w:rFonts w:hint="eastAsia"/>
                      </w:rPr>
                      <w:t>未偿还或结转的原因</w:t>
                    </w:r>
                  </w:p>
                </w:tc>
              </w:sdtContent>
            </w:sdt>
          </w:tr>
          <w:sdt>
            <w:sdtPr>
              <w:alias w:val="重要的账龄超过1年的应付账款明细"/>
              <w:tag w:val="_GBC_3c24b8450a0a47bd8859f88e883aa952"/>
              <w:id w:val="-1811316819"/>
              <w:lock w:val="sdtLocked"/>
            </w:sdtPr>
            <w:sdtContent>
              <w:tr w:rsidR="00B5366E" w14:paraId="6AE6D278" w14:textId="77777777" w:rsidTr="00B5366E">
                <w:tc>
                  <w:tcPr>
                    <w:tcW w:w="1814" w:type="pct"/>
                    <w:tcBorders>
                      <w:bottom w:val="single" w:sz="4" w:space="0" w:color="auto"/>
                    </w:tcBorders>
                    <w:shd w:val="clear" w:color="auto" w:fill="auto"/>
                  </w:tcPr>
                  <w:p w14:paraId="3026E2C6" w14:textId="77777777" w:rsidR="00B5366E" w:rsidRDefault="00B5366E" w:rsidP="00B5366E">
                    <w:pPr>
                      <w:pStyle w:val="95"/>
                    </w:pPr>
                    <w:r w:rsidRPr="006512E9">
                      <w:rPr>
                        <w:rFonts w:hint="eastAsia"/>
                      </w:rPr>
                      <w:t>预提土地增值税</w:t>
                    </w:r>
                  </w:p>
                </w:tc>
                <w:tc>
                  <w:tcPr>
                    <w:tcW w:w="1562" w:type="pct"/>
                    <w:shd w:val="clear" w:color="auto" w:fill="auto"/>
                    <w:vAlign w:val="center"/>
                  </w:tcPr>
                  <w:p w14:paraId="5ED69C65" w14:textId="77777777" w:rsidR="00B5366E" w:rsidRDefault="00B5366E">
                    <w:pPr>
                      <w:jc w:val="right"/>
                    </w:pPr>
                    <w:r w:rsidRPr="006512E9">
                      <w:rPr>
                        <w:color w:val="000000"/>
                        <w:sz w:val="20"/>
                        <w:szCs w:val="20"/>
                      </w:rPr>
                      <w:t>2,569,153,488.54</w:t>
                    </w:r>
                  </w:p>
                </w:tc>
                <w:tc>
                  <w:tcPr>
                    <w:tcW w:w="1624" w:type="pct"/>
                    <w:shd w:val="clear" w:color="auto" w:fill="auto"/>
                  </w:tcPr>
                  <w:p w14:paraId="6A3AC00E" w14:textId="77777777" w:rsidR="00B5366E" w:rsidRDefault="00B5366E" w:rsidP="00B5366E">
                    <w:pPr>
                      <w:pStyle w:val="95"/>
                    </w:pPr>
                    <w:r w:rsidRPr="005B27B3">
                      <w:rPr>
                        <w:rFonts w:hint="eastAsia"/>
                      </w:rPr>
                      <w:t>未到结算期</w:t>
                    </w:r>
                  </w:p>
                </w:tc>
              </w:tr>
            </w:sdtContent>
          </w:sdt>
          <w:sdt>
            <w:sdtPr>
              <w:alias w:val="重要的账龄超过1年的应付账款明细"/>
              <w:tag w:val="_GBC_3c24b8450a0a47bd8859f88e883aa952"/>
              <w:id w:val="402952521"/>
              <w:lock w:val="sdtLocked"/>
            </w:sdtPr>
            <w:sdtContent>
              <w:tr w:rsidR="00B5366E" w14:paraId="1992556D" w14:textId="77777777" w:rsidTr="00B5366E">
                <w:tc>
                  <w:tcPr>
                    <w:tcW w:w="1814" w:type="pct"/>
                    <w:tcBorders>
                      <w:bottom w:val="single" w:sz="4" w:space="0" w:color="auto"/>
                    </w:tcBorders>
                    <w:shd w:val="clear" w:color="auto" w:fill="auto"/>
                  </w:tcPr>
                  <w:p w14:paraId="34252953" w14:textId="77777777" w:rsidR="00B5366E" w:rsidRDefault="00B5366E" w:rsidP="00B5366E">
                    <w:pPr>
                      <w:pStyle w:val="95"/>
                    </w:pPr>
                    <w:r w:rsidRPr="004B7C5C">
                      <w:rPr>
                        <w:rFonts w:hint="eastAsia"/>
                      </w:rPr>
                      <w:t>北京城建亚泰建设集团有限公司</w:t>
                    </w:r>
                  </w:p>
                </w:tc>
                <w:tc>
                  <w:tcPr>
                    <w:tcW w:w="1562" w:type="pct"/>
                    <w:shd w:val="clear" w:color="auto" w:fill="auto"/>
                    <w:vAlign w:val="center"/>
                  </w:tcPr>
                  <w:p w14:paraId="10AF2601" w14:textId="77777777" w:rsidR="00B5366E" w:rsidRDefault="00B5366E">
                    <w:pPr>
                      <w:jc w:val="right"/>
                    </w:pPr>
                    <w:r w:rsidRPr="004B7C5C">
                      <w:rPr>
                        <w:color w:val="000000"/>
                        <w:sz w:val="20"/>
                        <w:szCs w:val="20"/>
                      </w:rPr>
                      <w:t>202,417,596.61</w:t>
                    </w:r>
                  </w:p>
                </w:tc>
                <w:tc>
                  <w:tcPr>
                    <w:tcW w:w="1624" w:type="pct"/>
                    <w:shd w:val="clear" w:color="auto" w:fill="auto"/>
                  </w:tcPr>
                  <w:p w14:paraId="2A51A777" w14:textId="77777777" w:rsidR="00B5366E" w:rsidRDefault="00B5366E" w:rsidP="00B5366E">
                    <w:pPr>
                      <w:pStyle w:val="95"/>
                    </w:pPr>
                    <w:r w:rsidRPr="006512E9">
                      <w:rPr>
                        <w:rFonts w:hint="eastAsia"/>
                      </w:rPr>
                      <w:t>尚未结算</w:t>
                    </w:r>
                  </w:p>
                </w:tc>
              </w:tr>
            </w:sdtContent>
          </w:sdt>
          <w:sdt>
            <w:sdtPr>
              <w:alias w:val="重要的账龄超过1年的应付账款明细"/>
              <w:tag w:val="_GBC_3c24b8450a0a47bd8859f88e883aa952"/>
              <w:id w:val="-65342888"/>
              <w:lock w:val="sdtLocked"/>
            </w:sdtPr>
            <w:sdtContent>
              <w:tr w:rsidR="00B5366E" w14:paraId="4358EC84" w14:textId="77777777" w:rsidTr="00B5366E">
                <w:tc>
                  <w:tcPr>
                    <w:tcW w:w="1814" w:type="pct"/>
                    <w:tcBorders>
                      <w:bottom w:val="single" w:sz="4" w:space="0" w:color="auto"/>
                    </w:tcBorders>
                    <w:shd w:val="clear" w:color="auto" w:fill="auto"/>
                  </w:tcPr>
                  <w:p w14:paraId="1DE3FE3B" w14:textId="77777777" w:rsidR="00B5366E" w:rsidRDefault="00B5366E" w:rsidP="00B5366E">
                    <w:pPr>
                      <w:pStyle w:val="95"/>
                    </w:pPr>
                    <w:r w:rsidRPr="004B7C5C">
                      <w:rPr>
                        <w:rFonts w:hint="eastAsia"/>
                      </w:rPr>
                      <w:t>中央农业广播电视学校</w:t>
                    </w:r>
                  </w:p>
                </w:tc>
                <w:tc>
                  <w:tcPr>
                    <w:tcW w:w="1562" w:type="pct"/>
                    <w:shd w:val="clear" w:color="auto" w:fill="auto"/>
                    <w:vAlign w:val="center"/>
                  </w:tcPr>
                  <w:p w14:paraId="4E9CE9C9" w14:textId="77777777" w:rsidR="00B5366E" w:rsidRDefault="00B5366E">
                    <w:pPr>
                      <w:jc w:val="right"/>
                    </w:pPr>
                    <w:r w:rsidRPr="004B7C5C">
                      <w:rPr>
                        <w:color w:val="000000"/>
                        <w:sz w:val="20"/>
                        <w:szCs w:val="20"/>
                      </w:rPr>
                      <w:t>169,359,500.00</w:t>
                    </w:r>
                  </w:p>
                </w:tc>
                <w:tc>
                  <w:tcPr>
                    <w:tcW w:w="1624" w:type="pct"/>
                    <w:shd w:val="clear" w:color="auto" w:fill="auto"/>
                  </w:tcPr>
                  <w:p w14:paraId="74C1A161" w14:textId="77777777" w:rsidR="00B5366E" w:rsidRDefault="00B5366E" w:rsidP="00B5366E">
                    <w:pPr>
                      <w:pStyle w:val="95"/>
                    </w:pPr>
                    <w:r w:rsidRPr="004B7C5C">
                      <w:rPr>
                        <w:rFonts w:hint="eastAsia"/>
                      </w:rPr>
                      <w:t>拆迁回建款</w:t>
                    </w:r>
                  </w:p>
                </w:tc>
              </w:tr>
            </w:sdtContent>
          </w:sdt>
          <w:sdt>
            <w:sdtPr>
              <w:alias w:val="重要的账龄超过1年的应付账款明细"/>
              <w:tag w:val="_GBC_3c24b8450a0a47bd8859f88e883aa952"/>
              <w:id w:val="-1908377285"/>
              <w:lock w:val="sdtLocked"/>
            </w:sdtPr>
            <w:sdtContent>
              <w:tr w:rsidR="00B5366E" w14:paraId="1A23427C" w14:textId="77777777" w:rsidTr="00B5366E">
                <w:tc>
                  <w:tcPr>
                    <w:tcW w:w="1814" w:type="pct"/>
                    <w:tcBorders>
                      <w:bottom w:val="single" w:sz="4" w:space="0" w:color="auto"/>
                    </w:tcBorders>
                    <w:shd w:val="clear" w:color="auto" w:fill="auto"/>
                  </w:tcPr>
                  <w:p w14:paraId="45765B8B" w14:textId="77777777" w:rsidR="00B5366E" w:rsidRDefault="00B5366E" w:rsidP="00B5366E">
                    <w:pPr>
                      <w:pStyle w:val="95"/>
                    </w:pPr>
                    <w:r w:rsidRPr="004B7C5C">
                      <w:rPr>
                        <w:rFonts w:hint="eastAsia"/>
                      </w:rPr>
                      <w:t>北京城建七建设工程有限公司</w:t>
                    </w:r>
                  </w:p>
                </w:tc>
                <w:tc>
                  <w:tcPr>
                    <w:tcW w:w="1562" w:type="pct"/>
                    <w:shd w:val="clear" w:color="auto" w:fill="auto"/>
                    <w:vAlign w:val="center"/>
                  </w:tcPr>
                  <w:p w14:paraId="68A2CA4C" w14:textId="77777777" w:rsidR="00B5366E" w:rsidRDefault="00B5366E">
                    <w:pPr>
                      <w:jc w:val="right"/>
                    </w:pPr>
                    <w:r w:rsidRPr="004B7C5C">
                      <w:rPr>
                        <w:color w:val="000000"/>
                        <w:sz w:val="20"/>
                        <w:szCs w:val="20"/>
                      </w:rPr>
                      <w:t>104,555,829.65</w:t>
                    </w:r>
                  </w:p>
                </w:tc>
                <w:tc>
                  <w:tcPr>
                    <w:tcW w:w="1624" w:type="pct"/>
                    <w:shd w:val="clear" w:color="auto" w:fill="auto"/>
                  </w:tcPr>
                  <w:p w14:paraId="4837A78A" w14:textId="77777777" w:rsidR="00B5366E" w:rsidRDefault="00B5366E" w:rsidP="00B5366E">
                    <w:pPr>
                      <w:pStyle w:val="95"/>
                    </w:pPr>
                    <w:r w:rsidRPr="004B7C5C">
                      <w:rPr>
                        <w:rFonts w:hint="eastAsia"/>
                      </w:rPr>
                      <w:t>工程未结算</w:t>
                    </w:r>
                  </w:p>
                </w:tc>
              </w:tr>
            </w:sdtContent>
          </w:sdt>
          <w:sdt>
            <w:sdtPr>
              <w:alias w:val="重要的账龄超过1年的应付账款明细"/>
              <w:tag w:val="_GBC_3c24b8450a0a47bd8859f88e883aa952"/>
              <w:id w:val="910352954"/>
              <w:lock w:val="sdtLocked"/>
            </w:sdtPr>
            <w:sdtContent>
              <w:tr w:rsidR="00B5366E" w14:paraId="3041405E" w14:textId="77777777" w:rsidTr="00B5366E">
                <w:tc>
                  <w:tcPr>
                    <w:tcW w:w="1814" w:type="pct"/>
                    <w:tcBorders>
                      <w:bottom w:val="single" w:sz="4" w:space="0" w:color="auto"/>
                    </w:tcBorders>
                    <w:shd w:val="clear" w:color="auto" w:fill="auto"/>
                  </w:tcPr>
                  <w:p w14:paraId="55BA515B" w14:textId="77777777" w:rsidR="00B5366E" w:rsidRDefault="00B5366E" w:rsidP="00B5366E">
                    <w:pPr>
                      <w:pStyle w:val="95"/>
                    </w:pPr>
                    <w:r w:rsidRPr="004B7C5C">
                      <w:rPr>
                        <w:rFonts w:hint="eastAsia"/>
                      </w:rPr>
                      <w:t>北京城建建设工程有限公司</w:t>
                    </w:r>
                  </w:p>
                </w:tc>
                <w:tc>
                  <w:tcPr>
                    <w:tcW w:w="1562" w:type="pct"/>
                    <w:shd w:val="clear" w:color="auto" w:fill="auto"/>
                    <w:vAlign w:val="center"/>
                  </w:tcPr>
                  <w:p w14:paraId="67D006BE" w14:textId="77777777" w:rsidR="00B5366E" w:rsidRDefault="00B5366E">
                    <w:pPr>
                      <w:jc w:val="right"/>
                    </w:pPr>
                    <w:r w:rsidRPr="004B7C5C">
                      <w:t>90,329,024.26</w:t>
                    </w:r>
                  </w:p>
                </w:tc>
                <w:tc>
                  <w:tcPr>
                    <w:tcW w:w="1624" w:type="pct"/>
                    <w:shd w:val="clear" w:color="auto" w:fill="auto"/>
                  </w:tcPr>
                  <w:p w14:paraId="329F9C70" w14:textId="77777777" w:rsidR="00B5366E" w:rsidRDefault="00B5366E" w:rsidP="00B5366E">
                    <w:pPr>
                      <w:pStyle w:val="95"/>
                    </w:pPr>
                    <w:r w:rsidRPr="004B7C5C">
                      <w:rPr>
                        <w:rFonts w:hint="eastAsia"/>
                      </w:rPr>
                      <w:t>尚未结算</w:t>
                    </w:r>
                  </w:p>
                </w:tc>
              </w:tr>
            </w:sdtContent>
          </w:sdt>
          <w:tr w:rsidR="00B5366E" w14:paraId="23DEBB2D" w14:textId="77777777" w:rsidTr="004E75AC">
            <w:sdt>
              <w:sdtPr>
                <w:tag w:val="_PLD_eca4761bb44d46c18cd4488e72a6e130"/>
                <w:id w:val="776137529"/>
                <w:lock w:val="sdtLocked"/>
              </w:sdtPr>
              <w:sdtContent>
                <w:tc>
                  <w:tcPr>
                    <w:tcW w:w="1814" w:type="pct"/>
                    <w:shd w:val="clear" w:color="auto" w:fill="auto"/>
                    <w:vAlign w:val="center"/>
                  </w:tcPr>
                  <w:p w14:paraId="524F1B28" w14:textId="77777777" w:rsidR="00B5366E" w:rsidRDefault="00B5366E">
                    <w:pPr>
                      <w:jc w:val="center"/>
                    </w:pPr>
                    <w:r>
                      <w:rPr>
                        <w:rFonts w:hint="eastAsia"/>
                      </w:rPr>
                      <w:t>合计</w:t>
                    </w:r>
                  </w:p>
                </w:tc>
              </w:sdtContent>
            </w:sdt>
            <w:tc>
              <w:tcPr>
                <w:tcW w:w="1562" w:type="pct"/>
                <w:shd w:val="clear" w:color="auto" w:fill="auto"/>
              </w:tcPr>
              <w:p w14:paraId="3FD1B289" w14:textId="77777777" w:rsidR="00B5366E" w:rsidRDefault="00B5366E">
                <w:pPr>
                  <w:jc w:val="right"/>
                </w:pPr>
                <w:r w:rsidRPr="004B7C5C">
                  <w:t>3,135,815,439.06</w:t>
                </w:r>
              </w:p>
            </w:tc>
            <w:tc>
              <w:tcPr>
                <w:tcW w:w="1624" w:type="pct"/>
                <w:shd w:val="clear" w:color="auto" w:fill="auto"/>
              </w:tcPr>
              <w:p w14:paraId="6ABB05E9" w14:textId="77777777" w:rsidR="00B5366E" w:rsidRDefault="00B5366E">
                <w:pPr>
                  <w:jc w:val="center"/>
                </w:pPr>
                <w:r>
                  <w:rPr>
                    <w:rFonts w:hint="eastAsia"/>
                  </w:rPr>
                  <w:t>/</w:t>
                </w:r>
              </w:p>
            </w:tc>
          </w:tr>
        </w:tbl>
        <w:p w14:paraId="32BF66AB" w14:textId="77777777" w:rsidR="00DE67B8" w:rsidRDefault="00000000">
          <w:pPr>
            <w:pStyle w:val="95"/>
          </w:pPr>
        </w:p>
      </w:sdtContent>
    </w:sdt>
    <w:sdt>
      <w:sdtPr>
        <w:rPr>
          <w:rFonts w:hint="eastAsia"/>
          <w:b/>
          <w:bCs/>
        </w:rPr>
        <w:alias w:val="模块:应付账款的其他说明"/>
        <w:tag w:val="_GBC_aecd44efc3ea456b9149dd662d0a5085"/>
        <w:id w:val="195900962"/>
        <w:lock w:val="sdtLocked"/>
        <w:placeholder>
          <w:docPart w:val="GBC22222222222222222222222222222"/>
        </w:placeholder>
      </w:sdtPr>
      <w:sdtEndPr>
        <w:rPr>
          <w:rFonts w:cstheme="minorBidi" w:hint="default"/>
          <w:b w:val="0"/>
          <w:bCs w:val="0"/>
          <w:kern w:val="2"/>
        </w:rPr>
      </w:sdtEndPr>
      <w:sdtContent>
        <w:p w14:paraId="73D2863C" w14:textId="77777777" w:rsidR="00DE67B8" w:rsidRDefault="008C268A">
          <w:pPr>
            <w:pStyle w:val="95"/>
          </w:pPr>
          <w:r>
            <w:rPr>
              <w:rFonts w:hint="eastAsia"/>
            </w:rPr>
            <w:t>其他说明：</w:t>
          </w:r>
        </w:p>
        <w:sdt>
          <w:sdtPr>
            <w:alias w:val="是否适用：应付账款的其他说明[双击切换]"/>
            <w:tag w:val="_GBC_9a797e83ea1747e9aca4221e6cdfe89f"/>
            <w:id w:val="-725603810"/>
            <w:lock w:val="sdtLocked"/>
            <w:placeholder>
              <w:docPart w:val="GBC22222222222222222222222222222"/>
            </w:placeholder>
          </w:sdtPr>
          <w:sdtContent>
            <w:p w14:paraId="6E749D03"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0AB8679E" w14:textId="77777777" w:rsidR="00DE67B8" w:rsidRDefault="00DE67B8">
      <w:pPr>
        <w:snapToGrid w:val="0"/>
        <w:spacing w:line="240" w:lineRule="atLeast"/>
      </w:pPr>
    </w:p>
    <w:p w14:paraId="5F6BBEAF"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169605559"/>
        <w:lock w:val="sdtLocked"/>
        <w:placeholder>
          <w:docPart w:val="GBC22222222222222222222222222222"/>
        </w:placeholder>
      </w:sdtPr>
      <w:sdtEndPr>
        <w:rPr>
          <w:rFonts w:hint="default"/>
        </w:rPr>
      </w:sdtEndPr>
      <w:sdtContent>
        <w:p w14:paraId="437F38CF" w14:textId="77777777" w:rsidR="00DE67B8" w:rsidRDefault="008C268A">
          <w:pPr>
            <w:pStyle w:val="240"/>
            <w:numPr>
              <w:ilvl w:val="0"/>
              <w:numId w:val="79"/>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87005210"/>
            <w:lock w:val="sdtLocked"/>
            <w:placeholder>
              <w:docPart w:val="GBC22222222222222222222222222222"/>
            </w:placeholder>
          </w:sdtPr>
          <w:sdtContent>
            <w:p w14:paraId="02B332FF"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FB8134A" w14:textId="44597B01" w:rsidR="00DE67B8" w:rsidRDefault="008C268A">
          <w:pPr>
            <w:jc w:val="right"/>
          </w:pPr>
          <w:r>
            <w:rPr>
              <w:rFonts w:hint="eastAsia"/>
            </w:rPr>
            <w:t>单位：</w:t>
          </w:r>
          <w:sdt>
            <w:sdtPr>
              <w:rPr>
                <w:rFonts w:hint="eastAsia"/>
              </w:rPr>
              <w:alias w:val="单位：财务附注：预收账款情况"/>
              <w:tag w:val="_GBC_f4564e0d7a8a4a9589aae9168c4c8fdb"/>
              <w:id w:val="12933224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预收账款情况"/>
              <w:tag w:val="_GBC_e993db46bf3641c59c10bd3e14a930d9"/>
              <w:id w:val="-21180582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DE67B8" w14:paraId="655C20BF" w14:textId="77777777" w:rsidTr="00C70082">
            <w:sdt>
              <w:sdtPr>
                <w:tag w:val="_PLD_d5dd98b095374d108e2df93a96e434bb"/>
                <w:id w:val="-84384817"/>
                <w:lock w:val="sdtLocked"/>
              </w:sdtPr>
              <w:sdtContent>
                <w:tc>
                  <w:tcPr>
                    <w:tcW w:w="1601" w:type="pct"/>
                    <w:shd w:val="clear" w:color="auto" w:fill="auto"/>
                  </w:tcPr>
                  <w:p w14:paraId="43C8CFA2" w14:textId="77777777" w:rsidR="00DE67B8" w:rsidRDefault="008C268A">
                    <w:pPr>
                      <w:jc w:val="center"/>
                    </w:pPr>
                    <w:r>
                      <w:rPr>
                        <w:rFonts w:hint="eastAsia"/>
                      </w:rPr>
                      <w:t>项目</w:t>
                    </w:r>
                  </w:p>
                </w:tc>
              </w:sdtContent>
            </w:sdt>
            <w:sdt>
              <w:sdtPr>
                <w:tag w:val="_PLD_9fc077db74354318b54c7ec24cd1ce0c"/>
                <w:id w:val="1467857415"/>
                <w:lock w:val="sdtLocked"/>
              </w:sdtPr>
              <w:sdtContent>
                <w:tc>
                  <w:tcPr>
                    <w:tcW w:w="1701" w:type="pct"/>
                    <w:shd w:val="clear" w:color="auto" w:fill="auto"/>
                  </w:tcPr>
                  <w:p w14:paraId="09D24ADA" w14:textId="77777777" w:rsidR="00DE67B8" w:rsidRDefault="008C268A">
                    <w:pPr>
                      <w:jc w:val="center"/>
                    </w:pPr>
                    <w:r>
                      <w:rPr>
                        <w:rFonts w:hint="eastAsia"/>
                      </w:rPr>
                      <w:t>期末余额</w:t>
                    </w:r>
                  </w:p>
                </w:tc>
              </w:sdtContent>
            </w:sdt>
            <w:sdt>
              <w:sdtPr>
                <w:tag w:val="_PLD_aa9447699c054ad4b698586b835a3180"/>
                <w:id w:val="46501069"/>
                <w:lock w:val="sdtLocked"/>
              </w:sdtPr>
              <w:sdtContent>
                <w:tc>
                  <w:tcPr>
                    <w:tcW w:w="1698" w:type="pct"/>
                    <w:shd w:val="clear" w:color="auto" w:fill="auto"/>
                  </w:tcPr>
                  <w:p w14:paraId="638E4E3B" w14:textId="77777777" w:rsidR="00DE67B8" w:rsidRDefault="008C268A">
                    <w:pPr>
                      <w:jc w:val="center"/>
                    </w:pPr>
                    <w:r>
                      <w:rPr>
                        <w:rFonts w:hint="eastAsia"/>
                      </w:rPr>
                      <w:t>期初余额</w:t>
                    </w:r>
                  </w:p>
                </w:tc>
              </w:sdtContent>
            </w:sdt>
          </w:tr>
          <w:sdt>
            <w:sdtPr>
              <w:rPr>
                <w:rFonts w:hint="eastAsia"/>
              </w:rPr>
              <w:alias w:val="预收账款情况明细"/>
              <w:tag w:val="_GBC_230853c1febc415e90da55e0c713ce54"/>
              <w:id w:val="-489482583"/>
              <w:lock w:val="sdtLocked"/>
              <w:placeholder>
                <w:docPart w:val="GBC11111111111111111111111111111"/>
              </w:placeholder>
            </w:sdtPr>
            <w:sdtContent>
              <w:tr w:rsidR="00DE67B8" w14:paraId="50C1724E" w14:textId="77777777" w:rsidTr="00C70082">
                <w:tc>
                  <w:tcPr>
                    <w:tcW w:w="1601" w:type="pct"/>
                    <w:shd w:val="clear" w:color="auto" w:fill="auto"/>
                  </w:tcPr>
                  <w:p w14:paraId="1A612E22" w14:textId="77777777" w:rsidR="00B5366E" w:rsidRDefault="00045753">
                    <w:pPr>
                      <w:pStyle w:val="95"/>
                    </w:pPr>
                    <w:r>
                      <w:rPr>
                        <w:rFonts w:hint="eastAsia"/>
                      </w:rPr>
                      <w:t>房屋租金</w:t>
                    </w:r>
                  </w:p>
                </w:tc>
                <w:tc>
                  <w:tcPr>
                    <w:tcW w:w="1701" w:type="pct"/>
                    <w:shd w:val="clear" w:color="auto" w:fill="auto"/>
                  </w:tcPr>
                  <w:p w14:paraId="1D3393AA" w14:textId="5B11B040" w:rsidR="00DE67B8" w:rsidRDefault="000F42AB" w:rsidP="00B5366E">
                    <w:pPr>
                      <w:jc w:val="right"/>
                    </w:pPr>
                    <w:r>
                      <w:t>30,467,933.18</w:t>
                    </w:r>
                  </w:p>
                </w:tc>
                <w:tc>
                  <w:tcPr>
                    <w:tcW w:w="1698" w:type="pct"/>
                    <w:shd w:val="clear" w:color="auto" w:fill="auto"/>
                  </w:tcPr>
                  <w:p w14:paraId="5EB494E8" w14:textId="77777777" w:rsidR="00DE67B8" w:rsidRDefault="00DE67B8">
                    <w:pPr>
                      <w:jc w:val="right"/>
                    </w:pPr>
                    <w:r>
                      <w:t>40,610,308.66</w:t>
                    </w:r>
                  </w:p>
                </w:tc>
              </w:tr>
            </w:sdtContent>
          </w:sdt>
          <w:sdt>
            <w:sdtPr>
              <w:rPr>
                <w:rFonts w:hint="eastAsia"/>
              </w:rPr>
              <w:alias w:val="预收账款情况明细"/>
              <w:tag w:val="_GBC_230853c1febc415e90da55e0c713ce54"/>
              <w:id w:val="-1351867161"/>
              <w:lock w:val="sdtLocked"/>
              <w:placeholder>
                <w:docPart w:val="GBC11111111111111111111111111111"/>
              </w:placeholder>
            </w:sdtPr>
            <w:sdtContent>
              <w:tr w:rsidR="00DE67B8" w14:paraId="2FC59AB6" w14:textId="77777777" w:rsidTr="00C70082">
                <w:tc>
                  <w:tcPr>
                    <w:tcW w:w="1601" w:type="pct"/>
                    <w:shd w:val="clear" w:color="auto" w:fill="auto"/>
                  </w:tcPr>
                  <w:p w14:paraId="284AF500" w14:textId="77777777" w:rsidR="00DE67B8" w:rsidRDefault="00DE67B8">
                    <w:pPr>
                      <w:pStyle w:val="95"/>
                    </w:pPr>
                  </w:p>
                </w:tc>
                <w:tc>
                  <w:tcPr>
                    <w:tcW w:w="1701" w:type="pct"/>
                    <w:shd w:val="clear" w:color="auto" w:fill="auto"/>
                  </w:tcPr>
                  <w:p w14:paraId="5EA5D298" w14:textId="77777777" w:rsidR="00DE67B8" w:rsidRDefault="00DE67B8">
                    <w:pPr>
                      <w:jc w:val="right"/>
                    </w:pPr>
                  </w:p>
                </w:tc>
                <w:tc>
                  <w:tcPr>
                    <w:tcW w:w="1698" w:type="pct"/>
                    <w:shd w:val="clear" w:color="auto" w:fill="auto"/>
                  </w:tcPr>
                  <w:p w14:paraId="1A8D0A01" w14:textId="77777777" w:rsidR="00DE67B8" w:rsidRDefault="00DE67B8">
                    <w:pPr>
                      <w:jc w:val="right"/>
                    </w:pPr>
                  </w:p>
                </w:tc>
              </w:tr>
            </w:sdtContent>
          </w:sdt>
          <w:tr w:rsidR="00DE67B8" w14:paraId="4E9C8640" w14:textId="77777777" w:rsidTr="00C70082">
            <w:sdt>
              <w:sdtPr>
                <w:tag w:val="_PLD_dbdcdc98ceee47408e8ac7a0d53c5b39"/>
                <w:id w:val="-194778346"/>
                <w:lock w:val="sdtLocked"/>
              </w:sdtPr>
              <w:sdtContent>
                <w:tc>
                  <w:tcPr>
                    <w:tcW w:w="1601" w:type="pct"/>
                    <w:shd w:val="clear" w:color="auto" w:fill="auto"/>
                  </w:tcPr>
                  <w:p w14:paraId="4ACD037F" w14:textId="77777777" w:rsidR="00DE67B8" w:rsidRDefault="008C268A">
                    <w:pPr>
                      <w:jc w:val="center"/>
                      <w:rPr>
                        <w:color w:val="000000" w:themeColor="text1"/>
                      </w:rPr>
                    </w:pPr>
                    <w:r>
                      <w:rPr>
                        <w:rFonts w:hint="eastAsia"/>
                        <w:color w:val="000000" w:themeColor="text1"/>
                      </w:rPr>
                      <w:t>合计</w:t>
                    </w:r>
                  </w:p>
                </w:tc>
              </w:sdtContent>
            </w:sdt>
            <w:tc>
              <w:tcPr>
                <w:tcW w:w="1701" w:type="pct"/>
                <w:shd w:val="clear" w:color="auto" w:fill="auto"/>
              </w:tcPr>
              <w:p w14:paraId="360BEEA3" w14:textId="2A4E78CF" w:rsidR="00DE67B8" w:rsidRDefault="000F42AB" w:rsidP="00B5366E">
                <w:pPr>
                  <w:jc w:val="right"/>
                </w:pPr>
                <w:r>
                  <w:t>30,467,933.18</w:t>
                </w:r>
              </w:p>
            </w:tc>
            <w:tc>
              <w:tcPr>
                <w:tcW w:w="1698" w:type="pct"/>
                <w:shd w:val="clear" w:color="auto" w:fill="auto"/>
                <w:vAlign w:val="center"/>
              </w:tcPr>
              <w:p w14:paraId="02CEB258" w14:textId="77777777" w:rsidR="00DE67B8" w:rsidRDefault="00DE67B8">
                <w:pPr>
                  <w:jc w:val="right"/>
                </w:pPr>
                <w:r>
                  <w:t>40,610,308.66</w:t>
                </w:r>
              </w:p>
            </w:tc>
          </w:tr>
        </w:tbl>
        <w:p w14:paraId="65D72C80" w14:textId="77777777" w:rsidR="00DE67B8" w:rsidRDefault="00000000">
          <w:pPr>
            <w:pStyle w:val="95"/>
          </w:pPr>
        </w:p>
      </w:sdtContent>
    </w:sdt>
    <w:sdt>
      <w:sdtPr>
        <w:rPr>
          <w:rFonts w:ascii="宋体" w:hAnsi="宋体" w:cstheme="minorBidi" w:hint="eastAsia"/>
          <w:b w:val="0"/>
          <w:bCs w:val="0"/>
          <w:kern w:val="0"/>
          <w:szCs w:val="21"/>
        </w:rPr>
        <w:alias w:val="模块:账龄超过1年的重要预收款项"/>
        <w:tag w:val="_GBC_59300802f7ac43e3ab1ce4a570fb0267"/>
        <w:id w:val="-840856509"/>
        <w:lock w:val="sdtLocked"/>
        <w:placeholder>
          <w:docPart w:val="GBC22222222222222222222222222222"/>
        </w:placeholder>
      </w:sdtPr>
      <w:sdtContent>
        <w:p w14:paraId="0AD326E2" w14:textId="77777777" w:rsidR="00DE67B8" w:rsidRDefault="008C268A">
          <w:pPr>
            <w:pStyle w:val="240"/>
            <w:numPr>
              <w:ilvl w:val="0"/>
              <w:numId w:val="79"/>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052350998"/>
            <w:lock w:val="sdtLocked"/>
            <w:placeholder>
              <w:docPart w:val="GBC22222222222222222222222222222"/>
            </w:placeholder>
          </w:sdtPr>
          <w:sdtContent>
            <w:p w14:paraId="618773A8"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46CDFC8" w14:textId="675B67CA" w:rsidR="00DE67B8" w:rsidRDefault="008C268A">
          <w:pPr>
            <w:jc w:val="right"/>
          </w:pPr>
          <w:r>
            <w:rPr>
              <w:rFonts w:hint="eastAsia"/>
            </w:rPr>
            <w:t>单位：</w:t>
          </w:r>
          <w:sdt>
            <w:sdtPr>
              <w:rPr>
                <w:rFonts w:hint="eastAsia"/>
              </w:rPr>
              <w:alias w:val="单位：财务附注：重要的账龄超过1年的预收账款"/>
              <w:tag w:val="_GBC_42b95b40c556404fb356ffbe5874de55"/>
              <w:id w:val="-14790593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重要的账龄超过1年的预收账款"/>
              <w:tag w:val="_GBC_3b5cf8cf0f1d44548bc9470ab19fc397"/>
              <w:id w:val="-7981442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2312"/>
            <w:gridCol w:w="2972"/>
          </w:tblGrid>
          <w:tr w:rsidR="00DE67B8" w14:paraId="67862BF2" w14:textId="77777777" w:rsidTr="003D7199">
            <w:sdt>
              <w:sdtPr>
                <w:tag w:val="_PLD_a4e03e2e9e4349419f13fec568395d55"/>
                <w:id w:val="1313753478"/>
                <w:lock w:val="sdtLocked"/>
              </w:sdtPr>
              <w:sdtContent>
                <w:tc>
                  <w:tcPr>
                    <w:tcW w:w="2006" w:type="pct"/>
                    <w:shd w:val="clear" w:color="auto" w:fill="auto"/>
                    <w:vAlign w:val="center"/>
                  </w:tcPr>
                  <w:p w14:paraId="7FD1B6C5" w14:textId="77777777" w:rsidR="00DE67B8" w:rsidRDefault="008C268A">
                    <w:pPr>
                      <w:jc w:val="center"/>
                    </w:pPr>
                    <w:r>
                      <w:rPr>
                        <w:rFonts w:hint="eastAsia"/>
                      </w:rPr>
                      <w:t>项目</w:t>
                    </w:r>
                  </w:p>
                </w:tc>
              </w:sdtContent>
            </w:sdt>
            <w:sdt>
              <w:sdtPr>
                <w:tag w:val="_PLD_8dd80b4c0ac3400bb1beb0c7f576a2f6"/>
                <w:id w:val="-517071077"/>
                <w:lock w:val="sdtLocked"/>
              </w:sdtPr>
              <w:sdtContent>
                <w:tc>
                  <w:tcPr>
                    <w:tcW w:w="1310" w:type="pct"/>
                    <w:shd w:val="clear" w:color="auto" w:fill="auto"/>
                    <w:vAlign w:val="center"/>
                  </w:tcPr>
                  <w:p w14:paraId="2B5DAFD5" w14:textId="77777777" w:rsidR="00DE67B8" w:rsidRDefault="008C268A">
                    <w:pPr>
                      <w:jc w:val="center"/>
                    </w:pPr>
                    <w:r>
                      <w:rPr>
                        <w:rFonts w:hint="eastAsia"/>
                      </w:rPr>
                      <w:t>期末余额</w:t>
                    </w:r>
                  </w:p>
                </w:tc>
              </w:sdtContent>
            </w:sdt>
            <w:sdt>
              <w:sdtPr>
                <w:tag w:val="_PLD_d7bc2edb811346f1ae4479ea07f0f622"/>
                <w:id w:val="-1945994182"/>
                <w:lock w:val="sdtLocked"/>
              </w:sdtPr>
              <w:sdtContent>
                <w:tc>
                  <w:tcPr>
                    <w:tcW w:w="1684" w:type="pct"/>
                    <w:shd w:val="clear" w:color="auto" w:fill="auto"/>
                    <w:vAlign w:val="center"/>
                  </w:tcPr>
                  <w:p w14:paraId="442F596B" w14:textId="77777777" w:rsidR="00DE67B8" w:rsidRDefault="008C268A">
                    <w:pPr>
                      <w:jc w:val="center"/>
                    </w:pPr>
                    <w:r>
                      <w:rPr>
                        <w:rFonts w:hint="eastAsia"/>
                      </w:rPr>
                      <w:t>未偿还或结转的原因</w:t>
                    </w:r>
                  </w:p>
                </w:tc>
              </w:sdtContent>
            </w:sdt>
          </w:tr>
          <w:sdt>
            <w:sdtPr>
              <w:alias w:val="重要的账龄超过1年的预收账款明细"/>
              <w:tag w:val="_GBC_36a567eab8e7428283e75f2fe80c7041"/>
              <w:id w:val="280074284"/>
              <w:lock w:val="sdtLocked"/>
              <w:placeholder>
                <w:docPart w:val="GBC11111111111111111111111111111"/>
              </w:placeholder>
            </w:sdtPr>
            <w:sdtContent>
              <w:tr w:rsidR="00DE67B8" w14:paraId="766DEF59" w14:textId="77777777" w:rsidTr="003D7199">
                <w:tc>
                  <w:tcPr>
                    <w:tcW w:w="2006" w:type="pct"/>
                    <w:tcBorders>
                      <w:bottom w:val="single" w:sz="4" w:space="0" w:color="auto"/>
                    </w:tcBorders>
                    <w:shd w:val="clear" w:color="auto" w:fill="auto"/>
                  </w:tcPr>
                  <w:p w14:paraId="2150C718" w14:textId="3BCCCCC2" w:rsidR="00B5366E" w:rsidRDefault="000F42AB" w:rsidP="00B5366E">
                    <w:pPr>
                      <w:pStyle w:val="95"/>
                    </w:pPr>
                    <w:r w:rsidRPr="000F42AB">
                      <w:rPr>
                        <w:rFonts w:hint="eastAsia"/>
                      </w:rPr>
                      <w:t>北京万盛鸿源投资管理有限公司</w:t>
                    </w:r>
                  </w:p>
                </w:tc>
                <w:tc>
                  <w:tcPr>
                    <w:tcW w:w="1310" w:type="pct"/>
                    <w:shd w:val="clear" w:color="auto" w:fill="auto"/>
                  </w:tcPr>
                  <w:p w14:paraId="32F2B7F0" w14:textId="7583C5FD" w:rsidR="00DE67B8" w:rsidRPr="003530DB" w:rsidRDefault="000F42AB" w:rsidP="003530DB">
                    <w:pPr>
                      <w:jc w:val="right"/>
                    </w:pPr>
                    <w:r>
                      <w:t>7,500,000</w:t>
                    </w:r>
                    <w:r w:rsidR="003530DB">
                      <w:t>.00</w:t>
                    </w:r>
                  </w:p>
                </w:tc>
                <w:tc>
                  <w:tcPr>
                    <w:tcW w:w="1684" w:type="pct"/>
                    <w:shd w:val="clear" w:color="auto" w:fill="auto"/>
                  </w:tcPr>
                  <w:p w14:paraId="24875253" w14:textId="77777777" w:rsidR="00B5366E" w:rsidRDefault="00B5366E">
                    <w:pPr>
                      <w:pStyle w:val="95"/>
                    </w:pPr>
                    <w:r w:rsidRPr="003066BB">
                      <w:rPr>
                        <w:rFonts w:hint="eastAsia"/>
                      </w:rPr>
                      <w:t>未达到结转条件</w:t>
                    </w:r>
                  </w:p>
                </w:tc>
              </w:tr>
            </w:sdtContent>
          </w:sdt>
          <w:tr w:rsidR="00DE67B8" w14:paraId="3979B717" w14:textId="77777777" w:rsidTr="003D7199">
            <w:sdt>
              <w:sdtPr>
                <w:tag w:val="_PLD_4b71806cf8d4402a8570d8a456143f9e"/>
                <w:id w:val="-609120702"/>
                <w:lock w:val="sdtLocked"/>
              </w:sdtPr>
              <w:sdtContent>
                <w:tc>
                  <w:tcPr>
                    <w:tcW w:w="2006" w:type="pct"/>
                    <w:shd w:val="clear" w:color="auto" w:fill="auto"/>
                    <w:vAlign w:val="center"/>
                  </w:tcPr>
                  <w:p w14:paraId="12D3EC00" w14:textId="77777777" w:rsidR="00DE67B8" w:rsidRDefault="008C268A">
                    <w:pPr>
                      <w:jc w:val="center"/>
                    </w:pPr>
                    <w:r>
                      <w:rPr>
                        <w:rFonts w:hint="eastAsia"/>
                      </w:rPr>
                      <w:t>合计</w:t>
                    </w:r>
                  </w:p>
                </w:tc>
              </w:sdtContent>
            </w:sdt>
            <w:tc>
              <w:tcPr>
                <w:tcW w:w="1310" w:type="pct"/>
                <w:shd w:val="clear" w:color="auto" w:fill="auto"/>
              </w:tcPr>
              <w:p w14:paraId="67117817" w14:textId="65A3F6E8" w:rsidR="00DE67B8" w:rsidRDefault="003D7199">
                <w:pPr>
                  <w:jc w:val="right"/>
                </w:pPr>
                <w:r w:rsidRPr="003D7199">
                  <w:t>7,500,000</w:t>
                </w:r>
                <w:r w:rsidR="003530DB">
                  <w:t>.00</w:t>
                </w:r>
              </w:p>
            </w:tc>
            <w:tc>
              <w:tcPr>
                <w:tcW w:w="1684" w:type="pct"/>
                <w:shd w:val="clear" w:color="auto" w:fill="auto"/>
              </w:tcPr>
              <w:p w14:paraId="2438FE1F" w14:textId="77777777" w:rsidR="00DE67B8" w:rsidRDefault="008C268A">
                <w:pPr>
                  <w:jc w:val="center"/>
                </w:pPr>
                <w:r>
                  <w:rPr>
                    <w:rFonts w:hint="eastAsia"/>
                  </w:rPr>
                  <w:t>/</w:t>
                </w:r>
              </w:p>
            </w:tc>
          </w:tr>
        </w:tbl>
        <w:p w14:paraId="0D71C04E" w14:textId="77777777" w:rsidR="00DE67B8" w:rsidRDefault="00000000">
          <w:pPr>
            <w:tabs>
              <w:tab w:val="left" w:pos="8280"/>
              <w:tab w:val="left" w:pos="9720"/>
            </w:tabs>
            <w:ind w:rightChars="12" w:right="25"/>
            <w:rPr>
              <w:rFonts w:cstheme="minorBidi"/>
            </w:rPr>
          </w:pPr>
        </w:p>
      </w:sdtContent>
    </w:sdt>
    <w:sdt>
      <w:sdtPr>
        <w:rPr>
          <w:rFonts w:hint="eastAsia"/>
          <w:b/>
          <w:bCs/>
        </w:rPr>
        <w:alias w:val="模块:账龄超过1年的大额预收款项情况的说明"/>
        <w:tag w:val="_GBC_3b693e8055374a80821823cdad74f225"/>
        <w:id w:val="-737871214"/>
        <w:lock w:val="sdtLocked"/>
        <w:placeholder>
          <w:docPart w:val="GBC22222222222222222222222222222"/>
        </w:placeholder>
      </w:sdtPr>
      <w:sdtEndPr>
        <w:rPr>
          <w:rFonts w:cstheme="minorBidi" w:hint="default"/>
          <w:b w:val="0"/>
          <w:bCs w:val="0"/>
          <w:color w:val="000000" w:themeColor="text1"/>
          <w:kern w:val="2"/>
        </w:rPr>
      </w:sdtEndPr>
      <w:sdtContent>
        <w:p w14:paraId="5FEB26BB" w14:textId="77777777" w:rsidR="00DE67B8" w:rsidRDefault="008C268A">
          <w:pPr>
            <w:pStyle w:val="95"/>
          </w:pPr>
          <w:r>
            <w:rPr>
              <w:rFonts w:hint="eastAsia"/>
            </w:rPr>
            <w:t>其他说明：</w:t>
          </w:r>
        </w:p>
        <w:sdt>
          <w:sdtPr>
            <w:alias w:val="是否适用：预收账款的其他说明[双击切换]"/>
            <w:tag w:val="_GBC_f473b6b28a104ffc812e6da4cf5177e5"/>
            <w:id w:val="1393461435"/>
            <w:lock w:val="sdtLocked"/>
            <w:placeholder>
              <w:docPart w:val="GBC22222222222222222222222222222"/>
            </w:placeholder>
          </w:sdtPr>
          <w:sdtContent>
            <w:p w14:paraId="5B39CF30"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3CE5CEC" w14:textId="77777777" w:rsidR="00DE67B8" w:rsidRDefault="00DE67B8">
      <w:pPr>
        <w:pStyle w:val="95"/>
      </w:pPr>
    </w:p>
    <w:bookmarkStart w:id="211" w:name="_Hlk10535609" w:displacedByCustomXml="next"/>
    <w:sdt>
      <w:sdtPr>
        <w:rPr>
          <w:rFonts w:ascii="宋体" w:hAnsi="宋体" w:cs="宋体" w:hint="eastAsia"/>
          <w:b w:val="0"/>
          <w:bCs w:val="0"/>
          <w:kern w:val="0"/>
          <w:szCs w:val="21"/>
        </w:rPr>
        <w:alias w:val="模块:合同负债"/>
        <w:tag w:val="_SEC_c98a59ac0d184ea5b3b590c23bf7ff8d"/>
        <w:id w:val="1093436751"/>
        <w:lock w:val="sdtLocked"/>
        <w:placeholder>
          <w:docPart w:val="GBC22222222222222222222222222222"/>
        </w:placeholder>
      </w:sdtPr>
      <w:sdtEndPr>
        <w:rPr>
          <w:rFonts w:hint="default"/>
        </w:rPr>
      </w:sdtEndPr>
      <w:sdtContent>
        <w:p w14:paraId="2ECFA692"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合同负债</w:t>
          </w:r>
        </w:p>
        <w:p w14:paraId="6F360AE6" w14:textId="77777777" w:rsidR="00DE67B8" w:rsidRDefault="008C268A">
          <w:pPr>
            <w:pStyle w:val="240"/>
            <w:numPr>
              <w:ilvl w:val="0"/>
              <w:numId w:val="80"/>
            </w:numPr>
            <w:rPr>
              <w:rFonts w:ascii="宋体" w:hAnsi="宋体"/>
            </w:rPr>
          </w:pPr>
          <w:r>
            <w:rPr>
              <w:rFonts w:ascii="宋体" w:hAnsi="宋体" w:hint="eastAsia"/>
            </w:rPr>
            <w:t>合同负债情况</w:t>
          </w:r>
        </w:p>
        <w:sdt>
          <w:sdtPr>
            <w:alias w:val="是否适用：合同负债情况[双击切换]"/>
            <w:tag w:val="_GBC_2b6238a8ea00438eab947f83a5f6451d"/>
            <w:id w:val="626749821"/>
            <w:lock w:val="sdtLocked"/>
            <w:placeholder>
              <w:docPart w:val="GBC22222222222222222222222222222"/>
            </w:placeholder>
          </w:sdtPr>
          <w:sdtContent>
            <w:p w14:paraId="074D0DEC"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1BCDA8" w14:textId="3CE88572" w:rsidR="00DE67B8" w:rsidRDefault="008C268A">
          <w:pPr>
            <w:ind w:left="360"/>
            <w:jc w:val="right"/>
          </w:pPr>
          <w:r>
            <w:rPr>
              <w:rFonts w:hint="eastAsia"/>
            </w:rPr>
            <w:t>单位：</w:t>
          </w:r>
          <w:sdt>
            <w:sdtPr>
              <w:rPr>
                <w:rFonts w:hint="eastAsia"/>
              </w:rPr>
              <w:alias w:val="单位：合同负债情况"/>
              <w:tag w:val="_GBC_0024c0ddc3514b009e8166b63dc10ae9"/>
              <w:id w:val="7724424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合同负债情况"/>
              <w:tag w:val="_GBC_154d9411b9764a4f8e1412d0a22c8375"/>
              <w:id w:val="15928884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3002"/>
            <w:gridCol w:w="2996"/>
          </w:tblGrid>
          <w:tr w:rsidR="00DE67B8" w14:paraId="5A09B1B4" w14:textId="77777777" w:rsidTr="007642C0">
            <w:sdt>
              <w:sdtPr>
                <w:tag w:val="_PLD_c5e783ac966e416184ff57e436f98be2"/>
                <w:id w:val="1704973783"/>
                <w:lock w:val="sdtLocked"/>
              </w:sdtPr>
              <w:sdtContent>
                <w:tc>
                  <w:tcPr>
                    <w:tcW w:w="1601" w:type="pct"/>
                    <w:shd w:val="clear" w:color="auto" w:fill="auto"/>
                  </w:tcPr>
                  <w:p w14:paraId="6FAD8556" w14:textId="77777777" w:rsidR="00DE67B8" w:rsidRDefault="008C268A">
                    <w:pPr>
                      <w:jc w:val="center"/>
                    </w:pPr>
                    <w:r>
                      <w:rPr>
                        <w:rFonts w:hint="eastAsia"/>
                      </w:rPr>
                      <w:t>项目</w:t>
                    </w:r>
                  </w:p>
                </w:tc>
              </w:sdtContent>
            </w:sdt>
            <w:sdt>
              <w:sdtPr>
                <w:tag w:val="_PLD_a4f8a9567271447e9f7bc01f59c6eed6"/>
                <w:id w:val="31237827"/>
                <w:lock w:val="sdtLocked"/>
              </w:sdtPr>
              <w:sdtContent>
                <w:tc>
                  <w:tcPr>
                    <w:tcW w:w="1701" w:type="pct"/>
                    <w:shd w:val="clear" w:color="auto" w:fill="auto"/>
                    <w:vAlign w:val="center"/>
                  </w:tcPr>
                  <w:p w14:paraId="6EE1363E" w14:textId="77777777" w:rsidR="00DE67B8" w:rsidRDefault="008C268A">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644732100"/>
                <w:lock w:val="sdtLocked"/>
              </w:sdtPr>
              <w:sdtContent>
                <w:tc>
                  <w:tcPr>
                    <w:tcW w:w="1698" w:type="pct"/>
                    <w:shd w:val="clear" w:color="auto" w:fill="auto"/>
                    <w:vAlign w:val="center"/>
                  </w:tcPr>
                  <w:p w14:paraId="50EAC80E" w14:textId="77777777" w:rsidR="00DE67B8" w:rsidRDefault="008C268A">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173035672"/>
              <w:lock w:val="sdtLocked"/>
              <w:placeholder>
                <w:docPart w:val="GBC11111111111111111111111111111"/>
              </w:placeholder>
            </w:sdtPr>
            <w:sdtContent>
              <w:tr w:rsidR="00DE67B8" w14:paraId="6AA0E55C" w14:textId="77777777" w:rsidTr="007642C0">
                <w:tc>
                  <w:tcPr>
                    <w:tcW w:w="1601" w:type="pct"/>
                    <w:shd w:val="clear" w:color="auto" w:fill="auto"/>
                  </w:tcPr>
                  <w:p w14:paraId="40F32074" w14:textId="77777777" w:rsidR="00B5366E" w:rsidRDefault="00045753">
                    <w:pPr>
                      <w:pStyle w:val="95"/>
                    </w:pPr>
                    <w:r>
                      <w:rPr>
                        <w:rFonts w:hint="eastAsia"/>
                      </w:rPr>
                      <w:t>房款</w:t>
                    </w:r>
                  </w:p>
                </w:tc>
                <w:tc>
                  <w:tcPr>
                    <w:tcW w:w="1701" w:type="pct"/>
                    <w:shd w:val="clear" w:color="auto" w:fill="auto"/>
                  </w:tcPr>
                  <w:p w14:paraId="4A30E8B8" w14:textId="7F80077F" w:rsidR="00DE67B8" w:rsidRDefault="001C5130">
                    <w:pPr>
                      <w:jc w:val="right"/>
                    </w:pPr>
                    <w:r>
                      <w:t>23,116,608,739.06</w:t>
                    </w:r>
                  </w:p>
                </w:tc>
                <w:tc>
                  <w:tcPr>
                    <w:tcW w:w="1698" w:type="pct"/>
                    <w:shd w:val="clear" w:color="auto" w:fill="auto"/>
                  </w:tcPr>
                  <w:p w14:paraId="515CA7DF" w14:textId="77777777" w:rsidR="00DE67B8" w:rsidRDefault="00DE67B8">
                    <w:pPr>
                      <w:jc w:val="right"/>
                    </w:pPr>
                    <w:r>
                      <w:t>16,967,904,212.12</w:t>
                    </w:r>
                  </w:p>
                </w:tc>
              </w:tr>
            </w:sdtContent>
          </w:sdt>
          <w:sdt>
            <w:sdtPr>
              <w:rPr>
                <w:color w:val="000000"/>
              </w:rPr>
              <w:alias w:val="合同负债明细"/>
              <w:tag w:val="_TUP_d1c7a7f050fb40619e0f52b844ab99a2"/>
              <w:id w:val="37486658"/>
              <w:lock w:val="sdtLocked"/>
              <w:placeholder>
                <w:docPart w:val="GBC11111111111111111111111111111"/>
              </w:placeholder>
            </w:sdtPr>
            <w:sdtContent>
              <w:tr w:rsidR="00DE67B8" w14:paraId="3D9DE0D5" w14:textId="77777777" w:rsidTr="007642C0">
                <w:tc>
                  <w:tcPr>
                    <w:tcW w:w="1601" w:type="pct"/>
                    <w:shd w:val="clear" w:color="auto" w:fill="auto"/>
                  </w:tcPr>
                  <w:p w14:paraId="0CBD82ED" w14:textId="77777777" w:rsidR="00B5366E" w:rsidRDefault="00045753">
                    <w:pPr>
                      <w:pStyle w:val="95"/>
                    </w:pPr>
                    <w:r>
                      <w:rPr>
                        <w:rFonts w:hint="eastAsia"/>
                      </w:rPr>
                      <w:t>其他</w:t>
                    </w:r>
                  </w:p>
                </w:tc>
                <w:tc>
                  <w:tcPr>
                    <w:tcW w:w="1701" w:type="pct"/>
                    <w:shd w:val="clear" w:color="auto" w:fill="auto"/>
                  </w:tcPr>
                  <w:p w14:paraId="5D547EE9" w14:textId="57B39EBB" w:rsidR="00DE67B8" w:rsidRDefault="001C5130">
                    <w:pPr>
                      <w:jc w:val="right"/>
                    </w:pPr>
                    <w:r>
                      <w:t>8,240,416.18</w:t>
                    </w:r>
                  </w:p>
                </w:tc>
                <w:tc>
                  <w:tcPr>
                    <w:tcW w:w="1698" w:type="pct"/>
                    <w:shd w:val="clear" w:color="auto" w:fill="auto"/>
                    <w:vAlign w:val="center"/>
                  </w:tcPr>
                  <w:p w14:paraId="0D958F0F" w14:textId="77777777" w:rsidR="00DE67B8" w:rsidRDefault="00DE67B8">
                    <w:pPr>
                      <w:jc w:val="right"/>
                    </w:pPr>
                    <w:r>
                      <w:t>9,222,969.45</w:t>
                    </w:r>
                  </w:p>
                </w:tc>
              </w:tr>
            </w:sdtContent>
          </w:sdt>
          <w:tr w:rsidR="00DE67B8" w14:paraId="1F290AF8" w14:textId="77777777" w:rsidTr="007642C0">
            <w:sdt>
              <w:sdtPr>
                <w:tag w:val="_PLD_749720f346f74db784b99fec9408ed39"/>
                <w:id w:val="1072246213"/>
                <w:lock w:val="sdtLocked"/>
              </w:sdtPr>
              <w:sdtContent>
                <w:tc>
                  <w:tcPr>
                    <w:tcW w:w="1601" w:type="pct"/>
                    <w:shd w:val="clear" w:color="auto" w:fill="auto"/>
                  </w:tcPr>
                  <w:p w14:paraId="6CC70F90" w14:textId="77777777" w:rsidR="00DE67B8" w:rsidRDefault="008C268A">
                    <w:pPr>
                      <w:jc w:val="center"/>
                      <w:rPr>
                        <w:color w:val="000000"/>
                      </w:rPr>
                    </w:pPr>
                    <w:r>
                      <w:rPr>
                        <w:rFonts w:hint="eastAsia"/>
                        <w:color w:val="000000"/>
                      </w:rPr>
                      <w:t>合计</w:t>
                    </w:r>
                  </w:p>
                </w:tc>
              </w:sdtContent>
            </w:sdt>
            <w:tc>
              <w:tcPr>
                <w:tcW w:w="1701" w:type="pct"/>
                <w:shd w:val="clear" w:color="auto" w:fill="auto"/>
              </w:tcPr>
              <w:p w14:paraId="2BACEC64" w14:textId="74F10F1E" w:rsidR="00DE67B8" w:rsidRDefault="00ED20BC">
                <w:pPr>
                  <w:jc w:val="right"/>
                </w:pPr>
                <w:r w:rsidRPr="00ED20BC">
                  <w:t>23,124,849,155.24</w:t>
                </w:r>
              </w:p>
            </w:tc>
            <w:tc>
              <w:tcPr>
                <w:tcW w:w="1698" w:type="pct"/>
                <w:shd w:val="clear" w:color="auto" w:fill="auto"/>
                <w:vAlign w:val="center"/>
              </w:tcPr>
              <w:p w14:paraId="23F59385" w14:textId="77777777" w:rsidR="00DE67B8" w:rsidRDefault="00DE67B8">
                <w:pPr>
                  <w:jc w:val="right"/>
                </w:pPr>
                <w:r>
                  <w:t>16,977,127,181.57</w:t>
                </w:r>
              </w:p>
            </w:tc>
          </w:tr>
        </w:tbl>
        <w:p w14:paraId="049681AC" w14:textId="77777777" w:rsidR="00B5366E" w:rsidRDefault="00B5366E">
          <w:pPr>
            <w:pStyle w:val="95"/>
          </w:pPr>
          <w:r>
            <w:rPr>
              <w:rFonts w:hint="eastAsia"/>
            </w:rPr>
            <w:t>预收售房款情况表</w:t>
          </w:r>
        </w:p>
        <w:tbl>
          <w:tblPr>
            <w:tblStyle w:val="g4"/>
            <w:tblW w:w="0" w:type="auto"/>
            <w:tblLook w:val="04A0" w:firstRow="1" w:lastRow="0" w:firstColumn="1" w:lastColumn="0" w:noHBand="0" w:noVBand="1"/>
          </w:tblPr>
          <w:tblGrid>
            <w:gridCol w:w="2359"/>
            <w:gridCol w:w="1653"/>
            <w:gridCol w:w="1653"/>
            <w:gridCol w:w="1720"/>
            <w:gridCol w:w="1438"/>
          </w:tblGrid>
          <w:tr w:rsidR="00B5366E" w:rsidRPr="004F2B39" w14:paraId="7B4B21D3" w14:textId="77777777" w:rsidTr="00102725">
            <w:trPr>
              <w:trHeight w:val="229"/>
            </w:trPr>
            <w:tc>
              <w:tcPr>
                <w:tcW w:w="2359" w:type="dxa"/>
                <w:hideMark/>
              </w:tcPr>
              <w:p w14:paraId="1CF95218" w14:textId="7A77121B" w:rsidR="00B5366E" w:rsidRPr="004F2B39" w:rsidRDefault="00B5366E" w:rsidP="004F2B39">
                <w:pPr>
                  <w:jc w:val="center"/>
                  <w:rPr>
                    <w:rFonts w:ascii="Arial Narrow" w:eastAsiaTheme="minorEastAsia" w:hAnsi="Arial Narrow"/>
                    <w:bCs/>
                  </w:rPr>
                </w:pPr>
                <w:r w:rsidRPr="004F2B39">
                  <w:rPr>
                    <w:rFonts w:ascii="Arial Narrow" w:eastAsiaTheme="minorEastAsia" w:hAnsi="Arial Narrow"/>
                    <w:bCs/>
                  </w:rPr>
                  <w:t>项目</w:t>
                </w:r>
                <w:r w:rsidR="004F2B39" w:rsidRPr="004F2B39">
                  <w:rPr>
                    <w:rFonts w:ascii="Arial Narrow" w:eastAsiaTheme="minorEastAsia" w:hAnsi="Arial Narrow"/>
                    <w:bCs/>
                  </w:rPr>
                  <w:t>名称</w:t>
                </w:r>
              </w:p>
            </w:tc>
            <w:tc>
              <w:tcPr>
                <w:tcW w:w="1653" w:type="dxa"/>
                <w:hideMark/>
              </w:tcPr>
              <w:p w14:paraId="23CF1572" w14:textId="77777777" w:rsidR="00B5366E" w:rsidRPr="004F2B39" w:rsidRDefault="00B5366E" w:rsidP="004F2B39">
                <w:pPr>
                  <w:jc w:val="center"/>
                  <w:rPr>
                    <w:rFonts w:ascii="Arial Narrow" w:eastAsiaTheme="minorEastAsia" w:hAnsi="Arial Narrow"/>
                    <w:bCs/>
                  </w:rPr>
                </w:pPr>
                <w:r w:rsidRPr="004F2B39">
                  <w:rPr>
                    <w:rFonts w:ascii="Arial Narrow" w:eastAsiaTheme="minorEastAsia" w:hAnsi="Arial Narrow"/>
                    <w:bCs/>
                  </w:rPr>
                  <w:t>期末余额</w:t>
                </w:r>
              </w:p>
            </w:tc>
            <w:tc>
              <w:tcPr>
                <w:tcW w:w="1653" w:type="dxa"/>
                <w:hideMark/>
              </w:tcPr>
              <w:p w14:paraId="5A768F21" w14:textId="77777777" w:rsidR="00B5366E" w:rsidRPr="004F2B39" w:rsidRDefault="00B5366E" w:rsidP="004F2B39">
                <w:pPr>
                  <w:jc w:val="center"/>
                  <w:rPr>
                    <w:rFonts w:ascii="Arial Narrow" w:eastAsiaTheme="minorEastAsia" w:hAnsi="Arial Narrow"/>
                    <w:bCs/>
                  </w:rPr>
                </w:pPr>
                <w:r w:rsidRPr="004F2B39">
                  <w:rPr>
                    <w:rFonts w:ascii="Arial Narrow" w:eastAsiaTheme="minorEastAsia" w:hAnsi="Arial Narrow"/>
                    <w:bCs/>
                  </w:rPr>
                  <w:t>期初余额</w:t>
                </w:r>
              </w:p>
            </w:tc>
            <w:tc>
              <w:tcPr>
                <w:tcW w:w="1720" w:type="dxa"/>
                <w:hideMark/>
              </w:tcPr>
              <w:p w14:paraId="115DC13A" w14:textId="77777777" w:rsidR="00B5366E" w:rsidRPr="004F2B39" w:rsidRDefault="00B5366E" w:rsidP="004F2B39">
                <w:pPr>
                  <w:jc w:val="center"/>
                  <w:rPr>
                    <w:rFonts w:ascii="Arial Narrow" w:eastAsiaTheme="minorEastAsia" w:hAnsi="Arial Narrow"/>
                    <w:bCs/>
                  </w:rPr>
                </w:pPr>
                <w:r w:rsidRPr="004F2B39">
                  <w:rPr>
                    <w:rFonts w:ascii="Arial Narrow" w:eastAsiaTheme="minorEastAsia" w:hAnsi="Arial Narrow"/>
                    <w:bCs/>
                  </w:rPr>
                  <w:t>预计竣工时间</w:t>
                </w:r>
              </w:p>
            </w:tc>
            <w:tc>
              <w:tcPr>
                <w:tcW w:w="1438" w:type="dxa"/>
                <w:hideMark/>
              </w:tcPr>
              <w:p w14:paraId="54CA988C" w14:textId="77777777" w:rsidR="00B5366E" w:rsidRPr="004F2B39" w:rsidRDefault="00B5366E" w:rsidP="004F2B39">
                <w:pPr>
                  <w:jc w:val="center"/>
                  <w:rPr>
                    <w:rFonts w:ascii="Arial Narrow" w:eastAsiaTheme="minorEastAsia" w:hAnsi="Arial Narrow"/>
                    <w:bCs/>
                  </w:rPr>
                </w:pPr>
                <w:r w:rsidRPr="004F2B39">
                  <w:rPr>
                    <w:rFonts w:ascii="Arial Narrow" w:eastAsiaTheme="minorEastAsia" w:hAnsi="Arial Narrow"/>
                    <w:bCs/>
                  </w:rPr>
                  <w:t>预售比例</w:t>
                </w:r>
                <w:r w:rsidRPr="004F2B39">
                  <w:rPr>
                    <w:rFonts w:ascii="Arial Narrow" w:eastAsiaTheme="minorEastAsia" w:hAnsi="Arial Narrow"/>
                    <w:bCs/>
                  </w:rPr>
                  <w:t>(%)</w:t>
                </w:r>
              </w:p>
            </w:tc>
          </w:tr>
          <w:tr w:rsidR="00B5366E" w:rsidRPr="004F2B39" w14:paraId="5EE03536" w14:textId="77777777" w:rsidTr="004F2B39">
            <w:trPr>
              <w:trHeight w:val="270"/>
            </w:trPr>
            <w:tc>
              <w:tcPr>
                <w:tcW w:w="2359" w:type="dxa"/>
                <w:hideMark/>
              </w:tcPr>
              <w:p w14:paraId="0C5D9C3C" w14:textId="77777777" w:rsidR="00B5366E" w:rsidRPr="004F2B39" w:rsidRDefault="00B5366E">
                <w:pPr>
                  <w:rPr>
                    <w:rFonts w:ascii="Arial Narrow" w:eastAsiaTheme="minorEastAsia" w:hAnsi="Arial Narrow"/>
                  </w:rPr>
                </w:pPr>
                <w:r w:rsidRPr="004F2B39">
                  <w:rPr>
                    <w:rFonts w:ascii="Arial Narrow" w:eastAsiaTheme="minorEastAsia" w:hAnsi="Arial Narrow"/>
                  </w:rPr>
                  <w:t>奥体文化园项目</w:t>
                </w:r>
              </w:p>
            </w:tc>
            <w:tc>
              <w:tcPr>
                <w:tcW w:w="1653" w:type="dxa"/>
                <w:hideMark/>
              </w:tcPr>
              <w:p w14:paraId="7E3F5195"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735,795,608.11</w:t>
                </w:r>
              </w:p>
            </w:tc>
            <w:tc>
              <w:tcPr>
                <w:tcW w:w="1653" w:type="dxa"/>
                <w:hideMark/>
              </w:tcPr>
              <w:p w14:paraId="5E29AC4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735,795,608.11</w:t>
                </w:r>
              </w:p>
            </w:tc>
            <w:tc>
              <w:tcPr>
                <w:tcW w:w="1720" w:type="dxa"/>
                <w:hideMark/>
              </w:tcPr>
              <w:p w14:paraId="7FC2F00A" w14:textId="51237F85"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747F9E13"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100.00</w:t>
                </w:r>
              </w:p>
            </w:tc>
          </w:tr>
          <w:tr w:rsidR="00B5366E" w:rsidRPr="004F2B39" w14:paraId="41B95067" w14:textId="77777777" w:rsidTr="004F2B39">
            <w:trPr>
              <w:trHeight w:val="270"/>
            </w:trPr>
            <w:tc>
              <w:tcPr>
                <w:tcW w:w="2359" w:type="dxa"/>
                <w:hideMark/>
              </w:tcPr>
              <w:p w14:paraId="5A6651A0" w14:textId="77777777" w:rsidR="00B5366E" w:rsidRPr="004F2B39" w:rsidRDefault="00B5366E">
                <w:pPr>
                  <w:rPr>
                    <w:rFonts w:ascii="Arial Narrow" w:eastAsiaTheme="minorEastAsia" w:hAnsi="Arial Narrow"/>
                  </w:rPr>
                </w:pPr>
                <w:r w:rsidRPr="004F2B39">
                  <w:rPr>
                    <w:rFonts w:ascii="Arial Narrow" w:eastAsiaTheme="minorEastAsia" w:hAnsi="Arial Narrow"/>
                  </w:rPr>
                  <w:t>红塘湾项目</w:t>
                </w:r>
              </w:p>
            </w:tc>
            <w:tc>
              <w:tcPr>
                <w:tcW w:w="1653" w:type="dxa"/>
                <w:hideMark/>
              </w:tcPr>
              <w:p w14:paraId="22564E6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220,920,489.87</w:t>
                </w:r>
              </w:p>
            </w:tc>
            <w:tc>
              <w:tcPr>
                <w:tcW w:w="1653" w:type="dxa"/>
                <w:hideMark/>
              </w:tcPr>
              <w:p w14:paraId="64099E40"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118,563,287.39</w:t>
                </w:r>
              </w:p>
            </w:tc>
            <w:tc>
              <w:tcPr>
                <w:tcW w:w="1720" w:type="dxa"/>
                <w:hideMark/>
              </w:tcPr>
              <w:p w14:paraId="6008F43C"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2024</w:t>
                </w:r>
                <w:r w:rsidRPr="004F2B39">
                  <w:rPr>
                    <w:rFonts w:ascii="Arial Narrow" w:eastAsiaTheme="minorEastAsia" w:hAnsi="Arial Narrow"/>
                  </w:rPr>
                  <w:t>年</w:t>
                </w:r>
              </w:p>
            </w:tc>
            <w:tc>
              <w:tcPr>
                <w:tcW w:w="1438" w:type="dxa"/>
                <w:hideMark/>
              </w:tcPr>
              <w:p w14:paraId="528E8CB8"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70.00</w:t>
                </w:r>
              </w:p>
            </w:tc>
          </w:tr>
          <w:tr w:rsidR="00B5366E" w:rsidRPr="004F2B39" w14:paraId="5E3DA13E" w14:textId="77777777" w:rsidTr="004F2B39">
            <w:trPr>
              <w:trHeight w:val="270"/>
            </w:trPr>
            <w:tc>
              <w:tcPr>
                <w:tcW w:w="2359" w:type="dxa"/>
                <w:hideMark/>
              </w:tcPr>
              <w:p w14:paraId="7D4E45EC" w14:textId="77777777" w:rsidR="00B5366E" w:rsidRPr="004F2B39" w:rsidRDefault="00B5366E">
                <w:pPr>
                  <w:rPr>
                    <w:rFonts w:ascii="Arial Narrow" w:eastAsiaTheme="minorEastAsia" w:hAnsi="Arial Narrow"/>
                  </w:rPr>
                </w:pPr>
                <w:r w:rsidRPr="004F2B39">
                  <w:rPr>
                    <w:rFonts w:ascii="Arial Narrow" w:eastAsiaTheme="minorEastAsia" w:hAnsi="Arial Narrow"/>
                  </w:rPr>
                  <w:t>青岛西郭庄项目</w:t>
                </w:r>
              </w:p>
            </w:tc>
            <w:tc>
              <w:tcPr>
                <w:tcW w:w="1653" w:type="dxa"/>
                <w:hideMark/>
              </w:tcPr>
              <w:p w14:paraId="3EDD6C0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211,687,464.81</w:t>
                </w:r>
              </w:p>
            </w:tc>
            <w:tc>
              <w:tcPr>
                <w:tcW w:w="1653" w:type="dxa"/>
                <w:hideMark/>
              </w:tcPr>
              <w:p w14:paraId="4F85A3E7"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61,025,252.34</w:t>
                </w:r>
              </w:p>
            </w:tc>
            <w:tc>
              <w:tcPr>
                <w:tcW w:w="1720" w:type="dxa"/>
                <w:hideMark/>
              </w:tcPr>
              <w:p w14:paraId="54EDB593"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3E5BAE61" w14:textId="1F3C6F62" w:rsidR="00B5366E" w:rsidRPr="004F2B39" w:rsidRDefault="00A06D30" w:rsidP="00555870">
                <w:pPr>
                  <w:jc w:val="right"/>
                  <w:rPr>
                    <w:rFonts w:ascii="Arial Narrow" w:eastAsiaTheme="minorEastAsia" w:hAnsi="Arial Narrow"/>
                  </w:rPr>
                </w:pPr>
                <w:r>
                  <w:rPr>
                    <w:rFonts w:ascii="Arial Narrow" w:eastAsiaTheme="minorEastAsia" w:hAnsi="Arial Narrow"/>
                  </w:rPr>
                  <w:t>40.00</w:t>
                </w:r>
              </w:p>
            </w:tc>
          </w:tr>
          <w:tr w:rsidR="00B5366E" w:rsidRPr="004F2B39" w14:paraId="5209AC70" w14:textId="77777777" w:rsidTr="004F2B39">
            <w:trPr>
              <w:trHeight w:val="270"/>
            </w:trPr>
            <w:tc>
              <w:tcPr>
                <w:tcW w:w="2359" w:type="dxa"/>
                <w:hideMark/>
              </w:tcPr>
              <w:p w14:paraId="7D5FB7D6" w14:textId="77777777" w:rsidR="00B5366E" w:rsidRPr="004F2B39" w:rsidRDefault="00B5366E">
                <w:pPr>
                  <w:rPr>
                    <w:rFonts w:ascii="Arial Narrow" w:eastAsiaTheme="minorEastAsia" w:hAnsi="Arial Narrow"/>
                  </w:rPr>
                </w:pPr>
                <w:r w:rsidRPr="004F2B39">
                  <w:rPr>
                    <w:rFonts w:ascii="Arial Narrow" w:eastAsiaTheme="minorEastAsia" w:hAnsi="Arial Narrow"/>
                  </w:rPr>
                  <w:t>龙樾湾</w:t>
                </w:r>
                <w:r w:rsidRPr="004F2B39">
                  <w:rPr>
                    <w:rFonts w:ascii="Arial Narrow" w:eastAsiaTheme="minorEastAsia" w:hAnsi="Arial Narrow"/>
                  </w:rPr>
                  <w:t>(</w:t>
                </w:r>
                <w:r w:rsidRPr="004F2B39">
                  <w:rPr>
                    <w:rFonts w:ascii="Arial Narrow" w:eastAsiaTheme="minorEastAsia" w:hAnsi="Arial Narrow"/>
                  </w:rPr>
                  <w:t>成都</w:t>
                </w:r>
                <w:r w:rsidRPr="004F2B39">
                  <w:rPr>
                    <w:rFonts w:ascii="Arial Narrow" w:eastAsiaTheme="minorEastAsia" w:hAnsi="Arial Narrow"/>
                  </w:rPr>
                  <w:t>)</w:t>
                </w:r>
                <w:r w:rsidRPr="004F2B39">
                  <w:rPr>
                    <w:rFonts w:ascii="Arial Narrow" w:eastAsiaTheme="minorEastAsia" w:hAnsi="Arial Narrow"/>
                  </w:rPr>
                  <w:t>项目</w:t>
                </w:r>
              </w:p>
            </w:tc>
            <w:tc>
              <w:tcPr>
                <w:tcW w:w="1653" w:type="dxa"/>
                <w:hideMark/>
              </w:tcPr>
              <w:p w14:paraId="5C1C97A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1,211,556.33</w:t>
                </w:r>
              </w:p>
            </w:tc>
            <w:tc>
              <w:tcPr>
                <w:tcW w:w="1653" w:type="dxa"/>
                <w:hideMark/>
              </w:tcPr>
              <w:p w14:paraId="4FF2FF3E"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1,909,235.47</w:t>
                </w:r>
              </w:p>
            </w:tc>
            <w:tc>
              <w:tcPr>
                <w:tcW w:w="1720" w:type="dxa"/>
                <w:hideMark/>
              </w:tcPr>
              <w:p w14:paraId="3836C6FD" w14:textId="1B2A7DB1"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287CAD1B"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74.90</w:t>
                </w:r>
              </w:p>
            </w:tc>
          </w:tr>
          <w:tr w:rsidR="00B5366E" w:rsidRPr="004F2B39" w14:paraId="19392100" w14:textId="77777777" w:rsidTr="004F2B39">
            <w:trPr>
              <w:trHeight w:val="270"/>
            </w:trPr>
            <w:tc>
              <w:tcPr>
                <w:tcW w:w="2359" w:type="dxa"/>
                <w:hideMark/>
              </w:tcPr>
              <w:p w14:paraId="58293767" w14:textId="77777777" w:rsidR="00B5366E" w:rsidRPr="004F2B39" w:rsidRDefault="00B5366E">
                <w:pPr>
                  <w:rPr>
                    <w:rFonts w:ascii="Arial Narrow" w:eastAsiaTheme="minorEastAsia" w:hAnsi="Arial Narrow"/>
                  </w:rPr>
                </w:pPr>
                <w:r w:rsidRPr="004F2B39">
                  <w:rPr>
                    <w:rFonts w:ascii="Arial Narrow" w:eastAsiaTheme="minorEastAsia" w:hAnsi="Arial Narrow"/>
                  </w:rPr>
                  <w:t>成都熙城项目</w:t>
                </w:r>
              </w:p>
            </w:tc>
            <w:tc>
              <w:tcPr>
                <w:tcW w:w="1653" w:type="dxa"/>
                <w:hideMark/>
              </w:tcPr>
              <w:p w14:paraId="403F47C7"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257,020,065.42</w:t>
                </w:r>
              </w:p>
            </w:tc>
            <w:tc>
              <w:tcPr>
                <w:tcW w:w="1653" w:type="dxa"/>
                <w:hideMark/>
              </w:tcPr>
              <w:p w14:paraId="56B18392"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376,253,279.15</w:t>
                </w:r>
              </w:p>
            </w:tc>
            <w:tc>
              <w:tcPr>
                <w:tcW w:w="1720" w:type="dxa"/>
                <w:hideMark/>
              </w:tcPr>
              <w:p w14:paraId="73114F8D"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7A25DA6A"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69.12</w:t>
                </w:r>
              </w:p>
            </w:tc>
          </w:tr>
          <w:tr w:rsidR="00B5366E" w:rsidRPr="004F2B39" w14:paraId="5DBFB425" w14:textId="77777777" w:rsidTr="004F2B39">
            <w:trPr>
              <w:trHeight w:val="270"/>
            </w:trPr>
            <w:tc>
              <w:tcPr>
                <w:tcW w:w="2359" w:type="dxa"/>
                <w:hideMark/>
              </w:tcPr>
              <w:p w14:paraId="3FB3C6A8" w14:textId="77777777" w:rsidR="00B5366E" w:rsidRPr="004F2B39" w:rsidRDefault="00B5366E">
                <w:pPr>
                  <w:rPr>
                    <w:rFonts w:ascii="Arial Narrow" w:eastAsiaTheme="minorEastAsia" w:hAnsi="Arial Narrow"/>
                  </w:rPr>
                </w:pPr>
                <w:r w:rsidRPr="004F2B39">
                  <w:rPr>
                    <w:rFonts w:ascii="Arial Narrow" w:eastAsiaTheme="minorEastAsia" w:hAnsi="Arial Narrow"/>
                  </w:rPr>
                  <w:t>世华水岸项目</w:t>
                </w:r>
              </w:p>
            </w:tc>
            <w:tc>
              <w:tcPr>
                <w:tcW w:w="1653" w:type="dxa"/>
                <w:hideMark/>
              </w:tcPr>
              <w:p w14:paraId="6ED8E3B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100,000.00</w:t>
                </w:r>
              </w:p>
            </w:tc>
            <w:tc>
              <w:tcPr>
                <w:tcW w:w="1653" w:type="dxa"/>
                <w:hideMark/>
              </w:tcPr>
              <w:p w14:paraId="11A49E4D"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100,000.00</w:t>
                </w:r>
              </w:p>
            </w:tc>
            <w:tc>
              <w:tcPr>
                <w:tcW w:w="1720" w:type="dxa"/>
                <w:hideMark/>
              </w:tcPr>
              <w:p w14:paraId="7359BA13"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54445D64"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18E5AEB2" w14:textId="77777777" w:rsidTr="004F2B39">
            <w:trPr>
              <w:trHeight w:val="270"/>
            </w:trPr>
            <w:tc>
              <w:tcPr>
                <w:tcW w:w="2359" w:type="dxa"/>
                <w:hideMark/>
              </w:tcPr>
              <w:p w14:paraId="1E6EE216" w14:textId="77777777" w:rsidR="00B5366E" w:rsidRPr="004F2B39" w:rsidRDefault="00B5366E">
                <w:pPr>
                  <w:rPr>
                    <w:rFonts w:ascii="Arial Narrow" w:eastAsiaTheme="minorEastAsia" w:hAnsi="Arial Narrow"/>
                  </w:rPr>
                </w:pPr>
                <w:r w:rsidRPr="004F2B39">
                  <w:rPr>
                    <w:rFonts w:ascii="Arial Narrow" w:eastAsiaTheme="minorEastAsia" w:hAnsi="Arial Narrow"/>
                  </w:rPr>
                  <w:t>动感花园项目</w:t>
                </w:r>
              </w:p>
            </w:tc>
            <w:tc>
              <w:tcPr>
                <w:tcW w:w="1653" w:type="dxa"/>
                <w:hideMark/>
              </w:tcPr>
              <w:p w14:paraId="1EE4160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513,011,965.25</w:t>
                </w:r>
              </w:p>
            </w:tc>
            <w:tc>
              <w:tcPr>
                <w:tcW w:w="1653" w:type="dxa"/>
                <w:hideMark/>
              </w:tcPr>
              <w:p w14:paraId="2F2DA837"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513,930,422.39</w:t>
                </w:r>
              </w:p>
            </w:tc>
            <w:tc>
              <w:tcPr>
                <w:tcW w:w="1720" w:type="dxa"/>
                <w:hideMark/>
              </w:tcPr>
              <w:p w14:paraId="059B1D20"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2AB9119E"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6864A6C5" w14:textId="77777777" w:rsidTr="004F2B39">
            <w:trPr>
              <w:trHeight w:val="270"/>
            </w:trPr>
            <w:tc>
              <w:tcPr>
                <w:tcW w:w="2359" w:type="dxa"/>
                <w:hideMark/>
              </w:tcPr>
              <w:p w14:paraId="3E6BA367" w14:textId="77777777" w:rsidR="00B5366E" w:rsidRPr="004F2B39" w:rsidRDefault="00B5366E">
                <w:pPr>
                  <w:rPr>
                    <w:rFonts w:ascii="Arial Narrow" w:eastAsiaTheme="minorEastAsia" w:hAnsi="Arial Narrow"/>
                  </w:rPr>
                </w:pPr>
                <w:r w:rsidRPr="004F2B39">
                  <w:rPr>
                    <w:rFonts w:ascii="Arial Narrow" w:eastAsiaTheme="minorEastAsia" w:hAnsi="Arial Narrow"/>
                  </w:rPr>
                  <w:t>富海中心项目</w:t>
                </w:r>
              </w:p>
            </w:tc>
            <w:tc>
              <w:tcPr>
                <w:tcW w:w="1653" w:type="dxa"/>
                <w:hideMark/>
              </w:tcPr>
              <w:p w14:paraId="42687DDC"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19,317,600.00</w:t>
                </w:r>
              </w:p>
            </w:tc>
            <w:tc>
              <w:tcPr>
                <w:tcW w:w="1653" w:type="dxa"/>
                <w:hideMark/>
              </w:tcPr>
              <w:p w14:paraId="3DB139C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18,399,142.86</w:t>
                </w:r>
              </w:p>
            </w:tc>
            <w:tc>
              <w:tcPr>
                <w:tcW w:w="1720" w:type="dxa"/>
                <w:hideMark/>
              </w:tcPr>
              <w:p w14:paraId="5302BE31"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2B474667"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3D4FBBEA" w14:textId="77777777" w:rsidTr="004F2B39">
            <w:trPr>
              <w:trHeight w:val="270"/>
            </w:trPr>
            <w:tc>
              <w:tcPr>
                <w:tcW w:w="2359" w:type="dxa"/>
                <w:hideMark/>
              </w:tcPr>
              <w:p w14:paraId="785ECD19" w14:textId="77777777" w:rsidR="00B5366E" w:rsidRPr="004F2B39" w:rsidRDefault="00B5366E">
                <w:pPr>
                  <w:rPr>
                    <w:rFonts w:ascii="Arial Narrow" w:eastAsiaTheme="minorEastAsia" w:hAnsi="Arial Narrow"/>
                  </w:rPr>
                </w:pPr>
                <w:r w:rsidRPr="004F2B39">
                  <w:rPr>
                    <w:rFonts w:ascii="Arial Narrow" w:eastAsiaTheme="minorEastAsia" w:hAnsi="Arial Narrow"/>
                  </w:rPr>
                  <w:t>延庆天成家园项目</w:t>
                </w:r>
              </w:p>
            </w:tc>
            <w:tc>
              <w:tcPr>
                <w:tcW w:w="1653" w:type="dxa"/>
                <w:hideMark/>
              </w:tcPr>
              <w:p w14:paraId="67EF29BF"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5,873,890.81</w:t>
                </w:r>
              </w:p>
            </w:tc>
            <w:tc>
              <w:tcPr>
                <w:tcW w:w="1653" w:type="dxa"/>
                <w:hideMark/>
              </w:tcPr>
              <w:p w14:paraId="5D21735B"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1,478,943.99</w:t>
                </w:r>
              </w:p>
            </w:tc>
            <w:tc>
              <w:tcPr>
                <w:tcW w:w="1720" w:type="dxa"/>
                <w:hideMark/>
              </w:tcPr>
              <w:p w14:paraId="67534445"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006EFF96"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100.00</w:t>
                </w:r>
              </w:p>
            </w:tc>
          </w:tr>
          <w:tr w:rsidR="00B5366E" w:rsidRPr="004F2B39" w14:paraId="0F99BC86" w14:textId="77777777" w:rsidTr="004F2B39">
            <w:trPr>
              <w:trHeight w:val="270"/>
            </w:trPr>
            <w:tc>
              <w:tcPr>
                <w:tcW w:w="2359" w:type="dxa"/>
                <w:hideMark/>
              </w:tcPr>
              <w:p w14:paraId="36E8D01C" w14:textId="77777777" w:rsidR="00B5366E" w:rsidRPr="004F2B39" w:rsidRDefault="00B5366E">
                <w:pPr>
                  <w:rPr>
                    <w:rFonts w:ascii="Arial Narrow" w:eastAsiaTheme="minorEastAsia" w:hAnsi="Arial Narrow"/>
                  </w:rPr>
                </w:pPr>
                <w:r w:rsidRPr="004F2B39">
                  <w:rPr>
                    <w:rFonts w:ascii="Arial Narrow" w:eastAsiaTheme="minorEastAsia" w:hAnsi="Arial Narrow"/>
                  </w:rPr>
                  <w:t>大兴采育项目</w:t>
                </w:r>
              </w:p>
            </w:tc>
            <w:tc>
              <w:tcPr>
                <w:tcW w:w="1653" w:type="dxa"/>
                <w:hideMark/>
              </w:tcPr>
              <w:p w14:paraId="1C8487C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69,841,633.00</w:t>
                </w:r>
              </w:p>
            </w:tc>
            <w:tc>
              <w:tcPr>
                <w:tcW w:w="1653" w:type="dxa"/>
                <w:hideMark/>
              </w:tcPr>
              <w:p w14:paraId="2359D3AF"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125,188,615.55</w:t>
                </w:r>
              </w:p>
            </w:tc>
            <w:tc>
              <w:tcPr>
                <w:tcW w:w="1720" w:type="dxa"/>
                <w:hideMark/>
              </w:tcPr>
              <w:p w14:paraId="481A93C0" w14:textId="5C918BDA"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3EA308EA"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65.85</w:t>
                </w:r>
              </w:p>
            </w:tc>
          </w:tr>
          <w:tr w:rsidR="00B5366E" w:rsidRPr="004F2B39" w14:paraId="5DC12147" w14:textId="77777777" w:rsidTr="004F2B39">
            <w:trPr>
              <w:trHeight w:val="270"/>
            </w:trPr>
            <w:tc>
              <w:tcPr>
                <w:tcW w:w="2359" w:type="dxa"/>
                <w:hideMark/>
              </w:tcPr>
              <w:p w14:paraId="17E2070C" w14:textId="77777777" w:rsidR="00B5366E" w:rsidRPr="004F2B39" w:rsidRDefault="00B5366E">
                <w:pPr>
                  <w:rPr>
                    <w:rFonts w:ascii="Arial Narrow" w:eastAsiaTheme="minorEastAsia" w:hAnsi="Arial Narrow"/>
                  </w:rPr>
                </w:pPr>
                <w:r w:rsidRPr="004F2B39">
                  <w:rPr>
                    <w:rFonts w:ascii="Arial Narrow" w:eastAsiaTheme="minorEastAsia" w:hAnsi="Arial Narrow"/>
                  </w:rPr>
                  <w:t>北苑家园项目</w:t>
                </w:r>
              </w:p>
            </w:tc>
            <w:tc>
              <w:tcPr>
                <w:tcW w:w="1653" w:type="dxa"/>
                <w:hideMark/>
              </w:tcPr>
              <w:p w14:paraId="55350AD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457,142.85</w:t>
                </w:r>
              </w:p>
            </w:tc>
            <w:tc>
              <w:tcPr>
                <w:tcW w:w="1653" w:type="dxa"/>
                <w:hideMark/>
              </w:tcPr>
              <w:p w14:paraId="6EED8569"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457,142.86</w:t>
                </w:r>
              </w:p>
            </w:tc>
            <w:tc>
              <w:tcPr>
                <w:tcW w:w="1720" w:type="dxa"/>
                <w:hideMark/>
              </w:tcPr>
              <w:p w14:paraId="29240CE6"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670FA1DA"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55.00</w:t>
                </w:r>
              </w:p>
            </w:tc>
          </w:tr>
          <w:tr w:rsidR="00B5366E" w:rsidRPr="004F2B39" w14:paraId="5CCD8B88" w14:textId="77777777" w:rsidTr="004F2B39">
            <w:trPr>
              <w:trHeight w:val="270"/>
            </w:trPr>
            <w:tc>
              <w:tcPr>
                <w:tcW w:w="2359" w:type="dxa"/>
                <w:hideMark/>
              </w:tcPr>
              <w:p w14:paraId="55268F03" w14:textId="77777777" w:rsidR="00B5366E" w:rsidRPr="004F2B39" w:rsidRDefault="00B5366E">
                <w:pPr>
                  <w:rPr>
                    <w:rFonts w:ascii="Arial Narrow" w:eastAsiaTheme="minorEastAsia" w:hAnsi="Arial Narrow"/>
                  </w:rPr>
                </w:pPr>
                <w:r w:rsidRPr="004F2B39">
                  <w:rPr>
                    <w:rFonts w:ascii="Arial Narrow" w:eastAsiaTheme="minorEastAsia" w:hAnsi="Arial Narrow"/>
                  </w:rPr>
                  <w:t>筑华年项目</w:t>
                </w:r>
              </w:p>
            </w:tc>
            <w:tc>
              <w:tcPr>
                <w:tcW w:w="1653" w:type="dxa"/>
                <w:hideMark/>
              </w:tcPr>
              <w:p w14:paraId="43494759"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23,055,516.70</w:t>
                </w:r>
              </w:p>
            </w:tc>
            <w:tc>
              <w:tcPr>
                <w:tcW w:w="1653" w:type="dxa"/>
                <w:hideMark/>
              </w:tcPr>
              <w:p w14:paraId="6D42F25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23,055,516.70</w:t>
                </w:r>
              </w:p>
            </w:tc>
            <w:tc>
              <w:tcPr>
                <w:tcW w:w="1720" w:type="dxa"/>
                <w:hideMark/>
              </w:tcPr>
              <w:p w14:paraId="3C5767EB"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003A6F54"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77.77</w:t>
                </w:r>
              </w:p>
            </w:tc>
          </w:tr>
          <w:tr w:rsidR="00B5366E" w:rsidRPr="004F2B39" w14:paraId="362A5FE9" w14:textId="77777777" w:rsidTr="004F2B39">
            <w:trPr>
              <w:trHeight w:val="270"/>
            </w:trPr>
            <w:tc>
              <w:tcPr>
                <w:tcW w:w="2359" w:type="dxa"/>
                <w:hideMark/>
              </w:tcPr>
              <w:p w14:paraId="546ECC14" w14:textId="77777777" w:rsidR="00B5366E" w:rsidRPr="004F2B39" w:rsidRDefault="00B5366E">
                <w:pPr>
                  <w:rPr>
                    <w:rFonts w:ascii="Arial Narrow" w:eastAsiaTheme="minorEastAsia" w:hAnsi="Arial Narrow"/>
                  </w:rPr>
                </w:pPr>
                <w:r w:rsidRPr="004F2B39">
                  <w:rPr>
                    <w:rFonts w:ascii="Arial Narrow" w:eastAsiaTheme="minorEastAsia" w:hAnsi="Arial Narrow"/>
                  </w:rPr>
                  <w:t>世华龙樾项目</w:t>
                </w:r>
              </w:p>
            </w:tc>
            <w:tc>
              <w:tcPr>
                <w:tcW w:w="1653" w:type="dxa"/>
                <w:hideMark/>
              </w:tcPr>
              <w:p w14:paraId="3998042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568,493,560.22</w:t>
                </w:r>
              </w:p>
            </w:tc>
            <w:tc>
              <w:tcPr>
                <w:tcW w:w="1653" w:type="dxa"/>
                <w:hideMark/>
              </w:tcPr>
              <w:p w14:paraId="17E4A47D"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645,730,182.29</w:t>
                </w:r>
              </w:p>
            </w:tc>
            <w:tc>
              <w:tcPr>
                <w:tcW w:w="1720" w:type="dxa"/>
                <w:hideMark/>
              </w:tcPr>
              <w:p w14:paraId="39871219"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0DCE15E3"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77.54</w:t>
                </w:r>
              </w:p>
            </w:tc>
          </w:tr>
          <w:tr w:rsidR="00B5366E" w:rsidRPr="004F2B39" w14:paraId="55F85638" w14:textId="77777777" w:rsidTr="004F2B39">
            <w:trPr>
              <w:trHeight w:val="270"/>
            </w:trPr>
            <w:tc>
              <w:tcPr>
                <w:tcW w:w="2359" w:type="dxa"/>
                <w:hideMark/>
              </w:tcPr>
              <w:p w14:paraId="12AE3B33" w14:textId="77777777" w:rsidR="00B5366E" w:rsidRPr="004F2B39" w:rsidRDefault="00B5366E">
                <w:pPr>
                  <w:rPr>
                    <w:rFonts w:ascii="Arial Narrow" w:eastAsiaTheme="minorEastAsia" w:hAnsi="Arial Narrow"/>
                  </w:rPr>
                </w:pPr>
                <w:r w:rsidRPr="004F2B39">
                  <w:rPr>
                    <w:rFonts w:ascii="Arial Narrow" w:eastAsiaTheme="minorEastAsia" w:hAnsi="Arial Narrow"/>
                  </w:rPr>
                  <w:t>海梓府项目</w:t>
                </w:r>
              </w:p>
            </w:tc>
            <w:tc>
              <w:tcPr>
                <w:tcW w:w="1653" w:type="dxa"/>
                <w:hideMark/>
              </w:tcPr>
              <w:p w14:paraId="4121C6EE"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33,856,790.57</w:t>
                </w:r>
              </w:p>
            </w:tc>
            <w:tc>
              <w:tcPr>
                <w:tcW w:w="1653" w:type="dxa"/>
                <w:hideMark/>
              </w:tcPr>
              <w:p w14:paraId="47D9632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87,853,408.66</w:t>
                </w:r>
              </w:p>
            </w:tc>
            <w:tc>
              <w:tcPr>
                <w:tcW w:w="1720" w:type="dxa"/>
                <w:hideMark/>
              </w:tcPr>
              <w:p w14:paraId="79BE1FC4"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0DD5966C"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96.93</w:t>
                </w:r>
              </w:p>
            </w:tc>
          </w:tr>
          <w:tr w:rsidR="00B5366E" w:rsidRPr="004F2B39" w14:paraId="56E02444" w14:textId="77777777" w:rsidTr="004F2B39">
            <w:trPr>
              <w:trHeight w:val="270"/>
            </w:trPr>
            <w:tc>
              <w:tcPr>
                <w:tcW w:w="2359" w:type="dxa"/>
                <w:hideMark/>
              </w:tcPr>
              <w:p w14:paraId="331089E5" w14:textId="77777777" w:rsidR="00B5366E" w:rsidRPr="004F2B39" w:rsidRDefault="00B5366E">
                <w:pPr>
                  <w:rPr>
                    <w:rFonts w:ascii="Arial Narrow" w:eastAsiaTheme="minorEastAsia" w:hAnsi="Arial Narrow"/>
                  </w:rPr>
                </w:pPr>
                <w:r w:rsidRPr="004F2B39">
                  <w:rPr>
                    <w:rFonts w:ascii="Arial Narrow" w:eastAsiaTheme="minorEastAsia" w:hAnsi="Arial Narrow"/>
                  </w:rPr>
                  <w:t>北京密码项目</w:t>
                </w:r>
              </w:p>
            </w:tc>
            <w:tc>
              <w:tcPr>
                <w:tcW w:w="1653" w:type="dxa"/>
                <w:hideMark/>
              </w:tcPr>
              <w:p w14:paraId="1C86F115"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47,531,774.71</w:t>
                </w:r>
              </w:p>
            </w:tc>
            <w:tc>
              <w:tcPr>
                <w:tcW w:w="1653" w:type="dxa"/>
                <w:hideMark/>
              </w:tcPr>
              <w:p w14:paraId="7FDB72C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49,941,654.71</w:t>
                </w:r>
              </w:p>
            </w:tc>
            <w:tc>
              <w:tcPr>
                <w:tcW w:w="1720" w:type="dxa"/>
                <w:hideMark/>
              </w:tcPr>
              <w:p w14:paraId="20CEB5A0"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351A8EAC"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47.44</w:t>
                </w:r>
              </w:p>
            </w:tc>
          </w:tr>
          <w:tr w:rsidR="00B5366E" w:rsidRPr="004F2B39" w14:paraId="5271E120" w14:textId="77777777" w:rsidTr="004F2B39">
            <w:trPr>
              <w:trHeight w:val="270"/>
            </w:trPr>
            <w:tc>
              <w:tcPr>
                <w:tcW w:w="2359" w:type="dxa"/>
                <w:hideMark/>
              </w:tcPr>
              <w:p w14:paraId="6FDC1EFD" w14:textId="77777777" w:rsidR="00B5366E" w:rsidRPr="004F2B39" w:rsidRDefault="00B5366E">
                <w:pPr>
                  <w:rPr>
                    <w:rFonts w:ascii="Arial Narrow" w:eastAsiaTheme="minorEastAsia" w:hAnsi="Arial Narrow"/>
                  </w:rPr>
                </w:pPr>
                <w:r w:rsidRPr="004F2B39">
                  <w:rPr>
                    <w:rFonts w:ascii="Arial Narrow" w:eastAsiaTheme="minorEastAsia" w:hAnsi="Arial Narrow"/>
                  </w:rPr>
                  <w:t>青岛龙樾湾项目</w:t>
                </w:r>
              </w:p>
            </w:tc>
            <w:tc>
              <w:tcPr>
                <w:tcW w:w="1653" w:type="dxa"/>
                <w:hideMark/>
              </w:tcPr>
              <w:p w14:paraId="6A9DCB6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2,179,979.04</w:t>
                </w:r>
              </w:p>
            </w:tc>
            <w:tc>
              <w:tcPr>
                <w:tcW w:w="1653" w:type="dxa"/>
                <w:hideMark/>
              </w:tcPr>
              <w:p w14:paraId="4290A25B"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38,095.24</w:t>
                </w:r>
              </w:p>
            </w:tc>
            <w:tc>
              <w:tcPr>
                <w:tcW w:w="1720" w:type="dxa"/>
                <w:hideMark/>
              </w:tcPr>
              <w:p w14:paraId="41B14D88"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49F83764" w14:textId="0C54DA48" w:rsidR="00B5366E" w:rsidRPr="004F2B39" w:rsidRDefault="00A06D30" w:rsidP="00555870">
                <w:pPr>
                  <w:jc w:val="right"/>
                  <w:rPr>
                    <w:rFonts w:ascii="Arial Narrow" w:eastAsiaTheme="minorEastAsia" w:hAnsi="Arial Narrow"/>
                  </w:rPr>
                </w:pPr>
                <w:r>
                  <w:rPr>
                    <w:rFonts w:ascii="Arial Narrow" w:eastAsiaTheme="minorEastAsia" w:hAnsi="Arial Narrow"/>
                  </w:rPr>
                  <w:t>87.00</w:t>
                </w:r>
              </w:p>
            </w:tc>
          </w:tr>
          <w:tr w:rsidR="00B5366E" w:rsidRPr="004F2B39" w14:paraId="1116E6C1" w14:textId="77777777" w:rsidTr="004F2B39">
            <w:trPr>
              <w:trHeight w:val="270"/>
            </w:trPr>
            <w:tc>
              <w:tcPr>
                <w:tcW w:w="2359" w:type="dxa"/>
                <w:hideMark/>
              </w:tcPr>
              <w:p w14:paraId="75D674BE" w14:textId="77777777" w:rsidR="00B5366E" w:rsidRPr="004F2B39" w:rsidRDefault="00B5366E">
                <w:pPr>
                  <w:rPr>
                    <w:rFonts w:ascii="Arial Narrow" w:eastAsiaTheme="minorEastAsia" w:hAnsi="Arial Narrow"/>
                  </w:rPr>
                </w:pPr>
                <w:r w:rsidRPr="004F2B39">
                  <w:rPr>
                    <w:rFonts w:ascii="Arial Narrow" w:eastAsiaTheme="minorEastAsia" w:hAnsi="Arial Narrow"/>
                  </w:rPr>
                  <w:t>樾府项目</w:t>
                </w:r>
              </w:p>
            </w:tc>
            <w:tc>
              <w:tcPr>
                <w:tcW w:w="1653" w:type="dxa"/>
                <w:hideMark/>
              </w:tcPr>
              <w:p w14:paraId="3F49A159"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45,016,101.00</w:t>
                </w:r>
              </w:p>
            </w:tc>
            <w:tc>
              <w:tcPr>
                <w:tcW w:w="1653" w:type="dxa"/>
                <w:hideMark/>
              </w:tcPr>
              <w:p w14:paraId="06BFA4C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56,850,025.44</w:t>
                </w:r>
              </w:p>
            </w:tc>
            <w:tc>
              <w:tcPr>
                <w:tcW w:w="1720" w:type="dxa"/>
                <w:hideMark/>
              </w:tcPr>
              <w:p w14:paraId="01215125"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暂未定</w:t>
                </w:r>
              </w:p>
            </w:tc>
            <w:tc>
              <w:tcPr>
                <w:tcW w:w="1438" w:type="dxa"/>
                <w:hideMark/>
              </w:tcPr>
              <w:p w14:paraId="7632ACAA" w14:textId="3C48661A" w:rsidR="00B5366E" w:rsidRPr="004F2B39" w:rsidRDefault="00A06D30" w:rsidP="00555870">
                <w:pPr>
                  <w:jc w:val="right"/>
                  <w:rPr>
                    <w:rFonts w:ascii="Arial Narrow" w:eastAsiaTheme="minorEastAsia" w:hAnsi="Arial Narrow"/>
                  </w:rPr>
                </w:pPr>
                <w:r>
                  <w:rPr>
                    <w:rFonts w:ascii="Arial Narrow" w:eastAsiaTheme="minorEastAsia" w:hAnsi="Arial Narrow"/>
                  </w:rPr>
                  <w:t>26.00</w:t>
                </w:r>
              </w:p>
            </w:tc>
          </w:tr>
          <w:tr w:rsidR="00B5366E" w:rsidRPr="004F2B39" w14:paraId="43C6CD82" w14:textId="77777777" w:rsidTr="004F2B39">
            <w:trPr>
              <w:trHeight w:val="270"/>
            </w:trPr>
            <w:tc>
              <w:tcPr>
                <w:tcW w:w="2359" w:type="dxa"/>
                <w:hideMark/>
              </w:tcPr>
              <w:p w14:paraId="369F35D5" w14:textId="77777777" w:rsidR="00B5366E" w:rsidRPr="004F2B39" w:rsidRDefault="00B5366E">
                <w:pPr>
                  <w:rPr>
                    <w:rFonts w:ascii="Arial Narrow" w:eastAsiaTheme="minorEastAsia" w:hAnsi="Arial Narrow"/>
                  </w:rPr>
                </w:pPr>
                <w:r w:rsidRPr="004F2B39">
                  <w:rPr>
                    <w:rFonts w:ascii="Arial Narrow" w:eastAsiaTheme="minorEastAsia" w:hAnsi="Arial Narrow"/>
                  </w:rPr>
                  <w:t>樾郡项目</w:t>
                </w:r>
              </w:p>
            </w:tc>
            <w:tc>
              <w:tcPr>
                <w:tcW w:w="1653" w:type="dxa"/>
                <w:hideMark/>
              </w:tcPr>
              <w:p w14:paraId="14E0FD4E"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15,212,396.60</w:t>
                </w:r>
              </w:p>
            </w:tc>
            <w:tc>
              <w:tcPr>
                <w:tcW w:w="1653" w:type="dxa"/>
                <w:hideMark/>
              </w:tcPr>
              <w:p w14:paraId="16625369"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16,761,089.02</w:t>
                </w:r>
              </w:p>
            </w:tc>
            <w:tc>
              <w:tcPr>
                <w:tcW w:w="1720" w:type="dxa"/>
                <w:hideMark/>
              </w:tcPr>
              <w:p w14:paraId="55268DDA"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431CD291" w14:textId="2216BA70" w:rsidR="00B5366E" w:rsidRPr="004F2B39" w:rsidRDefault="00A06D30" w:rsidP="00555870">
                <w:pPr>
                  <w:jc w:val="right"/>
                  <w:rPr>
                    <w:rFonts w:ascii="Arial Narrow" w:eastAsiaTheme="minorEastAsia" w:hAnsi="Arial Narrow"/>
                  </w:rPr>
                </w:pPr>
                <w:r>
                  <w:rPr>
                    <w:rFonts w:ascii="Arial Narrow" w:eastAsiaTheme="minorEastAsia" w:hAnsi="Arial Narrow"/>
                  </w:rPr>
                  <w:t>88.00</w:t>
                </w:r>
              </w:p>
            </w:tc>
          </w:tr>
          <w:tr w:rsidR="00B5366E" w:rsidRPr="004F2B39" w14:paraId="0637A014" w14:textId="77777777" w:rsidTr="004F2B39">
            <w:trPr>
              <w:trHeight w:val="270"/>
            </w:trPr>
            <w:tc>
              <w:tcPr>
                <w:tcW w:w="2359" w:type="dxa"/>
                <w:hideMark/>
              </w:tcPr>
              <w:p w14:paraId="3CC6BCFC" w14:textId="77777777" w:rsidR="00B5366E" w:rsidRPr="004F2B39" w:rsidRDefault="00B5366E">
                <w:pPr>
                  <w:rPr>
                    <w:rFonts w:ascii="Arial Narrow" w:eastAsiaTheme="minorEastAsia" w:hAnsi="Arial Narrow"/>
                  </w:rPr>
                </w:pPr>
                <w:r w:rsidRPr="004F2B39">
                  <w:rPr>
                    <w:rFonts w:ascii="Arial Narrow" w:eastAsiaTheme="minorEastAsia" w:hAnsi="Arial Narrow"/>
                  </w:rPr>
                  <w:t>康庄棚改项目</w:t>
                </w:r>
              </w:p>
            </w:tc>
            <w:tc>
              <w:tcPr>
                <w:tcW w:w="1653" w:type="dxa"/>
                <w:hideMark/>
              </w:tcPr>
              <w:p w14:paraId="2F4CD15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301,959,803.63</w:t>
                </w:r>
              </w:p>
            </w:tc>
            <w:tc>
              <w:tcPr>
                <w:tcW w:w="1653" w:type="dxa"/>
                <w:hideMark/>
              </w:tcPr>
              <w:p w14:paraId="31079627"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100,000,000.00</w:t>
                </w:r>
              </w:p>
            </w:tc>
            <w:tc>
              <w:tcPr>
                <w:tcW w:w="1720" w:type="dxa"/>
                <w:hideMark/>
              </w:tcPr>
              <w:p w14:paraId="0B181BB4"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36EB9172"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751D6278" w14:textId="77777777" w:rsidTr="004F2B39">
            <w:trPr>
              <w:trHeight w:val="270"/>
            </w:trPr>
            <w:tc>
              <w:tcPr>
                <w:tcW w:w="2359" w:type="dxa"/>
                <w:hideMark/>
              </w:tcPr>
              <w:p w14:paraId="1F04D4B1" w14:textId="77777777" w:rsidR="00B5366E" w:rsidRPr="004F2B39" w:rsidRDefault="00B5366E">
                <w:pPr>
                  <w:rPr>
                    <w:rFonts w:ascii="Arial Narrow" w:eastAsiaTheme="minorEastAsia" w:hAnsi="Arial Narrow"/>
                  </w:rPr>
                </w:pPr>
                <w:r w:rsidRPr="004F2B39">
                  <w:rPr>
                    <w:rFonts w:ascii="Arial Narrow" w:eastAsiaTheme="minorEastAsia" w:hAnsi="Arial Narrow"/>
                  </w:rPr>
                  <w:t>望坛棚户区改造项目</w:t>
                </w:r>
              </w:p>
            </w:tc>
            <w:tc>
              <w:tcPr>
                <w:tcW w:w="1653" w:type="dxa"/>
                <w:hideMark/>
              </w:tcPr>
              <w:p w14:paraId="1760515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8,106,674,435.42</w:t>
                </w:r>
              </w:p>
            </w:tc>
            <w:tc>
              <w:tcPr>
                <w:tcW w:w="1653" w:type="dxa"/>
                <w:hideMark/>
              </w:tcPr>
              <w:p w14:paraId="651D0B35"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1,903,425,260.97</w:t>
                </w:r>
              </w:p>
            </w:tc>
            <w:tc>
              <w:tcPr>
                <w:tcW w:w="1720" w:type="dxa"/>
                <w:hideMark/>
              </w:tcPr>
              <w:p w14:paraId="2643EE96"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1724AD69"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17.58</w:t>
                </w:r>
              </w:p>
            </w:tc>
          </w:tr>
          <w:tr w:rsidR="00B5366E" w:rsidRPr="004F2B39" w14:paraId="3AE31C6E" w14:textId="77777777" w:rsidTr="004F2B39">
            <w:trPr>
              <w:trHeight w:val="270"/>
            </w:trPr>
            <w:tc>
              <w:tcPr>
                <w:tcW w:w="2359" w:type="dxa"/>
                <w:hideMark/>
              </w:tcPr>
              <w:p w14:paraId="035780D2" w14:textId="77777777" w:rsidR="00B5366E" w:rsidRPr="004F2B39" w:rsidRDefault="00B5366E">
                <w:pPr>
                  <w:rPr>
                    <w:rFonts w:ascii="Arial Narrow" w:eastAsiaTheme="minorEastAsia" w:hAnsi="Arial Narrow"/>
                  </w:rPr>
                </w:pPr>
                <w:r w:rsidRPr="004F2B39">
                  <w:rPr>
                    <w:rFonts w:ascii="Arial Narrow" w:eastAsiaTheme="minorEastAsia" w:hAnsi="Arial Narrow"/>
                  </w:rPr>
                  <w:t>怀柔新城府前龙樾</w:t>
                </w:r>
              </w:p>
            </w:tc>
            <w:tc>
              <w:tcPr>
                <w:tcW w:w="1653" w:type="dxa"/>
                <w:hideMark/>
              </w:tcPr>
              <w:p w14:paraId="4EF5A91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1,117,849,622.22</w:t>
                </w:r>
              </w:p>
            </w:tc>
            <w:tc>
              <w:tcPr>
                <w:tcW w:w="1653" w:type="dxa"/>
                <w:hideMark/>
              </w:tcPr>
              <w:p w14:paraId="4163D48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1,736,775,007.54</w:t>
                </w:r>
              </w:p>
            </w:tc>
            <w:tc>
              <w:tcPr>
                <w:tcW w:w="1720" w:type="dxa"/>
                <w:hideMark/>
              </w:tcPr>
              <w:p w14:paraId="2DDD39B4"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1AFB6F22"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49.00</w:t>
                </w:r>
              </w:p>
            </w:tc>
          </w:tr>
          <w:tr w:rsidR="00B5366E" w:rsidRPr="004F2B39" w14:paraId="06994603" w14:textId="77777777" w:rsidTr="004F2B39">
            <w:trPr>
              <w:trHeight w:val="270"/>
            </w:trPr>
            <w:tc>
              <w:tcPr>
                <w:tcW w:w="2359" w:type="dxa"/>
                <w:hideMark/>
              </w:tcPr>
              <w:p w14:paraId="35C680D4" w14:textId="77777777" w:rsidR="00B5366E" w:rsidRPr="004F2B39" w:rsidRDefault="00B5366E">
                <w:pPr>
                  <w:rPr>
                    <w:rFonts w:ascii="Arial Narrow" w:eastAsiaTheme="minorEastAsia" w:hAnsi="Arial Narrow"/>
                  </w:rPr>
                </w:pPr>
                <w:r w:rsidRPr="004F2B39">
                  <w:rPr>
                    <w:rFonts w:ascii="Arial Narrow" w:eastAsiaTheme="minorEastAsia" w:hAnsi="Arial Narrow"/>
                  </w:rPr>
                  <w:t>仁和镇平各庄项目</w:t>
                </w:r>
              </w:p>
            </w:tc>
            <w:tc>
              <w:tcPr>
                <w:tcW w:w="1653" w:type="dxa"/>
                <w:hideMark/>
              </w:tcPr>
              <w:p w14:paraId="1B4908D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593,243,387.36</w:t>
                </w:r>
              </w:p>
            </w:tc>
            <w:tc>
              <w:tcPr>
                <w:tcW w:w="1653" w:type="dxa"/>
                <w:hideMark/>
              </w:tcPr>
              <w:p w14:paraId="5BE46F40"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767,553,715.17</w:t>
                </w:r>
              </w:p>
            </w:tc>
            <w:tc>
              <w:tcPr>
                <w:tcW w:w="1720" w:type="dxa"/>
                <w:hideMark/>
              </w:tcPr>
              <w:p w14:paraId="658CD9F7"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6792D243"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47.48</w:t>
                </w:r>
              </w:p>
            </w:tc>
          </w:tr>
          <w:tr w:rsidR="00B5366E" w:rsidRPr="004F2B39" w14:paraId="2C8A4F82" w14:textId="77777777" w:rsidTr="004F2B39">
            <w:trPr>
              <w:trHeight w:val="270"/>
            </w:trPr>
            <w:tc>
              <w:tcPr>
                <w:tcW w:w="2359" w:type="dxa"/>
                <w:hideMark/>
              </w:tcPr>
              <w:p w14:paraId="411F8342" w14:textId="77777777" w:rsidR="00B5366E" w:rsidRPr="004F2B39" w:rsidRDefault="00B5366E">
                <w:pPr>
                  <w:rPr>
                    <w:rFonts w:ascii="Arial Narrow" w:eastAsiaTheme="minorEastAsia" w:hAnsi="Arial Narrow"/>
                  </w:rPr>
                </w:pPr>
                <w:r w:rsidRPr="004F2B39">
                  <w:rPr>
                    <w:rFonts w:ascii="Arial Narrow" w:eastAsiaTheme="minorEastAsia" w:hAnsi="Arial Narrow"/>
                  </w:rPr>
                  <w:t>徜徉集项目</w:t>
                </w:r>
              </w:p>
            </w:tc>
            <w:tc>
              <w:tcPr>
                <w:tcW w:w="1653" w:type="dxa"/>
                <w:hideMark/>
              </w:tcPr>
              <w:p w14:paraId="70FB4E3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4,268,424.59</w:t>
                </w:r>
              </w:p>
            </w:tc>
            <w:tc>
              <w:tcPr>
                <w:tcW w:w="1653" w:type="dxa"/>
                <w:hideMark/>
              </w:tcPr>
              <w:p w14:paraId="73F4B2F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14,025.45</w:t>
                </w:r>
              </w:p>
            </w:tc>
            <w:tc>
              <w:tcPr>
                <w:tcW w:w="1720" w:type="dxa"/>
                <w:hideMark/>
              </w:tcPr>
              <w:p w14:paraId="0D830BBF"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776659A7"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1B42DD5A" w14:textId="77777777" w:rsidTr="004F2B39">
            <w:trPr>
              <w:trHeight w:val="270"/>
            </w:trPr>
            <w:tc>
              <w:tcPr>
                <w:tcW w:w="2359" w:type="dxa"/>
                <w:hideMark/>
              </w:tcPr>
              <w:p w14:paraId="5119012C" w14:textId="77777777" w:rsidR="00B5366E" w:rsidRPr="004F2B39" w:rsidRDefault="00B5366E">
                <w:pPr>
                  <w:rPr>
                    <w:rFonts w:ascii="Arial Narrow" w:eastAsiaTheme="minorEastAsia" w:hAnsi="Arial Narrow"/>
                  </w:rPr>
                </w:pPr>
                <w:r w:rsidRPr="004F2B39">
                  <w:rPr>
                    <w:rFonts w:ascii="Arial Narrow" w:eastAsiaTheme="minorEastAsia" w:hAnsi="Arial Narrow"/>
                  </w:rPr>
                  <w:t>广悦居</w:t>
                </w:r>
              </w:p>
            </w:tc>
            <w:tc>
              <w:tcPr>
                <w:tcW w:w="1653" w:type="dxa"/>
                <w:hideMark/>
              </w:tcPr>
              <w:p w14:paraId="474ED1BF"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14,823,530.50</w:t>
                </w:r>
              </w:p>
            </w:tc>
            <w:tc>
              <w:tcPr>
                <w:tcW w:w="1653" w:type="dxa"/>
                <w:hideMark/>
              </w:tcPr>
              <w:p w14:paraId="35D1614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16,609,303.74</w:t>
                </w:r>
              </w:p>
            </w:tc>
            <w:tc>
              <w:tcPr>
                <w:tcW w:w="1720" w:type="dxa"/>
                <w:hideMark/>
              </w:tcPr>
              <w:p w14:paraId="3C8DD947"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28D555A2"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08D56FEB" w14:textId="77777777" w:rsidTr="004F2B39">
            <w:trPr>
              <w:trHeight w:val="270"/>
            </w:trPr>
            <w:tc>
              <w:tcPr>
                <w:tcW w:w="2359" w:type="dxa"/>
                <w:hideMark/>
              </w:tcPr>
              <w:p w14:paraId="6F3293B1" w14:textId="77777777" w:rsidR="00B5366E" w:rsidRPr="004F2B39" w:rsidRDefault="00B5366E">
                <w:pPr>
                  <w:rPr>
                    <w:rFonts w:ascii="Arial Narrow" w:eastAsiaTheme="minorEastAsia" w:hAnsi="Arial Narrow"/>
                  </w:rPr>
                </w:pPr>
                <w:r w:rsidRPr="004F2B39">
                  <w:rPr>
                    <w:rFonts w:ascii="Arial Narrow" w:eastAsiaTheme="minorEastAsia" w:hAnsi="Arial Narrow"/>
                  </w:rPr>
                  <w:t>瀛海项目</w:t>
                </w:r>
              </w:p>
            </w:tc>
            <w:tc>
              <w:tcPr>
                <w:tcW w:w="1653" w:type="dxa"/>
                <w:hideMark/>
              </w:tcPr>
              <w:p w14:paraId="0258F0E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4,631,219.08</w:t>
                </w:r>
              </w:p>
            </w:tc>
            <w:tc>
              <w:tcPr>
                <w:tcW w:w="1653" w:type="dxa"/>
                <w:hideMark/>
              </w:tcPr>
              <w:p w14:paraId="291D99B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7,272,856.68</w:t>
                </w:r>
              </w:p>
            </w:tc>
            <w:tc>
              <w:tcPr>
                <w:tcW w:w="1720" w:type="dxa"/>
                <w:hideMark/>
              </w:tcPr>
              <w:p w14:paraId="6F9EE13D" w14:textId="2FEA5FCF"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3D33D73F"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85.36</w:t>
                </w:r>
              </w:p>
            </w:tc>
          </w:tr>
          <w:tr w:rsidR="00B5366E" w:rsidRPr="004F2B39" w14:paraId="518BE682" w14:textId="77777777" w:rsidTr="004F2B39">
            <w:trPr>
              <w:trHeight w:val="270"/>
            </w:trPr>
            <w:tc>
              <w:tcPr>
                <w:tcW w:w="2359" w:type="dxa"/>
                <w:hideMark/>
              </w:tcPr>
              <w:p w14:paraId="7F3350A6" w14:textId="77777777" w:rsidR="00B5366E" w:rsidRPr="004F2B39" w:rsidRDefault="00B5366E">
                <w:pPr>
                  <w:rPr>
                    <w:rFonts w:ascii="Arial Narrow" w:eastAsiaTheme="minorEastAsia" w:hAnsi="Arial Narrow"/>
                  </w:rPr>
                </w:pPr>
                <w:r w:rsidRPr="004F2B39">
                  <w:rPr>
                    <w:rFonts w:ascii="Arial Narrow" w:eastAsiaTheme="minorEastAsia" w:hAnsi="Arial Narrow"/>
                  </w:rPr>
                  <w:t>上河湾项目</w:t>
                </w:r>
              </w:p>
            </w:tc>
            <w:tc>
              <w:tcPr>
                <w:tcW w:w="1653" w:type="dxa"/>
                <w:hideMark/>
              </w:tcPr>
              <w:p w14:paraId="6EA9FF0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14,325,355.22</w:t>
                </w:r>
              </w:p>
            </w:tc>
            <w:tc>
              <w:tcPr>
                <w:tcW w:w="1653" w:type="dxa"/>
                <w:hideMark/>
              </w:tcPr>
              <w:p w14:paraId="0AAA23E3"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10,108,175.68</w:t>
                </w:r>
              </w:p>
            </w:tc>
            <w:tc>
              <w:tcPr>
                <w:tcW w:w="1720" w:type="dxa"/>
                <w:hideMark/>
              </w:tcPr>
              <w:p w14:paraId="3C2F7BAE" w14:textId="0379DACE"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04A88F3E"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89.50</w:t>
                </w:r>
              </w:p>
            </w:tc>
          </w:tr>
          <w:tr w:rsidR="00B5366E" w:rsidRPr="004F2B39" w14:paraId="3F40CBD3" w14:textId="77777777" w:rsidTr="004F2B39">
            <w:trPr>
              <w:trHeight w:val="270"/>
            </w:trPr>
            <w:tc>
              <w:tcPr>
                <w:tcW w:w="2359" w:type="dxa"/>
                <w:hideMark/>
              </w:tcPr>
              <w:p w14:paraId="7F16F0C6" w14:textId="77777777" w:rsidR="00B5366E" w:rsidRPr="004F2B39" w:rsidRDefault="00B5366E">
                <w:pPr>
                  <w:rPr>
                    <w:rFonts w:ascii="Arial Narrow" w:eastAsiaTheme="minorEastAsia" w:hAnsi="Arial Narrow"/>
                  </w:rPr>
                </w:pPr>
                <w:r w:rsidRPr="004F2B39">
                  <w:rPr>
                    <w:rFonts w:ascii="Arial Narrow" w:eastAsiaTheme="minorEastAsia" w:hAnsi="Arial Narrow"/>
                  </w:rPr>
                  <w:t>门头沟永定镇项目</w:t>
                </w:r>
              </w:p>
            </w:tc>
            <w:tc>
              <w:tcPr>
                <w:tcW w:w="1653" w:type="dxa"/>
                <w:hideMark/>
              </w:tcPr>
              <w:p w14:paraId="2E1FDD2F" w14:textId="78EDC91B" w:rsidR="00B5366E" w:rsidRPr="004F2B39" w:rsidRDefault="001C5130" w:rsidP="00DE5E24">
                <w:pPr>
                  <w:jc w:val="right"/>
                  <w:rPr>
                    <w:rFonts w:ascii="Arial Narrow" w:eastAsiaTheme="minorEastAsia" w:hAnsi="Arial Narrow"/>
                  </w:rPr>
                </w:pPr>
                <w:r>
                  <w:rPr>
                    <w:rFonts w:ascii="Arial Narrow" w:eastAsiaTheme="minorEastAsia" w:hAnsi="Arial Narrow"/>
                  </w:rPr>
                  <w:t>94,387,821.04</w:t>
                </w:r>
              </w:p>
            </w:tc>
            <w:tc>
              <w:tcPr>
                <w:tcW w:w="1653" w:type="dxa"/>
                <w:hideMark/>
              </w:tcPr>
              <w:p w14:paraId="1775144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200,834,644.84</w:t>
                </w:r>
              </w:p>
            </w:tc>
            <w:tc>
              <w:tcPr>
                <w:tcW w:w="1720" w:type="dxa"/>
                <w:hideMark/>
              </w:tcPr>
              <w:p w14:paraId="019827EA" w14:textId="2656B644"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453FE4FE"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82.00</w:t>
                </w:r>
              </w:p>
            </w:tc>
          </w:tr>
          <w:tr w:rsidR="00B5366E" w:rsidRPr="004F2B39" w14:paraId="15A461E7" w14:textId="77777777" w:rsidTr="004F2B39">
            <w:trPr>
              <w:trHeight w:val="270"/>
            </w:trPr>
            <w:tc>
              <w:tcPr>
                <w:tcW w:w="2359" w:type="dxa"/>
                <w:hideMark/>
              </w:tcPr>
              <w:p w14:paraId="33D84401" w14:textId="77777777" w:rsidR="00B5366E" w:rsidRPr="004F2B39" w:rsidRDefault="00B5366E">
                <w:pPr>
                  <w:rPr>
                    <w:rFonts w:ascii="Arial Narrow" w:eastAsiaTheme="minorEastAsia" w:hAnsi="Arial Narrow"/>
                  </w:rPr>
                </w:pPr>
                <w:r w:rsidRPr="004F2B39">
                  <w:rPr>
                    <w:rFonts w:ascii="Arial Narrow" w:eastAsiaTheme="minorEastAsia" w:hAnsi="Arial Narrow"/>
                  </w:rPr>
                  <w:t>龙樾湾（重庆）项目</w:t>
                </w:r>
              </w:p>
            </w:tc>
            <w:tc>
              <w:tcPr>
                <w:tcW w:w="1653" w:type="dxa"/>
                <w:hideMark/>
              </w:tcPr>
              <w:p w14:paraId="0AB5B8D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26,679,946.07</w:t>
                </w:r>
              </w:p>
            </w:tc>
            <w:tc>
              <w:tcPr>
                <w:tcW w:w="1653" w:type="dxa"/>
                <w:hideMark/>
              </w:tcPr>
              <w:p w14:paraId="7881388B"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13,563,722.65</w:t>
                </w:r>
              </w:p>
            </w:tc>
            <w:tc>
              <w:tcPr>
                <w:tcW w:w="1720" w:type="dxa"/>
                <w:hideMark/>
              </w:tcPr>
              <w:p w14:paraId="106312ED"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43D9CD43"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99.91</w:t>
                </w:r>
              </w:p>
            </w:tc>
          </w:tr>
          <w:tr w:rsidR="00B5366E" w:rsidRPr="004F2B39" w14:paraId="2F9C8B36" w14:textId="77777777" w:rsidTr="004F2B39">
            <w:trPr>
              <w:trHeight w:val="270"/>
            </w:trPr>
            <w:tc>
              <w:tcPr>
                <w:tcW w:w="2359" w:type="dxa"/>
                <w:hideMark/>
              </w:tcPr>
              <w:p w14:paraId="5E4C973C" w14:textId="77777777" w:rsidR="00B5366E" w:rsidRPr="004F2B39" w:rsidRDefault="00B5366E">
                <w:pPr>
                  <w:rPr>
                    <w:rFonts w:ascii="Arial Narrow" w:eastAsiaTheme="minorEastAsia" w:hAnsi="Arial Narrow"/>
                  </w:rPr>
                </w:pPr>
                <w:r w:rsidRPr="004F2B39">
                  <w:rPr>
                    <w:rFonts w:ascii="Arial Narrow" w:eastAsiaTheme="minorEastAsia" w:hAnsi="Arial Narrow"/>
                  </w:rPr>
                  <w:t>重庆熙城项目</w:t>
                </w:r>
              </w:p>
            </w:tc>
            <w:tc>
              <w:tcPr>
                <w:tcW w:w="1653" w:type="dxa"/>
                <w:hideMark/>
              </w:tcPr>
              <w:p w14:paraId="3B52BB1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4,869,317.82</w:t>
                </w:r>
              </w:p>
            </w:tc>
            <w:tc>
              <w:tcPr>
                <w:tcW w:w="1653" w:type="dxa"/>
                <w:hideMark/>
              </w:tcPr>
              <w:p w14:paraId="6FE0BA45"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4,135,677.33</w:t>
                </w:r>
              </w:p>
            </w:tc>
            <w:tc>
              <w:tcPr>
                <w:tcW w:w="1720" w:type="dxa"/>
                <w:hideMark/>
              </w:tcPr>
              <w:p w14:paraId="1B56E380" w14:textId="2ACFF415"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6F6277D8"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76.95</w:t>
                </w:r>
              </w:p>
            </w:tc>
          </w:tr>
          <w:tr w:rsidR="00B5366E" w:rsidRPr="004F2B39" w14:paraId="3B7D720C" w14:textId="77777777" w:rsidTr="004F2B39">
            <w:trPr>
              <w:trHeight w:val="270"/>
            </w:trPr>
            <w:tc>
              <w:tcPr>
                <w:tcW w:w="2359" w:type="dxa"/>
                <w:hideMark/>
              </w:tcPr>
              <w:p w14:paraId="23956645" w14:textId="77777777" w:rsidR="00B5366E" w:rsidRPr="004F2B39" w:rsidRDefault="00B5366E">
                <w:pPr>
                  <w:rPr>
                    <w:rFonts w:ascii="Arial Narrow" w:eastAsiaTheme="minorEastAsia" w:hAnsi="Arial Narrow"/>
                  </w:rPr>
                </w:pPr>
                <w:r w:rsidRPr="004F2B39">
                  <w:rPr>
                    <w:rFonts w:ascii="Arial Narrow" w:eastAsiaTheme="minorEastAsia" w:hAnsi="Arial Narrow"/>
                  </w:rPr>
                  <w:t>龙樾生态城项目</w:t>
                </w:r>
              </w:p>
            </w:tc>
            <w:tc>
              <w:tcPr>
                <w:tcW w:w="1653" w:type="dxa"/>
                <w:hideMark/>
              </w:tcPr>
              <w:p w14:paraId="35811BC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1,655,160,173.57</w:t>
                </w:r>
              </w:p>
            </w:tc>
            <w:tc>
              <w:tcPr>
                <w:tcW w:w="1653" w:type="dxa"/>
                <w:hideMark/>
              </w:tcPr>
              <w:p w14:paraId="3512F89C"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2,621,991,395.43</w:t>
                </w:r>
              </w:p>
            </w:tc>
            <w:tc>
              <w:tcPr>
                <w:tcW w:w="1720" w:type="dxa"/>
                <w:hideMark/>
              </w:tcPr>
              <w:p w14:paraId="33D83A4F"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0941C70A"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98.73</w:t>
                </w:r>
              </w:p>
            </w:tc>
          </w:tr>
          <w:tr w:rsidR="00B5366E" w:rsidRPr="004F2B39" w14:paraId="4C50AA27" w14:textId="77777777" w:rsidTr="004F2B39">
            <w:trPr>
              <w:trHeight w:val="304"/>
            </w:trPr>
            <w:tc>
              <w:tcPr>
                <w:tcW w:w="2359" w:type="dxa"/>
                <w:hideMark/>
              </w:tcPr>
              <w:p w14:paraId="568CFEAA" w14:textId="77777777" w:rsidR="00B5366E" w:rsidRPr="004F2B39" w:rsidRDefault="00B5366E">
                <w:pPr>
                  <w:rPr>
                    <w:rFonts w:ascii="Arial Narrow" w:eastAsiaTheme="minorEastAsia" w:hAnsi="Arial Narrow"/>
                  </w:rPr>
                </w:pPr>
                <w:r w:rsidRPr="004F2B39">
                  <w:rPr>
                    <w:rFonts w:ascii="Arial Narrow" w:eastAsiaTheme="minorEastAsia" w:hAnsi="Arial Narrow"/>
                  </w:rPr>
                  <w:t>重庆铜梁项目</w:t>
                </w:r>
              </w:p>
            </w:tc>
            <w:tc>
              <w:tcPr>
                <w:tcW w:w="1653" w:type="dxa"/>
                <w:hideMark/>
              </w:tcPr>
              <w:p w14:paraId="7A12A475"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4,343,880.73</w:t>
                </w:r>
              </w:p>
            </w:tc>
            <w:tc>
              <w:tcPr>
                <w:tcW w:w="1653" w:type="dxa"/>
                <w:hideMark/>
              </w:tcPr>
              <w:p w14:paraId="383C218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 xml:space="preserve">　</w:t>
                </w:r>
              </w:p>
            </w:tc>
            <w:tc>
              <w:tcPr>
                <w:tcW w:w="1720" w:type="dxa"/>
                <w:hideMark/>
              </w:tcPr>
              <w:p w14:paraId="75DE1539"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2024</w:t>
                </w:r>
                <w:r w:rsidRPr="004F2B39">
                  <w:rPr>
                    <w:rFonts w:ascii="Arial Narrow" w:eastAsiaTheme="minorEastAsia" w:hAnsi="Arial Narrow"/>
                  </w:rPr>
                  <w:t>年</w:t>
                </w:r>
              </w:p>
            </w:tc>
            <w:tc>
              <w:tcPr>
                <w:tcW w:w="1438" w:type="dxa"/>
                <w:hideMark/>
              </w:tcPr>
              <w:p w14:paraId="63E110DC" w14:textId="1A3FEF05" w:rsidR="00B5366E" w:rsidRPr="004F2B39" w:rsidRDefault="00066E2E" w:rsidP="00555870">
                <w:pPr>
                  <w:jc w:val="right"/>
                  <w:rPr>
                    <w:rFonts w:ascii="Arial Narrow" w:eastAsiaTheme="minorEastAsia" w:hAnsi="Arial Narrow"/>
                  </w:rPr>
                </w:pPr>
                <w:r>
                  <w:rPr>
                    <w:rFonts w:ascii="Arial Narrow" w:eastAsiaTheme="minorEastAsia" w:hAnsi="Arial Narrow" w:hint="eastAsia"/>
                  </w:rPr>
                  <w:t>0</w:t>
                </w:r>
                <w:r>
                  <w:rPr>
                    <w:rFonts w:ascii="Arial Narrow" w:eastAsiaTheme="minorEastAsia" w:hAnsi="Arial Narrow"/>
                  </w:rPr>
                  <w:t>.16</w:t>
                </w:r>
              </w:p>
            </w:tc>
          </w:tr>
          <w:tr w:rsidR="00B5366E" w:rsidRPr="004F2B39" w14:paraId="6A845596" w14:textId="77777777" w:rsidTr="004F2B39">
            <w:trPr>
              <w:trHeight w:val="270"/>
            </w:trPr>
            <w:tc>
              <w:tcPr>
                <w:tcW w:w="2359" w:type="dxa"/>
                <w:hideMark/>
              </w:tcPr>
              <w:p w14:paraId="4D9C7907" w14:textId="77777777" w:rsidR="00B5366E" w:rsidRPr="004F2B39" w:rsidRDefault="00B5366E">
                <w:pPr>
                  <w:rPr>
                    <w:rFonts w:ascii="Arial Narrow" w:eastAsiaTheme="minorEastAsia" w:hAnsi="Arial Narrow"/>
                  </w:rPr>
                </w:pPr>
                <w:r w:rsidRPr="004F2B39">
                  <w:rPr>
                    <w:rFonts w:ascii="Arial Narrow" w:eastAsiaTheme="minorEastAsia" w:hAnsi="Arial Narrow"/>
                  </w:rPr>
                  <w:t>顺义北小营项目</w:t>
                </w:r>
              </w:p>
            </w:tc>
            <w:tc>
              <w:tcPr>
                <w:tcW w:w="1653" w:type="dxa"/>
                <w:hideMark/>
              </w:tcPr>
              <w:p w14:paraId="06DBD9BD"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4,020,547,529.10</w:t>
                </w:r>
              </w:p>
            </w:tc>
            <w:tc>
              <w:tcPr>
                <w:tcW w:w="1653" w:type="dxa"/>
                <w:hideMark/>
              </w:tcPr>
              <w:p w14:paraId="3B3CD31F"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3,470,992,446.78</w:t>
                </w:r>
              </w:p>
            </w:tc>
            <w:tc>
              <w:tcPr>
                <w:tcW w:w="1720" w:type="dxa"/>
                <w:hideMark/>
              </w:tcPr>
              <w:p w14:paraId="277C0D3A"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5D14300D" w14:textId="0EAE6F78" w:rsidR="00B5366E" w:rsidRPr="004F2B39" w:rsidRDefault="00A06D30" w:rsidP="00555870">
                <w:pPr>
                  <w:jc w:val="right"/>
                  <w:rPr>
                    <w:rFonts w:ascii="Arial Narrow" w:eastAsiaTheme="minorEastAsia" w:hAnsi="Arial Narrow"/>
                  </w:rPr>
                </w:pPr>
                <w:r>
                  <w:rPr>
                    <w:rFonts w:ascii="Arial Narrow" w:eastAsiaTheme="minorEastAsia" w:hAnsi="Arial Narrow"/>
                  </w:rPr>
                  <w:t>51.00</w:t>
                </w:r>
              </w:p>
            </w:tc>
          </w:tr>
          <w:tr w:rsidR="00B5366E" w:rsidRPr="004F2B39" w14:paraId="41675FFE" w14:textId="77777777" w:rsidTr="004F2B39">
            <w:trPr>
              <w:trHeight w:val="270"/>
            </w:trPr>
            <w:tc>
              <w:tcPr>
                <w:tcW w:w="2359" w:type="dxa"/>
                <w:hideMark/>
              </w:tcPr>
              <w:p w14:paraId="71D446C9" w14:textId="77777777" w:rsidR="00B5366E" w:rsidRPr="004F2B39" w:rsidRDefault="00B5366E">
                <w:pPr>
                  <w:rPr>
                    <w:rFonts w:ascii="Arial Narrow" w:eastAsiaTheme="minorEastAsia" w:hAnsi="Arial Narrow"/>
                  </w:rPr>
                </w:pPr>
                <w:r w:rsidRPr="004F2B39">
                  <w:rPr>
                    <w:rFonts w:ascii="Arial Narrow" w:eastAsiaTheme="minorEastAsia" w:hAnsi="Arial Narrow"/>
                  </w:rPr>
                  <w:t>城茂未来项目</w:t>
                </w:r>
              </w:p>
            </w:tc>
            <w:tc>
              <w:tcPr>
                <w:tcW w:w="1653" w:type="dxa"/>
                <w:hideMark/>
              </w:tcPr>
              <w:p w14:paraId="77AC916A" w14:textId="167E8BAC" w:rsidR="00B5366E" w:rsidRPr="004F2B39" w:rsidRDefault="001C5130" w:rsidP="00DE5E24">
                <w:pPr>
                  <w:jc w:val="right"/>
                  <w:rPr>
                    <w:rFonts w:ascii="Arial Narrow" w:eastAsiaTheme="minorEastAsia" w:hAnsi="Arial Narrow"/>
                  </w:rPr>
                </w:pPr>
                <w:r>
                  <w:rPr>
                    <w:rFonts w:ascii="Arial Narrow" w:eastAsiaTheme="minorEastAsia" w:hAnsi="Arial Narrow"/>
                  </w:rPr>
                  <w:t>144,634,727.28</w:t>
                </w:r>
              </w:p>
            </w:tc>
            <w:tc>
              <w:tcPr>
                <w:tcW w:w="1653" w:type="dxa"/>
                <w:hideMark/>
              </w:tcPr>
              <w:p w14:paraId="32538E3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2,347,675,424.45</w:t>
                </w:r>
              </w:p>
            </w:tc>
            <w:tc>
              <w:tcPr>
                <w:tcW w:w="1720" w:type="dxa"/>
                <w:hideMark/>
              </w:tcPr>
              <w:p w14:paraId="4A838D73"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2024</w:t>
                </w:r>
                <w:r w:rsidRPr="004F2B39">
                  <w:rPr>
                    <w:rFonts w:ascii="Arial Narrow" w:eastAsiaTheme="minorEastAsia" w:hAnsi="Arial Narrow"/>
                  </w:rPr>
                  <w:t>年</w:t>
                </w:r>
              </w:p>
            </w:tc>
            <w:tc>
              <w:tcPr>
                <w:tcW w:w="1438" w:type="dxa"/>
                <w:hideMark/>
              </w:tcPr>
              <w:p w14:paraId="33D65AD5"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90.00</w:t>
                </w:r>
              </w:p>
            </w:tc>
          </w:tr>
          <w:tr w:rsidR="00B5366E" w:rsidRPr="004F2B39" w14:paraId="24C27CD6" w14:textId="77777777" w:rsidTr="004F2B39">
            <w:trPr>
              <w:trHeight w:val="270"/>
            </w:trPr>
            <w:tc>
              <w:tcPr>
                <w:tcW w:w="2359" w:type="dxa"/>
                <w:hideMark/>
              </w:tcPr>
              <w:p w14:paraId="35DA591C" w14:textId="77777777" w:rsidR="00B5366E" w:rsidRPr="004F2B39" w:rsidRDefault="00B5366E">
                <w:pPr>
                  <w:rPr>
                    <w:rFonts w:ascii="Arial Narrow" w:eastAsiaTheme="minorEastAsia" w:hAnsi="Arial Narrow"/>
                  </w:rPr>
                </w:pPr>
                <w:r w:rsidRPr="004F2B39">
                  <w:rPr>
                    <w:rFonts w:ascii="Arial Narrow" w:eastAsiaTheme="minorEastAsia" w:hAnsi="Arial Narrow"/>
                  </w:rPr>
                  <w:t>世华泊郡项目</w:t>
                </w:r>
              </w:p>
            </w:tc>
            <w:tc>
              <w:tcPr>
                <w:tcW w:w="1653" w:type="dxa"/>
                <w:hideMark/>
              </w:tcPr>
              <w:p w14:paraId="149945BD"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59,287,852.39</w:t>
                </w:r>
              </w:p>
            </w:tc>
            <w:tc>
              <w:tcPr>
                <w:tcW w:w="1653" w:type="dxa"/>
                <w:hideMark/>
              </w:tcPr>
              <w:p w14:paraId="571530D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460,000.00</w:t>
                </w:r>
              </w:p>
            </w:tc>
            <w:tc>
              <w:tcPr>
                <w:tcW w:w="1720" w:type="dxa"/>
                <w:hideMark/>
              </w:tcPr>
              <w:p w14:paraId="62FF5F07"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79ED6ED9"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30CDA2BD" w14:textId="77777777" w:rsidTr="004F2B39">
            <w:trPr>
              <w:trHeight w:val="270"/>
            </w:trPr>
            <w:tc>
              <w:tcPr>
                <w:tcW w:w="2359" w:type="dxa"/>
                <w:hideMark/>
              </w:tcPr>
              <w:p w14:paraId="543BD6E9" w14:textId="77777777" w:rsidR="00B5366E" w:rsidRPr="004F2B39" w:rsidRDefault="00B5366E">
                <w:pPr>
                  <w:rPr>
                    <w:rFonts w:ascii="Arial Narrow" w:eastAsiaTheme="minorEastAsia" w:hAnsi="Arial Narrow"/>
                  </w:rPr>
                </w:pPr>
                <w:r w:rsidRPr="004F2B39">
                  <w:rPr>
                    <w:rFonts w:ascii="Arial Narrow" w:eastAsiaTheme="minorEastAsia" w:hAnsi="Arial Narrow"/>
                  </w:rPr>
                  <w:t>北七家项目</w:t>
                </w:r>
              </w:p>
            </w:tc>
            <w:tc>
              <w:tcPr>
                <w:tcW w:w="1653" w:type="dxa"/>
                <w:hideMark/>
              </w:tcPr>
              <w:p w14:paraId="16B0993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10,705,212.30</w:t>
                </w:r>
              </w:p>
            </w:tc>
            <w:tc>
              <w:tcPr>
                <w:tcW w:w="1653" w:type="dxa"/>
                <w:hideMark/>
              </w:tcPr>
              <w:p w14:paraId="0FF19989"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10,705,212.30</w:t>
                </w:r>
              </w:p>
            </w:tc>
            <w:tc>
              <w:tcPr>
                <w:tcW w:w="1720" w:type="dxa"/>
                <w:hideMark/>
              </w:tcPr>
              <w:p w14:paraId="429BE11B"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已竣工</w:t>
                </w:r>
              </w:p>
            </w:tc>
            <w:tc>
              <w:tcPr>
                <w:tcW w:w="1438" w:type="dxa"/>
                <w:hideMark/>
              </w:tcPr>
              <w:p w14:paraId="71179575"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100.00</w:t>
                </w:r>
              </w:p>
            </w:tc>
          </w:tr>
          <w:tr w:rsidR="00B5366E" w:rsidRPr="004F2B39" w14:paraId="4B17625F" w14:textId="77777777" w:rsidTr="004F2B39">
            <w:trPr>
              <w:trHeight w:val="270"/>
            </w:trPr>
            <w:tc>
              <w:tcPr>
                <w:tcW w:w="2359" w:type="dxa"/>
                <w:hideMark/>
              </w:tcPr>
              <w:p w14:paraId="5BE9029A" w14:textId="77777777" w:rsidR="00B5366E" w:rsidRPr="004F2B39" w:rsidRDefault="00B5366E">
                <w:pPr>
                  <w:rPr>
                    <w:rFonts w:ascii="Arial Narrow" w:eastAsiaTheme="minorEastAsia" w:hAnsi="Arial Narrow"/>
                  </w:rPr>
                </w:pPr>
                <w:r w:rsidRPr="004F2B39">
                  <w:rPr>
                    <w:rFonts w:ascii="Arial Narrow" w:eastAsiaTheme="minorEastAsia" w:hAnsi="Arial Narrow"/>
                  </w:rPr>
                  <w:t>南京浦口项目</w:t>
                </w:r>
              </w:p>
            </w:tc>
            <w:tc>
              <w:tcPr>
                <w:tcW w:w="1653" w:type="dxa"/>
                <w:hideMark/>
              </w:tcPr>
              <w:p w14:paraId="1515B4E6"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45,329,145.76</w:t>
                </w:r>
              </w:p>
            </w:tc>
            <w:tc>
              <w:tcPr>
                <w:tcW w:w="1653" w:type="dxa"/>
                <w:hideMark/>
              </w:tcPr>
              <w:p w14:paraId="7CC9A50E"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77,370,886.26</w:t>
                </w:r>
              </w:p>
            </w:tc>
            <w:tc>
              <w:tcPr>
                <w:tcW w:w="1720" w:type="dxa"/>
                <w:hideMark/>
              </w:tcPr>
              <w:p w14:paraId="5ECE118E"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22845E03" w14:textId="705F742F" w:rsidR="00B5366E" w:rsidRPr="004F2B39" w:rsidRDefault="00A06D30" w:rsidP="00555870">
                <w:pPr>
                  <w:jc w:val="right"/>
                  <w:rPr>
                    <w:rFonts w:ascii="Arial Narrow" w:eastAsiaTheme="minorEastAsia" w:hAnsi="Arial Narrow"/>
                  </w:rPr>
                </w:pPr>
                <w:r>
                  <w:rPr>
                    <w:rFonts w:ascii="Arial Narrow" w:eastAsiaTheme="minorEastAsia" w:hAnsi="Arial Narrow"/>
                  </w:rPr>
                  <w:t>41.00</w:t>
                </w:r>
              </w:p>
            </w:tc>
          </w:tr>
          <w:tr w:rsidR="00B5366E" w:rsidRPr="004F2B39" w14:paraId="2B3ABF5B" w14:textId="77777777" w:rsidTr="004F2B39">
            <w:trPr>
              <w:trHeight w:val="270"/>
            </w:trPr>
            <w:tc>
              <w:tcPr>
                <w:tcW w:w="2359" w:type="dxa"/>
                <w:hideMark/>
              </w:tcPr>
              <w:p w14:paraId="5B25A2B6" w14:textId="77777777" w:rsidR="00B5366E" w:rsidRPr="004F2B39" w:rsidRDefault="00B5366E">
                <w:pPr>
                  <w:rPr>
                    <w:rFonts w:ascii="Arial Narrow" w:eastAsiaTheme="minorEastAsia" w:hAnsi="Arial Narrow"/>
                  </w:rPr>
                </w:pPr>
                <w:r w:rsidRPr="004F2B39">
                  <w:rPr>
                    <w:rFonts w:ascii="Arial Narrow" w:eastAsiaTheme="minorEastAsia" w:hAnsi="Arial Narrow"/>
                  </w:rPr>
                  <w:t>管庄项目</w:t>
                </w:r>
              </w:p>
            </w:tc>
            <w:tc>
              <w:tcPr>
                <w:tcW w:w="1653" w:type="dxa"/>
                <w:hideMark/>
              </w:tcPr>
              <w:p w14:paraId="4DE015E7"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46,149,137.62</w:t>
                </w:r>
              </w:p>
            </w:tc>
            <w:tc>
              <w:tcPr>
                <w:tcW w:w="1653" w:type="dxa"/>
                <w:hideMark/>
              </w:tcPr>
              <w:p w14:paraId="28B52D70"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99,428,587.15</w:t>
                </w:r>
              </w:p>
            </w:tc>
            <w:tc>
              <w:tcPr>
                <w:tcW w:w="1720" w:type="dxa"/>
                <w:hideMark/>
              </w:tcPr>
              <w:p w14:paraId="499CF874" w14:textId="1087C3A7" w:rsidR="00B5366E" w:rsidRPr="004F2B39" w:rsidRDefault="00C86DCC" w:rsidP="004F2B39">
                <w:pPr>
                  <w:jc w:val="center"/>
                  <w:rPr>
                    <w:rFonts w:ascii="Arial Narrow" w:eastAsiaTheme="minorEastAsia" w:hAnsi="Arial Narrow"/>
                  </w:rPr>
                </w:pPr>
                <w:r>
                  <w:rPr>
                    <w:rFonts w:ascii="Arial Narrow" w:eastAsiaTheme="minorEastAsia" w:hAnsi="Arial Narrow" w:hint="eastAsia"/>
                  </w:rPr>
                  <w:t>已竣工</w:t>
                </w:r>
              </w:p>
            </w:tc>
            <w:tc>
              <w:tcPr>
                <w:tcW w:w="1438" w:type="dxa"/>
                <w:hideMark/>
              </w:tcPr>
              <w:p w14:paraId="25F46105"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50.00</w:t>
                </w:r>
              </w:p>
            </w:tc>
          </w:tr>
          <w:tr w:rsidR="00C86DCC" w:rsidRPr="004F2B39" w14:paraId="120D0EB2" w14:textId="77777777" w:rsidTr="004F2B39">
            <w:trPr>
              <w:trHeight w:val="270"/>
            </w:trPr>
            <w:tc>
              <w:tcPr>
                <w:tcW w:w="2359" w:type="dxa"/>
                <w:hideMark/>
              </w:tcPr>
              <w:p w14:paraId="07CBC4ED" w14:textId="77777777" w:rsidR="00C86DCC" w:rsidRPr="004F2B39" w:rsidRDefault="00C86DCC" w:rsidP="00C86DCC">
                <w:pPr>
                  <w:rPr>
                    <w:rFonts w:ascii="Arial Narrow" w:eastAsiaTheme="minorEastAsia" w:hAnsi="Arial Narrow"/>
                  </w:rPr>
                </w:pPr>
                <w:r w:rsidRPr="004F2B39">
                  <w:rPr>
                    <w:rFonts w:ascii="Arial Narrow" w:eastAsiaTheme="minorEastAsia" w:hAnsi="Arial Narrow"/>
                  </w:rPr>
                  <w:t>首城国际中心项目</w:t>
                </w:r>
              </w:p>
            </w:tc>
            <w:tc>
              <w:tcPr>
                <w:tcW w:w="1653" w:type="dxa"/>
                <w:hideMark/>
              </w:tcPr>
              <w:p w14:paraId="2F4E7AC9"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9,122,047.62</w:t>
                </w:r>
              </w:p>
            </w:tc>
            <w:tc>
              <w:tcPr>
                <w:tcW w:w="1653" w:type="dxa"/>
                <w:hideMark/>
              </w:tcPr>
              <w:p w14:paraId="70C93DD2"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581,476.19</w:t>
                </w:r>
              </w:p>
            </w:tc>
            <w:tc>
              <w:tcPr>
                <w:tcW w:w="1720" w:type="dxa"/>
                <w:hideMark/>
              </w:tcPr>
              <w:p w14:paraId="73558218" w14:textId="0503257D" w:rsidR="00C86DCC" w:rsidRPr="004F2B39" w:rsidRDefault="00C86DCC" w:rsidP="00C86DCC">
                <w:pPr>
                  <w:jc w:val="center"/>
                  <w:rPr>
                    <w:rFonts w:ascii="Arial Narrow" w:eastAsiaTheme="minorEastAsia" w:hAnsi="Arial Narrow"/>
                  </w:rPr>
                </w:pPr>
                <w:r w:rsidRPr="00F23ECD">
                  <w:rPr>
                    <w:rFonts w:hint="eastAsia"/>
                  </w:rPr>
                  <w:t>已竣工</w:t>
                </w:r>
              </w:p>
            </w:tc>
            <w:tc>
              <w:tcPr>
                <w:tcW w:w="1438" w:type="dxa"/>
                <w:hideMark/>
              </w:tcPr>
              <w:p w14:paraId="326CC6A2"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100.00</w:t>
                </w:r>
              </w:p>
            </w:tc>
          </w:tr>
          <w:tr w:rsidR="00C86DCC" w:rsidRPr="004F2B39" w14:paraId="38FE4788" w14:textId="77777777" w:rsidTr="004F2B39">
            <w:trPr>
              <w:trHeight w:val="270"/>
            </w:trPr>
            <w:tc>
              <w:tcPr>
                <w:tcW w:w="2359" w:type="dxa"/>
                <w:hideMark/>
              </w:tcPr>
              <w:p w14:paraId="19F96DFA" w14:textId="77777777" w:rsidR="00C86DCC" w:rsidRPr="004F2B39" w:rsidRDefault="00C86DCC" w:rsidP="00C86DCC">
                <w:pPr>
                  <w:rPr>
                    <w:rFonts w:ascii="Arial Narrow" w:eastAsiaTheme="minorEastAsia" w:hAnsi="Arial Narrow"/>
                  </w:rPr>
                </w:pPr>
                <w:r w:rsidRPr="004F2B39">
                  <w:rPr>
                    <w:rFonts w:ascii="Arial Narrow" w:eastAsiaTheme="minorEastAsia" w:hAnsi="Arial Narrow"/>
                  </w:rPr>
                  <w:t>天津南湖</w:t>
                </w:r>
                <w:r w:rsidRPr="004F2B39">
                  <w:rPr>
                    <w:rFonts w:ascii="Arial Narrow" w:eastAsiaTheme="minorEastAsia" w:hAnsi="Arial Narrow"/>
                  </w:rPr>
                  <w:t>1</w:t>
                </w:r>
                <w:r w:rsidRPr="004F2B39">
                  <w:rPr>
                    <w:rFonts w:ascii="Arial Narrow" w:eastAsiaTheme="minorEastAsia" w:hAnsi="Arial Narrow"/>
                  </w:rPr>
                  <w:t>号项目</w:t>
                </w:r>
              </w:p>
            </w:tc>
            <w:tc>
              <w:tcPr>
                <w:tcW w:w="1653" w:type="dxa"/>
                <w:hideMark/>
              </w:tcPr>
              <w:p w14:paraId="10FCC2DA"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10,162,178.09</w:t>
                </w:r>
              </w:p>
            </w:tc>
            <w:tc>
              <w:tcPr>
                <w:tcW w:w="1653" w:type="dxa"/>
                <w:hideMark/>
              </w:tcPr>
              <w:p w14:paraId="4BCBCD0F"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10,585,667.62</w:t>
                </w:r>
              </w:p>
            </w:tc>
            <w:tc>
              <w:tcPr>
                <w:tcW w:w="1720" w:type="dxa"/>
                <w:hideMark/>
              </w:tcPr>
              <w:p w14:paraId="64868433" w14:textId="7EBF21BA" w:rsidR="00C86DCC" w:rsidRPr="004F2B39" w:rsidRDefault="00C86DCC" w:rsidP="00C86DCC">
                <w:pPr>
                  <w:jc w:val="center"/>
                  <w:rPr>
                    <w:rFonts w:ascii="Arial Narrow" w:eastAsiaTheme="minorEastAsia" w:hAnsi="Arial Narrow"/>
                  </w:rPr>
                </w:pPr>
                <w:r w:rsidRPr="00F23ECD">
                  <w:rPr>
                    <w:rFonts w:hint="eastAsia"/>
                  </w:rPr>
                  <w:t>已竣工</w:t>
                </w:r>
              </w:p>
            </w:tc>
            <w:tc>
              <w:tcPr>
                <w:tcW w:w="1438" w:type="dxa"/>
                <w:hideMark/>
              </w:tcPr>
              <w:p w14:paraId="178A8ADF"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100.00</w:t>
                </w:r>
              </w:p>
            </w:tc>
          </w:tr>
          <w:tr w:rsidR="00C86DCC" w:rsidRPr="004F2B39" w14:paraId="1F9C72F9" w14:textId="77777777" w:rsidTr="004F2B39">
            <w:trPr>
              <w:trHeight w:val="270"/>
            </w:trPr>
            <w:tc>
              <w:tcPr>
                <w:tcW w:w="2359" w:type="dxa"/>
                <w:hideMark/>
              </w:tcPr>
              <w:p w14:paraId="0E0B00EE" w14:textId="77777777" w:rsidR="00C86DCC" w:rsidRPr="004F2B39" w:rsidRDefault="00C86DCC" w:rsidP="00C86DCC">
                <w:pPr>
                  <w:rPr>
                    <w:rFonts w:ascii="Arial Narrow" w:eastAsiaTheme="minorEastAsia" w:hAnsi="Arial Narrow"/>
                  </w:rPr>
                </w:pPr>
                <w:r w:rsidRPr="004F2B39">
                  <w:rPr>
                    <w:rFonts w:ascii="Arial Narrow" w:eastAsiaTheme="minorEastAsia" w:hAnsi="Arial Narrow"/>
                  </w:rPr>
                  <w:t>平谷项目</w:t>
                </w:r>
              </w:p>
            </w:tc>
            <w:tc>
              <w:tcPr>
                <w:tcW w:w="1653" w:type="dxa"/>
                <w:hideMark/>
              </w:tcPr>
              <w:p w14:paraId="572F59BD"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37,347,107.70</w:t>
                </w:r>
              </w:p>
            </w:tc>
            <w:tc>
              <w:tcPr>
                <w:tcW w:w="1653" w:type="dxa"/>
                <w:hideMark/>
              </w:tcPr>
              <w:p w14:paraId="4E92991A"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78,153,558.20</w:t>
                </w:r>
              </w:p>
            </w:tc>
            <w:tc>
              <w:tcPr>
                <w:tcW w:w="1720" w:type="dxa"/>
                <w:hideMark/>
              </w:tcPr>
              <w:p w14:paraId="6908546F" w14:textId="45EDA7E2" w:rsidR="00C86DCC" w:rsidRPr="004F2B39" w:rsidRDefault="00C86DCC" w:rsidP="00C86DCC">
                <w:pPr>
                  <w:jc w:val="center"/>
                  <w:rPr>
                    <w:rFonts w:ascii="Arial Narrow" w:eastAsiaTheme="minorEastAsia" w:hAnsi="Arial Narrow"/>
                  </w:rPr>
                </w:pPr>
                <w:r w:rsidRPr="00F23ECD">
                  <w:rPr>
                    <w:rFonts w:hint="eastAsia"/>
                  </w:rPr>
                  <w:t>已竣工</w:t>
                </w:r>
              </w:p>
            </w:tc>
            <w:tc>
              <w:tcPr>
                <w:tcW w:w="1438" w:type="dxa"/>
                <w:hideMark/>
              </w:tcPr>
              <w:p w14:paraId="7F9C05EE"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89.00</w:t>
                </w:r>
              </w:p>
            </w:tc>
          </w:tr>
          <w:tr w:rsidR="00C86DCC" w:rsidRPr="004F2B39" w14:paraId="20E66CD7" w14:textId="77777777" w:rsidTr="004F2B39">
            <w:trPr>
              <w:trHeight w:val="270"/>
            </w:trPr>
            <w:tc>
              <w:tcPr>
                <w:tcW w:w="2359" w:type="dxa"/>
                <w:hideMark/>
              </w:tcPr>
              <w:p w14:paraId="4FF38981" w14:textId="77777777" w:rsidR="00C86DCC" w:rsidRPr="004F2B39" w:rsidRDefault="00C86DCC" w:rsidP="00C86DCC">
                <w:pPr>
                  <w:rPr>
                    <w:rFonts w:ascii="Arial Narrow" w:eastAsiaTheme="minorEastAsia" w:hAnsi="Arial Narrow"/>
                  </w:rPr>
                </w:pPr>
                <w:r w:rsidRPr="004F2B39">
                  <w:rPr>
                    <w:rFonts w:ascii="Arial Narrow" w:eastAsiaTheme="minorEastAsia" w:hAnsi="Arial Narrow"/>
                  </w:rPr>
                  <w:t>东坝项目</w:t>
                </w:r>
              </w:p>
            </w:tc>
            <w:tc>
              <w:tcPr>
                <w:tcW w:w="1653" w:type="dxa"/>
                <w:hideMark/>
              </w:tcPr>
              <w:p w14:paraId="4CEF0BE7"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168,838,508.59</w:t>
                </w:r>
              </w:p>
            </w:tc>
            <w:tc>
              <w:tcPr>
                <w:tcW w:w="1653" w:type="dxa"/>
                <w:hideMark/>
              </w:tcPr>
              <w:p w14:paraId="09A8884B"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163,052,167.63</w:t>
                </w:r>
              </w:p>
            </w:tc>
            <w:tc>
              <w:tcPr>
                <w:tcW w:w="1720" w:type="dxa"/>
                <w:hideMark/>
              </w:tcPr>
              <w:p w14:paraId="218163E3" w14:textId="61671001" w:rsidR="00C86DCC" w:rsidRPr="004F2B39" w:rsidRDefault="00C86DCC" w:rsidP="00C86DCC">
                <w:pPr>
                  <w:jc w:val="center"/>
                  <w:rPr>
                    <w:rFonts w:ascii="Arial Narrow" w:eastAsiaTheme="minorEastAsia" w:hAnsi="Arial Narrow"/>
                  </w:rPr>
                </w:pPr>
                <w:r w:rsidRPr="00F23ECD">
                  <w:rPr>
                    <w:rFonts w:hint="eastAsia"/>
                  </w:rPr>
                  <w:t>已竣工</w:t>
                </w:r>
              </w:p>
            </w:tc>
            <w:tc>
              <w:tcPr>
                <w:tcW w:w="1438" w:type="dxa"/>
                <w:hideMark/>
              </w:tcPr>
              <w:p w14:paraId="7BE1CF9B"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82.00</w:t>
                </w:r>
              </w:p>
            </w:tc>
          </w:tr>
          <w:tr w:rsidR="00C86DCC" w:rsidRPr="004F2B39" w14:paraId="216EEE77" w14:textId="77777777" w:rsidTr="004F2B39">
            <w:trPr>
              <w:trHeight w:val="270"/>
            </w:trPr>
            <w:tc>
              <w:tcPr>
                <w:tcW w:w="2359" w:type="dxa"/>
                <w:hideMark/>
              </w:tcPr>
              <w:p w14:paraId="42EA2D93" w14:textId="77777777" w:rsidR="00C86DCC" w:rsidRPr="004F2B39" w:rsidRDefault="00C86DCC" w:rsidP="00C86DCC">
                <w:pPr>
                  <w:rPr>
                    <w:rFonts w:ascii="Arial Narrow" w:eastAsiaTheme="minorEastAsia" w:hAnsi="Arial Narrow"/>
                  </w:rPr>
                </w:pPr>
                <w:r w:rsidRPr="004F2B39">
                  <w:rPr>
                    <w:rFonts w:ascii="Arial Narrow" w:eastAsiaTheme="minorEastAsia" w:hAnsi="Arial Narrow"/>
                  </w:rPr>
                  <w:t>平谷桃源香谷项目</w:t>
                </w:r>
              </w:p>
            </w:tc>
            <w:tc>
              <w:tcPr>
                <w:tcW w:w="1653" w:type="dxa"/>
                <w:hideMark/>
              </w:tcPr>
              <w:p w14:paraId="2CE34675"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11,283,619.13</w:t>
                </w:r>
              </w:p>
            </w:tc>
            <w:tc>
              <w:tcPr>
                <w:tcW w:w="1653" w:type="dxa"/>
                <w:hideMark/>
              </w:tcPr>
              <w:p w14:paraId="2612B91E"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8,614,085.13</w:t>
                </w:r>
              </w:p>
            </w:tc>
            <w:tc>
              <w:tcPr>
                <w:tcW w:w="1720" w:type="dxa"/>
                <w:hideMark/>
              </w:tcPr>
              <w:p w14:paraId="375479BC" w14:textId="5DC589D8" w:rsidR="00C86DCC" w:rsidRPr="004F2B39" w:rsidRDefault="00C86DCC" w:rsidP="00C86DCC">
                <w:pPr>
                  <w:jc w:val="center"/>
                  <w:rPr>
                    <w:rFonts w:ascii="Arial Narrow" w:eastAsiaTheme="minorEastAsia" w:hAnsi="Arial Narrow"/>
                  </w:rPr>
                </w:pPr>
                <w:r w:rsidRPr="00F23ECD">
                  <w:rPr>
                    <w:rFonts w:hint="eastAsia"/>
                  </w:rPr>
                  <w:t>已竣工</w:t>
                </w:r>
              </w:p>
            </w:tc>
            <w:tc>
              <w:tcPr>
                <w:tcW w:w="1438" w:type="dxa"/>
                <w:hideMark/>
              </w:tcPr>
              <w:p w14:paraId="3ECEDFDD" w14:textId="77777777" w:rsidR="00C86DCC" w:rsidRPr="004F2B39" w:rsidRDefault="00C86DCC" w:rsidP="00C86DCC">
                <w:pPr>
                  <w:jc w:val="right"/>
                  <w:rPr>
                    <w:rFonts w:ascii="Arial Narrow" w:eastAsiaTheme="minorEastAsia" w:hAnsi="Arial Narrow"/>
                  </w:rPr>
                </w:pPr>
                <w:r w:rsidRPr="004F2B39">
                  <w:rPr>
                    <w:rFonts w:ascii="Arial Narrow" w:eastAsiaTheme="minorEastAsia" w:hAnsi="Arial Narrow"/>
                  </w:rPr>
                  <w:t>80.00</w:t>
                </w:r>
              </w:p>
            </w:tc>
          </w:tr>
          <w:tr w:rsidR="00B5366E" w:rsidRPr="004F2B39" w14:paraId="52A67402" w14:textId="77777777" w:rsidTr="004F2B39">
            <w:trPr>
              <w:trHeight w:val="270"/>
            </w:trPr>
            <w:tc>
              <w:tcPr>
                <w:tcW w:w="2359" w:type="dxa"/>
                <w:hideMark/>
              </w:tcPr>
              <w:p w14:paraId="37BF0227" w14:textId="77777777" w:rsidR="00B5366E" w:rsidRPr="004F2B39" w:rsidRDefault="00B5366E">
                <w:pPr>
                  <w:rPr>
                    <w:rFonts w:ascii="Arial Narrow" w:eastAsiaTheme="minorEastAsia" w:hAnsi="Arial Narrow"/>
                  </w:rPr>
                </w:pPr>
                <w:r w:rsidRPr="004F2B39">
                  <w:rPr>
                    <w:rFonts w:ascii="Arial Narrow" w:eastAsiaTheme="minorEastAsia" w:hAnsi="Arial Narrow"/>
                  </w:rPr>
                  <w:t>澜湖庭院</w:t>
                </w:r>
              </w:p>
            </w:tc>
            <w:tc>
              <w:tcPr>
                <w:tcW w:w="1653" w:type="dxa"/>
                <w:hideMark/>
              </w:tcPr>
              <w:p w14:paraId="35C2717A"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199,111,004.56</w:t>
                </w:r>
              </w:p>
            </w:tc>
            <w:tc>
              <w:tcPr>
                <w:tcW w:w="1653" w:type="dxa"/>
                <w:hideMark/>
              </w:tcPr>
              <w:p w14:paraId="7F8830F4"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194,008,240.28</w:t>
                </w:r>
              </w:p>
            </w:tc>
            <w:tc>
              <w:tcPr>
                <w:tcW w:w="1720" w:type="dxa"/>
                <w:hideMark/>
              </w:tcPr>
              <w:p w14:paraId="26CB0677"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2022</w:t>
                </w:r>
                <w:r w:rsidRPr="004F2B39">
                  <w:rPr>
                    <w:rFonts w:ascii="Arial Narrow" w:eastAsiaTheme="minorEastAsia" w:hAnsi="Arial Narrow"/>
                  </w:rPr>
                  <w:t>年</w:t>
                </w:r>
              </w:p>
            </w:tc>
            <w:tc>
              <w:tcPr>
                <w:tcW w:w="1438" w:type="dxa"/>
                <w:hideMark/>
              </w:tcPr>
              <w:p w14:paraId="55C3C697"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19.00</w:t>
                </w:r>
              </w:p>
            </w:tc>
          </w:tr>
          <w:tr w:rsidR="00B5366E" w:rsidRPr="004F2B39" w14:paraId="48DB38F4" w14:textId="77777777" w:rsidTr="004F2B39">
            <w:trPr>
              <w:trHeight w:val="270"/>
            </w:trPr>
            <w:tc>
              <w:tcPr>
                <w:tcW w:w="2359" w:type="dxa"/>
                <w:hideMark/>
              </w:tcPr>
              <w:p w14:paraId="56BD52CE" w14:textId="77777777" w:rsidR="00B5366E" w:rsidRPr="004F2B39" w:rsidRDefault="00B5366E">
                <w:pPr>
                  <w:rPr>
                    <w:rFonts w:ascii="Arial Narrow" w:eastAsiaTheme="minorEastAsia" w:hAnsi="Arial Narrow"/>
                  </w:rPr>
                </w:pPr>
                <w:r w:rsidRPr="004F2B39">
                  <w:rPr>
                    <w:rFonts w:ascii="Arial Narrow" w:eastAsiaTheme="minorEastAsia" w:hAnsi="Arial Narrow"/>
                  </w:rPr>
                  <w:t>朝阳崔各庄棚改项目</w:t>
                </w:r>
              </w:p>
            </w:tc>
            <w:tc>
              <w:tcPr>
                <w:tcW w:w="1653" w:type="dxa"/>
                <w:hideMark/>
              </w:tcPr>
              <w:p w14:paraId="381EA01F"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535,855,050.47</w:t>
                </w:r>
              </w:p>
            </w:tc>
            <w:tc>
              <w:tcPr>
                <w:tcW w:w="1653" w:type="dxa"/>
                <w:hideMark/>
              </w:tcPr>
              <w:p w14:paraId="09F1A5B3"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290,661,772.48</w:t>
                </w:r>
              </w:p>
            </w:tc>
            <w:tc>
              <w:tcPr>
                <w:tcW w:w="1720" w:type="dxa"/>
                <w:hideMark/>
              </w:tcPr>
              <w:p w14:paraId="166E6EBD"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259B10AB"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 xml:space="preserve">　</w:t>
                </w:r>
              </w:p>
            </w:tc>
          </w:tr>
          <w:tr w:rsidR="00B5366E" w:rsidRPr="004F2B39" w14:paraId="46BCBE35" w14:textId="77777777" w:rsidTr="004F2B39">
            <w:trPr>
              <w:trHeight w:val="197"/>
            </w:trPr>
            <w:tc>
              <w:tcPr>
                <w:tcW w:w="2359" w:type="dxa"/>
                <w:hideMark/>
              </w:tcPr>
              <w:p w14:paraId="1D24B166" w14:textId="77777777" w:rsidR="00B5366E" w:rsidRPr="004F2B39" w:rsidRDefault="00B5366E">
                <w:pPr>
                  <w:rPr>
                    <w:rFonts w:ascii="Arial Narrow" w:eastAsiaTheme="minorEastAsia" w:hAnsi="Arial Narrow"/>
                  </w:rPr>
                </w:pPr>
                <w:r w:rsidRPr="004F2B39">
                  <w:rPr>
                    <w:rFonts w:ascii="Arial Narrow" w:eastAsiaTheme="minorEastAsia" w:hAnsi="Arial Narrow"/>
                  </w:rPr>
                  <w:lastRenderedPageBreak/>
                  <w:t>成都金牛区天回镇项目</w:t>
                </w:r>
              </w:p>
            </w:tc>
            <w:tc>
              <w:tcPr>
                <w:tcW w:w="1653" w:type="dxa"/>
                <w:hideMark/>
              </w:tcPr>
              <w:p w14:paraId="23B657D8"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159,637,190.02</w:t>
                </w:r>
              </w:p>
            </w:tc>
            <w:tc>
              <w:tcPr>
                <w:tcW w:w="1653" w:type="dxa"/>
                <w:hideMark/>
              </w:tcPr>
              <w:p w14:paraId="2554BF6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 xml:space="preserve">　</w:t>
                </w:r>
              </w:p>
            </w:tc>
            <w:tc>
              <w:tcPr>
                <w:tcW w:w="1720" w:type="dxa"/>
                <w:hideMark/>
              </w:tcPr>
              <w:p w14:paraId="3F3EB1C6" w14:textId="77777777" w:rsidR="00B5366E" w:rsidRPr="004F2B39" w:rsidRDefault="00B5366E" w:rsidP="004F2B39">
                <w:pPr>
                  <w:jc w:val="center"/>
                  <w:rPr>
                    <w:rFonts w:ascii="Arial Narrow" w:eastAsiaTheme="minorEastAsia" w:hAnsi="Arial Narrow"/>
                  </w:rPr>
                </w:pPr>
                <w:r w:rsidRPr="004F2B39">
                  <w:rPr>
                    <w:rFonts w:ascii="Arial Narrow" w:eastAsiaTheme="minorEastAsia" w:hAnsi="Arial Narrow"/>
                  </w:rPr>
                  <w:t>2023</w:t>
                </w:r>
                <w:r w:rsidRPr="004F2B39">
                  <w:rPr>
                    <w:rFonts w:ascii="Arial Narrow" w:eastAsiaTheme="minorEastAsia" w:hAnsi="Arial Narrow"/>
                  </w:rPr>
                  <w:t>年</w:t>
                </w:r>
              </w:p>
            </w:tc>
            <w:tc>
              <w:tcPr>
                <w:tcW w:w="1438" w:type="dxa"/>
                <w:hideMark/>
              </w:tcPr>
              <w:p w14:paraId="6336C1FC" w14:textId="77777777" w:rsidR="00B5366E" w:rsidRPr="004F2B39" w:rsidRDefault="00B5366E" w:rsidP="00555870">
                <w:pPr>
                  <w:jc w:val="right"/>
                  <w:rPr>
                    <w:rFonts w:ascii="Arial Narrow" w:eastAsiaTheme="minorEastAsia" w:hAnsi="Arial Narrow"/>
                  </w:rPr>
                </w:pPr>
                <w:r w:rsidRPr="004F2B39">
                  <w:rPr>
                    <w:rFonts w:ascii="Arial Narrow" w:eastAsiaTheme="minorEastAsia" w:hAnsi="Arial Narrow"/>
                  </w:rPr>
                  <w:t>17.00</w:t>
                </w:r>
              </w:p>
            </w:tc>
          </w:tr>
          <w:tr w:rsidR="001C5130" w:rsidRPr="004F2B39" w14:paraId="6C906678" w14:textId="77777777" w:rsidTr="004F2B39">
            <w:trPr>
              <w:trHeight w:val="197"/>
            </w:trPr>
            <w:tc>
              <w:tcPr>
                <w:tcW w:w="2359" w:type="dxa"/>
              </w:tcPr>
              <w:p w14:paraId="66357F66" w14:textId="329BAC34" w:rsidR="001C5130" w:rsidRPr="004F2B39" w:rsidRDefault="001C5130">
                <w:pPr>
                  <w:rPr>
                    <w:rFonts w:ascii="Arial Narrow" w:eastAsiaTheme="minorEastAsia" w:hAnsi="Arial Narrow"/>
                  </w:rPr>
                </w:pPr>
                <w:r>
                  <w:rPr>
                    <w:rFonts w:ascii="Arial Narrow" w:eastAsiaTheme="minorEastAsia" w:hAnsi="Arial Narrow" w:hint="eastAsia"/>
                  </w:rPr>
                  <w:t>走马庄一级开发项目</w:t>
                </w:r>
              </w:p>
            </w:tc>
            <w:tc>
              <w:tcPr>
                <w:tcW w:w="1653" w:type="dxa"/>
              </w:tcPr>
              <w:p w14:paraId="2D655E06" w14:textId="5435744B" w:rsidR="001C5130" w:rsidRPr="004F2B39" w:rsidRDefault="001C5130" w:rsidP="00DE5E24">
                <w:pPr>
                  <w:jc w:val="right"/>
                  <w:rPr>
                    <w:rFonts w:ascii="Arial Narrow" w:eastAsiaTheme="minorEastAsia" w:hAnsi="Arial Narrow"/>
                  </w:rPr>
                </w:pPr>
                <w:r>
                  <w:rPr>
                    <w:rFonts w:ascii="Arial Narrow" w:eastAsiaTheme="minorEastAsia" w:hAnsi="Arial Narrow" w:hint="eastAsia"/>
                  </w:rPr>
                  <w:t>9</w:t>
                </w:r>
                <w:r>
                  <w:rPr>
                    <w:rFonts w:ascii="Arial Narrow" w:eastAsiaTheme="minorEastAsia" w:hAnsi="Arial Narrow"/>
                  </w:rPr>
                  <w:t>7,896,576.58</w:t>
                </w:r>
              </w:p>
            </w:tc>
            <w:tc>
              <w:tcPr>
                <w:tcW w:w="1653" w:type="dxa"/>
              </w:tcPr>
              <w:p w14:paraId="24D4CA39" w14:textId="77777777" w:rsidR="001C5130" w:rsidRPr="004F2B39" w:rsidRDefault="001C5130" w:rsidP="00DE5E24">
                <w:pPr>
                  <w:jc w:val="right"/>
                  <w:rPr>
                    <w:rFonts w:ascii="Arial Narrow" w:eastAsiaTheme="minorEastAsia" w:hAnsi="Arial Narrow"/>
                  </w:rPr>
                </w:pPr>
              </w:p>
            </w:tc>
            <w:tc>
              <w:tcPr>
                <w:tcW w:w="1720" w:type="dxa"/>
              </w:tcPr>
              <w:p w14:paraId="125EAF79" w14:textId="77777777" w:rsidR="001C5130" w:rsidRPr="004F2B39" w:rsidRDefault="001C5130" w:rsidP="004F2B39">
                <w:pPr>
                  <w:jc w:val="center"/>
                  <w:rPr>
                    <w:rFonts w:ascii="Arial Narrow" w:eastAsiaTheme="minorEastAsia" w:hAnsi="Arial Narrow"/>
                  </w:rPr>
                </w:pPr>
              </w:p>
            </w:tc>
            <w:tc>
              <w:tcPr>
                <w:tcW w:w="1438" w:type="dxa"/>
              </w:tcPr>
              <w:p w14:paraId="557E625D" w14:textId="77777777" w:rsidR="001C5130" w:rsidRPr="004F2B39" w:rsidRDefault="001C5130" w:rsidP="00555870">
                <w:pPr>
                  <w:jc w:val="right"/>
                  <w:rPr>
                    <w:rFonts w:ascii="Arial Narrow" w:eastAsiaTheme="minorEastAsia" w:hAnsi="Arial Narrow"/>
                  </w:rPr>
                </w:pPr>
              </w:p>
            </w:tc>
          </w:tr>
          <w:tr w:rsidR="001C5130" w:rsidRPr="004F2B39" w14:paraId="0FA602D6" w14:textId="77777777" w:rsidTr="004F2B39">
            <w:trPr>
              <w:trHeight w:val="197"/>
            </w:trPr>
            <w:tc>
              <w:tcPr>
                <w:tcW w:w="2359" w:type="dxa"/>
              </w:tcPr>
              <w:p w14:paraId="7AB7FDE1" w14:textId="535116E2" w:rsidR="001C5130" w:rsidRPr="004F2B39" w:rsidRDefault="001C5130">
                <w:pPr>
                  <w:rPr>
                    <w:rFonts w:ascii="Arial Narrow" w:eastAsiaTheme="minorEastAsia" w:hAnsi="Arial Narrow"/>
                  </w:rPr>
                </w:pPr>
                <w:r>
                  <w:rPr>
                    <w:rFonts w:ascii="Arial Narrow" w:eastAsiaTheme="minorEastAsia" w:hAnsi="Arial Narrow" w:hint="eastAsia"/>
                  </w:rPr>
                  <w:t>马池口一级开发项目</w:t>
                </w:r>
              </w:p>
            </w:tc>
            <w:tc>
              <w:tcPr>
                <w:tcW w:w="1653" w:type="dxa"/>
              </w:tcPr>
              <w:p w14:paraId="7F939D57" w14:textId="1942865D" w:rsidR="001C5130" w:rsidRPr="004F2B39" w:rsidRDefault="001C5130" w:rsidP="00DE5E24">
                <w:pPr>
                  <w:jc w:val="right"/>
                  <w:rPr>
                    <w:rFonts w:ascii="Arial Narrow" w:eastAsiaTheme="minorEastAsia" w:hAnsi="Arial Narrow"/>
                  </w:rPr>
                </w:pPr>
                <w:r>
                  <w:rPr>
                    <w:rFonts w:ascii="Arial Narrow" w:eastAsiaTheme="minorEastAsia" w:hAnsi="Arial Narrow" w:hint="eastAsia"/>
                  </w:rPr>
                  <w:t>1</w:t>
                </w:r>
                <w:r>
                  <w:rPr>
                    <w:rFonts w:ascii="Arial Narrow" w:eastAsiaTheme="minorEastAsia" w:hAnsi="Arial Narrow"/>
                  </w:rPr>
                  <w:t>,549,901,399.31</w:t>
                </w:r>
              </w:p>
            </w:tc>
            <w:tc>
              <w:tcPr>
                <w:tcW w:w="1653" w:type="dxa"/>
              </w:tcPr>
              <w:p w14:paraId="5D081581" w14:textId="77777777" w:rsidR="001C5130" w:rsidRPr="004F2B39" w:rsidRDefault="001C5130" w:rsidP="00DE5E24">
                <w:pPr>
                  <w:jc w:val="right"/>
                  <w:rPr>
                    <w:rFonts w:ascii="Arial Narrow" w:eastAsiaTheme="minorEastAsia" w:hAnsi="Arial Narrow"/>
                  </w:rPr>
                </w:pPr>
              </w:p>
            </w:tc>
            <w:tc>
              <w:tcPr>
                <w:tcW w:w="1720" w:type="dxa"/>
              </w:tcPr>
              <w:p w14:paraId="1A2DDC4B" w14:textId="77777777" w:rsidR="001C5130" w:rsidRPr="004F2B39" w:rsidRDefault="001C5130" w:rsidP="004F2B39">
                <w:pPr>
                  <w:jc w:val="center"/>
                  <w:rPr>
                    <w:rFonts w:ascii="Arial Narrow" w:eastAsiaTheme="minorEastAsia" w:hAnsi="Arial Narrow"/>
                  </w:rPr>
                </w:pPr>
              </w:p>
            </w:tc>
            <w:tc>
              <w:tcPr>
                <w:tcW w:w="1438" w:type="dxa"/>
              </w:tcPr>
              <w:p w14:paraId="6C68E855" w14:textId="77777777" w:rsidR="001C5130" w:rsidRPr="004F2B39" w:rsidRDefault="001C5130" w:rsidP="00555870">
                <w:pPr>
                  <w:jc w:val="right"/>
                  <w:rPr>
                    <w:rFonts w:ascii="Arial Narrow" w:eastAsiaTheme="minorEastAsia" w:hAnsi="Arial Narrow"/>
                  </w:rPr>
                </w:pPr>
              </w:p>
            </w:tc>
          </w:tr>
          <w:tr w:rsidR="00B5366E" w:rsidRPr="004F2B39" w14:paraId="2A42F3CB" w14:textId="77777777" w:rsidTr="004F2B39">
            <w:trPr>
              <w:trHeight w:val="285"/>
            </w:trPr>
            <w:tc>
              <w:tcPr>
                <w:tcW w:w="2359" w:type="dxa"/>
                <w:hideMark/>
              </w:tcPr>
              <w:p w14:paraId="51D9D30A" w14:textId="77777777" w:rsidR="00B5366E" w:rsidRPr="004F2B39" w:rsidRDefault="00B5366E">
                <w:pPr>
                  <w:rPr>
                    <w:rFonts w:ascii="Arial Narrow" w:eastAsiaTheme="minorEastAsia" w:hAnsi="Arial Narrow"/>
                  </w:rPr>
                </w:pPr>
                <w:r w:rsidRPr="004F2B39">
                  <w:rPr>
                    <w:rFonts w:ascii="Arial Narrow" w:eastAsiaTheme="minorEastAsia" w:hAnsi="Arial Narrow"/>
                  </w:rPr>
                  <w:t>总计</w:t>
                </w:r>
              </w:p>
            </w:tc>
            <w:tc>
              <w:tcPr>
                <w:tcW w:w="1653" w:type="dxa"/>
                <w:hideMark/>
              </w:tcPr>
              <w:p w14:paraId="2C821408" w14:textId="5C28A697" w:rsidR="00B5366E" w:rsidRPr="004F2B39" w:rsidRDefault="001C5130" w:rsidP="00DE5E24">
                <w:pPr>
                  <w:jc w:val="right"/>
                  <w:rPr>
                    <w:rFonts w:ascii="Arial Narrow" w:eastAsiaTheme="minorEastAsia" w:hAnsi="Arial Narrow"/>
                  </w:rPr>
                </w:pPr>
                <w:r w:rsidRPr="001C5130">
                  <w:rPr>
                    <w:rFonts w:ascii="Arial Narrow" w:eastAsiaTheme="minorEastAsia" w:hAnsi="Arial Narrow"/>
                  </w:rPr>
                  <w:t>23,116,608,739.06</w:t>
                </w:r>
              </w:p>
            </w:tc>
            <w:tc>
              <w:tcPr>
                <w:tcW w:w="1653" w:type="dxa"/>
                <w:hideMark/>
              </w:tcPr>
              <w:p w14:paraId="154731E1" w14:textId="77777777" w:rsidR="00B5366E" w:rsidRPr="004F2B39" w:rsidRDefault="00B5366E" w:rsidP="00DE5E24">
                <w:pPr>
                  <w:jc w:val="right"/>
                  <w:rPr>
                    <w:rFonts w:ascii="Arial Narrow" w:eastAsiaTheme="minorEastAsia" w:hAnsi="Arial Narrow"/>
                  </w:rPr>
                </w:pPr>
                <w:r w:rsidRPr="004F2B39">
                  <w:rPr>
                    <w:rFonts w:ascii="Arial Narrow" w:eastAsiaTheme="minorEastAsia" w:hAnsi="Arial Narrow"/>
                  </w:rPr>
                  <w:t>16,967,904,212.12</w:t>
                </w:r>
              </w:p>
            </w:tc>
            <w:tc>
              <w:tcPr>
                <w:tcW w:w="1720" w:type="dxa"/>
                <w:hideMark/>
              </w:tcPr>
              <w:p w14:paraId="67513657" w14:textId="542CB94F" w:rsidR="00B5366E" w:rsidRPr="004F2B39" w:rsidRDefault="00B5366E" w:rsidP="004F2B39">
                <w:pPr>
                  <w:jc w:val="center"/>
                  <w:rPr>
                    <w:rFonts w:ascii="Arial Narrow" w:eastAsiaTheme="minorEastAsia" w:hAnsi="Arial Narrow"/>
                  </w:rPr>
                </w:pPr>
              </w:p>
            </w:tc>
            <w:tc>
              <w:tcPr>
                <w:tcW w:w="1438" w:type="dxa"/>
                <w:hideMark/>
              </w:tcPr>
              <w:p w14:paraId="319E8AE3" w14:textId="77777777" w:rsidR="00B5366E" w:rsidRPr="004F2B39" w:rsidRDefault="00B5366E">
                <w:pPr>
                  <w:rPr>
                    <w:rFonts w:ascii="Arial Narrow" w:eastAsiaTheme="minorEastAsia" w:hAnsi="Arial Narrow"/>
                  </w:rPr>
                </w:pPr>
                <w:r w:rsidRPr="004F2B39">
                  <w:rPr>
                    <w:rFonts w:ascii="Arial Narrow" w:eastAsiaTheme="minorEastAsia" w:hAnsi="Arial Narrow"/>
                  </w:rPr>
                  <w:t xml:space="preserve">　</w:t>
                </w:r>
              </w:p>
            </w:tc>
          </w:tr>
        </w:tbl>
        <w:p w14:paraId="658F779A" w14:textId="77777777" w:rsidR="00DE67B8" w:rsidRDefault="00000000">
          <w:pPr>
            <w:pStyle w:val="95"/>
          </w:pPr>
        </w:p>
      </w:sdtContent>
    </w:sdt>
    <w:bookmarkEnd w:id="211" w:displacedByCustomXml="prev"/>
    <w:bookmarkStart w:id="212" w:name="_Hlk10535674" w:displacedByCustomXml="next"/>
    <w:sdt>
      <w:sdtPr>
        <w:rPr>
          <w:rFonts w:ascii="宋体" w:hAnsi="宋体" w:cs="宋体" w:hint="eastAsia"/>
          <w:b w:val="0"/>
          <w:bCs w:val="0"/>
          <w:kern w:val="0"/>
          <w:szCs w:val="21"/>
        </w:rPr>
        <w:alias w:val="模块:报告期内账面价值发生重大变动的金额和原因"/>
        <w:tag w:val="_SEC_c824c488dbc74824b379bb9187c7bdf0"/>
        <w:id w:val="-877855794"/>
        <w:lock w:val="sdtLocked"/>
        <w:placeholder>
          <w:docPart w:val="GBC22222222222222222222222222222"/>
        </w:placeholder>
      </w:sdtPr>
      <w:sdtEndPr>
        <w:rPr>
          <w:rFonts w:hint="default"/>
        </w:rPr>
      </w:sdtEndPr>
      <w:sdtContent>
        <w:p w14:paraId="4BEC4C60" w14:textId="77777777" w:rsidR="00DE67B8" w:rsidRDefault="008C268A">
          <w:pPr>
            <w:pStyle w:val="240"/>
            <w:numPr>
              <w:ilvl w:val="0"/>
              <w:numId w:val="80"/>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1915658176"/>
            <w:lock w:val="sdtLocked"/>
            <w:placeholder>
              <w:docPart w:val="GBC22222222222222222222222222222"/>
            </w:placeholder>
          </w:sdtPr>
          <w:sdtContent>
            <w:p w14:paraId="433ADB43"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3FA71C1" w14:textId="3F5B7D4B" w:rsidR="00DE67B8" w:rsidRDefault="008C268A">
          <w:pPr>
            <w:ind w:left="360"/>
            <w:jc w:val="right"/>
          </w:pPr>
          <w:r>
            <w:rPr>
              <w:rFonts w:hint="eastAsia"/>
            </w:rPr>
            <w:t>单位：</w:t>
          </w:r>
          <w:sdt>
            <w:sdtPr>
              <w:rPr>
                <w:rFonts w:hint="eastAsia"/>
              </w:rPr>
              <w:alias w:val="单位：合同负债账面价值发生重大变动"/>
              <w:tag w:val="_GBC_f8571349a979427e95720ea6d80148be"/>
              <w:id w:val="-612823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合同负债账面价值发生重大变动"/>
              <w:tag w:val="_GBC_506b60e6017d42d6bd62e2eb32d9ff24"/>
              <w:id w:val="8322674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228"/>
            <w:gridCol w:w="4554"/>
          </w:tblGrid>
          <w:tr w:rsidR="00DE67B8" w14:paraId="32F99CFC" w14:textId="77777777" w:rsidTr="007642C0">
            <w:trPr>
              <w:trHeight w:val="285"/>
            </w:trPr>
            <w:sdt>
              <w:sdtPr>
                <w:tag w:val="_PLD_124e76fbb225426299e248c8b16f2c45"/>
                <w:id w:val="-652132840"/>
                <w:lock w:val="sdtLocked"/>
              </w:sdtPr>
              <w:sdtContent>
                <w:tc>
                  <w:tcPr>
                    <w:tcW w:w="1152" w:type="pct"/>
                    <w:tcBorders>
                      <w:top w:val="single" w:sz="4" w:space="0" w:color="auto"/>
                      <w:left w:val="single" w:sz="4" w:space="0" w:color="auto"/>
                      <w:bottom w:val="single" w:sz="4" w:space="0" w:color="auto"/>
                      <w:right w:val="single" w:sz="4" w:space="0" w:color="auto"/>
                    </w:tcBorders>
                    <w:vAlign w:val="center"/>
                  </w:tcPr>
                  <w:p w14:paraId="79EADFD6" w14:textId="77777777" w:rsidR="00DE67B8" w:rsidRDefault="008C268A">
                    <w:pPr>
                      <w:jc w:val="center"/>
                    </w:pPr>
                    <w:r>
                      <w:rPr>
                        <w:rFonts w:hint="eastAsia"/>
                      </w:rPr>
                      <w:t>项目</w:t>
                    </w:r>
                  </w:p>
                </w:tc>
              </w:sdtContent>
            </w:sdt>
            <w:sdt>
              <w:sdtPr>
                <w:tag w:val="_PLD_98f88acd254544aaa8399ec779146141"/>
                <w:id w:val="-2116741147"/>
                <w:lock w:val="sdtLocked"/>
              </w:sdtPr>
              <w:sdtContent>
                <w:tc>
                  <w:tcPr>
                    <w:tcW w:w="1264" w:type="pct"/>
                    <w:tcBorders>
                      <w:top w:val="single" w:sz="4" w:space="0" w:color="auto"/>
                      <w:left w:val="single" w:sz="4" w:space="0" w:color="auto"/>
                      <w:bottom w:val="single" w:sz="4" w:space="0" w:color="auto"/>
                      <w:right w:val="single" w:sz="4" w:space="0" w:color="auto"/>
                    </w:tcBorders>
                    <w:vAlign w:val="center"/>
                  </w:tcPr>
                  <w:p w14:paraId="429A1612" w14:textId="77777777" w:rsidR="00DE67B8" w:rsidRDefault="008C268A">
                    <w:pPr>
                      <w:jc w:val="center"/>
                    </w:pPr>
                    <w:r>
                      <w:rPr>
                        <w:rFonts w:hint="eastAsia"/>
                      </w:rPr>
                      <w:t>变动金额</w:t>
                    </w:r>
                  </w:p>
                </w:tc>
              </w:sdtContent>
            </w:sdt>
            <w:sdt>
              <w:sdtPr>
                <w:tag w:val="_PLD_5b2ed7fb74544813a6c606e9bbabc854"/>
                <w:id w:val="-216360957"/>
                <w:lock w:val="sdtLocked"/>
              </w:sdtPr>
              <w:sdtContent>
                <w:tc>
                  <w:tcPr>
                    <w:tcW w:w="2584" w:type="pct"/>
                    <w:tcBorders>
                      <w:top w:val="single" w:sz="4" w:space="0" w:color="auto"/>
                      <w:left w:val="single" w:sz="4" w:space="0" w:color="auto"/>
                      <w:bottom w:val="single" w:sz="4" w:space="0" w:color="auto"/>
                      <w:right w:val="single" w:sz="4" w:space="0" w:color="auto"/>
                    </w:tcBorders>
                    <w:vAlign w:val="center"/>
                  </w:tcPr>
                  <w:p w14:paraId="2C4D77CC" w14:textId="77777777" w:rsidR="00DE67B8" w:rsidRDefault="008C268A">
                    <w:pPr>
                      <w:jc w:val="center"/>
                    </w:pPr>
                    <w:r>
                      <w:rPr>
                        <w:rFonts w:hint="eastAsia"/>
                      </w:rPr>
                      <w:t>变动原因</w:t>
                    </w:r>
                  </w:p>
                </w:tc>
              </w:sdtContent>
            </w:sdt>
          </w:tr>
          <w:sdt>
            <w:sdtPr>
              <w:alias w:val="合同负债账面价值发生重大变动明细"/>
              <w:tag w:val="_TUP_b9206c314c0944be893fc867e651a8bc"/>
              <w:id w:val="359872109"/>
              <w:lock w:val="sdtLocked"/>
              <w:placeholder>
                <w:docPart w:val="GBC11111111111111111111111111111"/>
              </w:placeholder>
            </w:sdtPr>
            <w:sdtContent>
              <w:tr w:rsidR="00DE67B8" w14:paraId="5EA17C02" w14:textId="77777777" w:rsidTr="007642C0">
                <w:trPr>
                  <w:trHeight w:val="80"/>
                </w:trPr>
                <w:tc>
                  <w:tcPr>
                    <w:tcW w:w="1152" w:type="pct"/>
                    <w:tcBorders>
                      <w:top w:val="single" w:sz="4" w:space="0" w:color="auto"/>
                      <w:left w:val="single" w:sz="4" w:space="0" w:color="auto"/>
                      <w:bottom w:val="single" w:sz="4" w:space="0" w:color="auto"/>
                      <w:right w:val="single" w:sz="4" w:space="0" w:color="auto"/>
                    </w:tcBorders>
                  </w:tcPr>
                  <w:p w14:paraId="2D083B27" w14:textId="77777777" w:rsidR="00B5366E" w:rsidRDefault="00045753" w:rsidP="00B5366E">
                    <w:pPr>
                      <w:pStyle w:val="95"/>
                    </w:pPr>
                    <w:r>
                      <w:rPr>
                        <w:rFonts w:hint="eastAsia"/>
                      </w:rPr>
                      <w:t>房款</w:t>
                    </w:r>
                  </w:p>
                </w:tc>
                <w:tc>
                  <w:tcPr>
                    <w:tcW w:w="1264" w:type="pct"/>
                    <w:tcBorders>
                      <w:top w:val="single" w:sz="4" w:space="0" w:color="auto"/>
                      <w:left w:val="single" w:sz="4" w:space="0" w:color="auto"/>
                      <w:bottom w:val="single" w:sz="4" w:space="0" w:color="auto"/>
                      <w:right w:val="single" w:sz="4" w:space="0" w:color="auto"/>
                    </w:tcBorders>
                  </w:tcPr>
                  <w:p w14:paraId="2FD20536" w14:textId="19296109" w:rsidR="00DE67B8" w:rsidRDefault="001C5130">
                    <w:pPr>
                      <w:jc w:val="right"/>
                    </w:pPr>
                    <w:r>
                      <w:t>6,148,704,526.94</w:t>
                    </w:r>
                  </w:p>
                </w:tc>
                <w:tc>
                  <w:tcPr>
                    <w:tcW w:w="2584" w:type="pct"/>
                    <w:tcBorders>
                      <w:top w:val="single" w:sz="4" w:space="0" w:color="auto"/>
                      <w:left w:val="single" w:sz="4" w:space="0" w:color="auto"/>
                      <w:bottom w:val="single" w:sz="4" w:space="0" w:color="auto"/>
                      <w:right w:val="single" w:sz="4" w:space="0" w:color="auto"/>
                    </w:tcBorders>
                  </w:tcPr>
                  <w:p w14:paraId="271EAB61" w14:textId="77777777" w:rsidR="00B5366E" w:rsidRDefault="00B5366E" w:rsidP="004F2B39">
                    <w:pPr>
                      <w:pStyle w:val="95"/>
                      <w:jc w:val="center"/>
                    </w:pPr>
                    <w:r>
                      <w:rPr>
                        <w:rFonts w:hint="eastAsia"/>
                      </w:rPr>
                      <w:t>预收房款</w:t>
                    </w:r>
                    <w:r w:rsidR="000F395C">
                      <w:rPr>
                        <w:rFonts w:hint="eastAsia"/>
                      </w:rPr>
                      <w:t>增加</w:t>
                    </w:r>
                  </w:p>
                </w:tc>
              </w:tr>
            </w:sdtContent>
          </w:sdt>
          <w:tr w:rsidR="00DE67B8" w14:paraId="71216836" w14:textId="77777777" w:rsidTr="007642C0">
            <w:trPr>
              <w:trHeight w:val="285"/>
            </w:trPr>
            <w:sdt>
              <w:sdtPr>
                <w:tag w:val="_PLD_63b3475721444c0d9daf910fd9ff1709"/>
                <w:id w:val="867646342"/>
                <w:lock w:val="sdtLocked"/>
              </w:sdtPr>
              <w:sdtContent>
                <w:tc>
                  <w:tcPr>
                    <w:tcW w:w="1152" w:type="pct"/>
                    <w:tcBorders>
                      <w:top w:val="single" w:sz="4" w:space="0" w:color="auto"/>
                      <w:left w:val="single" w:sz="4" w:space="0" w:color="auto"/>
                      <w:bottom w:val="single" w:sz="4" w:space="0" w:color="auto"/>
                      <w:right w:val="single" w:sz="4" w:space="0" w:color="auto"/>
                    </w:tcBorders>
                    <w:vAlign w:val="bottom"/>
                  </w:tcPr>
                  <w:p w14:paraId="741F3569" w14:textId="77777777" w:rsidR="00DE67B8" w:rsidRDefault="008C268A">
                    <w:pPr>
                      <w:jc w:val="center"/>
                    </w:pPr>
                    <w:r>
                      <w:rPr>
                        <w:rFonts w:hint="eastAsia"/>
                      </w:rPr>
                      <w:t>合计</w:t>
                    </w:r>
                  </w:p>
                </w:tc>
              </w:sdtContent>
            </w:sdt>
            <w:tc>
              <w:tcPr>
                <w:tcW w:w="1264" w:type="pct"/>
                <w:tcBorders>
                  <w:top w:val="single" w:sz="4" w:space="0" w:color="auto"/>
                  <w:left w:val="single" w:sz="4" w:space="0" w:color="auto"/>
                  <w:bottom w:val="single" w:sz="4" w:space="0" w:color="auto"/>
                  <w:right w:val="single" w:sz="4" w:space="0" w:color="auto"/>
                </w:tcBorders>
              </w:tcPr>
              <w:p w14:paraId="6C50F16E" w14:textId="74FDB2C9" w:rsidR="00DE67B8" w:rsidRDefault="001C5130">
                <w:pPr>
                  <w:jc w:val="right"/>
                </w:pPr>
                <w:r w:rsidRPr="001C5130">
                  <w:t>6,148,704,526.94</w:t>
                </w:r>
              </w:p>
            </w:tc>
            <w:tc>
              <w:tcPr>
                <w:tcW w:w="2584" w:type="pct"/>
                <w:tcBorders>
                  <w:top w:val="single" w:sz="4" w:space="0" w:color="auto"/>
                  <w:left w:val="single" w:sz="4" w:space="0" w:color="auto"/>
                  <w:bottom w:val="single" w:sz="4" w:space="0" w:color="auto"/>
                  <w:right w:val="single" w:sz="4" w:space="0" w:color="auto"/>
                </w:tcBorders>
              </w:tcPr>
              <w:p w14:paraId="784B0590" w14:textId="77777777" w:rsidR="00DE67B8" w:rsidRDefault="008C268A">
                <w:pPr>
                  <w:jc w:val="center"/>
                </w:pPr>
                <w:r>
                  <w:rPr>
                    <w:rFonts w:hint="eastAsia"/>
                  </w:rPr>
                  <w:t>/</w:t>
                </w:r>
              </w:p>
            </w:tc>
          </w:tr>
        </w:tbl>
        <w:p w14:paraId="29A7C60C" w14:textId="77777777" w:rsidR="00DE67B8" w:rsidRDefault="00000000">
          <w:pPr>
            <w:pStyle w:val="95"/>
          </w:pPr>
        </w:p>
      </w:sdtContent>
    </w:sdt>
    <w:bookmarkEnd w:id="212" w:displacedByCustomXml="prev"/>
    <w:bookmarkStart w:id="213" w:name="_Hlk10535687" w:displacedByCustomXml="next"/>
    <w:bookmarkStart w:id="214" w:name="_Hlk10535696" w:displacedByCustomXml="next"/>
    <w:sdt>
      <w:sdtPr>
        <w:rPr>
          <w:rFonts w:hint="eastAsia"/>
        </w:rPr>
        <w:alias w:val="模块:其他说明："/>
        <w:tag w:val="_SEC_1910d69cccc04d3fb0422784d0b1dd58"/>
        <w:id w:val="512655390"/>
        <w:lock w:val="sdtLocked"/>
        <w:placeholder>
          <w:docPart w:val="GBC22222222222222222222222222222"/>
        </w:placeholder>
      </w:sdtPr>
      <w:sdtEndPr>
        <w:rPr>
          <w:rFonts w:hint="default"/>
        </w:rPr>
      </w:sdtEndPr>
      <w:sdtContent>
        <w:p w14:paraId="24657987" w14:textId="77777777" w:rsidR="00DE67B8" w:rsidRDefault="008C268A">
          <w:pPr>
            <w:pStyle w:val="95"/>
          </w:pPr>
          <w:r>
            <w:rPr>
              <w:rFonts w:hint="eastAsia"/>
            </w:rPr>
            <w:t>其他说明：</w:t>
          </w:r>
          <w:bookmarkEnd w:id="213"/>
        </w:p>
        <w:sdt>
          <w:sdtPr>
            <w:alias w:val="是否适用：合同负债其他说明[双击切换]"/>
            <w:tag w:val="_GBC_f73cf097b72042508657c656d4dc0c08"/>
            <w:id w:val="1962151309"/>
            <w:lock w:val="sdtLocked"/>
            <w:placeholder>
              <w:docPart w:val="GBC22222222222222222222222222222"/>
            </w:placeholder>
          </w:sdtPr>
          <w:sdtContent>
            <w:p w14:paraId="63F3E83D" w14:textId="77777777" w:rsidR="00DE67B8" w:rsidRDefault="008C268A"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14" w:displacedByCustomXml="prev"/>
    <w:p w14:paraId="1F214ED8" w14:textId="77777777" w:rsidR="00DE67B8" w:rsidRDefault="00DE67B8">
      <w:pPr>
        <w:pStyle w:val="95"/>
      </w:pPr>
    </w:p>
    <w:p w14:paraId="5BDA7069"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应付职工薪酬</w:t>
      </w:r>
    </w:p>
    <w:sdt>
      <w:sdtPr>
        <w:rPr>
          <w:rFonts w:ascii="宋体" w:hAnsi="宋体" w:cs="宋体"/>
          <w:b w:val="0"/>
          <w:bCs w:val="0"/>
          <w:kern w:val="0"/>
          <w:szCs w:val="24"/>
        </w:rPr>
        <w:alias w:val="模块:应付职工薪酬列示："/>
        <w:tag w:val="_GBC_fa609950067149f1a5c0a6c3ba353431"/>
        <w:id w:val="-2121221312"/>
        <w:lock w:val="sdtLocked"/>
        <w:placeholder>
          <w:docPart w:val="GBC22222222222222222222222222222"/>
        </w:placeholder>
      </w:sdtPr>
      <w:sdtEndPr>
        <w:rPr>
          <w:szCs w:val="21"/>
        </w:rPr>
      </w:sdtEndPr>
      <w:sdtContent>
        <w:p w14:paraId="661751F8" w14:textId="77777777" w:rsidR="00DE67B8" w:rsidRDefault="008C268A">
          <w:pPr>
            <w:pStyle w:val="240"/>
            <w:numPr>
              <w:ilvl w:val="0"/>
              <w:numId w:val="81"/>
            </w:numPr>
            <w:rPr>
              <w:rFonts w:ascii="宋体" w:hAnsi="宋体"/>
            </w:rPr>
          </w:pPr>
          <w:r>
            <w:rPr>
              <w:rFonts w:ascii="宋体" w:hAnsi="宋体" w:hint="eastAsia"/>
            </w:rPr>
            <w:t>应付职工薪酬列示</w:t>
          </w:r>
        </w:p>
        <w:sdt>
          <w:sdtPr>
            <w:alias w:val="是否适用：应付职工薪酬列示[双击切换]"/>
            <w:tag w:val="_GBC_88faccc480a843dca589c1af0d3fee37"/>
            <w:id w:val="1465620006"/>
            <w:lock w:val="sdtLocked"/>
            <w:placeholder>
              <w:docPart w:val="GBC22222222222222222222222222222"/>
            </w:placeholder>
          </w:sdtPr>
          <w:sdtContent>
            <w:p w14:paraId="27B09187"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BCBBA3D" w14:textId="2AA46209" w:rsidR="00DE67B8" w:rsidRDefault="008C268A">
          <w:pPr>
            <w:jc w:val="right"/>
          </w:pPr>
          <w:r>
            <w:rPr>
              <w:rFonts w:hint="eastAsia"/>
            </w:rPr>
            <w:t>单位：</w:t>
          </w:r>
          <w:sdt>
            <w:sdtPr>
              <w:rPr>
                <w:rFonts w:hint="eastAsia"/>
              </w:rPr>
              <w:alias w:val="单位：财务附注：应付职工薪酬"/>
              <w:tag w:val="_GBC_5c4cdcd7cd924c4ca8e87f806bc459b0"/>
              <w:id w:val="-20590702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付职工薪酬"/>
              <w:tag w:val="_GBC_1b7f0fd0ca54470ca12f1037c092be9a"/>
              <w:id w:val="-10128343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971"/>
            <w:gridCol w:w="1276"/>
            <w:gridCol w:w="1417"/>
            <w:gridCol w:w="1701"/>
            <w:gridCol w:w="1458"/>
          </w:tblGrid>
          <w:tr w:rsidR="00DE67B8" w14:paraId="5866078F" w14:textId="77777777" w:rsidTr="004F2B39">
            <w:sdt>
              <w:sdtPr>
                <w:tag w:val="_PLD_481bea2acb8f49ac9b4cfc92cd4a426e"/>
                <w:id w:val="1695962840"/>
                <w:lock w:val="sdtLocked"/>
              </w:sdtPr>
              <w:sdtContent>
                <w:tc>
                  <w:tcPr>
                    <w:tcW w:w="1684" w:type="pct"/>
                    <w:shd w:val="clear" w:color="auto" w:fill="auto"/>
                    <w:vAlign w:val="center"/>
                  </w:tcPr>
                  <w:p w14:paraId="11B499F8" w14:textId="77777777" w:rsidR="00DE67B8" w:rsidRDefault="008C268A">
                    <w:pPr>
                      <w:jc w:val="center"/>
                    </w:pPr>
                    <w:r>
                      <w:rPr>
                        <w:rFonts w:hint="eastAsia"/>
                      </w:rPr>
                      <w:t>项目</w:t>
                    </w:r>
                  </w:p>
                </w:tc>
              </w:sdtContent>
            </w:sdt>
            <w:sdt>
              <w:sdtPr>
                <w:tag w:val="_PLD_ff27c0f5bcb94d9b932762b91edf2ff1"/>
                <w:id w:val="-427822243"/>
                <w:lock w:val="sdtLocked"/>
              </w:sdtPr>
              <w:sdtContent>
                <w:tc>
                  <w:tcPr>
                    <w:tcW w:w="723" w:type="pct"/>
                    <w:shd w:val="clear" w:color="auto" w:fill="auto"/>
                    <w:vAlign w:val="center"/>
                  </w:tcPr>
                  <w:p w14:paraId="58837078" w14:textId="77777777" w:rsidR="00DE67B8" w:rsidRDefault="008C268A">
                    <w:pPr>
                      <w:jc w:val="center"/>
                    </w:pPr>
                    <w:r>
                      <w:rPr>
                        <w:rFonts w:hint="eastAsia"/>
                      </w:rPr>
                      <w:t>期初余额</w:t>
                    </w:r>
                  </w:p>
                </w:tc>
              </w:sdtContent>
            </w:sdt>
            <w:sdt>
              <w:sdtPr>
                <w:tag w:val="_PLD_7274636f27ae4e048ade60bfddaa8164"/>
                <w:id w:val="-1558624325"/>
                <w:lock w:val="sdtLocked"/>
              </w:sdtPr>
              <w:sdtContent>
                <w:tc>
                  <w:tcPr>
                    <w:tcW w:w="803" w:type="pct"/>
                    <w:shd w:val="clear" w:color="auto" w:fill="auto"/>
                    <w:vAlign w:val="center"/>
                  </w:tcPr>
                  <w:p w14:paraId="457EA055" w14:textId="77777777" w:rsidR="00DE67B8" w:rsidRDefault="008C268A">
                    <w:pPr>
                      <w:jc w:val="center"/>
                    </w:pPr>
                    <w:r>
                      <w:rPr>
                        <w:rFonts w:hint="eastAsia"/>
                      </w:rPr>
                      <w:t>本期增加</w:t>
                    </w:r>
                  </w:p>
                </w:tc>
              </w:sdtContent>
            </w:sdt>
            <w:sdt>
              <w:sdtPr>
                <w:tag w:val="_PLD_07ae572963de436aa2308d649a28c23b"/>
                <w:id w:val="841290874"/>
                <w:lock w:val="sdtLocked"/>
              </w:sdtPr>
              <w:sdtContent>
                <w:tc>
                  <w:tcPr>
                    <w:tcW w:w="964" w:type="pct"/>
                    <w:shd w:val="clear" w:color="auto" w:fill="auto"/>
                    <w:vAlign w:val="center"/>
                  </w:tcPr>
                  <w:p w14:paraId="25D9B692" w14:textId="77777777" w:rsidR="00DE67B8" w:rsidRDefault="008C268A">
                    <w:pPr>
                      <w:jc w:val="center"/>
                    </w:pPr>
                    <w:r>
                      <w:rPr>
                        <w:rFonts w:hint="eastAsia"/>
                      </w:rPr>
                      <w:t>本期减少</w:t>
                    </w:r>
                  </w:p>
                </w:tc>
              </w:sdtContent>
            </w:sdt>
            <w:sdt>
              <w:sdtPr>
                <w:tag w:val="_PLD_27069329d7654e34bc45ca7dee532204"/>
                <w:id w:val="-357584067"/>
                <w:lock w:val="sdtLocked"/>
              </w:sdtPr>
              <w:sdtContent>
                <w:tc>
                  <w:tcPr>
                    <w:tcW w:w="826" w:type="pct"/>
                    <w:shd w:val="clear" w:color="auto" w:fill="auto"/>
                    <w:vAlign w:val="center"/>
                  </w:tcPr>
                  <w:p w14:paraId="2C3DC2C7" w14:textId="77777777" w:rsidR="00DE67B8" w:rsidRDefault="008C268A">
                    <w:pPr>
                      <w:jc w:val="center"/>
                    </w:pPr>
                    <w:r>
                      <w:rPr>
                        <w:rFonts w:hint="eastAsia"/>
                      </w:rPr>
                      <w:t>期末余额</w:t>
                    </w:r>
                  </w:p>
                </w:tc>
              </w:sdtContent>
            </w:sdt>
          </w:tr>
          <w:tr w:rsidR="005118D8" w14:paraId="0B60228D" w14:textId="77777777" w:rsidTr="00B5366E">
            <w:sdt>
              <w:sdtPr>
                <w:tag w:val="_PLD_8272d2e82a6f45a197d65c1251ac79c7"/>
                <w:id w:val="-1574124812"/>
                <w:lock w:val="sdtLocked"/>
              </w:sdtPr>
              <w:sdtContent>
                <w:tc>
                  <w:tcPr>
                    <w:tcW w:w="1684" w:type="pct"/>
                    <w:shd w:val="clear" w:color="auto" w:fill="auto"/>
                  </w:tcPr>
                  <w:p w14:paraId="5D3CECC9" w14:textId="77777777" w:rsidR="005118D8" w:rsidRDefault="005118D8" w:rsidP="005118D8">
                    <w:pPr>
                      <w:pStyle w:val="95"/>
                    </w:pPr>
                    <w:r>
                      <w:rPr>
                        <w:rFonts w:hint="eastAsia"/>
                      </w:rPr>
                      <w:t>一、短期薪酬</w:t>
                    </w:r>
                  </w:p>
                </w:tc>
              </w:sdtContent>
            </w:sdt>
            <w:tc>
              <w:tcPr>
                <w:tcW w:w="723" w:type="pct"/>
                <w:shd w:val="clear" w:color="auto" w:fill="auto"/>
              </w:tcPr>
              <w:p w14:paraId="0554D42F" w14:textId="61AD08F3" w:rsidR="005118D8" w:rsidRPr="00ED20BC" w:rsidRDefault="005118D8" w:rsidP="005118D8">
                <w:pPr>
                  <w:jc w:val="right"/>
                  <w:rPr>
                    <w:rFonts w:ascii="Arial Narrow" w:hAnsi="Arial Narrow"/>
                  </w:rPr>
                </w:pPr>
                <w:r w:rsidRPr="00ED20BC">
                  <w:rPr>
                    <w:rFonts w:ascii="Arial Narrow" w:hAnsi="Arial Narrow"/>
                  </w:rPr>
                  <w:t>32,587,918.72</w:t>
                </w:r>
              </w:p>
            </w:tc>
            <w:tc>
              <w:tcPr>
                <w:tcW w:w="803" w:type="pct"/>
                <w:shd w:val="clear" w:color="auto" w:fill="auto"/>
                <w:vAlign w:val="center"/>
              </w:tcPr>
              <w:p w14:paraId="225CB78A" w14:textId="27939564" w:rsidR="005118D8" w:rsidRPr="005118D8" w:rsidRDefault="005118D8" w:rsidP="005118D8">
                <w:pPr>
                  <w:jc w:val="right"/>
                  <w:rPr>
                    <w:rFonts w:ascii="Arial Narrow" w:hAnsi="Arial Narrow"/>
                    <w:highlight w:val="yellow"/>
                  </w:rPr>
                </w:pPr>
                <w:r w:rsidRPr="005118D8">
                  <w:rPr>
                    <w:rFonts w:ascii="Arial Narrow" w:hAnsi="Arial Narrow"/>
                  </w:rPr>
                  <w:t>152,757,331.42</w:t>
                </w:r>
              </w:p>
            </w:tc>
            <w:tc>
              <w:tcPr>
                <w:tcW w:w="964" w:type="pct"/>
                <w:shd w:val="clear" w:color="auto" w:fill="auto"/>
              </w:tcPr>
              <w:p w14:paraId="59F9DFE7" w14:textId="51C1C8FF" w:rsidR="005118D8" w:rsidRPr="00ED20BC" w:rsidRDefault="005118D8" w:rsidP="005118D8">
                <w:pPr>
                  <w:jc w:val="right"/>
                  <w:rPr>
                    <w:rFonts w:ascii="Arial Narrow" w:hAnsi="Arial Narrow"/>
                    <w:highlight w:val="yellow"/>
                  </w:rPr>
                </w:pPr>
                <w:r w:rsidRPr="00ED20BC">
                  <w:rPr>
                    <w:rFonts w:ascii="Arial Narrow" w:hAnsi="Arial Narrow"/>
                  </w:rPr>
                  <w:t>160,082,464.08</w:t>
                </w:r>
              </w:p>
            </w:tc>
            <w:tc>
              <w:tcPr>
                <w:tcW w:w="826" w:type="pct"/>
                <w:shd w:val="clear" w:color="auto" w:fill="auto"/>
              </w:tcPr>
              <w:p w14:paraId="620F98A7" w14:textId="0C60E068" w:rsidR="005118D8" w:rsidRPr="00ED20BC" w:rsidDel="0038014A" w:rsidRDefault="005118D8" w:rsidP="005118D8">
                <w:pPr>
                  <w:jc w:val="right"/>
                  <w:rPr>
                    <w:rFonts w:ascii="Arial Narrow" w:hAnsi="Arial Narrow"/>
                  </w:rPr>
                </w:pPr>
                <w:r w:rsidRPr="00ED20BC">
                  <w:rPr>
                    <w:rFonts w:ascii="Arial Narrow" w:hAnsi="Arial Narrow"/>
                  </w:rPr>
                  <w:t>25,262,786.06</w:t>
                </w:r>
              </w:p>
            </w:tc>
          </w:tr>
          <w:tr w:rsidR="005118D8" w14:paraId="5AF69E12" w14:textId="77777777" w:rsidTr="00B5366E">
            <w:sdt>
              <w:sdtPr>
                <w:tag w:val="_PLD_e3c7b981b4f64fe3993a41cabeb3d888"/>
                <w:id w:val="-2145185605"/>
                <w:lock w:val="sdtLocked"/>
              </w:sdtPr>
              <w:sdtContent>
                <w:tc>
                  <w:tcPr>
                    <w:tcW w:w="1684" w:type="pct"/>
                    <w:shd w:val="clear" w:color="auto" w:fill="auto"/>
                  </w:tcPr>
                  <w:p w14:paraId="021A3393" w14:textId="77777777" w:rsidR="005118D8" w:rsidRDefault="005118D8" w:rsidP="005118D8">
                    <w:pPr>
                      <w:pStyle w:val="95"/>
                    </w:pPr>
                    <w:r>
                      <w:rPr>
                        <w:rFonts w:hint="eastAsia"/>
                      </w:rPr>
                      <w:t>二、离职后福利-设定提存计划</w:t>
                    </w:r>
                  </w:p>
                </w:tc>
              </w:sdtContent>
            </w:sdt>
            <w:tc>
              <w:tcPr>
                <w:tcW w:w="723" w:type="pct"/>
                <w:shd w:val="clear" w:color="auto" w:fill="auto"/>
              </w:tcPr>
              <w:p w14:paraId="4239324B" w14:textId="06D0C190" w:rsidR="005118D8" w:rsidRPr="00ED20BC" w:rsidRDefault="005118D8" w:rsidP="005118D8">
                <w:pPr>
                  <w:jc w:val="right"/>
                  <w:rPr>
                    <w:rFonts w:ascii="Arial Narrow" w:hAnsi="Arial Narrow"/>
                  </w:rPr>
                </w:pPr>
                <w:r w:rsidRPr="00ED20BC">
                  <w:rPr>
                    <w:rFonts w:ascii="Arial Narrow" w:hAnsi="Arial Narrow"/>
                  </w:rPr>
                  <w:t>2,345,064.64</w:t>
                </w:r>
              </w:p>
            </w:tc>
            <w:tc>
              <w:tcPr>
                <w:tcW w:w="803" w:type="pct"/>
                <w:shd w:val="clear" w:color="auto" w:fill="auto"/>
                <w:vAlign w:val="center"/>
              </w:tcPr>
              <w:p w14:paraId="274B4150" w14:textId="47DAE98B" w:rsidR="005118D8" w:rsidRPr="005118D8" w:rsidRDefault="005118D8" w:rsidP="005118D8">
                <w:pPr>
                  <w:jc w:val="right"/>
                  <w:rPr>
                    <w:rFonts w:ascii="Arial Narrow" w:hAnsi="Arial Narrow"/>
                  </w:rPr>
                </w:pPr>
                <w:r w:rsidRPr="005118D8">
                  <w:rPr>
                    <w:rFonts w:ascii="Arial Narrow" w:hAnsi="Arial Narrow"/>
                  </w:rPr>
                  <w:t>29,872,735.70</w:t>
                </w:r>
              </w:p>
            </w:tc>
            <w:tc>
              <w:tcPr>
                <w:tcW w:w="964" w:type="pct"/>
                <w:shd w:val="clear" w:color="auto" w:fill="auto"/>
              </w:tcPr>
              <w:p w14:paraId="0D157148" w14:textId="7228D2F4" w:rsidR="005118D8" w:rsidRPr="00ED20BC" w:rsidRDefault="005118D8" w:rsidP="005118D8">
                <w:pPr>
                  <w:jc w:val="right"/>
                  <w:rPr>
                    <w:rFonts w:ascii="Arial Narrow" w:hAnsi="Arial Narrow"/>
                  </w:rPr>
                </w:pPr>
                <w:r w:rsidRPr="00ED20BC">
                  <w:rPr>
                    <w:rFonts w:ascii="Arial Narrow" w:hAnsi="Arial Narrow"/>
                  </w:rPr>
                  <w:t>30,100,948.89</w:t>
                </w:r>
              </w:p>
            </w:tc>
            <w:tc>
              <w:tcPr>
                <w:tcW w:w="826" w:type="pct"/>
                <w:shd w:val="clear" w:color="auto" w:fill="auto"/>
              </w:tcPr>
              <w:p w14:paraId="0AA79B1F" w14:textId="48AB78FA" w:rsidR="005118D8" w:rsidRPr="00ED20BC" w:rsidRDefault="005118D8" w:rsidP="005118D8">
                <w:pPr>
                  <w:jc w:val="right"/>
                  <w:rPr>
                    <w:rFonts w:ascii="Arial Narrow" w:hAnsi="Arial Narrow"/>
                  </w:rPr>
                </w:pPr>
                <w:r w:rsidRPr="00ED20BC">
                  <w:rPr>
                    <w:rFonts w:ascii="Arial Narrow" w:hAnsi="Arial Narrow"/>
                  </w:rPr>
                  <w:t>2,116,851.45</w:t>
                </w:r>
              </w:p>
            </w:tc>
          </w:tr>
          <w:tr w:rsidR="005118D8" w14:paraId="31EF25C7" w14:textId="77777777" w:rsidTr="00B5366E">
            <w:sdt>
              <w:sdtPr>
                <w:tag w:val="_PLD_d615e4da2a4948e5994fcc5682898c56"/>
                <w:id w:val="711473630"/>
                <w:lock w:val="sdtLocked"/>
              </w:sdtPr>
              <w:sdtContent>
                <w:tc>
                  <w:tcPr>
                    <w:tcW w:w="1684" w:type="pct"/>
                    <w:shd w:val="clear" w:color="auto" w:fill="auto"/>
                  </w:tcPr>
                  <w:p w14:paraId="421B0004" w14:textId="77777777" w:rsidR="005118D8" w:rsidRDefault="005118D8" w:rsidP="005118D8">
                    <w:pPr>
                      <w:pStyle w:val="95"/>
                    </w:pPr>
                    <w:r>
                      <w:rPr>
                        <w:rFonts w:hint="eastAsia"/>
                      </w:rPr>
                      <w:t>三、辞退福利</w:t>
                    </w:r>
                  </w:p>
                </w:tc>
              </w:sdtContent>
            </w:sdt>
            <w:tc>
              <w:tcPr>
                <w:tcW w:w="723" w:type="pct"/>
                <w:shd w:val="clear" w:color="auto" w:fill="auto"/>
              </w:tcPr>
              <w:p w14:paraId="20DC6D60" w14:textId="6BB44E50" w:rsidR="005118D8" w:rsidRPr="00ED20BC" w:rsidRDefault="005118D8" w:rsidP="005118D8">
                <w:pPr>
                  <w:jc w:val="right"/>
                  <w:rPr>
                    <w:rFonts w:ascii="Arial Narrow" w:hAnsi="Arial Narrow"/>
                  </w:rPr>
                </w:pPr>
              </w:p>
            </w:tc>
            <w:tc>
              <w:tcPr>
                <w:tcW w:w="803" w:type="pct"/>
                <w:shd w:val="clear" w:color="auto" w:fill="auto"/>
                <w:vAlign w:val="center"/>
              </w:tcPr>
              <w:p w14:paraId="435CC023" w14:textId="57FB65CC" w:rsidR="005118D8" w:rsidRPr="005118D8" w:rsidRDefault="005118D8" w:rsidP="005118D8">
                <w:pPr>
                  <w:jc w:val="right"/>
                  <w:rPr>
                    <w:rFonts w:ascii="Arial Narrow" w:hAnsi="Arial Narrow"/>
                  </w:rPr>
                </w:pPr>
                <w:r w:rsidRPr="005118D8">
                  <w:rPr>
                    <w:rFonts w:ascii="Arial Narrow" w:hAnsi="Arial Narrow"/>
                  </w:rPr>
                  <w:t>411,821.62</w:t>
                </w:r>
              </w:p>
            </w:tc>
            <w:tc>
              <w:tcPr>
                <w:tcW w:w="964" w:type="pct"/>
                <w:shd w:val="clear" w:color="auto" w:fill="auto"/>
              </w:tcPr>
              <w:p w14:paraId="5843C466" w14:textId="66CD2060" w:rsidR="005118D8" w:rsidRPr="00ED20BC" w:rsidRDefault="005118D8" w:rsidP="005118D8">
                <w:pPr>
                  <w:jc w:val="right"/>
                  <w:rPr>
                    <w:rFonts w:ascii="Arial Narrow" w:hAnsi="Arial Narrow"/>
                  </w:rPr>
                </w:pPr>
                <w:r w:rsidRPr="00ED20BC">
                  <w:rPr>
                    <w:rFonts w:ascii="Arial Narrow" w:hAnsi="Arial Narrow"/>
                  </w:rPr>
                  <w:t>411,821.62</w:t>
                </w:r>
              </w:p>
            </w:tc>
            <w:tc>
              <w:tcPr>
                <w:tcW w:w="826" w:type="pct"/>
                <w:shd w:val="clear" w:color="auto" w:fill="auto"/>
              </w:tcPr>
              <w:p w14:paraId="3AD2540C" w14:textId="5E44203C" w:rsidR="005118D8" w:rsidRPr="00ED20BC" w:rsidRDefault="005118D8" w:rsidP="005118D8">
                <w:pPr>
                  <w:jc w:val="right"/>
                  <w:rPr>
                    <w:rFonts w:ascii="Arial Narrow" w:hAnsi="Arial Narrow"/>
                  </w:rPr>
                </w:pPr>
              </w:p>
            </w:tc>
          </w:tr>
          <w:tr w:rsidR="005118D8" w14:paraId="112E4E1E" w14:textId="77777777" w:rsidTr="00B5366E">
            <w:sdt>
              <w:sdtPr>
                <w:tag w:val="_PLD_f85ecebc2b9f455eb675b5c3c3edb84c"/>
                <w:id w:val="1530377585"/>
                <w:lock w:val="sdtLocked"/>
              </w:sdtPr>
              <w:sdtContent>
                <w:tc>
                  <w:tcPr>
                    <w:tcW w:w="1684" w:type="pct"/>
                    <w:shd w:val="clear" w:color="auto" w:fill="auto"/>
                  </w:tcPr>
                  <w:p w14:paraId="3E891FD4" w14:textId="77777777" w:rsidR="005118D8" w:rsidRDefault="005118D8" w:rsidP="005118D8">
                    <w:pPr>
                      <w:pStyle w:val="95"/>
                    </w:pPr>
                    <w:r>
                      <w:rPr>
                        <w:rFonts w:hint="eastAsia"/>
                      </w:rPr>
                      <w:t>四、一年内到期的其他福利</w:t>
                    </w:r>
                  </w:p>
                </w:tc>
              </w:sdtContent>
            </w:sdt>
            <w:tc>
              <w:tcPr>
                <w:tcW w:w="723" w:type="pct"/>
                <w:shd w:val="clear" w:color="auto" w:fill="auto"/>
              </w:tcPr>
              <w:p w14:paraId="2D96EE5E" w14:textId="7F2D3FDB" w:rsidR="005118D8" w:rsidRPr="00ED20BC" w:rsidRDefault="005118D8" w:rsidP="005118D8">
                <w:pPr>
                  <w:jc w:val="right"/>
                  <w:rPr>
                    <w:rFonts w:ascii="Arial Narrow" w:hAnsi="Arial Narrow"/>
                  </w:rPr>
                </w:pPr>
              </w:p>
            </w:tc>
            <w:tc>
              <w:tcPr>
                <w:tcW w:w="803" w:type="pct"/>
                <w:shd w:val="clear" w:color="auto" w:fill="auto"/>
                <w:vAlign w:val="center"/>
              </w:tcPr>
              <w:p w14:paraId="12436AA3" w14:textId="11B0CD25" w:rsidR="005118D8" w:rsidRPr="005118D8" w:rsidRDefault="005118D8" w:rsidP="005118D8">
                <w:pPr>
                  <w:jc w:val="right"/>
                  <w:rPr>
                    <w:rFonts w:ascii="Arial Narrow" w:hAnsi="Arial Narrow"/>
                  </w:rPr>
                </w:pPr>
              </w:p>
            </w:tc>
            <w:tc>
              <w:tcPr>
                <w:tcW w:w="964" w:type="pct"/>
                <w:shd w:val="clear" w:color="auto" w:fill="auto"/>
              </w:tcPr>
              <w:p w14:paraId="3F5EA490" w14:textId="46BAC9C0" w:rsidR="005118D8" w:rsidRPr="00ED20BC" w:rsidRDefault="005118D8" w:rsidP="005118D8">
                <w:pPr>
                  <w:jc w:val="right"/>
                  <w:rPr>
                    <w:rFonts w:ascii="Arial Narrow" w:hAnsi="Arial Narrow"/>
                  </w:rPr>
                </w:pPr>
              </w:p>
            </w:tc>
            <w:tc>
              <w:tcPr>
                <w:tcW w:w="826" w:type="pct"/>
                <w:shd w:val="clear" w:color="auto" w:fill="auto"/>
              </w:tcPr>
              <w:p w14:paraId="2CDC0EBE" w14:textId="06DAA544" w:rsidR="005118D8" w:rsidRPr="00ED20BC" w:rsidRDefault="005118D8" w:rsidP="005118D8">
                <w:pPr>
                  <w:jc w:val="right"/>
                  <w:rPr>
                    <w:rFonts w:ascii="Arial Narrow" w:hAnsi="Arial Narrow"/>
                  </w:rPr>
                </w:pPr>
              </w:p>
            </w:tc>
          </w:tr>
          <w:tr w:rsidR="005118D8" w14:paraId="2C200DFB" w14:textId="77777777" w:rsidTr="00B5366E">
            <w:sdt>
              <w:sdtPr>
                <w:tag w:val="_PLD_5ce2e7ac546346f4a7bec33299c89503"/>
                <w:id w:val="736356918"/>
                <w:lock w:val="sdtLocked"/>
              </w:sdtPr>
              <w:sdtContent>
                <w:tc>
                  <w:tcPr>
                    <w:tcW w:w="1684" w:type="pct"/>
                    <w:shd w:val="clear" w:color="auto" w:fill="auto"/>
                    <w:vAlign w:val="center"/>
                  </w:tcPr>
                  <w:p w14:paraId="16669DCA" w14:textId="77777777" w:rsidR="005118D8" w:rsidRDefault="005118D8" w:rsidP="005118D8">
                    <w:pPr>
                      <w:jc w:val="center"/>
                    </w:pPr>
                    <w:r>
                      <w:rPr>
                        <w:rFonts w:hint="eastAsia"/>
                      </w:rPr>
                      <w:t>合计</w:t>
                    </w:r>
                  </w:p>
                </w:tc>
              </w:sdtContent>
            </w:sdt>
            <w:tc>
              <w:tcPr>
                <w:tcW w:w="723" w:type="pct"/>
                <w:shd w:val="clear" w:color="auto" w:fill="auto"/>
              </w:tcPr>
              <w:p w14:paraId="79BFF9B0" w14:textId="7F5F1AA8" w:rsidR="005118D8" w:rsidRPr="00ED20BC" w:rsidRDefault="005118D8" w:rsidP="005118D8">
                <w:pPr>
                  <w:jc w:val="right"/>
                  <w:rPr>
                    <w:rFonts w:ascii="Arial Narrow" w:hAnsi="Arial Narrow"/>
                  </w:rPr>
                </w:pPr>
                <w:r w:rsidRPr="00ED20BC">
                  <w:rPr>
                    <w:rFonts w:ascii="Arial Narrow" w:hAnsi="Arial Narrow"/>
                  </w:rPr>
                  <w:t>34,932,983.36</w:t>
                </w:r>
              </w:p>
            </w:tc>
            <w:tc>
              <w:tcPr>
                <w:tcW w:w="803" w:type="pct"/>
                <w:shd w:val="clear" w:color="auto" w:fill="auto"/>
                <w:vAlign w:val="center"/>
              </w:tcPr>
              <w:p w14:paraId="54DAD4B0" w14:textId="5704F4C6" w:rsidR="005118D8" w:rsidRPr="005118D8" w:rsidRDefault="005118D8" w:rsidP="005118D8">
                <w:pPr>
                  <w:jc w:val="right"/>
                  <w:rPr>
                    <w:rFonts w:ascii="Arial Narrow" w:hAnsi="Arial Narrow"/>
                  </w:rPr>
                </w:pPr>
                <w:r w:rsidRPr="005118D8">
                  <w:rPr>
                    <w:rFonts w:ascii="Arial Narrow" w:hAnsi="Arial Narrow"/>
                  </w:rPr>
                  <w:t>183,041,888.74</w:t>
                </w:r>
              </w:p>
            </w:tc>
            <w:tc>
              <w:tcPr>
                <w:tcW w:w="964" w:type="pct"/>
                <w:shd w:val="clear" w:color="auto" w:fill="auto"/>
              </w:tcPr>
              <w:p w14:paraId="6A1E5899" w14:textId="02150E7A" w:rsidR="005118D8" w:rsidRPr="00ED20BC" w:rsidRDefault="005118D8" w:rsidP="005118D8">
                <w:pPr>
                  <w:jc w:val="right"/>
                  <w:rPr>
                    <w:rFonts w:ascii="Arial Narrow" w:hAnsi="Arial Narrow"/>
                  </w:rPr>
                </w:pPr>
                <w:r w:rsidRPr="00ED20BC">
                  <w:rPr>
                    <w:rFonts w:ascii="Arial Narrow" w:hAnsi="Arial Narrow"/>
                  </w:rPr>
                  <w:t>190,595,234.59</w:t>
                </w:r>
              </w:p>
            </w:tc>
            <w:tc>
              <w:tcPr>
                <w:tcW w:w="826" w:type="pct"/>
                <w:shd w:val="clear" w:color="auto" w:fill="auto"/>
              </w:tcPr>
              <w:p w14:paraId="2939DEAB" w14:textId="2F7E05EC" w:rsidR="005118D8" w:rsidRPr="00ED20BC" w:rsidRDefault="005118D8" w:rsidP="005118D8">
                <w:pPr>
                  <w:jc w:val="right"/>
                  <w:rPr>
                    <w:rFonts w:ascii="Arial Narrow" w:hAnsi="Arial Narrow"/>
                  </w:rPr>
                </w:pPr>
                <w:r w:rsidRPr="00ED20BC">
                  <w:rPr>
                    <w:rFonts w:ascii="Arial Narrow" w:hAnsi="Arial Narrow"/>
                  </w:rPr>
                  <w:t>27,379,637.51</w:t>
                </w:r>
              </w:p>
            </w:tc>
          </w:tr>
        </w:tbl>
        <w:p w14:paraId="64C51113" w14:textId="77777777" w:rsidR="00DE67B8" w:rsidRDefault="00000000">
          <w:pPr>
            <w:pStyle w:val="95"/>
          </w:pPr>
        </w:p>
      </w:sdtContent>
    </w:sdt>
    <w:sdt>
      <w:sdtPr>
        <w:rPr>
          <w:rFonts w:ascii="宋体" w:hAnsi="宋体" w:cs="宋体" w:hint="eastAsia"/>
          <w:b w:val="0"/>
          <w:bCs w:val="0"/>
          <w:kern w:val="0"/>
          <w:szCs w:val="24"/>
        </w:rPr>
        <w:alias w:val="模块:短期薪酬列示"/>
        <w:tag w:val="_GBC_8889528627cf49dfa80ba4d972a53405"/>
        <w:id w:val="544799031"/>
        <w:lock w:val="sdtLocked"/>
        <w:placeholder>
          <w:docPart w:val="GBC22222222222222222222222222222"/>
        </w:placeholder>
      </w:sdtPr>
      <w:sdtEndPr>
        <w:rPr>
          <w:rFonts w:hint="default"/>
          <w:szCs w:val="21"/>
        </w:rPr>
      </w:sdtEndPr>
      <w:sdtContent>
        <w:p w14:paraId="772CFD43" w14:textId="77777777" w:rsidR="00DE67B8" w:rsidRDefault="008C268A">
          <w:pPr>
            <w:pStyle w:val="240"/>
            <w:numPr>
              <w:ilvl w:val="0"/>
              <w:numId w:val="81"/>
            </w:numPr>
            <w:rPr>
              <w:rFonts w:ascii="宋体" w:hAnsi="宋体"/>
            </w:rPr>
          </w:pPr>
          <w:r>
            <w:rPr>
              <w:rFonts w:ascii="宋体" w:hAnsi="宋体" w:hint="eastAsia"/>
            </w:rPr>
            <w:t>短期薪酬列示</w:t>
          </w:r>
        </w:p>
        <w:sdt>
          <w:sdtPr>
            <w:alias w:val="是否适用：短期薪酬列示[双击切换]"/>
            <w:tag w:val="_GBC_fe9cc4ffdf524f4695448b31c76167ce"/>
            <w:id w:val="-565954859"/>
            <w:lock w:val="sdtLocked"/>
            <w:placeholder>
              <w:docPart w:val="GBC22222222222222222222222222222"/>
            </w:placeholder>
          </w:sdtPr>
          <w:sdtContent>
            <w:p w14:paraId="13FCDABE"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6077F9" w14:textId="575797C5" w:rsidR="00DE67B8" w:rsidRDefault="008C268A">
          <w:pPr>
            <w:jc w:val="right"/>
          </w:pPr>
          <w:r>
            <w:rPr>
              <w:rFonts w:hint="eastAsia"/>
            </w:rPr>
            <w:t>单位：</w:t>
          </w:r>
          <w:sdt>
            <w:sdtPr>
              <w:rPr>
                <w:rFonts w:hint="eastAsia"/>
              </w:rPr>
              <w:alias w:val="单位：财务附注：短期薪酬"/>
              <w:tag w:val="_GBC_f5a2a934147944d68f11ca2bcce4d80f"/>
              <w:id w:val="-7648464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短期薪酬"/>
              <w:tag w:val="_GBC_ded097d86a7d48b8a8b1d9689a73bd5d"/>
              <w:id w:val="-13042326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562"/>
            <w:gridCol w:w="1558"/>
            <w:gridCol w:w="1558"/>
            <w:gridCol w:w="1315"/>
          </w:tblGrid>
          <w:tr w:rsidR="00DE67B8" w14:paraId="08137744" w14:textId="77777777" w:rsidTr="00ED20BC">
            <w:sdt>
              <w:sdtPr>
                <w:tag w:val="_PLD_7b5378bc64e24511ae79d643c80f9c98"/>
                <w:id w:val="1442655111"/>
                <w:lock w:val="sdtLocked"/>
              </w:sdtPr>
              <w:sdtContent>
                <w:tc>
                  <w:tcPr>
                    <w:tcW w:w="1604" w:type="pct"/>
                    <w:tcBorders>
                      <w:top w:val="single" w:sz="4" w:space="0" w:color="auto"/>
                      <w:left w:val="single" w:sz="4" w:space="0" w:color="auto"/>
                      <w:bottom w:val="single" w:sz="4" w:space="0" w:color="auto"/>
                      <w:right w:val="single" w:sz="4" w:space="0" w:color="auto"/>
                    </w:tcBorders>
                    <w:vAlign w:val="center"/>
                  </w:tcPr>
                  <w:p w14:paraId="1DE77A34" w14:textId="77777777" w:rsidR="00DE67B8" w:rsidRDefault="008C268A">
                    <w:pPr>
                      <w:autoSpaceDE w:val="0"/>
                      <w:autoSpaceDN w:val="0"/>
                      <w:adjustRightInd w:val="0"/>
                      <w:jc w:val="center"/>
                    </w:pPr>
                    <w:r>
                      <w:rPr>
                        <w:rFonts w:hint="eastAsia"/>
                      </w:rPr>
                      <w:t>项目</w:t>
                    </w:r>
                  </w:p>
                </w:tc>
              </w:sdtContent>
            </w:sdt>
            <w:sdt>
              <w:sdtPr>
                <w:tag w:val="_PLD_0144fa4bad154236aa75e1dcc0a89e56"/>
                <w:id w:val="743148340"/>
                <w:lock w:val="sdtLocked"/>
              </w:sdtPr>
              <w:sdtContent>
                <w:tc>
                  <w:tcPr>
                    <w:tcW w:w="885" w:type="pct"/>
                    <w:tcBorders>
                      <w:top w:val="single" w:sz="4" w:space="0" w:color="auto"/>
                      <w:left w:val="single" w:sz="4" w:space="0" w:color="auto"/>
                      <w:bottom w:val="single" w:sz="4" w:space="0" w:color="auto"/>
                      <w:right w:val="single" w:sz="4" w:space="0" w:color="auto"/>
                    </w:tcBorders>
                    <w:vAlign w:val="center"/>
                  </w:tcPr>
                  <w:p w14:paraId="5447E233" w14:textId="77777777" w:rsidR="00DE67B8" w:rsidRDefault="008C268A">
                    <w:pPr>
                      <w:autoSpaceDE w:val="0"/>
                      <w:autoSpaceDN w:val="0"/>
                      <w:adjustRightInd w:val="0"/>
                      <w:jc w:val="center"/>
                    </w:pPr>
                    <w:r>
                      <w:rPr>
                        <w:rFonts w:hint="eastAsia"/>
                      </w:rPr>
                      <w:t>期初余额</w:t>
                    </w:r>
                  </w:p>
                </w:tc>
              </w:sdtContent>
            </w:sdt>
            <w:sdt>
              <w:sdtPr>
                <w:tag w:val="_PLD_2d15a4a9e10b4386a7ed67bc2137e04a"/>
                <w:id w:val="-1375231451"/>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64BD990A" w14:textId="77777777" w:rsidR="00DE67B8" w:rsidRDefault="008C268A">
                    <w:pPr>
                      <w:jc w:val="center"/>
                    </w:pPr>
                    <w:r>
                      <w:rPr>
                        <w:rFonts w:hint="eastAsia"/>
                      </w:rPr>
                      <w:t>本期增加</w:t>
                    </w:r>
                  </w:p>
                </w:tc>
              </w:sdtContent>
            </w:sdt>
            <w:sdt>
              <w:sdtPr>
                <w:tag w:val="_PLD_12a2bbefe0874cde83fdb77f4a4158a1"/>
                <w:id w:val="-1200314397"/>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58A4FEA8" w14:textId="77777777" w:rsidR="00DE67B8" w:rsidRDefault="008C268A">
                    <w:pPr>
                      <w:jc w:val="center"/>
                    </w:pPr>
                    <w:r>
                      <w:t>本期减少</w:t>
                    </w:r>
                  </w:p>
                </w:tc>
              </w:sdtContent>
            </w:sdt>
            <w:sdt>
              <w:sdtPr>
                <w:tag w:val="_PLD_190d6bcbbde148ffb48f230c6d9d7186"/>
                <w:id w:val="445133153"/>
                <w:lock w:val="sdtLocked"/>
              </w:sdtPr>
              <w:sdtContent>
                <w:tc>
                  <w:tcPr>
                    <w:tcW w:w="745" w:type="pct"/>
                    <w:tcBorders>
                      <w:top w:val="single" w:sz="4" w:space="0" w:color="auto"/>
                      <w:left w:val="single" w:sz="4" w:space="0" w:color="auto"/>
                      <w:bottom w:val="single" w:sz="4" w:space="0" w:color="auto"/>
                      <w:right w:val="single" w:sz="4" w:space="0" w:color="auto"/>
                    </w:tcBorders>
                    <w:vAlign w:val="center"/>
                  </w:tcPr>
                  <w:p w14:paraId="4CCA4DB2" w14:textId="77777777" w:rsidR="00DE67B8" w:rsidRDefault="008C268A">
                    <w:pPr>
                      <w:autoSpaceDE w:val="0"/>
                      <w:autoSpaceDN w:val="0"/>
                      <w:adjustRightInd w:val="0"/>
                      <w:jc w:val="center"/>
                    </w:pPr>
                    <w:r>
                      <w:rPr>
                        <w:rFonts w:hint="eastAsia"/>
                      </w:rPr>
                      <w:t>期末余额</w:t>
                    </w:r>
                  </w:p>
                </w:tc>
              </w:sdtContent>
            </w:sdt>
          </w:tr>
          <w:tr w:rsidR="005118D8" w14:paraId="77BFCACC" w14:textId="77777777" w:rsidTr="00B5366E">
            <w:sdt>
              <w:sdtPr>
                <w:tag w:val="_PLD_b24db0ed8285493c9b46db6af314618d"/>
                <w:id w:val="-1353953292"/>
                <w:lock w:val="sdtLocked"/>
              </w:sdtPr>
              <w:sdtContent>
                <w:tc>
                  <w:tcPr>
                    <w:tcW w:w="1604" w:type="pct"/>
                    <w:tcBorders>
                      <w:top w:val="single" w:sz="4" w:space="0" w:color="auto"/>
                      <w:left w:val="single" w:sz="4" w:space="0" w:color="auto"/>
                      <w:bottom w:val="single" w:sz="4" w:space="0" w:color="auto"/>
                      <w:right w:val="single" w:sz="4" w:space="0" w:color="auto"/>
                    </w:tcBorders>
                  </w:tcPr>
                  <w:p w14:paraId="6DD317C2" w14:textId="77777777" w:rsidR="005118D8" w:rsidRDefault="005118D8" w:rsidP="005118D8">
                    <w:pPr>
                      <w:autoSpaceDE w:val="0"/>
                      <w:autoSpaceDN w:val="0"/>
                      <w:adjustRightInd w:val="0"/>
                    </w:pPr>
                    <w:r>
                      <w:rPr>
                        <w:rFonts w:hint="eastAsia"/>
                      </w:rPr>
                      <w:t>一、工资、奖金、津贴和补贴</w:t>
                    </w:r>
                  </w:p>
                </w:tc>
              </w:sdtContent>
            </w:sdt>
            <w:tc>
              <w:tcPr>
                <w:tcW w:w="885" w:type="pct"/>
                <w:tcBorders>
                  <w:top w:val="single" w:sz="4" w:space="0" w:color="auto"/>
                  <w:left w:val="single" w:sz="4" w:space="0" w:color="auto"/>
                  <w:bottom w:val="single" w:sz="4" w:space="0" w:color="auto"/>
                  <w:right w:val="single" w:sz="4" w:space="0" w:color="auto"/>
                </w:tcBorders>
              </w:tcPr>
              <w:p w14:paraId="5643662F" w14:textId="1CF0793D" w:rsidR="005118D8" w:rsidRPr="00ED20BC" w:rsidRDefault="005118D8" w:rsidP="005118D8">
                <w:pPr>
                  <w:jc w:val="right"/>
                  <w:rPr>
                    <w:rFonts w:ascii="Arial Narrow" w:hAnsi="Arial Narrow"/>
                  </w:rPr>
                </w:pPr>
                <w:r w:rsidRPr="00ED20BC">
                  <w:rPr>
                    <w:rFonts w:ascii="Arial Narrow" w:hAnsi="Arial Narrow"/>
                  </w:rPr>
                  <w:t>25,527,122.00</w:t>
                </w:r>
              </w:p>
            </w:tc>
            <w:tc>
              <w:tcPr>
                <w:tcW w:w="883" w:type="pct"/>
                <w:tcBorders>
                  <w:top w:val="single" w:sz="4" w:space="0" w:color="auto"/>
                  <w:left w:val="single" w:sz="4" w:space="0" w:color="auto"/>
                  <w:bottom w:val="single" w:sz="4" w:space="0" w:color="auto"/>
                  <w:right w:val="single" w:sz="4" w:space="0" w:color="auto"/>
                </w:tcBorders>
                <w:vAlign w:val="center"/>
              </w:tcPr>
              <w:p w14:paraId="72B40AE3" w14:textId="2D091372" w:rsidR="005118D8" w:rsidRPr="005118D8" w:rsidRDefault="006832E0" w:rsidP="005118D8">
                <w:pPr>
                  <w:jc w:val="right"/>
                  <w:rPr>
                    <w:rFonts w:ascii="Arial Narrow" w:hAnsi="Arial Narrow"/>
                  </w:rPr>
                </w:pPr>
                <w:r>
                  <w:rPr>
                    <w:rFonts w:ascii="Arial Narrow" w:hAnsi="Arial Narrow"/>
                  </w:rPr>
                  <w:t>113,772,518.58</w:t>
                </w:r>
              </w:p>
            </w:tc>
            <w:tc>
              <w:tcPr>
                <w:tcW w:w="883" w:type="pct"/>
                <w:tcBorders>
                  <w:top w:val="single" w:sz="4" w:space="0" w:color="auto"/>
                  <w:left w:val="single" w:sz="4" w:space="0" w:color="auto"/>
                  <w:bottom w:val="single" w:sz="4" w:space="0" w:color="auto"/>
                  <w:right w:val="single" w:sz="4" w:space="0" w:color="auto"/>
                </w:tcBorders>
              </w:tcPr>
              <w:p w14:paraId="0012A34D" w14:textId="7A0A8447" w:rsidR="005118D8" w:rsidRPr="00ED20BC" w:rsidRDefault="006832E0" w:rsidP="005118D8">
                <w:pPr>
                  <w:jc w:val="right"/>
                  <w:rPr>
                    <w:rFonts w:ascii="Arial Narrow" w:hAnsi="Arial Narrow"/>
                  </w:rPr>
                </w:pPr>
                <w:r>
                  <w:rPr>
                    <w:rFonts w:ascii="Arial Narrow" w:hAnsi="Arial Narrow"/>
                  </w:rPr>
                  <w:t>118,237,455.35</w:t>
                </w:r>
              </w:p>
            </w:tc>
            <w:tc>
              <w:tcPr>
                <w:tcW w:w="745" w:type="pct"/>
                <w:tcBorders>
                  <w:top w:val="single" w:sz="4" w:space="0" w:color="auto"/>
                  <w:left w:val="single" w:sz="4" w:space="0" w:color="auto"/>
                  <w:bottom w:val="single" w:sz="4" w:space="0" w:color="auto"/>
                  <w:right w:val="single" w:sz="4" w:space="0" w:color="auto"/>
                </w:tcBorders>
              </w:tcPr>
              <w:p w14:paraId="660F65C3" w14:textId="2D60E0A5" w:rsidR="005118D8" w:rsidRPr="00ED20BC" w:rsidRDefault="005118D8" w:rsidP="005118D8">
                <w:pPr>
                  <w:jc w:val="right"/>
                  <w:rPr>
                    <w:rFonts w:ascii="Arial Narrow" w:hAnsi="Arial Narrow"/>
                  </w:rPr>
                </w:pPr>
                <w:r w:rsidRPr="00ED20BC">
                  <w:rPr>
                    <w:rFonts w:ascii="Arial Narrow" w:hAnsi="Arial Narrow"/>
                  </w:rPr>
                  <w:t>21,062,185.23</w:t>
                </w:r>
              </w:p>
            </w:tc>
          </w:tr>
          <w:tr w:rsidR="005118D8" w14:paraId="29F83B41" w14:textId="77777777" w:rsidTr="00B5366E">
            <w:sdt>
              <w:sdtPr>
                <w:tag w:val="_PLD_f557df41d0484816863da6fa2f5bb6e0"/>
                <w:id w:val="-1957706355"/>
                <w:lock w:val="sdtLocked"/>
              </w:sdtPr>
              <w:sdtContent>
                <w:tc>
                  <w:tcPr>
                    <w:tcW w:w="1604" w:type="pct"/>
                    <w:tcBorders>
                      <w:top w:val="single" w:sz="4" w:space="0" w:color="auto"/>
                      <w:left w:val="single" w:sz="4" w:space="0" w:color="auto"/>
                      <w:bottom w:val="single" w:sz="4" w:space="0" w:color="auto"/>
                      <w:right w:val="single" w:sz="4" w:space="0" w:color="auto"/>
                    </w:tcBorders>
                  </w:tcPr>
                  <w:p w14:paraId="13D3DD3D" w14:textId="77777777" w:rsidR="005118D8" w:rsidRDefault="005118D8" w:rsidP="005118D8">
                    <w:pPr>
                      <w:autoSpaceDE w:val="0"/>
                      <w:autoSpaceDN w:val="0"/>
                      <w:adjustRightInd w:val="0"/>
                    </w:pPr>
                    <w:r>
                      <w:rPr>
                        <w:rFonts w:hint="eastAsia"/>
                      </w:rPr>
                      <w:t>二、职工福利费</w:t>
                    </w:r>
                  </w:p>
                </w:tc>
              </w:sdtContent>
            </w:sdt>
            <w:tc>
              <w:tcPr>
                <w:tcW w:w="885" w:type="pct"/>
                <w:tcBorders>
                  <w:top w:val="single" w:sz="4" w:space="0" w:color="auto"/>
                  <w:left w:val="single" w:sz="4" w:space="0" w:color="auto"/>
                  <w:bottom w:val="single" w:sz="4" w:space="0" w:color="auto"/>
                  <w:right w:val="single" w:sz="4" w:space="0" w:color="auto"/>
                </w:tcBorders>
              </w:tcPr>
              <w:p w14:paraId="41DB1AA4" w14:textId="2324AD55" w:rsidR="005118D8" w:rsidRPr="00ED20BC"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vAlign w:val="center"/>
              </w:tcPr>
              <w:p w14:paraId="0D99E93C" w14:textId="495DB4AF" w:rsidR="005118D8" w:rsidRPr="005118D8" w:rsidRDefault="005118D8" w:rsidP="005118D8">
                <w:pPr>
                  <w:jc w:val="right"/>
                  <w:rPr>
                    <w:rFonts w:ascii="Arial Narrow" w:hAnsi="Arial Narrow"/>
                  </w:rPr>
                </w:pPr>
                <w:r w:rsidRPr="005118D8">
                  <w:rPr>
                    <w:rFonts w:ascii="Arial Narrow" w:hAnsi="Arial Narrow"/>
                  </w:rPr>
                  <w:t>8,587,506.84</w:t>
                </w:r>
              </w:p>
            </w:tc>
            <w:tc>
              <w:tcPr>
                <w:tcW w:w="883" w:type="pct"/>
                <w:tcBorders>
                  <w:top w:val="single" w:sz="4" w:space="0" w:color="auto"/>
                  <w:left w:val="single" w:sz="4" w:space="0" w:color="auto"/>
                  <w:bottom w:val="single" w:sz="4" w:space="0" w:color="auto"/>
                  <w:right w:val="single" w:sz="4" w:space="0" w:color="auto"/>
                </w:tcBorders>
              </w:tcPr>
              <w:p w14:paraId="64956C99" w14:textId="52943AE7" w:rsidR="005118D8" w:rsidRPr="00ED20BC" w:rsidRDefault="005118D8" w:rsidP="005118D8">
                <w:pPr>
                  <w:jc w:val="right"/>
                  <w:rPr>
                    <w:rFonts w:ascii="Arial Narrow" w:hAnsi="Arial Narrow"/>
                  </w:rPr>
                </w:pPr>
                <w:r w:rsidRPr="00ED20BC">
                  <w:rPr>
                    <w:rFonts w:ascii="Arial Narrow" w:hAnsi="Arial Narrow"/>
                  </w:rPr>
                  <w:t>8,587,506.84</w:t>
                </w:r>
              </w:p>
            </w:tc>
            <w:tc>
              <w:tcPr>
                <w:tcW w:w="745" w:type="pct"/>
                <w:tcBorders>
                  <w:top w:val="single" w:sz="4" w:space="0" w:color="auto"/>
                  <w:left w:val="single" w:sz="4" w:space="0" w:color="auto"/>
                  <w:bottom w:val="single" w:sz="4" w:space="0" w:color="auto"/>
                  <w:right w:val="single" w:sz="4" w:space="0" w:color="auto"/>
                </w:tcBorders>
              </w:tcPr>
              <w:p w14:paraId="53742690" w14:textId="511A6753" w:rsidR="005118D8" w:rsidRPr="00ED20BC" w:rsidRDefault="005118D8" w:rsidP="005118D8">
                <w:pPr>
                  <w:jc w:val="right"/>
                  <w:rPr>
                    <w:rFonts w:ascii="Arial Narrow" w:hAnsi="Arial Narrow"/>
                  </w:rPr>
                </w:pPr>
              </w:p>
            </w:tc>
          </w:tr>
          <w:tr w:rsidR="005118D8" w14:paraId="053A9634" w14:textId="77777777" w:rsidTr="00B5366E">
            <w:sdt>
              <w:sdtPr>
                <w:tag w:val="_PLD_dbac61dc87104ba08157258eaf632c94"/>
                <w:id w:val="295578980"/>
                <w:lock w:val="sdtLocked"/>
              </w:sdtPr>
              <w:sdtContent>
                <w:tc>
                  <w:tcPr>
                    <w:tcW w:w="1604" w:type="pct"/>
                    <w:tcBorders>
                      <w:top w:val="single" w:sz="4" w:space="0" w:color="auto"/>
                      <w:left w:val="single" w:sz="4" w:space="0" w:color="auto"/>
                      <w:bottom w:val="single" w:sz="4" w:space="0" w:color="auto"/>
                      <w:right w:val="single" w:sz="4" w:space="0" w:color="auto"/>
                    </w:tcBorders>
                  </w:tcPr>
                  <w:p w14:paraId="3305F765" w14:textId="77777777" w:rsidR="005118D8" w:rsidRDefault="005118D8" w:rsidP="005118D8">
                    <w:pPr>
                      <w:autoSpaceDE w:val="0"/>
                      <w:autoSpaceDN w:val="0"/>
                      <w:adjustRightInd w:val="0"/>
                    </w:pPr>
                    <w:r>
                      <w:rPr>
                        <w:rFonts w:hint="eastAsia"/>
                      </w:rPr>
                      <w:t>三、社会保险费</w:t>
                    </w:r>
                  </w:p>
                </w:tc>
              </w:sdtContent>
            </w:sdt>
            <w:tc>
              <w:tcPr>
                <w:tcW w:w="885" w:type="pct"/>
                <w:tcBorders>
                  <w:top w:val="single" w:sz="4" w:space="0" w:color="auto"/>
                  <w:left w:val="single" w:sz="4" w:space="0" w:color="auto"/>
                  <w:bottom w:val="single" w:sz="4" w:space="0" w:color="auto"/>
                  <w:right w:val="single" w:sz="4" w:space="0" w:color="auto"/>
                </w:tcBorders>
              </w:tcPr>
              <w:p w14:paraId="06F09BD0" w14:textId="3ECB4E4A" w:rsidR="005118D8" w:rsidRPr="00ED20BC" w:rsidRDefault="005118D8" w:rsidP="005118D8">
                <w:pPr>
                  <w:jc w:val="right"/>
                  <w:rPr>
                    <w:rFonts w:ascii="Arial Narrow" w:hAnsi="Arial Narrow"/>
                  </w:rPr>
                </w:pPr>
                <w:r w:rsidRPr="00ED20BC">
                  <w:rPr>
                    <w:rFonts w:ascii="Arial Narrow" w:hAnsi="Arial Narrow"/>
                  </w:rPr>
                  <w:t>539,970.42</w:t>
                </w:r>
              </w:p>
            </w:tc>
            <w:tc>
              <w:tcPr>
                <w:tcW w:w="883" w:type="pct"/>
                <w:tcBorders>
                  <w:top w:val="single" w:sz="4" w:space="0" w:color="auto"/>
                  <w:left w:val="single" w:sz="4" w:space="0" w:color="auto"/>
                  <w:bottom w:val="single" w:sz="4" w:space="0" w:color="auto"/>
                  <w:right w:val="single" w:sz="4" w:space="0" w:color="auto"/>
                </w:tcBorders>
                <w:vAlign w:val="center"/>
              </w:tcPr>
              <w:p w14:paraId="57961DED" w14:textId="5A322832" w:rsidR="005118D8" w:rsidRPr="005118D8" w:rsidRDefault="005118D8" w:rsidP="005118D8">
                <w:pPr>
                  <w:jc w:val="right"/>
                  <w:rPr>
                    <w:rFonts w:ascii="Arial Narrow" w:hAnsi="Arial Narrow"/>
                  </w:rPr>
                </w:pPr>
                <w:r w:rsidRPr="005118D8">
                  <w:rPr>
                    <w:rFonts w:ascii="Arial Narrow" w:hAnsi="Arial Narrow"/>
                  </w:rPr>
                  <w:t>13,287,552.77</w:t>
                </w:r>
              </w:p>
            </w:tc>
            <w:tc>
              <w:tcPr>
                <w:tcW w:w="883" w:type="pct"/>
                <w:tcBorders>
                  <w:top w:val="single" w:sz="4" w:space="0" w:color="auto"/>
                  <w:left w:val="single" w:sz="4" w:space="0" w:color="auto"/>
                  <w:bottom w:val="single" w:sz="4" w:space="0" w:color="auto"/>
                  <w:right w:val="single" w:sz="4" w:space="0" w:color="auto"/>
                </w:tcBorders>
              </w:tcPr>
              <w:p w14:paraId="3507031C" w14:textId="22D8E055" w:rsidR="005118D8" w:rsidRPr="00ED20BC" w:rsidRDefault="005118D8" w:rsidP="005118D8">
                <w:pPr>
                  <w:jc w:val="right"/>
                  <w:rPr>
                    <w:rFonts w:ascii="Arial Narrow" w:hAnsi="Arial Narrow"/>
                  </w:rPr>
                </w:pPr>
                <w:r w:rsidRPr="00ED20BC">
                  <w:rPr>
                    <w:rFonts w:ascii="Arial Narrow" w:hAnsi="Arial Narrow"/>
                  </w:rPr>
                  <w:t>13,344,177.71</w:t>
                </w:r>
              </w:p>
            </w:tc>
            <w:tc>
              <w:tcPr>
                <w:tcW w:w="745" w:type="pct"/>
                <w:tcBorders>
                  <w:top w:val="single" w:sz="4" w:space="0" w:color="auto"/>
                  <w:left w:val="single" w:sz="4" w:space="0" w:color="auto"/>
                  <w:bottom w:val="single" w:sz="4" w:space="0" w:color="auto"/>
                  <w:right w:val="single" w:sz="4" w:space="0" w:color="auto"/>
                </w:tcBorders>
              </w:tcPr>
              <w:p w14:paraId="690F263B" w14:textId="54243EC8" w:rsidR="005118D8" w:rsidRPr="00ED20BC" w:rsidRDefault="005118D8" w:rsidP="005118D8">
                <w:pPr>
                  <w:jc w:val="right"/>
                  <w:rPr>
                    <w:rFonts w:ascii="Arial Narrow" w:hAnsi="Arial Narrow"/>
                  </w:rPr>
                </w:pPr>
                <w:r w:rsidRPr="00ED20BC">
                  <w:rPr>
                    <w:rFonts w:ascii="Arial Narrow" w:hAnsi="Arial Narrow"/>
                  </w:rPr>
                  <w:t>483,345.48</w:t>
                </w:r>
              </w:p>
            </w:tc>
          </w:tr>
          <w:tr w:rsidR="005118D8" w14:paraId="3C1E0559" w14:textId="77777777" w:rsidTr="00B5366E">
            <w:sdt>
              <w:sdtPr>
                <w:tag w:val="_PLD_1ae6ec180f494dc4bdbe2a71caadcf9d"/>
                <w:id w:val="-1840296293"/>
                <w:lock w:val="sdtLocked"/>
              </w:sdtPr>
              <w:sdtContent>
                <w:tc>
                  <w:tcPr>
                    <w:tcW w:w="1604" w:type="pct"/>
                    <w:tcBorders>
                      <w:top w:val="single" w:sz="4" w:space="0" w:color="auto"/>
                      <w:left w:val="single" w:sz="4" w:space="0" w:color="auto"/>
                      <w:bottom w:val="single" w:sz="4" w:space="0" w:color="auto"/>
                      <w:right w:val="single" w:sz="4" w:space="0" w:color="auto"/>
                    </w:tcBorders>
                  </w:tcPr>
                  <w:p w14:paraId="33A10A87" w14:textId="77777777" w:rsidR="005118D8" w:rsidRDefault="005118D8" w:rsidP="005118D8">
                    <w:pPr>
                      <w:rPr>
                        <w:color w:val="008000"/>
                      </w:rPr>
                    </w:pPr>
                    <w:r>
                      <w:rPr>
                        <w:rFonts w:hint="eastAsia"/>
                      </w:rPr>
                      <w:t>其中：</w:t>
                    </w:r>
                    <w:r>
                      <w:t>医疗保险费</w:t>
                    </w:r>
                  </w:p>
                </w:tc>
              </w:sdtContent>
            </w:sdt>
            <w:tc>
              <w:tcPr>
                <w:tcW w:w="885" w:type="pct"/>
                <w:tcBorders>
                  <w:top w:val="single" w:sz="4" w:space="0" w:color="auto"/>
                  <w:left w:val="single" w:sz="4" w:space="0" w:color="auto"/>
                  <w:bottom w:val="single" w:sz="4" w:space="0" w:color="auto"/>
                  <w:right w:val="single" w:sz="4" w:space="0" w:color="auto"/>
                </w:tcBorders>
              </w:tcPr>
              <w:p w14:paraId="441DBB61" w14:textId="6959CEB4" w:rsidR="005118D8" w:rsidRPr="00ED20BC" w:rsidRDefault="005118D8" w:rsidP="005118D8">
                <w:pPr>
                  <w:jc w:val="right"/>
                  <w:rPr>
                    <w:rFonts w:ascii="Arial Narrow" w:hAnsi="Arial Narrow"/>
                  </w:rPr>
                </w:pPr>
                <w:r w:rsidRPr="00ED20BC">
                  <w:rPr>
                    <w:rFonts w:ascii="Arial Narrow" w:hAnsi="Arial Narrow"/>
                  </w:rPr>
                  <w:t>272,599.87</w:t>
                </w:r>
              </w:p>
            </w:tc>
            <w:tc>
              <w:tcPr>
                <w:tcW w:w="883" w:type="pct"/>
                <w:tcBorders>
                  <w:top w:val="single" w:sz="4" w:space="0" w:color="auto"/>
                  <w:left w:val="single" w:sz="4" w:space="0" w:color="auto"/>
                  <w:bottom w:val="single" w:sz="4" w:space="0" w:color="auto"/>
                  <w:right w:val="single" w:sz="4" w:space="0" w:color="auto"/>
                </w:tcBorders>
                <w:vAlign w:val="center"/>
              </w:tcPr>
              <w:p w14:paraId="43AA4604" w14:textId="287E4B9F" w:rsidR="005118D8" w:rsidRPr="005118D8" w:rsidRDefault="005118D8" w:rsidP="005118D8">
                <w:pPr>
                  <w:jc w:val="right"/>
                  <w:rPr>
                    <w:rFonts w:ascii="Arial Narrow" w:hAnsi="Arial Narrow"/>
                  </w:rPr>
                </w:pPr>
                <w:r w:rsidRPr="005118D8">
                  <w:rPr>
                    <w:rFonts w:ascii="Arial Narrow" w:hAnsi="Arial Narrow"/>
                  </w:rPr>
                  <w:t>12,831,309.82</w:t>
                </w:r>
              </w:p>
            </w:tc>
            <w:tc>
              <w:tcPr>
                <w:tcW w:w="883" w:type="pct"/>
                <w:tcBorders>
                  <w:top w:val="single" w:sz="4" w:space="0" w:color="auto"/>
                  <w:left w:val="single" w:sz="4" w:space="0" w:color="auto"/>
                  <w:bottom w:val="single" w:sz="4" w:space="0" w:color="auto"/>
                  <w:right w:val="single" w:sz="4" w:space="0" w:color="auto"/>
                </w:tcBorders>
              </w:tcPr>
              <w:p w14:paraId="764CCFC2" w14:textId="71686C55" w:rsidR="005118D8" w:rsidRPr="00ED20BC" w:rsidRDefault="005118D8" w:rsidP="005118D8">
                <w:pPr>
                  <w:jc w:val="right"/>
                  <w:rPr>
                    <w:rFonts w:ascii="Arial Narrow" w:hAnsi="Arial Narrow"/>
                  </w:rPr>
                </w:pPr>
                <w:r w:rsidRPr="00ED20BC">
                  <w:rPr>
                    <w:rFonts w:ascii="Arial Narrow" w:hAnsi="Arial Narrow"/>
                  </w:rPr>
                  <w:t>12,893,063.87</w:t>
                </w:r>
              </w:p>
            </w:tc>
            <w:tc>
              <w:tcPr>
                <w:tcW w:w="745" w:type="pct"/>
                <w:tcBorders>
                  <w:top w:val="single" w:sz="4" w:space="0" w:color="auto"/>
                  <w:left w:val="single" w:sz="4" w:space="0" w:color="auto"/>
                  <w:bottom w:val="single" w:sz="4" w:space="0" w:color="auto"/>
                  <w:right w:val="single" w:sz="4" w:space="0" w:color="auto"/>
                </w:tcBorders>
              </w:tcPr>
              <w:p w14:paraId="7BCB2A2D" w14:textId="787BD70D" w:rsidR="005118D8" w:rsidRPr="00ED20BC" w:rsidRDefault="005118D8" w:rsidP="005118D8">
                <w:pPr>
                  <w:jc w:val="right"/>
                  <w:rPr>
                    <w:rFonts w:ascii="Arial Narrow" w:hAnsi="Arial Narrow"/>
                  </w:rPr>
                </w:pPr>
                <w:r w:rsidRPr="00ED20BC">
                  <w:rPr>
                    <w:rFonts w:ascii="Arial Narrow" w:hAnsi="Arial Narrow"/>
                  </w:rPr>
                  <w:t>210,845.82</w:t>
                </w:r>
              </w:p>
            </w:tc>
          </w:tr>
          <w:tr w:rsidR="005118D8" w14:paraId="0C515CB4" w14:textId="77777777" w:rsidTr="00B5366E">
            <w:sdt>
              <w:sdtPr>
                <w:tag w:val="_PLD_a5396281963e4191a16040ecc2da4b44"/>
                <w:id w:val="-652608345"/>
                <w:lock w:val="sdtLocked"/>
              </w:sdtPr>
              <w:sdtContent>
                <w:tc>
                  <w:tcPr>
                    <w:tcW w:w="1604" w:type="pct"/>
                    <w:tcBorders>
                      <w:top w:val="single" w:sz="4" w:space="0" w:color="auto"/>
                      <w:left w:val="single" w:sz="4" w:space="0" w:color="auto"/>
                      <w:bottom w:val="single" w:sz="4" w:space="0" w:color="auto"/>
                      <w:right w:val="single" w:sz="4" w:space="0" w:color="auto"/>
                    </w:tcBorders>
                  </w:tcPr>
                  <w:p w14:paraId="66BFEAB1" w14:textId="77777777" w:rsidR="005118D8" w:rsidRDefault="005118D8" w:rsidP="005118D8">
                    <w:pPr>
                      <w:ind w:firstLineChars="300" w:firstLine="630"/>
                    </w:pPr>
                    <w:r>
                      <w:rPr>
                        <w:rFonts w:hint="eastAsia"/>
                      </w:rPr>
                      <w:t>工伤保险费</w:t>
                    </w:r>
                  </w:p>
                </w:tc>
              </w:sdtContent>
            </w:sdt>
            <w:tc>
              <w:tcPr>
                <w:tcW w:w="885" w:type="pct"/>
                <w:tcBorders>
                  <w:top w:val="single" w:sz="4" w:space="0" w:color="auto"/>
                  <w:left w:val="single" w:sz="4" w:space="0" w:color="auto"/>
                  <w:bottom w:val="single" w:sz="4" w:space="0" w:color="auto"/>
                  <w:right w:val="single" w:sz="4" w:space="0" w:color="auto"/>
                </w:tcBorders>
              </w:tcPr>
              <w:p w14:paraId="6B9B6D74" w14:textId="155087FE" w:rsidR="005118D8" w:rsidRPr="00ED20BC" w:rsidRDefault="005118D8" w:rsidP="005118D8">
                <w:pPr>
                  <w:jc w:val="right"/>
                  <w:rPr>
                    <w:rFonts w:ascii="Arial Narrow" w:hAnsi="Arial Narrow"/>
                  </w:rPr>
                </w:pPr>
                <w:r w:rsidRPr="00ED20BC">
                  <w:rPr>
                    <w:rFonts w:ascii="Arial Narrow" w:hAnsi="Arial Narrow"/>
                  </w:rPr>
                  <w:t>14,740.36</w:t>
                </w:r>
              </w:p>
            </w:tc>
            <w:tc>
              <w:tcPr>
                <w:tcW w:w="883" w:type="pct"/>
                <w:tcBorders>
                  <w:top w:val="single" w:sz="4" w:space="0" w:color="auto"/>
                  <w:left w:val="single" w:sz="4" w:space="0" w:color="auto"/>
                  <w:bottom w:val="single" w:sz="4" w:space="0" w:color="auto"/>
                  <w:right w:val="single" w:sz="4" w:space="0" w:color="auto"/>
                </w:tcBorders>
                <w:vAlign w:val="center"/>
              </w:tcPr>
              <w:p w14:paraId="44C2DD39" w14:textId="64CF7715" w:rsidR="005118D8" w:rsidRPr="005118D8" w:rsidRDefault="005118D8" w:rsidP="005118D8">
                <w:pPr>
                  <w:jc w:val="right"/>
                  <w:rPr>
                    <w:rFonts w:ascii="Arial Narrow" w:hAnsi="Arial Narrow"/>
                  </w:rPr>
                </w:pPr>
                <w:r w:rsidRPr="005118D8">
                  <w:rPr>
                    <w:rFonts w:ascii="Arial Narrow" w:hAnsi="Arial Narrow"/>
                  </w:rPr>
                  <w:t>435,492.66</w:t>
                </w:r>
              </w:p>
            </w:tc>
            <w:tc>
              <w:tcPr>
                <w:tcW w:w="883" w:type="pct"/>
                <w:tcBorders>
                  <w:top w:val="single" w:sz="4" w:space="0" w:color="auto"/>
                  <w:left w:val="single" w:sz="4" w:space="0" w:color="auto"/>
                  <w:bottom w:val="single" w:sz="4" w:space="0" w:color="auto"/>
                  <w:right w:val="single" w:sz="4" w:space="0" w:color="auto"/>
                </w:tcBorders>
              </w:tcPr>
              <w:p w14:paraId="02ADA4B5" w14:textId="1E91EEA9" w:rsidR="005118D8" w:rsidRPr="00ED20BC" w:rsidRDefault="005118D8" w:rsidP="005118D8">
                <w:pPr>
                  <w:jc w:val="right"/>
                  <w:rPr>
                    <w:rFonts w:ascii="Arial Narrow" w:hAnsi="Arial Narrow"/>
                  </w:rPr>
                </w:pPr>
                <w:r w:rsidRPr="00ED20BC">
                  <w:rPr>
                    <w:rFonts w:ascii="Arial Narrow" w:hAnsi="Arial Narrow"/>
                  </w:rPr>
                  <w:t>434,985.45</w:t>
                </w:r>
              </w:p>
            </w:tc>
            <w:tc>
              <w:tcPr>
                <w:tcW w:w="745" w:type="pct"/>
                <w:tcBorders>
                  <w:top w:val="single" w:sz="4" w:space="0" w:color="auto"/>
                  <w:left w:val="single" w:sz="4" w:space="0" w:color="auto"/>
                  <w:bottom w:val="single" w:sz="4" w:space="0" w:color="auto"/>
                  <w:right w:val="single" w:sz="4" w:space="0" w:color="auto"/>
                </w:tcBorders>
              </w:tcPr>
              <w:p w14:paraId="5A9474CA" w14:textId="6FFABCD7" w:rsidR="005118D8" w:rsidRPr="00ED20BC" w:rsidRDefault="005118D8" w:rsidP="005118D8">
                <w:pPr>
                  <w:jc w:val="right"/>
                  <w:rPr>
                    <w:rFonts w:ascii="Arial Narrow" w:hAnsi="Arial Narrow"/>
                  </w:rPr>
                </w:pPr>
                <w:r w:rsidRPr="00ED20BC">
                  <w:rPr>
                    <w:rFonts w:ascii="Arial Narrow" w:hAnsi="Arial Narrow"/>
                  </w:rPr>
                  <w:t>15,247.57</w:t>
                </w:r>
              </w:p>
            </w:tc>
          </w:tr>
          <w:tr w:rsidR="005118D8" w14:paraId="092F59AF" w14:textId="77777777" w:rsidTr="00B5366E">
            <w:sdt>
              <w:sdtPr>
                <w:tag w:val="_PLD_804a3b1683d741ebb83bd99deed156d6"/>
                <w:id w:val="66697352"/>
                <w:lock w:val="sdtLocked"/>
              </w:sdtPr>
              <w:sdtContent>
                <w:tc>
                  <w:tcPr>
                    <w:tcW w:w="1604" w:type="pct"/>
                    <w:tcBorders>
                      <w:top w:val="single" w:sz="4" w:space="0" w:color="auto"/>
                      <w:left w:val="single" w:sz="4" w:space="0" w:color="auto"/>
                      <w:bottom w:val="single" w:sz="4" w:space="0" w:color="auto"/>
                      <w:right w:val="single" w:sz="4" w:space="0" w:color="auto"/>
                    </w:tcBorders>
                  </w:tcPr>
                  <w:p w14:paraId="285E1E6A" w14:textId="77777777" w:rsidR="005118D8" w:rsidRDefault="005118D8" w:rsidP="005118D8">
                    <w:pPr>
                      <w:ind w:firstLineChars="300" w:firstLine="630"/>
                    </w:pPr>
                    <w:r>
                      <w:rPr>
                        <w:rFonts w:hint="eastAsia"/>
                      </w:rPr>
                      <w:t>生育保险费</w:t>
                    </w:r>
                  </w:p>
                </w:tc>
              </w:sdtContent>
            </w:sdt>
            <w:tc>
              <w:tcPr>
                <w:tcW w:w="885" w:type="pct"/>
                <w:tcBorders>
                  <w:top w:val="single" w:sz="4" w:space="0" w:color="auto"/>
                  <w:left w:val="single" w:sz="4" w:space="0" w:color="auto"/>
                  <w:bottom w:val="single" w:sz="4" w:space="0" w:color="auto"/>
                  <w:right w:val="single" w:sz="4" w:space="0" w:color="auto"/>
                </w:tcBorders>
              </w:tcPr>
              <w:p w14:paraId="3DC184C0" w14:textId="7B0A18B1" w:rsidR="005118D8" w:rsidRPr="00ED20BC" w:rsidRDefault="005118D8" w:rsidP="005118D8">
                <w:pPr>
                  <w:jc w:val="right"/>
                  <w:rPr>
                    <w:rFonts w:ascii="Arial Narrow" w:hAnsi="Arial Narrow"/>
                  </w:rPr>
                </w:pPr>
                <w:r w:rsidRPr="00ED20BC">
                  <w:rPr>
                    <w:rFonts w:ascii="Arial Narrow" w:hAnsi="Arial Narrow"/>
                  </w:rPr>
                  <w:t>252,630.19</w:t>
                </w:r>
              </w:p>
            </w:tc>
            <w:tc>
              <w:tcPr>
                <w:tcW w:w="883" w:type="pct"/>
                <w:tcBorders>
                  <w:top w:val="single" w:sz="4" w:space="0" w:color="auto"/>
                  <w:left w:val="single" w:sz="4" w:space="0" w:color="auto"/>
                  <w:bottom w:val="single" w:sz="4" w:space="0" w:color="auto"/>
                  <w:right w:val="single" w:sz="4" w:space="0" w:color="auto"/>
                </w:tcBorders>
                <w:vAlign w:val="center"/>
              </w:tcPr>
              <w:p w14:paraId="440E9516" w14:textId="6F3F28F2" w:rsidR="005118D8" w:rsidRPr="005118D8" w:rsidRDefault="005118D8" w:rsidP="005118D8">
                <w:pPr>
                  <w:jc w:val="right"/>
                  <w:rPr>
                    <w:rFonts w:ascii="Arial Narrow" w:hAnsi="Arial Narrow"/>
                  </w:rPr>
                </w:pPr>
                <w:r w:rsidRPr="005118D8">
                  <w:rPr>
                    <w:rFonts w:ascii="Arial Narrow" w:hAnsi="Arial Narrow"/>
                  </w:rPr>
                  <w:t>20,750.29</w:t>
                </w:r>
              </w:p>
            </w:tc>
            <w:tc>
              <w:tcPr>
                <w:tcW w:w="883" w:type="pct"/>
                <w:tcBorders>
                  <w:top w:val="single" w:sz="4" w:space="0" w:color="auto"/>
                  <w:left w:val="single" w:sz="4" w:space="0" w:color="auto"/>
                  <w:bottom w:val="single" w:sz="4" w:space="0" w:color="auto"/>
                  <w:right w:val="single" w:sz="4" w:space="0" w:color="auto"/>
                </w:tcBorders>
              </w:tcPr>
              <w:p w14:paraId="7E7A56F0" w14:textId="4B61ECCB" w:rsidR="005118D8" w:rsidRPr="00ED20BC" w:rsidRDefault="005118D8" w:rsidP="005118D8">
                <w:pPr>
                  <w:jc w:val="right"/>
                  <w:rPr>
                    <w:rFonts w:ascii="Arial Narrow" w:hAnsi="Arial Narrow"/>
                  </w:rPr>
                </w:pPr>
                <w:r w:rsidRPr="00ED20BC">
                  <w:rPr>
                    <w:rFonts w:ascii="Arial Narrow" w:hAnsi="Arial Narrow"/>
                  </w:rPr>
                  <w:t>16,128.39</w:t>
                </w:r>
              </w:p>
            </w:tc>
            <w:tc>
              <w:tcPr>
                <w:tcW w:w="745" w:type="pct"/>
                <w:tcBorders>
                  <w:top w:val="single" w:sz="4" w:space="0" w:color="auto"/>
                  <w:left w:val="single" w:sz="4" w:space="0" w:color="auto"/>
                  <w:bottom w:val="single" w:sz="4" w:space="0" w:color="auto"/>
                  <w:right w:val="single" w:sz="4" w:space="0" w:color="auto"/>
                </w:tcBorders>
              </w:tcPr>
              <w:p w14:paraId="36662F3F" w14:textId="752F098D" w:rsidR="005118D8" w:rsidRPr="00ED20BC" w:rsidRDefault="005118D8" w:rsidP="005118D8">
                <w:pPr>
                  <w:jc w:val="right"/>
                  <w:rPr>
                    <w:rFonts w:ascii="Arial Narrow" w:hAnsi="Arial Narrow"/>
                  </w:rPr>
                </w:pPr>
                <w:r w:rsidRPr="00ED20BC">
                  <w:rPr>
                    <w:rFonts w:ascii="Arial Narrow" w:hAnsi="Arial Narrow"/>
                  </w:rPr>
                  <w:t>257,252.09</w:t>
                </w:r>
              </w:p>
            </w:tc>
          </w:tr>
          <w:tr w:rsidR="005118D8" w14:paraId="4C318CB5" w14:textId="77777777" w:rsidTr="00B5366E">
            <w:sdt>
              <w:sdtPr>
                <w:tag w:val="_PLD_7cd8935ff2544a81820fdc14f7afe2b7"/>
                <w:id w:val="483821301"/>
                <w:lock w:val="sdtLocked"/>
              </w:sdtPr>
              <w:sdtContent>
                <w:tc>
                  <w:tcPr>
                    <w:tcW w:w="1604" w:type="pct"/>
                    <w:tcBorders>
                      <w:top w:val="single" w:sz="4" w:space="0" w:color="auto"/>
                      <w:left w:val="single" w:sz="4" w:space="0" w:color="auto"/>
                      <w:bottom w:val="single" w:sz="4" w:space="0" w:color="auto"/>
                      <w:right w:val="single" w:sz="4" w:space="0" w:color="auto"/>
                    </w:tcBorders>
                  </w:tcPr>
                  <w:p w14:paraId="245617DD" w14:textId="77777777" w:rsidR="005118D8" w:rsidRDefault="005118D8" w:rsidP="005118D8">
                    <w:pPr>
                      <w:autoSpaceDE w:val="0"/>
                      <w:autoSpaceDN w:val="0"/>
                      <w:adjustRightInd w:val="0"/>
                    </w:pPr>
                    <w:r>
                      <w:rPr>
                        <w:rFonts w:hint="eastAsia"/>
                      </w:rPr>
                      <w:t>四、住房公积金</w:t>
                    </w:r>
                  </w:p>
                </w:tc>
              </w:sdtContent>
            </w:sdt>
            <w:tc>
              <w:tcPr>
                <w:tcW w:w="885" w:type="pct"/>
                <w:tcBorders>
                  <w:top w:val="single" w:sz="4" w:space="0" w:color="auto"/>
                  <w:left w:val="single" w:sz="4" w:space="0" w:color="auto"/>
                  <w:bottom w:val="single" w:sz="4" w:space="0" w:color="auto"/>
                  <w:right w:val="single" w:sz="4" w:space="0" w:color="auto"/>
                </w:tcBorders>
              </w:tcPr>
              <w:p w14:paraId="15DE3D2C" w14:textId="76058312" w:rsidR="005118D8" w:rsidRPr="00ED20BC" w:rsidRDefault="005118D8" w:rsidP="005118D8">
                <w:pPr>
                  <w:jc w:val="right"/>
                  <w:rPr>
                    <w:rFonts w:ascii="Arial Narrow" w:hAnsi="Arial Narrow"/>
                  </w:rPr>
                </w:pPr>
                <w:r w:rsidRPr="00ED20BC">
                  <w:rPr>
                    <w:rFonts w:ascii="Arial Narrow" w:hAnsi="Arial Narrow"/>
                  </w:rPr>
                  <w:t>46,706.00</w:t>
                </w:r>
              </w:p>
            </w:tc>
            <w:tc>
              <w:tcPr>
                <w:tcW w:w="883" w:type="pct"/>
                <w:tcBorders>
                  <w:top w:val="single" w:sz="4" w:space="0" w:color="auto"/>
                  <w:left w:val="single" w:sz="4" w:space="0" w:color="auto"/>
                  <w:bottom w:val="single" w:sz="4" w:space="0" w:color="auto"/>
                  <w:right w:val="single" w:sz="4" w:space="0" w:color="auto"/>
                </w:tcBorders>
                <w:vAlign w:val="center"/>
              </w:tcPr>
              <w:p w14:paraId="09DD8A31" w14:textId="1C6FB52F" w:rsidR="005118D8" w:rsidRPr="005118D8" w:rsidRDefault="005118D8" w:rsidP="005118D8">
                <w:pPr>
                  <w:jc w:val="right"/>
                  <w:rPr>
                    <w:rFonts w:ascii="Arial Narrow" w:hAnsi="Arial Narrow"/>
                  </w:rPr>
                </w:pPr>
                <w:r w:rsidRPr="005118D8">
                  <w:rPr>
                    <w:rFonts w:ascii="Arial Narrow" w:hAnsi="Arial Narrow"/>
                  </w:rPr>
                  <w:t>16,182,417.00</w:t>
                </w:r>
              </w:p>
            </w:tc>
            <w:tc>
              <w:tcPr>
                <w:tcW w:w="883" w:type="pct"/>
                <w:tcBorders>
                  <w:top w:val="single" w:sz="4" w:space="0" w:color="auto"/>
                  <w:left w:val="single" w:sz="4" w:space="0" w:color="auto"/>
                  <w:bottom w:val="single" w:sz="4" w:space="0" w:color="auto"/>
                  <w:right w:val="single" w:sz="4" w:space="0" w:color="auto"/>
                </w:tcBorders>
              </w:tcPr>
              <w:p w14:paraId="130B3F0A" w14:textId="5C4B1476" w:rsidR="005118D8" w:rsidRPr="00ED20BC" w:rsidRDefault="005118D8" w:rsidP="005118D8">
                <w:pPr>
                  <w:jc w:val="right"/>
                  <w:rPr>
                    <w:rFonts w:ascii="Arial Narrow" w:hAnsi="Arial Narrow"/>
                  </w:rPr>
                </w:pPr>
                <w:r w:rsidRPr="00ED20BC">
                  <w:rPr>
                    <w:rFonts w:ascii="Arial Narrow" w:hAnsi="Arial Narrow"/>
                  </w:rPr>
                  <w:t>16,181,567.00</w:t>
                </w:r>
              </w:p>
            </w:tc>
            <w:tc>
              <w:tcPr>
                <w:tcW w:w="745" w:type="pct"/>
                <w:tcBorders>
                  <w:top w:val="single" w:sz="4" w:space="0" w:color="auto"/>
                  <w:left w:val="single" w:sz="4" w:space="0" w:color="auto"/>
                  <w:bottom w:val="single" w:sz="4" w:space="0" w:color="auto"/>
                  <w:right w:val="single" w:sz="4" w:space="0" w:color="auto"/>
                </w:tcBorders>
              </w:tcPr>
              <w:p w14:paraId="317E0FD1" w14:textId="4D87F48A" w:rsidR="005118D8" w:rsidRPr="00ED20BC" w:rsidRDefault="005118D8" w:rsidP="005118D8">
                <w:pPr>
                  <w:jc w:val="right"/>
                  <w:rPr>
                    <w:rFonts w:ascii="Arial Narrow" w:hAnsi="Arial Narrow"/>
                  </w:rPr>
                </w:pPr>
                <w:r w:rsidRPr="00ED20BC">
                  <w:rPr>
                    <w:rFonts w:ascii="Arial Narrow" w:hAnsi="Arial Narrow"/>
                  </w:rPr>
                  <w:t>47,556.00</w:t>
                </w:r>
              </w:p>
            </w:tc>
          </w:tr>
          <w:tr w:rsidR="005118D8" w14:paraId="3AF5E42A" w14:textId="77777777" w:rsidTr="00B5366E">
            <w:sdt>
              <w:sdtPr>
                <w:tag w:val="_PLD_9a4d3040fb464e23a007dcea5588dfc0"/>
                <w:id w:val="-1167241608"/>
                <w:lock w:val="sdtLocked"/>
              </w:sdtPr>
              <w:sdtContent>
                <w:tc>
                  <w:tcPr>
                    <w:tcW w:w="1604" w:type="pct"/>
                    <w:tcBorders>
                      <w:top w:val="single" w:sz="4" w:space="0" w:color="auto"/>
                      <w:left w:val="single" w:sz="4" w:space="0" w:color="auto"/>
                      <w:bottom w:val="single" w:sz="4" w:space="0" w:color="auto"/>
                      <w:right w:val="single" w:sz="4" w:space="0" w:color="auto"/>
                    </w:tcBorders>
                  </w:tcPr>
                  <w:p w14:paraId="23EFD60B" w14:textId="77777777" w:rsidR="005118D8" w:rsidRDefault="005118D8" w:rsidP="005118D8">
                    <w:pPr>
                      <w:autoSpaceDE w:val="0"/>
                      <w:autoSpaceDN w:val="0"/>
                      <w:adjustRightInd w:val="0"/>
                    </w:pPr>
                    <w:r>
                      <w:rPr>
                        <w:rFonts w:hint="eastAsia"/>
                      </w:rPr>
                      <w:t>五、工会经费和职工教育经费</w:t>
                    </w:r>
                  </w:p>
                </w:tc>
              </w:sdtContent>
            </w:sdt>
            <w:tc>
              <w:tcPr>
                <w:tcW w:w="885" w:type="pct"/>
                <w:tcBorders>
                  <w:top w:val="single" w:sz="4" w:space="0" w:color="auto"/>
                  <w:left w:val="single" w:sz="4" w:space="0" w:color="auto"/>
                  <w:bottom w:val="single" w:sz="4" w:space="0" w:color="auto"/>
                  <w:right w:val="single" w:sz="4" w:space="0" w:color="auto"/>
                </w:tcBorders>
              </w:tcPr>
              <w:p w14:paraId="42F3391D" w14:textId="3AB467FC" w:rsidR="005118D8" w:rsidRPr="00ED20BC" w:rsidRDefault="005118D8" w:rsidP="005118D8">
                <w:pPr>
                  <w:jc w:val="right"/>
                  <w:rPr>
                    <w:rFonts w:ascii="Arial Narrow" w:hAnsi="Arial Narrow"/>
                  </w:rPr>
                </w:pPr>
                <w:r w:rsidRPr="00ED20BC">
                  <w:rPr>
                    <w:rFonts w:ascii="Arial Narrow" w:hAnsi="Arial Narrow"/>
                  </w:rPr>
                  <w:t>6,474,120.30</w:t>
                </w:r>
              </w:p>
            </w:tc>
            <w:tc>
              <w:tcPr>
                <w:tcW w:w="883" w:type="pct"/>
                <w:tcBorders>
                  <w:top w:val="single" w:sz="4" w:space="0" w:color="auto"/>
                  <w:left w:val="single" w:sz="4" w:space="0" w:color="auto"/>
                  <w:bottom w:val="single" w:sz="4" w:space="0" w:color="auto"/>
                  <w:right w:val="single" w:sz="4" w:space="0" w:color="auto"/>
                </w:tcBorders>
                <w:vAlign w:val="center"/>
              </w:tcPr>
              <w:p w14:paraId="07E2F491" w14:textId="385664B2" w:rsidR="005118D8" w:rsidRPr="005118D8" w:rsidRDefault="005118D8" w:rsidP="005118D8">
                <w:pPr>
                  <w:jc w:val="right"/>
                  <w:rPr>
                    <w:rFonts w:ascii="Arial Narrow" w:hAnsi="Arial Narrow"/>
                  </w:rPr>
                </w:pPr>
                <w:r w:rsidRPr="005118D8">
                  <w:rPr>
                    <w:rFonts w:ascii="Arial Narrow" w:hAnsi="Arial Narrow"/>
                  </w:rPr>
                  <w:t>927,336.23</w:t>
                </w:r>
              </w:p>
            </w:tc>
            <w:tc>
              <w:tcPr>
                <w:tcW w:w="883" w:type="pct"/>
                <w:tcBorders>
                  <w:top w:val="single" w:sz="4" w:space="0" w:color="auto"/>
                  <w:left w:val="single" w:sz="4" w:space="0" w:color="auto"/>
                  <w:bottom w:val="single" w:sz="4" w:space="0" w:color="auto"/>
                  <w:right w:val="single" w:sz="4" w:space="0" w:color="auto"/>
                </w:tcBorders>
              </w:tcPr>
              <w:p w14:paraId="28CD08CA" w14:textId="1D103752" w:rsidR="005118D8" w:rsidRPr="00ED20BC" w:rsidRDefault="005118D8" w:rsidP="005118D8">
                <w:pPr>
                  <w:jc w:val="right"/>
                  <w:rPr>
                    <w:rFonts w:ascii="Arial Narrow" w:hAnsi="Arial Narrow"/>
                  </w:rPr>
                </w:pPr>
                <w:r w:rsidRPr="00ED20BC">
                  <w:rPr>
                    <w:rFonts w:ascii="Arial Narrow" w:hAnsi="Arial Narrow"/>
                  </w:rPr>
                  <w:t>3,731,757.18</w:t>
                </w:r>
              </w:p>
            </w:tc>
            <w:tc>
              <w:tcPr>
                <w:tcW w:w="745" w:type="pct"/>
                <w:tcBorders>
                  <w:top w:val="single" w:sz="4" w:space="0" w:color="auto"/>
                  <w:left w:val="single" w:sz="4" w:space="0" w:color="auto"/>
                  <w:bottom w:val="single" w:sz="4" w:space="0" w:color="auto"/>
                  <w:right w:val="single" w:sz="4" w:space="0" w:color="auto"/>
                </w:tcBorders>
              </w:tcPr>
              <w:p w14:paraId="5CD6E401" w14:textId="7CB8B2BE" w:rsidR="005118D8" w:rsidRPr="00ED20BC" w:rsidRDefault="005118D8" w:rsidP="005118D8">
                <w:pPr>
                  <w:jc w:val="right"/>
                  <w:rPr>
                    <w:rFonts w:ascii="Arial Narrow" w:hAnsi="Arial Narrow"/>
                  </w:rPr>
                </w:pPr>
                <w:r w:rsidRPr="00ED20BC">
                  <w:rPr>
                    <w:rFonts w:ascii="Arial Narrow" w:hAnsi="Arial Narrow"/>
                  </w:rPr>
                  <w:t>3,669,699.35</w:t>
                </w:r>
              </w:p>
            </w:tc>
          </w:tr>
          <w:tr w:rsidR="005118D8" w14:paraId="4186E239" w14:textId="77777777" w:rsidTr="00B5366E">
            <w:sdt>
              <w:sdtPr>
                <w:tag w:val="_PLD_bc842d3a1ac64d43805380b3757b59de"/>
                <w:id w:val="-1374150774"/>
                <w:lock w:val="sdtLocked"/>
              </w:sdtPr>
              <w:sdtContent>
                <w:tc>
                  <w:tcPr>
                    <w:tcW w:w="1604" w:type="pct"/>
                    <w:tcBorders>
                      <w:top w:val="single" w:sz="4" w:space="0" w:color="auto"/>
                      <w:left w:val="single" w:sz="4" w:space="0" w:color="auto"/>
                      <w:bottom w:val="single" w:sz="4" w:space="0" w:color="auto"/>
                      <w:right w:val="single" w:sz="4" w:space="0" w:color="auto"/>
                    </w:tcBorders>
                  </w:tcPr>
                  <w:p w14:paraId="063EE505" w14:textId="77777777" w:rsidR="005118D8" w:rsidRDefault="005118D8" w:rsidP="005118D8">
                    <w:pPr>
                      <w:autoSpaceDE w:val="0"/>
                      <w:autoSpaceDN w:val="0"/>
                      <w:adjustRightInd w:val="0"/>
                    </w:pPr>
                    <w:r>
                      <w:rPr>
                        <w:rFonts w:hint="eastAsia"/>
                      </w:rPr>
                      <w:t>六、短期带薪缺勤</w:t>
                    </w:r>
                  </w:p>
                </w:tc>
              </w:sdtContent>
            </w:sdt>
            <w:tc>
              <w:tcPr>
                <w:tcW w:w="885" w:type="pct"/>
                <w:tcBorders>
                  <w:top w:val="single" w:sz="4" w:space="0" w:color="auto"/>
                  <w:left w:val="single" w:sz="4" w:space="0" w:color="auto"/>
                  <w:bottom w:val="single" w:sz="4" w:space="0" w:color="auto"/>
                  <w:right w:val="single" w:sz="4" w:space="0" w:color="auto"/>
                </w:tcBorders>
              </w:tcPr>
              <w:p w14:paraId="35E4A86A" w14:textId="77777777" w:rsidR="005118D8" w:rsidRPr="004F2B39"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vAlign w:val="center"/>
              </w:tcPr>
              <w:p w14:paraId="201DBBCF" w14:textId="513DEC81" w:rsidR="005118D8" w:rsidRPr="005118D8"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tcPr>
              <w:p w14:paraId="2FBAAAC0" w14:textId="77777777" w:rsidR="005118D8" w:rsidRPr="004F2B39" w:rsidRDefault="005118D8" w:rsidP="005118D8">
                <w:pPr>
                  <w:jc w:val="right"/>
                  <w:rPr>
                    <w:rFonts w:ascii="Arial Narrow" w:hAnsi="Arial Narrow"/>
                  </w:rPr>
                </w:pPr>
              </w:p>
            </w:tc>
            <w:tc>
              <w:tcPr>
                <w:tcW w:w="745" w:type="pct"/>
                <w:tcBorders>
                  <w:top w:val="single" w:sz="4" w:space="0" w:color="auto"/>
                  <w:left w:val="single" w:sz="4" w:space="0" w:color="auto"/>
                  <w:bottom w:val="single" w:sz="4" w:space="0" w:color="auto"/>
                  <w:right w:val="single" w:sz="4" w:space="0" w:color="auto"/>
                </w:tcBorders>
              </w:tcPr>
              <w:p w14:paraId="27354438" w14:textId="77777777" w:rsidR="005118D8" w:rsidRPr="004F2B39" w:rsidRDefault="005118D8" w:rsidP="005118D8">
                <w:pPr>
                  <w:jc w:val="right"/>
                  <w:rPr>
                    <w:rFonts w:ascii="Arial Narrow" w:hAnsi="Arial Narrow"/>
                  </w:rPr>
                </w:pPr>
              </w:p>
            </w:tc>
          </w:tr>
          <w:tr w:rsidR="005118D8" w14:paraId="14EDFDF0" w14:textId="77777777" w:rsidTr="00B5366E">
            <w:sdt>
              <w:sdtPr>
                <w:tag w:val="_PLD_54541d44000e431dabc3b1ad9c535a6b"/>
                <w:id w:val="1295171303"/>
                <w:lock w:val="sdtLocked"/>
              </w:sdtPr>
              <w:sdtContent>
                <w:tc>
                  <w:tcPr>
                    <w:tcW w:w="1604" w:type="pct"/>
                    <w:tcBorders>
                      <w:top w:val="single" w:sz="4" w:space="0" w:color="auto"/>
                      <w:left w:val="single" w:sz="4" w:space="0" w:color="auto"/>
                      <w:bottom w:val="single" w:sz="4" w:space="0" w:color="auto"/>
                      <w:right w:val="single" w:sz="4" w:space="0" w:color="auto"/>
                    </w:tcBorders>
                  </w:tcPr>
                  <w:p w14:paraId="6EA1824A" w14:textId="77777777" w:rsidR="005118D8" w:rsidRDefault="005118D8" w:rsidP="005118D8">
                    <w:pPr>
                      <w:autoSpaceDE w:val="0"/>
                      <w:autoSpaceDN w:val="0"/>
                      <w:adjustRightInd w:val="0"/>
                    </w:pPr>
                    <w:r>
                      <w:rPr>
                        <w:rFonts w:hint="eastAsia"/>
                      </w:rPr>
                      <w:t>七、短期利润分享计划</w:t>
                    </w:r>
                  </w:p>
                </w:tc>
              </w:sdtContent>
            </w:sdt>
            <w:tc>
              <w:tcPr>
                <w:tcW w:w="885" w:type="pct"/>
                <w:tcBorders>
                  <w:top w:val="single" w:sz="4" w:space="0" w:color="auto"/>
                  <w:left w:val="single" w:sz="4" w:space="0" w:color="auto"/>
                  <w:bottom w:val="single" w:sz="4" w:space="0" w:color="auto"/>
                  <w:right w:val="single" w:sz="4" w:space="0" w:color="auto"/>
                </w:tcBorders>
              </w:tcPr>
              <w:p w14:paraId="45104C11" w14:textId="77777777" w:rsidR="005118D8" w:rsidRPr="004F2B39"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vAlign w:val="center"/>
              </w:tcPr>
              <w:p w14:paraId="1D42F355" w14:textId="4FA6E3CF" w:rsidR="005118D8" w:rsidRPr="005118D8"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tcPr>
              <w:p w14:paraId="2C7DBE79" w14:textId="77777777" w:rsidR="005118D8" w:rsidRPr="004F2B39" w:rsidRDefault="005118D8" w:rsidP="005118D8">
                <w:pPr>
                  <w:jc w:val="right"/>
                  <w:rPr>
                    <w:rFonts w:ascii="Arial Narrow" w:hAnsi="Arial Narrow"/>
                  </w:rPr>
                </w:pPr>
              </w:p>
            </w:tc>
            <w:tc>
              <w:tcPr>
                <w:tcW w:w="745" w:type="pct"/>
                <w:tcBorders>
                  <w:top w:val="single" w:sz="4" w:space="0" w:color="auto"/>
                  <w:left w:val="single" w:sz="4" w:space="0" w:color="auto"/>
                  <w:bottom w:val="single" w:sz="4" w:space="0" w:color="auto"/>
                  <w:right w:val="single" w:sz="4" w:space="0" w:color="auto"/>
                </w:tcBorders>
              </w:tcPr>
              <w:p w14:paraId="6F010371" w14:textId="77777777" w:rsidR="005118D8" w:rsidRPr="004F2B39" w:rsidRDefault="005118D8" w:rsidP="005118D8">
                <w:pPr>
                  <w:jc w:val="right"/>
                  <w:rPr>
                    <w:rFonts w:ascii="Arial Narrow" w:hAnsi="Arial Narrow"/>
                  </w:rPr>
                </w:pPr>
              </w:p>
            </w:tc>
          </w:tr>
          <w:sdt>
            <w:sdtPr>
              <w:alias w:val="应付职工薪酬中的其他应付薪酬明细"/>
              <w:tag w:val="_GBC_68e70a06bfb74c23922ba3755003afbc"/>
              <w:id w:val="141320512"/>
              <w:lock w:val="sdtLocked"/>
              <w:placeholder>
                <w:docPart w:val="3A5C5132F1CB45CD9377C3EFE4270C6D"/>
              </w:placeholder>
            </w:sdtPr>
            <w:sdtEndPr>
              <w:rPr>
                <w:rFonts w:ascii="Arial Narrow" w:hAnsi="Arial Narrow"/>
                <w:color w:val="000000" w:themeColor="text1"/>
              </w:rPr>
            </w:sdtEndPr>
            <w:sdtContent>
              <w:tr w:rsidR="005118D8" w14:paraId="49EC2373" w14:textId="77777777" w:rsidTr="00B5366E">
                <w:tc>
                  <w:tcPr>
                    <w:tcW w:w="1604" w:type="pct"/>
                    <w:tcBorders>
                      <w:top w:val="single" w:sz="4" w:space="0" w:color="auto"/>
                      <w:left w:val="single" w:sz="4" w:space="0" w:color="auto"/>
                      <w:bottom w:val="single" w:sz="4" w:space="0" w:color="auto"/>
                      <w:right w:val="single" w:sz="4" w:space="0" w:color="auto"/>
                    </w:tcBorders>
                  </w:tcPr>
                  <w:p w14:paraId="0933ABA5" w14:textId="77777777" w:rsidR="005118D8" w:rsidRDefault="005118D8" w:rsidP="005118D8">
                    <w:pPr>
                      <w:pStyle w:val="95"/>
                    </w:pPr>
                    <w:r w:rsidRPr="0014437D">
                      <w:rPr>
                        <w:rFonts w:hint="eastAsia"/>
                      </w:rPr>
                      <w:t>八、其他短期薪酬</w:t>
                    </w:r>
                  </w:p>
                </w:tc>
                <w:tc>
                  <w:tcPr>
                    <w:tcW w:w="885" w:type="pct"/>
                    <w:tcBorders>
                      <w:top w:val="single" w:sz="4" w:space="0" w:color="auto"/>
                      <w:left w:val="single" w:sz="4" w:space="0" w:color="auto"/>
                      <w:bottom w:val="single" w:sz="4" w:space="0" w:color="auto"/>
                      <w:right w:val="single" w:sz="4" w:space="0" w:color="auto"/>
                    </w:tcBorders>
                  </w:tcPr>
                  <w:p w14:paraId="1E4C890C" w14:textId="77777777" w:rsidR="005118D8" w:rsidRPr="004F2B39"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vAlign w:val="center"/>
                  </w:tcPr>
                  <w:p w14:paraId="79325C5C" w14:textId="064AF179" w:rsidR="005118D8" w:rsidRPr="005118D8" w:rsidRDefault="005118D8" w:rsidP="005118D8">
                    <w:pPr>
                      <w:jc w:val="right"/>
                      <w:rPr>
                        <w:rFonts w:ascii="Arial Narrow" w:hAnsi="Arial Narrow"/>
                      </w:rPr>
                    </w:pPr>
                  </w:p>
                </w:tc>
                <w:tc>
                  <w:tcPr>
                    <w:tcW w:w="883" w:type="pct"/>
                    <w:tcBorders>
                      <w:top w:val="single" w:sz="4" w:space="0" w:color="auto"/>
                      <w:left w:val="single" w:sz="4" w:space="0" w:color="auto"/>
                      <w:bottom w:val="single" w:sz="4" w:space="0" w:color="auto"/>
                      <w:right w:val="single" w:sz="4" w:space="0" w:color="auto"/>
                    </w:tcBorders>
                  </w:tcPr>
                  <w:p w14:paraId="1C0E2ECF" w14:textId="041E5D44" w:rsidR="005118D8" w:rsidRPr="004F2B39" w:rsidRDefault="005118D8" w:rsidP="005118D8">
                    <w:pPr>
                      <w:jc w:val="right"/>
                      <w:rPr>
                        <w:rFonts w:ascii="Arial Narrow" w:hAnsi="Arial Narrow"/>
                      </w:rPr>
                    </w:pPr>
                  </w:p>
                </w:tc>
                <w:tc>
                  <w:tcPr>
                    <w:tcW w:w="745" w:type="pct"/>
                    <w:tcBorders>
                      <w:top w:val="single" w:sz="4" w:space="0" w:color="auto"/>
                      <w:left w:val="single" w:sz="4" w:space="0" w:color="auto"/>
                      <w:bottom w:val="single" w:sz="4" w:space="0" w:color="auto"/>
                      <w:right w:val="single" w:sz="4" w:space="0" w:color="auto"/>
                    </w:tcBorders>
                  </w:tcPr>
                  <w:p w14:paraId="67267890" w14:textId="77777777" w:rsidR="005118D8" w:rsidRPr="004F2B39" w:rsidRDefault="005118D8" w:rsidP="005118D8">
                    <w:pPr>
                      <w:jc w:val="right"/>
                      <w:rPr>
                        <w:rFonts w:ascii="Arial Narrow" w:hAnsi="Arial Narrow"/>
                      </w:rPr>
                    </w:pPr>
                  </w:p>
                </w:tc>
              </w:tr>
            </w:sdtContent>
          </w:sdt>
          <w:tr w:rsidR="005118D8" w14:paraId="20E83308" w14:textId="77777777" w:rsidTr="00B5366E">
            <w:sdt>
              <w:sdtPr>
                <w:tag w:val="_PLD_9abbed23473c4b4bb51ec9b7d667e31c"/>
                <w:id w:val="203063338"/>
                <w:lock w:val="sdtLocked"/>
              </w:sdtPr>
              <w:sdtContent>
                <w:tc>
                  <w:tcPr>
                    <w:tcW w:w="1604" w:type="pct"/>
                    <w:tcBorders>
                      <w:top w:val="single" w:sz="4" w:space="0" w:color="auto"/>
                      <w:left w:val="single" w:sz="4" w:space="0" w:color="auto"/>
                      <w:bottom w:val="single" w:sz="4" w:space="0" w:color="auto"/>
                      <w:right w:val="single" w:sz="4" w:space="0" w:color="auto"/>
                    </w:tcBorders>
                    <w:vAlign w:val="center"/>
                  </w:tcPr>
                  <w:p w14:paraId="2C2802CA" w14:textId="77777777" w:rsidR="005118D8" w:rsidRDefault="005118D8" w:rsidP="005118D8">
                    <w:pPr>
                      <w:autoSpaceDE w:val="0"/>
                      <w:autoSpaceDN w:val="0"/>
                      <w:adjustRightInd w:val="0"/>
                      <w:jc w:val="center"/>
                    </w:pPr>
                    <w:r>
                      <w:rPr>
                        <w:rFonts w:hint="eastAsia"/>
                      </w:rPr>
                      <w:t>合计</w:t>
                    </w:r>
                  </w:p>
                </w:tc>
              </w:sdtContent>
            </w:sdt>
            <w:tc>
              <w:tcPr>
                <w:tcW w:w="885" w:type="pct"/>
                <w:tcBorders>
                  <w:top w:val="single" w:sz="4" w:space="0" w:color="auto"/>
                  <w:left w:val="single" w:sz="4" w:space="0" w:color="auto"/>
                  <w:bottom w:val="single" w:sz="4" w:space="0" w:color="auto"/>
                  <w:right w:val="single" w:sz="4" w:space="0" w:color="auto"/>
                </w:tcBorders>
                <w:vAlign w:val="center"/>
              </w:tcPr>
              <w:p w14:paraId="15FFCC30" w14:textId="77777777" w:rsidR="005118D8" w:rsidRPr="004F2B39" w:rsidRDefault="005118D8" w:rsidP="005118D8">
                <w:pPr>
                  <w:jc w:val="right"/>
                  <w:rPr>
                    <w:rFonts w:ascii="Arial Narrow" w:hAnsi="Arial Narrow"/>
                  </w:rPr>
                </w:pPr>
                <w:r w:rsidRPr="004F2B39">
                  <w:rPr>
                    <w:rFonts w:ascii="Arial Narrow" w:hAnsi="Arial Narrow"/>
                  </w:rPr>
                  <w:t>32,587,918.72</w:t>
                </w:r>
              </w:p>
            </w:tc>
            <w:tc>
              <w:tcPr>
                <w:tcW w:w="883" w:type="pct"/>
                <w:tcBorders>
                  <w:top w:val="single" w:sz="4" w:space="0" w:color="auto"/>
                  <w:left w:val="single" w:sz="4" w:space="0" w:color="auto"/>
                  <w:bottom w:val="single" w:sz="4" w:space="0" w:color="auto"/>
                  <w:right w:val="single" w:sz="4" w:space="0" w:color="auto"/>
                </w:tcBorders>
                <w:vAlign w:val="center"/>
              </w:tcPr>
              <w:p w14:paraId="114907E2" w14:textId="14F9FDE6" w:rsidR="005118D8" w:rsidRPr="005118D8" w:rsidRDefault="005118D8" w:rsidP="005118D8">
                <w:pPr>
                  <w:jc w:val="right"/>
                  <w:rPr>
                    <w:rFonts w:ascii="Arial Narrow" w:hAnsi="Arial Narrow"/>
                  </w:rPr>
                </w:pPr>
                <w:r w:rsidRPr="005118D8">
                  <w:rPr>
                    <w:rFonts w:ascii="Arial Narrow" w:hAnsi="Arial Narrow"/>
                  </w:rPr>
                  <w:t>152,757,331.42</w:t>
                </w:r>
              </w:p>
            </w:tc>
            <w:tc>
              <w:tcPr>
                <w:tcW w:w="883" w:type="pct"/>
                <w:tcBorders>
                  <w:top w:val="single" w:sz="4" w:space="0" w:color="auto"/>
                  <w:left w:val="single" w:sz="4" w:space="0" w:color="auto"/>
                  <w:bottom w:val="single" w:sz="4" w:space="0" w:color="auto"/>
                  <w:right w:val="single" w:sz="4" w:space="0" w:color="auto"/>
                </w:tcBorders>
              </w:tcPr>
              <w:p w14:paraId="39C036A7" w14:textId="77777777" w:rsidR="005118D8" w:rsidRPr="004F2B39" w:rsidRDefault="005118D8" w:rsidP="005118D8">
                <w:pPr>
                  <w:jc w:val="right"/>
                  <w:rPr>
                    <w:rFonts w:ascii="Arial Narrow" w:hAnsi="Arial Narrow"/>
                  </w:rPr>
                </w:pPr>
                <w:r w:rsidRPr="004F2B39">
                  <w:rPr>
                    <w:rFonts w:ascii="Arial Narrow" w:hAnsi="Arial Narrow"/>
                  </w:rPr>
                  <w:t>160,082,464.08</w:t>
                </w:r>
              </w:p>
            </w:tc>
            <w:tc>
              <w:tcPr>
                <w:tcW w:w="745" w:type="pct"/>
                <w:tcBorders>
                  <w:top w:val="single" w:sz="4" w:space="0" w:color="auto"/>
                  <w:left w:val="single" w:sz="4" w:space="0" w:color="auto"/>
                  <w:bottom w:val="single" w:sz="4" w:space="0" w:color="auto"/>
                  <w:right w:val="single" w:sz="4" w:space="0" w:color="auto"/>
                </w:tcBorders>
              </w:tcPr>
              <w:p w14:paraId="1DFD7E6F" w14:textId="77777777" w:rsidR="005118D8" w:rsidRPr="004F2B39" w:rsidRDefault="005118D8" w:rsidP="005118D8">
                <w:pPr>
                  <w:jc w:val="right"/>
                  <w:rPr>
                    <w:rFonts w:ascii="Arial Narrow" w:hAnsi="Arial Narrow"/>
                  </w:rPr>
                </w:pPr>
                <w:r w:rsidRPr="004F2B39">
                  <w:rPr>
                    <w:rFonts w:ascii="Arial Narrow" w:hAnsi="Arial Narrow"/>
                  </w:rPr>
                  <w:t>25,262,786.06</w:t>
                </w:r>
              </w:p>
            </w:tc>
          </w:tr>
        </w:tbl>
        <w:p w14:paraId="06FA710F" w14:textId="77777777" w:rsidR="00DE67B8" w:rsidRDefault="00000000">
          <w:pPr>
            <w:rPr>
              <w:color w:val="000000" w:themeColor="text1"/>
            </w:rPr>
          </w:pPr>
        </w:p>
      </w:sdtContent>
    </w:sdt>
    <w:sdt>
      <w:sdtPr>
        <w:rPr>
          <w:rFonts w:ascii="宋体" w:hAnsi="宋体" w:cs="宋体" w:hint="eastAsia"/>
          <w:b w:val="0"/>
          <w:bCs w:val="0"/>
          <w:kern w:val="0"/>
          <w:szCs w:val="21"/>
        </w:rPr>
        <w:alias w:val="模块:设定提存计划列示"/>
        <w:tag w:val="_GBC_b98ebc9fce454755bd30d763bee0283a"/>
        <w:id w:val="1449119569"/>
        <w:lock w:val="sdtLocked"/>
        <w:placeholder>
          <w:docPart w:val="GBC22222222222222222222222222222"/>
        </w:placeholder>
      </w:sdtPr>
      <w:sdtContent>
        <w:p w14:paraId="50CFF3F0" w14:textId="77777777" w:rsidR="00DE67B8" w:rsidRDefault="008C268A">
          <w:pPr>
            <w:pStyle w:val="240"/>
            <w:numPr>
              <w:ilvl w:val="0"/>
              <w:numId w:val="81"/>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658662180"/>
            <w:lock w:val="sdtLocked"/>
            <w:placeholder>
              <w:docPart w:val="GBC22222222222222222222222222222"/>
            </w:placeholder>
          </w:sdtPr>
          <w:sdtContent>
            <w:p w14:paraId="54CE0D76"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FE74872" w14:textId="459AD4EC" w:rsidR="00DE67B8" w:rsidRDefault="008C268A">
          <w:pPr>
            <w:jc w:val="right"/>
          </w:pPr>
          <w:r>
            <w:rPr>
              <w:rFonts w:hint="eastAsia"/>
            </w:rPr>
            <w:lastRenderedPageBreak/>
            <w:t>单位：</w:t>
          </w:r>
          <w:sdt>
            <w:sdtPr>
              <w:rPr>
                <w:rFonts w:hint="eastAsia"/>
              </w:rPr>
              <w:alias w:val="单位：财务附注：设定提存计划列示"/>
              <w:tag w:val="_GBC_744d8f829e6040c78616ef1951ef7e59"/>
              <w:id w:val="-1387948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设定提存计划列示"/>
              <w:tag w:val="_GBC_433e4a4ae9d648a2973673cbec959f23"/>
              <w:id w:val="-12436384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582"/>
            <w:gridCol w:w="1568"/>
            <w:gridCol w:w="1596"/>
            <w:gridCol w:w="1552"/>
          </w:tblGrid>
          <w:tr w:rsidR="00DE67B8" w:rsidRPr="000A48D8" w14:paraId="332010D3" w14:textId="77777777" w:rsidTr="005118D8">
            <w:sdt>
              <w:sdtPr>
                <w:rPr>
                  <w:rFonts w:ascii="Arial Narrow" w:hAnsi="Arial Narrow"/>
                </w:rPr>
                <w:tag w:val="_PLD_f8a9011ca6bd4cc895a50279da6547e9"/>
                <w:id w:val="1827007158"/>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66D342C9" w14:textId="77777777" w:rsidR="00DE67B8" w:rsidRPr="000A48D8" w:rsidRDefault="008C268A">
                    <w:pPr>
                      <w:jc w:val="center"/>
                      <w:rPr>
                        <w:rFonts w:ascii="Arial Narrow" w:hAnsi="Arial Narrow"/>
                      </w:rPr>
                    </w:pPr>
                    <w:r w:rsidRPr="000A48D8">
                      <w:rPr>
                        <w:rFonts w:ascii="Arial Narrow" w:hAnsi="Arial Narrow"/>
                      </w:rPr>
                      <w:t>项目</w:t>
                    </w:r>
                  </w:p>
                </w:tc>
              </w:sdtContent>
            </w:sdt>
            <w:sdt>
              <w:sdtPr>
                <w:rPr>
                  <w:rFonts w:ascii="Arial Narrow" w:hAnsi="Arial Narrow"/>
                </w:rPr>
                <w:tag w:val="_PLD_db9ecea0e08e4c1bb5fe2474183a8480"/>
                <w:id w:val="-1158065899"/>
                <w:lock w:val="sdtLocked"/>
              </w:sdt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14:paraId="51B5FF25" w14:textId="77777777" w:rsidR="00DE67B8" w:rsidRPr="000A48D8" w:rsidRDefault="008C268A">
                    <w:pPr>
                      <w:jc w:val="center"/>
                      <w:rPr>
                        <w:rFonts w:ascii="Arial Narrow" w:hAnsi="Arial Narrow"/>
                      </w:rPr>
                    </w:pPr>
                    <w:r w:rsidRPr="000A48D8">
                      <w:rPr>
                        <w:rFonts w:ascii="Arial Narrow" w:hAnsi="Arial Narrow"/>
                      </w:rPr>
                      <w:t>期初余额</w:t>
                    </w:r>
                  </w:p>
                </w:tc>
              </w:sdtContent>
            </w:sdt>
            <w:sdt>
              <w:sdtPr>
                <w:rPr>
                  <w:rFonts w:ascii="Arial Narrow" w:hAnsi="Arial Narrow"/>
                </w:rPr>
                <w:tag w:val="_PLD_11b6b53867b44c92b19ef791cad0c8c4"/>
                <w:id w:val="-587007907"/>
                <w:lock w:val="sdtLocked"/>
              </w:sdt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14:paraId="4E0A1E62" w14:textId="77777777" w:rsidR="00DE67B8" w:rsidRPr="000A48D8" w:rsidRDefault="008C268A">
                    <w:pPr>
                      <w:jc w:val="center"/>
                      <w:rPr>
                        <w:rFonts w:ascii="Arial Narrow" w:hAnsi="Arial Narrow"/>
                      </w:rPr>
                    </w:pPr>
                    <w:r w:rsidRPr="000A48D8">
                      <w:rPr>
                        <w:rFonts w:ascii="Arial Narrow" w:hAnsi="Arial Narrow"/>
                      </w:rPr>
                      <w:t>本期增加</w:t>
                    </w:r>
                  </w:p>
                </w:tc>
              </w:sdtContent>
            </w:sdt>
            <w:sdt>
              <w:sdtPr>
                <w:rPr>
                  <w:rFonts w:ascii="Arial Narrow" w:hAnsi="Arial Narrow"/>
                </w:rPr>
                <w:tag w:val="_PLD_c2cbd009dd4248ceb9040da5fc326084"/>
                <w:id w:val="-2078812722"/>
                <w:lock w:val="sdtLocked"/>
              </w:sdt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14:paraId="753C7DAD" w14:textId="77777777" w:rsidR="00DE67B8" w:rsidRPr="000A48D8" w:rsidRDefault="008C268A">
                    <w:pPr>
                      <w:jc w:val="center"/>
                      <w:rPr>
                        <w:rFonts w:ascii="Arial Narrow" w:hAnsi="Arial Narrow"/>
                      </w:rPr>
                    </w:pPr>
                    <w:r w:rsidRPr="000A48D8">
                      <w:rPr>
                        <w:rFonts w:ascii="Arial Narrow" w:hAnsi="Arial Narrow"/>
                      </w:rPr>
                      <w:t>本期减少</w:t>
                    </w:r>
                  </w:p>
                </w:tc>
              </w:sdtContent>
            </w:sdt>
            <w:sdt>
              <w:sdtPr>
                <w:rPr>
                  <w:rFonts w:ascii="Arial Narrow" w:hAnsi="Arial Narrow"/>
                </w:rPr>
                <w:tag w:val="_PLD_0ded00fbf217420ebfe8ace86c12086d"/>
                <w:id w:val="-1313414135"/>
                <w:lock w:val="sdtLocked"/>
              </w:sdt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14:paraId="2CAE3B27" w14:textId="77777777" w:rsidR="00DE67B8" w:rsidRPr="000A48D8" w:rsidRDefault="008C268A">
                    <w:pPr>
                      <w:jc w:val="center"/>
                      <w:rPr>
                        <w:rFonts w:ascii="Arial Narrow" w:hAnsi="Arial Narrow"/>
                      </w:rPr>
                    </w:pPr>
                    <w:r w:rsidRPr="000A48D8">
                      <w:rPr>
                        <w:rFonts w:ascii="Arial Narrow" w:hAnsi="Arial Narrow"/>
                      </w:rPr>
                      <w:t>期末余额</w:t>
                    </w:r>
                  </w:p>
                </w:tc>
              </w:sdtContent>
            </w:sdt>
          </w:tr>
          <w:tr w:rsidR="005118D8" w:rsidRPr="000A48D8" w14:paraId="2C9C1048" w14:textId="77777777" w:rsidTr="005118D8">
            <w:sdt>
              <w:sdtPr>
                <w:rPr>
                  <w:rFonts w:ascii="Arial Narrow" w:hAnsi="Arial Narrow"/>
                </w:rPr>
                <w:tag w:val="_PLD_b93c5842361145079010296748b2acbc"/>
                <w:id w:val="-1094312852"/>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14:paraId="70323755" w14:textId="77777777" w:rsidR="005118D8" w:rsidRPr="000A48D8" w:rsidRDefault="005118D8" w:rsidP="005118D8">
                    <w:pPr>
                      <w:pStyle w:val="95"/>
                      <w:rPr>
                        <w:rFonts w:ascii="Arial Narrow" w:hAnsi="Arial Narrow"/>
                      </w:rPr>
                    </w:pPr>
                    <w:r w:rsidRPr="000A48D8">
                      <w:rPr>
                        <w:rFonts w:ascii="Arial Narrow" w:hAnsi="Arial Narrow"/>
                      </w:rPr>
                      <w:t>1</w:t>
                    </w:r>
                    <w:r w:rsidRPr="000A48D8">
                      <w:rPr>
                        <w:rFonts w:ascii="Arial Narrow" w:hAnsi="Arial Narrow"/>
                      </w:rPr>
                      <w:t>、基本养老保险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5181990F" w14:textId="77777777" w:rsidR="005118D8" w:rsidRPr="000A48D8" w:rsidRDefault="005118D8" w:rsidP="005118D8">
                <w:pPr>
                  <w:jc w:val="right"/>
                  <w:rPr>
                    <w:rFonts w:ascii="Arial Narrow" w:hAnsi="Arial Narrow"/>
                  </w:rPr>
                </w:pPr>
                <w:r w:rsidRPr="000A48D8">
                  <w:rPr>
                    <w:rFonts w:ascii="Arial Narrow" w:hAnsi="Arial Narrow"/>
                  </w:rPr>
                  <w:t>1,422,625.75</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73D9C4EA" w14:textId="01814642" w:rsidR="005118D8" w:rsidRPr="005118D8" w:rsidRDefault="005118D8" w:rsidP="005118D8">
                <w:pPr>
                  <w:jc w:val="right"/>
                  <w:rPr>
                    <w:rFonts w:ascii="Arial Narrow" w:hAnsi="Arial Narrow"/>
                  </w:rPr>
                </w:pPr>
                <w:r w:rsidRPr="005118D8">
                  <w:rPr>
                    <w:rFonts w:ascii="Arial Narrow" w:hAnsi="Arial Narrow"/>
                  </w:rPr>
                  <w:t>21,301,846.71</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04643781" w14:textId="77777777" w:rsidR="005118D8" w:rsidRPr="000A48D8" w:rsidRDefault="005118D8" w:rsidP="005118D8">
                <w:pPr>
                  <w:jc w:val="right"/>
                  <w:rPr>
                    <w:rFonts w:ascii="Arial Narrow" w:hAnsi="Arial Narrow"/>
                  </w:rPr>
                </w:pPr>
                <w:r w:rsidRPr="000A48D8">
                  <w:rPr>
                    <w:rFonts w:ascii="Arial Narrow" w:hAnsi="Arial Narrow"/>
                  </w:rPr>
                  <w:t>21,493,250.34</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13B1F1F5" w14:textId="77777777" w:rsidR="005118D8" w:rsidRPr="000A48D8" w:rsidRDefault="005118D8" w:rsidP="005118D8">
                <w:pPr>
                  <w:jc w:val="right"/>
                  <w:rPr>
                    <w:rFonts w:ascii="Arial Narrow" w:hAnsi="Arial Narrow"/>
                  </w:rPr>
                </w:pPr>
                <w:r w:rsidRPr="000A48D8">
                  <w:rPr>
                    <w:rFonts w:ascii="Arial Narrow" w:hAnsi="Arial Narrow"/>
                  </w:rPr>
                  <w:t>1,231,222.12</w:t>
                </w:r>
              </w:p>
            </w:tc>
          </w:tr>
          <w:tr w:rsidR="005118D8" w:rsidRPr="000A48D8" w14:paraId="7ADD9661" w14:textId="77777777" w:rsidTr="005118D8">
            <w:sdt>
              <w:sdtPr>
                <w:rPr>
                  <w:rFonts w:ascii="Arial Narrow" w:hAnsi="Arial Narrow"/>
                </w:rPr>
                <w:tag w:val="_PLD_909a72476f78427892237821bb7d583f"/>
                <w:id w:val="-1500729897"/>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14:paraId="7A29708C" w14:textId="77777777" w:rsidR="005118D8" w:rsidRPr="000A48D8" w:rsidRDefault="005118D8" w:rsidP="005118D8">
                    <w:pPr>
                      <w:pStyle w:val="95"/>
                      <w:rPr>
                        <w:rFonts w:ascii="Arial Narrow" w:hAnsi="Arial Narrow"/>
                      </w:rPr>
                    </w:pPr>
                    <w:r w:rsidRPr="000A48D8">
                      <w:rPr>
                        <w:rFonts w:ascii="Arial Narrow" w:hAnsi="Arial Narrow"/>
                      </w:rPr>
                      <w:t>2</w:t>
                    </w:r>
                    <w:r w:rsidRPr="000A48D8">
                      <w:rPr>
                        <w:rFonts w:ascii="Arial Narrow" w:hAnsi="Arial Narrow"/>
                      </w:rPr>
                      <w:t>、失业保险费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22CF9542" w14:textId="77777777" w:rsidR="005118D8" w:rsidRPr="000A48D8" w:rsidRDefault="005118D8" w:rsidP="005118D8">
                <w:pPr>
                  <w:jc w:val="right"/>
                  <w:rPr>
                    <w:rFonts w:ascii="Arial Narrow" w:hAnsi="Arial Narrow"/>
                  </w:rPr>
                </w:pPr>
                <w:r w:rsidRPr="000A48D8">
                  <w:rPr>
                    <w:rFonts w:ascii="Arial Narrow" w:hAnsi="Arial Narrow"/>
                  </w:rPr>
                  <w:t>702,705.79</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109DDC1F" w14:textId="22C34928" w:rsidR="005118D8" w:rsidRPr="005118D8" w:rsidRDefault="005118D8" w:rsidP="005118D8">
                <w:pPr>
                  <w:jc w:val="right"/>
                  <w:rPr>
                    <w:rFonts w:ascii="Arial Narrow" w:hAnsi="Arial Narrow"/>
                  </w:rPr>
                </w:pPr>
                <w:r w:rsidRPr="005118D8">
                  <w:rPr>
                    <w:rFonts w:ascii="Arial Narrow" w:hAnsi="Arial Narrow"/>
                  </w:rPr>
                  <w:t>701,615.28</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13124E42" w14:textId="77777777" w:rsidR="005118D8" w:rsidRPr="000A48D8" w:rsidRDefault="005118D8" w:rsidP="005118D8">
                <w:pPr>
                  <w:jc w:val="right"/>
                  <w:rPr>
                    <w:rFonts w:ascii="Arial Narrow" w:hAnsi="Arial Narrow"/>
                  </w:rPr>
                </w:pPr>
                <w:r w:rsidRPr="000A48D8">
                  <w:rPr>
                    <w:rFonts w:ascii="Arial Narrow" w:hAnsi="Arial Narrow"/>
                  </w:rPr>
                  <w:t>703,891.32</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4050E7E8" w14:textId="77777777" w:rsidR="005118D8" w:rsidRPr="000A48D8" w:rsidRDefault="005118D8" w:rsidP="005118D8">
                <w:pPr>
                  <w:jc w:val="right"/>
                  <w:rPr>
                    <w:rFonts w:ascii="Arial Narrow" w:hAnsi="Arial Narrow"/>
                  </w:rPr>
                </w:pPr>
                <w:r w:rsidRPr="000A48D8">
                  <w:rPr>
                    <w:rFonts w:ascii="Arial Narrow" w:hAnsi="Arial Narrow"/>
                  </w:rPr>
                  <w:t>700,429.75</w:t>
                </w:r>
              </w:p>
            </w:tc>
          </w:tr>
          <w:tr w:rsidR="005118D8" w:rsidRPr="000A48D8" w14:paraId="3BF34EFB" w14:textId="77777777" w:rsidTr="005118D8">
            <w:sdt>
              <w:sdtPr>
                <w:rPr>
                  <w:rFonts w:ascii="Arial Narrow" w:hAnsi="Arial Narrow"/>
                </w:rPr>
                <w:tag w:val="_PLD_f2bb08099d4d4b2a96054f71c4e23a24"/>
                <w:id w:val="1974634689"/>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tcPr>
                  <w:p w14:paraId="21DF050C" w14:textId="77777777" w:rsidR="005118D8" w:rsidRPr="000A48D8" w:rsidRDefault="005118D8" w:rsidP="005118D8">
                    <w:pPr>
                      <w:pStyle w:val="95"/>
                      <w:rPr>
                        <w:rFonts w:ascii="Arial Narrow" w:hAnsi="Arial Narrow"/>
                      </w:rPr>
                    </w:pPr>
                    <w:r w:rsidRPr="000A48D8">
                      <w:rPr>
                        <w:rFonts w:ascii="Arial Narrow" w:hAnsi="Arial Narrow"/>
                      </w:rPr>
                      <w:t>3</w:t>
                    </w:r>
                    <w:r w:rsidRPr="000A48D8">
                      <w:rPr>
                        <w:rFonts w:ascii="Arial Narrow" w:hAnsi="Arial Narrow"/>
                      </w:rPr>
                      <w:t>、企业年金缴费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03D14FF1" w14:textId="77777777" w:rsidR="005118D8" w:rsidRPr="000A48D8" w:rsidRDefault="005118D8" w:rsidP="005118D8">
                <w:pPr>
                  <w:jc w:val="right"/>
                  <w:rPr>
                    <w:rFonts w:ascii="Arial Narrow" w:hAnsi="Arial Narrow"/>
                  </w:rPr>
                </w:pPr>
                <w:r w:rsidRPr="000A48D8">
                  <w:rPr>
                    <w:rFonts w:ascii="Arial Narrow" w:hAnsi="Arial Narrow"/>
                  </w:rPr>
                  <w:t>219,733.10</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0FF474F8" w14:textId="2934BA1A" w:rsidR="005118D8" w:rsidRPr="005118D8" w:rsidRDefault="005118D8" w:rsidP="005118D8">
                <w:pPr>
                  <w:jc w:val="right"/>
                  <w:rPr>
                    <w:rFonts w:ascii="Arial Narrow" w:hAnsi="Arial Narrow"/>
                  </w:rPr>
                </w:pPr>
                <w:r w:rsidRPr="005118D8">
                  <w:rPr>
                    <w:rFonts w:ascii="Arial Narrow" w:hAnsi="Arial Narrow"/>
                  </w:rPr>
                  <w:t>7,869,273.71</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30380C36" w14:textId="77777777" w:rsidR="005118D8" w:rsidRPr="000A48D8" w:rsidRDefault="005118D8" w:rsidP="005118D8">
                <w:pPr>
                  <w:jc w:val="right"/>
                  <w:rPr>
                    <w:rFonts w:ascii="Arial Narrow" w:hAnsi="Arial Narrow"/>
                  </w:rPr>
                </w:pPr>
                <w:r w:rsidRPr="000A48D8">
                  <w:rPr>
                    <w:rFonts w:ascii="Arial Narrow" w:hAnsi="Arial Narrow"/>
                  </w:rPr>
                  <w:t>7,903,807.23</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1393D58" w14:textId="77777777" w:rsidR="005118D8" w:rsidRPr="000A48D8" w:rsidRDefault="005118D8" w:rsidP="005118D8">
                <w:pPr>
                  <w:jc w:val="right"/>
                  <w:rPr>
                    <w:rFonts w:ascii="Arial Narrow" w:hAnsi="Arial Narrow"/>
                  </w:rPr>
                </w:pPr>
                <w:r w:rsidRPr="000A48D8">
                  <w:rPr>
                    <w:rFonts w:ascii="Arial Narrow" w:hAnsi="Arial Narrow"/>
                  </w:rPr>
                  <w:t>185,199.58</w:t>
                </w:r>
              </w:p>
            </w:tc>
          </w:tr>
          <w:tr w:rsidR="005118D8" w:rsidRPr="000A48D8" w14:paraId="462A919B" w14:textId="77777777" w:rsidTr="005118D8">
            <w:sdt>
              <w:sdtPr>
                <w:rPr>
                  <w:rFonts w:ascii="Arial Narrow" w:hAnsi="Arial Narrow"/>
                </w:rPr>
                <w:tag w:val="_PLD_258ec0cea28b41718457ba73ff6955af"/>
                <w:id w:val="1276751825"/>
                <w:lock w:val="sdtLocked"/>
              </w:sdtPr>
              <w:sdtContent>
                <w:tc>
                  <w:tcPr>
                    <w:tcW w:w="1428" w:type="pct"/>
                    <w:tcBorders>
                      <w:top w:val="single" w:sz="6" w:space="0" w:color="auto"/>
                      <w:left w:val="single" w:sz="6" w:space="0" w:color="auto"/>
                      <w:bottom w:val="single" w:sz="6" w:space="0" w:color="auto"/>
                      <w:right w:val="single" w:sz="6" w:space="0" w:color="auto"/>
                    </w:tcBorders>
                    <w:shd w:val="clear" w:color="auto" w:fill="auto"/>
                    <w:vAlign w:val="center"/>
                  </w:tcPr>
                  <w:p w14:paraId="26C7433B" w14:textId="77777777" w:rsidR="005118D8" w:rsidRPr="000A48D8" w:rsidRDefault="005118D8" w:rsidP="005118D8">
                    <w:pPr>
                      <w:jc w:val="center"/>
                      <w:rPr>
                        <w:rFonts w:ascii="Arial Narrow" w:hAnsi="Arial Narrow"/>
                      </w:rPr>
                    </w:pPr>
                    <w:r w:rsidRPr="000A48D8">
                      <w:rPr>
                        <w:rFonts w:ascii="Arial Narrow" w:hAnsi="Arial Narrow"/>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vAlign w:val="center"/>
              </w:tcPr>
              <w:p w14:paraId="456AE8F4" w14:textId="77777777" w:rsidR="005118D8" w:rsidRPr="000A48D8" w:rsidRDefault="005118D8" w:rsidP="005118D8">
                <w:pPr>
                  <w:jc w:val="right"/>
                  <w:rPr>
                    <w:rFonts w:ascii="Arial Narrow" w:hAnsi="Arial Narrow"/>
                  </w:rPr>
                </w:pPr>
                <w:r w:rsidRPr="000A48D8">
                  <w:rPr>
                    <w:rFonts w:ascii="Arial Narrow" w:hAnsi="Arial Narrow"/>
                  </w:rPr>
                  <w:t>2,345,064.64</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tcPr>
              <w:p w14:paraId="3177AD29" w14:textId="7A33AFB5" w:rsidR="005118D8" w:rsidRPr="005118D8" w:rsidRDefault="005118D8" w:rsidP="005118D8">
                <w:pPr>
                  <w:jc w:val="right"/>
                  <w:rPr>
                    <w:rFonts w:ascii="Arial Narrow" w:hAnsi="Arial Narrow"/>
                  </w:rPr>
                </w:pPr>
                <w:r w:rsidRPr="005118D8">
                  <w:rPr>
                    <w:rFonts w:ascii="Arial Narrow" w:hAnsi="Arial Narrow"/>
                  </w:rPr>
                  <w:t>29,872,735.70</w:t>
                </w:r>
              </w:p>
            </w:tc>
            <w:tc>
              <w:tcPr>
                <w:tcW w:w="905" w:type="pct"/>
                <w:tcBorders>
                  <w:top w:val="single" w:sz="4" w:space="0" w:color="auto"/>
                  <w:left w:val="single" w:sz="4" w:space="0" w:color="auto"/>
                  <w:bottom w:val="single" w:sz="4" w:space="0" w:color="auto"/>
                  <w:right w:val="single" w:sz="4" w:space="0" w:color="auto"/>
                </w:tcBorders>
                <w:shd w:val="clear" w:color="auto" w:fill="auto"/>
              </w:tcPr>
              <w:p w14:paraId="573AD389" w14:textId="77777777" w:rsidR="005118D8" w:rsidRPr="000A48D8" w:rsidRDefault="005118D8" w:rsidP="005118D8">
                <w:pPr>
                  <w:jc w:val="right"/>
                  <w:rPr>
                    <w:rFonts w:ascii="Arial Narrow" w:hAnsi="Arial Narrow"/>
                  </w:rPr>
                </w:pPr>
                <w:r w:rsidRPr="000A48D8">
                  <w:rPr>
                    <w:rFonts w:ascii="Arial Narrow" w:hAnsi="Arial Narrow"/>
                  </w:rPr>
                  <w:t>30,100,948.89</w:t>
                </w: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6D22037" w14:textId="77777777" w:rsidR="005118D8" w:rsidRPr="000A48D8" w:rsidRDefault="005118D8" w:rsidP="005118D8">
                <w:pPr>
                  <w:jc w:val="right"/>
                  <w:rPr>
                    <w:rFonts w:ascii="Arial Narrow" w:hAnsi="Arial Narrow"/>
                  </w:rPr>
                </w:pPr>
                <w:r w:rsidRPr="000A48D8">
                  <w:rPr>
                    <w:rFonts w:ascii="Arial Narrow" w:hAnsi="Arial Narrow"/>
                  </w:rPr>
                  <w:t>2,116,851.45</w:t>
                </w:r>
              </w:p>
            </w:tc>
          </w:tr>
        </w:tbl>
        <w:p w14:paraId="6A20C6EA" w14:textId="77777777" w:rsidR="00DE67B8" w:rsidRDefault="00000000">
          <w:pPr>
            <w:autoSpaceDE w:val="0"/>
            <w:autoSpaceDN w:val="0"/>
            <w:adjustRightInd w:val="0"/>
          </w:pPr>
        </w:p>
      </w:sdtContent>
    </w:sdt>
    <w:sdt>
      <w:sdtPr>
        <w:rPr>
          <w:rFonts w:hint="eastAsia"/>
        </w:rPr>
        <w:alias w:val="模块:应付职工薪酬说明"/>
        <w:tag w:val="_GBC_9173eff793e04226ba65f69088a27313"/>
        <w:id w:val="-1936432296"/>
        <w:lock w:val="sdtLocked"/>
        <w:placeholder>
          <w:docPart w:val="GBC22222222222222222222222222222"/>
        </w:placeholder>
      </w:sdtPr>
      <w:sdtContent>
        <w:p w14:paraId="067BF686" w14:textId="77777777" w:rsidR="00DE67B8" w:rsidRDefault="008C268A">
          <w:pPr>
            <w:autoSpaceDE w:val="0"/>
            <w:autoSpaceDN w:val="0"/>
            <w:adjustRightInd w:val="0"/>
          </w:pPr>
          <w:r>
            <w:rPr>
              <w:rFonts w:hint="eastAsia"/>
            </w:rPr>
            <w:t>其他说明：</w:t>
          </w:r>
        </w:p>
        <w:sdt>
          <w:sdtPr>
            <w:alias w:val="是否适用：应付职工薪酬的说明[双击切换]"/>
            <w:tag w:val="_GBC_f41ecc08d4994ba99707111806caa376"/>
            <w:id w:val="-1117823741"/>
            <w:lock w:val="sdtLocked"/>
            <w:placeholder>
              <w:docPart w:val="GBC22222222222222222222222222222"/>
            </w:placeholder>
          </w:sdtPr>
          <w:sdtContent>
            <w:p w14:paraId="5CAD1B4A" w14:textId="77777777" w:rsidR="00DE67B8" w:rsidRDefault="008C268A" w:rsidP="00B5366E">
              <w:pPr>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7FCD0F4" w14:textId="77777777" w:rsidR="00DE67B8" w:rsidRDefault="00DE67B8">
      <w:pPr>
        <w:autoSpaceDE w:val="0"/>
        <w:autoSpaceDN w:val="0"/>
        <w:adjustRightInd w:val="0"/>
      </w:pPr>
    </w:p>
    <w:sdt>
      <w:sdtPr>
        <w:rPr>
          <w:rFonts w:ascii="宋体" w:hAnsi="宋体" w:cs="宋体" w:hint="eastAsia"/>
          <w:b w:val="0"/>
          <w:bCs w:val="0"/>
          <w:kern w:val="0"/>
          <w:szCs w:val="21"/>
        </w:rPr>
        <w:alias w:val="模块:应交税费"/>
        <w:tag w:val="_GBC_50fc9ef51868432e98c401f69097dfc6"/>
        <w:id w:val="1075790517"/>
        <w:lock w:val="sdtLocked"/>
        <w:placeholder>
          <w:docPart w:val="GBC22222222222222222222222222222"/>
        </w:placeholder>
      </w:sdtPr>
      <w:sdtEndPr>
        <w:rPr>
          <w:rFonts w:cstheme="minorBidi" w:hint="default"/>
          <w:color w:val="000000" w:themeColor="text1"/>
          <w:kern w:val="2"/>
        </w:rPr>
      </w:sdtEndPr>
      <w:sdtContent>
        <w:p w14:paraId="38E91022"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909055942"/>
            <w:lock w:val="sdtLocked"/>
            <w:placeholder>
              <w:docPart w:val="GBC22222222222222222222222222222"/>
            </w:placeholder>
          </w:sdtPr>
          <w:sdtContent>
            <w:p w14:paraId="601CCCFB"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BF090D9" w14:textId="3681FC74" w:rsidR="00DE67B8" w:rsidRDefault="008C268A">
          <w:pPr>
            <w:jc w:val="right"/>
          </w:pPr>
          <w:r>
            <w:rPr>
              <w:rFonts w:hint="eastAsia"/>
            </w:rPr>
            <w:t>单位：</w:t>
          </w:r>
          <w:sdt>
            <w:sdtPr>
              <w:rPr>
                <w:rFonts w:hint="eastAsia"/>
              </w:rPr>
              <w:alias w:val="单位：财务附注：应交税费"/>
              <w:tag w:val="_GBC_a6162c9f021640929018406be611b834"/>
              <w:id w:val="-3235891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交税费"/>
              <w:tag w:val="_GBC_d787fa1c70604797889c69c4c364e711"/>
              <w:id w:val="-2517417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56"/>
            <w:gridCol w:w="2931"/>
            <w:gridCol w:w="2936"/>
          </w:tblGrid>
          <w:tr w:rsidR="00DE67B8" w14:paraId="1E6B5AE6" w14:textId="77777777" w:rsidTr="00474A51">
            <w:trPr>
              <w:cantSplit/>
            </w:trPr>
            <w:sdt>
              <w:sdtPr>
                <w:tag w:val="_PLD_ab0019be2d10489d885d15626d85168f"/>
                <w:id w:val="-1803525858"/>
                <w:lock w:val="sdtLocked"/>
              </w:sdtPr>
              <w:sdtContent>
                <w:tc>
                  <w:tcPr>
                    <w:tcW w:w="1675" w:type="pct"/>
                    <w:vAlign w:val="center"/>
                  </w:tcPr>
                  <w:p w14:paraId="66F1C29A" w14:textId="77777777" w:rsidR="00DE67B8" w:rsidRDefault="008C268A">
                    <w:pPr>
                      <w:ind w:right="105"/>
                      <w:jc w:val="center"/>
                    </w:pPr>
                    <w:r>
                      <w:rPr>
                        <w:rFonts w:hint="eastAsia"/>
                      </w:rPr>
                      <w:t>项目</w:t>
                    </w:r>
                  </w:p>
                </w:tc>
              </w:sdtContent>
            </w:sdt>
            <w:sdt>
              <w:sdtPr>
                <w:tag w:val="_PLD_4d086e8f4e004ee3aa116a5d10a7ecbd"/>
                <w:id w:val="444283747"/>
                <w:lock w:val="sdtLocked"/>
              </w:sdtPr>
              <w:sdtContent>
                <w:tc>
                  <w:tcPr>
                    <w:tcW w:w="1661" w:type="pct"/>
                    <w:vAlign w:val="center"/>
                  </w:tcPr>
                  <w:p w14:paraId="63C36BC1" w14:textId="77777777" w:rsidR="00DE67B8" w:rsidRDefault="008C268A">
                    <w:pPr>
                      <w:jc w:val="center"/>
                    </w:pPr>
                    <w:r>
                      <w:rPr>
                        <w:rFonts w:hint="eastAsia"/>
                      </w:rPr>
                      <w:t>期末余额</w:t>
                    </w:r>
                  </w:p>
                </w:tc>
              </w:sdtContent>
            </w:sdt>
            <w:sdt>
              <w:sdtPr>
                <w:tag w:val="_PLD_8b866f731e474c6ebfb67cd903ab95c8"/>
                <w:id w:val="-1850931975"/>
                <w:lock w:val="sdtLocked"/>
              </w:sdtPr>
              <w:sdtContent>
                <w:tc>
                  <w:tcPr>
                    <w:tcW w:w="1664" w:type="pct"/>
                    <w:vAlign w:val="center"/>
                  </w:tcPr>
                  <w:p w14:paraId="5B09B4D6" w14:textId="77777777" w:rsidR="00DE67B8" w:rsidRDefault="008C268A">
                    <w:pPr>
                      <w:jc w:val="center"/>
                    </w:pPr>
                    <w:r>
                      <w:rPr>
                        <w:rFonts w:hint="eastAsia"/>
                      </w:rPr>
                      <w:t>期初余额</w:t>
                    </w:r>
                  </w:p>
                </w:tc>
              </w:sdtContent>
            </w:sdt>
          </w:tr>
          <w:tr w:rsidR="00DE67B8" w14:paraId="40F44310" w14:textId="77777777" w:rsidTr="00474A51">
            <w:trPr>
              <w:cantSplit/>
            </w:trPr>
            <w:tc>
              <w:tcPr>
                <w:tcW w:w="1675" w:type="pct"/>
                <w:shd w:val="clear" w:color="auto" w:fill="auto"/>
              </w:tcPr>
              <w:p w14:paraId="178AE546" w14:textId="77777777" w:rsidR="00DE67B8" w:rsidRDefault="008C268A">
                <w:pPr>
                  <w:ind w:right="105"/>
                </w:pPr>
                <w:r>
                  <w:rPr>
                    <w:rFonts w:hint="eastAsia"/>
                  </w:rPr>
                  <w:t>增值税</w:t>
                </w:r>
              </w:p>
            </w:tc>
            <w:tc>
              <w:tcPr>
                <w:tcW w:w="1661" w:type="pct"/>
                <w:shd w:val="clear" w:color="auto" w:fill="auto"/>
              </w:tcPr>
              <w:p w14:paraId="468A7F5A" w14:textId="77777777" w:rsidR="00DE67B8" w:rsidRDefault="00B5366E">
                <w:pPr>
                  <w:ind w:right="73"/>
                  <w:jc w:val="right"/>
                </w:pPr>
                <w:r w:rsidRPr="008B042C">
                  <w:t>234,745,463.07</w:t>
                </w:r>
              </w:p>
            </w:tc>
            <w:tc>
              <w:tcPr>
                <w:tcW w:w="1664" w:type="pct"/>
                <w:shd w:val="clear" w:color="auto" w:fill="auto"/>
              </w:tcPr>
              <w:p w14:paraId="4A448021" w14:textId="77777777" w:rsidR="00DE67B8" w:rsidRDefault="00B5366E">
                <w:pPr>
                  <w:jc w:val="right"/>
                </w:pPr>
                <w:r>
                  <w:t>622,968,302.61</w:t>
                </w:r>
              </w:p>
            </w:tc>
          </w:tr>
          <w:tr w:rsidR="00DE67B8" w14:paraId="2F46149B" w14:textId="77777777" w:rsidTr="00474A51">
            <w:trPr>
              <w:cantSplit/>
            </w:trPr>
            <w:tc>
              <w:tcPr>
                <w:tcW w:w="1675" w:type="pct"/>
                <w:shd w:val="clear" w:color="auto" w:fill="auto"/>
              </w:tcPr>
              <w:p w14:paraId="75BD84D1" w14:textId="77777777" w:rsidR="00DE67B8" w:rsidRDefault="00B5366E">
                <w:pPr>
                  <w:ind w:right="105"/>
                </w:pPr>
                <w:r>
                  <w:rPr>
                    <w:rFonts w:hint="eastAsia"/>
                  </w:rPr>
                  <w:t>企业所得税</w:t>
                </w:r>
              </w:p>
            </w:tc>
            <w:tc>
              <w:tcPr>
                <w:tcW w:w="1661" w:type="pct"/>
                <w:shd w:val="clear" w:color="auto" w:fill="auto"/>
              </w:tcPr>
              <w:p w14:paraId="029D3520" w14:textId="77777777" w:rsidR="00DE67B8" w:rsidRDefault="00B5366E">
                <w:pPr>
                  <w:ind w:right="73"/>
                  <w:jc w:val="right"/>
                </w:pPr>
                <w:r w:rsidRPr="00513408">
                  <w:t>506,896,382.33</w:t>
                </w:r>
              </w:p>
            </w:tc>
            <w:tc>
              <w:tcPr>
                <w:tcW w:w="1664" w:type="pct"/>
                <w:shd w:val="clear" w:color="auto" w:fill="auto"/>
              </w:tcPr>
              <w:p w14:paraId="640BAF04" w14:textId="77777777" w:rsidR="00DE67B8" w:rsidRDefault="00B5366E">
                <w:pPr>
                  <w:jc w:val="right"/>
                </w:pPr>
                <w:r>
                  <w:rPr>
                    <w:rFonts w:hint="eastAsia"/>
                  </w:rPr>
                  <w:t>540,319,207.31</w:t>
                </w:r>
              </w:p>
            </w:tc>
          </w:tr>
          <w:tr w:rsidR="00DE67B8" w14:paraId="426C7CA8" w14:textId="77777777" w:rsidTr="00474A51">
            <w:trPr>
              <w:cantSplit/>
            </w:trPr>
            <w:tc>
              <w:tcPr>
                <w:tcW w:w="1675" w:type="pct"/>
                <w:shd w:val="clear" w:color="auto" w:fill="auto"/>
              </w:tcPr>
              <w:p w14:paraId="2E915B39" w14:textId="77777777" w:rsidR="00DE67B8" w:rsidRDefault="00B5366E">
                <w:pPr>
                  <w:ind w:right="105"/>
                </w:pPr>
                <w:r>
                  <w:rPr>
                    <w:rFonts w:hint="eastAsia"/>
                  </w:rPr>
                  <w:t>个人所得税</w:t>
                </w:r>
              </w:p>
            </w:tc>
            <w:tc>
              <w:tcPr>
                <w:tcW w:w="1661" w:type="pct"/>
                <w:shd w:val="clear" w:color="auto" w:fill="auto"/>
              </w:tcPr>
              <w:p w14:paraId="1965562D" w14:textId="77777777" w:rsidR="00DE67B8" w:rsidRDefault="00B5366E">
                <w:pPr>
                  <w:ind w:right="73"/>
                  <w:jc w:val="right"/>
                </w:pPr>
                <w:r w:rsidRPr="002F4FBB">
                  <w:t>1,100,101.11</w:t>
                </w:r>
              </w:p>
            </w:tc>
            <w:tc>
              <w:tcPr>
                <w:tcW w:w="1664" w:type="pct"/>
                <w:shd w:val="clear" w:color="auto" w:fill="auto"/>
              </w:tcPr>
              <w:p w14:paraId="5FA7C63A" w14:textId="77777777" w:rsidR="00DE67B8" w:rsidRDefault="00B5366E">
                <w:pPr>
                  <w:jc w:val="right"/>
                </w:pPr>
                <w:r>
                  <w:rPr>
                    <w:rFonts w:hint="eastAsia"/>
                  </w:rPr>
                  <w:t>2,457,887.48</w:t>
                </w:r>
              </w:p>
            </w:tc>
          </w:tr>
          <w:tr w:rsidR="00DE67B8" w14:paraId="3492D45F" w14:textId="77777777" w:rsidTr="00474A51">
            <w:trPr>
              <w:cantSplit/>
            </w:trPr>
            <w:tc>
              <w:tcPr>
                <w:tcW w:w="1675" w:type="pct"/>
                <w:shd w:val="clear" w:color="auto" w:fill="auto"/>
              </w:tcPr>
              <w:p w14:paraId="56F70DD9" w14:textId="77777777" w:rsidR="00DE67B8" w:rsidRDefault="00B5366E">
                <w:pPr>
                  <w:ind w:right="105"/>
                </w:pPr>
                <w:r>
                  <w:rPr>
                    <w:rFonts w:hint="eastAsia"/>
                  </w:rPr>
                  <w:t>城市维护建设税</w:t>
                </w:r>
              </w:p>
            </w:tc>
            <w:tc>
              <w:tcPr>
                <w:tcW w:w="1661" w:type="pct"/>
                <w:shd w:val="clear" w:color="auto" w:fill="auto"/>
              </w:tcPr>
              <w:p w14:paraId="5EDB2F59" w14:textId="77777777" w:rsidR="00DE67B8" w:rsidRDefault="00B5366E">
                <w:pPr>
                  <w:ind w:right="73"/>
                  <w:jc w:val="right"/>
                </w:pPr>
                <w:r w:rsidRPr="002F4FBB">
                  <w:t>3,318,397.87</w:t>
                </w:r>
              </w:p>
            </w:tc>
            <w:tc>
              <w:tcPr>
                <w:tcW w:w="1664" w:type="pct"/>
                <w:shd w:val="clear" w:color="auto" w:fill="auto"/>
              </w:tcPr>
              <w:p w14:paraId="19B44A4B" w14:textId="77777777" w:rsidR="00DE67B8" w:rsidRDefault="00B5366E">
                <w:pPr>
                  <w:jc w:val="right"/>
                </w:pPr>
                <w:r>
                  <w:rPr>
                    <w:rFonts w:hint="eastAsia"/>
                  </w:rPr>
                  <w:t>10,621,154.96</w:t>
                </w:r>
              </w:p>
            </w:tc>
          </w:tr>
          <w:tr w:rsidR="00DE67B8" w14:paraId="3C7028B9" w14:textId="77777777" w:rsidTr="00474A51">
            <w:trPr>
              <w:cantSplit/>
            </w:trPr>
            <w:tc>
              <w:tcPr>
                <w:tcW w:w="1675" w:type="pct"/>
                <w:shd w:val="clear" w:color="auto" w:fill="auto"/>
              </w:tcPr>
              <w:p w14:paraId="7FEA1208" w14:textId="77777777" w:rsidR="00DE67B8" w:rsidRDefault="00B5366E">
                <w:pPr>
                  <w:ind w:right="105"/>
                </w:pPr>
                <w:r>
                  <w:rPr>
                    <w:rFonts w:hint="eastAsia"/>
                  </w:rPr>
                  <w:t>房产税</w:t>
                </w:r>
              </w:p>
            </w:tc>
            <w:tc>
              <w:tcPr>
                <w:tcW w:w="1661" w:type="pct"/>
                <w:shd w:val="clear" w:color="auto" w:fill="auto"/>
              </w:tcPr>
              <w:p w14:paraId="51C2AEB9" w14:textId="77777777" w:rsidR="00DE67B8" w:rsidRDefault="00B5366E">
                <w:pPr>
                  <w:ind w:right="73"/>
                  <w:jc w:val="right"/>
                </w:pPr>
                <w:r w:rsidRPr="002F4FBB">
                  <w:t>1,114,586.59</w:t>
                </w:r>
              </w:p>
            </w:tc>
            <w:tc>
              <w:tcPr>
                <w:tcW w:w="1664" w:type="pct"/>
                <w:shd w:val="clear" w:color="auto" w:fill="auto"/>
              </w:tcPr>
              <w:p w14:paraId="34B5C5C0" w14:textId="77777777" w:rsidR="00DE67B8" w:rsidRDefault="00B5366E">
                <w:pPr>
                  <w:jc w:val="right"/>
                </w:pPr>
                <w:r>
                  <w:rPr>
                    <w:rFonts w:hint="eastAsia"/>
                  </w:rPr>
                  <w:t>2,486,799.20</w:t>
                </w:r>
              </w:p>
            </w:tc>
          </w:tr>
          <w:tr w:rsidR="00DE67B8" w14:paraId="69E0653A" w14:textId="77777777" w:rsidTr="00474A51">
            <w:trPr>
              <w:cantSplit/>
            </w:trPr>
            <w:tc>
              <w:tcPr>
                <w:tcW w:w="1675" w:type="pct"/>
                <w:shd w:val="clear" w:color="auto" w:fill="auto"/>
              </w:tcPr>
              <w:p w14:paraId="35D7101C" w14:textId="77777777" w:rsidR="00DE67B8" w:rsidRDefault="00B5366E">
                <w:pPr>
                  <w:ind w:right="105"/>
                </w:pPr>
                <w:r>
                  <w:rPr>
                    <w:rFonts w:hint="eastAsia"/>
                  </w:rPr>
                  <w:t>土地使用税</w:t>
                </w:r>
              </w:p>
            </w:tc>
            <w:tc>
              <w:tcPr>
                <w:tcW w:w="1661" w:type="pct"/>
                <w:shd w:val="clear" w:color="auto" w:fill="auto"/>
              </w:tcPr>
              <w:p w14:paraId="1691BFEA" w14:textId="77777777" w:rsidR="00DE67B8" w:rsidRDefault="00B5366E">
                <w:pPr>
                  <w:ind w:right="73"/>
                  <w:jc w:val="right"/>
                </w:pPr>
                <w:r w:rsidRPr="002F4FBB">
                  <w:t>2,572,094.37</w:t>
                </w:r>
              </w:p>
            </w:tc>
            <w:tc>
              <w:tcPr>
                <w:tcW w:w="1664" w:type="pct"/>
                <w:shd w:val="clear" w:color="auto" w:fill="auto"/>
              </w:tcPr>
              <w:p w14:paraId="707C4142" w14:textId="77777777" w:rsidR="00DE67B8" w:rsidRDefault="00B5366E">
                <w:pPr>
                  <w:jc w:val="right"/>
                </w:pPr>
                <w:r>
                  <w:rPr>
                    <w:rFonts w:hint="eastAsia"/>
                  </w:rPr>
                  <w:t>2,656,190.72</w:t>
                </w:r>
              </w:p>
            </w:tc>
          </w:tr>
          <w:tr w:rsidR="00DE67B8" w14:paraId="4F961B06" w14:textId="77777777" w:rsidTr="00474A51">
            <w:trPr>
              <w:cantSplit/>
            </w:trPr>
            <w:tc>
              <w:tcPr>
                <w:tcW w:w="1675" w:type="pct"/>
              </w:tcPr>
              <w:p w14:paraId="609863C5" w14:textId="77777777" w:rsidR="00DE67B8" w:rsidRDefault="00B5366E">
                <w:pPr>
                  <w:ind w:right="105"/>
                </w:pPr>
                <w:r>
                  <w:rPr>
                    <w:rFonts w:hint="eastAsia"/>
                  </w:rPr>
                  <w:t>土地增值税</w:t>
                </w:r>
              </w:p>
            </w:tc>
            <w:tc>
              <w:tcPr>
                <w:tcW w:w="1661" w:type="pct"/>
              </w:tcPr>
              <w:p w14:paraId="51386684" w14:textId="77777777" w:rsidR="00DE67B8" w:rsidRDefault="00B5366E">
                <w:pPr>
                  <w:ind w:right="73"/>
                  <w:jc w:val="right"/>
                </w:pPr>
                <w:r w:rsidRPr="002F4FBB">
                  <w:t>233,837,368.31</w:t>
                </w:r>
              </w:p>
            </w:tc>
            <w:tc>
              <w:tcPr>
                <w:tcW w:w="1664" w:type="pct"/>
              </w:tcPr>
              <w:p w14:paraId="7BC1A9A5" w14:textId="77777777" w:rsidR="00DE67B8" w:rsidRDefault="00B5366E">
                <w:pPr>
                  <w:jc w:val="right"/>
                </w:pPr>
                <w:r>
                  <w:rPr>
                    <w:rFonts w:hint="eastAsia"/>
                  </w:rPr>
                  <w:t>127,795,315.12</w:t>
                </w:r>
              </w:p>
            </w:tc>
          </w:tr>
          <w:tr w:rsidR="00DE67B8" w14:paraId="02FD59B0" w14:textId="77777777" w:rsidTr="00474A51">
            <w:trPr>
              <w:cantSplit/>
            </w:trPr>
            <w:tc>
              <w:tcPr>
                <w:tcW w:w="1675" w:type="pct"/>
              </w:tcPr>
              <w:p w14:paraId="4C97873A" w14:textId="77777777" w:rsidR="00DE67B8" w:rsidRDefault="00B5366E">
                <w:pPr>
                  <w:ind w:right="105"/>
                </w:pPr>
                <w:r>
                  <w:rPr>
                    <w:rFonts w:hint="eastAsia"/>
                  </w:rPr>
                  <w:t>资源税</w:t>
                </w:r>
              </w:p>
            </w:tc>
            <w:tc>
              <w:tcPr>
                <w:tcW w:w="1661" w:type="pct"/>
              </w:tcPr>
              <w:p w14:paraId="6C2B91F0" w14:textId="77777777" w:rsidR="00DE67B8" w:rsidRDefault="00B5366E">
                <w:pPr>
                  <w:ind w:right="73"/>
                  <w:jc w:val="right"/>
                </w:pPr>
                <w:r w:rsidRPr="002F4FBB">
                  <w:t>38,543.51</w:t>
                </w:r>
              </w:p>
            </w:tc>
            <w:tc>
              <w:tcPr>
                <w:tcW w:w="1664" w:type="pct"/>
              </w:tcPr>
              <w:p w14:paraId="5E8A842B" w14:textId="77777777" w:rsidR="00DE67B8" w:rsidRDefault="00B5366E">
                <w:pPr>
                  <w:jc w:val="right"/>
                </w:pPr>
                <w:r>
                  <w:rPr>
                    <w:rFonts w:hint="eastAsia"/>
                  </w:rPr>
                  <w:t>40,720.60</w:t>
                </w:r>
              </w:p>
            </w:tc>
          </w:tr>
          <w:tr w:rsidR="00B5366E" w14:paraId="42B6837B" w14:textId="77777777" w:rsidTr="00474A51">
            <w:trPr>
              <w:cantSplit/>
            </w:trPr>
            <w:tc>
              <w:tcPr>
                <w:tcW w:w="1675" w:type="pct"/>
                <w:vAlign w:val="center"/>
              </w:tcPr>
              <w:p w14:paraId="4C667646" w14:textId="77777777" w:rsidR="00B5366E" w:rsidRDefault="00B5366E" w:rsidP="00B5366E">
                <w:pPr>
                  <w:ind w:right="105"/>
                </w:pPr>
                <w:r>
                  <w:rPr>
                    <w:rFonts w:hint="eastAsia"/>
                  </w:rPr>
                  <w:t>教育费附加</w:t>
                </w:r>
              </w:p>
            </w:tc>
            <w:tc>
              <w:tcPr>
                <w:tcW w:w="1661" w:type="pct"/>
              </w:tcPr>
              <w:p w14:paraId="11D44443" w14:textId="77777777" w:rsidR="00B5366E" w:rsidRDefault="00B5366E">
                <w:pPr>
                  <w:ind w:right="73"/>
                  <w:jc w:val="right"/>
                </w:pPr>
                <w:r w:rsidRPr="002F4FBB">
                  <w:t>1,618,168.77</w:t>
                </w:r>
              </w:p>
            </w:tc>
            <w:tc>
              <w:tcPr>
                <w:tcW w:w="1664" w:type="pct"/>
              </w:tcPr>
              <w:p w14:paraId="174B66E1" w14:textId="77777777" w:rsidR="00B5366E" w:rsidRDefault="00B5366E">
                <w:pPr>
                  <w:jc w:val="right"/>
                </w:pPr>
                <w:r>
                  <w:rPr>
                    <w:rFonts w:hint="eastAsia"/>
                  </w:rPr>
                  <w:t>4,972,368.69</w:t>
                </w:r>
              </w:p>
            </w:tc>
          </w:tr>
          <w:tr w:rsidR="00B5366E" w14:paraId="788B66F7" w14:textId="77777777" w:rsidTr="00474A51">
            <w:trPr>
              <w:cantSplit/>
            </w:trPr>
            <w:tc>
              <w:tcPr>
                <w:tcW w:w="1675" w:type="pct"/>
                <w:vAlign w:val="center"/>
              </w:tcPr>
              <w:p w14:paraId="6EDED2EF" w14:textId="77777777" w:rsidR="00B5366E" w:rsidRDefault="00B5366E" w:rsidP="00B5366E">
                <w:pPr>
                  <w:ind w:right="105"/>
                </w:pPr>
                <w:r>
                  <w:rPr>
                    <w:rFonts w:hint="eastAsia"/>
                  </w:rPr>
                  <w:t>地方教育费附加</w:t>
                </w:r>
              </w:p>
            </w:tc>
            <w:tc>
              <w:tcPr>
                <w:tcW w:w="1661" w:type="pct"/>
              </w:tcPr>
              <w:p w14:paraId="754EFF13" w14:textId="77777777" w:rsidR="00B5366E" w:rsidRDefault="00B5366E">
                <w:pPr>
                  <w:ind w:right="73"/>
                  <w:jc w:val="right"/>
                </w:pPr>
                <w:r w:rsidRPr="002F4FBB">
                  <w:t>1,141,266.17</w:t>
                </w:r>
              </w:p>
            </w:tc>
            <w:tc>
              <w:tcPr>
                <w:tcW w:w="1664" w:type="pct"/>
              </w:tcPr>
              <w:p w14:paraId="729C7D9A" w14:textId="77777777" w:rsidR="00B5366E" w:rsidRDefault="00B5366E">
                <w:pPr>
                  <w:jc w:val="right"/>
                </w:pPr>
                <w:r>
                  <w:rPr>
                    <w:rFonts w:hint="eastAsia"/>
                  </w:rPr>
                  <w:t>3,256,354.45</w:t>
                </w:r>
              </w:p>
            </w:tc>
          </w:tr>
          <w:tr w:rsidR="00B5366E" w14:paraId="38E97998" w14:textId="77777777" w:rsidTr="00474A51">
            <w:trPr>
              <w:cantSplit/>
            </w:trPr>
            <w:tc>
              <w:tcPr>
                <w:tcW w:w="1675" w:type="pct"/>
                <w:vAlign w:val="center"/>
              </w:tcPr>
              <w:p w14:paraId="16FA12D6" w14:textId="77777777" w:rsidR="00B5366E" w:rsidRDefault="00B5366E" w:rsidP="00B5366E">
                <w:pPr>
                  <w:ind w:right="105"/>
                </w:pPr>
                <w:r>
                  <w:rPr>
                    <w:rFonts w:hint="eastAsia"/>
                  </w:rPr>
                  <w:t>印花税</w:t>
                </w:r>
              </w:p>
            </w:tc>
            <w:tc>
              <w:tcPr>
                <w:tcW w:w="1661" w:type="pct"/>
              </w:tcPr>
              <w:p w14:paraId="12B14E06" w14:textId="77777777" w:rsidR="00B5366E" w:rsidRDefault="00B5366E">
                <w:pPr>
                  <w:ind w:right="73"/>
                  <w:jc w:val="right"/>
                </w:pPr>
                <w:r w:rsidRPr="002F4FBB">
                  <w:t>892,902.90</w:t>
                </w:r>
              </w:p>
            </w:tc>
            <w:tc>
              <w:tcPr>
                <w:tcW w:w="1664" w:type="pct"/>
              </w:tcPr>
              <w:p w14:paraId="370AEB16" w14:textId="77777777" w:rsidR="00B5366E" w:rsidRDefault="00B5366E">
                <w:pPr>
                  <w:jc w:val="right"/>
                </w:pPr>
                <w:r>
                  <w:rPr>
                    <w:rFonts w:hint="eastAsia"/>
                  </w:rPr>
                  <w:t>423,805.23</w:t>
                </w:r>
              </w:p>
            </w:tc>
          </w:tr>
          <w:tr w:rsidR="00B5366E" w14:paraId="2650221E" w14:textId="77777777" w:rsidTr="00474A51">
            <w:trPr>
              <w:cantSplit/>
            </w:trPr>
            <w:tc>
              <w:tcPr>
                <w:tcW w:w="1675" w:type="pct"/>
                <w:vAlign w:val="center"/>
              </w:tcPr>
              <w:p w14:paraId="6FEA8472" w14:textId="77777777" w:rsidR="00B5366E" w:rsidRDefault="00B5366E" w:rsidP="00B5366E">
                <w:pPr>
                  <w:ind w:right="105"/>
                </w:pPr>
                <w:r>
                  <w:rPr>
                    <w:rFonts w:hint="eastAsia"/>
                  </w:rPr>
                  <w:t>其他</w:t>
                </w:r>
              </w:p>
            </w:tc>
            <w:tc>
              <w:tcPr>
                <w:tcW w:w="1661" w:type="pct"/>
              </w:tcPr>
              <w:p w14:paraId="12E80D84" w14:textId="77777777" w:rsidR="00B5366E" w:rsidRDefault="00B5366E">
                <w:pPr>
                  <w:ind w:right="73"/>
                  <w:jc w:val="right"/>
                </w:pPr>
                <w:r>
                  <w:rPr>
                    <w:rFonts w:hint="eastAsia"/>
                  </w:rPr>
                  <w:t>4,432,512.61</w:t>
                </w:r>
              </w:p>
            </w:tc>
            <w:tc>
              <w:tcPr>
                <w:tcW w:w="1664" w:type="pct"/>
              </w:tcPr>
              <w:p w14:paraId="6B5B3D6B" w14:textId="77777777" w:rsidR="00B5366E" w:rsidRDefault="00B5366E">
                <w:pPr>
                  <w:jc w:val="right"/>
                </w:pPr>
                <w:r>
                  <w:rPr>
                    <w:rFonts w:hint="eastAsia"/>
                  </w:rPr>
                  <w:t>2,749,130.89</w:t>
                </w:r>
              </w:p>
            </w:tc>
          </w:tr>
          <w:tr w:rsidR="00DE67B8" w14:paraId="429E03C3" w14:textId="77777777" w:rsidTr="00474A51">
            <w:trPr>
              <w:cantSplit/>
            </w:trPr>
            <w:tc>
              <w:tcPr>
                <w:tcW w:w="1675" w:type="pct"/>
                <w:vAlign w:val="center"/>
              </w:tcPr>
              <w:p w14:paraId="6B399045" w14:textId="77777777" w:rsidR="00DE67B8" w:rsidRDefault="008C268A">
                <w:pPr>
                  <w:ind w:right="105"/>
                  <w:jc w:val="center"/>
                </w:pPr>
                <w:r>
                  <w:rPr>
                    <w:rFonts w:hint="eastAsia"/>
                  </w:rPr>
                  <w:t>合计</w:t>
                </w:r>
              </w:p>
            </w:tc>
            <w:tc>
              <w:tcPr>
                <w:tcW w:w="1661" w:type="pct"/>
              </w:tcPr>
              <w:p w14:paraId="1A6089D3" w14:textId="77777777" w:rsidR="00DE67B8" w:rsidRDefault="00B5366E">
                <w:pPr>
                  <w:ind w:right="73"/>
                  <w:jc w:val="right"/>
                </w:pPr>
                <w:r w:rsidRPr="00513408">
                  <w:t>991,707,787.61</w:t>
                </w:r>
              </w:p>
            </w:tc>
            <w:tc>
              <w:tcPr>
                <w:tcW w:w="1664" w:type="pct"/>
              </w:tcPr>
              <w:p w14:paraId="049426B8" w14:textId="0DA5E9E3" w:rsidR="00DE67B8" w:rsidRDefault="00B5366E">
                <w:pPr>
                  <w:jc w:val="right"/>
                </w:pPr>
                <w:r>
                  <w:rPr>
                    <w:rFonts w:hint="eastAsia"/>
                  </w:rPr>
                  <w:t>1,320,747,237.26</w:t>
                </w:r>
              </w:p>
            </w:tc>
          </w:tr>
        </w:tbl>
      </w:sdtContent>
    </w:sdt>
    <w:p w14:paraId="04C06204" w14:textId="77777777" w:rsidR="000A48D8" w:rsidRDefault="000A48D8">
      <w:pPr>
        <w:pStyle w:val="95"/>
      </w:pPr>
    </w:p>
    <w:p w14:paraId="6957A16B"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其他应付款</w:t>
      </w:r>
    </w:p>
    <w:bookmarkStart w:id="215" w:name="_Hlk10535943" w:displacedByCustomXml="next"/>
    <w:sdt>
      <w:sdtPr>
        <w:rPr>
          <w:rFonts w:ascii="宋体" w:hAnsi="宋体" w:cs="宋体" w:hint="eastAsia"/>
          <w:b w:val="0"/>
          <w:bCs w:val="0"/>
          <w:kern w:val="0"/>
          <w:szCs w:val="24"/>
        </w:rPr>
        <w:alias w:val="模块:项目列示"/>
        <w:tag w:val="_SEC_d4a31631d4c141d39fd547efdfcde484"/>
        <w:id w:val="69015465"/>
        <w:lock w:val="sdtLocked"/>
        <w:placeholder>
          <w:docPart w:val="GBC22222222222222222222222222222"/>
        </w:placeholder>
      </w:sdtPr>
      <w:sdtEndPr>
        <w:rPr>
          <w:szCs w:val="21"/>
        </w:rPr>
      </w:sdtEndPr>
      <w:sdtContent>
        <w:p w14:paraId="61D87463" w14:textId="77777777" w:rsidR="00DE67B8" w:rsidRDefault="008C268A">
          <w:pPr>
            <w:pStyle w:val="240"/>
            <w:rPr>
              <w:rFonts w:ascii="宋体" w:hAnsi="宋体"/>
            </w:rPr>
          </w:pPr>
          <w:r>
            <w:rPr>
              <w:rFonts w:ascii="宋体" w:hAnsi="宋体" w:hint="eastAsia"/>
            </w:rPr>
            <w:t>项目列示</w:t>
          </w:r>
        </w:p>
        <w:sdt>
          <w:sdtPr>
            <w:alias w:val="是否适用：其他应付款分类列示[双击切换]"/>
            <w:tag w:val="_GBC_8136b8c1140049519ac46075abed3220"/>
            <w:id w:val="1884443391"/>
            <w:lock w:val="sdtLocked"/>
            <w:placeholder>
              <w:docPart w:val="GBC22222222222222222222222222222"/>
            </w:placeholder>
          </w:sdtPr>
          <w:sdtContent>
            <w:p w14:paraId="47F5F718"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2153A98" w14:textId="23DC0CF3" w:rsidR="00DE67B8" w:rsidRDefault="008C268A">
          <w:pPr>
            <w:jc w:val="right"/>
          </w:pPr>
          <w:r>
            <w:rPr>
              <w:rFonts w:hint="eastAsia"/>
            </w:rPr>
            <w:t>单位：</w:t>
          </w:r>
          <w:sdt>
            <w:sdtPr>
              <w:rPr>
                <w:rFonts w:hint="eastAsia"/>
              </w:rPr>
              <w:alias w:val="单位：其他应付款分类列示"/>
              <w:tag w:val="_GBC_f725af1ac18e4ea28ff0b171fd9076b1"/>
              <w:id w:val="15774764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其他应付款分类列示"/>
              <w:tag w:val="_GBC_9e26b8e601ae4c3b9b2f73c2946bed3c"/>
              <w:id w:val="20101649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DE67B8" w14:paraId="7BA56BA5" w14:textId="77777777" w:rsidTr="00D17AC2">
            <w:sdt>
              <w:sdtPr>
                <w:tag w:val="_PLD_d301d6d0c6f244d3b16ca7922fb1eae1"/>
                <w:id w:val="2049949844"/>
                <w:lock w:val="sdtLocked"/>
              </w:sdtPr>
              <w:sdtContent>
                <w:tc>
                  <w:tcPr>
                    <w:tcW w:w="1828" w:type="pct"/>
                    <w:shd w:val="clear" w:color="auto" w:fill="auto"/>
                    <w:vAlign w:val="center"/>
                  </w:tcPr>
                  <w:p w14:paraId="4375C21E" w14:textId="77777777" w:rsidR="00DE67B8" w:rsidRDefault="008C268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1241372060"/>
                <w:lock w:val="sdtLocked"/>
              </w:sdtPr>
              <w:sdtContent>
                <w:tc>
                  <w:tcPr>
                    <w:tcW w:w="1582" w:type="pct"/>
                    <w:shd w:val="clear" w:color="auto" w:fill="auto"/>
                    <w:vAlign w:val="center"/>
                  </w:tcPr>
                  <w:p w14:paraId="17A4DE21" w14:textId="77777777" w:rsidR="00DE67B8" w:rsidRDefault="008C268A">
                    <w:pPr>
                      <w:jc w:val="center"/>
                    </w:pPr>
                    <w:r>
                      <w:rPr>
                        <w:rFonts w:hint="eastAsia"/>
                      </w:rPr>
                      <w:t>期末余额</w:t>
                    </w:r>
                  </w:p>
                </w:tc>
              </w:sdtContent>
            </w:sdt>
            <w:sdt>
              <w:sdtPr>
                <w:tag w:val="_PLD_3ada436da03540938e5f25706fc839ab"/>
                <w:id w:val="699209280"/>
                <w:lock w:val="sdtLocked"/>
              </w:sdtPr>
              <w:sdtContent>
                <w:tc>
                  <w:tcPr>
                    <w:tcW w:w="1590" w:type="pct"/>
                    <w:shd w:val="clear" w:color="auto" w:fill="auto"/>
                    <w:vAlign w:val="center"/>
                  </w:tcPr>
                  <w:p w14:paraId="2AEA5AAD" w14:textId="77777777" w:rsidR="00DE67B8" w:rsidRDefault="008C268A">
                    <w:pPr>
                      <w:jc w:val="center"/>
                    </w:pPr>
                    <w:r>
                      <w:rPr>
                        <w:rFonts w:hint="eastAsia"/>
                      </w:rPr>
                      <w:t>期初余额</w:t>
                    </w:r>
                  </w:p>
                </w:tc>
              </w:sdtContent>
            </w:sdt>
          </w:tr>
          <w:tr w:rsidR="00DE67B8" w14:paraId="12A8442F" w14:textId="77777777" w:rsidTr="00D17AC2">
            <w:sdt>
              <w:sdtPr>
                <w:tag w:val="_PLD_d66a9d37a92f4ab8ae47e30c7542c8f2"/>
                <w:id w:val="-405693362"/>
                <w:lock w:val="sdtLocked"/>
              </w:sdtPr>
              <w:sdtContent>
                <w:tc>
                  <w:tcPr>
                    <w:tcW w:w="1828" w:type="pct"/>
                    <w:shd w:val="clear" w:color="auto" w:fill="auto"/>
                  </w:tcPr>
                  <w:p w14:paraId="141FA01D" w14:textId="77777777" w:rsidR="00DE67B8" w:rsidRDefault="008C268A">
                    <w:pPr>
                      <w:tabs>
                        <w:tab w:val="right" w:pos="3690"/>
                        <w:tab w:val="right" w:pos="5130"/>
                        <w:tab w:val="right" w:pos="6030"/>
                        <w:tab w:val="right" w:pos="7650"/>
                        <w:tab w:val="right" w:pos="9270"/>
                      </w:tabs>
                      <w:adjustRightInd w:val="0"/>
                      <w:snapToGrid w:val="0"/>
                    </w:pPr>
                    <w:r>
                      <w:rPr>
                        <w:rFonts w:hint="eastAsia"/>
                      </w:rPr>
                      <w:t>应付利息</w:t>
                    </w:r>
                  </w:p>
                </w:tc>
              </w:sdtContent>
            </w:sdt>
            <w:tc>
              <w:tcPr>
                <w:tcW w:w="1582" w:type="pct"/>
                <w:shd w:val="clear" w:color="auto" w:fill="auto"/>
              </w:tcPr>
              <w:p w14:paraId="1C4E4617" w14:textId="77777777" w:rsidR="00DE67B8" w:rsidRDefault="00DE67B8">
                <w:pPr>
                  <w:tabs>
                    <w:tab w:val="right" w:pos="3690"/>
                    <w:tab w:val="right" w:pos="5130"/>
                    <w:tab w:val="right" w:pos="6030"/>
                    <w:tab w:val="right" w:pos="7650"/>
                    <w:tab w:val="right" w:pos="9270"/>
                  </w:tabs>
                  <w:adjustRightInd w:val="0"/>
                  <w:snapToGrid w:val="0"/>
                  <w:jc w:val="right"/>
                </w:pPr>
              </w:p>
            </w:tc>
            <w:tc>
              <w:tcPr>
                <w:tcW w:w="1590" w:type="pct"/>
                <w:shd w:val="clear" w:color="auto" w:fill="auto"/>
                <w:vAlign w:val="center"/>
              </w:tcPr>
              <w:p w14:paraId="01E393C3" w14:textId="77777777" w:rsidR="00B5366E" w:rsidRDefault="00B5366E" w:rsidP="00B5366E">
                <w:pPr>
                  <w:jc w:val="right"/>
                </w:pPr>
              </w:p>
            </w:tc>
          </w:tr>
          <w:tr w:rsidR="00DE67B8" w14:paraId="436CF6CC" w14:textId="77777777" w:rsidTr="00D17AC2">
            <w:sdt>
              <w:sdtPr>
                <w:tag w:val="_PLD_f7c963c0ee7f4ae9a9ee01376e1c10a3"/>
                <w:id w:val="-1007520824"/>
                <w:lock w:val="sdtLocked"/>
              </w:sdtPr>
              <w:sdtContent>
                <w:tc>
                  <w:tcPr>
                    <w:tcW w:w="1828" w:type="pct"/>
                    <w:shd w:val="clear" w:color="auto" w:fill="auto"/>
                  </w:tcPr>
                  <w:p w14:paraId="5C4C7639" w14:textId="77777777" w:rsidR="00DE67B8" w:rsidRDefault="008C268A">
                    <w:pPr>
                      <w:tabs>
                        <w:tab w:val="right" w:pos="3690"/>
                        <w:tab w:val="right" w:pos="5130"/>
                        <w:tab w:val="right" w:pos="6030"/>
                        <w:tab w:val="right" w:pos="7650"/>
                        <w:tab w:val="right" w:pos="9270"/>
                      </w:tabs>
                      <w:adjustRightInd w:val="0"/>
                      <w:snapToGrid w:val="0"/>
                    </w:pPr>
                    <w:r>
                      <w:rPr>
                        <w:rFonts w:hint="eastAsia"/>
                      </w:rPr>
                      <w:t>应付股利</w:t>
                    </w:r>
                  </w:p>
                </w:tc>
              </w:sdtContent>
            </w:sdt>
            <w:tc>
              <w:tcPr>
                <w:tcW w:w="1582" w:type="pct"/>
                <w:shd w:val="clear" w:color="auto" w:fill="auto"/>
              </w:tcPr>
              <w:p w14:paraId="7C604D8F" w14:textId="77777777" w:rsidR="00DE67B8" w:rsidRDefault="00B5366E">
                <w:pPr>
                  <w:tabs>
                    <w:tab w:val="right" w:pos="3690"/>
                    <w:tab w:val="right" w:pos="5130"/>
                    <w:tab w:val="right" w:pos="6030"/>
                    <w:tab w:val="right" w:pos="7650"/>
                    <w:tab w:val="right" w:pos="9270"/>
                  </w:tabs>
                  <w:adjustRightInd w:val="0"/>
                  <w:snapToGrid w:val="0"/>
                  <w:jc w:val="right"/>
                </w:pPr>
                <w:r>
                  <w:rPr>
                    <w:rFonts w:hint="eastAsia"/>
                  </w:rPr>
                  <w:t>136,136,778.14</w:t>
                </w:r>
              </w:p>
            </w:tc>
            <w:tc>
              <w:tcPr>
                <w:tcW w:w="1590" w:type="pct"/>
                <w:shd w:val="clear" w:color="auto" w:fill="auto"/>
                <w:vAlign w:val="center"/>
              </w:tcPr>
              <w:p w14:paraId="158C5386" w14:textId="77777777" w:rsidR="00DE67B8" w:rsidRDefault="00DE67B8">
                <w:pPr>
                  <w:tabs>
                    <w:tab w:val="right" w:pos="3690"/>
                    <w:tab w:val="right" w:pos="5130"/>
                    <w:tab w:val="right" w:pos="6030"/>
                    <w:tab w:val="right" w:pos="7650"/>
                    <w:tab w:val="right" w:pos="9270"/>
                  </w:tabs>
                  <w:adjustRightInd w:val="0"/>
                  <w:snapToGrid w:val="0"/>
                  <w:jc w:val="right"/>
                </w:pPr>
                <w:r>
                  <w:t>41,670,452.04</w:t>
                </w:r>
              </w:p>
            </w:tc>
          </w:tr>
          <w:tr w:rsidR="00DE67B8" w14:paraId="5D9275FD" w14:textId="77777777" w:rsidTr="00D17AC2">
            <w:sdt>
              <w:sdtPr>
                <w:tag w:val="_PLD_bef380fd911e4f2a9e651243d4593795"/>
                <w:id w:val="405355526"/>
                <w:lock w:val="sdtLocked"/>
              </w:sdtPr>
              <w:sdtContent>
                <w:tc>
                  <w:tcPr>
                    <w:tcW w:w="1828" w:type="pct"/>
                    <w:shd w:val="clear" w:color="auto" w:fill="auto"/>
                  </w:tcPr>
                  <w:p w14:paraId="4644D603" w14:textId="77777777" w:rsidR="00DE67B8" w:rsidRDefault="008C268A">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tcPr>
              <w:p w14:paraId="59D30C20" w14:textId="77777777" w:rsidR="00DE67B8" w:rsidRDefault="00B5366E">
                <w:pPr>
                  <w:tabs>
                    <w:tab w:val="right" w:pos="3690"/>
                    <w:tab w:val="right" w:pos="5130"/>
                    <w:tab w:val="right" w:pos="6030"/>
                    <w:tab w:val="right" w:pos="7650"/>
                    <w:tab w:val="right" w:pos="9270"/>
                  </w:tabs>
                  <w:adjustRightInd w:val="0"/>
                  <w:snapToGrid w:val="0"/>
                  <w:jc w:val="right"/>
                </w:pPr>
                <w:r w:rsidRPr="00B54186">
                  <w:t>17,559,291,356.64</w:t>
                </w:r>
              </w:p>
            </w:tc>
            <w:tc>
              <w:tcPr>
                <w:tcW w:w="1590" w:type="pct"/>
                <w:shd w:val="clear" w:color="auto" w:fill="auto"/>
                <w:vAlign w:val="center"/>
              </w:tcPr>
              <w:p w14:paraId="10851C11" w14:textId="77777777" w:rsidR="00DE67B8" w:rsidRDefault="00DE67B8">
                <w:pPr>
                  <w:tabs>
                    <w:tab w:val="right" w:pos="3690"/>
                    <w:tab w:val="right" w:pos="5130"/>
                    <w:tab w:val="right" w:pos="6030"/>
                    <w:tab w:val="right" w:pos="7650"/>
                    <w:tab w:val="right" w:pos="9270"/>
                  </w:tabs>
                  <w:adjustRightInd w:val="0"/>
                  <w:snapToGrid w:val="0"/>
                  <w:jc w:val="right"/>
                </w:pPr>
                <w:r>
                  <w:t>15,463,549,382.19</w:t>
                </w:r>
              </w:p>
            </w:tc>
          </w:tr>
          <w:tr w:rsidR="00DE67B8" w14:paraId="71427C1B" w14:textId="77777777" w:rsidTr="00D17AC2">
            <w:sdt>
              <w:sdtPr>
                <w:tag w:val="_PLD_90dc33535197444a8eb7c8a4e477d9b7"/>
                <w:id w:val="-51007631"/>
                <w:lock w:val="sdtLocked"/>
              </w:sdtPr>
              <w:sdtContent>
                <w:tc>
                  <w:tcPr>
                    <w:tcW w:w="1828" w:type="pct"/>
                    <w:shd w:val="clear" w:color="auto" w:fill="auto"/>
                  </w:tcPr>
                  <w:p w14:paraId="56C5657E" w14:textId="77777777" w:rsidR="00DE67B8" w:rsidRDefault="008C268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tcPr>
              <w:p w14:paraId="6DD372E7" w14:textId="77777777" w:rsidR="00DE67B8" w:rsidRDefault="00B5366E">
                <w:pPr>
                  <w:tabs>
                    <w:tab w:val="right" w:pos="3690"/>
                    <w:tab w:val="right" w:pos="5130"/>
                    <w:tab w:val="right" w:pos="6030"/>
                    <w:tab w:val="right" w:pos="7650"/>
                    <w:tab w:val="right" w:pos="9270"/>
                  </w:tabs>
                  <w:adjustRightInd w:val="0"/>
                  <w:snapToGrid w:val="0"/>
                  <w:jc w:val="right"/>
                </w:pPr>
                <w:r w:rsidRPr="00B54186">
                  <w:t>17,695,428,134.78</w:t>
                </w:r>
              </w:p>
            </w:tc>
            <w:tc>
              <w:tcPr>
                <w:tcW w:w="1590" w:type="pct"/>
                <w:shd w:val="clear" w:color="auto" w:fill="auto"/>
                <w:vAlign w:val="center"/>
              </w:tcPr>
              <w:p w14:paraId="63EC09D7" w14:textId="77777777" w:rsidR="00DE67B8" w:rsidRDefault="00DE67B8">
                <w:pPr>
                  <w:tabs>
                    <w:tab w:val="right" w:pos="3690"/>
                    <w:tab w:val="right" w:pos="5130"/>
                    <w:tab w:val="right" w:pos="6030"/>
                    <w:tab w:val="right" w:pos="7650"/>
                    <w:tab w:val="right" w:pos="9270"/>
                  </w:tabs>
                  <w:adjustRightInd w:val="0"/>
                  <w:snapToGrid w:val="0"/>
                  <w:jc w:val="right"/>
                </w:pPr>
                <w:r>
                  <w:t>15,505,219,834.23</w:t>
                </w:r>
              </w:p>
            </w:tc>
          </w:tr>
        </w:tbl>
        <w:p w14:paraId="45BD22A4" w14:textId="77777777" w:rsidR="00DE67B8" w:rsidRDefault="00000000">
          <w:pPr>
            <w:pStyle w:val="95"/>
          </w:pPr>
        </w:p>
      </w:sdtContent>
    </w:sdt>
    <w:bookmarkEnd w:id="215" w:displacedByCustomXml="prev"/>
    <w:bookmarkStart w:id="216" w:name="_Hlk10536047" w:displacedByCustomXml="next"/>
    <w:sdt>
      <w:sdtPr>
        <w:rPr>
          <w:rFonts w:ascii="宋体" w:hAnsi="宋体" w:cs="宋体" w:hint="eastAsia"/>
          <w:b w:val="0"/>
          <w:bCs w:val="0"/>
          <w:kern w:val="0"/>
          <w:szCs w:val="24"/>
        </w:rPr>
        <w:alias w:val="模块:应付利息"/>
        <w:tag w:val="_SEC_60feb8ef6f7c4655a263f50d12c222d8"/>
        <w:id w:val="558824755"/>
        <w:lock w:val="sdtLocked"/>
        <w:placeholder>
          <w:docPart w:val="GBC22222222222222222222222222222"/>
        </w:placeholder>
      </w:sdtPr>
      <w:sdtEndPr>
        <w:rPr>
          <w:szCs w:val="21"/>
        </w:rPr>
      </w:sdtEndPr>
      <w:sdtContent>
        <w:p w14:paraId="3FE50CE0" w14:textId="77777777" w:rsidR="00247A04" w:rsidRDefault="00247A04">
          <w:pPr>
            <w:pStyle w:val="4"/>
            <w:rPr>
              <w:rFonts w:ascii="宋体" w:hAnsi="宋体"/>
            </w:rPr>
          </w:pPr>
          <w:r>
            <w:rPr>
              <w:rFonts w:ascii="宋体" w:hAnsi="宋体" w:hint="eastAsia"/>
            </w:rPr>
            <w:t>应付利息</w:t>
          </w:r>
        </w:p>
        <w:sdt>
          <w:sdtPr>
            <w:alias w:val="是否适用：应付利息[双击切换]"/>
            <w:tag w:val="_GBC_9058c1c6b0a94f6a8c531ec2dbd35706"/>
            <w:id w:val="1842272621"/>
            <w:lock w:val="sdtLocked"/>
            <w:placeholder>
              <w:docPart w:val="CF759AE558AA4ACCAF069D839C8D69AA"/>
            </w:placeholder>
          </w:sdtPr>
          <w:sdtContent>
            <w:p w14:paraId="53669C04" w14:textId="107D402C" w:rsidR="00DE67B8" w:rsidRDefault="00247A04" w:rsidP="00247A04">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16" w:displacedByCustomXml="prev"/>
    <w:p w14:paraId="0ED230ED" w14:textId="77777777" w:rsidR="00247A04" w:rsidRDefault="00247A04">
      <w:pPr>
        <w:pStyle w:val="95"/>
      </w:pPr>
    </w:p>
    <w:bookmarkStart w:id="217" w:name="_Hlk10536068" w:displacedByCustomXml="next"/>
    <w:bookmarkStart w:id="218" w:name="_Hlk10536082" w:displacedByCustomXml="next"/>
    <w:sdt>
      <w:sdtPr>
        <w:rPr>
          <w:rFonts w:ascii="宋体" w:hAnsi="宋体" w:cs="宋体" w:hint="eastAsia"/>
          <w:b w:val="0"/>
          <w:bCs w:val="0"/>
          <w:kern w:val="0"/>
          <w:szCs w:val="24"/>
        </w:rPr>
        <w:alias w:val="模块:应付股利"/>
        <w:tag w:val="_SEC_454db7ed64ca40e48e42eb6c38ae54ca"/>
        <w:id w:val="1288157592"/>
        <w:lock w:val="sdtLocked"/>
        <w:placeholder>
          <w:docPart w:val="GBC22222222222222222222222222222"/>
        </w:placeholder>
      </w:sdtPr>
      <w:sdtEndPr>
        <w:rPr>
          <w:rFonts w:hint="default"/>
          <w:szCs w:val="21"/>
        </w:rPr>
      </w:sdtEndPr>
      <w:sdtContent>
        <w:p w14:paraId="227C3759" w14:textId="77777777" w:rsidR="00DE67B8" w:rsidRDefault="008C268A">
          <w:pPr>
            <w:pStyle w:val="240"/>
            <w:rPr>
              <w:rFonts w:ascii="宋体" w:hAnsi="宋体"/>
            </w:rPr>
          </w:pPr>
          <w:r>
            <w:rPr>
              <w:rFonts w:ascii="宋体" w:hAnsi="宋体" w:hint="eastAsia"/>
            </w:rPr>
            <w:t>应付股利</w:t>
          </w:r>
          <w:bookmarkEnd w:id="217"/>
        </w:p>
        <w:sdt>
          <w:sdtPr>
            <w:alias w:val="是否适用：应付股利[双击切换]"/>
            <w:tag w:val="_GBC_09dc75ba10d44acfb18b03320a40e4c5"/>
            <w:id w:val="127215518"/>
            <w:lock w:val="sdtLocked"/>
            <w:placeholder>
              <w:docPart w:val="GBC22222222222222222222222222222"/>
            </w:placeholder>
          </w:sdtPr>
          <w:sdtContent>
            <w:p w14:paraId="12640868" w14:textId="77777777" w:rsidR="00DE67B8" w:rsidRDefault="008C268A">
              <w:pPr>
                <w:pStyle w:val="95"/>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2A344AA" w14:textId="120181C5" w:rsidR="00DE67B8" w:rsidRDefault="008C268A">
          <w:pPr>
            <w:jc w:val="right"/>
          </w:pPr>
          <w:r>
            <w:rPr>
              <w:rFonts w:hint="eastAsia"/>
            </w:rPr>
            <w:t>单位：</w:t>
          </w:r>
          <w:sdt>
            <w:sdtPr>
              <w:rPr>
                <w:rFonts w:hint="eastAsia"/>
              </w:rPr>
              <w:alias w:val="单位：财务附注：应付股利"/>
              <w:tag w:val="_GBC_794436f63bf446c4b4d5d09922a87476"/>
              <w:id w:val="5551286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付股利"/>
              <w:tag w:val="_GBC_3ac9f6019d6040e79214de869765e7c9"/>
              <w:id w:val="19256088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76"/>
            <w:gridCol w:w="2282"/>
            <w:gridCol w:w="2165"/>
          </w:tblGrid>
          <w:tr w:rsidR="00DE67B8" w14:paraId="3E5AF827" w14:textId="77777777" w:rsidTr="000A48D8">
            <w:trPr>
              <w:cantSplit/>
            </w:trPr>
            <w:sdt>
              <w:sdtPr>
                <w:tag w:val="_PLD_9d58938574b04fdbb97abe896d2ae73a"/>
                <w:id w:val="433480928"/>
                <w:lock w:val="sdtLocked"/>
              </w:sdtPr>
              <w:sdtContent>
                <w:tc>
                  <w:tcPr>
                    <w:tcW w:w="2480" w:type="pct"/>
                  </w:tcPr>
                  <w:p w14:paraId="6C8E0127" w14:textId="77777777" w:rsidR="00DE67B8" w:rsidRDefault="008C268A">
                    <w:pPr>
                      <w:ind w:right="105"/>
                      <w:jc w:val="center"/>
                    </w:pPr>
                    <w:r>
                      <w:rPr>
                        <w:rFonts w:hint="eastAsia"/>
                      </w:rPr>
                      <w:t>项目</w:t>
                    </w:r>
                  </w:p>
                </w:tc>
              </w:sdtContent>
            </w:sdt>
            <w:sdt>
              <w:sdtPr>
                <w:tag w:val="_PLD_464a3e2801194be5b8f549044d634880"/>
                <w:id w:val="850374196"/>
                <w:lock w:val="sdtLocked"/>
              </w:sdtPr>
              <w:sdtContent>
                <w:tc>
                  <w:tcPr>
                    <w:tcW w:w="1293" w:type="pct"/>
                  </w:tcPr>
                  <w:p w14:paraId="1ECF1561" w14:textId="77777777" w:rsidR="00DE67B8" w:rsidRDefault="008C268A">
                    <w:pPr>
                      <w:jc w:val="center"/>
                    </w:pPr>
                    <w:r>
                      <w:rPr>
                        <w:rFonts w:hint="eastAsia"/>
                      </w:rPr>
                      <w:t>期末余额</w:t>
                    </w:r>
                  </w:p>
                </w:tc>
              </w:sdtContent>
            </w:sdt>
            <w:sdt>
              <w:sdtPr>
                <w:tag w:val="_PLD_b96a666c25174aeab9bab423f51ae94f"/>
                <w:id w:val="1832562033"/>
                <w:lock w:val="sdtLocked"/>
              </w:sdtPr>
              <w:sdtContent>
                <w:tc>
                  <w:tcPr>
                    <w:tcW w:w="1227" w:type="pct"/>
                  </w:tcPr>
                  <w:p w14:paraId="0973E669" w14:textId="77777777" w:rsidR="00DE67B8" w:rsidRDefault="008C268A">
                    <w:pPr>
                      <w:jc w:val="center"/>
                    </w:pPr>
                    <w:r>
                      <w:rPr>
                        <w:rFonts w:hint="eastAsia"/>
                      </w:rPr>
                      <w:t>期初余额</w:t>
                    </w:r>
                  </w:p>
                </w:tc>
              </w:sdtContent>
            </w:sdt>
          </w:tr>
          <w:tr w:rsidR="00DE67B8" w14:paraId="2C2AEC92" w14:textId="77777777" w:rsidTr="000A48D8">
            <w:trPr>
              <w:cantSplit/>
            </w:trPr>
            <w:sdt>
              <w:sdtPr>
                <w:tag w:val="_PLD_ccc30ab30e5a4b788d1af42d774d7b85"/>
                <w:id w:val="754168289"/>
                <w:lock w:val="sdtLocked"/>
              </w:sdtPr>
              <w:sdtContent>
                <w:tc>
                  <w:tcPr>
                    <w:tcW w:w="2480" w:type="pct"/>
                  </w:tcPr>
                  <w:p w14:paraId="42EEB7E0" w14:textId="77777777" w:rsidR="00DE67B8" w:rsidRDefault="008C268A">
                    <w:pPr>
                      <w:ind w:right="105"/>
                    </w:pPr>
                    <w:r>
                      <w:rPr>
                        <w:rFonts w:hint="eastAsia"/>
                      </w:rPr>
                      <w:t>普通股股利</w:t>
                    </w:r>
                  </w:p>
                </w:tc>
              </w:sdtContent>
            </w:sdt>
            <w:tc>
              <w:tcPr>
                <w:tcW w:w="1293" w:type="pct"/>
              </w:tcPr>
              <w:p w14:paraId="5B10DFB2" w14:textId="77777777" w:rsidR="00DE67B8" w:rsidRDefault="00B5366E">
                <w:pPr>
                  <w:ind w:right="73"/>
                  <w:jc w:val="right"/>
                </w:pPr>
                <w:r>
                  <w:t>94,466,326.10</w:t>
                </w:r>
              </w:p>
            </w:tc>
            <w:tc>
              <w:tcPr>
                <w:tcW w:w="1227" w:type="pct"/>
              </w:tcPr>
              <w:p w14:paraId="316288E8" w14:textId="77777777" w:rsidR="00DE67B8" w:rsidRDefault="00DE67B8">
                <w:pPr>
                  <w:ind w:right="73"/>
                  <w:jc w:val="right"/>
                </w:pPr>
              </w:p>
            </w:tc>
          </w:tr>
          <w:tr w:rsidR="00DE67B8" w14:paraId="660BE62D" w14:textId="77777777" w:rsidTr="000A48D8">
            <w:trPr>
              <w:cantSplit/>
            </w:trPr>
            <w:sdt>
              <w:sdtPr>
                <w:tag w:val="_PLD_1da43d46c8414d219fbac9c9b182033c"/>
                <w:id w:val="1685092409"/>
                <w:lock w:val="sdtLocked"/>
              </w:sdtPr>
              <w:sdtContent>
                <w:tc>
                  <w:tcPr>
                    <w:tcW w:w="2480" w:type="pct"/>
                  </w:tcPr>
                  <w:p w14:paraId="05C2710A" w14:textId="77777777" w:rsidR="00DE67B8" w:rsidRDefault="008C268A">
                    <w:pPr>
                      <w:ind w:right="105"/>
                      <w:rPr>
                        <w:color w:val="000000" w:themeColor="text1"/>
                      </w:rPr>
                    </w:pPr>
                    <w:r>
                      <w:rPr>
                        <w:rFonts w:hint="eastAsia"/>
                      </w:rPr>
                      <w:t>划分为权益工具的优先股\永续债股利</w:t>
                    </w:r>
                  </w:p>
                </w:tc>
              </w:sdtContent>
            </w:sdt>
            <w:tc>
              <w:tcPr>
                <w:tcW w:w="1293" w:type="pct"/>
              </w:tcPr>
              <w:p w14:paraId="0F773180" w14:textId="77777777" w:rsidR="00DE67B8" w:rsidRDefault="00DE67B8">
                <w:pPr>
                  <w:ind w:right="73"/>
                  <w:jc w:val="right"/>
                </w:pPr>
              </w:p>
            </w:tc>
            <w:tc>
              <w:tcPr>
                <w:tcW w:w="1227" w:type="pct"/>
              </w:tcPr>
              <w:p w14:paraId="6AB2BD0F" w14:textId="77777777" w:rsidR="00DE67B8" w:rsidRDefault="00DE67B8">
                <w:pPr>
                  <w:ind w:right="73"/>
                  <w:jc w:val="right"/>
                </w:pPr>
              </w:p>
            </w:tc>
          </w:tr>
          <w:sdt>
            <w:sdtPr>
              <w:rPr>
                <w:rFonts w:hint="eastAsia"/>
              </w:rPr>
              <w:alias w:val="划分为权益工具的优先股或永续债股利明细"/>
              <w:tag w:val="_TUP_d6439173d6c4448487f407a2363e7581"/>
              <w:id w:val="-2053756960"/>
              <w:lock w:val="sdtLocked"/>
              <w:placeholder>
                <w:docPart w:val="GBC11111111111111111111111111111"/>
              </w:placeholder>
            </w:sdtPr>
            <w:sdtEndPr>
              <w:rPr>
                <w:rFonts w:hint="default"/>
                <w:color w:val="000000" w:themeColor="text1"/>
              </w:rPr>
            </w:sdtEndPr>
            <w:sdtContent>
              <w:tr w:rsidR="00DE67B8" w14:paraId="704CACDC" w14:textId="77777777" w:rsidTr="000A48D8">
                <w:trPr>
                  <w:cantSplit/>
                </w:trPr>
                <w:tc>
                  <w:tcPr>
                    <w:tcW w:w="2480" w:type="pct"/>
                  </w:tcPr>
                  <w:p w14:paraId="718A449B" w14:textId="77777777" w:rsidR="00B5366E" w:rsidRDefault="00045753">
                    <w:pPr>
                      <w:ind w:firstLineChars="200" w:firstLine="420"/>
                    </w:pPr>
                    <w:r>
                      <w:rPr>
                        <w:rFonts w:hint="eastAsia"/>
                      </w:rPr>
                      <w:t>优先股</w:t>
                    </w:r>
                    <w:r>
                      <w:t>\永续债股利-XXX</w:t>
                    </w:r>
                  </w:p>
                </w:tc>
                <w:tc>
                  <w:tcPr>
                    <w:tcW w:w="1293" w:type="pct"/>
                  </w:tcPr>
                  <w:p w14:paraId="6076DC9A" w14:textId="77777777" w:rsidR="00DE67B8" w:rsidRDefault="00DE67B8">
                    <w:pPr>
                      <w:ind w:right="73"/>
                      <w:jc w:val="right"/>
                    </w:pPr>
                  </w:p>
                </w:tc>
                <w:tc>
                  <w:tcPr>
                    <w:tcW w:w="1227" w:type="pct"/>
                  </w:tcPr>
                  <w:p w14:paraId="4AF9E82C" w14:textId="77777777" w:rsidR="00DE67B8" w:rsidRDefault="00DE67B8">
                    <w:pPr>
                      <w:ind w:right="73"/>
                      <w:jc w:val="right"/>
                    </w:pPr>
                  </w:p>
                </w:tc>
              </w:tr>
            </w:sdtContent>
          </w:sdt>
          <w:sdt>
            <w:sdtPr>
              <w:rPr>
                <w:rFonts w:hint="eastAsia"/>
              </w:rPr>
              <w:alias w:val="划分为权益工具的优先股或永续债股利明细"/>
              <w:tag w:val="_TUP_d6439173d6c4448487f407a2363e7581"/>
              <w:id w:val="203691652"/>
              <w:lock w:val="sdtLocked"/>
              <w:placeholder>
                <w:docPart w:val="GBC11111111111111111111111111111"/>
              </w:placeholder>
            </w:sdtPr>
            <w:sdtEndPr>
              <w:rPr>
                <w:rFonts w:hint="default"/>
                <w:color w:val="000000" w:themeColor="text1"/>
              </w:rPr>
            </w:sdtEndPr>
            <w:sdtContent>
              <w:tr w:rsidR="00DE67B8" w14:paraId="0D30C804" w14:textId="77777777" w:rsidTr="000A48D8">
                <w:trPr>
                  <w:cantSplit/>
                </w:trPr>
                <w:tc>
                  <w:tcPr>
                    <w:tcW w:w="2480" w:type="pct"/>
                  </w:tcPr>
                  <w:p w14:paraId="48905BB3" w14:textId="77777777" w:rsidR="00B5366E" w:rsidRDefault="00045753">
                    <w:pPr>
                      <w:ind w:firstLineChars="200" w:firstLine="420"/>
                    </w:pPr>
                    <w:r>
                      <w:rPr>
                        <w:rFonts w:hint="eastAsia"/>
                      </w:rPr>
                      <w:t>优先股</w:t>
                    </w:r>
                    <w:r>
                      <w:t>\永续债股利-XXX</w:t>
                    </w:r>
                  </w:p>
                </w:tc>
                <w:tc>
                  <w:tcPr>
                    <w:tcW w:w="1293" w:type="pct"/>
                  </w:tcPr>
                  <w:p w14:paraId="651AAB88" w14:textId="77777777" w:rsidR="00DE67B8" w:rsidRDefault="00DE67B8">
                    <w:pPr>
                      <w:ind w:right="73"/>
                      <w:jc w:val="right"/>
                    </w:pPr>
                  </w:p>
                </w:tc>
                <w:tc>
                  <w:tcPr>
                    <w:tcW w:w="1227" w:type="pct"/>
                  </w:tcPr>
                  <w:p w14:paraId="4B336183" w14:textId="77777777" w:rsidR="00DE67B8" w:rsidRDefault="00DE67B8">
                    <w:pPr>
                      <w:ind w:right="73"/>
                      <w:jc w:val="right"/>
                    </w:pPr>
                  </w:p>
                </w:tc>
              </w:tr>
            </w:sdtContent>
          </w:sdt>
          <w:sdt>
            <w:sdtPr>
              <w:rPr>
                <w:rFonts w:hint="eastAsia"/>
                <w:color w:val="000000" w:themeColor="text1"/>
              </w:rPr>
              <w:alias w:val="应付股利明细"/>
              <w:tag w:val="_TUP_890b98326bfc4362bc188f72b0b43632"/>
              <w:id w:val="433638924"/>
              <w:lock w:val="sdtLocked"/>
              <w:placeholder>
                <w:docPart w:val="GBC11111111111111111111111111111"/>
              </w:placeholder>
            </w:sdtPr>
            <w:sdtEndPr>
              <w:rPr>
                <w:rFonts w:hint="default"/>
                <w:color w:val="auto"/>
              </w:rPr>
            </w:sdtEndPr>
            <w:sdtContent>
              <w:tr w:rsidR="00DE67B8" w14:paraId="76BE1F41" w14:textId="77777777" w:rsidTr="000A48D8">
                <w:trPr>
                  <w:cantSplit/>
                </w:trPr>
                <w:tc>
                  <w:tcPr>
                    <w:tcW w:w="2480" w:type="pct"/>
                  </w:tcPr>
                  <w:p w14:paraId="23760ABC" w14:textId="77777777" w:rsidR="00B5366E" w:rsidRDefault="00045753" w:rsidP="00B5366E">
                    <w:pPr>
                      <w:jc w:val="both"/>
                    </w:pPr>
                    <w:r>
                      <w:rPr>
                        <w:rFonts w:hint="eastAsia"/>
                      </w:rPr>
                      <w:t>应付股利</w:t>
                    </w:r>
                    <w:r>
                      <w:t>-</w:t>
                    </w:r>
                    <w:r>
                      <w:rPr>
                        <w:rFonts w:hint="eastAsia"/>
                      </w:rPr>
                      <w:t>个人</w:t>
                    </w:r>
                  </w:p>
                </w:tc>
                <w:tc>
                  <w:tcPr>
                    <w:tcW w:w="1293" w:type="pct"/>
                  </w:tcPr>
                  <w:p w14:paraId="02869A81" w14:textId="77777777" w:rsidR="00DE67B8" w:rsidRDefault="00B5366E">
                    <w:pPr>
                      <w:ind w:right="73"/>
                      <w:jc w:val="right"/>
                    </w:pPr>
                    <w:r>
                      <w:t>19,200</w:t>
                    </w:r>
                    <w:r>
                      <w:rPr>
                        <w:rFonts w:hint="eastAsia"/>
                      </w:rPr>
                      <w:t>.00</w:t>
                    </w:r>
                  </w:p>
                </w:tc>
                <w:tc>
                  <w:tcPr>
                    <w:tcW w:w="1227" w:type="pct"/>
                    <w:vAlign w:val="center"/>
                  </w:tcPr>
                  <w:p w14:paraId="00E1EFEE" w14:textId="77777777" w:rsidR="00DE67B8" w:rsidRDefault="00DE67B8">
                    <w:pPr>
                      <w:ind w:right="73"/>
                      <w:jc w:val="right"/>
                    </w:pPr>
                    <w:r>
                      <w:t>19,200.00</w:t>
                    </w:r>
                  </w:p>
                </w:tc>
              </w:tr>
            </w:sdtContent>
          </w:sdt>
          <w:sdt>
            <w:sdtPr>
              <w:rPr>
                <w:rFonts w:hint="eastAsia"/>
                <w:color w:val="000000" w:themeColor="text1"/>
              </w:rPr>
              <w:alias w:val="应付股利明细"/>
              <w:tag w:val="_TUP_890b98326bfc4362bc188f72b0b43632"/>
              <w:id w:val="233910800"/>
              <w:lock w:val="sdtLocked"/>
              <w:placeholder>
                <w:docPart w:val="GBC11111111111111111111111111111"/>
              </w:placeholder>
            </w:sdtPr>
            <w:sdtEndPr>
              <w:rPr>
                <w:rFonts w:hint="default"/>
                <w:color w:val="auto"/>
              </w:rPr>
            </w:sdtEndPr>
            <w:sdtContent>
              <w:tr w:rsidR="00DE67B8" w14:paraId="20941389" w14:textId="77777777" w:rsidTr="000A48D8">
                <w:trPr>
                  <w:cantSplit/>
                </w:trPr>
                <w:tc>
                  <w:tcPr>
                    <w:tcW w:w="2480" w:type="pct"/>
                  </w:tcPr>
                  <w:p w14:paraId="76C1EE60" w14:textId="77777777" w:rsidR="00B5366E" w:rsidRDefault="00045753" w:rsidP="00B5366E">
                    <w:pPr>
                      <w:jc w:val="both"/>
                      <w:rPr>
                        <w:color w:val="000000" w:themeColor="text1"/>
                      </w:rPr>
                    </w:pPr>
                    <w:r>
                      <w:rPr>
                        <w:rFonts w:hint="eastAsia"/>
                      </w:rPr>
                      <w:t>应付股利</w:t>
                    </w:r>
                    <w:r>
                      <w:t>-</w:t>
                    </w:r>
                    <w:r>
                      <w:rPr>
                        <w:rFonts w:hint="eastAsia"/>
                      </w:rPr>
                      <w:t>北京怀胜城市建设开发有限公司</w:t>
                    </w:r>
                  </w:p>
                </w:tc>
                <w:tc>
                  <w:tcPr>
                    <w:tcW w:w="1293" w:type="pct"/>
                  </w:tcPr>
                  <w:p w14:paraId="08E2C9F2" w14:textId="77777777" w:rsidR="00DE67B8" w:rsidRDefault="000F395C">
                    <w:pPr>
                      <w:ind w:right="73"/>
                      <w:jc w:val="right"/>
                    </w:pPr>
                    <w:r w:rsidRPr="000F395C">
                      <w:t>41,651,252.04</w:t>
                    </w:r>
                  </w:p>
                </w:tc>
                <w:tc>
                  <w:tcPr>
                    <w:tcW w:w="1227" w:type="pct"/>
                    <w:vAlign w:val="center"/>
                  </w:tcPr>
                  <w:p w14:paraId="7F6A0022" w14:textId="77777777" w:rsidR="00DE67B8" w:rsidRDefault="00DE67B8">
                    <w:pPr>
                      <w:ind w:right="73"/>
                      <w:jc w:val="right"/>
                    </w:pPr>
                    <w:r>
                      <w:t>41,651,252.04</w:t>
                    </w:r>
                  </w:p>
                </w:tc>
              </w:tr>
            </w:sdtContent>
          </w:sdt>
          <w:tr w:rsidR="00DE67B8" w14:paraId="3BCADEB9" w14:textId="77777777" w:rsidTr="000A48D8">
            <w:trPr>
              <w:cantSplit/>
            </w:trPr>
            <w:sdt>
              <w:sdtPr>
                <w:tag w:val="_PLD_2b0d3d581f184538a143c7836e38c7fd"/>
                <w:id w:val="-530032380"/>
                <w:lock w:val="sdtLocked"/>
              </w:sdtPr>
              <w:sdtContent>
                <w:tc>
                  <w:tcPr>
                    <w:tcW w:w="2480" w:type="pct"/>
                  </w:tcPr>
                  <w:p w14:paraId="6BBE39EC" w14:textId="77777777" w:rsidR="00DE67B8" w:rsidRDefault="008C268A">
                    <w:pPr>
                      <w:ind w:right="105"/>
                      <w:jc w:val="center"/>
                      <w:rPr>
                        <w:color w:val="000000" w:themeColor="text1"/>
                      </w:rPr>
                    </w:pPr>
                    <w:r>
                      <w:rPr>
                        <w:rFonts w:hint="eastAsia"/>
                        <w:color w:val="000000" w:themeColor="text1"/>
                      </w:rPr>
                      <w:t>合计</w:t>
                    </w:r>
                  </w:p>
                </w:tc>
              </w:sdtContent>
            </w:sdt>
            <w:tc>
              <w:tcPr>
                <w:tcW w:w="1293" w:type="pct"/>
              </w:tcPr>
              <w:p w14:paraId="7BC0F3B0" w14:textId="58C6DFD5" w:rsidR="00DE67B8" w:rsidRDefault="00B5366E">
                <w:pPr>
                  <w:ind w:right="73"/>
                  <w:jc w:val="right"/>
                </w:pPr>
                <w:r w:rsidRPr="00547088">
                  <w:t>136,136,778.1</w:t>
                </w:r>
                <w:r w:rsidR="004C6C72">
                  <w:t>4</w:t>
                </w:r>
              </w:p>
            </w:tc>
            <w:tc>
              <w:tcPr>
                <w:tcW w:w="1227" w:type="pct"/>
                <w:vAlign w:val="center"/>
              </w:tcPr>
              <w:p w14:paraId="3451A8F0" w14:textId="019E306D" w:rsidR="00DE67B8" w:rsidRDefault="00DE67B8">
                <w:pPr>
                  <w:ind w:right="73"/>
                  <w:jc w:val="right"/>
                </w:pPr>
                <w:r>
                  <w:t>41,670,452.04</w:t>
                </w:r>
              </w:p>
            </w:tc>
          </w:tr>
          <w:bookmarkEnd w:id="218"/>
        </w:tbl>
      </w:sdtContent>
    </w:sdt>
    <w:p w14:paraId="2A1DC039" w14:textId="77777777" w:rsidR="00DE67B8" w:rsidRDefault="00DE67B8">
      <w:pPr>
        <w:pStyle w:val="95"/>
      </w:pPr>
    </w:p>
    <w:p w14:paraId="52641E54" w14:textId="77777777" w:rsidR="00DE67B8" w:rsidRDefault="008C268A">
      <w:pPr>
        <w:pStyle w:val="240"/>
        <w:rPr>
          <w:rFonts w:ascii="宋体" w:hAnsi="宋体"/>
        </w:rPr>
      </w:pPr>
      <w:bookmarkStart w:id="219" w:name="_Hlk10536163"/>
      <w:r>
        <w:rPr>
          <w:rFonts w:ascii="宋体" w:hAnsi="宋体" w:hint="eastAsia"/>
        </w:rPr>
        <w:t>其他应付款</w:t>
      </w:r>
    </w:p>
    <w:sdt>
      <w:sdtPr>
        <w:rPr>
          <w:rFonts w:ascii="宋体" w:hAnsi="宋体" w:cs="宋体" w:hint="eastAsia"/>
          <w:b w:val="0"/>
          <w:bCs w:val="0"/>
          <w:kern w:val="0"/>
          <w:szCs w:val="24"/>
        </w:rPr>
        <w:alias w:val="模块:按款项性质列示其他应付款"/>
        <w:tag w:val="_SEC_df361e68406f49208d47d08674984872"/>
        <w:id w:val="-1665390863"/>
        <w:lock w:val="sdtLocked"/>
        <w:placeholder>
          <w:docPart w:val="GBC22222222222222222222222222222"/>
        </w:placeholder>
      </w:sdtPr>
      <w:sdtEndPr>
        <w:rPr>
          <w:rFonts w:hint="default"/>
          <w:szCs w:val="21"/>
        </w:rPr>
      </w:sdtEndPr>
      <w:sdtContent>
        <w:p w14:paraId="65EC4B43" w14:textId="77777777" w:rsidR="00DE67B8" w:rsidRDefault="008C268A">
          <w:pPr>
            <w:pStyle w:val="240"/>
            <w:numPr>
              <w:ilvl w:val="3"/>
              <w:numId w:val="82"/>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1918976258"/>
            <w:lock w:val="sdtLocked"/>
            <w:placeholder>
              <w:docPart w:val="GBC22222222222222222222222222222"/>
            </w:placeholder>
          </w:sdtPr>
          <w:sdtContent>
            <w:p w14:paraId="351045DF" w14:textId="77777777" w:rsidR="00DE67B8" w:rsidRDefault="008C268A">
              <w:pPr>
                <w:pStyle w:val="95"/>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4C555181" w14:textId="335E9CA0" w:rsidR="00DE67B8" w:rsidRDefault="008C268A">
          <w:pPr>
            <w:jc w:val="right"/>
          </w:pPr>
          <w:r>
            <w:rPr>
              <w:rFonts w:hint="eastAsia"/>
            </w:rPr>
            <w:t>单位：</w:t>
          </w:r>
          <w:sdt>
            <w:sdtPr>
              <w:rPr>
                <w:rFonts w:hint="eastAsia"/>
              </w:rPr>
              <w:alias w:val="单位：财务附注：其他应付款情况"/>
              <w:tag w:val="_GBC_781a05c0c742470b88557fa8878adf9c"/>
              <w:id w:val="12185465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其他应付款情况"/>
              <w:tag w:val="_GBC_19bba6af93f1445cbfdc13ddfb71a0ea"/>
              <w:id w:val="-7039460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924"/>
            <w:gridCol w:w="3049"/>
          </w:tblGrid>
          <w:tr w:rsidR="00DE67B8" w14:paraId="5F595EA3" w14:textId="77777777" w:rsidTr="00D17AC2">
            <w:sdt>
              <w:sdtPr>
                <w:tag w:val="_PLD_3991c4118c8d4069811e5f758978143f"/>
                <w:id w:val="-641723339"/>
                <w:lock w:val="sdtLocked"/>
              </w:sdtPr>
              <w:sdtContent>
                <w:tc>
                  <w:tcPr>
                    <w:tcW w:w="1615" w:type="pct"/>
                    <w:shd w:val="clear" w:color="auto" w:fill="auto"/>
                  </w:tcPr>
                  <w:p w14:paraId="0024A55F" w14:textId="77777777" w:rsidR="00DE67B8" w:rsidRDefault="008C268A">
                    <w:pPr>
                      <w:jc w:val="center"/>
                    </w:pPr>
                    <w:r>
                      <w:rPr>
                        <w:rFonts w:hint="eastAsia"/>
                      </w:rPr>
                      <w:t>项目</w:t>
                    </w:r>
                  </w:p>
                </w:tc>
              </w:sdtContent>
            </w:sdt>
            <w:sdt>
              <w:sdtPr>
                <w:tag w:val="_PLD_c1bcea3523f040f08da3a1bd0d135ad5"/>
                <w:id w:val="2000691082"/>
                <w:lock w:val="sdtLocked"/>
              </w:sdtPr>
              <w:sdtContent>
                <w:tc>
                  <w:tcPr>
                    <w:tcW w:w="1657" w:type="pct"/>
                    <w:shd w:val="clear" w:color="auto" w:fill="auto"/>
                  </w:tcPr>
                  <w:p w14:paraId="18E8E962" w14:textId="77777777" w:rsidR="00DE67B8" w:rsidRDefault="008C268A">
                    <w:pPr>
                      <w:jc w:val="center"/>
                    </w:pPr>
                    <w:r>
                      <w:rPr>
                        <w:rFonts w:hint="eastAsia"/>
                      </w:rPr>
                      <w:t>期末余额</w:t>
                    </w:r>
                  </w:p>
                </w:tc>
              </w:sdtContent>
            </w:sdt>
            <w:sdt>
              <w:sdtPr>
                <w:tag w:val="_PLD_b89663858245498c995c58e2bab384aa"/>
                <w:id w:val="997234276"/>
                <w:lock w:val="sdtLocked"/>
              </w:sdtPr>
              <w:sdtContent>
                <w:tc>
                  <w:tcPr>
                    <w:tcW w:w="1728" w:type="pct"/>
                    <w:shd w:val="clear" w:color="auto" w:fill="auto"/>
                  </w:tcPr>
                  <w:p w14:paraId="3A4E0D1A" w14:textId="77777777" w:rsidR="00DE67B8" w:rsidRDefault="008C268A">
                    <w:pPr>
                      <w:jc w:val="center"/>
                    </w:pPr>
                    <w:r>
                      <w:rPr>
                        <w:rFonts w:hint="eastAsia"/>
                      </w:rPr>
                      <w:t>期初余额</w:t>
                    </w:r>
                  </w:p>
                </w:tc>
              </w:sdtContent>
            </w:sdt>
          </w:tr>
          <w:sdt>
            <w:sdtPr>
              <w:rPr>
                <w:rFonts w:hint="eastAsia"/>
              </w:rPr>
              <w:alias w:val="其他应付款情况明细"/>
              <w:tag w:val="_TUP_d68cb62e22fc4f99ab4d25c145efcd43"/>
              <w:id w:val="-658464618"/>
              <w:lock w:val="sdtLocked"/>
            </w:sdtPr>
            <w:sdtEndPr>
              <w:rPr>
                <w:rFonts w:hint="default"/>
              </w:rPr>
            </w:sdtEndPr>
            <w:sdtContent>
              <w:tr w:rsidR="00B5366E" w14:paraId="01B01E51" w14:textId="77777777" w:rsidTr="00B5366E">
                <w:tc>
                  <w:tcPr>
                    <w:tcW w:w="1615" w:type="pct"/>
                    <w:shd w:val="clear" w:color="auto" w:fill="auto"/>
                  </w:tcPr>
                  <w:p w14:paraId="02908E7A" w14:textId="77777777" w:rsidR="00B5366E" w:rsidRDefault="00B5366E" w:rsidP="00B5366E">
                    <w:pPr>
                      <w:pStyle w:val="95"/>
                    </w:pPr>
                    <w:r>
                      <w:rPr>
                        <w:rFonts w:hint="eastAsia"/>
                      </w:rPr>
                      <w:t>质保金</w:t>
                    </w:r>
                  </w:p>
                </w:tc>
                <w:tc>
                  <w:tcPr>
                    <w:tcW w:w="1657" w:type="pct"/>
                    <w:shd w:val="clear" w:color="auto" w:fill="auto"/>
                    <w:vAlign w:val="center"/>
                  </w:tcPr>
                  <w:p w14:paraId="7EB68A13" w14:textId="594F3D23" w:rsidR="00B5366E" w:rsidRDefault="00B5366E">
                    <w:pPr>
                      <w:jc w:val="right"/>
                    </w:pPr>
                    <w:r>
                      <w:rPr>
                        <w:rFonts w:hint="eastAsia"/>
                        <w:color w:val="000000"/>
                        <w:sz w:val="22"/>
                        <w:szCs w:val="22"/>
                      </w:rPr>
                      <w:t>95,607,963.71</w:t>
                    </w:r>
                  </w:p>
                </w:tc>
                <w:tc>
                  <w:tcPr>
                    <w:tcW w:w="1728" w:type="pct"/>
                    <w:shd w:val="clear" w:color="auto" w:fill="auto"/>
                    <w:vAlign w:val="center"/>
                  </w:tcPr>
                  <w:p w14:paraId="3BDBFE1B" w14:textId="77777777" w:rsidR="00B5366E" w:rsidRDefault="00B5366E">
                    <w:pPr>
                      <w:jc w:val="right"/>
                    </w:pPr>
                    <w:r>
                      <w:t>92,746,427.42</w:t>
                    </w:r>
                  </w:p>
                </w:tc>
              </w:tr>
            </w:sdtContent>
          </w:sdt>
          <w:sdt>
            <w:sdtPr>
              <w:rPr>
                <w:rFonts w:hint="eastAsia"/>
              </w:rPr>
              <w:alias w:val="其他应付款情况明细"/>
              <w:tag w:val="_TUP_d68cb62e22fc4f99ab4d25c145efcd43"/>
              <w:id w:val="163140431"/>
              <w:lock w:val="sdtLocked"/>
            </w:sdtPr>
            <w:sdtEndPr>
              <w:rPr>
                <w:rFonts w:hint="default"/>
              </w:rPr>
            </w:sdtEndPr>
            <w:sdtContent>
              <w:tr w:rsidR="00B5366E" w14:paraId="221473D7" w14:textId="77777777" w:rsidTr="00B5366E">
                <w:tc>
                  <w:tcPr>
                    <w:tcW w:w="1615" w:type="pct"/>
                    <w:shd w:val="clear" w:color="auto" w:fill="auto"/>
                  </w:tcPr>
                  <w:p w14:paraId="5C87A7FF" w14:textId="77777777" w:rsidR="00B5366E" w:rsidRDefault="00B5366E" w:rsidP="00B5366E">
                    <w:pPr>
                      <w:pStyle w:val="95"/>
                    </w:pPr>
                    <w:r>
                      <w:rPr>
                        <w:rFonts w:hint="eastAsia"/>
                      </w:rPr>
                      <w:t>押金及保证金</w:t>
                    </w:r>
                  </w:p>
                </w:tc>
                <w:tc>
                  <w:tcPr>
                    <w:tcW w:w="1657" w:type="pct"/>
                    <w:shd w:val="clear" w:color="auto" w:fill="auto"/>
                    <w:vAlign w:val="center"/>
                  </w:tcPr>
                  <w:p w14:paraId="5B44BFAC" w14:textId="356CC715" w:rsidR="00B5366E" w:rsidRDefault="00B5366E">
                    <w:pPr>
                      <w:jc w:val="right"/>
                    </w:pPr>
                    <w:r w:rsidRPr="00326761">
                      <w:rPr>
                        <w:color w:val="000000"/>
                        <w:sz w:val="22"/>
                        <w:szCs w:val="22"/>
                      </w:rPr>
                      <w:t>186,223,718.43</w:t>
                    </w:r>
                  </w:p>
                </w:tc>
                <w:tc>
                  <w:tcPr>
                    <w:tcW w:w="1728" w:type="pct"/>
                    <w:shd w:val="clear" w:color="auto" w:fill="auto"/>
                    <w:vAlign w:val="center"/>
                  </w:tcPr>
                  <w:p w14:paraId="777A18C0" w14:textId="77777777" w:rsidR="00B5366E" w:rsidRDefault="00B5366E">
                    <w:pPr>
                      <w:jc w:val="right"/>
                    </w:pPr>
                    <w:r>
                      <w:t>175,103,688.66</w:t>
                    </w:r>
                  </w:p>
                </w:tc>
              </w:tr>
            </w:sdtContent>
          </w:sdt>
          <w:sdt>
            <w:sdtPr>
              <w:rPr>
                <w:rFonts w:hint="eastAsia"/>
              </w:rPr>
              <w:alias w:val="其他应付款情况明细"/>
              <w:tag w:val="_TUP_d68cb62e22fc4f99ab4d25c145efcd43"/>
              <w:id w:val="1608780295"/>
              <w:lock w:val="sdtLocked"/>
            </w:sdtPr>
            <w:sdtEndPr>
              <w:rPr>
                <w:rFonts w:hint="default"/>
              </w:rPr>
            </w:sdtEndPr>
            <w:sdtContent>
              <w:tr w:rsidR="00B5366E" w14:paraId="4B6ABC16" w14:textId="77777777" w:rsidTr="00B5366E">
                <w:tc>
                  <w:tcPr>
                    <w:tcW w:w="1615" w:type="pct"/>
                    <w:shd w:val="clear" w:color="auto" w:fill="auto"/>
                  </w:tcPr>
                  <w:p w14:paraId="05ACBCC6" w14:textId="77777777" w:rsidR="00B5366E" w:rsidRDefault="00B5366E" w:rsidP="00B5366E">
                    <w:pPr>
                      <w:pStyle w:val="95"/>
                    </w:pPr>
                    <w:r>
                      <w:rPr>
                        <w:rFonts w:hint="eastAsia"/>
                      </w:rPr>
                      <w:t>代收款</w:t>
                    </w:r>
                  </w:p>
                </w:tc>
                <w:tc>
                  <w:tcPr>
                    <w:tcW w:w="1657" w:type="pct"/>
                    <w:shd w:val="clear" w:color="auto" w:fill="auto"/>
                    <w:vAlign w:val="center"/>
                  </w:tcPr>
                  <w:p w14:paraId="4ED2BE36" w14:textId="13B07262" w:rsidR="00B5366E" w:rsidRDefault="00B5366E">
                    <w:pPr>
                      <w:jc w:val="right"/>
                    </w:pPr>
                    <w:r w:rsidRPr="00326761">
                      <w:rPr>
                        <w:color w:val="000000"/>
                        <w:sz w:val="22"/>
                        <w:szCs w:val="22"/>
                      </w:rPr>
                      <w:t>81,915,047.53</w:t>
                    </w:r>
                  </w:p>
                </w:tc>
                <w:tc>
                  <w:tcPr>
                    <w:tcW w:w="1728" w:type="pct"/>
                    <w:shd w:val="clear" w:color="auto" w:fill="auto"/>
                    <w:vAlign w:val="center"/>
                  </w:tcPr>
                  <w:p w14:paraId="05D805FF" w14:textId="77777777" w:rsidR="00B5366E" w:rsidRDefault="00B5366E">
                    <w:pPr>
                      <w:jc w:val="right"/>
                    </w:pPr>
                    <w:r>
                      <w:t>136,048,566.91</w:t>
                    </w:r>
                  </w:p>
                </w:tc>
              </w:tr>
            </w:sdtContent>
          </w:sdt>
          <w:sdt>
            <w:sdtPr>
              <w:rPr>
                <w:rFonts w:hint="eastAsia"/>
              </w:rPr>
              <w:alias w:val="其他应付款情况明细"/>
              <w:tag w:val="_TUP_d68cb62e22fc4f99ab4d25c145efcd43"/>
              <w:id w:val="-6838953"/>
              <w:lock w:val="sdtLocked"/>
            </w:sdtPr>
            <w:sdtEndPr>
              <w:rPr>
                <w:rFonts w:hint="default"/>
              </w:rPr>
            </w:sdtEndPr>
            <w:sdtContent>
              <w:tr w:rsidR="00B5366E" w14:paraId="240AAC2C" w14:textId="77777777" w:rsidTr="00B5366E">
                <w:tc>
                  <w:tcPr>
                    <w:tcW w:w="1615" w:type="pct"/>
                    <w:shd w:val="clear" w:color="auto" w:fill="auto"/>
                  </w:tcPr>
                  <w:p w14:paraId="58BE7786" w14:textId="77777777" w:rsidR="00B5366E" w:rsidRDefault="00B5366E" w:rsidP="00B5366E">
                    <w:pPr>
                      <w:pStyle w:val="95"/>
                    </w:pPr>
                    <w:r>
                      <w:rPr>
                        <w:rFonts w:hint="eastAsia"/>
                      </w:rPr>
                      <w:t>往来款</w:t>
                    </w:r>
                  </w:p>
                </w:tc>
                <w:tc>
                  <w:tcPr>
                    <w:tcW w:w="1657" w:type="pct"/>
                    <w:shd w:val="clear" w:color="auto" w:fill="auto"/>
                    <w:vAlign w:val="center"/>
                  </w:tcPr>
                  <w:p w14:paraId="1DFC4039" w14:textId="72BC11AC" w:rsidR="00B5366E" w:rsidRDefault="0032000C">
                    <w:pPr>
                      <w:jc w:val="right"/>
                    </w:pPr>
                    <w:r>
                      <w:t>15,123,010,813.24</w:t>
                    </w:r>
                  </w:p>
                </w:tc>
                <w:tc>
                  <w:tcPr>
                    <w:tcW w:w="1728" w:type="pct"/>
                    <w:shd w:val="clear" w:color="auto" w:fill="auto"/>
                    <w:vAlign w:val="center"/>
                  </w:tcPr>
                  <w:p w14:paraId="71389DCD" w14:textId="77777777" w:rsidR="00B5366E" w:rsidRDefault="00B5366E">
                    <w:pPr>
                      <w:jc w:val="right"/>
                    </w:pPr>
                    <w:r>
                      <w:t>11,341,596,329.94</w:t>
                    </w:r>
                  </w:p>
                </w:tc>
              </w:tr>
            </w:sdtContent>
          </w:sdt>
          <w:sdt>
            <w:sdtPr>
              <w:rPr>
                <w:rFonts w:hint="eastAsia"/>
              </w:rPr>
              <w:alias w:val="其他应付款情况明细"/>
              <w:tag w:val="_TUP_d68cb62e22fc4f99ab4d25c145efcd43"/>
              <w:id w:val="1691185592"/>
              <w:lock w:val="sdtLocked"/>
            </w:sdtPr>
            <w:sdtEndPr>
              <w:rPr>
                <w:rFonts w:hint="default"/>
              </w:rPr>
            </w:sdtEndPr>
            <w:sdtContent>
              <w:tr w:rsidR="00B5366E" w14:paraId="36D79509" w14:textId="77777777" w:rsidTr="00B5366E">
                <w:tc>
                  <w:tcPr>
                    <w:tcW w:w="1615" w:type="pct"/>
                    <w:shd w:val="clear" w:color="auto" w:fill="auto"/>
                  </w:tcPr>
                  <w:p w14:paraId="487BE0A3" w14:textId="77777777" w:rsidR="00B5366E" w:rsidRDefault="00B5366E" w:rsidP="00B5366E">
                    <w:pPr>
                      <w:pStyle w:val="95"/>
                    </w:pPr>
                    <w:r>
                      <w:rPr>
                        <w:rFonts w:hint="eastAsia"/>
                      </w:rPr>
                      <w:t>预提费用</w:t>
                    </w:r>
                  </w:p>
                </w:tc>
                <w:tc>
                  <w:tcPr>
                    <w:tcW w:w="1657" w:type="pct"/>
                    <w:shd w:val="clear" w:color="auto" w:fill="auto"/>
                    <w:vAlign w:val="center"/>
                  </w:tcPr>
                  <w:p w14:paraId="5365A016" w14:textId="77777777" w:rsidR="00B5366E" w:rsidRDefault="00B5366E">
                    <w:pPr>
                      <w:jc w:val="right"/>
                    </w:pPr>
                  </w:p>
                </w:tc>
                <w:tc>
                  <w:tcPr>
                    <w:tcW w:w="1728" w:type="pct"/>
                    <w:shd w:val="clear" w:color="auto" w:fill="auto"/>
                    <w:vAlign w:val="center"/>
                  </w:tcPr>
                  <w:p w14:paraId="7CBB41C8" w14:textId="77777777" w:rsidR="00B5366E" w:rsidRDefault="00B5366E">
                    <w:pPr>
                      <w:jc w:val="right"/>
                    </w:pPr>
                    <w:r>
                      <w:t>2,862,717.30</w:t>
                    </w:r>
                  </w:p>
                </w:tc>
              </w:tr>
            </w:sdtContent>
          </w:sdt>
          <w:sdt>
            <w:sdtPr>
              <w:rPr>
                <w:rFonts w:hint="eastAsia"/>
              </w:rPr>
              <w:alias w:val="其他应付款情况明细"/>
              <w:tag w:val="_TUP_d68cb62e22fc4f99ab4d25c145efcd43"/>
              <w:id w:val="86738113"/>
              <w:lock w:val="sdtLocked"/>
            </w:sdtPr>
            <w:sdtEndPr>
              <w:rPr>
                <w:rFonts w:hint="default"/>
              </w:rPr>
            </w:sdtEndPr>
            <w:sdtContent>
              <w:tr w:rsidR="00B5366E" w14:paraId="2437EA53" w14:textId="77777777" w:rsidTr="00B5366E">
                <w:tc>
                  <w:tcPr>
                    <w:tcW w:w="1615" w:type="pct"/>
                    <w:shd w:val="clear" w:color="auto" w:fill="auto"/>
                  </w:tcPr>
                  <w:p w14:paraId="077D4C05" w14:textId="77777777" w:rsidR="00B5366E" w:rsidRDefault="00B5366E" w:rsidP="00B5366E">
                    <w:pPr>
                      <w:pStyle w:val="95"/>
                    </w:pPr>
                    <w:r>
                      <w:rPr>
                        <w:rFonts w:hint="eastAsia"/>
                      </w:rPr>
                      <w:t>定金</w:t>
                    </w:r>
                  </w:p>
                </w:tc>
                <w:tc>
                  <w:tcPr>
                    <w:tcW w:w="1657" w:type="pct"/>
                    <w:shd w:val="clear" w:color="auto" w:fill="auto"/>
                    <w:vAlign w:val="center"/>
                  </w:tcPr>
                  <w:p w14:paraId="6CDA15CF" w14:textId="1F77C376" w:rsidR="00B5366E" w:rsidRDefault="00B5366E">
                    <w:pPr>
                      <w:jc w:val="right"/>
                    </w:pPr>
                    <w:r>
                      <w:rPr>
                        <w:rFonts w:hint="eastAsia"/>
                        <w:color w:val="000000"/>
                        <w:sz w:val="22"/>
                        <w:szCs w:val="22"/>
                      </w:rPr>
                      <w:t>1,903,495,387.11</w:t>
                    </w:r>
                  </w:p>
                </w:tc>
                <w:tc>
                  <w:tcPr>
                    <w:tcW w:w="1728" w:type="pct"/>
                    <w:shd w:val="clear" w:color="auto" w:fill="auto"/>
                    <w:vAlign w:val="center"/>
                  </w:tcPr>
                  <w:p w14:paraId="058396AC" w14:textId="77777777" w:rsidR="00B5366E" w:rsidRDefault="00B5366E">
                    <w:pPr>
                      <w:jc w:val="right"/>
                    </w:pPr>
                    <w:r>
                      <w:t>3,598,742,766.97</w:t>
                    </w:r>
                  </w:p>
                </w:tc>
              </w:tr>
            </w:sdtContent>
          </w:sdt>
          <w:sdt>
            <w:sdtPr>
              <w:rPr>
                <w:rFonts w:hint="eastAsia"/>
              </w:rPr>
              <w:alias w:val="其他应付款情况明细"/>
              <w:tag w:val="_TUP_d68cb62e22fc4f99ab4d25c145efcd43"/>
              <w:id w:val="-469288741"/>
              <w:lock w:val="sdtLocked"/>
            </w:sdtPr>
            <w:sdtEndPr>
              <w:rPr>
                <w:rFonts w:hint="default"/>
              </w:rPr>
            </w:sdtEndPr>
            <w:sdtContent>
              <w:tr w:rsidR="00B5366E" w14:paraId="142C0DDD" w14:textId="77777777" w:rsidTr="00B5366E">
                <w:tc>
                  <w:tcPr>
                    <w:tcW w:w="1615" w:type="pct"/>
                    <w:shd w:val="clear" w:color="auto" w:fill="auto"/>
                  </w:tcPr>
                  <w:p w14:paraId="05C5A92A" w14:textId="77777777" w:rsidR="00B5366E" w:rsidRDefault="00B5366E" w:rsidP="00B5366E">
                    <w:pPr>
                      <w:pStyle w:val="95"/>
                    </w:pPr>
                    <w:r>
                      <w:rPr>
                        <w:rFonts w:hint="eastAsia"/>
                      </w:rPr>
                      <w:t>其他</w:t>
                    </w:r>
                  </w:p>
                </w:tc>
                <w:tc>
                  <w:tcPr>
                    <w:tcW w:w="1657" w:type="pct"/>
                    <w:shd w:val="clear" w:color="auto" w:fill="auto"/>
                    <w:vAlign w:val="center"/>
                  </w:tcPr>
                  <w:p w14:paraId="0AF76A55" w14:textId="4972D6D0" w:rsidR="00B5366E" w:rsidRDefault="00B5366E">
                    <w:pPr>
                      <w:jc w:val="right"/>
                    </w:pPr>
                    <w:r w:rsidRPr="00E919C5">
                      <w:rPr>
                        <w:color w:val="000000"/>
                        <w:sz w:val="22"/>
                        <w:szCs w:val="22"/>
                      </w:rPr>
                      <w:t>169,038,426.62</w:t>
                    </w:r>
                  </w:p>
                </w:tc>
                <w:tc>
                  <w:tcPr>
                    <w:tcW w:w="1728" w:type="pct"/>
                    <w:shd w:val="clear" w:color="auto" w:fill="auto"/>
                    <w:vAlign w:val="center"/>
                  </w:tcPr>
                  <w:p w14:paraId="50B6E996" w14:textId="77777777" w:rsidR="00B5366E" w:rsidRDefault="00B5366E">
                    <w:pPr>
                      <w:jc w:val="right"/>
                    </w:pPr>
                    <w:r>
                      <w:t>116,448,884.99</w:t>
                    </w:r>
                  </w:p>
                </w:tc>
              </w:tr>
            </w:sdtContent>
          </w:sdt>
          <w:tr w:rsidR="00B5366E" w14:paraId="2ED57312" w14:textId="77777777" w:rsidTr="00D17AC2">
            <w:sdt>
              <w:sdtPr>
                <w:tag w:val="_PLD_dc1df66b4e6549929c6b91b265854e4c"/>
                <w:id w:val="2013949649"/>
                <w:lock w:val="sdtLocked"/>
              </w:sdtPr>
              <w:sdtContent>
                <w:tc>
                  <w:tcPr>
                    <w:tcW w:w="1615" w:type="pct"/>
                    <w:shd w:val="clear" w:color="auto" w:fill="auto"/>
                  </w:tcPr>
                  <w:p w14:paraId="791CA01D" w14:textId="77777777" w:rsidR="00B5366E" w:rsidRDefault="00B5366E">
                    <w:pPr>
                      <w:jc w:val="center"/>
                      <w:rPr>
                        <w:color w:val="000000" w:themeColor="text1"/>
                      </w:rPr>
                    </w:pPr>
                    <w:r>
                      <w:rPr>
                        <w:rFonts w:hint="eastAsia"/>
                        <w:color w:val="000000" w:themeColor="text1"/>
                      </w:rPr>
                      <w:t>合计</w:t>
                    </w:r>
                  </w:p>
                </w:tc>
              </w:sdtContent>
            </w:sdt>
            <w:tc>
              <w:tcPr>
                <w:tcW w:w="1657" w:type="pct"/>
                <w:shd w:val="clear" w:color="auto" w:fill="auto"/>
              </w:tcPr>
              <w:p w14:paraId="5A3767A7" w14:textId="77777777" w:rsidR="00B5366E" w:rsidRDefault="00B5366E">
                <w:pPr>
                  <w:jc w:val="right"/>
                </w:pPr>
                <w:r w:rsidRPr="00E919C5">
                  <w:t>17,559,291,356.64</w:t>
                </w:r>
              </w:p>
            </w:tc>
            <w:tc>
              <w:tcPr>
                <w:tcW w:w="1728" w:type="pct"/>
                <w:shd w:val="clear" w:color="auto" w:fill="auto"/>
                <w:vAlign w:val="center"/>
              </w:tcPr>
              <w:p w14:paraId="1A9059E5" w14:textId="77777777" w:rsidR="00B5366E" w:rsidRDefault="00B5366E">
                <w:pPr>
                  <w:jc w:val="right"/>
                </w:pPr>
                <w:r>
                  <w:t>15,463,549,382.19</w:t>
                </w:r>
              </w:p>
            </w:tc>
          </w:tr>
        </w:tbl>
        <w:p w14:paraId="4DAC3AF3" w14:textId="77777777" w:rsidR="00DE67B8" w:rsidRDefault="00000000">
          <w:pPr>
            <w:pStyle w:val="95"/>
          </w:pPr>
        </w:p>
      </w:sdtContent>
    </w:sdt>
    <w:sdt>
      <w:sdtPr>
        <w:rPr>
          <w:rFonts w:ascii="宋体" w:hAnsi="宋体" w:cs="宋体" w:hint="eastAsia"/>
          <w:b w:val="0"/>
          <w:bCs w:val="0"/>
          <w:kern w:val="0"/>
          <w:szCs w:val="24"/>
        </w:rPr>
        <w:alias w:val="模块:账龄超过1年的重要其他应付款"/>
        <w:tag w:val="_SEC_83408720712d4902a68e6c9ddd4c67ae"/>
        <w:id w:val="2049870278"/>
        <w:lock w:val="sdtLocked"/>
        <w:placeholder>
          <w:docPart w:val="GBC22222222222222222222222222222"/>
        </w:placeholder>
      </w:sdtPr>
      <w:sdtEndPr>
        <w:rPr>
          <w:rFonts w:hint="default"/>
          <w:szCs w:val="21"/>
        </w:rPr>
      </w:sdtEndPr>
      <w:sdtContent>
        <w:p w14:paraId="635E6C12" w14:textId="77777777" w:rsidR="00DE67B8" w:rsidRDefault="008C268A">
          <w:pPr>
            <w:pStyle w:val="240"/>
            <w:numPr>
              <w:ilvl w:val="3"/>
              <w:numId w:val="82"/>
            </w:numPr>
            <w:rPr>
              <w:rFonts w:ascii="宋体" w:hAnsi="宋体"/>
            </w:rPr>
          </w:pPr>
          <w:r>
            <w:rPr>
              <w:rFonts w:ascii="宋体" w:hAnsi="宋体" w:hint="eastAsia"/>
            </w:rPr>
            <w:t>账龄超过</w:t>
          </w:r>
          <w:r>
            <w:rPr>
              <w:rFonts w:ascii="宋体" w:hAnsi="宋体"/>
            </w:rPr>
            <w:t>1年的重要其他应付款</w:t>
          </w:r>
        </w:p>
        <w:p w14:paraId="3864C8AE" w14:textId="77777777" w:rsidR="00DE67B8" w:rsidRDefault="00000000">
          <w:pPr>
            <w:pStyle w:val="95"/>
          </w:pPr>
          <w:sdt>
            <w:sdtPr>
              <w:alias w:val="是否适用：账龄超过1年的重要其他应付款[双击切换]"/>
              <w:tag w:val="_GBC_484cd63ee8b54a41978c822ae4ec5689"/>
              <w:id w:val="932937950"/>
              <w:lock w:val="sdtLocked"/>
              <w:placeholder>
                <w:docPart w:val="GBC22222222222222222222222222222"/>
              </w:placeholder>
            </w:sdtPr>
            <w:sdtContent>
              <w:r w:rsidR="008C268A">
                <w:fldChar w:fldCharType="begin"/>
              </w:r>
              <w:r w:rsidR="00B5366E">
                <w:instrText xml:space="preserve">MACROBUTTON  SnrToggleCheckbox √适用 </w:instrText>
              </w:r>
              <w:r w:rsidR="008C268A">
                <w:fldChar w:fldCharType="end"/>
              </w:r>
              <w:r w:rsidR="008C268A">
                <w:fldChar w:fldCharType="begin"/>
              </w:r>
              <w:r w:rsidR="00B5366E">
                <w:instrText xml:space="preserve"> MACROBUTTON  SnrToggleCheckbox □不适用 </w:instrText>
              </w:r>
              <w:r w:rsidR="008C268A">
                <w:fldChar w:fldCharType="end"/>
              </w:r>
            </w:sdtContent>
          </w:sdt>
        </w:p>
        <w:p w14:paraId="0D738265" w14:textId="222AED85" w:rsidR="00DE67B8" w:rsidRDefault="008C268A">
          <w:pPr>
            <w:jc w:val="right"/>
          </w:pPr>
          <w:r>
            <w:rPr>
              <w:rFonts w:hint="eastAsia"/>
            </w:rPr>
            <w:t>单位：</w:t>
          </w:r>
          <w:sdt>
            <w:sdtPr>
              <w:rPr>
                <w:rFonts w:hint="eastAsia"/>
              </w:rPr>
              <w:alias w:val="单位：财务附注：账龄超过1年的重要其他应付款"/>
              <w:tag w:val="_GBC_70627db7610a4aaf857bc90322d6cdfe"/>
              <w:id w:val="6627423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账龄超过1年的重要其他应付款"/>
              <w:tag w:val="_GBC_8ef8bcf4c1a64fecb8d1bc26dcf905d1"/>
              <w:id w:val="10580513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2553"/>
            <w:gridCol w:w="2306"/>
          </w:tblGrid>
          <w:tr w:rsidR="00DE67B8" w:rsidRPr="000A48D8" w14:paraId="0A57BE82" w14:textId="77777777" w:rsidTr="00430AD7">
            <w:trPr>
              <w:trHeight w:val="269"/>
            </w:trPr>
            <w:sdt>
              <w:sdtPr>
                <w:rPr>
                  <w:rFonts w:ascii="Arial Narrow" w:hAnsi="Arial Narrow"/>
                </w:rPr>
                <w:tag w:val="_PLD_a2b3ff41455140df9be8564e6380c550"/>
                <w:id w:val="838044853"/>
                <w:lock w:val="sdtLocked"/>
              </w:sdtPr>
              <w:sdtContent>
                <w:tc>
                  <w:tcPr>
                    <w:tcW w:w="2246" w:type="pct"/>
                    <w:shd w:val="clear" w:color="auto" w:fill="auto"/>
                    <w:vAlign w:val="center"/>
                  </w:tcPr>
                  <w:p w14:paraId="235E2599" w14:textId="77777777" w:rsidR="00DE67B8" w:rsidRPr="000A48D8" w:rsidRDefault="008C268A">
                    <w:pPr>
                      <w:jc w:val="center"/>
                      <w:rPr>
                        <w:rFonts w:ascii="Arial Narrow" w:hAnsi="Arial Narrow"/>
                      </w:rPr>
                    </w:pPr>
                    <w:r w:rsidRPr="000A48D8">
                      <w:rPr>
                        <w:rFonts w:ascii="Arial Narrow" w:hAnsi="Arial Narrow"/>
                      </w:rPr>
                      <w:t>项目</w:t>
                    </w:r>
                  </w:p>
                </w:tc>
              </w:sdtContent>
            </w:sdt>
            <w:sdt>
              <w:sdtPr>
                <w:rPr>
                  <w:rFonts w:ascii="Arial Narrow" w:hAnsi="Arial Narrow"/>
                </w:rPr>
                <w:tag w:val="_PLD_e96da55b57ef4b128b17e8730df5f38e"/>
                <w:id w:val="1332335072"/>
                <w:lock w:val="sdtLocked"/>
              </w:sdtPr>
              <w:sdtContent>
                <w:tc>
                  <w:tcPr>
                    <w:tcW w:w="1447" w:type="pct"/>
                    <w:shd w:val="clear" w:color="auto" w:fill="auto"/>
                    <w:vAlign w:val="center"/>
                  </w:tcPr>
                  <w:p w14:paraId="6DD52E4E" w14:textId="77777777" w:rsidR="00DE67B8" w:rsidRPr="000A48D8" w:rsidRDefault="008C268A">
                    <w:pPr>
                      <w:jc w:val="center"/>
                      <w:rPr>
                        <w:rFonts w:ascii="Arial Narrow" w:hAnsi="Arial Narrow"/>
                      </w:rPr>
                    </w:pPr>
                    <w:r w:rsidRPr="000A48D8">
                      <w:rPr>
                        <w:rFonts w:ascii="Arial Narrow" w:hAnsi="Arial Narrow"/>
                      </w:rPr>
                      <w:t>期末余额</w:t>
                    </w:r>
                  </w:p>
                </w:tc>
              </w:sdtContent>
            </w:sdt>
            <w:sdt>
              <w:sdtPr>
                <w:rPr>
                  <w:rFonts w:ascii="Arial Narrow" w:hAnsi="Arial Narrow"/>
                </w:rPr>
                <w:tag w:val="_PLD_a0a7c81595d2416d898e57939ff78dd7"/>
                <w:id w:val="-406536084"/>
                <w:lock w:val="sdtLocked"/>
              </w:sdtPr>
              <w:sdtContent>
                <w:tc>
                  <w:tcPr>
                    <w:tcW w:w="1307" w:type="pct"/>
                    <w:shd w:val="clear" w:color="auto" w:fill="auto"/>
                    <w:vAlign w:val="center"/>
                  </w:tcPr>
                  <w:p w14:paraId="265E4A5E" w14:textId="77777777" w:rsidR="00DE67B8" w:rsidRPr="000A48D8" w:rsidRDefault="008C268A">
                    <w:pPr>
                      <w:jc w:val="center"/>
                      <w:rPr>
                        <w:rFonts w:ascii="Arial Narrow" w:hAnsi="Arial Narrow"/>
                      </w:rPr>
                    </w:pPr>
                    <w:r w:rsidRPr="000A48D8">
                      <w:rPr>
                        <w:rFonts w:ascii="Arial Narrow" w:hAnsi="Arial Narrow"/>
                      </w:rPr>
                      <w:t>未偿还或结转的原因</w:t>
                    </w:r>
                  </w:p>
                </w:tc>
              </w:sdtContent>
            </w:sdt>
          </w:tr>
          <w:sdt>
            <w:sdtPr>
              <w:rPr>
                <w:rFonts w:ascii="Arial Narrow" w:hAnsi="Arial Narrow"/>
              </w:rPr>
              <w:alias w:val="重要的账龄超过1年的其他应付款明细"/>
              <w:tag w:val="_TUP_107abfb893f149c8878e75d2528d9efe"/>
              <w:id w:val="1606157935"/>
              <w:lock w:val="sdtLocked"/>
            </w:sdtPr>
            <w:sdtContent>
              <w:tr w:rsidR="00B5366E" w:rsidRPr="000A48D8" w14:paraId="2248CD50" w14:textId="77777777" w:rsidTr="00430AD7">
                <w:tc>
                  <w:tcPr>
                    <w:tcW w:w="2246" w:type="pct"/>
                    <w:tcBorders>
                      <w:bottom w:val="single" w:sz="4" w:space="0" w:color="auto"/>
                    </w:tcBorders>
                    <w:shd w:val="clear" w:color="auto" w:fill="auto"/>
                  </w:tcPr>
                  <w:p w14:paraId="63344A34" w14:textId="77777777" w:rsidR="00B5366E" w:rsidRPr="000A48D8" w:rsidRDefault="00B5366E" w:rsidP="00B5366E">
                    <w:pPr>
                      <w:pStyle w:val="95"/>
                      <w:rPr>
                        <w:rFonts w:ascii="Arial Narrow" w:hAnsi="Arial Narrow"/>
                      </w:rPr>
                    </w:pPr>
                    <w:r w:rsidRPr="000A48D8">
                      <w:rPr>
                        <w:rFonts w:ascii="Arial Narrow" w:hAnsi="Arial Narrow"/>
                      </w:rPr>
                      <w:t>北京市顺义区财政局</w:t>
                    </w:r>
                  </w:p>
                </w:tc>
                <w:tc>
                  <w:tcPr>
                    <w:tcW w:w="1447" w:type="pct"/>
                    <w:shd w:val="clear" w:color="auto" w:fill="auto"/>
                    <w:vAlign w:val="center"/>
                  </w:tcPr>
                  <w:p w14:paraId="680FA9F2" w14:textId="77777777" w:rsidR="00B5366E" w:rsidRPr="000A48D8" w:rsidRDefault="00B5366E">
                    <w:pPr>
                      <w:jc w:val="right"/>
                      <w:rPr>
                        <w:rFonts w:asciiTheme="minorEastAsia" w:eastAsiaTheme="minorEastAsia" w:hAnsiTheme="minorEastAsia"/>
                      </w:rPr>
                    </w:pPr>
                    <w:r w:rsidRPr="000A48D8">
                      <w:rPr>
                        <w:rFonts w:asciiTheme="minorEastAsia" w:eastAsiaTheme="minorEastAsia" w:hAnsiTheme="minorEastAsia"/>
                        <w:color w:val="000000"/>
                      </w:rPr>
                      <w:t>5,160,203,314.00</w:t>
                    </w:r>
                  </w:p>
                </w:tc>
                <w:tc>
                  <w:tcPr>
                    <w:tcW w:w="1307" w:type="pct"/>
                    <w:shd w:val="clear" w:color="auto" w:fill="auto"/>
                  </w:tcPr>
                  <w:p w14:paraId="3BF788D3" w14:textId="77777777" w:rsidR="00B5366E" w:rsidRPr="000A48D8" w:rsidRDefault="00B5366E" w:rsidP="000F395C">
                    <w:pPr>
                      <w:pStyle w:val="95"/>
                      <w:rPr>
                        <w:rFonts w:ascii="Arial Narrow" w:hAnsi="Arial Narrow"/>
                      </w:rPr>
                    </w:pPr>
                    <w:r w:rsidRPr="000A48D8">
                      <w:rPr>
                        <w:rFonts w:ascii="Arial Narrow" w:hAnsi="Arial Narrow"/>
                      </w:rPr>
                      <w:t>未到结算期</w:t>
                    </w:r>
                  </w:p>
                </w:tc>
              </w:tr>
            </w:sdtContent>
          </w:sdt>
          <w:sdt>
            <w:sdtPr>
              <w:rPr>
                <w:rFonts w:ascii="Arial Narrow" w:hAnsi="Arial Narrow"/>
              </w:rPr>
              <w:alias w:val="重要的账龄超过1年的其他应付款明细"/>
              <w:tag w:val="_TUP_107abfb893f149c8878e75d2528d9efe"/>
              <w:id w:val="1118113649"/>
              <w:lock w:val="sdtLocked"/>
              <w:placeholder>
                <w:docPart w:val="DefaultPlaceholder_-1854013440"/>
              </w:placeholder>
            </w:sdtPr>
            <w:sdtContent>
              <w:tr w:rsidR="00430AD7" w:rsidRPr="000A48D8" w14:paraId="172C2B65" w14:textId="77777777" w:rsidTr="00430AD7">
                <w:tc>
                  <w:tcPr>
                    <w:tcW w:w="2246" w:type="pct"/>
                    <w:tcBorders>
                      <w:bottom w:val="single" w:sz="4" w:space="0" w:color="auto"/>
                    </w:tcBorders>
                    <w:shd w:val="clear" w:color="auto" w:fill="auto"/>
                  </w:tcPr>
                  <w:p w14:paraId="706EA54C" w14:textId="706C3D3E" w:rsidR="00430AD7" w:rsidRDefault="00430AD7" w:rsidP="00B5366E">
                    <w:pPr>
                      <w:pStyle w:val="95"/>
                      <w:rPr>
                        <w:rFonts w:ascii="Arial Narrow" w:hAnsi="Arial Narrow"/>
                      </w:rPr>
                    </w:pPr>
                    <w:r>
                      <w:rPr>
                        <w:rFonts w:ascii="Arial Narrow" w:hAnsi="Arial Narrow" w:hint="eastAsia"/>
                      </w:rPr>
                      <w:t>北京城市副中心投资建设集团有限公司</w:t>
                    </w:r>
                  </w:p>
                </w:tc>
                <w:tc>
                  <w:tcPr>
                    <w:tcW w:w="1447" w:type="pct"/>
                    <w:shd w:val="clear" w:color="auto" w:fill="auto"/>
                    <w:vAlign w:val="center"/>
                  </w:tcPr>
                  <w:p w14:paraId="5FC84214" w14:textId="27E4F3B9" w:rsidR="00430AD7" w:rsidRPr="000A48D8" w:rsidRDefault="00430AD7">
                    <w:pPr>
                      <w:jc w:val="right"/>
                      <w:rPr>
                        <w:rFonts w:asciiTheme="minorEastAsia" w:eastAsiaTheme="minorEastAsia" w:hAnsiTheme="minorEastAsia"/>
                        <w:color w:val="000000"/>
                      </w:rPr>
                    </w:pPr>
                    <w:r>
                      <w:rPr>
                        <w:rFonts w:asciiTheme="minorEastAsia" w:eastAsiaTheme="minorEastAsia" w:hAnsiTheme="minorEastAsia"/>
                        <w:color w:val="000000"/>
                      </w:rPr>
                      <w:t>1,235,631,588.36</w:t>
                    </w:r>
                  </w:p>
                </w:tc>
                <w:tc>
                  <w:tcPr>
                    <w:tcW w:w="1307" w:type="pct"/>
                    <w:shd w:val="clear" w:color="auto" w:fill="auto"/>
                  </w:tcPr>
                  <w:p w14:paraId="209BE1A5" w14:textId="104CA4F0" w:rsidR="00430AD7" w:rsidRPr="000A48D8" w:rsidRDefault="00430AD7" w:rsidP="000F395C">
                    <w:pPr>
                      <w:pStyle w:val="95"/>
                      <w:rPr>
                        <w:rFonts w:ascii="Arial Narrow" w:hAnsi="Arial Narrow"/>
                      </w:rPr>
                    </w:pPr>
                    <w:r>
                      <w:rPr>
                        <w:rFonts w:ascii="Arial Narrow" w:hAnsi="Arial Narrow" w:hint="eastAsia"/>
                      </w:rPr>
                      <w:t>未到偿还期限</w:t>
                    </w:r>
                  </w:p>
                </w:tc>
              </w:tr>
            </w:sdtContent>
          </w:sdt>
          <w:sdt>
            <w:sdtPr>
              <w:rPr>
                <w:rFonts w:ascii="Arial Narrow" w:hAnsi="Arial Narrow"/>
              </w:rPr>
              <w:alias w:val="重要的账龄超过1年的其他应付款明细"/>
              <w:tag w:val="_TUP_107abfb893f149c8878e75d2528d9efe"/>
              <w:id w:val="178317083"/>
              <w:lock w:val="sdtLocked"/>
            </w:sdtPr>
            <w:sdtContent>
              <w:tr w:rsidR="00B5366E" w:rsidRPr="000A48D8" w14:paraId="6E0EE91A" w14:textId="77777777" w:rsidTr="00430AD7">
                <w:tc>
                  <w:tcPr>
                    <w:tcW w:w="2246" w:type="pct"/>
                    <w:tcBorders>
                      <w:bottom w:val="single" w:sz="4" w:space="0" w:color="auto"/>
                    </w:tcBorders>
                    <w:shd w:val="clear" w:color="auto" w:fill="auto"/>
                  </w:tcPr>
                  <w:p w14:paraId="5DF9348D" w14:textId="77777777" w:rsidR="00B5366E" w:rsidRPr="000A48D8" w:rsidRDefault="00B5366E" w:rsidP="00B5366E">
                    <w:pPr>
                      <w:pStyle w:val="95"/>
                      <w:rPr>
                        <w:rFonts w:ascii="Arial Narrow" w:hAnsi="Arial Narrow"/>
                      </w:rPr>
                    </w:pPr>
                    <w:r w:rsidRPr="000A48D8">
                      <w:rPr>
                        <w:rFonts w:ascii="Arial Narrow" w:hAnsi="Arial Narrow"/>
                      </w:rPr>
                      <w:t>北京首都开发股份有限公司</w:t>
                    </w:r>
                  </w:p>
                </w:tc>
                <w:tc>
                  <w:tcPr>
                    <w:tcW w:w="1447" w:type="pct"/>
                    <w:shd w:val="clear" w:color="auto" w:fill="auto"/>
                    <w:vAlign w:val="center"/>
                  </w:tcPr>
                  <w:p w14:paraId="3C61F1CB" w14:textId="77777777" w:rsidR="00B5366E" w:rsidRPr="000A48D8" w:rsidRDefault="00B5366E">
                    <w:pPr>
                      <w:jc w:val="right"/>
                      <w:rPr>
                        <w:rFonts w:asciiTheme="minorEastAsia" w:eastAsiaTheme="minorEastAsia" w:hAnsiTheme="minorEastAsia"/>
                      </w:rPr>
                    </w:pPr>
                    <w:r w:rsidRPr="000A48D8">
                      <w:rPr>
                        <w:rFonts w:asciiTheme="minorEastAsia" w:eastAsiaTheme="minorEastAsia" w:hAnsiTheme="minorEastAsia"/>
                        <w:color w:val="000000"/>
                      </w:rPr>
                      <w:t>647,505,844.44</w:t>
                    </w:r>
                  </w:p>
                </w:tc>
                <w:tc>
                  <w:tcPr>
                    <w:tcW w:w="1307" w:type="pct"/>
                    <w:shd w:val="clear" w:color="auto" w:fill="auto"/>
                  </w:tcPr>
                  <w:p w14:paraId="1485DA28" w14:textId="77777777" w:rsidR="00B5366E" w:rsidRPr="000A48D8" w:rsidRDefault="00B5366E" w:rsidP="000F395C">
                    <w:pPr>
                      <w:pStyle w:val="95"/>
                      <w:rPr>
                        <w:rFonts w:ascii="Arial Narrow" w:hAnsi="Arial Narrow"/>
                      </w:rPr>
                    </w:pPr>
                    <w:r w:rsidRPr="000A48D8">
                      <w:rPr>
                        <w:rFonts w:ascii="Arial Narrow" w:hAnsi="Arial Narrow"/>
                      </w:rPr>
                      <w:t>关联方往来款</w:t>
                    </w:r>
                  </w:p>
                </w:tc>
              </w:tr>
            </w:sdtContent>
          </w:sdt>
          <w:sdt>
            <w:sdtPr>
              <w:rPr>
                <w:rFonts w:ascii="Arial Narrow" w:hAnsi="Arial Narrow"/>
              </w:rPr>
              <w:alias w:val="重要的账龄超过1年的其他应付款明细"/>
              <w:tag w:val="_TUP_107abfb893f149c8878e75d2528d9efe"/>
              <w:id w:val="1616712975"/>
              <w:lock w:val="sdtLocked"/>
            </w:sdtPr>
            <w:sdtContent>
              <w:tr w:rsidR="00B5366E" w:rsidRPr="000A48D8" w14:paraId="48BF4B34" w14:textId="77777777" w:rsidTr="00430AD7">
                <w:tc>
                  <w:tcPr>
                    <w:tcW w:w="2246" w:type="pct"/>
                    <w:tcBorders>
                      <w:bottom w:val="single" w:sz="4" w:space="0" w:color="auto"/>
                    </w:tcBorders>
                    <w:shd w:val="clear" w:color="auto" w:fill="auto"/>
                  </w:tcPr>
                  <w:p w14:paraId="4D11699B" w14:textId="77777777" w:rsidR="00B5366E" w:rsidRPr="000A48D8" w:rsidRDefault="00B5366E" w:rsidP="00B5366E">
                    <w:pPr>
                      <w:pStyle w:val="95"/>
                      <w:rPr>
                        <w:rFonts w:ascii="Arial Narrow" w:hAnsi="Arial Narrow"/>
                      </w:rPr>
                    </w:pPr>
                    <w:r w:rsidRPr="000A48D8">
                      <w:rPr>
                        <w:rFonts w:ascii="Arial Narrow" w:hAnsi="Arial Narrow"/>
                      </w:rPr>
                      <w:t>北京明珠创房地产开发有限公司</w:t>
                    </w:r>
                  </w:p>
                </w:tc>
                <w:tc>
                  <w:tcPr>
                    <w:tcW w:w="1447" w:type="pct"/>
                    <w:shd w:val="clear" w:color="auto" w:fill="auto"/>
                    <w:vAlign w:val="center"/>
                  </w:tcPr>
                  <w:p w14:paraId="300D2D29" w14:textId="77777777" w:rsidR="00B5366E" w:rsidRPr="000A48D8" w:rsidRDefault="00B5366E">
                    <w:pPr>
                      <w:jc w:val="right"/>
                      <w:rPr>
                        <w:rFonts w:asciiTheme="minorEastAsia" w:eastAsiaTheme="minorEastAsia" w:hAnsiTheme="minorEastAsia"/>
                      </w:rPr>
                    </w:pPr>
                    <w:r w:rsidRPr="000A48D8">
                      <w:rPr>
                        <w:rFonts w:asciiTheme="minorEastAsia" w:eastAsiaTheme="minorEastAsia" w:hAnsiTheme="minorEastAsia"/>
                        <w:color w:val="000000"/>
                      </w:rPr>
                      <w:t>568,797,865.88</w:t>
                    </w:r>
                  </w:p>
                </w:tc>
                <w:tc>
                  <w:tcPr>
                    <w:tcW w:w="1307" w:type="pct"/>
                    <w:shd w:val="clear" w:color="auto" w:fill="auto"/>
                  </w:tcPr>
                  <w:p w14:paraId="048A4D2C" w14:textId="77777777" w:rsidR="00B5366E" w:rsidRPr="000A48D8" w:rsidRDefault="00B5366E" w:rsidP="000F395C">
                    <w:pPr>
                      <w:pStyle w:val="95"/>
                      <w:rPr>
                        <w:rFonts w:ascii="Arial Narrow" w:hAnsi="Arial Narrow"/>
                      </w:rPr>
                    </w:pPr>
                    <w:r w:rsidRPr="000A48D8">
                      <w:rPr>
                        <w:rFonts w:ascii="Arial Narrow" w:hAnsi="Arial Narrow"/>
                      </w:rPr>
                      <w:t>未到偿还期限</w:t>
                    </w:r>
                  </w:p>
                </w:tc>
              </w:tr>
            </w:sdtContent>
          </w:sdt>
          <w:sdt>
            <w:sdtPr>
              <w:rPr>
                <w:rFonts w:ascii="Arial Narrow" w:hAnsi="Arial Narrow"/>
              </w:rPr>
              <w:alias w:val="重要的账龄超过1年的其他应付款明细"/>
              <w:tag w:val="_TUP_107abfb893f149c8878e75d2528d9efe"/>
              <w:id w:val="548890890"/>
              <w:lock w:val="sdtLocked"/>
            </w:sdtPr>
            <w:sdtContent>
              <w:tr w:rsidR="00B5366E" w:rsidRPr="000A48D8" w14:paraId="2755441E" w14:textId="77777777" w:rsidTr="00430AD7">
                <w:tc>
                  <w:tcPr>
                    <w:tcW w:w="2246" w:type="pct"/>
                    <w:tcBorders>
                      <w:bottom w:val="single" w:sz="4" w:space="0" w:color="auto"/>
                    </w:tcBorders>
                    <w:shd w:val="clear" w:color="auto" w:fill="auto"/>
                  </w:tcPr>
                  <w:p w14:paraId="6DB4E8E6" w14:textId="77777777" w:rsidR="00B5366E" w:rsidRPr="000A48D8" w:rsidRDefault="00B5366E" w:rsidP="00B5366E">
                    <w:pPr>
                      <w:pStyle w:val="95"/>
                      <w:rPr>
                        <w:rFonts w:ascii="Arial Narrow" w:hAnsi="Arial Narrow"/>
                      </w:rPr>
                    </w:pPr>
                    <w:r w:rsidRPr="000A48D8">
                      <w:rPr>
                        <w:rFonts w:ascii="Arial Narrow" w:hAnsi="Arial Narrow"/>
                      </w:rPr>
                      <w:t>北京城市开发集团有限责任公司</w:t>
                    </w:r>
                  </w:p>
                </w:tc>
                <w:tc>
                  <w:tcPr>
                    <w:tcW w:w="1447" w:type="pct"/>
                    <w:shd w:val="clear" w:color="auto" w:fill="auto"/>
                    <w:vAlign w:val="center"/>
                  </w:tcPr>
                  <w:p w14:paraId="5057A5AE" w14:textId="77777777" w:rsidR="00B5366E" w:rsidRPr="000A48D8" w:rsidRDefault="00B5366E">
                    <w:pPr>
                      <w:jc w:val="right"/>
                      <w:rPr>
                        <w:rFonts w:asciiTheme="minorEastAsia" w:eastAsiaTheme="minorEastAsia" w:hAnsiTheme="minorEastAsia"/>
                      </w:rPr>
                    </w:pPr>
                    <w:r w:rsidRPr="000A48D8">
                      <w:rPr>
                        <w:rFonts w:asciiTheme="minorEastAsia" w:eastAsiaTheme="minorEastAsia" w:hAnsiTheme="minorEastAsia"/>
                        <w:color w:val="000000"/>
                      </w:rPr>
                      <w:t>372,197,500.24</w:t>
                    </w:r>
                  </w:p>
                </w:tc>
                <w:tc>
                  <w:tcPr>
                    <w:tcW w:w="1307" w:type="pct"/>
                    <w:shd w:val="clear" w:color="auto" w:fill="auto"/>
                  </w:tcPr>
                  <w:p w14:paraId="4D7BF43A" w14:textId="77777777" w:rsidR="00B5366E" w:rsidRPr="000A48D8" w:rsidRDefault="00B5366E" w:rsidP="000F395C">
                    <w:pPr>
                      <w:pStyle w:val="95"/>
                      <w:rPr>
                        <w:rFonts w:ascii="Arial Narrow" w:hAnsi="Arial Narrow"/>
                      </w:rPr>
                    </w:pPr>
                    <w:r w:rsidRPr="000A48D8">
                      <w:rPr>
                        <w:rFonts w:ascii="Arial Narrow" w:hAnsi="Arial Narrow"/>
                      </w:rPr>
                      <w:t>关联方借款</w:t>
                    </w:r>
                  </w:p>
                </w:tc>
              </w:tr>
            </w:sdtContent>
          </w:sdt>
          <w:sdt>
            <w:sdtPr>
              <w:rPr>
                <w:rFonts w:ascii="Arial Narrow" w:hAnsi="Arial Narrow"/>
              </w:rPr>
              <w:alias w:val="重要的账龄超过1年的其他应付款明细"/>
              <w:tag w:val="_TUP_107abfb893f149c8878e75d2528d9efe"/>
              <w:id w:val="-171108056"/>
              <w:lock w:val="sdtLocked"/>
            </w:sdtPr>
            <w:sdtContent>
              <w:tr w:rsidR="00B5366E" w:rsidRPr="000A48D8" w14:paraId="002D6F5A" w14:textId="77777777" w:rsidTr="00430AD7">
                <w:tc>
                  <w:tcPr>
                    <w:tcW w:w="2246" w:type="pct"/>
                    <w:tcBorders>
                      <w:bottom w:val="single" w:sz="4" w:space="0" w:color="auto"/>
                    </w:tcBorders>
                    <w:shd w:val="clear" w:color="auto" w:fill="auto"/>
                  </w:tcPr>
                  <w:p w14:paraId="0D22EDB8" w14:textId="77777777" w:rsidR="00B5366E" w:rsidRPr="000A48D8" w:rsidRDefault="00B5366E" w:rsidP="00B5366E">
                    <w:pPr>
                      <w:pStyle w:val="95"/>
                      <w:rPr>
                        <w:rFonts w:ascii="Arial Narrow" w:hAnsi="Arial Narrow"/>
                      </w:rPr>
                    </w:pPr>
                    <w:r w:rsidRPr="000A48D8">
                      <w:rPr>
                        <w:rFonts w:ascii="Arial Narrow" w:hAnsi="Arial Narrow"/>
                      </w:rPr>
                      <w:t>北京天翔嘉业房地开发有限公司</w:t>
                    </w:r>
                  </w:p>
                </w:tc>
                <w:tc>
                  <w:tcPr>
                    <w:tcW w:w="1447" w:type="pct"/>
                    <w:shd w:val="clear" w:color="auto" w:fill="auto"/>
                    <w:vAlign w:val="center"/>
                  </w:tcPr>
                  <w:p w14:paraId="100675E0" w14:textId="77777777" w:rsidR="00B5366E" w:rsidRPr="000A48D8" w:rsidRDefault="00B5366E">
                    <w:pPr>
                      <w:jc w:val="right"/>
                      <w:rPr>
                        <w:rFonts w:asciiTheme="minorEastAsia" w:eastAsiaTheme="minorEastAsia" w:hAnsiTheme="minorEastAsia"/>
                      </w:rPr>
                    </w:pPr>
                    <w:r w:rsidRPr="000A48D8">
                      <w:rPr>
                        <w:rFonts w:asciiTheme="minorEastAsia" w:eastAsiaTheme="minorEastAsia" w:hAnsiTheme="minorEastAsia"/>
                        <w:color w:val="000000"/>
                      </w:rPr>
                      <w:t>344,460,398.52</w:t>
                    </w:r>
                  </w:p>
                </w:tc>
                <w:tc>
                  <w:tcPr>
                    <w:tcW w:w="1307" w:type="pct"/>
                    <w:shd w:val="clear" w:color="auto" w:fill="auto"/>
                  </w:tcPr>
                  <w:p w14:paraId="62E4D788" w14:textId="77777777" w:rsidR="00B5366E" w:rsidRPr="000A48D8" w:rsidRDefault="00B5366E" w:rsidP="000F395C">
                    <w:pPr>
                      <w:pStyle w:val="95"/>
                      <w:rPr>
                        <w:rFonts w:ascii="Arial Narrow" w:hAnsi="Arial Narrow"/>
                      </w:rPr>
                    </w:pPr>
                    <w:r w:rsidRPr="000A48D8">
                      <w:rPr>
                        <w:rFonts w:ascii="Arial Narrow" w:hAnsi="Arial Narrow"/>
                      </w:rPr>
                      <w:t>未到偿还期限</w:t>
                    </w:r>
                  </w:p>
                </w:tc>
              </w:tr>
            </w:sdtContent>
          </w:sdt>
          <w:tr w:rsidR="00B5366E" w:rsidRPr="000A48D8" w14:paraId="010CCCEB" w14:textId="77777777" w:rsidTr="00430AD7">
            <w:sdt>
              <w:sdtPr>
                <w:rPr>
                  <w:rFonts w:ascii="Arial Narrow" w:hAnsi="Arial Narrow"/>
                </w:rPr>
                <w:tag w:val="_PLD_ea766d57335d427393a67dd762f0167b"/>
                <w:id w:val="1675144009"/>
                <w:lock w:val="sdtLocked"/>
              </w:sdtPr>
              <w:sdtContent>
                <w:tc>
                  <w:tcPr>
                    <w:tcW w:w="2246" w:type="pct"/>
                    <w:shd w:val="clear" w:color="auto" w:fill="auto"/>
                    <w:vAlign w:val="center"/>
                  </w:tcPr>
                  <w:p w14:paraId="6A15753B" w14:textId="77777777" w:rsidR="00B5366E" w:rsidRPr="000A48D8" w:rsidRDefault="00B5366E">
                    <w:pPr>
                      <w:jc w:val="center"/>
                      <w:rPr>
                        <w:rFonts w:ascii="Arial Narrow" w:hAnsi="Arial Narrow"/>
                      </w:rPr>
                    </w:pPr>
                    <w:r w:rsidRPr="000A48D8">
                      <w:rPr>
                        <w:rFonts w:ascii="Arial Narrow" w:hAnsi="Arial Narrow"/>
                      </w:rPr>
                      <w:t>合计</w:t>
                    </w:r>
                  </w:p>
                </w:tc>
              </w:sdtContent>
            </w:sdt>
            <w:tc>
              <w:tcPr>
                <w:tcW w:w="1447" w:type="pct"/>
                <w:shd w:val="clear" w:color="auto" w:fill="auto"/>
              </w:tcPr>
              <w:p w14:paraId="543F58B6" w14:textId="1287089B" w:rsidR="00B5366E" w:rsidRPr="000A48D8" w:rsidRDefault="00C66549">
                <w:pPr>
                  <w:jc w:val="right"/>
                  <w:rPr>
                    <w:rFonts w:asciiTheme="minorEastAsia" w:eastAsiaTheme="minorEastAsia" w:hAnsiTheme="minorEastAsia"/>
                  </w:rPr>
                </w:pPr>
                <w:r w:rsidRPr="00C66549">
                  <w:rPr>
                    <w:rFonts w:asciiTheme="minorEastAsia" w:eastAsiaTheme="minorEastAsia" w:hAnsiTheme="minorEastAsia"/>
                  </w:rPr>
                  <w:t>8,328,796,511.44</w:t>
                </w:r>
              </w:p>
            </w:tc>
            <w:tc>
              <w:tcPr>
                <w:tcW w:w="1307" w:type="pct"/>
                <w:shd w:val="clear" w:color="auto" w:fill="auto"/>
              </w:tcPr>
              <w:p w14:paraId="1D3B2525" w14:textId="77777777" w:rsidR="00B5366E" w:rsidRPr="000A48D8" w:rsidRDefault="00B5366E">
                <w:pPr>
                  <w:jc w:val="center"/>
                  <w:rPr>
                    <w:rFonts w:ascii="Arial Narrow" w:hAnsi="Arial Narrow"/>
                  </w:rPr>
                </w:pPr>
                <w:r w:rsidRPr="000A48D8">
                  <w:rPr>
                    <w:rFonts w:ascii="Arial Narrow" w:hAnsi="Arial Narrow"/>
                  </w:rPr>
                  <w:t>/</w:t>
                </w:r>
              </w:p>
            </w:tc>
          </w:tr>
        </w:tbl>
        <w:p w14:paraId="631E09FE" w14:textId="77777777" w:rsidR="00DE67B8" w:rsidRDefault="00000000">
          <w:pPr>
            <w:pStyle w:val="95"/>
          </w:pPr>
        </w:p>
      </w:sdtContent>
    </w:sdt>
    <w:sdt>
      <w:sdtPr>
        <w:rPr>
          <w:rFonts w:hint="eastAsia"/>
        </w:rPr>
        <w:alias w:val="模块:其他说明"/>
        <w:tag w:val="_SEC_b03fcb02b4b747249703cbc2e0a127fd"/>
        <w:id w:val="1805202504"/>
        <w:lock w:val="sdtLocked"/>
        <w:placeholder>
          <w:docPart w:val="GBC22222222222222222222222222222"/>
        </w:placeholder>
      </w:sdtPr>
      <w:sdtEndPr>
        <w:rPr>
          <w:rFonts w:hint="default"/>
        </w:rPr>
      </w:sdtEndPr>
      <w:sdtContent>
        <w:p w14:paraId="12723F14" w14:textId="77777777" w:rsidR="00DE67B8" w:rsidRDefault="008C268A">
          <w:pPr>
            <w:pStyle w:val="95"/>
          </w:pPr>
          <w:r>
            <w:rPr>
              <w:rFonts w:hint="eastAsia"/>
            </w:rPr>
            <w:t>其他说明：</w:t>
          </w:r>
        </w:p>
        <w:sdt>
          <w:sdtPr>
            <w:alias w:val="是否适用：其他应付款的其他说明[双击切换]"/>
            <w:tag w:val="_GBC_c968ec386e144657884a6b5b483acbfd"/>
            <w:id w:val="-748888520"/>
            <w:lock w:val="sdtLocked"/>
            <w:placeholder>
              <w:docPart w:val="GBC22222222222222222222222222222"/>
            </w:placeholder>
          </w:sdtPr>
          <w:sdtContent>
            <w:p w14:paraId="1834DA92" w14:textId="5C572112" w:rsidR="00DE67B8" w:rsidRDefault="008C268A">
              <w:pPr>
                <w:pStyle w:val="95"/>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19" w:displacedByCustomXml="prev"/>
    <w:p w14:paraId="159C95D2" w14:textId="77777777" w:rsidR="00430AD7" w:rsidRDefault="00430AD7">
      <w:pPr>
        <w:pStyle w:val="95"/>
      </w:pPr>
    </w:p>
    <w:sdt>
      <w:sdtPr>
        <w:rPr>
          <w:rFonts w:ascii="宋体" w:hAnsi="宋体" w:cs="宋体" w:hint="eastAsia"/>
          <w:b w:val="0"/>
          <w:bCs w:val="0"/>
          <w:kern w:val="0"/>
          <w:szCs w:val="21"/>
        </w:rPr>
        <w:alias w:val="模块:划分为持有待售的负债"/>
        <w:tag w:val="_GBC_b863defdccbc448695ee82953f3da273"/>
        <w:id w:val="-741803201"/>
        <w:lock w:val="sdtLocked"/>
        <w:placeholder>
          <w:docPart w:val="GBC22222222222222222222222222222"/>
        </w:placeholder>
      </w:sdtPr>
      <w:sdtContent>
        <w:p w14:paraId="471090FE"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192162273"/>
            <w:lock w:val="sdtLocked"/>
            <w:placeholder>
              <w:docPart w:val="GBC22222222222222222222222222222"/>
            </w:placeholder>
          </w:sdtPr>
          <w:sdtContent>
            <w:p w14:paraId="61974161" w14:textId="77777777" w:rsidR="00DE67B8" w:rsidRDefault="008C268A">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02B40FAB" w14:textId="77777777" w:rsidR="00DE67B8" w:rsidRDefault="00DE67B8">
      <w:pPr>
        <w:pStyle w:val="95"/>
      </w:pPr>
    </w:p>
    <w:sdt>
      <w:sdtPr>
        <w:rPr>
          <w:rFonts w:ascii="宋体" w:hAnsi="宋体" w:cs="宋体" w:hint="eastAsia"/>
          <w:b w:val="0"/>
          <w:bCs w:val="0"/>
          <w:kern w:val="0"/>
          <w:szCs w:val="21"/>
        </w:rPr>
        <w:alias w:val="模块:1年内到期的非流动负债"/>
        <w:tag w:val="_GBC_d5b7f9c02d494f85b85a36713895b9f8"/>
        <w:id w:val="1377036527"/>
        <w:lock w:val="sdtLocked"/>
        <w:placeholder>
          <w:docPart w:val="GBC22222222222222222222222222222"/>
        </w:placeholder>
      </w:sdtPr>
      <w:sdtEndPr>
        <w:rPr>
          <w:rFonts w:hint="default"/>
        </w:rPr>
      </w:sdtEndPr>
      <w:sdtContent>
        <w:p w14:paraId="50C9B609"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118731407"/>
            <w:lock w:val="sdtLocked"/>
            <w:placeholder>
              <w:docPart w:val="GBC22222222222222222222222222222"/>
            </w:placeholder>
          </w:sdtPr>
          <w:sdtContent>
            <w:p w14:paraId="655969D6"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23E1D2C" w14:textId="3C606F22" w:rsidR="00DE67B8" w:rsidRDefault="008C268A">
          <w:pPr>
            <w:jc w:val="right"/>
          </w:pPr>
          <w:r>
            <w:rPr>
              <w:rFonts w:hint="eastAsia"/>
            </w:rPr>
            <w:t>单位：</w:t>
          </w:r>
          <w:sdt>
            <w:sdtPr>
              <w:rPr>
                <w:rFonts w:hint="eastAsia"/>
              </w:rPr>
              <w:alias w:val="单位：1年内到期的非流动负债情况"/>
              <w:tag w:val="_GBC_7bad01766fa0485ea9c16109704ff32e"/>
              <w:id w:val="-2010519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1年内到期的非流动负债情况"/>
              <w:tag w:val="_GBC_25aa805434d340a6ade79870522c9640"/>
              <w:id w:val="-20984793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2423"/>
            <w:gridCol w:w="2449"/>
          </w:tblGrid>
          <w:tr w:rsidR="00D82DB2" w14:paraId="660063BA" w14:textId="77777777" w:rsidTr="00B5366E">
            <w:sdt>
              <w:sdtPr>
                <w:tag w:val="_PLD_bf2815b84ebe4a1e94909ee96ec31ac1"/>
                <w:id w:val="-2057846579"/>
                <w:lock w:val="sdtLocked"/>
              </w:sdtPr>
              <w:sdtContent>
                <w:tc>
                  <w:tcPr>
                    <w:tcW w:w="2239" w:type="pct"/>
                    <w:shd w:val="clear" w:color="auto" w:fill="auto"/>
                  </w:tcPr>
                  <w:p w14:paraId="42677DBE" w14:textId="77777777" w:rsidR="00D82DB2" w:rsidRDefault="00D82DB2" w:rsidP="00B5366E">
                    <w:pPr>
                      <w:jc w:val="center"/>
                    </w:pPr>
                    <w:r>
                      <w:rPr>
                        <w:rFonts w:hint="eastAsia"/>
                      </w:rPr>
                      <w:t>项目</w:t>
                    </w:r>
                  </w:p>
                </w:tc>
              </w:sdtContent>
            </w:sdt>
            <w:sdt>
              <w:sdtPr>
                <w:tag w:val="_PLD_db7abcf611bc4296ad7bd9c8177202e0"/>
                <w:id w:val="-252507325"/>
                <w:lock w:val="sdtLocked"/>
              </w:sdtPr>
              <w:sdtContent>
                <w:tc>
                  <w:tcPr>
                    <w:tcW w:w="1373" w:type="pct"/>
                    <w:shd w:val="clear" w:color="auto" w:fill="auto"/>
                  </w:tcPr>
                  <w:p w14:paraId="174FCA07" w14:textId="77777777" w:rsidR="00D82DB2" w:rsidRDefault="00D82DB2" w:rsidP="00B5366E">
                    <w:pPr>
                      <w:jc w:val="center"/>
                    </w:pPr>
                    <w:r>
                      <w:rPr>
                        <w:rFonts w:hint="eastAsia"/>
                      </w:rPr>
                      <w:t>期末余额</w:t>
                    </w:r>
                  </w:p>
                </w:tc>
              </w:sdtContent>
            </w:sdt>
            <w:sdt>
              <w:sdtPr>
                <w:tag w:val="_PLD_371959274ef4493ca1fe426c930e0bf2"/>
                <w:id w:val="1363023066"/>
                <w:lock w:val="sdtLocked"/>
              </w:sdtPr>
              <w:sdtContent>
                <w:tc>
                  <w:tcPr>
                    <w:tcW w:w="1388" w:type="pct"/>
                    <w:shd w:val="clear" w:color="auto" w:fill="auto"/>
                  </w:tcPr>
                  <w:p w14:paraId="6B062683" w14:textId="77777777" w:rsidR="00D82DB2" w:rsidRDefault="00D82DB2" w:rsidP="00B5366E">
                    <w:pPr>
                      <w:jc w:val="center"/>
                    </w:pPr>
                    <w:r>
                      <w:rPr>
                        <w:rFonts w:hint="eastAsia"/>
                      </w:rPr>
                      <w:t>期初余额</w:t>
                    </w:r>
                  </w:p>
                </w:tc>
              </w:sdtContent>
            </w:sdt>
          </w:tr>
          <w:tr w:rsidR="00D82DB2" w14:paraId="55FB6E6D" w14:textId="77777777" w:rsidTr="00B5366E">
            <w:sdt>
              <w:sdtPr>
                <w:tag w:val="_PLD_d604ff944003432285ae67c4dffb978f"/>
                <w:id w:val="690266389"/>
                <w:lock w:val="sdtLocked"/>
              </w:sdtPr>
              <w:sdtContent>
                <w:tc>
                  <w:tcPr>
                    <w:tcW w:w="2239" w:type="pct"/>
                    <w:shd w:val="clear" w:color="auto" w:fill="auto"/>
                  </w:tcPr>
                  <w:p w14:paraId="37FEC564" w14:textId="77777777" w:rsidR="00D82DB2" w:rsidRDefault="00D82DB2" w:rsidP="00B5366E">
                    <w:r>
                      <w:rPr>
                        <w:rFonts w:hint="eastAsia"/>
                      </w:rPr>
                      <w:t>1年内到期的长期借款</w:t>
                    </w:r>
                  </w:p>
                </w:tc>
              </w:sdtContent>
            </w:sdt>
            <w:tc>
              <w:tcPr>
                <w:tcW w:w="1373" w:type="pct"/>
                <w:shd w:val="clear" w:color="auto" w:fill="auto"/>
              </w:tcPr>
              <w:p w14:paraId="43E7599B" w14:textId="0518B5C0" w:rsidR="00D82DB2" w:rsidRDefault="00846BF2" w:rsidP="00B5366E">
                <w:pPr>
                  <w:ind w:right="105"/>
                  <w:jc w:val="right"/>
                </w:pPr>
                <w:r>
                  <w:t>861,578,826.08</w:t>
                </w:r>
              </w:p>
            </w:tc>
            <w:tc>
              <w:tcPr>
                <w:tcW w:w="1388" w:type="pct"/>
                <w:shd w:val="clear" w:color="auto" w:fill="auto"/>
                <w:vAlign w:val="center"/>
              </w:tcPr>
              <w:p w14:paraId="1D6565B4" w14:textId="77777777" w:rsidR="00D82DB2" w:rsidRDefault="00D82DB2" w:rsidP="00B5366E">
                <w:pPr>
                  <w:jc w:val="right"/>
                </w:pPr>
                <w:r>
                  <w:t>1,660,400,000.00</w:t>
                </w:r>
              </w:p>
            </w:tc>
          </w:tr>
          <w:tr w:rsidR="00D82DB2" w14:paraId="28EA2F91" w14:textId="77777777" w:rsidTr="00B5366E">
            <w:tc>
              <w:tcPr>
                <w:tcW w:w="2239" w:type="pct"/>
                <w:shd w:val="clear" w:color="auto" w:fill="auto"/>
              </w:tcPr>
              <w:p w14:paraId="29C822BE" w14:textId="77777777" w:rsidR="00D82DB2" w:rsidRDefault="00D82DB2" w:rsidP="00B5366E">
                <w:r>
                  <w:t>其中：抵押借款</w:t>
                </w:r>
              </w:p>
            </w:tc>
            <w:tc>
              <w:tcPr>
                <w:tcW w:w="1373" w:type="pct"/>
                <w:shd w:val="clear" w:color="auto" w:fill="auto"/>
              </w:tcPr>
              <w:p w14:paraId="7DE99003" w14:textId="6CF94FA7" w:rsidR="00D82DB2" w:rsidRDefault="00846BF2" w:rsidP="00B5366E">
                <w:pPr>
                  <w:ind w:right="105"/>
                  <w:jc w:val="right"/>
                </w:pPr>
                <w:r>
                  <w:t>494,928</w:t>
                </w:r>
                <w:r>
                  <w:rPr>
                    <w:rFonts w:hint="eastAsia"/>
                  </w:rPr>
                  <w:t>,</w:t>
                </w:r>
                <w:r>
                  <w:t>826.08</w:t>
                </w:r>
              </w:p>
            </w:tc>
            <w:tc>
              <w:tcPr>
                <w:tcW w:w="1388" w:type="pct"/>
                <w:shd w:val="clear" w:color="auto" w:fill="auto"/>
                <w:vAlign w:val="center"/>
              </w:tcPr>
              <w:p w14:paraId="0446BDC0" w14:textId="77777777" w:rsidR="00D82DB2" w:rsidRDefault="00D82DB2" w:rsidP="00B5366E">
                <w:pPr>
                  <w:jc w:val="right"/>
                </w:pPr>
                <w:r>
                  <w:t>740,600,000.00</w:t>
                </w:r>
              </w:p>
            </w:tc>
          </w:tr>
          <w:tr w:rsidR="00D82DB2" w14:paraId="2B5555BB" w14:textId="77777777" w:rsidTr="00B5366E">
            <w:tc>
              <w:tcPr>
                <w:tcW w:w="2239" w:type="pct"/>
                <w:shd w:val="clear" w:color="auto" w:fill="auto"/>
              </w:tcPr>
              <w:p w14:paraId="3B2F85B9" w14:textId="77777777" w:rsidR="00D82DB2" w:rsidRDefault="00D82DB2" w:rsidP="00D82DB2">
                <w:pPr>
                  <w:ind w:firstLineChars="300" w:firstLine="630"/>
                </w:pPr>
                <w:r>
                  <w:t>保证借款</w:t>
                </w:r>
              </w:p>
            </w:tc>
            <w:tc>
              <w:tcPr>
                <w:tcW w:w="1373" w:type="pct"/>
                <w:shd w:val="clear" w:color="auto" w:fill="auto"/>
              </w:tcPr>
              <w:p w14:paraId="2929DEF4" w14:textId="6C93642C" w:rsidR="00D82DB2" w:rsidRDefault="00D82DB2" w:rsidP="00B5366E">
                <w:pPr>
                  <w:ind w:right="105"/>
                  <w:jc w:val="right"/>
                </w:pPr>
                <w:r>
                  <w:t>366,650,000.00</w:t>
                </w:r>
              </w:p>
            </w:tc>
            <w:tc>
              <w:tcPr>
                <w:tcW w:w="1388" w:type="pct"/>
                <w:shd w:val="clear" w:color="auto" w:fill="auto"/>
                <w:vAlign w:val="center"/>
              </w:tcPr>
              <w:p w14:paraId="465AFAD3" w14:textId="77777777" w:rsidR="00D82DB2" w:rsidRDefault="00D82DB2" w:rsidP="00B5366E">
                <w:pPr>
                  <w:jc w:val="right"/>
                </w:pPr>
                <w:r>
                  <w:t>919,800,000.00</w:t>
                </w:r>
              </w:p>
            </w:tc>
          </w:tr>
          <w:tr w:rsidR="00D82DB2" w14:paraId="12ED0311" w14:textId="77777777" w:rsidTr="00B5366E">
            <w:sdt>
              <w:sdtPr>
                <w:tag w:val="_PLD_c33302dbab574c0490258d7885fc5bb5"/>
                <w:id w:val="-101571177"/>
                <w:lock w:val="sdtLocked"/>
              </w:sdtPr>
              <w:sdtContent>
                <w:tc>
                  <w:tcPr>
                    <w:tcW w:w="2239" w:type="pct"/>
                    <w:shd w:val="clear" w:color="auto" w:fill="auto"/>
                  </w:tcPr>
                  <w:p w14:paraId="03C6C20D" w14:textId="77777777" w:rsidR="00D82DB2" w:rsidRDefault="00D82DB2" w:rsidP="00B5366E">
                    <w:r>
                      <w:rPr>
                        <w:rFonts w:hint="eastAsia"/>
                      </w:rPr>
                      <w:t>1年内到期的应付债券</w:t>
                    </w:r>
                  </w:p>
                </w:tc>
              </w:sdtContent>
            </w:sdt>
            <w:tc>
              <w:tcPr>
                <w:tcW w:w="1373" w:type="pct"/>
                <w:shd w:val="clear" w:color="auto" w:fill="auto"/>
              </w:tcPr>
              <w:p w14:paraId="7B0F1B66" w14:textId="77777777" w:rsidR="00D82DB2" w:rsidRDefault="00D82DB2" w:rsidP="00B5366E">
                <w:pPr>
                  <w:jc w:val="right"/>
                </w:pPr>
                <w:r>
                  <w:rPr>
                    <w:rFonts w:hint="eastAsia"/>
                  </w:rPr>
                  <w:t>5,798,977,482.94</w:t>
                </w:r>
              </w:p>
            </w:tc>
            <w:tc>
              <w:tcPr>
                <w:tcW w:w="1388" w:type="pct"/>
                <w:shd w:val="clear" w:color="auto" w:fill="auto"/>
                <w:vAlign w:val="center"/>
              </w:tcPr>
              <w:p w14:paraId="0D9B1E7B" w14:textId="77777777" w:rsidR="00D82DB2" w:rsidRDefault="00D82DB2" w:rsidP="00B5366E">
                <w:pPr>
                  <w:jc w:val="right"/>
                </w:pPr>
                <w:r>
                  <w:t>5,795,097,915.48</w:t>
                </w:r>
              </w:p>
            </w:tc>
          </w:tr>
          <w:tr w:rsidR="00D82DB2" w14:paraId="289373F5" w14:textId="77777777" w:rsidTr="00B5366E">
            <w:tc>
              <w:tcPr>
                <w:tcW w:w="2239" w:type="pct"/>
                <w:shd w:val="clear" w:color="auto" w:fill="auto"/>
              </w:tcPr>
              <w:sdt>
                <w:sdtPr>
                  <w:rPr>
                    <w:rFonts w:hint="eastAsia"/>
                  </w:rPr>
                  <w:tag w:val="_PLD_da928b33f6eb40d197d7afd28664c8f8"/>
                  <w:id w:val="153340595"/>
                  <w:lock w:val="sdtLocked"/>
                </w:sdtPr>
                <w:sdtContent>
                  <w:p w14:paraId="2E7ED953" w14:textId="77777777" w:rsidR="00D82DB2" w:rsidRDefault="00D82DB2" w:rsidP="00B5366E">
                    <w:r>
                      <w:rPr>
                        <w:rFonts w:hint="eastAsia"/>
                      </w:rPr>
                      <w:t>1年内到期的租赁负债</w:t>
                    </w:r>
                  </w:p>
                </w:sdtContent>
              </w:sdt>
            </w:tc>
            <w:tc>
              <w:tcPr>
                <w:tcW w:w="1373" w:type="pct"/>
                <w:shd w:val="clear" w:color="auto" w:fill="auto"/>
              </w:tcPr>
              <w:p w14:paraId="536419BF" w14:textId="77777777" w:rsidR="00D82DB2" w:rsidRDefault="00D82DB2" w:rsidP="00B5366E">
                <w:pPr>
                  <w:jc w:val="right"/>
                </w:pPr>
                <w:r w:rsidRPr="00126A27">
                  <w:t>30,918,223.22</w:t>
                </w:r>
              </w:p>
            </w:tc>
            <w:tc>
              <w:tcPr>
                <w:tcW w:w="1388" w:type="pct"/>
                <w:shd w:val="clear" w:color="auto" w:fill="auto"/>
                <w:vAlign w:val="center"/>
              </w:tcPr>
              <w:p w14:paraId="423C9100" w14:textId="77777777" w:rsidR="00D82DB2" w:rsidRDefault="00D82DB2" w:rsidP="00B5366E">
                <w:pPr>
                  <w:jc w:val="right"/>
                </w:pPr>
                <w:r>
                  <w:t>42,358,196.11</w:t>
                </w:r>
              </w:p>
            </w:tc>
          </w:tr>
          <w:sdt>
            <w:sdtPr>
              <w:rPr>
                <w:rFonts w:asciiTheme="minorHAnsi" w:eastAsiaTheme="minorEastAsia" w:hAnsiTheme="minorHAnsi" w:cstheme="minorBidi" w:hint="eastAsia"/>
                <w:bCs/>
                <w:kern w:val="2"/>
                <w:szCs w:val="22"/>
              </w:rPr>
              <w:alias w:val="1年内到期的非流动负债明细"/>
              <w:tag w:val="_GBC_dc4153fe5748430b8292d10d4e47eebf"/>
              <w:id w:val="1778210440"/>
              <w:lock w:val="sdtLocked"/>
              <w:placeholder>
                <w:docPart w:val="C8340DC1F4C4456B8BE6433FEFAF9505"/>
              </w:placeholder>
            </w:sdtPr>
            <w:sdtEndPr>
              <w:rPr>
                <w:rFonts w:hint="default"/>
                <w:color w:val="000000" w:themeColor="text1"/>
              </w:rPr>
            </w:sdtEndPr>
            <w:sdtContent>
              <w:tr w:rsidR="00D82DB2" w14:paraId="507206CA" w14:textId="77777777" w:rsidTr="00B5366E">
                <w:tc>
                  <w:tcPr>
                    <w:tcW w:w="2239" w:type="pct"/>
                    <w:shd w:val="clear" w:color="auto" w:fill="auto"/>
                  </w:tcPr>
                  <w:p w14:paraId="15568BDB" w14:textId="5DDF1275" w:rsidR="00D82DB2" w:rsidRDefault="00D82DB2" w:rsidP="00B5366E">
                    <w:r>
                      <w:rPr>
                        <w:rFonts w:asciiTheme="minorHAnsi" w:eastAsiaTheme="minorEastAsia" w:hAnsiTheme="minorHAnsi" w:cstheme="minorBidi" w:hint="eastAsia"/>
                        <w:bCs/>
                        <w:kern w:val="2"/>
                        <w:szCs w:val="22"/>
                      </w:rPr>
                      <w:t>1</w:t>
                    </w:r>
                    <w:r>
                      <w:rPr>
                        <w:rFonts w:hint="eastAsia"/>
                      </w:rPr>
                      <w:t>年内到期的其他非流动负债</w:t>
                    </w:r>
                  </w:p>
                </w:tc>
                <w:tc>
                  <w:tcPr>
                    <w:tcW w:w="1373" w:type="pct"/>
                    <w:shd w:val="clear" w:color="auto" w:fill="auto"/>
                  </w:tcPr>
                  <w:p w14:paraId="34401079" w14:textId="2B4AF7F8" w:rsidR="00D82DB2" w:rsidRDefault="006832E0" w:rsidP="00B5366E">
                    <w:pPr>
                      <w:jc w:val="right"/>
                    </w:pPr>
                    <w:r>
                      <w:t>1,000,000,000.00</w:t>
                    </w:r>
                  </w:p>
                </w:tc>
                <w:tc>
                  <w:tcPr>
                    <w:tcW w:w="1388" w:type="pct"/>
                    <w:shd w:val="clear" w:color="auto" w:fill="auto"/>
                    <w:vAlign w:val="center"/>
                  </w:tcPr>
                  <w:p w14:paraId="18C4C97A" w14:textId="77777777" w:rsidR="00D82DB2" w:rsidRDefault="00D82DB2" w:rsidP="00B5366E">
                    <w:pPr>
                      <w:jc w:val="right"/>
                    </w:pPr>
                    <w:r>
                      <w:t>3,200,000,000.00</w:t>
                    </w:r>
                  </w:p>
                </w:tc>
              </w:tr>
            </w:sdtContent>
          </w:sdt>
          <w:sdt>
            <w:sdtPr>
              <w:rPr>
                <w:rFonts w:asciiTheme="minorHAnsi" w:eastAsiaTheme="minorEastAsia" w:hAnsiTheme="minorHAnsi" w:cstheme="minorBidi" w:hint="eastAsia"/>
                <w:bCs/>
                <w:kern w:val="2"/>
                <w:szCs w:val="22"/>
              </w:rPr>
              <w:alias w:val="1年内到期的非流动负债明细"/>
              <w:tag w:val="_GBC_dc4153fe5748430b8292d10d4e47eebf"/>
              <w:id w:val="29848715"/>
              <w:lock w:val="sdtLocked"/>
              <w:placeholder>
                <w:docPart w:val="C8340DC1F4C4456B8BE6433FEFAF9505"/>
              </w:placeholder>
            </w:sdtPr>
            <w:sdtEndPr>
              <w:rPr>
                <w:rFonts w:hint="default"/>
                <w:color w:val="000000" w:themeColor="text1"/>
              </w:rPr>
            </w:sdtEndPr>
            <w:sdtContent>
              <w:tr w:rsidR="00D82DB2" w14:paraId="5D7C56C3" w14:textId="77777777" w:rsidTr="00B5366E">
                <w:tc>
                  <w:tcPr>
                    <w:tcW w:w="2239" w:type="pct"/>
                    <w:shd w:val="clear" w:color="auto" w:fill="auto"/>
                  </w:tcPr>
                  <w:p w14:paraId="417B596F" w14:textId="77777777" w:rsidR="00D82DB2" w:rsidRDefault="00D82DB2" w:rsidP="00B5366E">
                    <w:r>
                      <w:rPr>
                        <w:rFonts w:hint="eastAsia"/>
                      </w:rPr>
                      <w:t>未到期应付利息</w:t>
                    </w:r>
                  </w:p>
                </w:tc>
                <w:tc>
                  <w:tcPr>
                    <w:tcW w:w="1373" w:type="pct"/>
                    <w:shd w:val="clear" w:color="auto" w:fill="auto"/>
                  </w:tcPr>
                  <w:p w14:paraId="3422E04D" w14:textId="4765547F" w:rsidR="00D82DB2" w:rsidRDefault="00846BF2" w:rsidP="00B5366E">
                    <w:pPr>
                      <w:jc w:val="right"/>
                    </w:pPr>
                    <w:r>
                      <w:t>530,990,917.34</w:t>
                    </w:r>
                  </w:p>
                </w:tc>
                <w:tc>
                  <w:tcPr>
                    <w:tcW w:w="1388" w:type="pct"/>
                    <w:shd w:val="clear" w:color="auto" w:fill="auto"/>
                    <w:vAlign w:val="center"/>
                  </w:tcPr>
                  <w:p w14:paraId="3903AFCE" w14:textId="77777777" w:rsidR="00D82DB2" w:rsidRDefault="00D82DB2" w:rsidP="00B5366E">
                    <w:pPr>
                      <w:jc w:val="right"/>
                    </w:pPr>
                    <w:r>
                      <w:t>247,148,224.41</w:t>
                    </w:r>
                  </w:p>
                </w:tc>
              </w:tr>
            </w:sdtContent>
          </w:sdt>
          <w:tr w:rsidR="00D82DB2" w14:paraId="70EA2E4D" w14:textId="77777777" w:rsidTr="00B5366E">
            <w:sdt>
              <w:sdtPr>
                <w:tag w:val="_PLD_f9405fec461a4b079f93c72be0490bbf"/>
                <w:id w:val="-1815712155"/>
                <w:lock w:val="sdtLocked"/>
              </w:sdtPr>
              <w:sdtContent>
                <w:tc>
                  <w:tcPr>
                    <w:tcW w:w="2239" w:type="pct"/>
                    <w:shd w:val="clear" w:color="auto" w:fill="auto"/>
                  </w:tcPr>
                  <w:p w14:paraId="68B5BE51" w14:textId="77777777" w:rsidR="00D82DB2" w:rsidRDefault="00D82DB2" w:rsidP="00B5366E">
                    <w:pPr>
                      <w:jc w:val="center"/>
                    </w:pPr>
                    <w:r>
                      <w:rPr>
                        <w:rFonts w:hint="eastAsia"/>
                      </w:rPr>
                      <w:t>合计</w:t>
                    </w:r>
                  </w:p>
                </w:tc>
              </w:sdtContent>
            </w:sdt>
            <w:tc>
              <w:tcPr>
                <w:tcW w:w="1373" w:type="pct"/>
                <w:shd w:val="clear" w:color="auto" w:fill="auto"/>
              </w:tcPr>
              <w:p w14:paraId="1F531301" w14:textId="0F780B93" w:rsidR="00D82DB2" w:rsidRDefault="00FC6D84" w:rsidP="00B5366E">
                <w:pPr>
                  <w:jc w:val="right"/>
                </w:pPr>
                <w:r w:rsidRPr="00FC6D84">
                  <w:t>8,222,465,449.58</w:t>
                </w:r>
              </w:p>
            </w:tc>
            <w:tc>
              <w:tcPr>
                <w:tcW w:w="1388" w:type="pct"/>
                <w:shd w:val="clear" w:color="auto" w:fill="auto"/>
                <w:vAlign w:val="center"/>
              </w:tcPr>
              <w:p w14:paraId="510CBE37" w14:textId="77777777" w:rsidR="00D82DB2" w:rsidRDefault="00D82DB2" w:rsidP="00B5366E">
                <w:pPr>
                  <w:jc w:val="right"/>
                </w:pPr>
                <w:r>
                  <w:t>10,945,004,336.00</w:t>
                </w:r>
              </w:p>
            </w:tc>
          </w:tr>
        </w:tbl>
        <w:p w14:paraId="62FF3682" w14:textId="77777777" w:rsidR="00D82DB2" w:rsidRDefault="00D82DB2"/>
        <w:p w14:paraId="13A85FCF" w14:textId="77777777" w:rsidR="00DE67B8" w:rsidRDefault="008C268A">
          <w:pPr>
            <w:pStyle w:val="95"/>
          </w:pPr>
          <w:r>
            <w:rPr>
              <w:rFonts w:hint="eastAsia"/>
            </w:rPr>
            <w:t>其他说明：</w:t>
          </w:r>
        </w:p>
        <w:sdt>
          <w:sdtPr>
            <w:alias w:val="1年内到期的非流动负债说明"/>
            <w:tag w:val="_GBC_ae2cc1bff1994660ac9e57279493bfe6"/>
            <w:id w:val="-147443154"/>
            <w:lock w:val="sdtLocked"/>
            <w:placeholder>
              <w:docPart w:val="GBC22222222222222222222222222222"/>
            </w:placeholder>
          </w:sdtPr>
          <w:sdtEndPr>
            <w:rPr>
              <w:rFonts w:ascii="Arial Narrow" w:hAnsi="Arial Narrow"/>
            </w:rPr>
          </w:sdtEndPr>
          <w:sdtContent>
            <w:p w14:paraId="55C31D0D" w14:textId="77777777" w:rsidR="0074021F" w:rsidRDefault="0074021F" w:rsidP="0074021F">
              <w:pPr>
                <w:ind w:firstLine="420"/>
              </w:pPr>
              <w:r>
                <w:rPr>
                  <w:rFonts w:hint="eastAsia"/>
                </w:rPr>
                <w:t>经中国证券监督管理委员会证监许可</w:t>
              </w:r>
              <w:r>
                <w:t>[2015]1204号“关于核准北京城建投资发展股份有限公司向合格投资者公开发行公司债券的批复”批准，本公司于2015年发行总额为5,800,000,000.00元公司债券，发行期限2015年7月21日至2022年7月20日，附第5年末发行人上调票面利率选择权和投资者回售选择权；债券采用单利按年计息，固定年利率为4.40%，每年付息一次，到期一次还本，最后一期利息随本金的兑付一起支付。债券募集资金用于补充流动资金，偿还银行借款，调整负债结构。截至报告期末，一年内到期的应付债券</w:t>
              </w:r>
              <w:r>
                <w:rPr>
                  <w:rFonts w:hint="eastAsia"/>
                </w:rPr>
                <w:t>余额为</w:t>
              </w:r>
              <w:r>
                <w:t>5,798,977,482.94元。</w:t>
              </w:r>
            </w:p>
            <w:p w14:paraId="393E6ED0" w14:textId="77777777" w:rsidR="0074021F" w:rsidRDefault="0074021F" w:rsidP="0074021F">
              <w:pPr>
                <w:ind w:firstLine="420"/>
              </w:pPr>
              <w:r>
                <w:rPr>
                  <w:rFonts w:hint="eastAsia"/>
                </w:rPr>
                <w:t>本公司与中国建设银行股份有限公司北京安华支行签订“建京</w:t>
              </w:r>
              <w:r>
                <w:t>2017年134936字第0818号”合同，借款金额800,000,000.00元，借款期限2018年1月25日至2023年1月24日，并签订了“建京2017年134936字第0818号”保证合同，由本公司之子公司北京城建兴华地产有限公司提供担保。截至报告期末，一年内到期的长期借款余额为366,550,000.00元。</w:t>
              </w:r>
            </w:p>
            <w:p w14:paraId="2B2DFB67" w14:textId="77777777" w:rsidR="0074021F" w:rsidRDefault="0074021F" w:rsidP="0074021F">
              <w:pPr>
                <w:ind w:firstLine="420"/>
              </w:pPr>
              <w:r>
                <w:rPr>
                  <w:rFonts w:hint="eastAsia"/>
                </w:rPr>
                <w:t>本公司之子公司北京城建兴华地产有限公司，与北京银行股份有限公司签订“北京城建兴华地产有限公司</w:t>
              </w:r>
              <w:r>
                <w:t>2020-2022年度债权融资计划承销协议”，融资金额1,000,000,000.00元，借款期限2020年7月31日至2022年7月31日，并签订“北京城建兴华地产有限公司2020年度第一期债权融资计划担保函”，由北京城建投资发展股份有限公司提供担保。截至报告期末，一年内到期的其他非流动负债余额为500,000,000.00元。</w:t>
              </w:r>
            </w:p>
            <w:p w14:paraId="1E127018" w14:textId="77777777" w:rsidR="0074021F" w:rsidRDefault="0074021F" w:rsidP="0074021F">
              <w:pPr>
                <w:ind w:firstLine="420"/>
              </w:pPr>
              <w:r>
                <w:rPr>
                  <w:rFonts w:hint="eastAsia"/>
                </w:rPr>
                <w:t>本公司之子公司北京城建兴华地产有限公司，与大连股份有限公司签订“北京城建兴华地产有限公司</w:t>
              </w:r>
              <w:r>
                <w:t>2020年度第二期债权融资计划承销协议”，融资金额500,000,000.00元，借款期限2020年8月14日至2022年8月14日，并签订“北京城建兴华地产有限公司2020年度第一期债权融资计划担保函”，由北京城建投资发展股份有限公司提供担保。截至报告期末，一年内到期的其他非流动负债余额为500,000,000.00元。</w:t>
              </w:r>
            </w:p>
            <w:p w14:paraId="4462FBBF" w14:textId="77777777" w:rsidR="0074021F" w:rsidRDefault="0074021F" w:rsidP="0074021F">
              <w:pPr>
                <w:ind w:firstLine="420"/>
              </w:pPr>
              <w:r>
                <w:rPr>
                  <w:rFonts w:hint="eastAsia"/>
                </w:rPr>
                <w:t>本公司之子公司北京首城置业有限公司与平安银行股份有限公司北京分行签订了编号为“平银京地固贷字</w:t>
              </w:r>
              <w:r>
                <w:t>20200306第001号”的贷款合同，借款金额为470,000,000.00,借款期限为2020年4月15日至2023年4月14日，并签订了编号为“平银京地抵字20200306第001号”的抵押合同，抵押物为平谷区马坊镇金河北街6号院、8号院房屋，房屋建筑面积合计45117.79平方米，截止报告期末，，一年内到期的长期借款余额为189,558,826.08元。</w:t>
              </w:r>
            </w:p>
            <w:p w14:paraId="24609C9D" w14:textId="77777777" w:rsidR="0074021F" w:rsidRDefault="0074021F" w:rsidP="0074021F">
              <w:pPr>
                <w:ind w:firstLine="420"/>
              </w:pPr>
              <w:r>
                <w:rPr>
                  <w:rFonts w:hint="eastAsia"/>
                </w:rPr>
                <w:t>本公司之子公司北京首城置业有限公司与平安银行股份有限公司北京分行签订了编号为“平银京地固贷字</w:t>
              </w:r>
              <w:r>
                <w:t>20210312第001号”的贷款合同，借款金额为400,000,000.00元，借款期限为2021年4月14日至2024年4月13日，并签订了编号为“平银京地保字20210312第001号”的保证合同，由北京城建投资发展股份有限公司提供担保，截止2022年6月30日，一年内到期的长期借款余额为100,000.00元。</w:t>
              </w:r>
              <w:r>
                <w:tab/>
              </w:r>
            </w:p>
            <w:p w14:paraId="2964FECA" w14:textId="77777777" w:rsidR="0074021F" w:rsidRDefault="0074021F" w:rsidP="0074021F">
              <w:pPr>
                <w:ind w:firstLine="420"/>
              </w:pPr>
              <w:r>
                <w:rPr>
                  <w:rFonts w:hint="eastAsia"/>
                </w:rPr>
                <w:t>本公司之子公司北京城建（海南）地产有限公司与兴业银行股份有限公司海口分行签订编号为“兴银琼</w:t>
              </w:r>
              <w:r>
                <w:t>SYYYB（项借）字2020第001号”的借款合同，借款金额850,000,000.00元，借款期限为2020年12月14日至2023年12月13日，同时签订“兴银琼SYYYB(抵押)字2020第002</w:t>
              </w:r>
              <w:r>
                <w:lastRenderedPageBreak/>
                <w:t>号”抵押合同，抵押物为三亚市天涯区红塘湾旅游度假区92,631.19平方米的城镇住宅用地土地使用权，并签订了“兴银琼SYYYB（保证）字2020第004号”的保证合同，由北京城建股份投资发展股份有限公司提供担保，截止报告</w:t>
              </w:r>
              <w:r>
                <w:rPr>
                  <w:rFonts w:hint="eastAsia"/>
                </w:rPr>
                <w:t>期末，长期借款余额为</w:t>
              </w:r>
              <w:r>
                <w:t>457,609,400.00元，一年内到期的长期借款余额为273,370,000.00元；</w:t>
              </w:r>
            </w:p>
            <w:p w14:paraId="1918B818" w14:textId="37B47070" w:rsidR="00DE67B8" w:rsidRPr="0074021F" w:rsidRDefault="0074021F" w:rsidP="003E2DC3">
              <w:pPr>
                <w:ind w:firstLine="420"/>
              </w:pPr>
              <w:r>
                <w:rPr>
                  <w:rFonts w:hint="eastAsia"/>
                </w:rPr>
                <w:t>本公司之子公司北京城建兴合房地产开发有限公司，与华夏银行股份有限公司北京亮马河支行签订编号“</w:t>
              </w:r>
              <w:r>
                <w:t>YYB1810220120137”的借款合同，借款金额240,000,000.00元，借款期限2012年12月27日至2023年4月25日；并签订了编号“YYB18（高抵）20120003”的抵押合同，抵押物为泰和国际大厦房地产；签订了编号“YYB18（高保）20120015”的保证合同。截至报告期末，一年内到期的长期借款余额为32,000,000.00元。</w:t>
              </w:r>
            </w:p>
          </w:sdtContent>
        </w:sdt>
        <w:p w14:paraId="645B2DB5" w14:textId="77777777" w:rsidR="00DE67B8" w:rsidRDefault="00000000">
          <w:pPr>
            <w:pStyle w:val="95"/>
          </w:pPr>
        </w:p>
      </w:sdtContent>
    </w:sdt>
    <w:p w14:paraId="18F5736A"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其他流动负债</w:t>
      </w:r>
      <w:bookmarkStart w:id="220" w:name="_Hlk10536328"/>
    </w:p>
    <w:sdt>
      <w:sdtPr>
        <w:rPr>
          <w:rFonts w:hint="eastAsia"/>
        </w:rPr>
        <w:alias w:val="是否适用：其他流动负债情况 [双击切换]"/>
        <w:tag w:val="_GBC_80907e3e53c44260b850f42646eb3d63"/>
        <w:id w:val="2131740320"/>
        <w:lock w:val="sdtContentLocked"/>
        <w:placeholder>
          <w:docPart w:val="GBC22222222222222222222222222222"/>
        </w:placeholder>
      </w:sdtPr>
      <w:sdtContent>
        <w:p w14:paraId="1B596A40"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其他流动负债"/>
        <w:tag w:val="_SEC_56be6eded8da4d0d9ac5c3624a91cdc6"/>
        <w:id w:val="241922368"/>
        <w:lock w:val="sdtLocked"/>
        <w:placeholder>
          <w:docPart w:val="GBC22222222222222222222222222222"/>
        </w:placeholder>
      </w:sdtPr>
      <w:sdtEndPr>
        <w:rPr>
          <w:rFonts w:hint="default"/>
        </w:rPr>
      </w:sdtEndPr>
      <w:sdtContent>
        <w:p w14:paraId="504DCA54" w14:textId="6ADFD6EF" w:rsidR="00DE67B8" w:rsidRDefault="008C268A">
          <w:pPr>
            <w:jc w:val="right"/>
          </w:pPr>
          <w:r>
            <w:rPr>
              <w:rFonts w:hint="eastAsia"/>
            </w:rPr>
            <w:t>单位：</w:t>
          </w:r>
          <w:sdt>
            <w:sdtPr>
              <w:rPr>
                <w:rFonts w:hint="eastAsia"/>
              </w:rPr>
              <w:alias w:val="单位：财务附注：其他流动负债"/>
              <w:tag w:val="_GBC_6d31349460124941a4929421727aab0e"/>
              <w:id w:val="14332407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其他流动负债"/>
              <w:tag w:val="_GBC_7d8c93066ac541859a45d371953d3cdc"/>
              <w:id w:val="-11206070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1"/>
            <w:gridCol w:w="3041"/>
            <w:gridCol w:w="3051"/>
          </w:tblGrid>
          <w:tr w:rsidR="00DE67B8" w14:paraId="0D5C5CBF" w14:textId="77777777" w:rsidTr="00FE31EB">
            <w:trPr>
              <w:jc w:val="center"/>
            </w:trPr>
            <w:sdt>
              <w:sdtPr>
                <w:tag w:val="_PLD_8fb682e3d6ad4a60b648ec38137fbf9d"/>
                <w:id w:val="2030065548"/>
                <w:lock w:val="sdtLocked"/>
              </w:sdtPr>
              <w:sdtContent>
                <w:tc>
                  <w:tcPr>
                    <w:tcW w:w="1547" w:type="pct"/>
                    <w:tcBorders>
                      <w:top w:val="single" w:sz="4" w:space="0" w:color="auto"/>
                      <w:left w:val="single" w:sz="4" w:space="0" w:color="auto"/>
                      <w:bottom w:val="single" w:sz="4" w:space="0" w:color="auto"/>
                      <w:right w:val="single" w:sz="4" w:space="0" w:color="auto"/>
                    </w:tcBorders>
                    <w:vAlign w:val="bottom"/>
                  </w:tcPr>
                  <w:p w14:paraId="5357D161" w14:textId="77777777" w:rsidR="00DE67B8" w:rsidRDefault="008C268A">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377555132"/>
                <w:lock w:val="sdtLocked"/>
              </w:sdtPr>
              <w:sdtContent>
                <w:tc>
                  <w:tcPr>
                    <w:tcW w:w="1723" w:type="pct"/>
                    <w:tcBorders>
                      <w:top w:val="single" w:sz="4" w:space="0" w:color="auto"/>
                      <w:left w:val="single" w:sz="4" w:space="0" w:color="auto"/>
                      <w:bottom w:val="single" w:sz="4" w:space="0" w:color="auto"/>
                      <w:right w:val="single" w:sz="4" w:space="0" w:color="auto"/>
                    </w:tcBorders>
                  </w:tcPr>
                  <w:p w14:paraId="6B086069" w14:textId="77777777" w:rsidR="00DE67B8" w:rsidRDefault="008C268A">
                    <w:pPr>
                      <w:adjustRightInd w:val="0"/>
                      <w:snapToGrid w:val="0"/>
                      <w:jc w:val="center"/>
                    </w:pPr>
                    <w:r>
                      <w:rPr>
                        <w:rFonts w:hint="eastAsia"/>
                      </w:rPr>
                      <w:t>期末余额</w:t>
                    </w:r>
                  </w:p>
                </w:tc>
              </w:sdtContent>
            </w:sdt>
            <w:sdt>
              <w:sdtPr>
                <w:tag w:val="_PLD_942d693f41424f82b813e282a8210643"/>
                <w:id w:val="1419217771"/>
                <w:lock w:val="sdtLocked"/>
              </w:sdtPr>
              <w:sdtContent>
                <w:tc>
                  <w:tcPr>
                    <w:tcW w:w="1729" w:type="pct"/>
                    <w:tcBorders>
                      <w:top w:val="single" w:sz="4" w:space="0" w:color="auto"/>
                      <w:left w:val="single" w:sz="4" w:space="0" w:color="auto"/>
                      <w:bottom w:val="single" w:sz="4" w:space="0" w:color="auto"/>
                      <w:right w:val="single" w:sz="4" w:space="0" w:color="auto"/>
                    </w:tcBorders>
                  </w:tcPr>
                  <w:p w14:paraId="3B6784BF" w14:textId="77777777" w:rsidR="00DE67B8" w:rsidRDefault="008C268A">
                    <w:pPr>
                      <w:adjustRightInd w:val="0"/>
                      <w:snapToGrid w:val="0"/>
                      <w:jc w:val="center"/>
                    </w:pPr>
                    <w:r>
                      <w:rPr>
                        <w:rFonts w:hint="eastAsia"/>
                      </w:rPr>
                      <w:t>期初余额</w:t>
                    </w:r>
                  </w:p>
                </w:tc>
              </w:sdtContent>
            </w:sdt>
          </w:tr>
          <w:tr w:rsidR="00DE67B8" w14:paraId="3AC2BBDF" w14:textId="77777777" w:rsidTr="00FE31EB">
            <w:trPr>
              <w:jc w:val="center"/>
            </w:trPr>
            <w:sdt>
              <w:sdtPr>
                <w:tag w:val="_PLD_ded88bf4ef70481a9765df686ab4ec99"/>
                <w:id w:val="-540899991"/>
                <w:lock w:val="sdtLocked"/>
              </w:sdtPr>
              <w:sdtContent>
                <w:tc>
                  <w:tcPr>
                    <w:tcW w:w="1547" w:type="pct"/>
                    <w:tcBorders>
                      <w:top w:val="single" w:sz="4" w:space="0" w:color="auto"/>
                      <w:left w:val="single" w:sz="4" w:space="0" w:color="auto"/>
                      <w:bottom w:val="single" w:sz="4" w:space="0" w:color="auto"/>
                      <w:right w:val="single" w:sz="4" w:space="0" w:color="auto"/>
                    </w:tcBorders>
                  </w:tcPr>
                  <w:p w14:paraId="2B5EB832" w14:textId="77777777" w:rsidR="00DE67B8" w:rsidRDefault="008C268A">
                    <w:pPr>
                      <w:rPr>
                        <w:color w:val="000000" w:themeColor="text1"/>
                      </w:rPr>
                    </w:pPr>
                    <w:r>
                      <w:rPr>
                        <w:rFonts w:hint="eastAsia"/>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14:paraId="6BCD2177" w14:textId="77777777" w:rsidR="00DE67B8" w:rsidRDefault="00DE67B8">
                <w:pPr>
                  <w:jc w:val="right"/>
                </w:pPr>
              </w:p>
            </w:tc>
            <w:tc>
              <w:tcPr>
                <w:tcW w:w="1729" w:type="pct"/>
                <w:tcBorders>
                  <w:top w:val="single" w:sz="4" w:space="0" w:color="auto"/>
                  <w:left w:val="single" w:sz="4" w:space="0" w:color="auto"/>
                  <w:bottom w:val="single" w:sz="4" w:space="0" w:color="auto"/>
                  <w:right w:val="single" w:sz="4" w:space="0" w:color="auto"/>
                </w:tcBorders>
              </w:tcPr>
              <w:p w14:paraId="3789C120" w14:textId="77777777" w:rsidR="00DE67B8" w:rsidRDefault="00DE67B8">
                <w:pPr>
                  <w:jc w:val="right"/>
                </w:pPr>
                <w:r>
                  <w:t>1,428,018,666.66</w:t>
                </w:r>
              </w:p>
            </w:tc>
          </w:tr>
          <w:tr w:rsidR="00DE67B8" w14:paraId="60A8EA60" w14:textId="77777777" w:rsidTr="00FE31EB">
            <w:trPr>
              <w:jc w:val="center"/>
            </w:trPr>
            <w:sdt>
              <w:sdtPr>
                <w:tag w:val="_PLD_8a3ee9fb31a7471489501bd0334950d5"/>
                <w:id w:val="1926378549"/>
                <w:lock w:val="sdtLocked"/>
              </w:sdtPr>
              <w:sdtContent>
                <w:tc>
                  <w:tcPr>
                    <w:tcW w:w="1547" w:type="pct"/>
                    <w:tcBorders>
                      <w:top w:val="single" w:sz="4" w:space="0" w:color="auto"/>
                      <w:left w:val="single" w:sz="4" w:space="0" w:color="auto"/>
                      <w:bottom w:val="single" w:sz="4" w:space="0" w:color="auto"/>
                      <w:right w:val="single" w:sz="4" w:space="0" w:color="auto"/>
                    </w:tcBorders>
                  </w:tcPr>
                  <w:p w14:paraId="5BAE2C48" w14:textId="77777777" w:rsidR="00DE67B8" w:rsidRDefault="008C268A">
                    <w:pPr>
                      <w:pStyle w:val="95"/>
                    </w:pPr>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14:paraId="43E5B0EE" w14:textId="77777777" w:rsidR="00DE67B8" w:rsidRDefault="00DE67B8">
                <w:pPr>
                  <w:jc w:val="right"/>
                </w:pPr>
              </w:p>
            </w:tc>
            <w:tc>
              <w:tcPr>
                <w:tcW w:w="1729" w:type="pct"/>
                <w:tcBorders>
                  <w:top w:val="single" w:sz="4" w:space="0" w:color="auto"/>
                  <w:left w:val="single" w:sz="4" w:space="0" w:color="auto"/>
                  <w:bottom w:val="single" w:sz="4" w:space="0" w:color="auto"/>
                  <w:right w:val="single" w:sz="4" w:space="0" w:color="auto"/>
                </w:tcBorders>
              </w:tcPr>
              <w:p w14:paraId="5DC16E14" w14:textId="77777777" w:rsidR="00DE67B8" w:rsidRDefault="00DE67B8">
                <w:pPr>
                  <w:jc w:val="right"/>
                </w:pPr>
              </w:p>
            </w:tc>
          </w:tr>
          <w:sdt>
            <w:sdtPr>
              <w:rPr>
                <w:rFonts w:hint="eastAsia"/>
              </w:rPr>
              <w:alias w:val="其他流动负债明细"/>
              <w:tag w:val="_GBC_6ad57a8cdfbd4161b9e29fe9e473fce8"/>
              <w:id w:val="883762634"/>
              <w:lock w:val="sdtLocked"/>
              <w:placeholder>
                <w:docPart w:val="GBC11111111111111111111111111111"/>
              </w:placeholder>
            </w:sdtPr>
            <w:sdtContent>
              <w:tr w:rsidR="00DE67B8" w14:paraId="5B0B7B0E" w14:textId="77777777" w:rsidTr="00FE31EB">
                <w:trPr>
                  <w:jc w:val="center"/>
                </w:trPr>
                <w:tc>
                  <w:tcPr>
                    <w:tcW w:w="1547" w:type="pct"/>
                    <w:tcBorders>
                      <w:top w:val="single" w:sz="4" w:space="0" w:color="auto"/>
                      <w:left w:val="single" w:sz="4" w:space="0" w:color="auto"/>
                      <w:bottom w:val="single" w:sz="4" w:space="0" w:color="auto"/>
                      <w:right w:val="single" w:sz="4" w:space="0" w:color="auto"/>
                    </w:tcBorders>
                  </w:tcPr>
                  <w:p w14:paraId="4B346168" w14:textId="77777777" w:rsidR="00B5366E" w:rsidRDefault="00045753" w:rsidP="00B5366E">
                    <w:pPr>
                      <w:pStyle w:val="95"/>
                    </w:pPr>
                    <w:r w:rsidRPr="00533F41">
                      <w:rPr>
                        <w:rFonts w:hint="eastAsia"/>
                      </w:rPr>
                      <w:t>待转销项税</w:t>
                    </w:r>
                  </w:p>
                </w:tc>
                <w:tc>
                  <w:tcPr>
                    <w:tcW w:w="1723" w:type="pct"/>
                    <w:tcBorders>
                      <w:top w:val="single" w:sz="4" w:space="0" w:color="auto"/>
                      <w:left w:val="single" w:sz="4" w:space="0" w:color="auto"/>
                      <w:bottom w:val="single" w:sz="4" w:space="0" w:color="auto"/>
                      <w:right w:val="single" w:sz="4" w:space="0" w:color="auto"/>
                    </w:tcBorders>
                  </w:tcPr>
                  <w:p w14:paraId="3389A847" w14:textId="007BA534" w:rsidR="00DE67B8" w:rsidRDefault="00ED20BC">
                    <w:pPr>
                      <w:jc w:val="right"/>
                    </w:pPr>
                    <w:r>
                      <w:t>1,789,368,954.33</w:t>
                    </w:r>
                  </w:p>
                </w:tc>
                <w:tc>
                  <w:tcPr>
                    <w:tcW w:w="1729" w:type="pct"/>
                    <w:tcBorders>
                      <w:top w:val="single" w:sz="4" w:space="0" w:color="auto"/>
                      <w:left w:val="single" w:sz="4" w:space="0" w:color="auto"/>
                      <w:bottom w:val="single" w:sz="4" w:space="0" w:color="auto"/>
                      <w:right w:val="single" w:sz="4" w:space="0" w:color="auto"/>
                    </w:tcBorders>
                  </w:tcPr>
                  <w:p w14:paraId="430968EF" w14:textId="77777777" w:rsidR="00DE67B8" w:rsidRDefault="00DE67B8">
                    <w:pPr>
                      <w:jc w:val="right"/>
                    </w:pPr>
                    <w:r>
                      <w:t>1,387,616,544.59</w:t>
                    </w:r>
                  </w:p>
                </w:tc>
              </w:tr>
            </w:sdtContent>
          </w:sdt>
          <w:tr w:rsidR="00DE67B8" w14:paraId="78082AE5" w14:textId="77777777" w:rsidTr="00FE31EB">
            <w:trPr>
              <w:jc w:val="center"/>
            </w:trPr>
            <w:sdt>
              <w:sdtPr>
                <w:tag w:val="_PLD_3835b041db764a298b09897ff76b9cf1"/>
                <w:id w:val="1712075268"/>
                <w:lock w:val="sdtLocked"/>
              </w:sdtPr>
              <w:sdtContent>
                <w:tc>
                  <w:tcPr>
                    <w:tcW w:w="1547" w:type="pct"/>
                    <w:tcBorders>
                      <w:top w:val="single" w:sz="4" w:space="0" w:color="auto"/>
                      <w:left w:val="single" w:sz="4" w:space="0" w:color="auto"/>
                      <w:bottom w:val="single" w:sz="4" w:space="0" w:color="auto"/>
                      <w:right w:val="single" w:sz="4" w:space="0" w:color="auto"/>
                    </w:tcBorders>
                  </w:tcPr>
                  <w:p w14:paraId="557339FC" w14:textId="77777777" w:rsidR="00DE67B8" w:rsidRDefault="008C268A">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tcPr>
              <w:p w14:paraId="40844C04" w14:textId="40E9DD8A" w:rsidR="00DE67B8" w:rsidRDefault="00ED20BC">
                <w:pPr>
                  <w:jc w:val="right"/>
                </w:pPr>
                <w:r>
                  <w:t>1,789,368,954.33</w:t>
                </w:r>
              </w:p>
            </w:tc>
            <w:tc>
              <w:tcPr>
                <w:tcW w:w="1729" w:type="pct"/>
                <w:tcBorders>
                  <w:top w:val="single" w:sz="4" w:space="0" w:color="auto"/>
                  <w:left w:val="single" w:sz="4" w:space="0" w:color="auto"/>
                  <w:bottom w:val="single" w:sz="4" w:space="0" w:color="auto"/>
                  <w:right w:val="single" w:sz="4" w:space="0" w:color="auto"/>
                </w:tcBorders>
                <w:vAlign w:val="center"/>
              </w:tcPr>
              <w:p w14:paraId="2E651CA1" w14:textId="77777777" w:rsidR="00DE67B8" w:rsidRDefault="00DE67B8">
                <w:pPr>
                  <w:jc w:val="right"/>
                </w:pPr>
                <w:r>
                  <w:t>2,815,635,211.25</w:t>
                </w:r>
              </w:p>
            </w:tc>
          </w:tr>
        </w:tbl>
        <w:p w14:paraId="6C628E4C" w14:textId="77777777" w:rsidR="00DE67B8" w:rsidRDefault="00000000">
          <w:pPr>
            <w:pStyle w:val="95"/>
          </w:pPr>
        </w:p>
      </w:sdtContent>
    </w:sdt>
    <w:bookmarkEnd w:id="220" w:displacedByCustomXml="next"/>
    <w:sdt>
      <w:sdtPr>
        <w:rPr>
          <w:rFonts w:hint="eastAsia"/>
          <w:bCs/>
          <w:szCs w:val="22"/>
        </w:rPr>
        <w:alias w:val="模块:短期应付债券的增减变动"/>
        <w:tag w:val="_GBC_4577b030bbab4faa991328e6acd5a589"/>
        <w:id w:val="1538232941"/>
        <w:lock w:val="sdtLocked"/>
        <w:placeholder>
          <w:docPart w:val="GBC22222222222222222222222222222"/>
        </w:placeholder>
      </w:sdtPr>
      <w:sdtEndPr>
        <w:rPr>
          <w:rFonts w:cstheme="minorBidi" w:hint="default"/>
          <w:bCs w:val="0"/>
          <w:color w:val="000000" w:themeColor="text1"/>
          <w:kern w:val="2"/>
          <w:szCs w:val="21"/>
        </w:rPr>
      </w:sdtEndPr>
      <w:sdtContent>
        <w:p w14:paraId="1BF9E43C" w14:textId="77777777" w:rsidR="00DE67B8" w:rsidRDefault="008C268A">
          <w:pPr>
            <w:pStyle w:val="95"/>
          </w:pPr>
          <w:r>
            <w:rPr>
              <w:rFonts w:hint="eastAsia"/>
            </w:rPr>
            <w:t>短期</w:t>
          </w:r>
          <w:r>
            <w:t>应付债券的增减变动</w:t>
          </w:r>
          <w:r>
            <w:rPr>
              <w:rFonts w:hint="eastAsia"/>
            </w:rPr>
            <w:t>：</w:t>
          </w:r>
        </w:p>
        <w:sdt>
          <w:sdtPr>
            <w:alias w:val="是否适用：短期应付债券的增减变动[双击切换]"/>
            <w:tag w:val="_GBC_82d0c6ce58744d20918b6a0221dbac6b"/>
            <w:id w:val="277380329"/>
            <w:lock w:val="sdtLocked"/>
            <w:placeholder>
              <w:docPart w:val="GBC22222222222222222222222222222"/>
            </w:placeholder>
          </w:sdtPr>
          <w:sdtContent>
            <w:p w14:paraId="5CB5978E"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D84008C" w14:textId="1A9AB79D" w:rsidR="00DE67B8" w:rsidRDefault="008C268A">
          <w:pPr>
            <w:jc w:val="right"/>
          </w:pPr>
          <w:r>
            <w:rPr>
              <w:rFonts w:hint="eastAsia"/>
            </w:rPr>
            <w:t>单位：</w:t>
          </w:r>
          <w:sdt>
            <w:sdtPr>
              <w:rPr>
                <w:rFonts w:hint="eastAsia"/>
              </w:rPr>
              <w:alias w:val="单位：财务附注：短期应付债券的增减变动"/>
              <w:tag w:val="_GBC_77aaa92de5de4505bd6b482014e7cf6b"/>
              <w:id w:val="15279155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亿元</w:t>
              </w:r>
            </w:sdtContent>
          </w:sdt>
          <w:r>
            <w:rPr>
              <w:rFonts w:hint="eastAsia"/>
            </w:rPr>
            <w:t>币种：</w:t>
          </w:r>
          <w:sdt>
            <w:sdtPr>
              <w:rPr>
                <w:rFonts w:hint="eastAsia"/>
              </w:rPr>
              <w:alias w:val="币种：财务附注：短期应付债券的增减变动"/>
              <w:tag w:val="_GBC_be6c70f7ccdc4344bdde801a6b0bb3a6"/>
              <w:id w:val="11848663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62"/>
            <w:gridCol w:w="900"/>
            <w:gridCol w:w="965"/>
            <w:gridCol w:w="570"/>
            <w:gridCol w:w="630"/>
            <w:gridCol w:w="722"/>
            <w:gridCol w:w="722"/>
            <w:gridCol w:w="1045"/>
            <w:gridCol w:w="851"/>
            <w:gridCol w:w="605"/>
            <w:gridCol w:w="851"/>
          </w:tblGrid>
          <w:tr w:rsidR="00DE67B8" w14:paraId="7F8115C7" w14:textId="77777777" w:rsidTr="00815081">
            <w:trPr>
              <w:cantSplit/>
              <w:trHeight w:val="816"/>
            </w:trPr>
            <w:sdt>
              <w:sdtPr>
                <w:tag w:val="_PLD_16817769f19f45ac9c46df788b579d1c"/>
                <w:id w:val="639688032"/>
                <w:lock w:val="sdtLocked"/>
              </w:sdtPr>
              <w:sdtContent>
                <w:tc>
                  <w:tcPr>
                    <w:tcW w:w="545" w:type="pct"/>
                    <w:shd w:val="clear" w:color="auto" w:fill="auto"/>
                    <w:vAlign w:val="center"/>
                  </w:tcPr>
                  <w:p w14:paraId="0C15CC29" w14:textId="77777777" w:rsidR="00DE67B8" w:rsidRDefault="008C268A">
                    <w:pPr>
                      <w:jc w:val="center"/>
                    </w:pPr>
                    <w:r>
                      <w:rPr>
                        <w:rFonts w:hint="eastAsia"/>
                      </w:rPr>
                      <w:t>债券</w:t>
                    </w:r>
                  </w:p>
                  <w:p w14:paraId="3B45F771" w14:textId="77777777" w:rsidR="00DE67B8" w:rsidRDefault="008C268A">
                    <w:pPr>
                      <w:jc w:val="center"/>
                    </w:pPr>
                    <w:r>
                      <w:rPr>
                        <w:rFonts w:hint="eastAsia"/>
                      </w:rPr>
                      <w:t>名称</w:t>
                    </w:r>
                  </w:p>
                </w:tc>
              </w:sdtContent>
            </w:sdt>
            <w:sdt>
              <w:sdtPr>
                <w:tag w:val="_PLD_b64770d90b334eb1a037fdb31a538d36"/>
                <w:id w:val="137149198"/>
                <w:lock w:val="sdtLocked"/>
              </w:sdtPr>
              <w:sdtContent>
                <w:tc>
                  <w:tcPr>
                    <w:tcW w:w="510" w:type="pct"/>
                    <w:shd w:val="clear" w:color="auto" w:fill="auto"/>
                    <w:vAlign w:val="center"/>
                  </w:tcPr>
                  <w:p w14:paraId="06328CE3" w14:textId="77777777" w:rsidR="00DE67B8" w:rsidRDefault="008C268A">
                    <w:pPr>
                      <w:jc w:val="center"/>
                    </w:pPr>
                    <w:r>
                      <w:rPr>
                        <w:rFonts w:hint="eastAsia"/>
                      </w:rPr>
                      <w:t>面值</w:t>
                    </w:r>
                  </w:p>
                </w:tc>
              </w:sdtContent>
            </w:sdt>
            <w:sdt>
              <w:sdtPr>
                <w:tag w:val="_PLD_d384f007cfed4552826071d001810b87"/>
                <w:id w:val="-2144416688"/>
                <w:lock w:val="sdtLocked"/>
              </w:sdtPr>
              <w:sdtContent>
                <w:tc>
                  <w:tcPr>
                    <w:tcW w:w="547" w:type="pct"/>
                    <w:shd w:val="clear" w:color="auto" w:fill="auto"/>
                    <w:vAlign w:val="center"/>
                  </w:tcPr>
                  <w:p w14:paraId="5C5383FB" w14:textId="77777777" w:rsidR="00DE67B8" w:rsidRDefault="008C268A">
                    <w:pPr>
                      <w:jc w:val="center"/>
                    </w:pPr>
                    <w:r>
                      <w:rPr>
                        <w:rFonts w:hint="eastAsia"/>
                      </w:rPr>
                      <w:t>发行</w:t>
                    </w:r>
                  </w:p>
                  <w:p w14:paraId="0AFB11C6" w14:textId="77777777" w:rsidR="00DE67B8" w:rsidRDefault="008C268A">
                    <w:pPr>
                      <w:jc w:val="center"/>
                    </w:pPr>
                    <w:r>
                      <w:rPr>
                        <w:rFonts w:hint="eastAsia"/>
                      </w:rPr>
                      <w:t>日期</w:t>
                    </w:r>
                  </w:p>
                </w:tc>
              </w:sdtContent>
            </w:sdt>
            <w:sdt>
              <w:sdtPr>
                <w:tag w:val="_PLD_02b0b0cda7b14d5eb4d5c37c17fb4d3b"/>
                <w:id w:val="-1818942353"/>
                <w:lock w:val="sdtLocked"/>
              </w:sdtPr>
              <w:sdtContent>
                <w:tc>
                  <w:tcPr>
                    <w:tcW w:w="323" w:type="pct"/>
                    <w:shd w:val="clear" w:color="auto" w:fill="auto"/>
                    <w:vAlign w:val="center"/>
                  </w:tcPr>
                  <w:p w14:paraId="5CE58762" w14:textId="77777777" w:rsidR="00DE67B8" w:rsidRDefault="008C268A">
                    <w:pPr>
                      <w:jc w:val="center"/>
                    </w:pPr>
                    <w:r>
                      <w:rPr>
                        <w:rFonts w:hint="eastAsia"/>
                      </w:rPr>
                      <w:t>债券</w:t>
                    </w:r>
                  </w:p>
                  <w:p w14:paraId="6C87AC1E" w14:textId="77777777" w:rsidR="00DE67B8" w:rsidRDefault="008C268A">
                    <w:pPr>
                      <w:jc w:val="center"/>
                    </w:pPr>
                    <w:r>
                      <w:rPr>
                        <w:rFonts w:hint="eastAsia"/>
                      </w:rPr>
                      <w:t>期限</w:t>
                    </w:r>
                  </w:p>
                </w:tc>
              </w:sdtContent>
            </w:sdt>
            <w:sdt>
              <w:sdtPr>
                <w:tag w:val="_PLD_a8b9f211416c4764859b1ecbb67d7338"/>
                <w:id w:val="-94166725"/>
                <w:lock w:val="sdtLocked"/>
              </w:sdtPr>
              <w:sdtContent>
                <w:tc>
                  <w:tcPr>
                    <w:tcW w:w="357" w:type="pct"/>
                    <w:shd w:val="clear" w:color="auto" w:fill="auto"/>
                    <w:vAlign w:val="center"/>
                  </w:tcPr>
                  <w:p w14:paraId="2BE2DBDB" w14:textId="77777777" w:rsidR="00DE67B8" w:rsidRDefault="008C268A">
                    <w:pPr>
                      <w:jc w:val="center"/>
                    </w:pPr>
                    <w:r>
                      <w:rPr>
                        <w:rFonts w:hint="eastAsia"/>
                      </w:rPr>
                      <w:t>发行</w:t>
                    </w:r>
                  </w:p>
                  <w:p w14:paraId="39193C32" w14:textId="77777777" w:rsidR="00DE67B8" w:rsidRDefault="008C268A">
                    <w:pPr>
                      <w:jc w:val="center"/>
                    </w:pPr>
                    <w:r>
                      <w:rPr>
                        <w:rFonts w:hint="eastAsia"/>
                      </w:rPr>
                      <w:t>金额</w:t>
                    </w:r>
                  </w:p>
                </w:tc>
              </w:sdtContent>
            </w:sdt>
            <w:sdt>
              <w:sdtPr>
                <w:tag w:val="_PLD_a0e12e62a0ce4b78b139e5d1ffd5611e"/>
                <w:id w:val="335510405"/>
                <w:lock w:val="sdtLocked"/>
              </w:sdtPr>
              <w:sdtContent>
                <w:tc>
                  <w:tcPr>
                    <w:tcW w:w="409" w:type="pct"/>
                    <w:shd w:val="clear" w:color="auto" w:fill="auto"/>
                    <w:vAlign w:val="center"/>
                  </w:tcPr>
                  <w:p w14:paraId="182729A0" w14:textId="77777777" w:rsidR="00DE67B8" w:rsidRDefault="008C268A">
                    <w:pPr>
                      <w:jc w:val="center"/>
                    </w:pPr>
                    <w:r>
                      <w:rPr>
                        <w:rFonts w:hint="eastAsia"/>
                      </w:rPr>
                      <w:t>期初</w:t>
                    </w:r>
                  </w:p>
                  <w:p w14:paraId="3174A256" w14:textId="77777777" w:rsidR="00DE67B8" w:rsidRDefault="008C268A">
                    <w:pPr>
                      <w:jc w:val="center"/>
                    </w:pPr>
                    <w:r>
                      <w:rPr>
                        <w:rFonts w:hint="eastAsia"/>
                      </w:rPr>
                      <w:t>余额</w:t>
                    </w:r>
                  </w:p>
                </w:tc>
              </w:sdtContent>
            </w:sdt>
            <w:sdt>
              <w:sdtPr>
                <w:tag w:val="_PLD_0d7f8012461b4f7388cc653ce721a2af"/>
                <w:id w:val="-56017134"/>
                <w:lock w:val="sdtLocked"/>
              </w:sdtPr>
              <w:sdtContent>
                <w:tc>
                  <w:tcPr>
                    <w:tcW w:w="409" w:type="pct"/>
                    <w:shd w:val="clear" w:color="auto" w:fill="auto"/>
                    <w:vAlign w:val="center"/>
                  </w:tcPr>
                  <w:p w14:paraId="62849475" w14:textId="77777777" w:rsidR="00DE67B8" w:rsidRDefault="008C268A">
                    <w:pPr>
                      <w:jc w:val="center"/>
                    </w:pPr>
                    <w:r>
                      <w:rPr>
                        <w:rFonts w:hint="eastAsia"/>
                      </w:rPr>
                      <w:t>本期</w:t>
                    </w:r>
                  </w:p>
                  <w:p w14:paraId="134036D5" w14:textId="77777777" w:rsidR="00DE67B8" w:rsidRDefault="008C268A">
                    <w:pPr>
                      <w:jc w:val="center"/>
                    </w:pPr>
                    <w:r>
                      <w:rPr>
                        <w:rFonts w:hint="eastAsia"/>
                      </w:rPr>
                      <w:t>发行</w:t>
                    </w:r>
                  </w:p>
                </w:tc>
              </w:sdtContent>
            </w:sdt>
            <w:sdt>
              <w:sdtPr>
                <w:tag w:val="_PLD_4203a9a167d241c193135a89949e50d1"/>
                <w:id w:val="-365757295"/>
                <w:lock w:val="sdtLocked"/>
              </w:sdtPr>
              <w:sdtContent>
                <w:tc>
                  <w:tcPr>
                    <w:tcW w:w="592" w:type="pct"/>
                    <w:shd w:val="clear" w:color="auto" w:fill="auto"/>
                    <w:vAlign w:val="center"/>
                  </w:tcPr>
                  <w:p w14:paraId="21843331" w14:textId="77777777" w:rsidR="00DE67B8" w:rsidRDefault="008C268A">
                    <w:pPr>
                      <w:jc w:val="center"/>
                    </w:pPr>
                    <w:r>
                      <w:rPr>
                        <w:rFonts w:hint="eastAsia"/>
                      </w:rPr>
                      <w:t>按面值计提利息</w:t>
                    </w:r>
                  </w:p>
                </w:tc>
              </w:sdtContent>
            </w:sdt>
            <w:sdt>
              <w:sdtPr>
                <w:tag w:val="_PLD_32e9f8bb93f84ec79eaaee43454a1694"/>
                <w:id w:val="-1347320074"/>
                <w:lock w:val="sdtLocked"/>
              </w:sdtPr>
              <w:sdtContent>
                <w:tc>
                  <w:tcPr>
                    <w:tcW w:w="482" w:type="pct"/>
                    <w:shd w:val="clear" w:color="auto" w:fill="auto"/>
                    <w:vAlign w:val="center"/>
                  </w:tcPr>
                  <w:p w14:paraId="67AC9FE9" w14:textId="77777777" w:rsidR="00DE67B8" w:rsidRDefault="008C268A">
                    <w:pPr>
                      <w:jc w:val="center"/>
                    </w:pPr>
                    <w:r>
                      <w:rPr>
                        <w:rFonts w:hint="eastAsia"/>
                      </w:rPr>
                      <w:t>溢折价摊销</w:t>
                    </w:r>
                  </w:p>
                </w:tc>
              </w:sdtContent>
            </w:sdt>
            <w:sdt>
              <w:sdtPr>
                <w:tag w:val="_PLD_7e3967d502ee43a8a740aec0c4372b76"/>
                <w:id w:val="-338852169"/>
                <w:lock w:val="sdtLocked"/>
              </w:sdtPr>
              <w:sdtContent>
                <w:tc>
                  <w:tcPr>
                    <w:tcW w:w="343" w:type="pct"/>
                    <w:shd w:val="clear" w:color="auto" w:fill="auto"/>
                    <w:vAlign w:val="center"/>
                  </w:tcPr>
                  <w:p w14:paraId="647FA7ED" w14:textId="77777777" w:rsidR="00DE67B8" w:rsidRDefault="008C268A">
                    <w:pPr>
                      <w:jc w:val="center"/>
                    </w:pPr>
                    <w:r>
                      <w:rPr>
                        <w:rFonts w:hint="eastAsia"/>
                      </w:rPr>
                      <w:t>本期</w:t>
                    </w:r>
                  </w:p>
                  <w:p w14:paraId="105A19B9" w14:textId="77777777" w:rsidR="00DE67B8" w:rsidRDefault="008C268A">
                    <w:pPr>
                      <w:jc w:val="center"/>
                    </w:pPr>
                    <w:r>
                      <w:rPr>
                        <w:rFonts w:hint="eastAsia"/>
                      </w:rPr>
                      <w:t>偿还</w:t>
                    </w:r>
                  </w:p>
                </w:tc>
              </w:sdtContent>
            </w:sdt>
            <w:sdt>
              <w:sdtPr>
                <w:tag w:val="_PLD_bbd9c2a0e44642eda11733198d3795d9"/>
                <w:id w:val="-2110500014"/>
                <w:lock w:val="sdtLocked"/>
              </w:sdtPr>
              <w:sdtContent>
                <w:tc>
                  <w:tcPr>
                    <w:tcW w:w="482" w:type="pct"/>
                    <w:shd w:val="clear" w:color="auto" w:fill="auto"/>
                    <w:vAlign w:val="center"/>
                  </w:tcPr>
                  <w:p w14:paraId="6B9993E3" w14:textId="77777777" w:rsidR="00DE67B8" w:rsidRDefault="008C268A">
                    <w:pPr>
                      <w:jc w:val="center"/>
                    </w:pPr>
                    <w:r>
                      <w:rPr>
                        <w:rFonts w:hint="eastAsia"/>
                      </w:rPr>
                      <w:t>期末</w:t>
                    </w:r>
                  </w:p>
                  <w:p w14:paraId="7DCB68D1" w14:textId="77777777" w:rsidR="00DE67B8" w:rsidRDefault="008C268A">
                    <w:pPr>
                      <w:jc w:val="center"/>
                    </w:pPr>
                    <w:r>
                      <w:rPr>
                        <w:rFonts w:hint="eastAsia"/>
                      </w:rPr>
                      <w:t>余额</w:t>
                    </w:r>
                  </w:p>
                </w:tc>
              </w:sdtContent>
            </w:sdt>
          </w:tr>
          <w:sdt>
            <w:sdtPr>
              <w:alias w:val="短期应付债券的增减变动明细"/>
              <w:tag w:val="_GBC_550226a5f8464e86bf34017674f48f7f"/>
              <w:id w:val="-650289731"/>
              <w:lock w:val="sdtLocked"/>
              <w:placeholder>
                <w:docPart w:val="GBC11111111111111111111111111111"/>
              </w:placeholder>
            </w:sdtPr>
            <w:sdtContent>
              <w:tr w:rsidR="00DE67B8" w14:paraId="504858C4" w14:textId="77777777" w:rsidTr="00815081">
                <w:trPr>
                  <w:cantSplit/>
                  <w:trHeight w:val="319"/>
                </w:trPr>
                <w:tc>
                  <w:tcPr>
                    <w:tcW w:w="545" w:type="pct"/>
                  </w:tcPr>
                  <w:p w14:paraId="162D7D3D" w14:textId="77777777" w:rsidR="00B5366E" w:rsidRPr="007C5532" w:rsidRDefault="00045753" w:rsidP="00B5366E">
                    <w:pPr>
                      <w:rPr>
                        <w:rFonts w:ascii="Arial Narrow" w:hAnsi="Arial Narrow"/>
                      </w:rPr>
                    </w:pPr>
                    <w:r w:rsidRPr="007C5532">
                      <w:rPr>
                        <w:rFonts w:ascii="Arial Narrow" w:hAnsi="Arial Narrow"/>
                      </w:rPr>
                      <w:t>21</w:t>
                    </w:r>
                    <w:r w:rsidRPr="007C5532">
                      <w:rPr>
                        <w:rFonts w:ascii="Arial Narrow" w:hAnsi="Arial Narrow"/>
                      </w:rPr>
                      <w:t>京城投</w:t>
                    </w:r>
                    <w:r w:rsidRPr="007C5532">
                      <w:rPr>
                        <w:rFonts w:ascii="Arial Narrow" w:hAnsi="Arial Narrow"/>
                      </w:rPr>
                      <w:t>SCP003</w:t>
                    </w:r>
                  </w:p>
                </w:tc>
                <w:tc>
                  <w:tcPr>
                    <w:tcW w:w="510" w:type="pct"/>
                  </w:tcPr>
                  <w:p w14:paraId="6A2A5012" w14:textId="77777777" w:rsidR="00DE67B8" w:rsidRDefault="00B5366E">
                    <w:pPr>
                      <w:jc w:val="right"/>
                    </w:pPr>
                    <w:r w:rsidRPr="00B81F8C">
                      <w:t>0.000001</w:t>
                    </w:r>
                  </w:p>
                </w:tc>
                <w:tc>
                  <w:tcPr>
                    <w:tcW w:w="547" w:type="pct"/>
                  </w:tcPr>
                  <w:p w14:paraId="744EA43E" w14:textId="77777777" w:rsidR="00B5366E" w:rsidRPr="007C5532" w:rsidRDefault="00045753" w:rsidP="00B5366E">
                    <w:pPr>
                      <w:rPr>
                        <w:rFonts w:ascii="Arial Narrow" w:hAnsi="Arial Narrow"/>
                      </w:rPr>
                    </w:pPr>
                    <w:r w:rsidRPr="007C5532">
                      <w:rPr>
                        <w:rFonts w:ascii="Arial Narrow" w:hAnsi="Arial Narrow"/>
                      </w:rPr>
                      <w:t>2021</w:t>
                    </w:r>
                    <w:r w:rsidRPr="007C5532">
                      <w:rPr>
                        <w:rFonts w:ascii="Arial Narrow" w:hAnsi="Arial Narrow"/>
                      </w:rPr>
                      <w:t>年</w:t>
                    </w:r>
                    <w:r w:rsidRPr="007C5532">
                      <w:rPr>
                        <w:rFonts w:ascii="Arial Narrow" w:hAnsi="Arial Narrow"/>
                      </w:rPr>
                      <w:t>4</w:t>
                    </w:r>
                    <w:r w:rsidRPr="007C5532">
                      <w:rPr>
                        <w:rFonts w:ascii="Arial Narrow" w:hAnsi="Arial Narrow"/>
                      </w:rPr>
                      <w:t>月</w:t>
                    </w:r>
                    <w:r w:rsidRPr="007C5532">
                      <w:rPr>
                        <w:rFonts w:ascii="Arial Narrow" w:hAnsi="Arial Narrow"/>
                      </w:rPr>
                      <w:t>28</w:t>
                    </w:r>
                    <w:r w:rsidRPr="007C5532">
                      <w:rPr>
                        <w:rFonts w:ascii="Arial Narrow" w:hAnsi="Arial Narrow"/>
                      </w:rPr>
                      <w:t>日</w:t>
                    </w:r>
                  </w:p>
                </w:tc>
                <w:tc>
                  <w:tcPr>
                    <w:tcW w:w="323" w:type="pct"/>
                  </w:tcPr>
                  <w:p w14:paraId="07FFD956" w14:textId="77777777" w:rsidR="00B5366E" w:rsidRPr="007C5532" w:rsidRDefault="00045753" w:rsidP="00B5366E">
                    <w:pPr>
                      <w:rPr>
                        <w:rFonts w:ascii="Arial Narrow" w:hAnsi="Arial Narrow"/>
                      </w:rPr>
                    </w:pPr>
                    <w:r w:rsidRPr="007C5532">
                      <w:rPr>
                        <w:rFonts w:ascii="Arial Narrow" w:hAnsi="Arial Narrow"/>
                      </w:rPr>
                      <w:t>268</w:t>
                    </w:r>
                    <w:r w:rsidRPr="007C5532">
                      <w:rPr>
                        <w:rFonts w:ascii="Arial Narrow" w:hAnsi="Arial Narrow"/>
                      </w:rPr>
                      <w:t>天</w:t>
                    </w:r>
                  </w:p>
                </w:tc>
                <w:tc>
                  <w:tcPr>
                    <w:tcW w:w="357" w:type="pct"/>
                  </w:tcPr>
                  <w:p w14:paraId="7D4160A0" w14:textId="77777777" w:rsidR="00DE67B8" w:rsidRDefault="00B5366E">
                    <w:pPr>
                      <w:jc w:val="right"/>
                    </w:pPr>
                    <w:r>
                      <w:rPr>
                        <w:rFonts w:hint="eastAsia"/>
                      </w:rPr>
                      <w:t>14</w:t>
                    </w:r>
                  </w:p>
                </w:tc>
                <w:tc>
                  <w:tcPr>
                    <w:tcW w:w="409" w:type="pct"/>
                  </w:tcPr>
                  <w:p w14:paraId="5024D6A8" w14:textId="77777777" w:rsidR="00DE67B8" w:rsidRDefault="00B5366E">
                    <w:pPr>
                      <w:jc w:val="right"/>
                    </w:pPr>
                    <w:r>
                      <w:rPr>
                        <w:rFonts w:hint="eastAsia"/>
                      </w:rPr>
                      <w:t>14.28</w:t>
                    </w:r>
                  </w:p>
                </w:tc>
                <w:tc>
                  <w:tcPr>
                    <w:tcW w:w="409" w:type="pct"/>
                  </w:tcPr>
                  <w:p w14:paraId="304BC0AD" w14:textId="77777777" w:rsidR="00DE67B8" w:rsidRDefault="00DE67B8">
                    <w:pPr>
                      <w:jc w:val="right"/>
                    </w:pPr>
                  </w:p>
                </w:tc>
                <w:tc>
                  <w:tcPr>
                    <w:tcW w:w="592" w:type="pct"/>
                  </w:tcPr>
                  <w:p w14:paraId="652B77ED" w14:textId="77777777" w:rsidR="00DE67B8" w:rsidRDefault="00DE67B8">
                    <w:pPr>
                      <w:jc w:val="right"/>
                    </w:pPr>
                  </w:p>
                </w:tc>
                <w:tc>
                  <w:tcPr>
                    <w:tcW w:w="482" w:type="pct"/>
                  </w:tcPr>
                  <w:p w14:paraId="4FA49916" w14:textId="77777777" w:rsidR="00DE67B8" w:rsidRDefault="00DE67B8">
                    <w:pPr>
                      <w:jc w:val="right"/>
                    </w:pPr>
                  </w:p>
                </w:tc>
                <w:tc>
                  <w:tcPr>
                    <w:tcW w:w="343" w:type="pct"/>
                  </w:tcPr>
                  <w:p w14:paraId="7891C099" w14:textId="77777777" w:rsidR="00DE67B8" w:rsidRDefault="00B5366E">
                    <w:pPr>
                      <w:jc w:val="right"/>
                    </w:pPr>
                    <w:r>
                      <w:rPr>
                        <w:rFonts w:hint="eastAsia"/>
                      </w:rPr>
                      <w:t>14.28</w:t>
                    </w:r>
                  </w:p>
                </w:tc>
                <w:tc>
                  <w:tcPr>
                    <w:tcW w:w="482" w:type="pct"/>
                  </w:tcPr>
                  <w:p w14:paraId="0A96A519" w14:textId="77777777" w:rsidR="00DE67B8" w:rsidRDefault="00DE67B8">
                    <w:pPr>
                      <w:jc w:val="right"/>
                    </w:pPr>
                  </w:p>
                </w:tc>
              </w:tr>
            </w:sdtContent>
          </w:sdt>
          <w:tr w:rsidR="00DE67B8" w14:paraId="417AF85A" w14:textId="77777777" w:rsidTr="00815081">
            <w:trPr>
              <w:cantSplit/>
              <w:trHeight w:val="319"/>
            </w:trPr>
            <w:sdt>
              <w:sdtPr>
                <w:tag w:val="_PLD_15782e589e5649d192db034a7f0f7a7f"/>
                <w:id w:val="1874348899"/>
                <w:lock w:val="sdtLocked"/>
              </w:sdtPr>
              <w:sdtContent>
                <w:tc>
                  <w:tcPr>
                    <w:tcW w:w="545" w:type="pct"/>
                    <w:vAlign w:val="center"/>
                  </w:tcPr>
                  <w:p w14:paraId="02824940" w14:textId="77777777" w:rsidR="00DE67B8" w:rsidRDefault="008C268A">
                    <w:pPr>
                      <w:jc w:val="center"/>
                    </w:pPr>
                    <w:r>
                      <w:rPr>
                        <w:rFonts w:hint="eastAsia"/>
                      </w:rPr>
                      <w:t>合计</w:t>
                    </w:r>
                  </w:p>
                </w:tc>
              </w:sdtContent>
            </w:sdt>
            <w:tc>
              <w:tcPr>
                <w:tcW w:w="510" w:type="pct"/>
              </w:tcPr>
              <w:p w14:paraId="5B40BAE5" w14:textId="77777777" w:rsidR="00DE67B8" w:rsidRDefault="008C268A">
                <w:pPr>
                  <w:jc w:val="center"/>
                </w:pPr>
                <w:r>
                  <w:rPr>
                    <w:rFonts w:hint="eastAsia"/>
                  </w:rPr>
                  <w:t>/</w:t>
                </w:r>
              </w:p>
            </w:tc>
            <w:tc>
              <w:tcPr>
                <w:tcW w:w="547" w:type="pct"/>
              </w:tcPr>
              <w:p w14:paraId="5D4EC832" w14:textId="77777777" w:rsidR="00DE67B8" w:rsidRDefault="008C268A">
                <w:pPr>
                  <w:jc w:val="center"/>
                </w:pPr>
                <w:r>
                  <w:rPr>
                    <w:rFonts w:hint="eastAsia"/>
                  </w:rPr>
                  <w:t>/</w:t>
                </w:r>
              </w:p>
            </w:tc>
            <w:tc>
              <w:tcPr>
                <w:tcW w:w="323" w:type="pct"/>
              </w:tcPr>
              <w:p w14:paraId="32631150" w14:textId="77777777" w:rsidR="00DE67B8" w:rsidRDefault="008C268A">
                <w:pPr>
                  <w:jc w:val="center"/>
                </w:pPr>
                <w:r>
                  <w:rPr>
                    <w:rFonts w:hint="eastAsia"/>
                  </w:rPr>
                  <w:t>/</w:t>
                </w:r>
              </w:p>
            </w:tc>
            <w:tc>
              <w:tcPr>
                <w:tcW w:w="357" w:type="pct"/>
              </w:tcPr>
              <w:p w14:paraId="1D9BFA2A" w14:textId="4E1A6DC1" w:rsidR="00DE67B8" w:rsidRDefault="00FD0269">
                <w:pPr>
                  <w:jc w:val="right"/>
                </w:pPr>
                <w:r>
                  <w:t>14</w:t>
                </w:r>
              </w:p>
            </w:tc>
            <w:tc>
              <w:tcPr>
                <w:tcW w:w="409" w:type="pct"/>
              </w:tcPr>
              <w:p w14:paraId="03D8D768" w14:textId="77777777" w:rsidR="00DE67B8" w:rsidRDefault="00B5366E">
                <w:pPr>
                  <w:jc w:val="right"/>
                </w:pPr>
                <w:r>
                  <w:rPr>
                    <w:rFonts w:hint="eastAsia"/>
                  </w:rPr>
                  <w:t>14.28</w:t>
                </w:r>
              </w:p>
            </w:tc>
            <w:tc>
              <w:tcPr>
                <w:tcW w:w="409" w:type="pct"/>
              </w:tcPr>
              <w:p w14:paraId="30CC6276" w14:textId="77777777" w:rsidR="00DE67B8" w:rsidRDefault="00DE67B8">
                <w:pPr>
                  <w:jc w:val="right"/>
                </w:pPr>
              </w:p>
            </w:tc>
            <w:tc>
              <w:tcPr>
                <w:tcW w:w="592" w:type="pct"/>
              </w:tcPr>
              <w:p w14:paraId="2BEA0CC1" w14:textId="77777777" w:rsidR="00DE67B8" w:rsidRDefault="00DE67B8">
                <w:pPr>
                  <w:jc w:val="right"/>
                </w:pPr>
              </w:p>
            </w:tc>
            <w:tc>
              <w:tcPr>
                <w:tcW w:w="482" w:type="pct"/>
              </w:tcPr>
              <w:p w14:paraId="4CF81151" w14:textId="77777777" w:rsidR="00DE67B8" w:rsidRDefault="00DE67B8">
                <w:pPr>
                  <w:jc w:val="right"/>
                </w:pPr>
              </w:p>
            </w:tc>
            <w:tc>
              <w:tcPr>
                <w:tcW w:w="343" w:type="pct"/>
              </w:tcPr>
              <w:p w14:paraId="63BD3C05" w14:textId="77777777" w:rsidR="00DE67B8" w:rsidRDefault="00B5366E">
                <w:pPr>
                  <w:jc w:val="right"/>
                </w:pPr>
                <w:r>
                  <w:rPr>
                    <w:rFonts w:hint="eastAsia"/>
                  </w:rPr>
                  <w:t>14.28</w:t>
                </w:r>
              </w:p>
            </w:tc>
            <w:tc>
              <w:tcPr>
                <w:tcW w:w="482" w:type="pct"/>
              </w:tcPr>
              <w:p w14:paraId="6DB485B9" w14:textId="77777777" w:rsidR="00DE67B8" w:rsidRDefault="00DE67B8">
                <w:pPr>
                  <w:jc w:val="right"/>
                </w:pPr>
              </w:p>
            </w:tc>
          </w:tr>
        </w:tbl>
        <w:p w14:paraId="25966F23" w14:textId="77777777" w:rsidR="00DE67B8" w:rsidRDefault="00000000">
          <w:pPr>
            <w:pStyle w:val="95"/>
          </w:pPr>
        </w:p>
      </w:sdtContent>
    </w:sdt>
    <w:sdt>
      <w:sdtPr>
        <w:rPr>
          <w:rFonts w:hint="eastAsia"/>
        </w:rPr>
        <w:alias w:val="模块:其他流动负债说明"/>
        <w:tag w:val="_GBC_b1cb6faf7bad41e4868a075c1a423566"/>
        <w:id w:val="156514489"/>
        <w:lock w:val="sdtLocked"/>
        <w:placeholder>
          <w:docPart w:val="GBC22222222222222222222222222222"/>
        </w:placeholder>
      </w:sdtPr>
      <w:sdtEndPr>
        <w:rPr>
          <w:rFonts w:hint="default"/>
          <w:color w:val="000000" w:themeColor="text1"/>
        </w:rPr>
      </w:sdtEndPr>
      <w:sdtContent>
        <w:p w14:paraId="17324E69" w14:textId="77777777" w:rsidR="00DE67B8" w:rsidRDefault="008C268A">
          <w:pPr>
            <w:spacing w:before="60" w:after="60"/>
          </w:pPr>
          <w:r>
            <w:rPr>
              <w:rFonts w:hint="eastAsia"/>
            </w:rPr>
            <w:t>其他说明：</w:t>
          </w:r>
        </w:p>
        <w:sdt>
          <w:sdtPr>
            <w:alias w:val="是否适用：其他流动负债说明[双击切换]"/>
            <w:tag w:val="_GBC_6ebc9e220fb04ea584ed56f756d92d59"/>
            <w:id w:val="-848334468"/>
            <w:lock w:val="sdtLocked"/>
            <w:placeholder>
              <w:docPart w:val="GBC22222222222222222222222222222"/>
            </w:placeholder>
          </w:sdtPr>
          <w:sdtContent>
            <w:p w14:paraId="7FF6CA90" w14:textId="77777777" w:rsidR="00DE67B8" w:rsidRDefault="008C268A" w:rsidP="00B5366E">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9C5EDE6" w14:textId="77777777" w:rsidR="00DE67B8" w:rsidRDefault="00DE67B8">
      <w:pPr>
        <w:pStyle w:val="95"/>
      </w:pPr>
    </w:p>
    <w:p w14:paraId="7944667F"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val="0"/>
          <w:kern w:val="0"/>
          <w:szCs w:val="22"/>
        </w:rPr>
        <w:alias w:val="模块:长期借款分类 "/>
        <w:tag w:val="_GBC_8b6acb9acc4745f09cf8ff1a98787eb9"/>
        <w:id w:val="108870551"/>
        <w:lock w:val="sdtLocked"/>
        <w:placeholder>
          <w:docPart w:val="GBC22222222222222222222222222222"/>
        </w:placeholder>
      </w:sdtPr>
      <w:sdtEndPr>
        <w:rPr>
          <w:rFonts w:ascii="Arial Narrow" w:hAnsi="Arial Narrow" w:cstheme="minorBidi" w:hint="default"/>
          <w:color w:val="000000" w:themeColor="text1"/>
          <w:kern w:val="2"/>
          <w:szCs w:val="21"/>
        </w:rPr>
      </w:sdtEndPr>
      <w:sdtContent>
        <w:p w14:paraId="501CFD16" w14:textId="77777777" w:rsidR="00DE67B8" w:rsidRDefault="008C268A">
          <w:pPr>
            <w:pStyle w:val="240"/>
            <w:numPr>
              <w:ilvl w:val="0"/>
              <w:numId w:val="83"/>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637374740"/>
            <w:lock w:val="sdtLocked"/>
            <w:placeholder>
              <w:docPart w:val="GBC22222222222222222222222222222"/>
            </w:placeholder>
          </w:sdtPr>
          <w:sdtContent>
            <w:p w14:paraId="03262504"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966ACC5" w14:textId="3B4D37D5" w:rsidR="00DE67B8" w:rsidRDefault="008C268A">
          <w:pPr>
            <w:jc w:val="right"/>
          </w:pPr>
          <w:r>
            <w:rPr>
              <w:rFonts w:hint="eastAsia"/>
            </w:rPr>
            <w:t>单位：</w:t>
          </w:r>
          <w:sdt>
            <w:sdtPr>
              <w:rPr>
                <w:rFonts w:hint="eastAsia"/>
              </w:rPr>
              <w:alias w:val="单位：财务附注：长期借款分类"/>
              <w:tag w:val="_GBC_146f044f7fd14a45bf9247f0af389a14"/>
              <w:id w:val="1487743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长期借款分类"/>
              <w:tag w:val="_GBC_7570ad6f1fd04c3d939be649ce4cfc30"/>
              <w:id w:val="-12710903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75"/>
            <w:gridCol w:w="2873"/>
          </w:tblGrid>
          <w:tr w:rsidR="00DE67B8" w14:paraId="58F074EF" w14:textId="77777777" w:rsidTr="00474A51">
            <w:trPr>
              <w:cantSplit/>
            </w:trPr>
            <w:sdt>
              <w:sdtPr>
                <w:tag w:val="_PLD_3ee60507a6384334b819485e73faa1f4"/>
                <w:id w:val="-1495710960"/>
                <w:lock w:val="sdtLocked"/>
              </w:sdtPr>
              <w:sdtContent>
                <w:tc>
                  <w:tcPr>
                    <w:tcW w:w="1686" w:type="pct"/>
                  </w:tcPr>
                  <w:p w14:paraId="22FEE2C1" w14:textId="77777777" w:rsidR="00DE67B8" w:rsidRDefault="008C268A">
                    <w:pPr>
                      <w:autoSpaceDE w:val="0"/>
                      <w:autoSpaceDN w:val="0"/>
                      <w:adjustRightInd w:val="0"/>
                      <w:snapToGrid w:val="0"/>
                      <w:jc w:val="center"/>
                    </w:pPr>
                    <w:r>
                      <w:rPr>
                        <w:rFonts w:hint="eastAsia"/>
                      </w:rPr>
                      <w:t>项目</w:t>
                    </w:r>
                  </w:p>
                </w:tc>
              </w:sdtContent>
            </w:sdt>
            <w:sdt>
              <w:sdtPr>
                <w:tag w:val="_PLD_d2a4fabfb296457384b1523a60233642"/>
                <w:id w:val="478504496"/>
                <w:lock w:val="sdtLocked"/>
              </w:sdtPr>
              <w:sdtContent>
                <w:tc>
                  <w:tcPr>
                    <w:tcW w:w="1686" w:type="pct"/>
                  </w:tcPr>
                  <w:p w14:paraId="274DC0C9" w14:textId="77777777" w:rsidR="00DE67B8" w:rsidRDefault="008C268A">
                    <w:pPr>
                      <w:jc w:val="center"/>
                    </w:pPr>
                    <w:r>
                      <w:rPr>
                        <w:rFonts w:hint="eastAsia"/>
                      </w:rPr>
                      <w:t>期末余额</w:t>
                    </w:r>
                  </w:p>
                </w:tc>
              </w:sdtContent>
            </w:sdt>
            <w:sdt>
              <w:sdtPr>
                <w:tag w:val="_PLD_aab598d4b37f4953a2ee9b7475cb43e6"/>
                <w:id w:val="-1891719346"/>
                <w:lock w:val="sdtLocked"/>
              </w:sdtPr>
              <w:sdtContent>
                <w:tc>
                  <w:tcPr>
                    <w:tcW w:w="1628" w:type="pct"/>
                  </w:tcPr>
                  <w:p w14:paraId="6CE99B1C" w14:textId="77777777" w:rsidR="00DE67B8" w:rsidRDefault="008C268A">
                    <w:pPr>
                      <w:jc w:val="center"/>
                    </w:pPr>
                    <w:r>
                      <w:rPr>
                        <w:rFonts w:hint="eastAsia"/>
                      </w:rPr>
                      <w:t>期初余额</w:t>
                    </w:r>
                  </w:p>
                </w:tc>
              </w:sdtContent>
            </w:sdt>
          </w:tr>
          <w:tr w:rsidR="00DE67B8" w14:paraId="13BC3706" w14:textId="77777777" w:rsidTr="00474A51">
            <w:trPr>
              <w:cantSplit/>
            </w:trPr>
            <w:tc>
              <w:tcPr>
                <w:tcW w:w="1686" w:type="pct"/>
                <w:shd w:val="clear" w:color="auto" w:fill="auto"/>
              </w:tcPr>
              <w:p w14:paraId="1BC2E718" w14:textId="77777777" w:rsidR="00DE67B8" w:rsidRDefault="008C268A">
                <w:pPr>
                  <w:autoSpaceDE w:val="0"/>
                  <w:autoSpaceDN w:val="0"/>
                  <w:adjustRightInd w:val="0"/>
                  <w:snapToGrid w:val="0"/>
                  <w:jc w:val="both"/>
                </w:pPr>
                <w:r>
                  <w:rPr>
                    <w:rFonts w:hint="eastAsia"/>
                  </w:rPr>
                  <w:t>质押借款</w:t>
                </w:r>
              </w:p>
            </w:tc>
            <w:tc>
              <w:tcPr>
                <w:tcW w:w="1686" w:type="pct"/>
                <w:shd w:val="clear" w:color="auto" w:fill="auto"/>
              </w:tcPr>
              <w:p w14:paraId="1F283746" w14:textId="77777777" w:rsidR="00DE67B8" w:rsidRDefault="00DE67B8">
                <w:pPr>
                  <w:autoSpaceDE w:val="0"/>
                  <w:autoSpaceDN w:val="0"/>
                  <w:adjustRightInd w:val="0"/>
                  <w:snapToGrid w:val="0"/>
                  <w:ind w:right="180"/>
                  <w:jc w:val="right"/>
                </w:pPr>
              </w:p>
            </w:tc>
            <w:tc>
              <w:tcPr>
                <w:tcW w:w="1628" w:type="pct"/>
                <w:shd w:val="clear" w:color="auto" w:fill="auto"/>
              </w:tcPr>
              <w:p w14:paraId="64DD2AB4" w14:textId="77777777" w:rsidR="00DE67B8" w:rsidRDefault="00DE67B8">
                <w:pPr>
                  <w:jc w:val="right"/>
                </w:pPr>
              </w:p>
            </w:tc>
          </w:tr>
          <w:tr w:rsidR="00DE67B8" w14:paraId="63A7CC5B" w14:textId="77777777" w:rsidTr="00474A51">
            <w:trPr>
              <w:cantSplit/>
            </w:trPr>
            <w:tc>
              <w:tcPr>
                <w:tcW w:w="1686" w:type="pct"/>
                <w:shd w:val="clear" w:color="auto" w:fill="auto"/>
              </w:tcPr>
              <w:p w14:paraId="3697AFC8" w14:textId="77777777" w:rsidR="00DE67B8" w:rsidRDefault="008C268A">
                <w:pPr>
                  <w:autoSpaceDE w:val="0"/>
                  <w:autoSpaceDN w:val="0"/>
                  <w:adjustRightInd w:val="0"/>
                  <w:snapToGrid w:val="0"/>
                  <w:jc w:val="both"/>
                </w:pPr>
                <w:r>
                  <w:rPr>
                    <w:rFonts w:hint="eastAsia"/>
                  </w:rPr>
                  <w:t>抵押借款</w:t>
                </w:r>
              </w:p>
            </w:tc>
            <w:tc>
              <w:tcPr>
                <w:tcW w:w="1686" w:type="pct"/>
                <w:shd w:val="clear" w:color="auto" w:fill="auto"/>
              </w:tcPr>
              <w:p w14:paraId="743F53E2" w14:textId="24D534C1" w:rsidR="00DE67B8" w:rsidRDefault="0054025A">
                <w:pPr>
                  <w:autoSpaceDE w:val="0"/>
                  <w:autoSpaceDN w:val="0"/>
                  <w:adjustRightInd w:val="0"/>
                  <w:snapToGrid w:val="0"/>
                  <w:ind w:right="180"/>
                  <w:jc w:val="right"/>
                </w:pPr>
                <w:r>
                  <w:t>5,626,039,893.12</w:t>
                </w:r>
              </w:p>
            </w:tc>
            <w:tc>
              <w:tcPr>
                <w:tcW w:w="1628" w:type="pct"/>
                <w:shd w:val="clear" w:color="auto" w:fill="auto"/>
              </w:tcPr>
              <w:p w14:paraId="3C820933" w14:textId="77777777" w:rsidR="00DE67B8" w:rsidRDefault="00B5366E">
                <w:pPr>
                  <w:jc w:val="right"/>
                </w:pPr>
                <w:r>
                  <w:rPr>
                    <w:rFonts w:hint="eastAsia"/>
                  </w:rPr>
                  <w:t>6,795,273,218.31</w:t>
                </w:r>
              </w:p>
            </w:tc>
          </w:tr>
          <w:tr w:rsidR="00DE67B8" w14:paraId="020A94B9" w14:textId="77777777" w:rsidTr="00474A51">
            <w:trPr>
              <w:cantSplit/>
            </w:trPr>
            <w:tc>
              <w:tcPr>
                <w:tcW w:w="1686" w:type="pct"/>
                <w:shd w:val="clear" w:color="auto" w:fill="auto"/>
              </w:tcPr>
              <w:p w14:paraId="3757AF4D" w14:textId="77777777" w:rsidR="00DE67B8" w:rsidRDefault="008C268A">
                <w:pPr>
                  <w:autoSpaceDE w:val="0"/>
                  <w:autoSpaceDN w:val="0"/>
                  <w:adjustRightInd w:val="0"/>
                  <w:snapToGrid w:val="0"/>
                  <w:jc w:val="both"/>
                </w:pPr>
                <w:r>
                  <w:rPr>
                    <w:rFonts w:hint="eastAsia"/>
                  </w:rPr>
                  <w:t>保证借款</w:t>
                </w:r>
              </w:p>
            </w:tc>
            <w:tc>
              <w:tcPr>
                <w:tcW w:w="1686" w:type="pct"/>
                <w:shd w:val="clear" w:color="auto" w:fill="auto"/>
              </w:tcPr>
              <w:p w14:paraId="39ECFA8F" w14:textId="2E71E083" w:rsidR="00DE67B8" w:rsidRDefault="00B5366E">
                <w:pPr>
                  <w:autoSpaceDE w:val="0"/>
                  <w:autoSpaceDN w:val="0"/>
                  <w:adjustRightInd w:val="0"/>
                  <w:snapToGrid w:val="0"/>
                  <w:ind w:right="180"/>
                  <w:jc w:val="right"/>
                </w:pPr>
                <w:r>
                  <w:rPr>
                    <w:rFonts w:hint="eastAsia"/>
                  </w:rPr>
                  <w:t>6,912,</w:t>
                </w:r>
                <w:r w:rsidR="0074021F">
                  <w:t>4</w:t>
                </w:r>
                <w:r>
                  <w:rPr>
                    <w:rFonts w:hint="eastAsia"/>
                  </w:rPr>
                  <w:t>96,100.00</w:t>
                </w:r>
              </w:p>
            </w:tc>
            <w:tc>
              <w:tcPr>
                <w:tcW w:w="1628" w:type="pct"/>
                <w:shd w:val="clear" w:color="auto" w:fill="auto"/>
              </w:tcPr>
              <w:p w14:paraId="535514C4" w14:textId="77777777" w:rsidR="00DE67B8" w:rsidRDefault="00B5366E">
                <w:pPr>
                  <w:jc w:val="right"/>
                </w:pPr>
                <w:r>
                  <w:rPr>
                    <w:rFonts w:hint="eastAsia"/>
                  </w:rPr>
                  <w:t>9,306,168,755.85</w:t>
                </w:r>
              </w:p>
            </w:tc>
          </w:tr>
          <w:tr w:rsidR="00DE67B8" w14:paraId="64102293" w14:textId="77777777" w:rsidTr="00474A51">
            <w:trPr>
              <w:cantSplit/>
            </w:trPr>
            <w:tc>
              <w:tcPr>
                <w:tcW w:w="1686" w:type="pct"/>
                <w:shd w:val="clear" w:color="auto" w:fill="auto"/>
              </w:tcPr>
              <w:p w14:paraId="6AF837CC" w14:textId="77777777" w:rsidR="00DE67B8" w:rsidRDefault="008C268A">
                <w:pPr>
                  <w:autoSpaceDE w:val="0"/>
                  <w:autoSpaceDN w:val="0"/>
                  <w:adjustRightInd w:val="0"/>
                  <w:snapToGrid w:val="0"/>
                  <w:jc w:val="both"/>
                </w:pPr>
                <w:r>
                  <w:rPr>
                    <w:rFonts w:hint="eastAsia"/>
                  </w:rPr>
                  <w:t>信用借款</w:t>
                </w:r>
              </w:p>
            </w:tc>
            <w:tc>
              <w:tcPr>
                <w:tcW w:w="1686" w:type="pct"/>
                <w:shd w:val="clear" w:color="auto" w:fill="auto"/>
              </w:tcPr>
              <w:p w14:paraId="4F818EF6" w14:textId="6F70F999" w:rsidR="00DE67B8" w:rsidRDefault="00B5366E">
                <w:pPr>
                  <w:autoSpaceDE w:val="0"/>
                  <w:autoSpaceDN w:val="0"/>
                  <w:adjustRightInd w:val="0"/>
                  <w:snapToGrid w:val="0"/>
                  <w:ind w:right="180"/>
                  <w:jc w:val="right"/>
                </w:pPr>
                <w:r>
                  <w:rPr>
                    <w:rFonts w:hint="eastAsia"/>
                  </w:rPr>
                  <w:t>19,392,</w:t>
                </w:r>
                <w:r w:rsidR="0074021F">
                  <w:t>7</w:t>
                </w:r>
                <w:r>
                  <w:rPr>
                    <w:rFonts w:hint="eastAsia"/>
                  </w:rPr>
                  <w:t>30,000.00</w:t>
                </w:r>
              </w:p>
            </w:tc>
            <w:tc>
              <w:tcPr>
                <w:tcW w:w="1628" w:type="pct"/>
                <w:shd w:val="clear" w:color="auto" w:fill="auto"/>
              </w:tcPr>
              <w:p w14:paraId="38565BE5" w14:textId="77777777" w:rsidR="00DE67B8" w:rsidRDefault="00B5366E">
                <w:pPr>
                  <w:jc w:val="right"/>
                </w:pPr>
                <w:r>
                  <w:rPr>
                    <w:rFonts w:hint="eastAsia"/>
                  </w:rPr>
                  <w:t>19,392,930,000.00</w:t>
                </w:r>
              </w:p>
            </w:tc>
          </w:tr>
          <w:tr w:rsidR="00DE67B8" w14:paraId="6F0E02D0" w14:textId="77777777" w:rsidTr="00474A51">
            <w:trPr>
              <w:cantSplit/>
            </w:trPr>
            <w:tc>
              <w:tcPr>
                <w:tcW w:w="1686" w:type="pct"/>
                <w:vAlign w:val="center"/>
              </w:tcPr>
              <w:p w14:paraId="5C31B505" w14:textId="77777777" w:rsidR="00DE67B8" w:rsidRDefault="008C268A">
                <w:pPr>
                  <w:autoSpaceDE w:val="0"/>
                  <w:autoSpaceDN w:val="0"/>
                  <w:adjustRightInd w:val="0"/>
                  <w:snapToGrid w:val="0"/>
                  <w:jc w:val="center"/>
                </w:pPr>
                <w:r>
                  <w:rPr>
                    <w:rFonts w:hint="eastAsia"/>
                  </w:rPr>
                  <w:t>合计</w:t>
                </w:r>
              </w:p>
            </w:tc>
            <w:tc>
              <w:tcPr>
                <w:tcW w:w="1686" w:type="pct"/>
              </w:tcPr>
              <w:p w14:paraId="79FA6704" w14:textId="49A82DC3" w:rsidR="00DE67B8" w:rsidRDefault="0054025A">
                <w:pPr>
                  <w:autoSpaceDE w:val="0"/>
                  <w:autoSpaceDN w:val="0"/>
                  <w:adjustRightInd w:val="0"/>
                  <w:snapToGrid w:val="0"/>
                  <w:ind w:right="180"/>
                  <w:jc w:val="right"/>
                </w:pPr>
                <w:r w:rsidRPr="0054025A">
                  <w:t>31,931,265,993.12</w:t>
                </w:r>
              </w:p>
            </w:tc>
            <w:tc>
              <w:tcPr>
                <w:tcW w:w="1628" w:type="pct"/>
              </w:tcPr>
              <w:p w14:paraId="164EFB5E" w14:textId="77777777" w:rsidR="00DE67B8" w:rsidRDefault="00B5366E">
                <w:pPr>
                  <w:jc w:val="right"/>
                </w:pPr>
                <w:r>
                  <w:rPr>
                    <w:rFonts w:hint="eastAsia"/>
                  </w:rPr>
                  <w:t>35,494,371,974.16</w:t>
                </w:r>
              </w:p>
            </w:tc>
          </w:tr>
        </w:tbl>
        <w:p w14:paraId="078ED236" w14:textId="77777777" w:rsidR="00DE67B8" w:rsidRDefault="008C268A">
          <w:pPr>
            <w:snapToGrid w:val="0"/>
            <w:spacing w:before="60" w:after="60" w:line="240" w:lineRule="atLeast"/>
          </w:pPr>
          <w:r>
            <w:rPr>
              <w:rFonts w:hint="eastAsia"/>
            </w:rPr>
            <w:t>长期借款分类的说明：</w:t>
          </w:r>
        </w:p>
        <w:sdt>
          <w:sdtPr>
            <w:alias w:val="长期借款分类的说明"/>
            <w:tag w:val="_GBC_c93626a5eade42f48eca926da85f3afb"/>
            <w:id w:val="-985309092"/>
            <w:lock w:val="sdtLocked"/>
            <w:placeholder>
              <w:docPart w:val="GBC22222222222222222222222222222"/>
            </w:placeholder>
          </w:sdtPr>
          <w:sdtEndPr>
            <w:rPr>
              <w:rFonts w:ascii="Arial Narrow" w:hAnsi="Arial Narrow"/>
            </w:rPr>
          </w:sdtEndPr>
          <w:sdtContent>
            <w:p w14:paraId="10396EB3" w14:textId="77777777" w:rsidR="0074021F" w:rsidRDefault="0074021F" w:rsidP="0074021F">
              <w:pPr>
                <w:snapToGrid w:val="0"/>
                <w:ind w:firstLine="420"/>
              </w:pPr>
              <w:r>
                <w:rPr>
                  <w:rFonts w:hint="eastAsia"/>
                </w:rPr>
                <w:t>本公司与中原信托有限公司签订“豫中信字（</w:t>
              </w:r>
              <w:r>
                <w:t>2019）311-1号”集合资金信托合同，设立“中原财富-安益389期-北京城建贷款项目集合资金信托计划，借款金额3,000,000,000.00元，借款期限2020年5月28日至2025年7月31日。截至报告期末，长期借款余额为2,509,700,000.00元。</w:t>
              </w:r>
            </w:p>
            <w:p w14:paraId="065895C2" w14:textId="77777777" w:rsidR="0074021F" w:rsidRDefault="0074021F" w:rsidP="0074021F">
              <w:pPr>
                <w:snapToGrid w:val="0"/>
                <w:ind w:firstLine="420"/>
              </w:pPr>
              <w:r>
                <w:rPr>
                  <w:rFonts w:hint="eastAsia"/>
                </w:rPr>
                <w:t>本公司之孙公司北京城建兴华康庆房地产开发有限公司，与建设银行延庆支行、工商银行北京分行、中国银行延庆支行、北京农商银行延庆支行、北京银行金运支行签订“建京延银团</w:t>
              </w:r>
              <w:r>
                <w:t>2018年字第001号”合同，借款金额2,623,119,000.00元，借款期限2018年12月18日至2023年12月20日，并签订了“建京延银团2018年字第001号”保证合同，由北京城建兴华地产有限公司提供担保。截至报告期末，长期借款余额为1,340,236,300.00元。</w:t>
              </w:r>
            </w:p>
            <w:p w14:paraId="0F75E6F5" w14:textId="020F0F54" w:rsidR="0074021F" w:rsidRDefault="0074021F" w:rsidP="0074021F">
              <w:pPr>
                <w:snapToGrid w:val="0"/>
                <w:ind w:firstLine="420"/>
              </w:pPr>
              <w:r>
                <w:t>本公司之孙公司北京城建兴华康庆房地产开发有限公司，与建设银行延庆支行、工商银行北京分行签订“建京延银团2019年字第001号”合同，借款金额231,000,000.00元，借款期限2019年1月24日至2024年1月23日，并签订了“建京延银团2019年字第001号”保证合同，由北京城建兴华地产有限公司提供担保。截至报告期末，长期借款余额为229,400,000.00元。</w:t>
              </w:r>
            </w:p>
            <w:p w14:paraId="3929F050" w14:textId="77777777" w:rsidR="0074021F" w:rsidRDefault="0074021F" w:rsidP="0074021F">
              <w:pPr>
                <w:snapToGrid w:val="0"/>
                <w:ind w:firstLine="420"/>
              </w:pPr>
              <w:r>
                <w:rPr>
                  <w:rFonts w:hint="eastAsia"/>
                </w:rPr>
                <w:t>本公司之孙公司北京城建兴华康庆房地产开发有限公司，与建设银行延庆支行、工商银行北京分行签订“建京延银团</w:t>
              </w:r>
              <w:r>
                <w:t>2019年字第002号”合同，借款金额6,950,000,000.00元，借款期限2019年1月24日至2024年1月23日，并签订了“建京延银团2019年字第002号”保证合同，由北京城建兴华地产有限公司提供担保。截至报告期末，长期借款余额为677,095,700.00元。</w:t>
              </w:r>
            </w:p>
            <w:p w14:paraId="18F50674" w14:textId="66A2C9CE" w:rsidR="0074021F" w:rsidRDefault="0074021F" w:rsidP="0074021F">
              <w:pPr>
                <w:snapToGrid w:val="0"/>
                <w:ind w:firstLine="420"/>
              </w:pPr>
              <w:r>
                <w:rPr>
                  <w:rFonts w:hint="eastAsia"/>
                </w:rPr>
                <w:t>本公司之孙公司北京城建兴华康庆房地产开发有限公司，与建设银行延庆支行、工商银行北京分行签订“建京延银团</w:t>
              </w:r>
              <w:r>
                <w:t>2019年字第003号”合同，借款金额267,500,000.00元，借款期限2019年1月24日至2024年1月23日，并签订了“建京延银团2019年字第003号”保证合同，由北京城建兴华地产有限公司提供担保。截至报告期末，长期借款余额为265,864,100.00元。</w:t>
              </w:r>
            </w:p>
            <w:p w14:paraId="0B055E5F" w14:textId="5CB72846" w:rsidR="0074021F" w:rsidRDefault="0074021F" w:rsidP="0074021F">
              <w:pPr>
                <w:snapToGrid w:val="0"/>
                <w:ind w:firstLine="420"/>
              </w:pPr>
              <w:r>
                <w:rPr>
                  <w:rFonts w:hint="eastAsia"/>
                </w:rPr>
                <w:t>本公司之子公司北京首城置业有限公司与平安银行股份有限公司北京分行签订了编号为“平银京地固贷字</w:t>
              </w:r>
              <w:r>
                <w:t>20210312第001号”的贷款合同，借款金额为400,000,000.00元，借款期限为2021年4月14日至2024年4月13日，并签订了编号为“平银京地保字20210312第001号”的保证合同，由北京城建投资发展股份有限公司提供连带保证担保责任，截止2022年6月30日，长期借款余额为399,900,000.00元</w:t>
              </w:r>
              <w:r>
                <w:tab/>
                <w:t>。</w:t>
              </w:r>
            </w:p>
            <w:p w14:paraId="680207E6" w14:textId="77777777" w:rsidR="0074021F" w:rsidRDefault="0074021F" w:rsidP="0074021F">
              <w:pPr>
                <w:snapToGrid w:val="0"/>
                <w:ind w:firstLine="420"/>
              </w:pPr>
              <w:r>
                <w:rPr>
                  <w:rFonts w:hint="eastAsia"/>
                </w:rPr>
                <w:t>本公司之孙公司首城（天津）投资发展有限公司，与平安银行股份有限公司天津分行签订了编号为“平银津地产固贷字</w:t>
              </w:r>
              <w:r>
                <w:t>20200615第001号”的贷款合同，借款金额500,000,000.00元，借款期限为2020年7月14日至2023年7月13日；签订了编号为“平银津地产抵字20200615第001号”的抵押合同，以国有土地使用权提供抵押担保，抵押物产权证号码为津2018武清区不动产权第1074922号；并签订了编号为“平津地产保字20200615第001号”的保证合同，由北京首城置业有限公司提供连带保证担保责任。截</w:t>
              </w:r>
              <w:r>
                <w:rPr>
                  <w:rFonts w:hint="eastAsia"/>
                </w:rPr>
                <w:t>止</w:t>
              </w:r>
              <w:r>
                <w:t>2021年12月31日，长期借款余额227,700,000.00元。</w:t>
              </w:r>
            </w:p>
            <w:p w14:paraId="30F5F4E6" w14:textId="77777777" w:rsidR="0074021F" w:rsidRDefault="0074021F" w:rsidP="0074021F">
              <w:pPr>
                <w:snapToGrid w:val="0"/>
                <w:ind w:firstLine="420"/>
              </w:pPr>
              <w:r>
                <w:rPr>
                  <w:rFonts w:hint="eastAsia"/>
                </w:rPr>
                <w:t>本公司之子公司北京城建重庆地产有限公司与中国建设银行签订了编号为“杨建行固贷（</w:t>
              </w:r>
              <w:r>
                <w:t>2020）字第002号”的贷款合同，贷款金额300,000,000.00元，借款期限自2020年8月14日至2023年8月13日，并签订了编号为“杨建行最高额抵押合同（2020）字第002号”的土地抵押合同，抵押物为两江新区悦来组团C分区C31/05号34,970.00平方米宗地，截至报告期末，长期借款余额195,000,000.00元。</w:t>
              </w:r>
            </w:p>
            <w:p w14:paraId="66C0D612" w14:textId="77777777" w:rsidR="0074021F" w:rsidRDefault="0074021F" w:rsidP="0074021F">
              <w:pPr>
                <w:snapToGrid w:val="0"/>
                <w:ind w:firstLine="420"/>
              </w:pPr>
              <w:r>
                <w:rPr>
                  <w:rFonts w:hint="eastAsia"/>
                </w:rPr>
                <w:t>本公司之子公司北京城建重庆地产有限公司与中国建设银行签订了编号为“杨建行固贷（</w:t>
              </w:r>
              <w:r>
                <w:t>2020）字第003号”的贷款合同，贷款金额192,000,000.00元，借款期限自2020年8月14日至2023年8月13日，并签订了编号为“杨建行最高额抵押合同（2020）字第002号”的土地抵押合同，抵押物为两江新区悦来组团C分区C31/05号34,970.00平方米宗地，截至报告期末，长期借款余额37,000,000.00元。</w:t>
              </w:r>
            </w:p>
            <w:p w14:paraId="0EE16B6D" w14:textId="14C01977" w:rsidR="0074021F" w:rsidRDefault="0074021F" w:rsidP="0074021F">
              <w:pPr>
                <w:snapToGrid w:val="0"/>
                <w:ind w:firstLine="420"/>
              </w:pPr>
              <w:r>
                <w:t>本公司之子公司北京城建兴顺房地产有限公司与新华资产管理股份有限公司签订编号为“NCAMZ2020TZ14”的“新华-城建基础设施债权投资计划（三期）投资合同”，借款额度1,000,000,000.00元，借款期限自2020年12月22日至2023年12月21日，由北京城建投资</w:t>
              </w:r>
              <w:r>
                <w:lastRenderedPageBreak/>
                <w:t>发展股份有限公司提供连带保证担保责任，截至报告期末，长期借款余额1,000,000,000.00元。</w:t>
              </w:r>
            </w:p>
            <w:p w14:paraId="78E2E3E0" w14:textId="77777777" w:rsidR="0074021F" w:rsidRDefault="0074021F" w:rsidP="0074021F">
              <w:pPr>
                <w:snapToGrid w:val="0"/>
                <w:ind w:firstLine="420"/>
              </w:pPr>
              <w:r>
                <w:rPr>
                  <w:rFonts w:hint="eastAsia"/>
                </w:rPr>
                <w:t>本公司之子公司北京城建兴顺房地产有限公司与新华资产管理股份有限公司签订编号为“</w:t>
              </w:r>
              <w:r>
                <w:t>NCAMZ2020TZ12”的“新华-城建基础设施债权投资计划（一期）投资合同”，借款额度2,000,000,000.00元，借款期限自2021年2月1日至2024年1月31日，由北京城建投资发展股份有限公司提供连带保证担保责任，截至报告期末，长期借款余额1,000,000,000.00元。</w:t>
              </w:r>
            </w:p>
            <w:p w14:paraId="334CF9D1" w14:textId="77777777" w:rsidR="0074021F" w:rsidRDefault="0074021F" w:rsidP="0074021F">
              <w:pPr>
                <w:snapToGrid w:val="0"/>
                <w:ind w:firstLine="420"/>
              </w:pPr>
              <w:r>
                <w:rPr>
                  <w:rFonts w:hint="eastAsia"/>
                </w:rPr>
                <w:t>本公司之子公司北京城建兴顺房地产有限公司与新华资产管理股份有限公司签订编号为“</w:t>
              </w:r>
              <w:r>
                <w:t>NCAMZ2020TZ13”的“新华-城建基础设施债权投资计划（二期）投资合同”，借款额度2,000,000,000.00元，借款期限自2021年9月13日至2024年9月12日，由北京城建投资发展股份有限公司提供连带保证担保责任，截至报告期末，长期借款余额2,000,000,000.00元。</w:t>
              </w:r>
            </w:p>
            <w:p w14:paraId="2B18A111" w14:textId="77777777" w:rsidR="0074021F" w:rsidRDefault="0074021F" w:rsidP="0074021F">
              <w:pPr>
                <w:snapToGrid w:val="0"/>
                <w:ind w:firstLine="420"/>
              </w:pPr>
              <w:r>
                <w:rPr>
                  <w:rFonts w:hint="eastAsia"/>
                </w:rPr>
                <w:t>本公司之子公司北京城建兴瑞置业开发有限公司与中国农业银行股份有限公司北京亚运村支行（牵头行）、中国工商银行股份有限公司北京东城支行（联合牵头行）、北京银行股份有限公司建国支行、中国银行股份有限公司北京崇文支行、北京农村商业银行股份有限公司东城支行、上海浦东发展银行股份有限公司北京分行、兴业银行股份有限公司北京分行于</w:t>
              </w:r>
              <w:r>
                <w:t>2016年12月30日签订了编号“11239920161223001”的银团贷款合同，借款金额33,600,000,000.00元，借款期限2017年3月21日至2027年3月20日。截至报告期末</w:t>
              </w:r>
              <w:r>
                <w:rPr>
                  <w:rFonts w:hint="eastAsia"/>
                </w:rPr>
                <w:t>，长期借款余额为</w:t>
              </w:r>
              <w:r>
                <w:t>16,883,030,000.00元。</w:t>
              </w:r>
            </w:p>
            <w:p w14:paraId="6AE7D05B" w14:textId="289D9684" w:rsidR="0074021F" w:rsidRDefault="0074021F" w:rsidP="0074021F">
              <w:pPr>
                <w:snapToGrid w:val="0"/>
                <w:ind w:firstLine="420"/>
              </w:pPr>
              <w:r>
                <w:t>本公司之子公司北京城茂未来房地产开发有限公司与交通银行股份有限公司北京芳群园支行签订“固定资产贷款合同33910018”合同，借款额度700,000,000.00元，借款期限自2019年11月29日至2024年11月25日，并签订了编号为“33910018”、“33910018-1”的抵押合同，抵押物为“北京市昌平区北七家镇未来科学城南区CP07-0600-0052地块F2公建混合住宅用地”、“北京市昌平区北七家镇未来科学城南区CP07-0600-0063地块F2公建混合住宅用地”使用权，抵押面积分别为10751.56平方米、7945.26平方米。截至报告期末，长期借款余额为340,000,000.00元。</w:t>
              </w:r>
            </w:p>
            <w:p w14:paraId="5A312253" w14:textId="77777777" w:rsidR="0074021F" w:rsidRDefault="0074021F" w:rsidP="0074021F">
              <w:pPr>
                <w:snapToGrid w:val="0"/>
                <w:ind w:firstLine="420"/>
              </w:pPr>
              <w:r>
                <w:rPr>
                  <w:rFonts w:hint="eastAsia"/>
                </w:rPr>
                <w:t>本公司之子公司北京城建兴胜置业有限公司于</w:t>
              </w:r>
              <w:r>
                <w:t>2020年4月3日是在北京，与中国工商银行股份有限公司北京东城支行，签署的编号为“2020东城银团002号”的“怀柔新城03街区住宅项目银团贷款抵押合同”。其中工行东城支行作为牵头行（代理行），工行东城支行、北京农商行怀柔支行、北京银行金运支行、建行北京安华支行作为初始贷款人。抵押人为：北京城建兴胜置业有限公司，借款额度2,200,000,000.00元。贷款期限自2020年7月9日至2024年7月8日。截至报告期末，长期借款余额为1,098,607,161.12元。</w:t>
              </w:r>
            </w:p>
            <w:p w14:paraId="29FEC051" w14:textId="77777777" w:rsidR="0074021F" w:rsidRDefault="0074021F" w:rsidP="0074021F">
              <w:pPr>
                <w:snapToGrid w:val="0"/>
                <w:ind w:firstLine="420"/>
              </w:pPr>
              <w:r>
                <w:rPr>
                  <w:rFonts w:hint="eastAsia"/>
                </w:rPr>
                <w:t>本公司之子公司北京城茂房地产开发有限公司与中国光大银行股份有限公司北京金融街支行签订“</w:t>
              </w:r>
              <w:r>
                <w:t>BJ金融街DBDK2020001”的固定资产暨项目融资借款合同，借款金额3,000,000,000.00元，借款期限2020年3月7日至2025年3月26日，并签订了编号为“BJ金融街DBDK2020001”的抵押合同，抵押物为“北京市顺义区北小营镇顺义新城第30街区30-01-02地块R2二类居住用地土地使用权及在建工程”。截至报告期末，长期借款余额为2,415,333,332.00元。</w:t>
              </w:r>
            </w:p>
            <w:p w14:paraId="2D24A810" w14:textId="77777777" w:rsidR="0074021F" w:rsidRDefault="0074021F" w:rsidP="0074021F">
              <w:pPr>
                <w:snapToGrid w:val="0"/>
                <w:ind w:firstLine="420"/>
              </w:pPr>
              <w:r>
                <w:rPr>
                  <w:rFonts w:hint="eastAsia"/>
                </w:rPr>
                <w:t>本公司之子公司北京城建（青岛）投资发展有限公司，与中国建设银行股份有限公司青岛李沧支行（牵头行）、中国建设银行股份有限公司青岛李沧支行（贷款人）、中国农业银行股份有限公司青岛李沧支行（贷款人）签订编号为“</w:t>
              </w:r>
              <w:r>
                <w:t>2021年-BJCJ银团-001号”的中国银行业协会银团贷款合同，贷款金额400,000,000.00元，借款期限自2021年11月26日至2024年11月24日。抵押物为土地使用权及在建工程（鲁（2020）青岛市城阳区不动产第0029235号、0029248号、0029249号）。截至报告期末，长期借款余</w:t>
              </w:r>
              <w:r>
                <w:rPr>
                  <w:rFonts w:hint="eastAsia"/>
                </w:rPr>
                <w:t>额为</w:t>
              </w:r>
              <w:r>
                <w:t>154,000,000.00元。</w:t>
              </w:r>
            </w:p>
            <w:p w14:paraId="72502FF9" w14:textId="77777777" w:rsidR="0074021F" w:rsidRDefault="0074021F" w:rsidP="0074021F">
              <w:pPr>
                <w:snapToGrid w:val="0"/>
                <w:ind w:firstLine="420"/>
              </w:pPr>
              <w:r>
                <w:rPr>
                  <w:rFonts w:hint="eastAsia"/>
                </w:rPr>
                <w:t>本公司之子公司北京城建（海南）地产有限公司与兴业银行股份有限公司海口分行签订编号为“兴银琼</w:t>
              </w:r>
              <w:r>
                <w:t>SYYYB（项借）字2020第001号”的借款合同，借款金额850,000,000.00元，借款期限为2020年12月14日至2023年12月13日，同时签订“兴银琼SYYYB(抵押)字2020第002号”抵押合同，抵押物为三亚市天涯区红塘湾旅游度假区92,631.19平方米的城镇住宅用地土地使用权，并签订了“兴银琼SYYYB（保证）字2020第004号”的保证合同，由北京城建股份投资发展股份有限公司提供担保，截止报告</w:t>
              </w:r>
              <w:r>
                <w:rPr>
                  <w:rFonts w:hint="eastAsia"/>
                </w:rPr>
                <w:t>期末，长期借款余额为</w:t>
              </w:r>
              <w:r>
                <w:t>457,609,400.00元。另有一年期到期的非流动负责余额273,370,000.00元。</w:t>
              </w:r>
            </w:p>
            <w:p w14:paraId="094D4C36" w14:textId="01A96A3C" w:rsidR="0074021F" w:rsidRDefault="0074021F" w:rsidP="0074021F">
              <w:pPr>
                <w:snapToGrid w:val="0"/>
                <w:ind w:firstLine="420"/>
              </w:pPr>
              <w:r>
                <w:rPr>
                  <w:rFonts w:hint="eastAsia"/>
                </w:rPr>
                <w:lastRenderedPageBreak/>
                <w:t>本公司之子公司成都锐革新业房地产开发有限公司与中国农业银行股份有限公司成都金牛支行签订“固定资产借款合同</w:t>
              </w:r>
              <w:r>
                <w:t>51010520220000028”合同，借款额度850,000,000.00元，借款期限2022年3月11日至2026年3月10日，并签订了编号为“51100620220002458”的抵押合同，抵押物</w:t>
              </w:r>
              <w:r w:rsidR="00385A3E" w:rsidRPr="00385A3E">
                <w:rPr>
                  <w:rFonts w:hint="eastAsia"/>
                </w:rPr>
                <w:t>为成都市金牛区天回镇街道万圣社区</w:t>
              </w:r>
              <w:r w:rsidR="00385A3E" w:rsidRPr="00385A3E">
                <w:t>8、10组</w:t>
              </w:r>
              <w:r w:rsidR="00385A3E">
                <w:rPr>
                  <w:rFonts w:hint="eastAsia"/>
                </w:rPr>
                <w:t>、</w:t>
              </w:r>
              <w:r w:rsidR="00385A3E" w:rsidRPr="00385A3E">
                <w:t>白塔社区9、10组67738.28平方米的城镇住宅用地使用权。</w:t>
              </w:r>
              <w:r>
                <w:t>截止报告期末，长期借款余额为280,220,000.00元。</w:t>
              </w:r>
            </w:p>
            <w:p w14:paraId="1C55A147" w14:textId="02782235" w:rsidR="00DE67B8" w:rsidRPr="00815081" w:rsidRDefault="0074021F" w:rsidP="0074021F">
              <w:pPr>
                <w:snapToGrid w:val="0"/>
                <w:ind w:firstLine="420"/>
                <w:rPr>
                  <w:rFonts w:ascii="Arial Narrow" w:hAnsi="Arial Narrow" w:cstheme="minorBidi"/>
                  <w:color w:val="000000" w:themeColor="text1"/>
                  <w:kern w:val="2"/>
                </w:rPr>
              </w:pPr>
              <w:r>
                <w:rPr>
                  <w:rFonts w:hint="eastAsia"/>
                </w:rPr>
                <w:t>本公司之子公司北京招城房地产开发有限公司与中国工商银行北京东城支行和北京银行中关村支行于</w:t>
              </w:r>
              <w:r>
                <w:t>2021年10月29日签订“2021东城银团10号”银团贷款合同，借款额度1,300,000,000元，贷款起止日期为2021年11月26日-2026年10月29日。并签订了编号为“2021年东城（抵）字0149号”的抵押合同，抵押物为朝阳区崔各庄乡黑桥村、南皋村棚户区改造项目30-L04地块R2二类居住用地。截止报告期末，长期借款余额420,570,000</w:t>
              </w:r>
              <w:r w:rsidR="00155FCF">
                <w:t>.00</w:t>
              </w:r>
              <w:r>
                <w:t>元。</w:t>
              </w:r>
            </w:p>
          </w:sdtContent>
        </w:sdt>
      </w:sdtContent>
    </w:sdt>
    <w:sdt>
      <w:sdtPr>
        <w:rPr>
          <w:rFonts w:hint="eastAsia"/>
          <w:color w:val="000000" w:themeColor="text1"/>
        </w:rPr>
        <w:alias w:val="模块:长期借款的说明"/>
        <w:tag w:val="_GBC_7195bfed3c6d4a6fb2b17f01aa73f311"/>
        <w:id w:val="617960506"/>
        <w:lock w:val="sdtLocked"/>
        <w:placeholder>
          <w:docPart w:val="GBC22222222222222222222222222222"/>
        </w:placeholder>
      </w:sdtPr>
      <w:sdtEndPr>
        <w:rPr>
          <w:rFonts w:hint="default"/>
          <w:color w:val="auto"/>
        </w:rPr>
      </w:sdtEndPr>
      <w:sdtContent>
        <w:p w14:paraId="1C18D41F" w14:textId="77777777" w:rsidR="00DE67B8" w:rsidRDefault="008C268A">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1597903449"/>
            <w:lock w:val="sdtLocked"/>
            <w:placeholder>
              <w:docPart w:val="GBC22222222222222222222222222222"/>
            </w:placeholder>
          </w:sdtPr>
          <w:sdtContent>
            <w:p w14:paraId="7F8E6CFE" w14:textId="52672C21" w:rsidR="00DE67B8" w:rsidRDefault="008C268A" w:rsidP="00B5366E">
              <w:pPr>
                <w:snapToGrid w:val="0"/>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Content>
    </w:sdt>
    <w:p w14:paraId="5B14D430" w14:textId="77777777" w:rsidR="00491F30" w:rsidRDefault="00491F30" w:rsidP="00B5366E">
      <w:pPr>
        <w:snapToGrid w:val="0"/>
      </w:pPr>
    </w:p>
    <w:p w14:paraId="72C5A89D"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val="0"/>
          <w:kern w:val="0"/>
          <w:szCs w:val="24"/>
        </w:rPr>
        <w:alias w:val="模块:应付债券"/>
        <w:tag w:val="_GBC_cd8e29427b9b4eecb46188c744528e27"/>
        <w:id w:val="1252234883"/>
        <w:lock w:val="sdtLocked"/>
        <w:placeholder>
          <w:docPart w:val="GBC22222222222222222222222222222"/>
        </w:placeholder>
      </w:sdtPr>
      <w:sdtEndPr>
        <w:rPr>
          <w:szCs w:val="21"/>
        </w:rPr>
      </w:sdtEndPr>
      <w:sdtContent>
        <w:bookmarkStart w:id="221" w:name="_Hlk109980601" w:displacedByCustomXml="prev"/>
        <w:p w14:paraId="6AD2A738" w14:textId="77777777" w:rsidR="001205BD" w:rsidRDefault="001205BD" w:rsidP="001205BD">
          <w:pPr>
            <w:pStyle w:val="4"/>
            <w:numPr>
              <w:ilvl w:val="0"/>
              <w:numId w:val="84"/>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2078469"/>
            <w:lock w:val="sdtLocked"/>
            <w:placeholder>
              <w:docPart w:val="C7E4A4EDD7994745A3C6F6663622F7D7"/>
            </w:placeholder>
          </w:sdtPr>
          <w:sdtContent>
            <w:p w14:paraId="2E65FD6A" w14:textId="69E45487" w:rsidR="001205BD" w:rsidRDefault="001205BD">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9B79EE8" w14:textId="77777777" w:rsidR="001205BD" w:rsidRDefault="001205BD">
          <w:pPr>
            <w:jc w:val="right"/>
          </w:pPr>
          <w:r>
            <w:rPr>
              <w:rFonts w:hint="eastAsia"/>
            </w:rPr>
            <w:t>单位：</w:t>
          </w:r>
          <w:sdt>
            <w:sdtPr>
              <w:rPr>
                <w:rFonts w:hint="eastAsia"/>
              </w:rPr>
              <w:alias w:val="单位：财务附注：应付债券"/>
              <w:tag w:val="_GBC_5c0626b48a2b47e5b1fa30bc0936ae68"/>
              <w:id w:val="519588586"/>
              <w:lock w:val="sdtLocked"/>
              <w:placeholder>
                <w:docPart w:val="C7E4A4EDD7994745A3C6F6663622F7D7"/>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财务附注：应付债券"/>
              <w:tag w:val="_GBC_5dd240124fc44a14b0361901a2a8b897"/>
              <w:id w:val="-210418972"/>
              <w:lock w:val="sdtLocked"/>
              <w:placeholder>
                <w:docPart w:val="C7E4A4EDD7994745A3C6F6663622F7D7"/>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5"/>
            <w:gridCol w:w="2998"/>
            <w:gridCol w:w="2850"/>
          </w:tblGrid>
          <w:tr w:rsidR="0006370D" w14:paraId="6DDE7151" w14:textId="77777777" w:rsidTr="00CD588D">
            <w:trPr>
              <w:cantSplit/>
              <w:trHeight w:val="252"/>
            </w:trPr>
            <w:sdt>
              <w:sdtPr>
                <w:tag w:val="_PLD_dacb6f47868c48c4a5180256022d0c07"/>
                <w:id w:val="-106898610"/>
                <w:lock w:val="sdtLocked"/>
              </w:sdtPr>
              <w:sdtContent>
                <w:tc>
                  <w:tcPr>
                    <w:tcW w:w="1686" w:type="pct"/>
                    <w:shd w:val="clear" w:color="auto" w:fill="auto"/>
                  </w:tcPr>
                  <w:p w14:paraId="550E2D30" w14:textId="77777777" w:rsidR="0006370D" w:rsidRDefault="0006370D" w:rsidP="00CD588D">
                    <w:pPr>
                      <w:jc w:val="center"/>
                    </w:pPr>
                    <w:r>
                      <w:rPr>
                        <w:rFonts w:hint="eastAsia"/>
                      </w:rPr>
                      <w:t>项目</w:t>
                    </w:r>
                  </w:p>
                </w:tc>
              </w:sdtContent>
            </w:sdt>
            <w:sdt>
              <w:sdtPr>
                <w:tag w:val="_PLD_30efa3a744404b8e898a2f8f653f7f19"/>
                <w:id w:val="-1341767062"/>
                <w:lock w:val="sdtLocked"/>
              </w:sdtPr>
              <w:sdtContent>
                <w:tc>
                  <w:tcPr>
                    <w:tcW w:w="1699" w:type="pct"/>
                    <w:shd w:val="clear" w:color="auto" w:fill="auto"/>
                  </w:tcPr>
                  <w:p w14:paraId="1BE85C43" w14:textId="77777777" w:rsidR="0006370D" w:rsidRDefault="0006370D" w:rsidP="00CD588D">
                    <w:pPr>
                      <w:adjustRightInd w:val="0"/>
                      <w:snapToGrid w:val="0"/>
                      <w:ind w:leftChars="-2" w:left="-2" w:rightChars="9" w:right="19" w:hangingChars="1" w:hanging="2"/>
                      <w:jc w:val="center"/>
                      <w:rPr>
                        <w:b/>
                      </w:rPr>
                    </w:pPr>
                    <w:r>
                      <w:rPr>
                        <w:rFonts w:hint="eastAsia"/>
                      </w:rPr>
                      <w:t>期末余额</w:t>
                    </w:r>
                  </w:p>
                </w:tc>
              </w:sdtContent>
            </w:sdt>
            <w:sdt>
              <w:sdtPr>
                <w:tag w:val="_PLD_faff9d38659a4878bf966d1b9dd493b9"/>
                <w:id w:val="835495834"/>
                <w:lock w:val="sdtLocked"/>
              </w:sdtPr>
              <w:sdtContent>
                <w:tc>
                  <w:tcPr>
                    <w:tcW w:w="1615" w:type="pct"/>
                    <w:shd w:val="clear" w:color="auto" w:fill="auto"/>
                  </w:tcPr>
                  <w:p w14:paraId="3C28374E" w14:textId="77777777" w:rsidR="0006370D" w:rsidRDefault="0006370D" w:rsidP="00CD588D">
                    <w:pPr>
                      <w:adjustRightInd w:val="0"/>
                      <w:snapToGrid w:val="0"/>
                      <w:ind w:leftChars="-2" w:left="-2" w:rightChars="9" w:right="19" w:hangingChars="1" w:hanging="2"/>
                      <w:jc w:val="center"/>
                    </w:pPr>
                    <w:r>
                      <w:rPr>
                        <w:rFonts w:hint="eastAsia"/>
                      </w:rPr>
                      <w:t>期初余额</w:t>
                    </w:r>
                  </w:p>
                </w:tc>
              </w:sdtContent>
            </w:sdt>
          </w:tr>
          <w:sdt>
            <w:sdtPr>
              <w:alias w:val="应付债券情况明细"/>
              <w:tag w:val="_GBC_ce87ca4ab7a54773927187961fdc2d7d"/>
              <w:id w:val="-857812002"/>
              <w:lock w:val="sdtLocked"/>
              <w:placeholder>
                <w:docPart w:val="46F88C16B5C84CF89BE6C330D786E9FE"/>
              </w:placeholder>
            </w:sdtPr>
            <w:sdtEndPr>
              <w:rPr>
                <w:rFonts w:hint="eastAsia"/>
              </w:rPr>
            </w:sdtEndPr>
            <w:sdtContent>
              <w:tr w:rsidR="0006370D" w14:paraId="607B9C8B" w14:textId="77777777" w:rsidTr="00CD588D">
                <w:trPr>
                  <w:cantSplit/>
                </w:trPr>
                <w:tc>
                  <w:tcPr>
                    <w:tcW w:w="1686" w:type="pct"/>
                    <w:shd w:val="clear" w:color="auto" w:fill="auto"/>
                  </w:tcPr>
                  <w:p w14:paraId="09AE234B" w14:textId="77777777" w:rsidR="0006370D" w:rsidRDefault="0006370D" w:rsidP="00CD588D">
                    <w:r>
                      <w:t>20城建01</w:t>
                    </w:r>
                  </w:p>
                </w:tc>
                <w:tc>
                  <w:tcPr>
                    <w:tcW w:w="1699" w:type="pct"/>
                    <w:shd w:val="clear" w:color="auto" w:fill="auto"/>
                  </w:tcPr>
                  <w:p w14:paraId="788CB940" w14:textId="77777777" w:rsidR="0006370D" w:rsidRDefault="0006370D" w:rsidP="00CD588D">
                    <w:pPr>
                      <w:jc w:val="right"/>
                    </w:pPr>
                    <w:r>
                      <w:t>997,795,477.51</w:t>
                    </w:r>
                  </w:p>
                </w:tc>
                <w:tc>
                  <w:tcPr>
                    <w:tcW w:w="1615" w:type="pct"/>
                    <w:shd w:val="clear" w:color="auto" w:fill="auto"/>
                  </w:tcPr>
                  <w:p w14:paraId="49ABD79E" w14:textId="77777777" w:rsidR="0006370D" w:rsidRDefault="0006370D" w:rsidP="00CD588D">
                    <w:pPr>
                      <w:jc w:val="right"/>
                    </w:pPr>
                    <w:r>
                      <w:t>997,656,097.28</w:t>
                    </w:r>
                  </w:p>
                </w:tc>
              </w:tr>
            </w:sdtContent>
          </w:sdt>
          <w:sdt>
            <w:sdtPr>
              <w:alias w:val="应付债券情况明细"/>
              <w:tag w:val="_GBC_ce87ca4ab7a54773927187961fdc2d7d"/>
              <w:id w:val="1154412126"/>
              <w:lock w:val="sdtLocked"/>
              <w:placeholder>
                <w:docPart w:val="46F88C16B5C84CF89BE6C330D786E9FE"/>
              </w:placeholder>
            </w:sdtPr>
            <w:sdtEndPr>
              <w:rPr>
                <w:rFonts w:hint="eastAsia"/>
              </w:rPr>
            </w:sdtEndPr>
            <w:sdtContent>
              <w:tr w:rsidR="0006370D" w14:paraId="49EA68EB" w14:textId="77777777" w:rsidTr="00CD588D">
                <w:trPr>
                  <w:cantSplit/>
                </w:trPr>
                <w:tc>
                  <w:tcPr>
                    <w:tcW w:w="1686" w:type="pct"/>
                    <w:shd w:val="clear" w:color="auto" w:fill="auto"/>
                  </w:tcPr>
                  <w:p w14:paraId="013159AA" w14:textId="77777777" w:rsidR="0006370D" w:rsidRDefault="0006370D" w:rsidP="00CD588D">
                    <w:r>
                      <w:t>21京城投MTN001（品种一）</w:t>
                    </w:r>
                  </w:p>
                </w:tc>
                <w:tc>
                  <w:tcPr>
                    <w:tcW w:w="1699" w:type="pct"/>
                    <w:shd w:val="clear" w:color="auto" w:fill="auto"/>
                  </w:tcPr>
                  <w:p w14:paraId="5D498814" w14:textId="77777777" w:rsidR="0006370D" w:rsidRDefault="0006370D" w:rsidP="00CD588D">
                    <w:pPr>
                      <w:jc w:val="right"/>
                    </w:pPr>
                    <w:r>
                      <w:t>1,100,000,000.00</w:t>
                    </w:r>
                  </w:p>
                </w:tc>
                <w:tc>
                  <w:tcPr>
                    <w:tcW w:w="1615" w:type="pct"/>
                    <w:shd w:val="clear" w:color="auto" w:fill="auto"/>
                  </w:tcPr>
                  <w:p w14:paraId="68F63F61" w14:textId="77777777" w:rsidR="0006370D" w:rsidRDefault="0006370D" w:rsidP="00CD588D">
                    <w:pPr>
                      <w:jc w:val="right"/>
                    </w:pPr>
                    <w:r>
                      <w:t>1,100,000,000.00</w:t>
                    </w:r>
                  </w:p>
                </w:tc>
              </w:tr>
            </w:sdtContent>
          </w:sdt>
          <w:sdt>
            <w:sdtPr>
              <w:alias w:val="应付债券情况明细"/>
              <w:tag w:val="_GBC_ce87ca4ab7a54773927187961fdc2d7d"/>
              <w:id w:val="-418404649"/>
              <w:lock w:val="sdtLocked"/>
              <w:placeholder>
                <w:docPart w:val="46F88C16B5C84CF89BE6C330D786E9FE"/>
              </w:placeholder>
            </w:sdtPr>
            <w:sdtEndPr>
              <w:rPr>
                <w:rFonts w:hint="eastAsia"/>
              </w:rPr>
            </w:sdtEndPr>
            <w:sdtContent>
              <w:tr w:rsidR="0006370D" w14:paraId="7170C39B" w14:textId="77777777" w:rsidTr="00CD588D">
                <w:trPr>
                  <w:cantSplit/>
                </w:trPr>
                <w:tc>
                  <w:tcPr>
                    <w:tcW w:w="1686" w:type="pct"/>
                    <w:shd w:val="clear" w:color="auto" w:fill="auto"/>
                  </w:tcPr>
                  <w:p w14:paraId="40C7E2CD" w14:textId="77777777" w:rsidR="0006370D" w:rsidRDefault="0006370D" w:rsidP="00CD588D">
                    <w:r>
                      <w:t>21京城投MTN001（品种二）</w:t>
                    </w:r>
                  </w:p>
                </w:tc>
                <w:tc>
                  <w:tcPr>
                    <w:tcW w:w="1699" w:type="pct"/>
                    <w:shd w:val="clear" w:color="auto" w:fill="auto"/>
                  </w:tcPr>
                  <w:p w14:paraId="4F54ADBC" w14:textId="77777777" w:rsidR="0006370D" w:rsidRDefault="0006370D" w:rsidP="00CD588D">
                    <w:pPr>
                      <w:jc w:val="right"/>
                    </w:pPr>
                    <w:r>
                      <w:t>500,000,000.00</w:t>
                    </w:r>
                  </w:p>
                </w:tc>
                <w:tc>
                  <w:tcPr>
                    <w:tcW w:w="1615" w:type="pct"/>
                    <w:shd w:val="clear" w:color="auto" w:fill="auto"/>
                  </w:tcPr>
                  <w:p w14:paraId="7E99E846" w14:textId="77777777" w:rsidR="0006370D" w:rsidRDefault="0006370D" w:rsidP="00CD588D">
                    <w:pPr>
                      <w:jc w:val="right"/>
                    </w:pPr>
                    <w:r>
                      <w:t>500,000,000.00</w:t>
                    </w:r>
                  </w:p>
                </w:tc>
              </w:tr>
            </w:sdtContent>
          </w:sdt>
          <w:sdt>
            <w:sdtPr>
              <w:alias w:val="应付债券情况明细"/>
              <w:tag w:val="_GBC_ce87ca4ab7a54773927187961fdc2d7d"/>
              <w:id w:val="-487334451"/>
              <w:lock w:val="sdtLocked"/>
              <w:placeholder>
                <w:docPart w:val="46F88C16B5C84CF89BE6C330D786E9FE"/>
              </w:placeholder>
            </w:sdtPr>
            <w:sdtEndPr>
              <w:rPr>
                <w:rFonts w:hint="eastAsia"/>
              </w:rPr>
            </w:sdtEndPr>
            <w:sdtContent>
              <w:tr w:rsidR="0006370D" w14:paraId="0D7988E3" w14:textId="77777777" w:rsidTr="00CD588D">
                <w:trPr>
                  <w:cantSplit/>
                </w:trPr>
                <w:tc>
                  <w:tcPr>
                    <w:tcW w:w="1686" w:type="pct"/>
                    <w:shd w:val="clear" w:color="auto" w:fill="auto"/>
                  </w:tcPr>
                  <w:p w14:paraId="0E0D0D05" w14:textId="77777777" w:rsidR="0006370D" w:rsidRDefault="0006370D" w:rsidP="00CD588D">
                    <w:r>
                      <w:t>21京城投MTN002</w:t>
                    </w:r>
                  </w:p>
                </w:tc>
                <w:tc>
                  <w:tcPr>
                    <w:tcW w:w="1699" w:type="pct"/>
                    <w:shd w:val="clear" w:color="auto" w:fill="auto"/>
                  </w:tcPr>
                  <w:p w14:paraId="25B92819" w14:textId="77777777" w:rsidR="0006370D" w:rsidRDefault="0006370D" w:rsidP="00CD588D">
                    <w:pPr>
                      <w:jc w:val="right"/>
                    </w:pPr>
                    <w:r>
                      <w:t>1,120,000,000.00</w:t>
                    </w:r>
                  </w:p>
                </w:tc>
                <w:tc>
                  <w:tcPr>
                    <w:tcW w:w="1615" w:type="pct"/>
                    <w:shd w:val="clear" w:color="auto" w:fill="auto"/>
                  </w:tcPr>
                  <w:p w14:paraId="4B441229" w14:textId="77777777" w:rsidR="0006370D" w:rsidRDefault="0006370D" w:rsidP="00CD588D">
                    <w:pPr>
                      <w:jc w:val="right"/>
                    </w:pPr>
                    <w:r>
                      <w:t>1,120,000,000.00</w:t>
                    </w:r>
                  </w:p>
                </w:tc>
              </w:tr>
            </w:sdtContent>
          </w:sdt>
          <w:sdt>
            <w:sdtPr>
              <w:alias w:val="应付债券情况明细"/>
              <w:tag w:val="_GBC_ce87ca4ab7a54773927187961fdc2d7d"/>
              <w:id w:val="1711379255"/>
              <w:lock w:val="sdtLocked"/>
              <w:placeholder>
                <w:docPart w:val="46F88C16B5C84CF89BE6C330D786E9FE"/>
              </w:placeholder>
            </w:sdtPr>
            <w:sdtEndPr>
              <w:rPr>
                <w:rFonts w:hint="eastAsia"/>
              </w:rPr>
            </w:sdtEndPr>
            <w:sdtContent>
              <w:tr w:rsidR="0006370D" w14:paraId="295242EC" w14:textId="77777777" w:rsidTr="00CD588D">
                <w:trPr>
                  <w:cantSplit/>
                </w:trPr>
                <w:tc>
                  <w:tcPr>
                    <w:tcW w:w="1686" w:type="pct"/>
                    <w:shd w:val="clear" w:color="auto" w:fill="auto"/>
                  </w:tcPr>
                  <w:p w14:paraId="0A8525B7" w14:textId="77777777" w:rsidR="0006370D" w:rsidRDefault="0006370D" w:rsidP="00CD588D">
                    <w:r>
                      <w:t>21京城投MTN003</w:t>
                    </w:r>
                  </w:p>
                </w:tc>
                <w:tc>
                  <w:tcPr>
                    <w:tcW w:w="1699" w:type="pct"/>
                    <w:shd w:val="clear" w:color="auto" w:fill="auto"/>
                  </w:tcPr>
                  <w:p w14:paraId="31048844" w14:textId="77777777" w:rsidR="0006370D" w:rsidRDefault="0006370D" w:rsidP="00CD588D">
                    <w:pPr>
                      <w:jc w:val="right"/>
                    </w:pPr>
                    <w:r>
                      <w:t>1,000,000,000.00</w:t>
                    </w:r>
                  </w:p>
                </w:tc>
                <w:tc>
                  <w:tcPr>
                    <w:tcW w:w="1615" w:type="pct"/>
                    <w:shd w:val="clear" w:color="auto" w:fill="auto"/>
                  </w:tcPr>
                  <w:p w14:paraId="15EC67AE" w14:textId="77777777" w:rsidR="0006370D" w:rsidRDefault="0006370D" w:rsidP="00CD588D">
                    <w:pPr>
                      <w:jc w:val="right"/>
                    </w:pPr>
                    <w:r>
                      <w:t>1,000,000,000.00</w:t>
                    </w:r>
                  </w:p>
                </w:tc>
              </w:tr>
            </w:sdtContent>
          </w:sdt>
          <w:sdt>
            <w:sdtPr>
              <w:alias w:val="应付债券情况明细"/>
              <w:tag w:val="_GBC_ce87ca4ab7a54773927187961fdc2d7d"/>
              <w:id w:val="160978794"/>
              <w:lock w:val="sdtLocked"/>
              <w:placeholder>
                <w:docPart w:val="46F88C16B5C84CF89BE6C330D786E9FE"/>
              </w:placeholder>
            </w:sdtPr>
            <w:sdtEndPr>
              <w:rPr>
                <w:rFonts w:hint="eastAsia"/>
              </w:rPr>
            </w:sdtEndPr>
            <w:sdtContent>
              <w:tr w:rsidR="0006370D" w14:paraId="70EE2E40" w14:textId="77777777" w:rsidTr="00CD588D">
                <w:trPr>
                  <w:cantSplit/>
                </w:trPr>
                <w:tc>
                  <w:tcPr>
                    <w:tcW w:w="1686" w:type="pct"/>
                    <w:shd w:val="clear" w:color="auto" w:fill="auto"/>
                  </w:tcPr>
                  <w:p w14:paraId="53DE20DD" w14:textId="77777777" w:rsidR="0006370D" w:rsidRDefault="0006370D" w:rsidP="00CD588D">
                    <w:r>
                      <w:t>21京城投MTN004</w:t>
                    </w:r>
                  </w:p>
                </w:tc>
                <w:tc>
                  <w:tcPr>
                    <w:tcW w:w="1699" w:type="pct"/>
                    <w:shd w:val="clear" w:color="auto" w:fill="auto"/>
                  </w:tcPr>
                  <w:p w14:paraId="0B9FA2EB" w14:textId="77777777" w:rsidR="0006370D" w:rsidRDefault="0006370D" w:rsidP="00CD588D">
                    <w:pPr>
                      <w:jc w:val="right"/>
                    </w:pPr>
                    <w:r>
                      <w:t>730,000,000.00</w:t>
                    </w:r>
                  </w:p>
                </w:tc>
                <w:tc>
                  <w:tcPr>
                    <w:tcW w:w="1615" w:type="pct"/>
                    <w:shd w:val="clear" w:color="auto" w:fill="auto"/>
                  </w:tcPr>
                  <w:p w14:paraId="0639C2AE" w14:textId="77777777" w:rsidR="0006370D" w:rsidRDefault="0006370D" w:rsidP="00CD588D">
                    <w:pPr>
                      <w:jc w:val="right"/>
                    </w:pPr>
                    <w:r>
                      <w:t>730,000,000.00</w:t>
                    </w:r>
                  </w:p>
                </w:tc>
              </w:tr>
            </w:sdtContent>
          </w:sdt>
          <w:sdt>
            <w:sdtPr>
              <w:alias w:val="应付债券情况明细"/>
              <w:tag w:val="_GBC_ce87ca4ab7a54773927187961fdc2d7d"/>
              <w:id w:val="-573503302"/>
              <w:lock w:val="sdtLocked"/>
              <w:placeholder>
                <w:docPart w:val="46F88C16B5C84CF89BE6C330D786E9FE"/>
              </w:placeholder>
            </w:sdtPr>
            <w:sdtEndPr>
              <w:rPr>
                <w:rFonts w:hint="eastAsia"/>
              </w:rPr>
            </w:sdtEndPr>
            <w:sdtContent>
              <w:tr w:rsidR="0006370D" w14:paraId="3E51D97C" w14:textId="77777777" w:rsidTr="00CD588D">
                <w:trPr>
                  <w:cantSplit/>
                </w:trPr>
                <w:tc>
                  <w:tcPr>
                    <w:tcW w:w="1686" w:type="pct"/>
                    <w:shd w:val="clear" w:color="auto" w:fill="auto"/>
                  </w:tcPr>
                  <w:p w14:paraId="7C71516C" w14:textId="77777777" w:rsidR="0006370D" w:rsidRDefault="0006370D" w:rsidP="00CD588D">
                    <w:r>
                      <w:t>21城建02</w:t>
                    </w:r>
                  </w:p>
                </w:tc>
                <w:tc>
                  <w:tcPr>
                    <w:tcW w:w="1699" w:type="pct"/>
                    <w:shd w:val="clear" w:color="auto" w:fill="auto"/>
                  </w:tcPr>
                  <w:p w14:paraId="224D85F6" w14:textId="77777777" w:rsidR="0006370D" w:rsidRDefault="0006370D" w:rsidP="00CD588D">
                    <w:pPr>
                      <w:jc w:val="right"/>
                    </w:pPr>
                    <w:r>
                      <w:t>397,430,988.94</w:t>
                    </w:r>
                  </w:p>
                </w:tc>
                <w:tc>
                  <w:tcPr>
                    <w:tcW w:w="1615" w:type="pct"/>
                    <w:shd w:val="clear" w:color="auto" w:fill="auto"/>
                  </w:tcPr>
                  <w:p w14:paraId="1318ED3C" w14:textId="77777777" w:rsidR="0006370D" w:rsidRDefault="0006370D" w:rsidP="00CD588D">
                    <w:pPr>
                      <w:jc w:val="right"/>
                    </w:pPr>
                    <w:r>
                      <w:t>396,940,373.52</w:t>
                    </w:r>
                  </w:p>
                </w:tc>
              </w:tr>
            </w:sdtContent>
          </w:sdt>
          <w:sdt>
            <w:sdtPr>
              <w:alias w:val="应付债券情况明细"/>
              <w:tag w:val="_GBC_ce87ca4ab7a54773927187961fdc2d7d"/>
              <w:id w:val="19201057"/>
              <w:lock w:val="sdtLocked"/>
              <w:placeholder>
                <w:docPart w:val="46F88C16B5C84CF89BE6C330D786E9FE"/>
              </w:placeholder>
            </w:sdtPr>
            <w:sdtEndPr>
              <w:rPr>
                <w:rFonts w:hint="eastAsia"/>
              </w:rPr>
            </w:sdtEndPr>
            <w:sdtContent>
              <w:tr w:rsidR="0006370D" w14:paraId="26C763C1" w14:textId="77777777" w:rsidTr="00CD588D">
                <w:trPr>
                  <w:cantSplit/>
                </w:trPr>
                <w:tc>
                  <w:tcPr>
                    <w:tcW w:w="1686" w:type="pct"/>
                    <w:shd w:val="clear" w:color="auto" w:fill="auto"/>
                  </w:tcPr>
                  <w:p w14:paraId="651136D9" w14:textId="77777777" w:rsidR="0006370D" w:rsidRDefault="0006370D" w:rsidP="00CD588D">
                    <w:r>
                      <w:t>22城建01</w:t>
                    </w:r>
                  </w:p>
                </w:tc>
                <w:tc>
                  <w:tcPr>
                    <w:tcW w:w="1699" w:type="pct"/>
                    <w:shd w:val="clear" w:color="auto" w:fill="auto"/>
                  </w:tcPr>
                  <w:p w14:paraId="607203A3" w14:textId="77777777" w:rsidR="0006370D" w:rsidRDefault="0006370D" w:rsidP="00CD588D">
                    <w:pPr>
                      <w:jc w:val="right"/>
                    </w:pPr>
                    <w:r>
                      <w:t>2,500,000,000.00</w:t>
                    </w:r>
                  </w:p>
                </w:tc>
                <w:tc>
                  <w:tcPr>
                    <w:tcW w:w="1615" w:type="pct"/>
                    <w:shd w:val="clear" w:color="auto" w:fill="auto"/>
                  </w:tcPr>
                  <w:p w14:paraId="11027822" w14:textId="77777777" w:rsidR="0006370D" w:rsidRDefault="0006370D" w:rsidP="00CD588D">
                    <w:pPr>
                      <w:jc w:val="right"/>
                    </w:pPr>
                  </w:p>
                </w:tc>
              </w:tr>
            </w:sdtContent>
          </w:sdt>
          <w:tr w:rsidR="0006370D" w14:paraId="40264368" w14:textId="77777777" w:rsidTr="008C438A">
            <w:trPr>
              <w:cantSplit/>
            </w:trPr>
            <w:sdt>
              <w:sdtPr>
                <w:tag w:val="_PLD_4bc5d2895572448eb50b2ba82f0a9f34"/>
                <w:id w:val="-395670439"/>
                <w:lock w:val="sdtLocked"/>
              </w:sdtPr>
              <w:sdtContent>
                <w:tc>
                  <w:tcPr>
                    <w:tcW w:w="1686" w:type="pct"/>
                    <w:shd w:val="clear" w:color="auto" w:fill="auto"/>
                  </w:tcPr>
                  <w:p w14:paraId="4A4AADD1" w14:textId="77777777" w:rsidR="0006370D" w:rsidRDefault="0006370D" w:rsidP="0006370D">
                    <w:pPr>
                      <w:jc w:val="center"/>
                    </w:pPr>
                    <w:r>
                      <w:rPr>
                        <w:rFonts w:hint="eastAsia"/>
                      </w:rPr>
                      <w:t>合计</w:t>
                    </w:r>
                  </w:p>
                </w:tc>
              </w:sdtContent>
            </w:sdt>
            <w:tc>
              <w:tcPr>
                <w:tcW w:w="1699" w:type="pct"/>
                <w:shd w:val="clear" w:color="auto" w:fill="auto"/>
                <w:vAlign w:val="center"/>
              </w:tcPr>
              <w:p w14:paraId="2DFB0870" w14:textId="50D1C637" w:rsidR="0006370D" w:rsidRDefault="0006370D" w:rsidP="0006370D">
                <w:pPr>
                  <w:jc w:val="right"/>
                </w:pPr>
                <w:r>
                  <w:t>8,345,226,466.45</w:t>
                </w:r>
              </w:p>
            </w:tc>
            <w:tc>
              <w:tcPr>
                <w:tcW w:w="1615" w:type="pct"/>
                <w:shd w:val="clear" w:color="auto" w:fill="auto"/>
                <w:vAlign w:val="center"/>
              </w:tcPr>
              <w:p w14:paraId="127F7E8B" w14:textId="1AAE0286" w:rsidR="0006370D" w:rsidRDefault="0006370D" w:rsidP="0006370D">
                <w:pPr>
                  <w:jc w:val="right"/>
                </w:pPr>
                <w:r>
                  <w:t>5,844,596,470.80</w:t>
                </w:r>
              </w:p>
            </w:tc>
          </w:tr>
        </w:tbl>
        <w:p w14:paraId="1E9483E4" w14:textId="5AD59577" w:rsidR="00DE67B8" w:rsidRPr="0006370D" w:rsidRDefault="00000000" w:rsidP="001205BD">
          <w:pPr>
            <w:pStyle w:val="95"/>
            <w:spacing w:line="100" w:lineRule="atLeast"/>
          </w:pPr>
        </w:p>
      </w:sdtContent>
    </w:sdt>
    <w:bookmarkEnd w:id="221" w:displacedByCustomXml="prev"/>
    <w:p w14:paraId="27AF97FF" w14:textId="77777777" w:rsidR="001205BD" w:rsidRPr="0006370D" w:rsidRDefault="001205BD" w:rsidP="00491F30">
      <w:pPr>
        <w:pStyle w:val="95"/>
        <w:spacing w:line="20" w:lineRule="atLeast"/>
        <w:sectPr w:rsidR="001205BD" w:rsidRPr="0006370D" w:rsidSect="001205BD">
          <w:pgSz w:w="11906" w:h="16838"/>
          <w:pgMar w:top="1440" w:right="1797" w:bottom="1525" w:left="1276" w:header="856" w:footer="992" w:gutter="0"/>
          <w:cols w:space="425"/>
          <w:docGrid w:type="lines" w:linePitch="312"/>
        </w:sectPr>
      </w:pPr>
    </w:p>
    <w:sdt>
      <w:sdtPr>
        <w:rPr>
          <w:rFonts w:ascii="宋体" w:hAnsi="宋体" w:cstheme="minorBidi"/>
          <w:b w:val="0"/>
          <w:bCs w:val="0"/>
          <w:kern w:val="0"/>
          <w:szCs w:val="22"/>
        </w:rPr>
        <w:alias w:val="模块:应付债券的增减变动"/>
        <w:tag w:val="_GBC_93c3424329ce41edbb49a50ffbdbc9d7"/>
        <w:id w:val="-765540706"/>
        <w:lock w:val="sdtLocked"/>
        <w:placeholder>
          <w:docPart w:val="GBC22222222222222222222222222222"/>
        </w:placeholder>
      </w:sdtPr>
      <w:sdtEndPr>
        <w:rPr>
          <w:rFonts w:hint="eastAsia"/>
          <w:b/>
          <w:bCs/>
          <w:color w:val="000000" w:themeColor="text1"/>
          <w:szCs w:val="21"/>
        </w:rPr>
      </w:sdtEndPr>
      <w:sdtContent>
        <w:p w14:paraId="429491C7" w14:textId="77777777" w:rsidR="00DE67B8" w:rsidRDefault="008C268A">
          <w:pPr>
            <w:pStyle w:val="240"/>
            <w:numPr>
              <w:ilvl w:val="0"/>
              <w:numId w:val="84"/>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936045700"/>
            <w:lock w:val="sdtLocked"/>
            <w:placeholder>
              <w:docPart w:val="GBC22222222222222222222222222222"/>
            </w:placeholder>
          </w:sdtPr>
          <w:sdtContent>
            <w:p w14:paraId="58A968DE"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628E3DD" w14:textId="0A23263B" w:rsidR="00DE67B8" w:rsidRDefault="008C268A">
          <w:pPr>
            <w:jc w:val="right"/>
          </w:pPr>
          <w:r>
            <w:rPr>
              <w:rFonts w:hint="eastAsia"/>
            </w:rPr>
            <w:t>单位：</w:t>
          </w:r>
          <w:sdt>
            <w:sdtPr>
              <w:rPr>
                <w:rFonts w:hint="eastAsia"/>
              </w:rPr>
              <w:alias w:val="单位：财务附注：应付债券的增减变动"/>
              <w:tag w:val="_GBC_0caebd9b9d9b4a59aaa853a387a1a299"/>
              <w:id w:val="17084416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应付债券的增减变动"/>
              <w:tag w:val="_GBC_0e52a0719da945bab24d9f1419aafdbf"/>
              <w:id w:val="-13820951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88"/>
            <w:gridCol w:w="587"/>
            <w:gridCol w:w="1796"/>
            <w:gridCol w:w="681"/>
            <w:gridCol w:w="1401"/>
            <w:gridCol w:w="1401"/>
            <w:gridCol w:w="1401"/>
            <w:gridCol w:w="923"/>
            <w:gridCol w:w="1079"/>
            <w:gridCol w:w="505"/>
            <w:gridCol w:w="1401"/>
          </w:tblGrid>
          <w:tr w:rsidR="005B0D42" w:rsidRPr="007375EE" w14:paraId="10A046AF" w14:textId="77777777" w:rsidTr="005B0D42">
            <w:trPr>
              <w:cantSplit/>
              <w:trHeight w:val="590"/>
            </w:trPr>
            <w:sdt>
              <w:sdtPr>
                <w:rPr>
                  <w:rFonts w:ascii="Arial Narrow" w:hAnsi="Arial Narrow"/>
                </w:rPr>
                <w:tag w:val="_PLD_411683fdac8849338184241843ac8452"/>
                <w:id w:val="-1868820315"/>
                <w:lock w:val="sdtLocked"/>
              </w:sdtPr>
              <w:sdtContent>
                <w:tc>
                  <w:tcPr>
                    <w:tcW w:w="970" w:type="pct"/>
                    <w:shd w:val="clear" w:color="auto" w:fill="auto"/>
                    <w:vAlign w:val="center"/>
                  </w:tcPr>
                  <w:p w14:paraId="19BA7F9C" w14:textId="77777777" w:rsidR="00DE67B8" w:rsidRPr="007375EE" w:rsidRDefault="008C268A">
                    <w:pPr>
                      <w:jc w:val="center"/>
                      <w:rPr>
                        <w:rFonts w:ascii="Arial Narrow" w:hAnsi="Arial Narrow"/>
                      </w:rPr>
                    </w:pPr>
                    <w:r w:rsidRPr="007375EE">
                      <w:rPr>
                        <w:rFonts w:ascii="Arial Narrow" w:hAnsi="Arial Narrow"/>
                      </w:rPr>
                      <w:t>债券</w:t>
                    </w:r>
                  </w:p>
                  <w:p w14:paraId="22BE53EC" w14:textId="77777777" w:rsidR="00DE67B8" w:rsidRPr="007375EE" w:rsidRDefault="008C268A">
                    <w:pPr>
                      <w:jc w:val="center"/>
                      <w:rPr>
                        <w:rFonts w:ascii="Arial Narrow" w:hAnsi="Arial Narrow"/>
                      </w:rPr>
                    </w:pPr>
                    <w:r w:rsidRPr="007375EE">
                      <w:rPr>
                        <w:rFonts w:ascii="Arial Narrow" w:hAnsi="Arial Narrow"/>
                      </w:rPr>
                      <w:t>名称</w:t>
                    </w:r>
                  </w:p>
                </w:tc>
              </w:sdtContent>
            </w:sdt>
            <w:sdt>
              <w:sdtPr>
                <w:rPr>
                  <w:rFonts w:ascii="Arial Narrow" w:hAnsi="Arial Narrow"/>
                </w:rPr>
                <w:tag w:val="_PLD_c5ae7cf1050d4b6db695378cb85e6bf6"/>
                <w:id w:val="-572282985"/>
                <w:lock w:val="sdtLocked"/>
              </w:sdtPr>
              <w:sdtContent>
                <w:tc>
                  <w:tcPr>
                    <w:tcW w:w="211" w:type="pct"/>
                    <w:shd w:val="clear" w:color="auto" w:fill="auto"/>
                    <w:vAlign w:val="center"/>
                  </w:tcPr>
                  <w:p w14:paraId="7AA64CD0" w14:textId="77777777" w:rsidR="00DE67B8" w:rsidRPr="007375EE" w:rsidRDefault="008C268A">
                    <w:pPr>
                      <w:jc w:val="center"/>
                      <w:rPr>
                        <w:rFonts w:ascii="Arial Narrow" w:hAnsi="Arial Narrow"/>
                      </w:rPr>
                    </w:pPr>
                    <w:r w:rsidRPr="007375EE">
                      <w:rPr>
                        <w:rFonts w:ascii="Arial Narrow" w:hAnsi="Arial Narrow"/>
                      </w:rPr>
                      <w:t>面值</w:t>
                    </w:r>
                  </w:p>
                </w:tc>
              </w:sdtContent>
            </w:sdt>
            <w:sdt>
              <w:sdtPr>
                <w:rPr>
                  <w:rFonts w:ascii="Arial Narrow" w:hAnsi="Arial Narrow"/>
                </w:rPr>
                <w:tag w:val="_PLD_b24c8421982a45ce9c2cbcbe4c427338"/>
                <w:id w:val="-1309776701"/>
                <w:lock w:val="sdtLocked"/>
              </w:sdtPr>
              <w:sdtContent>
                <w:tc>
                  <w:tcPr>
                    <w:tcW w:w="648" w:type="pct"/>
                    <w:shd w:val="clear" w:color="auto" w:fill="auto"/>
                    <w:vAlign w:val="center"/>
                  </w:tcPr>
                  <w:p w14:paraId="58DDBDB9" w14:textId="77777777" w:rsidR="00DE67B8" w:rsidRPr="007375EE" w:rsidRDefault="008C268A">
                    <w:pPr>
                      <w:jc w:val="center"/>
                      <w:rPr>
                        <w:rFonts w:ascii="Arial Narrow" w:hAnsi="Arial Narrow"/>
                      </w:rPr>
                    </w:pPr>
                    <w:r w:rsidRPr="007375EE">
                      <w:rPr>
                        <w:rFonts w:ascii="Arial Narrow" w:hAnsi="Arial Narrow"/>
                      </w:rPr>
                      <w:t>发行</w:t>
                    </w:r>
                  </w:p>
                  <w:p w14:paraId="4DC44D47" w14:textId="77777777" w:rsidR="00DE67B8" w:rsidRPr="007375EE" w:rsidRDefault="008C268A">
                    <w:pPr>
                      <w:jc w:val="center"/>
                      <w:rPr>
                        <w:rFonts w:ascii="Arial Narrow" w:hAnsi="Arial Narrow"/>
                      </w:rPr>
                    </w:pPr>
                    <w:r w:rsidRPr="007375EE">
                      <w:rPr>
                        <w:rFonts w:ascii="Arial Narrow" w:hAnsi="Arial Narrow"/>
                      </w:rPr>
                      <w:t>日期</w:t>
                    </w:r>
                  </w:p>
                </w:tc>
              </w:sdtContent>
            </w:sdt>
            <w:sdt>
              <w:sdtPr>
                <w:rPr>
                  <w:rFonts w:ascii="Arial Narrow" w:hAnsi="Arial Narrow"/>
                </w:rPr>
                <w:tag w:val="_PLD_cfe1f059778e41a2a06c9174e37fc9a6"/>
                <w:id w:val="-191844416"/>
                <w:lock w:val="sdtLocked"/>
              </w:sdtPr>
              <w:sdtContent>
                <w:tc>
                  <w:tcPr>
                    <w:tcW w:w="246" w:type="pct"/>
                    <w:shd w:val="clear" w:color="auto" w:fill="auto"/>
                    <w:vAlign w:val="center"/>
                  </w:tcPr>
                  <w:p w14:paraId="7ED58C48" w14:textId="77777777" w:rsidR="00DE67B8" w:rsidRPr="007375EE" w:rsidRDefault="008C268A">
                    <w:pPr>
                      <w:jc w:val="center"/>
                      <w:rPr>
                        <w:rFonts w:ascii="Arial Narrow" w:hAnsi="Arial Narrow"/>
                      </w:rPr>
                    </w:pPr>
                    <w:r w:rsidRPr="007375EE">
                      <w:rPr>
                        <w:rFonts w:ascii="Arial Narrow" w:hAnsi="Arial Narrow"/>
                      </w:rPr>
                      <w:t>债券</w:t>
                    </w:r>
                  </w:p>
                  <w:p w14:paraId="6173B126" w14:textId="77777777" w:rsidR="00DE67B8" w:rsidRPr="007375EE" w:rsidRDefault="008C268A">
                    <w:pPr>
                      <w:jc w:val="center"/>
                      <w:rPr>
                        <w:rFonts w:ascii="Arial Narrow" w:hAnsi="Arial Narrow"/>
                      </w:rPr>
                    </w:pPr>
                    <w:r w:rsidRPr="007375EE">
                      <w:rPr>
                        <w:rFonts w:ascii="Arial Narrow" w:hAnsi="Arial Narrow"/>
                      </w:rPr>
                      <w:t>期限</w:t>
                    </w:r>
                  </w:p>
                </w:tc>
              </w:sdtContent>
            </w:sdt>
            <w:sdt>
              <w:sdtPr>
                <w:rPr>
                  <w:rFonts w:ascii="Arial Narrow" w:hAnsi="Arial Narrow"/>
                </w:rPr>
                <w:tag w:val="_PLD_6de77ae8046a4df5864b434026fff480"/>
                <w:id w:val="-1275558340"/>
                <w:lock w:val="sdtLocked"/>
              </w:sdtPr>
              <w:sdtContent>
                <w:tc>
                  <w:tcPr>
                    <w:tcW w:w="505" w:type="pct"/>
                    <w:shd w:val="clear" w:color="auto" w:fill="auto"/>
                    <w:vAlign w:val="center"/>
                  </w:tcPr>
                  <w:p w14:paraId="2E5FD68C" w14:textId="77777777" w:rsidR="00DE67B8" w:rsidRPr="007375EE" w:rsidRDefault="008C268A">
                    <w:pPr>
                      <w:jc w:val="center"/>
                      <w:rPr>
                        <w:rFonts w:ascii="Arial Narrow" w:hAnsi="Arial Narrow"/>
                      </w:rPr>
                    </w:pPr>
                    <w:r w:rsidRPr="007375EE">
                      <w:rPr>
                        <w:rFonts w:ascii="Arial Narrow" w:hAnsi="Arial Narrow"/>
                      </w:rPr>
                      <w:t>发行</w:t>
                    </w:r>
                  </w:p>
                  <w:p w14:paraId="2DB6873C" w14:textId="77777777" w:rsidR="00DE67B8" w:rsidRPr="007375EE" w:rsidRDefault="008C268A">
                    <w:pPr>
                      <w:jc w:val="center"/>
                      <w:rPr>
                        <w:rFonts w:ascii="Arial Narrow" w:hAnsi="Arial Narrow"/>
                      </w:rPr>
                    </w:pPr>
                    <w:r w:rsidRPr="007375EE">
                      <w:rPr>
                        <w:rFonts w:ascii="Arial Narrow" w:hAnsi="Arial Narrow"/>
                      </w:rPr>
                      <w:t>金额</w:t>
                    </w:r>
                  </w:p>
                </w:tc>
              </w:sdtContent>
            </w:sdt>
            <w:sdt>
              <w:sdtPr>
                <w:rPr>
                  <w:rFonts w:ascii="Arial Narrow" w:hAnsi="Arial Narrow"/>
                </w:rPr>
                <w:tag w:val="_PLD_15ad5334c6b949f3abd32dba93f5409a"/>
                <w:id w:val="409967239"/>
                <w:lock w:val="sdtLocked"/>
              </w:sdtPr>
              <w:sdtContent>
                <w:tc>
                  <w:tcPr>
                    <w:tcW w:w="505" w:type="pct"/>
                    <w:shd w:val="clear" w:color="auto" w:fill="auto"/>
                    <w:vAlign w:val="center"/>
                  </w:tcPr>
                  <w:p w14:paraId="4E6EE27C" w14:textId="77777777" w:rsidR="00DE67B8" w:rsidRPr="007375EE" w:rsidRDefault="008C268A">
                    <w:pPr>
                      <w:jc w:val="center"/>
                      <w:rPr>
                        <w:rFonts w:ascii="Arial Narrow" w:hAnsi="Arial Narrow"/>
                      </w:rPr>
                    </w:pPr>
                    <w:r w:rsidRPr="007375EE">
                      <w:rPr>
                        <w:rFonts w:ascii="Arial Narrow" w:hAnsi="Arial Narrow"/>
                      </w:rPr>
                      <w:t>期初</w:t>
                    </w:r>
                  </w:p>
                  <w:p w14:paraId="0EF39926" w14:textId="77777777" w:rsidR="00DE67B8" w:rsidRPr="007375EE" w:rsidRDefault="008C268A">
                    <w:pPr>
                      <w:jc w:val="center"/>
                      <w:rPr>
                        <w:rFonts w:ascii="Arial Narrow" w:hAnsi="Arial Narrow"/>
                      </w:rPr>
                    </w:pPr>
                    <w:r w:rsidRPr="007375EE">
                      <w:rPr>
                        <w:rFonts w:ascii="Arial Narrow" w:hAnsi="Arial Narrow"/>
                      </w:rPr>
                      <w:t>余额</w:t>
                    </w:r>
                  </w:p>
                </w:tc>
              </w:sdtContent>
            </w:sdt>
            <w:sdt>
              <w:sdtPr>
                <w:rPr>
                  <w:rFonts w:ascii="Arial Narrow" w:hAnsi="Arial Narrow"/>
                </w:rPr>
                <w:tag w:val="_PLD_070f511ab8b84b29adb30e353d60f6d7"/>
                <w:id w:val="2082027520"/>
                <w:lock w:val="sdtLocked"/>
              </w:sdtPr>
              <w:sdtContent>
                <w:tc>
                  <w:tcPr>
                    <w:tcW w:w="505" w:type="pct"/>
                    <w:shd w:val="clear" w:color="auto" w:fill="auto"/>
                    <w:vAlign w:val="center"/>
                  </w:tcPr>
                  <w:p w14:paraId="32470213" w14:textId="77777777" w:rsidR="00DE67B8" w:rsidRPr="007375EE" w:rsidRDefault="008C268A">
                    <w:pPr>
                      <w:jc w:val="center"/>
                      <w:rPr>
                        <w:rFonts w:ascii="Arial Narrow" w:hAnsi="Arial Narrow"/>
                      </w:rPr>
                    </w:pPr>
                    <w:r w:rsidRPr="007375EE">
                      <w:rPr>
                        <w:rFonts w:ascii="Arial Narrow" w:hAnsi="Arial Narrow"/>
                      </w:rPr>
                      <w:t>本期</w:t>
                    </w:r>
                  </w:p>
                  <w:p w14:paraId="69276060" w14:textId="77777777" w:rsidR="00DE67B8" w:rsidRPr="007375EE" w:rsidRDefault="008C268A">
                    <w:pPr>
                      <w:jc w:val="center"/>
                      <w:rPr>
                        <w:rFonts w:ascii="Arial Narrow" w:hAnsi="Arial Narrow"/>
                      </w:rPr>
                    </w:pPr>
                    <w:r w:rsidRPr="007375EE">
                      <w:rPr>
                        <w:rFonts w:ascii="Arial Narrow" w:hAnsi="Arial Narrow"/>
                      </w:rPr>
                      <w:t>发行</w:t>
                    </w:r>
                  </w:p>
                </w:tc>
              </w:sdtContent>
            </w:sdt>
            <w:sdt>
              <w:sdtPr>
                <w:rPr>
                  <w:rFonts w:ascii="Arial Narrow" w:hAnsi="Arial Narrow"/>
                </w:rPr>
                <w:tag w:val="_PLD_9063b0ae4adc4179ab1f05fdafd1ca18"/>
                <w:id w:val="-1202159969"/>
                <w:lock w:val="sdtLocked"/>
              </w:sdtPr>
              <w:sdtContent>
                <w:tc>
                  <w:tcPr>
                    <w:tcW w:w="333" w:type="pct"/>
                    <w:shd w:val="clear" w:color="auto" w:fill="auto"/>
                    <w:vAlign w:val="center"/>
                  </w:tcPr>
                  <w:p w14:paraId="26A93C09" w14:textId="77777777" w:rsidR="00DE67B8" w:rsidRPr="007375EE" w:rsidRDefault="008C268A">
                    <w:pPr>
                      <w:jc w:val="center"/>
                      <w:rPr>
                        <w:rFonts w:ascii="Arial Narrow" w:hAnsi="Arial Narrow"/>
                      </w:rPr>
                    </w:pPr>
                    <w:r w:rsidRPr="007375EE">
                      <w:rPr>
                        <w:rFonts w:ascii="Arial Narrow" w:hAnsi="Arial Narrow"/>
                      </w:rPr>
                      <w:t>按面值计提利息</w:t>
                    </w:r>
                  </w:p>
                </w:tc>
              </w:sdtContent>
            </w:sdt>
            <w:sdt>
              <w:sdtPr>
                <w:rPr>
                  <w:rFonts w:ascii="Arial Narrow" w:hAnsi="Arial Narrow"/>
                </w:rPr>
                <w:tag w:val="_PLD_52f37b4f678547c2b994ed9088b195d4"/>
                <w:id w:val="-223215613"/>
                <w:lock w:val="sdtLocked"/>
              </w:sdtPr>
              <w:sdtContent>
                <w:tc>
                  <w:tcPr>
                    <w:tcW w:w="389" w:type="pct"/>
                    <w:shd w:val="clear" w:color="auto" w:fill="auto"/>
                    <w:vAlign w:val="center"/>
                  </w:tcPr>
                  <w:p w14:paraId="4570F418" w14:textId="77777777" w:rsidR="00DE67B8" w:rsidRPr="007375EE" w:rsidRDefault="008C268A">
                    <w:pPr>
                      <w:jc w:val="center"/>
                      <w:rPr>
                        <w:rFonts w:ascii="Arial Narrow" w:hAnsi="Arial Narrow"/>
                      </w:rPr>
                    </w:pPr>
                    <w:r w:rsidRPr="007375EE">
                      <w:rPr>
                        <w:rFonts w:ascii="Arial Narrow" w:hAnsi="Arial Narrow"/>
                      </w:rPr>
                      <w:t>溢折价摊销</w:t>
                    </w:r>
                  </w:p>
                </w:tc>
              </w:sdtContent>
            </w:sdt>
            <w:sdt>
              <w:sdtPr>
                <w:rPr>
                  <w:rFonts w:ascii="Arial Narrow" w:hAnsi="Arial Narrow"/>
                </w:rPr>
                <w:tag w:val="_PLD_80e06ce471504396b7d99cd1b3af5c58"/>
                <w:id w:val="-1314874736"/>
                <w:lock w:val="sdtLocked"/>
              </w:sdtPr>
              <w:sdtContent>
                <w:tc>
                  <w:tcPr>
                    <w:tcW w:w="182" w:type="pct"/>
                    <w:shd w:val="clear" w:color="auto" w:fill="auto"/>
                    <w:vAlign w:val="center"/>
                  </w:tcPr>
                  <w:p w14:paraId="195119DB" w14:textId="77777777" w:rsidR="00DE67B8" w:rsidRPr="007375EE" w:rsidRDefault="008C268A">
                    <w:pPr>
                      <w:jc w:val="center"/>
                      <w:rPr>
                        <w:rFonts w:ascii="Arial Narrow" w:hAnsi="Arial Narrow"/>
                      </w:rPr>
                    </w:pPr>
                    <w:r w:rsidRPr="007375EE">
                      <w:rPr>
                        <w:rFonts w:ascii="Arial Narrow" w:hAnsi="Arial Narrow"/>
                      </w:rPr>
                      <w:t>本期</w:t>
                    </w:r>
                  </w:p>
                  <w:p w14:paraId="5759B7EE" w14:textId="77777777" w:rsidR="00DE67B8" w:rsidRPr="007375EE" w:rsidRDefault="008C268A">
                    <w:pPr>
                      <w:jc w:val="center"/>
                      <w:rPr>
                        <w:rFonts w:ascii="Arial Narrow" w:hAnsi="Arial Narrow"/>
                      </w:rPr>
                    </w:pPr>
                    <w:r w:rsidRPr="007375EE">
                      <w:rPr>
                        <w:rFonts w:ascii="Arial Narrow" w:hAnsi="Arial Narrow"/>
                      </w:rPr>
                      <w:t>偿还</w:t>
                    </w:r>
                  </w:p>
                </w:tc>
              </w:sdtContent>
            </w:sdt>
            <w:sdt>
              <w:sdtPr>
                <w:rPr>
                  <w:rFonts w:ascii="Arial Narrow" w:hAnsi="Arial Narrow"/>
                </w:rPr>
                <w:tag w:val="_PLD_a920c6074a20468c93bd4cd5b15289a1"/>
                <w:id w:val="-180274731"/>
                <w:lock w:val="sdtLocked"/>
              </w:sdtPr>
              <w:sdtContent>
                <w:tc>
                  <w:tcPr>
                    <w:tcW w:w="505" w:type="pct"/>
                    <w:shd w:val="clear" w:color="auto" w:fill="auto"/>
                    <w:vAlign w:val="center"/>
                  </w:tcPr>
                  <w:p w14:paraId="27F20958" w14:textId="77777777" w:rsidR="00DE67B8" w:rsidRPr="007375EE" w:rsidRDefault="008C268A">
                    <w:pPr>
                      <w:jc w:val="center"/>
                      <w:rPr>
                        <w:rFonts w:ascii="Arial Narrow" w:hAnsi="Arial Narrow"/>
                      </w:rPr>
                    </w:pPr>
                    <w:r w:rsidRPr="007375EE">
                      <w:rPr>
                        <w:rFonts w:ascii="Arial Narrow" w:hAnsi="Arial Narrow"/>
                      </w:rPr>
                      <w:t>期末</w:t>
                    </w:r>
                  </w:p>
                  <w:p w14:paraId="0B5D2D52" w14:textId="77777777" w:rsidR="00DE67B8" w:rsidRPr="007375EE" w:rsidRDefault="008C268A">
                    <w:pPr>
                      <w:jc w:val="center"/>
                      <w:rPr>
                        <w:rFonts w:ascii="Arial Narrow" w:hAnsi="Arial Narrow"/>
                      </w:rPr>
                    </w:pPr>
                    <w:r w:rsidRPr="007375EE">
                      <w:rPr>
                        <w:rFonts w:ascii="Arial Narrow" w:hAnsi="Arial Narrow"/>
                      </w:rPr>
                      <w:t>余额</w:t>
                    </w:r>
                  </w:p>
                </w:tc>
              </w:sdtContent>
            </w:sdt>
          </w:tr>
          <w:sdt>
            <w:sdtPr>
              <w:rPr>
                <w:rFonts w:ascii="Arial Narrow" w:hAnsi="Arial Narrow"/>
              </w:rPr>
              <w:alias w:val="应付债券明细"/>
              <w:tag w:val="_GBC_e9f1ad9ee738418d9ed393ae3a98ece9"/>
              <w:id w:val="-433900755"/>
              <w:lock w:val="sdtLocked"/>
              <w:placeholder>
                <w:docPart w:val="GBC11111111111111111111111111111"/>
              </w:placeholder>
            </w:sdtPr>
            <w:sdtContent>
              <w:tr w:rsidR="005B0D42" w:rsidRPr="007375EE" w14:paraId="1E4DE9F1" w14:textId="77777777" w:rsidTr="005B0D42">
                <w:trPr>
                  <w:cantSplit/>
                  <w:trHeight w:val="266"/>
                </w:trPr>
                <w:tc>
                  <w:tcPr>
                    <w:tcW w:w="970" w:type="pct"/>
                    <w:shd w:val="clear" w:color="auto" w:fill="auto"/>
                    <w:vAlign w:val="center"/>
                  </w:tcPr>
                  <w:p w14:paraId="6FC45B46" w14:textId="77777777" w:rsidR="00B5366E" w:rsidRPr="007375EE" w:rsidRDefault="00045753" w:rsidP="00B5366E">
                    <w:pPr>
                      <w:rPr>
                        <w:rFonts w:ascii="Arial Narrow" w:hAnsi="Arial Narrow" w:cs="Arial Unicode MS"/>
                      </w:rPr>
                    </w:pPr>
                    <w:r w:rsidRPr="007375EE">
                      <w:rPr>
                        <w:rFonts w:ascii="Arial Narrow" w:hAnsi="Arial Narrow" w:cs="Arial Unicode MS"/>
                      </w:rPr>
                      <w:t>20</w:t>
                    </w:r>
                    <w:r w:rsidRPr="007375EE">
                      <w:rPr>
                        <w:rFonts w:ascii="Arial Narrow" w:hAnsi="Arial Narrow" w:cs="Arial Unicode MS"/>
                      </w:rPr>
                      <w:t>城建</w:t>
                    </w:r>
                    <w:r w:rsidRPr="007375EE">
                      <w:rPr>
                        <w:rFonts w:ascii="Arial Narrow" w:hAnsi="Arial Narrow" w:cs="Arial Unicode MS"/>
                      </w:rPr>
                      <w:t>01</w:t>
                    </w:r>
                  </w:p>
                </w:tc>
                <w:tc>
                  <w:tcPr>
                    <w:tcW w:w="211" w:type="pct"/>
                    <w:shd w:val="clear" w:color="auto" w:fill="auto"/>
                  </w:tcPr>
                  <w:p w14:paraId="5AEE7301"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08BEE0D5" w14:textId="77777777" w:rsidR="00B5366E" w:rsidRPr="007375EE" w:rsidRDefault="00045753" w:rsidP="00B5366E">
                    <w:pPr>
                      <w:jc w:val="center"/>
                      <w:rPr>
                        <w:rFonts w:ascii="Arial Narrow" w:hAnsi="Arial Narrow" w:cs="Arial Unicode MS"/>
                      </w:rPr>
                    </w:pPr>
                    <w:r w:rsidRPr="007375EE">
                      <w:rPr>
                        <w:rFonts w:ascii="Arial Narrow" w:hAnsi="Arial Narrow" w:cs="Arial Unicode MS"/>
                      </w:rPr>
                      <w:t>2020</w:t>
                    </w:r>
                    <w:r w:rsidRPr="007375EE">
                      <w:rPr>
                        <w:rFonts w:ascii="Arial Narrow" w:hAnsi="Arial Narrow" w:cs="Arial Unicode MS"/>
                      </w:rPr>
                      <w:t>年</w:t>
                    </w:r>
                    <w:r w:rsidRPr="007375EE">
                      <w:rPr>
                        <w:rFonts w:ascii="Arial Narrow" w:hAnsi="Arial Narrow" w:cs="Arial Unicode MS"/>
                      </w:rPr>
                      <w:t>7</w:t>
                    </w:r>
                    <w:r w:rsidRPr="007375EE">
                      <w:rPr>
                        <w:rFonts w:ascii="Arial Narrow" w:hAnsi="Arial Narrow" w:cs="Arial Unicode MS"/>
                      </w:rPr>
                      <w:t>月</w:t>
                    </w:r>
                    <w:r w:rsidRPr="007375EE">
                      <w:rPr>
                        <w:rFonts w:ascii="Arial Narrow" w:hAnsi="Arial Narrow" w:cs="Arial Unicode MS"/>
                      </w:rPr>
                      <w:t>9</w:t>
                    </w:r>
                    <w:r w:rsidRPr="007375EE">
                      <w:rPr>
                        <w:rFonts w:ascii="Arial Narrow" w:hAnsi="Arial Narrow" w:cs="Arial Unicode MS"/>
                      </w:rPr>
                      <w:t>日</w:t>
                    </w:r>
                  </w:p>
                </w:tc>
                <w:tc>
                  <w:tcPr>
                    <w:tcW w:w="246" w:type="pct"/>
                    <w:shd w:val="clear" w:color="auto" w:fill="auto"/>
                    <w:vAlign w:val="center"/>
                  </w:tcPr>
                  <w:p w14:paraId="1DC3FB56" w14:textId="77777777" w:rsidR="00B5366E" w:rsidRPr="007375EE" w:rsidRDefault="00045753" w:rsidP="00B5366E">
                    <w:pPr>
                      <w:jc w:val="center"/>
                      <w:rPr>
                        <w:rFonts w:ascii="Arial Narrow" w:hAnsi="Arial Narrow" w:cs="Arial Unicode MS"/>
                      </w:rPr>
                    </w:pPr>
                    <w:r w:rsidRPr="007375EE">
                      <w:rPr>
                        <w:rFonts w:ascii="Arial Narrow" w:hAnsi="Arial Narrow" w:cs="Arial Unicode MS"/>
                      </w:rPr>
                      <w:t>5</w:t>
                    </w:r>
                    <w:r w:rsidRPr="007375EE">
                      <w:rPr>
                        <w:rFonts w:ascii="Arial Narrow" w:hAnsi="Arial Narrow" w:cs="Arial Unicode MS"/>
                      </w:rPr>
                      <w:t>年</w:t>
                    </w:r>
                  </w:p>
                </w:tc>
                <w:tc>
                  <w:tcPr>
                    <w:tcW w:w="505" w:type="pct"/>
                    <w:shd w:val="clear" w:color="auto" w:fill="auto"/>
                  </w:tcPr>
                  <w:p w14:paraId="028DCF50" w14:textId="77777777" w:rsidR="00DE67B8" w:rsidRPr="007375EE" w:rsidRDefault="00B5366E">
                    <w:pPr>
                      <w:jc w:val="right"/>
                      <w:rPr>
                        <w:rFonts w:ascii="Arial Narrow" w:hAnsi="Arial Narrow"/>
                      </w:rPr>
                    </w:pPr>
                    <w:r w:rsidRPr="007375EE">
                      <w:rPr>
                        <w:rFonts w:ascii="Arial Narrow" w:hAnsi="Arial Narrow"/>
                      </w:rPr>
                      <w:t>1,000,000,000.00</w:t>
                    </w:r>
                  </w:p>
                </w:tc>
                <w:tc>
                  <w:tcPr>
                    <w:tcW w:w="505" w:type="pct"/>
                    <w:shd w:val="clear" w:color="auto" w:fill="auto"/>
                    <w:vAlign w:val="center"/>
                  </w:tcPr>
                  <w:p w14:paraId="1556E4F7" w14:textId="77777777" w:rsidR="00DE67B8" w:rsidRPr="007375EE" w:rsidRDefault="00DE67B8">
                    <w:pPr>
                      <w:jc w:val="right"/>
                      <w:rPr>
                        <w:rFonts w:ascii="Arial Narrow" w:hAnsi="Arial Narrow"/>
                      </w:rPr>
                    </w:pPr>
                    <w:r w:rsidRPr="007375EE">
                      <w:rPr>
                        <w:rFonts w:ascii="Arial Narrow" w:hAnsi="Arial Narrow"/>
                      </w:rPr>
                      <w:t>997,656,097.28</w:t>
                    </w:r>
                  </w:p>
                </w:tc>
                <w:tc>
                  <w:tcPr>
                    <w:tcW w:w="505" w:type="pct"/>
                    <w:shd w:val="clear" w:color="auto" w:fill="auto"/>
                  </w:tcPr>
                  <w:p w14:paraId="419A945A" w14:textId="77777777" w:rsidR="00DE67B8" w:rsidRPr="007375EE" w:rsidRDefault="00DE67B8">
                    <w:pPr>
                      <w:jc w:val="right"/>
                      <w:rPr>
                        <w:rFonts w:ascii="Arial Narrow" w:hAnsi="Arial Narrow"/>
                      </w:rPr>
                    </w:pPr>
                  </w:p>
                </w:tc>
                <w:tc>
                  <w:tcPr>
                    <w:tcW w:w="333" w:type="pct"/>
                    <w:shd w:val="clear" w:color="auto" w:fill="auto"/>
                  </w:tcPr>
                  <w:p w14:paraId="623A0926" w14:textId="77777777" w:rsidR="00DE67B8" w:rsidRPr="007375EE" w:rsidRDefault="00DE67B8">
                    <w:pPr>
                      <w:jc w:val="right"/>
                      <w:rPr>
                        <w:rFonts w:ascii="Arial Narrow" w:hAnsi="Arial Narrow"/>
                      </w:rPr>
                    </w:pPr>
                  </w:p>
                </w:tc>
                <w:tc>
                  <w:tcPr>
                    <w:tcW w:w="389" w:type="pct"/>
                    <w:shd w:val="clear" w:color="auto" w:fill="auto"/>
                  </w:tcPr>
                  <w:p w14:paraId="677DE971" w14:textId="77777777" w:rsidR="00DE67B8" w:rsidRPr="007375EE" w:rsidRDefault="00B5366E">
                    <w:pPr>
                      <w:jc w:val="right"/>
                      <w:rPr>
                        <w:rFonts w:ascii="Arial Narrow" w:hAnsi="Arial Narrow"/>
                      </w:rPr>
                    </w:pPr>
                    <w:r w:rsidRPr="007375EE">
                      <w:rPr>
                        <w:rFonts w:ascii="Arial Narrow" w:hAnsi="Arial Narrow"/>
                      </w:rPr>
                      <w:t>-139,380.23</w:t>
                    </w:r>
                  </w:p>
                </w:tc>
                <w:tc>
                  <w:tcPr>
                    <w:tcW w:w="182" w:type="pct"/>
                    <w:shd w:val="clear" w:color="auto" w:fill="auto"/>
                  </w:tcPr>
                  <w:p w14:paraId="647190CE" w14:textId="77777777" w:rsidR="00DE67B8" w:rsidRPr="007375EE" w:rsidRDefault="00DE67B8">
                    <w:pPr>
                      <w:jc w:val="right"/>
                      <w:rPr>
                        <w:rFonts w:ascii="Arial Narrow" w:hAnsi="Arial Narrow"/>
                      </w:rPr>
                    </w:pPr>
                  </w:p>
                </w:tc>
                <w:tc>
                  <w:tcPr>
                    <w:tcW w:w="505" w:type="pct"/>
                    <w:shd w:val="clear" w:color="auto" w:fill="auto"/>
                  </w:tcPr>
                  <w:p w14:paraId="73CD193B" w14:textId="77777777" w:rsidR="00DE67B8" w:rsidRPr="007375EE" w:rsidRDefault="00B5366E">
                    <w:pPr>
                      <w:jc w:val="right"/>
                      <w:rPr>
                        <w:rFonts w:ascii="Arial Narrow" w:hAnsi="Arial Narrow"/>
                      </w:rPr>
                    </w:pPr>
                    <w:r w:rsidRPr="007375EE">
                      <w:rPr>
                        <w:rFonts w:ascii="Arial Narrow" w:hAnsi="Arial Narrow"/>
                      </w:rPr>
                      <w:t>997,795,477.51</w:t>
                    </w:r>
                  </w:p>
                </w:tc>
              </w:tr>
            </w:sdtContent>
          </w:sdt>
          <w:sdt>
            <w:sdtPr>
              <w:rPr>
                <w:rFonts w:ascii="Arial Narrow" w:hAnsi="Arial Narrow"/>
              </w:rPr>
              <w:alias w:val="应付债券明细"/>
              <w:tag w:val="_GBC_e9f1ad9ee738418d9ed393ae3a98ece9"/>
              <w:id w:val="-1734234409"/>
              <w:lock w:val="sdtLocked"/>
              <w:placeholder>
                <w:docPart w:val="GBC11111111111111111111111111111"/>
              </w:placeholder>
            </w:sdtPr>
            <w:sdtContent>
              <w:tr w:rsidR="005B0D42" w:rsidRPr="007375EE" w14:paraId="2A8D6047" w14:textId="77777777" w:rsidTr="005B0D42">
                <w:trPr>
                  <w:cantSplit/>
                  <w:trHeight w:val="266"/>
                </w:trPr>
                <w:tc>
                  <w:tcPr>
                    <w:tcW w:w="970" w:type="pct"/>
                    <w:shd w:val="clear" w:color="auto" w:fill="auto"/>
                    <w:vAlign w:val="center"/>
                  </w:tcPr>
                  <w:p w14:paraId="2E147F9E"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京城投</w:t>
                    </w:r>
                    <w:r w:rsidRPr="007375EE">
                      <w:rPr>
                        <w:rFonts w:ascii="Arial Narrow" w:hAnsi="Arial Narrow"/>
                      </w:rPr>
                      <w:t>MTN001</w:t>
                    </w:r>
                    <w:r w:rsidRPr="005B0D42">
                      <w:rPr>
                        <w:rFonts w:ascii="Arial Narrow" w:hAnsi="Arial Narrow"/>
                        <w:sz w:val="18"/>
                        <w:szCs w:val="18"/>
                      </w:rPr>
                      <w:t>（品种一）</w:t>
                    </w:r>
                  </w:p>
                </w:tc>
                <w:tc>
                  <w:tcPr>
                    <w:tcW w:w="211" w:type="pct"/>
                    <w:shd w:val="clear" w:color="auto" w:fill="auto"/>
                  </w:tcPr>
                  <w:p w14:paraId="6370ABA9"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7476555F"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4</w:t>
                    </w:r>
                    <w:r w:rsidRPr="007375EE">
                      <w:rPr>
                        <w:rFonts w:ascii="Arial Narrow" w:hAnsi="Arial Narrow"/>
                      </w:rPr>
                      <w:t>月</w:t>
                    </w:r>
                    <w:r w:rsidRPr="007375EE">
                      <w:rPr>
                        <w:rFonts w:ascii="Arial Narrow" w:hAnsi="Arial Narrow"/>
                      </w:rPr>
                      <w:t>26</w:t>
                    </w:r>
                    <w:r w:rsidRPr="007375EE">
                      <w:rPr>
                        <w:rFonts w:ascii="Arial Narrow" w:hAnsi="Arial Narrow"/>
                      </w:rPr>
                      <w:t>日</w:t>
                    </w:r>
                  </w:p>
                </w:tc>
                <w:tc>
                  <w:tcPr>
                    <w:tcW w:w="246" w:type="pct"/>
                    <w:shd w:val="clear" w:color="auto" w:fill="auto"/>
                    <w:vAlign w:val="center"/>
                  </w:tcPr>
                  <w:p w14:paraId="7AB61BB0" w14:textId="77777777" w:rsidR="00B5366E" w:rsidRPr="007375EE" w:rsidRDefault="00045753" w:rsidP="00B5366E">
                    <w:pPr>
                      <w:jc w:val="center"/>
                      <w:rPr>
                        <w:rFonts w:ascii="Arial Narrow" w:hAnsi="Arial Narrow" w:cs="Arial Unicode MS"/>
                      </w:rPr>
                    </w:pPr>
                    <w:r w:rsidRPr="007375EE">
                      <w:rPr>
                        <w:rFonts w:ascii="Arial Narrow" w:hAnsi="Arial Narrow"/>
                      </w:rPr>
                      <w:t>5</w:t>
                    </w:r>
                    <w:r w:rsidRPr="007375EE">
                      <w:rPr>
                        <w:rFonts w:ascii="Arial Narrow" w:hAnsi="Arial Narrow"/>
                      </w:rPr>
                      <w:t>年</w:t>
                    </w:r>
                  </w:p>
                </w:tc>
                <w:tc>
                  <w:tcPr>
                    <w:tcW w:w="505" w:type="pct"/>
                    <w:shd w:val="clear" w:color="auto" w:fill="auto"/>
                  </w:tcPr>
                  <w:p w14:paraId="37512AA5" w14:textId="77777777" w:rsidR="00DE67B8" w:rsidRPr="007375EE" w:rsidRDefault="00B5366E">
                    <w:pPr>
                      <w:jc w:val="right"/>
                      <w:rPr>
                        <w:rFonts w:ascii="Arial Narrow" w:hAnsi="Arial Narrow"/>
                      </w:rPr>
                    </w:pPr>
                    <w:r w:rsidRPr="007375EE">
                      <w:rPr>
                        <w:rFonts w:ascii="Arial Narrow" w:hAnsi="Arial Narrow"/>
                      </w:rPr>
                      <w:t>1,100,000,000.00</w:t>
                    </w:r>
                  </w:p>
                </w:tc>
                <w:tc>
                  <w:tcPr>
                    <w:tcW w:w="505" w:type="pct"/>
                    <w:shd w:val="clear" w:color="auto" w:fill="auto"/>
                    <w:vAlign w:val="center"/>
                  </w:tcPr>
                  <w:p w14:paraId="3FDDD196" w14:textId="77777777" w:rsidR="00DE67B8" w:rsidRPr="007375EE" w:rsidRDefault="00DE67B8">
                    <w:pPr>
                      <w:jc w:val="right"/>
                      <w:rPr>
                        <w:rFonts w:ascii="Arial Narrow" w:hAnsi="Arial Narrow"/>
                      </w:rPr>
                    </w:pPr>
                    <w:r w:rsidRPr="007375EE">
                      <w:rPr>
                        <w:rFonts w:ascii="Arial Narrow" w:hAnsi="Arial Narrow"/>
                      </w:rPr>
                      <w:t>1,100,000,000.00</w:t>
                    </w:r>
                  </w:p>
                </w:tc>
                <w:tc>
                  <w:tcPr>
                    <w:tcW w:w="505" w:type="pct"/>
                    <w:shd w:val="clear" w:color="auto" w:fill="auto"/>
                  </w:tcPr>
                  <w:p w14:paraId="3BBE3292" w14:textId="77777777" w:rsidR="00DE67B8" w:rsidRPr="007375EE" w:rsidRDefault="00DE67B8">
                    <w:pPr>
                      <w:jc w:val="right"/>
                      <w:rPr>
                        <w:rFonts w:ascii="Arial Narrow" w:hAnsi="Arial Narrow"/>
                      </w:rPr>
                    </w:pPr>
                  </w:p>
                </w:tc>
                <w:tc>
                  <w:tcPr>
                    <w:tcW w:w="333" w:type="pct"/>
                    <w:shd w:val="clear" w:color="auto" w:fill="auto"/>
                  </w:tcPr>
                  <w:p w14:paraId="0AA6E508" w14:textId="77777777" w:rsidR="00DE67B8" w:rsidRPr="007375EE" w:rsidRDefault="00DE67B8">
                    <w:pPr>
                      <w:jc w:val="right"/>
                      <w:rPr>
                        <w:rFonts w:ascii="Arial Narrow" w:hAnsi="Arial Narrow"/>
                      </w:rPr>
                    </w:pPr>
                  </w:p>
                </w:tc>
                <w:tc>
                  <w:tcPr>
                    <w:tcW w:w="389" w:type="pct"/>
                    <w:shd w:val="clear" w:color="auto" w:fill="auto"/>
                  </w:tcPr>
                  <w:p w14:paraId="3FAD1D27" w14:textId="77777777" w:rsidR="00DE67B8" w:rsidRPr="007375EE" w:rsidRDefault="00DE67B8">
                    <w:pPr>
                      <w:jc w:val="right"/>
                      <w:rPr>
                        <w:rFonts w:ascii="Arial Narrow" w:hAnsi="Arial Narrow"/>
                      </w:rPr>
                    </w:pPr>
                  </w:p>
                </w:tc>
                <w:tc>
                  <w:tcPr>
                    <w:tcW w:w="182" w:type="pct"/>
                    <w:shd w:val="clear" w:color="auto" w:fill="auto"/>
                  </w:tcPr>
                  <w:p w14:paraId="6F443250" w14:textId="77777777" w:rsidR="00DE67B8" w:rsidRPr="007375EE" w:rsidRDefault="00DE67B8">
                    <w:pPr>
                      <w:jc w:val="right"/>
                      <w:rPr>
                        <w:rFonts w:ascii="Arial Narrow" w:hAnsi="Arial Narrow"/>
                      </w:rPr>
                    </w:pPr>
                  </w:p>
                </w:tc>
                <w:tc>
                  <w:tcPr>
                    <w:tcW w:w="505" w:type="pct"/>
                    <w:shd w:val="clear" w:color="auto" w:fill="auto"/>
                  </w:tcPr>
                  <w:p w14:paraId="264B1C67" w14:textId="77777777" w:rsidR="00DE67B8" w:rsidRPr="007375EE" w:rsidRDefault="00B5366E">
                    <w:pPr>
                      <w:jc w:val="right"/>
                      <w:rPr>
                        <w:rFonts w:ascii="Arial Narrow" w:hAnsi="Arial Narrow"/>
                      </w:rPr>
                    </w:pPr>
                    <w:r w:rsidRPr="007375EE">
                      <w:rPr>
                        <w:rFonts w:ascii="Arial Narrow" w:hAnsi="Arial Narrow"/>
                      </w:rPr>
                      <w:t>1,100,000,000.00</w:t>
                    </w:r>
                  </w:p>
                </w:tc>
              </w:tr>
            </w:sdtContent>
          </w:sdt>
          <w:sdt>
            <w:sdtPr>
              <w:rPr>
                <w:rFonts w:ascii="Arial Narrow" w:hAnsi="Arial Narrow"/>
              </w:rPr>
              <w:alias w:val="应付债券明细"/>
              <w:tag w:val="_GBC_e9f1ad9ee738418d9ed393ae3a98ece9"/>
              <w:id w:val="-517004986"/>
              <w:lock w:val="sdtLocked"/>
              <w:placeholder>
                <w:docPart w:val="GBC11111111111111111111111111111"/>
              </w:placeholder>
            </w:sdtPr>
            <w:sdtContent>
              <w:tr w:rsidR="005B0D42" w:rsidRPr="007375EE" w14:paraId="6F3C3DC9" w14:textId="77777777" w:rsidTr="005B0D42">
                <w:trPr>
                  <w:cantSplit/>
                  <w:trHeight w:val="266"/>
                </w:trPr>
                <w:tc>
                  <w:tcPr>
                    <w:tcW w:w="970" w:type="pct"/>
                    <w:shd w:val="clear" w:color="auto" w:fill="auto"/>
                    <w:vAlign w:val="center"/>
                  </w:tcPr>
                  <w:p w14:paraId="0CB35ADD"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京城投</w:t>
                    </w:r>
                    <w:r w:rsidRPr="007375EE">
                      <w:rPr>
                        <w:rFonts w:ascii="Arial Narrow" w:hAnsi="Arial Narrow"/>
                      </w:rPr>
                      <w:t>MTN001</w:t>
                    </w:r>
                    <w:r w:rsidRPr="005B0D42">
                      <w:rPr>
                        <w:rFonts w:ascii="Arial Narrow" w:hAnsi="Arial Narrow"/>
                        <w:sz w:val="18"/>
                        <w:szCs w:val="18"/>
                      </w:rPr>
                      <w:t>（品种二）</w:t>
                    </w:r>
                  </w:p>
                </w:tc>
                <w:tc>
                  <w:tcPr>
                    <w:tcW w:w="211" w:type="pct"/>
                    <w:shd w:val="clear" w:color="auto" w:fill="auto"/>
                  </w:tcPr>
                  <w:p w14:paraId="57B1864F"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507A5D1D"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4</w:t>
                    </w:r>
                    <w:r w:rsidRPr="007375EE">
                      <w:rPr>
                        <w:rFonts w:ascii="Arial Narrow" w:hAnsi="Arial Narrow"/>
                      </w:rPr>
                      <w:t>月</w:t>
                    </w:r>
                    <w:r w:rsidRPr="007375EE">
                      <w:rPr>
                        <w:rFonts w:ascii="Arial Narrow" w:hAnsi="Arial Narrow"/>
                      </w:rPr>
                      <w:t>26</w:t>
                    </w:r>
                    <w:r w:rsidRPr="007375EE">
                      <w:rPr>
                        <w:rFonts w:ascii="Arial Narrow" w:hAnsi="Arial Narrow"/>
                      </w:rPr>
                      <w:t>日</w:t>
                    </w:r>
                  </w:p>
                </w:tc>
                <w:tc>
                  <w:tcPr>
                    <w:tcW w:w="246" w:type="pct"/>
                    <w:shd w:val="clear" w:color="auto" w:fill="auto"/>
                    <w:vAlign w:val="center"/>
                  </w:tcPr>
                  <w:p w14:paraId="01530844" w14:textId="77777777" w:rsidR="00B5366E" w:rsidRPr="007375EE" w:rsidRDefault="00045753" w:rsidP="00B5366E">
                    <w:pPr>
                      <w:jc w:val="center"/>
                      <w:rPr>
                        <w:rFonts w:ascii="Arial Narrow" w:hAnsi="Arial Narrow" w:cs="Arial Unicode MS"/>
                      </w:rPr>
                    </w:pPr>
                    <w:r w:rsidRPr="007375EE">
                      <w:rPr>
                        <w:rFonts w:ascii="Arial Narrow" w:hAnsi="Arial Narrow"/>
                      </w:rPr>
                      <w:t>5</w:t>
                    </w:r>
                    <w:r w:rsidRPr="007375EE">
                      <w:rPr>
                        <w:rFonts w:ascii="Arial Narrow" w:hAnsi="Arial Narrow"/>
                      </w:rPr>
                      <w:t>年</w:t>
                    </w:r>
                  </w:p>
                </w:tc>
                <w:tc>
                  <w:tcPr>
                    <w:tcW w:w="505" w:type="pct"/>
                    <w:shd w:val="clear" w:color="auto" w:fill="auto"/>
                  </w:tcPr>
                  <w:p w14:paraId="6970CD4D" w14:textId="77777777" w:rsidR="00DE67B8" w:rsidRPr="007375EE" w:rsidRDefault="00B5366E">
                    <w:pPr>
                      <w:jc w:val="right"/>
                      <w:rPr>
                        <w:rFonts w:ascii="Arial Narrow" w:hAnsi="Arial Narrow"/>
                      </w:rPr>
                    </w:pPr>
                    <w:r w:rsidRPr="007375EE">
                      <w:rPr>
                        <w:rFonts w:ascii="Arial Narrow" w:hAnsi="Arial Narrow"/>
                      </w:rPr>
                      <w:t>500,000,000.00</w:t>
                    </w:r>
                  </w:p>
                </w:tc>
                <w:tc>
                  <w:tcPr>
                    <w:tcW w:w="505" w:type="pct"/>
                    <w:shd w:val="clear" w:color="auto" w:fill="auto"/>
                    <w:vAlign w:val="center"/>
                  </w:tcPr>
                  <w:p w14:paraId="2780F072" w14:textId="77777777" w:rsidR="00DE67B8" w:rsidRPr="007375EE" w:rsidRDefault="00DE67B8">
                    <w:pPr>
                      <w:jc w:val="right"/>
                      <w:rPr>
                        <w:rFonts w:ascii="Arial Narrow" w:hAnsi="Arial Narrow"/>
                      </w:rPr>
                    </w:pPr>
                    <w:r w:rsidRPr="007375EE">
                      <w:rPr>
                        <w:rFonts w:ascii="Arial Narrow" w:hAnsi="Arial Narrow"/>
                      </w:rPr>
                      <w:t>500,000,000.00</w:t>
                    </w:r>
                  </w:p>
                </w:tc>
                <w:tc>
                  <w:tcPr>
                    <w:tcW w:w="505" w:type="pct"/>
                    <w:shd w:val="clear" w:color="auto" w:fill="auto"/>
                  </w:tcPr>
                  <w:p w14:paraId="189512D1" w14:textId="77777777" w:rsidR="00DE67B8" w:rsidRPr="007375EE" w:rsidRDefault="00DE67B8">
                    <w:pPr>
                      <w:jc w:val="right"/>
                      <w:rPr>
                        <w:rFonts w:ascii="Arial Narrow" w:hAnsi="Arial Narrow"/>
                      </w:rPr>
                    </w:pPr>
                  </w:p>
                </w:tc>
                <w:tc>
                  <w:tcPr>
                    <w:tcW w:w="333" w:type="pct"/>
                    <w:shd w:val="clear" w:color="auto" w:fill="auto"/>
                  </w:tcPr>
                  <w:p w14:paraId="29FFA7C1" w14:textId="77777777" w:rsidR="00DE67B8" w:rsidRPr="007375EE" w:rsidRDefault="00DE67B8">
                    <w:pPr>
                      <w:jc w:val="right"/>
                      <w:rPr>
                        <w:rFonts w:ascii="Arial Narrow" w:hAnsi="Arial Narrow"/>
                      </w:rPr>
                    </w:pPr>
                  </w:p>
                </w:tc>
                <w:tc>
                  <w:tcPr>
                    <w:tcW w:w="389" w:type="pct"/>
                    <w:shd w:val="clear" w:color="auto" w:fill="auto"/>
                  </w:tcPr>
                  <w:p w14:paraId="4FD36A0F" w14:textId="77777777" w:rsidR="00DE67B8" w:rsidRPr="007375EE" w:rsidRDefault="00DE67B8">
                    <w:pPr>
                      <w:jc w:val="right"/>
                      <w:rPr>
                        <w:rFonts w:ascii="Arial Narrow" w:hAnsi="Arial Narrow"/>
                      </w:rPr>
                    </w:pPr>
                  </w:p>
                </w:tc>
                <w:tc>
                  <w:tcPr>
                    <w:tcW w:w="182" w:type="pct"/>
                    <w:shd w:val="clear" w:color="auto" w:fill="auto"/>
                  </w:tcPr>
                  <w:p w14:paraId="7C989E35" w14:textId="77777777" w:rsidR="00DE67B8" w:rsidRPr="007375EE" w:rsidRDefault="00DE67B8">
                    <w:pPr>
                      <w:jc w:val="right"/>
                      <w:rPr>
                        <w:rFonts w:ascii="Arial Narrow" w:hAnsi="Arial Narrow"/>
                      </w:rPr>
                    </w:pPr>
                  </w:p>
                </w:tc>
                <w:tc>
                  <w:tcPr>
                    <w:tcW w:w="505" w:type="pct"/>
                    <w:shd w:val="clear" w:color="auto" w:fill="auto"/>
                  </w:tcPr>
                  <w:p w14:paraId="05FA5284" w14:textId="77777777" w:rsidR="00DE67B8" w:rsidRPr="007375EE" w:rsidRDefault="00B5366E">
                    <w:pPr>
                      <w:jc w:val="right"/>
                      <w:rPr>
                        <w:rFonts w:ascii="Arial Narrow" w:hAnsi="Arial Narrow"/>
                      </w:rPr>
                    </w:pPr>
                    <w:r w:rsidRPr="007375EE">
                      <w:rPr>
                        <w:rFonts w:ascii="Arial Narrow" w:hAnsi="Arial Narrow"/>
                      </w:rPr>
                      <w:t>500,000,000.00</w:t>
                    </w:r>
                  </w:p>
                </w:tc>
              </w:tr>
            </w:sdtContent>
          </w:sdt>
          <w:sdt>
            <w:sdtPr>
              <w:rPr>
                <w:rFonts w:ascii="Arial Narrow" w:hAnsi="Arial Narrow"/>
              </w:rPr>
              <w:alias w:val="应付债券明细"/>
              <w:tag w:val="_GBC_e9f1ad9ee738418d9ed393ae3a98ece9"/>
              <w:id w:val="-1101790212"/>
              <w:lock w:val="sdtLocked"/>
              <w:placeholder>
                <w:docPart w:val="GBC11111111111111111111111111111"/>
              </w:placeholder>
            </w:sdtPr>
            <w:sdtContent>
              <w:tr w:rsidR="005B0D42" w:rsidRPr="007375EE" w14:paraId="53BC97D2" w14:textId="77777777" w:rsidTr="005B0D42">
                <w:trPr>
                  <w:cantSplit/>
                  <w:trHeight w:val="266"/>
                </w:trPr>
                <w:tc>
                  <w:tcPr>
                    <w:tcW w:w="970" w:type="pct"/>
                    <w:shd w:val="clear" w:color="auto" w:fill="auto"/>
                    <w:vAlign w:val="center"/>
                  </w:tcPr>
                  <w:p w14:paraId="751B2BD2"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京城投</w:t>
                    </w:r>
                    <w:r w:rsidRPr="007375EE">
                      <w:rPr>
                        <w:rFonts w:ascii="Arial Narrow" w:hAnsi="Arial Narrow"/>
                      </w:rPr>
                      <w:t>MTN002</w:t>
                    </w:r>
                  </w:p>
                </w:tc>
                <w:tc>
                  <w:tcPr>
                    <w:tcW w:w="211" w:type="pct"/>
                    <w:shd w:val="clear" w:color="auto" w:fill="auto"/>
                  </w:tcPr>
                  <w:p w14:paraId="2E6D1565"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29DA9225"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8</w:t>
                    </w:r>
                    <w:r w:rsidRPr="007375EE">
                      <w:rPr>
                        <w:rFonts w:ascii="Arial Narrow" w:hAnsi="Arial Narrow"/>
                      </w:rPr>
                      <w:t>月</w:t>
                    </w:r>
                    <w:r w:rsidRPr="007375EE">
                      <w:rPr>
                        <w:rFonts w:ascii="Arial Narrow" w:hAnsi="Arial Narrow"/>
                      </w:rPr>
                      <w:t>13</w:t>
                    </w:r>
                    <w:r w:rsidRPr="007375EE">
                      <w:rPr>
                        <w:rFonts w:ascii="Arial Narrow" w:hAnsi="Arial Narrow"/>
                      </w:rPr>
                      <w:t>日</w:t>
                    </w:r>
                  </w:p>
                </w:tc>
                <w:tc>
                  <w:tcPr>
                    <w:tcW w:w="246" w:type="pct"/>
                    <w:shd w:val="clear" w:color="auto" w:fill="auto"/>
                    <w:vAlign w:val="center"/>
                  </w:tcPr>
                  <w:p w14:paraId="41254FBC" w14:textId="77777777" w:rsidR="00B5366E" w:rsidRPr="007375EE" w:rsidRDefault="00045753" w:rsidP="00B5366E">
                    <w:pPr>
                      <w:jc w:val="center"/>
                      <w:rPr>
                        <w:rFonts w:ascii="Arial Narrow" w:hAnsi="Arial Narrow" w:cs="Arial Unicode MS"/>
                      </w:rPr>
                    </w:pPr>
                    <w:r w:rsidRPr="007375EE">
                      <w:rPr>
                        <w:rFonts w:ascii="Arial Narrow" w:hAnsi="Arial Narrow"/>
                      </w:rPr>
                      <w:t>5</w:t>
                    </w:r>
                    <w:r w:rsidRPr="007375EE">
                      <w:rPr>
                        <w:rFonts w:ascii="Arial Narrow" w:hAnsi="Arial Narrow"/>
                      </w:rPr>
                      <w:t>年</w:t>
                    </w:r>
                  </w:p>
                </w:tc>
                <w:tc>
                  <w:tcPr>
                    <w:tcW w:w="505" w:type="pct"/>
                    <w:shd w:val="clear" w:color="auto" w:fill="auto"/>
                  </w:tcPr>
                  <w:p w14:paraId="4F70C546" w14:textId="77777777" w:rsidR="00DE67B8" w:rsidRPr="007375EE" w:rsidRDefault="00B5366E">
                    <w:pPr>
                      <w:jc w:val="right"/>
                      <w:rPr>
                        <w:rFonts w:ascii="Arial Narrow" w:hAnsi="Arial Narrow"/>
                      </w:rPr>
                    </w:pPr>
                    <w:r w:rsidRPr="007375EE">
                      <w:rPr>
                        <w:rFonts w:ascii="Arial Narrow" w:hAnsi="Arial Narrow"/>
                      </w:rPr>
                      <w:t>1,120,000,000.00</w:t>
                    </w:r>
                  </w:p>
                </w:tc>
                <w:tc>
                  <w:tcPr>
                    <w:tcW w:w="505" w:type="pct"/>
                    <w:shd w:val="clear" w:color="auto" w:fill="auto"/>
                    <w:vAlign w:val="center"/>
                  </w:tcPr>
                  <w:p w14:paraId="344CF070" w14:textId="77777777" w:rsidR="00DE67B8" w:rsidRPr="007375EE" w:rsidRDefault="00DE67B8">
                    <w:pPr>
                      <w:jc w:val="right"/>
                      <w:rPr>
                        <w:rFonts w:ascii="Arial Narrow" w:hAnsi="Arial Narrow"/>
                      </w:rPr>
                    </w:pPr>
                    <w:r w:rsidRPr="007375EE">
                      <w:rPr>
                        <w:rFonts w:ascii="Arial Narrow" w:hAnsi="Arial Narrow"/>
                      </w:rPr>
                      <w:t>1,120,000,000.00</w:t>
                    </w:r>
                  </w:p>
                </w:tc>
                <w:tc>
                  <w:tcPr>
                    <w:tcW w:w="505" w:type="pct"/>
                    <w:shd w:val="clear" w:color="auto" w:fill="auto"/>
                  </w:tcPr>
                  <w:p w14:paraId="06B0C2A5" w14:textId="77777777" w:rsidR="00DE67B8" w:rsidRPr="007375EE" w:rsidRDefault="00DE67B8">
                    <w:pPr>
                      <w:jc w:val="right"/>
                      <w:rPr>
                        <w:rFonts w:ascii="Arial Narrow" w:hAnsi="Arial Narrow"/>
                      </w:rPr>
                    </w:pPr>
                  </w:p>
                </w:tc>
                <w:tc>
                  <w:tcPr>
                    <w:tcW w:w="333" w:type="pct"/>
                    <w:shd w:val="clear" w:color="auto" w:fill="auto"/>
                  </w:tcPr>
                  <w:p w14:paraId="4627F222" w14:textId="77777777" w:rsidR="00DE67B8" w:rsidRPr="007375EE" w:rsidRDefault="00DE67B8">
                    <w:pPr>
                      <w:jc w:val="right"/>
                      <w:rPr>
                        <w:rFonts w:ascii="Arial Narrow" w:hAnsi="Arial Narrow"/>
                      </w:rPr>
                    </w:pPr>
                  </w:p>
                </w:tc>
                <w:tc>
                  <w:tcPr>
                    <w:tcW w:w="389" w:type="pct"/>
                    <w:shd w:val="clear" w:color="auto" w:fill="auto"/>
                  </w:tcPr>
                  <w:p w14:paraId="0580D30E" w14:textId="77777777" w:rsidR="00DE67B8" w:rsidRPr="007375EE" w:rsidRDefault="00DE67B8">
                    <w:pPr>
                      <w:jc w:val="right"/>
                      <w:rPr>
                        <w:rFonts w:ascii="Arial Narrow" w:hAnsi="Arial Narrow"/>
                      </w:rPr>
                    </w:pPr>
                  </w:p>
                </w:tc>
                <w:tc>
                  <w:tcPr>
                    <w:tcW w:w="182" w:type="pct"/>
                    <w:shd w:val="clear" w:color="auto" w:fill="auto"/>
                  </w:tcPr>
                  <w:p w14:paraId="3A2D6540" w14:textId="77777777" w:rsidR="00DE67B8" w:rsidRPr="007375EE" w:rsidRDefault="00DE67B8">
                    <w:pPr>
                      <w:jc w:val="right"/>
                      <w:rPr>
                        <w:rFonts w:ascii="Arial Narrow" w:hAnsi="Arial Narrow"/>
                      </w:rPr>
                    </w:pPr>
                  </w:p>
                </w:tc>
                <w:tc>
                  <w:tcPr>
                    <w:tcW w:w="505" w:type="pct"/>
                    <w:shd w:val="clear" w:color="auto" w:fill="auto"/>
                  </w:tcPr>
                  <w:p w14:paraId="7A9225AF" w14:textId="77777777" w:rsidR="00DE67B8" w:rsidRPr="007375EE" w:rsidRDefault="00B5366E">
                    <w:pPr>
                      <w:jc w:val="right"/>
                      <w:rPr>
                        <w:rFonts w:ascii="Arial Narrow" w:hAnsi="Arial Narrow"/>
                      </w:rPr>
                    </w:pPr>
                    <w:r w:rsidRPr="007375EE">
                      <w:rPr>
                        <w:rFonts w:ascii="Arial Narrow" w:hAnsi="Arial Narrow"/>
                      </w:rPr>
                      <w:t>1,120,000,000.00</w:t>
                    </w:r>
                  </w:p>
                </w:tc>
              </w:tr>
            </w:sdtContent>
          </w:sdt>
          <w:sdt>
            <w:sdtPr>
              <w:rPr>
                <w:rFonts w:ascii="Arial Narrow" w:hAnsi="Arial Narrow"/>
              </w:rPr>
              <w:alias w:val="应付债券明细"/>
              <w:tag w:val="_GBC_e9f1ad9ee738418d9ed393ae3a98ece9"/>
              <w:id w:val="787171650"/>
              <w:lock w:val="sdtLocked"/>
              <w:placeholder>
                <w:docPart w:val="GBC11111111111111111111111111111"/>
              </w:placeholder>
            </w:sdtPr>
            <w:sdtContent>
              <w:tr w:rsidR="005B0D42" w:rsidRPr="007375EE" w14:paraId="15E40D8C" w14:textId="77777777" w:rsidTr="005B0D42">
                <w:trPr>
                  <w:cantSplit/>
                  <w:trHeight w:val="266"/>
                </w:trPr>
                <w:tc>
                  <w:tcPr>
                    <w:tcW w:w="970" w:type="pct"/>
                    <w:shd w:val="clear" w:color="auto" w:fill="auto"/>
                    <w:vAlign w:val="center"/>
                  </w:tcPr>
                  <w:p w14:paraId="051926D7"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京城投</w:t>
                    </w:r>
                    <w:r w:rsidRPr="007375EE">
                      <w:rPr>
                        <w:rFonts w:ascii="Arial Narrow" w:hAnsi="Arial Narrow"/>
                      </w:rPr>
                      <w:t>MTN003</w:t>
                    </w:r>
                  </w:p>
                </w:tc>
                <w:tc>
                  <w:tcPr>
                    <w:tcW w:w="211" w:type="pct"/>
                    <w:shd w:val="clear" w:color="auto" w:fill="auto"/>
                  </w:tcPr>
                  <w:p w14:paraId="30F3A786"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0E6E99F9"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11</w:t>
                    </w:r>
                    <w:r w:rsidRPr="007375EE">
                      <w:rPr>
                        <w:rFonts w:ascii="Arial Narrow" w:hAnsi="Arial Narrow"/>
                      </w:rPr>
                      <w:t>月</w:t>
                    </w:r>
                    <w:r w:rsidRPr="007375EE">
                      <w:rPr>
                        <w:rFonts w:ascii="Arial Narrow" w:hAnsi="Arial Narrow"/>
                      </w:rPr>
                      <w:t>17</w:t>
                    </w:r>
                    <w:r w:rsidRPr="007375EE">
                      <w:rPr>
                        <w:rFonts w:ascii="Arial Narrow" w:hAnsi="Arial Narrow"/>
                      </w:rPr>
                      <w:t>日</w:t>
                    </w:r>
                  </w:p>
                </w:tc>
                <w:tc>
                  <w:tcPr>
                    <w:tcW w:w="246" w:type="pct"/>
                    <w:shd w:val="clear" w:color="auto" w:fill="auto"/>
                    <w:vAlign w:val="center"/>
                  </w:tcPr>
                  <w:p w14:paraId="44159436" w14:textId="77777777" w:rsidR="00B5366E" w:rsidRPr="007375EE" w:rsidRDefault="00045753" w:rsidP="00B5366E">
                    <w:pPr>
                      <w:jc w:val="center"/>
                      <w:rPr>
                        <w:rFonts w:ascii="Arial Narrow" w:hAnsi="Arial Narrow" w:cs="Arial Unicode MS"/>
                      </w:rPr>
                    </w:pPr>
                    <w:r w:rsidRPr="007375EE">
                      <w:rPr>
                        <w:rFonts w:ascii="Arial Narrow" w:hAnsi="Arial Narrow"/>
                      </w:rPr>
                      <w:t>5</w:t>
                    </w:r>
                    <w:r w:rsidRPr="007375EE">
                      <w:rPr>
                        <w:rFonts w:ascii="Arial Narrow" w:hAnsi="Arial Narrow"/>
                      </w:rPr>
                      <w:t>年</w:t>
                    </w:r>
                  </w:p>
                </w:tc>
                <w:tc>
                  <w:tcPr>
                    <w:tcW w:w="505" w:type="pct"/>
                    <w:shd w:val="clear" w:color="auto" w:fill="auto"/>
                  </w:tcPr>
                  <w:p w14:paraId="0AE3C2A6" w14:textId="77777777" w:rsidR="00DE67B8" w:rsidRPr="007375EE" w:rsidRDefault="00B5366E">
                    <w:pPr>
                      <w:jc w:val="right"/>
                      <w:rPr>
                        <w:rFonts w:ascii="Arial Narrow" w:hAnsi="Arial Narrow"/>
                      </w:rPr>
                    </w:pPr>
                    <w:r w:rsidRPr="007375EE">
                      <w:rPr>
                        <w:rFonts w:ascii="Arial Narrow" w:hAnsi="Arial Narrow"/>
                      </w:rPr>
                      <w:t>1,000,000,000.00</w:t>
                    </w:r>
                  </w:p>
                </w:tc>
                <w:tc>
                  <w:tcPr>
                    <w:tcW w:w="505" w:type="pct"/>
                    <w:shd w:val="clear" w:color="auto" w:fill="auto"/>
                    <w:vAlign w:val="center"/>
                  </w:tcPr>
                  <w:p w14:paraId="5EAF046A" w14:textId="77777777" w:rsidR="00DE67B8" w:rsidRPr="007375EE" w:rsidRDefault="00DE67B8">
                    <w:pPr>
                      <w:jc w:val="right"/>
                      <w:rPr>
                        <w:rFonts w:ascii="Arial Narrow" w:hAnsi="Arial Narrow"/>
                      </w:rPr>
                    </w:pPr>
                    <w:r w:rsidRPr="007375EE">
                      <w:rPr>
                        <w:rFonts w:ascii="Arial Narrow" w:hAnsi="Arial Narrow"/>
                      </w:rPr>
                      <w:t>1,000,000,000.00</w:t>
                    </w:r>
                  </w:p>
                </w:tc>
                <w:tc>
                  <w:tcPr>
                    <w:tcW w:w="505" w:type="pct"/>
                    <w:shd w:val="clear" w:color="auto" w:fill="auto"/>
                  </w:tcPr>
                  <w:p w14:paraId="7B49337E" w14:textId="77777777" w:rsidR="00DE67B8" w:rsidRPr="007375EE" w:rsidRDefault="00DE67B8">
                    <w:pPr>
                      <w:jc w:val="right"/>
                      <w:rPr>
                        <w:rFonts w:ascii="Arial Narrow" w:hAnsi="Arial Narrow"/>
                      </w:rPr>
                    </w:pPr>
                  </w:p>
                </w:tc>
                <w:tc>
                  <w:tcPr>
                    <w:tcW w:w="333" w:type="pct"/>
                    <w:shd w:val="clear" w:color="auto" w:fill="auto"/>
                  </w:tcPr>
                  <w:p w14:paraId="42495293" w14:textId="77777777" w:rsidR="00DE67B8" w:rsidRPr="007375EE" w:rsidRDefault="00DE67B8">
                    <w:pPr>
                      <w:jc w:val="right"/>
                      <w:rPr>
                        <w:rFonts w:ascii="Arial Narrow" w:hAnsi="Arial Narrow"/>
                      </w:rPr>
                    </w:pPr>
                  </w:p>
                </w:tc>
                <w:tc>
                  <w:tcPr>
                    <w:tcW w:w="389" w:type="pct"/>
                    <w:shd w:val="clear" w:color="auto" w:fill="auto"/>
                  </w:tcPr>
                  <w:p w14:paraId="11F1972A" w14:textId="77777777" w:rsidR="00DE67B8" w:rsidRPr="007375EE" w:rsidRDefault="00DE67B8">
                    <w:pPr>
                      <w:jc w:val="right"/>
                      <w:rPr>
                        <w:rFonts w:ascii="Arial Narrow" w:hAnsi="Arial Narrow"/>
                      </w:rPr>
                    </w:pPr>
                  </w:p>
                </w:tc>
                <w:tc>
                  <w:tcPr>
                    <w:tcW w:w="182" w:type="pct"/>
                    <w:shd w:val="clear" w:color="auto" w:fill="auto"/>
                  </w:tcPr>
                  <w:p w14:paraId="7C40DDDA" w14:textId="77777777" w:rsidR="00DE67B8" w:rsidRPr="007375EE" w:rsidRDefault="00DE67B8">
                    <w:pPr>
                      <w:jc w:val="right"/>
                      <w:rPr>
                        <w:rFonts w:ascii="Arial Narrow" w:hAnsi="Arial Narrow"/>
                      </w:rPr>
                    </w:pPr>
                  </w:p>
                </w:tc>
                <w:tc>
                  <w:tcPr>
                    <w:tcW w:w="505" w:type="pct"/>
                    <w:shd w:val="clear" w:color="auto" w:fill="auto"/>
                  </w:tcPr>
                  <w:p w14:paraId="5F8BEBDB" w14:textId="77777777" w:rsidR="00DE67B8" w:rsidRPr="007375EE" w:rsidRDefault="00B5366E">
                    <w:pPr>
                      <w:jc w:val="right"/>
                      <w:rPr>
                        <w:rFonts w:ascii="Arial Narrow" w:hAnsi="Arial Narrow"/>
                      </w:rPr>
                    </w:pPr>
                    <w:r w:rsidRPr="007375EE">
                      <w:rPr>
                        <w:rFonts w:ascii="Arial Narrow" w:hAnsi="Arial Narrow"/>
                      </w:rPr>
                      <w:t>1,000,000,000.00</w:t>
                    </w:r>
                  </w:p>
                </w:tc>
              </w:tr>
            </w:sdtContent>
          </w:sdt>
          <w:sdt>
            <w:sdtPr>
              <w:rPr>
                <w:rFonts w:ascii="Arial Narrow" w:hAnsi="Arial Narrow"/>
              </w:rPr>
              <w:alias w:val="应付债券明细"/>
              <w:tag w:val="_GBC_e9f1ad9ee738418d9ed393ae3a98ece9"/>
              <w:id w:val="-1440682461"/>
              <w:lock w:val="sdtLocked"/>
              <w:placeholder>
                <w:docPart w:val="GBC11111111111111111111111111111"/>
              </w:placeholder>
            </w:sdtPr>
            <w:sdtContent>
              <w:tr w:rsidR="005B0D42" w:rsidRPr="007375EE" w14:paraId="1374C7A3" w14:textId="77777777" w:rsidTr="005B0D42">
                <w:trPr>
                  <w:cantSplit/>
                  <w:trHeight w:val="266"/>
                </w:trPr>
                <w:tc>
                  <w:tcPr>
                    <w:tcW w:w="970" w:type="pct"/>
                    <w:shd w:val="clear" w:color="auto" w:fill="auto"/>
                    <w:vAlign w:val="center"/>
                  </w:tcPr>
                  <w:p w14:paraId="68E8774B"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京城投</w:t>
                    </w:r>
                    <w:r w:rsidRPr="007375EE">
                      <w:rPr>
                        <w:rFonts w:ascii="Arial Narrow" w:hAnsi="Arial Narrow"/>
                      </w:rPr>
                      <w:t>MTN004</w:t>
                    </w:r>
                  </w:p>
                </w:tc>
                <w:tc>
                  <w:tcPr>
                    <w:tcW w:w="211" w:type="pct"/>
                    <w:shd w:val="clear" w:color="auto" w:fill="auto"/>
                  </w:tcPr>
                  <w:p w14:paraId="3935645E" w14:textId="77777777" w:rsidR="00DE67B8"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5058481C"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11</w:t>
                    </w:r>
                    <w:r w:rsidRPr="007375EE">
                      <w:rPr>
                        <w:rFonts w:ascii="Arial Narrow" w:hAnsi="Arial Narrow"/>
                      </w:rPr>
                      <w:t>月</w:t>
                    </w:r>
                    <w:r w:rsidRPr="007375EE">
                      <w:rPr>
                        <w:rFonts w:ascii="Arial Narrow" w:hAnsi="Arial Narrow"/>
                      </w:rPr>
                      <w:t>23</w:t>
                    </w:r>
                    <w:r w:rsidRPr="007375EE">
                      <w:rPr>
                        <w:rFonts w:ascii="Arial Narrow" w:hAnsi="Arial Narrow"/>
                      </w:rPr>
                      <w:t>日</w:t>
                    </w:r>
                  </w:p>
                </w:tc>
                <w:tc>
                  <w:tcPr>
                    <w:tcW w:w="246" w:type="pct"/>
                    <w:shd w:val="clear" w:color="auto" w:fill="auto"/>
                    <w:vAlign w:val="center"/>
                  </w:tcPr>
                  <w:p w14:paraId="65D32B78" w14:textId="77777777" w:rsidR="00B5366E" w:rsidRPr="007375EE" w:rsidRDefault="00045753" w:rsidP="00B5366E">
                    <w:pPr>
                      <w:jc w:val="center"/>
                      <w:rPr>
                        <w:rFonts w:ascii="Arial Narrow" w:hAnsi="Arial Narrow" w:cs="Arial Unicode MS"/>
                      </w:rPr>
                    </w:pPr>
                    <w:r w:rsidRPr="007375EE">
                      <w:rPr>
                        <w:rFonts w:ascii="Arial Narrow" w:hAnsi="Arial Narrow"/>
                      </w:rPr>
                      <w:t>5</w:t>
                    </w:r>
                    <w:r w:rsidRPr="007375EE">
                      <w:rPr>
                        <w:rFonts w:ascii="Arial Narrow" w:hAnsi="Arial Narrow"/>
                      </w:rPr>
                      <w:t>年</w:t>
                    </w:r>
                  </w:p>
                </w:tc>
                <w:tc>
                  <w:tcPr>
                    <w:tcW w:w="505" w:type="pct"/>
                    <w:shd w:val="clear" w:color="auto" w:fill="auto"/>
                  </w:tcPr>
                  <w:p w14:paraId="71377781" w14:textId="77777777" w:rsidR="00DE67B8" w:rsidRPr="007375EE" w:rsidRDefault="00B5366E">
                    <w:pPr>
                      <w:jc w:val="right"/>
                      <w:rPr>
                        <w:rFonts w:ascii="Arial Narrow" w:hAnsi="Arial Narrow"/>
                      </w:rPr>
                    </w:pPr>
                    <w:r w:rsidRPr="007375EE">
                      <w:rPr>
                        <w:rFonts w:ascii="Arial Narrow" w:hAnsi="Arial Narrow"/>
                      </w:rPr>
                      <w:t>730,000,000.00</w:t>
                    </w:r>
                  </w:p>
                </w:tc>
                <w:tc>
                  <w:tcPr>
                    <w:tcW w:w="505" w:type="pct"/>
                    <w:shd w:val="clear" w:color="auto" w:fill="auto"/>
                    <w:vAlign w:val="center"/>
                  </w:tcPr>
                  <w:p w14:paraId="77F072B1" w14:textId="77777777" w:rsidR="00DE67B8" w:rsidRPr="007375EE" w:rsidRDefault="00DE67B8">
                    <w:pPr>
                      <w:jc w:val="right"/>
                      <w:rPr>
                        <w:rFonts w:ascii="Arial Narrow" w:hAnsi="Arial Narrow"/>
                      </w:rPr>
                    </w:pPr>
                    <w:r w:rsidRPr="007375EE">
                      <w:rPr>
                        <w:rFonts w:ascii="Arial Narrow" w:hAnsi="Arial Narrow"/>
                      </w:rPr>
                      <w:t>730,000,000.00</w:t>
                    </w:r>
                  </w:p>
                </w:tc>
                <w:tc>
                  <w:tcPr>
                    <w:tcW w:w="505" w:type="pct"/>
                    <w:shd w:val="clear" w:color="auto" w:fill="auto"/>
                  </w:tcPr>
                  <w:p w14:paraId="5E6CE09E" w14:textId="77777777" w:rsidR="00DE67B8" w:rsidRPr="007375EE" w:rsidRDefault="00DE67B8">
                    <w:pPr>
                      <w:jc w:val="right"/>
                      <w:rPr>
                        <w:rFonts w:ascii="Arial Narrow" w:hAnsi="Arial Narrow"/>
                      </w:rPr>
                    </w:pPr>
                  </w:p>
                </w:tc>
                <w:tc>
                  <w:tcPr>
                    <w:tcW w:w="333" w:type="pct"/>
                    <w:shd w:val="clear" w:color="auto" w:fill="auto"/>
                  </w:tcPr>
                  <w:p w14:paraId="11F1F208" w14:textId="77777777" w:rsidR="00DE67B8" w:rsidRPr="007375EE" w:rsidRDefault="00DE67B8">
                    <w:pPr>
                      <w:jc w:val="right"/>
                      <w:rPr>
                        <w:rFonts w:ascii="Arial Narrow" w:hAnsi="Arial Narrow"/>
                      </w:rPr>
                    </w:pPr>
                  </w:p>
                </w:tc>
                <w:tc>
                  <w:tcPr>
                    <w:tcW w:w="389" w:type="pct"/>
                    <w:shd w:val="clear" w:color="auto" w:fill="auto"/>
                  </w:tcPr>
                  <w:p w14:paraId="09DECE36" w14:textId="77777777" w:rsidR="00DE67B8" w:rsidRPr="007375EE" w:rsidRDefault="00DE67B8">
                    <w:pPr>
                      <w:jc w:val="right"/>
                      <w:rPr>
                        <w:rFonts w:ascii="Arial Narrow" w:hAnsi="Arial Narrow"/>
                      </w:rPr>
                    </w:pPr>
                  </w:p>
                </w:tc>
                <w:tc>
                  <w:tcPr>
                    <w:tcW w:w="182" w:type="pct"/>
                    <w:shd w:val="clear" w:color="auto" w:fill="auto"/>
                  </w:tcPr>
                  <w:p w14:paraId="4399B506" w14:textId="77777777" w:rsidR="00DE67B8" w:rsidRPr="007375EE" w:rsidRDefault="00DE67B8">
                    <w:pPr>
                      <w:jc w:val="right"/>
                      <w:rPr>
                        <w:rFonts w:ascii="Arial Narrow" w:hAnsi="Arial Narrow"/>
                      </w:rPr>
                    </w:pPr>
                  </w:p>
                </w:tc>
                <w:tc>
                  <w:tcPr>
                    <w:tcW w:w="505" w:type="pct"/>
                    <w:shd w:val="clear" w:color="auto" w:fill="auto"/>
                  </w:tcPr>
                  <w:p w14:paraId="7AC284FD" w14:textId="77777777" w:rsidR="00DE67B8" w:rsidRPr="007375EE" w:rsidRDefault="00B5366E">
                    <w:pPr>
                      <w:jc w:val="right"/>
                      <w:rPr>
                        <w:rFonts w:ascii="Arial Narrow" w:hAnsi="Arial Narrow"/>
                      </w:rPr>
                    </w:pPr>
                    <w:r w:rsidRPr="007375EE">
                      <w:rPr>
                        <w:rFonts w:ascii="Arial Narrow" w:hAnsi="Arial Narrow"/>
                      </w:rPr>
                      <w:t>730,000,000.00</w:t>
                    </w:r>
                  </w:p>
                </w:tc>
              </w:tr>
            </w:sdtContent>
          </w:sdt>
          <w:sdt>
            <w:sdtPr>
              <w:rPr>
                <w:rFonts w:ascii="Arial Narrow" w:hAnsi="Arial Narrow"/>
              </w:rPr>
              <w:alias w:val="应付债券明细"/>
              <w:tag w:val="_GBC_e9f1ad9ee738418d9ed393ae3a98ece9"/>
              <w:id w:val="579571278"/>
              <w:lock w:val="sdtLocked"/>
            </w:sdtPr>
            <w:sdtContent>
              <w:tr w:rsidR="005B0D42" w:rsidRPr="007375EE" w14:paraId="61BC5317" w14:textId="77777777" w:rsidTr="005B0D42">
                <w:trPr>
                  <w:cantSplit/>
                  <w:trHeight w:val="266"/>
                </w:trPr>
                <w:tc>
                  <w:tcPr>
                    <w:tcW w:w="970" w:type="pct"/>
                    <w:shd w:val="clear" w:color="auto" w:fill="auto"/>
                    <w:vAlign w:val="center"/>
                  </w:tcPr>
                  <w:p w14:paraId="021B7715" w14:textId="77777777" w:rsidR="00B5366E" w:rsidRPr="007375EE" w:rsidRDefault="00B5366E" w:rsidP="00B5366E">
                    <w:pPr>
                      <w:pStyle w:val="95"/>
                      <w:rPr>
                        <w:rFonts w:ascii="Arial Narrow" w:hAnsi="Arial Narrow"/>
                      </w:rPr>
                    </w:pPr>
                    <w:r w:rsidRPr="007375EE">
                      <w:rPr>
                        <w:rFonts w:ascii="Arial Narrow" w:hAnsi="Arial Narrow"/>
                      </w:rPr>
                      <w:t>22</w:t>
                    </w:r>
                    <w:r w:rsidRPr="007375EE">
                      <w:rPr>
                        <w:rFonts w:ascii="Arial Narrow" w:hAnsi="Arial Narrow"/>
                      </w:rPr>
                      <w:t>城建</w:t>
                    </w:r>
                    <w:r w:rsidRPr="007375EE">
                      <w:rPr>
                        <w:rFonts w:ascii="Arial Narrow" w:hAnsi="Arial Narrow"/>
                      </w:rPr>
                      <w:t>01</w:t>
                    </w:r>
                  </w:p>
                </w:tc>
                <w:tc>
                  <w:tcPr>
                    <w:tcW w:w="211" w:type="pct"/>
                    <w:shd w:val="clear" w:color="auto" w:fill="auto"/>
                  </w:tcPr>
                  <w:p w14:paraId="72B42350" w14:textId="77777777" w:rsidR="00B5366E" w:rsidRPr="007375EE" w:rsidRDefault="00B5366E">
                    <w:pPr>
                      <w:jc w:val="right"/>
                      <w:rPr>
                        <w:rFonts w:ascii="Arial Narrow" w:hAnsi="Arial Narrow"/>
                      </w:rPr>
                    </w:pPr>
                    <w:r w:rsidRPr="007375EE">
                      <w:rPr>
                        <w:rFonts w:ascii="Arial Narrow" w:hAnsi="Arial Narrow"/>
                      </w:rPr>
                      <w:t>100.00</w:t>
                    </w:r>
                  </w:p>
                </w:tc>
                <w:tc>
                  <w:tcPr>
                    <w:tcW w:w="648" w:type="pct"/>
                    <w:shd w:val="clear" w:color="auto" w:fill="auto"/>
                    <w:vAlign w:val="center"/>
                  </w:tcPr>
                  <w:p w14:paraId="03BBA73C" w14:textId="77777777" w:rsidR="00B5366E" w:rsidRPr="007375EE" w:rsidRDefault="00B5366E" w:rsidP="00B5366E">
                    <w:pPr>
                      <w:jc w:val="center"/>
                      <w:rPr>
                        <w:rFonts w:ascii="Arial Narrow" w:hAnsi="Arial Narrow"/>
                      </w:rPr>
                    </w:pPr>
                    <w:r w:rsidRPr="007375EE">
                      <w:rPr>
                        <w:rFonts w:ascii="Arial Narrow" w:hAnsi="Arial Narrow"/>
                      </w:rPr>
                      <w:t>2022</w:t>
                    </w:r>
                    <w:r w:rsidRPr="007375EE">
                      <w:rPr>
                        <w:rFonts w:ascii="Arial Narrow" w:hAnsi="Arial Narrow"/>
                      </w:rPr>
                      <w:t>年</w:t>
                    </w:r>
                    <w:r w:rsidRPr="007375EE">
                      <w:rPr>
                        <w:rFonts w:ascii="Arial Narrow" w:hAnsi="Arial Narrow"/>
                      </w:rPr>
                      <w:t>6</w:t>
                    </w:r>
                    <w:r w:rsidRPr="007375EE">
                      <w:rPr>
                        <w:rFonts w:ascii="Arial Narrow" w:hAnsi="Arial Narrow"/>
                      </w:rPr>
                      <w:t>月</w:t>
                    </w:r>
                    <w:r w:rsidRPr="007375EE">
                      <w:rPr>
                        <w:rFonts w:ascii="Arial Narrow" w:hAnsi="Arial Narrow"/>
                      </w:rPr>
                      <w:t>27</w:t>
                    </w:r>
                    <w:r w:rsidRPr="007375EE">
                      <w:rPr>
                        <w:rFonts w:ascii="Arial Narrow" w:hAnsi="Arial Narrow"/>
                      </w:rPr>
                      <w:t>日</w:t>
                    </w:r>
                  </w:p>
                </w:tc>
                <w:tc>
                  <w:tcPr>
                    <w:tcW w:w="246" w:type="pct"/>
                    <w:shd w:val="clear" w:color="auto" w:fill="auto"/>
                    <w:vAlign w:val="center"/>
                  </w:tcPr>
                  <w:p w14:paraId="510B53E1" w14:textId="0321FC72" w:rsidR="00B5366E" w:rsidRPr="007375EE" w:rsidRDefault="00E34145" w:rsidP="00B5366E">
                    <w:pPr>
                      <w:jc w:val="center"/>
                      <w:rPr>
                        <w:rFonts w:ascii="Arial Narrow" w:hAnsi="Arial Narrow"/>
                      </w:rPr>
                    </w:pPr>
                    <w:r>
                      <w:rPr>
                        <w:rFonts w:ascii="Arial Narrow" w:hAnsi="Arial Narrow" w:hint="eastAsia"/>
                      </w:rPr>
                      <w:t>5</w:t>
                    </w:r>
                    <w:r>
                      <w:rPr>
                        <w:rFonts w:ascii="Arial Narrow" w:hAnsi="Arial Narrow" w:hint="eastAsia"/>
                      </w:rPr>
                      <w:t>年</w:t>
                    </w:r>
                  </w:p>
                </w:tc>
                <w:tc>
                  <w:tcPr>
                    <w:tcW w:w="505" w:type="pct"/>
                    <w:shd w:val="clear" w:color="auto" w:fill="auto"/>
                  </w:tcPr>
                  <w:p w14:paraId="3A9DC996" w14:textId="77777777" w:rsidR="00B5366E" w:rsidRPr="007375EE" w:rsidRDefault="00B5366E">
                    <w:pPr>
                      <w:jc w:val="right"/>
                      <w:rPr>
                        <w:rFonts w:ascii="Arial Narrow" w:hAnsi="Arial Narrow"/>
                      </w:rPr>
                    </w:pPr>
                    <w:r w:rsidRPr="007375EE">
                      <w:rPr>
                        <w:rFonts w:ascii="Arial Narrow" w:hAnsi="Arial Narrow"/>
                      </w:rPr>
                      <w:t>2,500,000,000.00</w:t>
                    </w:r>
                  </w:p>
                </w:tc>
                <w:tc>
                  <w:tcPr>
                    <w:tcW w:w="505" w:type="pct"/>
                    <w:shd w:val="clear" w:color="auto" w:fill="auto"/>
                    <w:vAlign w:val="center"/>
                  </w:tcPr>
                  <w:p w14:paraId="524B5A14" w14:textId="77777777" w:rsidR="00B5366E" w:rsidRPr="007375EE" w:rsidRDefault="00B5366E">
                    <w:pPr>
                      <w:jc w:val="right"/>
                      <w:rPr>
                        <w:rFonts w:ascii="Arial Narrow" w:hAnsi="Arial Narrow"/>
                      </w:rPr>
                    </w:pPr>
                  </w:p>
                </w:tc>
                <w:tc>
                  <w:tcPr>
                    <w:tcW w:w="505" w:type="pct"/>
                    <w:shd w:val="clear" w:color="auto" w:fill="auto"/>
                  </w:tcPr>
                  <w:p w14:paraId="2FCBA242" w14:textId="77777777" w:rsidR="00B5366E" w:rsidRPr="007375EE" w:rsidRDefault="00B5366E">
                    <w:pPr>
                      <w:jc w:val="right"/>
                      <w:rPr>
                        <w:rFonts w:ascii="Arial Narrow" w:hAnsi="Arial Narrow"/>
                      </w:rPr>
                    </w:pPr>
                    <w:r w:rsidRPr="007375EE">
                      <w:rPr>
                        <w:rFonts w:ascii="Arial Narrow" w:hAnsi="Arial Narrow"/>
                      </w:rPr>
                      <w:t>2,500,000,000.00</w:t>
                    </w:r>
                  </w:p>
                </w:tc>
                <w:tc>
                  <w:tcPr>
                    <w:tcW w:w="333" w:type="pct"/>
                    <w:shd w:val="clear" w:color="auto" w:fill="auto"/>
                  </w:tcPr>
                  <w:p w14:paraId="321C9485" w14:textId="77777777" w:rsidR="00B5366E" w:rsidRPr="007375EE" w:rsidRDefault="00B5366E">
                    <w:pPr>
                      <w:jc w:val="right"/>
                      <w:rPr>
                        <w:rFonts w:ascii="Arial Narrow" w:hAnsi="Arial Narrow"/>
                      </w:rPr>
                    </w:pPr>
                  </w:p>
                </w:tc>
                <w:tc>
                  <w:tcPr>
                    <w:tcW w:w="389" w:type="pct"/>
                    <w:shd w:val="clear" w:color="auto" w:fill="auto"/>
                  </w:tcPr>
                  <w:p w14:paraId="0D7A844B" w14:textId="77777777" w:rsidR="00B5366E" w:rsidRPr="007375EE" w:rsidRDefault="00B5366E">
                    <w:pPr>
                      <w:jc w:val="right"/>
                      <w:rPr>
                        <w:rFonts w:ascii="Arial Narrow" w:hAnsi="Arial Narrow"/>
                      </w:rPr>
                    </w:pPr>
                  </w:p>
                </w:tc>
                <w:tc>
                  <w:tcPr>
                    <w:tcW w:w="182" w:type="pct"/>
                    <w:shd w:val="clear" w:color="auto" w:fill="auto"/>
                  </w:tcPr>
                  <w:p w14:paraId="3031D9C9" w14:textId="77777777" w:rsidR="00B5366E" w:rsidRPr="007375EE" w:rsidRDefault="00B5366E">
                    <w:pPr>
                      <w:jc w:val="right"/>
                      <w:rPr>
                        <w:rFonts w:ascii="Arial Narrow" w:hAnsi="Arial Narrow"/>
                      </w:rPr>
                    </w:pPr>
                  </w:p>
                </w:tc>
                <w:tc>
                  <w:tcPr>
                    <w:tcW w:w="505" w:type="pct"/>
                    <w:shd w:val="clear" w:color="auto" w:fill="auto"/>
                  </w:tcPr>
                  <w:p w14:paraId="037CB1C4" w14:textId="77777777" w:rsidR="00B5366E" w:rsidRPr="007375EE" w:rsidRDefault="00B5366E">
                    <w:pPr>
                      <w:jc w:val="right"/>
                      <w:rPr>
                        <w:rFonts w:ascii="Arial Narrow" w:hAnsi="Arial Narrow"/>
                      </w:rPr>
                    </w:pPr>
                    <w:r w:rsidRPr="007375EE">
                      <w:rPr>
                        <w:rFonts w:ascii="Arial Narrow" w:hAnsi="Arial Narrow"/>
                      </w:rPr>
                      <w:t>2,500,000,000.00</w:t>
                    </w:r>
                  </w:p>
                </w:tc>
              </w:tr>
            </w:sdtContent>
          </w:sdt>
          <w:sdt>
            <w:sdtPr>
              <w:rPr>
                <w:rFonts w:ascii="Arial Narrow" w:hAnsi="Arial Narrow"/>
              </w:rPr>
              <w:alias w:val="应付债券明细"/>
              <w:tag w:val="_GBC_e9f1ad9ee738418d9ed393ae3a98ece9"/>
              <w:id w:val="-1531487369"/>
              <w:lock w:val="sdtLocked"/>
              <w:placeholder>
                <w:docPart w:val="GBC11111111111111111111111111111"/>
              </w:placeholder>
            </w:sdtPr>
            <w:sdtContent>
              <w:tr w:rsidR="005B0D42" w:rsidRPr="007375EE" w14:paraId="3CE8C731" w14:textId="77777777" w:rsidTr="005B0D42">
                <w:trPr>
                  <w:cantSplit/>
                  <w:trHeight w:val="266"/>
                </w:trPr>
                <w:tc>
                  <w:tcPr>
                    <w:tcW w:w="970" w:type="pct"/>
                    <w:shd w:val="clear" w:color="auto" w:fill="auto"/>
                    <w:vAlign w:val="center"/>
                  </w:tcPr>
                  <w:p w14:paraId="10CC7D9D" w14:textId="77777777" w:rsidR="00B5366E" w:rsidRPr="007375EE" w:rsidRDefault="00045753" w:rsidP="00B5366E">
                    <w:pPr>
                      <w:rPr>
                        <w:rFonts w:ascii="Arial Narrow" w:hAnsi="Arial Narrow" w:cs="Arial Unicode MS"/>
                      </w:rPr>
                    </w:pPr>
                    <w:r w:rsidRPr="007375EE">
                      <w:rPr>
                        <w:rFonts w:ascii="Arial Narrow" w:hAnsi="Arial Narrow"/>
                      </w:rPr>
                      <w:t>21</w:t>
                    </w:r>
                    <w:r w:rsidRPr="007375EE">
                      <w:rPr>
                        <w:rFonts w:ascii="Arial Narrow" w:hAnsi="Arial Narrow"/>
                      </w:rPr>
                      <w:t>城建</w:t>
                    </w:r>
                    <w:r w:rsidRPr="007375EE">
                      <w:rPr>
                        <w:rFonts w:ascii="Arial Narrow" w:hAnsi="Arial Narrow"/>
                      </w:rPr>
                      <w:t>02</w:t>
                    </w:r>
                  </w:p>
                </w:tc>
                <w:tc>
                  <w:tcPr>
                    <w:tcW w:w="211" w:type="pct"/>
                    <w:shd w:val="clear" w:color="auto" w:fill="auto"/>
                  </w:tcPr>
                  <w:p w14:paraId="0FFBA4DD" w14:textId="7175B585" w:rsidR="00DE67B8" w:rsidRPr="007375EE" w:rsidRDefault="00E34145">
                    <w:pPr>
                      <w:jc w:val="right"/>
                      <w:rPr>
                        <w:rFonts w:ascii="Arial Narrow" w:hAnsi="Arial Narrow"/>
                      </w:rPr>
                    </w:pPr>
                    <w:r>
                      <w:rPr>
                        <w:rFonts w:ascii="Arial Narrow" w:hAnsi="Arial Narrow" w:hint="eastAsia"/>
                      </w:rPr>
                      <w:t>1</w:t>
                    </w:r>
                    <w:r>
                      <w:rPr>
                        <w:rFonts w:ascii="Arial Narrow" w:hAnsi="Arial Narrow"/>
                      </w:rPr>
                      <w:t>00.00</w:t>
                    </w:r>
                  </w:p>
                </w:tc>
                <w:tc>
                  <w:tcPr>
                    <w:tcW w:w="648" w:type="pct"/>
                    <w:shd w:val="clear" w:color="auto" w:fill="auto"/>
                    <w:vAlign w:val="center"/>
                  </w:tcPr>
                  <w:p w14:paraId="43F067EF" w14:textId="77777777" w:rsidR="00B5366E" w:rsidRPr="007375EE" w:rsidRDefault="00045753" w:rsidP="00B5366E">
                    <w:pPr>
                      <w:jc w:val="center"/>
                      <w:rPr>
                        <w:rFonts w:ascii="Arial Narrow" w:hAnsi="Arial Narrow" w:cs="Arial Unicode MS"/>
                      </w:rPr>
                    </w:pPr>
                    <w:r w:rsidRPr="007375EE">
                      <w:rPr>
                        <w:rFonts w:ascii="Arial Narrow" w:hAnsi="Arial Narrow"/>
                      </w:rPr>
                      <w:t>2021</w:t>
                    </w:r>
                    <w:r w:rsidRPr="007375EE">
                      <w:rPr>
                        <w:rFonts w:ascii="Arial Narrow" w:hAnsi="Arial Narrow"/>
                      </w:rPr>
                      <w:t>年</w:t>
                    </w:r>
                    <w:r w:rsidRPr="007375EE">
                      <w:rPr>
                        <w:rFonts w:ascii="Arial Narrow" w:hAnsi="Arial Narrow"/>
                      </w:rPr>
                      <w:t>8</w:t>
                    </w:r>
                    <w:r w:rsidRPr="007375EE">
                      <w:rPr>
                        <w:rFonts w:ascii="Arial Narrow" w:hAnsi="Arial Narrow"/>
                      </w:rPr>
                      <w:t>月</w:t>
                    </w:r>
                    <w:r w:rsidRPr="007375EE">
                      <w:rPr>
                        <w:rFonts w:ascii="Arial Narrow" w:hAnsi="Arial Narrow"/>
                      </w:rPr>
                      <w:t>16</w:t>
                    </w:r>
                    <w:r w:rsidRPr="007375EE">
                      <w:rPr>
                        <w:rFonts w:ascii="Arial Narrow" w:hAnsi="Arial Narrow"/>
                      </w:rPr>
                      <w:t>日</w:t>
                    </w:r>
                  </w:p>
                </w:tc>
                <w:tc>
                  <w:tcPr>
                    <w:tcW w:w="246" w:type="pct"/>
                    <w:shd w:val="clear" w:color="auto" w:fill="auto"/>
                    <w:vAlign w:val="center"/>
                  </w:tcPr>
                  <w:p w14:paraId="78D017C2" w14:textId="77777777" w:rsidR="00B5366E" w:rsidRPr="007375EE" w:rsidRDefault="00045753" w:rsidP="00B5366E">
                    <w:pPr>
                      <w:jc w:val="center"/>
                      <w:rPr>
                        <w:rFonts w:ascii="Arial Narrow" w:hAnsi="Arial Narrow" w:cs="Arial Unicode MS"/>
                      </w:rPr>
                    </w:pPr>
                    <w:r w:rsidRPr="007375EE">
                      <w:rPr>
                        <w:rFonts w:ascii="Arial Narrow" w:hAnsi="Arial Narrow"/>
                      </w:rPr>
                      <w:t>3</w:t>
                    </w:r>
                    <w:r w:rsidRPr="007375EE">
                      <w:rPr>
                        <w:rFonts w:ascii="Arial Narrow" w:hAnsi="Arial Narrow"/>
                      </w:rPr>
                      <w:t>年</w:t>
                    </w:r>
                  </w:p>
                </w:tc>
                <w:tc>
                  <w:tcPr>
                    <w:tcW w:w="505" w:type="pct"/>
                    <w:shd w:val="clear" w:color="auto" w:fill="auto"/>
                  </w:tcPr>
                  <w:p w14:paraId="622C68CF" w14:textId="77777777" w:rsidR="00DE67B8" w:rsidRPr="007375EE" w:rsidRDefault="00B5366E">
                    <w:pPr>
                      <w:jc w:val="right"/>
                      <w:rPr>
                        <w:rFonts w:ascii="Arial Narrow" w:hAnsi="Arial Narrow"/>
                      </w:rPr>
                    </w:pPr>
                    <w:r w:rsidRPr="007375EE">
                      <w:rPr>
                        <w:rFonts w:ascii="Arial Narrow" w:hAnsi="Arial Narrow"/>
                      </w:rPr>
                      <w:t>400,000,000.00</w:t>
                    </w:r>
                  </w:p>
                </w:tc>
                <w:tc>
                  <w:tcPr>
                    <w:tcW w:w="505" w:type="pct"/>
                    <w:shd w:val="clear" w:color="auto" w:fill="auto"/>
                    <w:vAlign w:val="center"/>
                  </w:tcPr>
                  <w:p w14:paraId="5CBDA670" w14:textId="77777777" w:rsidR="00DE67B8" w:rsidRPr="007375EE" w:rsidRDefault="00DE67B8">
                    <w:pPr>
                      <w:jc w:val="right"/>
                      <w:rPr>
                        <w:rFonts w:ascii="Arial Narrow" w:hAnsi="Arial Narrow"/>
                      </w:rPr>
                    </w:pPr>
                    <w:r w:rsidRPr="007375EE">
                      <w:rPr>
                        <w:rFonts w:ascii="Arial Narrow" w:hAnsi="Arial Narrow"/>
                      </w:rPr>
                      <w:t>396,940,373.52</w:t>
                    </w:r>
                  </w:p>
                </w:tc>
                <w:tc>
                  <w:tcPr>
                    <w:tcW w:w="505" w:type="pct"/>
                    <w:shd w:val="clear" w:color="auto" w:fill="auto"/>
                  </w:tcPr>
                  <w:p w14:paraId="72A6FD56" w14:textId="77777777" w:rsidR="00DE67B8" w:rsidRPr="007375EE" w:rsidRDefault="00DE67B8">
                    <w:pPr>
                      <w:jc w:val="right"/>
                      <w:rPr>
                        <w:rFonts w:ascii="Arial Narrow" w:hAnsi="Arial Narrow"/>
                      </w:rPr>
                    </w:pPr>
                  </w:p>
                </w:tc>
                <w:tc>
                  <w:tcPr>
                    <w:tcW w:w="333" w:type="pct"/>
                    <w:shd w:val="clear" w:color="auto" w:fill="auto"/>
                  </w:tcPr>
                  <w:p w14:paraId="0B51C69B" w14:textId="77777777" w:rsidR="00DE67B8" w:rsidRPr="007375EE" w:rsidRDefault="00DE67B8">
                    <w:pPr>
                      <w:jc w:val="right"/>
                      <w:rPr>
                        <w:rFonts w:ascii="Arial Narrow" w:hAnsi="Arial Narrow"/>
                      </w:rPr>
                    </w:pPr>
                  </w:p>
                </w:tc>
                <w:tc>
                  <w:tcPr>
                    <w:tcW w:w="389" w:type="pct"/>
                    <w:shd w:val="clear" w:color="auto" w:fill="auto"/>
                  </w:tcPr>
                  <w:p w14:paraId="5B3CCD3F" w14:textId="00B2E96C" w:rsidR="00DE67B8" w:rsidRPr="007375EE" w:rsidRDefault="000B6CE7">
                    <w:pPr>
                      <w:jc w:val="right"/>
                      <w:rPr>
                        <w:rFonts w:ascii="Arial Narrow" w:hAnsi="Arial Narrow"/>
                      </w:rPr>
                    </w:pPr>
                    <w:r>
                      <w:rPr>
                        <w:rFonts w:ascii="Arial Narrow" w:hAnsi="Arial Narrow"/>
                      </w:rPr>
                      <w:t>-</w:t>
                    </w:r>
                    <w:r w:rsidR="00B5366E" w:rsidRPr="007375EE">
                      <w:rPr>
                        <w:rFonts w:ascii="Arial Narrow" w:hAnsi="Arial Narrow"/>
                      </w:rPr>
                      <w:t>490,615.42</w:t>
                    </w:r>
                  </w:p>
                </w:tc>
                <w:tc>
                  <w:tcPr>
                    <w:tcW w:w="182" w:type="pct"/>
                    <w:shd w:val="clear" w:color="auto" w:fill="auto"/>
                  </w:tcPr>
                  <w:p w14:paraId="469AD8C8" w14:textId="77777777" w:rsidR="00DE67B8" w:rsidRPr="007375EE" w:rsidRDefault="00DE67B8">
                    <w:pPr>
                      <w:jc w:val="right"/>
                      <w:rPr>
                        <w:rFonts w:ascii="Arial Narrow" w:hAnsi="Arial Narrow"/>
                      </w:rPr>
                    </w:pPr>
                  </w:p>
                </w:tc>
                <w:tc>
                  <w:tcPr>
                    <w:tcW w:w="505" w:type="pct"/>
                    <w:shd w:val="clear" w:color="auto" w:fill="auto"/>
                  </w:tcPr>
                  <w:p w14:paraId="3D7B43E7" w14:textId="77777777" w:rsidR="00DE67B8" w:rsidRPr="007375EE" w:rsidRDefault="00B5366E">
                    <w:pPr>
                      <w:jc w:val="right"/>
                      <w:rPr>
                        <w:rFonts w:ascii="Arial Narrow" w:hAnsi="Arial Narrow"/>
                      </w:rPr>
                    </w:pPr>
                    <w:r w:rsidRPr="007375EE">
                      <w:rPr>
                        <w:rFonts w:ascii="Arial Narrow" w:hAnsi="Arial Narrow"/>
                      </w:rPr>
                      <w:t>397,430,988.94</w:t>
                    </w:r>
                  </w:p>
                </w:tc>
              </w:tr>
            </w:sdtContent>
          </w:sdt>
          <w:tr w:rsidR="005B0D42" w:rsidRPr="007375EE" w14:paraId="4F6ED435" w14:textId="77777777" w:rsidTr="005B0D42">
            <w:trPr>
              <w:cantSplit/>
              <w:trHeight w:val="266"/>
            </w:trPr>
            <w:sdt>
              <w:sdtPr>
                <w:rPr>
                  <w:rFonts w:ascii="Arial Narrow" w:hAnsi="Arial Narrow"/>
                </w:rPr>
                <w:tag w:val="_PLD_ab2a5f4526d74087b1adaa1bdfb92c75"/>
                <w:id w:val="1135914364"/>
                <w:lock w:val="sdtLocked"/>
              </w:sdtPr>
              <w:sdtContent>
                <w:tc>
                  <w:tcPr>
                    <w:tcW w:w="970" w:type="pct"/>
                    <w:shd w:val="clear" w:color="auto" w:fill="auto"/>
                  </w:tcPr>
                  <w:p w14:paraId="492E6736" w14:textId="77777777" w:rsidR="00DE67B8" w:rsidRPr="007375EE" w:rsidRDefault="008C268A">
                    <w:pPr>
                      <w:jc w:val="center"/>
                      <w:rPr>
                        <w:rFonts w:ascii="Arial Narrow" w:hAnsi="Arial Narrow"/>
                      </w:rPr>
                    </w:pPr>
                    <w:r w:rsidRPr="007375EE">
                      <w:rPr>
                        <w:rFonts w:ascii="Arial Narrow" w:hAnsi="Arial Narrow"/>
                      </w:rPr>
                      <w:t>合计</w:t>
                    </w:r>
                  </w:p>
                </w:tc>
              </w:sdtContent>
            </w:sdt>
            <w:tc>
              <w:tcPr>
                <w:tcW w:w="211" w:type="pct"/>
                <w:shd w:val="clear" w:color="auto" w:fill="auto"/>
              </w:tcPr>
              <w:p w14:paraId="143A563D" w14:textId="77777777" w:rsidR="00DE67B8" w:rsidRPr="007375EE" w:rsidRDefault="008C268A">
                <w:pPr>
                  <w:jc w:val="center"/>
                  <w:rPr>
                    <w:rFonts w:ascii="Arial Narrow" w:hAnsi="Arial Narrow"/>
                  </w:rPr>
                </w:pPr>
                <w:r w:rsidRPr="007375EE">
                  <w:rPr>
                    <w:rFonts w:ascii="Arial Narrow" w:hAnsi="Arial Narrow"/>
                  </w:rPr>
                  <w:t>/</w:t>
                </w:r>
              </w:p>
            </w:tc>
            <w:tc>
              <w:tcPr>
                <w:tcW w:w="648" w:type="pct"/>
                <w:shd w:val="clear" w:color="auto" w:fill="auto"/>
              </w:tcPr>
              <w:p w14:paraId="1D0B30EA" w14:textId="77777777" w:rsidR="00DE67B8" w:rsidRPr="007375EE" w:rsidRDefault="008C268A">
                <w:pPr>
                  <w:jc w:val="center"/>
                  <w:rPr>
                    <w:rFonts w:ascii="Arial Narrow" w:hAnsi="Arial Narrow"/>
                  </w:rPr>
                </w:pPr>
                <w:r w:rsidRPr="007375EE">
                  <w:rPr>
                    <w:rFonts w:ascii="Arial Narrow" w:hAnsi="Arial Narrow"/>
                  </w:rPr>
                  <w:t>/</w:t>
                </w:r>
              </w:p>
            </w:tc>
            <w:tc>
              <w:tcPr>
                <w:tcW w:w="246" w:type="pct"/>
                <w:shd w:val="clear" w:color="auto" w:fill="auto"/>
              </w:tcPr>
              <w:p w14:paraId="516030D0" w14:textId="77777777" w:rsidR="00DE67B8" w:rsidRPr="007375EE" w:rsidRDefault="008C268A">
                <w:pPr>
                  <w:jc w:val="center"/>
                  <w:rPr>
                    <w:rFonts w:ascii="Arial Narrow" w:hAnsi="Arial Narrow"/>
                  </w:rPr>
                </w:pPr>
                <w:r w:rsidRPr="007375EE">
                  <w:rPr>
                    <w:rFonts w:ascii="Arial Narrow" w:hAnsi="Arial Narrow"/>
                  </w:rPr>
                  <w:t>/</w:t>
                </w:r>
              </w:p>
            </w:tc>
            <w:tc>
              <w:tcPr>
                <w:tcW w:w="505" w:type="pct"/>
                <w:shd w:val="clear" w:color="auto" w:fill="auto"/>
              </w:tcPr>
              <w:p w14:paraId="723D710E" w14:textId="596664A4" w:rsidR="00DE67B8" w:rsidRPr="007375EE" w:rsidRDefault="00173590">
                <w:pPr>
                  <w:jc w:val="right"/>
                  <w:rPr>
                    <w:rFonts w:ascii="Arial Narrow" w:hAnsi="Arial Narrow"/>
                  </w:rPr>
                </w:pPr>
                <w:r>
                  <w:rPr>
                    <w:rFonts w:ascii="Arial Narrow" w:hAnsi="Arial Narrow"/>
                  </w:rPr>
                  <w:t>8,350,000,000.00</w:t>
                </w:r>
              </w:p>
            </w:tc>
            <w:tc>
              <w:tcPr>
                <w:tcW w:w="505" w:type="pct"/>
                <w:shd w:val="clear" w:color="auto" w:fill="auto"/>
                <w:vAlign w:val="center"/>
              </w:tcPr>
              <w:p w14:paraId="3A270997" w14:textId="77777777" w:rsidR="00DE67B8" w:rsidRPr="007375EE" w:rsidRDefault="00DE67B8">
                <w:pPr>
                  <w:jc w:val="right"/>
                  <w:rPr>
                    <w:rFonts w:ascii="Arial Narrow" w:hAnsi="Arial Narrow"/>
                  </w:rPr>
                </w:pPr>
                <w:r w:rsidRPr="007375EE">
                  <w:rPr>
                    <w:rFonts w:ascii="Arial Narrow" w:hAnsi="Arial Narrow"/>
                  </w:rPr>
                  <w:t>5,844,596,470.80</w:t>
                </w:r>
              </w:p>
            </w:tc>
            <w:tc>
              <w:tcPr>
                <w:tcW w:w="505" w:type="pct"/>
                <w:shd w:val="clear" w:color="auto" w:fill="auto"/>
              </w:tcPr>
              <w:p w14:paraId="06A7C817" w14:textId="1EA4C342" w:rsidR="00DE67B8" w:rsidRPr="007375EE" w:rsidRDefault="00975613">
                <w:pPr>
                  <w:jc w:val="right"/>
                  <w:rPr>
                    <w:rFonts w:ascii="Arial Narrow" w:hAnsi="Arial Narrow"/>
                  </w:rPr>
                </w:pPr>
                <w:r>
                  <w:rPr>
                    <w:rFonts w:ascii="Arial Narrow" w:hAnsi="Arial Narrow"/>
                  </w:rPr>
                  <w:t>2,500,000,000.00</w:t>
                </w:r>
              </w:p>
            </w:tc>
            <w:tc>
              <w:tcPr>
                <w:tcW w:w="333" w:type="pct"/>
                <w:shd w:val="clear" w:color="auto" w:fill="auto"/>
              </w:tcPr>
              <w:p w14:paraId="6DB3D2D9" w14:textId="77777777" w:rsidR="00DE67B8" w:rsidRPr="007375EE" w:rsidRDefault="00DE67B8">
                <w:pPr>
                  <w:jc w:val="right"/>
                  <w:rPr>
                    <w:rFonts w:ascii="Arial Narrow" w:hAnsi="Arial Narrow"/>
                  </w:rPr>
                </w:pPr>
              </w:p>
            </w:tc>
            <w:tc>
              <w:tcPr>
                <w:tcW w:w="389" w:type="pct"/>
                <w:shd w:val="clear" w:color="auto" w:fill="auto"/>
              </w:tcPr>
              <w:p w14:paraId="26ACCD63" w14:textId="1F2DBDDD" w:rsidR="00DE67B8" w:rsidRPr="007375EE" w:rsidRDefault="000B6CE7">
                <w:pPr>
                  <w:jc w:val="right"/>
                  <w:rPr>
                    <w:rFonts w:ascii="Arial Narrow" w:hAnsi="Arial Narrow"/>
                  </w:rPr>
                </w:pPr>
                <w:r>
                  <w:rPr>
                    <w:rFonts w:ascii="Arial Narrow" w:hAnsi="Arial Narrow"/>
                  </w:rPr>
                  <w:t>-629,995.65</w:t>
                </w:r>
              </w:p>
            </w:tc>
            <w:tc>
              <w:tcPr>
                <w:tcW w:w="182" w:type="pct"/>
                <w:shd w:val="clear" w:color="auto" w:fill="auto"/>
              </w:tcPr>
              <w:p w14:paraId="4E5020DC" w14:textId="77777777" w:rsidR="00DE67B8" w:rsidRPr="007375EE" w:rsidRDefault="00DE67B8">
                <w:pPr>
                  <w:jc w:val="right"/>
                  <w:rPr>
                    <w:rFonts w:ascii="Arial Narrow" w:hAnsi="Arial Narrow"/>
                  </w:rPr>
                </w:pPr>
              </w:p>
            </w:tc>
            <w:tc>
              <w:tcPr>
                <w:tcW w:w="505" w:type="pct"/>
                <w:shd w:val="clear" w:color="auto" w:fill="auto"/>
              </w:tcPr>
              <w:p w14:paraId="73098637" w14:textId="77777777" w:rsidR="00DE67B8" w:rsidRPr="007375EE" w:rsidRDefault="00B5366E">
                <w:pPr>
                  <w:jc w:val="right"/>
                  <w:rPr>
                    <w:rFonts w:ascii="Arial Narrow" w:hAnsi="Arial Narrow"/>
                  </w:rPr>
                </w:pPr>
                <w:r w:rsidRPr="007375EE">
                  <w:rPr>
                    <w:rFonts w:ascii="Arial Narrow" w:hAnsi="Arial Narrow"/>
                  </w:rPr>
                  <w:t>8,345,226,466.45</w:t>
                </w:r>
              </w:p>
            </w:tc>
          </w:tr>
        </w:tbl>
        <w:p w14:paraId="5F390FF7" w14:textId="74E8A1D9" w:rsidR="00815081" w:rsidRPr="0006370D" w:rsidRDefault="00000000">
          <w:pPr>
            <w:pStyle w:val="95"/>
            <w:rPr>
              <w:rFonts w:cstheme="minorBidi"/>
              <w:b/>
              <w:bCs/>
              <w:color w:val="000000" w:themeColor="text1"/>
            </w:rPr>
          </w:pPr>
        </w:p>
      </w:sdtContent>
    </w:sdt>
    <w:bookmarkStart w:id="222" w:name="OLE_LINK16" w:displacedByCustomXml="prev"/>
    <w:bookmarkStart w:id="223" w:name="OLE_LINK18" w:displacedByCustomXml="prev"/>
    <w:sdt>
      <w:sdtPr>
        <w:rPr>
          <w:rFonts w:ascii="宋体" w:hAnsi="宋体" w:cs="宋体" w:hint="eastAsia"/>
          <w:b w:val="0"/>
          <w:bCs w:val="0"/>
          <w:kern w:val="0"/>
          <w:szCs w:val="21"/>
        </w:rPr>
        <w:alias w:val="模块:可转换公司债券的转股条件、转股时间说明："/>
        <w:tag w:val="_GBC_235b19ac1003437586dbfe1a48116b09"/>
        <w:id w:val="1105842153"/>
        <w:lock w:val="sdtLocked"/>
        <w:placeholder>
          <w:docPart w:val="GBC22222222222222222222222222222"/>
        </w:placeholder>
      </w:sdtPr>
      <w:sdtContent>
        <w:p w14:paraId="625A33A2" w14:textId="77777777" w:rsidR="00DE67B8" w:rsidRDefault="008C268A">
          <w:pPr>
            <w:pStyle w:val="240"/>
            <w:numPr>
              <w:ilvl w:val="0"/>
              <w:numId w:val="84"/>
            </w:numPr>
            <w:tabs>
              <w:tab w:val="left" w:pos="672"/>
            </w:tabs>
            <w:rPr>
              <w:rFonts w:ascii="宋体" w:hAnsi="宋体"/>
              <w:szCs w:val="21"/>
            </w:rPr>
          </w:pPr>
          <w:r>
            <w:rPr>
              <w:rFonts w:ascii="宋体" w:hAnsi="宋体" w:hint="eastAsia"/>
              <w:szCs w:val="21"/>
            </w:rPr>
            <w:t>可转换公司债券的转股条件、转股时间说明</w:t>
          </w:r>
        </w:p>
        <w:sdt>
          <w:sdtPr>
            <w:alias w:val="是否适用：可转换公司债券的转股条件、转股时间说明[双击切换]"/>
            <w:tag w:val="_GBC_bdbcbf7db2194e929d8f2f4945774241"/>
            <w:id w:val="71321552"/>
            <w:lock w:val="sdtLocked"/>
            <w:placeholder>
              <w:docPart w:val="GBC22222222222222222222222222222"/>
            </w:placeholder>
          </w:sdtPr>
          <w:sdtContent>
            <w:p w14:paraId="397BB986" w14:textId="77777777" w:rsidR="00DE67B8" w:rsidRDefault="008C268A" w:rsidP="0094266D">
              <w:pPr>
                <w:pStyle w:val="95"/>
              </w:pPr>
              <w:r>
                <w:fldChar w:fldCharType="begin"/>
              </w:r>
              <w:r w:rsidR="0094266D">
                <w:instrText xml:space="preserve"> MACROBUTTON  SnrToggleCheckbox □适用 </w:instrText>
              </w:r>
              <w:r>
                <w:fldChar w:fldCharType="end"/>
              </w:r>
              <w:r>
                <w:fldChar w:fldCharType="begin"/>
              </w:r>
              <w:r w:rsidR="0094266D">
                <w:instrText xml:space="preserve"> MACROBUTTON  SnrToggleCheckbox √不适用 </w:instrText>
              </w:r>
              <w:r>
                <w:fldChar w:fldCharType="end"/>
              </w:r>
            </w:p>
          </w:sdtContent>
        </w:sdt>
      </w:sdtContent>
    </w:sdt>
    <w:p w14:paraId="5A892431" w14:textId="77777777" w:rsidR="00DE67B8" w:rsidRDefault="00DE67B8">
      <w:pPr>
        <w:pStyle w:val="95"/>
      </w:pPr>
    </w:p>
    <w:sdt>
      <w:sdtPr>
        <w:rPr>
          <w:rFonts w:ascii="宋体" w:hAnsi="宋体" w:cs="宋体" w:hint="eastAsia"/>
          <w:b w:val="0"/>
          <w:bCs w:val="0"/>
          <w:kern w:val="0"/>
          <w:szCs w:val="21"/>
        </w:rPr>
        <w:alias w:val="模块:划分为金融负债的其他金融工具说明"/>
        <w:tag w:val="_GBC_d031ed2380884bb4aa3cb2efb2740308"/>
        <w:id w:val="-528953028"/>
        <w:lock w:val="sdtLocked"/>
        <w:placeholder>
          <w:docPart w:val="GBC22222222222222222222222222222"/>
        </w:placeholder>
      </w:sdtPr>
      <w:sdtEndPr>
        <w:rPr>
          <w:rFonts w:hint="default"/>
        </w:rPr>
      </w:sdtEndPr>
      <w:sdtContent>
        <w:bookmarkEnd w:id="222" w:displacedByCustomXml="prev"/>
        <w:bookmarkEnd w:id="223" w:displacedByCustomXml="prev"/>
        <w:p w14:paraId="5A3E55D3" w14:textId="77777777" w:rsidR="00DE67B8" w:rsidRDefault="008C268A">
          <w:pPr>
            <w:pStyle w:val="240"/>
            <w:numPr>
              <w:ilvl w:val="0"/>
              <w:numId w:val="84"/>
            </w:numPr>
            <w:tabs>
              <w:tab w:val="left" w:pos="672"/>
            </w:tabs>
            <w:rPr>
              <w:rFonts w:ascii="宋体" w:hAnsi="宋体"/>
              <w:szCs w:val="21"/>
            </w:rPr>
          </w:pPr>
          <w:r>
            <w:rPr>
              <w:rFonts w:ascii="宋体" w:hAnsi="宋体" w:hint="eastAsia"/>
              <w:szCs w:val="21"/>
            </w:rPr>
            <w:t>划分为金融负债的其他金融工具说明</w:t>
          </w:r>
        </w:p>
        <w:p w14:paraId="246F5A51" w14:textId="77777777" w:rsidR="00DE67B8" w:rsidRDefault="008C268A">
          <w:pPr>
            <w:pStyle w:val="95"/>
          </w:pPr>
          <w:r>
            <w:rPr>
              <w:rFonts w:hint="eastAsia"/>
            </w:rPr>
            <w:t>期末发行在外的优先股、永续债等其他金融工具基本情况</w:t>
          </w:r>
        </w:p>
        <w:sdt>
          <w:sdtPr>
            <w:alias w:val="是否适用：划分为金融负债的其他金融工具说明[双击切换]"/>
            <w:tag w:val="_GBC_61542231aba54618ab4bd6d781bfab05"/>
            <w:id w:val="2144920135"/>
            <w:lock w:val="sdtLocked"/>
            <w:placeholder>
              <w:docPart w:val="GBC22222222222222222222222222222"/>
            </w:placeholder>
          </w:sdtPr>
          <w:sdtContent>
            <w:p w14:paraId="1E5C639A" w14:textId="5F8BF5F6" w:rsidR="00DE67B8" w:rsidRDefault="008C268A">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p w14:paraId="5965DD4A" w14:textId="77777777" w:rsidR="00DE67B8" w:rsidRDefault="008C268A">
          <w:pPr>
            <w:pStyle w:val="95"/>
          </w:pPr>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790014079"/>
            <w:lock w:val="sdtLocked"/>
            <w:placeholder>
              <w:docPart w:val="GBC22222222222222222222222222222"/>
            </w:placeholder>
          </w:sdtPr>
          <w:sdtContent>
            <w:p w14:paraId="4C3336A0" w14:textId="1767CCF7" w:rsidR="00710FEF" w:rsidRDefault="008C268A" w:rsidP="003A6CC9">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p w14:paraId="63C3673F" w14:textId="77777777" w:rsidR="00DE67B8" w:rsidRDefault="008C268A">
          <w:pPr>
            <w:spacing w:before="60" w:after="60"/>
          </w:pPr>
          <w:r>
            <w:rPr>
              <w:rFonts w:hint="eastAsia"/>
            </w:rPr>
            <w:t>其他金融工具划分为金融负债的依据说明</w:t>
          </w:r>
        </w:p>
        <w:sdt>
          <w:sdtPr>
            <w:alias w:val="是否适用：其他金融工具划分为金融负债的依据说明[双击切换]"/>
            <w:tag w:val="_GBC_aec0ba7f99624a559a5f92bcd8e57e4f"/>
            <w:id w:val="1723025137"/>
            <w:lock w:val="sdtLocked"/>
            <w:placeholder>
              <w:docPart w:val="GBC22222222222222222222222222222"/>
            </w:placeholder>
          </w:sdtPr>
          <w:sdtContent>
            <w:p w14:paraId="5A5CD4E5" w14:textId="77777777" w:rsidR="00DE67B8" w:rsidRDefault="008C268A" w:rsidP="00710FEF">
              <w:pPr>
                <w:spacing w:before="60" w:after="60"/>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sdtContent>
    </w:sdt>
    <w:sdt>
      <w:sdtPr>
        <w:rPr>
          <w:rFonts w:hint="eastAsia"/>
        </w:rPr>
        <w:alias w:val="模块:应付债券其他说明"/>
        <w:tag w:val="_GBC_32fb23173d7a4a4fa8cb056982254a59"/>
        <w:id w:val="1958217907"/>
        <w:lock w:val="sdtLocked"/>
        <w:placeholder>
          <w:docPart w:val="GBC22222222222222222222222222222"/>
        </w:placeholder>
      </w:sdtPr>
      <w:sdtContent>
        <w:p w14:paraId="24FBA06E" w14:textId="77777777" w:rsidR="00DE67B8" w:rsidRDefault="008C268A">
          <w:pPr>
            <w:spacing w:before="60" w:after="60"/>
          </w:pPr>
          <w:r>
            <w:rPr>
              <w:rFonts w:hint="eastAsia"/>
            </w:rPr>
            <w:t>其他说明：</w:t>
          </w:r>
        </w:p>
        <w:sdt>
          <w:sdtPr>
            <w:alias w:val="是否适用：应付债券的其他说明[双击切换]"/>
            <w:tag w:val="_GBC_34ea80305b6a4fafaf2943f684877d08"/>
            <w:id w:val="1349913072"/>
            <w:lock w:val="sdtLocked"/>
            <w:placeholder>
              <w:docPart w:val="GBC22222222222222222222222222222"/>
            </w:placeholder>
          </w:sdtPr>
          <w:sdtContent>
            <w:p w14:paraId="64466C95" w14:textId="77777777" w:rsidR="00DE67B8" w:rsidRDefault="008C268A" w:rsidP="00710FEF">
              <w:pPr>
                <w:spacing w:before="60" w:after="60"/>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sdtContent>
    </w:sdt>
    <w:p w14:paraId="63AAA490" w14:textId="77777777" w:rsidR="0006370D" w:rsidRDefault="0006370D">
      <w:pPr>
        <w:pStyle w:val="95"/>
        <w:sectPr w:rsidR="0006370D" w:rsidSect="0006370D">
          <w:pgSz w:w="16838" w:h="11906" w:orient="landscape"/>
          <w:pgMar w:top="1276" w:right="1440" w:bottom="1797" w:left="1525" w:header="856" w:footer="992" w:gutter="0"/>
          <w:cols w:space="425"/>
          <w:docGrid w:type="lines" w:linePitch="312"/>
        </w:sectPr>
      </w:pPr>
    </w:p>
    <w:sdt>
      <w:sdtPr>
        <w:rPr>
          <w:rFonts w:ascii="宋体" w:hAnsi="宋体" w:cs="宋体" w:hint="eastAsia"/>
          <w:b w:val="0"/>
          <w:bCs w:val="0"/>
          <w:kern w:val="0"/>
          <w:szCs w:val="21"/>
        </w:rPr>
        <w:alias w:val="模块:租赁负债"/>
        <w:tag w:val="_SEC_6bd3f432494344eb8aaf6d133dbbfdc8"/>
        <w:id w:val="1141998215"/>
        <w:lock w:val="sdtLocked"/>
        <w:placeholder>
          <w:docPart w:val="GBC22222222222222222222222222222"/>
        </w:placeholder>
      </w:sdtPr>
      <w:sdtEndPr>
        <w:rPr>
          <w:rFonts w:hint="default"/>
        </w:rPr>
      </w:sdtEndPr>
      <w:sdtContent>
        <w:p w14:paraId="7F3D8347"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13049459"/>
            <w:lock w:val="sdtLocked"/>
            <w:placeholder>
              <w:docPart w:val="GBC22222222222222222222222222222"/>
            </w:placeholder>
          </w:sdtPr>
          <w:sdtContent>
            <w:p w14:paraId="75E227D0"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01E3B7F" w14:textId="2B01872C" w:rsidR="00DE67B8" w:rsidRDefault="008C268A">
          <w:pPr>
            <w:jc w:val="right"/>
          </w:pPr>
          <w:r>
            <w:rPr>
              <w:rFonts w:hint="eastAsia"/>
            </w:rPr>
            <w:t>单位：</w:t>
          </w:r>
          <w:sdt>
            <w:sdtPr>
              <w:rPr>
                <w:rFonts w:hint="eastAsia"/>
              </w:rPr>
              <w:alias w:val="单位：租赁负债"/>
              <w:tag w:val="_GBC_3f1d18295bfb4156905ee3935811bc9f"/>
              <w:id w:val="172934265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3D3B">
                <w:rPr>
                  <w:rFonts w:hint="eastAsia"/>
                </w:rPr>
                <w:t>元</w:t>
              </w:r>
            </w:sdtContent>
          </w:sdt>
          <w:r>
            <w:rPr>
              <w:rFonts w:hint="eastAsia"/>
            </w:rPr>
            <w:t>币种：</w:t>
          </w:r>
          <w:sdt>
            <w:sdtPr>
              <w:rPr>
                <w:rFonts w:hint="eastAsia"/>
              </w:rPr>
              <w:alias w:val="币种：租赁负债"/>
              <w:tag w:val="_GBC_1ce63c76adb74c2f8d53dbdb5d73a87c"/>
              <w:id w:val="-6063498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25"/>
            <w:gridCol w:w="2848"/>
            <w:gridCol w:w="2850"/>
          </w:tblGrid>
          <w:tr w:rsidR="00DE67B8" w14:paraId="2143FDC6" w14:textId="77777777" w:rsidTr="007E3DF7">
            <w:trPr>
              <w:cantSplit/>
              <w:trHeight w:val="307"/>
            </w:trPr>
            <w:sdt>
              <w:sdtPr>
                <w:tag w:val="_PLD_27afd78cc4b04fa19a7adaa593b83cc4"/>
                <w:id w:val="1891148634"/>
                <w:lock w:val="sdtLocked"/>
              </w:sdtPr>
              <w:sdtContent>
                <w:tc>
                  <w:tcPr>
                    <w:tcW w:w="1771" w:type="pct"/>
                    <w:shd w:val="clear" w:color="auto" w:fill="auto"/>
                    <w:vAlign w:val="center"/>
                  </w:tcPr>
                  <w:p w14:paraId="22DD1E07" w14:textId="77777777" w:rsidR="00DE67B8" w:rsidRDefault="008C268A">
                    <w:pPr>
                      <w:jc w:val="center"/>
                    </w:pPr>
                    <w:r>
                      <w:rPr>
                        <w:rFonts w:hint="eastAsia"/>
                      </w:rPr>
                      <w:t>项目</w:t>
                    </w:r>
                  </w:p>
                </w:tc>
              </w:sdtContent>
            </w:sdt>
            <w:sdt>
              <w:sdtPr>
                <w:tag w:val="_PLD_473fbb207ad34f58a8a0f0451332e555"/>
                <w:id w:val="345601749"/>
                <w:lock w:val="sdtLocked"/>
              </w:sdtPr>
              <w:sdtContent>
                <w:tc>
                  <w:tcPr>
                    <w:tcW w:w="1614" w:type="pct"/>
                    <w:shd w:val="clear" w:color="auto" w:fill="auto"/>
                    <w:vAlign w:val="center"/>
                  </w:tcPr>
                  <w:p w14:paraId="17D5B070" w14:textId="77777777" w:rsidR="00DE67B8" w:rsidRDefault="008C268A">
                    <w:pPr>
                      <w:jc w:val="center"/>
                    </w:pPr>
                    <w:r>
                      <w:rPr>
                        <w:rFonts w:hint="eastAsia"/>
                      </w:rPr>
                      <w:t>期末余额</w:t>
                    </w:r>
                  </w:p>
                </w:tc>
              </w:sdtContent>
            </w:sdt>
            <w:sdt>
              <w:sdtPr>
                <w:tag w:val="_PLD_81cf17ce1aff4bad8deb2792f3b6570d"/>
                <w:id w:val="1055965816"/>
                <w:lock w:val="sdtLocked"/>
              </w:sdtPr>
              <w:sdtContent>
                <w:tc>
                  <w:tcPr>
                    <w:tcW w:w="1615" w:type="pct"/>
                    <w:shd w:val="clear" w:color="auto" w:fill="auto"/>
                    <w:vAlign w:val="center"/>
                  </w:tcPr>
                  <w:p w14:paraId="7BDE7BE5" w14:textId="77777777" w:rsidR="00DE67B8" w:rsidRDefault="008C268A">
                    <w:pPr>
                      <w:jc w:val="center"/>
                    </w:pPr>
                    <w:r>
                      <w:rPr>
                        <w:rFonts w:hint="eastAsia"/>
                      </w:rPr>
                      <w:t>期初余额</w:t>
                    </w:r>
                  </w:p>
                </w:tc>
              </w:sdtContent>
            </w:sdt>
          </w:tr>
          <w:sdt>
            <w:sdtPr>
              <w:alias w:val="租赁负债明细"/>
              <w:tag w:val="_TUP_4f6c01aec10540a980fbed5fbec5a5f6"/>
              <w:id w:val="-436678669"/>
              <w:lock w:val="sdtLocked"/>
            </w:sdtPr>
            <w:sdtContent>
              <w:tr w:rsidR="00F23BC9" w14:paraId="7423D23D" w14:textId="77777777" w:rsidTr="00B5366E">
                <w:trPr>
                  <w:cantSplit/>
                  <w:trHeight w:val="186"/>
                </w:trPr>
                <w:tc>
                  <w:tcPr>
                    <w:tcW w:w="1771" w:type="pct"/>
                  </w:tcPr>
                  <w:p w14:paraId="486B58E4" w14:textId="77777777" w:rsidR="00F23BC9" w:rsidRDefault="00F23BC9" w:rsidP="00F23BC9">
                    <w:pPr>
                      <w:pStyle w:val="95"/>
                    </w:pPr>
                    <w:r>
                      <w:t>1年以内</w:t>
                    </w:r>
                  </w:p>
                </w:tc>
                <w:tc>
                  <w:tcPr>
                    <w:tcW w:w="1614" w:type="pct"/>
                    <w:vAlign w:val="center"/>
                  </w:tcPr>
                  <w:p w14:paraId="593DF300" w14:textId="129D39CA" w:rsidR="00F23BC9" w:rsidRDefault="00F23BC9" w:rsidP="00F23BC9">
                    <w:pPr>
                      <w:jc w:val="right"/>
                    </w:pPr>
                    <w:r>
                      <w:t>39,103,714.24</w:t>
                    </w:r>
                  </w:p>
                </w:tc>
                <w:tc>
                  <w:tcPr>
                    <w:tcW w:w="1615" w:type="pct"/>
                  </w:tcPr>
                  <w:p w14:paraId="38A02E7A" w14:textId="77777777" w:rsidR="00F23BC9" w:rsidRDefault="00F23BC9" w:rsidP="00F23BC9">
                    <w:pPr>
                      <w:jc w:val="right"/>
                    </w:pPr>
                    <w:r>
                      <w:t>47,928,341.35</w:t>
                    </w:r>
                  </w:p>
                </w:tc>
              </w:tr>
            </w:sdtContent>
          </w:sdt>
          <w:sdt>
            <w:sdtPr>
              <w:alias w:val="租赁负债明细"/>
              <w:tag w:val="_TUP_4f6c01aec10540a980fbed5fbec5a5f6"/>
              <w:id w:val="219478152"/>
              <w:lock w:val="sdtLocked"/>
            </w:sdtPr>
            <w:sdtContent>
              <w:tr w:rsidR="00F23BC9" w14:paraId="31D43AE9" w14:textId="77777777" w:rsidTr="00B5366E">
                <w:trPr>
                  <w:cantSplit/>
                  <w:trHeight w:val="186"/>
                </w:trPr>
                <w:tc>
                  <w:tcPr>
                    <w:tcW w:w="1771" w:type="pct"/>
                  </w:tcPr>
                  <w:p w14:paraId="1D4558C9" w14:textId="77777777" w:rsidR="00F23BC9" w:rsidRDefault="00F23BC9" w:rsidP="00F23BC9">
                    <w:pPr>
                      <w:pStyle w:val="95"/>
                    </w:pPr>
                    <w:r>
                      <w:t>1-2年</w:t>
                    </w:r>
                  </w:p>
                </w:tc>
                <w:tc>
                  <w:tcPr>
                    <w:tcW w:w="1614" w:type="pct"/>
                    <w:vAlign w:val="center"/>
                  </w:tcPr>
                  <w:p w14:paraId="086BDCC8" w14:textId="153CDEC6" w:rsidR="00F23BC9" w:rsidRDefault="00F23BC9" w:rsidP="00F23BC9">
                    <w:pPr>
                      <w:jc w:val="right"/>
                    </w:pPr>
                    <w:r>
                      <w:t>12,573,829.38</w:t>
                    </w:r>
                  </w:p>
                </w:tc>
                <w:tc>
                  <w:tcPr>
                    <w:tcW w:w="1615" w:type="pct"/>
                  </w:tcPr>
                  <w:p w14:paraId="2D019C41" w14:textId="77777777" w:rsidR="00F23BC9" w:rsidRDefault="00F23BC9" w:rsidP="00F23BC9">
                    <w:pPr>
                      <w:jc w:val="right"/>
                    </w:pPr>
                    <w:r>
                      <w:t>11,720,426.45</w:t>
                    </w:r>
                  </w:p>
                </w:tc>
              </w:tr>
            </w:sdtContent>
          </w:sdt>
          <w:sdt>
            <w:sdtPr>
              <w:alias w:val="租赁负债明细"/>
              <w:tag w:val="_TUP_4f6c01aec10540a980fbed5fbec5a5f6"/>
              <w:id w:val="-647976572"/>
              <w:lock w:val="sdtLocked"/>
            </w:sdtPr>
            <w:sdtContent>
              <w:tr w:rsidR="00F23BC9" w14:paraId="4AA32456" w14:textId="77777777" w:rsidTr="00B5366E">
                <w:trPr>
                  <w:cantSplit/>
                  <w:trHeight w:val="186"/>
                </w:trPr>
                <w:tc>
                  <w:tcPr>
                    <w:tcW w:w="1771" w:type="pct"/>
                  </w:tcPr>
                  <w:p w14:paraId="35E4D98E" w14:textId="77777777" w:rsidR="00F23BC9" w:rsidRDefault="00F23BC9" w:rsidP="00F23BC9">
                    <w:pPr>
                      <w:pStyle w:val="95"/>
                    </w:pPr>
                    <w:r>
                      <w:t>2-3年</w:t>
                    </w:r>
                  </w:p>
                </w:tc>
                <w:tc>
                  <w:tcPr>
                    <w:tcW w:w="1614" w:type="pct"/>
                    <w:vAlign w:val="center"/>
                  </w:tcPr>
                  <w:p w14:paraId="277AFF6B" w14:textId="03A14911" w:rsidR="00F23BC9" w:rsidRDefault="00F23BC9" w:rsidP="00F23BC9">
                    <w:pPr>
                      <w:jc w:val="right"/>
                    </w:pPr>
                    <w:r>
                      <w:t>11,898,262.94</w:t>
                    </w:r>
                  </w:p>
                </w:tc>
                <w:tc>
                  <w:tcPr>
                    <w:tcW w:w="1615" w:type="pct"/>
                  </w:tcPr>
                  <w:p w14:paraId="34A575C0" w14:textId="77777777" w:rsidR="00F23BC9" w:rsidRDefault="00F23BC9" w:rsidP="00F23BC9">
                    <w:pPr>
                      <w:jc w:val="right"/>
                    </w:pPr>
                    <w:r>
                      <w:t>8,214,031.24</w:t>
                    </w:r>
                  </w:p>
                </w:tc>
              </w:tr>
            </w:sdtContent>
          </w:sdt>
          <w:sdt>
            <w:sdtPr>
              <w:alias w:val="租赁负债明细"/>
              <w:tag w:val="_TUP_4f6c01aec10540a980fbed5fbec5a5f6"/>
              <w:id w:val="-2099091445"/>
              <w:lock w:val="sdtLocked"/>
            </w:sdtPr>
            <w:sdtContent>
              <w:tr w:rsidR="00F23BC9" w14:paraId="036B9B4D" w14:textId="77777777" w:rsidTr="00B5366E">
                <w:trPr>
                  <w:cantSplit/>
                  <w:trHeight w:val="186"/>
                </w:trPr>
                <w:tc>
                  <w:tcPr>
                    <w:tcW w:w="1771" w:type="pct"/>
                  </w:tcPr>
                  <w:p w14:paraId="6FB5CC0F" w14:textId="77777777" w:rsidR="00F23BC9" w:rsidRDefault="00F23BC9" w:rsidP="00F23BC9">
                    <w:pPr>
                      <w:pStyle w:val="95"/>
                    </w:pPr>
                    <w:r>
                      <w:t>3-4年</w:t>
                    </w:r>
                  </w:p>
                </w:tc>
                <w:tc>
                  <w:tcPr>
                    <w:tcW w:w="1614" w:type="pct"/>
                    <w:vAlign w:val="center"/>
                  </w:tcPr>
                  <w:p w14:paraId="2C624CF8" w14:textId="17BEDEC3" w:rsidR="00F23BC9" w:rsidRDefault="00F23BC9" w:rsidP="00F23BC9">
                    <w:pPr>
                      <w:jc w:val="right"/>
                    </w:pPr>
                    <w:r>
                      <w:t>10,554,062.85</w:t>
                    </w:r>
                  </w:p>
                </w:tc>
                <w:tc>
                  <w:tcPr>
                    <w:tcW w:w="1615" w:type="pct"/>
                  </w:tcPr>
                  <w:p w14:paraId="522F80C3" w14:textId="77777777" w:rsidR="00F23BC9" w:rsidRDefault="00F23BC9" w:rsidP="00F23BC9">
                    <w:pPr>
                      <w:jc w:val="right"/>
                    </w:pPr>
                    <w:r>
                      <w:t>6,906,359.40</w:t>
                    </w:r>
                  </w:p>
                </w:tc>
              </w:tr>
            </w:sdtContent>
          </w:sdt>
          <w:sdt>
            <w:sdtPr>
              <w:alias w:val="租赁负债明细"/>
              <w:tag w:val="_TUP_4f6c01aec10540a980fbed5fbec5a5f6"/>
              <w:id w:val="-799687288"/>
              <w:lock w:val="sdtLocked"/>
            </w:sdtPr>
            <w:sdtContent>
              <w:tr w:rsidR="00F23BC9" w14:paraId="2A2BD030" w14:textId="77777777" w:rsidTr="00B5366E">
                <w:trPr>
                  <w:cantSplit/>
                  <w:trHeight w:val="186"/>
                </w:trPr>
                <w:tc>
                  <w:tcPr>
                    <w:tcW w:w="1771" w:type="pct"/>
                  </w:tcPr>
                  <w:p w14:paraId="52318002" w14:textId="77777777" w:rsidR="00F23BC9" w:rsidRDefault="00F23BC9" w:rsidP="00F23BC9">
                    <w:pPr>
                      <w:pStyle w:val="95"/>
                    </w:pPr>
                    <w:r>
                      <w:t>4-5年</w:t>
                    </w:r>
                  </w:p>
                </w:tc>
                <w:tc>
                  <w:tcPr>
                    <w:tcW w:w="1614" w:type="pct"/>
                    <w:vAlign w:val="center"/>
                  </w:tcPr>
                  <w:p w14:paraId="5008BEEB" w14:textId="67317026" w:rsidR="00F23BC9" w:rsidRDefault="00F23BC9" w:rsidP="00F23BC9">
                    <w:pPr>
                      <w:jc w:val="right"/>
                    </w:pPr>
                    <w:r>
                      <w:t>7,623,925.00</w:t>
                    </w:r>
                  </w:p>
                </w:tc>
                <w:tc>
                  <w:tcPr>
                    <w:tcW w:w="1615" w:type="pct"/>
                  </w:tcPr>
                  <w:p w14:paraId="7A911050" w14:textId="77777777" w:rsidR="00F23BC9" w:rsidRDefault="00F23BC9" w:rsidP="00F23BC9">
                    <w:pPr>
                      <w:jc w:val="right"/>
                    </w:pPr>
                    <w:r>
                      <w:t>7,623,925.00</w:t>
                    </w:r>
                  </w:p>
                </w:tc>
              </w:tr>
            </w:sdtContent>
          </w:sdt>
          <w:sdt>
            <w:sdtPr>
              <w:alias w:val="租赁负债明细"/>
              <w:tag w:val="_TUP_4f6c01aec10540a980fbed5fbec5a5f6"/>
              <w:id w:val="1996377555"/>
              <w:lock w:val="sdtLocked"/>
            </w:sdtPr>
            <w:sdtContent>
              <w:tr w:rsidR="00F23BC9" w14:paraId="614C6EC0" w14:textId="77777777" w:rsidTr="00B5366E">
                <w:trPr>
                  <w:cantSplit/>
                  <w:trHeight w:val="186"/>
                </w:trPr>
                <w:tc>
                  <w:tcPr>
                    <w:tcW w:w="1771" w:type="pct"/>
                  </w:tcPr>
                  <w:p w14:paraId="6DDE967B" w14:textId="77777777" w:rsidR="00F23BC9" w:rsidRDefault="00F23BC9" w:rsidP="00F23BC9">
                    <w:pPr>
                      <w:pStyle w:val="95"/>
                    </w:pPr>
                    <w:r>
                      <w:t>5年以上</w:t>
                    </w:r>
                  </w:p>
                </w:tc>
                <w:tc>
                  <w:tcPr>
                    <w:tcW w:w="1614" w:type="pct"/>
                    <w:vAlign w:val="center"/>
                  </w:tcPr>
                  <w:p w14:paraId="0F3FCCBF" w14:textId="4CBC18C9" w:rsidR="00F23BC9" w:rsidRDefault="00F23BC9" w:rsidP="00F23BC9">
                    <w:pPr>
                      <w:jc w:val="right"/>
                    </w:pPr>
                    <w:r>
                      <w:t>90,433,882.90</w:t>
                    </w:r>
                  </w:p>
                </w:tc>
                <w:tc>
                  <w:tcPr>
                    <w:tcW w:w="1615" w:type="pct"/>
                  </w:tcPr>
                  <w:p w14:paraId="1D9E69C5" w14:textId="77777777" w:rsidR="00F23BC9" w:rsidRDefault="00F23BC9" w:rsidP="00F23BC9">
                    <w:pPr>
                      <w:jc w:val="right"/>
                    </w:pPr>
                    <w:r>
                      <w:t>90,433,882.90</w:t>
                    </w:r>
                  </w:p>
                </w:tc>
              </w:tr>
            </w:sdtContent>
          </w:sdt>
          <w:sdt>
            <w:sdtPr>
              <w:alias w:val="租赁负债明细"/>
              <w:tag w:val="_TUP_4f6c01aec10540a980fbed5fbec5a5f6"/>
              <w:id w:val="-406540037"/>
              <w:lock w:val="sdtLocked"/>
            </w:sdtPr>
            <w:sdtContent>
              <w:tr w:rsidR="00F23BC9" w14:paraId="5E7F1DF6" w14:textId="77777777" w:rsidTr="00B5366E">
                <w:trPr>
                  <w:cantSplit/>
                  <w:trHeight w:val="186"/>
                </w:trPr>
                <w:tc>
                  <w:tcPr>
                    <w:tcW w:w="1771" w:type="pct"/>
                  </w:tcPr>
                  <w:p w14:paraId="4C41A0D4" w14:textId="77777777" w:rsidR="00F23BC9" w:rsidRDefault="00F23BC9" w:rsidP="00F23BC9">
                    <w:pPr>
                      <w:pStyle w:val="95"/>
                    </w:pPr>
                    <w:r>
                      <w:t>减：未确认融资费用</w:t>
                    </w:r>
                  </w:p>
                </w:tc>
                <w:tc>
                  <w:tcPr>
                    <w:tcW w:w="1614" w:type="pct"/>
                    <w:vAlign w:val="center"/>
                  </w:tcPr>
                  <w:p w14:paraId="0CC3C022" w14:textId="1AB21006" w:rsidR="00F23BC9" w:rsidRDefault="0006370D" w:rsidP="00F23BC9">
                    <w:pPr>
                      <w:jc w:val="right"/>
                    </w:pPr>
                    <w:r>
                      <w:t>-</w:t>
                    </w:r>
                    <w:r w:rsidR="00F23BC9">
                      <w:t>40,754,165.51</w:t>
                    </w:r>
                  </w:p>
                </w:tc>
                <w:tc>
                  <w:tcPr>
                    <w:tcW w:w="1615" w:type="pct"/>
                  </w:tcPr>
                  <w:p w14:paraId="4CAE8708" w14:textId="77777777" w:rsidR="00F23BC9" w:rsidRDefault="00F23BC9" w:rsidP="00F23BC9">
                    <w:pPr>
                      <w:jc w:val="right"/>
                    </w:pPr>
                    <w:r>
                      <w:t>-42,709,300.88</w:t>
                    </w:r>
                  </w:p>
                </w:tc>
              </w:tr>
            </w:sdtContent>
          </w:sdt>
          <w:sdt>
            <w:sdtPr>
              <w:alias w:val="租赁负债明细"/>
              <w:tag w:val="_TUP_4f6c01aec10540a980fbed5fbec5a5f6"/>
              <w:id w:val="32305671"/>
              <w:lock w:val="sdtLocked"/>
            </w:sdtPr>
            <w:sdtContent>
              <w:tr w:rsidR="00F23BC9" w14:paraId="4E2A5E42" w14:textId="77777777" w:rsidTr="00B5366E">
                <w:trPr>
                  <w:cantSplit/>
                  <w:trHeight w:val="186"/>
                </w:trPr>
                <w:tc>
                  <w:tcPr>
                    <w:tcW w:w="1771" w:type="pct"/>
                  </w:tcPr>
                  <w:p w14:paraId="4DAD6153" w14:textId="77777777" w:rsidR="00F23BC9" w:rsidRDefault="00F23BC9" w:rsidP="00F23BC9">
                    <w:pPr>
                      <w:pStyle w:val="95"/>
                    </w:pPr>
                    <w:r>
                      <w:t>减：一年内到期的租赁负债</w:t>
                    </w:r>
                  </w:p>
                </w:tc>
                <w:tc>
                  <w:tcPr>
                    <w:tcW w:w="1614" w:type="pct"/>
                    <w:vAlign w:val="center"/>
                  </w:tcPr>
                  <w:p w14:paraId="0F7B89C4" w14:textId="3C1D6875" w:rsidR="00F23BC9" w:rsidRDefault="0006370D" w:rsidP="00F23BC9">
                    <w:pPr>
                      <w:jc w:val="right"/>
                    </w:pPr>
                    <w:r>
                      <w:t>-</w:t>
                    </w:r>
                    <w:r w:rsidR="00F23BC9">
                      <w:t>30,918,223.22</w:t>
                    </w:r>
                  </w:p>
                </w:tc>
                <w:tc>
                  <w:tcPr>
                    <w:tcW w:w="1615" w:type="pct"/>
                  </w:tcPr>
                  <w:p w14:paraId="1160EB2A" w14:textId="77777777" w:rsidR="00F23BC9" w:rsidRDefault="00F23BC9" w:rsidP="00F23BC9">
                    <w:pPr>
                      <w:jc w:val="right"/>
                    </w:pPr>
                    <w:r>
                      <w:t>-42,358,196.11</w:t>
                    </w:r>
                  </w:p>
                </w:tc>
              </w:tr>
            </w:sdtContent>
          </w:sdt>
          <w:tr w:rsidR="00F23BC9" w14:paraId="60875CC3" w14:textId="77777777" w:rsidTr="00B5366E">
            <w:trPr>
              <w:cantSplit/>
              <w:trHeight w:val="186"/>
            </w:trPr>
            <w:sdt>
              <w:sdtPr>
                <w:tag w:val="_PLD_807a786371564fa194bf829b6d063d21"/>
                <w:id w:val="1931310915"/>
                <w:lock w:val="sdtLocked"/>
              </w:sdtPr>
              <w:sdtContent>
                <w:tc>
                  <w:tcPr>
                    <w:tcW w:w="1771" w:type="pct"/>
                  </w:tcPr>
                  <w:p w14:paraId="4A6EE610" w14:textId="77777777" w:rsidR="00F23BC9" w:rsidRDefault="00F23BC9" w:rsidP="00F23BC9">
                    <w:pPr>
                      <w:jc w:val="center"/>
                    </w:pPr>
                    <w:r>
                      <w:rPr>
                        <w:rFonts w:hint="eastAsia"/>
                      </w:rPr>
                      <w:t>合计</w:t>
                    </w:r>
                  </w:p>
                </w:tc>
              </w:sdtContent>
            </w:sdt>
            <w:tc>
              <w:tcPr>
                <w:tcW w:w="1614" w:type="pct"/>
                <w:vAlign w:val="center"/>
              </w:tcPr>
              <w:p w14:paraId="1B7CD6B8" w14:textId="1E3628B6" w:rsidR="00F23BC9" w:rsidRDefault="00F23BC9" w:rsidP="00F23BC9">
                <w:pPr>
                  <w:jc w:val="right"/>
                </w:pPr>
                <w:r>
                  <w:t>100,515,288.58</w:t>
                </w:r>
              </w:p>
            </w:tc>
            <w:tc>
              <w:tcPr>
                <w:tcW w:w="1615" w:type="pct"/>
                <w:vAlign w:val="center"/>
              </w:tcPr>
              <w:p w14:paraId="1F4621B2" w14:textId="77777777" w:rsidR="00F23BC9" w:rsidRDefault="00F23BC9" w:rsidP="00F23BC9">
                <w:pPr>
                  <w:jc w:val="right"/>
                </w:pPr>
                <w:r>
                  <w:t>87,759,469.35</w:t>
                </w:r>
              </w:p>
            </w:tc>
          </w:tr>
        </w:tbl>
        <w:p w14:paraId="43FEA066" w14:textId="77777777" w:rsidR="00DE67B8" w:rsidRDefault="008C268A">
          <w:pPr>
            <w:snapToGrid w:val="0"/>
            <w:spacing w:before="60" w:after="60" w:line="240" w:lineRule="atLeast"/>
          </w:pPr>
          <w:r>
            <w:rPr>
              <w:rFonts w:hint="eastAsia"/>
            </w:rPr>
            <w:t>其他说明：</w:t>
          </w:r>
        </w:p>
        <w:sdt>
          <w:sdtPr>
            <w:alias w:val="租赁负债其他说明"/>
            <w:tag w:val="_GBC_cbaaaf9b0adf45f6a0dd93d6de03a6ea"/>
            <w:id w:val="-1356417624"/>
            <w:lock w:val="sdtLocked"/>
            <w:placeholder>
              <w:docPart w:val="GBC22222222222222222222222222222"/>
            </w:placeholder>
          </w:sdtPr>
          <w:sdtContent>
            <w:p w14:paraId="1A5C30B0" w14:textId="77777777" w:rsidR="00DE67B8" w:rsidRDefault="00B5366E">
              <w:pPr>
                <w:pStyle w:val="95"/>
              </w:pPr>
              <w:r w:rsidRPr="00C94C92">
                <w:rPr>
                  <w:rFonts w:hint="eastAsia"/>
                </w:rPr>
                <w:t>本期确认租赁负债利息费用：</w:t>
              </w:r>
              <w:r>
                <w:rPr>
                  <w:rFonts w:hint="eastAsia"/>
                </w:rPr>
                <w:t>2,277,222.57元</w:t>
              </w:r>
            </w:p>
          </w:sdtContent>
        </w:sdt>
      </w:sdtContent>
    </w:sdt>
    <w:p w14:paraId="5DC49C4A" w14:textId="77777777" w:rsidR="00DE67B8" w:rsidRDefault="00DE67B8">
      <w:pPr>
        <w:pStyle w:val="95"/>
      </w:pPr>
    </w:p>
    <w:p w14:paraId="5AACA03E"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长期应付款</w:t>
      </w:r>
    </w:p>
    <w:bookmarkStart w:id="224" w:name="_Hlk10536746" w:displacedByCustomXml="next"/>
    <w:sdt>
      <w:sdtPr>
        <w:rPr>
          <w:rFonts w:ascii="宋体" w:hAnsi="宋体" w:cs="宋体" w:hint="eastAsia"/>
          <w:b w:val="0"/>
          <w:bCs w:val="0"/>
          <w:kern w:val="0"/>
          <w:szCs w:val="24"/>
        </w:rPr>
        <w:alias w:val="模块:项目列示"/>
        <w:tag w:val="_SEC_c0e96ee0f49e415f98873dfb1c798446"/>
        <w:id w:val="1178549058"/>
        <w:lock w:val="sdtLocked"/>
        <w:placeholder>
          <w:docPart w:val="GBC22222222222222222222222222222"/>
        </w:placeholder>
      </w:sdtPr>
      <w:sdtEndPr>
        <w:rPr>
          <w:szCs w:val="21"/>
        </w:rPr>
      </w:sdtEndPr>
      <w:sdtContent>
        <w:bookmarkStart w:id="225" w:name="_Hlk532911057" w:displacedByCustomXml="prev"/>
        <w:p w14:paraId="2B8C50CD" w14:textId="77777777" w:rsidR="00DE67B8" w:rsidRDefault="008C268A">
          <w:pPr>
            <w:pStyle w:val="240"/>
            <w:rPr>
              <w:rFonts w:ascii="宋体" w:hAnsi="宋体"/>
            </w:rPr>
          </w:pPr>
          <w:r>
            <w:rPr>
              <w:rFonts w:ascii="宋体" w:hAnsi="宋体" w:hint="eastAsia"/>
            </w:rPr>
            <w:t>项目列示</w:t>
          </w:r>
        </w:p>
        <w:sdt>
          <w:sdtPr>
            <w:alias w:val="是否适用：长期应付款分类列示[双击切换]"/>
            <w:tag w:val="_GBC_dc1496c33e4a4cabb259020dbf46be93"/>
            <w:id w:val="-514392259"/>
            <w:lock w:val="sdtLocked"/>
            <w:placeholder>
              <w:docPart w:val="GBC22222222222222222222222222222"/>
            </w:placeholder>
          </w:sdtPr>
          <w:sdtContent>
            <w:p w14:paraId="41049FFD" w14:textId="77777777" w:rsidR="00DE67B8" w:rsidRDefault="008C268A">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p w14:paraId="697A8CBE" w14:textId="77777777" w:rsidR="00DE67B8" w:rsidRDefault="00000000">
          <w:pPr>
            <w:pStyle w:val="95"/>
          </w:pPr>
        </w:p>
        <w:bookmarkEnd w:id="225" w:displacedByCustomXml="next"/>
      </w:sdtContent>
    </w:sdt>
    <w:bookmarkEnd w:id="224" w:displacedByCustomXml="prev"/>
    <w:bookmarkStart w:id="226" w:name="_Hlk10536806" w:displacedByCustomXml="next"/>
    <w:bookmarkStart w:id="227" w:name="_Hlk10536877" w:displacedByCustomXml="next"/>
    <w:sdt>
      <w:sdtPr>
        <w:rPr>
          <w:rFonts w:ascii="宋体" w:hAnsi="宋体" w:cs="宋体" w:hint="eastAsia"/>
          <w:b w:val="0"/>
          <w:bCs w:val="0"/>
          <w:kern w:val="0"/>
          <w:szCs w:val="24"/>
        </w:rPr>
        <w:alias w:val="模块:长期应付款"/>
        <w:tag w:val="_SEC_1ac73daea3484386b92787e79e677fbb"/>
        <w:id w:val="1062905091"/>
        <w:lock w:val="sdtLocked"/>
        <w:placeholder>
          <w:docPart w:val="GBC22222222222222222222222222222"/>
        </w:placeholder>
      </w:sdtPr>
      <w:sdtEndPr>
        <w:rPr>
          <w:rFonts w:hint="default"/>
          <w:szCs w:val="21"/>
        </w:rPr>
      </w:sdtEndPr>
      <w:sdtContent>
        <w:p w14:paraId="1D763B14" w14:textId="77777777" w:rsidR="00DE67B8" w:rsidRDefault="008C268A">
          <w:pPr>
            <w:pStyle w:val="240"/>
            <w:ind w:left="360" w:hanging="360"/>
            <w:rPr>
              <w:rFonts w:ascii="宋体" w:hAnsi="宋体"/>
            </w:rPr>
          </w:pPr>
          <w:r>
            <w:rPr>
              <w:rFonts w:ascii="宋体" w:hAnsi="宋体" w:hint="eastAsia"/>
            </w:rPr>
            <w:t>长期应付款</w:t>
          </w:r>
          <w:bookmarkEnd w:id="226"/>
        </w:p>
        <w:sdt>
          <w:sdtPr>
            <w:alias w:val="是否适用：按款项性质列示长期应付款[双击切换]"/>
            <w:tag w:val="_GBC_a9fa9a5286484f4bb853b1eff824e621"/>
            <w:id w:val="-1668241603"/>
            <w:lock w:val="sdtLocked"/>
            <w:placeholder>
              <w:docPart w:val="GBC22222222222222222222222222222"/>
            </w:placeholder>
          </w:sdtPr>
          <w:sdtContent>
            <w:p w14:paraId="5BC530E0" w14:textId="77777777" w:rsidR="00DE67B8" w:rsidRDefault="008C268A" w:rsidP="00710FEF">
              <w:pPr>
                <w:pStyle w:val="95"/>
              </w:pPr>
              <w:r>
                <w:fldChar w:fldCharType="begin"/>
              </w:r>
              <w:r w:rsidR="00710FEF">
                <w:instrText xml:space="preserve">MACROBUTTON  SnrToggleCheckbox □适用 </w:instrText>
              </w:r>
              <w:r>
                <w:fldChar w:fldCharType="end"/>
              </w:r>
              <w:r>
                <w:fldChar w:fldCharType="begin"/>
              </w:r>
              <w:r w:rsidR="00710FEF">
                <w:instrText xml:space="preserve"> MACROBUTTON  SnrToggleCheckbox √不适用 </w:instrText>
              </w:r>
              <w:r>
                <w:fldChar w:fldCharType="end"/>
              </w:r>
            </w:p>
          </w:sdtContent>
        </w:sdt>
        <w:p w14:paraId="36F0ED93" w14:textId="77777777" w:rsidR="00DE67B8" w:rsidRDefault="00000000">
          <w:pPr>
            <w:pStyle w:val="95"/>
          </w:pPr>
        </w:p>
      </w:sdtContent>
    </w:sdt>
    <w:bookmarkEnd w:id="227" w:displacedByCustomXml="prev"/>
    <w:sdt>
      <w:sdtPr>
        <w:rPr>
          <w:rFonts w:ascii="宋体" w:hAnsi="宋体" w:cs="宋体" w:hint="eastAsia"/>
          <w:b w:val="0"/>
          <w:bCs w:val="0"/>
          <w:kern w:val="0"/>
          <w:szCs w:val="24"/>
        </w:rPr>
        <w:alias w:val="模块:专项应付款"/>
        <w:tag w:val="_GBC_6847689be8c1493eb5db4e6dbab0fdbe"/>
        <w:id w:val="-43912086"/>
        <w:lock w:val="sdtLocked"/>
        <w:placeholder>
          <w:docPart w:val="GBC22222222222222222222222222222"/>
        </w:placeholder>
      </w:sdtPr>
      <w:sdtEndPr>
        <w:rPr>
          <w:rFonts w:cstheme="minorBidi" w:hint="default"/>
          <w:color w:val="000000" w:themeColor="text1"/>
          <w:kern w:val="2"/>
          <w:szCs w:val="21"/>
        </w:rPr>
      </w:sdtEndPr>
      <w:sdtContent>
        <w:p w14:paraId="53D6DEF7" w14:textId="77777777" w:rsidR="00DE67B8" w:rsidRDefault="008C268A">
          <w:pPr>
            <w:pStyle w:val="240"/>
            <w:rPr>
              <w:rFonts w:ascii="宋体" w:hAnsi="宋体"/>
            </w:rPr>
          </w:pPr>
          <w:r>
            <w:rPr>
              <w:rFonts w:ascii="宋体" w:hAnsi="宋体" w:hint="eastAsia"/>
            </w:rPr>
            <w:t>专项应付款</w:t>
          </w:r>
        </w:p>
        <w:sdt>
          <w:sdtPr>
            <w:alias w:val="是否适用：专项应付款[双击切换]"/>
            <w:tag w:val="_GBC_f70a824e87784429a75fa648d7634cf8"/>
            <w:id w:val="-733238398"/>
            <w:lock w:val="sdtLocked"/>
            <w:placeholder>
              <w:docPart w:val="GBC22222222222222222222222222222"/>
            </w:placeholder>
          </w:sdtPr>
          <w:sdtContent>
            <w:p w14:paraId="75349D44" w14:textId="77777777" w:rsidR="00DE67B8" w:rsidRDefault="008C268A" w:rsidP="00710FEF">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sdtContent>
    </w:sdt>
    <w:p w14:paraId="7E823D59" w14:textId="77777777" w:rsidR="00DE67B8" w:rsidRDefault="00DE67B8">
      <w:pPr>
        <w:pStyle w:val="95"/>
      </w:pPr>
    </w:p>
    <w:p w14:paraId="65788514"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长期应付职工薪酬</w:t>
      </w:r>
    </w:p>
    <w:sdt>
      <w:sdtPr>
        <w:alias w:val="是否适用：长期应付职工薪酬[双击切换]"/>
        <w:tag w:val="_GBC_077559b601814bb38f16734f98e8c045"/>
        <w:id w:val="-391127696"/>
        <w:lock w:val="sdtLocked"/>
        <w:placeholder>
          <w:docPart w:val="GBC22222222222222222222222222222"/>
        </w:placeholder>
      </w:sdtPr>
      <w:sdtContent>
        <w:p w14:paraId="5B9632F2" w14:textId="77777777" w:rsidR="00DE67B8" w:rsidRDefault="008C268A">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p w14:paraId="2C2D5039" w14:textId="77777777" w:rsidR="00DE67B8" w:rsidRDefault="00DE67B8">
      <w:pPr>
        <w:pStyle w:val="95"/>
      </w:pPr>
    </w:p>
    <w:bookmarkStart w:id="228" w:name="_Hlk10537141" w:displacedByCustomXml="next"/>
    <w:sdt>
      <w:sdtPr>
        <w:rPr>
          <w:rFonts w:ascii="宋体" w:hAnsi="宋体" w:cs="宋体" w:hint="eastAsia"/>
          <w:b w:val="0"/>
          <w:bCs w:val="0"/>
          <w:kern w:val="0"/>
          <w:szCs w:val="21"/>
        </w:rPr>
        <w:alias w:val="模块:预计负债"/>
        <w:tag w:val="_GBC_6b41f75046264d5392c8786bf4fd2da4"/>
        <w:id w:val="-1527402821"/>
        <w:lock w:val="sdtLocked"/>
        <w:placeholder>
          <w:docPart w:val="GBC22222222222222222222222222222"/>
        </w:placeholder>
      </w:sdtPr>
      <w:sdtEndPr>
        <w:rPr>
          <w:rFonts w:cstheme="minorBidi" w:hint="default"/>
          <w:kern w:val="2"/>
        </w:rPr>
      </w:sdtEndPr>
      <w:sdtContent>
        <w:p w14:paraId="616B5A2B"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046594254"/>
            <w:lock w:val="sdtLocked"/>
            <w:placeholder>
              <w:docPart w:val="GBC22222222222222222222222222222"/>
            </w:placeholder>
          </w:sdtPr>
          <w:sdtContent>
            <w:p w14:paraId="6E6F1E0D" w14:textId="77777777" w:rsidR="00DE67B8" w:rsidRDefault="008C268A" w:rsidP="00710FEF">
              <w:pPr>
                <w:pStyle w:val="95"/>
              </w:pPr>
              <w:r>
                <w:fldChar w:fldCharType="begin"/>
              </w:r>
              <w:r w:rsidR="00710FEF">
                <w:instrText xml:space="preserve"> MACROBUTTON  SnrToggleCheckbox □适用 </w:instrText>
              </w:r>
              <w:r>
                <w:fldChar w:fldCharType="end"/>
              </w:r>
              <w:r>
                <w:fldChar w:fldCharType="begin"/>
              </w:r>
              <w:r w:rsidR="00710FEF">
                <w:instrText xml:space="preserve"> MACROBUTTON  SnrToggleCheckbox √不适用 </w:instrText>
              </w:r>
              <w:r>
                <w:fldChar w:fldCharType="end"/>
              </w:r>
            </w:p>
          </w:sdtContent>
        </w:sdt>
      </w:sdtContent>
    </w:sdt>
    <w:bookmarkEnd w:id="228" w:displacedByCustomXml="prev"/>
    <w:p w14:paraId="37E0D148" w14:textId="77777777" w:rsidR="00DE67B8" w:rsidRDefault="00DE67B8">
      <w:pPr>
        <w:pStyle w:val="95"/>
      </w:pPr>
    </w:p>
    <w:p w14:paraId="46C99B09"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1584534384"/>
        <w:lock w:val="sdtLocked"/>
        <w:placeholder>
          <w:docPart w:val="GBC22222222222222222222222222222"/>
        </w:placeholder>
      </w:sdtPr>
      <w:sdtEndPr>
        <w:rPr>
          <w:rFonts w:hint="default"/>
        </w:rPr>
      </w:sdtEndPr>
      <w:sdtContent>
        <w:p w14:paraId="3F4D86FB" w14:textId="77777777" w:rsidR="00DE67B8" w:rsidRDefault="008C268A">
          <w:pPr>
            <w:pStyle w:val="224"/>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1496948961"/>
            <w:lock w:val="sdtLocked"/>
            <w:placeholder>
              <w:docPart w:val="GBC22222222222222222222222222222"/>
            </w:placeholder>
          </w:sdtPr>
          <w:sdtContent>
            <w:p w14:paraId="1C401571" w14:textId="77777777" w:rsidR="00DE67B8" w:rsidRDefault="008C268A">
              <w:pPr>
                <w:pStyle w:val="224"/>
                <w:ind w:firstLineChars="0" w:firstLine="0"/>
                <w:jc w:val="left"/>
                <w:rPr>
                  <w:rFonts w:ascii="宋体" w:hAnsi="宋体" w:cs="宋体"/>
                  <w:kern w:val="0"/>
                  <w:szCs w:val="21"/>
                </w:rPr>
              </w:pPr>
              <w:r>
                <w:rPr>
                  <w:rFonts w:ascii="宋体" w:hAnsi="宋体" w:cs="宋体"/>
                  <w:kern w:val="0"/>
                  <w:szCs w:val="21"/>
                </w:rPr>
                <w:fldChar w:fldCharType="begin"/>
              </w:r>
              <w:r w:rsidR="00697D92">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sidR="00697D92">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14:paraId="618343C0" w14:textId="2F2A5734" w:rsidR="00DE67B8" w:rsidRDefault="008C268A">
          <w:pPr>
            <w:pStyle w:val="224"/>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20299852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财务附注：递延收益"/>
              <w:tag w:val="_GBC_b7ba9c3d835b413e83140a438bc5c413"/>
              <w:id w:val="15800226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1581"/>
            <w:gridCol w:w="1380"/>
            <w:gridCol w:w="1366"/>
            <w:gridCol w:w="1581"/>
            <w:gridCol w:w="1491"/>
          </w:tblGrid>
          <w:tr w:rsidR="00DE67B8" w14:paraId="1F3D471F" w14:textId="77777777" w:rsidTr="00B5366E">
            <w:trPr>
              <w:cantSplit/>
              <w:trHeight w:val="335"/>
            </w:trPr>
            <w:sdt>
              <w:sdtPr>
                <w:tag w:val="_PLD_eeb45564af314089916105a5217e0ff6"/>
                <w:id w:val="-1896657762"/>
                <w:lock w:val="sdtLocked"/>
              </w:sdtPr>
              <w:sdtContent>
                <w:tc>
                  <w:tcPr>
                    <w:tcW w:w="831" w:type="pct"/>
                    <w:shd w:val="clear" w:color="auto" w:fill="auto"/>
                    <w:vAlign w:val="center"/>
                  </w:tcPr>
                  <w:p w14:paraId="03CB0355" w14:textId="77777777" w:rsidR="00DE67B8" w:rsidRDefault="008C268A">
                    <w:pPr>
                      <w:jc w:val="center"/>
                    </w:pPr>
                    <w:r>
                      <w:rPr>
                        <w:rFonts w:hint="eastAsia"/>
                      </w:rPr>
                      <w:t>项目</w:t>
                    </w:r>
                  </w:p>
                </w:tc>
              </w:sdtContent>
            </w:sdt>
            <w:sdt>
              <w:sdtPr>
                <w:tag w:val="_PLD_e0613743f99d4af58a75406a4e2ba5a1"/>
                <w:id w:val="-1385168707"/>
                <w:lock w:val="sdtLocked"/>
              </w:sdtPr>
              <w:sdtContent>
                <w:tc>
                  <w:tcPr>
                    <w:tcW w:w="874" w:type="pct"/>
                    <w:shd w:val="clear" w:color="auto" w:fill="auto"/>
                    <w:vAlign w:val="center"/>
                  </w:tcPr>
                  <w:p w14:paraId="1E4B7A8B" w14:textId="77777777" w:rsidR="00DE67B8" w:rsidRDefault="008C268A">
                    <w:pPr>
                      <w:jc w:val="center"/>
                    </w:pPr>
                    <w:r>
                      <w:rPr>
                        <w:rFonts w:hint="eastAsia"/>
                      </w:rPr>
                      <w:t>期初余额</w:t>
                    </w:r>
                  </w:p>
                </w:tc>
              </w:sdtContent>
            </w:sdt>
            <w:sdt>
              <w:sdtPr>
                <w:tag w:val="_PLD_a27f928ad4574fe594e5f995d7a37059"/>
                <w:id w:val="-1403049801"/>
                <w:lock w:val="sdtLocked"/>
              </w:sdtPr>
              <w:sdtContent>
                <w:tc>
                  <w:tcPr>
                    <w:tcW w:w="806" w:type="pct"/>
                    <w:shd w:val="clear" w:color="auto" w:fill="auto"/>
                    <w:vAlign w:val="center"/>
                  </w:tcPr>
                  <w:p w14:paraId="50A8F5D8" w14:textId="77777777" w:rsidR="00DE67B8" w:rsidRDefault="008C268A">
                    <w:pPr>
                      <w:jc w:val="center"/>
                    </w:pPr>
                    <w:r>
                      <w:rPr>
                        <w:rFonts w:hint="eastAsia"/>
                      </w:rPr>
                      <w:t>本期增加</w:t>
                    </w:r>
                  </w:p>
                </w:tc>
              </w:sdtContent>
            </w:sdt>
            <w:sdt>
              <w:sdtPr>
                <w:tag w:val="_PLD_ed95bef3663d40fb90dd15d113f7f2c1"/>
                <w:id w:val="835657147"/>
                <w:lock w:val="sdtLocked"/>
              </w:sdtPr>
              <w:sdtContent>
                <w:tc>
                  <w:tcPr>
                    <w:tcW w:w="798" w:type="pct"/>
                    <w:shd w:val="clear" w:color="auto" w:fill="auto"/>
                    <w:vAlign w:val="center"/>
                  </w:tcPr>
                  <w:p w14:paraId="7CEC4704" w14:textId="77777777" w:rsidR="00DE67B8" w:rsidRDefault="008C268A">
                    <w:pPr>
                      <w:jc w:val="center"/>
                    </w:pPr>
                    <w:r>
                      <w:rPr>
                        <w:rFonts w:hint="eastAsia"/>
                      </w:rPr>
                      <w:t>本期减少</w:t>
                    </w:r>
                  </w:p>
                </w:tc>
              </w:sdtContent>
            </w:sdt>
            <w:bookmarkStart w:id="229" w:name="OLE_LINK66" w:displacedByCustomXml="next"/>
            <w:bookmarkStart w:id="230" w:name="OLE_LINK67" w:displacedByCustomXml="next"/>
            <w:sdt>
              <w:sdtPr>
                <w:tag w:val="_PLD_367cd0591009413e93857494eaf8170a"/>
                <w:id w:val="-718824212"/>
                <w:lock w:val="sdtLocked"/>
              </w:sdtPr>
              <w:sdtContent>
                <w:tc>
                  <w:tcPr>
                    <w:tcW w:w="823" w:type="pct"/>
                    <w:shd w:val="clear" w:color="auto" w:fill="auto"/>
                    <w:vAlign w:val="center"/>
                  </w:tcPr>
                  <w:p w14:paraId="0F6D65B5" w14:textId="77777777" w:rsidR="00DE67B8" w:rsidRDefault="008C268A">
                    <w:pPr>
                      <w:jc w:val="center"/>
                    </w:pPr>
                    <w:r>
                      <w:rPr>
                        <w:rFonts w:hint="eastAsia"/>
                      </w:rPr>
                      <w:t>期末余额</w:t>
                    </w:r>
                  </w:p>
                </w:tc>
                <w:bookmarkEnd w:id="229" w:displacedByCustomXml="next"/>
                <w:bookmarkEnd w:id="230" w:displacedByCustomXml="next"/>
              </w:sdtContent>
            </w:sdt>
            <w:sdt>
              <w:sdtPr>
                <w:tag w:val="_PLD_d61ffc61194047d79611cccd8488aece"/>
                <w:id w:val="2013800189"/>
                <w:lock w:val="sdtLocked"/>
              </w:sdtPr>
              <w:sdtContent>
                <w:tc>
                  <w:tcPr>
                    <w:tcW w:w="868" w:type="pct"/>
                    <w:shd w:val="clear" w:color="auto" w:fill="auto"/>
                    <w:vAlign w:val="center"/>
                  </w:tcPr>
                  <w:p w14:paraId="72E390F7" w14:textId="77777777" w:rsidR="00DE67B8" w:rsidRDefault="008C268A">
                    <w:pPr>
                      <w:jc w:val="center"/>
                    </w:pPr>
                    <w:r>
                      <w:rPr>
                        <w:rFonts w:hint="eastAsia"/>
                      </w:rPr>
                      <w:t>形成原因</w:t>
                    </w:r>
                  </w:p>
                </w:tc>
              </w:sdtContent>
            </w:sdt>
          </w:tr>
          <w:tr w:rsidR="00B5366E" w14:paraId="71E64F28" w14:textId="77777777" w:rsidTr="00B5366E">
            <w:trPr>
              <w:cantSplit/>
            </w:trPr>
            <w:sdt>
              <w:sdtPr>
                <w:tag w:val="_PLD_c4ae7ac076814abda447ee2261fb9baa"/>
                <w:id w:val="83273655"/>
                <w:lock w:val="sdtLocked"/>
              </w:sdtPr>
              <w:sdtContent>
                <w:tc>
                  <w:tcPr>
                    <w:tcW w:w="831" w:type="pct"/>
                    <w:shd w:val="clear" w:color="auto" w:fill="auto"/>
                    <w:vAlign w:val="center"/>
                  </w:tcPr>
                  <w:p w14:paraId="0CDE3F9D" w14:textId="77777777" w:rsidR="00B5366E" w:rsidRDefault="00B5366E">
                    <w:pPr>
                      <w:pStyle w:val="95"/>
                    </w:pPr>
                    <w:r>
                      <w:rPr>
                        <w:rFonts w:hint="eastAsia"/>
                      </w:rPr>
                      <w:t>政府补助</w:t>
                    </w:r>
                  </w:p>
                </w:tc>
              </w:sdtContent>
            </w:sdt>
            <w:tc>
              <w:tcPr>
                <w:tcW w:w="874" w:type="pct"/>
                <w:shd w:val="clear" w:color="auto" w:fill="auto"/>
              </w:tcPr>
              <w:p w14:paraId="453B2B39" w14:textId="77777777" w:rsidR="00B5366E" w:rsidRDefault="00B5366E">
                <w:pPr>
                  <w:jc w:val="right"/>
                </w:pPr>
                <w:r>
                  <w:t>95,680,000.00</w:t>
                </w:r>
              </w:p>
            </w:tc>
            <w:tc>
              <w:tcPr>
                <w:tcW w:w="806" w:type="pct"/>
                <w:shd w:val="clear" w:color="auto" w:fill="auto"/>
              </w:tcPr>
              <w:p w14:paraId="09F60499" w14:textId="77777777" w:rsidR="00B5366E" w:rsidRDefault="00B5366E">
                <w:pPr>
                  <w:jc w:val="right"/>
                </w:pPr>
              </w:p>
            </w:tc>
            <w:tc>
              <w:tcPr>
                <w:tcW w:w="798" w:type="pct"/>
                <w:shd w:val="clear" w:color="auto" w:fill="auto"/>
              </w:tcPr>
              <w:p w14:paraId="3E1B21B9" w14:textId="77777777" w:rsidR="00B5366E" w:rsidRDefault="00B5366E">
                <w:pPr>
                  <w:jc w:val="right"/>
                </w:pPr>
              </w:p>
            </w:tc>
            <w:tc>
              <w:tcPr>
                <w:tcW w:w="823" w:type="pct"/>
                <w:shd w:val="clear" w:color="auto" w:fill="auto"/>
              </w:tcPr>
              <w:p w14:paraId="31E97C44" w14:textId="77777777" w:rsidR="00B5366E" w:rsidRDefault="00B5366E">
                <w:pPr>
                  <w:jc w:val="right"/>
                </w:pPr>
                <w:r>
                  <w:t>95,680,000.00</w:t>
                </w:r>
              </w:p>
            </w:tc>
            <w:tc>
              <w:tcPr>
                <w:tcW w:w="868" w:type="pct"/>
                <w:shd w:val="clear" w:color="auto" w:fill="auto"/>
              </w:tcPr>
              <w:p w14:paraId="6551102C" w14:textId="77777777" w:rsidR="00B5366E" w:rsidRDefault="00B5366E">
                <w:pPr>
                  <w:pStyle w:val="95"/>
                </w:pPr>
              </w:p>
            </w:tc>
          </w:tr>
          <w:tr w:rsidR="00B5366E" w14:paraId="1F6CB28E" w14:textId="77777777" w:rsidTr="00B5366E">
            <w:trPr>
              <w:cantSplit/>
            </w:trPr>
            <w:sdt>
              <w:sdtPr>
                <w:tag w:val="_PLD_dc5eff4e97a943cb9b913ed360e42749"/>
                <w:id w:val="-277950847"/>
                <w:lock w:val="sdtLocked"/>
              </w:sdtPr>
              <w:sdtContent>
                <w:tc>
                  <w:tcPr>
                    <w:tcW w:w="831" w:type="pct"/>
                    <w:shd w:val="clear" w:color="auto" w:fill="auto"/>
                    <w:vAlign w:val="center"/>
                  </w:tcPr>
                  <w:p w14:paraId="199915D5" w14:textId="77777777" w:rsidR="00B5366E" w:rsidRDefault="00B5366E">
                    <w:pPr>
                      <w:jc w:val="center"/>
                    </w:pPr>
                    <w:r>
                      <w:rPr>
                        <w:rFonts w:hint="eastAsia"/>
                      </w:rPr>
                      <w:t>合计</w:t>
                    </w:r>
                  </w:p>
                </w:tc>
              </w:sdtContent>
            </w:sdt>
            <w:tc>
              <w:tcPr>
                <w:tcW w:w="874" w:type="pct"/>
                <w:shd w:val="clear" w:color="auto" w:fill="auto"/>
                <w:vAlign w:val="center"/>
              </w:tcPr>
              <w:p w14:paraId="20E73B36" w14:textId="77777777" w:rsidR="00B5366E" w:rsidRDefault="00B5366E">
                <w:pPr>
                  <w:jc w:val="right"/>
                </w:pPr>
                <w:r>
                  <w:t>95,680,000.00</w:t>
                </w:r>
              </w:p>
            </w:tc>
            <w:tc>
              <w:tcPr>
                <w:tcW w:w="806" w:type="pct"/>
                <w:shd w:val="clear" w:color="auto" w:fill="auto"/>
              </w:tcPr>
              <w:p w14:paraId="61D74E3F" w14:textId="77777777" w:rsidR="00B5366E" w:rsidRDefault="00B5366E">
                <w:pPr>
                  <w:jc w:val="right"/>
                </w:pPr>
              </w:p>
            </w:tc>
            <w:tc>
              <w:tcPr>
                <w:tcW w:w="798" w:type="pct"/>
                <w:shd w:val="clear" w:color="auto" w:fill="auto"/>
              </w:tcPr>
              <w:p w14:paraId="1BE1B99B" w14:textId="77777777" w:rsidR="00B5366E" w:rsidRDefault="00B5366E">
                <w:pPr>
                  <w:jc w:val="right"/>
                </w:pPr>
              </w:p>
            </w:tc>
            <w:tc>
              <w:tcPr>
                <w:tcW w:w="823" w:type="pct"/>
                <w:shd w:val="clear" w:color="auto" w:fill="auto"/>
                <w:vAlign w:val="center"/>
              </w:tcPr>
              <w:p w14:paraId="3D9A264E" w14:textId="77777777" w:rsidR="00B5366E" w:rsidRDefault="00B5366E">
                <w:pPr>
                  <w:jc w:val="right"/>
                </w:pPr>
                <w:r>
                  <w:t>95,680,000.00</w:t>
                </w:r>
              </w:p>
            </w:tc>
            <w:tc>
              <w:tcPr>
                <w:tcW w:w="868" w:type="pct"/>
                <w:shd w:val="clear" w:color="auto" w:fill="auto"/>
              </w:tcPr>
              <w:p w14:paraId="5DBC649D" w14:textId="77777777" w:rsidR="00B5366E" w:rsidRDefault="00B5366E">
                <w:pPr>
                  <w:jc w:val="center"/>
                </w:pPr>
                <w:r>
                  <w:rPr>
                    <w:rFonts w:hint="eastAsia"/>
                  </w:rPr>
                  <w:t>/</w:t>
                </w:r>
              </w:p>
            </w:tc>
          </w:tr>
        </w:tbl>
        <w:p w14:paraId="280AAB0F" w14:textId="77777777" w:rsidR="00DE67B8" w:rsidRDefault="00000000">
          <w:pPr>
            <w:pStyle w:val="95"/>
          </w:pPr>
        </w:p>
      </w:sdtContent>
    </w:sdt>
    <w:bookmarkStart w:id="231" w:name="_Hlk10537331" w:displacedByCustomXml="next"/>
    <w:sdt>
      <w:sdtPr>
        <w:rPr>
          <w:rFonts w:hint="eastAsia"/>
        </w:rPr>
        <w:alias w:val="模块:涉及政府补助的负债项目"/>
        <w:tag w:val="_GBC_e1594f7b2d3e4b13b3e32c6cde5b210a"/>
        <w:id w:val="-2048130880"/>
        <w:lock w:val="sdtLocked"/>
        <w:placeholder>
          <w:docPart w:val="GBC22222222222222222222222222222"/>
        </w:placeholder>
      </w:sdtPr>
      <w:sdtEndPr>
        <w:rPr>
          <w:rFonts w:hint="default"/>
        </w:rPr>
      </w:sdtEndPr>
      <w:sdtContent>
        <w:p w14:paraId="3C511E24" w14:textId="77777777" w:rsidR="00DE67B8" w:rsidRDefault="008C268A">
          <w:pPr>
            <w:pStyle w:val="95"/>
          </w:pPr>
          <w:r>
            <w:rPr>
              <w:rFonts w:hint="eastAsia"/>
            </w:rPr>
            <w:t>涉及政府补助的项目：</w:t>
          </w:r>
        </w:p>
        <w:sdt>
          <w:sdtPr>
            <w:alias w:val="是否适用：涉及政府补助的项目_递延收益[双击切换]"/>
            <w:tag w:val="_GBC_4c2c8447eb53428b988a5a364f2b236d"/>
            <w:id w:val="-1056159941"/>
            <w:lock w:val="sdtLocked"/>
            <w:placeholder>
              <w:docPart w:val="GBC22222222222222222222222222222"/>
            </w:placeholder>
          </w:sdtPr>
          <w:sdtContent>
            <w:p w14:paraId="0EFE0DB1" w14:textId="77777777" w:rsidR="00DE67B8" w:rsidRDefault="008C268A">
              <w:pPr>
                <w:pStyle w:val="95"/>
              </w:pPr>
              <w:r>
                <w:fldChar w:fldCharType="begin"/>
              </w:r>
              <w:r w:rsidR="00EF7466">
                <w:instrText xml:space="preserve"> MACROBUTTON  SnrToggleCheckbox √适用 </w:instrText>
              </w:r>
              <w:r>
                <w:fldChar w:fldCharType="end"/>
              </w:r>
              <w:r>
                <w:fldChar w:fldCharType="begin"/>
              </w:r>
              <w:r w:rsidR="00EF7466">
                <w:instrText xml:space="preserve"> MACROBUTTON  SnrToggleCheckbox □不适用 </w:instrText>
              </w:r>
              <w:r>
                <w:fldChar w:fldCharType="end"/>
              </w:r>
            </w:p>
          </w:sdtContent>
        </w:sdt>
        <w:p w14:paraId="43600522" w14:textId="6BCEB5AE" w:rsidR="00DE67B8" w:rsidRDefault="008C268A">
          <w:pPr>
            <w:jc w:val="right"/>
          </w:pPr>
          <w:r>
            <w:rPr>
              <w:rFonts w:hint="eastAsia"/>
            </w:rPr>
            <w:lastRenderedPageBreak/>
            <w:t>单位：</w:t>
          </w:r>
          <w:sdt>
            <w:sdtPr>
              <w:rPr>
                <w:rFonts w:hint="eastAsia"/>
              </w:rPr>
              <w:alias w:val="单位：财务附注：涉及政府补助的负债项目"/>
              <w:tag w:val="_GBC_4f9266926e0c4363993dcb162380db9b"/>
              <w:id w:val="-18120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涉及政府补助的负债项目"/>
              <w:tag w:val="_GBC_f798b0de29de4c7da52adfc6a422901f"/>
              <w:id w:val="-2444917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3"/>
            <w:gridCol w:w="851"/>
            <w:gridCol w:w="852"/>
            <w:gridCol w:w="1276"/>
            <w:gridCol w:w="993"/>
            <w:gridCol w:w="498"/>
            <w:gridCol w:w="1078"/>
            <w:gridCol w:w="1152"/>
          </w:tblGrid>
          <w:tr w:rsidR="003A6CC9" w:rsidRPr="003A6CC9" w14:paraId="33920886" w14:textId="77777777" w:rsidTr="003A6CC9">
            <w:trPr>
              <w:jc w:val="center"/>
            </w:trPr>
            <w:sdt>
              <w:sdtPr>
                <w:rPr>
                  <w:rFonts w:ascii="Arial Narrow" w:hAnsi="Arial Narrow"/>
                  <w:sz w:val="18"/>
                  <w:szCs w:val="18"/>
                </w:rPr>
                <w:tag w:val="_PLD_1bd0a5248adb4713bfd06318a3648ceb"/>
                <w:id w:val="1957446113"/>
                <w:lock w:val="sdtLocked"/>
              </w:sdtPr>
              <w:sdtContent>
                <w:tc>
                  <w:tcPr>
                    <w:tcW w:w="1203" w:type="pct"/>
                    <w:tcBorders>
                      <w:top w:val="single" w:sz="4" w:space="0" w:color="auto"/>
                      <w:left w:val="single" w:sz="4" w:space="0" w:color="auto"/>
                      <w:bottom w:val="single" w:sz="4" w:space="0" w:color="auto"/>
                      <w:right w:val="single" w:sz="4" w:space="0" w:color="auto"/>
                    </w:tcBorders>
                    <w:vAlign w:val="center"/>
                  </w:tcPr>
                  <w:p w14:paraId="55B1CE47"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负债项目</w:t>
                    </w:r>
                  </w:p>
                </w:tc>
              </w:sdtContent>
            </w:sdt>
            <w:sdt>
              <w:sdtPr>
                <w:rPr>
                  <w:rFonts w:ascii="Arial Narrow" w:hAnsi="Arial Narrow"/>
                  <w:sz w:val="18"/>
                  <w:szCs w:val="18"/>
                </w:rPr>
                <w:tag w:val="_PLD_11c88b40e8554a8db9e52728554ced53"/>
                <w:id w:val="-1605024054"/>
                <w:lock w:val="sdtLocked"/>
              </w:sdtPr>
              <w:sdtContent>
                <w:tc>
                  <w:tcPr>
                    <w:tcW w:w="482" w:type="pct"/>
                    <w:tcBorders>
                      <w:top w:val="single" w:sz="4" w:space="0" w:color="auto"/>
                      <w:left w:val="single" w:sz="4" w:space="0" w:color="auto"/>
                      <w:bottom w:val="single" w:sz="4" w:space="0" w:color="auto"/>
                      <w:right w:val="single" w:sz="4" w:space="0" w:color="auto"/>
                    </w:tcBorders>
                    <w:vAlign w:val="center"/>
                  </w:tcPr>
                  <w:p w14:paraId="21436D56"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期初余额</w:t>
                    </w:r>
                  </w:p>
                </w:tc>
              </w:sdtContent>
            </w:sdt>
            <w:sdt>
              <w:sdtPr>
                <w:rPr>
                  <w:rFonts w:ascii="Arial Narrow" w:hAnsi="Arial Narrow"/>
                  <w:sz w:val="18"/>
                  <w:szCs w:val="18"/>
                </w:rPr>
                <w:tag w:val="_PLD_7b99be0925d1402da7bf5455be12c194"/>
                <w:id w:val="-76280843"/>
                <w:lock w:val="sdtLocked"/>
              </w:sdtPr>
              <w:sdtContent>
                <w:tc>
                  <w:tcPr>
                    <w:tcW w:w="483" w:type="pct"/>
                    <w:tcBorders>
                      <w:top w:val="single" w:sz="4" w:space="0" w:color="auto"/>
                      <w:left w:val="single" w:sz="4" w:space="0" w:color="auto"/>
                      <w:bottom w:val="single" w:sz="4" w:space="0" w:color="auto"/>
                      <w:right w:val="single" w:sz="4" w:space="0" w:color="auto"/>
                    </w:tcBorders>
                    <w:vAlign w:val="center"/>
                  </w:tcPr>
                  <w:p w14:paraId="32C6332A"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本期新增补助金额</w:t>
                    </w:r>
                  </w:p>
                </w:tc>
              </w:sdtContent>
            </w:sdt>
            <w:sdt>
              <w:sdtPr>
                <w:rPr>
                  <w:rFonts w:ascii="Arial Narrow" w:hAnsi="Arial Narrow"/>
                  <w:sz w:val="18"/>
                  <w:szCs w:val="18"/>
                </w:rPr>
                <w:tag w:val="_PLD_d945d90b68594904a9453791791d4ffa"/>
                <w:id w:val="-297985794"/>
                <w:lock w:val="sdtLocked"/>
              </w:sdtPr>
              <w:sdtContent>
                <w:tc>
                  <w:tcPr>
                    <w:tcW w:w="723" w:type="pct"/>
                    <w:tcBorders>
                      <w:top w:val="single" w:sz="4" w:space="0" w:color="auto"/>
                      <w:left w:val="single" w:sz="4" w:space="0" w:color="auto"/>
                      <w:bottom w:val="single" w:sz="4" w:space="0" w:color="auto"/>
                      <w:right w:val="single" w:sz="4" w:space="0" w:color="auto"/>
                    </w:tcBorders>
                    <w:vAlign w:val="center"/>
                  </w:tcPr>
                  <w:p w14:paraId="78A5B190"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本期计入营业外收入金额</w:t>
                    </w:r>
                  </w:p>
                </w:tc>
              </w:sdtContent>
            </w:sdt>
            <w:tc>
              <w:tcPr>
                <w:tcW w:w="563" w:type="pct"/>
                <w:tcBorders>
                  <w:top w:val="single" w:sz="4" w:space="0" w:color="auto"/>
                  <w:left w:val="single" w:sz="4" w:space="0" w:color="auto"/>
                  <w:bottom w:val="single" w:sz="4" w:space="0" w:color="auto"/>
                  <w:right w:val="single" w:sz="4" w:space="0" w:color="auto"/>
                </w:tcBorders>
                <w:vAlign w:val="center"/>
              </w:tcPr>
              <w:sdt>
                <w:sdtPr>
                  <w:rPr>
                    <w:rFonts w:ascii="Arial Narrow" w:hAnsi="Arial Narrow"/>
                    <w:sz w:val="18"/>
                    <w:szCs w:val="18"/>
                  </w:rPr>
                  <w:tag w:val="_PLD_ac6886b89ddd4b75abc97b3f03668943"/>
                  <w:id w:val="333192404"/>
                  <w:lock w:val="sdtLocked"/>
                </w:sdtPr>
                <w:sdtContent>
                  <w:p w14:paraId="0799E351"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本期计入其他收益金额</w:t>
                    </w:r>
                  </w:p>
                </w:sdtContent>
              </w:sdt>
            </w:tc>
            <w:sdt>
              <w:sdtPr>
                <w:rPr>
                  <w:rFonts w:ascii="Arial Narrow" w:hAnsi="Arial Narrow"/>
                  <w:sz w:val="18"/>
                  <w:szCs w:val="18"/>
                </w:rPr>
                <w:tag w:val="_PLD_822d9fedb3374c6199e425909b88c066"/>
                <w:id w:val="1235734648"/>
                <w:lock w:val="sdtLocked"/>
              </w:sdtPr>
              <w:sdtContent>
                <w:tc>
                  <w:tcPr>
                    <w:tcW w:w="282" w:type="pct"/>
                    <w:tcBorders>
                      <w:top w:val="single" w:sz="4" w:space="0" w:color="auto"/>
                      <w:left w:val="single" w:sz="4" w:space="0" w:color="auto"/>
                      <w:bottom w:val="single" w:sz="4" w:space="0" w:color="auto"/>
                      <w:right w:val="single" w:sz="4" w:space="0" w:color="auto"/>
                    </w:tcBorders>
                    <w:vAlign w:val="center"/>
                  </w:tcPr>
                  <w:p w14:paraId="35B25399"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其他变动</w:t>
                    </w:r>
                  </w:p>
                </w:tc>
              </w:sdtContent>
            </w:sdt>
            <w:sdt>
              <w:sdtPr>
                <w:rPr>
                  <w:rFonts w:ascii="Arial Narrow" w:hAnsi="Arial Narrow"/>
                  <w:sz w:val="18"/>
                  <w:szCs w:val="18"/>
                </w:rPr>
                <w:tag w:val="_PLD_1a96043f63c146309b6472d84b4d7aa6"/>
                <w:id w:val="-54402088"/>
                <w:lock w:val="sdtLocked"/>
              </w:sdtPr>
              <w:sdtContent>
                <w:tc>
                  <w:tcPr>
                    <w:tcW w:w="611" w:type="pct"/>
                    <w:tcBorders>
                      <w:top w:val="single" w:sz="4" w:space="0" w:color="auto"/>
                      <w:left w:val="single" w:sz="4" w:space="0" w:color="auto"/>
                      <w:bottom w:val="single" w:sz="4" w:space="0" w:color="auto"/>
                      <w:right w:val="single" w:sz="4" w:space="0" w:color="auto"/>
                    </w:tcBorders>
                    <w:vAlign w:val="center"/>
                  </w:tcPr>
                  <w:p w14:paraId="153DDEC4"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期末余额</w:t>
                    </w:r>
                  </w:p>
                </w:tc>
              </w:sdtContent>
            </w:sdt>
            <w:sdt>
              <w:sdtPr>
                <w:rPr>
                  <w:rFonts w:ascii="Arial Narrow" w:hAnsi="Arial Narrow"/>
                  <w:sz w:val="18"/>
                  <w:szCs w:val="18"/>
                </w:rPr>
                <w:tag w:val="_PLD_b9b21d1fe20343d597f3219a3532324a"/>
                <w:id w:val="1152797618"/>
                <w:lock w:val="sdtLocked"/>
              </w:sdtPr>
              <w:sdtContent>
                <w:tc>
                  <w:tcPr>
                    <w:tcW w:w="654" w:type="pct"/>
                    <w:tcBorders>
                      <w:top w:val="single" w:sz="4" w:space="0" w:color="auto"/>
                      <w:left w:val="single" w:sz="4" w:space="0" w:color="auto"/>
                      <w:bottom w:val="single" w:sz="4" w:space="0" w:color="auto"/>
                      <w:right w:val="single" w:sz="4" w:space="0" w:color="auto"/>
                    </w:tcBorders>
                    <w:vAlign w:val="center"/>
                  </w:tcPr>
                  <w:p w14:paraId="0197B1F1" w14:textId="77777777" w:rsidR="00DE67B8" w:rsidRPr="003A6CC9" w:rsidRDefault="008C268A">
                    <w:pPr>
                      <w:jc w:val="center"/>
                      <w:rPr>
                        <w:rFonts w:ascii="Arial Narrow" w:hAnsi="Arial Narrow"/>
                        <w:sz w:val="18"/>
                        <w:szCs w:val="18"/>
                      </w:rPr>
                    </w:pPr>
                    <w:r w:rsidRPr="003A6CC9">
                      <w:rPr>
                        <w:rFonts w:ascii="Arial Narrow" w:hAnsi="Arial Narrow"/>
                        <w:sz w:val="18"/>
                        <w:szCs w:val="18"/>
                      </w:rPr>
                      <w:t>与资产相关</w:t>
                    </w:r>
                    <w:r w:rsidRPr="003A6CC9">
                      <w:rPr>
                        <w:rFonts w:ascii="Arial Narrow" w:hAnsi="Arial Narrow"/>
                        <w:sz w:val="18"/>
                        <w:szCs w:val="18"/>
                      </w:rPr>
                      <w:t>/</w:t>
                    </w:r>
                    <w:r w:rsidRPr="003A6CC9">
                      <w:rPr>
                        <w:rFonts w:ascii="Arial Narrow" w:hAnsi="Arial Narrow"/>
                        <w:sz w:val="18"/>
                        <w:szCs w:val="18"/>
                      </w:rPr>
                      <w:t>与收益相关</w:t>
                    </w:r>
                  </w:p>
                </w:tc>
              </w:sdtContent>
            </w:sdt>
          </w:tr>
          <w:sdt>
            <w:sdtPr>
              <w:rPr>
                <w:rFonts w:ascii="Arial Narrow" w:hAnsi="Arial Narrow"/>
                <w:sz w:val="18"/>
                <w:szCs w:val="18"/>
              </w:rPr>
              <w:alias w:val="涉及政府补助的负债项目明细"/>
              <w:tag w:val="_GBC_57fa178d03fa46a3befea9bbb3ebc131"/>
              <w:id w:val="1294098271"/>
              <w:lock w:val="sdtLocked"/>
            </w:sdtPr>
            <w:sdtContent>
              <w:tr w:rsidR="003A6CC9" w:rsidRPr="003A6CC9" w14:paraId="0803ADAB" w14:textId="77777777" w:rsidTr="003A6CC9">
                <w:trPr>
                  <w:jc w:val="center"/>
                </w:trPr>
                <w:tc>
                  <w:tcPr>
                    <w:tcW w:w="1203" w:type="pct"/>
                    <w:tcBorders>
                      <w:top w:val="single" w:sz="4" w:space="0" w:color="auto"/>
                      <w:left w:val="single" w:sz="4" w:space="0" w:color="auto"/>
                      <w:bottom w:val="single" w:sz="4" w:space="0" w:color="auto"/>
                      <w:right w:val="single" w:sz="4" w:space="0" w:color="auto"/>
                    </w:tcBorders>
                    <w:vAlign w:val="center"/>
                  </w:tcPr>
                  <w:p w14:paraId="045DC956" w14:textId="77777777" w:rsidR="00B5366E" w:rsidRPr="003A6CC9" w:rsidRDefault="00B5366E" w:rsidP="00B5366E">
                    <w:pPr>
                      <w:jc w:val="center"/>
                      <w:rPr>
                        <w:rFonts w:ascii="Arial Narrow" w:hAnsi="Arial Narrow"/>
                        <w:sz w:val="18"/>
                        <w:szCs w:val="18"/>
                      </w:rPr>
                    </w:pPr>
                    <w:r w:rsidRPr="003A6CC9">
                      <w:rPr>
                        <w:rFonts w:ascii="Arial Narrow" w:eastAsiaTheme="minorEastAsia" w:hAnsi="Arial Narrow"/>
                        <w:sz w:val="18"/>
                        <w:szCs w:val="18"/>
                      </w:rPr>
                      <w:t>望坛</w:t>
                    </w:r>
                    <w:r w:rsidRPr="003A6CC9">
                      <w:rPr>
                        <w:rFonts w:ascii="Arial Narrow" w:eastAsiaTheme="minorEastAsia" w:hAnsi="Arial Narrow"/>
                        <w:sz w:val="18"/>
                        <w:szCs w:val="18"/>
                      </w:rPr>
                      <w:t>110</w:t>
                    </w:r>
                    <w:r w:rsidRPr="003A6CC9">
                      <w:rPr>
                        <w:rFonts w:ascii="Arial Narrow" w:eastAsiaTheme="minorEastAsia" w:hAnsi="Arial Narrow"/>
                        <w:sz w:val="18"/>
                        <w:szCs w:val="18"/>
                      </w:rPr>
                      <w:t>千伏输变电工程</w:t>
                    </w:r>
                  </w:p>
                </w:tc>
                <w:tc>
                  <w:tcPr>
                    <w:tcW w:w="482" w:type="pct"/>
                    <w:tcBorders>
                      <w:top w:val="single" w:sz="4" w:space="0" w:color="auto"/>
                      <w:left w:val="single" w:sz="4" w:space="0" w:color="auto"/>
                      <w:bottom w:val="single" w:sz="4" w:space="0" w:color="auto"/>
                      <w:right w:val="single" w:sz="4" w:space="0" w:color="auto"/>
                    </w:tcBorders>
                    <w:vAlign w:val="center"/>
                  </w:tcPr>
                  <w:p w14:paraId="1D01A041" w14:textId="77777777" w:rsidR="00B5366E" w:rsidRPr="003A6CC9" w:rsidRDefault="00B5366E">
                    <w:pPr>
                      <w:jc w:val="right"/>
                      <w:rPr>
                        <w:rFonts w:ascii="Arial Narrow" w:hAnsi="Arial Narrow"/>
                        <w:sz w:val="18"/>
                        <w:szCs w:val="18"/>
                      </w:rPr>
                    </w:pPr>
                    <w:r w:rsidRPr="003A6CC9">
                      <w:rPr>
                        <w:rFonts w:ascii="Arial Narrow" w:hAnsi="Arial Narrow"/>
                        <w:sz w:val="18"/>
                        <w:szCs w:val="18"/>
                      </w:rPr>
                      <w:t>21,880,000</w:t>
                    </w:r>
                  </w:p>
                </w:tc>
                <w:tc>
                  <w:tcPr>
                    <w:tcW w:w="483" w:type="pct"/>
                    <w:tcBorders>
                      <w:top w:val="single" w:sz="4" w:space="0" w:color="auto"/>
                      <w:left w:val="single" w:sz="4" w:space="0" w:color="auto"/>
                      <w:bottom w:val="single" w:sz="4" w:space="0" w:color="auto"/>
                      <w:right w:val="single" w:sz="4" w:space="0" w:color="auto"/>
                    </w:tcBorders>
                  </w:tcPr>
                  <w:p w14:paraId="626D9BB1" w14:textId="77777777" w:rsidR="00B5366E" w:rsidRPr="003A6CC9" w:rsidRDefault="00B5366E">
                    <w:pPr>
                      <w:jc w:val="right"/>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tcPr>
                  <w:p w14:paraId="21FAAEBB" w14:textId="77777777" w:rsidR="00B5366E" w:rsidRPr="003A6CC9" w:rsidRDefault="00B5366E">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290DFA6D" w14:textId="77777777" w:rsidR="00B5366E" w:rsidRPr="003A6CC9" w:rsidRDefault="00B5366E">
                    <w:pPr>
                      <w:jc w:val="right"/>
                      <w:rPr>
                        <w:rFonts w:ascii="Arial Narrow" w:hAnsi="Arial Narrow"/>
                        <w:sz w:val="18"/>
                        <w:szCs w:val="18"/>
                      </w:rPr>
                    </w:pPr>
                  </w:p>
                </w:tc>
                <w:tc>
                  <w:tcPr>
                    <w:tcW w:w="282" w:type="pct"/>
                    <w:tcBorders>
                      <w:top w:val="single" w:sz="4" w:space="0" w:color="auto"/>
                      <w:left w:val="single" w:sz="4" w:space="0" w:color="auto"/>
                      <w:bottom w:val="single" w:sz="4" w:space="0" w:color="auto"/>
                      <w:right w:val="single" w:sz="4" w:space="0" w:color="auto"/>
                    </w:tcBorders>
                  </w:tcPr>
                  <w:p w14:paraId="184CEDCF" w14:textId="77777777" w:rsidR="00B5366E" w:rsidRPr="003A6CC9" w:rsidRDefault="00B5366E">
                    <w:pPr>
                      <w:jc w:val="right"/>
                      <w:rPr>
                        <w:rFonts w:ascii="Arial Narrow" w:hAnsi="Arial Narrow"/>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5A4BD93E" w14:textId="77777777" w:rsidR="00B5366E" w:rsidRPr="003A6CC9" w:rsidRDefault="00B5366E">
                    <w:pPr>
                      <w:jc w:val="right"/>
                      <w:rPr>
                        <w:rFonts w:ascii="Arial Narrow" w:hAnsi="Arial Narrow"/>
                        <w:sz w:val="18"/>
                        <w:szCs w:val="18"/>
                      </w:rPr>
                    </w:pPr>
                    <w:r w:rsidRPr="003A6CC9">
                      <w:rPr>
                        <w:rFonts w:ascii="Arial Narrow" w:hAnsi="Arial Narrow"/>
                        <w:sz w:val="18"/>
                        <w:szCs w:val="18"/>
                      </w:rPr>
                      <w:t>21,880,000</w:t>
                    </w:r>
                  </w:p>
                </w:tc>
                <w:tc>
                  <w:tcPr>
                    <w:tcW w:w="654" w:type="pct"/>
                    <w:tcBorders>
                      <w:top w:val="single" w:sz="4" w:space="0" w:color="auto"/>
                      <w:left w:val="single" w:sz="4" w:space="0" w:color="auto"/>
                      <w:bottom w:val="single" w:sz="4" w:space="0" w:color="auto"/>
                      <w:right w:val="single" w:sz="4" w:space="0" w:color="auto"/>
                    </w:tcBorders>
                    <w:vAlign w:val="center"/>
                  </w:tcPr>
                  <w:p w14:paraId="2AD9FE76" w14:textId="77777777" w:rsidR="00B5366E" w:rsidRPr="003A6CC9" w:rsidRDefault="00B5366E" w:rsidP="00B5366E">
                    <w:pPr>
                      <w:rPr>
                        <w:rFonts w:ascii="Arial Narrow" w:hAnsi="Arial Narrow"/>
                        <w:sz w:val="18"/>
                        <w:szCs w:val="18"/>
                      </w:rPr>
                    </w:pPr>
                    <w:r w:rsidRPr="003A6CC9">
                      <w:rPr>
                        <w:rFonts w:ascii="Arial Narrow" w:hAnsi="Arial Narrow"/>
                        <w:sz w:val="18"/>
                        <w:szCs w:val="18"/>
                      </w:rPr>
                      <w:t>与收益相关</w:t>
                    </w:r>
                  </w:p>
                </w:tc>
              </w:tr>
            </w:sdtContent>
          </w:sdt>
          <w:sdt>
            <w:sdtPr>
              <w:rPr>
                <w:rFonts w:ascii="Arial Narrow" w:hAnsi="Arial Narrow"/>
                <w:sz w:val="18"/>
                <w:szCs w:val="18"/>
              </w:rPr>
              <w:alias w:val="涉及政府补助的负债项目明细"/>
              <w:tag w:val="_GBC_57fa178d03fa46a3befea9bbb3ebc131"/>
              <w:id w:val="82961679"/>
              <w:lock w:val="sdtLocked"/>
            </w:sdtPr>
            <w:sdtContent>
              <w:tr w:rsidR="003A6CC9" w:rsidRPr="003A6CC9" w14:paraId="4EE5CD9A" w14:textId="77777777" w:rsidTr="003A6CC9">
                <w:trPr>
                  <w:jc w:val="center"/>
                </w:trPr>
                <w:tc>
                  <w:tcPr>
                    <w:tcW w:w="1203" w:type="pct"/>
                    <w:tcBorders>
                      <w:top w:val="single" w:sz="4" w:space="0" w:color="auto"/>
                      <w:left w:val="single" w:sz="4" w:space="0" w:color="auto"/>
                      <w:bottom w:val="single" w:sz="4" w:space="0" w:color="auto"/>
                      <w:right w:val="single" w:sz="4" w:space="0" w:color="auto"/>
                    </w:tcBorders>
                    <w:vAlign w:val="center"/>
                  </w:tcPr>
                  <w:p w14:paraId="102A2076" w14:textId="77777777" w:rsidR="00B5366E" w:rsidRPr="003A6CC9" w:rsidRDefault="00B5366E" w:rsidP="00B5366E">
                    <w:pPr>
                      <w:rPr>
                        <w:rFonts w:ascii="Arial Narrow" w:hAnsi="Arial Narrow"/>
                        <w:sz w:val="18"/>
                        <w:szCs w:val="18"/>
                      </w:rPr>
                    </w:pPr>
                    <w:r w:rsidRPr="003A6CC9">
                      <w:rPr>
                        <w:rFonts w:ascii="Arial Narrow" w:hAnsi="Arial Narrow"/>
                        <w:sz w:val="18"/>
                        <w:szCs w:val="18"/>
                      </w:rPr>
                      <w:t>琉璃井地区道路项目</w:t>
                    </w:r>
                  </w:p>
                </w:tc>
                <w:tc>
                  <w:tcPr>
                    <w:tcW w:w="482" w:type="pct"/>
                    <w:tcBorders>
                      <w:top w:val="single" w:sz="4" w:space="0" w:color="auto"/>
                      <w:left w:val="single" w:sz="4" w:space="0" w:color="auto"/>
                      <w:bottom w:val="single" w:sz="4" w:space="0" w:color="auto"/>
                      <w:right w:val="single" w:sz="4" w:space="0" w:color="auto"/>
                    </w:tcBorders>
                    <w:vAlign w:val="center"/>
                  </w:tcPr>
                  <w:p w14:paraId="3B2C1035" w14:textId="77777777" w:rsidR="00B5366E" w:rsidRPr="003A6CC9" w:rsidRDefault="00B5366E">
                    <w:pPr>
                      <w:jc w:val="right"/>
                      <w:rPr>
                        <w:rFonts w:ascii="Arial Narrow" w:hAnsi="Arial Narrow"/>
                        <w:sz w:val="18"/>
                        <w:szCs w:val="18"/>
                      </w:rPr>
                    </w:pPr>
                    <w:r w:rsidRPr="003A6CC9">
                      <w:rPr>
                        <w:rFonts w:ascii="Arial Narrow" w:hAnsi="Arial Narrow"/>
                        <w:sz w:val="18"/>
                        <w:szCs w:val="18"/>
                      </w:rPr>
                      <w:t>73,800,000</w:t>
                    </w:r>
                  </w:p>
                </w:tc>
                <w:tc>
                  <w:tcPr>
                    <w:tcW w:w="483" w:type="pct"/>
                    <w:tcBorders>
                      <w:top w:val="single" w:sz="4" w:space="0" w:color="auto"/>
                      <w:left w:val="single" w:sz="4" w:space="0" w:color="auto"/>
                      <w:bottom w:val="single" w:sz="4" w:space="0" w:color="auto"/>
                      <w:right w:val="single" w:sz="4" w:space="0" w:color="auto"/>
                    </w:tcBorders>
                  </w:tcPr>
                  <w:p w14:paraId="247683B8" w14:textId="77777777" w:rsidR="00B5366E" w:rsidRPr="003A6CC9" w:rsidRDefault="00B5366E">
                    <w:pPr>
                      <w:jc w:val="right"/>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tcPr>
                  <w:p w14:paraId="71A7E1BD" w14:textId="77777777" w:rsidR="00B5366E" w:rsidRPr="003A6CC9" w:rsidRDefault="00B5366E">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508BFCD4" w14:textId="77777777" w:rsidR="00B5366E" w:rsidRPr="003A6CC9" w:rsidRDefault="00B5366E">
                    <w:pPr>
                      <w:jc w:val="right"/>
                      <w:rPr>
                        <w:rFonts w:ascii="Arial Narrow" w:hAnsi="Arial Narrow"/>
                        <w:sz w:val="18"/>
                        <w:szCs w:val="18"/>
                      </w:rPr>
                    </w:pPr>
                  </w:p>
                </w:tc>
                <w:tc>
                  <w:tcPr>
                    <w:tcW w:w="282" w:type="pct"/>
                    <w:tcBorders>
                      <w:top w:val="single" w:sz="4" w:space="0" w:color="auto"/>
                      <w:left w:val="single" w:sz="4" w:space="0" w:color="auto"/>
                      <w:bottom w:val="single" w:sz="4" w:space="0" w:color="auto"/>
                      <w:right w:val="single" w:sz="4" w:space="0" w:color="auto"/>
                    </w:tcBorders>
                  </w:tcPr>
                  <w:p w14:paraId="256F43E2" w14:textId="77777777" w:rsidR="00B5366E" w:rsidRPr="003A6CC9" w:rsidRDefault="00B5366E">
                    <w:pPr>
                      <w:jc w:val="right"/>
                      <w:rPr>
                        <w:rFonts w:ascii="Arial Narrow" w:hAnsi="Arial Narrow"/>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388BFA09" w14:textId="77777777" w:rsidR="00B5366E" w:rsidRPr="003A6CC9" w:rsidRDefault="00B5366E">
                    <w:pPr>
                      <w:jc w:val="right"/>
                      <w:rPr>
                        <w:rFonts w:ascii="Arial Narrow" w:hAnsi="Arial Narrow"/>
                        <w:sz w:val="18"/>
                        <w:szCs w:val="18"/>
                      </w:rPr>
                    </w:pPr>
                    <w:r w:rsidRPr="003A6CC9">
                      <w:rPr>
                        <w:rFonts w:ascii="Arial Narrow" w:hAnsi="Arial Narrow"/>
                        <w:sz w:val="18"/>
                        <w:szCs w:val="18"/>
                      </w:rPr>
                      <w:t>73,800,000</w:t>
                    </w:r>
                  </w:p>
                </w:tc>
                <w:tc>
                  <w:tcPr>
                    <w:tcW w:w="654" w:type="pct"/>
                    <w:tcBorders>
                      <w:top w:val="single" w:sz="4" w:space="0" w:color="auto"/>
                      <w:left w:val="single" w:sz="4" w:space="0" w:color="auto"/>
                      <w:bottom w:val="single" w:sz="4" w:space="0" w:color="auto"/>
                      <w:right w:val="single" w:sz="4" w:space="0" w:color="auto"/>
                    </w:tcBorders>
                    <w:vAlign w:val="center"/>
                  </w:tcPr>
                  <w:p w14:paraId="6D04094D" w14:textId="77777777" w:rsidR="00B5366E" w:rsidRPr="003A6CC9" w:rsidRDefault="00B5366E" w:rsidP="00B5366E">
                    <w:pPr>
                      <w:rPr>
                        <w:rFonts w:ascii="Arial Narrow" w:hAnsi="Arial Narrow"/>
                        <w:sz w:val="18"/>
                        <w:szCs w:val="18"/>
                      </w:rPr>
                    </w:pPr>
                    <w:r w:rsidRPr="003A6CC9">
                      <w:rPr>
                        <w:rFonts w:ascii="Arial Narrow" w:hAnsi="Arial Narrow"/>
                        <w:sz w:val="18"/>
                        <w:szCs w:val="18"/>
                      </w:rPr>
                      <w:t>与收益相关</w:t>
                    </w:r>
                  </w:p>
                </w:tc>
              </w:tr>
            </w:sdtContent>
          </w:sdt>
          <w:sdt>
            <w:sdtPr>
              <w:rPr>
                <w:rFonts w:ascii="Arial Narrow" w:hAnsi="Arial Narrow"/>
                <w:sz w:val="18"/>
                <w:szCs w:val="18"/>
              </w:rPr>
              <w:alias w:val="涉及政府补助的负债项目明细"/>
              <w:tag w:val="_GBC_57fa178d03fa46a3befea9bbb3ebc131"/>
              <w:id w:val="-312101696"/>
              <w:lock w:val="sdtLocked"/>
            </w:sdtPr>
            <w:sdtContent>
              <w:tr w:rsidR="003A6CC9" w:rsidRPr="003A6CC9" w14:paraId="34B83B43" w14:textId="77777777" w:rsidTr="003A6CC9">
                <w:trPr>
                  <w:jc w:val="center"/>
                </w:trPr>
                <w:tc>
                  <w:tcPr>
                    <w:tcW w:w="1203" w:type="pct"/>
                    <w:tcBorders>
                      <w:top w:val="single" w:sz="4" w:space="0" w:color="auto"/>
                      <w:left w:val="single" w:sz="4" w:space="0" w:color="auto"/>
                      <w:bottom w:val="single" w:sz="4" w:space="0" w:color="auto"/>
                      <w:right w:val="single" w:sz="4" w:space="0" w:color="auto"/>
                    </w:tcBorders>
                    <w:vAlign w:val="center"/>
                  </w:tcPr>
                  <w:p w14:paraId="610D65E2" w14:textId="77777777" w:rsidR="00B5366E" w:rsidRPr="003A6CC9" w:rsidRDefault="00B5366E" w:rsidP="00B5366E">
                    <w:pPr>
                      <w:rPr>
                        <w:rFonts w:ascii="Arial Narrow" w:hAnsi="Arial Narrow"/>
                        <w:sz w:val="18"/>
                        <w:szCs w:val="18"/>
                      </w:rPr>
                    </w:pPr>
                    <w:r w:rsidRPr="003A6CC9">
                      <w:rPr>
                        <w:rFonts w:ascii="Arial Narrow" w:hAnsi="Arial Narrow"/>
                        <w:sz w:val="18"/>
                        <w:szCs w:val="18"/>
                      </w:rPr>
                      <w:t>合计</w:t>
                    </w:r>
                  </w:p>
                </w:tc>
                <w:tc>
                  <w:tcPr>
                    <w:tcW w:w="482" w:type="pct"/>
                    <w:tcBorders>
                      <w:top w:val="single" w:sz="4" w:space="0" w:color="auto"/>
                      <w:left w:val="single" w:sz="4" w:space="0" w:color="auto"/>
                      <w:bottom w:val="single" w:sz="4" w:space="0" w:color="auto"/>
                      <w:right w:val="single" w:sz="4" w:space="0" w:color="auto"/>
                    </w:tcBorders>
                    <w:vAlign w:val="center"/>
                  </w:tcPr>
                  <w:p w14:paraId="5A0A803E" w14:textId="77777777" w:rsidR="00B5366E" w:rsidRPr="003A6CC9" w:rsidRDefault="00B5366E">
                    <w:pPr>
                      <w:jc w:val="right"/>
                      <w:rPr>
                        <w:rFonts w:ascii="Arial Narrow" w:hAnsi="Arial Narrow"/>
                        <w:sz w:val="18"/>
                        <w:szCs w:val="18"/>
                      </w:rPr>
                    </w:pPr>
                    <w:r w:rsidRPr="003A6CC9">
                      <w:rPr>
                        <w:rFonts w:ascii="Arial Narrow" w:hAnsi="Arial Narrow"/>
                        <w:sz w:val="18"/>
                        <w:szCs w:val="18"/>
                      </w:rPr>
                      <w:t>95,680,000</w:t>
                    </w:r>
                  </w:p>
                </w:tc>
                <w:tc>
                  <w:tcPr>
                    <w:tcW w:w="483" w:type="pct"/>
                    <w:tcBorders>
                      <w:top w:val="single" w:sz="4" w:space="0" w:color="auto"/>
                      <w:left w:val="single" w:sz="4" w:space="0" w:color="auto"/>
                      <w:bottom w:val="single" w:sz="4" w:space="0" w:color="auto"/>
                      <w:right w:val="single" w:sz="4" w:space="0" w:color="auto"/>
                    </w:tcBorders>
                  </w:tcPr>
                  <w:p w14:paraId="5FE6AF00" w14:textId="77777777" w:rsidR="00B5366E" w:rsidRPr="003A6CC9" w:rsidRDefault="00B5366E">
                    <w:pPr>
                      <w:jc w:val="right"/>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tcPr>
                  <w:p w14:paraId="2FD48318" w14:textId="77777777" w:rsidR="00B5366E" w:rsidRPr="003A6CC9" w:rsidRDefault="00B5366E">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06B5FF5F" w14:textId="77777777" w:rsidR="00B5366E" w:rsidRPr="003A6CC9" w:rsidRDefault="00B5366E">
                    <w:pPr>
                      <w:jc w:val="right"/>
                      <w:rPr>
                        <w:rFonts w:ascii="Arial Narrow" w:hAnsi="Arial Narrow"/>
                        <w:sz w:val="18"/>
                        <w:szCs w:val="18"/>
                      </w:rPr>
                    </w:pPr>
                  </w:p>
                </w:tc>
                <w:tc>
                  <w:tcPr>
                    <w:tcW w:w="282" w:type="pct"/>
                    <w:tcBorders>
                      <w:top w:val="single" w:sz="4" w:space="0" w:color="auto"/>
                      <w:left w:val="single" w:sz="4" w:space="0" w:color="auto"/>
                      <w:bottom w:val="single" w:sz="4" w:space="0" w:color="auto"/>
                      <w:right w:val="single" w:sz="4" w:space="0" w:color="auto"/>
                    </w:tcBorders>
                  </w:tcPr>
                  <w:p w14:paraId="0F129636" w14:textId="77777777" w:rsidR="00B5366E" w:rsidRPr="003A6CC9" w:rsidRDefault="00B5366E">
                    <w:pPr>
                      <w:jc w:val="right"/>
                      <w:rPr>
                        <w:rFonts w:ascii="Arial Narrow" w:hAnsi="Arial Narrow"/>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14:paraId="57196005" w14:textId="77777777" w:rsidR="00B5366E" w:rsidRPr="003A6CC9" w:rsidRDefault="00B5366E">
                    <w:pPr>
                      <w:jc w:val="right"/>
                      <w:rPr>
                        <w:rFonts w:ascii="Arial Narrow" w:hAnsi="Arial Narrow"/>
                        <w:sz w:val="18"/>
                        <w:szCs w:val="18"/>
                      </w:rPr>
                    </w:pPr>
                    <w:r w:rsidRPr="003A6CC9">
                      <w:rPr>
                        <w:rFonts w:ascii="Arial Narrow" w:hAnsi="Arial Narrow"/>
                        <w:sz w:val="18"/>
                        <w:szCs w:val="18"/>
                      </w:rPr>
                      <w:t>95,680,000</w:t>
                    </w:r>
                  </w:p>
                </w:tc>
                <w:tc>
                  <w:tcPr>
                    <w:tcW w:w="654" w:type="pct"/>
                    <w:tcBorders>
                      <w:top w:val="single" w:sz="4" w:space="0" w:color="auto"/>
                      <w:left w:val="single" w:sz="4" w:space="0" w:color="auto"/>
                      <w:bottom w:val="single" w:sz="4" w:space="0" w:color="auto"/>
                      <w:right w:val="single" w:sz="4" w:space="0" w:color="auto"/>
                    </w:tcBorders>
                  </w:tcPr>
                  <w:p w14:paraId="038587D2" w14:textId="77777777" w:rsidR="00B5366E" w:rsidRPr="003A6CC9" w:rsidRDefault="00B5366E">
                    <w:pPr>
                      <w:pStyle w:val="95"/>
                      <w:rPr>
                        <w:rFonts w:ascii="Arial Narrow" w:hAnsi="Arial Narrow"/>
                        <w:sz w:val="18"/>
                        <w:szCs w:val="18"/>
                      </w:rPr>
                    </w:pPr>
                  </w:p>
                </w:tc>
              </w:tr>
            </w:sdtContent>
          </w:sdt>
        </w:tbl>
        <w:p w14:paraId="1AC6471E" w14:textId="77777777" w:rsidR="00DE67B8" w:rsidRDefault="00000000">
          <w:pPr>
            <w:pStyle w:val="95"/>
          </w:pPr>
        </w:p>
      </w:sdtContent>
    </w:sdt>
    <w:bookmarkEnd w:id="231" w:displacedByCustomXml="next"/>
    <w:bookmarkStart w:id="232" w:name="OLE_LINK85" w:displacedByCustomXml="next"/>
    <w:bookmarkStart w:id="233" w:name="OLE_LINK84" w:displacedByCustomXml="next"/>
    <w:sdt>
      <w:sdtPr>
        <w:rPr>
          <w:rFonts w:hint="eastAsia"/>
        </w:rPr>
        <w:alias w:val="模块:递延收益其他说明"/>
        <w:tag w:val="_GBC_3e5bdbca1c524ed19d397da3dfaf83a9"/>
        <w:id w:val="1719705029"/>
        <w:lock w:val="sdtLocked"/>
        <w:placeholder>
          <w:docPart w:val="GBC22222222222222222222222222222"/>
        </w:placeholder>
      </w:sdtPr>
      <w:sdtEndPr>
        <w:rPr>
          <w:rFonts w:hint="default"/>
        </w:rPr>
      </w:sdtEndPr>
      <w:sdtContent>
        <w:p w14:paraId="43A31234" w14:textId="77777777" w:rsidR="00DE67B8" w:rsidRDefault="008C268A">
          <w:pPr>
            <w:spacing w:before="60" w:after="60"/>
          </w:pPr>
          <w:r>
            <w:rPr>
              <w:rFonts w:hint="eastAsia"/>
            </w:rPr>
            <w:t>其他说明：</w:t>
          </w:r>
        </w:p>
        <w:sdt>
          <w:sdtPr>
            <w:alias w:val="是否适用：递延收益的其他说明[双击切换]"/>
            <w:tag w:val="_GBC_da5e8f76ba934c9e8efb4ab4d41c9f8c"/>
            <w:id w:val="522137272"/>
            <w:lock w:val="sdtLocked"/>
            <w:placeholder>
              <w:docPart w:val="GBC22222222222222222222222222222"/>
            </w:placeholder>
          </w:sdtPr>
          <w:sdtContent>
            <w:p w14:paraId="61FE3998" w14:textId="77777777" w:rsidR="00DE67B8" w:rsidRDefault="008C268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递延收益的其他说明"/>
            <w:tag w:val="_GBC_e8c5cb3f7d5541eda9cccad5c92bc633"/>
            <w:id w:val="-1857422654"/>
            <w:lock w:val="sdtLocked"/>
            <w:placeholder>
              <w:docPart w:val="GBC22222222222222222222222222222"/>
            </w:placeholder>
          </w:sdtPr>
          <w:sdtContent>
            <w:p w14:paraId="70F45ADA" w14:textId="741CB803" w:rsidR="00B5366E" w:rsidRDefault="00B5366E" w:rsidP="00B5366E">
              <w:pPr>
                <w:pStyle w:val="95"/>
              </w:pPr>
              <w:r>
                <w:t>1、本公司子公司北京城建兴瑞置业开发有限公司作为望坛棚户区改造的实施主体，同时负责组织开展变电站主体土建工程建设，建成后无偿移交给国网北京市电力公司，由北京市东城区发展和改革委员会补助2,188万元。</w:t>
              </w:r>
            </w:p>
            <w:p w14:paraId="694E46D8" w14:textId="77777777" w:rsidR="00DE67B8" w:rsidRDefault="00B5366E" w:rsidP="00B5366E">
              <w:pPr>
                <w:pStyle w:val="95"/>
              </w:pPr>
              <w:r>
                <w:t>2、本公司子公司北京城建兴瑞置业开发有限公司作为望坛棚户区改造的实施主体，同时负责琉璃井地区三条道路建设，由北京市东城区发展和改革委员会补助7,380万元。</w:t>
              </w:r>
            </w:p>
          </w:sdtContent>
        </w:sdt>
      </w:sdtContent>
    </w:sdt>
    <w:bookmarkEnd w:id="232" w:displacedByCustomXml="prev"/>
    <w:bookmarkEnd w:id="233" w:displacedByCustomXml="prev"/>
    <w:p w14:paraId="7B00AACD" w14:textId="77777777" w:rsidR="00DE67B8" w:rsidRDefault="00DE67B8">
      <w:pPr>
        <w:snapToGrid w:val="0"/>
        <w:spacing w:line="240" w:lineRule="atLeast"/>
      </w:pPr>
    </w:p>
    <w:bookmarkStart w:id="234" w:name="_Hlk10537430" w:displacedByCustomXml="next"/>
    <w:sdt>
      <w:sdtPr>
        <w:rPr>
          <w:rFonts w:ascii="宋体" w:hAnsi="宋体" w:cs="宋体" w:hint="eastAsia"/>
          <w:b w:val="0"/>
          <w:bCs w:val="0"/>
          <w:kern w:val="0"/>
          <w:szCs w:val="21"/>
        </w:rPr>
        <w:alias w:val="模块:其他非流动负债"/>
        <w:tag w:val="_GBC_ebdcd37ba77540d78079b1e51c20b6ce"/>
        <w:id w:val="-807092287"/>
        <w:lock w:val="sdtLocked"/>
        <w:placeholder>
          <w:docPart w:val="GBC22222222222222222222222222222"/>
        </w:placeholder>
      </w:sdtPr>
      <w:sdtEndPr>
        <w:rPr>
          <w:rFonts w:cstheme="minorBidi" w:hint="default"/>
          <w:color w:val="000000" w:themeColor="text1"/>
          <w:kern w:val="2"/>
        </w:rPr>
      </w:sdtEndPr>
      <w:sdtContent>
        <w:p w14:paraId="63A56E9C"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33646269"/>
            <w:lock w:val="sdtLocked"/>
            <w:placeholder>
              <w:docPart w:val="GBC22222222222222222222222222222"/>
            </w:placeholder>
          </w:sdtPr>
          <w:sdtContent>
            <w:p w14:paraId="5C91457D" w14:textId="77777777" w:rsidR="00DE67B8" w:rsidRDefault="008C268A">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C23BF0D" w14:textId="3736FC89" w:rsidR="00DE67B8" w:rsidRDefault="008C268A">
          <w:pPr>
            <w:jc w:val="right"/>
          </w:pPr>
          <w:r>
            <w:rPr>
              <w:rFonts w:hint="eastAsia"/>
            </w:rPr>
            <w:t>单位：</w:t>
          </w:r>
          <w:sdt>
            <w:sdtPr>
              <w:rPr>
                <w:rFonts w:hint="eastAsia"/>
              </w:rPr>
              <w:alias w:val="单位：财务附注：其他非流动负债"/>
              <w:tag w:val="_GBC_56e598e0f2684388ba1e16051e8df70a"/>
              <w:id w:val="12964836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其他非流动负债"/>
              <w:tag w:val="_GBC_ae4dfd619eb84b209c018d043a83dfcf"/>
              <w:id w:val="732587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2825"/>
            <w:gridCol w:w="2823"/>
          </w:tblGrid>
          <w:tr w:rsidR="00DE67B8" w14:paraId="1B494017" w14:textId="77777777" w:rsidTr="00F30D13">
            <w:trPr>
              <w:jc w:val="center"/>
            </w:trPr>
            <w:sdt>
              <w:sdtPr>
                <w:tag w:val="_PLD_a28f7f3041514231843ad3ee7ffea03b"/>
                <w:id w:val="-1438362990"/>
                <w:lock w:val="sdtLocked"/>
              </w:sdtPr>
              <w:sdtContent>
                <w:tc>
                  <w:tcPr>
                    <w:tcW w:w="1799" w:type="pct"/>
                    <w:tcBorders>
                      <w:top w:val="single" w:sz="4" w:space="0" w:color="auto"/>
                      <w:left w:val="single" w:sz="4" w:space="0" w:color="auto"/>
                      <w:bottom w:val="single" w:sz="4" w:space="0" w:color="auto"/>
                      <w:right w:val="single" w:sz="4" w:space="0" w:color="auto"/>
                    </w:tcBorders>
                    <w:vAlign w:val="bottom"/>
                  </w:tcPr>
                  <w:p w14:paraId="12652C1E" w14:textId="77777777" w:rsidR="00DE67B8" w:rsidRDefault="008C268A">
                    <w:pPr>
                      <w:jc w:val="center"/>
                    </w:pPr>
                    <w:r>
                      <w:rPr>
                        <w:rFonts w:hint="eastAsia"/>
                      </w:rPr>
                      <w:t>项目</w:t>
                    </w:r>
                  </w:p>
                </w:tc>
              </w:sdtContent>
            </w:sdt>
            <w:sdt>
              <w:sdtPr>
                <w:tag w:val="_PLD_57665fafbbe043c5bf52499c94bca1a1"/>
                <w:id w:val="-226845607"/>
                <w:lock w:val="sdtLocked"/>
              </w:sdtPr>
              <w:sdtContent>
                <w:tc>
                  <w:tcPr>
                    <w:tcW w:w="1601" w:type="pct"/>
                    <w:tcBorders>
                      <w:top w:val="single" w:sz="4" w:space="0" w:color="auto"/>
                      <w:left w:val="single" w:sz="4" w:space="0" w:color="auto"/>
                      <w:bottom w:val="single" w:sz="4" w:space="0" w:color="auto"/>
                      <w:right w:val="single" w:sz="4" w:space="0" w:color="auto"/>
                    </w:tcBorders>
                  </w:tcPr>
                  <w:p w14:paraId="4E5A3EEF" w14:textId="77777777" w:rsidR="00DE67B8" w:rsidRDefault="008C268A">
                    <w:pPr>
                      <w:jc w:val="center"/>
                    </w:pPr>
                    <w:r>
                      <w:rPr>
                        <w:rFonts w:hint="eastAsia"/>
                      </w:rPr>
                      <w:t>期末余额</w:t>
                    </w:r>
                  </w:p>
                </w:tc>
              </w:sdtContent>
            </w:sdt>
            <w:sdt>
              <w:sdtPr>
                <w:tag w:val="_PLD_dcebd4f9b4a649088465ddfef12fdcb8"/>
                <w:id w:val="1862088502"/>
                <w:lock w:val="sdtLocked"/>
              </w:sdtPr>
              <w:sdtContent>
                <w:tc>
                  <w:tcPr>
                    <w:tcW w:w="1600" w:type="pct"/>
                    <w:tcBorders>
                      <w:top w:val="single" w:sz="4" w:space="0" w:color="auto"/>
                      <w:left w:val="single" w:sz="4" w:space="0" w:color="auto"/>
                      <w:bottom w:val="single" w:sz="4" w:space="0" w:color="auto"/>
                      <w:right w:val="single" w:sz="4" w:space="0" w:color="auto"/>
                    </w:tcBorders>
                  </w:tcPr>
                  <w:p w14:paraId="772D2DF6" w14:textId="77777777" w:rsidR="00DE67B8" w:rsidRDefault="008C268A">
                    <w:pPr>
                      <w:jc w:val="center"/>
                    </w:pPr>
                    <w:r>
                      <w:rPr>
                        <w:rFonts w:hint="eastAsia"/>
                      </w:rPr>
                      <w:t>期初余额</w:t>
                    </w:r>
                  </w:p>
                </w:tc>
              </w:sdtContent>
            </w:sdt>
          </w:tr>
          <w:sdt>
            <w:sdtPr>
              <w:rPr>
                <w:rFonts w:hint="eastAsia"/>
              </w:rPr>
              <w:alias w:val="其他非流动负债明细"/>
              <w:tag w:val="_GBC_ff830f571df54af4807198be0e187a23"/>
              <w:id w:val="-243179460"/>
              <w:lock w:val="sdtLocked"/>
              <w:placeholder>
                <w:docPart w:val="GBC11111111111111111111111111111"/>
              </w:placeholder>
            </w:sdtPr>
            <w:sdtContent>
              <w:tr w:rsidR="00DE67B8" w14:paraId="07F4EB73" w14:textId="77777777" w:rsidTr="00F30D13">
                <w:trPr>
                  <w:jc w:val="center"/>
                </w:trPr>
                <w:tc>
                  <w:tcPr>
                    <w:tcW w:w="1799" w:type="pct"/>
                    <w:tcBorders>
                      <w:top w:val="single" w:sz="4" w:space="0" w:color="auto"/>
                      <w:left w:val="single" w:sz="4" w:space="0" w:color="auto"/>
                      <w:bottom w:val="single" w:sz="4" w:space="0" w:color="auto"/>
                      <w:right w:val="single" w:sz="4" w:space="0" w:color="auto"/>
                    </w:tcBorders>
                  </w:tcPr>
                  <w:p w14:paraId="3F1B3624" w14:textId="77777777" w:rsidR="00B5366E" w:rsidRDefault="00045753" w:rsidP="00B5366E">
                    <w:pPr>
                      <w:ind w:right="105"/>
                    </w:pPr>
                    <w:r>
                      <w:rPr>
                        <w:rFonts w:hint="eastAsia"/>
                      </w:rPr>
                      <w:t>长期债权融资</w:t>
                    </w:r>
                  </w:p>
                </w:tc>
                <w:tc>
                  <w:tcPr>
                    <w:tcW w:w="1601" w:type="pct"/>
                    <w:tcBorders>
                      <w:top w:val="single" w:sz="4" w:space="0" w:color="auto"/>
                      <w:left w:val="single" w:sz="4" w:space="0" w:color="auto"/>
                      <w:bottom w:val="single" w:sz="4" w:space="0" w:color="auto"/>
                      <w:right w:val="single" w:sz="4" w:space="0" w:color="auto"/>
                    </w:tcBorders>
                  </w:tcPr>
                  <w:p w14:paraId="11F8DAD3" w14:textId="77777777" w:rsidR="00DE67B8" w:rsidRDefault="00B5366E">
                    <w:pPr>
                      <w:jc w:val="right"/>
                    </w:pPr>
                    <w:r w:rsidRPr="00F46B78">
                      <w:t>11,400,000,000.00</w:t>
                    </w:r>
                  </w:p>
                </w:tc>
                <w:tc>
                  <w:tcPr>
                    <w:tcW w:w="1600" w:type="pct"/>
                    <w:tcBorders>
                      <w:top w:val="single" w:sz="4" w:space="0" w:color="auto"/>
                      <w:left w:val="single" w:sz="4" w:space="0" w:color="auto"/>
                      <w:bottom w:val="single" w:sz="4" w:space="0" w:color="auto"/>
                      <w:right w:val="single" w:sz="4" w:space="0" w:color="auto"/>
                    </w:tcBorders>
                    <w:vAlign w:val="center"/>
                  </w:tcPr>
                  <w:p w14:paraId="12EF78AB" w14:textId="77777777" w:rsidR="00DE67B8" w:rsidRDefault="00DE67B8">
                    <w:pPr>
                      <w:jc w:val="right"/>
                    </w:pPr>
                    <w:r>
                      <w:t>9,000,000,000.00</w:t>
                    </w:r>
                  </w:p>
                </w:tc>
              </w:tr>
            </w:sdtContent>
          </w:sdt>
          <w:tr w:rsidR="00DE67B8" w14:paraId="5453530E" w14:textId="77777777" w:rsidTr="00F30D13">
            <w:trPr>
              <w:jc w:val="center"/>
            </w:trPr>
            <w:sdt>
              <w:sdtPr>
                <w:tag w:val="_PLD_04fbc805c16c4bee8284be6ff421cbe8"/>
                <w:id w:val="-1604031763"/>
                <w:lock w:val="sdtLocked"/>
              </w:sdtPr>
              <w:sdtContent>
                <w:tc>
                  <w:tcPr>
                    <w:tcW w:w="1799" w:type="pct"/>
                    <w:tcBorders>
                      <w:top w:val="single" w:sz="4" w:space="0" w:color="auto"/>
                      <w:left w:val="single" w:sz="4" w:space="0" w:color="auto"/>
                      <w:bottom w:val="single" w:sz="4" w:space="0" w:color="auto"/>
                      <w:right w:val="single" w:sz="4" w:space="0" w:color="auto"/>
                    </w:tcBorders>
                  </w:tcPr>
                  <w:p w14:paraId="024FE7D7" w14:textId="77777777" w:rsidR="00DE67B8" w:rsidRDefault="008C268A">
                    <w:pPr>
                      <w:jc w:val="center"/>
                      <w:rPr>
                        <w:color w:val="000000" w:themeColor="text1"/>
                      </w:rPr>
                    </w:pPr>
                    <w:r>
                      <w:rPr>
                        <w:rFonts w:hint="eastAsia"/>
                        <w:color w:val="000000" w:themeColor="text1"/>
                      </w:rPr>
                      <w:t>合计</w:t>
                    </w:r>
                  </w:p>
                </w:tc>
              </w:sdtContent>
            </w:sdt>
            <w:tc>
              <w:tcPr>
                <w:tcW w:w="1601" w:type="pct"/>
                <w:tcBorders>
                  <w:top w:val="single" w:sz="4" w:space="0" w:color="auto"/>
                  <w:left w:val="single" w:sz="4" w:space="0" w:color="auto"/>
                  <w:bottom w:val="single" w:sz="4" w:space="0" w:color="auto"/>
                  <w:right w:val="single" w:sz="4" w:space="0" w:color="auto"/>
                </w:tcBorders>
              </w:tcPr>
              <w:p w14:paraId="4E7DD9E1" w14:textId="77777777" w:rsidR="00DE67B8" w:rsidRDefault="00B5366E">
                <w:pPr>
                  <w:jc w:val="right"/>
                </w:pPr>
                <w:r w:rsidRPr="00F46B78">
                  <w:t>11,400,000,000.00</w:t>
                </w:r>
              </w:p>
            </w:tc>
            <w:tc>
              <w:tcPr>
                <w:tcW w:w="1600" w:type="pct"/>
                <w:tcBorders>
                  <w:top w:val="single" w:sz="4" w:space="0" w:color="auto"/>
                  <w:left w:val="single" w:sz="4" w:space="0" w:color="auto"/>
                  <w:bottom w:val="single" w:sz="4" w:space="0" w:color="auto"/>
                  <w:right w:val="single" w:sz="4" w:space="0" w:color="auto"/>
                </w:tcBorders>
                <w:vAlign w:val="center"/>
              </w:tcPr>
              <w:p w14:paraId="4D1C5E1D" w14:textId="77777777" w:rsidR="00DE67B8" w:rsidRDefault="00DE67B8">
                <w:pPr>
                  <w:jc w:val="right"/>
                </w:pPr>
                <w:r>
                  <w:t>9,000,000,000.00</w:t>
                </w:r>
              </w:p>
            </w:tc>
          </w:tr>
        </w:tbl>
        <w:p w14:paraId="1BA615BB" w14:textId="77777777" w:rsidR="00DE67B8" w:rsidRDefault="008C268A">
          <w:pPr>
            <w:spacing w:before="60" w:after="60"/>
          </w:pPr>
          <w:r>
            <w:rPr>
              <w:rFonts w:hint="eastAsia"/>
            </w:rPr>
            <w:t>其他说明：</w:t>
          </w:r>
        </w:p>
        <w:sdt>
          <w:sdtPr>
            <w:alias w:val="其他非流动负债说明"/>
            <w:tag w:val="_GBC_8424078e59404c4a8aa6644833876098"/>
            <w:id w:val="1864936628"/>
            <w:lock w:val="sdtLocked"/>
            <w:placeholder>
              <w:docPart w:val="GBC22222222222222222222222222222"/>
            </w:placeholder>
          </w:sdtPr>
          <w:sdtContent>
            <w:p w14:paraId="4D9C7203"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800,000,000.00元，借款期限2020年11月5日至2023年11月4日。截至报告期末，其他非流动负债余额800,000,000.00元。</w:t>
              </w:r>
            </w:p>
            <w:p w14:paraId="05CEB715"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1,000,000,000.00元，借款期限2020年12月18日至2023年12月17日。截至报告期末，其他非流动负债余额1,000,000,000.00元。</w:t>
              </w:r>
            </w:p>
            <w:p w14:paraId="665259DF"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700,000,000.00元，借款期限2021年1月13日至2024年1月12日。截至报告期末，其他非流动负债余额700,000,000.00元。</w:t>
              </w:r>
            </w:p>
            <w:p w14:paraId="004EB787"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1,500,000,000.00元，借款期限2021年8月26日至2024年8月25日。截至报告期末，其他非流动负债余额1,500,000,000.00元。</w:t>
              </w:r>
            </w:p>
            <w:p w14:paraId="66E35EA7"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1,000,000,000.00元，借款期限2021年12月9日至2026年12月8日。截至报告期末，其他非流动负债余额1,000,000,000.00元。</w:t>
              </w:r>
            </w:p>
            <w:p w14:paraId="3BB317BE"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1,000,000,000.00元，借款期限2021年12月17日至2026年12月16日。截至报告期末，其他非流动负债余额1,000,000,000.00元。</w:t>
              </w:r>
            </w:p>
            <w:p w14:paraId="60A2AB8A"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1,000,000,000.00元，借款期限2021年12月24日至2026年12月23日。截至报告期末，其他非流动负债余额1,000,000,000.00元。</w:t>
              </w:r>
            </w:p>
            <w:p w14:paraId="5B9BACF7" w14:textId="77777777" w:rsidR="00B5366E" w:rsidRDefault="00B5366E" w:rsidP="00B5366E">
              <w:pPr>
                <w:ind w:firstLine="420"/>
              </w:pPr>
              <w:r>
                <w:rPr>
                  <w:rFonts w:hint="eastAsia"/>
                </w:rPr>
                <w:lastRenderedPageBreak/>
                <w:t>本公司与中信建投证券股份有限公司签订“北京城建投资发展股份有限公司非金融企业债务融资工具承销协议”，融资金额</w:t>
              </w:r>
              <w:r>
                <w:t>500,000,000.00元，借款期限2022年01月17日至2027年01月16日。截至报告期末，其他非流动负债余额500,000,000.00元。</w:t>
              </w:r>
            </w:p>
            <w:p w14:paraId="7E4765C8"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500,000,000.00元，借款期限2022年06月20日至2027年06月20日。截至报告期末，其他非流动负债余额500,000,000.00元。</w:t>
              </w:r>
            </w:p>
            <w:p w14:paraId="141892A2"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400,000,000.00元，借款期限2022年03月17日至2027年03月16日。截至报告期末，其他非流动负债余额400,000,000.00元。</w:t>
              </w:r>
            </w:p>
            <w:p w14:paraId="0DBE16C3" w14:textId="77777777" w:rsidR="00B5366E" w:rsidRDefault="00B5366E" w:rsidP="00B5366E">
              <w:pPr>
                <w:ind w:firstLine="420"/>
              </w:pPr>
              <w:r>
                <w:rPr>
                  <w:rFonts w:hint="eastAsia"/>
                </w:rPr>
                <w:t>本公司与中信建投证券股份有限公司签订“北京城建投资发展股份有限公司非金融企业债务融资工具承销协议”，融资金额</w:t>
              </w:r>
              <w:r>
                <w:t>1,500,000,000.00元，借款期限2022年03月07日至2027年03月06日。截至报告期末，其他非流动负债余额1,500,000,000.00元。</w:t>
              </w:r>
            </w:p>
            <w:p w14:paraId="507BFC5F" w14:textId="77777777" w:rsidR="00DE67B8" w:rsidRDefault="00B5366E" w:rsidP="00B5366E">
              <w:pPr>
                <w:ind w:firstLine="420"/>
              </w:pPr>
              <w:r>
                <w:rPr>
                  <w:rFonts w:hint="eastAsia"/>
                </w:rPr>
                <w:t>本公司之子公司北京城建黄山投资发展有限公司与华泰资产管理有限公司签订“华泰</w:t>
              </w:r>
              <w:r>
                <w:t>-东黄山国际小镇不动产债权投资计划”，融资金额1</w:t>
              </w:r>
              <w:r w:rsidR="00DE5E24">
                <w:t>,</w:t>
              </w:r>
              <w:r>
                <w:t>500</w:t>
              </w:r>
              <w:r w:rsidR="00DE5E24">
                <w:t>,</w:t>
              </w:r>
              <w:r>
                <w:t>000</w:t>
              </w:r>
              <w:r w:rsidR="00DE5E24">
                <w:t>,</w:t>
              </w:r>
              <w:r>
                <w:t>000元，借款期限3+2年。截至报告期末，其他非流动负债余额1</w:t>
              </w:r>
              <w:r w:rsidR="00DE5E24">
                <w:t>,</w:t>
              </w:r>
              <w:r>
                <w:t>500</w:t>
              </w:r>
              <w:r w:rsidR="00DE5E24">
                <w:t>,</w:t>
              </w:r>
              <w:r>
                <w:t>000</w:t>
              </w:r>
              <w:r w:rsidR="00DE5E24">
                <w:t>,</w:t>
              </w:r>
              <w:r>
                <w:t>000元。</w:t>
              </w:r>
            </w:p>
          </w:sdtContent>
        </w:sdt>
      </w:sdtContent>
    </w:sdt>
    <w:bookmarkEnd w:id="234" w:displacedByCustomXml="prev"/>
    <w:p w14:paraId="3F8DB7EE" w14:textId="77777777" w:rsidR="00DE67B8" w:rsidRDefault="00DE67B8">
      <w:pPr>
        <w:pStyle w:val="95"/>
      </w:pPr>
    </w:p>
    <w:sdt>
      <w:sdtPr>
        <w:rPr>
          <w:rFonts w:ascii="宋体" w:hAnsi="宋体" w:cs="宋体" w:hint="eastAsia"/>
          <w:b w:val="0"/>
          <w:bCs w:val="0"/>
          <w:kern w:val="0"/>
          <w:szCs w:val="21"/>
        </w:rPr>
        <w:alias w:val="模块:股本"/>
        <w:tag w:val="_GBC_7f4b2f9bba854132af4bbd6504a10383"/>
        <w:id w:val="-1316179103"/>
        <w:lock w:val="sdtLocked"/>
        <w:placeholder>
          <w:docPart w:val="GBC22222222222222222222222222222"/>
        </w:placeholder>
      </w:sdtPr>
      <w:sdtEndPr>
        <w:rPr>
          <w:rFonts w:cstheme="minorBidi" w:hint="default"/>
          <w:color w:val="000000" w:themeColor="text1"/>
        </w:rPr>
      </w:sdtEndPr>
      <w:sdtContent>
        <w:p w14:paraId="3AD6031F"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1461723146"/>
            <w:lock w:val="sdtLocked"/>
            <w:placeholder>
              <w:docPart w:val="GBC22222222222222222222222222222"/>
            </w:placeholder>
          </w:sdtPr>
          <w:sdtContent>
            <w:p w14:paraId="3F42980D" w14:textId="77777777" w:rsidR="00DE67B8" w:rsidRDefault="008C268A">
              <w:pPr>
                <w:pStyle w:val="95"/>
              </w:pPr>
              <w:r>
                <w:fldChar w:fldCharType="begin"/>
              </w:r>
              <w:r w:rsidR="00951B68">
                <w:instrText xml:space="preserve"> MACROBUTTON  SnrToggleCheckbox √适用 </w:instrText>
              </w:r>
              <w:r>
                <w:fldChar w:fldCharType="end"/>
              </w:r>
              <w:r>
                <w:fldChar w:fldCharType="begin"/>
              </w:r>
              <w:r w:rsidR="00951B68">
                <w:instrText xml:space="preserve"> MACROBUTTON  SnrToggleCheckbox □不适用 </w:instrText>
              </w:r>
              <w:r>
                <w:fldChar w:fldCharType="end"/>
              </w:r>
            </w:p>
          </w:sdtContent>
        </w:sdt>
        <w:p w14:paraId="78CFF1C0" w14:textId="4E8DE9D2" w:rsidR="00DE67B8" w:rsidRDefault="008C268A">
          <w:pPr>
            <w:jc w:val="right"/>
          </w:pPr>
          <w:r>
            <w:rPr>
              <w:rFonts w:hint="eastAsia"/>
            </w:rPr>
            <w:t>单位：</w:t>
          </w:r>
          <w:sdt>
            <w:sdtPr>
              <w:rPr>
                <w:rFonts w:hint="eastAsia"/>
              </w:rPr>
              <w:alias w:val="单位：财务附注：股本"/>
              <w:tag w:val="_GBC_cf915ea45a234de2a2455824dedc3c82"/>
              <w:id w:val="158217863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股本"/>
              <w:tag w:val="_GBC_2dcc7ff328cf480296bdddce64b88cf1"/>
              <w:id w:val="10703104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701"/>
            <w:gridCol w:w="669"/>
            <w:gridCol w:w="882"/>
            <w:gridCol w:w="951"/>
            <w:gridCol w:w="1181"/>
            <w:gridCol w:w="729"/>
            <w:gridCol w:w="1581"/>
          </w:tblGrid>
          <w:tr w:rsidR="00DE67B8" w14:paraId="2A32A514" w14:textId="77777777" w:rsidTr="00951B68">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14:paraId="5C7A5A72" w14:textId="77777777" w:rsidR="00DE67B8" w:rsidRDefault="00DE67B8">
                <w:pPr>
                  <w:jc w:val="center"/>
                </w:pPr>
              </w:p>
            </w:tc>
            <w:sdt>
              <w:sdtPr>
                <w:tag w:val="_PLD_7ad9a0911e364e48bc565dc3ed809692"/>
                <w:id w:val="981965603"/>
                <w:lock w:val="sdtLocked"/>
              </w:sdtPr>
              <w:sdtContent>
                <w:tc>
                  <w:tcPr>
                    <w:tcW w:w="964" w:type="pct"/>
                    <w:vMerge w:val="restart"/>
                    <w:tcBorders>
                      <w:top w:val="single" w:sz="4" w:space="0" w:color="auto"/>
                      <w:left w:val="single" w:sz="4" w:space="0" w:color="auto"/>
                      <w:right w:val="single" w:sz="4" w:space="0" w:color="auto"/>
                    </w:tcBorders>
                    <w:vAlign w:val="center"/>
                  </w:tcPr>
                  <w:p w14:paraId="5CEC9F74" w14:textId="77777777" w:rsidR="00DE67B8" w:rsidRDefault="008C268A">
                    <w:pPr>
                      <w:jc w:val="center"/>
                    </w:pPr>
                    <w:r>
                      <w:rPr>
                        <w:rFonts w:hint="eastAsia"/>
                      </w:rPr>
                      <w:t>期初余额</w:t>
                    </w:r>
                  </w:p>
                </w:tc>
              </w:sdtContent>
            </w:sdt>
            <w:sdt>
              <w:sdtPr>
                <w:tag w:val="_PLD_33945fdb28e344edaa7d118a9aa07d7d"/>
                <w:id w:val="-528644568"/>
                <w:lock w:val="sdtLocked"/>
              </w:sdtPr>
              <w:sdtContent>
                <w:tc>
                  <w:tcPr>
                    <w:tcW w:w="2500" w:type="pct"/>
                    <w:gridSpan w:val="5"/>
                    <w:tcBorders>
                      <w:top w:val="single" w:sz="4" w:space="0" w:color="auto"/>
                      <w:left w:val="single" w:sz="4" w:space="0" w:color="auto"/>
                      <w:bottom w:val="single" w:sz="4" w:space="0" w:color="auto"/>
                      <w:right w:val="single" w:sz="4" w:space="0" w:color="auto"/>
                    </w:tcBorders>
                    <w:vAlign w:val="center"/>
                  </w:tcPr>
                  <w:p w14:paraId="7CAE0F63" w14:textId="77777777" w:rsidR="00DE67B8" w:rsidRDefault="008C268A">
                    <w:pPr>
                      <w:jc w:val="center"/>
                    </w:pPr>
                    <w:r>
                      <w:rPr>
                        <w:rFonts w:hint="eastAsia"/>
                      </w:rPr>
                      <w:t>本次变动增减（+、一）</w:t>
                    </w:r>
                  </w:p>
                </w:tc>
              </w:sdtContent>
            </w:sdt>
            <w:sdt>
              <w:sdtPr>
                <w:tag w:val="_PLD_a0390714e323429ab6e793f9a610df70"/>
                <w:id w:val="23147395"/>
                <w:lock w:val="sdtLocked"/>
              </w:sdtPr>
              <w:sdtContent>
                <w:tc>
                  <w:tcPr>
                    <w:tcW w:w="896" w:type="pct"/>
                    <w:vMerge w:val="restart"/>
                    <w:tcBorders>
                      <w:top w:val="single" w:sz="4" w:space="0" w:color="auto"/>
                      <w:left w:val="single" w:sz="4" w:space="0" w:color="auto"/>
                      <w:right w:val="single" w:sz="4" w:space="0" w:color="auto"/>
                    </w:tcBorders>
                    <w:vAlign w:val="center"/>
                  </w:tcPr>
                  <w:p w14:paraId="3C913889" w14:textId="77777777" w:rsidR="00DE67B8" w:rsidRDefault="008C268A">
                    <w:pPr>
                      <w:jc w:val="center"/>
                    </w:pPr>
                    <w:r>
                      <w:rPr>
                        <w:rFonts w:hint="eastAsia"/>
                      </w:rPr>
                      <w:t>期末余额</w:t>
                    </w:r>
                  </w:p>
                </w:tc>
              </w:sdtContent>
            </w:sdt>
          </w:tr>
          <w:tr w:rsidR="00DE67B8" w14:paraId="7738ABB1" w14:textId="77777777" w:rsidTr="00951B68">
            <w:trPr>
              <w:cantSplit/>
              <w:trHeight w:val="312"/>
            </w:trPr>
            <w:tc>
              <w:tcPr>
                <w:tcW w:w="640" w:type="pct"/>
                <w:vMerge/>
                <w:tcBorders>
                  <w:top w:val="single" w:sz="4" w:space="0" w:color="auto"/>
                  <w:left w:val="single" w:sz="4" w:space="0" w:color="auto"/>
                  <w:bottom w:val="single" w:sz="4" w:space="0" w:color="auto"/>
                  <w:right w:val="single" w:sz="4" w:space="0" w:color="auto"/>
                </w:tcBorders>
              </w:tcPr>
              <w:p w14:paraId="73F3CAC7" w14:textId="77777777" w:rsidR="00DE67B8" w:rsidRDefault="00DE67B8">
                <w:pPr>
                  <w:pStyle w:val="95"/>
                </w:pPr>
              </w:p>
            </w:tc>
            <w:tc>
              <w:tcPr>
                <w:tcW w:w="964" w:type="pct"/>
                <w:vMerge/>
                <w:tcBorders>
                  <w:left w:val="single" w:sz="4" w:space="0" w:color="auto"/>
                  <w:bottom w:val="single" w:sz="4" w:space="0" w:color="auto"/>
                  <w:right w:val="single" w:sz="4" w:space="0" w:color="auto"/>
                </w:tcBorders>
              </w:tcPr>
              <w:p w14:paraId="6AB71E50" w14:textId="77777777" w:rsidR="00DE67B8" w:rsidRDefault="00DE67B8">
                <w:pPr>
                  <w:ind w:leftChars="-119" w:left="-250" w:firstLineChars="119" w:firstLine="250"/>
                </w:pPr>
              </w:p>
            </w:tc>
            <w:sdt>
              <w:sdtPr>
                <w:tag w:val="_PLD_fe0b182c33854e5bb51d2d2a3cd1dd7f"/>
                <w:id w:val="-2143868833"/>
                <w:lock w:val="sdtLocked"/>
              </w:sdtPr>
              <w:sdtContent>
                <w:tc>
                  <w:tcPr>
                    <w:tcW w:w="379" w:type="pct"/>
                    <w:tcBorders>
                      <w:top w:val="single" w:sz="4" w:space="0" w:color="auto"/>
                      <w:left w:val="single" w:sz="4" w:space="0" w:color="auto"/>
                      <w:bottom w:val="single" w:sz="4" w:space="0" w:color="auto"/>
                      <w:right w:val="single" w:sz="4" w:space="0" w:color="auto"/>
                    </w:tcBorders>
                    <w:vAlign w:val="center"/>
                  </w:tcPr>
                  <w:p w14:paraId="0E12E42B" w14:textId="77777777" w:rsidR="00DE67B8" w:rsidRDefault="008C268A">
                    <w:pPr>
                      <w:jc w:val="center"/>
                    </w:pPr>
                    <w:r>
                      <w:rPr>
                        <w:rFonts w:hint="eastAsia"/>
                      </w:rPr>
                      <w:t>发行</w:t>
                    </w:r>
                  </w:p>
                  <w:p w14:paraId="05C7F7D4" w14:textId="77777777" w:rsidR="00DE67B8" w:rsidRDefault="008C268A">
                    <w:pPr>
                      <w:jc w:val="center"/>
                    </w:pPr>
                    <w:r>
                      <w:rPr>
                        <w:rFonts w:hint="eastAsia"/>
                      </w:rPr>
                      <w:t>新股</w:t>
                    </w:r>
                  </w:p>
                </w:tc>
              </w:sdtContent>
            </w:sdt>
            <w:sdt>
              <w:sdtPr>
                <w:tag w:val="_PLD_80e7c94a1831488d89d22be722443897"/>
                <w:id w:val="534698638"/>
                <w:lock w:val="sdtLocked"/>
              </w:sdtPr>
              <w:sdtContent>
                <w:tc>
                  <w:tcPr>
                    <w:tcW w:w="500" w:type="pct"/>
                    <w:tcBorders>
                      <w:top w:val="single" w:sz="4" w:space="0" w:color="auto"/>
                      <w:left w:val="single" w:sz="4" w:space="0" w:color="auto"/>
                      <w:bottom w:val="single" w:sz="4" w:space="0" w:color="auto"/>
                      <w:right w:val="single" w:sz="4" w:space="0" w:color="auto"/>
                    </w:tcBorders>
                    <w:vAlign w:val="center"/>
                  </w:tcPr>
                  <w:p w14:paraId="637B27F3" w14:textId="77777777" w:rsidR="00DE67B8" w:rsidRDefault="008C268A">
                    <w:pPr>
                      <w:jc w:val="center"/>
                    </w:pPr>
                    <w:r>
                      <w:rPr>
                        <w:rFonts w:hint="eastAsia"/>
                      </w:rPr>
                      <w:t>送股</w:t>
                    </w:r>
                  </w:p>
                </w:tc>
              </w:sdtContent>
            </w:sdt>
            <w:sdt>
              <w:sdtPr>
                <w:tag w:val="_PLD_c1d7f04883eb4aaa9c52067f145ec081"/>
                <w:id w:val="-470740232"/>
                <w:lock w:val="sdtLocked"/>
              </w:sdtPr>
              <w:sdtContent>
                <w:tc>
                  <w:tcPr>
                    <w:tcW w:w="539" w:type="pct"/>
                    <w:tcBorders>
                      <w:top w:val="single" w:sz="4" w:space="0" w:color="auto"/>
                      <w:left w:val="single" w:sz="4" w:space="0" w:color="auto"/>
                      <w:bottom w:val="single" w:sz="4" w:space="0" w:color="auto"/>
                      <w:right w:val="single" w:sz="4" w:space="0" w:color="auto"/>
                    </w:tcBorders>
                    <w:vAlign w:val="center"/>
                  </w:tcPr>
                  <w:p w14:paraId="06B88E5E" w14:textId="77777777" w:rsidR="00DE67B8" w:rsidRDefault="008C268A">
                    <w:pPr>
                      <w:jc w:val="center"/>
                    </w:pPr>
                    <w:r>
                      <w:rPr>
                        <w:rFonts w:hint="eastAsia"/>
                      </w:rPr>
                      <w:t>公积金</w:t>
                    </w:r>
                  </w:p>
                  <w:p w14:paraId="713A4DA4" w14:textId="77777777" w:rsidR="00DE67B8" w:rsidRDefault="008C268A">
                    <w:pPr>
                      <w:jc w:val="center"/>
                    </w:pPr>
                    <w:r>
                      <w:rPr>
                        <w:rFonts w:hint="eastAsia"/>
                      </w:rPr>
                      <w:t>转股</w:t>
                    </w:r>
                  </w:p>
                </w:tc>
              </w:sdtContent>
            </w:sdt>
            <w:sdt>
              <w:sdtPr>
                <w:tag w:val="_PLD_6e44c9cf090243e19b20f1e88e8231ef"/>
                <w:id w:val="-312563790"/>
                <w:lock w:val="sdtLocked"/>
              </w:sdtPr>
              <w:sdtContent>
                <w:tc>
                  <w:tcPr>
                    <w:tcW w:w="669" w:type="pct"/>
                    <w:tcBorders>
                      <w:top w:val="single" w:sz="4" w:space="0" w:color="auto"/>
                      <w:left w:val="single" w:sz="4" w:space="0" w:color="auto"/>
                      <w:bottom w:val="single" w:sz="4" w:space="0" w:color="auto"/>
                      <w:right w:val="single" w:sz="4" w:space="0" w:color="auto"/>
                    </w:tcBorders>
                    <w:vAlign w:val="center"/>
                  </w:tcPr>
                  <w:p w14:paraId="64C16DD5" w14:textId="77777777" w:rsidR="00DE67B8" w:rsidRDefault="008C268A">
                    <w:pPr>
                      <w:jc w:val="center"/>
                    </w:pPr>
                    <w:r>
                      <w:rPr>
                        <w:rFonts w:hint="eastAsia"/>
                      </w:rPr>
                      <w:t>其他</w:t>
                    </w:r>
                  </w:p>
                </w:tc>
              </w:sdtContent>
            </w:sdt>
            <w:sdt>
              <w:sdtPr>
                <w:tag w:val="_PLD_0cee72421f954c94ba296c709c84ef52"/>
                <w:id w:val="-1447999155"/>
                <w:lock w:val="sdtLocked"/>
              </w:sdtPr>
              <w:sdtContent>
                <w:tc>
                  <w:tcPr>
                    <w:tcW w:w="413" w:type="pct"/>
                    <w:tcBorders>
                      <w:top w:val="single" w:sz="4" w:space="0" w:color="auto"/>
                      <w:left w:val="single" w:sz="4" w:space="0" w:color="auto"/>
                      <w:bottom w:val="single" w:sz="4" w:space="0" w:color="auto"/>
                      <w:right w:val="single" w:sz="4" w:space="0" w:color="auto"/>
                    </w:tcBorders>
                    <w:vAlign w:val="center"/>
                  </w:tcPr>
                  <w:p w14:paraId="6B9F7BE3" w14:textId="77777777" w:rsidR="00DE67B8" w:rsidRDefault="008C268A">
                    <w:pPr>
                      <w:jc w:val="center"/>
                    </w:pPr>
                    <w:r>
                      <w:rPr>
                        <w:rFonts w:hint="eastAsia"/>
                      </w:rPr>
                      <w:t>小计</w:t>
                    </w:r>
                  </w:p>
                </w:tc>
              </w:sdtContent>
            </w:sdt>
            <w:tc>
              <w:tcPr>
                <w:tcW w:w="896" w:type="pct"/>
                <w:vMerge/>
                <w:tcBorders>
                  <w:left w:val="single" w:sz="4" w:space="0" w:color="auto"/>
                  <w:bottom w:val="single" w:sz="4" w:space="0" w:color="auto"/>
                  <w:right w:val="single" w:sz="4" w:space="0" w:color="auto"/>
                </w:tcBorders>
              </w:tcPr>
              <w:p w14:paraId="6060A8CD" w14:textId="77777777" w:rsidR="00DE67B8" w:rsidRDefault="00DE67B8">
                <w:pPr>
                  <w:pStyle w:val="95"/>
                </w:pPr>
              </w:p>
            </w:tc>
          </w:tr>
          <w:tr w:rsidR="00DE67B8" w14:paraId="4321D5E1" w14:textId="77777777" w:rsidTr="00951B68">
            <w:trPr>
              <w:cantSplit/>
            </w:trPr>
            <w:sdt>
              <w:sdtPr>
                <w:tag w:val="_PLD_0c4dca616a0e4126a03d9e8b2ef3c6bc"/>
                <w:id w:val="1345595972"/>
                <w:lock w:val="sdtLocked"/>
              </w:sdtPr>
              <w:sdtContent>
                <w:tc>
                  <w:tcPr>
                    <w:tcW w:w="640" w:type="pct"/>
                    <w:tcBorders>
                      <w:top w:val="single" w:sz="4" w:space="0" w:color="auto"/>
                      <w:left w:val="single" w:sz="4" w:space="0" w:color="auto"/>
                      <w:bottom w:val="single" w:sz="4" w:space="0" w:color="auto"/>
                      <w:right w:val="single" w:sz="4" w:space="0" w:color="auto"/>
                    </w:tcBorders>
                  </w:tcPr>
                  <w:p w14:paraId="541FA2BB" w14:textId="77777777" w:rsidR="00DE67B8" w:rsidRDefault="008C268A">
                    <w:pPr>
                      <w:jc w:val="center"/>
                    </w:pPr>
                    <w:r>
                      <w:rPr>
                        <w:rFonts w:hint="eastAsia"/>
                      </w:rPr>
                      <w:t>股份总数</w:t>
                    </w:r>
                  </w:p>
                </w:tc>
              </w:sdtContent>
            </w:sdt>
            <w:tc>
              <w:tcPr>
                <w:tcW w:w="964" w:type="pct"/>
                <w:tcBorders>
                  <w:top w:val="single" w:sz="4" w:space="0" w:color="auto"/>
                  <w:left w:val="single" w:sz="4" w:space="0" w:color="auto"/>
                  <w:bottom w:val="single" w:sz="4" w:space="0" w:color="auto"/>
                  <w:right w:val="single" w:sz="4" w:space="0" w:color="auto"/>
                </w:tcBorders>
              </w:tcPr>
              <w:p w14:paraId="5CB2BC78" w14:textId="77777777" w:rsidR="00DE67B8" w:rsidRDefault="00DE67B8">
                <w:pPr>
                  <w:jc w:val="right"/>
                </w:pPr>
                <w:r>
                  <w:t>2,256,537,600</w:t>
                </w:r>
              </w:p>
            </w:tc>
            <w:tc>
              <w:tcPr>
                <w:tcW w:w="379" w:type="pct"/>
                <w:tcBorders>
                  <w:top w:val="single" w:sz="4" w:space="0" w:color="auto"/>
                  <w:left w:val="single" w:sz="4" w:space="0" w:color="auto"/>
                  <w:bottom w:val="single" w:sz="4" w:space="0" w:color="auto"/>
                  <w:right w:val="single" w:sz="4" w:space="0" w:color="auto"/>
                </w:tcBorders>
              </w:tcPr>
              <w:p w14:paraId="4FF52DF2" w14:textId="77777777" w:rsidR="00DE67B8" w:rsidRDefault="00DE67B8">
                <w:pPr>
                  <w:jc w:val="right"/>
                </w:pPr>
              </w:p>
            </w:tc>
            <w:tc>
              <w:tcPr>
                <w:tcW w:w="500" w:type="pct"/>
                <w:tcBorders>
                  <w:top w:val="single" w:sz="4" w:space="0" w:color="auto"/>
                  <w:left w:val="single" w:sz="4" w:space="0" w:color="auto"/>
                  <w:bottom w:val="single" w:sz="4" w:space="0" w:color="auto"/>
                  <w:right w:val="single" w:sz="4" w:space="0" w:color="auto"/>
                </w:tcBorders>
              </w:tcPr>
              <w:p w14:paraId="0BF07B67" w14:textId="77777777" w:rsidR="00DE67B8" w:rsidRDefault="00DE67B8">
                <w:pPr>
                  <w:jc w:val="right"/>
                </w:pPr>
              </w:p>
            </w:tc>
            <w:tc>
              <w:tcPr>
                <w:tcW w:w="539" w:type="pct"/>
                <w:tcBorders>
                  <w:top w:val="single" w:sz="4" w:space="0" w:color="auto"/>
                  <w:left w:val="single" w:sz="4" w:space="0" w:color="auto"/>
                  <w:bottom w:val="single" w:sz="4" w:space="0" w:color="auto"/>
                  <w:right w:val="single" w:sz="4" w:space="0" w:color="auto"/>
                </w:tcBorders>
              </w:tcPr>
              <w:p w14:paraId="23BAD3C5" w14:textId="77777777" w:rsidR="00DE67B8" w:rsidRDefault="00DE67B8">
                <w:pPr>
                  <w:jc w:val="right"/>
                </w:pPr>
              </w:p>
            </w:tc>
            <w:tc>
              <w:tcPr>
                <w:tcW w:w="669" w:type="pct"/>
                <w:tcBorders>
                  <w:top w:val="single" w:sz="4" w:space="0" w:color="auto"/>
                  <w:left w:val="single" w:sz="4" w:space="0" w:color="auto"/>
                  <w:bottom w:val="single" w:sz="4" w:space="0" w:color="auto"/>
                  <w:right w:val="single" w:sz="4" w:space="0" w:color="auto"/>
                </w:tcBorders>
              </w:tcPr>
              <w:p w14:paraId="515AECA1" w14:textId="77777777" w:rsidR="00DE67B8" w:rsidRDefault="00DE67B8">
                <w:pPr>
                  <w:jc w:val="right"/>
                </w:pPr>
              </w:p>
            </w:tc>
            <w:tc>
              <w:tcPr>
                <w:tcW w:w="413" w:type="pct"/>
                <w:tcBorders>
                  <w:top w:val="single" w:sz="4" w:space="0" w:color="auto"/>
                  <w:left w:val="single" w:sz="4" w:space="0" w:color="auto"/>
                  <w:bottom w:val="single" w:sz="4" w:space="0" w:color="auto"/>
                  <w:right w:val="single" w:sz="4" w:space="0" w:color="auto"/>
                </w:tcBorders>
              </w:tcPr>
              <w:p w14:paraId="2834C1F1" w14:textId="77777777" w:rsidR="00DE67B8" w:rsidRDefault="00DE67B8">
                <w:pPr>
                  <w:jc w:val="right"/>
                </w:pPr>
              </w:p>
            </w:tc>
            <w:tc>
              <w:tcPr>
                <w:tcW w:w="896" w:type="pct"/>
                <w:tcBorders>
                  <w:top w:val="single" w:sz="4" w:space="0" w:color="auto"/>
                  <w:left w:val="single" w:sz="4" w:space="0" w:color="auto"/>
                  <w:bottom w:val="single" w:sz="4" w:space="0" w:color="auto"/>
                  <w:right w:val="single" w:sz="4" w:space="0" w:color="auto"/>
                </w:tcBorders>
              </w:tcPr>
              <w:p w14:paraId="0B011225" w14:textId="77777777" w:rsidR="00DE67B8" w:rsidRDefault="00951B68">
                <w:pPr>
                  <w:jc w:val="right"/>
                </w:pPr>
                <w:r w:rsidRPr="00951B68">
                  <w:t>2,256,537,600</w:t>
                </w:r>
              </w:p>
            </w:tc>
          </w:tr>
        </w:tbl>
      </w:sdtContent>
    </w:sdt>
    <w:p w14:paraId="0416FAAC" w14:textId="77777777" w:rsidR="00DE67B8" w:rsidRDefault="00DE67B8">
      <w:pPr>
        <w:pStyle w:val="95"/>
      </w:pPr>
    </w:p>
    <w:p w14:paraId="009B5B79" w14:textId="77777777" w:rsidR="00DE67B8" w:rsidRDefault="008C268A">
      <w:pPr>
        <w:pStyle w:val="3"/>
        <w:numPr>
          <w:ilvl w:val="0"/>
          <w:numId w:val="16"/>
        </w:numPr>
        <w:tabs>
          <w:tab w:val="left" w:pos="504"/>
        </w:tabs>
        <w:rPr>
          <w:rFonts w:ascii="宋体" w:hAnsi="宋体"/>
          <w:szCs w:val="21"/>
        </w:rPr>
      </w:pPr>
      <w:r>
        <w:rPr>
          <w:rFonts w:ascii="宋体" w:hAnsi="宋体" w:cs="宋体" w:hint="eastAsia"/>
          <w:kern w:val="0"/>
          <w:szCs w:val="21"/>
        </w:rPr>
        <w:t>其</w:t>
      </w:r>
      <w:r>
        <w:rPr>
          <w:rFonts w:ascii="宋体" w:hAnsi="宋体" w:hint="eastAsia"/>
          <w:szCs w:val="21"/>
        </w:rPr>
        <w:t>他权益工具</w:t>
      </w:r>
    </w:p>
    <w:sdt>
      <w:sdtPr>
        <w:rPr>
          <w:rFonts w:ascii="宋体" w:hAnsi="宋体" w:cs="宋体" w:hint="eastAsia"/>
          <w:b w:val="0"/>
          <w:bCs w:val="0"/>
          <w:kern w:val="0"/>
          <w:szCs w:val="24"/>
        </w:rPr>
        <w:alias w:val="模块:其他权益工具"/>
        <w:tag w:val="_GBC_4f862512b6914630932c1857df6db6e4"/>
        <w:id w:val="-486011787"/>
        <w:lock w:val="sdtLocked"/>
        <w:placeholder>
          <w:docPart w:val="GBC22222222222222222222222222222"/>
        </w:placeholder>
      </w:sdtPr>
      <w:sdtEndPr>
        <w:rPr>
          <w:szCs w:val="21"/>
        </w:rPr>
      </w:sdtEndPr>
      <w:sdtContent>
        <w:p w14:paraId="6310F344" w14:textId="77777777" w:rsidR="001736F8" w:rsidRDefault="001736F8">
          <w:pPr>
            <w:pStyle w:val="240"/>
            <w:numPr>
              <w:ilvl w:val="0"/>
              <w:numId w:val="85"/>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294990001"/>
            <w:lock w:val="sdtLocked"/>
          </w:sdtPr>
          <w:sdtContent>
            <w:p w14:paraId="1C516E65" w14:textId="77777777" w:rsidR="001736F8" w:rsidRDefault="001736F8">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他权益工具下期末发行在外的优先股、永续债等其他金融工具基本情况的说明"/>
            <w:tag w:val="_GBC_b6d48d750caa456ab1f6c2c1e7dc6e80"/>
            <w:id w:val="1603838531"/>
            <w:lock w:val="sdtLocked"/>
          </w:sdtPr>
          <w:sdtContent>
            <w:p w14:paraId="7B04CCD7" w14:textId="77777777" w:rsidR="001736F8" w:rsidRDefault="001736F8" w:rsidP="001736F8">
              <w:pPr>
                <w:ind w:firstLineChars="200" w:firstLine="420"/>
              </w:pPr>
              <w:r>
                <w:t>2018年5月7日，城建股份公司在银行间市场发行2018年度第一期长期限含权中期票据，本次发行总额15亿元。票据期限为3+N年，面值人民币100元。中期票据于发行人依照发行条款的约定赎回之前长期存续，并在发行人依据发行条款的约定赎回时到期。本期中期票据采用固定利率计息，前3个计息年度的票面利率为初始基准利率加上初始利差，如果发行人不行使赎回权，则从第4个计息年度开始票面利率调整为当期基准利率加上初始利差再加上300个基点，在第4个计息年度至第6个计息年度保持不变，此后每3年重置票面利率以当期基准利率加上初始</w:t>
              </w:r>
              <w:r>
                <w:rPr>
                  <w:rFonts w:hint="eastAsia"/>
                </w:rPr>
                <w:t>利差再加上</w:t>
              </w:r>
              <w:r>
                <w:t>300个基点确定。</w:t>
              </w:r>
            </w:p>
            <w:p w14:paraId="02333E22" w14:textId="77777777" w:rsidR="001736F8" w:rsidRDefault="001736F8" w:rsidP="001736F8">
              <w:pPr>
                <w:ind w:firstLineChars="200" w:firstLine="420"/>
              </w:pPr>
              <w:r>
                <w:t>2018年11月21日，城建股份公司在银行间市场发行2018年度第二期长期限含权中期票据，本次发行总额15亿元。本期中期票据设置品种一和品种二，品种一初始发行规模均为8亿元，票据期限为3+N年，面值人民币100元；品种二初始发行规模为7亿元，票据期限为5+N年，面值人民币100元。中期票据于发行人依照发行条款的约定赎回之前长期存续，并在发行人依据发行条款的约定赎回时到期。本期中期票据采用固定利率计息，品种一前3个计息年度的票面利率为初始基准利率加上初始利差，如果发行人不行使赎回权，则从第4个计息年度开始票面</w:t>
              </w:r>
              <w:r>
                <w:rPr>
                  <w:rFonts w:hint="eastAsia"/>
                </w:rPr>
                <w:t>利率调整为当期基准利率加上初始利差再加上</w:t>
              </w:r>
              <w:r>
                <w:t>300个基点，在第4个计息年度至第6个计息年度保持不变，此后每3年重置票面利率以当期基准利率加上初始利差再加上300个基点确定；品种二前5个计息年度的票面利率为初始基准利率加上初始利差，如果发行人不行使赎回权，则从第</w:t>
              </w:r>
              <w:r>
                <w:lastRenderedPageBreak/>
                <w:t>6个计息年度开始票面利率调整为当期基准利率加上初始利差再加上300个基点，在第6个计息年度至第10个计息年度保持不变，此后每3年重置票面利率以当期基准利率加上初始利差再加上300个基点确定。</w:t>
              </w:r>
            </w:p>
            <w:p w14:paraId="02E352BB" w14:textId="77777777" w:rsidR="001736F8" w:rsidRDefault="001736F8" w:rsidP="001736F8">
              <w:pPr>
                <w:ind w:firstLineChars="200" w:firstLine="420"/>
              </w:pPr>
              <w:r>
                <w:t>2020年12月22日，本公司与新华资产管理股份有限公司签订编号为“NCAMZ2020TZ14”的新华-城建发展基础设施债权投资计划（一期）投资合同，融资金额18亿元，投资期限为无固定投资期限，初始投资期限为5年，自投资资金划拨日起5+3×N年本公司有权行使到期赎回权，在每一期投资资金满5年的期限内，投资收益率为5.8%/年，如果本公司未行使到期赎回权，投资收益率将重置，且此后每届满3年投资收益率均将重置，重置后的投资收益率为5.8%/年+N×250BPs，但重置后的投资收益率最高不超过8.8%。融资主体有</w:t>
              </w:r>
              <w:r>
                <w:rPr>
                  <w:rFonts w:hint="eastAsia"/>
                </w:rPr>
                <w:t>权选择递延支付投资收益，且递延支付不受次数限制。</w:t>
              </w:r>
            </w:p>
            <w:p w14:paraId="65E98223" w14:textId="77777777" w:rsidR="001736F8" w:rsidRDefault="001736F8" w:rsidP="001736F8">
              <w:pPr>
                <w:ind w:firstLineChars="200" w:firstLine="420"/>
              </w:pPr>
              <w:r>
                <w:t>2020年12月22日，本公司与新华资产管理股份有限公司签订编号为“NCAMZ2020TZ15”的新华-城建发展基础设施债权投资计划（二期）投资合同，融资金额15亿元，投资期限为无固定投资期限，初始投资期限为5年，自投资资金划拨日起5+3×N年本公司有权行使到期赎回权，在每一期投资资金满5年的期限内，投资收益率为5.8%/年，如果本公司未行使到期赎回权，投资收益率将重置，且此后每届满3年投资收益率均将重置，重置后的投资收益率为5.8%/年+N×250BPs，但重置后的投资收益率最高不超过8.8%。融资主体有</w:t>
              </w:r>
              <w:r>
                <w:rPr>
                  <w:rFonts w:hint="eastAsia"/>
                </w:rPr>
                <w:t>权选择递延支付投资收益，且递延支付不受次数限制。</w:t>
              </w:r>
            </w:p>
          </w:sdtContent>
        </w:sdt>
        <w:p w14:paraId="4A325E03" w14:textId="77777777" w:rsidR="001736F8" w:rsidRDefault="001736F8">
          <w:pPr>
            <w:pStyle w:val="95"/>
          </w:pPr>
        </w:p>
        <w:p w14:paraId="094D8178" w14:textId="77777777" w:rsidR="001736F8" w:rsidRDefault="001736F8">
          <w:pPr>
            <w:pStyle w:val="240"/>
            <w:numPr>
              <w:ilvl w:val="0"/>
              <w:numId w:val="85"/>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973105652"/>
            <w:lock w:val="sdtLocked"/>
          </w:sdtPr>
          <w:sdtContent>
            <w:p w14:paraId="7D6C8D0A" w14:textId="77777777" w:rsidR="001736F8" w:rsidRDefault="001736F8">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86BBE88" w14:textId="378B8648" w:rsidR="001736F8" w:rsidRDefault="001736F8">
          <w:pPr>
            <w:jc w:val="right"/>
          </w:pPr>
          <w:r>
            <w:rPr>
              <w:rFonts w:hint="eastAsia"/>
            </w:rPr>
            <w:t>单位：</w:t>
          </w:r>
          <w:sdt>
            <w:sdtPr>
              <w:rPr>
                <w:rFonts w:hint="eastAsia"/>
              </w:rPr>
              <w:alias w:val="单位：财务附注：期末发行在外的优先股、永续债等金融工具变动情况表（其他权益工具）"/>
              <w:tag w:val="_GBC_51d3c8d018b845ab94e8869d86fc9e62"/>
              <w:id w:val="230667190"/>
              <w:lock w:val="sdtLocked"/>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期末发行在外的优先股、永续债等金融工具变动情况表（其他权益工具）"/>
              <w:tag w:val="_GBC_d1b7e1db232f48c18444ea05ff987879"/>
              <w:id w:val="-160325351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pPr w:leftFromText="180" w:rightFromText="180" w:vertAnchor="text" w:horzAnchor="margin" w:tblpXSpec="center" w:tblpY="78"/>
            <w:tblW w:w="54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426"/>
            <w:gridCol w:w="1366"/>
            <w:gridCol w:w="426"/>
            <w:gridCol w:w="639"/>
            <w:gridCol w:w="426"/>
            <w:gridCol w:w="641"/>
            <w:gridCol w:w="444"/>
            <w:gridCol w:w="1366"/>
          </w:tblGrid>
          <w:tr w:rsidR="0053629A" w14:paraId="264343CB" w14:textId="77777777" w:rsidTr="00CF1AB3">
            <w:trPr>
              <w:trHeight w:val="340"/>
            </w:trPr>
            <w:sdt>
              <w:sdtPr>
                <w:tag w:val="_PLD_3e0e6f84e37d485086b05b3ef0c4d78f"/>
                <w:id w:val="1299188107"/>
                <w:lock w:val="sdtLocked"/>
              </w:sdtPr>
              <w:sdtContent>
                <w:tc>
                  <w:tcPr>
                    <w:tcW w:w="1994" w:type="pct"/>
                    <w:vMerge w:val="restart"/>
                    <w:shd w:val="clear" w:color="auto" w:fill="auto"/>
                    <w:vAlign w:val="center"/>
                    <w:hideMark/>
                  </w:tcPr>
                  <w:p w14:paraId="687931A8" w14:textId="77777777" w:rsidR="0053629A" w:rsidRDefault="0053629A" w:rsidP="00CF1AB3">
                    <w:pPr>
                      <w:jc w:val="center"/>
                    </w:pPr>
                    <w:r>
                      <w:rPr>
                        <w:rFonts w:hint="eastAsia"/>
                      </w:rPr>
                      <w:t>发行在外的金融工具</w:t>
                    </w:r>
                  </w:p>
                </w:tc>
              </w:sdtContent>
            </w:sdt>
            <w:sdt>
              <w:sdtPr>
                <w:tag w:val="_PLD_903b0562622c4a3698e9b65b1f69abae"/>
                <w:id w:val="1986967932"/>
                <w:lock w:val="sdtLocked"/>
              </w:sdtPr>
              <w:sdtContent>
                <w:tc>
                  <w:tcPr>
                    <w:tcW w:w="939" w:type="pct"/>
                    <w:gridSpan w:val="2"/>
                    <w:shd w:val="clear" w:color="auto" w:fill="auto"/>
                    <w:vAlign w:val="center"/>
                    <w:hideMark/>
                  </w:tcPr>
                  <w:p w14:paraId="0C72FA76" w14:textId="77777777" w:rsidR="0053629A" w:rsidRDefault="0053629A" w:rsidP="00CF1AB3">
                    <w:pPr>
                      <w:jc w:val="center"/>
                    </w:pPr>
                    <w:r>
                      <w:rPr>
                        <w:rFonts w:hint="eastAsia"/>
                      </w:rPr>
                      <w:t>期初</w:t>
                    </w:r>
                  </w:p>
                </w:tc>
              </w:sdtContent>
            </w:sdt>
            <w:sdt>
              <w:sdtPr>
                <w:tag w:val="_PLD_fd88122bcaa44cf58030ce837d1651d5"/>
                <w:id w:val="480499842"/>
                <w:lock w:val="sdtLocked"/>
              </w:sdtPr>
              <w:sdtContent>
                <w:tc>
                  <w:tcPr>
                    <w:tcW w:w="558" w:type="pct"/>
                    <w:gridSpan w:val="2"/>
                    <w:shd w:val="clear" w:color="auto" w:fill="auto"/>
                    <w:vAlign w:val="center"/>
                    <w:hideMark/>
                  </w:tcPr>
                  <w:p w14:paraId="31FF4115" w14:textId="77777777" w:rsidR="0053629A" w:rsidRDefault="0053629A" w:rsidP="00CF1AB3">
                    <w:pPr>
                      <w:jc w:val="center"/>
                    </w:pPr>
                    <w:r>
                      <w:rPr>
                        <w:rFonts w:hint="eastAsia"/>
                      </w:rPr>
                      <w:t>本期增加</w:t>
                    </w:r>
                  </w:p>
                </w:tc>
              </w:sdtContent>
            </w:sdt>
            <w:sdt>
              <w:sdtPr>
                <w:tag w:val="_PLD_74b91cad66b54154ad74ec67fd76efbe"/>
                <w:id w:val="1419453646"/>
                <w:lock w:val="sdtLocked"/>
              </w:sdtPr>
              <w:sdtContent>
                <w:tc>
                  <w:tcPr>
                    <w:tcW w:w="559" w:type="pct"/>
                    <w:gridSpan w:val="2"/>
                    <w:shd w:val="clear" w:color="auto" w:fill="auto"/>
                    <w:vAlign w:val="center"/>
                    <w:hideMark/>
                  </w:tcPr>
                  <w:p w14:paraId="28708FA8" w14:textId="77777777" w:rsidR="0053629A" w:rsidRDefault="0053629A" w:rsidP="00CF1AB3">
                    <w:pPr>
                      <w:jc w:val="center"/>
                    </w:pPr>
                    <w:r>
                      <w:rPr>
                        <w:rFonts w:hint="eastAsia"/>
                      </w:rPr>
                      <w:t>本期减少</w:t>
                    </w:r>
                  </w:p>
                </w:tc>
              </w:sdtContent>
            </w:sdt>
            <w:sdt>
              <w:sdtPr>
                <w:tag w:val="_PLD_35d10d2bfc784a68a424614d2047ccd4"/>
                <w:id w:val="845683221"/>
                <w:lock w:val="sdtLocked"/>
              </w:sdtPr>
              <w:sdtContent>
                <w:tc>
                  <w:tcPr>
                    <w:tcW w:w="949" w:type="pct"/>
                    <w:gridSpan w:val="2"/>
                    <w:shd w:val="clear" w:color="auto" w:fill="auto"/>
                    <w:vAlign w:val="center"/>
                    <w:hideMark/>
                  </w:tcPr>
                  <w:p w14:paraId="0143EF62" w14:textId="77777777" w:rsidR="0053629A" w:rsidRDefault="0053629A" w:rsidP="00CF1AB3">
                    <w:pPr>
                      <w:jc w:val="center"/>
                    </w:pPr>
                    <w:r>
                      <w:rPr>
                        <w:rFonts w:hint="eastAsia"/>
                      </w:rPr>
                      <w:t>期末</w:t>
                    </w:r>
                  </w:p>
                </w:tc>
              </w:sdtContent>
            </w:sdt>
          </w:tr>
          <w:tr w:rsidR="0053629A" w14:paraId="60C712C6" w14:textId="77777777" w:rsidTr="00CF1AB3">
            <w:trPr>
              <w:trHeight w:val="340"/>
            </w:trPr>
            <w:tc>
              <w:tcPr>
                <w:tcW w:w="1994" w:type="pct"/>
                <w:vMerge/>
                <w:shd w:val="clear" w:color="auto" w:fill="auto"/>
                <w:vAlign w:val="center"/>
                <w:hideMark/>
              </w:tcPr>
              <w:p w14:paraId="7D8C7745" w14:textId="77777777" w:rsidR="0053629A" w:rsidRDefault="0053629A" w:rsidP="00CF1AB3">
                <w:pPr>
                  <w:jc w:val="center"/>
                </w:pPr>
              </w:p>
            </w:tc>
            <w:sdt>
              <w:sdtPr>
                <w:tag w:val="_PLD_67ee2e5b20fe47e2920574240ec4bae0"/>
                <w:id w:val="-499500314"/>
                <w:lock w:val="sdtLocked"/>
              </w:sdtPr>
              <w:sdtContent>
                <w:tc>
                  <w:tcPr>
                    <w:tcW w:w="223" w:type="pct"/>
                    <w:shd w:val="clear" w:color="auto" w:fill="auto"/>
                    <w:vAlign w:val="center"/>
                    <w:hideMark/>
                  </w:tcPr>
                  <w:p w14:paraId="10C88413" w14:textId="77777777" w:rsidR="0053629A" w:rsidRDefault="0053629A" w:rsidP="00CF1AB3">
                    <w:pPr>
                      <w:jc w:val="center"/>
                    </w:pPr>
                    <w:r>
                      <w:rPr>
                        <w:rFonts w:hint="eastAsia"/>
                      </w:rPr>
                      <w:t>数量</w:t>
                    </w:r>
                  </w:p>
                </w:tc>
              </w:sdtContent>
            </w:sdt>
            <w:sdt>
              <w:sdtPr>
                <w:tag w:val="_PLD_6d0220433d65493a85d718d809113628"/>
                <w:id w:val="-705560571"/>
                <w:lock w:val="sdtLocked"/>
              </w:sdtPr>
              <w:sdtContent>
                <w:tc>
                  <w:tcPr>
                    <w:tcW w:w="716" w:type="pct"/>
                    <w:shd w:val="clear" w:color="auto" w:fill="auto"/>
                    <w:vAlign w:val="center"/>
                    <w:hideMark/>
                  </w:tcPr>
                  <w:p w14:paraId="777F7B48" w14:textId="77777777" w:rsidR="0053629A" w:rsidRDefault="0053629A" w:rsidP="00CF1AB3">
                    <w:pPr>
                      <w:jc w:val="center"/>
                    </w:pPr>
                    <w:r>
                      <w:rPr>
                        <w:rFonts w:hint="eastAsia"/>
                      </w:rPr>
                      <w:t>账面价值</w:t>
                    </w:r>
                  </w:p>
                </w:tc>
              </w:sdtContent>
            </w:sdt>
            <w:sdt>
              <w:sdtPr>
                <w:tag w:val="_PLD_e5f9ce4cefe7442e9151ec0470a684ce"/>
                <w:id w:val="173001172"/>
                <w:lock w:val="sdtLocked"/>
              </w:sdtPr>
              <w:sdtContent>
                <w:tc>
                  <w:tcPr>
                    <w:tcW w:w="223" w:type="pct"/>
                    <w:shd w:val="clear" w:color="auto" w:fill="auto"/>
                    <w:vAlign w:val="center"/>
                    <w:hideMark/>
                  </w:tcPr>
                  <w:p w14:paraId="70A963B4" w14:textId="77777777" w:rsidR="0053629A" w:rsidRDefault="0053629A" w:rsidP="00CF1AB3">
                    <w:pPr>
                      <w:jc w:val="center"/>
                    </w:pPr>
                    <w:r>
                      <w:rPr>
                        <w:rFonts w:hint="eastAsia"/>
                      </w:rPr>
                      <w:t>数量</w:t>
                    </w:r>
                  </w:p>
                </w:tc>
              </w:sdtContent>
            </w:sdt>
            <w:sdt>
              <w:sdtPr>
                <w:tag w:val="_PLD_18daed53b0344e2abbe426fced4e46e3"/>
                <w:id w:val="847683855"/>
                <w:lock w:val="sdtLocked"/>
              </w:sdtPr>
              <w:sdtContent>
                <w:tc>
                  <w:tcPr>
                    <w:tcW w:w="334" w:type="pct"/>
                    <w:shd w:val="clear" w:color="auto" w:fill="auto"/>
                    <w:vAlign w:val="center"/>
                    <w:hideMark/>
                  </w:tcPr>
                  <w:p w14:paraId="2D62D59F" w14:textId="77777777" w:rsidR="0053629A" w:rsidRDefault="0053629A" w:rsidP="00CF1AB3">
                    <w:pPr>
                      <w:jc w:val="center"/>
                    </w:pPr>
                    <w:r>
                      <w:rPr>
                        <w:rFonts w:hint="eastAsia"/>
                      </w:rPr>
                      <w:t>账面价值</w:t>
                    </w:r>
                  </w:p>
                </w:tc>
              </w:sdtContent>
            </w:sdt>
            <w:sdt>
              <w:sdtPr>
                <w:tag w:val="_PLD_80d1bf173c3d424ca6a5e203df652bfe"/>
                <w:id w:val="471799953"/>
                <w:lock w:val="sdtLocked"/>
              </w:sdtPr>
              <w:sdtContent>
                <w:tc>
                  <w:tcPr>
                    <w:tcW w:w="223" w:type="pct"/>
                    <w:shd w:val="clear" w:color="auto" w:fill="auto"/>
                    <w:vAlign w:val="center"/>
                    <w:hideMark/>
                  </w:tcPr>
                  <w:p w14:paraId="43A9F786" w14:textId="77777777" w:rsidR="0053629A" w:rsidRDefault="0053629A" w:rsidP="00CF1AB3">
                    <w:pPr>
                      <w:jc w:val="center"/>
                    </w:pPr>
                    <w:r>
                      <w:rPr>
                        <w:rFonts w:hint="eastAsia"/>
                      </w:rPr>
                      <w:t>数量</w:t>
                    </w:r>
                  </w:p>
                </w:tc>
              </w:sdtContent>
            </w:sdt>
            <w:sdt>
              <w:sdtPr>
                <w:tag w:val="_PLD_bbc352b5fb614d588d39ec42b9facf67"/>
                <w:id w:val="-878011924"/>
                <w:lock w:val="sdtLocked"/>
              </w:sdtPr>
              <w:sdtContent>
                <w:tc>
                  <w:tcPr>
                    <w:tcW w:w="336" w:type="pct"/>
                    <w:shd w:val="clear" w:color="auto" w:fill="auto"/>
                    <w:vAlign w:val="center"/>
                    <w:hideMark/>
                  </w:tcPr>
                  <w:p w14:paraId="6A89A372" w14:textId="77777777" w:rsidR="0053629A" w:rsidRDefault="0053629A" w:rsidP="00CF1AB3">
                    <w:pPr>
                      <w:jc w:val="center"/>
                    </w:pPr>
                    <w:r>
                      <w:rPr>
                        <w:rFonts w:hint="eastAsia"/>
                      </w:rPr>
                      <w:t>账面价值</w:t>
                    </w:r>
                  </w:p>
                </w:tc>
              </w:sdtContent>
            </w:sdt>
            <w:sdt>
              <w:sdtPr>
                <w:tag w:val="_PLD_c397d08facdc4b048a485e1790f164a9"/>
                <w:id w:val="1601601724"/>
                <w:lock w:val="sdtLocked"/>
              </w:sdtPr>
              <w:sdtContent>
                <w:tc>
                  <w:tcPr>
                    <w:tcW w:w="233" w:type="pct"/>
                    <w:shd w:val="clear" w:color="auto" w:fill="auto"/>
                    <w:vAlign w:val="center"/>
                    <w:hideMark/>
                  </w:tcPr>
                  <w:p w14:paraId="3D504F77" w14:textId="77777777" w:rsidR="0053629A" w:rsidRDefault="0053629A" w:rsidP="00CF1AB3">
                    <w:pPr>
                      <w:jc w:val="center"/>
                    </w:pPr>
                    <w:r>
                      <w:rPr>
                        <w:rFonts w:hint="eastAsia"/>
                      </w:rPr>
                      <w:t>数量</w:t>
                    </w:r>
                  </w:p>
                </w:tc>
              </w:sdtContent>
            </w:sdt>
            <w:sdt>
              <w:sdtPr>
                <w:tag w:val="_PLD_fa9501b27ffb47a2974cdc54edda39da"/>
                <w:id w:val="335434037"/>
                <w:lock w:val="sdtLocked"/>
              </w:sdtPr>
              <w:sdtContent>
                <w:tc>
                  <w:tcPr>
                    <w:tcW w:w="716" w:type="pct"/>
                    <w:shd w:val="clear" w:color="auto" w:fill="auto"/>
                    <w:vAlign w:val="center"/>
                    <w:hideMark/>
                  </w:tcPr>
                  <w:p w14:paraId="4D055628" w14:textId="77777777" w:rsidR="0053629A" w:rsidRDefault="0053629A" w:rsidP="00CF1AB3">
                    <w:pPr>
                      <w:jc w:val="center"/>
                    </w:pPr>
                    <w:r>
                      <w:rPr>
                        <w:rFonts w:hint="eastAsia"/>
                      </w:rPr>
                      <w:t>账面价值</w:t>
                    </w:r>
                  </w:p>
                </w:tc>
              </w:sdtContent>
            </w:sdt>
          </w:tr>
          <w:sdt>
            <w:sdtPr>
              <w:rPr>
                <w:rFonts w:hint="eastAsia"/>
                <w:sz w:val="18"/>
                <w:szCs w:val="18"/>
              </w:rPr>
              <w:alias w:val="其他权益工具下发行在外的优先股、永续债等金融工具变动情况表明细"/>
              <w:tag w:val="_GBC_20f230eab0284a7693900d7a33813e89"/>
              <w:id w:val="-1563323714"/>
              <w:lock w:val="sdtLocked"/>
            </w:sdtPr>
            <w:sdtEndPr>
              <w:rPr>
                <w:rFonts w:ascii="Arial Narrow" w:hAnsi="Arial Narrow" w:hint="default"/>
              </w:rPr>
            </w:sdtEndPr>
            <w:sdtContent>
              <w:tr w:rsidR="0053629A" w:rsidRPr="0053629A" w14:paraId="604EF4A8" w14:textId="77777777" w:rsidTr="00CF1AB3">
                <w:trPr>
                  <w:trHeight w:val="340"/>
                </w:trPr>
                <w:tc>
                  <w:tcPr>
                    <w:tcW w:w="1994" w:type="pct"/>
                    <w:shd w:val="clear" w:color="auto" w:fill="auto"/>
                  </w:tcPr>
                  <w:p w14:paraId="50281264" w14:textId="77777777" w:rsidR="0053629A" w:rsidRPr="0053629A" w:rsidRDefault="0053629A" w:rsidP="00CF1AB3">
                    <w:pPr>
                      <w:rPr>
                        <w:sz w:val="18"/>
                        <w:szCs w:val="18"/>
                      </w:rPr>
                    </w:pPr>
                    <w:r w:rsidRPr="0053629A">
                      <w:rPr>
                        <w:sz w:val="18"/>
                        <w:szCs w:val="18"/>
                      </w:rPr>
                      <w:t>18京城投MTN001/02永续债</w:t>
                    </w:r>
                  </w:p>
                </w:tc>
                <w:tc>
                  <w:tcPr>
                    <w:tcW w:w="223" w:type="pct"/>
                    <w:shd w:val="clear" w:color="auto" w:fill="auto"/>
                    <w:vAlign w:val="center"/>
                  </w:tcPr>
                  <w:p w14:paraId="2C5665B7" w14:textId="77777777" w:rsidR="0053629A" w:rsidRPr="0053629A" w:rsidRDefault="0053629A" w:rsidP="00CF1AB3">
                    <w:pPr>
                      <w:jc w:val="right"/>
                      <w:rPr>
                        <w:sz w:val="18"/>
                        <w:szCs w:val="18"/>
                      </w:rPr>
                    </w:pPr>
                  </w:p>
                </w:tc>
                <w:tc>
                  <w:tcPr>
                    <w:tcW w:w="716" w:type="pct"/>
                    <w:shd w:val="clear" w:color="auto" w:fill="auto"/>
                    <w:vAlign w:val="center"/>
                  </w:tcPr>
                  <w:p w14:paraId="0988D9BA"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683,894,339.63</w:t>
                    </w:r>
                  </w:p>
                </w:tc>
                <w:tc>
                  <w:tcPr>
                    <w:tcW w:w="223" w:type="pct"/>
                    <w:shd w:val="clear" w:color="auto" w:fill="auto"/>
                    <w:vAlign w:val="center"/>
                  </w:tcPr>
                  <w:p w14:paraId="6215698B" w14:textId="77777777" w:rsidR="0053629A" w:rsidRPr="0053629A" w:rsidRDefault="0053629A" w:rsidP="00CF1AB3">
                    <w:pPr>
                      <w:jc w:val="right"/>
                      <w:rPr>
                        <w:rFonts w:ascii="Arial Narrow" w:hAnsi="Arial Narrow"/>
                        <w:sz w:val="18"/>
                        <w:szCs w:val="18"/>
                      </w:rPr>
                    </w:pPr>
                  </w:p>
                </w:tc>
                <w:tc>
                  <w:tcPr>
                    <w:tcW w:w="334" w:type="pct"/>
                    <w:shd w:val="clear" w:color="auto" w:fill="auto"/>
                    <w:vAlign w:val="center"/>
                  </w:tcPr>
                  <w:p w14:paraId="6A7EE371" w14:textId="77777777" w:rsidR="0053629A" w:rsidRPr="0053629A" w:rsidRDefault="0053629A" w:rsidP="00CF1AB3">
                    <w:pPr>
                      <w:jc w:val="right"/>
                      <w:rPr>
                        <w:rFonts w:ascii="Arial Narrow" w:hAnsi="Arial Narrow"/>
                        <w:sz w:val="18"/>
                        <w:szCs w:val="18"/>
                      </w:rPr>
                    </w:pPr>
                  </w:p>
                </w:tc>
                <w:tc>
                  <w:tcPr>
                    <w:tcW w:w="223" w:type="pct"/>
                    <w:shd w:val="clear" w:color="auto" w:fill="auto"/>
                    <w:vAlign w:val="center"/>
                  </w:tcPr>
                  <w:p w14:paraId="20E8601C" w14:textId="77777777" w:rsidR="0053629A" w:rsidRPr="0053629A" w:rsidRDefault="0053629A" w:rsidP="00CF1AB3">
                    <w:pPr>
                      <w:jc w:val="right"/>
                      <w:rPr>
                        <w:rFonts w:ascii="Arial Narrow" w:hAnsi="Arial Narrow"/>
                        <w:sz w:val="18"/>
                        <w:szCs w:val="18"/>
                      </w:rPr>
                    </w:pPr>
                  </w:p>
                </w:tc>
                <w:tc>
                  <w:tcPr>
                    <w:tcW w:w="336" w:type="pct"/>
                    <w:shd w:val="clear" w:color="auto" w:fill="auto"/>
                    <w:vAlign w:val="center"/>
                  </w:tcPr>
                  <w:p w14:paraId="0DBBE7E5" w14:textId="77777777" w:rsidR="0053629A" w:rsidRPr="0053629A" w:rsidRDefault="0053629A" w:rsidP="00CF1AB3">
                    <w:pPr>
                      <w:jc w:val="right"/>
                      <w:rPr>
                        <w:rFonts w:ascii="Arial Narrow" w:hAnsi="Arial Narrow"/>
                        <w:sz w:val="18"/>
                        <w:szCs w:val="18"/>
                      </w:rPr>
                    </w:pPr>
                  </w:p>
                </w:tc>
                <w:tc>
                  <w:tcPr>
                    <w:tcW w:w="233" w:type="pct"/>
                    <w:shd w:val="clear" w:color="auto" w:fill="auto"/>
                    <w:vAlign w:val="center"/>
                  </w:tcPr>
                  <w:p w14:paraId="7CBBE7DF" w14:textId="77777777" w:rsidR="0053629A" w:rsidRPr="0053629A" w:rsidRDefault="0053629A" w:rsidP="00CF1AB3">
                    <w:pPr>
                      <w:jc w:val="right"/>
                      <w:rPr>
                        <w:rFonts w:ascii="Arial Narrow" w:hAnsi="Arial Narrow"/>
                        <w:sz w:val="18"/>
                        <w:szCs w:val="18"/>
                      </w:rPr>
                    </w:pPr>
                  </w:p>
                </w:tc>
                <w:tc>
                  <w:tcPr>
                    <w:tcW w:w="716" w:type="pct"/>
                    <w:shd w:val="clear" w:color="auto" w:fill="auto"/>
                    <w:vAlign w:val="center"/>
                  </w:tcPr>
                  <w:p w14:paraId="4FBB523E"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683,894,339.63</w:t>
                    </w:r>
                  </w:p>
                </w:tc>
              </w:tr>
            </w:sdtContent>
          </w:sdt>
          <w:sdt>
            <w:sdtPr>
              <w:rPr>
                <w:rFonts w:hint="eastAsia"/>
                <w:sz w:val="18"/>
                <w:szCs w:val="18"/>
              </w:rPr>
              <w:alias w:val="其他权益工具下发行在外的优先股、永续债等金融工具变动情况表明细"/>
              <w:tag w:val="_GBC_20f230eab0284a7693900d7a33813e89"/>
              <w:id w:val="-610357907"/>
              <w:lock w:val="sdtLocked"/>
            </w:sdtPr>
            <w:sdtEndPr>
              <w:rPr>
                <w:rFonts w:ascii="Arial Narrow" w:hAnsi="Arial Narrow" w:hint="default"/>
              </w:rPr>
            </w:sdtEndPr>
            <w:sdtContent>
              <w:tr w:rsidR="0053629A" w:rsidRPr="0053629A" w14:paraId="28568A80" w14:textId="77777777" w:rsidTr="00CF1AB3">
                <w:trPr>
                  <w:trHeight w:val="340"/>
                </w:trPr>
                <w:tc>
                  <w:tcPr>
                    <w:tcW w:w="1994" w:type="pct"/>
                    <w:shd w:val="clear" w:color="auto" w:fill="auto"/>
                  </w:tcPr>
                  <w:p w14:paraId="500CAC98" w14:textId="77777777" w:rsidR="0053629A" w:rsidRPr="0053629A" w:rsidRDefault="0053629A" w:rsidP="00CF1AB3">
                    <w:pPr>
                      <w:rPr>
                        <w:sz w:val="18"/>
                        <w:szCs w:val="18"/>
                      </w:rPr>
                    </w:pPr>
                    <w:r w:rsidRPr="0053629A">
                      <w:rPr>
                        <w:sz w:val="18"/>
                        <w:szCs w:val="18"/>
                      </w:rPr>
                      <w:t>新华-城建发展基础设施债权投资计划(一期)</w:t>
                    </w:r>
                  </w:p>
                </w:tc>
                <w:tc>
                  <w:tcPr>
                    <w:tcW w:w="223" w:type="pct"/>
                    <w:shd w:val="clear" w:color="auto" w:fill="auto"/>
                    <w:vAlign w:val="center"/>
                  </w:tcPr>
                  <w:p w14:paraId="11461BB6" w14:textId="77777777" w:rsidR="0053629A" w:rsidRPr="0053629A" w:rsidRDefault="0053629A" w:rsidP="00CF1AB3">
                    <w:pPr>
                      <w:jc w:val="right"/>
                      <w:rPr>
                        <w:sz w:val="18"/>
                        <w:szCs w:val="18"/>
                      </w:rPr>
                    </w:pPr>
                  </w:p>
                </w:tc>
                <w:tc>
                  <w:tcPr>
                    <w:tcW w:w="716" w:type="pct"/>
                    <w:shd w:val="clear" w:color="auto" w:fill="auto"/>
                    <w:vAlign w:val="center"/>
                  </w:tcPr>
                  <w:p w14:paraId="49A1DC73"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1,800,000,000.00</w:t>
                    </w:r>
                  </w:p>
                </w:tc>
                <w:tc>
                  <w:tcPr>
                    <w:tcW w:w="223" w:type="pct"/>
                    <w:shd w:val="clear" w:color="auto" w:fill="auto"/>
                    <w:vAlign w:val="center"/>
                  </w:tcPr>
                  <w:p w14:paraId="6192FE9E" w14:textId="77777777" w:rsidR="0053629A" w:rsidRPr="0053629A" w:rsidRDefault="0053629A" w:rsidP="00CF1AB3">
                    <w:pPr>
                      <w:jc w:val="right"/>
                      <w:rPr>
                        <w:rFonts w:ascii="Arial Narrow" w:hAnsi="Arial Narrow"/>
                        <w:sz w:val="18"/>
                        <w:szCs w:val="18"/>
                      </w:rPr>
                    </w:pPr>
                  </w:p>
                </w:tc>
                <w:tc>
                  <w:tcPr>
                    <w:tcW w:w="334" w:type="pct"/>
                    <w:shd w:val="clear" w:color="auto" w:fill="auto"/>
                    <w:vAlign w:val="center"/>
                  </w:tcPr>
                  <w:p w14:paraId="5F3EE13E" w14:textId="77777777" w:rsidR="0053629A" w:rsidRPr="0053629A" w:rsidRDefault="0053629A" w:rsidP="00CF1AB3">
                    <w:pPr>
                      <w:jc w:val="right"/>
                      <w:rPr>
                        <w:rFonts w:ascii="Arial Narrow" w:hAnsi="Arial Narrow"/>
                        <w:sz w:val="18"/>
                        <w:szCs w:val="18"/>
                      </w:rPr>
                    </w:pPr>
                  </w:p>
                </w:tc>
                <w:tc>
                  <w:tcPr>
                    <w:tcW w:w="223" w:type="pct"/>
                    <w:shd w:val="clear" w:color="auto" w:fill="auto"/>
                    <w:vAlign w:val="center"/>
                  </w:tcPr>
                  <w:p w14:paraId="0A53EC4E" w14:textId="77777777" w:rsidR="0053629A" w:rsidRPr="0053629A" w:rsidRDefault="0053629A" w:rsidP="00CF1AB3">
                    <w:pPr>
                      <w:jc w:val="right"/>
                      <w:rPr>
                        <w:rFonts w:ascii="Arial Narrow" w:hAnsi="Arial Narrow"/>
                        <w:sz w:val="18"/>
                        <w:szCs w:val="18"/>
                      </w:rPr>
                    </w:pPr>
                  </w:p>
                </w:tc>
                <w:tc>
                  <w:tcPr>
                    <w:tcW w:w="336" w:type="pct"/>
                    <w:shd w:val="clear" w:color="auto" w:fill="auto"/>
                    <w:vAlign w:val="center"/>
                  </w:tcPr>
                  <w:p w14:paraId="509D2B93" w14:textId="77777777" w:rsidR="0053629A" w:rsidRPr="0053629A" w:rsidRDefault="0053629A" w:rsidP="00CF1AB3">
                    <w:pPr>
                      <w:jc w:val="right"/>
                      <w:rPr>
                        <w:rFonts w:ascii="Arial Narrow" w:hAnsi="Arial Narrow"/>
                        <w:sz w:val="18"/>
                        <w:szCs w:val="18"/>
                      </w:rPr>
                    </w:pPr>
                  </w:p>
                </w:tc>
                <w:tc>
                  <w:tcPr>
                    <w:tcW w:w="233" w:type="pct"/>
                    <w:shd w:val="clear" w:color="auto" w:fill="auto"/>
                    <w:vAlign w:val="center"/>
                  </w:tcPr>
                  <w:p w14:paraId="389D8BEE" w14:textId="77777777" w:rsidR="0053629A" w:rsidRPr="0053629A" w:rsidRDefault="0053629A" w:rsidP="00CF1AB3">
                    <w:pPr>
                      <w:jc w:val="right"/>
                      <w:rPr>
                        <w:rFonts w:ascii="Arial Narrow" w:hAnsi="Arial Narrow"/>
                        <w:sz w:val="18"/>
                        <w:szCs w:val="18"/>
                      </w:rPr>
                    </w:pPr>
                  </w:p>
                </w:tc>
                <w:tc>
                  <w:tcPr>
                    <w:tcW w:w="716" w:type="pct"/>
                    <w:shd w:val="clear" w:color="auto" w:fill="auto"/>
                    <w:vAlign w:val="center"/>
                  </w:tcPr>
                  <w:p w14:paraId="0F0E0806"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1,800,000,000.00</w:t>
                    </w:r>
                  </w:p>
                </w:tc>
              </w:tr>
            </w:sdtContent>
          </w:sdt>
          <w:sdt>
            <w:sdtPr>
              <w:rPr>
                <w:rFonts w:hint="eastAsia"/>
                <w:sz w:val="18"/>
                <w:szCs w:val="18"/>
              </w:rPr>
              <w:alias w:val="其他权益工具下发行在外的优先股、永续债等金融工具变动情况表明细"/>
              <w:tag w:val="_GBC_20f230eab0284a7693900d7a33813e89"/>
              <w:id w:val="-1938826063"/>
              <w:lock w:val="sdtLocked"/>
            </w:sdtPr>
            <w:sdtEndPr>
              <w:rPr>
                <w:rFonts w:ascii="Arial Narrow" w:hAnsi="Arial Narrow" w:hint="default"/>
              </w:rPr>
            </w:sdtEndPr>
            <w:sdtContent>
              <w:tr w:rsidR="0053629A" w:rsidRPr="0053629A" w14:paraId="73023A72" w14:textId="77777777" w:rsidTr="00CF1AB3">
                <w:trPr>
                  <w:trHeight w:val="340"/>
                </w:trPr>
                <w:tc>
                  <w:tcPr>
                    <w:tcW w:w="1994" w:type="pct"/>
                    <w:shd w:val="clear" w:color="auto" w:fill="auto"/>
                  </w:tcPr>
                  <w:p w14:paraId="1B0C0C72" w14:textId="77777777" w:rsidR="0053629A" w:rsidRPr="0053629A" w:rsidRDefault="0053629A" w:rsidP="00CF1AB3">
                    <w:pPr>
                      <w:rPr>
                        <w:sz w:val="18"/>
                        <w:szCs w:val="18"/>
                      </w:rPr>
                    </w:pPr>
                    <w:r w:rsidRPr="0053629A">
                      <w:rPr>
                        <w:sz w:val="18"/>
                        <w:szCs w:val="18"/>
                      </w:rPr>
                      <w:t>新华-城建发展基础设施债权投资计划(二期)</w:t>
                    </w:r>
                  </w:p>
                </w:tc>
                <w:tc>
                  <w:tcPr>
                    <w:tcW w:w="223" w:type="pct"/>
                    <w:shd w:val="clear" w:color="auto" w:fill="auto"/>
                    <w:vAlign w:val="center"/>
                  </w:tcPr>
                  <w:p w14:paraId="384630E1" w14:textId="77777777" w:rsidR="0053629A" w:rsidRPr="0053629A" w:rsidRDefault="0053629A" w:rsidP="00CF1AB3">
                    <w:pPr>
                      <w:jc w:val="right"/>
                      <w:rPr>
                        <w:sz w:val="18"/>
                        <w:szCs w:val="18"/>
                      </w:rPr>
                    </w:pPr>
                  </w:p>
                </w:tc>
                <w:tc>
                  <w:tcPr>
                    <w:tcW w:w="716" w:type="pct"/>
                    <w:shd w:val="clear" w:color="auto" w:fill="auto"/>
                    <w:vAlign w:val="center"/>
                  </w:tcPr>
                  <w:p w14:paraId="77CDFBCE"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1,500,000,000.00</w:t>
                    </w:r>
                  </w:p>
                </w:tc>
                <w:tc>
                  <w:tcPr>
                    <w:tcW w:w="223" w:type="pct"/>
                    <w:shd w:val="clear" w:color="auto" w:fill="auto"/>
                    <w:vAlign w:val="center"/>
                  </w:tcPr>
                  <w:p w14:paraId="34420666" w14:textId="77777777" w:rsidR="0053629A" w:rsidRPr="0053629A" w:rsidRDefault="0053629A" w:rsidP="00CF1AB3">
                    <w:pPr>
                      <w:jc w:val="right"/>
                      <w:rPr>
                        <w:rFonts w:ascii="Arial Narrow" w:hAnsi="Arial Narrow"/>
                        <w:sz w:val="18"/>
                        <w:szCs w:val="18"/>
                      </w:rPr>
                    </w:pPr>
                  </w:p>
                </w:tc>
                <w:tc>
                  <w:tcPr>
                    <w:tcW w:w="334" w:type="pct"/>
                    <w:shd w:val="clear" w:color="auto" w:fill="auto"/>
                    <w:vAlign w:val="center"/>
                  </w:tcPr>
                  <w:p w14:paraId="63FC3492" w14:textId="77777777" w:rsidR="0053629A" w:rsidRPr="0053629A" w:rsidRDefault="0053629A" w:rsidP="00CF1AB3">
                    <w:pPr>
                      <w:jc w:val="right"/>
                      <w:rPr>
                        <w:rFonts w:ascii="Arial Narrow" w:hAnsi="Arial Narrow"/>
                        <w:sz w:val="18"/>
                        <w:szCs w:val="18"/>
                      </w:rPr>
                    </w:pPr>
                  </w:p>
                </w:tc>
                <w:tc>
                  <w:tcPr>
                    <w:tcW w:w="223" w:type="pct"/>
                    <w:shd w:val="clear" w:color="auto" w:fill="auto"/>
                    <w:vAlign w:val="center"/>
                  </w:tcPr>
                  <w:p w14:paraId="5D79A3BF" w14:textId="77777777" w:rsidR="0053629A" w:rsidRPr="0053629A" w:rsidRDefault="0053629A" w:rsidP="00CF1AB3">
                    <w:pPr>
                      <w:jc w:val="right"/>
                      <w:rPr>
                        <w:rFonts w:ascii="Arial Narrow" w:hAnsi="Arial Narrow"/>
                        <w:sz w:val="18"/>
                        <w:szCs w:val="18"/>
                      </w:rPr>
                    </w:pPr>
                  </w:p>
                </w:tc>
                <w:tc>
                  <w:tcPr>
                    <w:tcW w:w="336" w:type="pct"/>
                    <w:shd w:val="clear" w:color="auto" w:fill="auto"/>
                    <w:vAlign w:val="center"/>
                  </w:tcPr>
                  <w:p w14:paraId="1E8BC702" w14:textId="77777777" w:rsidR="0053629A" w:rsidRPr="0053629A" w:rsidRDefault="0053629A" w:rsidP="00CF1AB3">
                    <w:pPr>
                      <w:jc w:val="right"/>
                      <w:rPr>
                        <w:rFonts w:ascii="Arial Narrow" w:hAnsi="Arial Narrow"/>
                        <w:sz w:val="18"/>
                        <w:szCs w:val="18"/>
                      </w:rPr>
                    </w:pPr>
                  </w:p>
                </w:tc>
                <w:tc>
                  <w:tcPr>
                    <w:tcW w:w="233" w:type="pct"/>
                    <w:shd w:val="clear" w:color="auto" w:fill="auto"/>
                    <w:vAlign w:val="center"/>
                  </w:tcPr>
                  <w:p w14:paraId="735E4B6D" w14:textId="77777777" w:rsidR="0053629A" w:rsidRPr="0053629A" w:rsidRDefault="0053629A" w:rsidP="00CF1AB3">
                    <w:pPr>
                      <w:jc w:val="right"/>
                      <w:rPr>
                        <w:rFonts w:ascii="Arial Narrow" w:hAnsi="Arial Narrow"/>
                        <w:sz w:val="18"/>
                        <w:szCs w:val="18"/>
                      </w:rPr>
                    </w:pPr>
                  </w:p>
                </w:tc>
                <w:tc>
                  <w:tcPr>
                    <w:tcW w:w="716" w:type="pct"/>
                    <w:shd w:val="clear" w:color="auto" w:fill="auto"/>
                    <w:vAlign w:val="center"/>
                  </w:tcPr>
                  <w:p w14:paraId="03807B2E"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1,500,000,000.00</w:t>
                    </w:r>
                  </w:p>
                </w:tc>
              </w:tr>
            </w:sdtContent>
          </w:sdt>
          <w:tr w:rsidR="0053629A" w:rsidRPr="0053629A" w14:paraId="26A6FB7F" w14:textId="77777777" w:rsidTr="00CF1AB3">
            <w:trPr>
              <w:trHeight w:val="340"/>
            </w:trPr>
            <w:sdt>
              <w:sdtPr>
                <w:rPr>
                  <w:sz w:val="18"/>
                  <w:szCs w:val="18"/>
                </w:rPr>
                <w:tag w:val="_PLD_67617dc816b24eba9c28348f2efa0cc1"/>
                <w:id w:val="-1572578427"/>
                <w:lock w:val="sdtLocked"/>
              </w:sdtPr>
              <w:sdtContent>
                <w:tc>
                  <w:tcPr>
                    <w:tcW w:w="1994" w:type="pct"/>
                    <w:shd w:val="clear" w:color="auto" w:fill="auto"/>
                    <w:hideMark/>
                  </w:tcPr>
                  <w:p w14:paraId="37892418" w14:textId="77777777" w:rsidR="0053629A" w:rsidRPr="0053629A" w:rsidRDefault="0053629A" w:rsidP="00CF1AB3">
                    <w:pPr>
                      <w:jc w:val="center"/>
                      <w:rPr>
                        <w:sz w:val="18"/>
                        <w:szCs w:val="18"/>
                      </w:rPr>
                    </w:pPr>
                    <w:r w:rsidRPr="0053629A">
                      <w:rPr>
                        <w:rFonts w:hint="eastAsia"/>
                        <w:sz w:val="18"/>
                        <w:szCs w:val="18"/>
                      </w:rPr>
                      <w:t>合计</w:t>
                    </w:r>
                  </w:p>
                </w:tc>
              </w:sdtContent>
            </w:sdt>
            <w:tc>
              <w:tcPr>
                <w:tcW w:w="223" w:type="pct"/>
                <w:shd w:val="clear" w:color="auto" w:fill="auto"/>
                <w:vAlign w:val="center"/>
              </w:tcPr>
              <w:p w14:paraId="233A9027" w14:textId="77777777" w:rsidR="0053629A" w:rsidRPr="0053629A" w:rsidRDefault="0053629A" w:rsidP="00CF1AB3">
                <w:pPr>
                  <w:jc w:val="right"/>
                  <w:rPr>
                    <w:sz w:val="18"/>
                    <w:szCs w:val="18"/>
                  </w:rPr>
                </w:pPr>
              </w:p>
            </w:tc>
            <w:tc>
              <w:tcPr>
                <w:tcW w:w="716" w:type="pct"/>
                <w:shd w:val="clear" w:color="auto" w:fill="auto"/>
                <w:vAlign w:val="center"/>
              </w:tcPr>
              <w:p w14:paraId="18B8DD12"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3,983,894,339.63</w:t>
                </w:r>
              </w:p>
            </w:tc>
            <w:tc>
              <w:tcPr>
                <w:tcW w:w="223" w:type="pct"/>
                <w:shd w:val="clear" w:color="auto" w:fill="auto"/>
                <w:vAlign w:val="center"/>
              </w:tcPr>
              <w:p w14:paraId="0705B829" w14:textId="77777777" w:rsidR="0053629A" w:rsidRPr="0053629A" w:rsidRDefault="0053629A" w:rsidP="00CF1AB3">
                <w:pPr>
                  <w:jc w:val="right"/>
                  <w:rPr>
                    <w:rFonts w:ascii="Arial Narrow" w:hAnsi="Arial Narrow"/>
                    <w:sz w:val="18"/>
                    <w:szCs w:val="18"/>
                  </w:rPr>
                </w:pPr>
              </w:p>
            </w:tc>
            <w:tc>
              <w:tcPr>
                <w:tcW w:w="334" w:type="pct"/>
                <w:shd w:val="clear" w:color="auto" w:fill="auto"/>
                <w:vAlign w:val="center"/>
              </w:tcPr>
              <w:p w14:paraId="0176AE5A" w14:textId="77777777" w:rsidR="0053629A" w:rsidRPr="0053629A" w:rsidRDefault="0053629A" w:rsidP="00CF1AB3">
                <w:pPr>
                  <w:jc w:val="right"/>
                  <w:rPr>
                    <w:rFonts w:ascii="Arial Narrow" w:hAnsi="Arial Narrow"/>
                    <w:sz w:val="18"/>
                    <w:szCs w:val="18"/>
                  </w:rPr>
                </w:pPr>
              </w:p>
            </w:tc>
            <w:tc>
              <w:tcPr>
                <w:tcW w:w="223" w:type="pct"/>
                <w:shd w:val="clear" w:color="auto" w:fill="auto"/>
                <w:vAlign w:val="center"/>
              </w:tcPr>
              <w:p w14:paraId="410B61AD" w14:textId="77777777" w:rsidR="0053629A" w:rsidRPr="0053629A" w:rsidRDefault="0053629A" w:rsidP="00CF1AB3">
                <w:pPr>
                  <w:jc w:val="right"/>
                  <w:rPr>
                    <w:rFonts w:ascii="Arial Narrow" w:hAnsi="Arial Narrow"/>
                    <w:sz w:val="18"/>
                    <w:szCs w:val="18"/>
                  </w:rPr>
                </w:pPr>
              </w:p>
            </w:tc>
            <w:tc>
              <w:tcPr>
                <w:tcW w:w="336" w:type="pct"/>
                <w:shd w:val="clear" w:color="auto" w:fill="auto"/>
                <w:vAlign w:val="center"/>
              </w:tcPr>
              <w:p w14:paraId="6CAEFF6A" w14:textId="77777777" w:rsidR="0053629A" w:rsidRPr="0053629A" w:rsidRDefault="0053629A" w:rsidP="00CF1AB3">
                <w:pPr>
                  <w:jc w:val="right"/>
                  <w:rPr>
                    <w:rFonts w:ascii="Arial Narrow" w:hAnsi="Arial Narrow"/>
                    <w:sz w:val="18"/>
                    <w:szCs w:val="18"/>
                  </w:rPr>
                </w:pPr>
              </w:p>
            </w:tc>
            <w:tc>
              <w:tcPr>
                <w:tcW w:w="233" w:type="pct"/>
                <w:shd w:val="clear" w:color="auto" w:fill="auto"/>
                <w:vAlign w:val="center"/>
              </w:tcPr>
              <w:p w14:paraId="10897B73" w14:textId="77777777" w:rsidR="0053629A" w:rsidRPr="0053629A" w:rsidRDefault="0053629A" w:rsidP="00CF1AB3">
                <w:pPr>
                  <w:jc w:val="right"/>
                  <w:rPr>
                    <w:rFonts w:ascii="Arial Narrow" w:hAnsi="Arial Narrow"/>
                    <w:sz w:val="18"/>
                    <w:szCs w:val="18"/>
                  </w:rPr>
                </w:pPr>
              </w:p>
            </w:tc>
            <w:tc>
              <w:tcPr>
                <w:tcW w:w="716" w:type="pct"/>
                <w:shd w:val="clear" w:color="auto" w:fill="auto"/>
                <w:vAlign w:val="center"/>
              </w:tcPr>
              <w:p w14:paraId="05519AA9" w14:textId="77777777" w:rsidR="0053629A" w:rsidRPr="0053629A" w:rsidRDefault="0053629A" w:rsidP="00CF1AB3">
                <w:pPr>
                  <w:jc w:val="right"/>
                  <w:rPr>
                    <w:rFonts w:ascii="Arial Narrow" w:hAnsi="Arial Narrow"/>
                    <w:sz w:val="18"/>
                    <w:szCs w:val="18"/>
                  </w:rPr>
                </w:pPr>
                <w:r w:rsidRPr="0053629A">
                  <w:rPr>
                    <w:rFonts w:ascii="Arial Narrow" w:hAnsi="Arial Narrow"/>
                    <w:sz w:val="18"/>
                    <w:szCs w:val="18"/>
                  </w:rPr>
                  <w:t>3,983,894,339.63</w:t>
                </w:r>
              </w:p>
            </w:tc>
          </w:tr>
        </w:tbl>
        <w:p w14:paraId="11AC1124" w14:textId="77777777" w:rsidR="001736F8" w:rsidRDefault="001736F8">
          <w:pPr>
            <w:pStyle w:val="95"/>
          </w:pPr>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1116102700"/>
            <w:lock w:val="sdtLocked"/>
          </w:sdtPr>
          <w:sdtContent>
            <w:p w14:paraId="111A470E" w14:textId="77777777" w:rsidR="001736F8" w:rsidRDefault="001736F8">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824A7AC" w14:textId="77777777" w:rsidR="001736F8" w:rsidRDefault="00000000" w:rsidP="0053629A">
          <w:pPr>
            <w:ind w:firstLineChars="200" w:firstLine="420"/>
          </w:pPr>
          <w:sdt>
            <w:sdtPr>
              <w:rPr>
                <w:bCs/>
              </w:rPr>
              <w:alias w:val="其他权益工具变动原因及相关会计处理的依据"/>
              <w:tag w:val="_GBC_b349bde68ba643038f1fc6068db580e8"/>
              <w:id w:val="-686058351"/>
              <w:lock w:val="sdtLocked"/>
              <w:text/>
            </w:sdtPr>
            <w:sdtContent>
              <w:r w:rsidR="00003D3B">
                <w:rPr>
                  <w:bCs/>
                </w:rPr>
                <w:t>划分为权益工具的依据：永续债为可续期中期票据，在未发生强制付息条款时，永续债本金和利息可以递延，并不受递延次数的限制，强制付息条款为本公司向股东分配或缴纳利润或者减少注册资本；永续债清偿顺序劣后于本公司普通债券和其他债务；利率跳升总幅度较小且封顶利率未超过同期同行业同类型工具平均的利率水平。</w:t>
              </w:r>
            </w:sdtContent>
          </w:sdt>
        </w:p>
        <w:p w14:paraId="7141452D" w14:textId="77777777" w:rsidR="001736F8" w:rsidRDefault="001736F8">
          <w:pPr>
            <w:pStyle w:val="95"/>
          </w:pPr>
        </w:p>
        <w:p w14:paraId="7007CB6D" w14:textId="77777777" w:rsidR="001736F8" w:rsidRDefault="001736F8">
          <w:pPr>
            <w:pStyle w:val="95"/>
          </w:pPr>
          <w:r>
            <w:rPr>
              <w:rFonts w:hint="eastAsia"/>
            </w:rPr>
            <w:t>其他说明：</w:t>
          </w:r>
        </w:p>
        <w:sdt>
          <w:sdtPr>
            <w:alias w:val="是否适用：其他权益工具的其他说明[双击切换]"/>
            <w:tag w:val="_GBC_297d299126b041159b18d012f9a18c2e"/>
            <w:id w:val="-589689287"/>
            <w:lock w:val="sdtLocked"/>
          </w:sdtPr>
          <w:sdtContent>
            <w:p w14:paraId="76140D01" w14:textId="77777777" w:rsidR="00DE67B8" w:rsidRDefault="001736F8" w:rsidP="0053629A">
              <w:pPr>
                <w:pStyle w:val="95"/>
              </w:pPr>
              <w:r>
                <w:fldChar w:fldCharType="begin"/>
              </w:r>
              <w:r w:rsidR="0053629A">
                <w:instrText xml:space="preserve"> MACROBUTTON  SnrToggleCheckbox □适用 </w:instrText>
              </w:r>
              <w:r>
                <w:fldChar w:fldCharType="end"/>
              </w:r>
              <w:r>
                <w:fldChar w:fldCharType="begin"/>
              </w:r>
              <w:r w:rsidR="0053629A">
                <w:instrText xml:space="preserve"> MACROBUTTON  SnrToggleCheckbox √不适用 </w:instrText>
              </w:r>
              <w:r>
                <w:fldChar w:fldCharType="end"/>
              </w:r>
            </w:p>
          </w:sdtContent>
        </w:sdt>
      </w:sdtContent>
    </w:sdt>
    <w:p w14:paraId="7A43DBAB" w14:textId="77777777" w:rsidR="0053629A" w:rsidRPr="0053629A" w:rsidRDefault="0053629A" w:rsidP="0053629A">
      <w:pPr>
        <w:pStyle w:val="95"/>
      </w:pPr>
    </w:p>
    <w:sdt>
      <w:sdtPr>
        <w:rPr>
          <w:rFonts w:ascii="宋体" w:hAnsi="宋体" w:cs="宋体" w:hint="eastAsia"/>
          <w:b w:val="0"/>
          <w:bCs w:val="0"/>
          <w:kern w:val="0"/>
          <w:szCs w:val="21"/>
        </w:rPr>
        <w:alias w:val="模块:资本公积"/>
        <w:tag w:val="_GBC_23fef1c643714b9f82710e33a1bef935"/>
        <w:id w:val="297109364"/>
        <w:lock w:val="sdtLocked"/>
        <w:placeholder>
          <w:docPart w:val="GBC22222222222222222222222222222"/>
        </w:placeholder>
      </w:sdtPr>
      <w:sdtContent>
        <w:p w14:paraId="184F1626" w14:textId="77777777" w:rsidR="00770118" w:rsidRDefault="00770118">
          <w:pPr>
            <w:pStyle w:val="3"/>
            <w:numPr>
              <w:ilvl w:val="0"/>
              <w:numId w:val="16"/>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823860446"/>
            <w:lock w:val="sdtLocked"/>
          </w:sdtPr>
          <w:sdtContent>
            <w:p w14:paraId="2D11805B" w14:textId="77777777" w:rsidR="00770118" w:rsidRDefault="00770118">
              <w:pPr>
                <w:pStyle w:val="95"/>
              </w:pPr>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14:paraId="1375E0A7" w14:textId="64F5AE84" w:rsidR="00770118" w:rsidRDefault="00770118">
          <w:pPr>
            <w:jc w:val="right"/>
          </w:pPr>
          <w:r>
            <w:rPr>
              <w:rFonts w:hint="eastAsia"/>
            </w:rPr>
            <w:t>单位：</w:t>
          </w:r>
          <w:sdt>
            <w:sdtPr>
              <w:rPr>
                <w:rFonts w:hint="eastAsia"/>
              </w:rPr>
              <w:alias w:val="单位：财务附注：资本公积"/>
              <w:tag w:val="_GBC_88633009fdc64f4e8238c38541b33615"/>
              <w:id w:val="-940843287"/>
              <w:lock w:val="sdtLocked"/>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资本公积"/>
              <w:tag w:val="_GBC_636aa96d47cb426abc64fc00b61c9353"/>
              <w:id w:val="49894059"/>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1896"/>
            <w:gridCol w:w="1476"/>
            <w:gridCol w:w="1220"/>
            <w:gridCol w:w="1896"/>
          </w:tblGrid>
          <w:tr w:rsidR="00770118" w14:paraId="5B7A6CB0" w14:textId="77777777" w:rsidTr="006C2863">
            <w:sdt>
              <w:sdtPr>
                <w:tag w:val="_PLD_177c011500e64862903c4c16dbb2f31f"/>
                <w:id w:val="-953243323"/>
                <w:lock w:val="sdtLocked"/>
              </w:sdtPr>
              <w:sdtContent>
                <w:tc>
                  <w:tcPr>
                    <w:tcW w:w="1363" w:type="pct"/>
                    <w:vAlign w:val="center"/>
                  </w:tcPr>
                  <w:p w14:paraId="2C3825FC" w14:textId="77777777" w:rsidR="00770118" w:rsidRDefault="00770118">
                    <w:pPr>
                      <w:autoSpaceDE w:val="0"/>
                      <w:autoSpaceDN w:val="0"/>
                      <w:adjustRightInd w:val="0"/>
                      <w:snapToGrid w:val="0"/>
                      <w:jc w:val="center"/>
                    </w:pPr>
                    <w:r>
                      <w:rPr>
                        <w:rFonts w:hint="eastAsia"/>
                      </w:rPr>
                      <w:t>项目</w:t>
                    </w:r>
                  </w:p>
                </w:tc>
              </w:sdtContent>
            </w:sdt>
            <w:sdt>
              <w:sdtPr>
                <w:tag w:val="_PLD_1519f0add67f49df9173f37c00215eef"/>
                <w:id w:val="526848721"/>
                <w:lock w:val="sdtLocked"/>
              </w:sdtPr>
              <w:sdtContent>
                <w:tc>
                  <w:tcPr>
                    <w:tcW w:w="995" w:type="pct"/>
                    <w:vAlign w:val="center"/>
                  </w:tcPr>
                  <w:p w14:paraId="0115FAAF" w14:textId="77777777" w:rsidR="00770118" w:rsidRDefault="00770118">
                    <w:pPr>
                      <w:autoSpaceDE w:val="0"/>
                      <w:autoSpaceDN w:val="0"/>
                      <w:adjustRightInd w:val="0"/>
                      <w:snapToGrid w:val="0"/>
                      <w:jc w:val="center"/>
                    </w:pPr>
                    <w:r>
                      <w:rPr>
                        <w:rFonts w:hint="eastAsia"/>
                      </w:rPr>
                      <w:t>期初余额</w:t>
                    </w:r>
                  </w:p>
                </w:tc>
              </w:sdtContent>
            </w:sdt>
            <w:sdt>
              <w:sdtPr>
                <w:tag w:val="_PLD_dcbf1fd9bcaa41fc8ff4def2d0e55143"/>
                <w:id w:val="976258724"/>
                <w:lock w:val="sdtLocked"/>
              </w:sdtPr>
              <w:sdtContent>
                <w:tc>
                  <w:tcPr>
                    <w:tcW w:w="836" w:type="pct"/>
                    <w:vAlign w:val="center"/>
                  </w:tcPr>
                  <w:p w14:paraId="433EBFA6" w14:textId="77777777" w:rsidR="00770118" w:rsidRDefault="00770118">
                    <w:pPr>
                      <w:autoSpaceDE w:val="0"/>
                      <w:autoSpaceDN w:val="0"/>
                      <w:adjustRightInd w:val="0"/>
                      <w:snapToGrid w:val="0"/>
                      <w:jc w:val="center"/>
                    </w:pPr>
                    <w:r>
                      <w:rPr>
                        <w:rFonts w:hint="eastAsia"/>
                      </w:rPr>
                      <w:t>本期增加</w:t>
                    </w:r>
                  </w:p>
                </w:tc>
              </w:sdtContent>
            </w:sdt>
            <w:sdt>
              <w:sdtPr>
                <w:tag w:val="_PLD_9d88d0ce99474d389c660c414306497d"/>
                <w:id w:val="-1689598072"/>
                <w:lock w:val="sdtLocked"/>
              </w:sdtPr>
              <w:sdtContent>
                <w:tc>
                  <w:tcPr>
                    <w:tcW w:w="731" w:type="pct"/>
                    <w:vAlign w:val="center"/>
                  </w:tcPr>
                  <w:p w14:paraId="594B265C" w14:textId="77777777" w:rsidR="00770118" w:rsidRDefault="00770118">
                    <w:pPr>
                      <w:autoSpaceDE w:val="0"/>
                      <w:autoSpaceDN w:val="0"/>
                      <w:adjustRightInd w:val="0"/>
                      <w:snapToGrid w:val="0"/>
                      <w:jc w:val="center"/>
                    </w:pPr>
                    <w:r>
                      <w:rPr>
                        <w:rFonts w:hint="eastAsia"/>
                      </w:rPr>
                      <w:t>本期减少</w:t>
                    </w:r>
                  </w:p>
                </w:tc>
              </w:sdtContent>
            </w:sdt>
            <w:sdt>
              <w:sdtPr>
                <w:tag w:val="_PLD_4c3f2255a4a24c1cae63eb0cc7781f12"/>
                <w:id w:val="47884715"/>
                <w:lock w:val="sdtLocked"/>
              </w:sdtPr>
              <w:sdtContent>
                <w:tc>
                  <w:tcPr>
                    <w:tcW w:w="1074" w:type="pct"/>
                    <w:vAlign w:val="center"/>
                  </w:tcPr>
                  <w:p w14:paraId="330B81AC" w14:textId="77777777" w:rsidR="00770118" w:rsidRDefault="00770118">
                    <w:pPr>
                      <w:autoSpaceDE w:val="0"/>
                      <w:autoSpaceDN w:val="0"/>
                      <w:adjustRightInd w:val="0"/>
                      <w:snapToGrid w:val="0"/>
                      <w:jc w:val="center"/>
                    </w:pPr>
                    <w:r>
                      <w:rPr>
                        <w:rFonts w:hint="eastAsia"/>
                      </w:rPr>
                      <w:t>期末余额</w:t>
                    </w:r>
                  </w:p>
                </w:tc>
              </w:sdtContent>
            </w:sdt>
          </w:tr>
          <w:tr w:rsidR="00173590" w14:paraId="632E0F91" w14:textId="77777777" w:rsidTr="006C2863">
            <w:sdt>
              <w:sdtPr>
                <w:tag w:val="_PLD_6f0c6094ea774cff87e6eacd4eb8ba12"/>
                <w:id w:val="2015488080"/>
                <w:lock w:val="sdtLocked"/>
              </w:sdtPr>
              <w:sdtContent>
                <w:tc>
                  <w:tcPr>
                    <w:tcW w:w="1363" w:type="pct"/>
                    <w:shd w:val="clear" w:color="auto" w:fill="auto"/>
                  </w:tcPr>
                  <w:p w14:paraId="02A8878A" w14:textId="77777777" w:rsidR="00173590" w:rsidRDefault="00173590" w:rsidP="00173590">
                    <w:pPr>
                      <w:autoSpaceDE w:val="0"/>
                      <w:autoSpaceDN w:val="0"/>
                      <w:adjustRightInd w:val="0"/>
                      <w:snapToGrid w:val="0"/>
                    </w:pPr>
                    <w:r>
                      <w:rPr>
                        <w:rFonts w:hint="eastAsia"/>
                      </w:rPr>
                      <w:t>资本溢价（股本溢价）</w:t>
                    </w:r>
                  </w:p>
                </w:tc>
              </w:sdtContent>
            </w:sdt>
            <w:tc>
              <w:tcPr>
                <w:tcW w:w="995" w:type="pct"/>
                <w:shd w:val="clear" w:color="auto" w:fill="auto"/>
                <w:vAlign w:val="center"/>
              </w:tcPr>
              <w:p w14:paraId="16646651" w14:textId="77777777" w:rsidR="00173590" w:rsidRDefault="00173590" w:rsidP="00173590">
                <w:pPr>
                  <w:autoSpaceDE w:val="0"/>
                  <w:autoSpaceDN w:val="0"/>
                  <w:adjustRightInd w:val="0"/>
                  <w:snapToGrid w:val="0"/>
                  <w:jc w:val="right"/>
                </w:pPr>
                <w:r>
                  <w:rPr>
                    <w:rFonts w:hint="eastAsia"/>
                  </w:rPr>
                  <w:t>3,189,822,507.27</w:t>
                </w:r>
              </w:p>
            </w:tc>
            <w:tc>
              <w:tcPr>
                <w:tcW w:w="836" w:type="pct"/>
                <w:shd w:val="clear" w:color="auto" w:fill="auto"/>
              </w:tcPr>
              <w:p w14:paraId="24B5F936" w14:textId="77777777" w:rsidR="00173590" w:rsidRDefault="00173590" w:rsidP="00173590">
                <w:pPr>
                  <w:autoSpaceDE w:val="0"/>
                  <w:autoSpaceDN w:val="0"/>
                  <w:adjustRightInd w:val="0"/>
                  <w:snapToGrid w:val="0"/>
                  <w:jc w:val="right"/>
                </w:pPr>
              </w:p>
            </w:tc>
            <w:tc>
              <w:tcPr>
                <w:tcW w:w="731" w:type="pct"/>
                <w:shd w:val="clear" w:color="auto" w:fill="auto"/>
              </w:tcPr>
              <w:p w14:paraId="7426578B" w14:textId="77777777" w:rsidR="00173590" w:rsidRDefault="00173590" w:rsidP="00173590">
                <w:pPr>
                  <w:autoSpaceDE w:val="0"/>
                  <w:autoSpaceDN w:val="0"/>
                  <w:adjustRightInd w:val="0"/>
                  <w:snapToGrid w:val="0"/>
                  <w:jc w:val="right"/>
                </w:pPr>
              </w:p>
            </w:tc>
            <w:tc>
              <w:tcPr>
                <w:tcW w:w="1074" w:type="pct"/>
                <w:shd w:val="clear" w:color="auto" w:fill="auto"/>
                <w:vAlign w:val="center"/>
              </w:tcPr>
              <w:p w14:paraId="7DF961E8" w14:textId="24D80DBD" w:rsidR="00173590" w:rsidRDefault="00173590" w:rsidP="00173590">
                <w:pPr>
                  <w:autoSpaceDE w:val="0"/>
                  <w:autoSpaceDN w:val="0"/>
                  <w:adjustRightInd w:val="0"/>
                  <w:snapToGrid w:val="0"/>
                  <w:jc w:val="right"/>
                </w:pPr>
                <w:r>
                  <w:t>3,189,822,507.27</w:t>
                </w:r>
              </w:p>
            </w:tc>
          </w:tr>
          <w:tr w:rsidR="00173590" w14:paraId="042DEDB5" w14:textId="77777777" w:rsidTr="006C2863">
            <w:sdt>
              <w:sdtPr>
                <w:tag w:val="_PLD_0d65c4a2c84c464d8e7b1cc66155d272"/>
                <w:id w:val="-1239712594"/>
                <w:lock w:val="sdtLocked"/>
              </w:sdtPr>
              <w:sdtContent>
                <w:tc>
                  <w:tcPr>
                    <w:tcW w:w="1363" w:type="pct"/>
                    <w:shd w:val="clear" w:color="auto" w:fill="auto"/>
                  </w:tcPr>
                  <w:p w14:paraId="79182B7A" w14:textId="77777777" w:rsidR="00173590" w:rsidRDefault="00173590" w:rsidP="00173590">
                    <w:pPr>
                      <w:autoSpaceDE w:val="0"/>
                      <w:autoSpaceDN w:val="0"/>
                      <w:adjustRightInd w:val="0"/>
                      <w:snapToGrid w:val="0"/>
                    </w:pPr>
                    <w:r>
                      <w:rPr>
                        <w:rFonts w:hint="eastAsia"/>
                      </w:rPr>
                      <w:t>其他资本公积</w:t>
                    </w:r>
                  </w:p>
                </w:tc>
              </w:sdtContent>
            </w:sdt>
            <w:tc>
              <w:tcPr>
                <w:tcW w:w="995" w:type="pct"/>
                <w:shd w:val="clear" w:color="auto" w:fill="auto"/>
                <w:vAlign w:val="center"/>
              </w:tcPr>
              <w:p w14:paraId="2F48E68D" w14:textId="77777777" w:rsidR="00173590" w:rsidRDefault="00173590" w:rsidP="00173590">
                <w:pPr>
                  <w:autoSpaceDE w:val="0"/>
                  <w:autoSpaceDN w:val="0"/>
                  <w:adjustRightInd w:val="0"/>
                  <w:snapToGrid w:val="0"/>
                  <w:jc w:val="right"/>
                </w:pPr>
                <w:r>
                  <w:rPr>
                    <w:rFonts w:hint="eastAsia"/>
                  </w:rPr>
                  <w:t>139,236,532.78</w:t>
                </w:r>
              </w:p>
            </w:tc>
            <w:tc>
              <w:tcPr>
                <w:tcW w:w="836" w:type="pct"/>
                <w:shd w:val="clear" w:color="auto" w:fill="auto"/>
              </w:tcPr>
              <w:p w14:paraId="1AC1732F" w14:textId="279C5C82" w:rsidR="00173590" w:rsidRDefault="006C2863" w:rsidP="00173590">
                <w:pPr>
                  <w:autoSpaceDE w:val="0"/>
                  <w:autoSpaceDN w:val="0"/>
                  <w:adjustRightInd w:val="0"/>
                  <w:snapToGrid w:val="0"/>
                  <w:jc w:val="right"/>
                </w:pPr>
                <w:r>
                  <w:t>1,454,978.96</w:t>
                </w:r>
              </w:p>
            </w:tc>
            <w:tc>
              <w:tcPr>
                <w:tcW w:w="731" w:type="pct"/>
                <w:shd w:val="clear" w:color="auto" w:fill="auto"/>
              </w:tcPr>
              <w:p w14:paraId="0A6CA240" w14:textId="77777777" w:rsidR="00173590" w:rsidRDefault="00173590" w:rsidP="00173590">
                <w:pPr>
                  <w:autoSpaceDE w:val="0"/>
                  <w:autoSpaceDN w:val="0"/>
                  <w:adjustRightInd w:val="0"/>
                  <w:snapToGrid w:val="0"/>
                  <w:jc w:val="right"/>
                </w:pPr>
              </w:p>
            </w:tc>
            <w:tc>
              <w:tcPr>
                <w:tcW w:w="1074" w:type="pct"/>
                <w:shd w:val="clear" w:color="auto" w:fill="auto"/>
                <w:vAlign w:val="center"/>
              </w:tcPr>
              <w:p w14:paraId="0499325E" w14:textId="6F57B29F" w:rsidR="00173590" w:rsidRDefault="006C2863" w:rsidP="00173590">
                <w:pPr>
                  <w:autoSpaceDE w:val="0"/>
                  <w:autoSpaceDN w:val="0"/>
                  <w:adjustRightInd w:val="0"/>
                  <w:snapToGrid w:val="0"/>
                  <w:jc w:val="right"/>
                </w:pPr>
                <w:r w:rsidRPr="006C2863">
                  <w:t>140,691,511.74</w:t>
                </w:r>
              </w:p>
            </w:tc>
          </w:tr>
          <w:tr w:rsidR="00173590" w14:paraId="07932714" w14:textId="77777777" w:rsidTr="006C2863">
            <w:sdt>
              <w:sdtPr>
                <w:tag w:val="_PLD_2d6988ed902d4f2a9c423d885cfc336e"/>
                <w:id w:val="-1970044666"/>
                <w:lock w:val="sdtLocked"/>
              </w:sdtPr>
              <w:sdtContent>
                <w:tc>
                  <w:tcPr>
                    <w:tcW w:w="1363" w:type="pct"/>
                    <w:vAlign w:val="center"/>
                  </w:tcPr>
                  <w:p w14:paraId="7104FD03" w14:textId="77777777" w:rsidR="00173590" w:rsidRDefault="00173590" w:rsidP="00173590">
                    <w:pPr>
                      <w:autoSpaceDE w:val="0"/>
                      <w:autoSpaceDN w:val="0"/>
                      <w:adjustRightInd w:val="0"/>
                      <w:snapToGrid w:val="0"/>
                      <w:jc w:val="center"/>
                    </w:pPr>
                    <w:r>
                      <w:rPr>
                        <w:rFonts w:hint="eastAsia"/>
                      </w:rPr>
                      <w:t>合计</w:t>
                    </w:r>
                  </w:p>
                </w:tc>
              </w:sdtContent>
            </w:sdt>
            <w:tc>
              <w:tcPr>
                <w:tcW w:w="995" w:type="pct"/>
                <w:vAlign w:val="center"/>
              </w:tcPr>
              <w:p w14:paraId="676B4822" w14:textId="77777777" w:rsidR="00173590" w:rsidRDefault="00173590" w:rsidP="00173590">
                <w:pPr>
                  <w:autoSpaceDE w:val="0"/>
                  <w:autoSpaceDN w:val="0"/>
                  <w:adjustRightInd w:val="0"/>
                  <w:snapToGrid w:val="0"/>
                  <w:jc w:val="right"/>
                </w:pPr>
                <w:r>
                  <w:rPr>
                    <w:rFonts w:hint="eastAsia"/>
                  </w:rPr>
                  <w:t>3,329,059,040.05</w:t>
                </w:r>
              </w:p>
            </w:tc>
            <w:tc>
              <w:tcPr>
                <w:tcW w:w="836" w:type="pct"/>
              </w:tcPr>
              <w:p w14:paraId="19BB3DDC" w14:textId="5120AA2E" w:rsidR="00173590" w:rsidRDefault="006C2863" w:rsidP="00173590">
                <w:pPr>
                  <w:autoSpaceDE w:val="0"/>
                  <w:autoSpaceDN w:val="0"/>
                  <w:adjustRightInd w:val="0"/>
                  <w:snapToGrid w:val="0"/>
                  <w:jc w:val="right"/>
                </w:pPr>
                <w:r w:rsidRPr="006C2863">
                  <w:t>1,454,978.96</w:t>
                </w:r>
              </w:p>
            </w:tc>
            <w:tc>
              <w:tcPr>
                <w:tcW w:w="731" w:type="pct"/>
              </w:tcPr>
              <w:p w14:paraId="3F40DDEA" w14:textId="77777777" w:rsidR="00173590" w:rsidRDefault="00173590" w:rsidP="00173590">
                <w:pPr>
                  <w:autoSpaceDE w:val="0"/>
                  <w:autoSpaceDN w:val="0"/>
                  <w:adjustRightInd w:val="0"/>
                  <w:snapToGrid w:val="0"/>
                  <w:jc w:val="right"/>
                </w:pPr>
              </w:p>
            </w:tc>
            <w:tc>
              <w:tcPr>
                <w:tcW w:w="1074" w:type="pct"/>
              </w:tcPr>
              <w:p w14:paraId="368E2E4E" w14:textId="77777777" w:rsidR="00173590" w:rsidRDefault="00173590" w:rsidP="00173590">
                <w:pPr>
                  <w:autoSpaceDE w:val="0"/>
                  <w:autoSpaceDN w:val="0"/>
                  <w:adjustRightInd w:val="0"/>
                  <w:snapToGrid w:val="0"/>
                  <w:jc w:val="right"/>
                </w:pPr>
                <w:r>
                  <w:rPr>
                    <w:rFonts w:hint="eastAsia"/>
                  </w:rPr>
                  <w:t>3,330,514,019.01</w:t>
                </w:r>
              </w:p>
            </w:tc>
          </w:tr>
        </w:tbl>
        <w:p w14:paraId="5196BCE1" w14:textId="6621D97B" w:rsidR="00DE67B8" w:rsidRDefault="00000000" w:rsidP="00CF1AB3"/>
      </w:sdtContent>
    </w:sdt>
    <w:sdt>
      <w:sdtPr>
        <w:rPr>
          <w:rFonts w:ascii="宋体" w:hAnsi="宋体" w:cs="宋体" w:hint="eastAsia"/>
          <w:b w:val="0"/>
          <w:bCs w:val="0"/>
          <w:kern w:val="0"/>
          <w:szCs w:val="21"/>
        </w:rPr>
        <w:alias w:val="模块:库存股"/>
        <w:tag w:val="_GBC_02198eb4b89045c5af2f3bcd240e18af"/>
        <w:id w:val="-2027170592"/>
        <w:lock w:val="sdtLocked"/>
        <w:placeholder>
          <w:docPart w:val="GBC22222222222222222222222222222"/>
        </w:placeholder>
      </w:sdtPr>
      <w:sdtEndPr>
        <w:rPr>
          <w:rFonts w:cstheme="minorBidi" w:hint="default"/>
          <w:color w:val="000000" w:themeColor="text1"/>
          <w:kern w:val="2"/>
        </w:rPr>
      </w:sdtEndPr>
      <w:sdtContent>
        <w:p w14:paraId="1ED8D2CA"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1127003619"/>
            <w:lock w:val="sdtLocked"/>
            <w:placeholder>
              <w:docPart w:val="GBC22222222222222222222222222222"/>
            </w:placeholder>
          </w:sdtPr>
          <w:sdtContent>
            <w:p w14:paraId="7F1B5B0F" w14:textId="77777777" w:rsidR="00DE67B8" w:rsidRDefault="008C268A">
              <w:pPr>
                <w:pStyle w:val="95"/>
              </w:pPr>
              <w:r>
                <w:fldChar w:fldCharType="begin"/>
              </w:r>
              <w:r w:rsidR="0053629A">
                <w:instrText xml:space="preserve"> MACROBUTTON  SnrToggleCheckbox √适用 </w:instrText>
              </w:r>
              <w:r>
                <w:fldChar w:fldCharType="end"/>
              </w:r>
              <w:r>
                <w:fldChar w:fldCharType="begin"/>
              </w:r>
              <w:r w:rsidR="0053629A">
                <w:instrText xml:space="preserve"> MACROBUTTON  SnrToggleCheckbox □不适用 </w:instrText>
              </w:r>
              <w:r>
                <w:fldChar w:fldCharType="end"/>
              </w:r>
            </w:p>
          </w:sdtContent>
        </w:sdt>
        <w:p w14:paraId="578139D2" w14:textId="3182B6BF" w:rsidR="00DE67B8" w:rsidRDefault="008C268A">
          <w:pPr>
            <w:pStyle w:val="224"/>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库存股"/>
              <w:tag w:val="_GBC_2ec7280618184a6dbf8764020927134a"/>
              <w:id w:val="-20374139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财务附注：库存股"/>
              <w:tag w:val="_GBC_bcf1b0dc9f44435981af64b6d69d6045"/>
              <w:id w:val="-15416710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1896"/>
            <w:gridCol w:w="1300"/>
            <w:gridCol w:w="1314"/>
            <w:gridCol w:w="1896"/>
          </w:tblGrid>
          <w:tr w:rsidR="0053629A" w14:paraId="57FBFE85" w14:textId="77777777" w:rsidTr="00770118">
            <w:sdt>
              <w:sdtPr>
                <w:tag w:val="_PLD_b46e14f0143b428d91ebe5e1885be6ac"/>
                <w:id w:val="-601109910"/>
                <w:lock w:val="sdtLocked"/>
              </w:sdtPr>
              <w:sdtContent>
                <w:tc>
                  <w:tcPr>
                    <w:tcW w:w="1604" w:type="pct"/>
                    <w:shd w:val="clear" w:color="auto" w:fill="auto"/>
                    <w:vAlign w:val="center"/>
                  </w:tcPr>
                  <w:p w14:paraId="1394125F" w14:textId="77777777" w:rsidR="0053629A" w:rsidRDefault="0053629A" w:rsidP="00B5366E">
                    <w:pPr>
                      <w:jc w:val="center"/>
                    </w:pPr>
                    <w:r>
                      <w:rPr>
                        <w:rFonts w:hint="eastAsia"/>
                      </w:rPr>
                      <w:t>项目</w:t>
                    </w:r>
                  </w:p>
                </w:tc>
              </w:sdtContent>
            </w:sdt>
            <w:sdt>
              <w:sdtPr>
                <w:tag w:val="_PLD_6db0262d3f8842b4a7eba04e09be9d8a"/>
                <w:id w:val="-1675871006"/>
                <w:lock w:val="sdtLocked"/>
              </w:sdtPr>
              <w:sdtContent>
                <w:tc>
                  <w:tcPr>
                    <w:tcW w:w="373" w:type="pct"/>
                    <w:shd w:val="clear" w:color="auto" w:fill="auto"/>
                    <w:vAlign w:val="center"/>
                  </w:tcPr>
                  <w:p w14:paraId="32917B43" w14:textId="77777777" w:rsidR="0053629A" w:rsidRDefault="0053629A" w:rsidP="00B5366E">
                    <w:pPr>
                      <w:jc w:val="center"/>
                    </w:pPr>
                    <w:r>
                      <w:rPr>
                        <w:rFonts w:hint="eastAsia"/>
                      </w:rPr>
                      <w:t>期初余额</w:t>
                    </w:r>
                  </w:p>
                </w:tc>
              </w:sdtContent>
            </w:sdt>
            <w:sdt>
              <w:sdtPr>
                <w:tag w:val="_PLD_6f585f2d8d254ed6a108b145b56ff7cc"/>
                <w:id w:val="-364364117"/>
                <w:lock w:val="sdtLocked"/>
              </w:sdtPr>
              <w:sdtContent>
                <w:tc>
                  <w:tcPr>
                    <w:tcW w:w="971" w:type="pct"/>
                    <w:shd w:val="clear" w:color="auto" w:fill="auto"/>
                    <w:vAlign w:val="center"/>
                  </w:tcPr>
                  <w:p w14:paraId="12328E63" w14:textId="77777777" w:rsidR="0053629A" w:rsidRDefault="0053629A" w:rsidP="00B5366E">
                    <w:pPr>
                      <w:jc w:val="center"/>
                    </w:pPr>
                    <w:r>
                      <w:rPr>
                        <w:rFonts w:hint="eastAsia"/>
                      </w:rPr>
                      <w:t>本期增加</w:t>
                    </w:r>
                  </w:p>
                </w:tc>
              </w:sdtContent>
            </w:sdt>
            <w:sdt>
              <w:sdtPr>
                <w:tag w:val="_PLD_20354e1f567449a9b9021901b2252d15"/>
                <w:id w:val="-2142874725"/>
                <w:lock w:val="sdtLocked"/>
              </w:sdtPr>
              <w:sdtContent>
                <w:tc>
                  <w:tcPr>
                    <w:tcW w:w="978" w:type="pct"/>
                    <w:shd w:val="clear" w:color="auto" w:fill="auto"/>
                    <w:vAlign w:val="center"/>
                  </w:tcPr>
                  <w:p w14:paraId="388D25A9" w14:textId="77777777" w:rsidR="0053629A" w:rsidRDefault="0053629A" w:rsidP="00B5366E">
                    <w:pPr>
                      <w:jc w:val="center"/>
                    </w:pPr>
                    <w:r>
                      <w:rPr>
                        <w:rFonts w:hint="eastAsia"/>
                      </w:rPr>
                      <w:t>本期减少</w:t>
                    </w:r>
                  </w:p>
                </w:tc>
              </w:sdtContent>
            </w:sdt>
            <w:sdt>
              <w:sdtPr>
                <w:tag w:val="_PLD_94daf05bbefc4d829f1bc3b83d11b6ca"/>
                <w:id w:val="-1386712443"/>
                <w:lock w:val="sdtLocked"/>
              </w:sdtPr>
              <w:sdtContent>
                <w:tc>
                  <w:tcPr>
                    <w:tcW w:w="1074" w:type="pct"/>
                    <w:shd w:val="clear" w:color="auto" w:fill="auto"/>
                    <w:vAlign w:val="center"/>
                  </w:tcPr>
                  <w:p w14:paraId="19EA98FE" w14:textId="77777777" w:rsidR="0053629A" w:rsidRDefault="0053629A" w:rsidP="00B5366E">
                    <w:pPr>
                      <w:jc w:val="center"/>
                    </w:pPr>
                    <w:r>
                      <w:rPr>
                        <w:rFonts w:hint="eastAsia"/>
                      </w:rPr>
                      <w:t>期末余额</w:t>
                    </w:r>
                  </w:p>
                </w:tc>
              </w:sdtContent>
            </w:sdt>
          </w:tr>
          <w:sdt>
            <w:sdtPr>
              <w:alias w:val="库存股明细"/>
              <w:tag w:val="_GBC_a5ebfe7fe0f34697935e4de42efcb598"/>
              <w:id w:val="-1295985138"/>
              <w:lock w:val="sdtLocked"/>
            </w:sdtPr>
            <w:sdtEndPr>
              <w:rPr>
                <w:rFonts w:hint="eastAsia"/>
              </w:rPr>
            </w:sdtEndPr>
            <w:sdtContent>
              <w:tr w:rsidR="0053629A" w14:paraId="09996E03" w14:textId="77777777" w:rsidTr="00770118">
                <w:tc>
                  <w:tcPr>
                    <w:tcW w:w="1604" w:type="pct"/>
                    <w:shd w:val="clear" w:color="auto" w:fill="auto"/>
                  </w:tcPr>
                  <w:p w14:paraId="796021A2" w14:textId="77777777" w:rsidR="0053629A" w:rsidRPr="00870125" w:rsidRDefault="0053629A" w:rsidP="00B5366E">
                    <w:pPr>
                      <w:pStyle w:val="95"/>
                    </w:pPr>
                    <w:r w:rsidRPr="00870125">
                      <w:rPr>
                        <w:rFonts w:ascii="Arial Narrow" w:hAnsi="Arial Narrow" w:hint="eastAsia"/>
                      </w:rPr>
                      <w:t>维护公司价值</w:t>
                    </w:r>
                    <w:r>
                      <w:rPr>
                        <w:rFonts w:ascii="Arial Narrow" w:hAnsi="Arial Narrow" w:hint="eastAsia"/>
                      </w:rPr>
                      <w:t>回购股票</w:t>
                    </w:r>
                  </w:p>
                </w:tc>
                <w:tc>
                  <w:tcPr>
                    <w:tcW w:w="373" w:type="pct"/>
                    <w:shd w:val="clear" w:color="auto" w:fill="auto"/>
                  </w:tcPr>
                  <w:p w14:paraId="77F74493" w14:textId="77777777" w:rsidR="0053629A" w:rsidRDefault="0053629A" w:rsidP="00B5366E">
                    <w:pPr>
                      <w:jc w:val="right"/>
                    </w:pPr>
                    <w:r>
                      <w:t>1,002,034,242.97</w:t>
                    </w:r>
                  </w:p>
                </w:tc>
                <w:tc>
                  <w:tcPr>
                    <w:tcW w:w="971" w:type="pct"/>
                    <w:shd w:val="clear" w:color="auto" w:fill="auto"/>
                  </w:tcPr>
                  <w:p w14:paraId="640EBE00" w14:textId="77777777" w:rsidR="0053629A" w:rsidRDefault="0053629A" w:rsidP="00B5366E">
                    <w:pPr>
                      <w:jc w:val="right"/>
                    </w:pPr>
                  </w:p>
                </w:tc>
                <w:tc>
                  <w:tcPr>
                    <w:tcW w:w="978" w:type="pct"/>
                    <w:shd w:val="clear" w:color="auto" w:fill="auto"/>
                  </w:tcPr>
                  <w:p w14:paraId="249BF6EB" w14:textId="77777777" w:rsidR="0053629A" w:rsidRDefault="0053629A" w:rsidP="00B5366E">
                    <w:pPr>
                      <w:jc w:val="right"/>
                    </w:pPr>
                  </w:p>
                </w:tc>
                <w:tc>
                  <w:tcPr>
                    <w:tcW w:w="1074" w:type="pct"/>
                    <w:shd w:val="clear" w:color="auto" w:fill="auto"/>
                  </w:tcPr>
                  <w:p w14:paraId="0E5C64F3" w14:textId="77777777" w:rsidR="0053629A" w:rsidRDefault="0053629A" w:rsidP="00B5366E">
                    <w:pPr>
                      <w:jc w:val="right"/>
                    </w:pPr>
                    <w:r>
                      <w:t>1,002,034,242.97</w:t>
                    </w:r>
                  </w:p>
                </w:tc>
              </w:tr>
            </w:sdtContent>
          </w:sdt>
          <w:tr w:rsidR="0053629A" w14:paraId="23736C5F" w14:textId="77777777" w:rsidTr="00770118">
            <w:sdt>
              <w:sdtPr>
                <w:tag w:val="_PLD_a82f645de2dc45b39a10692d00c40095"/>
                <w:id w:val="1234515118"/>
                <w:lock w:val="sdtLocked"/>
              </w:sdtPr>
              <w:sdtContent>
                <w:tc>
                  <w:tcPr>
                    <w:tcW w:w="1604" w:type="pct"/>
                    <w:shd w:val="clear" w:color="auto" w:fill="auto"/>
                    <w:vAlign w:val="center"/>
                  </w:tcPr>
                  <w:p w14:paraId="5E1E1140" w14:textId="77777777" w:rsidR="0053629A" w:rsidRDefault="0053629A" w:rsidP="00B5366E">
                    <w:pPr>
                      <w:jc w:val="center"/>
                    </w:pPr>
                    <w:r>
                      <w:rPr>
                        <w:rFonts w:hint="eastAsia"/>
                      </w:rPr>
                      <w:t>合计</w:t>
                    </w:r>
                  </w:p>
                </w:tc>
              </w:sdtContent>
            </w:sdt>
            <w:tc>
              <w:tcPr>
                <w:tcW w:w="373" w:type="pct"/>
                <w:shd w:val="clear" w:color="auto" w:fill="auto"/>
                <w:vAlign w:val="center"/>
              </w:tcPr>
              <w:p w14:paraId="4288ABE0" w14:textId="77777777" w:rsidR="0053629A" w:rsidRDefault="0053629A" w:rsidP="00B5366E">
                <w:pPr>
                  <w:jc w:val="right"/>
                </w:pPr>
                <w:r>
                  <w:t>1,002,034,242.97</w:t>
                </w:r>
              </w:p>
            </w:tc>
            <w:tc>
              <w:tcPr>
                <w:tcW w:w="971" w:type="pct"/>
                <w:shd w:val="clear" w:color="auto" w:fill="auto"/>
              </w:tcPr>
              <w:p w14:paraId="1036923C" w14:textId="77777777" w:rsidR="0053629A" w:rsidRDefault="0053629A" w:rsidP="00B5366E">
                <w:pPr>
                  <w:jc w:val="right"/>
                </w:pPr>
              </w:p>
            </w:tc>
            <w:tc>
              <w:tcPr>
                <w:tcW w:w="978" w:type="pct"/>
                <w:shd w:val="clear" w:color="auto" w:fill="auto"/>
              </w:tcPr>
              <w:p w14:paraId="1894C3D1" w14:textId="77777777" w:rsidR="0053629A" w:rsidRDefault="0053629A" w:rsidP="00B5366E">
                <w:pPr>
                  <w:jc w:val="right"/>
                </w:pPr>
              </w:p>
            </w:tc>
            <w:tc>
              <w:tcPr>
                <w:tcW w:w="1074" w:type="pct"/>
                <w:shd w:val="clear" w:color="auto" w:fill="auto"/>
              </w:tcPr>
              <w:p w14:paraId="1E28EF5C" w14:textId="77777777" w:rsidR="0053629A" w:rsidRDefault="0053629A" w:rsidP="00B5366E">
                <w:pPr>
                  <w:jc w:val="right"/>
                </w:pPr>
                <w:r>
                  <w:t>1,002,034,242.97</w:t>
                </w:r>
              </w:p>
            </w:tc>
          </w:tr>
        </w:tbl>
        <w:p w14:paraId="187A44EA" w14:textId="77777777" w:rsidR="00DE67B8" w:rsidRDefault="008C268A">
          <w:pPr>
            <w:pStyle w:val="95"/>
          </w:pPr>
          <w:r>
            <w:rPr>
              <w:rFonts w:hint="eastAsia"/>
            </w:rPr>
            <w:t>其他说明，包括本期增减变动情况、变动原因说明：</w:t>
          </w:r>
        </w:p>
        <w:sdt>
          <w:sdtPr>
            <w:alias w:val="库存股情况说明"/>
            <w:tag w:val="_GBC_aeb361adcbde44daaa852df07259812c"/>
            <w:id w:val="1035549105"/>
            <w:lock w:val="sdtLocked"/>
            <w:placeholder>
              <w:docPart w:val="GBC22222222222222222222222222222"/>
            </w:placeholder>
          </w:sdtPr>
          <w:sdtContent>
            <w:p w14:paraId="25B28825" w14:textId="0F24F6DC" w:rsidR="00B5366E" w:rsidRDefault="00B5366E" w:rsidP="00B5366E">
              <w:pPr>
                <w:pStyle w:val="95"/>
              </w:pPr>
              <w:r>
                <w:t>1、2020年8月28日，本公司召开第七届董事会第四十三次会议，审议通过了《关于以集中竞价交易方式回购股份的议案》。</w:t>
              </w:r>
            </w:p>
            <w:p w14:paraId="4D1DC3B0" w14:textId="77777777" w:rsidR="00B5366E" w:rsidRDefault="00B5366E" w:rsidP="00B5366E">
              <w:pPr>
                <w:pStyle w:val="95"/>
              </w:pPr>
              <w:r>
                <w:rPr>
                  <w:rFonts w:hint="eastAsia"/>
                </w:rPr>
                <w:t>截止</w:t>
              </w:r>
              <w:r>
                <w:t>2020年11月13日，本公司完成回购，已实际回购公司股份101,843,405股，占公司总股本的4.51%，回购最高价格6.14元/股，回购最低价格5.47元/股，回购均价5.89元/股，使用资金总额599,928,217.90元（不含印花税、交易佣金等交易费用）。</w:t>
              </w:r>
            </w:p>
            <w:p w14:paraId="09E92563" w14:textId="3FD23D8F" w:rsidR="00B5366E" w:rsidRDefault="00B5366E" w:rsidP="00B5366E">
              <w:pPr>
                <w:pStyle w:val="95"/>
              </w:pPr>
              <w:r>
                <w:t>2、2021年4月8日，本公司召开第七届董事会第五十次会议，审议通过了《关于以集中竞价交易方式回购股份的议案》。</w:t>
              </w:r>
            </w:p>
            <w:p w14:paraId="0C52640E" w14:textId="266F66E8" w:rsidR="00770118" w:rsidRPr="003A6CC9" w:rsidRDefault="00B5366E">
              <w:pPr>
                <w:rPr>
                  <w:b/>
                </w:rPr>
                <w:sectPr w:rsidR="00770118" w:rsidRPr="003A6CC9" w:rsidSect="00770E20">
                  <w:pgSz w:w="11906" w:h="16838"/>
                  <w:pgMar w:top="1525" w:right="1276" w:bottom="1440" w:left="1797" w:header="856" w:footer="992" w:gutter="0"/>
                  <w:cols w:space="425"/>
                  <w:docGrid w:type="lines" w:linePitch="312"/>
                </w:sectPr>
              </w:pPr>
              <w:r>
                <w:rPr>
                  <w:rFonts w:hint="eastAsia"/>
                </w:rPr>
                <w:t>截止</w:t>
              </w:r>
              <w:r>
                <w:t>2021年7月7日，本公司完成回购，已实际回购公司股份78,950,688股，占公司总股本的3.50%，回购最高价格5.24元/股，回购最低价格4.92元/股，回购均价5.09元/股，使用资金总额401,956,379.49元（不含印花税、交易佣金等交易费用）。</w:t>
              </w:r>
            </w:p>
          </w:sdtContent>
        </w:sdt>
      </w:sdtContent>
    </w:sdt>
    <w:sdt>
      <w:sdtPr>
        <w:rPr>
          <w:rFonts w:ascii="宋体" w:hAnsi="宋体" w:cs="宋体" w:hint="eastAsia"/>
          <w:b w:val="0"/>
          <w:bCs w:val="0"/>
          <w:kern w:val="0"/>
          <w:szCs w:val="21"/>
        </w:rPr>
        <w:alias w:val="模块:其他综合收益"/>
        <w:tag w:val="_GBC_de162f89125c4dc8abd2331e6cce7184"/>
        <w:id w:val="1415969395"/>
        <w:lock w:val="sdtLocked"/>
        <w:placeholder>
          <w:docPart w:val="GBC22222222222222222222222222222"/>
        </w:placeholder>
      </w:sdtPr>
      <w:sdtContent>
        <w:p w14:paraId="7A92B895"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1682929124"/>
            <w:lock w:val="sdtLocked"/>
            <w:placeholder>
              <w:docPart w:val="GBC22222222222222222222222222222"/>
            </w:placeholder>
          </w:sdtPr>
          <w:sdtContent>
            <w:p w14:paraId="69C013FA" w14:textId="77777777" w:rsidR="00DE67B8" w:rsidRDefault="008C268A">
              <w:pPr>
                <w:pStyle w:val="95"/>
              </w:pPr>
              <w:r>
                <w:fldChar w:fldCharType="begin"/>
              </w:r>
              <w:r w:rsidR="00770118">
                <w:instrText xml:space="preserve"> MACROBUTTON  SnrToggleCheckbox √适用 </w:instrText>
              </w:r>
              <w:r>
                <w:fldChar w:fldCharType="end"/>
              </w:r>
              <w:r>
                <w:fldChar w:fldCharType="begin"/>
              </w:r>
              <w:r w:rsidR="00770118">
                <w:instrText xml:space="preserve"> MACROBUTTON  SnrToggleCheckbox □不适用 </w:instrText>
              </w:r>
              <w:r>
                <w:fldChar w:fldCharType="end"/>
              </w:r>
            </w:p>
          </w:sdtContent>
        </w:sdt>
        <w:p w14:paraId="08CB54BC" w14:textId="5D2B96D1" w:rsidR="00DE67B8" w:rsidRDefault="008C268A">
          <w:pPr>
            <w:jc w:val="right"/>
          </w:pPr>
          <w:r>
            <w:rPr>
              <w:rFonts w:hint="eastAsia"/>
            </w:rPr>
            <w:t>单位：</w:t>
          </w:r>
          <w:sdt>
            <w:sdtPr>
              <w:rPr>
                <w:rFonts w:hint="eastAsia"/>
              </w:rPr>
              <w:alias w:val="单位：财务附注：其他综合收益情况"/>
              <w:tag w:val="_GBC_3fcad98da74248809a759048ca194814"/>
              <w:id w:val="-1458308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其他综合收益情况"/>
              <w:tag w:val="_GBC_3909f37aa0cc4eda82ff1503a6abe503"/>
              <w:id w:val="-9736777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gridCol w:w="1558"/>
            <w:gridCol w:w="993"/>
            <w:gridCol w:w="1558"/>
            <w:gridCol w:w="1702"/>
            <w:gridCol w:w="851"/>
            <w:gridCol w:w="851"/>
            <w:gridCol w:w="970"/>
            <w:gridCol w:w="1557"/>
          </w:tblGrid>
          <w:tr w:rsidR="00770118" w:rsidRPr="00770118" w14:paraId="78ABD2CD" w14:textId="77777777" w:rsidTr="00770118">
            <w:trPr>
              <w:trHeight w:val="215"/>
            </w:trPr>
            <w:sdt>
              <w:sdtPr>
                <w:rPr>
                  <w:rFonts w:ascii="Arial Narrow" w:hAnsi="Arial Narrow"/>
                </w:rPr>
                <w:tag w:val="_PLD_965475dfd86e41c29d1b9f1fdff70ee0"/>
                <w:id w:val="2052571911"/>
                <w:lock w:val="sdtLocked"/>
              </w:sdtPr>
              <w:sdtContent>
                <w:tc>
                  <w:tcPr>
                    <w:tcW w:w="1379" w:type="pct"/>
                    <w:vMerge w:val="restart"/>
                    <w:shd w:val="clear" w:color="auto" w:fill="auto"/>
                    <w:vAlign w:val="center"/>
                  </w:tcPr>
                  <w:p w14:paraId="7B7E6DE2" w14:textId="77777777" w:rsidR="00770118" w:rsidRPr="00770118" w:rsidRDefault="00770118" w:rsidP="00B5366E">
                    <w:pPr>
                      <w:jc w:val="center"/>
                      <w:rPr>
                        <w:rFonts w:ascii="Arial Narrow" w:hAnsi="Arial Narrow"/>
                      </w:rPr>
                    </w:pPr>
                    <w:r w:rsidRPr="00770118">
                      <w:rPr>
                        <w:rFonts w:ascii="Arial Narrow" w:hAnsi="Arial Narrow"/>
                      </w:rPr>
                      <w:t>项目</w:t>
                    </w:r>
                  </w:p>
                </w:tc>
              </w:sdtContent>
            </w:sdt>
            <w:sdt>
              <w:sdtPr>
                <w:rPr>
                  <w:rFonts w:ascii="Arial Narrow" w:hAnsi="Arial Narrow"/>
                </w:rPr>
                <w:tag w:val="_PLD_8a675a3cac5041d29cfb92203b87e9a6"/>
                <w:id w:val="990367896"/>
                <w:lock w:val="sdtLocked"/>
              </w:sdtPr>
              <w:sdtContent>
                <w:tc>
                  <w:tcPr>
                    <w:tcW w:w="562" w:type="pct"/>
                    <w:vMerge w:val="restart"/>
                    <w:shd w:val="clear" w:color="auto" w:fill="auto"/>
                    <w:vAlign w:val="center"/>
                  </w:tcPr>
                  <w:p w14:paraId="3C4A8325" w14:textId="77777777" w:rsidR="00770118" w:rsidRPr="00770118" w:rsidRDefault="00770118" w:rsidP="00B5366E">
                    <w:pPr>
                      <w:jc w:val="center"/>
                      <w:rPr>
                        <w:rFonts w:ascii="Arial Narrow" w:hAnsi="Arial Narrow"/>
                      </w:rPr>
                    </w:pPr>
                    <w:r w:rsidRPr="00770118">
                      <w:rPr>
                        <w:rFonts w:ascii="Arial Narrow" w:hAnsi="Arial Narrow"/>
                      </w:rPr>
                      <w:t>期初</w:t>
                    </w:r>
                  </w:p>
                  <w:p w14:paraId="1195E8A7" w14:textId="77777777" w:rsidR="00770118" w:rsidRPr="00770118" w:rsidRDefault="00770118" w:rsidP="00B5366E">
                    <w:pPr>
                      <w:jc w:val="center"/>
                      <w:rPr>
                        <w:rFonts w:ascii="Arial Narrow" w:hAnsi="Arial Narrow"/>
                      </w:rPr>
                    </w:pPr>
                    <w:r w:rsidRPr="00770118">
                      <w:rPr>
                        <w:rFonts w:ascii="Arial Narrow" w:hAnsi="Arial Narrow"/>
                      </w:rPr>
                      <w:t>余额</w:t>
                    </w:r>
                  </w:p>
                </w:tc>
              </w:sdtContent>
            </w:sdt>
            <w:sdt>
              <w:sdtPr>
                <w:rPr>
                  <w:rFonts w:ascii="Arial Narrow" w:hAnsi="Arial Narrow"/>
                </w:rPr>
                <w:tag w:val="_PLD_5ff455f3c2164019b5e694c1e00e4104"/>
                <w:id w:val="-1134179086"/>
                <w:lock w:val="sdtLocked"/>
              </w:sdtPr>
              <w:sdtContent>
                <w:tc>
                  <w:tcPr>
                    <w:tcW w:w="2498" w:type="pct"/>
                    <w:gridSpan w:val="6"/>
                    <w:shd w:val="clear" w:color="auto" w:fill="auto"/>
                    <w:vAlign w:val="center"/>
                  </w:tcPr>
                  <w:p w14:paraId="3F0B09B6" w14:textId="77777777" w:rsidR="00770118" w:rsidRPr="00770118" w:rsidRDefault="00770118" w:rsidP="00B5366E">
                    <w:pPr>
                      <w:jc w:val="center"/>
                      <w:rPr>
                        <w:rFonts w:ascii="Arial Narrow" w:hAnsi="Arial Narrow"/>
                      </w:rPr>
                    </w:pPr>
                    <w:r w:rsidRPr="00770118">
                      <w:rPr>
                        <w:rFonts w:ascii="Arial Narrow" w:hAnsi="Arial Narrow"/>
                      </w:rPr>
                      <w:t>本期发生金额</w:t>
                    </w:r>
                  </w:p>
                </w:tc>
              </w:sdtContent>
            </w:sdt>
            <w:sdt>
              <w:sdtPr>
                <w:rPr>
                  <w:rFonts w:ascii="Arial Narrow" w:hAnsi="Arial Narrow"/>
                </w:rPr>
                <w:tag w:val="_PLD_e74e1b8e6f7d453b8d88ebfc65c302f4"/>
                <w:id w:val="-684362825"/>
                <w:lock w:val="sdtLocked"/>
              </w:sdtPr>
              <w:sdtContent>
                <w:tc>
                  <w:tcPr>
                    <w:tcW w:w="562" w:type="pct"/>
                    <w:vMerge w:val="restart"/>
                    <w:shd w:val="clear" w:color="auto" w:fill="auto"/>
                    <w:vAlign w:val="center"/>
                  </w:tcPr>
                  <w:p w14:paraId="25806A0E" w14:textId="77777777" w:rsidR="00770118" w:rsidRPr="00770118" w:rsidRDefault="00770118" w:rsidP="00B5366E">
                    <w:pPr>
                      <w:jc w:val="center"/>
                      <w:rPr>
                        <w:rFonts w:ascii="Arial Narrow" w:hAnsi="Arial Narrow"/>
                      </w:rPr>
                    </w:pPr>
                    <w:r w:rsidRPr="00770118">
                      <w:rPr>
                        <w:rFonts w:ascii="Arial Narrow" w:hAnsi="Arial Narrow"/>
                      </w:rPr>
                      <w:t>期末</w:t>
                    </w:r>
                  </w:p>
                  <w:p w14:paraId="4A7153E2" w14:textId="77777777" w:rsidR="00770118" w:rsidRPr="00770118" w:rsidRDefault="00770118" w:rsidP="00B5366E">
                    <w:pPr>
                      <w:jc w:val="center"/>
                      <w:rPr>
                        <w:rFonts w:ascii="Arial Narrow" w:hAnsi="Arial Narrow"/>
                      </w:rPr>
                    </w:pPr>
                    <w:r w:rsidRPr="00770118">
                      <w:rPr>
                        <w:rFonts w:ascii="Arial Narrow" w:hAnsi="Arial Narrow"/>
                      </w:rPr>
                      <w:t>余额</w:t>
                    </w:r>
                  </w:p>
                </w:tc>
              </w:sdtContent>
            </w:sdt>
          </w:tr>
          <w:tr w:rsidR="00770118" w:rsidRPr="00770118" w14:paraId="33365E80" w14:textId="77777777" w:rsidTr="00770118">
            <w:tc>
              <w:tcPr>
                <w:tcW w:w="1379" w:type="pct"/>
                <w:vMerge/>
                <w:shd w:val="clear" w:color="auto" w:fill="auto"/>
              </w:tcPr>
              <w:p w14:paraId="72C2EA2C" w14:textId="77777777" w:rsidR="00770118" w:rsidRPr="00770118" w:rsidRDefault="00770118" w:rsidP="00B5366E">
                <w:pPr>
                  <w:jc w:val="center"/>
                  <w:rPr>
                    <w:rFonts w:ascii="Arial Narrow" w:hAnsi="Arial Narrow"/>
                  </w:rPr>
                </w:pPr>
              </w:p>
            </w:tc>
            <w:tc>
              <w:tcPr>
                <w:tcW w:w="562" w:type="pct"/>
                <w:vMerge/>
                <w:shd w:val="clear" w:color="auto" w:fill="auto"/>
              </w:tcPr>
              <w:p w14:paraId="3A9E82CF" w14:textId="77777777" w:rsidR="00770118" w:rsidRPr="00770118" w:rsidRDefault="00770118" w:rsidP="00B5366E">
                <w:pPr>
                  <w:jc w:val="center"/>
                  <w:rPr>
                    <w:rFonts w:ascii="Arial Narrow" w:hAnsi="Arial Narrow"/>
                  </w:rPr>
                </w:pPr>
              </w:p>
            </w:tc>
            <w:sdt>
              <w:sdtPr>
                <w:rPr>
                  <w:rFonts w:ascii="Arial Narrow" w:hAnsi="Arial Narrow"/>
                </w:rPr>
                <w:tag w:val="_PLD_17c016c4311444368218ab16d2bc7a4c"/>
                <w:id w:val="-2125143443"/>
                <w:lock w:val="sdtLocked"/>
              </w:sdtPr>
              <w:sdtContent>
                <w:tc>
                  <w:tcPr>
                    <w:tcW w:w="358" w:type="pct"/>
                    <w:shd w:val="clear" w:color="auto" w:fill="auto"/>
                    <w:vAlign w:val="center"/>
                  </w:tcPr>
                  <w:p w14:paraId="6E0D1D88" w14:textId="77777777" w:rsidR="00770118" w:rsidRPr="00770118" w:rsidRDefault="00770118" w:rsidP="00B5366E">
                    <w:pPr>
                      <w:jc w:val="center"/>
                      <w:rPr>
                        <w:rFonts w:ascii="Arial Narrow" w:hAnsi="Arial Narrow"/>
                      </w:rPr>
                    </w:pPr>
                    <w:r w:rsidRPr="00770118">
                      <w:rPr>
                        <w:rFonts w:ascii="Arial Narrow" w:hAnsi="Arial Narrow"/>
                      </w:rPr>
                      <w:t>本期所得税前发生额</w:t>
                    </w:r>
                  </w:p>
                </w:tc>
              </w:sdtContent>
            </w:sdt>
            <w:sdt>
              <w:sdtPr>
                <w:rPr>
                  <w:rFonts w:ascii="Arial Narrow" w:hAnsi="Arial Narrow"/>
                </w:rPr>
                <w:tag w:val="_PLD_8f95da21a802457ea1d7d10d5c90efb0"/>
                <w:id w:val="-649905145"/>
                <w:lock w:val="sdtLocked"/>
              </w:sdtPr>
              <w:sdtContent>
                <w:tc>
                  <w:tcPr>
                    <w:tcW w:w="562" w:type="pct"/>
                    <w:shd w:val="clear" w:color="auto" w:fill="auto"/>
                    <w:vAlign w:val="center"/>
                  </w:tcPr>
                  <w:p w14:paraId="0832DE8D" w14:textId="77777777" w:rsidR="00770118" w:rsidRPr="00770118" w:rsidRDefault="00770118" w:rsidP="00B5366E">
                    <w:pPr>
                      <w:jc w:val="center"/>
                      <w:rPr>
                        <w:rFonts w:ascii="Arial Narrow" w:hAnsi="Arial Narrow"/>
                      </w:rPr>
                    </w:pPr>
                    <w:r w:rsidRPr="00770118">
                      <w:rPr>
                        <w:rFonts w:ascii="Arial Narrow" w:hAnsi="Arial Narrow"/>
                      </w:rPr>
                      <w:t>减：前期计入其他综合收益当期转入损益</w:t>
                    </w:r>
                  </w:p>
                </w:tc>
              </w:sdtContent>
            </w:sdt>
            <w:tc>
              <w:tcPr>
                <w:tcW w:w="614" w:type="pct"/>
              </w:tcPr>
              <w:sdt>
                <w:sdtPr>
                  <w:rPr>
                    <w:rFonts w:ascii="Arial Narrow" w:hAnsi="Arial Narrow"/>
                  </w:rPr>
                  <w:tag w:val="_PLD_7f99e647a5874f909c48e6c0bbc8d50a"/>
                  <w:id w:val="794034469"/>
                  <w:lock w:val="sdtLocked"/>
                </w:sdtPr>
                <w:sdtContent>
                  <w:p w14:paraId="22906951" w14:textId="77777777" w:rsidR="00770118" w:rsidRPr="00770118" w:rsidRDefault="00770118" w:rsidP="00B5366E">
                    <w:pPr>
                      <w:jc w:val="center"/>
                      <w:rPr>
                        <w:rFonts w:ascii="Arial Narrow" w:hAnsi="Arial Narrow"/>
                      </w:rPr>
                    </w:pPr>
                    <w:r w:rsidRPr="00770118">
                      <w:rPr>
                        <w:rFonts w:ascii="Arial Narrow" w:hAnsi="Arial Narrow"/>
                      </w:rPr>
                      <w:t>减：前期计入其他综合收益当期转入留存收益</w:t>
                    </w:r>
                  </w:p>
                </w:sdtContent>
              </w:sdt>
            </w:tc>
            <w:sdt>
              <w:sdtPr>
                <w:rPr>
                  <w:rFonts w:ascii="Arial Narrow" w:hAnsi="Arial Narrow"/>
                </w:rPr>
                <w:tag w:val="_PLD_6ee499a1144a462687fb064cc4588343"/>
                <w:id w:val="1036618658"/>
                <w:lock w:val="sdtLocked"/>
              </w:sdtPr>
              <w:sdtContent>
                <w:tc>
                  <w:tcPr>
                    <w:tcW w:w="307" w:type="pct"/>
                    <w:shd w:val="clear" w:color="auto" w:fill="auto"/>
                    <w:vAlign w:val="center"/>
                  </w:tcPr>
                  <w:p w14:paraId="192514B5" w14:textId="77777777" w:rsidR="00770118" w:rsidRPr="00770118" w:rsidRDefault="00770118" w:rsidP="00B5366E">
                    <w:pPr>
                      <w:jc w:val="center"/>
                      <w:rPr>
                        <w:rFonts w:ascii="Arial Narrow" w:hAnsi="Arial Narrow"/>
                      </w:rPr>
                    </w:pPr>
                    <w:r w:rsidRPr="00770118">
                      <w:rPr>
                        <w:rFonts w:ascii="Arial Narrow" w:hAnsi="Arial Narrow"/>
                      </w:rPr>
                      <w:t>减：所得税费用</w:t>
                    </w:r>
                  </w:p>
                </w:tc>
              </w:sdtContent>
            </w:sdt>
            <w:sdt>
              <w:sdtPr>
                <w:rPr>
                  <w:rFonts w:ascii="Arial Narrow" w:hAnsi="Arial Narrow"/>
                </w:rPr>
                <w:tag w:val="_PLD_97d686c5a0f042d49d097afc52b9ab56"/>
                <w:id w:val="644704885"/>
                <w:lock w:val="sdtLocked"/>
              </w:sdtPr>
              <w:sdtContent>
                <w:tc>
                  <w:tcPr>
                    <w:tcW w:w="307" w:type="pct"/>
                    <w:shd w:val="clear" w:color="auto" w:fill="auto"/>
                    <w:vAlign w:val="center"/>
                  </w:tcPr>
                  <w:p w14:paraId="3E9813C9" w14:textId="77777777" w:rsidR="00770118" w:rsidRPr="00770118" w:rsidRDefault="00770118" w:rsidP="00B5366E">
                    <w:pPr>
                      <w:jc w:val="center"/>
                      <w:rPr>
                        <w:rFonts w:ascii="Arial Narrow" w:hAnsi="Arial Narrow"/>
                      </w:rPr>
                    </w:pPr>
                    <w:r w:rsidRPr="00770118">
                      <w:rPr>
                        <w:rFonts w:ascii="Arial Narrow" w:hAnsi="Arial Narrow"/>
                      </w:rPr>
                      <w:t>税后归属于母公司</w:t>
                    </w:r>
                  </w:p>
                </w:tc>
              </w:sdtContent>
            </w:sdt>
            <w:sdt>
              <w:sdtPr>
                <w:rPr>
                  <w:rFonts w:ascii="Arial Narrow" w:hAnsi="Arial Narrow"/>
                </w:rPr>
                <w:tag w:val="_PLD_dc8c642f883f4ca1b1bbacf56198209b"/>
                <w:id w:val="1630898762"/>
                <w:lock w:val="sdtLocked"/>
              </w:sdtPr>
              <w:sdtContent>
                <w:tc>
                  <w:tcPr>
                    <w:tcW w:w="350" w:type="pct"/>
                    <w:shd w:val="clear" w:color="auto" w:fill="auto"/>
                    <w:vAlign w:val="center"/>
                  </w:tcPr>
                  <w:p w14:paraId="6B3BCA0D" w14:textId="77777777" w:rsidR="00770118" w:rsidRPr="00770118" w:rsidRDefault="00770118" w:rsidP="00B5366E">
                    <w:pPr>
                      <w:jc w:val="center"/>
                      <w:rPr>
                        <w:rFonts w:ascii="Arial Narrow" w:hAnsi="Arial Narrow"/>
                      </w:rPr>
                    </w:pPr>
                    <w:r w:rsidRPr="00770118">
                      <w:rPr>
                        <w:rFonts w:ascii="Arial Narrow" w:hAnsi="Arial Narrow"/>
                      </w:rPr>
                      <w:t>税后归属于少数股东</w:t>
                    </w:r>
                  </w:p>
                </w:tc>
              </w:sdtContent>
            </w:sdt>
            <w:tc>
              <w:tcPr>
                <w:tcW w:w="562" w:type="pct"/>
                <w:vMerge/>
                <w:shd w:val="clear" w:color="auto" w:fill="auto"/>
              </w:tcPr>
              <w:p w14:paraId="6FC3523A" w14:textId="77777777" w:rsidR="00770118" w:rsidRPr="00770118" w:rsidRDefault="00770118" w:rsidP="00B5366E">
                <w:pPr>
                  <w:jc w:val="center"/>
                  <w:rPr>
                    <w:rFonts w:ascii="Arial Narrow" w:hAnsi="Arial Narrow"/>
                  </w:rPr>
                </w:pPr>
              </w:p>
            </w:tc>
          </w:tr>
          <w:tr w:rsidR="00770118" w:rsidRPr="00770118" w14:paraId="15AC008F" w14:textId="77777777" w:rsidTr="00770118">
            <w:sdt>
              <w:sdtPr>
                <w:rPr>
                  <w:rFonts w:ascii="Arial Narrow" w:hAnsi="Arial Narrow"/>
                </w:rPr>
                <w:tag w:val="_PLD_3f00f48c9230468fa9ebc3f871b6cb34"/>
                <w:id w:val="-1556387251"/>
                <w:lock w:val="sdtLocked"/>
              </w:sdtPr>
              <w:sdtContent>
                <w:tc>
                  <w:tcPr>
                    <w:tcW w:w="1379" w:type="pct"/>
                    <w:shd w:val="clear" w:color="auto" w:fill="auto"/>
                    <w:vAlign w:val="center"/>
                  </w:tcPr>
                  <w:p w14:paraId="47D42FD6" w14:textId="77777777" w:rsidR="00770118" w:rsidRPr="00770118" w:rsidRDefault="00770118" w:rsidP="00B5366E">
                    <w:pPr>
                      <w:rPr>
                        <w:rFonts w:ascii="Arial Narrow" w:hAnsi="Arial Narrow"/>
                      </w:rPr>
                    </w:pPr>
                    <w:r w:rsidRPr="00770118">
                      <w:rPr>
                        <w:rFonts w:ascii="Arial Narrow" w:hAnsi="Arial Narrow"/>
                      </w:rPr>
                      <w:t>一、不能重分类进损益的其他综合收益</w:t>
                    </w:r>
                  </w:p>
                </w:tc>
              </w:sdtContent>
            </w:sdt>
            <w:tc>
              <w:tcPr>
                <w:tcW w:w="562" w:type="pct"/>
                <w:shd w:val="clear" w:color="auto" w:fill="auto"/>
                <w:vAlign w:val="center"/>
              </w:tcPr>
              <w:p w14:paraId="323C0EB1" w14:textId="77777777" w:rsidR="00770118" w:rsidRPr="00770118" w:rsidRDefault="00770118" w:rsidP="00B5366E">
                <w:pPr>
                  <w:jc w:val="right"/>
                  <w:rPr>
                    <w:rFonts w:ascii="Arial Narrow" w:hAnsi="Arial Narrow"/>
                  </w:rPr>
                </w:pPr>
                <w:r w:rsidRPr="00770118">
                  <w:rPr>
                    <w:rFonts w:ascii="Arial Narrow" w:hAnsi="Arial Narrow"/>
                  </w:rPr>
                  <w:t>-115,976,201.05</w:t>
                </w:r>
              </w:p>
            </w:tc>
            <w:tc>
              <w:tcPr>
                <w:tcW w:w="358" w:type="pct"/>
                <w:shd w:val="clear" w:color="auto" w:fill="auto"/>
              </w:tcPr>
              <w:p w14:paraId="450C6FFF" w14:textId="77777777" w:rsidR="00770118" w:rsidRPr="00770118" w:rsidRDefault="00770118" w:rsidP="00B5366E">
                <w:pPr>
                  <w:jc w:val="right"/>
                  <w:rPr>
                    <w:rFonts w:ascii="Arial Narrow" w:hAnsi="Arial Narrow"/>
                  </w:rPr>
                </w:pPr>
              </w:p>
            </w:tc>
            <w:tc>
              <w:tcPr>
                <w:tcW w:w="562" w:type="pct"/>
                <w:shd w:val="clear" w:color="auto" w:fill="auto"/>
              </w:tcPr>
              <w:p w14:paraId="09315F5C" w14:textId="77777777" w:rsidR="00770118" w:rsidRPr="00770118" w:rsidRDefault="00770118" w:rsidP="00B5366E">
                <w:pPr>
                  <w:jc w:val="right"/>
                  <w:rPr>
                    <w:rFonts w:ascii="Arial Narrow" w:hAnsi="Arial Narrow"/>
                  </w:rPr>
                </w:pPr>
              </w:p>
            </w:tc>
            <w:tc>
              <w:tcPr>
                <w:tcW w:w="614" w:type="pct"/>
              </w:tcPr>
              <w:p w14:paraId="4623F81B" w14:textId="77777777" w:rsidR="00770118" w:rsidRPr="00770118" w:rsidRDefault="00770118" w:rsidP="00B5366E">
                <w:pPr>
                  <w:jc w:val="right"/>
                  <w:rPr>
                    <w:rFonts w:ascii="Arial Narrow" w:hAnsi="Arial Narrow"/>
                  </w:rPr>
                </w:pPr>
              </w:p>
            </w:tc>
            <w:tc>
              <w:tcPr>
                <w:tcW w:w="307" w:type="pct"/>
                <w:shd w:val="clear" w:color="auto" w:fill="auto"/>
              </w:tcPr>
              <w:p w14:paraId="6CF1F9AD" w14:textId="77777777" w:rsidR="00770118" w:rsidRPr="00770118" w:rsidRDefault="00770118" w:rsidP="00B5366E">
                <w:pPr>
                  <w:jc w:val="right"/>
                  <w:rPr>
                    <w:rFonts w:ascii="Arial Narrow" w:hAnsi="Arial Narrow"/>
                  </w:rPr>
                </w:pPr>
              </w:p>
            </w:tc>
            <w:tc>
              <w:tcPr>
                <w:tcW w:w="307" w:type="pct"/>
                <w:shd w:val="clear" w:color="auto" w:fill="auto"/>
              </w:tcPr>
              <w:p w14:paraId="1A0441D5" w14:textId="77777777" w:rsidR="00770118" w:rsidRPr="00770118" w:rsidRDefault="00770118" w:rsidP="00B5366E">
                <w:pPr>
                  <w:jc w:val="right"/>
                  <w:rPr>
                    <w:rFonts w:ascii="Arial Narrow" w:hAnsi="Arial Narrow"/>
                  </w:rPr>
                </w:pPr>
              </w:p>
            </w:tc>
            <w:tc>
              <w:tcPr>
                <w:tcW w:w="350" w:type="pct"/>
                <w:shd w:val="clear" w:color="auto" w:fill="auto"/>
              </w:tcPr>
              <w:p w14:paraId="305E5615" w14:textId="77777777" w:rsidR="00770118" w:rsidRPr="00770118" w:rsidRDefault="00770118" w:rsidP="00B5366E">
                <w:pPr>
                  <w:jc w:val="right"/>
                  <w:rPr>
                    <w:rFonts w:ascii="Arial Narrow" w:hAnsi="Arial Narrow"/>
                  </w:rPr>
                </w:pPr>
              </w:p>
            </w:tc>
            <w:tc>
              <w:tcPr>
                <w:tcW w:w="562" w:type="pct"/>
                <w:shd w:val="clear" w:color="auto" w:fill="auto"/>
              </w:tcPr>
              <w:p w14:paraId="2E1924F8" w14:textId="77777777" w:rsidR="00770118" w:rsidRPr="00770118" w:rsidRDefault="00770118" w:rsidP="00B5366E">
                <w:pPr>
                  <w:jc w:val="right"/>
                  <w:rPr>
                    <w:rFonts w:ascii="Arial Narrow" w:hAnsi="Arial Narrow"/>
                  </w:rPr>
                </w:pPr>
                <w:r w:rsidRPr="00770118">
                  <w:rPr>
                    <w:rFonts w:ascii="Arial Narrow" w:hAnsi="Arial Narrow"/>
                  </w:rPr>
                  <w:t>-115,976,201.05</w:t>
                </w:r>
              </w:p>
            </w:tc>
          </w:tr>
          <w:tr w:rsidR="00770118" w:rsidRPr="00770118" w14:paraId="5380B307" w14:textId="77777777" w:rsidTr="00770118">
            <w:sdt>
              <w:sdtPr>
                <w:rPr>
                  <w:rFonts w:ascii="Arial Narrow" w:hAnsi="Arial Narrow"/>
                </w:rPr>
                <w:tag w:val="_PLD_aad1fbfb983445dfa58a193c37b83e24"/>
                <w:id w:val="1648629760"/>
                <w:lock w:val="sdtLocked"/>
              </w:sdtPr>
              <w:sdtContent>
                <w:tc>
                  <w:tcPr>
                    <w:tcW w:w="1379" w:type="pct"/>
                    <w:shd w:val="clear" w:color="auto" w:fill="auto"/>
                    <w:vAlign w:val="center"/>
                  </w:tcPr>
                  <w:p w14:paraId="029E25DA" w14:textId="77777777" w:rsidR="00770118" w:rsidRPr="00770118" w:rsidRDefault="00770118" w:rsidP="00B5366E">
                    <w:pPr>
                      <w:rPr>
                        <w:rFonts w:ascii="Arial Narrow" w:hAnsi="Arial Narrow"/>
                      </w:rPr>
                    </w:pPr>
                    <w:r w:rsidRPr="00770118">
                      <w:rPr>
                        <w:rFonts w:ascii="Arial Narrow" w:hAnsi="Arial Narrow"/>
                      </w:rPr>
                      <w:t>其中：重新计量设定受益计划变动额</w:t>
                    </w:r>
                  </w:p>
                </w:tc>
              </w:sdtContent>
            </w:sdt>
            <w:tc>
              <w:tcPr>
                <w:tcW w:w="562" w:type="pct"/>
                <w:shd w:val="clear" w:color="auto" w:fill="auto"/>
                <w:vAlign w:val="center"/>
              </w:tcPr>
              <w:p w14:paraId="081EBCA5" w14:textId="77777777" w:rsidR="00770118" w:rsidRPr="00770118" w:rsidRDefault="00770118" w:rsidP="00B5366E">
                <w:pPr>
                  <w:jc w:val="right"/>
                  <w:rPr>
                    <w:rFonts w:ascii="Arial Narrow" w:hAnsi="Arial Narrow"/>
                  </w:rPr>
                </w:pPr>
              </w:p>
            </w:tc>
            <w:tc>
              <w:tcPr>
                <w:tcW w:w="358" w:type="pct"/>
                <w:shd w:val="clear" w:color="auto" w:fill="auto"/>
              </w:tcPr>
              <w:p w14:paraId="1E37AC02" w14:textId="77777777" w:rsidR="00770118" w:rsidRPr="00770118" w:rsidRDefault="00770118" w:rsidP="00B5366E">
                <w:pPr>
                  <w:jc w:val="right"/>
                  <w:rPr>
                    <w:rFonts w:ascii="Arial Narrow" w:hAnsi="Arial Narrow"/>
                  </w:rPr>
                </w:pPr>
              </w:p>
            </w:tc>
            <w:tc>
              <w:tcPr>
                <w:tcW w:w="562" w:type="pct"/>
                <w:shd w:val="clear" w:color="auto" w:fill="auto"/>
              </w:tcPr>
              <w:p w14:paraId="58CE9DAF" w14:textId="77777777" w:rsidR="00770118" w:rsidRPr="00770118" w:rsidRDefault="00770118" w:rsidP="00B5366E">
                <w:pPr>
                  <w:jc w:val="right"/>
                  <w:rPr>
                    <w:rFonts w:ascii="Arial Narrow" w:hAnsi="Arial Narrow"/>
                  </w:rPr>
                </w:pPr>
              </w:p>
            </w:tc>
            <w:tc>
              <w:tcPr>
                <w:tcW w:w="614" w:type="pct"/>
              </w:tcPr>
              <w:p w14:paraId="098432C8" w14:textId="77777777" w:rsidR="00770118" w:rsidRPr="00770118" w:rsidRDefault="00770118" w:rsidP="00B5366E">
                <w:pPr>
                  <w:jc w:val="right"/>
                  <w:rPr>
                    <w:rFonts w:ascii="Arial Narrow" w:hAnsi="Arial Narrow"/>
                  </w:rPr>
                </w:pPr>
              </w:p>
            </w:tc>
            <w:tc>
              <w:tcPr>
                <w:tcW w:w="307" w:type="pct"/>
                <w:shd w:val="clear" w:color="auto" w:fill="auto"/>
              </w:tcPr>
              <w:p w14:paraId="2F9CE98A" w14:textId="77777777" w:rsidR="00770118" w:rsidRPr="00770118" w:rsidRDefault="00770118" w:rsidP="00B5366E">
                <w:pPr>
                  <w:jc w:val="right"/>
                  <w:rPr>
                    <w:rFonts w:ascii="Arial Narrow" w:hAnsi="Arial Narrow"/>
                  </w:rPr>
                </w:pPr>
              </w:p>
            </w:tc>
            <w:tc>
              <w:tcPr>
                <w:tcW w:w="307" w:type="pct"/>
                <w:shd w:val="clear" w:color="auto" w:fill="auto"/>
              </w:tcPr>
              <w:p w14:paraId="31B82687" w14:textId="77777777" w:rsidR="00770118" w:rsidRPr="00770118" w:rsidRDefault="00770118" w:rsidP="00B5366E">
                <w:pPr>
                  <w:jc w:val="right"/>
                  <w:rPr>
                    <w:rFonts w:ascii="Arial Narrow" w:hAnsi="Arial Narrow"/>
                  </w:rPr>
                </w:pPr>
              </w:p>
            </w:tc>
            <w:tc>
              <w:tcPr>
                <w:tcW w:w="350" w:type="pct"/>
                <w:shd w:val="clear" w:color="auto" w:fill="auto"/>
              </w:tcPr>
              <w:p w14:paraId="00AAE941" w14:textId="77777777" w:rsidR="00770118" w:rsidRPr="00770118" w:rsidRDefault="00770118" w:rsidP="00B5366E">
                <w:pPr>
                  <w:jc w:val="right"/>
                  <w:rPr>
                    <w:rFonts w:ascii="Arial Narrow" w:hAnsi="Arial Narrow"/>
                  </w:rPr>
                </w:pPr>
              </w:p>
            </w:tc>
            <w:tc>
              <w:tcPr>
                <w:tcW w:w="562" w:type="pct"/>
                <w:shd w:val="clear" w:color="auto" w:fill="auto"/>
              </w:tcPr>
              <w:p w14:paraId="37C31EC8" w14:textId="77777777" w:rsidR="00770118" w:rsidRPr="00770118" w:rsidRDefault="00770118" w:rsidP="00B5366E">
                <w:pPr>
                  <w:jc w:val="right"/>
                  <w:rPr>
                    <w:rFonts w:ascii="Arial Narrow" w:hAnsi="Arial Narrow"/>
                  </w:rPr>
                </w:pPr>
              </w:p>
            </w:tc>
          </w:tr>
          <w:tr w:rsidR="00770118" w:rsidRPr="00770118" w14:paraId="60B0575D" w14:textId="77777777" w:rsidTr="00770118">
            <w:sdt>
              <w:sdtPr>
                <w:rPr>
                  <w:rFonts w:ascii="Arial Narrow" w:hAnsi="Arial Narrow"/>
                </w:rPr>
                <w:tag w:val="_PLD_00edb91bbb194fa5b7655c196b9adc24"/>
                <w:id w:val="-136346270"/>
                <w:lock w:val="sdtLocked"/>
              </w:sdtPr>
              <w:sdtContent>
                <w:tc>
                  <w:tcPr>
                    <w:tcW w:w="1379" w:type="pct"/>
                    <w:shd w:val="clear" w:color="auto" w:fill="auto"/>
                    <w:vAlign w:val="center"/>
                  </w:tcPr>
                  <w:p w14:paraId="0B60E6B8" w14:textId="470A5BD3" w:rsidR="00770118" w:rsidRPr="00770118" w:rsidRDefault="00770118" w:rsidP="00B5366E">
                    <w:pPr>
                      <w:rPr>
                        <w:rFonts w:ascii="Arial Narrow" w:hAnsi="Arial Narrow"/>
                      </w:rPr>
                    </w:pPr>
                    <w:r w:rsidRPr="00770118">
                      <w:rPr>
                        <w:rFonts w:ascii="Arial Narrow" w:hAnsi="Arial Narrow"/>
                      </w:rPr>
                      <w:t>权益法下不能转损益的其他综合收益</w:t>
                    </w:r>
                  </w:p>
                </w:tc>
              </w:sdtContent>
            </w:sdt>
            <w:tc>
              <w:tcPr>
                <w:tcW w:w="562" w:type="pct"/>
                <w:shd w:val="clear" w:color="auto" w:fill="auto"/>
                <w:vAlign w:val="center"/>
              </w:tcPr>
              <w:p w14:paraId="1F7FC5C9" w14:textId="77777777" w:rsidR="00770118" w:rsidRPr="00770118" w:rsidRDefault="00770118" w:rsidP="00B5366E">
                <w:pPr>
                  <w:jc w:val="right"/>
                  <w:rPr>
                    <w:rFonts w:ascii="Arial Narrow" w:hAnsi="Arial Narrow"/>
                  </w:rPr>
                </w:pPr>
                <w:r w:rsidRPr="00770118">
                  <w:rPr>
                    <w:rFonts w:ascii="Arial Narrow" w:hAnsi="Arial Narrow"/>
                  </w:rPr>
                  <w:t>-669,232.65</w:t>
                </w:r>
              </w:p>
            </w:tc>
            <w:tc>
              <w:tcPr>
                <w:tcW w:w="358" w:type="pct"/>
                <w:shd w:val="clear" w:color="auto" w:fill="auto"/>
              </w:tcPr>
              <w:p w14:paraId="03D3788E" w14:textId="77777777" w:rsidR="00770118" w:rsidRPr="00770118" w:rsidRDefault="00770118" w:rsidP="00B5366E">
                <w:pPr>
                  <w:jc w:val="right"/>
                  <w:rPr>
                    <w:rFonts w:ascii="Arial Narrow" w:hAnsi="Arial Narrow"/>
                  </w:rPr>
                </w:pPr>
              </w:p>
            </w:tc>
            <w:tc>
              <w:tcPr>
                <w:tcW w:w="562" w:type="pct"/>
                <w:shd w:val="clear" w:color="auto" w:fill="auto"/>
              </w:tcPr>
              <w:p w14:paraId="62C48C77" w14:textId="77777777" w:rsidR="00770118" w:rsidRPr="00770118" w:rsidRDefault="00770118" w:rsidP="00B5366E">
                <w:pPr>
                  <w:jc w:val="right"/>
                  <w:rPr>
                    <w:rFonts w:ascii="Arial Narrow" w:hAnsi="Arial Narrow"/>
                  </w:rPr>
                </w:pPr>
              </w:p>
            </w:tc>
            <w:tc>
              <w:tcPr>
                <w:tcW w:w="614" w:type="pct"/>
              </w:tcPr>
              <w:p w14:paraId="294DA9DE" w14:textId="77777777" w:rsidR="00770118" w:rsidRPr="00770118" w:rsidRDefault="00770118" w:rsidP="00B5366E">
                <w:pPr>
                  <w:jc w:val="right"/>
                  <w:rPr>
                    <w:rFonts w:ascii="Arial Narrow" w:hAnsi="Arial Narrow"/>
                  </w:rPr>
                </w:pPr>
              </w:p>
            </w:tc>
            <w:tc>
              <w:tcPr>
                <w:tcW w:w="307" w:type="pct"/>
                <w:shd w:val="clear" w:color="auto" w:fill="auto"/>
              </w:tcPr>
              <w:p w14:paraId="237A6E0F" w14:textId="77777777" w:rsidR="00770118" w:rsidRPr="00770118" w:rsidRDefault="00770118" w:rsidP="00B5366E">
                <w:pPr>
                  <w:jc w:val="right"/>
                  <w:rPr>
                    <w:rFonts w:ascii="Arial Narrow" w:hAnsi="Arial Narrow"/>
                  </w:rPr>
                </w:pPr>
              </w:p>
            </w:tc>
            <w:tc>
              <w:tcPr>
                <w:tcW w:w="307" w:type="pct"/>
                <w:shd w:val="clear" w:color="auto" w:fill="auto"/>
              </w:tcPr>
              <w:p w14:paraId="2ADD0912" w14:textId="77777777" w:rsidR="00770118" w:rsidRPr="00770118" w:rsidRDefault="00770118" w:rsidP="00B5366E">
                <w:pPr>
                  <w:jc w:val="right"/>
                  <w:rPr>
                    <w:rFonts w:ascii="Arial Narrow" w:hAnsi="Arial Narrow"/>
                  </w:rPr>
                </w:pPr>
              </w:p>
            </w:tc>
            <w:tc>
              <w:tcPr>
                <w:tcW w:w="350" w:type="pct"/>
                <w:shd w:val="clear" w:color="auto" w:fill="auto"/>
              </w:tcPr>
              <w:p w14:paraId="7CB1C649" w14:textId="77777777" w:rsidR="00770118" w:rsidRPr="00770118" w:rsidRDefault="00770118" w:rsidP="00B5366E">
                <w:pPr>
                  <w:jc w:val="right"/>
                  <w:rPr>
                    <w:rFonts w:ascii="Arial Narrow" w:hAnsi="Arial Narrow"/>
                  </w:rPr>
                </w:pPr>
              </w:p>
            </w:tc>
            <w:tc>
              <w:tcPr>
                <w:tcW w:w="562" w:type="pct"/>
                <w:shd w:val="clear" w:color="auto" w:fill="auto"/>
              </w:tcPr>
              <w:p w14:paraId="4B10DB0D" w14:textId="77777777" w:rsidR="00770118" w:rsidRPr="00770118" w:rsidRDefault="00770118" w:rsidP="00B5366E">
                <w:pPr>
                  <w:jc w:val="right"/>
                  <w:rPr>
                    <w:rFonts w:ascii="Arial Narrow" w:hAnsi="Arial Narrow"/>
                  </w:rPr>
                </w:pPr>
                <w:r w:rsidRPr="00770118">
                  <w:rPr>
                    <w:rFonts w:ascii="Arial Narrow" w:hAnsi="Arial Narrow"/>
                  </w:rPr>
                  <w:t>-669,232.65</w:t>
                </w:r>
              </w:p>
            </w:tc>
          </w:tr>
          <w:tr w:rsidR="00770118" w:rsidRPr="00770118" w14:paraId="1EC89768" w14:textId="77777777" w:rsidTr="00770118">
            <w:sdt>
              <w:sdtPr>
                <w:rPr>
                  <w:rFonts w:ascii="Arial Narrow" w:hAnsi="Arial Narrow"/>
                </w:rPr>
                <w:tag w:val="_PLD_296624bab915467fb3ca81e8914cb225"/>
                <w:id w:val="1660813490"/>
                <w:lock w:val="sdtLocked"/>
              </w:sdtPr>
              <w:sdtContent>
                <w:tc>
                  <w:tcPr>
                    <w:tcW w:w="1379" w:type="pct"/>
                    <w:shd w:val="clear" w:color="auto" w:fill="auto"/>
                    <w:vAlign w:val="center"/>
                  </w:tcPr>
                  <w:p w14:paraId="68147C39" w14:textId="77777777" w:rsidR="00770118" w:rsidRPr="00770118" w:rsidRDefault="00770118" w:rsidP="00B5366E">
                    <w:pPr>
                      <w:ind w:firstLineChars="100" w:firstLine="210"/>
                      <w:rPr>
                        <w:rFonts w:ascii="Arial Narrow" w:hAnsi="Arial Narrow"/>
                      </w:rPr>
                    </w:pPr>
                    <w:r w:rsidRPr="00770118">
                      <w:rPr>
                        <w:rFonts w:ascii="Arial Narrow" w:hAnsi="Arial Narrow"/>
                      </w:rPr>
                      <w:t>其他权益工具投资公允价值变动</w:t>
                    </w:r>
                  </w:p>
                </w:tc>
              </w:sdtContent>
            </w:sdt>
            <w:tc>
              <w:tcPr>
                <w:tcW w:w="562" w:type="pct"/>
                <w:shd w:val="clear" w:color="auto" w:fill="auto"/>
                <w:vAlign w:val="center"/>
              </w:tcPr>
              <w:p w14:paraId="74EE970E" w14:textId="77777777" w:rsidR="00770118" w:rsidRPr="00770118" w:rsidRDefault="00770118" w:rsidP="00B5366E">
                <w:pPr>
                  <w:jc w:val="right"/>
                  <w:rPr>
                    <w:rFonts w:ascii="Arial Narrow" w:hAnsi="Arial Narrow"/>
                  </w:rPr>
                </w:pPr>
                <w:r w:rsidRPr="00770118">
                  <w:rPr>
                    <w:rFonts w:ascii="Arial Narrow" w:hAnsi="Arial Narrow"/>
                  </w:rPr>
                  <w:t>-115,306,968.40</w:t>
                </w:r>
              </w:p>
            </w:tc>
            <w:tc>
              <w:tcPr>
                <w:tcW w:w="358" w:type="pct"/>
                <w:shd w:val="clear" w:color="auto" w:fill="auto"/>
              </w:tcPr>
              <w:p w14:paraId="0025FA10" w14:textId="77777777" w:rsidR="00770118" w:rsidRPr="00770118" w:rsidRDefault="00770118" w:rsidP="00B5366E">
                <w:pPr>
                  <w:jc w:val="right"/>
                  <w:rPr>
                    <w:rFonts w:ascii="Arial Narrow" w:hAnsi="Arial Narrow"/>
                  </w:rPr>
                </w:pPr>
              </w:p>
            </w:tc>
            <w:tc>
              <w:tcPr>
                <w:tcW w:w="562" w:type="pct"/>
                <w:shd w:val="clear" w:color="auto" w:fill="auto"/>
              </w:tcPr>
              <w:p w14:paraId="4BF6E299" w14:textId="77777777" w:rsidR="00770118" w:rsidRPr="00770118" w:rsidRDefault="00770118" w:rsidP="00B5366E">
                <w:pPr>
                  <w:jc w:val="right"/>
                  <w:rPr>
                    <w:rFonts w:ascii="Arial Narrow" w:hAnsi="Arial Narrow"/>
                  </w:rPr>
                </w:pPr>
              </w:p>
            </w:tc>
            <w:tc>
              <w:tcPr>
                <w:tcW w:w="614" w:type="pct"/>
              </w:tcPr>
              <w:p w14:paraId="595FD68F" w14:textId="77777777" w:rsidR="00770118" w:rsidRPr="00770118" w:rsidRDefault="00770118" w:rsidP="00B5366E">
                <w:pPr>
                  <w:jc w:val="right"/>
                  <w:rPr>
                    <w:rFonts w:ascii="Arial Narrow" w:hAnsi="Arial Narrow"/>
                  </w:rPr>
                </w:pPr>
              </w:p>
            </w:tc>
            <w:tc>
              <w:tcPr>
                <w:tcW w:w="307" w:type="pct"/>
                <w:shd w:val="clear" w:color="auto" w:fill="auto"/>
              </w:tcPr>
              <w:p w14:paraId="4CB6FF0B" w14:textId="77777777" w:rsidR="00770118" w:rsidRPr="00770118" w:rsidRDefault="00770118" w:rsidP="00B5366E">
                <w:pPr>
                  <w:jc w:val="right"/>
                  <w:rPr>
                    <w:rFonts w:ascii="Arial Narrow" w:hAnsi="Arial Narrow"/>
                  </w:rPr>
                </w:pPr>
              </w:p>
            </w:tc>
            <w:tc>
              <w:tcPr>
                <w:tcW w:w="307" w:type="pct"/>
                <w:shd w:val="clear" w:color="auto" w:fill="auto"/>
              </w:tcPr>
              <w:p w14:paraId="236333B2" w14:textId="77777777" w:rsidR="00770118" w:rsidRPr="00770118" w:rsidRDefault="00770118" w:rsidP="00B5366E">
                <w:pPr>
                  <w:jc w:val="right"/>
                  <w:rPr>
                    <w:rFonts w:ascii="Arial Narrow" w:hAnsi="Arial Narrow"/>
                  </w:rPr>
                </w:pPr>
              </w:p>
            </w:tc>
            <w:tc>
              <w:tcPr>
                <w:tcW w:w="350" w:type="pct"/>
                <w:shd w:val="clear" w:color="auto" w:fill="auto"/>
              </w:tcPr>
              <w:p w14:paraId="2FC30051" w14:textId="77777777" w:rsidR="00770118" w:rsidRPr="00770118" w:rsidRDefault="00770118" w:rsidP="00B5366E">
                <w:pPr>
                  <w:jc w:val="right"/>
                  <w:rPr>
                    <w:rFonts w:ascii="Arial Narrow" w:hAnsi="Arial Narrow"/>
                  </w:rPr>
                </w:pPr>
              </w:p>
            </w:tc>
            <w:tc>
              <w:tcPr>
                <w:tcW w:w="562" w:type="pct"/>
                <w:shd w:val="clear" w:color="auto" w:fill="auto"/>
              </w:tcPr>
              <w:p w14:paraId="66EFF64B" w14:textId="77777777" w:rsidR="00770118" w:rsidRPr="00770118" w:rsidRDefault="00770118" w:rsidP="00B5366E">
                <w:pPr>
                  <w:jc w:val="right"/>
                  <w:rPr>
                    <w:rFonts w:ascii="Arial Narrow" w:hAnsi="Arial Narrow"/>
                  </w:rPr>
                </w:pPr>
                <w:r w:rsidRPr="00770118">
                  <w:rPr>
                    <w:rFonts w:ascii="Arial Narrow" w:hAnsi="Arial Narrow"/>
                  </w:rPr>
                  <w:t>-115,306,968.40</w:t>
                </w:r>
              </w:p>
            </w:tc>
          </w:tr>
          <w:tr w:rsidR="00770118" w:rsidRPr="00770118" w14:paraId="61D6E0D4" w14:textId="77777777" w:rsidTr="00770118">
            <w:sdt>
              <w:sdtPr>
                <w:rPr>
                  <w:rFonts w:ascii="Arial Narrow" w:hAnsi="Arial Narrow"/>
                </w:rPr>
                <w:tag w:val="_PLD_1ab24655d3604e7a8b8f0a20c2590d22"/>
                <w:id w:val="-209492697"/>
                <w:lock w:val="sdtLocked"/>
              </w:sdtPr>
              <w:sdtContent>
                <w:tc>
                  <w:tcPr>
                    <w:tcW w:w="1379" w:type="pct"/>
                    <w:shd w:val="clear" w:color="auto" w:fill="auto"/>
                    <w:vAlign w:val="center"/>
                  </w:tcPr>
                  <w:p w14:paraId="10652370" w14:textId="77777777" w:rsidR="00770118" w:rsidRPr="00770118" w:rsidRDefault="00770118" w:rsidP="00B5366E">
                    <w:pPr>
                      <w:ind w:firstLineChars="100" w:firstLine="210"/>
                      <w:rPr>
                        <w:rFonts w:ascii="Arial Narrow" w:hAnsi="Arial Narrow"/>
                      </w:rPr>
                    </w:pPr>
                    <w:r w:rsidRPr="00770118">
                      <w:rPr>
                        <w:rFonts w:ascii="Arial Narrow" w:hAnsi="Arial Narrow"/>
                      </w:rPr>
                      <w:t>企业自身信用风险公允价值变动</w:t>
                    </w:r>
                  </w:p>
                </w:tc>
              </w:sdtContent>
            </w:sdt>
            <w:tc>
              <w:tcPr>
                <w:tcW w:w="562" w:type="pct"/>
                <w:shd w:val="clear" w:color="auto" w:fill="auto"/>
                <w:vAlign w:val="center"/>
              </w:tcPr>
              <w:p w14:paraId="130D2B13" w14:textId="77777777" w:rsidR="00770118" w:rsidRPr="00770118" w:rsidRDefault="00770118" w:rsidP="00B5366E">
                <w:pPr>
                  <w:jc w:val="right"/>
                  <w:rPr>
                    <w:rFonts w:ascii="Arial Narrow" w:hAnsi="Arial Narrow"/>
                  </w:rPr>
                </w:pPr>
              </w:p>
            </w:tc>
            <w:tc>
              <w:tcPr>
                <w:tcW w:w="358" w:type="pct"/>
                <w:shd w:val="clear" w:color="auto" w:fill="auto"/>
              </w:tcPr>
              <w:p w14:paraId="7B3A31E5" w14:textId="77777777" w:rsidR="00770118" w:rsidRPr="00770118" w:rsidRDefault="00770118" w:rsidP="00B5366E">
                <w:pPr>
                  <w:jc w:val="right"/>
                  <w:rPr>
                    <w:rFonts w:ascii="Arial Narrow" w:hAnsi="Arial Narrow"/>
                  </w:rPr>
                </w:pPr>
              </w:p>
            </w:tc>
            <w:tc>
              <w:tcPr>
                <w:tcW w:w="562" w:type="pct"/>
                <w:shd w:val="clear" w:color="auto" w:fill="auto"/>
              </w:tcPr>
              <w:p w14:paraId="02990EAA" w14:textId="77777777" w:rsidR="00770118" w:rsidRPr="00770118" w:rsidRDefault="00770118" w:rsidP="00B5366E">
                <w:pPr>
                  <w:jc w:val="right"/>
                  <w:rPr>
                    <w:rFonts w:ascii="Arial Narrow" w:hAnsi="Arial Narrow"/>
                  </w:rPr>
                </w:pPr>
              </w:p>
            </w:tc>
            <w:tc>
              <w:tcPr>
                <w:tcW w:w="614" w:type="pct"/>
              </w:tcPr>
              <w:p w14:paraId="44D43599" w14:textId="77777777" w:rsidR="00770118" w:rsidRPr="00770118" w:rsidRDefault="00770118" w:rsidP="00B5366E">
                <w:pPr>
                  <w:jc w:val="right"/>
                  <w:rPr>
                    <w:rFonts w:ascii="Arial Narrow" w:hAnsi="Arial Narrow"/>
                  </w:rPr>
                </w:pPr>
              </w:p>
            </w:tc>
            <w:tc>
              <w:tcPr>
                <w:tcW w:w="307" w:type="pct"/>
                <w:shd w:val="clear" w:color="auto" w:fill="auto"/>
              </w:tcPr>
              <w:p w14:paraId="1C18FE03" w14:textId="77777777" w:rsidR="00770118" w:rsidRPr="00770118" w:rsidRDefault="00770118" w:rsidP="00B5366E">
                <w:pPr>
                  <w:jc w:val="right"/>
                  <w:rPr>
                    <w:rFonts w:ascii="Arial Narrow" w:hAnsi="Arial Narrow"/>
                  </w:rPr>
                </w:pPr>
              </w:p>
            </w:tc>
            <w:tc>
              <w:tcPr>
                <w:tcW w:w="307" w:type="pct"/>
                <w:shd w:val="clear" w:color="auto" w:fill="auto"/>
              </w:tcPr>
              <w:p w14:paraId="05D571E4" w14:textId="77777777" w:rsidR="00770118" w:rsidRPr="00770118" w:rsidRDefault="00770118" w:rsidP="00B5366E">
                <w:pPr>
                  <w:jc w:val="right"/>
                  <w:rPr>
                    <w:rFonts w:ascii="Arial Narrow" w:hAnsi="Arial Narrow"/>
                  </w:rPr>
                </w:pPr>
              </w:p>
            </w:tc>
            <w:tc>
              <w:tcPr>
                <w:tcW w:w="350" w:type="pct"/>
                <w:shd w:val="clear" w:color="auto" w:fill="auto"/>
              </w:tcPr>
              <w:p w14:paraId="687EDF2A" w14:textId="77777777" w:rsidR="00770118" w:rsidRPr="00770118" w:rsidRDefault="00770118" w:rsidP="00B5366E">
                <w:pPr>
                  <w:jc w:val="right"/>
                  <w:rPr>
                    <w:rFonts w:ascii="Arial Narrow" w:hAnsi="Arial Narrow"/>
                  </w:rPr>
                </w:pPr>
              </w:p>
            </w:tc>
            <w:tc>
              <w:tcPr>
                <w:tcW w:w="562" w:type="pct"/>
                <w:shd w:val="clear" w:color="auto" w:fill="auto"/>
              </w:tcPr>
              <w:p w14:paraId="664435F5" w14:textId="77777777" w:rsidR="00770118" w:rsidRPr="00770118" w:rsidRDefault="00770118" w:rsidP="00B5366E">
                <w:pPr>
                  <w:jc w:val="right"/>
                  <w:rPr>
                    <w:rFonts w:ascii="Arial Narrow" w:hAnsi="Arial Narrow"/>
                  </w:rPr>
                </w:pPr>
              </w:p>
            </w:tc>
          </w:tr>
          <w:tr w:rsidR="00770118" w:rsidRPr="00770118" w14:paraId="074CEDAA" w14:textId="77777777" w:rsidTr="00770118">
            <w:sdt>
              <w:sdtPr>
                <w:rPr>
                  <w:rFonts w:ascii="Arial Narrow" w:hAnsi="Arial Narrow"/>
                </w:rPr>
                <w:tag w:val="_PLD_4316f8eb3def474d974d5bd228f05848"/>
                <w:id w:val="-305004403"/>
                <w:lock w:val="sdtLocked"/>
              </w:sdtPr>
              <w:sdtContent>
                <w:tc>
                  <w:tcPr>
                    <w:tcW w:w="1379" w:type="pct"/>
                    <w:shd w:val="clear" w:color="auto" w:fill="auto"/>
                  </w:tcPr>
                  <w:p w14:paraId="0B7C0347" w14:textId="77777777" w:rsidR="00770118" w:rsidRPr="00770118" w:rsidRDefault="00770118" w:rsidP="00B5366E">
                    <w:pPr>
                      <w:rPr>
                        <w:rFonts w:ascii="Arial Narrow" w:hAnsi="Arial Narrow"/>
                      </w:rPr>
                    </w:pPr>
                    <w:r w:rsidRPr="00770118">
                      <w:rPr>
                        <w:rFonts w:ascii="Arial Narrow" w:hAnsi="Arial Narrow"/>
                      </w:rPr>
                      <w:t>二、将重分类进损益的其他综合收益</w:t>
                    </w:r>
                  </w:p>
                </w:tc>
              </w:sdtContent>
            </w:sdt>
            <w:tc>
              <w:tcPr>
                <w:tcW w:w="562" w:type="pct"/>
                <w:shd w:val="clear" w:color="auto" w:fill="auto"/>
                <w:vAlign w:val="center"/>
              </w:tcPr>
              <w:p w14:paraId="2F96819A" w14:textId="77777777" w:rsidR="00770118" w:rsidRPr="00770118" w:rsidRDefault="00770118" w:rsidP="00B5366E">
                <w:pPr>
                  <w:jc w:val="right"/>
                  <w:rPr>
                    <w:rFonts w:ascii="Arial Narrow" w:hAnsi="Arial Narrow"/>
                  </w:rPr>
                </w:pPr>
                <w:r w:rsidRPr="00770118">
                  <w:rPr>
                    <w:rFonts w:ascii="Arial Narrow" w:hAnsi="Arial Narrow"/>
                  </w:rPr>
                  <w:t>1,263,296,569.53</w:t>
                </w:r>
              </w:p>
            </w:tc>
            <w:tc>
              <w:tcPr>
                <w:tcW w:w="358" w:type="pct"/>
                <w:shd w:val="clear" w:color="auto" w:fill="auto"/>
              </w:tcPr>
              <w:p w14:paraId="3BF6BD5F" w14:textId="77777777" w:rsidR="00770118" w:rsidRPr="00770118" w:rsidRDefault="00770118" w:rsidP="00B5366E">
                <w:pPr>
                  <w:jc w:val="right"/>
                  <w:rPr>
                    <w:rFonts w:ascii="Arial Narrow" w:hAnsi="Arial Narrow"/>
                  </w:rPr>
                </w:pPr>
              </w:p>
            </w:tc>
            <w:tc>
              <w:tcPr>
                <w:tcW w:w="562" w:type="pct"/>
                <w:shd w:val="clear" w:color="auto" w:fill="auto"/>
              </w:tcPr>
              <w:p w14:paraId="03CBC9D8" w14:textId="77777777" w:rsidR="00770118" w:rsidRPr="00770118" w:rsidRDefault="00770118" w:rsidP="00B5366E">
                <w:pPr>
                  <w:jc w:val="right"/>
                  <w:rPr>
                    <w:rFonts w:ascii="Arial Narrow" w:hAnsi="Arial Narrow"/>
                  </w:rPr>
                </w:pPr>
              </w:p>
            </w:tc>
            <w:tc>
              <w:tcPr>
                <w:tcW w:w="614" w:type="pct"/>
              </w:tcPr>
              <w:p w14:paraId="3C0B1F43" w14:textId="77777777" w:rsidR="00770118" w:rsidRPr="00770118" w:rsidRDefault="00770118" w:rsidP="00B5366E">
                <w:pPr>
                  <w:jc w:val="right"/>
                  <w:rPr>
                    <w:rFonts w:ascii="Arial Narrow" w:hAnsi="Arial Narrow"/>
                  </w:rPr>
                </w:pPr>
              </w:p>
            </w:tc>
            <w:tc>
              <w:tcPr>
                <w:tcW w:w="307" w:type="pct"/>
                <w:shd w:val="clear" w:color="auto" w:fill="auto"/>
              </w:tcPr>
              <w:p w14:paraId="11BB253C" w14:textId="77777777" w:rsidR="00770118" w:rsidRPr="00770118" w:rsidRDefault="00770118" w:rsidP="00B5366E">
                <w:pPr>
                  <w:jc w:val="right"/>
                  <w:rPr>
                    <w:rFonts w:ascii="Arial Narrow" w:hAnsi="Arial Narrow"/>
                  </w:rPr>
                </w:pPr>
              </w:p>
            </w:tc>
            <w:tc>
              <w:tcPr>
                <w:tcW w:w="307" w:type="pct"/>
                <w:shd w:val="clear" w:color="auto" w:fill="auto"/>
              </w:tcPr>
              <w:p w14:paraId="539024BF" w14:textId="77777777" w:rsidR="00770118" w:rsidRPr="00770118" w:rsidRDefault="00770118" w:rsidP="00B5366E">
                <w:pPr>
                  <w:jc w:val="right"/>
                  <w:rPr>
                    <w:rFonts w:ascii="Arial Narrow" w:hAnsi="Arial Narrow"/>
                  </w:rPr>
                </w:pPr>
              </w:p>
            </w:tc>
            <w:tc>
              <w:tcPr>
                <w:tcW w:w="350" w:type="pct"/>
                <w:shd w:val="clear" w:color="auto" w:fill="auto"/>
              </w:tcPr>
              <w:p w14:paraId="5BDE84D5" w14:textId="77777777" w:rsidR="00770118" w:rsidRPr="00770118" w:rsidRDefault="00770118" w:rsidP="00B5366E">
                <w:pPr>
                  <w:jc w:val="right"/>
                  <w:rPr>
                    <w:rFonts w:ascii="Arial Narrow" w:hAnsi="Arial Narrow"/>
                  </w:rPr>
                </w:pPr>
              </w:p>
            </w:tc>
            <w:tc>
              <w:tcPr>
                <w:tcW w:w="562" w:type="pct"/>
                <w:shd w:val="clear" w:color="auto" w:fill="auto"/>
              </w:tcPr>
              <w:p w14:paraId="029ACA3B" w14:textId="77777777" w:rsidR="00770118" w:rsidRPr="00770118" w:rsidRDefault="00770118" w:rsidP="00B5366E">
                <w:pPr>
                  <w:jc w:val="right"/>
                  <w:rPr>
                    <w:rFonts w:ascii="Arial Narrow" w:hAnsi="Arial Narrow"/>
                  </w:rPr>
                </w:pPr>
                <w:r w:rsidRPr="00770118">
                  <w:rPr>
                    <w:rFonts w:ascii="Arial Narrow" w:hAnsi="Arial Narrow"/>
                  </w:rPr>
                  <w:t>1,263,296,569.53</w:t>
                </w:r>
              </w:p>
            </w:tc>
          </w:tr>
          <w:tr w:rsidR="00770118" w:rsidRPr="00770118" w14:paraId="6CB36883" w14:textId="77777777" w:rsidTr="00770118">
            <w:sdt>
              <w:sdtPr>
                <w:rPr>
                  <w:rFonts w:ascii="Arial Narrow" w:hAnsi="Arial Narrow"/>
                </w:rPr>
                <w:tag w:val="_PLD_c943cf2f4cb34d3c9fb95405c1a3062c"/>
                <w:id w:val="2087881227"/>
                <w:lock w:val="sdtLocked"/>
              </w:sdtPr>
              <w:sdtContent>
                <w:tc>
                  <w:tcPr>
                    <w:tcW w:w="1379" w:type="pct"/>
                    <w:shd w:val="clear" w:color="auto" w:fill="auto"/>
                  </w:tcPr>
                  <w:p w14:paraId="2D463707" w14:textId="77777777" w:rsidR="00770118" w:rsidRPr="00770118" w:rsidRDefault="00770118" w:rsidP="00B5366E">
                    <w:pPr>
                      <w:rPr>
                        <w:rFonts w:ascii="Arial Narrow" w:hAnsi="Arial Narrow"/>
                      </w:rPr>
                    </w:pPr>
                    <w:r w:rsidRPr="00770118">
                      <w:rPr>
                        <w:rFonts w:ascii="Arial Narrow" w:hAnsi="Arial Narrow"/>
                      </w:rPr>
                      <w:t>其中：权益法下可转损益的其他综合收益</w:t>
                    </w:r>
                  </w:p>
                </w:tc>
              </w:sdtContent>
            </w:sdt>
            <w:tc>
              <w:tcPr>
                <w:tcW w:w="562" w:type="pct"/>
                <w:shd w:val="clear" w:color="auto" w:fill="auto"/>
                <w:vAlign w:val="center"/>
              </w:tcPr>
              <w:p w14:paraId="79B9CEB6" w14:textId="77777777" w:rsidR="00770118" w:rsidRPr="00770118" w:rsidRDefault="00770118" w:rsidP="00B5366E">
                <w:pPr>
                  <w:jc w:val="right"/>
                  <w:rPr>
                    <w:rFonts w:ascii="Arial Narrow" w:hAnsi="Arial Narrow"/>
                  </w:rPr>
                </w:pPr>
                <w:r w:rsidRPr="00770118">
                  <w:rPr>
                    <w:rFonts w:ascii="Arial Narrow" w:hAnsi="Arial Narrow"/>
                  </w:rPr>
                  <w:t>-4,724,577.89</w:t>
                </w:r>
              </w:p>
            </w:tc>
            <w:tc>
              <w:tcPr>
                <w:tcW w:w="358" w:type="pct"/>
                <w:shd w:val="clear" w:color="auto" w:fill="auto"/>
              </w:tcPr>
              <w:p w14:paraId="683C2280" w14:textId="77777777" w:rsidR="00770118" w:rsidRPr="00770118" w:rsidRDefault="00770118" w:rsidP="00B5366E">
                <w:pPr>
                  <w:jc w:val="right"/>
                  <w:rPr>
                    <w:rFonts w:ascii="Arial Narrow" w:hAnsi="Arial Narrow"/>
                  </w:rPr>
                </w:pPr>
              </w:p>
            </w:tc>
            <w:tc>
              <w:tcPr>
                <w:tcW w:w="562" w:type="pct"/>
                <w:shd w:val="clear" w:color="auto" w:fill="auto"/>
              </w:tcPr>
              <w:p w14:paraId="66046CD4" w14:textId="77777777" w:rsidR="00770118" w:rsidRPr="00770118" w:rsidRDefault="00770118" w:rsidP="00B5366E">
                <w:pPr>
                  <w:jc w:val="right"/>
                  <w:rPr>
                    <w:rFonts w:ascii="Arial Narrow" w:hAnsi="Arial Narrow"/>
                  </w:rPr>
                </w:pPr>
              </w:p>
            </w:tc>
            <w:tc>
              <w:tcPr>
                <w:tcW w:w="614" w:type="pct"/>
              </w:tcPr>
              <w:p w14:paraId="52CFE32C" w14:textId="77777777" w:rsidR="00770118" w:rsidRPr="00770118" w:rsidRDefault="00770118" w:rsidP="00B5366E">
                <w:pPr>
                  <w:jc w:val="right"/>
                  <w:rPr>
                    <w:rFonts w:ascii="Arial Narrow" w:hAnsi="Arial Narrow"/>
                  </w:rPr>
                </w:pPr>
              </w:p>
            </w:tc>
            <w:tc>
              <w:tcPr>
                <w:tcW w:w="307" w:type="pct"/>
                <w:shd w:val="clear" w:color="auto" w:fill="auto"/>
              </w:tcPr>
              <w:p w14:paraId="0C4AE6E1" w14:textId="77777777" w:rsidR="00770118" w:rsidRPr="00770118" w:rsidRDefault="00770118" w:rsidP="00B5366E">
                <w:pPr>
                  <w:jc w:val="right"/>
                  <w:rPr>
                    <w:rFonts w:ascii="Arial Narrow" w:hAnsi="Arial Narrow"/>
                  </w:rPr>
                </w:pPr>
              </w:p>
            </w:tc>
            <w:tc>
              <w:tcPr>
                <w:tcW w:w="307" w:type="pct"/>
                <w:shd w:val="clear" w:color="auto" w:fill="auto"/>
              </w:tcPr>
              <w:p w14:paraId="3087FBB0" w14:textId="77777777" w:rsidR="00770118" w:rsidRPr="00770118" w:rsidRDefault="00770118" w:rsidP="00B5366E">
                <w:pPr>
                  <w:jc w:val="right"/>
                  <w:rPr>
                    <w:rFonts w:ascii="Arial Narrow" w:hAnsi="Arial Narrow"/>
                  </w:rPr>
                </w:pPr>
              </w:p>
            </w:tc>
            <w:tc>
              <w:tcPr>
                <w:tcW w:w="350" w:type="pct"/>
                <w:shd w:val="clear" w:color="auto" w:fill="auto"/>
              </w:tcPr>
              <w:p w14:paraId="6BCF6062" w14:textId="77777777" w:rsidR="00770118" w:rsidRPr="00770118" w:rsidRDefault="00770118" w:rsidP="00B5366E">
                <w:pPr>
                  <w:jc w:val="right"/>
                  <w:rPr>
                    <w:rFonts w:ascii="Arial Narrow" w:hAnsi="Arial Narrow"/>
                  </w:rPr>
                </w:pPr>
              </w:p>
            </w:tc>
            <w:tc>
              <w:tcPr>
                <w:tcW w:w="562" w:type="pct"/>
                <w:shd w:val="clear" w:color="auto" w:fill="auto"/>
              </w:tcPr>
              <w:p w14:paraId="0DB17A74" w14:textId="77777777" w:rsidR="00770118" w:rsidRPr="00770118" w:rsidRDefault="00770118" w:rsidP="00B5366E">
                <w:pPr>
                  <w:jc w:val="right"/>
                  <w:rPr>
                    <w:rFonts w:ascii="Arial Narrow" w:hAnsi="Arial Narrow"/>
                  </w:rPr>
                </w:pPr>
                <w:r w:rsidRPr="00770118">
                  <w:rPr>
                    <w:rFonts w:ascii="Arial Narrow" w:hAnsi="Arial Narrow"/>
                  </w:rPr>
                  <w:t>-4,724,577.89</w:t>
                </w:r>
              </w:p>
            </w:tc>
          </w:tr>
          <w:tr w:rsidR="00770118" w:rsidRPr="00770118" w14:paraId="3C85BC50" w14:textId="77777777" w:rsidTr="00770118">
            <w:sdt>
              <w:sdtPr>
                <w:rPr>
                  <w:rFonts w:ascii="Arial Narrow" w:hAnsi="Arial Narrow"/>
                </w:rPr>
                <w:tag w:val="_PLD_05c7e2483e664174af98c56352aea31b"/>
                <w:id w:val="495153410"/>
                <w:lock w:val="sdtLocked"/>
              </w:sdtPr>
              <w:sdtContent>
                <w:tc>
                  <w:tcPr>
                    <w:tcW w:w="1379" w:type="pct"/>
                    <w:shd w:val="clear" w:color="auto" w:fill="auto"/>
                  </w:tcPr>
                  <w:p w14:paraId="39BD6885" w14:textId="77777777" w:rsidR="00770118" w:rsidRPr="00770118" w:rsidRDefault="00770118" w:rsidP="00B5366E">
                    <w:pPr>
                      <w:ind w:firstLineChars="100" w:firstLine="210"/>
                      <w:rPr>
                        <w:rFonts w:ascii="Arial Narrow" w:hAnsi="Arial Narrow"/>
                      </w:rPr>
                    </w:pPr>
                    <w:r w:rsidRPr="00770118">
                      <w:rPr>
                        <w:rFonts w:ascii="Arial Narrow" w:hAnsi="Arial Narrow"/>
                      </w:rPr>
                      <w:t>其他债权投资公允价值变动</w:t>
                    </w:r>
                  </w:p>
                </w:tc>
              </w:sdtContent>
            </w:sdt>
            <w:tc>
              <w:tcPr>
                <w:tcW w:w="562" w:type="pct"/>
                <w:shd w:val="clear" w:color="auto" w:fill="auto"/>
                <w:vAlign w:val="center"/>
              </w:tcPr>
              <w:p w14:paraId="325F84C4" w14:textId="77777777" w:rsidR="00770118" w:rsidRPr="00770118" w:rsidRDefault="00770118" w:rsidP="00B5366E">
                <w:pPr>
                  <w:jc w:val="right"/>
                  <w:rPr>
                    <w:rFonts w:ascii="Arial Narrow" w:hAnsi="Arial Narrow"/>
                  </w:rPr>
                </w:pPr>
              </w:p>
            </w:tc>
            <w:tc>
              <w:tcPr>
                <w:tcW w:w="358" w:type="pct"/>
                <w:shd w:val="clear" w:color="auto" w:fill="auto"/>
              </w:tcPr>
              <w:p w14:paraId="157533DD" w14:textId="77777777" w:rsidR="00770118" w:rsidRPr="00770118" w:rsidRDefault="00770118" w:rsidP="00B5366E">
                <w:pPr>
                  <w:jc w:val="right"/>
                  <w:rPr>
                    <w:rFonts w:ascii="Arial Narrow" w:hAnsi="Arial Narrow"/>
                  </w:rPr>
                </w:pPr>
              </w:p>
            </w:tc>
            <w:tc>
              <w:tcPr>
                <w:tcW w:w="562" w:type="pct"/>
                <w:shd w:val="clear" w:color="auto" w:fill="auto"/>
              </w:tcPr>
              <w:p w14:paraId="4C5364E6" w14:textId="77777777" w:rsidR="00770118" w:rsidRPr="00770118" w:rsidRDefault="00770118" w:rsidP="00B5366E">
                <w:pPr>
                  <w:jc w:val="right"/>
                  <w:rPr>
                    <w:rFonts w:ascii="Arial Narrow" w:hAnsi="Arial Narrow"/>
                  </w:rPr>
                </w:pPr>
              </w:p>
            </w:tc>
            <w:tc>
              <w:tcPr>
                <w:tcW w:w="614" w:type="pct"/>
              </w:tcPr>
              <w:p w14:paraId="3652AD90" w14:textId="77777777" w:rsidR="00770118" w:rsidRPr="00770118" w:rsidRDefault="00770118" w:rsidP="00B5366E">
                <w:pPr>
                  <w:jc w:val="right"/>
                  <w:rPr>
                    <w:rFonts w:ascii="Arial Narrow" w:hAnsi="Arial Narrow"/>
                  </w:rPr>
                </w:pPr>
              </w:p>
            </w:tc>
            <w:tc>
              <w:tcPr>
                <w:tcW w:w="307" w:type="pct"/>
                <w:shd w:val="clear" w:color="auto" w:fill="auto"/>
              </w:tcPr>
              <w:p w14:paraId="1CD93745" w14:textId="77777777" w:rsidR="00770118" w:rsidRPr="00770118" w:rsidRDefault="00770118" w:rsidP="00B5366E">
                <w:pPr>
                  <w:jc w:val="right"/>
                  <w:rPr>
                    <w:rFonts w:ascii="Arial Narrow" w:hAnsi="Arial Narrow"/>
                  </w:rPr>
                </w:pPr>
              </w:p>
            </w:tc>
            <w:tc>
              <w:tcPr>
                <w:tcW w:w="307" w:type="pct"/>
                <w:shd w:val="clear" w:color="auto" w:fill="auto"/>
              </w:tcPr>
              <w:p w14:paraId="542A1042" w14:textId="77777777" w:rsidR="00770118" w:rsidRPr="00770118" w:rsidRDefault="00770118" w:rsidP="00B5366E">
                <w:pPr>
                  <w:jc w:val="right"/>
                  <w:rPr>
                    <w:rFonts w:ascii="Arial Narrow" w:hAnsi="Arial Narrow"/>
                  </w:rPr>
                </w:pPr>
              </w:p>
            </w:tc>
            <w:tc>
              <w:tcPr>
                <w:tcW w:w="350" w:type="pct"/>
                <w:shd w:val="clear" w:color="auto" w:fill="auto"/>
              </w:tcPr>
              <w:p w14:paraId="6CBE84AC" w14:textId="77777777" w:rsidR="00770118" w:rsidRPr="00770118" w:rsidRDefault="00770118" w:rsidP="00B5366E">
                <w:pPr>
                  <w:jc w:val="right"/>
                  <w:rPr>
                    <w:rFonts w:ascii="Arial Narrow" w:hAnsi="Arial Narrow"/>
                  </w:rPr>
                </w:pPr>
              </w:p>
            </w:tc>
            <w:tc>
              <w:tcPr>
                <w:tcW w:w="562" w:type="pct"/>
                <w:shd w:val="clear" w:color="auto" w:fill="auto"/>
              </w:tcPr>
              <w:p w14:paraId="63F4AC60" w14:textId="77777777" w:rsidR="00770118" w:rsidRPr="00770118" w:rsidRDefault="00770118" w:rsidP="00B5366E">
                <w:pPr>
                  <w:jc w:val="right"/>
                  <w:rPr>
                    <w:rFonts w:ascii="Arial Narrow" w:hAnsi="Arial Narrow"/>
                  </w:rPr>
                </w:pPr>
              </w:p>
            </w:tc>
          </w:tr>
          <w:tr w:rsidR="00770118" w:rsidRPr="00770118" w14:paraId="402A201D" w14:textId="77777777" w:rsidTr="00770118">
            <w:sdt>
              <w:sdtPr>
                <w:rPr>
                  <w:rFonts w:ascii="Arial Narrow" w:hAnsi="Arial Narrow"/>
                </w:rPr>
                <w:tag w:val="_PLD_67d6f101a03d467d995419510214a616"/>
                <w:id w:val="-1536186240"/>
                <w:lock w:val="sdtLocked"/>
              </w:sdtPr>
              <w:sdtContent>
                <w:tc>
                  <w:tcPr>
                    <w:tcW w:w="1379" w:type="pct"/>
                    <w:shd w:val="clear" w:color="auto" w:fill="auto"/>
                  </w:tcPr>
                  <w:p w14:paraId="71960FF1" w14:textId="77777777" w:rsidR="00770118" w:rsidRPr="00770118" w:rsidRDefault="00770118" w:rsidP="00B5366E">
                    <w:pPr>
                      <w:ind w:firstLineChars="100" w:firstLine="210"/>
                      <w:rPr>
                        <w:rFonts w:ascii="Arial Narrow" w:hAnsi="Arial Narrow"/>
                      </w:rPr>
                    </w:pPr>
                    <w:r w:rsidRPr="00770118">
                      <w:rPr>
                        <w:rFonts w:ascii="Arial Narrow" w:hAnsi="Arial Narrow"/>
                      </w:rPr>
                      <w:t>金融资产重分类计入其他综合收益的金额</w:t>
                    </w:r>
                  </w:p>
                </w:tc>
              </w:sdtContent>
            </w:sdt>
            <w:tc>
              <w:tcPr>
                <w:tcW w:w="562" w:type="pct"/>
                <w:shd w:val="clear" w:color="auto" w:fill="auto"/>
                <w:vAlign w:val="center"/>
              </w:tcPr>
              <w:p w14:paraId="24EE8A50" w14:textId="77777777" w:rsidR="00770118" w:rsidRPr="00770118" w:rsidRDefault="00770118" w:rsidP="00B5366E">
                <w:pPr>
                  <w:jc w:val="right"/>
                  <w:rPr>
                    <w:rFonts w:ascii="Arial Narrow" w:hAnsi="Arial Narrow"/>
                  </w:rPr>
                </w:pPr>
              </w:p>
            </w:tc>
            <w:tc>
              <w:tcPr>
                <w:tcW w:w="358" w:type="pct"/>
                <w:shd w:val="clear" w:color="auto" w:fill="auto"/>
              </w:tcPr>
              <w:p w14:paraId="6E3CD8FB" w14:textId="77777777" w:rsidR="00770118" w:rsidRPr="00770118" w:rsidRDefault="00770118" w:rsidP="00B5366E">
                <w:pPr>
                  <w:jc w:val="right"/>
                  <w:rPr>
                    <w:rFonts w:ascii="Arial Narrow" w:hAnsi="Arial Narrow"/>
                  </w:rPr>
                </w:pPr>
              </w:p>
            </w:tc>
            <w:tc>
              <w:tcPr>
                <w:tcW w:w="562" w:type="pct"/>
                <w:shd w:val="clear" w:color="auto" w:fill="auto"/>
              </w:tcPr>
              <w:p w14:paraId="2F5CFEAF" w14:textId="77777777" w:rsidR="00770118" w:rsidRPr="00770118" w:rsidRDefault="00770118" w:rsidP="00B5366E">
                <w:pPr>
                  <w:jc w:val="right"/>
                  <w:rPr>
                    <w:rFonts w:ascii="Arial Narrow" w:hAnsi="Arial Narrow"/>
                  </w:rPr>
                </w:pPr>
              </w:p>
            </w:tc>
            <w:tc>
              <w:tcPr>
                <w:tcW w:w="614" w:type="pct"/>
              </w:tcPr>
              <w:p w14:paraId="1DA34FD3" w14:textId="77777777" w:rsidR="00770118" w:rsidRPr="00770118" w:rsidRDefault="00770118" w:rsidP="00B5366E">
                <w:pPr>
                  <w:jc w:val="right"/>
                  <w:rPr>
                    <w:rFonts w:ascii="Arial Narrow" w:hAnsi="Arial Narrow"/>
                  </w:rPr>
                </w:pPr>
              </w:p>
            </w:tc>
            <w:tc>
              <w:tcPr>
                <w:tcW w:w="307" w:type="pct"/>
                <w:shd w:val="clear" w:color="auto" w:fill="auto"/>
              </w:tcPr>
              <w:p w14:paraId="1D3A19BC" w14:textId="77777777" w:rsidR="00770118" w:rsidRPr="00770118" w:rsidRDefault="00770118" w:rsidP="00B5366E">
                <w:pPr>
                  <w:jc w:val="right"/>
                  <w:rPr>
                    <w:rFonts w:ascii="Arial Narrow" w:hAnsi="Arial Narrow"/>
                  </w:rPr>
                </w:pPr>
              </w:p>
            </w:tc>
            <w:tc>
              <w:tcPr>
                <w:tcW w:w="307" w:type="pct"/>
                <w:shd w:val="clear" w:color="auto" w:fill="auto"/>
              </w:tcPr>
              <w:p w14:paraId="58FA1118" w14:textId="77777777" w:rsidR="00770118" w:rsidRPr="00770118" w:rsidRDefault="00770118" w:rsidP="00B5366E">
                <w:pPr>
                  <w:jc w:val="right"/>
                  <w:rPr>
                    <w:rFonts w:ascii="Arial Narrow" w:hAnsi="Arial Narrow"/>
                  </w:rPr>
                </w:pPr>
              </w:p>
            </w:tc>
            <w:tc>
              <w:tcPr>
                <w:tcW w:w="350" w:type="pct"/>
                <w:shd w:val="clear" w:color="auto" w:fill="auto"/>
              </w:tcPr>
              <w:p w14:paraId="0C6EB0B8" w14:textId="77777777" w:rsidR="00770118" w:rsidRPr="00770118" w:rsidRDefault="00770118" w:rsidP="00B5366E">
                <w:pPr>
                  <w:jc w:val="right"/>
                  <w:rPr>
                    <w:rFonts w:ascii="Arial Narrow" w:hAnsi="Arial Narrow"/>
                  </w:rPr>
                </w:pPr>
              </w:p>
            </w:tc>
            <w:tc>
              <w:tcPr>
                <w:tcW w:w="562" w:type="pct"/>
                <w:shd w:val="clear" w:color="auto" w:fill="auto"/>
              </w:tcPr>
              <w:p w14:paraId="0D7E4502" w14:textId="77777777" w:rsidR="00770118" w:rsidRPr="00770118" w:rsidRDefault="00770118" w:rsidP="00B5366E">
                <w:pPr>
                  <w:jc w:val="right"/>
                  <w:rPr>
                    <w:rFonts w:ascii="Arial Narrow" w:hAnsi="Arial Narrow"/>
                  </w:rPr>
                </w:pPr>
              </w:p>
            </w:tc>
          </w:tr>
          <w:tr w:rsidR="00770118" w:rsidRPr="00770118" w14:paraId="7802E575" w14:textId="77777777" w:rsidTr="00770118">
            <w:sdt>
              <w:sdtPr>
                <w:rPr>
                  <w:rFonts w:ascii="Arial Narrow" w:hAnsi="Arial Narrow"/>
                </w:rPr>
                <w:tag w:val="_PLD_b7f5af5728364a0f8a18e5ed26751100"/>
                <w:id w:val="-1895269272"/>
                <w:lock w:val="sdtLocked"/>
              </w:sdtPr>
              <w:sdtContent>
                <w:tc>
                  <w:tcPr>
                    <w:tcW w:w="1379" w:type="pct"/>
                    <w:shd w:val="clear" w:color="auto" w:fill="auto"/>
                  </w:tcPr>
                  <w:p w14:paraId="2B1ECFD4" w14:textId="77777777" w:rsidR="00770118" w:rsidRPr="00770118" w:rsidRDefault="00770118" w:rsidP="00B5366E">
                    <w:pPr>
                      <w:ind w:firstLineChars="100" w:firstLine="210"/>
                      <w:rPr>
                        <w:rFonts w:ascii="Arial Narrow" w:hAnsi="Arial Narrow"/>
                      </w:rPr>
                    </w:pPr>
                    <w:r w:rsidRPr="00770118">
                      <w:rPr>
                        <w:rFonts w:ascii="Arial Narrow" w:hAnsi="Arial Narrow"/>
                      </w:rPr>
                      <w:t>其他债权投资信用减值准备</w:t>
                    </w:r>
                  </w:p>
                </w:tc>
              </w:sdtContent>
            </w:sdt>
            <w:tc>
              <w:tcPr>
                <w:tcW w:w="562" w:type="pct"/>
                <w:shd w:val="clear" w:color="auto" w:fill="auto"/>
                <w:vAlign w:val="center"/>
              </w:tcPr>
              <w:p w14:paraId="5817C2F1" w14:textId="77777777" w:rsidR="00770118" w:rsidRPr="00770118" w:rsidRDefault="00770118" w:rsidP="00B5366E">
                <w:pPr>
                  <w:jc w:val="right"/>
                  <w:rPr>
                    <w:rFonts w:ascii="Arial Narrow" w:hAnsi="Arial Narrow"/>
                  </w:rPr>
                </w:pPr>
              </w:p>
            </w:tc>
            <w:tc>
              <w:tcPr>
                <w:tcW w:w="358" w:type="pct"/>
                <w:shd w:val="clear" w:color="auto" w:fill="auto"/>
              </w:tcPr>
              <w:p w14:paraId="229E89F8" w14:textId="77777777" w:rsidR="00770118" w:rsidRPr="00770118" w:rsidRDefault="00770118" w:rsidP="00B5366E">
                <w:pPr>
                  <w:jc w:val="right"/>
                  <w:rPr>
                    <w:rFonts w:ascii="Arial Narrow" w:hAnsi="Arial Narrow"/>
                  </w:rPr>
                </w:pPr>
              </w:p>
            </w:tc>
            <w:tc>
              <w:tcPr>
                <w:tcW w:w="562" w:type="pct"/>
                <w:shd w:val="clear" w:color="auto" w:fill="auto"/>
              </w:tcPr>
              <w:p w14:paraId="371FB095" w14:textId="77777777" w:rsidR="00770118" w:rsidRPr="00770118" w:rsidRDefault="00770118" w:rsidP="00B5366E">
                <w:pPr>
                  <w:jc w:val="right"/>
                  <w:rPr>
                    <w:rFonts w:ascii="Arial Narrow" w:hAnsi="Arial Narrow"/>
                  </w:rPr>
                </w:pPr>
              </w:p>
            </w:tc>
            <w:tc>
              <w:tcPr>
                <w:tcW w:w="614" w:type="pct"/>
              </w:tcPr>
              <w:p w14:paraId="55C61487" w14:textId="77777777" w:rsidR="00770118" w:rsidRPr="00770118" w:rsidRDefault="00770118" w:rsidP="00B5366E">
                <w:pPr>
                  <w:jc w:val="right"/>
                  <w:rPr>
                    <w:rFonts w:ascii="Arial Narrow" w:hAnsi="Arial Narrow"/>
                  </w:rPr>
                </w:pPr>
              </w:p>
            </w:tc>
            <w:tc>
              <w:tcPr>
                <w:tcW w:w="307" w:type="pct"/>
                <w:shd w:val="clear" w:color="auto" w:fill="auto"/>
              </w:tcPr>
              <w:p w14:paraId="2B0E5510" w14:textId="77777777" w:rsidR="00770118" w:rsidRPr="00770118" w:rsidRDefault="00770118" w:rsidP="00B5366E">
                <w:pPr>
                  <w:jc w:val="right"/>
                  <w:rPr>
                    <w:rFonts w:ascii="Arial Narrow" w:hAnsi="Arial Narrow"/>
                  </w:rPr>
                </w:pPr>
              </w:p>
            </w:tc>
            <w:tc>
              <w:tcPr>
                <w:tcW w:w="307" w:type="pct"/>
                <w:shd w:val="clear" w:color="auto" w:fill="auto"/>
              </w:tcPr>
              <w:p w14:paraId="5FE20E5E" w14:textId="77777777" w:rsidR="00770118" w:rsidRPr="00770118" w:rsidRDefault="00770118" w:rsidP="00B5366E">
                <w:pPr>
                  <w:jc w:val="right"/>
                  <w:rPr>
                    <w:rFonts w:ascii="Arial Narrow" w:hAnsi="Arial Narrow"/>
                  </w:rPr>
                </w:pPr>
              </w:p>
            </w:tc>
            <w:tc>
              <w:tcPr>
                <w:tcW w:w="350" w:type="pct"/>
                <w:shd w:val="clear" w:color="auto" w:fill="auto"/>
              </w:tcPr>
              <w:p w14:paraId="7E4E17E4" w14:textId="77777777" w:rsidR="00770118" w:rsidRPr="00770118" w:rsidRDefault="00770118" w:rsidP="00B5366E">
                <w:pPr>
                  <w:jc w:val="right"/>
                  <w:rPr>
                    <w:rFonts w:ascii="Arial Narrow" w:hAnsi="Arial Narrow"/>
                  </w:rPr>
                </w:pPr>
              </w:p>
            </w:tc>
            <w:tc>
              <w:tcPr>
                <w:tcW w:w="562" w:type="pct"/>
                <w:shd w:val="clear" w:color="auto" w:fill="auto"/>
              </w:tcPr>
              <w:p w14:paraId="14F78DAD" w14:textId="77777777" w:rsidR="00770118" w:rsidRPr="00770118" w:rsidRDefault="00770118" w:rsidP="00B5366E">
                <w:pPr>
                  <w:jc w:val="right"/>
                  <w:rPr>
                    <w:rFonts w:ascii="Arial Narrow" w:hAnsi="Arial Narrow"/>
                  </w:rPr>
                </w:pPr>
              </w:p>
            </w:tc>
          </w:tr>
          <w:tr w:rsidR="00770118" w:rsidRPr="00770118" w14:paraId="69C0D027" w14:textId="77777777" w:rsidTr="00770118">
            <w:sdt>
              <w:sdtPr>
                <w:rPr>
                  <w:rFonts w:ascii="Arial Narrow" w:hAnsi="Arial Narrow"/>
                </w:rPr>
                <w:tag w:val="_PLD_87be35a6f331456eb4e213fe998f1437"/>
                <w:id w:val="192805389"/>
                <w:lock w:val="sdtLocked"/>
              </w:sdtPr>
              <w:sdtContent>
                <w:tc>
                  <w:tcPr>
                    <w:tcW w:w="1379" w:type="pct"/>
                    <w:shd w:val="clear" w:color="auto" w:fill="auto"/>
                  </w:tcPr>
                  <w:p w14:paraId="2229C1E0" w14:textId="65004319" w:rsidR="00770118" w:rsidRPr="00770118" w:rsidRDefault="00770118" w:rsidP="00B5366E">
                    <w:pPr>
                      <w:rPr>
                        <w:rFonts w:ascii="Arial Narrow" w:hAnsi="Arial Narrow"/>
                      </w:rPr>
                    </w:pPr>
                    <w:r w:rsidRPr="00770118">
                      <w:rPr>
                        <w:rFonts w:ascii="Arial Narrow" w:hAnsi="Arial Narrow"/>
                      </w:rPr>
                      <w:t>现金流量套期储备</w:t>
                    </w:r>
                  </w:p>
                </w:tc>
              </w:sdtContent>
            </w:sdt>
            <w:tc>
              <w:tcPr>
                <w:tcW w:w="562" w:type="pct"/>
                <w:shd w:val="clear" w:color="auto" w:fill="auto"/>
                <w:vAlign w:val="center"/>
              </w:tcPr>
              <w:p w14:paraId="36FF7855" w14:textId="77777777" w:rsidR="00770118" w:rsidRPr="00770118" w:rsidRDefault="00770118" w:rsidP="00B5366E">
                <w:pPr>
                  <w:jc w:val="right"/>
                  <w:rPr>
                    <w:rFonts w:ascii="Arial Narrow" w:hAnsi="Arial Narrow"/>
                  </w:rPr>
                </w:pPr>
              </w:p>
            </w:tc>
            <w:tc>
              <w:tcPr>
                <w:tcW w:w="358" w:type="pct"/>
                <w:shd w:val="clear" w:color="auto" w:fill="auto"/>
              </w:tcPr>
              <w:p w14:paraId="01B81313" w14:textId="77777777" w:rsidR="00770118" w:rsidRPr="00770118" w:rsidRDefault="00770118" w:rsidP="00B5366E">
                <w:pPr>
                  <w:jc w:val="right"/>
                  <w:rPr>
                    <w:rFonts w:ascii="Arial Narrow" w:hAnsi="Arial Narrow"/>
                  </w:rPr>
                </w:pPr>
              </w:p>
            </w:tc>
            <w:tc>
              <w:tcPr>
                <w:tcW w:w="562" w:type="pct"/>
                <w:shd w:val="clear" w:color="auto" w:fill="auto"/>
              </w:tcPr>
              <w:p w14:paraId="0DC06A3D" w14:textId="77777777" w:rsidR="00770118" w:rsidRPr="00770118" w:rsidRDefault="00770118" w:rsidP="00B5366E">
                <w:pPr>
                  <w:jc w:val="right"/>
                  <w:rPr>
                    <w:rFonts w:ascii="Arial Narrow" w:hAnsi="Arial Narrow"/>
                  </w:rPr>
                </w:pPr>
              </w:p>
            </w:tc>
            <w:tc>
              <w:tcPr>
                <w:tcW w:w="614" w:type="pct"/>
              </w:tcPr>
              <w:p w14:paraId="29B871B1" w14:textId="77777777" w:rsidR="00770118" w:rsidRPr="00770118" w:rsidRDefault="00770118" w:rsidP="00B5366E">
                <w:pPr>
                  <w:jc w:val="right"/>
                  <w:rPr>
                    <w:rFonts w:ascii="Arial Narrow" w:hAnsi="Arial Narrow"/>
                  </w:rPr>
                </w:pPr>
              </w:p>
            </w:tc>
            <w:tc>
              <w:tcPr>
                <w:tcW w:w="307" w:type="pct"/>
                <w:shd w:val="clear" w:color="auto" w:fill="auto"/>
              </w:tcPr>
              <w:p w14:paraId="23EE6161" w14:textId="77777777" w:rsidR="00770118" w:rsidRPr="00770118" w:rsidRDefault="00770118" w:rsidP="00B5366E">
                <w:pPr>
                  <w:jc w:val="right"/>
                  <w:rPr>
                    <w:rFonts w:ascii="Arial Narrow" w:hAnsi="Arial Narrow"/>
                  </w:rPr>
                </w:pPr>
              </w:p>
            </w:tc>
            <w:tc>
              <w:tcPr>
                <w:tcW w:w="307" w:type="pct"/>
                <w:shd w:val="clear" w:color="auto" w:fill="auto"/>
              </w:tcPr>
              <w:p w14:paraId="0B1A840F" w14:textId="77777777" w:rsidR="00770118" w:rsidRPr="00770118" w:rsidRDefault="00770118" w:rsidP="00B5366E">
                <w:pPr>
                  <w:jc w:val="right"/>
                  <w:rPr>
                    <w:rFonts w:ascii="Arial Narrow" w:hAnsi="Arial Narrow"/>
                  </w:rPr>
                </w:pPr>
              </w:p>
            </w:tc>
            <w:tc>
              <w:tcPr>
                <w:tcW w:w="350" w:type="pct"/>
                <w:shd w:val="clear" w:color="auto" w:fill="auto"/>
              </w:tcPr>
              <w:p w14:paraId="1348E14F" w14:textId="77777777" w:rsidR="00770118" w:rsidRPr="00770118" w:rsidRDefault="00770118" w:rsidP="00B5366E">
                <w:pPr>
                  <w:jc w:val="right"/>
                  <w:rPr>
                    <w:rFonts w:ascii="Arial Narrow" w:hAnsi="Arial Narrow"/>
                  </w:rPr>
                </w:pPr>
              </w:p>
            </w:tc>
            <w:tc>
              <w:tcPr>
                <w:tcW w:w="562" w:type="pct"/>
                <w:shd w:val="clear" w:color="auto" w:fill="auto"/>
              </w:tcPr>
              <w:p w14:paraId="6DF84D77" w14:textId="77777777" w:rsidR="00770118" w:rsidRPr="00770118" w:rsidRDefault="00770118" w:rsidP="00B5366E">
                <w:pPr>
                  <w:jc w:val="right"/>
                  <w:rPr>
                    <w:rFonts w:ascii="Arial Narrow" w:hAnsi="Arial Narrow"/>
                  </w:rPr>
                </w:pPr>
              </w:p>
            </w:tc>
          </w:tr>
          <w:tr w:rsidR="00770118" w:rsidRPr="00770118" w14:paraId="672E5558" w14:textId="77777777" w:rsidTr="00770118">
            <w:sdt>
              <w:sdtPr>
                <w:rPr>
                  <w:rFonts w:ascii="Arial Narrow" w:hAnsi="Arial Narrow"/>
                </w:rPr>
                <w:tag w:val="_PLD_7096ad729dde4fc1a4c67915bc5f19df"/>
                <w:id w:val="989443009"/>
                <w:lock w:val="sdtLocked"/>
              </w:sdtPr>
              <w:sdtContent>
                <w:tc>
                  <w:tcPr>
                    <w:tcW w:w="1379" w:type="pct"/>
                    <w:shd w:val="clear" w:color="auto" w:fill="auto"/>
                  </w:tcPr>
                  <w:p w14:paraId="24FE672C" w14:textId="6763C980" w:rsidR="00770118" w:rsidRPr="00770118" w:rsidRDefault="00770118" w:rsidP="00B5366E">
                    <w:pPr>
                      <w:rPr>
                        <w:rFonts w:ascii="Arial Narrow" w:hAnsi="Arial Narrow"/>
                      </w:rPr>
                    </w:pPr>
                    <w:r w:rsidRPr="00770118">
                      <w:rPr>
                        <w:rFonts w:ascii="Arial Narrow" w:hAnsi="Arial Narrow"/>
                      </w:rPr>
                      <w:t>外币财务报表折算差额</w:t>
                    </w:r>
                  </w:p>
                </w:tc>
              </w:sdtContent>
            </w:sdt>
            <w:tc>
              <w:tcPr>
                <w:tcW w:w="562" w:type="pct"/>
                <w:shd w:val="clear" w:color="auto" w:fill="auto"/>
                <w:vAlign w:val="center"/>
              </w:tcPr>
              <w:p w14:paraId="4EC8D841" w14:textId="77777777" w:rsidR="00770118" w:rsidRPr="00770118" w:rsidRDefault="00770118" w:rsidP="00B5366E">
                <w:pPr>
                  <w:jc w:val="right"/>
                  <w:rPr>
                    <w:rFonts w:ascii="Arial Narrow" w:hAnsi="Arial Narrow"/>
                  </w:rPr>
                </w:pPr>
              </w:p>
            </w:tc>
            <w:tc>
              <w:tcPr>
                <w:tcW w:w="358" w:type="pct"/>
                <w:shd w:val="clear" w:color="auto" w:fill="auto"/>
              </w:tcPr>
              <w:p w14:paraId="0A1D0437" w14:textId="77777777" w:rsidR="00770118" w:rsidRPr="00770118" w:rsidRDefault="00770118" w:rsidP="00B5366E">
                <w:pPr>
                  <w:jc w:val="right"/>
                  <w:rPr>
                    <w:rFonts w:ascii="Arial Narrow" w:hAnsi="Arial Narrow"/>
                  </w:rPr>
                </w:pPr>
              </w:p>
            </w:tc>
            <w:tc>
              <w:tcPr>
                <w:tcW w:w="562" w:type="pct"/>
                <w:shd w:val="clear" w:color="auto" w:fill="auto"/>
              </w:tcPr>
              <w:p w14:paraId="16377A37" w14:textId="77777777" w:rsidR="00770118" w:rsidRPr="00770118" w:rsidRDefault="00770118" w:rsidP="00B5366E">
                <w:pPr>
                  <w:jc w:val="right"/>
                  <w:rPr>
                    <w:rFonts w:ascii="Arial Narrow" w:hAnsi="Arial Narrow"/>
                  </w:rPr>
                </w:pPr>
              </w:p>
            </w:tc>
            <w:tc>
              <w:tcPr>
                <w:tcW w:w="614" w:type="pct"/>
              </w:tcPr>
              <w:p w14:paraId="6958475A" w14:textId="77777777" w:rsidR="00770118" w:rsidRPr="00770118" w:rsidRDefault="00770118" w:rsidP="00B5366E">
                <w:pPr>
                  <w:jc w:val="right"/>
                  <w:rPr>
                    <w:rFonts w:ascii="Arial Narrow" w:hAnsi="Arial Narrow"/>
                  </w:rPr>
                </w:pPr>
              </w:p>
            </w:tc>
            <w:tc>
              <w:tcPr>
                <w:tcW w:w="307" w:type="pct"/>
                <w:shd w:val="clear" w:color="auto" w:fill="auto"/>
              </w:tcPr>
              <w:p w14:paraId="7AB62A73" w14:textId="77777777" w:rsidR="00770118" w:rsidRPr="00770118" w:rsidRDefault="00770118" w:rsidP="00B5366E">
                <w:pPr>
                  <w:jc w:val="right"/>
                  <w:rPr>
                    <w:rFonts w:ascii="Arial Narrow" w:hAnsi="Arial Narrow"/>
                  </w:rPr>
                </w:pPr>
              </w:p>
            </w:tc>
            <w:tc>
              <w:tcPr>
                <w:tcW w:w="307" w:type="pct"/>
                <w:shd w:val="clear" w:color="auto" w:fill="auto"/>
              </w:tcPr>
              <w:p w14:paraId="3987670D" w14:textId="77777777" w:rsidR="00770118" w:rsidRPr="00770118" w:rsidRDefault="00770118" w:rsidP="00B5366E">
                <w:pPr>
                  <w:jc w:val="right"/>
                  <w:rPr>
                    <w:rFonts w:ascii="Arial Narrow" w:hAnsi="Arial Narrow"/>
                  </w:rPr>
                </w:pPr>
              </w:p>
            </w:tc>
            <w:tc>
              <w:tcPr>
                <w:tcW w:w="350" w:type="pct"/>
                <w:shd w:val="clear" w:color="auto" w:fill="auto"/>
              </w:tcPr>
              <w:p w14:paraId="1A893F82" w14:textId="77777777" w:rsidR="00770118" w:rsidRPr="00770118" w:rsidRDefault="00770118" w:rsidP="00B5366E">
                <w:pPr>
                  <w:jc w:val="right"/>
                  <w:rPr>
                    <w:rFonts w:ascii="Arial Narrow" w:hAnsi="Arial Narrow"/>
                  </w:rPr>
                </w:pPr>
              </w:p>
            </w:tc>
            <w:tc>
              <w:tcPr>
                <w:tcW w:w="562" w:type="pct"/>
                <w:shd w:val="clear" w:color="auto" w:fill="auto"/>
              </w:tcPr>
              <w:p w14:paraId="1E561347" w14:textId="77777777" w:rsidR="00770118" w:rsidRPr="00770118" w:rsidRDefault="00770118" w:rsidP="00B5366E">
                <w:pPr>
                  <w:jc w:val="right"/>
                  <w:rPr>
                    <w:rFonts w:ascii="Arial Narrow" w:hAnsi="Arial Narrow"/>
                  </w:rPr>
                </w:pPr>
              </w:p>
            </w:tc>
          </w:tr>
          <w:sdt>
            <w:sdtPr>
              <w:rPr>
                <w:rFonts w:ascii="Arial Narrow" w:hAnsi="Arial Narrow"/>
              </w:rPr>
              <w:alias w:val="以后将重分类进损益的其他综合收益明细"/>
              <w:tag w:val="_TUP_56d4648d761a4a9a9f94fac2aeb735b6"/>
              <w:id w:val="1468631370"/>
              <w:lock w:val="sdtLocked"/>
            </w:sdtPr>
            <w:sdtContent>
              <w:tr w:rsidR="00770118" w:rsidRPr="00770118" w14:paraId="45BA8E90" w14:textId="77777777" w:rsidTr="00770118">
                <w:tc>
                  <w:tcPr>
                    <w:tcW w:w="1379" w:type="pct"/>
                    <w:tcBorders>
                      <w:bottom w:val="single" w:sz="4" w:space="0" w:color="auto"/>
                    </w:tcBorders>
                    <w:shd w:val="clear" w:color="auto" w:fill="auto"/>
                    <w:vAlign w:val="center"/>
                  </w:tcPr>
                  <w:p w14:paraId="778D06E7" w14:textId="77777777" w:rsidR="00770118" w:rsidRPr="00770118" w:rsidRDefault="00770118" w:rsidP="00B5366E">
                    <w:pPr>
                      <w:rPr>
                        <w:rFonts w:ascii="Arial Narrow" w:hAnsi="Arial Narrow"/>
                      </w:rPr>
                    </w:pPr>
                    <w:r w:rsidRPr="00770118">
                      <w:rPr>
                        <w:rFonts w:ascii="Arial Narrow" w:hAnsi="Arial Narrow"/>
                      </w:rPr>
                      <w:t>其他资产转换为公允价值模式计量的投资性房地产</w:t>
                    </w:r>
                  </w:p>
                </w:tc>
                <w:tc>
                  <w:tcPr>
                    <w:tcW w:w="562" w:type="pct"/>
                    <w:shd w:val="clear" w:color="auto" w:fill="auto"/>
                    <w:vAlign w:val="center"/>
                  </w:tcPr>
                  <w:p w14:paraId="784EC85F" w14:textId="77777777" w:rsidR="00770118" w:rsidRPr="00770118" w:rsidRDefault="00770118" w:rsidP="00B5366E">
                    <w:pPr>
                      <w:jc w:val="right"/>
                      <w:rPr>
                        <w:rFonts w:ascii="Arial Narrow" w:hAnsi="Arial Narrow"/>
                      </w:rPr>
                    </w:pPr>
                    <w:r w:rsidRPr="00770118">
                      <w:rPr>
                        <w:rFonts w:ascii="Arial Narrow" w:hAnsi="Arial Narrow"/>
                      </w:rPr>
                      <w:t>1,268,021,147.42</w:t>
                    </w:r>
                  </w:p>
                </w:tc>
                <w:tc>
                  <w:tcPr>
                    <w:tcW w:w="358" w:type="pct"/>
                    <w:shd w:val="clear" w:color="auto" w:fill="auto"/>
                  </w:tcPr>
                  <w:p w14:paraId="0169D97B" w14:textId="77777777" w:rsidR="00770118" w:rsidRPr="00770118" w:rsidRDefault="00770118" w:rsidP="00B5366E">
                    <w:pPr>
                      <w:jc w:val="right"/>
                      <w:rPr>
                        <w:rFonts w:ascii="Arial Narrow" w:hAnsi="Arial Narrow"/>
                      </w:rPr>
                    </w:pPr>
                  </w:p>
                </w:tc>
                <w:tc>
                  <w:tcPr>
                    <w:tcW w:w="562" w:type="pct"/>
                    <w:shd w:val="clear" w:color="auto" w:fill="auto"/>
                  </w:tcPr>
                  <w:p w14:paraId="54C8E5A0" w14:textId="77777777" w:rsidR="00770118" w:rsidRPr="00770118" w:rsidRDefault="00770118" w:rsidP="00B5366E">
                    <w:pPr>
                      <w:jc w:val="right"/>
                      <w:rPr>
                        <w:rFonts w:ascii="Arial Narrow" w:hAnsi="Arial Narrow"/>
                      </w:rPr>
                    </w:pPr>
                  </w:p>
                </w:tc>
                <w:tc>
                  <w:tcPr>
                    <w:tcW w:w="614" w:type="pct"/>
                  </w:tcPr>
                  <w:p w14:paraId="3A1E0FD5" w14:textId="77777777" w:rsidR="00770118" w:rsidRPr="00770118" w:rsidRDefault="00770118" w:rsidP="00B5366E">
                    <w:pPr>
                      <w:jc w:val="right"/>
                      <w:rPr>
                        <w:rFonts w:ascii="Arial Narrow" w:hAnsi="Arial Narrow"/>
                      </w:rPr>
                    </w:pPr>
                  </w:p>
                </w:tc>
                <w:tc>
                  <w:tcPr>
                    <w:tcW w:w="307" w:type="pct"/>
                    <w:shd w:val="clear" w:color="auto" w:fill="auto"/>
                  </w:tcPr>
                  <w:p w14:paraId="2E52221E" w14:textId="77777777" w:rsidR="00770118" w:rsidRPr="00770118" w:rsidRDefault="00770118" w:rsidP="00B5366E">
                    <w:pPr>
                      <w:jc w:val="right"/>
                      <w:rPr>
                        <w:rFonts w:ascii="Arial Narrow" w:hAnsi="Arial Narrow"/>
                      </w:rPr>
                    </w:pPr>
                  </w:p>
                </w:tc>
                <w:tc>
                  <w:tcPr>
                    <w:tcW w:w="307" w:type="pct"/>
                    <w:shd w:val="clear" w:color="auto" w:fill="auto"/>
                  </w:tcPr>
                  <w:p w14:paraId="1FF3942B" w14:textId="77777777" w:rsidR="00770118" w:rsidRPr="00770118" w:rsidRDefault="00770118" w:rsidP="00B5366E">
                    <w:pPr>
                      <w:jc w:val="right"/>
                      <w:rPr>
                        <w:rFonts w:ascii="Arial Narrow" w:hAnsi="Arial Narrow"/>
                      </w:rPr>
                    </w:pPr>
                  </w:p>
                </w:tc>
                <w:tc>
                  <w:tcPr>
                    <w:tcW w:w="350" w:type="pct"/>
                    <w:shd w:val="clear" w:color="auto" w:fill="auto"/>
                  </w:tcPr>
                  <w:p w14:paraId="5E880318" w14:textId="77777777" w:rsidR="00770118" w:rsidRPr="00770118" w:rsidRDefault="00770118" w:rsidP="00B5366E">
                    <w:pPr>
                      <w:jc w:val="right"/>
                      <w:rPr>
                        <w:rFonts w:ascii="Arial Narrow" w:hAnsi="Arial Narrow"/>
                      </w:rPr>
                    </w:pPr>
                  </w:p>
                </w:tc>
                <w:tc>
                  <w:tcPr>
                    <w:tcW w:w="562" w:type="pct"/>
                    <w:shd w:val="clear" w:color="auto" w:fill="auto"/>
                  </w:tcPr>
                  <w:p w14:paraId="22EBA8E1" w14:textId="77777777" w:rsidR="00770118" w:rsidRPr="00770118" w:rsidRDefault="00770118" w:rsidP="00B5366E">
                    <w:pPr>
                      <w:jc w:val="right"/>
                      <w:rPr>
                        <w:rFonts w:ascii="Arial Narrow" w:hAnsi="Arial Narrow"/>
                      </w:rPr>
                    </w:pPr>
                    <w:r w:rsidRPr="00770118">
                      <w:rPr>
                        <w:rFonts w:ascii="Arial Narrow" w:hAnsi="Arial Narrow"/>
                      </w:rPr>
                      <w:t>1,268,021,147.42</w:t>
                    </w:r>
                  </w:p>
                </w:tc>
              </w:tr>
            </w:sdtContent>
          </w:sdt>
          <w:tr w:rsidR="00770118" w:rsidRPr="00770118" w14:paraId="0A6C68CB" w14:textId="77777777" w:rsidTr="00770118">
            <w:sdt>
              <w:sdtPr>
                <w:rPr>
                  <w:rFonts w:ascii="Arial Narrow" w:hAnsi="Arial Narrow"/>
                </w:rPr>
                <w:tag w:val="_PLD_da397a12577f4c5f8c92faa7b167ad8e"/>
                <w:id w:val="909813516"/>
                <w:lock w:val="sdtLocked"/>
              </w:sdtPr>
              <w:sdtContent>
                <w:tc>
                  <w:tcPr>
                    <w:tcW w:w="1379" w:type="pct"/>
                    <w:shd w:val="clear" w:color="auto" w:fill="auto"/>
                    <w:vAlign w:val="center"/>
                  </w:tcPr>
                  <w:p w14:paraId="20FC0773" w14:textId="77777777" w:rsidR="00770118" w:rsidRPr="00770118" w:rsidRDefault="00770118" w:rsidP="00B5366E">
                    <w:pPr>
                      <w:rPr>
                        <w:rFonts w:ascii="Arial Narrow" w:hAnsi="Arial Narrow"/>
                      </w:rPr>
                    </w:pPr>
                    <w:r w:rsidRPr="00770118">
                      <w:rPr>
                        <w:rFonts w:ascii="Arial Narrow" w:hAnsi="Arial Narrow"/>
                      </w:rPr>
                      <w:t>其他综合收益合计</w:t>
                    </w:r>
                  </w:p>
                </w:tc>
              </w:sdtContent>
            </w:sdt>
            <w:tc>
              <w:tcPr>
                <w:tcW w:w="562" w:type="pct"/>
                <w:shd w:val="clear" w:color="auto" w:fill="auto"/>
                <w:vAlign w:val="center"/>
              </w:tcPr>
              <w:p w14:paraId="7FB69825" w14:textId="77777777" w:rsidR="00770118" w:rsidRPr="00770118" w:rsidRDefault="00770118" w:rsidP="00B5366E">
                <w:pPr>
                  <w:jc w:val="right"/>
                  <w:rPr>
                    <w:rFonts w:ascii="Arial Narrow" w:hAnsi="Arial Narrow"/>
                  </w:rPr>
                </w:pPr>
                <w:r w:rsidRPr="00770118">
                  <w:rPr>
                    <w:rFonts w:ascii="Arial Narrow" w:hAnsi="Arial Narrow"/>
                  </w:rPr>
                  <w:t>1,147,320,368.48</w:t>
                </w:r>
              </w:p>
            </w:tc>
            <w:tc>
              <w:tcPr>
                <w:tcW w:w="358" w:type="pct"/>
                <w:shd w:val="clear" w:color="auto" w:fill="auto"/>
              </w:tcPr>
              <w:p w14:paraId="1AF7CDB0" w14:textId="77777777" w:rsidR="00770118" w:rsidRPr="00770118" w:rsidRDefault="00770118" w:rsidP="00B5366E">
                <w:pPr>
                  <w:jc w:val="right"/>
                  <w:rPr>
                    <w:rFonts w:ascii="Arial Narrow" w:hAnsi="Arial Narrow"/>
                  </w:rPr>
                </w:pPr>
              </w:p>
            </w:tc>
            <w:tc>
              <w:tcPr>
                <w:tcW w:w="562" w:type="pct"/>
                <w:shd w:val="clear" w:color="auto" w:fill="auto"/>
              </w:tcPr>
              <w:p w14:paraId="2F9A915C" w14:textId="77777777" w:rsidR="00770118" w:rsidRPr="00770118" w:rsidRDefault="00770118" w:rsidP="00B5366E">
                <w:pPr>
                  <w:jc w:val="right"/>
                  <w:rPr>
                    <w:rFonts w:ascii="Arial Narrow" w:hAnsi="Arial Narrow"/>
                  </w:rPr>
                </w:pPr>
              </w:p>
            </w:tc>
            <w:tc>
              <w:tcPr>
                <w:tcW w:w="614" w:type="pct"/>
              </w:tcPr>
              <w:p w14:paraId="57C747A5" w14:textId="77777777" w:rsidR="00770118" w:rsidRPr="00770118" w:rsidRDefault="00770118" w:rsidP="00B5366E">
                <w:pPr>
                  <w:jc w:val="right"/>
                  <w:rPr>
                    <w:rFonts w:ascii="Arial Narrow" w:hAnsi="Arial Narrow"/>
                  </w:rPr>
                </w:pPr>
              </w:p>
            </w:tc>
            <w:tc>
              <w:tcPr>
                <w:tcW w:w="307" w:type="pct"/>
                <w:shd w:val="clear" w:color="auto" w:fill="auto"/>
              </w:tcPr>
              <w:p w14:paraId="13145AE3" w14:textId="77777777" w:rsidR="00770118" w:rsidRPr="00770118" w:rsidRDefault="00770118" w:rsidP="00B5366E">
                <w:pPr>
                  <w:jc w:val="right"/>
                  <w:rPr>
                    <w:rFonts w:ascii="Arial Narrow" w:hAnsi="Arial Narrow"/>
                  </w:rPr>
                </w:pPr>
              </w:p>
            </w:tc>
            <w:tc>
              <w:tcPr>
                <w:tcW w:w="307" w:type="pct"/>
                <w:shd w:val="clear" w:color="auto" w:fill="auto"/>
              </w:tcPr>
              <w:p w14:paraId="0EEF770E" w14:textId="77777777" w:rsidR="00770118" w:rsidRPr="00770118" w:rsidRDefault="00770118" w:rsidP="00B5366E">
                <w:pPr>
                  <w:jc w:val="right"/>
                  <w:rPr>
                    <w:rFonts w:ascii="Arial Narrow" w:hAnsi="Arial Narrow"/>
                  </w:rPr>
                </w:pPr>
              </w:p>
            </w:tc>
            <w:tc>
              <w:tcPr>
                <w:tcW w:w="350" w:type="pct"/>
                <w:shd w:val="clear" w:color="auto" w:fill="auto"/>
              </w:tcPr>
              <w:p w14:paraId="13B71D98" w14:textId="77777777" w:rsidR="00770118" w:rsidRPr="00770118" w:rsidRDefault="00770118" w:rsidP="00B5366E">
                <w:pPr>
                  <w:jc w:val="right"/>
                  <w:rPr>
                    <w:rFonts w:ascii="Arial Narrow" w:hAnsi="Arial Narrow"/>
                  </w:rPr>
                </w:pPr>
              </w:p>
            </w:tc>
            <w:tc>
              <w:tcPr>
                <w:tcW w:w="562" w:type="pct"/>
                <w:shd w:val="clear" w:color="auto" w:fill="auto"/>
              </w:tcPr>
              <w:p w14:paraId="72F70AF6" w14:textId="19F4E18B" w:rsidR="00770118" w:rsidRPr="00770118" w:rsidRDefault="00770118" w:rsidP="00B5366E">
                <w:pPr>
                  <w:jc w:val="right"/>
                  <w:rPr>
                    <w:rFonts w:ascii="Arial Narrow" w:hAnsi="Arial Narrow"/>
                  </w:rPr>
                </w:pPr>
                <w:r w:rsidRPr="00770118">
                  <w:rPr>
                    <w:rFonts w:ascii="Arial Narrow" w:hAnsi="Arial Narrow"/>
                  </w:rPr>
                  <w:t>1,147,320,368.48</w:t>
                </w:r>
              </w:p>
            </w:tc>
          </w:tr>
        </w:tbl>
      </w:sdtContent>
    </w:sdt>
    <w:p w14:paraId="3386A19E" w14:textId="77777777" w:rsidR="00770118" w:rsidRDefault="00770118">
      <w:pPr>
        <w:sectPr w:rsidR="00770118" w:rsidSect="00770118">
          <w:pgSz w:w="16838" w:h="11906" w:orient="landscape"/>
          <w:pgMar w:top="1797" w:right="1525" w:bottom="1276" w:left="1440" w:header="856" w:footer="992" w:gutter="0"/>
          <w:cols w:space="425"/>
          <w:docGrid w:type="lines" w:linePitch="312"/>
        </w:sectPr>
      </w:pPr>
    </w:p>
    <w:sdt>
      <w:sdtPr>
        <w:rPr>
          <w:rFonts w:ascii="宋体" w:hAnsi="宋体" w:cs="宋体" w:hint="eastAsia"/>
          <w:b w:val="0"/>
          <w:bCs w:val="0"/>
          <w:kern w:val="0"/>
          <w:szCs w:val="21"/>
        </w:rPr>
        <w:alias w:val="模块:专项储备"/>
        <w:tag w:val="_GBC_8a08fa7a416e4e52a104ea9b06479f9e"/>
        <w:id w:val="-1138959908"/>
        <w:lock w:val="sdtLocked"/>
        <w:placeholder>
          <w:docPart w:val="GBC22222222222222222222222222222"/>
        </w:placeholder>
      </w:sdtPr>
      <w:sdtEndPr>
        <w:rPr>
          <w:rFonts w:cstheme="minorBidi" w:hint="default"/>
          <w:color w:val="000000" w:themeColor="text1"/>
        </w:rPr>
      </w:sdtEndPr>
      <w:sdtContent>
        <w:p w14:paraId="4EF2F5DA"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2000312376"/>
            <w:lock w:val="sdtLocked"/>
            <w:placeholder>
              <w:docPart w:val="GBC22222222222222222222222222222"/>
            </w:placeholder>
          </w:sdtPr>
          <w:sdtContent>
            <w:p w14:paraId="59CE82A9" w14:textId="77777777" w:rsidR="00DE67B8" w:rsidRDefault="008C268A">
              <w:pPr>
                <w:pStyle w:val="95"/>
              </w:pPr>
              <w:r>
                <w:fldChar w:fldCharType="begin"/>
              </w:r>
              <w:r w:rsidR="00770118">
                <w:instrText xml:space="preserve"> MACROBUTTON  SnrToggleCheckbox □适用 </w:instrText>
              </w:r>
              <w:r>
                <w:fldChar w:fldCharType="end"/>
              </w:r>
              <w:r>
                <w:fldChar w:fldCharType="begin"/>
              </w:r>
              <w:r w:rsidR="00770118">
                <w:instrText xml:space="preserve"> MACROBUTTON  SnrToggleCheckbox √不适用 </w:instrText>
              </w:r>
              <w:r>
                <w:fldChar w:fldCharType="end"/>
              </w:r>
            </w:p>
          </w:sdtContent>
        </w:sdt>
      </w:sdtContent>
    </w:sdt>
    <w:p w14:paraId="62777EC2" w14:textId="77777777" w:rsidR="00DE67B8" w:rsidRDefault="00DE67B8">
      <w:pPr>
        <w:pStyle w:val="95"/>
      </w:pPr>
    </w:p>
    <w:sdt>
      <w:sdtPr>
        <w:rPr>
          <w:rFonts w:ascii="宋体" w:hAnsi="宋体" w:cs="宋体" w:hint="eastAsia"/>
          <w:b w:val="0"/>
          <w:bCs w:val="0"/>
          <w:kern w:val="0"/>
          <w:szCs w:val="21"/>
        </w:rPr>
        <w:alias w:val="模块:盈余公积"/>
        <w:tag w:val="_GBC_fc97b66d150f4d31ba9096ec58341715"/>
        <w:id w:val="-1135247796"/>
        <w:lock w:val="sdtLocked"/>
        <w:placeholder>
          <w:docPart w:val="GBC22222222222222222222222222222"/>
        </w:placeholder>
      </w:sdtPr>
      <w:sdtEndPr>
        <w:rPr>
          <w:rFonts w:cstheme="minorBidi" w:hint="default"/>
          <w:kern w:val="2"/>
        </w:rPr>
      </w:sdtEndPr>
      <w:sdtContent>
        <w:p w14:paraId="1D46D1DD"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221094464"/>
            <w:lock w:val="sdtLocked"/>
            <w:placeholder>
              <w:docPart w:val="GBC22222222222222222222222222222"/>
            </w:placeholder>
          </w:sdtPr>
          <w:sdtContent>
            <w:p w14:paraId="40EDC8A7" w14:textId="77777777" w:rsidR="00DE67B8" w:rsidRDefault="008C268A">
              <w:pPr>
                <w:pStyle w:val="95"/>
              </w:pPr>
              <w:r>
                <w:fldChar w:fldCharType="begin"/>
              </w:r>
              <w:r w:rsidR="00770118">
                <w:instrText xml:space="preserve"> MACROBUTTON  SnrToggleCheckbox √适用 </w:instrText>
              </w:r>
              <w:r>
                <w:fldChar w:fldCharType="end"/>
              </w:r>
              <w:r>
                <w:fldChar w:fldCharType="begin"/>
              </w:r>
              <w:r w:rsidR="00770118">
                <w:instrText xml:space="preserve"> MACROBUTTON  SnrToggleCheckbox □不适用 </w:instrText>
              </w:r>
              <w:r>
                <w:fldChar w:fldCharType="end"/>
              </w:r>
            </w:p>
          </w:sdtContent>
        </w:sdt>
        <w:p w14:paraId="7D377F70" w14:textId="0E2F028B" w:rsidR="00DE67B8" w:rsidRDefault="008C268A">
          <w:pPr>
            <w:jc w:val="right"/>
          </w:pPr>
          <w:r>
            <w:rPr>
              <w:rFonts w:hint="eastAsia"/>
            </w:rPr>
            <w:t>单位：</w:t>
          </w:r>
          <w:sdt>
            <w:sdtPr>
              <w:rPr>
                <w:rFonts w:hint="eastAsia"/>
              </w:rPr>
              <w:alias w:val="单位：财务附注：盈余公积"/>
              <w:tag w:val="_GBC_ea3204141ce3498eaccd14c833f64973"/>
              <w:id w:val="5981401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盈余公积"/>
              <w:tag w:val="_GBC_f5c6664d47b9454d919a38095dd3c48d"/>
              <w:id w:val="15143492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9"/>
            <w:gridCol w:w="1920"/>
            <w:gridCol w:w="1701"/>
            <w:gridCol w:w="1713"/>
            <w:gridCol w:w="1920"/>
          </w:tblGrid>
          <w:tr w:rsidR="00DE67B8" w14:paraId="6285019F" w14:textId="77777777" w:rsidTr="00770118">
            <w:sdt>
              <w:sdtPr>
                <w:tag w:val="_PLD_70f0cea3df9b4646bf8f9454719b4599"/>
                <w:id w:val="-369453659"/>
                <w:lock w:val="sdtLocked"/>
              </w:sdtPr>
              <w:sdtContent>
                <w:tc>
                  <w:tcPr>
                    <w:tcW w:w="921" w:type="pct"/>
                  </w:tcPr>
                  <w:p w14:paraId="5520E48C" w14:textId="77777777" w:rsidR="00DE67B8" w:rsidRDefault="008C268A">
                    <w:pPr>
                      <w:autoSpaceDE w:val="0"/>
                      <w:autoSpaceDN w:val="0"/>
                      <w:adjustRightInd w:val="0"/>
                      <w:snapToGrid w:val="0"/>
                      <w:jc w:val="center"/>
                    </w:pPr>
                    <w:r>
                      <w:rPr>
                        <w:rFonts w:hint="eastAsia"/>
                      </w:rPr>
                      <w:t>项目</w:t>
                    </w:r>
                  </w:p>
                </w:tc>
              </w:sdtContent>
            </w:sdt>
            <w:sdt>
              <w:sdtPr>
                <w:tag w:val="_PLD_5466d5e3c2b64aeb9abc2e1a21f2e6c0"/>
                <w:id w:val="821157606"/>
                <w:lock w:val="sdtLocked"/>
              </w:sdtPr>
              <w:sdtContent>
                <w:tc>
                  <w:tcPr>
                    <w:tcW w:w="1088" w:type="pct"/>
                  </w:tcPr>
                  <w:p w14:paraId="69ECA83F" w14:textId="77777777" w:rsidR="00DE67B8" w:rsidRDefault="008C268A">
                    <w:pPr>
                      <w:autoSpaceDE w:val="0"/>
                      <w:autoSpaceDN w:val="0"/>
                      <w:adjustRightInd w:val="0"/>
                      <w:snapToGrid w:val="0"/>
                      <w:jc w:val="center"/>
                    </w:pPr>
                    <w:r>
                      <w:rPr>
                        <w:rFonts w:hint="eastAsia"/>
                      </w:rPr>
                      <w:t>期初余额</w:t>
                    </w:r>
                  </w:p>
                </w:tc>
              </w:sdtContent>
            </w:sdt>
            <w:sdt>
              <w:sdtPr>
                <w:tag w:val="_PLD_44b0c825c55949b98cff671f8777dd39"/>
                <w:id w:val="2061284740"/>
                <w:lock w:val="sdtLocked"/>
              </w:sdtPr>
              <w:sdtContent>
                <w:tc>
                  <w:tcPr>
                    <w:tcW w:w="995" w:type="pct"/>
                  </w:tcPr>
                  <w:p w14:paraId="36FF6D7A" w14:textId="77777777" w:rsidR="00DE67B8" w:rsidRDefault="008C268A">
                    <w:pPr>
                      <w:autoSpaceDE w:val="0"/>
                      <w:autoSpaceDN w:val="0"/>
                      <w:adjustRightInd w:val="0"/>
                      <w:snapToGrid w:val="0"/>
                      <w:jc w:val="center"/>
                    </w:pPr>
                    <w:r>
                      <w:rPr>
                        <w:rFonts w:hint="eastAsia"/>
                      </w:rPr>
                      <w:t>本期增加</w:t>
                    </w:r>
                  </w:p>
                </w:tc>
              </w:sdtContent>
            </w:sdt>
            <w:sdt>
              <w:sdtPr>
                <w:tag w:val="_PLD_111b02bee52f4f1a879468aa2243106f"/>
                <w:id w:val="-619384366"/>
                <w:lock w:val="sdtLocked"/>
              </w:sdtPr>
              <w:sdtContent>
                <w:tc>
                  <w:tcPr>
                    <w:tcW w:w="1002" w:type="pct"/>
                  </w:tcPr>
                  <w:p w14:paraId="0017AD14" w14:textId="77777777" w:rsidR="00DE67B8" w:rsidRDefault="008C268A">
                    <w:pPr>
                      <w:autoSpaceDE w:val="0"/>
                      <w:autoSpaceDN w:val="0"/>
                      <w:adjustRightInd w:val="0"/>
                      <w:snapToGrid w:val="0"/>
                      <w:jc w:val="center"/>
                    </w:pPr>
                    <w:r>
                      <w:rPr>
                        <w:rFonts w:hint="eastAsia"/>
                      </w:rPr>
                      <w:t>本期减少</w:t>
                    </w:r>
                  </w:p>
                </w:tc>
              </w:sdtContent>
            </w:sdt>
            <w:sdt>
              <w:sdtPr>
                <w:tag w:val="_PLD_e6d9dff1341d44c99d9c3f51d8fd2c2f"/>
                <w:id w:val="1730264166"/>
                <w:lock w:val="sdtLocked"/>
              </w:sdtPr>
              <w:sdtContent>
                <w:tc>
                  <w:tcPr>
                    <w:tcW w:w="995" w:type="pct"/>
                  </w:tcPr>
                  <w:p w14:paraId="27577DE2" w14:textId="77777777" w:rsidR="00DE67B8" w:rsidRDefault="008C268A">
                    <w:pPr>
                      <w:autoSpaceDE w:val="0"/>
                      <w:autoSpaceDN w:val="0"/>
                      <w:adjustRightInd w:val="0"/>
                      <w:snapToGrid w:val="0"/>
                      <w:jc w:val="center"/>
                    </w:pPr>
                    <w:r>
                      <w:rPr>
                        <w:rFonts w:hint="eastAsia"/>
                      </w:rPr>
                      <w:t>期末余额</w:t>
                    </w:r>
                  </w:p>
                </w:tc>
              </w:sdtContent>
            </w:sdt>
          </w:tr>
          <w:tr w:rsidR="00770118" w14:paraId="1F9DE031" w14:textId="77777777" w:rsidTr="00770118">
            <w:sdt>
              <w:sdtPr>
                <w:tag w:val="_PLD_fc05a7682db944fc88b1d5bf0888fab6"/>
                <w:id w:val="-308556415"/>
                <w:lock w:val="sdtLocked"/>
              </w:sdtPr>
              <w:sdtContent>
                <w:tc>
                  <w:tcPr>
                    <w:tcW w:w="921" w:type="pct"/>
                    <w:shd w:val="clear" w:color="auto" w:fill="auto"/>
                    <w:vAlign w:val="center"/>
                  </w:tcPr>
                  <w:p w14:paraId="239C12EB" w14:textId="77777777" w:rsidR="00770118" w:rsidRDefault="00770118" w:rsidP="00770118">
                    <w:pPr>
                      <w:autoSpaceDE w:val="0"/>
                      <w:autoSpaceDN w:val="0"/>
                      <w:adjustRightInd w:val="0"/>
                      <w:snapToGrid w:val="0"/>
                      <w:jc w:val="both"/>
                    </w:pPr>
                    <w:r>
                      <w:rPr>
                        <w:rFonts w:hint="eastAsia"/>
                      </w:rPr>
                      <w:t>法定盈余公积</w:t>
                    </w:r>
                  </w:p>
                </w:tc>
              </w:sdtContent>
            </w:sdt>
            <w:tc>
              <w:tcPr>
                <w:tcW w:w="1088" w:type="pct"/>
                <w:shd w:val="clear" w:color="auto" w:fill="auto"/>
                <w:vAlign w:val="center"/>
              </w:tcPr>
              <w:p w14:paraId="358E9943" w14:textId="77777777" w:rsidR="00770118" w:rsidRDefault="00770118" w:rsidP="00770118">
                <w:pPr>
                  <w:autoSpaceDE w:val="0"/>
                  <w:autoSpaceDN w:val="0"/>
                  <w:adjustRightInd w:val="0"/>
                  <w:snapToGrid w:val="0"/>
                  <w:ind w:right="180"/>
                  <w:jc w:val="right"/>
                </w:pPr>
                <w:r>
                  <w:t>1,685,196,031.14</w:t>
                </w:r>
              </w:p>
            </w:tc>
            <w:tc>
              <w:tcPr>
                <w:tcW w:w="995" w:type="pct"/>
                <w:shd w:val="clear" w:color="auto" w:fill="auto"/>
              </w:tcPr>
              <w:p w14:paraId="3A9A7BA7" w14:textId="77777777" w:rsidR="00770118" w:rsidRDefault="00770118" w:rsidP="00770118">
                <w:pPr>
                  <w:autoSpaceDE w:val="0"/>
                  <w:autoSpaceDN w:val="0"/>
                  <w:adjustRightInd w:val="0"/>
                  <w:snapToGrid w:val="0"/>
                  <w:ind w:right="180"/>
                  <w:jc w:val="right"/>
                </w:pPr>
              </w:p>
            </w:tc>
            <w:tc>
              <w:tcPr>
                <w:tcW w:w="1002" w:type="pct"/>
                <w:shd w:val="clear" w:color="auto" w:fill="auto"/>
              </w:tcPr>
              <w:p w14:paraId="5386871D" w14:textId="77777777" w:rsidR="00770118" w:rsidRDefault="00770118" w:rsidP="00770118">
                <w:pPr>
                  <w:autoSpaceDE w:val="0"/>
                  <w:autoSpaceDN w:val="0"/>
                  <w:adjustRightInd w:val="0"/>
                  <w:snapToGrid w:val="0"/>
                  <w:ind w:right="180"/>
                  <w:jc w:val="right"/>
                </w:pPr>
              </w:p>
            </w:tc>
            <w:tc>
              <w:tcPr>
                <w:tcW w:w="995" w:type="pct"/>
                <w:shd w:val="clear" w:color="auto" w:fill="auto"/>
                <w:vAlign w:val="center"/>
              </w:tcPr>
              <w:p w14:paraId="6AFA4E61" w14:textId="77777777" w:rsidR="00770118" w:rsidRDefault="00770118" w:rsidP="00770118">
                <w:pPr>
                  <w:autoSpaceDE w:val="0"/>
                  <w:autoSpaceDN w:val="0"/>
                  <w:adjustRightInd w:val="0"/>
                  <w:snapToGrid w:val="0"/>
                  <w:ind w:right="180"/>
                  <w:jc w:val="right"/>
                </w:pPr>
                <w:r>
                  <w:t>1,685,196,031.14</w:t>
                </w:r>
              </w:p>
            </w:tc>
          </w:tr>
          <w:tr w:rsidR="00770118" w14:paraId="2EFAD8C6" w14:textId="77777777" w:rsidTr="00770118">
            <w:sdt>
              <w:sdtPr>
                <w:tag w:val="_PLD_d129220e9acf4011b78a05d75624a2b7"/>
                <w:id w:val="941411565"/>
                <w:lock w:val="sdtLocked"/>
              </w:sdtPr>
              <w:sdtContent>
                <w:tc>
                  <w:tcPr>
                    <w:tcW w:w="921" w:type="pct"/>
                    <w:shd w:val="clear" w:color="auto" w:fill="auto"/>
                    <w:vAlign w:val="center"/>
                  </w:tcPr>
                  <w:p w14:paraId="06AE8282" w14:textId="77777777" w:rsidR="00770118" w:rsidRDefault="00770118" w:rsidP="00770118">
                    <w:pPr>
                      <w:autoSpaceDE w:val="0"/>
                      <w:autoSpaceDN w:val="0"/>
                      <w:adjustRightInd w:val="0"/>
                      <w:snapToGrid w:val="0"/>
                      <w:jc w:val="both"/>
                    </w:pPr>
                    <w:r>
                      <w:rPr>
                        <w:rFonts w:hint="eastAsia"/>
                      </w:rPr>
                      <w:t>任意盈余公积</w:t>
                    </w:r>
                  </w:p>
                </w:tc>
              </w:sdtContent>
            </w:sdt>
            <w:tc>
              <w:tcPr>
                <w:tcW w:w="1088" w:type="pct"/>
                <w:shd w:val="clear" w:color="auto" w:fill="auto"/>
                <w:vAlign w:val="center"/>
              </w:tcPr>
              <w:p w14:paraId="6FD16C5F" w14:textId="77777777" w:rsidR="00770118" w:rsidRDefault="00770118" w:rsidP="00770118">
                <w:pPr>
                  <w:autoSpaceDE w:val="0"/>
                  <w:autoSpaceDN w:val="0"/>
                  <w:adjustRightInd w:val="0"/>
                  <w:snapToGrid w:val="0"/>
                  <w:ind w:right="180"/>
                  <w:jc w:val="right"/>
                </w:pPr>
              </w:p>
            </w:tc>
            <w:tc>
              <w:tcPr>
                <w:tcW w:w="995" w:type="pct"/>
                <w:shd w:val="clear" w:color="auto" w:fill="auto"/>
              </w:tcPr>
              <w:p w14:paraId="50376CBA" w14:textId="77777777" w:rsidR="00770118" w:rsidRDefault="00770118" w:rsidP="00770118">
                <w:pPr>
                  <w:autoSpaceDE w:val="0"/>
                  <w:autoSpaceDN w:val="0"/>
                  <w:adjustRightInd w:val="0"/>
                  <w:snapToGrid w:val="0"/>
                  <w:ind w:right="180"/>
                  <w:jc w:val="right"/>
                </w:pPr>
              </w:p>
            </w:tc>
            <w:tc>
              <w:tcPr>
                <w:tcW w:w="1002" w:type="pct"/>
                <w:shd w:val="clear" w:color="auto" w:fill="auto"/>
              </w:tcPr>
              <w:p w14:paraId="7952EAEB" w14:textId="77777777" w:rsidR="00770118" w:rsidRDefault="00770118" w:rsidP="00770118">
                <w:pPr>
                  <w:autoSpaceDE w:val="0"/>
                  <w:autoSpaceDN w:val="0"/>
                  <w:adjustRightInd w:val="0"/>
                  <w:snapToGrid w:val="0"/>
                  <w:ind w:right="180"/>
                  <w:jc w:val="right"/>
                </w:pPr>
              </w:p>
            </w:tc>
            <w:tc>
              <w:tcPr>
                <w:tcW w:w="995" w:type="pct"/>
                <w:shd w:val="clear" w:color="auto" w:fill="auto"/>
                <w:vAlign w:val="center"/>
              </w:tcPr>
              <w:p w14:paraId="7D0B20EB" w14:textId="77777777" w:rsidR="00770118" w:rsidRDefault="00770118" w:rsidP="00770118">
                <w:pPr>
                  <w:autoSpaceDE w:val="0"/>
                  <w:autoSpaceDN w:val="0"/>
                  <w:adjustRightInd w:val="0"/>
                  <w:snapToGrid w:val="0"/>
                  <w:ind w:right="180"/>
                  <w:jc w:val="right"/>
                </w:pPr>
              </w:p>
            </w:tc>
          </w:tr>
          <w:tr w:rsidR="00770118" w14:paraId="2E8ACAFB" w14:textId="77777777" w:rsidTr="00770118">
            <w:sdt>
              <w:sdtPr>
                <w:tag w:val="_PLD_ec6472288a1e40028c081a6dc314eaf7"/>
                <w:id w:val="164288931"/>
                <w:lock w:val="sdtLocked"/>
              </w:sdtPr>
              <w:sdtContent>
                <w:tc>
                  <w:tcPr>
                    <w:tcW w:w="921" w:type="pct"/>
                    <w:shd w:val="clear" w:color="auto" w:fill="auto"/>
                    <w:vAlign w:val="center"/>
                  </w:tcPr>
                  <w:p w14:paraId="685AF214" w14:textId="77777777" w:rsidR="00770118" w:rsidRDefault="00770118" w:rsidP="00770118">
                    <w:pPr>
                      <w:autoSpaceDE w:val="0"/>
                      <w:autoSpaceDN w:val="0"/>
                      <w:adjustRightInd w:val="0"/>
                      <w:snapToGrid w:val="0"/>
                      <w:jc w:val="both"/>
                    </w:pPr>
                    <w:r>
                      <w:rPr>
                        <w:rFonts w:hint="eastAsia"/>
                      </w:rPr>
                      <w:t>储备基金</w:t>
                    </w:r>
                  </w:p>
                </w:tc>
              </w:sdtContent>
            </w:sdt>
            <w:tc>
              <w:tcPr>
                <w:tcW w:w="1088" w:type="pct"/>
                <w:shd w:val="clear" w:color="auto" w:fill="auto"/>
                <w:vAlign w:val="center"/>
              </w:tcPr>
              <w:p w14:paraId="0405D46B" w14:textId="77777777" w:rsidR="00770118" w:rsidRDefault="00770118" w:rsidP="00770118">
                <w:pPr>
                  <w:autoSpaceDE w:val="0"/>
                  <w:autoSpaceDN w:val="0"/>
                  <w:adjustRightInd w:val="0"/>
                  <w:snapToGrid w:val="0"/>
                  <w:ind w:right="180"/>
                  <w:jc w:val="right"/>
                </w:pPr>
              </w:p>
            </w:tc>
            <w:tc>
              <w:tcPr>
                <w:tcW w:w="995" w:type="pct"/>
                <w:shd w:val="clear" w:color="auto" w:fill="auto"/>
              </w:tcPr>
              <w:p w14:paraId="6EB2B69B" w14:textId="77777777" w:rsidR="00770118" w:rsidRDefault="00770118" w:rsidP="00770118">
                <w:pPr>
                  <w:autoSpaceDE w:val="0"/>
                  <w:autoSpaceDN w:val="0"/>
                  <w:adjustRightInd w:val="0"/>
                  <w:snapToGrid w:val="0"/>
                  <w:ind w:right="180"/>
                  <w:jc w:val="right"/>
                </w:pPr>
              </w:p>
            </w:tc>
            <w:tc>
              <w:tcPr>
                <w:tcW w:w="1002" w:type="pct"/>
                <w:shd w:val="clear" w:color="auto" w:fill="auto"/>
              </w:tcPr>
              <w:p w14:paraId="591438D1" w14:textId="77777777" w:rsidR="00770118" w:rsidRDefault="00770118" w:rsidP="00770118">
                <w:pPr>
                  <w:autoSpaceDE w:val="0"/>
                  <w:autoSpaceDN w:val="0"/>
                  <w:adjustRightInd w:val="0"/>
                  <w:snapToGrid w:val="0"/>
                  <w:ind w:right="180"/>
                  <w:jc w:val="right"/>
                </w:pPr>
              </w:p>
            </w:tc>
            <w:tc>
              <w:tcPr>
                <w:tcW w:w="995" w:type="pct"/>
                <w:shd w:val="clear" w:color="auto" w:fill="auto"/>
                <w:vAlign w:val="center"/>
              </w:tcPr>
              <w:p w14:paraId="77D481F7" w14:textId="77777777" w:rsidR="00770118" w:rsidRDefault="00770118" w:rsidP="00770118">
                <w:pPr>
                  <w:autoSpaceDE w:val="0"/>
                  <w:autoSpaceDN w:val="0"/>
                  <w:adjustRightInd w:val="0"/>
                  <w:snapToGrid w:val="0"/>
                  <w:ind w:right="180"/>
                  <w:jc w:val="right"/>
                </w:pPr>
              </w:p>
            </w:tc>
          </w:tr>
          <w:tr w:rsidR="00770118" w14:paraId="105CC838" w14:textId="77777777" w:rsidTr="00770118">
            <w:sdt>
              <w:sdtPr>
                <w:tag w:val="_PLD_52c035d80b984cfb905e017b1d87986d"/>
                <w:id w:val="-1392194592"/>
                <w:lock w:val="sdtLocked"/>
              </w:sdtPr>
              <w:sdtContent>
                <w:tc>
                  <w:tcPr>
                    <w:tcW w:w="921" w:type="pct"/>
                    <w:shd w:val="clear" w:color="auto" w:fill="auto"/>
                    <w:vAlign w:val="center"/>
                  </w:tcPr>
                  <w:p w14:paraId="1D99C88A" w14:textId="77777777" w:rsidR="00770118" w:rsidRDefault="00770118" w:rsidP="00770118">
                    <w:pPr>
                      <w:autoSpaceDE w:val="0"/>
                      <w:autoSpaceDN w:val="0"/>
                      <w:adjustRightInd w:val="0"/>
                      <w:snapToGrid w:val="0"/>
                      <w:jc w:val="both"/>
                    </w:pPr>
                    <w:r>
                      <w:rPr>
                        <w:rFonts w:hint="eastAsia"/>
                      </w:rPr>
                      <w:t>企业发展基金</w:t>
                    </w:r>
                  </w:p>
                </w:tc>
              </w:sdtContent>
            </w:sdt>
            <w:tc>
              <w:tcPr>
                <w:tcW w:w="1088" w:type="pct"/>
                <w:shd w:val="clear" w:color="auto" w:fill="auto"/>
                <w:vAlign w:val="center"/>
              </w:tcPr>
              <w:p w14:paraId="2FAF294E" w14:textId="77777777" w:rsidR="00770118" w:rsidRDefault="00770118" w:rsidP="00770118">
                <w:pPr>
                  <w:autoSpaceDE w:val="0"/>
                  <w:autoSpaceDN w:val="0"/>
                  <w:adjustRightInd w:val="0"/>
                  <w:snapToGrid w:val="0"/>
                  <w:ind w:right="180"/>
                  <w:jc w:val="right"/>
                </w:pPr>
              </w:p>
            </w:tc>
            <w:tc>
              <w:tcPr>
                <w:tcW w:w="995" w:type="pct"/>
                <w:shd w:val="clear" w:color="auto" w:fill="auto"/>
              </w:tcPr>
              <w:p w14:paraId="6DD060A3" w14:textId="77777777" w:rsidR="00770118" w:rsidRDefault="00770118" w:rsidP="00770118">
                <w:pPr>
                  <w:autoSpaceDE w:val="0"/>
                  <w:autoSpaceDN w:val="0"/>
                  <w:adjustRightInd w:val="0"/>
                  <w:snapToGrid w:val="0"/>
                  <w:ind w:right="180"/>
                  <w:jc w:val="right"/>
                </w:pPr>
              </w:p>
            </w:tc>
            <w:tc>
              <w:tcPr>
                <w:tcW w:w="1002" w:type="pct"/>
                <w:shd w:val="clear" w:color="auto" w:fill="auto"/>
              </w:tcPr>
              <w:p w14:paraId="6E183C1B" w14:textId="77777777" w:rsidR="00770118" w:rsidRDefault="00770118" w:rsidP="00770118">
                <w:pPr>
                  <w:autoSpaceDE w:val="0"/>
                  <w:autoSpaceDN w:val="0"/>
                  <w:adjustRightInd w:val="0"/>
                  <w:snapToGrid w:val="0"/>
                  <w:ind w:right="180"/>
                  <w:jc w:val="right"/>
                </w:pPr>
              </w:p>
            </w:tc>
            <w:tc>
              <w:tcPr>
                <w:tcW w:w="995" w:type="pct"/>
                <w:shd w:val="clear" w:color="auto" w:fill="auto"/>
                <w:vAlign w:val="center"/>
              </w:tcPr>
              <w:p w14:paraId="32C6D16B" w14:textId="77777777" w:rsidR="00770118" w:rsidRDefault="00770118" w:rsidP="00770118">
                <w:pPr>
                  <w:autoSpaceDE w:val="0"/>
                  <w:autoSpaceDN w:val="0"/>
                  <w:adjustRightInd w:val="0"/>
                  <w:snapToGrid w:val="0"/>
                  <w:ind w:right="180"/>
                  <w:jc w:val="right"/>
                </w:pPr>
              </w:p>
            </w:tc>
          </w:tr>
          <w:tr w:rsidR="00770118" w14:paraId="0B1A2194" w14:textId="77777777" w:rsidTr="00770118">
            <w:sdt>
              <w:sdtPr>
                <w:tag w:val="_PLD_cad42018de8f4c088028eed7649f24a3"/>
                <w:id w:val="-1244483962"/>
                <w:lock w:val="sdtLocked"/>
              </w:sdtPr>
              <w:sdtContent>
                <w:tc>
                  <w:tcPr>
                    <w:tcW w:w="921" w:type="pct"/>
                    <w:shd w:val="clear" w:color="auto" w:fill="auto"/>
                    <w:vAlign w:val="center"/>
                  </w:tcPr>
                  <w:p w14:paraId="5279D7B9" w14:textId="77777777" w:rsidR="00770118" w:rsidRDefault="00770118" w:rsidP="00770118">
                    <w:pPr>
                      <w:autoSpaceDE w:val="0"/>
                      <w:autoSpaceDN w:val="0"/>
                      <w:adjustRightInd w:val="0"/>
                      <w:snapToGrid w:val="0"/>
                      <w:jc w:val="both"/>
                    </w:pPr>
                    <w:r>
                      <w:rPr>
                        <w:rFonts w:hint="eastAsia"/>
                      </w:rPr>
                      <w:t>其他</w:t>
                    </w:r>
                  </w:p>
                </w:tc>
              </w:sdtContent>
            </w:sdt>
            <w:tc>
              <w:tcPr>
                <w:tcW w:w="1088" w:type="pct"/>
                <w:shd w:val="clear" w:color="auto" w:fill="auto"/>
                <w:vAlign w:val="center"/>
              </w:tcPr>
              <w:p w14:paraId="2755A3B5" w14:textId="77777777" w:rsidR="00770118" w:rsidRDefault="00770118" w:rsidP="00770118">
                <w:pPr>
                  <w:autoSpaceDE w:val="0"/>
                  <w:autoSpaceDN w:val="0"/>
                  <w:adjustRightInd w:val="0"/>
                  <w:snapToGrid w:val="0"/>
                  <w:ind w:right="180"/>
                  <w:jc w:val="right"/>
                </w:pPr>
              </w:p>
            </w:tc>
            <w:tc>
              <w:tcPr>
                <w:tcW w:w="995" w:type="pct"/>
                <w:shd w:val="clear" w:color="auto" w:fill="auto"/>
              </w:tcPr>
              <w:p w14:paraId="1B7625E1" w14:textId="77777777" w:rsidR="00770118" w:rsidRDefault="00770118" w:rsidP="00770118">
                <w:pPr>
                  <w:autoSpaceDE w:val="0"/>
                  <w:autoSpaceDN w:val="0"/>
                  <w:adjustRightInd w:val="0"/>
                  <w:snapToGrid w:val="0"/>
                  <w:ind w:right="180"/>
                  <w:jc w:val="right"/>
                </w:pPr>
              </w:p>
            </w:tc>
            <w:tc>
              <w:tcPr>
                <w:tcW w:w="1002" w:type="pct"/>
                <w:shd w:val="clear" w:color="auto" w:fill="auto"/>
              </w:tcPr>
              <w:p w14:paraId="1E97FB63" w14:textId="77777777" w:rsidR="00770118" w:rsidRDefault="00770118" w:rsidP="00770118">
                <w:pPr>
                  <w:autoSpaceDE w:val="0"/>
                  <w:autoSpaceDN w:val="0"/>
                  <w:adjustRightInd w:val="0"/>
                  <w:snapToGrid w:val="0"/>
                  <w:ind w:right="180"/>
                  <w:jc w:val="right"/>
                </w:pPr>
              </w:p>
            </w:tc>
            <w:tc>
              <w:tcPr>
                <w:tcW w:w="995" w:type="pct"/>
                <w:shd w:val="clear" w:color="auto" w:fill="auto"/>
                <w:vAlign w:val="center"/>
              </w:tcPr>
              <w:p w14:paraId="4793C5DA" w14:textId="77777777" w:rsidR="00770118" w:rsidRDefault="00770118" w:rsidP="00770118">
                <w:pPr>
                  <w:autoSpaceDE w:val="0"/>
                  <w:autoSpaceDN w:val="0"/>
                  <w:adjustRightInd w:val="0"/>
                  <w:snapToGrid w:val="0"/>
                  <w:ind w:right="180"/>
                  <w:jc w:val="right"/>
                </w:pPr>
              </w:p>
            </w:tc>
          </w:tr>
          <w:tr w:rsidR="00770118" w14:paraId="1C6F254D" w14:textId="77777777" w:rsidTr="00770118">
            <w:sdt>
              <w:sdtPr>
                <w:tag w:val="_PLD_f8e1917adbcf4318b4ab05bf11aaef0c"/>
                <w:id w:val="-1122756863"/>
                <w:lock w:val="sdtLocked"/>
              </w:sdtPr>
              <w:sdtContent>
                <w:tc>
                  <w:tcPr>
                    <w:tcW w:w="921" w:type="pct"/>
                  </w:tcPr>
                  <w:p w14:paraId="0486D507" w14:textId="77777777" w:rsidR="00770118" w:rsidRDefault="00770118" w:rsidP="00770118">
                    <w:pPr>
                      <w:autoSpaceDE w:val="0"/>
                      <w:autoSpaceDN w:val="0"/>
                      <w:adjustRightInd w:val="0"/>
                      <w:snapToGrid w:val="0"/>
                      <w:jc w:val="center"/>
                    </w:pPr>
                    <w:r>
                      <w:rPr>
                        <w:rFonts w:hint="eastAsia"/>
                      </w:rPr>
                      <w:t>合计</w:t>
                    </w:r>
                  </w:p>
                </w:tc>
              </w:sdtContent>
            </w:sdt>
            <w:tc>
              <w:tcPr>
                <w:tcW w:w="1088" w:type="pct"/>
                <w:vAlign w:val="center"/>
              </w:tcPr>
              <w:p w14:paraId="43A7321A" w14:textId="77777777" w:rsidR="00770118" w:rsidRDefault="00770118" w:rsidP="00770118">
                <w:pPr>
                  <w:autoSpaceDE w:val="0"/>
                  <w:autoSpaceDN w:val="0"/>
                  <w:adjustRightInd w:val="0"/>
                  <w:snapToGrid w:val="0"/>
                  <w:ind w:right="180"/>
                  <w:jc w:val="right"/>
                </w:pPr>
                <w:r>
                  <w:t>1,685,196,031.14</w:t>
                </w:r>
              </w:p>
            </w:tc>
            <w:tc>
              <w:tcPr>
                <w:tcW w:w="995" w:type="pct"/>
              </w:tcPr>
              <w:p w14:paraId="0039F102" w14:textId="77777777" w:rsidR="00770118" w:rsidRDefault="00770118" w:rsidP="00770118">
                <w:pPr>
                  <w:autoSpaceDE w:val="0"/>
                  <w:autoSpaceDN w:val="0"/>
                  <w:adjustRightInd w:val="0"/>
                  <w:snapToGrid w:val="0"/>
                  <w:ind w:right="180"/>
                  <w:jc w:val="right"/>
                </w:pPr>
              </w:p>
            </w:tc>
            <w:tc>
              <w:tcPr>
                <w:tcW w:w="1002" w:type="pct"/>
              </w:tcPr>
              <w:p w14:paraId="49DF79DF" w14:textId="77777777" w:rsidR="00770118" w:rsidRDefault="00770118" w:rsidP="00770118">
                <w:pPr>
                  <w:autoSpaceDE w:val="0"/>
                  <w:autoSpaceDN w:val="0"/>
                  <w:adjustRightInd w:val="0"/>
                  <w:snapToGrid w:val="0"/>
                  <w:ind w:right="180"/>
                  <w:jc w:val="right"/>
                </w:pPr>
              </w:p>
            </w:tc>
            <w:tc>
              <w:tcPr>
                <w:tcW w:w="995" w:type="pct"/>
                <w:vAlign w:val="center"/>
              </w:tcPr>
              <w:p w14:paraId="1D5336EF" w14:textId="3F266718" w:rsidR="00770118" w:rsidRDefault="00770118" w:rsidP="00770118">
                <w:pPr>
                  <w:autoSpaceDE w:val="0"/>
                  <w:autoSpaceDN w:val="0"/>
                  <w:adjustRightInd w:val="0"/>
                  <w:snapToGrid w:val="0"/>
                  <w:ind w:right="180"/>
                  <w:jc w:val="right"/>
                </w:pPr>
                <w:r>
                  <w:t>1,685,196,031.14</w:t>
                </w:r>
              </w:p>
            </w:tc>
          </w:tr>
        </w:tbl>
      </w:sdtContent>
    </w:sdt>
    <w:p w14:paraId="08DCDFF6" w14:textId="77777777" w:rsidR="00770118" w:rsidRDefault="00770118">
      <w:pPr>
        <w:autoSpaceDE w:val="0"/>
        <w:autoSpaceDN w:val="0"/>
        <w:adjustRightInd w:val="0"/>
        <w:rPr>
          <w:color w:val="000000" w:themeColor="text1"/>
        </w:rPr>
      </w:pPr>
    </w:p>
    <w:p w14:paraId="1C88974B" w14:textId="77777777" w:rsidR="00DE67B8" w:rsidRDefault="008C268A">
      <w:pPr>
        <w:pStyle w:val="3"/>
        <w:numPr>
          <w:ilvl w:val="0"/>
          <w:numId w:val="16"/>
        </w:numPr>
        <w:tabs>
          <w:tab w:val="left" w:pos="504"/>
        </w:tabs>
        <w:rPr>
          <w:rFonts w:ascii="宋体" w:hAnsi="宋体"/>
          <w:szCs w:val="21"/>
        </w:rPr>
      </w:pPr>
      <w:r>
        <w:rPr>
          <w:rFonts w:ascii="宋体" w:hAnsi="宋体" w:hint="eastAsia"/>
          <w:szCs w:val="21"/>
        </w:rPr>
        <w:t>未分配利润</w:t>
      </w:r>
    </w:p>
    <w:p w14:paraId="3F20D131" w14:textId="77777777" w:rsidR="00DE67B8" w:rsidRDefault="00000000">
      <w:pPr>
        <w:pStyle w:val="95"/>
      </w:pPr>
      <w:sdt>
        <w:sdtPr>
          <w:alias w:val="是否适用：未分配利润[双击切换]"/>
          <w:tag w:val="_GBC_32c558bdbb77445cabeee783e5ff910e"/>
          <w:id w:val="-2095840000"/>
          <w:lock w:val="sdtContentLocked"/>
          <w:placeholder>
            <w:docPart w:val="GBC22222222222222222222222222222"/>
          </w:placeholder>
        </w:sdtPr>
        <w:sdtContent>
          <w:r w:rsidR="008C268A">
            <w:fldChar w:fldCharType="begin"/>
          </w:r>
          <w:r w:rsidR="00770118">
            <w:instrText xml:space="preserve"> MACROBUTTON  SnrToggleCheckbox √适用 </w:instrText>
          </w:r>
          <w:r w:rsidR="008C268A">
            <w:fldChar w:fldCharType="end"/>
          </w:r>
          <w:r w:rsidR="008C268A">
            <w:fldChar w:fldCharType="begin"/>
          </w:r>
          <w:r w:rsidR="00770118">
            <w:instrText xml:space="preserve"> MACROBUTTON  SnrToggleCheckbox □不适用 </w:instrText>
          </w:r>
          <w:r w:rsidR="008C268A">
            <w:fldChar w:fldCharType="end"/>
          </w:r>
        </w:sdtContent>
      </w:sdt>
    </w:p>
    <w:sdt>
      <w:sdtPr>
        <w:rPr>
          <w:rFonts w:hint="eastAsia"/>
          <w:b/>
          <w:bCs/>
        </w:rPr>
        <w:alias w:val="模块:未分配利润"/>
        <w:tag w:val="_GBC_2cdd2861806d471aa767f92841b30fbf"/>
        <w:id w:val="-127868131"/>
        <w:lock w:val="sdtLocked"/>
        <w:placeholder>
          <w:docPart w:val="GBC22222222222222222222222222222"/>
        </w:placeholder>
      </w:sdtPr>
      <w:sdtEndPr>
        <w:rPr>
          <w:b w:val="0"/>
          <w:bCs w:val="0"/>
        </w:rPr>
      </w:sdtEndPr>
      <w:sdtContent>
        <w:p w14:paraId="69062070" w14:textId="1EA4D84C" w:rsidR="00DE67B8" w:rsidRDefault="008C268A">
          <w:pPr>
            <w:jc w:val="right"/>
          </w:pPr>
          <w:r>
            <w:rPr>
              <w:rFonts w:hint="eastAsia"/>
            </w:rPr>
            <w:t>单位：</w:t>
          </w:r>
          <w:sdt>
            <w:sdtPr>
              <w:rPr>
                <w:rFonts w:hint="eastAsia"/>
              </w:rPr>
              <w:alias w:val="单位：财务附注：未分配利润"/>
              <w:tag w:val="_GBC_cfb07ff3eded4b49916cfc42d821bab6"/>
              <w:id w:val="2904829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未分配利润"/>
              <w:tag w:val="_GBC_55c70fe731be4b84be72ea88afd989b8"/>
              <w:id w:val="-14534801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268"/>
            <w:gridCol w:w="2024"/>
          </w:tblGrid>
          <w:tr w:rsidR="00DE67B8" w14:paraId="7A3B7F71" w14:textId="77777777" w:rsidTr="0045663C">
            <w:trPr>
              <w:cantSplit/>
            </w:trPr>
            <w:sdt>
              <w:sdtPr>
                <w:tag w:val="_PLD_b6dc2bd7eebb4e6d9f1ccea8d86e6f47"/>
                <w:id w:val="284542777"/>
                <w:lock w:val="sdtLocked"/>
              </w:sdtPr>
              <w:sdtContent>
                <w:tc>
                  <w:tcPr>
                    <w:tcW w:w="2568" w:type="pct"/>
                    <w:vAlign w:val="center"/>
                  </w:tcPr>
                  <w:p w14:paraId="2B174826" w14:textId="77777777" w:rsidR="00DE67B8" w:rsidRDefault="008C268A">
                    <w:pPr>
                      <w:jc w:val="center"/>
                    </w:pPr>
                    <w:r>
                      <w:rPr>
                        <w:rFonts w:hint="eastAsia"/>
                      </w:rPr>
                      <w:t>项目</w:t>
                    </w:r>
                  </w:p>
                </w:tc>
              </w:sdtContent>
            </w:sdt>
            <w:sdt>
              <w:sdtPr>
                <w:tag w:val="_PLD_6e60054e3c3747d1a0ffc87edacae2b6"/>
                <w:id w:val="703828114"/>
                <w:lock w:val="sdtLocked"/>
              </w:sdtPr>
              <w:sdtContent>
                <w:tc>
                  <w:tcPr>
                    <w:tcW w:w="1285" w:type="pct"/>
                    <w:vAlign w:val="center"/>
                  </w:tcPr>
                  <w:p w14:paraId="37379D04" w14:textId="77777777" w:rsidR="00DE67B8" w:rsidRDefault="008C268A">
                    <w:pPr>
                      <w:jc w:val="center"/>
                    </w:pPr>
                    <w:r>
                      <w:rPr>
                        <w:rFonts w:hint="eastAsia"/>
                      </w:rPr>
                      <w:t>本期</w:t>
                    </w:r>
                  </w:p>
                </w:tc>
              </w:sdtContent>
            </w:sdt>
            <w:sdt>
              <w:sdtPr>
                <w:tag w:val="_PLD_9afd54e9959d4b22b00bfe92596a2a16"/>
                <w:id w:val="-1958099174"/>
                <w:lock w:val="sdtLocked"/>
              </w:sdtPr>
              <w:sdtContent>
                <w:tc>
                  <w:tcPr>
                    <w:tcW w:w="1147" w:type="pct"/>
                    <w:vAlign w:val="center"/>
                  </w:tcPr>
                  <w:p w14:paraId="6B8F79AB" w14:textId="77777777" w:rsidR="00DE67B8" w:rsidRDefault="008C268A">
                    <w:pPr>
                      <w:jc w:val="center"/>
                    </w:pPr>
                    <w:r>
                      <w:rPr>
                        <w:rFonts w:hint="eastAsia"/>
                      </w:rPr>
                      <w:t>上年度</w:t>
                    </w:r>
                  </w:p>
                </w:tc>
              </w:sdtContent>
            </w:sdt>
          </w:tr>
          <w:tr w:rsidR="00DE67B8" w14:paraId="620AAECE" w14:textId="77777777" w:rsidTr="0045663C">
            <w:trPr>
              <w:cantSplit/>
            </w:trPr>
            <w:sdt>
              <w:sdtPr>
                <w:tag w:val="_PLD_3790b8d7d129484381d1c2fa2fa8d23c"/>
                <w:id w:val="-1554692563"/>
                <w:lock w:val="sdtLocked"/>
              </w:sdtPr>
              <w:sdtContent>
                <w:tc>
                  <w:tcPr>
                    <w:tcW w:w="2568" w:type="pct"/>
                  </w:tcPr>
                  <w:p w14:paraId="579508A9" w14:textId="77777777" w:rsidR="00DE67B8" w:rsidRDefault="008C268A">
                    <w:pPr>
                      <w:pStyle w:val="95"/>
                    </w:pPr>
                    <w:r>
                      <w:rPr>
                        <w:rFonts w:hint="eastAsia"/>
                      </w:rPr>
                      <w:t>调整前上期末未分配利润</w:t>
                    </w:r>
                  </w:p>
                </w:tc>
              </w:sdtContent>
            </w:sdt>
            <w:tc>
              <w:tcPr>
                <w:tcW w:w="1285" w:type="pct"/>
              </w:tcPr>
              <w:p w14:paraId="0B7A29EB" w14:textId="77777777" w:rsidR="00DE67B8" w:rsidRDefault="00B5366E">
                <w:pPr>
                  <w:ind w:right="6"/>
                  <w:jc w:val="right"/>
                </w:pPr>
                <w:r w:rsidRPr="00BB4344">
                  <w:t>14,206,723,258.08</w:t>
                </w:r>
              </w:p>
            </w:tc>
            <w:tc>
              <w:tcPr>
                <w:tcW w:w="1147" w:type="pct"/>
                <w:vAlign w:val="center"/>
              </w:tcPr>
              <w:p w14:paraId="68A6CCC6" w14:textId="2B93CC78" w:rsidR="00DE67B8" w:rsidRDefault="00453A4F">
                <w:pPr>
                  <w:jc w:val="right"/>
                </w:pPr>
                <w:r w:rsidRPr="00453A4F">
                  <w:t>14,055,130,382.78</w:t>
                </w:r>
              </w:p>
            </w:tc>
          </w:tr>
          <w:tr w:rsidR="00DE67B8" w14:paraId="068B05BD" w14:textId="77777777" w:rsidTr="0045663C">
            <w:trPr>
              <w:cantSplit/>
            </w:trPr>
            <w:sdt>
              <w:sdtPr>
                <w:tag w:val="_PLD_99b1e9805f3e4b93aa362504b83793b1"/>
                <w:id w:val="2130512573"/>
                <w:lock w:val="sdtLocked"/>
              </w:sdtPr>
              <w:sdtContent>
                <w:tc>
                  <w:tcPr>
                    <w:tcW w:w="2568" w:type="pct"/>
                  </w:tcPr>
                  <w:p w14:paraId="4EE0FDBC" w14:textId="77777777" w:rsidR="00DE67B8" w:rsidRDefault="008C268A">
                    <w:pPr>
                      <w:pStyle w:val="95"/>
                    </w:pPr>
                    <w:r>
                      <w:rPr>
                        <w:rFonts w:hint="eastAsia"/>
                      </w:rPr>
                      <w:t>调整期初未分配利润合计数（调增</w:t>
                    </w:r>
                    <w:r>
                      <w:t>+</w:t>
                    </w:r>
                    <w:r>
                      <w:rPr>
                        <w:rFonts w:hint="eastAsia"/>
                      </w:rPr>
                      <w:t>，调减－）</w:t>
                    </w:r>
                  </w:p>
                </w:tc>
              </w:sdtContent>
            </w:sdt>
            <w:tc>
              <w:tcPr>
                <w:tcW w:w="1285" w:type="pct"/>
              </w:tcPr>
              <w:p w14:paraId="2872FA87" w14:textId="77777777" w:rsidR="00DE67B8" w:rsidRDefault="00DE67B8">
                <w:pPr>
                  <w:ind w:right="6"/>
                  <w:jc w:val="right"/>
                </w:pPr>
              </w:p>
            </w:tc>
            <w:tc>
              <w:tcPr>
                <w:tcW w:w="1147" w:type="pct"/>
                <w:vAlign w:val="center"/>
              </w:tcPr>
              <w:p w14:paraId="5E01CFBA" w14:textId="2E7A878E" w:rsidR="00DE67B8" w:rsidRDefault="00DE67B8">
                <w:pPr>
                  <w:ind w:right="6"/>
                  <w:jc w:val="right"/>
                </w:pPr>
              </w:p>
            </w:tc>
          </w:tr>
          <w:tr w:rsidR="00DE67B8" w14:paraId="36D9EA24" w14:textId="77777777" w:rsidTr="0045663C">
            <w:trPr>
              <w:cantSplit/>
            </w:trPr>
            <w:sdt>
              <w:sdtPr>
                <w:tag w:val="_PLD_7a98e2bc7c1b48d785851921473e7f5f"/>
                <w:id w:val="1329792922"/>
                <w:lock w:val="sdtLocked"/>
              </w:sdtPr>
              <w:sdtContent>
                <w:tc>
                  <w:tcPr>
                    <w:tcW w:w="2568" w:type="pct"/>
                  </w:tcPr>
                  <w:p w14:paraId="1E67DE1B" w14:textId="77777777" w:rsidR="00DE67B8" w:rsidRDefault="008C268A">
                    <w:pPr>
                      <w:pStyle w:val="95"/>
                    </w:pPr>
                    <w:r>
                      <w:rPr>
                        <w:rFonts w:hint="eastAsia"/>
                      </w:rPr>
                      <w:t>调整后期初未分配利润</w:t>
                    </w:r>
                  </w:p>
                </w:tc>
              </w:sdtContent>
            </w:sdt>
            <w:tc>
              <w:tcPr>
                <w:tcW w:w="1285" w:type="pct"/>
                <w:vAlign w:val="center"/>
              </w:tcPr>
              <w:p w14:paraId="11C07F5D" w14:textId="77777777" w:rsidR="00DE67B8" w:rsidRDefault="00DE67B8">
                <w:pPr>
                  <w:ind w:right="6"/>
                  <w:jc w:val="right"/>
                </w:pPr>
                <w:r>
                  <w:t>14,206,723,258.08</w:t>
                </w:r>
              </w:p>
            </w:tc>
            <w:tc>
              <w:tcPr>
                <w:tcW w:w="1147" w:type="pct"/>
                <w:vAlign w:val="center"/>
              </w:tcPr>
              <w:p w14:paraId="20E2C630" w14:textId="77777777" w:rsidR="00DE67B8" w:rsidRDefault="00DE67B8">
                <w:pPr>
                  <w:ind w:right="6"/>
                  <w:jc w:val="right"/>
                </w:pPr>
                <w:r>
                  <w:t>14,055,130,382.78</w:t>
                </w:r>
              </w:p>
            </w:tc>
          </w:tr>
          <w:tr w:rsidR="00DE67B8" w14:paraId="550A7220" w14:textId="77777777" w:rsidTr="0045663C">
            <w:trPr>
              <w:cantSplit/>
            </w:trPr>
            <w:sdt>
              <w:sdtPr>
                <w:tag w:val="_PLD_2a8ba0dc26a946cbb60b0ff473f157c1"/>
                <w:id w:val="-322663262"/>
                <w:lock w:val="sdtLocked"/>
              </w:sdtPr>
              <w:sdtContent>
                <w:tc>
                  <w:tcPr>
                    <w:tcW w:w="2568" w:type="pct"/>
                  </w:tcPr>
                  <w:p w14:paraId="60F84496" w14:textId="77777777" w:rsidR="00DE67B8" w:rsidRDefault="008C268A">
                    <w:pPr>
                      <w:ind w:right="6"/>
                    </w:pPr>
                    <w:r>
                      <w:rPr>
                        <w:rFonts w:hint="eastAsia"/>
                      </w:rPr>
                      <w:t>加：本期归属于母公司所有者的净利润</w:t>
                    </w:r>
                  </w:p>
                </w:tc>
              </w:sdtContent>
            </w:sdt>
            <w:tc>
              <w:tcPr>
                <w:tcW w:w="1285" w:type="pct"/>
              </w:tcPr>
              <w:p w14:paraId="2F6C22B5" w14:textId="03E23B0B" w:rsidR="00DE67B8" w:rsidRDefault="006C6A0E">
                <w:pPr>
                  <w:ind w:right="6"/>
                  <w:jc w:val="right"/>
                </w:pPr>
                <w:r w:rsidRPr="006C6A0E">
                  <w:t>-328,887,665.43</w:t>
                </w:r>
              </w:p>
            </w:tc>
            <w:tc>
              <w:tcPr>
                <w:tcW w:w="1147" w:type="pct"/>
                <w:vAlign w:val="center"/>
              </w:tcPr>
              <w:p w14:paraId="627C4907" w14:textId="77777777" w:rsidR="00DE67B8" w:rsidRDefault="00DE67B8">
                <w:pPr>
                  <w:ind w:right="6"/>
                  <w:jc w:val="right"/>
                </w:pPr>
                <w:r>
                  <w:t>641,255,003.77</w:t>
                </w:r>
              </w:p>
            </w:tc>
          </w:tr>
          <w:tr w:rsidR="00DE67B8" w14:paraId="60D61EEA" w14:textId="77777777" w:rsidTr="0045663C">
            <w:trPr>
              <w:cantSplit/>
            </w:trPr>
            <w:sdt>
              <w:sdtPr>
                <w:tag w:val="_PLD_97aab68ad9b74921a7946fa4d2999e51"/>
                <w:id w:val="2015498956"/>
                <w:lock w:val="sdtLocked"/>
              </w:sdtPr>
              <w:sdtContent>
                <w:tc>
                  <w:tcPr>
                    <w:tcW w:w="2568" w:type="pct"/>
                  </w:tcPr>
                  <w:p w14:paraId="0CC914A3" w14:textId="77777777" w:rsidR="00DE67B8" w:rsidRDefault="008C268A">
                    <w:pPr>
                      <w:autoSpaceDE w:val="0"/>
                      <w:autoSpaceDN w:val="0"/>
                      <w:adjustRightInd w:val="0"/>
                    </w:pPr>
                    <w:r>
                      <w:rPr>
                        <w:rFonts w:hint="eastAsia"/>
                      </w:rPr>
                      <w:t>减：提取法定盈余公积</w:t>
                    </w:r>
                  </w:p>
                </w:tc>
              </w:sdtContent>
            </w:sdt>
            <w:tc>
              <w:tcPr>
                <w:tcW w:w="1285" w:type="pct"/>
              </w:tcPr>
              <w:p w14:paraId="192970FB" w14:textId="77777777" w:rsidR="00DE67B8" w:rsidRDefault="00DE67B8">
                <w:pPr>
                  <w:jc w:val="right"/>
                </w:pPr>
              </w:p>
            </w:tc>
            <w:tc>
              <w:tcPr>
                <w:tcW w:w="1147" w:type="pct"/>
              </w:tcPr>
              <w:p w14:paraId="65E016C3" w14:textId="77777777" w:rsidR="00DE67B8" w:rsidRDefault="00DE67B8">
                <w:pPr>
                  <w:ind w:right="6"/>
                  <w:jc w:val="right"/>
                </w:pPr>
              </w:p>
            </w:tc>
          </w:tr>
          <w:tr w:rsidR="00DE67B8" w14:paraId="77EDC6DC" w14:textId="77777777" w:rsidTr="0045663C">
            <w:trPr>
              <w:cantSplit/>
            </w:trPr>
            <w:sdt>
              <w:sdtPr>
                <w:tag w:val="_PLD_76ebcf558d244f77a28b1f8b843a2b3a"/>
                <w:id w:val="1595583941"/>
                <w:lock w:val="sdtLocked"/>
              </w:sdtPr>
              <w:sdtContent>
                <w:tc>
                  <w:tcPr>
                    <w:tcW w:w="2568" w:type="pct"/>
                  </w:tcPr>
                  <w:p w14:paraId="116CDC50" w14:textId="77777777" w:rsidR="00DE67B8" w:rsidRDefault="008C268A">
                    <w:pPr>
                      <w:autoSpaceDE w:val="0"/>
                      <w:autoSpaceDN w:val="0"/>
                      <w:adjustRightInd w:val="0"/>
                      <w:ind w:firstLine="420"/>
                    </w:pPr>
                    <w:r>
                      <w:rPr>
                        <w:rFonts w:hint="eastAsia"/>
                      </w:rPr>
                      <w:t>提取任意盈余公积</w:t>
                    </w:r>
                  </w:p>
                </w:tc>
              </w:sdtContent>
            </w:sdt>
            <w:tc>
              <w:tcPr>
                <w:tcW w:w="1285" w:type="pct"/>
              </w:tcPr>
              <w:p w14:paraId="184CB2B8" w14:textId="77777777" w:rsidR="00DE67B8" w:rsidRDefault="00DE67B8">
                <w:pPr>
                  <w:jc w:val="right"/>
                </w:pPr>
              </w:p>
            </w:tc>
            <w:tc>
              <w:tcPr>
                <w:tcW w:w="1147" w:type="pct"/>
              </w:tcPr>
              <w:p w14:paraId="51710586" w14:textId="77777777" w:rsidR="00DE67B8" w:rsidRDefault="00DE67B8">
                <w:pPr>
                  <w:ind w:right="6"/>
                  <w:jc w:val="right"/>
                </w:pPr>
              </w:p>
            </w:tc>
          </w:tr>
          <w:tr w:rsidR="00DE67B8" w14:paraId="66317F4F" w14:textId="77777777" w:rsidTr="0045663C">
            <w:trPr>
              <w:cantSplit/>
            </w:trPr>
            <w:sdt>
              <w:sdtPr>
                <w:tag w:val="_PLD_c773909db1b34f04acac84ec73864a3f"/>
                <w:id w:val="-992324909"/>
                <w:lock w:val="sdtLocked"/>
              </w:sdtPr>
              <w:sdtContent>
                <w:tc>
                  <w:tcPr>
                    <w:tcW w:w="2568" w:type="pct"/>
                  </w:tcPr>
                  <w:p w14:paraId="77F2D650" w14:textId="77777777" w:rsidR="00DE67B8" w:rsidRDefault="008C268A">
                    <w:pPr>
                      <w:autoSpaceDE w:val="0"/>
                      <w:autoSpaceDN w:val="0"/>
                      <w:adjustRightInd w:val="0"/>
                      <w:ind w:firstLine="420"/>
                    </w:pPr>
                    <w:r>
                      <w:rPr>
                        <w:rFonts w:hint="eastAsia"/>
                      </w:rPr>
                      <w:t>提取一般风险准备</w:t>
                    </w:r>
                  </w:p>
                </w:tc>
              </w:sdtContent>
            </w:sdt>
            <w:tc>
              <w:tcPr>
                <w:tcW w:w="1285" w:type="pct"/>
              </w:tcPr>
              <w:p w14:paraId="3A14A696" w14:textId="77777777" w:rsidR="00DE67B8" w:rsidRDefault="00DE67B8">
                <w:pPr>
                  <w:jc w:val="right"/>
                </w:pPr>
              </w:p>
            </w:tc>
            <w:tc>
              <w:tcPr>
                <w:tcW w:w="1147" w:type="pct"/>
              </w:tcPr>
              <w:p w14:paraId="45479525" w14:textId="77777777" w:rsidR="00DE67B8" w:rsidRDefault="00DE67B8">
                <w:pPr>
                  <w:ind w:right="6"/>
                  <w:jc w:val="right"/>
                </w:pPr>
              </w:p>
            </w:tc>
          </w:tr>
          <w:tr w:rsidR="00DE67B8" w14:paraId="405BAA2A" w14:textId="77777777" w:rsidTr="0045663C">
            <w:trPr>
              <w:cantSplit/>
            </w:trPr>
            <w:sdt>
              <w:sdtPr>
                <w:tag w:val="_PLD_d2ba40ebcadd4931bdef6468fc324069"/>
                <w:id w:val="-791517320"/>
                <w:lock w:val="sdtLocked"/>
              </w:sdtPr>
              <w:sdtContent>
                <w:tc>
                  <w:tcPr>
                    <w:tcW w:w="2568" w:type="pct"/>
                  </w:tcPr>
                  <w:p w14:paraId="13EDF5DC" w14:textId="77777777" w:rsidR="00DE67B8" w:rsidRDefault="008C268A">
                    <w:pPr>
                      <w:autoSpaceDE w:val="0"/>
                      <w:autoSpaceDN w:val="0"/>
                      <w:adjustRightInd w:val="0"/>
                      <w:ind w:firstLine="420"/>
                    </w:pPr>
                    <w:r>
                      <w:rPr>
                        <w:rFonts w:hint="eastAsia"/>
                      </w:rPr>
                      <w:t>应付普通股股利</w:t>
                    </w:r>
                  </w:p>
                </w:tc>
              </w:sdtContent>
            </w:sdt>
            <w:tc>
              <w:tcPr>
                <w:tcW w:w="1285" w:type="pct"/>
              </w:tcPr>
              <w:p w14:paraId="2AFDAB93" w14:textId="77777777" w:rsidR="00DE67B8" w:rsidRDefault="00B5366E">
                <w:pPr>
                  <w:jc w:val="right"/>
                </w:pPr>
                <w:r>
                  <w:rPr>
                    <w:rFonts w:hint="eastAsia"/>
                  </w:rPr>
                  <w:t>207,574,350.70</w:t>
                </w:r>
              </w:p>
            </w:tc>
            <w:tc>
              <w:tcPr>
                <w:tcW w:w="1147" w:type="pct"/>
                <w:vAlign w:val="center"/>
              </w:tcPr>
              <w:p w14:paraId="60ABF826" w14:textId="77777777" w:rsidR="00DE67B8" w:rsidRDefault="00DE67B8">
                <w:pPr>
                  <w:ind w:right="6"/>
                  <w:jc w:val="right"/>
                </w:pPr>
                <w:r>
                  <w:t>207,574,350.70</w:t>
                </w:r>
              </w:p>
            </w:tc>
          </w:tr>
          <w:tr w:rsidR="00DE67B8" w14:paraId="09C57C83" w14:textId="77777777" w:rsidTr="0045663C">
            <w:trPr>
              <w:cantSplit/>
            </w:trPr>
            <w:sdt>
              <w:sdtPr>
                <w:tag w:val="_PLD_d8041f36a4744fe893cd617b9149d704"/>
                <w:id w:val="-1154063243"/>
                <w:lock w:val="sdtLocked"/>
              </w:sdtPr>
              <w:sdtContent>
                <w:tc>
                  <w:tcPr>
                    <w:tcW w:w="2568" w:type="pct"/>
                  </w:tcPr>
                  <w:p w14:paraId="179BD75D" w14:textId="77777777" w:rsidR="00DE67B8" w:rsidRDefault="008C268A">
                    <w:pPr>
                      <w:autoSpaceDE w:val="0"/>
                      <w:autoSpaceDN w:val="0"/>
                      <w:adjustRightInd w:val="0"/>
                      <w:ind w:firstLine="420"/>
                    </w:pPr>
                    <w:r>
                      <w:rPr>
                        <w:rFonts w:hint="eastAsia"/>
                      </w:rPr>
                      <w:t>转作股本的普通股股利</w:t>
                    </w:r>
                  </w:p>
                </w:tc>
              </w:sdtContent>
            </w:sdt>
            <w:tc>
              <w:tcPr>
                <w:tcW w:w="1285" w:type="pct"/>
              </w:tcPr>
              <w:p w14:paraId="50A1D6E9" w14:textId="77777777" w:rsidR="00DE67B8" w:rsidRDefault="00DE67B8">
                <w:pPr>
                  <w:jc w:val="right"/>
                </w:pPr>
              </w:p>
            </w:tc>
            <w:tc>
              <w:tcPr>
                <w:tcW w:w="1147" w:type="pct"/>
              </w:tcPr>
              <w:p w14:paraId="6BBE9776" w14:textId="77777777" w:rsidR="00DE67B8" w:rsidRDefault="00DE67B8">
                <w:pPr>
                  <w:ind w:right="6"/>
                  <w:jc w:val="right"/>
                </w:pPr>
              </w:p>
            </w:tc>
          </w:tr>
          <w:sdt>
            <w:sdtPr>
              <w:rPr>
                <w:rFonts w:hint="eastAsia"/>
              </w:rPr>
              <w:alias w:val="本期其他利润分配"/>
              <w:tag w:val="_GBC_7def170558744ebdb1f4975e27e4042b"/>
              <w:id w:val="931549164"/>
              <w:lock w:val="sdtLocked"/>
              <w:placeholder>
                <w:docPart w:val="GBC11111111111111111111111111111"/>
              </w:placeholder>
            </w:sdtPr>
            <w:sdtContent>
              <w:tr w:rsidR="00DE67B8" w14:paraId="674D5FC0" w14:textId="77777777" w:rsidTr="0045663C">
                <w:trPr>
                  <w:cantSplit/>
                </w:trPr>
                <w:tc>
                  <w:tcPr>
                    <w:tcW w:w="2568" w:type="pct"/>
                  </w:tcPr>
                  <w:p w14:paraId="78465DC4" w14:textId="18CE16BD" w:rsidR="00B5366E" w:rsidRDefault="00045753" w:rsidP="00B5366E">
                    <w:pPr>
                      <w:autoSpaceDE w:val="0"/>
                      <w:autoSpaceDN w:val="0"/>
                      <w:adjustRightInd w:val="0"/>
                    </w:pPr>
                    <w:r>
                      <w:rPr>
                        <w:rFonts w:hint="eastAsia"/>
                      </w:rPr>
                      <w:t>永续债利息</w:t>
                    </w:r>
                  </w:p>
                </w:tc>
                <w:tc>
                  <w:tcPr>
                    <w:tcW w:w="1285" w:type="pct"/>
                  </w:tcPr>
                  <w:p w14:paraId="3E88208A" w14:textId="77777777" w:rsidR="00DE67B8" w:rsidRDefault="00B5366E">
                    <w:pPr>
                      <w:ind w:right="6"/>
                      <w:jc w:val="right"/>
                    </w:pPr>
                    <w:r>
                      <w:rPr>
                        <w:rFonts w:hint="eastAsia"/>
                      </w:rPr>
                      <w:t>95,861,111.11</w:t>
                    </w:r>
                  </w:p>
                </w:tc>
                <w:tc>
                  <w:tcPr>
                    <w:tcW w:w="1147" w:type="pct"/>
                    <w:vAlign w:val="center"/>
                  </w:tcPr>
                  <w:p w14:paraId="07551D30" w14:textId="77777777" w:rsidR="00DE67B8" w:rsidRDefault="00DE67B8">
                    <w:pPr>
                      <w:ind w:right="6"/>
                      <w:jc w:val="right"/>
                    </w:pPr>
                    <w:r>
                      <w:t>282,087,777.77</w:t>
                    </w:r>
                  </w:p>
                </w:tc>
              </w:tr>
            </w:sdtContent>
          </w:sdt>
          <w:sdt>
            <w:sdtPr>
              <w:rPr>
                <w:rFonts w:hint="eastAsia"/>
              </w:rPr>
              <w:alias w:val="本期其他利润分配"/>
              <w:tag w:val="_GBC_7def170558744ebdb1f4975e27e4042b"/>
              <w:id w:val="1759715255"/>
              <w:lock w:val="sdtLocked"/>
              <w:placeholder>
                <w:docPart w:val="GBC11111111111111111111111111111"/>
              </w:placeholder>
            </w:sdtPr>
            <w:sdtContent>
              <w:tr w:rsidR="00DE67B8" w14:paraId="5B452FFF" w14:textId="77777777" w:rsidTr="0045663C">
                <w:trPr>
                  <w:cantSplit/>
                </w:trPr>
                <w:tc>
                  <w:tcPr>
                    <w:tcW w:w="2568" w:type="pct"/>
                  </w:tcPr>
                  <w:p w14:paraId="1E5F3420" w14:textId="77777777" w:rsidR="00B5366E" w:rsidRDefault="00045753" w:rsidP="00B5366E">
                    <w:pPr>
                      <w:autoSpaceDE w:val="0"/>
                      <w:autoSpaceDN w:val="0"/>
                      <w:adjustRightInd w:val="0"/>
                    </w:pPr>
                    <w:r>
                      <w:rPr>
                        <w:rFonts w:hint="eastAsia"/>
                      </w:rPr>
                      <w:t>加：结转留存收益</w:t>
                    </w:r>
                  </w:p>
                </w:tc>
                <w:tc>
                  <w:tcPr>
                    <w:tcW w:w="1285" w:type="pct"/>
                  </w:tcPr>
                  <w:p w14:paraId="455F6E44" w14:textId="77777777" w:rsidR="00DE67B8" w:rsidRDefault="00DE67B8">
                    <w:pPr>
                      <w:ind w:right="6"/>
                      <w:jc w:val="right"/>
                    </w:pPr>
                  </w:p>
                </w:tc>
                <w:tc>
                  <w:tcPr>
                    <w:tcW w:w="1147" w:type="pct"/>
                  </w:tcPr>
                  <w:p w14:paraId="7915FAD8" w14:textId="77777777" w:rsidR="00DE67B8" w:rsidRDefault="00DE67B8">
                    <w:pPr>
                      <w:ind w:right="6"/>
                      <w:jc w:val="right"/>
                    </w:pPr>
                  </w:p>
                </w:tc>
              </w:tr>
            </w:sdtContent>
          </w:sdt>
          <w:tr w:rsidR="00DE67B8" w14:paraId="50D74D34" w14:textId="77777777" w:rsidTr="0045663C">
            <w:trPr>
              <w:cantSplit/>
            </w:trPr>
            <w:sdt>
              <w:sdtPr>
                <w:tag w:val="_PLD_0654c3e21e6d4aa0a63a12e93a24988a"/>
                <w:id w:val="-177356326"/>
                <w:lock w:val="sdtLocked"/>
              </w:sdtPr>
              <w:sdtContent>
                <w:tc>
                  <w:tcPr>
                    <w:tcW w:w="2568" w:type="pct"/>
                  </w:tcPr>
                  <w:p w14:paraId="084F2979" w14:textId="77777777" w:rsidR="00DE67B8" w:rsidRDefault="008C268A">
                    <w:pPr>
                      <w:autoSpaceDE w:val="0"/>
                      <w:autoSpaceDN w:val="0"/>
                      <w:adjustRightInd w:val="0"/>
                    </w:pPr>
                    <w:r>
                      <w:rPr>
                        <w:rFonts w:hint="eastAsia"/>
                      </w:rPr>
                      <w:t>期末未分配利润</w:t>
                    </w:r>
                  </w:p>
                </w:tc>
              </w:sdtContent>
            </w:sdt>
            <w:tc>
              <w:tcPr>
                <w:tcW w:w="1285" w:type="pct"/>
              </w:tcPr>
              <w:p w14:paraId="5FF6C6A5" w14:textId="0A5C66EF" w:rsidR="00DE67B8" w:rsidRDefault="006C6A0E">
                <w:pPr>
                  <w:jc w:val="right"/>
                </w:pPr>
                <w:r w:rsidRPr="006C6A0E">
                  <w:t>13,574,400,130.84</w:t>
                </w:r>
              </w:p>
            </w:tc>
            <w:tc>
              <w:tcPr>
                <w:tcW w:w="1147" w:type="pct"/>
                <w:vAlign w:val="center"/>
              </w:tcPr>
              <w:p w14:paraId="192F90EB" w14:textId="77777777" w:rsidR="00DE67B8" w:rsidRDefault="00DE67B8">
                <w:pPr>
                  <w:ind w:right="6"/>
                  <w:jc w:val="right"/>
                </w:pPr>
                <w:r>
                  <w:t>14,206,723,258.08</w:t>
                </w:r>
              </w:p>
            </w:tc>
          </w:tr>
        </w:tbl>
        <w:p w14:paraId="6EB9A8D1" w14:textId="77777777" w:rsidR="00DE67B8" w:rsidRDefault="008C268A">
          <w:pPr>
            <w:spacing w:before="60" w:after="60"/>
            <w:rPr>
              <w:color w:val="000000" w:themeColor="text1"/>
            </w:rPr>
          </w:pPr>
          <w:r>
            <w:rPr>
              <w:rFonts w:hint="eastAsia"/>
              <w:color w:val="000000" w:themeColor="text1"/>
            </w:rPr>
            <w:t>调整期初未分配利润明细：</w:t>
          </w:r>
        </w:p>
        <w:p w14:paraId="638E4D77" w14:textId="354B1718" w:rsidR="00DE67B8" w:rsidRDefault="008C268A">
          <w:pPr>
            <w:pStyle w:val="95"/>
          </w:pPr>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1063753970"/>
              <w:lock w:val="sdtLocked"/>
              <w:placeholder>
                <w:docPart w:val="GBC22222222222222222222222222222"/>
              </w:placeholder>
            </w:sdtPr>
            <w:sdtContent>
              <w:r>
                <w:rPr>
                  <w:rFonts w:hint="eastAsia"/>
                </w:rPr>
                <w:t>0</w:t>
              </w:r>
            </w:sdtContent>
          </w:sdt>
          <w:r>
            <w:rPr>
              <w:rFonts w:hint="eastAsia"/>
            </w:rPr>
            <w:t>元。</w:t>
          </w:r>
        </w:p>
        <w:p w14:paraId="653EABAA" w14:textId="1CC1C3AB" w:rsidR="00DE67B8" w:rsidRDefault="008C268A">
          <w:pPr>
            <w:pStyle w:val="95"/>
          </w:pPr>
          <w:r>
            <w:rPr>
              <w:rFonts w:hint="eastAsia"/>
            </w:rPr>
            <w:t>2、由于会计政策变更，影响期初未分配利润</w:t>
          </w:r>
          <w:sdt>
            <w:sdtPr>
              <w:rPr>
                <w:rFonts w:hint="eastAsia"/>
              </w:rPr>
              <w:alias w:val="由于会计政策变更影响年初未分配利润"/>
              <w:tag w:val="_GBC_8295d6891c8842f58b58e4223b4e1700"/>
              <w:id w:val="-457177883"/>
              <w:lock w:val="sdtLocked"/>
              <w:placeholder>
                <w:docPart w:val="GBC22222222222222222222222222222"/>
              </w:placeholder>
            </w:sdtPr>
            <w:sdtContent>
              <w:r>
                <w:rPr>
                  <w:rFonts w:hint="eastAsia"/>
                </w:rPr>
                <w:t>0</w:t>
              </w:r>
            </w:sdtContent>
          </w:sdt>
          <w:r>
            <w:rPr>
              <w:rFonts w:hint="eastAsia"/>
            </w:rPr>
            <w:t>元。</w:t>
          </w:r>
        </w:p>
        <w:p w14:paraId="304C8601" w14:textId="507C49B1" w:rsidR="00DE67B8" w:rsidRDefault="008C268A">
          <w:pPr>
            <w:pStyle w:val="95"/>
          </w:pPr>
          <w:r>
            <w:rPr>
              <w:rFonts w:hint="eastAsia"/>
            </w:rPr>
            <w:t>3、由于重大会计差错更正，影响期初未分配利润</w:t>
          </w:r>
          <w:sdt>
            <w:sdtPr>
              <w:rPr>
                <w:rFonts w:hint="eastAsia"/>
              </w:rPr>
              <w:alias w:val="由于重大会计差错更正影响年初未分配利润"/>
              <w:tag w:val="_GBC_34728ea6faff41218abab9b8fede268c"/>
              <w:id w:val="-6835409"/>
              <w:lock w:val="sdtLocked"/>
              <w:placeholder>
                <w:docPart w:val="GBC22222222222222222222222222222"/>
              </w:placeholder>
            </w:sdtPr>
            <w:sdtContent>
              <w:r>
                <w:rPr>
                  <w:rFonts w:hint="eastAsia"/>
                </w:rPr>
                <w:t>0</w:t>
              </w:r>
            </w:sdtContent>
          </w:sdt>
          <w:r>
            <w:rPr>
              <w:rFonts w:hint="eastAsia"/>
            </w:rPr>
            <w:t>元。</w:t>
          </w:r>
        </w:p>
        <w:p w14:paraId="02BDA7C3" w14:textId="4B23EB95" w:rsidR="00DE67B8" w:rsidRDefault="008C268A">
          <w:pPr>
            <w:pStyle w:val="95"/>
          </w:pPr>
          <w:r>
            <w:rPr>
              <w:rFonts w:hint="eastAsia"/>
            </w:rPr>
            <w:t>4、由于同一控制导致的合并范围变更，影响期初未分配利润</w:t>
          </w:r>
          <w:sdt>
            <w:sdtPr>
              <w:rPr>
                <w:rFonts w:hint="eastAsia"/>
              </w:rPr>
              <w:alias w:val="同一控制导致的合并范围变更影响年初未分配利润"/>
              <w:tag w:val="_GBC_4d9b7a873cb94aba9044210a45f81108"/>
              <w:id w:val="-1306154827"/>
              <w:lock w:val="sdtLocked"/>
              <w:placeholder>
                <w:docPart w:val="GBC22222222222222222222222222222"/>
              </w:placeholder>
            </w:sdtPr>
            <w:sdtContent>
              <w:r>
                <w:rPr>
                  <w:rFonts w:hint="eastAsia"/>
                </w:rPr>
                <w:t>0</w:t>
              </w:r>
            </w:sdtContent>
          </w:sdt>
          <w:r>
            <w:rPr>
              <w:rFonts w:hint="eastAsia"/>
            </w:rPr>
            <w:t>元。</w:t>
          </w:r>
        </w:p>
        <w:p w14:paraId="40D99DAF" w14:textId="4D7407E3" w:rsidR="00DE67B8" w:rsidRDefault="008C268A">
          <w:pPr>
            <w:pStyle w:val="95"/>
          </w:pPr>
          <w:r>
            <w:rPr>
              <w:rFonts w:hint="eastAsia"/>
            </w:rPr>
            <w:t>5、其他调整合计影响期初未分配利润</w:t>
          </w:r>
          <w:sdt>
            <w:sdtPr>
              <w:rPr>
                <w:rFonts w:hint="eastAsia"/>
              </w:rPr>
              <w:alias w:val="其他调整合计影响年初未分配利润"/>
              <w:tag w:val="_GBC_ccd86b3788e04a70a2e6a2167027d7cb"/>
              <w:id w:val="-2042737584"/>
              <w:lock w:val="sdtLocked"/>
              <w:placeholder>
                <w:docPart w:val="GBC22222222222222222222222222222"/>
              </w:placeholder>
            </w:sdtPr>
            <w:sdtContent>
              <w:r>
                <w:rPr>
                  <w:rFonts w:hint="eastAsia"/>
                </w:rPr>
                <w:t>0</w:t>
              </w:r>
            </w:sdtContent>
          </w:sdt>
          <w:r>
            <w:rPr>
              <w:rFonts w:hint="eastAsia"/>
            </w:rPr>
            <w:t>元。</w:t>
          </w:r>
        </w:p>
      </w:sdtContent>
    </w:sdt>
    <w:p w14:paraId="775F669A" w14:textId="77777777" w:rsidR="0045663C" w:rsidRDefault="0045663C">
      <w:pPr>
        <w:pStyle w:val="95"/>
      </w:pPr>
    </w:p>
    <w:sdt>
      <w:sdtPr>
        <w:rPr>
          <w:rFonts w:ascii="宋体" w:hAnsi="宋体" w:cs="宋体" w:hint="eastAsia"/>
          <w:b w:val="0"/>
          <w:bCs w:val="0"/>
          <w:kern w:val="0"/>
          <w:szCs w:val="21"/>
        </w:rPr>
        <w:alias w:val="模块:营业收入和营业成本"/>
        <w:tag w:val="_GBC_a3a22662ec3d4fb69e12845051ced996"/>
        <w:id w:val="-577431792"/>
        <w:lock w:val="sdtLocked"/>
        <w:placeholder>
          <w:docPart w:val="GBC22222222222222222222222222222"/>
        </w:placeholder>
      </w:sdtPr>
      <w:sdtEndPr>
        <w:rPr>
          <w:rFonts w:hint="default"/>
        </w:rPr>
      </w:sdtEndPr>
      <w:sdtContent>
        <w:p w14:paraId="7783251B" w14:textId="77777777" w:rsidR="00B5366E" w:rsidRDefault="00B5366E">
          <w:pPr>
            <w:pStyle w:val="3"/>
            <w:numPr>
              <w:ilvl w:val="0"/>
              <w:numId w:val="16"/>
            </w:numPr>
            <w:tabs>
              <w:tab w:val="left" w:pos="504"/>
            </w:tabs>
            <w:rPr>
              <w:rFonts w:ascii="宋体" w:hAnsi="宋体"/>
              <w:szCs w:val="21"/>
            </w:rPr>
          </w:pPr>
          <w:r>
            <w:rPr>
              <w:rFonts w:ascii="宋体" w:hAnsi="宋体"/>
              <w:szCs w:val="21"/>
            </w:rPr>
            <w:t>营业收入和营业成本</w:t>
          </w:r>
        </w:p>
        <w:p w14:paraId="7D33682D" w14:textId="77777777" w:rsidR="00B5366E" w:rsidRDefault="00B5366E">
          <w:pPr>
            <w:pStyle w:val="91"/>
            <w:numPr>
              <w:ilvl w:val="0"/>
              <w:numId w:val="105"/>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1040240854"/>
            <w:lock w:val="sdtLocked"/>
            <w:placeholder>
              <w:docPart w:val="GBC22222222222222222222222222222"/>
            </w:placeholder>
          </w:sdtPr>
          <w:sdtContent>
            <w:p w14:paraId="383091CA"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A55CD92" w14:textId="43BE0411" w:rsidR="00B5366E" w:rsidRDefault="00B5366E">
          <w:pPr>
            <w:jc w:val="right"/>
          </w:pPr>
          <w:r>
            <w:rPr>
              <w:rFonts w:hint="eastAsia"/>
            </w:rPr>
            <w:t>单位：</w:t>
          </w:r>
          <w:sdt>
            <w:sdtPr>
              <w:rPr>
                <w:rFonts w:hint="eastAsia"/>
                <w:bCs/>
              </w:rPr>
              <w:alias w:val="单位：财务附注：营业收入"/>
              <w:tag w:val="_GBC_611ed6dd25a247cf86a0fb98cd86e68f"/>
              <w:id w:val="-900156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bCs/>
                </w:rPr>
                <w:t>元</w:t>
              </w:r>
            </w:sdtContent>
          </w:sdt>
          <w:r>
            <w:rPr>
              <w:rFonts w:hint="eastAsia"/>
            </w:rPr>
            <w:t>币种：</w:t>
          </w:r>
          <w:sdt>
            <w:sdtPr>
              <w:rPr>
                <w:rFonts w:hint="eastAsia"/>
                <w:bCs/>
              </w:rPr>
              <w:alias w:val="币种：财务附注：营业收入"/>
              <w:tag w:val="_GBC_ba5cd3776b804cc291ae4c216c605f02"/>
              <w:id w:val="-18035318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bCs/>
                </w:rPr>
                <w:t>人民币</w:t>
              </w:r>
            </w:sdtContent>
          </w:sdt>
        </w:p>
        <w:tbl>
          <w:tblPr>
            <w:tblStyle w:val="g7"/>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818"/>
            <w:gridCol w:w="1830"/>
            <w:gridCol w:w="1828"/>
            <w:gridCol w:w="1828"/>
          </w:tblGrid>
          <w:tr w:rsidR="00B5366E" w14:paraId="387A1CE0" w14:textId="77777777">
            <w:sdt>
              <w:sdtPr>
                <w:tag w:val="_PLD_d41752618c6a4ee08ca01f5944b34b81"/>
                <w:id w:val="-1510518558"/>
                <w:lock w:val="sdtLocked"/>
              </w:sdtPr>
              <w:sdtContent>
                <w:tc>
                  <w:tcPr>
                    <w:tcW w:w="804" w:type="pct"/>
                    <w:vMerge w:val="restart"/>
                    <w:tcBorders>
                      <w:top w:val="single" w:sz="4" w:space="0" w:color="auto"/>
                      <w:left w:val="single" w:sz="4" w:space="0" w:color="auto"/>
                      <w:right w:val="single" w:sz="4" w:space="0" w:color="auto"/>
                    </w:tcBorders>
                    <w:shd w:val="clear" w:color="auto" w:fill="auto"/>
                    <w:vAlign w:val="center"/>
                  </w:tcPr>
                  <w:p w14:paraId="08BC360E" w14:textId="77777777" w:rsidR="00B5366E" w:rsidRDefault="00B5366E">
                    <w:pPr>
                      <w:jc w:val="center"/>
                    </w:pPr>
                    <w:r>
                      <w:rPr>
                        <w:rFonts w:hint="eastAsia"/>
                      </w:rPr>
                      <w:t>项目</w:t>
                    </w:r>
                  </w:p>
                </w:tc>
              </w:sdtContent>
            </w:sdt>
            <w:sdt>
              <w:sdtPr>
                <w:tag w:val="_PLD_f88658ae6cb94ea390736e112b0d5ffc"/>
                <w:id w:val="1253011785"/>
                <w:lock w:val="sdtLocked"/>
              </w:sdt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26CA9" w14:textId="77777777" w:rsidR="00B5366E" w:rsidRDefault="00B5366E">
                    <w:pPr>
                      <w:jc w:val="center"/>
                    </w:pPr>
                    <w:r>
                      <w:rPr>
                        <w:rFonts w:hint="eastAsia"/>
                      </w:rPr>
                      <w:t>本期发生额</w:t>
                    </w:r>
                  </w:p>
                </w:tc>
              </w:sdtContent>
            </w:sdt>
            <w:sdt>
              <w:sdtPr>
                <w:tag w:val="_PLD_0840d72efce94f22bdf4d566046b2e87"/>
                <w:id w:val="1203131240"/>
                <w:lock w:val="sdtLocked"/>
              </w:sdt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645D" w14:textId="77777777" w:rsidR="00B5366E" w:rsidRDefault="00B5366E">
                    <w:pPr>
                      <w:jc w:val="center"/>
                    </w:pPr>
                    <w:r>
                      <w:rPr>
                        <w:rFonts w:hint="eastAsia"/>
                      </w:rPr>
                      <w:t>上期发生额</w:t>
                    </w:r>
                  </w:p>
                </w:tc>
              </w:sdtContent>
            </w:sdt>
          </w:tr>
          <w:tr w:rsidR="00B5366E" w14:paraId="7D226B53" w14:textId="77777777">
            <w:tc>
              <w:tcPr>
                <w:tcW w:w="804" w:type="pct"/>
                <w:vMerge/>
                <w:tcBorders>
                  <w:left w:val="single" w:sz="4" w:space="0" w:color="auto"/>
                  <w:bottom w:val="single" w:sz="4" w:space="0" w:color="auto"/>
                  <w:right w:val="single" w:sz="4" w:space="0" w:color="auto"/>
                </w:tcBorders>
                <w:shd w:val="clear" w:color="auto" w:fill="auto"/>
              </w:tcPr>
              <w:p w14:paraId="3FB29617" w14:textId="77777777" w:rsidR="00B5366E" w:rsidRDefault="00B5366E">
                <w:pPr>
                  <w:jc w:val="center"/>
                </w:pPr>
              </w:p>
            </w:tc>
            <w:sdt>
              <w:sdtPr>
                <w:tag w:val="_PLD_39942ac1f2654fa6bda80d7116d83859"/>
                <w:id w:val="348463132"/>
                <w:lock w:val="sdtLocked"/>
              </w:sdt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14:paraId="4134CC98" w14:textId="77777777" w:rsidR="00B5366E" w:rsidRDefault="00B5366E">
                    <w:pPr>
                      <w:jc w:val="center"/>
                    </w:pPr>
                    <w:r>
                      <w:rPr>
                        <w:rFonts w:hint="eastAsia"/>
                      </w:rPr>
                      <w:t>收入</w:t>
                    </w:r>
                  </w:p>
                </w:tc>
              </w:sdtContent>
            </w:sdt>
            <w:sdt>
              <w:sdtPr>
                <w:tag w:val="_PLD_5075262c52564bf09f90a67ee6a84b17"/>
                <w:id w:val="304124198"/>
                <w:lock w:val="sdtLocked"/>
              </w:sdt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14:paraId="2199ADB3" w14:textId="77777777" w:rsidR="00B5366E" w:rsidRDefault="00B5366E">
                    <w:pPr>
                      <w:jc w:val="center"/>
                    </w:pPr>
                    <w:r>
                      <w:rPr>
                        <w:rFonts w:hint="eastAsia"/>
                      </w:rPr>
                      <w:t>成本</w:t>
                    </w:r>
                  </w:p>
                </w:tc>
              </w:sdtContent>
            </w:sdt>
            <w:sdt>
              <w:sdtPr>
                <w:tag w:val="_PLD_33a1015c666d49cba108bce6aafea1f7"/>
                <w:id w:val="-1139336188"/>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FA974A3" w14:textId="77777777" w:rsidR="00B5366E" w:rsidRDefault="00B5366E">
                    <w:pPr>
                      <w:jc w:val="center"/>
                    </w:pPr>
                    <w:r>
                      <w:rPr>
                        <w:rFonts w:hint="eastAsia"/>
                      </w:rPr>
                      <w:t>收入</w:t>
                    </w:r>
                  </w:p>
                </w:tc>
              </w:sdtContent>
            </w:sdt>
            <w:sdt>
              <w:sdtPr>
                <w:tag w:val="_PLD_d09deaa2e4d443459a3584a1d7e92203"/>
                <w:id w:val="238766377"/>
                <w:lock w:val="sdtLocked"/>
              </w:sdt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2EC4511" w14:textId="77777777" w:rsidR="00B5366E" w:rsidRDefault="00B5366E">
                    <w:pPr>
                      <w:jc w:val="center"/>
                    </w:pPr>
                    <w:r>
                      <w:rPr>
                        <w:rFonts w:hint="eastAsia"/>
                      </w:rPr>
                      <w:t>成本</w:t>
                    </w:r>
                  </w:p>
                </w:tc>
              </w:sdtContent>
            </w:sdt>
          </w:tr>
          <w:tr w:rsidR="00B5366E" w14:paraId="76975E26" w14:textId="77777777">
            <w:sdt>
              <w:sdtPr>
                <w:tag w:val="_PLD_b7bfcd00fb124eaf81fd672b23a24a00"/>
                <w:id w:val="-183443535"/>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2C7C3A4D" w14:textId="77777777" w:rsidR="00B5366E" w:rsidRDefault="00B5366E">
                    <w:pPr>
                      <w:pStyle w:val="95"/>
                    </w:pPr>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34D56C39" w14:textId="77777777" w:rsidR="00B5366E" w:rsidRPr="0045663C" w:rsidRDefault="00B5366E">
                <w:pPr>
                  <w:jc w:val="right"/>
                  <w:rPr>
                    <w:rFonts w:ascii="Arial Narrow" w:hAnsi="Arial Narrow"/>
                  </w:rPr>
                </w:pPr>
                <w:r w:rsidRPr="0045663C">
                  <w:rPr>
                    <w:rFonts w:ascii="Arial Narrow" w:hAnsi="Arial Narrow"/>
                  </w:rPr>
                  <w:t>8,059,687,419.15</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AA58EC9" w14:textId="77777777" w:rsidR="00B5366E" w:rsidRPr="0045663C" w:rsidRDefault="00B5366E">
                <w:pPr>
                  <w:jc w:val="right"/>
                  <w:rPr>
                    <w:rFonts w:ascii="Arial Narrow" w:hAnsi="Arial Narrow"/>
                  </w:rPr>
                </w:pPr>
                <w:r w:rsidRPr="0045663C">
                  <w:rPr>
                    <w:rFonts w:ascii="Arial Narrow" w:hAnsi="Arial Narrow"/>
                  </w:rPr>
                  <w:t>6,369,486,130.25</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3C63AB2F" w14:textId="77777777" w:rsidR="00B5366E" w:rsidRPr="0045663C" w:rsidRDefault="00B5366E">
                <w:pPr>
                  <w:jc w:val="right"/>
                  <w:rPr>
                    <w:rFonts w:ascii="Arial Narrow" w:hAnsi="Arial Narrow"/>
                  </w:rPr>
                </w:pPr>
                <w:r w:rsidRPr="0045663C">
                  <w:rPr>
                    <w:rFonts w:ascii="Arial Narrow" w:hAnsi="Arial Narrow"/>
                  </w:rPr>
                  <w:t>10,659,454,833.22</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56AAEEC8" w14:textId="77777777" w:rsidR="00B5366E" w:rsidRPr="0045663C" w:rsidRDefault="00B5366E">
                <w:pPr>
                  <w:jc w:val="right"/>
                  <w:rPr>
                    <w:rFonts w:ascii="Arial Narrow" w:hAnsi="Arial Narrow"/>
                  </w:rPr>
                </w:pPr>
                <w:r w:rsidRPr="0045663C">
                  <w:rPr>
                    <w:rFonts w:ascii="Arial Narrow" w:hAnsi="Arial Narrow"/>
                  </w:rPr>
                  <w:t>8,825,358,595.17</w:t>
                </w:r>
              </w:p>
            </w:tc>
          </w:tr>
          <w:tr w:rsidR="00B5366E" w14:paraId="028910A9" w14:textId="77777777">
            <w:sdt>
              <w:sdtPr>
                <w:tag w:val="_PLD_a17f3dcab1c140c8a4254ddfe38c4d7d"/>
                <w:id w:val="-164474771"/>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tcPr>
                  <w:p w14:paraId="2803BC6F" w14:textId="77777777" w:rsidR="00B5366E" w:rsidRDefault="00B5366E">
                    <w:pPr>
                      <w:pStyle w:val="95"/>
                    </w:pPr>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3260C611" w14:textId="77777777" w:rsidR="00B5366E" w:rsidRPr="0045663C" w:rsidRDefault="00B5366E">
                <w:pPr>
                  <w:jc w:val="right"/>
                  <w:rPr>
                    <w:rFonts w:ascii="Arial Narrow" w:hAnsi="Arial Narrow"/>
                  </w:rPr>
                </w:pPr>
                <w:r w:rsidRPr="0045663C">
                  <w:rPr>
                    <w:rFonts w:ascii="Arial Narrow" w:hAnsi="Arial Narrow"/>
                  </w:rPr>
                  <w:t>336,829,443.68</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459B488D" w14:textId="77777777" w:rsidR="00B5366E" w:rsidRPr="0045663C" w:rsidRDefault="00B5366E" w:rsidP="00B5366E">
                <w:pPr>
                  <w:jc w:val="right"/>
                  <w:rPr>
                    <w:rFonts w:ascii="Arial Narrow" w:hAnsi="Arial Narrow"/>
                  </w:rPr>
                </w:pPr>
                <w:r w:rsidRPr="0045663C">
                  <w:rPr>
                    <w:rFonts w:ascii="Arial Narrow" w:hAnsi="Arial Narrow"/>
                  </w:rPr>
                  <w:t>22,226,566.08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713B22E9" w14:textId="77777777" w:rsidR="00B5366E" w:rsidRPr="0045663C" w:rsidRDefault="00B5366E">
                <w:pPr>
                  <w:jc w:val="right"/>
                  <w:rPr>
                    <w:rFonts w:ascii="Arial Narrow" w:hAnsi="Arial Narrow"/>
                  </w:rPr>
                </w:pPr>
                <w:r w:rsidRPr="0045663C">
                  <w:rPr>
                    <w:rFonts w:ascii="Arial Narrow" w:hAnsi="Arial Narrow"/>
                  </w:rPr>
                  <w:t>103,777,380.68</w:t>
                </w:r>
              </w:p>
            </w:tc>
            <w:tc>
              <w:tcPr>
                <w:tcW w:w="1050" w:type="pct"/>
                <w:tcBorders>
                  <w:top w:val="single" w:sz="4" w:space="0" w:color="auto"/>
                  <w:left w:val="single" w:sz="4" w:space="0" w:color="auto"/>
                  <w:bottom w:val="single" w:sz="4" w:space="0" w:color="auto"/>
                  <w:right w:val="single" w:sz="4" w:space="0" w:color="auto"/>
                </w:tcBorders>
                <w:shd w:val="clear" w:color="auto" w:fill="auto"/>
              </w:tcPr>
              <w:p w14:paraId="04B72EBF" w14:textId="77777777" w:rsidR="00B5366E" w:rsidRPr="0045663C" w:rsidRDefault="00B5366E">
                <w:pPr>
                  <w:jc w:val="right"/>
                  <w:rPr>
                    <w:rFonts w:ascii="Arial Narrow" w:hAnsi="Arial Narrow"/>
                  </w:rPr>
                </w:pPr>
                <w:r w:rsidRPr="0045663C">
                  <w:rPr>
                    <w:rFonts w:ascii="Arial Narrow" w:hAnsi="Arial Narrow"/>
                  </w:rPr>
                  <w:t>46,360,328.35</w:t>
                </w:r>
              </w:p>
            </w:tc>
          </w:tr>
          <w:tr w:rsidR="00B5366E" w14:paraId="6E3173E1" w14:textId="77777777">
            <w:sdt>
              <w:sdtPr>
                <w:tag w:val="_PLD_d6cf597d82bf4ed089aa5592301f1642"/>
                <w:id w:val="-1107884501"/>
                <w:lock w:val="sdtLocked"/>
              </w:sdt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F50CA81" w14:textId="77777777" w:rsidR="00B5366E" w:rsidRDefault="00B5366E">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14:paraId="3975B007" w14:textId="77777777" w:rsidR="00B5366E" w:rsidRPr="0045663C" w:rsidRDefault="00B5366E">
                <w:pPr>
                  <w:jc w:val="right"/>
                  <w:rPr>
                    <w:rFonts w:ascii="Arial Narrow" w:hAnsi="Arial Narrow"/>
                  </w:rPr>
                </w:pPr>
                <w:r w:rsidRPr="0045663C">
                  <w:rPr>
                    <w:rFonts w:ascii="Arial Narrow" w:hAnsi="Arial Narrow"/>
                  </w:rPr>
                  <w:t>8,396,516,862.83</w:t>
                </w:r>
              </w:p>
            </w:tc>
            <w:tc>
              <w:tcPr>
                <w:tcW w:w="1051" w:type="pct"/>
                <w:tcBorders>
                  <w:top w:val="single" w:sz="4" w:space="0" w:color="auto"/>
                  <w:left w:val="single" w:sz="4" w:space="0" w:color="auto"/>
                  <w:bottom w:val="single" w:sz="4" w:space="0" w:color="auto"/>
                  <w:right w:val="single" w:sz="4" w:space="0" w:color="auto"/>
                </w:tcBorders>
                <w:shd w:val="clear" w:color="auto" w:fill="auto"/>
              </w:tcPr>
              <w:p w14:paraId="72EEBC01" w14:textId="77777777" w:rsidR="00B5366E" w:rsidRPr="0045663C" w:rsidRDefault="00B5366E">
                <w:pPr>
                  <w:jc w:val="right"/>
                  <w:rPr>
                    <w:rFonts w:ascii="Arial Narrow" w:hAnsi="Arial Narrow"/>
                  </w:rPr>
                </w:pPr>
                <w:r w:rsidRPr="0045663C">
                  <w:rPr>
                    <w:rFonts w:ascii="Arial Narrow" w:hAnsi="Arial Narrow"/>
                  </w:rPr>
                  <w:t>6,391,712,696.33</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4BAF6CCC" w14:textId="77777777" w:rsidR="00B5366E" w:rsidRPr="0045663C" w:rsidRDefault="00B5366E">
                <w:pPr>
                  <w:jc w:val="right"/>
                  <w:rPr>
                    <w:rFonts w:ascii="Arial Narrow" w:hAnsi="Arial Narrow"/>
                  </w:rPr>
                </w:pPr>
                <w:r w:rsidRPr="0045663C">
                  <w:rPr>
                    <w:rFonts w:ascii="Arial Narrow" w:hAnsi="Arial Narrow"/>
                  </w:rPr>
                  <w:t>10,763,232,213.90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3EDA075" w14:textId="77777777" w:rsidR="00B5366E" w:rsidRPr="0045663C" w:rsidRDefault="00B5366E">
                <w:pPr>
                  <w:jc w:val="right"/>
                  <w:rPr>
                    <w:rFonts w:ascii="Arial Narrow" w:hAnsi="Arial Narrow"/>
                  </w:rPr>
                </w:pPr>
                <w:r w:rsidRPr="0045663C">
                  <w:rPr>
                    <w:rFonts w:ascii="Arial Narrow" w:hAnsi="Arial Narrow"/>
                  </w:rPr>
                  <w:t>8,871,718,923.52</w:t>
                </w:r>
              </w:p>
            </w:tc>
          </w:tr>
        </w:tbl>
        <w:p w14:paraId="7A377499" w14:textId="77777777" w:rsidR="00B5366E" w:rsidRDefault="00000000">
          <w:pPr>
            <w:pStyle w:val="95"/>
          </w:pPr>
        </w:p>
      </w:sdtContent>
    </w:sdt>
    <w:bookmarkStart w:id="235" w:name="_Hlk10538044" w:displacedByCustomXml="next"/>
    <w:bookmarkStart w:id="236" w:name="_Hlk10538056" w:displacedByCustomXml="next"/>
    <w:sdt>
      <w:sdtPr>
        <w:rPr>
          <w:rFonts w:ascii="宋体" w:hAnsi="宋体" w:cs="宋体" w:hint="eastAsia"/>
          <w:b w:val="0"/>
          <w:bCs w:val="0"/>
          <w:kern w:val="0"/>
          <w:szCs w:val="24"/>
        </w:rPr>
        <w:alias w:val="模块:合同产生的收入的情况"/>
        <w:tag w:val="_SEC_a8e15093e1ef4b64a05aa66b1647502c"/>
        <w:id w:val="1712449339"/>
        <w:lock w:val="sdtLocked"/>
        <w:placeholder>
          <w:docPart w:val="GBC22222222222222222222222222222"/>
        </w:placeholder>
      </w:sdtPr>
      <w:sdtEndPr>
        <w:rPr>
          <w:rFonts w:hint="default"/>
          <w:szCs w:val="21"/>
        </w:rPr>
      </w:sdtEndPr>
      <w:sdtContent>
        <w:p w14:paraId="3C810725" w14:textId="77777777" w:rsidR="00B5366E" w:rsidRDefault="00B5366E">
          <w:pPr>
            <w:pStyle w:val="91"/>
            <w:numPr>
              <w:ilvl w:val="0"/>
              <w:numId w:val="105"/>
            </w:numPr>
            <w:ind w:left="426" w:hanging="426"/>
            <w:rPr>
              <w:rFonts w:ascii="宋体" w:hAnsi="宋体"/>
            </w:rPr>
          </w:pPr>
          <w:r>
            <w:rPr>
              <w:rFonts w:ascii="宋体" w:hAnsi="宋体" w:hint="eastAsia"/>
            </w:rPr>
            <w:t>合同产生的收入的情况</w:t>
          </w:r>
          <w:bookmarkEnd w:id="235"/>
        </w:p>
        <w:sdt>
          <w:sdtPr>
            <w:rPr>
              <w:rFonts w:ascii="宋体" w:hAnsi="宋体"/>
              <w:szCs w:val="21"/>
            </w:rPr>
            <w:alias w:val="是否适用：合同产生的收入[双击切换]"/>
            <w:tag w:val="_GBC_c21770085a2f4dd3922bd8eb4c58558c"/>
            <w:id w:val="472649726"/>
            <w:lock w:val="sdtLocked"/>
            <w:placeholder>
              <w:docPart w:val="GBC22222222222222222222222222222"/>
            </w:placeholder>
          </w:sdtPr>
          <w:sdtContent>
            <w:p w14:paraId="3CFBF022" w14:textId="77777777" w:rsidR="00B5366E" w:rsidRDefault="00B5366E">
              <w:pPr>
                <w:pStyle w:val="46"/>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14:paraId="28380C17" w14:textId="6B871CB3" w:rsidR="00B5366E" w:rsidRDefault="00B5366E">
          <w:pPr>
            <w:pStyle w:val="46"/>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ad3fa206b47145cea9728c5ff60d9346"/>
              <w:id w:val="-7364767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合同产生的收入"/>
              <w:tag w:val="_GBC_bbe175f0f61a42949a1146ca1734e362"/>
              <w:id w:val="18738847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2477"/>
            <w:gridCol w:w="2710"/>
          </w:tblGrid>
          <w:tr w:rsidR="00B5366E" w14:paraId="5F31C1D9" w14:textId="77777777" w:rsidTr="00B5366E">
            <w:sdt>
              <w:sdtPr>
                <w:rPr>
                  <w:rFonts w:hint="eastAsia"/>
                </w:rPr>
                <w:tag w:val="_PLD_bf90fdfeb0c2419ba1ce17d060f1056f"/>
                <w:id w:val="701057420"/>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093489A1" w14:textId="77777777" w:rsidR="00B5366E" w:rsidRDefault="00B5366E" w:rsidP="00B5366E">
                    <w:pPr>
                      <w:jc w:val="center"/>
                    </w:pPr>
                    <w:r>
                      <w:rPr>
                        <w:rFonts w:hint="eastAsia"/>
                      </w:rPr>
                      <w:t>合同分类</w:t>
                    </w:r>
                  </w:p>
                </w:tc>
              </w:sdtContent>
            </w:sdt>
            <w:sdt>
              <w:sdtPr>
                <w:rPr>
                  <w:rFonts w:hint="eastAsia"/>
                </w:rPr>
                <w:alias w:val="合同产生的收入分部名称"/>
                <w:tag w:val="_GBC_6b75b59ddb224134b8ea11484825b0a5"/>
                <w:id w:val="-686755422"/>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14:paraId="3F908C9A" w14:textId="77777777" w:rsidR="00B5366E" w:rsidRDefault="00B5366E" w:rsidP="00B5366E">
                    <w:pPr>
                      <w:jc w:val="center"/>
                    </w:pPr>
                    <w:r>
                      <w:rPr>
                        <w:rFonts w:hint="eastAsia"/>
                      </w:rPr>
                      <w:t>XXX-分部</w:t>
                    </w:r>
                  </w:p>
                </w:tc>
              </w:sdtContent>
            </w:sdt>
            <w:sdt>
              <w:sdtPr>
                <w:rPr>
                  <w:rFonts w:hint="eastAsia"/>
                </w:rPr>
                <w:tag w:val="_PLD_db6b6651438f4eec8a8c96f0e8c1dca2"/>
                <w:id w:val="1132055285"/>
                <w:lock w:val="sdtLocked"/>
              </w:sdtPr>
              <w:sdtContent>
                <w:tc>
                  <w:tcPr>
                    <w:tcW w:w="1536" w:type="pct"/>
                    <w:tcBorders>
                      <w:top w:val="single" w:sz="4" w:space="0" w:color="auto"/>
                      <w:left w:val="single" w:sz="4" w:space="0" w:color="auto"/>
                      <w:bottom w:val="single" w:sz="4" w:space="0" w:color="auto"/>
                      <w:right w:val="single" w:sz="4" w:space="0" w:color="auto"/>
                    </w:tcBorders>
                    <w:vAlign w:val="center"/>
                  </w:tcPr>
                  <w:p w14:paraId="276EC2BE" w14:textId="77777777" w:rsidR="00B5366E" w:rsidRDefault="00B5366E" w:rsidP="00B5366E">
                    <w:pPr>
                      <w:jc w:val="center"/>
                      <w:rPr>
                        <w:color w:val="808080"/>
                      </w:rPr>
                    </w:pPr>
                    <w:r>
                      <w:rPr>
                        <w:rFonts w:hint="eastAsia"/>
                      </w:rPr>
                      <w:t>合计</w:t>
                    </w:r>
                  </w:p>
                </w:tc>
              </w:sdtContent>
            </w:sdt>
          </w:tr>
          <w:tr w:rsidR="00B5366E" w14:paraId="552DCEE1"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b01740e1773145b8849df786a44184de"/>
                  <w:id w:val="-1880226935"/>
                  <w:lock w:val="sdtLocked"/>
                </w:sdtPr>
                <w:sdtContent>
                  <w:p w14:paraId="12E67EF9" w14:textId="77777777" w:rsidR="00B5366E" w:rsidRDefault="00B5366E" w:rsidP="00B5366E">
                    <w:pPr>
                      <w:pStyle w:val="95"/>
                    </w:pPr>
                    <w:r>
                      <w:rPr>
                        <w:rFonts w:hint="eastAsia"/>
                      </w:rPr>
                      <w:t>商品类型</w:t>
                    </w:r>
                  </w:p>
                </w:sdtContent>
              </w:sdt>
            </w:tc>
            <w:sdt>
              <w:sdtPr>
                <w:alias w:val="分部商品类型合同产生的收入"/>
                <w:tag w:val="_GBC_2b2f7aef2e674442b228005d07274e05"/>
                <w:id w:val="-450015877"/>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2FA1C178" w14:textId="77777777" w:rsidR="00B5366E" w:rsidRDefault="00B5366E" w:rsidP="00B5366E">
                    <w:pPr>
                      <w:jc w:val="right"/>
                    </w:pPr>
                    <w:r>
                      <w:rPr>
                        <w:rFonts w:hint="eastAsia"/>
                      </w:rPr>
                      <w:t xml:space="preserve">　</w:t>
                    </w:r>
                  </w:p>
                </w:tc>
              </w:sdtContent>
            </w:sdt>
            <w:sdt>
              <w:sdtPr>
                <w:alias w:val="商品类型合同产生的收入"/>
                <w:tag w:val="_GBC_d7e93835acce452384af33551ba7f585"/>
                <w:id w:val="-1087764730"/>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6B87D61C" w14:textId="77777777" w:rsidR="00B5366E" w:rsidRDefault="00B5366E" w:rsidP="00B5366E">
                    <w:pPr>
                      <w:jc w:val="right"/>
                    </w:pPr>
                    <w:r>
                      <w:rPr>
                        <w:rFonts w:hint="eastAsia"/>
                      </w:rPr>
                      <w:t xml:space="preserve">　</w:t>
                    </w:r>
                  </w:p>
                </w:tc>
              </w:sdtContent>
            </w:sdt>
          </w:tr>
          <w:tr w:rsidR="00B5366E" w14:paraId="4FB41F22" w14:textId="77777777" w:rsidTr="00B5366E">
            <w:sdt>
              <w:sdtPr>
                <w:rPr>
                  <w:rFonts w:hint="eastAsia"/>
                </w:rPr>
                <w:alias w:val="分部商品类型明细名称"/>
                <w:tag w:val="_GBC_9b24d072ad6f4b69a94ec304db6192c3"/>
                <w:id w:val="-1143423048"/>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59667E5B" w14:textId="77777777" w:rsidR="00B5366E" w:rsidRDefault="00B5366E" w:rsidP="00B5366E">
                    <w:pPr>
                      <w:ind w:firstLineChars="200" w:firstLine="420"/>
                    </w:pPr>
                    <w:r>
                      <w:rPr>
                        <w:rFonts w:hint="eastAsia"/>
                      </w:rPr>
                      <w:t>房地产开发（房屋销售）</w:t>
                    </w:r>
                  </w:p>
                </w:tc>
              </w:sdtContent>
            </w:sdt>
            <w:sdt>
              <w:sdtPr>
                <w:alias w:val="分部商品类型明细合同产生的收入"/>
                <w:tag w:val="_GBC_5d3d3176f1784cb08da754a9734f9bb2"/>
                <w:id w:val="130373844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C0A431F" w14:textId="77777777" w:rsidR="00B5366E" w:rsidRDefault="00B5366E" w:rsidP="00B5366E">
                    <w:pPr>
                      <w:jc w:val="right"/>
                    </w:pPr>
                    <w:r>
                      <w:t xml:space="preserve">     </w:t>
                    </w:r>
                  </w:p>
                </w:tc>
              </w:sdtContent>
            </w:sdt>
            <w:sdt>
              <w:sdtPr>
                <w:alias w:val="商品类型明细合同产生的收入"/>
                <w:tag w:val="_GBC_4e6bfa20e78f4111b81144120f593c56"/>
                <w:id w:val="-189464987"/>
                <w:lock w:val="sdtLocked"/>
              </w:sdtPr>
              <w:sdtContent>
                <w:tc>
                  <w:tcPr>
                    <w:tcW w:w="1536" w:type="pct"/>
                    <w:tcBorders>
                      <w:top w:val="single" w:sz="4" w:space="0" w:color="auto"/>
                      <w:left w:val="single" w:sz="4" w:space="0" w:color="auto"/>
                      <w:bottom w:val="single" w:sz="4" w:space="0" w:color="auto"/>
                      <w:right w:val="single" w:sz="4" w:space="0" w:color="auto"/>
                    </w:tcBorders>
                  </w:tcPr>
                  <w:p w14:paraId="40BDE2D7" w14:textId="77777777" w:rsidR="00B5366E" w:rsidRDefault="00B5366E" w:rsidP="00B5366E">
                    <w:pPr>
                      <w:jc w:val="right"/>
                    </w:pPr>
                    <w:r w:rsidRPr="006E5687">
                      <w:t>6,241,560,894.13</w:t>
                    </w:r>
                  </w:p>
                </w:tc>
              </w:sdtContent>
            </w:sdt>
          </w:tr>
          <w:tr w:rsidR="00B5366E" w14:paraId="69EAB12B" w14:textId="77777777" w:rsidTr="00B5366E">
            <w:sdt>
              <w:sdtPr>
                <w:rPr>
                  <w:rFonts w:hint="eastAsia"/>
                </w:rPr>
                <w:alias w:val="分部商品类型明细名称"/>
                <w:tag w:val="_GBC_9b24d072ad6f4b69a94ec304db6192c3"/>
                <w:id w:val="-947857550"/>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4C1B2AB3" w14:textId="77777777" w:rsidR="00B5366E" w:rsidRDefault="00B5366E" w:rsidP="00B5366E">
                    <w:pPr>
                      <w:ind w:firstLineChars="200" w:firstLine="420"/>
                    </w:pPr>
                    <w:r>
                      <w:rPr>
                        <w:rFonts w:hint="eastAsia"/>
                      </w:rPr>
                      <w:t>房地产开发（土地一级开发）</w:t>
                    </w:r>
                  </w:p>
                </w:tc>
              </w:sdtContent>
            </w:sdt>
            <w:sdt>
              <w:sdtPr>
                <w:alias w:val="分部商品类型明细合同产生的收入"/>
                <w:tag w:val="_GBC_5d3d3176f1784cb08da754a9734f9bb2"/>
                <w:id w:val="-139319403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941FC94" w14:textId="77777777" w:rsidR="00B5366E" w:rsidRDefault="00B5366E" w:rsidP="00B5366E">
                    <w:pPr>
                      <w:jc w:val="right"/>
                    </w:pPr>
                    <w:r>
                      <w:t xml:space="preserve">     </w:t>
                    </w:r>
                  </w:p>
                </w:tc>
              </w:sdtContent>
            </w:sdt>
            <w:sdt>
              <w:sdtPr>
                <w:alias w:val="商品类型明细合同产生的收入"/>
                <w:tag w:val="_GBC_4e6bfa20e78f4111b81144120f593c56"/>
                <w:id w:val="578639753"/>
                <w:lock w:val="sdtLocked"/>
              </w:sdtPr>
              <w:sdtContent>
                <w:tc>
                  <w:tcPr>
                    <w:tcW w:w="1536" w:type="pct"/>
                    <w:tcBorders>
                      <w:top w:val="single" w:sz="4" w:space="0" w:color="auto"/>
                      <w:left w:val="single" w:sz="4" w:space="0" w:color="auto"/>
                      <w:bottom w:val="single" w:sz="4" w:space="0" w:color="auto"/>
                      <w:right w:val="single" w:sz="4" w:space="0" w:color="auto"/>
                    </w:tcBorders>
                  </w:tcPr>
                  <w:p w14:paraId="038394A8" w14:textId="77777777" w:rsidR="00B5366E" w:rsidRDefault="00B5366E" w:rsidP="00B5366E">
                    <w:pPr>
                      <w:jc w:val="right"/>
                    </w:pPr>
                    <w:r w:rsidRPr="006E5687">
                      <w:t>1,570,000,000</w:t>
                    </w:r>
                  </w:p>
                </w:tc>
              </w:sdtContent>
            </w:sdt>
          </w:tr>
          <w:tr w:rsidR="00B5366E" w14:paraId="6288D7EE" w14:textId="77777777" w:rsidTr="00B5366E">
            <w:sdt>
              <w:sdtPr>
                <w:rPr>
                  <w:rFonts w:hint="eastAsia"/>
                </w:rPr>
                <w:alias w:val="分部商品类型明细名称"/>
                <w:tag w:val="_GBC_9b24d072ad6f4b69a94ec304db6192c3"/>
                <w:id w:val="2145309139"/>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6B9BAB0A" w14:textId="77777777" w:rsidR="00B5366E" w:rsidRDefault="00B5366E" w:rsidP="00B5366E">
                    <w:pPr>
                      <w:ind w:firstLineChars="200" w:firstLine="420"/>
                    </w:pPr>
                    <w:r>
                      <w:rPr>
                        <w:rFonts w:hint="eastAsia"/>
                      </w:rPr>
                      <w:t>物业管理</w:t>
                    </w:r>
                  </w:p>
                </w:tc>
              </w:sdtContent>
            </w:sdt>
            <w:sdt>
              <w:sdtPr>
                <w:alias w:val="分部商品类型明细合同产生的收入"/>
                <w:tag w:val="_GBC_5d3d3176f1784cb08da754a9734f9bb2"/>
                <w:id w:val="-386882546"/>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DFD9877" w14:textId="77777777" w:rsidR="00B5366E" w:rsidRDefault="00B5366E" w:rsidP="00B5366E">
                    <w:pPr>
                      <w:jc w:val="right"/>
                    </w:pPr>
                    <w:r>
                      <w:t xml:space="preserve">     </w:t>
                    </w:r>
                  </w:p>
                </w:tc>
              </w:sdtContent>
            </w:sdt>
            <w:sdt>
              <w:sdtPr>
                <w:alias w:val="商品类型明细合同产生的收入"/>
                <w:tag w:val="_GBC_4e6bfa20e78f4111b81144120f593c56"/>
                <w:id w:val="104003276"/>
                <w:lock w:val="sdtLocked"/>
              </w:sdtPr>
              <w:sdtContent>
                <w:tc>
                  <w:tcPr>
                    <w:tcW w:w="1536" w:type="pct"/>
                    <w:tcBorders>
                      <w:top w:val="single" w:sz="4" w:space="0" w:color="auto"/>
                      <w:left w:val="single" w:sz="4" w:space="0" w:color="auto"/>
                      <w:bottom w:val="single" w:sz="4" w:space="0" w:color="auto"/>
                      <w:right w:val="single" w:sz="4" w:space="0" w:color="auto"/>
                    </w:tcBorders>
                  </w:tcPr>
                  <w:p w14:paraId="14CEF48F" w14:textId="77777777" w:rsidR="00B5366E" w:rsidRDefault="00B5366E" w:rsidP="00B5366E">
                    <w:pPr>
                      <w:jc w:val="right"/>
                    </w:pPr>
                    <w:r w:rsidRPr="006E5687">
                      <w:t>18,485,597.61</w:t>
                    </w:r>
                  </w:p>
                </w:tc>
              </w:sdtContent>
            </w:sdt>
          </w:tr>
          <w:tr w:rsidR="00B5366E" w14:paraId="1ABC23D5"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753f1e3ffaa40ba888fec6a046a67fa"/>
                  <w:id w:val="1562597283"/>
                  <w:lock w:val="sdtLocked"/>
                </w:sdtPr>
                <w:sdtContent>
                  <w:p w14:paraId="36D0B854" w14:textId="77777777" w:rsidR="00B5366E" w:rsidRDefault="00B5366E" w:rsidP="00B5366E">
                    <w:pPr>
                      <w:pStyle w:val="95"/>
                    </w:pPr>
                    <w:r>
                      <w:rPr>
                        <w:rFonts w:hint="eastAsia"/>
                      </w:rPr>
                      <w:t>按经营地区分类</w:t>
                    </w:r>
                  </w:p>
                </w:sdtContent>
              </w:sdt>
            </w:tc>
            <w:sdt>
              <w:sdtPr>
                <w:alias w:val="分部按经营地区分类合同产生的收入"/>
                <w:tag w:val="_GBC_92d84352ddd14bdf9016c5678cbbdb22"/>
                <w:id w:val="1704214584"/>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003C3374" w14:textId="77777777" w:rsidR="00B5366E" w:rsidRDefault="00B5366E" w:rsidP="00B5366E">
                    <w:pPr>
                      <w:jc w:val="right"/>
                    </w:pPr>
                    <w:r>
                      <w:rPr>
                        <w:rFonts w:hint="eastAsia"/>
                      </w:rPr>
                      <w:t xml:space="preserve">　</w:t>
                    </w:r>
                  </w:p>
                </w:tc>
              </w:sdtContent>
            </w:sdt>
            <w:sdt>
              <w:sdtPr>
                <w:alias w:val="按经营地区分类合同产生的收入"/>
                <w:tag w:val="_GBC_c7c210722fd54724bfc6fc92bceb1fb7"/>
                <w:id w:val="43339943"/>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208EA0D1" w14:textId="77777777" w:rsidR="00B5366E" w:rsidRDefault="00B5366E" w:rsidP="00B5366E">
                    <w:pPr>
                      <w:jc w:val="right"/>
                    </w:pPr>
                    <w:r>
                      <w:rPr>
                        <w:rFonts w:hint="eastAsia"/>
                      </w:rPr>
                      <w:t xml:space="preserve">　</w:t>
                    </w:r>
                  </w:p>
                </w:tc>
              </w:sdtContent>
            </w:sdt>
          </w:tr>
          <w:tr w:rsidR="00B5366E" w14:paraId="1D65C4F9" w14:textId="77777777" w:rsidTr="00B5366E">
            <w:sdt>
              <w:sdtPr>
                <w:rPr>
                  <w:rFonts w:hint="eastAsia"/>
                </w:rPr>
                <w:alias w:val="分部按经营地区分类明细名称"/>
                <w:tag w:val="_GBC_2164a57364264b61b1897be5a1ac0855"/>
                <w:id w:val="2134206646"/>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3EB76331" w14:textId="77777777" w:rsidR="00B5366E" w:rsidRDefault="00B5366E" w:rsidP="00B5366E">
                    <w:pPr>
                      <w:ind w:firstLineChars="200" w:firstLine="420"/>
                    </w:pPr>
                    <w:r>
                      <w:t>北京</w:t>
                    </w:r>
                  </w:p>
                </w:tc>
              </w:sdtContent>
            </w:sdt>
            <w:sdt>
              <w:sdtPr>
                <w:alias w:val="分部按经营地区分类明细合同产生的收入"/>
                <w:tag w:val="_GBC_541813ff577a4b7299e84962610e8d5e"/>
                <w:id w:val="1561752145"/>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1C652D37" w14:textId="77777777" w:rsidR="00B5366E" w:rsidRDefault="00B5366E" w:rsidP="00B5366E">
                    <w:pPr>
                      <w:jc w:val="right"/>
                    </w:pPr>
                    <w:r>
                      <w:t xml:space="preserve">     </w:t>
                    </w:r>
                  </w:p>
                </w:tc>
              </w:sdtContent>
            </w:sdt>
            <w:sdt>
              <w:sdtPr>
                <w:alias w:val="按经营地区分类明细合同产生的收入"/>
                <w:tag w:val="_GBC_74f78b337dec41cb88520f72ad77f2e2"/>
                <w:id w:val="-355042986"/>
                <w:lock w:val="sdtLocked"/>
              </w:sdtPr>
              <w:sdtContent>
                <w:tc>
                  <w:tcPr>
                    <w:tcW w:w="1536" w:type="pct"/>
                    <w:tcBorders>
                      <w:top w:val="single" w:sz="4" w:space="0" w:color="auto"/>
                      <w:left w:val="single" w:sz="4" w:space="0" w:color="auto"/>
                      <w:bottom w:val="single" w:sz="4" w:space="0" w:color="auto"/>
                      <w:right w:val="single" w:sz="4" w:space="0" w:color="auto"/>
                    </w:tcBorders>
                  </w:tcPr>
                  <w:p w14:paraId="7084455C" w14:textId="77777777" w:rsidR="00B5366E" w:rsidRDefault="00B5366E" w:rsidP="00B5366E">
                    <w:pPr>
                      <w:jc w:val="right"/>
                    </w:pPr>
                    <w:r w:rsidRPr="006E5687">
                      <w:t>5,686,548,261.93</w:t>
                    </w:r>
                  </w:p>
                </w:tc>
              </w:sdtContent>
            </w:sdt>
          </w:tr>
          <w:tr w:rsidR="00B5366E" w14:paraId="4A77AA17" w14:textId="77777777" w:rsidTr="00B5366E">
            <w:sdt>
              <w:sdtPr>
                <w:rPr>
                  <w:rFonts w:hint="eastAsia"/>
                </w:rPr>
                <w:alias w:val="分部按经营地区分类明细名称"/>
                <w:tag w:val="_GBC_2164a57364264b61b1897be5a1ac0855"/>
                <w:id w:val="979504764"/>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64424352" w14:textId="77777777" w:rsidR="00B5366E" w:rsidRDefault="00B5366E" w:rsidP="00B5366E">
                    <w:pPr>
                      <w:ind w:firstLineChars="200" w:firstLine="420"/>
                    </w:pPr>
                    <w:r>
                      <w:rPr>
                        <w:rFonts w:hint="eastAsia"/>
                      </w:rPr>
                      <w:t>重庆</w:t>
                    </w:r>
                  </w:p>
                </w:tc>
              </w:sdtContent>
            </w:sdt>
            <w:sdt>
              <w:sdtPr>
                <w:alias w:val="分部按经营地区分类明细合同产生的收入"/>
                <w:tag w:val="_GBC_541813ff577a4b7299e84962610e8d5e"/>
                <w:id w:val="-305547496"/>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5D1D89D6" w14:textId="77777777" w:rsidR="00B5366E" w:rsidRDefault="00B5366E" w:rsidP="00B5366E">
                    <w:pPr>
                      <w:jc w:val="right"/>
                    </w:pPr>
                    <w:r>
                      <w:t xml:space="preserve">     </w:t>
                    </w:r>
                  </w:p>
                </w:tc>
              </w:sdtContent>
            </w:sdt>
            <w:sdt>
              <w:sdtPr>
                <w:alias w:val="按经营地区分类明细合同产生的收入"/>
                <w:tag w:val="_GBC_74f78b337dec41cb88520f72ad77f2e2"/>
                <w:id w:val="1784072487"/>
                <w:lock w:val="sdtLocked"/>
              </w:sdtPr>
              <w:sdtContent>
                <w:tc>
                  <w:tcPr>
                    <w:tcW w:w="1536" w:type="pct"/>
                    <w:tcBorders>
                      <w:top w:val="single" w:sz="4" w:space="0" w:color="auto"/>
                      <w:left w:val="single" w:sz="4" w:space="0" w:color="auto"/>
                      <w:bottom w:val="single" w:sz="4" w:space="0" w:color="auto"/>
                      <w:right w:val="single" w:sz="4" w:space="0" w:color="auto"/>
                    </w:tcBorders>
                  </w:tcPr>
                  <w:p w14:paraId="513DC9E8" w14:textId="77777777" w:rsidR="00B5366E" w:rsidRDefault="00B5366E" w:rsidP="00B5366E">
                    <w:pPr>
                      <w:jc w:val="right"/>
                    </w:pPr>
                    <w:r w:rsidRPr="006E5687">
                      <w:t>1,202,735,695.63</w:t>
                    </w:r>
                  </w:p>
                </w:tc>
              </w:sdtContent>
            </w:sdt>
          </w:tr>
          <w:tr w:rsidR="00B5366E" w14:paraId="5275F123" w14:textId="77777777" w:rsidTr="00B5366E">
            <w:sdt>
              <w:sdtPr>
                <w:rPr>
                  <w:rFonts w:hint="eastAsia"/>
                </w:rPr>
                <w:alias w:val="分部按经营地区分类明细名称"/>
                <w:tag w:val="_GBC_2164a57364264b61b1897be5a1ac0855"/>
                <w:id w:val="953760447"/>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6BC501E7" w14:textId="77777777" w:rsidR="00B5366E" w:rsidRDefault="00B5366E" w:rsidP="00B5366E">
                    <w:pPr>
                      <w:ind w:firstLineChars="200" w:firstLine="420"/>
                    </w:pPr>
                    <w:r>
                      <w:rPr>
                        <w:rFonts w:hint="eastAsia"/>
                      </w:rPr>
                      <w:t>成都</w:t>
                    </w:r>
                  </w:p>
                </w:tc>
              </w:sdtContent>
            </w:sdt>
            <w:sdt>
              <w:sdtPr>
                <w:alias w:val="分部按经营地区分类明细合同产生的收入"/>
                <w:tag w:val="_GBC_541813ff577a4b7299e84962610e8d5e"/>
                <w:id w:val="142004901"/>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FE6FB0B" w14:textId="77777777" w:rsidR="00B5366E" w:rsidRDefault="00B5366E" w:rsidP="00B5366E">
                    <w:pPr>
                      <w:jc w:val="right"/>
                    </w:pPr>
                    <w:r>
                      <w:t xml:space="preserve">     </w:t>
                    </w:r>
                  </w:p>
                </w:tc>
              </w:sdtContent>
            </w:sdt>
            <w:sdt>
              <w:sdtPr>
                <w:alias w:val="按经营地区分类明细合同产生的收入"/>
                <w:tag w:val="_GBC_74f78b337dec41cb88520f72ad77f2e2"/>
                <w:id w:val="1516884042"/>
                <w:lock w:val="sdtLocked"/>
              </w:sdtPr>
              <w:sdtContent>
                <w:tc>
                  <w:tcPr>
                    <w:tcW w:w="1536" w:type="pct"/>
                    <w:tcBorders>
                      <w:top w:val="single" w:sz="4" w:space="0" w:color="auto"/>
                      <w:left w:val="single" w:sz="4" w:space="0" w:color="auto"/>
                      <w:bottom w:val="single" w:sz="4" w:space="0" w:color="auto"/>
                      <w:right w:val="single" w:sz="4" w:space="0" w:color="auto"/>
                    </w:tcBorders>
                  </w:tcPr>
                  <w:p w14:paraId="5B39C636" w14:textId="77777777" w:rsidR="00B5366E" w:rsidRDefault="00B5366E" w:rsidP="00B5366E">
                    <w:pPr>
                      <w:jc w:val="right"/>
                    </w:pPr>
                    <w:r w:rsidRPr="006E5687">
                      <w:t>209,042,027.26</w:t>
                    </w:r>
                  </w:p>
                </w:tc>
              </w:sdtContent>
            </w:sdt>
          </w:tr>
          <w:tr w:rsidR="00B5366E" w14:paraId="0F07DD4C" w14:textId="77777777" w:rsidTr="00B5366E">
            <w:sdt>
              <w:sdtPr>
                <w:rPr>
                  <w:rFonts w:hint="eastAsia"/>
                </w:rPr>
                <w:alias w:val="分部按经营地区分类明细名称"/>
                <w:tag w:val="_GBC_2164a57364264b61b1897be5a1ac0855"/>
                <w:id w:val="-1835520977"/>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19616E3E" w14:textId="77777777" w:rsidR="00B5366E" w:rsidRDefault="00B5366E" w:rsidP="00B5366E">
                    <w:pPr>
                      <w:ind w:firstLineChars="200" w:firstLine="420"/>
                    </w:pPr>
                    <w:r>
                      <w:rPr>
                        <w:rFonts w:hint="eastAsia"/>
                      </w:rPr>
                      <w:t>青岛</w:t>
                    </w:r>
                  </w:p>
                </w:tc>
              </w:sdtContent>
            </w:sdt>
            <w:sdt>
              <w:sdtPr>
                <w:alias w:val="分部按经营地区分类明细合同产生的收入"/>
                <w:tag w:val="_GBC_541813ff577a4b7299e84962610e8d5e"/>
                <w:id w:val="1713150315"/>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9CF0F1F" w14:textId="77777777" w:rsidR="00B5366E" w:rsidRDefault="00B5366E" w:rsidP="00B5366E">
                    <w:pPr>
                      <w:jc w:val="right"/>
                    </w:pPr>
                    <w:r>
                      <w:t xml:space="preserve">     </w:t>
                    </w:r>
                  </w:p>
                </w:tc>
              </w:sdtContent>
            </w:sdt>
            <w:sdt>
              <w:sdtPr>
                <w:alias w:val="按经营地区分类明细合同产生的收入"/>
                <w:tag w:val="_GBC_74f78b337dec41cb88520f72ad77f2e2"/>
                <w:id w:val="-133961114"/>
                <w:lock w:val="sdtLocked"/>
              </w:sdtPr>
              <w:sdtContent>
                <w:tc>
                  <w:tcPr>
                    <w:tcW w:w="1536" w:type="pct"/>
                    <w:tcBorders>
                      <w:top w:val="single" w:sz="4" w:space="0" w:color="auto"/>
                      <w:left w:val="single" w:sz="4" w:space="0" w:color="auto"/>
                      <w:bottom w:val="single" w:sz="4" w:space="0" w:color="auto"/>
                      <w:right w:val="single" w:sz="4" w:space="0" w:color="auto"/>
                    </w:tcBorders>
                  </w:tcPr>
                  <w:p w14:paraId="278406DC" w14:textId="77777777" w:rsidR="00B5366E" w:rsidRDefault="00B5366E" w:rsidP="00B5366E">
                    <w:pPr>
                      <w:jc w:val="right"/>
                    </w:pPr>
                    <w:r w:rsidRPr="006E5687">
                      <w:t>39,764,499.57</w:t>
                    </w:r>
                  </w:p>
                </w:tc>
              </w:sdtContent>
            </w:sdt>
          </w:tr>
          <w:tr w:rsidR="00B5366E" w14:paraId="56A09428" w14:textId="77777777" w:rsidTr="00B5366E">
            <w:sdt>
              <w:sdtPr>
                <w:rPr>
                  <w:rFonts w:hint="eastAsia"/>
                </w:rPr>
                <w:alias w:val="分部按经营地区分类明细名称"/>
                <w:tag w:val="_GBC_2164a57364264b61b1897be5a1ac0855"/>
                <w:id w:val="-944686999"/>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3BC16901" w14:textId="77777777" w:rsidR="00B5366E" w:rsidRDefault="00B5366E" w:rsidP="00B5366E">
                    <w:pPr>
                      <w:ind w:firstLineChars="200" w:firstLine="420"/>
                    </w:pPr>
                    <w:r>
                      <w:rPr>
                        <w:rFonts w:hint="eastAsia"/>
                      </w:rPr>
                      <w:t>海南</w:t>
                    </w:r>
                  </w:p>
                </w:tc>
              </w:sdtContent>
            </w:sdt>
            <w:sdt>
              <w:sdtPr>
                <w:alias w:val="分部按经营地区分类明细合同产生的收入"/>
                <w:tag w:val="_GBC_541813ff577a4b7299e84962610e8d5e"/>
                <w:id w:val="1711601169"/>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05E60E47" w14:textId="77777777" w:rsidR="00B5366E" w:rsidRDefault="00B5366E" w:rsidP="00B5366E">
                    <w:pPr>
                      <w:jc w:val="right"/>
                    </w:pPr>
                    <w:r>
                      <w:t xml:space="preserve">     </w:t>
                    </w:r>
                  </w:p>
                </w:tc>
              </w:sdtContent>
            </w:sdt>
            <w:sdt>
              <w:sdtPr>
                <w:alias w:val="按经营地区分类明细合同产生的收入"/>
                <w:tag w:val="_GBC_74f78b337dec41cb88520f72ad77f2e2"/>
                <w:id w:val="1360240357"/>
                <w:lock w:val="sdtLocked"/>
              </w:sdtPr>
              <w:sdtContent>
                <w:tc>
                  <w:tcPr>
                    <w:tcW w:w="1536" w:type="pct"/>
                    <w:tcBorders>
                      <w:top w:val="single" w:sz="4" w:space="0" w:color="auto"/>
                      <w:left w:val="single" w:sz="4" w:space="0" w:color="auto"/>
                      <w:bottom w:val="single" w:sz="4" w:space="0" w:color="auto"/>
                      <w:right w:val="single" w:sz="4" w:space="0" w:color="auto"/>
                    </w:tcBorders>
                  </w:tcPr>
                  <w:p w14:paraId="65BE7522" w14:textId="77777777" w:rsidR="00B5366E" w:rsidRDefault="00B5366E" w:rsidP="00B5366E">
                    <w:pPr>
                      <w:jc w:val="right"/>
                    </w:pPr>
                    <w:r w:rsidRPr="006E5687">
                      <w:t>489,606,180.72</w:t>
                    </w:r>
                  </w:p>
                </w:tc>
              </w:sdtContent>
            </w:sdt>
          </w:tr>
          <w:tr w:rsidR="00B5366E" w14:paraId="62BD3B0F" w14:textId="77777777" w:rsidTr="00B5366E">
            <w:sdt>
              <w:sdtPr>
                <w:rPr>
                  <w:rFonts w:hint="eastAsia"/>
                </w:rPr>
                <w:alias w:val="分部按经营地区分类明细名称"/>
                <w:tag w:val="_GBC_2164a57364264b61b1897be5a1ac0855"/>
                <w:id w:val="505025129"/>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6960B791" w14:textId="77777777" w:rsidR="00B5366E" w:rsidRDefault="00B5366E" w:rsidP="00B5366E">
                    <w:pPr>
                      <w:ind w:firstLineChars="200" w:firstLine="420"/>
                    </w:pPr>
                    <w:r>
                      <w:rPr>
                        <w:rFonts w:hint="eastAsia"/>
                      </w:rPr>
                      <w:t>南京</w:t>
                    </w:r>
                  </w:p>
                </w:tc>
              </w:sdtContent>
            </w:sdt>
            <w:sdt>
              <w:sdtPr>
                <w:alias w:val="分部按经营地区分类明细合同产生的收入"/>
                <w:tag w:val="_GBC_541813ff577a4b7299e84962610e8d5e"/>
                <w:id w:val="-1949462464"/>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3E6F2B3D" w14:textId="77777777" w:rsidR="00B5366E" w:rsidRDefault="00B5366E" w:rsidP="00B5366E">
                    <w:pPr>
                      <w:jc w:val="right"/>
                    </w:pPr>
                    <w:r>
                      <w:t xml:space="preserve">     </w:t>
                    </w:r>
                  </w:p>
                </w:tc>
              </w:sdtContent>
            </w:sdt>
            <w:sdt>
              <w:sdtPr>
                <w:alias w:val="按经营地区分类明细合同产生的收入"/>
                <w:tag w:val="_GBC_74f78b337dec41cb88520f72ad77f2e2"/>
                <w:id w:val="1459218911"/>
                <w:lock w:val="sdtLocked"/>
              </w:sdtPr>
              <w:sdtContent>
                <w:tc>
                  <w:tcPr>
                    <w:tcW w:w="1536" w:type="pct"/>
                    <w:tcBorders>
                      <w:top w:val="single" w:sz="4" w:space="0" w:color="auto"/>
                      <w:left w:val="single" w:sz="4" w:space="0" w:color="auto"/>
                      <w:bottom w:val="single" w:sz="4" w:space="0" w:color="auto"/>
                      <w:right w:val="single" w:sz="4" w:space="0" w:color="auto"/>
                    </w:tcBorders>
                  </w:tcPr>
                  <w:p w14:paraId="49DA9CC6" w14:textId="77777777" w:rsidR="00B5366E" w:rsidRDefault="00B5366E" w:rsidP="00B5366E">
                    <w:pPr>
                      <w:jc w:val="right"/>
                    </w:pPr>
                    <w:r w:rsidRPr="006E5687">
                      <w:t>202,349,826.63</w:t>
                    </w:r>
                  </w:p>
                </w:tc>
              </w:sdtContent>
            </w:sdt>
          </w:tr>
          <w:tr w:rsidR="00B5366E" w14:paraId="24D8854A" w14:textId="77777777" w:rsidTr="00B5366E">
            <w:sdt>
              <w:sdtPr>
                <w:rPr>
                  <w:rFonts w:hint="eastAsia"/>
                </w:rPr>
                <w:alias w:val="分部按经营地区分类明细名称"/>
                <w:tag w:val="_GBC_2164a57364264b61b1897be5a1ac0855"/>
                <w:id w:val="-2063240065"/>
                <w:lock w:val="sdtLocked"/>
                <w:showingPlcHdr/>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108F9434" w14:textId="77777777" w:rsidR="00B5366E" w:rsidRDefault="00B5366E" w:rsidP="00B5366E">
                    <w:pPr>
                      <w:ind w:firstLineChars="200" w:firstLine="420"/>
                    </w:pPr>
                    <w:r>
                      <w:rPr>
                        <w:rFonts w:hint="eastAsia"/>
                      </w:rPr>
                      <w:t xml:space="preserve">　</w:t>
                    </w:r>
                  </w:p>
                </w:tc>
              </w:sdtContent>
            </w:sdt>
            <w:sdt>
              <w:sdtPr>
                <w:alias w:val="分部按经营地区分类明细合同产生的收入"/>
                <w:tag w:val="_GBC_541813ff577a4b7299e84962610e8d5e"/>
                <w:id w:val="1967700247"/>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6F355BFD" w14:textId="77777777" w:rsidR="00B5366E" w:rsidRDefault="00B5366E" w:rsidP="00B5366E">
                    <w:pPr>
                      <w:jc w:val="right"/>
                    </w:pPr>
                    <w:r>
                      <w:t xml:space="preserve">　</w:t>
                    </w:r>
                  </w:p>
                </w:tc>
              </w:sdtContent>
            </w:sdt>
            <w:sdt>
              <w:sdtPr>
                <w:alias w:val="按经营地区分类明细合同产生的收入"/>
                <w:tag w:val="_GBC_74f78b337dec41cb88520f72ad77f2e2"/>
                <w:id w:val="-105574390"/>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6D16F597" w14:textId="77777777" w:rsidR="00B5366E" w:rsidRDefault="00B5366E" w:rsidP="00B5366E">
                    <w:pPr>
                      <w:jc w:val="right"/>
                    </w:pPr>
                  </w:p>
                </w:tc>
              </w:sdtContent>
            </w:sdt>
          </w:tr>
          <w:tr w:rsidR="00B5366E" w14:paraId="21CDE888"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3015d8e4f6f44f98d89060b6c75233c"/>
                  <w:id w:val="-1752039823"/>
                  <w:lock w:val="sdtLocked"/>
                </w:sdtPr>
                <w:sdtContent>
                  <w:p w14:paraId="217E1CDC" w14:textId="77777777" w:rsidR="00B5366E" w:rsidRDefault="00B5366E" w:rsidP="00B5366E">
                    <w:pPr>
                      <w:pStyle w:val="95"/>
                    </w:pPr>
                    <w:r>
                      <w:rPr>
                        <w:rFonts w:hint="eastAsia"/>
                      </w:rPr>
                      <w:t>市场或客户类型</w:t>
                    </w:r>
                  </w:p>
                </w:sdtContent>
              </w:sdt>
            </w:tc>
            <w:sdt>
              <w:sdtPr>
                <w:alias w:val="分部市场或客户类型合同产生的收入"/>
                <w:tag w:val="_GBC_45395aa7854d48de9016fdbebd64be59"/>
                <w:id w:val="-135326201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E25E781" w14:textId="77777777" w:rsidR="00B5366E" w:rsidRDefault="00B5366E" w:rsidP="00B5366E">
                    <w:pPr>
                      <w:jc w:val="right"/>
                    </w:pPr>
                    <w:r>
                      <w:rPr>
                        <w:rFonts w:hint="eastAsia"/>
                      </w:rPr>
                      <w:t xml:space="preserve">　</w:t>
                    </w:r>
                  </w:p>
                </w:tc>
              </w:sdtContent>
            </w:sdt>
            <w:sdt>
              <w:sdtPr>
                <w:alias w:val="市场或客户类型合同产生的收入"/>
                <w:tag w:val="_GBC_6777bb26db2942879a19d2c08e185734"/>
                <w:id w:val="-1621137660"/>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0F2F39ED" w14:textId="77777777" w:rsidR="00B5366E" w:rsidRDefault="00B5366E" w:rsidP="00B5366E">
                    <w:pPr>
                      <w:jc w:val="right"/>
                    </w:pPr>
                    <w:r>
                      <w:rPr>
                        <w:rFonts w:hint="eastAsia"/>
                      </w:rPr>
                      <w:t xml:space="preserve">　</w:t>
                    </w:r>
                  </w:p>
                </w:tc>
              </w:sdtContent>
            </w:sdt>
          </w:tr>
          <w:tr w:rsidR="00B5366E" w14:paraId="519709A7" w14:textId="77777777" w:rsidTr="00B5366E">
            <w:sdt>
              <w:sdtPr>
                <w:rPr>
                  <w:rFonts w:hint="eastAsia"/>
                </w:rPr>
                <w:alias w:val="分部市场或客户类型明细名称"/>
                <w:tag w:val="_GBC_46263ca243a5438eb43ca6bbb6d7b5e0"/>
                <w:id w:val="1849760041"/>
                <w:lock w:val="sdtLocked"/>
                <w:showingPlcHdr/>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735E5C0E" w14:textId="77777777" w:rsidR="00B5366E" w:rsidRDefault="00B5366E" w:rsidP="00B5366E">
                    <w:pPr>
                      <w:ind w:firstLineChars="200" w:firstLine="420"/>
                    </w:pPr>
                    <w:r>
                      <w:t xml:space="preserve">     </w:t>
                    </w:r>
                  </w:p>
                </w:tc>
              </w:sdtContent>
            </w:sdt>
            <w:sdt>
              <w:sdtPr>
                <w:alias w:val="分部市场或客户类型明细合同产生的收入"/>
                <w:tag w:val="_GBC_dc6db667ec2c47e09a12ad430142267e"/>
                <w:id w:val="-1905597184"/>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05FE7D33" w14:textId="77777777" w:rsidR="00B5366E" w:rsidRDefault="00B5366E" w:rsidP="00B5366E">
                    <w:pPr>
                      <w:jc w:val="right"/>
                    </w:pPr>
                  </w:p>
                </w:tc>
              </w:sdtContent>
            </w:sdt>
            <w:sdt>
              <w:sdtPr>
                <w:alias w:val="市场或客户类型明细合同产生的收入"/>
                <w:tag w:val="_GBC_d6738395127e4cf2b746f96bafd73a5b"/>
                <w:id w:val="-1790968491"/>
                <w:lock w:val="sdtLocked"/>
              </w:sdtPr>
              <w:sdtContent>
                <w:tc>
                  <w:tcPr>
                    <w:tcW w:w="1536" w:type="pct"/>
                    <w:tcBorders>
                      <w:top w:val="single" w:sz="4" w:space="0" w:color="auto"/>
                      <w:left w:val="single" w:sz="4" w:space="0" w:color="auto"/>
                      <w:bottom w:val="single" w:sz="4" w:space="0" w:color="auto"/>
                      <w:right w:val="single" w:sz="4" w:space="0" w:color="auto"/>
                    </w:tcBorders>
                  </w:tcPr>
                  <w:p w14:paraId="0F15C79A" w14:textId="77777777" w:rsidR="00B5366E" w:rsidRDefault="00B5366E" w:rsidP="00B5366E">
                    <w:pPr>
                      <w:jc w:val="right"/>
                    </w:pPr>
                  </w:p>
                </w:tc>
              </w:sdtContent>
            </w:sdt>
          </w:tr>
          <w:tr w:rsidR="00B5366E" w14:paraId="0EAF7401"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ccff2704278f451594422937a2c2e3a6"/>
                  <w:id w:val="1806196405"/>
                  <w:lock w:val="sdtLocked"/>
                </w:sdtPr>
                <w:sdtContent>
                  <w:p w14:paraId="326ABEF0" w14:textId="77777777" w:rsidR="00B5366E" w:rsidRDefault="00B5366E" w:rsidP="00B5366E">
                    <w:pPr>
                      <w:pStyle w:val="95"/>
                    </w:pPr>
                    <w:r>
                      <w:rPr>
                        <w:rFonts w:hint="eastAsia"/>
                      </w:rPr>
                      <w:t>合同类型</w:t>
                    </w:r>
                  </w:p>
                </w:sdtContent>
              </w:sdt>
            </w:tc>
            <w:sdt>
              <w:sdtPr>
                <w:alias w:val="分部合同类型合同产生的收入"/>
                <w:tag w:val="_GBC_671c784348ea4c6ea945a3f1c82e1010"/>
                <w:id w:val="-1550603994"/>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442BC2B9" w14:textId="77777777" w:rsidR="00B5366E" w:rsidRDefault="00B5366E" w:rsidP="00B5366E">
                    <w:pPr>
                      <w:jc w:val="right"/>
                    </w:pPr>
                    <w:r>
                      <w:rPr>
                        <w:rFonts w:hint="eastAsia"/>
                      </w:rPr>
                      <w:t xml:space="preserve">　</w:t>
                    </w:r>
                  </w:p>
                </w:tc>
              </w:sdtContent>
            </w:sdt>
            <w:sdt>
              <w:sdtPr>
                <w:alias w:val="合同类型合同产生的收入"/>
                <w:tag w:val="_GBC_a97a78c90f714313a04ad4488720c929"/>
                <w:id w:val="-2080050232"/>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5DD9FC43" w14:textId="77777777" w:rsidR="00B5366E" w:rsidRDefault="00B5366E" w:rsidP="00B5366E">
                    <w:pPr>
                      <w:jc w:val="right"/>
                    </w:pPr>
                    <w:r>
                      <w:rPr>
                        <w:rFonts w:hint="eastAsia"/>
                      </w:rPr>
                      <w:t xml:space="preserve">　</w:t>
                    </w:r>
                  </w:p>
                </w:tc>
              </w:sdtContent>
            </w:sdt>
          </w:tr>
          <w:tr w:rsidR="00B5366E" w14:paraId="727C4E25" w14:textId="77777777" w:rsidTr="00B5366E">
            <w:sdt>
              <w:sdtPr>
                <w:rPr>
                  <w:rFonts w:hint="eastAsia"/>
                </w:rPr>
                <w:alias w:val="分部合同类型明细名称"/>
                <w:tag w:val="_GBC_a02cc814630948fcb4dd9235544cdf25"/>
                <w:id w:val="-1216342906"/>
                <w:lock w:val="sdtLocked"/>
                <w:showingPlcHdr/>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7C01FFC9" w14:textId="77777777" w:rsidR="00B5366E" w:rsidRDefault="00B5366E" w:rsidP="00B5366E">
                    <w:pPr>
                      <w:ind w:firstLineChars="200" w:firstLine="420"/>
                    </w:pPr>
                    <w:r>
                      <w:t xml:space="preserve">     </w:t>
                    </w:r>
                  </w:p>
                </w:tc>
              </w:sdtContent>
            </w:sdt>
            <w:sdt>
              <w:sdtPr>
                <w:alias w:val="分部合同类型明细合同产生的收入"/>
                <w:tag w:val="_GBC_c3662a3e1fe648eb964a3e0a28468a54"/>
                <w:id w:val="-135633290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3BEAF69" w14:textId="77777777" w:rsidR="00B5366E" w:rsidRDefault="00B5366E" w:rsidP="00B5366E">
                    <w:pPr>
                      <w:jc w:val="right"/>
                    </w:pPr>
                    <w:r>
                      <w:t xml:space="preserve">     </w:t>
                    </w:r>
                  </w:p>
                </w:tc>
              </w:sdtContent>
            </w:sdt>
            <w:sdt>
              <w:sdtPr>
                <w:alias w:val="合同类型明细合同产生的收入"/>
                <w:tag w:val="_GBC_82778718ce4e48d9bebb3ace296a4a51"/>
                <w:id w:val="1910108085"/>
                <w:lock w:val="sdtLocked"/>
              </w:sdtPr>
              <w:sdtContent>
                <w:tc>
                  <w:tcPr>
                    <w:tcW w:w="1536" w:type="pct"/>
                    <w:tcBorders>
                      <w:top w:val="single" w:sz="4" w:space="0" w:color="auto"/>
                      <w:left w:val="single" w:sz="4" w:space="0" w:color="auto"/>
                      <w:bottom w:val="single" w:sz="4" w:space="0" w:color="auto"/>
                      <w:right w:val="single" w:sz="4" w:space="0" w:color="auto"/>
                    </w:tcBorders>
                  </w:tcPr>
                  <w:p w14:paraId="755C56D6" w14:textId="77777777" w:rsidR="00B5366E" w:rsidRDefault="00B5366E" w:rsidP="00B5366E">
                    <w:pPr>
                      <w:jc w:val="right"/>
                    </w:pPr>
                  </w:p>
                </w:tc>
              </w:sdtContent>
            </w:sdt>
          </w:tr>
          <w:tr w:rsidR="00B5366E" w14:paraId="683E1D8C"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5dc2e765fac44eaa8eca35d3e66ca6e"/>
                  <w:id w:val="1891773358"/>
                  <w:lock w:val="sdtLocked"/>
                </w:sdtPr>
                <w:sdtContent>
                  <w:p w14:paraId="2DFA91DD" w14:textId="77777777" w:rsidR="00B5366E" w:rsidRDefault="00B5366E" w:rsidP="00B5366E">
                    <w:pPr>
                      <w:pStyle w:val="95"/>
                    </w:pPr>
                    <w:r>
                      <w:rPr>
                        <w:rFonts w:hint="eastAsia"/>
                      </w:rPr>
                      <w:t>按商品转让的时间分类</w:t>
                    </w:r>
                  </w:p>
                </w:sdtContent>
              </w:sdt>
            </w:tc>
            <w:sdt>
              <w:sdtPr>
                <w:alias w:val="分部按商品转让的时间分类合同产生的收入"/>
                <w:tag w:val="_GBC_aada5a73cae841a0b32866ddce5745fe"/>
                <w:id w:val="259255870"/>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00BA8D73" w14:textId="77777777" w:rsidR="00B5366E" w:rsidRDefault="00B5366E" w:rsidP="00B5366E">
                    <w:pPr>
                      <w:jc w:val="right"/>
                    </w:pPr>
                    <w:r>
                      <w:rPr>
                        <w:rFonts w:hint="eastAsia"/>
                      </w:rPr>
                      <w:t xml:space="preserve">　</w:t>
                    </w:r>
                  </w:p>
                </w:tc>
              </w:sdtContent>
            </w:sdt>
            <w:sdt>
              <w:sdtPr>
                <w:alias w:val="按商品转让的时间分类合同产生的收入"/>
                <w:tag w:val="_GBC_3106a8573ba34af395e99aa3da3b88eb"/>
                <w:id w:val="844911322"/>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0FD1372B" w14:textId="77777777" w:rsidR="00B5366E" w:rsidRDefault="00B5366E" w:rsidP="00B5366E">
                    <w:pPr>
                      <w:jc w:val="right"/>
                    </w:pPr>
                    <w:r>
                      <w:rPr>
                        <w:rFonts w:hint="eastAsia"/>
                      </w:rPr>
                      <w:t xml:space="preserve">　</w:t>
                    </w:r>
                  </w:p>
                </w:tc>
              </w:sdtContent>
            </w:sdt>
          </w:tr>
          <w:tr w:rsidR="00B5366E" w14:paraId="4358D9BE" w14:textId="77777777" w:rsidTr="00B5366E">
            <w:sdt>
              <w:sdtPr>
                <w:rPr>
                  <w:rFonts w:hint="eastAsia"/>
                </w:rPr>
                <w:alias w:val="分部按商品转让的时间分类明细名称"/>
                <w:tag w:val="_GBC_e7756cba04264ef8a2d621d20a3d8041"/>
                <w:id w:val="-1133713412"/>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320080A7" w14:textId="77777777" w:rsidR="00B5366E" w:rsidRDefault="00B5366E" w:rsidP="00B5366E">
                    <w:pPr>
                      <w:ind w:firstLineChars="200" w:firstLine="420"/>
                    </w:pPr>
                  </w:p>
                </w:tc>
              </w:sdtContent>
            </w:sdt>
            <w:sdt>
              <w:sdtPr>
                <w:alias w:val="分部按商品转让的时间分类明细合同产生的收入"/>
                <w:tag w:val="_GBC_1c8dd9830e434fd99756948161fe5a30"/>
                <w:id w:val="347841048"/>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58546154" w14:textId="77777777" w:rsidR="00B5366E" w:rsidRDefault="00B5366E" w:rsidP="00B5366E">
                    <w:pPr>
                      <w:jc w:val="right"/>
                    </w:pPr>
                  </w:p>
                </w:tc>
              </w:sdtContent>
            </w:sdt>
            <w:sdt>
              <w:sdtPr>
                <w:alias w:val="按商品转让的时间分类明细合同产生的收入"/>
                <w:tag w:val="_GBC_735990eb00f647478a43e2b07fec3bd5"/>
                <w:id w:val="-711648381"/>
                <w:lock w:val="sdtLocked"/>
              </w:sdtPr>
              <w:sdtContent>
                <w:tc>
                  <w:tcPr>
                    <w:tcW w:w="1536" w:type="pct"/>
                    <w:tcBorders>
                      <w:top w:val="single" w:sz="4" w:space="0" w:color="auto"/>
                      <w:left w:val="single" w:sz="4" w:space="0" w:color="auto"/>
                      <w:bottom w:val="single" w:sz="4" w:space="0" w:color="auto"/>
                      <w:right w:val="single" w:sz="4" w:space="0" w:color="auto"/>
                    </w:tcBorders>
                  </w:tcPr>
                  <w:p w14:paraId="3826CB7A" w14:textId="77777777" w:rsidR="00B5366E" w:rsidRDefault="00B5366E" w:rsidP="00B5366E">
                    <w:pPr>
                      <w:jc w:val="right"/>
                    </w:pPr>
                  </w:p>
                </w:tc>
              </w:sdtContent>
            </w:sdt>
          </w:tr>
          <w:tr w:rsidR="00B5366E" w14:paraId="1FE2D08B"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6d3cfe1f5ad9443593e2e5b1d5b8a567"/>
                  <w:id w:val="-733080616"/>
                  <w:lock w:val="sdtLocked"/>
                </w:sdtPr>
                <w:sdtEndPr>
                  <w:rPr>
                    <w:color w:val="auto"/>
                    <w:shd w:val="clear" w:color="auto" w:fill="auto"/>
                  </w:rPr>
                </w:sdtEndPr>
                <w:sdtContent>
                  <w:p w14:paraId="6F538418" w14:textId="77777777" w:rsidR="00B5366E" w:rsidRDefault="00B5366E" w:rsidP="00B5366E">
                    <w:pPr>
                      <w:pStyle w:val="95"/>
                    </w:pPr>
                    <w:r>
                      <w:rPr>
                        <w:rFonts w:hint="eastAsia"/>
                        <w:color w:val="000000"/>
                        <w:shd w:val="clear" w:color="auto" w:fill="FFFFFF"/>
                      </w:rPr>
                      <w:t>按</w:t>
                    </w:r>
                    <w:r>
                      <w:rPr>
                        <w:rFonts w:hint="eastAsia"/>
                      </w:rPr>
                      <w:t>合同期限分类</w:t>
                    </w:r>
                  </w:p>
                </w:sdtContent>
              </w:sdt>
            </w:tc>
            <w:sdt>
              <w:sdtPr>
                <w:alias w:val="分部按合同期限分类合同产生的收入"/>
                <w:tag w:val="_GBC_ee392408f9d24b9bac0c8265eaa743a7"/>
                <w:id w:val="-1532480610"/>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71FF6FD9" w14:textId="77777777" w:rsidR="00B5366E" w:rsidRDefault="00B5366E" w:rsidP="00B5366E">
                    <w:pPr>
                      <w:jc w:val="right"/>
                    </w:pPr>
                    <w:r>
                      <w:rPr>
                        <w:rFonts w:hint="eastAsia"/>
                      </w:rPr>
                      <w:t xml:space="preserve">　</w:t>
                    </w:r>
                  </w:p>
                </w:tc>
              </w:sdtContent>
            </w:sdt>
            <w:sdt>
              <w:sdtPr>
                <w:alias w:val="按合同期限分类合同产生的收入"/>
                <w:tag w:val="_GBC_33b3bfe2df1f44958c8eb3172fa9c28e"/>
                <w:id w:val="2099364852"/>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6F72BDA8" w14:textId="77777777" w:rsidR="00B5366E" w:rsidRDefault="00B5366E" w:rsidP="00B5366E">
                    <w:pPr>
                      <w:jc w:val="right"/>
                    </w:pPr>
                    <w:r>
                      <w:rPr>
                        <w:rFonts w:hint="eastAsia"/>
                      </w:rPr>
                      <w:t xml:space="preserve">　</w:t>
                    </w:r>
                  </w:p>
                </w:tc>
              </w:sdtContent>
            </w:sdt>
          </w:tr>
          <w:tr w:rsidR="00B5366E" w14:paraId="7DC3B9D6" w14:textId="77777777" w:rsidTr="00B5366E">
            <w:sdt>
              <w:sdtPr>
                <w:rPr>
                  <w:rFonts w:hint="eastAsia"/>
                </w:rPr>
                <w:alias w:val="分部按合同期限分类明细名称"/>
                <w:tag w:val="_GBC_264557d9e22748239eb705abd00aea51"/>
                <w:id w:val="-898426847"/>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5B67175F" w14:textId="77777777" w:rsidR="00B5366E" w:rsidRDefault="00B5366E" w:rsidP="00B5366E">
                    <w:pPr>
                      <w:ind w:firstLineChars="200" w:firstLine="420"/>
                    </w:pPr>
                  </w:p>
                </w:tc>
              </w:sdtContent>
            </w:sdt>
            <w:sdt>
              <w:sdtPr>
                <w:alias w:val="分部按合同期限分类明细合同产生的收入"/>
                <w:tag w:val="_GBC_bba3520df74c4bb88b0bd471375cab8b"/>
                <w:id w:val="-446153720"/>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1CF87E2A" w14:textId="77777777" w:rsidR="00B5366E" w:rsidRDefault="00B5366E" w:rsidP="00B5366E">
                    <w:pPr>
                      <w:jc w:val="right"/>
                    </w:pPr>
                  </w:p>
                </w:tc>
              </w:sdtContent>
            </w:sdt>
            <w:sdt>
              <w:sdtPr>
                <w:alias w:val="按合同期限分类明细合同产生的收入"/>
                <w:tag w:val="_GBC_d94f61bfa5c5407a8cb762ebdebcbd72"/>
                <w:id w:val="1407346476"/>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040CE542" w14:textId="77777777" w:rsidR="00B5366E" w:rsidRDefault="00B5366E" w:rsidP="00B5366E">
                    <w:pPr>
                      <w:jc w:val="right"/>
                    </w:pPr>
                    <w:r>
                      <w:t xml:space="preserve">     </w:t>
                    </w:r>
                  </w:p>
                </w:tc>
              </w:sdtContent>
            </w:sdt>
          </w:tr>
          <w:tr w:rsidR="00B5366E" w14:paraId="6D3519B1"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088d8e12be9a4705973169ff95637f45"/>
                  <w:id w:val="569696598"/>
                  <w:lock w:val="sdtLocked"/>
                </w:sdtPr>
                <w:sdtEndPr>
                  <w:rPr>
                    <w:color w:val="auto"/>
                    <w:shd w:val="clear" w:color="auto" w:fill="auto"/>
                  </w:rPr>
                </w:sdtEndPr>
                <w:sdtContent>
                  <w:p w14:paraId="2316D196" w14:textId="77777777" w:rsidR="00B5366E" w:rsidRDefault="00B5366E" w:rsidP="00B5366E">
                    <w:pPr>
                      <w:pStyle w:val="95"/>
                    </w:pPr>
                    <w:r>
                      <w:rPr>
                        <w:rFonts w:hint="eastAsia"/>
                        <w:color w:val="000000"/>
                        <w:shd w:val="clear" w:color="auto" w:fill="FFFFFF"/>
                      </w:rPr>
                      <w:t>按</w:t>
                    </w:r>
                    <w:r>
                      <w:rPr>
                        <w:rFonts w:hint="eastAsia"/>
                      </w:rPr>
                      <w:t>销售渠道分类</w:t>
                    </w:r>
                  </w:p>
                </w:sdtContent>
              </w:sdt>
            </w:tc>
            <w:sdt>
              <w:sdtPr>
                <w:alias w:val="分部按销售渠道分类合同产生的收入"/>
                <w:tag w:val="_GBC_99b1a3761d1342c1bdfc233b86bdb847"/>
                <w:id w:val="26697326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3D73289B" w14:textId="77777777" w:rsidR="00B5366E" w:rsidRDefault="00B5366E" w:rsidP="00B5366E">
                    <w:pPr>
                      <w:jc w:val="right"/>
                    </w:pPr>
                    <w:r>
                      <w:rPr>
                        <w:rFonts w:hint="eastAsia"/>
                      </w:rPr>
                      <w:t xml:space="preserve">　</w:t>
                    </w:r>
                  </w:p>
                </w:tc>
              </w:sdtContent>
            </w:sdt>
            <w:sdt>
              <w:sdtPr>
                <w:alias w:val="按销售渠道分类合同产生的收入"/>
                <w:tag w:val="_GBC_9d2cba1cfc5248c989fd290b828270d4"/>
                <w:id w:val="-142747529"/>
                <w:lock w:val="sdtLocked"/>
                <w:showingPlcHdr/>
              </w:sdtPr>
              <w:sdtContent>
                <w:tc>
                  <w:tcPr>
                    <w:tcW w:w="1536" w:type="pct"/>
                    <w:tcBorders>
                      <w:top w:val="single" w:sz="4" w:space="0" w:color="auto"/>
                      <w:left w:val="single" w:sz="4" w:space="0" w:color="auto"/>
                      <w:bottom w:val="single" w:sz="4" w:space="0" w:color="auto"/>
                      <w:right w:val="single" w:sz="4" w:space="0" w:color="auto"/>
                    </w:tcBorders>
                  </w:tcPr>
                  <w:p w14:paraId="05E9963B" w14:textId="77777777" w:rsidR="00B5366E" w:rsidRDefault="00B5366E" w:rsidP="00B5366E">
                    <w:pPr>
                      <w:jc w:val="right"/>
                    </w:pPr>
                    <w:r>
                      <w:rPr>
                        <w:rFonts w:hint="eastAsia"/>
                      </w:rPr>
                      <w:t xml:space="preserve">　</w:t>
                    </w:r>
                  </w:p>
                </w:tc>
              </w:sdtContent>
            </w:sdt>
          </w:tr>
          <w:tr w:rsidR="00B5366E" w14:paraId="321F9A82" w14:textId="77777777" w:rsidTr="00B5366E">
            <w:sdt>
              <w:sdtPr>
                <w:rPr>
                  <w:rFonts w:hint="eastAsia"/>
                </w:rPr>
                <w:alias w:val="分部按销售渠道分类明细名称"/>
                <w:tag w:val="_GBC_01f774d622044391beae4b26ef21c9e7"/>
                <w:id w:val="-1274395317"/>
                <w:lock w:val="sdtLocked"/>
              </w:sdt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14:paraId="29278759" w14:textId="77777777" w:rsidR="00B5366E" w:rsidRDefault="00B5366E" w:rsidP="00B5366E">
                    <w:pPr>
                      <w:ind w:firstLineChars="200" w:firstLine="420"/>
                    </w:pPr>
                  </w:p>
                </w:tc>
              </w:sdtContent>
            </w:sdt>
            <w:sdt>
              <w:sdtPr>
                <w:alias w:val="分部按销售渠道分类明细合同产生的收入"/>
                <w:tag w:val="_GBC_8bc3b3a2733846d0b236678a583fbf9f"/>
                <w:id w:val="-1539810006"/>
                <w:lock w:val="sdtLocked"/>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6C803879" w14:textId="77777777" w:rsidR="00B5366E" w:rsidRDefault="00B5366E" w:rsidP="00B5366E">
                    <w:pPr>
                      <w:jc w:val="right"/>
                    </w:pPr>
                  </w:p>
                </w:tc>
              </w:sdtContent>
            </w:sdt>
            <w:sdt>
              <w:sdtPr>
                <w:alias w:val="按销售渠道分类明细合同产生的收入"/>
                <w:tag w:val="_GBC_6359bcd7ec8b4a57acdd46bbef587551"/>
                <w:id w:val="1876893597"/>
                <w:lock w:val="sdtLocked"/>
              </w:sdtPr>
              <w:sdtContent>
                <w:tc>
                  <w:tcPr>
                    <w:tcW w:w="1536" w:type="pct"/>
                    <w:tcBorders>
                      <w:top w:val="single" w:sz="4" w:space="0" w:color="auto"/>
                      <w:left w:val="single" w:sz="4" w:space="0" w:color="auto"/>
                      <w:bottom w:val="single" w:sz="4" w:space="0" w:color="auto"/>
                      <w:right w:val="single" w:sz="4" w:space="0" w:color="auto"/>
                    </w:tcBorders>
                  </w:tcPr>
                  <w:p w14:paraId="0E035D51" w14:textId="77777777" w:rsidR="00B5366E" w:rsidRDefault="00B5366E" w:rsidP="00B5366E">
                    <w:pPr>
                      <w:jc w:val="right"/>
                    </w:pPr>
                  </w:p>
                </w:tc>
              </w:sdtContent>
            </w:sdt>
          </w:tr>
          <w:tr w:rsidR="00B5366E" w14:paraId="50E2FECC" w14:textId="77777777" w:rsidTr="00B5366E">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61453ad2ba3743f2bbbec0bd3c2e2bce"/>
                  <w:id w:val="938404840"/>
                  <w:lock w:val="sdtLocked"/>
                </w:sdtPr>
                <w:sdtContent>
                  <w:p w14:paraId="79079CCE" w14:textId="77777777" w:rsidR="00B5366E" w:rsidRDefault="00B5366E" w:rsidP="00B5366E">
                    <w:pPr>
                      <w:jc w:val="center"/>
                    </w:pPr>
                    <w:r>
                      <w:rPr>
                        <w:rFonts w:hint="eastAsia"/>
                      </w:rPr>
                      <w:t>合计</w:t>
                    </w:r>
                  </w:p>
                </w:sdtContent>
              </w:sdt>
            </w:tc>
            <w:sdt>
              <w:sdtPr>
                <w:alias w:val="分部合同产生的收入"/>
                <w:tag w:val="_GBC_fdd22a21fd224e86b18a5661ccb86b4e"/>
                <w:id w:val="-2099627568"/>
                <w:lock w:val="sdtLocked"/>
                <w:showingPlcHdr/>
              </w:sdt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14:paraId="341793F5" w14:textId="77777777" w:rsidR="00B5366E" w:rsidRDefault="00B5366E" w:rsidP="00B5366E">
                    <w:pPr>
                      <w:jc w:val="right"/>
                    </w:pPr>
                    <w:r>
                      <w:t xml:space="preserve">     </w:t>
                    </w:r>
                  </w:p>
                </w:tc>
              </w:sdtContent>
            </w:sdt>
            <w:sdt>
              <w:sdtPr>
                <w:alias w:val="合同产生的收入"/>
                <w:tag w:val="_GBC_463fdb24770148078bc9ecdf4126a76b"/>
                <w:id w:val="983667716"/>
                <w:lock w:val="sdtLocked"/>
              </w:sdtPr>
              <w:sdtContent>
                <w:tc>
                  <w:tcPr>
                    <w:tcW w:w="1536" w:type="pct"/>
                    <w:tcBorders>
                      <w:top w:val="single" w:sz="4" w:space="0" w:color="auto"/>
                      <w:left w:val="single" w:sz="4" w:space="0" w:color="auto"/>
                      <w:bottom w:val="single" w:sz="4" w:space="0" w:color="auto"/>
                      <w:right w:val="single" w:sz="4" w:space="0" w:color="auto"/>
                    </w:tcBorders>
                  </w:tcPr>
                  <w:p w14:paraId="0793EC75" w14:textId="6F76B683" w:rsidR="00B5366E" w:rsidRDefault="00401FD0" w:rsidP="00B5366E">
                    <w:pPr>
                      <w:jc w:val="right"/>
                    </w:pPr>
                    <w:r>
                      <w:t>7,830,046,491.74</w:t>
                    </w:r>
                  </w:p>
                </w:tc>
              </w:sdtContent>
            </w:sdt>
          </w:tr>
        </w:tbl>
        <w:p w14:paraId="5B734E31" w14:textId="77777777" w:rsidR="00B5366E" w:rsidRDefault="00000000">
          <w:pPr>
            <w:pStyle w:val="95"/>
          </w:pPr>
        </w:p>
      </w:sdtContent>
    </w:sdt>
    <w:bookmarkEnd w:id="236" w:displacedByCustomXml="next"/>
    <w:bookmarkStart w:id="237" w:name="_Hlk10538083" w:displacedByCustomXml="next"/>
    <w:bookmarkStart w:id="238" w:name="_Hlk10538092" w:displacedByCustomXml="next"/>
    <w:sdt>
      <w:sdtPr>
        <w:rPr>
          <w:rFonts w:ascii="宋体" w:hAnsi="宋体" w:cs="宋体" w:hint="eastAsia"/>
          <w:b w:val="0"/>
          <w:bCs w:val="0"/>
          <w:kern w:val="0"/>
          <w:szCs w:val="24"/>
        </w:rPr>
        <w:alias w:val="模块:履约义务的说明"/>
        <w:tag w:val="_SEC_c2d2612c37d449d6b1ff5194855fc52c"/>
        <w:id w:val="-911700858"/>
        <w:lock w:val="sdtLocked"/>
        <w:placeholder>
          <w:docPart w:val="GBC22222222222222222222222222222"/>
        </w:placeholder>
      </w:sdtPr>
      <w:sdtEndPr>
        <w:rPr>
          <w:rFonts w:hint="default"/>
          <w:szCs w:val="21"/>
        </w:rPr>
      </w:sdtEndPr>
      <w:sdtContent>
        <w:p w14:paraId="718BA4DC" w14:textId="77777777" w:rsidR="00B5366E" w:rsidRDefault="00B5366E">
          <w:pPr>
            <w:pStyle w:val="91"/>
            <w:numPr>
              <w:ilvl w:val="0"/>
              <w:numId w:val="105"/>
            </w:numPr>
            <w:ind w:left="426" w:hanging="426"/>
            <w:rPr>
              <w:rFonts w:ascii="宋体" w:hAnsi="宋体"/>
            </w:rPr>
          </w:pPr>
          <w:r>
            <w:rPr>
              <w:rFonts w:ascii="宋体" w:hAnsi="宋体" w:hint="eastAsia"/>
            </w:rPr>
            <w:t>履约义务的说明</w:t>
          </w:r>
          <w:bookmarkEnd w:id="237"/>
        </w:p>
        <w:sdt>
          <w:sdtPr>
            <w:alias w:val="是否适用：履约义务的说明[双击切换]"/>
            <w:tag w:val="_GBC_cb7f024e61b74dffae341dc41978348f"/>
            <w:id w:val="636146770"/>
            <w:lock w:val="sdtLocked"/>
            <w:placeholder>
              <w:docPart w:val="GBC22222222222222222222222222222"/>
            </w:placeholder>
          </w:sdtPr>
          <w:sdtContent>
            <w:p w14:paraId="15407DD1" w14:textId="77777777" w:rsidR="00B5366E" w:rsidRDefault="00B5366E" w:rsidP="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62771FF" w14:textId="77777777" w:rsidR="00B5366E" w:rsidRDefault="00000000">
          <w:pPr>
            <w:pStyle w:val="95"/>
          </w:pPr>
        </w:p>
      </w:sdtContent>
    </w:sdt>
    <w:bookmarkEnd w:id="238" w:displacedByCustomXml="next"/>
    <w:bookmarkStart w:id="239" w:name="_Hlk10538107" w:displacedByCustomXml="next"/>
    <w:bookmarkStart w:id="240" w:name="_Hlk10538117" w:displacedByCustomXml="next"/>
    <w:sdt>
      <w:sdtPr>
        <w:rPr>
          <w:rFonts w:ascii="宋体" w:hAnsi="宋体" w:cs="宋体" w:hint="eastAsia"/>
          <w:b w:val="0"/>
          <w:bCs w:val="0"/>
          <w:kern w:val="0"/>
          <w:szCs w:val="24"/>
        </w:rPr>
        <w:alias w:val="模块:分摊至剩余履约义务的说明"/>
        <w:tag w:val="_SEC_52c497559d5c4501875a7b175ab4b1eb"/>
        <w:id w:val="2010248166"/>
        <w:lock w:val="sdtLocked"/>
        <w:placeholder>
          <w:docPart w:val="GBC22222222222222222222222222222"/>
        </w:placeholder>
      </w:sdtPr>
      <w:sdtEndPr>
        <w:rPr>
          <w:rFonts w:hint="default"/>
          <w:szCs w:val="21"/>
        </w:rPr>
      </w:sdtEndPr>
      <w:sdtContent>
        <w:p w14:paraId="124D30E3" w14:textId="77777777" w:rsidR="00B5366E" w:rsidRDefault="00B5366E">
          <w:pPr>
            <w:pStyle w:val="91"/>
            <w:numPr>
              <w:ilvl w:val="0"/>
              <w:numId w:val="105"/>
            </w:numPr>
            <w:ind w:left="426" w:hanging="426"/>
            <w:rPr>
              <w:rFonts w:ascii="宋体" w:hAnsi="宋体"/>
            </w:rPr>
          </w:pPr>
          <w:r>
            <w:rPr>
              <w:rFonts w:ascii="宋体" w:hAnsi="宋体" w:hint="eastAsia"/>
            </w:rPr>
            <w:t>分摊至剩余履约义务的说明</w:t>
          </w:r>
          <w:bookmarkEnd w:id="239"/>
        </w:p>
        <w:sdt>
          <w:sdtPr>
            <w:alias w:val="是否适用：分摊至剩余履约义务的说明[双击切换]"/>
            <w:tag w:val="_GBC_3e12eb65fc9e4c7b80815a7392be58f2"/>
            <w:id w:val="1012416709"/>
            <w:lock w:val="sdtLocked"/>
            <w:placeholder>
              <w:docPart w:val="GBC22222222222222222222222222222"/>
            </w:placeholder>
          </w:sdtPr>
          <w:sdtContent>
            <w:p w14:paraId="3659217F"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91F59DF" w14:textId="2413B71D" w:rsidR="00B5366E" w:rsidRDefault="00B5366E">
          <w:pPr>
            <w:pStyle w:val="95"/>
          </w:pPr>
          <w:r>
            <w:rPr>
              <w:rFonts w:hint="eastAsia"/>
            </w:rPr>
            <w:t>本报告期末已签订合同、但尚未履行或尚未履行完毕的履约义务所对应的收入金额为</w:t>
          </w:r>
          <w:sdt>
            <w:sdtPr>
              <w:rPr>
                <w:rFonts w:hint="eastAsia"/>
              </w:rPr>
              <w:alias w:val="剩余履约义务收入金额"/>
              <w:tag w:val="_GBC_bb850c2c04f94140b58413bcd7db31a5"/>
              <w:id w:val="455153977"/>
              <w:lock w:val="sdtLocked"/>
              <w:placeholder>
                <w:docPart w:val="GBC22222222222222222222222222222"/>
              </w:placeholder>
            </w:sdtPr>
            <w:sdtContent>
              <w:r>
                <w:t>22,419,076,801.79</w:t>
              </w:r>
            </w:sdtContent>
          </w:sdt>
          <w:r>
            <w:rPr>
              <w:rFonts w:hint="eastAsia"/>
            </w:rPr>
            <w:t>元，</w:t>
          </w:r>
          <w:sdt>
            <w:sdtPr>
              <w:rPr>
                <w:rFonts w:hint="eastAsia"/>
              </w:rPr>
              <w:alias w:val="剩余履约义务收入金额明细"/>
              <w:tag w:val="_TUP_f971966e7ee4488e86e4dff8073181f4"/>
              <w:id w:val="87124304"/>
              <w:lock w:val="sdtLocked"/>
              <w:placeholder>
                <w:docPart w:val="GBC22222222222222222222222222222"/>
              </w:placeholder>
            </w:sdtPr>
            <w:sdtContent>
              <w:sdt>
                <w:sdtPr>
                  <w:rPr>
                    <w:rFonts w:hint="eastAsia"/>
                  </w:rPr>
                  <w:alias w:val="剩余履约义务收入金额明细-金额"/>
                  <w:tag w:val="_GBC_98c249455feb4cf5ae3ef4d2e69f463c"/>
                  <w:id w:val="-209956560"/>
                  <w:lock w:val="sdtLocked"/>
                  <w:placeholder>
                    <w:docPart w:val="GBC22222222222222222222222222222"/>
                  </w:placeholder>
                </w:sdtPr>
                <w:sdtContent>
                  <w:r>
                    <w:t>8,450,513,221.01</w:t>
                  </w:r>
                </w:sdtContent>
              </w:sdt>
              <w:r>
                <w:rPr>
                  <w:rFonts w:hint="eastAsia"/>
                </w:rPr>
                <w:t>元预计将于</w:t>
              </w:r>
              <w:sdt>
                <w:sdtPr>
                  <w:rPr>
                    <w:rFonts w:hint="eastAsia"/>
                  </w:rPr>
                  <w:alias w:val="剩余履约义务收入金额明细-年度"/>
                  <w:tag w:val="_GBC_e6b6b9da5d444b7db8b751f0a00e3b06"/>
                  <w:id w:val="-244566034"/>
                  <w:lock w:val="sdtLocked"/>
                  <w:placeholder>
                    <w:docPart w:val="GBC22222222222222222222222222222"/>
                  </w:placeholder>
                </w:sdtPr>
                <w:sdtContent>
                  <w:r>
                    <w:rPr>
                      <w:rFonts w:hint="eastAsia"/>
                    </w:rPr>
                    <w:t>2022</w:t>
                  </w:r>
                </w:sdtContent>
              </w:sdt>
              <w:r>
                <w:rPr>
                  <w:rFonts w:hint="eastAsia"/>
                </w:rPr>
                <w:t>年度确认收入</w:t>
              </w:r>
            </w:sdtContent>
          </w:sdt>
        </w:p>
      </w:sdtContent>
    </w:sdt>
    <w:bookmarkEnd w:id="240" w:displacedByCustomXml="prev"/>
    <w:p w14:paraId="5E38317F" w14:textId="67172290" w:rsidR="00B5366E" w:rsidRDefault="00B5366E" w:rsidP="0045663C">
      <w:pPr>
        <w:pStyle w:val="95"/>
      </w:pPr>
      <w:bookmarkStart w:id="241" w:name="_Hlk41487523"/>
    </w:p>
    <w:bookmarkEnd w:id="241" w:displacedByCustomXml="next"/>
    <w:sdt>
      <w:sdtPr>
        <w:rPr>
          <w:rFonts w:ascii="宋体" w:hAnsi="宋体" w:cs="宋体" w:hint="eastAsia"/>
          <w:b w:val="0"/>
          <w:bCs w:val="0"/>
          <w:kern w:val="0"/>
          <w:szCs w:val="21"/>
        </w:rPr>
        <w:alias w:val="模块:税金及附加"/>
        <w:tag w:val="_GBC_38185835049143dd873ff3e7d0941647"/>
        <w:id w:val="-997494328"/>
        <w:lock w:val="sdtLocked"/>
        <w:placeholder>
          <w:docPart w:val="GBC22222222222222222222222222222"/>
        </w:placeholder>
      </w:sdtPr>
      <w:sdtEndPr>
        <w:rPr>
          <w:rFonts w:cstheme="minorBidi"/>
          <w:kern w:val="2"/>
        </w:rPr>
      </w:sdtEndPr>
      <w:sdtContent>
        <w:p w14:paraId="2CCFBBCA"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300893660"/>
            <w:lock w:val="sdtLocked"/>
            <w:placeholder>
              <w:docPart w:val="GBC22222222222222222222222222222"/>
            </w:placeholder>
          </w:sdtPr>
          <w:sdtContent>
            <w:p w14:paraId="38640861"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0A23C77" w14:textId="7B1BD854" w:rsidR="00B5366E" w:rsidRDefault="00B5366E">
          <w:pPr>
            <w:jc w:val="right"/>
            <w:rPr>
              <w:b/>
            </w:rPr>
          </w:pPr>
          <w:r>
            <w:rPr>
              <w:rFonts w:hint="eastAsia"/>
            </w:rPr>
            <w:t>单位：</w:t>
          </w:r>
          <w:sdt>
            <w:sdtPr>
              <w:rPr>
                <w:rFonts w:hint="eastAsia"/>
              </w:rPr>
              <w:alias w:val="单位：财务附注：税金及附加"/>
              <w:tag w:val="_GBC_bdd382ceb0b74413bcc8ce354afae4a8"/>
              <w:id w:val="17793779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税金及附加"/>
              <w:tag w:val="_GBC_ecf8b53c11ec4336b91007df3f6b5f78"/>
              <w:id w:val="959837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48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60"/>
            <w:gridCol w:w="2915"/>
            <w:gridCol w:w="2915"/>
          </w:tblGrid>
          <w:tr w:rsidR="00B5366E" w14:paraId="0F4B031E" w14:textId="77777777">
            <w:sdt>
              <w:sdtPr>
                <w:tag w:val="_PLD_444bcf5500dc4f7f9041afd20c147408"/>
                <w:id w:val="384068553"/>
                <w:lock w:val="sdtLocked"/>
              </w:sdtPr>
              <w:sdtContent>
                <w:tc>
                  <w:tcPr>
                    <w:tcW w:w="1606" w:type="pct"/>
                    <w:tcBorders>
                      <w:top w:val="single" w:sz="6" w:space="0" w:color="auto"/>
                      <w:left w:val="single" w:sz="6" w:space="0" w:color="auto"/>
                      <w:bottom w:val="single" w:sz="6" w:space="0" w:color="auto"/>
                      <w:right w:val="single" w:sz="6" w:space="0" w:color="auto"/>
                    </w:tcBorders>
                    <w:vAlign w:val="center"/>
                  </w:tcPr>
                  <w:p w14:paraId="1AF68929" w14:textId="77777777" w:rsidR="00B5366E" w:rsidRDefault="00B5366E">
                    <w:pPr>
                      <w:autoSpaceDE w:val="0"/>
                      <w:autoSpaceDN w:val="0"/>
                      <w:adjustRightInd w:val="0"/>
                      <w:snapToGrid w:val="0"/>
                      <w:spacing w:line="240" w:lineRule="atLeast"/>
                      <w:jc w:val="center"/>
                    </w:pPr>
                    <w:r>
                      <w:rPr>
                        <w:rFonts w:hint="eastAsia"/>
                      </w:rPr>
                      <w:t>项目</w:t>
                    </w:r>
                  </w:p>
                </w:tc>
              </w:sdtContent>
            </w:sdt>
            <w:sdt>
              <w:sdtPr>
                <w:tag w:val="_PLD_986496e04f5841889074687e953bf8a9"/>
                <w:id w:val="1387909186"/>
                <w:lock w:val="sdtLocked"/>
              </w:sdtPr>
              <w:sdtContent>
                <w:tc>
                  <w:tcPr>
                    <w:tcW w:w="1696" w:type="pct"/>
                    <w:tcBorders>
                      <w:top w:val="single" w:sz="6" w:space="0" w:color="auto"/>
                      <w:left w:val="single" w:sz="6" w:space="0" w:color="auto"/>
                      <w:bottom w:val="single" w:sz="6" w:space="0" w:color="auto"/>
                      <w:right w:val="single" w:sz="6" w:space="0" w:color="auto"/>
                    </w:tcBorders>
                  </w:tcPr>
                  <w:p w14:paraId="7EF89AF8" w14:textId="77777777" w:rsidR="00B5366E" w:rsidRDefault="00B5366E">
                    <w:pPr>
                      <w:jc w:val="center"/>
                    </w:pPr>
                    <w:r>
                      <w:rPr>
                        <w:rFonts w:hint="eastAsia"/>
                      </w:rPr>
                      <w:t>本期发生额</w:t>
                    </w:r>
                  </w:p>
                </w:tc>
              </w:sdtContent>
            </w:sdt>
            <w:sdt>
              <w:sdtPr>
                <w:tag w:val="_PLD_4ab1376344dc484195a5459c78069a64"/>
                <w:id w:val="-800684035"/>
                <w:lock w:val="sdtLocked"/>
              </w:sdtPr>
              <w:sdtContent>
                <w:tc>
                  <w:tcPr>
                    <w:tcW w:w="1696" w:type="pct"/>
                    <w:tcBorders>
                      <w:top w:val="single" w:sz="6" w:space="0" w:color="auto"/>
                      <w:left w:val="single" w:sz="6" w:space="0" w:color="auto"/>
                      <w:bottom w:val="single" w:sz="6" w:space="0" w:color="auto"/>
                      <w:right w:val="single" w:sz="6" w:space="0" w:color="auto"/>
                    </w:tcBorders>
                    <w:vAlign w:val="center"/>
                  </w:tcPr>
                  <w:p w14:paraId="225E1B53" w14:textId="77777777" w:rsidR="00B5366E" w:rsidRDefault="00B5366E">
                    <w:pPr>
                      <w:jc w:val="center"/>
                    </w:pPr>
                    <w:r>
                      <w:rPr>
                        <w:rFonts w:hint="eastAsia"/>
                      </w:rPr>
                      <w:t>上期发生额</w:t>
                    </w:r>
                  </w:p>
                </w:tc>
              </w:sdtContent>
            </w:sdt>
          </w:tr>
          <w:tr w:rsidR="00B5366E" w14:paraId="32FC4052" w14:textId="77777777">
            <w:tc>
              <w:tcPr>
                <w:tcW w:w="1606" w:type="pct"/>
                <w:tcBorders>
                  <w:top w:val="single" w:sz="6" w:space="0" w:color="auto"/>
                  <w:left w:val="single" w:sz="6" w:space="0" w:color="auto"/>
                  <w:bottom w:val="single" w:sz="6" w:space="0" w:color="auto"/>
                  <w:right w:val="single" w:sz="6" w:space="0" w:color="auto"/>
                </w:tcBorders>
                <w:vAlign w:val="center"/>
              </w:tcPr>
              <w:p w14:paraId="4BC33FB5" w14:textId="77777777" w:rsidR="00B5366E" w:rsidRDefault="00B5366E">
                <w:pPr>
                  <w:autoSpaceDE w:val="0"/>
                  <w:autoSpaceDN w:val="0"/>
                  <w:adjustRightInd w:val="0"/>
                  <w:snapToGrid w:val="0"/>
                  <w:spacing w:line="240" w:lineRule="atLeast"/>
                </w:pPr>
                <w:r>
                  <w:rPr>
                    <w:rFonts w:hint="eastAsia"/>
                  </w:rPr>
                  <w:t>消费税</w:t>
                </w:r>
              </w:p>
            </w:tc>
            <w:tc>
              <w:tcPr>
                <w:tcW w:w="1696" w:type="pct"/>
                <w:tcBorders>
                  <w:top w:val="single" w:sz="6" w:space="0" w:color="auto"/>
                  <w:left w:val="single" w:sz="6" w:space="0" w:color="auto"/>
                  <w:bottom w:val="single" w:sz="6" w:space="0" w:color="auto"/>
                  <w:right w:val="single" w:sz="6" w:space="0" w:color="auto"/>
                </w:tcBorders>
              </w:tcPr>
              <w:p w14:paraId="1C6FEA3B" w14:textId="79A060B6" w:rsidR="00B5366E" w:rsidRPr="00630612" w:rsidRDefault="00B5366E">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tcPr>
              <w:p w14:paraId="0C79AD5B" w14:textId="18AB3190" w:rsidR="00B5366E" w:rsidRPr="00630612" w:rsidRDefault="00B5366E">
                <w:pPr>
                  <w:jc w:val="right"/>
                </w:pPr>
              </w:p>
            </w:tc>
          </w:tr>
          <w:tr w:rsidR="00B5366E" w14:paraId="11B3AF34" w14:textId="77777777">
            <w:tc>
              <w:tcPr>
                <w:tcW w:w="1606" w:type="pct"/>
                <w:tcBorders>
                  <w:top w:val="single" w:sz="6" w:space="0" w:color="auto"/>
                  <w:left w:val="single" w:sz="6" w:space="0" w:color="auto"/>
                  <w:bottom w:val="single" w:sz="6" w:space="0" w:color="auto"/>
                  <w:right w:val="single" w:sz="6" w:space="0" w:color="auto"/>
                </w:tcBorders>
                <w:vAlign w:val="center"/>
              </w:tcPr>
              <w:p w14:paraId="123C4F7A" w14:textId="77777777" w:rsidR="00B5366E" w:rsidRDefault="00B5366E">
                <w:pPr>
                  <w:autoSpaceDE w:val="0"/>
                  <w:autoSpaceDN w:val="0"/>
                  <w:adjustRightInd w:val="0"/>
                  <w:snapToGrid w:val="0"/>
                  <w:spacing w:line="240" w:lineRule="atLeast"/>
                </w:pPr>
                <w:r>
                  <w:rPr>
                    <w:rFonts w:hint="eastAsia"/>
                  </w:rPr>
                  <w:t>营业税</w:t>
                </w:r>
              </w:p>
            </w:tc>
            <w:tc>
              <w:tcPr>
                <w:tcW w:w="1696" w:type="pct"/>
                <w:tcBorders>
                  <w:top w:val="single" w:sz="6" w:space="0" w:color="auto"/>
                  <w:left w:val="single" w:sz="6" w:space="0" w:color="auto"/>
                  <w:bottom w:val="single" w:sz="6" w:space="0" w:color="auto"/>
                  <w:right w:val="single" w:sz="6" w:space="0" w:color="auto"/>
                </w:tcBorders>
                <w:vAlign w:val="center"/>
              </w:tcPr>
              <w:p w14:paraId="2EC1ABF3" w14:textId="77777777" w:rsidR="00B5366E" w:rsidRPr="00630612" w:rsidRDefault="00B5366E">
                <w:pPr>
                  <w:jc w:val="right"/>
                  <w:textAlignment w:val="center"/>
                  <w:rPr>
                    <w:color w:val="000000"/>
                  </w:rPr>
                </w:pPr>
                <w:r w:rsidRPr="00630612">
                  <w:rPr>
                    <w:rFonts w:hint="eastAsia"/>
                    <w:color w:val="000000"/>
                    <w:lang w:bidi="ar"/>
                  </w:rPr>
                  <w:t>17,750.00</w:t>
                </w:r>
              </w:p>
            </w:tc>
            <w:tc>
              <w:tcPr>
                <w:tcW w:w="1696" w:type="pct"/>
                <w:tcBorders>
                  <w:top w:val="single" w:sz="6" w:space="0" w:color="auto"/>
                  <w:left w:val="single" w:sz="6" w:space="0" w:color="auto"/>
                  <w:bottom w:val="single" w:sz="6" w:space="0" w:color="auto"/>
                  <w:right w:val="single" w:sz="6" w:space="0" w:color="auto"/>
                </w:tcBorders>
                <w:vAlign w:val="center"/>
              </w:tcPr>
              <w:p w14:paraId="56EE5EB2" w14:textId="77777777" w:rsidR="00B5366E" w:rsidRPr="00630612" w:rsidRDefault="00B5366E">
                <w:pPr>
                  <w:jc w:val="right"/>
                  <w:textAlignment w:val="center"/>
                  <w:rPr>
                    <w:color w:val="000000"/>
                  </w:rPr>
                </w:pPr>
                <w:r w:rsidRPr="00630612">
                  <w:rPr>
                    <w:rFonts w:hint="eastAsia"/>
                    <w:color w:val="000000"/>
                    <w:lang w:bidi="ar"/>
                  </w:rPr>
                  <w:t>37,691.49</w:t>
                </w:r>
              </w:p>
            </w:tc>
          </w:tr>
          <w:tr w:rsidR="00B5366E" w14:paraId="35AA544D" w14:textId="77777777">
            <w:tc>
              <w:tcPr>
                <w:tcW w:w="1606" w:type="pct"/>
                <w:tcBorders>
                  <w:top w:val="single" w:sz="6" w:space="0" w:color="auto"/>
                  <w:left w:val="single" w:sz="6" w:space="0" w:color="auto"/>
                  <w:bottom w:val="single" w:sz="6" w:space="0" w:color="auto"/>
                  <w:right w:val="single" w:sz="6" w:space="0" w:color="auto"/>
                </w:tcBorders>
                <w:vAlign w:val="center"/>
              </w:tcPr>
              <w:p w14:paraId="35551DE1" w14:textId="77777777" w:rsidR="00B5366E" w:rsidRDefault="00B5366E">
                <w:pPr>
                  <w:autoSpaceDE w:val="0"/>
                  <w:autoSpaceDN w:val="0"/>
                  <w:adjustRightInd w:val="0"/>
                  <w:snapToGrid w:val="0"/>
                  <w:spacing w:line="240" w:lineRule="atLeast"/>
                </w:pPr>
                <w:r>
                  <w:rPr>
                    <w:rFonts w:hint="eastAsia"/>
                  </w:rPr>
                  <w:t>城市维护建设税</w:t>
                </w:r>
              </w:p>
            </w:tc>
            <w:tc>
              <w:tcPr>
                <w:tcW w:w="1696" w:type="pct"/>
                <w:tcBorders>
                  <w:top w:val="single" w:sz="6" w:space="0" w:color="auto"/>
                  <w:left w:val="single" w:sz="6" w:space="0" w:color="auto"/>
                  <w:bottom w:val="single" w:sz="6" w:space="0" w:color="auto"/>
                  <w:right w:val="single" w:sz="6" w:space="0" w:color="auto"/>
                </w:tcBorders>
                <w:vAlign w:val="center"/>
              </w:tcPr>
              <w:p w14:paraId="1D681F3A" w14:textId="77777777" w:rsidR="00B5366E" w:rsidRPr="00630612" w:rsidRDefault="00B5366E">
                <w:pPr>
                  <w:jc w:val="right"/>
                  <w:textAlignment w:val="center"/>
                  <w:rPr>
                    <w:color w:val="000000"/>
                  </w:rPr>
                </w:pPr>
                <w:r w:rsidRPr="00630612">
                  <w:rPr>
                    <w:rFonts w:hint="eastAsia"/>
                    <w:color w:val="000000"/>
                    <w:lang w:bidi="ar"/>
                  </w:rPr>
                  <w:t>36,746,339.10</w:t>
                </w:r>
              </w:p>
            </w:tc>
            <w:tc>
              <w:tcPr>
                <w:tcW w:w="1696" w:type="pct"/>
                <w:tcBorders>
                  <w:top w:val="single" w:sz="6" w:space="0" w:color="auto"/>
                  <w:left w:val="single" w:sz="6" w:space="0" w:color="auto"/>
                  <w:bottom w:val="single" w:sz="6" w:space="0" w:color="auto"/>
                  <w:right w:val="single" w:sz="6" w:space="0" w:color="auto"/>
                </w:tcBorders>
                <w:vAlign w:val="center"/>
              </w:tcPr>
              <w:p w14:paraId="3E82A96B" w14:textId="77777777" w:rsidR="00B5366E" w:rsidRPr="00630612" w:rsidRDefault="00B5366E">
                <w:pPr>
                  <w:jc w:val="right"/>
                  <w:textAlignment w:val="center"/>
                  <w:rPr>
                    <w:color w:val="000000"/>
                  </w:rPr>
                </w:pPr>
                <w:r w:rsidRPr="00630612">
                  <w:rPr>
                    <w:rFonts w:hint="eastAsia"/>
                    <w:color w:val="000000"/>
                    <w:lang w:bidi="ar"/>
                  </w:rPr>
                  <w:t>17,961,029.67</w:t>
                </w:r>
              </w:p>
            </w:tc>
          </w:tr>
          <w:tr w:rsidR="00B5366E" w14:paraId="2E806A47" w14:textId="77777777">
            <w:tc>
              <w:tcPr>
                <w:tcW w:w="1606" w:type="pct"/>
                <w:tcBorders>
                  <w:top w:val="single" w:sz="6" w:space="0" w:color="auto"/>
                  <w:left w:val="single" w:sz="6" w:space="0" w:color="auto"/>
                  <w:bottom w:val="single" w:sz="6" w:space="0" w:color="auto"/>
                  <w:right w:val="single" w:sz="6" w:space="0" w:color="auto"/>
                </w:tcBorders>
                <w:vAlign w:val="center"/>
              </w:tcPr>
              <w:p w14:paraId="6270CD0F" w14:textId="77777777" w:rsidR="00B5366E" w:rsidRDefault="00B5366E">
                <w:pPr>
                  <w:autoSpaceDE w:val="0"/>
                  <w:autoSpaceDN w:val="0"/>
                  <w:adjustRightInd w:val="0"/>
                  <w:snapToGrid w:val="0"/>
                  <w:spacing w:line="240" w:lineRule="atLeast"/>
                </w:pPr>
                <w:r>
                  <w:rPr>
                    <w:rFonts w:hint="eastAsia"/>
                  </w:rPr>
                  <w:t>教育费附加</w:t>
                </w:r>
              </w:p>
            </w:tc>
            <w:tc>
              <w:tcPr>
                <w:tcW w:w="1696" w:type="pct"/>
                <w:tcBorders>
                  <w:top w:val="single" w:sz="6" w:space="0" w:color="auto"/>
                  <w:left w:val="single" w:sz="6" w:space="0" w:color="auto"/>
                  <w:bottom w:val="single" w:sz="6" w:space="0" w:color="auto"/>
                  <w:right w:val="single" w:sz="6" w:space="0" w:color="auto"/>
                </w:tcBorders>
                <w:vAlign w:val="center"/>
              </w:tcPr>
              <w:p w14:paraId="1C77B668" w14:textId="77777777" w:rsidR="00B5366E" w:rsidRPr="00630612" w:rsidRDefault="00B5366E">
                <w:pPr>
                  <w:jc w:val="right"/>
                  <w:textAlignment w:val="center"/>
                  <w:rPr>
                    <w:color w:val="000000"/>
                  </w:rPr>
                </w:pPr>
                <w:r w:rsidRPr="00630612">
                  <w:rPr>
                    <w:rFonts w:hint="eastAsia"/>
                    <w:color w:val="000000"/>
                    <w:lang w:bidi="ar"/>
                  </w:rPr>
                  <w:t>10,400,686.48</w:t>
                </w:r>
              </w:p>
            </w:tc>
            <w:tc>
              <w:tcPr>
                <w:tcW w:w="1696" w:type="pct"/>
                <w:tcBorders>
                  <w:top w:val="single" w:sz="6" w:space="0" w:color="auto"/>
                  <w:left w:val="single" w:sz="6" w:space="0" w:color="auto"/>
                  <w:bottom w:val="single" w:sz="6" w:space="0" w:color="auto"/>
                  <w:right w:val="single" w:sz="6" w:space="0" w:color="auto"/>
                </w:tcBorders>
                <w:vAlign w:val="center"/>
              </w:tcPr>
              <w:p w14:paraId="379D7438" w14:textId="77777777" w:rsidR="00B5366E" w:rsidRPr="00630612" w:rsidRDefault="00B5366E">
                <w:pPr>
                  <w:jc w:val="right"/>
                  <w:textAlignment w:val="center"/>
                  <w:rPr>
                    <w:color w:val="000000"/>
                  </w:rPr>
                </w:pPr>
                <w:r w:rsidRPr="00630612">
                  <w:rPr>
                    <w:rFonts w:hint="eastAsia"/>
                    <w:color w:val="000000"/>
                    <w:lang w:bidi="ar"/>
                  </w:rPr>
                  <w:t>8,471,393.35</w:t>
                </w:r>
              </w:p>
            </w:tc>
          </w:tr>
          <w:tr w:rsidR="00B5366E" w14:paraId="4FE03BEB" w14:textId="77777777">
            <w:tc>
              <w:tcPr>
                <w:tcW w:w="1606" w:type="pct"/>
                <w:tcBorders>
                  <w:top w:val="single" w:sz="6" w:space="0" w:color="auto"/>
                  <w:left w:val="single" w:sz="6" w:space="0" w:color="auto"/>
                  <w:bottom w:val="single" w:sz="6" w:space="0" w:color="auto"/>
                  <w:right w:val="single" w:sz="6" w:space="0" w:color="auto"/>
                </w:tcBorders>
                <w:vAlign w:val="center"/>
              </w:tcPr>
              <w:p w14:paraId="0F79E8C8" w14:textId="5891FC10" w:rsidR="00B5366E" w:rsidRDefault="00B5366E">
                <w:pPr>
                  <w:autoSpaceDE w:val="0"/>
                  <w:autoSpaceDN w:val="0"/>
                  <w:adjustRightInd w:val="0"/>
                  <w:snapToGrid w:val="0"/>
                  <w:spacing w:line="240" w:lineRule="atLeast"/>
                </w:pPr>
                <w:r>
                  <w:rPr>
                    <w:rFonts w:hint="eastAsia"/>
                  </w:rPr>
                  <w:t>资源税</w:t>
                </w:r>
              </w:p>
            </w:tc>
            <w:tc>
              <w:tcPr>
                <w:tcW w:w="1696" w:type="pct"/>
                <w:tcBorders>
                  <w:top w:val="single" w:sz="6" w:space="0" w:color="auto"/>
                  <w:left w:val="single" w:sz="6" w:space="0" w:color="auto"/>
                  <w:bottom w:val="single" w:sz="6" w:space="0" w:color="auto"/>
                  <w:right w:val="single" w:sz="6" w:space="0" w:color="auto"/>
                </w:tcBorders>
                <w:vAlign w:val="center"/>
              </w:tcPr>
              <w:p w14:paraId="52E402F8" w14:textId="77777777" w:rsidR="00B5366E" w:rsidRPr="00630612" w:rsidRDefault="00B5366E">
                <w:pPr>
                  <w:jc w:val="right"/>
                  <w:textAlignment w:val="center"/>
                  <w:rPr>
                    <w:color w:val="000000"/>
                  </w:rPr>
                </w:pPr>
                <w:r w:rsidRPr="00630612">
                  <w:rPr>
                    <w:rFonts w:hint="eastAsia"/>
                    <w:color w:val="000000"/>
                    <w:lang w:bidi="ar"/>
                  </w:rPr>
                  <w:t>650,347.60</w:t>
                </w:r>
              </w:p>
            </w:tc>
            <w:tc>
              <w:tcPr>
                <w:tcW w:w="1696" w:type="pct"/>
                <w:tcBorders>
                  <w:top w:val="single" w:sz="6" w:space="0" w:color="auto"/>
                  <w:left w:val="single" w:sz="6" w:space="0" w:color="auto"/>
                  <w:bottom w:val="single" w:sz="6" w:space="0" w:color="auto"/>
                  <w:right w:val="single" w:sz="6" w:space="0" w:color="auto"/>
                </w:tcBorders>
                <w:vAlign w:val="center"/>
              </w:tcPr>
              <w:p w14:paraId="1052B46C" w14:textId="77777777" w:rsidR="00B5366E" w:rsidRPr="00630612" w:rsidRDefault="00B5366E">
                <w:pPr>
                  <w:jc w:val="right"/>
                  <w:textAlignment w:val="center"/>
                  <w:rPr>
                    <w:color w:val="000000"/>
                  </w:rPr>
                </w:pPr>
                <w:r w:rsidRPr="00630612">
                  <w:rPr>
                    <w:rFonts w:hint="eastAsia"/>
                    <w:color w:val="000000"/>
                    <w:lang w:bidi="ar"/>
                  </w:rPr>
                  <w:t>115,090.70</w:t>
                </w:r>
              </w:p>
            </w:tc>
          </w:tr>
          <w:tr w:rsidR="00B5366E" w14:paraId="1A281E27" w14:textId="77777777">
            <w:tc>
              <w:tcPr>
                <w:tcW w:w="1606" w:type="pct"/>
                <w:tcBorders>
                  <w:top w:val="single" w:sz="6" w:space="0" w:color="auto"/>
                  <w:left w:val="single" w:sz="6" w:space="0" w:color="auto"/>
                  <w:bottom w:val="single" w:sz="6" w:space="0" w:color="auto"/>
                  <w:right w:val="single" w:sz="6" w:space="0" w:color="auto"/>
                </w:tcBorders>
                <w:vAlign w:val="center"/>
              </w:tcPr>
              <w:p w14:paraId="68679869" w14:textId="77777777" w:rsidR="00B5366E" w:rsidRDefault="00B5366E">
                <w:pPr>
                  <w:autoSpaceDE w:val="0"/>
                  <w:autoSpaceDN w:val="0"/>
                  <w:adjustRightInd w:val="0"/>
                  <w:snapToGrid w:val="0"/>
                  <w:spacing w:line="240" w:lineRule="atLeast"/>
                </w:pPr>
                <w:r>
                  <w:t>房产税</w:t>
                </w:r>
              </w:p>
            </w:tc>
            <w:tc>
              <w:tcPr>
                <w:tcW w:w="1696" w:type="pct"/>
                <w:tcBorders>
                  <w:top w:val="single" w:sz="6" w:space="0" w:color="auto"/>
                  <w:left w:val="single" w:sz="6" w:space="0" w:color="auto"/>
                  <w:bottom w:val="single" w:sz="6" w:space="0" w:color="auto"/>
                  <w:right w:val="single" w:sz="6" w:space="0" w:color="auto"/>
                </w:tcBorders>
                <w:vAlign w:val="center"/>
              </w:tcPr>
              <w:p w14:paraId="694EDF84" w14:textId="77777777" w:rsidR="00B5366E" w:rsidRPr="00630612" w:rsidRDefault="00B5366E">
                <w:pPr>
                  <w:jc w:val="right"/>
                  <w:textAlignment w:val="center"/>
                  <w:rPr>
                    <w:color w:val="000000"/>
                  </w:rPr>
                </w:pPr>
                <w:r w:rsidRPr="00630612">
                  <w:rPr>
                    <w:rFonts w:hint="eastAsia"/>
                    <w:color w:val="000000"/>
                    <w:lang w:bidi="ar"/>
                  </w:rPr>
                  <w:t>42,129,427.26</w:t>
                </w:r>
              </w:p>
            </w:tc>
            <w:tc>
              <w:tcPr>
                <w:tcW w:w="1696" w:type="pct"/>
                <w:tcBorders>
                  <w:top w:val="single" w:sz="6" w:space="0" w:color="auto"/>
                  <w:left w:val="single" w:sz="6" w:space="0" w:color="auto"/>
                  <w:bottom w:val="single" w:sz="6" w:space="0" w:color="auto"/>
                  <w:right w:val="single" w:sz="6" w:space="0" w:color="auto"/>
                </w:tcBorders>
                <w:vAlign w:val="center"/>
              </w:tcPr>
              <w:p w14:paraId="11E1AFF6" w14:textId="77777777" w:rsidR="00B5366E" w:rsidRPr="00630612" w:rsidRDefault="00B5366E">
                <w:pPr>
                  <w:jc w:val="right"/>
                  <w:textAlignment w:val="center"/>
                  <w:rPr>
                    <w:color w:val="000000"/>
                  </w:rPr>
                </w:pPr>
                <w:r w:rsidRPr="00630612">
                  <w:rPr>
                    <w:rFonts w:hint="eastAsia"/>
                    <w:color w:val="000000"/>
                    <w:lang w:bidi="ar"/>
                  </w:rPr>
                  <w:t>39,393,216.82</w:t>
                </w:r>
              </w:p>
            </w:tc>
          </w:tr>
          <w:tr w:rsidR="00B5366E" w14:paraId="50C589FF" w14:textId="77777777">
            <w:tc>
              <w:tcPr>
                <w:tcW w:w="1606" w:type="pct"/>
                <w:tcBorders>
                  <w:top w:val="single" w:sz="6" w:space="0" w:color="auto"/>
                  <w:left w:val="single" w:sz="6" w:space="0" w:color="auto"/>
                  <w:bottom w:val="single" w:sz="6" w:space="0" w:color="auto"/>
                  <w:right w:val="single" w:sz="6" w:space="0" w:color="auto"/>
                </w:tcBorders>
                <w:vAlign w:val="center"/>
              </w:tcPr>
              <w:p w14:paraId="101970F9" w14:textId="77777777" w:rsidR="00B5366E" w:rsidRDefault="00B5366E">
                <w:pPr>
                  <w:autoSpaceDE w:val="0"/>
                  <w:autoSpaceDN w:val="0"/>
                  <w:adjustRightInd w:val="0"/>
                  <w:snapToGrid w:val="0"/>
                  <w:spacing w:line="240" w:lineRule="atLeast"/>
                </w:pPr>
                <w:r>
                  <w:t>土地使用税</w:t>
                </w:r>
              </w:p>
            </w:tc>
            <w:tc>
              <w:tcPr>
                <w:tcW w:w="1696" w:type="pct"/>
                <w:tcBorders>
                  <w:top w:val="single" w:sz="6" w:space="0" w:color="auto"/>
                  <w:left w:val="single" w:sz="6" w:space="0" w:color="auto"/>
                  <w:bottom w:val="single" w:sz="6" w:space="0" w:color="auto"/>
                  <w:right w:val="single" w:sz="6" w:space="0" w:color="auto"/>
                </w:tcBorders>
                <w:vAlign w:val="center"/>
              </w:tcPr>
              <w:p w14:paraId="3B0FB9C7" w14:textId="77777777" w:rsidR="00B5366E" w:rsidRPr="00630612" w:rsidRDefault="00B5366E">
                <w:pPr>
                  <w:jc w:val="right"/>
                  <w:textAlignment w:val="center"/>
                  <w:rPr>
                    <w:color w:val="000000"/>
                  </w:rPr>
                </w:pPr>
                <w:r w:rsidRPr="00630612">
                  <w:rPr>
                    <w:rFonts w:hint="eastAsia"/>
                    <w:color w:val="000000"/>
                    <w:lang w:bidi="ar"/>
                  </w:rPr>
                  <w:t>9,337,037.55</w:t>
                </w:r>
              </w:p>
            </w:tc>
            <w:tc>
              <w:tcPr>
                <w:tcW w:w="1696" w:type="pct"/>
                <w:tcBorders>
                  <w:top w:val="single" w:sz="6" w:space="0" w:color="auto"/>
                  <w:left w:val="single" w:sz="6" w:space="0" w:color="auto"/>
                  <w:bottom w:val="single" w:sz="6" w:space="0" w:color="auto"/>
                  <w:right w:val="single" w:sz="6" w:space="0" w:color="auto"/>
                </w:tcBorders>
                <w:vAlign w:val="center"/>
              </w:tcPr>
              <w:p w14:paraId="6556DF68" w14:textId="3812299F" w:rsidR="00B5366E" w:rsidRPr="00630612" w:rsidRDefault="00630612">
                <w:pPr>
                  <w:jc w:val="right"/>
                  <w:textAlignment w:val="center"/>
                  <w:rPr>
                    <w:color w:val="000000"/>
                  </w:rPr>
                </w:pPr>
                <w:r>
                  <w:rPr>
                    <w:color w:val="000000"/>
                    <w:lang w:bidi="ar"/>
                  </w:rPr>
                  <w:t>9,126,238.92</w:t>
                </w:r>
              </w:p>
            </w:tc>
          </w:tr>
          <w:tr w:rsidR="00B5366E" w14:paraId="220B56A3" w14:textId="77777777">
            <w:tc>
              <w:tcPr>
                <w:tcW w:w="1606" w:type="pct"/>
                <w:tcBorders>
                  <w:top w:val="single" w:sz="6" w:space="0" w:color="auto"/>
                  <w:left w:val="single" w:sz="6" w:space="0" w:color="auto"/>
                  <w:bottom w:val="single" w:sz="6" w:space="0" w:color="auto"/>
                  <w:right w:val="single" w:sz="6" w:space="0" w:color="auto"/>
                </w:tcBorders>
                <w:vAlign w:val="center"/>
              </w:tcPr>
              <w:p w14:paraId="454BE715" w14:textId="77777777" w:rsidR="00B5366E" w:rsidRDefault="00B5366E">
                <w:pPr>
                  <w:autoSpaceDE w:val="0"/>
                  <w:autoSpaceDN w:val="0"/>
                  <w:adjustRightInd w:val="0"/>
                  <w:snapToGrid w:val="0"/>
                  <w:spacing w:line="240" w:lineRule="atLeast"/>
                </w:pPr>
                <w:r>
                  <w:lastRenderedPageBreak/>
                  <w:t>车船使用税</w:t>
                </w:r>
              </w:p>
            </w:tc>
            <w:tc>
              <w:tcPr>
                <w:tcW w:w="1696" w:type="pct"/>
                <w:tcBorders>
                  <w:top w:val="single" w:sz="6" w:space="0" w:color="auto"/>
                  <w:left w:val="single" w:sz="6" w:space="0" w:color="auto"/>
                  <w:bottom w:val="single" w:sz="6" w:space="0" w:color="auto"/>
                  <w:right w:val="single" w:sz="6" w:space="0" w:color="auto"/>
                </w:tcBorders>
                <w:vAlign w:val="center"/>
              </w:tcPr>
              <w:p w14:paraId="0BECFC9B" w14:textId="77777777" w:rsidR="00B5366E" w:rsidRPr="00630612" w:rsidRDefault="00B5366E">
                <w:pPr>
                  <w:jc w:val="right"/>
                  <w:textAlignment w:val="center"/>
                  <w:rPr>
                    <w:color w:val="000000"/>
                  </w:rPr>
                </w:pPr>
                <w:r w:rsidRPr="00630612">
                  <w:rPr>
                    <w:rFonts w:hint="eastAsia"/>
                    <w:color w:val="000000"/>
                    <w:lang w:bidi="ar"/>
                  </w:rPr>
                  <w:t>17,633.60</w:t>
                </w:r>
              </w:p>
            </w:tc>
            <w:tc>
              <w:tcPr>
                <w:tcW w:w="1696" w:type="pct"/>
                <w:tcBorders>
                  <w:top w:val="single" w:sz="6" w:space="0" w:color="auto"/>
                  <w:left w:val="single" w:sz="6" w:space="0" w:color="auto"/>
                  <w:bottom w:val="single" w:sz="6" w:space="0" w:color="auto"/>
                  <w:right w:val="single" w:sz="6" w:space="0" w:color="auto"/>
                </w:tcBorders>
                <w:vAlign w:val="center"/>
              </w:tcPr>
              <w:p w14:paraId="1DA36FF9" w14:textId="77777777" w:rsidR="00B5366E" w:rsidRPr="00630612" w:rsidRDefault="00B5366E">
                <w:pPr>
                  <w:jc w:val="right"/>
                  <w:textAlignment w:val="center"/>
                  <w:rPr>
                    <w:color w:val="000000"/>
                  </w:rPr>
                </w:pPr>
                <w:r w:rsidRPr="00630612">
                  <w:rPr>
                    <w:rFonts w:hint="eastAsia"/>
                    <w:color w:val="000000"/>
                    <w:lang w:bidi="ar"/>
                  </w:rPr>
                  <w:t>47,991.36</w:t>
                </w:r>
              </w:p>
            </w:tc>
          </w:tr>
          <w:tr w:rsidR="00B5366E" w14:paraId="1E6D1358" w14:textId="77777777">
            <w:tc>
              <w:tcPr>
                <w:tcW w:w="1606" w:type="pct"/>
                <w:tcBorders>
                  <w:top w:val="single" w:sz="6" w:space="0" w:color="auto"/>
                  <w:left w:val="single" w:sz="6" w:space="0" w:color="auto"/>
                  <w:bottom w:val="single" w:sz="6" w:space="0" w:color="auto"/>
                  <w:right w:val="single" w:sz="6" w:space="0" w:color="auto"/>
                </w:tcBorders>
                <w:vAlign w:val="center"/>
              </w:tcPr>
              <w:p w14:paraId="28076104" w14:textId="77777777" w:rsidR="00B5366E" w:rsidRDefault="00B5366E">
                <w:pPr>
                  <w:autoSpaceDE w:val="0"/>
                  <w:autoSpaceDN w:val="0"/>
                  <w:adjustRightInd w:val="0"/>
                  <w:snapToGrid w:val="0"/>
                  <w:spacing w:line="240" w:lineRule="atLeast"/>
                </w:pPr>
                <w:r>
                  <w:t>印花税</w:t>
                </w:r>
              </w:p>
            </w:tc>
            <w:tc>
              <w:tcPr>
                <w:tcW w:w="1696" w:type="pct"/>
                <w:tcBorders>
                  <w:top w:val="single" w:sz="6" w:space="0" w:color="auto"/>
                  <w:left w:val="single" w:sz="6" w:space="0" w:color="auto"/>
                  <w:bottom w:val="single" w:sz="6" w:space="0" w:color="auto"/>
                  <w:right w:val="single" w:sz="6" w:space="0" w:color="auto"/>
                </w:tcBorders>
                <w:vAlign w:val="center"/>
              </w:tcPr>
              <w:p w14:paraId="3E2199F7" w14:textId="77777777" w:rsidR="00B5366E" w:rsidRPr="00630612" w:rsidRDefault="00B5366E">
                <w:pPr>
                  <w:jc w:val="right"/>
                  <w:textAlignment w:val="center"/>
                  <w:rPr>
                    <w:color w:val="000000"/>
                  </w:rPr>
                </w:pPr>
                <w:r w:rsidRPr="00630612">
                  <w:rPr>
                    <w:rFonts w:hint="eastAsia"/>
                    <w:color w:val="000000"/>
                    <w:lang w:bidi="ar"/>
                  </w:rPr>
                  <w:t>9,562,657.10</w:t>
                </w:r>
              </w:p>
            </w:tc>
            <w:tc>
              <w:tcPr>
                <w:tcW w:w="1696" w:type="pct"/>
                <w:tcBorders>
                  <w:top w:val="single" w:sz="6" w:space="0" w:color="auto"/>
                  <w:left w:val="single" w:sz="6" w:space="0" w:color="auto"/>
                  <w:bottom w:val="single" w:sz="6" w:space="0" w:color="auto"/>
                  <w:right w:val="single" w:sz="6" w:space="0" w:color="auto"/>
                </w:tcBorders>
                <w:vAlign w:val="center"/>
              </w:tcPr>
              <w:p w14:paraId="2A1C6575" w14:textId="0EEF5970" w:rsidR="00B5366E" w:rsidRPr="00630612" w:rsidRDefault="00282465">
                <w:pPr>
                  <w:jc w:val="right"/>
                  <w:textAlignment w:val="center"/>
                  <w:rPr>
                    <w:color w:val="000000"/>
                  </w:rPr>
                </w:pPr>
                <w:r>
                  <w:rPr>
                    <w:color w:val="000000"/>
                    <w:lang w:bidi="ar"/>
                  </w:rPr>
                  <w:t>7,681,148.18</w:t>
                </w:r>
              </w:p>
            </w:tc>
          </w:tr>
          <w:tr w:rsidR="00B5366E" w14:paraId="3129818B" w14:textId="77777777">
            <w:tc>
              <w:tcPr>
                <w:tcW w:w="1606" w:type="pct"/>
                <w:tcBorders>
                  <w:top w:val="single" w:sz="6" w:space="0" w:color="auto"/>
                  <w:left w:val="single" w:sz="6" w:space="0" w:color="auto"/>
                  <w:bottom w:val="single" w:sz="6" w:space="0" w:color="auto"/>
                  <w:right w:val="single" w:sz="6" w:space="0" w:color="auto"/>
                </w:tcBorders>
                <w:vAlign w:val="center"/>
              </w:tcPr>
              <w:p w14:paraId="598BE8A4" w14:textId="77777777" w:rsidR="00B5366E" w:rsidRDefault="00B5366E">
                <w:pPr>
                  <w:autoSpaceDE w:val="0"/>
                  <w:autoSpaceDN w:val="0"/>
                  <w:adjustRightInd w:val="0"/>
                  <w:snapToGrid w:val="0"/>
                  <w:spacing w:line="240" w:lineRule="atLeast"/>
                </w:pPr>
                <w:r>
                  <w:rPr>
                    <w:rFonts w:hint="eastAsia"/>
                  </w:rPr>
                  <w:t>土地增值税</w:t>
                </w:r>
              </w:p>
            </w:tc>
            <w:tc>
              <w:tcPr>
                <w:tcW w:w="1696" w:type="pct"/>
                <w:tcBorders>
                  <w:top w:val="single" w:sz="6" w:space="0" w:color="auto"/>
                  <w:left w:val="single" w:sz="6" w:space="0" w:color="auto"/>
                  <w:bottom w:val="single" w:sz="6" w:space="0" w:color="auto"/>
                  <w:right w:val="single" w:sz="6" w:space="0" w:color="auto"/>
                </w:tcBorders>
                <w:vAlign w:val="center"/>
              </w:tcPr>
              <w:p w14:paraId="6768B4F7" w14:textId="77777777" w:rsidR="00B5366E" w:rsidRPr="00630612" w:rsidRDefault="00B5366E">
                <w:pPr>
                  <w:jc w:val="right"/>
                  <w:textAlignment w:val="center"/>
                  <w:rPr>
                    <w:color w:val="000000"/>
                  </w:rPr>
                </w:pPr>
                <w:r w:rsidRPr="00630612">
                  <w:rPr>
                    <w:rFonts w:hint="eastAsia"/>
                    <w:color w:val="000000"/>
                    <w:lang w:bidi="ar"/>
                  </w:rPr>
                  <w:t>229,326,465.97</w:t>
                </w:r>
              </w:p>
            </w:tc>
            <w:tc>
              <w:tcPr>
                <w:tcW w:w="1696" w:type="pct"/>
                <w:tcBorders>
                  <w:top w:val="single" w:sz="6" w:space="0" w:color="auto"/>
                  <w:left w:val="single" w:sz="6" w:space="0" w:color="auto"/>
                  <w:bottom w:val="single" w:sz="6" w:space="0" w:color="auto"/>
                  <w:right w:val="single" w:sz="6" w:space="0" w:color="auto"/>
                </w:tcBorders>
                <w:vAlign w:val="center"/>
              </w:tcPr>
              <w:p w14:paraId="36F35C52" w14:textId="77777777" w:rsidR="00B5366E" w:rsidRPr="00630612" w:rsidRDefault="00B5366E">
                <w:pPr>
                  <w:jc w:val="right"/>
                  <w:textAlignment w:val="center"/>
                  <w:rPr>
                    <w:color w:val="000000"/>
                  </w:rPr>
                </w:pPr>
                <w:r w:rsidRPr="00630612">
                  <w:rPr>
                    <w:rFonts w:hint="eastAsia"/>
                    <w:color w:val="000000"/>
                    <w:lang w:bidi="ar"/>
                  </w:rPr>
                  <w:t>421,199,870.38</w:t>
                </w:r>
              </w:p>
            </w:tc>
          </w:tr>
          <w:tr w:rsidR="00B5366E" w14:paraId="7A8E2EC4" w14:textId="77777777">
            <w:tc>
              <w:tcPr>
                <w:tcW w:w="1606" w:type="pct"/>
                <w:tcBorders>
                  <w:top w:val="single" w:sz="6" w:space="0" w:color="auto"/>
                  <w:left w:val="single" w:sz="6" w:space="0" w:color="auto"/>
                  <w:bottom w:val="single" w:sz="6" w:space="0" w:color="auto"/>
                  <w:right w:val="single" w:sz="6" w:space="0" w:color="auto"/>
                </w:tcBorders>
                <w:vAlign w:val="center"/>
              </w:tcPr>
              <w:p w14:paraId="205B7D7A" w14:textId="77777777" w:rsidR="00B5366E" w:rsidRDefault="00B5366E">
                <w:pPr>
                  <w:textAlignment w:val="center"/>
                  <w:rPr>
                    <w:color w:val="000000"/>
                    <w:sz w:val="20"/>
                    <w:szCs w:val="20"/>
                  </w:rPr>
                </w:pPr>
                <w:r>
                  <w:rPr>
                    <w:rFonts w:hint="eastAsia"/>
                    <w:color w:val="000000"/>
                    <w:sz w:val="20"/>
                    <w:szCs w:val="20"/>
                    <w:lang w:bidi="ar"/>
                  </w:rPr>
                  <w:t>地方教育附加费</w:t>
                </w:r>
              </w:p>
            </w:tc>
            <w:tc>
              <w:tcPr>
                <w:tcW w:w="1696" w:type="pct"/>
                <w:tcBorders>
                  <w:top w:val="single" w:sz="6" w:space="0" w:color="auto"/>
                  <w:left w:val="single" w:sz="6" w:space="0" w:color="auto"/>
                  <w:bottom w:val="single" w:sz="6" w:space="0" w:color="auto"/>
                  <w:right w:val="single" w:sz="6" w:space="0" w:color="auto"/>
                </w:tcBorders>
                <w:vAlign w:val="center"/>
              </w:tcPr>
              <w:p w14:paraId="70E96BD6" w14:textId="77777777" w:rsidR="00B5366E" w:rsidRPr="00630612" w:rsidRDefault="00B5366E">
                <w:pPr>
                  <w:jc w:val="right"/>
                  <w:textAlignment w:val="center"/>
                  <w:rPr>
                    <w:color w:val="000000"/>
                  </w:rPr>
                </w:pPr>
                <w:r w:rsidRPr="00630612">
                  <w:rPr>
                    <w:rFonts w:hint="eastAsia"/>
                    <w:color w:val="000000"/>
                    <w:lang w:bidi="ar"/>
                  </w:rPr>
                  <w:t>6,950,416.62</w:t>
                </w:r>
              </w:p>
            </w:tc>
            <w:tc>
              <w:tcPr>
                <w:tcW w:w="1696" w:type="pct"/>
                <w:tcBorders>
                  <w:top w:val="single" w:sz="6" w:space="0" w:color="auto"/>
                  <w:left w:val="single" w:sz="6" w:space="0" w:color="auto"/>
                  <w:bottom w:val="single" w:sz="6" w:space="0" w:color="auto"/>
                  <w:right w:val="single" w:sz="6" w:space="0" w:color="auto"/>
                </w:tcBorders>
                <w:vAlign w:val="center"/>
              </w:tcPr>
              <w:p w14:paraId="45DAEBA0" w14:textId="77777777" w:rsidR="00B5366E" w:rsidRPr="00630612" w:rsidRDefault="00B5366E">
                <w:pPr>
                  <w:jc w:val="right"/>
                  <w:textAlignment w:val="center"/>
                  <w:rPr>
                    <w:color w:val="000000"/>
                  </w:rPr>
                </w:pPr>
                <w:r w:rsidRPr="00630612">
                  <w:rPr>
                    <w:rFonts w:hint="eastAsia"/>
                    <w:color w:val="000000"/>
                    <w:lang w:bidi="ar"/>
                  </w:rPr>
                  <w:t>5,647,595.56</w:t>
                </w:r>
              </w:p>
            </w:tc>
          </w:tr>
          <w:tr w:rsidR="00B5366E" w14:paraId="50AB0278" w14:textId="77777777">
            <w:tc>
              <w:tcPr>
                <w:tcW w:w="1606" w:type="pct"/>
                <w:tcBorders>
                  <w:top w:val="single" w:sz="6" w:space="0" w:color="auto"/>
                  <w:left w:val="single" w:sz="6" w:space="0" w:color="auto"/>
                  <w:bottom w:val="single" w:sz="6" w:space="0" w:color="auto"/>
                  <w:right w:val="single" w:sz="6" w:space="0" w:color="auto"/>
                </w:tcBorders>
                <w:vAlign w:val="center"/>
              </w:tcPr>
              <w:p w14:paraId="3BA506A5" w14:textId="77777777" w:rsidR="00B5366E" w:rsidRDefault="00B5366E">
                <w:pPr>
                  <w:autoSpaceDE w:val="0"/>
                  <w:autoSpaceDN w:val="0"/>
                  <w:adjustRightInd w:val="0"/>
                  <w:snapToGrid w:val="0"/>
                  <w:spacing w:line="240" w:lineRule="atLeast"/>
                </w:pPr>
                <w:r>
                  <w:rPr>
                    <w:rFonts w:hint="eastAsia"/>
                  </w:rPr>
                  <w:t>地方水利建设基金</w:t>
                </w:r>
              </w:p>
            </w:tc>
            <w:tc>
              <w:tcPr>
                <w:tcW w:w="1696" w:type="pct"/>
                <w:tcBorders>
                  <w:top w:val="single" w:sz="6" w:space="0" w:color="auto"/>
                  <w:left w:val="single" w:sz="6" w:space="0" w:color="auto"/>
                  <w:bottom w:val="single" w:sz="6" w:space="0" w:color="auto"/>
                  <w:right w:val="single" w:sz="6" w:space="0" w:color="auto"/>
                </w:tcBorders>
              </w:tcPr>
              <w:p w14:paraId="44FCC215" w14:textId="77777777" w:rsidR="00B5366E" w:rsidRPr="00630612" w:rsidRDefault="00B5366E">
                <w:pPr>
                  <w:autoSpaceDE w:val="0"/>
                  <w:autoSpaceDN w:val="0"/>
                  <w:adjustRightInd w:val="0"/>
                  <w:snapToGrid w:val="0"/>
                  <w:spacing w:line="240" w:lineRule="atLeast"/>
                  <w:jc w:val="right"/>
                </w:pPr>
              </w:p>
            </w:tc>
            <w:tc>
              <w:tcPr>
                <w:tcW w:w="1696" w:type="pct"/>
                <w:tcBorders>
                  <w:top w:val="single" w:sz="6" w:space="0" w:color="auto"/>
                  <w:left w:val="single" w:sz="6" w:space="0" w:color="auto"/>
                  <w:bottom w:val="single" w:sz="6" w:space="0" w:color="auto"/>
                  <w:right w:val="single" w:sz="6" w:space="0" w:color="auto"/>
                </w:tcBorders>
                <w:vAlign w:val="center"/>
              </w:tcPr>
              <w:p w14:paraId="2FAE66D0" w14:textId="77777777" w:rsidR="00B5366E" w:rsidRPr="00630612" w:rsidRDefault="00B5366E">
                <w:pPr>
                  <w:jc w:val="right"/>
                  <w:textAlignment w:val="center"/>
                  <w:rPr>
                    <w:color w:val="000000"/>
                  </w:rPr>
                </w:pPr>
                <w:r w:rsidRPr="00630612">
                  <w:rPr>
                    <w:rFonts w:hint="eastAsia"/>
                    <w:color w:val="000000"/>
                    <w:lang w:bidi="ar"/>
                  </w:rPr>
                  <w:t>141.46</w:t>
                </w:r>
              </w:p>
            </w:tc>
          </w:tr>
          <w:tr w:rsidR="00B5366E" w14:paraId="3F2F7565" w14:textId="77777777">
            <w:tc>
              <w:tcPr>
                <w:tcW w:w="1606" w:type="pct"/>
                <w:tcBorders>
                  <w:top w:val="single" w:sz="6" w:space="0" w:color="auto"/>
                  <w:left w:val="single" w:sz="6" w:space="0" w:color="auto"/>
                  <w:bottom w:val="single" w:sz="6" w:space="0" w:color="auto"/>
                  <w:right w:val="single" w:sz="6" w:space="0" w:color="auto"/>
                </w:tcBorders>
                <w:vAlign w:val="center"/>
              </w:tcPr>
              <w:p w14:paraId="4B8A8551" w14:textId="77777777" w:rsidR="00B5366E" w:rsidRDefault="00B5366E">
                <w:pPr>
                  <w:autoSpaceDE w:val="0"/>
                  <w:autoSpaceDN w:val="0"/>
                  <w:adjustRightInd w:val="0"/>
                  <w:snapToGrid w:val="0"/>
                  <w:spacing w:line="240" w:lineRule="atLeast"/>
                </w:pPr>
                <w:r>
                  <w:rPr>
                    <w:rFonts w:hint="eastAsia"/>
                  </w:rPr>
                  <w:t>防洪费</w:t>
                </w:r>
              </w:p>
            </w:tc>
            <w:tc>
              <w:tcPr>
                <w:tcW w:w="1696" w:type="pct"/>
                <w:tcBorders>
                  <w:top w:val="single" w:sz="6" w:space="0" w:color="auto"/>
                  <w:left w:val="single" w:sz="6" w:space="0" w:color="auto"/>
                  <w:bottom w:val="single" w:sz="6" w:space="0" w:color="auto"/>
                  <w:right w:val="single" w:sz="6" w:space="0" w:color="auto"/>
                </w:tcBorders>
                <w:vAlign w:val="center"/>
              </w:tcPr>
              <w:p w14:paraId="1C295875" w14:textId="77777777" w:rsidR="00B5366E" w:rsidRPr="00630612" w:rsidRDefault="00B5366E">
                <w:pPr>
                  <w:jc w:val="right"/>
                  <w:textAlignment w:val="center"/>
                  <w:rPr>
                    <w:color w:val="000000"/>
                  </w:rPr>
                </w:pPr>
                <w:r w:rsidRPr="00630612">
                  <w:rPr>
                    <w:rFonts w:hint="eastAsia"/>
                    <w:color w:val="000000"/>
                    <w:lang w:bidi="ar"/>
                  </w:rPr>
                  <w:t>74,292.12</w:t>
                </w:r>
              </w:p>
            </w:tc>
            <w:tc>
              <w:tcPr>
                <w:tcW w:w="1696" w:type="pct"/>
                <w:tcBorders>
                  <w:top w:val="single" w:sz="6" w:space="0" w:color="auto"/>
                  <w:left w:val="single" w:sz="6" w:space="0" w:color="auto"/>
                  <w:bottom w:val="single" w:sz="6" w:space="0" w:color="auto"/>
                  <w:right w:val="single" w:sz="6" w:space="0" w:color="auto"/>
                </w:tcBorders>
              </w:tcPr>
              <w:p w14:paraId="793346C9" w14:textId="77777777" w:rsidR="00B5366E" w:rsidRPr="00630612" w:rsidRDefault="00B5366E">
                <w:pPr>
                  <w:jc w:val="right"/>
                </w:pPr>
              </w:p>
            </w:tc>
          </w:tr>
          <w:tr w:rsidR="00B5366E" w14:paraId="3B195219" w14:textId="77777777">
            <w:tc>
              <w:tcPr>
                <w:tcW w:w="1606" w:type="pct"/>
                <w:tcBorders>
                  <w:top w:val="single" w:sz="6" w:space="0" w:color="auto"/>
                  <w:left w:val="single" w:sz="6" w:space="0" w:color="auto"/>
                  <w:bottom w:val="single" w:sz="6" w:space="0" w:color="auto"/>
                  <w:right w:val="single" w:sz="6" w:space="0" w:color="auto"/>
                </w:tcBorders>
                <w:vAlign w:val="center"/>
              </w:tcPr>
              <w:p w14:paraId="1AB77E95" w14:textId="77777777" w:rsidR="00B5366E" w:rsidRDefault="00B5366E">
                <w:pPr>
                  <w:autoSpaceDE w:val="0"/>
                  <w:autoSpaceDN w:val="0"/>
                  <w:adjustRightInd w:val="0"/>
                  <w:snapToGrid w:val="0"/>
                  <w:spacing w:line="240" w:lineRule="atLeast"/>
                </w:pPr>
                <w:r>
                  <w:rPr>
                    <w:rFonts w:hint="eastAsia"/>
                  </w:rPr>
                  <w:t>环保税</w:t>
                </w:r>
              </w:p>
            </w:tc>
            <w:tc>
              <w:tcPr>
                <w:tcW w:w="1696" w:type="pct"/>
                <w:tcBorders>
                  <w:top w:val="single" w:sz="6" w:space="0" w:color="auto"/>
                  <w:left w:val="single" w:sz="6" w:space="0" w:color="auto"/>
                  <w:bottom w:val="single" w:sz="6" w:space="0" w:color="auto"/>
                  <w:right w:val="single" w:sz="6" w:space="0" w:color="auto"/>
                </w:tcBorders>
                <w:vAlign w:val="center"/>
              </w:tcPr>
              <w:p w14:paraId="0C7FDA45" w14:textId="77777777" w:rsidR="00B5366E" w:rsidRPr="00630612" w:rsidRDefault="00B5366E">
                <w:pPr>
                  <w:jc w:val="right"/>
                  <w:textAlignment w:val="center"/>
                  <w:rPr>
                    <w:color w:val="000000"/>
                  </w:rPr>
                </w:pPr>
                <w:r w:rsidRPr="00630612">
                  <w:rPr>
                    <w:rFonts w:hint="eastAsia"/>
                    <w:color w:val="000000"/>
                    <w:lang w:bidi="ar"/>
                  </w:rPr>
                  <w:t>8,013,017.54</w:t>
                </w:r>
              </w:p>
            </w:tc>
            <w:tc>
              <w:tcPr>
                <w:tcW w:w="1696" w:type="pct"/>
                <w:tcBorders>
                  <w:top w:val="single" w:sz="6" w:space="0" w:color="auto"/>
                  <w:left w:val="single" w:sz="6" w:space="0" w:color="auto"/>
                  <w:bottom w:val="single" w:sz="6" w:space="0" w:color="auto"/>
                  <w:right w:val="single" w:sz="6" w:space="0" w:color="auto"/>
                </w:tcBorders>
                <w:vAlign w:val="center"/>
              </w:tcPr>
              <w:p w14:paraId="1FE54F20" w14:textId="77777777" w:rsidR="00B5366E" w:rsidRPr="00630612" w:rsidRDefault="00B5366E">
                <w:pPr>
                  <w:jc w:val="right"/>
                  <w:textAlignment w:val="center"/>
                  <w:rPr>
                    <w:color w:val="000000"/>
                  </w:rPr>
                </w:pPr>
                <w:r w:rsidRPr="00630612">
                  <w:rPr>
                    <w:rFonts w:hint="eastAsia"/>
                    <w:color w:val="000000"/>
                    <w:lang w:bidi="ar"/>
                  </w:rPr>
                  <w:t>5,916,217.39</w:t>
                </w:r>
              </w:p>
            </w:tc>
          </w:tr>
          <w:tr w:rsidR="00B5366E" w14:paraId="5195E67C" w14:textId="77777777">
            <w:tc>
              <w:tcPr>
                <w:tcW w:w="1606" w:type="pct"/>
                <w:tcBorders>
                  <w:top w:val="single" w:sz="6" w:space="0" w:color="auto"/>
                  <w:left w:val="single" w:sz="6" w:space="0" w:color="auto"/>
                  <w:bottom w:val="single" w:sz="6" w:space="0" w:color="auto"/>
                  <w:right w:val="single" w:sz="6" w:space="0" w:color="auto"/>
                </w:tcBorders>
                <w:vAlign w:val="center"/>
              </w:tcPr>
              <w:p w14:paraId="556F49E5" w14:textId="77777777" w:rsidR="00B5366E" w:rsidRDefault="00B5366E">
                <w:pPr>
                  <w:autoSpaceDE w:val="0"/>
                  <w:autoSpaceDN w:val="0"/>
                  <w:adjustRightInd w:val="0"/>
                  <w:snapToGrid w:val="0"/>
                  <w:spacing w:line="240" w:lineRule="atLeast"/>
                  <w:jc w:val="center"/>
                </w:pPr>
                <w:r>
                  <w:rPr>
                    <w:rFonts w:hint="eastAsia"/>
                  </w:rPr>
                  <w:t>合计</w:t>
                </w:r>
              </w:p>
            </w:tc>
            <w:tc>
              <w:tcPr>
                <w:tcW w:w="1696" w:type="pct"/>
                <w:tcBorders>
                  <w:top w:val="single" w:sz="6" w:space="0" w:color="auto"/>
                  <w:left w:val="single" w:sz="6" w:space="0" w:color="auto"/>
                  <w:bottom w:val="single" w:sz="6" w:space="0" w:color="auto"/>
                  <w:right w:val="single" w:sz="6" w:space="0" w:color="auto"/>
                </w:tcBorders>
                <w:vAlign w:val="center"/>
              </w:tcPr>
              <w:p w14:paraId="2972B49A" w14:textId="77777777" w:rsidR="00B5366E" w:rsidRPr="00630612" w:rsidRDefault="00B5366E">
                <w:pPr>
                  <w:jc w:val="right"/>
                  <w:textAlignment w:val="center"/>
                  <w:rPr>
                    <w:color w:val="000000"/>
                  </w:rPr>
                </w:pPr>
                <w:r w:rsidRPr="00630612">
                  <w:rPr>
                    <w:rFonts w:hint="eastAsia"/>
                    <w:color w:val="000000"/>
                    <w:lang w:bidi="ar"/>
                  </w:rPr>
                  <w:t>353,226,070.94</w:t>
                </w:r>
              </w:p>
            </w:tc>
            <w:tc>
              <w:tcPr>
                <w:tcW w:w="1696" w:type="pct"/>
                <w:tcBorders>
                  <w:top w:val="single" w:sz="6" w:space="0" w:color="auto"/>
                  <w:left w:val="single" w:sz="6" w:space="0" w:color="auto"/>
                  <w:bottom w:val="single" w:sz="6" w:space="0" w:color="auto"/>
                  <w:right w:val="single" w:sz="6" w:space="0" w:color="auto"/>
                </w:tcBorders>
                <w:vAlign w:val="center"/>
              </w:tcPr>
              <w:p w14:paraId="30874CB1" w14:textId="13BE5FA0" w:rsidR="00B5366E" w:rsidRPr="00630612" w:rsidRDefault="00B5366E">
                <w:pPr>
                  <w:jc w:val="right"/>
                  <w:textAlignment w:val="center"/>
                  <w:rPr>
                    <w:color w:val="000000"/>
                  </w:rPr>
                </w:pPr>
                <w:r w:rsidRPr="00630612">
                  <w:rPr>
                    <w:rFonts w:hint="eastAsia"/>
                    <w:color w:val="000000"/>
                    <w:lang w:bidi="ar"/>
                  </w:rPr>
                  <w:t>515,597,625.28</w:t>
                </w:r>
              </w:p>
            </w:tc>
          </w:tr>
        </w:tbl>
      </w:sdtContent>
    </w:sdt>
    <w:p w14:paraId="639CBDB4" w14:textId="77777777" w:rsidR="00B5366E" w:rsidRDefault="00B5366E">
      <w:pPr>
        <w:pStyle w:val="95"/>
      </w:pPr>
    </w:p>
    <w:sdt>
      <w:sdtPr>
        <w:rPr>
          <w:rFonts w:ascii="宋体" w:hAnsi="宋体" w:cs="宋体" w:hint="eastAsia"/>
          <w:b w:val="0"/>
          <w:bCs w:val="0"/>
          <w:kern w:val="0"/>
          <w:szCs w:val="21"/>
        </w:rPr>
        <w:alias w:val="模块:成本费用"/>
        <w:tag w:val="_GBC_3faa14b862dd44e8a54b6137b70adace"/>
        <w:id w:val="1644780619"/>
        <w:lock w:val="sdtLocked"/>
        <w:placeholder>
          <w:docPart w:val="GBC22222222222222222222222222222"/>
        </w:placeholder>
      </w:sdtPr>
      <w:sdtEndPr>
        <w:rPr>
          <w:rFonts w:cstheme="minorBidi"/>
          <w:kern w:val="2"/>
        </w:rPr>
      </w:sdtEndPr>
      <w:sdtContent>
        <w:p w14:paraId="0F268287" w14:textId="77777777" w:rsidR="00B5366E" w:rsidRDefault="00B5366E">
          <w:pPr>
            <w:pStyle w:val="3"/>
            <w:numPr>
              <w:ilvl w:val="0"/>
              <w:numId w:val="16"/>
            </w:numPr>
            <w:tabs>
              <w:tab w:val="left" w:pos="504"/>
            </w:tabs>
            <w:rPr>
              <w:rFonts w:ascii="宋体" w:hAnsi="宋体" w:cs="宋体"/>
              <w:bCs w:val="0"/>
              <w:kern w:val="0"/>
              <w:szCs w:val="21"/>
            </w:rPr>
          </w:pPr>
          <w:r>
            <w:rPr>
              <w:rFonts w:ascii="宋体" w:hAnsi="宋体" w:cs="宋体" w:hint="eastAsia"/>
              <w:kern w:val="0"/>
              <w:szCs w:val="21"/>
            </w:rPr>
            <w:t>销售费用</w:t>
          </w:r>
        </w:p>
        <w:sdt>
          <w:sdtPr>
            <w:alias w:val="是否适用：销售费用[双击切换]"/>
            <w:tag w:val="_GBC_5302d6af48674660a2279c7c8a87bb8c"/>
            <w:id w:val="1886218088"/>
            <w:lock w:val="sdtLocked"/>
            <w:placeholder>
              <w:docPart w:val="GBC22222222222222222222222222222"/>
            </w:placeholder>
          </w:sdtPr>
          <w:sdtContent>
            <w:p w14:paraId="536A2A3E"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AE36504" w14:textId="40840A01" w:rsidR="00B5366E" w:rsidRDefault="00B5366E">
          <w:pPr>
            <w:pStyle w:val="46"/>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15092551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销售费用"/>
              <w:tag w:val="_GBC_4954a9fca98d4f279270fb28f987aa6f"/>
              <w:id w:val="16294321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7"/>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2561"/>
            <w:gridCol w:w="2300"/>
          </w:tblGrid>
          <w:tr w:rsidR="00B5366E" w14:paraId="5CFE06DA" w14:textId="77777777" w:rsidTr="00B5366E">
            <w:sdt>
              <w:sdtPr>
                <w:tag w:val="_PLD_16c47970a3b145c98f438f3cb34ff636"/>
                <w:id w:val="145862562"/>
                <w:lock w:val="sdtLocked"/>
              </w:sdtPr>
              <w:sdtContent>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70A711C8" w14:textId="77777777" w:rsidR="00B5366E" w:rsidRDefault="00B5366E" w:rsidP="00B5366E">
                    <w:pPr>
                      <w:jc w:val="center"/>
                    </w:pPr>
                    <w:r>
                      <w:rPr>
                        <w:rFonts w:hint="eastAsia"/>
                      </w:rPr>
                      <w:t>项目</w:t>
                    </w:r>
                  </w:p>
                </w:tc>
              </w:sdtContent>
            </w:sdt>
            <w:sdt>
              <w:sdtPr>
                <w:tag w:val="_PLD_b3ce435531054240b373e649bc9ae7a1"/>
                <w:id w:val="1220008776"/>
                <w:lock w:val="sdtLocked"/>
              </w:sdt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546222DC" w14:textId="77777777" w:rsidR="00B5366E" w:rsidRDefault="00B5366E" w:rsidP="00B5366E">
                    <w:pPr>
                      <w:jc w:val="center"/>
                    </w:pPr>
                    <w:r>
                      <w:rPr>
                        <w:rFonts w:hint="eastAsia"/>
                      </w:rPr>
                      <w:t>本期发生额</w:t>
                    </w:r>
                  </w:p>
                </w:tc>
              </w:sdtContent>
            </w:sdt>
            <w:sdt>
              <w:sdtPr>
                <w:tag w:val="_PLD_9480cd5806624557b975b5d0ce06575b"/>
                <w:id w:val="-1063638109"/>
                <w:lock w:val="sdtLocked"/>
              </w:sdtPr>
              <w:sdtContent>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53E03FD7" w14:textId="77777777" w:rsidR="00B5366E" w:rsidRDefault="00B5366E" w:rsidP="00B5366E">
                    <w:pPr>
                      <w:jc w:val="center"/>
                    </w:pPr>
                    <w:r>
                      <w:rPr>
                        <w:rFonts w:hint="eastAsia"/>
                      </w:rPr>
                      <w:t>上期发生额</w:t>
                    </w:r>
                  </w:p>
                </w:tc>
              </w:sdtContent>
            </w:sdt>
          </w:tr>
          <w:sdt>
            <w:sdtPr>
              <w:alias w:val="销售费用明细"/>
              <w:tag w:val="_GBC_8b0e6f0534ed42879aaed18b46dbec7d"/>
              <w:id w:val="1557671562"/>
              <w:lock w:val="sdtLocked"/>
            </w:sdtPr>
            <w:sdtContent>
              <w:tr w:rsidR="00B5366E" w14:paraId="309FB776"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1859BAAE" w14:textId="77777777" w:rsidR="00B5366E" w:rsidRDefault="00B5366E" w:rsidP="00B5366E">
                    <w:pPr>
                      <w:pStyle w:val="95"/>
                    </w:pPr>
                    <w:r>
                      <w:t>应付职工薪酬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55B64C0" w14:textId="77777777" w:rsidR="00B5366E" w:rsidRPr="009E0137" w:rsidRDefault="00B5366E" w:rsidP="00B5366E">
                    <w:pPr>
                      <w:jc w:val="right"/>
                      <w:rPr>
                        <w:color w:val="000000"/>
                        <w:sz w:val="20"/>
                        <w:szCs w:val="20"/>
                      </w:rPr>
                    </w:pPr>
                    <w:r>
                      <w:rPr>
                        <w:color w:val="000000"/>
                        <w:sz w:val="20"/>
                        <w:szCs w:val="20"/>
                      </w:rPr>
                      <w:t>23,107,325.11</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5E34F4C9" w14:textId="77777777" w:rsidR="00B5366E" w:rsidRDefault="00B5366E" w:rsidP="00B5366E">
                    <w:pPr>
                      <w:jc w:val="right"/>
                    </w:pPr>
                    <w:r>
                      <w:t>29,885,706.88</w:t>
                    </w:r>
                  </w:p>
                </w:tc>
              </w:tr>
            </w:sdtContent>
          </w:sdt>
          <w:sdt>
            <w:sdtPr>
              <w:alias w:val="销售费用明细"/>
              <w:tag w:val="_GBC_8b0e6f0534ed42879aaed18b46dbec7d"/>
              <w:id w:val="-952249644"/>
              <w:lock w:val="sdtLocked"/>
            </w:sdtPr>
            <w:sdtContent>
              <w:tr w:rsidR="00B5366E" w14:paraId="654A8A4C"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7A4DE7AE" w14:textId="77777777" w:rsidR="00B5366E" w:rsidRDefault="00B5366E" w:rsidP="00B5366E">
                    <w:pPr>
                      <w:pStyle w:val="95"/>
                    </w:pPr>
                    <w:r>
                      <w:t>业务经费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9BDF8CC" w14:textId="77777777" w:rsidR="00B5366E" w:rsidRDefault="00B5366E" w:rsidP="00B5366E">
                    <w:pPr>
                      <w:jc w:val="right"/>
                    </w:pPr>
                    <w:r w:rsidRPr="00F15759">
                      <w:t>12,788,250.57</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27FE63E2" w14:textId="77777777" w:rsidR="00B5366E" w:rsidRDefault="00B5366E" w:rsidP="00B5366E">
                    <w:pPr>
                      <w:jc w:val="right"/>
                    </w:pPr>
                    <w:r w:rsidRPr="00050A1B">
                      <w:t>11,422,856.12</w:t>
                    </w:r>
                  </w:p>
                </w:tc>
              </w:tr>
            </w:sdtContent>
          </w:sdt>
          <w:sdt>
            <w:sdtPr>
              <w:alias w:val="销售费用明细"/>
              <w:tag w:val="_GBC_8b0e6f0534ed42879aaed18b46dbec7d"/>
              <w:id w:val="-2019763389"/>
              <w:lock w:val="sdtLocked"/>
            </w:sdtPr>
            <w:sdtContent>
              <w:tr w:rsidR="00B5366E" w14:paraId="2414B504"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77A88476" w14:textId="77777777" w:rsidR="00B5366E" w:rsidRDefault="00B5366E" w:rsidP="00B5366E">
                    <w:pPr>
                      <w:pStyle w:val="95"/>
                    </w:pPr>
                    <w:r>
                      <w:rPr>
                        <w:rFonts w:hint="eastAsia"/>
                      </w:rPr>
                      <w:t>展览费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6EE9091" w14:textId="77777777" w:rsidR="00B5366E" w:rsidRDefault="00B5366E" w:rsidP="00B5366E">
                    <w:pPr>
                      <w:jc w:val="right"/>
                    </w:pPr>
                    <w:r>
                      <w:t>7,758,393.59</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592CBB27" w14:textId="77777777" w:rsidR="00B5366E" w:rsidRDefault="00B5366E" w:rsidP="00B5366E">
                    <w:pPr>
                      <w:jc w:val="right"/>
                    </w:pPr>
                    <w:r w:rsidRPr="00050A1B">
                      <w:t>8,597,928.26</w:t>
                    </w:r>
                  </w:p>
                </w:tc>
              </w:tr>
            </w:sdtContent>
          </w:sdt>
          <w:sdt>
            <w:sdtPr>
              <w:alias w:val="销售费用明细"/>
              <w:tag w:val="_GBC_8b0e6f0534ed42879aaed18b46dbec7d"/>
              <w:id w:val="-173112042"/>
              <w:lock w:val="sdtLocked"/>
            </w:sdtPr>
            <w:sdtContent>
              <w:tr w:rsidR="00B5366E" w14:paraId="1CF42EDB"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497118DE" w14:textId="77777777" w:rsidR="00B5366E" w:rsidRDefault="00B5366E" w:rsidP="00B5366E">
                    <w:pPr>
                      <w:pStyle w:val="95"/>
                    </w:pPr>
                    <w:r>
                      <w:t>修理费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2D3E241" w14:textId="77777777" w:rsidR="00B5366E" w:rsidRDefault="00B5366E" w:rsidP="00B5366E">
                    <w:pPr>
                      <w:jc w:val="right"/>
                    </w:pPr>
                    <w:r w:rsidRPr="00F15759">
                      <w:t>398,418.37</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659B96C7" w14:textId="77777777" w:rsidR="00B5366E" w:rsidRDefault="00B5366E" w:rsidP="00B5366E">
                    <w:pPr>
                      <w:jc w:val="right"/>
                    </w:pPr>
                    <w:r w:rsidRPr="00F15759">
                      <w:t>418,566.43</w:t>
                    </w:r>
                  </w:p>
                </w:tc>
              </w:tr>
            </w:sdtContent>
          </w:sdt>
          <w:sdt>
            <w:sdtPr>
              <w:alias w:val="销售费用明细"/>
              <w:tag w:val="_GBC_8b0e6f0534ed42879aaed18b46dbec7d"/>
              <w:id w:val="-390892352"/>
              <w:lock w:val="sdtLocked"/>
            </w:sdtPr>
            <w:sdtContent>
              <w:tr w:rsidR="00B5366E" w14:paraId="277362B4"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5EB643E0" w14:textId="77777777" w:rsidR="00B5366E" w:rsidRDefault="00B5366E" w:rsidP="00B5366E">
                    <w:pPr>
                      <w:pStyle w:val="95"/>
                    </w:pPr>
                    <w:r>
                      <w:t>折旧费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1156CAAF" w14:textId="77777777" w:rsidR="00B5366E" w:rsidRDefault="00B5366E" w:rsidP="00B5366E">
                    <w:pPr>
                      <w:jc w:val="right"/>
                    </w:pPr>
                    <w:r w:rsidRPr="00F15759">
                      <w:t>701,800.99</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49AA5B0A" w14:textId="77777777" w:rsidR="00B5366E" w:rsidRDefault="00B5366E" w:rsidP="00B5366E">
                    <w:pPr>
                      <w:jc w:val="right"/>
                    </w:pPr>
                    <w:r w:rsidRPr="00F15759">
                      <w:t>780,768.37</w:t>
                    </w:r>
                  </w:p>
                </w:tc>
              </w:tr>
            </w:sdtContent>
          </w:sdt>
          <w:sdt>
            <w:sdtPr>
              <w:alias w:val="销售费用明细"/>
              <w:tag w:val="_GBC_8b0e6f0534ed42879aaed18b46dbec7d"/>
              <w:id w:val="1269901219"/>
              <w:lock w:val="sdtLocked"/>
            </w:sdtPr>
            <w:sdtContent>
              <w:tr w:rsidR="00B5366E" w14:paraId="69D48111"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109E6597" w14:textId="77777777" w:rsidR="00B5366E" w:rsidRDefault="00B5366E" w:rsidP="00B5366E">
                    <w:pPr>
                      <w:pStyle w:val="95"/>
                    </w:pPr>
                    <w:r>
                      <w:rPr>
                        <w:rFonts w:hint="eastAsia"/>
                      </w:rPr>
                      <w:t>广告费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27AC0F4C" w14:textId="77777777" w:rsidR="00B5366E" w:rsidRDefault="00B5366E" w:rsidP="00B5366E">
                    <w:pPr>
                      <w:jc w:val="right"/>
                    </w:pPr>
                    <w:r>
                      <w:t>57,290,372.48</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0ED3AE5B" w14:textId="77777777" w:rsidR="00B5366E" w:rsidRDefault="00B5366E" w:rsidP="00B5366E">
                    <w:pPr>
                      <w:jc w:val="right"/>
                    </w:pPr>
                    <w:r w:rsidRPr="00050A1B">
                      <w:t>65,116,622.35</w:t>
                    </w:r>
                  </w:p>
                </w:tc>
              </w:tr>
            </w:sdtContent>
          </w:sdt>
          <w:sdt>
            <w:sdtPr>
              <w:alias w:val="销售费用明细"/>
              <w:tag w:val="_GBC_8b0e6f0534ed42879aaed18b46dbec7d"/>
              <w:id w:val="-582524550"/>
              <w:lock w:val="sdtLocked"/>
            </w:sdtPr>
            <w:sdtContent>
              <w:tr w:rsidR="00B5366E" w14:paraId="42E5722A"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1868693B" w14:textId="77777777" w:rsidR="00B5366E" w:rsidRDefault="00B5366E" w:rsidP="00B5366E">
                    <w:pPr>
                      <w:pStyle w:val="95"/>
                    </w:pPr>
                    <w:r>
                      <w:rPr>
                        <w:rFonts w:hint="eastAsia"/>
                      </w:rPr>
                      <w:t>委托销售代理费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899C02A" w14:textId="77777777" w:rsidR="00B5366E" w:rsidRDefault="00B5366E" w:rsidP="00B5366E">
                    <w:pPr>
                      <w:jc w:val="right"/>
                    </w:pPr>
                    <w:r>
                      <w:t>144,456,836.27</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3D6E1341" w14:textId="77777777" w:rsidR="00B5366E" w:rsidRDefault="00B5366E" w:rsidP="00B5366E">
                    <w:pPr>
                      <w:jc w:val="right"/>
                    </w:pPr>
                    <w:r w:rsidRPr="00050A1B">
                      <w:t>119,577,204.21</w:t>
                    </w:r>
                  </w:p>
                </w:tc>
              </w:tr>
            </w:sdtContent>
          </w:sdt>
          <w:sdt>
            <w:sdtPr>
              <w:alias w:val="销售费用明细"/>
              <w:tag w:val="_GBC_8b0e6f0534ed42879aaed18b46dbec7d"/>
              <w:id w:val="-283112079"/>
              <w:lock w:val="sdtLocked"/>
            </w:sdtPr>
            <w:sdtContent>
              <w:tr w:rsidR="00B5366E" w14:paraId="3D0A1EC2"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77598F05" w14:textId="77777777" w:rsidR="00B5366E" w:rsidRDefault="00B5366E" w:rsidP="00B5366E">
                    <w:pPr>
                      <w:pStyle w:val="95"/>
                    </w:pPr>
                    <w:r>
                      <w:rPr>
                        <w:rFonts w:hint="eastAsia"/>
                      </w:rPr>
                      <w:t>样板间</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41D0A3E2" w14:textId="77777777" w:rsidR="00B5366E" w:rsidRDefault="00B5366E" w:rsidP="00B5366E">
                    <w:pPr>
                      <w:jc w:val="right"/>
                    </w:pPr>
                    <w:r w:rsidRPr="00F15759">
                      <w:t>52,678,727.30</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7C2BF2AF" w14:textId="77777777" w:rsidR="00B5366E" w:rsidRDefault="00B5366E" w:rsidP="00B5366E">
                    <w:pPr>
                      <w:jc w:val="right"/>
                    </w:pPr>
                    <w:r w:rsidRPr="00F15759">
                      <w:t>43,107,755.92</w:t>
                    </w:r>
                  </w:p>
                </w:tc>
              </w:tr>
            </w:sdtContent>
          </w:sdt>
          <w:sdt>
            <w:sdtPr>
              <w:alias w:val="销售费用明细"/>
              <w:tag w:val="_GBC_8b0e6f0534ed42879aaed18b46dbec7d"/>
              <w:id w:val="-310411285"/>
              <w:lock w:val="sdtLocked"/>
            </w:sdtPr>
            <w:sdtContent>
              <w:tr w:rsidR="00B5366E" w14:paraId="52483784" w14:textId="77777777" w:rsidTr="00B5366E">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484AC3A1" w14:textId="77777777" w:rsidR="00B5366E" w:rsidRDefault="00B5366E" w:rsidP="00B5366E">
                    <w:pPr>
                      <w:pStyle w:val="95"/>
                    </w:pPr>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14:paraId="773FD871" w14:textId="77777777" w:rsidR="00B5366E" w:rsidRDefault="00B5366E" w:rsidP="00B5366E">
                    <w:pPr>
                      <w:jc w:val="right"/>
                    </w:pPr>
                    <w:r w:rsidRPr="003B5E6E">
                      <w:t>2,786,045.12</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675F68E6" w14:textId="77777777" w:rsidR="00B5366E" w:rsidRDefault="00B5366E" w:rsidP="00B5366E">
                    <w:pPr>
                      <w:jc w:val="right"/>
                    </w:pPr>
                    <w:r w:rsidRPr="00050A1B">
                      <w:t>4,402,191.16</w:t>
                    </w:r>
                  </w:p>
                </w:tc>
              </w:tr>
            </w:sdtContent>
          </w:sdt>
          <w:tr w:rsidR="00B5366E" w14:paraId="0F1ADF7F" w14:textId="77777777" w:rsidTr="00B5366E">
            <w:sdt>
              <w:sdtPr>
                <w:tag w:val="_PLD_bb83cc20a1fb4ed7973343e471dad9ef"/>
                <w:id w:val="-1429729638"/>
                <w:lock w:val="sdtLocked"/>
              </w:sdtPr>
              <w:sdtContent>
                <w:tc>
                  <w:tcPr>
                    <w:tcW w:w="2174" w:type="pct"/>
                    <w:tcBorders>
                      <w:top w:val="single" w:sz="4" w:space="0" w:color="auto"/>
                      <w:left w:val="single" w:sz="4" w:space="0" w:color="auto"/>
                      <w:bottom w:val="single" w:sz="4" w:space="0" w:color="auto"/>
                      <w:right w:val="single" w:sz="4" w:space="0" w:color="auto"/>
                    </w:tcBorders>
                    <w:shd w:val="clear" w:color="auto" w:fill="auto"/>
                    <w:vAlign w:val="center"/>
                  </w:tcPr>
                  <w:p w14:paraId="37869560" w14:textId="77777777" w:rsidR="00B5366E" w:rsidRDefault="00B5366E" w:rsidP="00B5366E">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14:paraId="411D5639" w14:textId="77777777" w:rsidR="00B5366E" w:rsidRDefault="00B5366E" w:rsidP="00B5366E">
                <w:pPr>
                  <w:jc w:val="right"/>
                </w:pPr>
                <w:r>
                  <w:t>301,966,169.80</w:t>
                </w:r>
              </w:p>
            </w:tc>
            <w:tc>
              <w:tcPr>
                <w:tcW w:w="1336" w:type="pct"/>
                <w:tcBorders>
                  <w:top w:val="single" w:sz="4" w:space="0" w:color="auto"/>
                  <w:left w:val="single" w:sz="4" w:space="0" w:color="auto"/>
                  <w:bottom w:val="single" w:sz="4" w:space="0" w:color="auto"/>
                  <w:right w:val="single" w:sz="4" w:space="0" w:color="auto"/>
                </w:tcBorders>
                <w:shd w:val="clear" w:color="auto" w:fill="auto"/>
                <w:vAlign w:val="center"/>
              </w:tcPr>
              <w:p w14:paraId="1D819416" w14:textId="77777777" w:rsidR="00B5366E" w:rsidRDefault="00B5366E" w:rsidP="00B5366E">
                <w:pPr>
                  <w:jc w:val="right"/>
                </w:pPr>
                <w:r>
                  <w:t>283,309,599.70</w:t>
                </w:r>
              </w:p>
            </w:tc>
          </w:tr>
        </w:tbl>
        <w:p w14:paraId="53CDCFAC" w14:textId="44E15DD7" w:rsidR="00B5366E" w:rsidRDefault="00000000">
          <w:pPr>
            <w:pStyle w:val="95"/>
          </w:pPr>
        </w:p>
      </w:sdtContent>
    </w:sdt>
    <w:sdt>
      <w:sdtPr>
        <w:rPr>
          <w:rFonts w:ascii="宋体" w:hAnsi="宋体" w:cs="宋体" w:hint="eastAsia"/>
          <w:b w:val="0"/>
          <w:bCs w:val="0"/>
          <w:kern w:val="0"/>
          <w:szCs w:val="21"/>
        </w:rPr>
        <w:alias w:val="模块:管理费用"/>
        <w:tag w:val="_GBC_d5a6283bdea64513980a0cc618e2ec60"/>
        <w:id w:val="373125853"/>
        <w:lock w:val="sdtLocked"/>
        <w:placeholder>
          <w:docPart w:val="GBC22222222222222222222222222222"/>
        </w:placeholder>
      </w:sdtPr>
      <w:sdtContent>
        <w:p w14:paraId="19A4CA1C"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76333274"/>
            <w:lock w:val="sdtLocked"/>
            <w:placeholder>
              <w:docPart w:val="GBC22222222222222222222222222222"/>
            </w:placeholder>
          </w:sdtPr>
          <w:sdtContent>
            <w:p w14:paraId="61EA58BB"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340F7E3" w14:textId="77777777" w:rsidR="00740A96" w:rsidRDefault="00B5366E">
          <w:pPr>
            <w:jc w:val="right"/>
          </w:pPr>
          <w:r>
            <w:rPr>
              <w:rFonts w:hint="eastAsia"/>
            </w:rPr>
            <w:t>单位：</w:t>
          </w:r>
          <w:sdt>
            <w:sdtPr>
              <w:rPr>
                <w:rFonts w:hint="eastAsia"/>
              </w:rPr>
              <w:alias w:val="单位：管理费用"/>
              <w:tag w:val="_GBC_b8198aec3f7748d28785c1eebbf02df7"/>
              <w:id w:val="-10627887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管理费用"/>
              <w:tag w:val="_GBC_f92af61f8b3b45ba9ec818ede9725428"/>
              <w:id w:val="-10395067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740A96" w14:paraId="7FD9B130" w14:textId="77777777" w:rsidTr="00B5366E">
            <w:sdt>
              <w:sdtPr>
                <w:tag w:val="_PLD_249fd0c096ba421285089a0fada9d43a"/>
                <w:id w:val="-17280333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303A0663" w14:textId="77777777" w:rsidR="00740A96" w:rsidRDefault="00740A96" w:rsidP="00B5366E">
                    <w:pPr>
                      <w:jc w:val="center"/>
                    </w:pPr>
                    <w:r>
                      <w:rPr>
                        <w:rFonts w:hint="eastAsia"/>
                      </w:rPr>
                      <w:t>项目</w:t>
                    </w:r>
                  </w:p>
                </w:tc>
              </w:sdtContent>
            </w:sdt>
            <w:sdt>
              <w:sdtPr>
                <w:tag w:val="_PLD_acf5bcbf929244268be56ad5d0f3ea18"/>
                <w:id w:val="-1065107138"/>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3D13D9FC" w14:textId="77777777" w:rsidR="00740A96" w:rsidRDefault="00740A96" w:rsidP="00B5366E">
                    <w:pPr>
                      <w:jc w:val="center"/>
                    </w:pPr>
                    <w:r>
                      <w:rPr>
                        <w:rFonts w:hint="eastAsia"/>
                      </w:rPr>
                      <w:t>本期发生额</w:t>
                    </w:r>
                  </w:p>
                </w:tc>
              </w:sdtContent>
            </w:sdt>
            <w:sdt>
              <w:sdtPr>
                <w:tag w:val="_PLD_d37d8a59d4d74c26ac22dc33983efa29"/>
                <w:id w:val="-764843561"/>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3D9E601B" w14:textId="77777777" w:rsidR="00740A96" w:rsidRDefault="00740A96" w:rsidP="00B5366E">
                    <w:pPr>
                      <w:jc w:val="center"/>
                    </w:pPr>
                    <w:r>
                      <w:rPr>
                        <w:rFonts w:hint="eastAsia"/>
                      </w:rPr>
                      <w:t>上期发生额</w:t>
                    </w:r>
                  </w:p>
                </w:tc>
              </w:sdtContent>
            </w:sdt>
          </w:tr>
          <w:sdt>
            <w:sdtPr>
              <w:rPr>
                <w:rFonts w:asciiTheme="minorHAnsi" w:eastAsiaTheme="minorEastAsia" w:hAnsiTheme="minorHAnsi" w:cstheme="minorBidi" w:hint="eastAsia"/>
                <w:bCs/>
                <w:kern w:val="2"/>
                <w:szCs w:val="22"/>
              </w:rPr>
              <w:alias w:val="管理费用明细"/>
              <w:tag w:val="_GBC_1330575ab4a44e46920401d3d7599402"/>
              <w:id w:val="-1310626848"/>
              <w:lock w:val="sdtLocked"/>
              <w:placeholder>
                <w:docPart w:val="5B372319971E4CBEBD32657FA517F759"/>
              </w:placeholder>
            </w:sdtPr>
            <w:sdtContent>
              <w:tr w:rsidR="00740A96" w14:paraId="14253361"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6F8648" w14:textId="5A88CE0B" w:rsidR="00740A96" w:rsidRDefault="00740A96" w:rsidP="00B5366E">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A7F5E23" w14:textId="77777777" w:rsidR="00740A96" w:rsidRDefault="00740A96" w:rsidP="00B5366E">
                    <w:pPr>
                      <w:jc w:val="right"/>
                    </w:pPr>
                    <w:r>
                      <w:t>110,221,082.36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34B205C" w14:textId="77777777" w:rsidR="00740A96" w:rsidRDefault="00740A96" w:rsidP="00B5366E">
                    <w:pPr>
                      <w:jc w:val="right"/>
                    </w:pPr>
                    <w:r>
                      <w:t>114,213,031.25</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855585106"/>
              <w:lock w:val="sdtLocked"/>
              <w:placeholder>
                <w:docPart w:val="5B372319971E4CBEBD32657FA517F759"/>
              </w:placeholder>
            </w:sdtPr>
            <w:sdtContent>
              <w:tr w:rsidR="00740A96" w14:paraId="6580B30A"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230CE6D" w14:textId="2D6B3DF2" w:rsidR="00740A96" w:rsidRDefault="00740A96" w:rsidP="00B5366E">
                    <w:r>
                      <w:t>办公费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56C22A8" w14:textId="77777777" w:rsidR="00740A96" w:rsidRDefault="00740A96" w:rsidP="00B5366E">
                    <w:pPr>
                      <w:jc w:val="right"/>
                    </w:pPr>
                    <w:r>
                      <w:t>23,925,404.40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07A7900" w14:textId="77777777" w:rsidR="00740A96" w:rsidRDefault="00740A96" w:rsidP="00B5366E">
                    <w:pPr>
                      <w:jc w:val="right"/>
                    </w:pPr>
                    <w:r>
                      <w:t>21,659,440.88</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194112339"/>
              <w:lock w:val="sdtLocked"/>
              <w:placeholder>
                <w:docPart w:val="5B372319971E4CBEBD32657FA517F759"/>
              </w:placeholder>
            </w:sdtPr>
            <w:sdtContent>
              <w:tr w:rsidR="00740A96" w14:paraId="24FD8F54"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5616FC3" w14:textId="6AA18F1D" w:rsidR="00740A96" w:rsidRDefault="00740A96" w:rsidP="00B5366E">
                    <w:r>
                      <w:t>差旅费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609393F" w14:textId="77777777" w:rsidR="00740A96" w:rsidRDefault="00740A96" w:rsidP="00B5366E">
                    <w:pPr>
                      <w:jc w:val="right"/>
                    </w:pPr>
                    <w:r>
                      <w:t>797,186.07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AE60293" w14:textId="77777777" w:rsidR="00740A96" w:rsidRDefault="00740A96" w:rsidP="00B5366E">
                    <w:pPr>
                      <w:jc w:val="right"/>
                    </w:pPr>
                    <w:r>
                      <w:t>1,478,986.31</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662376305"/>
              <w:lock w:val="sdtLocked"/>
              <w:placeholder>
                <w:docPart w:val="5B372319971E4CBEBD32657FA517F759"/>
              </w:placeholder>
            </w:sdtPr>
            <w:sdtContent>
              <w:tr w:rsidR="00740A96" w14:paraId="15B03AA6"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E705FC2" w14:textId="70C0D540" w:rsidR="00740A96" w:rsidRDefault="00740A96" w:rsidP="00B5366E">
                    <w:r>
                      <w:t>聘请中介机构费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81671F1" w14:textId="77777777" w:rsidR="00740A96" w:rsidRDefault="00740A96" w:rsidP="00B5366E">
                    <w:pPr>
                      <w:jc w:val="right"/>
                    </w:pPr>
                    <w:r>
                      <w:t>13,601,443.46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01DE393" w14:textId="77777777" w:rsidR="00740A96" w:rsidRDefault="00740A96" w:rsidP="00B5366E">
                    <w:pPr>
                      <w:jc w:val="right"/>
                    </w:pPr>
                    <w:r>
                      <w:t>16,591,181.81</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793745920"/>
              <w:lock w:val="sdtLocked"/>
              <w:placeholder>
                <w:docPart w:val="5B372319971E4CBEBD32657FA517F759"/>
              </w:placeholder>
            </w:sdtPr>
            <w:sdtContent>
              <w:tr w:rsidR="00740A96" w14:paraId="1E9F8537"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C6A748" w14:textId="24450E36" w:rsidR="00740A96" w:rsidRDefault="00740A96" w:rsidP="00B5366E">
                    <w: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40C471B" w14:textId="77777777" w:rsidR="00740A96" w:rsidRDefault="00740A96" w:rsidP="00B5366E">
                    <w:pPr>
                      <w:jc w:val="right"/>
                    </w:pPr>
                    <w:r>
                      <w:t>597,717.10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1610D3F1" w14:textId="77777777" w:rsidR="00740A96" w:rsidRDefault="00740A96" w:rsidP="00B5366E">
                    <w:pPr>
                      <w:jc w:val="right"/>
                    </w:pPr>
                    <w:r>
                      <w:t>837,372.35</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523449846"/>
              <w:lock w:val="sdtLocked"/>
              <w:placeholder>
                <w:docPart w:val="5B372319971E4CBEBD32657FA517F759"/>
              </w:placeholder>
            </w:sdtPr>
            <w:sdtContent>
              <w:tr w:rsidR="00740A96" w14:paraId="04C42E5C"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8C65F74" w14:textId="1597CF5E" w:rsidR="00740A96" w:rsidRDefault="00740A96" w:rsidP="00B5366E">
                    <w:r>
                      <w:t>折旧费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D48C221" w14:textId="77777777" w:rsidR="00740A96" w:rsidRDefault="00740A96" w:rsidP="00B5366E">
                    <w:pPr>
                      <w:jc w:val="right"/>
                    </w:pPr>
                    <w:r>
                      <w:t>14,408,587.23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0B4C2F6D" w14:textId="77777777" w:rsidR="00740A96" w:rsidRDefault="00740A96" w:rsidP="00B5366E">
                    <w:pPr>
                      <w:jc w:val="right"/>
                    </w:pPr>
                    <w:r>
                      <w:t>14,161,085.12</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956596919"/>
              <w:lock w:val="sdtLocked"/>
              <w:placeholder>
                <w:docPart w:val="5B372319971E4CBEBD32657FA517F759"/>
              </w:placeholder>
            </w:sdtPr>
            <w:sdtContent>
              <w:tr w:rsidR="00740A96" w14:paraId="10EB051E"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5333704" w14:textId="5A19894F" w:rsidR="00740A96" w:rsidRDefault="00740A96" w:rsidP="00B5366E">
                    <w:r>
                      <w:t>会议费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8D28C1D" w14:textId="77777777" w:rsidR="00740A96" w:rsidRDefault="00740A96" w:rsidP="00B5366E">
                    <w:pPr>
                      <w:jc w:val="right"/>
                    </w:pPr>
                    <w:r>
                      <w:t>3,801.89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0561185" w14:textId="77777777" w:rsidR="00740A96" w:rsidRDefault="00740A96" w:rsidP="00B5366E">
                    <w:pPr>
                      <w:jc w:val="right"/>
                    </w:pPr>
                    <w:r>
                      <w:t>10,049.22</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481271249"/>
              <w:lock w:val="sdtLocked"/>
              <w:placeholder>
                <w:docPart w:val="5B372319971E4CBEBD32657FA517F759"/>
              </w:placeholder>
            </w:sdtPr>
            <w:sdtContent>
              <w:tr w:rsidR="00740A96" w14:paraId="759CBDF2"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33015A9" w14:textId="52C7733A" w:rsidR="00740A96" w:rsidRDefault="00740A96" w:rsidP="00B5366E">
                    <w:r>
                      <w:rPr>
                        <w:rFonts w:hint="eastAsia"/>
                      </w:rPr>
                      <w:t>劳动保护费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6BBABFF" w14:textId="77777777" w:rsidR="00740A96" w:rsidRDefault="00740A96" w:rsidP="00B5366E">
                    <w:pPr>
                      <w:jc w:val="right"/>
                    </w:pPr>
                    <w:r>
                      <w:t>80,611.20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8C20092" w14:textId="77777777" w:rsidR="00740A96" w:rsidRDefault="00740A96" w:rsidP="00B5366E">
                    <w:pPr>
                      <w:jc w:val="right"/>
                    </w:pPr>
                    <w:r>
                      <w:t>99,177.55</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350917819"/>
              <w:lock w:val="sdtLocked"/>
              <w:placeholder>
                <w:docPart w:val="5B372319971E4CBEBD32657FA517F759"/>
              </w:placeholder>
            </w:sdtPr>
            <w:sdtContent>
              <w:tr w:rsidR="00740A96" w14:paraId="17224F69"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2FF61C" w14:textId="6703C341" w:rsidR="00740A96" w:rsidRDefault="00740A96" w:rsidP="00B5366E">
                    <w:r>
                      <w:rPr>
                        <w:rFonts w:hint="eastAsia"/>
                      </w:rPr>
                      <w:t>诉讼费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60015A20" w14:textId="77777777" w:rsidR="00740A96" w:rsidRDefault="00740A96" w:rsidP="00B5366E">
                    <w:pPr>
                      <w:jc w:val="right"/>
                    </w:pPr>
                    <w:r>
                      <w:t>29,218.43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EEB622E" w14:textId="77777777" w:rsidR="00740A96" w:rsidRDefault="00740A96" w:rsidP="00B5366E">
                    <w:pPr>
                      <w:jc w:val="right"/>
                    </w:pPr>
                    <w:r>
                      <w:t>3,031,946.14</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826559523"/>
              <w:lock w:val="sdtLocked"/>
              <w:placeholder>
                <w:docPart w:val="5B372319971E4CBEBD32657FA517F759"/>
              </w:placeholder>
            </w:sdtPr>
            <w:sdtContent>
              <w:tr w:rsidR="00740A96" w14:paraId="3C78B1CB"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A4D3AAD" w14:textId="02B8352C" w:rsidR="00740A96" w:rsidRDefault="00740A96" w:rsidP="00B5366E">
                    <w:r>
                      <w:t>固定资产维护费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FD0B5EC" w14:textId="77777777" w:rsidR="00740A96" w:rsidRDefault="00740A96" w:rsidP="00B5366E">
                    <w:pPr>
                      <w:jc w:val="right"/>
                    </w:pPr>
                    <w:r>
                      <w:t>1,364,892.11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4DFE59E" w14:textId="77777777" w:rsidR="00740A96" w:rsidRDefault="00740A96" w:rsidP="00B5366E">
                    <w:pPr>
                      <w:jc w:val="right"/>
                    </w:pPr>
                    <w:r>
                      <w:t>219,272.38</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547339921"/>
              <w:lock w:val="sdtLocked"/>
              <w:placeholder>
                <w:docPart w:val="5B372319971E4CBEBD32657FA517F759"/>
              </w:placeholder>
            </w:sdtPr>
            <w:sdtContent>
              <w:tr w:rsidR="00740A96" w14:paraId="351DC9A3"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D4998F3" w14:textId="17042E81" w:rsidR="00740A96" w:rsidRDefault="00740A96" w:rsidP="00B5366E">
                    <w:r>
                      <w:t>综合服务费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B7DAB2D" w14:textId="77777777" w:rsidR="00740A96" w:rsidRDefault="00740A96" w:rsidP="00B5366E">
                    <w:pPr>
                      <w:jc w:val="right"/>
                    </w:pPr>
                    <w:r>
                      <w:t>5,422,287.10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F1C8B6D" w14:textId="77777777" w:rsidR="00740A96" w:rsidRDefault="00740A96" w:rsidP="00B5366E">
                    <w:pPr>
                      <w:jc w:val="right"/>
                    </w:pPr>
                    <w:r>
                      <w:t>1,355,716.11</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757328581"/>
              <w:lock w:val="sdtLocked"/>
            </w:sdtPr>
            <w:sdtEndPr>
              <w:rPr>
                <w:rFonts w:hint="default"/>
              </w:rPr>
            </w:sdtEndPr>
            <w:sdtContent>
              <w:tr w:rsidR="00740A96" w14:paraId="6168CB7C"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2CD4190" w14:textId="679E7296" w:rsidR="00740A96" w:rsidRDefault="00740A96" w:rsidP="00B5366E">
                    <w:r>
                      <w:rPr>
                        <w:rFonts w:hint="eastAsia"/>
                      </w:rPr>
                      <w:t>宣传费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5918DD" w14:textId="77777777" w:rsidR="00740A96" w:rsidRDefault="00740A96" w:rsidP="00B5366E">
                    <w:pPr>
                      <w:jc w:val="right"/>
                    </w:pPr>
                    <w:r>
                      <w:t>560,806.09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01BB12D" w14:textId="77777777" w:rsidR="00740A96" w:rsidRDefault="00740A96" w:rsidP="00B5366E">
                    <w:pPr>
                      <w:jc w:val="right"/>
                    </w:pPr>
                    <w:r>
                      <w:t>463,628.87</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487241444"/>
              <w:lock w:val="sdtLocked"/>
              <w:placeholder>
                <w:docPart w:val="5B372319971E4CBEBD32657FA517F759"/>
              </w:placeholder>
            </w:sdtPr>
            <w:sdtContent>
              <w:tr w:rsidR="00740A96" w14:paraId="37AD2B65"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C534079" w14:textId="4F9F9E85" w:rsidR="00740A96" w:rsidRDefault="00740A96" w:rsidP="00B5366E">
                    <w:r>
                      <w:t>低值易耗品摊销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0DD0F10" w14:textId="77777777" w:rsidR="00740A96" w:rsidRDefault="00740A96" w:rsidP="00B5366E">
                    <w:pPr>
                      <w:jc w:val="right"/>
                    </w:pPr>
                    <w:r>
                      <w:t>111,673.38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B97BFFD" w14:textId="77777777" w:rsidR="00740A96" w:rsidRDefault="00740A96" w:rsidP="00B5366E">
                    <w:pPr>
                      <w:jc w:val="right"/>
                    </w:pPr>
                    <w:r>
                      <w:t>118,582.12</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53312857"/>
              <w:lock w:val="sdtLocked"/>
              <w:placeholder>
                <w:docPart w:val="5B372319971E4CBEBD32657FA517F759"/>
              </w:placeholder>
            </w:sdtPr>
            <w:sdtContent>
              <w:tr w:rsidR="00740A96" w14:paraId="1588AA88"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669D7B" w14:textId="6A0E484D" w:rsidR="00740A96" w:rsidRDefault="00740A96" w:rsidP="00B5366E">
                    <w:r>
                      <w:t>酒店业管理费用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0B43EB7" w14:textId="77777777" w:rsidR="00740A96" w:rsidRDefault="00740A96" w:rsidP="00B5366E">
                    <w:pPr>
                      <w:jc w:val="right"/>
                    </w:pPr>
                    <w:r>
                      <w:t>149,067.08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DD6D3D0" w14:textId="77777777" w:rsidR="00740A96" w:rsidRDefault="00740A96" w:rsidP="00B5366E">
                    <w:pPr>
                      <w:jc w:val="right"/>
                    </w:pPr>
                    <w:r>
                      <w:t>279,760.39</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650283050"/>
              <w:lock w:val="sdtLocked"/>
              <w:placeholder>
                <w:docPart w:val="5B372319971E4CBEBD32657FA517F759"/>
              </w:placeholder>
            </w:sdtPr>
            <w:sdtContent>
              <w:tr w:rsidR="00740A96" w14:paraId="74F1778F"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702E053" w14:textId="370F0491" w:rsidR="00740A96" w:rsidRDefault="00740A96" w:rsidP="00B5366E">
                    <w:r>
                      <w:t>劳务费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4649D7B" w14:textId="77777777" w:rsidR="00740A96" w:rsidRDefault="00740A96" w:rsidP="00B5366E">
                    <w:pPr>
                      <w:jc w:val="right"/>
                    </w:pPr>
                    <w:r>
                      <w:t>7,099,456.15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2FA3C8B" w14:textId="77777777" w:rsidR="00740A96" w:rsidRDefault="00740A96" w:rsidP="00B5366E">
                    <w:pPr>
                      <w:jc w:val="right"/>
                    </w:pPr>
                    <w:r>
                      <w:t>4,924,583.73</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1518885751"/>
              <w:lock w:val="sdtLocked"/>
              <w:placeholder>
                <w:docPart w:val="5B372319971E4CBEBD32657FA517F759"/>
              </w:placeholder>
            </w:sdtPr>
            <w:sdtContent>
              <w:tr w:rsidR="00740A96" w14:paraId="407BF218"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84ABB2" w14:textId="2AA71907" w:rsidR="00740A96" w:rsidRDefault="00740A96" w:rsidP="00B5366E">
                    <w:r>
                      <w:t>使用权资产</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2BBCA84" w14:textId="77777777" w:rsidR="00740A96" w:rsidRDefault="00740A96" w:rsidP="00B5366E">
                    <w:pPr>
                      <w:jc w:val="right"/>
                    </w:pPr>
                    <w:r>
                      <w:t>6,108,196.53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295517BA" w14:textId="77777777" w:rsidR="00740A96" w:rsidRDefault="00740A96" w:rsidP="00B5366E">
                    <w:pPr>
                      <w:jc w:val="right"/>
                    </w:pPr>
                    <w:r>
                      <w:t>4,336,672.67</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711395381"/>
              <w:lock w:val="sdtLocked"/>
              <w:placeholder>
                <w:docPart w:val="5B372319971E4CBEBD32657FA517F759"/>
              </w:placeholder>
            </w:sdtPr>
            <w:sdtContent>
              <w:tr w:rsidR="00740A96" w14:paraId="6FB8C84A"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E034D0C" w14:textId="5354894F" w:rsidR="00740A96" w:rsidRDefault="00740A96" w:rsidP="00B5366E">
                    <w:r>
                      <w:t>取暖费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FAFA665" w14:textId="77777777" w:rsidR="00740A96" w:rsidRDefault="00740A96" w:rsidP="00B5366E">
                    <w:pPr>
                      <w:jc w:val="right"/>
                    </w:pPr>
                    <w:r>
                      <w:t>109,860.00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608F2CDB" w14:textId="77777777" w:rsidR="00740A96" w:rsidRDefault="00740A96" w:rsidP="00B5366E">
                    <w:pPr>
                      <w:jc w:val="right"/>
                    </w:pPr>
                    <w:r>
                      <w:t>123,270.00</w:t>
                    </w:r>
                  </w:p>
                </w:tc>
              </w:tr>
            </w:sdtContent>
          </w:sdt>
          <w:sdt>
            <w:sdtPr>
              <w:rPr>
                <w:rFonts w:asciiTheme="minorHAnsi" w:eastAsiaTheme="minorEastAsia" w:hAnsiTheme="minorHAnsi" w:cstheme="minorBidi" w:hint="eastAsia"/>
                <w:bCs/>
                <w:kern w:val="2"/>
                <w:szCs w:val="22"/>
              </w:rPr>
              <w:alias w:val="管理费用明细"/>
              <w:tag w:val="_GBC_1330575ab4a44e46920401d3d7599402"/>
              <w:id w:val="907812202"/>
              <w:lock w:val="sdtLocked"/>
              <w:placeholder>
                <w:docPart w:val="5B372319971E4CBEBD32657FA517F759"/>
              </w:placeholder>
            </w:sdtPr>
            <w:sdtContent>
              <w:tr w:rsidR="00740A96" w14:paraId="1D46BFDA" w14:textId="77777777" w:rsidTr="00B5366E">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EE8ACF4" w14:textId="0E2F3BB9" w:rsidR="00740A96" w:rsidRDefault="00740A96" w:rsidP="00B5366E">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5F3FE009" w14:textId="77777777" w:rsidR="00740A96" w:rsidRDefault="00740A96" w:rsidP="00B5366E">
                    <w:pPr>
                      <w:jc w:val="right"/>
                    </w:pPr>
                    <w:r>
                      <w:t>2,577,571.18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082997B" w14:textId="77777777" w:rsidR="00740A96" w:rsidRDefault="00740A96" w:rsidP="00B5366E">
                    <w:pPr>
                      <w:jc w:val="right"/>
                    </w:pPr>
                    <w:r>
                      <w:t>4,913,397.78</w:t>
                    </w:r>
                  </w:p>
                </w:tc>
              </w:tr>
            </w:sdtContent>
          </w:sdt>
          <w:tr w:rsidR="00740A96" w:rsidRPr="00740A96" w14:paraId="08F41197" w14:textId="77777777" w:rsidTr="00B5366E">
            <w:sdt>
              <w:sdtPr>
                <w:tag w:val="_PLD_a1574943c0c74f868555494c72b6afa6"/>
                <w:id w:val="1074631104"/>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248E39A7" w14:textId="77777777" w:rsidR="00740A96" w:rsidRDefault="00740A96" w:rsidP="00B5366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7F467D14" w14:textId="77777777" w:rsidR="00740A96" w:rsidRDefault="00740A96" w:rsidP="00B5366E">
                <w:pPr>
                  <w:jc w:val="right"/>
                </w:pPr>
                <w:r>
                  <w:t>187,168,861.76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E39580F" w14:textId="77777777" w:rsidR="00740A96" w:rsidRDefault="00740A96" w:rsidP="00B5366E">
                <w:pPr>
                  <w:jc w:val="right"/>
                </w:pPr>
                <w:r>
                  <w:t>188,817,154.68</w:t>
                </w:r>
              </w:p>
            </w:tc>
          </w:tr>
        </w:tbl>
        <w:p w14:paraId="1908DC4E" w14:textId="23649B52" w:rsidR="00B5366E" w:rsidRDefault="00000000" w:rsidP="008848DE"/>
      </w:sdtContent>
    </w:sdt>
    <w:bookmarkStart w:id="242" w:name="_Hlk10538261" w:displacedByCustomXml="next"/>
    <w:sdt>
      <w:sdtPr>
        <w:rPr>
          <w:rFonts w:ascii="宋体" w:hAnsi="宋体" w:cs="宋体" w:hint="eastAsia"/>
          <w:b w:val="0"/>
          <w:bCs w:val="0"/>
          <w:kern w:val="0"/>
          <w:szCs w:val="21"/>
        </w:rPr>
        <w:alias w:val="模块:研发费用"/>
        <w:tag w:val="_SEC_5070ecc0a0324b189a4ec7d6e218c5d7"/>
        <w:id w:val="1886139646"/>
        <w:lock w:val="sdtLocked"/>
        <w:placeholder>
          <w:docPart w:val="GBC22222222222222222222222222222"/>
        </w:placeholder>
      </w:sdtPr>
      <w:sdtEndPr>
        <w:rPr>
          <w:rFonts w:hint="default"/>
        </w:rPr>
      </w:sdtEndPr>
      <w:sdtContent>
        <w:p w14:paraId="03F85489"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317736792"/>
            <w:lock w:val="sdtLocked"/>
            <w:placeholder>
              <w:docPart w:val="GBC22222222222222222222222222222"/>
            </w:placeholder>
          </w:sdtPr>
          <w:sdtContent>
            <w:p w14:paraId="063BD64D" w14:textId="4987617F"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990770" w14:textId="77777777" w:rsidR="00B5366E" w:rsidRDefault="00000000">
          <w:pPr>
            <w:pStyle w:val="95"/>
          </w:pPr>
        </w:p>
      </w:sdtContent>
    </w:sdt>
    <w:bookmarkEnd w:id="242" w:displacedByCustomXml="next"/>
    <w:sdt>
      <w:sdtPr>
        <w:rPr>
          <w:rFonts w:ascii="宋体" w:hAnsi="宋体" w:cs="宋体" w:hint="eastAsia"/>
          <w:b w:val="0"/>
          <w:bCs w:val="0"/>
          <w:kern w:val="0"/>
          <w:szCs w:val="21"/>
        </w:rPr>
        <w:alias w:val="模块:财务费用"/>
        <w:tag w:val="_GBC_aeeadad5456b4097a79668e5a1cadb17"/>
        <w:id w:val="1027138242"/>
        <w:lock w:val="sdtLocked"/>
        <w:placeholder>
          <w:docPart w:val="GBC22222222222222222222222222222"/>
        </w:placeholder>
      </w:sdtPr>
      <w:sdtContent>
        <w:p w14:paraId="49BF27C2"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886847958"/>
            <w:lock w:val="sdtLocked"/>
            <w:placeholder>
              <w:docPart w:val="GBC22222222222222222222222222222"/>
            </w:placeholder>
          </w:sdtPr>
          <w:sdtContent>
            <w:p w14:paraId="45650FAC"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1171D4A" w14:textId="56723022" w:rsidR="00B5366E" w:rsidRDefault="00B5366E">
          <w:pPr>
            <w:jc w:val="right"/>
          </w:pPr>
          <w:r>
            <w:rPr>
              <w:rFonts w:hint="eastAsia"/>
            </w:rPr>
            <w:t>单位：</w:t>
          </w:r>
          <w:sdt>
            <w:sdtPr>
              <w:rPr>
                <w:rFonts w:hint="eastAsia"/>
              </w:rPr>
              <w:alias w:val="单位：财务费用"/>
              <w:tag w:val="_GBC_eb9e02dce68144759561a3427fb3099a"/>
              <w:id w:val="5024814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费用"/>
              <w:tag w:val="_GBC_8e992a76854b4bd0a3f5cd49b31a4604"/>
              <w:id w:val="19703159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2539"/>
            <w:gridCol w:w="2379"/>
          </w:tblGrid>
          <w:tr w:rsidR="00B5366E" w14:paraId="6A671E46" w14:textId="77777777">
            <w:sdt>
              <w:sdtPr>
                <w:tag w:val="_PLD_c57c227174f044c4bfa2c0fda1e37156"/>
                <w:id w:val="2047944912"/>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7ECB779F" w14:textId="77777777" w:rsidR="00B5366E" w:rsidRDefault="00B5366E">
                    <w:pPr>
                      <w:jc w:val="center"/>
                    </w:pPr>
                    <w:r>
                      <w:rPr>
                        <w:rFonts w:hint="eastAsia"/>
                      </w:rPr>
                      <w:t>项目</w:t>
                    </w:r>
                  </w:p>
                </w:tc>
              </w:sdtContent>
            </w:sdt>
            <w:sdt>
              <w:sdtPr>
                <w:tag w:val="_PLD_d7b23aa0bcb6433894875c858270ab7f"/>
                <w:id w:val="49354863"/>
                <w:lock w:val="sdtLocked"/>
              </w:sdt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14:paraId="5EB90380" w14:textId="77777777" w:rsidR="00B5366E" w:rsidRDefault="00B5366E">
                    <w:pPr>
                      <w:jc w:val="center"/>
                    </w:pPr>
                    <w:r>
                      <w:rPr>
                        <w:rFonts w:hint="eastAsia"/>
                      </w:rPr>
                      <w:t>本期发生额</w:t>
                    </w:r>
                  </w:p>
                </w:tc>
              </w:sdtContent>
            </w:sdt>
            <w:sdt>
              <w:sdtPr>
                <w:tag w:val="_PLD_d79245f93e3d475b953b3e44bb1c6425"/>
                <w:id w:val="-1341004714"/>
                <w:lock w:val="sdtLocked"/>
              </w:sdt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14:paraId="7AC81F56" w14:textId="77777777" w:rsidR="00B5366E" w:rsidRDefault="00B5366E">
                    <w:pPr>
                      <w:jc w:val="center"/>
                    </w:pPr>
                    <w:r>
                      <w:rPr>
                        <w:rFonts w:hint="eastAsia"/>
                      </w:rPr>
                      <w:t>上期发生额</w:t>
                    </w:r>
                  </w:p>
                </w:tc>
              </w:sdtContent>
            </w:sdt>
          </w:tr>
          <w:sdt>
            <w:sdtPr>
              <w:rPr>
                <w:rFonts w:hint="eastAsia"/>
              </w:rPr>
              <w:alias w:val="财务费用明细"/>
              <w:tag w:val="_GBC_6315cf92135646dfa5694359777c36b0"/>
              <w:id w:val="331420291"/>
              <w:lock w:val="sdtLocked"/>
              <w:placeholder>
                <w:docPart w:val="GBC11111111111111111111111111111"/>
              </w:placeholder>
            </w:sdtPr>
            <w:sdtContent>
              <w:tr w:rsidR="00B5366E" w14:paraId="6A5F7D07"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1016356" w14:textId="77777777" w:rsidR="00B5366E" w:rsidRDefault="00B5366E">
                    <w:pPr>
                      <w:pStyle w:val="95"/>
                    </w:pPr>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D4C900A" w14:textId="77777777" w:rsidR="00B5366E" w:rsidRDefault="00B5366E">
                    <w:pPr>
                      <w:jc w:val="right"/>
                    </w:pPr>
                    <w:r>
                      <w:t>364,206,358.67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7D3EB981" w14:textId="77777777" w:rsidR="00B5366E" w:rsidRDefault="00B5366E">
                    <w:pPr>
                      <w:jc w:val="right"/>
                    </w:pPr>
                    <w:r>
                      <w:t>409,293,321.66</w:t>
                    </w:r>
                  </w:p>
                </w:tc>
              </w:tr>
            </w:sdtContent>
          </w:sdt>
          <w:sdt>
            <w:sdtPr>
              <w:rPr>
                <w:rFonts w:hint="eastAsia"/>
              </w:rPr>
              <w:alias w:val="财务费用明细"/>
              <w:tag w:val="_GBC_6315cf92135646dfa5694359777c36b0"/>
              <w:id w:val="1862087452"/>
              <w:lock w:val="sdtLocked"/>
              <w:placeholder>
                <w:docPart w:val="GBC11111111111111111111111111111"/>
              </w:placeholder>
            </w:sdtPr>
            <w:sdtContent>
              <w:tr w:rsidR="00B5366E" w14:paraId="4D7ACB93"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C4C566C" w14:textId="77777777" w:rsidR="00B5366E" w:rsidRDefault="00B5366E">
                    <w:pPr>
                      <w:pStyle w:val="95"/>
                    </w:pPr>
                    <w: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79C681E" w14:textId="23EF8D13" w:rsidR="00B5366E" w:rsidRDefault="00CA291B">
                    <w:pPr>
                      <w:jc w:val="right"/>
                    </w:pPr>
                    <w:r>
                      <w:t>-</w:t>
                    </w:r>
                    <w:r w:rsidR="00B5366E">
                      <w:t>199,845,594.06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56531C8A" w14:textId="77777777" w:rsidR="00B5366E" w:rsidRDefault="00B5366E">
                    <w:pPr>
                      <w:jc w:val="right"/>
                    </w:pPr>
                    <w:r>
                      <w:t>-84,191,301.84</w:t>
                    </w:r>
                  </w:p>
                </w:tc>
              </w:tr>
            </w:sdtContent>
          </w:sdt>
          <w:sdt>
            <w:sdtPr>
              <w:rPr>
                <w:rFonts w:hint="eastAsia"/>
              </w:rPr>
              <w:alias w:val="财务费用明细"/>
              <w:tag w:val="_GBC_6315cf92135646dfa5694359777c36b0"/>
              <w:id w:val="284778734"/>
              <w:lock w:val="sdtLocked"/>
              <w:placeholder>
                <w:docPart w:val="GBC11111111111111111111111111111"/>
              </w:placeholder>
            </w:sdtPr>
            <w:sdtContent>
              <w:tr w:rsidR="00B5366E" w14:paraId="3B736D38"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E0A063" w14:textId="77777777" w:rsidR="00B5366E" w:rsidRDefault="00B5366E">
                    <w:pPr>
                      <w:pStyle w:val="95"/>
                    </w:pPr>
                    <w:r>
                      <w:t>汇兑损益</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1675FBF1" w14:textId="77777777" w:rsidR="00B5366E" w:rsidRDefault="00B5366E">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74EF756" w14:textId="77777777" w:rsidR="00B5366E" w:rsidRDefault="00B5366E">
                    <w:pPr>
                      <w:jc w:val="right"/>
                    </w:pPr>
                  </w:p>
                </w:tc>
              </w:tr>
            </w:sdtContent>
          </w:sdt>
          <w:sdt>
            <w:sdtPr>
              <w:rPr>
                <w:rFonts w:hint="eastAsia"/>
              </w:rPr>
              <w:alias w:val="财务费用明细"/>
              <w:tag w:val="_GBC_6315cf92135646dfa5694359777c36b0"/>
              <w:id w:val="-197165049"/>
              <w:lock w:val="sdtLocked"/>
              <w:placeholder>
                <w:docPart w:val="GBC11111111111111111111111111111"/>
              </w:placeholder>
            </w:sdtPr>
            <w:sdtContent>
              <w:tr w:rsidR="00B5366E" w14:paraId="62EFCE56"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631C20D" w14:textId="77777777" w:rsidR="00B5366E" w:rsidRDefault="00B5366E">
                    <w:pPr>
                      <w:pStyle w:val="95"/>
                    </w:pPr>
                    <w:r>
                      <w:rPr>
                        <w:rFonts w:hint="eastAsia"/>
                      </w:rPr>
                      <w:t>未确认融资费用</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4DEE5C37" w14:textId="5228C856" w:rsidR="00B5366E" w:rsidRDefault="00E34145">
                    <w:pPr>
                      <w:jc w:val="right"/>
                    </w:pPr>
                    <w:r>
                      <w:t>2,277,222.57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C548E9C" w14:textId="55C23E77" w:rsidR="00B5366E" w:rsidRDefault="00282465">
                    <w:pPr>
                      <w:jc w:val="right"/>
                    </w:pPr>
                    <w:r w:rsidRPr="00282465">
                      <w:t>521,997.00</w:t>
                    </w:r>
                  </w:p>
                </w:tc>
              </w:tr>
            </w:sdtContent>
          </w:sdt>
          <w:sdt>
            <w:sdtPr>
              <w:rPr>
                <w:rFonts w:hint="eastAsia"/>
              </w:rPr>
              <w:alias w:val="财务费用明细"/>
              <w:tag w:val="_GBC_6315cf92135646dfa5694359777c36b0"/>
              <w:id w:val="-99258957"/>
              <w:lock w:val="sdtLocked"/>
              <w:placeholder>
                <w:docPart w:val="GBC11111111111111111111111111111"/>
              </w:placeholder>
            </w:sdtPr>
            <w:sdtContent>
              <w:tr w:rsidR="00B5366E" w14:paraId="3CA9D8F2"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CBA704" w14:textId="77777777" w:rsidR="00B5366E" w:rsidRDefault="00B5366E">
                    <w:pPr>
                      <w:pStyle w:val="95"/>
                    </w:pPr>
                    <w:r>
                      <w:t>银行手续费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33D2FBE7" w14:textId="62DC1E00" w:rsidR="00B5366E" w:rsidRDefault="00E34145">
                    <w:pPr>
                      <w:jc w:val="right"/>
                    </w:pPr>
                    <w:r>
                      <w:t>3,781,453.40</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0169047" w14:textId="20D5A315" w:rsidR="00B5366E" w:rsidRDefault="00282465">
                    <w:pPr>
                      <w:jc w:val="right"/>
                    </w:pPr>
                    <w:r>
                      <w:t>7,797,373.37</w:t>
                    </w:r>
                  </w:p>
                </w:tc>
              </w:tr>
            </w:sdtContent>
          </w:sdt>
          <w:sdt>
            <w:sdtPr>
              <w:rPr>
                <w:rFonts w:hint="eastAsia"/>
              </w:rPr>
              <w:alias w:val="财务费用明细"/>
              <w:tag w:val="_GBC_6315cf92135646dfa5694359777c36b0"/>
              <w:id w:val="-1238859849"/>
              <w:lock w:val="sdtLocked"/>
              <w:placeholder>
                <w:docPart w:val="GBC11111111111111111111111111111"/>
              </w:placeholder>
            </w:sdtPr>
            <w:sdtContent>
              <w:tr w:rsidR="00B5366E" w14:paraId="16D066C0" w14:textId="7777777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AF49DFE" w14:textId="77777777" w:rsidR="00B5366E" w:rsidRDefault="00B5366E">
                    <w:pPr>
                      <w:pStyle w:val="95"/>
                    </w:pPr>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755E108E" w14:textId="77777777" w:rsidR="00B5366E" w:rsidRDefault="00B5366E">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34AE1E62" w14:textId="17E32D22" w:rsidR="00B5366E" w:rsidRDefault="00B5366E">
                    <w:pPr>
                      <w:jc w:val="right"/>
                    </w:pPr>
                  </w:p>
                </w:tc>
              </w:tr>
            </w:sdtContent>
          </w:sdt>
          <w:tr w:rsidR="00B5366E" w14:paraId="5B142A26" w14:textId="77777777">
            <w:sdt>
              <w:sdtPr>
                <w:tag w:val="_PLD_27965316bcaf4972b01a6dd60323d7f4"/>
                <w:id w:val="-324054475"/>
                <w:lock w:val="sdtLocked"/>
              </w:sdt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14:paraId="5402A2B9" w14:textId="77777777" w:rsidR="00B5366E" w:rsidRDefault="00B5366E">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14:paraId="04297E49" w14:textId="77777777" w:rsidR="00B5366E" w:rsidRDefault="00B5366E">
                <w:pPr>
                  <w:jc w:val="right"/>
                </w:pPr>
                <w:r>
                  <w:t>170,419,440.58</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14:paraId="46DE5949" w14:textId="54D437FC" w:rsidR="00B5366E" w:rsidRDefault="00B5366E">
                <w:pPr>
                  <w:jc w:val="right"/>
                </w:pPr>
                <w:r>
                  <w:t>333,421,390.19</w:t>
                </w:r>
              </w:p>
            </w:tc>
          </w:tr>
        </w:tbl>
      </w:sdtContent>
    </w:sdt>
    <w:p w14:paraId="59D2D598" w14:textId="77777777" w:rsidR="00B5366E" w:rsidRDefault="00B5366E">
      <w:pPr>
        <w:pStyle w:val="95"/>
      </w:pPr>
    </w:p>
    <w:sdt>
      <w:sdtPr>
        <w:rPr>
          <w:rFonts w:ascii="宋体" w:hAnsi="宋体" w:cs="宋体" w:hint="eastAsia"/>
          <w:b w:val="0"/>
          <w:bCs w:val="0"/>
          <w:kern w:val="0"/>
          <w:szCs w:val="24"/>
        </w:rPr>
        <w:alias w:val="模块:其他收益"/>
        <w:tag w:val="_SEC_b7dd1353107541ffa3a1d66fbb85a037"/>
        <w:id w:val="-1216891984"/>
        <w:lock w:val="sdtLocked"/>
        <w:placeholder>
          <w:docPart w:val="GBC22222222222222222222222222222"/>
        </w:placeholder>
      </w:sdtPr>
      <w:sdtEndPr>
        <w:rPr>
          <w:rFonts w:asciiTheme="minorEastAsia" w:eastAsiaTheme="minorEastAsia" w:hAnsiTheme="minorEastAsia" w:hint="default"/>
          <w:szCs w:val="21"/>
        </w:rPr>
      </w:sdtEndPr>
      <w:sdtContent>
        <w:p w14:paraId="085911F2" w14:textId="77777777" w:rsidR="00B5366E" w:rsidRDefault="00B5366E">
          <w:pPr>
            <w:pStyle w:val="3"/>
            <w:numPr>
              <w:ilvl w:val="0"/>
              <w:numId w:val="16"/>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1476755652"/>
            <w:lock w:val="sdtLocked"/>
            <w:placeholder>
              <w:docPart w:val="GBC22222222222222222222222222222"/>
            </w:placeholder>
          </w:sdtPr>
          <w:sdtContent>
            <w:p w14:paraId="5C122FB4"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0BCEE79" w14:textId="7DD59772" w:rsidR="00B5366E" w:rsidRDefault="00B5366E">
          <w:pPr>
            <w:jc w:val="right"/>
            <w:rPr>
              <w:rFonts w:cstheme="minorBidi"/>
              <w:bCs/>
              <w:szCs w:val="22"/>
            </w:rPr>
          </w:pPr>
          <w:r>
            <w:rPr>
              <w:rFonts w:cstheme="minorBidi"/>
              <w:szCs w:val="22"/>
            </w:rPr>
            <w:t>单位：</w:t>
          </w:r>
          <w:sdt>
            <w:sdtPr>
              <w:rPr>
                <w:rFonts w:cstheme="minorBidi"/>
                <w:bCs/>
                <w:szCs w:val="22"/>
              </w:rPr>
              <w:alias w:val="单位：财务报表其他收益明细"/>
              <w:tag w:val="_GBC_12755937dc3b48a489abda6cc5cda8d6"/>
              <w:id w:val="-208136542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3D3B">
                <w:rPr>
                  <w:rFonts w:cstheme="minorBidi"/>
                  <w:bCs/>
                  <w:szCs w:val="22"/>
                </w:rPr>
                <w:t>元</w:t>
              </w:r>
            </w:sdtContent>
          </w:sdt>
          <w:r>
            <w:rPr>
              <w:rFonts w:cstheme="minorBidi"/>
              <w:szCs w:val="22"/>
            </w:rPr>
            <w:t>币种：</w:t>
          </w:r>
          <w:sdt>
            <w:sdtPr>
              <w:rPr>
                <w:rFonts w:cstheme="minorBidi"/>
                <w:bCs/>
                <w:szCs w:val="22"/>
              </w:rPr>
              <w:alias w:val="币种：财务报表其他收益明细"/>
              <w:tag w:val="_GBC_3daaaf66c73e4201b067378f3d17e13f"/>
              <w:id w:val="2643496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theme="minorBidi"/>
                  <w:bCs/>
                  <w:szCs w:val="22"/>
                </w:rPr>
                <w:t>人民币</w:t>
              </w:r>
            </w:sdtContent>
          </w:sdt>
        </w:p>
        <w:tbl>
          <w:tblPr>
            <w:tblStyle w:val="g8"/>
            <w:tblW w:w="0" w:type="auto"/>
            <w:tblLook w:val="04A0" w:firstRow="1" w:lastRow="0" w:firstColumn="1" w:lastColumn="0" w:noHBand="0" w:noVBand="1"/>
          </w:tblPr>
          <w:tblGrid>
            <w:gridCol w:w="3932"/>
            <w:gridCol w:w="2509"/>
            <w:gridCol w:w="2382"/>
          </w:tblGrid>
          <w:tr w:rsidR="00B5366E" w14:paraId="412A8C9B" w14:textId="77777777">
            <w:tc>
              <w:tcPr>
                <w:tcW w:w="4077" w:type="dxa"/>
              </w:tcPr>
              <w:sdt>
                <w:sdtPr>
                  <w:rPr>
                    <w:rFonts w:ascii="Times New Roman" w:hAnsi="Times New Roman" w:hint="eastAsia"/>
                  </w:rPr>
                  <w:tag w:val="_PLD_92b33ced889140b7b84894c5f486f4e6"/>
                  <w:id w:val="-1418168278"/>
                  <w:lock w:val="sdtLocked"/>
                </w:sdtPr>
                <w:sdtContent>
                  <w:p w14:paraId="2B1568E2" w14:textId="77777777" w:rsidR="00B5366E" w:rsidRDefault="00B5366E">
                    <w:pPr>
                      <w:jc w:val="center"/>
                      <w:rPr>
                        <w:rFonts w:ascii="Times New Roman" w:hAnsi="Times New Roman"/>
                      </w:rPr>
                    </w:pPr>
                    <w:r>
                      <w:rPr>
                        <w:rFonts w:ascii="Times New Roman" w:hAnsi="Times New Roman" w:hint="eastAsia"/>
                      </w:rPr>
                      <w:t>项目</w:t>
                    </w:r>
                  </w:p>
                </w:sdtContent>
              </w:sdt>
            </w:tc>
            <w:tc>
              <w:tcPr>
                <w:tcW w:w="2552" w:type="dxa"/>
              </w:tcPr>
              <w:sdt>
                <w:sdtPr>
                  <w:rPr>
                    <w:rFonts w:ascii="Times New Roman" w:hAnsi="Times New Roman" w:hint="eastAsia"/>
                  </w:rPr>
                  <w:tag w:val="_PLD_73b3023fbaed423bbb8ca1ec42a2eaf9"/>
                  <w:id w:val="1031153332"/>
                  <w:lock w:val="sdtLocked"/>
                </w:sdtPr>
                <w:sdtContent>
                  <w:p w14:paraId="6F65602B" w14:textId="77777777" w:rsidR="00B5366E" w:rsidRDefault="00B5366E">
                    <w:pPr>
                      <w:jc w:val="center"/>
                      <w:rPr>
                        <w:rFonts w:ascii="Times New Roman" w:hAnsi="Times New Roman"/>
                      </w:rPr>
                    </w:pPr>
                    <w:r>
                      <w:rPr>
                        <w:rFonts w:ascii="Times New Roman" w:hAnsi="Times New Roman" w:hint="eastAsia"/>
                      </w:rPr>
                      <w:t>本期发生额</w:t>
                    </w:r>
                  </w:p>
                </w:sdtContent>
              </w:sdt>
            </w:tc>
            <w:tc>
              <w:tcPr>
                <w:tcW w:w="2420" w:type="dxa"/>
              </w:tcPr>
              <w:sdt>
                <w:sdtPr>
                  <w:rPr>
                    <w:rFonts w:ascii="Times New Roman" w:hAnsi="Times New Roman" w:hint="eastAsia"/>
                  </w:rPr>
                  <w:tag w:val="_PLD_9f39351a333c497da22a0955aff07b4c"/>
                  <w:id w:val="-1237158736"/>
                  <w:lock w:val="sdtLocked"/>
                </w:sdtPr>
                <w:sdtContent>
                  <w:p w14:paraId="1F27490F" w14:textId="77777777" w:rsidR="00B5366E" w:rsidRDefault="00B5366E">
                    <w:pPr>
                      <w:jc w:val="center"/>
                      <w:rPr>
                        <w:rFonts w:ascii="Times New Roman" w:hAnsi="Times New Roman"/>
                      </w:rPr>
                    </w:pPr>
                    <w:r>
                      <w:rPr>
                        <w:rFonts w:ascii="Times New Roman" w:hAnsi="Times New Roman" w:hint="eastAsia"/>
                      </w:rPr>
                      <w:t>上期发生额</w:t>
                    </w:r>
                  </w:p>
                </w:sdtContent>
              </w:sdt>
            </w:tc>
          </w:tr>
          <w:sdt>
            <w:sdtPr>
              <w:alias w:val="财务报表其他收益明细"/>
              <w:tag w:val="_TUP_6fbc2b9298bf4c818dfcc7c62d7fcd6c"/>
              <w:id w:val="1256703141"/>
              <w:lock w:val="sdtLocked"/>
              <w:placeholder>
                <w:docPart w:val="GBC11111111111111111111111111111"/>
              </w:placeholder>
            </w:sdtPr>
            <w:sdtEndPr>
              <w:rPr>
                <w:rFonts w:asciiTheme="minorEastAsia" w:eastAsiaTheme="minorEastAsia" w:hAnsiTheme="minorEastAsia"/>
              </w:rPr>
            </w:sdtEndPr>
            <w:sdtContent>
              <w:tr w:rsidR="00B5366E" w14:paraId="673DB4D5" w14:textId="77777777">
                <w:tc>
                  <w:tcPr>
                    <w:tcW w:w="4077" w:type="dxa"/>
                  </w:tcPr>
                  <w:p w14:paraId="3DF70E9D" w14:textId="77777777" w:rsidR="00B5366E" w:rsidRDefault="00B5366E">
                    <w:pPr>
                      <w:rPr>
                        <w:rFonts w:ascii="Times New Roman" w:hAnsi="Times New Roman"/>
                      </w:rPr>
                    </w:pPr>
                    <w:r>
                      <w:rPr>
                        <w:rFonts w:ascii="Times New Roman" w:hAnsi="Times New Roman"/>
                      </w:rPr>
                      <w:t>进项加计抵减</w:t>
                    </w:r>
                  </w:p>
                </w:tc>
                <w:tc>
                  <w:tcPr>
                    <w:tcW w:w="2552" w:type="dxa"/>
                  </w:tcPr>
                  <w:p w14:paraId="49F867BD" w14:textId="77777777"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22,293.78</w:t>
                    </w:r>
                  </w:p>
                </w:tc>
                <w:tc>
                  <w:tcPr>
                    <w:tcW w:w="2420" w:type="dxa"/>
                    <w:vAlign w:val="center"/>
                  </w:tcPr>
                  <w:p w14:paraId="59B09B2B" w14:textId="77777777"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41,707.25</w:t>
                    </w:r>
                  </w:p>
                </w:tc>
              </w:tr>
            </w:sdtContent>
          </w:sdt>
          <w:sdt>
            <w:sdtPr>
              <w:alias w:val="财务报表其他收益明细"/>
              <w:tag w:val="_TUP_6fbc2b9298bf4c818dfcc7c62d7fcd6c"/>
              <w:id w:val="1603063229"/>
              <w:lock w:val="sdtLocked"/>
              <w:placeholder>
                <w:docPart w:val="GBC11111111111111111111111111111"/>
              </w:placeholder>
            </w:sdtPr>
            <w:sdtEndPr>
              <w:rPr>
                <w:rFonts w:asciiTheme="minorEastAsia" w:eastAsiaTheme="minorEastAsia" w:hAnsiTheme="minorEastAsia"/>
              </w:rPr>
            </w:sdtEndPr>
            <w:sdtContent>
              <w:tr w:rsidR="00B5366E" w14:paraId="69AD04EB" w14:textId="77777777">
                <w:tc>
                  <w:tcPr>
                    <w:tcW w:w="4077" w:type="dxa"/>
                  </w:tcPr>
                  <w:p w14:paraId="454F4504" w14:textId="77777777" w:rsidR="00B5366E" w:rsidRDefault="00B5366E">
                    <w:pPr>
                      <w:rPr>
                        <w:rFonts w:ascii="Times New Roman" w:hAnsi="Times New Roman"/>
                      </w:rPr>
                    </w:pPr>
                    <w:r>
                      <w:rPr>
                        <w:rFonts w:ascii="Times New Roman" w:hAnsi="Times New Roman"/>
                      </w:rPr>
                      <w:t>公租房财政贴息</w:t>
                    </w:r>
                  </w:p>
                </w:tc>
                <w:tc>
                  <w:tcPr>
                    <w:tcW w:w="2552" w:type="dxa"/>
                  </w:tcPr>
                  <w:p w14:paraId="0D178B0A" w14:textId="77777777" w:rsidR="00B5366E" w:rsidRPr="000C5AEB" w:rsidRDefault="00B5366E">
                    <w:pPr>
                      <w:jc w:val="right"/>
                      <w:rPr>
                        <w:rFonts w:asciiTheme="minorEastAsia" w:eastAsiaTheme="minorEastAsia" w:hAnsiTheme="minorEastAsia"/>
                      </w:rPr>
                    </w:pPr>
                  </w:p>
                </w:tc>
                <w:tc>
                  <w:tcPr>
                    <w:tcW w:w="2420" w:type="dxa"/>
                    <w:vAlign w:val="center"/>
                  </w:tcPr>
                  <w:p w14:paraId="5B3DB747" w14:textId="723480B6" w:rsidR="00B5366E" w:rsidRPr="000C5AEB" w:rsidRDefault="00B5366E">
                    <w:pPr>
                      <w:jc w:val="right"/>
                      <w:rPr>
                        <w:rFonts w:asciiTheme="minorEastAsia" w:eastAsiaTheme="minorEastAsia" w:hAnsiTheme="minorEastAsia"/>
                      </w:rPr>
                    </w:pPr>
                  </w:p>
                </w:tc>
              </w:tr>
            </w:sdtContent>
          </w:sdt>
          <w:sdt>
            <w:sdtPr>
              <w:alias w:val="财务报表其他收益明细"/>
              <w:tag w:val="_TUP_6fbc2b9298bf4c818dfcc7c62d7fcd6c"/>
              <w:id w:val="981578547"/>
              <w:lock w:val="sdtLocked"/>
              <w:placeholder>
                <w:docPart w:val="GBC11111111111111111111111111111"/>
              </w:placeholder>
            </w:sdtPr>
            <w:sdtEndPr>
              <w:rPr>
                <w:rFonts w:asciiTheme="minorEastAsia" w:eastAsiaTheme="minorEastAsia" w:hAnsiTheme="minorEastAsia"/>
              </w:rPr>
            </w:sdtEndPr>
            <w:sdtContent>
              <w:tr w:rsidR="00B5366E" w14:paraId="52DE7178" w14:textId="77777777">
                <w:tc>
                  <w:tcPr>
                    <w:tcW w:w="4077" w:type="dxa"/>
                  </w:tcPr>
                  <w:p w14:paraId="2DA29B51" w14:textId="77777777" w:rsidR="00B5366E" w:rsidRDefault="00B5366E">
                    <w:pPr>
                      <w:rPr>
                        <w:rFonts w:ascii="Times New Roman" w:hAnsi="Times New Roman"/>
                      </w:rPr>
                    </w:pPr>
                    <w:r>
                      <w:rPr>
                        <w:rFonts w:ascii="Times New Roman" w:hAnsi="Times New Roman"/>
                      </w:rPr>
                      <w:t>稳岗补贴</w:t>
                    </w:r>
                  </w:p>
                </w:tc>
                <w:tc>
                  <w:tcPr>
                    <w:tcW w:w="2552" w:type="dxa"/>
                  </w:tcPr>
                  <w:p w14:paraId="522D3423" w14:textId="77777777"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102,633.78</w:t>
                    </w:r>
                  </w:p>
                </w:tc>
                <w:tc>
                  <w:tcPr>
                    <w:tcW w:w="2420" w:type="dxa"/>
                    <w:vAlign w:val="center"/>
                  </w:tcPr>
                  <w:p w14:paraId="2B360805" w14:textId="3FC292BF" w:rsidR="00B5366E" w:rsidRPr="000C5AEB" w:rsidRDefault="00282465">
                    <w:pPr>
                      <w:jc w:val="right"/>
                      <w:rPr>
                        <w:rFonts w:asciiTheme="minorEastAsia" w:eastAsiaTheme="minorEastAsia" w:hAnsiTheme="minorEastAsia"/>
                      </w:rPr>
                    </w:pPr>
                    <w:r w:rsidRPr="000C5AEB">
                      <w:rPr>
                        <w:rFonts w:asciiTheme="minorEastAsia" w:eastAsiaTheme="minorEastAsia" w:hAnsiTheme="minorEastAsia"/>
                      </w:rPr>
                      <w:t>15,351.32</w:t>
                    </w:r>
                  </w:p>
                </w:tc>
              </w:tr>
            </w:sdtContent>
          </w:sdt>
          <w:sdt>
            <w:sdtPr>
              <w:alias w:val="财务报表其他收益明细"/>
              <w:tag w:val="_TUP_6fbc2b9298bf4c818dfcc7c62d7fcd6c"/>
              <w:id w:val="402645304"/>
              <w:lock w:val="sdtLocked"/>
              <w:placeholder>
                <w:docPart w:val="GBC11111111111111111111111111111"/>
              </w:placeholder>
            </w:sdtPr>
            <w:sdtEndPr>
              <w:rPr>
                <w:rFonts w:asciiTheme="minorEastAsia" w:eastAsiaTheme="minorEastAsia" w:hAnsiTheme="minorEastAsia"/>
              </w:rPr>
            </w:sdtEndPr>
            <w:sdtContent>
              <w:tr w:rsidR="00B5366E" w14:paraId="7F710926" w14:textId="77777777">
                <w:tc>
                  <w:tcPr>
                    <w:tcW w:w="4077" w:type="dxa"/>
                  </w:tcPr>
                  <w:p w14:paraId="3AB3F7A3" w14:textId="77777777" w:rsidR="00B5366E" w:rsidRDefault="00B5366E">
                    <w:pPr>
                      <w:rPr>
                        <w:rFonts w:ascii="Times New Roman" w:hAnsi="Times New Roman"/>
                      </w:rPr>
                    </w:pPr>
                    <w:r>
                      <w:rPr>
                        <w:rFonts w:ascii="Times New Roman" w:hAnsi="Times New Roman"/>
                      </w:rPr>
                      <w:t>个人手续费返还</w:t>
                    </w:r>
                  </w:p>
                </w:tc>
                <w:tc>
                  <w:tcPr>
                    <w:tcW w:w="2552" w:type="dxa"/>
                  </w:tcPr>
                  <w:p w14:paraId="25300966" w14:textId="77777777"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758,499.56</w:t>
                    </w:r>
                  </w:p>
                </w:tc>
                <w:tc>
                  <w:tcPr>
                    <w:tcW w:w="2420" w:type="dxa"/>
                    <w:vAlign w:val="center"/>
                  </w:tcPr>
                  <w:p w14:paraId="3EE55816" w14:textId="45CC9251" w:rsidR="00B5366E" w:rsidRPr="000C5AEB" w:rsidRDefault="00282465">
                    <w:pPr>
                      <w:jc w:val="right"/>
                      <w:rPr>
                        <w:rFonts w:asciiTheme="minorEastAsia" w:eastAsiaTheme="minorEastAsia" w:hAnsiTheme="minorEastAsia"/>
                      </w:rPr>
                    </w:pPr>
                    <w:r w:rsidRPr="000C5AEB">
                      <w:rPr>
                        <w:rFonts w:asciiTheme="minorEastAsia" w:eastAsiaTheme="minorEastAsia" w:hAnsiTheme="minorEastAsia"/>
                      </w:rPr>
                      <w:t>769,796.31</w:t>
                    </w:r>
                  </w:p>
                </w:tc>
              </w:tr>
            </w:sdtContent>
          </w:sdt>
          <w:sdt>
            <w:sdtPr>
              <w:alias w:val="财务报表其他收益明细"/>
              <w:tag w:val="_TUP_6fbc2b9298bf4c818dfcc7c62d7fcd6c"/>
              <w:id w:val="-2070791126"/>
              <w:lock w:val="sdtLocked"/>
              <w:placeholder>
                <w:docPart w:val="GBC11111111111111111111111111111"/>
              </w:placeholder>
            </w:sdtPr>
            <w:sdtEndPr>
              <w:rPr>
                <w:rFonts w:asciiTheme="minorEastAsia" w:eastAsiaTheme="minorEastAsia" w:hAnsiTheme="minorEastAsia"/>
              </w:rPr>
            </w:sdtEndPr>
            <w:sdtContent>
              <w:tr w:rsidR="00B5366E" w14:paraId="02F2FEAF" w14:textId="77777777">
                <w:tc>
                  <w:tcPr>
                    <w:tcW w:w="4077" w:type="dxa"/>
                  </w:tcPr>
                  <w:p w14:paraId="2E78E9BF" w14:textId="77777777" w:rsidR="00B5366E" w:rsidRDefault="00B5366E">
                    <w:pPr>
                      <w:rPr>
                        <w:rFonts w:ascii="Times New Roman" w:hAnsi="Times New Roman"/>
                      </w:rPr>
                    </w:pPr>
                    <w:r>
                      <w:rPr>
                        <w:rFonts w:ascii="Times New Roman" w:hAnsi="Times New Roman"/>
                      </w:rPr>
                      <w:t>租金减免补助</w:t>
                    </w:r>
                  </w:p>
                </w:tc>
                <w:tc>
                  <w:tcPr>
                    <w:tcW w:w="2552" w:type="dxa"/>
                  </w:tcPr>
                  <w:p w14:paraId="6FAC1070" w14:textId="77777777" w:rsidR="00B5366E" w:rsidRPr="000C5AEB" w:rsidRDefault="00B5366E">
                    <w:pPr>
                      <w:jc w:val="right"/>
                      <w:rPr>
                        <w:rFonts w:asciiTheme="minorEastAsia" w:eastAsiaTheme="minorEastAsia" w:hAnsiTheme="minorEastAsia"/>
                      </w:rPr>
                    </w:pPr>
                  </w:p>
                </w:tc>
                <w:tc>
                  <w:tcPr>
                    <w:tcW w:w="2420" w:type="dxa"/>
                    <w:vAlign w:val="center"/>
                  </w:tcPr>
                  <w:p w14:paraId="36FF808A" w14:textId="6B737F48" w:rsidR="00B5366E" w:rsidRPr="000C5AEB" w:rsidRDefault="00B5366E">
                    <w:pPr>
                      <w:jc w:val="right"/>
                      <w:rPr>
                        <w:rFonts w:asciiTheme="minorEastAsia" w:eastAsiaTheme="minorEastAsia" w:hAnsiTheme="minorEastAsia"/>
                      </w:rPr>
                    </w:pPr>
                  </w:p>
                </w:tc>
              </w:tr>
            </w:sdtContent>
          </w:sdt>
          <w:sdt>
            <w:sdtPr>
              <w:alias w:val="财务报表其他收益明细"/>
              <w:tag w:val="_TUP_6fbc2b9298bf4c818dfcc7c62d7fcd6c"/>
              <w:id w:val="1505629317"/>
              <w:lock w:val="sdtLocked"/>
              <w:placeholder>
                <w:docPart w:val="GBC11111111111111111111111111111"/>
              </w:placeholder>
            </w:sdtPr>
            <w:sdtEndPr>
              <w:rPr>
                <w:rFonts w:asciiTheme="minorEastAsia" w:eastAsiaTheme="minorEastAsia" w:hAnsiTheme="minorEastAsia"/>
              </w:rPr>
            </w:sdtEndPr>
            <w:sdtContent>
              <w:tr w:rsidR="00B5366E" w14:paraId="721D2699" w14:textId="77777777">
                <w:tc>
                  <w:tcPr>
                    <w:tcW w:w="4077" w:type="dxa"/>
                  </w:tcPr>
                  <w:p w14:paraId="3F213D2A" w14:textId="77777777" w:rsidR="00B5366E" w:rsidRDefault="00B5366E">
                    <w:pPr>
                      <w:rPr>
                        <w:rFonts w:ascii="Times New Roman" w:hAnsi="Times New Roman"/>
                      </w:rPr>
                    </w:pPr>
                    <w:r>
                      <w:rPr>
                        <w:rFonts w:ascii="Times New Roman" w:hAnsi="Times New Roman"/>
                      </w:rPr>
                      <w:t>其他政府补贴</w:t>
                    </w:r>
                  </w:p>
                </w:tc>
                <w:tc>
                  <w:tcPr>
                    <w:tcW w:w="2552" w:type="dxa"/>
                  </w:tcPr>
                  <w:p w14:paraId="793459EF" w14:textId="479DF0E3"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3,577,750</w:t>
                    </w:r>
                    <w:r w:rsidR="00E34145" w:rsidRPr="000C5AEB">
                      <w:rPr>
                        <w:rFonts w:asciiTheme="minorEastAsia" w:eastAsiaTheme="minorEastAsia" w:hAnsiTheme="minorEastAsia"/>
                      </w:rPr>
                      <w:t>.00</w:t>
                    </w:r>
                  </w:p>
                </w:tc>
                <w:tc>
                  <w:tcPr>
                    <w:tcW w:w="2420" w:type="dxa"/>
                    <w:vAlign w:val="center"/>
                  </w:tcPr>
                  <w:p w14:paraId="686B2952" w14:textId="56D211F2" w:rsidR="00B5366E" w:rsidRPr="000C5AEB" w:rsidRDefault="00282465">
                    <w:pPr>
                      <w:jc w:val="right"/>
                      <w:rPr>
                        <w:rFonts w:asciiTheme="minorEastAsia" w:eastAsiaTheme="minorEastAsia" w:hAnsiTheme="minorEastAsia"/>
                      </w:rPr>
                    </w:pPr>
                    <w:r w:rsidRPr="000C5AEB">
                      <w:rPr>
                        <w:rFonts w:asciiTheme="minorEastAsia" w:eastAsiaTheme="minorEastAsia" w:hAnsiTheme="minorEastAsia"/>
                      </w:rPr>
                      <w:t>1,558,690.81</w:t>
                    </w:r>
                  </w:p>
                </w:tc>
              </w:tr>
            </w:sdtContent>
          </w:sdt>
          <w:sdt>
            <w:sdtPr>
              <w:alias w:val="财务报表其他收益明细"/>
              <w:tag w:val="_TUP_6fbc2b9298bf4c818dfcc7c62d7fcd6c"/>
              <w:id w:val="1966085275"/>
              <w:lock w:val="sdtLocked"/>
              <w:placeholder>
                <w:docPart w:val="GBC11111111111111111111111111111"/>
              </w:placeholder>
            </w:sdtPr>
            <w:sdtEndPr>
              <w:rPr>
                <w:rFonts w:asciiTheme="minorEastAsia" w:eastAsiaTheme="minorEastAsia" w:hAnsiTheme="minorEastAsia"/>
              </w:rPr>
            </w:sdtEndPr>
            <w:sdtContent>
              <w:tr w:rsidR="00B5366E" w14:paraId="2CFE7885" w14:textId="77777777">
                <w:tc>
                  <w:tcPr>
                    <w:tcW w:w="4077" w:type="dxa"/>
                  </w:tcPr>
                  <w:p w14:paraId="635EA66E" w14:textId="77777777" w:rsidR="00B5366E" w:rsidRDefault="00B5366E">
                    <w:pPr>
                      <w:rPr>
                        <w:rFonts w:ascii="Times New Roman" w:hAnsi="Times New Roman"/>
                      </w:rPr>
                    </w:pPr>
                    <w:r>
                      <w:t>一次性税收返还</w:t>
                    </w:r>
                  </w:p>
                </w:tc>
                <w:tc>
                  <w:tcPr>
                    <w:tcW w:w="2552" w:type="dxa"/>
                  </w:tcPr>
                  <w:p w14:paraId="4123A4B3" w14:textId="20344F02"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1,817,000</w:t>
                    </w:r>
                    <w:r w:rsidR="00E34145" w:rsidRPr="000C5AEB">
                      <w:rPr>
                        <w:rFonts w:asciiTheme="minorEastAsia" w:eastAsiaTheme="minorEastAsia" w:hAnsiTheme="minorEastAsia"/>
                      </w:rPr>
                      <w:t>.00</w:t>
                    </w:r>
                  </w:p>
                </w:tc>
                <w:tc>
                  <w:tcPr>
                    <w:tcW w:w="2420" w:type="dxa"/>
                    <w:vAlign w:val="center"/>
                  </w:tcPr>
                  <w:p w14:paraId="0F723F99" w14:textId="39BBBC53" w:rsidR="00B5366E" w:rsidRPr="000C5AEB" w:rsidRDefault="00282465">
                    <w:pPr>
                      <w:jc w:val="right"/>
                      <w:rPr>
                        <w:rFonts w:asciiTheme="minorEastAsia" w:eastAsiaTheme="minorEastAsia" w:hAnsiTheme="minorEastAsia"/>
                      </w:rPr>
                    </w:pPr>
                    <w:r w:rsidRPr="000C5AEB">
                      <w:rPr>
                        <w:rFonts w:asciiTheme="minorEastAsia" w:eastAsiaTheme="minorEastAsia" w:hAnsiTheme="minorEastAsia"/>
                      </w:rPr>
                      <w:t>1,500,312.26</w:t>
                    </w:r>
                  </w:p>
                </w:tc>
              </w:tr>
            </w:sdtContent>
          </w:sdt>
          <w:tr w:rsidR="00B5366E" w14:paraId="37DE991F" w14:textId="77777777">
            <w:tc>
              <w:tcPr>
                <w:tcW w:w="4077" w:type="dxa"/>
              </w:tcPr>
              <w:sdt>
                <w:sdtPr>
                  <w:rPr>
                    <w:rFonts w:ascii="Times New Roman" w:hAnsi="Times New Roman" w:hint="eastAsia"/>
                  </w:rPr>
                  <w:tag w:val="_PLD_895bf64d897b4d94b2d45a7ce9849ec7"/>
                  <w:id w:val="-808403829"/>
                  <w:lock w:val="sdtLocked"/>
                </w:sdtPr>
                <w:sdtContent>
                  <w:p w14:paraId="3962590A" w14:textId="77777777" w:rsidR="00B5366E" w:rsidRDefault="00B5366E">
                    <w:pPr>
                      <w:jc w:val="center"/>
                      <w:rPr>
                        <w:rFonts w:ascii="Times New Roman" w:hAnsi="Times New Roman"/>
                      </w:rPr>
                    </w:pPr>
                    <w:r>
                      <w:rPr>
                        <w:rFonts w:ascii="Times New Roman" w:hAnsi="Times New Roman" w:hint="eastAsia"/>
                      </w:rPr>
                      <w:t>合计</w:t>
                    </w:r>
                  </w:p>
                </w:sdtContent>
              </w:sdt>
            </w:tc>
            <w:tc>
              <w:tcPr>
                <w:tcW w:w="2552" w:type="dxa"/>
              </w:tcPr>
              <w:p w14:paraId="0CFE9C7E" w14:textId="77777777"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6,278,177.12</w:t>
                </w:r>
              </w:p>
            </w:tc>
            <w:tc>
              <w:tcPr>
                <w:tcW w:w="2420" w:type="dxa"/>
                <w:vAlign w:val="center"/>
              </w:tcPr>
              <w:p w14:paraId="1EC648AB" w14:textId="4DCCF943" w:rsidR="00B5366E" w:rsidRPr="000C5AEB" w:rsidRDefault="00B5366E">
                <w:pPr>
                  <w:jc w:val="right"/>
                  <w:rPr>
                    <w:rFonts w:asciiTheme="minorEastAsia" w:eastAsiaTheme="minorEastAsia" w:hAnsiTheme="minorEastAsia"/>
                  </w:rPr>
                </w:pPr>
                <w:r w:rsidRPr="000C5AEB">
                  <w:rPr>
                    <w:rFonts w:asciiTheme="minorEastAsia" w:eastAsiaTheme="minorEastAsia" w:hAnsiTheme="minorEastAsia"/>
                  </w:rPr>
                  <w:t>3,885,857.95</w:t>
                </w:r>
              </w:p>
            </w:tc>
          </w:tr>
        </w:tbl>
      </w:sdtContent>
    </w:sdt>
    <w:p w14:paraId="5CA39D8D" w14:textId="77777777" w:rsidR="00B5366E" w:rsidRDefault="00B5366E">
      <w:pPr>
        <w:pStyle w:val="95"/>
      </w:pPr>
    </w:p>
    <w:bookmarkStart w:id="243" w:name="_Hlk11857276" w:displacedByCustomXml="next"/>
    <w:sdt>
      <w:sdtPr>
        <w:rPr>
          <w:rFonts w:ascii="宋体" w:hAnsi="宋体" w:cs="宋体" w:hint="eastAsia"/>
          <w:b w:val="0"/>
          <w:bCs w:val="0"/>
          <w:kern w:val="0"/>
          <w:szCs w:val="21"/>
        </w:rPr>
        <w:alias w:val="模块:投资收益   单位：元币种：人民币项目本期发生额上期发..."/>
        <w:tag w:val="_SEC_56e74a133dff4dcebe7ed76c1a92a2e5"/>
        <w:id w:val="-1754038914"/>
        <w:lock w:val="sdtLocked"/>
        <w:placeholder>
          <w:docPart w:val="GBC22222222222222222222222222222"/>
        </w:placeholder>
      </w:sdtPr>
      <w:sdtContent>
        <w:p w14:paraId="0BE01CDE"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1199395307"/>
            <w:lock w:val="sdtLocked"/>
            <w:placeholder>
              <w:docPart w:val="GBC22222222222222222222222222222"/>
            </w:placeholder>
          </w:sdtPr>
          <w:sdtContent>
            <w:p w14:paraId="2FC020AE"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8B2773E" w14:textId="7F2BA58E" w:rsidR="00B5366E" w:rsidRDefault="00B5366E">
          <w:pPr>
            <w:jc w:val="right"/>
            <w:rPr>
              <w:b/>
            </w:rPr>
          </w:pPr>
          <w:bookmarkStart w:id="244" w:name="_Hlk10538462"/>
          <w:r>
            <w:t>单位</w:t>
          </w:r>
          <w:r>
            <w:rPr>
              <w:rFonts w:hint="eastAsia"/>
            </w:rPr>
            <w:t>：</w:t>
          </w:r>
          <w:sdt>
            <w:sdtPr>
              <w:rPr>
                <w:rFonts w:hint="eastAsia"/>
              </w:rPr>
              <w:alias w:val="单位：财务附注：会计报表中的投资收益项目增加"/>
              <w:tag w:val="_GBC_8785b82a02ca4b0db1de3227128775b4"/>
              <w:id w:val="-11273117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t>币种</w:t>
          </w:r>
          <w:r>
            <w:rPr>
              <w:rFonts w:hint="eastAsia"/>
            </w:rPr>
            <w:t>：</w:t>
          </w:r>
          <w:sdt>
            <w:sdtPr>
              <w:rPr>
                <w:rFonts w:hint="eastAsia"/>
              </w:rPr>
              <w:alias w:val="币种：财务附注：会计报表中的投资收益项目增加"/>
              <w:tag w:val="_GBC_c4394dc445a94e9a8a4b83889c79fcb1"/>
              <w:id w:val="2578757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1842"/>
            <w:gridCol w:w="1740"/>
          </w:tblGrid>
          <w:tr w:rsidR="00B5366E" w14:paraId="466E2AB2" w14:textId="77777777" w:rsidTr="0045663C">
            <w:sdt>
              <w:sdtPr>
                <w:tag w:val="_PLD_2fef67a5db2c453288257a2dfe03fd6e"/>
                <w:id w:val="-1851323964"/>
                <w:lock w:val="sdtLocked"/>
              </w:sdtPr>
              <w:sdtContent>
                <w:tc>
                  <w:tcPr>
                    <w:tcW w:w="2970" w:type="pct"/>
                    <w:vAlign w:val="center"/>
                  </w:tcPr>
                  <w:p w14:paraId="71958307" w14:textId="77777777" w:rsidR="00B5366E" w:rsidRDefault="00B5366E">
                    <w:pPr>
                      <w:ind w:left="420" w:hanging="420"/>
                      <w:jc w:val="center"/>
                    </w:pPr>
                    <w:r>
                      <w:rPr>
                        <w:rFonts w:hint="eastAsia"/>
                      </w:rPr>
                      <w:t>项目</w:t>
                    </w:r>
                  </w:p>
                </w:tc>
              </w:sdtContent>
            </w:sdt>
            <w:sdt>
              <w:sdtPr>
                <w:tag w:val="_PLD_3f927d0ff25c47abb0f9b18794554af6"/>
                <w:id w:val="-233160670"/>
                <w:lock w:val="sdtLocked"/>
              </w:sdtPr>
              <w:sdtContent>
                <w:tc>
                  <w:tcPr>
                    <w:tcW w:w="1044" w:type="pct"/>
                    <w:vAlign w:val="center"/>
                  </w:tcPr>
                  <w:p w14:paraId="0FD086FA" w14:textId="77777777" w:rsidR="00B5366E" w:rsidRDefault="00B5366E">
                    <w:pPr>
                      <w:jc w:val="center"/>
                    </w:pPr>
                    <w:r>
                      <w:rPr>
                        <w:rFonts w:hint="eastAsia"/>
                      </w:rPr>
                      <w:t>本期发生额</w:t>
                    </w:r>
                  </w:p>
                </w:tc>
              </w:sdtContent>
            </w:sdt>
            <w:sdt>
              <w:sdtPr>
                <w:tag w:val="_PLD_a6cbfed1438f48b7947079a5821a9eba"/>
                <w:id w:val="-1212335841"/>
                <w:lock w:val="sdtLocked"/>
              </w:sdtPr>
              <w:sdtContent>
                <w:tc>
                  <w:tcPr>
                    <w:tcW w:w="986" w:type="pct"/>
                    <w:vAlign w:val="center"/>
                  </w:tcPr>
                  <w:p w14:paraId="4DD6D9CB" w14:textId="77777777" w:rsidR="00B5366E" w:rsidRDefault="00B5366E">
                    <w:pPr>
                      <w:jc w:val="center"/>
                    </w:pPr>
                    <w:r>
                      <w:rPr>
                        <w:rFonts w:hint="eastAsia"/>
                      </w:rPr>
                      <w:t>上期发生额</w:t>
                    </w:r>
                  </w:p>
                </w:tc>
              </w:sdtContent>
            </w:sdt>
          </w:tr>
          <w:tr w:rsidR="00B5366E" w14:paraId="2BBF3D7F" w14:textId="77777777" w:rsidTr="0045663C">
            <w:sdt>
              <w:sdtPr>
                <w:tag w:val="_PLD_095c5821555f4f22a6901c43ff8cf9ed"/>
                <w:id w:val="-1692442650"/>
                <w:lock w:val="sdtLocked"/>
              </w:sdtPr>
              <w:sdtContent>
                <w:tc>
                  <w:tcPr>
                    <w:tcW w:w="2970" w:type="pct"/>
                  </w:tcPr>
                  <w:p w14:paraId="0B68C25D" w14:textId="77777777" w:rsidR="00B5366E" w:rsidRDefault="00B5366E">
                    <w:pPr>
                      <w:pStyle w:val="95"/>
                    </w:pPr>
                    <w:r>
                      <w:rPr>
                        <w:rFonts w:hint="eastAsia"/>
                      </w:rPr>
                      <w:t>权益法核算的长期股权投资收益</w:t>
                    </w:r>
                  </w:p>
                </w:tc>
              </w:sdtContent>
            </w:sdt>
            <w:tc>
              <w:tcPr>
                <w:tcW w:w="1044" w:type="pct"/>
              </w:tcPr>
              <w:p w14:paraId="4CF51924" w14:textId="4427F0EE" w:rsidR="00B5366E" w:rsidRPr="00FD40AA" w:rsidRDefault="00FF7BAA" w:rsidP="00B5366E">
                <w:pPr>
                  <w:jc w:val="right"/>
                  <w:rPr>
                    <w:color w:val="000000"/>
                    <w:sz w:val="20"/>
                    <w:szCs w:val="20"/>
                  </w:rPr>
                </w:pPr>
                <w:r w:rsidRPr="00FF7BAA">
                  <w:rPr>
                    <w:color w:val="000000"/>
                    <w:sz w:val="20"/>
                    <w:szCs w:val="20"/>
                  </w:rPr>
                  <w:t>-693,019,622.21</w:t>
                </w:r>
              </w:p>
            </w:tc>
            <w:tc>
              <w:tcPr>
                <w:tcW w:w="986" w:type="pct"/>
                <w:vAlign w:val="center"/>
              </w:tcPr>
              <w:p w14:paraId="71D24C1F" w14:textId="77777777" w:rsidR="00B5366E" w:rsidRDefault="00B5366E">
                <w:pPr>
                  <w:jc w:val="right"/>
                </w:pPr>
                <w:r>
                  <w:t>801,237,934.68</w:t>
                </w:r>
              </w:p>
            </w:tc>
          </w:tr>
          <w:tr w:rsidR="00B5366E" w14:paraId="047BABB4" w14:textId="77777777" w:rsidTr="0045663C">
            <w:sdt>
              <w:sdtPr>
                <w:tag w:val="_PLD_bf1f8f83597a458db5a601500b855dc3"/>
                <w:id w:val="1090507296"/>
                <w:lock w:val="sdtLocked"/>
              </w:sdtPr>
              <w:sdtContent>
                <w:tc>
                  <w:tcPr>
                    <w:tcW w:w="2970" w:type="pct"/>
                  </w:tcPr>
                  <w:p w14:paraId="62A6EAE8" w14:textId="77777777" w:rsidR="00B5366E" w:rsidRDefault="00B5366E">
                    <w:pPr>
                      <w:pStyle w:val="95"/>
                    </w:pPr>
                    <w:r>
                      <w:rPr>
                        <w:rFonts w:hint="eastAsia"/>
                      </w:rPr>
                      <w:t>处置长期股权投资产生的投资收益</w:t>
                    </w:r>
                  </w:p>
                </w:tc>
              </w:sdtContent>
            </w:sdt>
            <w:tc>
              <w:tcPr>
                <w:tcW w:w="1044" w:type="pct"/>
              </w:tcPr>
              <w:p w14:paraId="388EA1D8" w14:textId="77777777" w:rsidR="00B5366E" w:rsidRDefault="00B5366E">
                <w:pPr>
                  <w:jc w:val="right"/>
                </w:pPr>
                <w:r>
                  <w:t>953,814.30</w:t>
                </w:r>
              </w:p>
            </w:tc>
            <w:tc>
              <w:tcPr>
                <w:tcW w:w="986" w:type="pct"/>
              </w:tcPr>
              <w:p w14:paraId="52E3B3F5" w14:textId="77777777" w:rsidR="00B5366E" w:rsidRDefault="00B5366E">
                <w:pPr>
                  <w:jc w:val="right"/>
                </w:pPr>
              </w:p>
            </w:tc>
          </w:tr>
          <w:tr w:rsidR="00B5366E" w14:paraId="06D21ED4" w14:textId="77777777" w:rsidTr="0045663C">
            <w:tc>
              <w:tcPr>
                <w:tcW w:w="2970" w:type="pct"/>
              </w:tcPr>
              <w:sdt>
                <w:sdtPr>
                  <w:rPr>
                    <w:rFonts w:hint="eastAsia"/>
                  </w:rPr>
                  <w:tag w:val="_PLD_6531b310ca654e5892cc88bec130b5fa"/>
                  <w:id w:val="2046095677"/>
                  <w:lock w:val="sdtLocked"/>
                </w:sdtPr>
                <w:sdtContent>
                  <w:p w14:paraId="1776C8DF" w14:textId="77777777" w:rsidR="00B5366E" w:rsidRDefault="00B5366E">
                    <w:pPr>
                      <w:pStyle w:val="95"/>
                    </w:pPr>
                    <w:r>
                      <w:rPr>
                        <w:rFonts w:hint="eastAsia"/>
                      </w:rPr>
                      <w:t>交易性金融资产在持有期间的投资收益</w:t>
                    </w:r>
                  </w:p>
                </w:sdtContent>
              </w:sdt>
            </w:tc>
            <w:tc>
              <w:tcPr>
                <w:tcW w:w="1044" w:type="pct"/>
              </w:tcPr>
              <w:p w14:paraId="4304DA7E" w14:textId="76F32D43" w:rsidR="00B5366E" w:rsidRDefault="00E34145">
                <w:pPr>
                  <w:jc w:val="right"/>
                </w:pPr>
                <w:r w:rsidRPr="00E34145">
                  <w:t>183,145,138.13</w:t>
                </w:r>
              </w:p>
            </w:tc>
            <w:tc>
              <w:tcPr>
                <w:tcW w:w="986" w:type="pct"/>
                <w:vAlign w:val="center"/>
              </w:tcPr>
              <w:p w14:paraId="2C3EF88E" w14:textId="77777777" w:rsidR="00B5366E" w:rsidRDefault="00B5366E">
                <w:pPr>
                  <w:jc w:val="right"/>
                </w:pPr>
                <w:r>
                  <w:t>114,180,424.95</w:t>
                </w:r>
              </w:p>
            </w:tc>
          </w:tr>
          <w:tr w:rsidR="00B5366E" w14:paraId="322563C5" w14:textId="77777777" w:rsidTr="0045663C">
            <w:tc>
              <w:tcPr>
                <w:tcW w:w="2970" w:type="pct"/>
              </w:tcPr>
              <w:sdt>
                <w:sdtPr>
                  <w:rPr>
                    <w:rFonts w:hint="eastAsia"/>
                  </w:rPr>
                  <w:tag w:val="_PLD_28dcbb5f7e914848bb4a21be0e982758"/>
                  <w:id w:val="479664344"/>
                  <w:lock w:val="sdtLocked"/>
                </w:sdtPr>
                <w:sdtContent>
                  <w:p w14:paraId="45F56A2E" w14:textId="77777777" w:rsidR="00B5366E" w:rsidRDefault="00B5366E">
                    <w:pPr>
                      <w:pStyle w:val="95"/>
                    </w:pPr>
                    <w:r>
                      <w:rPr>
                        <w:rFonts w:hint="eastAsia"/>
                      </w:rPr>
                      <w:t>其他权益工具投资在持有期间取得的股利收入</w:t>
                    </w:r>
                  </w:p>
                </w:sdtContent>
              </w:sdt>
            </w:tc>
            <w:tc>
              <w:tcPr>
                <w:tcW w:w="1044" w:type="pct"/>
              </w:tcPr>
              <w:p w14:paraId="72F74545" w14:textId="77777777" w:rsidR="00B5366E" w:rsidRDefault="00B5366E">
                <w:pPr>
                  <w:jc w:val="right"/>
                </w:pPr>
              </w:p>
            </w:tc>
            <w:tc>
              <w:tcPr>
                <w:tcW w:w="986" w:type="pct"/>
              </w:tcPr>
              <w:p w14:paraId="13294AC0" w14:textId="77777777" w:rsidR="00B5366E" w:rsidRDefault="00B5366E">
                <w:pPr>
                  <w:jc w:val="right"/>
                </w:pPr>
              </w:p>
            </w:tc>
          </w:tr>
          <w:tr w:rsidR="00B5366E" w14:paraId="0068071E" w14:textId="77777777" w:rsidTr="0045663C">
            <w:tc>
              <w:tcPr>
                <w:tcW w:w="2970" w:type="pct"/>
              </w:tcPr>
              <w:sdt>
                <w:sdtPr>
                  <w:rPr>
                    <w:rFonts w:hint="eastAsia"/>
                  </w:rPr>
                  <w:tag w:val="_PLD_b254e5b9458e464aa9729f2f2c372a99"/>
                  <w:id w:val="1576480903"/>
                  <w:lock w:val="sdtLocked"/>
                </w:sdtPr>
                <w:sdtContent>
                  <w:p w14:paraId="5F7142FF" w14:textId="77777777" w:rsidR="00B5366E" w:rsidRDefault="00B5366E">
                    <w:pPr>
                      <w:pStyle w:val="95"/>
                    </w:pPr>
                    <w:r>
                      <w:rPr>
                        <w:rFonts w:hint="eastAsia"/>
                      </w:rPr>
                      <w:t>债权投资在持有期间取得的利息收入</w:t>
                    </w:r>
                  </w:p>
                </w:sdtContent>
              </w:sdt>
            </w:tc>
            <w:tc>
              <w:tcPr>
                <w:tcW w:w="1044" w:type="pct"/>
              </w:tcPr>
              <w:p w14:paraId="172426F4" w14:textId="77777777" w:rsidR="00B5366E" w:rsidRDefault="00B5366E">
                <w:pPr>
                  <w:jc w:val="right"/>
                </w:pPr>
              </w:p>
            </w:tc>
            <w:tc>
              <w:tcPr>
                <w:tcW w:w="986" w:type="pct"/>
              </w:tcPr>
              <w:p w14:paraId="60F70AD9" w14:textId="77777777" w:rsidR="00B5366E" w:rsidRDefault="00B5366E">
                <w:pPr>
                  <w:jc w:val="right"/>
                </w:pPr>
              </w:p>
            </w:tc>
          </w:tr>
          <w:tr w:rsidR="00B5366E" w14:paraId="15325007" w14:textId="77777777" w:rsidTr="0045663C">
            <w:tc>
              <w:tcPr>
                <w:tcW w:w="2970" w:type="pct"/>
              </w:tcPr>
              <w:sdt>
                <w:sdtPr>
                  <w:rPr>
                    <w:rFonts w:hint="eastAsia"/>
                  </w:rPr>
                  <w:tag w:val="_PLD_ded52f1fb6684e51b89c9ed12a41c791"/>
                  <w:id w:val="166222382"/>
                  <w:lock w:val="sdtLocked"/>
                </w:sdtPr>
                <w:sdtContent>
                  <w:p w14:paraId="31E5CD09" w14:textId="77777777" w:rsidR="00B5366E" w:rsidRDefault="00B5366E">
                    <w:pPr>
                      <w:pStyle w:val="95"/>
                    </w:pPr>
                    <w:r>
                      <w:rPr>
                        <w:rFonts w:hint="eastAsia"/>
                      </w:rPr>
                      <w:t>其他债权投资在持有期间取得的利息收入</w:t>
                    </w:r>
                  </w:p>
                </w:sdtContent>
              </w:sdt>
            </w:tc>
            <w:tc>
              <w:tcPr>
                <w:tcW w:w="1044" w:type="pct"/>
              </w:tcPr>
              <w:p w14:paraId="57F7A285" w14:textId="77777777" w:rsidR="00B5366E" w:rsidRDefault="00B5366E">
                <w:pPr>
                  <w:jc w:val="right"/>
                </w:pPr>
              </w:p>
            </w:tc>
            <w:tc>
              <w:tcPr>
                <w:tcW w:w="986" w:type="pct"/>
              </w:tcPr>
              <w:p w14:paraId="52229EC8" w14:textId="77777777" w:rsidR="00B5366E" w:rsidRDefault="00B5366E">
                <w:pPr>
                  <w:jc w:val="right"/>
                </w:pPr>
              </w:p>
            </w:tc>
          </w:tr>
          <w:tr w:rsidR="00B5366E" w14:paraId="7BB7B165" w14:textId="77777777" w:rsidTr="0045663C">
            <w:tc>
              <w:tcPr>
                <w:tcW w:w="2970" w:type="pct"/>
              </w:tcPr>
              <w:sdt>
                <w:sdtPr>
                  <w:rPr>
                    <w:rFonts w:hint="eastAsia"/>
                  </w:rPr>
                  <w:tag w:val="_PLD_3fb066cc533f4905803faa53dcf2b7bb"/>
                  <w:id w:val="-531264187"/>
                  <w:lock w:val="sdtLocked"/>
                </w:sdtPr>
                <w:sdtContent>
                  <w:p w14:paraId="4634C933" w14:textId="77777777" w:rsidR="00B5366E" w:rsidRDefault="00B5366E">
                    <w:pPr>
                      <w:pStyle w:val="95"/>
                    </w:pPr>
                    <w:r>
                      <w:rPr>
                        <w:rFonts w:hint="eastAsia"/>
                      </w:rPr>
                      <w:t>处置交易性金融资产取得的投资收益</w:t>
                    </w:r>
                  </w:p>
                </w:sdtContent>
              </w:sdt>
            </w:tc>
            <w:tc>
              <w:tcPr>
                <w:tcW w:w="1044" w:type="pct"/>
              </w:tcPr>
              <w:p w14:paraId="72178D41" w14:textId="77777777" w:rsidR="00B5366E" w:rsidRDefault="00B5366E">
                <w:pPr>
                  <w:jc w:val="right"/>
                </w:pPr>
              </w:p>
            </w:tc>
            <w:tc>
              <w:tcPr>
                <w:tcW w:w="986" w:type="pct"/>
                <w:vAlign w:val="center"/>
              </w:tcPr>
              <w:p w14:paraId="0C92EDC1" w14:textId="77777777" w:rsidR="00B5366E" w:rsidRDefault="00B5366E">
                <w:pPr>
                  <w:jc w:val="right"/>
                </w:pPr>
                <w:r>
                  <w:t>78,925.71</w:t>
                </w:r>
              </w:p>
            </w:tc>
          </w:tr>
          <w:tr w:rsidR="00B5366E" w14:paraId="7332D37B" w14:textId="77777777" w:rsidTr="0045663C">
            <w:tc>
              <w:tcPr>
                <w:tcW w:w="2970" w:type="pct"/>
              </w:tcPr>
              <w:sdt>
                <w:sdtPr>
                  <w:rPr>
                    <w:rFonts w:hint="eastAsia"/>
                  </w:rPr>
                  <w:tag w:val="_PLD_dcb9706cbed545dd9e65917962412de7"/>
                  <w:id w:val="-613295810"/>
                  <w:lock w:val="sdtLocked"/>
                </w:sdtPr>
                <w:sdtContent>
                  <w:p w14:paraId="511D56F1" w14:textId="77777777" w:rsidR="00B5366E" w:rsidRDefault="00B5366E">
                    <w:pPr>
                      <w:pStyle w:val="95"/>
                    </w:pPr>
                    <w:r>
                      <w:rPr>
                        <w:rFonts w:hint="eastAsia"/>
                      </w:rPr>
                      <w:t>处置其他权益工具投资取得的投资收益</w:t>
                    </w:r>
                  </w:p>
                </w:sdtContent>
              </w:sdt>
            </w:tc>
            <w:tc>
              <w:tcPr>
                <w:tcW w:w="1044" w:type="pct"/>
              </w:tcPr>
              <w:p w14:paraId="6D9D4113" w14:textId="77777777" w:rsidR="00B5366E" w:rsidRDefault="00B5366E">
                <w:pPr>
                  <w:jc w:val="right"/>
                </w:pPr>
              </w:p>
            </w:tc>
            <w:tc>
              <w:tcPr>
                <w:tcW w:w="986" w:type="pct"/>
              </w:tcPr>
              <w:p w14:paraId="44D67AD3" w14:textId="77777777" w:rsidR="00B5366E" w:rsidRDefault="00B5366E">
                <w:pPr>
                  <w:jc w:val="right"/>
                </w:pPr>
              </w:p>
            </w:tc>
          </w:tr>
          <w:tr w:rsidR="00B5366E" w14:paraId="72F8F97F" w14:textId="77777777" w:rsidTr="0045663C">
            <w:tc>
              <w:tcPr>
                <w:tcW w:w="2970" w:type="pct"/>
              </w:tcPr>
              <w:sdt>
                <w:sdtPr>
                  <w:rPr>
                    <w:rFonts w:hint="eastAsia"/>
                  </w:rPr>
                  <w:tag w:val="_PLD_edb592df302047c68b5387ad8d561632"/>
                  <w:id w:val="-1708784925"/>
                  <w:lock w:val="sdtLocked"/>
                </w:sdtPr>
                <w:sdtContent>
                  <w:p w14:paraId="7FE805EC" w14:textId="77777777" w:rsidR="00B5366E" w:rsidRDefault="00B5366E">
                    <w:pPr>
                      <w:pStyle w:val="95"/>
                    </w:pPr>
                    <w:r>
                      <w:rPr>
                        <w:rFonts w:hint="eastAsia"/>
                      </w:rPr>
                      <w:t>处置债权投资取得的投资收益</w:t>
                    </w:r>
                  </w:p>
                </w:sdtContent>
              </w:sdt>
            </w:tc>
            <w:tc>
              <w:tcPr>
                <w:tcW w:w="1044" w:type="pct"/>
              </w:tcPr>
              <w:p w14:paraId="033832D6" w14:textId="77777777" w:rsidR="00B5366E" w:rsidRDefault="00B5366E">
                <w:pPr>
                  <w:jc w:val="right"/>
                </w:pPr>
              </w:p>
            </w:tc>
            <w:tc>
              <w:tcPr>
                <w:tcW w:w="986" w:type="pct"/>
              </w:tcPr>
              <w:p w14:paraId="1E02F836" w14:textId="77777777" w:rsidR="00B5366E" w:rsidRDefault="00B5366E">
                <w:pPr>
                  <w:jc w:val="right"/>
                </w:pPr>
              </w:p>
            </w:tc>
          </w:tr>
          <w:tr w:rsidR="00B5366E" w14:paraId="024416E0" w14:textId="77777777" w:rsidTr="0045663C">
            <w:tc>
              <w:tcPr>
                <w:tcW w:w="2970" w:type="pct"/>
              </w:tcPr>
              <w:sdt>
                <w:sdtPr>
                  <w:rPr>
                    <w:rFonts w:hint="eastAsia"/>
                  </w:rPr>
                  <w:tag w:val="_PLD_dc0f3709523f48178820977d785b7da6"/>
                  <w:id w:val="434178005"/>
                  <w:lock w:val="sdtLocked"/>
                </w:sdtPr>
                <w:sdtContent>
                  <w:p w14:paraId="548871B9" w14:textId="77777777" w:rsidR="00B5366E" w:rsidRDefault="00B5366E">
                    <w:pPr>
                      <w:pStyle w:val="95"/>
                    </w:pPr>
                    <w:r>
                      <w:rPr>
                        <w:rFonts w:hint="eastAsia"/>
                      </w:rPr>
                      <w:t>处置其他债权投资取得的投资收益</w:t>
                    </w:r>
                  </w:p>
                </w:sdtContent>
              </w:sdt>
            </w:tc>
            <w:tc>
              <w:tcPr>
                <w:tcW w:w="1044" w:type="pct"/>
              </w:tcPr>
              <w:p w14:paraId="117FB853" w14:textId="77777777" w:rsidR="00B5366E" w:rsidRDefault="00B5366E">
                <w:pPr>
                  <w:jc w:val="right"/>
                </w:pPr>
              </w:p>
            </w:tc>
            <w:tc>
              <w:tcPr>
                <w:tcW w:w="986" w:type="pct"/>
              </w:tcPr>
              <w:p w14:paraId="6BCF1421" w14:textId="77777777" w:rsidR="00B5366E" w:rsidRDefault="00B5366E">
                <w:pPr>
                  <w:jc w:val="right"/>
                </w:pPr>
              </w:p>
            </w:tc>
          </w:tr>
          <w:tr w:rsidR="00B5366E" w14:paraId="169107F4" w14:textId="77777777" w:rsidTr="0045663C">
            <w:tc>
              <w:tcPr>
                <w:tcW w:w="2970" w:type="pct"/>
              </w:tcPr>
              <w:sdt>
                <w:sdtPr>
                  <w:rPr>
                    <w:rFonts w:hint="eastAsia"/>
                  </w:rPr>
                  <w:tag w:val="_PLD_18b10b9b403845379f03997fe0958d79"/>
                  <w:id w:val="-1051228883"/>
                  <w:lock w:val="sdtLocked"/>
                </w:sdtPr>
                <w:sdtContent>
                  <w:p w14:paraId="092E3D9C" w14:textId="77777777" w:rsidR="00B5366E" w:rsidRDefault="00B5366E">
                    <w:pPr>
                      <w:pStyle w:val="95"/>
                    </w:pPr>
                    <w:r>
                      <w:rPr>
                        <w:rFonts w:hint="eastAsia"/>
                      </w:rPr>
                      <w:t>债务重组收益</w:t>
                    </w:r>
                  </w:p>
                </w:sdtContent>
              </w:sdt>
            </w:tc>
            <w:tc>
              <w:tcPr>
                <w:tcW w:w="1044" w:type="pct"/>
              </w:tcPr>
              <w:p w14:paraId="4DFE3FEC" w14:textId="77777777" w:rsidR="00B5366E" w:rsidRDefault="00B5366E">
                <w:pPr>
                  <w:jc w:val="right"/>
                </w:pPr>
              </w:p>
            </w:tc>
            <w:tc>
              <w:tcPr>
                <w:tcW w:w="986" w:type="pct"/>
              </w:tcPr>
              <w:p w14:paraId="2DE71EB0" w14:textId="77777777" w:rsidR="00B5366E" w:rsidRDefault="00B5366E">
                <w:pPr>
                  <w:jc w:val="right"/>
                </w:pPr>
              </w:p>
            </w:tc>
          </w:tr>
          <w:sdt>
            <w:sdtPr>
              <w:rPr>
                <w:rFonts w:hint="eastAsia"/>
              </w:rPr>
              <w:alias w:val="其他投资收益"/>
              <w:tag w:val="_TUP_1e4670059c8948749cda0c0baf7948f3"/>
              <w:id w:val="1786157999"/>
              <w:lock w:val="sdtLocked"/>
              <w:placeholder>
                <w:docPart w:val="GBC11111111111111111111111111111"/>
              </w:placeholder>
            </w:sdtPr>
            <w:sdtEndPr>
              <w:rPr>
                <w:rFonts w:hint="default"/>
              </w:rPr>
            </w:sdtEndPr>
            <w:sdtContent>
              <w:tr w:rsidR="00B5366E" w14:paraId="392CC9D3" w14:textId="77777777" w:rsidTr="0045663C">
                <w:tc>
                  <w:tcPr>
                    <w:tcW w:w="2970" w:type="pct"/>
                  </w:tcPr>
                  <w:p w14:paraId="54EAD017" w14:textId="77777777" w:rsidR="00B5366E" w:rsidRDefault="00B5366E">
                    <w:pPr>
                      <w:pStyle w:val="95"/>
                    </w:pPr>
                    <w:r>
                      <w:rPr>
                        <w:rFonts w:hint="eastAsia"/>
                      </w:rPr>
                      <w:t>以公允价值计量且其变动计入当期损益的金融资产在持有期间的投资收益</w:t>
                    </w:r>
                  </w:p>
                </w:tc>
                <w:tc>
                  <w:tcPr>
                    <w:tcW w:w="1044" w:type="pct"/>
                  </w:tcPr>
                  <w:p w14:paraId="4F3DE1E3" w14:textId="35AB5E22" w:rsidR="00B5366E" w:rsidRPr="00FD40AA" w:rsidRDefault="00B5366E">
                    <w:pPr>
                      <w:jc w:val="right"/>
                    </w:pPr>
                  </w:p>
                </w:tc>
                <w:tc>
                  <w:tcPr>
                    <w:tcW w:w="986" w:type="pct"/>
                  </w:tcPr>
                  <w:p w14:paraId="140FB203" w14:textId="77777777" w:rsidR="00B5366E" w:rsidRDefault="00B5366E">
                    <w:pPr>
                      <w:jc w:val="right"/>
                    </w:pPr>
                  </w:p>
                </w:tc>
              </w:tr>
            </w:sdtContent>
          </w:sdt>
          <w:sdt>
            <w:sdtPr>
              <w:rPr>
                <w:rFonts w:hint="eastAsia"/>
              </w:rPr>
              <w:alias w:val="其他投资收益"/>
              <w:tag w:val="_TUP_1e4670059c8948749cda0c0baf7948f3"/>
              <w:id w:val="-582214188"/>
              <w:lock w:val="sdtLocked"/>
              <w:placeholder>
                <w:docPart w:val="GBC11111111111111111111111111111"/>
              </w:placeholder>
            </w:sdtPr>
            <w:sdtEndPr>
              <w:rPr>
                <w:rFonts w:hint="default"/>
              </w:rPr>
            </w:sdtEndPr>
            <w:sdtContent>
              <w:tr w:rsidR="00B5366E" w14:paraId="73E93504" w14:textId="77777777" w:rsidTr="0045663C">
                <w:tc>
                  <w:tcPr>
                    <w:tcW w:w="2970" w:type="pct"/>
                  </w:tcPr>
                  <w:p w14:paraId="064767FE" w14:textId="77777777" w:rsidR="00B5366E" w:rsidRDefault="00B5366E">
                    <w:pPr>
                      <w:pStyle w:val="95"/>
                    </w:pPr>
                    <w:r>
                      <w:rPr>
                        <w:rFonts w:hint="eastAsia"/>
                      </w:rPr>
                      <w:t>其他投资收益</w:t>
                    </w:r>
                  </w:p>
                </w:tc>
                <w:tc>
                  <w:tcPr>
                    <w:tcW w:w="1044" w:type="pct"/>
                  </w:tcPr>
                  <w:p w14:paraId="7C6D218F" w14:textId="77777777" w:rsidR="00B5366E" w:rsidRDefault="00B5366E">
                    <w:pPr>
                      <w:jc w:val="right"/>
                    </w:pPr>
                  </w:p>
                </w:tc>
                <w:tc>
                  <w:tcPr>
                    <w:tcW w:w="986" w:type="pct"/>
                  </w:tcPr>
                  <w:p w14:paraId="01AD6430" w14:textId="77777777" w:rsidR="00B5366E" w:rsidRDefault="00B5366E">
                    <w:pPr>
                      <w:jc w:val="right"/>
                    </w:pPr>
                  </w:p>
                </w:tc>
              </w:tr>
            </w:sdtContent>
          </w:sdt>
          <w:tr w:rsidR="00B5366E" w14:paraId="6DED92DF" w14:textId="77777777" w:rsidTr="0045663C">
            <w:sdt>
              <w:sdtPr>
                <w:tag w:val="_PLD_11e45f17edee4a0fa17110849cf94fad"/>
                <w:id w:val="-1603026590"/>
                <w:lock w:val="sdtLocked"/>
              </w:sdtPr>
              <w:sdtContent>
                <w:tc>
                  <w:tcPr>
                    <w:tcW w:w="2970" w:type="pct"/>
                    <w:vAlign w:val="center"/>
                  </w:tcPr>
                  <w:p w14:paraId="54A3C168" w14:textId="77777777" w:rsidR="00B5366E" w:rsidRDefault="00B5366E">
                    <w:pPr>
                      <w:jc w:val="center"/>
                    </w:pPr>
                    <w:r>
                      <w:rPr>
                        <w:rFonts w:hint="eastAsia"/>
                      </w:rPr>
                      <w:t>合计</w:t>
                    </w:r>
                  </w:p>
                </w:tc>
              </w:sdtContent>
            </w:sdt>
            <w:tc>
              <w:tcPr>
                <w:tcW w:w="1044" w:type="pct"/>
              </w:tcPr>
              <w:p w14:paraId="293F935E" w14:textId="73AA502F" w:rsidR="00B5366E" w:rsidRPr="00FD40AA" w:rsidRDefault="00FF7BAA" w:rsidP="00B5366E">
                <w:pPr>
                  <w:jc w:val="right"/>
                  <w:rPr>
                    <w:color w:val="000000"/>
                    <w:sz w:val="20"/>
                    <w:szCs w:val="20"/>
                  </w:rPr>
                </w:pPr>
                <w:r w:rsidRPr="00FF7BAA">
                  <w:rPr>
                    <w:color w:val="000000"/>
                    <w:sz w:val="20"/>
                    <w:szCs w:val="20"/>
                  </w:rPr>
                  <w:t>-508,920,669.78</w:t>
                </w:r>
              </w:p>
            </w:tc>
            <w:tc>
              <w:tcPr>
                <w:tcW w:w="986" w:type="pct"/>
                <w:vAlign w:val="center"/>
              </w:tcPr>
              <w:p w14:paraId="070535CC" w14:textId="60633628" w:rsidR="00B5366E" w:rsidRDefault="00B5366E">
                <w:pPr>
                  <w:jc w:val="right"/>
                </w:pPr>
                <w:r>
                  <w:t>915,497,285.34</w:t>
                </w:r>
              </w:p>
            </w:tc>
          </w:tr>
          <w:bookmarkEnd w:id="243"/>
          <w:bookmarkEnd w:id="244"/>
        </w:tbl>
      </w:sdtContent>
    </w:sdt>
    <w:p w14:paraId="1F812D87" w14:textId="77777777" w:rsidR="00B5366E" w:rsidRDefault="00B5366E">
      <w:pPr>
        <w:autoSpaceDE w:val="0"/>
        <w:autoSpaceDN w:val="0"/>
        <w:adjustRightInd w:val="0"/>
      </w:pPr>
    </w:p>
    <w:bookmarkStart w:id="245" w:name="_Hlk10538831" w:displacedByCustomXml="next"/>
    <w:sdt>
      <w:sdtPr>
        <w:rPr>
          <w:rFonts w:ascii="宋体" w:hAnsi="宋体" w:cs="宋体" w:hint="eastAsia"/>
          <w:b w:val="0"/>
          <w:bCs w:val="0"/>
          <w:kern w:val="0"/>
          <w:szCs w:val="21"/>
        </w:rPr>
        <w:alias w:val="模块:净敞口套期收益"/>
        <w:tag w:val="_SEC_cbd8186e9cf3452cab63fa24a69149bc"/>
        <w:id w:val="1097909568"/>
        <w:lock w:val="sdtLocked"/>
        <w:placeholder>
          <w:docPart w:val="GBC22222222222222222222222222222"/>
        </w:placeholder>
      </w:sdtPr>
      <w:sdtEndPr>
        <w:rPr>
          <w:rFonts w:hint="default"/>
        </w:rPr>
      </w:sdtEndPr>
      <w:sdtContent>
        <w:p w14:paraId="39BC559B"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1579745882"/>
            <w:lock w:val="sdtLocked"/>
            <w:placeholder>
              <w:docPart w:val="GBC22222222222222222222222222222"/>
            </w:placeholder>
          </w:sdtPr>
          <w:sdtContent>
            <w:p w14:paraId="29646F52" w14:textId="7C311139"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45"/>
    <w:p w14:paraId="0D0F5EA8" w14:textId="77777777" w:rsidR="00B5366E" w:rsidRDefault="00B5366E">
      <w:pPr>
        <w:pStyle w:val="95"/>
      </w:pPr>
    </w:p>
    <w:bookmarkStart w:id="246" w:name="_Hlk10538896" w:displacedByCustomXml="next"/>
    <w:sdt>
      <w:sdtPr>
        <w:rPr>
          <w:rFonts w:ascii="宋体" w:hAnsi="宋体" w:cs="宋体" w:hint="eastAsia"/>
          <w:b w:val="0"/>
          <w:bCs w:val="0"/>
          <w:kern w:val="0"/>
          <w:szCs w:val="21"/>
        </w:rPr>
        <w:alias w:val="模块:公允价值变动收益"/>
        <w:tag w:val="_GBC_66e6cb51ec7740408a31ff233ae3330d"/>
        <w:id w:val="1992282822"/>
        <w:lock w:val="sdtLocked"/>
        <w:placeholder>
          <w:docPart w:val="GBC22222222222222222222222222222"/>
        </w:placeholder>
      </w:sdtPr>
      <w:sdtEndPr>
        <w:rPr>
          <w:rFonts w:cstheme="minorBidi"/>
          <w:kern w:val="2"/>
        </w:rPr>
      </w:sdtEndPr>
      <w:sdtContent>
        <w:p w14:paraId="21AEF98C"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659144069"/>
            <w:lock w:val="sdtLocked"/>
            <w:placeholder>
              <w:docPart w:val="GBC22222222222222222222222222222"/>
            </w:placeholder>
          </w:sdtPr>
          <w:sdtContent>
            <w:p w14:paraId="50A83145"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F7713DC" w14:textId="7C3E776D" w:rsidR="00B5366E" w:rsidRDefault="00B5366E">
          <w:pPr>
            <w:jc w:val="right"/>
          </w:pPr>
          <w:r>
            <w:rPr>
              <w:rFonts w:hint="eastAsia"/>
            </w:rPr>
            <w:t>单位：</w:t>
          </w:r>
          <w:sdt>
            <w:sdtPr>
              <w:rPr>
                <w:rFonts w:hint="eastAsia"/>
              </w:rPr>
              <w:alias w:val="单位：财务附注：公允价值变动收益"/>
              <w:tag w:val="_GBC_a2b6fb2423244bbaa3600e1be3b4d548"/>
              <w:id w:val="15415503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公允价值变动收益"/>
              <w:tag w:val="_GBC_0343c5436a0742acbf5d87cc18c51638"/>
              <w:id w:val="12184047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024"/>
          </w:tblGrid>
          <w:tr w:rsidR="00B5366E" w14:paraId="77BE2FF5" w14:textId="77777777" w:rsidTr="0095787E">
            <w:sdt>
              <w:sdtPr>
                <w:tag w:val="_PLD_a07c0df95be549039f5bf24c4a595cbd"/>
                <w:id w:val="-724144297"/>
                <w:lock w:val="sdtLocked"/>
              </w:sdtPr>
              <w:sdtContent>
                <w:tc>
                  <w:tcPr>
                    <w:tcW w:w="2809" w:type="pct"/>
                    <w:tcBorders>
                      <w:top w:val="single" w:sz="4" w:space="0" w:color="auto"/>
                      <w:left w:val="single" w:sz="4" w:space="0" w:color="auto"/>
                      <w:bottom w:val="single" w:sz="4" w:space="0" w:color="auto"/>
                      <w:right w:val="single" w:sz="4" w:space="0" w:color="auto"/>
                    </w:tcBorders>
                    <w:vAlign w:val="center"/>
                  </w:tcPr>
                  <w:p w14:paraId="7641B90F" w14:textId="77777777" w:rsidR="00B5366E" w:rsidRDefault="00B5366E">
                    <w:pPr>
                      <w:autoSpaceDE w:val="0"/>
                      <w:autoSpaceDN w:val="0"/>
                      <w:adjustRightInd w:val="0"/>
                      <w:jc w:val="center"/>
                    </w:pPr>
                    <w:r>
                      <w:rPr>
                        <w:rFonts w:hint="eastAsia"/>
                      </w:rPr>
                      <w:t>产生公允价值变动收益的来源</w:t>
                    </w:r>
                  </w:p>
                </w:tc>
              </w:sdtContent>
            </w:sdt>
            <w:sdt>
              <w:sdtPr>
                <w:tag w:val="_PLD_b9803e3282e549d5b5e179588ec75dc3"/>
                <w:id w:val="-1477673423"/>
                <w:lock w:val="sdtLocked"/>
              </w:sdtPr>
              <w:sdtContent>
                <w:tc>
                  <w:tcPr>
                    <w:tcW w:w="1044" w:type="pct"/>
                    <w:tcBorders>
                      <w:top w:val="single" w:sz="4" w:space="0" w:color="auto"/>
                      <w:left w:val="single" w:sz="4" w:space="0" w:color="auto"/>
                      <w:bottom w:val="single" w:sz="4" w:space="0" w:color="auto"/>
                      <w:right w:val="single" w:sz="4" w:space="0" w:color="auto"/>
                    </w:tcBorders>
                    <w:vAlign w:val="center"/>
                  </w:tcPr>
                  <w:p w14:paraId="526561FE" w14:textId="77777777" w:rsidR="00B5366E" w:rsidRDefault="00B5366E">
                    <w:pPr>
                      <w:autoSpaceDE w:val="0"/>
                      <w:autoSpaceDN w:val="0"/>
                      <w:adjustRightInd w:val="0"/>
                      <w:jc w:val="center"/>
                    </w:pPr>
                    <w:r>
                      <w:rPr>
                        <w:rFonts w:hint="eastAsia"/>
                      </w:rPr>
                      <w:t>本期发生额</w:t>
                    </w:r>
                  </w:p>
                </w:tc>
              </w:sdtContent>
            </w:sdt>
            <w:sdt>
              <w:sdtPr>
                <w:tag w:val="_PLD_943dd94af7be43cd9f57756acf9a8c19"/>
                <w:id w:val="-2086292602"/>
                <w:lock w:val="sdtLocked"/>
              </w:sdtPr>
              <w:sdtContent>
                <w:tc>
                  <w:tcPr>
                    <w:tcW w:w="1147" w:type="pct"/>
                    <w:tcBorders>
                      <w:top w:val="single" w:sz="4" w:space="0" w:color="auto"/>
                      <w:left w:val="single" w:sz="4" w:space="0" w:color="auto"/>
                      <w:bottom w:val="single" w:sz="4" w:space="0" w:color="auto"/>
                      <w:right w:val="single" w:sz="4" w:space="0" w:color="auto"/>
                    </w:tcBorders>
                    <w:vAlign w:val="center"/>
                  </w:tcPr>
                  <w:p w14:paraId="166D3CB2" w14:textId="77777777" w:rsidR="00B5366E" w:rsidRDefault="00B5366E">
                    <w:pPr>
                      <w:autoSpaceDE w:val="0"/>
                      <w:autoSpaceDN w:val="0"/>
                      <w:adjustRightInd w:val="0"/>
                      <w:jc w:val="center"/>
                    </w:pPr>
                    <w:r>
                      <w:rPr>
                        <w:rFonts w:hint="eastAsia"/>
                      </w:rPr>
                      <w:t>上期发生额</w:t>
                    </w:r>
                  </w:p>
                </w:tc>
              </w:sdtContent>
            </w:sdt>
          </w:tr>
          <w:tr w:rsidR="00B5366E" w14:paraId="1D2A25CD" w14:textId="77777777" w:rsidTr="0095787E">
            <w:sdt>
              <w:sdtPr>
                <w:tag w:val="_PLD_402b5413aaec4e358e056ca8d9f87b4c"/>
                <w:id w:val="-2047897514"/>
                <w:lock w:val="sdtLocked"/>
              </w:sdtPr>
              <w:sdtContent>
                <w:tc>
                  <w:tcPr>
                    <w:tcW w:w="2809" w:type="pct"/>
                    <w:tcBorders>
                      <w:top w:val="single" w:sz="4" w:space="0" w:color="auto"/>
                      <w:left w:val="single" w:sz="4" w:space="0" w:color="auto"/>
                      <w:bottom w:val="single" w:sz="4" w:space="0" w:color="auto"/>
                      <w:right w:val="single" w:sz="4" w:space="0" w:color="auto"/>
                    </w:tcBorders>
                  </w:tcPr>
                  <w:p w14:paraId="5642CC27" w14:textId="77777777" w:rsidR="00B5366E" w:rsidRDefault="00B5366E">
                    <w:pPr>
                      <w:pStyle w:val="95"/>
                    </w:pPr>
                    <w:r>
                      <w:rPr>
                        <w:rFonts w:hint="eastAsia"/>
                      </w:rPr>
                      <w:t>交易性金融资产</w:t>
                    </w:r>
                  </w:p>
                </w:tc>
              </w:sdtContent>
            </w:sdt>
            <w:tc>
              <w:tcPr>
                <w:tcW w:w="1044" w:type="pct"/>
                <w:tcBorders>
                  <w:top w:val="single" w:sz="4" w:space="0" w:color="auto"/>
                  <w:left w:val="single" w:sz="4" w:space="0" w:color="auto"/>
                  <w:bottom w:val="single" w:sz="4" w:space="0" w:color="auto"/>
                  <w:right w:val="single" w:sz="4" w:space="0" w:color="auto"/>
                </w:tcBorders>
              </w:tcPr>
              <w:p w14:paraId="5B9EE1A3" w14:textId="77777777" w:rsidR="00B5366E" w:rsidRPr="00824EBE" w:rsidRDefault="00B5366E" w:rsidP="00B5366E">
                <w:pPr>
                  <w:jc w:val="right"/>
                  <w:rPr>
                    <w:color w:val="000000"/>
                    <w:sz w:val="20"/>
                    <w:szCs w:val="20"/>
                  </w:rPr>
                </w:pPr>
                <w:r>
                  <w:rPr>
                    <w:rFonts w:hint="eastAsia"/>
                    <w:color w:val="000000"/>
                    <w:sz w:val="20"/>
                    <w:szCs w:val="20"/>
                  </w:rPr>
                  <w:t>-596,710,340.00</w:t>
                </w:r>
              </w:p>
            </w:tc>
            <w:tc>
              <w:tcPr>
                <w:tcW w:w="1147" w:type="pct"/>
                <w:tcBorders>
                  <w:top w:val="single" w:sz="4" w:space="0" w:color="auto"/>
                  <w:left w:val="single" w:sz="4" w:space="0" w:color="auto"/>
                  <w:bottom w:val="single" w:sz="4" w:space="0" w:color="auto"/>
                  <w:right w:val="single" w:sz="4" w:space="0" w:color="auto"/>
                </w:tcBorders>
              </w:tcPr>
              <w:p w14:paraId="79431283" w14:textId="77777777" w:rsidR="00B5366E" w:rsidRDefault="00B5366E">
                <w:pPr>
                  <w:autoSpaceDE w:val="0"/>
                  <w:autoSpaceDN w:val="0"/>
                  <w:adjustRightInd w:val="0"/>
                  <w:jc w:val="right"/>
                </w:pPr>
                <w:r>
                  <w:t>-1,032,606,624.65</w:t>
                </w:r>
              </w:p>
            </w:tc>
          </w:tr>
          <w:tr w:rsidR="00B5366E" w14:paraId="3F4F7EDA" w14:textId="77777777" w:rsidTr="0095787E">
            <w:sdt>
              <w:sdtPr>
                <w:tag w:val="_PLD_8673a4a9fddf4ed2911a769bece72d7a"/>
                <w:id w:val="-2093620398"/>
                <w:lock w:val="sdtLocked"/>
              </w:sdtPr>
              <w:sdtContent>
                <w:tc>
                  <w:tcPr>
                    <w:tcW w:w="2809" w:type="pct"/>
                    <w:tcBorders>
                      <w:top w:val="single" w:sz="4" w:space="0" w:color="auto"/>
                      <w:left w:val="single" w:sz="4" w:space="0" w:color="auto"/>
                      <w:bottom w:val="single" w:sz="4" w:space="0" w:color="auto"/>
                      <w:right w:val="single" w:sz="4" w:space="0" w:color="auto"/>
                    </w:tcBorders>
                  </w:tcPr>
                  <w:p w14:paraId="74F8E6D6" w14:textId="77777777" w:rsidR="00B5366E" w:rsidRDefault="00B5366E">
                    <w:pPr>
                      <w:pStyle w:val="95"/>
                    </w:pPr>
                    <w:r>
                      <w:rPr>
                        <w:rFonts w:hint="eastAsia"/>
                      </w:rPr>
                      <w:t>其中：衍生金融工具产生的公允价值变动收益</w:t>
                    </w:r>
                  </w:p>
                </w:tc>
              </w:sdtContent>
            </w:sdt>
            <w:tc>
              <w:tcPr>
                <w:tcW w:w="1044" w:type="pct"/>
                <w:tcBorders>
                  <w:top w:val="single" w:sz="4" w:space="0" w:color="auto"/>
                  <w:left w:val="single" w:sz="4" w:space="0" w:color="auto"/>
                  <w:bottom w:val="single" w:sz="4" w:space="0" w:color="auto"/>
                  <w:right w:val="single" w:sz="4" w:space="0" w:color="auto"/>
                </w:tcBorders>
              </w:tcPr>
              <w:p w14:paraId="0BBC96E2" w14:textId="77777777" w:rsidR="00B5366E" w:rsidRDefault="00B5366E">
                <w:pPr>
                  <w:autoSpaceDE w:val="0"/>
                  <w:autoSpaceDN w:val="0"/>
                  <w:adjustRightInd w:val="0"/>
                  <w:jc w:val="right"/>
                </w:pPr>
              </w:p>
            </w:tc>
            <w:tc>
              <w:tcPr>
                <w:tcW w:w="1147" w:type="pct"/>
                <w:tcBorders>
                  <w:top w:val="single" w:sz="4" w:space="0" w:color="auto"/>
                  <w:left w:val="single" w:sz="4" w:space="0" w:color="auto"/>
                  <w:bottom w:val="single" w:sz="4" w:space="0" w:color="auto"/>
                  <w:right w:val="single" w:sz="4" w:space="0" w:color="auto"/>
                </w:tcBorders>
              </w:tcPr>
              <w:p w14:paraId="5CF50862" w14:textId="77777777" w:rsidR="00B5366E" w:rsidRDefault="00B5366E">
                <w:pPr>
                  <w:autoSpaceDE w:val="0"/>
                  <w:autoSpaceDN w:val="0"/>
                  <w:adjustRightInd w:val="0"/>
                  <w:jc w:val="right"/>
                </w:pPr>
              </w:p>
            </w:tc>
          </w:tr>
          <w:tr w:rsidR="00B5366E" w14:paraId="67EAFA00" w14:textId="77777777" w:rsidTr="0095787E">
            <w:sdt>
              <w:sdtPr>
                <w:tag w:val="_PLD_3d96c34a09624753b34e51d2472f2a1b"/>
                <w:id w:val="489218189"/>
                <w:lock w:val="sdtLocked"/>
              </w:sdtPr>
              <w:sdtContent>
                <w:tc>
                  <w:tcPr>
                    <w:tcW w:w="2809" w:type="pct"/>
                    <w:tcBorders>
                      <w:top w:val="single" w:sz="4" w:space="0" w:color="auto"/>
                      <w:left w:val="single" w:sz="4" w:space="0" w:color="auto"/>
                      <w:bottom w:val="single" w:sz="4" w:space="0" w:color="auto"/>
                      <w:right w:val="single" w:sz="4" w:space="0" w:color="auto"/>
                    </w:tcBorders>
                  </w:tcPr>
                  <w:p w14:paraId="67C25692" w14:textId="77777777" w:rsidR="00B5366E" w:rsidRDefault="00B5366E">
                    <w:pPr>
                      <w:pStyle w:val="95"/>
                    </w:pPr>
                    <w:r>
                      <w:rPr>
                        <w:rFonts w:hint="eastAsia"/>
                      </w:rPr>
                      <w:t>交易性金融负债</w:t>
                    </w:r>
                  </w:p>
                </w:tc>
              </w:sdtContent>
            </w:sdt>
            <w:tc>
              <w:tcPr>
                <w:tcW w:w="1044" w:type="pct"/>
                <w:tcBorders>
                  <w:top w:val="single" w:sz="4" w:space="0" w:color="auto"/>
                  <w:left w:val="single" w:sz="4" w:space="0" w:color="auto"/>
                  <w:bottom w:val="single" w:sz="4" w:space="0" w:color="auto"/>
                  <w:right w:val="single" w:sz="4" w:space="0" w:color="auto"/>
                </w:tcBorders>
              </w:tcPr>
              <w:p w14:paraId="25801607" w14:textId="77777777" w:rsidR="00B5366E" w:rsidRDefault="00B5366E">
                <w:pPr>
                  <w:autoSpaceDE w:val="0"/>
                  <w:autoSpaceDN w:val="0"/>
                  <w:adjustRightInd w:val="0"/>
                  <w:jc w:val="right"/>
                </w:pPr>
              </w:p>
            </w:tc>
            <w:tc>
              <w:tcPr>
                <w:tcW w:w="1147" w:type="pct"/>
                <w:tcBorders>
                  <w:top w:val="single" w:sz="4" w:space="0" w:color="auto"/>
                  <w:left w:val="single" w:sz="4" w:space="0" w:color="auto"/>
                  <w:bottom w:val="single" w:sz="4" w:space="0" w:color="auto"/>
                  <w:right w:val="single" w:sz="4" w:space="0" w:color="auto"/>
                </w:tcBorders>
              </w:tcPr>
              <w:p w14:paraId="3DD9CF1A" w14:textId="77777777" w:rsidR="00B5366E" w:rsidRDefault="00B5366E">
                <w:pPr>
                  <w:autoSpaceDE w:val="0"/>
                  <w:autoSpaceDN w:val="0"/>
                  <w:adjustRightInd w:val="0"/>
                  <w:jc w:val="right"/>
                </w:pPr>
              </w:p>
            </w:tc>
          </w:tr>
          <w:tr w:rsidR="00B5366E" w14:paraId="6EF62260" w14:textId="77777777" w:rsidTr="0095787E">
            <w:sdt>
              <w:sdtPr>
                <w:tag w:val="_PLD_0b07ec0c5dc249068527848b698bc82a"/>
                <w:id w:val="-218901980"/>
                <w:lock w:val="sdtLocked"/>
              </w:sdtPr>
              <w:sdtContent>
                <w:tc>
                  <w:tcPr>
                    <w:tcW w:w="2809" w:type="pct"/>
                    <w:tcBorders>
                      <w:top w:val="single" w:sz="4" w:space="0" w:color="auto"/>
                      <w:left w:val="single" w:sz="4" w:space="0" w:color="auto"/>
                      <w:bottom w:val="single" w:sz="4" w:space="0" w:color="auto"/>
                      <w:right w:val="single" w:sz="4" w:space="0" w:color="auto"/>
                    </w:tcBorders>
                  </w:tcPr>
                  <w:p w14:paraId="3C85BEDF" w14:textId="77777777" w:rsidR="00B5366E" w:rsidRDefault="00B5366E">
                    <w:pPr>
                      <w:pStyle w:val="95"/>
                    </w:pPr>
                    <w:r>
                      <w:rPr>
                        <w:rFonts w:hint="eastAsia"/>
                      </w:rPr>
                      <w:t>按公允价值计量的投资性房地产</w:t>
                    </w:r>
                  </w:p>
                </w:tc>
              </w:sdtContent>
            </w:sdt>
            <w:tc>
              <w:tcPr>
                <w:tcW w:w="1044" w:type="pct"/>
                <w:tcBorders>
                  <w:top w:val="single" w:sz="4" w:space="0" w:color="auto"/>
                  <w:left w:val="single" w:sz="4" w:space="0" w:color="auto"/>
                  <w:bottom w:val="single" w:sz="4" w:space="0" w:color="auto"/>
                  <w:right w:val="single" w:sz="4" w:space="0" w:color="auto"/>
                </w:tcBorders>
              </w:tcPr>
              <w:p w14:paraId="71F847ED" w14:textId="77777777" w:rsidR="00B5366E" w:rsidRDefault="00B5366E">
                <w:pPr>
                  <w:autoSpaceDE w:val="0"/>
                  <w:autoSpaceDN w:val="0"/>
                  <w:adjustRightInd w:val="0"/>
                  <w:jc w:val="right"/>
                </w:pPr>
              </w:p>
            </w:tc>
            <w:tc>
              <w:tcPr>
                <w:tcW w:w="1147" w:type="pct"/>
                <w:tcBorders>
                  <w:top w:val="single" w:sz="4" w:space="0" w:color="auto"/>
                  <w:left w:val="single" w:sz="4" w:space="0" w:color="auto"/>
                  <w:bottom w:val="single" w:sz="4" w:space="0" w:color="auto"/>
                  <w:right w:val="single" w:sz="4" w:space="0" w:color="auto"/>
                </w:tcBorders>
              </w:tcPr>
              <w:p w14:paraId="5CEC43E9" w14:textId="77777777" w:rsidR="00B5366E" w:rsidRDefault="00B5366E">
                <w:pPr>
                  <w:autoSpaceDE w:val="0"/>
                  <w:autoSpaceDN w:val="0"/>
                  <w:adjustRightInd w:val="0"/>
                  <w:jc w:val="right"/>
                </w:pPr>
              </w:p>
            </w:tc>
          </w:tr>
          <w:tr w:rsidR="00B5366E" w14:paraId="2C48E926" w14:textId="77777777" w:rsidTr="0095787E">
            <w:sdt>
              <w:sdtPr>
                <w:tag w:val="_PLD_5eb386e2c7144b76b7f1061a9d9942d9"/>
                <w:id w:val="-930360228"/>
                <w:lock w:val="sdtLocked"/>
              </w:sdtPr>
              <w:sdtContent>
                <w:tc>
                  <w:tcPr>
                    <w:tcW w:w="2809" w:type="pct"/>
                    <w:tcBorders>
                      <w:top w:val="single" w:sz="4" w:space="0" w:color="auto"/>
                      <w:left w:val="single" w:sz="4" w:space="0" w:color="auto"/>
                      <w:bottom w:val="single" w:sz="4" w:space="0" w:color="auto"/>
                      <w:right w:val="single" w:sz="4" w:space="0" w:color="auto"/>
                    </w:tcBorders>
                    <w:vAlign w:val="center"/>
                  </w:tcPr>
                  <w:p w14:paraId="41EF78A1" w14:textId="77777777" w:rsidR="00B5366E" w:rsidRDefault="00B5366E">
                    <w:pPr>
                      <w:autoSpaceDE w:val="0"/>
                      <w:autoSpaceDN w:val="0"/>
                      <w:adjustRightInd w:val="0"/>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tcPr>
              <w:p w14:paraId="1AF39FD1" w14:textId="77777777" w:rsidR="00B5366E" w:rsidRPr="00824EBE" w:rsidRDefault="00B5366E" w:rsidP="00B5366E">
                <w:pPr>
                  <w:jc w:val="right"/>
                  <w:rPr>
                    <w:color w:val="000000"/>
                    <w:sz w:val="20"/>
                    <w:szCs w:val="20"/>
                  </w:rPr>
                </w:pPr>
                <w:r>
                  <w:rPr>
                    <w:rFonts w:hint="eastAsia"/>
                    <w:color w:val="000000"/>
                    <w:sz w:val="20"/>
                    <w:szCs w:val="20"/>
                  </w:rPr>
                  <w:t>-596,710,340.00</w:t>
                </w:r>
              </w:p>
            </w:tc>
            <w:tc>
              <w:tcPr>
                <w:tcW w:w="1147" w:type="pct"/>
                <w:tcBorders>
                  <w:top w:val="single" w:sz="4" w:space="0" w:color="auto"/>
                  <w:left w:val="single" w:sz="4" w:space="0" w:color="auto"/>
                  <w:bottom w:val="single" w:sz="4" w:space="0" w:color="auto"/>
                  <w:right w:val="single" w:sz="4" w:space="0" w:color="auto"/>
                </w:tcBorders>
                <w:vAlign w:val="center"/>
              </w:tcPr>
              <w:p w14:paraId="0F46DAE9" w14:textId="26606526" w:rsidR="00B5366E" w:rsidRDefault="00B5366E">
                <w:pPr>
                  <w:autoSpaceDE w:val="0"/>
                  <w:autoSpaceDN w:val="0"/>
                  <w:adjustRightInd w:val="0"/>
                  <w:jc w:val="right"/>
                </w:pPr>
                <w:r>
                  <w:t>-1,032,606,624.65</w:t>
                </w:r>
              </w:p>
            </w:tc>
          </w:tr>
          <w:bookmarkEnd w:id="246"/>
        </w:tbl>
      </w:sdtContent>
    </w:sdt>
    <w:p w14:paraId="614F27EE" w14:textId="77777777" w:rsidR="00B5366E" w:rsidRDefault="00B5366E">
      <w:pPr>
        <w:pStyle w:val="95"/>
      </w:pPr>
    </w:p>
    <w:bookmarkStart w:id="247" w:name="_Hlk72829754" w:displacedByCustomXml="next"/>
    <w:sdt>
      <w:sdtPr>
        <w:rPr>
          <w:rFonts w:ascii="宋体" w:hAnsi="宋体" w:cs="宋体"/>
          <w:b w:val="0"/>
          <w:bCs w:val="0"/>
          <w:kern w:val="0"/>
          <w:szCs w:val="21"/>
        </w:rPr>
        <w:alias w:val="模块:"/>
        <w:tag w:val="_SEC_87edd713957c4f11900f8738aeba1216"/>
        <w:id w:val="2145006086"/>
        <w:lock w:val="sdtLocked"/>
        <w:placeholder>
          <w:docPart w:val="GBC22222222222222222222222222222"/>
        </w:placeholder>
      </w:sdtPr>
      <w:sdtContent>
        <w:p w14:paraId="34BBAE41" w14:textId="77777777" w:rsidR="00B5366E" w:rsidRDefault="00B5366E">
          <w:pPr>
            <w:pStyle w:val="3"/>
            <w:numPr>
              <w:ilvl w:val="0"/>
              <w:numId w:val="16"/>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1839424443"/>
            <w:lock w:val="sdtLocked"/>
            <w:placeholder>
              <w:docPart w:val="GBC22222222222222222222222222222"/>
            </w:placeholder>
          </w:sdtPr>
          <w:sdtContent>
            <w:p w14:paraId="1F18B075"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1363EDD" w14:textId="5584774B" w:rsidR="00B5366E" w:rsidRDefault="00B5366E">
          <w:pPr>
            <w:pStyle w:val="46"/>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14103546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rPr>
                <w:t>元</w:t>
              </w:r>
            </w:sdtContent>
          </w:sdt>
          <w:r>
            <w:rPr>
              <w:rFonts w:ascii="宋体" w:hAnsi="宋体" w:hint="eastAsia"/>
            </w:rPr>
            <w:t>币种：</w:t>
          </w:r>
          <w:sdt>
            <w:sdtPr>
              <w:rPr>
                <w:rFonts w:ascii="宋体" w:hAnsi="宋体" w:hint="eastAsia"/>
              </w:rPr>
              <w:alias w:val="币种：信用减值损失"/>
              <w:tag w:val="_GBC_7bb1c4130f5c47cdbfa091247dbf05dc"/>
              <w:id w:val="360255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60"/>
            <w:gridCol w:w="2620"/>
            <w:gridCol w:w="2643"/>
          </w:tblGrid>
          <w:tr w:rsidR="00B5366E" w14:paraId="0474349B" w14:textId="77777777">
            <w:sdt>
              <w:sdtPr>
                <w:tag w:val="_PLD_64ee29c5c67448b288248caa86e974a6"/>
                <w:id w:val="1245611457"/>
                <w:lock w:val="sdtLocked"/>
              </w:sdtPr>
              <w:sdtContent>
                <w:tc>
                  <w:tcPr>
                    <w:tcW w:w="2017" w:type="pct"/>
                    <w:shd w:val="clear" w:color="auto" w:fill="auto"/>
                    <w:vAlign w:val="center"/>
                  </w:tcPr>
                  <w:p w14:paraId="69166D43" w14:textId="77777777" w:rsidR="00B5366E" w:rsidRDefault="00B5366E">
                    <w:pPr>
                      <w:jc w:val="center"/>
                    </w:pPr>
                    <w:r>
                      <w:rPr>
                        <w:rFonts w:hint="eastAsia"/>
                      </w:rPr>
                      <w:t>项目</w:t>
                    </w:r>
                  </w:p>
                </w:tc>
              </w:sdtContent>
            </w:sdt>
            <w:sdt>
              <w:sdtPr>
                <w:tag w:val="_PLD_560d3fc458c74be7aaa6d31bdfb4da69"/>
                <w:id w:val="-1466033812"/>
                <w:lock w:val="sdtLocked"/>
              </w:sdtPr>
              <w:sdtContent>
                <w:tc>
                  <w:tcPr>
                    <w:tcW w:w="1485" w:type="pct"/>
                    <w:tcBorders>
                      <w:bottom w:val="single" w:sz="6" w:space="0" w:color="auto"/>
                    </w:tcBorders>
                    <w:shd w:val="clear" w:color="auto" w:fill="auto"/>
                    <w:vAlign w:val="center"/>
                  </w:tcPr>
                  <w:p w14:paraId="1C6AA066" w14:textId="77777777" w:rsidR="00B5366E" w:rsidRDefault="00B5366E">
                    <w:pPr>
                      <w:jc w:val="center"/>
                    </w:pPr>
                    <w:r>
                      <w:rPr>
                        <w:rFonts w:hint="eastAsia"/>
                      </w:rPr>
                      <w:t>本期发生额</w:t>
                    </w:r>
                  </w:p>
                </w:tc>
              </w:sdtContent>
            </w:sdt>
            <w:sdt>
              <w:sdtPr>
                <w:tag w:val="_PLD_4dbd931f6768425793e565db22a0fbd4"/>
                <w:id w:val="-1870752498"/>
                <w:lock w:val="sdtLocked"/>
              </w:sdtPr>
              <w:sdtContent>
                <w:tc>
                  <w:tcPr>
                    <w:tcW w:w="1498" w:type="pct"/>
                    <w:shd w:val="clear" w:color="auto" w:fill="auto"/>
                    <w:vAlign w:val="center"/>
                  </w:tcPr>
                  <w:p w14:paraId="4198229A" w14:textId="77777777" w:rsidR="00B5366E" w:rsidRDefault="00B5366E">
                    <w:pPr>
                      <w:jc w:val="center"/>
                    </w:pPr>
                    <w:r>
                      <w:rPr>
                        <w:rFonts w:hint="eastAsia"/>
                      </w:rPr>
                      <w:t>上期发生额</w:t>
                    </w:r>
                  </w:p>
                </w:tc>
              </w:sdtContent>
            </w:sdt>
          </w:tr>
          <w:tr w:rsidR="00B5366E" w14:paraId="20F04A35" w14:textId="77777777">
            <w:tc>
              <w:tcPr>
                <w:tcW w:w="2017" w:type="pct"/>
                <w:shd w:val="clear" w:color="auto" w:fill="auto"/>
                <w:vAlign w:val="center"/>
              </w:tcPr>
              <w:sdt>
                <w:sdtPr>
                  <w:rPr>
                    <w:rFonts w:hint="eastAsia"/>
                  </w:rPr>
                  <w:tag w:val="_PLD_ef2c9737ec214e14a40a6f09e2459ccb"/>
                  <w:id w:val="-1545588763"/>
                  <w:lock w:val="sdtLocked"/>
                </w:sdtPr>
                <w:sdtContent>
                  <w:p w14:paraId="7912DCCC" w14:textId="77777777" w:rsidR="00B5366E" w:rsidRDefault="00B5366E">
                    <w:pPr>
                      <w:pStyle w:val="95"/>
                    </w:pPr>
                    <w:r>
                      <w:rPr>
                        <w:rFonts w:hint="eastAsia"/>
                      </w:rPr>
                      <w:t>应收票据坏账损失</w:t>
                    </w:r>
                  </w:p>
                </w:sdtContent>
              </w:sdt>
            </w:tc>
            <w:tc>
              <w:tcPr>
                <w:tcW w:w="1485" w:type="pct"/>
                <w:tcBorders>
                  <w:top w:val="single" w:sz="6" w:space="0" w:color="auto"/>
                  <w:bottom w:val="single" w:sz="6" w:space="0" w:color="auto"/>
                </w:tcBorders>
                <w:shd w:val="clear" w:color="auto" w:fill="auto"/>
              </w:tcPr>
              <w:p w14:paraId="63AD6AAE" w14:textId="77777777" w:rsidR="00B5366E" w:rsidRDefault="00B5366E">
                <w:pPr>
                  <w:jc w:val="right"/>
                </w:pPr>
              </w:p>
            </w:tc>
            <w:tc>
              <w:tcPr>
                <w:tcW w:w="1498" w:type="pct"/>
                <w:shd w:val="clear" w:color="auto" w:fill="auto"/>
              </w:tcPr>
              <w:p w14:paraId="0EE276B2" w14:textId="77777777" w:rsidR="00B5366E" w:rsidRDefault="00B5366E">
                <w:pPr>
                  <w:jc w:val="right"/>
                </w:pPr>
              </w:p>
            </w:tc>
          </w:tr>
          <w:tr w:rsidR="00B5366E" w14:paraId="0F1EF893" w14:textId="77777777">
            <w:tc>
              <w:tcPr>
                <w:tcW w:w="2017" w:type="pct"/>
                <w:shd w:val="clear" w:color="auto" w:fill="auto"/>
                <w:vAlign w:val="center"/>
              </w:tcPr>
              <w:sdt>
                <w:sdtPr>
                  <w:rPr>
                    <w:rFonts w:hint="eastAsia"/>
                  </w:rPr>
                  <w:tag w:val="_PLD_18ea6a1502d94e719ef09009f3e7b0cc"/>
                  <w:id w:val="-977684450"/>
                  <w:lock w:val="sdtLocked"/>
                </w:sdtPr>
                <w:sdtContent>
                  <w:p w14:paraId="3D5B87EE" w14:textId="77777777" w:rsidR="00B5366E" w:rsidRDefault="00B5366E">
                    <w:pPr>
                      <w:pStyle w:val="95"/>
                    </w:pPr>
                    <w:r>
                      <w:rPr>
                        <w:rFonts w:hint="eastAsia"/>
                      </w:rPr>
                      <w:t>应收账款坏账损失</w:t>
                    </w:r>
                  </w:p>
                </w:sdtContent>
              </w:sdt>
            </w:tc>
            <w:tc>
              <w:tcPr>
                <w:tcW w:w="1485" w:type="pct"/>
                <w:tcBorders>
                  <w:top w:val="single" w:sz="6" w:space="0" w:color="auto"/>
                  <w:bottom w:val="single" w:sz="6" w:space="0" w:color="auto"/>
                </w:tcBorders>
                <w:shd w:val="clear" w:color="auto" w:fill="auto"/>
              </w:tcPr>
              <w:p w14:paraId="7B7A8388" w14:textId="77777777" w:rsidR="00B5366E" w:rsidRDefault="00B5366E">
                <w:pPr>
                  <w:jc w:val="right"/>
                </w:pPr>
                <w:r>
                  <w:t>1,535,321.38</w:t>
                </w:r>
              </w:p>
            </w:tc>
            <w:tc>
              <w:tcPr>
                <w:tcW w:w="1498" w:type="pct"/>
                <w:shd w:val="clear" w:color="auto" w:fill="auto"/>
              </w:tcPr>
              <w:p w14:paraId="261502F3" w14:textId="71D37279" w:rsidR="00B5366E" w:rsidRDefault="001C2AED">
                <w:pPr>
                  <w:jc w:val="right"/>
                </w:pPr>
                <w:r>
                  <w:t>-</w:t>
                </w:r>
                <w:r w:rsidR="00B5366E">
                  <w:t>4,183,697.59</w:t>
                </w:r>
              </w:p>
            </w:tc>
          </w:tr>
          <w:tr w:rsidR="00B5366E" w14:paraId="292195E3" w14:textId="77777777">
            <w:tc>
              <w:tcPr>
                <w:tcW w:w="2017" w:type="pct"/>
                <w:shd w:val="clear" w:color="auto" w:fill="auto"/>
                <w:vAlign w:val="center"/>
              </w:tcPr>
              <w:sdt>
                <w:sdtPr>
                  <w:rPr>
                    <w:rFonts w:hint="eastAsia"/>
                  </w:rPr>
                  <w:tag w:val="_PLD_183b461709384c1dad0a5ada5156e0c2"/>
                  <w:id w:val="-1222208469"/>
                  <w:lock w:val="sdtLocked"/>
                </w:sdtPr>
                <w:sdtContent>
                  <w:p w14:paraId="3232E024" w14:textId="77777777" w:rsidR="00B5366E" w:rsidRDefault="00B5366E">
                    <w:pPr>
                      <w:pStyle w:val="95"/>
                    </w:pPr>
                    <w:r>
                      <w:rPr>
                        <w:rFonts w:hint="eastAsia"/>
                      </w:rPr>
                      <w:t>其他应收款坏账损失</w:t>
                    </w:r>
                  </w:p>
                </w:sdtContent>
              </w:sdt>
            </w:tc>
            <w:tc>
              <w:tcPr>
                <w:tcW w:w="1485" w:type="pct"/>
                <w:tcBorders>
                  <w:top w:val="single" w:sz="6" w:space="0" w:color="auto"/>
                  <w:bottom w:val="single" w:sz="6" w:space="0" w:color="auto"/>
                </w:tcBorders>
                <w:shd w:val="clear" w:color="auto" w:fill="auto"/>
              </w:tcPr>
              <w:p w14:paraId="64CD9C84" w14:textId="77777777" w:rsidR="00B5366E" w:rsidRDefault="00B5366E">
                <w:pPr>
                  <w:jc w:val="right"/>
                </w:pPr>
                <w:r>
                  <w:t>-1,343,173.26</w:t>
                </w:r>
              </w:p>
            </w:tc>
            <w:tc>
              <w:tcPr>
                <w:tcW w:w="1498" w:type="pct"/>
                <w:shd w:val="clear" w:color="auto" w:fill="auto"/>
              </w:tcPr>
              <w:p w14:paraId="3EFA732F" w14:textId="57DB912E" w:rsidR="00B5366E" w:rsidRDefault="00B5366E">
                <w:pPr>
                  <w:jc w:val="right"/>
                </w:pPr>
                <w:r>
                  <w:t>6,222,434.77</w:t>
                </w:r>
              </w:p>
            </w:tc>
          </w:tr>
          <w:tr w:rsidR="00B5366E" w14:paraId="06857842" w14:textId="77777777">
            <w:tc>
              <w:tcPr>
                <w:tcW w:w="2017" w:type="pct"/>
                <w:shd w:val="clear" w:color="auto" w:fill="auto"/>
                <w:vAlign w:val="center"/>
              </w:tcPr>
              <w:sdt>
                <w:sdtPr>
                  <w:rPr>
                    <w:rFonts w:hint="eastAsia"/>
                  </w:rPr>
                  <w:tag w:val="_PLD_ac8555873eee4a0b8a88028018d33862"/>
                  <w:id w:val="-1831290628"/>
                  <w:lock w:val="sdtLocked"/>
                </w:sdtPr>
                <w:sdtContent>
                  <w:p w14:paraId="087FE7B5" w14:textId="77777777" w:rsidR="00B5366E" w:rsidRDefault="00B5366E">
                    <w:pPr>
                      <w:pStyle w:val="95"/>
                    </w:pPr>
                    <w:r>
                      <w:rPr>
                        <w:rFonts w:hint="eastAsia"/>
                      </w:rPr>
                      <w:t>债权投资减值损失</w:t>
                    </w:r>
                  </w:p>
                </w:sdtContent>
              </w:sdt>
            </w:tc>
            <w:tc>
              <w:tcPr>
                <w:tcW w:w="1485" w:type="pct"/>
                <w:tcBorders>
                  <w:top w:val="single" w:sz="6" w:space="0" w:color="auto"/>
                  <w:bottom w:val="single" w:sz="6" w:space="0" w:color="auto"/>
                </w:tcBorders>
                <w:shd w:val="clear" w:color="auto" w:fill="auto"/>
              </w:tcPr>
              <w:p w14:paraId="2DE8ADBF" w14:textId="77777777" w:rsidR="00B5366E" w:rsidRDefault="00B5366E">
                <w:pPr>
                  <w:jc w:val="right"/>
                </w:pPr>
              </w:p>
            </w:tc>
            <w:tc>
              <w:tcPr>
                <w:tcW w:w="1498" w:type="pct"/>
                <w:shd w:val="clear" w:color="auto" w:fill="auto"/>
              </w:tcPr>
              <w:p w14:paraId="525E4B8E" w14:textId="77777777" w:rsidR="00B5366E" w:rsidRDefault="00B5366E">
                <w:pPr>
                  <w:jc w:val="right"/>
                </w:pPr>
              </w:p>
            </w:tc>
          </w:tr>
          <w:tr w:rsidR="00B5366E" w14:paraId="54EF6A2D" w14:textId="77777777">
            <w:tc>
              <w:tcPr>
                <w:tcW w:w="2017" w:type="pct"/>
                <w:shd w:val="clear" w:color="auto" w:fill="auto"/>
                <w:vAlign w:val="center"/>
              </w:tcPr>
              <w:sdt>
                <w:sdtPr>
                  <w:rPr>
                    <w:rFonts w:hint="eastAsia"/>
                  </w:rPr>
                  <w:tag w:val="_PLD_bc847f600d3e4663b17f47f68007ad6e"/>
                  <w:id w:val="-9147751"/>
                  <w:lock w:val="sdtLocked"/>
                </w:sdtPr>
                <w:sdtContent>
                  <w:p w14:paraId="49631E25" w14:textId="77777777" w:rsidR="00B5366E" w:rsidRDefault="00B5366E">
                    <w:pPr>
                      <w:pStyle w:val="95"/>
                    </w:pPr>
                    <w:r>
                      <w:rPr>
                        <w:rFonts w:hint="eastAsia"/>
                      </w:rPr>
                      <w:t>其他债权投资减值损失</w:t>
                    </w:r>
                  </w:p>
                </w:sdtContent>
              </w:sdt>
            </w:tc>
            <w:tc>
              <w:tcPr>
                <w:tcW w:w="1485" w:type="pct"/>
                <w:tcBorders>
                  <w:top w:val="single" w:sz="6" w:space="0" w:color="auto"/>
                  <w:bottom w:val="single" w:sz="6" w:space="0" w:color="auto"/>
                </w:tcBorders>
                <w:shd w:val="clear" w:color="auto" w:fill="auto"/>
              </w:tcPr>
              <w:p w14:paraId="7A8844AF" w14:textId="77777777" w:rsidR="00B5366E" w:rsidRDefault="00B5366E">
                <w:pPr>
                  <w:jc w:val="right"/>
                </w:pPr>
              </w:p>
            </w:tc>
            <w:tc>
              <w:tcPr>
                <w:tcW w:w="1498" w:type="pct"/>
                <w:shd w:val="clear" w:color="auto" w:fill="auto"/>
              </w:tcPr>
              <w:p w14:paraId="58BFE635" w14:textId="77777777" w:rsidR="00B5366E" w:rsidRDefault="00B5366E">
                <w:pPr>
                  <w:jc w:val="right"/>
                </w:pPr>
              </w:p>
            </w:tc>
          </w:tr>
          <w:tr w:rsidR="00B5366E" w14:paraId="1AD7634C" w14:textId="77777777">
            <w:tc>
              <w:tcPr>
                <w:tcW w:w="2017" w:type="pct"/>
                <w:shd w:val="clear" w:color="auto" w:fill="auto"/>
                <w:vAlign w:val="center"/>
              </w:tcPr>
              <w:sdt>
                <w:sdtPr>
                  <w:rPr>
                    <w:rFonts w:hint="eastAsia"/>
                  </w:rPr>
                  <w:tag w:val="_PLD_2cfae99c64b44f6089efa40a283c1bfc"/>
                  <w:id w:val="-1145816314"/>
                  <w:lock w:val="sdtLocked"/>
                </w:sdtPr>
                <w:sdtContent>
                  <w:p w14:paraId="7FC921E7" w14:textId="77777777" w:rsidR="00B5366E" w:rsidRDefault="00B5366E">
                    <w:pPr>
                      <w:pStyle w:val="95"/>
                    </w:pPr>
                    <w:r>
                      <w:rPr>
                        <w:rFonts w:hint="eastAsia"/>
                      </w:rPr>
                      <w:t>长期应收款坏账损失</w:t>
                    </w:r>
                  </w:p>
                </w:sdtContent>
              </w:sdt>
            </w:tc>
            <w:tc>
              <w:tcPr>
                <w:tcW w:w="1485" w:type="pct"/>
                <w:tcBorders>
                  <w:top w:val="single" w:sz="6" w:space="0" w:color="auto"/>
                  <w:bottom w:val="single" w:sz="6" w:space="0" w:color="auto"/>
                </w:tcBorders>
                <w:shd w:val="clear" w:color="auto" w:fill="auto"/>
              </w:tcPr>
              <w:p w14:paraId="622687C9" w14:textId="77777777" w:rsidR="00B5366E" w:rsidRDefault="00B5366E">
                <w:pPr>
                  <w:jc w:val="right"/>
                </w:pPr>
              </w:p>
            </w:tc>
            <w:tc>
              <w:tcPr>
                <w:tcW w:w="1498" w:type="pct"/>
                <w:shd w:val="clear" w:color="auto" w:fill="auto"/>
              </w:tcPr>
              <w:p w14:paraId="7B34275F" w14:textId="77777777" w:rsidR="00B5366E" w:rsidRDefault="00B5366E">
                <w:pPr>
                  <w:jc w:val="right"/>
                </w:pPr>
              </w:p>
            </w:tc>
          </w:tr>
          <w:tr w:rsidR="00B5366E" w14:paraId="2838F968" w14:textId="77777777">
            <w:tc>
              <w:tcPr>
                <w:tcW w:w="2017" w:type="pct"/>
                <w:shd w:val="clear" w:color="auto" w:fill="auto"/>
                <w:vAlign w:val="center"/>
              </w:tcPr>
              <w:sdt>
                <w:sdtPr>
                  <w:rPr>
                    <w:rFonts w:hint="eastAsia"/>
                  </w:rPr>
                  <w:tag w:val="_PLD_c9ebf2faffa4479588376e81b1db922b"/>
                  <w:id w:val="-1632247911"/>
                  <w:lock w:val="sdtLocked"/>
                </w:sdtPr>
                <w:sdtContent>
                  <w:p w14:paraId="540910C8" w14:textId="77777777" w:rsidR="00B5366E" w:rsidRDefault="00B5366E">
                    <w:pPr>
                      <w:pStyle w:val="95"/>
                    </w:pPr>
                    <w:r>
                      <w:rPr>
                        <w:rFonts w:hint="eastAsia"/>
                      </w:rPr>
                      <w:t>合同资产减值损失</w:t>
                    </w:r>
                  </w:p>
                </w:sdtContent>
              </w:sdt>
            </w:tc>
            <w:tc>
              <w:tcPr>
                <w:tcW w:w="1485" w:type="pct"/>
                <w:tcBorders>
                  <w:top w:val="single" w:sz="6" w:space="0" w:color="auto"/>
                  <w:bottom w:val="single" w:sz="6" w:space="0" w:color="auto"/>
                </w:tcBorders>
                <w:shd w:val="clear" w:color="auto" w:fill="auto"/>
              </w:tcPr>
              <w:p w14:paraId="7AD5AF01" w14:textId="77777777" w:rsidR="00B5366E" w:rsidRDefault="00B5366E">
                <w:pPr>
                  <w:jc w:val="right"/>
                </w:pPr>
              </w:p>
            </w:tc>
            <w:tc>
              <w:tcPr>
                <w:tcW w:w="1498" w:type="pct"/>
                <w:shd w:val="clear" w:color="auto" w:fill="auto"/>
              </w:tcPr>
              <w:p w14:paraId="72A7BE35" w14:textId="77777777" w:rsidR="00B5366E" w:rsidRDefault="00B5366E">
                <w:pPr>
                  <w:jc w:val="right"/>
                </w:pPr>
              </w:p>
            </w:tc>
          </w:tr>
          <w:tr w:rsidR="00B5366E" w14:paraId="6D6CA961" w14:textId="77777777">
            <w:sdt>
              <w:sdtPr>
                <w:tag w:val="_PLD_a280344d67cd4d1392e8972abbb82e72"/>
                <w:id w:val="-1735915390"/>
                <w:lock w:val="sdtLocked"/>
              </w:sdtPr>
              <w:sdtContent>
                <w:tc>
                  <w:tcPr>
                    <w:tcW w:w="2017" w:type="pct"/>
                    <w:shd w:val="clear" w:color="auto" w:fill="auto"/>
                    <w:vAlign w:val="center"/>
                  </w:tcPr>
                  <w:p w14:paraId="28562AD6" w14:textId="77777777" w:rsidR="00B5366E" w:rsidRDefault="00B5366E">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14:paraId="0CB6195B" w14:textId="0AFF543F" w:rsidR="00B5366E" w:rsidRDefault="004C6C72">
                <w:pPr>
                  <w:jc w:val="right"/>
                </w:pPr>
                <w:r>
                  <w:t>192,148.12</w:t>
                </w:r>
              </w:p>
            </w:tc>
            <w:tc>
              <w:tcPr>
                <w:tcW w:w="1498" w:type="pct"/>
                <w:shd w:val="clear" w:color="auto" w:fill="auto"/>
                <w:vAlign w:val="center"/>
              </w:tcPr>
              <w:p w14:paraId="40F761B8" w14:textId="1D5D6A0E" w:rsidR="00B5366E" w:rsidRDefault="00B5366E">
                <w:pPr>
                  <w:jc w:val="right"/>
                </w:pPr>
                <w:r>
                  <w:t>2,038,737.18</w:t>
                </w:r>
              </w:p>
            </w:tc>
          </w:tr>
          <w:bookmarkEnd w:id="247"/>
        </w:tbl>
      </w:sdtContent>
    </w:sdt>
    <w:p w14:paraId="65BC95BE" w14:textId="77777777" w:rsidR="00B5366E" w:rsidRDefault="00B5366E">
      <w:pPr>
        <w:pStyle w:val="95"/>
      </w:pPr>
    </w:p>
    <w:sdt>
      <w:sdtPr>
        <w:rPr>
          <w:rFonts w:ascii="宋体" w:hAnsi="宋体" w:cs="宋体" w:hint="eastAsia"/>
          <w:b w:val="0"/>
          <w:bCs w:val="0"/>
          <w:kern w:val="0"/>
          <w:szCs w:val="21"/>
        </w:rPr>
        <w:alias w:val="模块:资产减值损失"/>
        <w:tag w:val="_GBC_e0187e33fb024605af673daabe2f7861"/>
        <w:id w:val="-900605133"/>
        <w:lock w:val="sdtLocked"/>
        <w:placeholder>
          <w:docPart w:val="GBC22222222222222222222222222222"/>
        </w:placeholder>
      </w:sdtPr>
      <w:sdtEndPr>
        <w:rPr>
          <w:rFonts w:hint="default"/>
          <w:szCs w:val="22"/>
        </w:rPr>
      </w:sdtEndPr>
      <w:sdtContent>
        <w:p w14:paraId="0EC98EB1"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1889223504"/>
            <w:lock w:val="sdtLocked"/>
            <w:placeholder>
              <w:docPart w:val="GBC22222222222222222222222222222"/>
            </w:placeholder>
          </w:sdtPr>
          <w:sdtContent>
            <w:p w14:paraId="6573C8A8"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5E5C341" w14:textId="37F80E05" w:rsidR="00B5366E" w:rsidRDefault="00B5366E">
          <w:pPr>
            <w:jc w:val="right"/>
          </w:pPr>
          <w:r>
            <w:rPr>
              <w:rFonts w:hint="eastAsia"/>
            </w:rPr>
            <w:t>单位：</w:t>
          </w:r>
          <w:sdt>
            <w:sdtPr>
              <w:rPr>
                <w:rFonts w:hint="eastAsia"/>
              </w:rPr>
              <w:alias w:val="单位：财务附注：资产减值损失"/>
              <w:tag w:val="_GBC_40ad6c56ceff460ca35db2135628d01d"/>
              <w:id w:val="-16576107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资产减值损失"/>
              <w:tag w:val="_GBC_5e13b42cdca649359964ad50033ab01e"/>
              <w:id w:val="-4565660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2289"/>
            <w:gridCol w:w="1740"/>
          </w:tblGrid>
          <w:tr w:rsidR="00B5366E" w14:paraId="387B7FFF" w14:textId="77777777" w:rsidTr="0095787E">
            <w:sdt>
              <w:sdtPr>
                <w:tag w:val="_PLD_1c1b3ab4db9e4468a28086960eda425b"/>
                <w:id w:val="-1235462535"/>
                <w:lock w:val="sdtLocked"/>
              </w:sdtPr>
              <w:sdtContent>
                <w:tc>
                  <w:tcPr>
                    <w:tcW w:w="2717" w:type="pct"/>
                    <w:tcBorders>
                      <w:top w:val="single" w:sz="4" w:space="0" w:color="auto"/>
                      <w:left w:val="single" w:sz="4" w:space="0" w:color="auto"/>
                      <w:bottom w:val="single" w:sz="4" w:space="0" w:color="auto"/>
                      <w:right w:val="single" w:sz="4" w:space="0" w:color="auto"/>
                    </w:tcBorders>
                    <w:vAlign w:val="center"/>
                  </w:tcPr>
                  <w:p w14:paraId="7A804F81" w14:textId="77777777" w:rsidR="00B5366E" w:rsidRDefault="00B5366E">
                    <w:pPr>
                      <w:autoSpaceDE w:val="0"/>
                      <w:autoSpaceDN w:val="0"/>
                      <w:adjustRightInd w:val="0"/>
                      <w:jc w:val="center"/>
                    </w:pPr>
                    <w:r>
                      <w:rPr>
                        <w:rFonts w:hint="eastAsia"/>
                      </w:rPr>
                      <w:t>项目</w:t>
                    </w:r>
                  </w:p>
                </w:tc>
              </w:sdtContent>
            </w:sdt>
            <w:sdt>
              <w:sdtPr>
                <w:tag w:val="_PLD_ab926936cf9d4fc39ab4c469d2ff3166"/>
                <w:id w:val="-940457235"/>
                <w:lock w:val="sdtLocked"/>
              </w:sdtPr>
              <w:sdtContent>
                <w:tc>
                  <w:tcPr>
                    <w:tcW w:w="1297" w:type="pct"/>
                    <w:tcBorders>
                      <w:top w:val="single" w:sz="4" w:space="0" w:color="auto"/>
                      <w:left w:val="single" w:sz="4" w:space="0" w:color="auto"/>
                      <w:bottom w:val="single" w:sz="4" w:space="0" w:color="auto"/>
                      <w:right w:val="single" w:sz="4" w:space="0" w:color="auto"/>
                    </w:tcBorders>
                    <w:vAlign w:val="center"/>
                  </w:tcPr>
                  <w:p w14:paraId="2776FF3A" w14:textId="77777777" w:rsidR="00B5366E" w:rsidRDefault="00B5366E">
                    <w:pPr>
                      <w:autoSpaceDE w:val="0"/>
                      <w:autoSpaceDN w:val="0"/>
                      <w:adjustRightInd w:val="0"/>
                      <w:jc w:val="center"/>
                    </w:pPr>
                    <w:r>
                      <w:rPr>
                        <w:rFonts w:hint="eastAsia"/>
                      </w:rPr>
                      <w:t>本期发生额</w:t>
                    </w:r>
                  </w:p>
                </w:tc>
              </w:sdtContent>
            </w:sdt>
            <w:sdt>
              <w:sdtPr>
                <w:tag w:val="_PLD_8d4d7dadcc9944098ada8da3daaa7668"/>
                <w:id w:val="1605295280"/>
                <w:lock w:val="sdtLocked"/>
              </w:sdtPr>
              <w:sdtContent>
                <w:tc>
                  <w:tcPr>
                    <w:tcW w:w="986" w:type="pct"/>
                    <w:tcBorders>
                      <w:top w:val="single" w:sz="4" w:space="0" w:color="auto"/>
                      <w:left w:val="single" w:sz="4" w:space="0" w:color="auto"/>
                      <w:bottom w:val="single" w:sz="4" w:space="0" w:color="auto"/>
                      <w:right w:val="single" w:sz="4" w:space="0" w:color="auto"/>
                    </w:tcBorders>
                    <w:vAlign w:val="center"/>
                  </w:tcPr>
                  <w:p w14:paraId="1B2A1530" w14:textId="77777777" w:rsidR="00B5366E" w:rsidRDefault="00B5366E">
                    <w:pPr>
                      <w:autoSpaceDE w:val="0"/>
                      <w:autoSpaceDN w:val="0"/>
                      <w:adjustRightInd w:val="0"/>
                      <w:jc w:val="center"/>
                    </w:pPr>
                    <w:r>
                      <w:rPr>
                        <w:rFonts w:hint="eastAsia"/>
                      </w:rPr>
                      <w:t>上期发生额</w:t>
                    </w:r>
                  </w:p>
                </w:tc>
              </w:sdtContent>
            </w:sdt>
          </w:tr>
          <w:tr w:rsidR="00B5366E" w14:paraId="06B11255" w14:textId="77777777" w:rsidTr="0095787E">
            <w:sdt>
              <w:sdtPr>
                <w:tag w:val="_PLD_9afc5aaccdc84a4391c2537866204dd5"/>
                <w:id w:val="-1189753054"/>
                <w:lock w:val="sdtLocked"/>
              </w:sdtPr>
              <w:sdtContent>
                <w:tc>
                  <w:tcPr>
                    <w:tcW w:w="2717" w:type="pct"/>
                    <w:tcBorders>
                      <w:top w:val="single" w:sz="4" w:space="0" w:color="auto"/>
                      <w:left w:val="single" w:sz="4" w:space="0" w:color="auto"/>
                      <w:bottom w:val="single" w:sz="4" w:space="0" w:color="auto"/>
                      <w:right w:val="single" w:sz="4" w:space="0" w:color="auto"/>
                    </w:tcBorders>
                  </w:tcPr>
                  <w:p w14:paraId="74EA1DE5" w14:textId="77777777" w:rsidR="00B5366E" w:rsidRDefault="00B5366E">
                    <w:pPr>
                      <w:autoSpaceDE w:val="0"/>
                      <w:autoSpaceDN w:val="0"/>
                      <w:adjustRightInd w:val="0"/>
                    </w:pPr>
                    <w:r>
                      <w:rPr>
                        <w:rFonts w:hint="eastAsia"/>
                      </w:rPr>
                      <w:t>一、坏账损失</w:t>
                    </w:r>
                  </w:p>
                </w:tc>
              </w:sdtContent>
            </w:sdt>
            <w:tc>
              <w:tcPr>
                <w:tcW w:w="1297" w:type="pct"/>
                <w:tcBorders>
                  <w:top w:val="single" w:sz="4" w:space="0" w:color="auto"/>
                  <w:left w:val="single" w:sz="4" w:space="0" w:color="auto"/>
                  <w:bottom w:val="single" w:sz="4" w:space="0" w:color="auto"/>
                  <w:right w:val="single" w:sz="4" w:space="0" w:color="auto"/>
                </w:tcBorders>
              </w:tcPr>
              <w:p w14:paraId="5489C63D"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4486E94D" w14:textId="77777777" w:rsidR="00B5366E" w:rsidRDefault="00B5366E">
                <w:pPr>
                  <w:jc w:val="right"/>
                </w:pPr>
              </w:p>
            </w:tc>
          </w:tr>
          <w:tr w:rsidR="00B5366E" w14:paraId="1D330860" w14:textId="77777777" w:rsidTr="0095787E">
            <w:sdt>
              <w:sdtPr>
                <w:tag w:val="_PLD_48506e29da6e4911867af71e75a78a82"/>
                <w:id w:val="-1531870013"/>
                <w:lock w:val="sdtLocked"/>
              </w:sdtPr>
              <w:sdtContent>
                <w:tc>
                  <w:tcPr>
                    <w:tcW w:w="2717" w:type="pct"/>
                    <w:tcBorders>
                      <w:top w:val="single" w:sz="4" w:space="0" w:color="auto"/>
                      <w:left w:val="single" w:sz="4" w:space="0" w:color="auto"/>
                      <w:bottom w:val="single" w:sz="4" w:space="0" w:color="auto"/>
                      <w:right w:val="single" w:sz="4" w:space="0" w:color="auto"/>
                    </w:tcBorders>
                  </w:tcPr>
                  <w:p w14:paraId="5218F4CF" w14:textId="77777777" w:rsidR="00B5366E" w:rsidRDefault="00B5366E">
                    <w:pPr>
                      <w:autoSpaceDE w:val="0"/>
                      <w:autoSpaceDN w:val="0"/>
                      <w:adjustRightInd w:val="0"/>
                    </w:pPr>
                    <w:r>
                      <w:rPr>
                        <w:rFonts w:hint="eastAsia"/>
                      </w:rPr>
                      <w:t>二、存货跌价损失及合同履约成本减值损失</w:t>
                    </w:r>
                  </w:p>
                </w:tc>
              </w:sdtContent>
            </w:sdt>
            <w:tc>
              <w:tcPr>
                <w:tcW w:w="1297" w:type="pct"/>
                <w:tcBorders>
                  <w:top w:val="single" w:sz="4" w:space="0" w:color="auto"/>
                  <w:left w:val="single" w:sz="4" w:space="0" w:color="auto"/>
                  <w:bottom w:val="single" w:sz="4" w:space="0" w:color="auto"/>
                  <w:right w:val="single" w:sz="4" w:space="0" w:color="auto"/>
                </w:tcBorders>
              </w:tcPr>
              <w:p w14:paraId="2274904D" w14:textId="77777777" w:rsidR="00B5366E" w:rsidRDefault="00B5366E">
                <w:pPr>
                  <w:jc w:val="right"/>
                </w:pPr>
                <w:r>
                  <w:t>8,666,314.18</w:t>
                </w:r>
              </w:p>
            </w:tc>
            <w:tc>
              <w:tcPr>
                <w:tcW w:w="986" w:type="pct"/>
                <w:tcBorders>
                  <w:top w:val="single" w:sz="4" w:space="0" w:color="auto"/>
                  <w:left w:val="single" w:sz="4" w:space="0" w:color="auto"/>
                  <w:bottom w:val="single" w:sz="4" w:space="0" w:color="auto"/>
                  <w:right w:val="single" w:sz="4" w:space="0" w:color="auto"/>
                </w:tcBorders>
              </w:tcPr>
              <w:p w14:paraId="6CD0B169" w14:textId="77777777" w:rsidR="00B5366E" w:rsidRDefault="00B5366E">
                <w:pPr>
                  <w:jc w:val="right"/>
                </w:pPr>
              </w:p>
            </w:tc>
          </w:tr>
          <w:tr w:rsidR="00B5366E" w14:paraId="5FCF6FF7" w14:textId="77777777" w:rsidTr="0095787E">
            <w:sdt>
              <w:sdtPr>
                <w:tag w:val="_PLD_78eb61ed62e240ad81f4cf85c6ee48fc"/>
                <w:id w:val="-1723658103"/>
                <w:lock w:val="sdtLocked"/>
              </w:sdtPr>
              <w:sdtContent>
                <w:tc>
                  <w:tcPr>
                    <w:tcW w:w="2717" w:type="pct"/>
                    <w:tcBorders>
                      <w:top w:val="single" w:sz="4" w:space="0" w:color="auto"/>
                      <w:left w:val="single" w:sz="4" w:space="0" w:color="auto"/>
                      <w:bottom w:val="single" w:sz="4" w:space="0" w:color="auto"/>
                      <w:right w:val="single" w:sz="4" w:space="0" w:color="auto"/>
                    </w:tcBorders>
                  </w:tcPr>
                  <w:p w14:paraId="49D50ED6" w14:textId="77777777" w:rsidR="00B5366E" w:rsidRDefault="00B5366E">
                    <w:pPr>
                      <w:autoSpaceDE w:val="0"/>
                      <w:autoSpaceDN w:val="0"/>
                      <w:adjustRightInd w:val="0"/>
                    </w:pPr>
                    <w:r>
                      <w:rPr>
                        <w:rFonts w:hint="eastAsia"/>
                      </w:rPr>
                      <w:t>三、长期股权投资减值损失</w:t>
                    </w:r>
                  </w:p>
                </w:tc>
              </w:sdtContent>
            </w:sdt>
            <w:tc>
              <w:tcPr>
                <w:tcW w:w="1297" w:type="pct"/>
                <w:tcBorders>
                  <w:top w:val="single" w:sz="4" w:space="0" w:color="auto"/>
                  <w:left w:val="single" w:sz="4" w:space="0" w:color="auto"/>
                  <w:bottom w:val="single" w:sz="4" w:space="0" w:color="auto"/>
                  <w:right w:val="single" w:sz="4" w:space="0" w:color="auto"/>
                </w:tcBorders>
              </w:tcPr>
              <w:p w14:paraId="0DA6F7EB"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5981B37C" w14:textId="77777777" w:rsidR="00B5366E" w:rsidRDefault="00B5366E">
                <w:pPr>
                  <w:jc w:val="right"/>
                </w:pPr>
              </w:p>
            </w:tc>
          </w:tr>
          <w:tr w:rsidR="00B5366E" w14:paraId="3B5F6BDF" w14:textId="77777777" w:rsidTr="0095787E">
            <w:sdt>
              <w:sdtPr>
                <w:tag w:val="_PLD_e2e50e9f9bba445ebcfdf8fc0da4e0d0"/>
                <w:id w:val="-1833525458"/>
                <w:lock w:val="sdtLocked"/>
              </w:sdtPr>
              <w:sdtContent>
                <w:tc>
                  <w:tcPr>
                    <w:tcW w:w="2717" w:type="pct"/>
                    <w:tcBorders>
                      <w:top w:val="single" w:sz="4" w:space="0" w:color="auto"/>
                      <w:left w:val="single" w:sz="4" w:space="0" w:color="auto"/>
                      <w:bottom w:val="single" w:sz="4" w:space="0" w:color="auto"/>
                      <w:right w:val="single" w:sz="4" w:space="0" w:color="auto"/>
                    </w:tcBorders>
                  </w:tcPr>
                  <w:p w14:paraId="3407415B" w14:textId="77777777" w:rsidR="00B5366E" w:rsidRDefault="00B5366E">
                    <w:pPr>
                      <w:autoSpaceDE w:val="0"/>
                      <w:autoSpaceDN w:val="0"/>
                      <w:adjustRightInd w:val="0"/>
                    </w:pPr>
                    <w:r>
                      <w:rPr>
                        <w:rFonts w:hint="eastAsia"/>
                      </w:rPr>
                      <w:t>四、投资性房地产减值损失</w:t>
                    </w:r>
                  </w:p>
                </w:tc>
              </w:sdtContent>
            </w:sdt>
            <w:tc>
              <w:tcPr>
                <w:tcW w:w="1297" w:type="pct"/>
                <w:tcBorders>
                  <w:top w:val="single" w:sz="4" w:space="0" w:color="auto"/>
                  <w:left w:val="single" w:sz="4" w:space="0" w:color="auto"/>
                  <w:bottom w:val="single" w:sz="4" w:space="0" w:color="auto"/>
                  <w:right w:val="single" w:sz="4" w:space="0" w:color="auto"/>
                </w:tcBorders>
              </w:tcPr>
              <w:p w14:paraId="156305BF"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12E02105" w14:textId="77777777" w:rsidR="00B5366E" w:rsidRDefault="00B5366E">
                <w:pPr>
                  <w:jc w:val="right"/>
                </w:pPr>
              </w:p>
            </w:tc>
          </w:tr>
          <w:tr w:rsidR="00B5366E" w14:paraId="2F3B8629" w14:textId="77777777" w:rsidTr="0095787E">
            <w:sdt>
              <w:sdtPr>
                <w:tag w:val="_PLD_356b67cd490e4fa38300401350a416fb"/>
                <w:id w:val="291647799"/>
                <w:lock w:val="sdtLocked"/>
              </w:sdtPr>
              <w:sdtContent>
                <w:tc>
                  <w:tcPr>
                    <w:tcW w:w="2717" w:type="pct"/>
                    <w:tcBorders>
                      <w:top w:val="single" w:sz="4" w:space="0" w:color="auto"/>
                      <w:left w:val="single" w:sz="4" w:space="0" w:color="auto"/>
                      <w:bottom w:val="single" w:sz="4" w:space="0" w:color="auto"/>
                      <w:right w:val="single" w:sz="4" w:space="0" w:color="auto"/>
                    </w:tcBorders>
                  </w:tcPr>
                  <w:p w14:paraId="56BA268C" w14:textId="77777777" w:rsidR="00B5366E" w:rsidRDefault="00B5366E">
                    <w:pPr>
                      <w:autoSpaceDE w:val="0"/>
                      <w:autoSpaceDN w:val="0"/>
                      <w:adjustRightInd w:val="0"/>
                    </w:pPr>
                    <w:r>
                      <w:rPr>
                        <w:rFonts w:hint="eastAsia"/>
                      </w:rPr>
                      <w:t>五、固定资产减值损失</w:t>
                    </w:r>
                  </w:p>
                </w:tc>
              </w:sdtContent>
            </w:sdt>
            <w:tc>
              <w:tcPr>
                <w:tcW w:w="1297" w:type="pct"/>
                <w:tcBorders>
                  <w:top w:val="single" w:sz="4" w:space="0" w:color="auto"/>
                  <w:left w:val="single" w:sz="4" w:space="0" w:color="auto"/>
                  <w:bottom w:val="single" w:sz="4" w:space="0" w:color="auto"/>
                  <w:right w:val="single" w:sz="4" w:space="0" w:color="auto"/>
                </w:tcBorders>
              </w:tcPr>
              <w:p w14:paraId="3E65AF36"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5DFF891A" w14:textId="77777777" w:rsidR="00B5366E" w:rsidRDefault="00B5366E">
                <w:pPr>
                  <w:jc w:val="right"/>
                </w:pPr>
              </w:p>
            </w:tc>
          </w:tr>
          <w:tr w:rsidR="00B5366E" w14:paraId="4D79B585" w14:textId="77777777" w:rsidTr="0095787E">
            <w:sdt>
              <w:sdtPr>
                <w:tag w:val="_PLD_bf0e54d642dc47e5aba1659ff4189311"/>
                <w:id w:val="1421912503"/>
                <w:lock w:val="sdtLocked"/>
              </w:sdtPr>
              <w:sdtContent>
                <w:tc>
                  <w:tcPr>
                    <w:tcW w:w="2717" w:type="pct"/>
                    <w:tcBorders>
                      <w:top w:val="single" w:sz="4" w:space="0" w:color="auto"/>
                      <w:left w:val="single" w:sz="4" w:space="0" w:color="auto"/>
                      <w:bottom w:val="single" w:sz="4" w:space="0" w:color="auto"/>
                      <w:right w:val="single" w:sz="4" w:space="0" w:color="auto"/>
                    </w:tcBorders>
                  </w:tcPr>
                  <w:p w14:paraId="199692F6" w14:textId="77777777" w:rsidR="00B5366E" w:rsidRDefault="00B5366E">
                    <w:pPr>
                      <w:autoSpaceDE w:val="0"/>
                      <w:autoSpaceDN w:val="0"/>
                      <w:adjustRightInd w:val="0"/>
                    </w:pPr>
                    <w:r>
                      <w:rPr>
                        <w:rFonts w:hint="eastAsia"/>
                      </w:rPr>
                      <w:t>六、工程物资减值损失</w:t>
                    </w:r>
                  </w:p>
                </w:tc>
              </w:sdtContent>
            </w:sdt>
            <w:tc>
              <w:tcPr>
                <w:tcW w:w="1297" w:type="pct"/>
                <w:tcBorders>
                  <w:top w:val="single" w:sz="4" w:space="0" w:color="auto"/>
                  <w:left w:val="single" w:sz="4" w:space="0" w:color="auto"/>
                  <w:bottom w:val="single" w:sz="4" w:space="0" w:color="auto"/>
                  <w:right w:val="single" w:sz="4" w:space="0" w:color="auto"/>
                </w:tcBorders>
              </w:tcPr>
              <w:p w14:paraId="4090A675"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084EAE19" w14:textId="77777777" w:rsidR="00B5366E" w:rsidRDefault="00B5366E">
                <w:pPr>
                  <w:jc w:val="right"/>
                </w:pPr>
              </w:p>
            </w:tc>
          </w:tr>
          <w:tr w:rsidR="00B5366E" w14:paraId="0F89FF49" w14:textId="77777777" w:rsidTr="0095787E">
            <w:sdt>
              <w:sdtPr>
                <w:tag w:val="_PLD_97c5c4fa34ed42e7bb896abd5f14a2e2"/>
                <w:id w:val="581488874"/>
                <w:lock w:val="sdtLocked"/>
              </w:sdtPr>
              <w:sdtContent>
                <w:tc>
                  <w:tcPr>
                    <w:tcW w:w="2717" w:type="pct"/>
                    <w:tcBorders>
                      <w:top w:val="single" w:sz="4" w:space="0" w:color="auto"/>
                      <w:left w:val="single" w:sz="4" w:space="0" w:color="auto"/>
                      <w:bottom w:val="single" w:sz="4" w:space="0" w:color="auto"/>
                      <w:right w:val="single" w:sz="4" w:space="0" w:color="auto"/>
                    </w:tcBorders>
                  </w:tcPr>
                  <w:p w14:paraId="5135913F" w14:textId="77777777" w:rsidR="00B5366E" w:rsidRDefault="00B5366E">
                    <w:pPr>
                      <w:autoSpaceDE w:val="0"/>
                      <w:autoSpaceDN w:val="0"/>
                      <w:adjustRightInd w:val="0"/>
                    </w:pPr>
                    <w:r>
                      <w:rPr>
                        <w:rFonts w:hint="eastAsia"/>
                      </w:rPr>
                      <w:t>七、在建工程减值损失</w:t>
                    </w:r>
                  </w:p>
                </w:tc>
              </w:sdtContent>
            </w:sdt>
            <w:tc>
              <w:tcPr>
                <w:tcW w:w="1297" w:type="pct"/>
                <w:tcBorders>
                  <w:top w:val="single" w:sz="4" w:space="0" w:color="auto"/>
                  <w:left w:val="single" w:sz="4" w:space="0" w:color="auto"/>
                  <w:bottom w:val="single" w:sz="4" w:space="0" w:color="auto"/>
                  <w:right w:val="single" w:sz="4" w:space="0" w:color="auto"/>
                </w:tcBorders>
              </w:tcPr>
              <w:p w14:paraId="0F12073D"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41AC7179" w14:textId="77777777" w:rsidR="00B5366E" w:rsidRDefault="00B5366E">
                <w:pPr>
                  <w:jc w:val="right"/>
                </w:pPr>
              </w:p>
            </w:tc>
          </w:tr>
          <w:tr w:rsidR="00B5366E" w14:paraId="2F44B962" w14:textId="77777777" w:rsidTr="0095787E">
            <w:sdt>
              <w:sdtPr>
                <w:tag w:val="_PLD_8fcdd16d7558415a9069c7db5aa6154b"/>
                <w:id w:val="415832526"/>
                <w:lock w:val="sdtLocked"/>
              </w:sdtPr>
              <w:sdtContent>
                <w:tc>
                  <w:tcPr>
                    <w:tcW w:w="2717" w:type="pct"/>
                    <w:tcBorders>
                      <w:top w:val="single" w:sz="4" w:space="0" w:color="auto"/>
                      <w:left w:val="single" w:sz="4" w:space="0" w:color="auto"/>
                      <w:bottom w:val="single" w:sz="4" w:space="0" w:color="auto"/>
                      <w:right w:val="single" w:sz="4" w:space="0" w:color="auto"/>
                    </w:tcBorders>
                  </w:tcPr>
                  <w:p w14:paraId="3C133C35" w14:textId="77777777" w:rsidR="00B5366E" w:rsidRDefault="00B5366E">
                    <w:pPr>
                      <w:autoSpaceDE w:val="0"/>
                      <w:autoSpaceDN w:val="0"/>
                      <w:adjustRightInd w:val="0"/>
                    </w:pPr>
                    <w:r>
                      <w:rPr>
                        <w:rFonts w:hint="eastAsia"/>
                      </w:rPr>
                      <w:t>八、生产性生物资产减值损失</w:t>
                    </w:r>
                  </w:p>
                </w:tc>
              </w:sdtContent>
            </w:sdt>
            <w:tc>
              <w:tcPr>
                <w:tcW w:w="1297" w:type="pct"/>
                <w:tcBorders>
                  <w:top w:val="single" w:sz="4" w:space="0" w:color="auto"/>
                  <w:left w:val="single" w:sz="4" w:space="0" w:color="auto"/>
                  <w:bottom w:val="single" w:sz="4" w:space="0" w:color="auto"/>
                  <w:right w:val="single" w:sz="4" w:space="0" w:color="auto"/>
                </w:tcBorders>
              </w:tcPr>
              <w:p w14:paraId="48F988EE"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2806FDD6" w14:textId="77777777" w:rsidR="00B5366E" w:rsidRDefault="00B5366E">
                <w:pPr>
                  <w:jc w:val="right"/>
                </w:pPr>
              </w:p>
            </w:tc>
          </w:tr>
          <w:tr w:rsidR="00B5366E" w14:paraId="58222C23" w14:textId="77777777" w:rsidTr="0095787E">
            <w:sdt>
              <w:sdtPr>
                <w:tag w:val="_PLD_67bab86314224f8a9a8b90e4444a371d"/>
                <w:id w:val="861857337"/>
                <w:lock w:val="sdtLocked"/>
              </w:sdtPr>
              <w:sdtContent>
                <w:tc>
                  <w:tcPr>
                    <w:tcW w:w="2717" w:type="pct"/>
                    <w:tcBorders>
                      <w:top w:val="single" w:sz="4" w:space="0" w:color="auto"/>
                      <w:left w:val="single" w:sz="4" w:space="0" w:color="auto"/>
                      <w:bottom w:val="single" w:sz="4" w:space="0" w:color="auto"/>
                      <w:right w:val="single" w:sz="4" w:space="0" w:color="auto"/>
                    </w:tcBorders>
                  </w:tcPr>
                  <w:p w14:paraId="7A88B8BE" w14:textId="77777777" w:rsidR="00B5366E" w:rsidRDefault="00B5366E">
                    <w:pPr>
                      <w:autoSpaceDE w:val="0"/>
                      <w:autoSpaceDN w:val="0"/>
                      <w:adjustRightInd w:val="0"/>
                    </w:pPr>
                    <w:r>
                      <w:rPr>
                        <w:rFonts w:hint="eastAsia"/>
                      </w:rPr>
                      <w:t>九、油气资产减值损失</w:t>
                    </w:r>
                  </w:p>
                </w:tc>
              </w:sdtContent>
            </w:sdt>
            <w:tc>
              <w:tcPr>
                <w:tcW w:w="1297" w:type="pct"/>
                <w:tcBorders>
                  <w:top w:val="single" w:sz="4" w:space="0" w:color="auto"/>
                  <w:left w:val="single" w:sz="4" w:space="0" w:color="auto"/>
                  <w:bottom w:val="single" w:sz="4" w:space="0" w:color="auto"/>
                  <w:right w:val="single" w:sz="4" w:space="0" w:color="auto"/>
                </w:tcBorders>
              </w:tcPr>
              <w:p w14:paraId="6A24508D"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0E33110F" w14:textId="77777777" w:rsidR="00B5366E" w:rsidRDefault="00B5366E">
                <w:pPr>
                  <w:jc w:val="right"/>
                </w:pPr>
              </w:p>
            </w:tc>
          </w:tr>
          <w:tr w:rsidR="00B5366E" w14:paraId="3391DB55" w14:textId="77777777" w:rsidTr="0095787E">
            <w:sdt>
              <w:sdtPr>
                <w:tag w:val="_PLD_1c4eeb5f668546ea91f57116a27ec4fa"/>
                <w:id w:val="2010403269"/>
                <w:lock w:val="sdtLocked"/>
              </w:sdtPr>
              <w:sdtContent>
                <w:tc>
                  <w:tcPr>
                    <w:tcW w:w="2717" w:type="pct"/>
                    <w:tcBorders>
                      <w:top w:val="single" w:sz="4" w:space="0" w:color="auto"/>
                      <w:left w:val="single" w:sz="4" w:space="0" w:color="auto"/>
                      <w:bottom w:val="single" w:sz="4" w:space="0" w:color="auto"/>
                      <w:right w:val="single" w:sz="4" w:space="0" w:color="auto"/>
                    </w:tcBorders>
                  </w:tcPr>
                  <w:p w14:paraId="320423B1" w14:textId="77777777" w:rsidR="00B5366E" w:rsidRDefault="00B5366E">
                    <w:pPr>
                      <w:autoSpaceDE w:val="0"/>
                      <w:autoSpaceDN w:val="0"/>
                      <w:adjustRightInd w:val="0"/>
                    </w:pPr>
                    <w:r>
                      <w:rPr>
                        <w:rFonts w:hint="eastAsia"/>
                      </w:rPr>
                      <w:t>十、无形资产减值损失</w:t>
                    </w:r>
                  </w:p>
                </w:tc>
              </w:sdtContent>
            </w:sdt>
            <w:tc>
              <w:tcPr>
                <w:tcW w:w="1297" w:type="pct"/>
                <w:tcBorders>
                  <w:top w:val="single" w:sz="4" w:space="0" w:color="auto"/>
                  <w:left w:val="single" w:sz="4" w:space="0" w:color="auto"/>
                  <w:bottom w:val="single" w:sz="4" w:space="0" w:color="auto"/>
                  <w:right w:val="single" w:sz="4" w:space="0" w:color="auto"/>
                </w:tcBorders>
              </w:tcPr>
              <w:p w14:paraId="63DA0322"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3DB71448" w14:textId="77777777" w:rsidR="00B5366E" w:rsidRDefault="00B5366E">
                <w:pPr>
                  <w:jc w:val="right"/>
                </w:pPr>
              </w:p>
            </w:tc>
          </w:tr>
          <w:tr w:rsidR="00B5366E" w14:paraId="75FC2185" w14:textId="77777777" w:rsidTr="0095787E">
            <w:sdt>
              <w:sdtPr>
                <w:tag w:val="_PLD_5cd4d27b7e324eaa967681b9cf35a6e2"/>
                <w:id w:val="1361090644"/>
                <w:lock w:val="sdtLocked"/>
              </w:sdtPr>
              <w:sdtContent>
                <w:tc>
                  <w:tcPr>
                    <w:tcW w:w="2717" w:type="pct"/>
                    <w:tcBorders>
                      <w:top w:val="single" w:sz="4" w:space="0" w:color="auto"/>
                      <w:left w:val="single" w:sz="4" w:space="0" w:color="auto"/>
                      <w:bottom w:val="single" w:sz="4" w:space="0" w:color="auto"/>
                      <w:right w:val="single" w:sz="4" w:space="0" w:color="auto"/>
                    </w:tcBorders>
                  </w:tcPr>
                  <w:p w14:paraId="7D982929" w14:textId="77777777" w:rsidR="00B5366E" w:rsidRDefault="00B5366E">
                    <w:pPr>
                      <w:autoSpaceDE w:val="0"/>
                      <w:autoSpaceDN w:val="0"/>
                      <w:adjustRightInd w:val="0"/>
                    </w:pPr>
                    <w:r>
                      <w:rPr>
                        <w:rFonts w:hint="eastAsia"/>
                      </w:rPr>
                      <w:t>十一、商誉减值损失</w:t>
                    </w:r>
                  </w:p>
                </w:tc>
              </w:sdtContent>
            </w:sdt>
            <w:tc>
              <w:tcPr>
                <w:tcW w:w="1297" w:type="pct"/>
                <w:tcBorders>
                  <w:top w:val="single" w:sz="4" w:space="0" w:color="auto"/>
                  <w:left w:val="single" w:sz="4" w:space="0" w:color="auto"/>
                  <w:bottom w:val="single" w:sz="4" w:space="0" w:color="auto"/>
                  <w:right w:val="single" w:sz="4" w:space="0" w:color="auto"/>
                </w:tcBorders>
              </w:tcPr>
              <w:p w14:paraId="51700F91"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53120950" w14:textId="77777777" w:rsidR="00B5366E" w:rsidRDefault="00B5366E">
                <w:pPr>
                  <w:jc w:val="right"/>
                </w:pPr>
              </w:p>
            </w:tc>
          </w:tr>
          <w:tr w:rsidR="00B5366E" w14:paraId="5A2689DA" w14:textId="77777777" w:rsidTr="0095787E">
            <w:sdt>
              <w:sdtPr>
                <w:tag w:val="_PLD_675608fc574f43ab99192f3e67e1ceba"/>
                <w:id w:val="1023824445"/>
                <w:lock w:val="sdtLocked"/>
              </w:sdtPr>
              <w:sdtContent>
                <w:tc>
                  <w:tcPr>
                    <w:tcW w:w="2717" w:type="pct"/>
                    <w:tcBorders>
                      <w:top w:val="single" w:sz="4" w:space="0" w:color="auto"/>
                      <w:left w:val="single" w:sz="4" w:space="0" w:color="auto"/>
                      <w:bottom w:val="single" w:sz="4" w:space="0" w:color="auto"/>
                      <w:right w:val="single" w:sz="4" w:space="0" w:color="auto"/>
                    </w:tcBorders>
                  </w:tcPr>
                  <w:p w14:paraId="649ED4E3" w14:textId="77777777" w:rsidR="00B5366E" w:rsidRDefault="00B5366E">
                    <w:pPr>
                      <w:autoSpaceDE w:val="0"/>
                      <w:autoSpaceDN w:val="0"/>
                      <w:adjustRightInd w:val="0"/>
                    </w:pPr>
                    <w:r>
                      <w:rPr>
                        <w:rFonts w:hint="eastAsia"/>
                      </w:rPr>
                      <w:t>十二、其他</w:t>
                    </w:r>
                  </w:p>
                </w:tc>
              </w:sdtContent>
            </w:sdt>
            <w:tc>
              <w:tcPr>
                <w:tcW w:w="1297" w:type="pct"/>
                <w:tcBorders>
                  <w:top w:val="single" w:sz="4" w:space="0" w:color="auto"/>
                  <w:left w:val="single" w:sz="4" w:space="0" w:color="auto"/>
                  <w:bottom w:val="single" w:sz="4" w:space="0" w:color="auto"/>
                  <w:right w:val="single" w:sz="4" w:space="0" w:color="auto"/>
                </w:tcBorders>
              </w:tcPr>
              <w:p w14:paraId="3C5A061F" w14:textId="77777777" w:rsidR="00B5366E" w:rsidRDefault="00B5366E">
                <w:pPr>
                  <w:jc w:val="right"/>
                </w:pPr>
              </w:p>
            </w:tc>
            <w:tc>
              <w:tcPr>
                <w:tcW w:w="986" w:type="pct"/>
                <w:tcBorders>
                  <w:top w:val="single" w:sz="4" w:space="0" w:color="auto"/>
                  <w:left w:val="single" w:sz="4" w:space="0" w:color="auto"/>
                  <w:bottom w:val="single" w:sz="4" w:space="0" w:color="auto"/>
                  <w:right w:val="single" w:sz="4" w:space="0" w:color="auto"/>
                </w:tcBorders>
              </w:tcPr>
              <w:p w14:paraId="64A99E30" w14:textId="77777777" w:rsidR="00B5366E" w:rsidRDefault="00B5366E">
                <w:pPr>
                  <w:jc w:val="right"/>
                </w:pPr>
              </w:p>
            </w:tc>
          </w:tr>
          <w:tr w:rsidR="00B5366E" w14:paraId="416DC7FB" w14:textId="77777777" w:rsidTr="0095787E">
            <w:sdt>
              <w:sdtPr>
                <w:tag w:val="_PLD_28808946bb58470a9d59a4302a9117d5"/>
                <w:id w:val="995304601"/>
                <w:lock w:val="sdtLocked"/>
              </w:sdtPr>
              <w:sdtContent>
                <w:tc>
                  <w:tcPr>
                    <w:tcW w:w="2717" w:type="pct"/>
                    <w:tcBorders>
                      <w:top w:val="single" w:sz="4" w:space="0" w:color="auto"/>
                      <w:left w:val="single" w:sz="4" w:space="0" w:color="auto"/>
                      <w:bottom w:val="single" w:sz="4" w:space="0" w:color="auto"/>
                      <w:right w:val="single" w:sz="4" w:space="0" w:color="auto"/>
                    </w:tcBorders>
                  </w:tcPr>
                  <w:p w14:paraId="1A10C848" w14:textId="77777777" w:rsidR="00B5366E" w:rsidRDefault="00B5366E">
                    <w:pPr>
                      <w:autoSpaceDE w:val="0"/>
                      <w:autoSpaceDN w:val="0"/>
                      <w:adjustRightInd w:val="0"/>
                      <w:jc w:val="center"/>
                    </w:pPr>
                    <w:r>
                      <w:rPr>
                        <w:rFonts w:hint="eastAsia"/>
                      </w:rPr>
                      <w:t>合计</w:t>
                    </w:r>
                  </w:p>
                </w:tc>
              </w:sdtContent>
            </w:sdt>
            <w:tc>
              <w:tcPr>
                <w:tcW w:w="1297" w:type="pct"/>
                <w:tcBorders>
                  <w:top w:val="single" w:sz="4" w:space="0" w:color="auto"/>
                  <w:left w:val="single" w:sz="4" w:space="0" w:color="auto"/>
                  <w:bottom w:val="single" w:sz="4" w:space="0" w:color="auto"/>
                  <w:right w:val="single" w:sz="4" w:space="0" w:color="auto"/>
                </w:tcBorders>
              </w:tcPr>
              <w:p w14:paraId="10E02FFA" w14:textId="77777777" w:rsidR="00B5366E" w:rsidRDefault="00B5366E">
                <w:pPr>
                  <w:jc w:val="right"/>
                </w:pPr>
                <w:r>
                  <w:t>8,666,314.18</w:t>
                </w:r>
              </w:p>
            </w:tc>
            <w:tc>
              <w:tcPr>
                <w:tcW w:w="986" w:type="pct"/>
                <w:tcBorders>
                  <w:top w:val="single" w:sz="4" w:space="0" w:color="auto"/>
                  <w:left w:val="single" w:sz="4" w:space="0" w:color="auto"/>
                  <w:bottom w:val="single" w:sz="4" w:space="0" w:color="auto"/>
                  <w:right w:val="single" w:sz="4" w:space="0" w:color="auto"/>
                </w:tcBorders>
                <w:vAlign w:val="center"/>
              </w:tcPr>
              <w:p w14:paraId="039D37AE" w14:textId="04F1222E" w:rsidR="00B5366E" w:rsidRDefault="00000000">
                <w:pPr>
                  <w:jc w:val="right"/>
                  <w:rPr>
                    <w:rFonts w:ascii="Arial Narrow" w:hAnsi="Arial Narrow"/>
                  </w:rPr>
                </w:pPr>
              </w:p>
            </w:tc>
          </w:tr>
        </w:tbl>
      </w:sdtContent>
    </w:sdt>
    <w:p w14:paraId="55BDD512" w14:textId="77777777" w:rsidR="00B5366E" w:rsidRDefault="00B5366E">
      <w:pPr>
        <w:pStyle w:val="95"/>
      </w:pPr>
    </w:p>
    <w:sdt>
      <w:sdtPr>
        <w:rPr>
          <w:rFonts w:ascii="宋体" w:hAnsi="宋体" w:cs="宋体" w:hint="eastAsia"/>
          <w:b w:val="0"/>
          <w:bCs w:val="0"/>
          <w:kern w:val="0"/>
          <w:szCs w:val="21"/>
        </w:rPr>
        <w:alias w:val="模块:资产处置收益"/>
        <w:tag w:val="_SEC_32e84127ca0a46b8896ad8e149c91048"/>
        <w:id w:val="-2145958511"/>
        <w:lock w:val="sdtLocked"/>
        <w:placeholder>
          <w:docPart w:val="GBC22222222222222222222222222222"/>
        </w:placeholder>
      </w:sdtPr>
      <w:sdtEndPr>
        <w:rPr>
          <w:rFonts w:hint="default"/>
        </w:rPr>
      </w:sdtEndPr>
      <w:sdtContent>
        <w:p w14:paraId="6EA3EA61"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360967215"/>
            <w:lock w:val="sdtLocked"/>
            <w:placeholder>
              <w:docPart w:val="GBC22222222222222222222222222222"/>
            </w:placeholder>
          </w:sdtPr>
          <w:sdtContent>
            <w:p w14:paraId="21637916"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0028FF90" w14:textId="40FBC58A" w:rsidR="00B5366E" w:rsidRDefault="00B5366E">
          <w:pPr>
            <w:jc w:val="right"/>
            <w:rPr>
              <w:bCs/>
            </w:rPr>
          </w:pPr>
          <w:r>
            <w:t>单位：</w:t>
          </w:r>
          <w:sdt>
            <w:sdtPr>
              <w:rPr>
                <w:bCs/>
              </w:rPr>
              <w:alias w:val="单位：资产处置收益明细"/>
              <w:tag w:val="_GBC_72dc168499e249b988d6753a6df1ce44"/>
              <w:id w:val="5871938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sidR="00003D3B">
                <w:rPr>
                  <w:bCs/>
                </w:rPr>
                <w:t>元</w:t>
              </w:r>
            </w:sdtContent>
          </w:sdt>
          <w:r>
            <w:t>币种：</w:t>
          </w:r>
          <w:sdt>
            <w:sdtPr>
              <w:rPr>
                <w:bCs/>
              </w:rPr>
              <w:alias w:val="币种：资产处置收益明细"/>
              <w:tag w:val="_GBC_d68880ec5b074fdc8846b703ead631e2"/>
              <w:id w:val="18985499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bCs/>
                </w:rPr>
                <w:t>人民币</w:t>
              </w:r>
            </w:sdtContent>
          </w:sdt>
        </w:p>
        <w:tbl>
          <w:tblPr>
            <w:tblStyle w:val="g8"/>
            <w:tblW w:w="0" w:type="auto"/>
            <w:tblLook w:val="04A0" w:firstRow="1" w:lastRow="0" w:firstColumn="1" w:lastColumn="0" w:noHBand="0" w:noVBand="1"/>
          </w:tblPr>
          <w:tblGrid>
            <w:gridCol w:w="2924"/>
            <w:gridCol w:w="2949"/>
            <w:gridCol w:w="2950"/>
          </w:tblGrid>
          <w:tr w:rsidR="00B5366E" w14:paraId="1E449673" w14:textId="77777777">
            <w:tc>
              <w:tcPr>
                <w:tcW w:w="3016" w:type="dxa"/>
              </w:tcPr>
              <w:sdt>
                <w:sdtPr>
                  <w:rPr>
                    <w:rFonts w:ascii="Times New Roman" w:hAnsi="Times New Roman" w:hint="eastAsia"/>
                  </w:rPr>
                  <w:tag w:val="_PLD_5ae5d7d7d48342e7bc1da8d90a245459"/>
                  <w:id w:val="1832410969"/>
                  <w:lock w:val="sdtLocked"/>
                </w:sdtPr>
                <w:sdtContent>
                  <w:p w14:paraId="3FE0DE20" w14:textId="77777777" w:rsidR="00B5366E" w:rsidRDefault="00B5366E">
                    <w:pPr>
                      <w:jc w:val="center"/>
                      <w:rPr>
                        <w:rFonts w:ascii="Times New Roman" w:hAnsi="Times New Roman"/>
                      </w:rPr>
                    </w:pPr>
                    <w:r>
                      <w:rPr>
                        <w:rFonts w:ascii="Times New Roman" w:hAnsi="Times New Roman" w:hint="eastAsia"/>
                      </w:rPr>
                      <w:t>项目</w:t>
                    </w:r>
                  </w:p>
                </w:sdtContent>
              </w:sdt>
            </w:tc>
            <w:tc>
              <w:tcPr>
                <w:tcW w:w="3016" w:type="dxa"/>
              </w:tcPr>
              <w:sdt>
                <w:sdtPr>
                  <w:rPr>
                    <w:rFonts w:ascii="Times New Roman" w:hAnsi="Times New Roman" w:hint="eastAsia"/>
                  </w:rPr>
                  <w:tag w:val="_PLD_879cf215b86c45c790218e646c831e7d"/>
                  <w:id w:val="1132604332"/>
                  <w:lock w:val="sdtLocked"/>
                </w:sdtPr>
                <w:sdtContent>
                  <w:p w14:paraId="30B64EEA" w14:textId="77777777" w:rsidR="00B5366E" w:rsidRDefault="00B5366E">
                    <w:pPr>
                      <w:jc w:val="center"/>
                      <w:rPr>
                        <w:rFonts w:ascii="Times New Roman" w:hAnsi="Times New Roman"/>
                      </w:rPr>
                    </w:pPr>
                    <w:r>
                      <w:rPr>
                        <w:rFonts w:ascii="Times New Roman" w:hAnsi="Times New Roman" w:hint="eastAsia"/>
                      </w:rPr>
                      <w:t>本期发生额</w:t>
                    </w:r>
                  </w:p>
                </w:sdtContent>
              </w:sdt>
            </w:tc>
            <w:tc>
              <w:tcPr>
                <w:tcW w:w="3017" w:type="dxa"/>
              </w:tcPr>
              <w:sdt>
                <w:sdtPr>
                  <w:rPr>
                    <w:rFonts w:ascii="Times New Roman" w:hAnsi="Times New Roman" w:hint="eastAsia"/>
                  </w:rPr>
                  <w:tag w:val="_PLD_8860a002ccc44e14bf36aa3e10fb5d70"/>
                  <w:id w:val="-949776727"/>
                  <w:lock w:val="sdtLocked"/>
                </w:sdtPr>
                <w:sdtContent>
                  <w:p w14:paraId="5CFE2E57" w14:textId="77777777" w:rsidR="00B5366E" w:rsidRDefault="00B5366E">
                    <w:pPr>
                      <w:jc w:val="center"/>
                      <w:rPr>
                        <w:rFonts w:ascii="Times New Roman" w:hAnsi="Times New Roman"/>
                      </w:rPr>
                    </w:pPr>
                    <w:r>
                      <w:rPr>
                        <w:rFonts w:ascii="Times New Roman" w:hAnsi="Times New Roman" w:hint="eastAsia"/>
                      </w:rPr>
                      <w:t>上期发生额</w:t>
                    </w:r>
                  </w:p>
                </w:sdtContent>
              </w:sdt>
            </w:tc>
          </w:tr>
          <w:sdt>
            <w:sdtPr>
              <w:alias w:val="资产处置收益明细"/>
              <w:tag w:val="_TUP_4fb92e1c2e6d48c3ba0fd0e082ed3be0"/>
              <w:id w:val="1422297851"/>
              <w:lock w:val="sdtLocked"/>
              <w:placeholder>
                <w:docPart w:val="GBC11111111111111111111111111111"/>
              </w:placeholder>
            </w:sdtPr>
            <w:sdtEndPr>
              <w:rPr>
                <w:rFonts w:asciiTheme="minorEastAsia" w:eastAsiaTheme="minorEastAsia" w:hAnsiTheme="minorEastAsia"/>
              </w:rPr>
            </w:sdtEndPr>
            <w:sdtContent>
              <w:tr w:rsidR="00B5366E" w14:paraId="7E30CC01" w14:textId="77777777">
                <w:tc>
                  <w:tcPr>
                    <w:tcW w:w="3016" w:type="dxa"/>
                  </w:tcPr>
                  <w:p w14:paraId="484C8142" w14:textId="77777777" w:rsidR="00B5366E" w:rsidRDefault="00B5366E">
                    <w:pPr>
                      <w:rPr>
                        <w:rFonts w:ascii="Times New Roman" w:hAnsi="Times New Roman"/>
                      </w:rPr>
                    </w:pPr>
                    <w:r>
                      <w:rPr>
                        <w:rFonts w:ascii="Times New Roman" w:hAnsi="Times New Roman"/>
                      </w:rPr>
                      <w:t>固定资产处置利得或损失</w:t>
                    </w:r>
                  </w:p>
                </w:tc>
                <w:tc>
                  <w:tcPr>
                    <w:tcW w:w="3016" w:type="dxa"/>
                  </w:tcPr>
                  <w:p w14:paraId="3A07A5C1" w14:textId="77777777" w:rsidR="00B5366E" w:rsidRPr="00424070" w:rsidRDefault="00B5366E" w:rsidP="00B5366E">
                    <w:pPr>
                      <w:jc w:val="right"/>
                      <w:rPr>
                        <w:rFonts w:asciiTheme="minorEastAsia" w:eastAsiaTheme="minorEastAsia" w:hAnsiTheme="minorEastAsia"/>
                        <w:color w:val="000000"/>
                      </w:rPr>
                    </w:pPr>
                    <w:r w:rsidRPr="00424070">
                      <w:rPr>
                        <w:rFonts w:asciiTheme="minorEastAsia" w:eastAsiaTheme="minorEastAsia" w:hAnsiTheme="minorEastAsia" w:hint="eastAsia"/>
                        <w:color w:val="000000"/>
                      </w:rPr>
                      <w:t>-29,771.86</w:t>
                    </w:r>
                  </w:p>
                </w:tc>
                <w:tc>
                  <w:tcPr>
                    <w:tcW w:w="3017" w:type="dxa"/>
                    <w:vAlign w:val="center"/>
                  </w:tcPr>
                  <w:p w14:paraId="526EC2B7" w14:textId="77777777" w:rsidR="00B5366E" w:rsidRPr="00424070" w:rsidRDefault="00B5366E">
                    <w:pPr>
                      <w:jc w:val="right"/>
                      <w:rPr>
                        <w:rFonts w:asciiTheme="minorEastAsia" w:eastAsiaTheme="minorEastAsia" w:hAnsiTheme="minorEastAsia"/>
                      </w:rPr>
                    </w:pPr>
                    <w:r w:rsidRPr="00424070">
                      <w:rPr>
                        <w:rFonts w:asciiTheme="minorEastAsia" w:eastAsiaTheme="minorEastAsia" w:hAnsiTheme="minorEastAsia"/>
                      </w:rPr>
                      <w:t>56,276.20</w:t>
                    </w:r>
                  </w:p>
                </w:tc>
              </w:tr>
            </w:sdtContent>
          </w:sdt>
          <w:sdt>
            <w:sdtPr>
              <w:alias w:val="资产处置收益明细"/>
              <w:tag w:val="_TUP_4fb92e1c2e6d48c3ba0fd0e082ed3be0"/>
              <w:id w:val="1704600982"/>
              <w:lock w:val="sdtLocked"/>
              <w:placeholder>
                <w:docPart w:val="GBC11111111111111111111111111111"/>
              </w:placeholder>
            </w:sdtPr>
            <w:sdtEndPr>
              <w:rPr>
                <w:rFonts w:asciiTheme="minorEastAsia" w:eastAsiaTheme="minorEastAsia" w:hAnsiTheme="minorEastAsia"/>
              </w:rPr>
            </w:sdtEndPr>
            <w:sdtContent>
              <w:tr w:rsidR="00B5366E" w14:paraId="0D5260FE" w14:textId="77777777">
                <w:tc>
                  <w:tcPr>
                    <w:tcW w:w="3016" w:type="dxa"/>
                  </w:tcPr>
                  <w:p w14:paraId="310F474A" w14:textId="77777777" w:rsidR="00B5366E" w:rsidRDefault="00B5366E">
                    <w:pPr>
                      <w:rPr>
                        <w:rFonts w:ascii="Times New Roman" w:hAnsi="Times New Roman"/>
                      </w:rPr>
                    </w:pPr>
                    <w:r>
                      <w:rPr>
                        <w:rFonts w:ascii="Times New Roman" w:hAnsi="Times New Roman"/>
                      </w:rPr>
                      <w:t>使用权资产处置利得或损失</w:t>
                    </w:r>
                  </w:p>
                </w:tc>
                <w:tc>
                  <w:tcPr>
                    <w:tcW w:w="3016" w:type="dxa"/>
                  </w:tcPr>
                  <w:p w14:paraId="322E9E5A" w14:textId="77777777" w:rsidR="00B5366E" w:rsidRPr="00424070" w:rsidRDefault="00B5366E">
                    <w:pPr>
                      <w:jc w:val="right"/>
                      <w:rPr>
                        <w:rFonts w:asciiTheme="minorEastAsia" w:eastAsiaTheme="minorEastAsia" w:hAnsiTheme="minorEastAsia"/>
                      </w:rPr>
                    </w:pPr>
                  </w:p>
                </w:tc>
                <w:tc>
                  <w:tcPr>
                    <w:tcW w:w="3017" w:type="dxa"/>
                  </w:tcPr>
                  <w:p w14:paraId="417DAC93" w14:textId="77777777" w:rsidR="00B5366E" w:rsidRPr="00424070" w:rsidRDefault="00B5366E">
                    <w:pPr>
                      <w:jc w:val="right"/>
                      <w:rPr>
                        <w:rFonts w:asciiTheme="minorEastAsia" w:eastAsiaTheme="minorEastAsia" w:hAnsiTheme="minorEastAsia"/>
                      </w:rPr>
                    </w:pPr>
                  </w:p>
                </w:tc>
              </w:tr>
            </w:sdtContent>
          </w:sdt>
          <w:sdt>
            <w:sdtPr>
              <w:alias w:val="资产处置收益明细"/>
              <w:tag w:val="_TUP_4fb92e1c2e6d48c3ba0fd0e082ed3be0"/>
              <w:id w:val="1056670238"/>
              <w:lock w:val="sdtLocked"/>
              <w:placeholder>
                <w:docPart w:val="GBC11111111111111111111111111111"/>
              </w:placeholder>
            </w:sdtPr>
            <w:sdtEndPr>
              <w:rPr>
                <w:rFonts w:asciiTheme="minorEastAsia" w:eastAsiaTheme="minorEastAsia" w:hAnsiTheme="minorEastAsia"/>
              </w:rPr>
            </w:sdtEndPr>
            <w:sdtContent>
              <w:tr w:rsidR="00B5366E" w14:paraId="064070EB" w14:textId="77777777">
                <w:tc>
                  <w:tcPr>
                    <w:tcW w:w="3016" w:type="dxa"/>
                  </w:tcPr>
                  <w:p w14:paraId="2C5F9EBB" w14:textId="77777777" w:rsidR="00B5366E" w:rsidRDefault="00B5366E">
                    <w:pPr>
                      <w:rPr>
                        <w:rFonts w:ascii="Times New Roman" w:hAnsi="Times New Roman"/>
                      </w:rPr>
                    </w:pPr>
                    <w:r>
                      <w:rPr>
                        <w:rFonts w:ascii="Times New Roman" w:hAnsi="Times New Roman"/>
                      </w:rPr>
                      <w:t>无形资产处置利得或损失</w:t>
                    </w:r>
                  </w:p>
                </w:tc>
                <w:tc>
                  <w:tcPr>
                    <w:tcW w:w="3016" w:type="dxa"/>
                  </w:tcPr>
                  <w:p w14:paraId="6B593716" w14:textId="77777777" w:rsidR="00B5366E" w:rsidRPr="00424070" w:rsidRDefault="00B5366E">
                    <w:pPr>
                      <w:jc w:val="right"/>
                      <w:rPr>
                        <w:rFonts w:asciiTheme="minorEastAsia" w:eastAsiaTheme="minorEastAsia" w:hAnsiTheme="minorEastAsia"/>
                      </w:rPr>
                    </w:pPr>
                  </w:p>
                </w:tc>
                <w:tc>
                  <w:tcPr>
                    <w:tcW w:w="3017" w:type="dxa"/>
                  </w:tcPr>
                  <w:p w14:paraId="58A327F3" w14:textId="77777777" w:rsidR="00B5366E" w:rsidRPr="00424070" w:rsidRDefault="00B5366E">
                    <w:pPr>
                      <w:jc w:val="right"/>
                      <w:rPr>
                        <w:rFonts w:asciiTheme="minorEastAsia" w:eastAsiaTheme="minorEastAsia" w:hAnsiTheme="minorEastAsia"/>
                      </w:rPr>
                    </w:pPr>
                  </w:p>
                </w:tc>
              </w:tr>
            </w:sdtContent>
          </w:sdt>
          <w:tr w:rsidR="00B5366E" w14:paraId="097B28EC" w14:textId="77777777">
            <w:tc>
              <w:tcPr>
                <w:tcW w:w="3016" w:type="dxa"/>
              </w:tcPr>
              <w:sdt>
                <w:sdtPr>
                  <w:rPr>
                    <w:rFonts w:ascii="Times New Roman" w:hAnsi="Times New Roman" w:hint="eastAsia"/>
                  </w:rPr>
                  <w:tag w:val="_PLD_8313ddfe5809449c9ba5acf78ad5340a"/>
                  <w:id w:val="503645049"/>
                  <w:lock w:val="sdtLocked"/>
                </w:sdtPr>
                <w:sdtContent>
                  <w:p w14:paraId="7138A077" w14:textId="77777777" w:rsidR="00B5366E" w:rsidRDefault="00B5366E">
                    <w:pPr>
                      <w:jc w:val="center"/>
                      <w:rPr>
                        <w:rFonts w:ascii="Times New Roman" w:hAnsi="Times New Roman"/>
                      </w:rPr>
                    </w:pPr>
                    <w:r>
                      <w:rPr>
                        <w:rFonts w:ascii="Times New Roman" w:hAnsi="Times New Roman" w:hint="eastAsia"/>
                      </w:rPr>
                      <w:t>合计</w:t>
                    </w:r>
                  </w:p>
                </w:sdtContent>
              </w:sdt>
            </w:tc>
            <w:tc>
              <w:tcPr>
                <w:tcW w:w="3016" w:type="dxa"/>
              </w:tcPr>
              <w:p w14:paraId="2470DECE" w14:textId="77777777" w:rsidR="00B5366E" w:rsidRPr="00424070" w:rsidRDefault="00B5366E" w:rsidP="00B5366E">
                <w:pPr>
                  <w:jc w:val="right"/>
                  <w:rPr>
                    <w:rFonts w:asciiTheme="minorEastAsia" w:eastAsiaTheme="minorEastAsia" w:hAnsiTheme="minorEastAsia"/>
                    <w:color w:val="000000"/>
                  </w:rPr>
                </w:pPr>
                <w:r w:rsidRPr="00424070">
                  <w:rPr>
                    <w:rFonts w:asciiTheme="minorEastAsia" w:eastAsiaTheme="minorEastAsia" w:hAnsiTheme="minorEastAsia" w:hint="eastAsia"/>
                    <w:color w:val="000000"/>
                  </w:rPr>
                  <w:t>-29,771.86</w:t>
                </w:r>
              </w:p>
            </w:tc>
            <w:tc>
              <w:tcPr>
                <w:tcW w:w="3017" w:type="dxa"/>
                <w:vAlign w:val="center"/>
              </w:tcPr>
              <w:p w14:paraId="19205C21" w14:textId="77777777" w:rsidR="00B5366E" w:rsidRPr="00424070" w:rsidRDefault="00B5366E">
                <w:pPr>
                  <w:jc w:val="right"/>
                  <w:rPr>
                    <w:rFonts w:asciiTheme="minorEastAsia" w:eastAsiaTheme="minorEastAsia" w:hAnsiTheme="minorEastAsia"/>
                  </w:rPr>
                </w:pPr>
                <w:r w:rsidRPr="00424070">
                  <w:rPr>
                    <w:rFonts w:asciiTheme="minorEastAsia" w:eastAsiaTheme="minorEastAsia" w:hAnsiTheme="minorEastAsia"/>
                  </w:rPr>
                  <w:t>56,276.20</w:t>
                </w:r>
              </w:p>
            </w:tc>
          </w:tr>
        </w:tbl>
        <w:p w14:paraId="523A9616" w14:textId="77777777" w:rsidR="00B5366E" w:rsidRDefault="00B5366E">
          <w:pPr>
            <w:pStyle w:val="95"/>
          </w:pPr>
          <w:r>
            <w:rPr>
              <w:rFonts w:hint="eastAsia"/>
            </w:rPr>
            <w:t>其他</w:t>
          </w:r>
          <w:r>
            <w:t>说明：</w:t>
          </w:r>
        </w:p>
        <w:sdt>
          <w:sdtPr>
            <w:rPr>
              <w:rFonts w:hint="eastAsia"/>
            </w:rPr>
            <w:alias w:val="是否适用：资产处置收益其他说明[双击切换]"/>
            <w:tag w:val="_GBC_15965d17bc0a4e6788b5c6faf8c51b58"/>
            <w:id w:val="-2019532966"/>
            <w:lock w:val="sdtLocked"/>
            <w:placeholder>
              <w:docPart w:val="GBC22222222222222222222222222222"/>
            </w:placeholder>
          </w:sdtPr>
          <w:sdtContent>
            <w:p w14:paraId="0EDBC459" w14:textId="4A588956" w:rsidR="00B5366E" w:rsidRDefault="00B5366E" w:rsidP="0095787E">
              <w:pPr>
                <w:pStyle w:val="95"/>
              </w:pPr>
              <w:r>
                <w:fldChar w:fldCharType="begin"/>
              </w:r>
              <w:r w:rsidR="0095787E">
                <w:instrText xml:space="preserve"> MACROBUTTON  SnrToggleCheckbox □适用 </w:instrText>
              </w:r>
              <w:r>
                <w:fldChar w:fldCharType="end"/>
              </w:r>
              <w:r>
                <w:fldChar w:fldCharType="begin"/>
              </w:r>
              <w:r w:rsidR="0095787E">
                <w:instrText xml:space="preserve"> MACROBUTTON  SnrToggleCheckbox √不适用 </w:instrText>
              </w:r>
              <w:r>
                <w:fldChar w:fldCharType="end"/>
              </w:r>
            </w:p>
          </w:sdtContent>
        </w:sdt>
      </w:sdtContent>
    </w:sdt>
    <w:p w14:paraId="200851E4" w14:textId="77777777" w:rsidR="00B5366E" w:rsidRDefault="00B5366E">
      <w:pPr>
        <w:pStyle w:val="95"/>
      </w:pPr>
    </w:p>
    <w:p w14:paraId="7A3A5D35"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营业外收入</w:t>
      </w:r>
    </w:p>
    <w:sdt>
      <w:sdtPr>
        <w:rPr>
          <w:rFonts w:cstheme="minorBidi" w:hint="eastAsia"/>
          <w:bCs/>
          <w:szCs w:val="22"/>
        </w:rPr>
        <w:alias w:val="是否适用：营业外收入情况 [双击切换]"/>
        <w:tag w:val="_GBC_b6e9df1124844122abb2dde58392c605"/>
        <w:id w:val="357545630"/>
        <w:lock w:val="sdtContentLocked"/>
        <w:placeholder>
          <w:docPart w:val="GBC22222222222222222222222222222"/>
        </w:placeholder>
      </w:sdtPr>
      <w:sdtContent>
        <w:p w14:paraId="2C16C21A" w14:textId="77777777" w:rsidR="00B5366E" w:rsidRDefault="00B5366E">
          <w:pPr>
            <w:rPr>
              <w:rFonts w:cstheme="minorBidi"/>
              <w:bCs/>
              <w:szCs w:val="22"/>
            </w:rPr>
          </w:pPr>
          <w:r>
            <w:rPr>
              <w:rFonts w:cstheme="minorBidi"/>
              <w:bCs/>
              <w:szCs w:val="22"/>
            </w:rPr>
            <w:fldChar w:fldCharType="begin"/>
          </w:r>
          <w:r>
            <w:rPr>
              <w:rFonts w:cstheme="minorBidi"/>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szCs w:val="22"/>
            </w:rPr>
            <w:instrText xml:space="preserve"> MACROBUTTON  SnrToggleCheckbox □不适用 </w:instrText>
          </w:r>
          <w:r>
            <w:rPr>
              <w:rFonts w:cstheme="minorBidi"/>
              <w:bCs/>
              <w:szCs w:val="22"/>
            </w:rPr>
            <w:fldChar w:fldCharType="end"/>
          </w:r>
        </w:p>
      </w:sdtContent>
    </w:sdt>
    <w:sdt>
      <w:sdtPr>
        <w:rPr>
          <w:rFonts w:hint="eastAsia"/>
        </w:rPr>
        <w:alias w:val="模块:单位：元 币种：人民币项目本期发生额上期发生额计入当期非经..."/>
        <w:tag w:val="_SEC_62e5cfd7609742dd8d0ae51a88918288"/>
        <w:id w:val="-142509551"/>
        <w:lock w:val="sdtLocked"/>
        <w:placeholder>
          <w:docPart w:val="GBC22222222222222222222222222222"/>
        </w:placeholder>
      </w:sdtPr>
      <w:sdtEndPr>
        <w:rPr>
          <w:rFonts w:hint="default"/>
        </w:rPr>
      </w:sdtEndPr>
      <w:sdtContent>
        <w:p w14:paraId="00211F10" w14:textId="4151CF6A" w:rsidR="00B5366E" w:rsidRDefault="00B5366E">
          <w:pPr>
            <w:jc w:val="right"/>
          </w:pPr>
          <w:r>
            <w:rPr>
              <w:rFonts w:hint="eastAsia"/>
            </w:rPr>
            <w:t>单位：</w:t>
          </w:r>
          <w:sdt>
            <w:sdtPr>
              <w:rPr>
                <w:rFonts w:hint="eastAsia"/>
              </w:rPr>
              <w:alias w:val="单位：财务附注：营业外收入"/>
              <w:tag w:val="_GBC_dd93a692e0c045038f9ddf46f86e7289"/>
              <w:id w:val="7346678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营业外收入"/>
              <w:tag w:val="_GBC_598cac7504eb4ef39ddc19fb969bdd53"/>
              <w:id w:val="-14099969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681"/>
            <w:gridCol w:w="1476"/>
            <w:gridCol w:w="2997"/>
          </w:tblGrid>
          <w:tr w:rsidR="001C2AED" w14:paraId="4ADB207B" w14:textId="77777777" w:rsidTr="00741399">
            <w:sdt>
              <w:sdtPr>
                <w:tag w:val="_PLD_d649e0d07dd047a497e69591bf3e322c"/>
                <w:id w:val="-352188471"/>
                <w:lock w:val="sdtLocked"/>
              </w:sdtPr>
              <w:sdtContent>
                <w:tc>
                  <w:tcPr>
                    <w:tcW w:w="1524" w:type="pct"/>
                    <w:tcBorders>
                      <w:top w:val="single" w:sz="4" w:space="0" w:color="auto"/>
                      <w:left w:val="single" w:sz="4" w:space="0" w:color="auto"/>
                      <w:bottom w:val="single" w:sz="4" w:space="0" w:color="auto"/>
                      <w:right w:val="single" w:sz="4" w:space="0" w:color="auto"/>
                    </w:tcBorders>
                    <w:vAlign w:val="center"/>
                  </w:tcPr>
                  <w:p w14:paraId="772098F1" w14:textId="77777777" w:rsidR="001C2AED" w:rsidRDefault="001C2AED" w:rsidP="00741399">
                    <w:pPr>
                      <w:autoSpaceDE w:val="0"/>
                      <w:autoSpaceDN w:val="0"/>
                      <w:adjustRightInd w:val="0"/>
                      <w:jc w:val="center"/>
                    </w:pPr>
                    <w:r>
                      <w:rPr>
                        <w:rFonts w:hint="eastAsia"/>
                      </w:rPr>
                      <w:t>项目</w:t>
                    </w:r>
                  </w:p>
                </w:tc>
              </w:sdtContent>
            </w:sdt>
            <w:sdt>
              <w:sdtPr>
                <w:tag w:val="_PLD_eabf358cb2c947a9b4e7bacb394074db"/>
                <w:id w:val="-3294721"/>
                <w:lock w:val="sdtLocked"/>
              </w:sdtPr>
              <w:sdtContent>
                <w:tc>
                  <w:tcPr>
                    <w:tcW w:w="964" w:type="pct"/>
                    <w:tcBorders>
                      <w:top w:val="single" w:sz="4" w:space="0" w:color="auto"/>
                      <w:left w:val="single" w:sz="4" w:space="0" w:color="auto"/>
                      <w:bottom w:val="single" w:sz="4" w:space="0" w:color="auto"/>
                      <w:right w:val="single" w:sz="4" w:space="0" w:color="auto"/>
                    </w:tcBorders>
                    <w:vAlign w:val="center"/>
                  </w:tcPr>
                  <w:p w14:paraId="38984E7C" w14:textId="77777777" w:rsidR="001C2AED" w:rsidRDefault="001C2AED" w:rsidP="00741399">
                    <w:pPr>
                      <w:autoSpaceDE w:val="0"/>
                      <w:autoSpaceDN w:val="0"/>
                      <w:adjustRightInd w:val="0"/>
                      <w:jc w:val="center"/>
                    </w:pPr>
                    <w:r>
                      <w:rPr>
                        <w:rFonts w:hint="eastAsia"/>
                      </w:rPr>
                      <w:t>本期发生额</w:t>
                    </w:r>
                  </w:p>
                </w:tc>
              </w:sdtContent>
            </w:sdt>
            <w:sdt>
              <w:sdtPr>
                <w:tag w:val="_PLD_0469d808d7334ff0ab3460273b0c8f8f"/>
                <w:id w:val="-561410131"/>
                <w:lock w:val="sdtLocked"/>
              </w:sdtPr>
              <w:sdtContent>
                <w:tc>
                  <w:tcPr>
                    <w:tcW w:w="803" w:type="pct"/>
                    <w:tcBorders>
                      <w:top w:val="single" w:sz="4" w:space="0" w:color="auto"/>
                      <w:left w:val="single" w:sz="4" w:space="0" w:color="auto"/>
                      <w:bottom w:val="single" w:sz="4" w:space="0" w:color="auto"/>
                      <w:right w:val="single" w:sz="4" w:space="0" w:color="auto"/>
                    </w:tcBorders>
                    <w:vAlign w:val="center"/>
                  </w:tcPr>
                  <w:p w14:paraId="4607CB7B" w14:textId="77777777" w:rsidR="001C2AED" w:rsidRDefault="001C2AED" w:rsidP="00741399">
                    <w:pPr>
                      <w:autoSpaceDE w:val="0"/>
                      <w:autoSpaceDN w:val="0"/>
                      <w:adjustRightInd w:val="0"/>
                      <w:jc w:val="center"/>
                    </w:pPr>
                    <w:r>
                      <w:rPr>
                        <w:rFonts w:hint="eastAsia"/>
                      </w:rPr>
                      <w:t>上期发生额</w:t>
                    </w:r>
                  </w:p>
                </w:tc>
              </w:sdtContent>
            </w:sdt>
            <w:sdt>
              <w:sdtPr>
                <w:tag w:val="_PLD_121bda757dda46918753fabf9329298f"/>
                <w:id w:val="924151964"/>
                <w:lock w:val="sdtLocked"/>
              </w:sdtPr>
              <w:sdtContent>
                <w:tc>
                  <w:tcPr>
                    <w:tcW w:w="1709" w:type="pct"/>
                    <w:tcBorders>
                      <w:top w:val="single" w:sz="4" w:space="0" w:color="auto"/>
                      <w:left w:val="single" w:sz="4" w:space="0" w:color="auto"/>
                      <w:bottom w:val="single" w:sz="4" w:space="0" w:color="auto"/>
                      <w:right w:val="single" w:sz="4" w:space="0" w:color="auto"/>
                    </w:tcBorders>
                    <w:vAlign w:val="center"/>
                  </w:tcPr>
                  <w:p w14:paraId="3415FEC2" w14:textId="77777777" w:rsidR="001C2AED" w:rsidRDefault="001C2AED" w:rsidP="00741399">
                    <w:pPr>
                      <w:autoSpaceDE w:val="0"/>
                      <w:autoSpaceDN w:val="0"/>
                      <w:adjustRightInd w:val="0"/>
                      <w:jc w:val="center"/>
                      <w:rPr>
                        <w:color w:val="FF0000"/>
                      </w:rPr>
                    </w:pPr>
                    <w:r>
                      <w:rPr>
                        <w:rFonts w:hint="eastAsia"/>
                      </w:rPr>
                      <w:t>计入当期非经常性损益的金额</w:t>
                    </w:r>
                  </w:p>
                </w:tc>
              </w:sdtContent>
            </w:sdt>
          </w:tr>
          <w:tr w:rsidR="001C2AED" w14:paraId="1838D243" w14:textId="77777777" w:rsidTr="00741399">
            <w:sdt>
              <w:sdtPr>
                <w:tag w:val="_PLD_cb24834fdd0f46c3836c51084196565f"/>
                <w:id w:val="1939785434"/>
                <w:lock w:val="sdtLocked"/>
              </w:sdtPr>
              <w:sdtContent>
                <w:tc>
                  <w:tcPr>
                    <w:tcW w:w="1524" w:type="pct"/>
                    <w:tcBorders>
                      <w:top w:val="single" w:sz="4" w:space="0" w:color="auto"/>
                      <w:left w:val="single" w:sz="4" w:space="0" w:color="auto"/>
                      <w:bottom w:val="single" w:sz="4" w:space="0" w:color="auto"/>
                      <w:right w:val="single" w:sz="4" w:space="0" w:color="auto"/>
                    </w:tcBorders>
                  </w:tcPr>
                  <w:p w14:paraId="5379FDE0" w14:textId="77777777" w:rsidR="001C2AED" w:rsidRDefault="001C2AED" w:rsidP="00741399">
                    <w:pPr>
                      <w:autoSpaceDE w:val="0"/>
                      <w:autoSpaceDN w:val="0"/>
                      <w:adjustRightInd w:val="0"/>
                    </w:pPr>
                    <w:r>
                      <w:rPr>
                        <w:rFonts w:hint="eastAsia"/>
                      </w:rPr>
                      <w:t>非流动资产处置利得合计</w:t>
                    </w:r>
                  </w:p>
                </w:tc>
              </w:sdtContent>
            </w:sdt>
            <w:tc>
              <w:tcPr>
                <w:tcW w:w="964" w:type="pct"/>
                <w:tcBorders>
                  <w:top w:val="single" w:sz="4" w:space="0" w:color="auto"/>
                  <w:left w:val="single" w:sz="4" w:space="0" w:color="auto"/>
                  <w:bottom w:val="single" w:sz="4" w:space="0" w:color="auto"/>
                  <w:right w:val="single" w:sz="4" w:space="0" w:color="auto"/>
                </w:tcBorders>
              </w:tcPr>
              <w:p w14:paraId="0A0D697F"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3F94EEED"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4F9EC001" w14:textId="77777777" w:rsidR="001C2AED" w:rsidRDefault="001C2AED" w:rsidP="00741399">
                <w:pPr>
                  <w:autoSpaceDE w:val="0"/>
                  <w:autoSpaceDN w:val="0"/>
                  <w:adjustRightInd w:val="0"/>
                  <w:jc w:val="right"/>
                </w:pPr>
              </w:p>
            </w:tc>
          </w:tr>
          <w:tr w:rsidR="001C2AED" w14:paraId="76ABF177" w14:textId="77777777" w:rsidTr="00741399">
            <w:sdt>
              <w:sdtPr>
                <w:tag w:val="_PLD_51e6628966d84807a93193ac3fd8a88e"/>
                <w:id w:val="-158230274"/>
                <w:lock w:val="sdtLocked"/>
              </w:sdtPr>
              <w:sdtContent>
                <w:tc>
                  <w:tcPr>
                    <w:tcW w:w="1524" w:type="pct"/>
                    <w:tcBorders>
                      <w:top w:val="single" w:sz="4" w:space="0" w:color="auto"/>
                      <w:left w:val="single" w:sz="4" w:space="0" w:color="auto"/>
                      <w:bottom w:val="single" w:sz="4" w:space="0" w:color="auto"/>
                      <w:right w:val="single" w:sz="4" w:space="0" w:color="auto"/>
                    </w:tcBorders>
                  </w:tcPr>
                  <w:p w14:paraId="56E71D65" w14:textId="77777777" w:rsidR="001C2AED" w:rsidRDefault="001C2AED" w:rsidP="00741399">
                    <w:pPr>
                      <w:autoSpaceDE w:val="0"/>
                      <w:autoSpaceDN w:val="0"/>
                      <w:adjustRightInd w:val="0"/>
                    </w:pPr>
                    <w:r>
                      <w:rPr>
                        <w:rFonts w:hint="eastAsia"/>
                      </w:rPr>
                      <w:t>其中：固定资产处置利得</w:t>
                    </w:r>
                  </w:p>
                </w:tc>
              </w:sdtContent>
            </w:sdt>
            <w:tc>
              <w:tcPr>
                <w:tcW w:w="964" w:type="pct"/>
                <w:tcBorders>
                  <w:top w:val="single" w:sz="4" w:space="0" w:color="auto"/>
                  <w:left w:val="single" w:sz="4" w:space="0" w:color="auto"/>
                  <w:bottom w:val="single" w:sz="4" w:space="0" w:color="auto"/>
                  <w:right w:val="single" w:sz="4" w:space="0" w:color="auto"/>
                </w:tcBorders>
              </w:tcPr>
              <w:p w14:paraId="7B5F8959"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1B251D7C"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79E8E527" w14:textId="77777777" w:rsidR="001C2AED" w:rsidRDefault="001C2AED" w:rsidP="00741399">
                <w:pPr>
                  <w:autoSpaceDE w:val="0"/>
                  <w:autoSpaceDN w:val="0"/>
                  <w:adjustRightInd w:val="0"/>
                  <w:jc w:val="right"/>
                </w:pPr>
              </w:p>
            </w:tc>
          </w:tr>
          <w:tr w:rsidR="001C2AED" w14:paraId="5AF916BE" w14:textId="77777777" w:rsidTr="00741399">
            <w:sdt>
              <w:sdtPr>
                <w:tag w:val="_PLD_7f803529327b4f529b4acbc8b4633c6e"/>
                <w:id w:val="-1237864452"/>
                <w:lock w:val="sdtLocked"/>
              </w:sdtPr>
              <w:sdtContent>
                <w:tc>
                  <w:tcPr>
                    <w:tcW w:w="1524" w:type="pct"/>
                    <w:tcBorders>
                      <w:top w:val="single" w:sz="4" w:space="0" w:color="auto"/>
                      <w:left w:val="single" w:sz="4" w:space="0" w:color="auto"/>
                      <w:bottom w:val="single" w:sz="4" w:space="0" w:color="auto"/>
                      <w:right w:val="single" w:sz="4" w:space="0" w:color="auto"/>
                    </w:tcBorders>
                  </w:tcPr>
                  <w:p w14:paraId="3D5B5C70" w14:textId="77777777" w:rsidR="001C2AED" w:rsidRDefault="001C2AED" w:rsidP="00741399">
                    <w:pPr>
                      <w:autoSpaceDE w:val="0"/>
                      <w:autoSpaceDN w:val="0"/>
                      <w:adjustRightInd w:val="0"/>
                      <w:ind w:firstLineChars="300" w:firstLine="630"/>
                    </w:pPr>
                    <w:r>
                      <w:rPr>
                        <w:rFonts w:hint="eastAsia"/>
                      </w:rPr>
                      <w:t>无形资产处置利得</w:t>
                    </w:r>
                  </w:p>
                </w:tc>
              </w:sdtContent>
            </w:sdt>
            <w:tc>
              <w:tcPr>
                <w:tcW w:w="964" w:type="pct"/>
                <w:tcBorders>
                  <w:top w:val="single" w:sz="4" w:space="0" w:color="auto"/>
                  <w:left w:val="single" w:sz="4" w:space="0" w:color="auto"/>
                  <w:bottom w:val="single" w:sz="4" w:space="0" w:color="auto"/>
                  <w:right w:val="single" w:sz="4" w:space="0" w:color="auto"/>
                </w:tcBorders>
              </w:tcPr>
              <w:p w14:paraId="74F6186A"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201391A5"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29C73997" w14:textId="77777777" w:rsidR="001C2AED" w:rsidRDefault="001C2AED" w:rsidP="00741399">
                <w:pPr>
                  <w:autoSpaceDE w:val="0"/>
                  <w:autoSpaceDN w:val="0"/>
                  <w:adjustRightInd w:val="0"/>
                  <w:jc w:val="right"/>
                </w:pPr>
              </w:p>
            </w:tc>
          </w:tr>
          <w:tr w:rsidR="001C2AED" w14:paraId="050ACCF4" w14:textId="77777777" w:rsidTr="00741399">
            <w:sdt>
              <w:sdtPr>
                <w:tag w:val="_PLD_d78c2dfb458d4a20adeaa192d260fc6a"/>
                <w:id w:val="-1435048478"/>
                <w:lock w:val="sdtLocked"/>
              </w:sdtPr>
              <w:sdtContent>
                <w:tc>
                  <w:tcPr>
                    <w:tcW w:w="1524" w:type="pct"/>
                    <w:tcBorders>
                      <w:top w:val="single" w:sz="4" w:space="0" w:color="auto"/>
                      <w:left w:val="single" w:sz="4" w:space="0" w:color="auto"/>
                      <w:bottom w:val="single" w:sz="4" w:space="0" w:color="auto"/>
                      <w:right w:val="single" w:sz="4" w:space="0" w:color="auto"/>
                    </w:tcBorders>
                  </w:tcPr>
                  <w:p w14:paraId="20EA5C67" w14:textId="77777777" w:rsidR="001C2AED" w:rsidRDefault="001C2AED" w:rsidP="00741399">
                    <w:pPr>
                      <w:autoSpaceDE w:val="0"/>
                      <w:autoSpaceDN w:val="0"/>
                      <w:adjustRightInd w:val="0"/>
                    </w:pPr>
                    <w:r>
                      <w:rPr>
                        <w:rFonts w:hint="eastAsia"/>
                      </w:rPr>
                      <w:t>债务重组利得</w:t>
                    </w:r>
                  </w:p>
                </w:tc>
              </w:sdtContent>
            </w:sdt>
            <w:tc>
              <w:tcPr>
                <w:tcW w:w="964" w:type="pct"/>
                <w:tcBorders>
                  <w:top w:val="single" w:sz="4" w:space="0" w:color="auto"/>
                  <w:left w:val="single" w:sz="4" w:space="0" w:color="auto"/>
                  <w:bottom w:val="single" w:sz="4" w:space="0" w:color="auto"/>
                  <w:right w:val="single" w:sz="4" w:space="0" w:color="auto"/>
                </w:tcBorders>
              </w:tcPr>
              <w:p w14:paraId="59E7AC0A"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27BFE68F"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07FCB725" w14:textId="77777777" w:rsidR="001C2AED" w:rsidRDefault="001C2AED" w:rsidP="00741399">
                <w:pPr>
                  <w:autoSpaceDE w:val="0"/>
                  <w:autoSpaceDN w:val="0"/>
                  <w:adjustRightInd w:val="0"/>
                  <w:jc w:val="right"/>
                </w:pPr>
              </w:p>
            </w:tc>
          </w:tr>
          <w:tr w:rsidR="001C2AED" w14:paraId="4708C98A" w14:textId="77777777" w:rsidTr="00741399">
            <w:sdt>
              <w:sdtPr>
                <w:tag w:val="_PLD_addf757476b14e0a866d589088e59325"/>
                <w:id w:val="1868182472"/>
                <w:lock w:val="sdtLocked"/>
              </w:sdtPr>
              <w:sdtContent>
                <w:tc>
                  <w:tcPr>
                    <w:tcW w:w="1524" w:type="pct"/>
                    <w:tcBorders>
                      <w:top w:val="single" w:sz="4" w:space="0" w:color="auto"/>
                      <w:left w:val="single" w:sz="4" w:space="0" w:color="auto"/>
                      <w:bottom w:val="single" w:sz="4" w:space="0" w:color="auto"/>
                      <w:right w:val="single" w:sz="4" w:space="0" w:color="auto"/>
                    </w:tcBorders>
                  </w:tcPr>
                  <w:p w14:paraId="0A655D33" w14:textId="77777777" w:rsidR="001C2AED" w:rsidRDefault="001C2AED" w:rsidP="00741399">
                    <w:pPr>
                      <w:autoSpaceDE w:val="0"/>
                      <w:autoSpaceDN w:val="0"/>
                      <w:adjustRightInd w:val="0"/>
                    </w:pPr>
                    <w:r>
                      <w:rPr>
                        <w:rFonts w:hint="eastAsia"/>
                      </w:rPr>
                      <w:t>非货币性资产交换利得</w:t>
                    </w:r>
                  </w:p>
                </w:tc>
              </w:sdtContent>
            </w:sdt>
            <w:tc>
              <w:tcPr>
                <w:tcW w:w="964" w:type="pct"/>
                <w:tcBorders>
                  <w:top w:val="single" w:sz="4" w:space="0" w:color="auto"/>
                  <w:left w:val="single" w:sz="4" w:space="0" w:color="auto"/>
                  <w:bottom w:val="single" w:sz="4" w:space="0" w:color="auto"/>
                  <w:right w:val="single" w:sz="4" w:space="0" w:color="auto"/>
                </w:tcBorders>
              </w:tcPr>
              <w:p w14:paraId="6DB5159D"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570B08B1"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5D59546D" w14:textId="77777777" w:rsidR="001C2AED" w:rsidRDefault="001C2AED" w:rsidP="00741399">
                <w:pPr>
                  <w:autoSpaceDE w:val="0"/>
                  <w:autoSpaceDN w:val="0"/>
                  <w:adjustRightInd w:val="0"/>
                  <w:jc w:val="right"/>
                </w:pPr>
              </w:p>
            </w:tc>
          </w:tr>
          <w:tr w:rsidR="001C2AED" w14:paraId="58276D3E" w14:textId="77777777" w:rsidTr="00741399">
            <w:sdt>
              <w:sdtPr>
                <w:tag w:val="_PLD_2039c4d9907c4ef7bb8a71fc4f7dd7fa"/>
                <w:id w:val="-815789182"/>
                <w:lock w:val="sdtLocked"/>
              </w:sdtPr>
              <w:sdtContent>
                <w:tc>
                  <w:tcPr>
                    <w:tcW w:w="1524" w:type="pct"/>
                    <w:tcBorders>
                      <w:top w:val="single" w:sz="4" w:space="0" w:color="auto"/>
                      <w:left w:val="single" w:sz="4" w:space="0" w:color="auto"/>
                      <w:bottom w:val="single" w:sz="4" w:space="0" w:color="auto"/>
                      <w:right w:val="single" w:sz="4" w:space="0" w:color="auto"/>
                    </w:tcBorders>
                  </w:tcPr>
                  <w:p w14:paraId="37289B36" w14:textId="77777777" w:rsidR="001C2AED" w:rsidRDefault="001C2AED" w:rsidP="00741399">
                    <w:pPr>
                      <w:autoSpaceDE w:val="0"/>
                      <w:autoSpaceDN w:val="0"/>
                      <w:adjustRightInd w:val="0"/>
                    </w:pPr>
                    <w:r>
                      <w:rPr>
                        <w:rFonts w:hint="eastAsia"/>
                      </w:rPr>
                      <w:t>接受捐赠</w:t>
                    </w:r>
                  </w:p>
                </w:tc>
              </w:sdtContent>
            </w:sdt>
            <w:tc>
              <w:tcPr>
                <w:tcW w:w="964" w:type="pct"/>
                <w:tcBorders>
                  <w:top w:val="single" w:sz="4" w:space="0" w:color="auto"/>
                  <w:left w:val="single" w:sz="4" w:space="0" w:color="auto"/>
                  <w:bottom w:val="single" w:sz="4" w:space="0" w:color="auto"/>
                  <w:right w:val="single" w:sz="4" w:space="0" w:color="auto"/>
                </w:tcBorders>
              </w:tcPr>
              <w:p w14:paraId="2BD7258F" w14:textId="77777777" w:rsidR="001C2AED" w:rsidRDefault="001C2AED" w:rsidP="00741399">
                <w:pPr>
                  <w:jc w:val="right"/>
                </w:pPr>
              </w:p>
            </w:tc>
            <w:tc>
              <w:tcPr>
                <w:tcW w:w="803" w:type="pct"/>
                <w:tcBorders>
                  <w:top w:val="single" w:sz="4" w:space="0" w:color="auto"/>
                  <w:left w:val="single" w:sz="4" w:space="0" w:color="auto"/>
                  <w:bottom w:val="single" w:sz="4" w:space="0" w:color="auto"/>
                  <w:right w:val="single" w:sz="4" w:space="0" w:color="auto"/>
                </w:tcBorders>
              </w:tcPr>
              <w:p w14:paraId="77C8A89A"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67F90AFD" w14:textId="77777777" w:rsidR="001C2AED" w:rsidRDefault="001C2AED" w:rsidP="00741399">
                <w:pPr>
                  <w:autoSpaceDE w:val="0"/>
                  <w:autoSpaceDN w:val="0"/>
                  <w:adjustRightInd w:val="0"/>
                  <w:jc w:val="right"/>
                </w:pPr>
              </w:p>
            </w:tc>
          </w:tr>
          <w:sdt>
            <w:sdtPr>
              <w:rPr>
                <w:rFonts w:asciiTheme="minorHAnsi" w:eastAsiaTheme="minorEastAsia" w:hAnsiTheme="minorHAnsi" w:cstheme="minorBidi" w:hint="eastAsia"/>
                <w:kern w:val="2"/>
                <w:szCs w:val="22"/>
              </w:rPr>
              <w:alias w:val="营业外收入明细"/>
              <w:tag w:val="_GBC_fd02acc867064481b957560afa744c85"/>
              <w:id w:val="-989095078"/>
              <w:lock w:val="sdtLocked"/>
              <w:placeholder>
                <w:docPart w:val="C07B41D770424CC89367E780C3CFC547"/>
              </w:placeholder>
            </w:sdtPr>
            <w:sdtContent>
              <w:tr w:rsidR="001C2AED" w14:paraId="0746B44B" w14:textId="77777777" w:rsidTr="00741399">
                <w:tc>
                  <w:tcPr>
                    <w:tcW w:w="1524" w:type="pct"/>
                    <w:tcBorders>
                      <w:top w:val="single" w:sz="4" w:space="0" w:color="auto"/>
                      <w:left w:val="single" w:sz="4" w:space="0" w:color="auto"/>
                      <w:bottom w:val="single" w:sz="4" w:space="0" w:color="auto"/>
                      <w:right w:val="single" w:sz="4" w:space="0" w:color="auto"/>
                    </w:tcBorders>
                  </w:tcPr>
                  <w:p w14:paraId="7B96BB7C" w14:textId="77777777" w:rsidR="001C2AED" w:rsidRDefault="001C2AED" w:rsidP="00741399">
                    <w:pPr>
                      <w:pStyle w:val="95"/>
                    </w:pPr>
                    <w:r>
                      <w:rPr>
                        <w:rFonts w:hint="eastAsia"/>
                      </w:rPr>
                      <w:t>违约赔偿收入</w:t>
                    </w:r>
                  </w:p>
                </w:tc>
                <w:tc>
                  <w:tcPr>
                    <w:tcW w:w="964" w:type="pct"/>
                    <w:tcBorders>
                      <w:top w:val="single" w:sz="4" w:space="0" w:color="auto"/>
                      <w:left w:val="single" w:sz="4" w:space="0" w:color="auto"/>
                      <w:bottom w:val="single" w:sz="4" w:space="0" w:color="auto"/>
                      <w:right w:val="single" w:sz="4" w:space="0" w:color="auto"/>
                    </w:tcBorders>
                  </w:tcPr>
                  <w:p w14:paraId="60A38DB0" w14:textId="77777777" w:rsidR="001C2AED" w:rsidRDefault="001C2AED" w:rsidP="00741399">
                    <w:pPr>
                      <w:jc w:val="right"/>
                    </w:pPr>
                    <w:r>
                      <w:t>10,963,865.08</w:t>
                    </w:r>
                  </w:p>
                </w:tc>
                <w:tc>
                  <w:tcPr>
                    <w:tcW w:w="803" w:type="pct"/>
                    <w:tcBorders>
                      <w:top w:val="single" w:sz="4" w:space="0" w:color="auto"/>
                      <w:left w:val="single" w:sz="4" w:space="0" w:color="auto"/>
                      <w:bottom w:val="single" w:sz="4" w:space="0" w:color="auto"/>
                      <w:right w:val="single" w:sz="4" w:space="0" w:color="auto"/>
                    </w:tcBorders>
                    <w:vAlign w:val="center"/>
                  </w:tcPr>
                  <w:p w14:paraId="7D7F8CB3" w14:textId="77777777" w:rsidR="001C2AED" w:rsidRDefault="001C2AED" w:rsidP="00741399">
                    <w:pPr>
                      <w:jc w:val="right"/>
                    </w:pPr>
                    <w:r>
                      <w:t>982,318.09</w:t>
                    </w:r>
                  </w:p>
                </w:tc>
                <w:tc>
                  <w:tcPr>
                    <w:tcW w:w="1709" w:type="pct"/>
                    <w:tcBorders>
                      <w:top w:val="single" w:sz="4" w:space="0" w:color="auto"/>
                      <w:left w:val="single" w:sz="4" w:space="0" w:color="auto"/>
                      <w:bottom w:val="single" w:sz="4" w:space="0" w:color="auto"/>
                      <w:right w:val="single" w:sz="4" w:space="0" w:color="auto"/>
                    </w:tcBorders>
                  </w:tcPr>
                  <w:p w14:paraId="2145A138" w14:textId="77777777" w:rsidR="001C2AED" w:rsidRDefault="001C2AED" w:rsidP="00741399">
                    <w:pPr>
                      <w:jc w:val="right"/>
                    </w:pPr>
                    <w:r>
                      <w:t>10,963,865.08</w:t>
                    </w:r>
                  </w:p>
                </w:tc>
              </w:tr>
            </w:sdtContent>
          </w:sdt>
          <w:sdt>
            <w:sdtPr>
              <w:rPr>
                <w:rFonts w:asciiTheme="minorHAnsi" w:eastAsiaTheme="minorEastAsia" w:hAnsiTheme="minorHAnsi" w:cstheme="minorBidi" w:hint="eastAsia"/>
                <w:kern w:val="2"/>
                <w:szCs w:val="22"/>
              </w:rPr>
              <w:alias w:val="营业外收入明细"/>
              <w:tag w:val="_GBC_fd02acc867064481b957560afa744c85"/>
              <w:id w:val="636074898"/>
              <w:lock w:val="sdtLocked"/>
            </w:sdtPr>
            <w:sdtContent>
              <w:tr w:rsidR="001C2AED" w14:paraId="2F7FB820" w14:textId="77777777" w:rsidTr="00741399">
                <w:tc>
                  <w:tcPr>
                    <w:tcW w:w="1524" w:type="pct"/>
                    <w:tcBorders>
                      <w:top w:val="single" w:sz="4" w:space="0" w:color="auto"/>
                      <w:left w:val="single" w:sz="4" w:space="0" w:color="auto"/>
                      <w:bottom w:val="single" w:sz="4" w:space="0" w:color="auto"/>
                      <w:right w:val="single" w:sz="4" w:space="0" w:color="auto"/>
                    </w:tcBorders>
                  </w:tcPr>
                  <w:p w14:paraId="3E7F57A5" w14:textId="77777777" w:rsidR="001C2AED" w:rsidRDefault="001C2AED" w:rsidP="00741399">
                    <w:pPr>
                      <w:pStyle w:val="95"/>
                    </w:pPr>
                    <w:r>
                      <w:t>报废利得</w:t>
                    </w:r>
                  </w:p>
                </w:tc>
                <w:tc>
                  <w:tcPr>
                    <w:tcW w:w="964" w:type="pct"/>
                    <w:tcBorders>
                      <w:top w:val="single" w:sz="4" w:space="0" w:color="auto"/>
                      <w:left w:val="single" w:sz="4" w:space="0" w:color="auto"/>
                      <w:bottom w:val="single" w:sz="4" w:space="0" w:color="auto"/>
                      <w:right w:val="single" w:sz="4" w:space="0" w:color="auto"/>
                    </w:tcBorders>
                  </w:tcPr>
                  <w:p w14:paraId="365229D6" w14:textId="77777777" w:rsidR="001C2AED" w:rsidRDefault="001C2AED" w:rsidP="00741399">
                    <w:pPr>
                      <w:jc w:val="right"/>
                    </w:pPr>
                    <w:r>
                      <w:t>53.56</w:t>
                    </w:r>
                  </w:p>
                </w:tc>
                <w:tc>
                  <w:tcPr>
                    <w:tcW w:w="803" w:type="pct"/>
                    <w:tcBorders>
                      <w:top w:val="single" w:sz="4" w:space="0" w:color="auto"/>
                      <w:left w:val="single" w:sz="4" w:space="0" w:color="auto"/>
                      <w:bottom w:val="single" w:sz="4" w:space="0" w:color="auto"/>
                      <w:right w:val="single" w:sz="4" w:space="0" w:color="auto"/>
                    </w:tcBorders>
                    <w:vAlign w:val="center"/>
                  </w:tcPr>
                  <w:p w14:paraId="091BC8DE" w14:textId="77777777" w:rsidR="001C2AED" w:rsidRDefault="001C2AED" w:rsidP="00741399">
                    <w:pPr>
                      <w:jc w:val="right"/>
                    </w:pPr>
                  </w:p>
                </w:tc>
                <w:tc>
                  <w:tcPr>
                    <w:tcW w:w="1709" w:type="pct"/>
                    <w:tcBorders>
                      <w:top w:val="single" w:sz="4" w:space="0" w:color="auto"/>
                      <w:left w:val="single" w:sz="4" w:space="0" w:color="auto"/>
                      <w:bottom w:val="single" w:sz="4" w:space="0" w:color="auto"/>
                      <w:right w:val="single" w:sz="4" w:space="0" w:color="auto"/>
                    </w:tcBorders>
                  </w:tcPr>
                  <w:p w14:paraId="09F5A320" w14:textId="77777777" w:rsidR="001C2AED" w:rsidRDefault="001C2AED" w:rsidP="00741399">
                    <w:pPr>
                      <w:jc w:val="right"/>
                    </w:pPr>
                    <w:r>
                      <w:t>53.56</w:t>
                    </w:r>
                  </w:p>
                </w:tc>
              </w:tr>
            </w:sdtContent>
          </w:sdt>
          <w:sdt>
            <w:sdtPr>
              <w:rPr>
                <w:rFonts w:asciiTheme="minorHAnsi" w:eastAsiaTheme="minorEastAsia" w:hAnsiTheme="minorHAnsi" w:cstheme="minorBidi" w:hint="eastAsia"/>
                <w:kern w:val="2"/>
                <w:szCs w:val="22"/>
              </w:rPr>
              <w:alias w:val="营业外收入明细"/>
              <w:tag w:val="_GBC_fd02acc867064481b957560afa744c85"/>
              <w:id w:val="596900610"/>
              <w:lock w:val="sdtLocked"/>
              <w:placeholder>
                <w:docPart w:val="C07B41D770424CC89367E780C3CFC547"/>
              </w:placeholder>
            </w:sdtPr>
            <w:sdtContent>
              <w:tr w:rsidR="001C2AED" w14:paraId="22CA916C" w14:textId="77777777" w:rsidTr="00741399">
                <w:tc>
                  <w:tcPr>
                    <w:tcW w:w="1524" w:type="pct"/>
                    <w:tcBorders>
                      <w:top w:val="single" w:sz="4" w:space="0" w:color="auto"/>
                      <w:left w:val="single" w:sz="4" w:space="0" w:color="auto"/>
                      <w:bottom w:val="single" w:sz="4" w:space="0" w:color="auto"/>
                      <w:right w:val="single" w:sz="4" w:space="0" w:color="auto"/>
                    </w:tcBorders>
                  </w:tcPr>
                  <w:p w14:paraId="51C771A0" w14:textId="77777777" w:rsidR="001C2AED" w:rsidRDefault="001C2AED" w:rsidP="00741399">
                    <w:pPr>
                      <w:pStyle w:val="95"/>
                    </w:pPr>
                    <w:r>
                      <w:rPr>
                        <w:rFonts w:hint="eastAsia"/>
                      </w:rPr>
                      <w:t>其他</w:t>
                    </w:r>
                  </w:p>
                </w:tc>
                <w:tc>
                  <w:tcPr>
                    <w:tcW w:w="964" w:type="pct"/>
                    <w:tcBorders>
                      <w:top w:val="single" w:sz="4" w:space="0" w:color="auto"/>
                      <w:left w:val="single" w:sz="4" w:space="0" w:color="auto"/>
                      <w:bottom w:val="single" w:sz="4" w:space="0" w:color="auto"/>
                      <w:right w:val="single" w:sz="4" w:space="0" w:color="auto"/>
                    </w:tcBorders>
                  </w:tcPr>
                  <w:p w14:paraId="6B5EE455" w14:textId="77777777" w:rsidR="001C2AED" w:rsidRDefault="001C2AED" w:rsidP="00741399">
                    <w:pPr>
                      <w:jc w:val="right"/>
                    </w:pPr>
                    <w:r>
                      <w:t>272,008.42</w:t>
                    </w:r>
                  </w:p>
                </w:tc>
                <w:tc>
                  <w:tcPr>
                    <w:tcW w:w="803" w:type="pct"/>
                    <w:tcBorders>
                      <w:top w:val="single" w:sz="4" w:space="0" w:color="auto"/>
                      <w:left w:val="single" w:sz="4" w:space="0" w:color="auto"/>
                      <w:bottom w:val="single" w:sz="4" w:space="0" w:color="auto"/>
                      <w:right w:val="single" w:sz="4" w:space="0" w:color="auto"/>
                    </w:tcBorders>
                    <w:vAlign w:val="center"/>
                  </w:tcPr>
                  <w:p w14:paraId="326A8F95" w14:textId="77777777" w:rsidR="001C2AED" w:rsidRDefault="001C2AED" w:rsidP="00741399">
                    <w:pPr>
                      <w:jc w:val="right"/>
                    </w:pPr>
                    <w:r>
                      <w:t>1,737,570.77</w:t>
                    </w:r>
                  </w:p>
                </w:tc>
                <w:tc>
                  <w:tcPr>
                    <w:tcW w:w="1709" w:type="pct"/>
                    <w:tcBorders>
                      <w:top w:val="single" w:sz="4" w:space="0" w:color="auto"/>
                      <w:left w:val="single" w:sz="4" w:space="0" w:color="auto"/>
                      <w:bottom w:val="single" w:sz="4" w:space="0" w:color="auto"/>
                      <w:right w:val="single" w:sz="4" w:space="0" w:color="auto"/>
                    </w:tcBorders>
                  </w:tcPr>
                  <w:p w14:paraId="3D1326F6" w14:textId="77777777" w:rsidR="001C2AED" w:rsidRDefault="001C2AED" w:rsidP="00741399">
                    <w:pPr>
                      <w:jc w:val="right"/>
                    </w:pPr>
                    <w:r>
                      <w:t>272,008.42</w:t>
                    </w:r>
                  </w:p>
                </w:tc>
              </w:tr>
            </w:sdtContent>
          </w:sdt>
          <w:tr w:rsidR="001C2AED" w14:paraId="64CECCD2" w14:textId="77777777" w:rsidTr="00741399">
            <w:sdt>
              <w:sdtPr>
                <w:tag w:val="_PLD_25918db321f1404aaddb2a14d0bd05fc"/>
                <w:id w:val="-469521749"/>
                <w:lock w:val="sdtLocked"/>
              </w:sdtPr>
              <w:sdtContent>
                <w:tc>
                  <w:tcPr>
                    <w:tcW w:w="1524" w:type="pct"/>
                    <w:tcBorders>
                      <w:top w:val="single" w:sz="4" w:space="0" w:color="auto"/>
                      <w:left w:val="single" w:sz="4" w:space="0" w:color="auto"/>
                      <w:bottom w:val="single" w:sz="4" w:space="0" w:color="auto"/>
                      <w:right w:val="single" w:sz="4" w:space="0" w:color="auto"/>
                    </w:tcBorders>
                    <w:vAlign w:val="center"/>
                  </w:tcPr>
                  <w:p w14:paraId="50399ED8" w14:textId="77777777" w:rsidR="001C2AED" w:rsidRDefault="001C2AED" w:rsidP="00741399">
                    <w:pPr>
                      <w:jc w:val="center"/>
                    </w:pPr>
                    <w:r>
                      <w:rPr>
                        <w:rFonts w:hint="eastAsia"/>
                      </w:rPr>
                      <w:t>合计</w:t>
                    </w:r>
                  </w:p>
                </w:tc>
              </w:sdtContent>
            </w:sdt>
            <w:tc>
              <w:tcPr>
                <w:tcW w:w="964" w:type="pct"/>
                <w:tcBorders>
                  <w:top w:val="single" w:sz="4" w:space="0" w:color="auto"/>
                  <w:left w:val="single" w:sz="4" w:space="0" w:color="auto"/>
                  <w:bottom w:val="single" w:sz="4" w:space="0" w:color="auto"/>
                  <w:right w:val="single" w:sz="4" w:space="0" w:color="auto"/>
                </w:tcBorders>
              </w:tcPr>
              <w:p w14:paraId="4D8FB0AA" w14:textId="77777777" w:rsidR="001C2AED" w:rsidRDefault="001C2AED" w:rsidP="00741399">
                <w:pPr>
                  <w:jc w:val="right"/>
                </w:pPr>
                <w:r>
                  <w:t>11,235,927.06</w:t>
                </w:r>
              </w:p>
            </w:tc>
            <w:tc>
              <w:tcPr>
                <w:tcW w:w="803" w:type="pct"/>
                <w:tcBorders>
                  <w:top w:val="single" w:sz="4" w:space="0" w:color="auto"/>
                  <w:left w:val="single" w:sz="4" w:space="0" w:color="auto"/>
                  <w:bottom w:val="single" w:sz="4" w:space="0" w:color="auto"/>
                  <w:right w:val="single" w:sz="4" w:space="0" w:color="auto"/>
                </w:tcBorders>
                <w:vAlign w:val="center"/>
              </w:tcPr>
              <w:p w14:paraId="1C794EB0" w14:textId="77777777" w:rsidR="001C2AED" w:rsidRDefault="001C2AED" w:rsidP="00741399">
                <w:pPr>
                  <w:jc w:val="right"/>
                </w:pPr>
                <w:r>
                  <w:t>2,719,888.86</w:t>
                </w:r>
              </w:p>
            </w:tc>
            <w:tc>
              <w:tcPr>
                <w:tcW w:w="1709" w:type="pct"/>
                <w:tcBorders>
                  <w:top w:val="single" w:sz="4" w:space="0" w:color="auto"/>
                  <w:left w:val="single" w:sz="4" w:space="0" w:color="auto"/>
                  <w:bottom w:val="single" w:sz="4" w:space="0" w:color="auto"/>
                  <w:right w:val="single" w:sz="4" w:space="0" w:color="auto"/>
                </w:tcBorders>
              </w:tcPr>
              <w:p w14:paraId="74CC831C" w14:textId="77777777" w:rsidR="001C2AED" w:rsidRDefault="001C2AED" w:rsidP="00741399">
                <w:pPr>
                  <w:autoSpaceDE w:val="0"/>
                  <w:autoSpaceDN w:val="0"/>
                  <w:adjustRightInd w:val="0"/>
                  <w:jc w:val="right"/>
                </w:pPr>
                <w:r>
                  <w:t>11,235,927.06</w:t>
                </w:r>
              </w:p>
            </w:tc>
          </w:tr>
        </w:tbl>
        <w:p w14:paraId="268628E6" w14:textId="77777777" w:rsidR="00B5366E" w:rsidRDefault="00000000">
          <w:pPr>
            <w:pStyle w:val="95"/>
          </w:pPr>
        </w:p>
      </w:sdtContent>
    </w:sdt>
    <w:sdt>
      <w:sdtPr>
        <w:rPr>
          <w:rFonts w:hint="eastAsia"/>
          <w:b/>
        </w:rPr>
        <w:alias w:val="模块:计入当期损益的政府补助"/>
        <w:tag w:val="_GBC_941e4c9023f94b758b05afb87d550363"/>
        <w:id w:val="1003398430"/>
        <w:lock w:val="sdtLocked"/>
        <w:placeholder>
          <w:docPart w:val="GBC22222222222222222222222222222"/>
        </w:placeholder>
      </w:sdtPr>
      <w:sdtEndPr>
        <w:rPr>
          <w:rFonts w:hint="default"/>
          <w:b w:val="0"/>
        </w:rPr>
      </w:sdtEndPr>
      <w:sdtContent>
        <w:p w14:paraId="03DBD653" w14:textId="77777777" w:rsidR="00B5366E" w:rsidRDefault="00B5366E">
          <w:pPr>
            <w:rPr>
              <w:rStyle w:val="520"/>
              <w:rFonts w:ascii="宋体" w:hAnsi="宋体"/>
              <w:b w:val="0"/>
              <w:bCs/>
              <w:szCs w:val="21"/>
            </w:rPr>
          </w:pPr>
          <w:r>
            <w:rPr>
              <w:rStyle w:val="520"/>
              <w:rFonts w:ascii="宋体" w:hAnsi="宋体" w:hint="eastAsia"/>
              <w:b w:val="0"/>
              <w:bCs/>
              <w:szCs w:val="21"/>
            </w:rPr>
            <w:t>计入当期</w:t>
          </w:r>
          <w:r>
            <w:rPr>
              <w:rFonts w:hint="eastAsia"/>
            </w:rPr>
            <w:t>损益</w:t>
          </w:r>
          <w:r>
            <w:rPr>
              <w:rStyle w:val="520"/>
              <w:rFonts w:ascii="宋体" w:hAnsi="宋体" w:hint="eastAsia"/>
              <w:b w:val="0"/>
              <w:bCs/>
              <w:szCs w:val="21"/>
            </w:rPr>
            <w:t>的政府补助</w:t>
          </w:r>
        </w:p>
        <w:sdt>
          <w:sdtPr>
            <w:rPr>
              <w:rStyle w:val="520"/>
              <w:rFonts w:ascii="宋体" w:hAnsi="宋体"/>
              <w:b w:val="0"/>
              <w:szCs w:val="21"/>
            </w:rPr>
            <w:alias w:val="是否适用：计入当期损益的政府补助[双击切换]"/>
            <w:tag w:val="_GBC_c8882fe165a24797aca3c402f799f006"/>
            <w:id w:val="1011886423"/>
            <w:lock w:val="sdtLocked"/>
            <w:placeholder>
              <w:docPart w:val="GBC22222222222222222222222222222"/>
            </w:placeholder>
          </w:sdtPr>
          <w:sdtContent>
            <w:p w14:paraId="2F05D8A9" w14:textId="35BCA3BE" w:rsidR="00B5366E" w:rsidRDefault="00B5366E">
              <w:pPr>
                <w:pStyle w:val="95"/>
              </w:pPr>
              <w:r>
                <w:rPr>
                  <w:rStyle w:val="520"/>
                  <w:rFonts w:ascii="宋体" w:hAnsi="宋体"/>
                  <w:b w:val="0"/>
                  <w:bCs/>
                  <w:szCs w:val="21"/>
                </w:rPr>
                <w:fldChar w:fldCharType="begin"/>
              </w:r>
              <w:r>
                <w:rPr>
                  <w:rStyle w:val="520"/>
                  <w:rFonts w:ascii="宋体" w:hAnsi="宋体"/>
                  <w:b w:val="0"/>
                  <w:bCs/>
                  <w:szCs w:val="21"/>
                </w:rPr>
                <w:instrText xml:space="preserve"> MACROBUTTON  SnrToggleCheckbox □适用 </w:instrText>
              </w:r>
              <w:r>
                <w:rPr>
                  <w:rStyle w:val="520"/>
                  <w:rFonts w:ascii="宋体" w:hAnsi="宋体"/>
                  <w:b w:val="0"/>
                  <w:bCs/>
                  <w:szCs w:val="21"/>
                </w:rPr>
                <w:fldChar w:fldCharType="end"/>
              </w:r>
              <w:r>
                <w:rPr>
                  <w:rStyle w:val="520"/>
                  <w:rFonts w:ascii="宋体" w:hAnsi="宋体"/>
                  <w:b w:val="0"/>
                  <w:bCs/>
                  <w:szCs w:val="21"/>
                </w:rPr>
                <w:fldChar w:fldCharType="begin"/>
              </w:r>
              <w:r>
                <w:rPr>
                  <w:rStyle w:val="520"/>
                  <w:rFonts w:ascii="宋体" w:hAnsi="宋体"/>
                  <w:b w:val="0"/>
                  <w:bCs/>
                  <w:szCs w:val="21"/>
                </w:rPr>
                <w:instrText xml:space="preserve"> MACROBUTTON  SnrToggleCheckbox √不适用 </w:instrText>
              </w:r>
              <w:r>
                <w:rPr>
                  <w:rStyle w:val="520"/>
                  <w:rFonts w:ascii="宋体" w:hAnsi="宋体"/>
                  <w:b w:val="0"/>
                  <w:bCs/>
                  <w:szCs w:val="21"/>
                </w:rPr>
                <w:fldChar w:fldCharType="end"/>
              </w:r>
            </w:p>
          </w:sdtContent>
        </w:sdt>
      </w:sdtContent>
    </w:sdt>
    <w:sdt>
      <w:sdtPr>
        <w:rPr>
          <w:rFonts w:hint="eastAsia"/>
        </w:rPr>
        <w:alias w:val="模块:营业外收入说明"/>
        <w:tag w:val="_GBC_613f834d57f34b828d1fb937ee139a13"/>
        <w:id w:val="2002390534"/>
        <w:lock w:val="sdtLocked"/>
        <w:placeholder>
          <w:docPart w:val="GBC22222222222222222222222222222"/>
        </w:placeholder>
      </w:sdtPr>
      <w:sdtContent>
        <w:p w14:paraId="0E558A43" w14:textId="77777777" w:rsidR="00B5366E" w:rsidRDefault="00B5366E">
          <w:pPr>
            <w:spacing w:line="360" w:lineRule="exact"/>
          </w:pPr>
          <w:r>
            <w:rPr>
              <w:rFonts w:hint="eastAsia"/>
            </w:rPr>
            <w:t>其他说明：</w:t>
          </w:r>
        </w:p>
        <w:sdt>
          <w:sdtPr>
            <w:alias w:val="是否适用：营业外收入说明[双击切换]"/>
            <w:tag w:val="_GBC_9bd4fc9f0fcc4e85bee85b3ce60c8b2c"/>
            <w:id w:val="-594411538"/>
            <w:lock w:val="sdtLocked"/>
            <w:placeholder>
              <w:docPart w:val="GBC22222222222222222222222222222"/>
            </w:placeholder>
          </w:sdtPr>
          <w:sdtContent>
            <w:p w14:paraId="32CFAC58" w14:textId="156D4422" w:rsidR="00B5366E" w:rsidRDefault="00B5366E" w:rsidP="0095787E">
              <w:pPr>
                <w:pStyle w:val="95"/>
              </w:pPr>
              <w:r>
                <w:fldChar w:fldCharType="begin"/>
              </w:r>
              <w:r w:rsidR="0095787E">
                <w:instrText xml:space="preserve"> MACROBUTTON  SnrToggleCheckbox □适用 </w:instrText>
              </w:r>
              <w:r>
                <w:fldChar w:fldCharType="end"/>
              </w:r>
              <w:r>
                <w:fldChar w:fldCharType="begin"/>
              </w:r>
              <w:r w:rsidR="0095787E">
                <w:instrText xml:space="preserve"> MACROBUTTON  SnrToggleCheckbox √不适用 </w:instrText>
              </w:r>
              <w:r>
                <w:fldChar w:fldCharType="end"/>
              </w:r>
            </w:p>
          </w:sdtContent>
        </w:sdt>
      </w:sdtContent>
    </w:sdt>
    <w:p w14:paraId="64138CC7" w14:textId="77777777" w:rsidR="00B5366E" w:rsidRDefault="00B5366E">
      <w:pPr>
        <w:pStyle w:val="95"/>
      </w:pPr>
    </w:p>
    <w:sdt>
      <w:sdtPr>
        <w:rPr>
          <w:rFonts w:ascii="宋体" w:hAnsi="宋体" w:cs="宋体" w:hint="eastAsia"/>
          <w:b w:val="0"/>
          <w:bCs w:val="0"/>
          <w:kern w:val="0"/>
          <w:szCs w:val="21"/>
        </w:rPr>
        <w:alias w:val="模块:营业外支出"/>
        <w:tag w:val="_GBC_7c51aa70be1f405d954dc316ed26b5b4"/>
        <w:id w:val="-1796287997"/>
        <w:lock w:val="sdtLocked"/>
        <w:placeholder>
          <w:docPart w:val="GBC22222222222222222222222222222"/>
        </w:placeholder>
      </w:sdtPr>
      <w:sdtContent>
        <w:p w14:paraId="5D0C92D8"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253552453"/>
            <w:lock w:val="sdtLocked"/>
            <w:placeholder>
              <w:docPart w:val="GBC22222222222222222222222222222"/>
            </w:placeholder>
          </w:sdtPr>
          <w:sdtContent>
            <w:p w14:paraId="466A5F88"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108C67E" w14:textId="77777777" w:rsidR="001C2AED" w:rsidRDefault="00B5366E">
          <w:pPr>
            <w:jc w:val="right"/>
          </w:pPr>
          <w:r>
            <w:rPr>
              <w:rFonts w:hint="eastAsia"/>
            </w:rPr>
            <w:t>单位：</w:t>
          </w:r>
          <w:sdt>
            <w:sdtPr>
              <w:rPr>
                <w:rFonts w:hint="eastAsia"/>
              </w:rPr>
              <w:alias w:val="单位：财务附注：营业外支出"/>
              <w:tag w:val="_GBC_f8678a9a1bbf4b0697744c5d21146839"/>
              <w:id w:val="-784443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营业外支出"/>
              <w:tag w:val="_GBC_61e3e82ad5404a9987623525ac03d95e"/>
              <w:id w:val="15812572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477"/>
            <w:gridCol w:w="1514"/>
            <w:gridCol w:w="3016"/>
          </w:tblGrid>
          <w:tr w:rsidR="001C2AED" w14:paraId="3261366B" w14:textId="77777777" w:rsidTr="006D0343">
            <w:sdt>
              <w:sdtPr>
                <w:tag w:val="_PLD_6abf292cb0a7463788e39d1bdabb85fc"/>
                <w:id w:val="-1754192155"/>
                <w:lock w:val="sdtLocked"/>
              </w:sdtPr>
              <w:sdtContent>
                <w:tc>
                  <w:tcPr>
                    <w:tcW w:w="1596" w:type="pct"/>
                    <w:tcBorders>
                      <w:top w:val="single" w:sz="4" w:space="0" w:color="auto"/>
                      <w:left w:val="single" w:sz="4" w:space="0" w:color="auto"/>
                      <w:bottom w:val="single" w:sz="4" w:space="0" w:color="auto"/>
                      <w:right w:val="single" w:sz="4" w:space="0" w:color="auto"/>
                    </w:tcBorders>
                    <w:vAlign w:val="center"/>
                  </w:tcPr>
                  <w:p w14:paraId="3D08BAE5" w14:textId="77777777" w:rsidR="001C2AED" w:rsidRDefault="001C2AED" w:rsidP="006D0343">
                    <w:pPr>
                      <w:autoSpaceDE w:val="0"/>
                      <w:autoSpaceDN w:val="0"/>
                      <w:adjustRightInd w:val="0"/>
                      <w:jc w:val="center"/>
                    </w:pPr>
                    <w:r>
                      <w:rPr>
                        <w:rFonts w:hint="eastAsia"/>
                      </w:rPr>
                      <w:t>项目</w:t>
                    </w:r>
                  </w:p>
                </w:tc>
              </w:sdtContent>
            </w:sdt>
            <w:sdt>
              <w:sdtPr>
                <w:tag w:val="_PLD_36a30142728e41bb9c215b73cfe3204c"/>
                <w:id w:val="1661733417"/>
                <w:lock w:val="sdtLocked"/>
              </w:sdtPr>
              <w:sdtContent>
                <w:tc>
                  <w:tcPr>
                    <w:tcW w:w="837" w:type="pct"/>
                    <w:tcBorders>
                      <w:top w:val="single" w:sz="4" w:space="0" w:color="auto"/>
                      <w:left w:val="single" w:sz="4" w:space="0" w:color="auto"/>
                      <w:bottom w:val="single" w:sz="4" w:space="0" w:color="auto"/>
                      <w:right w:val="single" w:sz="4" w:space="0" w:color="auto"/>
                    </w:tcBorders>
                    <w:vAlign w:val="center"/>
                  </w:tcPr>
                  <w:p w14:paraId="12F6A8F4" w14:textId="77777777" w:rsidR="001C2AED" w:rsidRDefault="001C2AED" w:rsidP="006D0343">
                    <w:pPr>
                      <w:autoSpaceDE w:val="0"/>
                      <w:autoSpaceDN w:val="0"/>
                      <w:adjustRightInd w:val="0"/>
                      <w:jc w:val="center"/>
                    </w:pPr>
                    <w:r>
                      <w:rPr>
                        <w:rFonts w:hint="eastAsia"/>
                      </w:rPr>
                      <w:t>本期发生额</w:t>
                    </w:r>
                  </w:p>
                </w:tc>
              </w:sdtContent>
            </w:sdt>
            <w:sdt>
              <w:sdtPr>
                <w:tag w:val="_PLD_16b0936bf8024bdf99cf883b1827419f"/>
                <w:id w:val="428945011"/>
                <w:lock w:val="sdtLocked"/>
              </w:sdtPr>
              <w:sdtContent>
                <w:tc>
                  <w:tcPr>
                    <w:tcW w:w="858" w:type="pct"/>
                    <w:tcBorders>
                      <w:top w:val="single" w:sz="4" w:space="0" w:color="auto"/>
                      <w:left w:val="single" w:sz="4" w:space="0" w:color="auto"/>
                      <w:bottom w:val="single" w:sz="4" w:space="0" w:color="auto"/>
                      <w:right w:val="single" w:sz="4" w:space="0" w:color="auto"/>
                    </w:tcBorders>
                    <w:vAlign w:val="center"/>
                  </w:tcPr>
                  <w:p w14:paraId="1BBC503D" w14:textId="77777777" w:rsidR="001C2AED" w:rsidRDefault="001C2AED" w:rsidP="006D0343">
                    <w:pPr>
                      <w:autoSpaceDE w:val="0"/>
                      <w:autoSpaceDN w:val="0"/>
                      <w:adjustRightInd w:val="0"/>
                      <w:jc w:val="center"/>
                    </w:pPr>
                    <w:r>
                      <w:rPr>
                        <w:rFonts w:hint="eastAsia"/>
                      </w:rPr>
                      <w:t>上期发生额</w:t>
                    </w:r>
                  </w:p>
                </w:tc>
              </w:sdtContent>
            </w:sdt>
            <w:sdt>
              <w:sdtPr>
                <w:tag w:val="_PLD_92014506c2824f6fbe79731f91aa61bc"/>
                <w:id w:val="969020647"/>
                <w:lock w:val="sdtLocked"/>
              </w:sdtPr>
              <w:sdtContent>
                <w:tc>
                  <w:tcPr>
                    <w:tcW w:w="1709" w:type="pct"/>
                    <w:tcBorders>
                      <w:top w:val="single" w:sz="4" w:space="0" w:color="auto"/>
                      <w:left w:val="single" w:sz="4" w:space="0" w:color="auto"/>
                      <w:bottom w:val="single" w:sz="4" w:space="0" w:color="auto"/>
                      <w:right w:val="single" w:sz="4" w:space="0" w:color="auto"/>
                    </w:tcBorders>
                    <w:vAlign w:val="center"/>
                  </w:tcPr>
                  <w:p w14:paraId="225F0576" w14:textId="77777777" w:rsidR="001C2AED" w:rsidRDefault="001C2AED" w:rsidP="006D0343">
                    <w:pPr>
                      <w:autoSpaceDE w:val="0"/>
                      <w:autoSpaceDN w:val="0"/>
                      <w:adjustRightInd w:val="0"/>
                      <w:jc w:val="center"/>
                    </w:pPr>
                    <w:r>
                      <w:rPr>
                        <w:rFonts w:hint="eastAsia"/>
                      </w:rPr>
                      <w:t>计入当期非经常性损益的金额</w:t>
                    </w:r>
                  </w:p>
                </w:tc>
              </w:sdtContent>
            </w:sdt>
          </w:tr>
          <w:tr w:rsidR="001C2AED" w14:paraId="393DD4A3" w14:textId="77777777" w:rsidTr="006D0343">
            <w:sdt>
              <w:sdtPr>
                <w:tag w:val="_PLD_062273c2b8444b53b1d55cd4655089a0"/>
                <w:id w:val="915129049"/>
                <w:lock w:val="sdtLocked"/>
              </w:sdtPr>
              <w:sdtContent>
                <w:tc>
                  <w:tcPr>
                    <w:tcW w:w="1596" w:type="pct"/>
                    <w:tcBorders>
                      <w:top w:val="single" w:sz="4" w:space="0" w:color="auto"/>
                      <w:left w:val="single" w:sz="4" w:space="0" w:color="auto"/>
                      <w:bottom w:val="single" w:sz="4" w:space="0" w:color="auto"/>
                      <w:right w:val="single" w:sz="4" w:space="0" w:color="auto"/>
                    </w:tcBorders>
                  </w:tcPr>
                  <w:p w14:paraId="56716356" w14:textId="77777777" w:rsidR="001C2AED" w:rsidRDefault="001C2AED" w:rsidP="006D0343">
                    <w:pPr>
                      <w:autoSpaceDE w:val="0"/>
                      <w:autoSpaceDN w:val="0"/>
                      <w:adjustRightInd w:val="0"/>
                    </w:pPr>
                    <w:r>
                      <w:rPr>
                        <w:rFonts w:hint="eastAsia"/>
                      </w:rPr>
                      <w:t>非流动资产处置损失合计</w:t>
                    </w:r>
                  </w:p>
                </w:tc>
              </w:sdtContent>
            </w:sdt>
            <w:tc>
              <w:tcPr>
                <w:tcW w:w="837" w:type="pct"/>
                <w:tcBorders>
                  <w:top w:val="single" w:sz="4" w:space="0" w:color="auto"/>
                  <w:left w:val="single" w:sz="4" w:space="0" w:color="auto"/>
                  <w:bottom w:val="single" w:sz="4" w:space="0" w:color="auto"/>
                  <w:right w:val="single" w:sz="4" w:space="0" w:color="auto"/>
                </w:tcBorders>
              </w:tcPr>
              <w:p w14:paraId="56FCCA7C"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3AF0D4A2" w14:textId="77777777" w:rsidR="001C2AED" w:rsidRDefault="001C2AED" w:rsidP="006D0343">
                <w:pPr>
                  <w:jc w:val="right"/>
                </w:pPr>
                <w:r>
                  <w:t>754.11</w:t>
                </w:r>
              </w:p>
            </w:tc>
            <w:tc>
              <w:tcPr>
                <w:tcW w:w="1709" w:type="pct"/>
                <w:tcBorders>
                  <w:top w:val="single" w:sz="4" w:space="0" w:color="auto"/>
                  <w:left w:val="single" w:sz="4" w:space="0" w:color="auto"/>
                  <w:bottom w:val="single" w:sz="4" w:space="0" w:color="auto"/>
                  <w:right w:val="single" w:sz="4" w:space="0" w:color="auto"/>
                </w:tcBorders>
              </w:tcPr>
              <w:p w14:paraId="441A1FAC" w14:textId="77777777" w:rsidR="001C2AED" w:rsidRDefault="001C2AED" w:rsidP="006D0343">
                <w:pPr>
                  <w:autoSpaceDE w:val="0"/>
                  <w:autoSpaceDN w:val="0"/>
                  <w:adjustRightInd w:val="0"/>
                  <w:jc w:val="right"/>
                </w:pPr>
              </w:p>
            </w:tc>
          </w:tr>
          <w:tr w:rsidR="001C2AED" w14:paraId="75B7232E" w14:textId="77777777" w:rsidTr="006D0343">
            <w:sdt>
              <w:sdtPr>
                <w:tag w:val="_PLD_0af592ee0cc24d8e8fa527035897eeb0"/>
                <w:id w:val="1607081840"/>
                <w:lock w:val="sdtLocked"/>
              </w:sdtPr>
              <w:sdtContent>
                <w:tc>
                  <w:tcPr>
                    <w:tcW w:w="1596" w:type="pct"/>
                    <w:tcBorders>
                      <w:top w:val="single" w:sz="4" w:space="0" w:color="auto"/>
                      <w:left w:val="single" w:sz="4" w:space="0" w:color="auto"/>
                      <w:bottom w:val="single" w:sz="4" w:space="0" w:color="auto"/>
                      <w:right w:val="single" w:sz="4" w:space="0" w:color="auto"/>
                    </w:tcBorders>
                  </w:tcPr>
                  <w:p w14:paraId="1413522D" w14:textId="77777777" w:rsidR="001C2AED" w:rsidRDefault="001C2AED" w:rsidP="006D0343">
                    <w:pPr>
                      <w:autoSpaceDE w:val="0"/>
                      <w:autoSpaceDN w:val="0"/>
                      <w:adjustRightInd w:val="0"/>
                    </w:pPr>
                    <w:r>
                      <w:rPr>
                        <w:rFonts w:hint="eastAsia"/>
                      </w:rPr>
                      <w:t>其中：固定资产处置损失</w:t>
                    </w:r>
                  </w:p>
                </w:tc>
              </w:sdtContent>
            </w:sdt>
            <w:tc>
              <w:tcPr>
                <w:tcW w:w="837" w:type="pct"/>
                <w:tcBorders>
                  <w:top w:val="single" w:sz="4" w:space="0" w:color="auto"/>
                  <w:left w:val="single" w:sz="4" w:space="0" w:color="auto"/>
                  <w:bottom w:val="single" w:sz="4" w:space="0" w:color="auto"/>
                  <w:right w:val="single" w:sz="4" w:space="0" w:color="auto"/>
                </w:tcBorders>
              </w:tcPr>
              <w:p w14:paraId="44443D79"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08F71C7C"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0B0C6624" w14:textId="77777777" w:rsidR="001C2AED" w:rsidRDefault="001C2AED" w:rsidP="006D0343">
                <w:pPr>
                  <w:autoSpaceDE w:val="0"/>
                  <w:autoSpaceDN w:val="0"/>
                  <w:adjustRightInd w:val="0"/>
                  <w:jc w:val="right"/>
                </w:pPr>
              </w:p>
            </w:tc>
          </w:tr>
          <w:tr w:rsidR="001C2AED" w14:paraId="64117BE0" w14:textId="77777777" w:rsidTr="006D0343">
            <w:sdt>
              <w:sdtPr>
                <w:tag w:val="_PLD_043b2a1cd6f242659d5a5fd4529789d4"/>
                <w:id w:val="1328023886"/>
                <w:lock w:val="sdtLocked"/>
              </w:sdtPr>
              <w:sdtContent>
                <w:tc>
                  <w:tcPr>
                    <w:tcW w:w="1596" w:type="pct"/>
                    <w:tcBorders>
                      <w:top w:val="single" w:sz="4" w:space="0" w:color="auto"/>
                      <w:left w:val="single" w:sz="4" w:space="0" w:color="auto"/>
                      <w:bottom w:val="single" w:sz="4" w:space="0" w:color="auto"/>
                      <w:right w:val="single" w:sz="4" w:space="0" w:color="auto"/>
                    </w:tcBorders>
                  </w:tcPr>
                  <w:p w14:paraId="0DCD8D15" w14:textId="77777777" w:rsidR="001C2AED" w:rsidRDefault="001C2AED" w:rsidP="006D0343">
                    <w:pPr>
                      <w:autoSpaceDE w:val="0"/>
                      <w:autoSpaceDN w:val="0"/>
                      <w:adjustRightInd w:val="0"/>
                      <w:ind w:firstLineChars="300" w:firstLine="630"/>
                    </w:pPr>
                    <w:r>
                      <w:rPr>
                        <w:rFonts w:hint="eastAsia"/>
                      </w:rPr>
                      <w:t>无形资产处置损失</w:t>
                    </w:r>
                  </w:p>
                </w:tc>
              </w:sdtContent>
            </w:sdt>
            <w:tc>
              <w:tcPr>
                <w:tcW w:w="837" w:type="pct"/>
                <w:tcBorders>
                  <w:top w:val="single" w:sz="4" w:space="0" w:color="auto"/>
                  <w:left w:val="single" w:sz="4" w:space="0" w:color="auto"/>
                  <w:bottom w:val="single" w:sz="4" w:space="0" w:color="auto"/>
                  <w:right w:val="single" w:sz="4" w:space="0" w:color="auto"/>
                </w:tcBorders>
              </w:tcPr>
              <w:p w14:paraId="21AA0B5D"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1382B31F"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181E78EB" w14:textId="77777777" w:rsidR="001C2AED" w:rsidRDefault="001C2AED" w:rsidP="006D0343">
                <w:pPr>
                  <w:autoSpaceDE w:val="0"/>
                  <w:autoSpaceDN w:val="0"/>
                  <w:adjustRightInd w:val="0"/>
                  <w:jc w:val="right"/>
                </w:pPr>
              </w:p>
            </w:tc>
          </w:tr>
          <w:tr w:rsidR="001C2AED" w14:paraId="1901259A" w14:textId="77777777" w:rsidTr="006D0343">
            <w:sdt>
              <w:sdtPr>
                <w:tag w:val="_PLD_0f53d1ad8d2b4caaa20b1148cb431ce5"/>
                <w:id w:val="957142406"/>
                <w:lock w:val="sdtLocked"/>
              </w:sdtPr>
              <w:sdtContent>
                <w:tc>
                  <w:tcPr>
                    <w:tcW w:w="1596" w:type="pct"/>
                    <w:tcBorders>
                      <w:top w:val="single" w:sz="4" w:space="0" w:color="auto"/>
                      <w:left w:val="single" w:sz="4" w:space="0" w:color="auto"/>
                      <w:bottom w:val="single" w:sz="4" w:space="0" w:color="auto"/>
                      <w:right w:val="single" w:sz="4" w:space="0" w:color="auto"/>
                    </w:tcBorders>
                  </w:tcPr>
                  <w:p w14:paraId="0DCA3C89" w14:textId="77777777" w:rsidR="001C2AED" w:rsidRDefault="001C2AED" w:rsidP="006D0343">
                    <w:pPr>
                      <w:autoSpaceDE w:val="0"/>
                      <w:autoSpaceDN w:val="0"/>
                      <w:adjustRightInd w:val="0"/>
                    </w:pPr>
                    <w:r>
                      <w:rPr>
                        <w:rFonts w:hint="eastAsia"/>
                      </w:rPr>
                      <w:t>债务重组损失</w:t>
                    </w:r>
                  </w:p>
                </w:tc>
              </w:sdtContent>
            </w:sdt>
            <w:tc>
              <w:tcPr>
                <w:tcW w:w="837" w:type="pct"/>
                <w:tcBorders>
                  <w:top w:val="single" w:sz="4" w:space="0" w:color="auto"/>
                  <w:left w:val="single" w:sz="4" w:space="0" w:color="auto"/>
                  <w:bottom w:val="single" w:sz="4" w:space="0" w:color="auto"/>
                  <w:right w:val="single" w:sz="4" w:space="0" w:color="auto"/>
                </w:tcBorders>
              </w:tcPr>
              <w:p w14:paraId="2281066C"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4AE02EFB"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1577338B" w14:textId="77777777" w:rsidR="001C2AED" w:rsidRDefault="001C2AED" w:rsidP="006D0343">
                <w:pPr>
                  <w:autoSpaceDE w:val="0"/>
                  <w:autoSpaceDN w:val="0"/>
                  <w:adjustRightInd w:val="0"/>
                  <w:jc w:val="right"/>
                </w:pPr>
              </w:p>
            </w:tc>
          </w:tr>
          <w:tr w:rsidR="001C2AED" w14:paraId="19369B46" w14:textId="77777777" w:rsidTr="006D0343">
            <w:sdt>
              <w:sdtPr>
                <w:tag w:val="_PLD_ff6c8e36ebb64fad860979a13314fa7a"/>
                <w:id w:val="-765854709"/>
                <w:lock w:val="sdtLocked"/>
              </w:sdtPr>
              <w:sdtContent>
                <w:tc>
                  <w:tcPr>
                    <w:tcW w:w="1596" w:type="pct"/>
                    <w:tcBorders>
                      <w:top w:val="single" w:sz="4" w:space="0" w:color="auto"/>
                      <w:left w:val="single" w:sz="4" w:space="0" w:color="auto"/>
                      <w:bottom w:val="single" w:sz="4" w:space="0" w:color="auto"/>
                      <w:right w:val="single" w:sz="4" w:space="0" w:color="auto"/>
                    </w:tcBorders>
                  </w:tcPr>
                  <w:p w14:paraId="5C0C5112" w14:textId="77777777" w:rsidR="001C2AED" w:rsidRDefault="001C2AED" w:rsidP="006D0343">
                    <w:pPr>
                      <w:autoSpaceDE w:val="0"/>
                      <w:autoSpaceDN w:val="0"/>
                      <w:adjustRightInd w:val="0"/>
                    </w:pPr>
                    <w:r>
                      <w:rPr>
                        <w:rFonts w:hint="eastAsia"/>
                      </w:rPr>
                      <w:t>非货币性资产交换损失</w:t>
                    </w:r>
                  </w:p>
                </w:tc>
              </w:sdtContent>
            </w:sdt>
            <w:tc>
              <w:tcPr>
                <w:tcW w:w="837" w:type="pct"/>
                <w:tcBorders>
                  <w:top w:val="single" w:sz="4" w:space="0" w:color="auto"/>
                  <w:left w:val="single" w:sz="4" w:space="0" w:color="auto"/>
                  <w:bottom w:val="single" w:sz="4" w:space="0" w:color="auto"/>
                  <w:right w:val="single" w:sz="4" w:space="0" w:color="auto"/>
                </w:tcBorders>
              </w:tcPr>
              <w:p w14:paraId="5F8F0E5B"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0E26ABB4"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7C95C86B" w14:textId="77777777" w:rsidR="001C2AED" w:rsidRDefault="001C2AED" w:rsidP="006D0343">
                <w:pPr>
                  <w:autoSpaceDE w:val="0"/>
                  <w:autoSpaceDN w:val="0"/>
                  <w:adjustRightInd w:val="0"/>
                  <w:jc w:val="right"/>
                </w:pPr>
              </w:p>
            </w:tc>
          </w:tr>
          <w:tr w:rsidR="001C2AED" w14:paraId="40B3C9D2" w14:textId="77777777" w:rsidTr="006D0343">
            <w:sdt>
              <w:sdtPr>
                <w:tag w:val="_PLD_e707af1f17d74e7e8797d89b47050da8"/>
                <w:id w:val="-1401824416"/>
                <w:lock w:val="sdtLocked"/>
              </w:sdtPr>
              <w:sdtContent>
                <w:tc>
                  <w:tcPr>
                    <w:tcW w:w="1596" w:type="pct"/>
                    <w:tcBorders>
                      <w:top w:val="single" w:sz="4" w:space="0" w:color="auto"/>
                      <w:left w:val="single" w:sz="4" w:space="0" w:color="auto"/>
                      <w:bottom w:val="single" w:sz="4" w:space="0" w:color="auto"/>
                      <w:right w:val="single" w:sz="4" w:space="0" w:color="auto"/>
                    </w:tcBorders>
                  </w:tcPr>
                  <w:p w14:paraId="5EEF7D35" w14:textId="77777777" w:rsidR="001C2AED" w:rsidRDefault="001C2AED" w:rsidP="006D0343">
                    <w:pPr>
                      <w:autoSpaceDE w:val="0"/>
                      <w:autoSpaceDN w:val="0"/>
                      <w:adjustRightInd w:val="0"/>
                    </w:pPr>
                    <w:r>
                      <w:rPr>
                        <w:rFonts w:hint="eastAsia"/>
                      </w:rPr>
                      <w:t>对外捐赠</w:t>
                    </w:r>
                  </w:p>
                </w:tc>
              </w:sdtContent>
            </w:sdt>
            <w:tc>
              <w:tcPr>
                <w:tcW w:w="837" w:type="pct"/>
                <w:tcBorders>
                  <w:top w:val="single" w:sz="4" w:space="0" w:color="auto"/>
                  <w:left w:val="single" w:sz="4" w:space="0" w:color="auto"/>
                  <w:bottom w:val="single" w:sz="4" w:space="0" w:color="auto"/>
                  <w:right w:val="single" w:sz="4" w:space="0" w:color="auto"/>
                </w:tcBorders>
              </w:tcPr>
              <w:p w14:paraId="24A33D9C" w14:textId="77777777" w:rsidR="001C2AED" w:rsidRDefault="001C2AED" w:rsidP="006D0343">
                <w:pPr>
                  <w:jc w:val="right"/>
                </w:pPr>
              </w:p>
            </w:tc>
            <w:tc>
              <w:tcPr>
                <w:tcW w:w="858" w:type="pct"/>
                <w:tcBorders>
                  <w:top w:val="single" w:sz="4" w:space="0" w:color="auto"/>
                  <w:left w:val="single" w:sz="4" w:space="0" w:color="auto"/>
                  <w:bottom w:val="single" w:sz="4" w:space="0" w:color="auto"/>
                  <w:right w:val="single" w:sz="4" w:space="0" w:color="auto"/>
                </w:tcBorders>
              </w:tcPr>
              <w:p w14:paraId="257F5DF8"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2244B3D5" w14:textId="77777777" w:rsidR="001C2AED" w:rsidRDefault="001C2AED" w:rsidP="006D0343">
                <w:pPr>
                  <w:autoSpaceDE w:val="0"/>
                  <w:autoSpaceDN w:val="0"/>
                  <w:adjustRightInd w:val="0"/>
                  <w:jc w:val="right"/>
                </w:pPr>
              </w:p>
            </w:tc>
          </w:tr>
          <w:sdt>
            <w:sdtPr>
              <w:rPr>
                <w:rFonts w:asciiTheme="minorHAnsi" w:eastAsiaTheme="minorEastAsia" w:hAnsiTheme="minorHAnsi" w:cstheme="minorBidi" w:hint="eastAsia"/>
                <w:kern w:val="2"/>
                <w:szCs w:val="22"/>
              </w:rPr>
              <w:alias w:val="营业外支出明细"/>
              <w:tag w:val="_GBC_5b9df89383994b599a7029fc70bb3881"/>
              <w:id w:val="1373958060"/>
              <w:lock w:val="sdtLocked"/>
              <w:placeholder>
                <w:docPart w:val="E1815AF188AC4B7995D68A6F95EF63F3"/>
              </w:placeholder>
            </w:sdtPr>
            <w:sdtContent>
              <w:tr w:rsidR="001C2AED" w14:paraId="4710C7D8" w14:textId="77777777" w:rsidTr="006D0343">
                <w:tc>
                  <w:tcPr>
                    <w:tcW w:w="1596" w:type="pct"/>
                    <w:tcBorders>
                      <w:top w:val="single" w:sz="4" w:space="0" w:color="auto"/>
                      <w:left w:val="single" w:sz="4" w:space="0" w:color="auto"/>
                      <w:bottom w:val="single" w:sz="4" w:space="0" w:color="auto"/>
                      <w:right w:val="single" w:sz="4" w:space="0" w:color="auto"/>
                    </w:tcBorders>
                  </w:tcPr>
                  <w:p w14:paraId="4C525627" w14:textId="77777777" w:rsidR="001C2AED" w:rsidRDefault="001C2AED" w:rsidP="006D0343">
                    <w:pPr>
                      <w:pStyle w:val="95"/>
                    </w:pPr>
                    <w:r>
                      <w:rPr>
                        <w:rFonts w:hint="eastAsia"/>
                      </w:rPr>
                      <w:t>赔偿金、违约金及罚款支出</w:t>
                    </w:r>
                  </w:p>
                </w:tc>
                <w:tc>
                  <w:tcPr>
                    <w:tcW w:w="837" w:type="pct"/>
                    <w:tcBorders>
                      <w:top w:val="single" w:sz="4" w:space="0" w:color="auto"/>
                      <w:left w:val="single" w:sz="4" w:space="0" w:color="auto"/>
                      <w:bottom w:val="single" w:sz="4" w:space="0" w:color="auto"/>
                      <w:right w:val="single" w:sz="4" w:space="0" w:color="auto"/>
                    </w:tcBorders>
                  </w:tcPr>
                  <w:p w14:paraId="0DC00058" w14:textId="77777777" w:rsidR="001C2AED" w:rsidRDefault="001C2AED" w:rsidP="006D0343">
                    <w:pPr>
                      <w:jc w:val="right"/>
                    </w:pPr>
                    <w:r>
                      <w:t>2,107,087.69</w:t>
                    </w:r>
                  </w:p>
                </w:tc>
                <w:tc>
                  <w:tcPr>
                    <w:tcW w:w="858" w:type="pct"/>
                    <w:tcBorders>
                      <w:top w:val="single" w:sz="4" w:space="0" w:color="auto"/>
                      <w:left w:val="single" w:sz="4" w:space="0" w:color="auto"/>
                      <w:bottom w:val="single" w:sz="4" w:space="0" w:color="auto"/>
                      <w:right w:val="single" w:sz="4" w:space="0" w:color="auto"/>
                    </w:tcBorders>
                  </w:tcPr>
                  <w:p w14:paraId="19D9F235" w14:textId="77777777" w:rsidR="001C2AED" w:rsidRDefault="001C2AED" w:rsidP="006D0343">
                    <w:pPr>
                      <w:jc w:val="right"/>
                    </w:pPr>
                    <w:r>
                      <w:t>5,413,156.15</w:t>
                    </w:r>
                  </w:p>
                </w:tc>
                <w:tc>
                  <w:tcPr>
                    <w:tcW w:w="1709" w:type="pct"/>
                    <w:tcBorders>
                      <w:top w:val="single" w:sz="4" w:space="0" w:color="auto"/>
                      <w:left w:val="single" w:sz="4" w:space="0" w:color="auto"/>
                      <w:bottom w:val="single" w:sz="4" w:space="0" w:color="auto"/>
                      <w:right w:val="single" w:sz="4" w:space="0" w:color="auto"/>
                    </w:tcBorders>
                  </w:tcPr>
                  <w:p w14:paraId="592DA49C" w14:textId="77777777" w:rsidR="001C2AED" w:rsidRDefault="001C2AED" w:rsidP="006D0343">
                    <w:pPr>
                      <w:jc w:val="right"/>
                    </w:pPr>
                    <w:r>
                      <w:t>2,107,087.69</w:t>
                    </w:r>
                  </w:p>
                </w:tc>
              </w:tr>
            </w:sdtContent>
          </w:sdt>
          <w:sdt>
            <w:sdtPr>
              <w:rPr>
                <w:rFonts w:asciiTheme="minorHAnsi" w:eastAsiaTheme="minorEastAsia" w:hAnsiTheme="minorHAnsi" w:cstheme="minorBidi" w:hint="eastAsia"/>
                <w:kern w:val="2"/>
                <w:szCs w:val="22"/>
              </w:rPr>
              <w:alias w:val="营业外支出明细"/>
              <w:tag w:val="_GBC_5b9df89383994b599a7029fc70bb3881"/>
              <w:id w:val="171000022"/>
              <w:lock w:val="sdtLocked"/>
              <w:placeholder>
                <w:docPart w:val="E1815AF188AC4B7995D68A6F95EF63F3"/>
              </w:placeholder>
            </w:sdtPr>
            <w:sdtContent>
              <w:tr w:rsidR="001C2AED" w14:paraId="7410159B" w14:textId="77777777" w:rsidTr="006D0343">
                <w:tc>
                  <w:tcPr>
                    <w:tcW w:w="1596" w:type="pct"/>
                    <w:tcBorders>
                      <w:top w:val="single" w:sz="4" w:space="0" w:color="auto"/>
                      <w:left w:val="single" w:sz="4" w:space="0" w:color="auto"/>
                      <w:bottom w:val="single" w:sz="4" w:space="0" w:color="auto"/>
                      <w:right w:val="single" w:sz="4" w:space="0" w:color="auto"/>
                    </w:tcBorders>
                  </w:tcPr>
                  <w:p w14:paraId="69CF74C5" w14:textId="77777777" w:rsidR="001C2AED" w:rsidRDefault="001C2AED" w:rsidP="006D0343">
                    <w:pPr>
                      <w:pStyle w:val="95"/>
                    </w:pPr>
                    <w:r>
                      <w:rPr>
                        <w:rFonts w:hint="eastAsia"/>
                      </w:rPr>
                      <w:t>其他</w:t>
                    </w:r>
                  </w:p>
                </w:tc>
                <w:tc>
                  <w:tcPr>
                    <w:tcW w:w="837" w:type="pct"/>
                    <w:tcBorders>
                      <w:top w:val="single" w:sz="4" w:space="0" w:color="auto"/>
                      <w:left w:val="single" w:sz="4" w:space="0" w:color="auto"/>
                      <w:bottom w:val="single" w:sz="4" w:space="0" w:color="auto"/>
                      <w:right w:val="single" w:sz="4" w:space="0" w:color="auto"/>
                    </w:tcBorders>
                  </w:tcPr>
                  <w:p w14:paraId="56BF9876" w14:textId="77777777" w:rsidR="001C2AED" w:rsidRDefault="001C2AED" w:rsidP="006D0343">
                    <w:pPr>
                      <w:jc w:val="right"/>
                    </w:pPr>
                    <w:r>
                      <w:t>119,811.66</w:t>
                    </w:r>
                  </w:p>
                </w:tc>
                <w:tc>
                  <w:tcPr>
                    <w:tcW w:w="858" w:type="pct"/>
                    <w:tcBorders>
                      <w:top w:val="single" w:sz="4" w:space="0" w:color="auto"/>
                      <w:left w:val="single" w:sz="4" w:space="0" w:color="auto"/>
                      <w:bottom w:val="single" w:sz="4" w:space="0" w:color="auto"/>
                      <w:right w:val="single" w:sz="4" w:space="0" w:color="auto"/>
                    </w:tcBorders>
                  </w:tcPr>
                  <w:p w14:paraId="0F48BA1E" w14:textId="77777777" w:rsidR="001C2AED" w:rsidRDefault="001C2AED" w:rsidP="006D0343">
                    <w:pPr>
                      <w:jc w:val="right"/>
                    </w:pPr>
                  </w:p>
                </w:tc>
                <w:tc>
                  <w:tcPr>
                    <w:tcW w:w="1709" w:type="pct"/>
                    <w:tcBorders>
                      <w:top w:val="single" w:sz="4" w:space="0" w:color="auto"/>
                      <w:left w:val="single" w:sz="4" w:space="0" w:color="auto"/>
                      <w:bottom w:val="single" w:sz="4" w:space="0" w:color="auto"/>
                      <w:right w:val="single" w:sz="4" w:space="0" w:color="auto"/>
                    </w:tcBorders>
                  </w:tcPr>
                  <w:p w14:paraId="7418BCCE" w14:textId="77777777" w:rsidR="001C2AED" w:rsidRDefault="001C2AED" w:rsidP="006D0343">
                    <w:pPr>
                      <w:jc w:val="right"/>
                    </w:pPr>
                    <w:r>
                      <w:t>119,811.66</w:t>
                    </w:r>
                  </w:p>
                </w:tc>
              </w:tr>
            </w:sdtContent>
          </w:sdt>
          <w:tr w:rsidR="001C2AED" w:rsidRPr="001C2AED" w14:paraId="2269A499" w14:textId="77777777" w:rsidTr="006D0343">
            <w:sdt>
              <w:sdtPr>
                <w:tag w:val="_PLD_c2b9d5e76f4549198980f8ca24fe3112"/>
                <w:id w:val="-1625072201"/>
                <w:lock w:val="sdtLocked"/>
              </w:sdtPr>
              <w:sdtContent>
                <w:tc>
                  <w:tcPr>
                    <w:tcW w:w="1596" w:type="pct"/>
                    <w:tcBorders>
                      <w:top w:val="single" w:sz="4" w:space="0" w:color="auto"/>
                      <w:left w:val="single" w:sz="4" w:space="0" w:color="auto"/>
                      <w:bottom w:val="single" w:sz="4" w:space="0" w:color="auto"/>
                      <w:right w:val="single" w:sz="4" w:space="0" w:color="auto"/>
                    </w:tcBorders>
                  </w:tcPr>
                  <w:p w14:paraId="2819D55E" w14:textId="77777777" w:rsidR="001C2AED" w:rsidRDefault="001C2AED" w:rsidP="006D0343">
                    <w:pPr>
                      <w:ind w:right="6"/>
                      <w:jc w:val="center"/>
                    </w:pPr>
                    <w:r>
                      <w:rPr>
                        <w:rFonts w:hint="eastAsia"/>
                      </w:rPr>
                      <w:t>合计</w:t>
                    </w:r>
                  </w:p>
                </w:tc>
              </w:sdtContent>
            </w:sdt>
            <w:tc>
              <w:tcPr>
                <w:tcW w:w="837" w:type="pct"/>
                <w:tcBorders>
                  <w:top w:val="single" w:sz="4" w:space="0" w:color="auto"/>
                  <w:left w:val="single" w:sz="4" w:space="0" w:color="auto"/>
                  <w:bottom w:val="single" w:sz="4" w:space="0" w:color="auto"/>
                  <w:right w:val="single" w:sz="4" w:space="0" w:color="auto"/>
                </w:tcBorders>
              </w:tcPr>
              <w:p w14:paraId="021B4CF2" w14:textId="77777777" w:rsidR="001C2AED" w:rsidRDefault="001C2AED" w:rsidP="006D0343">
                <w:pPr>
                  <w:jc w:val="right"/>
                </w:pPr>
                <w:r>
                  <w:t>2,226,899.35</w:t>
                </w:r>
              </w:p>
            </w:tc>
            <w:tc>
              <w:tcPr>
                <w:tcW w:w="858" w:type="pct"/>
                <w:tcBorders>
                  <w:top w:val="single" w:sz="4" w:space="0" w:color="auto"/>
                  <w:left w:val="single" w:sz="4" w:space="0" w:color="auto"/>
                  <w:bottom w:val="single" w:sz="4" w:space="0" w:color="auto"/>
                  <w:right w:val="single" w:sz="4" w:space="0" w:color="auto"/>
                </w:tcBorders>
                <w:vAlign w:val="center"/>
              </w:tcPr>
              <w:p w14:paraId="6C639290" w14:textId="77777777" w:rsidR="001C2AED" w:rsidRDefault="001C2AED" w:rsidP="006D0343">
                <w:pPr>
                  <w:jc w:val="right"/>
                </w:pPr>
                <w:r>
                  <w:t>5,413,910.26</w:t>
                </w:r>
              </w:p>
            </w:tc>
            <w:tc>
              <w:tcPr>
                <w:tcW w:w="1709" w:type="pct"/>
                <w:tcBorders>
                  <w:top w:val="single" w:sz="4" w:space="0" w:color="auto"/>
                  <w:left w:val="single" w:sz="4" w:space="0" w:color="auto"/>
                  <w:bottom w:val="single" w:sz="4" w:space="0" w:color="auto"/>
                  <w:right w:val="single" w:sz="4" w:space="0" w:color="auto"/>
                </w:tcBorders>
              </w:tcPr>
              <w:p w14:paraId="42FA966D" w14:textId="77777777" w:rsidR="001C2AED" w:rsidRDefault="001C2AED" w:rsidP="006D0343">
                <w:pPr>
                  <w:autoSpaceDE w:val="0"/>
                  <w:autoSpaceDN w:val="0"/>
                  <w:adjustRightInd w:val="0"/>
                  <w:jc w:val="right"/>
                </w:pPr>
                <w:r>
                  <w:t>2,226,899.35</w:t>
                </w:r>
              </w:p>
            </w:tc>
          </w:tr>
        </w:tbl>
        <w:p w14:paraId="1ECA6ECE" w14:textId="10BEE117" w:rsidR="00B5366E" w:rsidRDefault="00000000" w:rsidP="001C2AED"/>
      </w:sdtContent>
    </w:sdt>
    <w:sdt>
      <w:sdtPr>
        <w:rPr>
          <w:rFonts w:ascii="宋体" w:hAnsi="宋体" w:cs="宋体" w:hint="eastAsia"/>
          <w:b w:val="0"/>
          <w:bCs w:val="0"/>
          <w:kern w:val="0"/>
          <w:szCs w:val="21"/>
        </w:rPr>
        <w:alias w:val="模块:所得税费用"/>
        <w:tag w:val="_GBC_c8eb4731730a4ca395e992a85b3eafe1"/>
        <w:id w:val="1551801522"/>
        <w:lock w:val="sdtLocked"/>
        <w:placeholder>
          <w:docPart w:val="GBC22222222222222222222222222222"/>
        </w:placeholder>
      </w:sdtPr>
      <w:sdtEndPr>
        <w:rPr>
          <w:rFonts w:cstheme="minorBidi" w:hint="default"/>
        </w:rPr>
      </w:sdtEndPr>
      <w:sdtContent>
        <w:p w14:paraId="57099439"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所得税费用</w:t>
          </w:r>
        </w:p>
        <w:p w14:paraId="2588422C" w14:textId="77777777" w:rsidR="00B5366E" w:rsidRDefault="00B5366E">
          <w:pPr>
            <w:pStyle w:val="91"/>
            <w:numPr>
              <w:ilvl w:val="0"/>
              <w:numId w:val="106"/>
            </w:numPr>
            <w:rPr>
              <w:rFonts w:ascii="宋体" w:hAnsi="宋体"/>
            </w:rPr>
          </w:pPr>
          <w:r>
            <w:rPr>
              <w:rFonts w:ascii="宋体" w:hAnsi="宋体" w:hint="eastAsia"/>
            </w:rPr>
            <w:t>所得税费用表</w:t>
          </w:r>
        </w:p>
        <w:sdt>
          <w:sdtPr>
            <w:alias w:val="是否适用：所得税费用表[双击切换]"/>
            <w:tag w:val="_GBC_61ff35087b014685a6e03347957ab922"/>
            <w:id w:val="562063556"/>
            <w:lock w:val="sdtLocked"/>
            <w:placeholder>
              <w:docPart w:val="GBC22222222222222222222222222222"/>
            </w:placeholder>
          </w:sdtPr>
          <w:sdtContent>
            <w:p w14:paraId="775F684C"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2313568" w14:textId="72900443" w:rsidR="00B5366E" w:rsidRDefault="00B5366E">
          <w:pPr>
            <w:wordWrap w:val="0"/>
            <w:jc w:val="right"/>
          </w:pPr>
          <w:r>
            <w:rPr>
              <w:rFonts w:hint="eastAsia"/>
            </w:rPr>
            <w:t>单位：</w:t>
          </w:r>
          <w:sdt>
            <w:sdtPr>
              <w:rPr>
                <w:rFonts w:hint="eastAsia"/>
              </w:rPr>
              <w:alias w:val="单位：财务附注：所得税费用"/>
              <w:tag w:val="_GBC_18ed8ed511fe4791a90ee25fc956bd2b"/>
              <w:id w:val="187357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所得税费用"/>
              <w:tag w:val="_GBC_ecc6df02f1744ff084d6c0d30045219a"/>
              <w:id w:val="-787286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31"/>
            <w:gridCol w:w="2854"/>
            <w:gridCol w:w="2838"/>
          </w:tblGrid>
          <w:tr w:rsidR="00B5366E" w14:paraId="08D1C2F3" w14:textId="77777777">
            <w:trPr>
              <w:trHeight w:val="87"/>
            </w:trPr>
            <w:sdt>
              <w:sdtPr>
                <w:tag w:val="_PLD_951f380ec376457cb80126c7d6018f65"/>
                <w:id w:val="-1188359849"/>
                <w:lock w:val="sdtLocked"/>
              </w:sdtPr>
              <w:sdtContent>
                <w:tc>
                  <w:tcPr>
                    <w:tcW w:w="1774" w:type="pct"/>
                    <w:vAlign w:val="center"/>
                  </w:tcPr>
                  <w:p w14:paraId="54DA8BC1" w14:textId="77777777" w:rsidR="00B5366E" w:rsidRDefault="00B5366E">
                    <w:pPr>
                      <w:ind w:right="6"/>
                      <w:jc w:val="center"/>
                    </w:pPr>
                    <w:r>
                      <w:rPr>
                        <w:rFonts w:hint="eastAsia"/>
                      </w:rPr>
                      <w:t>项目</w:t>
                    </w:r>
                  </w:p>
                </w:tc>
              </w:sdtContent>
            </w:sdt>
            <w:sdt>
              <w:sdtPr>
                <w:tag w:val="_PLD_1e59791ce9d340b7b60e63b833f13708"/>
                <w:id w:val="1948582324"/>
                <w:lock w:val="sdtLocked"/>
              </w:sdtPr>
              <w:sdtContent>
                <w:tc>
                  <w:tcPr>
                    <w:tcW w:w="1617" w:type="pct"/>
                    <w:vAlign w:val="center"/>
                  </w:tcPr>
                  <w:p w14:paraId="5F30550F" w14:textId="77777777" w:rsidR="00B5366E" w:rsidRDefault="00B5366E">
                    <w:pPr>
                      <w:ind w:right="6"/>
                      <w:jc w:val="center"/>
                    </w:pPr>
                    <w:r>
                      <w:rPr>
                        <w:rFonts w:hint="eastAsia"/>
                      </w:rPr>
                      <w:t>本期发生额</w:t>
                    </w:r>
                  </w:p>
                </w:tc>
              </w:sdtContent>
            </w:sdt>
            <w:sdt>
              <w:sdtPr>
                <w:tag w:val="_PLD_23c0825dcbc74481a17a7811dee40e02"/>
                <w:id w:val="-1349941134"/>
                <w:lock w:val="sdtLocked"/>
              </w:sdtPr>
              <w:sdtContent>
                <w:tc>
                  <w:tcPr>
                    <w:tcW w:w="1608" w:type="pct"/>
                    <w:vAlign w:val="center"/>
                  </w:tcPr>
                  <w:p w14:paraId="5C3C1A82" w14:textId="77777777" w:rsidR="00B5366E" w:rsidRDefault="00B5366E">
                    <w:pPr>
                      <w:ind w:right="6"/>
                      <w:jc w:val="center"/>
                    </w:pPr>
                    <w:r>
                      <w:rPr>
                        <w:rFonts w:hint="eastAsia"/>
                      </w:rPr>
                      <w:t>上期发生额</w:t>
                    </w:r>
                  </w:p>
                </w:tc>
              </w:sdtContent>
            </w:sdt>
          </w:tr>
          <w:tr w:rsidR="00B5366E" w14:paraId="50C72506" w14:textId="77777777">
            <w:sdt>
              <w:sdtPr>
                <w:tag w:val="_PLD_b39e72286fda4bb1bc103f3a09099c07"/>
                <w:id w:val="-915475405"/>
                <w:lock w:val="sdtLocked"/>
              </w:sdtPr>
              <w:sdtContent>
                <w:tc>
                  <w:tcPr>
                    <w:tcW w:w="1774" w:type="pct"/>
                  </w:tcPr>
                  <w:p w14:paraId="72308FF5" w14:textId="77777777" w:rsidR="00B5366E" w:rsidRDefault="00B5366E">
                    <w:pPr>
                      <w:ind w:right="6"/>
                      <w:rPr>
                        <w:b/>
                        <w:bCs/>
                      </w:rPr>
                    </w:pPr>
                    <w:r>
                      <w:rPr>
                        <w:rFonts w:hint="eastAsia"/>
                      </w:rPr>
                      <w:t>当期所得税费用</w:t>
                    </w:r>
                  </w:p>
                </w:tc>
              </w:sdtContent>
            </w:sdt>
            <w:tc>
              <w:tcPr>
                <w:tcW w:w="1617" w:type="pct"/>
              </w:tcPr>
              <w:p w14:paraId="4C0FA63C" w14:textId="77777777" w:rsidR="00B5366E" w:rsidRDefault="00B5366E">
                <w:pPr>
                  <w:jc w:val="right"/>
                </w:pPr>
                <w:r>
                  <w:t>501,214,480.71</w:t>
                </w:r>
              </w:p>
            </w:tc>
            <w:tc>
              <w:tcPr>
                <w:tcW w:w="1608" w:type="pct"/>
                <w:vAlign w:val="center"/>
              </w:tcPr>
              <w:p w14:paraId="0F692BEF" w14:textId="77777777" w:rsidR="00B5366E" w:rsidRDefault="00B5366E">
                <w:pPr>
                  <w:ind w:right="6"/>
                  <w:jc w:val="right"/>
                </w:pPr>
                <w:r>
                  <w:t>132,126,045.49</w:t>
                </w:r>
              </w:p>
            </w:tc>
          </w:tr>
          <w:tr w:rsidR="00B5366E" w14:paraId="12AF8C0B" w14:textId="77777777">
            <w:sdt>
              <w:sdtPr>
                <w:tag w:val="_PLD_50b3fec6faac445b9c252906a5bcf507"/>
                <w:id w:val="-1114209428"/>
                <w:lock w:val="sdtLocked"/>
              </w:sdtPr>
              <w:sdtContent>
                <w:tc>
                  <w:tcPr>
                    <w:tcW w:w="1774" w:type="pct"/>
                  </w:tcPr>
                  <w:p w14:paraId="02E42FAD" w14:textId="77777777" w:rsidR="00B5366E" w:rsidRDefault="00B5366E">
                    <w:pPr>
                      <w:ind w:right="6"/>
                    </w:pPr>
                    <w:r>
                      <w:rPr>
                        <w:rFonts w:hint="eastAsia"/>
                      </w:rPr>
                      <w:t>递延所得税费用</w:t>
                    </w:r>
                  </w:p>
                </w:tc>
              </w:sdtContent>
            </w:sdt>
            <w:tc>
              <w:tcPr>
                <w:tcW w:w="1617" w:type="pct"/>
              </w:tcPr>
              <w:p w14:paraId="0705A0D2" w14:textId="77777777" w:rsidR="00B5366E" w:rsidRPr="00E85592" w:rsidRDefault="00B5366E" w:rsidP="00B5366E">
                <w:pPr>
                  <w:jc w:val="right"/>
                  <w:rPr>
                    <w:color w:val="000000"/>
                    <w:sz w:val="20"/>
                    <w:szCs w:val="20"/>
                  </w:rPr>
                </w:pPr>
                <w:r>
                  <w:rPr>
                    <w:color w:val="000000"/>
                    <w:sz w:val="20"/>
                    <w:szCs w:val="20"/>
                  </w:rPr>
                  <w:t>-312,197,130.36</w:t>
                </w:r>
              </w:p>
            </w:tc>
            <w:tc>
              <w:tcPr>
                <w:tcW w:w="1608" w:type="pct"/>
                <w:vAlign w:val="center"/>
              </w:tcPr>
              <w:p w14:paraId="7DF748C4" w14:textId="77777777" w:rsidR="00B5366E" w:rsidRDefault="00B5366E">
                <w:pPr>
                  <w:ind w:right="6"/>
                  <w:jc w:val="right"/>
                </w:pPr>
                <w:r>
                  <w:t>-242,589,173.42</w:t>
                </w:r>
              </w:p>
            </w:tc>
          </w:tr>
          <w:tr w:rsidR="00B5366E" w14:paraId="16E490D0" w14:textId="77777777">
            <w:sdt>
              <w:sdtPr>
                <w:tag w:val="_PLD_10ad171e28bb4cf3957eba2cca611ce8"/>
                <w:id w:val="-395672408"/>
                <w:lock w:val="sdtLocked"/>
              </w:sdtPr>
              <w:sdtContent>
                <w:tc>
                  <w:tcPr>
                    <w:tcW w:w="1774" w:type="pct"/>
                  </w:tcPr>
                  <w:p w14:paraId="77AB4DFE" w14:textId="77777777" w:rsidR="00B5366E" w:rsidRDefault="00B5366E">
                    <w:pPr>
                      <w:ind w:right="6"/>
                      <w:jc w:val="center"/>
                    </w:pPr>
                    <w:r>
                      <w:rPr>
                        <w:rFonts w:hint="eastAsia"/>
                      </w:rPr>
                      <w:t>合计</w:t>
                    </w:r>
                  </w:p>
                </w:tc>
              </w:sdtContent>
            </w:sdt>
            <w:tc>
              <w:tcPr>
                <w:tcW w:w="1617" w:type="pct"/>
              </w:tcPr>
              <w:p w14:paraId="01DC0F8D" w14:textId="77777777" w:rsidR="00B5366E" w:rsidRDefault="00B5366E">
                <w:pPr>
                  <w:ind w:right="6"/>
                  <w:jc w:val="right"/>
                </w:pPr>
                <w:r>
                  <w:t>189,017,350.35</w:t>
                </w:r>
              </w:p>
            </w:tc>
            <w:tc>
              <w:tcPr>
                <w:tcW w:w="1608" w:type="pct"/>
                <w:vAlign w:val="center"/>
              </w:tcPr>
              <w:p w14:paraId="724D3484" w14:textId="77777777" w:rsidR="00B5366E" w:rsidRDefault="00B5366E">
                <w:pPr>
                  <w:ind w:right="6"/>
                  <w:jc w:val="right"/>
                </w:pPr>
                <w:r>
                  <w:t>-110,463,127.93</w:t>
                </w:r>
              </w:p>
            </w:tc>
          </w:tr>
        </w:tbl>
        <w:p w14:paraId="5994327C" w14:textId="77777777" w:rsidR="00B5366E" w:rsidRDefault="00B5366E">
          <w:pPr>
            <w:pStyle w:val="95"/>
          </w:pPr>
        </w:p>
        <w:p w14:paraId="25619E5C" w14:textId="77777777" w:rsidR="00B5366E" w:rsidRDefault="00B5366E">
          <w:pPr>
            <w:pStyle w:val="91"/>
            <w:numPr>
              <w:ilvl w:val="0"/>
              <w:numId w:val="106"/>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2139640535"/>
            <w:lock w:val="sdtLocked"/>
            <w:placeholder>
              <w:docPart w:val="GBC22222222222222222222222222222"/>
            </w:placeholder>
          </w:sdtPr>
          <w:sdtContent>
            <w:p w14:paraId="2D04E4B3"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FC66020" w14:textId="1BA81E6D" w:rsidR="00B5366E" w:rsidRDefault="00B5366E">
          <w:pPr>
            <w:jc w:val="right"/>
          </w:pPr>
          <w:r>
            <w:rPr>
              <w:rFonts w:hint="eastAsia"/>
            </w:rPr>
            <w:t>单位：</w:t>
          </w:r>
          <w:sdt>
            <w:sdtPr>
              <w:rPr>
                <w:rFonts w:hint="eastAsia"/>
              </w:rPr>
              <w:alias w:val="单位：会计利润与所得税费用调整过程"/>
              <w:tag w:val="_GBC_8b3d0d6296b944dcbc6077158d5eb7ca"/>
              <w:id w:val="14819672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会计利润与所得税费用调整过程"/>
              <w:tag w:val="_GBC_f07b399def8f4b49bdebcbb56994fb61"/>
              <w:id w:val="-16848962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7083"/>
            <w:gridCol w:w="1736"/>
          </w:tblGrid>
          <w:tr w:rsidR="00F9137A" w14:paraId="7D60FB14" w14:textId="77777777" w:rsidTr="00B5366E">
            <w:sdt>
              <w:sdtPr>
                <w:tag w:val="_PLD_762c770e68ab4734ab4b1455db567f92"/>
                <w:id w:val="-360133525"/>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54B03622" w14:textId="77777777" w:rsidR="00F9137A" w:rsidRDefault="00F9137A" w:rsidP="00B5366E">
                    <w:pPr>
                      <w:jc w:val="center"/>
                    </w:pPr>
                    <w:r>
                      <w:rPr>
                        <w:rFonts w:hint="eastAsia"/>
                      </w:rPr>
                      <w:t>项目</w:t>
                    </w:r>
                  </w:p>
                </w:tc>
              </w:sdtContent>
            </w:sdt>
            <w:sdt>
              <w:sdtPr>
                <w:tag w:val="_PLD_dbffde77b3344828a64e53b9962d0e3a"/>
                <w:id w:val="2073849961"/>
                <w:lock w:val="sdtLocked"/>
              </w:sdtPr>
              <w:sdtContent>
                <w:tc>
                  <w:tcPr>
                    <w:tcW w:w="984" w:type="pct"/>
                    <w:tcBorders>
                      <w:top w:val="single" w:sz="4" w:space="0" w:color="auto"/>
                      <w:left w:val="single" w:sz="4" w:space="0" w:color="auto"/>
                      <w:bottom w:val="single" w:sz="4" w:space="0" w:color="auto"/>
                      <w:right w:val="single" w:sz="4" w:space="0" w:color="auto"/>
                    </w:tcBorders>
                    <w:shd w:val="clear" w:color="auto" w:fill="auto"/>
                  </w:tcPr>
                  <w:p w14:paraId="0719A1CD" w14:textId="77777777" w:rsidR="00F9137A" w:rsidRDefault="00F9137A" w:rsidP="00B5366E">
                    <w:pPr>
                      <w:jc w:val="center"/>
                    </w:pPr>
                    <w:r>
                      <w:rPr>
                        <w:rFonts w:hint="eastAsia"/>
                      </w:rPr>
                      <w:t>本期发生额</w:t>
                    </w:r>
                  </w:p>
                </w:tc>
              </w:sdtContent>
            </w:sdt>
          </w:tr>
          <w:tr w:rsidR="00F9137A" w14:paraId="017C716B" w14:textId="77777777" w:rsidTr="00B5366E">
            <w:sdt>
              <w:sdtPr>
                <w:tag w:val="_PLD_e49aa9df3fa0441889c07b63b32585c5"/>
                <w:id w:val="-1176114873"/>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0C8D24A8" w14:textId="77777777" w:rsidR="00F9137A" w:rsidRDefault="00F9137A" w:rsidP="00B5366E">
                    <w:pPr>
                      <w:ind w:right="6"/>
                      <w:rPr>
                        <w:b/>
                        <w:bCs/>
                      </w:rPr>
                    </w:pPr>
                    <w:r>
                      <w:rPr>
                        <w:rFonts w:hint="eastAsia"/>
                      </w:rPr>
                      <w:t>利润总额</w:t>
                    </w:r>
                  </w:p>
                </w:tc>
              </w:sdtContent>
            </w:sdt>
            <w:tc>
              <w:tcPr>
                <w:tcW w:w="984" w:type="pct"/>
                <w:tcBorders>
                  <w:top w:val="single" w:sz="4" w:space="0" w:color="auto"/>
                  <w:left w:val="single" w:sz="4" w:space="0" w:color="auto"/>
                  <w:bottom w:val="single" w:sz="6" w:space="0" w:color="auto"/>
                  <w:right w:val="single" w:sz="6" w:space="0" w:color="auto"/>
                </w:tcBorders>
                <w:shd w:val="clear" w:color="auto" w:fill="auto"/>
                <w:vAlign w:val="center"/>
              </w:tcPr>
              <w:p w14:paraId="1DC3F436" w14:textId="77777777" w:rsidR="00F9137A" w:rsidRPr="00831B91" w:rsidRDefault="00F9137A" w:rsidP="00B5366E">
                <w:pPr>
                  <w:jc w:val="right"/>
                  <w:rPr>
                    <w:color w:val="000000"/>
                    <w:sz w:val="20"/>
                    <w:szCs w:val="20"/>
                  </w:rPr>
                </w:pPr>
                <w:r>
                  <w:t>-107,208,415.69</w:t>
                </w:r>
              </w:p>
            </w:tc>
          </w:tr>
          <w:tr w:rsidR="00F9137A" w14:paraId="2B6BE8DC" w14:textId="77777777" w:rsidTr="00B5366E">
            <w:sdt>
              <w:sdtPr>
                <w:tag w:val="_PLD_bcfd0d413e444c6f881fc95e048d73ce"/>
                <w:id w:val="-1183896745"/>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1E17D962" w14:textId="77777777" w:rsidR="00F9137A" w:rsidRDefault="00F9137A" w:rsidP="00B5366E">
                    <w:pPr>
                      <w:ind w:right="6"/>
                    </w:pPr>
                    <w:r>
                      <w:rPr>
                        <w:rFonts w:hint="eastAsia"/>
                      </w:rPr>
                      <w:t>按法定</w:t>
                    </w:r>
                    <w:r>
                      <w:t>/</w:t>
                    </w:r>
                    <w:r>
                      <w:rPr>
                        <w:rFonts w:hint="eastAsia"/>
                      </w:rPr>
                      <w:t>适用税率计算的所得税费用</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tcPr>
              <w:p w14:paraId="13FB5155" w14:textId="77777777" w:rsidR="00F9137A" w:rsidRDefault="00F9137A" w:rsidP="00B5366E">
                <w:pPr>
                  <w:jc w:val="right"/>
                </w:pPr>
                <w:r>
                  <w:t>-26,802,103.92</w:t>
                </w:r>
              </w:p>
            </w:tc>
          </w:tr>
          <w:tr w:rsidR="00F9137A" w14:paraId="647ABD8A" w14:textId="77777777" w:rsidTr="00B5366E">
            <w:trPr>
              <w:trHeight w:val="139"/>
            </w:trPr>
            <w:sdt>
              <w:sdtPr>
                <w:tag w:val="_PLD_dc5f6e856113456cb1312b5cf234201d"/>
                <w:id w:val="158745123"/>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65D0F9E0" w14:textId="77777777" w:rsidR="00F9137A" w:rsidRDefault="00F9137A" w:rsidP="00B5366E">
                    <w:pPr>
                      <w:ind w:right="6"/>
                    </w:pPr>
                    <w:r>
                      <w:rPr>
                        <w:rFonts w:hint="eastAsia"/>
                      </w:rPr>
                      <w:t>子公司适用不同税率的影响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tcPr>
              <w:p w14:paraId="1D0F068B" w14:textId="77777777" w:rsidR="00F9137A" w:rsidRDefault="00F9137A" w:rsidP="00B5366E">
                <w:pPr>
                  <w:jc w:val="right"/>
                </w:pPr>
              </w:p>
            </w:tc>
          </w:tr>
          <w:tr w:rsidR="00482A8D" w14:paraId="2013F5F2" w14:textId="77777777" w:rsidTr="005D0E25">
            <w:sdt>
              <w:sdtPr>
                <w:tag w:val="_PLD_a18b0f1e64674563b277a2e43b991ab6"/>
                <w:id w:val="2097055320"/>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53C63611" w14:textId="77777777" w:rsidR="00482A8D" w:rsidRDefault="00482A8D" w:rsidP="00482A8D">
                    <w:pPr>
                      <w:ind w:right="6"/>
                    </w:pPr>
                    <w:r>
                      <w:rPr>
                        <w:rFonts w:hint="eastAsia"/>
                      </w:rPr>
                      <w:t>调整以前期间所得税的影响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14:paraId="76150955" w14:textId="086D0E57" w:rsidR="00482A8D" w:rsidRDefault="00482A8D" w:rsidP="00482A8D">
                <w:pPr>
                  <w:jc w:val="right"/>
                </w:pPr>
                <w:r>
                  <w:t>34,582,001.17</w:t>
                </w:r>
              </w:p>
            </w:tc>
          </w:tr>
          <w:tr w:rsidR="00482A8D" w14:paraId="237C570E" w14:textId="77777777" w:rsidTr="005D0E25">
            <w:sdt>
              <w:sdtPr>
                <w:tag w:val="_PLD_451dd13012144866aaf62c35812344d7"/>
                <w:id w:val="980657347"/>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38CF0654" w14:textId="77777777" w:rsidR="00482A8D" w:rsidRDefault="00482A8D" w:rsidP="00482A8D">
                    <w:pPr>
                      <w:ind w:right="6"/>
                    </w:pPr>
                    <w:r>
                      <w:rPr>
                        <w:rFonts w:hint="eastAsia"/>
                      </w:rPr>
                      <w:t>非应税收入的影响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14:paraId="79328DF1" w14:textId="56D85089" w:rsidR="00482A8D" w:rsidRDefault="00482A8D" w:rsidP="00482A8D">
                <w:pPr>
                  <w:jc w:val="right"/>
                </w:pPr>
                <w:r>
                  <w:t>127,468,621.02</w:t>
                </w:r>
              </w:p>
            </w:tc>
          </w:tr>
          <w:tr w:rsidR="00482A8D" w14:paraId="33EC6039" w14:textId="77777777" w:rsidTr="005D0E25">
            <w:sdt>
              <w:sdtPr>
                <w:tag w:val="_PLD_0906044dc7ff47d6ba8d4be46514c623"/>
                <w:id w:val="752318979"/>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74247B57" w14:textId="77777777" w:rsidR="00482A8D" w:rsidRDefault="00482A8D" w:rsidP="00482A8D">
                    <w:pPr>
                      <w:ind w:right="6"/>
                    </w:pPr>
                    <w:r>
                      <w:rPr>
                        <w:rFonts w:hint="eastAsia"/>
                      </w:rPr>
                      <w:t>不可抵扣的成本、费用和损失的影响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14:paraId="369CAED8" w14:textId="7E57966B" w:rsidR="00482A8D" w:rsidRDefault="00482A8D" w:rsidP="00482A8D">
                <w:pPr>
                  <w:jc w:val="right"/>
                </w:pPr>
                <w:r>
                  <w:t>3,541,452.81</w:t>
                </w:r>
              </w:p>
            </w:tc>
          </w:tr>
          <w:tr w:rsidR="00482A8D" w14:paraId="430B3506" w14:textId="77777777" w:rsidTr="005D0E25">
            <w:sdt>
              <w:sdtPr>
                <w:tag w:val="_PLD_958280e6456341698f323fb9f71bf973"/>
                <w:id w:val="716626298"/>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0E3436B0" w14:textId="77777777" w:rsidR="00482A8D" w:rsidRDefault="00482A8D" w:rsidP="00482A8D">
                    <w:pPr>
                      <w:ind w:right="6"/>
                    </w:pPr>
                    <w:r>
                      <w:rPr>
                        <w:rFonts w:hint="eastAsia"/>
                      </w:rPr>
                      <w:t>使用前期未确认递延所得税资产的可抵扣亏损的影响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14:paraId="0422B876" w14:textId="0804F1CB" w:rsidR="00482A8D" w:rsidRDefault="00482A8D" w:rsidP="00482A8D">
                <w:pPr>
                  <w:jc w:val="right"/>
                </w:pPr>
                <w:r>
                  <w:t>-64,715.01</w:t>
                </w:r>
              </w:p>
            </w:tc>
          </w:tr>
          <w:tr w:rsidR="00482A8D" w14:paraId="3757E0EC" w14:textId="77777777" w:rsidTr="005D0E25">
            <w:sdt>
              <w:sdtPr>
                <w:tag w:val="_PLD_ba3d89f087964402b8cb1b2a58f5d0ba"/>
                <w:id w:val="-1919554062"/>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1FFDFCD3" w14:textId="77777777" w:rsidR="00482A8D" w:rsidRDefault="00482A8D" w:rsidP="00482A8D">
                    <w:pPr>
                      <w:ind w:right="6"/>
                    </w:pPr>
                    <w:r>
                      <w:rPr>
                        <w:rFonts w:hint="eastAsia"/>
                      </w:rPr>
                      <w:t>本期未确认递延所得税资产的可抵扣暂时性差异或可抵扣亏损的影响</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vAlign w:val="center"/>
              </w:tcPr>
              <w:p w14:paraId="6DD8F5BA" w14:textId="1F369A42" w:rsidR="00482A8D" w:rsidRDefault="00482A8D" w:rsidP="00482A8D">
                <w:pPr>
                  <w:jc w:val="right"/>
                </w:pPr>
                <w:r>
                  <w:t>50,292,094.28</w:t>
                </w:r>
              </w:p>
            </w:tc>
          </w:tr>
          <w:sdt>
            <w:sdtPr>
              <w:rPr>
                <w:rFonts w:asciiTheme="minorHAnsi" w:eastAsiaTheme="minorEastAsia" w:hAnsiTheme="minorHAnsi" w:cstheme="minorBidi"/>
                <w:bCs/>
                <w:kern w:val="2"/>
                <w:szCs w:val="22"/>
              </w:rPr>
              <w:alias w:val="会计利润与所得税费用调整过程明细"/>
              <w:tag w:val="_GBC_60d81dc4e69b413a8b1a7ba0bc4ad0f0"/>
              <w:id w:val="-728296158"/>
              <w:lock w:val="sdtLocked"/>
              <w:placeholder>
                <w:docPart w:val="09310B795E4D42C9A05E60AC56E521C9"/>
              </w:placeholder>
            </w:sdtPr>
            <w:sdtContent>
              <w:tr w:rsidR="00482A8D" w14:paraId="129059C4" w14:textId="77777777" w:rsidTr="00B5366E">
                <w:tc>
                  <w:tcPr>
                    <w:tcW w:w="4016" w:type="pct"/>
                    <w:tcBorders>
                      <w:top w:val="single" w:sz="4" w:space="0" w:color="auto"/>
                      <w:left w:val="single" w:sz="6" w:space="0" w:color="auto"/>
                      <w:bottom w:val="single" w:sz="6" w:space="0" w:color="auto"/>
                      <w:right w:val="single" w:sz="6" w:space="0" w:color="auto"/>
                    </w:tcBorders>
                    <w:shd w:val="clear" w:color="auto" w:fill="auto"/>
                    <w:vAlign w:val="center"/>
                  </w:tcPr>
                  <w:p w14:paraId="415C9D6B" w14:textId="77777777" w:rsidR="00482A8D" w:rsidRDefault="00482A8D" w:rsidP="00482A8D">
                    <w:r>
                      <w:t>其他</w:t>
                    </w:r>
                  </w:p>
                </w:tc>
                <w:tc>
                  <w:tcPr>
                    <w:tcW w:w="984" w:type="pct"/>
                    <w:tcBorders>
                      <w:top w:val="single" w:sz="6" w:space="0" w:color="auto"/>
                      <w:left w:val="single" w:sz="6" w:space="0" w:color="auto"/>
                      <w:bottom w:val="single" w:sz="6" w:space="0" w:color="auto"/>
                      <w:right w:val="single" w:sz="6" w:space="0" w:color="auto"/>
                    </w:tcBorders>
                    <w:shd w:val="clear" w:color="auto" w:fill="auto"/>
                  </w:tcPr>
                  <w:p w14:paraId="190FE9FD" w14:textId="77777777" w:rsidR="00482A8D" w:rsidRPr="00831B91" w:rsidRDefault="00482A8D" w:rsidP="00482A8D">
                    <w:pPr>
                      <w:jc w:val="right"/>
                      <w:rPr>
                        <w:color w:val="000000"/>
                        <w:sz w:val="20"/>
                        <w:szCs w:val="20"/>
                      </w:rPr>
                    </w:pPr>
                  </w:p>
                </w:tc>
              </w:tr>
            </w:sdtContent>
          </w:sdt>
          <w:tr w:rsidR="00482A8D" w14:paraId="47769ECC" w14:textId="77777777" w:rsidTr="00B5366E">
            <w:sdt>
              <w:sdtPr>
                <w:tag w:val="_PLD_2fe3b63863164c92a5502c41abff42f1"/>
                <w:id w:val="93146634"/>
                <w:lock w:val="sdtLocked"/>
              </w:sdtPr>
              <w:sdtContent>
                <w:tc>
                  <w:tcPr>
                    <w:tcW w:w="4016" w:type="pct"/>
                    <w:tcBorders>
                      <w:top w:val="single" w:sz="4" w:space="0" w:color="auto"/>
                      <w:left w:val="single" w:sz="4" w:space="0" w:color="auto"/>
                      <w:bottom w:val="single" w:sz="4" w:space="0" w:color="auto"/>
                      <w:right w:val="single" w:sz="4" w:space="0" w:color="auto"/>
                    </w:tcBorders>
                    <w:shd w:val="clear" w:color="auto" w:fill="auto"/>
                  </w:tcPr>
                  <w:p w14:paraId="46D07949" w14:textId="77777777" w:rsidR="00482A8D" w:rsidRDefault="00482A8D" w:rsidP="00482A8D">
                    <w:r>
                      <w:rPr>
                        <w:rFonts w:hint="eastAsia"/>
                      </w:rPr>
                      <w:t>所得税费用</w:t>
                    </w:r>
                  </w:p>
                </w:tc>
              </w:sdtContent>
            </w:sdt>
            <w:tc>
              <w:tcPr>
                <w:tcW w:w="984" w:type="pct"/>
                <w:tcBorders>
                  <w:top w:val="single" w:sz="6" w:space="0" w:color="auto"/>
                  <w:left w:val="single" w:sz="4" w:space="0" w:color="auto"/>
                  <w:bottom w:val="single" w:sz="6" w:space="0" w:color="auto"/>
                  <w:right w:val="single" w:sz="6" w:space="0" w:color="auto"/>
                </w:tcBorders>
                <w:shd w:val="clear" w:color="auto" w:fill="auto"/>
              </w:tcPr>
              <w:p w14:paraId="46C9D17E" w14:textId="77777777" w:rsidR="00482A8D" w:rsidRDefault="00482A8D" w:rsidP="00482A8D">
                <w:pPr>
                  <w:jc w:val="right"/>
                </w:pPr>
                <w:r>
                  <w:t>189,017,350.35</w:t>
                </w:r>
              </w:p>
            </w:tc>
          </w:tr>
        </w:tbl>
        <w:p w14:paraId="2CB6D1A6" w14:textId="77777777" w:rsidR="00F9137A" w:rsidRDefault="00F9137A"/>
        <w:p w14:paraId="53C5DBBC" w14:textId="77777777" w:rsidR="00B5366E" w:rsidRDefault="00B5366E">
          <w:pPr>
            <w:spacing w:before="60" w:after="60"/>
          </w:pPr>
          <w:r>
            <w:rPr>
              <w:rFonts w:hint="eastAsia"/>
            </w:rPr>
            <w:t>其他说明：</w:t>
          </w:r>
        </w:p>
        <w:sdt>
          <w:sdtPr>
            <w:alias w:val="是否适用：所得税费用的说明[双击切换]"/>
            <w:tag w:val="_GBC_0363d79a647b4d96aa5d7b72c93b1e45"/>
            <w:id w:val="1076474992"/>
            <w:lock w:val="sdtLocked"/>
            <w:placeholder>
              <w:docPart w:val="GBC22222222222222222222222222222"/>
            </w:placeholder>
          </w:sdtPr>
          <w:sdtContent>
            <w:p w14:paraId="4C6F8233" w14:textId="158D5CE1" w:rsidR="00B5366E" w:rsidRDefault="00B5366E" w:rsidP="0095787E">
              <w:pPr>
                <w:spacing w:before="60" w:after="60"/>
              </w:pPr>
              <w:r>
                <w:fldChar w:fldCharType="begin"/>
              </w:r>
              <w:r w:rsidR="0095787E">
                <w:instrText xml:space="preserve"> MACROBUTTON  SnrToggleCheckbox □适用 </w:instrText>
              </w:r>
              <w:r>
                <w:fldChar w:fldCharType="end"/>
              </w:r>
              <w:r>
                <w:fldChar w:fldCharType="begin"/>
              </w:r>
              <w:r w:rsidR="0095787E">
                <w:instrText xml:space="preserve"> MACROBUTTON  SnrToggleCheckbox √不适用 </w:instrText>
              </w:r>
              <w:r>
                <w:fldChar w:fldCharType="end"/>
              </w:r>
            </w:p>
          </w:sdtContent>
        </w:sdt>
      </w:sdtContent>
    </w:sdt>
    <w:p w14:paraId="6CE2B691" w14:textId="77777777" w:rsidR="00B5366E" w:rsidRDefault="00B5366E">
      <w:pPr>
        <w:rPr>
          <w:b/>
        </w:rPr>
      </w:pPr>
    </w:p>
    <w:sdt>
      <w:sdtPr>
        <w:rPr>
          <w:rFonts w:ascii="宋体" w:hAnsi="宋体" w:cs="宋体" w:hint="eastAsia"/>
          <w:b w:val="0"/>
          <w:bCs w:val="0"/>
          <w:kern w:val="0"/>
          <w:szCs w:val="21"/>
        </w:rPr>
        <w:alias w:val="模块:其他综合收益"/>
        <w:tag w:val="_GBC_a490950b62a146d9901e0aeb01787f97"/>
        <w:id w:val="-781730263"/>
        <w:lock w:val="sdtLocked"/>
        <w:placeholder>
          <w:docPart w:val="GBC22222222222222222222222222222"/>
        </w:placeholder>
      </w:sdtPr>
      <w:sdtContent>
        <w:p w14:paraId="5082C2EC"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174795653"/>
            <w:lock w:val="sdtLocked"/>
            <w:placeholder>
              <w:docPart w:val="GBC22222222222222222222222222222"/>
            </w:placeholder>
          </w:sdtPr>
          <w:sdtContent>
            <w:p w14:paraId="437CC774"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4FC8050" w14:textId="77777777" w:rsidR="00B5366E" w:rsidRDefault="00000000">
          <w:pPr>
            <w:pStyle w:val="95"/>
          </w:pPr>
          <w:sdt>
            <w:sdtPr>
              <w:rPr>
                <w:rFonts w:hint="eastAsia"/>
              </w:rPr>
              <w:alias w:val="其他综合收益详见附注"/>
              <w:tag w:val="_GBC_6f59ae7e2b78472ea4fa736cbb8f062d"/>
              <w:id w:val="1471246968"/>
              <w:lock w:val="sdtLocked"/>
              <w:placeholder>
                <w:docPart w:val="GBC22222222222222222222222222222"/>
              </w:placeholder>
            </w:sdtPr>
            <w:sdtContent>
              <w:r w:rsidR="00B5366E">
                <w:rPr>
                  <w:rFonts w:hint="eastAsia"/>
                </w:rPr>
                <w:t>详见附注七.57。</w:t>
              </w:r>
            </w:sdtContent>
          </w:sdt>
        </w:p>
      </w:sdtContent>
    </w:sdt>
    <w:p w14:paraId="05D3485F" w14:textId="77777777" w:rsidR="00B5366E" w:rsidRDefault="00B5366E">
      <w:pPr>
        <w:pStyle w:val="95"/>
      </w:pPr>
    </w:p>
    <w:p w14:paraId="158C06AF"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val="0"/>
          <w:kern w:val="0"/>
          <w:sz w:val="24"/>
          <w:szCs w:val="21"/>
        </w:rPr>
        <w:alias w:val="模块:收到的其他与经营活动有关的现金"/>
        <w:tag w:val="_GBC_aebbed0d25f14d50b64339a751dec4bd"/>
        <w:id w:val="-2087750514"/>
        <w:lock w:val="sdtLocked"/>
        <w:placeholder>
          <w:docPart w:val="GBC22222222222222222222222222222"/>
        </w:placeholder>
      </w:sdtPr>
      <w:sdtEndPr>
        <w:rPr>
          <w:rFonts w:cstheme="minorBidi" w:hint="default"/>
          <w:kern w:val="2"/>
          <w:sz w:val="21"/>
        </w:rPr>
      </w:sdtEndPr>
      <w:sdtContent>
        <w:p w14:paraId="37E91475" w14:textId="77777777" w:rsidR="00B5366E" w:rsidRDefault="00B5366E">
          <w:pPr>
            <w:pStyle w:val="91"/>
            <w:numPr>
              <w:ilvl w:val="0"/>
              <w:numId w:val="107"/>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668470583"/>
            <w:lock w:val="sdtLocked"/>
            <w:placeholder>
              <w:docPart w:val="GBC22222222222222222222222222222"/>
            </w:placeholder>
          </w:sdtPr>
          <w:sdtContent>
            <w:p w14:paraId="03C29EC7"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C51FCB3" w14:textId="324EBCC6" w:rsidR="00B5366E" w:rsidRDefault="00B5366E">
          <w:pPr>
            <w:jc w:val="right"/>
          </w:pPr>
          <w:r>
            <w:rPr>
              <w:rFonts w:hint="eastAsia"/>
            </w:rPr>
            <w:t>单位：</w:t>
          </w:r>
          <w:sdt>
            <w:sdtPr>
              <w:rPr>
                <w:rFonts w:hint="eastAsia"/>
              </w:rPr>
              <w:alias w:val="单位：财务附注：收到的其他与经营活动有关的现金"/>
              <w:tag w:val="_GBC_5ccae82b68484e708f12fda90762616a"/>
              <w:id w:val="-2533533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收到的其他与经营活动有关的现金"/>
              <w:tag w:val="_GBC_fab1e143b1314991a3aebb857ed68a09"/>
              <w:id w:val="-158012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390"/>
            <w:gridCol w:w="2409"/>
            <w:gridCol w:w="2024"/>
          </w:tblGrid>
          <w:tr w:rsidR="0095787E" w14:paraId="7946073E" w14:textId="77777777" w:rsidTr="00B5366E">
            <w:sdt>
              <w:sdtPr>
                <w:tag w:val="_PLD_37a08d49f8e14506929ae8c9544c259e"/>
                <w:id w:val="101229771"/>
                <w:lock w:val="sdtLocked"/>
              </w:sdtPr>
              <w:sdtContent>
                <w:tc>
                  <w:tcPr>
                    <w:tcW w:w="2488" w:type="pct"/>
                  </w:tcPr>
                  <w:p w14:paraId="205F94DD" w14:textId="77777777" w:rsidR="0095787E" w:rsidRDefault="0095787E" w:rsidP="00B5366E">
                    <w:pPr>
                      <w:autoSpaceDE w:val="0"/>
                      <w:autoSpaceDN w:val="0"/>
                      <w:adjustRightInd w:val="0"/>
                      <w:snapToGrid w:val="0"/>
                      <w:spacing w:line="240" w:lineRule="atLeast"/>
                      <w:jc w:val="center"/>
                    </w:pPr>
                    <w:r>
                      <w:rPr>
                        <w:rFonts w:hint="eastAsia"/>
                      </w:rPr>
                      <w:t>项目</w:t>
                    </w:r>
                  </w:p>
                </w:tc>
              </w:sdtContent>
            </w:sdt>
            <w:sdt>
              <w:sdtPr>
                <w:tag w:val="_PLD_f6cb8d17057e4de79000a7b7c263b07e"/>
                <w:id w:val="1374816886"/>
                <w:lock w:val="sdtLocked"/>
              </w:sdtPr>
              <w:sdtContent>
                <w:tc>
                  <w:tcPr>
                    <w:tcW w:w="1365" w:type="pct"/>
                  </w:tcPr>
                  <w:p w14:paraId="0DDEB888" w14:textId="77777777" w:rsidR="0095787E" w:rsidRDefault="0095787E" w:rsidP="00B5366E">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1402210125"/>
                <w:lock w:val="sdtLocked"/>
              </w:sdtPr>
              <w:sdtContent>
                <w:tc>
                  <w:tcPr>
                    <w:tcW w:w="1147" w:type="pct"/>
                  </w:tcPr>
                  <w:p w14:paraId="3459EF81" w14:textId="77777777" w:rsidR="0095787E" w:rsidRDefault="0095787E" w:rsidP="00B5366E">
                    <w:pPr>
                      <w:autoSpaceDE w:val="0"/>
                      <w:autoSpaceDN w:val="0"/>
                      <w:adjustRightInd w:val="0"/>
                      <w:snapToGrid w:val="0"/>
                      <w:spacing w:line="240" w:lineRule="atLeast"/>
                      <w:jc w:val="center"/>
                    </w:pPr>
                    <w:r>
                      <w:rPr>
                        <w:rFonts w:hint="eastAsia"/>
                      </w:rPr>
                      <w:t>上期发生额</w:t>
                    </w:r>
                  </w:p>
                </w:tc>
              </w:sdtContent>
            </w:sdt>
          </w:tr>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412662524"/>
              <w:lock w:val="sdtLocked"/>
              <w:placeholder>
                <w:docPart w:val="9F3EEE0FD0AC471DBEE83ACA37897833"/>
              </w:placeholder>
            </w:sdtPr>
            <w:sdtContent>
              <w:tr w:rsidR="001519B5" w14:paraId="28295FF5" w14:textId="77777777" w:rsidTr="00B5366E">
                <w:tc>
                  <w:tcPr>
                    <w:tcW w:w="2488" w:type="pct"/>
                  </w:tcPr>
                  <w:p w14:paraId="0E90DE7F" w14:textId="77777777" w:rsidR="001519B5" w:rsidRDefault="001519B5" w:rsidP="001519B5">
                    <w:pPr>
                      <w:autoSpaceDE w:val="0"/>
                      <w:autoSpaceDN w:val="0"/>
                      <w:adjustRightInd w:val="0"/>
                      <w:snapToGrid w:val="0"/>
                      <w:spacing w:line="240" w:lineRule="atLeast"/>
                    </w:pPr>
                    <w:r>
                      <w:rPr>
                        <w:rFonts w:hint="eastAsia"/>
                      </w:rPr>
                      <w:t>其他单位往来款</w:t>
                    </w:r>
                  </w:p>
                </w:tc>
                <w:tc>
                  <w:tcPr>
                    <w:tcW w:w="1365" w:type="pct"/>
                    <w:vAlign w:val="center"/>
                  </w:tcPr>
                  <w:p w14:paraId="66B4631C" w14:textId="2D369C15" w:rsidR="001519B5" w:rsidRPr="00E15D82" w:rsidRDefault="001519B5" w:rsidP="001519B5">
                    <w:pPr>
                      <w:jc w:val="right"/>
                    </w:pPr>
                    <w:r>
                      <w:t>2,894,104,082.77</w:t>
                    </w:r>
                  </w:p>
                </w:tc>
                <w:tc>
                  <w:tcPr>
                    <w:tcW w:w="1147" w:type="pct"/>
                    <w:vAlign w:val="bottom"/>
                  </w:tcPr>
                  <w:p w14:paraId="314B131F" w14:textId="77777777" w:rsidR="001519B5" w:rsidRDefault="001519B5" w:rsidP="001519B5">
                    <w:pPr>
                      <w:jc w:val="right"/>
                    </w:pPr>
                    <w:r w:rsidRPr="00795F00">
                      <w:t>2,101,509,551.69</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287500228"/>
              <w:lock w:val="sdtLocked"/>
              <w:placeholder>
                <w:docPart w:val="9F3EEE0FD0AC471DBEE83ACA37897833"/>
              </w:placeholder>
            </w:sdtPr>
            <w:sdtContent>
              <w:tr w:rsidR="001519B5" w14:paraId="75824F5A" w14:textId="77777777" w:rsidTr="00B5366E">
                <w:tc>
                  <w:tcPr>
                    <w:tcW w:w="2488" w:type="pct"/>
                  </w:tcPr>
                  <w:p w14:paraId="419524BF" w14:textId="77777777" w:rsidR="001519B5" w:rsidRDefault="001519B5" w:rsidP="001519B5">
                    <w:pPr>
                      <w:autoSpaceDE w:val="0"/>
                      <w:autoSpaceDN w:val="0"/>
                      <w:adjustRightInd w:val="0"/>
                      <w:snapToGrid w:val="0"/>
                      <w:spacing w:line="240" w:lineRule="atLeast"/>
                    </w:pPr>
                    <w:r>
                      <w:rPr>
                        <w:rFonts w:hint="eastAsia"/>
                      </w:rPr>
                      <w:t>代收契税、公共维修基金等</w:t>
                    </w:r>
                  </w:p>
                </w:tc>
                <w:tc>
                  <w:tcPr>
                    <w:tcW w:w="1365" w:type="pct"/>
                    <w:vAlign w:val="center"/>
                  </w:tcPr>
                  <w:p w14:paraId="11AF941F" w14:textId="02C12432" w:rsidR="001519B5" w:rsidRPr="00E15D82" w:rsidRDefault="001519B5" w:rsidP="001519B5">
                    <w:pPr>
                      <w:jc w:val="right"/>
                    </w:pPr>
                    <w:r>
                      <w:t>1,651,299.00</w:t>
                    </w:r>
                  </w:p>
                </w:tc>
                <w:tc>
                  <w:tcPr>
                    <w:tcW w:w="1147" w:type="pct"/>
                    <w:vAlign w:val="bottom"/>
                  </w:tcPr>
                  <w:p w14:paraId="17D22FD9" w14:textId="77777777" w:rsidR="001519B5" w:rsidRDefault="001519B5" w:rsidP="001519B5">
                    <w:pPr>
                      <w:jc w:val="right"/>
                    </w:pPr>
                    <w:r w:rsidRPr="00795F00">
                      <w:t>99,329,439.94</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494476781"/>
              <w:lock w:val="sdtLocked"/>
              <w:placeholder>
                <w:docPart w:val="9F3EEE0FD0AC471DBEE83ACA37897833"/>
              </w:placeholder>
            </w:sdtPr>
            <w:sdtContent>
              <w:tr w:rsidR="001519B5" w14:paraId="5B4E011E" w14:textId="77777777" w:rsidTr="00B5366E">
                <w:tc>
                  <w:tcPr>
                    <w:tcW w:w="2488" w:type="pct"/>
                  </w:tcPr>
                  <w:p w14:paraId="232B2064" w14:textId="77777777" w:rsidR="001519B5" w:rsidRDefault="001519B5" w:rsidP="001519B5">
                    <w:pPr>
                      <w:autoSpaceDE w:val="0"/>
                      <w:autoSpaceDN w:val="0"/>
                      <w:adjustRightInd w:val="0"/>
                      <w:snapToGrid w:val="0"/>
                      <w:spacing w:line="240" w:lineRule="atLeast"/>
                    </w:pPr>
                    <w:r>
                      <w:rPr>
                        <w:rFonts w:hint="eastAsia"/>
                      </w:rPr>
                      <w:t>利息收入</w:t>
                    </w:r>
                  </w:p>
                </w:tc>
                <w:tc>
                  <w:tcPr>
                    <w:tcW w:w="1365" w:type="pct"/>
                    <w:vAlign w:val="center"/>
                  </w:tcPr>
                  <w:p w14:paraId="488656FF" w14:textId="0D2E5F70" w:rsidR="001519B5" w:rsidRDefault="001519B5" w:rsidP="001519B5">
                    <w:pPr>
                      <w:jc w:val="right"/>
                    </w:pPr>
                    <w:r>
                      <w:t>154,937,043.65</w:t>
                    </w:r>
                  </w:p>
                </w:tc>
                <w:tc>
                  <w:tcPr>
                    <w:tcW w:w="1147" w:type="pct"/>
                    <w:vAlign w:val="bottom"/>
                  </w:tcPr>
                  <w:p w14:paraId="64C45717" w14:textId="77777777" w:rsidR="001519B5" w:rsidRDefault="001519B5" w:rsidP="001519B5">
                    <w:pPr>
                      <w:jc w:val="right"/>
                    </w:pPr>
                    <w:r w:rsidRPr="00795F00">
                      <w:t>74,408,504.26</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383332398"/>
              <w:lock w:val="sdtLocked"/>
              <w:placeholder>
                <w:docPart w:val="9F3EEE0FD0AC471DBEE83ACA37897833"/>
              </w:placeholder>
            </w:sdtPr>
            <w:sdtContent>
              <w:tr w:rsidR="001519B5" w14:paraId="27964231" w14:textId="77777777" w:rsidTr="00B5366E">
                <w:tc>
                  <w:tcPr>
                    <w:tcW w:w="2488" w:type="pct"/>
                  </w:tcPr>
                  <w:p w14:paraId="5A8DCE16" w14:textId="77777777" w:rsidR="001519B5" w:rsidRDefault="001519B5" w:rsidP="001519B5">
                    <w:pPr>
                      <w:autoSpaceDE w:val="0"/>
                      <w:autoSpaceDN w:val="0"/>
                      <w:adjustRightInd w:val="0"/>
                      <w:snapToGrid w:val="0"/>
                      <w:spacing w:line="240" w:lineRule="atLeast"/>
                    </w:pPr>
                    <w:r>
                      <w:rPr>
                        <w:rFonts w:hint="eastAsia"/>
                      </w:rPr>
                      <w:t>保证金押金</w:t>
                    </w:r>
                  </w:p>
                </w:tc>
                <w:tc>
                  <w:tcPr>
                    <w:tcW w:w="1365" w:type="pct"/>
                    <w:vAlign w:val="center"/>
                  </w:tcPr>
                  <w:p w14:paraId="0D281B4E" w14:textId="4CF8F1B4" w:rsidR="001519B5" w:rsidRDefault="001519B5" w:rsidP="001519B5">
                    <w:pPr>
                      <w:jc w:val="right"/>
                    </w:pPr>
                    <w:r>
                      <w:t>18,216,207.74</w:t>
                    </w:r>
                  </w:p>
                </w:tc>
                <w:tc>
                  <w:tcPr>
                    <w:tcW w:w="1147" w:type="pct"/>
                    <w:vAlign w:val="bottom"/>
                  </w:tcPr>
                  <w:p w14:paraId="56AC35BC" w14:textId="77777777" w:rsidR="001519B5" w:rsidRDefault="001519B5" w:rsidP="001519B5">
                    <w:pPr>
                      <w:jc w:val="right"/>
                    </w:pPr>
                    <w:r w:rsidRPr="00795F00">
                      <w:t>30,336,120.42</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55883271"/>
              <w:lock w:val="sdtLocked"/>
              <w:placeholder>
                <w:docPart w:val="9F3EEE0FD0AC471DBEE83ACA37897833"/>
              </w:placeholder>
            </w:sdtPr>
            <w:sdtContent>
              <w:tr w:rsidR="001519B5" w14:paraId="710BF0EA" w14:textId="77777777" w:rsidTr="00B5366E">
                <w:tc>
                  <w:tcPr>
                    <w:tcW w:w="2488" w:type="pct"/>
                  </w:tcPr>
                  <w:p w14:paraId="4A7623EC" w14:textId="77777777" w:rsidR="001519B5" w:rsidRDefault="001519B5" w:rsidP="001519B5">
                    <w:pPr>
                      <w:autoSpaceDE w:val="0"/>
                      <w:autoSpaceDN w:val="0"/>
                      <w:adjustRightInd w:val="0"/>
                      <w:snapToGrid w:val="0"/>
                      <w:spacing w:line="240" w:lineRule="atLeast"/>
                    </w:pPr>
                    <w:r>
                      <w:rPr>
                        <w:rFonts w:hint="eastAsia"/>
                      </w:rPr>
                      <w:t>政府补助</w:t>
                    </w:r>
                  </w:p>
                </w:tc>
                <w:tc>
                  <w:tcPr>
                    <w:tcW w:w="1365" w:type="pct"/>
                    <w:vAlign w:val="center"/>
                  </w:tcPr>
                  <w:p w14:paraId="314CF192" w14:textId="6B3E7DB9" w:rsidR="001519B5" w:rsidRDefault="001519B5" w:rsidP="001519B5">
                    <w:pPr>
                      <w:jc w:val="right"/>
                    </w:pPr>
                    <w:r>
                      <w:t>3,577,750.00</w:t>
                    </w:r>
                  </w:p>
                </w:tc>
                <w:tc>
                  <w:tcPr>
                    <w:tcW w:w="1147" w:type="pct"/>
                    <w:vAlign w:val="bottom"/>
                  </w:tcPr>
                  <w:p w14:paraId="6FDC49E6" w14:textId="77777777" w:rsidR="001519B5" w:rsidRDefault="001519B5" w:rsidP="001519B5">
                    <w:pPr>
                      <w:jc w:val="right"/>
                    </w:pPr>
                    <w:r w:rsidRPr="00795F00">
                      <w:t>3,054,842.13</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995094231"/>
              <w:lock w:val="sdtLocked"/>
              <w:placeholder>
                <w:docPart w:val="F06BE69706524625852DCED6076514DD"/>
              </w:placeholder>
            </w:sdtPr>
            <w:sdtContent>
              <w:tr w:rsidR="001519B5" w14:paraId="4831243B" w14:textId="77777777" w:rsidTr="00B5366E">
                <w:tc>
                  <w:tcPr>
                    <w:tcW w:w="2488" w:type="pct"/>
                  </w:tcPr>
                  <w:p w14:paraId="5BBB0F29" w14:textId="77777777" w:rsidR="001519B5" w:rsidRDefault="001519B5" w:rsidP="001519B5">
                    <w:pPr>
                      <w:autoSpaceDE w:val="0"/>
                      <w:autoSpaceDN w:val="0"/>
                      <w:adjustRightInd w:val="0"/>
                      <w:snapToGrid w:val="0"/>
                      <w:spacing w:line="240" w:lineRule="atLeast"/>
                    </w:pPr>
                    <w:r>
                      <w:rPr>
                        <w:rFonts w:hint="eastAsia"/>
                      </w:rPr>
                      <w:t>收回投标保证金</w:t>
                    </w:r>
                  </w:p>
                </w:tc>
                <w:tc>
                  <w:tcPr>
                    <w:tcW w:w="1365" w:type="pct"/>
                    <w:vAlign w:val="center"/>
                  </w:tcPr>
                  <w:p w14:paraId="32418CA2" w14:textId="431C7B0F" w:rsidR="001519B5" w:rsidRDefault="001519B5" w:rsidP="001519B5">
                    <w:pPr>
                      <w:jc w:val="right"/>
                    </w:pPr>
                    <w:r>
                      <w:t>5,207,580,000.00</w:t>
                    </w:r>
                  </w:p>
                </w:tc>
                <w:tc>
                  <w:tcPr>
                    <w:tcW w:w="1147" w:type="pct"/>
                    <w:vAlign w:val="bottom"/>
                  </w:tcPr>
                  <w:p w14:paraId="17BCFC8B" w14:textId="0D068E2A" w:rsidR="001519B5" w:rsidRDefault="001519B5" w:rsidP="001519B5">
                    <w:pPr>
                      <w:jc w:val="right"/>
                    </w:pPr>
                    <w:r w:rsidRPr="00795F00">
                      <w:t>4,809,950,000</w:t>
                    </w:r>
                    <w:r>
                      <w:t>.00</w:t>
                    </w:r>
                  </w:p>
                </w:tc>
              </w:tr>
            </w:sdtContent>
          </w:sdt>
          <w:sdt>
            <w:sdtPr>
              <w:rPr>
                <w:rFonts w:asciiTheme="minorHAnsi" w:eastAsiaTheme="minorEastAsia" w:hAnsiTheme="minorHAnsi" w:cstheme="minorBidi" w:hint="eastAsia"/>
                <w:bCs/>
                <w:kern w:val="2"/>
                <w:szCs w:val="22"/>
              </w:rPr>
              <w:alias w:val="收到的其他与经营活动有关的现金明细"/>
              <w:tag w:val="_GBC_339bc885f058400ca0c6b375c3f5b0d5"/>
              <w:id w:val="1135756590"/>
              <w:lock w:val="sdtLocked"/>
              <w:placeholder>
                <w:docPart w:val="F06BE69706524625852DCED6076514DD"/>
              </w:placeholder>
            </w:sdtPr>
            <w:sdtContent>
              <w:tr w:rsidR="001519B5" w14:paraId="41655B21" w14:textId="77777777" w:rsidTr="00B5366E">
                <w:tc>
                  <w:tcPr>
                    <w:tcW w:w="2488" w:type="pct"/>
                  </w:tcPr>
                  <w:p w14:paraId="2047CD11" w14:textId="77777777" w:rsidR="001519B5" w:rsidRDefault="001519B5" w:rsidP="001519B5">
                    <w:pPr>
                      <w:autoSpaceDE w:val="0"/>
                      <w:autoSpaceDN w:val="0"/>
                      <w:adjustRightInd w:val="0"/>
                      <w:snapToGrid w:val="0"/>
                      <w:spacing w:line="240" w:lineRule="atLeast"/>
                    </w:pPr>
                    <w:r>
                      <w:rPr>
                        <w:rFonts w:hint="eastAsia"/>
                      </w:rPr>
                      <w:t>其他</w:t>
                    </w:r>
                  </w:p>
                </w:tc>
                <w:tc>
                  <w:tcPr>
                    <w:tcW w:w="1365" w:type="pct"/>
                    <w:vAlign w:val="center"/>
                  </w:tcPr>
                  <w:p w14:paraId="7D92D2A6" w14:textId="28142BF9" w:rsidR="001519B5" w:rsidRDefault="001519B5" w:rsidP="001519B5">
                    <w:pPr>
                      <w:jc w:val="right"/>
                    </w:pPr>
                    <w:r>
                      <w:t>217,050,459.66</w:t>
                    </w:r>
                  </w:p>
                </w:tc>
                <w:tc>
                  <w:tcPr>
                    <w:tcW w:w="1147" w:type="pct"/>
                    <w:vAlign w:val="bottom"/>
                  </w:tcPr>
                  <w:p w14:paraId="04A82378" w14:textId="77777777" w:rsidR="001519B5" w:rsidRDefault="001519B5" w:rsidP="001519B5">
                    <w:pPr>
                      <w:jc w:val="right"/>
                    </w:pPr>
                    <w:r w:rsidRPr="00795F00">
                      <w:t>582,397,426.67</w:t>
                    </w:r>
                  </w:p>
                </w:tc>
              </w:tr>
            </w:sdtContent>
          </w:sdt>
          <w:tr w:rsidR="001519B5" w14:paraId="03B30D86" w14:textId="77777777" w:rsidTr="00B5366E">
            <w:sdt>
              <w:sdtPr>
                <w:tag w:val="_PLD_68684c586fce4c6e95f718cded68b47c"/>
                <w:id w:val="-699860461"/>
                <w:lock w:val="sdtLocked"/>
              </w:sdtPr>
              <w:sdtContent>
                <w:tc>
                  <w:tcPr>
                    <w:tcW w:w="2488" w:type="pct"/>
                  </w:tcPr>
                  <w:p w14:paraId="6865E517" w14:textId="77777777" w:rsidR="001519B5" w:rsidRDefault="001519B5" w:rsidP="001519B5">
                    <w:pPr>
                      <w:autoSpaceDE w:val="0"/>
                      <w:autoSpaceDN w:val="0"/>
                      <w:adjustRightInd w:val="0"/>
                      <w:snapToGrid w:val="0"/>
                      <w:spacing w:line="240" w:lineRule="atLeast"/>
                      <w:jc w:val="center"/>
                    </w:pPr>
                    <w:r>
                      <w:rPr>
                        <w:rFonts w:hint="eastAsia"/>
                      </w:rPr>
                      <w:t>合计</w:t>
                    </w:r>
                  </w:p>
                </w:tc>
              </w:sdtContent>
            </w:sdt>
            <w:tc>
              <w:tcPr>
                <w:tcW w:w="1365" w:type="pct"/>
                <w:vAlign w:val="center"/>
              </w:tcPr>
              <w:p w14:paraId="281296F9" w14:textId="5DC38A0F" w:rsidR="001519B5" w:rsidRDefault="001519B5" w:rsidP="001519B5">
                <w:pPr>
                  <w:jc w:val="right"/>
                </w:pPr>
                <w:r>
                  <w:t>8,497,116,842.82</w:t>
                </w:r>
              </w:p>
            </w:tc>
            <w:tc>
              <w:tcPr>
                <w:tcW w:w="1147" w:type="pct"/>
                <w:vAlign w:val="center"/>
              </w:tcPr>
              <w:p w14:paraId="6C368C58" w14:textId="30DA14FD" w:rsidR="001519B5" w:rsidRDefault="001519B5" w:rsidP="001519B5">
                <w:pPr>
                  <w:jc w:val="right"/>
                </w:pPr>
                <w:r>
                  <w:t>7,700,985,885.11</w:t>
                </w:r>
              </w:p>
            </w:tc>
          </w:tr>
        </w:tbl>
      </w:sdtContent>
    </w:sdt>
    <w:p w14:paraId="317EDCDE" w14:textId="77777777" w:rsidR="00B5366E" w:rsidRDefault="00B5366E">
      <w:pPr>
        <w:pStyle w:val="95"/>
      </w:pPr>
    </w:p>
    <w:sdt>
      <w:sdtPr>
        <w:rPr>
          <w:rFonts w:ascii="宋体" w:hAnsi="宋体" w:cs="宋体" w:hint="eastAsia"/>
          <w:b w:val="0"/>
          <w:bCs w:val="0"/>
          <w:kern w:val="0"/>
          <w:sz w:val="24"/>
          <w:szCs w:val="21"/>
        </w:rPr>
        <w:alias w:val="模块:支付的其他与经营活动有关的现金"/>
        <w:tag w:val="_GBC_3c8453861c4b4e94956633ec6c228388"/>
        <w:id w:val="-580218036"/>
        <w:lock w:val="sdtLocked"/>
        <w:placeholder>
          <w:docPart w:val="GBC22222222222222222222222222222"/>
        </w:placeholder>
      </w:sdtPr>
      <w:sdtEndPr>
        <w:rPr>
          <w:rFonts w:cstheme="minorBidi"/>
          <w:kern w:val="2"/>
          <w:sz w:val="21"/>
        </w:rPr>
      </w:sdtEndPr>
      <w:sdtContent>
        <w:p w14:paraId="6AEBEBB1" w14:textId="77777777" w:rsidR="00B5366E" w:rsidRDefault="00B5366E">
          <w:pPr>
            <w:pStyle w:val="91"/>
            <w:numPr>
              <w:ilvl w:val="0"/>
              <w:numId w:val="107"/>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655605724"/>
            <w:lock w:val="sdtLocked"/>
            <w:placeholder>
              <w:docPart w:val="GBC22222222222222222222222222222"/>
            </w:placeholder>
          </w:sdtPr>
          <w:sdtContent>
            <w:p w14:paraId="77BDC43B"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461E1108" w14:textId="6EEF9DC3" w:rsidR="00B5366E" w:rsidRDefault="00B5366E">
          <w:pPr>
            <w:jc w:val="right"/>
          </w:pPr>
          <w:r>
            <w:rPr>
              <w:rFonts w:hint="eastAsia"/>
            </w:rPr>
            <w:t>单位：</w:t>
          </w:r>
          <w:sdt>
            <w:sdtPr>
              <w:rPr>
                <w:rFonts w:hint="eastAsia"/>
              </w:rPr>
              <w:alias w:val="单位：财务附注：支付的其他与经营活动有关的现金"/>
              <w:tag w:val="_GBC_8252d4ac9be64f04b08b1dc08e270310"/>
              <w:id w:val="-2646870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支付的其他与经营活动有关的现金"/>
              <w:tag w:val="_GBC_37de812db19b41c8a01d10d8b0365268"/>
              <w:id w:val="17146926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737"/>
            <w:gridCol w:w="2765"/>
          </w:tblGrid>
          <w:tr w:rsidR="00E203DB" w14:paraId="52B359AA" w14:textId="77777777" w:rsidTr="00B5366E">
            <w:sdt>
              <w:sdtPr>
                <w:tag w:val="_PLD_164da6d2b96e42688b06fe557d996ac2"/>
                <w:id w:val="-2054994309"/>
                <w:lock w:val="sdtLocked"/>
              </w:sdtPr>
              <w:sdtContent>
                <w:tc>
                  <w:tcPr>
                    <w:tcW w:w="1882" w:type="pct"/>
                  </w:tcPr>
                  <w:p w14:paraId="06AC2063" w14:textId="77777777" w:rsidR="00E203DB" w:rsidRDefault="00E203DB" w:rsidP="00B5366E">
                    <w:pPr>
                      <w:autoSpaceDE w:val="0"/>
                      <w:autoSpaceDN w:val="0"/>
                      <w:adjustRightInd w:val="0"/>
                      <w:snapToGrid w:val="0"/>
                      <w:jc w:val="center"/>
                    </w:pPr>
                    <w:r>
                      <w:rPr>
                        <w:rFonts w:hint="eastAsia"/>
                      </w:rPr>
                      <w:t>项目</w:t>
                    </w:r>
                  </w:p>
                </w:tc>
              </w:sdtContent>
            </w:sdt>
            <w:sdt>
              <w:sdtPr>
                <w:tag w:val="_PLD_69d21b5f023448adbd8c69a7e96e585d"/>
                <w:id w:val="564766648"/>
                <w:lock w:val="sdtLocked"/>
              </w:sdtPr>
              <w:sdtContent>
                <w:tc>
                  <w:tcPr>
                    <w:tcW w:w="1551" w:type="pct"/>
                  </w:tcPr>
                  <w:p w14:paraId="146335BB" w14:textId="77777777" w:rsidR="00E203DB" w:rsidRDefault="00E203DB" w:rsidP="00B5366E">
                    <w:pPr>
                      <w:autoSpaceDE w:val="0"/>
                      <w:autoSpaceDN w:val="0"/>
                      <w:adjustRightInd w:val="0"/>
                      <w:snapToGrid w:val="0"/>
                      <w:jc w:val="center"/>
                    </w:pPr>
                    <w:r>
                      <w:rPr>
                        <w:rFonts w:hint="eastAsia"/>
                      </w:rPr>
                      <w:t>本期发生额</w:t>
                    </w:r>
                  </w:p>
                </w:tc>
              </w:sdtContent>
            </w:sdt>
            <w:sdt>
              <w:sdtPr>
                <w:tag w:val="_PLD_fccf4811cdbb443297a0ce875715525f"/>
                <w:id w:val="-1615587927"/>
                <w:lock w:val="sdtLocked"/>
              </w:sdtPr>
              <w:sdtContent>
                <w:tc>
                  <w:tcPr>
                    <w:tcW w:w="1567" w:type="pct"/>
                  </w:tcPr>
                  <w:p w14:paraId="3D111084" w14:textId="77777777" w:rsidR="00E203DB" w:rsidRDefault="00E203DB" w:rsidP="00B5366E">
                    <w:pPr>
                      <w:autoSpaceDE w:val="0"/>
                      <w:autoSpaceDN w:val="0"/>
                      <w:adjustRightInd w:val="0"/>
                      <w:snapToGrid w:val="0"/>
                      <w:jc w:val="center"/>
                    </w:pPr>
                    <w:r>
                      <w:rPr>
                        <w:rFonts w:hint="eastAsia"/>
                      </w:rPr>
                      <w:t>上期发生额</w:t>
                    </w:r>
                  </w:p>
                </w:tc>
              </w:sdtContent>
            </w:sdt>
          </w:tr>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1062995224"/>
              <w:lock w:val="sdtLocked"/>
            </w:sdtPr>
            <w:sdtContent>
              <w:tr w:rsidR="001519B5" w14:paraId="282DFD9D" w14:textId="77777777" w:rsidTr="00B5366E">
                <w:tc>
                  <w:tcPr>
                    <w:tcW w:w="1882" w:type="pct"/>
                  </w:tcPr>
                  <w:p w14:paraId="4583B410" w14:textId="77777777" w:rsidR="001519B5" w:rsidRDefault="001519B5" w:rsidP="001519B5">
                    <w:pPr>
                      <w:autoSpaceDE w:val="0"/>
                      <w:autoSpaceDN w:val="0"/>
                      <w:adjustRightInd w:val="0"/>
                      <w:snapToGrid w:val="0"/>
                    </w:pPr>
                    <w:r>
                      <w:rPr>
                        <w:rFonts w:hint="eastAsia"/>
                      </w:rPr>
                      <w:t>支付投标保证金</w:t>
                    </w:r>
                  </w:p>
                </w:tc>
                <w:tc>
                  <w:tcPr>
                    <w:tcW w:w="1551" w:type="pct"/>
                    <w:vAlign w:val="center"/>
                  </w:tcPr>
                  <w:p w14:paraId="689F9377" w14:textId="1C992DD0" w:rsidR="001519B5" w:rsidRDefault="001519B5" w:rsidP="001519B5">
                    <w:pPr>
                      <w:jc w:val="right"/>
                    </w:pPr>
                    <w:r>
                      <w:t>6,197,581,000.00</w:t>
                    </w:r>
                  </w:p>
                </w:tc>
                <w:tc>
                  <w:tcPr>
                    <w:tcW w:w="1567" w:type="pct"/>
                  </w:tcPr>
                  <w:p w14:paraId="4CE92B46" w14:textId="77777777" w:rsidR="001519B5" w:rsidRDefault="001519B5" w:rsidP="001519B5">
                    <w:pPr>
                      <w:jc w:val="right"/>
                    </w:pPr>
                    <w:r w:rsidRPr="0059130D">
                      <w:t>6,034,921,021.00</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1530335091"/>
              <w:lock w:val="sdtLocked"/>
            </w:sdtPr>
            <w:sdtContent>
              <w:tr w:rsidR="001519B5" w14:paraId="58A29231" w14:textId="77777777" w:rsidTr="00B5366E">
                <w:tc>
                  <w:tcPr>
                    <w:tcW w:w="1882" w:type="pct"/>
                  </w:tcPr>
                  <w:p w14:paraId="07673A11" w14:textId="77777777" w:rsidR="001519B5" w:rsidRDefault="001519B5" w:rsidP="001519B5">
                    <w:pPr>
                      <w:autoSpaceDE w:val="0"/>
                      <w:autoSpaceDN w:val="0"/>
                      <w:adjustRightInd w:val="0"/>
                      <w:snapToGrid w:val="0"/>
                    </w:pPr>
                    <w:r>
                      <w:rPr>
                        <w:rFonts w:hint="eastAsia"/>
                      </w:rPr>
                      <w:t>其他单位往来款</w:t>
                    </w:r>
                  </w:p>
                </w:tc>
                <w:tc>
                  <w:tcPr>
                    <w:tcW w:w="1551" w:type="pct"/>
                    <w:vAlign w:val="center"/>
                  </w:tcPr>
                  <w:p w14:paraId="1E2B6356" w14:textId="1E727CD2" w:rsidR="001519B5" w:rsidRPr="00CE16D9" w:rsidRDefault="001519B5" w:rsidP="001519B5">
                    <w:pPr>
                      <w:jc w:val="right"/>
                    </w:pPr>
                    <w:r>
                      <w:t>282,079,000.00</w:t>
                    </w:r>
                  </w:p>
                </w:tc>
                <w:tc>
                  <w:tcPr>
                    <w:tcW w:w="1567" w:type="pct"/>
                    <w:vAlign w:val="center"/>
                  </w:tcPr>
                  <w:p w14:paraId="018EA6D3" w14:textId="77777777" w:rsidR="001519B5" w:rsidRDefault="001519B5" w:rsidP="001519B5">
                    <w:pPr>
                      <w:jc w:val="right"/>
                    </w:pPr>
                    <w:r w:rsidRPr="0059130D">
                      <w:t>2,708,050,064.27</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961882634"/>
              <w:lock w:val="sdtLocked"/>
            </w:sdtPr>
            <w:sdtContent>
              <w:tr w:rsidR="001519B5" w14:paraId="2F5F1F5B" w14:textId="77777777" w:rsidTr="00B5366E">
                <w:tc>
                  <w:tcPr>
                    <w:tcW w:w="1882" w:type="pct"/>
                  </w:tcPr>
                  <w:p w14:paraId="6FCF3BB7" w14:textId="77777777" w:rsidR="001519B5" w:rsidRDefault="001519B5" w:rsidP="001519B5">
                    <w:pPr>
                      <w:autoSpaceDE w:val="0"/>
                      <w:autoSpaceDN w:val="0"/>
                      <w:adjustRightInd w:val="0"/>
                      <w:snapToGrid w:val="0"/>
                    </w:pPr>
                    <w:r>
                      <w:rPr>
                        <w:rFonts w:hint="eastAsia"/>
                      </w:rPr>
                      <w:t>代付契税、公共维修基金等</w:t>
                    </w:r>
                  </w:p>
                </w:tc>
                <w:tc>
                  <w:tcPr>
                    <w:tcW w:w="1551" w:type="pct"/>
                    <w:vAlign w:val="center"/>
                  </w:tcPr>
                  <w:p w14:paraId="7C32BF95" w14:textId="7A3AE98B" w:rsidR="001519B5" w:rsidRPr="00CE16D9" w:rsidRDefault="001519B5" w:rsidP="001519B5">
                    <w:pPr>
                      <w:jc w:val="right"/>
                    </w:pPr>
                    <w:r>
                      <w:t>29,783,621.35</w:t>
                    </w:r>
                  </w:p>
                </w:tc>
                <w:tc>
                  <w:tcPr>
                    <w:tcW w:w="1567" w:type="pct"/>
                    <w:vAlign w:val="center"/>
                  </w:tcPr>
                  <w:p w14:paraId="41ECAABE" w14:textId="77777777" w:rsidR="001519B5" w:rsidRDefault="001519B5" w:rsidP="001519B5">
                    <w:pPr>
                      <w:jc w:val="right"/>
                    </w:pPr>
                    <w:r w:rsidRPr="0059130D">
                      <w:t>75,127,999.65</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1736779919"/>
              <w:lock w:val="sdtLocked"/>
            </w:sdtPr>
            <w:sdtContent>
              <w:tr w:rsidR="001519B5" w14:paraId="7071E9A7" w14:textId="77777777" w:rsidTr="00B5366E">
                <w:tc>
                  <w:tcPr>
                    <w:tcW w:w="1882" w:type="pct"/>
                  </w:tcPr>
                  <w:p w14:paraId="6F42A1D9" w14:textId="77777777" w:rsidR="001519B5" w:rsidRDefault="001519B5" w:rsidP="001519B5">
                    <w:pPr>
                      <w:autoSpaceDE w:val="0"/>
                      <w:autoSpaceDN w:val="0"/>
                      <w:adjustRightInd w:val="0"/>
                      <w:snapToGrid w:val="0"/>
                    </w:pPr>
                    <w:r>
                      <w:rPr>
                        <w:rFonts w:hint="eastAsia"/>
                      </w:rPr>
                      <w:t>付保证金、押金</w:t>
                    </w:r>
                  </w:p>
                </w:tc>
                <w:tc>
                  <w:tcPr>
                    <w:tcW w:w="1551" w:type="pct"/>
                    <w:vAlign w:val="center"/>
                  </w:tcPr>
                  <w:p w14:paraId="6A480015" w14:textId="49801627" w:rsidR="001519B5" w:rsidRDefault="001519B5" w:rsidP="001519B5">
                    <w:pPr>
                      <w:jc w:val="right"/>
                    </w:pPr>
                    <w:r>
                      <w:t>35,827,107.59</w:t>
                    </w:r>
                  </w:p>
                </w:tc>
                <w:tc>
                  <w:tcPr>
                    <w:tcW w:w="1567" w:type="pct"/>
                    <w:vAlign w:val="center"/>
                  </w:tcPr>
                  <w:p w14:paraId="67382860" w14:textId="77777777" w:rsidR="001519B5" w:rsidRDefault="001519B5" w:rsidP="001519B5">
                    <w:pPr>
                      <w:jc w:val="right"/>
                    </w:pPr>
                    <w:r w:rsidRPr="0059130D">
                      <w:t>69,193,774.17</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2081897282"/>
              <w:lock w:val="sdtLocked"/>
            </w:sdtPr>
            <w:sdtContent>
              <w:tr w:rsidR="001519B5" w14:paraId="7FC0B3E7" w14:textId="77777777" w:rsidTr="00B5366E">
                <w:tc>
                  <w:tcPr>
                    <w:tcW w:w="1882" w:type="pct"/>
                  </w:tcPr>
                  <w:p w14:paraId="5D1D9265" w14:textId="77777777" w:rsidR="001519B5" w:rsidRDefault="001519B5" w:rsidP="001519B5">
                    <w:pPr>
                      <w:autoSpaceDE w:val="0"/>
                      <w:autoSpaceDN w:val="0"/>
                      <w:adjustRightInd w:val="0"/>
                      <w:snapToGrid w:val="0"/>
                    </w:pPr>
                    <w:r>
                      <w:rPr>
                        <w:rFonts w:hint="eastAsia"/>
                      </w:rPr>
                      <w:t>管理费用</w:t>
                    </w:r>
                  </w:p>
                </w:tc>
                <w:tc>
                  <w:tcPr>
                    <w:tcW w:w="1551" w:type="pct"/>
                    <w:vAlign w:val="center"/>
                  </w:tcPr>
                  <w:p w14:paraId="528607BA" w14:textId="6801A3AA" w:rsidR="001519B5" w:rsidRDefault="001519B5" w:rsidP="001519B5">
                    <w:pPr>
                      <w:jc w:val="right"/>
                    </w:pPr>
                    <w:r>
                      <w:t>65,557,390.86</w:t>
                    </w:r>
                  </w:p>
                </w:tc>
                <w:tc>
                  <w:tcPr>
                    <w:tcW w:w="1567" w:type="pct"/>
                    <w:vAlign w:val="center"/>
                  </w:tcPr>
                  <w:p w14:paraId="7AE35F01" w14:textId="77777777" w:rsidR="001519B5" w:rsidRDefault="001519B5" w:rsidP="001519B5">
                    <w:pPr>
                      <w:jc w:val="right"/>
                    </w:pPr>
                    <w:r w:rsidRPr="0059130D">
                      <w:t>57,953,698.05</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15895834"/>
              <w:lock w:val="sdtLocked"/>
            </w:sdtPr>
            <w:sdtContent>
              <w:tr w:rsidR="001519B5" w14:paraId="07BEE818" w14:textId="77777777" w:rsidTr="00B5366E">
                <w:tc>
                  <w:tcPr>
                    <w:tcW w:w="1882" w:type="pct"/>
                  </w:tcPr>
                  <w:p w14:paraId="1EC29F94" w14:textId="77777777" w:rsidR="001519B5" w:rsidRDefault="001519B5" w:rsidP="001519B5">
                    <w:pPr>
                      <w:autoSpaceDE w:val="0"/>
                      <w:autoSpaceDN w:val="0"/>
                      <w:adjustRightInd w:val="0"/>
                      <w:snapToGrid w:val="0"/>
                    </w:pPr>
                    <w:r>
                      <w:rPr>
                        <w:rFonts w:hint="eastAsia"/>
                      </w:rPr>
                      <w:t>销售费用</w:t>
                    </w:r>
                  </w:p>
                </w:tc>
                <w:tc>
                  <w:tcPr>
                    <w:tcW w:w="1551" w:type="pct"/>
                    <w:vAlign w:val="center"/>
                  </w:tcPr>
                  <w:p w14:paraId="2B70B195" w14:textId="246C3C79" w:rsidR="001519B5" w:rsidRDefault="001519B5" w:rsidP="001519B5">
                    <w:pPr>
                      <w:jc w:val="right"/>
                    </w:pPr>
                    <w:r>
                      <w:t>257,537,618.41</w:t>
                    </w:r>
                  </w:p>
                </w:tc>
                <w:tc>
                  <w:tcPr>
                    <w:tcW w:w="1567" w:type="pct"/>
                    <w:vAlign w:val="center"/>
                  </w:tcPr>
                  <w:p w14:paraId="1D59592D" w14:textId="77777777" w:rsidR="001519B5" w:rsidRDefault="001519B5" w:rsidP="001519B5">
                    <w:pPr>
                      <w:jc w:val="right"/>
                    </w:pPr>
                    <w:r w:rsidRPr="0059130D">
                      <w:t>287,144,701.81</w:t>
                    </w:r>
                  </w:p>
                </w:tc>
              </w:tr>
            </w:sdtContent>
          </w:sdt>
          <w:sdt>
            <w:sdtPr>
              <w:rPr>
                <w:rFonts w:asciiTheme="minorHAnsi" w:eastAsiaTheme="minorEastAsia" w:hAnsiTheme="minorHAnsi" w:cstheme="minorBidi" w:hint="eastAsia"/>
                <w:bCs/>
                <w:kern w:val="2"/>
                <w:szCs w:val="22"/>
              </w:rPr>
              <w:alias w:val="支付的其他与经营活动有关的现金明细"/>
              <w:tag w:val="_GBC_9880266c0e6f4e6b92c7692ef64ec140"/>
              <w:id w:val="-1995639913"/>
              <w:lock w:val="sdtLocked"/>
            </w:sdtPr>
            <w:sdtContent>
              <w:tr w:rsidR="001519B5" w14:paraId="3FE90DCB" w14:textId="77777777" w:rsidTr="00B5366E">
                <w:tc>
                  <w:tcPr>
                    <w:tcW w:w="1882" w:type="pct"/>
                  </w:tcPr>
                  <w:p w14:paraId="41DAA4E7" w14:textId="77777777" w:rsidR="001519B5" w:rsidRDefault="001519B5" w:rsidP="001519B5">
                    <w:pPr>
                      <w:autoSpaceDE w:val="0"/>
                      <w:autoSpaceDN w:val="0"/>
                      <w:adjustRightInd w:val="0"/>
                      <w:snapToGrid w:val="0"/>
                    </w:pPr>
                    <w:r>
                      <w:rPr>
                        <w:rFonts w:hint="eastAsia"/>
                      </w:rPr>
                      <w:t>其他</w:t>
                    </w:r>
                  </w:p>
                </w:tc>
                <w:tc>
                  <w:tcPr>
                    <w:tcW w:w="1551" w:type="pct"/>
                    <w:vAlign w:val="center"/>
                  </w:tcPr>
                  <w:p w14:paraId="7BF516FE" w14:textId="4E4A1017" w:rsidR="001519B5" w:rsidRDefault="001519B5" w:rsidP="001519B5">
                    <w:pPr>
                      <w:jc w:val="right"/>
                    </w:pPr>
                    <w:r>
                      <w:t>239,090,549.13</w:t>
                    </w:r>
                  </w:p>
                </w:tc>
                <w:tc>
                  <w:tcPr>
                    <w:tcW w:w="1567" w:type="pct"/>
                    <w:vAlign w:val="center"/>
                  </w:tcPr>
                  <w:p w14:paraId="04800FC1" w14:textId="77777777" w:rsidR="001519B5" w:rsidRDefault="001519B5" w:rsidP="001519B5">
                    <w:pPr>
                      <w:jc w:val="right"/>
                    </w:pPr>
                    <w:r w:rsidRPr="0059130D">
                      <w:t>380,614,261.46</w:t>
                    </w:r>
                  </w:p>
                </w:tc>
              </w:tr>
            </w:sdtContent>
          </w:sdt>
          <w:tr w:rsidR="001519B5" w14:paraId="6F946A53" w14:textId="77777777" w:rsidTr="00B5366E">
            <w:sdt>
              <w:sdtPr>
                <w:tag w:val="_PLD_4b68c0729f8e49a4ac82fb1d64daa6dc"/>
                <w:id w:val="-1613741515"/>
                <w:lock w:val="sdtLocked"/>
              </w:sdtPr>
              <w:sdtContent>
                <w:tc>
                  <w:tcPr>
                    <w:tcW w:w="1882" w:type="pct"/>
                  </w:tcPr>
                  <w:p w14:paraId="11DA54CA" w14:textId="77777777" w:rsidR="001519B5" w:rsidRDefault="001519B5" w:rsidP="001519B5">
                    <w:pPr>
                      <w:autoSpaceDE w:val="0"/>
                      <w:autoSpaceDN w:val="0"/>
                      <w:adjustRightInd w:val="0"/>
                      <w:snapToGrid w:val="0"/>
                      <w:jc w:val="center"/>
                    </w:pPr>
                    <w:r>
                      <w:rPr>
                        <w:rFonts w:hint="eastAsia"/>
                      </w:rPr>
                      <w:t>合计</w:t>
                    </w:r>
                  </w:p>
                </w:tc>
              </w:sdtContent>
            </w:sdt>
            <w:tc>
              <w:tcPr>
                <w:tcW w:w="1551" w:type="pct"/>
                <w:vAlign w:val="center"/>
              </w:tcPr>
              <w:p w14:paraId="7FF37F1A" w14:textId="729A4C2F" w:rsidR="001519B5" w:rsidRDefault="001519B5" w:rsidP="001519B5">
                <w:pPr>
                  <w:jc w:val="right"/>
                </w:pPr>
                <w:r>
                  <w:t>7,107,456,287.34</w:t>
                </w:r>
              </w:p>
            </w:tc>
            <w:tc>
              <w:tcPr>
                <w:tcW w:w="1567" w:type="pct"/>
                <w:vAlign w:val="center"/>
              </w:tcPr>
              <w:p w14:paraId="3B6011B7" w14:textId="16813AC2" w:rsidR="001519B5" w:rsidRDefault="001519B5" w:rsidP="001519B5">
                <w:pPr>
                  <w:jc w:val="right"/>
                </w:pPr>
                <w:r w:rsidRPr="0059130D">
                  <w:t>9,613,005,520.41</w:t>
                </w:r>
              </w:p>
            </w:tc>
          </w:tr>
        </w:tbl>
      </w:sdtContent>
    </w:sdt>
    <w:p w14:paraId="6255AF51" w14:textId="77777777" w:rsidR="00B5366E" w:rsidRDefault="00B5366E">
      <w:pPr>
        <w:spacing w:line="360" w:lineRule="exact"/>
        <w:ind w:right="5"/>
      </w:pPr>
    </w:p>
    <w:sdt>
      <w:sdtPr>
        <w:rPr>
          <w:rFonts w:ascii="宋体" w:hAnsi="宋体" w:cs="宋体" w:hint="eastAsia"/>
          <w:b w:val="0"/>
          <w:bCs w:val="0"/>
          <w:kern w:val="0"/>
          <w:sz w:val="24"/>
          <w:szCs w:val="21"/>
        </w:rPr>
        <w:alias w:val="模块:收到的其他与投资活动有关的现金"/>
        <w:tag w:val="_GBC_7d29c8348da547cab82786074f1b3249"/>
        <w:id w:val="-1459489379"/>
        <w:lock w:val="sdtLocked"/>
        <w:placeholder>
          <w:docPart w:val="GBC22222222222222222222222222222"/>
        </w:placeholder>
      </w:sdtPr>
      <w:sdtEndPr>
        <w:rPr>
          <w:rFonts w:cstheme="minorBidi" w:hint="default"/>
          <w:kern w:val="2"/>
          <w:sz w:val="21"/>
        </w:rPr>
      </w:sdtEndPr>
      <w:sdtContent>
        <w:p w14:paraId="0C339A9C" w14:textId="77777777" w:rsidR="00B5366E" w:rsidRDefault="00B5366E">
          <w:pPr>
            <w:pStyle w:val="91"/>
            <w:numPr>
              <w:ilvl w:val="0"/>
              <w:numId w:val="107"/>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776145473"/>
            <w:lock w:val="sdtLocked"/>
            <w:placeholder>
              <w:docPart w:val="GBC22222222222222222222222222222"/>
            </w:placeholder>
          </w:sdtPr>
          <w:sdtContent>
            <w:p w14:paraId="64841B2D" w14:textId="5ABC00A6" w:rsidR="00B5366E" w:rsidRDefault="00B5366E" w:rsidP="0095787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B1368E9" w14:textId="77777777" w:rsidR="00B5366E" w:rsidRDefault="00B5366E">
      <w:pPr>
        <w:pStyle w:val="95"/>
      </w:pPr>
    </w:p>
    <w:sdt>
      <w:sdtPr>
        <w:rPr>
          <w:rFonts w:ascii="宋体" w:hAnsi="宋体" w:cs="宋体" w:hint="eastAsia"/>
          <w:b w:val="0"/>
          <w:bCs w:val="0"/>
          <w:kern w:val="0"/>
          <w:sz w:val="24"/>
          <w:szCs w:val="21"/>
        </w:rPr>
        <w:alias w:val="模块:支付的其他与投资活动有关的现金"/>
        <w:tag w:val="_GBC_fa501b3ede254af6bdfad826e328392a"/>
        <w:id w:val="1312368062"/>
        <w:lock w:val="sdtLocked"/>
        <w:placeholder>
          <w:docPart w:val="GBC22222222222222222222222222222"/>
        </w:placeholder>
      </w:sdtPr>
      <w:sdtEndPr>
        <w:rPr>
          <w:rFonts w:cstheme="minorBidi"/>
          <w:kern w:val="2"/>
          <w:sz w:val="21"/>
        </w:rPr>
      </w:sdtEndPr>
      <w:sdtContent>
        <w:p w14:paraId="72AC8B22" w14:textId="77777777" w:rsidR="00B5366E" w:rsidRDefault="00B5366E">
          <w:pPr>
            <w:pStyle w:val="91"/>
            <w:numPr>
              <w:ilvl w:val="0"/>
              <w:numId w:val="107"/>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194693576"/>
            <w:lock w:val="sdtLocked"/>
            <w:placeholder>
              <w:docPart w:val="GBC22222222222222222222222222222"/>
            </w:placeholder>
          </w:sdtPr>
          <w:sdtContent>
            <w:p w14:paraId="3E96F434" w14:textId="663DC61A"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4023365F" w14:textId="77777777" w:rsidR="00B5366E" w:rsidRDefault="00B5366E">
      <w:pPr>
        <w:pStyle w:val="95"/>
      </w:pPr>
    </w:p>
    <w:sdt>
      <w:sdtPr>
        <w:rPr>
          <w:rFonts w:ascii="宋体" w:hAnsi="宋体" w:cs="宋体" w:hint="eastAsia"/>
          <w:b w:val="0"/>
          <w:bCs w:val="0"/>
          <w:kern w:val="0"/>
          <w:sz w:val="24"/>
          <w:szCs w:val="21"/>
        </w:rPr>
        <w:alias w:val="模块:收到的其他与筹资活动有关的现金"/>
        <w:tag w:val="_GBC_6e57c618c25c498db37f205341e0c66a"/>
        <w:id w:val="-1247726749"/>
        <w:lock w:val="sdtLocked"/>
        <w:placeholder>
          <w:docPart w:val="GBC22222222222222222222222222222"/>
        </w:placeholder>
      </w:sdtPr>
      <w:sdtEndPr>
        <w:rPr>
          <w:rFonts w:cstheme="minorBidi"/>
          <w:kern w:val="2"/>
          <w:sz w:val="21"/>
          <w:szCs w:val="22"/>
        </w:rPr>
      </w:sdtEndPr>
      <w:sdtContent>
        <w:p w14:paraId="21E9BF4B" w14:textId="77777777" w:rsidR="00B5366E" w:rsidRDefault="00B5366E">
          <w:pPr>
            <w:pStyle w:val="91"/>
            <w:numPr>
              <w:ilvl w:val="0"/>
              <w:numId w:val="107"/>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1266119281"/>
            <w:lock w:val="sdtLocked"/>
            <w:placeholder>
              <w:docPart w:val="GBC22222222222222222222222222222"/>
            </w:placeholder>
          </w:sdtPr>
          <w:sdtContent>
            <w:p w14:paraId="35C7FD93" w14:textId="6AE5BEE4"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5457CEF6" w14:textId="77777777" w:rsidR="00B5366E" w:rsidRDefault="00B5366E">
      <w:pPr>
        <w:pStyle w:val="95"/>
      </w:pPr>
    </w:p>
    <w:sdt>
      <w:sdtPr>
        <w:rPr>
          <w:rFonts w:ascii="宋体" w:hAnsi="宋体" w:cs="宋体" w:hint="eastAsia"/>
          <w:b w:val="0"/>
          <w:bCs w:val="0"/>
          <w:kern w:val="0"/>
          <w:sz w:val="24"/>
          <w:szCs w:val="22"/>
        </w:rPr>
        <w:alias w:val="模块:支付的其他与筹资活动有关的现金"/>
        <w:tag w:val="_GBC_96162aa406234e2485524876a03968e7"/>
        <w:id w:val="1170830564"/>
        <w:lock w:val="sdtLocked"/>
        <w:placeholder>
          <w:docPart w:val="GBC22222222222222222222222222222"/>
        </w:placeholder>
      </w:sdtPr>
      <w:sdtEndPr>
        <w:rPr>
          <w:rFonts w:cstheme="minorBidi"/>
          <w:kern w:val="2"/>
          <w:sz w:val="21"/>
        </w:rPr>
      </w:sdtEndPr>
      <w:sdtContent>
        <w:p w14:paraId="47AB960C" w14:textId="77777777" w:rsidR="00B5366E" w:rsidRDefault="00B5366E">
          <w:pPr>
            <w:pStyle w:val="91"/>
            <w:numPr>
              <w:ilvl w:val="0"/>
              <w:numId w:val="107"/>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1234772354"/>
            <w:lock w:val="sdtLocked"/>
            <w:placeholder>
              <w:docPart w:val="GBC22222222222222222222222222222"/>
            </w:placeholder>
          </w:sdtPr>
          <w:sdtContent>
            <w:p w14:paraId="1CA82CAB"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7AC65B95" w14:textId="3C8EF315" w:rsidR="00B5366E" w:rsidRDefault="00B5366E">
          <w:pPr>
            <w:jc w:val="right"/>
          </w:pPr>
          <w:r>
            <w:rPr>
              <w:rFonts w:hint="eastAsia"/>
            </w:rPr>
            <w:t>单位：</w:t>
          </w:r>
          <w:sdt>
            <w:sdtPr>
              <w:rPr>
                <w:rFonts w:hint="eastAsia"/>
              </w:rPr>
              <w:alias w:val="单位：财务附注：支付的其他与筹资活动有关的现金"/>
              <w:tag w:val="_GBC_323ca3d874214911880818d387e0c63b"/>
              <w:id w:val="-3638326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支付的其他与筹资活动有关的现金"/>
              <w:tag w:val="_GBC_d6726952256941209f32bac8fffa568d"/>
              <w:id w:val="5272961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321"/>
            <w:gridCol w:w="2841"/>
            <w:gridCol w:w="2661"/>
          </w:tblGrid>
          <w:tr w:rsidR="00B5366E" w14:paraId="3EF54894" w14:textId="77777777">
            <w:sdt>
              <w:sdtPr>
                <w:tag w:val="_PLD_2b9da6111f3f4cacb3afcfc0de00e1e9"/>
                <w:id w:val="1997837225"/>
                <w:lock w:val="sdtLocked"/>
              </w:sdtPr>
              <w:sdtContent>
                <w:tc>
                  <w:tcPr>
                    <w:tcW w:w="1882" w:type="pct"/>
                  </w:tcPr>
                  <w:p w14:paraId="26B45D90" w14:textId="77777777" w:rsidR="00B5366E" w:rsidRDefault="00B5366E">
                    <w:pPr>
                      <w:autoSpaceDE w:val="0"/>
                      <w:autoSpaceDN w:val="0"/>
                      <w:adjustRightInd w:val="0"/>
                      <w:snapToGrid w:val="0"/>
                      <w:jc w:val="center"/>
                    </w:pPr>
                    <w:r>
                      <w:rPr>
                        <w:rFonts w:hint="eastAsia"/>
                      </w:rPr>
                      <w:t>项目</w:t>
                    </w:r>
                  </w:p>
                </w:tc>
              </w:sdtContent>
            </w:sdt>
            <w:sdt>
              <w:sdtPr>
                <w:tag w:val="_PLD_b6791a7f5c234d80be8964d8fb7b3ce6"/>
                <w:id w:val="228358138"/>
                <w:lock w:val="sdtLocked"/>
              </w:sdtPr>
              <w:sdtContent>
                <w:tc>
                  <w:tcPr>
                    <w:tcW w:w="1610" w:type="pct"/>
                  </w:tcPr>
                  <w:p w14:paraId="70762FA8" w14:textId="77777777" w:rsidR="00B5366E" w:rsidRDefault="00B5366E">
                    <w:pPr>
                      <w:autoSpaceDE w:val="0"/>
                      <w:autoSpaceDN w:val="0"/>
                      <w:adjustRightInd w:val="0"/>
                      <w:snapToGrid w:val="0"/>
                      <w:jc w:val="center"/>
                    </w:pPr>
                    <w:r>
                      <w:rPr>
                        <w:rFonts w:hint="eastAsia"/>
                      </w:rPr>
                      <w:t>本期发生额</w:t>
                    </w:r>
                  </w:p>
                </w:tc>
              </w:sdtContent>
            </w:sdt>
            <w:sdt>
              <w:sdtPr>
                <w:tag w:val="_PLD_b4a33da4012d47bd8013a6c570bcad87"/>
                <w:id w:val="447979874"/>
                <w:lock w:val="sdtLocked"/>
              </w:sdtPr>
              <w:sdtContent>
                <w:tc>
                  <w:tcPr>
                    <w:tcW w:w="1508" w:type="pct"/>
                  </w:tcPr>
                  <w:p w14:paraId="010F31C7" w14:textId="77777777" w:rsidR="00B5366E" w:rsidRDefault="00B5366E">
                    <w:pPr>
                      <w:autoSpaceDE w:val="0"/>
                      <w:autoSpaceDN w:val="0"/>
                      <w:adjustRightInd w:val="0"/>
                      <w:snapToGrid w:val="0"/>
                      <w:jc w:val="center"/>
                    </w:pPr>
                    <w:r>
                      <w:rPr>
                        <w:rFonts w:hint="eastAsia"/>
                      </w:rPr>
                      <w:t>上期发生额</w:t>
                    </w:r>
                  </w:p>
                </w:tc>
              </w:sdtContent>
            </w:sdt>
          </w:tr>
          <w:sdt>
            <w:sdtPr>
              <w:rPr>
                <w:rFonts w:hint="eastAsia"/>
              </w:rPr>
              <w:alias w:val="支付的其他与筹资活动有关的现金明细"/>
              <w:tag w:val="_GBC_67ad8c2e4b094cd980237b364226db90"/>
              <w:id w:val="-1647036015"/>
              <w:lock w:val="sdtLocked"/>
              <w:placeholder>
                <w:docPart w:val="GBC11111111111111111111111111111"/>
              </w:placeholder>
            </w:sdtPr>
            <w:sdtContent>
              <w:tr w:rsidR="00B5366E" w14:paraId="50AD039E" w14:textId="77777777">
                <w:tc>
                  <w:tcPr>
                    <w:tcW w:w="1882" w:type="pct"/>
                  </w:tcPr>
                  <w:p w14:paraId="62EE32D3" w14:textId="77777777" w:rsidR="00B5366E" w:rsidRDefault="00B5366E">
                    <w:pPr>
                      <w:autoSpaceDE w:val="0"/>
                      <w:autoSpaceDN w:val="0"/>
                      <w:adjustRightInd w:val="0"/>
                      <w:snapToGrid w:val="0"/>
                    </w:pPr>
                    <w:r>
                      <w:rPr>
                        <w:rFonts w:hint="eastAsia"/>
                      </w:rPr>
                      <w:t>北京明珠创房地产开发有限公司</w:t>
                    </w:r>
                  </w:p>
                </w:tc>
                <w:tc>
                  <w:tcPr>
                    <w:tcW w:w="1610" w:type="pct"/>
                    <w:vAlign w:val="bottom"/>
                  </w:tcPr>
                  <w:p w14:paraId="6720C4E2" w14:textId="77777777" w:rsidR="00B5366E" w:rsidRDefault="00B5366E">
                    <w:pPr>
                      <w:jc w:val="right"/>
                    </w:pPr>
                    <w:r>
                      <w:t>20,300,0</w:t>
                    </w:r>
                    <w:r>
                      <w:rPr>
                        <w:rFonts w:hint="eastAsia"/>
                      </w:rPr>
                      <w:t>00.</w:t>
                    </w:r>
                    <w:r>
                      <w:t>00</w:t>
                    </w:r>
                  </w:p>
                </w:tc>
                <w:tc>
                  <w:tcPr>
                    <w:tcW w:w="1508" w:type="pct"/>
                    <w:vAlign w:val="bottom"/>
                  </w:tcPr>
                  <w:p w14:paraId="6F2DF215" w14:textId="77777777" w:rsidR="00B5366E" w:rsidRDefault="00B5366E">
                    <w:pPr>
                      <w:jc w:val="right"/>
                    </w:pPr>
                    <w:r w:rsidRPr="0059130D">
                      <w:t>45,480,000.00</w:t>
                    </w:r>
                  </w:p>
                </w:tc>
              </w:tr>
            </w:sdtContent>
          </w:sdt>
          <w:sdt>
            <w:sdtPr>
              <w:rPr>
                <w:rFonts w:hint="eastAsia"/>
              </w:rPr>
              <w:alias w:val="支付的其他与筹资活动有关的现金明细"/>
              <w:tag w:val="_GBC_67ad8c2e4b094cd980237b364226db90"/>
              <w:id w:val="-930737127"/>
              <w:lock w:val="sdtLocked"/>
              <w:placeholder>
                <w:docPart w:val="GBC11111111111111111111111111111"/>
              </w:placeholder>
            </w:sdtPr>
            <w:sdtContent>
              <w:tr w:rsidR="00B5366E" w14:paraId="43B3CD72" w14:textId="77777777">
                <w:tc>
                  <w:tcPr>
                    <w:tcW w:w="1882" w:type="pct"/>
                  </w:tcPr>
                  <w:p w14:paraId="1870A522" w14:textId="77777777" w:rsidR="00B5366E" w:rsidRDefault="00B5366E">
                    <w:pPr>
                      <w:autoSpaceDE w:val="0"/>
                      <w:autoSpaceDN w:val="0"/>
                      <w:adjustRightInd w:val="0"/>
                      <w:snapToGrid w:val="0"/>
                    </w:pPr>
                    <w:r>
                      <w:rPr>
                        <w:rFonts w:hint="eastAsia"/>
                      </w:rPr>
                      <w:t>租赁付款</w:t>
                    </w:r>
                  </w:p>
                </w:tc>
                <w:tc>
                  <w:tcPr>
                    <w:tcW w:w="1610" w:type="pct"/>
                    <w:vAlign w:val="bottom"/>
                  </w:tcPr>
                  <w:p w14:paraId="347BCFEF" w14:textId="77777777" w:rsidR="00B5366E" w:rsidRDefault="00B5366E">
                    <w:pPr>
                      <w:jc w:val="right"/>
                    </w:pPr>
                    <w:r>
                      <w:t>3,827,470.57</w:t>
                    </w:r>
                  </w:p>
                </w:tc>
                <w:tc>
                  <w:tcPr>
                    <w:tcW w:w="1508" w:type="pct"/>
                    <w:vAlign w:val="bottom"/>
                  </w:tcPr>
                  <w:p w14:paraId="0CE4E1B6" w14:textId="77777777" w:rsidR="00B5366E" w:rsidRDefault="00B5366E">
                    <w:pPr>
                      <w:jc w:val="right"/>
                    </w:pPr>
                  </w:p>
                </w:tc>
              </w:tr>
            </w:sdtContent>
          </w:sdt>
          <w:sdt>
            <w:sdtPr>
              <w:rPr>
                <w:rFonts w:hint="eastAsia"/>
              </w:rPr>
              <w:alias w:val="支付的其他与筹资活动有关的现金明细"/>
              <w:tag w:val="_GBC_67ad8c2e4b094cd980237b364226db90"/>
              <w:id w:val="1119332206"/>
              <w:lock w:val="sdtLocked"/>
              <w:placeholder>
                <w:docPart w:val="GBC11111111111111111111111111111"/>
              </w:placeholder>
            </w:sdtPr>
            <w:sdtContent>
              <w:tr w:rsidR="00B5366E" w14:paraId="79242055" w14:textId="77777777">
                <w:tc>
                  <w:tcPr>
                    <w:tcW w:w="1882" w:type="pct"/>
                  </w:tcPr>
                  <w:p w14:paraId="63DD6F72" w14:textId="77777777" w:rsidR="00B5366E" w:rsidRDefault="00B5366E">
                    <w:pPr>
                      <w:autoSpaceDE w:val="0"/>
                      <w:autoSpaceDN w:val="0"/>
                      <w:adjustRightInd w:val="0"/>
                      <w:snapToGrid w:val="0"/>
                    </w:pPr>
                    <w:r>
                      <w:rPr>
                        <w:rFonts w:hint="eastAsia"/>
                      </w:rPr>
                      <w:t>融资手续费</w:t>
                    </w:r>
                  </w:p>
                </w:tc>
                <w:tc>
                  <w:tcPr>
                    <w:tcW w:w="1610" w:type="pct"/>
                    <w:vAlign w:val="bottom"/>
                  </w:tcPr>
                  <w:p w14:paraId="41094ADF" w14:textId="77777777" w:rsidR="00B5366E" w:rsidRDefault="00B5366E">
                    <w:pPr>
                      <w:jc w:val="right"/>
                    </w:pPr>
                  </w:p>
                </w:tc>
                <w:tc>
                  <w:tcPr>
                    <w:tcW w:w="1508" w:type="pct"/>
                    <w:vAlign w:val="bottom"/>
                  </w:tcPr>
                  <w:p w14:paraId="1C8A1A6A" w14:textId="77777777" w:rsidR="00B5366E" w:rsidRDefault="00B5366E">
                    <w:pPr>
                      <w:jc w:val="right"/>
                    </w:pPr>
                    <w:r w:rsidRPr="0059130D">
                      <w:t>8,463,182.92</w:t>
                    </w:r>
                  </w:p>
                </w:tc>
              </w:tr>
            </w:sdtContent>
          </w:sdt>
          <w:sdt>
            <w:sdtPr>
              <w:rPr>
                <w:rFonts w:hint="eastAsia"/>
              </w:rPr>
              <w:alias w:val="支付的其他与筹资活动有关的现金明细"/>
              <w:tag w:val="_GBC_67ad8c2e4b094cd980237b364226db90"/>
              <w:id w:val="-2052066589"/>
              <w:lock w:val="sdtLocked"/>
              <w:placeholder>
                <w:docPart w:val="GBC11111111111111111111111111111"/>
              </w:placeholder>
            </w:sdtPr>
            <w:sdtContent>
              <w:tr w:rsidR="00B5366E" w14:paraId="7BEFEC30" w14:textId="77777777">
                <w:tc>
                  <w:tcPr>
                    <w:tcW w:w="1882" w:type="pct"/>
                  </w:tcPr>
                  <w:p w14:paraId="79F9562F" w14:textId="77777777" w:rsidR="00B5366E" w:rsidRDefault="00B5366E">
                    <w:pPr>
                      <w:autoSpaceDE w:val="0"/>
                      <w:autoSpaceDN w:val="0"/>
                      <w:adjustRightInd w:val="0"/>
                      <w:snapToGrid w:val="0"/>
                    </w:pPr>
                    <w:r w:rsidRPr="0059130D">
                      <w:rPr>
                        <w:rFonts w:hint="eastAsia"/>
                      </w:rPr>
                      <w:t>股票回购</w:t>
                    </w:r>
                  </w:p>
                </w:tc>
                <w:tc>
                  <w:tcPr>
                    <w:tcW w:w="1610" w:type="pct"/>
                    <w:vAlign w:val="bottom"/>
                  </w:tcPr>
                  <w:p w14:paraId="6D6C4C45" w14:textId="77777777" w:rsidR="00B5366E" w:rsidRDefault="00B5366E">
                    <w:pPr>
                      <w:jc w:val="right"/>
                    </w:pPr>
                  </w:p>
                </w:tc>
                <w:tc>
                  <w:tcPr>
                    <w:tcW w:w="1508" w:type="pct"/>
                    <w:vAlign w:val="bottom"/>
                  </w:tcPr>
                  <w:p w14:paraId="6EB6F55D" w14:textId="77777777" w:rsidR="00B5366E" w:rsidRDefault="00B5366E">
                    <w:pPr>
                      <w:jc w:val="right"/>
                    </w:pPr>
                    <w:r w:rsidRPr="0059130D">
                      <w:t>402,021,414.58</w:t>
                    </w:r>
                  </w:p>
                </w:tc>
              </w:tr>
            </w:sdtContent>
          </w:sdt>
          <w:sdt>
            <w:sdtPr>
              <w:rPr>
                <w:rFonts w:hint="eastAsia"/>
              </w:rPr>
              <w:alias w:val="支付的其他与筹资活动有关的现金明细"/>
              <w:tag w:val="_GBC_67ad8c2e4b094cd980237b364226db90"/>
              <w:id w:val="1637602594"/>
              <w:lock w:val="sdtLocked"/>
              <w:placeholder>
                <w:docPart w:val="GBC11111111111111111111111111111"/>
              </w:placeholder>
            </w:sdtPr>
            <w:sdtContent>
              <w:tr w:rsidR="00B5366E" w14:paraId="78AABADF" w14:textId="77777777">
                <w:tc>
                  <w:tcPr>
                    <w:tcW w:w="1882" w:type="pct"/>
                  </w:tcPr>
                  <w:p w14:paraId="3E44F3EF" w14:textId="77777777" w:rsidR="00B5366E" w:rsidRDefault="00B5366E">
                    <w:pPr>
                      <w:autoSpaceDE w:val="0"/>
                      <w:autoSpaceDN w:val="0"/>
                      <w:adjustRightInd w:val="0"/>
                      <w:snapToGrid w:val="0"/>
                    </w:pPr>
                    <w:r w:rsidRPr="0059130D">
                      <w:rPr>
                        <w:rFonts w:hint="eastAsia"/>
                      </w:rPr>
                      <w:t>偿还</w:t>
                    </w:r>
                    <w:r w:rsidRPr="0059130D">
                      <w:t>18京城投永续债</w:t>
                    </w:r>
                  </w:p>
                </w:tc>
                <w:tc>
                  <w:tcPr>
                    <w:tcW w:w="1610" w:type="pct"/>
                    <w:vAlign w:val="bottom"/>
                  </w:tcPr>
                  <w:p w14:paraId="764EF375" w14:textId="77777777" w:rsidR="00B5366E" w:rsidRDefault="00B5366E">
                    <w:pPr>
                      <w:jc w:val="right"/>
                    </w:pPr>
                  </w:p>
                </w:tc>
                <w:tc>
                  <w:tcPr>
                    <w:tcW w:w="1508" w:type="pct"/>
                    <w:vAlign w:val="bottom"/>
                  </w:tcPr>
                  <w:p w14:paraId="4DDED553" w14:textId="77777777" w:rsidR="00B5366E" w:rsidRDefault="00B5366E">
                    <w:pPr>
                      <w:jc w:val="right"/>
                    </w:pPr>
                    <w:r w:rsidRPr="0059130D">
                      <w:t>1,500,000,000.00</w:t>
                    </w:r>
                  </w:p>
                </w:tc>
              </w:tr>
            </w:sdtContent>
          </w:sdt>
          <w:sdt>
            <w:sdtPr>
              <w:rPr>
                <w:rFonts w:hint="eastAsia"/>
              </w:rPr>
              <w:alias w:val="支付的其他与筹资活动有关的现金明细"/>
              <w:tag w:val="_GBC_67ad8c2e4b094cd980237b364226db90"/>
              <w:id w:val="-202179977"/>
              <w:lock w:val="sdtLocked"/>
              <w:placeholder>
                <w:docPart w:val="GBC11111111111111111111111111111"/>
              </w:placeholder>
            </w:sdtPr>
            <w:sdtContent>
              <w:tr w:rsidR="00B5366E" w14:paraId="56F54839" w14:textId="77777777">
                <w:tc>
                  <w:tcPr>
                    <w:tcW w:w="1882" w:type="pct"/>
                  </w:tcPr>
                  <w:p w14:paraId="48D00887" w14:textId="77777777" w:rsidR="00B5366E" w:rsidRDefault="00B5366E">
                    <w:pPr>
                      <w:autoSpaceDE w:val="0"/>
                      <w:autoSpaceDN w:val="0"/>
                      <w:adjustRightInd w:val="0"/>
                      <w:snapToGrid w:val="0"/>
                    </w:pPr>
                    <w:r w:rsidRPr="0059130D">
                      <w:rPr>
                        <w:rFonts w:hint="eastAsia"/>
                      </w:rPr>
                      <w:t>北京华直资本管理有限公司</w:t>
                    </w:r>
                  </w:p>
                </w:tc>
                <w:tc>
                  <w:tcPr>
                    <w:tcW w:w="1610" w:type="pct"/>
                    <w:vAlign w:val="bottom"/>
                  </w:tcPr>
                  <w:p w14:paraId="6FE40545" w14:textId="77777777" w:rsidR="00B5366E" w:rsidRDefault="00B5366E">
                    <w:pPr>
                      <w:jc w:val="right"/>
                    </w:pPr>
                  </w:p>
                </w:tc>
                <w:tc>
                  <w:tcPr>
                    <w:tcW w:w="1508" w:type="pct"/>
                    <w:vAlign w:val="bottom"/>
                  </w:tcPr>
                  <w:p w14:paraId="19AB2D4B" w14:textId="77777777" w:rsidR="00B5366E" w:rsidRDefault="00B5366E">
                    <w:pPr>
                      <w:jc w:val="right"/>
                    </w:pPr>
                    <w:r w:rsidRPr="0059130D">
                      <w:t>700,000.00</w:t>
                    </w:r>
                  </w:p>
                </w:tc>
              </w:tr>
            </w:sdtContent>
          </w:sdt>
          <w:tr w:rsidR="00B5366E" w14:paraId="75B2E28E" w14:textId="77777777">
            <w:sdt>
              <w:sdtPr>
                <w:tag w:val="_PLD_22dc5e1e835f424c922e14021ea4fcda"/>
                <w:id w:val="-1238860902"/>
                <w:lock w:val="sdtLocked"/>
              </w:sdtPr>
              <w:sdtContent>
                <w:tc>
                  <w:tcPr>
                    <w:tcW w:w="1882" w:type="pct"/>
                  </w:tcPr>
                  <w:p w14:paraId="0F769C65" w14:textId="77777777" w:rsidR="00B5366E" w:rsidRDefault="00B5366E">
                    <w:pPr>
                      <w:autoSpaceDE w:val="0"/>
                      <w:autoSpaceDN w:val="0"/>
                      <w:adjustRightInd w:val="0"/>
                      <w:snapToGrid w:val="0"/>
                      <w:jc w:val="center"/>
                    </w:pPr>
                    <w:r>
                      <w:rPr>
                        <w:rFonts w:hint="eastAsia"/>
                      </w:rPr>
                      <w:t>合计</w:t>
                    </w:r>
                  </w:p>
                </w:tc>
              </w:sdtContent>
            </w:sdt>
            <w:tc>
              <w:tcPr>
                <w:tcW w:w="1610" w:type="pct"/>
                <w:vAlign w:val="bottom"/>
              </w:tcPr>
              <w:p w14:paraId="545A7ECB" w14:textId="77777777" w:rsidR="00B5366E" w:rsidRDefault="00B5366E">
                <w:pPr>
                  <w:jc w:val="right"/>
                </w:pPr>
                <w:r>
                  <w:t>24,127,470.57</w:t>
                </w:r>
              </w:p>
            </w:tc>
            <w:tc>
              <w:tcPr>
                <w:tcW w:w="1508" w:type="pct"/>
                <w:vAlign w:val="center"/>
              </w:tcPr>
              <w:p w14:paraId="2EBF231D" w14:textId="77777777" w:rsidR="00B5366E" w:rsidRDefault="00B5366E">
                <w:pPr>
                  <w:jc w:val="right"/>
                </w:pPr>
                <w:r w:rsidRPr="0059130D">
                  <w:t>1,956,664,597.50</w:t>
                </w:r>
              </w:p>
            </w:tc>
          </w:tr>
        </w:tbl>
        <w:p w14:paraId="170127E6" w14:textId="77777777" w:rsidR="00B5366E" w:rsidRDefault="00000000">
          <w:pPr>
            <w:ind w:right="5"/>
          </w:pPr>
        </w:p>
      </w:sdtContent>
    </w:sdt>
    <w:p w14:paraId="22645163" w14:textId="77777777" w:rsidR="00B5366E" w:rsidRDefault="00B5366E">
      <w:pPr>
        <w:pStyle w:val="3"/>
        <w:numPr>
          <w:ilvl w:val="0"/>
          <w:numId w:val="16"/>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val="0"/>
          <w:kern w:val="0"/>
          <w:szCs w:val="24"/>
        </w:rPr>
        <w:alias w:val="模块:现金流量表补充资料"/>
        <w:tag w:val="_GBC_7c9a174810ac4558be4e54f8019d5a1a"/>
        <w:id w:val="-46148953"/>
        <w:lock w:val="sdtLocked"/>
        <w:placeholder>
          <w:docPart w:val="GBC22222222222222222222222222222"/>
        </w:placeholder>
      </w:sdtPr>
      <w:sdtEndPr>
        <w:rPr>
          <w:szCs w:val="21"/>
        </w:rPr>
      </w:sdtEndPr>
      <w:sdtContent>
        <w:p w14:paraId="7D930A98" w14:textId="77777777" w:rsidR="00B5366E" w:rsidRDefault="00B5366E">
          <w:pPr>
            <w:pStyle w:val="91"/>
            <w:numPr>
              <w:ilvl w:val="0"/>
              <w:numId w:val="108"/>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1485849992"/>
            <w:lock w:val="sdtLocked"/>
            <w:placeholder>
              <w:docPart w:val="GBC22222222222222222222222222222"/>
            </w:placeholder>
          </w:sdtPr>
          <w:sdtContent>
            <w:p w14:paraId="0D0A5BF0"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175BD42" w14:textId="1B9FA43E" w:rsidR="00B5366E" w:rsidRDefault="00B5366E">
          <w:pPr>
            <w:jc w:val="right"/>
          </w:pPr>
          <w:r>
            <w:rPr>
              <w:rFonts w:hint="eastAsia"/>
            </w:rPr>
            <w:t>单位：</w:t>
          </w:r>
          <w:sdt>
            <w:sdtPr>
              <w:rPr>
                <w:rFonts w:hint="eastAsia"/>
              </w:rPr>
              <w:alias w:val="单位：财务附注：现金流量表补充资料"/>
              <w:tag w:val="_GBC_ba7cd13a54fa44929e0fd4c276876d0e"/>
              <w:id w:val="-3472506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现金流量表补充资料"/>
              <w:tag w:val="_GBC_715164ef2f2b4f258a0908b254229361"/>
              <w:id w:val="-5367413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2"/>
            <w:gridCol w:w="1701"/>
            <w:gridCol w:w="1740"/>
          </w:tblGrid>
          <w:tr w:rsidR="00B5366E" w14:paraId="478F8A12" w14:textId="77777777" w:rsidTr="00AA4218">
            <w:sdt>
              <w:sdtPr>
                <w:tag w:val="_PLD_a6ea455751354381bc869d5865ef3d8f"/>
                <w:id w:val="-452487660"/>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vAlign w:val="center"/>
                  </w:tcPr>
                  <w:p w14:paraId="7CEA7A38" w14:textId="77777777" w:rsidR="00B5366E" w:rsidRDefault="00B5366E">
                    <w:pPr>
                      <w:jc w:val="center"/>
                      <w:rPr>
                        <w:bCs/>
                      </w:rPr>
                    </w:pPr>
                    <w:r>
                      <w:rPr>
                        <w:rFonts w:hint="eastAsia"/>
                      </w:rPr>
                      <w:t>补充资料</w:t>
                    </w:r>
                  </w:p>
                </w:tc>
              </w:sdtContent>
            </w:sdt>
            <w:sdt>
              <w:sdtPr>
                <w:tag w:val="_PLD_0687e3743a4e4e2db7b08855f23641e8"/>
                <w:id w:val="-705258589"/>
                <w:lock w:val="sdtLocked"/>
              </w:sdtPr>
              <w:sdtContent>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4A5FB01A" w14:textId="77777777" w:rsidR="00B5366E" w:rsidRDefault="00B5366E">
                    <w:pPr>
                      <w:jc w:val="center"/>
                    </w:pPr>
                    <w:r>
                      <w:rPr>
                        <w:rFonts w:hint="eastAsia"/>
                      </w:rPr>
                      <w:t>本期金额</w:t>
                    </w:r>
                  </w:p>
                </w:tc>
              </w:sdtContent>
            </w:sdt>
            <w:sdt>
              <w:sdtPr>
                <w:tag w:val="_PLD_f90342638d124edea40aa264bbe65e8e"/>
                <w:id w:val="445576182"/>
                <w:lock w:val="sdtLocked"/>
              </w:sdtPr>
              <w:sdtContent>
                <w:tc>
                  <w:tcPr>
                    <w:tcW w:w="986" w:type="pct"/>
                    <w:tcBorders>
                      <w:top w:val="single" w:sz="4" w:space="0" w:color="auto"/>
                      <w:left w:val="single" w:sz="4" w:space="0" w:color="auto"/>
                      <w:bottom w:val="single" w:sz="4" w:space="0" w:color="auto"/>
                      <w:right w:val="single" w:sz="4" w:space="0" w:color="auto"/>
                    </w:tcBorders>
                    <w:shd w:val="clear" w:color="auto" w:fill="auto"/>
                    <w:vAlign w:val="center"/>
                  </w:tcPr>
                  <w:p w14:paraId="53F3B5BA" w14:textId="77777777" w:rsidR="00B5366E" w:rsidRDefault="00B5366E">
                    <w:pPr>
                      <w:jc w:val="center"/>
                    </w:pPr>
                    <w:r>
                      <w:rPr>
                        <w:rFonts w:hint="eastAsia"/>
                      </w:rPr>
                      <w:t>上期金额</w:t>
                    </w:r>
                  </w:p>
                </w:tc>
              </w:sdtContent>
            </w:sdt>
          </w:tr>
          <w:tr w:rsidR="00B5366E" w14:paraId="5BAEA176" w14:textId="77777777">
            <w:sdt>
              <w:sdtPr>
                <w:tag w:val="_PLD_0a799a1250f946df9181881c4b1f3829"/>
                <w:id w:val="-1776079268"/>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68B0A4C9" w14:textId="77777777" w:rsidR="00B5366E" w:rsidRDefault="00B5366E">
                    <w:pPr>
                      <w:jc w:val="both"/>
                      <w:rPr>
                        <w:b/>
                      </w:rPr>
                    </w:pPr>
                    <w:r>
                      <w:rPr>
                        <w:b/>
                      </w:rPr>
                      <w:t>1</w:t>
                    </w:r>
                    <w:r>
                      <w:rPr>
                        <w:rFonts w:hint="eastAsia"/>
                        <w:b/>
                      </w:rPr>
                      <w:t>．将净利润调节为经营活动现金流量：</w:t>
                    </w:r>
                  </w:p>
                </w:tc>
              </w:sdtContent>
            </w:sdt>
          </w:tr>
          <w:tr w:rsidR="00ED20BC" w14:paraId="7CC92CC7" w14:textId="77777777" w:rsidTr="00AA4218">
            <w:sdt>
              <w:sdtPr>
                <w:tag w:val="_PLD_e8ba8a255d384555b8eb4380916342fb"/>
                <w:id w:val="-947767156"/>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55752207" w14:textId="77777777" w:rsidR="00ED20BC" w:rsidRDefault="00ED20BC" w:rsidP="00ED20BC">
                    <w:pPr>
                      <w:pStyle w:val="95"/>
                    </w:pPr>
                    <w:r>
                      <w:rPr>
                        <w:rFonts w:hint="eastAsia"/>
                      </w:rPr>
                      <w:t>净利润</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09A7518B" w14:textId="18245409" w:rsidR="00ED20BC" w:rsidRPr="00AA4218" w:rsidRDefault="00ED20BC" w:rsidP="00ED20BC">
                <w:pPr>
                  <w:jc w:val="right"/>
                  <w:rPr>
                    <w:rFonts w:ascii="Arial Narrow" w:hAnsi="Arial Narrow"/>
                  </w:rPr>
                </w:pPr>
                <w:r w:rsidRPr="00AA4218">
                  <w:rPr>
                    <w:rFonts w:ascii="Arial Narrow" w:hAnsi="Arial Narrow"/>
                  </w:rPr>
                  <w:t>-296,225,766.04</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72F003A8" w14:textId="77777777" w:rsidR="00ED20BC" w:rsidRPr="00AA4218" w:rsidRDefault="00ED20BC" w:rsidP="00ED20BC">
                <w:pPr>
                  <w:jc w:val="right"/>
                  <w:rPr>
                    <w:rFonts w:ascii="Arial Narrow" w:hAnsi="Arial Narrow"/>
                  </w:rPr>
                </w:pPr>
                <w:r w:rsidRPr="00AA4218">
                  <w:rPr>
                    <w:rFonts w:ascii="Arial Narrow" w:hAnsi="Arial Narrow"/>
                  </w:rPr>
                  <w:t>562,930,684.72</w:t>
                </w:r>
              </w:p>
            </w:tc>
          </w:tr>
          <w:tr w:rsidR="00ED20BC" w14:paraId="1AD0DF7C" w14:textId="77777777" w:rsidTr="00AA4218">
            <w:sdt>
              <w:sdtPr>
                <w:tag w:val="_PLD_d7814036ec544a08a51db5a353f5adf0"/>
                <w:id w:val="-1492633692"/>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4CC7CC19" w14:textId="77777777" w:rsidR="00ED20BC" w:rsidRDefault="00ED20BC" w:rsidP="00ED20BC">
                    <w:pPr>
                      <w:pStyle w:val="95"/>
                    </w:pPr>
                    <w:r>
                      <w:rPr>
                        <w:rFonts w:hint="eastAsia"/>
                      </w:rPr>
                      <w:t>加：资产减值准备</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27EDB406" w14:textId="44B88C1A" w:rsidR="00ED20BC" w:rsidRPr="00AA4218" w:rsidRDefault="00ED20BC" w:rsidP="00ED20BC">
                <w:pPr>
                  <w:jc w:val="right"/>
                  <w:rPr>
                    <w:rFonts w:ascii="Arial Narrow" w:hAnsi="Arial Narrow"/>
                  </w:rPr>
                </w:pPr>
                <w:r w:rsidRPr="00AA4218">
                  <w:rPr>
                    <w:rFonts w:ascii="Arial Narrow" w:hAnsi="Arial Narrow"/>
                  </w:rPr>
                  <w:t>8,666,314.18</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52014F5" w14:textId="77777777" w:rsidR="00ED20BC" w:rsidRPr="00AA4218" w:rsidRDefault="00ED20BC" w:rsidP="00ED20BC">
                <w:pPr>
                  <w:jc w:val="right"/>
                  <w:rPr>
                    <w:rFonts w:ascii="Arial Narrow" w:hAnsi="Arial Narrow"/>
                  </w:rPr>
                </w:pPr>
                <w:r w:rsidRPr="00AA4218">
                  <w:rPr>
                    <w:rFonts w:ascii="Arial Narrow" w:hAnsi="Arial Narrow"/>
                  </w:rPr>
                  <w:t>-2,038,737.18</w:t>
                </w:r>
              </w:p>
            </w:tc>
          </w:tr>
          <w:tr w:rsidR="00ED20BC" w14:paraId="7EAC716F" w14:textId="77777777" w:rsidTr="00AA4218">
            <w:tc>
              <w:tcPr>
                <w:tcW w:w="305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248353011"/>
                  <w:lock w:val="sdtLocked"/>
                </w:sdtPr>
                <w:sdtContent>
                  <w:p w14:paraId="5A1A61C6" w14:textId="77777777" w:rsidR="00ED20BC" w:rsidRDefault="00ED20BC" w:rsidP="00ED20BC">
                    <w:pPr>
                      <w:pStyle w:val="95"/>
                    </w:pPr>
                    <w:r>
                      <w:rPr>
                        <w:rFonts w:hint="eastAsia"/>
                      </w:rPr>
                      <w:t>信用减值损失</w:t>
                    </w:r>
                  </w:p>
                </w:sdtContent>
              </w:sdt>
            </w:tc>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4125DEF1" w14:textId="76E38913" w:rsidR="00ED20BC" w:rsidRPr="00AA4218" w:rsidRDefault="00ED20BC" w:rsidP="00ED20BC">
                <w:pPr>
                  <w:jc w:val="right"/>
                  <w:rPr>
                    <w:rFonts w:ascii="Arial Narrow" w:hAnsi="Arial Narrow"/>
                  </w:rPr>
                </w:pPr>
                <w:r w:rsidRPr="00AA4218">
                  <w:rPr>
                    <w:rFonts w:ascii="Arial Narrow" w:hAnsi="Arial Narrow"/>
                  </w:rPr>
                  <w:t>192,148.12</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4E6A09C" w14:textId="77777777" w:rsidR="00ED20BC" w:rsidRPr="00AA4218" w:rsidRDefault="00ED20BC" w:rsidP="00ED20BC">
                <w:pPr>
                  <w:jc w:val="right"/>
                  <w:rPr>
                    <w:rFonts w:ascii="Arial Narrow" w:hAnsi="Arial Narrow"/>
                  </w:rPr>
                </w:pPr>
              </w:p>
            </w:tc>
          </w:tr>
          <w:tr w:rsidR="00ED20BC" w14:paraId="299657B6" w14:textId="77777777" w:rsidTr="00AA4218">
            <w:sdt>
              <w:sdtPr>
                <w:tag w:val="_PLD_874496ee98ed44629fd0638816a4a7d0"/>
                <w:id w:val="-1913002335"/>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888BDB0" w14:textId="77777777" w:rsidR="00ED20BC" w:rsidRDefault="00ED20BC" w:rsidP="00ED20BC">
                    <w:pPr>
                      <w:pStyle w:val="95"/>
                    </w:pPr>
                    <w:r>
                      <w:rPr>
                        <w:rFonts w:hint="eastAsia"/>
                      </w:rPr>
                      <w:t>固定资产折旧、油气资产折耗、生产性生物资产折旧</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70E1E745" w14:textId="120E909F" w:rsidR="00ED20BC" w:rsidRPr="00AA4218" w:rsidRDefault="00ED20BC" w:rsidP="00ED20BC">
                <w:pPr>
                  <w:jc w:val="right"/>
                  <w:rPr>
                    <w:rFonts w:ascii="Arial Narrow" w:hAnsi="Arial Narrow"/>
                  </w:rPr>
                </w:pPr>
                <w:r w:rsidRPr="00AA4218">
                  <w:rPr>
                    <w:rFonts w:ascii="Arial Narrow" w:hAnsi="Arial Narrow"/>
                  </w:rPr>
                  <w:t>14,819,187.58</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25723635" w14:textId="77777777" w:rsidR="00ED20BC" w:rsidRPr="00AA4218" w:rsidRDefault="00ED20BC" w:rsidP="00ED20BC">
                <w:pPr>
                  <w:jc w:val="right"/>
                  <w:rPr>
                    <w:rFonts w:ascii="Arial Narrow" w:hAnsi="Arial Narrow"/>
                  </w:rPr>
                </w:pPr>
                <w:r w:rsidRPr="00AA4218">
                  <w:rPr>
                    <w:rFonts w:ascii="Arial Narrow" w:hAnsi="Arial Narrow"/>
                  </w:rPr>
                  <w:t>14,427,798.26</w:t>
                </w:r>
              </w:p>
            </w:tc>
          </w:tr>
          <w:tr w:rsidR="00ED20BC" w14:paraId="05A595B0" w14:textId="77777777" w:rsidTr="00AA4218">
            <w:tc>
              <w:tcPr>
                <w:tcW w:w="305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501395484"/>
                  <w:lock w:val="sdtLocked"/>
                </w:sdtPr>
                <w:sdtContent>
                  <w:p w14:paraId="07AFAD66" w14:textId="77777777" w:rsidR="00ED20BC" w:rsidRDefault="00ED20BC" w:rsidP="00ED20BC">
                    <w:pPr>
                      <w:pStyle w:val="95"/>
                    </w:pPr>
                    <w:r>
                      <w:rPr>
                        <w:rFonts w:hint="eastAsia"/>
                      </w:rPr>
                      <w:t>使用权资产摊销</w:t>
                    </w:r>
                  </w:p>
                </w:sdtContent>
              </w:sdt>
            </w:tc>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799BD215" w14:textId="53CEDAD5" w:rsidR="00ED20BC" w:rsidRPr="00AA4218" w:rsidRDefault="00ED20BC" w:rsidP="00ED20BC">
                <w:pPr>
                  <w:jc w:val="right"/>
                  <w:rPr>
                    <w:rFonts w:ascii="Arial Narrow" w:hAnsi="Arial Narrow"/>
                  </w:rPr>
                </w:pPr>
                <w:r w:rsidRPr="00AA4218">
                  <w:rPr>
                    <w:rFonts w:ascii="Arial Narrow" w:hAnsi="Arial Narrow"/>
                  </w:rPr>
                  <w:t>13,150,281.82</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9D75A06" w14:textId="77777777" w:rsidR="00ED20BC" w:rsidRPr="00AA4218" w:rsidRDefault="00ED20BC" w:rsidP="00ED20BC">
                <w:pPr>
                  <w:jc w:val="right"/>
                  <w:rPr>
                    <w:rFonts w:ascii="Arial Narrow" w:hAnsi="Arial Narrow"/>
                  </w:rPr>
                </w:pPr>
                <w:r w:rsidRPr="00AA4218">
                  <w:rPr>
                    <w:rFonts w:ascii="Arial Narrow" w:hAnsi="Arial Narrow"/>
                  </w:rPr>
                  <w:t>10,778,363.25</w:t>
                </w:r>
              </w:p>
            </w:tc>
          </w:tr>
          <w:tr w:rsidR="00ED20BC" w14:paraId="5B76DB6C" w14:textId="77777777" w:rsidTr="00AA4218">
            <w:sdt>
              <w:sdtPr>
                <w:tag w:val="_PLD_7d21857dddff4f46b0472ee6fc927660"/>
                <w:id w:val="1933006282"/>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C6C3DEE" w14:textId="77777777" w:rsidR="00ED20BC" w:rsidRDefault="00ED20BC" w:rsidP="00ED20BC">
                    <w:pPr>
                      <w:pStyle w:val="95"/>
                    </w:pPr>
                    <w:r>
                      <w:rPr>
                        <w:rFonts w:hint="eastAsia"/>
                      </w:rPr>
                      <w:t>无形资产摊销</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1F90A7C2" w14:textId="24BEDE63"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0B807E38" w14:textId="77777777" w:rsidR="00ED20BC" w:rsidRPr="00AA4218" w:rsidRDefault="00ED20BC" w:rsidP="00ED20BC">
                <w:pPr>
                  <w:jc w:val="right"/>
                  <w:rPr>
                    <w:rFonts w:ascii="Arial Narrow" w:hAnsi="Arial Narrow"/>
                  </w:rPr>
                </w:pPr>
              </w:p>
            </w:tc>
          </w:tr>
          <w:tr w:rsidR="00ED20BC" w14:paraId="1EC6D935" w14:textId="77777777" w:rsidTr="00AA4218">
            <w:sdt>
              <w:sdtPr>
                <w:tag w:val="_PLD_088800a12fe645aeab959c7549cf4ee3"/>
                <w:id w:val="1927763082"/>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79CC9719" w14:textId="77777777" w:rsidR="00ED20BC" w:rsidRDefault="00ED20BC" w:rsidP="00ED20BC">
                    <w:pPr>
                      <w:pStyle w:val="95"/>
                    </w:pPr>
                    <w:r>
                      <w:rPr>
                        <w:rFonts w:hint="eastAsia"/>
                      </w:rPr>
                      <w:t>长期待摊费用摊销</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38CD8442" w14:textId="4CDA6F85" w:rsidR="00ED20BC" w:rsidRPr="00AA4218" w:rsidRDefault="00ED20BC" w:rsidP="00ED20BC">
                <w:pPr>
                  <w:jc w:val="right"/>
                  <w:rPr>
                    <w:rFonts w:ascii="Arial Narrow" w:hAnsi="Arial Narrow"/>
                  </w:rPr>
                </w:pPr>
                <w:r w:rsidRPr="00AA4218">
                  <w:rPr>
                    <w:rFonts w:ascii="Arial Narrow" w:hAnsi="Arial Narrow"/>
                  </w:rPr>
                  <w:t>16,785,104.66</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3F579A4A" w14:textId="77777777" w:rsidR="00ED20BC" w:rsidRPr="00AA4218" w:rsidRDefault="00ED20BC" w:rsidP="00ED20BC">
                <w:pPr>
                  <w:jc w:val="right"/>
                  <w:rPr>
                    <w:rFonts w:ascii="Arial Narrow" w:hAnsi="Arial Narrow"/>
                  </w:rPr>
                </w:pPr>
                <w:r w:rsidRPr="00AA4218">
                  <w:rPr>
                    <w:rFonts w:ascii="Arial Narrow" w:hAnsi="Arial Narrow"/>
                  </w:rPr>
                  <w:t>15,289,187.06</w:t>
                </w:r>
              </w:p>
            </w:tc>
          </w:tr>
          <w:tr w:rsidR="00ED20BC" w14:paraId="07C0FEE0" w14:textId="77777777" w:rsidTr="00AA4218">
            <w:sdt>
              <w:sdtPr>
                <w:tag w:val="_PLD_8d8cb21251d34ba1815e334e49c1f773"/>
                <w:id w:val="-1918473865"/>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4D87954E" w14:textId="77777777" w:rsidR="00ED20BC" w:rsidRDefault="00ED20BC" w:rsidP="00ED20BC">
                    <w:pPr>
                      <w:pStyle w:val="95"/>
                    </w:pPr>
                    <w:r>
                      <w:rPr>
                        <w:rFonts w:hint="eastAsia"/>
                      </w:rPr>
                      <w:t>处置固定资产、无形资产和其他长期资产的损失（收益以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65779D03" w14:textId="72F52186" w:rsidR="00ED20BC" w:rsidRPr="00AA4218" w:rsidRDefault="00ED20BC" w:rsidP="00ED20BC">
                <w:pPr>
                  <w:jc w:val="right"/>
                  <w:rPr>
                    <w:rFonts w:ascii="Arial Narrow" w:hAnsi="Arial Narrow"/>
                  </w:rPr>
                </w:pPr>
                <w:r w:rsidRPr="00AA4218">
                  <w:rPr>
                    <w:rFonts w:ascii="Arial Narrow" w:hAnsi="Arial Narrow"/>
                  </w:rPr>
                  <w:t>29,771.86</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38CF6776" w14:textId="77777777" w:rsidR="00ED20BC" w:rsidRPr="00AA4218" w:rsidRDefault="00ED20BC" w:rsidP="00ED20BC">
                <w:pPr>
                  <w:jc w:val="right"/>
                  <w:rPr>
                    <w:rFonts w:ascii="Arial Narrow" w:hAnsi="Arial Narrow"/>
                  </w:rPr>
                </w:pPr>
                <w:r w:rsidRPr="00AA4218">
                  <w:rPr>
                    <w:rFonts w:ascii="Arial Narrow" w:hAnsi="Arial Narrow"/>
                  </w:rPr>
                  <w:t>-58,213,360.74</w:t>
                </w:r>
              </w:p>
            </w:tc>
          </w:tr>
          <w:tr w:rsidR="00ED20BC" w14:paraId="3BA67286" w14:textId="77777777" w:rsidTr="00AA4218">
            <w:sdt>
              <w:sdtPr>
                <w:tag w:val="_PLD_b85deb2045874a498f408bd31aa1c639"/>
                <w:id w:val="1596127235"/>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11FE8529" w14:textId="77777777" w:rsidR="00ED20BC" w:rsidRDefault="00ED20BC" w:rsidP="00ED20BC">
                    <w:pPr>
                      <w:pStyle w:val="95"/>
                    </w:pPr>
                    <w:r>
                      <w:rPr>
                        <w:rFonts w:hint="eastAsia"/>
                      </w:rPr>
                      <w:t>固定资产报废损失（收益以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6C4728B2" w14:textId="4113F436" w:rsidR="00ED20BC" w:rsidRPr="00AA4218" w:rsidRDefault="00ED20BC" w:rsidP="00ED20BC">
                <w:pPr>
                  <w:jc w:val="right"/>
                  <w:rPr>
                    <w:rFonts w:ascii="Arial Narrow" w:hAnsi="Arial Narrow"/>
                  </w:rPr>
                </w:pPr>
                <w:r w:rsidRPr="00AA4218">
                  <w:rPr>
                    <w:rFonts w:ascii="Arial Narrow" w:hAnsi="Arial Narrow"/>
                  </w:rPr>
                  <w:t>-53.56</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00F1145A" w14:textId="77777777" w:rsidR="00ED20BC" w:rsidRPr="00AA4218" w:rsidRDefault="00ED20BC" w:rsidP="00ED20BC">
                <w:pPr>
                  <w:jc w:val="right"/>
                  <w:rPr>
                    <w:rFonts w:ascii="Arial Narrow" w:hAnsi="Arial Narrow"/>
                  </w:rPr>
                </w:pPr>
                <w:r w:rsidRPr="00AA4218">
                  <w:rPr>
                    <w:rFonts w:ascii="Arial Narrow" w:hAnsi="Arial Narrow"/>
                  </w:rPr>
                  <w:t>754.11</w:t>
                </w:r>
              </w:p>
            </w:tc>
          </w:tr>
          <w:tr w:rsidR="00ED20BC" w14:paraId="5DB9A1C6" w14:textId="77777777" w:rsidTr="00AA4218">
            <w:sdt>
              <w:sdtPr>
                <w:tag w:val="_PLD_f5daedcccfe54756bef02f32552a8b7b"/>
                <w:id w:val="-29885815"/>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7B845080" w14:textId="77777777" w:rsidR="00ED20BC" w:rsidRDefault="00ED20BC" w:rsidP="00ED20BC">
                    <w:pPr>
                      <w:pStyle w:val="95"/>
                    </w:pPr>
                    <w:r>
                      <w:rPr>
                        <w:rFonts w:hint="eastAsia"/>
                      </w:rPr>
                      <w:t>公允价值变动损失（收益以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1E11314B" w14:textId="358C9010" w:rsidR="00ED20BC" w:rsidRPr="00AA4218" w:rsidRDefault="00ED20BC" w:rsidP="00ED20BC">
                <w:pPr>
                  <w:jc w:val="right"/>
                  <w:rPr>
                    <w:rFonts w:ascii="Arial Narrow" w:hAnsi="Arial Narrow"/>
                  </w:rPr>
                </w:pPr>
                <w:r w:rsidRPr="00AA4218">
                  <w:rPr>
                    <w:rFonts w:ascii="Arial Narrow" w:hAnsi="Arial Narrow"/>
                  </w:rPr>
                  <w:t>596,710,340.00</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149CC837" w14:textId="77777777" w:rsidR="00ED20BC" w:rsidRPr="00AA4218" w:rsidRDefault="00ED20BC" w:rsidP="00ED20BC">
                <w:pPr>
                  <w:jc w:val="right"/>
                  <w:rPr>
                    <w:rFonts w:ascii="Arial Narrow" w:hAnsi="Arial Narrow"/>
                  </w:rPr>
                </w:pPr>
                <w:r w:rsidRPr="00AA4218">
                  <w:rPr>
                    <w:rFonts w:ascii="Arial Narrow" w:hAnsi="Arial Narrow"/>
                  </w:rPr>
                  <w:t>1,032,606,624.65</w:t>
                </w:r>
              </w:p>
            </w:tc>
          </w:tr>
          <w:tr w:rsidR="00ED20BC" w14:paraId="12760C2E" w14:textId="77777777" w:rsidTr="00AA4218">
            <w:sdt>
              <w:sdtPr>
                <w:tag w:val="_PLD_1e4c1f4478ea4e41a213ed937b2d2949"/>
                <w:id w:val="-866363338"/>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58000D2" w14:textId="77777777" w:rsidR="00ED20BC" w:rsidRDefault="00ED20BC" w:rsidP="00ED20BC">
                    <w:pPr>
                      <w:pStyle w:val="95"/>
                    </w:pPr>
                    <w:r>
                      <w:rPr>
                        <w:rFonts w:hint="eastAsia"/>
                      </w:rPr>
                      <w:t>财务费用（收益以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0AAC549B" w14:textId="6C7F847C" w:rsidR="00ED20BC" w:rsidRPr="00AA4218" w:rsidRDefault="00ED20BC" w:rsidP="00ED20BC">
                <w:pPr>
                  <w:jc w:val="right"/>
                  <w:rPr>
                    <w:rFonts w:ascii="Arial Narrow" w:hAnsi="Arial Narrow"/>
                  </w:rPr>
                </w:pPr>
                <w:r w:rsidRPr="00AA4218">
                  <w:rPr>
                    <w:rFonts w:ascii="Arial Narrow" w:hAnsi="Arial Narrow"/>
                  </w:rPr>
                  <w:t>364,206,358.67</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10366965" w14:textId="77777777" w:rsidR="00ED20BC" w:rsidRPr="00AA4218" w:rsidRDefault="00ED20BC" w:rsidP="00ED20BC">
                <w:pPr>
                  <w:jc w:val="right"/>
                  <w:rPr>
                    <w:rFonts w:ascii="Arial Narrow" w:hAnsi="Arial Narrow"/>
                  </w:rPr>
                </w:pPr>
                <w:r w:rsidRPr="00AA4218">
                  <w:rPr>
                    <w:rFonts w:ascii="Arial Narrow" w:hAnsi="Arial Narrow"/>
                  </w:rPr>
                  <w:t>409,815,318.66</w:t>
                </w:r>
              </w:p>
            </w:tc>
          </w:tr>
          <w:tr w:rsidR="00ED20BC" w14:paraId="0E33A2A5" w14:textId="77777777" w:rsidTr="00AA4218">
            <w:sdt>
              <w:sdtPr>
                <w:tag w:val="_PLD_fbd860cf427540b4a431128ef763534d"/>
                <w:id w:val="1464766381"/>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55BDF4EF" w14:textId="77777777" w:rsidR="00ED20BC" w:rsidRDefault="00ED20BC" w:rsidP="00ED20BC">
                    <w:pPr>
                      <w:pStyle w:val="95"/>
                    </w:pPr>
                    <w:r>
                      <w:rPr>
                        <w:rFonts w:hint="eastAsia"/>
                      </w:rPr>
                      <w:t>投资损失（收益以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736A65D0" w14:textId="730A7E9B" w:rsidR="00ED20BC" w:rsidRPr="00AA4218" w:rsidRDefault="00ED20BC" w:rsidP="00ED20BC">
                <w:pPr>
                  <w:jc w:val="right"/>
                  <w:rPr>
                    <w:rFonts w:ascii="Arial Narrow" w:hAnsi="Arial Narrow"/>
                  </w:rPr>
                </w:pPr>
                <w:r w:rsidRPr="00AA4218">
                  <w:rPr>
                    <w:rFonts w:ascii="Arial Narrow" w:hAnsi="Arial Narrow"/>
                  </w:rPr>
                  <w:t>508,920,669.78</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53D0D978" w14:textId="77777777" w:rsidR="00ED20BC" w:rsidRPr="00AA4218" w:rsidRDefault="00ED20BC" w:rsidP="00ED20BC">
                <w:pPr>
                  <w:jc w:val="right"/>
                  <w:rPr>
                    <w:rFonts w:ascii="Arial Narrow" w:hAnsi="Arial Narrow"/>
                  </w:rPr>
                </w:pPr>
                <w:r w:rsidRPr="00AA4218">
                  <w:rPr>
                    <w:rFonts w:ascii="Arial Narrow" w:hAnsi="Arial Narrow"/>
                  </w:rPr>
                  <w:t>-915,497,285.34</w:t>
                </w:r>
              </w:p>
            </w:tc>
          </w:tr>
          <w:tr w:rsidR="00ED20BC" w14:paraId="3E207DD1" w14:textId="77777777" w:rsidTr="00AA4218">
            <w:sdt>
              <w:sdtPr>
                <w:tag w:val="_PLD_03270151a6684c629b53007cc62dad45"/>
                <w:id w:val="1271898767"/>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6DF34372" w14:textId="77777777" w:rsidR="00ED20BC" w:rsidRDefault="00ED20BC" w:rsidP="00ED20BC">
                    <w:pPr>
                      <w:pStyle w:val="95"/>
                    </w:pPr>
                    <w:r>
                      <w:rPr>
                        <w:rFonts w:hint="eastAsia"/>
                      </w:rPr>
                      <w:t>递延所得税资产减少（增加以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286F4C66" w14:textId="74A8005C" w:rsidR="00ED20BC" w:rsidRPr="00AA4218" w:rsidRDefault="00ED20BC" w:rsidP="00ED20BC">
                <w:pPr>
                  <w:jc w:val="right"/>
                  <w:rPr>
                    <w:rFonts w:ascii="Arial Narrow" w:hAnsi="Arial Narrow"/>
                  </w:rPr>
                </w:pPr>
                <w:r w:rsidRPr="00AA4218">
                  <w:rPr>
                    <w:rFonts w:ascii="Arial Narrow" w:hAnsi="Arial Narrow"/>
                  </w:rPr>
                  <w:t>-154,476,341.69</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50D2B2C1" w14:textId="77777777" w:rsidR="00ED20BC" w:rsidRPr="00AA4218" w:rsidRDefault="00ED20BC" w:rsidP="00ED20BC">
                <w:pPr>
                  <w:jc w:val="right"/>
                  <w:rPr>
                    <w:rFonts w:ascii="Arial Narrow" w:hAnsi="Arial Narrow"/>
                  </w:rPr>
                </w:pPr>
                <w:r w:rsidRPr="00AA4218">
                  <w:rPr>
                    <w:rFonts w:ascii="Arial Narrow" w:hAnsi="Arial Narrow"/>
                  </w:rPr>
                  <w:t>-10,778,940.96</w:t>
                </w:r>
              </w:p>
            </w:tc>
          </w:tr>
          <w:tr w:rsidR="00ED20BC" w14:paraId="089C43E9" w14:textId="77777777" w:rsidTr="00AA4218">
            <w:sdt>
              <w:sdtPr>
                <w:tag w:val="_PLD_100ead502e934b2fbc5c4c2289a4d701"/>
                <w:id w:val="-1445914343"/>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7F877D62" w14:textId="77777777" w:rsidR="00ED20BC" w:rsidRDefault="00ED20BC" w:rsidP="00ED20BC">
                    <w:pPr>
                      <w:pStyle w:val="95"/>
                    </w:pPr>
                    <w:r>
                      <w:rPr>
                        <w:rFonts w:hint="eastAsia"/>
                      </w:rPr>
                      <w:t>递延所得税负债增加（减少以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0BE21D3A" w14:textId="6C22B398" w:rsidR="00ED20BC" w:rsidRPr="00AA4218" w:rsidRDefault="00ED20BC" w:rsidP="00ED20BC">
                <w:pPr>
                  <w:jc w:val="right"/>
                  <w:rPr>
                    <w:rFonts w:ascii="Arial Narrow" w:hAnsi="Arial Narrow"/>
                  </w:rPr>
                </w:pPr>
                <w:r w:rsidRPr="00AA4218">
                  <w:rPr>
                    <w:rFonts w:ascii="Arial Narrow" w:hAnsi="Arial Narrow"/>
                  </w:rPr>
                  <w:t>-157,720,788.67</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7C880106" w14:textId="77777777" w:rsidR="00ED20BC" w:rsidRPr="00AA4218" w:rsidRDefault="00ED20BC" w:rsidP="00ED20BC">
                <w:pPr>
                  <w:jc w:val="right"/>
                  <w:rPr>
                    <w:rFonts w:ascii="Arial Narrow" w:hAnsi="Arial Narrow"/>
                  </w:rPr>
                </w:pPr>
                <w:r w:rsidRPr="00AA4218">
                  <w:rPr>
                    <w:rFonts w:ascii="Arial Narrow" w:hAnsi="Arial Narrow"/>
                  </w:rPr>
                  <w:t>-255,381,946.28</w:t>
                </w:r>
              </w:p>
            </w:tc>
          </w:tr>
          <w:tr w:rsidR="00ED20BC" w14:paraId="09480370" w14:textId="77777777" w:rsidTr="00AA4218">
            <w:sdt>
              <w:sdtPr>
                <w:tag w:val="_PLD_75c37a3f209d4b1fb608b47efbf0f17b"/>
                <w:id w:val="454987499"/>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6DE5F784" w14:textId="77777777" w:rsidR="00ED20BC" w:rsidRDefault="00ED20BC" w:rsidP="00ED20BC">
                    <w:pPr>
                      <w:pStyle w:val="95"/>
                    </w:pPr>
                    <w:r>
                      <w:rPr>
                        <w:rFonts w:hint="eastAsia"/>
                      </w:rPr>
                      <w:t>存货的减少（增加以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2A5573CC" w14:textId="0A50B6E6" w:rsidR="00ED20BC" w:rsidRPr="00AA4218" w:rsidRDefault="00ED20BC" w:rsidP="00ED20BC">
                <w:pPr>
                  <w:jc w:val="right"/>
                  <w:rPr>
                    <w:rFonts w:ascii="Arial Narrow" w:hAnsi="Arial Narrow"/>
                  </w:rPr>
                </w:pPr>
                <w:r w:rsidRPr="00AA4218">
                  <w:rPr>
                    <w:rFonts w:ascii="Arial Narrow" w:hAnsi="Arial Narrow"/>
                  </w:rPr>
                  <w:t>-3,163,642,296.86</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2B4821DE" w14:textId="77777777" w:rsidR="00ED20BC" w:rsidRPr="00AA4218" w:rsidRDefault="00ED20BC" w:rsidP="00ED20BC">
                <w:pPr>
                  <w:jc w:val="right"/>
                  <w:rPr>
                    <w:rFonts w:ascii="Arial Narrow" w:hAnsi="Arial Narrow"/>
                  </w:rPr>
                </w:pPr>
                <w:r w:rsidRPr="00AA4218">
                  <w:rPr>
                    <w:rFonts w:ascii="Arial Narrow" w:hAnsi="Arial Narrow"/>
                  </w:rPr>
                  <w:t>108,857,861.75</w:t>
                </w:r>
              </w:p>
            </w:tc>
          </w:tr>
          <w:tr w:rsidR="00ED20BC" w14:paraId="4DB3FD4D" w14:textId="77777777" w:rsidTr="00AA4218">
            <w:sdt>
              <w:sdtPr>
                <w:tag w:val="_PLD_6dd2e6fa25164f14ae03eb5c47cfeb92"/>
                <w:id w:val="891540945"/>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2AB8A599" w14:textId="77777777" w:rsidR="00ED20BC" w:rsidRDefault="00ED20BC" w:rsidP="00ED20BC">
                    <w:pPr>
                      <w:pStyle w:val="95"/>
                    </w:pPr>
                    <w:r>
                      <w:rPr>
                        <w:rFonts w:hint="eastAsia"/>
                      </w:rPr>
                      <w:t>经营性应收项目的减少（增加以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08B5A41F" w14:textId="55853F97" w:rsidR="00ED20BC" w:rsidRPr="00AA4218" w:rsidRDefault="00ED20BC" w:rsidP="00ED20BC">
                <w:pPr>
                  <w:jc w:val="right"/>
                  <w:rPr>
                    <w:rFonts w:ascii="Arial Narrow" w:hAnsi="Arial Narrow"/>
                  </w:rPr>
                </w:pPr>
                <w:r w:rsidRPr="00AA4218">
                  <w:rPr>
                    <w:rFonts w:ascii="Arial Narrow" w:hAnsi="Arial Narrow"/>
                  </w:rPr>
                  <w:t>3,194,500,283.64</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3B65DBF4" w14:textId="77777777" w:rsidR="00ED20BC" w:rsidRPr="00AA4218" w:rsidRDefault="00ED20BC" w:rsidP="00ED20BC">
                <w:pPr>
                  <w:jc w:val="right"/>
                  <w:rPr>
                    <w:rFonts w:ascii="Arial Narrow" w:hAnsi="Arial Narrow"/>
                    <w:b/>
                  </w:rPr>
                </w:pPr>
                <w:r w:rsidRPr="00AA4218">
                  <w:rPr>
                    <w:rFonts w:ascii="Arial Narrow" w:hAnsi="Arial Narrow"/>
                  </w:rPr>
                  <w:t>-3,741,128,664.28</w:t>
                </w:r>
              </w:p>
            </w:tc>
          </w:tr>
          <w:tr w:rsidR="00ED20BC" w14:paraId="408E60EF" w14:textId="77777777" w:rsidTr="00AA4218">
            <w:sdt>
              <w:sdtPr>
                <w:tag w:val="_PLD_b77e5d0637ca424ea3521e9194452268"/>
                <w:id w:val="728955197"/>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0D094EC3" w14:textId="77777777" w:rsidR="00ED20BC" w:rsidRDefault="00ED20BC" w:rsidP="00ED20BC">
                    <w:pPr>
                      <w:pStyle w:val="95"/>
                    </w:pPr>
                    <w:r>
                      <w:rPr>
                        <w:rFonts w:hint="eastAsia"/>
                      </w:rPr>
                      <w:t>经营性应付项目的增加（减少以</w:t>
                    </w:r>
                    <w:r>
                      <w:t>“</w:t>
                    </w:r>
                    <w:r>
                      <w:rPr>
                        <w:rFonts w:hint="eastAsia"/>
                      </w:rPr>
                      <w:t>－</w:t>
                    </w:r>
                    <w:r>
                      <w:t>”</w:t>
                    </w:r>
                    <w:r>
                      <w:rPr>
                        <w:rFonts w:hint="eastAsia"/>
                      </w:rPr>
                      <w:t>号填列）</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391F55DF" w14:textId="540B64D0" w:rsidR="00ED20BC" w:rsidRPr="00AA4218" w:rsidRDefault="001519B5" w:rsidP="00ED20BC">
                <w:pPr>
                  <w:jc w:val="right"/>
                  <w:rPr>
                    <w:rFonts w:ascii="Arial Narrow" w:hAnsi="Arial Narrow"/>
                  </w:rPr>
                </w:pPr>
                <w:r w:rsidRPr="001519B5">
                  <w:rPr>
                    <w:rFonts w:ascii="Arial Narrow" w:hAnsi="Arial Narrow"/>
                  </w:rPr>
                  <w:t>8,433,104,864.86</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022E2D59" w14:textId="77777777" w:rsidR="00ED20BC" w:rsidRPr="00AA4218" w:rsidRDefault="00ED20BC" w:rsidP="00ED20BC">
                <w:pPr>
                  <w:jc w:val="right"/>
                  <w:rPr>
                    <w:rFonts w:ascii="Arial Narrow" w:hAnsi="Arial Narrow"/>
                    <w:b/>
                  </w:rPr>
                </w:pPr>
                <w:r w:rsidRPr="00AA4218">
                  <w:rPr>
                    <w:rFonts w:ascii="Arial Narrow" w:hAnsi="Arial Narrow"/>
                  </w:rPr>
                  <w:t>1,617,073,947.28</w:t>
                </w:r>
              </w:p>
            </w:tc>
          </w:tr>
          <w:tr w:rsidR="00ED20BC" w14:paraId="607036E7" w14:textId="77777777" w:rsidTr="00AA4218">
            <w:sdt>
              <w:sdtPr>
                <w:tag w:val="_PLD_5e18d37458f0499f93803040a145120b"/>
                <w:id w:val="-35889640"/>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129941C" w14:textId="77777777" w:rsidR="00ED20BC" w:rsidRDefault="00ED20BC" w:rsidP="00ED20BC">
                    <w:pPr>
                      <w:pStyle w:val="95"/>
                    </w:pPr>
                    <w:r>
                      <w:rPr>
                        <w:rFonts w:hint="eastAsia"/>
                      </w:rPr>
                      <w:t>其他</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2323B424" w14:textId="67EDB3A8"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2BC284DF" w14:textId="77777777" w:rsidR="00ED20BC" w:rsidRPr="00AA4218" w:rsidRDefault="00ED20BC" w:rsidP="00ED20BC">
                <w:pPr>
                  <w:jc w:val="right"/>
                  <w:rPr>
                    <w:rFonts w:ascii="Arial Narrow" w:hAnsi="Arial Narrow"/>
                  </w:rPr>
                </w:pPr>
              </w:p>
            </w:tc>
          </w:tr>
          <w:tr w:rsidR="00ED20BC" w14:paraId="4EBC8F14" w14:textId="77777777" w:rsidTr="00AA4218">
            <w:sdt>
              <w:sdtPr>
                <w:tag w:val="_PLD_cbbe2315982347e89e355315dde12742"/>
                <w:id w:val="379530286"/>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4BF7183B" w14:textId="77777777" w:rsidR="00ED20BC" w:rsidRDefault="00ED20BC" w:rsidP="00ED20BC">
                    <w:pPr>
                      <w:pStyle w:val="95"/>
                    </w:pPr>
                    <w:r>
                      <w:rPr>
                        <w:rFonts w:hint="eastAsia"/>
                      </w:rPr>
                      <w:t>经营活动产生的现金流量净额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616960E1" w14:textId="432FA979" w:rsidR="00ED20BC" w:rsidRPr="00AA4218" w:rsidRDefault="001519B5" w:rsidP="00ED20BC">
                <w:pPr>
                  <w:jc w:val="right"/>
                  <w:rPr>
                    <w:rFonts w:ascii="Arial Narrow" w:hAnsi="Arial Narrow"/>
                  </w:rPr>
                </w:pPr>
                <w:r w:rsidRPr="001519B5">
                  <w:rPr>
                    <w:rFonts w:ascii="Arial Narrow" w:hAnsi="Arial Narrow"/>
                  </w:rPr>
                  <w:t>9,379,020,078.35</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22B68297" w14:textId="77777777" w:rsidR="00ED20BC" w:rsidRPr="00AA4218" w:rsidRDefault="00ED20BC" w:rsidP="00ED20BC">
                <w:pPr>
                  <w:jc w:val="right"/>
                  <w:rPr>
                    <w:rFonts w:ascii="Arial Narrow" w:hAnsi="Arial Narrow"/>
                  </w:rPr>
                </w:pPr>
                <w:r w:rsidRPr="00AA4218">
                  <w:rPr>
                    <w:rFonts w:ascii="Arial Narrow" w:hAnsi="Arial Narrow"/>
                  </w:rPr>
                  <w:t>-1,211,258,395.04</w:t>
                </w:r>
              </w:p>
            </w:tc>
          </w:tr>
          <w:tr w:rsidR="00ED20BC" w14:paraId="06203186" w14:textId="77777777">
            <w:sdt>
              <w:sdtPr>
                <w:rPr>
                  <w:rFonts w:ascii="Arial Narrow" w:hAnsi="Arial Narrow"/>
                </w:rPr>
                <w:tag w:val="_PLD_db693429a97d44a2848da029ca6a724c"/>
                <w:id w:val="739454742"/>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32C9E342" w14:textId="77777777" w:rsidR="00ED20BC" w:rsidRPr="00AA4218" w:rsidRDefault="00ED20BC" w:rsidP="00ED20BC">
                    <w:pPr>
                      <w:pStyle w:val="95"/>
                      <w:rPr>
                        <w:rFonts w:ascii="Arial Narrow" w:hAnsi="Arial Narrow"/>
                      </w:rPr>
                    </w:pPr>
                    <w:r w:rsidRPr="00AA4218">
                      <w:rPr>
                        <w:rFonts w:ascii="Arial Narrow" w:hAnsi="Arial Narrow"/>
                        <w:b/>
                      </w:rPr>
                      <w:t>2</w:t>
                    </w:r>
                    <w:r w:rsidRPr="00AA4218">
                      <w:rPr>
                        <w:rFonts w:ascii="Arial Narrow" w:hAnsi="Arial Narrow"/>
                        <w:b/>
                      </w:rPr>
                      <w:t>．不涉及现金收支的重大投资和筹资活动：</w:t>
                    </w:r>
                  </w:p>
                </w:tc>
              </w:sdtContent>
            </w:sdt>
          </w:tr>
          <w:tr w:rsidR="00ED20BC" w14:paraId="0CDA8018" w14:textId="77777777" w:rsidTr="00AA4218">
            <w:sdt>
              <w:sdtPr>
                <w:tag w:val="_PLD_e0d4eb4cfadc41e79028384d476793f6"/>
                <w:id w:val="-1465497671"/>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1C188D4A" w14:textId="77777777" w:rsidR="00ED20BC" w:rsidRDefault="00ED20BC" w:rsidP="00ED20BC">
                    <w:pPr>
                      <w:pStyle w:val="95"/>
                    </w:pPr>
                    <w:r>
                      <w:rPr>
                        <w:rFonts w:hint="eastAsia"/>
                      </w:rPr>
                      <w:t>债务转为资本</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tcPr>
              <w:p w14:paraId="74F11EC8" w14:textId="77777777"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6136C2C2" w14:textId="77777777" w:rsidR="00ED20BC" w:rsidRPr="00AA4218" w:rsidRDefault="00ED20BC" w:rsidP="00ED20BC">
                <w:pPr>
                  <w:jc w:val="right"/>
                  <w:rPr>
                    <w:rFonts w:ascii="Arial Narrow" w:hAnsi="Arial Narrow"/>
                  </w:rPr>
                </w:pPr>
              </w:p>
            </w:tc>
          </w:tr>
          <w:tr w:rsidR="00ED20BC" w14:paraId="708DD4C2" w14:textId="77777777" w:rsidTr="00AA4218">
            <w:sdt>
              <w:sdtPr>
                <w:tag w:val="_PLD_4a6d0c6705c84302bf83bbc5e9c2e85e"/>
                <w:id w:val="-503664527"/>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570D69C" w14:textId="77777777" w:rsidR="00ED20BC" w:rsidRDefault="00ED20BC" w:rsidP="00ED20BC">
                    <w:pPr>
                      <w:pStyle w:val="95"/>
                    </w:pPr>
                    <w:r>
                      <w:rPr>
                        <w:rFonts w:hint="eastAsia"/>
                      </w:rPr>
                      <w:t>一年内到期的可转换公司债券</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tcPr>
              <w:p w14:paraId="44E5F9DC" w14:textId="77777777"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45AF48EF" w14:textId="77777777" w:rsidR="00ED20BC" w:rsidRPr="00AA4218" w:rsidRDefault="00ED20BC" w:rsidP="00ED20BC">
                <w:pPr>
                  <w:jc w:val="right"/>
                  <w:rPr>
                    <w:rFonts w:ascii="Arial Narrow" w:hAnsi="Arial Narrow"/>
                  </w:rPr>
                </w:pPr>
              </w:p>
            </w:tc>
          </w:tr>
          <w:tr w:rsidR="00ED20BC" w14:paraId="444413C0" w14:textId="77777777" w:rsidTr="00AA4218">
            <w:sdt>
              <w:sdtPr>
                <w:tag w:val="_PLD_4eb4a0a5a3e944b293d87cc004adc11f"/>
                <w:id w:val="1043797573"/>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0C2811D0" w14:textId="77777777" w:rsidR="00ED20BC" w:rsidRDefault="00ED20BC" w:rsidP="00ED20BC">
                    <w:pPr>
                      <w:pStyle w:val="95"/>
                    </w:pPr>
                    <w:r>
                      <w:rPr>
                        <w:rFonts w:hint="eastAsia"/>
                      </w:rPr>
                      <w:t>融资租入固定资产</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tcPr>
              <w:p w14:paraId="78400B70" w14:textId="77777777"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4C03AE57" w14:textId="77777777" w:rsidR="00ED20BC" w:rsidRPr="00AA4218" w:rsidRDefault="00ED20BC" w:rsidP="00ED20BC">
                <w:pPr>
                  <w:jc w:val="right"/>
                  <w:rPr>
                    <w:rFonts w:ascii="Arial Narrow" w:hAnsi="Arial Narrow"/>
                  </w:rPr>
                </w:pPr>
              </w:p>
            </w:tc>
          </w:tr>
          <w:tr w:rsidR="00ED20BC" w14:paraId="2F3C41B1" w14:textId="77777777">
            <w:sdt>
              <w:sdtPr>
                <w:rPr>
                  <w:rFonts w:ascii="Arial Narrow" w:hAnsi="Arial Narrow"/>
                </w:rPr>
                <w:tag w:val="_PLD_1294459fe7ee46638b8d4b78b8d8c436"/>
                <w:id w:val="-1770454142"/>
                <w:lock w:val="sdtLocked"/>
              </w:sdt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14:paraId="02B685EB" w14:textId="77777777" w:rsidR="00ED20BC" w:rsidRPr="00AA4218" w:rsidRDefault="00ED20BC" w:rsidP="00ED20BC">
                    <w:pPr>
                      <w:pStyle w:val="95"/>
                      <w:rPr>
                        <w:rFonts w:ascii="Arial Narrow" w:hAnsi="Arial Narrow"/>
                      </w:rPr>
                    </w:pPr>
                    <w:r w:rsidRPr="00AA4218">
                      <w:rPr>
                        <w:rFonts w:ascii="Arial Narrow" w:hAnsi="Arial Narrow"/>
                        <w:b/>
                      </w:rPr>
                      <w:t>3</w:t>
                    </w:r>
                    <w:r w:rsidRPr="00AA4218">
                      <w:rPr>
                        <w:rFonts w:ascii="Arial Narrow" w:hAnsi="Arial Narrow"/>
                        <w:b/>
                      </w:rPr>
                      <w:t>．现金及现金等价物净变动情况：</w:t>
                    </w:r>
                  </w:p>
                </w:tc>
              </w:sdtContent>
            </w:sdt>
          </w:tr>
          <w:tr w:rsidR="002A4678" w14:paraId="6FA81512" w14:textId="77777777" w:rsidTr="00AA4218">
            <w:sdt>
              <w:sdtPr>
                <w:tag w:val="_PLD_2082c840cddc45338520bd3516ed16c9"/>
                <w:id w:val="-515393196"/>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5B0FB6B" w14:textId="77777777" w:rsidR="002A4678" w:rsidRDefault="002A4678" w:rsidP="002A4678">
                    <w:pPr>
                      <w:pStyle w:val="95"/>
                    </w:pPr>
                    <w:r>
                      <w:rPr>
                        <w:rFonts w:hint="eastAsia"/>
                      </w:rPr>
                      <w:t>现金的期末余额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61AA19BA" w14:textId="2BC71E0B" w:rsidR="002A4678" w:rsidRPr="00AA4218" w:rsidRDefault="002A4678" w:rsidP="002A4678">
                <w:pPr>
                  <w:jc w:val="right"/>
                  <w:rPr>
                    <w:rFonts w:ascii="Arial Narrow" w:hAnsi="Arial Narrow"/>
                  </w:rPr>
                </w:pPr>
                <w:r w:rsidRPr="00AA4218">
                  <w:rPr>
                    <w:rFonts w:ascii="Arial Narrow" w:hAnsi="Arial Narrow"/>
                  </w:rPr>
                  <w:t>19,080,041,124.04</w:t>
                </w: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55A9D6F3" w14:textId="77777777" w:rsidR="002A4678" w:rsidRPr="00AA4218" w:rsidRDefault="002A4678" w:rsidP="002A4678">
                <w:pPr>
                  <w:jc w:val="right"/>
                  <w:rPr>
                    <w:rFonts w:ascii="Arial Narrow" w:hAnsi="Arial Narrow"/>
                  </w:rPr>
                </w:pPr>
                <w:r w:rsidRPr="00AA4218">
                  <w:rPr>
                    <w:rFonts w:ascii="Arial Narrow" w:hAnsi="Arial Narrow"/>
                  </w:rPr>
                  <w:t>8,258,561,946.85</w:t>
                </w:r>
              </w:p>
            </w:tc>
          </w:tr>
          <w:tr w:rsidR="002A4678" w14:paraId="7F535D6F" w14:textId="77777777" w:rsidTr="00AA4218">
            <w:sdt>
              <w:sdtPr>
                <w:tag w:val="_PLD_a8039ff8828d402facebab3f2e19fcc0"/>
                <w:id w:val="506253261"/>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1E3D49DA" w14:textId="77777777" w:rsidR="002A4678" w:rsidRDefault="002A4678" w:rsidP="002A4678">
                    <w:pPr>
                      <w:pStyle w:val="95"/>
                    </w:pPr>
                    <w:r>
                      <w:rPr>
                        <w:rFonts w:hint="eastAsia"/>
                      </w:rPr>
                      <w:t>减：现金的期初余额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304702D8" w14:textId="58A23618" w:rsidR="002A4678" w:rsidRPr="00AA4218" w:rsidRDefault="002A4678" w:rsidP="002A4678">
                <w:pPr>
                  <w:jc w:val="right"/>
                  <w:rPr>
                    <w:rFonts w:ascii="Arial Narrow" w:hAnsi="Arial Narrow"/>
                    <w:bCs/>
                  </w:rPr>
                </w:pPr>
                <w:r w:rsidRPr="00AA4218">
                  <w:rPr>
                    <w:rFonts w:ascii="Arial Narrow" w:hAnsi="Arial Narrow"/>
                  </w:rPr>
                  <w:t>13,998,163,989.51</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2F44D95C" w14:textId="77777777" w:rsidR="002A4678" w:rsidRPr="00AA4218" w:rsidRDefault="002A4678" w:rsidP="002A4678">
                <w:pPr>
                  <w:jc w:val="right"/>
                  <w:rPr>
                    <w:rFonts w:ascii="Arial Narrow" w:hAnsi="Arial Narrow"/>
                    <w:bCs/>
                  </w:rPr>
                </w:pPr>
                <w:r w:rsidRPr="00AA4218">
                  <w:rPr>
                    <w:rFonts w:ascii="Arial Narrow" w:hAnsi="Arial Narrow"/>
                  </w:rPr>
                  <w:t>10,412,601,373.58</w:t>
                </w:r>
              </w:p>
            </w:tc>
          </w:tr>
          <w:tr w:rsidR="00ED20BC" w14:paraId="55CF444C" w14:textId="77777777" w:rsidTr="00AA4218">
            <w:sdt>
              <w:sdtPr>
                <w:tag w:val="_PLD_2b870bd2bf7a4a1c8f0ef717c730f23e"/>
                <w:id w:val="1498379823"/>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3C346250" w14:textId="77777777" w:rsidR="00ED20BC" w:rsidRDefault="00ED20BC" w:rsidP="00ED20BC">
                    <w:pPr>
                      <w:pStyle w:val="95"/>
                    </w:pPr>
                    <w:r>
                      <w:rPr>
                        <w:rFonts w:hint="eastAsia"/>
                      </w:rPr>
                      <w:t>加：现金等价物的期末余额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tcPr>
              <w:p w14:paraId="40AC5B9F" w14:textId="77777777" w:rsidR="00ED20BC" w:rsidRPr="00AA4218" w:rsidRDefault="00ED20BC" w:rsidP="00ED20BC">
                <w:pPr>
                  <w:jc w:val="right"/>
                  <w:rPr>
                    <w:rFonts w:ascii="Arial Narrow" w:hAnsi="Arial Narrow"/>
                  </w:rPr>
                </w:pPr>
              </w:p>
            </w:tc>
            <w:tc>
              <w:tcPr>
                <w:tcW w:w="986" w:type="pct"/>
                <w:tcBorders>
                  <w:top w:val="outset" w:sz="6" w:space="0" w:color="auto"/>
                  <w:left w:val="outset" w:sz="6" w:space="0" w:color="auto"/>
                  <w:bottom w:val="outset" w:sz="6" w:space="0" w:color="auto"/>
                  <w:right w:val="outset" w:sz="6" w:space="0" w:color="auto"/>
                </w:tcBorders>
                <w:shd w:val="clear" w:color="auto" w:fill="auto"/>
              </w:tcPr>
              <w:p w14:paraId="2F43C452" w14:textId="77777777" w:rsidR="00ED20BC" w:rsidRPr="00AA4218" w:rsidRDefault="00ED20BC" w:rsidP="00ED20BC">
                <w:pPr>
                  <w:jc w:val="right"/>
                  <w:rPr>
                    <w:rFonts w:ascii="Arial Narrow" w:hAnsi="Arial Narrow"/>
                  </w:rPr>
                </w:pPr>
              </w:p>
            </w:tc>
          </w:tr>
          <w:tr w:rsidR="00ED20BC" w14:paraId="496392F0" w14:textId="77777777" w:rsidTr="00AA4218">
            <w:sdt>
              <w:sdtPr>
                <w:tag w:val="_PLD_ad568407cb3c454d95c72fc52ac36fe9"/>
                <w:id w:val="1042714131"/>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0B7BEE88" w14:textId="77777777" w:rsidR="00ED20BC" w:rsidRDefault="00ED20BC" w:rsidP="00ED20BC">
                    <w:pPr>
                      <w:pStyle w:val="95"/>
                    </w:pPr>
                    <w:r>
                      <w:rPr>
                        <w:rFonts w:hint="eastAsia"/>
                      </w:rPr>
                      <w:t>减：现金等价物的期初余额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vAlign w:val="center"/>
              </w:tcPr>
              <w:p w14:paraId="2C7A7F7F" w14:textId="77777777" w:rsidR="00ED20BC" w:rsidRPr="00AA4218" w:rsidRDefault="00ED20BC" w:rsidP="00ED20BC">
                <w:pPr>
                  <w:jc w:val="right"/>
                  <w:rPr>
                    <w:rFonts w:ascii="Arial Narrow" w:hAnsi="Arial Narrow"/>
                    <w:bCs/>
                  </w:rPr>
                </w:pP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7279E56E" w14:textId="77777777" w:rsidR="00ED20BC" w:rsidRPr="00AA4218" w:rsidRDefault="00ED20BC" w:rsidP="00ED20BC">
                <w:pPr>
                  <w:jc w:val="right"/>
                  <w:rPr>
                    <w:rFonts w:ascii="Arial Narrow" w:hAnsi="Arial Narrow"/>
                    <w:bCs/>
                  </w:rPr>
                </w:pPr>
              </w:p>
            </w:tc>
          </w:tr>
          <w:tr w:rsidR="00ED20BC" w14:paraId="4306710B" w14:textId="77777777" w:rsidTr="00AA4218">
            <w:sdt>
              <w:sdtPr>
                <w:tag w:val="_PLD_2dd0b4fbd20a49c1991e732523abf0b3"/>
                <w:id w:val="-972211708"/>
                <w:lock w:val="sdtLocked"/>
              </w:sdtPr>
              <w:sdtContent>
                <w:tc>
                  <w:tcPr>
                    <w:tcW w:w="3050" w:type="pct"/>
                    <w:tcBorders>
                      <w:top w:val="single" w:sz="4" w:space="0" w:color="auto"/>
                      <w:left w:val="single" w:sz="4" w:space="0" w:color="auto"/>
                      <w:bottom w:val="single" w:sz="4" w:space="0" w:color="auto"/>
                      <w:right w:val="single" w:sz="4" w:space="0" w:color="auto"/>
                    </w:tcBorders>
                    <w:shd w:val="clear" w:color="auto" w:fill="auto"/>
                  </w:tcPr>
                  <w:p w14:paraId="0C08E346" w14:textId="77777777" w:rsidR="00ED20BC" w:rsidRDefault="00ED20BC" w:rsidP="00ED20BC">
                    <w:pPr>
                      <w:pStyle w:val="95"/>
                    </w:pPr>
                    <w:r>
                      <w:rPr>
                        <w:rFonts w:hint="eastAsia"/>
                      </w:rPr>
                      <w:t>现金及现金等价物净增加额</w:t>
                    </w:r>
                  </w:p>
                </w:tc>
              </w:sdtContent>
            </w:sdt>
            <w:tc>
              <w:tcPr>
                <w:tcW w:w="964" w:type="pct"/>
                <w:tcBorders>
                  <w:top w:val="outset" w:sz="6" w:space="0" w:color="auto"/>
                  <w:left w:val="single" w:sz="4" w:space="0" w:color="auto"/>
                  <w:bottom w:val="outset" w:sz="6" w:space="0" w:color="auto"/>
                  <w:right w:val="outset" w:sz="6" w:space="0" w:color="auto"/>
                </w:tcBorders>
                <w:shd w:val="clear" w:color="auto" w:fill="auto"/>
              </w:tcPr>
              <w:p w14:paraId="4C039EFD" w14:textId="62021F51" w:rsidR="00ED20BC" w:rsidRPr="00AA4218" w:rsidRDefault="002A4678" w:rsidP="00ED20BC">
                <w:pPr>
                  <w:jc w:val="right"/>
                  <w:rPr>
                    <w:rFonts w:ascii="Arial Narrow" w:hAnsi="Arial Narrow"/>
                  </w:rPr>
                </w:pPr>
                <w:r w:rsidRPr="00AA4218">
                  <w:rPr>
                    <w:rFonts w:ascii="Arial Narrow" w:hAnsi="Arial Narrow"/>
                  </w:rPr>
                  <w:t>5,081,877,134.53</w:t>
                </w:r>
              </w:p>
            </w:tc>
            <w:tc>
              <w:tcPr>
                <w:tcW w:w="986" w:type="pct"/>
                <w:tcBorders>
                  <w:top w:val="outset" w:sz="6" w:space="0" w:color="auto"/>
                  <w:left w:val="outset" w:sz="6" w:space="0" w:color="auto"/>
                  <w:bottom w:val="outset" w:sz="6" w:space="0" w:color="auto"/>
                  <w:right w:val="outset" w:sz="6" w:space="0" w:color="auto"/>
                </w:tcBorders>
                <w:shd w:val="clear" w:color="auto" w:fill="auto"/>
                <w:vAlign w:val="center"/>
              </w:tcPr>
              <w:p w14:paraId="41F73058" w14:textId="77777777" w:rsidR="00ED20BC" w:rsidRPr="00AA4218" w:rsidRDefault="00ED20BC" w:rsidP="00ED20BC">
                <w:pPr>
                  <w:jc w:val="right"/>
                  <w:rPr>
                    <w:rFonts w:ascii="Arial Narrow" w:hAnsi="Arial Narrow"/>
                    <w:bCs/>
                  </w:rPr>
                </w:pPr>
                <w:r w:rsidRPr="00AA4218">
                  <w:rPr>
                    <w:rFonts w:ascii="Arial Narrow" w:hAnsi="Arial Narrow"/>
                  </w:rPr>
                  <w:t>-2,154,039,426.73</w:t>
                </w:r>
              </w:p>
            </w:tc>
          </w:tr>
        </w:tbl>
        <w:p w14:paraId="692B7B00" w14:textId="77777777" w:rsidR="00B5366E" w:rsidRDefault="00000000">
          <w:pPr>
            <w:pStyle w:val="95"/>
          </w:pPr>
        </w:p>
      </w:sdtContent>
    </w:sdt>
    <w:sdt>
      <w:sdtPr>
        <w:rPr>
          <w:rFonts w:ascii="宋体" w:hAnsi="宋体" w:cs="宋体" w:hint="eastAsia"/>
          <w:b w:val="0"/>
          <w:bCs w:val="0"/>
          <w:kern w:val="0"/>
          <w:szCs w:val="21"/>
        </w:rPr>
        <w:alias w:val="模块:取得子公司支付的现金净额"/>
        <w:tag w:val="_GBC_4161b069f3a54b4a9ab95be67b841c16"/>
        <w:id w:val="1696650833"/>
        <w:lock w:val="sdtLocked"/>
        <w:placeholder>
          <w:docPart w:val="GBC22222222222222222222222222222"/>
        </w:placeholder>
      </w:sdtPr>
      <w:sdtContent>
        <w:p w14:paraId="441A9E32" w14:textId="77777777" w:rsidR="00B5366E" w:rsidRDefault="00B5366E">
          <w:pPr>
            <w:pStyle w:val="91"/>
            <w:numPr>
              <w:ilvl w:val="0"/>
              <w:numId w:val="108"/>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296674095"/>
            <w:lock w:val="sdtLocked"/>
            <w:placeholder>
              <w:docPart w:val="GBC22222222222222222222222222222"/>
            </w:placeholder>
          </w:sdtPr>
          <w:sdtContent>
            <w:p w14:paraId="4C33ACEB"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757D9B85" w14:textId="77777777" w:rsidR="00B5366E" w:rsidRDefault="00B5366E">
      <w:pPr>
        <w:pStyle w:val="95"/>
      </w:pPr>
    </w:p>
    <w:sdt>
      <w:sdtPr>
        <w:rPr>
          <w:rFonts w:ascii="宋体" w:hAnsi="宋体" w:cs="宋体" w:hint="eastAsia"/>
          <w:b w:val="0"/>
          <w:bCs w:val="0"/>
          <w:kern w:val="0"/>
          <w:szCs w:val="24"/>
        </w:rPr>
        <w:alias w:val="模块:处置子公司收到的现金净额"/>
        <w:tag w:val="_GBC_2b15b115b2104b8ba327581d943203fc"/>
        <w:id w:val="1837495308"/>
        <w:lock w:val="sdtLocked"/>
        <w:placeholder>
          <w:docPart w:val="GBC22222222222222222222222222222"/>
        </w:placeholder>
      </w:sdtPr>
      <w:sdtEndPr>
        <w:rPr>
          <w:szCs w:val="21"/>
        </w:rPr>
      </w:sdtEndPr>
      <w:sdtContent>
        <w:p w14:paraId="6EC42996" w14:textId="77777777" w:rsidR="00B5366E" w:rsidRDefault="00B5366E">
          <w:pPr>
            <w:pStyle w:val="91"/>
            <w:numPr>
              <w:ilvl w:val="0"/>
              <w:numId w:val="108"/>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510249080"/>
            <w:lock w:val="sdtLocked"/>
            <w:placeholder>
              <w:docPart w:val="GBC22222222222222222222222222222"/>
            </w:placeholder>
          </w:sdtPr>
          <w:sdtContent>
            <w:p w14:paraId="767C4B76"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967E455" w14:textId="77777777" w:rsidR="00B5366E" w:rsidRDefault="00000000">
          <w:pPr>
            <w:pStyle w:val="95"/>
          </w:pPr>
        </w:p>
      </w:sdtContent>
    </w:sdt>
    <w:sdt>
      <w:sdtPr>
        <w:rPr>
          <w:rFonts w:ascii="宋体" w:hAnsi="宋体" w:cs="宋体" w:hint="eastAsia"/>
          <w:b w:val="0"/>
          <w:bCs w:val="0"/>
          <w:kern w:val="0"/>
          <w:szCs w:val="21"/>
        </w:rPr>
        <w:alias w:val="模块:现金和现金等价物的构成"/>
        <w:tag w:val="_GBC_b19766ead83d4bb4825af61147af6138"/>
        <w:id w:val="100000343"/>
        <w:lock w:val="sdtLocked"/>
        <w:placeholder>
          <w:docPart w:val="GBC22222222222222222222222222222"/>
        </w:placeholder>
      </w:sdtPr>
      <w:sdtEndPr>
        <w:rPr>
          <w:rFonts w:hint="default"/>
          <w:szCs w:val="22"/>
        </w:rPr>
      </w:sdtEndPr>
      <w:sdtContent>
        <w:p w14:paraId="41AF4B19" w14:textId="77777777" w:rsidR="00B5366E" w:rsidRDefault="00B5366E">
          <w:pPr>
            <w:pStyle w:val="91"/>
            <w:numPr>
              <w:ilvl w:val="0"/>
              <w:numId w:val="108"/>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248889088"/>
            <w:lock w:val="sdtLocked"/>
            <w:placeholder>
              <w:docPart w:val="GBC22222222222222222222222222222"/>
            </w:placeholder>
          </w:sdtPr>
          <w:sdtContent>
            <w:p w14:paraId="7CE0DD16"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598EA17B" w14:textId="14BF4F36" w:rsidR="00B5366E" w:rsidRDefault="00B5366E">
          <w:pPr>
            <w:jc w:val="right"/>
            <w:rPr>
              <w:b/>
            </w:rPr>
          </w:pPr>
          <w:r>
            <w:rPr>
              <w:rFonts w:hint="eastAsia"/>
            </w:rPr>
            <w:t>单位：</w:t>
          </w:r>
          <w:sdt>
            <w:sdtPr>
              <w:rPr>
                <w:rFonts w:hint="eastAsia"/>
              </w:rPr>
              <w:alias w:val="单位：财务附注：现金和现金等价物的构成"/>
              <w:tag w:val="_GBC_b65333ba6aec402382c4acbbb6696560"/>
              <w:id w:val="14391113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现金和现金等价物的构成"/>
              <w:tag w:val="_GBC_15cada3a52264083942ef83a40fa25a0"/>
              <w:id w:val="18778187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024"/>
          </w:tblGrid>
          <w:tr w:rsidR="00B5366E" w14:paraId="4D59833C" w14:textId="77777777" w:rsidTr="0095787E">
            <w:trPr>
              <w:trHeight w:val="285"/>
            </w:trPr>
            <w:sdt>
              <w:sdtPr>
                <w:tag w:val="_PLD_d5bf85e9303e4843a7623f09eae933c6"/>
                <w:id w:val="-1100417417"/>
                <w:lock w:val="sdtLocked"/>
              </w:sdtPr>
              <w:sdtContent>
                <w:tc>
                  <w:tcPr>
                    <w:tcW w:w="2648" w:type="pct"/>
                    <w:tcBorders>
                      <w:bottom w:val="single" w:sz="4" w:space="0" w:color="auto"/>
                    </w:tcBorders>
                    <w:shd w:val="clear" w:color="auto" w:fill="auto"/>
                    <w:vAlign w:val="center"/>
                  </w:tcPr>
                  <w:p w14:paraId="4FD5DBB3" w14:textId="77777777" w:rsidR="00B5366E" w:rsidRDefault="00B5366E">
                    <w:pPr>
                      <w:ind w:leftChars="-51" w:left="-107"/>
                      <w:jc w:val="center"/>
                    </w:pPr>
                    <w:r>
                      <w:rPr>
                        <w:rFonts w:hint="eastAsia"/>
                      </w:rPr>
                      <w:t>项目</w:t>
                    </w:r>
                  </w:p>
                </w:tc>
              </w:sdtContent>
            </w:sdt>
            <w:sdt>
              <w:sdtPr>
                <w:tag w:val="_PLD_e3a960d2f6474687b9cbaec3f1075e19"/>
                <w:id w:val="-1904442865"/>
                <w:lock w:val="sdtLocked"/>
              </w:sdtPr>
              <w:sdtContent>
                <w:tc>
                  <w:tcPr>
                    <w:tcW w:w="1205" w:type="pct"/>
                    <w:shd w:val="clear" w:color="auto" w:fill="auto"/>
                    <w:vAlign w:val="center"/>
                  </w:tcPr>
                  <w:p w14:paraId="5A5A5112" w14:textId="77777777" w:rsidR="00B5366E" w:rsidRDefault="00B5366E">
                    <w:pPr>
                      <w:jc w:val="center"/>
                    </w:pPr>
                    <w:r>
                      <w:rPr>
                        <w:rFonts w:hint="eastAsia"/>
                      </w:rPr>
                      <w:t>期末余额</w:t>
                    </w:r>
                  </w:p>
                </w:tc>
              </w:sdtContent>
            </w:sdt>
            <w:sdt>
              <w:sdtPr>
                <w:tag w:val="_PLD_0d0909eba9344c8ab96c7fb88f0b117a"/>
                <w:id w:val="-510451839"/>
                <w:lock w:val="sdtLocked"/>
              </w:sdtPr>
              <w:sdtContent>
                <w:tc>
                  <w:tcPr>
                    <w:tcW w:w="1147" w:type="pct"/>
                    <w:shd w:val="clear" w:color="auto" w:fill="auto"/>
                  </w:tcPr>
                  <w:p w14:paraId="55E500B8" w14:textId="77777777" w:rsidR="00B5366E" w:rsidRDefault="00B5366E">
                    <w:pPr>
                      <w:jc w:val="center"/>
                    </w:pPr>
                    <w:r>
                      <w:rPr>
                        <w:rFonts w:hint="eastAsia"/>
                      </w:rPr>
                      <w:t>期初余额</w:t>
                    </w:r>
                  </w:p>
                </w:tc>
              </w:sdtContent>
            </w:sdt>
          </w:tr>
          <w:tr w:rsidR="00E8790A" w14:paraId="61936C60" w14:textId="77777777" w:rsidTr="00B5366E">
            <w:trPr>
              <w:trHeight w:val="285"/>
            </w:trPr>
            <w:sdt>
              <w:sdtPr>
                <w:tag w:val="_PLD_6a173ce99a864661a21d726eff0af5b3"/>
                <w:id w:val="-701089073"/>
                <w:lock w:val="sdtLocked"/>
              </w:sdtPr>
              <w:sdtContent>
                <w:tc>
                  <w:tcPr>
                    <w:tcW w:w="2648" w:type="pct"/>
                    <w:shd w:val="clear" w:color="auto" w:fill="auto"/>
                    <w:vAlign w:val="center"/>
                  </w:tcPr>
                  <w:p w14:paraId="7E0C8051" w14:textId="77777777" w:rsidR="00E8790A" w:rsidRDefault="00E8790A" w:rsidP="00E8790A">
                    <w:pPr>
                      <w:pStyle w:val="95"/>
                    </w:pPr>
                    <w:r>
                      <w:rPr>
                        <w:rFonts w:hint="eastAsia"/>
                      </w:rPr>
                      <w:t>一、现金</w:t>
                    </w:r>
                  </w:p>
                </w:tc>
              </w:sdtContent>
            </w:sdt>
            <w:tc>
              <w:tcPr>
                <w:tcW w:w="1205" w:type="pct"/>
                <w:shd w:val="clear" w:color="auto" w:fill="auto"/>
                <w:vAlign w:val="center"/>
              </w:tcPr>
              <w:p w14:paraId="40A3965E" w14:textId="7B050371" w:rsidR="00E8790A" w:rsidRDefault="00E8790A" w:rsidP="00E8790A">
                <w:pPr>
                  <w:jc w:val="right"/>
                </w:pPr>
                <w:r>
                  <w:t>19,080,041,124.04</w:t>
                </w:r>
              </w:p>
            </w:tc>
            <w:tc>
              <w:tcPr>
                <w:tcW w:w="1147" w:type="pct"/>
                <w:shd w:val="clear" w:color="auto" w:fill="auto"/>
                <w:vAlign w:val="center"/>
              </w:tcPr>
              <w:p w14:paraId="5ECC6033" w14:textId="77777777" w:rsidR="00E8790A" w:rsidRDefault="00E8790A" w:rsidP="00E8790A">
                <w:pPr>
                  <w:jc w:val="right"/>
                </w:pPr>
                <w:r>
                  <w:t>13,998,163,989.51</w:t>
                </w:r>
              </w:p>
            </w:tc>
          </w:tr>
          <w:tr w:rsidR="00E8790A" w14:paraId="36D97D71" w14:textId="77777777" w:rsidTr="00B5366E">
            <w:trPr>
              <w:trHeight w:val="285"/>
            </w:trPr>
            <w:sdt>
              <w:sdtPr>
                <w:tag w:val="_PLD_00026e2b0a3d4b39803714a078a9949d"/>
                <w:id w:val="1638608275"/>
                <w:lock w:val="sdtLocked"/>
              </w:sdtPr>
              <w:sdtContent>
                <w:tc>
                  <w:tcPr>
                    <w:tcW w:w="2648" w:type="pct"/>
                    <w:shd w:val="clear" w:color="auto" w:fill="auto"/>
                    <w:vAlign w:val="center"/>
                  </w:tcPr>
                  <w:p w14:paraId="6FB195A2" w14:textId="77777777" w:rsidR="00E8790A" w:rsidRDefault="00E8790A" w:rsidP="00E8790A">
                    <w:pPr>
                      <w:pStyle w:val="95"/>
                    </w:pPr>
                    <w:r>
                      <w:rPr>
                        <w:rFonts w:hint="eastAsia"/>
                      </w:rPr>
                      <w:t>其中：库存现金</w:t>
                    </w:r>
                  </w:p>
                </w:tc>
              </w:sdtContent>
            </w:sdt>
            <w:tc>
              <w:tcPr>
                <w:tcW w:w="1205" w:type="pct"/>
                <w:shd w:val="clear" w:color="auto" w:fill="auto"/>
                <w:vAlign w:val="center"/>
              </w:tcPr>
              <w:p w14:paraId="0AC6643C" w14:textId="0A620DE6" w:rsidR="00E8790A" w:rsidRDefault="00E8790A" w:rsidP="00E8790A">
                <w:pPr>
                  <w:jc w:val="right"/>
                </w:pPr>
                <w:r>
                  <w:t>58,422.19</w:t>
                </w:r>
              </w:p>
            </w:tc>
            <w:tc>
              <w:tcPr>
                <w:tcW w:w="1147" w:type="pct"/>
                <w:shd w:val="clear" w:color="auto" w:fill="auto"/>
                <w:vAlign w:val="center"/>
              </w:tcPr>
              <w:p w14:paraId="7800195A" w14:textId="77777777" w:rsidR="00E8790A" w:rsidRDefault="00E8790A" w:rsidP="00E8790A">
                <w:pPr>
                  <w:jc w:val="right"/>
                </w:pPr>
                <w:r>
                  <w:t>174,736.83</w:t>
                </w:r>
              </w:p>
            </w:tc>
          </w:tr>
          <w:tr w:rsidR="00E8790A" w14:paraId="267AEA25" w14:textId="77777777" w:rsidTr="00B5366E">
            <w:trPr>
              <w:trHeight w:val="285"/>
            </w:trPr>
            <w:sdt>
              <w:sdtPr>
                <w:tag w:val="_PLD_703c5ac82ddb4fd7bf9d7372c95ca92f"/>
                <w:id w:val="-1319108373"/>
                <w:lock w:val="sdtLocked"/>
              </w:sdtPr>
              <w:sdtContent>
                <w:tc>
                  <w:tcPr>
                    <w:tcW w:w="2648" w:type="pct"/>
                    <w:shd w:val="clear" w:color="auto" w:fill="auto"/>
                    <w:vAlign w:val="center"/>
                  </w:tcPr>
                  <w:p w14:paraId="50AE39AF" w14:textId="77777777" w:rsidR="00E8790A" w:rsidRDefault="00E8790A" w:rsidP="00E8790A">
                    <w:pPr>
                      <w:pStyle w:val="95"/>
                    </w:pPr>
                    <w:r>
                      <w:rPr>
                        <w:rFonts w:hint="eastAsia"/>
                      </w:rPr>
                      <w:t xml:space="preserve">　　可随时用于支付的银行存款</w:t>
                    </w:r>
                  </w:p>
                </w:tc>
              </w:sdtContent>
            </w:sdt>
            <w:tc>
              <w:tcPr>
                <w:tcW w:w="1205" w:type="pct"/>
                <w:shd w:val="clear" w:color="auto" w:fill="auto"/>
                <w:vAlign w:val="center"/>
              </w:tcPr>
              <w:p w14:paraId="46E7BC0D" w14:textId="6EBBF02B" w:rsidR="00E8790A" w:rsidRDefault="00E8790A" w:rsidP="00E8790A">
                <w:pPr>
                  <w:jc w:val="right"/>
                </w:pPr>
                <w:r>
                  <w:t>19,079,948,427.26</w:t>
                </w:r>
              </w:p>
            </w:tc>
            <w:tc>
              <w:tcPr>
                <w:tcW w:w="1147" w:type="pct"/>
                <w:shd w:val="clear" w:color="auto" w:fill="auto"/>
                <w:vAlign w:val="center"/>
              </w:tcPr>
              <w:p w14:paraId="43261185" w14:textId="77777777" w:rsidR="00E8790A" w:rsidRDefault="00E8790A" w:rsidP="00E8790A">
                <w:pPr>
                  <w:jc w:val="right"/>
                </w:pPr>
                <w:r>
                  <w:t>13,997,968,039.08</w:t>
                </w:r>
              </w:p>
            </w:tc>
          </w:tr>
          <w:tr w:rsidR="00E8790A" w14:paraId="2DFDE11D" w14:textId="77777777" w:rsidTr="00B5366E">
            <w:trPr>
              <w:trHeight w:val="285"/>
            </w:trPr>
            <w:sdt>
              <w:sdtPr>
                <w:tag w:val="_PLD_39dc74346d4643c0b32e781621749a55"/>
                <w:id w:val="2088803116"/>
                <w:lock w:val="sdtLocked"/>
              </w:sdtPr>
              <w:sdtContent>
                <w:tc>
                  <w:tcPr>
                    <w:tcW w:w="2648" w:type="pct"/>
                    <w:shd w:val="clear" w:color="auto" w:fill="auto"/>
                    <w:vAlign w:val="center"/>
                  </w:tcPr>
                  <w:p w14:paraId="54754437" w14:textId="77777777" w:rsidR="00E8790A" w:rsidRDefault="00E8790A" w:rsidP="00E8790A">
                    <w:pPr>
                      <w:pStyle w:val="95"/>
                    </w:pPr>
                    <w:r>
                      <w:rPr>
                        <w:rFonts w:hint="eastAsia"/>
                      </w:rPr>
                      <w:t xml:space="preserve">　　可随时用于支付的其他货币资金</w:t>
                    </w:r>
                  </w:p>
                </w:tc>
              </w:sdtContent>
            </w:sdt>
            <w:tc>
              <w:tcPr>
                <w:tcW w:w="1205" w:type="pct"/>
                <w:shd w:val="clear" w:color="auto" w:fill="auto"/>
                <w:vAlign w:val="center"/>
              </w:tcPr>
              <w:p w14:paraId="31C6C35B" w14:textId="3AF983A1" w:rsidR="00E8790A" w:rsidRDefault="00E8790A" w:rsidP="00E8790A">
                <w:pPr>
                  <w:jc w:val="right"/>
                </w:pPr>
                <w:r>
                  <w:t>34,274.59</w:t>
                </w:r>
              </w:p>
            </w:tc>
            <w:tc>
              <w:tcPr>
                <w:tcW w:w="1147" w:type="pct"/>
                <w:shd w:val="clear" w:color="auto" w:fill="auto"/>
                <w:vAlign w:val="center"/>
              </w:tcPr>
              <w:p w14:paraId="31413793" w14:textId="77777777" w:rsidR="00E8790A" w:rsidRDefault="00E8790A" w:rsidP="00E8790A">
                <w:pPr>
                  <w:jc w:val="right"/>
                </w:pPr>
                <w:r>
                  <w:t>21,213.60</w:t>
                </w:r>
              </w:p>
            </w:tc>
          </w:tr>
          <w:tr w:rsidR="00E8790A" w14:paraId="75CE7E0A" w14:textId="77777777" w:rsidTr="00B5366E">
            <w:trPr>
              <w:trHeight w:val="285"/>
            </w:trPr>
            <w:sdt>
              <w:sdtPr>
                <w:tag w:val="_PLD_7097f486896a4d4b9e7684bc82f808ad"/>
                <w:id w:val="1393082270"/>
                <w:lock w:val="sdtLocked"/>
              </w:sdtPr>
              <w:sdtContent>
                <w:tc>
                  <w:tcPr>
                    <w:tcW w:w="2648" w:type="pct"/>
                    <w:shd w:val="clear" w:color="auto" w:fill="auto"/>
                    <w:vAlign w:val="center"/>
                  </w:tcPr>
                  <w:p w14:paraId="7FB1DFC9" w14:textId="77777777" w:rsidR="00E8790A" w:rsidRDefault="00E8790A" w:rsidP="00E8790A">
                    <w:pPr>
                      <w:pStyle w:val="95"/>
                    </w:pPr>
                    <w:r>
                      <w:rPr>
                        <w:rFonts w:hint="eastAsia"/>
                      </w:rPr>
                      <w:t xml:space="preserve">　　可用于支付的存放中央银行款项</w:t>
                    </w:r>
                  </w:p>
                </w:tc>
              </w:sdtContent>
            </w:sdt>
            <w:tc>
              <w:tcPr>
                <w:tcW w:w="1205" w:type="pct"/>
                <w:shd w:val="clear" w:color="auto" w:fill="auto"/>
                <w:vAlign w:val="center"/>
              </w:tcPr>
              <w:p w14:paraId="65E32272" w14:textId="77777777" w:rsidR="00E8790A" w:rsidRDefault="00E8790A" w:rsidP="00E8790A">
                <w:pPr>
                  <w:jc w:val="right"/>
                </w:pPr>
              </w:p>
            </w:tc>
            <w:tc>
              <w:tcPr>
                <w:tcW w:w="1147" w:type="pct"/>
                <w:shd w:val="clear" w:color="auto" w:fill="auto"/>
              </w:tcPr>
              <w:p w14:paraId="55AD5624" w14:textId="77777777" w:rsidR="00E8790A" w:rsidRDefault="00E8790A" w:rsidP="00E8790A">
                <w:pPr>
                  <w:jc w:val="right"/>
                </w:pPr>
              </w:p>
            </w:tc>
          </w:tr>
          <w:tr w:rsidR="00E8790A" w14:paraId="4EBDDFFA" w14:textId="77777777" w:rsidTr="00B5366E">
            <w:trPr>
              <w:trHeight w:val="285"/>
            </w:trPr>
            <w:sdt>
              <w:sdtPr>
                <w:tag w:val="_PLD_8fe90894e50c435a91887b8f6baf82f7"/>
                <w:id w:val="2044093089"/>
                <w:lock w:val="sdtLocked"/>
              </w:sdtPr>
              <w:sdtContent>
                <w:tc>
                  <w:tcPr>
                    <w:tcW w:w="2648" w:type="pct"/>
                    <w:shd w:val="clear" w:color="auto" w:fill="auto"/>
                    <w:vAlign w:val="center"/>
                  </w:tcPr>
                  <w:p w14:paraId="0DC6331B" w14:textId="77777777" w:rsidR="00E8790A" w:rsidRDefault="00E8790A" w:rsidP="00E8790A">
                    <w:pPr>
                      <w:pStyle w:val="95"/>
                    </w:pPr>
                    <w:r>
                      <w:rPr>
                        <w:rFonts w:hint="eastAsia"/>
                      </w:rPr>
                      <w:t xml:space="preserve">　　存放同业款项</w:t>
                    </w:r>
                  </w:p>
                </w:tc>
              </w:sdtContent>
            </w:sdt>
            <w:tc>
              <w:tcPr>
                <w:tcW w:w="1205" w:type="pct"/>
                <w:shd w:val="clear" w:color="auto" w:fill="auto"/>
                <w:vAlign w:val="center"/>
              </w:tcPr>
              <w:p w14:paraId="07A354D3" w14:textId="77777777" w:rsidR="00E8790A" w:rsidRDefault="00E8790A" w:rsidP="00E8790A">
                <w:pPr>
                  <w:jc w:val="right"/>
                </w:pPr>
              </w:p>
            </w:tc>
            <w:tc>
              <w:tcPr>
                <w:tcW w:w="1147" w:type="pct"/>
                <w:shd w:val="clear" w:color="auto" w:fill="auto"/>
              </w:tcPr>
              <w:p w14:paraId="1FF9D71B" w14:textId="77777777" w:rsidR="00E8790A" w:rsidRDefault="00E8790A" w:rsidP="00E8790A">
                <w:pPr>
                  <w:jc w:val="right"/>
                </w:pPr>
              </w:p>
            </w:tc>
          </w:tr>
          <w:tr w:rsidR="00E8790A" w14:paraId="0986D358" w14:textId="77777777" w:rsidTr="00B5366E">
            <w:trPr>
              <w:trHeight w:val="285"/>
            </w:trPr>
            <w:sdt>
              <w:sdtPr>
                <w:tag w:val="_PLD_5808644810d54676897d0089359a83b2"/>
                <w:id w:val="542870850"/>
                <w:lock w:val="sdtLocked"/>
              </w:sdtPr>
              <w:sdtContent>
                <w:tc>
                  <w:tcPr>
                    <w:tcW w:w="2648" w:type="pct"/>
                    <w:shd w:val="clear" w:color="auto" w:fill="auto"/>
                    <w:vAlign w:val="center"/>
                  </w:tcPr>
                  <w:p w14:paraId="65466A5C" w14:textId="77777777" w:rsidR="00E8790A" w:rsidRDefault="00E8790A" w:rsidP="00E8790A">
                    <w:pPr>
                      <w:pStyle w:val="95"/>
                    </w:pPr>
                    <w:r>
                      <w:rPr>
                        <w:rFonts w:hint="eastAsia"/>
                      </w:rPr>
                      <w:t xml:space="preserve">　　拆放同业款项</w:t>
                    </w:r>
                  </w:p>
                </w:tc>
              </w:sdtContent>
            </w:sdt>
            <w:tc>
              <w:tcPr>
                <w:tcW w:w="1205" w:type="pct"/>
                <w:shd w:val="clear" w:color="auto" w:fill="auto"/>
                <w:vAlign w:val="center"/>
              </w:tcPr>
              <w:p w14:paraId="596B44E1" w14:textId="77777777" w:rsidR="00E8790A" w:rsidRDefault="00E8790A" w:rsidP="00E8790A">
                <w:pPr>
                  <w:jc w:val="right"/>
                </w:pPr>
              </w:p>
            </w:tc>
            <w:tc>
              <w:tcPr>
                <w:tcW w:w="1147" w:type="pct"/>
                <w:shd w:val="clear" w:color="auto" w:fill="auto"/>
              </w:tcPr>
              <w:p w14:paraId="033E5671" w14:textId="77777777" w:rsidR="00E8790A" w:rsidRDefault="00E8790A" w:rsidP="00E8790A">
                <w:pPr>
                  <w:jc w:val="right"/>
                </w:pPr>
              </w:p>
            </w:tc>
          </w:tr>
          <w:tr w:rsidR="00E8790A" w14:paraId="4A3C681D" w14:textId="77777777" w:rsidTr="00B5366E">
            <w:trPr>
              <w:trHeight w:val="285"/>
            </w:trPr>
            <w:sdt>
              <w:sdtPr>
                <w:tag w:val="_PLD_908c5e073add4fa8a13ed054455379d9"/>
                <w:id w:val="2102214484"/>
                <w:lock w:val="sdtLocked"/>
              </w:sdtPr>
              <w:sdtContent>
                <w:tc>
                  <w:tcPr>
                    <w:tcW w:w="2648" w:type="pct"/>
                    <w:shd w:val="clear" w:color="auto" w:fill="auto"/>
                    <w:vAlign w:val="center"/>
                  </w:tcPr>
                  <w:p w14:paraId="1466837B" w14:textId="77777777" w:rsidR="00E8790A" w:rsidRDefault="00E8790A" w:rsidP="00E8790A">
                    <w:pPr>
                      <w:pStyle w:val="95"/>
                    </w:pPr>
                    <w:r>
                      <w:rPr>
                        <w:rFonts w:hint="eastAsia"/>
                      </w:rPr>
                      <w:t>二、现金等价物</w:t>
                    </w:r>
                  </w:p>
                </w:tc>
              </w:sdtContent>
            </w:sdt>
            <w:tc>
              <w:tcPr>
                <w:tcW w:w="1205" w:type="pct"/>
                <w:shd w:val="clear" w:color="auto" w:fill="auto"/>
                <w:vAlign w:val="center"/>
              </w:tcPr>
              <w:p w14:paraId="3BCECC1B" w14:textId="77777777" w:rsidR="00E8790A" w:rsidRDefault="00E8790A" w:rsidP="00E8790A">
                <w:pPr>
                  <w:jc w:val="right"/>
                </w:pPr>
              </w:p>
            </w:tc>
            <w:tc>
              <w:tcPr>
                <w:tcW w:w="1147" w:type="pct"/>
                <w:shd w:val="clear" w:color="auto" w:fill="auto"/>
              </w:tcPr>
              <w:p w14:paraId="07790EE0" w14:textId="77777777" w:rsidR="00E8790A" w:rsidRDefault="00E8790A" w:rsidP="00E8790A">
                <w:pPr>
                  <w:jc w:val="right"/>
                </w:pPr>
              </w:p>
            </w:tc>
          </w:tr>
          <w:tr w:rsidR="00E8790A" w14:paraId="519D1910" w14:textId="77777777" w:rsidTr="00B5366E">
            <w:trPr>
              <w:trHeight w:val="285"/>
            </w:trPr>
            <w:sdt>
              <w:sdtPr>
                <w:tag w:val="_PLD_652a861f17ac4cdd9702ff63844d42cc"/>
                <w:id w:val="-903836792"/>
                <w:lock w:val="sdtLocked"/>
              </w:sdtPr>
              <w:sdtContent>
                <w:tc>
                  <w:tcPr>
                    <w:tcW w:w="2648" w:type="pct"/>
                    <w:tcBorders>
                      <w:bottom w:val="single" w:sz="4" w:space="0" w:color="auto"/>
                    </w:tcBorders>
                    <w:shd w:val="clear" w:color="auto" w:fill="auto"/>
                    <w:vAlign w:val="center"/>
                  </w:tcPr>
                  <w:p w14:paraId="0A72F7FB" w14:textId="77777777" w:rsidR="00E8790A" w:rsidRDefault="00E8790A" w:rsidP="00E8790A">
                    <w:pPr>
                      <w:pStyle w:val="95"/>
                    </w:pPr>
                    <w:r>
                      <w:rPr>
                        <w:rFonts w:hint="eastAsia"/>
                      </w:rPr>
                      <w:t>其中：三个月内到期的债券投资</w:t>
                    </w:r>
                  </w:p>
                </w:tc>
              </w:sdtContent>
            </w:sdt>
            <w:tc>
              <w:tcPr>
                <w:tcW w:w="1205" w:type="pct"/>
                <w:tcBorders>
                  <w:bottom w:val="single" w:sz="4" w:space="0" w:color="auto"/>
                </w:tcBorders>
                <w:shd w:val="clear" w:color="auto" w:fill="auto"/>
                <w:vAlign w:val="center"/>
              </w:tcPr>
              <w:p w14:paraId="77A00AAF" w14:textId="77777777" w:rsidR="00E8790A" w:rsidRDefault="00E8790A" w:rsidP="00E8790A">
                <w:pPr>
                  <w:jc w:val="right"/>
                </w:pPr>
              </w:p>
            </w:tc>
            <w:tc>
              <w:tcPr>
                <w:tcW w:w="1147" w:type="pct"/>
                <w:tcBorders>
                  <w:bottom w:val="single" w:sz="4" w:space="0" w:color="auto"/>
                </w:tcBorders>
                <w:shd w:val="clear" w:color="auto" w:fill="auto"/>
              </w:tcPr>
              <w:p w14:paraId="51C6C5BF" w14:textId="77777777" w:rsidR="00E8790A" w:rsidRDefault="00E8790A" w:rsidP="00E8790A">
                <w:pPr>
                  <w:jc w:val="right"/>
                </w:pPr>
              </w:p>
            </w:tc>
          </w:tr>
          <w:sdt>
            <w:sdtPr>
              <w:alias w:val="现金等价物明细"/>
              <w:tag w:val="_GBC_bf462c693b1047ea944cb9d373647912"/>
              <w:id w:val="1073083713"/>
              <w:lock w:val="sdtLocked"/>
              <w:placeholder>
                <w:docPart w:val="3063B364EF584F418DC4F40A6BC0B6B1"/>
              </w:placeholder>
            </w:sdtPr>
            <w:sdtEndPr>
              <w:rPr>
                <w:rFonts w:hint="eastAsia"/>
              </w:rPr>
            </w:sdtEndPr>
            <w:sdtContent>
              <w:tr w:rsidR="00E8790A" w14:paraId="654D911C" w14:textId="77777777" w:rsidTr="00B5366E">
                <w:trPr>
                  <w:trHeight w:val="285"/>
                </w:trPr>
                <w:tc>
                  <w:tcPr>
                    <w:tcW w:w="2648" w:type="pct"/>
                    <w:shd w:val="clear" w:color="auto" w:fill="auto"/>
                    <w:vAlign w:val="center"/>
                  </w:tcPr>
                  <w:p w14:paraId="12D74B24" w14:textId="77777777" w:rsidR="00E8790A" w:rsidRDefault="00E8790A" w:rsidP="00E8790A">
                    <w:pPr>
                      <w:pStyle w:val="95"/>
                    </w:pPr>
                  </w:p>
                </w:tc>
                <w:tc>
                  <w:tcPr>
                    <w:tcW w:w="1205" w:type="pct"/>
                    <w:shd w:val="clear" w:color="auto" w:fill="auto"/>
                    <w:vAlign w:val="center"/>
                  </w:tcPr>
                  <w:p w14:paraId="686A4CC3" w14:textId="1AB0D19A" w:rsidR="00E8790A" w:rsidRDefault="00E8790A" w:rsidP="00E8790A">
                    <w:pPr>
                      <w:jc w:val="right"/>
                    </w:pPr>
                  </w:p>
                </w:tc>
                <w:tc>
                  <w:tcPr>
                    <w:tcW w:w="1147" w:type="pct"/>
                    <w:shd w:val="clear" w:color="auto" w:fill="auto"/>
                  </w:tcPr>
                  <w:p w14:paraId="510FC6E1" w14:textId="77777777" w:rsidR="00E8790A" w:rsidRDefault="00E8790A" w:rsidP="00E8790A">
                    <w:pPr>
                      <w:jc w:val="right"/>
                    </w:pPr>
                  </w:p>
                </w:tc>
              </w:tr>
            </w:sdtContent>
          </w:sdt>
          <w:sdt>
            <w:sdtPr>
              <w:alias w:val="现金等价物明细"/>
              <w:tag w:val="_GBC_bf462c693b1047ea944cb9d373647912"/>
              <w:id w:val="948442188"/>
              <w:lock w:val="sdtLocked"/>
              <w:placeholder>
                <w:docPart w:val="3063B364EF584F418DC4F40A6BC0B6B1"/>
              </w:placeholder>
            </w:sdtPr>
            <w:sdtEndPr>
              <w:rPr>
                <w:rFonts w:hint="eastAsia"/>
              </w:rPr>
            </w:sdtEndPr>
            <w:sdtContent>
              <w:tr w:rsidR="00E8790A" w14:paraId="2E75BED1" w14:textId="77777777" w:rsidTr="0095787E">
                <w:trPr>
                  <w:trHeight w:val="285"/>
                </w:trPr>
                <w:tc>
                  <w:tcPr>
                    <w:tcW w:w="2648" w:type="pct"/>
                    <w:shd w:val="clear" w:color="auto" w:fill="auto"/>
                    <w:vAlign w:val="center"/>
                  </w:tcPr>
                  <w:p w14:paraId="6BC4C42C" w14:textId="77777777" w:rsidR="00E8790A" w:rsidRDefault="00E8790A" w:rsidP="00E8790A">
                    <w:pPr>
                      <w:pStyle w:val="95"/>
                    </w:pPr>
                  </w:p>
                </w:tc>
                <w:tc>
                  <w:tcPr>
                    <w:tcW w:w="1205" w:type="pct"/>
                    <w:shd w:val="clear" w:color="auto" w:fill="auto"/>
                  </w:tcPr>
                  <w:p w14:paraId="76A6C67D" w14:textId="77777777" w:rsidR="00E8790A" w:rsidRDefault="00E8790A" w:rsidP="00E8790A">
                    <w:pPr>
                      <w:jc w:val="right"/>
                    </w:pPr>
                  </w:p>
                </w:tc>
                <w:tc>
                  <w:tcPr>
                    <w:tcW w:w="1147" w:type="pct"/>
                    <w:shd w:val="clear" w:color="auto" w:fill="auto"/>
                  </w:tcPr>
                  <w:p w14:paraId="7719A903" w14:textId="77777777" w:rsidR="00E8790A" w:rsidRDefault="00E8790A" w:rsidP="00E8790A">
                    <w:pPr>
                      <w:jc w:val="right"/>
                    </w:pPr>
                  </w:p>
                </w:tc>
              </w:tr>
            </w:sdtContent>
          </w:sdt>
          <w:tr w:rsidR="00E8790A" w14:paraId="65241769" w14:textId="77777777" w:rsidTr="0095787E">
            <w:trPr>
              <w:trHeight w:val="285"/>
            </w:trPr>
            <w:sdt>
              <w:sdtPr>
                <w:tag w:val="_PLD_4d07bfc591df4d5483e486621c246fa5"/>
                <w:id w:val="-49536805"/>
                <w:lock w:val="sdtLocked"/>
              </w:sdtPr>
              <w:sdtContent>
                <w:tc>
                  <w:tcPr>
                    <w:tcW w:w="2648" w:type="pct"/>
                    <w:shd w:val="clear" w:color="auto" w:fill="auto"/>
                    <w:vAlign w:val="center"/>
                  </w:tcPr>
                  <w:p w14:paraId="762632F6" w14:textId="77777777" w:rsidR="00E8790A" w:rsidRDefault="00E8790A" w:rsidP="00E8790A">
                    <w:pPr>
                      <w:pStyle w:val="95"/>
                    </w:pPr>
                    <w:r>
                      <w:rPr>
                        <w:rFonts w:hint="eastAsia"/>
                      </w:rPr>
                      <w:t>三、期末现金及现金等价物余额</w:t>
                    </w:r>
                  </w:p>
                </w:tc>
              </w:sdtContent>
            </w:sdt>
            <w:tc>
              <w:tcPr>
                <w:tcW w:w="1205" w:type="pct"/>
                <w:shd w:val="clear" w:color="auto" w:fill="auto"/>
              </w:tcPr>
              <w:p w14:paraId="327DFBCF" w14:textId="7C24348E" w:rsidR="00E8790A" w:rsidRDefault="00E8790A" w:rsidP="00E8790A">
                <w:pPr>
                  <w:jc w:val="right"/>
                </w:pPr>
                <w:r w:rsidRPr="00E8790A">
                  <w:t>19,080,041,124.04</w:t>
                </w:r>
              </w:p>
            </w:tc>
            <w:tc>
              <w:tcPr>
                <w:tcW w:w="1147" w:type="pct"/>
                <w:shd w:val="clear" w:color="auto" w:fill="auto"/>
                <w:vAlign w:val="center"/>
              </w:tcPr>
              <w:p w14:paraId="2631F22B" w14:textId="77777777" w:rsidR="00E8790A" w:rsidRDefault="00E8790A" w:rsidP="00E8790A">
                <w:pPr>
                  <w:jc w:val="right"/>
                </w:pPr>
                <w:r>
                  <w:t>13,998,163,989.51</w:t>
                </w:r>
              </w:p>
            </w:tc>
          </w:tr>
          <w:tr w:rsidR="00E8790A" w14:paraId="5C351324" w14:textId="77777777" w:rsidTr="0095787E">
            <w:trPr>
              <w:trHeight w:val="285"/>
            </w:trPr>
            <w:sdt>
              <w:sdtPr>
                <w:tag w:val="_PLD_a7dfcdf890714f1c879ddf8d09d45801"/>
                <w:id w:val="-1392581831"/>
                <w:lock w:val="sdtLocked"/>
              </w:sdtPr>
              <w:sdtContent>
                <w:tc>
                  <w:tcPr>
                    <w:tcW w:w="2648" w:type="pct"/>
                    <w:shd w:val="clear" w:color="auto" w:fill="auto"/>
                    <w:vAlign w:val="center"/>
                  </w:tcPr>
                  <w:p w14:paraId="34A31566" w14:textId="77777777" w:rsidR="00E8790A" w:rsidRDefault="00E8790A" w:rsidP="00E8790A">
                    <w:pPr>
                      <w:pStyle w:val="95"/>
                    </w:pPr>
                    <w:r>
                      <w:rPr>
                        <w:rFonts w:hint="eastAsia"/>
                      </w:rPr>
                      <w:t>其中：母公司或集团内子公司使用受限制的现金和现金等价物</w:t>
                    </w:r>
                  </w:p>
                </w:tc>
              </w:sdtContent>
            </w:sdt>
            <w:tc>
              <w:tcPr>
                <w:tcW w:w="1205" w:type="pct"/>
                <w:shd w:val="clear" w:color="auto" w:fill="auto"/>
              </w:tcPr>
              <w:p w14:paraId="6F78C65D" w14:textId="77777777" w:rsidR="00E8790A" w:rsidRDefault="00E8790A" w:rsidP="00E8790A">
                <w:pPr>
                  <w:jc w:val="right"/>
                </w:pPr>
              </w:p>
            </w:tc>
            <w:tc>
              <w:tcPr>
                <w:tcW w:w="1147" w:type="pct"/>
                <w:shd w:val="clear" w:color="auto" w:fill="auto"/>
              </w:tcPr>
              <w:p w14:paraId="075ED599" w14:textId="77777777" w:rsidR="00E8790A" w:rsidRDefault="00E8790A" w:rsidP="00E8790A">
                <w:pPr>
                  <w:jc w:val="right"/>
                </w:pPr>
              </w:p>
            </w:tc>
          </w:tr>
        </w:tbl>
        <w:p w14:paraId="68DF8CB8" w14:textId="77777777" w:rsidR="00B5366E" w:rsidRDefault="00B5366E">
          <w:pPr>
            <w:spacing w:before="60" w:after="60"/>
          </w:pPr>
          <w:r>
            <w:rPr>
              <w:rFonts w:hint="eastAsia"/>
            </w:rPr>
            <w:t>其他说明：</w:t>
          </w:r>
        </w:p>
        <w:sdt>
          <w:sdtPr>
            <w:alias w:val="是否适用：现金流量表补充资料的说明[双击切换]"/>
            <w:tag w:val="_GBC_2212775a699e4804b260767f3ce34d12"/>
            <w:id w:val="1749920402"/>
            <w:lock w:val="sdtLocked"/>
            <w:placeholder>
              <w:docPart w:val="GBC22222222222222222222222222222"/>
            </w:placeholder>
          </w:sdtPr>
          <w:sdtContent>
            <w:p w14:paraId="63266C32" w14:textId="77777777" w:rsidR="00B5366E" w:rsidRDefault="00B5366E">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所有者权益变动表项目注释"/>
        <w:tag w:val="_GBC_f67b410d6123403caa2cee84fe191372"/>
        <w:id w:val="14051678"/>
        <w:lock w:val="sdtLocked"/>
        <w:placeholder>
          <w:docPart w:val="GBC22222222222222222222222222222"/>
        </w:placeholder>
      </w:sdtPr>
      <w:sdtEndPr>
        <w:rPr>
          <w:rFonts w:cstheme="minorBidi" w:hint="default"/>
          <w:color w:val="FF00FF"/>
        </w:rPr>
      </w:sdtEndPr>
      <w:sdtContent>
        <w:p w14:paraId="467DE173"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所有者权益变动表项目注释</w:t>
          </w:r>
        </w:p>
        <w:p w14:paraId="663EDF21" w14:textId="77777777" w:rsidR="00B5366E" w:rsidRDefault="00B5366E">
          <w:pPr>
            <w:pStyle w:val="95"/>
          </w:pPr>
          <w:r>
            <w:rPr>
              <w:rFonts w:hint="eastAsia"/>
            </w:rPr>
            <w:t>说明对上年期末余额进行调整的“其他”项目名称及调整金额等事项：</w:t>
          </w:r>
        </w:p>
        <w:sdt>
          <w:sdtPr>
            <w:alias w:val="是否适用：所有者权益变动表项目注释[双击切换]"/>
            <w:tag w:val="_GBC_61e84760a3fd4a58bb2421e95114d9b8"/>
            <w:id w:val="-1823812924"/>
            <w:lock w:val="sdtLocked"/>
            <w:placeholder>
              <w:docPart w:val="GBC22222222222222222222222222222"/>
            </w:placeholder>
          </w:sdtPr>
          <w:sdtContent>
            <w:p w14:paraId="1502D37A" w14:textId="77777777" w:rsidR="00B5366E" w:rsidRDefault="00B5366E">
              <w:pPr>
                <w:rPr>
                  <w:color w:val="FF00FF"/>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2877A4AC" w14:textId="77777777" w:rsidR="00B5366E" w:rsidRDefault="00B5366E">
      <w:pPr>
        <w:pStyle w:val="95"/>
      </w:pPr>
    </w:p>
    <w:sdt>
      <w:sdtPr>
        <w:rPr>
          <w:rFonts w:ascii="宋体" w:hAnsi="宋体" w:cs="宋体" w:hint="eastAsia"/>
          <w:b w:val="0"/>
          <w:bCs w:val="0"/>
          <w:kern w:val="0"/>
          <w:szCs w:val="21"/>
        </w:rPr>
        <w:alias w:val="模块:所有权或使用权受到限制的资产"/>
        <w:tag w:val="_GBC_5707fab016f94974bd447e81a88f0183"/>
        <w:id w:val="-1832517788"/>
        <w:lock w:val="sdtLocked"/>
        <w:placeholder>
          <w:docPart w:val="GBC22222222222222222222222222222"/>
        </w:placeholder>
      </w:sdtPr>
      <w:sdtContent>
        <w:p w14:paraId="10F51A8D"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736226821"/>
            <w:lock w:val="sdtLocked"/>
            <w:placeholder>
              <w:docPart w:val="GBC22222222222222222222222222222"/>
            </w:placeholder>
          </w:sdtPr>
          <w:sdtContent>
            <w:p w14:paraId="26085250"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84A9EA8" w14:textId="46BAB1DC" w:rsidR="00B5366E" w:rsidRDefault="00B5366E">
          <w:pPr>
            <w:pStyle w:val="46"/>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所有权或使用权受到限制的资产"/>
              <w:tag w:val="_GBC_41b1006bd71a4064aa99aa2d8750f726"/>
              <w:id w:val="-12827941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财务附注：所有权或使用权受到限制的资产"/>
              <w:tag w:val="_GBC_065bcf44f5b34330834a869f23aa83bc"/>
              <w:id w:val="-2029428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7"/>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3130"/>
            <w:gridCol w:w="3021"/>
            <w:gridCol w:w="2672"/>
          </w:tblGrid>
          <w:tr w:rsidR="00B5366E" w14:paraId="7D855F37" w14:textId="77777777">
            <w:sdt>
              <w:sdtPr>
                <w:tag w:val="_PLD_e7174293a57c4a70b40b8a0fb698e34e"/>
                <w:id w:val="966773584"/>
                <w:lock w:val="sdtLocked"/>
              </w:sdtPr>
              <w:sdtContent>
                <w:tc>
                  <w:tcPr>
                    <w:tcW w:w="1774" w:type="pct"/>
                    <w:tcBorders>
                      <w:top w:val="single" w:sz="4" w:space="0" w:color="auto"/>
                      <w:left w:val="single" w:sz="4" w:space="0" w:color="auto"/>
                      <w:bottom w:val="single" w:sz="4" w:space="0" w:color="auto"/>
                      <w:right w:val="single" w:sz="4" w:space="0" w:color="auto"/>
                    </w:tcBorders>
                    <w:shd w:val="clear" w:color="auto" w:fill="auto"/>
                  </w:tcPr>
                  <w:p w14:paraId="51B55378" w14:textId="77777777" w:rsidR="00B5366E" w:rsidRDefault="00B5366E">
                    <w:pPr>
                      <w:jc w:val="center"/>
                    </w:pPr>
                    <w:r>
                      <w:rPr>
                        <w:rFonts w:hint="eastAsia"/>
                      </w:rPr>
                      <w:t>项目</w:t>
                    </w:r>
                  </w:p>
                </w:tc>
              </w:sdtContent>
            </w:sdt>
            <w:sdt>
              <w:sdtPr>
                <w:tag w:val="_PLD_67814dca9df1416c87e0ce7ca03c3bf6"/>
                <w:id w:val="903032835"/>
                <w:lock w:val="sdtLocked"/>
              </w:sdtPr>
              <w:sdtContent>
                <w:tc>
                  <w:tcPr>
                    <w:tcW w:w="1712" w:type="pct"/>
                    <w:tcBorders>
                      <w:top w:val="single" w:sz="4" w:space="0" w:color="auto"/>
                      <w:left w:val="single" w:sz="4" w:space="0" w:color="auto"/>
                      <w:bottom w:val="single" w:sz="4" w:space="0" w:color="auto"/>
                      <w:right w:val="single" w:sz="4" w:space="0" w:color="auto"/>
                    </w:tcBorders>
                    <w:shd w:val="clear" w:color="auto" w:fill="auto"/>
                  </w:tcPr>
                  <w:p w14:paraId="34500487" w14:textId="77777777" w:rsidR="00B5366E" w:rsidRDefault="00B5366E">
                    <w:pPr>
                      <w:jc w:val="center"/>
                    </w:pPr>
                    <w:r>
                      <w:rPr>
                        <w:rFonts w:hint="eastAsia"/>
                      </w:rPr>
                      <w:t>期末账面价值</w:t>
                    </w:r>
                  </w:p>
                </w:tc>
              </w:sdtContent>
            </w:sdt>
            <w:sdt>
              <w:sdtPr>
                <w:tag w:val="_PLD_874205b57d36493284671995a440c448"/>
                <w:id w:val="795570690"/>
                <w:lock w:val="sdtLocked"/>
              </w:sdtPr>
              <w:sdtContent>
                <w:tc>
                  <w:tcPr>
                    <w:tcW w:w="1514" w:type="pct"/>
                    <w:tcBorders>
                      <w:top w:val="single" w:sz="4" w:space="0" w:color="auto"/>
                      <w:left w:val="single" w:sz="4" w:space="0" w:color="auto"/>
                      <w:bottom w:val="single" w:sz="4" w:space="0" w:color="auto"/>
                      <w:right w:val="single" w:sz="4" w:space="0" w:color="auto"/>
                    </w:tcBorders>
                    <w:shd w:val="clear" w:color="auto" w:fill="auto"/>
                  </w:tcPr>
                  <w:p w14:paraId="7CCA7207" w14:textId="77777777" w:rsidR="00B5366E" w:rsidRDefault="00B5366E">
                    <w:pPr>
                      <w:jc w:val="center"/>
                    </w:pPr>
                    <w:r>
                      <w:rPr>
                        <w:rFonts w:hint="eastAsia"/>
                      </w:rPr>
                      <w:t>受限原因</w:t>
                    </w:r>
                  </w:p>
                </w:tc>
              </w:sdtContent>
            </w:sdt>
          </w:tr>
          <w:tr w:rsidR="00B5366E" w14:paraId="3CBBB566" w14:textId="77777777">
            <w:tc>
              <w:tcPr>
                <w:tcW w:w="1774" w:type="pct"/>
                <w:tcBorders>
                  <w:top w:val="single" w:sz="4" w:space="0" w:color="auto"/>
                  <w:left w:val="single" w:sz="4" w:space="0" w:color="auto"/>
                  <w:bottom w:val="single" w:sz="4" w:space="0" w:color="auto"/>
                  <w:right w:val="single" w:sz="4" w:space="0" w:color="auto"/>
                </w:tcBorders>
                <w:shd w:val="clear" w:color="auto" w:fill="auto"/>
              </w:tcPr>
              <w:p w14:paraId="00A2B7BF" w14:textId="77777777" w:rsidR="00B5366E" w:rsidRDefault="00B5366E">
                <w:pPr>
                  <w:pStyle w:val="95"/>
                </w:pPr>
                <w:r>
                  <w:rPr>
                    <w:rFonts w:hint="eastAsia"/>
                  </w:rPr>
                  <w:t>货币资金</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7D6FCA1D" w14:textId="14953C2C" w:rsidR="00B5366E" w:rsidRDefault="002A4678">
                <w:pPr>
                  <w:jc w:val="right"/>
                </w:pPr>
                <w:r w:rsidRPr="002A4678">
                  <w:t>176,341,299.48</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44A9AF6D" w14:textId="5396F1D5" w:rsidR="00B5366E" w:rsidRDefault="00E8790A">
                <w:pPr>
                  <w:pStyle w:val="95"/>
                </w:pPr>
                <w:r>
                  <w:rPr>
                    <w:rFonts w:hint="eastAsia"/>
                  </w:rPr>
                  <w:t>按揭保证金、履约保证金等</w:t>
                </w:r>
              </w:p>
            </w:tc>
          </w:tr>
          <w:tr w:rsidR="00B5366E" w14:paraId="36885AFB" w14:textId="77777777">
            <w:tc>
              <w:tcPr>
                <w:tcW w:w="1774" w:type="pct"/>
                <w:tcBorders>
                  <w:top w:val="single" w:sz="4" w:space="0" w:color="auto"/>
                  <w:left w:val="single" w:sz="4" w:space="0" w:color="auto"/>
                  <w:bottom w:val="single" w:sz="4" w:space="0" w:color="auto"/>
                  <w:right w:val="single" w:sz="4" w:space="0" w:color="auto"/>
                </w:tcBorders>
                <w:shd w:val="clear" w:color="auto" w:fill="auto"/>
              </w:tcPr>
              <w:p w14:paraId="5C9D7CC9" w14:textId="77777777" w:rsidR="00B5366E" w:rsidRDefault="00B5366E">
                <w:pPr>
                  <w:pStyle w:val="95"/>
                </w:pPr>
                <w:r>
                  <w:rPr>
                    <w:rFonts w:hint="eastAsia"/>
                  </w:rPr>
                  <w:t>存货</w:t>
                </w:r>
              </w:p>
            </w:tc>
            <w:tc>
              <w:tcPr>
                <w:tcW w:w="1712" w:type="pct"/>
                <w:tcBorders>
                  <w:top w:val="single" w:sz="4" w:space="0" w:color="auto"/>
                  <w:left w:val="single" w:sz="4" w:space="0" w:color="auto"/>
                  <w:bottom w:val="single" w:sz="4" w:space="0" w:color="auto"/>
                  <w:right w:val="single" w:sz="4" w:space="0" w:color="auto"/>
                </w:tcBorders>
                <w:shd w:val="clear" w:color="auto" w:fill="auto"/>
              </w:tcPr>
              <w:p w14:paraId="20C91DF6" w14:textId="3C3230C9" w:rsidR="00B5366E" w:rsidRDefault="00B5366E">
                <w:pPr>
                  <w:jc w:val="right"/>
                </w:pPr>
                <w:r>
                  <w:t>14,465,928,052.6</w:t>
                </w:r>
                <w:r w:rsidR="002A4678">
                  <w:t>0</w:t>
                </w:r>
              </w:p>
            </w:tc>
            <w:tc>
              <w:tcPr>
                <w:tcW w:w="1514" w:type="pct"/>
                <w:tcBorders>
                  <w:top w:val="single" w:sz="4" w:space="0" w:color="auto"/>
                  <w:left w:val="single" w:sz="4" w:space="0" w:color="auto"/>
                  <w:bottom w:val="single" w:sz="4" w:space="0" w:color="auto"/>
                  <w:right w:val="single" w:sz="4" w:space="0" w:color="auto"/>
                </w:tcBorders>
                <w:shd w:val="clear" w:color="auto" w:fill="auto"/>
              </w:tcPr>
              <w:p w14:paraId="5E8F3245" w14:textId="558D01A2" w:rsidR="00B5366E" w:rsidRDefault="00E8790A">
                <w:pPr>
                  <w:pStyle w:val="95"/>
                </w:pPr>
                <w:r w:rsidRPr="00E8790A">
                  <w:rPr>
                    <w:rFonts w:hint="eastAsia"/>
                  </w:rPr>
                  <w:t>借款抵押</w:t>
                </w:r>
              </w:p>
            </w:tc>
          </w:tr>
          <w:tr w:rsidR="00B5366E" w14:paraId="3D6E5AF5" w14:textId="77777777">
            <w:tc>
              <w:tcPr>
                <w:tcW w:w="1774" w:type="pct"/>
                <w:tcBorders>
                  <w:top w:val="single" w:sz="6" w:space="0" w:color="auto"/>
                  <w:left w:val="single" w:sz="6" w:space="0" w:color="auto"/>
                  <w:bottom w:val="single" w:sz="4" w:space="0" w:color="auto"/>
                  <w:right w:val="single" w:sz="6" w:space="0" w:color="auto"/>
                </w:tcBorders>
                <w:shd w:val="clear" w:color="auto" w:fill="auto"/>
              </w:tcPr>
              <w:p w14:paraId="030D1838" w14:textId="77777777" w:rsidR="00B5366E" w:rsidRDefault="00B5366E">
                <w:pPr>
                  <w:pStyle w:val="95"/>
                </w:pPr>
                <w:r>
                  <w:t>投资性房地产</w:t>
                </w:r>
              </w:p>
            </w:tc>
            <w:tc>
              <w:tcPr>
                <w:tcW w:w="1712" w:type="pct"/>
                <w:tcBorders>
                  <w:top w:val="single" w:sz="6" w:space="0" w:color="auto"/>
                  <w:left w:val="single" w:sz="6" w:space="0" w:color="auto"/>
                  <w:bottom w:val="single" w:sz="6" w:space="0" w:color="auto"/>
                  <w:right w:val="single" w:sz="6" w:space="0" w:color="auto"/>
                </w:tcBorders>
                <w:shd w:val="clear" w:color="auto" w:fill="auto"/>
              </w:tcPr>
              <w:p w14:paraId="2866C568" w14:textId="77777777" w:rsidR="00B5366E" w:rsidRDefault="00B5366E">
                <w:pPr>
                  <w:jc w:val="right"/>
                </w:pPr>
                <w:r>
                  <w:t>627,850,376.38</w:t>
                </w:r>
              </w:p>
            </w:tc>
            <w:tc>
              <w:tcPr>
                <w:tcW w:w="1514" w:type="pct"/>
                <w:tcBorders>
                  <w:top w:val="single" w:sz="6" w:space="0" w:color="auto"/>
                  <w:left w:val="single" w:sz="6" w:space="0" w:color="auto"/>
                  <w:bottom w:val="single" w:sz="6" w:space="0" w:color="auto"/>
                  <w:right w:val="single" w:sz="6" w:space="0" w:color="auto"/>
                </w:tcBorders>
                <w:shd w:val="clear" w:color="auto" w:fill="auto"/>
              </w:tcPr>
              <w:p w14:paraId="09AFEEF1" w14:textId="0AC903D7" w:rsidR="00B5366E" w:rsidRDefault="00E8790A">
                <w:pPr>
                  <w:pStyle w:val="95"/>
                </w:pPr>
                <w:r>
                  <w:rPr>
                    <w:rFonts w:hint="eastAsia"/>
                  </w:rPr>
                  <w:t>借款抵押</w:t>
                </w:r>
              </w:p>
            </w:tc>
          </w:tr>
          <w:tr w:rsidR="00B5366E" w14:paraId="5D7D7C70" w14:textId="77777777">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14:paraId="536CB51B" w14:textId="77777777" w:rsidR="00B5366E" w:rsidRDefault="00B5366E">
                <w:pPr>
                  <w:jc w:val="center"/>
                </w:pPr>
                <w:r>
                  <w:rPr>
                    <w:rFonts w:hint="eastAsia"/>
                  </w:rPr>
                  <w:t>合计</w:t>
                </w:r>
              </w:p>
            </w:tc>
            <w:tc>
              <w:tcPr>
                <w:tcW w:w="1712" w:type="pct"/>
                <w:tcBorders>
                  <w:top w:val="single" w:sz="6" w:space="0" w:color="auto"/>
                  <w:left w:val="single" w:sz="4" w:space="0" w:color="auto"/>
                  <w:bottom w:val="single" w:sz="6" w:space="0" w:color="auto"/>
                  <w:right w:val="single" w:sz="4" w:space="0" w:color="auto"/>
                </w:tcBorders>
                <w:shd w:val="clear" w:color="auto" w:fill="auto"/>
              </w:tcPr>
              <w:p w14:paraId="0C6CBE7A" w14:textId="14F458D0" w:rsidR="00B5366E" w:rsidRDefault="00FF29C8">
                <w:pPr>
                  <w:jc w:val="right"/>
                </w:pPr>
                <w:r w:rsidRPr="00FF29C8">
                  <w:t>15,270,119,728.46</w:t>
                </w:r>
              </w:p>
            </w:tc>
            <w:tc>
              <w:tcPr>
                <w:tcW w:w="1514" w:type="pct"/>
                <w:tcBorders>
                  <w:top w:val="single" w:sz="6" w:space="0" w:color="auto"/>
                  <w:left w:val="single" w:sz="4" w:space="0" w:color="auto"/>
                  <w:bottom w:val="single" w:sz="6" w:space="0" w:color="auto"/>
                  <w:right w:val="single" w:sz="4" w:space="0" w:color="auto"/>
                </w:tcBorders>
                <w:shd w:val="clear" w:color="auto" w:fill="auto"/>
              </w:tcPr>
              <w:p w14:paraId="42D416DA" w14:textId="72E1D8C8" w:rsidR="00B5366E" w:rsidRDefault="00B5366E">
                <w:pPr>
                  <w:jc w:val="center"/>
                </w:pPr>
                <w:r>
                  <w:rPr>
                    <w:rFonts w:hint="eastAsia"/>
                  </w:rPr>
                  <w:t>/</w:t>
                </w:r>
              </w:p>
            </w:tc>
          </w:tr>
        </w:tbl>
      </w:sdtContent>
    </w:sdt>
    <w:p w14:paraId="022F40F0" w14:textId="77777777" w:rsidR="00B5366E" w:rsidRDefault="00B5366E">
      <w:pPr>
        <w:pStyle w:val="95"/>
      </w:pPr>
    </w:p>
    <w:bookmarkStart w:id="248" w:name="_Hlk42158948" w:displacedByCustomXml="next"/>
    <w:sdt>
      <w:sdtPr>
        <w:rPr>
          <w:rFonts w:ascii="宋体" w:hAnsi="宋体" w:cs="宋体" w:hint="eastAsia"/>
          <w:b w:val="0"/>
          <w:bCs w:val="0"/>
          <w:kern w:val="0"/>
          <w:szCs w:val="21"/>
        </w:rPr>
        <w:alias w:val="模块:外币货币性项目"/>
        <w:tag w:val="_GBC_7a80c9b78caf4e6686905c555fe61f9a"/>
        <w:id w:val="-942065804"/>
        <w:lock w:val="sdtLocked"/>
        <w:placeholder>
          <w:docPart w:val="GBC22222222222222222222222222222"/>
        </w:placeholder>
      </w:sdtPr>
      <w:sdtEndPr>
        <w:rPr>
          <w:rFonts w:hint="default"/>
        </w:rPr>
      </w:sdtEndPr>
      <w:sdtContent>
        <w:p w14:paraId="69DADF92" w14:textId="77777777" w:rsidR="00B5366E" w:rsidRDefault="00B5366E">
          <w:pPr>
            <w:pStyle w:val="3"/>
            <w:numPr>
              <w:ilvl w:val="0"/>
              <w:numId w:val="16"/>
            </w:numPr>
            <w:tabs>
              <w:tab w:val="left" w:pos="504"/>
            </w:tabs>
            <w:rPr>
              <w:rFonts w:ascii="宋体" w:hAnsi="宋体"/>
              <w:szCs w:val="21"/>
            </w:rPr>
          </w:pPr>
          <w:r>
            <w:rPr>
              <w:rFonts w:ascii="宋体" w:hAnsi="宋体" w:hint="eastAsia"/>
              <w:szCs w:val="21"/>
            </w:rPr>
            <w:t>外币货币性项目</w:t>
          </w:r>
        </w:p>
        <w:p w14:paraId="0CBFE093" w14:textId="77777777" w:rsidR="00B5366E" w:rsidRDefault="00B5366E">
          <w:pPr>
            <w:pStyle w:val="46"/>
            <w:numPr>
              <w:ilvl w:val="0"/>
              <w:numId w:val="109"/>
            </w:numPr>
            <w:tabs>
              <w:tab w:val="left" w:pos="700"/>
            </w:tabs>
            <w:spacing w:before="60" w:after="60"/>
            <w:ind w:firstLineChars="0"/>
            <w:jc w:val="left"/>
            <w:rPr>
              <w:rFonts w:ascii="宋体" w:hAnsi="宋体"/>
              <w:szCs w:val="21"/>
            </w:rPr>
          </w:pPr>
          <w:r>
            <w:rPr>
              <w:rStyle w:val="520"/>
              <w:rFonts w:ascii="宋体" w:hAnsi="宋体" w:hint="eastAsia"/>
              <w:bCs/>
              <w:szCs w:val="21"/>
            </w:rPr>
            <w:t>外币货币性项目</w:t>
          </w:r>
        </w:p>
        <w:sdt>
          <w:sdtPr>
            <w:alias w:val="是否适用：外币货币性项目[双击切换]"/>
            <w:tag w:val="_GBC_7b0870ec262840d78495babcff3639aa"/>
            <w:id w:val="-57944280"/>
            <w:lock w:val="sdtLocked"/>
            <w:placeholder>
              <w:docPart w:val="GBC22222222222222222222222222222"/>
            </w:placeholder>
          </w:sdtPr>
          <w:sdtContent>
            <w:p w14:paraId="38172D89"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6C3ABB35" w14:textId="77777777" w:rsidR="00B5366E" w:rsidRDefault="00B5366E">
          <w:pPr>
            <w:pStyle w:val="95"/>
          </w:pPr>
        </w:p>
        <w:p w14:paraId="242CC350" w14:textId="77777777" w:rsidR="00B5366E" w:rsidRDefault="00B5366E">
          <w:pPr>
            <w:pStyle w:val="46"/>
            <w:numPr>
              <w:ilvl w:val="0"/>
              <w:numId w:val="109"/>
            </w:numPr>
            <w:tabs>
              <w:tab w:val="left" w:pos="700"/>
            </w:tabs>
            <w:spacing w:before="60" w:after="60"/>
            <w:ind w:firstLineChars="0"/>
            <w:jc w:val="left"/>
            <w:rPr>
              <w:rFonts w:ascii="宋体" w:hAnsi="宋体"/>
              <w:b/>
              <w:szCs w:val="21"/>
            </w:rPr>
          </w:pPr>
          <w:r>
            <w:rPr>
              <w:rStyle w:val="520"/>
              <w:rFonts w:ascii="宋体" w:hAnsi="宋体" w:hint="eastAsia"/>
              <w:bCs/>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14:paraId="644D8CA2" w14:textId="77777777" w:rsidR="00B5366E" w:rsidRDefault="00000000">
          <w:pPr>
            <w:pStyle w:val="95"/>
          </w:pPr>
          <w:sdt>
            <w:sdtPr>
              <w:alias w:val="是否适用：境外经营实体主要报表项目的折算汇率[双击切换]"/>
              <w:tag w:val="_GBC_4ad16f5c306d4c6ead144dfd007fb925"/>
              <w:id w:val="-2038269072"/>
              <w:lock w:val="sdtLocked"/>
              <w:placeholder>
                <w:docPart w:val="GBC22222222222222222222222222222"/>
              </w:placeholder>
            </w:sdtPr>
            <w:sdtContent>
              <w:r w:rsidR="00B5366E">
                <w:fldChar w:fldCharType="begin"/>
              </w:r>
              <w:r w:rsidR="00B5366E">
                <w:instrText xml:space="preserve"> MACROBUTTON  SnrToggleCheckbox □适用 </w:instrText>
              </w:r>
              <w:r w:rsidR="00B5366E">
                <w:fldChar w:fldCharType="end"/>
              </w:r>
              <w:r w:rsidR="00B5366E">
                <w:fldChar w:fldCharType="begin"/>
              </w:r>
              <w:r w:rsidR="00B5366E">
                <w:instrText xml:space="preserve"> MACROBUTTON  SnrToggleCheckbox √不适用 </w:instrText>
              </w:r>
              <w:r w:rsidR="00B5366E">
                <w:fldChar w:fldCharType="end"/>
              </w:r>
            </w:sdtContent>
          </w:sdt>
        </w:p>
      </w:sdtContent>
    </w:sdt>
    <w:bookmarkEnd w:id="248"/>
    <w:p w14:paraId="0E190204" w14:textId="77777777" w:rsidR="00B5366E" w:rsidRDefault="00B5366E">
      <w:pPr>
        <w:pStyle w:val="95"/>
      </w:pPr>
    </w:p>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1164470846"/>
        <w:lock w:val="sdtLocked"/>
        <w:placeholder>
          <w:docPart w:val="GBC22222222222222222222222222222"/>
        </w:placeholder>
      </w:sdtPr>
      <w:sdtEndPr>
        <w:rPr>
          <w:rFonts w:hint="default"/>
          <w:szCs w:val="21"/>
        </w:rPr>
      </w:sdtEndPr>
      <w:sdtContent>
        <w:p w14:paraId="706EFACA" w14:textId="77777777" w:rsidR="00B5366E" w:rsidRDefault="00B5366E">
          <w:pPr>
            <w:pStyle w:val="3"/>
            <w:numPr>
              <w:ilvl w:val="0"/>
              <w:numId w:val="16"/>
            </w:numPr>
            <w:tabs>
              <w:tab w:val="left" w:pos="504"/>
            </w:tabs>
            <w:rPr>
              <w:rFonts w:ascii="宋体" w:hAnsi="宋体" w:cs="宋体"/>
              <w:bCs w:val="0"/>
              <w:kern w:val="0"/>
              <w:szCs w:val="24"/>
            </w:rPr>
          </w:pPr>
          <w:r>
            <w:rPr>
              <w:rFonts w:ascii="宋体" w:hAnsi="宋体" w:cs="宋体" w:hint="eastAsia"/>
              <w:kern w:val="0"/>
              <w:szCs w:val="24"/>
            </w:rPr>
            <w:t>套期</w:t>
          </w:r>
        </w:p>
        <w:sdt>
          <w:sdtPr>
            <w:alias w:val="是否适用：套期[双击切换]"/>
            <w:tag w:val="_GBC_bca8fe779ada470c87241e7b3e12387a"/>
            <w:id w:val="-1417247675"/>
            <w:lock w:val="sdtLocked"/>
            <w:placeholder>
              <w:docPart w:val="GBC22222222222222222222222222222"/>
            </w:placeholder>
          </w:sdtPr>
          <w:sdtContent>
            <w:p w14:paraId="6C97FF15"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1E21B175" w14:textId="77777777" w:rsidR="00B5366E" w:rsidRDefault="00B5366E">
      <w:pPr>
        <w:pStyle w:val="95"/>
      </w:pPr>
    </w:p>
    <w:sdt>
      <w:sdtPr>
        <w:rPr>
          <w:rFonts w:ascii="宋体" w:hAnsi="宋体" w:cs="宋体" w:hint="eastAsia"/>
          <w:b w:val="0"/>
          <w:bCs w:val="0"/>
          <w:kern w:val="0"/>
          <w:szCs w:val="24"/>
        </w:rPr>
        <w:alias w:val="模块:政府补助"/>
        <w:tag w:val="_SEC_8b247fe8025b433290c47017eb23d965"/>
        <w:id w:val="-2104793975"/>
        <w:lock w:val="sdtLocked"/>
        <w:placeholder>
          <w:docPart w:val="GBC22222222222222222222222222222"/>
        </w:placeholder>
      </w:sdtPr>
      <w:sdtEndPr>
        <w:rPr>
          <w:szCs w:val="21"/>
        </w:rPr>
      </w:sdtEndPr>
      <w:sdtContent>
        <w:p w14:paraId="0DA18D7B" w14:textId="77777777" w:rsidR="00B5366E" w:rsidRDefault="00B5366E">
          <w:pPr>
            <w:pStyle w:val="3"/>
            <w:numPr>
              <w:ilvl w:val="0"/>
              <w:numId w:val="16"/>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14:paraId="09BD4F19" w14:textId="77777777" w:rsidR="00B5366E" w:rsidRDefault="00B5366E">
          <w:pPr>
            <w:pStyle w:val="91"/>
            <w:numPr>
              <w:ilvl w:val="0"/>
              <w:numId w:val="110"/>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1990235242"/>
            <w:lock w:val="sdtLocked"/>
            <w:placeholder>
              <w:docPart w:val="GBC22222222222222222222222222222"/>
            </w:placeholder>
          </w:sdtPr>
          <w:sdtContent>
            <w:p w14:paraId="35800EF3" w14:textId="77777777" w:rsidR="0095787E" w:rsidRDefault="00B5366E" w:rsidP="0095787E">
              <w:pPr>
                <w:pStyle w:val="95"/>
              </w:pPr>
              <w:r>
                <w:fldChar w:fldCharType="begin"/>
              </w:r>
              <w:r w:rsidR="0095787E">
                <w:instrText xml:space="preserve"> MACROBUTTON  SnrToggleCheckbox □适用 </w:instrText>
              </w:r>
              <w:r>
                <w:fldChar w:fldCharType="end"/>
              </w:r>
              <w:r>
                <w:fldChar w:fldCharType="begin"/>
              </w:r>
              <w:r w:rsidR="0095787E">
                <w:instrText xml:space="preserve"> MACROBUTTON  SnrToggleCheckbox √不适用 </w:instrText>
              </w:r>
              <w:r>
                <w:fldChar w:fldCharType="end"/>
              </w:r>
            </w:p>
            <w:p w14:paraId="58B7343B" w14:textId="0CCA5ADE" w:rsidR="00B5366E" w:rsidRDefault="00000000" w:rsidP="0095787E">
              <w:pPr>
                <w:pStyle w:val="95"/>
              </w:pPr>
            </w:p>
          </w:sdtContent>
        </w:sdt>
        <w:p w14:paraId="075B91AE" w14:textId="77777777" w:rsidR="00B5366E" w:rsidRDefault="00B5366E">
          <w:pPr>
            <w:pStyle w:val="91"/>
            <w:numPr>
              <w:ilvl w:val="0"/>
              <w:numId w:val="110"/>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108051118"/>
            <w:lock w:val="sdtLocked"/>
            <w:placeholder>
              <w:docPart w:val="GBC22222222222222222222222222222"/>
            </w:placeholder>
          </w:sdtPr>
          <w:sdtContent>
            <w:p w14:paraId="20FE1A66" w14:textId="07122C31" w:rsidR="0095787E" w:rsidRDefault="00B5366E" w:rsidP="0095787E">
              <w:pPr>
                <w:pStyle w:val="95"/>
              </w:pPr>
              <w:r>
                <w:fldChar w:fldCharType="begin"/>
              </w:r>
              <w:r w:rsidR="0095787E">
                <w:instrText xml:space="preserve"> MACROBUTTON  SnrToggleCheckbox □适用 </w:instrText>
              </w:r>
              <w:r>
                <w:fldChar w:fldCharType="end"/>
              </w:r>
              <w:r>
                <w:fldChar w:fldCharType="begin"/>
              </w:r>
              <w:r w:rsidR="0095787E">
                <w:instrText xml:space="preserve"> MACROBUTTON  SnrToggleCheckbox √不适用 </w:instrText>
              </w:r>
              <w:r>
                <w:fldChar w:fldCharType="end"/>
              </w:r>
            </w:p>
          </w:sdtContent>
        </w:sdt>
      </w:sdtContent>
    </w:sdt>
    <w:p w14:paraId="52412E5B" w14:textId="77777777" w:rsidR="0095787E" w:rsidRDefault="0095787E" w:rsidP="0095787E">
      <w:pPr>
        <w:pStyle w:val="95"/>
      </w:pPr>
    </w:p>
    <w:sdt>
      <w:sdtPr>
        <w:rPr>
          <w:rFonts w:ascii="宋体" w:hAnsi="宋体" w:cs="宋体"/>
          <w:b w:val="0"/>
          <w:bCs w:val="0"/>
          <w:kern w:val="0"/>
          <w:szCs w:val="24"/>
        </w:rPr>
        <w:alias w:val="模块:合并财务报表项目注释其他需要说明的事项"/>
        <w:tag w:val="_GBC_f027b70d30154df58ffdc310123f3e1f"/>
        <w:id w:val="-343930274"/>
        <w:lock w:val="sdtLocked"/>
        <w:placeholder>
          <w:docPart w:val="GBC22222222222222222222222222222"/>
        </w:placeholder>
      </w:sdtPr>
      <w:sdtEndPr>
        <w:rPr>
          <w:szCs w:val="21"/>
        </w:rPr>
      </w:sdtEndPr>
      <w:sdtContent>
        <w:p w14:paraId="69F81DEE" w14:textId="77777777" w:rsidR="00B5366E" w:rsidRDefault="00B5366E">
          <w:pPr>
            <w:pStyle w:val="3"/>
            <w:numPr>
              <w:ilvl w:val="0"/>
              <w:numId w:val="16"/>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977735472"/>
            <w:lock w:val="sdtLocked"/>
            <w:placeholder>
              <w:docPart w:val="GBC22222222222222222222222222222"/>
            </w:placeholder>
          </w:sdtPr>
          <w:sdtContent>
            <w:p w14:paraId="6EA11A56" w14:textId="77777777" w:rsidR="00B5366E" w:rsidRDefault="00B5366E">
              <w:pPr>
                <w:pStyle w:val="9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357C3E25" w14:textId="77777777" w:rsidR="00B5366E" w:rsidRDefault="00000000">
          <w:pPr>
            <w:pStyle w:val="95"/>
          </w:pPr>
        </w:p>
      </w:sdtContent>
    </w:sdt>
    <w:p w14:paraId="7A68D04E" w14:textId="77777777" w:rsidR="00DE67B8" w:rsidRDefault="008C268A">
      <w:pPr>
        <w:pStyle w:val="2"/>
        <w:numPr>
          <w:ilvl w:val="0"/>
          <w:numId w:val="23"/>
        </w:numPr>
        <w:ind w:left="422" w:hanging="422"/>
        <w:rPr>
          <w:rFonts w:ascii="宋体" w:hAnsi="宋体"/>
        </w:rPr>
      </w:pPr>
      <w:r>
        <w:rPr>
          <w:rFonts w:ascii="宋体" w:hAnsi="宋体" w:hint="eastAsia"/>
        </w:rPr>
        <w:t>合并范围的变更</w:t>
      </w:r>
    </w:p>
    <w:p w14:paraId="220C2963" w14:textId="77777777" w:rsidR="00DE67B8" w:rsidRDefault="008C268A">
      <w:pPr>
        <w:pStyle w:val="3"/>
        <w:numPr>
          <w:ilvl w:val="0"/>
          <w:numId w:val="33"/>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2f9a65b0b4644b14ab5af1407e6467f1"/>
        <w:id w:val="197904342"/>
        <w:lock w:val="sdtLocked"/>
        <w:placeholder>
          <w:docPart w:val="GBC22222222222222222222222222222"/>
        </w:placeholder>
      </w:sdtPr>
      <w:sdtContent>
        <w:p w14:paraId="479C87EB" w14:textId="77777777" w:rsidR="00DE67B8" w:rsidRDefault="008C268A">
          <w:pPr>
            <w:rPr>
              <w:rFonts w:cstheme="minorBidi"/>
            </w:rPr>
          </w:pPr>
          <w:r>
            <w:fldChar w:fldCharType="begin"/>
          </w:r>
          <w:r w:rsidR="00BC378A">
            <w:instrText xml:space="preserve"> MACROBUTTON  SnrToggleCheckbox □适用 </w:instrText>
          </w:r>
          <w:r>
            <w:fldChar w:fldCharType="end"/>
          </w:r>
          <w:r>
            <w:fldChar w:fldCharType="begin"/>
          </w:r>
          <w:r w:rsidR="00BC378A">
            <w:instrText xml:space="preserve"> MACROBUTTON  SnrToggleCheckbox √不适用 </w:instrText>
          </w:r>
          <w:r>
            <w:fldChar w:fldCharType="end"/>
          </w:r>
        </w:p>
      </w:sdtContent>
    </w:sdt>
    <w:p w14:paraId="5B170AC0" w14:textId="77777777" w:rsidR="00DE67B8" w:rsidRDefault="00DE67B8">
      <w:pPr>
        <w:pStyle w:val="339"/>
      </w:pPr>
    </w:p>
    <w:p w14:paraId="1E04536D" w14:textId="77777777" w:rsidR="00DE67B8" w:rsidRDefault="008C268A">
      <w:pPr>
        <w:pStyle w:val="3"/>
        <w:numPr>
          <w:ilvl w:val="0"/>
          <w:numId w:val="33"/>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cde296136a1d4f2094eb79d21291eae2"/>
        <w:id w:val="-692924099"/>
        <w:lock w:val="sdtLocked"/>
        <w:placeholder>
          <w:docPart w:val="GBC22222222222222222222222222222"/>
        </w:placeholder>
      </w:sdtPr>
      <w:sdtContent>
        <w:p w14:paraId="270130C0" w14:textId="77777777" w:rsidR="00DE67B8" w:rsidRDefault="008C268A">
          <w:pPr>
            <w:rPr>
              <w:rFonts w:cs="Arial"/>
            </w:rPr>
          </w:pPr>
          <w:r>
            <w:fldChar w:fldCharType="begin"/>
          </w:r>
          <w:r w:rsidR="00BC378A">
            <w:instrText xml:space="preserve"> MACROBUTTON  SnrToggleCheckbox □适用 </w:instrText>
          </w:r>
          <w:r>
            <w:fldChar w:fldCharType="end"/>
          </w:r>
          <w:r>
            <w:fldChar w:fldCharType="begin"/>
          </w:r>
          <w:r w:rsidR="00BC378A">
            <w:instrText xml:space="preserve"> MACROBUTTON  SnrToggleCheckbox √不适用 </w:instrText>
          </w:r>
          <w:r>
            <w:fldChar w:fldCharType="end"/>
          </w:r>
        </w:p>
      </w:sdtContent>
    </w:sdt>
    <w:p w14:paraId="73B7F968" w14:textId="77777777" w:rsidR="00DE67B8" w:rsidRDefault="00DE67B8">
      <w:pPr>
        <w:pStyle w:val="339"/>
      </w:pPr>
    </w:p>
    <w:sdt>
      <w:sdtPr>
        <w:rPr>
          <w:rFonts w:ascii="宋体" w:hAnsi="宋体" w:cs="Arial" w:hint="eastAsia"/>
          <w:b w:val="0"/>
          <w:bCs w:val="0"/>
          <w:kern w:val="0"/>
          <w:szCs w:val="21"/>
        </w:rPr>
        <w:alias w:val="模块:反向购买"/>
        <w:tag w:val="_SEC_e0818786830d42ce99957d3ef113691a"/>
        <w:id w:val="418837509"/>
        <w:lock w:val="sdtLocked"/>
        <w:placeholder>
          <w:docPart w:val="GBC22222222222222222222222222222"/>
        </w:placeholder>
      </w:sdtPr>
      <w:sdtEndPr>
        <w:rPr>
          <w:rFonts w:hint="default"/>
        </w:rPr>
      </w:sdtEndPr>
      <w:sdtContent>
        <w:p w14:paraId="73E80BCE" w14:textId="77777777" w:rsidR="00DE67B8" w:rsidRDefault="008C268A">
          <w:pPr>
            <w:pStyle w:val="3"/>
            <w:numPr>
              <w:ilvl w:val="0"/>
              <w:numId w:val="33"/>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1843123445"/>
            <w:lock w:val="sdtLocked"/>
            <w:placeholder>
              <w:docPart w:val="GBC22222222222222222222222222222"/>
            </w:placeholder>
          </w:sdtPr>
          <w:sdtContent>
            <w:p w14:paraId="2819D5F3" w14:textId="77777777" w:rsidR="00BC378A" w:rsidRDefault="008C268A" w:rsidP="00BC378A">
              <w:pPr>
                <w:pStyle w:val="339"/>
              </w:pPr>
              <w:r>
                <w:fldChar w:fldCharType="begin"/>
              </w:r>
              <w:r w:rsidR="00BC378A">
                <w:instrText xml:space="preserve"> MACROBUTTON  SnrToggleCheckbox □适用 </w:instrText>
              </w:r>
              <w:r>
                <w:fldChar w:fldCharType="end"/>
              </w:r>
              <w:r>
                <w:fldChar w:fldCharType="begin"/>
              </w:r>
              <w:r w:rsidR="00BC378A">
                <w:instrText xml:space="preserve"> MACROBUTTON  SnrToggleCheckbox √不适用 </w:instrText>
              </w:r>
              <w:r>
                <w:fldChar w:fldCharType="end"/>
              </w:r>
            </w:p>
          </w:sdtContent>
        </w:sdt>
        <w:p w14:paraId="0231855A" w14:textId="77777777" w:rsidR="00DE67B8" w:rsidRDefault="00000000">
          <w:pPr>
            <w:rPr>
              <w:rFonts w:cs="Arial"/>
            </w:rPr>
          </w:pPr>
        </w:p>
      </w:sdtContent>
    </w:sdt>
    <w:sdt>
      <w:sdtPr>
        <w:rPr>
          <w:rFonts w:ascii="宋体" w:hAnsi="宋体" w:cs="Arial" w:hint="eastAsia"/>
          <w:b w:val="0"/>
          <w:bCs w:val="0"/>
          <w:kern w:val="0"/>
          <w:szCs w:val="21"/>
        </w:rPr>
        <w:alias w:val="模块:处置子公司"/>
        <w:tag w:val="_GBC_cc6d41993eca4369a3cdb3c33d4f3299"/>
        <w:id w:val="52740853"/>
        <w:lock w:val="sdtLocked"/>
        <w:placeholder>
          <w:docPart w:val="GBC22222222222222222222222222222"/>
        </w:placeholder>
      </w:sdtPr>
      <w:sdtEndPr>
        <w:rPr>
          <w:rFonts w:cs="宋体"/>
          <w:color w:val="000000"/>
        </w:rPr>
      </w:sdtEndPr>
      <w:sdtContent>
        <w:p w14:paraId="40D57868" w14:textId="77777777" w:rsidR="00DE67B8" w:rsidRDefault="008C268A">
          <w:pPr>
            <w:pStyle w:val="3"/>
            <w:numPr>
              <w:ilvl w:val="0"/>
              <w:numId w:val="33"/>
            </w:numPr>
            <w:rPr>
              <w:rFonts w:ascii="宋体" w:hAnsi="宋体" w:cs="Arial"/>
              <w:szCs w:val="21"/>
            </w:rPr>
          </w:pPr>
          <w:r>
            <w:rPr>
              <w:rFonts w:ascii="宋体" w:hAnsi="宋体" w:cs="Arial" w:hint="eastAsia"/>
              <w:szCs w:val="21"/>
            </w:rPr>
            <w:t>处置子公司</w:t>
          </w:r>
        </w:p>
        <w:p w14:paraId="5878F5CA" w14:textId="77777777" w:rsidR="00DE67B8" w:rsidRDefault="008C268A">
          <w:pPr>
            <w:pStyle w:val="339"/>
          </w:pPr>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701631505"/>
            <w:lock w:val="sdtLocked"/>
            <w:placeholder>
              <w:docPart w:val="GBC22222222222222222222222222222"/>
            </w:placeholder>
          </w:sdtPr>
          <w:sdtContent>
            <w:p w14:paraId="337A2638" w14:textId="77777777" w:rsidR="00DE67B8" w:rsidRDefault="008C268A" w:rsidP="00BC378A">
              <w:pPr>
                <w:rPr>
                  <w:rFonts w:cs="Arial"/>
                  <w:color w:val="000000"/>
                </w:rPr>
              </w:pPr>
              <w:r>
                <w:rPr>
                  <w:rFonts w:cs="Arial"/>
                </w:rPr>
                <w:fldChar w:fldCharType="begin"/>
              </w:r>
              <w:r w:rsidR="00BC378A">
                <w:rPr>
                  <w:rFonts w:cs="Arial"/>
                </w:rPr>
                <w:instrText>MACROBUTTON  SnrToggleCheckbox □适用</w:instrText>
              </w:r>
              <w:r>
                <w:rPr>
                  <w:rFonts w:cs="Arial"/>
                </w:rPr>
                <w:fldChar w:fldCharType="end"/>
              </w:r>
              <w:r>
                <w:rPr>
                  <w:rFonts w:cs="Arial"/>
                </w:rPr>
                <w:fldChar w:fldCharType="begin"/>
              </w:r>
              <w:r w:rsidR="00BC378A">
                <w:rPr>
                  <w:rFonts w:cs="Arial"/>
                </w:rPr>
                <w:instrText xml:space="preserve"> MACROBUTTON  SnrToggleCheckbox √不适用 </w:instrText>
              </w:r>
              <w:r>
                <w:rPr>
                  <w:rFonts w:cs="Arial"/>
                </w:rPr>
                <w:fldChar w:fldCharType="end"/>
              </w:r>
            </w:p>
          </w:sdtContent>
        </w:sdt>
        <w:p w14:paraId="7018F208" w14:textId="77777777" w:rsidR="00DE67B8" w:rsidRDefault="008C268A">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2000070340"/>
            <w:lock w:val="sdtLocked"/>
            <w:placeholder>
              <w:docPart w:val="GBC22222222222222222222222222222"/>
            </w:placeholder>
          </w:sdtPr>
          <w:sdtContent>
            <w:p w14:paraId="080A05E2" w14:textId="77777777" w:rsidR="00DE67B8" w:rsidRDefault="008C268A" w:rsidP="00BC378A">
              <w:pPr>
                <w:rPr>
                  <w:color w:val="000000"/>
                </w:rPr>
              </w:pPr>
              <w:r>
                <w:rPr>
                  <w:rFonts w:cs="Arial"/>
                  <w:color w:val="000000"/>
                </w:rPr>
                <w:fldChar w:fldCharType="begin"/>
              </w:r>
              <w:r w:rsidR="00BC378A">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sidR="00BC378A">
                <w:rPr>
                  <w:rFonts w:cs="Arial"/>
                  <w:color w:val="000000"/>
                </w:rPr>
                <w:instrText xml:space="preserve"> MACROBUTTON  SnrToggleCheckbox √不适用 </w:instrText>
              </w:r>
              <w:r>
                <w:rPr>
                  <w:rFonts w:cs="Arial"/>
                  <w:color w:val="000000"/>
                </w:rPr>
                <w:fldChar w:fldCharType="end"/>
              </w:r>
            </w:p>
          </w:sdtContent>
        </w:sdt>
      </w:sdtContent>
    </w:sdt>
    <w:p w14:paraId="03907504" w14:textId="77777777" w:rsidR="00DE67B8" w:rsidRDefault="00DE67B8" w:rsidP="00BC378A">
      <w:pPr>
        <w:rPr>
          <w:rFonts w:cs="Arial"/>
          <w:color w:val="000000"/>
        </w:rPr>
      </w:pPr>
    </w:p>
    <w:sdt>
      <w:sdtPr>
        <w:rPr>
          <w:rFonts w:ascii="宋体" w:hAnsi="宋体" w:cs="Arial" w:hint="eastAsia"/>
          <w:b w:val="0"/>
          <w:bCs w:val="0"/>
          <w:color w:val="000000"/>
          <w:kern w:val="0"/>
          <w:szCs w:val="24"/>
        </w:rPr>
        <w:alias w:val="模块:其他原因的合并范围变动"/>
        <w:tag w:val="_GBC_c61d869cb31c439992bb2118c8eaac1e"/>
        <w:id w:val="-1783259636"/>
        <w:lock w:val="sdtLocked"/>
        <w:placeholder>
          <w:docPart w:val="GBC22222222222222222222222222222"/>
        </w:placeholder>
      </w:sdtPr>
      <w:sdtEndPr>
        <w:rPr>
          <w:szCs w:val="21"/>
        </w:rPr>
      </w:sdtEndPr>
      <w:sdtContent>
        <w:p w14:paraId="57E5B99F" w14:textId="77777777" w:rsidR="00DE67B8" w:rsidRDefault="008C268A">
          <w:pPr>
            <w:pStyle w:val="3"/>
            <w:numPr>
              <w:ilvl w:val="0"/>
              <w:numId w:val="33"/>
            </w:numPr>
            <w:rPr>
              <w:rFonts w:ascii="宋体" w:hAnsi="宋体" w:cs="Arial"/>
              <w:color w:val="000000"/>
            </w:rPr>
          </w:pPr>
          <w:r>
            <w:rPr>
              <w:rFonts w:ascii="宋体" w:hAnsi="宋体" w:cs="Arial" w:hint="eastAsia"/>
              <w:color w:val="000000"/>
            </w:rPr>
            <w:t>其他原因的合并范围变动</w:t>
          </w:r>
        </w:p>
        <w:p w14:paraId="230EF82F" w14:textId="77777777" w:rsidR="00DE67B8" w:rsidRDefault="008C268A">
          <w:pPr>
            <w:pStyle w:val="339"/>
          </w:pPr>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2012290784"/>
            <w:lock w:val="sdtLocked"/>
            <w:placeholder>
              <w:docPart w:val="GBC22222222222222222222222222222"/>
            </w:placeholder>
          </w:sdtPr>
          <w:sdtContent>
            <w:p w14:paraId="1053DA60" w14:textId="77777777" w:rsidR="00DE67B8" w:rsidRDefault="008C268A">
              <w:pPr>
                <w:pStyle w:val="339"/>
              </w:pPr>
              <w:r>
                <w:fldChar w:fldCharType="begin"/>
              </w:r>
              <w:r w:rsidR="0009689B">
                <w:instrText xml:space="preserve"> MACROBUTTON  SnrToggleCheckbox √适用 </w:instrText>
              </w:r>
              <w:r>
                <w:fldChar w:fldCharType="end"/>
              </w:r>
              <w:r>
                <w:fldChar w:fldCharType="begin"/>
              </w:r>
              <w:r w:rsidR="0009689B">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89067167"/>
            <w:lock w:val="sdtLocked"/>
            <w:placeholder>
              <w:docPart w:val="GBC22222222222222222222222222222"/>
            </w:placeholder>
          </w:sdtPr>
          <w:sdtContent>
            <w:p w14:paraId="7BED4A4C" w14:textId="73E95EBB" w:rsidR="0009689B" w:rsidRDefault="0009689B">
              <w:pPr>
                <w:rPr>
                  <w:rFonts w:cs="Arial"/>
                  <w:color w:val="000000"/>
                </w:rPr>
              </w:pPr>
              <w:r>
                <w:rPr>
                  <w:rFonts w:cs="Arial" w:hint="eastAsia"/>
                  <w:color w:val="000000"/>
                </w:rPr>
                <w:t>本公司出资设立</w:t>
              </w:r>
              <w:r w:rsidRPr="0009689B">
                <w:rPr>
                  <w:rFonts w:cs="Arial"/>
                  <w:color w:val="000000"/>
                </w:rPr>
                <w:t>北京城建兴荣房地产开发有限公司</w:t>
              </w:r>
              <w:r>
                <w:rPr>
                  <w:rFonts w:cs="Arial" w:hint="eastAsia"/>
                  <w:color w:val="000000"/>
                </w:rPr>
                <w:t>，持有1</w:t>
              </w:r>
              <w:r>
                <w:rPr>
                  <w:rFonts w:cs="Arial"/>
                  <w:color w:val="000000"/>
                </w:rPr>
                <w:t>00%</w:t>
              </w:r>
              <w:r>
                <w:rPr>
                  <w:rFonts w:cs="Arial" w:hint="eastAsia"/>
                  <w:color w:val="000000"/>
                </w:rPr>
                <w:t>股权，将其纳入合并范围；</w:t>
              </w:r>
            </w:p>
            <w:p w14:paraId="22EAA55F" w14:textId="77777777" w:rsidR="00501216" w:rsidRDefault="0009689B">
              <w:pPr>
                <w:rPr>
                  <w:rFonts w:cs="Arial"/>
                  <w:color w:val="000000"/>
                </w:rPr>
              </w:pPr>
              <w:r>
                <w:rPr>
                  <w:rFonts w:cs="Arial" w:hint="eastAsia"/>
                  <w:color w:val="000000"/>
                </w:rPr>
                <w:t>本公司出资设立</w:t>
              </w:r>
              <w:r w:rsidRPr="0009689B">
                <w:rPr>
                  <w:rFonts w:cs="Arial"/>
                  <w:color w:val="000000"/>
                </w:rPr>
                <w:t>黄山东门文旅运营有限公司</w:t>
              </w:r>
              <w:r>
                <w:rPr>
                  <w:rFonts w:cs="Arial" w:hint="eastAsia"/>
                  <w:color w:val="000000"/>
                </w:rPr>
                <w:t>，持有1</w:t>
              </w:r>
              <w:r>
                <w:rPr>
                  <w:rFonts w:cs="Arial"/>
                  <w:color w:val="000000"/>
                </w:rPr>
                <w:t>00%</w:t>
              </w:r>
              <w:r>
                <w:rPr>
                  <w:rFonts w:cs="Arial" w:hint="eastAsia"/>
                  <w:color w:val="000000"/>
                </w:rPr>
                <w:t>股权，将其纳入合并范围</w:t>
              </w:r>
              <w:r w:rsidR="003F4664">
                <w:rPr>
                  <w:rFonts w:cs="Arial" w:hint="eastAsia"/>
                  <w:color w:val="000000"/>
                </w:rPr>
                <w:t>；</w:t>
              </w:r>
            </w:p>
            <w:p w14:paraId="59483301" w14:textId="19E09F1C" w:rsidR="00DE67B8" w:rsidRPr="003F4664" w:rsidRDefault="00501216">
              <w:pPr>
                <w:rPr>
                  <w:rFonts w:cs="Arial"/>
                  <w:color w:val="000000"/>
                </w:rPr>
              </w:pPr>
              <w:r>
                <w:rPr>
                  <w:rFonts w:cs="Arial" w:hint="eastAsia"/>
                  <w:color w:val="000000"/>
                </w:rPr>
                <w:t>北京城建隆达置业有限公司清算注销，不再将其纳入合并范围。</w:t>
              </w:r>
            </w:p>
          </w:sdtContent>
        </w:sdt>
      </w:sdtContent>
    </w:sdt>
    <w:p w14:paraId="41D98EB2" w14:textId="77777777" w:rsidR="00DE67B8" w:rsidRDefault="00DE67B8">
      <w:pPr>
        <w:rPr>
          <w:rFonts w:cs="Arial"/>
          <w:color w:val="000000"/>
        </w:rPr>
      </w:pPr>
    </w:p>
    <w:sdt>
      <w:sdtPr>
        <w:rPr>
          <w:rFonts w:ascii="宋体" w:hAnsi="宋体" w:cs="Arial" w:hint="eastAsia"/>
          <w:b w:val="0"/>
          <w:bCs w:val="0"/>
          <w:color w:val="000000"/>
          <w:kern w:val="0"/>
          <w:szCs w:val="24"/>
        </w:rPr>
        <w:alias w:val="模块:同一控制下企业合并其他"/>
        <w:tag w:val="_GBC_8ddcb59af8af49d295c61727d65b8301"/>
        <w:id w:val="700207314"/>
        <w:lock w:val="sdtLocked"/>
        <w:placeholder>
          <w:docPart w:val="GBC22222222222222222222222222222"/>
        </w:placeholder>
      </w:sdtPr>
      <w:sdtEndPr>
        <w:rPr>
          <w:szCs w:val="21"/>
        </w:rPr>
      </w:sdtEndPr>
      <w:sdtContent>
        <w:p w14:paraId="52441AA1" w14:textId="77777777" w:rsidR="00DE67B8" w:rsidRDefault="008C268A">
          <w:pPr>
            <w:pStyle w:val="3"/>
            <w:numPr>
              <w:ilvl w:val="0"/>
              <w:numId w:val="33"/>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1840851009"/>
            <w:lock w:val="sdtLocked"/>
            <w:placeholder>
              <w:docPart w:val="GBC22222222222222222222222222222"/>
            </w:placeholder>
          </w:sdtPr>
          <w:sdtContent>
            <w:p w14:paraId="19BE75C5" w14:textId="77777777" w:rsidR="00DE67B8" w:rsidRDefault="008C268A" w:rsidP="0009689B">
              <w:pPr>
                <w:rPr>
                  <w:rFonts w:cs="Arial"/>
                  <w:color w:val="000000"/>
                </w:rPr>
              </w:pPr>
              <w:r>
                <w:fldChar w:fldCharType="begin"/>
              </w:r>
              <w:r w:rsidR="0009689B">
                <w:instrText xml:space="preserve"> MACROBUTTON  SnrToggleCheckbox □适用 </w:instrText>
              </w:r>
              <w:r>
                <w:fldChar w:fldCharType="end"/>
              </w:r>
              <w:r>
                <w:fldChar w:fldCharType="begin"/>
              </w:r>
              <w:r w:rsidR="0009689B">
                <w:instrText xml:space="preserve"> MACROBUTTON  SnrToggleCheckbox √不适用 </w:instrText>
              </w:r>
              <w:r>
                <w:fldChar w:fldCharType="end"/>
              </w:r>
            </w:p>
          </w:sdtContent>
        </w:sdt>
      </w:sdtContent>
    </w:sdt>
    <w:p w14:paraId="3AB8D3E5" w14:textId="77777777" w:rsidR="0009689B" w:rsidRDefault="0009689B" w:rsidP="0009689B">
      <w:pPr>
        <w:rPr>
          <w:rFonts w:cs="Arial"/>
          <w:color w:val="000000"/>
        </w:rPr>
      </w:pPr>
    </w:p>
    <w:p w14:paraId="5FA5BD0D" w14:textId="77777777" w:rsidR="00DE67B8" w:rsidRDefault="008C268A">
      <w:pPr>
        <w:pStyle w:val="2"/>
        <w:numPr>
          <w:ilvl w:val="0"/>
          <w:numId w:val="23"/>
        </w:numPr>
        <w:ind w:left="422" w:hanging="422"/>
        <w:rPr>
          <w:rFonts w:ascii="宋体" w:hAnsi="宋体"/>
        </w:rPr>
      </w:pPr>
      <w:r>
        <w:rPr>
          <w:rFonts w:ascii="宋体" w:hAnsi="宋体" w:hint="eastAsia"/>
        </w:rPr>
        <w:t>在其他主体中的权益</w:t>
      </w:r>
    </w:p>
    <w:p w14:paraId="745272C9" w14:textId="77777777" w:rsidR="00DE67B8" w:rsidRDefault="008C268A">
      <w:pPr>
        <w:pStyle w:val="3"/>
        <w:numPr>
          <w:ilvl w:val="2"/>
          <w:numId w:val="34"/>
        </w:numPr>
        <w:rPr>
          <w:rFonts w:ascii="宋体" w:hAnsi="宋体"/>
        </w:rPr>
      </w:pPr>
      <w:r>
        <w:rPr>
          <w:rFonts w:ascii="宋体" w:hAnsi="宋体" w:hint="eastAsia"/>
        </w:rPr>
        <w:t>在子公司中的权益</w:t>
      </w:r>
    </w:p>
    <w:sdt>
      <w:sdtPr>
        <w:rPr>
          <w:rFonts w:ascii="宋体" w:hAnsi="宋体" w:cs="宋体" w:hint="eastAsia"/>
          <w:b w:val="0"/>
          <w:bCs w:val="0"/>
          <w:kern w:val="0"/>
          <w:szCs w:val="24"/>
        </w:rPr>
        <w:alias w:val="模块:企业集团的构成"/>
        <w:tag w:val="_GBC_47f8b786d9024ebb977349f022d18c1c"/>
        <w:id w:val="821541189"/>
        <w:lock w:val="sdtLocked"/>
        <w:placeholder>
          <w:docPart w:val="GBC22222222222222222222222222222"/>
        </w:placeholder>
      </w:sdtPr>
      <w:sdtEndPr>
        <w:rPr>
          <w:rFonts w:cstheme="minorBidi" w:hint="default"/>
          <w:szCs w:val="21"/>
        </w:rPr>
      </w:sdtEndPr>
      <w:sdtContent>
        <w:p w14:paraId="1A0A8BC6" w14:textId="77777777" w:rsidR="00DE67B8" w:rsidRDefault="008C268A">
          <w:pPr>
            <w:pStyle w:val="4"/>
            <w:numPr>
              <w:ilvl w:val="3"/>
              <w:numId w:val="35"/>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881316957"/>
            <w:lock w:val="sdtLocked"/>
            <w:placeholder>
              <w:docPart w:val="GBC22222222222222222222222222222"/>
            </w:placeholder>
          </w:sdtPr>
          <w:sdtContent>
            <w:p w14:paraId="21A0DD0F" w14:textId="77777777" w:rsidR="00DE67B8" w:rsidRDefault="008C268A">
              <w:pPr>
                <w:pStyle w:val="339"/>
              </w:pPr>
              <w:r>
                <w:fldChar w:fldCharType="begin"/>
              </w:r>
              <w:r w:rsidR="00275D7A">
                <w:instrText xml:space="preserve"> MACROBUTTON  SnrToggleCheckbox √适用 </w:instrText>
              </w:r>
              <w:r>
                <w:fldChar w:fldCharType="end"/>
              </w:r>
              <w:r>
                <w:fldChar w:fldCharType="begin"/>
              </w:r>
              <w:r w:rsidR="00275D7A">
                <w:instrText xml:space="preserve"> MACROBUTTON  SnrToggleCheckbox □不适用 </w:instrText>
              </w:r>
              <w:r>
                <w:fldChar w:fldCharType="end"/>
              </w:r>
            </w:p>
          </w:sdtContent>
        </w:sdt>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gridCol w:w="851"/>
            <w:gridCol w:w="852"/>
            <w:gridCol w:w="2626"/>
            <w:gridCol w:w="669"/>
            <w:gridCol w:w="692"/>
            <w:gridCol w:w="1154"/>
          </w:tblGrid>
          <w:tr w:rsidR="000A154A" w14:paraId="1CC20CA5" w14:textId="77777777" w:rsidTr="000A154A">
            <w:trPr>
              <w:trHeight w:val="247"/>
            </w:trPr>
            <w:sdt>
              <w:sdtPr>
                <w:rPr>
                  <w:rFonts w:ascii="Arial Narrow" w:hAnsi="Arial Narrow"/>
                  <w:sz w:val="18"/>
                  <w:szCs w:val="18"/>
                </w:rPr>
                <w:tag w:val="_PLD_e6e24505838941c88a7f70e573a1261c"/>
                <w:id w:val="1235899784"/>
                <w:lock w:val="sdtLocked"/>
              </w:sdtPr>
              <w:sdtContent>
                <w:tc>
                  <w:tcPr>
                    <w:tcW w:w="1122" w:type="pct"/>
                    <w:vMerge w:val="restart"/>
                    <w:shd w:val="clear" w:color="auto" w:fill="auto"/>
                    <w:vAlign w:val="center"/>
                  </w:tcPr>
                  <w:p w14:paraId="334D4FC8" w14:textId="77777777" w:rsidR="00DE67B8" w:rsidRPr="00275D7A" w:rsidRDefault="008C268A">
                    <w:pPr>
                      <w:jc w:val="center"/>
                      <w:rPr>
                        <w:rFonts w:ascii="Arial Narrow" w:hAnsi="Arial Narrow" w:cs="Arial"/>
                        <w:sz w:val="18"/>
                        <w:szCs w:val="18"/>
                        <w:lang w:val="en-GB"/>
                      </w:rPr>
                    </w:pPr>
                    <w:r w:rsidRPr="00275D7A">
                      <w:rPr>
                        <w:rFonts w:ascii="Arial Narrow" w:hAnsi="Arial Narrow" w:cs="Arial"/>
                        <w:sz w:val="18"/>
                        <w:szCs w:val="18"/>
                        <w:lang w:val="en-GB"/>
                      </w:rPr>
                      <w:t>子公司</w:t>
                    </w:r>
                  </w:p>
                  <w:p w14:paraId="37FA8280"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名称</w:t>
                    </w:r>
                  </w:p>
                </w:tc>
              </w:sdtContent>
            </w:sdt>
            <w:sdt>
              <w:sdtPr>
                <w:rPr>
                  <w:rFonts w:ascii="Arial Narrow" w:hAnsi="Arial Narrow"/>
                  <w:sz w:val="18"/>
                  <w:szCs w:val="18"/>
                </w:rPr>
                <w:tag w:val="_PLD_056e18f052024978add90fe8aacf887d"/>
                <w:id w:val="-1688510687"/>
                <w:lock w:val="sdtLocked"/>
              </w:sdtPr>
              <w:sdtContent>
                <w:tc>
                  <w:tcPr>
                    <w:tcW w:w="482" w:type="pct"/>
                    <w:vMerge w:val="restart"/>
                    <w:shd w:val="clear" w:color="auto" w:fill="auto"/>
                    <w:vAlign w:val="center"/>
                  </w:tcPr>
                  <w:p w14:paraId="206D2FFC"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主要经营地</w:t>
                    </w:r>
                  </w:p>
                </w:tc>
              </w:sdtContent>
            </w:sdt>
            <w:sdt>
              <w:sdtPr>
                <w:rPr>
                  <w:rFonts w:ascii="Arial Narrow" w:hAnsi="Arial Narrow"/>
                  <w:sz w:val="18"/>
                  <w:szCs w:val="18"/>
                </w:rPr>
                <w:tag w:val="_PLD_591af8ff23104790a7ac5dbb3278e185"/>
                <w:id w:val="-1168169848"/>
                <w:lock w:val="sdtLocked"/>
              </w:sdtPr>
              <w:sdtContent>
                <w:tc>
                  <w:tcPr>
                    <w:tcW w:w="483" w:type="pct"/>
                    <w:vMerge w:val="restart"/>
                    <w:shd w:val="clear" w:color="auto" w:fill="auto"/>
                    <w:vAlign w:val="center"/>
                  </w:tcPr>
                  <w:p w14:paraId="17D694F7"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注册地</w:t>
                    </w:r>
                  </w:p>
                </w:tc>
              </w:sdtContent>
            </w:sdt>
            <w:sdt>
              <w:sdtPr>
                <w:rPr>
                  <w:rFonts w:ascii="Arial Narrow" w:hAnsi="Arial Narrow"/>
                  <w:sz w:val="18"/>
                  <w:szCs w:val="18"/>
                </w:rPr>
                <w:tag w:val="_PLD_00f166f7d07d4fab80fa91c95fb5d089"/>
                <w:id w:val="-1130545957"/>
                <w:lock w:val="sdtLocked"/>
              </w:sdtPr>
              <w:sdtContent>
                <w:tc>
                  <w:tcPr>
                    <w:tcW w:w="1488" w:type="pct"/>
                    <w:vMerge w:val="restart"/>
                    <w:shd w:val="clear" w:color="auto" w:fill="auto"/>
                    <w:vAlign w:val="center"/>
                  </w:tcPr>
                  <w:p w14:paraId="1E1D86F9"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业务性质</w:t>
                    </w:r>
                  </w:p>
                </w:tc>
              </w:sdtContent>
            </w:sdt>
            <w:sdt>
              <w:sdtPr>
                <w:rPr>
                  <w:rFonts w:ascii="Arial Narrow" w:hAnsi="Arial Narrow"/>
                  <w:sz w:val="18"/>
                  <w:szCs w:val="18"/>
                </w:rPr>
                <w:tag w:val="_PLD_312b40f444994b628fc2b8c3e4c90fdc"/>
                <w:id w:val="-90545939"/>
                <w:lock w:val="sdtLocked"/>
              </w:sdtPr>
              <w:sdtContent>
                <w:tc>
                  <w:tcPr>
                    <w:tcW w:w="771" w:type="pct"/>
                    <w:gridSpan w:val="2"/>
                    <w:shd w:val="clear" w:color="auto" w:fill="auto"/>
                    <w:vAlign w:val="center"/>
                  </w:tcPr>
                  <w:p w14:paraId="6DCFBD9E"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持股比例</w:t>
                    </w:r>
                    <w:r w:rsidRPr="00275D7A">
                      <w:rPr>
                        <w:rFonts w:ascii="Arial Narrow" w:hAnsi="Arial Narrow" w:cs="Arial"/>
                        <w:sz w:val="18"/>
                        <w:szCs w:val="18"/>
                      </w:rPr>
                      <w:t>(%)</w:t>
                    </w:r>
                  </w:p>
                </w:tc>
              </w:sdtContent>
            </w:sdt>
            <w:sdt>
              <w:sdtPr>
                <w:rPr>
                  <w:rFonts w:ascii="Arial Narrow" w:hAnsi="Arial Narrow"/>
                  <w:sz w:val="18"/>
                  <w:szCs w:val="18"/>
                </w:rPr>
                <w:tag w:val="_PLD_7955b51c085a48948cb5518baa55ee50"/>
                <w:id w:val="-1431509679"/>
                <w:lock w:val="sdtLocked"/>
              </w:sdtPr>
              <w:sdtContent>
                <w:tc>
                  <w:tcPr>
                    <w:tcW w:w="654" w:type="pct"/>
                    <w:vMerge w:val="restart"/>
                    <w:shd w:val="clear" w:color="auto" w:fill="auto"/>
                    <w:vAlign w:val="center"/>
                  </w:tcPr>
                  <w:p w14:paraId="55AA5B52" w14:textId="77777777" w:rsidR="00DE67B8" w:rsidRPr="00275D7A" w:rsidRDefault="008C268A">
                    <w:pPr>
                      <w:jc w:val="center"/>
                      <w:rPr>
                        <w:rFonts w:ascii="Arial Narrow" w:hAnsi="Arial Narrow" w:cs="Arial"/>
                        <w:sz w:val="18"/>
                        <w:szCs w:val="18"/>
                        <w:lang w:val="en-GB"/>
                      </w:rPr>
                    </w:pPr>
                    <w:r w:rsidRPr="00275D7A">
                      <w:rPr>
                        <w:rFonts w:ascii="Arial Narrow" w:hAnsi="Arial Narrow" w:cs="Arial"/>
                        <w:sz w:val="18"/>
                        <w:szCs w:val="18"/>
                        <w:lang w:val="en-GB"/>
                      </w:rPr>
                      <w:t>取得</w:t>
                    </w:r>
                  </w:p>
                  <w:p w14:paraId="037E3BA0" w14:textId="77777777" w:rsidR="00DE67B8" w:rsidRPr="00275D7A" w:rsidRDefault="008C268A">
                    <w:pPr>
                      <w:jc w:val="center"/>
                      <w:rPr>
                        <w:rFonts w:ascii="Arial Narrow" w:hAnsi="Arial Narrow" w:cs="Arial"/>
                        <w:sz w:val="18"/>
                        <w:szCs w:val="18"/>
                        <w:lang w:val="en-GB"/>
                      </w:rPr>
                    </w:pPr>
                    <w:r w:rsidRPr="00275D7A">
                      <w:rPr>
                        <w:rFonts w:ascii="Arial Narrow" w:hAnsi="Arial Narrow" w:cs="Arial"/>
                        <w:sz w:val="18"/>
                        <w:szCs w:val="18"/>
                        <w:lang w:val="en-GB"/>
                      </w:rPr>
                      <w:t>方式</w:t>
                    </w:r>
                  </w:p>
                </w:tc>
              </w:sdtContent>
            </w:sdt>
          </w:tr>
          <w:tr w:rsidR="000A154A" w14:paraId="20374A8E" w14:textId="77777777" w:rsidTr="000A154A">
            <w:trPr>
              <w:trHeight w:val="278"/>
            </w:trPr>
            <w:tc>
              <w:tcPr>
                <w:tcW w:w="1122" w:type="pct"/>
                <w:vMerge/>
                <w:shd w:val="clear" w:color="auto" w:fill="auto"/>
                <w:vAlign w:val="center"/>
              </w:tcPr>
              <w:p w14:paraId="5B6BCD2A" w14:textId="77777777" w:rsidR="00DE67B8" w:rsidRPr="00275D7A" w:rsidRDefault="00DE67B8">
                <w:pPr>
                  <w:rPr>
                    <w:rFonts w:ascii="Arial Narrow" w:hAnsi="Arial Narrow" w:cs="Arial"/>
                    <w:sz w:val="18"/>
                    <w:szCs w:val="18"/>
                  </w:rPr>
                </w:pPr>
              </w:p>
            </w:tc>
            <w:tc>
              <w:tcPr>
                <w:tcW w:w="482" w:type="pct"/>
                <w:vMerge/>
                <w:shd w:val="clear" w:color="auto" w:fill="auto"/>
                <w:vAlign w:val="center"/>
              </w:tcPr>
              <w:p w14:paraId="51AA9913" w14:textId="77777777" w:rsidR="00DE67B8" w:rsidRPr="00275D7A" w:rsidRDefault="00DE67B8">
                <w:pPr>
                  <w:rPr>
                    <w:rFonts w:ascii="Arial Narrow" w:hAnsi="Arial Narrow" w:cs="Arial"/>
                    <w:sz w:val="18"/>
                    <w:szCs w:val="18"/>
                  </w:rPr>
                </w:pPr>
              </w:p>
            </w:tc>
            <w:tc>
              <w:tcPr>
                <w:tcW w:w="483" w:type="pct"/>
                <w:vMerge/>
                <w:shd w:val="clear" w:color="auto" w:fill="auto"/>
                <w:vAlign w:val="center"/>
              </w:tcPr>
              <w:p w14:paraId="18BF5F6C" w14:textId="77777777" w:rsidR="00DE67B8" w:rsidRPr="00275D7A" w:rsidRDefault="00DE67B8">
                <w:pPr>
                  <w:rPr>
                    <w:rFonts w:ascii="Arial Narrow" w:hAnsi="Arial Narrow" w:cs="Arial"/>
                    <w:sz w:val="18"/>
                    <w:szCs w:val="18"/>
                  </w:rPr>
                </w:pPr>
              </w:p>
            </w:tc>
            <w:tc>
              <w:tcPr>
                <w:tcW w:w="1488" w:type="pct"/>
                <w:vMerge/>
                <w:shd w:val="clear" w:color="auto" w:fill="auto"/>
                <w:vAlign w:val="center"/>
              </w:tcPr>
              <w:p w14:paraId="00BC6CD5" w14:textId="77777777" w:rsidR="00DE67B8" w:rsidRPr="00275D7A" w:rsidRDefault="00DE67B8">
                <w:pPr>
                  <w:rPr>
                    <w:rFonts w:ascii="Arial Narrow" w:hAnsi="Arial Narrow" w:cs="Arial"/>
                    <w:sz w:val="18"/>
                    <w:szCs w:val="18"/>
                  </w:rPr>
                </w:pPr>
              </w:p>
            </w:tc>
            <w:sdt>
              <w:sdtPr>
                <w:rPr>
                  <w:rFonts w:ascii="Arial Narrow" w:hAnsi="Arial Narrow"/>
                  <w:sz w:val="18"/>
                  <w:szCs w:val="18"/>
                </w:rPr>
                <w:tag w:val="_PLD_ab045acafe9d4890848568705ddd5475"/>
                <w:id w:val="-1352485613"/>
                <w:lock w:val="sdtLocked"/>
              </w:sdtPr>
              <w:sdtContent>
                <w:tc>
                  <w:tcPr>
                    <w:tcW w:w="379" w:type="pct"/>
                    <w:shd w:val="clear" w:color="auto" w:fill="auto"/>
                    <w:vAlign w:val="center"/>
                  </w:tcPr>
                  <w:p w14:paraId="57A7DC80"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直接</w:t>
                    </w:r>
                  </w:p>
                </w:tc>
              </w:sdtContent>
            </w:sdt>
            <w:sdt>
              <w:sdtPr>
                <w:rPr>
                  <w:rFonts w:ascii="Arial Narrow" w:hAnsi="Arial Narrow"/>
                  <w:sz w:val="18"/>
                  <w:szCs w:val="18"/>
                </w:rPr>
                <w:tag w:val="_PLD_78e5db032e5044cba22bc40c16ee940a"/>
                <w:id w:val="-4517453"/>
                <w:lock w:val="sdtLocked"/>
              </w:sdtPr>
              <w:sdtContent>
                <w:tc>
                  <w:tcPr>
                    <w:tcW w:w="392" w:type="pct"/>
                    <w:shd w:val="clear" w:color="auto" w:fill="auto"/>
                    <w:vAlign w:val="center"/>
                  </w:tcPr>
                  <w:p w14:paraId="5DC31263" w14:textId="77777777" w:rsidR="00DE67B8" w:rsidRPr="00275D7A" w:rsidRDefault="008C268A">
                    <w:pPr>
                      <w:jc w:val="center"/>
                      <w:rPr>
                        <w:rFonts w:ascii="Arial Narrow" w:hAnsi="Arial Narrow" w:cs="Arial"/>
                        <w:sz w:val="18"/>
                        <w:szCs w:val="18"/>
                      </w:rPr>
                    </w:pPr>
                    <w:r w:rsidRPr="00275D7A">
                      <w:rPr>
                        <w:rFonts w:ascii="Arial Narrow" w:hAnsi="Arial Narrow" w:cs="Arial"/>
                        <w:sz w:val="18"/>
                        <w:szCs w:val="18"/>
                        <w:lang w:val="en-GB"/>
                      </w:rPr>
                      <w:t>间接</w:t>
                    </w:r>
                  </w:p>
                </w:tc>
              </w:sdtContent>
            </w:sdt>
            <w:tc>
              <w:tcPr>
                <w:tcW w:w="654" w:type="pct"/>
                <w:vMerge/>
              </w:tcPr>
              <w:p w14:paraId="1FA536E2" w14:textId="77777777" w:rsidR="00DE67B8" w:rsidRPr="00275D7A" w:rsidRDefault="00DE67B8">
                <w:pPr>
                  <w:rPr>
                    <w:rFonts w:ascii="Arial Narrow" w:hAnsi="Arial Narrow" w:cs="Arial"/>
                    <w:sz w:val="18"/>
                    <w:szCs w:val="18"/>
                  </w:rPr>
                </w:pPr>
              </w:p>
            </w:tc>
          </w:tr>
          <w:sdt>
            <w:sdtPr>
              <w:rPr>
                <w:rFonts w:ascii="Arial Narrow" w:hAnsi="Arial Narrow"/>
                <w:sz w:val="18"/>
                <w:szCs w:val="18"/>
              </w:rPr>
              <w:alias w:val="企业合并及合并财务报表明细"/>
              <w:tag w:val="_GBC_986bfe326d834fea9d2920637e286f21"/>
              <w:id w:val="1220563712"/>
              <w:lock w:val="sdtLocked"/>
              <w:placeholder>
                <w:docPart w:val="56DE8FA2C93F4FAA9940FD3900335EDE"/>
              </w:placeholder>
            </w:sdtPr>
            <w:sdtContent>
              <w:tr w:rsidR="000A154A" w14:paraId="79FE9797" w14:textId="77777777" w:rsidTr="000A154A">
                <w:tc>
                  <w:tcPr>
                    <w:tcW w:w="1122" w:type="pct"/>
                  </w:tcPr>
                  <w:p w14:paraId="0433E3E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北京城建兴华地产有限公司</w:t>
                    </w:r>
                  </w:p>
                </w:tc>
                <w:tc>
                  <w:tcPr>
                    <w:tcW w:w="482" w:type="pct"/>
                  </w:tcPr>
                  <w:p w14:paraId="55BA14B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EB9927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0358F5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71C9C756"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4F1254D" w14:textId="77777777" w:rsidR="00275D7A" w:rsidRPr="00275D7A" w:rsidRDefault="00275D7A" w:rsidP="00275D7A">
                    <w:pPr>
                      <w:jc w:val="right"/>
                      <w:rPr>
                        <w:rFonts w:ascii="Arial Narrow" w:hAnsi="Arial Narrow"/>
                        <w:sz w:val="18"/>
                        <w:szCs w:val="18"/>
                      </w:rPr>
                    </w:pPr>
                  </w:p>
                </w:tc>
                <w:tc>
                  <w:tcPr>
                    <w:tcW w:w="654" w:type="pct"/>
                  </w:tcPr>
                  <w:p w14:paraId="1230ECF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1906209103"/>
              <w:lock w:val="sdtLocked"/>
              <w:placeholder>
                <w:docPart w:val="56DE8FA2C93F4FAA9940FD3900335EDE"/>
              </w:placeholder>
            </w:sdtPr>
            <w:sdtContent>
              <w:tr w:rsidR="000A154A" w14:paraId="3819FFAE" w14:textId="77777777" w:rsidTr="000A154A">
                <w:tc>
                  <w:tcPr>
                    <w:tcW w:w="1122" w:type="pct"/>
                  </w:tcPr>
                  <w:p w14:paraId="370A64F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北京城建兴华康庆房地产开发有限公司</w:t>
                    </w:r>
                  </w:p>
                </w:tc>
                <w:tc>
                  <w:tcPr>
                    <w:tcW w:w="482" w:type="pct"/>
                  </w:tcPr>
                  <w:p w14:paraId="24D0C50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7823813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05204B5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42F6D292"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11F90AF3" w14:textId="77777777" w:rsidR="00275D7A" w:rsidRPr="00275D7A" w:rsidRDefault="00275D7A" w:rsidP="00275D7A">
                    <w:pPr>
                      <w:jc w:val="right"/>
                      <w:rPr>
                        <w:rFonts w:ascii="Arial Narrow" w:hAnsi="Arial Narrow"/>
                        <w:sz w:val="18"/>
                        <w:szCs w:val="18"/>
                      </w:rPr>
                    </w:pPr>
                  </w:p>
                </w:tc>
                <w:tc>
                  <w:tcPr>
                    <w:tcW w:w="654" w:type="pct"/>
                  </w:tcPr>
                  <w:p w14:paraId="1A25D2F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842343516"/>
              <w:lock w:val="sdtLocked"/>
              <w:placeholder>
                <w:docPart w:val="56DE8FA2C93F4FAA9940FD3900335EDE"/>
              </w:placeholder>
            </w:sdtPr>
            <w:sdtContent>
              <w:tr w:rsidR="000A154A" w14:paraId="3F3F07B2" w14:textId="77777777" w:rsidTr="000A154A">
                <w:tc>
                  <w:tcPr>
                    <w:tcW w:w="1122" w:type="pct"/>
                  </w:tcPr>
                  <w:p w14:paraId="58727C6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北京城建青岛兴华地产有限公司</w:t>
                    </w:r>
                  </w:p>
                </w:tc>
                <w:tc>
                  <w:tcPr>
                    <w:tcW w:w="482" w:type="pct"/>
                  </w:tcPr>
                  <w:p w14:paraId="3B1BF64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483" w:type="pct"/>
                  </w:tcPr>
                  <w:p w14:paraId="3AC3E0B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1488" w:type="pct"/>
                  </w:tcPr>
                  <w:p w14:paraId="07911EB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6554B9A2"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7E62638D" w14:textId="77777777" w:rsidR="00275D7A" w:rsidRPr="00275D7A" w:rsidRDefault="00275D7A" w:rsidP="00275D7A">
                    <w:pPr>
                      <w:jc w:val="right"/>
                      <w:rPr>
                        <w:rFonts w:ascii="Arial Narrow" w:hAnsi="Arial Narrow"/>
                        <w:sz w:val="18"/>
                        <w:szCs w:val="18"/>
                      </w:rPr>
                    </w:pPr>
                  </w:p>
                </w:tc>
                <w:tc>
                  <w:tcPr>
                    <w:tcW w:w="654" w:type="pct"/>
                  </w:tcPr>
                  <w:p w14:paraId="1F92010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377157194"/>
              <w:lock w:val="sdtLocked"/>
              <w:placeholder>
                <w:docPart w:val="56DE8FA2C93F4FAA9940FD3900335EDE"/>
              </w:placeholder>
            </w:sdtPr>
            <w:sdtContent>
              <w:tr w:rsidR="000A154A" w14:paraId="158C582B" w14:textId="77777777" w:rsidTr="000A154A">
                <w:tc>
                  <w:tcPr>
                    <w:tcW w:w="1122" w:type="pct"/>
                  </w:tcPr>
                  <w:p w14:paraId="7017057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青岛双城房地产有限公司</w:t>
                    </w:r>
                  </w:p>
                </w:tc>
                <w:tc>
                  <w:tcPr>
                    <w:tcW w:w="482" w:type="pct"/>
                  </w:tcPr>
                  <w:p w14:paraId="3E38885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483" w:type="pct"/>
                  </w:tcPr>
                  <w:p w14:paraId="19D3EFD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1488" w:type="pct"/>
                  </w:tcPr>
                  <w:p w14:paraId="72A4CA5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36F3777F"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50.00</w:t>
                    </w:r>
                  </w:p>
                </w:tc>
                <w:tc>
                  <w:tcPr>
                    <w:tcW w:w="392" w:type="pct"/>
                    <w:vAlign w:val="center"/>
                  </w:tcPr>
                  <w:p w14:paraId="353C21C6" w14:textId="77777777" w:rsidR="00275D7A" w:rsidRPr="00275D7A" w:rsidRDefault="00275D7A" w:rsidP="00275D7A">
                    <w:pPr>
                      <w:jc w:val="right"/>
                      <w:rPr>
                        <w:rFonts w:ascii="Arial Narrow" w:hAnsi="Arial Narrow"/>
                        <w:sz w:val="18"/>
                        <w:szCs w:val="18"/>
                      </w:rPr>
                    </w:pPr>
                  </w:p>
                </w:tc>
                <w:tc>
                  <w:tcPr>
                    <w:tcW w:w="654" w:type="pct"/>
                  </w:tcPr>
                  <w:p w14:paraId="5EE86C3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非同一控制下企业合并</w:t>
                    </w:r>
                  </w:p>
                </w:tc>
              </w:tr>
            </w:sdtContent>
          </w:sdt>
          <w:sdt>
            <w:sdtPr>
              <w:rPr>
                <w:rFonts w:ascii="Arial Narrow" w:hAnsi="Arial Narrow"/>
                <w:sz w:val="18"/>
                <w:szCs w:val="18"/>
              </w:rPr>
              <w:alias w:val="企业合并及合并财务报表明细"/>
              <w:tag w:val="_GBC_986bfe326d834fea9d2920637e286f21"/>
              <w:id w:val="2135594394"/>
              <w:lock w:val="sdtLocked"/>
              <w:placeholder>
                <w:docPart w:val="56DE8FA2C93F4FAA9940FD3900335EDE"/>
              </w:placeholder>
            </w:sdtPr>
            <w:sdtContent>
              <w:tr w:rsidR="000A154A" w14:paraId="06546A83" w14:textId="77777777" w:rsidTr="000A154A">
                <w:tc>
                  <w:tcPr>
                    <w:tcW w:w="1122" w:type="pct"/>
                  </w:tcPr>
                  <w:p w14:paraId="441F297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北京城建（青岛）投资发展有限公司</w:t>
                    </w:r>
                  </w:p>
                </w:tc>
                <w:tc>
                  <w:tcPr>
                    <w:tcW w:w="482" w:type="pct"/>
                  </w:tcPr>
                  <w:p w14:paraId="7A86646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483" w:type="pct"/>
                  </w:tcPr>
                  <w:p w14:paraId="10C71A7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青岛市</w:t>
                    </w:r>
                  </w:p>
                </w:tc>
                <w:tc>
                  <w:tcPr>
                    <w:tcW w:w="1488" w:type="pct"/>
                  </w:tcPr>
                  <w:p w14:paraId="414F06B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房地产开发；房地产销售</w:t>
                    </w:r>
                  </w:p>
                </w:tc>
                <w:tc>
                  <w:tcPr>
                    <w:tcW w:w="379" w:type="pct"/>
                    <w:vAlign w:val="center"/>
                  </w:tcPr>
                  <w:p w14:paraId="0FC0AEB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DFC347E" w14:textId="77777777" w:rsidR="00275D7A" w:rsidRPr="00275D7A" w:rsidRDefault="00275D7A" w:rsidP="00275D7A">
                    <w:pPr>
                      <w:jc w:val="right"/>
                      <w:rPr>
                        <w:rFonts w:ascii="Arial Narrow" w:hAnsi="Arial Narrow"/>
                        <w:sz w:val="18"/>
                        <w:szCs w:val="18"/>
                      </w:rPr>
                    </w:pPr>
                  </w:p>
                </w:tc>
                <w:tc>
                  <w:tcPr>
                    <w:tcW w:w="654" w:type="pct"/>
                  </w:tcPr>
                  <w:p w14:paraId="7F76A99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944516856"/>
              <w:lock w:val="sdtLocked"/>
              <w:placeholder>
                <w:docPart w:val="56DE8FA2C93F4FAA9940FD3900335EDE"/>
              </w:placeholder>
            </w:sdtPr>
            <w:sdtContent>
              <w:tr w:rsidR="000A154A" w14:paraId="4BA25431" w14:textId="77777777" w:rsidTr="000A154A">
                <w:tc>
                  <w:tcPr>
                    <w:tcW w:w="1122" w:type="pct"/>
                  </w:tcPr>
                  <w:p w14:paraId="6F86CBA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北京城建重庆地产有限公司</w:t>
                    </w:r>
                  </w:p>
                </w:tc>
                <w:tc>
                  <w:tcPr>
                    <w:tcW w:w="482" w:type="pct"/>
                  </w:tcPr>
                  <w:p w14:paraId="21408C8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重庆市</w:t>
                    </w:r>
                  </w:p>
                </w:tc>
                <w:tc>
                  <w:tcPr>
                    <w:tcW w:w="483" w:type="pct"/>
                  </w:tcPr>
                  <w:p w14:paraId="445B16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重庆市</w:t>
                    </w:r>
                  </w:p>
                </w:tc>
                <w:tc>
                  <w:tcPr>
                    <w:tcW w:w="1488" w:type="pct"/>
                  </w:tcPr>
                  <w:p w14:paraId="758DD7D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5D9EAE45"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2B907272" w14:textId="77777777" w:rsidR="00275D7A" w:rsidRPr="00275D7A" w:rsidRDefault="00275D7A" w:rsidP="00275D7A">
                    <w:pPr>
                      <w:jc w:val="right"/>
                      <w:rPr>
                        <w:rFonts w:ascii="Arial Narrow" w:hAnsi="Arial Narrow"/>
                        <w:sz w:val="18"/>
                        <w:szCs w:val="18"/>
                      </w:rPr>
                    </w:pPr>
                  </w:p>
                </w:tc>
                <w:tc>
                  <w:tcPr>
                    <w:tcW w:w="654" w:type="pct"/>
                  </w:tcPr>
                  <w:p w14:paraId="5F83500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60601501"/>
              <w:lock w:val="sdtLocked"/>
              <w:placeholder>
                <w:docPart w:val="56DE8FA2C93F4FAA9940FD3900335EDE"/>
              </w:placeholder>
            </w:sdtPr>
            <w:sdtContent>
              <w:tr w:rsidR="000A154A" w14:paraId="532F42F0" w14:textId="77777777" w:rsidTr="000A154A">
                <w:tc>
                  <w:tcPr>
                    <w:tcW w:w="1122" w:type="pct"/>
                  </w:tcPr>
                  <w:p w14:paraId="2D84BD5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北京城和房地产开发有限责任公司</w:t>
                    </w:r>
                  </w:p>
                </w:tc>
                <w:tc>
                  <w:tcPr>
                    <w:tcW w:w="482" w:type="pct"/>
                  </w:tcPr>
                  <w:p w14:paraId="586138E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4D1D96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218D2CB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房地产项目开发；销售商品房</w:t>
                    </w:r>
                  </w:p>
                </w:tc>
                <w:tc>
                  <w:tcPr>
                    <w:tcW w:w="379" w:type="pct"/>
                    <w:vAlign w:val="center"/>
                  </w:tcPr>
                  <w:p w14:paraId="3FF83C98"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74.40</w:t>
                    </w:r>
                  </w:p>
                </w:tc>
                <w:tc>
                  <w:tcPr>
                    <w:tcW w:w="392" w:type="pct"/>
                    <w:vAlign w:val="center"/>
                  </w:tcPr>
                  <w:p w14:paraId="31397933" w14:textId="77777777" w:rsidR="00275D7A" w:rsidRPr="00275D7A" w:rsidRDefault="00275D7A" w:rsidP="00275D7A">
                    <w:pPr>
                      <w:jc w:val="right"/>
                      <w:rPr>
                        <w:rFonts w:ascii="Arial Narrow" w:hAnsi="Arial Narrow"/>
                        <w:sz w:val="18"/>
                        <w:szCs w:val="18"/>
                      </w:rPr>
                    </w:pPr>
                  </w:p>
                </w:tc>
                <w:tc>
                  <w:tcPr>
                    <w:tcW w:w="654" w:type="pct"/>
                  </w:tcPr>
                  <w:p w14:paraId="04EB552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非同一控制下企业合并</w:t>
                    </w:r>
                  </w:p>
                </w:tc>
              </w:tr>
            </w:sdtContent>
          </w:sdt>
          <w:sdt>
            <w:sdtPr>
              <w:rPr>
                <w:rFonts w:ascii="Arial Narrow" w:hAnsi="Arial Narrow"/>
                <w:sz w:val="18"/>
                <w:szCs w:val="18"/>
              </w:rPr>
              <w:alias w:val="企业合并及合并财务报表明细"/>
              <w:tag w:val="_GBC_986bfe326d834fea9d2920637e286f21"/>
              <w:id w:val="1226955634"/>
              <w:lock w:val="sdtLocked"/>
              <w:placeholder>
                <w:docPart w:val="56DE8FA2C93F4FAA9940FD3900335EDE"/>
              </w:placeholder>
            </w:sdtPr>
            <w:sdtContent>
              <w:tr w:rsidR="000A154A" w14:paraId="581C95FC" w14:textId="77777777" w:rsidTr="000A154A">
                <w:tc>
                  <w:tcPr>
                    <w:tcW w:w="1122" w:type="pct"/>
                  </w:tcPr>
                  <w:p w14:paraId="5727D5B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北京大东房地产开发有限公司</w:t>
                    </w:r>
                  </w:p>
                </w:tc>
                <w:tc>
                  <w:tcPr>
                    <w:tcW w:w="482" w:type="pct"/>
                  </w:tcPr>
                  <w:p w14:paraId="2E3FAAB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B8546B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22F777B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房地产项目开发；销售商品房</w:t>
                    </w:r>
                  </w:p>
                </w:tc>
                <w:tc>
                  <w:tcPr>
                    <w:tcW w:w="379" w:type="pct"/>
                    <w:vAlign w:val="center"/>
                  </w:tcPr>
                  <w:p w14:paraId="0AB92E2F"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80.00</w:t>
                    </w:r>
                  </w:p>
                </w:tc>
                <w:tc>
                  <w:tcPr>
                    <w:tcW w:w="392" w:type="pct"/>
                    <w:vAlign w:val="center"/>
                  </w:tcPr>
                  <w:p w14:paraId="7D2D6E1A" w14:textId="77777777" w:rsidR="00275D7A" w:rsidRPr="00275D7A" w:rsidRDefault="00275D7A" w:rsidP="00275D7A">
                    <w:pPr>
                      <w:jc w:val="right"/>
                      <w:rPr>
                        <w:rFonts w:ascii="Arial Narrow" w:hAnsi="Arial Narrow"/>
                        <w:sz w:val="18"/>
                        <w:szCs w:val="18"/>
                      </w:rPr>
                    </w:pPr>
                  </w:p>
                </w:tc>
                <w:tc>
                  <w:tcPr>
                    <w:tcW w:w="654" w:type="pct"/>
                  </w:tcPr>
                  <w:p w14:paraId="52E5E20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非同一控制下企业合并</w:t>
                    </w:r>
                  </w:p>
                </w:tc>
              </w:tr>
            </w:sdtContent>
          </w:sdt>
          <w:sdt>
            <w:sdtPr>
              <w:rPr>
                <w:rFonts w:ascii="Arial Narrow" w:hAnsi="Arial Narrow"/>
                <w:sz w:val="18"/>
                <w:szCs w:val="18"/>
              </w:rPr>
              <w:alias w:val="企业合并及合并财务报表明细"/>
              <w:tag w:val="_GBC_986bfe326d834fea9d2920637e286f21"/>
              <w:id w:val="548724746"/>
              <w:lock w:val="sdtLocked"/>
              <w:placeholder>
                <w:docPart w:val="56DE8FA2C93F4FAA9940FD3900335EDE"/>
              </w:placeholder>
            </w:sdtPr>
            <w:sdtContent>
              <w:tr w:rsidR="000A154A" w14:paraId="2D620924" w14:textId="77777777" w:rsidTr="000A154A">
                <w:tc>
                  <w:tcPr>
                    <w:tcW w:w="1122" w:type="pct"/>
                  </w:tcPr>
                  <w:p w14:paraId="5BB2B8E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北京城建兴业置地有限公司</w:t>
                    </w:r>
                  </w:p>
                </w:tc>
                <w:tc>
                  <w:tcPr>
                    <w:tcW w:w="482" w:type="pct"/>
                  </w:tcPr>
                  <w:p w14:paraId="726CD71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483ED9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643E6CB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土地开发；房地产开发；物业管理；房地产经纪业务</w:t>
                    </w:r>
                  </w:p>
                </w:tc>
                <w:tc>
                  <w:tcPr>
                    <w:tcW w:w="379" w:type="pct"/>
                    <w:vAlign w:val="center"/>
                  </w:tcPr>
                  <w:p w14:paraId="49DE2896"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AC7D67C" w14:textId="77777777" w:rsidR="00275D7A" w:rsidRPr="00275D7A" w:rsidRDefault="00275D7A" w:rsidP="00275D7A">
                    <w:pPr>
                      <w:jc w:val="right"/>
                      <w:rPr>
                        <w:rFonts w:ascii="Arial Narrow" w:hAnsi="Arial Narrow"/>
                        <w:sz w:val="18"/>
                        <w:szCs w:val="18"/>
                      </w:rPr>
                    </w:pPr>
                  </w:p>
                </w:tc>
                <w:tc>
                  <w:tcPr>
                    <w:tcW w:w="654" w:type="pct"/>
                  </w:tcPr>
                  <w:p w14:paraId="0F7C44A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21736210"/>
              <w:lock w:val="sdtLocked"/>
              <w:placeholder>
                <w:docPart w:val="56DE8FA2C93F4FAA9940FD3900335EDE"/>
              </w:placeholder>
            </w:sdtPr>
            <w:sdtContent>
              <w:tr w:rsidR="000A154A" w14:paraId="02943A3A" w14:textId="77777777" w:rsidTr="000A154A">
                <w:tc>
                  <w:tcPr>
                    <w:tcW w:w="1122" w:type="pct"/>
                  </w:tcPr>
                  <w:p w14:paraId="2505817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北京首城置业有限公司</w:t>
                    </w:r>
                  </w:p>
                </w:tc>
                <w:tc>
                  <w:tcPr>
                    <w:tcW w:w="482" w:type="pct"/>
                  </w:tcPr>
                  <w:p w14:paraId="5F43C44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45CEF8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3033108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房地产开发；销售商品房；信息咨询；项目投资；工程管理</w:t>
                    </w:r>
                  </w:p>
                </w:tc>
                <w:tc>
                  <w:tcPr>
                    <w:tcW w:w="379" w:type="pct"/>
                    <w:vAlign w:val="center"/>
                  </w:tcPr>
                  <w:p w14:paraId="320CCB61"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50.00</w:t>
                    </w:r>
                  </w:p>
                </w:tc>
                <w:tc>
                  <w:tcPr>
                    <w:tcW w:w="392" w:type="pct"/>
                    <w:vAlign w:val="center"/>
                  </w:tcPr>
                  <w:p w14:paraId="2FE309A7" w14:textId="77777777" w:rsidR="00275D7A" w:rsidRPr="00275D7A" w:rsidRDefault="00275D7A" w:rsidP="00275D7A">
                    <w:pPr>
                      <w:jc w:val="right"/>
                      <w:rPr>
                        <w:rFonts w:ascii="Arial Narrow" w:hAnsi="Arial Narrow"/>
                        <w:sz w:val="18"/>
                        <w:szCs w:val="18"/>
                      </w:rPr>
                    </w:pPr>
                  </w:p>
                </w:tc>
                <w:tc>
                  <w:tcPr>
                    <w:tcW w:w="654" w:type="pct"/>
                  </w:tcPr>
                  <w:p w14:paraId="33F6151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00767543"/>
              <w:lock w:val="sdtLocked"/>
              <w:placeholder>
                <w:docPart w:val="56DE8FA2C93F4FAA9940FD3900335EDE"/>
              </w:placeholder>
            </w:sdtPr>
            <w:sdtContent>
              <w:tr w:rsidR="000A154A" w14:paraId="3DBB0C30" w14:textId="77777777" w:rsidTr="000A154A">
                <w:tc>
                  <w:tcPr>
                    <w:tcW w:w="1122" w:type="pct"/>
                  </w:tcPr>
                  <w:p w14:paraId="0B8A63E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首城（天津）投资发展有限公司</w:t>
                    </w:r>
                  </w:p>
                </w:tc>
                <w:tc>
                  <w:tcPr>
                    <w:tcW w:w="482" w:type="pct"/>
                  </w:tcPr>
                  <w:p w14:paraId="5726EAB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天津市</w:t>
                    </w:r>
                  </w:p>
                </w:tc>
                <w:tc>
                  <w:tcPr>
                    <w:tcW w:w="483" w:type="pct"/>
                  </w:tcPr>
                  <w:p w14:paraId="0B08150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天津市</w:t>
                    </w:r>
                  </w:p>
                </w:tc>
                <w:tc>
                  <w:tcPr>
                    <w:tcW w:w="1488" w:type="pct"/>
                  </w:tcPr>
                  <w:p w14:paraId="501B062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w:t>
                    </w:r>
                  </w:p>
                </w:tc>
                <w:tc>
                  <w:tcPr>
                    <w:tcW w:w="379" w:type="pct"/>
                    <w:vAlign w:val="center"/>
                  </w:tcPr>
                  <w:p w14:paraId="37C70B5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A0BAD6C" w14:textId="77777777" w:rsidR="00275D7A" w:rsidRPr="00275D7A" w:rsidRDefault="00275D7A" w:rsidP="00275D7A">
                    <w:pPr>
                      <w:jc w:val="right"/>
                      <w:rPr>
                        <w:rFonts w:ascii="Arial Narrow" w:hAnsi="Arial Narrow"/>
                        <w:sz w:val="18"/>
                        <w:szCs w:val="18"/>
                      </w:rPr>
                    </w:pPr>
                  </w:p>
                </w:tc>
                <w:tc>
                  <w:tcPr>
                    <w:tcW w:w="654" w:type="pct"/>
                  </w:tcPr>
                  <w:p w14:paraId="5D0902B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345560525"/>
              <w:lock w:val="sdtLocked"/>
              <w:placeholder>
                <w:docPart w:val="56DE8FA2C93F4FAA9940FD3900335EDE"/>
              </w:placeholder>
            </w:sdtPr>
            <w:sdtContent>
              <w:tr w:rsidR="000A154A" w14:paraId="7ABA1699" w14:textId="77777777" w:rsidTr="000A154A">
                <w:tc>
                  <w:tcPr>
                    <w:tcW w:w="1122" w:type="pct"/>
                  </w:tcPr>
                  <w:p w14:paraId="4BCF6D1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北京平筑房地产开发有限公司</w:t>
                    </w:r>
                  </w:p>
                </w:tc>
                <w:tc>
                  <w:tcPr>
                    <w:tcW w:w="482" w:type="pct"/>
                  </w:tcPr>
                  <w:p w14:paraId="6F9A166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0559521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4EAF27E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房地产开发；销售自行开发的商品房；物业管理</w:t>
                    </w:r>
                  </w:p>
                </w:tc>
                <w:tc>
                  <w:tcPr>
                    <w:tcW w:w="379" w:type="pct"/>
                    <w:vAlign w:val="center"/>
                  </w:tcPr>
                  <w:p w14:paraId="3099AF51"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40.00</w:t>
                    </w:r>
                  </w:p>
                </w:tc>
                <w:tc>
                  <w:tcPr>
                    <w:tcW w:w="392" w:type="pct"/>
                    <w:vAlign w:val="center"/>
                  </w:tcPr>
                  <w:p w14:paraId="12E78255" w14:textId="77777777" w:rsidR="00275D7A" w:rsidRPr="00275D7A" w:rsidRDefault="00275D7A" w:rsidP="00275D7A">
                    <w:pPr>
                      <w:jc w:val="right"/>
                      <w:rPr>
                        <w:rFonts w:ascii="Arial Narrow" w:hAnsi="Arial Narrow"/>
                        <w:sz w:val="18"/>
                        <w:szCs w:val="18"/>
                      </w:rPr>
                    </w:pPr>
                  </w:p>
                </w:tc>
                <w:tc>
                  <w:tcPr>
                    <w:tcW w:w="654" w:type="pct"/>
                  </w:tcPr>
                  <w:p w14:paraId="567FAA6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非同一控制下企业合并</w:t>
                    </w:r>
                  </w:p>
                </w:tc>
              </w:tr>
            </w:sdtContent>
          </w:sdt>
          <w:sdt>
            <w:sdtPr>
              <w:rPr>
                <w:rFonts w:ascii="Arial Narrow" w:hAnsi="Arial Narrow"/>
                <w:sz w:val="18"/>
                <w:szCs w:val="18"/>
              </w:rPr>
              <w:alias w:val="企业合并及合并财务报表明细"/>
              <w:tag w:val="_GBC_986bfe326d834fea9d2920637e286f21"/>
              <w:id w:val="746767065"/>
              <w:lock w:val="sdtLocked"/>
              <w:placeholder>
                <w:docPart w:val="56DE8FA2C93F4FAA9940FD3900335EDE"/>
              </w:placeholder>
            </w:sdtPr>
            <w:sdtContent>
              <w:tr w:rsidR="000A154A" w14:paraId="380A86A2" w14:textId="77777777" w:rsidTr="000A154A">
                <w:tc>
                  <w:tcPr>
                    <w:tcW w:w="1122" w:type="pct"/>
                  </w:tcPr>
                  <w:p w14:paraId="5001E73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北京世纪鸿城置业有限公司</w:t>
                    </w:r>
                  </w:p>
                </w:tc>
                <w:tc>
                  <w:tcPr>
                    <w:tcW w:w="482" w:type="pct"/>
                  </w:tcPr>
                  <w:p w14:paraId="740FF7B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39F971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3C74961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房地产开发；销售自行开发的商品房；信息咨询；物业管理</w:t>
                    </w:r>
                  </w:p>
                </w:tc>
                <w:tc>
                  <w:tcPr>
                    <w:tcW w:w="379" w:type="pct"/>
                    <w:vAlign w:val="center"/>
                  </w:tcPr>
                  <w:p w14:paraId="5FAEBB6F"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4D596B50" w14:textId="77777777" w:rsidR="00275D7A" w:rsidRPr="00275D7A" w:rsidRDefault="00275D7A" w:rsidP="00275D7A">
                    <w:pPr>
                      <w:jc w:val="right"/>
                      <w:rPr>
                        <w:rFonts w:ascii="Arial Narrow" w:hAnsi="Arial Narrow"/>
                        <w:sz w:val="18"/>
                        <w:szCs w:val="18"/>
                      </w:rPr>
                    </w:pPr>
                  </w:p>
                </w:tc>
                <w:tc>
                  <w:tcPr>
                    <w:tcW w:w="654" w:type="pct"/>
                  </w:tcPr>
                  <w:p w14:paraId="7A76BBA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87340973"/>
              <w:lock w:val="sdtLocked"/>
              <w:placeholder>
                <w:docPart w:val="56DE8FA2C93F4FAA9940FD3900335EDE"/>
              </w:placeholder>
            </w:sdtPr>
            <w:sdtContent>
              <w:tr w:rsidR="000A154A" w14:paraId="25B5E5E4" w14:textId="77777777" w:rsidTr="000A154A">
                <w:tc>
                  <w:tcPr>
                    <w:tcW w:w="1122" w:type="pct"/>
                  </w:tcPr>
                  <w:p w14:paraId="06DBC3E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南京世纪鸿城地产有限公司</w:t>
                    </w:r>
                  </w:p>
                </w:tc>
                <w:tc>
                  <w:tcPr>
                    <w:tcW w:w="482" w:type="pct"/>
                  </w:tcPr>
                  <w:p w14:paraId="37F7409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南京市</w:t>
                    </w:r>
                  </w:p>
                </w:tc>
                <w:tc>
                  <w:tcPr>
                    <w:tcW w:w="483" w:type="pct"/>
                  </w:tcPr>
                  <w:p w14:paraId="2375F29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南京市</w:t>
                    </w:r>
                  </w:p>
                </w:tc>
                <w:tc>
                  <w:tcPr>
                    <w:tcW w:w="1488" w:type="pct"/>
                  </w:tcPr>
                  <w:p w14:paraId="7EE86FD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w:t>
                    </w:r>
                  </w:p>
                </w:tc>
                <w:tc>
                  <w:tcPr>
                    <w:tcW w:w="379" w:type="pct"/>
                    <w:vAlign w:val="center"/>
                  </w:tcPr>
                  <w:p w14:paraId="36181F11"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566CA86A" w14:textId="77777777" w:rsidR="00275D7A" w:rsidRPr="00275D7A" w:rsidRDefault="00275D7A" w:rsidP="00275D7A">
                    <w:pPr>
                      <w:jc w:val="right"/>
                      <w:rPr>
                        <w:rFonts w:ascii="Arial Narrow" w:hAnsi="Arial Narrow"/>
                        <w:sz w:val="18"/>
                        <w:szCs w:val="18"/>
                      </w:rPr>
                    </w:pPr>
                  </w:p>
                </w:tc>
                <w:tc>
                  <w:tcPr>
                    <w:tcW w:w="654" w:type="pct"/>
                  </w:tcPr>
                  <w:p w14:paraId="2185D12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556318548"/>
              <w:lock w:val="sdtLocked"/>
              <w:placeholder>
                <w:docPart w:val="56DE8FA2C93F4FAA9940FD3900335EDE"/>
              </w:placeholder>
            </w:sdtPr>
            <w:sdtContent>
              <w:tr w:rsidR="000A154A" w14:paraId="7068A193" w14:textId="77777777" w:rsidTr="000A154A">
                <w:tc>
                  <w:tcPr>
                    <w:tcW w:w="1122" w:type="pct"/>
                  </w:tcPr>
                  <w:p w14:paraId="4E41270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北京城志置业有限公司</w:t>
                    </w:r>
                  </w:p>
                </w:tc>
                <w:tc>
                  <w:tcPr>
                    <w:tcW w:w="482" w:type="pct"/>
                  </w:tcPr>
                  <w:p w14:paraId="34842C0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4D99467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0C30C86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4684DF59"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51.00</w:t>
                    </w:r>
                  </w:p>
                </w:tc>
                <w:tc>
                  <w:tcPr>
                    <w:tcW w:w="392" w:type="pct"/>
                    <w:vAlign w:val="center"/>
                  </w:tcPr>
                  <w:p w14:paraId="7279418E" w14:textId="77777777" w:rsidR="00275D7A" w:rsidRPr="00275D7A" w:rsidRDefault="00275D7A" w:rsidP="00275D7A">
                    <w:pPr>
                      <w:jc w:val="right"/>
                      <w:rPr>
                        <w:rFonts w:ascii="Arial Narrow" w:hAnsi="Arial Narrow"/>
                        <w:sz w:val="18"/>
                        <w:szCs w:val="18"/>
                      </w:rPr>
                    </w:pPr>
                  </w:p>
                </w:tc>
                <w:tc>
                  <w:tcPr>
                    <w:tcW w:w="654" w:type="pct"/>
                  </w:tcPr>
                  <w:p w14:paraId="30D4D7D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809820181"/>
              <w:lock w:val="sdtLocked"/>
              <w:placeholder>
                <w:docPart w:val="56DE8FA2C93F4FAA9940FD3900335EDE"/>
              </w:placeholder>
            </w:sdtPr>
            <w:sdtContent>
              <w:tr w:rsidR="000A154A" w14:paraId="07D85BE1" w14:textId="77777777" w:rsidTr="000A154A">
                <w:tc>
                  <w:tcPr>
                    <w:tcW w:w="1122" w:type="pct"/>
                  </w:tcPr>
                  <w:p w14:paraId="790B822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北京城建兴合房地产开发有限公司</w:t>
                    </w:r>
                  </w:p>
                </w:tc>
                <w:tc>
                  <w:tcPr>
                    <w:tcW w:w="482" w:type="pct"/>
                  </w:tcPr>
                  <w:p w14:paraId="498C246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05D330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327A479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1819355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1A20EB88" w14:textId="77777777" w:rsidR="00275D7A" w:rsidRPr="00275D7A" w:rsidRDefault="00275D7A" w:rsidP="00275D7A">
                    <w:pPr>
                      <w:jc w:val="right"/>
                      <w:rPr>
                        <w:rFonts w:ascii="Arial Narrow" w:hAnsi="Arial Narrow"/>
                        <w:sz w:val="18"/>
                        <w:szCs w:val="18"/>
                      </w:rPr>
                    </w:pPr>
                  </w:p>
                </w:tc>
                <w:tc>
                  <w:tcPr>
                    <w:tcW w:w="654" w:type="pct"/>
                  </w:tcPr>
                  <w:p w14:paraId="7BF8837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248066654"/>
              <w:lock w:val="sdtLocked"/>
              <w:placeholder>
                <w:docPart w:val="56DE8FA2C93F4FAA9940FD3900335EDE"/>
              </w:placeholder>
            </w:sdtPr>
            <w:sdtContent>
              <w:tr w:rsidR="000A154A" w14:paraId="2A2E5681" w14:textId="77777777" w:rsidTr="000A154A">
                <w:tc>
                  <w:tcPr>
                    <w:tcW w:w="1122" w:type="pct"/>
                  </w:tcPr>
                  <w:p w14:paraId="12496CB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北京城建兴泰房地产开发有限公司</w:t>
                    </w:r>
                  </w:p>
                </w:tc>
                <w:tc>
                  <w:tcPr>
                    <w:tcW w:w="482" w:type="pct"/>
                  </w:tcPr>
                  <w:p w14:paraId="25DCF8E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946A8B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6C4322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7FC5C82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19D72C3" w14:textId="77777777" w:rsidR="00275D7A" w:rsidRPr="00275D7A" w:rsidRDefault="00275D7A" w:rsidP="00275D7A">
                    <w:pPr>
                      <w:jc w:val="right"/>
                      <w:rPr>
                        <w:rFonts w:ascii="Arial Narrow" w:hAnsi="Arial Narrow"/>
                        <w:sz w:val="18"/>
                        <w:szCs w:val="18"/>
                      </w:rPr>
                    </w:pPr>
                  </w:p>
                </w:tc>
                <w:tc>
                  <w:tcPr>
                    <w:tcW w:w="654" w:type="pct"/>
                  </w:tcPr>
                  <w:p w14:paraId="70488BF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300894093"/>
              <w:lock w:val="sdtLocked"/>
              <w:placeholder>
                <w:docPart w:val="56DE8FA2C93F4FAA9940FD3900335EDE"/>
              </w:placeholder>
            </w:sdtPr>
            <w:sdtContent>
              <w:tr w:rsidR="000A154A" w14:paraId="50CAD077" w14:textId="77777777" w:rsidTr="000A154A">
                <w:tc>
                  <w:tcPr>
                    <w:tcW w:w="1122" w:type="pct"/>
                  </w:tcPr>
                  <w:p w14:paraId="4EB9495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北京城建成都地产有限公司</w:t>
                    </w:r>
                  </w:p>
                </w:tc>
                <w:tc>
                  <w:tcPr>
                    <w:tcW w:w="482" w:type="pct"/>
                  </w:tcPr>
                  <w:p w14:paraId="353F441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483" w:type="pct"/>
                  </w:tcPr>
                  <w:p w14:paraId="57248DC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1488" w:type="pct"/>
                  </w:tcPr>
                  <w:p w14:paraId="30611B6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1865637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04A66BCF" w14:textId="77777777" w:rsidR="00275D7A" w:rsidRPr="00275D7A" w:rsidRDefault="00275D7A" w:rsidP="00275D7A">
                    <w:pPr>
                      <w:jc w:val="right"/>
                      <w:rPr>
                        <w:rFonts w:ascii="Arial Narrow" w:hAnsi="Arial Narrow"/>
                        <w:sz w:val="18"/>
                        <w:szCs w:val="18"/>
                      </w:rPr>
                    </w:pPr>
                  </w:p>
                </w:tc>
                <w:tc>
                  <w:tcPr>
                    <w:tcW w:w="654" w:type="pct"/>
                  </w:tcPr>
                  <w:p w14:paraId="7F829CE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951433506"/>
              <w:lock w:val="sdtLocked"/>
              <w:placeholder>
                <w:docPart w:val="56DE8FA2C93F4FAA9940FD3900335EDE"/>
              </w:placeholder>
            </w:sdtPr>
            <w:sdtContent>
              <w:tr w:rsidR="000A154A" w14:paraId="143A056E" w14:textId="77777777" w:rsidTr="000A154A">
                <w:tc>
                  <w:tcPr>
                    <w:tcW w:w="1122" w:type="pct"/>
                  </w:tcPr>
                  <w:p w14:paraId="0FAC510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北京城建成都置业有限公司</w:t>
                    </w:r>
                  </w:p>
                </w:tc>
                <w:tc>
                  <w:tcPr>
                    <w:tcW w:w="482" w:type="pct"/>
                  </w:tcPr>
                  <w:p w14:paraId="60AE482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483" w:type="pct"/>
                  </w:tcPr>
                  <w:p w14:paraId="1913A1C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1488" w:type="pct"/>
                  </w:tcPr>
                  <w:p w14:paraId="2131B79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0B5DF2F5"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2E3E4A37" w14:textId="77777777" w:rsidR="00275D7A" w:rsidRPr="00275D7A" w:rsidRDefault="00275D7A" w:rsidP="00275D7A">
                    <w:pPr>
                      <w:jc w:val="right"/>
                      <w:rPr>
                        <w:rFonts w:ascii="Arial Narrow" w:hAnsi="Arial Narrow"/>
                        <w:sz w:val="18"/>
                        <w:szCs w:val="18"/>
                      </w:rPr>
                    </w:pPr>
                  </w:p>
                </w:tc>
                <w:tc>
                  <w:tcPr>
                    <w:tcW w:w="654" w:type="pct"/>
                  </w:tcPr>
                  <w:p w14:paraId="26B1F61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57932525"/>
              <w:lock w:val="sdtLocked"/>
              <w:placeholder>
                <w:docPart w:val="56DE8FA2C93F4FAA9940FD3900335EDE"/>
              </w:placeholder>
            </w:sdtPr>
            <w:sdtContent>
              <w:tr w:rsidR="000A154A" w14:paraId="19F21072" w14:textId="77777777" w:rsidTr="000A154A">
                <w:tc>
                  <w:tcPr>
                    <w:tcW w:w="1122" w:type="pct"/>
                  </w:tcPr>
                  <w:p w14:paraId="10EF0E3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北京城建兴云房地产有限公司</w:t>
                    </w:r>
                  </w:p>
                </w:tc>
                <w:tc>
                  <w:tcPr>
                    <w:tcW w:w="482" w:type="pct"/>
                  </w:tcPr>
                  <w:p w14:paraId="3E01829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AFAB0B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5E59631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w:t>
                    </w:r>
                  </w:p>
                </w:tc>
                <w:tc>
                  <w:tcPr>
                    <w:tcW w:w="379" w:type="pct"/>
                    <w:vAlign w:val="center"/>
                  </w:tcPr>
                  <w:p w14:paraId="263B8608"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5491B37A" w14:textId="77777777" w:rsidR="00275D7A" w:rsidRPr="00275D7A" w:rsidRDefault="00275D7A" w:rsidP="00275D7A">
                    <w:pPr>
                      <w:jc w:val="right"/>
                      <w:rPr>
                        <w:rFonts w:ascii="Arial Narrow" w:hAnsi="Arial Narrow"/>
                        <w:sz w:val="18"/>
                        <w:szCs w:val="18"/>
                      </w:rPr>
                    </w:pPr>
                  </w:p>
                </w:tc>
                <w:tc>
                  <w:tcPr>
                    <w:tcW w:w="654" w:type="pct"/>
                  </w:tcPr>
                  <w:p w14:paraId="749F2F9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34191492"/>
              <w:lock w:val="sdtLocked"/>
              <w:placeholder>
                <w:docPart w:val="56DE8FA2C93F4FAA9940FD3900335EDE"/>
              </w:placeholder>
            </w:sdtPr>
            <w:sdtContent>
              <w:tr w:rsidR="000A154A" w14:paraId="6FB26648" w14:textId="77777777" w:rsidTr="000A154A">
                <w:tc>
                  <w:tcPr>
                    <w:tcW w:w="1122" w:type="pct"/>
                  </w:tcPr>
                  <w:p w14:paraId="766DB5A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北京城建（海南）地产有限公司</w:t>
                    </w:r>
                  </w:p>
                </w:tc>
                <w:tc>
                  <w:tcPr>
                    <w:tcW w:w="482" w:type="pct"/>
                  </w:tcPr>
                  <w:p w14:paraId="69DF02D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三亚市</w:t>
                    </w:r>
                  </w:p>
                </w:tc>
                <w:tc>
                  <w:tcPr>
                    <w:tcW w:w="483" w:type="pct"/>
                  </w:tcPr>
                  <w:p w14:paraId="2B7CC20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三亚市</w:t>
                    </w:r>
                  </w:p>
                </w:tc>
                <w:tc>
                  <w:tcPr>
                    <w:tcW w:w="1488" w:type="pct"/>
                  </w:tcPr>
                  <w:p w14:paraId="6C2D65A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房地产开发；商品房销售；物业管理；工程施工；房屋装修及项目管理</w:t>
                    </w:r>
                  </w:p>
                </w:tc>
                <w:tc>
                  <w:tcPr>
                    <w:tcW w:w="379" w:type="pct"/>
                    <w:vAlign w:val="center"/>
                  </w:tcPr>
                  <w:p w14:paraId="24A1BE51"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C0EECA2" w14:textId="77777777" w:rsidR="00275D7A" w:rsidRPr="00275D7A" w:rsidRDefault="00275D7A" w:rsidP="00275D7A">
                    <w:pPr>
                      <w:jc w:val="right"/>
                      <w:rPr>
                        <w:rFonts w:ascii="Arial Narrow" w:hAnsi="Arial Narrow"/>
                        <w:sz w:val="18"/>
                        <w:szCs w:val="18"/>
                      </w:rPr>
                    </w:pPr>
                  </w:p>
                </w:tc>
                <w:tc>
                  <w:tcPr>
                    <w:tcW w:w="654" w:type="pct"/>
                  </w:tcPr>
                  <w:p w14:paraId="1399006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163307085"/>
              <w:lock w:val="sdtLocked"/>
              <w:placeholder>
                <w:docPart w:val="56DE8FA2C93F4FAA9940FD3900335EDE"/>
              </w:placeholder>
            </w:sdtPr>
            <w:sdtContent>
              <w:tr w:rsidR="000A154A" w14:paraId="16791016" w14:textId="77777777" w:rsidTr="000A154A">
                <w:tc>
                  <w:tcPr>
                    <w:tcW w:w="1122" w:type="pct"/>
                  </w:tcPr>
                  <w:p w14:paraId="2A0ACEB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三亚城圣文化投资管理有限公司</w:t>
                    </w:r>
                  </w:p>
                </w:tc>
                <w:tc>
                  <w:tcPr>
                    <w:tcW w:w="482" w:type="pct"/>
                  </w:tcPr>
                  <w:p w14:paraId="7BA843E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三亚市</w:t>
                    </w:r>
                  </w:p>
                </w:tc>
                <w:tc>
                  <w:tcPr>
                    <w:tcW w:w="483" w:type="pct"/>
                  </w:tcPr>
                  <w:p w14:paraId="0142BCF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三亚市</w:t>
                    </w:r>
                  </w:p>
                </w:tc>
                <w:tc>
                  <w:tcPr>
                    <w:tcW w:w="1488" w:type="pct"/>
                  </w:tcPr>
                  <w:p w14:paraId="7857BF2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房地产开发及销售；文化产业投资</w:t>
                    </w:r>
                  </w:p>
                </w:tc>
                <w:tc>
                  <w:tcPr>
                    <w:tcW w:w="379" w:type="pct"/>
                    <w:vAlign w:val="center"/>
                  </w:tcPr>
                  <w:p w14:paraId="594DCF5B"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60.00</w:t>
                    </w:r>
                  </w:p>
                </w:tc>
                <w:tc>
                  <w:tcPr>
                    <w:tcW w:w="392" w:type="pct"/>
                    <w:vAlign w:val="center"/>
                  </w:tcPr>
                  <w:p w14:paraId="1918A94E" w14:textId="77777777" w:rsidR="00275D7A" w:rsidRPr="00275D7A" w:rsidRDefault="00275D7A" w:rsidP="00275D7A">
                    <w:pPr>
                      <w:jc w:val="right"/>
                      <w:rPr>
                        <w:rFonts w:ascii="Arial Narrow" w:hAnsi="Arial Narrow"/>
                        <w:sz w:val="18"/>
                        <w:szCs w:val="18"/>
                      </w:rPr>
                    </w:pPr>
                  </w:p>
                </w:tc>
                <w:tc>
                  <w:tcPr>
                    <w:tcW w:w="654" w:type="pct"/>
                  </w:tcPr>
                  <w:p w14:paraId="6223E79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130169319"/>
              <w:lock w:val="sdtLocked"/>
              <w:placeholder>
                <w:docPart w:val="56DE8FA2C93F4FAA9940FD3900335EDE"/>
              </w:placeholder>
            </w:sdtPr>
            <w:sdtContent>
              <w:tr w:rsidR="000A154A" w14:paraId="77A440A2" w14:textId="77777777" w:rsidTr="000A154A">
                <w:tc>
                  <w:tcPr>
                    <w:tcW w:w="1122" w:type="pct"/>
                  </w:tcPr>
                  <w:p w14:paraId="3D6AC94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北京城建新城投资开发有限公司</w:t>
                    </w:r>
                  </w:p>
                </w:tc>
                <w:tc>
                  <w:tcPr>
                    <w:tcW w:w="482" w:type="pct"/>
                  </w:tcPr>
                  <w:p w14:paraId="44B76B0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4B90B52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0983081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房地产开发；物业管理；房屋拆迁</w:t>
                    </w:r>
                  </w:p>
                </w:tc>
                <w:tc>
                  <w:tcPr>
                    <w:tcW w:w="379" w:type="pct"/>
                    <w:vAlign w:val="center"/>
                  </w:tcPr>
                  <w:p w14:paraId="02DB240B"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2C0275DE" w14:textId="77777777" w:rsidR="00275D7A" w:rsidRPr="00275D7A" w:rsidRDefault="00275D7A" w:rsidP="00275D7A">
                    <w:pPr>
                      <w:jc w:val="right"/>
                      <w:rPr>
                        <w:rFonts w:ascii="Arial Narrow" w:hAnsi="Arial Narrow"/>
                        <w:sz w:val="18"/>
                        <w:szCs w:val="18"/>
                      </w:rPr>
                    </w:pPr>
                  </w:p>
                </w:tc>
                <w:tc>
                  <w:tcPr>
                    <w:tcW w:w="654" w:type="pct"/>
                  </w:tcPr>
                  <w:p w14:paraId="75707E2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1319337891"/>
              <w:lock w:val="sdtLocked"/>
              <w:placeholder>
                <w:docPart w:val="56DE8FA2C93F4FAA9940FD3900335EDE"/>
              </w:placeholder>
            </w:sdtPr>
            <w:sdtContent>
              <w:tr w:rsidR="000A154A" w14:paraId="3AEE1F2B" w14:textId="77777777" w:rsidTr="000A154A">
                <w:tc>
                  <w:tcPr>
                    <w:tcW w:w="1122" w:type="pct"/>
                  </w:tcPr>
                  <w:p w14:paraId="735075F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北京新城兴业房地产开发有限公司</w:t>
                    </w:r>
                  </w:p>
                </w:tc>
                <w:tc>
                  <w:tcPr>
                    <w:tcW w:w="482" w:type="pct"/>
                  </w:tcPr>
                  <w:p w14:paraId="70CA935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6827DB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771EAA7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房地产开发；销售商品房；房地产咨询（中介除外）</w:t>
                    </w:r>
                  </w:p>
                </w:tc>
                <w:tc>
                  <w:tcPr>
                    <w:tcW w:w="379" w:type="pct"/>
                    <w:vAlign w:val="center"/>
                  </w:tcPr>
                  <w:p w14:paraId="6E7EFCF5"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18BB3FE9" w14:textId="77777777" w:rsidR="00275D7A" w:rsidRPr="00275D7A" w:rsidRDefault="00275D7A" w:rsidP="00275D7A">
                    <w:pPr>
                      <w:jc w:val="right"/>
                      <w:rPr>
                        <w:rFonts w:ascii="Arial Narrow" w:hAnsi="Arial Narrow"/>
                        <w:sz w:val="18"/>
                        <w:szCs w:val="18"/>
                      </w:rPr>
                    </w:pPr>
                  </w:p>
                </w:tc>
                <w:tc>
                  <w:tcPr>
                    <w:tcW w:w="654" w:type="pct"/>
                  </w:tcPr>
                  <w:p w14:paraId="628F9FB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743646099"/>
              <w:lock w:val="sdtLocked"/>
              <w:placeholder>
                <w:docPart w:val="56DE8FA2C93F4FAA9940FD3900335EDE"/>
              </w:placeholder>
            </w:sdtPr>
            <w:sdtContent>
              <w:tr w:rsidR="000A154A" w14:paraId="6F882FEC" w14:textId="77777777" w:rsidTr="000A154A">
                <w:tc>
                  <w:tcPr>
                    <w:tcW w:w="1122" w:type="pct"/>
                  </w:tcPr>
                  <w:p w14:paraId="5C2E949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北京城建嘉业房地产开发有限公司</w:t>
                    </w:r>
                  </w:p>
                </w:tc>
                <w:tc>
                  <w:tcPr>
                    <w:tcW w:w="482" w:type="pct"/>
                  </w:tcPr>
                  <w:p w14:paraId="0207CBF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0027709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0415E48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房地产开发；物业管理；工程设计</w:t>
                    </w:r>
                  </w:p>
                </w:tc>
                <w:tc>
                  <w:tcPr>
                    <w:tcW w:w="379" w:type="pct"/>
                    <w:vAlign w:val="center"/>
                  </w:tcPr>
                  <w:p w14:paraId="56ED2A4A"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70.00</w:t>
                    </w:r>
                  </w:p>
                </w:tc>
                <w:tc>
                  <w:tcPr>
                    <w:tcW w:w="392" w:type="pct"/>
                    <w:vAlign w:val="center"/>
                  </w:tcPr>
                  <w:p w14:paraId="637C3042" w14:textId="77777777" w:rsidR="00275D7A" w:rsidRPr="00275D7A" w:rsidRDefault="00275D7A" w:rsidP="00275D7A">
                    <w:pPr>
                      <w:jc w:val="right"/>
                      <w:rPr>
                        <w:rFonts w:ascii="Arial Narrow" w:hAnsi="Arial Narrow"/>
                        <w:sz w:val="18"/>
                        <w:szCs w:val="18"/>
                      </w:rPr>
                    </w:pPr>
                  </w:p>
                </w:tc>
                <w:tc>
                  <w:tcPr>
                    <w:tcW w:w="654" w:type="pct"/>
                  </w:tcPr>
                  <w:p w14:paraId="2E54352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23519659"/>
              <w:lock w:val="sdtLocked"/>
              <w:placeholder>
                <w:docPart w:val="56DE8FA2C93F4FAA9940FD3900335EDE"/>
              </w:placeholder>
            </w:sdtPr>
            <w:sdtContent>
              <w:tr w:rsidR="000A154A" w14:paraId="0D10D274" w14:textId="77777777" w:rsidTr="000A154A">
                <w:tc>
                  <w:tcPr>
                    <w:tcW w:w="1122" w:type="pct"/>
                  </w:tcPr>
                  <w:p w14:paraId="2C77382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北京城建万科天运置业有限公司</w:t>
                    </w:r>
                  </w:p>
                </w:tc>
                <w:tc>
                  <w:tcPr>
                    <w:tcW w:w="482" w:type="pct"/>
                  </w:tcPr>
                  <w:p w14:paraId="74B24C5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7726ADF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21EBF3C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房地产开发；专业承包；物业管理；销售商品房</w:t>
                    </w:r>
                  </w:p>
                </w:tc>
                <w:tc>
                  <w:tcPr>
                    <w:tcW w:w="379" w:type="pct"/>
                    <w:vAlign w:val="center"/>
                  </w:tcPr>
                  <w:p w14:paraId="73F32108"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57.00</w:t>
                    </w:r>
                  </w:p>
                </w:tc>
                <w:tc>
                  <w:tcPr>
                    <w:tcW w:w="392" w:type="pct"/>
                    <w:vAlign w:val="center"/>
                  </w:tcPr>
                  <w:p w14:paraId="51471BA7" w14:textId="77777777" w:rsidR="00275D7A" w:rsidRPr="00275D7A" w:rsidRDefault="00275D7A" w:rsidP="00275D7A">
                    <w:pPr>
                      <w:jc w:val="right"/>
                      <w:rPr>
                        <w:rFonts w:ascii="Arial Narrow" w:hAnsi="Arial Narrow"/>
                        <w:sz w:val="18"/>
                        <w:szCs w:val="18"/>
                      </w:rPr>
                    </w:pPr>
                  </w:p>
                </w:tc>
                <w:tc>
                  <w:tcPr>
                    <w:tcW w:w="654" w:type="pct"/>
                  </w:tcPr>
                  <w:p w14:paraId="2FFCB74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同一控制下企业合并</w:t>
                    </w:r>
                  </w:p>
                </w:tc>
              </w:tr>
            </w:sdtContent>
          </w:sdt>
          <w:sdt>
            <w:sdtPr>
              <w:rPr>
                <w:rFonts w:ascii="Arial Narrow" w:hAnsi="Arial Narrow"/>
                <w:sz w:val="18"/>
                <w:szCs w:val="18"/>
              </w:rPr>
              <w:alias w:val="企业合并及合并财务报表明细"/>
              <w:tag w:val="_GBC_986bfe326d834fea9d2920637e286f21"/>
              <w:id w:val="-1252661685"/>
              <w:lock w:val="sdtLocked"/>
              <w:placeholder>
                <w:docPart w:val="56DE8FA2C93F4FAA9940FD3900335EDE"/>
              </w:placeholder>
            </w:sdtPr>
            <w:sdtContent>
              <w:tr w:rsidR="000A154A" w14:paraId="54164898" w14:textId="77777777" w:rsidTr="000A154A">
                <w:tc>
                  <w:tcPr>
                    <w:tcW w:w="1122" w:type="pct"/>
                  </w:tcPr>
                  <w:p w14:paraId="5966589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北京城建兴顺房地产开发有限公司</w:t>
                    </w:r>
                  </w:p>
                </w:tc>
                <w:tc>
                  <w:tcPr>
                    <w:tcW w:w="482" w:type="pct"/>
                  </w:tcPr>
                  <w:p w14:paraId="4660CE3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0AD4643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11516A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房地产开发；销售商品房；物业管理；施工总承包</w:t>
                    </w:r>
                  </w:p>
                </w:tc>
                <w:tc>
                  <w:tcPr>
                    <w:tcW w:w="379" w:type="pct"/>
                    <w:vAlign w:val="center"/>
                  </w:tcPr>
                  <w:p w14:paraId="7111DC00"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5531F112" w14:textId="77777777" w:rsidR="00275D7A" w:rsidRPr="00275D7A" w:rsidRDefault="00275D7A" w:rsidP="00275D7A">
                    <w:pPr>
                      <w:jc w:val="right"/>
                      <w:rPr>
                        <w:rFonts w:ascii="Arial Narrow" w:hAnsi="Arial Narrow"/>
                        <w:sz w:val="18"/>
                        <w:szCs w:val="18"/>
                      </w:rPr>
                    </w:pPr>
                  </w:p>
                </w:tc>
                <w:tc>
                  <w:tcPr>
                    <w:tcW w:w="654" w:type="pct"/>
                  </w:tcPr>
                  <w:p w14:paraId="77FA302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609013167"/>
              <w:lock w:val="sdtLocked"/>
              <w:placeholder>
                <w:docPart w:val="56DE8FA2C93F4FAA9940FD3900335EDE"/>
              </w:placeholder>
            </w:sdtPr>
            <w:sdtContent>
              <w:tr w:rsidR="000A154A" w14:paraId="1A55AC60" w14:textId="77777777" w:rsidTr="000A154A">
                <w:tc>
                  <w:tcPr>
                    <w:tcW w:w="1122" w:type="pct"/>
                  </w:tcPr>
                  <w:p w14:paraId="75EBD5F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北京城建三期开发建设合伙企业（有限合伙）</w:t>
                    </w:r>
                  </w:p>
                </w:tc>
                <w:tc>
                  <w:tcPr>
                    <w:tcW w:w="482" w:type="pct"/>
                  </w:tcPr>
                  <w:p w14:paraId="737B7FE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63E5A1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7B84839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财务咨询</w:t>
                    </w:r>
                  </w:p>
                </w:tc>
                <w:tc>
                  <w:tcPr>
                    <w:tcW w:w="379" w:type="pct"/>
                    <w:vAlign w:val="center"/>
                  </w:tcPr>
                  <w:p w14:paraId="25B8E411" w14:textId="77777777" w:rsidR="00275D7A" w:rsidRPr="00275D7A" w:rsidRDefault="00275D7A" w:rsidP="00275D7A">
                    <w:pPr>
                      <w:jc w:val="right"/>
                      <w:rPr>
                        <w:rFonts w:ascii="Arial Narrow" w:hAnsi="Arial Narrow"/>
                        <w:sz w:val="18"/>
                        <w:szCs w:val="18"/>
                      </w:rPr>
                    </w:pPr>
                  </w:p>
                </w:tc>
                <w:tc>
                  <w:tcPr>
                    <w:tcW w:w="392" w:type="pct"/>
                    <w:vAlign w:val="center"/>
                  </w:tcPr>
                  <w:p w14:paraId="41121A3F" w14:textId="77777777" w:rsidR="00275D7A" w:rsidRPr="00275D7A" w:rsidRDefault="00275D7A" w:rsidP="00275D7A">
                    <w:pPr>
                      <w:jc w:val="right"/>
                      <w:rPr>
                        <w:rFonts w:ascii="Arial Narrow" w:hAnsi="Arial Narrow"/>
                        <w:sz w:val="18"/>
                        <w:szCs w:val="18"/>
                      </w:rPr>
                    </w:pPr>
                  </w:p>
                </w:tc>
                <w:tc>
                  <w:tcPr>
                    <w:tcW w:w="654" w:type="pct"/>
                  </w:tcPr>
                  <w:p w14:paraId="6E85B3F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611553289"/>
              <w:lock w:val="sdtLocked"/>
              <w:placeholder>
                <w:docPart w:val="56DE8FA2C93F4FAA9940FD3900335EDE"/>
              </w:placeholder>
            </w:sdtPr>
            <w:sdtContent>
              <w:tr w:rsidR="000A154A" w14:paraId="0D2BC535" w14:textId="77777777" w:rsidTr="000A154A">
                <w:tc>
                  <w:tcPr>
                    <w:tcW w:w="1122" w:type="pct"/>
                  </w:tcPr>
                  <w:p w14:paraId="63C2A7C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北京城建兴怀房地产开发有限公司</w:t>
                    </w:r>
                  </w:p>
                </w:tc>
                <w:tc>
                  <w:tcPr>
                    <w:tcW w:w="482" w:type="pct"/>
                  </w:tcPr>
                  <w:p w14:paraId="3DAB736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7576344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52C0015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2B009BDC" w14:textId="77777777" w:rsidR="00275D7A" w:rsidRPr="00275D7A" w:rsidRDefault="00275D7A" w:rsidP="00275D7A">
                    <w:pPr>
                      <w:jc w:val="right"/>
                      <w:rPr>
                        <w:rFonts w:ascii="Arial Narrow" w:hAnsi="Arial Narrow"/>
                        <w:sz w:val="18"/>
                        <w:szCs w:val="18"/>
                      </w:rPr>
                    </w:pPr>
                  </w:p>
                </w:tc>
                <w:tc>
                  <w:tcPr>
                    <w:tcW w:w="392" w:type="pct"/>
                    <w:vAlign w:val="center"/>
                  </w:tcPr>
                  <w:p w14:paraId="5168094F" w14:textId="77777777" w:rsidR="00275D7A" w:rsidRPr="00275D7A" w:rsidRDefault="00275D7A" w:rsidP="00275D7A">
                    <w:pPr>
                      <w:jc w:val="right"/>
                      <w:rPr>
                        <w:rFonts w:ascii="Arial Narrow" w:hAnsi="Arial Narrow"/>
                        <w:sz w:val="18"/>
                        <w:szCs w:val="18"/>
                      </w:rPr>
                    </w:pPr>
                  </w:p>
                </w:tc>
                <w:tc>
                  <w:tcPr>
                    <w:tcW w:w="654" w:type="pct"/>
                  </w:tcPr>
                  <w:p w14:paraId="1F39F2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受托经营</w:t>
                    </w:r>
                  </w:p>
                </w:tc>
              </w:tr>
            </w:sdtContent>
          </w:sdt>
          <w:sdt>
            <w:sdtPr>
              <w:rPr>
                <w:rFonts w:ascii="Arial Narrow" w:hAnsi="Arial Narrow"/>
                <w:sz w:val="18"/>
                <w:szCs w:val="18"/>
              </w:rPr>
              <w:alias w:val="企业合并及合并财务报表明细"/>
              <w:tag w:val="_GBC_986bfe326d834fea9d2920637e286f21"/>
              <w:id w:val="-7908093"/>
              <w:lock w:val="sdtLocked"/>
              <w:placeholder>
                <w:docPart w:val="56DE8FA2C93F4FAA9940FD3900335EDE"/>
              </w:placeholder>
            </w:sdtPr>
            <w:sdtContent>
              <w:tr w:rsidR="000A154A" w14:paraId="0277C0A4" w14:textId="77777777" w:rsidTr="000A154A">
                <w:tc>
                  <w:tcPr>
                    <w:tcW w:w="1122" w:type="pct"/>
                  </w:tcPr>
                  <w:p w14:paraId="633927F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北京城建兴胜房地产开发有限公司</w:t>
                    </w:r>
                  </w:p>
                </w:tc>
                <w:tc>
                  <w:tcPr>
                    <w:tcW w:w="482" w:type="pct"/>
                  </w:tcPr>
                  <w:p w14:paraId="22BE306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7553AFD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268CBAF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7FEC9D78"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65.00</w:t>
                    </w:r>
                  </w:p>
                </w:tc>
                <w:tc>
                  <w:tcPr>
                    <w:tcW w:w="392" w:type="pct"/>
                    <w:vAlign w:val="center"/>
                  </w:tcPr>
                  <w:p w14:paraId="3361F057" w14:textId="77777777" w:rsidR="00275D7A" w:rsidRPr="00275D7A" w:rsidRDefault="00275D7A" w:rsidP="00275D7A">
                    <w:pPr>
                      <w:jc w:val="right"/>
                      <w:rPr>
                        <w:rFonts w:ascii="Arial Narrow" w:hAnsi="Arial Narrow"/>
                        <w:sz w:val="18"/>
                        <w:szCs w:val="18"/>
                      </w:rPr>
                    </w:pPr>
                  </w:p>
                </w:tc>
                <w:tc>
                  <w:tcPr>
                    <w:tcW w:w="654" w:type="pct"/>
                  </w:tcPr>
                  <w:p w14:paraId="4F4E1B3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49295131"/>
              <w:lock w:val="sdtLocked"/>
              <w:placeholder>
                <w:docPart w:val="56DE8FA2C93F4FAA9940FD3900335EDE"/>
              </w:placeholder>
            </w:sdtPr>
            <w:sdtContent>
              <w:tr w:rsidR="000A154A" w14:paraId="741CD10F" w14:textId="77777777" w:rsidTr="000A154A">
                <w:tc>
                  <w:tcPr>
                    <w:tcW w:w="1122" w:type="pct"/>
                  </w:tcPr>
                  <w:p w14:paraId="4726000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北京城奥置业有限公司</w:t>
                    </w:r>
                  </w:p>
                </w:tc>
                <w:tc>
                  <w:tcPr>
                    <w:tcW w:w="482" w:type="pct"/>
                  </w:tcPr>
                  <w:p w14:paraId="17DB41E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17CA22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3565541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0B589AE1"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83.00</w:t>
                    </w:r>
                  </w:p>
                </w:tc>
                <w:tc>
                  <w:tcPr>
                    <w:tcW w:w="392" w:type="pct"/>
                    <w:vAlign w:val="center"/>
                  </w:tcPr>
                  <w:p w14:paraId="613A6202" w14:textId="77777777" w:rsidR="00275D7A" w:rsidRPr="00275D7A" w:rsidRDefault="00275D7A" w:rsidP="00275D7A">
                    <w:pPr>
                      <w:jc w:val="right"/>
                      <w:rPr>
                        <w:rFonts w:ascii="Arial Narrow" w:hAnsi="Arial Narrow"/>
                        <w:sz w:val="18"/>
                        <w:szCs w:val="18"/>
                      </w:rPr>
                    </w:pPr>
                  </w:p>
                </w:tc>
                <w:tc>
                  <w:tcPr>
                    <w:tcW w:w="654" w:type="pct"/>
                  </w:tcPr>
                  <w:p w14:paraId="17CED06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788321815"/>
              <w:lock w:val="sdtLocked"/>
              <w:placeholder>
                <w:docPart w:val="56DE8FA2C93F4FAA9940FD3900335EDE"/>
              </w:placeholder>
            </w:sdtPr>
            <w:sdtContent>
              <w:tr w:rsidR="000A154A" w14:paraId="1A8CFBF1" w14:textId="77777777" w:rsidTr="000A154A">
                <w:tc>
                  <w:tcPr>
                    <w:tcW w:w="1122" w:type="pct"/>
                  </w:tcPr>
                  <w:p w14:paraId="108D12A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北京城建兴瑞置业开发有限公司</w:t>
                    </w:r>
                  </w:p>
                </w:tc>
                <w:tc>
                  <w:tcPr>
                    <w:tcW w:w="482" w:type="pct"/>
                  </w:tcPr>
                  <w:p w14:paraId="0F11613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8CB5EF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D05DC8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04E90700" w14:textId="77777777" w:rsidR="00275D7A" w:rsidRPr="00275D7A" w:rsidRDefault="00275D7A" w:rsidP="00275D7A">
                    <w:pPr>
                      <w:jc w:val="right"/>
                      <w:rPr>
                        <w:rFonts w:ascii="Arial Narrow" w:hAnsi="Arial Narrow"/>
                        <w:sz w:val="18"/>
                        <w:szCs w:val="18"/>
                      </w:rPr>
                    </w:pPr>
                  </w:p>
                </w:tc>
                <w:tc>
                  <w:tcPr>
                    <w:tcW w:w="392" w:type="pct"/>
                    <w:vAlign w:val="center"/>
                  </w:tcPr>
                  <w:p w14:paraId="7ABE3F12" w14:textId="77777777" w:rsidR="00275D7A" w:rsidRPr="00275D7A" w:rsidRDefault="00275D7A" w:rsidP="00275D7A">
                    <w:pPr>
                      <w:jc w:val="right"/>
                      <w:rPr>
                        <w:rFonts w:ascii="Arial Narrow" w:hAnsi="Arial Narrow"/>
                        <w:sz w:val="18"/>
                        <w:szCs w:val="18"/>
                      </w:rPr>
                    </w:pPr>
                  </w:p>
                </w:tc>
                <w:tc>
                  <w:tcPr>
                    <w:tcW w:w="654" w:type="pct"/>
                  </w:tcPr>
                  <w:p w14:paraId="6F869EF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受托经营</w:t>
                    </w:r>
                  </w:p>
                </w:tc>
              </w:tr>
            </w:sdtContent>
          </w:sdt>
          <w:sdt>
            <w:sdtPr>
              <w:rPr>
                <w:rFonts w:ascii="Arial Narrow" w:hAnsi="Arial Narrow"/>
                <w:sz w:val="18"/>
                <w:szCs w:val="18"/>
              </w:rPr>
              <w:alias w:val="企业合并及合并财务报表明细"/>
              <w:tag w:val="_GBC_986bfe326d834fea9d2920637e286f21"/>
              <w:id w:val="-1550610538"/>
              <w:lock w:val="sdtLocked"/>
              <w:placeholder>
                <w:docPart w:val="56DE8FA2C93F4FAA9940FD3900335EDE"/>
              </w:placeholder>
            </w:sdtPr>
            <w:sdtContent>
              <w:tr w:rsidR="000A154A" w14:paraId="546DD0D0" w14:textId="77777777" w:rsidTr="000A154A">
                <w:tc>
                  <w:tcPr>
                    <w:tcW w:w="1122" w:type="pct"/>
                  </w:tcPr>
                  <w:p w14:paraId="2DAA056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北京云蒙山投资发展有限公司</w:t>
                    </w:r>
                  </w:p>
                </w:tc>
                <w:tc>
                  <w:tcPr>
                    <w:tcW w:w="482" w:type="pct"/>
                  </w:tcPr>
                  <w:p w14:paraId="6E9ED4E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E5A857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51C0426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57C097DA"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60.00</w:t>
                    </w:r>
                  </w:p>
                </w:tc>
                <w:tc>
                  <w:tcPr>
                    <w:tcW w:w="392" w:type="pct"/>
                    <w:vAlign w:val="center"/>
                  </w:tcPr>
                  <w:p w14:paraId="128E5AA5" w14:textId="77777777" w:rsidR="00275D7A" w:rsidRPr="00275D7A" w:rsidRDefault="00275D7A" w:rsidP="00275D7A">
                    <w:pPr>
                      <w:jc w:val="right"/>
                      <w:rPr>
                        <w:rFonts w:ascii="Arial Narrow" w:hAnsi="Arial Narrow"/>
                        <w:sz w:val="18"/>
                        <w:szCs w:val="18"/>
                      </w:rPr>
                    </w:pPr>
                  </w:p>
                </w:tc>
                <w:tc>
                  <w:tcPr>
                    <w:tcW w:w="654" w:type="pct"/>
                  </w:tcPr>
                  <w:p w14:paraId="7A38144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852028288"/>
              <w:lock w:val="sdtLocked"/>
              <w:placeholder>
                <w:docPart w:val="56DE8FA2C93F4FAA9940FD3900335EDE"/>
              </w:placeholder>
            </w:sdtPr>
            <w:sdtContent>
              <w:tr w:rsidR="000A154A" w14:paraId="5727DE02" w14:textId="77777777" w:rsidTr="000A154A">
                <w:tc>
                  <w:tcPr>
                    <w:tcW w:w="1122" w:type="pct"/>
                  </w:tcPr>
                  <w:p w14:paraId="13F0954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北京云蒙山旅游景区管理有限公司</w:t>
                    </w:r>
                  </w:p>
                </w:tc>
                <w:tc>
                  <w:tcPr>
                    <w:tcW w:w="482" w:type="pct"/>
                  </w:tcPr>
                  <w:p w14:paraId="0F9AA25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3A5311F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FE4FE3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旅游景区管理；旅游资源开发；旅游信息咨询</w:t>
                    </w:r>
                  </w:p>
                </w:tc>
                <w:tc>
                  <w:tcPr>
                    <w:tcW w:w="379" w:type="pct"/>
                    <w:vAlign w:val="center"/>
                  </w:tcPr>
                  <w:p w14:paraId="2EF90A0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2303638D" w14:textId="77777777" w:rsidR="00275D7A" w:rsidRPr="00275D7A" w:rsidRDefault="00275D7A" w:rsidP="00275D7A">
                    <w:pPr>
                      <w:jc w:val="right"/>
                      <w:rPr>
                        <w:rFonts w:ascii="Arial Narrow" w:hAnsi="Arial Narrow"/>
                        <w:sz w:val="18"/>
                        <w:szCs w:val="18"/>
                      </w:rPr>
                    </w:pPr>
                  </w:p>
                </w:tc>
                <w:tc>
                  <w:tcPr>
                    <w:tcW w:w="654" w:type="pct"/>
                  </w:tcPr>
                  <w:p w14:paraId="540ECEF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323345118"/>
              <w:lock w:val="sdtLocked"/>
              <w:placeholder>
                <w:docPart w:val="56DE8FA2C93F4FAA9940FD3900335EDE"/>
              </w:placeholder>
            </w:sdtPr>
            <w:sdtContent>
              <w:tr w:rsidR="000A154A" w14:paraId="149AD868" w14:textId="77777777" w:rsidTr="000A154A">
                <w:tc>
                  <w:tcPr>
                    <w:tcW w:w="1122" w:type="pct"/>
                  </w:tcPr>
                  <w:p w14:paraId="2F7CD69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北京城建保定房地产开发有限公司</w:t>
                    </w:r>
                  </w:p>
                </w:tc>
                <w:tc>
                  <w:tcPr>
                    <w:tcW w:w="482" w:type="pct"/>
                  </w:tcPr>
                  <w:p w14:paraId="6341D70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保定市</w:t>
                    </w:r>
                  </w:p>
                </w:tc>
                <w:tc>
                  <w:tcPr>
                    <w:tcW w:w="483" w:type="pct"/>
                  </w:tcPr>
                  <w:p w14:paraId="6FE2A51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保定市</w:t>
                    </w:r>
                  </w:p>
                </w:tc>
                <w:tc>
                  <w:tcPr>
                    <w:tcW w:w="1488" w:type="pct"/>
                  </w:tcPr>
                  <w:p w14:paraId="64E37D9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065663A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65.00</w:t>
                    </w:r>
                  </w:p>
                </w:tc>
                <w:tc>
                  <w:tcPr>
                    <w:tcW w:w="392" w:type="pct"/>
                    <w:vAlign w:val="center"/>
                  </w:tcPr>
                  <w:p w14:paraId="3B3A9873" w14:textId="77777777" w:rsidR="00275D7A" w:rsidRPr="00275D7A" w:rsidRDefault="00275D7A" w:rsidP="00275D7A">
                    <w:pPr>
                      <w:jc w:val="right"/>
                      <w:rPr>
                        <w:rFonts w:ascii="Arial Narrow" w:hAnsi="Arial Narrow"/>
                        <w:sz w:val="18"/>
                        <w:szCs w:val="18"/>
                      </w:rPr>
                    </w:pPr>
                  </w:p>
                </w:tc>
                <w:tc>
                  <w:tcPr>
                    <w:tcW w:w="654" w:type="pct"/>
                  </w:tcPr>
                  <w:p w14:paraId="51F73AE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893257115"/>
              <w:lock w:val="sdtLocked"/>
              <w:placeholder>
                <w:docPart w:val="56DE8FA2C93F4FAA9940FD3900335EDE"/>
              </w:placeholder>
            </w:sdtPr>
            <w:sdtContent>
              <w:tr w:rsidR="000A154A" w14:paraId="3F995BF9" w14:textId="77777777" w:rsidTr="000A154A">
                <w:tc>
                  <w:tcPr>
                    <w:tcW w:w="1122" w:type="pct"/>
                  </w:tcPr>
                  <w:p w14:paraId="136CBB4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北京城建黄山投资发展有限公司</w:t>
                    </w:r>
                  </w:p>
                </w:tc>
                <w:tc>
                  <w:tcPr>
                    <w:tcW w:w="482" w:type="pct"/>
                  </w:tcPr>
                  <w:p w14:paraId="4D58DC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483" w:type="pct"/>
                  </w:tcPr>
                  <w:p w14:paraId="6522EC7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1488" w:type="pct"/>
                  </w:tcPr>
                  <w:p w14:paraId="07D581A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房地产开发，销售；投资及投资管理；环保技术开发；技术服务；企业信息咨询；金属材料、木材、建筑材料</w:t>
                    </w:r>
                  </w:p>
                </w:tc>
                <w:tc>
                  <w:tcPr>
                    <w:tcW w:w="379" w:type="pct"/>
                    <w:vAlign w:val="center"/>
                  </w:tcPr>
                  <w:p w14:paraId="24DC5610"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33DE6E98" w14:textId="77777777" w:rsidR="00275D7A" w:rsidRPr="00275D7A" w:rsidRDefault="00275D7A" w:rsidP="00275D7A">
                    <w:pPr>
                      <w:jc w:val="right"/>
                      <w:rPr>
                        <w:rFonts w:ascii="Arial Narrow" w:hAnsi="Arial Narrow"/>
                        <w:sz w:val="18"/>
                        <w:szCs w:val="18"/>
                      </w:rPr>
                    </w:pPr>
                  </w:p>
                </w:tc>
                <w:tc>
                  <w:tcPr>
                    <w:tcW w:w="654" w:type="pct"/>
                  </w:tcPr>
                  <w:p w14:paraId="77457B5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593472788"/>
              <w:lock w:val="sdtLocked"/>
              <w:placeholder>
                <w:docPart w:val="56DE8FA2C93F4FAA9940FD3900335EDE"/>
              </w:placeholder>
            </w:sdtPr>
            <w:sdtContent>
              <w:tr w:rsidR="000A154A" w14:paraId="206ED449" w14:textId="77777777" w:rsidTr="000A154A">
                <w:tc>
                  <w:tcPr>
                    <w:tcW w:w="1122" w:type="pct"/>
                  </w:tcPr>
                  <w:p w14:paraId="796A2F1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北京城建兴悦置地有限公司</w:t>
                    </w:r>
                  </w:p>
                </w:tc>
                <w:tc>
                  <w:tcPr>
                    <w:tcW w:w="482" w:type="pct"/>
                  </w:tcPr>
                  <w:p w14:paraId="799DFBD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3CD4649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3B22DE5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房地产开发；销售自行开发的商品房；房地产信息咨询；物业管理</w:t>
                    </w:r>
                  </w:p>
                </w:tc>
                <w:tc>
                  <w:tcPr>
                    <w:tcW w:w="379" w:type="pct"/>
                    <w:vAlign w:val="center"/>
                  </w:tcPr>
                  <w:p w14:paraId="43B7F337"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02FA4F63" w14:textId="77777777" w:rsidR="00275D7A" w:rsidRPr="00275D7A" w:rsidRDefault="00275D7A" w:rsidP="00275D7A">
                    <w:pPr>
                      <w:jc w:val="right"/>
                      <w:rPr>
                        <w:rFonts w:ascii="Arial Narrow" w:hAnsi="Arial Narrow"/>
                        <w:sz w:val="18"/>
                        <w:szCs w:val="18"/>
                      </w:rPr>
                    </w:pPr>
                  </w:p>
                </w:tc>
                <w:tc>
                  <w:tcPr>
                    <w:tcW w:w="654" w:type="pct"/>
                  </w:tcPr>
                  <w:p w14:paraId="57C44A9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984042113"/>
              <w:lock w:val="sdtLocked"/>
              <w:placeholder>
                <w:docPart w:val="56DE8FA2C93F4FAA9940FD3900335EDE"/>
              </w:placeholder>
            </w:sdtPr>
            <w:sdtContent>
              <w:tr w:rsidR="000A154A" w14:paraId="2723FC57" w14:textId="77777777" w:rsidTr="000A154A">
                <w:tc>
                  <w:tcPr>
                    <w:tcW w:w="1122" w:type="pct"/>
                  </w:tcPr>
                  <w:p w14:paraId="56D2B2E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北京城建兴胜置业有限公司</w:t>
                    </w:r>
                  </w:p>
                </w:tc>
                <w:tc>
                  <w:tcPr>
                    <w:tcW w:w="482" w:type="pct"/>
                  </w:tcPr>
                  <w:p w14:paraId="6C27606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3DAB1B2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683C794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7304C29F"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90.00</w:t>
                    </w:r>
                  </w:p>
                </w:tc>
                <w:tc>
                  <w:tcPr>
                    <w:tcW w:w="392" w:type="pct"/>
                    <w:vAlign w:val="center"/>
                  </w:tcPr>
                  <w:p w14:paraId="18AB5250" w14:textId="77777777" w:rsidR="00275D7A" w:rsidRPr="00275D7A" w:rsidRDefault="00275D7A" w:rsidP="00275D7A">
                    <w:pPr>
                      <w:jc w:val="right"/>
                      <w:rPr>
                        <w:rFonts w:ascii="Arial Narrow" w:hAnsi="Arial Narrow"/>
                        <w:sz w:val="18"/>
                        <w:szCs w:val="18"/>
                      </w:rPr>
                    </w:pPr>
                  </w:p>
                </w:tc>
                <w:tc>
                  <w:tcPr>
                    <w:tcW w:w="654" w:type="pct"/>
                  </w:tcPr>
                  <w:p w14:paraId="7F8186F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63701362"/>
              <w:lock w:val="sdtLocked"/>
              <w:placeholder>
                <w:docPart w:val="56DE8FA2C93F4FAA9940FD3900335EDE"/>
              </w:placeholder>
            </w:sdtPr>
            <w:sdtContent>
              <w:tr w:rsidR="000A154A" w14:paraId="770DB0F9" w14:textId="77777777" w:rsidTr="000A154A">
                <w:tc>
                  <w:tcPr>
                    <w:tcW w:w="1122" w:type="pct"/>
                  </w:tcPr>
                  <w:p w14:paraId="2A944F1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北京城茂未来房地产开发有限公司</w:t>
                    </w:r>
                  </w:p>
                </w:tc>
                <w:tc>
                  <w:tcPr>
                    <w:tcW w:w="482" w:type="pct"/>
                  </w:tcPr>
                  <w:p w14:paraId="16AA71F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23E2869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4453213B"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442EB95D"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48.00</w:t>
                    </w:r>
                  </w:p>
                </w:tc>
                <w:tc>
                  <w:tcPr>
                    <w:tcW w:w="392" w:type="pct"/>
                    <w:vAlign w:val="center"/>
                  </w:tcPr>
                  <w:p w14:paraId="4F89F1F6" w14:textId="77777777" w:rsidR="00275D7A" w:rsidRPr="00275D7A" w:rsidRDefault="00275D7A" w:rsidP="00275D7A">
                    <w:pPr>
                      <w:jc w:val="right"/>
                      <w:rPr>
                        <w:rFonts w:ascii="Arial Narrow" w:hAnsi="Arial Narrow"/>
                        <w:sz w:val="18"/>
                        <w:szCs w:val="18"/>
                      </w:rPr>
                    </w:pPr>
                  </w:p>
                </w:tc>
                <w:tc>
                  <w:tcPr>
                    <w:tcW w:w="654" w:type="pct"/>
                  </w:tcPr>
                  <w:p w14:paraId="7A1447A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763190169"/>
              <w:lock w:val="sdtLocked"/>
              <w:placeholder>
                <w:docPart w:val="56DE8FA2C93F4FAA9940FD3900335EDE"/>
              </w:placeholder>
            </w:sdtPr>
            <w:sdtContent>
              <w:tr w:rsidR="000A154A" w14:paraId="221D9895" w14:textId="77777777" w:rsidTr="000A154A">
                <w:tc>
                  <w:tcPr>
                    <w:tcW w:w="1122" w:type="pct"/>
                  </w:tcPr>
                  <w:p w14:paraId="634B427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北京城茂房地产开发有限公司</w:t>
                    </w:r>
                  </w:p>
                </w:tc>
                <w:tc>
                  <w:tcPr>
                    <w:tcW w:w="482" w:type="pct"/>
                  </w:tcPr>
                  <w:p w14:paraId="5941620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3C5AE3D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05E275A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5BC898BA"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51.00</w:t>
                    </w:r>
                  </w:p>
                </w:tc>
                <w:tc>
                  <w:tcPr>
                    <w:tcW w:w="392" w:type="pct"/>
                    <w:vAlign w:val="center"/>
                  </w:tcPr>
                  <w:p w14:paraId="39980A96" w14:textId="77777777" w:rsidR="00275D7A" w:rsidRPr="00275D7A" w:rsidRDefault="00275D7A" w:rsidP="00275D7A">
                    <w:pPr>
                      <w:jc w:val="right"/>
                      <w:rPr>
                        <w:rFonts w:ascii="Arial Narrow" w:hAnsi="Arial Narrow"/>
                        <w:sz w:val="18"/>
                        <w:szCs w:val="18"/>
                      </w:rPr>
                    </w:pPr>
                  </w:p>
                </w:tc>
                <w:tc>
                  <w:tcPr>
                    <w:tcW w:w="654" w:type="pct"/>
                  </w:tcPr>
                  <w:p w14:paraId="18DAEF5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587500555"/>
              <w:lock w:val="sdtLocked"/>
              <w:placeholder>
                <w:docPart w:val="56DE8FA2C93F4FAA9940FD3900335EDE"/>
              </w:placeholder>
            </w:sdtPr>
            <w:sdtContent>
              <w:tr w:rsidR="000A154A" w14:paraId="0ED8D782" w14:textId="77777777" w:rsidTr="000A154A">
                <w:tc>
                  <w:tcPr>
                    <w:tcW w:w="1122" w:type="pct"/>
                  </w:tcPr>
                  <w:p w14:paraId="64733EC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黄山京顺投资发展有限公司</w:t>
                    </w:r>
                  </w:p>
                </w:tc>
                <w:tc>
                  <w:tcPr>
                    <w:tcW w:w="482" w:type="pct"/>
                  </w:tcPr>
                  <w:p w14:paraId="343C506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483" w:type="pct"/>
                  </w:tcPr>
                  <w:p w14:paraId="08E55FC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1488" w:type="pct"/>
                  </w:tcPr>
                  <w:p w14:paraId="62981F6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房地产开发；商品房销售</w:t>
                    </w:r>
                  </w:p>
                </w:tc>
                <w:tc>
                  <w:tcPr>
                    <w:tcW w:w="379" w:type="pct"/>
                    <w:vAlign w:val="center"/>
                  </w:tcPr>
                  <w:p w14:paraId="00F95830"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78B8CB87" w14:textId="77777777" w:rsidR="00275D7A" w:rsidRPr="00275D7A" w:rsidRDefault="00275D7A" w:rsidP="00275D7A">
                    <w:pPr>
                      <w:jc w:val="right"/>
                      <w:rPr>
                        <w:rFonts w:ascii="Arial Narrow" w:hAnsi="Arial Narrow"/>
                        <w:sz w:val="18"/>
                        <w:szCs w:val="18"/>
                      </w:rPr>
                    </w:pPr>
                  </w:p>
                </w:tc>
                <w:tc>
                  <w:tcPr>
                    <w:tcW w:w="654" w:type="pct"/>
                  </w:tcPr>
                  <w:p w14:paraId="6464ECA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089577234"/>
              <w:lock w:val="sdtLocked"/>
              <w:placeholder>
                <w:docPart w:val="56DE8FA2C93F4FAA9940FD3900335EDE"/>
              </w:placeholder>
            </w:sdtPr>
            <w:sdtContent>
              <w:tr w:rsidR="000A154A" w14:paraId="6C719840" w14:textId="77777777" w:rsidTr="000A154A">
                <w:tc>
                  <w:tcPr>
                    <w:tcW w:w="1122" w:type="pct"/>
                  </w:tcPr>
                  <w:p w14:paraId="2FD0593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北京顺城兴达创展科技有限公司</w:t>
                    </w:r>
                  </w:p>
                </w:tc>
                <w:tc>
                  <w:tcPr>
                    <w:tcW w:w="482" w:type="pct"/>
                  </w:tcPr>
                  <w:p w14:paraId="66FB554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303EE9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58E42616"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技术开发；技术咨询</w:t>
                    </w:r>
                  </w:p>
                </w:tc>
                <w:tc>
                  <w:tcPr>
                    <w:tcW w:w="379" w:type="pct"/>
                    <w:vAlign w:val="center"/>
                  </w:tcPr>
                  <w:p w14:paraId="43960C08"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6E587A47" w14:textId="77777777" w:rsidR="00275D7A" w:rsidRPr="00275D7A" w:rsidRDefault="00275D7A" w:rsidP="00275D7A">
                    <w:pPr>
                      <w:jc w:val="right"/>
                      <w:rPr>
                        <w:rFonts w:ascii="Arial Narrow" w:hAnsi="Arial Narrow"/>
                        <w:sz w:val="18"/>
                        <w:szCs w:val="18"/>
                      </w:rPr>
                    </w:pPr>
                  </w:p>
                </w:tc>
                <w:tc>
                  <w:tcPr>
                    <w:tcW w:w="654" w:type="pct"/>
                  </w:tcPr>
                  <w:p w14:paraId="5357DAC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737311984"/>
              <w:lock w:val="sdtLocked"/>
              <w:placeholder>
                <w:docPart w:val="56DE8FA2C93F4FAA9940FD3900335EDE"/>
              </w:placeholder>
            </w:sdtPr>
            <w:sdtContent>
              <w:tr w:rsidR="000A154A" w14:paraId="0FD469ED" w14:textId="77777777" w:rsidTr="000A154A">
                <w:tc>
                  <w:tcPr>
                    <w:tcW w:w="1122" w:type="pct"/>
                  </w:tcPr>
                  <w:p w14:paraId="5CEACEC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北京城建重庆置业有限公司</w:t>
                    </w:r>
                  </w:p>
                </w:tc>
                <w:tc>
                  <w:tcPr>
                    <w:tcW w:w="482" w:type="pct"/>
                  </w:tcPr>
                  <w:p w14:paraId="370B882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重庆市</w:t>
                    </w:r>
                  </w:p>
                </w:tc>
                <w:tc>
                  <w:tcPr>
                    <w:tcW w:w="483" w:type="pct"/>
                  </w:tcPr>
                  <w:p w14:paraId="507219AD"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重庆市</w:t>
                    </w:r>
                  </w:p>
                </w:tc>
                <w:tc>
                  <w:tcPr>
                    <w:tcW w:w="1488" w:type="pct"/>
                  </w:tcPr>
                  <w:p w14:paraId="444FEAD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48F0667C"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499887FA" w14:textId="77777777" w:rsidR="00275D7A" w:rsidRPr="00275D7A" w:rsidRDefault="00275D7A" w:rsidP="00275D7A">
                    <w:pPr>
                      <w:jc w:val="right"/>
                      <w:rPr>
                        <w:rFonts w:ascii="Arial Narrow" w:hAnsi="Arial Narrow"/>
                        <w:sz w:val="18"/>
                        <w:szCs w:val="18"/>
                      </w:rPr>
                    </w:pPr>
                  </w:p>
                </w:tc>
                <w:tc>
                  <w:tcPr>
                    <w:tcW w:w="654" w:type="pct"/>
                  </w:tcPr>
                  <w:p w14:paraId="7BA54EF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32638847"/>
              <w:lock w:val="sdtLocked"/>
              <w:placeholder>
                <w:docPart w:val="56DE8FA2C93F4FAA9940FD3900335EDE"/>
              </w:placeholder>
            </w:sdtPr>
            <w:sdtContent>
              <w:tr w:rsidR="000A154A" w14:paraId="2B411EC7" w14:textId="77777777" w:rsidTr="000A154A">
                <w:tc>
                  <w:tcPr>
                    <w:tcW w:w="1122" w:type="pct"/>
                  </w:tcPr>
                  <w:p w14:paraId="62F0621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成都锐革新业房地产开发有限公司</w:t>
                    </w:r>
                  </w:p>
                </w:tc>
                <w:tc>
                  <w:tcPr>
                    <w:tcW w:w="482" w:type="pct"/>
                  </w:tcPr>
                  <w:p w14:paraId="3AF0FB8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483" w:type="pct"/>
                  </w:tcPr>
                  <w:p w14:paraId="49ED5F3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成都市</w:t>
                    </w:r>
                  </w:p>
                </w:tc>
                <w:tc>
                  <w:tcPr>
                    <w:tcW w:w="1488" w:type="pct"/>
                  </w:tcPr>
                  <w:p w14:paraId="326A117A"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2A2D4904"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80.00</w:t>
                    </w:r>
                  </w:p>
                </w:tc>
                <w:tc>
                  <w:tcPr>
                    <w:tcW w:w="392" w:type="pct"/>
                    <w:vAlign w:val="center"/>
                  </w:tcPr>
                  <w:p w14:paraId="2656F42C" w14:textId="77777777" w:rsidR="00275D7A" w:rsidRPr="00275D7A" w:rsidRDefault="00275D7A" w:rsidP="00275D7A">
                    <w:pPr>
                      <w:jc w:val="right"/>
                      <w:rPr>
                        <w:rFonts w:ascii="Arial Narrow" w:hAnsi="Arial Narrow"/>
                        <w:sz w:val="18"/>
                        <w:szCs w:val="18"/>
                      </w:rPr>
                    </w:pPr>
                  </w:p>
                </w:tc>
                <w:tc>
                  <w:tcPr>
                    <w:tcW w:w="654" w:type="pct"/>
                  </w:tcPr>
                  <w:p w14:paraId="70E20E0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242255618"/>
              <w:lock w:val="sdtLocked"/>
              <w:placeholder>
                <w:docPart w:val="56DE8FA2C93F4FAA9940FD3900335EDE"/>
              </w:placeholder>
            </w:sdtPr>
            <w:sdtContent>
              <w:tr w:rsidR="000A154A" w14:paraId="56B07CCF" w14:textId="77777777" w:rsidTr="000A154A">
                <w:tc>
                  <w:tcPr>
                    <w:tcW w:w="1122" w:type="pct"/>
                  </w:tcPr>
                  <w:p w14:paraId="7C46720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北京招城房地产开发有限公司</w:t>
                    </w:r>
                  </w:p>
                </w:tc>
                <w:tc>
                  <w:tcPr>
                    <w:tcW w:w="482" w:type="pct"/>
                  </w:tcPr>
                  <w:p w14:paraId="3592AB6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6C55A8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6C2E4F3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47A20C4F"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50.00</w:t>
                    </w:r>
                  </w:p>
                </w:tc>
                <w:tc>
                  <w:tcPr>
                    <w:tcW w:w="392" w:type="pct"/>
                    <w:vAlign w:val="center"/>
                  </w:tcPr>
                  <w:p w14:paraId="2EBEFB02" w14:textId="77777777" w:rsidR="00275D7A" w:rsidRPr="00275D7A" w:rsidRDefault="00275D7A" w:rsidP="00275D7A">
                    <w:pPr>
                      <w:jc w:val="right"/>
                      <w:rPr>
                        <w:rFonts w:ascii="Arial Narrow" w:hAnsi="Arial Narrow"/>
                        <w:sz w:val="18"/>
                        <w:szCs w:val="18"/>
                      </w:rPr>
                    </w:pPr>
                  </w:p>
                </w:tc>
                <w:tc>
                  <w:tcPr>
                    <w:tcW w:w="654" w:type="pct"/>
                  </w:tcPr>
                  <w:p w14:paraId="6FB03A10"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230589080"/>
              <w:lock w:val="sdtLocked"/>
              <w:placeholder>
                <w:docPart w:val="56DE8FA2C93F4FAA9940FD3900335EDE"/>
              </w:placeholder>
            </w:sdtPr>
            <w:sdtContent>
              <w:tr w:rsidR="000A154A" w14:paraId="5E4008AF" w14:textId="77777777" w:rsidTr="000A154A">
                <w:tc>
                  <w:tcPr>
                    <w:tcW w:w="1122" w:type="pct"/>
                  </w:tcPr>
                  <w:p w14:paraId="4BB0FAE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北京城建创达置业有限公司</w:t>
                    </w:r>
                  </w:p>
                </w:tc>
                <w:tc>
                  <w:tcPr>
                    <w:tcW w:w="482" w:type="pct"/>
                  </w:tcPr>
                  <w:p w14:paraId="5F9714E3"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42092A8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74B20DC7"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6DC79216"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1C3C4D81" w14:textId="77777777" w:rsidR="00275D7A" w:rsidRPr="00275D7A" w:rsidRDefault="00275D7A" w:rsidP="00275D7A">
                    <w:pPr>
                      <w:jc w:val="right"/>
                      <w:rPr>
                        <w:rFonts w:ascii="Arial Narrow" w:hAnsi="Arial Narrow"/>
                        <w:sz w:val="18"/>
                        <w:szCs w:val="18"/>
                      </w:rPr>
                    </w:pPr>
                  </w:p>
                </w:tc>
                <w:tc>
                  <w:tcPr>
                    <w:tcW w:w="654" w:type="pct"/>
                  </w:tcPr>
                  <w:p w14:paraId="50761CE9"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324320238"/>
              <w:lock w:val="sdtLocked"/>
              <w:placeholder>
                <w:docPart w:val="DefaultPlaceholder_-1854013440"/>
              </w:placeholder>
            </w:sdtPr>
            <w:sdtContent>
              <w:tr w:rsidR="000A154A" w14:paraId="037B931D" w14:textId="77777777" w:rsidTr="000A154A">
                <w:tc>
                  <w:tcPr>
                    <w:tcW w:w="1122" w:type="pct"/>
                  </w:tcPr>
                  <w:p w14:paraId="599A0CF2"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北京城建兴荣房地产开发有限公司</w:t>
                    </w:r>
                  </w:p>
                </w:tc>
                <w:tc>
                  <w:tcPr>
                    <w:tcW w:w="482" w:type="pct"/>
                  </w:tcPr>
                  <w:p w14:paraId="05EF84EC"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483" w:type="pct"/>
                  </w:tcPr>
                  <w:p w14:paraId="50CAFF84"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北京市</w:t>
                    </w:r>
                  </w:p>
                </w:tc>
                <w:tc>
                  <w:tcPr>
                    <w:tcW w:w="1488" w:type="pct"/>
                  </w:tcPr>
                  <w:p w14:paraId="16B9441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房地产开发；销售自行开发的商品房</w:t>
                    </w:r>
                  </w:p>
                </w:tc>
                <w:tc>
                  <w:tcPr>
                    <w:tcW w:w="379" w:type="pct"/>
                    <w:vAlign w:val="center"/>
                  </w:tcPr>
                  <w:p w14:paraId="5C771295"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5F10B63E" w14:textId="77777777" w:rsidR="00275D7A" w:rsidRPr="00275D7A" w:rsidRDefault="00275D7A" w:rsidP="00275D7A">
                    <w:pPr>
                      <w:jc w:val="right"/>
                      <w:rPr>
                        <w:rFonts w:ascii="Arial Narrow" w:hAnsi="Arial Narrow"/>
                        <w:sz w:val="18"/>
                        <w:szCs w:val="18"/>
                      </w:rPr>
                    </w:pPr>
                  </w:p>
                </w:tc>
                <w:tc>
                  <w:tcPr>
                    <w:tcW w:w="654" w:type="pct"/>
                  </w:tcPr>
                  <w:p w14:paraId="1F2C59BE"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sdt>
            <w:sdtPr>
              <w:rPr>
                <w:rFonts w:ascii="Arial Narrow" w:hAnsi="Arial Narrow"/>
                <w:sz w:val="18"/>
                <w:szCs w:val="18"/>
              </w:rPr>
              <w:alias w:val="企业合并及合并财务报表明细"/>
              <w:tag w:val="_GBC_986bfe326d834fea9d2920637e286f21"/>
              <w:id w:val="1628976294"/>
              <w:lock w:val="sdtLocked"/>
              <w:placeholder>
                <w:docPart w:val="B47D0DE301044FA8BE46E6325542E5C3"/>
              </w:placeholder>
            </w:sdtPr>
            <w:sdtContent>
              <w:tr w:rsidR="000A154A" w14:paraId="36C2286A" w14:textId="77777777" w:rsidTr="000A154A">
                <w:tc>
                  <w:tcPr>
                    <w:tcW w:w="1122" w:type="pct"/>
                  </w:tcPr>
                  <w:p w14:paraId="36C75EC8"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黄山东门文旅运营有限公司</w:t>
                    </w:r>
                  </w:p>
                </w:tc>
                <w:tc>
                  <w:tcPr>
                    <w:tcW w:w="482" w:type="pct"/>
                    <w:vAlign w:val="center"/>
                  </w:tcPr>
                  <w:p w14:paraId="198BEEAF"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483" w:type="pct"/>
                    <w:vAlign w:val="center"/>
                  </w:tcPr>
                  <w:p w14:paraId="285062C1"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黄山市</w:t>
                    </w:r>
                  </w:p>
                </w:tc>
                <w:tc>
                  <w:tcPr>
                    <w:tcW w:w="1488" w:type="pct"/>
                  </w:tcPr>
                  <w:p w14:paraId="2EE93BEA" w14:textId="77777777" w:rsidR="00275D7A" w:rsidRPr="00275D7A" w:rsidRDefault="000A154A" w:rsidP="00275D7A">
                    <w:pPr>
                      <w:rPr>
                        <w:rFonts w:ascii="Arial Narrow" w:hAnsi="Arial Narrow"/>
                        <w:sz w:val="18"/>
                        <w:szCs w:val="18"/>
                      </w:rPr>
                    </w:pPr>
                    <w:r>
                      <w:rPr>
                        <w:rFonts w:ascii="Arial Narrow" w:hAnsi="Arial Narrow" w:hint="eastAsia"/>
                        <w:sz w:val="18"/>
                        <w:szCs w:val="18"/>
                      </w:rPr>
                      <w:t>物业管理；租赁服务；旅游开发咨询</w:t>
                    </w:r>
                  </w:p>
                </w:tc>
                <w:tc>
                  <w:tcPr>
                    <w:tcW w:w="379" w:type="pct"/>
                    <w:vAlign w:val="center"/>
                  </w:tcPr>
                  <w:p w14:paraId="44AC4385" w14:textId="77777777" w:rsidR="00275D7A" w:rsidRPr="00275D7A" w:rsidRDefault="00275D7A" w:rsidP="00275D7A">
                    <w:pPr>
                      <w:jc w:val="right"/>
                      <w:rPr>
                        <w:rFonts w:ascii="Arial Narrow" w:hAnsi="Arial Narrow"/>
                        <w:sz w:val="18"/>
                        <w:szCs w:val="18"/>
                      </w:rPr>
                    </w:pPr>
                    <w:r w:rsidRPr="00275D7A">
                      <w:rPr>
                        <w:rFonts w:ascii="Arial Narrow" w:hAnsi="Arial Narrow"/>
                        <w:sz w:val="18"/>
                        <w:szCs w:val="18"/>
                      </w:rPr>
                      <w:t>100.00</w:t>
                    </w:r>
                  </w:p>
                </w:tc>
                <w:tc>
                  <w:tcPr>
                    <w:tcW w:w="392" w:type="pct"/>
                    <w:vAlign w:val="center"/>
                  </w:tcPr>
                  <w:p w14:paraId="1FA7120C" w14:textId="77777777" w:rsidR="00275D7A" w:rsidRPr="00275D7A" w:rsidRDefault="00275D7A" w:rsidP="00275D7A">
                    <w:pPr>
                      <w:jc w:val="right"/>
                      <w:rPr>
                        <w:rFonts w:ascii="Arial Narrow" w:hAnsi="Arial Narrow"/>
                        <w:sz w:val="18"/>
                        <w:szCs w:val="18"/>
                      </w:rPr>
                    </w:pPr>
                  </w:p>
                </w:tc>
                <w:tc>
                  <w:tcPr>
                    <w:tcW w:w="654" w:type="pct"/>
                  </w:tcPr>
                  <w:p w14:paraId="676C09D5" w14:textId="77777777" w:rsidR="00275D7A" w:rsidRPr="00275D7A" w:rsidRDefault="00275D7A" w:rsidP="00275D7A">
                    <w:pPr>
                      <w:rPr>
                        <w:rFonts w:ascii="Arial Narrow" w:hAnsi="Arial Narrow"/>
                        <w:sz w:val="18"/>
                        <w:szCs w:val="18"/>
                      </w:rPr>
                    </w:pPr>
                    <w:r w:rsidRPr="00275D7A">
                      <w:rPr>
                        <w:rFonts w:ascii="Arial Narrow" w:hAnsi="Arial Narrow"/>
                        <w:sz w:val="18"/>
                        <w:szCs w:val="18"/>
                      </w:rPr>
                      <w:t>设立</w:t>
                    </w:r>
                  </w:p>
                </w:tc>
              </w:tr>
            </w:sdtContent>
          </w:sdt>
        </w:tbl>
        <w:p w14:paraId="519543E6" w14:textId="77777777" w:rsidR="00DE67B8" w:rsidRDefault="008C268A">
          <w:pPr>
            <w:rPr>
              <w:rFonts w:cs="Arial"/>
            </w:rPr>
          </w:pPr>
          <w:r>
            <w:rPr>
              <w:rFonts w:cs="Arial" w:hint="eastAsia"/>
            </w:rPr>
            <w:t>在子公司的持股比例不同于表决权比例的说明：</w:t>
          </w:r>
        </w:p>
        <w:sdt>
          <w:sdtPr>
            <w:rPr>
              <w:rFonts w:cs="Arial"/>
            </w:rPr>
            <w:alias w:val="在子公司的持股比例不同于表决权比例的说明"/>
            <w:tag w:val="_GBC_b7be591163dc47e4b00f98006e6fbb0b"/>
            <w:id w:val="213701483"/>
            <w:lock w:val="sdtLocked"/>
            <w:placeholder>
              <w:docPart w:val="GBC22222222222222222222222222222"/>
            </w:placeholder>
          </w:sdtPr>
          <w:sdtContent>
            <w:p w14:paraId="665A9CC7" w14:textId="77777777" w:rsidR="00DE67B8" w:rsidRDefault="000A154A" w:rsidP="000A154A">
              <w:pPr>
                <w:ind w:firstLineChars="200" w:firstLine="420"/>
                <w:rPr>
                  <w:rFonts w:cs="Arial"/>
                </w:rPr>
              </w:pPr>
              <w:r w:rsidRPr="000A154A">
                <w:rPr>
                  <w:rFonts w:cs="Arial" w:hint="eastAsia"/>
                </w:rPr>
                <w:t>本公司未持有北京城建兴怀房地产开发有限公司、北京城建兴瑞置业开发有限公司股权，本公司母公司北京城建集团有限责任公司作为上述公司股权唯一持有者，将上述公司全权委托本公司管理，按各自最终实际投入的资金比例进行收益分配（分配比例分别约为</w:t>
              </w:r>
              <w:r w:rsidRPr="000A154A">
                <w:rPr>
                  <w:rFonts w:cs="Arial"/>
                </w:rPr>
                <w:t>92%：8%、98%：2%），故本公司拥有上述公司100%表决权比例。</w:t>
              </w:r>
            </w:p>
          </w:sdtContent>
        </w:sdt>
        <w:p w14:paraId="3D3D7069" w14:textId="77777777" w:rsidR="00DE67B8" w:rsidRDefault="00DE67B8">
          <w:pPr>
            <w:rPr>
              <w:rFonts w:cs="Arial"/>
            </w:rPr>
          </w:pPr>
        </w:p>
        <w:p w14:paraId="790E381E" w14:textId="77777777" w:rsidR="00DE67B8" w:rsidRDefault="008C268A">
          <w:pPr>
            <w:rPr>
              <w:rFonts w:cs="Arial"/>
            </w:rPr>
          </w:pPr>
          <w:r>
            <w:rPr>
              <w:rFonts w:cs="Arial" w:hint="eastAsia"/>
            </w:rPr>
            <w:t>持有半数或以下表决权但仍控制被投资单位、以及持有半数以上表决权但不控制被投资单位的依据：</w:t>
          </w:r>
        </w:p>
        <w:sdt>
          <w:sdtPr>
            <w:rPr>
              <w:rFonts w:cs="Arial"/>
            </w:rPr>
            <w:alias w:val="持有半数或以下表决权但仍控制被投资单位、以及持有半数以上表决权但不控制被投资单位的依据"/>
            <w:tag w:val="_GBC_e9c6ba07b58c4f8e9e3004170d14542b"/>
            <w:id w:val="470720531"/>
            <w:lock w:val="sdtLocked"/>
            <w:placeholder>
              <w:docPart w:val="GBC22222222222222222222222222222"/>
            </w:placeholder>
          </w:sdtPr>
          <w:sdtContent>
            <w:p w14:paraId="318BDE25" w14:textId="77777777" w:rsidR="000A154A" w:rsidRPr="000A154A" w:rsidRDefault="000A154A" w:rsidP="00151518">
              <w:pPr>
                <w:ind w:firstLineChars="200" w:firstLine="420"/>
                <w:rPr>
                  <w:rFonts w:cs="Arial"/>
                </w:rPr>
              </w:pPr>
              <w:r w:rsidRPr="000A154A">
                <w:rPr>
                  <w:rFonts w:cs="Arial" w:hint="eastAsia"/>
                </w:rPr>
                <w:t>本公司持有北京首城置业有限公司</w:t>
              </w:r>
              <w:r w:rsidRPr="000A154A">
                <w:rPr>
                  <w:rFonts w:cs="Arial"/>
                </w:rPr>
                <w:t>50%股权，但在七人组成的董事会中本公司委派四人，可以控制北京首城置业有限公司的经营决策，故将其纳入合并范围。</w:t>
              </w:r>
            </w:p>
            <w:p w14:paraId="5DD60609" w14:textId="77777777" w:rsidR="000A154A" w:rsidRPr="000A154A" w:rsidRDefault="000A154A" w:rsidP="00151518">
              <w:pPr>
                <w:ind w:firstLineChars="200" w:firstLine="420"/>
                <w:rPr>
                  <w:rFonts w:cs="Arial"/>
                </w:rPr>
              </w:pPr>
              <w:r w:rsidRPr="000A154A">
                <w:rPr>
                  <w:rFonts w:cs="Arial" w:hint="eastAsia"/>
                </w:rPr>
                <w:t>本公司之子公司北京城建兴华地产有限公司持有青岛双城房地产有限公司</w:t>
              </w:r>
              <w:r w:rsidRPr="000A154A">
                <w:rPr>
                  <w:rFonts w:cs="Arial"/>
                </w:rPr>
                <w:t>50%股权，但通过一致行动人协议，对方将青岛双城房地产有限公司实质权利赋予本公司之子公司北京城建兴华地产有限公司，可以控制青岛双城房地产有限公司，故将其纳入合并范围。</w:t>
              </w:r>
            </w:p>
            <w:p w14:paraId="76B263E1" w14:textId="77777777" w:rsidR="000A154A" w:rsidRPr="000A154A" w:rsidRDefault="000A154A" w:rsidP="00151518">
              <w:pPr>
                <w:ind w:firstLineChars="200" w:firstLine="420"/>
                <w:rPr>
                  <w:rFonts w:cs="Arial"/>
                </w:rPr>
              </w:pPr>
              <w:r w:rsidRPr="000A154A">
                <w:rPr>
                  <w:rFonts w:cs="Arial" w:hint="eastAsia"/>
                </w:rPr>
                <w:t>本公司之子公司北京首城置业有限公司持有北京平筑房地产开发有限公司</w:t>
              </w:r>
              <w:r w:rsidRPr="000A154A">
                <w:rPr>
                  <w:rFonts w:cs="Arial"/>
                </w:rPr>
                <w:t>40%股权，但通过协议约定，合作方北京东亚标志投资有限公司将对北京平筑房地产开发有限公司25%股东会表决权委托本公司代为行使，可以控制北京平筑房地产开发有限公司，故将其纳入合并范围。</w:t>
              </w:r>
            </w:p>
            <w:p w14:paraId="34AE9C0F" w14:textId="77777777" w:rsidR="000A154A" w:rsidRPr="000A154A" w:rsidRDefault="000A154A" w:rsidP="00151518">
              <w:pPr>
                <w:ind w:firstLineChars="200" w:firstLine="420"/>
                <w:rPr>
                  <w:rFonts w:cs="Arial"/>
                </w:rPr>
              </w:pPr>
              <w:r w:rsidRPr="000A154A">
                <w:rPr>
                  <w:rFonts w:cs="Arial" w:hint="eastAsia"/>
                </w:rPr>
                <w:t>本公司持有北京城茂未来房地产开发有限公司</w:t>
              </w:r>
              <w:r w:rsidRPr="000A154A">
                <w:rPr>
                  <w:rFonts w:cs="Arial"/>
                </w:rPr>
                <w:t>48%股权，但在七人组成的董事会中本公司委派四人，董事会决议需二分之一以上董事表决通过生效，同时根据公司章程约定与生产经营相关的需股东会决策的重大事项已授权董事会执行，据此判断本公司可以控制北京城茂未来房地产开发有限公司的经营决策，故将其纳入合并范围。</w:t>
              </w:r>
            </w:p>
            <w:p w14:paraId="29A5C5E4" w14:textId="77777777" w:rsidR="000A154A" w:rsidRPr="000A154A" w:rsidRDefault="000A154A" w:rsidP="00151518">
              <w:pPr>
                <w:ind w:firstLineChars="200" w:firstLine="420"/>
                <w:rPr>
                  <w:rFonts w:cs="Arial"/>
                </w:rPr>
              </w:pPr>
              <w:r w:rsidRPr="000A154A">
                <w:rPr>
                  <w:rFonts w:cs="Arial" w:hint="eastAsia"/>
                </w:rPr>
                <w:t>本公司持有北京招城房地产开发有限公司</w:t>
              </w:r>
              <w:r w:rsidRPr="000A154A">
                <w:rPr>
                  <w:rFonts w:cs="Arial"/>
                </w:rPr>
                <w:t>50%股权，但在五人组成的董事会中本公司委派三人，董事会决议需二分之一以上董事表决通过生效，同时根据公司章程约定与生产经营相关的需股东会决策的重大事项已授权董事会执行，据此判断本公司可以控制北京招城房地产开发有限公司的经营决策，故将其纳入合并范围。</w:t>
              </w:r>
            </w:p>
            <w:p w14:paraId="57A57885" w14:textId="77777777" w:rsidR="00DE67B8" w:rsidRDefault="000A154A" w:rsidP="00151518">
              <w:pPr>
                <w:ind w:firstLineChars="200" w:firstLine="420"/>
                <w:rPr>
                  <w:rFonts w:cs="Arial"/>
                </w:rPr>
              </w:pPr>
              <w:r w:rsidRPr="000A154A">
                <w:rPr>
                  <w:rFonts w:cs="Arial" w:hint="eastAsia"/>
                </w:rPr>
                <w:t>本公司持有北京双城置业开发有限公司</w:t>
              </w:r>
              <w:r w:rsidRPr="000A154A">
                <w:rPr>
                  <w:rFonts w:cs="Arial"/>
                </w:rPr>
                <w:t>51%股权，由于董事会审议事项必须经过三分之二（不含）以上董事表决同意方才通过，本公司在五人董事会中只占三人，无法控制北京双城置业开发有限公司的经营决策，故未将其纳入合并范围。</w:t>
              </w:r>
            </w:p>
          </w:sdtContent>
        </w:sdt>
        <w:p w14:paraId="020D651B" w14:textId="77777777" w:rsidR="00DE67B8" w:rsidRDefault="00DE67B8">
          <w:pPr>
            <w:rPr>
              <w:rFonts w:cs="Arial"/>
            </w:rPr>
          </w:pPr>
        </w:p>
        <w:p w14:paraId="56EC67AB" w14:textId="77777777" w:rsidR="00DE67B8" w:rsidRDefault="008C268A">
          <w:pPr>
            <w:rPr>
              <w:rFonts w:cs="Arial"/>
            </w:rPr>
          </w:pPr>
          <w:r>
            <w:rPr>
              <w:rFonts w:cs="Arial" w:hint="eastAsia"/>
            </w:rPr>
            <w:t>对于纳入合并范围的重要的结构化主体，控制的依据：</w:t>
          </w:r>
        </w:p>
        <w:sdt>
          <w:sdtPr>
            <w:rPr>
              <w:rFonts w:cs="Arial" w:hint="eastAsia"/>
            </w:rPr>
            <w:alias w:val="对于纳入合并范围的重要的结构化主体，控制的依据"/>
            <w:tag w:val="_GBC_254d83ec47cd4003902f2d0f6017d432"/>
            <w:id w:val="1535766356"/>
            <w:lock w:val="sdtLocked"/>
            <w:placeholder>
              <w:docPart w:val="GBC22222222222222222222222222222"/>
            </w:placeholder>
          </w:sdtPr>
          <w:sdtContent>
            <w:p w14:paraId="4651E111" w14:textId="77777777" w:rsidR="00DE67B8" w:rsidRDefault="00151518" w:rsidP="00151518">
              <w:pPr>
                <w:ind w:firstLineChars="200" w:firstLine="420"/>
                <w:rPr>
                  <w:rFonts w:cs="Arial"/>
                </w:rPr>
              </w:pPr>
              <w:r w:rsidRPr="00151518">
                <w:rPr>
                  <w:rFonts w:cs="Arial" w:hint="eastAsia"/>
                </w:rPr>
                <w:t>本公司通过北京城建三期开发建设合伙企业（有限合伙）进行融资，本公司为次级有限合伙人，但本金及收益的收回及分配顺序处于劣后位置，且享有合伙企业进行上述分配后的剩余清算资产，故本公司将其纳入合并范围。</w:t>
              </w:r>
            </w:p>
          </w:sdtContent>
        </w:sdt>
        <w:p w14:paraId="4E3420C4" w14:textId="77777777" w:rsidR="00DE67B8" w:rsidRDefault="00DE67B8">
          <w:pPr>
            <w:rPr>
              <w:rFonts w:cs="Arial"/>
            </w:rPr>
          </w:pPr>
        </w:p>
        <w:p w14:paraId="40D9E601" w14:textId="77777777" w:rsidR="00DE67B8" w:rsidRDefault="008C268A">
          <w:pPr>
            <w:rPr>
              <w:rFonts w:cs="Arial"/>
            </w:rPr>
          </w:pPr>
          <w:r>
            <w:rPr>
              <w:rFonts w:cs="Arial" w:hint="eastAsia"/>
            </w:rPr>
            <w:t>确定公司是代理人还是委托人的依据：</w:t>
          </w:r>
        </w:p>
        <w:sdt>
          <w:sdtPr>
            <w:rPr>
              <w:rFonts w:cs="Arial" w:hint="eastAsia"/>
            </w:rPr>
            <w:alias w:val="确定公司是代理人还是委托人的依据"/>
            <w:tag w:val="_GBC_f515cb0c8a654271b5991b0accabe800"/>
            <w:id w:val="-440146544"/>
            <w:lock w:val="sdtLocked"/>
            <w:placeholder>
              <w:docPart w:val="GBC22222222222222222222222222222"/>
            </w:placeholder>
          </w:sdtPr>
          <w:sdtContent>
            <w:p w14:paraId="0259964C" w14:textId="77777777" w:rsidR="00DE67B8" w:rsidRDefault="00151518" w:rsidP="00151518">
              <w:pPr>
                <w:ind w:firstLineChars="200" w:firstLine="420"/>
                <w:rPr>
                  <w:rFonts w:cs="Arial"/>
                </w:rPr>
              </w:pPr>
              <w:r w:rsidRPr="00151518">
                <w:rPr>
                  <w:rFonts w:cs="Arial" w:hint="eastAsia"/>
                </w:rPr>
                <w:t>本公司母公司北京城建集团有限责任公司作为北京城建兴怀房地产开发有限公司、北京城建兴瑞置业开发有限公司股权唯一持有者，将上述公司全权委托本公司管理，本公司在董事会人选、经营管理上（产品定价权、重要资产处置权等）拥有绝对的权利，双方按各自最终实际投入的资金比例进行收益分配（分配比例分别约为</w:t>
              </w:r>
              <w:r w:rsidRPr="00151518">
                <w:rPr>
                  <w:rFonts w:cs="Arial"/>
                </w:rPr>
                <w:t>92%：8%、98%：2%），本公司投入公司经营所需</w:t>
              </w:r>
              <w:r w:rsidRPr="00151518">
                <w:rPr>
                  <w:rFonts w:cs="Arial"/>
                </w:rPr>
                <w:lastRenderedPageBreak/>
                <w:t>的绝大部分资金，且按上述资金投入的比例分配收益，故针对上述事项本公司非本公司母公司北京城建集团有限责任公司在上述公司的代理人，而是实质控制上述公司。</w:t>
              </w:r>
            </w:p>
          </w:sdtContent>
        </w:sdt>
      </w:sdtContent>
    </w:sdt>
    <w:p w14:paraId="41E7A498" w14:textId="77777777" w:rsidR="00DE67B8" w:rsidRDefault="00DE67B8">
      <w:pPr>
        <w:rPr>
          <w:rFonts w:cs="Arial"/>
        </w:rPr>
      </w:pPr>
    </w:p>
    <w:sdt>
      <w:sdtPr>
        <w:rPr>
          <w:rFonts w:ascii="宋体" w:hAnsi="宋体" w:cs="Arial" w:hint="eastAsia"/>
          <w:b w:val="0"/>
          <w:bCs w:val="0"/>
          <w:kern w:val="0"/>
          <w:szCs w:val="21"/>
        </w:rPr>
        <w:alias w:val="模块:重要的非全资子公司"/>
        <w:tag w:val="_GBC_a2ec6e05ebd34d2fa14b1ba6b3ba8eb1"/>
        <w:id w:val="-68811770"/>
        <w:lock w:val="sdtLocked"/>
        <w:placeholder>
          <w:docPart w:val="GBC22222222222222222222222222222"/>
        </w:placeholder>
      </w:sdtPr>
      <w:sdtEndPr>
        <w:rPr>
          <w:rFonts w:hint="default"/>
        </w:rPr>
      </w:sdtEndPr>
      <w:sdtContent>
        <w:p w14:paraId="6EA243E5" w14:textId="77777777" w:rsidR="00DE67B8" w:rsidRDefault="008C268A">
          <w:pPr>
            <w:pStyle w:val="4"/>
            <w:numPr>
              <w:ilvl w:val="3"/>
              <w:numId w:val="35"/>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482698310"/>
            <w:lock w:val="sdtLocked"/>
            <w:placeholder>
              <w:docPart w:val="GBC22222222222222222222222222222"/>
            </w:placeholder>
          </w:sdtPr>
          <w:sdtContent>
            <w:p w14:paraId="62138F84" w14:textId="77777777" w:rsidR="00DE67B8" w:rsidRDefault="008C268A">
              <w:pPr>
                <w:pStyle w:val="339"/>
              </w:pPr>
              <w:r>
                <w:fldChar w:fldCharType="begin"/>
              </w:r>
              <w:r w:rsidR="00151518">
                <w:instrText xml:space="preserve"> MACROBUTTON  SnrToggleCheckbox √适用 </w:instrText>
              </w:r>
              <w:r>
                <w:fldChar w:fldCharType="end"/>
              </w:r>
              <w:r>
                <w:fldChar w:fldCharType="begin"/>
              </w:r>
              <w:r w:rsidR="00151518">
                <w:instrText xml:space="preserve"> MACROBUTTON  SnrToggleCheckbox □不适用 </w:instrText>
              </w:r>
              <w:r>
                <w:fldChar w:fldCharType="end"/>
              </w:r>
            </w:p>
          </w:sdtContent>
        </w:sdt>
        <w:p w14:paraId="2375A760" w14:textId="180D8166" w:rsidR="00DE67B8" w:rsidRDefault="008C268A">
          <w:pPr>
            <w:jc w:val="right"/>
          </w:pPr>
          <w:r>
            <w:rPr>
              <w:rFonts w:hint="eastAsia"/>
            </w:rPr>
            <w:t>单位：</w:t>
          </w:r>
          <w:sdt>
            <w:sdtPr>
              <w:rPr>
                <w:rFonts w:hint="eastAsia"/>
              </w:rPr>
              <w:alias w:val="单位：财务附注：重要的非全资子公司"/>
              <w:tag w:val="_GBC_e5936e9952394755bacf71d437afcd44"/>
              <w:id w:val="-15711923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重要的非全资子公司"/>
              <w:tag w:val="_GBC_5ffac6aa0e464031b94de604fccc76c7"/>
              <w:id w:val="19411787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114"/>
            <w:gridCol w:w="1417"/>
            <w:gridCol w:w="1417"/>
            <w:gridCol w:w="1509"/>
            <w:gridCol w:w="1366"/>
          </w:tblGrid>
          <w:tr w:rsidR="008B6ADF" w:rsidRPr="008B6ADF" w14:paraId="31D0635C" w14:textId="77777777" w:rsidTr="008B6ADF">
            <w:trPr>
              <w:trHeight w:val="241"/>
            </w:trPr>
            <w:sdt>
              <w:sdtPr>
                <w:rPr>
                  <w:sz w:val="18"/>
                  <w:szCs w:val="18"/>
                </w:rPr>
                <w:tag w:val="_PLD_214f5d23d0ff4cd08577f444026e3bf2"/>
                <w:id w:val="1520735992"/>
                <w:lock w:val="sdtLocked"/>
              </w:sdtPr>
              <w:sdtContent>
                <w:tc>
                  <w:tcPr>
                    <w:tcW w:w="1765" w:type="pct"/>
                    <w:tcBorders>
                      <w:top w:val="single" w:sz="4" w:space="0" w:color="auto"/>
                      <w:left w:val="single" w:sz="4" w:space="0" w:color="auto"/>
                      <w:bottom w:val="single" w:sz="6" w:space="0" w:color="auto"/>
                      <w:right w:val="single" w:sz="6" w:space="0" w:color="auto"/>
                    </w:tcBorders>
                    <w:shd w:val="clear" w:color="auto" w:fill="auto"/>
                    <w:vAlign w:val="center"/>
                  </w:tcPr>
                  <w:p w14:paraId="73A2E158" w14:textId="77777777" w:rsidR="008B6ADF" w:rsidRPr="008B6ADF" w:rsidRDefault="008B6ADF" w:rsidP="00B5366E">
                    <w:pPr>
                      <w:jc w:val="center"/>
                      <w:rPr>
                        <w:rFonts w:cs="Arial"/>
                        <w:sz w:val="18"/>
                        <w:szCs w:val="18"/>
                      </w:rPr>
                    </w:pPr>
                    <w:r w:rsidRPr="008B6ADF">
                      <w:rPr>
                        <w:rFonts w:cs="Arial" w:hint="eastAsia"/>
                        <w:sz w:val="18"/>
                        <w:szCs w:val="18"/>
                        <w:lang w:val="en-GB"/>
                      </w:rPr>
                      <w:t>子公司名称</w:t>
                    </w:r>
                  </w:p>
                </w:tc>
              </w:sdtContent>
            </w:sdt>
            <w:sdt>
              <w:sdtPr>
                <w:rPr>
                  <w:sz w:val="18"/>
                  <w:szCs w:val="18"/>
                </w:rPr>
                <w:tag w:val="_PLD_8f337a5f047e4f5eb2e03caf3b5ce2bb"/>
                <w:id w:val="53278874"/>
                <w:lock w:val="sdtLocked"/>
              </w:sdtPr>
              <w:sdtContent>
                <w:tc>
                  <w:tcPr>
                    <w:tcW w:w="803" w:type="pct"/>
                    <w:tcBorders>
                      <w:top w:val="single" w:sz="4" w:space="0" w:color="auto"/>
                      <w:left w:val="single" w:sz="6" w:space="0" w:color="auto"/>
                      <w:bottom w:val="single" w:sz="6" w:space="0" w:color="auto"/>
                      <w:right w:val="single" w:sz="6" w:space="0" w:color="auto"/>
                    </w:tcBorders>
                    <w:shd w:val="clear" w:color="auto" w:fill="auto"/>
                    <w:vAlign w:val="center"/>
                  </w:tcPr>
                  <w:p w14:paraId="4AABD425" w14:textId="77777777" w:rsidR="008B6ADF" w:rsidRPr="008B6ADF" w:rsidRDefault="008B6ADF" w:rsidP="00B5366E">
                    <w:pPr>
                      <w:jc w:val="center"/>
                      <w:rPr>
                        <w:rFonts w:cs="Arial"/>
                        <w:bCs/>
                        <w:sz w:val="18"/>
                        <w:szCs w:val="18"/>
                        <w:lang w:val="en-GB"/>
                      </w:rPr>
                    </w:pPr>
                    <w:r w:rsidRPr="008B6ADF">
                      <w:rPr>
                        <w:rFonts w:cs="Arial" w:hint="eastAsia"/>
                        <w:sz w:val="18"/>
                        <w:szCs w:val="18"/>
                        <w:lang w:val="en-GB"/>
                      </w:rPr>
                      <w:t>少数股东持股</w:t>
                    </w:r>
                  </w:p>
                  <w:p w14:paraId="3CF66DED" w14:textId="77777777" w:rsidR="008B6ADF" w:rsidRPr="008B6ADF" w:rsidRDefault="008B6ADF" w:rsidP="00B5366E">
                    <w:pPr>
                      <w:jc w:val="center"/>
                      <w:rPr>
                        <w:rFonts w:cs="Arial"/>
                        <w:sz w:val="18"/>
                        <w:szCs w:val="18"/>
                      </w:rPr>
                    </w:pPr>
                    <w:r w:rsidRPr="008B6ADF">
                      <w:rPr>
                        <w:rFonts w:cs="Arial" w:hint="eastAsia"/>
                        <w:sz w:val="18"/>
                        <w:szCs w:val="18"/>
                        <w:lang w:val="en-GB"/>
                      </w:rPr>
                      <w:t>比例</w:t>
                    </w:r>
                    <w:r w:rsidRPr="008B6ADF">
                      <w:rPr>
                        <w:rFonts w:hint="eastAsia"/>
                        <w:sz w:val="18"/>
                        <w:szCs w:val="18"/>
                      </w:rPr>
                      <w:t>（%）</w:t>
                    </w:r>
                  </w:p>
                </w:tc>
              </w:sdtContent>
            </w:sdt>
            <w:sdt>
              <w:sdtPr>
                <w:rPr>
                  <w:sz w:val="18"/>
                  <w:szCs w:val="18"/>
                </w:rPr>
                <w:tag w:val="_PLD_70aca7c8f09a4a579e632e06c25a6ab5"/>
                <w:id w:val="-1957555241"/>
                <w:lock w:val="sdtLocked"/>
              </w:sdtPr>
              <w:sdtContent>
                <w:tc>
                  <w:tcPr>
                    <w:tcW w:w="803" w:type="pct"/>
                    <w:tcBorders>
                      <w:top w:val="single" w:sz="4" w:space="0" w:color="auto"/>
                      <w:left w:val="single" w:sz="6" w:space="0" w:color="auto"/>
                      <w:bottom w:val="single" w:sz="6" w:space="0" w:color="auto"/>
                      <w:right w:val="single" w:sz="6" w:space="0" w:color="auto"/>
                    </w:tcBorders>
                    <w:shd w:val="clear" w:color="auto" w:fill="auto"/>
                    <w:vAlign w:val="center"/>
                  </w:tcPr>
                  <w:p w14:paraId="54E3F8CF" w14:textId="77777777" w:rsidR="008B6ADF" w:rsidRPr="008B6ADF" w:rsidRDefault="008B6ADF" w:rsidP="00B5366E">
                    <w:pPr>
                      <w:jc w:val="center"/>
                      <w:rPr>
                        <w:rFonts w:cs="Arial"/>
                        <w:sz w:val="18"/>
                        <w:szCs w:val="18"/>
                      </w:rPr>
                    </w:pPr>
                    <w:r w:rsidRPr="008B6ADF">
                      <w:rPr>
                        <w:rFonts w:cs="Arial" w:hint="eastAsia"/>
                        <w:sz w:val="18"/>
                        <w:szCs w:val="18"/>
                        <w:lang w:val="en-GB"/>
                      </w:rPr>
                      <w:t>本期归属于少数股东的损益</w:t>
                    </w:r>
                  </w:p>
                </w:tc>
              </w:sdtContent>
            </w:sdt>
            <w:sdt>
              <w:sdtPr>
                <w:rPr>
                  <w:sz w:val="18"/>
                  <w:szCs w:val="18"/>
                </w:rPr>
                <w:tag w:val="_PLD_4154a89239e54416bb4c7ab182b0ae5a"/>
                <w:id w:val="2077855566"/>
                <w:lock w:val="sdtLocked"/>
              </w:sdtPr>
              <w:sdtContent>
                <w:tc>
                  <w:tcPr>
                    <w:tcW w:w="855" w:type="pct"/>
                    <w:tcBorders>
                      <w:top w:val="single" w:sz="4" w:space="0" w:color="auto"/>
                      <w:left w:val="single" w:sz="6" w:space="0" w:color="auto"/>
                      <w:bottom w:val="single" w:sz="6" w:space="0" w:color="auto"/>
                      <w:right w:val="single" w:sz="6" w:space="0" w:color="auto"/>
                    </w:tcBorders>
                    <w:shd w:val="clear" w:color="auto" w:fill="auto"/>
                    <w:vAlign w:val="center"/>
                  </w:tcPr>
                  <w:p w14:paraId="48CD03A0" w14:textId="77777777" w:rsidR="008B6ADF" w:rsidRPr="008B6ADF" w:rsidRDefault="008B6ADF" w:rsidP="00B5366E">
                    <w:pPr>
                      <w:jc w:val="center"/>
                      <w:rPr>
                        <w:rFonts w:cs="Arial"/>
                        <w:sz w:val="18"/>
                        <w:szCs w:val="18"/>
                      </w:rPr>
                    </w:pPr>
                    <w:r w:rsidRPr="008B6ADF">
                      <w:rPr>
                        <w:rFonts w:cs="Arial" w:hint="eastAsia"/>
                        <w:sz w:val="18"/>
                        <w:szCs w:val="18"/>
                        <w:lang w:val="en-GB"/>
                      </w:rPr>
                      <w:t>本期向少数股东宣告分派的股利</w:t>
                    </w:r>
                  </w:p>
                </w:tc>
              </w:sdtContent>
            </w:sdt>
            <w:sdt>
              <w:sdtPr>
                <w:rPr>
                  <w:sz w:val="18"/>
                  <w:szCs w:val="18"/>
                </w:rPr>
                <w:tag w:val="_PLD_cea34ef7af164cc8816d90890b528f36"/>
                <w:id w:val="156589396"/>
                <w:lock w:val="sdtLocked"/>
              </w:sdtPr>
              <w:sdtContent>
                <w:tc>
                  <w:tcPr>
                    <w:tcW w:w="774" w:type="pct"/>
                    <w:tcBorders>
                      <w:top w:val="single" w:sz="4" w:space="0" w:color="auto"/>
                      <w:left w:val="single" w:sz="6" w:space="0" w:color="auto"/>
                      <w:bottom w:val="single" w:sz="6" w:space="0" w:color="auto"/>
                      <w:right w:val="single" w:sz="4" w:space="0" w:color="auto"/>
                    </w:tcBorders>
                    <w:shd w:val="clear" w:color="auto" w:fill="auto"/>
                    <w:vAlign w:val="center"/>
                  </w:tcPr>
                  <w:p w14:paraId="7C10F693" w14:textId="77777777" w:rsidR="008B6ADF" w:rsidRPr="008B6ADF" w:rsidRDefault="008B6ADF" w:rsidP="00B5366E">
                    <w:pPr>
                      <w:ind w:right="-16"/>
                      <w:jc w:val="center"/>
                      <w:rPr>
                        <w:rFonts w:cs="Arial"/>
                        <w:bCs/>
                        <w:sz w:val="18"/>
                        <w:szCs w:val="18"/>
                      </w:rPr>
                    </w:pPr>
                    <w:r w:rsidRPr="008B6ADF">
                      <w:rPr>
                        <w:rFonts w:cs="Arial" w:hint="eastAsia"/>
                        <w:sz w:val="18"/>
                        <w:szCs w:val="18"/>
                        <w:lang w:val="en-GB"/>
                      </w:rPr>
                      <w:t>期末少数股东权益余额</w:t>
                    </w:r>
                  </w:p>
                </w:tc>
              </w:sdtContent>
            </w:sdt>
          </w:tr>
          <w:sdt>
            <w:sdtPr>
              <w:rPr>
                <w:sz w:val="18"/>
                <w:szCs w:val="18"/>
              </w:rPr>
              <w:alias w:val="重要的非全资子公司明细"/>
              <w:tag w:val="_GBC_786318b12f804986888adc0492796ebd"/>
              <w:id w:val="-1226986627"/>
              <w:lock w:val="sdtLocked"/>
              <w:placeholder>
                <w:docPart w:val="0AC68D66A151455AAE2FE211D86FDE3A"/>
              </w:placeholder>
            </w:sdtPr>
            <w:sdtEndPr>
              <w:rPr>
                <w:rFonts w:ascii="Arial Narrow" w:hAnsi="Arial Narrow"/>
              </w:rPr>
            </w:sdtEndPr>
            <w:sdtContent>
              <w:tr w:rsidR="008B6ADF" w:rsidRPr="008B6ADF" w14:paraId="0539A2A9" w14:textId="77777777" w:rsidTr="008B6ADF">
                <w:tc>
                  <w:tcPr>
                    <w:tcW w:w="1765" w:type="pct"/>
                    <w:tcBorders>
                      <w:top w:val="single" w:sz="6" w:space="0" w:color="auto"/>
                      <w:left w:val="single" w:sz="4" w:space="0" w:color="auto"/>
                      <w:bottom w:val="single" w:sz="4" w:space="0" w:color="auto"/>
                      <w:right w:val="single" w:sz="6" w:space="0" w:color="auto"/>
                    </w:tcBorders>
                  </w:tcPr>
                  <w:p w14:paraId="228080F0"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北京首城置业有限公司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36DF39BA"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50.00</w:t>
                    </w:r>
                  </w:p>
                </w:tc>
                <w:tc>
                  <w:tcPr>
                    <w:tcW w:w="803" w:type="pct"/>
                    <w:tcBorders>
                      <w:top w:val="single" w:sz="6" w:space="0" w:color="auto"/>
                      <w:left w:val="single" w:sz="6" w:space="0" w:color="auto"/>
                      <w:bottom w:val="single" w:sz="4" w:space="0" w:color="auto"/>
                      <w:right w:val="single" w:sz="6" w:space="0" w:color="auto"/>
                    </w:tcBorders>
                    <w:vAlign w:val="center"/>
                  </w:tcPr>
                  <w:p w14:paraId="2CB65370"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1,985,005.55</w:t>
                    </w:r>
                  </w:p>
                </w:tc>
                <w:tc>
                  <w:tcPr>
                    <w:tcW w:w="855" w:type="pct"/>
                    <w:tcBorders>
                      <w:top w:val="single" w:sz="6" w:space="0" w:color="auto"/>
                      <w:left w:val="single" w:sz="6" w:space="0" w:color="auto"/>
                      <w:bottom w:val="single" w:sz="4" w:space="0" w:color="auto"/>
                      <w:right w:val="single" w:sz="6" w:space="0" w:color="auto"/>
                    </w:tcBorders>
                    <w:vAlign w:val="center"/>
                  </w:tcPr>
                  <w:p w14:paraId="69ABB25F"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7AE6D9A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901,238,230.94</w:t>
                    </w:r>
                  </w:p>
                </w:tc>
              </w:tr>
            </w:sdtContent>
          </w:sdt>
          <w:sdt>
            <w:sdtPr>
              <w:rPr>
                <w:sz w:val="18"/>
                <w:szCs w:val="18"/>
              </w:rPr>
              <w:alias w:val="重要的非全资子公司明细"/>
              <w:tag w:val="_GBC_786318b12f804986888adc0492796ebd"/>
              <w:id w:val="895167522"/>
              <w:lock w:val="sdtLocked"/>
              <w:placeholder>
                <w:docPart w:val="0AC68D66A151455AAE2FE211D86FDE3A"/>
              </w:placeholder>
            </w:sdtPr>
            <w:sdtEndPr>
              <w:rPr>
                <w:rFonts w:ascii="Arial Narrow" w:hAnsi="Arial Narrow"/>
              </w:rPr>
            </w:sdtEndPr>
            <w:sdtContent>
              <w:tr w:rsidR="008B6ADF" w:rsidRPr="008B6ADF" w14:paraId="55EC0ACC" w14:textId="77777777" w:rsidTr="008B6ADF">
                <w:tc>
                  <w:tcPr>
                    <w:tcW w:w="1765" w:type="pct"/>
                    <w:tcBorders>
                      <w:top w:val="single" w:sz="6" w:space="0" w:color="auto"/>
                      <w:left w:val="single" w:sz="4" w:space="0" w:color="auto"/>
                      <w:bottom w:val="single" w:sz="4" w:space="0" w:color="auto"/>
                      <w:right w:val="single" w:sz="6" w:space="0" w:color="auto"/>
                    </w:tcBorders>
                  </w:tcPr>
                  <w:p w14:paraId="0F21D496"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北京城和房地产开发有限责任公司</w:t>
                    </w:r>
                  </w:p>
                </w:tc>
                <w:tc>
                  <w:tcPr>
                    <w:tcW w:w="803" w:type="pct"/>
                    <w:tcBorders>
                      <w:top w:val="single" w:sz="6" w:space="0" w:color="auto"/>
                      <w:left w:val="single" w:sz="6" w:space="0" w:color="auto"/>
                      <w:bottom w:val="single" w:sz="4" w:space="0" w:color="auto"/>
                      <w:right w:val="single" w:sz="6" w:space="0" w:color="auto"/>
                    </w:tcBorders>
                    <w:vAlign w:val="center"/>
                  </w:tcPr>
                  <w:p w14:paraId="1FE531E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25.60</w:t>
                    </w:r>
                  </w:p>
                </w:tc>
                <w:tc>
                  <w:tcPr>
                    <w:tcW w:w="803" w:type="pct"/>
                    <w:tcBorders>
                      <w:top w:val="single" w:sz="6" w:space="0" w:color="auto"/>
                      <w:left w:val="single" w:sz="6" w:space="0" w:color="auto"/>
                      <w:bottom w:val="single" w:sz="4" w:space="0" w:color="auto"/>
                      <w:right w:val="single" w:sz="6" w:space="0" w:color="auto"/>
                    </w:tcBorders>
                    <w:vAlign w:val="center"/>
                  </w:tcPr>
                  <w:p w14:paraId="36B7E8E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-169,445.47</w:t>
                    </w:r>
                  </w:p>
                </w:tc>
                <w:tc>
                  <w:tcPr>
                    <w:tcW w:w="855" w:type="pct"/>
                    <w:tcBorders>
                      <w:top w:val="single" w:sz="6" w:space="0" w:color="auto"/>
                      <w:left w:val="single" w:sz="6" w:space="0" w:color="auto"/>
                      <w:bottom w:val="single" w:sz="4" w:space="0" w:color="auto"/>
                      <w:right w:val="single" w:sz="6" w:space="0" w:color="auto"/>
                    </w:tcBorders>
                    <w:vAlign w:val="center"/>
                  </w:tcPr>
                  <w:p w14:paraId="486E76B4"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50CCA53E"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25,694,811.39</w:t>
                    </w:r>
                  </w:p>
                </w:tc>
              </w:tr>
            </w:sdtContent>
          </w:sdt>
          <w:sdt>
            <w:sdtPr>
              <w:rPr>
                <w:sz w:val="18"/>
                <w:szCs w:val="18"/>
              </w:rPr>
              <w:alias w:val="重要的非全资子公司明细"/>
              <w:tag w:val="_GBC_786318b12f804986888adc0492796ebd"/>
              <w:id w:val="1621950447"/>
              <w:lock w:val="sdtLocked"/>
              <w:placeholder>
                <w:docPart w:val="0AC68D66A151455AAE2FE211D86FDE3A"/>
              </w:placeholder>
            </w:sdtPr>
            <w:sdtEndPr>
              <w:rPr>
                <w:rFonts w:ascii="Arial Narrow" w:hAnsi="Arial Narrow"/>
              </w:rPr>
            </w:sdtEndPr>
            <w:sdtContent>
              <w:tr w:rsidR="008B6ADF" w:rsidRPr="008B6ADF" w14:paraId="4C1FD88C" w14:textId="77777777" w:rsidTr="008B6ADF">
                <w:tc>
                  <w:tcPr>
                    <w:tcW w:w="1765" w:type="pct"/>
                    <w:tcBorders>
                      <w:top w:val="single" w:sz="6" w:space="0" w:color="auto"/>
                      <w:left w:val="single" w:sz="4" w:space="0" w:color="auto"/>
                      <w:bottom w:val="single" w:sz="4" w:space="0" w:color="auto"/>
                      <w:right w:val="single" w:sz="6" w:space="0" w:color="auto"/>
                    </w:tcBorders>
                  </w:tcPr>
                  <w:p w14:paraId="5B6714B1"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北京大东房地产开发有限公司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1C91A950"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20.00</w:t>
                    </w:r>
                  </w:p>
                </w:tc>
                <w:tc>
                  <w:tcPr>
                    <w:tcW w:w="803" w:type="pct"/>
                    <w:tcBorders>
                      <w:top w:val="single" w:sz="6" w:space="0" w:color="auto"/>
                      <w:left w:val="single" w:sz="6" w:space="0" w:color="auto"/>
                      <w:bottom w:val="single" w:sz="4" w:space="0" w:color="auto"/>
                      <w:right w:val="single" w:sz="6" w:space="0" w:color="auto"/>
                    </w:tcBorders>
                    <w:vAlign w:val="center"/>
                  </w:tcPr>
                  <w:p w14:paraId="1B1921D4"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-1,630.12</w:t>
                    </w:r>
                  </w:p>
                </w:tc>
                <w:tc>
                  <w:tcPr>
                    <w:tcW w:w="855" w:type="pct"/>
                    <w:tcBorders>
                      <w:top w:val="single" w:sz="6" w:space="0" w:color="auto"/>
                      <w:left w:val="single" w:sz="6" w:space="0" w:color="auto"/>
                      <w:bottom w:val="single" w:sz="4" w:space="0" w:color="auto"/>
                      <w:right w:val="single" w:sz="6" w:space="0" w:color="auto"/>
                    </w:tcBorders>
                    <w:vAlign w:val="center"/>
                  </w:tcPr>
                  <w:p w14:paraId="2E338B99"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0A7F2E4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-27,110,546.27</w:t>
                    </w:r>
                  </w:p>
                </w:tc>
              </w:tr>
            </w:sdtContent>
          </w:sdt>
          <w:sdt>
            <w:sdtPr>
              <w:rPr>
                <w:sz w:val="18"/>
                <w:szCs w:val="18"/>
              </w:rPr>
              <w:alias w:val="重要的非全资子公司明细"/>
              <w:tag w:val="_GBC_786318b12f804986888adc0492796ebd"/>
              <w:id w:val="-527717065"/>
              <w:lock w:val="sdtLocked"/>
              <w:placeholder>
                <w:docPart w:val="0AC68D66A151455AAE2FE211D86FDE3A"/>
              </w:placeholder>
            </w:sdtPr>
            <w:sdtEndPr>
              <w:rPr>
                <w:rFonts w:ascii="Arial Narrow" w:hAnsi="Arial Narrow"/>
              </w:rPr>
            </w:sdtEndPr>
            <w:sdtContent>
              <w:tr w:rsidR="008B6ADF" w:rsidRPr="008B6ADF" w14:paraId="0A43D153" w14:textId="77777777" w:rsidTr="008B6ADF">
                <w:tc>
                  <w:tcPr>
                    <w:tcW w:w="1765" w:type="pct"/>
                    <w:tcBorders>
                      <w:top w:val="single" w:sz="6" w:space="0" w:color="auto"/>
                      <w:left w:val="single" w:sz="4" w:space="0" w:color="auto"/>
                      <w:bottom w:val="single" w:sz="4" w:space="0" w:color="auto"/>
                      <w:right w:val="single" w:sz="6" w:space="0" w:color="auto"/>
                    </w:tcBorders>
                  </w:tcPr>
                  <w:p w14:paraId="7CC362E0"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北京城建嘉业房地产开发有限公司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6EB51A6B"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30.00</w:t>
                    </w:r>
                  </w:p>
                </w:tc>
                <w:tc>
                  <w:tcPr>
                    <w:tcW w:w="803" w:type="pct"/>
                    <w:tcBorders>
                      <w:top w:val="single" w:sz="6" w:space="0" w:color="auto"/>
                      <w:left w:val="single" w:sz="6" w:space="0" w:color="auto"/>
                      <w:bottom w:val="single" w:sz="4" w:space="0" w:color="auto"/>
                      <w:right w:val="single" w:sz="6" w:space="0" w:color="auto"/>
                    </w:tcBorders>
                    <w:vAlign w:val="center"/>
                  </w:tcPr>
                  <w:p w14:paraId="34C35C34"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-568,777.64</w:t>
                    </w:r>
                  </w:p>
                </w:tc>
                <w:tc>
                  <w:tcPr>
                    <w:tcW w:w="855" w:type="pct"/>
                    <w:tcBorders>
                      <w:top w:val="single" w:sz="6" w:space="0" w:color="auto"/>
                      <w:left w:val="single" w:sz="6" w:space="0" w:color="auto"/>
                      <w:bottom w:val="single" w:sz="4" w:space="0" w:color="auto"/>
                      <w:right w:val="single" w:sz="6" w:space="0" w:color="auto"/>
                    </w:tcBorders>
                    <w:vAlign w:val="center"/>
                  </w:tcPr>
                  <w:p w14:paraId="45B50EEE"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4E0AAAB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329,138.64</w:t>
                    </w:r>
                  </w:p>
                </w:tc>
              </w:tr>
            </w:sdtContent>
          </w:sdt>
          <w:sdt>
            <w:sdtPr>
              <w:rPr>
                <w:sz w:val="18"/>
                <w:szCs w:val="18"/>
              </w:rPr>
              <w:alias w:val="重要的非全资子公司明细"/>
              <w:tag w:val="_GBC_786318b12f804986888adc0492796ebd"/>
              <w:id w:val="-1196386582"/>
              <w:lock w:val="sdtLocked"/>
              <w:placeholder>
                <w:docPart w:val="0AC68D66A151455AAE2FE211D86FDE3A"/>
              </w:placeholder>
            </w:sdtPr>
            <w:sdtEndPr>
              <w:rPr>
                <w:rFonts w:ascii="Arial Narrow" w:hAnsi="Arial Narrow"/>
              </w:rPr>
            </w:sdtEndPr>
            <w:sdtContent>
              <w:tr w:rsidR="008B6ADF" w:rsidRPr="008B6ADF" w14:paraId="19DA52BD" w14:textId="77777777" w:rsidTr="008B6ADF">
                <w:tc>
                  <w:tcPr>
                    <w:tcW w:w="1765" w:type="pct"/>
                    <w:tcBorders>
                      <w:top w:val="single" w:sz="6" w:space="0" w:color="auto"/>
                      <w:left w:val="single" w:sz="4" w:space="0" w:color="auto"/>
                      <w:bottom w:val="single" w:sz="4" w:space="0" w:color="auto"/>
                      <w:right w:val="single" w:sz="6" w:space="0" w:color="auto"/>
                    </w:tcBorders>
                  </w:tcPr>
                  <w:p w14:paraId="326AC677"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北京城建万科天运置业有限公司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454CA097"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43.00</w:t>
                    </w:r>
                  </w:p>
                </w:tc>
                <w:tc>
                  <w:tcPr>
                    <w:tcW w:w="803" w:type="pct"/>
                    <w:tcBorders>
                      <w:top w:val="single" w:sz="6" w:space="0" w:color="auto"/>
                      <w:left w:val="single" w:sz="6" w:space="0" w:color="auto"/>
                      <w:bottom w:val="single" w:sz="4" w:space="0" w:color="auto"/>
                      <w:right w:val="single" w:sz="6" w:space="0" w:color="auto"/>
                    </w:tcBorders>
                    <w:vAlign w:val="center"/>
                  </w:tcPr>
                  <w:p w14:paraId="27B9A722"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379,219.12</w:t>
                    </w:r>
                  </w:p>
                </w:tc>
                <w:tc>
                  <w:tcPr>
                    <w:tcW w:w="855" w:type="pct"/>
                    <w:tcBorders>
                      <w:top w:val="single" w:sz="6" w:space="0" w:color="auto"/>
                      <w:left w:val="single" w:sz="6" w:space="0" w:color="auto"/>
                      <w:bottom w:val="single" w:sz="4" w:space="0" w:color="auto"/>
                      <w:right w:val="single" w:sz="6" w:space="0" w:color="auto"/>
                    </w:tcBorders>
                    <w:vAlign w:val="center"/>
                  </w:tcPr>
                  <w:p w14:paraId="184D9ADF"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743B167B"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-6,196,297.78</w:t>
                    </w:r>
                  </w:p>
                </w:tc>
              </w:tr>
            </w:sdtContent>
          </w:sdt>
          <w:sdt>
            <w:sdtPr>
              <w:rPr>
                <w:sz w:val="18"/>
                <w:szCs w:val="18"/>
              </w:rPr>
              <w:alias w:val="重要的非全资子公司明细"/>
              <w:tag w:val="_GBC_786318b12f804986888adc0492796ebd"/>
              <w:id w:val="-497337875"/>
              <w:lock w:val="sdtLocked"/>
              <w:placeholder>
                <w:docPart w:val="0AC68D66A151455AAE2FE211D86FDE3A"/>
              </w:placeholder>
            </w:sdtPr>
            <w:sdtEndPr>
              <w:rPr>
                <w:rFonts w:ascii="Arial Narrow" w:hAnsi="Arial Narrow"/>
              </w:rPr>
            </w:sdtEndPr>
            <w:sdtContent>
              <w:tr w:rsidR="008B6ADF" w:rsidRPr="008B6ADF" w14:paraId="6611AA65" w14:textId="77777777" w:rsidTr="008B6ADF">
                <w:tc>
                  <w:tcPr>
                    <w:tcW w:w="1765" w:type="pct"/>
                    <w:tcBorders>
                      <w:top w:val="single" w:sz="6" w:space="0" w:color="auto"/>
                      <w:left w:val="single" w:sz="4" w:space="0" w:color="auto"/>
                      <w:bottom w:val="single" w:sz="4" w:space="0" w:color="auto"/>
                      <w:right w:val="single" w:sz="6" w:space="0" w:color="auto"/>
                    </w:tcBorders>
                  </w:tcPr>
                  <w:p w14:paraId="67A4DF6B"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北京城建兴怀房地产开发有限公司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3B1C0601"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8.00</w:t>
                    </w:r>
                  </w:p>
                </w:tc>
                <w:tc>
                  <w:tcPr>
                    <w:tcW w:w="803" w:type="pct"/>
                    <w:tcBorders>
                      <w:top w:val="single" w:sz="6" w:space="0" w:color="auto"/>
                      <w:left w:val="single" w:sz="6" w:space="0" w:color="auto"/>
                      <w:bottom w:val="single" w:sz="4" w:space="0" w:color="auto"/>
                      <w:right w:val="single" w:sz="6" w:space="0" w:color="auto"/>
                    </w:tcBorders>
                    <w:vAlign w:val="center"/>
                  </w:tcPr>
                  <w:p w14:paraId="3D1F310D"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1,163,455.85</w:t>
                    </w:r>
                  </w:p>
                </w:tc>
                <w:tc>
                  <w:tcPr>
                    <w:tcW w:w="855" w:type="pct"/>
                    <w:tcBorders>
                      <w:top w:val="single" w:sz="6" w:space="0" w:color="auto"/>
                      <w:left w:val="single" w:sz="6" w:space="0" w:color="auto"/>
                      <w:bottom w:val="single" w:sz="4" w:space="0" w:color="auto"/>
                      <w:right w:val="single" w:sz="6" w:space="0" w:color="auto"/>
                    </w:tcBorders>
                    <w:vAlign w:val="center"/>
                  </w:tcPr>
                  <w:p w14:paraId="70A98DA5"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33ABEF8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42,309,372.52</w:t>
                    </w:r>
                  </w:p>
                </w:tc>
              </w:tr>
            </w:sdtContent>
          </w:sdt>
          <w:sdt>
            <w:sdtPr>
              <w:rPr>
                <w:sz w:val="18"/>
                <w:szCs w:val="18"/>
              </w:rPr>
              <w:alias w:val="重要的非全资子公司明细"/>
              <w:tag w:val="_GBC_786318b12f804986888adc0492796ebd"/>
              <w:id w:val="-2097999290"/>
              <w:lock w:val="sdtLocked"/>
              <w:placeholder>
                <w:docPart w:val="0AC68D66A151455AAE2FE211D86FDE3A"/>
              </w:placeholder>
            </w:sdtPr>
            <w:sdtEndPr>
              <w:rPr>
                <w:rFonts w:ascii="Arial Narrow" w:hAnsi="Arial Narrow"/>
              </w:rPr>
            </w:sdtEndPr>
            <w:sdtContent>
              <w:tr w:rsidR="008B6ADF" w:rsidRPr="008B6ADF" w14:paraId="0EB7DE4A" w14:textId="77777777" w:rsidTr="008B6ADF">
                <w:tc>
                  <w:tcPr>
                    <w:tcW w:w="1765" w:type="pct"/>
                    <w:tcBorders>
                      <w:top w:val="single" w:sz="6" w:space="0" w:color="auto"/>
                      <w:left w:val="single" w:sz="4" w:space="0" w:color="auto"/>
                      <w:bottom w:val="single" w:sz="4" w:space="0" w:color="auto"/>
                      <w:right w:val="single" w:sz="6" w:space="0" w:color="auto"/>
                    </w:tcBorders>
                  </w:tcPr>
                  <w:p w14:paraId="4EC2CB0B"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北京城建兴胜房地产开发有限公司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21F4437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35.00</w:t>
                    </w:r>
                  </w:p>
                </w:tc>
                <w:tc>
                  <w:tcPr>
                    <w:tcW w:w="803" w:type="pct"/>
                    <w:tcBorders>
                      <w:top w:val="single" w:sz="6" w:space="0" w:color="auto"/>
                      <w:left w:val="single" w:sz="6" w:space="0" w:color="auto"/>
                      <w:bottom w:val="single" w:sz="4" w:space="0" w:color="auto"/>
                      <w:right w:val="single" w:sz="6" w:space="0" w:color="auto"/>
                    </w:tcBorders>
                    <w:vAlign w:val="center"/>
                  </w:tcPr>
                  <w:p w14:paraId="32CDA166"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-1,404,343.42</w:t>
                    </w:r>
                  </w:p>
                </w:tc>
                <w:tc>
                  <w:tcPr>
                    <w:tcW w:w="855" w:type="pct"/>
                    <w:tcBorders>
                      <w:top w:val="single" w:sz="6" w:space="0" w:color="auto"/>
                      <w:left w:val="single" w:sz="6" w:space="0" w:color="auto"/>
                      <w:bottom w:val="single" w:sz="4" w:space="0" w:color="auto"/>
                      <w:right w:val="single" w:sz="6" w:space="0" w:color="auto"/>
                    </w:tcBorders>
                    <w:vAlign w:val="center"/>
                  </w:tcPr>
                  <w:p w14:paraId="15B5861F"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6FE71259"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25,888,784.38</w:t>
                    </w:r>
                  </w:p>
                </w:tc>
              </w:tr>
            </w:sdtContent>
          </w:sdt>
          <w:sdt>
            <w:sdtPr>
              <w:rPr>
                <w:sz w:val="18"/>
                <w:szCs w:val="18"/>
              </w:rPr>
              <w:alias w:val="重要的非全资子公司明细"/>
              <w:tag w:val="_GBC_786318b12f804986888adc0492796ebd"/>
              <w:id w:val="1082956318"/>
              <w:lock w:val="sdtLocked"/>
              <w:placeholder>
                <w:docPart w:val="0AC68D66A151455AAE2FE211D86FDE3A"/>
              </w:placeholder>
            </w:sdtPr>
            <w:sdtEndPr>
              <w:rPr>
                <w:rFonts w:ascii="Arial Narrow" w:hAnsi="Arial Narrow"/>
              </w:rPr>
            </w:sdtEndPr>
            <w:sdtContent>
              <w:tr w:rsidR="008B6ADF" w:rsidRPr="008B6ADF" w14:paraId="1FA26DCA" w14:textId="77777777" w:rsidTr="008B6ADF">
                <w:tc>
                  <w:tcPr>
                    <w:tcW w:w="1765" w:type="pct"/>
                    <w:tcBorders>
                      <w:top w:val="single" w:sz="6" w:space="0" w:color="auto"/>
                      <w:left w:val="single" w:sz="4" w:space="0" w:color="auto"/>
                      <w:bottom w:val="single" w:sz="4" w:space="0" w:color="auto"/>
                      <w:right w:val="single" w:sz="6" w:space="0" w:color="auto"/>
                    </w:tcBorders>
                  </w:tcPr>
                  <w:p w14:paraId="3ED77D65"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北京城奥置业有限公司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6BF27497"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17.00</w:t>
                    </w:r>
                  </w:p>
                </w:tc>
                <w:tc>
                  <w:tcPr>
                    <w:tcW w:w="803" w:type="pct"/>
                    <w:tcBorders>
                      <w:top w:val="single" w:sz="6" w:space="0" w:color="auto"/>
                      <w:left w:val="single" w:sz="6" w:space="0" w:color="auto"/>
                      <w:bottom w:val="single" w:sz="4" w:space="0" w:color="auto"/>
                      <w:right w:val="single" w:sz="6" w:space="0" w:color="auto"/>
                    </w:tcBorders>
                    <w:vAlign w:val="center"/>
                  </w:tcPr>
                  <w:p w14:paraId="4F6FAA1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-5,078,521.62</w:t>
                    </w:r>
                  </w:p>
                </w:tc>
                <w:tc>
                  <w:tcPr>
                    <w:tcW w:w="855" w:type="pct"/>
                    <w:tcBorders>
                      <w:top w:val="single" w:sz="6" w:space="0" w:color="auto"/>
                      <w:left w:val="single" w:sz="6" w:space="0" w:color="auto"/>
                      <w:bottom w:val="single" w:sz="4" w:space="0" w:color="auto"/>
                      <w:right w:val="single" w:sz="6" w:space="0" w:color="auto"/>
                    </w:tcBorders>
                    <w:vAlign w:val="center"/>
                  </w:tcPr>
                  <w:p w14:paraId="09DCD0C2"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77414FE1"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-62,315,474.99</w:t>
                    </w:r>
                  </w:p>
                </w:tc>
              </w:tr>
            </w:sdtContent>
          </w:sdt>
          <w:sdt>
            <w:sdtPr>
              <w:rPr>
                <w:sz w:val="18"/>
                <w:szCs w:val="18"/>
              </w:rPr>
              <w:alias w:val="重要的非全资子公司明细"/>
              <w:tag w:val="_GBC_786318b12f804986888adc0492796ebd"/>
              <w:id w:val="-588616898"/>
              <w:lock w:val="sdtLocked"/>
              <w:placeholder>
                <w:docPart w:val="0AC68D66A151455AAE2FE211D86FDE3A"/>
              </w:placeholder>
            </w:sdtPr>
            <w:sdtEndPr>
              <w:rPr>
                <w:rFonts w:ascii="Arial Narrow" w:hAnsi="Arial Narrow"/>
              </w:rPr>
            </w:sdtEndPr>
            <w:sdtContent>
              <w:tr w:rsidR="008B6ADF" w:rsidRPr="008B6ADF" w14:paraId="50897C72" w14:textId="77777777" w:rsidTr="008B6ADF">
                <w:tc>
                  <w:tcPr>
                    <w:tcW w:w="1765" w:type="pct"/>
                    <w:tcBorders>
                      <w:top w:val="single" w:sz="6" w:space="0" w:color="auto"/>
                      <w:left w:val="single" w:sz="4" w:space="0" w:color="auto"/>
                      <w:bottom w:val="single" w:sz="4" w:space="0" w:color="auto"/>
                      <w:right w:val="single" w:sz="6" w:space="0" w:color="auto"/>
                    </w:tcBorders>
                  </w:tcPr>
                  <w:p w14:paraId="355AAC62"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北京城建兴瑞置业开发有限公司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729408CF"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2.00</w:t>
                    </w:r>
                  </w:p>
                </w:tc>
                <w:tc>
                  <w:tcPr>
                    <w:tcW w:w="803" w:type="pct"/>
                    <w:tcBorders>
                      <w:top w:val="single" w:sz="6" w:space="0" w:color="auto"/>
                      <w:left w:val="single" w:sz="6" w:space="0" w:color="auto"/>
                      <w:bottom w:val="single" w:sz="4" w:space="0" w:color="auto"/>
                      <w:right w:val="single" w:sz="6" w:space="0" w:color="auto"/>
                    </w:tcBorders>
                    <w:vAlign w:val="center"/>
                  </w:tcPr>
                  <w:p w14:paraId="3422EBE7"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-507,627.75</w:t>
                    </w:r>
                  </w:p>
                </w:tc>
                <w:tc>
                  <w:tcPr>
                    <w:tcW w:w="855" w:type="pct"/>
                    <w:tcBorders>
                      <w:top w:val="single" w:sz="6" w:space="0" w:color="auto"/>
                      <w:left w:val="single" w:sz="6" w:space="0" w:color="auto"/>
                      <w:bottom w:val="single" w:sz="4" w:space="0" w:color="auto"/>
                      <w:right w:val="single" w:sz="6" w:space="0" w:color="auto"/>
                    </w:tcBorders>
                    <w:vAlign w:val="center"/>
                  </w:tcPr>
                  <w:p w14:paraId="3AC0DCC0"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13E197CE"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103,282,266.89</w:t>
                    </w:r>
                  </w:p>
                </w:tc>
              </w:tr>
            </w:sdtContent>
          </w:sdt>
          <w:sdt>
            <w:sdtPr>
              <w:rPr>
                <w:sz w:val="18"/>
                <w:szCs w:val="18"/>
              </w:rPr>
              <w:alias w:val="重要的非全资子公司明细"/>
              <w:tag w:val="_GBC_786318b12f804986888adc0492796ebd"/>
              <w:id w:val="1934395537"/>
              <w:lock w:val="sdtLocked"/>
              <w:placeholder>
                <w:docPart w:val="0AC68D66A151455AAE2FE211D86FDE3A"/>
              </w:placeholder>
            </w:sdtPr>
            <w:sdtEndPr>
              <w:rPr>
                <w:rFonts w:ascii="Arial Narrow" w:hAnsi="Arial Narrow"/>
              </w:rPr>
            </w:sdtEndPr>
            <w:sdtContent>
              <w:tr w:rsidR="008B6ADF" w:rsidRPr="008B6ADF" w14:paraId="5AFF5442" w14:textId="77777777" w:rsidTr="008B6ADF">
                <w:tc>
                  <w:tcPr>
                    <w:tcW w:w="1765" w:type="pct"/>
                    <w:tcBorders>
                      <w:top w:val="single" w:sz="6" w:space="0" w:color="auto"/>
                      <w:left w:val="single" w:sz="4" w:space="0" w:color="auto"/>
                      <w:bottom w:val="single" w:sz="4" w:space="0" w:color="auto"/>
                      <w:right w:val="single" w:sz="6" w:space="0" w:color="auto"/>
                    </w:tcBorders>
                  </w:tcPr>
                  <w:p w14:paraId="45780D9C"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北京云蒙山投资发展有限公司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29AEFE9A"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40.00</w:t>
                    </w:r>
                  </w:p>
                </w:tc>
                <w:tc>
                  <w:tcPr>
                    <w:tcW w:w="803" w:type="pct"/>
                    <w:tcBorders>
                      <w:top w:val="single" w:sz="6" w:space="0" w:color="auto"/>
                      <w:left w:val="single" w:sz="6" w:space="0" w:color="auto"/>
                      <w:bottom w:val="single" w:sz="4" w:space="0" w:color="auto"/>
                      <w:right w:val="single" w:sz="6" w:space="0" w:color="auto"/>
                    </w:tcBorders>
                    <w:vAlign w:val="center"/>
                  </w:tcPr>
                  <w:p w14:paraId="396A271F"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-6,211,071.92</w:t>
                    </w:r>
                  </w:p>
                </w:tc>
                <w:tc>
                  <w:tcPr>
                    <w:tcW w:w="855" w:type="pct"/>
                    <w:tcBorders>
                      <w:top w:val="single" w:sz="6" w:space="0" w:color="auto"/>
                      <w:left w:val="single" w:sz="6" w:space="0" w:color="auto"/>
                      <w:bottom w:val="single" w:sz="4" w:space="0" w:color="auto"/>
                      <w:right w:val="single" w:sz="6" w:space="0" w:color="auto"/>
                    </w:tcBorders>
                    <w:vAlign w:val="center"/>
                  </w:tcPr>
                  <w:p w14:paraId="386BAD8C"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15EDB32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-16,887,980.96</w:t>
                    </w:r>
                  </w:p>
                </w:tc>
              </w:tr>
            </w:sdtContent>
          </w:sdt>
          <w:sdt>
            <w:sdtPr>
              <w:rPr>
                <w:sz w:val="18"/>
                <w:szCs w:val="18"/>
              </w:rPr>
              <w:alias w:val="重要的非全资子公司明细"/>
              <w:tag w:val="_GBC_786318b12f804986888adc0492796ebd"/>
              <w:id w:val="-1955940128"/>
              <w:lock w:val="sdtLocked"/>
              <w:placeholder>
                <w:docPart w:val="0AC68D66A151455AAE2FE211D86FDE3A"/>
              </w:placeholder>
            </w:sdtPr>
            <w:sdtEndPr>
              <w:rPr>
                <w:rFonts w:ascii="Arial Narrow" w:hAnsi="Arial Narrow"/>
              </w:rPr>
            </w:sdtEndPr>
            <w:sdtContent>
              <w:tr w:rsidR="008B6ADF" w:rsidRPr="008B6ADF" w14:paraId="6B01F979" w14:textId="77777777" w:rsidTr="008B6ADF">
                <w:tc>
                  <w:tcPr>
                    <w:tcW w:w="1765" w:type="pct"/>
                    <w:tcBorders>
                      <w:top w:val="single" w:sz="6" w:space="0" w:color="auto"/>
                      <w:left w:val="single" w:sz="4" w:space="0" w:color="auto"/>
                      <w:bottom w:val="single" w:sz="4" w:space="0" w:color="auto"/>
                      <w:right w:val="single" w:sz="6" w:space="0" w:color="auto"/>
                    </w:tcBorders>
                  </w:tcPr>
                  <w:p w14:paraId="10504770"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北京城建保定房地产开发有限公司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72D156E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35.00</w:t>
                    </w:r>
                  </w:p>
                </w:tc>
                <w:tc>
                  <w:tcPr>
                    <w:tcW w:w="803" w:type="pct"/>
                    <w:tcBorders>
                      <w:top w:val="single" w:sz="6" w:space="0" w:color="auto"/>
                      <w:left w:val="single" w:sz="6" w:space="0" w:color="auto"/>
                      <w:bottom w:val="single" w:sz="4" w:space="0" w:color="auto"/>
                      <w:right w:val="single" w:sz="6" w:space="0" w:color="auto"/>
                    </w:tcBorders>
                    <w:vAlign w:val="center"/>
                  </w:tcPr>
                  <w:p w14:paraId="63FF8CC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-1,265,181.72</w:t>
                    </w:r>
                  </w:p>
                </w:tc>
                <w:tc>
                  <w:tcPr>
                    <w:tcW w:w="855" w:type="pct"/>
                    <w:tcBorders>
                      <w:top w:val="single" w:sz="6" w:space="0" w:color="auto"/>
                      <w:left w:val="single" w:sz="6" w:space="0" w:color="auto"/>
                      <w:bottom w:val="single" w:sz="4" w:space="0" w:color="auto"/>
                      <w:right w:val="single" w:sz="6" w:space="0" w:color="auto"/>
                    </w:tcBorders>
                    <w:vAlign w:val="center"/>
                  </w:tcPr>
                  <w:p w14:paraId="5DC84BE3"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68143A00"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11,597,855.59</w:t>
                    </w:r>
                  </w:p>
                </w:tc>
              </w:tr>
            </w:sdtContent>
          </w:sdt>
          <w:sdt>
            <w:sdtPr>
              <w:rPr>
                <w:sz w:val="18"/>
                <w:szCs w:val="18"/>
              </w:rPr>
              <w:alias w:val="重要的非全资子公司明细"/>
              <w:tag w:val="_GBC_786318b12f804986888adc0492796ebd"/>
              <w:id w:val="-878235153"/>
              <w:lock w:val="sdtLocked"/>
              <w:placeholder>
                <w:docPart w:val="0AC68D66A151455AAE2FE211D86FDE3A"/>
              </w:placeholder>
            </w:sdtPr>
            <w:sdtEndPr>
              <w:rPr>
                <w:rFonts w:ascii="Arial Narrow" w:hAnsi="Arial Narrow"/>
              </w:rPr>
            </w:sdtEndPr>
            <w:sdtContent>
              <w:tr w:rsidR="008B6ADF" w:rsidRPr="008B6ADF" w14:paraId="0A155C5B" w14:textId="77777777" w:rsidTr="008B6ADF">
                <w:tc>
                  <w:tcPr>
                    <w:tcW w:w="1765" w:type="pct"/>
                    <w:tcBorders>
                      <w:top w:val="single" w:sz="6" w:space="0" w:color="auto"/>
                      <w:left w:val="single" w:sz="4" w:space="0" w:color="auto"/>
                      <w:bottom w:val="single" w:sz="4" w:space="0" w:color="auto"/>
                      <w:right w:val="single" w:sz="6" w:space="0" w:color="auto"/>
                    </w:tcBorders>
                  </w:tcPr>
                  <w:p w14:paraId="45CC913D"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青岛双城房地产有限公司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53ECBBC8"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50.00</w:t>
                    </w:r>
                  </w:p>
                </w:tc>
                <w:tc>
                  <w:tcPr>
                    <w:tcW w:w="803" w:type="pct"/>
                    <w:tcBorders>
                      <w:top w:val="single" w:sz="6" w:space="0" w:color="auto"/>
                      <w:left w:val="single" w:sz="6" w:space="0" w:color="auto"/>
                      <w:bottom w:val="single" w:sz="4" w:space="0" w:color="auto"/>
                      <w:right w:val="single" w:sz="6" w:space="0" w:color="auto"/>
                    </w:tcBorders>
                    <w:vAlign w:val="center"/>
                  </w:tcPr>
                  <w:p w14:paraId="3BECD3B4"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-6,218,654.32</w:t>
                    </w:r>
                  </w:p>
                </w:tc>
                <w:tc>
                  <w:tcPr>
                    <w:tcW w:w="855" w:type="pct"/>
                    <w:tcBorders>
                      <w:top w:val="single" w:sz="6" w:space="0" w:color="auto"/>
                      <w:left w:val="single" w:sz="6" w:space="0" w:color="auto"/>
                      <w:bottom w:val="single" w:sz="4" w:space="0" w:color="auto"/>
                      <w:right w:val="single" w:sz="6" w:space="0" w:color="auto"/>
                    </w:tcBorders>
                    <w:vAlign w:val="center"/>
                  </w:tcPr>
                  <w:p w14:paraId="07827763"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332AC00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556,007,107.43</w:t>
                    </w:r>
                  </w:p>
                </w:tc>
              </w:tr>
            </w:sdtContent>
          </w:sdt>
          <w:sdt>
            <w:sdtPr>
              <w:rPr>
                <w:sz w:val="18"/>
                <w:szCs w:val="18"/>
              </w:rPr>
              <w:alias w:val="重要的非全资子公司明细"/>
              <w:tag w:val="_GBC_786318b12f804986888adc0492796ebd"/>
              <w:id w:val="-412633883"/>
              <w:lock w:val="sdtLocked"/>
              <w:placeholder>
                <w:docPart w:val="0AC68D66A151455AAE2FE211D86FDE3A"/>
              </w:placeholder>
            </w:sdtPr>
            <w:sdtEndPr>
              <w:rPr>
                <w:rFonts w:ascii="Arial Narrow" w:hAnsi="Arial Narrow"/>
              </w:rPr>
            </w:sdtEndPr>
            <w:sdtContent>
              <w:tr w:rsidR="008B6ADF" w:rsidRPr="008B6ADF" w14:paraId="47409F6A" w14:textId="77777777" w:rsidTr="008B6ADF">
                <w:tc>
                  <w:tcPr>
                    <w:tcW w:w="1765" w:type="pct"/>
                    <w:tcBorders>
                      <w:top w:val="single" w:sz="6" w:space="0" w:color="auto"/>
                      <w:left w:val="single" w:sz="4" w:space="0" w:color="auto"/>
                      <w:bottom w:val="single" w:sz="4" w:space="0" w:color="auto"/>
                      <w:right w:val="single" w:sz="6" w:space="0" w:color="auto"/>
                    </w:tcBorders>
                  </w:tcPr>
                  <w:p w14:paraId="7084CF0B"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三亚城圣文化投资管理有限公司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3207DDD8"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40.00</w:t>
                    </w:r>
                  </w:p>
                </w:tc>
                <w:tc>
                  <w:tcPr>
                    <w:tcW w:w="803" w:type="pct"/>
                    <w:tcBorders>
                      <w:top w:val="single" w:sz="6" w:space="0" w:color="auto"/>
                      <w:left w:val="single" w:sz="6" w:space="0" w:color="auto"/>
                      <w:bottom w:val="single" w:sz="4" w:space="0" w:color="auto"/>
                      <w:right w:val="single" w:sz="6" w:space="0" w:color="auto"/>
                    </w:tcBorders>
                    <w:vAlign w:val="center"/>
                  </w:tcPr>
                  <w:p w14:paraId="72D68341"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-123,061.97</w:t>
                    </w:r>
                  </w:p>
                </w:tc>
                <w:tc>
                  <w:tcPr>
                    <w:tcW w:w="855" w:type="pct"/>
                    <w:tcBorders>
                      <w:top w:val="single" w:sz="6" w:space="0" w:color="auto"/>
                      <w:left w:val="single" w:sz="6" w:space="0" w:color="auto"/>
                      <w:bottom w:val="single" w:sz="4" w:space="0" w:color="auto"/>
                      <w:right w:val="single" w:sz="6" w:space="0" w:color="auto"/>
                    </w:tcBorders>
                    <w:vAlign w:val="center"/>
                  </w:tcPr>
                  <w:p w14:paraId="2A764203"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15CF2810"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-1,824,155.33</w:t>
                    </w:r>
                  </w:p>
                </w:tc>
              </w:tr>
            </w:sdtContent>
          </w:sdt>
          <w:sdt>
            <w:sdtPr>
              <w:rPr>
                <w:sz w:val="18"/>
                <w:szCs w:val="18"/>
              </w:rPr>
              <w:alias w:val="重要的非全资子公司明细"/>
              <w:tag w:val="_GBC_786318b12f804986888adc0492796ebd"/>
              <w:id w:val="474108353"/>
              <w:lock w:val="sdtLocked"/>
              <w:placeholder>
                <w:docPart w:val="0AC68D66A151455AAE2FE211D86FDE3A"/>
              </w:placeholder>
            </w:sdtPr>
            <w:sdtEndPr>
              <w:rPr>
                <w:rFonts w:ascii="Arial Narrow" w:hAnsi="Arial Narrow"/>
              </w:rPr>
            </w:sdtEndPr>
            <w:sdtContent>
              <w:tr w:rsidR="008B6ADF" w:rsidRPr="008B6ADF" w14:paraId="660C9CE8" w14:textId="77777777" w:rsidTr="008B6ADF">
                <w:tc>
                  <w:tcPr>
                    <w:tcW w:w="1765" w:type="pct"/>
                    <w:tcBorders>
                      <w:top w:val="single" w:sz="6" w:space="0" w:color="auto"/>
                      <w:left w:val="single" w:sz="4" w:space="0" w:color="auto"/>
                      <w:bottom w:val="single" w:sz="4" w:space="0" w:color="auto"/>
                      <w:right w:val="single" w:sz="6" w:space="0" w:color="auto"/>
                    </w:tcBorders>
                  </w:tcPr>
                  <w:p w14:paraId="153088CA"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北京平筑房地产开发有限公司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01FC7AB7"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60.00</w:t>
                    </w:r>
                  </w:p>
                </w:tc>
                <w:tc>
                  <w:tcPr>
                    <w:tcW w:w="803" w:type="pct"/>
                    <w:tcBorders>
                      <w:top w:val="single" w:sz="6" w:space="0" w:color="auto"/>
                      <w:left w:val="single" w:sz="6" w:space="0" w:color="auto"/>
                      <w:bottom w:val="single" w:sz="4" w:space="0" w:color="auto"/>
                      <w:right w:val="single" w:sz="6" w:space="0" w:color="auto"/>
                    </w:tcBorders>
                    <w:vAlign w:val="center"/>
                  </w:tcPr>
                  <w:p w14:paraId="4DFC5CFA"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101,319.43</w:t>
                    </w:r>
                  </w:p>
                </w:tc>
                <w:tc>
                  <w:tcPr>
                    <w:tcW w:w="855" w:type="pct"/>
                    <w:tcBorders>
                      <w:top w:val="single" w:sz="6" w:space="0" w:color="auto"/>
                      <w:left w:val="single" w:sz="6" w:space="0" w:color="auto"/>
                      <w:bottom w:val="single" w:sz="4" w:space="0" w:color="auto"/>
                      <w:right w:val="single" w:sz="6" w:space="0" w:color="auto"/>
                    </w:tcBorders>
                    <w:vAlign w:val="center"/>
                  </w:tcPr>
                  <w:p w14:paraId="6587B9E3"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22F32CDB"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128,659,925.07</w:t>
                    </w:r>
                  </w:p>
                </w:tc>
              </w:tr>
            </w:sdtContent>
          </w:sdt>
          <w:sdt>
            <w:sdtPr>
              <w:rPr>
                <w:sz w:val="18"/>
                <w:szCs w:val="18"/>
              </w:rPr>
              <w:alias w:val="重要的非全资子公司明细"/>
              <w:tag w:val="_GBC_786318b12f804986888adc0492796ebd"/>
              <w:id w:val="-1667547672"/>
              <w:lock w:val="sdtLocked"/>
              <w:placeholder>
                <w:docPart w:val="0AC68D66A151455AAE2FE211D86FDE3A"/>
              </w:placeholder>
            </w:sdtPr>
            <w:sdtEndPr>
              <w:rPr>
                <w:rFonts w:ascii="Arial Narrow" w:hAnsi="Arial Narrow"/>
              </w:rPr>
            </w:sdtEndPr>
            <w:sdtContent>
              <w:tr w:rsidR="008B6ADF" w:rsidRPr="008B6ADF" w14:paraId="5BB72B95" w14:textId="77777777" w:rsidTr="008B6ADF">
                <w:tc>
                  <w:tcPr>
                    <w:tcW w:w="1765" w:type="pct"/>
                    <w:tcBorders>
                      <w:top w:val="single" w:sz="6" w:space="0" w:color="auto"/>
                      <w:left w:val="single" w:sz="4" w:space="0" w:color="auto"/>
                      <w:bottom w:val="single" w:sz="4" w:space="0" w:color="auto"/>
                      <w:right w:val="single" w:sz="6" w:space="0" w:color="auto"/>
                    </w:tcBorders>
                  </w:tcPr>
                  <w:p w14:paraId="0CEC57D6"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北京城志置业有限公司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61F26144"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49.00</w:t>
                    </w:r>
                  </w:p>
                </w:tc>
                <w:tc>
                  <w:tcPr>
                    <w:tcW w:w="803" w:type="pct"/>
                    <w:tcBorders>
                      <w:top w:val="single" w:sz="6" w:space="0" w:color="auto"/>
                      <w:left w:val="single" w:sz="6" w:space="0" w:color="auto"/>
                      <w:bottom w:val="single" w:sz="4" w:space="0" w:color="auto"/>
                      <w:right w:val="single" w:sz="6" w:space="0" w:color="auto"/>
                    </w:tcBorders>
                    <w:vAlign w:val="center"/>
                  </w:tcPr>
                  <w:p w14:paraId="2A8A543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-4,117,813.06</w:t>
                    </w:r>
                  </w:p>
                </w:tc>
                <w:tc>
                  <w:tcPr>
                    <w:tcW w:w="855" w:type="pct"/>
                    <w:tcBorders>
                      <w:top w:val="single" w:sz="6" w:space="0" w:color="auto"/>
                      <w:left w:val="single" w:sz="6" w:space="0" w:color="auto"/>
                      <w:bottom w:val="single" w:sz="4" w:space="0" w:color="auto"/>
                      <w:right w:val="single" w:sz="6" w:space="0" w:color="auto"/>
                    </w:tcBorders>
                    <w:vAlign w:val="center"/>
                  </w:tcPr>
                  <w:p w14:paraId="17CD3B51"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37693F89"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460,032,663.11</w:t>
                    </w:r>
                  </w:p>
                </w:tc>
              </w:tr>
            </w:sdtContent>
          </w:sdt>
          <w:sdt>
            <w:sdtPr>
              <w:rPr>
                <w:sz w:val="18"/>
                <w:szCs w:val="18"/>
              </w:rPr>
              <w:alias w:val="重要的非全资子公司明细"/>
              <w:tag w:val="_GBC_786318b12f804986888adc0492796ebd"/>
              <w:id w:val="919758569"/>
              <w:lock w:val="sdtLocked"/>
              <w:placeholder>
                <w:docPart w:val="0AC68D66A151455AAE2FE211D86FDE3A"/>
              </w:placeholder>
            </w:sdtPr>
            <w:sdtEndPr>
              <w:rPr>
                <w:rFonts w:ascii="Arial Narrow" w:hAnsi="Arial Narrow"/>
              </w:rPr>
            </w:sdtEndPr>
            <w:sdtContent>
              <w:tr w:rsidR="008B6ADF" w:rsidRPr="008B6ADF" w14:paraId="6BE34030" w14:textId="77777777" w:rsidTr="008B6ADF">
                <w:tc>
                  <w:tcPr>
                    <w:tcW w:w="1765" w:type="pct"/>
                    <w:tcBorders>
                      <w:top w:val="single" w:sz="6" w:space="0" w:color="auto"/>
                      <w:left w:val="single" w:sz="4" w:space="0" w:color="auto"/>
                      <w:bottom w:val="single" w:sz="4" w:space="0" w:color="auto"/>
                      <w:right w:val="single" w:sz="6" w:space="0" w:color="auto"/>
                    </w:tcBorders>
                  </w:tcPr>
                  <w:p w14:paraId="1D0FD18A"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北京城建兴胜置业有限公司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02E66FE1"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10.00</w:t>
                    </w:r>
                  </w:p>
                </w:tc>
                <w:tc>
                  <w:tcPr>
                    <w:tcW w:w="803" w:type="pct"/>
                    <w:tcBorders>
                      <w:top w:val="single" w:sz="6" w:space="0" w:color="auto"/>
                      <w:left w:val="single" w:sz="6" w:space="0" w:color="auto"/>
                      <w:bottom w:val="single" w:sz="4" w:space="0" w:color="auto"/>
                      <w:right w:val="single" w:sz="6" w:space="0" w:color="auto"/>
                    </w:tcBorders>
                    <w:vAlign w:val="center"/>
                  </w:tcPr>
                  <w:p w14:paraId="5D5ECEEC"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-27,200.88</w:t>
                    </w:r>
                  </w:p>
                </w:tc>
                <w:tc>
                  <w:tcPr>
                    <w:tcW w:w="855" w:type="pct"/>
                    <w:tcBorders>
                      <w:top w:val="single" w:sz="6" w:space="0" w:color="auto"/>
                      <w:left w:val="single" w:sz="6" w:space="0" w:color="auto"/>
                      <w:bottom w:val="single" w:sz="4" w:space="0" w:color="auto"/>
                      <w:right w:val="single" w:sz="6" w:space="0" w:color="auto"/>
                    </w:tcBorders>
                    <w:vAlign w:val="center"/>
                  </w:tcPr>
                  <w:p w14:paraId="193518D1"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2505D5AE"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6,783,501.01</w:t>
                    </w:r>
                  </w:p>
                </w:tc>
              </w:tr>
            </w:sdtContent>
          </w:sdt>
          <w:sdt>
            <w:sdtPr>
              <w:rPr>
                <w:sz w:val="18"/>
                <w:szCs w:val="18"/>
              </w:rPr>
              <w:alias w:val="重要的非全资子公司明细"/>
              <w:tag w:val="_GBC_786318b12f804986888adc0492796ebd"/>
              <w:id w:val="1093127286"/>
              <w:lock w:val="sdtLocked"/>
              <w:placeholder>
                <w:docPart w:val="0AC68D66A151455AAE2FE211D86FDE3A"/>
              </w:placeholder>
            </w:sdtPr>
            <w:sdtEndPr>
              <w:rPr>
                <w:rFonts w:ascii="Arial Narrow" w:hAnsi="Arial Narrow"/>
              </w:rPr>
            </w:sdtEndPr>
            <w:sdtContent>
              <w:tr w:rsidR="008B6ADF" w:rsidRPr="008B6ADF" w14:paraId="61D3324F" w14:textId="77777777" w:rsidTr="008B6ADF">
                <w:tc>
                  <w:tcPr>
                    <w:tcW w:w="1765" w:type="pct"/>
                    <w:tcBorders>
                      <w:top w:val="single" w:sz="6" w:space="0" w:color="auto"/>
                      <w:left w:val="single" w:sz="4" w:space="0" w:color="auto"/>
                      <w:bottom w:val="single" w:sz="4" w:space="0" w:color="auto"/>
                      <w:right w:val="single" w:sz="6" w:space="0" w:color="auto"/>
                    </w:tcBorders>
                  </w:tcPr>
                  <w:p w14:paraId="08225253"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北京城茂未来房地产开发有限公司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27BCE863"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52.00</w:t>
                    </w:r>
                  </w:p>
                </w:tc>
                <w:tc>
                  <w:tcPr>
                    <w:tcW w:w="803" w:type="pct"/>
                    <w:tcBorders>
                      <w:top w:val="single" w:sz="6" w:space="0" w:color="auto"/>
                      <w:left w:val="single" w:sz="6" w:space="0" w:color="auto"/>
                      <w:bottom w:val="single" w:sz="4" w:space="0" w:color="auto"/>
                      <w:right w:val="single" w:sz="6" w:space="0" w:color="auto"/>
                    </w:tcBorders>
                    <w:vAlign w:val="center"/>
                  </w:tcPr>
                  <w:p w14:paraId="152BD437"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67,656,513.94</w:t>
                    </w:r>
                  </w:p>
                </w:tc>
                <w:tc>
                  <w:tcPr>
                    <w:tcW w:w="855" w:type="pct"/>
                    <w:tcBorders>
                      <w:top w:val="single" w:sz="6" w:space="0" w:color="auto"/>
                      <w:left w:val="single" w:sz="6" w:space="0" w:color="auto"/>
                      <w:bottom w:val="single" w:sz="4" w:space="0" w:color="auto"/>
                      <w:right w:val="single" w:sz="6" w:space="0" w:color="auto"/>
                    </w:tcBorders>
                    <w:vAlign w:val="center"/>
                  </w:tcPr>
                  <w:p w14:paraId="4D7908F0"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3758B98D"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417,765,576.24</w:t>
                    </w:r>
                  </w:p>
                </w:tc>
              </w:tr>
            </w:sdtContent>
          </w:sdt>
          <w:sdt>
            <w:sdtPr>
              <w:rPr>
                <w:sz w:val="18"/>
                <w:szCs w:val="18"/>
              </w:rPr>
              <w:alias w:val="重要的非全资子公司明细"/>
              <w:tag w:val="_GBC_786318b12f804986888adc0492796ebd"/>
              <w:id w:val="880208537"/>
              <w:lock w:val="sdtLocked"/>
              <w:placeholder>
                <w:docPart w:val="0AC68D66A151455AAE2FE211D86FDE3A"/>
              </w:placeholder>
            </w:sdtPr>
            <w:sdtEndPr>
              <w:rPr>
                <w:rFonts w:ascii="Arial Narrow" w:hAnsi="Arial Narrow"/>
              </w:rPr>
            </w:sdtEndPr>
            <w:sdtContent>
              <w:tr w:rsidR="008B6ADF" w:rsidRPr="008B6ADF" w14:paraId="78904E62" w14:textId="77777777" w:rsidTr="008B6ADF">
                <w:tc>
                  <w:tcPr>
                    <w:tcW w:w="1765" w:type="pct"/>
                    <w:tcBorders>
                      <w:top w:val="single" w:sz="6" w:space="0" w:color="auto"/>
                      <w:left w:val="single" w:sz="4" w:space="0" w:color="auto"/>
                      <w:bottom w:val="single" w:sz="4" w:space="0" w:color="auto"/>
                      <w:right w:val="single" w:sz="6" w:space="0" w:color="auto"/>
                    </w:tcBorders>
                  </w:tcPr>
                  <w:p w14:paraId="7E3DE39A"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北京城茂房地产开发有限公司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27518228"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49.00</w:t>
                    </w:r>
                  </w:p>
                </w:tc>
                <w:tc>
                  <w:tcPr>
                    <w:tcW w:w="803" w:type="pct"/>
                    <w:tcBorders>
                      <w:top w:val="single" w:sz="6" w:space="0" w:color="auto"/>
                      <w:left w:val="single" w:sz="6" w:space="0" w:color="auto"/>
                      <w:bottom w:val="single" w:sz="4" w:space="0" w:color="auto"/>
                      <w:right w:val="single" w:sz="6" w:space="0" w:color="auto"/>
                    </w:tcBorders>
                    <w:vAlign w:val="center"/>
                  </w:tcPr>
                  <w:p w14:paraId="7CFB1211"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-3,386,973.83</w:t>
                    </w:r>
                  </w:p>
                </w:tc>
                <w:tc>
                  <w:tcPr>
                    <w:tcW w:w="855" w:type="pct"/>
                    <w:tcBorders>
                      <w:top w:val="single" w:sz="6" w:space="0" w:color="auto"/>
                      <w:left w:val="single" w:sz="6" w:space="0" w:color="auto"/>
                      <w:bottom w:val="single" w:sz="4" w:space="0" w:color="auto"/>
                      <w:right w:val="single" w:sz="6" w:space="0" w:color="auto"/>
                    </w:tcBorders>
                    <w:vAlign w:val="center"/>
                  </w:tcPr>
                  <w:p w14:paraId="46F118B3"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2A4D750D"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-18,034,592.04</w:t>
                    </w:r>
                  </w:p>
                </w:tc>
              </w:tr>
            </w:sdtContent>
          </w:sdt>
          <w:sdt>
            <w:sdtPr>
              <w:rPr>
                <w:sz w:val="18"/>
                <w:szCs w:val="18"/>
              </w:rPr>
              <w:alias w:val="重要的非全资子公司明细"/>
              <w:tag w:val="_GBC_786318b12f804986888adc0492796ebd"/>
              <w:id w:val="1689245870"/>
              <w:lock w:val="sdtLocked"/>
              <w:placeholder>
                <w:docPart w:val="0AC68D66A151455AAE2FE211D86FDE3A"/>
              </w:placeholder>
            </w:sdtPr>
            <w:sdtEndPr>
              <w:rPr>
                <w:rFonts w:ascii="Arial Narrow" w:hAnsi="Arial Narrow"/>
              </w:rPr>
            </w:sdtEndPr>
            <w:sdtContent>
              <w:tr w:rsidR="008B6ADF" w:rsidRPr="008B6ADF" w14:paraId="0D44B461" w14:textId="77777777" w:rsidTr="008B6ADF">
                <w:tc>
                  <w:tcPr>
                    <w:tcW w:w="1765" w:type="pct"/>
                    <w:tcBorders>
                      <w:top w:val="single" w:sz="6" w:space="0" w:color="auto"/>
                      <w:left w:val="single" w:sz="4" w:space="0" w:color="auto"/>
                      <w:bottom w:val="single" w:sz="4" w:space="0" w:color="auto"/>
                      <w:right w:val="single" w:sz="6" w:space="0" w:color="auto"/>
                    </w:tcBorders>
                  </w:tcPr>
                  <w:p w14:paraId="531BFD90"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成都锐革新业房地产开发有限公司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73DB4FCE"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20.00</w:t>
                    </w:r>
                  </w:p>
                </w:tc>
                <w:tc>
                  <w:tcPr>
                    <w:tcW w:w="803" w:type="pct"/>
                    <w:tcBorders>
                      <w:top w:val="single" w:sz="6" w:space="0" w:color="auto"/>
                      <w:left w:val="single" w:sz="6" w:space="0" w:color="auto"/>
                      <w:bottom w:val="single" w:sz="4" w:space="0" w:color="auto"/>
                      <w:right w:val="single" w:sz="6" w:space="0" w:color="auto"/>
                    </w:tcBorders>
                    <w:vAlign w:val="center"/>
                  </w:tcPr>
                  <w:p w14:paraId="3F919184"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494,411.94</w:t>
                    </w:r>
                  </w:p>
                </w:tc>
                <w:tc>
                  <w:tcPr>
                    <w:tcW w:w="855" w:type="pct"/>
                    <w:tcBorders>
                      <w:top w:val="single" w:sz="6" w:space="0" w:color="auto"/>
                      <w:left w:val="single" w:sz="6" w:space="0" w:color="auto"/>
                      <w:bottom w:val="single" w:sz="4" w:space="0" w:color="auto"/>
                      <w:right w:val="single" w:sz="6" w:space="0" w:color="auto"/>
                    </w:tcBorders>
                    <w:vAlign w:val="center"/>
                  </w:tcPr>
                  <w:p w14:paraId="4E883C36"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5B7AB37D"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11,843,016.69</w:t>
                    </w:r>
                  </w:p>
                </w:tc>
              </w:tr>
            </w:sdtContent>
          </w:sdt>
          <w:sdt>
            <w:sdtPr>
              <w:rPr>
                <w:sz w:val="18"/>
                <w:szCs w:val="18"/>
              </w:rPr>
              <w:alias w:val="重要的非全资子公司明细"/>
              <w:tag w:val="_GBC_786318b12f804986888adc0492796ebd"/>
              <w:id w:val="-454018878"/>
              <w:lock w:val="sdtLocked"/>
              <w:placeholder>
                <w:docPart w:val="0AC68D66A151455AAE2FE211D86FDE3A"/>
              </w:placeholder>
            </w:sdtPr>
            <w:sdtEndPr>
              <w:rPr>
                <w:rFonts w:ascii="Arial Narrow" w:hAnsi="Arial Narrow"/>
              </w:rPr>
            </w:sdtEndPr>
            <w:sdtContent>
              <w:tr w:rsidR="008B6ADF" w:rsidRPr="008B6ADF" w14:paraId="1060D004" w14:textId="77777777" w:rsidTr="008B6ADF">
                <w:tc>
                  <w:tcPr>
                    <w:tcW w:w="1765" w:type="pct"/>
                    <w:tcBorders>
                      <w:top w:val="single" w:sz="6" w:space="0" w:color="auto"/>
                      <w:left w:val="single" w:sz="4" w:space="0" w:color="auto"/>
                      <w:bottom w:val="single" w:sz="4" w:space="0" w:color="auto"/>
                      <w:right w:val="single" w:sz="6" w:space="0" w:color="auto"/>
                    </w:tcBorders>
                  </w:tcPr>
                  <w:p w14:paraId="1FC8AB48"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北京招城房地产开发有限公司</w:t>
                    </w:r>
                  </w:p>
                </w:tc>
                <w:tc>
                  <w:tcPr>
                    <w:tcW w:w="803" w:type="pct"/>
                    <w:tcBorders>
                      <w:top w:val="single" w:sz="6" w:space="0" w:color="auto"/>
                      <w:left w:val="single" w:sz="6" w:space="0" w:color="auto"/>
                      <w:bottom w:val="single" w:sz="4" w:space="0" w:color="auto"/>
                      <w:right w:val="single" w:sz="6" w:space="0" w:color="auto"/>
                    </w:tcBorders>
                    <w:vAlign w:val="center"/>
                  </w:tcPr>
                  <w:p w14:paraId="705FABEA"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50.00</w:t>
                    </w:r>
                  </w:p>
                </w:tc>
                <w:tc>
                  <w:tcPr>
                    <w:tcW w:w="803" w:type="pct"/>
                    <w:tcBorders>
                      <w:top w:val="single" w:sz="6" w:space="0" w:color="auto"/>
                      <w:left w:val="single" w:sz="6" w:space="0" w:color="auto"/>
                      <w:bottom w:val="single" w:sz="4" w:space="0" w:color="auto"/>
                      <w:right w:val="single" w:sz="6" w:space="0" w:color="auto"/>
                    </w:tcBorders>
                    <w:vAlign w:val="center"/>
                  </w:tcPr>
                  <w:p w14:paraId="21532A25"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-10,037,722.72</w:t>
                    </w:r>
                  </w:p>
                </w:tc>
                <w:tc>
                  <w:tcPr>
                    <w:tcW w:w="855" w:type="pct"/>
                    <w:tcBorders>
                      <w:top w:val="single" w:sz="6" w:space="0" w:color="auto"/>
                      <w:left w:val="single" w:sz="6" w:space="0" w:color="auto"/>
                      <w:bottom w:val="single" w:sz="4" w:space="0" w:color="auto"/>
                      <w:right w:val="single" w:sz="6" w:space="0" w:color="auto"/>
                    </w:tcBorders>
                    <w:vAlign w:val="center"/>
                  </w:tcPr>
                  <w:p w14:paraId="0E8483EB"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0CC583E0" w14:textId="2E03829F" w:rsidR="008B6ADF" w:rsidRPr="008B6ADF" w:rsidRDefault="008B6ADF" w:rsidP="00B5366E">
                    <w:pPr>
                      <w:jc w:val="right"/>
                      <w:rPr>
                        <w:rFonts w:ascii="Arial Narrow" w:hAnsi="Arial Narrow"/>
                        <w:sz w:val="18"/>
                        <w:szCs w:val="18"/>
                      </w:rPr>
                    </w:pPr>
                    <w:r w:rsidRPr="008B6ADF">
                      <w:rPr>
                        <w:rFonts w:ascii="Arial Narrow" w:hAnsi="Arial Narrow"/>
                        <w:sz w:val="18"/>
                        <w:szCs w:val="18"/>
                      </w:rPr>
                      <w:t>482,864,303.5</w:t>
                    </w:r>
                    <w:r w:rsidR="00E34145">
                      <w:rPr>
                        <w:rFonts w:ascii="Arial Narrow" w:hAnsi="Arial Narrow"/>
                        <w:sz w:val="18"/>
                        <w:szCs w:val="18"/>
                      </w:rPr>
                      <w:t>8</w:t>
                    </w:r>
                  </w:p>
                </w:tc>
              </w:tr>
            </w:sdtContent>
          </w:sdt>
          <w:sdt>
            <w:sdtPr>
              <w:rPr>
                <w:sz w:val="18"/>
                <w:szCs w:val="18"/>
              </w:rPr>
              <w:alias w:val="重要的非全资子公司明细"/>
              <w:tag w:val="_GBC_786318b12f804986888adc0492796ebd"/>
              <w:id w:val="-1341691838"/>
              <w:lock w:val="sdtLocked"/>
              <w:placeholder>
                <w:docPart w:val="0AC68D66A151455AAE2FE211D86FDE3A"/>
              </w:placeholder>
            </w:sdtPr>
            <w:sdtEndPr>
              <w:rPr>
                <w:rFonts w:ascii="Arial Narrow" w:hAnsi="Arial Narrow"/>
              </w:rPr>
            </w:sdtEndPr>
            <w:sdtContent>
              <w:tr w:rsidR="008B6ADF" w:rsidRPr="008B6ADF" w14:paraId="62EFC239" w14:textId="77777777" w:rsidTr="008B6ADF">
                <w:tc>
                  <w:tcPr>
                    <w:tcW w:w="1765" w:type="pct"/>
                    <w:tcBorders>
                      <w:top w:val="single" w:sz="6" w:space="0" w:color="auto"/>
                      <w:left w:val="single" w:sz="4" w:space="0" w:color="auto"/>
                      <w:bottom w:val="single" w:sz="4" w:space="0" w:color="auto"/>
                      <w:right w:val="single" w:sz="6" w:space="0" w:color="auto"/>
                    </w:tcBorders>
                  </w:tcPr>
                  <w:p w14:paraId="6D18E04C" w14:textId="77777777" w:rsidR="008B6ADF" w:rsidRPr="008B6ADF" w:rsidRDefault="008B6ADF" w:rsidP="00B5366E">
                    <w:pPr>
                      <w:rPr>
                        <w:rFonts w:ascii="Arial Narrow" w:hAnsi="Arial Narrow"/>
                        <w:sz w:val="18"/>
                        <w:szCs w:val="18"/>
                      </w:rPr>
                    </w:pPr>
                    <w:r w:rsidRPr="008B6ADF">
                      <w:rPr>
                        <w:rFonts w:ascii="Arial Narrow" w:hAnsi="Arial Narrow"/>
                        <w:sz w:val="18"/>
                        <w:szCs w:val="18"/>
                      </w:rPr>
                      <w:t>合计</w:t>
                    </w:r>
                  </w:p>
                </w:tc>
                <w:tc>
                  <w:tcPr>
                    <w:tcW w:w="803" w:type="pct"/>
                    <w:tcBorders>
                      <w:top w:val="single" w:sz="6" w:space="0" w:color="auto"/>
                      <w:left w:val="single" w:sz="6" w:space="0" w:color="auto"/>
                      <w:bottom w:val="single" w:sz="4" w:space="0" w:color="auto"/>
                      <w:right w:val="single" w:sz="6" w:space="0" w:color="auto"/>
                    </w:tcBorders>
                    <w:vAlign w:val="center"/>
                  </w:tcPr>
                  <w:p w14:paraId="6E61C250" w14:textId="77777777" w:rsidR="008B6ADF" w:rsidRPr="008B6ADF" w:rsidRDefault="008B6ADF" w:rsidP="00B5366E">
                    <w:pPr>
                      <w:jc w:val="right"/>
                      <w:rPr>
                        <w:rFonts w:ascii="Arial Narrow" w:hAnsi="Arial Narrow"/>
                        <w:sz w:val="18"/>
                        <w:szCs w:val="18"/>
                      </w:rPr>
                    </w:pPr>
                  </w:p>
                </w:tc>
                <w:tc>
                  <w:tcPr>
                    <w:tcW w:w="803" w:type="pct"/>
                    <w:tcBorders>
                      <w:top w:val="single" w:sz="6" w:space="0" w:color="auto"/>
                      <w:left w:val="single" w:sz="6" w:space="0" w:color="auto"/>
                      <w:bottom w:val="single" w:sz="4" w:space="0" w:color="auto"/>
                      <w:right w:val="single" w:sz="6" w:space="0" w:color="auto"/>
                    </w:tcBorders>
                    <w:vAlign w:val="center"/>
                  </w:tcPr>
                  <w:p w14:paraId="376856E6" w14:textId="77777777" w:rsidR="008B6ADF" w:rsidRPr="008B6ADF" w:rsidRDefault="008B6ADF" w:rsidP="00B5366E">
                    <w:pPr>
                      <w:jc w:val="right"/>
                      <w:rPr>
                        <w:rFonts w:ascii="Arial Narrow" w:hAnsi="Arial Narrow"/>
                        <w:sz w:val="18"/>
                        <w:szCs w:val="18"/>
                      </w:rPr>
                    </w:pPr>
                    <w:r w:rsidRPr="008B6ADF">
                      <w:rPr>
                        <w:rFonts w:ascii="Arial Narrow" w:hAnsi="Arial Narrow"/>
                        <w:sz w:val="18"/>
                        <w:szCs w:val="18"/>
                      </w:rPr>
                      <w:t>32,661,899.39</w:t>
                    </w:r>
                  </w:p>
                </w:tc>
                <w:tc>
                  <w:tcPr>
                    <w:tcW w:w="855" w:type="pct"/>
                    <w:tcBorders>
                      <w:top w:val="single" w:sz="6" w:space="0" w:color="auto"/>
                      <w:left w:val="single" w:sz="6" w:space="0" w:color="auto"/>
                      <w:bottom w:val="single" w:sz="4" w:space="0" w:color="auto"/>
                      <w:right w:val="single" w:sz="6" w:space="0" w:color="auto"/>
                    </w:tcBorders>
                    <w:vAlign w:val="center"/>
                  </w:tcPr>
                  <w:p w14:paraId="38DA7552" w14:textId="77777777" w:rsidR="008B6ADF" w:rsidRPr="008B6ADF" w:rsidRDefault="008B6ADF" w:rsidP="00B5366E">
                    <w:pPr>
                      <w:jc w:val="right"/>
                      <w:rPr>
                        <w:rFonts w:ascii="Arial Narrow" w:hAnsi="Arial Narrow"/>
                        <w:sz w:val="18"/>
                        <w:szCs w:val="18"/>
                      </w:rPr>
                    </w:pPr>
                  </w:p>
                </w:tc>
                <w:tc>
                  <w:tcPr>
                    <w:tcW w:w="774" w:type="pct"/>
                    <w:tcBorders>
                      <w:top w:val="single" w:sz="6" w:space="0" w:color="auto"/>
                      <w:left w:val="single" w:sz="6" w:space="0" w:color="auto"/>
                      <w:bottom w:val="single" w:sz="4" w:space="0" w:color="auto"/>
                      <w:right w:val="single" w:sz="4" w:space="0" w:color="auto"/>
                    </w:tcBorders>
                    <w:vAlign w:val="center"/>
                  </w:tcPr>
                  <w:p w14:paraId="2FD3945F" w14:textId="1CDD47C5" w:rsidR="008B6ADF" w:rsidRPr="008B6ADF" w:rsidRDefault="008B6ADF" w:rsidP="00B5366E">
                    <w:pPr>
                      <w:jc w:val="right"/>
                      <w:rPr>
                        <w:rFonts w:ascii="Arial Narrow" w:hAnsi="Arial Narrow"/>
                        <w:sz w:val="18"/>
                        <w:szCs w:val="18"/>
                      </w:rPr>
                    </w:pPr>
                    <w:r w:rsidRPr="008B6ADF">
                      <w:rPr>
                        <w:rFonts w:ascii="Arial Narrow" w:hAnsi="Arial Narrow"/>
                        <w:sz w:val="18"/>
                        <w:szCs w:val="18"/>
                      </w:rPr>
                      <w:t>3,041,927,506.1</w:t>
                    </w:r>
                    <w:r w:rsidR="00E34145">
                      <w:rPr>
                        <w:rFonts w:ascii="Arial Narrow" w:hAnsi="Arial Narrow"/>
                        <w:sz w:val="18"/>
                        <w:szCs w:val="18"/>
                      </w:rPr>
                      <w:t>1</w:t>
                    </w:r>
                  </w:p>
                </w:tc>
              </w:tr>
            </w:sdtContent>
          </w:sdt>
        </w:tbl>
        <w:p w14:paraId="22FAEA03" w14:textId="77777777" w:rsidR="008B6ADF" w:rsidRDefault="008B6ADF">
          <w:pPr>
            <w:pStyle w:val="339"/>
          </w:pPr>
        </w:p>
        <w:p w14:paraId="0EF03EBF" w14:textId="77777777" w:rsidR="00DE67B8" w:rsidRDefault="008C268A">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178893540"/>
            <w:lock w:val="sdtLocked"/>
            <w:placeholder>
              <w:docPart w:val="GBC22222222222222222222222222222"/>
            </w:placeholder>
          </w:sdtPr>
          <w:sdtContent>
            <w:p w14:paraId="31A3EE12" w14:textId="77777777" w:rsidR="00DE67B8" w:rsidRDefault="008C268A">
              <w:pPr>
                <w:rPr>
                  <w:rFonts w:cs="Arial"/>
                </w:rPr>
              </w:pPr>
              <w:r>
                <w:rPr>
                  <w:rFonts w:cs="Arial"/>
                </w:rPr>
                <w:fldChar w:fldCharType="begin"/>
              </w:r>
              <w:r w:rsidR="00151518">
                <w:rPr>
                  <w:rFonts w:cs="Arial"/>
                </w:rPr>
                <w:instrText xml:space="preserve"> MACROBUTTON  SnrToggleCheckbox √适用 </w:instrText>
              </w:r>
              <w:r>
                <w:rPr>
                  <w:rFonts w:cs="Arial"/>
                </w:rPr>
                <w:fldChar w:fldCharType="end"/>
              </w:r>
              <w:r>
                <w:rPr>
                  <w:rFonts w:cs="Arial"/>
                </w:rPr>
                <w:fldChar w:fldCharType="begin"/>
              </w:r>
              <w:r w:rsidR="00151518">
                <w:rPr>
                  <w:rFonts w:cs="Arial"/>
                </w:rPr>
                <w:instrText xml:space="preserve"> MACROBUTTON  SnrToggleCheckbox □不适用 </w:instrText>
              </w:r>
              <w:r>
                <w:rPr>
                  <w:rFonts w:cs="Arial"/>
                </w:rPr>
                <w:fldChar w:fldCharType="end"/>
              </w:r>
            </w:p>
          </w:sdtContent>
        </w:sdt>
        <w:p w14:paraId="78F0E35B" w14:textId="77777777" w:rsidR="00DE67B8" w:rsidRDefault="00000000" w:rsidP="00151518">
          <w:pPr>
            <w:ind w:firstLineChars="200" w:firstLine="420"/>
            <w:rPr>
              <w:rFonts w:cs="Arial"/>
            </w:rPr>
          </w:pPr>
          <w:sdt>
            <w:sdtPr>
              <w:rPr>
                <w:rFonts w:cs="Arial"/>
              </w:rPr>
              <w:alias w:val="子公司少数股东的持股比例不同于表决权比例的原因说明"/>
              <w:tag w:val="_GBC_fbc604c8ca7f4a248fbf762126693e45"/>
              <w:id w:val="-1836145809"/>
              <w:lock w:val="sdtLocked"/>
              <w:placeholder>
                <w:docPart w:val="GBC22222222222222222222222222222"/>
              </w:placeholder>
            </w:sdtPr>
            <w:sdtContent>
              <w:r w:rsidR="00151518" w:rsidRPr="00151518">
                <w:rPr>
                  <w:rFonts w:cs="Arial" w:hint="eastAsia"/>
                </w:rPr>
                <w:t>本公司未持有北京城建兴怀房地产开发有限公司、北京城建兴瑞置业开发有限公司股权，本公司母公司北京城建集团有限责任公司作为上述公司股权唯一持有者，将上述公司全权委托本公司管理，按各自最终实际投入的资金比例进行收益分配（分配比例分别约为</w:t>
              </w:r>
              <w:r w:rsidR="00151518" w:rsidRPr="00151518">
                <w:rPr>
                  <w:rFonts w:cs="Arial"/>
                </w:rPr>
                <w:t>92%：8%、98%：2%），故本公司拥有上述公司100%表决权比例。</w:t>
              </w:r>
            </w:sdtContent>
          </w:sdt>
        </w:p>
        <w:p w14:paraId="4C4F0A73" w14:textId="77777777" w:rsidR="00DE67B8" w:rsidRDefault="00DE67B8">
          <w:pPr>
            <w:rPr>
              <w:rFonts w:cs="Arial"/>
            </w:rPr>
          </w:pPr>
        </w:p>
        <w:p w14:paraId="0F50C94E" w14:textId="77777777" w:rsidR="00DE67B8" w:rsidRDefault="008C268A">
          <w:pPr>
            <w:rPr>
              <w:rFonts w:cs="Arial"/>
            </w:rPr>
          </w:pPr>
          <w:r>
            <w:rPr>
              <w:rFonts w:cs="Arial" w:hint="eastAsia"/>
            </w:rPr>
            <w:t>其他说明：</w:t>
          </w:r>
        </w:p>
        <w:sdt>
          <w:sdtPr>
            <w:rPr>
              <w:rFonts w:cs="Arial"/>
            </w:rPr>
            <w:alias w:val="是否适用：重要的非全资子公司其他说明[双击切换]"/>
            <w:tag w:val="_GBC_c511ac7f8f1f42bfa9130e28b68d1f19"/>
            <w:id w:val="786853821"/>
            <w:lock w:val="sdtLocked"/>
            <w:placeholder>
              <w:docPart w:val="GBC22222222222222222222222222222"/>
            </w:placeholder>
          </w:sdtPr>
          <w:sdtContent>
            <w:p w14:paraId="29475B8D" w14:textId="77777777" w:rsidR="00DE67B8" w:rsidRDefault="008C268A" w:rsidP="00151518">
              <w:pPr>
                <w:rPr>
                  <w:rFonts w:cs="Arial"/>
                </w:rPr>
              </w:pPr>
              <w:r>
                <w:rPr>
                  <w:rFonts w:cs="Arial"/>
                </w:rPr>
                <w:fldChar w:fldCharType="begin"/>
              </w:r>
              <w:r w:rsidR="00151518">
                <w:rPr>
                  <w:rFonts w:cs="Arial"/>
                </w:rPr>
                <w:instrText xml:space="preserve"> MACROBUTTON  SnrToggleCheckbox □适用 </w:instrText>
              </w:r>
              <w:r>
                <w:rPr>
                  <w:rFonts w:cs="Arial"/>
                </w:rPr>
                <w:fldChar w:fldCharType="end"/>
              </w:r>
              <w:r>
                <w:rPr>
                  <w:rFonts w:cs="Arial"/>
                </w:rPr>
                <w:fldChar w:fldCharType="begin"/>
              </w:r>
              <w:r w:rsidR="00151518">
                <w:rPr>
                  <w:rFonts w:cs="Arial"/>
                </w:rPr>
                <w:instrText xml:space="preserve"> MACROBUTTON  SnrToggleCheckbox √不适用 </w:instrText>
              </w:r>
              <w:r>
                <w:rPr>
                  <w:rFonts w:cs="Arial"/>
                </w:rPr>
                <w:fldChar w:fldCharType="end"/>
              </w:r>
            </w:p>
          </w:sdtContent>
        </w:sdt>
        <w:bookmarkStart w:id="249" w:name="_Hlk108443400" w:displacedByCustomXml="next"/>
      </w:sdtContent>
    </w:sdt>
    <w:bookmarkEnd w:id="249" w:displacedByCustomXml="prev"/>
    <w:p w14:paraId="318FFC20" w14:textId="77777777" w:rsidR="008B6ADF" w:rsidRDefault="008B6ADF">
      <w:pPr>
        <w:rPr>
          <w:rFonts w:cs="Arial"/>
        </w:rPr>
        <w:sectPr w:rsidR="008B6ADF" w:rsidSect="008E732D">
          <w:pgSz w:w="11906" w:h="16838"/>
          <w:pgMar w:top="1525" w:right="1276" w:bottom="1440" w:left="1797" w:header="856" w:footer="992" w:gutter="0"/>
          <w:cols w:space="425"/>
          <w:docGrid w:linePitch="312"/>
        </w:sectPr>
      </w:pPr>
    </w:p>
    <w:sdt>
      <w:sdtPr>
        <w:rPr>
          <w:rFonts w:ascii="宋体" w:hAnsi="宋体" w:cs="Arial" w:hint="eastAsia"/>
          <w:b w:val="0"/>
          <w:bCs w:val="0"/>
          <w:kern w:val="0"/>
          <w:szCs w:val="21"/>
        </w:rPr>
        <w:alias w:val="模块:重要非全资子公司的主要财务信息"/>
        <w:tag w:val="_GBC_501222dd8f884fabbdeaec6fe7e79709"/>
        <w:id w:val="-465127564"/>
        <w:lock w:val="sdtLocked"/>
        <w:placeholder>
          <w:docPart w:val="GBC22222222222222222222222222222"/>
        </w:placeholder>
      </w:sdtPr>
      <w:sdtEndPr>
        <w:rPr>
          <w:rFonts w:hint="default"/>
        </w:rPr>
      </w:sdtEndPr>
      <w:sdtContent>
        <w:p w14:paraId="7BC83189" w14:textId="77777777" w:rsidR="00DE67B8" w:rsidRDefault="008C268A">
          <w:pPr>
            <w:pStyle w:val="4"/>
            <w:numPr>
              <w:ilvl w:val="3"/>
              <w:numId w:val="35"/>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429579656"/>
            <w:lock w:val="sdtLocked"/>
            <w:placeholder>
              <w:docPart w:val="GBC22222222222222222222222222222"/>
            </w:placeholder>
          </w:sdtPr>
          <w:sdtContent>
            <w:p w14:paraId="4A2153C6" w14:textId="77777777" w:rsidR="00DE67B8" w:rsidRDefault="008C268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p w14:paraId="7B97A845" w14:textId="41FA15C7" w:rsidR="00DE67B8" w:rsidRDefault="008C268A">
          <w:pPr>
            <w:jc w:val="right"/>
          </w:pPr>
          <w:r>
            <w:rPr>
              <w:rFonts w:hint="eastAsia"/>
            </w:rPr>
            <w:t>单位：</w:t>
          </w:r>
          <w:sdt>
            <w:sdtPr>
              <w:rPr>
                <w:rFonts w:hint="eastAsia"/>
              </w:rPr>
              <w:alias w:val="单位：财务附注：重要非全资子公司的主要财务信息"/>
              <w:tag w:val="_GBC_ba918360b15748859fb63cacad1f617d"/>
              <w:id w:val="9617717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7C66C6">
                <w:rPr>
                  <w:rFonts w:hint="eastAsia"/>
                </w:rPr>
                <w:t>万元</w:t>
              </w:r>
            </w:sdtContent>
          </w:sdt>
          <w:r>
            <w:rPr>
              <w:rFonts w:hint="eastAsia"/>
            </w:rPr>
            <w:t>币种：</w:t>
          </w:r>
          <w:sdt>
            <w:sdtPr>
              <w:rPr>
                <w:rFonts w:hint="eastAsia"/>
              </w:rPr>
              <w:alias w:val="币种：财务附注：重要非全资子公司的主要财务信息"/>
              <w:tag w:val="_GBC_af5cc4f1e7a74e3d8f9c9fea25fdf05f"/>
              <w:id w:val="-1895397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16"/>
            <w:gridCol w:w="877"/>
            <w:gridCol w:w="820"/>
            <w:gridCol w:w="877"/>
            <w:gridCol w:w="961"/>
            <w:gridCol w:w="989"/>
            <w:gridCol w:w="881"/>
            <w:gridCol w:w="1126"/>
            <w:gridCol w:w="1001"/>
            <w:gridCol w:w="877"/>
            <w:gridCol w:w="877"/>
            <w:gridCol w:w="877"/>
            <w:gridCol w:w="884"/>
          </w:tblGrid>
          <w:tr w:rsidR="00185073" w:rsidRPr="00185073" w14:paraId="4FA5F82C" w14:textId="77777777" w:rsidTr="00185073">
            <w:trPr>
              <w:trHeight w:val="241"/>
            </w:trPr>
            <w:sdt>
              <w:sdtPr>
                <w:rPr>
                  <w:rFonts w:ascii="Arial Narrow" w:hAnsi="Arial Narrow"/>
                  <w:sz w:val="18"/>
                  <w:szCs w:val="18"/>
                </w:rPr>
                <w:tag w:val="_PLD_e65ae60c1beb4e5aa4e9c5250ffb188a"/>
                <w:id w:val="-456255216"/>
                <w:lock w:val="sdtLocked"/>
              </w:sdtPr>
              <w:sdtContent>
                <w:tc>
                  <w:tcPr>
                    <w:tcW w:w="1016"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041F5B00" w14:textId="77777777" w:rsidR="00185073" w:rsidRPr="00185073" w:rsidRDefault="00185073" w:rsidP="00B5366E">
                    <w:pPr>
                      <w:ind w:right="-16"/>
                      <w:jc w:val="center"/>
                      <w:rPr>
                        <w:rFonts w:ascii="Arial Narrow" w:hAnsi="Arial Narrow" w:cs="Arial"/>
                        <w:bCs/>
                        <w:sz w:val="18"/>
                        <w:szCs w:val="18"/>
                      </w:rPr>
                    </w:pPr>
                    <w:r w:rsidRPr="00185073">
                      <w:rPr>
                        <w:rFonts w:ascii="Arial Narrow" w:hAnsi="Arial Narrow" w:cs="Arial"/>
                        <w:sz w:val="18"/>
                        <w:szCs w:val="18"/>
                        <w:lang w:val="en-GB"/>
                      </w:rPr>
                      <w:t>子公司名称</w:t>
                    </w:r>
                  </w:p>
                </w:tc>
              </w:sdtContent>
            </w:sdt>
            <w:sdt>
              <w:sdtPr>
                <w:rPr>
                  <w:rFonts w:ascii="Arial Narrow" w:hAnsi="Arial Narrow"/>
                  <w:sz w:val="18"/>
                  <w:szCs w:val="18"/>
                </w:rPr>
                <w:tag w:val="_PLD_878e21e6ce5e466eb427e7200cc9e5bb"/>
                <w:id w:val="-1130012684"/>
                <w:lock w:val="sdtLocked"/>
              </w:sdtPr>
              <w:sdtContent>
                <w:tc>
                  <w:tcPr>
                    <w:tcW w:w="1949" w:type="pct"/>
                    <w:gridSpan w:val="6"/>
                    <w:tcBorders>
                      <w:top w:val="single" w:sz="4" w:space="0" w:color="auto"/>
                      <w:left w:val="single" w:sz="6" w:space="0" w:color="auto"/>
                      <w:bottom w:val="single" w:sz="6" w:space="0" w:color="auto"/>
                      <w:right w:val="single" w:sz="6" w:space="0" w:color="auto"/>
                    </w:tcBorders>
                    <w:shd w:val="clear" w:color="auto" w:fill="auto"/>
                    <w:vAlign w:val="center"/>
                  </w:tcPr>
                  <w:p w14:paraId="41F2D343" w14:textId="77777777" w:rsidR="00185073" w:rsidRPr="00185073" w:rsidRDefault="00185073" w:rsidP="00B5366E">
                    <w:pPr>
                      <w:ind w:right="-16"/>
                      <w:jc w:val="center"/>
                      <w:rPr>
                        <w:rFonts w:ascii="Arial Narrow" w:hAnsi="Arial Narrow" w:cs="Arial"/>
                        <w:bCs/>
                        <w:sz w:val="18"/>
                        <w:szCs w:val="18"/>
                      </w:rPr>
                    </w:pPr>
                    <w:r w:rsidRPr="00185073">
                      <w:rPr>
                        <w:rFonts w:ascii="Arial Narrow" w:hAnsi="Arial Narrow" w:cs="Arial"/>
                        <w:sz w:val="18"/>
                        <w:szCs w:val="18"/>
                        <w:lang w:val="en-GB"/>
                      </w:rPr>
                      <w:t>期末余额</w:t>
                    </w:r>
                  </w:p>
                </w:tc>
              </w:sdtContent>
            </w:sdt>
            <w:sdt>
              <w:sdtPr>
                <w:rPr>
                  <w:rFonts w:ascii="Arial Narrow" w:hAnsi="Arial Narrow"/>
                  <w:sz w:val="18"/>
                  <w:szCs w:val="18"/>
                </w:rPr>
                <w:tag w:val="_PLD_86b93e4e78424106874bd84d54fb24df"/>
                <w:id w:val="1846054821"/>
                <w:lock w:val="sdtLocked"/>
              </w:sdtPr>
              <w:sdtContent>
                <w:tc>
                  <w:tcPr>
                    <w:tcW w:w="2035" w:type="pct"/>
                    <w:gridSpan w:val="6"/>
                    <w:tcBorders>
                      <w:top w:val="single" w:sz="4" w:space="0" w:color="auto"/>
                      <w:left w:val="single" w:sz="6" w:space="0" w:color="auto"/>
                      <w:bottom w:val="single" w:sz="6" w:space="0" w:color="auto"/>
                      <w:right w:val="single" w:sz="4" w:space="0" w:color="auto"/>
                    </w:tcBorders>
                    <w:shd w:val="clear" w:color="auto" w:fill="auto"/>
                    <w:vAlign w:val="center"/>
                  </w:tcPr>
                  <w:p w14:paraId="1B9F7707" w14:textId="77777777" w:rsidR="00185073" w:rsidRPr="00185073" w:rsidRDefault="00185073" w:rsidP="00B5366E">
                    <w:pPr>
                      <w:ind w:right="-16"/>
                      <w:jc w:val="center"/>
                      <w:rPr>
                        <w:rFonts w:ascii="Arial Narrow" w:hAnsi="Arial Narrow" w:cs="Arial"/>
                        <w:bCs/>
                        <w:sz w:val="18"/>
                        <w:szCs w:val="18"/>
                      </w:rPr>
                    </w:pPr>
                    <w:r w:rsidRPr="00185073">
                      <w:rPr>
                        <w:rFonts w:ascii="Arial Narrow" w:hAnsi="Arial Narrow" w:cs="Arial"/>
                        <w:sz w:val="18"/>
                        <w:szCs w:val="18"/>
                        <w:lang w:val="en-GB"/>
                      </w:rPr>
                      <w:t>期初余额</w:t>
                    </w:r>
                  </w:p>
                </w:tc>
              </w:sdtContent>
            </w:sdt>
          </w:tr>
          <w:tr w:rsidR="00185073" w:rsidRPr="00185073" w14:paraId="0C120221" w14:textId="77777777" w:rsidTr="00185073">
            <w:trPr>
              <w:trHeight w:val="241"/>
            </w:trPr>
            <w:tc>
              <w:tcPr>
                <w:tcW w:w="1016" w:type="pct"/>
                <w:vMerge/>
                <w:tcBorders>
                  <w:top w:val="single" w:sz="4" w:space="0" w:color="auto"/>
                  <w:left w:val="single" w:sz="4" w:space="0" w:color="auto"/>
                  <w:bottom w:val="single" w:sz="6" w:space="0" w:color="auto"/>
                  <w:right w:val="single" w:sz="6" w:space="0" w:color="auto"/>
                </w:tcBorders>
                <w:shd w:val="clear" w:color="auto" w:fill="auto"/>
                <w:vAlign w:val="center"/>
              </w:tcPr>
              <w:p w14:paraId="2D2E8567" w14:textId="77777777" w:rsidR="00185073" w:rsidRPr="00185073" w:rsidRDefault="00185073" w:rsidP="00B5366E">
                <w:pPr>
                  <w:rPr>
                    <w:rFonts w:ascii="Arial Narrow" w:hAnsi="Arial Narrow" w:cs="Arial"/>
                    <w:bCs/>
                    <w:sz w:val="18"/>
                    <w:szCs w:val="18"/>
                  </w:rPr>
                </w:pPr>
              </w:p>
            </w:tc>
            <w:sdt>
              <w:sdtPr>
                <w:rPr>
                  <w:rFonts w:ascii="Arial Narrow" w:hAnsi="Arial Narrow"/>
                  <w:sz w:val="18"/>
                  <w:szCs w:val="18"/>
                </w:rPr>
                <w:tag w:val="_PLD_0154d63f3f2c482ebe0cf00460d87fbd"/>
                <w:id w:val="505873787"/>
                <w:lock w:val="sdtLocked"/>
              </w:sdtPr>
              <w:sdtContent>
                <w:tc>
                  <w:tcPr>
                    <w:tcW w:w="316" w:type="pct"/>
                    <w:tcBorders>
                      <w:top w:val="single" w:sz="6" w:space="0" w:color="auto"/>
                      <w:left w:val="single" w:sz="6" w:space="0" w:color="auto"/>
                      <w:bottom w:val="single" w:sz="6" w:space="0" w:color="auto"/>
                      <w:right w:val="single" w:sz="6" w:space="0" w:color="auto"/>
                    </w:tcBorders>
                    <w:shd w:val="clear" w:color="auto" w:fill="auto"/>
                    <w:vAlign w:val="center"/>
                  </w:tcPr>
                  <w:p w14:paraId="6CC09CF4"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流动资产</w:t>
                    </w:r>
                  </w:p>
                </w:tc>
              </w:sdtContent>
            </w:sdt>
            <w:sdt>
              <w:sdtPr>
                <w:rPr>
                  <w:rFonts w:ascii="Arial Narrow" w:hAnsi="Arial Narrow"/>
                  <w:sz w:val="18"/>
                  <w:szCs w:val="18"/>
                </w:rPr>
                <w:tag w:val="_PLD_0f817c02730447aca042c6a931d447e8"/>
                <w:id w:val="2098587574"/>
                <w:lock w:val="sdtLocked"/>
              </w:sdtPr>
              <w:sdtContent>
                <w:tc>
                  <w:tcPr>
                    <w:tcW w:w="296" w:type="pct"/>
                    <w:tcBorders>
                      <w:top w:val="single" w:sz="6" w:space="0" w:color="auto"/>
                      <w:left w:val="single" w:sz="6" w:space="0" w:color="auto"/>
                      <w:bottom w:val="single" w:sz="6" w:space="0" w:color="auto"/>
                      <w:right w:val="single" w:sz="6" w:space="0" w:color="auto"/>
                    </w:tcBorders>
                    <w:shd w:val="clear" w:color="auto" w:fill="auto"/>
                    <w:vAlign w:val="center"/>
                  </w:tcPr>
                  <w:p w14:paraId="345222FE" w14:textId="77777777" w:rsidR="00185073" w:rsidRPr="00185073" w:rsidRDefault="00185073" w:rsidP="00B5366E">
                    <w:pPr>
                      <w:ind w:left="-40" w:right="-97"/>
                      <w:jc w:val="center"/>
                      <w:rPr>
                        <w:rFonts w:ascii="Arial Narrow" w:hAnsi="Arial Narrow" w:cs="Arial"/>
                        <w:sz w:val="18"/>
                        <w:szCs w:val="18"/>
                      </w:rPr>
                    </w:pPr>
                    <w:r w:rsidRPr="00185073">
                      <w:rPr>
                        <w:rFonts w:ascii="Arial Narrow" w:hAnsi="Arial Narrow" w:cs="Arial"/>
                        <w:sz w:val="18"/>
                        <w:szCs w:val="18"/>
                        <w:lang w:val="en-GB"/>
                      </w:rPr>
                      <w:t>非流动资产</w:t>
                    </w:r>
                  </w:p>
                </w:tc>
              </w:sdtContent>
            </w:sdt>
            <w:sdt>
              <w:sdtPr>
                <w:rPr>
                  <w:rFonts w:ascii="Arial Narrow" w:hAnsi="Arial Narrow"/>
                  <w:sz w:val="18"/>
                  <w:szCs w:val="18"/>
                </w:rPr>
                <w:tag w:val="_PLD_553e0814e94f491784b88cc5aa7d6adb"/>
                <w:id w:val="-1602644373"/>
                <w:lock w:val="sdtLocked"/>
              </w:sdtPr>
              <w:sdtContent>
                <w:tc>
                  <w:tcPr>
                    <w:tcW w:w="316" w:type="pct"/>
                    <w:tcBorders>
                      <w:top w:val="single" w:sz="6" w:space="0" w:color="auto"/>
                      <w:left w:val="single" w:sz="6" w:space="0" w:color="auto"/>
                      <w:bottom w:val="single" w:sz="6" w:space="0" w:color="auto"/>
                      <w:right w:val="single" w:sz="6" w:space="0" w:color="auto"/>
                    </w:tcBorders>
                    <w:shd w:val="clear" w:color="auto" w:fill="auto"/>
                    <w:vAlign w:val="center"/>
                  </w:tcPr>
                  <w:p w14:paraId="4E1548E8"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资产合计</w:t>
                    </w:r>
                  </w:p>
                </w:tc>
              </w:sdtContent>
            </w:sdt>
            <w:sdt>
              <w:sdtPr>
                <w:rPr>
                  <w:rFonts w:ascii="Arial Narrow" w:hAnsi="Arial Narrow"/>
                  <w:sz w:val="18"/>
                  <w:szCs w:val="18"/>
                </w:rPr>
                <w:tag w:val="_PLD_3db84901ffa544afb174531f0384a82f"/>
                <w:id w:val="-676345959"/>
                <w:lock w:val="sdtLocked"/>
              </w:sdtPr>
              <w:sdtContent>
                <w:tc>
                  <w:tcPr>
                    <w:tcW w:w="347" w:type="pct"/>
                    <w:tcBorders>
                      <w:top w:val="single" w:sz="6" w:space="0" w:color="auto"/>
                      <w:left w:val="single" w:sz="6" w:space="0" w:color="auto"/>
                      <w:bottom w:val="single" w:sz="6" w:space="0" w:color="auto"/>
                      <w:right w:val="single" w:sz="6" w:space="0" w:color="auto"/>
                    </w:tcBorders>
                    <w:shd w:val="clear" w:color="auto" w:fill="auto"/>
                    <w:vAlign w:val="center"/>
                  </w:tcPr>
                  <w:p w14:paraId="219AD5EF"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流动负债</w:t>
                    </w:r>
                  </w:p>
                </w:tc>
              </w:sdtContent>
            </w:sdt>
            <w:sdt>
              <w:sdtPr>
                <w:rPr>
                  <w:rFonts w:ascii="Arial Narrow" w:hAnsi="Arial Narrow"/>
                  <w:sz w:val="18"/>
                  <w:szCs w:val="18"/>
                </w:rPr>
                <w:tag w:val="_PLD_50c217cc437b4c3496e1aab622fba053"/>
                <w:id w:val="-1550685720"/>
                <w:lock w:val="sdtLocked"/>
              </w:sdtPr>
              <w:sdtContent>
                <w:tc>
                  <w:tcPr>
                    <w:tcW w:w="357" w:type="pct"/>
                    <w:tcBorders>
                      <w:top w:val="single" w:sz="6" w:space="0" w:color="auto"/>
                      <w:left w:val="single" w:sz="6" w:space="0" w:color="auto"/>
                      <w:bottom w:val="single" w:sz="6" w:space="0" w:color="auto"/>
                      <w:right w:val="single" w:sz="6" w:space="0" w:color="auto"/>
                    </w:tcBorders>
                    <w:shd w:val="clear" w:color="auto" w:fill="auto"/>
                    <w:vAlign w:val="center"/>
                  </w:tcPr>
                  <w:p w14:paraId="4C0DE9A5" w14:textId="77777777" w:rsidR="00185073" w:rsidRPr="00185073" w:rsidRDefault="00185073" w:rsidP="00B5366E">
                    <w:pPr>
                      <w:ind w:left="-40" w:right="-97"/>
                      <w:jc w:val="center"/>
                      <w:rPr>
                        <w:rFonts w:ascii="Arial Narrow" w:hAnsi="Arial Narrow" w:cs="Arial"/>
                        <w:sz w:val="18"/>
                        <w:szCs w:val="18"/>
                      </w:rPr>
                    </w:pPr>
                    <w:r w:rsidRPr="00185073">
                      <w:rPr>
                        <w:rFonts w:ascii="Arial Narrow" w:hAnsi="Arial Narrow" w:cs="Arial"/>
                        <w:sz w:val="18"/>
                        <w:szCs w:val="18"/>
                        <w:lang w:val="en-GB"/>
                      </w:rPr>
                      <w:t>非流动负债</w:t>
                    </w:r>
                  </w:p>
                </w:tc>
              </w:sdtContent>
            </w:sdt>
            <w:sdt>
              <w:sdtPr>
                <w:rPr>
                  <w:rFonts w:ascii="Arial Narrow" w:hAnsi="Arial Narrow"/>
                  <w:sz w:val="18"/>
                  <w:szCs w:val="18"/>
                </w:rPr>
                <w:tag w:val="_PLD_ccd9a8d3652e4485a763cfb37eb6fa37"/>
                <w:id w:val="1315452032"/>
                <w:lock w:val="sdtLocked"/>
              </w:sdtPr>
              <w:sdtContent>
                <w:tc>
                  <w:tcPr>
                    <w:tcW w:w="318" w:type="pct"/>
                    <w:tcBorders>
                      <w:top w:val="single" w:sz="6" w:space="0" w:color="auto"/>
                      <w:left w:val="single" w:sz="6" w:space="0" w:color="auto"/>
                      <w:bottom w:val="single" w:sz="6" w:space="0" w:color="auto"/>
                      <w:right w:val="single" w:sz="6" w:space="0" w:color="auto"/>
                    </w:tcBorders>
                    <w:shd w:val="clear" w:color="auto" w:fill="auto"/>
                    <w:vAlign w:val="center"/>
                  </w:tcPr>
                  <w:p w14:paraId="4CC94525"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负债合计</w:t>
                    </w:r>
                  </w:p>
                </w:tc>
              </w:sdtContent>
            </w:sdt>
            <w:sdt>
              <w:sdtPr>
                <w:rPr>
                  <w:rFonts w:ascii="Arial Narrow" w:hAnsi="Arial Narrow"/>
                  <w:sz w:val="18"/>
                  <w:szCs w:val="18"/>
                </w:rPr>
                <w:tag w:val="_PLD_ec07cd6513b74d49b586125d4b66dd0a"/>
                <w:id w:val="1769267178"/>
                <w:lock w:val="sdtLocked"/>
              </w:sdtPr>
              <w:sdtContent>
                <w:tc>
                  <w:tcPr>
                    <w:tcW w:w="406" w:type="pct"/>
                    <w:tcBorders>
                      <w:top w:val="single" w:sz="6" w:space="0" w:color="auto"/>
                      <w:left w:val="single" w:sz="6" w:space="0" w:color="auto"/>
                      <w:bottom w:val="single" w:sz="6" w:space="0" w:color="auto"/>
                      <w:right w:val="single" w:sz="6" w:space="0" w:color="auto"/>
                    </w:tcBorders>
                    <w:shd w:val="clear" w:color="auto" w:fill="auto"/>
                    <w:vAlign w:val="center"/>
                  </w:tcPr>
                  <w:p w14:paraId="606E6CFD"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流动资产</w:t>
                    </w:r>
                  </w:p>
                </w:tc>
              </w:sdtContent>
            </w:sdt>
            <w:sdt>
              <w:sdtPr>
                <w:rPr>
                  <w:rFonts w:ascii="Arial Narrow" w:hAnsi="Arial Narrow"/>
                  <w:sz w:val="18"/>
                  <w:szCs w:val="18"/>
                </w:rPr>
                <w:tag w:val="_PLD_fb97ce65ab144768b4fb9978546fce37"/>
                <w:id w:val="-2057298250"/>
                <w:lock w:val="sdtLocked"/>
              </w:sdtPr>
              <w:sdtContent>
                <w:tc>
                  <w:tcPr>
                    <w:tcW w:w="361" w:type="pct"/>
                    <w:tcBorders>
                      <w:top w:val="single" w:sz="6" w:space="0" w:color="auto"/>
                      <w:left w:val="single" w:sz="6" w:space="0" w:color="auto"/>
                      <w:bottom w:val="single" w:sz="6" w:space="0" w:color="auto"/>
                      <w:right w:val="single" w:sz="6" w:space="0" w:color="auto"/>
                    </w:tcBorders>
                    <w:shd w:val="clear" w:color="auto" w:fill="auto"/>
                    <w:vAlign w:val="center"/>
                  </w:tcPr>
                  <w:p w14:paraId="075809DE" w14:textId="77777777" w:rsidR="00185073" w:rsidRPr="00185073" w:rsidRDefault="00185073" w:rsidP="00B5366E">
                    <w:pPr>
                      <w:ind w:left="-40" w:right="-97"/>
                      <w:jc w:val="center"/>
                      <w:rPr>
                        <w:rFonts w:ascii="Arial Narrow" w:hAnsi="Arial Narrow" w:cs="Arial"/>
                        <w:sz w:val="18"/>
                        <w:szCs w:val="18"/>
                      </w:rPr>
                    </w:pPr>
                    <w:r w:rsidRPr="00185073">
                      <w:rPr>
                        <w:rFonts w:ascii="Arial Narrow" w:hAnsi="Arial Narrow" w:cs="Arial"/>
                        <w:sz w:val="18"/>
                        <w:szCs w:val="18"/>
                        <w:lang w:val="en-GB"/>
                      </w:rPr>
                      <w:t>非流动资产</w:t>
                    </w:r>
                  </w:p>
                </w:tc>
              </w:sdtContent>
            </w:sdt>
            <w:sdt>
              <w:sdtPr>
                <w:rPr>
                  <w:rFonts w:ascii="Arial Narrow" w:hAnsi="Arial Narrow"/>
                  <w:sz w:val="18"/>
                  <w:szCs w:val="18"/>
                </w:rPr>
                <w:tag w:val="_PLD_412845ecfd2e45e8ae03b43cf8ca32f4"/>
                <w:id w:val="-1969652185"/>
                <w:lock w:val="sdtLocked"/>
              </w:sdtPr>
              <w:sdtContent>
                <w:tc>
                  <w:tcPr>
                    <w:tcW w:w="316" w:type="pct"/>
                    <w:tcBorders>
                      <w:top w:val="single" w:sz="6" w:space="0" w:color="auto"/>
                      <w:left w:val="single" w:sz="6" w:space="0" w:color="auto"/>
                      <w:bottom w:val="single" w:sz="6" w:space="0" w:color="auto"/>
                      <w:right w:val="single" w:sz="6" w:space="0" w:color="auto"/>
                    </w:tcBorders>
                    <w:shd w:val="clear" w:color="auto" w:fill="auto"/>
                    <w:vAlign w:val="center"/>
                  </w:tcPr>
                  <w:p w14:paraId="577F48F6"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资产合计</w:t>
                    </w:r>
                  </w:p>
                </w:tc>
              </w:sdtContent>
            </w:sdt>
            <w:sdt>
              <w:sdtPr>
                <w:rPr>
                  <w:rFonts w:ascii="Arial Narrow" w:hAnsi="Arial Narrow"/>
                  <w:sz w:val="18"/>
                  <w:szCs w:val="18"/>
                </w:rPr>
                <w:tag w:val="_PLD_2a24724c66b442e994f401266a55d5df"/>
                <w:id w:val="116806397"/>
                <w:lock w:val="sdtLocked"/>
              </w:sdtPr>
              <w:sdtContent>
                <w:tc>
                  <w:tcPr>
                    <w:tcW w:w="316" w:type="pct"/>
                    <w:tcBorders>
                      <w:top w:val="single" w:sz="6" w:space="0" w:color="auto"/>
                      <w:left w:val="single" w:sz="6" w:space="0" w:color="auto"/>
                      <w:bottom w:val="single" w:sz="6" w:space="0" w:color="auto"/>
                      <w:right w:val="single" w:sz="6" w:space="0" w:color="auto"/>
                    </w:tcBorders>
                    <w:shd w:val="clear" w:color="auto" w:fill="auto"/>
                    <w:vAlign w:val="center"/>
                  </w:tcPr>
                  <w:p w14:paraId="491EF1DD"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流动负债</w:t>
                    </w:r>
                  </w:p>
                </w:tc>
              </w:sdtContent>
            </w:sdt>
            <w:sdt>
              <w:sdtPr>
                <w:rPr>
                  <w:rFonts w:ascii="Arial Narrow" w:hAnsi="Arial Narrow"/>
                  <w:sz w:val="18"/>
                  <w:szCs w:val="18"/>
                </w:rPr>
                <w:tag w:val="_PLD_937f557a5cdb4ea99a0a914e755f781f"/>
                <w:id w:val="240072223"/>
                <w:lock w:val="sdtLocked"/>
              </w:sdtPr>
              <w:sdtContent>
                <w:tc>
                  <w:tcPr>
                    <w:tcW w:w="316" w:type="pct"/>
                    <w:tcBorders>
                      <w:top w:val="single" w:sz="6" w:space="0" w:color="auto"/>
                      <w:left w:val="single" w:sz="6" w:space="0" w:color="auto"/>
                      <w:bottom w:val="single" w:sz="6" w:space="0" w:color="auto"/>
                      <w:right w:val="single" w:sz="6" w:space="0" w:color="auto"/>
                    </w:tcBorders>
                    <w:shd w:val="clear" w:color="auto" w:fill="auto"/>
                    <w:vAlign w:val="center"/>
                  </w:tcPr>
                  <w:p w14:paraId="433185B9" w14:textId="77777777" w:rsidR="00185073" w:rsidRPr="00185073" w:rsidRDefault="00185073" w:rsidP="00B5366E">
                    <w:pPr>
                      <w:ind w:left="-40" w:right="-97"/>
                      <w:jc w:val="center"/>
                      <w:rPr>
                        <w:rFonts w:ascii="Arial Narrow" w:hAnsi="Arial Narrow" w:cs="Arial"/>
                        <w:sz w:val="18"/>
                        <w:szCs w:val="18"/>
                      </w:rPr>
                    </w:pPr>
                    <w:r w:rsidRPr="00185073">
                      <w:rPr>
                        <w:rFonts w:ascii="Arial Narrow" w:hAnsi="Arial Narrow" w:cs="Arial"/>
                        <w:sz w:val="18"/>
                        <w:szCs w:val="18"/>
                        <w:lang w:val="en-GB"/>
                      </w:rPr>
                      <w:t>非流动负债</w:t>
                    </w:r>
                  </w:p>
                </w:tc>
              </w:sdtContent>
            </w:sdt>
            <w:sdt>
              <w:sdtPr>
                <w:rPr>
                  <w:rFonts w:ascii="Arial Narrow" w:hAnsi="Arial Narrow"/>
                  <w:sz w:val="18"/>
                  <w:szCs w:val="18"/>
                </w:rPr>
                <w:tag w:val="_PLD_c4b998a44f394e1eb0924a4f19409ff8"/>
                <w:id w:val="-1835371674"/>
                <w:lock w:val="sdtLocked"/>
              </w:sdtPr>
              <w:sdtContent>
                <w:tc>
                  <w:tcPr>
                    <w:tcW w:w="319" w:type="pct"/>
                    <w:tcBorders>
                      <w:top w:val="single" w:sz="6" w:space="0" w:color="auto"/>
                      <w:left w:val="single" w:sz="6" w:space="0" w:color="auto"/>
                      <w:bottom w:val="single" w:sz="6" w:space="0" w:color="auto"/>
                      <w:right w:val="single" w:sz="4" w:space="0" w:color="auto"/>
                    </w:tcBorders>
                    <w:shd w:val="clear" w:color="auto" w:fill="auto"/>
                    <w:vAlign w:val="center"/>
                  </w:tcPr>
                  <w:p w14:paraId="5DE3ED43" w14:textId="77777777" w:rsidR="00185073" w:rsidRPr="00185073" w:rsidRDefault="00185073" w:rsidP="00B5366E">
                    <w:pPr>
                      <w:jc w:val="center"/>
                      <w:rPr>
                        <w:rFonts w:ascii="Arial Narrow" w:hAnsi="Arial Narrow" w:cs="Arial"/>
                        <w:sz w:val="18"/>
                        <w:szCs w:val="18"/>
                      </w:rPr>
                    </w:pPr>
                    <w:r w:rsidRPr="00185073">
                      <w:rPr>
                        <w:rFonts w:ascii="Arial Narrow" w:hAnsi="Arial Narrow" w:cs="Arial"/>
                        <w:sz w:val="18"/>
                        <w:szCs w:val="18"/>
                        <w:lang w:val="en-GB"/>
                      </w:rPr>
                      <w:t>负债合计</w:t>
                    </w:r>
                  </w:p>
                </w:tc>
              </w:sdtContent>
            </w:sdt>
          </w:tr>
          <w:sdt>
            <w:sdtPr>
              <w:rPr>
                <w:rFonts w:ascii="Arial Narrow" w:hAnsi="Arial Narrow"/>
                <w:sz w:val="18"/>
                <w:szCs w:val="18"/>
              </w:rPr>
              <w:alias w:val="重要非全资子公司的主要财务信息明细"/>
              <w:tag w:val="_GBC_feef0d2d67a84217a9099e634bb2d3df"/>
              <w:id w:val="1762327066"/>
              <w:lock w:val="sdtLocked"/>
              <w:placeholder>
                <w:docPart w:val="EE6447250DDF4064A552ACAACB449253"/>
              </w:placeholder>
            </w:sdtPr>
            <w:sdtContent>
              <w:tr w:rsidR="00185073" w:rsidRPr="00185073" w14:paraId="3026D480" w14:textId="77777777" w:rsidTr="00185073">
                <w:tc>
                  <w:tcPr>
                    <w:tcW w:w="1016" w:type="pct"/>
                    <w:tcBorders>
                      <w:top w:val="single" w:sz="6" w:space="0" w:color="auto"/>
                      <w:left w:val="single" w:sz="4" w:space="0" w:color="auto"/>
                      <w:bottom w:val="single" w:sz="4" w:space="0" w:color="auto"/>
                      <w:right w:val="single" w:sz="6" w:space="0" w:color="auto"/>
                    </w:tcBorders>
                  </w:tcPr>
                  <w:p w14:paraId="29E856D9"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北京首城置业有限公司</w:t>
                    </w:r>
                  </w:p>
                </w:tc>
                <w:tc>
                  <w:tcPr>
                    <w:tcW w:w="316" w:type="pct"/>
                    <w:tcBorders>
                      <w:top w:val="single" w:sz="6" w:space="0" w:color="auto"/>
                      <w:left w:val="single" w:sz="6" w:space="0" w:color="auto"/>
                      <w:bottom w:val="single" w:sz="4" w:space="0" w:color="auto"/>
                      <w:right w:val="single" w:sz="6" w:space="0" w:color="auto"/>
                    </w:tcBorders>
                  </w:tcPr>
                  <w:p w14:paraId="515898C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426,540.59</w:t>
                    </w:r>
                  </w:p>
                </w:tc>
                <w:tc>
                  <w:tcPr>
                    <w:tcW w:w="296" w:type="pct"/>
                    <w:tcBorders>
                      <w:top w:val="single" w:sz="6" w:space="0" w:color="auto"/>
                      <w:left w:val="single" w:sz="6" w:space="0" w:color="auto"/>
                      <w:bottom w:val="single" w:sz="4" w:space="0" w:color="auto"/>
                      <w:right w:val="single" w:sz="6" w:space="0" w:color="auto"/>
                    </w:tcBorders>
                  </w:tcPr>
                  <w:p w14:paraId="4EE9CAE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33,734.35</w:t>
                    </w:r>
                  </w:p>
                </w:tc>
                <w:tc>
                  <w:tcPr>
                    <w:tcW w:w="316" w:type="pct"/>
                    <w:tcBorders>
                      <w:top w:val="single" w:sz="6" w:space="0" w:color="auto"/>
                      <w:left w:val="single" w:sz="6" w:space="0" w:color="auto"/>
                      <w:bottom w:val="single" w:sz="4" w:space="0" w:color="auto"/>
                      <w:right w:val="single" w:sz="6" w:space="0" w:color="auto"/>
                    </w:tcBorders>
                  </w:tcPr>
                  <w:p w14:paraId="7A19099A"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460,274.94</w:t>
                    </w:r>
                  </w:p>
                </w:tc>
                <w:tc>
                  <w:tcPr>
                    <w:tcW w:w="347" w:type="pct"/>
                    <w:tcBorders>
                      <w:top w:val="single" w:sz="6" w:space="0" w:color="auto"/>
                      <w:left w:val="single" w:sz="6" w:space="0" w:color="auto"/>
                      <w:bottom w:val="single" w:sz="4" w:space="0" w:color="auto"/>
                      <w:right w:val="single" w:sz="6" w:space="0" w:color="auto"/>
                    </w:tcBorders>
                  </w:tcPr>
                  <w:p w14:paraId="2D92606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184,588.69</w:t>
                    </w:r>
                  </w:p>
                </w:tc>
                <w:tc>
                  <w:tcPr>
                    <w:tcW w:w="357" w:type="pct"/>
                    <w:tcBorders>
                      <w:top w:val="single" w:sz="6" w:space="0" w:color="auto"/>
                      <w:left w:val="single" w:sz="6" w:space="0" w:color="auto"/>
                      <w:bottom w:val="single" w:sz="4" w:space="0" w:color="auto"/>
                      <w:right w:val="single" w:sz="6" w:space="0" w:color="auto"/>
                    </w:tcBorders>
                  </w:tcPr>
                  <w:p w14:paraId="6389ABE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82,572.61</w:t>
                    </w:r>
                  </w:p>
                </w:tc>
                <w:tc>
                  <w:tcPr>
                    <w:tcW w:w="318" w:type="pct"/>
                    <w:tcBorders>
                      <w:top w:val="single" w:sz="6" w:space="0" w:color="auto"/>
                      <w:left w:val="single" w:sz="6" w:space="0" w:color="auto"/>
                      <w:bottom w:val="single" w:sz="4" w:space="0" w:color="auto"/>
                      <w:right w:val="single" w:sz="6" w:space="0" w:color="auto"/>
                    </w:tcBorders>
                  </w:tcPr>
                  <w:p w14:paraId="3395B91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267,161.30</w:t>
                    </w:r>
                  </w:p>
                </w:tc>
                <w:tc>
                  <w:tcPr>
                    <w:tcW w:w="406" w:type="pct"/>
                    <w:tcBorders>
                      <w:top w:val="single" w:sz="6" w:space="0" w:color="auto"/>
                      <w:left w:val="single" w:sz="6" w:space="0" w:color="auto"/>
                      <w:bottom w:val="single" w:sz="4" w:space="0" w:color="auto"/>
                      <w:right w:val="single" w:sz="6" w:space="0" w:color="auto"/>
                    </w:tcBorders>
                  </w:tcPr>
                  <w:p w14:paraId="11EB0D0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471,868.83</w:t>
                    </w:r>
                  </w:p>
                </w:tc>
                <w:tc>
                  <w:tcPr>
                    <w:tcW w:w="361" w:type="pct"/>
                    <w:tcBorders>
                      <w:top w:val="single" w:sz="6" w:space="0" w:color="auto"/>
                      <w:left w:val="single" w:sz="6" w:space="0" w:color="auto"/>
                      <w:bottom w:val="single" w:sz="4" w:space="0" w:color="auto"/>
                      <w:right w:val="single" w:sz="6" w:space="0" w:color="auto"/>
                    </w:tcBorders>
                  </w:tcPr>
                  <w:p w14:paraId="015EFB8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35,559.05</w:t>
                    </w:r>
                  </w:p>
                </w:tc>
                <w:tc>
                  <w:tcPr>
                    <w:tcW w:w="316" w:type="pct"/>
                    <w:tcBorders>
                      <w:top w:val="single" w:sz="6" w:space="0" w:color="auto"/>
                      <w:left w:val="single" w:sz="6" w:space="0" w:color="auto"/>
                      <w:bottom w:val="single" w:sz="4" w:space="0" w:color="auto"/>
                      <w:right w:val="single" w:sz="6" w:space="0" w:color="auto"/>
                    </w:tcBorders>
                  </w:tcPr>
                  <w:p w14:paraId="33E3BF1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507,427.88</w:t>
                    </w:r>
                  </w:p>
                </w:tc>
                <w:tc>
                  <w:tcPr>
                    <w:tcW w:w="316" w:type="pct"/>
                    <w:tcBorders>
                      <w:top w:val="single" w:sz="6" w:space="0" w:color="auto"/>
                      <w:left w:val="single" w:sz="6" w:space="0" w:color="auto"/>
                      <w:bottom w:val="single" w:sz="4" w:space="0" w:color="auto"/>
                      <w:right w:val="single" w:sz="6" w:space="0" w:color="auto"/>
                    </w:tcBorders>
                  </w:tcPr>
                  <w:p w14:paraId="43276BF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221,229.97</w:t>
                    </w:r>
                  </w:p>
                </w:tc>
                <w:tc>
                  <w:tcPr>
                    <w:tcW w:w="316" w:type="pct"/>
                    <w:tcBorders>
                      <w:top w:val="single" w:sz="6" w:space="0" w:color="auto"/>
                      <w:left w:val="single" w:sz="6" w:space="0" w:color="auto"/>
                      <w:bottom w:val="single" w:sz="4" w:space="0" w:color="auto"/>
                      <w:right w:val="single" w:sz="6" w:space="0" w:color="auto"/>
                    </w:tcBorders>
                  </w:tcPr>
                  <w:p w14:paraId="5A64C89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93,491.41</w:t>
                    </w:r>
                  </w:p>
                </w:tc>
                <w:tc>
                  <w:tcPr>
                    <w:tcW w:w="319" w:type="pct"/>
                    <w:tcBorders>
                      <w:top w:val="single" w:sz="6" w:space="0" w:color="auto"/>
                      <w:left w:val="single" w:sz="6" w:space="0" w:color="auto"/>
                      <w:bottom w:val="single" w:sz="4" w:space="0" w:color="auto"/>
                      <w:right w:val="single" w:sz="4" w:space="0" w:color="auto"/>
                    </w:tcBorders>
                  </w:tcPr>
                  <w:p w14:paraId="676F33E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314,721.38</w:t>
                    </w:r>
                  </w:p>
                </w:tc>
              </w:tr>
            </w:sdtContent>
          </w:sdt>
          <w:sdt>
            <w:sdtPr>
              <w:rPr>
                <w:rFonts w:ascii="Arial Narrow" w:hAnsi="Arial Narrow"/>
                <w:sz w:val="18"/>
                <w:szCs w:val="18"/>
              </w:rPr>
              <w:alias w:val="重要非全资子公司的主要财务信息明细"/>
              <w:tag w:val="_GBC_feef0d2d67a84217a9099e634bb2d3df"/>
              <w:id w:val="930081972"/>
              <w:lock w:val="sdtLocked"/>
              <w:placeholder>
                <w:docPart w:val="EE6447250DDF4064A552ACAACB449253"/>
              </w:placeholder>
            </w:sdtPr>
            <w:sdtContent>
              <w:tr w:rsidR="00185073" w:rsidRPr="00185073" w14:paraId="32B55443" w14:textId="77777777" w:rsidTr="00185073">
                <w:tc>
                  <w:tcPr>
                    <w:tcW w:w="1016" w:type="pct"/>
                    <w:tcBorders>
                      <w:top w:val="single" w:sz="6" w:space="0" w:color="auto"/>
                      <w:left w:val="single" w:sz="4" w:space="0" w:color="auto"/>
                      <w:bottom w:val="single" w:sz="4" w:space="0" w:color="auto"/>
                      <w:right w:val="single" w:sz="6" w:space="0" w:color="auto"/>
                    </w:tcBorders>
                  </w:tcPr>
                  <w:p w14:paraId="5CB2F316"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北京城和房地产开发有限责任公司</w:t>
                    </w:r>
                  </w:p>
                </w:tc>
                <w:tc>
                  <w:tcPr>
                    <w:tcW w:w="316" w:type="pct"/>
                    <w:tcBorders>
                      <w:top w:val="single" w:sz="6" w:space="0" w:color="auto"/>
                      <w:left w:val="single" w:sz="6" w:space="0" w:color="auto"/>
                      <w:bottom w:val="single" w:sz="4" w:space="0" w:color="auto"/>
                      <w:right w:val="single" w:sz="6" w:space="0" w:color="auto"/>
                    </w:tcBorders>
                  </w:tcPr>
                  <w:p w14:paraId="582482D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10,751.99</w:t>
                    </w:r>
                  </w:p>
                </w:tc>
                <w:tc>
                  <w:tcPr>
                    <w:tcW w:w="296" w:type="pct"/>
                    <w:tcBorders>
                      <w:top w:val="single" w:sz="6" w:space="0" w:color="auto"/>
                      <w:left w:val="single" w:sz="6" w:space="0" w:color="auto"/>
                      <w:bottom w:val="single" w:sz="4" w:space="0" w:color="auto"/>
                      <w:right w:val="single" w:sz="6" w:space="0" w:color="auto"/>
                    </w:tcBorders>
                  </w:tcPr>
                  <w:p w14:paraId="0BBD130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73.28</w:t>
                    </w:r>
                  </w:p>
                </w:tc>
                <w:tc>
                  <w:tcPr>
                    <w:tcW w:w="316" w:type="pct"/>
                    <w:tcBorders>
                      <w:top w:val="single" w:sz="6" w:space="0" w:color="auto"/>
                      <w:left w:val="single" w:sz="6" w:space="0" w:color="auto"/>
                      <w:bottom w:val="single" w:sz="4" w:space="0" w:color="auto"/>
                      <w:right w:val="single" w:sz="6" w:space="0" w:color="auto"/>
                    </w:tcBorders>
                  </w:tcPr>
                  <w:p w14:paraId="6F8FDCF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10,825.27</w:t>
                    </w:r>
                  </w:p>
                </w:tc>
                <w:tc>
                  <w:tcPr>
                    <w:tcW w:w="347" w:type="pct"/>
                    <w:tcBorders>
                      <w:top w:val="single" w:sz="6" w:space="0" w:color="auto"/>
                      <w:left w:val="single" w:sz="6" w:space="0" w:color="auto"/>
                      <w:bottom w:val="single" w:sz="4" w:space="0" w:color="auto"/>
                      <w:right w:val="single" w:sz="6" w:space="0" w:color="auto"/>
                    </w:tcBorders>
                  </w:tcPr>
                  <w:p w14:paraId="7D1CDF5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788.24</w:t>
                    </w:r>
                  </w:p>
                </w:tc>
                <w:tc>
                  <w:tcPr>
                    <w:tcW w:w="357" w:type="pct"/>
                    <w:tcBorders>
                      <w:top w:val="single" w:sz="6" w:space="0" w:color="auto"/>
                      <w:left w:val="single" w:sz="6" w:space="0" w:color="auto"/>
                      <w:bottom w:val="single" w:sz="4" w:space="0" w:color="auto"/>
                      <w:right w:val="single" w:sz="6" w:space="0" w:color="auto"/>
                    </w:tcBorders>
                  </w:tcPr>
                  <w:p w14:paraId="57B2323A"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6A3DB88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788.24</w:t>
                    </w:r>
                  </w:p>
                </w:tc>
                <w:tc>
                  <w:tcPr>
                    <w:tcW w:w="406" w:type="pct"/>
                    <w:tcBorders>
                      <w:top w:val="single" w:sz="6" w:space="0" w:color="auto"/>
                      <w:left w:val="single" w:sz="6" w:space="0" w:color="auto"/>
                      <w:bottom w:val="single" w:sz="4" w:space="0" w:color="auto"/>
                      <w:right w:val="single" w:sz="6" w:space="0" w:color="auto"/>
                    </w:tcBorders>
                  </w:tcPr>
                  <w:p w14:paraId="5CDC1A1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10,815.34</w:t>
                    </w:r>
                  </w:p>
                </w:tc>
                <w:tc>
                  <w:tcPr>
                    <w:tcW w:w="361" w:type="pct"/>
                    <w:tcBorders>
                      <w:top w:val="single" w:sz="6" w:space="0" w:color="auto"/>
                      <w:left w:val="single" w:sz="6" w:space="0" w:color="auto"/>
                      <w:bottom w:val="single" w:sz="4" w:space="0" w:color="auto"/>
                      <w:right w:val="single" w:sz="6" w:space="0" w:color="auto"/>
                    </w:tcBorders>
                  </w:tcPr>
                  <w:p w14:paraId="02E2779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75.46</w:t>
                    </w:r>
                  </w:p>
                </w:tc>
                <w:tc>
                  <w:tcPr>
                    <w:tcW w:w="316" w:type="pct"/>
                    <w:tcBorders>
                      <w:top w:val="single" w:sz="6" w:space="0" w:color="auto"/>
                      <w:left w:val="single" w:sz="6" w:space="0" w:color="auto"/>
                      <w:bottom w:val="single" w:sz="4" w:space="0" w:color="auto"/>
                      <w:right w:val="single" w:sz="6" w:space="0" w:color="auto"/>
                    </w:tcBorders>
                  </w:tcPr>
                  <w:p w14:paraId="4511D5E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10,890.80</w:t>
                    </w:r>
                  </w:p>
                </w:tc>
                <w:tc>
                  <w:tcPr>
                    <w:tcW w:w="316" w:type="pct"/>
                    <w:tcBorders>
                      <w:top w:val="single" w:sz="6" w:space="0" w:color="auto"/>
                      <w:left w:val="single" w:sz="6" w:space="0" w:color="auto"/>
                      <w:bottom w:val="single" w:sz="4" w:space="0" w:color="auto"/>
                      <w:right w:val="single" w:sz="6" w:space="0" w:color="auto"/>
                    </w:tcBorders>
                  </w:tcPr>
                  <w:p w14:paraId="584721A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788.24</w:t>
                    </w:r>
                  </w:p>
                </w:tc>
                <w:tc>
                  <w:tcPr>
                    <w:tcW w:w="316" w:type="pct"/>
                    <w:tcBorders>
                      <w:top w:val="single" w:sz="6" w:space="0" w:color="auto"/>
                      <w:left w:val="single" w:sz="6" w:space="0" w:color="auto"/>
                      <w:bottom w:val="single" w:sz="4" w:space="0" w:color="auto"/>
                      <w:right w:val="single" w:sz="6" w:space="0" w:color="auto"/>
                    </w:tcBorders>
                  </w:tcPr>
                  <w:p w14:paraId="3BE22F39"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6F3A82B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788.24</w:t>
                    </w:r>
                  </w:p>
                </w:tc>
              </w:tr>
            </w:sdtContent>
          </w:sdt>
          <w:sdt>
            <w:sdtPr>
              <w:rPr>
                <w:rFonts w:ascii="Arial Narrow" w:hAnsi="Arial Narrow"/>
                <w:sz w:val="18"/>
                <w:szCs w:val="18"/>
              </w:rPr>
              <w:alias w:val="重要非全资子公司的主要财务信息明细"/>
              <w:tag w:val="_GBC_feef0d2d67a84217a9099e634bb2d3df"/>
              <w:id w:val="709458744"/>
              <w:lock w:val="sdtLocked"/>
              <w:placeholder>
                <w:docPart w:val="EE6447250DDF4064A552ACAACB449253"/>
              </w:placeholder>
            </w:sdtPr>
            <w:sdtContent>
              <w:tr w:rsidR="00185073" w:rsidRPr="00185073" w14:paraId="52C5943F" w14:textId="77777777" w:rsidTr="00185073">
                <w:tc>
                  <w:tcPr>
                    <w:tcW w:w="1016" w:type="pct"/>
                    <w:tcBorders>
                      <w:top w:val="single" w:sz="6" w:space="0" w:color="auto"/>
                      <w:left w:val="single" w:sz="4" w:space="0" w:color="auto"/>
                      <w:bottom w:val="single" w:sz="4" w:space="0" w:color="auto"/>
                      <w:right w:val="single" w:sz="6" w:space="0" w:color="auto"/>
                    </w:tcBorders>
                  </w:tcPr>
                  <w:p w14:paraId="716E6794"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北京大东房地产开发有限公司</w:t>
                    </w:r>
                  </w:p>
                </w:tc>
                <w:tc>
                  <w:tcPr>
                    <w:tcW w:w="316" w:type="pct"/>
                    <w:tcBorders>
                      <w:top w:val="single" w:sz="6" w:space="0" w:color="auto"/>
                      <w:left w:val="single" w:sz="6" w:space="0" w:color="auto"/>
                      <w:bottom w:val="single" w:sz="4" w:space="0" w:color="auto"/>
                      <w:right w:val="single" w:sz="6" w:space="0" w:color="auto"/>
                    </w:tcBorders>
                  </w:tcPr>
                  <w:p w14:paraId="33887F6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117,563.83</w:t>
                    </w:r>
                  </w:p>
                </w:tc>
                <w:tc>
                  <w:tcPr>
                    <w:tcW w:w="296" w:type="pct"/>
                    <w:tcBorders>
                      <w:top w:val="single" w:sz="6" w:space="0" w:color="auto"/>
                      <w:left w:val="single" w:sz="6" w:space="0" w:color="auto"/>
                      <w:bottom w:val="single" w:sz="4" w:space="0" w:color="auto"/>
                      <w:right w:val="single" w:sz="6" w:space="0" w:color="auto"/>
                    </w:tcBorders>
                  </w:tcPr>
                  <w:p w14:paraId="168D000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0.00</w:t>
                    </w:r>
                  </w:p>
                </w:tc>
                <w:tc>
                  <w:tcPr>
                    <w:tcW w:w="316" w:type="pct"/>
                    <w:tcBorders>
                      <w:top w:val="single" w:sz="6" w:space="0" w:color="auto"/>
                      <w:left w:val="single" w:sz="6" w:space="0" w:color="auto"/>
                      <w:bottom w:val="single" w:sz="4" w:space="0" w:color="auto"/>
                      <w:right w:val="single" w:sz="6" w:space="0" w:color="auto"/>
                    </w:tcBorders>
                  </w:tcPr>
                  <w:p w14:paraId="3A46729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117,563.83</w:t>
                    </w:r>
                  </w:p>
                </w:tc>
                <w:tc>
                  <w:tcPr>
                    <w:tcW w:w="347" w:type="pct"/>
                    <w:tcBorders>
                      <w:top w:val="single" w:sz="6" w:space="0" w:color="auto"/>
                      <w:left w:val="single" w:sz="6" w:space="0" w:color="auto"/>
                      <w:bottom w:val="single" w:sz="4" w:space="0" w:color="auto"/>
                      <w:right w:val="single" w:sz="6" w:space="0" w:color="auto"/>
                    </w:tcBorders>
                  </w:tcPr>
                  <w:p w14:paraId="3BA7F71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131,119.10</w:t>
                    </w:r>
                  </w:p>
                </w:tc>
                <w:tc>
                  <w:tcPr>
                    <w:tcW w:w="357" w:type="pct"/>
                    <w:tcBorders>
                      <w:top w:val="single" w:sz="6" w:space="0" w:color="auto"/>
                      <w:left w:val="single" w:sz="6" w:space="0" w:color="auto"/>
                      <w:bottom w:val="single" w:sz="4" w:space="0" w:color="auto"/>
                      <w:right w:val="single" w:sz="6" w:space="0" w:color="auto"/>
                    </w:tcBorders>
                  </w:tcPr>
                  <w:p w14:paraId="35BEB8BF"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70C2423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131,119.10</w:t>
                    </w:r>
                  </w:p>
                </w:tc>
                <w:tc>
                  <w:tcPr>
                    <w:tcW w:w="406" w:type="pct"/>
                    <w:tcBorders>
                      <w:top w:val="single" w:sz="6" w:space="0" w:color="auto"/>
                      <w:left w:val="single" w:sz="6" w:space="0" w:color="auto"/>
                      <w:bottom w:val="single" w:sz="4" w:space="0" w:color="auto"/>
                      <w:right w:val="single" w:sz="6" w:space="0" w:color="auto"/>
                    </w:tcBorders>
                  </w:tcPr>
                  <w:p w14:paraId="6774099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117,564.65</w:t>
                    </w:r>
                  </w:p>
                </w:tc>
                <w:tc>
                  <w:tcPr>
                    <w:tcW w:w="361" w:type="pct"/>
                    <w:tcBorders>
                      <w:top w:val="single" w:sz="6" w:space="0" w:color="auto"/>
                      <w:left w:val="single" w:sz="6" w:space="0" w:color="auto"/>
                      <w:bottom w:val="single" w:sz="4" w:space="0" w:color="auto"/>
                      <w:right w:val="single" w:sz="6" w:space="0" w:color="auto"/>
                    </w:tcBorders>
                  </w:tcPr>
                  <w:p w14:paraId="69A16B6E" w14:textId="77777777" w:rsidR="00185073" w:rsidRPr="00185073" w:rsidRDefault="00185073" w:rsidP="00B5366E">
                    <w:pPr>
                      <w:jc w:val="right"/>
                      <w:rPr>
                        <w:rFonts w:ascii="Arial Narrow" w:hAnsi="Arial Narrow"/>
                        <w:sz w:val="18"/>
                        <w:szCs w:val="18"/>
                      </w:rPr>
                    </w:pPr>
                  </w:p>
                </w:tc>
                <w:tc>
                  <w:tcPr>
                    <w:tcW w:w="316" w:type="pct"/>
                    <w:tcBorders>
                      <w:top w:val="single" w:sz="6" w:space="0" w:color="auto"/>
                      <w:left w:val="single" w:sz="6" w:space="0" w:color="auto"/>
                      <w:bottom w:val="single" w:sz="4" w:space="0" w:color="auto"/>
                      <w:right w:val="single" w:sz="6" w:space="0" w:color="auto"/>
                    </w:tcBorders>
                  </w:tcPr>
                  <w:p w14:paraId="70A338E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117,564.65</w:t>
                    </w:r>
                  </w:p>
                </w:tc>
                <w:tc>
                  <w:tcPr>
                    <w:tcW w:w="316" w:type="pct"/>
                    <w:tcBorders>
                      <w:top w:val="single" w:sz="6" w:space="0" w:color="auto"/>
                      <w:left w:val="single" w:sz="6" w:space="0" w:color="auto"/>
                      <w:bottom w:val="single" w:sz="4" w:space="0" w:color="auto"/>
                      <w:right w:val="single" w:sz="6" w:space="0" w:color="auto"/>
                    </w:tcBorders>
                  </w:tcPr>
                  <w:p w14:paraId="40CB870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131,119.10</w:t>
                    </w:r>
                  </w:p>
                </w:tc>
                <w:tc>
                  <w:tcPr>
                    <w:tcW w:w="316" w:type="pct"/>
                    <w:tcBorders>
                      <w:top w:val="single" w:sz="6" w:space="0" w:color="auto"/>
                      <w:left w:val="single" w:sz="6" w:space="0" w:color="auto"/>
                      <w:bottom w:val="single" w:sz="4" w:space="0" w:color="auto"/>
                      <w:right w:val="single" w:sz="6" w:space="0" w:color="auto"/>
                    </w:tcBorders>
                  </w:tcPr>
                  <w:p w14:paraId="5B081AE4"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60FC86A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131,119.10</w:t>
                    </w:r>
                  </w:p>
                </w:tc>
              </w:tr>
            </w:sdtContent>
          </w:sdt>
          <w:sdt>
            <w:sdtPr>
              <w:rPr>
                <w:rFonts w:ascii="Arial Narrow" w:hAnsi="Arial Narrow"/>
                <w:sz w:val="18"/>
                <w:szCs w:val="18"/>
              </w:rPr>
              <w:alias w:val="重要非全资子公司的主要财务信息明细"/>
              <w:tag w:val="_GBC_feef0d2d67a84217a9099e634bb2d3df"/>
              <w:id w:val="2046559444"/>
              <w:lock w:val="sdtLocked"/>
              <w:placeholder>
                <w:docPart w:val="EE6447250DDF4064A552ACAACB449253"/>
              </w:placeholder>
            </w:sdtPr>
            <w:sdtContent>
              <w:tr w:rsidR="00185073" w:rsidRPr="00185073" w14:paraId="5A7872B1" w14:textId="77777777" w:rsidTr="00185073">
                <w:tc>
                  <w:tcPr>
                    <w:tcW w:w="1016" w:type="pct"/>
                    <w:tcBorders>
                      <w:top w:val="single" w:sz="6" w:space="0" w:color="auto"/>
                      <w:left w:val="single" w:sz="4" w:space="0" w:color="auto"/>
                      <w:bottom w:val="single" w:sz="4" w:space="0" w:color="auto"/>
                      <w:right w:val="single" w:sz="6" w:space="0" w:color="auto"/>
                    </w:tcBorders>
                  </w:tcPr>
                  <w:p w14:paraId="00D512DA"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北京城建嘉业房地产开发有限公司</w:t>
                    </w:r>
                  </w:p>
                </w:tc>
                <w:tc>
                  <w:tcPr>
                    <w:tcW w:w="316" w:type="pct"/>
                    <w:tcBorders>
                      <w:top w:val="single" w:sz="6" w:space="0" w:color="auto"/>
                      <w:left w:val="single" w:sz="6" w:space="0" w:color="auto"/>
                      <w:bottom w:val="single" w:sz="4" w:space="0" w:color="auto"/>
                      <w:right w:val="single" w:sz="6" w:space="0" w:color="auto"/>
                    </w:tcBorders>
                  </w:tcPr>
                  <w:p w14:paraId="0940E02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397,470.20</w:t>
                    </w:r>
                  </w:p>
                </w:tc>
                <w:tc>
                  <w:tcPr>
                    <w:tcW w:w="296" w:type="pct"/>
                    <w:tcBorders>
                      <w:top w:val="single" w:sz="6" w:space="0" w:color="auto"/>
                      <w:left w:val="single" w:sz="6" w:space="0" w:color="auto"/>
                      <w:bottom w:val="single" w:sz="4" w:space="0" w:color="auto"/>
                      <w:right w:val="single" w:sz="6" w:space="0" w:color="auto"/>
                    </w:tcBorders>
                  </w:tcPr>
                  <w:p w14:paraId="18E32EE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54.32</w:t>
                    </w:r>
                  </w:p>
                </w:tc>
                <w:tc>
                  <w:tcPr>
                    <w:tcW w:w="316" w:type="pct"/>
                    <w:tcBorders>
                      <w:top w:val="single" w:sz="6" w:space="0" w:color="auto"/>
                      <w:left w:val="single" w:sz="6" w:space="0" w:color="auto"/>
                      <w:bottom w:val="single" w:sz="4" w:space="0" w:color="auto"/>
                      <w:right w:val="single" w:sz="6" w:space="0" w:color="auto"/>
                    </w:tcBorders>
                  </w:tcPr>
                  <w:p w14:paraId="5E8B1BE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397,524.52</w:t>
                    </w:r>
                  </w:p>
                </w:tc>
                <w:tc>
                  <w:tcPr>
                    <w:tcW w:w="347" w:type="pct"/>
                    <w:tcBorders>
                      <w:top w:val="single" w:sz="6" w:space="0" w:color="auto"/>
                      <w:left w:val="single" w:sz="6" w:space="0" w:color="auto"/>
                      <w:bottom w:val="single" w:sz="4" w:space="0" w:color="auto"/>
                      <w:right w:val="single" w:sz="6" w:space="0" w:color="auto"/>
                    </w:tcBorders>
                  </w:tcPr>
                  <w:p w14:paraId="19B9ABF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397,414.81</w:t>
                    </w:r>
                  </w:p>
                </w:tc>
                <w:tc>
                  <w:tcPr>
                    <w:tcW w:w="357" w:type="pct"/>
                    <w:tcBorders>
                      <w:top w:val="single" w:sz="6" w:space="0" w:color="auto"/>
                      <w:left w:val="single" w:sz="6" w:space="0" w:color="auto"/>
                      <w:bottom w:val="single" w:sz="4" w:space="0" w:color="auto"/>
                      <w:right w:val="single" w:sz="6" w:space="0" w:color="auto"/>
                    </w:tcBorders>
                  </w:tcPr>
                  <w:p w14:paraId="03080D3D"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66F0881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397,414.81</w:t>
                    </w:r>
                  </w:p>
                </w:tc>
                <w:tc>
                  <w:tcPr>
                    <w:tcW w:w="406" w:type="pct"/>
                    <w:tcBorders>
                      <w:top w:val="single" w:sz="6" w:space="0" w:color="auto"/>
                      <w:left w:val="single" w:sz="6" w:space="0" w:color="auto"/>
                      <w:bottom w:val="single" w:sz="4" w:space="0" w:color="auto"/>
                      <w:right w:val="single" w:sz="6" w:space="0" w:color="auto"/>
                    </w:tcBorders>
                  </w:tcPr>
                  <w:p w14:paraId="34A1DDA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245,136.09</w:t>
                    </w:r>
                  </w:p>
                </w:tc>
                <w:tc>
                  <w:tcPr>
                    <w:tcW w:w="361" w:type="pct"/>
                    <w:tcBorders>
                      <w:top w:val="single" w:sz="6" w:space="0" w:color="auto"/>
                      <w:left w:val="single" w:sz="6" w:space="0" w:color="auto"/>
                      <w:bottom w:val="single" w:sz="4" w:space="0" w:color="auto"/>
                      <w:right w:val="single" w:sz="6" w:space="0" w:color="auto"/>
                    </w:tcBorders>
                  </w:tcPr>
                  <w:p w14:paraId="40C0635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83.37</w:t>
                    </w:r>
                  </w:p>
                </w:tc>
                <w:tc>
                  <w:tcPr>
                    <w:tcW w:w="316" w:type="pct"/>
                    <w:tcBorders>
                      <w:top w:val="single" w:sz="6" w:space="0" w:color="auto"/>
                      <w:left w:val="single" w:sz="6" w:space="0" w:color="auto"/>
                      <w:bottom w:val="single" w:sz="4" w:space="0" w:color="auto"/>
                      <w:right w:val="single" w:sz="6" w:space="0" w:color="auto"/>
                    </w:tcBorders>
                  </w:tcPr>
                  <w:p w14:paraId="2FAF27F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245,219.46</w:t>
                    </w:r>
                  </w:p>
                </w:tc>
                <w:tc>
                  <w:tcPr>
                    <w:tcW w:w="316" w:type="pct"/>
                    <w:tcBorders>
                      <w:top w:val="single" w:sz="6" w:space="0" w:color="auto"/>
                      <w:left w:val="single" w:sz="6" w:space="0" w:color="auto"/>
                      <w:bottom w:val="single" w:sz="4" w:space="0" w:color="auto"/>
                      <w:right w:val="single" w:sz="6" w:space="0" w:color="auto"/>
                    </w:tcBorders>
                  </w:tcPr>
                  <w:p w14:paraId="6D9D0D2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244,920.15</w:t>
                    </w:r>
                  </w:p>
                </w:tc>
                <w:tc>
                  <w:tcPr>
                    <w:tcW w:w="316" w:type="pct"/>
                    <w:tcBorders>
                      <w:top w:val="single" w:sz="6" w:space="0" w:color="auto"/>
                      <w:left w:val="single" w:sz="6" w:space="0" w:color="auto"/>
                      <w:bottom w:val="single" w:sz="4" w:space="0" w:color="auto"/>
                      <w:right w:val="single" w:sz="6" w:space="0" w:color="auto"/>
                    </w:tcBorders>
                  </w:tcPr>
                  <w:p w14:paraId="3D0DF2D3"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5B294CE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244,920.15</w:t>
                    </w:r>
                  </w:p>
                </w:tc>
              </w:tr>
            </w:sdtContent>
          </w:sdt>
          <w:sdt>
            <w:sdtPr>
              <w:rPr>
                <w:rFonts w:ascii="Arial Narrow" w:hAnsi="Arial Narrow"/>
                <w:sz w:val="18"/>
                <w:szCs w:val="18"/>
              </w:rPr>
              <w:alias w:val="重要非全资子公司的主要财务信息明细"/>
              <w:tag w:val="_GBC_feef0d2d67a84217a9099e634bb2d3df"/>
              <w:id w:val="2031601334"/>
              <w:lock w:val="sdtLocked"/>
              <w:placeholder>
                <w:docPart w:val="EE6447250DDF4064A552ACAACB449253"/>
              </w:placeholder>
            </w:sdtPr>
            <w:sdtContent>
              <w:tr w:rsidR="00185073" w:rsidRPr="00185073" w14:paraId="509B2FE3" w14:textId="77777777" w:rsidTr="00185073">
                <w:tc>
                  <w:tcPr>
                    <w:tcW w:w="1016" w:type="pct"/>
                    <w:tcBorders>
                      <w:top w:val="single" w:sz="6" w:space="0" w:color="auto"/>
                      <w:left w:val="single" w:sz="4" w:space="0" w:color="auto"/>
                      <w:bottom w:val="single" w:sz="4" w:space="0" w:color="auto"/>
                      <w:right w:val="single" w:sz="6" w:space="0" w:color="auto"/>
                    </w:tcBorders>
                  </w:tcPr>
                  <w:p w14:paraId="59D4C74B"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北京城建隆达置业有限公司</w:t>
                    </w:r>
                  </w:p>
                </w:tc>
                <w:tc>
                  <w:tcPr>
                    <w:tcW w:w="316" w:type="pct"/>
                    <w:tcBorders>
                      <w:top w:val="single" w:sz="6" w:space="0" w:color="auto"/>
                      <w:left w:val="single" w:sz="6" w:space="0" w:color="auto"/>
                      <w:bottom w:val="single" w:sz="4" w:space="0" w:color="auto"/>
                      <w:right w:val="single" w:sz="6" w:space="0" w:color="auto"/>
                    </w:tcBorders>
                  </w:tcPr>
                  <w:p w14:paraId="52EE5DAA" w14:textId="77777777" w:rsidR="00185073" w:rsidRPr="00185073" w:rsidRDefault="00185073" w:rsidP="00B5366E">
                    <w:pPr>
                      <w:jc w:val="right"/>
                      <w:rPr>
                        <w:rFonts w:ascii="Arial Narrow" w:hAnsi="Arial Narrow"/>
                        <w:sz w:val="18"/>
                        <w:szCs w:val="18"/>
                      </w:rPr>
                    </w:pPr>
                  </w:p>
                </w:tc>
                <w:tc>
                  <w:tcPr>
                    <w:tcW w:w="296" w:type="pct"/>
                    <w:tcBorders>
                      <w:top w:val="single" w:sz="6" w:space="0" w:color="auto"/>
                      <w:left w:val="single" w:sz="6" w:space="0" w:color="auto"/>
                      <w:bottom w:val="single" w:sz="4" w:space="0" w:color="auto"/>
                      <w:right w:val="single" w:sz="6" w:space="0" w:color="auto"/>
                    </w:tcBorders>
                  </w:tcPr>
                  <w:p w14:paraId="1D8C1F4C" w14:textId="77777777" w:rsidR="00185073" w:rsidRPr="00185073" w:rsidRDefault="00185073" w:rsidP="00B5366E">
                    <w:pPr>
                      <w:jc w:val="right"/>
                      <w:rPr>
                        <w:rFonts w:ascii="Arial Narrow" w:hAnsi="Arial Narrow"/>
                        <w:sz w:val="18"/>
                        <w:szCs w:val="18"/>
                      </w:rPr>
                    </w:pPr>
                  </w:p>
                </w:tc>
                <w:tc>
                  <w:tcPr>
                    <w:tcW w:w="316" w:type="pct"/>
                    <w:tcBorders>
                      <w:top w:val="single" w:sz="6" w:space="0" w:color="auto"/>
                      <w:left w:val="single" w:sz="6" w:space="0" w:color="auto"/>
                      <w:bottom w:val="single" w:sz="4" w:space="0" w:color="auto"/>
                      <w:right w:val="single" w:sz="6" w:space="0" w:color="auto"/>
                    </w:tcBorders>
                  </w:tcPr>
                  <w:p w14:paraId="2399669A" w14:textId="77777777" w:rsidR="00185073" w:rsidRPr="00185073" w:rsidRDefault="00185073" w:rsidP="00B5366E">
                    <w:pPr>
                      <w:jc w:val="right"/>
                      <w:rPr>
                        <w:rFonts w:ascii="Arial Narrow" w:hAnsi="Arial Narrow"/>
                        <w:sz w:val="18"/>
                        <w:szCs w:val="18"/>
                      </w:rPr>
                    </w:pPr>
                  </w:p>
                </w:tc>
                <w:tc>
                  <w:tcPr>
                    <w:tcW w:w="347" w:type="pct"/>
                    <w:tcBorders>
                      <w:top w:val="single" w:sz="6" w:space="0" w:color="auto"/>
                      <w:left w:val="single" w:sz="6" w:space="0" w:color="auto"/>
                      <w:bottom w:val="single" w:sz="4" w:space="0" w:color="auto"/>
                      <w:right w:val="single" w:sz="6" w:space="0" w:color="auto"/>
                    </w:tcBorders>
                  </w:tcPr>
                  <w:p w14:paraId="4F01DA11" w14:textId="77777777" w:rsidR="00185073" w:rsidRPr="00185073" w:rsidRDefault="00185073" w:rsidP="00B5366E">
                    <w:pPr>
                      <w:jc w:val="right"/>
                      <w:rPr>
                        <w:rFonts w:ascii="Arial Narrow" w:hAnsi="Arial Narrow"/>
                        <w:sz w:val="18"/>
                        <w:szCs w:val="18"/>
                      </w:rPr>
                    </w:pPr>
                  </w:p>
                </w:tc>
                <w:tc>
                  <w:tcPr>
                    <w:tcW w:w="357" w:type="pct"/>
                    <w:tcBorders>
                      <w:top w:val="single" w:sz="6" w:space="0" w:color="auto"/>
                      <w:left w:val="single" w:sz="6" w:space="0" w:color="auto"/>
                      <w:bottom w:val="single" w:sz="4" w:space="0" w:color="auto"/>
                      <w:right w:val="single" w:sz="6" w:space="0" w:color="auto"/>
                    </w:tcBorders>
                  </w:tcPr>
                  <w:p w14:paraId="151799E4"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45777FE4" w14:textId="77777777" w:rsidR="00185073" w:rsidRPr="00185073" w:rsidRDefault="00185073" w:rsidP="00B5366E">
                    <w:pPr>
                      <w:jc w:val="right"/>
                      <w:rPr>
                        <w:rFonts w:ascii="Arial Narrow" w:hAnsi="Arial Narrow"/>
                        <w:sz w:val="18"/>
                        <w:szCs w:val="18"/>
                      </w:rPr>
                    </w:pPr>
                  </w:p>
                </w:tc>
                <w:tc>
                  <w:tcPr>
                    <w:tcW w:w="406" w:type="pct"/>
                    <w:tcBorders>
                      <w:top w:val="single" w:sz="6" w:space="0" w:color="auto"/>
                      <w:left w:val="single" w:sz="6" w:space="0" w:color="auto"/>
                      <w:bottom w:val="single" w:sz="4" w:space="0" w:color="auto"/>
                      <w:right w:val="single" w:sz="6" w:space="0" w:color="auto"/>
                    </w:tcBorders>
                  </w:tcPr>
                  <w:p w14:paraId="1472334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2.16</w:t>
                    </w:r>
                  </w:p>
                </w:tc>
                <w:tc>
                  <w:tcPr>
                    <w:tcW w:w="361" w:type="pct"/>
                    <w:tcBorders>
                      <w:top w:val="single" w:sz="6" w:space="0" w:color="auto"/>
                      <w:left w:val="single" w:sz="6" w:space="0" w:color="auto"/>
                      <w:bottom w:val="single" w:sz="4" w:space="0" w:color="auto"/>
                      <w:right w:val="single" w:sz="6" w:space="0" w:color="auto"/>
                    </w:tcBorders>
                  </w:tcPr>
                  <w:p w14:paraId="7C2628BE" w14:textId="77777777" w:rsidR="00185073" w:rsidRPr="00185073" w:rsidRDefault="00185073" w:rsidP="00B5366E">
                    <w:pPr>
                      <w:jc w:val="right"/>
                      <w:rPr>
                        <w:rFonts w:ascii="Arial Narrow" w:hAnsi="Arial Narrow"/>
                        <w:sz w:val="18"/>
                        <w:szCs w:val="18"/>
                      </w:rPr>
                    </w:pPr>
                  </w:p>
                </w:tc>
                <w:tc>
                  <w:tcPr>
                    <w:tcW w:w="316" w:type="pct"/>
                    <w:tcBorders>
                      <w:top w:val="single" w:sz="6" w:space="0" w:color="auto"/>
                      <w:left w:val="single" w:sz="6" w:space="0" w:color="auto"/>
                      <w:bottom w:val="single" w:sz="4" w:space="0" w:color="auto"/>
                      <w:right w:val="single" w:sz="6" w:space="0" w:color="auto"/>
                    </w:tcBorders>
                  </w:tcPr>
                  <w:p w14:paraId="5EF60E3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2.16</w:t>
                    </w:r>
                  </w:p>
                </w:tc>
                <w:tc>
                  <w:tcPr>
                    <w:tcW w:w="316" w:type="pct"/>
                    <w:tcBorders>
                      <w:top w:val="single" w:sz="6" w:space="0" w:color="auto"/>
                      <w:left w:val="single" w:sz="6" w:space="0" w:color="auto"/>
                      <w:bottom w:val="single" w:sz="4" w:space="0" w:color="auto"/>
                      <w:right w:val="single" w:sz="6" w:space="0" w:color="auto"/>
                    </w:tcBorders>
                  </w:tcPr>
                  <w:p w14:paraId="208B295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2.16</w:t>
                    </w:r>
                  </w:p>
                </w:tc>
                <w:tc>
                  <w:tcPr>
                    <w:tcW w:w="316" w:type="pct"/>
                    <w:tcBorders>
                      <w:top w:val="single" w:sz="6" w:space="0" w:color="auto"/>
                      <w:left w:val="single" w:sz="6" w:space="0" w:color="auto"/>
                      <w:bottom w:val="single" w:sz="4" w:space="0" w:color="auto"/>
                      <w:right w:val="single" w:sz="6" w:space="0" w:color="auto"/>
                    </w:tcBorders>
                  </w:tcPr>
                  <w:p w14:paraId="15BEE480"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5750C4C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2.16</w:t>
                    </w:r>
                  </w:p>
                </w:tc>
              </w:tr>
            </w:sdtContent>
          </w:sdt>
          <w:sdt>
            <w:sdtPr>
              <w:rPr>
                <w:rFonts w:ascii="Arial Narrow" w:hAnsi="Arial Narrow"/>
                <w:sz w:val="18"/>
                <w:szCs w:val="18"/>
              </w:rPr>
              <w:alias w:val="重要非全资子公司的主要财务信息明细"/>
              <w:tag w:val="_GBC_feef0d2d67a84217a9099e634bb2d3df"/>
              <w:id w:val="-1448769666"/>
              <w:lock w:val="sdtLocked"/>
              <w:placeholder>
                <w:docPart w:val="EE6447250DDF4064A552ACAACB449253"/>
              </w:placeholder>
            </w:sdtPr>
            <w:sdtContent>
              <w:tr w:rsidR="00185073" w:rsidRPr="00185073" w14:paraId="17F87465" w14:textId="77777777" w:rsidTr="00185073">
                <w:tc>
                  <w:tcPr>
                    <w:tcW w:w="1016" w:type="pct"/>
                    <w:tcBorders>
                      <w:top w:val="single" w:sz="6" w:space="0" w:color="auto"/>
                      <w:left w:val="single" w:sz="4" w:space="0" w:color="auto"/>
                      <w:bottom w:val="single" w:sz="4" w:space="0" w:color="auto"/>
                      <w:right w:val="single" w:sz="6" w:space="0" w:color="auto"/>
                    </w:tcBorders>
                  </w:tcPr>
                  <w:p w14:paraId="6C88E683"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北京城建万科天运置业有限公司</w:t>
                    </w:r>
                  </w:p>
                </w:tc>
                <w:tc>
                  <w:tcPr>
                    <w:tcW w:w="316" w:type="pct"/>
                    <w:tcBorders>
                      <w:top w:val="single" w:sz="6" w:space="0" w:color="auto"/>
                      <w:left w:val="single" w:sz="6" w:space="0" w:color="auto"/>
                      <w:bottom w:val="single" w:sz="4" w:space="0" w:color="auto"/>
                      <w:right w:val="single" w:sz="6" w:space="0" w:color="auto"/>
                    </w:tcBorders>
                  </w:tcPr>
                  <w:p w14:paraId="5B0021A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14,887.13</w:t>
                    </w:r>
                  </w:p>
                </w:tc>
                <w:tc>
                  <w:tcPr>
                    <w:tcW w:w="296" w:type="pct"/>
                    <w:tcBorders>
                      <w:top w:val="single" w:sz="6" w:space="0" w:color="auto"/>
                      <w:left w:val="single" w:sz="6" w:space="0" w:color="auto"/>
                      <w:bottom w:val="single" w:sz="4" w:space="0" w:color="auto"/>
                      <w:right w:val="single" w:sz="6" w:space="0" w:color="auto"/>
                    </w:tcBorders>
                  </w:tcPr>
                  <w:p w14:paraId="2F17090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5,151.33</w:t>
                    </w:r>
                  </w:p>
                </w:tc>
                <w:tc>
                  <w:tcPr>
                    <w:tcW w:w="316" w:type="pct"/>
                    <w:tcBorders>
                      <w:top w:val="single" w:sz="6" w:space="0" w:color="auto"/>
                      <w:left w:val="single" w:sz="6" w:space="0" w:color="auto"/>
                      <w:bottom w:val="single" w:sz="4" w:space="0" w:color="auto"/>
                      <w:right w:val="single" w:sz="6" w:space="0" w:color="auto"/>
                    </w:tcBorders>
                  </w:tcPr>
                  <w:p w14:paraId="21C184A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20,038.46</w:t>
                    </w:r>
                  </w:p>
                </w:tc>
                <w:tc>
                  <w:tcPr>
                    <w:tcW w:w="347" w:type="pct"/>
                    <w:tcBorders>
                      <w:top w:val="single" w:sz="6" w:space="0" w:color="auto"/>
                      <w:left w:val="single" w:sz="6" w:space="0" w:color="auto"/>
                      <w:bottom w:val="single" w:sz="4" w:space="0" w:color="auto"/>
                      <w:right w:val="single" w:sz="6" w:space="0" w:color="auto"/>
                    </w:tcBorders>
                  </w:tcPr>
                  <w:p w14:paraId="180B600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21,479.46</w:t>
                    </w:r>
                  </w:p>
                </w:tc>
                <w:tc>
                  <w:tcPr>
                    <w:tcW w:w="357" w:type="pct"/>
                    <w:tcBorders>
                      <w:top w:val="single" w:sz="6" w:space="0" w:color="auto"/>
                      <w:left w:val="single" w:sz="6" w:space="0" w:color="auto"/>
                      <w:bottom w:val="single" w:sz="4" w:space="0" w:color="auto"/>
                      <w:right w:val="single" w:sz="6" w:space="0" w:color="auto"/>
                    </w:tcBorders>
                  </w:tcPr>
                  <w:p w14:paraId="076FA019"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605D915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21,479.46</w:t>
                    </w:r>
                  </w:p>
                </w:tc>
                <w:tc>
                  <w:tcPr>
                    <w:tcW w:w="406" w:type="pct"/>
                    <w:tcBorders>
                      <w:top w:val="single" w:sz="6" w:space="0" w:color="auto"/>
                      <w:left w:val="single" w:sz="6" w:space="0" w:color="auto"/>
                      <w:bottom w:val="single" w:sz="4" w:space="0" w:color="auto"/>
                      <w:right w:val="single" w:sz="6" w:space="0" w:color="auto"/>
                    </w:tcBorders>
                  </w:tcPr>
                  <w:p w14:paraId="009E4BB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28,937.46</w:t>
                    </w:r>
                  </w:p>
                </w:tc>
                <w:tc>
                  <w:tcPr>
                    <w:tcW w:w="361" w:type="pct"/>
                    <w:tcBorders>
                      <w:top w:val="single" w:sz="6" w:space="0" w:color="auto"/>
                      <w:left w:val="single" w:sz="6" w:space="0" w:color="auto"/>
                      <w:bottom w:val="single" w:sz="4" w:space="0" w:color="auto"/>
                      <w:right w:val="single" w:sz="6" w:space="0" w:color="auto"/>
                    </w:tcBorders>
                  </w:tcPr>
                  <w:p w14:paraId="53CA93E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5,151.60</w:t>
                    </w:r>
                  </w:p>
                </w:tc>
                <w:tc>
                  <w:tcPr>
                    <w:tcW w:w="316" w:type="pct"/>
                    <w:tcBorders>
                      <w:top w:val="single" w:sz="6" w:space="0" w:color="auto"/>
                      <w:left w:val="single" w:sz="6" w:space="0" w:color="auto"/>
                      <w:bottom w:val="single" w:sz="4" w:space="0" w:color="auto"/>
                      <w:right w:val="single" w:sz="6" w:space="0" w:color="auto"/>
                    </w:tcBorders>
                  </w:tcPr>
                  <w:p w14:paraId="1D98CD2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34,089.06</w:t>
                    </w:r>
                  </w:p>
                </w:tc>
                <w:tc>
                  <w:tcPr>
                    <w:tcW w:w="316" w:type="pct"/>
                    <w:tcBorders>
                      <w:top w:val="single" w:sz="6" w:space="0" w:color="auto"/>
                      <w:left w:val="single" w:sz="6" w:space="0" w:color="auto"/>
                      <w:bottom w:val="single" w:sz="4" w:space="0" w:color="auto"/>
                      <w:right w:val="single" w:sz="6" w:space="0" w:color="auto"/>
                    </w:tcBorders>
                  </w:tcPr>
                  <w:p w14:paraId="0A03140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35,618.25</w:t>
                    </w:r>
                  </w:p>
                </w:tc>
                <w:tc>
                  <w:tcPr>
                    <w:tcW w:w="316" w:type="pct"/>
                    <w:tcBorders>
                      <w:top w:val="single" w:sz="6" w:space="0" w:color="auto"/>
                      <w:left w:val="single" w:sz="6" w:space="0" w:color="auto"/>
                      <w:bottom w:val="single" w:sz="4" w:space="0" w:color="auto"/>
                      <w:right w:val="single" w:sz="6" w:space="0" w:color="auto"/>
                    </w:tcBorders>
                  </w:tcPr>
                  <w:p w14:paraId="3323451A"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6B1ECF0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35,618.25</w:t>
                    </w:r>
                  </w:p>
                </w:tc>
              </w:tr>
            </w:sdtContent>
          </w:sdt>
          <w:sdt>
            <w:sdtPr>
              <w:rPr>
                <w:rFonts w:ascii="Arial Narrow" w:hAnsi="Arial Narrow"/>
                <w:sz w:val="18"/>
                <w:szCs w:val="18"/>
              </w:rPr>
              <w:alias w:val="重要非全资子公司的主要财务信息明细"/>
              <w:tag w:val="_GBC_feef0d2d67a84217a9099e634bb2d3df"/>
              <w:id w:val="1531074424"/>
              <w:lock w:val="sdtLocked"/>
              <w:placeholder>
                <w:docPart w:val="EE6447250DDF4064A552ACAACB449253"/>
              </w:placeholder>
            </w:sdtPr>
            <w:sdtContent>
              <w:tr w:rsidR="00185073" w:rsidRPr="00185073" w14:paraId="6807E72C" w14:textId="77777777" w:rsidTr="00185073">
                <w:tc>
                  <w:tcPr>
                    <w:tcW w:w="1016" w:type="pct"/>
                    <w:tcBorders>
                      <w:top w:val="single" w:sz="6" w:space="0" w:color="auto"/>
                      <w:left w:val="single" w:sz="4" w:space="0" w:color="auto"/>
                      <w:bottom w:val="single" w:sz="4" w:space="0" w:color="auto"/>
                      <w:right w:val="single" w:sz="6" w:space="0" w:color="auto"/>
                    </w:tcBorders>
                  </w:tcPr>
                  <w:p w14:paraId="3195F320"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北京城建兴怀房地产开发有限公司</w:t>
                    </w:r>
                  </w:p>
                </w:tc>
                <w:tc>
                  <w:tcPr>
                    <w:tcW w:w="316" w:type="pct"/>
                    <w:tcBorders>
                      <w:top w:val="single" w:sz="6" w:space="0" w:color="auto"/>
                      <w:left w:val="single" w:sz="6" w:space="0" w:color="auto"/>
                      <w:bottom w:val="single" w:sz="4" w:space="0" w:color="auto"/>
                      <w:right w:val="single" w:sz="6" w:space="0" w:color="auto"/>
                    </w:tcBorders>
                  </w:tcPr>
                  <w:p w14:paraId="609CE173" w14:textId="011E95A3" w:rsidR="00185073" w:rsidRPr="00185073" w:rsidRDefault="00E34145" w:rsidP="00B5366E">
                    <w:pPr>
                      <w:jc w:val="right"/>
                      <w:rPr>
                        <w:rFonts w:ascii="Arial Narrow" w:hAnsi="Arial Narrow"/>
                        <w:sz w:val="18"/>
                        <w:szCs w:val="18"/>
                      </w:rPr>
                    </w:pPr>
                    <w:r>
                      <w:rPr>
                        <w:rFonts w:ascii="Arial Narrow" w:hAnsi="Arial Narrow"/>
                        <w:sz w:val="18"/>
                        <w:szCs w:val="18"/>
                      </w:rPr>
                      <w:t>13,121.49</w:t>
                    </w:r>
                  </w:p>
                </w:tc>
                <w:tc>
                  <w:tcPr>
                    <w:tcW w:w="296" w:type="pct"/>
                    <w:tcBorders>
                      <w:top w:val="single" w:sz="6" w:space="0" w:color="auto"/>
                      <w:left w:val="single" w:sz="6" w:space="0" w:color="auto"/>
                      <w:bottom w:val="single" w:sz="4" w:space="0" w:color="auto"/>
                      <w:right w:val="single" w:sz="6" w:space="0" w:color="auto"/>
                    </w:tcBorders>
                  </w:tcPr>
                  <w:p w14:paraId="7D81D5E9" w14:textId="77777777" w:rsidR="00185073" w:rsidRPr="00185073" w:rsidRDefault="00185073" w:rsidP="00B5366E">
                    <w:pPr>
                      <w:jc w:val="right"/>
                      <w:rPr>
                        <w:rFonts w:ascii="Arial Narrow" w:hAnsi="Arial Narrow"/>
                        <w:sz w:val="18"/>
                        <w:szCs w:val="18"/>
                      </w:rPr>
                    </w:pPr>
                  </w:p>
                </w:tc>
                <w:tc>
                  <w:tcPr>
                    <w:tcW w:w="316" w:type="pct"/>
                    <w:tcBorders>
                      <w:top w:val="single" w:sz="6" w:space="0" w:color="auto"/>
                      <w:left w:val="single" w:sz="6" w:space="0" w:color="auto"/>
                      <w:bottom w:val="single" w:sz="4" w:space="0" w:color="auto"/>
                      <w:right w:val="single" w:sz="6" w:space="0" w:color="auto"/>
                    </w:tcBorders>
                  </w:tcPr>
                  <w:p w14:paraId="78F84360" w14:textId="5F39E669" w:rsidR="00185073" w:rsidRPr="00185073" w:rsidRDefault="00E34145" w:rsidP="00B5366E">
                    <w:pPr>
                      <w:jc w:val="right"/>
                      <w:rPr>
                        <w:rFonts w:ascii="Arial Narrow" w:hAnsi="Arial Narrow"/>
                        <w:sz w:val="18"/>
                        <w:szCs w:val="18"/>
                      </w:rPr>
                    </w:pPr>
                    <w:r>
                      <w:rPr>
                        <w:rFonts w:ascii="Arial Narrow" w:hAnsi="Arial Narrow"/>
                        <w:sz w:val="18"/>
                        <w:szCs w:val="18"/>
                      </w:rPr>
                      <w:t>13,121.49</w:t>
                    </w:r>
                  </w:p>
                </w:tc>
                <w:tc>
                  <w:tcPr>
                    <w:tcW w:w="347" w:type="pct"/>
                    <w:tcBorders>
                      <w:top w:val="single" w:sz="6" w:space="0" w:color="auto"/>
                      <w:left w:val="single" w:sz="6" w:space="0" w:color="auto"/>
                      <w:bottom w:val="single" w:sz="4" w:space="0" w:color="auto"/>
                      <w:right w:val="single" w:sz="6" w:space="0" w:color="auto"/>
                    </w:tcBorders>
                  </w:tcPr>
                  <w:p w14:paraId="673DC444" w14:textId="04EA68A2" w:rsidR="00185073" w:rsidRPr="00185073" w:rsidRDefault="00E34145" w:rsidP="00B5366E">
                    <w:pPr>
                      <w:jc w:val="right"/>
                      <w:rPr>
                        <w:rFonts w:ascii="Arial Narrow" w:hAnsi="Arial Narrow"/>
                        <w:sz w:val="18"/>
                        <w:szCs w:val="18"/>
                      </w:rPr>
                    </w:pPr>
                    <w:r>
                      <w:rPr>
                        <w:rFonts w:ascii="Arial Narrow" w:hAnsi="Arial Narrow"/>
                        <w:sz w:val="18"/>
                        <w:szCs w:val="18"/>
                      </w:rPr>
                      <w:t>4,709.07</w:t>
                    </w:r>
                  </w:p>
                </w:tc>
                <w:tc>
                  <w:tcPr>
                    <w:tcW w:w="357" w:type="pct"/>
                    <w:tcBorders>
                      <w:top w:val="single" w:sz="6" w:space="0" w:color="auto"/>
                      <w:left w:val="single" w:sz="6" w:space="0" w:color="auto"/>
                      <w:bottom w:val="single" w:sz="4" w:space="0" w:color="auto"/>
                      <w:right w:val="single" w:sz="6" w:space="0" w:color="auto"/>
                    </w:tcBorders>
                  </w:tcPr>
                  <w:p w14:paraId="479F516D"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46038B94" w14:textId="19BC8363" w:rsidR="00185073" w:rsidRPr="00185073" w:rsidRDefault="00E34145" w:rsidP="00B5366E">
                    <w:pPr>
                      <w:jc w:val="right"/>
                      <w:rPr>
                        <w:rFonts w:ascii="Arial Narrow" w:hAnsi="Arial Narrow"/>
                        <w:sz w:val="18"/>
                        <w:szCs w:val="18"/>
                      </w:rPr>
                    </w:pPr>
                    <w:r>
                      <w:rPr>
                        <w:rFonts w:ascii="Arial Narrow" w:hAnsi="Arial Narrow"/>
                        <w:sz w:val="18"/>
                        <w:szCs w:val="18"/>
                      </w:rPr>
                      <w:t>4,709.07</w:t>
                    </w:r>
                  </w:p>
                </w:tc>
                <w:tc>
                  <w:tcPr>
                    <w:tcW w:w="406" w:type="pct"/>
                    <w:tcBorders>
                      <w:top w:val="single" w:sz="6" w:space="0" w:color="auto"/>
                      <w:left w:val="single" w:sz="6" w:space="0" w:color="auto"/>
                      <w:bottom w:val="single" w:sz="4" w:space="0" w:color="auto"/>
                      <w:right w:val="single" w:sz="6" w:space="0" w:color="auto"/>
                    </w:tcBorders>
                  </w:tcPr>
                  <w:p w14:paraId="110E837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25,970.98</w:t>
                    </w:r>
                  </w:p>
                </w:tc>
                <w:tc>
                  <w:tcPr>
                    <w:tcW w:w="361" w:type="pct"/>
                    <w:tcBorders>
                      <w:top w:val="single" w:sz="6" w:space="0" w:color="auto"/>
                      <w:left w:val="single" w:sz="6" w:space="0" w:color="auto"/>
                      <w:bottom w:val="single" w:sz="4" w:space="0" w:color="auto"/>
                      <w:right w:val="single" w:sz="6" w:space="0" w:color="auto"/>
                    </w:tcBorders>
                  </w:tcPr>
                  <w:p w14:paraId="74D5FF6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208.67</w:t>
                    </w:r>
                  </w:p>
                </w:tc>
                <w:tc>
                  <w:tcPr>
                    <w:tcW w:w="316" w:type="pct"/>
                    <w:tcBorders>
                      <w:top w:val="single" w:sz="6" w:space="0" w:color="auto"/>
                      <w:left w:val="single" w:sz="6" w:space="0" w:color="auto"/>
                      <w:bottom w:val="single" w:sz="4" w:space="0" w:color="auto"/>
                      <w:right w:val="single" w:sz="6" w:space="0" w:color="auto"/>
                    </w:tcBorders>
                  </w:tcPr>
                  <w:p w14:paraId="50B44C2A"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26,179.66</w:t>
                    </w:r>
                  </w:p>
                </w:tc>
                <w:tc>
                  <w:tcPr>
                    <w:tcW w:w="316" w:type="pct"/>
                    <w:tcBorders>
                      <w:top w:val="single" w:sz="6" w:space="0" w:color="auto"/>
                      <w:left w:val="single" w:sz="6" w:space="0" w:color="auto"/>
                      <w:bottom w:val="single" w:sz="4" w:space="0" w:color="auto"/>
                      <w:right w:val="single" w:sz="6" w:space="0" w:color="auto"/>
                    </w:tcBorders>
                  </w:tcPr>
                  <w:p w14:paraId="2FDACC3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14,576.33</w:t>
                    </w:r>
                  </w:p>
                </w:tc>
                <w:tc>
                  <w:tcPr>
                    <w:tcW w:w="316" w:type="pct"/>
                    <w:tcBorders>
                      <w:top w:val="single" w:sz="6" w:space="0" w:color="auto"/>
                      <w:left w:val="single" w:sz="6" w:space="0" w:color="auto"/>
                      <w:bottom w:val="single" w:sz="4" w:space="0" w:color="auto"/>
                      <w:right w:val="single" w:sz="6" w:space="0" w:color="auto"/>
                    </w:tcBorders>
                  </w:tcPr>
                  <w:p w14:paraId="77D81A9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97.18</w:t>
                    </w:r>
                  </w:p>
                </w:tc>
                <w:tc>
                  <w:tcPr>
                    <w:tcW w:w="319" w:type="pct"/>
                    <w:tcBorders>
                      <w:top w:val="single" w:sz="6" w:space="0" w:color="auto"/>
                      <w:left w:val="single" w:sz="6" w:space="0" w:color="auto"/>
                      <w:bottom w:val="single" w:sz="4" w:space="0" w:color="auto"/>
                      <w:right w:val="single" w:sz="4" w:space="0" w:color="auto"/>
                    </w:tcBorders>
                  </w:tcPr>
                  <w:p w14:paraId="3881D652" w14:textId="1D184254" w:rsidR="00185073" w:rsidRPr="00185073" w:rsidRDefault="00185073" w:rsidP="00B5366E">
                    <w:pPr>
                      <w:jc w:val="right"/>
                      <w:rPr>
                        <w:rFonts w:ascii="Arial Narrow" w:hAnsi="Arial Narrow"/>
                        <w:sz w:val="18"/>
                        <w:szCs w:val="18"/>
                      </w:rPr>
                    </w:pPr>
                    <w:r w:rsidRPr="00185073">
                      <w:rPr>
                        <w:rFonts w:ascii="Arial Narrow" w:hAnsi="Arial Narrow"/>
                        <w:sz w:val="18"/>
                        <w:szCs w:val="18"/>
                      </w:rPr>
                      <w:t>14,673.5</w:t>
                    </w:r>
                    <w:r w:rsidR="00BD4C9D">
                      <w:rPr>
                        <w:rFonts w:ascii="Arial Narrow" w:hAnsi="Arial Narrow"/>
                        <w:sz w:val="18"/>
                        <w:szCs w:val="18"/>
                      </w:rPr>
                      <w:t>1</w:t>
                    </w:r>
                  </w:p>
                </w:tc>
              </w:tr>
            </w:sdtContent>
          </w:sdt>
          <w:sdt>
            <w:sdtPr>
              <w:rPr>
                <w:rFonts w:ascii="Arial Narrow" w:hAnsi="Arial Narrow"/>
                <w:sz w:val="18"/>
                <w:szCs w:val="18"/>
              </w:rPr>
              <w:alias w:val="重要非全资子公司的主要财务信息明细"/>
              <w:tag w:val="_GBC_feef0d2d67a84217a9099e634bb2d3df"/>
              <w:id w:val="-138650753"/>
              <w:lock w:val="sdtLocked"/>
              <w:placeholder>
                <w:docPart w:val="EE6447250DDF4064A552ACAACB449253"/>
              </w:placeholder>
            </w:sdtPr>
            <w:sdtContent>
              <w:tr w:rsidR="00185073" w:rsidRPr="00185073" w14:paraId="3F1757FB" w14:textId="77777777" w:rsidTr="00185073">
                <w:tc>
                  <w:tcPr>
                    <w:tcW w:w="1016" w:type="pct"/>
                    <w:tcBorders>
                      <w:top w:val="single" w:sz="6" w:space="0" w:color="auto"/>
                      <w:left w:val="single" w:sz="4" w:space="0" w:color="auto"/>
                      <w:bottom w:val="single" w:sz="4" w:space="0" w:color="auto"/>
                      <w:right w:val="single" w:sz="6" w:space="0" w:color="auto"/>
                    </w:tcBorders>
                  </w:tcPr>
                  <w:p w14:paraId="123C6598"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北京城建兴胜房地产开发有限公司</w:t>
                    </w:r>
                  </w:p>
                </w:tc>
                <w:tc>
                  <w:tcPr>
                    <w:tcW w:w="316" w:type="pct"/>
                    <w:tcBorders>
                      <w:top w:val="single" w:sz="6" w:space="0" w:color="auto"/>
                      <w:left w:val="single" w:sz="6" w:space="0" w:color="auto"/>
                      <w:bottom w:val="single" w:sz="4" w:space="0" w:color="auto"/>
                      <w:right w:val="single" w:sz="6" w:space="0" w:color="auto"/>
                    </w:tcBorders>
                  </w:tcPr>
                  <w:p w14:paraId="32122D3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25,309.62</w:t>
                    </w:r>
                  </w:p>
                </w:tc>
                <w:tc>
                  <w:tcPr>
                    <w:tcW w:w="296" w:type="pct"/>
                    <w:tcBorders>
                      <w:top w:val="single" w:sz="6" w:space="0" w:color="auto"/>
                      <w:left w:val="single" w:sz="6" w:space="0" w:color="auto"/>
                      <w:bottom w:val="single" w:sz="4" w:space="0" w:color="auto"/>
                      <w:right w:val="single" w:sz="6" w:space="0" w:color="auto"/>
                    </w:tcBorders>
                  </w:tcPr>
                  <w:p w14:paraId="7E5C9AB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162.37</w:t>
                    </w:r>
                  </w:p>
                </w:tc>
                <w:tc>
                  <w:tcPr>
                    <w:tcW w:w="316" w:type="pct"/>
                    <w:tcBorders>
                      <w:top w:val="single" w:sz="6" w:space="0" w:color="auto"/>
                      <w:left w:val="single" w:sz="6" w:space="0" w:color="auto"/>
                      <w:bottom w:val="single" w:sz="4" w:space="0" w:color="auto"/>
                      <w:right w:val="single" w:sz="6" w:space="0" w:color="auto"/>
                    </w:tcBorders>
                  </w:tcPr>
                  <w:p w14:paraId="41A98B7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25,471.99</w:t>
                    </w:r>
                  </w:p>
                </w:tc>
                <w:tc>
                  <w:tcPr>
                    <w:tcW w:w="347" w:type="pct"/>
                    <w:tcBorders>
                      <w:top w:val="single" w:sz="6" w:space="0" w:color="auto"/>
                      <w:left w:val="single" w:sz="6" w:space="0" w:color="auto"/>
                      <w:bottom w:val="single" w:sz="4" w:space="0" w:color="auto"/>
                      <w:right w:val="single" w:sz="6" w:space="0" w:color="auto"/>
                    </w:tcBorders>
                  </w:tcPr>
                  <w:p w14:paraId="20576A3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17,975.04</w:t>
                    </w:r>
                  </w:p>
                </w:tc>
                <w:tc>
                  <w:tcPr>
                    <w:tcW w:w="357" w:type="pct"/>
                    <w:tcBorders>
                      <w:top w:val="single" w:sz="6" w:space="0" w:color="auto"/>
                      <w:left w:val="single" w:sz="6" w:space="0" w:color="auto"/>
                      <w:bottom w:val="single" w:sz="4" w:space="0" w:color="auto"/>
                      <w:right w:val="single" w:sz="6" w:space="0" w:color="auto"/>
                    </w:tcBorders>
                  </w:tcPr>
                  <w:p w14:paraId="54924C4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100.15</w:t>
                    </w:r>
                  </w:p>
                </w:tc>
                <w:tc>
                  <w:tcPr>
                    <w:tcW w:w="318" w:type="pct"/>
                    <w:tcBorders>
                      <w:top w:val="single" w:sz="6" w:space="0" w:color="auto"/>
                      <w:left w:val="single" w:sz="6" w:space="0" w:color="auto"/>
                      <w:bottom w:val="single" w:sz="4" w:space="0" w:color="auto"/>
                      <w:right w:val="single" w:sz="6" w:space="0" w:color="auto"/>
                    </w:tcBorders>
                  </w:tcPr>
                  <w:p w14:paraId="0B84C4D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18,075.19</w:t>
                    </w:r>
                  </w:p>
                </w:tc>
                <w:tc>
                  <w:tcPr>
                    <w:tcW w:w="406" w:type="pct"/>
                    <w:tcBorders>
                      <w:top w:val="single" w:sz="6" w:space="0" w:color="auto"/>
                      <w:left w:val="single" w:sz="6" w:space="0" w:color="auto"/>
                      <w:bottom w:val="single" w:sz="4" w:space="0" w:color="auto"/>
                      <w:right w:val="single" w:sz="6" w:space="0" w:color="auto"/>
                    </w:tcBorders>
                  </w:tcPr>
                  <w:p w14:paraId="7F7F3FE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25,673.82</w:t>
                    </w:r>
                  </w:p>
                </w:tc>
                <w:tc>
                  <w:tcPr>
                    <w:tcW w:w="361" w:type="pct"/>
                    <w:tcBorders>
                      <w:top w:val="single" w:sz="6" w:space="0" w:color="auto"/>
                      <w:left w:val="single" w:sz="6" w:space="0" w:color="auto"/>
                      <w:bottom w:val="single" w:sz="4" w:space="0" w:color="auto"/>
                      <w:right w:val="single" w:sz="6" w:space="0" w:color="auto"/>
                    </w:tcBorders>
                  </w:tcPr>
                  <w:p w14:paraId="4FC40AD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208.67</w:t>
                    </w:r>
                  </w:p>
                </w:tc>
                <w:tc>
                  <w:tcPr>
                    <w:tcW w:w="316" w:type="pct"/>
                    <w:tcBorders>
                      <w:top w:val="single" w:sz="6" w:space="0" w:color="auto"/>
                      <w:left w:val="single" w:sz="6" w:space="0" w:color="auto"/>
                      <w:bottom w:val="single" w:sz="4" w:space="0" w:color="auto"/>
                      <w:right w:val="single" w:sz="6" w:space="0" w:color="auto"/>
                    </w:tcBorders>
                  </w:tcPr>
                  <w:p w14:paraId="2EE0A64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25,882.49</w:t>
                    </w:r>
                  </w:p>
                </w:tc>
                <w:tc>
                  <w:tcPr>
                    <w:tcW w:w="316" w:type="pct"/>
                    <w:tcBorders>
                      <w:top w:val="single" w:sz="6" w:space="0" w:color="auto"/>
                      <w:left w:val="single" w:sz="6" w:space="0" w:color="auto"/>
                      <w:bottom w:val="single" w:sz="4" w:space="0" w:color="auto"/>
                      <w:right w:val="single" w:sz="6" w:space="0" w:color="auto"/>
                    </w:tcBorders>
                  </w:tcPr>
                  <w:p w14:paraId="7B58F41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17,987.27</w:t>
                    </w:r>
                  </w:p>
                </w:tc>
                <w:tc>
                  <w:tcPr>
                    <w:tcW w:w="316" w:type="pct"/>
                    <w:tcBorders>
                      <w:top w:val="single" w:sz="6" w:space="0" w:color="auto"/>
                      <w:left w:val="single" w:sz="6" w:space="0" w:color="auto"/>
                      <w:bottom w:val="single" w:sz="4" w:space="0" w:color="auto"/>
                      <w:right w:val="single" w:sz="6" w:space="0" w:color="auto"/>
                    </w:tcBorders>
                  </w:tcPr>
                  <w:p w14:paraId="1E9A37C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97.18</w:t>
                    </w:r>
                  </w:p>
                </w:tc>
                <w:tc>
                  <w:tcPr>
                    <w:tcW w:w="319" w:type="pct"/>
                    <w:tcBorders>
                      <w:top w:val="single" w:sz="6" w:space="0" w:color="auto"/>
                      <w:left w:val="single" w:sz="6" w:space="0" w:color="auto"/>
                      <w:bottom w:val="single" w:sz="4" w:space="0" w:color="auto"/>
                      <w:right w:val="single" w:sz="4" w:space="0" w:color="auto"/>
                    </w:tcBorders>
                  </w:tcPr>
                  <w:p w14:paraId="1D5ACA80" w14:textId="373FA7EE" w:rsidR="00185073" w:rsidRPr="00185073" w:rsidRDefault="00185073" w:rsidP="00B5366E">
                    <w:pPr>
                      <w:jc w:val="right"/>
                      <w:rPr>
                        <w:rFonts w:ascii="Arial Narrow" w:hAnsi="Arial Narrow"/>
                        <w:sz w:val="18"/>
                        <w:szCs w:val="18"/>
                      </w:rPr>
                    </w:pPr>
                    <w:r w:rsidRPr="00185073">
                      <w:rPr>
                        <w:rFonts w:ascii="Arial Narrow" w:hAnsi="Arial Narrow"/>
                        <w:sz w:val="18"/>
                        <w:szCs w:val="18"/>
                      </w:rPr>
                      <w:t>18,084.4</w:t>
                    </w:r>
                    <w:r w:rsidR="00BD4C9D">
                      <w:rPr>
                        <w:rFonts w:ascii="Arial Narrow" w:hAnsi="Arial Narrow"/>
                        <w:sz w:val="18"/>
                        <w:szCs w:val="18"/>
                      </w:rPr>
                      <w:t>5</w:t>
                    </w:r>
                  </w:p>
                </w:tc>
              </w:tr>
            </w:sdtContent>
          </w:sdt>
          <w:sdt>
            <w:sdtPr>
              <w:rPr>
                <w:rFonts w:ascii="Arial Narrow" w:hAnsi="Arial Narrow"/>
                <w:sz w:val="18"/>
                <w:szCs w:val="18"/>
              </w:rPr>
              <w:alias w:val="重要非全资子公司的主要财务信息明细"/>
              <w:tag w:val="_GBC_feef0d2d67a84217a9099e634bb2d3df"/>
              <w:id w:val="1884983982"/>
              <w:lock w:val="sdtLocked"/>
              <w:placeholder>
                <w:docPart w:val="EE6447250DDF4064A552ACAACB449253"/>
              </w:placeholder>
            </w:sdtPr>
            <w:sdtContent>
              <w:tr w:rsidR="00185073" w:rsidRPr="00185073" w14:paraId="7C0E6656" w14:textId="77777777" w:rsidTr="00185073">
                <w:tc>
                  <w:tcPr>
                    <w:tcW w:w="1016" w:type="pct"/>
                    <w:tcBorders>
                      <w:top w:val="single" w:sz="6" w:space="0" w:color="auto"/>
                      <w:left w:val="single" w:sz="4" w:space="0" w:color="auto"/>
                      <w:bottom w:val="single" w:sz="4" w:space="0" w:color="auto"/>
                      <w:right w:val="single" w:sz="6" w:space="0" w:color="auto"/>
                    </w:tcBorders>
                  </w:tcPr>
                  <w:p w14:paraId="7D971CF5"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北京城奥置业有限公司</w:t>
                    </w:r>
                  </w:p>
                </w:tc>
                <w:tc>
                  <w:tcPr>
                    <w:tcW w:w="316" w:type="pct"/>
                    <w:tcBorders>
                      <w:top w:val="single" w:sz="6" w:space="0" w:color="auto"/>
                      <w:left w:val="single" w:sz="6" w:space="0" w:color="auto"/>
                      <w:bottom w:val="single" w:sz="4" w:space="0" w:color="auto"/>
                      <w:right w:val="single" w:sz="6" w:space="0" w:color="auto"/>
                    </w:tcBorders>
                  </w:tcPr>
                  <w:p w14:paraId="293EEEF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155,178.69</w:t>
                    </w:r>
                  </w:p>
                </w:tc>
                <w:tc>
                  <w:tcPr>
                    <w:tcW w:w="296" w:type="pct"/>
                    <w:tcBorders>
                      <w:top w:val="single" w:sz="6" w:space="0" w:color="auto"/>
                      <w:left w:val="single" w:sz="6" w:space="0" w:color="auto"/>
                      <w:bottom w:val="single" w:sz="4" w:space="0" w:color="auto"/>
                      <w:right w:val="single" w:sz="6" w:space="0" w:color="auto"/>
                    </w:tcBorders>
                  </w:tcPr>
                  <w:p w14:paraId="6E62859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554,011.85</w:t>
                    </w:r>
                  </w:p>
                </w:tc>
                <w:tc>
                  <w:tcPr>
                    <w:tcW w:w="316" w:type="pct"/>
                    <w:tcBorders>
                      <w:top w:val="single" w:sz="6" w:space="0" w:color="auto"/>
                      <w:left w:val="single" w:sz="6" w:space="0" w:color="auto"/>
                      <w:bottom w:val="single" w:sz="4" w:space="0" w:color="auto"/>
                      <w:right w:val="single" w:sz="6" w:space="0" w:color="auto"/>
                    </w:tcBorders>
                  </w:tcPr>
                  <w:p w14:paraId="54AD035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709,190.54</w:t>
                    </w:r>
                  </w:p>
                </w:tc>
                <w:tc>
                  <w:tcPr>
                    <w:tcW w:w="347" w:type="pct"/>
                    <w:tcBorders>
                      <w:top w:val="single" w:sz="6" w:space="0" w:color="auto"/>
                      <w:left w:val="single" w:sz="6" w:space="0" w:color="auto"/>
                      <w:bottom w:val="single" w:sz="4" w:space="0" w:color="auto"/>
                      <w:right w:val="single" w:sz="6" w:space="0" w:color="auto"/>
                    </w:tcBorders>
                  </w:tcPr>
                  <w:p w14:paraId="0C65439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730,334.40</w:t>
                    </w:r>
                  </w:p>
                </w:tc>
                <w:tc>
                  <w:tcPr>
                    <w:tcW w:w="357" w:type="pct"/>
                    <w:tcBorders>
                      <w:top w:val="single" w:sz="6" w:space="0" w:color="auto"/>
                      <w:left w:val="single" w:sz="6" w:space="0" w:color="auto"/>
                      <w:bottom w:val="single" w:sz="4" w:space="0" w:color="auto"/>
                      <w:right w:val="single" w:sz="6" w:space="0" w:color="auto"/>
                    </w:tcBorders>
                  </w:tcPr>
                  <w:p w14:paraId="23DFF4A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15,512.30</w:t>
                    </w:r>
                  </w:p>
                </w:tc>
                <w:tc>
                  <w:tcPr>
                    <w:tcW w:w="318" w:type="pct"/>
                    <w:tcBorders>
                      <w:top w:val="single" w:sz="6" w:space="0" w:color="auto"/>
                      <w:left w:val="single" w:sz="6" w:space="0" w:color="auto"/>
                      <w:bottom w:val="single" w:sz="4" w:space="0" w:color="auto"/>
                      <w:right w:val="single" w:sz="6" w:space="0" w:color="auto"/>
                    </w:tcBorders>
                  </w:tcPr>
                  <w:p w14:paraId="61B9152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745,846.70</w:t>
                    </w:r>
                  </w:p>
                </w:tc>
                <w:tc>
                  <w:tcPr>
                    <w:tcW w:w="406" w:type="pct"/>
                    <w:tcBorders>
                      <w:top w:val="single" w:sz="6" w:space="0" w:color="auto"/>
                      <w:left w:val="single" w:sz="6" w:space="0" w:color="auto"/>
                      <w:bottom w:val="single" w:sz="4" w:space="0" w:color="auto"/>
                      <w:right w:val="single" w:sz="6" w:space="0" w:color="auto"/>
                    </w:tcBorders>
                  </w:tcPr>
                  <w:p w14:paraId="146DC11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145,243.26</w:t>
                    </w:r>
                  </w:p>
                </w:tc>
                <w:tc>
                  <w:tcPr>
                    <w:tcW w:w="361" w:type="pct"/>
                    <w:tcBorders>
                      <w:top w:val="single" w:sz="6" w:space="0" w:color="auto"/>
                      <w:left w:val="single" w:sz="6" w:space="0" w:color="auto"/>
                      <w:bottom w:val="single" w:sz="4" w:space="0" w:color="auto"/>
                      <w:right w:val="single" w:sz="6" w:space="0" w:color="auto"/>
                    </w:tcBorders>
                  </w:tcPr>
                  <w:p w14:paraId="5194E76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553,809.91</w:t>
                    </w:r>
                  </w:p>
                </w:tc>
                <w:tc>
                  <w:tcPr>
                    <w:tcW w:w="316" w:type="pct"/>
                    <w:tcBorders>
                      <w:top w:val="single" w:sz="6" w:space="0" w:color="auto"/>
                      <w:left w:val="single" w:sz="6" w:space="0" w:color="auto"/>
                      <w:bottom w:val="single" w:sz="4" w:space="0" w:color="auto"/>
                      <w:right w:val="single" w:sz="6" w:space="0" w:color="auto"/>
                    </w:tcBorders>
                  </w:tcPr>
                  <w:p w14:paraId="587ED4D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699,053.17</w:t>
                    </w:r>
                  </w:p>
                </w:tc>
                <w:tc>
                  <w:tcPr>
                    <w:tcW w:w="316" w:type="pct"/>
                    <w:tcBorders>
                      <w:top w:val="single" w:sz="6" w:space="0" w:color="auto"/>
                      <w:left w:val="single" w:sz="6" w:space="0" w:color="auto"/>
                      <w:bottom w:val="single" w:sz="4" w:space="0" w:color="auto"/>
                      <w:right w:val="single" w:sz="6" w:space="0" w:color="auto"/>
                    </w:tcBorders>
                  </w:tcPr>
                  <w:p w14:paraId="14B7A48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717,209.67</w:t>
                    </w:r>
                  </w:p>
                </w:tc>
                <w:tc>
                  <w:tcPr>
                    <w:tcW w:w="316" w:type="pct"/>
                    <w:tcBorders>
                      <w:top w:val="single" w:sz="6" w:space="0" w:color="auto"/>
                      <w:left w:val="single" w:sz="6" w:space="0" w:color="auto"/>
                      <w:bottom w:val="single" w:sz="4" w:space="0" w:color="auto"/>
                      <w:right w:val="single" w:sz="6" w:space="0" w:color="auto"/>
                    </w:tcBorders>
                  </w:tcPr>
                  <w:p w14:paraId="642EBA6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15,512.30</w:t>
                    </w:r>
                  </w:p>
                </w:tc>
                <w:tc>
                  <w:tcPr>
                    <w:tcW w:w="319" w:type="pct"/>
                    <w:tcBorders>
                      <w:top w:val="single" w:sz="6" w:space="0" w:color="auto"/>
                      <w:left w:val="single" w:sz="6" w:space="0" w:color="auto"/>
                      <w:bottom w:val="single" w:sz="4" w:space="0" w:color="auto"/>
                      <w:right w:val="single" w:sz="4" w:space="0" w:color="auto"/>
                    </w:tcBorders>
                  </w:tcPr>
                  <w:p w14:paraId="6FB1336A" w14:textId="292ABC69" w:rsidR="00185073" w:rsidRPr="00185073" w:rsidRDefault="00185073" w:rsidP="00B5366E">
                    <w:pPr>
                      <w:jc w:val="right"/>
                      <w:rPr>
                        <w:rFonts w:ascii="Arial Narrow" w:hAnsi="Arial Narrow"/>
                        <w:sz w:val="18"/>
                        <w:szCs w:val="18"/>
                      </w:rPr>
                    </w:pPr>
                    <w:r w:rsidRPr="00185073">
                      <w:rPr>
                        <w:rFonts w:ascii="Arial Narrow" w:hAnsi="Arial Narrow"/>
                        <w:sz w:val="18"/>
                        <w:szCs w:val="18"/>
                      </w:rPr>
                      <w:t>732,721.9</w:t>
                    </w:r>
                    <w:r w:rsidR="00BD4C9D">
                      <w:rPr>
                        <w:rFonts w:ascii="Arial Narrow" w:hAnsi="Arial Narrow"/>
                        <w:sz w:val="18"/>
                        <w:szCs w:val="18"/>
                      </w:rPr>
                      <w:t>7</w:t>
                    </w:r>
                  </w:p>
                </w:tc>
              </w:tr>
            </w:sdtContent>
          </w:sdt>
          <w:sdt>
            <w:sdtPr>
              <w:rPr>
                <w:rFonts w:ascii="Arial Narrow" w:hAnsi="Arial Narrow"/>
                <w:sz w:val="18"/>
                <w:szCs w:val="18"/>
              </w:rPr>
              <w:alias w:val="重要非全资子公司的主要财务信息明细"/>
              <w:tag w:val="_GBC_feef0d2d67a84217a9099e634bb2d3df"/>
              <w:id w:val="2105304852"/>
              <w:lock w:val="sdtLocked"/>
              <w:placeholder>
                <w:docPart w:val="EE6447250DDF4064A552ACAACB449253"/>
              </w:placeholder>
            </w:sdtPr>
            <w:sdtContent>
              <w:tr w:rsidR="00185073" w:rsidRPr="00185073" w14:paraId="6C3B752F" w14:textId="77777777" w:rsidTr="00185073">
                <w:tc>
                  <w:tcPr>
                    <w:tcW w:w="1016" w:type="pct"/>
                    <w:tcBorders>
                      <w:top w:val="single" w:sz="6" w:space="0" w:color="auto"/>
                      <w:left w:val="single" w:sz="4" w:space="0" w:color="auto"/>
                      <w:bottom w:val="single" w:sz="4" w:space="0" w:color="auto"/>
                      <w:right w:val="single" w:sz="6" w:space="0" w:color="auto"/>
                    </w:tcBorders>
                  </w:tcPr>
                  <w:p w14:paraId="4F78E2C2"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北京城建兴瑞置业开发有限公司</w:t>
                    </w:r>
                  </w:p>
                </w:tc>
                <w:tc>
                  <w:tcPr>
                    <w:tcW w:w="316" w:type="pct"/>
                    <w:tcBorders>
                      <w:top w:val="single" w:sz="6" w:space="0" w:color="auto"/>
                      <w:left w:val="single" w:sz="6" w:space="0" w:color="auto"/>
                      <w:bottom w:val="single" w:sz="4" w:space="0" w:color="auto"/>
                      <w:right w:val="single" w:sz="6" w:space="0" w:color="auto"/>
                    </w:tcBorders>
                  </w:tcPr>
                  <w:p w14:paraId="6BA00D8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3,663,699.14</w:t>
                    </w:r>
                  </w:p>
                </w:tc>
                <w:tc>
                  <w:tcPr>
                    <w:tcW w:w="296" w:type="pct"/>
                    <w:tcBorders>
                      <w:top w:val="single" w:sz="6" w:space="0" w:color="auto"/>
                      <w:left w:val="single" w:sz="6" w:space="0" w:color="auto"/>
                      <w:bottom w:val="single" w:sz="4" w:space="0" w:color="auto"/>
                      <w:right w:val="single" w:sz="6" w:space="0" w:color="auto"/>
                    </w:tcBorders>
                  </w:tcPr>
                  <w:p w14:paraId="763316A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28,166.36</w:t>
                    </w:r>
                  </w:p>
                </w:tc>
                <w:tc>
                  <w:tcPr>
                    <w:tcW w:w="316" w:type="pct"/>
                    <w:tcBorders>
                      <w:top w:val="single" w:sz="6" w:space="0" w:color="auto"/>
                      <w:left w:val="single" w:sz="6" w:space="0" w:color="auto"/>
                      <w:bottom w:val="single" w:sz="4" w:space="0" w:color="auto"/>
                      <w:right w:val="single" w:sz="6" w:space="0" w:color="auto"/>
                    </w:tcBorders>
                  </w:tcPr>
                  <w:p w14:paraId="20FA052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3,691,865.50</w:t>
                    </w:r>
                  </w:p>
                </w:tc>
                <w:tc>
                  <w:tcPr>
                    <w:tcW w:w="347" w:type="pct"/>
                    <w:tcBorders>
                      <w:top w:val="single" w:sz="6" w:space="0" w:color="auto"/>
                      <w:left w:val="single" w:sz="6" w:space="0" w:color="auto"/>
                      <w:bottom w:val="single" w:sz="4" w:space="0" w:color="auto"/>
                      <w:right w:val="single" w:sz="6" w:space="0" w:color="auto"/>
                    </w:tcBorders>
                  </w:tcPr>
                  <w:p w14:paraId="32A3767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1,967,583.16</w:t>
                    </w:r>
                  </w:p>
                </w:tc>
                <w:tc>
                  <w:tcPr>
                    <w:tcW w:w="357" w:type="pct"/>
                    <w:tcBorders>
                      <w:top w:val="single" w:sz="6" w:space="0" w:color="auto"/>
                      <w:left w:val="single" w:sz="6" w:space="0" w:color="auto"/>
                      <w:bottom w:val="single" w:sz="4" w:space="0" w:color="auto"/>
                      <w:right w:val="single" w:sz="6" w:space="0" w:color="auto"/>
                    </w:tcBorders>
                  </w:tcPr>
                  <w:p w14:paraId="440484E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1,697,871.00</w:t>
                    </w:r>
                  </w:p>
                </w:tc>
                <w:tc>
                  <w:tcPr>
                    <w:tcW w:w="318" w:type="pct"/>
                    <w:tcBorders>
                      <w:top w:val="single" w:sz="6" w:space="0" w:color="auto"/>
                      <w:left w:val="single" w:sz="6" w:space="0" w:color="auto"/>
                      <w:bottom w:val="single" w:sz="4" w:space="0" w:color="auto"/>
                      <w:right w:val="single" w:sz="6" w:space="0" w:color="auto"/>
                    </w:tcBorders>
                  </w:tcPr>
                  <w:p w14:paraId="7C6B6B4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3,665,454.16</w:t>
                    </w:r>
                  </w:p>
                </w:tc>
                <w:tc>
                  <w:tcPr>
                    <w:tcW w:w="406" w:type="pct"/>
                    <w:tcBorders>
                      <w:top w:val="single" w:sz="6" w:space="0" w:color="auto"/>
                      <w:left w:val="single" w:sz="6" w:space="0" w:color="auto"/>
                      <w:bottom w:val="single" w:sz="4" w:space="0" w:color="auto"/>
                      <w:right w:val="single" w:sz="6" w:space="0" w:color="auto"/>
                    </w:tcBorders>
                  </w:tcPr>
                  <w:p w14:paraId="400083E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3,094,609.40</w:t>
                    </w:r>
                  </w:p>
                </w:tc>
                <w:tc>
                  <w:tcPr>
                    <w:tcW w:w="361" w:type="pct"/>
                    <w:tcBorders>
                      <w:top w:val="single" w:sz="6" w:space="0" w:color="auto"/>
                      <w:left w:val="single" w:sz="6" w:space="0" w:color="auto"/>
                      <w:bottom w:val="single" w:sz="4" w:space="0" w:color="auto"/>
                      <w:right w:val="single" w:sz="6" w:space="0" w:color="auto"/>
                    </w:tcBorders>
                  </w:tcPr>
                  <w:p w14:paraId="6ED1E6D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12,089.08</w:t>
                    </w:r>
                  </w:p>
                </w:tc>
                <w:tc>
                  <w:tcPr>
                    <w:tcW w:w="316" w:type="pct"/>
                    <w:tcBorders>
                      <w:top w:val="single" w:sz="6" w:space="0" w:color="auto"/>
                      <w:left w:val="single" w:sz="6" w:space="0" w:color="auto"/>
                      <w:bottom w:val="single" w:sz="4" w:space="0" w:color="auto"/>
                      <w:right w:val="single" w:sz="6" w:space="0" w:color="auto"/>
                    </w:tcBorders>
                  </w:tcPr>
                  <w:p w14:paraId="0592052D" w14:textId="4E3F0C8B" w:rsidR="00185073" w:rsidRPr="00185073" w:rsidRDefault="00185073" w:rsidP="00B5366E">
                    <w:pPr>
                      <w:jc w:val="right"/>
                      <w:rPr>
                        <w:rFonts w:ascii="Arial Narrow" w:hAnsi="Arial Narrow"/>
                        <w:sz w:val="18"/>
                        <w:szCs w:val="18"/>
                      </w:rPr>
                    </w:pPr>
                    <w:r w:rsidRPr="00185073">
                      <w:rPr>
                        <w:rFonts w:ascii="Arial Narrow" w:hAnsi="Arial Narrow"/>
                        <w:sz w:val="18"/>
                        <w:szCs w:val="18"/>
                      </w:rPr>
                      <w:t>3,106,698.4</w:t>
                    </w:r>
                    <w:r w:rsidR="00BD4C9D">
                      <w:rPr>
                        <w:rFonts w:ascii="Arial Narrow" w:hAnsi="Arial Narrow"/>
                        <w:sz w:val="18"/>
                        <w:szCs w:val="18"/>
                      </w:rPr>
                      <w:t>8</w:t>
                    </w:r>
                  </w:p>
                </w:tc>
                <w:tc>
                  <w:tcPr>
                    <w:tcW w:w="316" w:type="pct"/>
                    <w:tcBorders>
                      <w:top w:val="single" w:sz="6" w:space="0" w:color="auto"/>
                      <w:left w:val="single" w:sz="6" w:space="0" w:color="auto"/>
                      <w:bottom w:val="single" w:sz="4" w:space="0" w:color="auto"/>
                      <w:right w:val="single" w:sz="6" w:space="0" w:color="auto"/>
                    </w:tcBorders>
                  </w:tcPr>
                  <w:p w14:paraId="4DDD4A0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1,379,878.00</w:t>
                    </w:r>
                  </w:p>
                </w:tc>
                <w:tc>
                  <w:tcPr>
                    <w:tcW w:w="316" w:type="pct"/>
                    <w:tcBorders>
                      <w:top w:val="single" w:sz="6" w:space="0" w:color="auto"/>
                      <w:left w:val="single" w:sz="6" w:space="0" w:color="auto"/>
                      <w:bottom w:val="single" w:sz="4" w:space="0" w:color="auto"/>
                      <w:right w:val="single" w:sz="6" w:space="0" w:color="auto"/>
                    </w:tcBorders>
                  </w:tcPr>
                  <w:p w14:paraId="3D6D5DE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1,697,871.00</w:t>
                    </w:r>
                  </w:p>
                </w:tc>
                <w:tc>
                  <w:tcPr>
                    <w:tcW w:w="319" w:type="pct"/>
                    <w:tcBorders>
                      <w:top w:val="single" w:sz="6" w:space="0" w:color="auto"/>
                      <w:left w:val="single" w:sz="6" w:space="0" w:color="auto"/>
                      <w:bottom w:val="single" w:sz="4" w:space="0" w:color="auto"/>
                      <w:right w:val="single" w:sz="4" w:space="0" w:color="auto"/>
                    </w:tcBorders>
                  </w:tcPr>
                  <w:p w14:paraId="27B8810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3,077,749.00</w:t>
                    </w:r>
                  </w:p>
                </w:tc>
              </w:tr>
            </w:sdtContent>
          </w:sdt>
          <w:sdt>
            <w:sdtPr>
              <w:rPr>
                <w:rFonts w:ascii="Arial Narrow" w:hAnsi="Arial Narrow"/>
                <w:sz w:val="18"/>
                <w:szCs w:val="18"/>
              </w:rPr>
              <w:alias w:val="重要非全资子公司的主要财务信息明细"/>
              <w:tag w:val="_GBC_feef0d2d67a84217a9099e634bb2d3df"/>
              <w:id w:val="-1225516111"/>
              <w:lock w:val="sdtLocked"/>
              <w:placeholder>
                <w:docPart w:val="EE6447250DDF4064A552ACAACB449253"/>
              </w:placeholder>
            </w:sdtPr>
            <w:sdtContent>
              <w:tr w:rsidR="00185073" w:rsidRPr="00185073" w14:paraId="19AAC66E" w14:textId="77777777" w:rsidTr="00185073">
                <w:tc>
                  <w:tcPr>
                    <w:tcW w:w="1016" w:type="pct"/>
                    <w:tcBorders>
                      <w:top w:val="single" w:sz="6" w:space="0" w:color="auto"/>
                      <w:left w:val="single" w:sz="4" w:space="0" w:color="auto"/>
                      <w:bottom w:val="single" w:sz="4" w:space="0" w:color="auto"/>
                      <w:right w:val="single" w:sz="6" w:space="0" w:color="auto"/>
                    </w:tcBorders>
                  </w:tcPr>
                  <w:p w14:paraId="400B8562"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北京云蒙山投资发展有限公司</w:t>
                    </w:r>
                  </w:p>
                </w:tc>
                <w:tc>
                  <w:tcPr>
                    <w:tcW w:w="316" w:type="pct"/>
                    <w:tcBorders>
                      <w:top w:val="single" w:sz="6" w:space="0" w:color="auto"/>
                      <w:left w:val="single" w:sz="6" w:space="0" w:color="auto"/>
                      <w:bottom w:val="single" w:sz="4" w:space="0" w:color="auto"/>
                      <w:right w:val="single" w:sz="6" w:space="0" w:color="auto"/>
                    </w:tcBorders>
                  </w:tcPr>
                  <w:p w14:paraId="1508DD7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6,137.36</w:t>
                    </w:r>
                  </w:p>
                </w:tc>
                <w:tc>
                  <w:tcPr>
                    <w:tcW w:w="296" w:type="pct"/>
                    <w:tcBorders>
                      <w:top w:val="single" w:sz="6" w:space="0" w:color="auto"/>
                      <w:left w:val="single" w:sz="6" w:space="0" w:color="auto"/>
                      <w:bottom w:val="single" w:sz="4" w:space="0" w:color="auto"/>
                      <w:right w:val="single" w:sz="6" w:space="0" w:color="auto"/>
                    </w:tcBorders>
                  </w:tcPr>
                  <w:p w14:paraId="1023ED8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19,617.88</w:t>
                    </w:r>
                  </w:p>
                </w:tc>
                <w:tc>
                  <w:tcPr>
                    <w:tcW w:w="316" w:type="pct"/>
                    <w:tcBorders>
                      <w:top w:val="single" w:sz="6" w:space="0" w:color="auto"/>
                      <w:left w:val="single" w:sz="6" w:space="0" w:color="auto"/>
                      <w:bottom w:val="single" w:sz="4" w:space="0" w:color="auto"/>
                      <w:right w:val="single" w:sz="6" w:space="0" w:color="auto"/>
                    </w:tcBorders>
                  </w:tcPr>
                  <w:p w14:paraId="4D5D083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25,755.24</w:t>
                    </w:r>
                  </w:p>
                </w:tc>
                <w:tc>
                  <w:tcPr>
                    <w:tcW w:w="347" w:type="pct"/>
                    <w:tcBorders>
                      <w:top w:val="single" w:sz="6" w:space="0" w:color="auto"/>
                      <w:left w:val="single" w:sz="6" w:space="0" w:color="auto"/>
                      <w:bottom w:val="single" w:sz="4" w:space="0" w:color="auto"/>
                      <w:right w:val="single" w:sz="6" w:space="0" w:color="auto"/>
                    </w:tcBorders>
                  </w:tcPr>
                  <w:p w14:paraId="05114FE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21,593.76</w:t>
                    </w:r>
                  </w:p>
                </w:tc>
                <w:tc>
                  <w:tcPr>
                    <w:tcW w:w="357" w:type="pct"/>
                    <w:tcBorders>
                      <w:top w:val="single" w:sz="6" w:space="0" w:color="auto"/>
                      <w:left w:val="single" w:sz="6" w:space="0" w:color="auto"/>
                      <w:bottom w:val="single" w:sz="4" w:space="0" w:color="auto"/>
                      <w:right w:val="single" w:sz="6" w:space="0" w:color="auto"/>
                    </w:tcBorders>
                  </w:tcPr>
                  <w:p w14:paraId="0433C2B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8,383.48</w:t>
                    </w:r>
                  </w:p>
                </w:tc>
                <w:tc>
                  <w:tcPr>
                    <w:tcW w:w="318" w:type="pct"/>
                    <w:tcBorders>
                      <w:top w:val="single" w:sz="6" w:space="0" w:color="auto"/>
                      <w:left w:val="single" w:sz="6" w:space="0" w:color="auto"/>
                      <w:bottom w:val="single" w:sz="4" w:space="0" w:color="auto"/>
                      <w:right w:val="single" w:sz="6" w:space="0" w:color="auto"/>
                    </w:tcBorders>
                  </w:tcPr>
                  <w:p w14:paraId="50C19FE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29,977.24</w:t>
                    </w:r>
                  </w:p>
                </w:tc>
                <w:tc>
                  <w:tcPr>
                    <w:tcW w:w="406" w:type="pct"/>
                    <w:tcBorders>
                      <w:top w:val="single" w:sz="6" w:space="0" w:color="auto"/>
                      <w:left w:val="single" w:sz="6" w:space="0" w:color="auto"/>
                      <w:bottom w:val="single" w:sz="4" w:space="0" w:color="auto"/>
                      <w:right w:val="single" w:sz="6" w:space="0" w:color="auto"/>
                    </w:tcBorders>
                  </w:tcPr>
                  <w:p w14:paraId="2F1F337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6,344.72</w:t>
                    </w:r>
                  </w:p>
                </w:tc>
                <w:tc>
                  <w:tcPr>
                    <w:tcW w:w="361" w:type="pct"/>
                    <w:tcBorders>
                      <w:top w:val="single" w:sz="6" w:space="0" w:color="auto"/>
                      <w:left w:val="single" w:sz="6" w:space="0" w:color="auto"/>
                      <w:bottom w:val="single" w:sz="4" w:space="0" w:color="auto"/>
                      <w:right w:val="single" w:sz="6" w:space="0" w:color="auto"/>
                    </w:tcBorders>
                  </w:tcPr>
                  <w:p w14:paraId="5B05FC9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20,769.57</w:t>
                    </w:r>
                  </w:p>
                </w:tc>
                <w:tc>
                  <w:tcPr>
                    <w:tcW w:w="316" w:type="pct"/>
                    <w:tcBorders>
                      <w:top w:val="single" w:sz="6" w:space="0" w:color="auto"/>
                      <w:left w:val="single" w:sz="6" w:space="0" w:color="auto"/>
                      <w:bottom w:val="single" w:sz="4" w:space="0" w:color="auto"/>
                      <w:right w:val="single" w:sz="6" w:space="0" w:color="auto"/>
                    </w:tcBorders>
                  </w:tcPr>
                  <w:p w14:paraId="0FB86568" w14:textId="1A46CE4A" w:rsidR="00185073" w:rsidRPr="00185073" w:rsidRDefault="00185073" w:rsidP="00B5366E">
                    <w:pPr>
                      <w:jc w:val="right"/>
                      <w:rPr>
                        <w:rFonts w:ascii="Arial Narrow" w:hAnsi="Arial Narrow"/>
                        <w:sz w:val="18"/>
                        <w:szCs w:val="18"/>
                      </w:rPr>
                    </w:pPr>
                    <w:r w:rsidRPr="00185073">
                      <w:rPr>
                        <w:rFonts w:ascii="Arial Narrow" w:hAnsi="Arial Narrow"/>
                        <w:sz w:val="18"/>
                        <w:szCs w:val="18"/>
                      </w:rPr>
                      <w:t>27,114.</w:t>
                    </w:r>
                    <w:r w:rsidR="00BD4C9D">
                      <w:rPr>
                        <w:rFonts w:ascii="Arial Narrow" w:hAnsi="Arial Narrow"/>
                        <w:sz w:val="18"/>
                        <w:szCs w:val="18"/>
                      </w:rPr>
                      <w:t>29</w:t>
                    </w:r>
                  </w:p>
                </w:tc>
                <w:tc>
                  <w:tcPr>
                    <w:tcW w:w="316" w:type="pct"/>
                    <w:tcBorders>
                      <w:top w:val="single" w:sz="6" w:space="0" w:color="auto"/>
                      <w:left w:val="single" w:sz="6" w:space="0" w:color="auto"/>
                      <w:bottom w:val="single" w:sz="4" w:space="0" w:color="auto"/>
                      <w:right w:val="single" w:sz="6" w:space="0" w:color="auto"/>
                    </w:tcBorders>
                  </w:tcPr>
                  <w:p w14:paraId="301708D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21,493.90</w:t>
                    </w:r>
                  </w:p>
                </w:tc>
                <w:tc>
                  <w:tcPr>
                    <w:tcW w:w="316" w:type="pct"/>
                    <w:tcBorders>
                      <w:top w:val="single" w:sz="6" w:space="0" w:color="auto"/>
                      <w:left w:val="single" w:sz="6" w:space="0" w:color="auto"/>
                      <w:bottom w:val="single" w:sz="4" w:space="0" w:color="auto"/>
                      <w:right w:val="single" w:sz="6" w:space="0" w:color="auto"/>
                    </w:tcBorders>
                  </w:tcPr>
                  <w:p w14:paraId="7EBC0E6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8,289.62</w:t>
                    </w:r>
                  </w:p>
                </w:tc>
                <w:tc>
                  <w:tcPr>
                    <w:tcW w:w="319" w:type="pct"/>
                    <w:tcBorders>
                      <w:top w:val="single" w:sz="6" w:space="0" w:color="auto"/>
                      <w:left w:val="single" w:sz="6" w:space="0" w:color="auto"/>
                      <w:bottom w:val="single" w:sz="4" w:space="0" w:color="auto"/>
                      <w:right w:val="single" w:sz="4" w:space="0" w:color="auto"/>
                    </w:tcBorders>
                  </w:tcPr>
                  <w:p w14:paraId="0F826D6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29,783.52</w:t>
                    </w:r>
                  </w:p>
                </w:tc>
              </w:tr>
            </w:sdtContent>
          </w:sdt>
          <w:sdt>
            <w:sdtPr>
              <w:rPr>
                <w:rFonts w:ascii="Arial Narrow" w:hAnsi="Arial Narrow"/>
                <w:sz w:val="18"/>
                <w:szCs w:val="18"/>
              </w:rPr>
              <w:alias w:val="重要非全资子公司的主要财务信息明细"/>
              <w:tag w:val="_GBC_feef0d2d67a84217a9099e634bb2d3df"/>
              <w:id w:val="-1281410387"/>
              <w:lock w:val="sdtLocked"/>
              <w:placeholder>
                <w:docPart w:val="EE6447250DDF4064A552ACAACB449253"/>
              </w:placeholder>
            </w:sdtPr>
            <w:sdtContent>
              <w:tr w:rsidR="00185073" w:rsidRPr="00185073" w14:paraId="41FE4B12" w14:textId="77777777" w:rsidTr="00185073">
                <w:tc>
                  <w:tcPr>
                    <w:tcW w:w="1016" w:type="pct"/>
                    <w:tcBorders>
                      <w:top w:val="single" w:sz="6" w:space="0" w:color="auto"/>
                      <w:left w:val="single" w:sz="4" w:space="0" w:color="auto"/>
                      <w:bottom w:val="single" w:sz="4" w:space="0" w:color="auto"/>
                      <w:right w:val="single" w:sz="6" w:space="0" w:color="auto"/>
                    </w:tcBorders>
                  </w:tcPr>
                  <w:p w14:paraId="478B3989"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青岛双城房地产有限公司</w:t>
                    </w:r>
                  </w:p>
                </w:tc>
                <w:tc>
                  <w:tcPr>
                    <w:tcW w:w="316" w:type="pct"/>
                    <w:tcBorders>
                      <w:top w:val="single" w:sz="6" w:space="0" w:color="auto"/>
                      <w:left w:val="single" w:sz="6" w:space="0" w:color="auto"/>
                      <w:bottom w:val="single" w:sz="4" w:space="0" w:color="auto"/>
                      <w:right w:val="single" w:sz="6" w:space="0" w:color="auto"/>
                    </w:tcBorders>
                  </w:tcPr>
                  <w:p w14:paraId="432B12DD" w14:textId="09651546" w:rsidR="00185073" w:rsidRPr="00185073" w:rsidRDefault="007C66C6" w:rsidP="00B5366E">
                    <w:pPr>
                      <w:jc w:val="right"/>
                      <w:rPr>
                        <w:rFonts w:ascii="Arial Narrow" w:hAnsi="Arial Narrow"/>
                        <w:sz w:val="18"/>
                        <w:szCs w:val="18"/>
                      </w:rPr>
                    </w:pPr>
                    <w:r>
                      <w:rPr>
                        <w:rFonts w:ascii="Arial Narrow" w:hAnsi="Arial Narrow"/>
                        <w:sz w:val="18"/>
                        <w:szCs w:val="18"/>
                      </w:rPr>
                      <w:t>212,514.00</w:t>
                    </w:r>
                  </w:p>
                </w:tc>
                <w:tc>
                  <w:tcPr>
                    <w:tcW w:w="296" w:type="pct"/>
                    <w:tcBorders>
                      <w:top w:val="single" w:sz="6" w:space="0" w:color="auto"/>
                      <w:left w:val="single" w:sz="6" w:space="0" w:color="auto"/>
                      <w:bottom w:val="single" w:sz="4" w:space="0" w:color="auto"/>
                      <w:right w:val="single" w:sz="6" w:space="0" w:color="auto"/>
                    </w:tcBorders>
                  </w:tcPr>
                  <w:p w14:paraId="667F76CF" w14:textId="5AD6F812" w:rsidR="00185073" w:rsidRPr="00185073" w:rsidRDefault="007C66C6" w:rsidP="00B5366E">
                    <w:pPr>
                      <w:jc w:val="right"/>
                      <w:rPr>
                        <w:rFonts w:ascii="Arial Narrow" w:hAnsi="Arial Narrow"/>
                        <w:sz w:val="18"/>
                        <w:szCs w:val="18"/>
                      </w:rPr>
                    </w:pPr>
                    <w:r>
                      <w:rPr>
                        <w:rFonts w:ascii="Arial Narrow" w:hAnsi="Arial Narrow"/>
                        <w:sz w:val="18"/>
                        <w:szCs w:val="18"/>
                      </w:rPr>
                      <w:t>7,437.97</w:t>
                    </w:r>
                  </w:p>
                </w:tc>
                <w:tc>
                  <w:tcPr>
                    <w:tcW w:w="316" w:type="pct"/>
                    <w:tcBorders>
                      <w:top w:val="single" w:sz="6" w:space="0" w:color="auto"/>
                      <w:left w:val="single" w:sz="6" w:space="0" w:color="auto"/>
                      <w:bottom w:val="single" w:sz="4" w:space="0" w:color="auto"/>
                      <w:right w:val="single" w:sz="6" w:space="0" w:color="auto"/>
                    </w:tcBorders>
                  </w:tcPr>
                  <w:p w14:paraId="42FDCAD3" w14:textId="2C2A8379" w:rsidR="00185073" w:rsidRPr="00185073" w:rsidRDefault="007C66C6" w:rsidP="00B5366E">
                    <w:pPr>
                      <w:jc w:val="right"/>
                      <w:rPr>
                        <w:rFonts w:ascii="Arial Narrow" w:hAnsi="Arial Narrow"/>
                        <w:sz w:val="18"/>
                        <w:szCs w:val="18"/>
                      </w:rPr>
                    </w:pPr>
                    <w:r>
                      <w:rPr>
                        <w:rFonts w:ascii="Arial Narrow" w:hAnsi="Arial Narrow"/>
                        <w:sz w:val="18"/>
                        <w:szCs w:val="18"/>
                      </w:rPr>
                      <w:t>219,951.97</w:t>
                    </w:r>
                  </w:p>
                </w:tc>
                <w:tc>
                  <w:tcPr>
                    <w:tcW w:w="347" w:type="pct"/>
                    <w:tcBorders>
                      <w:top w:val="single" w:sz="6" w:space="0" w:color="auto"/>
                      <w:left w:val="single" w:sz="6" w:space="0" w:color="auto"/>
                      <w:bottom w:val="single" w:sz="4" w:space="0" w:color="auto"/>
                      <w:right w:val="single" w:sz="6" w:space="0" w:color="auto"/>
                    </w:tcBorders>
                  </w:tcPr>
                  <w:p w14:paraId="1D5AE28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78,935.09</w:t>
                    </w:r>
                  </w:p>
                </w:tc>
                <w:tc>
                  <w:tcPr>
                    <w:tcW w:w="357" w:type="pct"/>
                    <w:tcBorders>
                      <w:top w:val="single" w:sz="6" w:space="0" w:color="auto"/>
                      <w:left w:val="single" w:sz="6" w:space="0" w:color="auto"/>
                      <w:bottom w:val="single" w:sz="4" w:space="0" w:color="auto"/>
                      <w:right w:val="single" w:sz="6" w:space="0" w:color="auto"/>
                    </w:tcBorders>
                  </w:tcPr>
                  <w:p w14:paraId="42B0779C" w14:textId="35FFBD9F" w:rsidR="00185073" w:rsidRPr="00185073" w:rsidRDefault="007C66C6" w:rsidP="00B5366E">
                    <w:pPr>
                      <w:jc w:val="right"/>
                      <w:rPr>
                        <w:rFonts w:ascii="Arial Narrow" w:hAnsi="Arial Narrow"/>
                        <w:sz w:val="18"/>
                        <w:szCs w:val="18"/>
                      </w:rPr>
                    </w:pPr>
                    <w:r>
                      <w:rPr>
                        <w:rFonts w:ascii="Arial Narrow" w:hAnsi="Arial Narrow"/>
                        <w:sz w:val="18"/>
                        <w:szCs w:val="18"/>
                      </w:rPr>
                      <w:t>29,815.46</w:t>
                    </w:r>
                  </w:p>
                </w:tc>
                <w:tc>
                  <w:tcPr>
                    <w:tcW w:w="318" w:type="pct"/>
                    <w:tcBorders>
                      <w:top w:val="single" w:sz="6" w:space="0" w:color="auto"/>
                      <w:left w:val="single" w:sz="6" w:space="0" w:color="auto"/>
                      <w:bottom w:val="single" w:sz="4" w:space="0" w:color="auto"/>
                      <w:right w:val="single" w:sz="6" w:space="0" w:color="auto"/>
                    </w:tcBorders>
                  </w:tcPr>
                  <w:p w14:paraId="06E9621C" w14:textId="0D3EB714" w:rsidR="00185073" w:rsidRPr="00185073" w:rsidRDefault="007C66C6" w:rsidP="00B5366E">
                    <w:pPr>
                      <w:jc w:val="right"/>
                      <w:rPr>
                        <w:rFonts w:ascii="Arial Narrow" w:hAnsi="Arial Narrow"/>
                        <w:sz w:val="18"/>
                        <w:szCs w:val="18"/>
                      </w:rPr>
                    </w:pPr>
                    <w:r>
                      <w:rPr>
                        <w:rFonts w:ascii="Arial Narrow" w:hAnsi="Arial Narrow"/>
                        <w:sz w:val="18"/>
                        <w:szCs w:val="18"/>
                      </w:rPr>
                      <w:t>108,750.55</w:t>
                    </w:r>
                  </w:p>
                </w:tc>
                <w:tc>
                  <w:tcPr>
                    <w:tcW w:w="406" w:type="pct"/>
                    <w:tcBorders>
                      <w:top w:val="single" w:sz="6" w:space="0" w:color="auto"/>
                      <w:left w:val="single" w:sz="6" w:space="0" w:color="auto"/>
                      <w:bottom w:val="single" w:sz="4" w:space="0" w:color="auto"/>
                      <w:right w:val="single" w:sz="6" w:space="0" w:color="auto"/>
                    </w:tcBorders>
                  </w:tcPr>
                  <w:p w14:paraId="426575C2" w14:textId="11E688A2" w:rsidR="00185073" w:rsidRPr="00185073" w:rsidRDefault="00BD4C9D" w:rsidP="00B5366E">
                    <w:pPr>
                      <w:jc w:val="right"/>
                      <w:rPr>
                        <w:rFonts w:ascii="Arial Narrow" w:hAnsi="Arial Narrow"/>
                        <w:sz w:val="18"/>
                        <w:szCs w:val="18"/>
                      </w:rPr>
                    </w:pPr>
                    <w:r>
                      <w:rPr>
                        <w:rFonts w:ascii="Arial Narrow" w:hAnsi="Arial Narrow"/>
                        <w:sz w:val="18"/>
                        <w:szCs w:val="18"/>
                      </w:rPr>
                      <w:t>240,881.55</w:t>
                    </w:r>
                  </w:p>
                </w:tc>
                <w:tc>
                  <w:tcPr>
                    <w:tcW w:w="361" w:type="pct"/>
                    <w:tcBorders>
                      <w:top w:val="single" w:sz="6" w:space="0" w:color="auto"/>
                      <w:left w:val="single" w:sz="6" w:space="0" w:color="auto"/>
                      <w:bottom w:val="single" w:sz="4" w:space="0" w:color="auto"/>
                      <w:right w:val="single" w:sz="6" w:space="0" w:color="auto"/>
                    </w:tcBorders>
                  </w:tcPr>
                  <w:p w14:paraId="4963660C" w14:textId="0AEF1A00" w:rsidR="00185073" w:rsidRPr="00185073" w:rsidRDefault="00BD4C9D" w:rsidP="00B5366E">
                    <w:pPr>
                      <w:jc w:val="right"/>
                      <w:rPr>
                        <w:rFonts w:ascii="Arial Narrow" w:hAnsi="Arial Narrow"/>
                        <w:sz w:val="18"/>
                        <w:szCs w:val="18"/>
                      </w:rPr>
                    </w:pPr>
                    <w:r>
                      <w:rPr>
                        <w:rFonts w:ascii="Arial Narrow" w:hAnsi="Arial Narrow"/>
                        <w:sz w:val="18"/>
                        <w:szCs w:val="18"/>
                      </w:rPr>
                      <w:t>7,335.88</w:t>
                    </w:r>
                  </w:p>
                </w:tc>
                <w:tc>
                  <w:tcPr>
                    <w:tcW w:w="316" w:type="pct"/>
                    <w:tcBorders>
                      <w:top w:val="single" w:sz="6" w:space="0" w:color="auto"/>
                      <w:left w:val="single" w:sz="6" w:space="0" w:color="auto"/>
                      <w:bottom w:val="single" w:sz="4" w:space="0" w:color="auto"/>
                      <w:right w:val="single" w:sz="6" w:space="0" w:color="auto"/>
                    </w:tcBorders>
                  </w:tcPr>
                  <w:p w14:paraId="054EBAA5" w14:textId="6D34B393" w:rsidR="00185073" w:rsidRPr="00185073" w:rsidRDefault="00BD4C9D" w:rsidP="00B5366E">
                    <w:pPr>
                      <w:jc w:val="right"/>
                      <w:rPr>
                        <w:rFonts w:ascii="Arial Narrow" w:hAnsi="Arial Narrow"/>
                        <w:sz w:val="18"/>
                        <w:szCs w:val="18"/>
                      </w:rPr>
                    </w:pPr>
                    <w:r>
                      <w:rPr>
                        <w:rFonts w:ascii="Arial Narrow" w:hAnsi="Arial Narrow"/>
                        <w:sz w:val="18"/>
                        <w:szCs w:val="18"/>
                      </w:rPr>
                      <w:t>248,217.43</w:t>
                    </w:r>
                  </w:p>
                </w:tc>
                <w:tc>
                  <w:tcPr>
                    <w:tcW w:w="316" w:type="pct"/>
                    <w:tcBorders>
                      <w:top w:val="single" w:sz="6" w:space="0" w:color="auto"/>
                      <w:left w:val="single" w:sz="6" w:space="0" w:color="auto"/>
                      <w:bottom w:val="single" w:sz="4" w:space="0" w:color="auto"/>
                      <w:right w:val="single" w:sz="6" w:space="0" w:color="auto"/>
                    </w:tcBorders>
                  </w:tcPr>
                  <w:p w14:paraId="385B0F1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105,667.44</w:t>
                    </w:r>
                  </w:p>
                </w:tc>
                <w:tc>
                  <w:tcPr>
                    <w:tcW w:w="316" w:type="pct"/>
                    <w:tcBorders>
                      <w:top w:val="single" w:sz="6" w:space="0" w:color="auto"/>
                      <w:left w:val="single" w:sz="6" w:space="0" w:color="auto"/>
                      <w:bottom w:val="single" w:sz="4" w:space="0" w:color="auto"/>
                      <w:right w:val="single" w:sz="6" w:space="0" w:color="auto"/>
                    </w:tcBorders>
                  </w:tcPr>
                  <w:p w14:paraId="185E4284"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732A8A0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105,667.44</w:t>
                    </w:r>
                  </w:p>
                </w:tc>
              </w:tr>
            </w:sdtContent>
          </w:sdt>
          <w:sdt>
            <w:sdtPr>
              <w:rPr>
                <w:rFonts w:ascii="Arial Narrow" w:hAnsi="Arial Narrow"/>
                <w:sz w:val="18"/>
                <w:szCs w:val="18"/>
              </w:rPr>
              <w:alias w:val="重要非全资子公司的主要财务信息明细"/>
              <w:tag w:val="_GBC_feef0d2d67a84217a9099e634bb2d3df"/>
              <w:id w:val="-1338222124"/>
              <w:lock w:val="sdtLocked"/>
              <w:placeholder>
                <w:docPart w:val="EE6447250DDF4064A552ACAACB449253"/>
              </w:placeholder>
            </w:sdtPr>
            <w:sdtContent>
              <w:tr w:rsidR="00185073" w:rsidRPr="00185073" w14:paraId="3FD455E1" w14:textId="77777777" w:rsidTr="00185073">
                <w:tc>
                  <w:tcPr>
                    <w:tcW w:w="1016" w:type="pct"/>
                    <w:tcBorders>
                      <w:top w:val="single" w:sz="6" w:space="0" w:color="auto"/>
                      <w:left w:val="single" w:sz="4" w:space="0" w:color="auto"/>
                      <w:bottom w:val="single" w:sz="4" w:space="0" w:color="auto"/>
                      <w:right w:val="single" w:sz="6" w:space="0" w:color="auto"/>
                    </w:tcBorders>
                  </w:tcPr>
                  <w:p w14:paraId="5392B63F"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北京城建保定房地产开发有限公司</w:t>
                    </w:r>
                  </w:p>
                </w:tc>
                <w:tc>
                  <w:tcPr>
                    <w:tcW w:w="316" w:type="pct"/>
                    <w:tcBorders>
                      <w:top w:val="single" w:sz="6" w:space="0" w:color="auto"/>
                      <w:left w:val="single" w:sz="6" w:space="0" w:color="auto"/>
                      <w:bottom w:val="single" w:sz="4" w:space="0" w:color="auto"/>
                      <w:right w:val="single" w:sz="6" w:space="0" w:color="auto"/>
                    </w:tcBorders>
                  </w:tcPr>
                  <w:p w14:paraId="3E667E6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52,916.21</w:t>
                    </w:r>
                  </w:p>
                </w:tc>
                <w:tc>
                  <w:tcPr>
                    <w:tcW w:w="296" w:type="pct"/>
                    <w:tcBorders>
                      <w:top w:val="single" w:sz="6" w:space="0" w:color="auto"/>
                      <w:left w:val="single" w:sz="6" w:space="0" w:color="auto"/>
                      <w:bottom w:val="single" w:sz="4" w:space="0" w:color="auto"/>
                      <w:right w:val="single" w:sz="6" w:space="0" w:color="auto"/>
                    </w:tcBorders>
                  </w:tcPr>
                  <w:p w14:paraId="7D0B33D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254.47</w:t>
                    </w:r>
                  </w:p>
                </w:tc>
                <w:tc>
                  <w:tcPr>
                    <w:tcW w:w="316" w:type="pct"/>
                    <w:tcBorders>
                      <w:top w:val="single" w:sz="6" w:space="0" w:color="auto"/>
                      <w:left w:val="single" w:sz="6" w:space="0" w:color="auto"/>
                      <w:bottom w:val="single" w:sz="4" w:space="0" w:color="auto"/>
                      <w:right w:val="single" w:sz="6" w:space="0" w:color="auto"/>
                    </w:tcBorders>
                  </w:tcPr>
                  <w:p w14:paraId="31D1A35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53,170.68</w:t>
                    </w:r>
                  </w:p>
                </w:tc>
                <w:tc>
                  <w:tcPr>
                    <w:tcW w:w="347" w:type="pct"/>
                    <w:tcBorders>
                      <w:top w:val="single" w:sz="6" w:space="0" w:color="auto"/>
                      <w:left w:val="single" w:sz="6" w:space="0" w:color="auto"/>
                      <w:bottom w:val="single" w:sz="4" w:space="0" w:color="auto"/>
                      <w:right w:val="single" w:sz="6" w:space="0" w:color="auto"/>
                    </w:tcBorders>
                  </w:tcPr>
                  <w:p w14:paraId="527321F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9,847.96</w:t>
                    </w:r>
                  </w:p>
                </w:tc>
                <w:tc>
                  <w:tcPr>
                    <w:tcW w:w="357" w:type="pct"/>
                    <w:tcBorders>
                      <w:top w:val="single" w:sz="6" w:space="0" w:color="auto"/>
                      <w:left w:val="single" w:sz="6" w:space="0" w:color="auto"/>
                      <w:bottom w:val="single" w:sz="4" w:space="0" w:color="auto"/>
                      <w:right w:val="single" w:sz="6" w:space="0" w:color="auto"/>
                    </w:tcBorders>
                  </w:tcPr>
                  <w:p w14:paraId="25EB85E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40,009.05</w:t>
                    </w:r>
                  </w:p>
                </w:tc>
                <w:tc>
                  <w:tcPr>
                    <w:tcW w:w="318" w:type="pct"/>
                    <w:tcBorders>
                      <w:top w:val="single" w:sz="6" w:space="0" w:color="auto"/>
                      <w:left w:val="single" w:sz="6" w:space="0" w:color="auto"/>
                      <w:bottom w:val="single" w:sz="4" w:space="0" w:color="auto"/>
                      <w:right w:val="single" w:sz="6" w:space="0" w:color="auto"/>
                    </w:tcBorders>
                  </w:tcPr>
                  <w:p w14:paraId="577DDCF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49,857.01</w:t>
                    </w:r>
                  </w:p>
                </w:tc>
                <w:tc>
                  <w:tcPr>
                    <w:tcW w:w="406" w:type="pct"/>
                    <w:tcBorders>
                      <w:top w:val="single" w:sz="6" w:space="0" w:color="auto"/>
                      <w:left w:val="single" w:sz="6" w:space="0" w:color="auto"/>
                      <w:bottom w:val="single" w:sz="4" w:space="0" w:color="auto"/>
                      <w:right w:val="single" w:sz="6" w:space="0" w:color="auto"/>
                    </w:tcBorders>
                  </w:tcPr>
                  <w:p w14:paraId="1291EF7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52,404.80</w:t>
                    </w:r>
                  </w:p>
                </w:tc>
                <w:tc>
                  <w:tcPr>
                    <w:tcW w:w="361" w:type="pct"/>
                    <w:tcBorders>
                      <w:top w:val="single" w:sz="6" w:space="0" w:color="auto"/>
                      <w:left w:val="single" w:sz="6" w:space="0" w:color="auto"/>
                      <w:bottom w:val="single" w:sz="4" w:space="0" w:color="auto"/>
                      <w:right w:val="single" w:sz="6" w:space="0" w:color="auto"/>
                    </w:tcBorders>
                  </w:tcPr>
                  <w:p w14:paraId="039C102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28.48</w:t>
                    </w:r>
                  </w:p>
                </w:tc>
                <w:tc>
                  <w:tcPr>
                    <w:tcW w:w="316" w:type="pct"/>
                    <w:tcBorders>
                      <w:top w:val="single" w:sz="6" w:space="0" w:color="auto"/>
                      <w:left w:val="single" w:sz="6" w:space="0" w:color="auto"/>
                      <w:bottom w:val="single" w:sz="4" w:space="0" w:color="auto"/>
                      <w:right w:val="single" w:sz="6" w:space="0" w:color="auto"/>
                    </w:tcBorders>
                  </w:tcPr>
                  <w:p w14:paraId="152582CA" w14:textId="5AFF5E31" w:rsidR="00185073" w:rsidRPr="00185073" w:rsidRDefault="00185073" w:rsidP="00B5366E">
                    <w:pPr>
                      <w:jc w:val="right"/>
                      <w:rPr>
                        <w:rFonts w:ascii="Arial Narrow" w:hAnsi="Arial Narrow"/>
                        <w:sz w:val="18"/>
                        <w:szCs w:val="18"/>
                      </w:rPr>
                    </w:pPr>
                    <w:r w:rsidRPr="00185073">
                      <w:rPr>
                        <w:rFonts w:ascii="Arial Narrow" w:hAnsi="Arial Narrow"/>
                        <w:sz w:val="18"/>
                        <w:szCs w:val="18"/>
                      </w:rPr>
                      <w:t>52,433.2</w:t>
                    </w:r>
                    <w:r w:rsidR="00BD4C9D">
                      <w:rPr>
                        <w:rFonts w:ascii="Arial Narrow" w:hAnsi="Arial Narrow"/>
                        <w:sz w:val="18"/>
                        <w:szCs w:val="18"/>
                      </w:rPr>
                      <w:t>8</w:t>
                    </w:r>
                  </w:p>
                </w:tc>
                <w:tc>
                  <w:tcPr>
                    <w:tcW w:w="316" w:type="pct"/>
                    <w:tcBorders>
                      <w:top w:val="single" w:sz="6" w:space="0" w:color="auto"/>
                      <w:left w:val="single" w:sz="6" w:space="0" w:color="auto"/>
                      <w:bottom w:val="single" w:sz="4" w:space="0" w:color="auto"/>
                      <w:right w:val="single" w:sz="6" w:space="0" w:color="auto"/>
                    </w:tcBorders>
                  </w:tcPr>
                  <w:p w14:paraId="5B173D3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9,064.10</w:t>
                    </w:r>
                  </w:p>
                </w:tc>
                <w:tc>
                  <w:tcPr>
                    <w:tcW w:w="316" w:type="pct"/>
                    <w:tcBorders>
                      <w:top w:val="single" w:sz="6" w:space="0" w:color="auto"/>
                      <w:left w:val="single" w:sz="6" w:space="0" w:color="auto"/>
                      <w:bottom w:val="single" w:sz="4" w:space="0" w:color="auto"/>
                      <w:right w:val="single" w:sz="6" w:space="0" w:color="auto"/>
                    </w:tcBorders>
                  </w:tcPr>
                  <w:p w14:paraId="2593A1C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39,694.04</w:t>
                    </w:r>
                  </w:p>
                </w:tc>
                <w:tc>
                  <w:tcPr>
                    <w:tcW w:w="319" w:type="pct"/>
                    <w:tcBorders>
                      <w:top w:val="single" w:sz="6" w:space="0" w:color="auto"/>
                      <w:left w:val="single" w:sz="6" w:space="0" w:color="auto"/>
                      <w:bottom w:val="single" w:sz="4" w:space="0" w:color="auto"/>
                      <w:right w:val="single" w:sz="4" w:space="0" w:color="auto"/>
                    </w:tcBorders>
                  </w:tcPr>
                  <w:p w14:paraId="2BB0FC8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48,758.14</w:t>
                    </w:r>
                  </w:p>
                </w:tc>
              </w:tr>
            </w:sdtContent>
          </w:sdt>
          <w:sdt>
            <w:sdtPr>
              <w:rPr>
                <w:rFonts w:ascii="Arial Narrow" w:hAnsi="Arial Narrow"/>
                <w:sz w:val="18"/>
                <w:szCs w:val="18"/>
              </w:rPr>
              <w:alias w:val="重要非全资子公司的主要财务信息明细"/>
              <w:tag w:val="_GBC_feef0d2d67a84217a9099e634bb2d3df"/>
              <w:id w:val="1585800874"/>
              <w:lock w:val="sdtLocked"/>
              <w:placeholder>
                <w:docPart w:val="EE6447250DDF4064A552ACAACB449253"/>
              </w:placeholder>
            </w:sdtPr>
            <w:sdtContent>
              <w:tr w:rsidR="00185073" w:rsidRPr="00185073" w14:paraId="0A679234" w14:textId="77777777" w:rsidTr="00185073">
                <w:tc>
                  <w:tcPr>
                    <w:tcW w:w="1016" w:type="pct"/>
                    <w:tcBorders>
                      <w:top w:val="single" w:sz="6" w:space="0" w:color="auto"/>
                      <w:left w:val="single" w:sz="4" w:space="0" w:color="auto"/>
                      <w:bottom w:val="single" w:sz="4" w:space="0" w:color="auto"/>
                      <w:right w:val="single" w:sz="6" w:space="0" w:color="auto"/>
                    </w:tcBorders>
                  </w:tcPr>
                  <w:p w14:paraId="4FEF713A"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三亚城圣文化投资管理有限公司</w:t>
                    </w:r>
                  </w:p>
                </w:tc>
                <w:tc>
                  <w:tcPr>
                    <w:tcW w:w="316" w:type="pct"/>
                    <w:tcBorders>
                      <w:top w:val="single" w:sz="6" w:space="0" w:color="auto"/>
                      <w:left w:val="single" w:sz="6" w:space="0" w:color="auto"/>
                      <w:bottom w:val="single" w:sz="4" w:space="0" w:color="auto"/>
                      <w:right w:val="single" w:sz="6" w:space="0" w:color="auto"/>
                    </w:tcBorders>
                  </w:tcPr>
                  <w:p w14:paraId="2FD7ABC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29,297.19</w:t>
                    </w:r>
                  </w:p>
                </w:tc>
                <w:tc>
                  <w:tcPr>
                    <w:tcW w:w="296" w:type="pct"/>
                    <w:tcBorders>
                      <w:top w:val="single" w:sz="6" w:space="0" w:color="auto"/>
                      <w:left w:val="single" w:sz="6" w:space="0" w:color="auto"/>
                      <w:bottom w:val="single" w:sz="4" w:space="0" w:color="auto"/>
                      <w:right w:val="single" w:sz="6" w:space="0" w:color="auto"/>
                    </w:tcBorders>
                  </w:tcPr>
                  <w:p w14:paraId="7FE5550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0.16</w:t>
                    </w:r>
                  </w:p>
                </w:tc>
                <w:tc>
                  <w:tcPr>
                    <w:tcW w:w="316" w:type="pct"/>
                    <w:tcBorders>
                      <w:top w:val="single" w:sz="6" w:space="0" w:color="auto"/>
                      <w:left w:val="single" w:sz="6" w:space="0" w:color="auto"/>
                      <w:bottom w:val="single" w:sz="4" w:space="0" w:color="auto"/>
                      <w:right w:val="single" w:sz="6" w:space="0" w:color="auto"/>
                    </w:tcBorders>
                  </w:tcPr>
                  <w:p w14:paraId="1BFC74D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29,297.35</w:t>
                    </w:r>
                  </w:p>
                </w:tc>
                <w:tc>
                  <w:tcPr>
                    <w:tcW w:w="347" w:type="pct"/>
                    <w:tcBorders>
                      <w:top w:val="single" w:sz="6" w:space="0" w:color="auto"/>
                      <w:left w:val="single" w:sz="6" w:space="0" w:color="auto"/>
                      <w:bottom w:val="single" w:sz="4" w:space="0" w:color="auto"/>
                      <w:right w:val="single" w:sz="6" w:space="0" w:color="auto"/>
                    </w:tcBorders>
                  </w:tcPr>
                  <w:p w14:paraId="3F1B410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29,753.39</w:t>
                    </w:r>
                  </w:p>
                </w:tc>
                <w:tc>
                  <w:tcPr>
                    <w:tcW w:w="357" w:type="pct"/>
                    <w:tcBorders>
                      <w:top w:val="single" w:sz="6" w:space="0" w:color="auto"/>
                      <w:left w:val="single" w:sz="6" w:space="0" w:color="auto"/>
                      <w:bottom w:val="single" w:sz="4" w:space="0" w:color="auto"/>
                      <w:right w:val="single" w:sz="6" w:space="0" w:color="auto"/>
                    </w:tcBorders>
                  </w:tcPr>
                  <w:p w14:paraId="139AC373"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3348C9B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29,753.39</w:t>
                    </w:r>
                  </w:p>
                </w:tc>
                <w:tc>
                  <w:tcPr>
                    <w:tcW w:w="406" w:type="pct"/>
                    <w:tcBorders>
                      <w:top w:val="single" w:sz="6" w:space="0" w:color="auto"/>
                      <w:left w:val="single" w:sz="6" w:space="0" w:color="auto"/>
                      <w:bottom w:val="single" w:sz="4" w:space="0" w:color="auto"/>
                      <w:right w:val="single" w:sz="6" w:space="0" w:color="auto"/>
                    </w:tcBorders>
                  </w:tcPr>
                  <w:p w14:paraId="0A6EB75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29,319.16</w:t>
                    </w:r>
                  </w:p>
                </w:tc>
                <w:tc>
                  <w:tcPr>
                    <w:tcW w:w="361" w:type="pct"/>
                    <w:tcBorders>
                      <w:top w:val="single" w:sz="6" w:space="0" w:color="auto"/>
                      <w:left w:val="single" w:sz="6" w:space="0" w:color="auto"/>
                      <w:bottom w:val="single" w:sz="4" w:space="0" w:color="auto"/>
                      <w:right w:val="single" w:sz="6" w:space="0" w:color="auto"/>
                    </w:tcBorders>
                  </w:tcPr>
                  <w:p w14:paraId="547C39E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0.32</w:t>
                    </w:r>
                  </w:p>
                </w:tc>
                <w:tc>
                  <w:tcPr>
                    <w:tcW w:w="316" w:type="pct"/>
                    <w:tcBorders>
                      <w:top w:val="single" w:sz="6" w:space="0" w:color="auto"/>
                      <w:left w:val="single" w:sz="6" w:space="0" w:color="auto"/>
                      <w:bottom w:val="single" w:sz="4" w:space="0" w:color="auto"/>
                      <w:right w:val="single" w:sz="6" w:space="0" w:color="auto"/>
                    </w:tcBorders>
                  </w:tcPr>
                  <w:p w14:paraId="3CC54C33" w14:textId="11767469" w:rsidR="00185073" w:rsidRPr="00185073" w:rsidRDefault="00185073" w:rsidP="00B5366E">
                    <w:pPr>
                      <w:jc w:val="right"/>
                      <w:rPr>
                        <w:rFonts w:ascii="Arial Narrow" w:hAnsi="Arial Narrow"/>
                        <w:sz w:val="18"/>
                        <w:szCs w:val="18"/>
                      </w:rPr>
                    </w:pPr>
                    <w:r w:rsidRPr="00185073">
                      <w:rPr>
                        <w:rFonts w:ascii="Arial Narrow" w:hAnsi="Arial Narrow"/>
                        <w:sz w:val="18"/>
                        <w:szCs w:val="18"/>
                      </w:rPr>
                      <w:t>29,319.4</w:t>
                    </w:r>
                    <w:r w:rsidR="00BD4C9D">
                      <w:rPr>
                        <w:rFonts w:ascii="Arial Narrow" w:hAnsi="Arial Narrow"/>
                        <w:sz w:val="18"/>
                        <w:szCs w:val="18"/>
                      </w:rPr>
                      <w:t>8</w:t>
                    </w:r>
                  </w:p>
                </w:tc>
                <w:tc>
                  <w:tcPr>
                    <w:tcW w:w="316" w:type="pct"/>
                    <w:tcBorders>
                      <w:top w:val="single" w:sz="6" w:space="0" w:color="auto"/>
                      <w:left w:val="single" w:sz="6" w:space="0" w:color="auto"/>
                      <w:bottom w:val="single" w:sz="4" w:space="0" w:color="auto"/>
                      <w:right w:val="single" w:sz="6" w:space="0" w:color="auto"/>
                    </w:tcBorders>
                  </w:tcPr>
                  <w:p w14:paraId="780903B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29,744.75</w:t>
                    </w:r>
                  </w:p>
                </w:tc>
                <w:tc>
                  <w:tcPr>
                    <w:tcW w:w="316" w:type="pct"/>
                    <w:tcBorders>
                      <w:top w:val="single" w:sz="6" w:space="0" w:color="auto"/>
                      <w:left w:val="single" w:sz="6" w:space="0" w:color="auto"/>
                      <w:bottom w:val="single" w:sz="4" w:space="0" w:color="auto"/>
                      <w:right w:val="single" w:sz="6" w:space="0" w:color="auto"/>
                    </w:tcBorders>
                  </w:tcPr>
                  <w:p w14:paraId="0CE140E1"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3882BBB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29,744.75</w:t>
                    </w:r>
                  </w:p>
                </w:tc>
              </w:tr>
            </w:sdtContent>
          </w:sdt>
          <w:sdt>
            <w:sdtPr>
              <w:rPr>
                <w:rFonts w:ascii="Arial Narrow" w:hAnsi="Arial Narrow"/>
                <w:sz w:val="18"/>
                <w:szCs w:val="18"/>
              </w:rPr>
              <w:alias w:val="重要非全资子公司的主要财务信息明细"/>
              <w:tag w:val="_GBC_feef0d2d67a84217a9099e634bb2d3df"/>
              <w:id w:val="-652610679"/>
              <w:lock w:val="sdtLocked"/>
              <w:placeholder>
                <w:docPart w:val="EE6447250DDF4064A552ACAACB449253"/>
              </w:placeholder>
            </w:sdtPr>
            <w:sdtContent>
              <w:tr w:rsidR="00185073" w:rsidRPr="00185073" w14:paraId="47E10D2A" w14:textId="77777777" w:rsidTr="00185073">
                <w:tc>
                  <w:tcPr>
                    <w:tcW w:w="1016" w:type="pct"/>
                    <w:tcBorders>
                      <w:top w:val="single" w:sz="6" w:space="0" w:color="auto"/>
                      <w:left w:val="single" w:sz="4" w:space="0" w:color="auto"/>
                      <w:bottom w:val="single" w:sz="4" w:space="0" w:color="auto"/>
                      <w:right w:val="single" w:sz="6" w:space="0" w:color="auto"/>
                    </w:tcBorders>
                  </w:tcPr>
                  <w:p w14:paraId="42609601"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北京平筑房地产开发有限公司</w:t>
                    </w:r>
                  </w:p>
                </w:tc>
                <w:tc>
                  <w:tcPr>
                    <w:tcW w:w="316" w:type="pct"/>
                    <w:tcBorders>
                      <w:top w:val="single" w:sz="6" w:space="0" w:color="auto"/>
                      <w:left w:val="single" w:sz="6" w:space="0" w:color="auto"/>
                      <w:bottom w:val="single" w:sz="4" w:space="0" w:color="auto"/>
                      <w:right w:val="single" w:sz="6" w:space="0" w:color="auto"/>
                    </w:tcBorders>
                  </w:tcPr>
                  <w:p w14:paraId="0E67784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27,515.25</w:t>
                    </w:r>
                  </w:p>
                </w:tc>
                <w:tc>
                  <w:tcPr>
                    <w:tcW w:w="296" w:type="pct"/>
                    <w:tcBorders>
                      <w:top w:val="single" w:sz="6" w:space="0" w:color="auto"/>
                      <w:left w:val="single" w:sz="6" w:space="0" w:color="auto"/>
                      <w:bottom w:val="single" w:sz="4" w:space="0" w:color="auto"/>
                      <w:right w:val="single" w:sz="6" w:space="0" w:color="auto"/>
                    </w:tcBorders>
                  </w:tcPr>
                  <w:p w14:paraId="327E4CC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139.80</w:t>
                    </w:r>
                  </w:p>
                </w:tc>
                <w:tc>
                  <w:tcPr>
                    <w:tcW w:w="316" w:type="pct"/>
                    <w:tcBorders>
                      <w:top w:val="single" w:sz="6" w:space="0" w:color="auto"/>
                      <w:left w:val="single" w:sz="6" w:space="0" w:color="auto"/>
                      <w:bottom w:val="single" w:sz="4" w:space="0" w:color="auto"/>
                      <w:right w:val="single" w:sz="6" w:space="0" w:color="auto"/>
                    </w:tcBorders>
                  </w:tcPr>
                  <w:p w14:paraId="32545A5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27,655.05</w:t>
                    </w:r>
                  </w:p>
                </w:tc>
                <w:tc>
                  <w:tcPr>
                    <w:tcW w:w="347" w:type="pct"/>
                    <w:tcBorders>
                      <w:top w:val="single" w:sz="6" w:space="0" w:color="auto"/>
                      <w:left w:val="single" w:sz="6" w:space="0" w:color="auto"/>
                      <w:bottom w:val="single" w:sz="4" w:space="0" w:color="auto"/>
                      <w:right w:val="single" w:sz="6" w:space="0" w:color="auto"/>
                    </w:tcBorders>
                  </w:tcPr>
                  <w:p w14:paraId="691A929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6,236.32</w:t>
                    </w:r>
                  </w:p>
                </w:tc>
                <w:tc>
                  <w:tcPr>
                    <w:tcW w:w="357" w:type="pct"/>
                    <w:tcBorders>
                      <w:top w:val="single" w:sz="6" w:space="0" w:color="auto"/>
                      <w:left w:val="single" w:sz="6" w:space="0" w:color="auto"/>
                      <w:bottom w:val="single" w:sz="4" w:space="0" w:color="auto"/>
                      <w:right w:val="single" w:sz="6" w:space="0" w:color="auto"/>
                    </w:tcBorders>
                  </w:tcPr>
                  <w:p w14:paraId="3B76CD00" w14:textId="77777777" w:rsidR="00185073" w:rsidRPr="00185073" w:rsidRDefault="00185073" w:rsidP="00B5366E">
                    <w:pPr>
                      <w:jc w:val="right"/>
                      <w:rPr>
                        <w:rFonts w:ascii="Arial Narrow" w:hAnsi="Arial Narrow"/>
                        <w:sz w:val="18"/>
                        <w:szCs w:val="18"/>
                      </w:rPr>
                    </w:pPr>
                  </w:p>
                </w:tc>
                <w:tc>
                  <w:tcPr>
                    <w:tcW w:w="318" w:type="pct"/>
                    <w:tcBorders>
                      <w:top w:val="single" w:sz="6" w:space="0" w:color="auto"/>
                      <w:left w:val="single" w:sz="6" w:space="0" w:color="auto"/>
                      <w:bottom w:val="single" w:sz="4" w:space="0" w:color="auto"/>
                      <w:right w:val="single" w:sz="6" w:space="0" w:color="auto"/>
                    </w:tcBorders>
                  </w:tcPr>
                  <w:p w14:paraId="57A3558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6,236.32</w:t>
                    </w:r>
                  </w:p>
                </w:tc>
                <w:tc>
                  <w:tcPr>
                    <w:tcW w:w="406" w:type="pct"/>
                    <w:tcBorders>
                      <w:top w:val="single" w:sz="6" w:space="0" w:color="auto"/>
                      <w:left w:val="single" w:sz="6" w:space="0" w:color="auto"/>
                      <w:bottom w:val="single" w:sz="4" w:space="0" w:color="auto"/>
                      <w:right w:val="single" w:sz="6" w:space="0" w:color="auto"/>
                    </w:tcBorders>
                  </w:tcPr>
                  <w:p w14:paraId="30154F1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29,277.02</w:t>
                    </w:r>
                  </w:p>
                </w:tc>
                <w:tc>
                  <w:tcPr>
                    <w:tcW w:w="361" w:type="pct"/>
                    <w:tcBorders>
                      <w:top w:val="single" w:sz="6" w:space="0" w:color="auto"/>
                      <w:left w:val="single" w:sz="6" w:space="0" w:color="auto"/>
                      <w:bottom w:val="single" w:sz="4" w:space="0" w:color="auto"/>
                      <w:right w:val="single" w:sz="6" w:space="0" w:color="auto"/>
                    </w:tcBorders>
                  </w:tcPr>
                  <w:p w14:paraId="3C8936B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140.47</w:t>
                    </w:r>
                  </w:p>
                </w:tc>
                <w:tc>
                  <w:tcPr>
                    <w:tcW w:w="316" w:type="pct"/>
                    <w:tcBorders>
                      <w:top w:val="single" w:sz="6" w:space="0" w:color="auto"/>
                      <w:left w:val="single" w:sz="6" w:space="0" w:color="auto"/>
                      <w:bottom w:val="single" w:sz="4" w:space="0" w:color="auto"/>
                      <w:right w:val="single" w:sz="6" w:space="0" w:color="auto"/>
                    </w:tcBorders>
                  </w:tcPr>
                  <w:p w14:paraId="7706191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29,417.49</w:t>
                    </w:r>
                  </w:p>
                </w:tc>
                <w:tc>
                  <w:tcPr>
                    <w:tcW w:w="316" w:type="pct"/>
                    <w:tcBorders>
                      <w:top w:val="single" w:sz="6" w:space="0" w:color="auto"/>
                      <w:left w:val="single" w:sz="6" w:space="0" w:color="auto"/>
                      <w:bottom w:val="single" w:sz="4" w:space="0" w:color="auto"/>
                      <w:right w:val="single" w:sz="6" w:space="0" w:color="auto"/>
                    </w:tcBorders>
                  </w:tcPr>
                  <w:p w14:paraId="3FFDBA8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8,015.65</w:t>
                    </w:r>
                  </w:p>
                </w:tc>
                <w:tc>
                  <w:tcPr>
                    <w:tcW w:w="316" w:type="pct"/>
                    <w:tcBorders>
                      <w:top w:val="single" w:sz="6" w:space="0" w:color="auto"/>
                      <w:left w:val="single" w:sz="6" w:space="0" w:color="auto"/>
                      <w:bottom w:val="single" w:sz="4" w:space="0" w:color="auto"/>
                      <w:right w:val="single" w:sz="6" w:space="0" w:color="auto"/>
                    </w:tcBorders>
                  </w:tcPr>
                  <w:p w14:paraId="03E8F2C2"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1AB5B4A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8,015.65</w:t>
                    </w:r>
                  </w:p>
                </w:tc>
              </w:tr>
            </w:sdtContent>
          </w:sdt>
          <w:sdt>
            <w:sdtPr>
              <w:rPr>
                <w:rFonts w:ascii="Arial Narrow" w:hAnsi="Arial Narrow"/>
                <w:sz w:val="18"/>
                <w:szCs w:val="18"/>
              </w:rPr>
              <w:alias w:val="重要非全资子公司的主要财务信息明细"/>
              <w:tag w:val="_GBC_feef0d2d67a84217a9099e634bb2d3df"/>
              <w:id w:val="725259306"/>
              <w:lock w:val="sdtLocked"/>
              <w:placeholder>
                <w:docPart w:val="EE6447250DDF4064A552ACAACB449253"/>
              </w:placeholder>
            </w:sdtPr>
            <w:sdtContent>
              <w:tr w:rsidR="00185073" w:rsidRPr="00185073" w14:paraId="72EB12D1" w14:textId="77777777" w:rsidTr="00185073">
                <w:tc>
                  <w:tcPr>
                    <w:tcW w:w="1016" w:type="pct"/>
                    <w:tcBorders>
                      <w:top w:val="single" w:sz="6" w:space="0" w:color="auto"/>
                      <w:left w:val="single" w:sz="4" w:space="0" w:color="auto"/>
                      <w:bottom w:val="single" w:sz="4" w:space="0" w:color="auto"/>
                      <w:right w:val="single" w:sz="6" w:space="0" w:color="auto"/>
                    </w:tcBorders>
                  </w:tcPr>
                  <w:p w14:paraId="1FC2E691"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北京城志置业有限公司</w:t>
                    </w:r>
                  </w:p>
                </w:tc>
                <w:tc>
                  <w:tcPr>
                    <w:tcW w:w="316" w:type="pct"/>
                    <w:tcBorders>
                      <w:top w:val="single" w:sz="6" w:space="0" w:color="auto"/>
                      <w:left w:val="single" w:sz="6" w:space="0" w:color="auto"/>
                      <w:bottom w:val="single" w:sz="4" w:space="0" w:color="auto"/>
                      <w:right w:val="single" w:sz="6" w:space="0" w:color="auto"/>
                    </w:tcBorders>
                  </w:tcPr>
                  <w:p w14:paraId="1314082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249,322.10</w:t>
                    </w:r>
                  </w:p>
                </w:tc>
                <w:tc>
                  <w:tcPr>
                    <w:tcW w:w="296" w:type="pct"/>
                    <w:tcBorders>
                      <w:top w:val="single" w:sz="6" w:space="0" w:color="auto"/>
                      <w:left w:val="single" w:sz="6" w:space="0" w:color="auto"/>
                      <w:bottom w:val="single" w:sz="4" w:space="0" w:color="auto"/>
                      <w:right w:val="single" w:sz="6" w:space="0" w:color="auto"/>
                    </w:tcBorders>
                  </w:tcPr>
                  <w:p w14:paraId="0289212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10,541.99</w:t>
                    </w:r>
                  </w:p>
                </w:tc>
                <w:tc>
                  <w:tcPr>
                    <w:tcW w:w="316" w:type="pct"/>
                    <w:tcBorders>
                      <w:top w:val="single" w:sz="6" w:space="0" w:color="auto"/>
                      <w:left w:val="single" w:sz="6" w:space="0" w:color="auto"/>
                      <w:bottom w:val="single" w:sz="4" w:space="0" w:color="auto"/>
                      <w:right w:val="single" w:sz="6" w:space="0" w:color="auto"/>
                    </w:tcBorders>
                  </w:tcPr>
                  <w:p w14:paraId="61C9810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259,864.09</w:t>
                    </w:r>
                  </w:p>
                </w:tc>
                <w:tc>
                  <w:tcPr>
                    <w:tcW w:w="347" w:type="pct"/>
                    <w:tcBorders>
                      <w:top w:val="single" w:sz="6" w:space="0" w:color="auto"/>
                      <w:left w:val="single" w:sz="6" w:space="0" w:color="auto"/>
                      <w:bottom w:val="single" w:sz="4" w:space="0" w:color="auto"/>
                      <w:right w:val="single" w:sz="6" w:space="0" w:color="auto"/>
                    </w:tcBorders>
                  </w:tcPr>
                  <w:p w14:paraId="0A66C0C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155,037.82</w:t>
                    </w:r>
                  </w:p>
                </w:tc>
                <w:tc>
                  <w:tcPr>
                    <w:tcW w:w="357" w:type="pct"/>
                    <w:tcBorders>
                      <w:top w:val="single" w:sz="6" w:space="0" w:color="auto"/>
                      <w:left w:val="single" w:sz="6" w:space="0" w:color="auto"/>
                      <w:bottom w:val="single" w:sz="4" w:space="0" w:color="auto"/>
                      <w:right w:val="single" w:sz="6" w:space="0" w:color="auto"/>
                    </w:tcBorders>
                  </w:tcPr>
                  <w:p w14:paraId="22FF8D9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10,942.06</w:t>
                    </w:r>
                  </w:p>
                </w:tc>
                <w:tc>
                  <w:tcPr>
                    <w:tcW w:w="318" w:type="pct"/>
                    <w:tcBorders>
                      <w:top w:val="single" w:sz="6" w:space="0" w:color="auto"/>
                      <w:left w:val="single" w:sz="6" w:space="0" w:color="auto"/>
                      <w:bottom w:val="single" w:sz="4" w:space="0" w:color="auto"/>
                      <w:right w:val="single" w:sz="6" w:space="0" w:color="auto"/>
                    </w:tcBorders>
                  </w:tcPr>
                  <w:p w14:paraId="40E7527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165,979.88</w:t>
                    </w:r>
                  </w:p>
                </w:tc>
                <w:tc>
                  <w:tcPr>
                    <w:tcW w:w="406" w:type="pct"/>
                    <w:tcBorders>
                      <w:top w:val="single" w:sz="6" w:space="0" w:color="auto"/>
                      <w:left w:val="single" w:sz="6" w:space="0" w:color="auto"/>
                      <w:bottom w:val="single" w:sz="4" w:space="0" w:color="auto"/>
                      <w:right w:val="single" w:sz="6" w:space="0" w:color="auto"/>
                    </w:tcBorders>
                  </w:tcPr>
                  <w:p w14:paraId="05526D3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275,956.81</w:t>
                    </w:r>
                  </w:p>
                </w:tc>
                <w:tc>
                  <w:tcPr>
                    <w:tcW w:w="361" w:type="pct"/>
                    <w:tcBorders>
                      <w:top w:val="single" w:sz="6" w:space="0" w:color="auto"/>
                      <w:left w:val="single" w:sz="6" w:space="0" w:color="auto"/>
                      <w:bottom w:val="single" w:sz="4" w:space="0" w:color="auto"/>
                      <w:right w:val="single" w:sz="6" w:space="0" w:color="auto"/>
                    </w:tcBorders>
                  </w:tcPr>
                  <w:p w14:paraId="4634278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10,211.93</w:t>
                    </w:r>
                  </w:p>
                </w:tc>
                <w:tc>
                  <w:tcPr>
                    <w:tcW w:w="316" w:type="pct"/>
                    <w:tcBorders>
                      <w:top w:val="single" w:sz="6" w:space="0" w:color="auto"/>
                      <w:left w:val="single" w:sz="6" w:space="0" w:color="auto"/>
                      <w:bottom w:val="single" w:sz="4" w:space="0" w:color="auto"/>
                      <w:right w:val="single" w:sz="6" w:space="0" w:color="auto"/>
                    </w:tcBorders>
                  </w:tcPr>
                  <w:p w14:paraId="59DE26E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286,168.74</w:t>
                    </w:r>
                  </w:p>
                </w:tc>
                <w:tc>
                  <w:tcPr>
                    <w:tcW w:w="316" w:type="pct"/>
                    <w:tcBorders>
                      <w:top w:val="single" w:sz="6" w:space="0" w:color="auto"/>
                      <w:left w:val="single" w:sz="6" w:space="0" w:color="auto"/>
                      <w:bottom w:val="single" w:sz="4" w:space="0" w:color="auto"/>
                      <w:right w:val="single" w:sz="6" w:space="0" w:color="auto"/>
                    </w:tcBorders>
                  </w:tcPr>
                  <w:p w14:paraId="3A86A41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180,502.09</w:t>
                    </w:r>
                  </w:p>
                </w:tc>
                <w:tc>
                  <w:tcPr>
                    <w:tcW w:w="316" w:type="pct"/>
                    <w:tcBorders>
                      <w:top w:val="single" w:sz="6" w:space="0" w:color="auto"/>
                      <w:left w:val="single" w:sz="6" w:space="0" w:color="auto"/>
                      <w:bottom w:val="single" w:sz="4" w:space="0" w:color="auto"/>
                      <w:right w:val="single" w:sz="6" w:space="0" w:color="auto"/>
                    </w:tcBorders>
                  </w:tcPr>
                  <w:p w14:paraId="5A50CC3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10,942.06</w:t>
                    </w:r>
                  </w:p>
                </w:tc>
                <w:tc>
                  <w:tcPr>
                    <w:tcW w:w="319" w:type="pct"/>
                    <w:tcBorders>
                      <w:top w:val="single" w:sz="6" w:space="0" w:color="auto"/>
                      <w:left w:val="single" w:sz="6" w:space="0" w:color="auto"/>
                      <w:bottom w:val="single" w:sz="4" w:space="0" w:color="auto"/>
                      <w:right w:val="single" w:sz="4" w:space="0" w:color="auto"/>
                    </w:tcBorders>
                  </w:tcPr>
                  <w:p w14:paraId="68B7EC2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191,444.15</w:t>
                    </w:r>
                  </w:p>
                </w:tc>
              </w:tr>
            </w:sdtContent>
          </w:sdt>
          <w:sdt>
            <w:sdtPr>
              <w:rPr>
                <w:rFonts w:ascii="Arial Narrow" w:hAnsi="Arial Narrow"/>
                <w:sz w:val="18"/>
                <w:szCs w:val="18"/>
              </w:rPr>
              <w:alias w:val="重要非全资子公司的主要财务信息明细"/>
              <w:tag w:val="_GBC_feef0d2d67a84217a9099e634bb2d3df"/>
              <w:id w:val="1838574628"/>
              <w:lock w:val="sdtLocked"/>
              <w:placeholder>
                <w:docPart w:val="EE6447250DDF4064A552ACAACB449253"/>
              </w:placeholder>
            </w:sdtPr>
            <w:sdtContent>
              <w:tr w:rsidR="00185073" w:rsidRPr="00185073" w14:paraId="17A89FC4" w14:textId="77777777" w:rsidTr="00185073">
                <w:tc>
                  <w:tcPr>
                    <w:tcW w:w="1016" w:type="pct"/>
                    <w:tcBorders>
                      <w:top w:val="single" w:sz="6" w:space="0" w:color="auto"/>
                      <w:left w:val="single" w:sz="4" w:space="0" w:color="auto"/>
                      <w:bottom w:val="single" w:sz="4" w:space="0" w:color="auto"/>
                      <w:right w:val="single" w:sz="6" w:space="0" w:color="auto"/>
                    </w:tcBorders>
                  </w:tcPr>
                  <w:p w14:paraId="3F3DD1CA"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北京城建兴胜置业有限公司</w:t>
                    </w:r>
                  </w:p>
                </w:tc>
                <w:tc>
                  <w:tcPr>
                    <w:tcW w:w="316" w:type="pct"/>
                    <w:tcBorders>
                      <w:top w:val="single" w:sz="6" w:space="0" w:color="auto"/>
                      <w:left w:val="single" w:sz="6" w:space="0" w:color="auto"/>
                      <w:bottom w:val="single" w:sz="4" w:space="0" w:color="auto"/>
                      <w:right w:val="single" w:sz="6" w:space="0" w:color="auto"/>
                    </w:tcBorders>
                  </w:tcPr>
                  <w:p w14:paraId="41A6019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436,007.19</w:t>
                    </w:r>
                  </w:p>
                </w:tc>
                <w:tc>
                  <w:tcPr>
                    <w:tcW w:w="296" w:type="pct"/>
                    <w:tcBorders>
                      <w:top w:val="single" w:sz="6" w:space="0" w:color="auto"/>
                      <w:left w:val="single" w:sz="6" w:space="0" w:color="auto"/>
                      <w:bottom w:val="single" w:sz="4" w:space="0" w:color="auto"/>
                      <w:right w:val="single" w:sz="6" w:space="0" w:color="auto"/>
                    </w:tcBorders>
                  </w:tcPr>
                  <w:p w14:paraId="18978AB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6,390.90</w:t>
                    </w:r>
                  </w:p>
                </w:tc>
                <w:tc>
                  <w:tcPr>
                    <w:tcW w:w="316" w:type="pct"/>
                    <w:tcBorders>
                      <w:top w:val="single" w:sz="6" w:space="0" w:color="auto"/>
                      <w:left w:val="single" w:sz="6" w:space="0" w:color="auto"/>
                      <w:bottom w:val="single" w:sz="4" w:space="0" w:color="auto"/>
                      <w:right w:val="single" w:sz="6" w:space="0" w:color="auto"/>
                    </w:tcBorders>
                  </w:tcPr>
                  <w:p w14:paraId="08B27E2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442,398.09</w:t>
                    </w:r>
                  </w:p>
                </w:tc>
                <w:tc>
                  <w:tcPr>
                    <w:tcW w:w="347" w:type="pct"/>
                    <w:tcBorders>
                      <w:top w:val="single" w:sz="6" w:space="0" w:color="auto"/>
                      <w:left w:val="single" w:sz="6" w:space="0" w:color="auto"/>
                      <w:bottom w:val="single" w:sz="4" w:space="0" w:color="auto"/>
                      <w:right w:val="single" w:sz="6" w:space="0" w:color="auto"/>
                    </w:tcBorders>
                  </w:tcPr>
                  <w:p w14:paraId="429E83E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325,950.90</w:t>
                    </w:r>
                  </w:p>
                </w:tc>
                <w:tc>
                  <w:tcPr>
                    <w:tcW w:w="357" w:type="pct"/>
                    <w:tcBorders>
                      <w:top w:val="single" w:sz="6" w:space="0" w:color="auto"/>
                      <w:left w:val="single" w:sz="6" w:space="0" w:color="auto"/>
                      <w:bottom w:val="single" w:sz="4" w:space="0" w:color="auto"/>
                      <w:right w:val="single" w:sz="6" w:space="0" w:color="auto"/>
                    </w:tcBorders>
                  </w:tcPr>
                  <w:p w14:paraId="5637C1D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110,213.81</w:t>
                    </w:r>
                  </w:p>
                </w:tc>
                <w:tc>
                  <w:tcPr>
                    <w:tcW w:w="318" w:type="pct"/>
                    <w:tcBorders>
                      <w:top w:val="single" w:sz="6" w:space="0" w:color="auto"/>
                      <w:left w:val="single" w:sz="6" w:space="0" w:color="auto"/>
                      <w:bottom w:val="single" w:sz="4" w:space="0" w:color="auto"/>
                      <w:right w:val="single" w:sz="6" w:space="0" w:color="auto"/>
                    </w:tcBorders>
                  </w:tcPr>
                  <w:p w14:paraId="3414051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436,164.71</w:t>
                    </w:r>
                  </w:p>
                </w:tc>
                <w:tc>
                  <w:tcPr>
                    <w:tcW w:w="406" w:type="pct"/>
                    <w:tcBorders>
                      <w:top w:val="single" w:sz="6" w:space="0" w:color="auto"/>
                      <w:left w:val="single" w:sz="6" w:space="0" w:color="auto"/>
                      <w:bottom w:val="single" w:sz="4" w:space="0" w:color="auto"/>
                      <w:right w:val="single" w:sz="6" w:space="0" w:color="auto"/>
                    </w:tcBorders>
                  </w:tcPr>
                  <w:p w14:paraId="7F12F3E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542,727.08</w:t>
                    </w:r>
                  </w:p>
                </w:tc>
                <w:tc>
                  <w:tcPr>
                    <w:tcW w:w="361" w:type="pct"/>
                    <w:tcBorders>
                      <w:top w:val="single" w:sz="6" w:space="0" w:color="auto"/>
                      <w:left w:val="single" w:sz="6" w:space="0" w:color="auto"/>
                      <w:bottom w:val="single" w:sz="4" w:space="0" w:color="auto"/>
                      <w:right w:val="single" w:sz="6" w:space="0" w:color="auto"/>
                    </w:tcBorders>
                  </w:tcPr>
                  <w:p w14:paraId="1522DA0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6,435.37</w:t>
                    </w:r>
                  </w:p>
                </w:tc>
                <w:tc>
                  <w:tcPr>
                    <w:tcW w:w="316" w:type="pct"/>
                    <w:tcBorders>
                      <w:top w:val="single" w:sz="6" w:space="0" w:color="auto"/>
                      <w:left w:val="single" w:sz="6" w:space="0" w:color="auto"/>
                      <w:bottom w:val="single" w:sz="4" w:space="0" w:color="auto"/>
                      <w:right w:val="single" w:sz="6" w:space="0" w:color="auto"/>
                    </w:tcBorders>
                  </w:tcPr>
                  <w:p w14:paraId="7512152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549,162.45</w:t>
                    </w:r>
                  </w:p>
                </w:tc>
                <w:tc>
                  <w:tcPr>
                    <w:tcW w:w="316" w:type="pct"/>
                    <w:tcBorders>
                      <w:top w:val="single" w:sz="6" w:space="0" w:color="auto"/>
                      <w:left w:val="single" w:sz="6" w:space="0" w:color="auto"/>
                      <w:bottom w:val="single" w:sz="4" w:space="0" w:color="auto"/>
                      <w:right w:val="single" w:sz="6" w:space="0" w:color="auto"/>
                    </w:tcBorders>
                  </w:tcPr>
                  <w:p w14:paraId="51C178B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453,402.99</w:t>
                    </w:r>
                  </w:p>
                </w:tc>
                <w:tc>
                  <w:tcPr>
                    <w:tcW w:w="316" w:type="pct"/>
                    <w:tcBorders>
                      <w:top w:val="single" w:sz="6" w:space="0" w:color="auto"/>
                      <w:left w:val="single" w:sz="6" w:space="0" w:color="auto"/>
                      <w:bottom w:val="single" w:sz="4" w:space="0" w:color="auto"/>
                      <w:right w:val="single" w:sz="6" w:space="0" w:color="auto"/>
                    </w:tcBorders>
                  </w:tcPr>
                  <w:p w14:paraId="0641DE4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89,498.88</w:t>
                    </w:r>
                  </w:p>
                </w:tc>
                <w:tc>
                  <w:tcPr>
                    <w:tcW w:w="319" w:type="pct"/>
                    <w:tcBorders>
                      <w:top w:val="single" w:sz="6" w:space="0" w:color="auto"/>
                      <w:left w:val="single" w:sz="6" w:space="0" w:color="auto"/>
                      <w:bottom w:val="single" w:sz="4" w:space="0" w:color="auto"/>
                      <w:right w:val="single" w:sz="4" w:space="0" w:color="auto"/>
                    </w:tcBorders>
                  </w:tcPr>
                  <w:p w14:paraId="27F907A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542,901.87</w:t>
                    </w:r>
                  </w:p>
                </w:tc>
              </w:tr>
            </w:sdtContent>
          </w:sdt>
          <w:sdt>
            <w:sdtPr>
              <w:rPr>
                <w:rFonts w:ascii="Arial Narrow" w:hAnsi="Arial Narrow"/>
                <w:sz w:val="18"/>
                <w:szCs w:val="18"/>
              </w:rPr>
              <w:alias w:val="重要非全资子公司的主要财务信息明细"/>
              <w:tag w:val="_GBC_feef0d2d67a84217a9099e634bb2d3df"/>
              <w:id w:val="-284814404"/>
              <w:lock w:val="sdtLocked"/>
              <w:placeholder>
                <w:docPart w:val="EE6447250DDF4064A552ACAACB449253"/>
              </w:placeholder>
            </w:sdtPr>
            <w:sdtContent>
              <w:tr w:rsidR="00185073" w:rsidRPr="00185073" w14:paraId="6F5B03CF" w14:textId="77777777" w:rsidTr="00185073">
                <w:tc>
                  <w:tcPr>
                    <w:tcW w:w="1016" w:type="pct"/>
                    <w:tcBorders>
                      <w:top w:val="single" w:sz="6" w:space="0" w:color="auto"/>
                      <w:left w:val="single" w:sz="4" w:space="0" w:color="auto"/>
                      <w:bottom w:val="single" w:sz="4" w:space="0" w:color="auto"/>
                      <w:right w:val="single" w:sz="6" w:space="0" w:color="auto"/>
                    </w:tcBorders>
                  </w:tcPr>
                  <w:p w14:paraId="3B05D7DA"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北京城茂未来房地产开发有限公司</w:t>
                    </w:r>
                  </w:p>
                </w:tc>
                <w:tc>
                  <w:tcPr>
                    <w:tcW w:w="316" w:type="pct"/>
                    <w:tcBorders>
                      <w:top w:val="single" w:sz="6" w:space="0" w:color="auto"/>
                      <w:left w:val="single" w:sz="6" w:space="0" w:color="auto"/>
                      <w:bottom w:val="single" w:sz="4" w:space="0" w:color="auto"/>
                      <w:right w:val="single" w:sz="6" w:space="0" w:color="auto"/>
                    </w:tcBorders>
                  </w:tcPr>
                  <w:p w14:paraId="6A36A22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352,323.16</w:t>
                    </w:r>
                  </w:p>
                </w:tc>
                <w:tc>
                  <w:tcPr>
                    <w:tcW w:w="296" w:type="pct"/>
                    <w:tcBorders>
                      <w:top w:val="single" w:sz="6" w:space="0" w:color="auto"/>
                      <w:left w:val="single" w:sz="6" w:space="0" w:color="auto"/>
                      <w:bottom w:val="single" w:sz="4" w:space="0" w:color="auto"/>
                      <w:right w:val="single" w:sz="6" w:space="0" w:color="auto"/>
                    </w:tcBorders>
                  </w:tcPr>
                  <w:p w14:paraId="4CF6C75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22,476.61</w:t>
                    </w:r>
                  </w:p>
                </w:tc>
                <w:tc>
                  <w:tcPr>
                    <w:tcW w:w="316" w:type="pct"/>
                    <w:tcBorders>
                      <w:top w:val="single" w:sz="6" w:space="0" w:color="auto"/>
                      <w:left w:val="single" w:sz="6" w:space="0" w:color="auto"/>
                      <w:bottom w:val="single" w:sz="4" w:space="0" w:color="auto"/>
                      <w:right w:val="single" w:sz="6" w:space="0" w:color="auto"/>
                    </w:tcBorders>
                  </w:tcPr>
                  <w:p w14:paraId="32496DE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374,799.77</w:t>
                    </w:r>
                  </w:p>
                </w:tc>
                <w:tc>
                  <w:tcPr>
                    <w:tcW w:w="347" w:type="pct"/>
                    <w:tcBorders>
                      <w:top w:val="single" w:sz="6" w:space="0" w:color="auto"/>
                      <w:left w:val="single" w:sz="6" w:space="0" w:color="auto"/>
                      <w:bottom w:val="single" w:sz="4" w:space="0" w:color="auto"/>
                      <w:right w:val="single" w:sz="6" w:space="0" w:color="auto"/>
                    </w:tcBorders>
                  </w:tcPr>
                  <w:p w14:paraId="4609297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260,033.03</w:t>
                    </w:r>
                  </w:p>
                </w:tc>
                <w:tc>
                  <w:tcPr>
                    <w:tcW w:w="357" w:type="pct"/>
                    <w:tcBorders>
                      <w:top w:val="single" w:sz="6" w:space="0" w:color="auto"/>
                      <w:left w:val="single" w:sz="6" w:space="0" w:color="auto"/>
                      <w:bottom w:val="single" w:sz="4" w:space="0" w:color="auto"/>
                      <w:right w:val="single" w:sz="6" w:space="0" w:color="auto"/>
                    </w:tcBorders>
                  </w:tcPr>
                  <w:p w14:paraId="6888236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34,427.20</w:t>
                    </w:r>
                  </w:p>
                </w:tc>
                <w:tc>
                  <w:tcPr>
                    <w:tcW w:w="318" w:type="pct"/>
                    <w:tcBorders>
                      <w:top w:val="single" w:sz="6" w:space="0" w:color="auto"/>
                      <w:left w:val="single" w:sz="6" w:space="0" w:color="auto"/>
                      <w:bottom w:val="single" w:sz="4" w:space="0" w:color="auto"/>
                      <w:right w:val="single" w:sz="6" w:space="0" w:color="auto"/>
                    </w:tcBorders>
                  </w:tcPr>
                  <w:p w14:paraId="49C20AB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294,460.23</w:t>
                    </w:r>
                  </w:p>
                </w:tc>
                <w:tc>
                  <w:tcPr>
                    <w:tcW w:w="406" w:type="pct"/>
                    <w:tcBorders>
                      <w:top w:val="single" w:sz="6" w:space="0" w:color="auto"/>
                      <w:left w:val="single" w:sz="6" w:space="0" w:color="auto"/>
                      <w:bottom w:val="single" w:sz="4" w:space="0" w:color="auto"/>
                      <w:right w:val="single" w:sz="6" w:space="0" w:color="auto"/>
                    </w:tcBorders>
                  </w:tcPr>
                  <w:p w14:paraId="3421FD7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645,572.92</w:t>
                    </w:r>
                  </w:p>
                </w:tc>
                <w:tc>
                  <w:tcPr>
                    <w:tcW w:w="361" w:type="pct"/>
                    <w:tcBorders>
                      <w:top w:val="single" w:sz="6" w:space="0" w:color="auto"/>
                      <w:left w:val="single" w:sz="6" w:space="0" w:color="auto"/>
                      <w:bottom w:val="single" w:sz="4" w:space="0" w:color="auto"/>
                      <w:right w:val="single" w:sz="6" w:space="0" w:color="auto"/>
                    </w:tcBorders>
                  </w:tcPr>
                  <w:p w14:paraId="1704FEF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12,936.76</w:t>
                    </w:r>
                  </w:p>
                </w:tc>
                <w:tc>
                  <w:tcPr>
                    <w:tcW w:w="316" w:type="pct"/>
                    <w:tcBorders>
                      <w:top w:val="single" w:sz="6" w:space="0" w:color="auto"/>
                      <w:left w:val="single" w:sz="6" w:space="0" w:color="auto"/>
                      <w:bottom w:val="single" w:sz="4" w:space="0" w:color="auto"/>
                      <w:right w:val="single" w:sz="6" w:space="0" w:color="auto"/>
                    </w:tcBorders>
                  </w:tcPr>
                  <w:p w14:paraId="35B7246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658,509.68</w:t>
                    </w:r>
                  </w:p>
                </w:tc>
                <w:tc>
                  <w:tcPr>
                    <w:tcW w:w="316" w:type="pct"/>
                    <w:tcBorders>
                      <w:top w:val="single" w:sz="6" w:space="0" w:color="auto"/>
                      <w:left w:val="single" w:sz="6" w:space="0" w:color="auto"/>
                      <w:bottom w:val="single" w:sz="4" w:space="0" w:color="auto"/>
                      <w:right w:val="single" w:sz="6" w:space="0" w:color="auto"/>
                    </w:tcBorders>
                  </w:tcPr>
                  <w:p w14:paraId="4DFD2E6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418,790.48</w:t>
                    </w:r>
                  </w:p>
                </w:tc>
                <w:tc>
                  <w:tcPr>
                    <w:tcW w:w="316" w:type="pct"/>
                    <w:tcBorders>
                      <w:top w:val="single" w:sz="6" w:space="0" w:color="auto"/>
                      <w:left w:val="single" w:sz="6" w:space="0" w:color="auto"/>
                      <w:bottom w:val="single" w:sz="4" w:space="0" w:color="auto"/>
                      <w:right w:val="single" w:sz="6" w:space="0" w:color="auto"/>
                    </w:tcBorders>
                  </w:tcPr>
                  <w:p w14:paraId="04E935B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172,390.53</w:t>
                    </w:r>
                  </w:p>
                </w:tc>
                <w:tc>
                  <w:tcPr>
                    <w:tcW w:w="319" w:type="pct"/>
                    <w:tcBorders>
                      <w:top w:val="single" w:sz="6" w:space="0" w:color="auto"/>
                      <w:left w:val="single" w:sz="6" w:space="0" w:color="auto"/>
                      <w:bottom w:val="single" w:sz="4" w:space="0" w:color="auto"/>
                      <w:right w:val="single" w:sz="4" w:space="0" w:color="auto"/>
                    </w:tcBorders>
                  </w:tcPr>
                  <w:p w14:paraId="01BDF48A"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591,181.01</w:t>
                    </w:r>
                  </w:p>
                </w:tc>
              </w:tr>
            </w:sdtContent>
          </w:sdt>
          <w:sdt>
            <w:sdtPr>
              <w:rPr>
                <w:rFonts w:ascii="Arial Narrow" w:hAnsi="Arial Narrow"/>
                <w:sz w:val="18"/>
                <w:szCs w:val="18"/>
              </w:rPr>
              <w:alias w:val="重要非全资子公司的主要财务信息明细"/>
              <w:tag w:val="_GBC_feef0d2d67a84217a9099e634bb2d3df"/>
              <w:id w:val="1785067441"/>
              <w:lock w:val="sdtLocked"/>
              <w:placeholder>
                <w:docPart w:val="EE6447250DDF4064A552ACAACB449253"/>
              </w:placeholder>
            </w:sdtPr>
            <w:sdtContent>
              <w:tr w:rsidR="00185073" w:rsidRPr="00185073" w14:paraId="1B885328" w14:textId="77777777" w:rsidTr="00185073">
                <w:tc>
                  <w:tcPr>
                    <w:tcW w:w="1016" w:type="pct"/>
                    <w:tcBorders>
                      <w:top w:val="single" w:sz="6" w:space="0" w:color="auto"/>
                      <w:left w:val="single" w:sz="4" w:space="0" w:color="auto"/>
                      <w:bottom w:val="single" w:sz="4" w:space="0" w:color="auto"/>
                      <w:right w:val="single" w:sz="6" w:space="0" w:color="auto"/>
                    </w:tcBorders>
                  </w:tcPr>
                  <w:p w14:paraId="11AE0674"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北京城茂房地产开发有限公司</w:t>
                    </w:r>
                  </w:p>
                </w:tc>
                <w:tc>
                  <w:tcPr>
                    <w:tcW w:w="316" w:type="pct"/>
                    <w:tcBorders>
                      <w:top w:val="single" w:sz="6" w:space="0" w:color="auto"/>
                      <w:left w:val="single" w:sz="6" w:space="0" w:color="auto"/>
                      <w:bottom w:val="single" w:sz="4" w:space="0" w:color="auto"/>
                      <w:right w:val="single" w:sz="6" w:space="0" w:color="auto"/>
                    </w:tcBorders>
                  </w:tcPr>
                  <w:p w14:paraId="5C3A4A0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741,061.75</w:t>
                    </w:r>
                  </w:p>
                </w:tc>
                <w:tc>
                  <w:tcPr>
                    <w:tcW w:w="296" w:type="pct"/>
                    <w:tcBorders>
                      <w:top w:val="single" w:sz="6" w:space="0" w:color="auto"/>
                      <w:left w:val="single" w:sz="6" w:space="0" w:color="auto"/>
                      <w:bottom w:val="single" w:sz="4" w:space="0" w:color="auto"/>
                      <w:right w:val="single" w:sz="6" w:space="0" w:color="auto"/>
                    </w:tcBorders>
                  </w:tcPr>
                  <w:p w14:paraId="43380AF3"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12,763.25</w:t>
                    </w:r>
                  </w:p>
                </w:tc>
                <w:tc>
                  <w:tcPr>
                    <w:tcW w:w="316" w:type="pct"/>
                    <w:tcBorders>
                      <w:top w:val="single" w:sz="6" w:space="0" w:color="auto"/>
                      <w:left w:val="single" w:sz="6" w:space="0" w:color="auto"/>
                      <w:bottom w:val="single" w:sz="4" w:space="0" w:color="auto"/>
                      <w:right w:val="single" w:sz="6" w:space="0" w:color="auto"/>
                    </w:tcBorders>
                  </w:tcPr>
                  <w:p w14:paraId="5808DC8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753,825.00</w:t>
                    </w:r>
                  </w:p>
                </w:tc>
                <w:tc>
                  <w:tcPr>
                    <w:tcW w:w="347" w:type="pct"/>
                    <w:tcBorders>
                      <w:top w:val="single" w:sz="6" w:space="0" w:color="auto"/>
                      <w:left w:val="single" w:sz="6" w:space="0" w:color="auto"/>
                      <w:bottom w:val="single" w:sz="4" w:space="0" w:color="auto"/>
                      <w:right w:val="single" w:sz="6" w:space="0" w:color="auto"/>
                    </w:tcBorders>
                  </w:tcPr>
                  <w:p w14:paraId="6700EF1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513,654.12</w:t>
                    </w:r>
                  </w:p>
                </w:tc>
                <w:tc>
                  <w:tcPr>
                    <w:tcW w:w="357" w:type="pct"/>
                    <w:tcBorders>
                      <w:top w:val="single" w:sz="6" w:space="0" w:color="auto"/>
                      <w:left w:val="single" w:sz="6" w:space="0" w:color="auto"/>
                      <w:bottom w:val="single" w:sz="4" w:space="0" w:color="auto"/>
                      <w:right w:val="single" w:sz="6" w:space="0" w:color="auto"/>
                    </w:tcBorders>
                  </w:tcPr>
                  <w:p w14:paraId="29E26E6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243,851.41</w:t>
                    </w:r>
                  </w:p>
                </w:tc>
                <w:tc>
                  <w:tcPr>
                    <w:tcW w:w="318" w:type="pct"/>
                    <w:tcBorders>
                      <w:top w:val="single" w:sz="6" w:space="0" w:color="auto"/>
                      <w:left w:val="single" w:sz="6" w:space="0" w:color="auto"/>
                      <w:bottom w:val="single" w:sz="4" w:space="0" w:color="auto"/>
                      <w:right w:val="single" w:sz="6" w:space="0" w:color="auto"/>
                    </w:tcBorders>
                  </w:tcPr>
                  <w:p w14:paraId="6EB3103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757,505.53</w:t>
                    </w:r>
                  </w:p>
                </w:tc>
                <w:tc>
                  <w:tcPr>
                    <w:tcW w:w="406" w:type="pct"/>
                    <w:tcBorders>
                      <w:top w:val="single" w:sz="6" w:space="0" w:color="auto"/>
                      <w:left w:val="single" w:sz="6" w:space="0" w:color="auto"/>
                      <w:bottom w:val="single" w:sz="4" w:space="0" w:color="auto"/>
                      <w:right w:val="single" w:sz="6" w:space="0" w:color="auto"/>
                    </w:tcBorders>
                  </w:tcPr>
                  <w:p w14:paraId="66828FF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722,332.51</w:t>
                    </w:r>
                  </w:p>
                </w:tc>
                <w:tc>
                  <w:tcPr>
                    <w:tcW w:w="361" w:type="pct"/>
                    <w:tcBorders>
                      <w:top w:val="single" w:sz="6" w:space="0" w:color="auto"/>
                      <w:left w:val="single" w:sz="6" w:space="0" w:color="auto"/>
                      <w:bottom w:val="single" w:sz="4" w:space="0" w:color="auto"/>
                      <w:right w:val="single" w:sz="6" w:space="0" w:color="auto"/>
                    </w:tcBorders>
                  </w:tcPr>
                  <w:p w14:paraId="39D992D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11,276.23</w:t>
                    </w:r>
                  </w:p>
                </w:tc>
                <w:tc>
                  <w:tcPr>
                    <w:tcW w:w="316" w:type="pct"/>
                    <w:tcBorders>
                      <w:top w:val="single" w:sz="6" w:space="0" w:color="auto"/>
                      <w:left w:val="single" w:sz="6" w:space="0" w:color="auto"/>
                      <w:bottom w:val="single" w:sz="4" w:space="0" w:color="auto"/>
                      <w:right w:val="single" w:sz="6" w:space="0" w:color="auto"/>
                    </w:tcBorders>
                  </w:tcPr>
                  <w:p w14:paraId="6AE2AD4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733,608.74</w:t>
                    </w:r>
                  </w:p>
                </w:tc>
                <w:tc>
                  <w:tcPr>
                    <w:tcW w:w="316" w:type="pct"/>
                    <w:tcBorders>
                      <w:top w:val="single" w:sz="6" w:space="0" w:color="auto"/>
                      <w:left w:val="single" w:sz="6" w:space="0" w:color="auto"/>
                      <w:bottom w:val="single" w:sz="4" w:space="0" w:color="auto"/>
                      <w:right w:val="single" w:sz="6" w:space="0" w:color="auto"/>
                    </w:tcBorders>
                  </w:tcPr>
                  <w:p w14:paraId="151E439A"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480,258.57</w:t>
                    </w:r>
                  </w:p>
                </w:tc>
                <w:tc>
                  <w:tcPr>
                    <w:tcW w:w="316" w:type="pct"/>
                    <w:tcBorders>
                      <w:top w:val="single" w:sz="6" w:space="0" w:color="auto"/>
                      <w:left w:val="single" w:sz="6" w:space="0" w:color="auto"/>
                      <w:bottom w:val="single" w:sz="4" w:space="0" w:color="auto"/>
                      <w:right w:val="single" w:sz="6" w:space="0" w:color="auto"/>
                    </w:tcBorders>
                  </w:tcPr>
                  <w:p w14:paraId="4514377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256,339.48</w:t>
                    </w:r>
                  </w:p>
                </w:tc>
                <w:tc>
                  <w:tcPr>
                    <w:tcW w:w="319" w:type="pct"/>
                    <w:tcBorders>
                      <w:top w:val="single" w:sz="6" w:space="0" w:color="auto"/>
                      <w:left w:val="single" w:sz="6" w:space="0" w:color="auto"/>
                      <w:bottom w:val="single" w:sz="4" w:space="0" w:color="auto"/>
                      <w:right w:val="single" w:sz="4" w:space="0" w:color="auto"/>
                    </w:tcBorders>
                  </w:tcPr>
                  <w:p w14:paraId="339FFBB6"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736,598.05</w:t>
                    </w:r>
                  </w:p>
                </w:tc>
              </w:tr>
            </w:sdtContent>
          </w:sdt>
          <w:sdt>
            <w:sdtPr>
              <w:rPr>
                <w:rFonts w:ascii="Arial Narrow" w:hAnsi="Arial Narrow"/>
                <w:sz w:val="18"/>
                <w:szCs w:val="18"/>
              </w:rPr>
              <w:alias w:val="重要非全资子公司的主要财务信息明细"/>
              <w:tag w:val="_GBC_feef0d2d67a84217a9099e634bb2d3df"/>
              <w:id w:val="-1363050154"/>
              <w:lock w:val="sdtLocked"/>
              <w:placeholder>
                <w:docPart w:val="EE6447250DDF4064A552ACAACB449253"/>
              </w:placeholder>
            </w:sdtPr>
            <w:sdtContent>
              <w:tr w:rsidR="00185073" w:rsidRPr="00185073" w14:paraId="321365E3" w14:textId="77777777" w:rsidTr="00185073">
                <w:tc>
                  <w:tcPr>
                    <w:tcW w:w="1016" w:type="pct"/>
                    <w:tcBorders>
                      <w:top w:val="single" w:sz="6" w:space="0" w:color="auto"/>
                      <w:left w:val="single" w:sz="4" w:space="0" w:color="auto"/>
                      <w:bottom w:val="single" w:sz="4" w:space="0" w:color="auto"/>
                      <w:right w:val="single" w:sz="6" w:space="0" w:color="auto"/>
                    </w:tcBorders>
                  </w:tcPr>
                  <w:p w14:paraId="57EAD76F"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成都锐革新业房地产开发有限公司</w:t>
                    </w:r>
                  </w:p>
                </w:tc>
                <w:tc>
                  <w:tcPr>
                    <w:tcW w:w="316" w:type="pct"/>
                    <w:tcBorders>
                      <w:top w:val="single" w:sz="6" w:space="0" w:color="auto"/>
                      <w:left w:val="single" w:sz="6" w:space="0" w:color="auto"/>
                      <w:bottom w:val="single" w:sz="4" w:space="0" w:color="auto"/>
                      <w:right w:val="single" w:sz="6" w:space="0" w:color="auto"/>
                    </w:tcBorders>
                  </w:tcPr>
                  <w:p w14:paraId="6757961D"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167,533.35</w:t>
                    </w:r>
                  </w:p>
                </w:tc>
                <w:tc>
                  <w:tcPr>
                    <w:tcW w:w="296" w:type="pct"/>
                    <w:tcBorders>
                      <w:top w:val="single" w:sz="6" w:space="0" w:color="auto"/>
                      <w:left w:val="single" w:sz="6" w:space="0" w:color="auto"/>
                      <w:bottom w:val="single" w:sz="4" w:space="0" w:color="auto"/>
                      <w:right w:val="single" w:sz="6" w:space="0" w:color="auto"/>
                    </w:tcBorders>
                  </w:tcPr>
                  <w:p w14:paraId="2626B9B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1,066.50</w:t>
                    </w:r>
                  </w:p>
                </w:tc>
                <w:tc>
                  <w:tcPr>
                    <w:tcW w:w="316" w:type="pct"/>
                    <w:tcBorders>
                      <w:top w:val="single" w:sz="6" w:space="0" w:color="auto"/>
                      <w:left w:val="single" w:sz="6" w:space="0" w:color="auto"/>
                      <w:bottom w:val="single" w:sz="4" w:space="0" w:color="auto"/>
                      <w:right w:val="single" w:sz="6" w:space="0" w:color="auto"/>
                    </w:tcBorders>
                  </w:tcPr>
                  <w:p w14:paraId="36B07462" w14:textId="4783AB8A" w:rsidR="00185073" w:rsidRPr="00185073" w:rsidRDefault="00185073" w:rsidP="00B5366E">
                    <w:pPr>
                      <w:jc w:val="right"/>
                      <w:rPr>
                        <w:rFonts w:ascii="Arial Narrow" w:hAnsi="Arial Narrow"/>
                        <w:sz w:val="18"/>
                        <w:szCs w:val="18"/>
                      </w:rPr>
                    </w:pPr>
                    <w:r w:rsidRPr="00185073">
                      <w:rPr>
                        <w:rFonts w:ascii="Arial Narrow" w:hAnsi="Arial Narrow"/>
                        <w:sz w:val="18"/>
                        <w:szCs w:val="18"/>
                      </w:rPr>
                      <w:t>168,599.8</w:t>
                    </w:r>
                    <w:r w:rsidR="001C2AED">
                      <w:rPr>
                        <w:rFonts w:ascii="Arial Narrow" w:hAnsi="Arial Narrow"/>
                        <w:sz w:val="18"/>
                        <w:szCs w:val="18"/>
                      </w:rPr>
                      <w:t>5</w:t>
                    </w:r>
                  </w:p>
                </w:tc>
                <w:tc>
                  <w:tcPr>
                    <w:tcW w:w="347" w:type="pct"/>
                    <w:tcBorders>
                      <w:top w:val="single" w:sz="6" w:space="0" w:color="auto"/>
                      <w:left w:val="single" w:sz="6" w:space="0" w:color="auto"/>
                      <w:bottom w:val="single" w:sz="4" w:space="0" w:color="auto"/>
                      <w:right w:val="single" w:sz="6" w:space="0" w:color="auto"/>
                    </w:tcBorders>
                  </w:tcPr>
                  <w:p w14:paraId="2A6D9C95"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134,647.78</w:t>
                    </w:r>
                  </w:p>
                </w:tc>
                <w:tc>
                  <w:tcPr>
                    <w:tcW w:w="357" w:type="pct"/>
                    <w:tcBorders>
                      <w:top w:val="single" w:sz="6" w:space="0" w:color="auto"/>
                      <w:left w:val="single" w:sz="6" w:space="0" w:color="auto"/>
                      <w:bottom w:val="single" w:sz="4" w:space="0" w:color="auto"/>
                      <w:right w:val="single" w:sz="6" w:space="0" w:color="auto"/>
                    </w:tcBorders>
                  </w:tcPr>
                  <w:p w14:paraId="4A1CD6D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28,030.57</w:t>
                    </w:r>
                  </w:p>
                </w:tc>
                <w:tc>
                  <w:tcPr>
                    <w:tcW w:w="318" w:type="pct"/>
                    <w:tcBorders>
                      <w:top w:val="single" w:sz="6" w:space="0" w:color="auto"/>
                      <w:left w:val="single" w:sz="6" w:space="0" w:color="auto"/>
                      <w:bottom w:val="single" w:sz="4" w:space="0" w:color="auto"/>
                      <w:right w:val="single" w:sz="6" w:space="0" w:color="auto"/>
                    </w:tcBorders>
                  </w:tcPr>
                  <w:p w14:paraId="4F6A1632"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162,678.35</w:t>
                    </w:r>
                  </w:p>
                </w:tc>
                <w:tc>
                  <w:tcPr>
                    <w:tcW w:w="406" w:type="pct"/>
                    <w:tcBorders>
                      <w:top w:val="single" w:sz="6" w:space="0" w:color="auto"/>
                      <w:left w:val="single" w:sz="6" w:space="0" w:color="auto"/>
                      <w:bottom w:val="single" w:sz="4" w:space="0" w:color="auto"/>
                      <w:right w:val="single" w:sz="6" w:space="0" w:color="auto"/>
                    </w:tcBorders>
                  </w:tcPr>
                  <w:p w14:paraId="33E26930"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125,947.83</w:t>
                    </w:r>
                  </w:p>
                </w:tc>
                <w:tc>
                  <w:tcPr>
                    <w:tcW w:w="361" w:type="pct"/>
                    <w:tcBorders>
                      <w:top w:val="single" w:sz="6" w:space="0" w:color="auto"/>
                      <w:left w:val="single" w:sz="6" w:space="0" w:color="auto"/>
                      <w:bottom w:val="single" w:sz="4" w:space="0" w:color="auto"/>
                      <w:right w:val="single" w:sz="6" w:space="0" w:color="auto"/>
                    </w:tcBorders>
                  </w:tcPr>
                  <w:p w14:paraId="0FEA14E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25.23</w:t>
                    </w:r>
                  </w:p>
                </w:tc>
                <w:tc>
                  <w:tcPr>
                    <w:tcW w:w="316" w:type="pct"/>
                    <w:tcBorders>
                      <w:top w:val="single" w:sz="6" w:space="0" w:color="auto"/>
                      <w:left w:val="single" w:sz="6" w:space="0" w:color="auto"/>
                      <w:bottom w:val="single" w:sz="4" w:space="0" w:color="auto"/>
                      <w:right w:val="single" w:sz="6" w:space="0" w:color="auto"/>
                    </w:tcBorders>
                  </w:tcPr>
                  <w:p w14:paraId="2231B4A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125,973.06</w:t>
                    </w:r>
                  </w:p>
                </w:tc>
                <w:tc>
                  <w:tcPr>
                    <w:tcW w:w="316" w:type="pct"/>
                    <w:tcBorders>
                      <w:top w:val="single" w:sz="6" w:space="0" w:color="auto"/>
                      <w:left w:val="single" w:sz="6" w:space="0" w:color="auto"/>
                      <w:bottom w:val="single" w:sz="4" w:space="0" w:color="auto"/>
                      <w:right w:val="single" w:sz="6" w:space="0" w:color="auto"/>
                    </w:tcBorders>
                  </w:tcPr>
                  <w:p w14:paraId="67ECE587"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120,298.76</w:t>
                    </w:r>
                  </w:p>
                </w:tc>
                <w:tc>
                  <w:tcPr>
                    <w:tcW w:w="316" w:type="pct"/>
                    <w:tcBorders>
                      <w:top w:val="single" w:sz="6" w:space="0" w:color="auto"/>
                      <w:left w:val="single" w:sz="6" w:space="0" w:color="auto"/>
                      <w:bottom w:val="single" w:sz="4" w:space="0" w:color="auto"/>
                      <w:right w:val="single" w:sz="6" w:space="0" w:color="auto"/>
                    </w:tcBorders>
                  </w:tcPr>
                  <w:p w14:paraId="062E4AFB" w14:textId="77777777" w:rsidR="00185073" w:rsidRPr="00185073" w:rsidRDefault="00185073" w:rsidP="00B5366E">
                    <w:pPr>
                      <w:jc w:val="right"/>
                      <w:rPr>
                        <w:rFonts w:ascii="Arial Narrow" w:hAnsi="Arial Narrow"/>
                        <w:sz w:val="18"/>
                        <w:szCs w:val="18"/>
                      </w:rPr>
                    </w:pPr>
                  </w:p>
                </w:tc>
                <w:tc>
                  <w:tcPr>
                    <w:tcW w:w="319" w:type="pct"/>
                    <w:tcBorders>
                      <w:top w:val="single" w:sz="6" w:space="0" w:color="auto"/>
                      <w:left w:val="single" w:sz="6" w:space="0" w:color="auto"/>
                      <w:bottom w:val="single" w:sz="4" w:space="0" w:color="auto"/>
                      <w:right w:val="single" w:sz="4" w:space="0" w:color="auto"/>
                    </w:tcBorders>
                  </w:tcPr>
                  <w:p w14:paraId="38FF37FB"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120,298.76</w:t>
                    </w:r>
                  </w:p>
                </w:tc>
              </w:tr>
            </w:sdtContent>
          </w:sdt>
          <w:sdt>
            <w:sdtPr>
              <w:rPr>
                <w:rFonts w:ascii="Arial Narrow" w:hAnsi="Arial Narrow"/>
                <w:sz w:val="18"/>
                <w:szCs w:val="18"/>
              </w:rPr>
              <w:alias w:val="重要非全资子公司的主要财务信息明细"/>
              <w:tag w:val="_GBC_feef0d2d67a84217a9099e634bb2d3df"/>
              <w:id w:val="174382803"/>
              <w:lock w:val="sdtLocked"/>
              <w:placeholder>
                <w:docPart w:val="EE6447250DDF4064A552ACAACB449253"/>
              </w:placeholder>
            </w:sdtPr>
            <w:sdtContent>
              <w:tr w:rsidR="00185073" w:rsidRPr="00185073" w14:paraId="16F25DE9" w14:textId="77777777" w:rsidTr="00185073">
                <w:tc>
                  <w:tcPr>
                    <w:tcW w:w="1016" w:type="pct"/>
                    <w:tcBorders>
                      <w:top w:val="single" w:sz="6" w:space="0" w:color="auto"/>
                      <w:left w:val="single" w:sz="4" w:space="0" w:color="auto"/>
                      <w:bottom w:val="single" w:sz="4" w:space="0" w:color="auto"/>
                      <w:right w:val="single" w:sz="6" w:space="0" w:color="auto"/>
                    </w:tcBorders>
                  </w:tcPr>
                  <w:p w14:paraId="2D3876CE" w14:textId="77777777" w:rsidR="00185073" w:rsidRPr="00185073" w:rsidRDefault="00185073" w:rsidP="00B5366E">
                    <w:pPr>
                      <w:rPr>
                        <w:rFonts w:ascii="Arial Narrow" w:hAnsi="Arial Narrow"/>
                        <w:sz w:val="18"/>
                        <w:szCs w:val="18"/>
                      </w:rPr>
                    </w:pPr>
                    <w:r w:rsidRPr="00185073">
                      <w:rPr>
                        <w:rFonts w:ascii="Arial Narrow" w:hAnsi="Arial Narrow"/>
                        <w:sz w:val="18"/>
                        <w:szCs w:val="18"/>
                      </w:rPr>
                      <w:t>北京招城房地产开发有限公司</w:t>
                    </w:r>
                  </w:p>
                </w:tc>
                <w:tc>
                  <w:tcPr>
                    <w:tcW w:w="316" w:type="pct"/>
                    <w:tcBorders>
                      <w:top w:val="single" w:sz="6" w:space="0" w:color="auto"/>
                      <w:left w:val="single" w:sz="6" w:space="0" w:color="auto"/>
                      <w:bottom w:val="single" w:sz="4" w:space="0" w:color="auto"/>
                      <w:right w:val="single" w:sz="6" w:space="0" w:color="auto"/>
                    </w:tcBorders>
                  </w:tcPr>
                  <w:p w14:paraId="6A327F4C"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511,325.11</w:t>
                    </w:r>
                  </w:p>
                </w:tc>
                <w:tc>
                  <w:tcPr>
                    <w:tcW w:w="296" w:type="pct"/>
                    <w:tcBorders>
                      <w:top w:val="single" w:sz="6" w:space="0" w:color="auto"/>
                      <w:left w:val="single" w:sz="6" w:space="0" w:color="auto"/>
                      <w:bottom w:val="single" w:sz="4" w:space="0" w:color="auto"/>
                      <w:right w:val="single" w:sz="6" w:space="0" w:color="auto"/>
                    </w:tcBorders>
                  </w:tcPr>
                  <w:p w14:paraId="2E4A64DF"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2,597.93</w:t>
                    </w:r>
                  </w:p>
                </w:tc>
                <w:tc>
                  <w:tcPr>
                    <w:tcW w:w="316" w:type="pct"/>
                    <w:tcBorders>
                      <w:top w:val="single" w:sz="6" w:space="0" w:color="auto"/>
                      <w:left w:val="single" w:sz="6" w:space="0" w:color="auto"/>
                      <w:bottom w:val="single" w:sz="4" w:space="0" w:color="auto"/>
                      <w:right w:val="single" w:sz="6" w:space="0" w:color="auto"/>
                    </w:tcBorders>
                  </w:tcPr>
                  <w:p w14:paraId="770C85D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513,923.04</w:t>
                    </w:r>
                  </w:p>
                </w:tc>
                <w:tc>
                  <w:tcPr>
                    <w:tcW w:w="347" w:type="pct"/>
                    <w:tcBorders>
                      <w:top w:val="single" w:sz="6" w:space="0" w:color="auto"/>
                      <w:left w:val="single" w:sz="6" w:space="0" w:color="auto"/>
                      <w:bottom w:val="single" w:sz="4" w:space="0" w:color="auto"/>
                      <w:right w:val="single" w:sz="6" w:space="0" w:color="auto"/>
                    </w:tcBorders>
                  </w:tcPr>
                  <w:p w14:paraId="367695B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375,238.76</w:t>
                    </w:r>
                  </w:p>
                </w:tc>
                <w:tc>
                  <w:tcPr>
                    <w:tcW w:w="357" w:type="pct"/>
                    <w:tcBorders>
                      <w:top w:val="single" w:sz="6" w:space="0" w:color="auto"/>
                      <w:left w:val="single" w:sz="6" w:space="0" w:color="auto"/>
                      <w:bottom w:val="single" w:sz="4" w:space="0" w:color="auto"/>
                      <w:right w:val="single" w:sz="6" w:space="0" w:color="auto"/>
                    </w:tcBorders>
                  </w:tcPr>
                  <w:p w14:paraId="7E5A71C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42,111.42</w:t>
                    </w:r>
                  </w:p>
                </w:tc>
                <w:tc>
                  <w:tcPr>
                    <w:tcW w:w="318" w:type="pct"/>
                    <w:tcBorders>
                      <w:top w:val="single" w:sz="6" w:space="0" w:color="auto"/>
                      <w:left w:val="single" w:sz="6" w:space="0" w:color="auto"/>
                      <w:bottom w:val="single" w:sz="4" w:space="0" w:color="auto"/>
                      <w:right w:val="single" w:sz="6" w:space="0" w:color="auto"/>
                    </w:tcBorders>
                  </w:tcPr>
                  <w:p w14:paraId="6ECCF45A"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417,350.18</w:t>
                    </w:r>
                  </w:p>
                </w:tc>
                <w:tc>
                  <w:tcPr>
                    <w:tcW w:w="406" w:type="pct"/>
                    <w:tcBorders>
                      <w:top w:val="single" w:sz="6" w:space="0" w:color="auto"/>
                      <w:left w:val="single" w:sz="6" w:space="0" w:color="auto"/>
                      <w:bottom w:val="single" w:sz="4" w:space="0" w:color="auto"/>
                      <w:right w:val="single" w:sz="6" w:space="0" w:color="auto"/>
                    </w:tcBorders>
                  </w:tcPr>
                  <w:p w14:paraId="47C71F19"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483,029.29</w:t>
                    </w:r>
                  </w:p>
                </w:tc>
                <w:tc>
                  <w:tcPr>
                    <w:tcW w:w="361" w:type="pct"/>
                    <w:tcBorders>
                      <w:top w:val="single" w:sz="6" w:space="0" w:color="auto"/>
                      <w:left w:val="single" w:sz="6" w:space="0" w:color="auto"/>
                      <w:bottom w:val="single" w:sz="4" w:space="0" w:color="auto"/>
                      <w:right w:val="single" w:sz="6" w:space="0" w:color="auto"/>
                    </w:tcBorders>
                  </w:tcPr>
                  <w:p w14:paraId="3D00EC68"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2,359.60</w:t>
                    </w:r>
                  </w:p>
                </w:tc>
                <w:tc>
                  <w:tcPr>
                    <w:tcW w:w="316" w:type="pct"/>
                    <w:tcBorders>
                      <w:top w:val="single" w:sz="6" w:space="0" w:color="auto"/>
                      <w:left w:val="single" w:sz="6" w:space="0" w:color="auto"/>
                      <w:bottom w:val="single" w:sz="4" w:space="0" w:color="auto"/>
                      <w:right w:val="single" w:sz="6" w:space="0" w:color="auto"/>
                    </w:tcBorders>
                  </w:tcPr>
                  <w:p w14:paraId="677A21F4"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485,388.89</w:t>
                    </w:r>
                  </w:p>
                </w:tc>
                <w:tc>
                  <w:tcPr>
                    <w:tcW w:w="316" w:type="pct"/>
                    <w:tcBorders>
                      <w:top w:val="single" w:sz="6" w:space="0" w:color="auto"/>
                      <w:left w:val="single" w:sz="6" w:space="0" w:color="auto"/>
                      <w:bottom w:val="single" w:sz="4" w:space="0" w:color="auto"/>
                      <w:right w:val="single" w:sz="6" w:space="0" w:color="auto"/>
                    </w:tcBorders>
                  </w:tcPr>
                  <w:p w14:paraId="5375751E"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344,746.19</w:t>
                    </w:r>
                  </w:p>
                </w:tc>
                <w:tc>
                  <w:tcPr>
                    <w:tcW w:w="316" w:type="pct"/>
                    <w:tcBorders>
                      <w:top w:val="single" w:sz="6" w:space="0" w:color="auto"/>
                      <w:left w:val="single" w:sz="6" w:space="0" w:color="auto"/>
                      <w:bottom w:val="single" w:sz="4" w:space="0" w:color="auto"/>
                      <w:right w:val="single" w:sz="6" w:space="0" w:color="auto"/>
                    </w:tcBorders>
                  </w:tcPr>
                  <w:p w14:paraId="5C1AD3D1" w14:textId="77777777" w:rsidR="00185073" w:rsidRPr="00185073" w:rsidRDefault="00185073" w:rsidP="00B5366E">
                    <w:pPr>
                      <w:jc w:val="right"/>
                      <w:rPr>
                        <w:rFonts w:ascii="Arial Narrow" w:hAnsi="Arial Narrow"/>
                        <w:sz w:val="18"/>
                        <w:szCs w:val="18"/>
                      </w:rPr>
                    </w:pPr>
                    <w:r w:rsidRPr="00185073">
                      <w:rPr>
                        <w:rFonts w:ascii="Arial Narrow" w:hAnsi="Arial Narrow"/>
                        <w:sz w:val="18"/>
                        <w:szCs w:val="18"/>
                      </w:rPr>
                      <w:t>42,062.29</w:t>
                    </w:r>
                  </w:p>
                </w:tc>
                <w:tc>
                  <w:tcPr>
                    <w:tcW w:w="319" w:type="pct"/>
                    <w:tcBorders>
                      <w:top w:val="single" w:sz="6" w:space="0" w:color="auto"/>
                      <w:left w:val="single" w:sz="6" w:space="0" w:color="auto"/>
                      <w:bottom w:val="single" w:sz="4" w:space="0" w:color="auto"/>
                      <w:right w:val="single" w:sz="4" w:space="0" w:color="auto"/>
                    </w:tcBorders>
                  </w:tcPr>
                  <w:p w14:paraId="0C3CE38D" w14:textId="65E2468A" w:rsidR="00185073" w:rsidRPr="00185073" w:rsidRDefault="00185073" w:rsidP="00B5366E">
                    <w:pPr>
                      <w:jc w:val="right"/>
                      <w:rPr>
                        <w:rFonts w:ascii="Arial Narrow" w:hAnsi="Arial Narrow"/>
                        <w:sz w:val="18"/>
                        <w:szCs w:val="18"/>
                      </w:rPr>
                    </w:pPr>
                    <w:r w:rsidRPr="00185073">
                      <w:rPr>
                        <w:rFonts w:ascii="Arial Narrow" w:hAnsi="Arial Narrow"/>
                        <w:sz w:val="18"/>
                        <w:szCs w:val="18"/>
                      </w:rPr>
                      <w:t>386,808.4</w:t>
                    </w:r>
                    <w:r w:rsidR="00BD4C9D">
                      <w:rPr>
                        <w:rFonts w:ascii="Arial Narrow" w:hAnsi="Arial Narrow"/>
                        <w:sz w:val="18"/>
                        <w:szCs w:val="18"/>
                      </w:rPr>
                      <w:t>8</w:t>
                    </w:r>
                  </w:p>
                </w:tc>
              </w:tr>
            </w:sdtContent>
          </w:sdt>
        </w:tbl>
        <w:p w14:paraId="6B096445" w14:textId="77777777" w:rsidR="00185073" w:rsidRPr="004E3691" w:rsidRDefault="00185073">
          <w:pPr>
            <w:rPr>
              <w:sz w:val="10"/>
              <w:szCs w:val="10"/>
            </w:rPr>
          </w:pPr>
        </w:p>
        <w:tbl>
          <w:tblPr>
            <w:tblStyle w:val="330"/>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971"/>
            <w:gridCol w:w="1027"/>
            <w:gridCol w:w="915"/>
            <w:gridCol w:w="1491"/>
            <w:gridCol w:w="1981"/>
            <w:gridCol w:w="1027"/>
            <w:gridCol w:w="982"/>
            <w:gridCol w:w="1491"/>
            <w:gridCol w:w="1978"/>
          </w:tblGrid>
          <w:tr w:rsidR="00185073" w:rsidRPr="00185073" w14:paraId="2AFF0023" w14:textId="77777777" w:rsidTr="00185073">
            <w:trPr>
              <w:trHeight w:val="241"/>
            </w:trPr>
            <w:sdt>
              <w:sdtPr>
                <w:rPr>
                  <w:sz w:val="18"/>
                  <w:szCs w:val="18"/>
                </w:rPr>
                <w:tag w:val="_PLD_87ab97227e5642b988e110c5a28abb39"/>
                <w:id w:val="-1141491488"/>
                <w:lock w:val="sdtLocked"/>
              </w:sdtPr>
              <w:sdtContent>
                <w:tc>
                  <w:tcPr>
                    <w:tcW w:w="1072"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6258A6D9" w14:textId="77777777" w:rsidR="00185073" w:rsidRPr="00185073" w:rsidRDefault="00185073" w:rsidP="00B5366E">
                    <w:pPr>
                      <w:spacing w:line="276" w:lineRule="auto"/>
                      <w:ind w:right="-16"/>
                      <w:jc w:val="center"/>
                      <w:rPr>
                        <w:rFonts w:cs="Arial"/>
                        <w:bCs/>
                        <w:sz w:val="18"/>
                        <w:szCs w:val="18"/>
                      </w:rPr>
                    </w:pPr>
                    <w:r w:rsidRPr="00185073">
                      <w:rPr>
                        <w:rFonts w:cs="Arial" w:hint="eastAsia"/>
                        <w:sz w:val="18"/>
                        <w:szCs w:val="18"/>
                        <w:lang w:val="en-GB"/>
                      </w:rPr>
                      <w:t>子公司名称</w:t>
                    </w:r>
                  </w:p>
                </w:tc>
              </w:sdtContent>
            </w:sdt>
            <w:sdt>
              <w:sdtPr>
                <w:rPr>
                  <w:sz w:val="18"/>
                  <w:szCs w:val="18"/>
                </w:rPr>
                <w:tag w:val="_PLD_85f8737cebf641b2aa266052f4118ba8"/>
                <w:id w:val="1164744489"/>
                <w:lock w:val="sdtLocked"/>
              </w:sdtPr>
              <w:sdtContent>
                <w:tc>
                  <w:tcPr>
                    <w:tcW w:w="0" w:type="auto"/>
                    <w:gridSpan w:val="4"/>
                    <w:tcBorders>
                      <w:top w:val="single" w:sz="4" w:space="0" w:color="auto"/>
                      <w:left w:val="single" w:sz="6" w:space="0" w:color="auto"/>
                      <w:bottom w:val="single" w:sz="6" w:space="0" w:color="auto"/>
                      <w:right w:val="single" w:sz="6" w:space="0" w:color="auto"/>
                    </w:tcBorders>
                    <w:shd w:val="clear" w:color="auto" w:fill="auto"/>
                    <w:vAlign w:val="center"/>
                  </w:tcPr>
                  <w:p w14:paraId="7E05AF5D" w14:textId="77777777" w:rsidR="00185073" w:rsidRPr="00185073" w:rsidRDefault="00185073" w:rsidP="00B5366E">
                    <w:pPr>
                      <w:spacing w:line="276" w:lineRule="auto"/>
                      <w:ind w:right="-16"/>
                      <w:jc w:val="center"/>
                      <w:rPr>
                        <w:rFonts w:cs="Arial"/>
                        <w:bCs/>
                        <w:sz w:val="18"/>
                        <w:szCs w:val="18"/>
                      </w:rPr>
                    </w:pPr>
                    <w:r w:rsidRPr="00185073">
                      <w:rPr>
                        <w:rFonts w:cs="Arial" w:hint="eastAsia"/>
                        <w:sz w:val="18"/>
                        <w:szCs w:val="18"/>
                        <w:lang w:val="en-GB"/>
                      </w:rPr>
                      <w:t>本期发生额</w:t>
                    </w:r>
                  </w:p>
                </w:tc>
              </w:sdtContent>
            </w:sdt>
            <w:sdt>
              <w:sdtPr>
                <w:rPr>
                  <w:sz w:val="18"/>
                  <w:szCs w:val="18"/>
                </w:rPr>
                <w:tag w:val="_PLD_32dac50c80854f268b3afdebef20332e"/>
                <w:id w:val="1343751596"/>
                <w:lock w:val="sdtLocked"/>
              </w:sdtPr>
              <w:sdtContent>
                <w:tc>
                  <w:tcPr>
                    <w:tcW w:w="0" w:type="auto"/>
                    <w:gridSpan w:val="4"/>
                    <w:tcBorders>
                      <w:top w:val="single" w:sz="4" w:space="0" w:color="auto"/>
                      <w:left w:val="single" w:sz="6" w:space="0" w:color="auto"/>
                      <w:bottom w:val="single" w:sz="6" w:space="0" w:color="auto"/>
                      <w:right w:val="single" w:sz="4" w:space="0" w:color="auto"/>
                    </w:tcBorders>
                    <w:shd w:val="clear" w:color="auto" w:fill="auto"/>
                    <w:vAlign w:val="center"/>
                  </w:tcPr>
                  <w:p w14:paraId="3B258F80" w14:textId="77777777" w:rsidR="00185073" w:rsidRPr="00185073" w:rsidRDefault="00185073" w:rsidP="00B5366E">
                    <w:pPr>
                      <w:spacing w:line="276" w:lineRule="auto"/>
                      <w:ind w:right="-16"/>
                      <w:jc w:val="center"/>
                      <w:rPr>
                        <w:rFonts w:cs="Arial"/>
                        <w:bCs/>
                        <w:sz w:val="18"/>
                        <w:szCs w:val="18"/>
                      </w:rPr>
                    </w:pPr>
                    <w:r w:rsidRPr="00185073">
                      <w:rPr>
                        <w:rFonts w:cs="Arial" w:hint="eastAsia"/>
                        <w:sz w:val="18"/>
                        <w:szCs w:val="18"/>
                        <w:lang w:val="en-GB"/>
                      </w:rPr>
                      <w:t>上期发生额</w:t>
                    </w:r>
                  </w:p>
                </w:tc>
              </w:sdtContent>
            </w:sdt>
          </w:tr>
          <w:tr w:rsidR="00185073" w:rsidRPr="00185073" w14:paraId="10491A3A" w14:textId="77777777" w:rsidTr="00185073">
            <w:trPr>
              <w:trHeight w:val="241"/>
            </w:trPr>
            <w:tc>
              <w:tcPr>
                <w:tcW w:w="1072"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3B50201" w14:textId="77777777" w:rsidR="00185073" w:rsidRPr="00185073" w:rsidRDefault="00185073" w:rsidP="00B5366E">
                <w:pPr>
                  <w:jc w:val="center"/>
                  <w:rPr>
                    <w:rFonts w:cs="Arial"/>
                    <w:bCs/>
                    <w:sz w:val="18"/>
                    <w:szCs w:val="18"/>
                  </w:rPr>
                </w:pPr>
              </w:p>
            </w:tc>
            <w:sdt>
              <w:sdtPr>
                <w:rPr>
                  <w:sz w:val="18"/>
                  <w:szCs w:val="18"/>
                </w:rPr>
                <w:tag w:val="_PLD_29407a86c6924579a6442f5b24e6decd"/>
                <w:id w:val="-296844555"/>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21A9830"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营业收入</w:t>
                    </w:r>
                  </w:p>
                </w:tc>
              </w:sdtContent>
            </w:sdt>
            <w:sdt>
              <w:sdtPr>
                <w:rPr>
                  <w:sz w:val="18"/>
                  <w:szCs w:val="18"/>
                </w:rPr>
                <w:tag w:val="_PLD_bc59f1076f2243f8984efa8df921ad2c"/>
                <w:id w:val="1174763041"/>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14D2946"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净利润</w:t>
                    </w:r>
                  </w:p>
                </w:tc>
              </w:sdtContent>
            </w:sdt>
            <w:sdt>
              <w:sdtPr>
                <w:rPr>
                  <w:sz w:val="18"/>
                  <w:szCs w:val="18"/>
                </w:rPr>
                <w:tag w:val="_PLD_90f87c27e3fb4843892cceb85599a3b1"/>
                <w:id w:val="668143069"/>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8355957"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综合收益总额</w:t>
                    </w:r>
                  </w:p>
                </w:tc>
              </w:sdtContent>
            </w:sdt>
            <w:sdt>
              <w:sdtPr>
                <w:rPr>
                  <w:sz w:val="18"/>
                  <w:szCs w:val="18"/>
                </w:rPr>
                <w:tag w:val="_PLD_3126fb1798f346de95a39458603c4301"/>
                <w:id w:val="479046046"/>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71B142A2"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经营活动现金流量</w:t>
                    </w:r>
                  </w:p>
                </w:tc>
              </w:sdtContent>
            </w:sdt>
            <w:sdt>
              <w:sdtPr>
                <w:rPr>
                  <w:sz w:val="18"/>
                  <w:szCs w:val="18"/>
                </w:rPr>
                <w:tag w:val="_PLD_44ccfb27fc6943ac84654ba7c7bef20e"/>
                <w:id w:val="1981569313"/>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8562D80"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营业收入</w:t>
                    </w:r>
                  </w:p>
                </w:tc>
              </w:sdtContent>
            </w:sdt>
            <w:sdt>
              <w:sdtPr>
                <w:rPr>
                  <w:sz w:val="18"/>
                  <w:szCs w:val="18"/>
                </w:rPr>
                <w:tag w:val="_PLD_c08aebbf24fa4b1aa2c4f79232c7c630"/>
                <w:id w:val="-1452387203"/>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D1C49A9"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净利润</w:t>
                    </w:r>
                  </w:p>
                </w:tc>
              </w:sdtContent>
            </w:sdt>
            <w:sdt>
              <w:sdtPr>
                <w:rPr>
                  <w:sz w:val="18"/>
                  <w:szCs w:val="18"/>
                </w:rPr>
                <w:tag w:val="_PLD_0a377a03553f4d909179190a153a31b7"/>
                <w:id w:val="-1879852515"/>
                <w:lock w:val="sdtLocked"/>
              </w:sdtPr>
              <w:sdtContent>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142C125"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综合收益总额</w:t>
                    </w:r>
                  </w:p>
                </w:tc>
              </w:sdtContent>
            </w:sdt>
            <w:sdt>
              <w:sdtPr>
                <w:rPr>
                  <w:sz w:val="18"/>
                  <w:szCs w:val="18"/>
                </w:rPr>
                <w:tag w:val="_PLD_400ec1e5e2cf42e5a9eea23ddbdbd572"/>
                <w:id w:val="1478570914"/>
                <w:lock w:val="sdtLocked"/>
              </w:sdtPr>
              <w:sdtContent>
                <w:tc>
                  <w:tcPr>
                    <w:tcW w:w="0" w:type="auto"/>
                    <w:tcBorders>
                      <w:top w:val="single" w:sz="6" w:space="0" w:color="auto"/>
                      <w:left w:val="single" w:sz="6" w:space="0" w:color="auto"/>
                      <w:bottom w:val="single" w:sz="6" w:space="0" w:color="auto"/>
                      <w:right w:val="single" w:sz="4" w:space="0" w:color="auto"/>
                    </w:tcBorders>
                    <w:shd w:val="clear" w:color="auto" w:fill="auto"/>
                    <w:vAlign w:val="center"/>
                  </w:tcPr>
                  <w:p w14:paraId="18F87FBC" w14:textId="77777777" w:rsidR="00185073" w:rsidRPr="00185073" w:rsidRDefault="00185073" w:rsidP="00B5366E">
                    <w:pPr>
                      <w:spacing w:line="276" w:lineRule="auto"/>
                      <w:jc w:val="center"/>
                      <w:rPr>
                        <w:rFonts w:cs="Arial"/>
                        <w:sz w:val="18"/>
                        <w:szCs w:val="18"/>
                      </w:rPr>
                    </w:pPr>
                    <w:r w:rsidRPr="00185073">
                      <w:rPr>
                        <w:rFonts w:cs="Arial" w:hint="eastAsia"/>
                        <w:sz w:val="18"/>
                        <w:szCs w:val="18"/>
                        <w:lang w:val="en-GB"/>
                      </w:rPr>
                      <w:t>经营活动现金流量</w:t>
                    </w:r>
                  </w:p>
                </w:tc>
              </w:sdtContent>
            </w:sdt>
          </w:tr>
          <w:sdt>
            <w:sdtPr>
              <w:rPr>
                <w:sz w:val="18"/>
                <w:szCs w:val="18"/>
              </w:rPr>
              <w:alias w:val="重要非全资子公司的主要财务信息明细"/>
              <w:tag w:val="_GBC_330f4405d49345f7b8f69770f6eb8b4a"/>
              <w:id w:val="617810191"/>
              <w:lock w:val="sdtLocked"/>
              <w:placeholder>
                <w:docPart w:val="9B4AE07B102E41E498483845A9131E02"/>
              </w:placeholder>
            </w:sdtPr>
            <w:sdtEndPr>
              <w:rPr>
                <w:rFonts w:ascii="Arial Narrow" w:hAnsi="Arial Narrow"/>
              </w:rPr>
            </w:sdtEndPr>
            <w:sdtContent>
              <w:tr w:rsidR="00185073" w:rsidRPr="00185073" w14:paraId="758F32F8" w14:textId="77777777" w:rsidTr="00185073">
                <w:tc>
                  <w:tcPr>
                    <w:tcW w:w="1072" w:type="pct"/>
                    <w:tcBorders>
                      <w:top w:val="single" w:sz="6" w:space="0" w:color="auto"/>
                      <w:left w:val="single" w:sz="4" w:space="0" w:color="auto"/>
                      <w:bottom w:val="single" w:sz="4" w:space="0" w:color="auto"/>
                      <w:right w:val="single" w:sz="6" w:space="0" w:color="auto"/>
                    </w:tcBorders>
                  </w:tcPr>
                  <w:p w14:paraId="5F7FEF1F" w14:textId="77777777" w:rsidR="00185073" w:rsidRPr="00185073" w:rsidRDefault="00185073" w:rsidP="00B5366E">
                    <w:pPr>
                      <w:spacing w:line="276" w:lineRule="auto"/>
                      <w:rPr>
                        <w:sz w:val="18"/>
                        <w:szCs w:val="18"/>
                      </w:rPr>
                    </w:pPr>
                    <w:r w:rsidRPr="00185073">
                      <w:rPr>
                        <w:sz w:val="18"/>
                        <w:szCs w:val="18"/>
                      </w:rPr>
                      <w:t>北京首城置业有限公司</w:t>
                    </w:r>
                  </w:p>
                </w:tc>
                <w:tc>
                  <w:tcPr>
                    <w:tcW w:w="0" w:type="auto"/>
                    <w:tcBorders>
                      <w:top w:val="single" w:sz="6" w:space="0" w:color="auto"/>
                      <w:left w:val="single" w:sz="6" w:space="0" w:color="auto"/>
                      <w:bottom w:val="single" w:sz="4" w:space="0" w:color="auto"/>
                      <w:right w:val="single" w:sz="6" w:space="0" w:color="auto"/>
                    </w:tcBorders>
                  </w:tcPr>
                  <w:p w14:paraId="4A05601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48,190.82</w:t>
                    </w:r>
                  </w:p>
                </w:tc>
                <w:tc>
                  <w:tcPr>
                    <w:tcW w:w="0" w:type="auto"/>
                    <w:tcBorders>
                      <w:top w:val="single" w:sz="6" w:space="0" w:color="auto"/>
                      <w:left w:val="single" w:sz="6" w:space="0" w:color="auto"/>
                      <w:bottom w:val="single" w:sz="4" w:space="0" w:color="auto"/>
                      <w:right w:val="single" w:sz="6" w:space="0" w:color="auto"/>
                    </w:tcBorders>
                  </w:tcPr>
                  <w:p w14:paraId="4B4508EF"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407.13</w:t>
                    </w:r>
                  </w:p>
                </w:tc>
                <w:tc>
                  <w:tcPr>
                    <w:tcW w:w="0" w:type="auto"/>
                    <w:tcBorders>
                      <w:top w:val="single" w:sz="6" w:space="0" w:color="auto"/>
                      <w:left w:val="single" w:sz="6" w:space="0" w:color="auto"/>
                      <w:bottom w:val="single" w:sz="4" w:space="0" w:color="auto"/>
                      <w:right w:val="single" w:sz="6" w:space="0" w:color="auto"/>
                    </w:tcBorders>
                  </w:tcPr>
                  <w:p w14:paraId="32748ED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407.13</w:t>
                    </w:r>
                  </w:p>
                </w:tc>
                <w:tc>
                  <w:tcPr>
                    <w:tcW w:w="0" w:type="auto"/>
                    <w:tcBorders>
                      <w:top w:val="single" w:sz="6" w:space="0" w:color="auto"/>
                      <w:left w:val="single" w:sz="6" w:space="0" w:color="auto"/>
                      <w:bottom w:val="single" w:sz="4" w:space="0" w:color="auto"/>
                      <w:right w:val="single" w:sz="6" w:space="0" w:color="auto"/>
                    </w:tcBorders>
                  </w:tcPr>
                  <w:p w14:paraId="3C98BC0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12,344.53</w:t>
                    </w:r>
                  </w:p>
                </w:tc>
                <w:tc>
                  <w:tcPr>
                    <w:tcW w:w="0" w:type="auto"/>
                    <w:tcBorders>
                      <w:top w:val="single" w:sz="6" w:space="0" w:color="auto"/>
                      <w:left w:val="single" w:sz="6" w:space="0" w:color="auto"/>
                      <w:bottom w:val="single" w:sz="4" w:space="0" w:color="auto"/>
                      <w:right w:val="single" w:sz="6" w:space="0" w:color="auto"/>
                    </w:tcBorders>
                  </w:tcPr>
                  <w:p w14:paraId="4A721DE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148,286.98</w:t>
                    </w:r>
                  </w:p>
                </w:tc>
                <w:tc>
                  <w:tcPr>
                    <w:tcW w:w="0" w:type="auto"/>
                    <w:tcBorders>
                      <w:top w:val="single" w:sz="6" w:space="0" w:color="auto"/>
                      <w:left w:val="single" w:sz="6" w:space="0" w:color="auto"/>
                      <w:bottom w:val="single" w:sz="4" w:space="0" w:color="auto"/>
                      <w:right w:val="single" w:sz="6" w:space="0" w:color="auto"/>
                    </w:tcBorders>
                  </w:tcPr>
                  <w:p w14:paraId="16F2EE9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3,716.38</w:t>
                    </w:r>
                  </w:p>
                </w:tc>
                <w:tc>
                  <w:tcPr>
                    <w:tcW w:w="0" w:type="auto"/>
                    <w:tcBorders>
                      <w:top w:val="single" w:sz="6" w:space="0" w:color="auto"/>
                      <w:left w:val="single" w:sz="6" w:space="0" w:color="auto"/>
                      <w:bottom w:val="single" w:sz="4" w:space="0" w:color="auto"/>
                      <w:right w:val="single" w:sz="6" w:space="0" w:color="auto"/>
                    </w:tcBorders>
                  </w:tcPr>
                  <w:p w14:paraId="00B789A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3,716.38</w:t>
                    </w:r>
                  </w:p>
                </w:tc>
                <w:tc>
                  <w:tcPr>
                    <w:tcW w:w="0" w:type="auto"/>
                    <w:tcBorders>
                      <w:top w:val="single" w:sz="6" w:space="0" w:color="auto"/>
                      <w:left w:val="single" w:sz="6" w:space="0" w:color="auto"/>
                      <w:bottom w:val="single" w:sz="4" w:space="0" w:color="auto"/>
                      <w:right w:val="single" w:sz="4" w:space="0" w:color="auto"/>
                    </w:tcBorders>
                  </w:tcPr>
                  <w:p w14:paraId="1C29402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39,208.66</w:t>
                    </w:r>
                  </w:p>
                </w:tc>
              </w:tr>
            </w:sdtContent>
          </w:sdt>
          <w:sdt>
            <w:sdtPr>
              <w:rPr>
                <w:sz w:val="18"/>
                <w:szCs w:val="18"/>
              </w:rPr>
              <w:alias w:val="重要非全资子公司的主要财务信息明细"/>
              <w:tag w:val="_GBC_330f4405d49345f7b8f69770f6eb8b4a"/>
              <w:id w:val="-507677442"/>
              <w:lock w:val="sdtLocked"/>
              <w:placeholder>
                <w:docPart w:val="9B4AE07B102E41E498483845A9131E02"/>
              </w:placeholder>
            </w:sdtPr>
            <w:sdtEndPr>
              <w:rPr>
                <w:rFonts w:ascii="Arial Narrow" w:hAnsi="Arial Narrow"/>
              </w:rPr>
            </w:sdtEndPr>
            <w:sdtContent>
              <w:tr w:rsidR="00185073" w:rsidRPr="00185073" w14:paraId="0AE957A8" w14:textId="77777777" w:rsidTr="00185073">
                <w:tc>
                  <w:tcPr>
                    <w:tcW w:w="1072" w:type="pct"/>
                    <w:tcBorders>
                      <w:top w:val="single" w:sz="6" w:space="0" w:color="auto"/>
                      <w:left w:val="single" w:sz="4" w:space="0" w:color="auto"/>
                      <w:bottom w:val="single" w:sz="4" w:space="0" w:color="auto"/>
                      <w:right w:val="single" w:sz="6" w:space="0" w:color="auto"/>
                    </w:tcBorders>
                  </w:tcPr>
                  <w:p w14:paraId="11A343C7" w14:textId="77777777" w:rsidR="00185073" w:rsidRPr="00185073" w:rsidRDefault="00185073" w:rsidP="00B5366E">
                    <w:pPr>
                      <w:spacing w:line="276" w:lineRule="auto"/>
                      <w:rPr>
                        <w:sz w:val="18"/>
                        <w:szCs w:val="18"/>
                      </w:rPr>
                    </w:pPr>
                    <w:r w:rsidRPr="00185073">
                      <w:rPr>
                        <w:sz w:val="18"/>
                        <w:szCs w:val="18"/>
                      </w:rPr>
                      <w:t>北京城和房地产开发有限责任公司</w:t>
                    </w:r>
                  </w:p>
                </w:tc>
                <w:tc>
                  <w:tcPr>
                    <w:tcW w:w="0" w:type="auto"/>
                    <w:tcBorders>
                      <w:top w:val="single" w:sz="6" w:space="0" w:color="auto"/>
                      <w:left w:val="single" w:sz="6" w:space="0" w:color="auto"/>
                      <w:bottom w:val="single" w:sz="4" w:space="0" w:color="auto"/>
                      <w:right w:val="single" w:sz="6" w:space="0" w:color="auto"/>
                    </w:tcBorders>
                  </w:tcPr>
                  <w:p w14:paraId="3F6BE5E9"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295FF37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-65.52</w:t>
                    </w:r>
                  </w:p>
                </w:tc>
                <w:tc>
                  <w:tcPr>
                    <w:tcW w:w="0" w:type="auto"/>
                    <w:tcBorders>
                      <w:top w:val="single" w:sz="6" w:space="0" w:color="auto"/>
                      <w:left w:val="single" w:sz="6" w:space="0" w:color="auto"/>
                      <w:bottom w:val="single" w:sz="4" w:space="0" w:color="auto"/>
                      <w:right w:val="single" w:sz="6" w:space="0" w:color="auto"/>
                    </w:tcBorders>
                  </w:tcPr>
                  <w:p w14:paraId="610BCB3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-65.52</w:t>
                    </w:r>
                  </w:p>
                </w:tc>
                <w:tc>
                  <w:tcPr>
                    <w:tcW w:w="0" w:type="auto"/>
                    <w:tcBorders>
                      <w:top w:val="single" w:sz="6" w:space="0" w:color="auto"/>
                      <w:left w:val="single" w:sz="6" w:space="0" w:color="auto"/>
                      <w:bottom w:val="single" w:sz="4" w:space="0" w:color="auto"/>
                      <w:right w:val="single" w:sz="6" w:space="0" w:color="auto"/>
                    </w:tcBorders>
                  </w:tcPr>
                  <w:p w14:paraId="1C7FAC3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-21.71</w:t>
                    </w:r>
                  </w:p>
                </w:tc>
                <w:tc>
                  <w:tcPr>
                    <w:tcW w:w="0" w:type="auto"/>
                    <w:tcBorders>
                      <w:top w:val="single" w:sz="6" w:space="0" w:color="auto"/>
                      <w:left w:val="single" w:sz="6" w:space="0" w:color="auto"/>
                      <w:bottom w:val="single" w:sz="4" w:space="0" w:color="auto"/>
                      <w:right w:val="single" w:sz="6" w:space="0" w:color="auto"/>
                    </w:tcBorders>
                  </w:tcPr>
                  <w:p w14:paraId="68FD718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292.24</w:t>
                    </w:r>
                  </w:p>
                </w:tc>
                <w:tc>
                  <w:tcPr>
                    <w:tcW w:w="0" w:type="auto"/>
                    <w:tcBorders>
                      <w:top w:val="single" w:sz="6" w:space="0" w:color="auto"/>
                      <w:left w:val="single" w:sz="6" w:space="0" w:color="auto"/>
                      <w:bottom w:val="single" w:sz="4" w:space="0" w:color="auto"/>
                      <w:right w:val="single" w:sz="6" w:space="0" w:color="auto"/>
                    </w:tcBorders>
                  </w:tcPr>
                  <w:p w14:paraId="5DF9E5F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125.49</w:t>
                    </w:r>
                  </w:p>
                </w:tc>
                <w:tc>
                  <w:tcPr>
                    <w:tcW w:w="0" w:type="auto"/>
                    <w:tcBorders>
                      <w:top w:val="single" w:sz="6" w:space="0" w:color="auto"/>
                      <w:left w:val="single" w:sz="6" w:space="0" w:color="auto"/>
                      <w:bottom w:val="single" w:sz="4" w:space="0" w:color="auto"/>
                      <w:right w:val="single" w:sz="6" w:space="0" w:color="auto"/>
                    </w:tcBorders>
                  </w:tcPr>
                  <w:p w14:paraId="56F83A5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125.49</w:t>
                    </w:r>
                  </w:p>
                </w:tc>
                <w:tc>
                  <w:tcPr>
                    <w:tcW w:w="0" w:type="auto"/>
                    <w:tcBorders>
                      <w:top w:val="single" w:sz="6" w:space="0" w:color="auto"/>
                      <w:left w:val="single" w:sz="6" w:space="0" w:color="auto"/>
                      <w:bottom w:val="single" w:sz="4" w:space="0" w:color="auto"/>
                      <w:right w:val="single" w:sz="4" w:space="0" w:color="auto"/>
                    </w:tcBorders>
                  </w:tcPr>
                  <w:p w14:paraId="0BE27D3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-493.11</w:t>
                    </w:r>
                  </w:p>
                </w:tc>
              </w:tr>
            </w:sdtContent>
          </w:sdt>
          <w:sdt>
            <w:sdtPr>
              <w:rPr>
                <w:sz w:val="18"/>
                <w:szCs w:val="18"/>
              </w:rPr>
              <w:alias w:val="重要非全资子公司的主要财务信息明细"/>
              <w:tag w:val="_GBC_330f4405d49345f7b8f69770f6eb8b4a"/>
              <w:id w:val="-1920942175"/>
              <w:lock w:val="sdtLocked"/>
              <w:placeholder>
                <w:docPart w:val="9B4AE07B102E41E498483845A9131E02"/>
              </w:placeholder>
            </w:sdtPr>
            <w:sdtEndPr>
              <w:rPr>
                <w:rFonts w:ascii="Arial Narrow" w:hAnsi="Arial Narrow"/>
              </w:rPr>
            </w:sdtEndPr>
            <w:sdtContent>
              <w:tr w:rsidR="00185073" w:rsidRPr="00185073" w14:paraId="3F98E0E4" w14:textId="77777777" w:rsidTr="00185073">
                <w:tc>
                  <w:tcPr>
                    <w:tcW w:w="1072" w:type="pct"/>
                    <w:tcBorders>
                      <w:top w:val="single" w:sz="6" w:space="0" w:color="auto"/>
                      <w:left w:val="single" w:sz="4" w:space="0" w:color="auto"/>
                      <w:bottom w:val="single" w:sz="4" w:space="0" w:color="auto"/>
                      <w:right w:val="single" w:sz="6" w:space="0" w:color="auto"/>
                    </w:tcBorders>
                  </w:tcPr>
                  <w:p w14:paraId="34D48ADE" w14:textId="77777777" w:rsidR="00185073" w:rsidRPr="00185073" w:rsidRDefault="00185073" w:rsidP="00B5366E">
                    <w:pPr>
                      <w:spacing w:line="276" w:lineRule="auto"/>
                      <w:rPr>
                        <w:sz w:val="18"/>
                        <w:szCs w:val="18"/>
                      </w:rPr>
                    </w:pPr>
                    <w:r w:rsidRPr="00185073">
                      <w:rPr>
                        <w:sz w:val="18"/>
                        <w:szCs w:val="18"/>
                      </w:rPr>
                      <w:t>北京大东房地产开发有限公司</w:t>
                    </w:r>
                  </w:p>
                </w:tc>
                <w:tc>
                  <w:tcPr>
                    <w:tcW w:w="0" w:type="auto"/>
                    <w:tcBorders>
                      <w:top w:val="single" w:sz="6" w:space="0" w:color="auto"/>
                      <w:left w:val="single" w:sz="6" w:space="0" w:color="auto"/>
                      <w:bottom w:val="single" w:sz="4" w:space="0" w:color="auto"/>
                      <w:right w:val="single" w:sz="6" w:space="0" w:color="auto"/>
                    </w:tcBorders>
                  </w:tcPr>
                  <w:p w14:paraId="58E04163"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2E394B8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-0.82</w:t>
                    </w:r>
                  </w:p>
                </w:tc>
                <w:tc>
                  <w:tcPr>
                    <w:tcW w:w="0" w:type="auto"/>
                    <w:tcBorders>
                      <w:top w:val="single" w:sz="6" w:space="0" w:color="auto"/>
                      <w:left w:val="single" w:sz="6" w:space="0" w:color="auto"/>
                      <w:bottom w:val="single" w:sz="4" w:space="0" w:color="auto"/>
                      <w:right w:val="single" w:sz="6" w:space="0" w:color="auto"/>
                    </w:tcBorders>
                  </w:tcPr>
                  <w:p w14:paraId="67136EB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-0.82</w:t>
                    </w:r>
                  </w:p>
                </w:tc>
                <w:tc>
                  <w:tcPr>
                    <w:tcW w:w="0" w:type="auto"/>
                    <w:tcBorders>
                      <w:top w:val="single" w:sz="6" w:space="0" w:color="auto"/>
                      <w:left w:val="single" w:sz="6" w:space="0" w:color="auto"/>
                      <w:bottom w:val="single" w:sz="4" w:space="0" w:color="auto"/>
                      <w:right w:val="single" w:sz="6" w:space="0" w:color="auto"/>
                    </w:tcBorders>
                  </w:tcPr>
                  <w:p w14:paraId="6F8AE87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-0.82</w:t>
                    </w:r>
                  </w:p>
                </w:tc>
                <w:tc>
                  <w:tcPr>
                    <w:tcW w:w="0" w:type="auto"/>
                    <w:tcBorders>
                      <w:top w:val="single" w:sz="6" w:space="0" w:color="auto"/>
                      <w:left w:val="single" w:sz="6" w:space="0" w:color="auto"/>
                      <w:bottom w:val="single" w:sz="4" w:space="0" w:color="auto"/>
                      <w:right w:val="single" w:sz="6" w:space="0" w:color="auto"/>
                    </w:tcBorders>
                  </w:tcPr>
                  <w:p w14:paraId="3F05582D"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4B1497A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-3,501.65</w:t>
                    </w:r>
                  </w:p>
                </w:tc>
                <w:tc>
                  <w:tcPr>
                    <w:tcW w:w="0" w:type="auto"/>
                    <w:tcBorders>
                      <w:top w:val="single" w:sz="6" w:space="0" w:color="auto"/>
                      <w:left w:val="single" w:sz="6" w:space="0" w:color="auto"/>
                      <w:bottom w:val="single" w:sz="4" w:space="0" w:color="auto"/>
                      <w:right w:val="single" w:sz="6" w:space="0" w:color="auto"/>
                    </w:tcBorders>
                  </w:tcPr>
                  <w:p w14:paraId="700BC62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-3,501.65</w:t>
                    </w:r>
                  </w:p>
                </w:tc>
                <w:tc>
                  <w:tcPr>
                    <w:tcW w:w="0" w:type="auto"/>
                    <w:tcBorders>
                      <w:top w:val="single" w:sz="6" w:space="0" w:color="auto"/>
                      <w:left w:val="single" w:sz="6" w:space="0" w:color="auto"/>
                      <w:bottom w:val="single" w:sz="4" w:space="0" w:color="auto"/>
                      <w:right w:val="single" w:sz="4" w:space="0" w:color="auto"/>
                    </w:tcBorders>
                  </w:tcPr>
                  <w:p w14:paraId="0EBE8FA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-0.68</w:t>
                    </w:r>
                  </w:p>
                </w:tc>
              </w:tr>
            </w:sdtContent>
          </w:sdt>
          <w:sdt>
            <w:sdtPr>
              <w:rPr>
                <w:sz w:val="18"/>
                <w:szCs w:val="18"/>
              </w:rPr>
              <w:alias w:val="重要非全资子公司的主要财务信息明细"/>
              <w:tag w:val="_GBC_330f4405d49345f7b8f69770f6eb8b4a"/>
              <w:id w:val="-187139989"/>
              <w:lock w:val="sdtLocked"/>
              <w:placeholder>
                <w:docPart w:val="9B4AE07B102E41E498483845A9131E02"/>
              </w:placeholder>
            </w:sdtPr>
            <w:sdtEndPr>
              <w:rPr>
                <w:rFonts w:ascii="Arial Narrow" w:hAnsi="Arial Narrow"/>
              </w:rPr>
            </w:sdtEndPr>
            <w:sdtContent>
              <w:tr w:rsidR="00185073" w:rsidRPr="00185073" w14:paraId="753EC18B" w14:textId="77777777" w:rsidTr="00185073">
                <w:tc>
                  <w:tcPr>
                    <w:tcW w:w="1072" w:type="pct"/>
                    <w:tcBorders>
                      <w:top w:val="single" w:sz="6" w:space="0" w:color="auto"/>
                      <w:left w:val="single" w:sz="4" w:space="0" w:color="auto"/>
                      <w:bottom w:val="single" w:sz="4" w:space="0" w:color="auto"/>
                      <w:right w:val="single" w:sz="6" w:space="0" w:color="auto"/>
                    </w:tcBorders>
                  </w:tcPr>
                  <w:p w14:paraId="66F856A7" w14:textId="77777777" w:rsidR="00185073" w:rsidRPr="00185073" w:rsidRDefault="00185073" w:rsidP="00B5366E">
                    <w:pPr>
                      <w:spacing w:line="276" w:lineRule="auto"/>
                      <w:rPr>
                        <w:sz w:val="18"/>
                        <w:szCs w:val="18"/>
                      </w:rPr>
                    </w:pPr>
                    <w:r w:rsidRPr="00185073">
                      <w:rPr>
                        <w:sz w:val="18"/>
                        <w:szCs w:val="18"/>
                      </w:rPr>
                      <w:t>北京城建嘉业房地产开发有限公司</w:t>
                    </w:r>
                  </w:p>
                </w:tc>
                <w:tc>
                  <w:tcPr>
                    <w:tcW w:w="0" w:type="auto"/>
                    <w:tcBorders>
                      <w:top w:val="single" w:sz="6" w:space="0" w:color="auto"/>
                      <w:left w:val="single" w:sz="6" w:space="0" w:color="auto"/>
                      <w:bottom w:val="single" w:sz="4" w:space="0" w:color="auto"/>
                      <w:right w:val="single" w:sz="6" w:space="0" w:color="auto"/>
                    </w:tcBorders>
                  </w:tcPr>
                  <w:p w14:paraId="60213DFA"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76537C9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-189.59</w:t>
                    </w:r>
                  </w:p>
                </w:tc>
                <w:tc>
                  <w:tcPr>
                    <w:tcW w:w="0" w:type="auto"/>
                    <w:tcBorders>
                      <w:top w:val="single" w:sz="6" w:space="0" w:color="auto"/>
                      <w:left w:val="single" w:sz="6" w:space="0" w:color="auto"/>
                      <w:bottom w:val="single" w:sz="4" w:space="0" w:color="auto"/>
                      <w:right w:val="single" w:sz="6" w:space="0" w:color="auto"/>
                    </w:tcBorders>
                  </w:tcPr>
                  <w:p w14:paraId="7BDF350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-189.59</w:t>
                    </w:r>
                  </w:p>
                </w:tc>
                <w:tc>
                  <w:tcPr>
                    <w:tcW w:w="0" w:type="auto"/>
                    <w:tcBorders>
                      <w:top w:val="single" w:sz="6" w:space="0" w:color="auto"/>
                      <w:left w:val="single" w:sz="6" w:space="0" w:color="auto"/>
                      <w:bottom w:val="single" w:sz="4" w:space="0" w:color="auto"/>
                      <w:right w:val="single" w:sz="6" w:space="0" w:color="auto"/>
                    </w:tcBorders>
                  </w:tcPr>
                  <w:p w14:paraId="3D01F96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148,568.60</w:t>
                    </w:r>
                  </w:p>
                </w:tc>
                <w:tc>
                  <w:tcPr>
                    <w:tcW w:w="0" w:type="auto"/>
                    <w:tcBorders>
                      <w:top w:val="single" w:sz="6" w:space="0" w:color="auto"/>
                      <w:left w:val="single" w:sz="6" w:space="0" w:color="auto"/>
                      <w:bottom w:val="single" w:sz="4" w:space="0" w:color="auto"/>
                      <w:right w:val="single" w:sz="6" w:space="0" w:color="auto"/>
                    </w:tcBorders>
                  </w:tcPr>
                  <w:p w14:paraId="0FC8BBC2"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22D7B9D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-443.92</w:t>
                    </w:r>
                  </w:p>
                </w:tc>
                <w:tc>
                  <w:tcPr>
                    <w:tcW w:w="0" w:type="auto"/>
                    <w:tcBorders>
                      <w:top w:val="single" w:sz="6" w:space="0" w:color="auto"/>
                      <w:left w:val="single" w:sz="6" w:space="0" w:color="auto"/>
                      <w:bottom w:val="single" w:sz="4" w:space="0" w:color="auto"/>
                      <w:right w:val="single" w:sz="6" w:space="0" w:color="auto"/>
                    </w:tcBorders>
                  </w:tcPr>
                  <w:p w14:paraId="49009DE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-443.92</w:t>
                    </w:r>
                  </w:p>
                </w:tc>
                <w:tc>
                  <w:tcPr>
                    <w:tcW w:w="0" w:type="auto"/>
                    <w:tcBorders>
                      <w:top w:val="single" w:sz="6" w:space="0" w:color="auto"/>
                      <w:left w:val="single" w:sz="6" w:space="0" w:color="auto"/>
                      <w:bottom w:val="single" w:sz="4" w:space="0" w:color="auto"/>
                      <w:right w:val="single" w:sz="4" w:space="0" w:color="auto"/>
                    </w:tcBorders>
                  </w:tcPr>
                  <w:p w14:paraId="37B6A75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-18,182.19</w:t>
                    </w:r>
                  </w:p>
                </w:tc>
              </w:tr>
            </w:sdtContent>
          </w:sdt>
          <w:sdt>
            <w:sdtPr>
              <w:rPr>
                <w:sz w:val="18"/>
                <w:szCs w:val="18"/>
              </w:rPr>
              <w:alias w:val="重要非全资子公司的主要财务信息明细"/>
              <w:tag w:val="_GBC_330f4405d49345f7b8f69770f6eb8b4a"/>
              <w:id w:val="103389852"/>
              <w:lock w:val="sdtLocked"/>
              <w:placeholder>
                <w:docPart w:val="9B4AE07B102E41E498483845A9131E02"/>
              </w:placeholder>
            </w:sdtPr>
            <w:sdtEndPr>
              <w:rPr>
                <w:rFonts w:ascii="Arial Narrow" w:hAnsi="Arial Narrow"/>
              </w:rPr>
            </w:sdtEndPr>
            <w:sdtContent>
              <w:tr w:rsidR="00185073" w:rsidRPr="00185073" w14:paraId="58495BFC" w14:textId="77777777" w:rsidTr="00185073">
                <w:tc>
                  <w:tcPr>
                    <w:tcW w:w="1072" w:type="pct"/>
                    <w:tcBorders>
                      <w:top w:val="single" w:sz="6" w:space="0" w:color="auto"/>
                      <w:left w:val="single" w:sz="4" w:space="0" w:color="auto"/>
                      <w:bottom w:val="single" w:sz="4" w:space="0" w:color="auto"/>
                      <w:right w:val="single" w:sz="6" w:space="0" w:color="auto"/>
                    </w:tcBorders>
                  </w:tcPr>
                  <w:p w14:paraId="0393E4E4" w14:textId="77777777" w:rsidR="00185073" w:rsidRPr="00185073" w:rsidRDefault="00185073" w:rsidP="00B5366E">
                    <w:pPr>
                      <w:spacing w:line="276" w:lineRule="auto"/>
                      <w:rPr>
                        <w:sz w:val="18"/>
                        <w:szCs w:val="18"/>
                      </w:rPr>
                    </w:pPr>
                    <w:r w:rsidRPr="00185073">
                      <w:rPr>
                        <w:sz w:val="18"/>
                        <w:szCs w:val="18"/>
                      </w:rPr>
                      <w:t>北京城建万科天运置业有限公司</w:t>
                    </w:r>
                  </w:p>
                </w:tc>
                <w:tc>
                  <w:tcPr>
                    <w:tcW w:w="0" w:type="auto"/>
                    <w:tcBorders>
                      <w:top w:val="single" w:sz="6" w:space="0" w:color="auto"/>
                      <w:left w:val="single" w:sz="6" w:space="0" w:color="auto"/>
                      <w:bottom w:val="single" w:sz="4" w:space="0" w:color="auto"/>
                      <w:right w:val="single" w:sz="6" w:space="0" w:color="auto"/>
                    </w:tcBorders>
                  </w:tcPr>
                  <w:p w14:paraId="5BC0A7D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147.27</w:t>
                    </w:r>
                  </w:p>
                </w:tc>
                <w:tc>
                  <w:tcPr>
                    <w:tcW w:w="0" w:type="auto"/>
                    <w:tcBorders>
                      <w:top w:val="single" w:sz="6" w:space="0" w:color="auto"/>
                      <w:left w:val="single" w:sz="6" w:space="0" w:color="auto"/>
                      <w:bottom w:val="single" w:sz="4" w:space="0" w:color="auto"/>
                      <w:right w:val="single" w:sz="6" w:space="0" w:color="auto"/>
                    </w:tcBorders>
                  </w:tcPr>
                  <w:p w14:paraId="08F2BE1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88.19</w:t>
                    </w:r>
                  </w:p>
                </w:tc>
                <w:tc>
                  <w:tcPr>
                    <w:tcW w:w="0" w:type="auto"/>
                    <w:tcBorders>
                      <w:top w:val="single" w:sz="6" w:space="0" w:color="auto"/>
                      <w:left w:val="single" w:sz="6" w:space="0" w:color="auto"/>
                      <w:bottom w:val="single" w:sz="4" w:space="0" w:color="auto"/>
                      <w:right w:val="single" w:sz="6" w:space="0" w:color="auto"/>
                    </w:tcBorders>
                  </w:tcPr>
                  <w:p w14:paraId="6374396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88.19</w:t>
                    </w:r>
                  </w:p>
                </w:tc>
                <w:tc>
                  <w:tcPr>
                    <w:tcW w:w="0" w:type="auto"/>
                    <w:tcBorders>
                      <w:top w:val="single" w:sz="6" w:space="0" w:color="auto"/>
                      <w:left w:val="single" w:sz="6" w:space="0" w:color="auto"/>
                      <w:bottom w:val="single" w:sz="4" w:space="0" w:color="auto"/>
                      <w:right w:val="single" w:sz="6" w:space="0" w:color="auto"/>
                    </w:tcBorders>
                  </w:tcPr>
                  <w:p w14:paraId="7CCBCAB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-4,900.66</w:t>
                    </w:r>
                  </w:p>
                </w:tc>
                <w:tc>
                  <w:tcPr>
                    <w:tcW w:w="0" w:type="auto"/>
                    <w:tcBorders>
                      <w:top w:val="single" w:sz="6" w:space="0" w:color="auto"/>
                      <w:left w:val="single" w:sz="6" w:space="0" w:color="auto"/>
                      <w:bottom w:val="single" w:sz="4" w:space="0" w:color="auto"/>
                      <w:right w:val="single" w:sz="6" w:space="0" w:color="auto"/>
                    </w:tcBorders>
                  </w:tcPr>
                  <w:p w14:paraId="312D7AB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1,013.45</w:t>
                    </w:r>
                  </w:p>
                </w:tc>
                <w:tc>
                  <w:tcPr>
                    <w:tcW w:w="0" w:type="auto"/>
                    <w:tcBorders>
                      <w:top w:val="single" w:sz="6" w:space="0" w:color="auto"/>
                      <w:left w:val="single" w:sz="6" w:space="0" w:color="auto"/>
                      <w:bottom w:val="single" w:sz="4" w:space="0" w:color="auto"/>
                      <w:right w:val="single" w:sz="6" w:space="0" w:color="auto"/>
                    </w:tcBorders>
                  </w:tcPr>
                  <w:p w14:paraId="38C9B86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-9,705.81</w:t>
                    </w:r>
                  </w:p>
                </w:tc>
                <w:tc>
                  <w:tcPr>
                    <w:tcW w:w="0" w:type="auto"/>
                    <w:tcBorders>
                      <w:top w:val="single" w:sz="6" w:space="0" w:color="auto"/>
                      <w:left w:val="single" w:sz="6" w:space="0" w:color="auto"/>
                      <w:bottom w:val="single" w:sz="4" w:space="0" w:color="auto"/>
                      <w:right w:val="single" w:sz="6" w:space="0" w:color="auto"/>
                    </w:tcBorders>
                  </w:tcPr>
                  <w:p w14:paraId="2DB39C1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-9,705.81</w:t>
                    </w:r>
                  </w:p>
                </w:tc>
                <w:tc>
                  <w:tcPr>
                    <w:tcW w:w="0" w:type="auto"/>
                    <w:tcBorders>
                      <w:top w:val="single" w:sz="6" w:space="0" w:color="auto"/>
                      <w:left w:val="single" w:sz="6" w:space="0" w:color="auto"/>
                      <w:bottom w:val="single" w:sz="4" w:space="0" w:color="auto"/>
                      <w:right w:val="single" w:sz="4" w:space="0" w:color="auto"/>
                    </w:tcBorders>
                  </w:tcPr>
                  <w:p w14:paraId="5E78B87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6,613.54</w:t>
                    </w:r>
                  </w:p>
                </w:tc>
              </w:tr>
            </w:sdtContent>
          </w:sdt>
          <w:sdt>
            <w:sdtPr>
              <w:rPr>
                <w:sz w:val="18"/>
                <w:szCs w:val="18"/>
              </w:rPr>
              <w:alias w:val="重要非全资子公司的主要财务信息明细"/>
              <w:tag w:val="_GBC_330f4405d49345f7b8f69770f6eb8b4a"/>
              <w:id w:val="-1093010530"/>
              <w:lock w:val="sdtLocked"/>
              <w:placeholder>
                <w:docPart w:val="9B4AE07B102E41E498483845A9131E02"/>
              </w:placeholder>
            </w:sdtPr>
            <w:sdtEndPr>
              <w:rPr>
                <w:rFonts w:ascii="Arial Narrow" w:hAnsi="Arial Narrow"/>
              </w:rPr>
            </w:sdtEndPr>
            <w:sdtContent>
              <w:tr w:rsidR="00185073" w:rsidRPr="00185073" w14:paraId="56E10B16" w14:textId="77777777" w:rsidTr="00185073">
                <w:tc>
                  <w:tcPr>
                    <w:tcW w:w="1072" w:type="pct"/>
                    <w:tcBorders>
                      <w:top w:val="single" w:sz="6" w:space="0" w:color="auto"/>
                      <w:left w:val="single" w:sz="4" w:space="0" w:color="auto"/>
                      <w:bottom w:val="single" w:sz="4" w:space="0" w:color="auto"/>
                      <w:right w:val="single" w:sz="6" w:space="0" w:color="auto"/>
                    </w:tcBorders>
                  </w:tcPr>
                  <w:p w14:paraId="115AB994" w14:textId="77777777" w:rsidR="00185073" w:rsidRPr="00185073" w:rsidRDefault="00185073" w:rsidP="00B5366E">
                    <w:pPr>
                      <w:spacing w:line="276" w:lineRule="auto"/>
                      <w:rPr>
                        <w:sz w:val="18"/>
                        <w:szCs w:val="18"/>
                      </w:rPr>
                    </w:pPr>
                    <w:r w:rsidRPr="00185073">
                      <w:rPr>
                        <w:sz w:val="18"/>
                        <w:szCs w:val="18"/>
                      </w:rPr>
                      <w:t>北京城建兴怀房地产开发有限公司</w:t>
                    </w:r>
                  </w:p>
                </w:tc>
                <w:tc>
                  <w:tcPr>
                    <w:tcW w:w="0" w:type="auto"/>
                    <w:tcBorders>
                      <w:top w:val="single" w:sz="6" w:space="0" w:color="auto"/>
                      <w:left w:val="single" w:sz="6" w:space="0" w:color="auto"/>
                      <w:bottom w:val="single" w:sz="4" w:space="0" w:color="auto"/>
                      <w:right w:val="single" w:sz="6" w:space="0" w:color="auto"/>
                    </w:tcBorders>
                  </w:tcPr>
                  <w:p w14:paraId="608E0CE0"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4490CA5C" w14:textId="570CFD6F" w:rsidR="00185073" w:rsidRPr="00185073" w:rsidRDefault="00E34145" w:rsidP="00B5366E">
                    <w:pPr>
                      <w:spacing w:line="276" w:lineRule="auto"/>
                      <w:jc w:val="right"/>
                      <w:rPr>
                        <w:rFonts w:ascii="Arial Narrow" w:hAnsi="Arial Narrow"/>
                        <w:sz w:val="18"/>
                        <w:szCs w:val="18"/>
                      </w:rPr>
                    </w:pPr>
                    <w:r>
                      <w:rPr>
                        <w:rFonts w:ascii="Arial Narrow" w:hAnsi="Arial Narrow"/>
                        <w:sz w:val="18"/>
                        <w:szCs w:val="18"/>
                      </w:rPr>
                      <w:t>1,453.42</w:t>
                    </w:r>
                  </w:p>
                </w:tc>
                <w:tc>
                  <w:tcPr>
                    <w:tcW w:w="0" w:type="auto"/>
                    <w:tcBorders>
                      <w:top w:val="single" w:sz="6" w:space="0" w:color="auto"/>
                      <w:left w:val="single" w:sz="6" w:space="0" w:color="auto"/>
                      <w:bottom w:val="single" w:sz="4" w:space="0" w:color="auto"/>
                      <w:right w:val="single" w:sz="6" w:space="0" w:color="auto"/>
                    </w:tcBorders>
                  </w:tcPr>
                  <w:p w14:paraId="01B0153A" w14:textId="541E603A" w:rsidR="00185073" w:rsidRPr="00185073" w:rsidRDefault="00E34145" w:rsidP="00B5366E">
                    <w:pPr>
                      <w:spacing w:line="276" w:lineRule="auto"/>
                      <w:jc w:val="right"/>
                      <w:rPr>
                        <w:rFonts w:ascii="Arial Narrow" w:hAnsi="Arial Narrow"/>
                        <w:sz w:val="18"/>
                        <w:szCs w:val="18"/>
                      </w:rPr>
                    </w:pPr>
                    <w:r>
                      <w:rPr>
                        <w:rFonts w:ascii="Arial Narrow" w:hAnsi="Arial Narrow"/>
                        <w:sz w:val="18"/>
                        <w:szCs w:val="18"/>
                      </w:rPr>
                      <w:t>1,453.42</w:t>
                    </w:r>
                  </w:p>
                </w:tc>
                <w:tc>
                  <w:tcPr>
                    <w:tcW w:w="0" w:type="auto"/>
                    <w:tcBorders>
                      <w:top w:val="single" w:sz="6" w:space="0" w:color="auto"/>
                      <w:left w:val="single" w:sz="6" w:space="0" w:color="auto"/>
                      <w:bottom w:val="single" w:sz="4" w:space="0" w:color="auto"/>
                      <w:right w:val="single" w:sz="6" w:space="0" w:color="auto"/>
                    </w:tcBorders>
                  </w:tcPr>
                  <w:p w14:paraId="5B2AF177" w14:textId="36DB3EE8" w:rsidR="00185073" w:rsidRPr="00185073" w:rsidRDefault="00E34145" w:rsidP="00B5366E">
                    <w:pPr>
                      <w:spacing w:line="276" w:lineRule="auto"/>
                      <w:jc w:val="right"/>
                      <w:rPr>
                        <w:rFonts w:ascii="Arial Narrow" w:hAnsi="Arial Narrow"/>
                        <w:sz w:val="18"/>
                        <w:szCs w:val="18"/>
                      </w:rPr>
                    </w:pPr>
                    <w:r>
                      <w:rPr>
                        <w:rFonts w:ascii="Arial Narrow" w:hAnsi="Arial Narrow"/>
                        <w:sz w:val="18"/>
                        <w:szCs w:val="18"/>
                      </w:rPr>
                      <w:t>5,304.09</w:t>
                    </w:r>
                  </w:p>
                </w:tc>
                <w:tc>
                  <w:tcPr>
                    <w:tcW w:w="0" w:type="auto"/>
                    <w:tcBorders>
                      <w:top w:val="single" w:sz="6" w:space="0" w:color="auto"/>
                      <w:left w:val="single" w:sz="6" w:space="0" w:color="auto"/>
                      <w:bottom w:val="single" w:sz="4" w:space="0" w:color="auto"/>
                      <w:right w:val="single" w:sz="6" w:space="0" w:color="auto"/>
                    </w:tcBorders>
                  </w:tcPr>
                  <w:p w14:paraId="197E403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964.37</w:t>
                    </w:r>
                  </w:p>
                </w:tc>
                <w:tc>
                  <w:tcPr>
                    <w:tcW w:w="0" w:type="auto"/>
                    <w:tcBorders>
                      <w:top w:val="single" w:sz="6" w:space="0" w:color="auto"/>
                      <w:left w:val="single" w:sz="6" w:space="0" w:color="auto"/>
                      <w:bottom w:val="single" w:sz="4" w:space="0" w:color="auto"/>
                      <w:right w:val="single" w:sz="6" w:space="0" w:color="auto"/>
                    </w:tcBorders>
                  </w:tcPr>
                  <w:p w14:paraId="1B71801B"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237.07</w:t>
                    </w:r>
                  </w:p>
                </w:tc>
                <w:tc>
                  <w:tcPr>
                    <w:tcW w:w="0" w:type="auto"/>
                    <w:tcBorders>
                      <w:top w:val="single" w:sz="6" w:space="0" w:color="auto"/>
                      <w:left w:val="single" w:sz="6" w:space="0" w:color="auto"/>
                      <w:bottom w:val="single" w:sz="4" w:space="0" w:color="auto"/>
                      <w:right w:val="single" w:sz="6" w:space="0" w:color="auto"/>
                    </w:tcBorders>
                  </w:tcPr>
                  <w:p w14:paraId="6C4C394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237.07</w:t>
                    </w:r>
                  </w:p>
                </w:tc>
                <w:tc>
                  <w:tcPr>
                    <w:tcW w:w="0" w:type="auto"/>
                    <w:tcBorders>
                      <w:top w:val="single" w:sz="6" w:space="0" w:color="auto"/>
                      <w:left w:val="single" w:sz="6" w:space="0" w:color="auto"/>
                      <w:bottom w:val="single" w:sz="4" w:space="0" w:color="auto"/>
                      <w:right w:val="single" w:sz="4" w:space="0" w:color="auto"/>
                    </w:tcBorders>
                  </w:tcPr>
                  <w:p w14:paraId="433EAF8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6,468.08</w:t>
                    </w:r>
                  </w:p>
                </w:tc>
              </w:tr>
            </w:sdtContent>
          </w:sdt>
          <w:sdt>
            <w:sdtPr>
              <w:rPr>
                <w:sz w:val="18"/>
                <w:szCs w:val="18"/>
              </w:rPr>
              <w:alias w:val="重要非全资子公司的主要财务信息明细"/>
              <w:tag w:val="_GBC_330f4405d49345f7b8f69770f6eb8b4a"/>
              <w:id w:val="1154792427"/>
              <w:lock w:val="sdtLocked"/>
              <w:placeholder>
                <w:docPart w:val="9B4AE07B102E41E498483845A9131E02"/>
              </w:placeholder>
            </w:sdtPr>
            <w:sdtEndPr>
              <w:rPr>
                <w:rFonts w:ascii="Arial Narrow" w:hAnsi="Arial Narrow"/>
              </w:rPr>
            </w:sdtEndPr>
            <w:sdtContent>
              <w:tr w:rsidR="00185073" w:rsidRPr="00185073" w14:paraId="37E400AA" w14:textId="77777777" w:rsidTr="00185073">
                <w:tc>
                  <w:tcPr>
                    <w:tcW w:w="1072" w:type="pct"/>
                    <w:tcBorders>
                      <w:top w:val="single" w:sz="6" w:space="0" w:color="auto"/>
                      <w:left w:val="single" w:sz="4" w:space="0" w:color="auto"/>
                      <w:bottom w:val="single" w:sz="4" w:space="0" w:color="auto"/>
                      <w:right w:val="single" w:sz="6" w:space="0" w:color="auto"/>
                    </w:tcBorders>
                  </w:tcPr>
                  <w:p w14:paraId="12732F8D" w14:textId="77777777" w:rsidR="00185073" w:rsidRPr="00185073" w:rsidRDefault="00185073" w:rsidP="00B5366E">
                    <w:pPr>
                      <w:spacing w:line="276" w:lineRule="auto"/>
                      <w:rPr>
                        <w:sz w:val="18"/>
                        <w:szCs w:val="18"/>
                      </w:rPr>
                    </w:pPr>
                    <w:r w:rsidRPr="00185073">
                      <w:rPr>
                        <w:sz w:val="18"/>
                        <w:szCs w:val="18"/>
                      </w:rPr>
                      <w:t>北京城建兴胜房地产开发有限公司</w:t>
                    </w:r>
                  </w:p>
                </w:tc>
                <w:tc>
                  <w:tcPr>
                    <w:tcW w:w="0" w:type="auto"/>
                    <w:tcBorders>
                      <w:top w:val="single" w:sz="6" w:space="0" w:color="auto"/>
                      <w:left w:val="single" w:sz="6" w:space="0" w:color="auto"/>
                      <w:bottom w:val="single" w:sz="4" w:space="0" w:color="auto"/>
                      <w:right w:val="single" w:sz="6" w:space="0" w:color="auto"/>
                    </w:tcBorders>
                  </w:tcPr>
                  <w:p w14:paraId="67F3DE8E"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11ADDF7B"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-401.24</w:t>
                    </w:r>
                  </w:p>
                </w:tc>
                <w:tc>
                  <w:tcPr>
                    <w:tcW w:w="0" w:type="auto"/>
                    <w:tcBorders>
                      <w:top w:val="single" w:sz="6" w:space="0" w:color="auto"/>
                      <w:left w:val="single" w:sz="6" w:space="0" w:color="auto"/>
                      <w:bottom w:val="single" w:sz="4" w:space="0" w:color="auto"/>
                      <w:right w:val="single" w:sz="6" w:space="0" w:color="auto"/>
                    </w:tcBorders>
                  </w:tcPr>
                  <w:p w14:paraId="566328C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-401.24</w:t>
                    </w:r>
                  </w:p>
                </w:tc>
                <w:tc>
                  <w:tcPr>
                    <w:tcW w:w="0" w:type="auto"/>
                    <w:tcBorders>
                      <w:top w:val="single" w:sz="6" w:space="0" w:color="auto"/>
                      <w:left w:val="single" w:sz="6" w:space="0" w:color="auto"/>
                      <w:bottom w:val="single" w:sz="4" w:space="0" w:color="auto"/>
                      <w:right w:val="single" w:sz="6" w:space="0" w:color="auto"/>
                    </w:tcBorders>
                  </w:tcPr>
                  <w:p w14:paraId="351F615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-2,783.65</w:t>
                    </w:r>
                  </w:p>
                </w:tc>
                <w:tc>
                  <w:tcPr>
                    <w:tcW w:w="0" w:type="auto"/>
                    <w:tcBorders>
                      <w:top w:val="single" w:sz="6" w:space="0" w:color="auto"/>
                      <w:left w:val="single" w:sz="6" w:space="0" w:color="auto"/>
                      <w:bottom w:val="single" w:sz="4" w:space="0" w:color="auto"/>
                      <w:right w:val="single" w:sz="6" w:space="0" w:color="auto"/>
                    </w:tcBorders>
                  </w:tcPr>
                  <w:p w14:paraId="0FE6D9D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964.37</w:t>
                    </w:r>
                  </w:p>
                </w:tc>
                <w:tc>
                  <w:tcPr>
                    <w:tcW w:w="0" w:type="auto"/>
                    <w:tcBorders>
                      <w:top w:val="single" w:sz="6" w:space="0" w:color="auto"/>
                      <w:left w:val="single" w:sz="6" w:space="0" w:color="auto"/>
                      <w:bottom w:val="single" w:sz="4" w:space="0" w:color="auto"/>
                      <w:right w:val="single" w:sz="6" w:space="0" w:color="auto"/>
                    </w:tcBorders>
                  </w:tcPr>
                  <w:p w14:paraId="263F072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237.06</w:t>
                    </w:r>
                  </w:p>
                </w:tc>
                <w:tc>
                  <w:tcPr>
                    <w:tcW w:w="0" w:type="auto"/>
                    <w:tcBorders>
                      <w:top w:val="single" w:sz="6" w:space="0" w:color="auto"/>
                      <w:left w:val="single" w:sz="6" w:space="0" w:color="auto"/>
                      <w:bottom w:val="single" w:sz="4" w:space="0" w:color="auto"/>
                      <w:right w:val="single" w:sz="6" w:space="0" w:color="auto"/>
                    </w:tcBorders>
                  </w:tcPr>
                  <w:p w14:paraId="5B0185E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237.06</w:t>
                    </w:r>
                  </w:p>
                </w:tc>
                <w:tc>
                  <w:tcPr>
                    <w:tcW w:w="0" w:type="auto"/>
                    <w:tcBorders>
                      <w:top w:val="single" w:sz="6" w:space="0" w:color="auto"/>
                      <w:left w:val="single" w:sz="6" w:space="0" w:color="auto"/>
                      <w:bottom w:val="single" w:sz="4" w:space="0" w:color="auto"/>
                      <w:right w:val="single" w:sz="4" w:space="0" w:color="auto"/>
                    </w:tcBorders>
                  </w:tcPr>
                  <w:p w14:paraId="647A037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6,388.91</w:t>
                    </w:r>
                  </w:p>
                </w:tc>
              </w:tr>
            </w:sdtContent>
          </w:sdt>
          <w:sdt>
            <w:sdtPr>
              <w:rPr>
                <w:sz w:val="18"/>
                <w:szCs w:val="18"/>
              </w:rPr>
              <w:alias w:val="重要非全资子公司的主要财务信息明细"/>
              <w:tag w:val="_GBC_330f4405d49345f7b8f69770f6eb8b4a"/>
              <w:id w:val="-1985919471"/>
              <w:lock w:val="sdtLocked"/>
              <w:placeholder>
                <w:docPart w:val="9B4AE07B102E41E498483845A9131E02"/>
              </w:placeholder>
            </w:sdtPr>
            <w:sdtEndPr>
              <w:rPr>
                <w:rFonts w:ascii="Arial Narrow" w:hAnsi="Arial Narrow"/>
              </w:rPr>
            </w:sdtEndPr>
            <w:sdtContent>
              <w:tr w:rsidR="00185073" w:rsidRPr="00185073" w14:paraId="359F60E5" w14:textId="77777777" w:rsidTr="00185073">
                <w:tc>
                  <w:tcPr>
                    <w:tcW w:w="1072" w:type="pct"/>
                    <w:tcBorders>
                      <w:top w:val="single" w:sz="6" w:space="0" w:color="auto"/>
                      <w:left w:val="single" w:sz="4" w:space="0" w:color="auto"/>
                      <w:bottom w:val="single" w:sz="4" w:space="0" w:color="auto"/>
                      <w:right w:val="single" w:sz="6" w:space="0" w:color="auto"/>
                    </w:tcBorders>
                  </w:tcPr>
                  <w:p w14:paraId="40FA4D14" w14:textId="77777777" w:rsidR="00185073" w:rsidRPr="00185073" w:rsidRDefault="00185073" w:rsidP="00B5366E">
                    <w:pPr>
                      <w:spacing w:line="276" w:lineRule="auto"/>
                      <w:rPr>
                        <w:sz w:val="18"/>
                        <w:szCs w:val="18"/>
                      </w:rPr>
                    </w:pPr>
                    <w:r w:rsidRPr="00185073">
                      <w:rPr>
                        <w:sz w:val="18"/>
                        <w:szCs w:val="18"/>
                      </w:rPr>
                      <w:t>北京城奥置业有限公司</w:t>
                    </w:r>
                  </w:p>
                </w:tc>
                <w:tc>
                  <w:tcPr>
                    <w:tcW w:w="0" w:type="auto"/>
                    <w:tcBorders>
                      <w:top w:val="single" w:sz="6" w:space="0" w:color="auto"/>
                      <w:left w:val="single" w:sz="6" w:space="0" w:color="auto"/>
                      <w:bottom w:val="single" w:sz="4" w:space="0" w:color="auto"/>
                      <w:right w:val="single" w:sz="6" w:space="0" w:color="auto"/>
                    </w:tcBorders>
                  </w:tcPr>
                  <w:p w14:paraId="5D6BD18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11,310.98</w:t>
                    </w:r>
                  </w:p>
                </w:tc>
                <w:tc>
                  <w:tcPr>
                    <w:tcW w:w="0" w:type="auto"/>
                    <w:tcBorders>
                      <w:top w:val="single" w:sz="6" w:space="0" w:color="auto"/>
                      <w:left w:val="single" w:sz="6" w:space="0" w:color="auto"/>
                      <w:bottom w:val="single" w:sz="4" w:space="0" w:color="auto"/>
                      <w:right w:val="single" w:sz="6" w:space="0" w:color="auto"/>
                    </w:tcBorders>
                  </w:tcPr>
                  <w:p w14:paraId="0C51288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-2,987.37</w:t>
                    </w:r>
                  </w:p>
                </w:tc>
                <w:tc>
                  <w:tcPr>
                    <w:tcW w:w="0" w:type="auto"/>
                    <w:tcBorders>
                      <w:top w:val="single" w:sz="6" w:space="0" w:color="auto"/>
                      <w:left w:val="single" w:sz="6" w:space="0" w:color="auto"/>
                      <w:bottom w:val="single" w:sz="4" w:space="0" w:color="auto"/>
                      <w:right w:val="single" w:sz="6" w:space="0" w:color="auto"/>
                    </w:tcBorders>
                  </w:tcPr>
                  <w:p w14:paraId="208C23F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-2,987.37</w:t>
                    </w:r>
                  </w:p>
                </w:tc>
                <w:tc>
                  <w:tcPr>
                    <w:tcW w:w="0" w:type="auto"/>
                    <w:tcBorders>
                      <w:top w:val="single" w:sz="6" w:space="0" w:color="auto"/>
                      <w:left w:val="single" w:sz="6" w:space="0" w:color="auto"/>
                      <w:bottom w:val="single" w:sz="4" w:space="0" w:color="auto"/>
                      <w:right w:val="single" w:sz="6" w:space="0" w:color="auto"/>
                    </w:tcBorders>
                  </w:tcPr>
                  <w:p w14:paraId="3B4BEC8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7,507.19</w:t>
                    </w:r>
                  </w:p>
                </w:tc>
                <w:tc>
                  <w:tcPr>
                    <w:tcW w:w="0" w:type="auto"/>
                    <w:tcBorders>
                      <w:top w:val="single" w:sz="6" w:space="0" w:color="auto"/>
                      <w:left w:val="single" w:sz="6" w:space="0" w:color="auto"/>
                      <w:bottom w:val="single" w:sz="4" w:space="0" w:color="auto"/>
                      <w:right w:val="single" w:sz="6" w:space="0" w:color="auto"/>
                    </w:tcBorders>
                  </w:tcPr>
                  <w:p w14:paraId="6ABCF8C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14,252.54</w:t>
                    </w:r>
                  </w:p>
                </w:tc>
                <w:tc>
                  <w:tcPr>
                    <w:tcW w:w="0" w:type="auto"/>
                    <w:tcBorders>
                      <w:top w:val="single" w:sz="6" w:space="0" w:color="auto"/>
                      <w:left w:val="single" w:sz="6" w:space="0" w:color="auto"/>
                      <w:bottom w:val="single" w:sz="4" w:space="0" w:color="auto"/>
                      <w:right w:val="single" w:sz="6" w:space="0" w:color="auto"/>
                    </w:tcBorders>
                  </w:tcPr>
                  <w:p w14:paraId="6EA134BF"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-24,086.91</w:t>
                    </w:r>
                  </w:p>
                </w:tc>
                <w:tc>
                  <w:tcPr>
                    <w:tcW w:w="0" w:type="auto"/>
                    <w:tcBorders>
                      <w:top w:val="single" w:sz="6" w:space="0" w:color="auto"/>
                      <w:left w:val="single" w:sz="6" w:space="0" w:color="auto"/>
                      <w:bottom w:val="single" w:sz="4" w:space="0" w:color="auto"/>
                      <w:right w:val="single" w:sz="6" w:space="0" w:color="auto"/>
                    </w:tcBorders>
                  </w:tcPr>
                  <w:p w14:paraId="39717BA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-24,086.91</w:t>
                    </w:r>
                  </w:p>
                </w:tc>
                <w:tc>
                  <w:tcPr>
                    <w:tcW w:w="0" w:type="auto"/>
                    <w:tcBorders>
                      <w:top w:val="single" w:sz="6" w:space="0" w:color="auto"/>
                      <w:left w:val="single" w:sz="6" w:space="0" w:color="auto"/>
                      <w:bottom w:val="single" w:sz="4" w:space="0" w:color="auto"/>
                      <w:right w:val="single" w:sz="4" w:space="0" w:color="auto"/>
                    </w:tcBorders>
                  </w:tcPr>
                  <w:p w14:paraId="51A1574F"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321,545.05</w:t>
                    </w:r>
                  </w:p>
                </w:tc>
              </w:tr>
            </w:sdtContent>
          </w:sdt>
          <w:sdt>
            <w:sdtPr>
              <w:rPr>
                <w:sz w:val="18"/>
                <w:szCs w:val="18"/>
              </w:rPr>
              <w:alias w:val="重要非全资子公司的主要财务信息明细"/>
              <w:tag w:val="_GBC_330f4405d49345f7b8f69770f6eb8b4a"/>
              <w:id w:val="1491364159"/>
              <w:lock w:val="sdtLocked"/>
              <w:placeholder>
                <w:docPart w:val="9B4AE07B102E41E498483845A9131E02"/>
              </w:placeholder>
            </w:sdtPr>
            <w:sdtEndPr>
              <w:rPr>
                <w:rFonts w:ascii="Arial Narrow" w:hAnsi="Arial Narrow"/>
              </w:rPr>
            </w:sdtEndPr>
            <w:sdtContent>
              <w:tr w:rsidR="00185073" w:rsidRPr="00185073" w14:paraId="3A5FFB98" w14:textId="77777777" w:rsidTr="00185073">
                <w:tc>
                  <w:tcPr>
                    <w:tcW w:w="1072" w:type="pct"/>
                    <w:tcBorders>
                      <w:top w:val="single" w:sz="6" w:space="0" w:color="auto"/>
                      <w:left w:val="single" w:sz="4" w:space="0" w:color="auto"/>
                      <w:bottom w:val="single" w:sz="4" w:space="0" w:color="auto"/>
                      <w:right w:val="single" w:sz="6" w:space="0" w:color="auto"/>
                    </w:tcBorders>
                  </w:tcPr>
                  <w:p w14:paraId="3E54F9F2" w14:textId="77777777" w:rsidR="00185073" w:rsidRPr="00185073" w:rsidRDefault="00185073" w:rsidP="00B5366E">
                    <w:pPr>
                      <w:spacing w:line="276" w:lineRule="auto"/>
                      <w:rPr>
                        <w:sz w:val="18"/>
                        <w:szCs w:val="18"/>
                      </w:rPr>
                    </w:pPr>
                    <w:r w:rsidRPr="00185073">
                      <w:rPr>
                        <w:sz w:val="18"/>
                        <w:szCs w:val="18"/>
                      </w:rPr>
                      <w:t>北京城建兴瑞置业开发有限公司</w:t>
                    </w:r>
                  </w:p>
                </w:tc>
                <w:tc>
                  <w:tcPr>
                    <w:tcW w:w="0" w:type="auto"/>
                    <w:tcBorders>
                      <w:top w:val="single" w:sz="6" w:space="0" w:color="auto"/>
                      <w:left w:val="single" w:sz="6" w:space="0" w:color="auto"/>
                      <w:bottom w:val="single" w:sz="4" w:space="0" w:color="auto"/>
                      <w:right w:val="single" w:sz="6" w:space="0" w:color="auto"/>
                    </w:tcBorders>
                  </w:tcPr>
                  <w:p w14:paraId="5D05A11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-37.97</w:t>
                    </w:r>
                  </w:p>
                </w:tc>
                <w:tc>
                  <w:tcPr>
                    <w:tcW w:w="0" w:type="auto"/>
                    <w:tcBorders>
                      <w:top w:val="single" w:sz="6" w:space="0" w:color="auto"/>
                      <w:left w:val="single" w:sz="6" w:space="0" w:color="auto"/>
                      <w:bottom w:val="single" w:sz="4" w:space="0" w:color="auto"/>
                      <w:right w:val="single" w:sz="6" w:space="0" w:color="auto"/>
                    </w:tcBorders>
                  </w:tcPr>
                  <w:p w14:paraId="3C00CF1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-2,538.14</w:t>
                    </w:r>
                  </w:p>
                </w:tc>
                <w:tc>
                  <w:tcPr>
                    <w:tcW w:w="0" w:type="auto"/>
                    <w:tcBorders>
                      <w:top w:val="single" w:sz="6" w:space="0" w:color="auto"/>
                      <w:left w:val="single" w:sz="6" w:space="0" w:color="auto"/>
                      <w:bottom w:val="single" w:sz="4" w:space="0" w:color="auto"/>
                      <w:right w:val="single" w:sz="6" w:space="0" w:color="auto"/>
                    </w:tcBorders>
                  </w:tcPr>
                  <w:p w14:paraId="0615448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-2,538.14</w:t>
                    </w:r>
                  </w:p>
                </w:tc>
                <w:tc>
                  <w:tcPr>
                    <w:tcW w:w="0" w:type="auto"/>
                    <w:tcBorders>
                      <w:top w:val="single" w:sz="6" w:space="0" w:color="auto"/>
                      <w:left w:val="single" w:sz="6" w:space="0" w:color="auto"/>
                      <w:bottom w:val="single" w:sz="4" w:space="0" w:color="auto"/>
                      <w:right w:val="single" w:sz="6" w:space="0" w:color="auto"/>
                    </w:tcBorders>
                  </w:tcPr>
                  <w:p w14:paraId="78F2B81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253,384.83</w:t>
                    </w:r>
                  </w:p>
                </w:tc>
                <w:tc>
                  <w:tcPr>
                    <w:tcW w:w="0" w:type="auto"/>
                    <w:tcBorders>
                      <w:top w:val="single" w:sz="6" w:space="0" w:color="auto"/>
                      <w:left w:val="single" w:sz="6" w:space="0" w:color="auto"/>
                      <w:bottom w:val="single" w:sz="4" w:space="0" w:color="auto"/>
                      <w:right w:val="single" w:sz="6" w:space="0" w:color="auto"/>
                    </w:tcBorders>
                  </w:tcPr>
                  <w:p w14:paraId="128D74BF"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332.94</w:t>
                    </w:r>
                  </w:p>
                </w:tc>
                <w:tc>
                  <w:tcPr>
                    <w:tcW w:w="0" w:type="auto"/>
                    <w:tcBorders>
                      <w:top w:val="single" w:sz="6" w:space="0" w:color="auto"/>
                      <w:left w:val="single" w:sz="6" w:space="0" w:color="auto"/>
                      <w:bottom w:val="single" w:sz="4" w:space="0" w:color="auto"/>
                      <w:right w:val="single" w:sz="6" w:space="0" w:color="auto"/>
                    </w:tcBorders>
                  </w:tcPr>
                  <w:p w14:paraId="57C478F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-5,195.95</w:t>
                    </w:r>
                  </w:p>
                </w:tc>
                <w:tc>
                  <w:tcPr>
                    <w:tcW w:w="0" w:type="auto"/>
                    <w:tcBorders>
                      <w:top w:val="single" w:sz="6" w:space="0" w:color="auto"/>
                      <w:left w:val="single" w:sz="6" w:space="0" w:color="auto"/>
                      <w:bottom w:val="single" w:sz="4" w:space="0" w:color="auto"/>
                      <w:right w:val="single" w:sz="6" w:space="0" w:color="auto"/>
                    </w:tcBorders>
                  </w:tcPr>
                  <w:p w14:paraId="27614A5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-5,195.95</w:t>
                    </w:r>
                  </w:p>
                </w:tc>
                <w:tc>
                  <w:tcPr>
                    <w:tcW w:w="0" w:type="auto"/>
                    <w:tcBorders>
                      <w:top w:val="single" w:sz="6" w:space="0" w:color="auto"/>
                      <w:left w:val="single" w:sz="6" w:space="0" w:color="auto"/>
                      <w:bottom w:val="single" w:sz="4" w:space="0" w:color="auto"/>
                      <w:right w:val="single" w:sz="4" w:space="0" w:color="auto"/>
                    </w:tcBorders>
                  </w:tcPr>
                  <w:p w14:paraId="5A6D9E5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82,401.92</w:t>
                    </w:r>
                  </w:p>
                </w:tc>
              </w:tr>
            </w:sdtContent>
          </w:sdt>
          <w:sdt>
            <w:sdtPr>
              <w:rPr>
                <w:sz w:val="18"/>
                <w:szCs w:val="18"/>
              </w:rPr>
              <w:alias w:val="重要非全资子公司的主要财务信息明细"/>
              <w:tag w:val="_GBC_330f4405d49345f7b8f69770f6eb8b4a"/>
              <w:id w:val="-185204648"/>
              <w:lock w:val="sdtLocked"/>
              <w:placeholder>
                <w:docPart w:val="9B4AE07B102E41E498483845A9131E02"/>
              </w:placeholder>
            </w:sdtPr>
            <w:sdtEndPr>
              <w:rPr>
                <w:rFonts w:ascii="Arial Narrow" w:hAnsi="Arial Narrow"/>
              </w:rPr>
            </w:sdtEndPr>
            <w:sdtContent>
              <w:tr w:rsidR="00185073" w:rsidRPr="00185073" w14:paraId="34226337" w14:textId="77777777" w:rsidTr="00185073">
                <w:tc>
                  <w:tcPr>
                    <w:tcW w:w="1072" w:type="pct"/>
                    <w:tcBorders>
                      <w:top w:val="single" w:sz="6" w:space="0" w:color="auto"/>
                      <w:left w:val="single" w:sz="4" w:space="0" w:color="auto"/>
                      <w:bottom w:val="single" w:sz="4" w:space="0" w:color="auto"/>
                      <w:right w:val="single" w:sz="6" w:space="0" w:color="auto"/>
                    </w:tcBorders>
                  </w:tcPr>
                  <w:p w14:paraId="0F43D275" w14:textId="77777777" w:rsidR="00185073" w:rsidRPr="00185073" w:rsidRDefault="00185073" w:rsidP="00B5366E">
                    <w:pPr>
                      <w:spacing w:line="276" w:lineRule="auto"/>
                      <w:rPr>
                        <w:sz w:val="18"/>
                        <w:szCs w:val="18"/>
                      </w:rPr>
                    </w:pPr>
                    <w:r w:rsidRPr="00185073">
                      <w:rPr>
                        <w:sz w:val="18"/>
                        <w:szCs w:val="18"/>
                      </w:rPr>
                      <w:t>北京云蒙山投资发展有限公司</w:t>
                    </w:r>
                  </w:p>
                </w:tc>
                <w:tc>
                  <w:tcPr>
                    <w:tcW w:w="0" w:type="auto"/>
                    <w:tcBorders>
                      <w:top w:val="single" w:sz="6" w:space="0" w:color="auto"/>
                      <w:left w:val="single" w:sz="6" w:space="0" w:color="auto"/>
                      <w:bottom w:val="single" w:sz="4" w:space="0" w:color="auto"/>
                      <w:right w:val="single" w:sz="6" w:space="0" w:color="auto"/>
                    </w:tcBorders>
                  </w:tcPr>
                  <w:p w14:paraId="37ED9CF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926.24</w:t>
                    </w:r>
                  </w:p>
                </w:tc>
                <w:tc>
                  <w:tcPr>
                    <w:tcW w:w="0" w:type="auto"/>
                    <w:tcBorders>
                      <w:top w:val="single" w:sz="6" w:space="0" w:color="auto"/>
                      <w:left w:val="single" w:sz="6" w:space="0" w:color="auto"/>
                      <w:bottom w:val="single" w:sz="4" w:space="0" w:color="auto"/>
                      <w:right w:val="single" w:sz="6" w:space="0" w:color="auto"/>
                    </w:tcBorders>
                  </w:tcPr>
                  <w:p w14:paraId="31AC382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-1,552.77</w:t>
                    </w:r>
                  </w:p>
                </w:tc>
                <w:tc>
                  <w:tcPr>
                    <w:tcW w:w="0" w:type="auto"/>
                    <w:tcBorders>
                      <w:top w:val="single" w:sz="6" w:space="0" w:color="auto"/>
                      <w:left w:val="single" w:sz="6" w:space="0" w:color="auto"/>
                      <w:bottom w:val="single" w:sz="4" w:space="0" w:color="auto"/>
                      <w:right w:val="single" w:sz="6" w:space="0" w:color="auto"/>
                    </w:tcBorders>
                  </w:tcPr>
                  <w:p w14:paraId="36F30A6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-1,552.77</w:t>
                    </w:r>
                  </w:p>
                </w:tc>
                <w:tc>
                  <w:tcPr>
                    <w:tcW w:w="0" w:type="auto"/>
                    <w:tcBorders>
                      <w:top w:val="single" w:sz="6" w:space="0" w:color="auto"/>
                      <w:left w:val="single" w:sz="6" w:space="0" w:color="auto"/>
                      <w:bottom w:val="single" w:sz="4" w:space="0" w:color="auto"/>
                      <w:right w:val="single" w:sz="6" w:space="0" w:color="auto"/>
                    </w:tcBorders>
                  </w:tcPr>
                  <w:p w14:paraId="24E21FC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326.52</w:t>
                    </w:r>
                  </w:p>
                </w:tc>
                <w:tc>
                  <w:tcPr>
                    <w:tcW w:w="0" w:type="auto"/>
                    <w:tcBorders>
                      <w:top w:val="single" w:sz="6" w:space="0" w:color="auto"/>
                      <w:left w:val="single" w:sz="6" w:space="0" w:color="auto"/>
                      <w:bottom w:val="single" w:sz="4" w:space="0" w:color="auto"/>
                      <w:right w:val="single" w:sz="6" w:space="0" w:color="auto"/>
                    </w:tcBorders>
                  </w:tcPr>
                  <w:p w14:paraId="11E8F3E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2,089.32</w:t>
                    </w:r>
                  </w:p>
                </w:tc>
                <w:tc>
                  <w:tcPr>
                    <w:tcW w:w="0" w:type="auto"/>
                    <w:tcBorders>
                      <w:top w:val="single" w:sz="6" w:space="0" w:color="auto"/>
                      <w:left w:val="single" w:sz="6" w:space="0" w:color="auto"/>
                      <w:bottom w:val="single" w:sz="4" w:space="0" w:color="auto"/>
                      <w:right w:val="single" w:sz="6" w:space="0" w:color="auto"/>
                    </w:tcBorders>
                  </w:tcPr>
                  <w:p w14:paraId="30E18EA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-4,613.14</w:t>
                    </w:r>
                  </w:p>
                </w:tc>
                <w:tc>
                  <w:tcPr>
                    <w:tcW w:w="0" w:type="auto"/>
                    <w:tcBorders>
                      <w:top w:val="single" w:sz="6" w:space="0" w:color="auto"/>
                      <w:left w:val="single" w:sz="6" w:space="0" w:color="auto"/>
                      <w:bottom w:val="single" w:sz="4" w:space="0" w:color="auto"/>
                      <w:right w:val="single" w:sz="6" w:space="0" w:color="auto"/>
                    </w:tcBorders>
                  </w:tcPr>
                  <w:p w14:paraId="582A7D2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-4,613.14</w:t>
                    </w:r>
                  </w:p>
                </w:tc>
                <w:tc>
                  <w:tcPr>
                    <w:tcW w:w="0" w:type="auto"/>
                    <w:tcBorders>
                      <w:top w:val="single" w:sz="6" w:space="0" w:color="auto"/>
                      <w:left w:val="single" w:sz="6" w:space="0" w:color="auto"/>
                      <w:bottom w:val="single" w:sz="4" w:space="0" w:color="auto"/>
                      <w:right w:val="single" w:sz="4" w:space="0" w:color="auto"/>
                    </w:tcBorders>
                  </w:tcPr>
                  <w:p w14:paraId="7110FF6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-34.45</w:t>
                    </w:r>
                  </w:p>
                </w:tc>
              </w:tr>
            </w:sdtContent>
          </w:sdt>
          <w:sdt>
            <w:sdtPr>
              <w:rPr>
                <w:sz w:val="18"/>
                <w:szCs w:val="18"/>
              </w:rPr>
              <w:alias w:val="重要非全资子公司的主要财务信息明细"/>
              <w:tag w:val="_GBC_330f4405d49345f7b8f69770f6eb8b4a"/>
              <w:id w:val="1861855473"/>
              <w:lock w:val="sdtLocked"/>
              <w:placeholder>
                <w:docPart w:val="9B4AE07B102E41E498483845A9131E02"/>
              </w:placeholder>
            </w:sdtPr>
            <w:sdtEndPr>
              <w:rPr>
                <w:rFonts w:ascii="Arial Narrow" w:hAnsi="Arial Narrow"/>
              </w:rPr>
            </w:sdtEndPr>
            <w:sdtContent>
              <w:tr w:rsidR="00185073" w:rsidRPr="00185073" w14:paraId="104588A1" w14:textId="77777777" w:rsidTr="00185073">
                <w:tc>
                  <w:tcPr>
                    <w:tcW w:w="1072" w:type="pct"/>
                    <w:tcBorders>
                      <w:top w:val="single" w:sz="6" w:space="0" w:color="auto"/>
                      <w:left w:val="single" w:sz="4" w:space="0" w:color="auto"/>
                      <w:bottom w:val="single" w:sz="4" w:space="0" w:color="auto"/>
                      <w:right w:val="single" w:sz="6" w:space="0" w:color="auto"/>
                    </w:tcBorders>
                  </w:tcPr>
                  <w:p w14:paraId="2644FE56" w14:textId="77777777" w:rsidR="00185073" w:rsidRPr="00185073" w:rsidRDefault="00185073" w:rsidP="00B5366E">
                    <w:pPr>
                      <w:spacing w:line="276" w:lineRule="auto"/>
                      <w:rPr>
                        <w:sz w:val="18"/>
                        <w:szCs w:val="18"/>
                      </w:rPr>
                    </w:pPr>
                    <w:r w:rsidRPr="00185073">
                      <w:rPr>
                        <w:sz w:val="18"/>
                        <w:szCs w:val="18"/>
                      </w:rPr>
                      <w:t>青岛双城房地产有限公司</w:t>
                    </w:r>
                  </w:p>
                </w:tc>
                <w:tc>
                  <w:tcPr>
                    <w:tcW w:w="0" w:type="auto"/>
                    <w:tcBorders>
                      <w:top w:val="single" w:sz="6" w:space="0" w:color="auto"/>
                      <w:left w:val="single" w:sz="6" w:space="0" w:color="auto"/>
                      <w:bottom w:val="single" w:sz="4" w:space="0" w:color="auto"/>
                      <w:right w:val="single" w:sz="6" w:space="0" w:color="auto"/>
                    </w:tcBorders>
                  </w:tcPr>
                  <w:p w14:paraId="3FDDFC6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3,756.07</w:t>
                    </w:r>
                  </w:p>
                </w:tc>
                <w:tc>
                  <w:tcPr>
                    <w:tcW w:w="0" w:type="auto"/>
                    <w:tcBorders>
                      <w:top w:val="single" w:sz="6" w:space="0" w:color="auto"/>
                      <w:left w:val="single" w:sz="6" w:space="0" w:color="auto"/>
                      <w:bottom w:val="single" w:sz="4" w:space="0" w:color="auto"/>
                      <w:right w:val="single" w:sz="6" w:space="0" w:color="auto"/>
                    </w:tcBorders>
                  </w:tcPr>
                  <w:p w14:paraId="422939D0" w14:textId="4E4FDA63" w:rsidR="00185073" w:rsidRPr="00185073" w:rsidRDefault="007C66C6" w:rsidP="00B5366E">
                    <w:pPr>
                      <w:spacing w:line="276" w:lineRule="auto"/>
                      <w:jc w:val="right"/>
                      <w:rPr>
                        <w:rFonts w:ascii="Arial Narrow" w:hAnsi="Arial Narrow"/>
                        <w:sz w:val="18"/>
                        <w:szCs w:val="18"/>
                      </w:rPr>
                    </w:pPr>
                    <w:r>
                      <w:rPr>
                        <w:rFonts w:ascii="Arial Narrow" w:hAnsi="Arial Narrow"/>
                        <w:sz w:val="18"/>
                        <w:szCs w:val="18"/>
                      </w:rPr>
                      <w:t>-1,243.73</w:t>
                    </w:r>
                  </w:p>
                </w:tc>
                <w:tc>
                  <w:tcPr>
                    <w:tcW w:w="0" w:type="auto"/>
                    <w:tcBorders>
                      <w:top w:val="single" w:sz="6" w:space="0" w:color="auto"/>
                      <w:left w:val="single" w:sz="6" w:space="0" w:color="auto"/>
                      <w:bottom w:val="single" w:sz="4" w:space="0" w:color="auto"/>
                      <w:right w:val="single" w:sz="6" w:space="0" w:color="auto"/>
                    </w:tcBorders>
                  </w:tcPr>
                  <w:p w14:paraId="429BA918" w14:textId="11804600" w:rsidR="00185073" w:rsidRPr="00185073" w:rsidRDefault="007C66C6" w:rsidP="00B5366E">
                    <w:pPr>
                      <w:spacing w:line="276" w:lineRule="auto"/>
                      <w:jc w:val="right"/>
                      <w:rPr>
                        <w:rFonts w:ascii="Arial Narrow" w:hAnsi="Arial Narrow"/>
                        <w:sz w:val="18"/>
                        <w:szCs w:val="18"/>
                      </w:rPr>
                    </w:pPr>
                    <w:r>
                      <w:rPr>
                        <w:rFonts w:ascii="Arial Narrow" w:hAnsi="Arial Narrow"/>
                        <w:sz w:val="18"/>
                        <w:szCs w:val="18"/>
                      </w:rPr>
                      <w:t>-1,243.73</w:t>
                    </w:r>
                  </w:p>
                </w:tc>
                <w:tc>
                  <w:tcPr>
                    <w:tcW w:w="0" w:type="auto"/>
                    <w:tcBorders>
                      <w:top w:val="single" w:sz="6" w:space="0" w:color="auto"/>
                      <w:left w:val="single" w:sz="6" w:space="0" w:color="auto"/>
                      <w:bottom w:val="single" w:sz="4" w:space="0" w:color="auto"/>
                      <w:right w:val="single" w:sz="6" w:space="0" w:color="auto"/>
                    </w:tcBorders>
                  </w:tcPr>
                  <w:p w14:paraId="68B2D0F6" w14:textId="325970CA" w:rsidR="00185073" w:rsidRPr="00185073" w:rsidRDefault="007C66C6" w:rsidP="00B5366E">
                    <w:pPr>
                      <w:spacing w:line="276" w:lineRule="auto"/>
                      <w:jc w:val="right"/>
                      <w:rPr>
                        <w:rFonts w:ascii="Arial Narrow" w:hAnsi="Arial Narrow"/>
                        <w:sz w:val="18"/>
                        <w:szCs w:val="18"/>
                      </w:rPr>
                    </w:pPr>
                    <w:r>
                      <w:rPr>
                        <w:rFonts w:ascii="Arial Narrow" w:hAnsi="Arial Narrow"/>
                        <w:sz w:val="18"/>
                        <w:szCs w:val="18"/>
                      </w:rPr>
                      <w:t>39,210.51</w:t>
                    </w:r>
                  </w:p>
                </w:tc>
                <w:tc>
                  <w:tcPr>
                    <w:tcW w:w="0" w:type="auto"/>
                    <w:tcBorders>
                      <w:top w:val="single" w:sz="6" w:space="0" w:color="auto"/>
                      <w:left w:val="single" w:sz="6" w:space="0" w:color="auto"/>
                      <w:bottom w:val="single" w:sz="4" w:space="0" w:color="auto"/>
                      <w:right w:val="single" w:sz="6" w:space="0" w:color="auto"/>
                    </w:tcBorders>
                  </w:tcPr>
                  <w:p w14:paraId="2F07660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44,063.12</w:t>
                    </w:r>
                  </w:p>
                </w:tc>
                <w:tc>
                  <w:tcPr>
                    <w:tcW w:w="0" w:type="auto"/>
                    <w:tcBorders>
                      <w:top w:val="single" w:sz="6" w:space="0" w:color="auto"/>
                      <w:left w:val="single" w:sz="6" w:space="0" w:color="auto"/>
                      <w:bottom w:val="single" w:sz="4" w:space="0" w:color="auto"/>
                      <w:right w:val="single" w:sz="6" w:space="0" w:color="auto"/>
                    </w:tcBorders>
                  </w:tcPr>
                  <w:p w14:paraId="49E0F8C6" w14:textId="66EA6879" w:rsidR="00185073" w:rsidRPr="00185073" w:rsidRDefault="00BD4C9D" w:rsidP="00B5366E">
                    <w:pPr>
                      <w:spacing w:line="276" w:lineRule="auto"/>
                      <w:jc w:val="right"/>
                      <w:rPr>
                        <w:rFonts w:ascii="Arial Narrow" w:hAnsi="Arial Narrow"/>
                        <w:sz w:val="18"/>
                        <w:szCs w:val="18"/>
                      </w:rPr>
                    </w:pPr>
                    <w:r>
                      <w:rPr>
                        <w:rFonts w:ascii="Arial Narrow" w:hAnsi="Arial Narrow"/>
                        <w:sz w:val="18"/>
                        <w:szCs w:val="18"/>
                      </w:rPr>
                      <w:t>-2,804.39</w:t>
                    </w:r>
                  </w:p>
                </w:tc>
                <w:tc>
                  <w:tcPr>
                    <w:tcW w:w="0" w:type="auto"/>
                    <w:tcBorders>
                      <w:top w:val="single" w:sz="6" w:space="0" w:color="auto"/>
                      <w:left w:val="single" w:sz="6" w:space="0" w:color="auto"/>
                      <w:bottom w:val="single" w:sz="4" w:space="0" w:color="auto"/>
                      <w:right w:val="single" w:sz="6" w:space="0" w:color="auto"/>
                    </w:tcBorders>
                  </w:tcPr>
                  <w:p w14:paraId="56B4978C" w14:textId="55D7FC43" w:rsidR="00185073" w:rsidRPr="00185073" w:rsidRDefault="00BD4C9D" w:rsidP="00B5366E">
                    <w:pPr>
                      <w:spacing w:line="276" w:lineRule="auto"/>
                      <w:jc w:val="right"/>
                      <w:rPr>
                        <w:rFonts w:ascii="Arial Narrow" w:hAnsi="Arial Narrow"/>
                        <w:sz w:val="18"/>
                        <w:szCs w:val="18"/>
                      </w:rPr>
                    </w:pPr>
                    <w:r>
                      <w:rPr>
                        <w:rFonts w:ascii="Arial Narrow" w:hAnsi="Arial Narrow"/>
                        <w:sz w:val="18"/>
                        <w:szCs w:val="18"/>
                      </w:rPr>
                      <w:t>-2,804.39</w:t>
                    </w:r>
                  </w:p>
                </w:tc>
                <w:tc>
                  <w:tcPr>
                    <w:tcW w:w="0" w:type="auto"/>
                    <w:tcBorders>
                      <w:top w:val="single" w:sz="6" w:space="0" w:color="auto"/>
                      <w:left w:val="single" w:sz="6" w:space="0" w:color="auto"/>
                      <w:bottom w:val="single" w:sz="4" w:space="0" w:color="auto"/>
                      <w:right w:val="single" w:sz="4" w:space="0" w:color="auto"/>
                    </w:tcBorders>
                  </w:tcPr>
                  <w:p w14:paraId="6926CAF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25,530.49</w:t>
                    </w:r>
                  </w:p>
                </w:tc>
              </w:tr>
            </w:sdtContent>
          </w:sdt>
          <w:sdt>
            <w:sdtPr>
              <w:rPr>
                <w:sz w:val="18"/>
                <w:szCs w:val="18"/>
              </w:rPr>
              <w:alias w:val="重要非全资子公司的主要财务信息明细"/>
              <w:tag w:val="_GBC_330f4405d49345f7b8f69770f6eb8b4a"/>
              <w:id w:val="-1994328076"/>
              <w:lock w:val="sdtLocked"/>
              <w:placeholder>
                <w:docPart w:val="9B4AE07B102E41E498483845A9131E02"/>
              </w:placeholder>
            </w:sdtPr>
            <w:sdtEndPr>
              <w:rPr>
                <w:rFonts w:ascii="Arial Narrow" w:hAnsi="Arial Narrow"/>
              </w:rPr>
            </w:sdtEndPr>
            <w:sdtContent>
              <w:tr w:rsidR="00185073" w:rsidRPr="00185073" w14:paraId="00442CFD" w14:textId="77777777" w:rsidTr="00185073">
                <w:tc>
                  <w:tcPr>
                    <w:tcW w:w="1072" w:type="pct"/>
                    <w:tcBorders>
                      <w:top w:val="single" w:sz="6" w:space="0" w:color="auto"/>
                      <w:left w:val="single" w:sz="4" w:space="0" w:color="auto"/>
                      <w:bottom w:val="single" w:sz="4" w:space="0" w:color="auto"/>
                      <w:right w:val="single" w:sz="6" w:space="0" w:color="auto"/>
                    </w:tcBorders>
                  </w:tcPr>
                  <w:p w14:paraId="5697379E" w14:textId="77777777" w:rsidR="00185073" w:rsidRPr="00185073" w:rsidRDefault="00185073" w:rsidP="00B5366E">
                    <w:pPr>
                      <w:spacing w:line="276" w:lineRule="auto"/>
                      <w:rPr>
                        <w:sz w:val="18"/>
                        <w:szCs w:val="18"/>
                      </w:rPr>
                    </w:pPr>
                    <w:r w:rsidRPr="00185073">
                      <w:rPr>
                        <w:sz w:val="18"/>
                        <w:szCs w:val="18"/>
                      </w:rPr>
                      <w:t>北京城建保定房地产开发有限公司</w:t>
                    </w:r>
                  </w:p>
                </w:tc>
                <w:tc>
                  <w:tcPr>
                    <w:tcW w:w="0" w:type="auto"/>
                    <w:tcBorders>
                      <w:top w:val="single" w:sz="6" w:space="0" w:color="auto"/>
                      <w:left w:val="single" w:sz="6" w:space="0" w:color="auto"/>
                      <w:bottom w:val="single" w:sz="4" w:space="0" w:color="auto"/>
                      <w:right w:val="single" w:sz="6" w:space="0" w:color="auto"/>
                    </w:tcBorders>
                  </w:tcPr>
                  <w:p w14:paraId="023D8BE8"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0E2CFF2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-361.48</w:t>
                    </w:r>
                  </w:p>
                </w:tc>
                <w:tc>
                  <w:tcPr>
                    <w:tcW w:w="0" w:type="auto"/>
                    <w:tcBorders>
                      <w:top w:val="single" w:sz="6" w:space="0" w:color="auto"/>
                      <w:left w:val="single" w:sz="6" w:space="0" w:color="auto"/>
                      <w:bottom w:val="single" w:sz="4" w:space="0" w:color="auto"/>
                      <w:right w:val="single" w:sz="6" w:space="0" w:color="auto"/>
                    </w:tcBorders>
                  </w:tcPr>
                  <w:p w14:paraId="6F4533A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-361.48</w:t>
                    </w:r>
                  </w:p>
                </w:tc>
                <w:tc>
                  <w:tcPr>
                    <w:tcW w:w="0" w:type="auto"/>
                    <w:tcBorders>
                      <w:top w:val="single" w:sz="6" w:space="0" w:color="auto"/>
                      <w:left w:val="single" w:sz="6" w:space="0" w:color="auto"/>
                      <w:bottom w:val="single" w:sz="4" w:space="0" w:color="auto"/>
                      <w:right w:val="single" w:sz="6" w:space="0" w:color="auto"/>
                    </w:tcBorders>
                  </w:tcPr>
                  <w:p w14:paraId="4CDBEFF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-1,417.93</w:t>
                    </w:r>
                  </w:p>
                </w:tc>
                <w:tc>
                  <w:tcPr>
                    <w:tcW w:w="0" w:type="auto"/>
                    <w:tcBorders>
                      <w:top w:val="single" w:sz="6" w:space="0" w:color="auto"/>
                      <w:left w:val="single" w:sz="6" w:space="0" w:color="auto"/>
                      <w:bottom w:val="single" w:sz="4" w:space="0" w:color="auto"/>
                      <w:right w:val="single" w:sz="6" w:space="0" w:color="auto"/>
                    </w:tcBorders>
                  </w:tcPr>
                  <w:p w14:paraId="2C912C66"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586106D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-698.1</w:t>
                    </w:r>
                  </w:p>
                </w:tc>
                <w:tc>
                  <w:tcPr>
                    <w:tcW w:w="0" w:type="auto"/>
                    <w:tcBorders>
                      <w:top w:val="single" w:sz="6" w:space="0" w:color="auto"/>
                      <w:left w:val="single" w:sz="6" w:space="0" w:color="auto"/>
                      <w:bottom w:val="single" w:sz="4" w:space="0" w:color="auto"/>
                      <w:right w:val="single" w:sz="6" w:space="0" w:color="auto"/>
                    </w:tcBorders>
                  </w:tcPr>
                  <w:p w14:paraId="1D50526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-698.1</w:t>
                    </w:r>
                  </w:p>
                </w:tc>
                <w:tc>
                  <w:tcPr>
                    <w:tcW w:w="0" w:type="auto"/>
                    <w:tcBorders>
                      <w:top w:val="single" w:sz="6" w:space="0" w:color="auto"/>
                      <w:left w:val="single" w:sz="6" w:space="0" w:color="auto"/>
                      <w:bottom w:val="single" w:sz="4" w:space="0" w:color="auto"/>
                      <w:right w:val="single" w:sz="4" w:space="0" w:color="auto"/>
                    </w:tcBorders>
                  </w:tcPr>
                  <w:p w14:paraId="2D7518C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-40,718.58</w:t>
                    </w:r>
                  </w:p>
                </w:tc>
              </w:tr>
            </w:sdtContent>
          </w:sdt>
          <w:sdt>
            <w:sdtPr>
              <w:rPr>
                <w:sz w:val="18"/>
                <w:szCs w:val="18"/>
              </w:rPr>
              <w:alias w:val="重要非全资子公司的主要财务信息明细"/>
              <w:tag w:val="_GBC_330f4405d49345f7b8f69770f6eb8b4a"/>
              <w:id w:val="-1024626777"/>
              <w:lock w:val="sdtLocked"/>
              <w:placeholder>
                <w:docPart w:val="9B4AE07B102E41E498483845A9131E02"/>
              </w:placeholder>
            </w:sdtPr>
            <w:sdtEndPr>
              <w:rPr>
                <w:rFonts w:ascii="Arial Narrow" w:hAnsi="Arial Narrow"/>
              </w:rPr>
            </w:sdtEndPr>
            <w:sdtContent>
              <w:tr w:rsidR="00185073" w:rsidRPr="00185073" w14:paraId="3E0E6FA6" w14:textId="77777777" w:rsidTr="00185073">
                <w:tc>
                  <w:tcPr>
                    <w:tcW w:w="1072" w:type="pct"/>
                    <w:tcBorders>
                      <w:top w:val="single" w:sz="6" w:space="0" w:color="auto"/>
                      <w:left w:val="single" w:sz="4" w:space="0" w:color="auto"/>
                      <w:bottom w:val="single" w:sz="4" w:space="0" w:color="auto"/>
                      <w:right w:val="single" w:sz="6" w:space="0" w:color="auto"/>
                    </w:tcBorders>
                  </w:tcPr>
                  <w:p w14:paraId="527E9D35" w14:textId="77777777" w:rsidR="00185073" w:rsidRPr="00185073" w:rsidRDefault="00185073" w:rsidP="00B5366E">
                    <w:pPr>
                      <w:spacing w:line="276" w:lineRule="auto"/>
                      <w:rPr>
                        <w:sz w:val="18"/>
                        <w:szCs w:val="18"/>
                      </w:rPr>
                    </w:pPr>
                    <w:r w:rsidRPr="00185073">
                      <w:rPr>
                        <w:sz w:val="18"/>
                        <w:szCs w:val="18"/>
                      </w:rPr>
                      <w:t>三亚城圣文化投资管理有限公司</w:t>
                    </w:r>
                  </w:p>
                </w:tc>
                <w:tc>
                  <w:tcPr>
                    <w:tcW w:w="0" w:type="auto"/>
                    <w:tcBorders>
                      <w:top w:val="single" w:sz="6" w:space="0" w:color="auto"/>
                      <w:left w:val="single" w:sz="6" w:space="0" w:color="auto"/>
                      <w:bottom w:val="single" w:sz="4" w:space="0" w:color="auto"/>
                      <w:right w:val="single" w:sz="6" w:space="0" w:color="auto"/>
                    </w:tcBorders>
                  </w:tcPr>
                  <w:p w14:paraId="5E61D60A"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6A5D396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-30.77</w:t>
                    </w:r>
                  </w:p>
                </w:tc>
                <w:tc>
                  <w:tcPr>
                    <w:tcW w:w="0" w:type="auto"/>
                    <w:tcBorders>
                      <w:top w:val="single" w:sz="6" w:space="0" w:color="auto"/>
                      <w:left w:val="single" w:sz="6" w:space="0" w:color="auto"/>
                      <w:bottom w:val="single" w:sz="4" w:space="0" w:color="auto"/>
                      <w:right w:val="single" w:sz="6" w:space="0" w:color="auto"/>
                    </w:tcBorders>
                  </w:tcPr>
                  <w:p w14:paraId="1570740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-30.77</w:t>
                    </w:r>
                  </w:p>
                </w:tc>
                <w:tc>
                  <w:tcPr>
                    <w:tcW w:w="0" w:type="auto"/>
                    <w:tcBorders>
                      <w:top w:val="single" w:sz="6" w:space="0" w:color="auto"/>
                      <w:left w:val="single" w:sz="6" w:space="0" w:color="auto"/>
                      <w:bottom w:val="single" w:sz="4" w:space="0" w:color="auto"/>
                      <w:right w:val="single" w:sz="6" w:space="0" w:color="auto"/>
                    </w:tcBorders>
                  </w:tcPr>
                  <w:p w14:paraId="1620B05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-0.17</w:t>
                    </w:r>
                  </w:p>
                </w:tc>
                <w:tc>
                  <w:tcPr>
                    <w:tcW w:w="0" w:type="auto"/>
                    <w:tcBorders>
                      <w:top w:val="single" w:sz="6" w:space="0" w:color="auto"/>
                      <w:left w:val="single" w:sz="6" w:space="0" w:color="auto"/>
                      <w:bottom w:val="single" w:sz="4" w:space="0" w:color="auto"/>
                      <w:right w:val="single" w:sz="6" w:space="0" w:color="auto"/>
                    </w:tcBorders>
                  </w:tcPr>
                  <w:p w14:paraId="7F1A24D0"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290341A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-126.31</w:t>
                    </w:r>
                  </w:p>
                </w:tc>
                <w:tc>
                  <w:tcPr>
                    <w:tcW w:w="0" w:type="auto"/>
                    <w:tcBorders>
                      <w:top w:val="single" w:sz="6" w:space="0" w:color="auto"/>
                      <w:left w:val="single" w:sz="6" w:space="0" w:color="auto"/>
                      <w:bottom w:val="single" w:sz="4" w:space="0" w:color="auto"/>
                      <w:right w:val="single" w:sz="6" w:space="0" w:color="auto"/>
                    </w:tcBorders>
                  </w:tcPr>
                  <w:p w14:paraId="7CF9F0A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-126.31</w:t>
                    </w:r>
                  </w:p>
                </w:tc>
                <w:tc>
                  <w:tcPr>
                    <w:tcW w:w="0" w:type="auto"/>
                    <w:tcBorders>
                      <w:top w:val="single" w:sz="6" w:space="0" w:color="auto"/>
                      <w:left w:val="single" w:sz="6" w:space="0" w:color="auto"/>
                      <w:bottom w:val="single" w:sz="4" w:space="0" w:color="auto"/>
                      <w:right w:val="single" w:sz="4" w:space="0" w:color="auto"/>
                    </w:tcBorders>
                  </w:tcPr>
                  <w:p w14:paraId="1B91A90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-0.57</w:t>
                    </w:r>
                  </w:p>
                </w:tc>
              </w:tr>
            </w:sdtContent>
          </w:sdt>
          <w:sdt>
            <w:sdtPr>
              <w:rPr>
                <w:sz w:val="18"/>
                <w:szCs w:val="18"/>
              </w:rPr>
              <w:alias w:val="重要非全资子公司的主要财务信息明细"/>
              <w:tag w:val="_GBC_330f4405d49345f7b8f69770f6eb8b4a"/>
              <w:id w:val="-1002883412"/>
              <w:lock w:val="sdtLocked"/>
              <w:placeholder>
                <w:docPart w:val="9B4AE07B102E41E498483845A9131E02"/>
              </w:placeholder>
            </w:sdtPr>
            <w:sdtEndPr>
              <w:rPr>
                <w:rFonts w:ascii="Arial Narrow" w:hAnsi="Arial Narrow"/>
              </w:rPr>
            </w:sdtEndPr>
            <w:sdtContent>
              <w:tr w:rsidR="00185073" w:rsidRPr="00185073" w14:paraId="4F528301" w14:textId="77777777" w:rsidTr="00185073">
                <w:tc>
                  <w:tcPr>
                    <w:tcW w:w="1072" w:type="pct"/>
                    <w:tcBorders>
                      <w:top w:val="single" w:sz="6" w:space="0" w:color="auto"/>
                      <w:left w:val="single" w:sz="4" w:space="0" w:color="auto"/>
                      <w:bottom w:val="single" w:sz="4" w:space="0" w:color="auto"/>
                      <w:right w:val="single" w:sz="6" w:space="0" w:color="auto"/>
                    </w:tcBorders>
                  </w:tcPr>
                  <w:p w14:paraId="4ADE01AE" w14:textId="77777777" w:rsidR="00185073" w:rsidRPr="00185073" w:rsidRDefault="00185073" w:rsidP="00B5366E">
                    <w:pPr>
                      <w:spacing w:line="276" w:lineRule="auto"/>
                      <w:rPr>
                        <w:sz w:val="18"/>
                        <w:szCs w:val="18"/>
                      </w:rPr>
                    </w:pPr>
                    <w:r w:rsidRPr="00185073">
                      <w:rPr>
                        <w:sz w:val="18"/>
                        <w:szCs w:val="18"/>
                      </w:rPr>
                      <w:t>北京平筑房地产开发有限公司</w:t>
                    </w:r>
                  </w:p>
                </w:tc>
                <w:tc>
                  <w:tcPr>
                    <w:tcW w:w="0" w:type="auto"/>
                    <w:tcBorders>
                      <w:top w:val="single" w:sz="6" w:space="0" w:color="auto"/>
                      <w:left w:val="single" w:sz="6" w:space="0" w:color="auto"/>
                      <w:bottom w:val="single" w:sz="4" w:space="0" w:color="auto"/>
                      <w:right w:val="single" w:sz="6" w:space="0" w:color="auto"/>
                    </w:tcBorders>
                  </w:tcPr>
                  <w:p w14:paraId="41F349E6"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2D66E6A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16.89</w:t>
                    </w:r>
                  </w:p>
                </w:tc>
                <w:tc>
                  <w:tcPr>
                    <w:tcW w:w="0" w:type="auto"/>
                    <w:tcBorders>
                      <w:top w:val="single" w:sz="6" w:space="0" w:color="auto"/>
                      <w:left w:val="single" w:sz="6" w:space="0" w:color="auto"/>
                      <w:bottom w:val="single" w:sz="4" w:space="0" w:color="auto"/>
                      <w:right w:val="single" w:sz="6" w:space="0" w:color="auto"/>
                    </w:tcBorders>
                  </w:tcPr>
                  <w:p w14:paraId="5FAB764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16.89</w:t>
                    </w:r>
                  </w:p>
                </w:tc>
                <w:tc>
                  <w:tcPr>
                    <w:tcW w:w="0" w:type="auto"/>
                    <w:tcBorders>
                      <w:top w:val="single" w:sz="6" w:space="0" w:color="auto"/>
                      <w:left w:val="single" w:sz="6" w:space="0" w:color="auto"/>
                      <w:bottom w:val="single" w:sz="4" w:space="0" w:color="auto"/>
                      <w:right w:val="single" w:sz="6" w:space="0" w:color="auto"/>
                    </w:tcBorders>
                  </w:tcPr>
                  <w:p w14:paraId="4FE6357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-1,804.98</w:t>
                    </w:r>
                  </w:p>
                </w:tc>
                <w:tc>
                  <w:tcPr>
                    <w:tcW w:w="0" w:type="auto"/>
                    <w:tcBorders>
                      <w:top w:val="single" w:sz="6" w:space="0" w:color="auto"/>
                      <w:left w:val="single" w:sz="6" w:space="0" w:color="auto"/>
                      <w:bottom w:val="single" w:sz="4" w:space="0" w:color="auto"/>
                      <w:right w:val="single" w:sz="6" w:space="0" w:color="auto"/>
                    </w:tcBorders>
                  </w:tcPr>
                  <w:p w14:paraId="4D9D4F9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66,901.58</w:t>
                    </w:r>
                  </w:p>
                </w:tc>
                <w:tc>
                  <w:tcPr>
                    <w:tcW w:w="0" w:type="auto"/>
                    <w:tcBorders>
                      <w:top w:val="single" w:sz="6" w:space="0" w:color="auto"/>
                      <w:left w:val="single" w:sz="6" w:space="0" w:color="auto"/>
                      <w:bottom w:val="single" w:sz="4" w:space="0" w:color="auto"/>
                      <w:right w:val="single" w:sz="6" w:space="0" w:color="auto"/>
                    </w:tcBorders>
                  </w:tcPr>
                  <w:p w14:paraId="2702893B"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3,232.30</w:t>
                    </w:r>
                  </w:p>
                </w:tc>
                <w:tc>
                  <w:tcPr>
                    <w:tcW w:w="0" w:type="auto"/>
                    <w:tcBorders>
                      <w:top w:val="single" w:sz="6" w:space="0" w:color="auto"/>
                      <w:left w:val="single" w:sz="6" w:space="0" w:color="auto"/>
                      <w:bottom w:val="single" w:sz="4" w:space="0" w:color="auto"/>
                      <w:right w:val="single" w:sz="6" w:space="0" w:color="auto"/>
                    </w:tcBorders>
                  </w:tcPr>
                  <w:p w14:paraId="2757533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3,232.30</w:t>
                    </w:r>
                  </w:p>
                </w:tc>
                <w:tc>
                  <w:tcPr>
                    <w:tcW w:w="0" w:type="auto"/>
                    <w:tcBorders>
                      <w:top w:val="single" w:sz="6" w:space="0" w:color="auto"/>
                      <w:left w:val="single" w:sz="6" w:space="0" w:color="auto"/>
                      <w:bottom w:val="single" w:sz="4" w:space="0" w:color="auto"/>
                      <w:right w:val="single" w:sz="4" w:space="0" w:color="auto"/>
                    </w:tcBorders>
                  </w:tcPr>
                  <w:p w14:paraId="5C1FE9A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-2,862.02</w:t>
                    </w:r>
                  </w:p>
                </w:tc>
              </w:tr>
            </w:sdtContent>
          </w:sdt>
          <w:sdt>
            <w:sdtPr>
              <w:rPr>
                <w:sz w:val="18"/>
                <w:szCs w:val="18"/>
              </w:rPr>
              <w:alias w:val="重要非全资子公司的主要财务信息明细"/>
              <w:tag w:val="_GBC_330f4405d49345f7b8f69770f6eb8b4a"/>
              <w:id w:val="-1477909633"/>
              <w:lock w:val="sdtLocked"/>
              <w:placeholder>
                <w:docPart w:val="9B4AE07B102E41E498483845A9131E02"/>
              </w:placeholder>
            </w:sdtPr>
            <w:sdtEndPr>
              <w:rPr>
                <w:rFonts w:ascii="Arial Narrow" w:hAnsi="Arial Narrow"/>
              </w:rPr>
            </w:sdtEndPr>
            <w:sdtContent>
              <w:tr w:rsidR="00185073" w:rsidRPr="00185073" w14:paraId="16D1F3F9" w14:textId="77777777" w:rsidTr="00185073">
                <w:tc>
                  <w:tcPr>
                    <w:tcW w:w="1072" w:type="pct"/>
                    <w:tcBorders>
                      <w:top w:val="single" w:sz="6" w:space="0" w:color="auto"/>
                      <w:left w:val="single" w:sz="4" w:space="0" w:color="auto"/>
                      <w:bottom w:val="single" w:sz="4" w:space="0" w:color="auto"/>
                      <w:right w:val="single" w:sz="6" w:space="0" w:color="auto"/>
                    </w:tcBorders>
                  </w:tcPr>
                  <w:p w14:paraId="2B789C13" w14:textId="77777777" w:rsidR="00185073" w:rsidRPr="00185073" w:rsidRDefault="00185073" w:rsidP="00B5366E">
                    <w:pPr>
                      <w:spacing w:line="276" w:lineRule="auto"/>
                      <w:rPr>
                        <w:sz w:val="18"/>
                        <w:szCs w:val="18"/>
                      </w:rPr>
                    </w:pPr>
                    <w:r w:rsidRPr="00185073">
                      <w:rPr>
                        <w:sz w:val="18"/>
                        <w:szCs w:val="18"/>
                      </w:rPr>
                      <w:t>北京城志置业有限公司</w:t>
                    </w:r>
                  </w:p>
                </w:tc>
                <w:tc>
                  <w:tcPr>
                    <w:tcW w:w="0" w:type="auto"/>
                    <w:tcBorders>
                      <w:top w:val="single" w:sz="6" w:space="0" w:color="auto"/>
                      <w:left w:val="single" w:sz="6" w:space="0" w:color="auto"/>
                      <w:bottom w:val="single" w:sz="4" w:space="0" w:color="auto"/>
                      <w:right w:val="single" w:sz="6" w:space="0" w:color="auto"/>
                    </w:tcBorders>
                  </w:tcPr>
                  <w:p w14:paraId="4D084F2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14,499.07</w:t>
                    </w:r>
                  </w:p>
                </w:tc>
                <w:tc>
                  <w:tcPr>
                    <w:tcW w:w="0" w:type="auto"/>
                    <w:tcBorders>
                      <w:top w:val="single" w:sz="6" w:space="0" w:color="auto"/>
                      <w:left w:val="single" w:sz="6" w:space="0" w:color="auto"/>
                      <w:bottom w:val="single" w:sz="4" w:space="0" w:color="auto"/>
                      <w:right w:val="single" w:sz="6" w:space="0" w:color="auto"/>
                    </w:tcBorders>
                  </w:tcPr>
                  <w:p w14:paraId="52D18B9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-840.37</w:t>
                    </w:r>
                  </w:p>
                </w:tc>
                <w:tc>
                  <w:tcPr>
                    <w:tcW w:w="0" w:type="auto"/>
                    <w:tcBorders>
                      <w:top w:val="single" w:sz="6" w:space="0" w:color="auto"/>
                      <w:left w:val="single" w:sz="6" w:space="0" w:color="auto"/>
                      <w:bottom w:val="single" w:sz="4" w:space="0" w:color="auto"/>
                      <w:right w:val="single" w:sz="6" w:space="0" w:color="auto"/>
                    </w:tcBorders>
                  </w:tcPr>
                  <w:p w14:paraId="4BE52CC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-840.37</w:t>
                    </w:r>
                  </w:p>
                </w:tc>
                <w:tc>
                  <w:tcPr>
                    <w:tcW w:w="0" w:type="auto"/>
                    <w:tcBorders>
                      <w:top w:val="single" w:sz="6" w:space="0" w:color="auto"/>
                      <w:left w:val="single" w:sz="6" w:space="0" w:color="auto"/>
                      <w:bottom w:val="single" w:sz="4" w:space="0" w:color="auto"/>
                      <w:right w:val="single" w:sz="6" w:space="0" w:color="auto"/>
                    </w:tcBorders>
                  </w:tcPr>
                  <w:p w14:paraId="31F45B2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-10,417.81</w:t>
                    </w:r>
                  </w:p>
                </w:tc>
                <w:tc>
                  <w:tcPr>
                    <w:tcW w:w="0" w:type="auto"/>
                    <w:tcBorders>
                      <w:top w:val="single" w:sz="6" w:space="0" w:color="auto"/>
                      <w:left w:val="single" w:sz="6" w:space="0" w:color="auto"/>
                      <w:bottom w:val="single" w:sz="4" w:space="0" w:color="auto"/>
                      <w:right w:val="single" w:sz="6" w:space="0" w:color="auto"/>
                    </w:tcBorders>
                  </w:tcPr>
                  <w:p w14:paraId="06591D1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202,761.59</w:t>
                    </w:r>
                  </w:p>
                </w:tc>
                <w:tc>
                  <w:tcPr>
                    <w:tcW w:w="0" w:type="auto"/>
                    <w:tcBorders>
                      <w:top w:val="single" w:sz="6" w:space="0" w:color="auto"/>
                      <w:left w:val="single" w:sz="6" w:space="0" w:color="auto"/>
                      <w:bottom w:val="single" w:sz="4" w:space="0" w:color="auto"/>
                      <w:right w:val="single" w:sz="6" w:space="0" w:color="auto"/>
                    </w:tcBorders>
                  </w:tcPr>
                  <w:p w14:paraId="23BCD65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6,393.50</w:t>
                    </w:r>
                  </w:p>
                </w:tc>
                <w:tc>
                  <w:tcPr>
                    <w:tcW w:w="0" w:type="auto"/>
                    <w:tcBorders>
                      <w:top w:val="single" w:sz="6" w:space="0" w:color="auto"/>
                      <w:left w:val="single" w:sz="6" w:space="0" w:color="auto"/>
                      <w:bottom w:val="single" w:sz="4" w:space="0" w:color="auto"/>
                      <w:right w:val="single" w:sz="6" w:space="0" w:color="auto"/>
                    </w:tcBorders>
                  </w:tcPr>
                  <w:p w14:paraId="1E7888A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6,393.50</w:t>
                    </w:r>
                  </w:p>
                </w:tc>
                <w:tc>
                  <w:tcPr>
                    <w:tcW w:w="0" w:type="auto"/>
                    <w:tcBorders>
                      <w:top w:val="single" w:sz="6" w:space="0" w:color="auto"/>
                      <w:left w:val="single" w:sz="6" w:space="0" w:color="auto"/>
                      <w:bottom w:val="single" w:sz="4" w:space="0" w:color="auto"/>
                      <w:right w:val="single" w:sz="4" w:space="0" w:color="auto"/>
                    </w:tcBorders>
                  </w:tcPr>
                  <w:p w14:paraId="112014F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17,624.96</w:t>
                    </w:r>
                  </w:p>
                </w:tc>
              </w:tr>
            </w:sdtContent>
          </w:sdt>
          <w:sdt>
            <w:sdtPr>
              <w:rPr>
                <w:sz w:val="18"/>
                <w:szCs w:val="18"/>
              </w:rPr>
              <w:alias w:val="重要非全资子公司的主要财务信息明细"/>
              <w:tag w:val="_GBC_330f4405d49345f7b8f69770f6eb8b4a"/>
              <w:id w:val="-586850089"/>
              <w:lock w:val="sdtLocked"/>
              <w:placeholder>
                <w:docPart w:val="9B4AE07B102E41E498483845A9131E02"/>
              </w:placeholder>
            </w:sdtPr>
            <w:sdtEndPr>
              <w:rPr>
                <w:rFonts w:ascii="Arial Narrow" w:hAnsi="Arial Narrow"/>
              </w:rPr>
            </w:sdtEndPr>
            <w:sdtContent>
              <w:tr w:rsidR="00185073" w:rsidRPr="00185073" w14:paraId="032FEEF8" w14:textId="77777777" w:rsidTr="00185073">
                <w:tc>
                  <w:tcPr>
                    <w:tcW w:w="1072" w:type="pct"/>
                    <w:tcBorders>
                      <w:top w:val="single" w:sz="6" w:space="0" w:color="auto"/>
                      <w:left w:val="single" w:sz="4" w:space="0" w:color="auto"/>
                      <w:bottom w:val="single" w:sz="4" w:space="0" w:color="auto"/>
                      <w:right w:val="single" w:sz="6" w:space="0" w:color="auto"/>
                    </w:tcBorders>
                  </w:tcPr>
                  <w:p w14:paraId="0F894491" w14:textId="77777777" w:rsidR="00185073" w:rsidRPr="00185073" w:rsidRDefault="00185073" w:rsidP="00B5366E">
                    <w:pPr>
                      <w:spacing w:line="276" w:lineRule="auto"/>
                      <w:rPr>
                        <w:sz w:val="18"/>
                        <w:szCs w:val="18"/>
                      </w:rPr>
                    </w:pPr>
                    <w:r w:rsidRPr="00185073">
                      <w:rPr>
                        <w:sz w:val="18"/>
                        <w:szCs w:val="18"/>
                      </w:rPr>
                      <w:t>北京城建兴胜置业有限公司</w:t>
                    </w:r>
                  </w:p>
                </w:tc>
                <w:tc>
                  <w:tcPr>
                    <w:tcW w:w="0" w:type="auto"/>
                    <w:tcBorders>
                      <w:top w:val="single" w:sz="6" w:space="0" w:color="auto"/>
                      <w:left w:val="single" w:sz="6" w:space="0" w:color="auto"/>
                      <w:bottom w:val="single" w:sz="4" w:space="0" w:color="auto"/>
                      <w:right w:val="single" w:sz="6" w:space="0" w:color="auto"/>
                    </w:tcBorders>
                  </w:tcPr>
                  <w:p w14:paraId="20182F7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106,707.77</w:t>
                    </w:r>
                  </w:p>
                </w:tc>
                <w:tc>
                  <w:tcPr>
                    <w:tcW w:w="0" w:type="auto"/>
                    <w:tcBorders>
                      <w:top w:val="single" w:sz="6" w:space="0" w:color="auto"/>
                      <w:left w:val="single" w:sz="6" w:space="0" w:color="auto"/>
                      <w:bottom w:val="single" w:sz="4" w:space="0" w:color="auto"/>
                      <w:right w:val="single" w:sz="6" w:space="0" w:color="auto"/>
                    </w:tcBorders>
                  </w:tcPr>
                  <w:p w14:paraId="5AE2ACD2"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-27.20</w:t>
                    </w:r>
                  </w:p>
                </w:tc>
                <w:tc>
                  <w:tcPr>
                    <w:tcW w:w="0" w:type="auto"/>
                    <w:tcBorders>
                      <w:top w:val="single" w:sz="6" w:space="0" w:color="auto"/>
                      <w:left w:val="single" w:sz="6" w:space="0" w:color="auto"/>
                      <w:bottom w:val="single" w:sz="4" w:space="0" w:color="auto"/>
                      <w:right w:val="single" w:sz="6" w:space="0" w:color="auto"/>
                    </w:tcBorders>
                  </w:tcPr>
                  <w:p w14:paraId="450CC90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-27.20</w:t>
                    </w:r>
                  </w:p>
                </w:tc>
                <w:tc>
                  <w:tcPr>
                    <w:tcW w:w="0" w:type="auto"/>
                    <w:tcBorders>
                      <w:top w:val="single" w:sz="6" w:space="0" w:color="auto"/>
                      <w:left w:val="single" w:sz="6" w:space="0" w:color="auto"/>
                      <w:bottom w:val="single" w:sz="4" w:space="0" w:color="auto"/>
                      <w:right w:val="single" w:sz="6" w:space="0" w:color="auto"/>
                    </w:tcBorders>
                  </w:tcPr>
                  <w:p w14:paraId="1689227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-32,254.62</w:t>
                    </w:r>
                  </w:p>
                </w:tc>
                <w:tc>
                  <w:tcPr>
                    <w:tcW w:w="0" w:type="auto"/>
                    <w:tcBorders>
                      <w:top w:val="single" w:sz="6" w:space="0" w:color="auto"/>
                      <w:left w:val="single" w:sz="6" w:space="0" w:color="auto"/>
                      <w:bottom w:val="single" w:sz="4" w:space="0" w:color="auto"/>
                      <w:right w:val="single" w:sz="6" w:space="0" w:color="auto"/>
                    </w:tcBorders>
                  </w:tcPr>
                  <w:p w14:paraId="25FBA139"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4164BC7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-1,459.98</w:t>
                    </w:r>
                  </w:p>
                </w:tc>
                <w:tc>
                  <w:tcPr>
                    <w:tcW w:w="0" w:type="auto"/>
                    <w:tcBorders>
                      <w:top w:val="single" w:sz="6" w:space="0" w:color="auto"/>
                      <w:left w:val="single" w:sz="6" w:space="0" w:color="auto"/>
                      <w:bottom w:val="single" w:sz="4" w:space="0" w:color="auto"/>
                      <w:right w:val="single" w:sz="6" w:space="0" w:color="auto"/>
                    </w:tcBorders>
                  </w:tcPr>
                  <w:p w14:paraId="509EA98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-1,459.98</w:t>
                    </w:r>
                  </w:p>
                </w:tc>
                <w:tc>
                  <w:tcPr>
                    <w:tcW w:w="0" w:type="auto"/>
                    <w:tcBorders>
                      <w:top w:val="single" w:sz="6" w:space="0" w:color="auto"/>
                      <w:left w:val="single" w:sz="6" w:space="0" w:color="auto"/>
                      <w:bottom w:val="single" w:sz="4" w:space="0" w:color="auto"/>
                      <w:right w:val="single" w:sz="4" w:space="0" w:color="auto"/>
                    </w:tcBorders>
                  </w:tcPr>
                  <w:p w14:paraId="71DB3FE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-49,207.16</w:t>
                    </w:r>
                  </w:p>
                </w:tc>
              </w:tr>
            </w:sdtContent>
          </w:sdt>
          <w:sdt>
            <w:sdtPr>
              <w:rPr>
                <w:sz w:val="18"/>
                <w:szCs w:val="18"/>
              </w:rPr>
              <w:alias w:val="重要非全资子公司的主要财务信息明细"/>
              <w:tag w:val="_GBC_330f4405d49345f7b8f69770f6eb8b4a"/>
              <w:id w:val="1899785052"/>
              <w:lock w:val="sdtLocked"/>
              <w:placeholder>
                <w:docPart w:val="9B4AE07B102E41E498483845A9131E02"/>
              </w:placeholder>
            </w:sdtPr>
            <w:sdtEndPr>
              <w:rPr>
                <w:rFonts w:ascii="Arial Narrow" w:hAnsi="Arial Narrow"/>
              </w:rPr>
            </w:sdtEndPr>
            <w:sdtContent>
              <w:tr w:rsidR="00185073" w:rsidRPr="00185073" w14:paraId="16586035" w14:textId="77777777" w:rsidTr="00185073">
                <w:tc>
                  <w:tcPr>
                    <w:tcW w:w="1072" w:type="pct"/>
                    <w:tcBorders>
                      <w:top w:val="single" w:sz="6" w:space="0" w:color="auto"/>
                      <w:left w:val="single" w:sz="4" w:space="0" w:color="auto"/>
                      <w:bottom w:val="single" w:sz="4" w:space="0" w:color="auto"/>
                      <w:right w:val="single" w:sz="6" w:space="0" w:color="auto"/>
                    </w:tcBorders>
                  </w:tcPr>
                  <w:p w14:paraId="60EF566A" w14:textId="77777777" w:rsidR="00185073" w:rsidRPr="00185073" w:rsidRDefault="00185073" w:rsidP="00B5366E">
                    <w:pPr>
                      <w:spacing w:line="276" w:lineRule="auto"/>
                      <w:rPr>
                        <w:sz w:val="18"/>
                        <w:szCs w:val="18"/>
                      </w:rPr>
                    </w:pPr>
                    <w:r w:rsidRPr="00185073">
                      <w:rPr>
                        <w:sz w:val="18"/>
                        <w:szCs w:val="18"/>
                      </w:rPr>
                      <w:t>北京城茂未来房地产开发有限公司</w:t>
                    </w:r>
                  </w:p>
                </w:tc>
                <w:tc>
                  <w:tcPr>
                    <w:tcW w:w="0" w:type="auto"/>
                    <w:tcBorders>
                      <w:top w:val="single" w:sz="6" w:space="0" w:color="auto"/>
                      <w:left w:val="single" w:sz="6" w:space="0" w:color="auto"/>
                      <w:bottom w:val="single" w:sz="4" w:space="0" w:color="auto"/>
                      <w:right w:val="single" w:sz="6" w:space="0" w:color="auto"/>
                    </w:tcBorders>
                  </w:tcPr>
                  <w:p w14:paraId="58D314C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92,444.52</w:t>
                    </w:r>
                  </w:p>
                </w:tc>
                <w:tc>
                  <w:tcPr>
                    <w:tcW w:w="0" w:type="auto"/>
                    <w:tcBorders>
                      <w:top w:val="single" w:sz="6" w:space="0" w:color="auto"/>
                      <w:left w:val="single" w:sz="6" w:space="0" w:color="auto"/>
                      <w:bottom w:val="single" w:sz="4" w:space="0" w:color="auto"/>
                      <w:right w:val="single" w:sz="6" w:space="0" w:color="auto"/>
                    </w:tcBorders>
                  </w:tcPr>
                  <w:p w14:paraId="34D1C35B"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13,010.87</w:t>
                    </w:r>
                  </w:p>
                </w:tc>
                <w:tc>
                  <w:tcPr>
                    <w:tcW w:w="0" w:type="auto"/>
                    <w:tcBorders>
                      <w:top w:val="single" w:sz="6" w:space="0" w:color="auto"/>
                      <w:left w:val="single" w:sz="6" w:space="0" w:color="auto"/>
                      <w:bottom w:val="single" w:sz="4" w:space="0" w:color="auto"/>
                      <w:right w:val="single" w:sz="6" w:space="0" w:color="auto"/>
                    </w:tcBorders>
                  </w:tcPr>
                  <w:p w14:paraId="6E404D7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13,010.87</w:t>
                    </w:r>
                  </w:p>
                </w:tc>
                <w:tc>
                  <w:tcPr>
                    <w:tcW w:w="0" w:type="auto"/>
                    <w:tcBorders>
                      <w:top w:val="single" w:sz="6" w:space="0" w:color="auto"/>
                      <w:left w:val="single" w:sz="6" w:space="0" w:color="auto"/>
                      <w:bottom w:val="single" w:sz="4" w:space="0" w:color="auto"/>
                      <w:right w:val="single" w:sz="6" w:space="0" w:color="auto"/>
                    </w:tcBorders>
                  </w:tcPr>
                  <w:p w14:paraId="33E83B5A"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93,880.60</w:t>
                    </w:r>
                  </w:p>
                </w:tc>
                <w:tc>
                  <w:tcPr>
                    <w:tcW w:w="0" w:type="auto"/>
                    <w:tcBorders>
                      <w:top w:val="single" w:sz="6" w:space="0" w:color="auto"/>
                      <w:left w:val="single" w:sz="6" w:space="0" w:color="auto"/>
                      <w:bottom w:val="single" w:sz="4" w:space="0" w:color="auto"/>
                      <w:right w:val="single" w:sz="6" w:space="0" w:color="auto"/>
                    </w:tcBorders>
                  </w:tcPr>
                  <w:p w14:paraId="6F39A7D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557,487.68</w:t>
                    </w:r>
                  </w:p>
                </w:tc>
                <w:tc>
                  <w:tcPr>
                    <w:tcW w:w="0" w:type="auto"/>
                    <w:tcBorders>
                      <w:top w:val="single" w:sz="6" w:space="0" w:color="auto"/>
                      <w:left w:val="single" w:sz="6" w:space="0" w:color="auto"/>
                      <w:bottom w:val="single" w:sz="4" w:space="0" w:color="auto"/>
                      <w:right w:val="single" w:sz="6" w:space="0" w:color="auto"/>
                    </w:tcBorders>
                  </w:tcPr>
                  <w:p w14:paraId="11E99DA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72,040.38</w:t>
                    </w:r>
                  </w:p>
                </w:tc>
                <w:tc>
                  <w:tcPr>
                    <w:tcW w:w="0" w:type="auto"/>
                    <w:tcBorders>
                      <w:top w:val="single" w:sz="6" w:space="0" w:color="auto"/>
                      <w:left w:val="single" w:sz="6" w:space="0" w:color="auto"/>
                      <w:bottom w:val="single" w:sz="4" w:space="0" w:color="auto"/>
                      <w:right w:val="single" w:sz="6" w:space="0" w:color="auto"/>
                    </w:tcBorders>
                  </w:tcPr>
                  <w:p w14:paraId="4A51FDE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72,040.38</w:t>
                    </w:r>
                  </w:p>
                </w:tc>
                <w:tc>
                  <w:tcPr>
                    <w:tcW w:w="0" w:type="auto"/>
                    <w:tcBorders>
                      <w:top w:val="single" w:sz="6" w:space="0" w:color="auto"/>
                      <w:left w:val="single" w:sz="6" w:space="0" w:color="auto"/>
                      <w:bottom w:val="single" w:sz="4" w:space="0" w:color="auto"/>
                      <w:right w:val="single" w:sz="4" w:space="0" w:color="auto"/>
                    </w:tcBorders>
                  </w:tcPr>
                  <w:p w14:paraId="4685CEB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28,814.68</w:t>
                    </w:r>
                  </w:p>
                </w:tc>
              </w:tr>
            </w:sdtContent>
          </w:sdt>
          <w:sdt>
            <w:sdtPr>
              <w:rPr>
                <w:sz w:val="18"/>
                <w:szCs w:val="18"/>
              </w:rPr>
              <w:alias w:val="重要非全资子公司的主要财务信息明细"/>
              <w:tag w:val="_GBC_330f4405d49345f7b8f69770f6eb8b4a"/>
              <w:id w:val="284857688"/>
              <w:lock w:val="sdtLocked"/>
              <w:placeholder>
                <w:docPart w:val="9B4AE07B102E41E498483845A9131E02"/>
              </w:placeholder>
            </w:sdtPr>
            <w:sdtEndPr>
              <w:rPr>
                <w:rFonts w:ascii="Arial Narrow" w:hAnsi="Arial Narrow"/>
              </w:rPr>
            </w:sdtEndPr>
            <w:sdtContent>
              <w:tr w:rsidR="00185073" w:rsidRPr="00185073" w14:paraId="00E7EB25" w14:textId="77777777" w:rsidTr="00185073">
                <w:tc>
                  <w:tcPr>
                    <w:tcW w:w="1072" w:type="pct"/>
                    <w:tcBorders>
                      <w:top w:val="single" w:sz="6" w:space="0" w:color="auto"/>
                      <w:left w:val="single" w:sz="4" w:space="0" w:color="auto"/>
                      <w:bottom w:val="single" w:sz="4" w:space="0" w:color="auto"/>
                      <w:right w:val="single" w:sz="6" w:space="0" w:color="auto"/>
                    </w:tcBorders>
                  </w:tcPr>
                  <w:p w14:paraId="576F924A" w14:textId="77777777" w:rsidR="00185073" w:rsidRPr="00185073" w:rsidRDefault="00185073" w:rsidP="00B5366E">
                    <w:pPr>
                      <w:spacing w:line="276" w:lineRule="auto"/>
                      <w:rPr>
                        <w:sz w:val="18"/>
                        <w:szCs w:val="18"/>
                      </w:rPr>
                    </w:pPr>
                    <w:r w:rsidRPr="00185073">
                      <w:rPr>
                        <w:sz w:val="18"/>
                        <w:szCs w:val="18"/>
                      </w:rPr>
                      <w:t>北京城茂房地产开发有限公司</w:t>
                    </w:r>
                  </w:p>
                </w:tc>
                <w:tc>
                  <w:tcPr>
                    <w:tcW w:w="0" w:type="auto"/>
                    <w:tcBorders>
                      <w:top w:val="single" w:sz="6" w:space="0" w:color="auto"/>
                      <w:left w:val="single" w:sz="6" w:space="0" w:color="auto"/>
                      <w:bottom w:val="single" w:sz="4" w:space="0" w:color="auto"/>
                      <w:right w:val="single" w:sz="6" w:space="0" w:color="auto"/>
                    </w:tcBorders>
                  </w:tcPr>
                  <w:p w14:paraId="6E4C1432"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77AFB0E8"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-691.22</w:t>
                    </w:r>
                  </w:p>
                </w:tc>
                <w:tc>
                  <w:tcPr>
                    <w:tcW w:w="0" w:type="auto"/>
                    <w:tcBorders>
                      <w:top w:val="single" w:sz="6" w:space="0" w:color="auto"/>
                      <w:left w:val="single" w:sz="6" w:space="0" w:color="auto"/>
                      <w:bottom w:val="single" w:sz="4" w:space="0" w:color="auto"/>
                      <w:right w:val="single" w:sz="6" w:space="0" w:color="auto"/>
                    </w:tcBorders>
                  </w:tcPr>
                  <w:p w14:paraId="2A22A01B"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-691.22</w:t>
                    </w:r>
                  </w:p>
                </w:tc>
                <w:tc>
                  <w:tcPr>
                    <w:tcW w:w="0" w:type="auto"/>
                    <w:tcBorders>
                      <w:top w:val="single" w:sz="6" w:space="0" w:color="auto"/>
                      <w:left w:val="single" w:sz="6" w:space="0" w:color="auto"/>
                      <w:bottom w:val="single" w:sz="4" w:space="0" w:color="auto"/>
                      <w:right w:val="single" w:sz="6" w:space="0" w:color="auto"/>
                    </w:tcBorders>
                  </w:tcPr>
                  <w:p w14:paraId="0D64EDF9"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17,095.23</w:t>
                    </w:r>
                  </w:p>
                </w:tc>
                <w:tc>
                  <w:tcPr>
                    <w:tcW w:w="0" w:type="auto"/>
                    <w:tcBorders>
                      <w:top w:val="single" w:sz="6" w:space="0" w:color="auto"/>
                      <w:left w:val="single" w:sz="6" w:space="0" w:color="auto"/>
                      <w:bottom w:val="single" w:sz="4" w:space="0" w:color="auto"/>
                      <w:right w:val="single" w:sz="6" w:space="0" w:color="auto"/>
                    </w:tcBorders>
                  </w:tcPr>
                  <w:p w14:paraId="740A2BD7"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4540D4C3"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-2,790.60</w:t>
                    </w:r>
                  </w:p>
                </w:tc>
                <w:tc>
                  <w:tcPr>
                    <w:tcW w:w="0" w:type="auto"/>
                    <w:tcBorders>
                      <w:top w:val="single" w:sz="6" w:space="0" w:color="auto"/>
                      <w:left w:val="single" w:sz="6" w:space="0" w:color="auto"/>
                      <w:bottom w:val="single" w:sz="4" w:space="0" w:color="auto"/>
                      <w:right w:val="single" w:sz="6" w:space="0" w:color="auto"/>
                    </w:tcBorders>
                  </w:tcPr>
                  <w:p w14:paraId="632F07D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-2,790.60</w:t>
                    </w:r>
                  </w:p>
                </w:tc>
                <w:tc>
                  <w:tcPr>
                    <w:tcW w:w="0" w:type="auto"/>
                    <w:tcBorders>
                      <w:top w:val="single" w:sz="6" w:space="0" w:color="auto"/>
                      <w:left w:val="single" w:sz="6" w:space="0" w:color="auto"/>
                      <w:bottom w:val="single" w:sz="4" w:space="0" w:color="auto"/>
                      <w:right w:val="single" w:sz="4" w:space="0" w:color="auto"/>
                    </w:tcBorders>
                  </w:tcPr>
                  <w:p w14:paraId="1E4CBC7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51,559.30</w:t>
                    </w:r>
                  </w:p>
                </w:tc>
              </w:tr>
            </w:sdtContent>
          </w:sdt>
          <w:sdt>
            <w:sdtPr>
              <w:rPr>
                <w:sz w:val="18"/>
                <w:szCs w:val="18"/>
              </w:rPr>
              <w:alias w:val="重要非全资子公司的主要财务信息明细"/>
              <w:tag w:val="_GBC_330f4405d49345f7b8f69770f6eb8b4a"/>
              <w:id w:val="-1596778737"/>
              <w:lock w:val="sdtLocked"/>
              <w:placeholder>
                <w:docPart w:val="9B4AE07B102E41E498483845A9131E02"/>
              </w:placeholder>
            </w:sdtPr>
            <w:sdtEndPr>
              <w:rPr>
                <w:rFonts w:ascii="Arial Narrow" w:hAnsi="Arial Narrow"/>
              </w:rPr>
            </w:sdtEndPr>
            <w:sdtContent>
              <w:tr w:rsidR="00185073" w:rsidRPr="00185073" w14:paraId="6766AC21" w14:textId="77777777" w:rsidTr="00185073">
                <w:tc>
                  <w:tcPr>
                    <w:tcW w:w="1072" w:type="pct"/>
                    <w:tcBorders>
                      <w:top w:val="single" w:sz="6" w:space="0" w:color="auto"/>
                      <w:left w:val="single" w:sz="4" w:space="0" w:color="auto"/>
                      <w:bottom w:val="single" w:sz="4" w:space="0" w:color="auto"/>
                      <w:right w:val="single" w:sz="6" w:space="0" w:color="auto"/>
                    </w:tcBorders>
                  </w:tcPr>
                  <w:p w14:paraId="5C3494D9" w14:textId="77777777" w:rsidR="00185073" w:rsidRPr="00185073" w:rsidRDefault="00185073" w:rsidP="00B5366E">
                    <w:pPr>
                      <w:spacing w:line="276" w:lineRule="auto"/>
                      <w:rPr>
                        <w:sz w:val="18"/>
                        <w:szCs w:val="18"/>
                      </w:rPr>
                    </w:pPr>
                    <w:r w:rsidRPr="00185073">
                      <w:rPr>
                        <w:sz w:val="18"/>
                        <w:szCs w:val="18"/>
                      </w:rPr>
                      <w:t>成都锐革新业房地产开发有限公司</w:t>
                    </w:r>
                  </w:p>
                </w:tc>
                <w:tc>
                  <w:tcPr>
                    <w:tcW w:w="0" w:type="auto"/>
                    <w:tcBorders>
                      <w:top w:val="single" w:sz="6" w:space="0" w:color="auto"/>
                      <w:left w:val="single" w:sz="6" w:space="0" w:color="auto"/>
                      <w:bottom w:val="single" w:sz="4" w:space="0" w:color="auto"/>
                      <w:right w:val="single" w:sz="6" w:space="0" w:color="auto"/>
                    </w:tcBorders>
                  </w:tcPr>
                  <w:p w14:paraId="683F41B1"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5DC80814"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247.21</w:t>
                    </w:r>
                  </w:p>
                </w:tc>
                <w:tc>
                  <w:tcPr>
                    <w:tcW w:w="0" w:type="auto"/>
                    <w:tcBorders>
                      <w:top w:val="single" w:sz="6" w:space="0" w:color="auto"/>
                      <w:left w:val="single" w:sz="6" w:space="0" w:color="auto"/>
                      <w:bottom w:val="single" w:sz="4" w:space="0" w:color="auto"/>
                      <w:right w:val="single" w:sz="6" w:space="0" w:color="auto"/>
                    </w:tcBorders>
                  </w:tcPr>
                  <w:p w14:paraId="5DEACCD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247.21</w:t>
                    </w:r>
                  </w:p>
                </w:tc>
                <w:tc>
                  <w:tcPr>
                    <w:tcW w:w="0" w:type="auto"/>
                    <w:tcBorders>
                      <w:top w:val="single" w:sz="6" w:space="0" w:color="auto"/>
                      <w:left w:val="single" w:sz="6" w:space="0" w:color="auto"/>
                      <w:bottom w:val="single" w:sz="4" w:space="0" w:color="auto"/>
                      <w:right w:val="single" w:sz="6" w:space="0" w:color="auto"/>
                    </w:tcBorders>
                  </w:tcPr>
                  <w:p w14:paraId="13C2462E"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-2,750.57</w:t>
                    </w:r>
                  </w:p>
                </w:tc>
                <w:tc>
                  <w:tcPr>
                    <w:tcW w:w="0" w:type="auto"/>
                    <w:tcBorders>
                      <w:top w:val="single" w:sz="6" w:space="0" w:color="auto"/>
                      <w:left w:val="single" w:sz="6" w:space="0" w:color="auto"/>
                      <w:bottom w:val="single" w:sz="4" w:space="0" w:color="auto"/>
                      <w:right w:val="single" w:sz="6" w:space="0" w:color="auto"/>
                    </w:tcBorders>
                  </w:tcPr>
                  <w:p w14:paraId="1F0B0AE9"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05AE48F7"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-75.7</w:t>
                    </w:r>
                  </w:p>
                </w:tc>
                <w:tc>
                  <w:tcPr>
                    <w:tcW w:w="0" w:type="auto"/>
                    <w:tcBorders>
                      <w:top w:val="single" w:sz="6" w:space="0" w:color="auto"/>
                      <w:left w:val="single" w:sz="6" w:space="0" w:color="auto"/>
                      <w:bottom w:val="single" w:sz="4" w:space="0" w:color="auto"/>
                      <w:right w:val="single" w:sz="6" w:space="0" w:color="auto"/>
                    </w:tcBorders>
                  </w:tcPr>
                  <w:p w14:paraId="0A31E7AD"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-75.7</w:t>
                    </w:r>
                  </w:p>
                </w:tc>
                <w:tc>
                  <w:tcPr>
                    <w:tcW w:w="0" w:type="auto"/>
                    <w:tcBorders>
                      <w:top w:val="single" w:sz="6" w:space="0" w:color="auto"/>
                      <w:left w:val="single" w:sz="6" w:space="0" w:color="auto"/>
                      <w:bottom w:val="single" w:sz="4" w:space="0" w:color="auto"/>
                      <w:right w:val="single" w:sz="4" w:space="0" w:color="auto"/>
                    </w:tcBorders>
                  </w:tcPr>
                  <w:p w14:paraId="3791975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-5,475.73</w:t>
                    </w:r>
                  </w:p>
                </w:tc>
              </w:tr>
            </w:sdtContent>
          </w:sdt>
          <w:sdt>
            <w:sdtPr>
              <w:rPr>
                <w:sz w:val="18"/>
                <w:szCs w:val="18"/>
              </w:rPr>
              <w:alias w:val="重要非全资子公司的主要财务信息明细"/>
              <w:tag w:val="_GBC_330f4405d49345f7b8f69770f6eb8b4a"/>
              <w:id w:val="-670482710"/>
              <w:lock w:val="sdtLocked"/>
              <w:placeholder>
                <w:docPart w:val="9B4AE07B102E41E498483845A9131E02"/>
              </w:placeholder>
            </w:sdtPr>
            <w:sdtEndPr>
              <w:rPr>
                <w:rFonts w:ascii="Arial Narrow" w:hAnsi="Arial Narrow"/>
              </w:rPr>
            </w:sdtEndPr>
            <w:sdtContent>
              <w:tr w:rsidR="00185073" w:rsidRPr="00185073" w14:paraId="3856C21C" w14:textId="77777777" w:rsidTr="00185073">
                <w:tc>
                  <w:tcPr>
                    <w:tcW w:w="1072" w:type="pct"/>
                    <w:tcBorders>
                      <w:top w:val="single" w:sz="6" w:space="0" w:color="auto"/>
                      <w:left w:val="single" w:sz="4" w:space="0" w:color="auto"/>
                      <w:bottom w:val="single" w:sz="4" w:space="0" w:color="auto"/>
                      <w:right w:val="single" w:sz="6" w:space="0" w:color="auto"/>
                    </w:tcBorders>
                  </w:tcPr>
                  <w:p w14:paraId="68E6668C" w14:textId="77777777" w:rsidR="00185073" w:rsidRPr="00185073" w:rsidRDefault="00185073" w:rsidP="00B5366E">
                    <w:pPr>
                      <w:spacing w:line="276" w:lineRule="auto"/>
                      <w:rPr>
                        <w:sz w:val="18"/>
                        <w:szCs w:val="18"/>
                      </w:rPr>
                    </w:pPr>
                    <w:r w:rsidRPr="00185073">
                      <w:rPr>
                        <w:sz w:val="18"/>
                        <w:szCs w:val="18"/>
                      </w:rPr>
                      <w:t>北京招城房地产开发有限公司</w:t>
                    </w:r>
                  </w:p>
                </w:tc>
                <w:tc>
                  <w:tcPr>
                    <w:tcW w:w="0" w:type="auto"/>
                    <w:tcBorders>
                      <w:top w:val="single" w:sz="6" w:space="0" w:color="auto"/>
                      <w:left w:val="single" w:sz="6" w:space="0" w:color="auto"/>
                      <w:bottom w:val="single" w:sz="4" w:space="0" w:color="auto"/>
                      <w:right w:val="single" w:sz="6" w:space="0" w:color="auto"/>
                    </w:tcBorders>
                  </w:tcPr>
                  <w:p w14:paraId="69F8ECA9"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0D9C0D81"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-2,007.54</w:t>
                    </w:r>
                  </w:p>
                </w:tc>
                <w:tc>
                  <w:tcPr>
                    <w:tcW w:w="0" w:type="auto"/>
                    <w:tcBorders>
                      <w:top w:val="single" w:sz="6" w:space="0" w:color="auto"/>
                      <w:left w:val="single" w:sz="6" w:space="0" w:color="auto"/>
                      <w:bottom w:val="single" w:sz="4" w:space="0" w:color="auto"/>
                      <w:right w:val="single" w:sz="6" w:space="0" w:color="auto"/>
                    </w:tcBorders>
                  </w:tcPr>
                  <w:p w14:paraId="36BEB5E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-2,007.54</w:t>
                    </w:r>
                  </w:p>
                </w:tc>
                <w:tc>
                  <w:tcPr>
                    <w:tcW w:w="0" w:type="auto"/>
                    <w:tcBorders>
                      <w:top w:val="single" w:sz="6" w:space="0" w:color="auto"/>
                      <w:left w:val="single" w:sz="6" w:space="0" w:color="auto"/>
                      <w:bottom w:val="single" w:sz="4" w:space="0" w:color="auto"/>
                      <w:right w:val="single" w:sz="6" w:space="0" w:color="auto"/>
                    </w:tcBorders>
                  </w:tcPr>
                  <w:p w14:paraId="4D542C10"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13,106.01</w:t>
                    </w:r>
                  </w:p>
                </w:tc>
                <w:tc>
                  <w:tcPr>
                    <w:tcW w:w="0" w:type="auto"/>
                    <w:tcBorders>
                      <w:top w:val="single" w:sz="6" w:space="0" w:color="auto"/>
                      <w:left w:val="single" w:sz="6" w:space="0" w:color="auto"/>
                      <w:bottom w:val="single" w:sz="4" w:space="0" w:color="auto"/>
                      <w:right w:val="single" w:sz="6" w:space="0" w:color="auto"/>
                    </w:tcBorders>
                  </w:tcPr>
                  <w:p w14:paraId="312B4BEA" w14:textId="77777777" w:rsidR="00185073" w:rsidRPr="00185073" w:rsidRDefault="00185073" w:rsidP="00B5366E">
                    <w:pPr>
                      <w:spacing w:line="276" w:lineRule="auto"/>
                      <w:jc w:val="right"/>
                      <w:rPr>
                        <w:rFonts w:ascii="Arial Narrow" w:hAnsi="Arial Narrow"/>
                        <w:sz w:val="18"/>
                        <w:szCs w:val="18"/>
                      </w:rPr>
                    </w:pPr>
                  </w:p>
                </w:tc>
                <w:tc>
                  <w:tcPr>
                    <w:tcW w:w="0" w:type="auto"/>
                    <w:tcBorders>
                      <w:top w:val="single" w:sz="6" w:space="0" w:color="auto"/>
                      <w:left w:val="single" w:sz="6" w:space="0" w:color="auto"/>
                      <w:bottom w:val="single" w:sz="4" w:space="0" w:color="auto"/>
                      <w:right w:val="single" w:sz="6" w:space="0" w:color="auto"/>
                    </w:tcBorders>
                  </w:tcPr>
                  <w:p w14:paraId="650C0B46"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-1,419.59</w:t>
                    </w:r>
                  </w:p>
                </w:tc>
                <w:tc>
                  <w:tcPr>
                    <w:tcW w:w="0" w:type="auto"/>
                    <w:tcBorders>
                      <w:top w:val="single" w:sz="6" w:space="0" w:color="auto"/>
                      <w:left w:val="single" w:sz="6" w:space="0" w:color="auto"/>
                      <w:bottom w:val="single" w:sz="4" w:space="0" w:color="auto"/>
                      <w:right w:val="single" w:sz="6" w:space="0" w:color="auto"/>
                    </w:tcBorders>
                  </w:tcPr>
                  <w:p w14:paraId="1A197045"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-1,419.59</w:t>
                    </w:r>
                  </w:p>
                </w:tc>
                <w:tc>
                  <w:tcPr>
                    <w:tcW w:w="0" w:type="auto"/>
                    <w:tcBorders>
                      <w:top w:val="single" w:sz="6" w:space="0" w:color="auto"/>
                      <w:left w:val="single" w:sz="6" w:space="0" w:color="auto"/>
                      <w:bottom w:val="single" w:sz="4" w:space="0" w:color="auto"/>
                      <w:right w:val="single" w:sz="4" w:space="0" w:color="auto"/>
                    </w:tcBorders>
                  </w:tcPr>
                  <w:p w14:paraId="5CF4D9DC" w14:textId="77777777" w:rsidR="00185073" w:rsidRPr="00185073" w:rsidRDefault="00185073" w:rsidP="00B5366E">
                    <w:pPr>
                      <w:spacing w:line="276" w:lineRule="auto"/>
                      <w:jc w:val="right"/>
                      <w:rPr>
                        <w:rFonts w:ascii="Arial Narrow" w:hAnsi="Arial Narrow"/>
                        <w:sz w:val="18"/>
                        <w:szCs w:val="18"/>
                      </w:rPr>
                    </w:pPr>
                    <w:r w:rsidRPr="00185073">
                      <w:rPr>
                        <w:rFonts w:ascii="Arial Narrow" w:hAnsi="Arial Narrow"/>
                        <w:sz w:val="18"/>
                        <w:szCs w:val="18"/>
                      </w:rPr>
                      <w:t>-8,908.61</w:t>
                    </w:r>
                  </w:p>
                </w:tc>
              </w:tr>
            </w:sdtContent>
          </w:sdt>
        </w:tbl>
        <w:p w14:paraId="7361894E" w14:textId="77777777" w:rsidR="00185073" w:rsidRPr="004E3691" w:rsidRDefault="00185073">
          <w:pPr>
            <w:rPr>
              <w:sz w:val="10"/>
              <w:szCs w:val="10"/>
            </w:rPr>
          </w:pPr>
        </w:p>
        <w:p w14:paraId="7FDD6D11" w14:textId="77777777" w:rsidR="00DE67B8" w:rsidRDefault="008C268A">
          <w:pPr>
            <w:rPr>
              <w:rFonts w:cs="Arial"/>
            </w:rPr>
          </w:pPr>
          <w:r>
            <w:rPr>
              <w:rFonts w:cs="Arial" w:hint="eastAsia"/>
            </w:rPr>
            <w:t>其他说明：</w:t>
          </w:r>
        </w:p>
        <w:sdt>
          <w:sdtPr>
            <w:rPr>
              <w:rFonts w:cs="Arial"/>
            </w:rPr>
            <w:alias w:val="重要非全资子公司的主要财务信息的其他说明"/>
            <w:tag w:val="_GBC_c6413d961dad488aae6fcf0fda2bf33a"/>
            <w:id w:val="-68887942"/>
            <w:lock w:val="sdtLocked"/>
            <w:placeholder>
              <w:docPart w:val="GBC22222222222222222222222222222"/>
            </w:placeholder>
          </w:sdtPr>
          <w:sdtContent>
            <w:p w14:paraId="6CAE2F91" w14:textId="77777777" w:rsidR="00DE67B8" w:rsidRDefault="0075771A">
              <w:pPr>
                <w:rPr>
                  <w:rFonts w:cs="Arial"/>
                </w:rPr>
              </w:pPr>
              <w:r w:rsidRPr="0075771A">
                <w:rPr>
                  <w:rFonts w:cs="Arial" w:hint="eastAsia"/>
                </w:rPr>
                <w:t>这些子公司的主要财务信息为本公司内各企业之间相互抵消前的金额，但经过了合并日公允价值及统一会计政策的调整。</w:t>
              </w:r>
            </w:p>
          </w:sdtContent>
        </w:sdt>
      </w:sdtContent>
    </w:sdt>
    <w:p w14:paraId="7163BA65" w14:textId="77777777" w:rsidR="00185073" w:rsidRDefault="00185073">
      <w:pPr>
        <w:rPr>
          <w:rFonts w:cs="Arial"/>
        </w:rPr>
      </w:pPr>
    </w:p>
    <w:sdt>
      <w:sdtPr>
        <w:rPr>
          <w:rFonts w:ascii="宋体" w:hAnsi="宋体" w:cs="Arial" w:hint="eastAsia"/>
          <w:b w:val="0"/>
          <w:bCs w:val="0"/>
          <w:kern w:val="0"/>
          <w:szCs w:val="21"/>
        </w:rPr>
        <w:alias w:val="模块:使用企业集团资产和清偿企业集团债务的重大限制"/>
        <w:tag w:val="_GBC_573fe5c9daf0401da00d8fc5198daf66"/>
        <w:id w:val="552207238"/>
        <w:lock w:val="sdtLocked"/>
        <w:placeholder>
          <w:docPart w:val="GBC22222222222222222222222222222"/>
        </w:placeholder>
      </w:sdtPr>
      <w:sdtEndPr>
        <w:rPr>
          <w:b/>
        </w:rPr>
      </w:sdtEndPr>
      <w:sdtContent>
        <w:p w14:paraId="19F2A41D" w14:textId="77777777" w:rsidR="00DE67B8" w:rsidRDefault="008C268A">
          <w:pPr>
            <w:pStyle w:val="4"/>
            <w:numPr>
              <w:ilvl w:val="3"/>
              <w:numId w:val="35"/>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1100526207"/>
            <w:lock w:val="sdtLocked"/>
            <w:placeholder>
              <w:docPart w:val="GBC22222222222222222222222222222"/>
            </w:placeholder>
          </w:sdtPr>
          <w:sdtContent>
            <w:p w14:paraId="0C8EA3E9" w14:textId="77777777" w:rsidR="00DE67B8" w:rsidRDefault="008C268A" w:rsidP="0075771A">
              <w:pPr>
                <w:rPr>
                  <w:rFonts w:cs="Arial"/>
                  <w:b/>
                </w:rPr>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bookmarkStart w:id="250" w:name="_Hlk108443761" w:displacedByCustomXml="next"/>
      </w:sdtContent>
    </w:sdt>
    <w:bookmarkEnd w:id="250" w:displacedByCustomXml="prev"/>
    <w:p w14:paraId="5732DE09" w14:textId="77777777" w:rsidR="00DE67B8" w:rsidRDefault="00DE67B8">
      <w:pPr>
        <w:rPr>
          <w:rFonts w:cs="Arial"/>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698127452"/>
        <w:lock w:val="sdtLocked"/>
        <w:placeholder>
          <w:docPart w:val="GBC22222222222222222222222222222"/>
        </w:placeholder>
      </w:sdtPr>
      <w:sdtContent>
        <w:p w14:paraId="557CE88B" w14:textId="77777777" w:rsidR="00DE67B8" w:rsidRDefault="008C268A">
          <w:pPr>
            <w:pStyle w:val="4"/>
            <w:numPr>
              <w:ilvl w:val="3"/>
              <w:numId w:val="35"/>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2022998174"/>
            <w:lock w:val="sdtLocked"/>
            <w:placeholder>
              <w:docPart w:val="GBC22222222222222222222222222222"/>
            </w:placeholder>
          </w:sdtPr>
          <w:sdtContent>
            <w:p w14:paraId="33F1FE34" w14:textId="77777777" w:rsidR="00DE67B8" w:rsidRDefault="008C268A" w:rsidP="0075771A">
              <w:pPr>
                <w:rPr>
                  <w:rFonts w:cs="Arial"/>
                </w:rPr>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sdtContent>
    </w:sdt>
    <w:p w14:paraId="65B1E555" w14:textId="77777777" w:rsidR="00DE67B8" w:rsidRDefault="00DE67B8">
      <w:pPr>
        <w:rPr>
          <w:rFonts w:cs="Arial"/>
          <w:b/>
        </w:rPr>
      </w:pPr>
    </w:p>
    <w:sdt>
      <w:sdtPr>
        <w:alias w:val="模块:在子公司中的权益其他说明"/>
        <w:tag w:val="_GBC_a0f68dc0a3a24efaa431a8c8d768eb0f"/>
        <w:id w:val="164363744"/>
        <w:lock w:val="sdtLocked"/>
        <w:placeholder>
          <w:docPart w:val="GBC22222222222222222222222222222"/>
        </w:placeholder>
      </w:sdtPr>
      <w:sdtContent>
        <w:p w14:paraId="74B7E2EA" w14:textId="77777777" w:rsidR="00DE67B8" w:rsidRDefault="008C268A">
          <w:pPr>
            <w:pStyle w:val="339"/>
          </w:pPr>
          <w:r>
            <w:rPr>
              <w:rFonts w:hint="eastAsia"/>
            </w:rPr>
            <w:t>其他说明：</w:t>
          </w:r>
        </w:p>
        <w:sdt>
          <w:sdtPr>
            <w:alias w:val="是否适用：在子公司中的权益其他说明[双击切换]"/>
            <w:tag w:val="_GBC_e4c33fb40d7a42bc88681a9facbf5ba5"/>
            <w:id w:val="-316352464"/>
            <w:lock w:val="sdtLocked"/>
            <w:placeholder>
              <w:docPart w:val="GBC22222222222222222222222222222"/>
            </w:placeholder>
          </w:sdtPr>
          <w:sdtContent>
            <w:p w14:paraId="4D892092" w14:textId="77777777" w:rsidR="00DE67B8" w:rsidRDefault="008C268A" w:rsidP="0075771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sdtContent>
    </w:sdt>
    <w:p w14:paraId="20B35ABB" w14:textId="77777777" w:rsidR="00DE67B8" w:rsidRDefault="00DE67B8">
      <w:pPr>
        <w:pStyle w:val="339"/>
      </w:pPr>
    </w:p>
    <w:p w14:paraId="1BAC7BAC" w14:textId="77777777" w:rsidR="00DE67B8" w:rsidRDefault="008C268A">
      <w:pPr>
        <w:pStyle w:val="3"/>
        <w:numPr>
          <w:ilvl w:val="2"/>
          <w:numId w:val="3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305242908"/>
        <w:lock w:val="sdtLocked"/>
        <w:placeholder>
          <w:docPart w:val="GBC22222222222222222222222222222"/>
        </w:placeholder>
      </w:sdtPr>
      <w:sdtContent>
        <w:p w14:paraId="431130C1" w14:textId="77777777" w:rsidR="0075771A" w:rsidRDefault="008C268A" w:rsidP="0075771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p w14:paraId="05882998" w14:textId="77777777" w:rsidR="00DE67B8" w:rsidRDefault="008C268A">
      <w:pPr>
        <w:pStyle w:val="3"/>
        <w:numPr>
          <w:ilvl w:val="2"/>
          <w:numId w:val="34"/>
        </w:numPr>
        <w:rPr>
          <w:rFonts w:ascii="宋体" w:hAnsi="宋体" w:cs="Arial"/>
          <w:szCs w:val="21"/>
        </w:rPr>
      </w:pPr>
      <w:r>
        <w:rPr>
          <w:rFonts w:ascii="宋体" w:hAnsi="宋体" w:cs="Arial" w:hint="eastAsia"/>
          <w:szCs w:val="21"/>
        </w:rPr>
        <w:lastRenderedPageBreak/>
        <w:t>在合营企业或联营企业中的权益</w:t>
      </w:r>
    </w:p>
    <w:sdt>
      <w:sdtPr>
        <w:alias w:val="是否适用：在合营企业或联营企业中的权益[双击切换]"/>
        <w:tag w:val="_GBC_31c0fe2068fd4a898e4269df4925aa76"/>
        <w:id w:val="-382712387"/>
        <w:lock w:val="sdtLocked"/>
        <w:placeholder>
          <w:docPart w:val="GBC22222222222222222222222222222"/>
        </w:placeholder>
      </w:sdtPr>
      <w:sdtContent>
        <w:p w14:paraId="53B058A6" w14:textId="77777777" w:rsidR="00DE67B8" w:rsidRDefault="008C268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528570141"/>
        <w:lock w:val="sdtLocked"/>
        <w:placeholder>
          <w:docPart w:val="GBC22222222222222222222222222222"/>
        </w:placeholder>
      </w:sdtPr>
      <w:sdtEndPr>
        <w:rPr>
          <w:rFonts w:cstheme="minorBidi" w:hint="default"/>
          <w:szCs w:val="21"/>
        </w:rPr>
      </w:sdtEndPr>
      <w:sdtContent>
        <w:p w14:paraId="2F45CD7E" w14:textId="77777777" w:rsidR="00DE67B8" w:rsidRDefault="008C268A">
          <w:pPr>
            <w:pStyle w:val="4"/>
            <w:numPr>
              <w:ilvl w:val="3"/>
              <w:numId w:val="36"/>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199080277"/>
            <w:lock w:val="sdtLocked"/>
            <w:placeholder>
              <w:docPart w:val="GBC22222222222222222222222222222"/>
            </w:placeholder>
          </w:sdtPr>
          <w:sdtContent>
            <w:p w14:paraId="23E937E9" w14:textId="77777777" w:rsidR="00DE67B8" w:rsidRDefault="008C268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p w14:paraId="4512B704" w14:textId="7FFDE66F" w:rsidR="00DE67B8" w:rsidRDefault="008C268A">
          <w:pPr>
            <w:jc w:val="right"/>
          </w:pPr>
          <w:r>
            <w:rPr>
              <w:rFonts w:hint="eastAsia"/>
            </w:rPr>
            <w:t>单位：</w:t>
          </w:r>
          <w:sdt>
            <w:sdtPr>
              <w:rPr>
                <w:rFonts w:hint="eastAsia"/>
              </w:rPr>
              <w:alias w:val="单位：财务附注：重要的合营企业或联营企业"/>
              <w:tag w:val="_GBC_fc95ad35f9984b0c84fb2b12ebeb41db"/>
              <w:id w:val="1236749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重要的合营企业或联营企业"/>
              <w:tag w:val="_GBC_95704750d12047c58739551fa2558d6f"/>
              <w:id w:val="-17985223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6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821"/>
            <w:gridCol w:w="850"/>
            <w:gridCol w:w="887"/>
            <w:gridCol w:w="4641"/>
            <w:gridCol w:w="710"/>
            <w:gridCol w:w="710"/>
            <w:gridCol w:w="2410"/>
          </w:tblGrid>
          <w:tr w:rsidR="00DE67B8" w14:paraId="45A8B223" w14:textId="77777777" w:rsidTr="004E3691">
            <w:trPr>
              <w:trHeight w:val="291"/>
            </w:trPr>
            <w:sdt>
              <w:sdtPr>
                <w:tag w:val="_PLD_bb6c91c88e754a5da79068d0b040e152"/>
                <w:id w:val="-850718533"/>
                <w:lock w:val="sdtLocked"/>
              </w:sdtPr>
              <w:sdtContent>
                <w:tc>
                  <w:tcPr>
                    <w:tcW w:w="1362"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14:paraId="7A03F854" w14:textId="77777777" w:rsidR="00DE67B8" w:rsidRDefault="008C268A">
                    <w:pPr>
                      <w:jc w:val="center"/>
                      <w:rPr>
                        <w:rFonts w:cs="Arial"/>
                      </w:rPr>
                    </w:pPr>
                    <w:r>
                      <w:rPr>
                        <w:rFonts w:cs="Arial" w:hint="eastAsia"/>
                        <w:lang w:val="en-GB"/>
                      </w:rPr>
                      <w:t>合营企业或联营企业名称</w:t>
                    </w:r>
                  </w:p>
                </w:tc>
              </w:sdtContent>
            </w:sdt>
            <w:sdt>
              <w:sdtPr>
                <w:tag w:val="_PLD_4c91d89257574ee1a96260d900b3fdde"/>
                <w:id w:val="813753474"/>
                <w:lock w:val="sdtLocked"/>
              </w:sdtPr>
              <w:sdtContent>
                <w:tc>
                  <w:tcPr>
                    <w:tcW w:w="30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055AB398" w14:textId="77777777" w:rsidR="00DE67B8" w:rsidRDefault="008C268A">
                    <w:pPr>
                      <w:jc w:val="center"/>
                      <w:rPr>
                        <w:rFonts w:cs="Arial"/>
                      </w:rPr>
                    </w:pPr>
                    <w:r>
                      <w:rPr>
                        <w:rFonts w:cs="Arial" w:hint="eastAsia"/>
                        <w:lang w:val="en-GB"/>
                      </w:rPr>
                      <w:t>主要经营地</w:t>
                    </w:r>
                  </w:p>
                </w:tc>
              </w:sdtContent>
            </w:sdt>
            <w:sdt>
              <w:sdtPr>
                <w:tag w:val="_PLD_4a3c73442b1947fdae2c0b554e7271a4"/>
                <w:id w:val="-1193305144"/>
                <w:lock w:val="sdtLocked"/>
              </w:sdtPr>
              <w:sdtContent>
                <w:tc>
                  <w:tcPr>
                    <w:tcW w:w="31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03A8721D" w14:textId="77777777" w:rsidR="00DE67B8" w:rsidRDefault="008C268A">
                    <w:pPr>
                      <w:jc w:val="center"/>
                      <w:rPr>
                        <w:rFonts w:cs="Arial"/>
                      </w:rPr>
                    </w:pPr>
                    <w:r>
                      <w:rPr>
                        <w:rFonts w:cs="Arial" w:hint="eastAsia"/>
                        <w:lang w:val="en-GB"/>
                      </w:rPr>
                      <w:t>注册地</w:t>
                    </w:r>
                  </w:p>
                </w:tc>
              </w:sdtContent>
            </w:sdt>
            <w:sdt>
              <w:sdtPr>
                <w:tag w:val="_PLD_07a3d19678c44b0db85c15fb74bf76d2"/>
                <w:id w:val="-1761439025"/>
                <w:lock w:val="sdtLocked"/>
              </w:sdtPr>
              <w:sdtContent>
                <w:tc>
                  <w:tcPr>
                    <w:tcW w:w="165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14:paraId="702E763C" w14:textId="77777777" w:rsidR="00DE67B8" w:rsidRDefault="008C268A">
                    <w:pPr>
                      <w:jc w:val="center"/>
                      <w:rPr>
                        <w:rFonts w:cs="Arial"/>
                      </w:rPr>
                    </w:pPr>
                    <w:r>
                      <w:rPr>
                        <w:rFonts w:cs="Arial" w:hint="eastAsia"/>
                        <w:lang w:val="en-GB"/>
                      </w:rPr>
                      <w:t>业务性质</w:t>
                    </w:r>
                  </w:p>
                </w:tc>
              </w:sdtContent>
            </w:sdt>
            <w:sdt>
              <w:sdtPr>
                <w:tag w:val="_PLD_cb67afe7283245a29754ca96c69b89fc"/>
                <w:id w:val="1650709946"/>
                <w:lock w:val="sdtLocked"/>
              </w:sdtPr>
              <w:sdtContent>
                <w:tc>
                  <w:tcPr>
                    <w:tcW w:w="506" w:type="pct"/>
                    <w:gridSpan w:val="2"/>
                    <w:tcBorders>
                      <w:top w:val="single" w:sz="4" w:space="0" w:color="auto"/>
                      <w:left w:val="single" w:sz="6" w:space="0" w:color="auto"/>
                      <w:bottom w:val="single" w:sz="6" w:space="0" w:color="auto"/>
                      <w:right w:val="single" w:sz="6" w:space="0" w:color="auto"/>
                    </w:tcBorders>
                    <w:shd w:val="clear" w:color="auto" w:fill="auto"/>
                    <w:vAlign w:val="center"/>
                  </w:tcPr>
                  <w:p w14:paraId="417AC260" w14:textId="77777777" w:rsidR="00DE67B8" w:rsidRDefault="008C268A">
                    <w:pPr>
                      <w:jc w:val="center"/>
                      <w:rPr>
                        <w:rFonts w:cs="Arial"/>
                      </w:rPr>
                    </w:pPr>
                    <w:r>
                      <w:rPr>
                        <w:rFonts w:cs="Arial" w:hint="eastAsia"/>
                        <w:lang w:val="en-GB"/>
                      </w:rPr>
                      <w:t>持股比例</w:t>
                    </w:r>
                    <w:r>
                      <w:rPr>
                        <w:rFonts w:cs="Arial"/>
                      </w:rPr>
                      <w:t>(%)</w:t>
                    </w:r>
                  </w:p>
                </w:tc>
              </w:sdtContent>
            </w:sdt>
            <w:sdt>
              <w:sdtPr>
                <w:tag w:val="_PLD_0fddec4e9b2a4b3aa0f9a08859cf498e"/>
                <w:id w:val="-1293440508"/>
                <w:lock w:val="sdtLocked"/>
              </w:sdtPr>
              <w:sdtContent>
                <w:tc>
                  <w:tcPr>
                    <w:tcW w:w="859"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14:paraId="1D7FA9FB" w14:textId="77777777" w:rsidR="00DE67B8" w:rsidRDefault="008C268A">
                    <w:pPr>
                      <w:jc w:val="center"/>
                      <w:rPr>
                        <w:rFonts w:cs="Arial"/>
                      </w:rPr>
                    </w:pPr>
                    <w:r>
                      <w:rPr>
                        <w:rFonts w:cs="Arial" w:hint="eastAsia"/>
                        <w:lang w:val="en-GB"/>
                      </w:rPr>
                      <w:t>对合营企业或联营企业投资的会计处理方法</w:t>
                    </w:r>
                  </w:p>
                </w:tc>
              </w:sdtContent>
            </w:sdt>
          </w:tr>
          <w:tr w:rsidR="00DE67B8" w14:paraId="4CEAF106" w14:textId="77777777" w:rsidTr="006357E5">
            <w:trPr>
              <w:trHeight w:val="278"/>
            </w:trPr>
            <w:tc>
              <w:tcPr>
                <w:tcW w:w="1362" w:type="pct"/>
                <w:vMerge/>
                <w:tcBorders>
                  <w:top w:val="single" w:sz="4" w:space="0" w:color="auto"/>
                  <w:left w:val="single" w:sz="4" w:space="0" w:color="auto"/>
                  <w:bottom w:val="single" w:sz="6" w:space="0" w:color="auto"/>
                  <w:right w:val="single" w:sz="6" w:space="0" w:color="auto"/>
                </w:tcBorders>
                <w:shd w:val="clear" w:color="auto" w:fill="auto"/>
                <w:vAlign w:val="center"/>
              </w:tcPr>
              <w:p w14:paraId="73C6CC24" w14:textId="77777777" w:rsidR="00DE67B8" w:rsidRDefault="00DE67B8">
                <w:pPr>
                  <w:rPr>
                    <w:rFonts w:cs="Arial"/>
                  </w:rPr>
                </w:pPr>
              </w:p>
            </w:tc>
            <w:tc>
              <w:tcPr>
                <w:tcW w:w="303" w:type="pct"/>
                <w:vMerge/>
                <w:tcBorders>
                  <w:top w:val="single" w:sz="4" w:space="0" w:color="auto"/>
                  <w:left w:val="single" w:sz="6" w:space="0" w:color="auto"/>
                  <w:bottom w:val="single" w:sz="6" w:space="0" w:color="auto"/>
                  <w:right w:val="single" w:sz="6" w:space="0" w:color="auto"/>
                </w:tcBorders>
                <w:shd w:val="clear" w:color="auto" w:fill="auto"/>
                <w:vAlign w:val="center"/>
              </w:tcPr>
              <w:p w14:paraId="2C9282B5" w14:textId="77777777" w:rsidR="00DE67B8" w:rsidRDefault="00DE67B8">
                <w:pPr>
                  <w:rPr>
                    <w:rFonts w:cs="Arial"/>
                  </w:rPr>
                </w:pPr>
              </w:p>
            </w:tc>
            <w:tc>
              <w:tcPr>
                <w:tcW w:w="316" w:type="pct"/>
                <w:vMerge/>
                <w:tcBorders>
                  <w:top w:val="single" w:sz="4" w:space="0" w:color="auto"/>
                  <w:left w:val="single" w:sz="6" w:space="0" w:color="auto"/>
                  <w:bottom w:val="single" w:sz="6" w:space="0" w:color="auto"/>
                  <w:right w:val="single" w:sz="6" w:space="0" w:color="auto"/>
                </w:tcBorders>
                <w:shd w:val="clear" w:color="auto" w:fill="auto"/>
                <w:vAlign w:val="center"/>
              </w:tcPr>
              <w:p w14:paraId="0BAD1686" w14:textId="77777777" w:rsidR="00DE67B8" w:rsidRDefault="00DE67B8">
                <w:pPr>
                  <w:rPr>
                    <w:rFonts w:cs="Arial"/>
                  </w:rPr>
                </w:pPr>
              </w:p>
            </w:tc>
            <w:tc>
              <w:tcPr>
                <w:tcW w:w="1654" w:type="pct"/>
                <w:vMerge/>
                <w:tcBorders>
                  <w:top w:val="single" w:sz="4" w:space="0" w:color="auto"/>
                  <w:left w:val="single" w:sz="6" w:space="0" w:color="auto"/>
                  <w:bottom w:val="single" w:sz="6" w:space="0" w:color="auto"/>
                  <w:right w:val="single" w:sz="6" w:space="0" w:color="auto"/>
                </w:tcBorders>
                <w:shd w:val="clear" w:color="auto" w:fill="auto"/>
                <w:vAlign w:val="center"/>
              </w:tcPr>
              <w:p w14:paraId="0A45D213" w14:textId="77777777" w:rsidR="00DE67B8" w:rsidRDefault="00DE67B8">
                <w:pPr>
                  <w:rPr>
                    <w:rFonts w:cs="Arial"/>
                  </w:rPr>
                </w:pPr>
              </w:p>
            </w:tc>
            <w:sdt>
              <w:sdtPr>
                <w:tag w:val="_PLD_42f14f52720a4c87819c9bd5211ded18"/>
                <w:id w:val="-1290200046"/>
                <w:lock w:val="sdtLocked"/>
              </w:sdtPr>
              <w:sdtContent>
                <w:tc>
                  <w:tcPr>
                    <w:tcW w:w="253" w:type="pct"/>
                    <w:tcBorders>
                      <w:top w:val="single" w:sz="4" w:space="0" w:color="auto"/>
                      <w:left w:val="single" w:sz="6" w:space="0" w:color="auto"/>
                      <w:bottom w:val="single" w:sz="6" w:space="0" w:color="auto"/>
                      <w:right w:val="single" w:sz="6" w:space="0" w:color="auto"/>
                    </w:tcBorders>
                    <w:shd w:val="clear" w:color="auto" w:fill="auto"/>
                    <w:vAlign w:val="center"/>
                  </w:tcPr>
                  <w:p w14:paraId="3398C9A4" w14:textId="77777777" w:rsidR="00DE67B8" w:rsidRDefault="008C268A">
                    <w:pPr>
                      <w:jc w:val="center"/>
                      <w:rPr>
                        <w:rFonts w:cs="Arial"/>
                      </w:rPr>
                    </w:pPr>
                    <w:r>
                      <w:rPr>
                        <w:rFonts w:cs="Arial" w:hint="eastAsia"/>
                        <w:lang w:val="en-GB"/>
                      </w:rPr>
                      <w:t>直接</w:t>
                    </w:r>
                  </w:p>
                </w:tc>
              </w:sdtContent>
            </w:sdt>
            <w:sdt>
              <w:sdtPr>
                <w:tag w:val="_PLD_e87318e11f6c4411aa17083e3a10cd90"/>
                <w:id w:val="937946936"/>
                <w:lock w:val="sdtLocked"/>
              </w:sdtPr>
              <w:sdtContent>
                <w:tc>
                  <w:tcPr>
                    <w:tcW w:w="253" w:type="pct"/>
                    <w:tcBorders>
                      <w:top w:val="single" w:sz="4" w:space="0" w:color="auto"/>
                      <w:left w:val="single" w:sz="6" w:space="0" w:color="auto"/>
                      <w:bottom w:val="single" w:sz="6" w:space="0" w:color="auto"/>
                      <w:right w:val="single" w:sz="6" w:space="0" w:color="auto"/>
                    </w:tcBorders>
                    <w:shd w:val="clear" w:color="auto" w:fill="auto"/>
                    <w:vAlign w:val="center"/>
                  </w:tcPr>
                  <w:p w14:paraId="077C6EE6" w14:textId="77777777" w:rsidR="00DE67B8" w:rsidRDefault="008C268A">
                    <w:pPr>
                      <w:jc w:val="center"/>
                      <w:rPr>
                        <w:rFonts w:cs="Arial"/>
                      </w:rPr>
                    </w:pPr>
                    <w:r>
                      <w:rPr>
                        <w:rFonts w:cs="Arial" w:hint="eastAsia"/>
                        <w:lang w:val="en-GB"/>
                      </w:rPr>
                      <w:t>间接</w:t>
                    </w:r>
                  </w:p>
                </w:tc>
              </w:sdtContent>
            </w:sdt>
            <w:tc>
              <w:tcPr>
                <w:tcW w:w="859" w:type="pct"/>
                <w:vMerge/>
                <w:tcBorders>
                  <w:top w:val="single" w:sz="4" w:space="0" w:color="auto"/>
                  <w:left w:val="single" w:sz="6" w:space="0" w:color="auto"/>
                  <w:bottom w:val="single" w:sz="6" w:space="0" w:color="auto"/>
                  <w:right w:val="single" w:sz="4" w:space="0" w:color="auto"/>
                </w:tcBorders>
                <w:vAlign w:val="center"/>
              </w:tcPr>
              <w:p w14:paraId="4BB72A9F" w14:textId="77777777" w:rsidR="00DE67B8" w:rsidRDefault="00DE67B8">
                <w:pPr>
                  <w:rPr>
                    <w:rFonts w:cs="Arial"/>
                  </w:rPr>
                </w:pPr>
              </w:p>
            </w:tc>
          </w:tr>
          <w:sdt>
            <w:sdtPr>
              <w:alias w:val="重要的合营企业或联营企业明细"/>
              <w:tag w:val="_GBC_a1baed559822472c8c78b05cadceb35a"/>
              <w:id w:val="-1836292068"/>
              <w:lock w:val="sdtLocked"/>
              <w:placeholder>
                <w:docPart w:val="5FAFA747CCBC4E7883BFB58EB802E67F"/>
              </w:placeholder>
            </w:sdtPr>
            <w:sdtContent>
              <w:tr w:rsidR="0075771A" w14:paraId="4964726F" w14:textId="77777777" w:rsidTr="006357E5">
                <w:tc>
                  <w:tcPr>
                    <w:tcW w:w="1362" w:type="pct"/>
                    <w:tcBorders>
                      <w:top w:val="single" w:sz="6" w:space="0" w:color="auto"/>
                      <w:left w:val="single" w:sz="4" w:space="0" w:color="auto"/>
                      <w:bottom w:val="single" w:sz="4" w:space="0" w:color="auto"/>
                      <w:right w:val="single" w:sz="6" w:space="0" w:color="auto"/>
                    </w:tcBorders>
                  </w:tcPr>
                  <w:p w14:paraId="6C2D5628" w14:textId="77777777" w:rsidR="0075771A" w:rsidRPr="00D67DD3" w:rsidRDefault="0075771A" w:rsidP="0075771A">
                    <w:pPr>
                      <w:rPr>
                        <w:rFonts w:ascii="Arial Narrow" w:hAnsi="Arial Narrow"/>
                      </w:rPr>
                    </w:pPr>
                    <w:r w:rsidRPr="00D67DD3">
                      <w:rPr>
                        <w:rFonts w:ascii="Arial Narrow" w:hAnsi="Arial Narrow"/>
                      </w:rPr>
                      <w:t>深圳市中科招商创业投资有限公司</w:t>
                    </w:r>
                  </w:p>
                </w:tc>
                <w:tc>
                  <w:tcPr>
                    <w:tcW w:w="303" w:type="pct"/>
                    <w:tcBorders>
                      <w:top w:val="single" w:sz="6" w:space="0" w:color="auto"/>
                      <w:left w:val="single" w:sz="6" w:space="0" w:color="auto"/>
                      <w:bottom w:val="single" w:sz="4" w:space="0" w:color="auto"/>
                      <w:right w:val="single" w:sz="6" w:space="0" w:color="auto"/>
                    </w:tcBorders>
                  </w:tcPr>
                  <w:p w14:paraId="224F3AB6" w14:textId="77777777" w:rsidR="0075771A" w:rsidRPr="00D67DD3" w:rsidRDefault="0075771A" w:rsidP="0075771A">
                    <w:pPr>
                      <w:rPr>
                        <w:rFonts w:ascii="Arial Narrow" w:hAnsi="Arial Narrow"/>
                      </w:rPr>
                    </w:pPr>
                    <w:r w:rsidRPr="00D67DD3">
                      <w:rPr>
                        <w:rFonts w:ascii="Arial Narrow" w:hAnsi="Arial Narrow"/>
                      </w:rPr>
                      <w:t>深圳市</w:t>
                    </w:r>
                  </w:p>
                </w:tc>
                <w:tc>
                  <w:tcPr>
                    <w:tcW w:w="316" w:type="pct"/>
                    <w:tcBorders>
                      <w:top w:val="single" w:sz="6" w:space="0" w:color="auto"/>
                      <w:left w:val="single" w:sz="6" w:space="0" w:color="auto"/>
                      <w:bottom w:val="single" w:sz="4" w:space="0" w:color="auto"/>
                      <w:right w:val="single" w:sz="6" w:space="0" w:color="auto"/>
                    </w:tcBorders>
                  </w:tcPr>
                  <w:p w14:paraId="548C2D76" w14:textId="77777777" w:rsidR="0075771A" w:rsidRPr="00D67DD3" w:rsidRDefault="0075771A" w:rsidP="0075771A">
                    <w:pPr>
                      <w:rPr>
                        <w:rFonts w:ascii="Arial Narrow" w:hAnsi="Arial Narrow"/>
                      </w:rPr>
                    </w:pPr>
                    <w:r w:rsidRPr="00D67DD3">
                      <w:rPr>
                        <w:rFonts w:ascii="Arial Narrow" w:hAnsi="Arial Narrow"/>
                      </w:rPr>
                      <w:t>深圳市</w:t>
                    </w:r>
                  </w:p>
                </w:tc>
                <w:tc>
                  <w:tcPr>
                    <w:tcW w:w="1654" w:type="pct"/>
                    <w:tcBorders>
                      <w:top w:val="single" w:sz="6" w:space="0" w:color="auto"/>
                      <w:left w:val="single" w:sz="6" w:space="0" w:color="auto"/>
                      <w:bottom w:val="single" w:sz="4" w:space="0" w:color="auto"/>
                      <w:right w:val="single" w:sz="6" w:space="0" w:color="auto"/>
                    </w:tcBorders>
                  </w:tcPr>
                  <w:p w14:paraId="20B8DD70" w14:textId="77777777" w:rsidR="0075771A" w:rsidRPr="00D67DD3" w:rsidRDefault="0075771A" w:rsidP="0075771A">
                    <w:pPr>
                      <w:rPr>
                        <w:rFonts w:ascii="Arial Narrow" w:hAnsi="Arial Narrow"/>
                      </w:rPr>
                    </w:pPr>
                    <w:r w:rsidRPr="00D67DD3">
                      <w:rPr>
                        <w:rFonts w:ascii="Arial Narrow" w:hAnsi="Arial Narrow"/>
                      </w:rPr>
                      <w:t>投资高新技术产业和其他技术创新产业</w:t>
                    </w:r>
                  </w:p>
                </w:tc>
                <w:tc>
                  <w:tcPr>
                    <w:tcW w:w="253" w:type="pct"/>
                    <w:tcBorders>
                      <w:top w:val="single" w:sz="6" w:space="0" w:color="auto"/>
                      <w:left w:val="single" w:sz="6" w:space="0" w:color="auto"/>
                      <w:bottom w:val="single" w:sz="4" w:space="0" w:color="auto"/>
                      <w:right w:val="single" w:sz="6" w:space="0" w:color="auto"/>
                    </w:tcBorders>
                    <w:vAlign w:val="center"/>
                  </w:tcPr>
                  <w:p w14:paraId="6F13D5CB" w14:textId="77777777" w:rsidR="0075771A" w:rsidRPr="00710FEF" w:rsidRDefault="0075771A" w:rsidP="0075771A">
                    <w:pPr>
                      <w:jc w:val="right"/>
                      <w:rPr>
                        <w:rFonts w:ascii="Arial Narrow" w:hAnsi="Arial Narrow"/>
                      </w:rPr>
                    </w:pPr>
                    <w:r w:rsidRPr="00710FEF">
                      <w:rPr>
                        <w:rFonts w:ascii="Arial Narrow" w:hAnsi="Arial Narrow"/>
                      </w:rPr>
                      <w:t>30.00</w:t>
                    </w:r>
                  </w:p>
                </w:tc>
                <w:tc>
                  <w:tcPr>
                    <w:tcW w:w="253" w:type="pct"/>
                    <w:tcBorders>
                      <w:top w:val="single" w:sz="6" w:space="0" w:color="auto"/>
                      <w:left w:val="single" w:sz="6" w:space="0" w:color="auto"/>
                      <w:bottom w:val="single" w:sz="4" w:space="0" w:color="auto"/>
                      <w:right w:val="single" w:sz="6" w:space="0" w:color="auto"/>
                    </w:tcBorders>
                  </w:tcPr>
                  <w:p w14:paraId="66FDD138" w14:textId="77777777" w:rsidR="0075771A" w:rsidRDefault="0075771A" w:rsidP="0075771A">
                    <w:pPr>
                      <w:jc w:val="right"/>
                    </w:pPr>
                  </w:p>
                </w:tc>
                <w:tc>
                  <w:tcPr>
                    <w:tcW w:w="859" w:type="pct"/>
                    <w:tcBorders>
                      <w:top w:val="single" w:sz="6" w:space="0" w:color="auto"/>
                      <w:left w:val="single" w:sz="6" w:space="0" w:color="auto"/>
                      <w:bottom w:val="single" w:sz="4" w:space="0" w:color="auto"/>
                      <w:right w:val="single" w:sz="4" w:space="0" w:color="auto"/>
                    </w:tcBorders>
                  </w:tcPr>
                  <w:p w14:paraId="32503094" w14:textId="77777777" w:rsidR="0075771A" w:rsidRPr="00D67DD3" w:rsidRDefault="0075771A" w:rsidP="0075771A">
                    <w:pPr>
                      <w:rPr>
                        <w:rFonts w:ascii="Arial Narrow" w:hAnsi="Arial Narrow"/>
                      </w:rPr>
                    </w:pPr>
                    <w:r w:rsidRPr="00D67DD3">
                      <w:rPr>
                        <w:rFonts w:ascii="Arial Narrow" w:hAnsi="Arial Narrow"/>
                      </w:rPr>
                      <w:t>权益法</w:t>
                    </w:r>
                  </w:p>
                </w:tc>
              </w:tr>
            </w:sdtContent>
          </w:sdt>
          <w:sdt>
            <w:sdtPr>
              <w:alias w:val="重要的合营企业或联营企业明细"/>
              <w:tag w:val="_GBC_a1baed559822472c8c78b05cadceb35a"/>
              <w:id w:val="1416203056"/>
              <w:lock w:val="sdtLocked"/>
              <w:placeholder>
                <w:docPart w:val="5FAFA747CCBC4E7883BFB58EB802E67F"/>
              </w:placeholder>
            </w:sdtPr>
            <w:sdtContent>
              <w:tr w:rsidR="0075771A" w14:paraId="12443EC0" w14:textId="77777777" w:rsidTr="006357E5">
                <w:tc>
                  <w:tcPr>
                    <w:tcW w:w="1362" w:type="pct"/>
                    <w:tcBorders>
                      <w:top w:val="single" w:sz="6" w:space="0" w:color="auto"/>
                      <w:left w:val="single" w:sz="4" w:space="0" w:color="auto"/>
                      <w:bottom w:val="single" w:sz="4" w:space="0" w:color="auto"/>
                      <w:right w:val="single" w:sz="6" w:space="0" w:color="auto"/>
                    </w:tcBorders>
                  </w:tcPr>
                  <w:p w14:paraId="2D86EFE8" w14:textId="77777777" w:rsidR="0075771A" w:rsidRPr="00D67DD3" w:rsidRDefault="0075771A" w:rsidP="0075771A">
                    <w:pPr>
                      <w:rPr>
                        <w:rFonts w:ascii="Arial Narrow" w:hAnsi="Arial Narrow"/>
                      </w:rPr>
                    </w:pPr>
                    <w:r w:rsidRPr="00D67DD3">
                      <w:rPr>
                        <w:rFonts w:ascii="Arial Narrow" w:hAnsi="Arial Narrow"/>
                      </w:rPr>
                      <w:t>北京科技园建设（集团）股份有限公司</w:t>
                    </w:r>
                  </w:p>
                </w:tc>
                <w:tc>
                  <w:tcPr>
                    <w:tcW w:w="303" w:type="pct"/>
                    <w:tcBorders>
                      <w:top w:val="single" w:sz="6" w:space="0" w:color="auto"/>
                      <w:left w:val="single" w:sz="6" w:space="0" w:color="auto"/>
                      <w:bottom w:val="single" w:sz="4" w:space="0" w:color="auto"/>
                      <w:right w:val="single" w:sz="6" w:space="0" w:color="auto"/>
                    </w:tcBorders>
                  </w:tcPr>
                  <w:p w14:paraId="2CAE5A1E" w14:textId="77777777" w:rsidR="0075771A" w:rsidRPr="00D67DD3" w:rsidRDefault="0075771A" w:rsidP="0075771A">
                    <w:pPr>
                      <w:rPr>
                        <w:rFonts w:ascii="Arial Narrow" w:hAnsi="Arial Narrow"/>
                      </w:rPr>
                    </w:pPr>
                    <w:r w:rsidRPr="00D67DD3">
                      <w:rPr>
                        <w:rFonts w:ascii="Arial Narrow" w:hAnsi="Arial Narrow"/>
                      </w:rPr>
                      <w:t>北京市</w:t>
                    </w:r>
                  </w:p>
                </w:tc>
                <w:tc>
                  <w:tcPr>
                    <w:tcW w:w="316" w:type="pct"/>
                    <w:tcBorders>
                      <w:top w:val="single" w:sz="6" w:space="0" w:color="auto"/>
                      <w:left w:val="single" w:sz="6" w:space="0" w:color="auto"/>
                      <w:bottom w:val="single" w:sz="4" w:space="0" w:color="auto"/>
                      <w:right w:val="single" w:sz="6" w:space="0" w:color="auto"/>
                    </w:tcBorders>
                  </w:tcPr>
                  <w:p w14:paraId="37C40BA3" w14:textId="77777777" w:rsidR="0075771A" w:rsidRPr="00D67DD3" w:rsidRDefault="0075771A" w:rsidP="0075771A">
                    <w:pPr>
                      <w:rPr>
                        <w:rFonts w:ascii="Arial Narrow" w:hAnsi="Arial Narrow"/>
                      </w:rPr>
                    </w:pPr>
                    <w:r w:rsidRPr="00D67DD3">
                      <w:rPr>
                        <w:rFonts w:ascii="Arial Narrow" w:hAnsi="Arial Narrow"/>
                      </w:rPr>
                      <w:t>北京市</w:t>
                    </w:r>
                  </w:p>
                </w:tc>
                <w:tc>
                  <w:tcPr>
                    <w:tcW w:w="1654" w:type="pct"/>
                    <w:tcBorders>
                      <w:top w:val="single" w:sz="6" w:space="0" w:color="auto"/>
                      <w:left w:val="single" w:sz="6" w:space="0" w:color="auto"/>
                      <w:bottom w:val="single" w:sz="4" w:space="0" w:color="auto"/>
                      <w:right w:val="single" w:sz="6" w:space="0" w:color="auto"/>
                    </w:tcBorders>
                  </w:tcPr>
                  <w:p w14:paraId="76FF44C7" w14:textId="77777777" w:rsidR="0075771A" w:rsidRPr="00D67DD3" w:rsidRDefault="0075771A" w:rsidP="0075771A">
                    <w:pPr>
                      <w:rPr>
                        <w:rFonts w:ascii="Arial Narrow" w:hAnsi="Arial Narrow"/>
                      </w:rPr>
                    </w:pPr>
                    <w:r w:rsidRPr="00D67DD3">
                      <w:rPr>
                        <w:rFonts w:ascii="Arial Narrow" w:hAnsi="Arial Narrow"/>
                      </w:rPr>
                      <w:t>基础设施开发、建设；房地产开发，销售商品房</w:t>
                    </w:r>
                  </w:p>
                </w:tc>
                <w:tc>
                  <w:tcPr>
                    <w:tcW w:w="253" w:type="pct"/>
                    <w:tcBorders>
                      <w:top w:val="single" w:sz="6" w:space="0" w:color="auto"/>
                      <w:left w:val="single" w:sz="6" w:space="0" w:color="auto"/>
                      <w:bottom w:val="single" w:sz="4" w:space="0" w:color="auto"/>
                      <w:right w:val="single" w:sz="6" w:space="0" w:color="auto"/>
                    </w:tcBorders>
                    <w:vAlign w:val="center"/>
                  </w:tcPr>
                  <w:p w14:paraId="39FE7AF5" w14:textId="77777777" w:rsidR="0075771A" w:rsidRPr="00710FEF" w:rsidRDefault="0075771A" w:rsidP="0075771A">
                    <w:pPr>
                      <w:jc w:val="right"/>
                      <w:rPr>
                        <w:rFonts w:ascii="Arial Narrow" w:hAnsi="Arial Narrow"/>
                      </w:rPr>
                    </w:pPr>
                    <w:r w:rsidRPr="00710FEF">
                      <w:rPr>
                        <w:rFonts w:ascii="Arial Narrow" w:hAnsi="Arial Narrow"/>
                      </w:rPr>
                      <w:t>9.24</w:t>
                    </w:r>
                  </w:p>
                </w:tc>
                <w:tc>
                  <w:tcPr>
                    <w:tcW w:w="253" w:type="pct"/>
                    <w:tcBorders>
                      <w:top w:val="single" w:sz="6" w:space="0" w:color="auto"/>
                      <w:left w:val="single" w:sz="6" w:space="0" w:color="auto"/>
                      <w:bottom w:val="single" w:sz="4" w:space="0" w:color="auto"/>
                      <w:right w:val="single" w:sz="6" w:space="0" w:color="auto"/>
                    </w:tcBorders>
                  </w:tcPr>
                  <w:p w14:paraId="72BFDBCC" w14:textId="77777777" w:rsidR="0075771A" w:rsidRDefault="0075771A" w:rsidP="0075771A">
                    <w:pPr>
                      <w:jc w:val="right"/>
                    </w:pPr>
                  </w:p>
                </w:tc>
                <w:tc>
                  <w:tcPr>
                    <w:tcW w:w="859" w:type="pct"/>
                    <w:tcBorders>
                      <w:top w:val="single" w:sz="6" w:space="0" w:color="auto"/>
                      <w:left w:val="single" w:sz="6" w:space="0" w:color="auto"/>
                      <w:bottom w:val="single" w:sz="4" w:space="0" w:color="auto"/>
                      <w:right w:val="single" w:sz="4" w:space="0" w:color="auto"/>
                    </w:tcBorders>
                  </w:tcPr>
                  <w:p w14:paraId="4560164C" w14:textId="77777777" w:rsidR="0075771A" w:rsidRPr="00D67DD3" w:rsidRDefault="0075771A" w:rsidP="0075771A">
                    <w:pPr>
                      <w:rPr>
                        <w:rFonts w:ascii="Arial Narrow" w:hAnsi="Arial Narrow"/>
                      </w:rPr>
                    </w:pPr>
                    <w:r w:rsidRPr="00D67DD3">
                      <w:rPr>
                        <w:rFonts w:ascii="Arial Narrow" w:hAnsi="Arial Narrow"/>
                      </w:rPr>
                      <w:t>权益法</w:t>
                    </w:r>
                  </w:p>
                </w:tc>
              </w:tr>
            </w:sdtContent>
          </w:sdt>
          <w:sdt>
            <w:sdtPr>
              <w:alias w:val="重要的合营企业或联营企业明细"/>
              <w:tag w:val="_GBC_a1baed559822472c8c78b05cadceb35a"/>
              <w:id w:val="442193908"/>
              <w:lock w:val="sdtLocked"/>
              <w:placeholder>
                <w:docPart w:val="5FAFA747CCBC4E7883BFB58EB802E67F"/>
              </w:placeholder>
            </w:sdtPr>
            <w:sdtContent>
              <w:tr w:rsidR="0075771A" w14:paraId="4861BECC" w14:textId="77777777" w:rsidTr="006357E5">
                <w:tc>
                  <w:tcPr>
                    <w:tcW w:w="1362" w:type="pct"/>
                    <w:tcBorders>
                      <w:top w:val="single" w:sz="6" w:space="0" w:color="auto"/>
                      <w:left w:val="single" w:sz="4" w:space="0" w:color="auto"/>
                      <w:bottom w:val="single" w:sz="4" w:space="0" w:color="auto"/>
                      <w:right w:val="single" w:sz="6" w:space="0" w:color="auto"/>
                    </w:tcBorders>
                  </w:tcPr>
                  <w:p w14:paraId="5F27F6C2" w14:textId="77777777" w:rsidR="0075771A" w:rsidRPr="00D67DD3" w:rsidRDefault="0075771A" w:rsidP="0075771A">
                    <w:pPr>
                      <w:rPr>
                        <w:rFonts w:ascii="Arial Narrow" w:hAnsi="Arial Narrow"/>
                      </w:rPr>
                    </w:pPr>
                    <w:r w:rsidRPr="00D67DD3">
                      <w:rPr>
                        <w:rFonts w:ascii="Arial Narrow" w:hAnsi="Arial Narrow"/>
                      </w:rPr>
                      <w:t>国奥投资发展有限公司</w:t>
                    </w:r>
                  </w:p>
                </w:tc>
                <w:tc>
                  <w:tcPr>
                    <w:tcW w:w="303" w:type="pct"/>
                    <w:tcBorders>
                      <w:top w:val="single" w:sz="6" w:space="0" w:color="auto"/>
                      <w:left w:val="single" w:sz="6" w:space="0" w:color="auto"/>
                      <w:bottom w:val="single" w:sz="4" w:space="0" w:color="auto"/>
                      <w:right w:val="single" w:sz="6" w:space="0" w:color="auto"/>
                    </w:tcBorders>
                  </w:tcPr>
                  <w:p w14:paraId="1B32545C" w14:textId="77777777" w:rsidR="0075771A" w:rsidRPr="00D67DD3" w:rsidRDefault="0075771A" w:rsidP="0075771A">
                    <w:pPr>
                      <w:rPr>
                        <w:rFonts w:ascii="Arial Narrow" w:hAnsi="Arial Narrow"/>
                      </w:rPr>
                    </w:pPr>
                    <w:r w:rsidRPr="00D67DD3">
                      <w:rPr>
                        <w:rFonts w:ascii="Arial Narrow" w:hAnsi="Arial Narrow"/>
                      </w:rPr>
                      <w:t>北京市</w:t>
                    </w:r>
                  </w:p>
                </w:tc>
                <w:tc>
                  <w:tcPr>
                    <w:tcW w:w="316" w:type="pct"/>
                    <w:tcBorders>
                      <w:top w:val="single" w:sz="6" w:space="0" w:color="auto"/>
                      <w:left w:val="single" w:sz="6" w:space="0" w:color="auto"/>
                      <w:bottom w:val="single" w:sz="4" w:space="0" w:color="auto"/>
                      <w:right w:val="single" w:sz="6" w:space="0" w:color="auto"/>
                    </w:tcBorders>
                  </w:tcPr>
                  <w:p w14:paraId="74DB05C4" w14:textId="77777777" w:rsidR="0075771A" w:rsidRPr="00D67DD3" w:rsidRDefault="0075771A" w:rsidP="0075771A">
                    <w:pPr>
                      <w:rPr>
                        <w:rFonts w:ascii="Arial Narrow" w:hAnsi="Arial Narrow"/>
                      </w:rPr>
                    </w:pPr>
                    <w:r w:rsidRPr="00D67DD3">
                      <w:rPr>
                        <w:rFonts w:ascii="Arial Narrow" w:hAnsi="Arial Narrow"/>
                      </w:rPr>
                      <w:t>北京市</w:t>
                    </w:r>
                  </w:p>
                </w:tc>
                <w:tc>
                  <w:tcPr>
                    <w:tcW w:w="1654" w:type="pct"/>
                    <w:tcBorders>
                      <w:top w:val="single" w:sz="6" w:space="0" w:color="auto"/>
                      <w:left w:val="single" w:sz="6" w:space="0" w:color="auto"/>
                      <w:bottom w:val="single" w:sz="4" w:space="0" w:color="auto"/>
                      <w:right w:val="single" w:sz="6" w:space="0" w:color="auto"/>
                    </w:tcBorders>
                  </w:tcPr>
                  <w:p w14:paraId="117920D3" w14:textId="77777777" w:rsidR="0075771A" w:rsidRPr="00D67DD3" w:rsidRDefault="0075771A" w:rsidP="0075771A">
                    <w:pPr>
                      <w:rPr>
                        <w:rFonts w:ascii="Arial Narrow" w:hAnsi="Arial Narrow"/>
                      </w:rPr>
                    </w:pPr>
                    <w:r w:rsidRPr="00D67DD3">
                      <w:rPr>
                        <w:rFonts w:ascii="Arial Narrow" w:hAnsi="Arial Narrow"/>
                      </w:rPr>
                      <w:t>对北京奥林匹克公园</w:t>
                    </w:r>
                    <w:r w:rsidRPr="00D67DD3">
                      <w:rPr>
                        <w:rFonts w:ascii="Arial Narrow" w:hAnsi="Arial Narrow"/>
                      </w:rPr>
                      <w:t>(B</w:t>
                    </w:r>
                    <w:r w:rsidRPr="00D67DD3">
                      <w:rPr>
                        <w:rFonts w:ascii="Arial Narrow" w:hAnsi="Arial Narrow"/>
                      </w:rPr>
                      <w:t>区</w:t>
                    </w:r>
                    <w:r w:rsidRPr="00D67DD3">
                      <w:rPr>
                        <w:rFonts w:ascii="Arial Narrow" w:hAnsi="Arial Narrow"/>
                      </w:rPr>
                      <w:t>)</w:t>
                    </w:r>
                    <w:r w:rsidRPr="00D67DD3">
                      <w:rPr>
                        <w:rFonts w:ascii="Arial Narrow" w:hAnsi="Arial Narrow"/>
                      </w:rPr>
                      <w:t>国家体育馆和奥运村进行投资、设计、开发、建设、运营、维护</w:t>
                    </w:r>
                  </w:p>
                </w:tc>
                <w:tc>
                  <w:tcPr>
                    <w:tcW w:w="253" w:type="pct"/>
                    <w:tcBorders>
                      <w:top w:val="single" w:sz="6" w:space="0" w:color="auto"/>
                      <w:left w:val="single" w:sz="6" w:space="0" w:color="auto"/>
                      <w:bottom w:val="single" w:sz="4" w:space="0" w:color="auto"/>
                      <w:right w:val="single" w:sz="6" w:space="0" w:color="auto"/>
                    </w:tcBorders>
                    <w:vAlign w:val="center"/>
                  </w:tcPr>
                  <w:p w14:paraId="6EECF26D" w14:textId="77777777" w:rsidR="0075771A" w:rsidRPr="00710FEF" w:rsidRDefault="0075771A" w:rsidP="0075771A">
                    <w:pPr>
                      <w:jc w:val="right"/>
                      <w:rPr>
                        <w:rFonts w:ascii="Arial Narrow" w:hAnsi="Arial Narrow"/>
                      </w:rPr>
                    </w:pPr>
                    <w:r w:rsidRPr="00710FEF">
                      <w:rPr>
                        <w:rFonts w:ascii="Arial Narrow" w:hAnsi="Arial Narrow"/>
                      </w:rPr>
                      <w:t>20.00</w:t>
                    </w:r>
                  </w:p>
                </w:tc>
                <w:tc>
                  <w:tcPr>
                    <w:tcW w:w="253" w:type="pct"/>
                    <w:tcBorders>
                      <w:top w:val="single" w:sz="6" w:space="0" w:color="auto"/>
                      <w:left w:val="single" w:sz="6" w:space="0" w:color="auto"/>
                      <w:bottom w:val="single" w:sz="4" w:space="0" w:color="auto"/>
                      <w:right w:val="single" w:sz="6" w:space="0" w:color="auto"/>
                    </w:tcBorders>
                  </w:tcPr>
                  <w:p w14:paraId="131D2D25" w14:textId="77777777" w:rsidR="0075771A" w:rsidRDefault="0075771A" w:rsidP="0075771A">
                    <w:pPr>
                      <w:jc w:val="right"/>
                    </w:pPr>
                  </w:p>
                </w:tc>
                <w:tc>
                  <w:tcPr>
                    <w:tcW w:w="859" w:type="pct"/>
                    <w:tcBorders>
                      <w:top w:val="single" w:sz="6" w:space="0" w:color="auto"/>
                      <w:left w:val="single" w:sz="6" w:space="0" w:color="auto"/>
                      <w:bottom w:val="single" w:sz="4" w:space="0" w:color="auto"/>
                      <w:right w:val="single" w:sz="4" w:space="0" w:color="auto"/>
                    </w:tcBorders>
                  </w:tcPr>
                  <w:p w14:paraId="6159AD7F" w14:textId="77777777" w:rsidR="0075771A" w:rsidRPr="00D67DD3" w:rsidRDefault="0075771A" w:rsidP="0075771A">
                    <w:pPr>
                      <w:rPr>
                        <w:rFonts w:ascii="Arial Narrow" w:hAnsi="Arial Narrow"/>
                      </w:rPr>
                    </w:pPr>
                    <w:r w:rsidRPr="00D67DD3">
                      <w:rPr>
                        <w:rFonts w:ascii="Arial Narrow" w:hAnsi="Arial Narrow"/>
                      </w:rPr>
                      <w:t>权益法</w:t>
                    </w:r>
                  </w:p>
                </w:tc>
              </w:tr>
            </w:sdtContent>
          </w:sdt>
          <w:sdt>
            <w:sdtPr>
              <w:alias w:val="重要的合营企业或联营企业明细"/>
              <w:tag w:val="_GBC_a1baed559822472c8c78b05cadceb35a"/>
              <w:id w:val="-1965039739"/>
              <w:lock w:val="sdtLocked"/>
              <w:placeholder>
                <w:docPart w:val="5FAFA747CCBC4E7883BFB58EB802E67F"/>
              </w:placeholder>
            </w:sdtPr>
            <w:sdtContent>
              <w:tr w:rsidR="0075771A" w14:paraId="0AB01358" w14:textId="77777777" w:rsidTr="006357E5">
                <w:tc>
                  <w:tcPr>
                    <w:tcW w:w="1362" w:type="pct"/>
                    <w:tcBorders>
                      <w:top w:val="single" w:sz="6" w:space="0" w:color="auto"/>
                      <w:left w:val="single" w:sz="4" w:space="0" w:color="auto"/>
                      <w:bottom w:val="single" w:sz="4" w:space="0" w:color="auto"/>
                      <w:right w:val="single" w:sz="6" w:space="0" w:color="auto"/>
                    </w:tcBorders>
                  </w:tcPr>
                  <w:p w14:paraId="68E173E5" w14:textId="77777777" w:rsidR="0075771A" w:rsidRPr="00D67DD3" w:rsidRDefault="0075771A" w:rsidP="0075771A">
                    <w:pPr>
                      <w:rPr>
                        <w:rFonts w:ascii="Arial Narrow" w:hAnsi="Arial Narrow"/>
                      </w:rPr>
                    </w:pPr>
                    <w:r w:rsidRPr="00D67DD3">
                      <w:rPr>
                        <w:rFonts w:ascii="Arial Narrow" w:hAnsi="Arial Narrow"/>
                      </w:rPr>
                      <w:t>北京新城金郡房地产开发有限公司</w:t>
                    </w:r>
                  </w:p>
                </w:tc>
                <w:tc>
                  <w:tcPr>
                    <w:tcW w:w="303" w:type="pct"/>
                    <w:tcBorders>
                      <w:top w:val="single" w:sz="6" w:space="0" w:color="auto"/>
                      <w:left w:val="single" w:sz="6" w:space="0" w:color="auto"/>
                      <w:bottom w:val="single" w:sz="4" w:space="0" w:color="auto"/>
                      <w:right w:val="single" w:sz="6" w:space="0" w:color="auto"/>
                    </w:tcBorders>
                  </w:tcPr>
                  <w:p w14:paraId="2C280597" w14:textId="77777777" w:rsidR="0075771A" w:rsidRPr="00D67DD3" w:rsidRDefault="0075771A" w:rsidP="0075771A">
                    <w:pPr>
                      <w:rPr>
                        <w:rFonts w:ascii="Arial Narrow" w:hAnsi="Arial Narrow"/>
                      </w:rPr>
                    </w:pPr>
                    <w:r w:rsidRPr="00D67DD3">
                      <w:rPr>
                        <w:rFonts w:ascii="Arial Narrow" w:hAnsi="Arial Narrow"/>
                      </w:rPr>
                      <w:t>北京市</w:t>
                    </w:r>
                  </w:p>
                </w:tc>
                <w:tc>
                  <w:tcPr>
                    <w:tcW w:w="316" w:type="pct"/>
                    <w:tcBorders>
                      <w:top w:val="single" w:sz="6" w:space="0" w:color="auto"/>
                      <w:left w:val="single" w:sz="6" w:space="0" w:color="auto"/>
                      <w:bottom w:val="single" w:sz="4" w:space="0" w:color="auto"/>
                      <w:right w:val="single" w:sz="6" w:space="0" w:color="auto"/>
                    </w:tcBorders>
                  </w:tcPr>
                  <w:p w14:paraId="166B2CD4" w14:textId="77777777" w:rsidR="0075771A" w:rsidRPr="00D67DD3" w:rsidRDefault="0075771A" w:rsidP="0075771A">
                    <w:pPr>
                      <w:rPr>
                        <w:rFonts w:ascii="Arial Narrow" w:hAnsi="Arial Narrow"/>
                      </w:rPr>
                    </w:pPr>
                    <w:r w:rsidRPr="00D67DD3">
                      <w:rPr>
                        <w:rFonts w:ascii="Arial Narrow" w:hAnsi="Arial Narrow"/>
                      </w:rPr>
                      <w:t>北京市</w:t>
                    </w:r>
                  </w:p>
                </w:tc>
                <w:tc>
                  <w:tcPr>
                    <w:tcW w:w="1654" w:type="pct"/>
                    <w:tcBorders>
                      <w:top w:val="single" w:sz="6" w:space="0" w:color="auto"/>
                      <w:left w:val="single" w:sz="6" w:space="0" w:color="auto"/>
                      <w:bottom w:val="single" w:sz="4" w:space="0" w:color="auto"/>
                      <w:right w:val="single" w:sz="6" w:space="0" w:color="auto"/>
                    </w:tcBorders>
                  </w:tcPr>
                  <w:p w14:paraId="28A3729F" w14:textId="77777777" w:rsidR="0075771A" w:rsidRPr="004E3691" w:rsidRDefault="0075771A" w:rsidP="0075771A">
                    <w:pPr>
                      <w:rPr>
                        <w:rFonts w:ascii="Arial Narrow" w:hAnsi="Arial Narrow"/>
                        <w:sz w:val="18"/>
                        <w:szCs w:val="18"/>
                      </w:rPr>
                    </w:pPr>
                    <w:r w:rsidRPr="004E3691">
                      <w:rPr>
                        <w:rFonts w:ascii="Arial Narrow" w:hAnsi="Arial Narrow"/>
                        <w:sz w:val="18"/>
                        <w:szCs w:val="18"/>
                      </w:rPr>
                      <w:t>房地产开发；销售自行开发的商品房；经济贸易咨询</w:t>
                    </w:r>
                  </w:p>
                </w:tc>
                <w:tc>
                  <w:tcPr>
                    <w:tcW w:w="253" w:type="pct"/>
                    <w:tcBorders>
                      <w:top w:val="single" w:sz="6" w:space="0" w:color="auto"/>
                      <w:left w:val="single" w:sz="6" w:space="0" w:color="auto"/>
                      <w:bottom w:val="single" w:sz="4" w:space="0" w:color="auto"/>
                      <w:right w:val="single" w:sz="6" w:space="0" w:color="auto"/>
                    </w:tcBorders>
                    <w:vAlign w:val="center"/>
                  </w:tcPr>
                  <w:p w14:paraId="2170FAAE" w14:textId="77777777" w:rsidR="0075771A" w:rsidRPr="00710FEF" w:rsidRDefault="0075771A" w:rsidP="0075771A">
                    <w:pPr>
                      <w:jc w:val="right"/>
                      <w:rPr>
                        <w:rFonts w:ascii="Arial Narrow" w:hAnsi="Arial Narrow"/>
                      </w:rPr>
                    </w:pPr>
                    <w:r w:rsidRPr="00710FEF">
                      <w:rPr>
                        <w:rFonts w:ascii="Arial Narrow" w:hAnsi="Arial Narrow"/>
                      </w:rPr>
                      <w:t>49.00</w:t>
                    </w:r>
                  </w:p>
                </w:tc>
                <w:tc>
                  <w:tcPr>
                    <w:tcW w:w="253" w:type="pct"/>
                    <w:tcBorders>
                      <w:top w:val="single" w:sz="6" w:space="0" w:color="auto"/>
                      <w:left w:val="single" w:sz="6" w:space="0" w:color="auto"/>
                      <w:bottom w:val="single" w:sz="4" w:space="0" w:color="auto"/>
                      <w:right w:val="single" w:sz="6" w:space="0" w:color="auto"/>
                    </w:tcBorders>
                  </w:tcPr>
                  <w:p w14:paraId="064DB28A" w14:textId="77777777" w:rsidR="0075771A" w:rsidRDefault="0075771A" w:rsidP="0075771A">
                    <w:pPr>
                      <w:jc w:val="right"/>
                    </w:pPr>
                  </w:p>
                </w:tc>
                <w:tc>
                  <w:tcPr>
                    <w:tcW w:w="859" w:type="pct"/>
                    <w:tcBorders>
                      <w:top w:val="single" w:sz="6" w:space="0" w:color="auto"/>
                      <w:left w:val="single" w:sz="6" w:space="0" w:color="auto"/>
                      <w:bottom w:val="single" w:sz="4" w:space="0" w:color="auto"/>
                      <w:right w:val="single" w:sz="4" w:space="0" w:color="auto"/>
                    </w:tcBorders>
                  </w:tcPr>
                  <w:p w14:paraId="6DC71CFD" w14:textId="77777777" w:rsidR="0075771A" w:rsidRPr="00D67DD3" w:rsidRDefault="0075771A" w:rsidP="0075771A">
                    <w:pPr>
                      <w:rPr>
                        <w:rFonts w:ascii="Arial Narrow" w:hAnsi="Arial Narrow"/>
                      </w:rPr>
                    </w:pPr>
                    <w:r w:rsidRPr="00D67DD3">
                      <w:rPr>
                        <w:rFonts w:ascii="Arial Narrow" w:hAnsi="Arial Narrow"/>
                      </w:rPr>
                      <w:t>权益法</w:t>
                    </w:r>
                  </w:p>
                </w:tc>
              </w:tr>
            </w:sdtContent>
          </w:sdt>
          <w:sdt>
            <w:sdtPr>
              <w:alias w:val="重要的合营企业或联营企业明细"/>
              <w:tag w:val="_GBC_a1baed559822472c8c78b05cadceb35a"/>
              <w:id w:val="1429013656"/>
              <w:lock w:val="sdtLocked"/>
              <w:placeholder>
                <w:docPart w:val="5FAFA747CCBC4E7883BFB58EB802E67F"/>
              </w:placeholder>
            </w:sdtPr>
            <w:sdtContent>
              <w:tr w:rsidR="0075771A" w14:paraId="7D3847FC" w14:textId="77777777" w:rsidTr="006357E5">
                <w:tc>
                  <w:tcPr>
                    <w:tcW w:w="1362" w:type="pct"/>
                    <w:tcBorders>
                      <w:top w:val="single" w:sz="6" w:space="0" w:color="auto"/>
                      <w:left w:val="single" w:sz="4" w:space="0" w:color="auto"/>
                      <w:bottom w:val="single" w:sz="4" w:space="0" w:color="auto"/>
                      <w:right w:val="single" w:sz="6" w:space="0" w:color="auto"/>
                    </w:tcBorders>
                  </w:tcPr>
                  <w:p w14:paraId="1FE2CD25" w14:textId="77777777" w:rsidR="0075771A" w:rsidRPr="00D67DD3" w:rsidRDefault="0075771A" w:rsidP="0075771A">
                    <w:pPr>
                      <w:rPr>
                        <w:rFonts w:ascii="Arial Narrow" w:hAnsi="Arial Narrow"/>
                      </w:rPr>
                    </w:pPr>
                    <w:r w:rsidRPr="00D67DD3">
                      <w:rPr>
                        <w:rFonts w:ascii="Arial Narrow" w:hAnsi="Arial Narrow"/>
                      </w:rPr>
                      <w:t>北京京城佳业物业股份有限公司</w:t>
                    </w:r>
                  </w:p>
                </w:tc>
                <w:tc>
                  <w:tcPr>
                    <w:tcW w:w="303" w:type="pct"/>
                    <w:tcBorders>
                      <w:top w:val="single" w:sz="6" w:space="0" w:color="auto"/>
                      <w:left w:val="single" w:sz="6" w:space="0" w:color="auto"/>
                      <w:bottom w:val="single" w:sz="4" w:space="0" w:color="auto"/>
                      <w:right w:val="single" w:sz="6" w:space="0" w:color="auto"/>
                    </w:tcBorders>
                  </w:tcPr>
                  <w:p w14:paraId="5AE4C46E" w14:textId="77777777" w:rsidR="0075771A" w:rsidRPr="00D67DD3" w:rsidRDefault="0075771A" w:rsidP="0075771A">
                    <w:pPr>
                      <w:rPr>
                        <w:rFonts w:ascii="Arial Narrow" w:hAnsi="Arial Narrow"/>
                      </w:rPr>
                    </w:pPr>
                    <w:r w:rsidRPr="00D67DD3">
                      <w:rPr>
                        <w:rFonts w:ascii="Arial Narrow" w:hAnsi="Arial Narrow"/>
                      </w:rPr>
                      <w:t>北京市</w:t>
                    </w:r>
                  </w:p>
                </w:tc>
                <w:tc>
                  <w:tcPr>
                    <w:tcW w:w="316" w:type="pct"/>
                    <w:tcBorders>
                      <w:top w:val="single" w:sz="6" w:space="0" w:color="auto"/>
                      <w:left w:val="single" w:sz="6" w:space="0" w:color="auto"/>
                      <w:bottom w:val="single" w:sz="4" w:space="0" w:color="auto"/>
                      <w:right w:val="single" w:sz="6" w:space="0" w:color="auto"/>
                    </w:tcBorders>
                  </w:tcPr>
                  <w:p w14:paraId="15508E73" w14:textId="77777777" w:rsidR="0075771A" w:rsidRPr="00D67DD3" w:rsidRDefault="0075771A" w:rsidP="0075771A">
                    <w:pPr>
                      <w:rPr>
                        <w:rFonts w:ascii="Arial Narrow" w:hAnsi="Arial Narrow"/>
                      </w:rPr>
                    </w:pPr>
                    <w:r w:rsidRPr="00D67DD3">
                      <w:rPr>
                        <w:rFonts w:ascii="Arial Narrow" w:hAnsi="Arial Narrow"/>
                      </w:rPr>
                      <w:t>北京市</w:t>
                    </w:r>
                  </w:p>
                </w:tc>
                <w:tc>
                  <w:tcPr>
                    <w:tcW w:w="1654" w:type="pct"/>
                    <w:tcBorders>
                      <w:top w:val="single" w:sz="6" w:space="0" w:color="auto"/>
                      <w:left w:val="single" w:sz="6" w:space="0" w:color="auto"/>
                      <w:bottom w:val="single" w:sz="4" w:space="0" w:color="auto"/>
                      <w:right w:val="single" w:sz="6" w:space="0" w:color="auto"/>
                    </w:tcBorders>
                  </w:tcPr>
                  <w:p w14:paraId="4E758720" w14:textId="77777777" w:rsidR="0075771A" w:rsidRPr="00D67DD3" w:rsidRDefault="0075771A" w:rsidP="0075771A">
                    <w:pPr>
                      <w:rPr>
                        <w:rFonts w:ascii="Arial Narrow" w:hAnsi="Arial Narrow"/>
                      </w:rPr>
                    </w:pPr>
                    <w:r w:rsidRPr="00D67DD3">
                      <w:rPr>
                        <w:rFonts w:ascii="Arial Narrow" w:hAnsi="Arial Narrow"/>
                      </w:rPr>
                      <w:t>物业管理</w:t>
                    </w:r>
                  </w:p>
                </w:tc>
                <w:tc>
                  <w:tcPr>
                    <w:tcW w:w="253" w:type="pct"/>
                    <w:tcBorders>
                      <w:top w:val="single" w:sz="6" w:space="0" w:color="auto"/>
                      <w:left w:val="single" w:sz="6" w:space="0" w:color="auto"/>
                      <w:bottom w:val="single" w:sz="4" w:space="0" w:color="auto"/>
                      <w:right w:val="single" w:sz="6" w:space="0" w:color="auto"/>
                    </w:tcBorders>
                    <w:vAlign w:val="center"/>
                  </w:tcPr>
                  <w:p w14:paraId="0DCDBD0E" w14:textId="7CC6A208" w:rsidR="0075771A" w:rsidRPr="00710FEF" w:rsidRDefault="001C2AED" w:rsidP="0075771A">
                    <w:pPr>
                      <w:jc w:val="right"/>
                      <w:rPr>
                        <w:rFonts w:ascii="Arial Narrow" w:hAnsi="Arial Narrow"/>
                      </w:rPr>
                    </w:pPr>
                    <w:r>
                      <w:rPr>
                        <w:rFonts w:ascii="Arial Narrow" w:hAnsi="Arial Narrow"/>
                      </w:rPr>
                      <w:t>33.47</w:t>
                    </w:r>
                  </w:p>
                </w:tc>
                <w:tc>
                  <w:tcPr>
                    <w:tcW w:w="253" w:type="pct"/>
                    <w:tcBorders>
                      <w:top w:val="single" w:sz="6" w:space="0" w:color="auto"/>
                      <w:left w:val="single" w:sz="6" w:space="0" w:color="auto"/>
                      <w:bottom w:val="single" w:sz="4" w:space="0" w:color="auto"/>
                      <w:right w:val="single" w:sz="6" w:space="0" w:color="auto"/>
                    </w:tcBorders>
                  </w:tcPr>
                  <w:p w14:paraId="28DA812D" w14:textId="77777777" w:rsidR="0075771A" w:rsidRDefault="0075771A" w:rsidP="0075771A">
                    <w:pPr>
                      <w:jc w:val="right"/>
                    </w:pPr>
                  </w:p>
                </w:tc>
                <w:tc>
                  <w:tcPr>
                    <w:tcW w:w="859" w:type="pct"/>
                    <w:tcBorders>
                      <w:top w:val="single" w:sz="6" w:space="0" w:color="auto"/>
                      <w:left w:val="single" w:sz="6" w:space="0" w:color="auto"/>
                      <w:bottom w:val="single" w:sz="4" w:space="0" w:color="auto"/>
                      <w:right w:val="single" w:sz="4" w:space="0" w:color="auto"/>
                    </w:tcBorders>
                  </w:tcPr>
                  <w:p w14:paraId="619A72F0" w14:textId="77777777" w:rsidR="0075771A" w:rsidRPr="00D67DD3" w:rsidRDefault="0075771A" w:rsidP="0075771A">
                    <w:pPr>
                      <w:rPr>
                        <w:rFonts w:ascii="Arial Narrow" w:hAnsi="Arial Narrow"/>
                      </w:rPr>
                    </w:pPr>
                    <w:r w:rsidRPr="00D67DD3">
                      <w:rPr>
                        <w:rFonts w:ascii="Arial Narrow" w:hAnsi="Arial Narrow"/>
                      </w:rPr>
                      <w:t>权益法</w:t>
                    </w:r>
                  </w:p>
                </w:tc>
              </w:tr>
            </w:sdtContent>
          </w:sdt>
        </w:tbl>
        <w:p w14:paraId="732E96D7" w14:textId="77777777" w:rsidR="00200C21" w:rsidRDefault="00200C21">
          <w:pPr>
            <w:rPr>
              <w:rFonts w:cs="Arial"/>
            </w:rPr>
          </w:pPr>
        </w:p>
        <w:p w14:paraId="5D5D9F87" w14:textId="77777777" w:rsidR="00DE67B8" w:rsidRDefault="008C268A">
          <w:pPr>
            <w:rPr>
              <w:rFonts w:cs="Arial"/>
            </w:rPr>
          </w:pPr>
          <w:r>
            <w:rPr>
              <w:rFonts w:cs="Arial" w:hint="eastAsia"/>
            </w:rPr>
            <w:t>持有</w:t>
          </w:r>
          <w:r>
            <w:rPr>
              <w:rFonts w:cs="Arial"/>
            </w:rPr>
            <w:t>20%以下表决权但具有重大影响，或者持有20%或以上表决权但不具有重大影响的依据：</w:t>
          </w:r>
        </w:p>
        <w:sdt>
          <w:sdtPr>
            <w:rPr>
              <w:rFonts w:cs="Arial"/>
            </w:rPr>
            <w:alias w:val="持有20%以下表决权但具有重大影响，或者持有20%或以上表决权但不具有重大影响的依据"/>
            <w:tag w:val="_GBC_08a71a8c491f4c758da0748f7570fb28"/>
            <w:id w:val="-2042732940"/>
            <w:lock w:val="sdtLocked"/>
            <w:placeholder>
              <w:docPart w:val="GBC22222222222222222222222222222"/>
            </w:placeholder>
          </w:sdtPr>
          <w:sdtContent>
            <w:p w14:paraId="6BBDEDC2" w14:textId="77777777" w:rsidR="0075771A" w:rsidRPr="0075771A" w:rsidRDefault="0075771A" w:rsidP="0075771A">
              <w:pPr>
                <w:ind w:firstLineChars="200" w:firstLine="420"/>
                <w:rPr>
                  <w:rFonts w:cs="Arial"/>
                </w:rPr>
              </w:pPr>
              <w:r w:rsidRPr="0075771A">
                <w:rPr>
                  <w:rFonts w:cs="Arial" w:hint="eastAsia"/>
                </w:rPr>
                <w:t>本公司原持有北京科技园建设（集团）股份有限公司</w:t>
              </w:r>
              <w:r w:rsidRPr="0075771A">
                <w:rPr>
                  <w:rFonts w:cs="Arial"/>
                </w:rPr>
                <w:t>21.54%股份，对其具有重大影响。2012年12月增资后，本公司持股比例下降为14.00%；2020年12月增资后，本公司持股比例下降为9.24%，但本公司仍委派2名董事，在由10人组成的董事会中占20%，仍对其具有重大影响。</w:t>
              </w:r>
            </w:p>
            <w:p w14:paraId="70572502" w14:textId="77777777" w:rsidR="00DE67B8" w:rsidRDefault="0075771A" w:rsidP="0075771A">
              <w:pPr>
                <w:ind w:firstLineChars="200" w:firstLine="420"/>
                <w:rPr>
                  <w:rFonts w:cs="Arial"/>
                </w:rPr>
              </w:pPr>
              <w:r w:rsidRPr="0075771A">
                <w:rPr>
                  <w:rFonts w:cs="Arial" w:hint="eastAsia"/>
                </w:rPr>
                <w:t>本公司持有北京矿融城置业有限公司</w:t>
              </w:r>
              <w:r w:rsidRPr="0075771A">
                <w:rPr>
                  <w:rFonts w:cs="Arial"/>
                </w:rPr>
                <w:t>10.00%股份，但本公司委派1名董事，在由3人组成的董事会中占1/3，对其具有重大影响。</w:t>
              </w:r>
            </w:p>
          </w:sdtContent>
        </w:sdt>
        <w:p w14:paraId="5A33AF8B" w14:textId="77777777" w:rsidR="00DE67B8" w:rsidRDefault="00000000">
          <w:pPr>
            <w:rPr>
              <w:rFonts w:cstheme="minorBidi"/>
            </w:rPr>
          </w:pPr>
        </w:p>
      </w:sdtContent>
    </w:sdt>
    <w:p w14:paraId="0BE23E0B"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重要合营企业的主要财务信息</w:t>
      </w:r>
    </w:p>
    <w:p w14:paraId="0172D79C" w14:textId="77777777" w:rsidR="0075771A" w:rsidRDefault="00000000" w:rsidP="0075771A">
      <w:pPr>
        <w:rPr>
          <w:rFonts w:cstheme="minorBidi"/>
        </w:rPr>
      </w:pPr>
      <w:sdt>
        <w:sdtPr>
          <w:rPr>
            <w:rFonts w:hint="eastAsia"/>
            <w:b/>
          </w:rPr>
          <w:alias w:val="是否适用：重要合营企业的主要财务信息[双击切换]"/>
          <w:tag w:val="_GBC_6241cde567c342139ae6186afeea9fb4"/>
          <w:id w:val="2078080278"/>
          <w:lock w:val="sdtLocked"/>
          <w:placeholder>
            <w:docPart w:val="GBC22222222222222222222222222222"/>
          </w:placeholder>
        </w:sdtPr>
        <w:sdtEndPr>
          <w:rPr>
            <w:b w:val="0"/>
          </w:rPr>
        </w:sdtEndPr>
        <w:sdtContent>
          <w:r w:rsidR="008C268A">
            <w:fldChar w:fldCharType="begin"/>
          </w:r>
          <w:r w:rsidR="0075771A">
            <w:instrText xml:space="preserve"> MACROBUTTON  SnrToggleCheckbox □适用 </w:instrText>
          </w:r>
          <w:r w:rsidR="008C268A">
            <w:fldChar w:fldCharType="end"/>
          </w:r>
          <w:r w:rsidR="008C268A">
            <w:fldChar w:fldCharType="begin"/>
          </w:r>
          <w:r w:rsidR="0075771A">
            <w:instrText xml:space="preserve"> MACROBUTTON  SnrToggleCheckbox √不适用 </w:instrText>
          </w:r>
          <w:r w:rsidR="008C268A">
            <w:fldChar w:fldCharType="end"/>
          </w:r>
        </w:sdtContent>
      </w:sdt>
    </w:p>
    <w:p w14:paraId="2DC62436" w14:textId="77777777" w:rsidR="00DE67B8" w:rsidRDefault="00DE67B8">
      <w:pPr>
        <w:rPr>
          <w:rFonts w:cstheme="minorBidi"/>
        </w:rPr>
      </w:pPr>
    </w:p>
    <w:p w14:paraId="2567E95C"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重要联营企业的主要财务信息</w:t>
      </w:r>
    </w:p>
    <w:p w14:paraId="1E70472D" w14:textId="77777777" w:rsidR="00DE67B8" w:rsidRDefault="00000000">
      <w:pPr>
        <w:pStyle w:val="339"/>
      </w:pPr>
      <w:sdt>
        <w:sdtPr>
          <w:rPr>
            <w:rFonts w:hint="eastAsia"/>
            <w:b/>
          </w:rPr>
          <w:alias w:val="是否适用：重要联营企业的主要财务信息[双击切换]"/>
          <w:tag w:val="_GBC_e304b69adb6f449495c3916754024763"/>
          <w:id w:val="-1462192002"/>
          <w:lock w:val="sdtContentLocked"/>
          <w:placeholder>
            <w:docPart w:val="GBC22222222222222222222222222222"/>
          </w:placeholder>
        </w:sdtPr>
        <w:sdtEndPr>
          <w:rPr>
            <w:b w:val="0"/>
          </w:rPr>
        </w:sdtEndPr>
        <w:sdtContent>
          <w:r w:rsidR="008C268A">
            <w:fldChar w:fldCharType="begin"/>
          </w:r>
          <w:r w:rsidR="0075771A">
            <w:instrText xml:space="preserve"> MACROBUTTON  SnrToggleCheckbox √适用 </w:instrText>
          </w:r>
          <w:r w:rsidR="008C268A">
            <w:fldChar w:fldCharType="end"/>
          </w:r>
          <w:r w:rsidR="008C268A">
            <w:fldChar w:fldCharType="begin"/>
          </w:r>
          <w:r w:rsidR="0075771A">
            <w:instrText xml:space="preserve"> MACROBUTTON  SnrToggleCheckbox □不适用 </w:instrText>
          </w:r>
          <w:r w:rsidR="008C268A">
            <w:fldChar w:fldCharType="end"/>
          </w:r>
        </w:sdtContent>
      </w:sdt>
    </w:p>
    <w:p w14:paraId="546755E3" w14:textId="2D4BCFA4" w:rsidR="00DE67B8" w:rsidRDefault="008C268A">
      <w:pPr>
        <w:jc w:val="right"/>
      </w:pPr>
      <w:r>
        <w:rPr>
          <w:rFonts w:hint="eastAsia"/>
        </w:rPr>
        <w:t>单位：</w:t>
      </w:r>
      <w:sdt>
        <w:sdtPr>
          <w:rPr>
            <w:rFonts w:hint="eastAsia"/>
          </w:rPr>
          <w:alias w:val="单位：财务附注：重要联营企业的主要财务信息"/>
          <w:tag w:val="_GBC_0306b30be35040cd86d2b964142011d4"/>
          <w:id w:val="3318867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重要联营企业的主要财务信息"/>
          <w:tag w:val="_GBC_a2e655bae21746219bfd958c6f5b8be9"/>
          <w:id w:val="-8747745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sdt>
      <w:sdtPr>
        <w:rPr>
          <w:rFonts w:ascii="Arial Narrow" w:hAnsi="Arial Narrow"/>
          <w:sz w:val="15"/>
          <w:szCs w:val="15"/>
        </w:rPr>
        <w:alias w:val="模块:重要联营企业的主要财务信息"/>
        <w:tag w:val="_GBC_ac3eed998bbd4658ab651a88daefefb1"/>
        <w:id w:val="1644853093"/>
        <w:lock w:val="sdtLocked"/>
        <w:placeholder>
          <w:docPart w:val="GBC22222222222222222222222222222"/>
        </w:placeholder>
      </w:sdtPr>
      <w:sdtEndPr>
        <w:rPr>
          <w:rFonts w:ascii="宋体" w:hAnsi="宋体"/>
          <w:sz w:val="21"/>
          <w:szCs w:val="21"/>
        </w:rPr>
      </w:sdtEndPr>
      <w:sdtContent>
        <w:tbl>
          <w:tblPr>
            <w:tblStyle w:val="330"/>
            <w:tblW w:w="5000" w:type="pct"/>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397"/>
            <w:gridCol w:w="1419"/>
            <w:gridCol w:w="1416"/>
            <w:gridCol w:w="1419"/>
            <w:gridCol w:w="1134"/>
            <w:gridCol w:w="1275"/>
            <w:gridCol w:w="1416"/>
            <w:gridCol w:w="1275"/>
            <w:gridCol w:w="1109"/>
          </w:tblGrid>
          <w:tr w:rsidR="002219F8" w14:paraId="3E4279D6" w14:textId="77777777" w:rsidTr="00200C21">
            <w:trPr>
              <w:trHeight w:val="120"/>
            </w:trPr>
            <w:tc>
              <w:tcPr>
                <w:tcW w:w="1225" w:type="pct"/>
                <w:vMerge w:val="restart"/>
                <w:tcBorders>
                  <w:top w:val="single" w:sz="4" w:space="0" w:color="auto"/>
                  <w:left w:val="single" w:sz="4" w:space="0" w:color="auto"/>
                  <w:bottom w:val="single" w:sz="6" w:space="0" w:color="auto"/>
                  <w:right w:val="single" w:sz="6" w:space="0" w:color="auto"/>
                </w:tcBorders>
                <w:shd w:val="clear" w:color="auto" w:fill="auto"/>
              </w:tcPr>
              <w:p w14:paraId="1B56C111" w14:textId="77777777" w:rsidR="002219F8" w:rsidRPr="00200C21" w:rsidRDefault="002219F8" w:rsidP="00B5366E">
                <w:pPr>
                  <w:jc w:val="center"/>
                  <w:rPr>
                    <w:rFonts w:ascii="Arial Narrow" w:hAnsi="Arial Narrow" w:cs="Arial"/>
                    <w:sz w:val="15"/>
                    <w:szCs w:val="15"/>
                  </w:rPr>
                </w:pPr>
              </w:p>
            </w:tc>
            <w:sdt>
              <w:sdtPr>
                <w:rPr>
                  <w:rFonts w:ascii="Arial Narrow" w:hAnsi="Arial Narrow" w:cs="Arial"/>
                  <w:sz w:val="15"/>
                  <w:szCs w:val="15"/>
                  <w:lang w:val="en-GB"/>
                </w:rPr>
                <w:alias w:val="重要联营企业的主要财务信息-发生期间"/>
                <w:tag w:val="_GBC_3985273c74d84e5d9e0004348ff54fc3"/>
                <w:id w:val="-313181494"/>
                <w:lock w:val="sdtLocked"/>
              </w:sdtPr>
              <w:sdtContent>
                <w:tc>
                  <w:tcPr>
                    <w:tcW w:w="1944"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6A397201" w14:textId="5069A0B7" w:rsidR="002219F8" w:rsidRPr="00200C21" w:rsidRDefault="002219F8" w:rsidP="00B5366E">
                    <w:pPr>
                      <w:jc w:val="center"/>
                      <w:rPr>
                        <w:rFonts w:ascii="Arial Narrow" w:hAnsi="Arial Narrow" w:cs="Arial"/>
                        <w:sz w:val="15"/>
                        <w:szCs w:val="15"/>
                      </w:rPr>
                    </w:pPr>
                    <w:r w:rsidRPr="00200C21">
                      <w:rPr>
                        <w:rFonts w:ascii="Arial Narrow" w:hAnsi="Arial Narrow" w:cs="Arial"/>
                        <w:sz w:val="15"/>
                        <w:szCs w:val="15"/>
                        <w:lang w:val="en-GB"/>
                      </w:rPr>
                      <w:t>期末余额</w:t>
                    </w:r>
                    <w:r w:rsidRPr="00200C21">
                      <w:rPr>
                        <w:rFonts w:ascii="Arial Narrow" w:hAnsi="Arial Narrow" w:cs="Arial"/>
                        <w:sz w:val="15"/>
                        <w:szCs w:val="15"/>
                      </w:rPr>
                      <w:t>/</w:t>
                    </w:r>
                    <w:r w:rsidRPr="00200C21">
                      <w:rPr>
                        <w:rFonts w:ascii="Arial Narrow" w:hAnsi="Arial Narrow" w:cs="Arial"/>
                        <w:sz w:val="15"/>
                        <w:szCs w:val="15"/>
                        <w:lang w:val="en-GB"/>
                      </w:rPr>
                      <w:t>本期发生额</w:t>
                    </w:r>
                  </w:p>
                </w:tc>
              </w:sdtContent>
            </w:sdt>
            <w:sdt>
              <w:sdtPr>
                <w:rPr>
                  <w:rFonts w:ascii="Arial Narrow" w:hAnsi="Arial Narrow" w:cs="Arial"/>
                  <w:sz w:val="15"/>
                  <w:szCs w:val="15"/>
                  <w:lang w:val="en-GB"/>
                </w:rPr>
                <w:alias w:val="重要联营企业的主要财务信息-发生期间"/>
                <w:tag w:val="_GBC_c59f213bf9cc43468db35ae8e45286d0"/>
                <w:id w:val="-1656912286"/>
                <w:lock w:val="sdtLocked"/>
              </w:sdtPr>
              <w:sdtContent>
                <w:tc>
                  <w:tcPr>
                    <w:tcW w:w="183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14:paraId="38D77F7C" w14:textId="7F477A06" w:rsidR="002219F8" w:rsidRPr="00200C21" w:rsidRDefault="002219F8" w:rsidP="00B5366E">
                    <w:pPr>
                      <w:jc w:val="center"/>
                      <w:rPr>
                        <w:rFonts w:ascii="Arial Narrow" w:hAnsi="Arial Narrow" w:cs="Arial"/>
                        <w:sz w:val="15"/>
                        <w:szCs w:val="15"/>
                        <w:lang w:val="en-GB"/>
                      </w:rPr>
                    </w:pPr>
                    <w:r w:rsidRPr="00200C21">
                      <w:rPr>
                        <w:rFonts w:ascii="Arial Narrow" w:hAnsi="Arial Narrow" w:cs="Arial"/>
                        <w:sz w:val="15"/>
                        <w:szCs w:val="15"/>
                        <w:lang w:val="en-GB"/>
                      </w:rPr>
                      <w:t>期初余额</w:t>
                    </w:r>
                    <w:r w:rsidRPr="00200C21">
                      <w:rPr>
                        <w:rFonts w:ascii="Arial Narrow" w:hAnsi="Arial Narrow" w:cs="Arial"/>
                        <w:sz w:val="15"/>
                        <w:szCs w:val="15"/>
                      </w:rPr>
                      <w:t>/</w:t>
                    </w:r>
                    <w:r w:rsidRPr="00200C21">
                      <w:rPr>
                        <w:rFonts w:ascii="Arial Narrow" w:hAnsi="Arial Narrow" w:cs="Arial"/>
                        <w:sz w:val="15"/>
                        <w:szCs w:val="15"/>
                        <w:lang w:val="en-GB"/>
                      </w:rPr>
                      <w:t>上期发生额</w:t>
                    </w:r>
                  </w:p>
                </w:tc>
              </w:sdtContent>
            </w:sdt>
          </w:tr>
          <w:tr w:rsidR="00200C21" w14:paraId="52D0FEF8" w14:textId="77777777" w:rsidTr="00200C21">
            <w:trPr>
              <w:trHeight w:val="120"/>
            </w:trPr>
            <w:tc>
              <w:tcPr>
                <w:tcW w:w="1225" w:type="pct"/>
                <w:vMerge/>
                <w:tcBorders>
                  <w:top w:val="single" w:sz="4" w:space="0" w:color="auto"/>
                  <w:left w:val="single" w:sz="4" w:space="0" w:color="auto"/>
                  <w:bottom w:val="single" w:sz="6" w:space="0" w:color="auto"/>
                  <w:right w:val="single" w:sz="6" w:space="0" w:color="auto"/>
                </w:tcBorders>
                <w:shd w:val="clear" w:color="auto" w:fill="auto"/>
                <w:vAlign w:val="center"/>
              </w:tcPr>
              <w:p w14:paraId="1748CCA7" w14:textId="77777777" w:rsidR="002219F8" w:rsidRPr="00200C21" w:rsidRDefault="002219F8" w:rsidP="00B5366E">
                <w:pPr>
                  <w:rPr>
                    <w:rFonts w:ascii="Arial Narrow" w:hAnsi="Arial Narrow" w:cs="Arial"/>
                    <w:sz w:val="15"/>
                    <w:szCs w:val="15"/>
                  </w:rPr>
                </w:pPr>
              </w:p>
            </w:tc>
            <w:sdt>
              <w:sdtPr>
                <w:rPr>
                  <w:rFonts w:ascii="Arial Narrow" w:hAnsi="Arial Narrow"/>
                  <w:sz w:val="15"/>
                  <w:szCs w:val="15"/>
                </w:rPr>
                <w:alias w:val="重要联营企业的主要财务信息明细-企业名称"/>
                <w:tag w:val="_GBC_0cae03adb6fc417da51f1e06cc077a6b"/>
                <w:id w:val="-1362279293"/>
                <w:lock w:val="sdtLocked"/>
              </w:sdtPr>
              <w:sdtContent>
                <w:tc>
                  <w:tcPr>
                    <w:tcW w:w="512" w:type="pct"/>
                    <w:tcBorders>
                      <w:top w:val="single" w:sz="6" w:space="0" w:color="auto"/>
                      <w:left w:val="single" w:sz="6" w:space="0" w:color="auto"/>
                      <w:right w:val="single" w:sz="6" w:space="0" w:color="auto"/>
                    </w:tcBorders>
                    <w:shd w:val="clear" w:color="auto" w:fill="auto"/>
                  </w:tcPr>
                  <w:p w14:paraId="5EDFE833"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深圳市中科招商创业投资有限公司</w:t>
                    </w:r>
                  </w:p>
                </w:tc>
              </w:sdtContent>
            </w:sdt>
            <w:sdt>
              <w:sdtPr>
                <w:rPr>
                  <w:rFonts w:ascii="Arial Narrow" w:hAnsi="Arial Narrow"/>
                  <w:sz w:val="15"/>
                  <w:szCs w:val="15"/>
                </w:rPr>
                <w:alias w:val="重要联营企业的主要财务信息明细-企业名称"/>
                <w:tag w:val="_GBC_0cae03adb6fc417da51f1e06cc077a6b"/>
                <w:id w:val="-1269687814"/>
                <w:lock w:val="sdtLocked"/>
              </w:sdtPr>
              <w:sdtContent>
                <w:tc>
                  <w:tcPr>
                    <w:tcW w:w="511" w:type="pct"/>
                    <w:tcBorders>
                      <w:top w:val="single" w:sz="6" w:space="0" w:color="auto"/>
                      <w:left w:val="single" w:sz="6" w:space="0" w:color="auto"/>
                      <w:right w:val="single" w:sz="6" w:space="0" w:color="auto"/>
                    </w:tcBorders>
                    <w:shd w:val="clear" w:color="auto" w:fill="auto"/>
                  </w:tcPr>
                  <w:p w14:paraId="4EDBDBF2"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北京科技园建设（集团）股份有限公司</w:t>
                    </w:r>
                  </w:p>
                </w:tc>
              </w:sdtContent>
            </w:sdt>
            <w:sdt>
              <w:sdtPr>
                <w:rPr>
                  <w:rFonts w:ascii="Arial Narrow" w:hAnsi="Arial Narrow"/>
                  <w:sz w:val="15"/>
                  <w:szCs w:val="15"/>
                </w:rPr>
                <w:alias w:val="重要联营企业的主要财务信息明细-企业名称"/>
                <w:tag w:val="_GBC_0cae03adb6fc417da51f1e06cc077a6b"/>
                <w:id w:val="-581369847"/>
                <w:lock w:val="sdtLocked"/>
              </w:sdtPr>
              <w:sdtContent>
                <w:tc>
                  <w:tcPr>
                    <w:tcW w:w="512" w:type="pct"/>
                    <w:tcBorders>
                      <w:top w:val="single" w:sz="6" w:space="0" w:color="auto"/>
                      <w:left w:val="single" w:sz="6" w:space="0" w:color="auto"/>
                      <w:right w:val="single" w:sz="6" w:space="0" w:color="auto"/>
                    </w:tcBorders>
                    <w:shd w:val="clear" w:color="auto" w:fill="auto"/>
                  </w:tcPr>
                  <w:p w14:paraId="6391B093"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北京新城金郡房地产开发有限公司公司</w:t>
                    </w:r>
                  </w:p>
                </w:tc>
              </w:sdtContent>
            </w:sdt>
            <w:sdt>
              <w:sdtPr>
                <w:rPr>
                  <w:rFonts w:ascii="Arial Narrow" w:hAnsi="Arial Narrow"/>
                  <w:sz w:val="15"/>
                  <w:szCs w:val="15"/>
                </w:rPr>
                <w:alias w:val="重要联营企业的主要财务信息明细-企业名称"/>
                <w:tag w:val="_GBC_0cae03adb6fc417da51f1e06cc077a6b"/>
                <w:id w:val="-1506122540"/>
                <w:lock w:val="sdtLocked"/>
              </w:sdtPr>
              <w:sdtContent>
                <w:tc>
                  <w:tcPr>
                    <w:tcW w:w="409" w:type="pct"/>
                    <w:tcBorders>
                      <w:top w:val="single" w:sz="6" w:space="0" w:color="auto"/>
                      <w:left w:val="single" w:sz="6" w:space="0" w:color="auto"/>
                      <w:right w:val="single" w:sz="6" w:space="0" w:color="auto"/>
                    </w:tcBorders>
                    <w:shd w:val="clear" w:color="auto" w:fill="auto"/>
                  </w:tcPr>
                  <w:p w14:paraId="672FD330" w14:textId="77777777" w:rsidR="002219F8" w:rsidRPr="00200C21" w:rsidRDefault="002219F8" w:rsidP="00B5366E">
                    <w:pPr>
                      <w:jc w:val="center"/>
                      <w:rPr>
                        <w:rFonts w:ascii="Arial Narrow" w:hAnsi="Arial Narrow"/>
                        <w:sz w:val="15"/>
                        <w:szCs w:val="15"/>
                      </w:rPr>
                    </w:pPr>
                    <w:r w:rsidRPr="00255E53">
                      <w:rPr>
                        <w:rFonts w:ascii="Arial Narrow" w:hAnsi="Arial Narrow"/>
                        <w:sz w:val="15"/>
                        <w:szCs w:val="15"/>
                      </w:rPr>
                      <w:t>北京京城佳业物业股份有限公司</w:t>
                    </w:r>
                  </w:p>
                </w:tc>
              </w:sdtContent>
            </w:sdt>
            <w:sdt>
              <w:sdtPr>
                <w:rPr>
                  <w:rFonts w:ascii="Arial Narrow" w:hAnsi="Arial Narrow"/>
                  <w:sz w:val="15"/>
                  <w:szCs w:val="15"/>
                </w:rPr>
                <w:alias w:val="重要联营企业的主要财务信息明细-企业名称"/>
                <w:tag w:val="_GBC_dabfa87f0eff42149952cca99a0db3a2"/>
                <w:id w:val="-2141946961"/>
                <w:lock w:val="sdtLocked"/>
              </w:sdtPr>
              <w:sdtContent>
                <w:tc>
                  <w:tcPr>
                    <w:tcW w:w="460" w:type="pct"/>
                    <w:tcBorders>
                      <w:top w:val="single" w:sz="6" w:space="0" w:color="auto"/>
                      <w:left w:val="single" w:sz="6" w:space="0" w:color="auto"/>
                      <w:bottom w:val="single" w:sz="6" w:space="0" w:color="auto"/>
                      <w:right w:val="single" w:sz="6" w:space="0" w:color="auto"/>
                    </w:tcBorders>
                    <w:shd w:val="clear" w:color="auto" w:fill="auto"/>
                  </w:tcPr>
                  <w:p w14:paraId="30C5C5D6"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深圳市中科招商创业投资有限公司</w:t>
                    </w:r>
                  </w:p>
                </w:tc>
              </w:sdtContent>
            </w:sdt>
            <w:sdt>
              <w:sdtPr>
                <w:rPr>
                  <w:rFonts w:ascii="Arial Narrow" w:hAnsi="Arial Narrow"/>
                  <w:sz w:val="15"/>
                  <w:szCs w:val="15"/>
                </w:rPr>
                <w:alias w:val="重要联营企业的主要财务信息明细-企业名称"/>
                <w:tag w:val="_GBC_dabfa87f0eff42149952cca99a0db3a2"/>
                <w:id w:val="1331409717"/>
                <w:lock w:val="sdtLocked"/>
              </w:sdtPr>
              <w:sdtContent>
                <w:tc>
                  <w:tcPr>
                    <w:tcW w:w="511" w:type="pct"/>
                    <w:tcBorders>
                      <w:top w:val="single" w:sz="6" w:space="0" w:color="auto"/>
                      <w:left w:val="single" w:sz="6" w:space="0" w:color="auto"/>
                      <w:bottom w:val="single" w:sz="6" w:space="0" w:color="auto"/>
                      <w:right w:val="single" w:sz="6" w:space="0" w:color="auto"/>
                    </w:tcBorders>
                    <w:shd w:val="clear" w:color="auto" w:fill="auto"/>
                  </w:tcPr>
                  <w:p w14:paraId="2E435DB6"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北京科技园建设（集团）股份有限公司</w:t>
                    </w:r>
                  </w:p>
                </w:tc>
              </w:sdtContent>
            </w:sdt>
            <w:sdt>
              <w:sdtPr>
                <w:rPr>
                  <w:rFonts w:ascii="Arial Narrow" w:hAnsi="Arial Narrow"/>
                  <w:sz w:val="15"/>
                  <w:szCs w:val="15"/>
                </w:rPr>
                <w:alias w:val="重要联营企业的主要财务信息明细-企业名称"/>
                <w:tag w:val="_GBC_dabfa87f0eff42149952cca99a0db3a2"/>
                <w:id w:val="1334640170"/>
                <w:lock w:val="sdtLocked"/>
              </w:sdtPr>
              <w:sdtContent>
                <w:tc>
                  <w:tcPr>
                    <w:tcW w:w="460" w:type="pct"/>
                    <w:tcBorders>
                      <w:top w:val="single" w:sz="6" w:space="0" w:color="auto"/>
                      <w:left w:val="single" w:sz="6" w:space="0" w:color="auto"/>
                      <w:bottom w:val="single" w:sz="6" w:space="0" w:color="auto"/>
                      <w:right w:val="single" w:sz="6" w:space="0" w:color="auto"/>
                    </w:tcBorders>
                    <w:shd w:val="clear" w:color="auto" w:fill="auto"/>
                  </w:tcPr>
                  <w:p w14:paraId="696EE715"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北京新城金郡房地产开发有限公司</w:t>
                    </w:r>
                  </w:p>
                </w:tc>
              </w:sdtContent>
            </w:sdt>
            <w:sdt>
              <w:sdtPr>
                <w:rPr>
                  <w:rFonts w:ascii="Arial Narrow" w:hAnsi="Arial Narrow"/>
                  <w:sz w:val="15"/>
                  <w:szCs w:val="15"/>
                </w:rPr>
                <w:alias w:val="重要联营企业的主要财务信息明细-企业名称"/>
                <w:tag w:val="_GBC_dabfa87f0eff42149952cca99a0db3a2"/>
                <w:id w:val="24453323"/>
                <w:lock w:val="sdtLocked"/>
              </w:sdtPr>
              <w:sdtContent>
                <w:tc>
                  <w:tcPr>
                    <w:tcW w:w="400" w:type="pct"/>
                    <w:tcBorders>
                      <w:top w:val="single" w:sz="6" w:space="0" w:color="auto"/>
                      <w:left w:val="single" w:sz="6" w:space="0" w:color="auto"/>
                      <w:bottom w:val="single" w:sz="6" w:space="0" w:color="auto"/>
                      <w:right w:val="single" w:sz="6" w:space="0" w:color="auto"/>
                    </w:tcBorders>
                    <w:shd w:val="clear" w:color="auto" w:fill="auto"/>
                  </w:tcPr>
                  <w:p w14:paraId="5EA3F3E8" w14:textId="77777777" w:rsidR="002219F8" w:rsidRPr="00200C21" w:rsidRDefault="002219F8" w:rsidP="00B5366E">
                    <w:pPr>
                      <w:jc w:val="center"/>
                      <w:rPr>
                        <w:rFonts w:ascii="Arial Narrow" w:hAnsi="Arial Narrow"/>
                        <w:sz w:val="15"/>
                        <w:szCs w:val="15"/>
                      </w:rPr>
                    </w:pPr>
                    <w:r w:rsidRPr="00200C21">
                      <w:rPr>
                        <w:rFonts w:ascii="Arial Narrow" w:hAnsi="Arial Narrow"/>
                        <w:sz w:val="15"/>
                        <w:szCs w:val="15"/>
                      </w:rPr>
                      <w:t>北京京城佳业物业股份有限公司</w:t>
                    </w:r>
                  </w:p>
                </w:tc>
              </w:sdtContent>
            </w:sdt>
          </w:tr>
          <w:tr w:rsidR="00200C21" w14:paraId="2568A4AD" w14:textId="77777777" w:rsidTr="00200C21">
            <w:sdt>
              <w:sdtPr>
                <w:rPr>
                  <w:rFonts w:ascii="Arial Narrow" w:hAnsi="Arial Narrow"/>
                  <w:sz w:val="15"/>
                  <w:szCs w:val="15"/>
                </w:rPr>
                <w:tag w:val="_PLD_fef15ffbfdea4cb5a3d708c5ea8068c9"/>
                <w:id w:val="175725074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36D25B51"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流动资产</w:t>
                    </w:r>
                  </w:p>
                </w:tc>
              </w:sdtContent>
            </w:sdt>
            <w:tc>
              <w:tcPr>
                <w:tcW w:w="512" w:type="pct"/>
                <w:tcBorders>
                  <w:left w:val="single" w:sz="6" w:space="0" w:color="auto"/>
                  <w:right w:val="single" w:sz="6" w:space="0" w:color="auto"/>
                </w:tcBorders>
                <w:shd w:val="clear" w:color="auto" w:fill="auto"/>
                <w:vAlign w:val="center"/>
              </w:tcPr>
              <w:p w14:paraId="3F06097E" w14:textId="56F873D9" w:rsidR="002219F8" w:rsidRPr="00200C21" w:rsidRDefault="00D21105" w:rsidP="002219F8">
                <w:pPr>
                  <w:jc w:val="right"/>
                  <w:rPr>
                    <w:rFonts w:ascii="Arial Narrow" w:hAnsi="Arial Narrow"/>
                    <w:sz w:val="15"/>
                    <w:szCs w:val="15"/>
                  </w:rPr>
                </w:pPr>
                <w:r>
                  <w:rPr>
                    <w:rFonts w:ascii="Arial Narrow" w:hAnsi="Arial Narrow"/>
                    <w:sz w:val="15"/>
                    <w:szCs w:val="15"/>
                  </w:rPr>
                  <w:t>967</w:t>
                </w:r>
                <w:r w:rsidR="00C60FA0">
                  <w:rPr>
                    <w:rFonts w:ascii="Arial Narrow" w:hAnsi="Arial Narrow"/>
                    <w:sz w:val="15"/>
                    <w:szCs w:val="15"/>
                  </w:rPr>
                  <w:t>,</w:t>
                </w:r>
                <w:r>
                  <w:rPr>
                    <w:rFonts w:ascii="Arial Narrow" w:hAnsi="Arial Narrow"/>
                    <w:sz w:val="15"/>
                    <w:szCs w:val="15"/>
                  </w:rPr>
                  <w:t>733</w:t>
                </w:r>
                <w:r w:rsidR="00C60FA0">
                  <w:rPr>
                    <w:rFonts w:ascii="Arial Narrow" w:hAnsi="Arial Narrow"/>
                    <w:sz w:val="15"/>
                    <w:szCs w:val="15"/>
                  </w:rPr>
                  <w:t>,</w:t>
                </w:r>
                <w:r>
                  <w:rPr>
                    <w:rFonts w:ascii="Arial Narrow" w:hAnsi="Arial Narrow"/>
                    <w:sz w:val="15"/>
                    <w:szCs w:val="15"/>
                  </w:rPr>
                  <w:t>200.10</w:t>
                </w:r>
              </w:p>
            </w:tc>
            <w:tc>
              <w:tcPr>
                <w:tcW w:w="511" w:type="pct"/>
                <w:tcBorders>
                  <w:left w:val="single" w:sz="6" w:space="0" w:color="auto"/>
                  <w:right w:val="single" w:sz="6" w:space="0" w:color="auto"/>
                </w:tcBorders>
                <w:shd w:val="clear" w:color="auto" w:fill="auto"/>
                <w:vAlign w:val="center"/>
              </w:tcPr>
              <w:p w14:paraId="65A70328"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45,720,116,140.85</w:t>
                </w:r>
              </w:p>
            </w:tc>
            <w:tc>
              <w:tcPr>
                <w:tcW w:w="512" w:type="pct"/>
                <w:tcBorders>
                  <w:left w:val="single" w:sz="6" w:space="0" w:color="auto"/>
                  <w:right w:val="single" w:sz="6" w:space="0" w:color="auto"/>
                </w:tcBorders>
                <w:shd w:val="clear" w:color="auto" w:fill="auto"/>
                <w:vAlign w:val="center"/>
              </w:tcPr>
              <w:p w14:paraId="5331144F"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3,788,928,146.43</w:t>
                </w:r>
              </w:p>
            </w:tc>
            <w:tc>
              <w:tcPr>
                <w:tcW w:w="409" w:type="pct"/>
                <w:tcBorders>
                  <w:left w:val="single" w:sz="6" w:space="0" w:color="auto"/>
                  <w:right w:val="single" w:sz="6" w:space="0" w:color="auto"/>
                </w:tcBorders>
                <w:shd w:val="clear" w:color="auto" w:fill="auto"/>
                <w:vAlign w:val="center"/>
              </w:tcPr>
              <w:p w14:paraId="1CE5016E" w14:textId="42D5739F" w:rsidR="002219F8" w:rsidRPr="00200C21" w:rsidRDefault="00255E53" w:rsidP="002219F8">
                <w:pPr>
                  <w:jc w:val="right"/>
                  <w:rPr>
                    <w:rFonts w:ascii="Arial Narrow" w:hAnsi="Arial Narrow"/>
                    <w:sz w:val="15"/>
                    <w:szCs w:val="15"/>
                  </w:rPr>
                </w:pPr>
                <w:r w:rsidRPr="00255E53">
                  <w:rPr>
                    <w:rFonts w:ascii="Arial Narrow" w:hAnsi="Arial Narrow"/>
                    <w:sz w:val="15"/>
                    <w:szCs w:val="15"/>
                  </w:rPr>
                  <w:t>1,633,436,769.14</w:t>
                </w:r>
              </w:p>
            </w:tc>
            <w:tc>
              <w:tcPr>
                <w:tcW w:w="460" w:type="pct"/>
                <w:tcBorders>
                  <w:top w:val="single" w:sz="6" w:space="0" w:color="auto"/>
                  <w:left w:val="single" w:sz="6" w:space="0" w:color="auto"/>
                  <w:bottom w:val="single" w:sz="6" w:space="0" w:color="auto"/>
                  <w:right w:val="single" w:sz="6" w:space="0" w:color="auto"/>
                </w:tcBorders>
                <w:vAlign w:val="center"/>
              </w:tcPr>
              <w:p w14:paraId="18748D9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949,272,214.02</w:t>
                </w:r>
              </w:p>
            </w:tc>
            <w:tc>
              <w:tcPr>
                <w:tcW w:w="511" w:type="pct"/>
                <w:tcBorders>
                  <w:top w:val="single" w:sz="6" w:space="0" w:color="auto"/>
                  <w:left w:val="single" w:sz="6" w:space="0" w:color="auto"/>
                  <w:bottom w:val="single" w:sz="6" w:space="0" w:color="auto"/>
                  <w:right w:val="single" w:sz="6" w:space="0" w:color="auto"/>
                </w:tcBorders>
                <w:vAlign w:val="center"/>
              </w:tcPr>
              <w:p w14:paraId="4A67946B"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46,169,823,876.64</w:t>
                </w:r>
              </w:p>
            </w:tc>
            <w:tc>
              <w:tcPr>
                <w:tcW w:w="460" w:type="pct"/>
                <w:tcBorders>
                  <w:top w:val="single" w:sz="6" w:space="0" w:color="auto"/>
                  <w:left w:val="single" w:sz="6" w:space="0" w:color="auto"/>
                  <w:bottom w:val="single" w:sz="6" w:space="0" w:color="auto"/>
                  <w:right w:val="single" w:sz="6" w:space="0" w:color="auto"/>
                </w:tcBorders>
                <w:vAlign w:val="center"/>
              </w:tcPr>
              <w:p w14:paraId="02B5B52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4,211,792,516.56</w:t>
                </w:r>
              </w:p>
            </w:tc>
            <w:tc>
              <w:tcPr>
                <w:tcW w:w="400" w:type="pct"/>
                <w:tcBorders>
                  <w:top w:val="single" w:sz="6" w:space="0" w:color="auto"/>
                  <w:left w:val="single" w:sz="6" w:space="0" w:color="auto"/>
                  <w:bottom w:val="single" w:sz="6" w:space="0" w:color="auto"/>
                  <w:right w:val="single" w:sz="6" w:space="0" w:color="auto"/>
                </w:tcBorders>
                <w:vAlign w:val="center"/>
              </w:tcPr>
              <w:p w14:paraId="0FF42CD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1,563,289,250.06</w:t>
                </w:r>
              </w:p>
            </w:tc>
          </w:tr>
          <w:tr w:rsidR="00200C21" w14:paraId="0E6D716B" w14:textId="77777777" w:rsidTr="00200C21">
            <w:sdt>
              <w:sdtPr>
                <w:rPr>
                  <w:rFonts w:ascii="Arial Narrow" w:hAnsi="Arial Narrow"/>
                  <w:sz w:val="15"/>
                  <w:szCs w:val="15"/>
                </w:rPr>
                <w:tag w:val="_PLD_f31bdbdda3c24ef0ad64c4480cfaf1eb"/>
                <w:id w:val="1380132041"/>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3A823B4B"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非流动资产</w:t>
                    </w:r>
                  </w:p>
                </w:tc>
              </w:sdtContent>
            </w:sdt>
            <w:tc>
              <w:tcPr>
                <w:tcW w:w="512" w:type="pct"/>
                <w:tcBorders>
                  <w:left w:val="single" w:sz="6" w:space="0" w:color="auto"/>
                  <w:right w:val="single" w:sz="6" w:space="0" w:color="auto"/>
                </w:tcBorders>
                <w:shd w:val="clear" w:color="auto" w:fill="auto"/>
                <w:vAlign w:val="center"/>
              </w:tcPr>
              <w:p w14:paraId="312979CC"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4,627,641,042.92</w:t>
                </w:r>
              </w:p>
            </w:tc>
            <w:tc>
              <w:tcPr>
                <w:tcW w:w="511" w:type="pct"/>
                <w:tcBorders>
                  <w:left w:val="single" w:sz="6" w:space="0" w:color="auto"/>
                  <w:right w:val="single" w:sz="6" w:space="0" w:color="auto"/>
                </w:tcBorders>
                <w:shd w:val="clear" w:color="auto" w:fill="auto"/>
                <w:vAlign w:val="center"/>
              </w:tcPr>
              <w:p w14:paraId="1F3260E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8,471,784,938.18</w:t>
                </w:r>
              </w:p>
            </w:tc>
            <w:tc>
              <w:tcPr>
                <w:tcW w:w="512" w:type="pct"/>
                <w:tcBorders>
                  <w:left w:val="single" w:sz="6" w:space="0" w:color="auto"/>
                  <w:right w:val="single" w:sz="6" w:space="0" w:color="auto"/>
                </w:tcBorders>
                <w:shd w:val="clear" w:color="auto" w:fill="auto"/>
                <w:vAlign w:val="center"/>
              </w:tcPr>
              <w:p w14:paraId="6ABB3C1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41,891,760.44</w:t>
                </w:r>
              </w:p>
            </w:tc>
            <w:tc>
              <w:tcPr>
                <w:tcW w:w="409" w:type="pct"/>
                <w:tcBorders>
                  <w:left w:val="single" w:sz="6" w:space="0" w:color="auto"/>
                  <w:right w:val="single" w:sz="6" w:space="0" w:color="auto"/>
                </w:tcBorders>
                <w:shd w:val="clear" w:color="auto" w:fill="auto"/>
                <w:vAlign w:val="center"/>
              </w:tcPr>
              <w:p w14:paraId="2BFCA8C7" w14:textId="5FEDE063" w:rsidR="002219F8" w:rsidRPr="00200C21" w:rsidRDefault="00255E53" w:rsidP="002219F8">
                <w:pPr>
                  <w:jc w:val="right"/>
                  <w:rPr>
                    <w:rFonts w:ascii="Arial Narrow" w:hAnsi="Arial Narrow"/>
                    <w:sz w:val="15"/>
                    <w:szCs w:val="15"/>
                  </w:rPr>
                </w:pPr>
                <w:r w:rsidRPr="00255E53">
                  <w:rPr>
                    <w:rFonts w:ascii="Arial Narrow" w:hAnsi="Arial Narrow"/>
                    <w:sz w:val="15"/>
                    <w:szCs w:val="15"/>
                  </w:rPr>
                  <w:t>303,811,726.48</w:t>
                </w:r>
              </w:p>
            </w:tc>
            <w:tc>
              <w:tcPr>
                <w:tcW w:w="460" w:type="pct"/>
                <w:tcBorders>
                  <w:top w:val="single" w:sz="6" w:space="0" w:color="auto"/>
                  <w:left w:val="single" w:sz="6" w:space="0" w:color="auto"/>
                  <w:bottom w:val="single" w:sz="6" w:space="0" w:color="auto"/>
                  <w:right w:val="single" w:sz="6" w:space="0" w:color="auto"/>
                </w:tcBorders>
                <w:vAlign w:val="center"/>
              </w:tcPr>
              <w:p w14:paraId="16E3A82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10,193,305,153.90</w:t>
                </w:r>
              </w:p>
            </w:tc>
            <w:tc>
              <w:tcPr>
                <w:tcW w:w="511" w:type="pct"/>
                <w:tcBorders>
                  <w:top w:val="single" w:sz="6" w:space="0" w:color="auto"/>
                  <w:left w:val="single" w:sz="6" w:space="0" w:color="auto"/>
                  <w:bottom w:val="single" w:sz="6" w:space="0" w:color="auto"/>
                  <w:right w:val="single" w:sz="6" w:space="0" w:color="auto"/>
                </w:tcBorders>
                <w:vAlign w:val="center"/>
              </w:tcPr>
              <w:p w14:paraId="36B662B7"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7,027,358,236.86</w:t>
                </w:r>
              </w:p>
            </w:tc>
            <w:tc>
              <w:tcPr>
                <w:tcW w:w="460" w:type="pct"/>
                <w:tcBorders>
                  <w:top w:val="single" w:sz="6" w:space="0" w:color="auto"/>
                  <w:left w:val="single" w:sz="6" w:space="0" w:color="auto"/>
                  <w:bottom w:val="single" w:sz="6" w:space="0" w:color="auto"/>
                  <w:right w:val="single" w:sz="6" w:space="0" w:color="auto"/>
                </w:tcBorders>
                <w:vAlign w:val="center"/>
              </w:tcPr>
              <w:p w14:paraId="0DF5E711"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115,104,367.61</w:t>
                </w:r>
              </w:p>
            </w:tc>
            <w:tc>
              <w:tcPr>
                <w:tcW w:w="400" w:type="pct"/>
                <w:tcBorders>
                  <w:top w:val="single" w:sz="6" w:space="0" w:color="auto"/>
                  <w:left w:val="single" w:sz="6" w:space="0" w:color="auto"/>
                  <w:bottom w:val="single" w:sz="6" w:space="0" w:color="auto"/>
                  <w:right w:val="single" w:sz="6" w:space="0" w:color="auto"/>
                </w:tcBorders>
                <w:vAlign w:val="center"/>
              </w:tcPr>
              <w:p w14:paraId="2DAE2FD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272,017,787.60</w:t>
                </w:r>
              </w:p>
            </w:tc>
          </w:tr>
          <w:tr w:rsidR="00200C21" w14:paraId="6B3ECC1D" w14:textId="77777777" w:rsidTr="00200C21">
            <w:sdt>
              <w:sdtPr>
                <w:rPr>
                  <w:rFonts w:ascii="Arial Narrow" w:hAnsi="Arial Narrow"/>
                  <w:sz w:val="15"/>
                  <w:szCs w:val="15"/>
                </w:rPr>
                <w:tag w:val="_PLD_d1755220e8944b638b853a5090d054ac"/>
                <w:id w:val="2132585676"/>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7A4DF74"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资产合计</w:t>
                    </w:r>
                  </w:p>
                </w:tc>
              </w:sdtContent>
            </w:sdt>
            <w:tc>
              <w:tcPr>
                <w:tcW w:w="512" w:type="pct"/>
                <w:tcBorders>
                  <w:left w:val="single" w:sz="6" w:space="0" w:color="auto"/>
                  <w:right w:val="single" w:sz="6" w:space="0" w:color="auto"/>
                </w:tcBorders>
                <w:shd w:val="clear" w:color="auto" w:fill="auto"/>
                <w:vAlign w:val="center"/>
              </w:tcPr>
              <w:p w14:paraId="2B1D26DB"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5,595,374,243.02</w:t>
                </w:r>
              </w:p>
            </w:tc>
            <w:tc>
              <w:tcPr>
                <w:tcW w:w="511" w:type="pct"/>
                <w:tcBorders>
                  <w:left w:val="single" w:sz="6" w:space="0" w:color="auto"/>
                  <w:right w:val="single" w:sz="6" w:space="0" w:color="auto"/>
                </w:tcBorders>
                <w:shd w:val="clear" w:color="auto" w:fill="auto"/>
                <w:vAlign w:val="center"/>
              </w:tcPr>
              <w:p w14:paraId="18685E8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54,191,901,079.03</w:t>
                </w:r>
              </w:p>
            </w:tc>
            <w:tc>
              <w:tcPr>
                <w:tcW w:w="512" w:type="pct"/>
                <w:tcBorders>
                  <w:left w:val="single" w:sz="6" w:space="0" w:color="auto"/>
                  <w:right w:val="single" w:sz="6" w:space="0" w:color="auto"/>
                </w:tcBorders>
                <w:shd w:val="clear" w:color="auto" w:fill="auto"/>
                <w:vAlign w:val="center"/>
              </w:tcPr>
              <w:p w14:paraId="76FE1E27"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3,830,819,906.87</w:t>
                </w:r>
              </w:p>
            </w:tc>
            <w:tc>
              <w:tcPr>
                <w:tcW w:w="409" w:type="pct"/>
                <w:tcBorders>
                  <w:left w:val="single" w:sz="6" w:space="0" w:color="auto"/>
                  <w:right w:val="single" w:sz="6" w:space="0" w:color="auto"/>
                </w:tcBorders>
                <w:shd w:val="clear" w:color="auto" w:fill="auto"/>
                <w:vAlign w:val="center"/>
              </w:tcPr>
              <w:p w14:paraId="0DD7AD37" w14:textId="596AC747" w:rsidR="002219F8" w:rsidRPr="00200C21" w:rsidRDefault="00255E53" w:rsidP="002219F8">
                <w:pPr>
                  <w:jc w:val="right"/>
                  <w:rPr>
                    <w:rFonts w:ascii="Arial Narrow" w:hAnsi="Arial Narrow"/>
                    <w:sz w:val="15"/>
                    <w:szCs w:val="15"/>
                  </w:rPr>
                </w:pPr>
                <w:r w:rsidRPr="00255E53">
                  <w:rPr>
                    <w:rFonts w:ascii="Arial Narrow" w:hAnsi="Arial Narrow"/>
                    <w:sz w:val="15"/>
                    <w:szCs w:val="15"/>
                  </w:rPr>
                  <w:t>1,937,248,495.62</w:t>
                </w:r>
              </w:p>
            </w:tc>
            <w:tc>
              <w:tcPr>
                <w:tcW w:w="460" w:type="pct"/>
                <w:tcBorders>
                  <w:top w:val="single" w:sz="6" w:space="0" w:color="auto"/>
                  <w:left w:val="single" w:sz="6" w:space="0" w:color="auto"/>
                  <w:bottom w:val="single" w:sz="6" w:space="0" w:color="auto"/>
                  <w:right w:val="single" w:sz="6" w:space="0" w:color="auto"/>
                </w:tcBorders>
                <w:vAlign w:val="center"/>
              </w:tcPr>
              <w:p w14:paraId="261CD1F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11,142,577,367.92</w:t>
                </w:r>
              </w:p>
            </w:tc>
            <w:tc>
              <w:tcPr>
                <w:tcW w:w="511" w:type="pct"/>
                <w:tcBorders>
                  <w:top w:val="single" w:sz="6" w:space="0" w:color="auto"/>
                  <w:left w:val="single" w:sz="6" w:space="0" w:color="auto"/>
                  <w:bottom w:val="single" w:sz="6" w:space="0" w:color="auto"/>
                  <w:right w:val="single" w:sz="6" w:space="0" w:color="auto"/>
                </w:tcBorders>
                <w:vAlign w:val="center"/>
              </w:tcPr>
              <w:p w14:paraId="3AAF2F3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53,197,182,113.50</w:t>
                </w:r>
              </w:p>
            </w:tc>
            <w:tc>
              <w:tcPr>
                <w:tcW w:w="460" w:type="pct"/>
                <w:tcBorders>
                  <w:top w:val="single" w:sz="6" w:space="0" w:color="auto"/>
                  <w:left w:val="single" w:sz="6" w:space="0" w:color="auto"/>
                  <w:bottom w:val="single" w:sz="6" w:space="0" w:color="auto"/>
                  <w:right w:val="single" w:sz="6" w:space="0" w:color="auto"/>
                </w:tcBorders>
                <w:vAlign w:val="center"/>
              </w:tcPr>
              <w:p w14:paraId="6DB440C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4,326,896,884.17</w:t>
                </w:r>
              </w:p>
            </w:tc>
            <w:tc>
              <w:tcPr>
                <w:tcW w:w="400" w:type="pct"/>
                <w:tcBorders>
                  <w:top w:val="single" w:sz="6" w:space="0" w:color="auto"/>
                  <w:left w:val="single" w:sz="6" w:space="0" w:color="auto"/>
                  <w:bottom w:val="single" w:sz="6" w:space="0" w:color="auto"/>
                  <w:right w:val="single" w:sz="6" w:space="0" w:color="auto"/>
                </w:tcBorders>
                <w:vAlign w:val="center"/>
              </w:tcPr>
              <w:p w14:paraId="3726EC2A"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1,835,307,037.66</w:t>
                </w:r>
              </w:p>
            </w:tc>
          </w:tr>
          <w:tr w:rsidR="00200C21" w14:paraId="10295627" w14:textId="77777777" w:rsidTr="00200C21">
            <w:sdt>
              <w:sdtPr>
                <w:rPr>
                  <w:rFonts w:ascii="Arial Narrow" w:hAnsi="Arial Narrow"/>
                  <w:sz w:val="15"/>
                  <w:szCs w:val="15"/>
                </w:rPr>
                <w:tag w:val="_PLD_da177c33d2a4452285f3e4329499be2b"/>
                <w:id w:val="184574195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632971F7"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流动负债</w:t>
                    </w:r>
                  </w:p>
                </w:tc>
              </w:sdtContent>
            </w:sdt>
            <w:tc>
              <w:tcPr>
                <w:tcW w:w="512" w:type="pct"/>
                <w:tcBorders>
                  <w:left w:val="single" w:sz="6" w:space="0" w:color="auto"/>
                  <w:right w:val="single" w:sz="6" w:space="0" w:color="auto"/>
                </w:tcBorders>
                <w:shd w:val="clear" w:color="auto" w:fill="auto"/>
                <w:vAlign w:val="center"/>
              </w:tcPr>
              <w:p w14:paraId="4805ED4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14,764,133.75</w:t>
                </w:r>
              </w:p>
            </w:tc>
            <w:tc>
              <w:tcPr>
                <w:tcW w:w="511" w:type="pct"/>
                <w:tcBorders>
                  <w:left w:val="single" w:sz="6" w:space="0" w:color="auto"/>
                  <w:right w:val="single" w:sz="6" w:space="0" w:color="auto"/>
                </w:tcBorders>
                <w:shd w:val="clear" w:color="auto" w:fill="auto"/>
                <w:vAlign w:val="center"/>
              </w:tcPr>
              <w:p w14:paraId="266C300F"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26,463,242,477.43</w:t>
                </w:r>
              </w:p>
            </w:tc>
            <w:tc>
              <w:tcPr>
                <w:tcW w:w="512" w:type="pct"/>
                <w:tcBorders>
                  <w:left w:val="single" w:sz="6" w:space="0" w:color="auto"/>
                  <w:right w:val="single" w:sz="6" w:space="0" w:color="auto"/>
                </w:tcBorders>
                <w:shd w:val="clear" w:color="auto" w:fill="auto"/>
                <w:vAlign w:val="center"/>
              </w:tcPr>
              <w:p w14:paraId="1F7C679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3,858,668,193.40</w:t>
                </w:r>
              </w:p>
            </w:tc>
            <w:tc>
              <w:tcPr>
                <w:tcW w:w="409" w:type="pct"/>
                <w:tcBorders>
                  <w:left w:val="single" w:sz="6" w:space="0" w:color="auto"/>
                  <w:right w:val="single" w:sz="6" w:space="0" w:color="auto"/>
                </w:tcBorders>
                <w:shd w:val="clear" w:color="auto" w:fill="auto"/>
              </w:tcPr>
              <w:p w14:paraId="029E27C1" w14:textId="5512760A" w:rsidR="002219F8" w:rsidRPr="00200C21" w:rsidRDefault="00455804" w:rsidP="002219F8">
                <w:pPr>
                  <w:jc w:val="right"/>
                  <w:rPr>
                    <w:rFonts w:ascii="Arial Narrow" w:hAnsi="Arial Narrow"/>
                    <w:sz w:val="15"/>
                    <w:szCs w:val="15"/>
                  </w:rPr>
                </w:pPr>
                <w:r>
                  <w:rPr>
                    <w:rFonts w:ascii="Arial Narrow" w:hAnsi="Arial Narrow"/>
                    <w:sz w:val="15"/>
                    <w:szCs w:val="15"/>
                  </w:rPr>
                  <w:t>1,093,402,759.73</w:t>
                </w:r>
              </w:p>
            </w:tc>
            <w:tc>
              <w:tcPr>
                <w:tcW w:w="460" w:type="pct"/>
                <w:tcBorders>
                  <w:top w:val="single" w:sz="6" w:space="0" w:color="auto"/>
                  <w:left w:val="single" w:sz="6" w:space="0" w:color="auto"/>
                  <w:bottom w:val="single" w:sz="6" w:space="0" w:color="auto"/>
                  <w:right w:val="single" w:sz="6" w:space="0" w:color="auto"/>
                </w:tcBorders>
                <w:vAlign w:val="center"/>
              </w:tcPr>
              <w:p w14:paraId="0867D72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11,363,918.05</w:t>
                </w:r>
              </w:p>
            </w:tc>
            <w:tc>
              <w:tcPr>
                <w:tcW w:w="511" w:type="pct"/>
                <w:tcBorders>
                  <w:top w:val="single" w:sz="6" w:space="0" w:color="auto"/>
                  <w:left w:val="single" w:sz="6" w:space="0" w:color="auto"/>
                  <w:bottom w:val="single" w:sz="6" w:space="0" w:color="auto"/>
                  <w:right w:val="single" w:sz="6" w:space="0" w:color="auto"/>
                </w:tcBorders>
                <w:vAlign w:val="center"/>
              </w:tcPr>
              <w:p w14:paraId="12B6BEC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21,020,308,602.00</w:t>
                </w:r>
              </w:p>
            </w:tc>
            <w:tc>
              <w:tcPr>
                <w:tcW w:w="460" w:type="pct"/>
                <w:tcBorders>
                  <w:top w:val="single" w:sz="6" w:space="0" w:color="auto"/>
                  <w:left w:val="single" w:sz="6" w:space="0" w:color="auto"/>
                  <w:bottom w:val="single" w:sz="6" w:space="0" w:color="auto"/>
                  <w:right w:val="single" w:sz="6" w:space="0" w:color="auto"/>
                </w:tcBorders>
                <w:vAlign w:val="center"/>
              </w:tcPr>
              <w:p w14:paraId="07C2AD1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4,355,652,761.25</w:t>
                </w:r>
              </w:p>
            </w:tc>
            <w:tc>
              <w:tcPr>
                <w:tcW w:w="400" w:type="pct"/>
                <w:tcBorders>
                  <w:top w:val="single" w:sz="6" w:space="0" w:color="auto"/>
                  <w:left w:val="single" w:sz="6" w:space="0" w:color="auto"/>
                  <w:bottom w:val="single" w:sz="6" w:space="0" w:color="auto"/>
                  <w:right w:val="single" w:sz="6" w:space="0" w:color="auto"/>
                </w:tcBorders>
                <w:vAlign w:val="center"/>
              </w:tcPr>
              <w:p w14:paraId="5275E6F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846,676,265.42</w:t>
                </w:r>
              </w:p>
            </w:tc>
          </w:tr>
          <w:tr w:rsidR="00200C21" w14:paraId="5CA01CB8" w14:textId="77777777" w:rsidTr="00200C21">
            <w:sdt>
              <w:sdtPr>
                <w:rPr>
                  <w:rFonts w:ascii="Arial Narrow" w:hAnsi="Arial Narrow"/>
                  <w:sz w:val="15"/>
                  <w:szCs w:val="15"/>
                </w:rPr>
                <w:tag w:val="_PLD_69db2a7507214ff988c587702b84292a"/>
                <w:id w:val="-62730866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CDAC094"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非流动负债</w:t>
                    </w:r>
                  </w:p>
                </w:tc>
              </w:sdtContent>
            </w:sdt>
            <w:tc>
              <w:tcPr>
                <w:tcW w:w="512" w:type="pct"/>
                <w:tcBorders>
                  <w:left w:val="single" w:sz="6" w:space="0" w:color="auto"/>
                  <w:right w:val="single" w:sz="6" w:space="0" w:color="auto"/>
                </w:tcBorders>
                <w:shd w:val="clear" w:color="auto" w:fill="auto"/>
                <w:vAlign w:val="center"/>
              </w:tcPr>
              <w:p w14:paraId="0F1AC04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1,023,249,779.77</w:t>
                </w:r>
              </w:p>
            </w:tc>
            <w:tc>
              <w:tcPr>
                <w:tcW w:w="511" w:type="pct"/>
                <w:tcBorders>
                  <w:left w:val="single" w:sz="6" w:space="0" w:color="auto"/>
                  <w:right w:val="single" w:sz="6" w:space="0" w:color="auto"/>
                </w:tcBorders>
                <w:shd w:val="clear" w:color="auto" w:fill="auto"/>
                <w:vAlign w:val="center"/>
              </w:tcPr>
              <w:p w14:paraId="104EA3A8"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14,594,427,757.98</w:t>
                </w:r>
              </w:p>
            </w:tc>
            <w:tc>
              <w:tcPr>
                <w:tcW w:w="512" w:type="pct"/>
                <w:tcBorders>
                  <w:left w:val="single" w:sz="6" w:space="0" w:color="auto"/>
                  <w:right w:val="single" w:sz="6" w:space="0" w:color="auto"/>
                </w:tcBorders>
                <w:shd w:val="clear" w:color="auto" w:fill="auto"/>
                <w:vAlign w:val="center"/>
              </w:tcPr>
              <w:p w14:paraId="33E92B4A"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132E85C2" w14:textId="378565C3" w:rsidR="002219F8" w:rsidRPr="00200C21" w:rsidRDefault="00455804" w:rsidP="00255E53">
                <w:pPr>
                  <w:jc w:val="right"/>
                  <w:rPr>
                    <w:rFonts w:ascii="Arial Narrow" w:hAnsi="Arial Narrow"/>
                    <w:sz w:val="15"/>
                    <w:szCs w:val="15"/>
                  </w:rPr>
                </w:pPr>
                <w:r>
                  <w:rPr>
                    <w:rFonts w:ascii="Arial Narrow" w:hAnsi="Arial Narrow"/>
                    <w:sz w:val="15"/>
                    <w:szCs w:val="15"/>
                  </w:rPr>
                  <w:t>102,580,566.99</w:t>
                </w:r>
              </w:p>
            </w:tc>
            <w:tc>
              <w:tcPr>
                <w:tcW w:w="460" w:type="pct"/>
                <w:tcBorders>
                  <w:top w:val="single" w:sz="6" w:space="0" w:color="auto"/>
                  <w:left w:val="single" w:sz="6" w:space="0" w:color="auto"/>
                  <w:bottom w:val="single" w:sz="6" w:space="0" w:color="auto"/>
                  <w:right w:val="single" w:sz="6" w:space="0" w:color="auto"/>
                </w:tcBorders>
                <w:vAlign w:val="center"/>
              </w:tcPr>
              <w:p w14:paraId="7ACE2F1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2,454,237,329.81</w:t>
                </w:r>
              </w:p>
            </w:tc>
            <w:tc>
              <w:tcPr>
                <w:tcW w:w="511" w:type="pct"/>
                <w:tcBorders>
                  <w:top w:val="single" w:sz="6" w:space="0" w:color="auto"/>
                  <w:left w:val="single" w:sz="6" w:space="0" w:color="auto"/>
                  <w:bottom w:val="single" w:sz="6" w:space="0" w:color="auto"/>
                  <w:right w:val="single" w:sz="6" w:space="0" w:color="auto"/>
                </w:tcBorders>
                <w:vAlign w:val="center"/>
              </w:tcPr>
              <w:p w14:paraId="52F0F6AB"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18,844,976,078.98</w:t>
                </w:r>
              </w:p>
            </w:tc>
            <w:tc>
              <w:tcPr>
                <w:tcW w:w="460" w:type="pct"/>
                <w:tcBorders>
                  <w:top w:val="single" w:sz="6" w:space="0" w:color="auto"/>
                  <w:left w:val="single" w:sz="6" w:space="0" w:color="auto"/>
                  <w:bottom w:val="single" w:sz="6" w:space="0" w:color="auto"/>
                  <w:right w:val="single" w:sz="6" w:space="0" w:color="auto"/>
                </w:tcBorders>
                <w:vAlign w:val="center"/>
              </w:tcPr>
              <w:p w14:paraId="0133E74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12,923,503.64</w:t>
                </w:r>
              </w:p>
            </w:tc>
            <w:tc>
              <w:tcPr>
                <w:tcW w:w="400" w:type="pct"/>
                <w:tcBorders>
                  <w:top w:val="single" w:sz="6" w:space="0" w:color="auto"/>
                  <w:left w:val="single" w:sz="6" w:space="0" w:color="auto"/>
                  <w:bottom w:val="single" w:sz="6" w:space="0" w:color="auto"/>
                  <w:right w:val="single" w:sz="6" w:space="0" w:color="auto"/>
                </w:tcBorders>
                <w:vAlign w:val="center"/>
              </w:tcPr>
              <w:p w14:paraId="3F3B2FA8"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284,423,722.20</w:t>
                </w:r>
              </w:p>
            </w:tc>
          </w:tr>
          <w:tr w:rsidR="00200C21" w14:paraId="4687692A" w14:textId="77777777" w:rsidTr="00200C21">
            <w:sdt>
              <w:sdtPr>
                <w:rPr>
                  <w:rFonts w:ascii="Arial Narrow" w:hAnsi="Arial Narrow"/>
                  <w:sz w:val="15"/>
                  <w:szCs w:val="15"/>
                </w:rPr>
                <w:tag w:val="_PLD_93196651961549cc968f034a6735b70d"/>
                <w:id w:val="809139777"/>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057A983D"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负债合计</w:t>
                    </w:r>
                  </w:p>
                </w:tc>
              </w:sdtContent>
            </w:sdt>
            <w:tc>
              <w:tcPr>
                <w:tcW w:w="512" w:type="pct"/>
                <w:tcBorders>
                  <w:left w:val="single" w:sz="6" w:space="0" w:color="auto"/>
                  <w:right w:val="single" w:sz="6" w:space="0" w:color="auto"/>
                </w:tcBorders>
                <w:shd w:val="clear" w:color="auto" w:fill="auto"/>
                <w:vAlign w:val="center"/>
              </w:tcPr>
              <w:p w14:paraId="4B2F040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1,038,013,913.52</w:t>
                </w:r>
              </w:p>
            </w:tc>
            <w:tc>
              <w:tcPr>
                <w:tcW w:w="511" w:type="pct"/>
                <w:tcBorders>
                  <w:left w:val="single" w:sz="6" w:space="0" w:color="auto"/>
                  <w:right w:val="single" w:sz="6" w:space="0" w:color="auto"/>
                </w:tcBorders>
                <w:shd w:val="clear" w:color="auto" w:fill="auto"/>
                <w:vAlign w:val="center"/>
              </w:tcPr>
              <w:p w14:paraId="65BA25E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41,057,670,235.41</w:t>
                </w:r>
              </w:p>
            </w:tc>
            <w:tc>
              <w:tcPr>
                <w:tcW w:w="512" w:type="pct"/>
                <w:tcBorders>
                  <w:left w:val="single" w:sz="6" w:space="0" w:color="auto"/>
                  <w:right w:val="single" w:sz="6" w:space="0" w:color="auto"/>
                </w:tcBorders>
                <w:shd w:val="clear" w:color="auto" w:fill="auto"/>
                <w:vAlign w:val="center"/>
              </w:tcPr>
              <w:p w14:paraId="314E0DC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3,858,668,193.40</w:t>
                </w:r>
              </w:p>
            </w:tc>
            <w:tc>
              <w:tcPr>
                <w:tcW w:w="409" w:type="pct"/>
                <w:tcBorders>
                  <w:left w:val="single" w:sz="6" w:space="0" w:color="auto"/>
                  <w:right w:val="single" w:sz="6" w:space="0" w:color="auto"/>
                </w:tcBorders>
                <w:shd w:val="clear" w:color="auto" w:fill="auto"/>
              </w:tcPr>
              <w:p w14:paraId="1A74525C" w14:textId="684692AE" w:rsidR="002219F8" w:rsidRPr="00200C21" w:rsidRDefault="00255E53" w:rsidP="002219F8">
                <w:pPr>
                  <w:jc w:val="right"/>
                  <w:rPr>
                    <w:rFonts w:ascii="Arial Narrow" w:hAnsi="Arial Narrow"/>
                    <w:sz w:val="15"/>
                    <w:szCs w:val="15"/>
                  </w:rPr>
                </w:pPr>
                <w:r w:rsidRPr="00255E53">
                  <w:rPr>
                    <w:rFonts w:ascii="Arial Narrow" w:hAnsi="Arial Narrow"/>
                    <w:sz w:val="15"/>
                    <w:szCs w:val="15"/>
                  </w:rPr>
                  <w:t>1,195,983,326.72</w:t>
                </w:r>
              </w:p>
            </w:tc>
            <w:tc>
              <w:tcPr>
                <w:tcW w:w="460" w:type="pct"/>
                <w:tcBorders>
                  <w:top w:val="single" w:sz="6" w:space="0" w:color="auto"/>
                  <w:left w:val="single" w:sz="6" w:space="0" w:color="auto"/>
                  <w:bottom w:val="single" w:sz="6" w:space="0" w:color="auto"/>
                  <w:right w:val="single" w:sz="6" w:space="0" w:color="auto"/>
                </w:tcBorders>
                <w:vAlign w:val="center"/>
              </w:tcPr>
              <w:p w14:paraId="7B88419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2,465,601,247.86</w:t>
                </w:r>
              </w:p>
            </w:tc>
            <w:tc>
              <w:tcPr>
                <w:tcW w:w="511" w:type="pct"/>
                <w:tcBorders>
                  <w:top w:val="single" w:sz="6" w:space="0" w:color="auto"/>
                  <w:left w:val="single" w:sz="6" w:space="0" w:color="auto"/>
                  <w:bottom w:val="single" w:sz="6" w:space="0" w:color="auto"/>
                  <w:right w:val="single" w:sz="6" w:space="0" w:color="auto"/>
                </w:tcBorders>
                <w:vAlign w:val="center"/>
              </w:tcPr>
              <w:p w14:paraId="3548A069"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39,865,284,680.98</w:t>
                </w:r>
              </w:p>
            </w:tc>
            <w:tc>
              <w:tcPr>
                <w:tcW w:w="460" w:type="pct"/>
                <w:tcBorders>
                  <w:top w:val="single" w:sz="6" w:space="0" w:color="auto"/>
                  <w:left w:val="single" w:sz="6" w:space="0" w:color="auto"/>
                  <w:bottom w:val="single" w:sz="6" w:space="0" w:color="auto"/>
                  <w:right w:val="single" w:sz="6" w:space="0" w:color="auto"/>
                </w:tcBorders>
                <w:vAlign w:val="center"/>
              </w:tcPr>
              <w:p w14:paraId="3E3EA74C"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4,368,576,264.89</w:t>
                </w:r>
              </w:p>
            </w:tc>
            <w:tc>
              <w:tcPr>
                <w:tcW w:w="400" w:type="pct"/>
                <w:tcBorders>
                  <w:top w:val="single" w:sz="6" w:space="0" w:color="auto"/>
                  <w:left w:val="single" w:sz="6" w:space="0" w:color="auto"/>
                  <w:bottom w:val="single" w:sz="6" w:space="0" w:color="auto"/>
                  <w:right w:val="single" w:sz="6" w:space="0" w:color="auto"/>
                </w:tcBorders>
                <w:vAlign w:val="center"/>
              </w:tcPr>
              <w:p w14:paraId="04A4EF92"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1,131,099,987.62</w:t>
                </w:r>
              </w:p>
            </w:tc>
          </w:tr>
          <w:tr w:rsidR="00200C21" w14:paraId="7862326B" w14:textId="77777777" w:rsidTr="00200C21">
            <w:sdt>
              <w:sdtPr>
                <w:rPr>
                  <w:rFonts w:ascii="Arial Narrow" w:hAnsi="Arial Narrow"/>
                  <w:sz w:val="15"/>
                  <w:szCs w:val="15"/>
                </w:rPr>
                <w:tag w:val="_PLD_f8ce7c22e39a4e18a87552ab1793dbb8"/>
                <w:id w:val="-68251228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3DA41C7"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少数股东权益</w:t>
                    </w:r>
                  </w:p>
                </w:tc>
              </w:sdtContent>
            </w:sdt>
            <w:tc>
              <w:tcPr>
                <w:tcW w:w="512" w:type="pct"/>
                <w:tcBorders>
                  <w:left w:val="single" w:sz="6" w:space="0" w:color="auto"/>
                  <w:right w:val="single" w:sz="6" w:space="0" w:color="auto"/>
                </w:tcBorders>
                <w:shd w:val="clear" w:color="auto" w:fill="auto"/>
                <w:vAlign w:val="center"/>
              </w:tcPr>
              <w:p w14:paraId="771A611B"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4A0C45A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3,957,344,980.24</w:t>
                </w:r>
              </w:p>
            </w:tc>
            <w:tc>
              <w:tcPr>
                <w:tcW w:w="512" w:type="pct"/>
                <w:tcBorders>
                  <w:left w:val="single" w:sz="6" w:space="0" w:color="auto"/>
                  <w:right w:val="single" w:sz="6" w:space="0" w:color="auto"/>
                </w:tcBorders>
                <w:shd w:val="clear" w:color="auto" w:fill="auto"/>
                <w:vAlign w:val="center"/>
              </w:tcPr>
              <w:p w14:paraId="53D86FBB"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314339E4" w14:textId="0B0B0D0B" w:rsidR="002219F8" w:rsidRPr="00200C21" w:rsidRDefault="00DA48F0" w:rsidP="002219F8">
                <w:pPr>
                  <w:jc w:val="right"/>
                  <w:rPr>
                    <w:rFonts w:ascii="Arial Narrow" w:hAnsi="Arial Narrow"/>
                    <w:sz w:val="15"/>
                    <w:szCs w:val="15"/>
                  </w:rPr>
                </w:pPr>
                <w:r w:rsidRPr="00DA48F0">
                  <w:rPr>
                    <w:rFonts w:ascii="Arial Narrow" w:hAnsi="Arial Narrow"/>
                    <w:sz w:val="15"/>
                    <w:szCs w:val="15"/>
                  </w:rPr>
                  <w:t>31,221,244.81</w:t>
                </w:r>
              </w:p>
            </w:tc>
            <w:tc>
              <w:tcPr>
                <w:tcW w:w="460" w:type="pct"/>
                <w:tcBorders>
                  <w:top w:val="single" w:sz="6" w:space="0" w:color="auto"/>
                  <w:left w:val="single" w:sz="6" w:space="0" w:color="auto"/>
                  <w:bottom w:val="single" w:sz="6" w:space="0" w:color="auto"/>
                  <w:right w:val="single" w:sz="6" w:space="0" w:color="auto"/>
                </w:tcBorders>
                <w:vAlign w:val="center"/>
              </w:tcPr>
              <w:p w14:paraId="7B10BB50"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4BEEE3F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3,857,477,507.82</w:t>
                </w:r>
              </w:p>
            </w:tc>
            <w:tc>
              <w:tcPr>
                <w:tcW w:w="460" w:type="pct"/>
                <w:tcBorders>
                  <w:top w:val="single" w:sz="6" w:space="0" w:color="auto"/>
                  <w:left w:val="single" w:sz="6" w:space="0" w:color="auto"/>
                  <w:bottom w:val="single" w:sz="6" w:space="0" w:color="auto"/>
                  <w:right w:val="single" w:sz="6" w:space="0" w:color="auto"/>
                </w:tcBorders>
              </w:tcPr>
              <w:p w14:paraId="26ABACBB"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vAlign w:val="center"/>
              </w:tcPr>
              <w:p w14:paraId="230E5867"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23,403,745.11</w:t>
                </w:r>
              </w:p>
            </w:tc>
          </w:tr>
          <w:tr w:rsidR="00200C21" w14:paraId="1C5ADDB1" w14:textId="77777777" w:rsidTr="00200C21">
            <w:sdt>
              <w:sdtPr>
                <w:rPr>
                  <w:rFonts w:ascii="Arial Narrow" w:hAnsi="Arial Narrow"/>
                  <w:sz w:val="15"/>
                  <w:szCs w:val="15"/>
                </w:rPr>
                <w:tag w:val="_PLD_5a7b4c15f9cc46f796db15ddf6bdcb12"/>
                <w:id w:val="150431078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6A352C41"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归属于母公司股东权益</w:t>
                    </w:r>
                  </w:p>
                </w:tc>
              </w:sdtContent>
            </w:sdt>
            <w:tc>
              <w:tcPr>
                <w:tcW w:w="512" w:type="pct"/>
                <w:tcBorders>
                  <w:left w:val="single" w:sz="6" w:space="0" w:color="auto"/>
                  <w:right w:val="single" w:sz="6" w:space="0" w:color="auto"/>
                </w:tcBorders>
                <w:shd w:val="clear" w:color="auto" w:fill="auto"/>
                <w:vAlign w:val="center"/>
              </w:tcPr>
              <w:p w14:paraId="14EF9D59"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4,557,360,329.50</w:t>
                </w:r>
              </w:p>
            </w:tc>
            <w:tc>
              <w:tcPr>
                <w:tcW w:w="511" w:type="pct"/>
                <w:tcBorders>
                  <w:left w:val="single" w:sz="6" w:space="0" w:color="auto"/>
                  <w:right w:val="single" w:sz="6" w:space="0" w:color="auto"/>
                </w:tcBorders>
                <w:shd w:val="clear" w:color="auto" w:fill="auto"/>
                <w:vAlign w:val="center"/>
              </w:tcPr>
              <w:p w14:paraId="477409B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9,176,885,863.38</w:t>
                </w:r>
              </w:p>
            </w:tc>
            <w:tc>
              <w:tcPr>
                <w:tcW w:w="512" w:type="pct"/>
                <w:tcBorders>
                  <w:left w:val="single" w:sz="6" w:space="0" w:color="auto"/>
                  <w:right w:val="single" w:sz="6" w:space="0" w:color="auto"/>
                </w:tcBorders>
                <w:shd w:val="clear" w:color="auto" w:fill="auto"/>
                <w:vAlign w:val="center"/>
              </w:tcPr>
              <w:p w14:paraId="49A6908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-27,848,286.53</w:t>
                </w:r>
              </w:p>
            </w:tc>
            <w:tc>
              <w:tcPr>
                <w:tcW w:w="409" w:type="pct"/>
                <w:tcBorders>
                  <w:left w:val="single" w:sz="6" w:space="0" w:color="auto"/>
                  <w:right w:val="single" w:sz="6" w:space="0" w:color="auto"/>
                </w:tcBorders>
                <w:shd w:val="clear" w:color="auto" w:fill="auto"/>
              </w:tcPr>
              <w:p w14:paraId="160317A2" w14:textId="153E98C2" w:rsidR="002219F8" w:rsidRPr="00200C21" w:rsidRDefault="00DA48F0" w:rsidP="002219F8">
                <w:pPr>
                  <w:jc w:val="right"/>
                  <w:rPr>
                    <w:rFonts w:ascii="Arial Narrow" w:hAnsi="Arial Narrow"/>
                    <w:sz w:val="15"/>
                    <w:szCs w:val="15"/>
                  </w:rPr>
                </w:pPr>
                <w:r w:rsidRPr="00DA48F0">
                  <w:rPr>
                    <w:rFonts w:ascii="Arial Narrow" w:hAnsi="Arial Narrow"/>
                    <w:sz w:val="15"/>
                    <w:szCs w:val="15"/>
                  </w:rPr>
                  <w:t>710,043,924.09</w:t>
                </w:r>
              </w:p>
            </w:tc>
            <w:tc>
              <w:tcPr>
                <w:tcW w:w="460" w:type="pct"/>
                <w:tcBorders>
                  <w:top w:val="single" w:sz="6" w:space="0" w:color="auto"/>
                  <w:left w:val="single" w:sz="6" w:space="0" w:color="auto"/>
                  <w:bottom w:val="single" w:sz="6" w:space="0" w:color="auto"/>
                  <w:right w:val="single" w:sz="6" w:space="0" w:color="auto"/>
                </w:tcBorders>
                <w:vAlign w:val="center"/>
              </w:tcPr>
              <w:p w14:paraId="0FAE691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8,676,976,120.06</w:t>
                </w:r>
              </w:p>
            </w:tc>
            <w:tc>
              <w:tcPr>
                <w:tcW w:w="511" w:type="pct"/>
                <w:tcBorders>
                  <w:top w:val="single" w:sz="6" w:space="0" w:color="auto"/>
                  <w:left w:val="single" w:sz="6" w:space="0" w:color="auto"/>
                  <w:bottom w:val="single" w:sz="6" w:space="0" w:color="auto"/>
                  <w:right w:val="single" w:sz="6" w:space="0" w:color="auto"/>
                </w:tcBorders>
                <w:vAlign w:val="center"/>
              </w:tcPr>
              <w:p w14:paraId="3103270C"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9,474,419,924.70</w:t>
                </w:r>
              </w:p>
            </w:tc>
            <w:tc>
              <w:tcPr>
                <w:tcW w:w="460" w:type="pct"/>
                <w:tcBorders>
                  <w:top w:val="single" w:sz="6" w:space="0" w:color="auto"/>
                  <w:left w:val="single" w:sz="6" w:space="0" w:color="auto"/>
                  <w:bottom w:val="single" w:sz="6" w:space="0" w:color="auto"/>
                  <w:right w:val="single" w:sz="6" w:space="0" w:color="auto"/>
                </w:tcBorders>
                <w:vAlign w:val="center"/>
              </w:tcPr>
              <w:p w14:paraId="60FDC2F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-41,679,380.72</w:t>
                </w:r>
              </w:p>
            </w:tc>
            <w:tc>
              <w:tcPr>
                <w:tcW w:w="400" w:type="pct"/>
                <w:tcBorders>
                  <w:top w:val="single" w:sz="6" w:space="0" w:color="auto"/>
                  <w:left w:val="single" w:sz="6" w:space="0" w:color="auto"/>
                  <w:bottom w:val="single" w:sz="6" w:space="0" w:color="auto"/>
                  <w:right w:val="single" w:sz="6" w:space="0" w:color="auto"/>
                </w:tcBorders>
                <w:vAlign w:val="center"/>
              </w:tcPr>
              <w:p w14:paraId="022D3BC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680,803,304.93</w:t>
                </w:r>
              </w:p>
            </w:tc>
          </w:tr>
          <w:tr w:rsidR="00200C21" w14:paraId="1AADB27F" w14:textId="77777777" w:rsidTr="00200C21">
            <w:sdt>
              <w:sdtPr>
                <w:rPr>
                  <w:rFonts w:ascii="Arial Narrow" w:hAnsi="Arial Narrow"/>
                  <w:sz w:val="15"/>
                  <w:szCs w:val="15"/>
                </w:rPr>
                <w:tag w:val="_PLD_8582e33fffa94878a3ba47a9591f38b8"/>
                <w:id w:val="204741544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64F7A312"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按持股比例计算的净资产份额</w:t>
                    </w:r>
                  </w:p>
                </w:tc>
              </w:sdtContent>
            </w:sdt>
            <w:tc>
              <w:tcPr>
                <w:tcW w:w="512" w:type="pct"/>
                <w:tcBorders>
                  <w:left w:val="single" w:sz="6" w:space="0" w:color="auto"/>
                  <w:right w:val="single" w:sz="6" w:space="0" w:color="auto"/>
                </w:tcBorders>
                <w:shd w:val="clear" w:color="auto" w:fill="auto"/>
                <w:vAlign w:val="center"/>
              </w:tcPr>
              <w:p w14:paraId="0B37DD3B" w14:textId="3C0E84BC" w:rsidR="002219F8" w:rsidRPr="00200C21" w:rsidRDefault="002219F8" w:rsidP="002219F8">
                <w:pPr>
                  <w:jc w:val="right"/>
                  <w:rPr>
                    <w:rFonts w:ascii="Arial Narrow" w:hAnsi="Arial Narrow"/>
                    <w:sz w:val="15"/>
                    <w:szCs w:val="15"/>
                  </w:rPr>
                </w:pPr>
                <w:r w:rsidRPr="00200C21">
                  <w:rPr>
                    <w:rFonts w:ascii="Arial Narrow" w:hAnsi="Arial Narrow"/>
                    <w:sz w:val="15"/>
                    <w:szCs w:val="15"/>
                  </w:rPr>
                  <w:t>1,367,208,098.8</w:t>
                </w:r>
                <w:r w:rsidR="00410B20">
                  <w:rPr>
                    <w:rFonts w:ascii="Arial Narrow" w:hAnsi="Arial Narrow"/>
                    <w:sz w:val="15"/>
                    <w:szCs w:val="15"/>
                  </w:rPr>
                  <w:t>6</w:t>
                </w:r>
              </w:p>
            </w:tc>
            <w:tc>
              <w:tcPr>
                <w:tcW w:w="511" w:type="pct"/>
                <w:tcBorders>
                  <w:left w:val="single" w:sz="6" w:space="0" w:color="auto"/>
                  <w:right w:val="single" w:sz="6" w:space="0" w:color="auto"/>
                </w:tcBorders>
                <w:shd w:val="clear" w:color="auto" w:fill="auto"/>
                <w:vAlign w:val="center"/>
              </w:tcPr>
              <w:p w14:paraId="792EE54A"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864,462,648.33</w:t>
                </w:r>
              </w:p>
            </w:tc>
            <w:tc>
              <w:tcPr>
                <w:tcW w:w="512" w:type="pct"/>
                <w:tcBorders>
                  <w:left w:val="single" w:sz="6" w:space="0" w:color="auto"/>
                  <w:right w:val="single" w:sz="6" w:space="0" w:color="auto"/>
                </w:tcBorders>
                <w:shd w:val="clear" w:color="auto" w:fill="auto"/>
                <w:vAlign w:val="center"/>
              </w:tcPr>
              <w:p w14:paraId="171F4551"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-13,645,660.40</w:t>
                </w:r>
              </w:p>
            </w:tc>
            <w:tc>
              <w:tcPr>
                <w:tcW w:w="409" w:type="pct"/>
                <w:tcBorders>
                  <w:left w:val="single" w:sz="6" w:space="0" w:color="auto"/>
                  <w:right w:val="single" w:sz="6" w:space="0" w:color="auto"/>
                </w:tcBorders>
                <w:shd w:val="clear" w:color="auto" w:fill="auto"/>
              </w:tcPr>
              <w:p w14:paraId="25B2EA9A" w14:textId="1AFB93B7" w:rsidR="002219F8" w:rsidRPr="00200C21" w:rsidRDefault="00F33CE9" w:rsidP="002219F8">
                <w:pPr>
                  <w:jc w:val="right"/>
                  <w:rPr>
                    <w:rFonts w:ascii="Arial Narrow" w:hAnsi="Arial Narrow"/>
                    <w:sz w:val="15"/>
                    <w:szCs w:val="15"/>
                  </w:rPr>
                </w:pPr>
                <w:r>
                  <w:rPr>
                    <w:rFonts w:ascii="Arial Narrow" w:hAnsi="Arial Narrow"/>
                    <w:sz w:val="15"/>
                    <w:szCs w:val="15"/>
                  </w:rPr>
                  <w:t>237,654,016.76</w:t>
                </w:r>
              </w:p>
            </w:tc>
            <w:tc>
              <w:tcPr>
                <w:tcW w:w="460" w:type="pct"/>
                <w:tcBorders>
                  <w:top w:val="single" w:sz="6" w:space="0" w:color="auto"/>
                  <w:left w:val="single" w:sz="6" w:space="0" w:color="auto"/>
                  <w:bottom w:val="single" w:sz="6" w:space="0" w:color="auto"/>
                  <w:right w:val="single" w:sz="6" w:space="0" w:color="auto"/>
                </w:tcBorders>
                <w:vAlign w:val="center"/>
              </w:tcPr>
              <w:p w14:paraId="5BDED5EF"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2,603,092,836.03</w:t>
                </w:r>
              </w:p>
            </w:tc>
            <w:tc>
              <w:tcPr>
                <w:tcW w:w="511" w:type="pct"/>
                <w:tcBorders>
                  <w:top w:val="single" w:sz="6" w:space="0" w:color="auto"/>
                  <w:left w:val="single" w:sz="6" w:space="0" w:color="auto"/>
                  <w:bottom w:val="single" w:sz="6" w:space="0" w:color="auto"/>
                  <w:right w:val="single" w:sz="6" w:space="0" w:color="auto"/>
                </w:tcBorders>
                <w:vAlign w:val="center"/>
              </w:tcPr>
              <w:p w14:paraId="0EC2105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875,436,401.04</w:t>
                </w:r>
              </w:p>
            </w:tc>
            <w:tc>
              <w:tcPr>
                <w:tcW w:w="460" w:type="pct"/>
                <w:tcBorders>
                  <w:top w:val="single" w:sz="6" w:space="0" w:color="auto"/>
                  <w:left w:val="single" w:sz="6" w:space="0" w:color="auto"/>
                  <w:bottom w:val="single" w:sz="6" w:space="0" w:color="auto"/>
                  <w:right w:val="single" w:sz="6" w:space="0" w:color="auto"/>
                </w:tcBorders>
                <w:vAlign w:val="center"/>
              </w:tcPr>
              <w:p w14:paraId="45F88269"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-20,422,896.55</w:t>
                </w:r>
              </w:p>
            </w:tc>
            <w:tc>
              <w:tcPr>
                <w:tcW w:w="400" w:type="pct"/>
                <w:tcBorders>
                  <w:top w:val="single" w:sz="6" w:space="0" w:color="auto"/>
                  <w:left w:val="single" w:sz="6" w:space="0" w:color="auto"/>
                  <w:bottom w:val="single" w:sz="6" w:space="0" w:color="auto"/>
                  <w:right w:val="single" w:sz="6" w:space="0" w:color="auto"/>
                </w:tcBorders>
                <w:vAlign w:val="center"/>
              </w:tcPr>
              <w:p w14:paraId="69AFDC92"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227,864,866.16</w:t>
                </w:r>
              </w:p>
            </w:tc>
          </w:tr>
          <w:tr w:rsidR="00200C21" w14:paraId="4BF33413" w14:textId="77777777" w:rsidTr="00200C21">
            <w:sdt>
              <w:sdtPr>
                <w:rPr>
                  <w:rFonts w:ascii="Arial Narrow" w:hAnsi="Arial Narrow"/>
                  <w:sz w:val="15"/>
                  <w:szCs w:val="15"/>
                </w:rPr>
                <w:tag w:val="_PLD_4155423a13664f79a1deecda99eb64f1"/>
                <w:id w:val="87889773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14A5635E"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调整事项</w:t>
                    </w:r>
                  </w:p>
                </w:tc>
              </w:sdtContent>
            </w:sdt>
            <w:tc>
              <w:tcPr>
                <w:tcW w:w="512" w:type="pct"/>
                <w:tcBorders>
                  <w:left w:val="single" w:sz="6" w:space="0" w:color="auto"/>
                  <w:right w:val="single" w:sz="6" w:space="0" w:color="auto"/>
                </w:tcBorders>
                <w:shd w:val="clear" w:color="auto" w:fill="auto"/>
                <w:vAlign w:val="center"/>
              </w:tcPr>
              <w:p w14:paraId="27E1CD97"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1C98D56D"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2E40799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13,645,660.40</w:t>
                </w:r>
              </w:p>
            </w:tc>
            <w:tc>
              <w:tcPr>
                <w:tcW w:w="409" w:type="pct"/>
                <w:tcBorders>
                  <w:left w:val="single" w:sz="6" w:space="0" w:color="auto"/>
                  <w:right w:val="single" w:sz="6" w:space="0" w:color="auto"/>
                </w:tcBorders>
                <w:shd w:val="clear" w:color="auto" w:fill="auto"/>
              </w:tcPr>
              <w:p w14:paraId="7A8531CD"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62D47C28"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0CABFFF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295,170.72</w:t>
                </w:r>
              </w:p>
            </w:tc>
            <w:tc>
              <w:tcPr>
                <w:tcW w:w="460" w:type="pct"/>
                <w:tcBorders>
                  <w:top w:val="single" w:sz="6" w:space="0" w:color="auto"/>
                  <w:left w:val="single" w:sz="6" w:space="0" w:color="auto"/>
                  <w:bottom w:val="single" w:sz="6" w:space="0" w:color="auto"/>
                  <w:right w:val="single" w:sz="6" w:space="0" w:color="auto"/>
                </w:tcBorders>
                <w:vAlign w:val="center"/>
              </w:tcPr>
              <w:p w14:paraId="3D86B298"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20,422,896.55</w:t>
                </w:r>
              </w:p>
            </w:tc>
            <w:tc>
              <w:tcPr>
                <w:tcW w:w="400" w:type="pct"/>
                <w:tcBorders>
                  <w:top w:val="single" w:sz="6" w:space="0" w:color="auto"/>
                  <w:left w:val="single" w:sz="6" w:space="0" w:color="auto"/>
                  <w:bottom w:val="single" w:sz="6" w:space="0" w:color="auto"/>
                  <w:right w:val="single" w:sz="6" w:space="0" w:color="auto"/>
                </w:tcBorders>
                <w:vAlign w:val="center"/>
              </w:tcPr>
              <w:p w14:paraId="737E363A" w14:textId="77777777" w:rsidR="002219F8" w:rsidRPr="00200C21" w:rsidRDefault="002219F8" w:rsidP="002219F8">
                <w:pPr>
                  <w:jc w:val="right"/>
                  <w:rPr>
                    <w:rFonts w:ascii="Arial Narrow" w:hAnsi="Arial Narrow"/>
                    <w:sz w:val="15"/>
                    <w:szCs w:val="15"/>
                  </w:rPr>
                </w:pPr>
              </w:p>
            </w:tc>
          </w:tr>
          <w:tr w:rsidR="00200C21" w14:paraId="7D6F0B64" w14:textId="77777777" w:rsidTr="00200C21">
            <w:sdt>
              <w:sdtPr>
                <w:rPr>
                  <w:rFonts w:ascii="Arial Narrow" w:hAnsi="Arial Narrow"/>
                  <w:sz w:val="15"/>
                  <w:szCs w:val="15"/>
                </w:rPr>
                <w:tag w:val="_PLD_bac24ebdbd9b48db9964fa3d371a3d1a"/>
                <w:id w:val="1653013562"/>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4C21910C"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rPr>
                      <w:t>--</w:t>
                    </w:r>
                    <w:r w:rsidRPr="00200C21">
                      <w:rPr>
                        <w:rFonts w:ascii="Arial Narrow" w:hAnsi="Arial Narrow" w:cs="Arial"/>
                        <w:color w:val="000000"/>
                        <w:sz w:val="15"/>
                        <w:szCs w:val="15"/>
                        <w:lang w:val="en-GB"/>
                      </w:rPr>
                      <w:t>商誉</w:t>
                    </w:r>
                  </w:p>
                </w:tc>
              </w:sdtContent>
            </w:sdt>
            <w:tc>
              <w:tcPr>
                <w:tcW w:w="512" w:type="pct"/>
                <w:tcBorders>
                  <w:left w:val="single" w:sz="6" w:space="0" w:color="auto"/>
                  <w:right w:val="single" w:sz="6" w:space="0" w:color="auto"/>
                </w:tcBorders>
                <w:shd w:val="clear" w:color="auto" w:fill="auto"/>
                <w:vAlign w:val="center"/>
              </w:tcPr>
              <w:p w14:paraId="3EC65286"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5958BE5D"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3C8BCDE7"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5A66E1C5"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37F02E04"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14221511"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tcPr>
              <w:p w14:paraId="7A8ED6D5"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tcPr>
              <w:p w14:paraId="54D4A948" w14:textId="77777777" w:rsidR="002219F8" w:rsidRPr="00200C21" w:rsidRDefault="002219F8" w:rsidP="002219F8">
                <w:pPr>
                  <w:jc w:val="right"/>
                  <w:rPr>
                    <w:rFonts w:ascii="Arial Narrow" w:hAnsi="Arial Narrow"/>
                    <w:sz w:val="15"/>
                    <w:szCs w:val="15"/>
                  </w:rPr>
                </w:pPr>
              </w:p>
            </w:tc>
          </w:tr>
          <w:tr w:rsidR="00200C21" w14:paraId="5DD7AE4F" w14:textId="77777777" w:rsidTr="00200C21">
            <w:sdt>
              <w:sdtPr>
                <w:rPr>
                  <w:rFonts w:ascii="Arial Narrow" w:hAnsi="Arial Narrow"/>
                  <w:sz w:val="15"/>
                  <w:szCs w:val="15"/>
                </w:rPr>
                <w:tag w:val="_PLD_975fd21cf7f04f898ba9a18af77d6240"/>
                <w:id w:val="-118990347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2814EC2C"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rPr>
                      <w:t>--</w:t>
                    </w:r>
                    <w:r w:rsidRPr="00200C21">
                      <w:rPr>
                        <w:rFonts w:ascii="Arial Narrow" w:hAnsi="Arial Narrow" w:cs="Arial"/>
                        <w:color w:val="000000"/>
                        <w:sz w:val="15"/>
                        <w:szCs w:val="15"/>
                        <w:lang w:val="en-GB"/>
                      </w:rPr>
                      <w:t>内部交易未实现利润</w:t>
                    </w:r>
                  </w:p>
                </w:tc>
              </w:sdtContent>
            </w:sdt>
            <w:tc>
              <w:tcPr>
                <w:tcW w:w="512" w:type="pct"/>
                <w:tcBorders>
                  <w:left w:val="single" w:sz="6" w:space="0" w:color="auto"/>
                  <w:right w:val="single" w:sz="6" w:space="0" w:color="auto"/>
                </w:tcBorders>
                <w:shd w:val="clear" w:color="auto" w:fill="auto"/>
                <w:vAlign w:val="center"/>
              </w:tcPr>
              <w:p w14:paraId="45B51CBD"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501C66CF"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6CA0FF78"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77758A7D"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734ECCD3"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3114BEC1"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03E6AE9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8,724,771.54</w:t>
                </w:r>
              </w:p>
            </w:tc>
            <w:tc>
              <w:tcPr>
                <w:tcW w:w="400" w:type="pct"/>
                <w:tcBorders>
                  <w:top w:val="single" w:sz="6" w:space="0" w:color="auto"/>
                  <w:left w:val="single" w:sz="6" w:space="0" w:color="auto"/>
                  <w:bottom w:val="single" w:sz="6" w:space="0" w:color="auto"/>
                  <w:right w:val="single" w:sz="6" w:space="0" w:color="auto"/>
                </w:tcBorders>
              </w:tcPr>
              <w:p w14:paraId="43C45402" w14:textId="77777777" w:rsidR="002219F8" w:rsidRPr="00200C21" w:rsidRDefault="002219F8" w:rsidP="002219F8">
                <w:pPr>
                  <w:jc w:val="right"/>
                  <w:rPr>
                    <w:rFonts w:ascii="Arial Narrow" w:hAnsi="Arial Narrow"/>
                    <w:sz w:val="15"/>
                    <w:szCs w:val="15"/>
                  </w:rPr>
                </w:pPr>
              </w:p>
            </w:tc>
          </w:tr>
          <w:tr w:rsidR="00200C21" w14:paraId="59139540" w14:textId="77777777" w:rsidTr="00200C21">
            <w:sdt>
              <w:sdtPr>
                <w:rPr>
                  <w:rFonts w:ascii="Arial Narrow" w:hAnsi="Arial Narrow"/>
                  <w:sz w:val="15"/>
                  <w:szCs w:val="15"/>
                </w:rPr>
                <w:tag w:val="_PLD_24a86660be95444c9447cafd3bbfe1ca"/>
                <w:id w:val="946579028"/>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364707E2"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rPr>
                      <w:t>--</w:t>
                    </w:r>
                    <w:r w:rsidRPr="00200C21">
                      <w:rPr>
                        <w:rFonts w:ascii="Arial Narrow" w:hAnsi="Arial Narrow" w:cs="Arial"/>
                        <w:color w:val="000000"/>
                        <w:sz w:val="15"/>
                        <w:szCs w:val="15"/>
                        <w:lang w:val="en-GB"/>
                      </w:rPr>
                      <w:t>其他</w:t>
                    </w:r>
                  </w:p>
                </w:tc>
              </w:sdtContent>
            </w:sdt>
            <w:tc>
              <w:tcPr>
                <w:tcW w:w="512" w:type="pct"/>
                <w:tcBorders>
                  <w:left w:val="single" w:sz="6" w:space="0" w:color="auto"/>
                  <w:right w:val="single" w:sz="6" w:space="0" w:color="auto"/>
                </w:tcBorders>
                <w:shd w:val="clear" w:color="auto" w:fill="auto"/>
                <w:vAlign w:val="center"/>
              </w:tcPr>
              <w:p w14:paraId="5E063441"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2F0F8292"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0110F688"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02CE6A92"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43DB0821"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44D3BBF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295,170.72</w:t>
                </w:r>
              </w:p>
            </w:tc>
            <w:tc>
              <w:tcPr>
                <w:tcW w:w="460" w:type="pct"/>
                <w:tcBorders>
                  <w:top w:val="single" w:sz="6" w:space="0" w:color="auto"/>
                  <w:left w:val="single" w:sz="6" w:space="0" w:color="auto"/>
                  <w:bottom w:val="single" w:sz="6" w:space="0" w:color="auto"/>
                  <w:right w:val="single" w:sz="6" w:space="0" w:color="auto"/>
                </w:tcBorders>
                <w:vAlign w:val="center"/>
              </w:tcPr>
              <w:p w14:paraId="09DE68B2"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11,698,125.01</w:t>
                </w:r>
              </w:p>
            </w:tc>
            <w:tc>
              <w:tcPr>
                <w:tcW w:w="400" w:type="pct"/>
                <w:tcBorders>
                  <w:top w:val="single" w:sz="6" w:space="0" w:color="auto"/>
                  <w:left w:val="single" w:sz="6" w:space="0" w:color="auto"/>
                  <w:bottom w:val="single" w:sz="6" w:space="0" w:color="auto"/>
                  <w:right w:val="single" w:sz="6" w:space="0" w:color="auto"/>
                </w:tcBorders>
              </w:tcPr>
              <w:p w14:paraId="34631B1A" w14:textId="77777777" w:rsidR="002219F8" w:rsidRPr="00200C21" w:rsidRDefault="002219F8" w:rsidP="002219F8">
                <w:pPr>
                  <w:jc w:val="right"/>
                  <w:rPr>
                    <w:rFonts w:ascii="Arial Narrow" w:hAnsi="Arial Narrow"/>
                    <w:sz w:val="15"/>
                    <w:szCs w:val="15"/>
                  </w:rPr>
                </w:pPr>
              </w:p>
            </w:tc>
          </w:tr>
          <w:tr w:rsidR="00200C21" w14:paraId="5DB74759" w14:textId="77777777" w:rsidTr="00200C21">
            <w:sdt>
              <w:sdtPr>
                <w:rPr>
                  <w:rFonts w:ascii="Arial Narrow" w:hAnsi="Arial Narrow"/>
                  <w:sz w:val="15"/>
                  <w:szCs w:val="15"/>
                </w:rPr>
                <w:tag w:val="_PLD_2be4185c2e6a44dfb7339347b64720df"/>
                <w:id w:val="1158117201"/>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F51AC2A"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对联营企业权益投资的账面价值</w:t>
                    </w:r>
                  </w:p>
                </w:tc>
              </w:sdtContent>
            </w:sdt>
            <w:tc>
              <w:tcPr>
                <w:tcW w:w="512" w:type="pct"/>
                <w:tcBorders>
                  <w:left w:val="single" w:sz="6" w:space="0" w:color="auto"/>
                  <w:right w:val="single" w:sz="6" w:space="0" w:color="auto"/>
                </w:tcBorders>
                <w:shd w:val="clear" w:color="auto" w:fill="auto"/>
                <w:vAlign w:val="center"/>
              </w:tcPr>
              <w:p w14:paraId="5B46A105" w14:textId="3376E2C7" w:rsidR="002219F8" w:rsidRPr="00200C21" w:rsidRDefault="002219F8" w:rsidP="002219F8">
                <w:pPr>
                  <w:jc w:val="right"/>
                  <w:rPr>
                    <w:rFonts w:ascii="Arial Narrow" w:hAnsi="Arial Narrow"/>
                    <w:sz w:val="15"/>
                    <w:szCs w:val="15"/>
                  </w:rPr>
                </w:pPr>
                <w:r w:rsidRPr="00200C21">
                  <w:rPr>
                    <w:rFonts w:ascii="Arial Narrow" w:hAnsi="Arial Narrow"/>
                    <w:sz w:val="15"/>
                    <w:szCs w:val="15"/>
                  </w:rPr>
                  <w:t>1,367,208,098.8</w:t>
                </w:r>
                <w:r w:rsidR="008D2DFD">
                  <w:rPr>
                    <w:rFonts w:ascii="Arial Narrow" w:hAnsi="Arial Narrow"/>
                    <w:sz w:val="15"/>
                    <w:szCs w:val="15"/>
                  </w:rPr>
                  <w:t>6</w:t>
                </w:r>
              </w:p>
            </w:tc>
            <w:tc>
              <w:tcPr>
                <w:tcW w:w="511" w:type="pct"/>
                <w:tcBorders>
                  <w:left w:val="single" w:sz="6" w:space="0" w:color="auto"/>
                  <w:right w:val="single" w:sz="6" w:space="0" w:color="auto"/>
                </w:tcBorders>
                <w:shd w:val="clear" w:color="auto" w:fill="auto"/>
                <w:vAlign w:val="center"/>
              </w:tcPr>
              <w:p w14:paraId="3F9C2DE2"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864,462,648.33</w:t>
                </w:r>
              </w:p>
            </w:tc>
            <w:tc>
              <w:tcPr>
                <w:tcW w:w="512" w:type="pct"/>
                <w:tcBorders>
                  <w:left w:val="single" w:sz="6" w:space="0" w:color="auto"/>
                  <w:right w:val="single" w:sz="6" w:space="0" w:color="auto"/>
                </w:tcBorders>
                <w:shd w:val="clear" w:color="auto" w:fill="auto"/>
                <w:vAlign w:val="center"/>
              </w:tcPr>
              <w:p w14:paraId="6599149C"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0.00</w:t>
                </w:r>
              </w:p>
            </w:tc>
            <w:tc>
              <w:tcPr>
                <w:tcW w:w="409" w:type="pct"/>
                <w:tcBorders>
                  <w:left w:val="single" w:sz="6" w:space="0" w:color="auto"/>
                  <w:right w:val="single" w:sz="6" w:space="0" w:color="auto"/>
                </w:tcBorders>
                <w:shd w:val="clear" w:color="auto" w:fill="auto"/>
              </w:tcPr>
              <w:p w14:paraId="3CB898E3" w14:textId="6D61B7EB" w:rsidR="002219F8" w:rsidRPr="00200C21" w:rsidRDefault="00F33CE9" w:rsidP="002219F8">
                <w:pPr>
                  <w:jc w:val="right"/>
                  <w:rPr>
                    <w:rFonts w:ascii="Arial Narrow" w:hAnsi="Arial Narrow"/>
                    <w:sz w:val="15"/>
                    <w:szCs w:val="15"/>
                  </w:rPr>
                </w:pPr>
                <w:r>
                  <w:rPr>
                    <w:rFonts w:ascii="Arial Narrow" w:hAnsi="Arial Narrow"/>
                    <w:sz w:val="15"/>
                    <w:szCs w:val="15"/>
                  </w:rPr>
                  <w:t>237,654,016.76</w:t>
                </w:r>
              </w:p>
            </w:tc>
            <w:tc>
              <w:tcPr>
                <w:tcW w:w="460" w:type="pct"/>
                <w:tcBorders>
                  <w:top w:val="single" w:sz="6" w:space="0" w:color="auto"/>
                  <w:left w:val="single" w:sz="6" w:space="0" w:color="auto"/>
                  <w:bottom w:val="single" w:sz="6" w:space="0" w:color="auto"/>
                  <w:right w:val="single" w:sz="6" w:space="0" w:color="auto"/>
                </w:tcBorders>
                <w:vAlign w:val="center"/>
              </w:tcPr>
              <w:p w14:paraId="10CE0BB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2,603,092,836.03</w:t>
                </w:r>
              </w:p>
            </w:tc>
            <w:tc>
              <w:tcPr>
                <w:tcW w:w="511" w:type="pct"/>
                <w:tcBorders>
                  <w:top w:val="single" w:sz="6" w:space="0" w:color="auto"/>
                  <w:left w:val="single" w:sz="6" w:space="0" w:color="auto"/>
                  <w:bottom w:val="single" w:sz="6" w:space="0" w:color="auto"/>
                  <w:right w:val="single" w:sz="6" w:space="0" w:color="auto"/>
                </w:tcBorders>
                <w:vAlign w:val="center"/>
              </w:tcPr>
              <w:p w14:paraId="4BA5323E"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875,731,571.76</w:t>
                </w:r>
              </w:p>
            </w:tc>
            <w:tc>
              <w:tcPr>
                <w:tcW w:w="460" w:type="pct"/>
                <w:tcBorders>
                  <w:top w:val="single" w:sz="6" w:space="0" w:color="auto"/>
                  <w:left w:val="single" w:sz="6" w:space="0" w:color="auto"/>
                  <w:bottom w:val="single" w:sz="6" w:space="0" w:color="auto"/>
                  <w:right w:val="single" w:sz="6" w:space="0" w:color="auto"/>
                </w:tcBorders>
              </w:tcPr>
              <w:p w14:paraId="1B855389"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vAlign w:val="center"/>
              </w:tcPr>
              <w:p w14:paraId="64E26E88"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227,864,866.16</w:t>
                </w:r>
              </w:p>
            </w:tc>
          </w:tr>
          <w:tr w:rsidR="00200C21" w14:paraId="2318DB7E" w14:textId="77777777" w:rsidTr="00200C21">
            <w:sdt>
              <w:sdtPr>
                <w:rPr>
                  <w:rFonts w:ascii="Arial Narrow" w:hAnsi="Arial Narrow"/>
                  <w:sz w:val="15"/>
                  <w:szCs w:val="15"/>
                </w:rPr>
                <w:tag w:val="_PLD_89f7288bf5124b4794da7c1329ad7dff"/>
                <w:id w:val="-1005357885"/>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B390968"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存在公开报价的联营企业权益投资的公允价值</w:t>
                    </w:r>
                  </w:p>
                </w:tc>
              </w:sdtContent>
            </w:sdt>
            <w:tc>
              <w:tcPr>
                <w:tcW w:w="512" w:type="pct"/>
                <w:tcBorders>
                  <w:left w:val="single" w:sz="6" w:space="0" w:color="auto"/>
                  <w:right w:val="single" w:sz="6" w:space="0" w:color="auto"/>
                </w:tcBorders>
                <w:shd w:val="clear" w:color="auto" w:fill="auto"/>
                <w:vAlign w:val="center"/>
              </w:tcPr>
              <w:p w14:paraId="362AC016"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2117D5A6"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2A6C09FD"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0DC7E9BB"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495E74F6"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47B9ECE4"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tcPr>
              <w:p w14:paraId="42C1B368"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tcPr>
              <w:p w14:paraId="1C0C68B0" w14:textId="77777777" w:rsidR="002219F8" w:rsidRPr="00200C21" w:rsidRDefault="002219F8" w:rsidP="002219F8">
                <w:pPr>
                  <w:jc w:val="right"/>
                  <w:rPr>
                    <w:rFonts w:ascii="Arial Narrow" w:hAnsi="Arial Narrow"/>
                    <w:sz w:val="15"/>
                    <w:szCs w:val="15"/>
                  </w:rPr>
                </w:pPr>
              </w:p>
            </w:tc>
          </w:tr>
          <w:tr w:rsidR="00200C21" w14:paraId="0C9F50AE" w14:textId="77777777" w:rsidTr="00200C21">
            <w:sdt>
              <w:sdtPr>
                <w:rPr>
                  <w:rFonts w:ascii="Arial Narrow" w:hAnsi="Arial Narrow"/>
                  <w:sz w:val="15"/>
                  <w:szCs w:val="15"/>
                </w:rPr>
                <w:tag w:val="_PLD_3dda32d2f0f749c2b0d95dc4c3753c29"/>
                <w:id w:val="-914617510"/>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0BA9230E"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营业收入</w:t>
                    </w:r>
                  </w:p>
                </w:tc>
              </w:sdtContent>
            </w:sdt>
            <w:tc>
              <w:tcPr>
                <w:tcW w:w="512" w:type="pct"/>
                <w:tcBorders>
                  <w:left w:val="single" w:sz="6" w:space="0" w:color="auto"/>
                  <w:right w:val="single" w:sz="6" w:space="0" w:color="auto"/>
                </w:tcBorders>
                <w:shd w:val="clear" w:color="auto" w:fill="auto"/>
                <w:vAlign w:val="center"/>
              </w:tcPr>
              <w:p w14:paraId="72B27EF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4,899.34</w:t>
                </w:r>
              </w:p>
            </w:tc>
            <w:tc>
              <w:tcPr>
                <w:tcW w:w="511" w:type="pct"/>
                <w:tcBorders>
                  <w:left w:val="single" w:sz="6" w:space="0" w:color="auto"/>
                  <w:right w:val="single" w:sz="6" w:space="0" w:color="auto"/>
                </w:tcBorders>
                <w:shd w:val="clear" w:color="auto" w:fill="auto"/>
                <w:vAlign w:val="center"/>
              </w:tcPr>
              <w:p w14:paraId="44BEA4E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1,647,467,754.60</w:t>
                </w:r>
              </w:p>
            </w:tc>
            <w:tc>
              <w:tcPr>
                <w:tcW w:w="512" w:type="pct"/>
                <w:tcBorders>
                  <w:left w:val="single" w:sz="6" w:space="0" w:color="auto"/>
                  <w:right w:val="single" w:sz="6" w:space="0" w:color="auto"/>
                </w:tcBorders>
                <w:shd w:val="clear" w:color="auto" w:fill="auto"/>
                <w:vAlign w:val="center"/>
              </w:tcPr>
              <w:p w14:paraId="60C7EDAE"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70F610E9" w14:textId="7544850D" w:rsidR="002219F8" w:rsidRPr="00200C21" w:rsidRDefault="00DA48F0" w:rsidP="002219F8">
                <w:pPr>
                  <w:jc w:val="right"/>
                  <w:rPr>
                    <w:rFonts w:ascii="Arial Narrow" w:hAnsi="Arial Narrow"/>
                    <w:sz w:val="15"/>
                    <w:szCs w:val="15"/>
                  </w:rPr>
                </w:pPr>
                <w:r w:rsidRPr="00DA48F0">
                  <w:rPr>
                    <w:rFonts w:ascii="Arial Narrow" w:hAnsi="Arial Narrow"/>
                    <w:sz w:val="15"/>
                    <w:szCs w:val="15"/>
                  </w:rPr>
                  <w:t>665,693,956.69</w:t>
                </w:r>
              </w:p>
            </w:tc>
            <w:tc>
              <w:tcPr>
                <w:tcW w:w="460" w:type="pct"/>
                <w:tcBorders>
                  <w:top w:val="single" w:sz="6" w:space="0" w:color="auto"/>
                  <w:left w:val="single" w:sz="6" w:space="0" w:color="auto"/>
                  <w:bottom w:val="single" w:sz="6" w:space="0" w:color="auto"/>
                  <w:right w:val="single" w:sz="6" w:space="0" w:color="auto"/>
                </w:tcBorders>
                <w:vAlign w:val="center"/>
              </w:tcPr>
              <w:p w14:paraId="2AF3BFA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4,590.97</w:t>
                </w:r>
              </w:p>
            </w:tc>
            <w:tc>
              <w:tcPr>
                <w:tcW w:w="511" w:type="pct"/>
                <w:tcBorders>
                  <w:top w:val="single" w:sz="6" w:space="0" w:color="auto"/>
                  <w:left w:val="single" w:sz="6" w:space="0" w:color="auto"/>
                  <w:bottom w:val="single" w:sz="6" w:space="0" w:color="auto"/>
                  <w:right w:val="single" w:sz="6" w:space="0" w:color="auto"/>
                </w:tcBorders>
                <w:vAlign w:val="center"/>
              </w:tcPr>
              <w:p w14:paraId="640BE04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2,358,881,093.53</w:t>
                </w:r>
              </w:p>
            </w:tc>
            <w:tc>
              <w:tcPr>
                <w:tcW w:w="460" w:type="pct"/>
                <w:tcBorders>
                  <w:top w:val="single" w:sz="6" w:space="0" w:color="auto"/>
                  <w:left w:val="single" w:sz="6" w:space="0" w:color="auto"/>
                  <w:bottom w:val="single" w:sz="6" w:space="0" w:color="auto"/>
                  <w:right w:val="single" w:sz="6" w:space="0" w:color="auto"/>
                </w:tcBorders>
              </w:tcPr>
              <w:p w14:paraId="36A8CF20"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tcPr>
              <w:p w14:paraId="051EE0B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575,582,621.39</w:t>
                </w:r>
              </w:p>
            </w:tc>
          </w:tr>
          <w:tr w:rsidR="00200C21" w14:paraId="5B62F8E2" w14:textId="77777777" w:rsidTr="00200C21">
            <w:sdt>
              <w:sdtPr>
                <w:rPr>
                  <w:rFonts w:ascii="Arial Narrow" w:hAnsi="Arial Narrow"/>
                  <w:sz w:val="15"/>
                  <w:szCs w:val="15"/>
                </w:rPr>
                <w:tag w:val="_PLD_2700e40e30734ccda4fc19f6731bfd23"/>
                <w:id w:val="-115791367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56E6DD47"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净利润</w:t>
                    </w:r>
                  </w:p>
                </w:tc>
              </w:sdtContent>
            </w:sdt>
            <w:tc>
              <w:tcPr>
                <w:tcW w:w="512" w:type="pct"/>
                <w:tcBorders>
                  <w:left w:val="single" w:sz="6" w:space="0" w:color="auto"/>
                  <w:right w:val="single" w:sz="6" w:space="0" w:color="auto"/>
                </w:tcBorders>
                <w:shd w:val="clear" w:color="auto" w:fill="auto"/>
                <w:vAlign w:val="center"/>
              </w:tcPr>
              <w:p w14:paraId="71C3E43A"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-2,035,428,191.33</w:t>
                </w:r>
              </w:p>
            </w:tc>
            <w:tc>
              <w:tcPr>
                <w:tcW w:w="511" w:type="pct"/>
                <w:tcBorders>
                  <w:left w:val="single" w:sz="6" w:space="0" w:color="auto"/>
                  <w:right w:val="single" w:sz="6" w:space="0" w:color="auto"/>
                </w:tcBorders>
                <w:shd w:val="clear" w:color="auto" w:fill="auto"/>
                <w:vAlign w:val="center"/>
              </w:tcPr>
              <w:p w14:paraId="03177372"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-396,153,219.84</w:t>
                </w:r>
              </w:p>
            </w:tc>
            <w:tc>
              <w:tcPr>
                <w:tcW w:w="512" w:type="pct"/>
                <w:tcBorders>
                  <w:left w:val="single" w:sz="6" w:space="0" w:color="auto"/>
                  <w:right w:val="single" w:sz="6" w:space="0" w:color="auto"/>
                </w:tcBorders>
                <w:shd w:val="clear" w:color="auto" w:fill="auto"/>
                <w:vAlign w:val="center"/>
              </w:tcPr>
              <w:p w14:paraId="35B47EF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13,831,094.19</w:t>
                </w:r>
              </w:p>
            </w:tc>
            <w:tc>
              <w:tcPr>
                <w:tcW w:w="409" w:type="pct"/>
                <w:tcBorders>
                  <w:left w:val="single" w:sz="6" w:space="0" w:color="auto"/>
                  <w:right w:val="single" w:sz="6" w:space="0" w:color="auto"/>
                </w:tcBorders>
                <w:shd w:val="clear" w:color="auto" w:fill="auto"/>
              </w:tcPr>
              <w:p w14:paraId="68774CBA" w14:textId="7A21B9C3" w:rsidR="002219F8" w:rsidRPr="00200C21" w:rsidRDefault="00DA48F0" w:rsidP="002219F8">
                <w:pPr>
                  <w:jc w:val="right"/>
                  <w:rPr>
                    <w:rFonts w:ascii="Arial Narrow" w:hAnsi="Arial Narrow"/>
                    <w:sz w:val="15"/>
                    <w:szCs w:val="15"/>
                  </w:rPr>
                </w:pPr>
                <w:r w:rsidRPr="00DA48F0">
                  <w:rPr>
                    <w:rFonts w:ascii="Arial Narrow" w:hAnsi="Arial Narrow"/>
                    <w:sz w:val="15"/>
                    <w:szCs w:val="15"/>
                  </w:rPr>
                  <w:t>53,097,219.71</w:t>
                </w:r>
              </w:p>
            </w:tc>
            <w:tc>
              <w:tcPr>
                <w:tcW w:w="460" w:type="pct"/>
                <w:tcBorders>
                  <w:top w:val="single" w:sz="6" w:space="0" w:color="auto"/>
                  <w:left w:val="single" w:sz="6" w:space="0" w:color="auto"/>
                  <w:bottom w:val="single" w:sz="6" w:space="0" w:color="auto"/>
                  <w:right w:val="single" w:sz="6" w:space="0" w:color="auto"/>
                </w:tcBorders>
                <w:vAlign w:val="center"/>
              </w:tcPr>
              <w:p w14:paraId="43C7769A"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2,858,290,741.12</w:t>
                </w:r>
              </w:p>
            </w:tc>
            <w:tc>
              <w:tcPr>
                <w:tcW w:w="511" w:type="pct"/>
                <w:tcBorders>
                  <w:top w:val="single" w:sz="6" w:space="0" w:color="auto"/>
                  <w:left w:val="single" w:sz="6" w:space="0" w:color="auto"/>
                  <w:bottom w:val="single" w:sz="6" w:space="0" w:color="auto"/>
                  <w:right w:val="single" w:sz="6" w:space="0" w:color="auto"/>
                </w:tcBorders>
                <w:vAlign w:val="center"/>
              </w:tcPr>
              <w:p w14:paraId="561DD586"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3,298,630.44</w:t>
                </w:r>
              </w:p>
            </w:tc>
            <w:tc>
              <w:tcPr>
                <w:tcW w:w="460" w:type="pct"/>
                <w:tcBorders>
                  <w:top w:val="single" w:sz="6" w:space="0" w:color="auto"/>
                  <w:left w:val="single" w:sz="6" w:space="0" w:color="auto"/>
                  <w:bottom w:val="single" w:sz="6" w:space="0" w:color="auto"/>
                  <w:right w:val="single" w:sz="6" w:space="0" w:color="auto"/>
                </w:tcBorders>
              </w:tcPr>
              <w:p w14:paraId="51955EE1"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-5,958,277.21</w:t>
                </w:r>
              </w:p>
            </w:tc>
            <w:tc>
              <w:tcPr>
                <w:tcW w:w="400" w:type="pct"/>
                <w:tcBorders>
                  <w:top w:val="single" w:sz="6" w:space="0" w:color="auto"/>
                  <w:left w:val="single" w:sz="6" w:space="0" w:color="auto"/>
                  <w:bottom w:val="single" w:sz="6" w:space="0" w:color="auto"/>
                  <w:right w:val="single" w:sz="6" w:space="0" w:color="auto"/>
                </w:tcBorders>
              </w:tcPr>
              <w:p w14:paraId="6A65B879"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43,234,044.49</w:t>
                </w:r>
              </w:p>
            </w:tc>
          </w:tr>
          <w:tr w:rsidR="00200C21" w14:paraId="76E65170" w14:textId="77777777" w:rsidTr="00200C21">
            <w:sdt>
              <w:sdtPr>
                <w:rPr>
                  <w:rFonts w:ascii="Arial Narrow" w:hAnsi="Arial Narrow"/>
                  <w:sz w:val="15"/>
                  <w:szCs w:val="15"/>
                </w:rPr>
                <w:tag w:val="_PLD_7123283d145f4e83a026dd1ab301c96a"/>
                <w:id w:val="-73979337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EF2EAC3" w14:textId="77777777" w:rsidR="002219F8" w:rsidRPr="00200C21" w:rsidRDefault="002219F8" w:rsidP="002219F8">
                    <w:pPr>
                      <w:rPr>
                        <w:rFonts w:ascii="Arial Narrow" w:hAnsi="Arial Narrow" w:cs="Arial"/>
                        <w:color w:val="000000"/>
                        <w:sz w:val="15"/>
                        <w:szCs w:val="15"/>
                        <w:lang w:val="en-GB"/>
                      </w:rPr>
                    </w:pPr>
                    <w:r w:rsidRPr="00200C21">
                      <w:rPr>
                        <w:rFonts w:ascii="Arial Narrow" w:hAnsi="Arial Narrow" w:cs="Arial"/>
                        <w:color w:val="000000"/>
                        <w:sz w:val="15"/>
                        <w:szCs w:val="15"/>
                        <w:lang w:val="en-GB"/>
                      </w:rPr>
                      <w:t>终止经营的净利润</w:t>
                    </w:r>
                  </w:p>
                </w:tc>
              </w:sdtContent>
            </w:sdt>
            <w:tc>
              <w:tcPr>
                <w:tcW w:w="512" w:type="pct"/>
                <w:tcBorders>
                  <w:left w:val="single" w:sz="6" w:space="0" w:color="auto"/>
                  <w:right w:val="single" w:sz="6" w:space="0" w:color="auto"/>
                </w:tcBorders>
                <w:shd w:val="clear" w:color="auto" w:fill="auto"/>
                <w:vAlign w:val="center"/>
              </w:tcPr>
              <w:p w14:paraId="482533EC" w14:textId="77777777"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5645D2F4"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4FBABBE6"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49C7378D"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vAlign w:val="center"/>
              </w:tcPr>
              <w:p w14:paraId="7AAB039F" w14:textId="77777777" w:rsidR="002219F8" w:rsidRPr="00200C21" w:rsidRDefault="002219F8" w:rsidP="002219F8">
                <w:pPr>
                  <w:jc w:val="right"/>
                  <w:rPr>
                    <w:rFonts w:ascii="Arial Narrow" w:hAnsi="Arial Narrow"/>
                    <w:sz w:val="15"/>
                    <w:szCs w:val="15"/>
                  </w:rPr>
                </w:pPr>
              </w:p>
            </w:tc>
            <w:tc>
              <w:tcPr>
                <w:tcW w:w="511" w:type="pct"/>
                <w:tcBorders>
                  <w:top w:val="single" w:sz="6" w:space="0" w:color="auto"/>
                  <w:left w:val="single" w:sz="6" w:space="0" w:color="auto"/>
                  <w:bottom w:val="single" w:sz="6" w:space="0" w:color="auto"/>
                  <w:right w:val="single" w:sz="6" w:space="0" w:color="auto"/>
                </w:tcBorders>
                <w:vAlign w:val="center"/>
              </w:tcPr>
              <w:p w14:paraId="0DB6DE14"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tcPr>
              <w:p w14:paraId="3B726DB9"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tcPr>
              <w:p w14:paraId="2FE81E7C" w14:textId="77777777" w:rsidR="002219F8" w:rsidRPr="00200C21" w:rsidRDefault="002219F8" w:rsidP="002219F8">
                <w:pPr>
                  <w:jc w:val="right"/>
                  <w:rPr>
                    <w:rFonts w:ascii="Arial Narrow" w:hAnsi="Arial Narrow"/>
                    <w:sz w:val="15"/>
                    <w:szCs w:val="15"/>
                  </w:rPr>
                </w:pPr>
              </w:p>
            </w:tc>
          </w:tr>
          <w:tr w:rsidR="00200C21" w14:paraId="2F4D43A9" w14:textId="77777777" w:rsidTr="00200C21">
            <w:sdt>
              <w:sdtPr>
                <w:rPr>
                  <w:rFonts w:ascii="Arial Narrow" w:hAnsi="Arial Narrow"/>
                  <w:sz w:val="15"/>
                  <w:szCs w:val="15"/>
                </w:rPr>
                <w:tag w:val="_PLD_45e6a45abde34643910c58dce10e37dd"/>
                <w:id w:val="292486257"/>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7CCF2015"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其他综合收益</w:t>
                    </w:r>
                  </w:p>
                </w:tc>
              </w:sdtContent>
            </w:sdt>
            <w:tc>
              <w:tcPr>
                <w:tcW w:w="512" w:type="pct"/>
                <w:tcBorders>
                  <w:left w:val="single" w:sz="6" w:space="0" w:color="auto"/>
                  <w:right w:val="single" w:sz="6" w:space="0" w:color="auto"/>
                </w:tcBorders>
                <w:shd w:val="clear" w:color="auto" w:fill="auto"/>
                <w:vAlign w:val="center"/>
              </w:tcPr>
              <w:p w14:paraId="310EC323" w14:textId="6B430863" w:rsidR="002219F8" w:rsidRPr="00200C21" w:rsidRDefault="002219F8" w:rsidP="002219F8">
                <w:pPr>
                  <w:jc w:val="right"/>
                  <w:rPr>
                    <w:rFonts w:ascii="Arial Narrow" w:hAnsi="Arial Narrow"/>
                    <w:sz w:val="15"/>
                    <w:szCs w:val="15"/>
                  </w:rPr>
                </w:pPr>
              </w:p>
            </w:tc>
            <w:tc>
              <w:tcPr>
                <w:tcW w:w="511" w:type="pct"/>
                <w:tcBorders>
                  <w:left w:val="single" w:sz="6" w:space="0" w:color="auto"/>
                  <w:right w:val="single" w:sz="6" w:space="0" w:color="auto"/>
                </w:tcBorders>
                <w:shd w:val="clear" w:color="auto" w:fill="auto"/>
                <w:vAlign w:val="center"/>
              </w:tcPr>
              <w:p w14:paraId="1E60D2C9" w14:textId="77777777" w:rsidR="002219F8" w:rsidRPr="00200C21" w:rsidRDefault="002219F8" w:rsidP="002219F8">
                <w:pPr>
                  <w:jc w:val="right"/>
                  <w:rPr>
                    <w:rFonts w:ascii="Arial Narrow" w:hAnsi="Arial Narrow"/>
                    <w:sz w:val="15"/>
                    <w:szCs w:val="15"/>
                  </w:rPr>
                </w:pPr>
              </w:p>
            </w:tc>
            <w:tc>
              <w:tcPr>
                <w:tcW w:w="512" w:type="pct"/>
                <w:tcBorders>
                  <w:left w:val="single" w:sz="6" w:space="0" w:color="auto"/>
                  <w:right w:val="single" w:sz="6" w:space="0" w:color="auto"/>
                </w:tcBorders>
                <w:shd w:val="clear" w:color="auto" w:fill="auto"/>
                <w:vAlign w:val="center"/>
              </w:tcPr>
              <w:p w14:paraId="03831DEC" w14:textId="77777777" w:rsidR="002219F8" w:rsidRPr="00200C21" w:rsidRDefault="002219F8" w:rsidP="002219F8">
                <w:pPr>
                  <w:jc w:val="right"/>
                  <w:rPr>
                    <w:rFonts w:ascii="Arial Narrow" w:hAnsi="Arial Narrow"/>
                    <w:sz w:val="15"/>
                    <w:szCs w:val="15"/>
                  </w:rPr>
                </w:pPr>
              </w:p>
            </w:tc>
            <w:tc>
              <w:tcPr>
                <w:tcW w:w="409" w:type="pct"/>
                <w:tcBorders>
                  <w:left w:val="single" w:sz="6" w:space="0" w:color="auto"/>
                  <w:right w:val="single" w:sz="6" w:space="0" w:color="auto"/>
                </w:tcBorders>
                <w:shd w:val="clear" w:color="auto" w:fill="auto"/>
              </w:tcPr>
              <w:p w14:paraId="581FA35A" w14:textId="04F1FBF3" w:rsidR="002219F8" w:rsidRPr="00200C21" w:rsidRDefault="00DA48F0" w:rsidP="002219F8">
                <w:pPr>
                  <w:jc w:val="right"/>
                  <w:rPr>
                    <w:rFonts w:ascii="Arial Narrow" w:hAnsi="Arial Narrow"/>
                    <w:sz w:val="15"/>
                    <w:szCs w:val="15"/>
                  </w:rPr>
                </w:pPr>
                <w:r w:rsidRPr="00DA48F0">
                  <w:rPr>
                    <w:rFonts w:ascii="Arial Narrow" w:hAnsi="Arial Narrow"/>
                    <w:sz w:val="15"/>
                    <w:szCs w:val="15"/>
                  </w:rPr>
                  <w:t>-7,432.78</w:t>
                </w:r>
              </w:p>
            </w:tc>
            <w:tc>
              <w:tcPr>
                <w:tcW w:w="460" w:type="pct"/>
                <w:tcBorders>
                  <w:top w:val="single" w:sz="6" w:space="0" w:color="auto"/>
                  <w:left w:val="single" w:sz="6" w:space="0" w:color="auto"/>
                  <w:bottom w:val="single" w:sz="6" w:space="0" w:color="auto"/>
                  <w:right w:val="single" w:sz="6" w:space="0" w:color="auto"/>
                </w:tcBorders>
                <w:vAlign w:val="center"/>
              </w:tcPr>
              <w:p w14:paraId="50CA8B8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-19,203,789.23</w:t>
                </w:r>
              </w:p>
            </w:tc>
            <w:tc>
              <w:tcPr>
                <w:tcW w:w="511" w:type="pct"/>
                <w:tcBorders>
                  <w:top w:val="single" w:sz="6" w:space="0" w:color="auto"/>
                  <w:left w:val="single" w:sz="6" w:space="0" w:color="auto"/>
                  <w:bottom w:val="single" w:sz="6" w:space="0" w:color="auto"/>
                  <w:right w:val="single" w:sz="6" w:space="0" w:color="auto"/>
                </w:tcBorders>
                <w:vAlign w:val="center"/>
              </w:tcPr>
              <w:p w14:paraId="0556F5F0" w14:textId="77777777" w:rsidR="002219F8" w:rsidRPr="00200C21" w:rsidRDefault="002219F8" w:rsidP="002219F8">
                <w:pPr>
                  <w:jc w:val="right"/>
                  <w:rPr>
                    <w:rFonts w:ascii="Arial Narrow" w:hAnsi="Arial Narrow"/>
                    <w:sz w:val="15"/>
                    <w:szCs w:val="15"/>
                  </w:rPr>
                </w:pPr>
              </w:p>
            </w:tc>
            <w:tc>
              <w:tcPr>
                <w:tcW w:w="460" w:type="pct"/>
                <w:tcBorders>
                  <w:top w:val="single" w:sz="6" w:space="0" w:color="auto"/>
                  <w:left w:val="single" w:sz="6" w:space="0" w:color="auto"/>
                  <w:bottom w:val="single" w:sz="6" w:space="0" w:color="auto"/>
                  <w:right w:val="single" w:sz="6" w:space="0" w:color="auto"/>
                </w:tcBorders>
              </w:tcPr>
              <w:p w14:paraId="7425A764" w14:textId="77777777" w:rsidR="002219F8" w:rsidRPr="00200C21" w:rsidRDefault="002219F8" w:rsidP="002219F8">
                <w:pPr>
                  <w:jc w:val="right"/>
                  <w:rPr>
                    <w:rFonts w:ascii="Arial Narrow" w:hAnsi="Arial Narrow"/>
                    <w:sz w:val="15"/>
                    <w:szCs w:val="15"/>
                  </w:rPr>
                </w:pPr>
              </w:p>
            </w:tc>
            <w:tc>
              <w:tcPr>
                <w:tcW w:w="400" w:type="pct"/>
                <w:tcBorders>
                  <w:top w:val="single" w:sz="6" w:space="0" w:color="auto"/>
                  <w:left w:val="single" w:sz="6" w:space="0" w:color="auto"/>
                  <w:bottom w:val="single" w:sz="6" w:space="0" w:color="auto"/>
                  <w:right w:val="single" w:sz="6" w:space="0" w:color="auto"/>
                </w:tcBorders>
              </w:tcPr>
              <w:p w14:paraId="639391CD"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102,750.00</w:t>
                </w:r>
              </w:p>
            </w:tc>
          </w:tr>
          <w:tr w:rsidR="00200C21" w14:paraId="3F8D5D01" w14:textId="77777777" w:rsidTr="00200C21">
            <w:sdt>
              <w:sdtPr>
                <w:rPr>
                  <w:rFonts w:ascii="Arial Narrow" w:hAnsi="Arial Narrow"/>
                  <w:sz w:val="15"/>
                  <w:szCs w:val="15"/>
                </w:rPr>
                <w:tag w:val="_PLD_46271de88b51495b853f579968062473"/>
                <w:id w:val="-202722074"/>
                <w:lock w:val="sdtLocked"/>
              </w:sdtPr>
              <w:sdtContent>
                <w:tc>
                  <w:tcPr>
                    <w:tcW w:w="1225" w:type="pct"/>
                    <w:tcBorders>
                      <w:top w:val="single" w:sz="6" w:space="0" w:color="auto"/>
                      <w:left w:val="single" w:sz="4" w:space="0" w:color="auto"/>
                      <w:bottom w:val="single" w:sz="6" w:space="0" w:color="auto"/>
                      <w:right w:val="single" w:sz="6" w:space="0" w:color="auto"/>
                    </w:tcBorders>
                    <w:shd w:val="clear" w:color="auto" w:fill="auto"/>
                    <w:vAlign w:val="bottom"/>
                  </w:tcPr>
                  <w:p w14:paraId="42296A3C"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综合收益总额</w:t>
                    </w:r>
                  </w:p>
                </w:tc>
              </w:sdtContent>
            </w:sdt>
            <w:tc>
              <w:tcPr>
                <w:tcW w:w="512" w:type="pct"/>
                <w:tcBorders>
                  <w:left w:val="single" w:sz="6" w:space="0" w:color="auto"/>
                  <w:right w:val="single" w:sz="6" w:space="0" w:color="auto"/>
                </w:tcBorders>
                <w:shd w:val="clear" w:color="auto" w:fill="auto"/>
                <w:vAlign w:val="center"/>
              </w:tcPr>
              <w:p w14:paraId="49DD5058" w14:textId="6F38FD93" w:rsidR="002219F8" w:rsidRPr="00200C21" w:rsidRDefault="001C2AED" w:rsidP="002219F8">
                <w:pPr>
                  <w:jc w:val="right"/>
                  <w:rPr>
                    <w:rFonts w:ascii="Arial Narrow" w:hAnsi="Arial Narrow"/>
                    <w:sz w:val="15"/>
                    <w:szCs w:val="15"/>
                  </w:rPr>
                </w:pPr>
                <w:r w:rsidRPr="001C2AED">
                  <w:rPr>
                    <w:rFonts w:ascii="Arial Narrow" w:hAnsi="Arial Narrow"/>
                    <w:sz w:val="15"/>
                    <w:szCs w:val="15"/>
                  </w:rPr>
                  <w:t>-2,035,428,191.33</w:t>
                </w:r>
              </w:p>
            </w:tc>
            <w:tc>
              <w:tcPr>
                <w:tcW w:w="511" w:type="pct"/>
                <w:tcBorders>
                  <w:left w:val="single" w:sz="6" w:space="0" w:color="auto"/>
                  <w:right w:val="single" w:sz="6" w:space="0" w:color="auto"/>
                </w:tcBorders>
                <w:shd w:val="clear" w:color="auto" w:fill="auto"/>
                <w:vAlign w:val="center"/>
              </w:tcPr>
              <w:p w14:paraId="4A6023EC"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-396,153,219.84</w:t>
                </w:r>
              </w:p>
            </w:tc>
            <w:tc>
              <w:tcPr>
                <w:tcW w:w="512" w:type="pct"/>
                <w:tcBorders>
                  <w:left w:val="single" w:sz="6" w:space="0" w:color="auto"/>
                  <w:right w:val="single" w:sz="6" w:space="0" w:color="auto"/>
                </w:tcBorders>
                <w:shd w:val="clear" w:color="auto" w:fill="auto"/>
                <w:vAlign w:val="center"/>
              </w:tcPr>
              <w:p w14:paraId="654EFA69"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13,831,094.19</w:t>
                </w:r>
              </w:p>
            </w:tc>
            <w:tc>
              <w:tcPr>
                <w:tcW w:w="409" w:type="pct"/>
                <w:tcBorders>
                  <w:left w:val="single" w:sz="6" w:space="0" w:color="auto"/>
                  <w:right w:val="single" w:sz="6" w:space="0" w:color="auto"/>
                </w:tcBorders>
                <w:shd w:val="clear" w:color="auto" w:fill="auto"/>
              </w:tcPr>
              <w:p w14:paraId="21E97AA5" w14:textId="18EDB529" w:rsidR="002219F8" w:rsidRPr="00200C21" w:rsidRDefault="00DA48F0" w:rsidP="002219F8">
                <w:pPr>
                  <w:jc w:val="right"/>
                  <w:rPr>
                    <w:rFonts w:ascii="Arial Narrow" w:hAnsi="Arial Narrow"/>
                    <w:sz w:val="15"/>
                    <w:szCs w:val="15"/>
                  </w:rPr>
                </w:pPr>
                <w:r w:rsidRPr="00DA48F0">
                  <w:rPr>
                    <w:rFonts w:ascii="Arial Narrow" w:hAnsi="Arial Narrow"/>
                    <w:sz w:val="15"/>
                    <w:szCs w:val="15"/>
                  </w:rPr>
                  <w:t>53,089,786.93</w:t>
                </w:r>
              </w:p>
            </w:tc>
            <w:tc>
              <w:tcPr>
                <w:tcW w:w="460" w:type="pct"/>
                <w:tcBorders>
                  <w:top w:val="single" w:sz="6" w:space="0" w:color="auto"/>
                  <w:left w:val="single" w:sz="6" w:space="0" w:color="auto"/>
                  <w:bottom w:val="single" w:sz="6" w:space="0" w:color="auto"/>
                  <w:right w:val="single" w:sz="6" w:space="0" w:color="auto"/>
                </w:tcBorders>
                <w:vAlign w:val="center"/>
              </w:tcPr>
              <w:p w14:paraId="1512C005"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2,839,086,951.89</w:t>
                </w:r>
              </w:p>
            </w:tc>
            <w:tc>
              <w:tcPr>
                <w:tcW w:w="511" w:type="pct"/>
                <w:tcBorders>
                  <w:top w:val="single" w:sz="6" w:space="0" w:color="auto"/>
                  <w:left w:val="single" w:sz="6" w:space="0" w:color="auto"/>
                  <w:bottom w:val="single" w:sz="6" w:space="0" w:color="auto"/>
                  <w:right w:val="single" w:sz="6" w:space="0" w:color="auto"/>
                </w:tcBorders>
                <w:vAlign w:val="center"/>
              </w:tcPr>
              <w:p w14:paraId="0B5D3C83"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3,298,630.44</w:t>
                </w:r>
              </w:p>
            </w:tc>
            <w:tc>
              <w:tcPr>
                <w:tcW w:w="460" w:type="pct"/>
                <w:tcBorders>
                  <w:top w:val="single" w:sz="6" w:space="0" w:color="auto"/>
                  <w:left w:val="single" w:sz="6" w:space="0" w:color="auto"/>
                  <w:bottom w:val="single" w:sz="6" w:space="0" w:color="auto"/>
                  <w:right w:val="single" w:sz="6" w:space="0" w:color="auto"/>
                </w:tcBorders>
              </w:tcPr>
              <w:p w14:paraId="12E72604"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-5,958,277.21</w:t>
                </w:r>
              </w:p>
            </w:tc>
            <w:tc>
              <w:tcPr>
                <w:tcW w:w="400" w:type="pct"/>
                <w:tcBorders>
                  <w:top w:val="single" w:sz="6" w:space="0" w:color="auto"/>
                  <w:left w:val="single" w:sz="6" w:space="0" w:color="auto"/>
                  <w:bottom w:val="single" w:sz="6" w:space="0" w:color="auto"/>
                  <w:right w:val="single" w:sz="6" w:space="0" w:color="auto"/>
                </w:tcBorders>
              </w:tcPr>
              <w:p w14:paraId="48AA1250" w14:textId="77777777" w:rsidR="002219F8" w:rsidRPr="00200C21" w:rsidRDefault="002219F8" w:rsidP="002219F8">
                <w:pPr>
                  <w:jc w:val="right"/>
                  <w:rPr>
                    <w:rFonts w:ascii="Arial Narrow" w:hAnsi="Arial Narrow"/>
                    <w:sz w:val="15"/>
                    <w:szCs w:val="15"/>
                  </w:rPr>
                </w:pPr>
                <w:r w:rsidRPr="00200C21">
                  <w:rPr>
                    <w:rFonts w:ascii="Arial Narrow" w:hAnsi="Arial Narrow"/>
                    <w:sz w:val="15"/>
                    <w:szCs w:val="15"/>
                  </w:rPr>
                  <w:t>43,336,794.49</w:t>
                </w:r>
              </w:p>
            </w:tc>
          </w:tr>
          <w:tr w:rsidR="00200C21" w:rsidRPr="002219F8" w14:paraId="54553A43" w14:textId="77777777" w:rsidTr="00200C21">
            <w:sdt>
              <w:sdtPr>
                <w:rPr>
                  <w:rFonts w:ascii="Arial Narrow" w:hAnsi="Arial Narrow"/>
                  <w:sz w:val="15"/>
                  <w:szCs w:val="15"/>
                </w:rPr>
                <w:tag w:val="_PLD_45708a7f3d4a4100b1e84bcc428b4104"/>
                <w:id w:val="776148314"/>
                <w:lock w:val="sdtLocked"/>
              </w:sdtPr>
              <w:sdtContent>
                <w:tc>
                  <w:tcPr>
                    <w:tcW w:w="1225" w:type="pct"/>
                    <w:tcBorders>
                      <w:top w:val="single" w:sz="6" w:space="0" w:color="auto"/>
                      <w:left w:val="single" w:sz="4" w:space="0" w:color="auto"/>
                      <w:bottom w:val="single" w:sz="4" w:space="0" w:color="auto"/>
                      <w:right w:val="single" w:sz="6" w:space="0" w:color="auto"/>
                    </w:tcBorders>
                    <w:shd w:val="clear" w:color="auto" w:fill="auto"/>
                    <w:vAlign w:val="bottom"/>
                  </w:tcPr>
                  <w:p w14:paraId="2D35D651" w14:textId="77777777" w:rsidR="002219F8" w:rsidRPr="00200C21" w:rsidRDefault="002219F8" w:rsidP="002219F8">
                    <w:pPr>
                      <w:rPr>
                        <w:rFonts w:ascii="Arial Narrow" w:hAnsi="Arial Narrow" w:cs="Arial"/>
                        <w:color w:val="000000"/>
                        <w:sz w:val="15"/>
                        <w:szCs w:val="15"/>
                      </w:rPr>
                    </w:pPr>
                    <w:r w:rsidRPr="00200C21">
                      <w:rPr>
                        <w:rFonts w:ascii="Arial Narrow" w:hAnsi="Arial Narrow" w:cs="Arial"/>
                        <w:color w:val="000000"/>
                        <w:sz w:val="15"/>
                        <w:szCs w:val="15"/>
                        <w:lang w:val="en-GB"/>
                      </w:rPr>
                      <w:t>本年度收到的来自联营企业的股利</w:t>
                    </w:r>
                  </w:p>
                </w:tc>
              </w:sdtContent>
            </w:sdt>
            <w:tc>
              <w:tcPr>
                <w:tcW w:w="512" w:type="pct"/>
                <w:tcBorders>
                  <w:left w:val="single" w:sz="6" w:space="0" w:color="auto"/>
                  <w:bottom w:val="single" w:sz="4" w:space="0" w:color="auto"/>
                  <w:right w:val="single" w:sz="6" w:space="0" w:color="auto"/>
                </w:tcBorders>
                <w:shd w:val="clear" w:color="auto" w:fill="auto"/>
              </w:tcPr>
              <w:p w14:paraId="056BAAEF" w14:textId="77777777" w:rsidR="002219F8" w:rsidRPr="00200C21" w:rsidRDefault="002219F8" w:rsidP="002219F8">
                <w:pPr>
                  <w:rPr>
                    <w:rFonts w:ascii="Arial Narrow" w:hAnsi="Arial Narrow"/>
                    <w:sz w:val="15"/>
                    <w:szCs w:val="15"/>
                  </w:rPr>
                </w:pPr>
              </w:p>
            </w:tc>
            <w:tc>
              <w:tcPr>
                <w:tcW w:w="511" w:type="pct"/>
                <w:tcBorders>
                  <w:left w:val="single" w:sz="6" w:space="0" w:color="auto"/>
                  <w:bottom w:val="single" w:sz="4" w:space="0" w:color="auto"/>
                  <w:right w:val="single" w:sz="6" w:space="0" w:color="auto"/>
                </w:tcBorders>
                <w:shd w:val="clear" w:color="auto" w:fill="auto"/>
              </w:tcPr>
              <w:p w14:paraId="0E894D92" w14:textId="77777777" w:rsidR="002219F8" w:rsidRPr="00200C21" w:rsidRDefault="002219F8" w:rsidP="002219F8">
                <w:pPr>
                  <w:rPr>
                    <w:rFonts w:ascii="Arial Narrow" w:hAnsi="Arial Narrow"/>
                    <w:sz w:val="15"/>
                    <w:szCs w:val="15"/>
                  </w:rPr>
                </w:pPr>
              </w:p>
            </w:tc>
            <w:tc>
              <w:tcPr>
                <w:tcW w:w="512" w:type="pct"/>
                <w:tcBorders>
                  <w:left w:val="single" w:sz="6" w:space="0" w:color="auto"/>
                  <w:bottom w:val="single" w:sz="4" w:space="0" w:color="auto"/>
                  <w:right w:val="single" w:sz="6" w:space="0" w:color="auto"/>
                </w:tcBorders>
                <w:shd w:val="clear" w:color="auto" w:fill="auto"/>
              </w:tcPr>
              <w:p w14:paraId="44719D1A" w14:textId="77777777" w:rsidR="002219F8" w:rsidRPr="00200C21" w:rsidRDefault="002219F8" w:rsidP="002219F8">
                <w:pPr>
                  <w:rPr>
                    <w:rFonts w:ascii="Arial Narrow" w:hAnsi="Arial Narrow"/>
                    <w:sz w:val="15"/>
                    <w:szCs w:val="15"/>
                  </w:rPr>
                </w:pPr>
              </w:p>
            </w:tc>
            <w:tc>
              <w:tcPr>
                <w:tcW w:w="409" w:type="pct"/>
                <w:tcBorders>
                  <w:left w:val="single" w:sz="6" w:space="0" w:color="auto"/>
                  <w:bottom w:val="single" w:sz="4" w:space="0" w:color="auto"/>
                  <w:right w:val="single" w:sz="6" w:space="0" w:color="auto"/>
                </w:tcBorders>
                <w:shd w:val="clear" w:color="auto" w:fill="auto"/>
              </w:tcPr>
              <w:p w14:paraId="55A4B7B9" w14:textId="44AF15DF" w:rsidR="002219F8" w:rsidRPr="00200C21" w:rsidRDefault="00E5415C" w:rsidP="00E5415C">
                <w:pPr>
                  <w:jc w:val="right"/>
                  <w:rPr>
                    <w:rFonts w:ascii="Arial Narrow" w:hAnsi="Arial Narrow"/>
                    <w:sz w:val="15"/>
                    <w:szCs w:val="15"/>
                  </w:rPr>
                </w:pPr>
                <w:r w:rsidRPr="00E5415C">
                  <w:rPr>
                    <w:rFonts w:ascii="Arial Narrow" w:hAnsi="Arial Narrow"/>
                    <w:sz w:val="15"/>
                    <w:szCs w:val="15"/>
                  </w:rPr>
                  <w:t>7,761,475.08</w:t>
                </w:r>
              </w:p>
            </w:tc>
            <w:tc>
              <w:tcPr>
                <w:tcW w:w="460" w:type="pct"/>
                <w:tcBorders>
                  <w:top w:val="single" w:sz="6" w:space="0" w:color="auto"/>
                  <w:left w:val="single" w:sz="6" w:space="0" w:color="auto"/>
                  <w:bottom w:val="single" w:sz="4" w:space="0" w:color="auto"/>
                  <w:right w:val="single" w:sz="6" w:space="0" w:color="auto"/>
                </w:tcBorders>
              </w:tcPr>
              <w:p w14:paraId="2B2926C6" w14:textId="77777777" w:rsidR="002219F8" w:rsidRPr="00200C21" w:rsidRDefault="002219F8" w:rsidP="002219F8">
                <w:pPr>
                  <w:rPr>
                    <w:rFonts w:ascii="Arial Narrow" w:hAnsi="Arial Narrow"/>
                    <w:sz w:val="15"/>
                    <w:szCs w:val="15"/>
                  </w:rPr>
                </w:pPr>
              </w:p>
            </w:tc>
            <w:tc>
              <w:tcPr>
                <w:tcW w:w="511" w:type="pct"/>
                <w:tcBorders>
                  <w:top w:val="single" w:sz="6" w:space="0" w:color="auto"/>
                  <w:left w:val="single" w:sz="6" w:space="0" w:color="auto"/>
                  <w:bottom w:val="single" w:sz="4" w:space="0" w:color="auto"/>
                  <w:right w:val="single" w:sz="6" w:space="0" w:color="auto"/>
                </w:tcBorders>
              </w:tcPr>
              <w:p w14:paraId="64C1495A" w14:textId="77777777" w:rsidR="002219F8" w:rsidRPr="00200C21" w:rsidRDefault="002219F8" w:rsidP="002219F8">
                <w:pPr>
                  <w:rPr>
                    <w:rFonts w:ascii="Arial Narrow" w:hAnsi="Arial Narrow"/>
                    <w:sz w:val="15"/>
                    <w:szCs w:val="15"/>
                  </w:rPr>
                </w:pPr>
              </w:p>
            </w:tc>
            <w:tc>
              <w:tcPr>
                <w:tcW w:w="460" w:type="pct"/>
                <w:tcBorders>
                  <w:top w:val="single" w:sz="6" w:space="0" w:color="auto"/>
                  <w:left w:val="single" w:sz="6" w:space="0" w:color="auto"/>
                  <w:bottom w:val="single" w:sz="4" w:space="0" w:color="auto"/>
                  <w:right w:val="single" w:sz="6" w:space="0" w:color="auto"/>
                </w:tcBorders>
              </w:tcPr>
              <w:p w14:paraId="6627F036" w14:textId="77777777" w:rsidR="002219F8" w:rsidRPr="00200C21" w:rsidRDefault="002219F8" w:rsidP="002219F8">
                <w:pPr>
                  <w:rPr>
                    <w:rFonts w:ascii="Arial Narrow" w:hAnsi="Arial Narrow"/>
                    <w:sz w:val="15"/>
                    <w:szCs w:val="15"/>
                  </w:rPr>
                </w:pPr>
              </w:p>
            </w:tc>
            <w:tc>
              <w:tcPr>
                <w:tcW w:w="400" w:type="pct"/>
                <w:tcBorders>
                  <w:top w:val="single" w:sz="6" w:space="0" w:color="auto"/>
                  <w:left w:val="single" w:sz="6" w:space="0" w:color="auto"/>
                  <w:bottom w:val="single" w:sz="4" w:space="0" w:color="auto"/>
                  <w:right w:val="single" w:sz="6" w:space="0" w:color="auto"/>
                </w:tcBorders>
              </w:tcPr>
              <w:p w14:paraId="253744C0" w14:textId="77777777" w:rsidR="002219F8" w:rsidRPr="00200C21" w:rsidRDefault="002219F8" w:rsidP="002219F8">
                <w:pPr>
                  <w:rPr>
                    <w:rFonts w:ascii="Arial Narrow" w:hAnsi="Arial Narrow"/>
                    <w:sz w:val="15"/>
                    <w:szCs w:val="15"/>
                  </w:rPr>
                </w:pPr>
              </w:p>
            </w:tc>
          </w:tr>
        </w:tbl>
        <w:p w14:paraId="64A9053D" w14:textId="77777777" w:rsidR="00185073" w:rsidRPr="004E3691" w:rsidRDefault="00000000">
          <w:pPr>
            <w:pStyle w:val="95"/>
          </w:pPr>
        </w:p>
      </w:sdtContent>
    </w:sdt>
    <w:sdt>
      <w:sdtPr>
        <w:rPr>
          <w:rFonts w:ascii="宋体" w:hAnsi="宋体" w:cs="Arial" w:hint="eastAsia"/>
          <w:b w:val="0"/>
          <w:bCs w:val="0"/>
          <w:kern w:val="0"/>
          <w:szCs w:val="21"/>
        </w:rPr>
        <w:alias w:val="模块:不重要的合营企业和联营企业的汇总财务信息"/>
        <w:tag w:val="_GBC_7592afe8201c4b36a34fa177ca124037"/>
        <w:id w:val="921527582"/>
        <w:lock w:val="sdtLocked"/>
        <w:placeholder>
          <w:docPart w:val="GBC22222222222222222222222222222"/>
        </w:placeholder>
      </w:sdtPr>
      <w:sdtEndPr>
        <w:rPr>
          <w:rFonts w:hint="default"/>
        </w:rPr>
      </w:sdtEndPr>
      <w:sdtContent>
        <w:p w14:paraId="433ADA63"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1196073185"/>
            <w:lock w:val="sdtLocked"/>
            <w:placeholder>
              <w:docPart w:val="GBC22222222222222222222222222222"/>
            </w:placeholder>
          </w:sdtPr>
          <w:sdtContent>
            <w:p w14:paraId="43D8F104" w14:textId="77777777" w:rsidR="00DE67B8" w:rsidRDefault="008C268A">
              <w:pPr>
                <w:pStyle w:val="339"/>
              </w:pPr>
              <w:r>
                <w:fldChar w:fldCharType="begin"/>
              </w:r>
              <w:r w:rsidR="0075771A">
                <w:instrText xml:space="preserve"> MACROBUTTON  SnrToggleCheckbox √适用 </w:instrText>
              </w:r>
              <w:r>
                <w:fldChar w:fldCharType="end"/>
              </w:r>
              <w:r>
                <w:fldChar w:fldCharType="begin"/>
              </w:r>
              <w:r w:rsidR="0075771A">
                <w:instrText xml:space="preserve"> MACROBUTTON  SnrToggleCheckbox □不适用 </w:instrText>
              </w:r>
              <w:r>
                <w:fldChar w:fldCharType="end"/>
              </w:r>
            </w:p>
          </w:sdtContent>
        </w:sdt>
        <w:p w14:paraId="74A2F340" w14:textId="06C6BE5E" w:rsidR="00DE67B8" w:rsidRDefault="008C268A">
          <w:pPr>
            <w:jc w:val="right"/>
          </w:pPr>
          <w:r>
            <w:rPr>
              <w:rFonts w:hint="eastAsia"/>
            </w:rPr>
            <w:t>单位：</w:t>
          </w:r>
          <w:sdt>
            <w:sdtPr>
              <w:rPr>
                <w:rFonts w:hint="eastAsia"/>
              </w:rPr>
              <w:alias w:val="单位：财务附注：不重要的合营企业和联营企业的汇总财务信息"/>
              <w:tag w:val="_GBC_d02efd9c85904b029b5a51b02d9519e8"/>
              <w:id w:val="-184083918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不重要的合营企业和联营企业的汇总财务信息"/>
              <w:tag w:val="_GBC_a6fa35df627e4d9584fb9c311eb6a4b5"/>
              <w:id w:val="-21417271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jc w:val="cente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47"/>
            <w:gridCol w:w="4705"/>
            <w:gridCol w:w="4711"/>
          </w:tblGrid>
          <w:tr w:rsidR="00DE67B8" w14:paraId="241356E0" w14:textId="77777777" w:rsidTr="00A77D13">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14:paraId="2A5AE56C" w14:textId="77777777" w:rsidR="00DE67B8" w:rsidRDefault="00DE67B8">
                <w:pPr>
                  <w:jc w:val="center"/>
                  <w:rPr>
                    <w:rFonts w:cs="Arial"/>
                  </w:rPr>
                </w:pPr>
              </w:p>
            </w:tc>
            <w:sdt>
              <w:sdtPr>
                <w:tag w:val="_PLD_7dc69fc7f68243e6b4f46db3a94dd47f"/>
                <w:id w:val="-1902446351"/>
                <w:lock w:val="sdtLocked"/>
              </w:sdt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14:paraId="7C202DC8" w14:textId="1181D193" w:rsidR="00DE67B8" w:rsidRDefault="008C268A">
                    <w:pPr>
                      <w:jc w:val="center"/>
                      <w:rPr>
                        <w:rFonts w:cs="Arial"/>
                      </w:rPr>
                    </w:pPr>
                    <w:r>
                      <w:rPr>
                        <w:rFonts w:cs="Arial" w:hint="eastAsia"/>
                        <w:lang w:val="en-GB"/>
                      </w:rPr>
                      <w:t>期末余额</w:t>
                    </w:r>
                    <w:r>
                      <w:rPr>
                        <w:rFonts w:cs="Arial"/>
                      </w:rPr>
                      <w:t>/</w:t>
                    </w:r>
                    <w:r>
                      <w:rPr>
                        <w:rFonts w:cs="Arial" w:hint="eastAsia"/>
                        <w:lang w:val="en-GB"/>
                      </w:rPr>
                      <w:t>本期发生额</w:t>
                    </w:r>
                  </w:p>
                </w:tc>
              </w:sdtContent>
            </w:sdt>
            <w:sdt>
              <w:sdtPr>
                <w:tag w:val="_PLD_ffe9f9922ada461388adfb92ed1e3072"/>
                <w:id w:val="-1719727937"/>
                <w:lock w:val="sdtLocked"/>
              </w:sdt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14:paraId="798951C8" w14:textId="3C51BB6F" w:rsidR="00DE67B8" w:rsidRDefault="008C268A">
                    <w:pPr>
                      <w:jc w:val="center"/>
                      <w:rPr>
                        <w:rFonts w:cs="Arial"/>
                      </w:rPr>
                    </w:pPr>
                    <w:r>
                      <w:rPr>
                        <w:rFonts w:cs="Arial" w:hint="eastAsia"/>
                        <w:lang w:val="en-GB"/>
                      </w:rPr>
                      <w:t>期初余额</w:t>
                    </w:r>
                    <w:r>
                      <w:rPr>
                        <w:rFonts w:cs="Arial"/>
                      </w:rPr>
                      <w:t>/</w:t>
                    </w:r>
                    <w:r>
                      <w:rPr>
                        <w:rFonts w:cs="Arial" w:hint="eastAsia"/>
                        <w:lang w:val="en-GB"/>
                      </w:rPr>
                      <w:t>上期发生额</w:t>
                    </w:r>
                  </w:p>
                </w:tc>
              </w:sdtContent>
            </w:sdt>
          </w:tr>
          <w:tr w:rsidR="00DE67B8" w14:paraId="1F671859" w14:textId="77777777" w:rsidTr="00AD7A3A">
            <w:trPr>
              <w:jc w:val="center"/>
            </w:trPr>
            <w:sdt>
              <w:sdtPr>
                <w:tag w:val="_PLD_01c0860c93244a3f94a1c91bec25150e"/>
                <w:id w:val="-608438185"/>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14F89489" w14:textId="77777777" w:rsidR="00DE67B8" w:rsidRDefault="008C268A">
                    <w:pPr>
                      <w:pStyle w:val="339"/>
                    </w:pPr>
                    <w:r>
                      <w:rPr>
                        <w:rFonts w:cs="Arial" w:hint="eastAsia"/>
                        <w:lang w:val="en-GB"/>
                      </w:rPr>
                      <w:t>合营企业：</w:t>
                    </w:r>
                  </w:p>
                </w:tc>
              </w:sdtContent>
            </w:sdt>
          </w:tr>
          <w:tr w:rsidR="00DE67B8" w14:paraId="4FF6DEBF" w14:textId="77777777" w:rsidTr="00A77D13">
            <w:trPr>
              <w:jc w:val="center"/>
            </w:trPr>
            <w:sdt>
              <w:sdtPr>
                <w:tag w:val="_PLD_01912ad1144f412393cdaeb8d4f1f35b"/>
                <w:id w:val="-1676950564"/>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11DDA3C" w14:textId="77777777" w:rsidR="00DE67B8" w:rsidRDefault="008C268A">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014A09B7"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106363C3" w14:textId="77777777" w:rsidR="00DE67B8" w:rsidRDefault="00DE67B8">
                <w:pPr>
                  <w:jc w:val="right"/>
                </w:pPr>
              </w:p>
            </w:tc>
          </w:tr>
          <w:tr w:rsidR="00DE67B8" w14:paraId="4DE0D554" w14:textId="77777777" w:rsidTr="00AD7A3A">
            <w:trPr>
              <w:jc w:val="center"/>
            </w:trPr>
            <w:sdt>
              <w:sdtPr>
                <w:tag w:val="_PLD_d574603998c340988b76ed4abbb39d0f"/>
                <w:id w:val="1033779623"/>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4CCC1F7D" w14:textId="77777777" w:rsidR="00DE67B8" w:rsidRDefault="008C268A">
                    <w:pPr>
                      <w:pStyle w:val="339"/>
                    </w:pPr>
                    <w:r>
                      <w:rPr>
                        <w:rFonts w:cs="Arial" w:hint="eastAsia"/>
                        <w:color w:val="000000"/>
                        <w:lang w:val="en-GB"/>
                      </w:rPr>
                      <w:t>下列各项按持股比例计算的合计数</w:t>
                    </w:r>
                  </w:p>
                </w:tc>
              </w:sdtContent>
            </w:sdt>
          </w:tr>
          <w:tr w:rsidR="00DE67B8" w14:paraId="5165CB8E" w14:textId="77777777" w:rsidTr="00A77D13">
            <w:trPr>
              <w:jc w:val="center"/>
            </w:trPr>
            <w:sdt>
              <w:sdtPr>
                <w:tag w:val="_PLD_6a9719a93a5947a99f4faab9ddfeb484"/>
                <w:id w:val="227340667"/>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4564C5F7" w14:textId="77777777" w:rsidR="00DE67B8" w:rsidRDefault="008C268A">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460B7563"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40A33CF1" w14:textId="77777777" w:rsidR="00DE67B8" w:rsidRDefault="00DE67B8">
                <w:pPr>
                  <w:jc w:val="right"/>
                </w:pPr>
              </w:p>
            </w:tc>
          </w:tr>
          <w:tr w:rsidR="00DE67B8" w14:paraId="5701C28F" w14:textId="77777777" w:rsidTr="00A77D13">
            <w:trPr>
              <w:jc w:val="center"/>
            </w:trPr>
            <w:sdt>
              <w:sdtPr>
                <w:tag w:val="_PLD_cee08c7e01b746408c5d373112665e6e"/>
                <w:id w:val="1855069798"/>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493EF6E7" w14:textId="77777777" w:rsidR="00DE67B8" w:rsidRDefault="008C268A">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0F92E07A"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10BA52A8" w14:textId="77777777" w:rsidR="00DE67B8" w:rsidRDefault="00DE67B8">
                <w:pPr>
                  <w:jc w:val="right"/>
                </w:pPr>
              </w:p>
            </w:tc>
          </w:tr>
          <w:tr w:rsidR="00DE67B8" w14:paraId="653E9E05" w14:textId="77777777" w:rsidTr="00A77D13">
            <w:trPr>
              <w:jc w:val="center"/>
            </w:trPr>
            <w:sdt>
              <w:sdtPr>
                <w:tag w:val="_PLD_f3f65d3b731f4b4ca71b1e3491b1154d"/>
                <w:id w:val="-1963254123"/>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7991C562" w14:textId="77777777" w:rsidR="00DE67B8" w:rsidRDefault="008C268A">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6" w:space="0" w:color="auto"/>
                  <w:right w:val="single" w:sz="6" w:space="0" w:color="auto"/>
                </w:tcBorders>
              </w:tcPr>
              <w:p w14:paraId="684E2DD8"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1A41B161" w14:textId="77777777" w:rsidR="00DE67B8" w:rsidRDefault="00DE67B8">
                <w:pPr>
                  <w:jc w:val="right"/>
                </w:pPr>
              </w:p>
            </w:tc>
          </w:tr>
          <w:tr w:rsidR="00DE67B8" w14:paraId="306F5B19" w14:textId="77777777" w:rsidTr="00A77D13">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tcPr>
              <w:p w14:paraId="2E41001B" w14:textId="77777777" w:rsidR="00DE67B8" w:rsidRDefault="00DE67B8">
                <w:pPr>
                  <w:rPr>
                    <w:rFonts w:cs="Arial"/>
                    <w:lang w:val="en-GB"/>
                  </w:rPr>
                </w:pPr>
              </w:p>
            </w:tc>
            <w:tc>
              <w:tcPr>
                <w:tcW w:w="1697" w:type="pct"/>
                <w:tcBorders>
                  <w:top w:val="single" w:sz="6" w:space="0" w:color="auto"/>
                  <w:left w:val="single" w:sz="6" w:space="0" w:color="auto"/>
                  <w:bottom w:val="single" w:sz="6" w:space="0" w:color="auto"/>
                  <w:right w:val="single" w:sz="6" w:space="0" w:color="auto"/>
                </w:tcBorders>
              </w:tcPr>
              <w:p w14:paraId="0EADE0EE"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3F9ACB20" w14:textId="77777777" w:rsidR="00DE67B8" w:rsidRDefault="00DE67B8">
                <w:pPr>
                  <w:jc w:val="right"/>
                </w:pPr>
              </w:p>
            </w:tc>
          </w:tr>
          <w:tr w:rsidR="00DE67B8" w14:paraId="09DD94FA" w14:textId="77777777" w:rsidTr="00AD7A3A">
            <w:trPr>
              <w:jc w:val="center"/>
            </w:trPr>
            <w:sdt>
              <w:sdtPr>
                <w:tag w:val="_PLD_1bd24e2b6e8f4bddad27bea53e1b1b0a"/>
                <w:id w:val="-1893956096"/>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14:paraId="3B06AB12" w14:textId="77777777" w:rsidR="00DE67B8" w:rsidRDefault="008C268A">
                    <w:pPr>
                      <w:pStyle w:val="339"/>
                    </w:pPr>
                    <w:r>
                      <w:rPr>
                        <w:rFonts w:cs="Arial" w:hint="eastAsia"/>
                        <w:lang w:val="en-GB"/>
                      </w:rPr>
                      <w:t>联营企业：</w:t>
                    </w:r>
                  </w:p>
                </w:tc>
              </w:sdtContent>
            </w:sdt>
          </w:tr>
          <w:tr w:rsidR="00DE67B8" w14:paraId="5505B48F" w14:textId="77777777" w:rsidTr="00A77D13">
            <w:trPr>
              <w:jc w:val="center"/>
            </w:trPr>
            <w:sdt>
              <w:sdtPr>
                <w:tag w:val="_PLD_96f92a97765344699f3fe74a7c29502b"/>
                <w:id w:val="214398463"/>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4A90095" w14:textId="77777777" w:rsidR="00DE67B8" w:rsidRDefault="008C268A">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14:paraId="32880BBA" w14:textId="61BD117B" w:rsidR="00DE67B8" w:rsidRDefault="003530DB">
                <w:pPr>
                  <w:jc w:val="right"/>
                </w:pPr>
                <w:r>
                  <w:t>213,703,792.46</w:t>
                </w:r>
              </w:p>
            </w:tc>
            <w:tc>
              <w:tcPr>
                <w:tcW w:w="1699" w:type="pct"/>
                <w:tcBorders>
                  <w:top w:val="single" w:sz="6" w:space="0" w:color="auto"/>
                  <w:left w:val="single" w:sz="6" w:space="0" w:color="auto"/>
                  <w:bottom w:val="single" w:sz="6" w:space="0" w:color="auto"/>
                  <w:right w:val="single" w:sz="4" w:space="0" w:color="auto"/>
                </w:tcBorders>
                <w:vAlign w:val="center"/>
              </w:tcPr>
              <w:p w14:paraId="2836AFDF" w14:textId="77777777" w:rsidR="00DE67B8" w:rsidRDefault="00DE67B8">
                <w:pPr>
                  <w:jc w:val="right"/>
                </w:pPr>
                <w:r>
                  <w:t>136,803,012.02</w:t>
                </w:r>
              </w:p>
            </w:tc>
          </w:tr>
          <w:tr w:rsidR="00DE67B8" w14:paraId="51E02689" w14:textId="77777777" w:rsidTr="00AD7A3A">
            <w:trPr>
              <w:jc w:val="center"/>
            </w:trPr>
            <w:sdt>
              <w:sdtPr>
                <w:tag w:val="_PLD_31587dee61f14709a752f002668255e6"/>
                <w:id w:val="269293905"/>
                <w:lock w:val="sdtLocked"/>
              </w:sdt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14:paraId="56ECB4C7" w14:textId="77777777" w:rsidR="00DE67B8" w:rsidRDefault="008C268A">
                    <w:pPr>
                      <w:pStyle w:val="339"/>
                    </w:pPr>
                    <w:r>
                      <w:rPr>
                        <w:rFonts w:cs="Arial" w:hint="eastAsia"/>
                        <w:color w:val="000000"/>
                        <w:lang w:val="en-GB"/>
                      </w:rPr>
                      <w:t>下列各项按持股比例计算的合计数</w:t>
                    </w:r>
                  </w:p>
                </w:tc>
              </w:sdtContent>
            </w:sdt>
          </w:tr>
          <w:tr w:rsidR="00DE67B8" w14:paraId="21DAB3CA" w14:textId="77777777" w:rsidTr="00A77D13">
            <w:trPr>
              <w:jc w:val="center"/>
            </w:trPr>
            <w:sdt>
              <w:sdtPr>
                <w:tag w:val="_PLD_4bb9c04db78d44db8ec834da9e330d51"/>
                <w:id w:val="2093117847"/>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1F33335B" w14:textId="77777777" w:rsidR="00DE67B8" w:rsidRDefault="008C268A">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14:paraId="0A45FEE2" w14:textId="76D52A61" w:rsidR="00DE67B8" w:rsidRDefault="003530DB">
                <w:pPr>
                  <w:jc w:val="right"/>
                </w:pPr>
                <w:r>
                  <w:t>-70,078,024.78</w:t>
                </w:r>
              </w:p>
            </w:tc>
            <w:tc>
              <w:tcPr>
                <w:tcW w:w="1699" w:type="pct"/>
                <w:tcBorders>
                  <w:top w:val="single" w:sz="6" w:space="0" w:color="auto"/>
                  <w:left w:val="single" w:sz="6" w:space="0" w:color="auto"/>
                  <w:bottom w:val="single" w:sz="6" w:space="0" w:color="auto"/>
                  <w:right w:val="single" w:sz="4" w:space="0" w:color="auto"/>
                </w:tcBorders>
              </w:tcPr>
              <w:p w14:paraId="3A4FC8E4" w14:textId="77777777" w:rsidR="00DE67B8" w:rsidRDefault="00DE67B8">
                <w:pPr>
                  <w:jc w:val="right"/>
                </w:pPr>
                <w:r>
                  <w:t>-54,323,313.82</w:t>
                </w:r>
              </w:p>
            </w:tc>
          </w:tr>
          <w:tr w:rsidR="00DE67B8" w14:paraId="27E3FF6F" w14:textId="77777777" w:rsidTr="00A77D13">
            <w:trPr>
              <w:jc w:val="center"/>
            </w:trPr>
            <w:sdt>
              <w:sdtPr>
                <w:tag w:val="_PLD_861ee8b21c034bf6a2fe80950a41eead"/>
                <w:id w:val="410892458"/>
                <w:lock w:val="sdtLocked"/>
              </w:sdt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14:paraId="5E300181" w14:textId="77777777" w:rsidR="00DE67B8" w:rsidRDefault="008C268A">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14:paraId="72B6A9BF" w14:textId="77777777" w:rsidR="00DE67B8" w:rsidRDefault="00DE67B8">
                <w:pPr>
                  <w:jc w:val="right"/>
                </w:pPr>
              </w:p>
            </w:tc>
            <w:tc>
              <w:tcPr>
                <w:tcW w:w="1699" w:type="pct"/>
                <w:tcBorders>
                  <w:top w:val="single" w:sz="6" w:space="0" w:color="auto"/>
                  <w:left w:val="single" w:sz="6" w:space="0" w:color="auto"/>
                  <w:bottom w:val="single" w:sz="6" w:space="0" w:color="auto"/>
                  <w:right w:val="single" w:sz="4" w:space="0" w:color="auto"/>
                </w:tcBorders>
              </w:tcPr>
              <w:p w14:paraId="649AF633" w14:textId="77777777" w:rsidR="00DE67B8" w:rsidRDefault="00DE67B8">
                <w:pPr>
                  <w:jc w:val="right"/>
                </w:pPr>
              </w:p>
            </w:tc>
          </w:tr>
          <w:tr w:rsidR="00DE67B8" w14:paraId="07D1A201" w14:textId="77777777" w:rsidTr="00A77D13">
            <w:trPr>
              <w:jc w:val="center"/>
            </w:trPr>
            <w:sdt>
              <w:sdtPr>
                <w:tag w:val="_PLD_53750ad8db9448d19b3096748652d9bc"/>
                <w:id w:val="-1301991448"/>
                <w:lock w:val="sdtLocked"/>
              </w:sdt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14:paraId="70CB174B" w14:textId="77777777" w:rsidR="00DE67B8" w:rsidRDefault="008C268A">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14:paraId="3A498D82" w14:textId="02B008AB" w:rsidR="00DE67B8" w:rsidRDefault="003530DB">
                <w:pPr>
                  <w:jc w:val="right"/>
                </w:pPr>
                <w:r w:rsidRPr="003530DB">
                  <w:t>-70,078,024.78</w:t>
                </w:r>
              </w:p>
            </w:tc>
            <w:tc>
              <w:tcPr>
                <w:tcW w:w="1699" w:type="pct"/>
                <w:tcBorders>
                  <w:top w:val="single" w:sz="6" w:space="0" w:color="auto"/>
                  <w:left w:val="single" w:sz="6" w:space="0" w:color="auto"/>
                  <w:bottom w:val="single" w:sz="4" w:space="0" w:color="auto"/>
                  <w:right w:val="single" w:sz="4" w:space="0" w:color="auto"/>
                </w:tcBorders>
              </w:tcPr>
              <w:p w14:paraId="32C69868" w14:textId="77777777" w:rsidR="00DE67B8" w:rsidRDefault="00DE67B8">
                <w:pPr>
                  <w:jc w:val="right"/>
                </w:pPr>
                <w:r>
                  <w:t>-54,323,313.82</w:t>
                </w:r>
              </w:p>
            </w:tc>
          </w:tr>
        </w:tbl>
      </w:sdtContent>
    </w:sdt>
    <w:p w14:paraId="1040BA23" w14:textId="77777777" w:rsidR="004E3691" w:rsidRDefault="004E3691">
      <w:pPr>
        <w:rPr>
          <w:rFonts w:cs="Arial"/>
        </w:rPr>
        <w:sectPr w:rsidR="004E3691" w:rsidSect="004E3691">
          <w:pgSz w:w="16838" w:h="11906" w:orient="landscape"/>
          <w:pgMar w:top="1276" w:right="1440" w:bottom="1797" w:left="1525" w:header="856" w:footer="992" w:gutter="0"/>
          <w:cols w:space="425"/>
          <w:docGrid w:linePitch="312"/>
        </w:sectPr>
      </w:pPr>
    </w:p>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599717405"/>
        <w:lock w:val="sdtLocked"/>
        <w:placeholder>
          <w:docPart w:val="GBC22222222222222222222222222222"/>
        </w:placeholder>
      </w:sdtPr>
      <w:sdtContent>
        <w:p w14:paraId="1E3185EB"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1990819553"/>
            <w:lock w:val="sdtLocked"/>
            <w:placeholder>
              <w:docPart w:val="GBC22222222222222222222222222222"/>
            </w:placeholder>
          </w:sdtPr>
          <w:sdtContent>
            <w:p w14:paraId="6CEB3A7F" w14:textId="77777777" w:rsidR="00DE67B8" w:rsidRDefault="008C268A" w:rsidP="00F53206">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173007D6" w14:textId="77777777" w:rsidR="00DE67B8" w:rsidRDefault="00000000">
          <w:pPr>
            <w:rPr>
              <w:rFonts w:cs="Arial"/>
            </w:rPr>
          </w:pPr>
        </w:p>
      </w:sdtContent>
    </w:sdt>
    <w:sdt>
      <w:sdtPr>
        <w:rPr>
          <w:rFonts w:ascii="宋体" w:hAnsi="宋体" w:cs="Arial" w:hint="eastAsia"/>
          <w:b w:val="0"/>
          <w:bCs w:val="0"/>
          <w:kern w:val="0"/>
          <w:szCs w:val="21"/>
        </w:rPr>
        <w:alias w:val="模块:合营企业或联营企业发生的超额亏损"/>
        <w:tag w:val="_GBC_a9980062c82d44acae24fae7368ea42f"/>
        <w:id w:val="-1240944806"/>
        <w:lock w:val="sdtLocked"/>
        <w:placeholder>
          <w:docPart w:val="GBC22222222222222222222222222222"/>
        </w:placeholder>
      </w:sdtPr>
      <w:sdtEndPr>
        <w:rPr>
          <w:rFonts w:cstheme="minorBidi" w:hint="default"/>
        </w:rPr>
      </w:sdtEndPr>
      <w:sdtContent>
        <w:p w14:paraId="28A94D39"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1555701280"/>
            <w:lock w:val="sdtLocked"/>
            <w:placeholder>
              <w:docPart w:val="GBC22222222222222222222222222222"/>
            </w:placeholder>
          </w:sdtPr>
          <w:sdtContent>
            <w:p w14:paraId="02044B31" w14:textId="77777777" w:rsidR="00DE67B8" w:rsidRPr="00F53206"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Content>
    </w:sdt>
    <w:p w14:paraId="79C55536" w14:textId="77777777" w:rsidR="00DE67B8" w:rsidRDefault="00DE67B8">
      <w:pPr>
        <w:rPr>
          <w:rFonts w:cs="Arial"/>
        </w:rPr>
      </w:pPr>
    </w:p>
    <w:sdt>
      <w:sdtPr>
        <w:rPr>
          <w:rFonts w:ascii="宋体" w:hAnsi="宋体" w:cs="Arial" w:hint="eastAsia"/>
          <w:b w:val="0"/>
          <w:bCs w:val="0"/>
          <w:kern w:val="0"/>
          <w:szCs w:val="21"/>
        </w:rPr>
        <w:alias w:val="模块:与合营企业投资相关的未确认承诺"/>
        <w:tag w:val="_GBC_da055842bf8c4e9598b87bd760d969ec"/>
        <w:id w:val="186034146"/>
        <w:lock w:val="sdtLocked"/>
        <w:placeholder>
          <w:docPart w:val="GBC22222222222222222222222222222"/>
        </w:placeholder>
      </w:sdtPr>
      <w:sdtContent>
        <w:p w14:paraId="22630496"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1772436653"/>
            <w:lock w:val="sdtLocked"/>
            <w:placeholder>
              <w:docPart w:val="GBC22222222222222222222222222222"/>
            </w:placeholder>
          </w:sdtPr>
          <w:sdtContent>
            <w:p w14:paraId="4BB3C4BC" w14:textId="77777777" w:rsidR="00DE67B8" w:rsidRDefault="008C268A" w:rsidP="00F53206">
              <w:pPr>
                <w:rPr>
                  <w:rFonts w:cs="Arial"/>
                </w:rPr>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Content>
    </w:sdt>
    <w:p w14:paraId="4A8F3CC2" w14:textId="77777777" w:rsidR="00DE67B8" w:rsidRDefault="00DE67B8">
      <w:pPr>
        <w:rPr>
          <w:rFonts w:cs="Arial"/>
        </w:rPr>
      </w:pPr>
    </w:p>
    <w:sdt>
      <w:sdtPr>
        <w:rPr>
          <w:rFonts w:ascii="宋体" w:hAnsi="宋体" w:cs="Arial" w:hint="eastAsia"/>
          <w:b w:val="0"/>
          <w:bCs w:val="0"/>
          <w:kern w:val="0"/>
          <w:szCs w:val="21"/>
        </w:rPr>
        <w:alias w:val="模块:与合营企业或联营企业投资相关的或有负债"/>
        <w:tag w:val="_GBC_1f803def681a42ba91cdde709a067b3f"/>
        <w:id w:val="1420286782"/>
        <w:lock w:val="sdtLocked"/>
        <w:placeholder>
          <w:docPart w:val="GBC22222222222222222222222222222"/>
        </w:placeholder>
      </w:sdtPr>
      <w:sdtContent>
        <w:p w14:paraId="741ABDDC" w14:textId="77777777" w:rsidR="00DE67B8" w:rsidRDefault="008C268A">
          <w:pPr>
            <w:pStyle w:val="4"/>
            <w:numPr>
              <w:ilvl w:val="3"/>
              <w:numId w:val="36"/>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95007743"/>
            <w:lock w:val="sdtLocked"/>
            <w:placeholder>
              <w:docPart w:val="GBC22222222222222222222222222222"/>
            </w:placeholder>
          </w:sdtPr>
          <w:sdtContent>
            <w:p w14:paraId="40F28387" w14:textId="77777777" w:rsidR="00DE67B8" w:rsidRDefault="008C268A" w:rsidP="00F53206">
              <w:pPr>
                <w:rPr>
                  <w:rFonts w:cs="Arial"/>
                </w:rPr>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Content>
    </w:sdt>
    <w:p w14:paraId="32ACAD62" w14:textId="77777777" w:rsidR="00DE67B8" w:rsidRDefault="00DE67B8">
      <w:pPr>
        <w:rPr>
          <w:rFonts w:cs="Arial"/>
        </w:rPr>
      </w:pPr>
    </w:p>
    <w:sdt>
      <w:sdtPr>
        <w:rPr>
          <w:rFonts w:ascii="宋体" w:hAnsi="宋体" w:cs="Arial" w:hint="eastAsia"/>
          <w:b w:val="0"/>
          <w:bCs w:val="0"/>
          <w:kern w:val="0"/>
          <w:szCs w:val="21"/>
        </w:rPr>
        <w:alias w:val="模块:重要的共同经营"/>
        <w:tag w:val="_GBC_90d44eb1222944759107483908112493"/>
        <w:id w:val="-435517538"/>
        <w:lock w:val="sdtLocked"/>
        <w:placeholder>
          <w:docPart w:val="GBC22222222222222222222222222222"/>
        </w:placeholder>
      </w:sdtPr>
      <w:sdtEndPr>
        <w:rPr>
          <w:rFonts w:cstheme="minorBidi" w:hint="default"/>
        </w:rPr>
      </w:sdtEndPr>
      <w:sdtContent>
        <w:p w14:paraId="25844C30" w14:textId="77777777" w:rsidR="00DE67B8" w:rsidRDefault="008C268A">
          <w:pPr>
            <w:pStyle w:val="3"/>
            <w:numPr>
              <w:ilvl w:val="2"/>
              <w:numId w:val="34"/>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431323874"/>
            <w:lock w:val="sdtLocked"/>
            <w:placeholder>
              <w:docPart w:val="GBC22222222222222222222222222222"/>
            </w:placeholder>
          </w:sdtPr>
          <w:sdtContent>
            <w:p w14:paraId="5F6BA121" w14:textId="77777777" w:rsidR="00DE67B8" w:rsidRPr="00200C21"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Content>
    </w:sdt>
    <w:p w14:paraId="3F116B12" w14:textId="77777777" w:rsidR="00DE67B8" w:rsidRDefault="00DE67B8">
      <w:pPr>
        <w:rPr>
          <w:rFonts w:cs="Arial"/>
        </w:rPr>
      </w:pPr>
    </w:p>
    <w:sdt>
      <w:sdtPr>
        <w:rPr>
          <w:rFonts w:ascii="宋体" w:hAnsi="宋体" w:cs="Arial" w:hint="eastAsia"/>
          <w:b w:val="0"/>
          <w:bCs w:val="0"/>
          <w:kern w:val="0"/>
          <w:szCs w:val="21"/>
        </w:rPr>
        <w:alias w:val="模块:在未纳入合并财务报表范围的结构化主体中的权益"/>
        <w:tag w:val="_GBC_5cfea65e45c44f1b9fdec762be35880d"/>
        <w:id w:val="-1503117959"/>
        <w:lock w:val="sdtLocked"/>
        <w:placeholder>
          <w:docPart w:val="GBC22222222222222222222222222222"/>
        </w:placeholder>
      </w:sdtPr>
      <w:sdtContent>
        <w:p w14:paraId="1A456397" w14:textId="77777777" w:rsidR="00DE67B8" w:rsidRDefault="008C268A">
          <w:pPr>
            <w:pStyle w:val="3"/>
            <w:numPr>
              <w:ilvl w:val="2"/>
              <w:numId w:val="34"/>
            </w:numPr>
            <w:rPr>
              <w:rFonts w:ascii="宋体" w:hAnsi="宋体" w:cs="Arial"/>
              <w:szCs w:val="21"/>
            </w:rPr>
          </w:pPr>
          <w:r>
            <w:rPr>
              <w:rFonts w:ascii="宋体" w:hAnsi="宋体" w:cs="Arial" w:hint="eastAsia"/>
              <w:szCs w:val="21"/>
            </w:rPr>
            <w:t>在未纳入合并财务报表范围的结构化主体中的权益</w:t>
          </w:r>
        </w:p>
        <w:p w14:paraId="730A475B" w14:textId="77777777" w:rsidR="00DE67B8" w:rsidRDefault="008C268A">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201529949"/>
            <w:lock w:val="sdtLocked"/>
            <w:placeholder>
              <w:docPart w:val="GBC22222222222222222222222222222"/>
            </w:placeholder>
          </w:sdtPr>
          <w:sdtContent>
            <w:p w14:paraId="6C607467" w14:textId="77777777" w:rsidR="00DE67B8" w:rsidRDefault="008C268A" w:rsidP="00F53206">
              <w:pPr>
                <w:rPr>
                  <w:rFonts w:cs="Arial"/>
                </w:rPr>
              </w:pPr>
              <w:r>
                <w:rPr>
                  <w:rFonts w:cs="Arial"/>
                </w:rPr>
                <w:fldChar w:fldCharType="begin"/>
              </w:r>
              <w:r w:rsidR="00F53206">
                <w:rPr>
                  <w:rFonts w:cs="Arial"/>
                </w:rPr>
                <w:instrText xml:space="preserve"> MACROBUTTON  SnrToggleCheckbox □适用 </w:instrText>
              </w:r>
              <w:r>
                <w:rPr>
                  <w:rFonts w:cs="Arial"/>
                </w:rPr>
                <w:fldChar w:fldCharType="end"/>
              </w:r>
              <w:r>
                <w:rPr>
                  <w:rFonts w:cs="Arial"/>
                </w:rPr>
                <w:fldChar w:fldCharType="begin"/>
              </w:r>
              <w:r w:rsidR="00F53206">
                <w:rPr>
                  <w:rFonts w:cs="Arial"/>
                </w:rPr>
                <w:instrText xml:space="preserve"> MACROBUTTON  SnrToggleCheckbox √不适用 </w:instrText>
              </w:r>
              <w:r>
                <w:rPr>
                  <w:rFonts w:cs="Arial"/>
                </w:rPr>
                <w:fldChar w:fldCharType="end"/>
              </w:r>
            </w:p>
          </w:sdtContent>
        </w:sdt>
        <w:p w14:paraId="4B5E877B" w14:textId="77777777" w:rsidR="00DE67B8" w:rsidRDefault="00000000">
          <w:pPr>
            <w:rPr>
              <w:rFonts w:cs="Arial"/>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821418385"/>
        <w:lock w:val="sdtLocked"/>
        <w:placeholder>
          <w:docPart w:val="GBC22222222222222222222222222222"/>
        </w:placeholder>
      </w:sdtPr>
      <w:sdtContent>
        <w:p w14:paraId="04806177" w14:textId="77777777" w:rsidR="00DE67B8" w:rsidRDefault="008C268A">
          <w:pPr>
            <w:pStyle w:val="3"/>
            <w:numPr>
              <w:ilvl w:val="2"/>
              <w:numId w:val="34"/>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743704097"/>
            <w:lock w:val="sdtLocked"/>
            <w:placeholder>
              <w:docPart w:val="GBC22222222222222222222222222222"/>
            </w:placeholder>
          </w:sdtPr>
          <w:sdtContent>
            <w:p w14:paraId="4C27B54C" w14:textId="77777777" w:rsidR="00DE67B8" w:rsidRDefault="008C268A" w:rsidP="00F53206">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Content>
    </w:sdt>
    <w:p w14:paraId="2A62FEC0" w14:textId="77777777" w:rsidR="00DE67B8" w:rsidRDefault="00DE67B8">
      <w:pPr>
        <w:pStyle w:val="339"/>
      </w:pPr>
    </w:p>
    <w:sdt>
      <w:sdtPr>
        <w:rPr>
          <w:rFonts w:ascii="宋体" w:hAnsi="宋体" w:cs="宋体" w:hint="eastAsia"/>
          <w:b w:val="0"/>
          <w:bCs w:val="0"/>
          <w:kern w:val="0"/>
          <w:szCs w:val="24"/>
        </w:rPr>
        <w:alias w:val="模块:与金融工具相关的风险"/>
        <w:tag w:val="_GBC_815d628fea814e7191d23a3fcbe2783c"/>
        <w:id w:val="-1107656282"/>
        <w:lock w:val="sdtLocked"/>
        <w:placeholder>
          <w:docPart w:val="GBC22222222222222222222222222222"/>
        </w:placeholder>
      </w:sdtPr>
      <w:sdtEndPr>
        <w:rPr>
          <w:szCs w:val="21"/>
        </w:rPr>
      </w:sdtEndPr>
      <w:sdtContent>
        <w:p w14:paraId="32D3D2EF" w14:textId="77777777" w:rsidR="00DE67B8" w:rsidRDefault="008C268A">
          <w:pPr>
            <w:pStyle w:val="2"/>
            <w:numPr>
              <w:ilvl w:val="0"/>
              <w:numId w:val="23"/>
            </w:numPr>
            <w:ind w:left="0" w:firstLineChars="0" w:firstLine="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1075499828"/>
            <w:lock w:val="sdtLocked"/>
            <w:placeholder>
              <w:docPart w:val="GBC22222222222222222222222222222"/>
            </w:placeholder>
          </w:sdtPr>
          <w:sdtContent>
            <w:p w14:paraId="034FE3BC"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
          <w:sdtPr>
            <w:alias w:val="与金融工具相关的风险"/>
            <w:tag w:val="_GBC_f6714dfdbb554edeb7e7fde71c65346d"/>
            <w:id w:val="-524178119"/>
            <w:lock w:val="sdtLocked"/>
            <w:placeholder>
              <w:docPart w:val="GBC22222222222222222222222222222"/>
            </w:placeholder>
          </w:sdtPr>
          <w:sdtEndPr>
            <w:rPr>
              <w:b/>
            </w:rPr>
          </w:sdtEndPr>
          <w:sdtContent>
            <w:p w14:paraId="2AE04CA9" w14:textId="77777777" w:rsidR="00F53206" w:rsidRPr="00AF18D1" w:rsidRDefault="00F53206" w:rsidP="00F53206">
              <w:pPr>
                <w:ind w:firstLineChars="200" w:firstLine="420"/>
                <w:rPr>
                  <w:rFonts w:ascii="Arial Narrow" w:hAnsi="Arial Narrow"/>
                </w:rPr>
              </w:pPr>
              <w:r w:rsidRPr="00AF18D1">
                <w:rPr>
                  <w:rFonts w:ascii="Arial Narrow" w:hAnsi="Arial Narrow"/>
                </w:rPr>
                <w:t>本公司的主要金融工具包括</w:t>
              </w:r>
              <w:r w:rsidRPr="00C61754">
                <w:rPr>
                  <w:rFonts w:ascii="Arial Narrow" w:hAnsi="Arial Narrow"/>
                </w:rPr>
                <w:t>货币资金、股权投资、债权投资、借款、应收款项、应付款项</w:t>
              </w:r>
              <w:r w:rsidRPr="00AF18D1">
                <w:rPr>
                  <w:rFonts w:ascii="Arial Narrow" w:hAnsi="Arial Narrow"/>
                </w:rPr>
                <w:t>等。在日常活动中面临各种金融工具的风险，主要包括信用风险、流动性风险、市场风险。与这些金融工具相关的风险，以及本公司为降低这些风险所采取的风险管理政策如下所述：</w:t>
              </w:r>
            </w:p>
            <w:p w14:paraId="79E9AD0F"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董事会负责规划并建立本公司的风险管理架构，制定本公司的风险管理政策和相关指引并监督风险管理措施的执行情况。本公司已制定风险管理政策以识别和分析本公司所面临的风险，这些风险管理政策对特定风险进行了明确规定，涵盖了市场风险、信用风险和流动性风险管理等诸多方面。本公司定期评估市场环境及本公司经营活动的变化以决定是否对风险管理政策及系统进行更新。本公司的风险管理由风险管理委员会按照董事会批准的政策开展。风险管理委员会通过与本公司其他业务部门的紧密合作来识别、评价和规避相关风险。本公司内部审计部门就风险管理控制及程序进行定期的审核，并将审核结果上报本公司的审计委员会。本公司通过适当的多样化投资及业务组合来分散金融工具风险，并通过制定相应的风险管理政策减少集中于单一行业、特定地区或特定交易对手的风险。</w:t>
              </w:r>
            </w:p>
            <w:p w14:paraId="14A11C1A" w14:textId="77777777" w:rsidR="00F53206" w:rsidRPr="00224440" w:rsidRDefault="00F53206" w:rsidP="00F53206">
              <w:pPr>
                <w:ind w:firstLineChars="200" w:firstLine="420"/>
              </w:pPr>
              <w:r>
                <w:rPr>
                  <w:rFonts w:hint="eastAsia"/>
                </w:rPr>
                <w:t>(一)</w:t>
              </w:r>
              <w:r w:rsidRPr="00224440">
                <w:t>信用风险</w:t>
              </w:r>
            </w:p>
            <w:p w14:paraId="03BFCA78"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信用风险是指交易对手未能履行合同义务而导致本公司产生财务损失的风险，管理层已制定适当的信用政策，并且不断监察信用风险的敞口。</w:t>
              </w:r>
            </w:p>
            <w:p w14:paraId="6FC719D5"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14:paraId="44370214"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本公司其他金融资产</w:t>
              </w:r>
              <w:r w:rsidRPr="00C61754">
                <w:rPr>
                  <w:rFonts w:ascii="Arial Narrow" w:hAnsi="Arial Narrow"/>
                </w:rPr>
                <w:t>包括货币资金、其他应收款等，</w:t>
              </w:r>
              <w:r w:rsidRPr="00AF18D1">
                <w:rPr>
                  <w:rFonts w:ascii="Arial Narrow" w:hAnsi="Arial Narrow"/>
                </w:rPr>
                <w:t>这些金融资产的信用风险源自于交易对手违约，最大信用风险敞口为资产负债表中每项金融资产的账面金额。</w:t>
              </w:r>
              <w:r w:rsidRPr="00C61754">
                <w:rPr>
                  <w:rFonts w:ascii="Arial Narrow" w:hAnsi="Arial Narrow"/>
                </w:rPr>
                <w:t>除附注十</w:t>
              </w:r>
              <w:r w:rsidRPr="00C61754">
                <w:rPr>
                  <w:rFonts w:ascii="Arial Narrow" w:hAnsi="Arial Narrow" w:hint="eastAsia"/>
                </w:rPr>
                <w:t>二</w:t>
              </w:r>
              <w:r w:rsidRPr="00C61754">
                <w:rPr>
                  <w:rFonts w:ascii="Arial Narrow" w:hAnsi="Arial Narrow" w:hint="eastAsia"/>
                </w:rPr>
                <w:t>5</w:t>
              </w:r>
              <w:r w:rsidRPr="00AF18D1">
                <w:rPr>
                  <w:rFonts w:ascii="Arial Narrow" w:hAnsi="Arial Narrow"/>
                </w:rPr>
                <w:t>所载本公司</w:t>
              </w:r>
              <w:r w:rsidRPr="00AF18D1">
                <w:rPr>
                  <w:rFonts w:ascii="Arial Narrow" w:hAnsi="Arial Narrow"/>
                </w:rPr>
                <w:lastRenderedPageBreak/>
                <w:t>作出的财务担保外，本公司没有提供任何其他可能令本公司承受信用风险的担保。</w:t>
              </w:r>
            </w:p>
            <w:p w14:paraId="0D57A34B"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14:paraId="7620288B"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作为本公司信用风险资产管理的一部分，本公司利用账龄来评估应收账款和其他应收款的减值损失。本公司的应收账款和其他应收款涉及大量客户，账龄信息可以反映这些客户对于应收账款和其他应收款的偿付能力和坏账风险。本公司根据历史数据计算不同账龄期间的历史实际坏账率，并考虑了当前及未来经济状况的预测，如国家</w:t>
              </w:r>
              <w:r w:rsidRPr="00AF18D1">
                <w:rPr>
                  <w:rFonts w:ascii="Arial Narrow" w:hAnsi="Arial Narrow"/>
                </w:rPr>
                <w:t>GDP</w:t>
              </w:r>
              <w:r w:rsidRPr="00AF18D1">
                <w:rPr>
                  <w:rFonts w:ascii="Arial Narrow" w:hAnsi="Arial Narrow"/>
                </w:rPr>
                <w:t>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14:paraId="4AC05475"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截止</w:t>
              </w:r>
              <w:r w:rsidRPr="00AF18D1">
                <w:rPr>
                  <w:rFonts w:ascii="Arial Narrow" w:hAnsi="Arial Narrow"/>
                </w:rPr>
                <w:t>202</w:t>
              </w:r>
              <w:r w:rsidR="00CA7877">
                <w:rPr>
                  <w:rFonts w:ascii="Arial Narrow" w:hAnsi="Arial Narrow"/>
                </w:rPr>
                <w:t>2</w:t>
              </w:r>
              <w:r w:rsidRPr="00AF18D1">
                <w:rPr>
                  <w:rFonts w:ascii="Arial Narrow" w:hAnsi="Arial Narrow"/>
                </w:rPr>
                <w:t>年</w:t>
              </w:r>
              <w:r w:rsidR="00CA7877">
                <w:rPr>
                  <w:rFonts w:ascii="Arial Narrow" w:hAnsi="Arial Narrow"/>
                </w:rPr>
                <w:t>6</w:t>
              </w:r>
              <w:r w:rsidRPr="00AF18D1">
                <w:rPr>
                  <w:rFonts w:ascii="Arial Narrow" w:hAnsi="Arial Narrow"/>
                </w:rPr>
                <w:t>月</w:t>
              </w:r>
              <w:r w:rsidR="00CA7877">
                <w:rPr>
                  <w:rFonts w:ascii="Arial Narrow" w:hAnsi="Arial Narrow"/>
                </w:rPr>
                <w:t>30</w:t>
              </w:r>
              <w:r w:rsidRPr="00AF18D1">
                <w:rPr>
                  <w:rFonts w:ascii="Arial Narrow" w:hAnsi="Arial Narrow"/>
                </w:rPr>
                <w:t>日，相关资产</w:t>
              </w:r>
              <w:r w:rsidRPr="005118D8">
                <w:rPr>
                  <w:rFonts w:ascii="Arial Narrow" w:hAnsi="Arial Narrow"/>
                </w:rPr>
                <w:t>的账面余额与</w:t>
              </w:r>
              <w:r w:rsidRPr="00AF18D1">
                <w:rPr>
                  <w:rFonts w:ascii="Arial Narrow" w:hAnsi="Arial Narrow"/>
                </w:rPr>
                <w:t>预期信用减值损失情况如下：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786"/>
                <w:gridCol w:w="2698"/>
              </w:tblGrid>
              <w:tr w:rsidR="005118D8" w:rsidRPr="00AF18D1" w14:paraId="7611F67B" w14:textId="77777777" w:rsidTr="00B5366E">
                <w:trPr>
                  <w:tblHeader/>
                </w:trPr>
                <w:tc>
                  <w:tcPr>
                    <w:tcW w:w="1892" w:type="pct"/>
                    <w:vAlign w:val="center"/>
                  </w:tcPr>
                  <w:p w14:paraId="5EA60162" w14:textId="77777777" w:rsidR="005118D8" w:rsidRPr="00AF18D1" w:rsidRDefault="005118D8"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AF18D1">
                      <w:rPr>
                        <w:rFonts w:ascii="Arial Narrow" w:hAnsi="Arial Narrow"/>
                        <w:bCs w:val="0"/>
                        <w:sz w:val="18"/>
                        <w:szCs w:val="18"/>
                      </w:rPr>
                      <w:t>账龄</w:t>
                    </w:r>
                  </w:p>
                </w:tc>
                <w:tc>
                  <w:tcPr>
                    <w:tcW w:w="1579" w:type="pct"/>
                    <w:vAlign w:val="center"/>
                  </w:tcPr>
                  <w:p w14:paraId="218FFDD2" w14:textId="77777777" w:rsidR="005118D8" w:rsidRPr="00AF18D1" w:rsidRDefault="005118D8"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AF18D1">
                      <w:rPr>
                        <w:rFonts w:ascii="Arial Narrow" w:hAnsi="Arial Narrow"/>
                        <w:bCs w:val="0"/>
                        <w:sz w:val="18"/>
                        <w:szCs w:val="18"/>
                      </w:rPr>
                      <w:t>账面余额</w:t>
                    </w:r>
                  </w:p>
                </w:tc>
                <w:tc>
                  <w:tcPr>
                    <w:tcW w:w="1529" w:type="pct"/>
                    <w:vAlign w:val="center"/>
                  </w:tcPr>
                  <w:p w14:paraId="2C092660" w14:textId="77777777" w:rsidR="005118D8" w:rsidRPr="00AF18D1" w:rsidRDefault="005118D8"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AF18D1">
                      <w:rPr>
                        <w:rFonts w:ascii="Arial Narrow" w:hAnsi="Arial Narrow"/>
                        <w:bCs w:val="0"/>
                        <w:sz w:val="18"/>
                        <w:szCs w:val="18"/>
                      </w:rPr>
                      <w:t>减值准备</w:t>
                    </w:r>
                  </w:p>
                </w:tc>
              </w:tr>
              <w:tr w:rsidR="005118D8" w:rsidRPr="00AF18D1" w14:paraId="241B8979" w14:textId="77777777" w:rsidTr="00B5366E">
                <w:tc>
                  <w:tcPr>
                    <w:tcW w:w="1892" w:type="pct"/>
                    <w:vAlign w:val="center"/>
                  </w:tcPr>
                  <w:p w14:paraId="2A29C312" w14:textId="77777777" w:rsidR="005118D8" w:rsidRPr="00AF18D1" w:rsidRDefault="005118D8" w:rsidP="00B5366E">
                    <w:pPr>
                      <w:pStyle w:val="affc"/>
                      <w:widowControl w:val="0"/>
                      <w:tabs>
                        <w:tab w:val="left" w:pos="196"/>
                        <w:tab w:val="left" w:pos="426"/>
                      </w:tabs>
                      <w:spacing w:afterLines="0" w:line="240" w:lineRule="auto"/>
                      <w:ind w:firstLineChars="0" w:firstLine="0"/>
                      <w:rPr>
                        <w:rFonts w:ascii="Arial Narrow" w:hAnsi="Arial Narrow"/>
                        <w:bCs w:val="0"/>
                        <w:sz w:val="18"/>
                        <w:szCs w:val="18"/>
                      </w:rPr>
                    </w:pPr>
                    <w:r w:rsidRPr="00AF18D1">
                      <w:rPr>
                        <w:rFonts w:ascii="Arial Narrow" w:hAnsi="Arial Narrow"/>
                        <w:bCs w:val="0"/>
                        <w:sz w:val="18"/>
                        <w:szCs w:val="18"/>
                      </w:rPr>
                      <w:t>应收账款</w:t>
                    </w:r>
                  </w:p>
                </w:tc>
                <w:tc>
                  <w:tcPr>
                    <w:tcW w:w="1579" w:type="pct"/>
                    <w:vAlign w:val="center"/>
                  </w:tcPr>
                  <w:p w14:paraId="1F2D6315" w14:textId="77777777" w:rsidR="005118D8" w:rsidRPr="00AF18D1"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204857">
                      <w:rPr>
                        <w:rFonts w:ascii="Arial Narrow" w:hAnsi="Arial Narrow"/>
                        <w:bCs w:val="0"/>
                        <w:sz w:val="18"/>
                        <w:szCs w:val="18"/>
                      </w:rPr>
                      <w:t>110,212,077.53</w:t>
                    </w:r>
                  </w:p>
                </w:tc>
                <w:tc>
                  <w:tcPr>
                    <w:tcW w:w="1529" w:type="pct"/>
                    <w:vAlign w:val="center"/>
                  </w:tcPr>
                  <w:p w14:paraId="2B3ED26E" w14:textId="77777777" w:rsidR="005118D8" w:rsidRPr="00C61754"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C61754">
                      <w:rPr>
                        <w:rFonts w:ascii="Arial Narrow" w:hAnsi="Arial Narrow"/>
                        <w:bCs w:val="0"/>
                        <w:sz w:val="18"/>
                        <w:szCs w:val="18"/>
                      </w:rPr>
                      <w:t>22,821,903.40</w:t>
                    </w:r>
                  </w:p>
                </w:tc>
              </w:tr>
              <w:tr w:rsidR="005118D8" w:rsidRPr="00AF18D1" w14:paraId="19128C41" w14:textId="77777777" w:rsidTr="00B5366E">
                <w:tc>
                  <w:tcPr>
                    <w:tcW w:w="1892" w:type="pct"/>
                    <w:vAlign w:val="center"/>
                  </w:tcPr>
                  <w:p w14:paraId="4F75B3AF" w14:textId="77777777" w:rsidR="005118D8" w:rsidRPr="00AF18D1" w:rsidRDefault="005118D8" w:rsidP="00B5366E">
                    <w:pPr>
                      <w:pStyle w:val="affc"/>
                      <w:widowControl w:val="0"/>
                      <w:tabs>
                        <w:tab w:val="left" w:pos="196"/>
                        <w:tab w:val="left" w:pos="426"/>
                      </w:tabs>
                      <w:spacing w:afterLines="0" w:line="240" w:lineRule="auto"/>
                      <w:ind w:firstLineChars="0" w:firstLine="0"/>
                      <w:rPr>
                        <w:rFonts w:ascii="Arial Narrow" w:hAnsi="Arial Narrow"/>
                        <w:bCs w:val="0"/>
                        <w:sz w:val="18"/>
                        <w:szCs w:val="18"/>
                      </w:rPr>
                    </w:pPr>
                    <w:r>
                      <w:rPr>
                        <w:rFonts w:ascii="Arial Narrow" w:hAnsi="Arial Narrow" w:hint="eastAsia"/>
                        <w:bCs w:val="0"/>
                        <w:sz w:val="18"/>
                        <w:szCs w:val="18"/>
                      </w:rPr>
                      <w:t>应收股利</w:t>
                    </w:r>
                  </w:p>
                </w:tc>
                <w:tc>
                  <w:tcPr>
                    <w:tcW w:w="1579" w:type="pct"/>
                    <w:vAlign w:val="center"/>
                  </w:tcPr>
                  <w:p w14:paraId="717B1A69" w14:textId="77777777" w:rsidR="005118D8" w:rsidRPr="00204857"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204857">
                      <w:rPr>
                        <w:rFonts w:ascii="Arial Narrow" w:hAnsi="Arial Narrow"/>
                        <w:bCs w:val="0"/>
                        <w:sz w:val="18"/>
                        <w:szCs w:val="18"/>
                      </w:rPr>
                      <w:t>186,999,316.86</w:t>
                    </w:r>
                  </w:p>
                </w:tc>
                <w:tc>
                  <w:tcPr>
                    <w:tcW w:w="1529" w:type="pct"/>
                    <w:vAlign w:val="center"/>
                  </w:tcPr>
                  <w:p w14:paraId="1AB1262F" w14:textId="77777777" w:rsidR="005118D8" w:rsidRPr="00C61754"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C61754">
                      <w:rPr>
                        <w:rFonts w:ascii="Arial Narrow" w:hAnsi="Arial Narrow"/>
                        <w:bCs w:val="0"/>
                        <w:sz w:val="18"/>
                        <w:szCs w:val="18"/>
                      </w:rPr>
                      <w:t>93,499,658.43</w:t>
                    </w:r>
                  </w:p>
                </w:tc>
              </w:tr>
              <w:tr w:rsidR="005118D8" w:rsidRPr="00AF18D1" w14:paraId="04A54B36" w14:textId="77777777" w:rsidTr="00B5366E">
                <w:tc>
                  <w:tcPr>
                    <w:tcW w:w="1892" w:type="pct"/>
                    <w:vAlign w:val="center"/>
                  </w:tcPr>
                  <w:p w14:paraId="779B4F69" w14:textId="77777777" w:rsidR="005118D8" w:rsidRPr="00AF18D1" w:rsidRDefault="005118D8" w:rsidP="00B5366E">
                    <w:pPr>
                      <w:pStyle w:val="affc"/>
                      <w:widowControl w:val="0"/>
                      <w:tabs>
                        <w:tab w:val="left" w:pos="196"/>
                        <w:tab w:val="left" w:pos="426"/>
                      </w:tabs>
                      <w:spacing w:afterLines="0" w:line="240" w:lineRule="auto"/>
                      <w:ind w:firstLineChars="0" w:firstLine="0"/>
                      <w:rPr>
                        <w:rFonts w:ascii="Arial Narrow" w:hAnsi="Arial Narrow"/>
                        <w:bCs w:val="0"/>
                        <w:sz w:val="18"/>
                        <w:szCs w:val="18"/>
                      </w:rPr>
                    </w:pPr>
                    <w:r w:rsidRPr="00AF18D1">
                      <w:rPr>
                        <w:rFonts w:ascii="Arial Narrow" w:hAnsi="Arial Narrow"/>
                        <w:bCs w:val="0"/>
                        <w:sz w:val="18"/>
                        <w:szCs w:val="18"/>
                      </w:rPr>
                      <w:t>其他应收款</w:t>
                    </w:r>
                  </w:p>
                </w:tc>
                <w:tc>
                  <w:tcPr>
                    <w:tcW w:w="1579" w:type="pct"/>
                    <w:vAlign w:val="center"/>
                  </w:tcPr>
                  <w:p w14:paraId="1C425905" w14:textId="77777777" w:rsidR="005118D8" w:rsidRPr="00AF18D1"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bCs w:val="0"/>
                        <w:sz w:val="18"/>
                        <w:szCs w:val="18"/>
                      </w:rPr>
                      <w:t>4,899,566,329.90</w:t>
                    </w:r>
                  </w:p>
                </w:tc>
                <w:tc>
                  <w:tcPr>
                    <w:tcW w:w="1529" w:type="pct"/>
                    <w:vAlign w:val="center"/>
                  </w:tcPr>
                  <w:p w14:paraId="385DE19E" w14:textId="77777777" w:rsidR="005118D8" w:rsidRPr="00C61754"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bCs w:val="0"/>
                        <w:sz w:val="18"/>
                        <w:szCs w:val="18"/>
                      </w:rPr>
                      <w:t>45,150,656.44</w:t>
                    </w:r>
                  </w:p>
                </w:tc>
              </w:tr>
              <w:tr w:rsidR="005118D8" w:rsidRPr="00AF18D1" w14:paraId="3043CCD1" w14:textId="77777777" w:rsidTr="00B5366E">
                <w:tc>
                  <w:tcPr>
                    <w:tcW w:w="1892" w:type="pct"/>
                    <w:vAlign w:val="center"/>
                  </w:tcPr>
                  <w:p w14:paraId="5442FDCE" w14:textId="77777777" w:rsidR="005118D8" w:rsidRPr="00AF18D1" w:rsidRDefault="005118D8"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AF18D1">
                      <w:rPr>
                        <w:rFonts w:ascii="Arial Narrow" w:hAnsi="Arial Narrow"/>
                        <w:bCs w:val="0"/>
                        <w:sz w:val="18"/>
                        <w:szCs w:val="18"/>
                      </w:rPr>
                      <w:t>合计</w:t>
                    </w:r>
                  </w:p>
                </w:tc>
                <w:tc>
                  <w:tcPr>
                    <w:tcW w:w="1579" w:type="pct"/>
                    <w:vAlign w:val="center"/>
                  </w:tcPr>
                  <w:p w14:paraId="290FA19A" w14:textId="77777777" w:rsidR="005118D8" w:rsidRPr="00AF18D1"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bCs w:val="0"/>
                        <w:sz w:val="18"/>
                        <w:szCs w:val="18"/>
                      </w:rPr>
                      <w:t>5,196,777,724.29</w:t>
                    </w:r>
                  </w:p>
                </w:tc>
                <w:tc>
                  <w:tcPr>
                    <w:tcW w:w="1529" w:type="pct"/>
                    <w:vAlign w:val="center"/>
                  </w:tcPr>
                  <w:p w14:paraId="57B75BA6" w14:textId="77777777" w:rsidR="005118D8" w:rsidRPr="00C61754" w:rsidRDefault="005118D8"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bCs w:val="0"/>
                        <w:sz w:val="18"/>
                        <w:szCs w:val="18"/>
                      </w:rPr>
                      <w:t>161,472,218.27</w:t>
                    </w:r>
                  </w:p>
                </w:tc>
              </w:tr>
            </w:tbl>
            <w:p w14:paraId="37B38632" w14:textId="77777777" w:rsidR="00F53206" w:rsidRPr="00AF18D1" w:rsidRDefault="00F53206" w:rsidP="00F53206">
              <w:pPr>
                <w:widowControl w:val="0"/>
                <w:tabs>
                  <w:tab w:val="left" w:pos="196"/>
                  <w:tab w:val="left" w:pos="426"/>
                </w:tabs>
                <w:adjustRightInd w:val="0"/>
                <w:snapToGrid w:val="0"/>
                <w:spacing w:beforeLines="50" w:before="120"/>
                <w:ind w:firstLineChars="200" w:firstLine="420"/>
                <w:jc w:val="both"/>
                <w:rPr>
                  <w:rFonts w:ascii="Arial Narrow" w:hAnsi="Arial Narrow"/>
                  <w:color w:val="0000CC"/>
                </w:rPr>
              </w:pPr>
              <w:r w:rsidRPr="00AF18D1">
                <w:rPr>
                  <w:rFonts w:ascii="Arial Narrow" w:hAnsi="Arial Narrow"/>
                </w:rPr>
                <w:t>于</w:t>
              </w:r>
              <w:r w:rsidRPr="00AF18D1">
                <w:rPr>
                  <w:rFonts w:ascii="Arial Narrow" w:hAnsi="Arial Narrow"/>
                </w:rPr>
                <w:t>20</w:t>
              </w:r>
              <w:r w:rsidRPr="00C61754">
                <w:rPr>
                  <w:rFonts w:ascii="Arial Narrow" w:hAnsi="Arial Narrow"/>
                </w:rPr>
                <w:t>2</w:t>
              </w:r>
              <w:r w:rsidR="00CA7877">
                <w:rPr>
                  <w:rFonts w:ascii="Arial Narrow" w:hAnsi="Arial Narrow"/>
                </w:rPr>
                <w:t>2</w:t>
              </w:r>
              <w:r w:rsidRPr="00C61754">
                <w:rPr>
                  <w:rFonts w:ascii="Arial Narrow" w:hAnsi="Arial Narrow"/>
                </w:rPr>
                <w:t>年</w:t>
              </w:r>
              <w:r w:rsidR="00CA7877">
                <w:rPr>
                  <w:rFonts w:ascii="Arial Narrow" w:hAnsi="Arial Narrow"/>
                </w:rPr>
                <w:t>6</w:t>
              </w:r>
              <w:r w:rsidRPr="00C61754">
                <w:rPr>
                  <w:rFonts w:ascii="Arial Narrow" w:hAnsi="Arial Narrow"/>
                </w:rPr>
                <w:t>月</w:t>
              </w:r>
              <w:r w:rsidRPr="00C61754">
                <w:rPr>
                  <w:rFonts w:ascii="Arial Narrow" w:hAnsi="Arial Narrow"/>
                </w:rPr>
                <w:t>3</w:t>
              </w:r>
              <w:r w:rsidR="00CA7877">
                <w:rPr>
                  <w:rFonts w:ascii="Arial Narrow" w:hAnsi="Arial Narrow"/>
                </w:rPr>
                <w:t>0</w:t>
              </w:r>
              <w:r w:rsidRPr="00C61754">
                <w:rPr>
                  <w:rFonts w:ascii="Arial Narrow" w:hAnsi="Arial Narrow"/>
                </w:rPr>
                <w:t>日，本公司对外提供财务担保的金额为</w:t>
              </w:r>
              <w:r w:rsidR="00CA7877" w:rsidRPr="00CA7877">
                <w:rPr>
                  <w:rFonts w:ascii="Arial Narrow" w:hAnsi="Arial Narrow"/>
                </w:rPr>
                <w:t>8,072,979,400.00</w:t>
              </w:r>
              <w:r w:rsidRPr="00C61754">
                <w:rPr>
                  <w:rFonts w:ascii="Arial Narrow" w:hAnsi="Arial Narrow"/>
                </w:rPr>
                <w:t>元，财务担保合同的具体情况参见</w:t>
              </w:r>
              <w:r w:rsidRPr="00C61754">
                <w:rPr>
                  <w:rFonts w:ascii="Arial Narrow" w:hAnsi="Arial Narrow" w:hint="eastAsia"/>
                </w:rPr>
                <w:t>附注十二</w:t>
              </w:r>
              <w:r w:rsidRPr="00C61754">
                <w:rPr>
                  <w:rFonts w:ascii="Arial Narrow" w:hAnsi="Arial Narrow" w:hint="eastAsia"/>
                </w:rPr>
                <w:t>5</w:t>
              </w:r>
              <w:r w:rsidRPr="00C61754">
                <w:rPr>
                  <w:rFonts w:ascii="Arial Narrow" w:hAnsi="Arial Narrow"/>
                </w:rPr>
                <w:t>。本公司管理层评估了</w:t>
              </w:r>
              <w:r w:rsidRPr="00AF18D1">
                <w:rPr>
                  <w:rFonts w:ascii="Arial Narrow" w:hAnsi="Arial Narrow"/>
                </w:rPr>
                <w:t>担保项下相关借款的逾期情况、相关借款人的财务状况及其所处行业的经济形势，认为自该部分财务担保合同初始确认后，相关信用风险未显著增加。因此，本公司按照相当于上述财务担保合同未来</w:t>
              </w:r>
              <w:r w:rsidRPr="00AF18D1">
                <w:rPr>
                  <w:rFonts w:ascii="Arial Narrow" w:hAnsi="Arial Narrow"/>
                </w:rPr>
                <w:t>12</w:t>
              </w:r>
              <w:r w:rsidRPr="00AF18D1">
                <w:rPr>
                  <w:rFonts w:ascii="Arial Narrow" w:hAnsi="Arial Narrow"/>
                </w:rPr>
                <w:t>个月内预期信用损失的金额计量其减值准备。报告期内，本公司的评估方式与重大假设并未发生变化。根据本公司管理层的评估，</w:t>
              </w:r>
              <w:r w:rsidRPr="008C1C98">
                <w:rPr>
                  <w:rFonts w:ascii="Arial Narrow" w:hAnsi="Arial Narrow"/>
                </w:rPr>
                <w:t>相关财务担保无重大预期减值准备。</w:t>
              </w:r>
            </w:p>
            <w:p w14:paraId="7D2FEC60"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本公司的主要客户为</w:t>
              </w:r>
              <w:r>
                <w:rPr>
                  <w:rFonts w:ascii="Arial Narrow" w:hAnsi="Arial Narrow" w:hint="eastAsia"/>
                </w:rPr>
                <w:t>个人或政府机构等</w:t>
              </w:r>
              <w:r w:rsidRPr="00AF18D1">
                <w:rPr>
                  <w:rFonts w:ascii="Arial Narrow" w:hAnsi="Arial Narrow"/>
                </w:rPr>
                <w:t>，该等客户具有可靠及良好的信誉，因此，本公司认为该等客户并无重大信用风险。由于本公司的客户广泛，因此没有重大的信用集中风险。</w:t>
              </w:r>
            </w:p>
            <w:p w14:paraId="328C1244" w14:textId="77777777" w:rsidR="00F53206" w:rsidRPr="00224440" w:rsidRDefault="00F53206" w:rsidP="00F53206">
              <w:pPr>
                <w:ind w:firstLineChars="200" w:firstLine="420"/>
              </w:pPr>
              <w:r>
                <w:rPr>
                  <w:rFonts w:hint="eastAsia"/>
                </w:rPr>
                <w:t>（二）</w:t>
              </w:r>
              <w:r w:rsidRPr="00224440">
                <w:t>流动性风险</w:t>
              </w:r>
            </w:p>
            <w:p w14:paraId="42A58A0D"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流动性风险是指本公司在履行以交付现金或其他金融资产的方式结算的义务时发生资金短缺的风险。本公司下属成员企业各自负责其现金流量预测。公司基于各成员企业的现金流量预测结果，在公司层面持续监控公司短期和长期的资金需求，以确保维持充裕的现金储备；同时持续监控是否符合借款协议的规定，从主要金融机构获得提供足够备用资金的承诺，以满足短期和长期的资金需求。此外，本公司与主要业务往来银行订立融资额度授信协议，为本公司履行与商业票据相关的义务提供支持。截止</w:t>
              </w:r>
              <w:r w:rsidRPr="00AF18D1">
                <w:rPr>
                  <w:rFonts w:ascii="Arial Narrow" w:hAnsi="Arial Narrow"/>
                </w:rPr>
                <w:t>202</w:t>
              </w:r>
              <w:r w:rsidR="00CA7877">
                <w:rPr>
                  <w:rFonts w:ascii="Arial Narrow" w:hAnsi="Arial Narrow"/>
                </w:rPr>
                <w:t>2</w:t>
              </w:r>
              <w:r w:rsidRPr="00AF18D1">
                <w:rPr>
                  <w:rFonts w:ascii="Arial Narrow" w:hAnsi="Arial Narrow"/>
                </w:rPr>
                <w:t>年</w:t>
              </w:r>
              <w:r w:rsidR="00CA7877">
                <w:rPr>
                  <w:rFonts w:ascii="Arial Narrow" w:hAnsi="Arial Narrow"/>
                </w:rPr>
                <w:t>6</w:t>
              </w:r>
              <w:r w:rsidRPr="00AF18D1">
                <w:rPr>
                  <w:rFonts w:ascii="Arial Narrow" w:hAnsi="Arial Narrow"/>
                </w:rPr>
                <w:t>月</w:t>
              </w:r>
              <w:r w:rsidR="00CA7877">
                <w:rPr>
                  <w:rFonts w:ascii="Arial Narrow" w:hAnsi="Arial Narrow"/>
                </w:rPr>
                <w:t>30</w:t>
              </w:r>
              <w:r w:rsidRPr="00AF18D1">
                <w:rPr>
                  <w:rFonts w:ascii="Arial Narrow" w:hAnsi="Arial Narrow"/>
                </w:rPr>
                <w:t>日，本公司已拥有国内多家银行提供的银行授信额度，</w:t>
              </w:r>
              <w:r w:rsidRPr="00013425">
                <w:rPr>
                  <w:rFonts w:ascii="Arial Narrow" w:hAnsi="Arial Narrow" w:hint="eastAsia"/>
                </w:rPr>
                <w:t>金额</w:t>
              </w:r>
              <w:r w:rsidR="00D74A7D" w:rsidRPr="00D74A7D">
                <w:rPr>
                  <w:rFonts w:ascii="Arial Narrow" w:hAnsi="Arial Narrow"/>
                </w:rPr>
                <w:t>956.19</w:t>
              </w:r>
              <w:r w:rsidR="00D74A7D" w:rsidRPr="00D74A7D">
                <w:rPr>
                  <w:rFonts w:ascii="Arial Narrow" w:hAnsi="Arial Narrow" w:hint="eastAsia"/>
                </w:rPr>
                <w:t>亿</w:t>
              </w:r>
              <w:r w:rsidRPr="00D74A7D">
                <w:rPr>
                  <w:rFonts w:ascii="Arial Narrow" w:hAnsi="Arial Narrow"/>
                </w:rPr>
                <w:t>元，其中：已使用授信金额为</w:t>
              </w:r>
              <w:r w:rsidR="00D74A7D" w:rsidRPr="00D74A7D">
                <w:rPr>
                  <w:rFonts w:ascii="Arial Narrow" w:hAnsi="Arial Narrow"/>
                </w:rPr>
                <w:t>633.53</w:t>
              </w:r>
              <w:r w:rsidR="00D74A7D" w:rsidRPr="00D74A7D">
                <w:rPr>
                  <w:rFonts w:ascii="Arial Narrow" w:hAnsi="Arial Narrow" w:hint="eastAsia"/>
                </w:rPr>
                <w:t>亿</w:t>
              </w:r>
              <w:r w:rsidRPr="00D74A7D">
                <w:rPr>
                  <w:rFonts w:ascii="Arial Narrow" w:hAnsi="Arial Narrow"/>
                </w:rPr>
                <w:t>元</w:t>
              </w:r>
              <w:r w:rsidRPr="00013425">
                <w:rPr>
                  <w:rFonts w:ascii="Arial Narrow" w:hAnsi="Arial Narrow"/>
                </w:rPr>
                <w:t>。</w:t>
              </w:r>
            </w:p>
            <w:p w14:paraId="63ADFC46" w14:textId="77777777" w:rsidR="00F53206" w:rsidRPr="00AF18D1"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AF18D1">
                <w:rPr>
                  <w:rFonts w:ascii="Arial Narrow" w:hAnsi="Arial Narrow"/>
                </w:rPr>
                <w:t>截止</w:t>
              </w:r>
              <w:r w:rsidRPr="00AF18D1">
                <w:rPr>
                  <w:rFonts w:ascii="Arial Narrow" w:hAnsi="Arial Narrow"/>
                </w:rPr>
                <w:t>202</w:t>
              </w:r>
              <w:r w:rsidR="00D74A7D">
                <w:rPr>
                  <w:rFonts w:ascii="Arial Narrow" w:hAnsi="Arial Narrow"/>
                </w:rPr>
                <w:t>2</w:t>
              </w:r>
              <w:r w:rsidRPr="00AF18D1">
                <w:rPr>
                  <w:rFonts w:ascii="Arial Narrow" w:hAnsi="Arial Narrow"/>
                </w:rPr>
                <w:t>年</w:t>
              </w:r>
              <w:r w:rsidR="00D74A7D">
                <w:rPr>
                  <w:rFonts w:ascii="Arial Narrow" w:hAnsi="Arial Narrow"/>
                </w:rPr>
                <w:t>6</w:t>
              </w:r>
              <w:r w:rsidRPr="00AF18D1">
                <w:rPr>
                  <w:rFonts w:ascii="Arial Narrow" w:hAnsi="Arial Narrow"/>
                </w:rPr>
                <w:t>月</w:t>
              </w:r>
              <w:r w:rsidR="00D74A7D">
                <w:rPr>
                  <w:rFonts w:ascii="Arial Narrow" w:hAnsi="Arial Narrow"/>
                </w:rPr>
                <w:t>30</w:t>
              </w:r>
              <w:r w:rsidRPr="00AF18D1">
                <w:rPr>
                  <w:rFonts w:ascii="Arial Narrow" w:hAnsi="Arial Narrow"/>
                </w:rPr>
                <w:t>日，本公司金融负债和</w:t>
              </w:r>
              <w:r w:rsidRPr="005118D8">
                <w:rPr>
                  <w:rFonts w:ascii="Arial Narrow" w:hAnsi="Arial Narrow"/>
                </w:rPr>
                <w:t>表外担保项</w:t>
              </w:r>
              <w:r w:rsidRPr="00AF18D1">
                <w:rPr>
                  <w:rFonts w:ascii="Arial Narrow" w:hAnsi="Arial Narrow"/>
                </w:rPr>
                <w:t>目以未折现的合同现金流量按合同剩余期限列示如下：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011"/>
                <w:gridCol w:w="1448"/>
                <w:gridCol w:w="1523"/>
                <w:gridCol w:w="1524"/>
                <w:gridCol w:w="1526"/>
              </w:tblGrid>
              <w:tr w:rsidR="00F919EC" w14:paraId="276B1913" w14:textId="77777777" w:rsidTr="002761DF">
                <w:trPr>
                  <w:tblHeader/>
                </w:trPr>
                <w:tc>
                  <w:tcPr>
                    <w:tcW w:w="1023" w:type="pct"/>
                    <w:vMerge w:val="restart"/>
                    <w:vAlign w:val="center"/>
                    <w:hideMark/>
                  </w:tcPr>
                  <w:p w14:paraId="6CDD7371"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hint="eastAsia"/>
                        <w:sz w:val="18"/>
                        <w:szCs w:val="18"/>
                      </w:rPr>
                      <w:t>项目</w:t>
                    </w:r>
                  </w:p>
                </w:tc>
                <w:tc>
                  <w:tcPr>
                    <w:tcW w:w="3977" w:type="pct"/>
                    <w:gridSpan w:val="5"/>
                    <w:vAlign w:val="center"/>
                    <w:hideMark/>
                  </w:tcPr>
                  <w:p w14:paraId="06A29CEE"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hint="eastAsia"/>
                        <w:sz w:val="18"/>
                        <w:szCs w:val="18"/>
                      </w:rPr>
                      <w:t>期末余额</w:t>
                    </w:r>
                  </w:p>
                </w:tc>
              </w:tr>
              <w:tr w:rsidR="00F919EC" w14:paraId="46C020F7" w14:textId="77777777" w:rsidTr="002761DF">
                <w:trPr>
                  <w:tblHeader/>
                </w:trPr>
                <w:tc>
                  <w:tcPr>
                    <w:tcW w:w="1023" w:type="pct"/>
                    <w:vMerge/>
                    <w:vAlign w:val="center"/>
                    <w:hideMark/>
                  </w:tcPr>
                  <w:p w14:paraId="52ADB3BC" w14:textId="77777777" w:rsidR="00F919EC" w:rsidRDefault="00F919EC" w:rsidP="002761DF">
                    <w:pPr>
                      <w:rPr>
                        <w:rFonts w:ascii="Arial Narrow" w:hAnsi="Arial Narrow"/>
                        <w:sz w:val="18"/>
                        <w:szCs w:val="18"/>
                      </w:rPr>
                    </w:pPr>
                  </w:p>
                </w:tc>
                <w:tc>
                  <w:tcPr>
                    <w:tcW w:w="581" w:type="pct"/>
                    <w:vAlign w:val="center"/>
                    <w:hideMark/>
                  </w:tcPr>
                  <w:p w14:paraId="6CD51839"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hint="eastAsia"/>
                        <w:sz w:val="18"/>
                        <w:szCs w:val="18"/>
                      </w:rPr>
                      <w:t>即时偿还</w:t>
                    </w:r>
                  </w:p>
                </w:tc>
                <w:tc>
                  <w:tcPr>
                    <w:tcW w:w="782" w:type="pct"/>
                    <w:vAlign w:val="center"/>
                    <w:hideMark/>
                  </w:tcPr>
                  <w:p w14:paraId="460F363F"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sz w:val="18"/>
                        <w:szCs w:val="18"/>
                      </w:rPr>
                      <w:t>1</w:t>
                    </w:r>
                    <w:r>
                      <w:rPr>
                        <w:rFonts w:ascii="Arial Narrow" w:hAnsi="Arial Narrow" w:hint="eastAsia"/>
                        <w:sz w:val="18"/>
                        <w:szCs w:val="18"/>
                      </w:rPr>
                      <w:t>年以内</w:t>
                    </w:r>
                  </w:p>
                </w:tc>
                <w:tc>
                  <w:tcPr>
                    <w:tcW w:w="871" w:type="pct"/>
                    <w:vAlign w:val="center"/>
                    <w:hideMark/>
                  </w:tcPr>
                  <w:p w14:paraId="50A0EC52"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sz w:val="18"/>
                        <w:szCs w:val="18"/>
                      </w:rPr>
                      <w:t>1-5</w:t>
                    </w:r>
                    <w:r>
                      <w:rPr>
                        <w:rFonts w:ascii="Arial Narrow" w:hAnsi="Arial Narrow" w:hint="eastAsia"/>
                        <w:sz w:val="18"/>
                        <w:szCs w:val="18"/>
                      </w:rPr>
                      <w:t>年</w:t>
                    </w:r>
                  </w:p>
                </w:tc>
                <w:tc>
                  <w:tcPr>
                    <w:tcW w:w="871" w:type="pct"/>
                    <w:vAlign w:val="center"/>
                    <w:hideMark/>
                  </w:tcPr>
                  <w:p w14:paraId="4896F309"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sz w:val="18"/>
                        <w:szCs w:val="18"/>
                      </w:rPr>
                      <w:t>5</w:t>
                    </w:r>
                    <w:r>
                      <w:rPr>
                        <w:rFonts w:ascii="Arial Narrow" w:hAnsi="Arial Narrow" w:hint="eastAsia"/>
                        <w:sz w:val="18"/>
                        <w:szCs w:val="18"/>
                      </w:rPr>
                      <w:t>年以上</w:t>
                    </w:r>
                  </w:p>
                </w:tc>
                <w:tc>
                  <w:tcPr>
                    <w:tcW w:w="872" w:type="pct"/>
                    <w:vAlign w:val="center"/>
                    <w:hideMark/>
                  </w:tcPr>
                  <w:p w14:paraId="61F673AA" w14:textId="77777777" w:rsidR="00F919EC" w:rsidRDefault="00F919EC" w:rsidP="002761DF">
                    <w:pPr>
                      <w:tabs>
                        <w:tab w:val="left" w:pos="196"/>
                        <w:tab w:val="left" w:pos="426"/>
                      </w:tabs>
                      <w:adjustRightInd w:val="0"/>
                      <w:snapToGrid w:val="0"/>
                      <w:jc w:val="center"/>
                      <w:rPr>
                        <w:rFonts w:ascii="Arial Narrow" w:hAnsi="Arial Narrow"/>
                        <w:sz w:val="18"/>
                        <w:szCs w:val="18"/>
                      </w:rPr>
                    </w:pPr>
                    <w:r>
                      <w:rPr>
                        <w:rFonts w:ascii="Arial Narrow" w:hAnsi="Arial Narrow" w:hint="eastAsia"/>
                        <w:sz w:val="18"/>
                        <w:szCs w:val="18"/>
                      </w:rPr>
                      <w:t>合计</w:t>
                    </w:r>
                  </w:p>
                </w:tc>
              </w:tr>
              <w:tr w:rsidR="00F919EC" w14:paraId="299BFD6C" w14:textId="77777777" w:rsidTr="002761DF">
                <w:tc>
                  <w:tcPr>
                    <w:tcW w:w="1023" w:type="pct"/>
                    <w:vAlign w:val="center"/>
                    <w:hideMark/>
                  </w:tcPr>
                  <w:p w14:paraId="53BD8643" w14:textId="77777777" w:rsidR="00F919EC" w:rsidRDefault="00F919EC" w:rsidP="002761DF">
                    <w:pPr>
                      <w:tabs>
                        <w:tab w:val="left" w:pos="196"/>
                        <w:tab w:val="left" w:pos="426"/>
                      </w:tabs>
                      <w:adjustRightInd w:val="0"/>
                      <w:snapToGrid w:val="0"/>
                      <w:ind w:leftChars="-30" w:left="-63" w:rightChars="-30" w:right="-63"/>
                      <w:rPr>
                        <w:rFonts w:ascii="Arial Narrow" w:hAnsi="Arial Narrow"/>
                        <w:sz w:val="18"/>
                        <w:szCs w:val="18"/>
                      </w:rPr>
                    </w:pPr>
                    <w:r>
                      <w:rPr>
                        <w:rFonts w:ascii="Arial Narrow" w:hAnsi="Arial Narrow" w:hint="eastAsia"/>
                        <w:sz w:val="18"/>
                        <w:szCs w:val="18"/>
                      </w:rPr>
                      <w:t>非衍生金融负债</w:t>
                    </w:r>
                  </w:p>
                </w:tc>
                <w:tc>
                  <w:tcPr>
                    <w:tcW w:w="581" w:type="pct"/>
                    <w:vAlign w:val="center"/>
                  </w:tcPr>
                  <w:p w14:paraId="28D48CB6"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7D26E9D2"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58E516F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67AF27B2"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4592BE5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r>
              <w:tr w:rsidR="00F919EC" w14:paraId="0FF7BDFC" w14:textId="77777777" w:rsidTr="002761DF">
                <w:tc>
                  <w:tcPr>
                    <w:tcW w:w="1023" w:type="pct"/>
                    <w:vAlign w:val="center"/>
                    <w:hideMark/>
                  </w:tcPr>
                  <w:p w14:paraId="6055E376"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短期借款</w:t>
                    </w:r>
                  </w:p>
                </w:tc>
                <w:tc>
                  <w:tcPr>
                    <w:tcW w:w="581" w:type="pct"/>
                    <w:vAlign w:val="center"/>
                  </w:tcPr>
                  <w:p w14:paraId="5A040DC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6891FC1C"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4381B66F"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6240884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60B80DD6"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r>
              <w:tr w:rsidR="00F919EC" w14:paraId="2598F5C4" w14:textId="77777777" w:rsidTr="002761DF">
                <w:tc>
                  <w:tcPr>
                    <w:tcW w:w="1023" w:type="pct"/>
                    <w:vAlign w:val="center"/>
                    <w:hideMark/>
                  </w:tcPr>
                  <w:p w14:paraId="2E402DF6"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应付票据</w:t>
                    </w:r>
                  </w:p>
                </w:tc>
                <w:tc>
                  <w:tcPr>
                    <w:tcW w:w="581" w:type="pct"/>
                    <w:vAlign w:val="center"/>
                  </w:tcPr>
                  <w:p w14:paraId="6F2FFFC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1F750F40"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173,643,283.67</w:t>
                    </w:r>
                  </w:p>
                </w:tc>
                <w:tc>
                  <w:tcPr>
                    <w:tcW w:w="871" w:type="pct"/>
                    <w:vAlign w:val="center"/>
                  </w:tcPr>
                  <w:p w14:paraId="68D6D18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1430381A"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18E5090D"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173,643,283.67</w:t>
                    </w:r>
                  </w:p>
                </w:tc>
              </w:tr>
              <w:tr w:rsidR="00F919EC" w14:paraId="4CC072B0" w14:textId="77777777" w:rsidTr="002761DF">
                <w:tc>
                  <w:tcPr>
                    <w:tcW w:w="1023" w:type="pct"/>
                    <w:vAlign w:val="center"/>
                    <w:hideMark/>
                  </w:tcPr>
                  <w:p w14:paraId="781922F6"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应付账款</w:t>
                    </w:r>
                  </w:p>
                </w:tc>
                <w:tc>
                  <w:tcPr>
                    <w:tcW w:w="581" w:type="pct"/>
                    <w:vAlign w:val="center"/>
                  </w:tcPr>
                  <w:p w14:paraId="775F317F"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19FAD857"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10,328,855,203.26</w:t>
                    </w:r>
                  </w:p>
                </w:tc>
                <w:tc>
                  <w:tcPr>
                    <w:tcW w:w="871" w:type="pct"/>
                    <w:vAlign w:val="center"/>
                  </w:tcPr>
                  <w:p w14:paraId="474A372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0533B4AF"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2BA7504D"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10,328,855,203.26</w:t>
                    </w:r>
                  </w:p>
                </w:tc>
              </w:tr>
              <w:tr w:rsidR="00F919EC" w14:paraId="5B8BBB9F" w14:textId="77777777" w:rsidTr="002761DF">
                <w:tc>
                  <w:tcPr>
                    <w:tcW w:w="1023" w:type="pct"/>
                    <w:vAlign w:val="center"/>
                    <w:hideMark/>
                  </w:tcPr>
                  <w:p w14:paraId="0DFCA62D"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其他应付款</w:t>
                    </w:r>
                  </w:p>
                </w:tc>
                <w:tc>
                  <w:tcPr>
                    <w:tcW w:w="581" w:type="pct"/>
                    <w:vAlign w:val="center"/>
                  </w:tcPr>
                  <w:p w14:paraId="307FD6D4"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33614B9F"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17,559,291,356.64</w:t>
                    </w:r>
                  </w:p>
                </w:tc>
                <w:tc>
                  <w:tcPr>
                    <w:tcW w:w="871" w:type="pct"/>
                    <w:vAlign w:val="center"/>
                  </w:tcPr>
                  <w:p w14:paraId="369EECFA"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09F600F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3D90153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17,559,291,356.64</w:t>
                    </w:r>
                  </w:p>
                </w:tc>
              </w:tr>
              <w:tr w:rsidR="00F919EC" w14:paraId="7A71E16F" w14:textId="77777777" w:rsidTr="002761DF">
                <w:tc>
                  <w:tcPr>
                    <w:tcW w:w="1023" w:type="pct"/>
                    <w:vAlign w:val="center"/>
                    <w:hideMark/>
                  </w:tcPr>
                  <w:p w14:paraId="1AA9A346"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其他流动负债</w:t>
                    </w:r>
                  </w:p>
                </w:tc>
                <w:tc>
                  <w:tcPr>
                    <w:tcW w:w="581" w:type="pct"/>
                    <w:vAlign w:val="center"/>
                  </w:tcPr>
                  <w:p w14:paraId="78E9661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2CFF040F"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 </w:t>
                    </w:r>
                  </w:p>
                </w:tc>
                <w:tc>
                  <w:tcPr>
                    <w:tcW w:w="871" w:type="pct"/>
                    <w:vAlign w:val="center"/>
                  </w:tcPr>
                  <w:p w14:paraId="4E4B7CC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40FFBE02"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2E291E08"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 </w:t>
                    </w:r>
                  </w:p>
                </w:tc>
              </w:tr>
              <w:tr w:rsidR="00F919EC" w14:paraId="1CE08051" w14:textId="77777777" w:rsidTr="002761DF">
                <w:tc>
                  <w:tcPr>
                    <w:tcW w:w="1023" w:type="pct"/>
                    <w:vAlign w:val="center"/>
                    <w:hideMark/>
                  </w:tcPr>
                  <w:p w14:paraId="7DE258EE"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长期借款</w:t>
                    </w:r>
                  </w:p>
                </w:tc>
                <w:tc>
                  <w:tcPr>
                    <w:tcW w:w="581" w:type="pct"/>
                    <w:vAlign w:val="center"/>
                  </w:tcPr>
                  <w:p w14:paraId="6F7A9B2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4D9FB270"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861,578,826.08</w:t>
                    </w:r>
                  </w:p>
                </w:tc>
                <w:tc>
                  <w:tcPr>
                    <w:tcW w:w="871" w:type="pct"/>
                    <w:vAlign w:val="center"/>
                  </w:tcPr>
                  <w:p w14:paraId="028D493C"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31,931,265,993.12</w:t>
                    </w:r>
                  </w:p>
                </w:tc>
                <w:tc>
                  <w:tcPr>
                    <w:tcW w:w="871" w:type="pct"/>
                    <w:vAlign w:val="center"/>
                  </w:tcPr>
                  <w:p w14:paraId="013F2E6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 xml:space="preserve">　</w:t>
                    </w:r>
                  </w:p>
                </w:tc>
                <w:tc>
                  <w:tcPr>
                    <w:tcW w:w="872" w:type="pct"/>
                    <w:vAlign w:val="center"/>
                  </w:tcPr>
                  <w:p w14:paraId="6FE41AA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32,792,844,819.20</w:t>
                    </w:r>
                  </w:p>
                </w:tc>
              </w:tr>
              <w:tr w:rsidR="00F919EC" w14:paraId="66FFB261" w14:textId="77777777" w:rsidTr="002761DF">
                <w:tc>
                  <w:tcPr>
                    <w:tcW w:w="1023" w:type="pct"/>
                    <w:vAlign w:val="center"/>
                    <w:hideMark/>
                  </w:tcPr>
                  <w:p w14:paraId="6BA75480"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应付债券</w:t>
                    </w:r>
                  </w:p>
                </w:tc>
                <w:tc>
                  <w:tcPr>
                    <w:tcW w:w="581" w:type="pct"/>
                    <w:vAlign w:val="center"/>
                  </w:tcPr>
                  <w:p w14:paraId="0D61B1B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77EC16E4"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5,798,977,482.94</w:t>
                    </w:r>
                  </w:p>
                </w:tc>
                <w:tc>
                  <w:tcPr>
                    <w:tcW w:w="871" w:type="pct"/>
                    <w:vAlign w:val="center"/>
                  </w:tcPr>
                  <w:p w14:paraId="37371F5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8,345,226,466.45</w:t>
                    </w:r>
                  </w:p>
                </w:tc>
                <w:tc>
                  <w:tcPr>
                    <w:tcW w:w="871" w:type="pct"/>
                    <w:vAlign w:val="center"/>
                  </w:tcPr>
                  <w:p w14:paraId="58BB1A6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c>
                  <w:tcPr>
                    <w:tcW w:w="872" w:type="pct"/>
                    <w:vAlign w:val="center"/>
                  </w:tcPr>
                  <w:p w14:paraId="1CF1100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14,144,203,949.39</w:t>
                    </w:r>
                  </w:p>
                </w:tc>
              </w:tr>
              <w:tr w:rsidR="00F919EC" w14:paraId="03BA9DDA" w14:textId="77777777" w:rsidTr="002761DF">
                <w:tc>
                  <w:tcPr>
                    <w:tcW w:w="1023" w:type="pct"/>
                    <w:vAlign w:val="center"/>
                    <w:hideMark/>
                  </w:tcPr>
                  <w:p w14:paraId="7A6B2008" w14:textId="77777777" w:rsidR="00F919EC"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Pr>
                        <w:rFonts w:ascii="Arial Narrow" w:hAnsi="Arial Narrow" w:hint="eastAsia"/>
                        <w:sz w:val="18"/>
                        <w:szCs w:val="18"/>
                      </w:rPr>
                      <w:t>长期应付款</w:t>
                    </w:r>
                  </w:p>
                </w:tc>
                <w:tc>
                  <w:tcPr>
                    <w:tcW w:w="581" w:type="pct"/>
                    <w:vAlign w:val="center"/>
                  </w:tcPr>
                  <w:p w14:paraId="7AB8C937"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1E0C3BFE"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c>
                  <w:tcPr>
                    <w:tcW w:w="871" w:type="pct"/>
                    <w:vAlign w:val="center"/>
                  </w:tcPr>
                  <w:p w14:paraId="5666403C"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c>
                  <w:tcPr>
                    <w:tcW w:w="871" w:type="pct"/>
                    <w:vAlign w:val="center"/>
                  </w:tcPr>
                  <w:p w14:paraId="2BBB2A25"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c>
                  <w:tcPr>
                    <w:tcW w:w="872" w:type="pct"/>
                    <w:vAlign w:val="center"/>
                  </w:tcPr>
                  <w:p w14:paraId="464C99F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r>
              <w:tr w:rsidR="00F919EC" w14:paraId="40D4F0B1" w14:textId="77777777" w:rsidTr="002761DF">
                <w:tc>
                  <w:tcPr>
                    <w:tcW w:w="1023" w:type="pct"/>
                    <w:vAlign w:val="center"/>
                    <w:hideMark/>
                  </w:tcPr>
                  <w:p w14:paraId="29466BDE" w14:textId="77777777" w:rsidR="00F919EC" w:rsidRPr="00A35121" w:rsidRDefault="00F919EC" w:rsidP="002761DF">
                    <w:pPr>
                      <w:tabs>
                        <w:tab w:val="left" w:pos="196"/>
                        <w:tab w:val="left" w:pos="426"/>
                      </w:tabs>
                      <w:adjustRightInd w:val="0"/>
                      <w:snapToGrid w:val="0"/>
                      <w:ind w:leftChars="-30" w:left="-63" w:rightChars="-30" w:right="-63" w:firstLineChars="100" w:firstLine="180"/>
                      <w:rPr>
                        <w:rFonts w:ascii="Arial Narrow" w:hAnsi="Arial Narrow"/>
                        <w:sz w:val="18"/>
                        <w:szCs w:val="18"/>
                      </w:rPr>
                    </w:pPr>
                    <w:r w:rsidRPr="00A35121">
                      <w:rPr>
                        <w:rFonts w:ascii="Arial Narrow" w:hAnsi="Arial Narrow" w:hint="eastAsia"/>
                        <w:sz w:val="18"/>
                        <w:szCs w:val="18"/>
                      </w:rPr>
                      <w:t>其他非流动负债</w:t>
                    </w:r>
                  </w:p>
                </w:tc>
                <w:tc>
                  <w:tcPr>
                    <w:tcW w:w="581" w:type="pct"/>
                    <w:vAlign w:val="center"/>
                  </w:tcPr>
                  <w:p w14:paraId="0DA4FBE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0D6118CD"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Pr>
                        <w:rFonts w:ascii="Arial Narrow" w:hAnsi="Arial Narrow"/>
                        <w:sz w:val="18"/>
                        <w:szCs w:val="18"/>
                      </w:rPr>
                      <w:t>1,000,000,000.00</w:t>
                    </w:r>
                  </w:p>
                </w:tc>
                <w:tc>
                  <w:tcPr>
                    <w:tcW w:w="871" w:type="pct"/>
                    <w:vAlign w:val="center"/>
                  </w:tcPr>
                  <w:p w14:paraId="61012D50"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11,400,000,000.00</w:t>
                    </w:r>
                  </w:p>
                </w:tc>
                <w:tc>
                  <w:tcPr>
                    <w:tcW w:w="871" w:type="pct"/>
                    <w:vAlign w:val="center"/>
                  </w:tcPr>
                  <w:p w14:paraId="053442CA"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xml:space="preserve">　</w:t>
                    </w:r>
                  </w:p>
                </w:tc>
                <w:tc>
                  <w:tcPr>
                    <w:tcW w:w="872" w:type="pct"/>
                    <w:vAlign w:val="center"/>
                  </w:tcPr>
                  <w:p w14:paraId="40F2E200"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12,400,000,000.00</w:t>
                    </w:r>
                  </w:p>
                </w:tc>
              </w:tr>
              <w:tr w:rsidR="00F919EC" w14:paraId="61743291" w14:textId="77777777" w:rsidTr="002761DF">
                <w:tc>
                  <w:tcPr>
                    <w:tcW w:w="1023" w:type="pct"/>
                    <w:vAlign w:val="center"/>
                    <w:hideMark/>
                  </w:tcPr>
                  <w:p w14:paraId="44229636" w14:textId="77777777" w:rsidR="00F919EC" w:rsidRPr="00A35121" w:rsidRDefault="00F919EC" w:rsidP="002761DF">
                    <w:pPr>
                      <w:tabs>
                        <w:tab w:val="left" w:pos="196"/>
                        <w:tab w:val="left" w:pos="426"/>
                      </w:tabs>
                      <w:adjustRightInd w:val="0"/>
                      <w:snapToGrid w:val="0"/>
                      <w:ind w:leftChars="-30" w:left="-63" w:rightChars="-30" w:right="-63"/>
                      <w:rPr>
                        <w:rFonts w:ascii="Arial Narrow" w:hAnsi="Arial Narrow"/>
                        <w:sz w:val="18"/>
                        <w:szCs w:val="18"/>
                      </w:rPr>
                    </w:pPr>
                    <w:r w:rsidRPr="00A35121">
                      <w:rPr>
                        <w:rFonts w:ascii="Arial Narrow" w:hAnsi="Arial Narrow" w:hint="eastAsia"/>
                        <w:sz w:val="18"/>
                        <w:szCs w:val="18"/>
                      </w:rPr>
                      <w:t>非衍生金融负债小计</w:t>
                    </w:r>
                  </w:p>
                </w:tc>
                <w:tc>
                  <w:tcPr>
                    <w:tcW w:w="581" w:type="pct"/>
                    <w:vAlign w:val="center"/>
                  </w:tcPr>
                  <w:p w14:paraId="7DE95C45" w14:textId="77777777" w:rsidR="00F919EC" w:rsidRPr="00A35121" w:rsidRDefault="00F919EC" w:rsidP="002761DF">
                    <w:pPr>
                      <w:tabs>
                        <w:tab w:val="left" w:pos="196"/>
                        <w:tab w:val="left" w:pos="426"/>
                      </w:tabs>
                      <w:adjustRightInd w:val="0"/>
                      <w:snapToGrid w:val="0"/>
                      <w:jc w:val="right"/>
                      <w:rPr>
                        <w:rFonts w:ascii="Arial Narrow" w:hAnsi="Arial Narrow"/>
                        <w:sz w:val="18"/>
                        <w:szCs w:val="18"/>
                        <w:highlight w:val="magenta"/>
                      </w:rPr>
                    </w:pPr>
                  </w:p>
                </w:tc>
                <w:tc>
                  <w:tcPr>
                    <w:tcW w:w="782" w:type="pct"/>
                    <w:vAlign w:val="center"/>
                  </w:tcPr>
                  <w:p w14:paraId="7C85CE48"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35,722,346,152.59</w:t>
                    </w:r>
                  </w:p>
                </w:tc>
                <w:tc>
                  <w:tcPr>
                    <w:tcW w:w="871" w:type="pct"/>
                    <w:vAlign w:val="center"/>
                  </w:tcPr>
                  <w:p w14:paraId="34478CE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51,676,492,459.57</w:t>
                    </w:r>
                  </w:p>
                </w:tc>
                <w:tc>
                  <w:tcPr>
                    <w:tcW w:w="871" w:type="pct"/>
                    <w:vAlign w:val="center"/>
                  </w:tcPr>
                  <w:p w14:paraId="37F45CCB"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 </w:t>
                    </w:r>
                  </w:p>
                </w:tc>
                <w:tc>
                  <w:tcPr>
                    <w:tcW w:w="872" w:type="pct"/>
                    <w:vAlign w:val="center"/>
                  </w:tcPr>
                  <w:p w14:paraId="3498B568"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87,398,838,612.16</w:t>
                    </w:r>
                  </w:p>
                </w:tc>
              </w:tr>
              <w:tr w:rsidR="00F919EC" w14:paraId="1990CB74" w14:textId="77777777" w:rsidTr="002761DF">
                <w:tc>
                  <w:tcPr>
                    <w:tcW w:w="1023" w:type="pct"/>
                    <w:vAlign w:val="center"/>
                    <w:hideMark/>
                  </w:tcPr>
                  <w:p w14:paraId="41C4D212" w14:textId="77777777" w:rsidR="00F919EC" w:rsidRDefault="00F919EC" w:rsidP="002761DF">
                    <w:pPr>
                      <w:tabs>
                        <w:tab w:val="left" w:pos="196"/>
                        <w:tab w:val="left" w:pos="426"/>
                      </w:tabs>
                      <w:adjustRightInd w:val="0"/>
                      <w:snapToGrid w:val="0"/>
                      <w:ind w:leftChars="-30" w:left="-63" w:rightChars="-30" w:right="-63"/>
                      <w:rPr>
                        <w:rFonts w:ascii="Arial Narrow" w:hAnsi="Arial Narrow"/>
                        <w:sz w:val="18"/>
                        <w:szCs w:val="18"/>
                      </w:rPr>
                    </w:pPr>
                    <w:r>
                      <w:rPr>
                        <w:rFonts w:ascii="Arial Narrow" w:hAnsi="Arial Narrow" w:hint="eastAsia"/>
                        <w:sz w:val="18"/>
                        <w:szCs w:val="18"/>
                      </w:rPr>
                      <w:t>衍生金融负债</w:t>
                    </w:r>
                  </w:p>
                </w:tc>
                <w:tc>
                  <w:tcPr>
                    <w:tcW w:w="581" w:type="pct"/>
                    <w:vAlign w:val="center"/>
                  </w:tcPr>
                  <w:p w14:paraId="36BBDDDF"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603B8BFA"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6775D91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1" w:type="pct"/>
                    <w:vAlign w:val="center"/>
                  </w:tcPr>
                  <w:p w14:paraId="2F1687C6"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c>
                  <w:tcPr>
                    <w:tcW w:w="872" w:type="pct"/>
                    <w:vAlign w:val="center"/>
                  </w:tcPr>
                  <w:p w14:paraId="0E637BCB"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rPr>
                      <w:t> </w:t>
                    </w:r>
                  </w:p>
                </w:tc>
              </w:tr>
              <w:tr w:rsidR="00F919EC" w14:paraId="06B0B0EE" w14:textId="77777777" w:rsidTr="002761DF">
                <w:tc>
                  <w:tcPr>
                    <w:tcW w:w="1023" w:type="pct"/>
                    <w:vAlign w:val="center"/>
                    <w:hideMark/>
                  </w:tcPr>
                  <w:p w14:paraId="62D9D72A" w14:textId="77777777" w:rsidR="00F919EC" w:rsidRPr="00A35121" w:rsidRDefault="00F919EC" w:rsidP="002761DF">
                    <w:pPr>
                      <w:tabs>
                        <w:tab w:val="left" w:pos="196"/>
                        <w:tab w:val="left" w:pos="426"/>
                      </w:tabs>
                      <w:adjustRightInd w:val="0"/>
                      <w:snapToGrid w:val="0"/>
                      <w:ind w:leftChars="-30" w:left="-63" w:rightChars="-30" w:right="-63"/>
                      <w:rPr>
                        <w:rFonts w:ascii="Arial Narrow" w:hAnsi="Arial Narrow"/>
                        <w:sz w:val="18"/>
                        <w:szCs w:val="18"/>
                        <w:highlight w:val="magenta"/>
                      </w:rPr>
                    </w:pPr>
                    <w:r w:rsidRPr="00A35121">
                      <w:rPr>
                        <w:rFonts w:ascii="Arial Narrow" w:hAnsi="Arial Narrow" w:hint="eastAsia"/>
                        <w:sz w:val="18"/>
                        <w:szCs w:val="18"/>
                      </w:rPr>
                      <w:t>财务担保</w:t>
                    </w:r>
                  </w:p>
                </w:tc>
                <w:tc>
                  <w:tcPr>
                    <w:tcW w:w="581" w:type="pct"/>
                    <w:vAlign w:val="center"/>
                    <w:hideMark/>
                  </w:tcPr>
                  <w:p w14:paraId="5A203EAC" w14:textId="77777777" w:rsidR="00F919EC" w:rsidRPr="00A35121" w:rsidRDefault="00F919EC" w:rsidP="002761DF">
                    <w:pPr>
                      <w:tabs>
                        <w:tab w:val="left" w:pos="196"/>
                        <w:tab w:val="left" w:pos="426"/>
                      </w:tabs>
                      <w:wordWrap w:val="0"/>
                      <w:adjustRightInd w:val="0"/>
                      <w:snapToGrid w:val="0"/>
                      <w:jc w:val="right"/>
                      <w:rPr>
                        <w:rFonts w:ascii="Arial Narrow" w:hAnsi="Arial Narrow"/>
                        <w:sz w:val="18"/>
                        <w:szCs w:val="18"/>
                        <w:highlight w:val="magenta"/>
                      </w:rPr>
                    </w:pPr>
                  </w:p>
                </w:tc>
                <w:tc>
                  <w:tcPr>
                    <w:tcW w:w="782" w:type="pct"/>
                    <w:vAlign w:val="center"/>
                  </w:tcPr>
                  <w:p w14:paraId="22113337" w14:textId="77777777" w:rsidR="00F919EC" w:rsidRPr="005118D8" w:rsidRDefault="00F919EC" w:rsidP="002761DF">
                    <w:pPr>
                      <w:tabs>
                        <w:tab w:val="left" w:pos="196"/>
                        <w:tab w:val="left" w:pos="426"/>
                      </w:tabs>
                      <w:wordWrap w:val="0"/>
                      <w:adjustRightInd w:val="0"/>
                      <w:snapToGrid w:val="0"/>
                      <w:jc w:val="right"/>
                      <w:rPr>
                        <w:rFonts w:ascii="Arial Narrow" w:hAnsi="Arial Narrow"/>
                        <w:sz w:val="18"/>
                        <w:szCs w:val="18"/>
                      </w:rPr>
                    </w:pPr>
                    <w:r w:rsidRPr="005118D8">
                      <w:rPr>
                        <w:rFonts w:ascii="Arial Narrow" w:hAnsi="Arial Narrow"/>
                        <w:sz w:val="18"/>
                        <w:szCs w:val="18"/>
                      </w:rPr>
                      <w:t>1,032,000,000.00</w:t>
                    </w:r>
                  </w:p>
                </w:tc>
                <w:tc>
                  <w:tcPr>
                    <w:tcW w:w="871" w:type="pct"/>
                    <w:vAlign w:val="center"/>
                  </w:tcPr>
                  <w:p w14:paraId="08E67995" w14:textId="77777777" w:rsidR="00F919EC" w:rsidRPr="005118D8" w:rsidRDefault="00F919EC" w:rsidP="002761DF">
                    <w:pPr>
                      <w:tabs>
                        <w:tab w:val="left" w:pos="196"/>
                        <w:tab w:val="left" w:pos="426"/>
                      </w:tabs>
                      <w:wordWrap w:val="0"/>
                      <w:adjustRightInd w:val="0"/>
                      <w:snapToGrid w:val="0"/>
                      <w:jc w:val="right"/>
                      <w:rPr>
                        <w:rFonts w:ascii="Arial Narrow" w:hAnsi="Arial Narrow"/>
                        <w:sz w:val="18"/>
                        <w:szCs w:val="18"/>
                      </w:rPr>
                    </w:pPr>
                    <w:r w:rsidRPr="005118D8">
                      <w:rPr>
                        <w:rFonts w:ascii="Arial Narrow" w:hAnsi="Arial Narrow"/>
                        <w:sz w:val="18"/>
                        <w:szCs w:val="18"/>
                      </w:rPr>
                      <w:t>7,040,979,400.00</w:t>
                    </w:r>
                  </w:p>
                </w:tc>
                <w:tc>
                  <w:tcPr>
                    <w:tcW w:w="871" w:type="pct"/>
                    <w:vAlign w:val="center"/>
                  </w:tcPr>
                  <w:p w14:paraId="0CD3103D" w14:textId="77777777" w:rsidR="00F919EC" w:rsidRPr="005118D8" w:rsidRDefault="00F919EC" w:rsidP="002761DF">
                    <w:pPr>
                      <w:tabs>
                        <w:tab w:val="left" w:pos="196"/>
                        <w:tab w:val="left" w:pos="426"/>
                      </w:tabs>
                      <w:wordWrap w:val="0"/>
                      <w:adjustRightInd w:val="0"/>
                      <w:snapToGrid w:val="0"/>
                      <w:jc w:val="right"/>
                      <w:rPr>
                        <w:rFonts w:ascii="Arial Narrow" w:hAnsi="Arial Narrow"/>
                        <w:sz w:val="18"/>
                        <w:szCs w:val="18"/>
                      </w:rPr>
                    </w:pPr>
                    <w:r w:rsidRPr="005118D8">
                      <w:rPr>
                        <w:rFonts w:ascii="Arial Narrow" w:hAnsi="Arial Narrow"/>
                        <w:sz w:val="18"/>
                        <w:szCs w:val="18"/>
                      </w:rPr>
                      <w:t> </w:t>
                    </w:r>
                  </w:p>
                </w:tc>
                <w:tc>
                  <w:tcPr>
                    <w:tcW w:w="872" w:type="pct"/>
                    <w:vAlign w:val="center"/>
                  </w:tcPr>
                  <w:p w14:paraId="1822B61A" w14:textId="77777777" w:rsidR="00F919EC" w:rsidRPr="005118D8" w:rsidRDefault="00F919EC" w:rsidP="002761DF">
                    <w:pPr>
                      <w:tabs>
                        <w:tab w:val="left" w:pos="196"/>
                        <w:tab w:val="left" w:pos="426"/>
                      </w:tabs>
                      <w:wordWrap w:val="0"/>
                      <w:adjustRightInd w:val="0"/>
                      <w:snapToGrid w:val="0"/>
                      <w:jc w:val="right"/>
                      <w:rPr>
                        <w:rFonts w:ascii="Arial Narrow" w:hAnsi="Arial Narrow"/>
                        <w:sz w:val="18"/>
                        <w:szCs w:val="18"/>
                      </w:rPr>
                    </w:pPr>
                    <w:r w:rsidRPr="005118D8">
                      <w:rPr>
                        <w:rFonts w:ascii="Arial Narrow" w:hAnsi="Arial Narrow"/>
                        <w:sz w:val="18"/>
                        <w:szCs w:val="18"/>
                      </w:rPr>
                      <w:t>8,072,979,400.00</w:t>
                    </w:r>
                  </w:p>
                </w:tc>
              </w:tr>
              <w:tr w:rsidR="00F919EC" w14:paraId="3BFBF8FE" w14:textId="77777777" w:rsidTr="002761DF">
                <w:tc>
                  <w:tcPr>
                    <w:tcW w:w="1023" w:type="pct"/>
                    <w:vAlign w:val="center"/>
                    <w:hideMark/>
                  </w:tcPr>
                  <w:p w14:paraId="438057C1" w14:textId="77777777" w:rsidR="00F919EC" w:rsidRDefault="00F919EC" w:rsidP="002761DF">
                    <w:pPr>
                      <w:tabs>
                        <w:tab w:val="left" w:pos="196"/>
                        <w:tab w:val="left" w:pos="426"/>
                      </w:tabs>
                      <w:adjustRightInd w:val="0"/>
                      <w:snapToGrid w:val="0"/>
                      <w:ind w:leftChars="-30" w:left="-63" w:rightChars="-30" w:right="-63"/>
                      <w:jc w:val="center"/>
                      <w:rPr>
                        <w:rFonts w:ascii="Arial Narrow" w:hAnsi="Arial Narrow"/>
                        <w:sz w:val="18"/>
                        <w:szCs w:val="18"/>
                      </w:rPr>
                    </w:pPr>
                    <w:r>
                      <w:rPr>
                        <w:rFonts w:ascii="Arial Narrow" w:hAnsi="Arial Narrow" w:hint="eastAsia"/>
                        <w:sz w:val="18"/>
                        <w:szCs w:val="18"/>
                      </w:rPr>
                      <w:t>合计</w:t>
                    </w:r>
                  </w:p>
                </w:tc>
                <w:tc>
                  <w:tcPr>
                    <w:tcW w:w="581" w:type="pct"/>
                    <w:vAlign w:val="center"/>
                  </w:tcPr>
                  <w:p w14:paraId="2DB350EB" w14:textId="77777777" w:rsidR="00F919EC" w:rsidRDefault="00F919EC" w:rsidP="002761DF">
                    <w:pPr>
                      <w:tabs>
                        <w:tab w:val="left" w:pos="196"/>
                        <w:tab w:val="left" w:pos="426"/>
                      </w:tabs>
                      <w:adjustRightInd w:val="0"/>
                      <w:snapToGrid w:val="0"/>
                      <w:jc w:val="right"/>
                      <w:rPr>
                        <w:rFonts w:ascii="Arial Narrow" w:hAnsi="Arial Narrow"/>
                        <w:sz w:val="18"/>
                        <w:szCs w:val="18"/>
                      </w:rPr>
                    </w:pPr>
                  </w:p>
                </w:tc>
                <w:tc>
                  <w:tcPr>
                    <w:tcW w:w="782" w:type="pct"/>
                    <w:vAlign w:val="center"/>
                  </w:tcPr>
                  <w:p w14:paraId="53341DFD"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36,754,346,152.59</w:t>
                    </w:r>
                  </w:p>
                </w:tc>
                <w:tc>
                  <w:tcPr>
                    <w:tcW w:w="871" w:type="pct"/>
                    <w:vAlign w:val="center"/>
                  </w:tcPr>
                  <w:p w14:paraId="116F4BDA"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58,717,471,859.57</w:t>
                    </w:r>
                  </w:p>
                </w:tc>
                <w:tc>
                  <w:tcPr>
                    <w:tcW w:w="871" w:type="pct"/>
                    <w:vAlign w:val="center"/>
                  </w:tcPr>
                  <w:p w14:paraId="75BDB4F9"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 </w:t>
                    </w:r>
                  </w:p>
                </w:tc>
                <w:tc>
                  <w:tcPr>
                    <w:tcW w:w="872" w:type="pct"/>
                    <w:vAlign w:val="center"/>
                  </w:tcPr>
                  <w:p w14:paraId="09D498F1" w14:textId="77777777" w:rsidR="00F919EC" w:rsidRPr="005118D8" w:rsidRDefault="00F919EC" w:rsidP="002761DF">
                    <w:pPr>
                      <w:tabs>
                        <w:tab w:val="left" w:pos="196"/>
                        <w:tab w:val="left" w:pos="426"/>
                      </w:tabs>
                      <w:adjustRightInd w:val="0"/>
                      <w:snapToGrid w:val="0"/>
                      <w:jc w:val="right"/>
                      <w:rPr>
                        <w:rFonts w:ascii="Arial Narrow" w:hAnsi="Arial Narrow"/>
                        <w:sz w:val="18"/>
                        <w:szCs w:val="18"/>
                      </w:rPr>
                    </w:pPr>
                    <w:r w:rsidRPr="005118D8">
                      <w:rPr>
                        <w:rFonts w:ascii="Arial Narrow" w:hAnsi="Arial Narrow"/>
                        <w:sz w:val="18"/>
                        <w:szCs w:val="18"/>
                      </w:rPr>
                      <w:t>95,471,818,012.16</w:t>
                    </w:r>
                  </w:p>
                </w:tc>
              </w:tr>
            </w:tbl>
            <w:p w14:paraId="2D79970C" w14:textId="77777777" w:rsidR="00F53206" w:rsidRPr="00355F66" w:rsidRDefault="00F53206" w:rsidP="00F53206">
              <w:pPr>
                <w:ind w:firstLineChars="200" w:firstLine="420"/>
              </w:pPr>
              <w:r>
                <w:rPr>
                  <w:rFonts w:hint="eastAsia"/>
                </w:rPr>
                <w:lastRenderedPageBreak/>
                <w:t>（三）</w:t>
              </w:r>
              <w:r w:rsidRPr="00355F66">
                <w:t>市场风险</w:t>
              </w:r>
            </w:p>
            <w:p w14:paraId="2CA461F4" w14:textId="77777777" w:rsidR="00F53206" w:rsidRPr="00355F66" w:rsidRDefault="00F53206" w:rsidP="00F53206">
              <w:pPr>
                <w:ind w:firstLineChars="200" w:firstLine="420"/>
              </w:pPr>
              <w:r>
                <w:rPr>
                  <w:rFonts w:hint="eastAsia"/>
                </w:rPr>
                <w:t>1</w:t>
              </w:r>
              <w:r>
                <w:t>.</w:t>
              </w:r>
              <w:r w:rsidRPr="00355F66">
                <w:t>利率风险</w:t>
              </w:r>
            </w:p>
            <w:p w14:paraId="394EA921"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本公司的利率风险主要产生于银行借款</w:t>
              </w:r>
              <w:r w:rsidRPr="008C1C98">
                <w:rPr>
                  <w:rFonts w:ascii="Arial Narrow" w:hAnsi="Arial Narrow" w:hint="eastAsia"/>
                </w:rPr>
                <w:t>、应付债券</w:t>
              </w:r>
              <w:r w:rsidRPr="008C1C98">
                <w:rPr>
                  <w:rFonts w:ascii="Arial Narrow" w:hAnsi="Arial Narrow"/>
                </w:rPr>
                <w:t>等。浮动利率的金融负债使本公司面临现金流量利率风险，固定利率的金融负债使本公司面临公允价值利率风险。本公司根据当时的市场环境来决定固定利率及浮动利率合同的相对比例。</w:t>
              </w:r>
            </w:p>
            <w:p w14:paraId="19BB2883"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来降低利率风险。</w:t>
              </w:r>
            </w:p>
            <w:p w14:paraId="3C0DF50B"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w:t>
              </w:r>
              <w:r w:rsidRPr="008C1C98">
                <w:rPr>
                  <w:rFonts w:ascii="Arial Narrow" w:hAnsi="Arial Narrow"/>
                </w:rPr>
                <w:t>1</w:t>
              </w:r>
              <w:r w:rsidRPr="008C1C98">
                <w:rPr>
                  <w:rFonts w:ascii="Arial Narrow" w:hAnsi="Arial Narrow"/>
                </w:rPr>
                <w:t>）本年度公司无利率互换安排。</w:t>
              </w:r>
            </w:p>
            <w:p w14:paraId="7E7E7D76"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w:t>
              </w:r>
              <w:r w:rsidRPr="008C1C98">
                <w:rPr>
                  <w:rFonts w:ascii="Arial Narrow" w:hAnsi="Arial Narrow"/>
                </w:rPr>
                <w:t>2</w:t>
              </w:r>
              <w:r w:rsidRPr="008C1C98">
                <w:rPr>
                  <w:rFonts w:ascii="Arial Narrow" w:hAnsi="Arial Narrow"/>
                </w:rPr>
                <w:t>）截止</w:t>
              </w:r>
              <w:r w:rsidRPr="008C1C98">
                <w:rPr>
                  <w:rFonts w:ascii="Arial Narrow" w:hAnsi="Arial Narrow"/>
                </w:rPr>
                <w:t>202</w:t>
              </w:r>
              <w:r w:rsidR="00D74A7D">
                <w:rPr>
                  <w:rFonts w:ascii="Arial Narrow" w:hAnsi="Arial Narrow"/>
                </w:rPr>
                <w:t>2</w:t>
              </w:r>
              <w:r w:rsidRPr="008C1C98">
                <w:rPr>
                  <w:rFonts w:ascii="Arial Narrow" w:hAnsi="Arial Narrow"/>
                </w:rPr>
                <w:t>年</w:t>
              </w:r>
              <w:r w:rsidR="00D74A7D">
                <w:rPr>
                  <w:rFonts w:ascii="Arial Narrow" w:hAnsi="Arial Narrow"/>
                </w:rPr>
                <w:t>6</w:t>
              </w:r>
              <w:r w:rsidRPr="008C1C98">
                <w:rPr>
                  <w:rFonts w:ascii="Arial Narrow" w:hAnsi="Arial Narrow"/>
                </w:rPr>
                <w:t>月</w:t>
              </w:r>
              <w:r w:rsidR="00D74A7D">
                <w:rPr>
                  <w:rFonts w:ascii="Arial Narrow" w:hAnsi="Arial Narrow"/>
                </w:rPr>
                <w:t>30</w:t>
              </w:r>
              <w:r w:rsidRPr="008C1C98">
                <w:rPr>
                  <w:rFonts w:ascii="Arial Narrow" w:hAnsi="Arial Narrow"/>
                </w:rPr>
                <w:t>日，本公司长期带息债务主要为人民币计价的浮动利率合同，金额为</w:t>
              </w:r>
              <w:r w:rsidR="00551E9D" w:rsidRPr="00551E9D">
                <w:rPr>
                  <w:rFonts w:ascii="Arial Narrow" w:hAnsi="Arial Narrow"/>
                </w:rPr>
                <w:t>26,692,874,876.95</w:t>
              </w:r>
              <w:r w:rsidRPr="008C1C98">
                <w:rPr>
                  <w:rFonts w:ascii="Arial Narrow" w:hAnsi="Arial Narrow"/>
                </w:rPr>
                <w:t>元。</w:t>
              </w:r>
            </w:p>
            <w:p w14:paraId="55A0093C"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w:t>
              </w:r>
              <w:r w:rsidRPr="008C1C98">
                <w:rPr>
                  <w:rFonts w:ascii="Arial Narrow" w:hAnsi="Arial Narrow"/>
                </w:rPr>
                <w:t>3</w:t>
              </w:r>
              <w:r w:rsidRPr="008C1C98">
                <w:rPr>
                  <w:rFonts w:ascii="Arial Narrow" w:hAnsi="Arial Narrow"/>
                </w:rPr>
                <w:t>）敏感性分析：</w:t>
              </w:r>
            </w:p>
            <w:p w14:paraId="778F15E4"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截止</w:t>
              </w:r>
              <w:r w:rsidRPr="008C1C98">
                <w:rPr>
                  <w:rFonts w:ascii="Arial Narrow" w:hAnsi="Arial Narrow"/>
                </w:rPr>
                <w:t>202</w:t>
              </w:r>
              <w:r w:rsidR="00D74A7D">
                <w:rPr>
                  <w:rFonts w:ascii="Arial Narrow" w:hAnsi="Arial Narrow"/>
                </w:rPr>
                <w:t>2</w:t>
              </w:r>
              <w:r w:rsidRPr="008C1C98">
                <w:rPr>
                  <w:rFonts w:ascii="Arial Narrow" w:hAnsi="Arial Narrow"/>
                </w:rPr>
                <w:t>年</w:t>
              </w:r>
              <w:r w:rsidR="00D74A7D">
                <w:rPr>
                  <w:rFonts w:ascii="Arial Narrow" w:hAnsi="Arial Narrow"/>
                </w:rPr>
                <w:t>6</w:t>
              </w:r>
              <w:r w:rsidRPr="008C1C98">
                <w:rPr>
                  <w:rFonts w:ascii="Arial Narrow" w:hAnsi="Arial Narrow"/>
                </w:rPr>
                <w:t>月</w:t>
              </w:r>
              <w:r w:rsidR="00D74A7D">
                <w:rPr>
                  <w:rFonts w:ascii="Arial Narrow" w:hAnsi="Arial Narrow"/>
                </w:rPr>
                <w:t>30</w:t>
              </w:r>
              <w:r w:rsidRPr="008C1C98">
                <w:rPr>
                  <w:rFonts w:ascii="Arial Narrow" w:hAnsi="Arial Narrow"/>
                </w:rPr>
                <w:t>日，如果以浮动利率计算的借款利率上升或下降</w:t>
              </w:r>
              <w:r w:rsidRPr="008C1C98">
                <w:rPr>
                  <w:rFonts w:ascii="Arial Narrow" w:hAnsi="Arial Narrow"/>
                </w:rPr>
                <w:t>50</w:t>
              </w:r>
              <w:r w:rsidRPr="008C1C98">
                <w:rPr>
                  <w:rFonts w:ascii="Arial Narrow" w:hAnsi="Arial Narrow"/>
                </w:rPr>
                <w:t>个基点，而其他因素保持不变，本公司的净利润会减少或增加约</w:t>
              </w:r>
              <w:r w:rsidR="00551E9D">
                <w:rPr>
                  <w:rFonts w:ascii="Arial Narrow" w:hAnsi="Arial Narrow" w:hint="eastAsia"/>
                </w:rPr>
                <w:t>1</w:t>
              </w:r>
              <w:r w:rsidR="00551E9D">
                <w:rPr>
                  <w:rFonts w:ascii="Arial Narrow" w:hAnsi="Arial Narrow"/>
                </w:rPr>
                <w:t>33,464,374.38</w:t>
              </w:r>
              <w:r w:rsidRPr="008C1C98">
                <w:rPr>
                  <w:rFonts w:ascii="Arial Narrow" w:hAnsi="Arial Narrow"/>
                </w:rPr>
                <w:t>元（</w:t>
              </w:r>
              <w:r w:rsidRPr="008C1C98">
                <w:rPr>
                  <w:rFonts w:ascii="Arial Narrow" w:hAnsi="Arial Narrow"/>
                </w:rPr>
                <w:t>202</w:t>
              </w:r>
              <w:r w:rsidR="00CA7877">
                <w:rPr>
                  <w:rFonts w:ascii="Arial Narrow" w:hAnsi="Arial Narrow"/>
                </w:rPr>
                <w:t>1</w:t>
              </w:r>
              <w:r w:rsidRPr="008C1C98">
                <w:rPr>
                  <w:rFonts w:ascii="Arial Narrow" w:hAnsi="Arial Narrow"/>
                </w:rPr>
                <w:t>年度约</w:t>
              </w:r>
              <w:r w:rsidR="00CA7877" w:rsidRPr="008C1C98">
                <w:rPr>
                  <w:rFonts w:ascii="Arial Narrow" w:hAnsi="Arial Narrow"/>
                </w:rPr>
                <w:t>146,725,859.65</w:t>
              </w:r>
              <w:r w:rsidRPr="008C1C98">
                <w:rPr>
                  <w:rFonts w:ascii="Arial Narrow" w:hAnsi="Arial Narrow"/>
                </w:rPr>
                <w:t>元</w:t>
              </w:r>
              <w:r w:rsidRPr="008C1C98">
                <w:rPr>
                  <w:rFonts w:ascii="Arial Narrow" w:hAnsi="Arial Narrow"/>
                </w:rPr>
                <w:t>)</w:t>
              </w:r>
              <w:r w:rsidRPr="008C1C98">
                <w:rPr>
                  <w:rFonts w:ascii="Arial Narrow" w:hAnsi="Arial Narrow"/>
                </w:rPr>
                <w:t>。</w:t>
              </w:r>
            </w:p>
            <w:p w14:paraId="4747B687" w14:textId="77777777" w:rsidR="00F53206" w:rsidRPr="008C1C9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8C1C98">
                <w:rPr>
                  <w:rFonts w:ascii="Arial Narrow" w:hAnsi="Arial Narrow"/>
                </w:rPr>
                <w:t>上述敏感性分析假定在资产负债表日已发生利率变动，并且已应用于本公司所有按浮动利率获得的借款。</w:t>
              </w:r>
            </w:p>
            <w:p w14:paraId="253225B2" w14:textId="77777777" w:rsidR="00F53206" w:rsidRPr="00355F66" w:rsidRDefault="00F53206" w:rsidP="00F53206">
              <w:pPr>
                <w:ind w:firstLineChars="200" w:firstLine="420"/>
              </w:pPr>
              <w:r>
                <w:rPr>
                  <w:rFonts w:hint="eastAsia"/>
                </w:rPr>
                <w:t>2</w:t>
              </w:r>
              <w:r>
                <w:t>.</w:t>
              </w:r>
              <w:r w:rsidRPr="00355F66">
                <w:t>价格风险</w:t>
              </w:r>
            </w:p>
            <w:p w14:paraId="0FDCF08A" w14:textId="77777777" w:rsidR="00F53206" w:rsidRPr="00AF18D1" w:rsidRDefault="00F53206" w:rsidP="00F53206">
              <w:pPr>
                <w:pStyle w:val="ac"/>
                <w:tabs>
                  <w:tab w:val="left" w:pos="196"/>
                  <w:tab w:val="left" w:pos="426"/>
                </w:tabs>
                <w:adjustRightInd w:val="0"/>
                <w:snapToGrid w:val="0"/>
                <w:ind w:firstLineChars="202" w:firstLine="424"/>
                <w:rPr>
                  <w:rFonts w:ascii="Arial Narrow" w:hAnsi="Arial Narrow"/>
                </w:rPr>
              </w:pPr>
              <w:r w:rsidRPr="00AF18D1">
                <w:rPr>
                  <w:rFonts w:ascii="Arial Narrow" w:hAnsi="Arial Narrow"/>
                </w:rPr>
                <w:t>价格风险指汇率风险和利率风险以外的市场价格变动而发生波动的风险，主要源于商品价格、股票市场指数、权益工具价格以及其他风险变量的变化。</w:t>
              </w:r>
            </w:p>
            <w:p w14:paraId="2A048D90" w14:textId="77777777" w:rsidR="00F53206" w:rsidRPr="005B730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5B7308">
                <w:rPr>
                  <w:rFonts w:ascii="Arial Narrow" w:hAnsi="Arial Narrow"/>
                </w:rPr>
                <w:t>权益工具投资价格风险，是指权益性证券的公允价值因股票指数水平和个别证券价值的变化而降低的风险。于</w:t>
              </w:r>
              <w:r w:rsidRPr="005B7308">
                <w:rPr>
                  <w:rFonts w:ascii="Arial Narrow" w:hAnsi="Arial Narrow"/>
                </w:rPr>
                <w:t>202</w:t>
              </w:r>
              <w:r w:rsidR="00D74A7D">
                <w:rPr>
                  <w:rFonts w:ascii="Arial Narrow" w:hAnsi="Arial Narrow"/>
                </w:rPr>
                <w:t>2</w:t>
              </w:r>
              <w:r w:rsidRPr="005B7308">
                <w:rPr>
                  <w:rFonts w:ascii="Arial Narrow" w:hAnsi="Arial Narrow"/>
                </w:rPr>
                <w:t>年</w:t>
              </w:r>
              <w:r w:rsidR="00D74A7D">
                <w:rPr>
                  <w:rFonts w:ascii="Arial Narrow" w:hAnsi="Arial Narrow"/>
                </w:rPr>
                <w:t>6</w:t>
              </w:r>
              <w:r w:rsidRPr="005B7308">
                <w:rPr>
                  <w:rFonts w:ascii="Arial Narrow" w:hAnsi="Arial Narrow"/>
                </w:rPr>
                <w:t>月</w:t>
              </w:r>
              <w:r w:rsidR="00D74A7D">
                <w:rPr>
                  <w:rFonts w:ascii="Arial Narrow" w:hAnsi="Arial Narrow"/>
                </w:rPr>
                <w:t>30</w:t>
              </w:r>
              <w:r w:rsidRPr="005B7308">
                <w:rPr>
                  <w:rFonts w:ascii="Arial Narrow" w:hAnsi="Arial Narrow"/>
                </w:rPr>
                <w:t>日，本公司因归类为交易性权益工具投资的个别权益工具投资而产生的权益工具投资价格风险之下。本公司持有的上市权益工具投资在证券交易所上市，并在资产负债表日以市场报价计量。</w:t>
              </w:r>
            </w:p>
            <w:p w14:paraId="0BB7A655" w14:textId="77777777" w:rsidR="00F53206" w:rsidRPr="005B7308" w:rsidRDefault="00F53206" w:rsidP="00F53206">
              <w:pPr>
                <w:widowControl w:val="0"/>
                <w:tabs>
                  <w:tab w:val="left" w:pos="196"/>
                  <w:tab w:val="left" w:pos="426"/>
                </w:tabs>
                <w:adjustRightInd w:val="0"/>
                <w:snapToGrid w:val="0"/>
                <w:ind w:firstLineChars="200" w:firstLine="420"/>
                <w:jc w:val="both"/>
                <w:rPr>
                  <w:rFonts w:ascii="Arial Narrow" w:hAnsi="Arial Narrow"/>
                </w:rPr>
              </w:pPr>
              <w:r w:rsidRPr="005B7308">
                <w:rPr>
                  <w:rFonts w:ascii="Arial Narrow" w:hAnsi="Arial Narrow"/>
                </w:rPr>
                <w:t>下表说明了，在所有其他变量保持不变，本公司的净损益和其他综合收益的税后净额对权益工具投资的公允价值的每</w:t>
              </w:r>
              <w:r w:rsidRPr="005B7308">
                <w:rPr>
                  <w:rFonts w:ascii="Arial Narrow" w:hAnsi="Arial Narrow"/>
                </w:rPr>
                <w:t>5%</w:t>
              </w:r>
              <w:r w:rsidRPr="005B7308">
                <w:rPr>
                  <w:rFonts w:ascii="Arial Narrow" w:hAnsi="Arial Narrow"/>
                </w:rPr>
                <w:t>的变动（以资产负债表日的账面价值为基础）的敏感性。就本敏感性分析而言，对于交易性权益工具投资，该影响被视为对交易性权益工具投资公允价值变动的影响，而不考虑可能影响利润表的减值等因素。</w:t>
              </w:r>
            </w:p>
            <w:tbl>
              <w:tblPr>
                <w:tblStyle w:val="330"/>
                <w:tblW w:w="85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7"/>
                <w:gridCol w:w="1857"/>
                <w:gridCol w:w="1857"/>
                <w:gridCol w:w="1856"/>
              </w:tblGrid>
              <w:tr w:rsidR="00F53206" w:rsidRPr="00AF18D1" w14:paraId="0D543284" w14:textId="77777777" w:rsidTr="00551E9D">
                <w:trPr>
                  <w:tblHeader/>
                </w:trPr>
                <w:tc>
                  <w:tcPr>
                    <w:tcW w:w="1271" w:type="dxa"/>
                    <w:vAlign w:val="center"/>
                  </w:tcPr>
                  <w:p w14:paraId="1F74B644"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p>
                </w:tc>
                <w:tc>
                  <w:tcPr>
                    <w:tcW w:w="1687" w:type="dxa"/>
                    <w:vAlign w:val="center"/>
                  </w:tcPr>
                  <w:p w14:paraId="5B8108B2"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权益工具投资</w:t>
                    </w:r>
                  </w:p>
                  <w:p w14:paraId="00378523"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账面价值</w:t>
                    </w:r>
                  </w:p>
                </w:tc>
                <w:tc>
                  <w:tcPr>
                    <w:tcW w:w="1857" w:type="dxa"/>
                    <w:vAlign w:val="center"/>
                  </w:tcPr>
                  <w:p w14:paraId="6CFB357A"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净损益增加</w:t>
                    </w:r>
                  </w:p>
                  <w:p w14:paraId="7C3F7823"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（减少）</w:t>
                    </w:r>
                  </w:p>
                </w:tc>
                <w:tc>
                  <w:tcPr>
                    <w:tcW w:w="1857" w:type="dxa"/>
                    <w:vAlign w:val="center"/>
                  </w:tcPr>
                  <w:p w14:paraId="29F0D7D1"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其他综合收益的税后净额增加（减少）</w:t>
                    </w:r>
                  </w:p>
                </w:tc>
                <w:tc>
                  <w:tcPr>
                    <w:tcW w:w="1856" w:type="dxa"/>
                    <w:vAlign w:val="center"/>
                  </w:tcPr>
                  <w:p w14:paraId="17944592"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股东权益合计</w:t>
                    </w:r>
                  </w:p>
                  <w:p w14:paraId="2E3DA0F2" w14:textId="77777777" w:rsidR="00F53206" w:rsidRPr="008C1C98" w:rsidRDefault="00F53206"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增加（减少）</w:t>
                    </w:r>
                  </w:p>
                </w:tc>
              </w:tr>
              <w:tr w:rsidR="00F53206" w:rsidRPr="00AF18D1" w14:paraId="31A858DF" w14:textId="77777777" w:rsidTr="00551E9D">
                <w:tc>
                  <w:tcPr>
                    <w:tcW w:w="1271" w:type="dxa"/>
                    <w:vAlign w:val="center"/>
                  </w:tcPr>
                  <w:p w14:paraId="7222BA2E" w14:textId="77777777" w:rsidR="00F53206" w:rsidRPr="008C1C98" w:rsidRDefault="00551E9D"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Pr>
                        <w:rFonts w:ascii="Arial Narrow" w:hAnsi="Arial Narrow" w:hint="eastAsia"/>
                        <w:bCs w:val="0"/>
                        <w:sz w:val="18"/>
                        <w:szCs w:val="18"/>
                      </w:rPr>
                      <w:t>2</w:t>
                    </w:r>
                    <w:r>
                      <w:rPr>
                        <w:rFonts w:ascii="Arial Narrow" w:hAnsi="Arial Narrow"/>
                        <w:bCs w:val="0"/>
                        <w:sz w:val="18"/>
                        <w:szCs w:val="18"/>
                      </w:rPr>
                      <w:t>022</w:t>
                    </w:r>
                    <w:r>
                      <w:rPr>
                        <w:rFonts w:ascii="Arial Narrow" w:hAnsi="Arial Narrow" w:hint="eastAsia"/>
                        <w:bCs w:val="0"/>
                        <w:sz w:val="18"/>
                        <w:szCs w:val="18"/>
                      </w:rPr>
                      <w:t>年</w:t>
                    </w:r>
                    <w:r>
                      <w:rPr>
                        <w:rFonts w:ascii="Arial Narrow" w:hAnsi="Arial Narrow" w:hint="eastAsia"/>
                        <w:bCs w:val="0"/>
                        <w:sz w:val="18"/>
                        <w:szCs w:val="18"/>
                      </w:rPr>
                      <w:t>1</w:t>
                    </w:r>
                    <w:r>
                      <w:rPr>
                        <w:rFonts w:ascii="Arial Narrow" w:hAnsi="Arial Narrow"/>
                        <w:bCs w:val="0"/>
                        <w:sz w:val="18"/>
                        <w:szCs w:val="18"/>
                      </w:rPr>
                      <w:t>-6</w:t>
                    </w:r>
                    <w:r>
                      <w:rPr>
                        <w:rFonts w:ascii="Arial Narrow" w:hAnsi="Arial Narrow" w:hint="eastAsia"/>
                        <w:bCs w:val="0"/>
                        <w:sz w:val="18"/>
                        <w:szCs w:val="18"/>
                      </w:rPr>
                      <w:t>月</w:t>
                    </w:r>
                  </w:p>
                </w:tc>
                <w:tc>
                  <w:tcPr>
                    <w:tcW w:w="1687" w:type="dxa"/>
                    <w:vAlign w:val="center"/>
                  </w:tcPr>
                  <w:p w14:paraId="394D7ACF" w14:textId="77777777" w:rsidR="00F53206" w:rsidRPr="008C1C98" w:rsidRDefault="00551E9D"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551E9D">
                      <w:rPr>
                        <w:rFonts w:ascii="Arial Narrow" w:hAnsi="Arial Narrow"/>
                        <w:bCs w:val="0"/>
                        <w:sz w:val="18"/>
                        <w:szCs w:val="18"/>
                      </w:rPr>
                      <w:t>2,832,967,660.00</w:t>
                    </w:r>
                  </w:p>
                </w:tc>
                <w:tc>
                  <w:tcPr>
                    <w:tcW w:w="1857" w:type="dxa"/>
                    <w:vAlign w:val="center"/>
                  </w:tcPr>
                  <w:p w14:paraId="6C6D3A07" w14:textId="77777777" w:rsidR="00F53206" w:rsidRPr="008C1C98" w:rsidRDefault="00551E9D"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hint="eastAsia"/>
                        <w:bCs w:val="0"/>
                        <w:sz w:val="18"/>
                        <w:szCs w:val="18"/>
                      </w:rPr>
                      <w:t>1</w:t>
                    </w:r>
                    <w:r>
                      <w:rPr>
                        <w:rFonts w:ascii="Arial Narrow" w:hAnsi="Arial Narrow"/>
                        <w:bCs w:val="0"/>
                        <w:sz w:val="18"/>
                        <w:szCs w:val="18"/>
                      </w:rPr>
                      <w:t>41,</w:t>
                    </w:r>
                    <w:r w:rsidR="00F517BE">
                      <w:rPr>
                        <w:rFonts w:ascii="Arial Narrow" w:hAnsi="Arial Narrow"/>
                        <w:bCs w:val="0"/>
                        <w:sz w:val="18"/>
                        <w:szCs w:val="18"/>
                      </w:rPr>
                      <w:t>648,383.00</w:t>
                    </w:r>
                  </w:p>
                </w:tc>
                <w:tc>
                  <w:tcPr>
                    <w:tcW w:w="1857" w:type="dxa"/>
                    <w:vAlign w:val="center"/>
                  </w:tcPr>
                  <w:p w14:paraId="35580EC9" w14:textId="77777777" w:rsidR="00F53206" w:rsidRPr="008C1C98" w:rsidRDefault="00F53206"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p>
                </w:tc>
                <w:tc>
                  <w:tcPr>
                    <w:tcW w:w="1856" w:type="dxa"/>
                    <w:vAlign w:val="center"/>
                  </w:tcPr>
                  <w:p w14:paraId="0E3C12C2" w14:textId="77777777" w:rsidR="00F53206" w:rsidRPr="008C1C98" w:rsidRDefault="00F517BE"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Pr>
                        <w:rFonts w:ascii="Arial Narrow" w:hAnsi="Arial Narrow"/>
                        <w:bCs w:val="0"/>
                        <w:sz w:val="18"/>
                        <w:szCs w:val="18"/>
                      </w:rPr>
                      <w:t>141,648,383.00</w:t>
                    </w:r>
                  </w:p>
                </w:tc>
              </w:tr>
              <w:tr w:rsidR="00F53206" w:rsidRPr="00AF18D1" w14:paraId="76A26973" w14:textId="77777777" w:rsidTr="00551E9D">
                <w:tc>
                  <w:tcPr>
                    <w:tcW w:w="1271" w:type="dxa"/>
                    <w:vAlign w:val="center"/>
                  </w:tcPr>
                  <w:p w14:paraId="226625ED" w14:textId="77777777" w:rsidR="00F53206" w:rsidRPr="008C1C98" w:rsidRDefault="00551E9D" w:rsidP="00B5366E">
                    <w:pPr>
                      <w:pStyle w:val="affc"/>
                      <w:widowControl w:val="0"/>
                      <w:tabs>
                        <w:tab w:val="left" w:pos="196"/>
                        <w:tab w:val="left" w:pos="426"/>
                      </w:tabs>
                      <w:spacing w:afterLines="0" w:line="240" w:lineRule="auto"/>
                      <w:ind w:firstLineChars="0" w:firstLine="0"/>
                      <w:jc w:val="center"/>
                      <w:rPr>
                        <w:rFonts w:ascii="Arial Narrow" w:hAnsi="Arial Narrow"/>
                        <w:bCs w:val="0"/>
                        <w:sz w:val="18"/>
                        <w:szCs w:val="18"/>
                      </w:rPr>
                    </w:pPr>
                    <w:r w:rsidRPr="008C1C98">
                      <w:rPr>
                        <w:rFonts w:ascii="Arial Narrow" w:hAnsi="Arial Narrow"/>
                        <w:bCs w:val="0"/>
                        <w:sz w:val="18"/>
                        <w:szCs w:val="18"/>
                      </w:rPr>
                      <w:t>2021</w:t>
                    </w:r>
                    <w:r w:rsidRPr="008C1C98">
                      <w:rPr>
                        <w:rFonts w:ascii="Arial Narrow" w:hAnsi="Arial Narrow"/>
                        <w:bCs w:val="0"/>
                        <w:sz w:val="18"/>
                        <w:szCs w:val="18"/>
                      </w:rPr>
                      <w:t>年</w:t>
                    </w:r>
                  </w:p>
                </w:tc>
                <w:tc>
                  <w:tcPr>
                    <w:tcW w:w="1687" w:type="dxa"/>
                    <w:vAlign w:val="center"/>
                  </w:tcPr>
                  <w:p w14:paraId="43C9B071" w14:textId="77777777" w:rsidR="00F53206" w:rsidRPr="008C1C98" w:rsidRDefault="00551E9D"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8C1C98">
                      <w:rPr>
                        <w:rFonts w:ascii="Arial Narrow" w:hAnsi="Arial Narrow"/>
                        <w:bCs w:val="0"/>
                        <w:sz w:val="18"/>
                        <w:szCs w:val="18"/>
                      </w:rPr>
                      <w:t>3,429,678,000.00</w:t>
                    </w:r>
                  </w:p>
                </w:tc>
                <w:tc>
                  <w:tcPr>
                    <w:tcW w:w="1857" w:type="dxa"/>
                    <w:vAlign w:val="center"/>
                  </w:tcPr>
                  <w:p w14:paraId="2B82B37F" w14:textId="77777777" w:rsidR="00F53206" w:rsidRPr="008C1C98" w:rsidRDefault="00551E9D"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8C1C98">
                      <w:rPr>
                        <w:rFonts w:ascii="Arial Narrow" w:hAnsi="Arial Narrow"/>
                        <w:bCs w:val="0"/>
                        <w:sz w:val="18"/>
                        <w:szCs w:val="18"/>
                      </w:rPr>
                      <w:t>171,483,900.00</w:t>
                    </w:r>
                  </w:p>
                </w:tc>
                <w:tc>
                  <w:tcPr>
                    <w:tcW w:w="1857" w:type="dxa"/>
                    <w:vAlign w:val="center"/>
                  </w:tcPr>
                  <w:p w14:paraId="502CDDD0" w14:textId="77777777" w:rsidR="00F53206" w:rsidRPr="008C1C98" w:rsidRDefault="00F53206"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p>
                </w:tc>
                <w:tc>
                  <w:tcPr>
                    <w:tcW w:w="1856" w:type="dxa"/>
                    <w:vAlign w:val="center"/>
                  </w:tcPr>
                  <w:p w14:paraId="644643C3" w14:textId="77777777" w:rsidR="00F53206" w:rsidRPr="008C1C98" w:rsidRDefault="00551E9D" w:rsidP="00B5366E">
                    <w:pPr>
                      <w:pStyle w:val="affc"/>
                      <w:widowControl w:val="0"/>
                      <w:tabs>
                        <w:tab w:val="left" w:pos="196"/>
                        <w:tab w:val="left" w:pos="426"/>
                      </w:tabs>
                      <w:spacing w:afterLines="0" w:line="240" w:lineRule="auto"/>
                      <w:ind w:firstLineChars="0" w:firstLine="0"/>
                      <w:jc w:val="right"/>
                      <w:rPr>
                        <w:rFonts w:ascii="Arial Narrow" w:hAnsi="Arial Narrow"/>
                        <w:bCs w:val="0"/>
                        <w:sz w:val="18"/>
                        <w:szCs w:val="18"/>
                      </w:rPr>
                    </w:pPr>
                    <w:r w:rsidRPr="008C1C98">
                      <w:rPr>
                        <w:rFonts w:ascii="Arial Narrow" w:hAnsi="Arial Narrow"/>
                        <w:bCs w:val="0"/>
                        <w:sz w:val="18"/>
                        <w:szCs w:val="18"/>
                      </w:rPr>
                      <w:t>171,483,900.00</w:t>
                    </w:r>
                  </w:p>
                </w:tc>
              </w:tr>
            </w:tbl>
            <w:p w14:paraId="4FB46A45" w14:textId="77777777" w:rsidR="00DE67B8" w:rsidRPr="00F53206" w:rsidRDefault="00000000">
              <w:pPr>
                <w:rPr>
                  <w:b/>
                </w:rPr>
              </w:pPr>
            </w:p>
          </w:sdtContent>
        </w:sdt>
      </w:sdtContent>
    </w:sdt>
    <w:p w14:paraId="575DBEE5" w14:textId="77777777" w:rsidR="00DE67B8" w:rsidRDefault="008C268A">
      <w:pPr>
        <w:pStyle w:val="2"/>
        <w:numPr>
          <w:ilvl w:val="0"/>
          <w:numId w:val="23"/>
        </w:numPr>
        <w:ind w:left="422" w:hanging="422"/>
        <w:rPr>
          <w:rFonts w:ascii="宋体" w:hAnsi="宋体"/>
        </w:rPr>
      </w:pPr>
      <w:r>
        <w:rPr>
          <w:rFonts w:ascii="宋体" w:hAnsi="宋体" w:hint="eastAsia"/>
        </w:rPr>
        <w:t>公允价值的披露</w:t>
      </w:r>
    </w:p>
    <w:bookmarkStart w:id="251" w:name="_Hlk10539195" w:displacedByCustomXml="next"/>
    <w:sdt>
      <w:sdtPr>
        <w:rPr>
          <w:rFonts w:ascii="宋体" w:hAnsi="宋体" w:cs="宋体" w:hint="eastAsia"/>
          <w:b w:val="0"/>
          <w:bCs w:val="0"/>
          <w:kern w:val="0"/>
          <w:szCs w:val="24"/>
        </w:rPr>
        <w:alias w:val="模块:以公允价值计量的资产和负债的期末公允价值"/>
        <w:tag w:val="_GBC_b5067cea5bbf475388ac2623e2c669d7"/>
        <w:id w:val="329878819"/>
        <w:lock w:val="sdtLocked"/>
        <w:placeholder>
          <w:docPart w:val="GBC22222222222222222222222222222"/>
        </w:placeholder>
      </w:sdtPr>
      <w:sdtEndPr>
        <w:rPr>
          <w:rFonts w:cstheme="minorBidi"/>
          <w:szCs w:val="21"/>
        </w:rPr>
      </w:sdtEndPr>
      <w:sdtContent>
        <w:p w14:paraId="42712B43" w14:textId="77777777" w:rsidR="00DE67B8" w:rsidRDefault="008C268A">
          <w:pPr>
            <w:pStyle w:val="3"/>
            <w:numPr>
              <w:ilvl w:val="0"/>
              <w:numId w:val="37"/>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604616296"/>
            <w:lock w:val="sdtLocked"/>
            <w:placeholder>
              <w:docPart w:val="GBC22222222222222222222222222222"/>
            </w:placeholder>
          </w:sdtPr>
          <w:sdtContent>
            <w:p w14:paraId="0A957B8A"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23B11A93" w14:textId="5A8B61E8" w:rsidR="00DE67B8" w:rsidRDefault="008C268A">
          <w:pPr>
            <w:jc w:val="right"/>
          </w:pPr>
          <w:r>
            <w:rPr>
              <w:rFonts w:hint="eastAsia"/>
            </w:rPr>
            <w:t>单位：</w:t>
          </w:r>
          <w:sdt>
            <w:sdtPr>
              <w:rPr>
                <w:rFonts w:hint="eastAsia"/>
              </w:rPr>
              <w:alias w:val="单位：财务附注：以公允价值计量的资产和负债的期末公允价值"/>
              <w:tag w:val="_GBC_4b785696cde44d3f8a4a7d28ab963e38"/>
              <w:id w:val="2426184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以公允价值计量的资产和负债的期末公允价值"/>
              <w:tag w:val="_GBC_3bb5670d72804a4b8298edc3e439955a"/>
              <w:id w:val="-980607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86"/>
            <w:gridCol w:w="1397"/>
            <w:gridCol w:w="1254"/>
            <w:gridCol w:w="1493"/>
            <w:gridCol w:w="1493"/>
          </w:tblGrid>
          <w:tr w:rsidR="00DE67B8" w14:paraId="14D6199E" w14:textId="77777777" w:rsidTr="00916B90">
            <w:trPr>
              <w:trHeight w:val="145"/>
            </w:trPr>
            <w:sdt>
              <w:sdtPr>
                <w:tag w:val="_PLD_25e2bb7801744f08a089c0e6a2b31b9b"/>
                <w:id w:val="-866906564"/>
                <w:lock w:val="sdtLocked"/>
              </w:sdtPr>
              <w:sdtContent>
                <w:tc>
                  <w:tcPr>
                    <w:tcW w:w="1845" w:type="pct"/>
                    <w:vMerge w:val="restart"/>
                    <w:tcBorders>
                      <w:top w:val="single" w:sz="4" w:space="0" w:color="auto"/>
                      <w:left w:val="single" w:sz="4" w:space="0" w:color="auto"/>
                      <w:right w:val="single" w:sz="4" w:space="0" w:color="auto"/>
                    </w:tcBorders>
                    <w:shd w:val="clear" w:color="auto" w:fill="auto"/>
                    <w:vAlign w:val="center"/>
                  </w:tcPr>
                  <w:p w14:paraId="5C555124" w14:textId="77777777" w:rsidR="00DE67B8" w:rsidRDefault="008C268A">
                    <w:pPr>
                      <w:jc w:val="center"/>
                      <w:outlineLvl w:val="2"/>
                      <w:rPr>
                        <w:rFonts w:cs="Cambria"/>
                      </w:rPr>
                    </w:pPr>
                    <w:r>
                      <w:rPr>
                        <w:rFonts w:cs="Cambria" w:hint="eastAsia"/>
                      </w:rPr>
                      <w:t>项目</w:t>
                    </w:r>
                  </w:p>
                </w:tc>
              </w:sdtContent>
            </w:sdt>
            <w:sdt>
              <w:sdtPr>
                <w:tag w:val="_PLD_ad919f08ba5040a28e31328eb66da0bf"/>
                <w:id w:val="1409727121"/>
                <w:lock w:val="sdtLocked"/>
              </w:sdtPr>
              <w:sdtContent>
                <w:tc>
                  <w:tcPr>
                    <w:tcW w:w="315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16C6D1" w14:textId="77777777" w:rsidR="00DE67B8" w:rsidRDefault="008C268A">
                    <w:pPr>
                      <w:jc w:val="center"/>
                      <w:outlineLvl w:val="2"/>
                      <w:rPr>
                        <w:rFonts w:cs="Cambria"/>
                      </w:rPr>
                    </w:pPr>
                    <w:r>
                      <w:rPr>
                        <w:rFonts w:cs="Cambria" w:hint="eastAsia"/>
                      </w:rPr>
                      <w:t>期末公允价值</w:t>
                    </w:r>
                  </w:p>
                </w:tc>
              </w:sdtContent>
            </w:sdt>
          </w:tr>
          <w:tr w:rsidR="00DE67B8" w14:paraId="37E8062C" w14:textId="77777777" w:rsidTr="00916B90">
            <w:trPr>
              <w:trHeight w:val="145"/>
            </w:trPr>
            <w:tc>
              <w:tcPr>
                <w:tcW w:w="1845" w:type="pct"/>
                <w:vMerge/>
                <w:tcBorders>
                  <w:left w:val="single" w:sz="4" w:space="0" w:color="auto"/>
                  <w:bottom w:val="single" w:sz="4" w:space="0" w:color="auto"/>
                  <w:right w:val="single" w:sz="4" w:space="0" w:color="auto"/>
                </w:tcBorders>
                <w:shd w:val="clear" w:color="auto" w:fill="auto"/>
                <w:vAlign w:val="center"/>
              </w:tcPr>
              <w:p w14:paraId="74A18621" w14:textId="77777777" w:rsidR="00DE67B8" w:rsidRDefault="00DE67B8">
                <w:pPr>
                  <w:jc w:val="center"/>
                  <w:outlineLvl w:val="2"/>
                  <w:rPr>
                    <w:rFonts w:cs="Cambria"/>
                  </w:rPr>
                </w:pPr>
              </w:p>
            </w:tc>
            <w:sdt>
              <w:sdtPr>
                <w:tag w:val="_PLD_4bb34c3d92bf450fb80f7c0c95977a2b"/>
                <w:id w:val="-1609728023"/>
                <w:lock w:val="sdtLocked"/>
              </w:sdtPr>
              <w:sdtContent>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3A3A7FB" w14:textId="77777777" w:rsidR="00DE67B8" w:rsidRDefault="008C268A">
                    <w:pPr>
                      <w:jc w:val="center"/>
                      <w:outlineLvl w:val="2"/>
                      <w:rPr>
                        <w:rFonts w:cs="Cambria"/>
                      </w:rPr>
                    </w:pPr>
                    <w:r>
                      <w:rPr>
                        <w:rFonts w:cs="Cambria" w:hint="eastAsia"/>
                      </w:rPr>
                      <w:t>第一层次公允价值计量</w:t>
                    </w:r>
                  </w:p>
                </w:tc>
              </w:sdtContent>
            </w:sdt>
            <w:sdt>
              <w:sdtPr>
                <w:tag w:val="_PLD_08753059c9e04a10af2918fbc1559bed"/>
                <w:id w:val="1869250496"/>
                <w:lock w:val="sdtLocked"/>
              </w:sdtPr>
              <w:sdtContent>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68703C18" w14:textId="77777777" w:rsidR="00DE67B8" w:rsidRDefault="008C268A">
                    <w:pPr>
                      <w:jc w:val="center"/>
                      <w:outlineLvl w:val="2"/>
                      <w:rPr>
                        <w:rFonts w:cs="Cambria"/>
                      </w:rPr>
                    </w:pPr>
                    <w:r>
                      <w:rPr>
                        <w:rFonts w:cs="Cambria" w:hint="eastAsia"/>
                      </w:rPr>
                      <w:t>第二层次公允价值计量</w:t>
                    </w:r>
                  </w:p>
                </w:tc>
              </w:sdtContent>
            </w:sdt>
            <w:sdt>
              <w:sdtPr>
                <w:tag w:val="_PLD_b263de838c9c4afa9fddb6dee6409a62"/>
                <w:id w:val="1108319242"/>
                <w:lock w:val="sdtLocked"/>
              </w:sdtPr>
              <w:sdtContent>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34BE64EC" w14:textId="77777777" w:rsidR="00DE67B8" w:rsidRDefault="008C268A">
                    <w:pPr>
                      <w:jc w:val="center"/>
                      <w:outlineLvl w:val="2"/>
                      <w:rPr>
                        <w:rFonts w:cs="Cambria"/>
                      </w:rPr>
                    </w:pPr>
                    <w:r>
                      <w:rPr>
                        <w:rFonts w:cs="Cambria" w:hint="eastAsia"/>
                      </w:rPr>
                      <w:t>第三层次公允价值计量</w:t>
                    </w:r>
                  </w:p>
                </w:tc>
              </w:sdtContent>
            </w:sdt>
            <w:sdt>
              <w:sdtPr>
                <w:tag w:val="_PLD_50eba344a451417c8072228a7a4959c5"/>
                <w:id w:val="-2122143585"/>
                <w:lock w:val="sdtLocked"/>
              </w:sdtPr>
              <w:sdtContent>
                <w:tc>
                  <w:tcPr>
                    <w:tcW w:w="846" w:type="pct"/>
                    <w:tcBorders>
                      <w:top w:val="single" w:sz="4" w:space="0" w:color="auto"/>
                      <w:left w:val="single" w:sz="4" w:space="0" w:color="auto"/>
                      <w:bottom w:val="single" w:sz="4" w:space="0" w:color="auto"/>
                      <w:right w:val="single" w:sz="4" w:space="0" w:color="auto"/>
                    </w:tcBorders>
                    <w:shd w:val="clear" w:color="auto" w:fill="auto"/>
                    <w:vAlign w:val="center"/>
                  </w:tcPr>
                  <w:p w14:paraId="07328369" w14:textId="77777777" w:rsidR="00DE67B8" w:rsidRDefault="008C268A">
                    <w:pPr>
                      <w:jc w:val="center"/>
                      <w:outlineLvl w:val="2"/>
                      <w:rPr>
                        <w:rFonts w:cs="Cambria"/>
                      </w:rPr>
                    </w:pPr>
                    <w:r>
                      <w:rPr>
                        <w:rFonts w:cs="Cambria" w:hint="eastAsia"/>
                      </w:rPr>
                      <w:t>合计</w:t>
                    </w:r>
                  </w:p>
                </w:tc>
              </w:sdtContent>
            </w:sdt>
          </w:tr>
          <w:tr w:rsidR="00DE67B8" w14:paraId="458830A1" w14:textId="77777777" w:rsidTr="00916B90">
            <w:trPr>
              <w:trHeight w:val="227"/>
            </w:trPr>
            <w:sdt>
              <w:sdtPr>
                <w:tag w:val="_PLD_0df07aa5429843d5898a68994e53f99c"/>
                <w:id w:val="1134293041"/>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5B419435" w14:textId="77777777" w:rsidR="00DE67B8" w:rsidRDefault="008C268A">
                    <w:pPr>
                      <w:outlineLvl w:val="2"/>
                      <w:rPr>
                        <w:rFonts w:cs="Cambria"/>
                        <w:b/>
                      </w:rPr>
                    </w:pPr>
                    <w:r>
                      <w:rPr>
                        <w:rFonts w:cs="Cambria" w:hint="eastAsia"/>
                        <w:b/>
                      </w:rPr>
                      <w:t>一、持续的公允价值计量</w:t>
                    </w:r>
                  </w:p>
                </w:tc>
              </w:sdtContent>
            </w:sdt>
            <w:tc>
              <w:tcPr>
                <w:tcW w:w="752" w:type="pct"/>
                <w:tcBorders>
                  <w:top w:val="single" w:sz="4" w:space="0" w:color="auto"/>
                  <w:left w:val="single" w:sz="4" w:space="0" w:color="auto"/>
                  <w:bottom w:val="single" w:sz="4" w:space="0" w:color="auto"/>
                  <w:right w:val="single" w:sz="4" w:space="0" w:color="auto"/>
                </w:tcBorders>
              </w:tcPr>
              <w:p w14:paraId="7DDFA75E" w14:textId="77777777" w:rsidR="00DE67B8" w:rsidRPr="00916B90" w:rsidRDefault="00DE67B8">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0824B37E" w14:textId="77777777" w:rsidR="00DE67B8" w:rsidRPr="00916B90" w:rsidRDefault="00DE67B8">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0306A372" w14:textId="77777777" w:rsidR="00DE67B8" w:rsidRPr="00916B90" w:rsidRDefault="00DE67B8">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0B90882" w14:textId="77777777" w:rsidR="00DE67B8" w:rsidRPr="00916B90" w:rsidRDefault="00DE67B8">
                <w:pPr>
                  <w:jc w:val="right"/>
                  <w:outlineLvl w:val="2"/>
                  <w:rPr>
                    <w:rFonts w:ascii="Arial Narrow" w:hAnsi="Arial Narrow" w:cs="Cambria"/>
                  </w:rPr>
                </w:pPr>
              </w:p>
            </w:tc>
          </w:tr>
          <w:tr w:rsidR="00916B90" w14:paraId="70C1718A"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00808194"/>
                  <w:lock w:val="sdtLocked"/>
                </w:sdtPr>
                <w:sdtEndPr>
                  <w:rPr>
                    <w:shd w:val="solid" w:color="FFFFFF" w:fill="auto"/>
                  </w:rPr>
                </w:sdtEndPr>
                <w:sdtContent>
                  <w:p w14:paraId="14BE7352" w14:textId="77777777" w:rsidR="00916B90" w:rsidRDefault="00916B90" w:rsidP="00916B90">
                    <w:pPr>
                      <w:outlineLvl w:val="2"/>
                    </w:pPr>
                    <w:r>
                      <w:rPr>
                        <w:rFonts w:hint="eastAsia"/>
                      </w:rPr>
                      <w:t>（一）</w:t>
                    </w:r>
                    <w:r>
                      <w:rPr>
                        <w:rFonts w:hint="eastAsia"/>
                        <w:shd w:val="solid" w:color="FFFFFF" w:fill="auto"/>
                      </w:rPr>
                      <w:t>交易性金融资产</w:t>
                    </w:r>
                  </w:p>
                </w:sdtContent>
              </w:sdt>
            </w:tc>
            <w:tc>
              <w:tcPr>
                <w:tcW w:w="752" w:type="pct"/>
                <w:tcBorders>
                  <w:top w:val="single" w:sz="4" w:space="0" w:color="auto"/>
                  <w:left w:val="single" w:sz="4" w:space="0" w:color="auto"/>
                  <w:bottom w:val="single" w:sz="4" w:space="0" w:color="auto"/>
                  <w:right w:val="single" w:sz="4" w:space="0" w:color="auto"/>
                </w:tcBorders>
              </w:tcPr>
              <w:p w14:paraId="695ADAAB"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2,832,967,660.00</w:t>
                </w:r>
              </w:p>
            </w:tc>
            <w:tc>
              <w:tcPr>
                <w:tcW w:w="711" w:type="pct"/>
                <w:tcBorders>
                  <w:top w:val="single" w:sz="4" w:space="0" w:color="auto"/>
                  <w:left w:val="single" w:sz="4" w:space="0" w:color="auto"/>
                  <w:bottom w:val="single" w:sz="4" w:space="0" w:color="auto"/>
                  <w:right w:val="single" w:sz="4" w:space="0" w:color="auto"/>
                </w:tcBorders>
              </w:tcPr>
              <w:p w14:paraId="5D83AFB4"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1FF88793"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1C75DD8F" w14:textId="77777777" w:rsidR="00916B90" w:rsidRPr="00916B90" w:rsidRDefault="00916B90" w:rsidP="00916B90">
                <w:pPr>
                  <w:jc w:val="right"/>
                  <w:outlineLvl w:val="2"/>
                  <w:rPr>
                    <w:rFonts w:ascii="Arial Narrow" w:hAnsi="Arial Narrow" w:cs="Cambria"/>
                  </w:rPr>
                </w:pPr>
                <w:r w:rsidRPr="00916B90">
                  <w:rPr>
                    <w:rFonts w:ascii="Arial Narrow" w:hAnsi="Arial Narrow"/>
                  </w:rPr>
                  <w:t>2,832,967,660.00</w:t>
                </w:r>
              </w:p>
            </w:tc>
          </w:tr>
          <w:tr w:rsidR="00916B90" w14:paraId="2F2422EF"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1961305450"/>
                  <w:lock w:val="sdtLocked"/>
                </w:sdtPr>
                <w:sdtContent>
                  <w:p w14:paraId="482DBCFC" w14:textId="77777777" w:rsidR="00916B90" w:rsidRDefault="00916B90" w:rsidP="00916B90">
                    <w:pPr>
                      <w:outlineLvl w:val="2"/>
                    </w:pPr>
                    <w:r>
                      <w:t>1.以公允价值计量且变动计入当期损益的金融资产</w:t>
                    </w:r>
                  </w:p>
                </w:sdtContent>
              </w:sdt>
            </w:tc>
            <w:tc>
              <w:tcPr>
                <w:tcW w:w="752" w:type="pct"/>
                <w:tcBorders>
                  <w:top w:val="single" w:sz="4" w:space="0" w:color="auto"/>
                  <w:left w:val="single" w:sz="4" w:space="0" w:color="auto"/>
                  <w:bottom w:val="single" w:sz="4" w:space="0" w:color="auto"/>
                  <w:right w:val="single" w:sz="4" w:space="0" w:color="auto"/>
                </w:tcBorders>
              </w:tcPr>
              <w:p w14:paraId="1DB7E125"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2,832,967,660.00</w:t>
                </w:r>
              </w:p>
            </w:tc>
            <w:tc>
              <w:tcPr>
                <w:tcW w:w="711" w:type="pct"/>
                <w:tcBorders>
                  <w:top w:val="single" w:sz="4" w:space="0" w:color="auto"/>
                  <w:left w:val="single" w:sz="4" w:space="0" w:color="auto"/>
                  <w:bottom w:val="single" w:sz="4" w:space="0" w:color="auto"/>
                  <w:right w:val="single" w:sz="4" w:space="0" w:color="auto"/>
                </w:tcBorders>
              </w:tcPr>
              <w:p w14:paraId="32451ADD"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202462A2"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2EE8AC3B" w14:textId="77777777" w:rsidR="00916B90" w:rsidRPr="00916B90" w:rsidRDefault="00916B90" w:rsidP="00916B90">
                <w:pPr>
                  <w:jc w:val="right"/>
                  <w:outlineLvl w:val="2"/>
                  <w:rPr>
                    <w:rFonts w:ascii="Arial Narrow" w:hAnsi="Arial Narrow" w:cs="Cambria"/>
                  </w:rPr>
                </w:pPr>
                <w:r w:rsidRPr="00916B90">
                  <w:rPr>
                    <w:rFonts w:ascii="Arial Narrow" w:hAnsi="Arial Narrow"/>
                  </w:rPr>
                  <w:t>2,832,967,660.00</w:t>
                </w:r>
              </w:p>
            </w:tc>
          </w:tr>
          <w:tr w:rsidR="00916B90" w14:paraId="1F52BEC5" w14:textId="77777777" w:rsidTr="00916B90">
            <w:trPr>
              <w:trHeight w:val="240"/>
            </w:trPr>
            <w:sdt>
              <w:sdtPr>
                <w:tag w:val="_PLD_1978a795a85148b4b91da91d8626cc66"/>
                <w:id w:val="-1582672096"/>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185CF9F4" w14:textId="77777777" w:rsidR="00916B90" w:rsidRDefault="00916B90" w:rsidP="00916B90">
                    <w:pPr>
                      <w:outlineLvl w:val="2"/>
                      <w:rPr>
                        <w:rFonts w:cs="Cambria"/>
                      </w:rPr>
                    </w:pPr>
                    <w:r>
                      <w:rPr>
                        <w:rFonts w:cs="Cambria" w:hint="eastAsia"/>
                      </w:rPr>
                      <w:t>（</w:t>
                    </w:r>
                    <w:r>
                      <w:rPr>
                        <w:rFonts w:cs="Cambria"/>
                      </w:rPr>
                      <w:t>1</w:t>
                    </w:r>
                    <w:r>
                      <w:rPr>
                        <w:rFonts w:cs="Cambria" w:hint="eastAsia"/>
                      </w:rPr>
                      <w:t>）债务工具投资</w:t>
                    </w:r>
                  </w:p>
                </w:tc>
              </w:sdtContent>
            </w:sdt>
            <w:tc>
              <w:tcPr>
                <w:tcW w:w="752" w:type="pct"/>
                <w:tcBorders>
                  <w:top w:val="single" w:sz="4" w:space="0" w:color="auto"/>
                  <w:left w:val="single" w:sz="4" w:space="0" w:color="auto"/>
                  <w:bottom w:val="single" w:sz="4" w:space="0" w:color="auto"/>
                  <w:right w:val="single" w:sz="4" w:space="0" w:color="auto"/>
                </w:tcBorders>
              </w:tcPr>
              <w:p w14:paraId="41EDB1EC"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56CF91FC"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742055EC"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178D35B9" w14:textId="77777777" w:rsidR="00916B90" w:rsidRPr="00916B90" w:rsidRDefault="00916B90" w:rsidP="00916B90">
                <w:pPr>
                  <w:jc w:val="right"/>
                  <w:outlineLvl w:val="2"/>
                  <w:rPr>
                    <w:rFonts w:ascii="Arial Narrow" w:hAnsi="Arial Narrow" w:cs="Cambria"/>
                  </w:rPr>
                </w:pPr>
              </w:p>
            </w:tc>
          </w:tr>
          <w:tr w:rsidR="00916B90" w14:paraId="366A518D" w14:textId="77777777" w:rsidTr="00916B90">
            <w:trPr>
              <w:trHeight w:val="240"/>
            </w:trPr>
            <w:sdt>
              <w:sdtPr>
                <w:tag w:val="_PLD_77996810365c481083bed5a411822288"/>
                <w:id w:val="-1250429371"/>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446D46C3" w14:textId="77777777" w:rsidR="00916B90" w:rsidRDefault="00916B90" w:rsidP="00916B90">
                    <w:pPr>
                      <w:outlineLvl w:val="2"/>
                      <w:rPr>
                        <w:rFonts w:cs="Cambria"/>
                      </w:rPr>
                    </w:pPr>
                    <w:r>
                      <w:rPr>
                        <w:rFonts w:cs="Cambria" w:hint="eastAsia"/>
                      </w:rPr>
                      <w:t>（</w:t>
                    </w:r>
                    <w:r>
                      <w:rPr>
                        <w:rFonts w:cs="Cambria"/>
                      </w:rPr>
                      <w:t>2</w:t>
                    </w:r>
                    <w:r>
                      <w:rPr>
                        <w:rFonts w:cs="Cambria" w:hint="eastAsia"/>
                      </w:rPr>
                      <w:t>）权益工具投资</w:t>
                    </w:r>
                  </w:p>
                </w:tc>
              </w:sdtContent>
            </w:sdt>
            <w:tc>
              <w:tcPr>
                <w:tcW w:w="752" w:type="pct"/>
                <w:tcBorders>
                  <w:top w:val="single" w:sz="4" w:space="0" w:color="auto"/>
                  <w:left w:val="single" w:sz="4" w:space="0" w:color="auto"/>
                  <w:bottom w:val="single" w:sz="4" w:space="0" w:color="auto"/>
                  <w:right w:val="single" w:sz="4" w:space="0" w:color="auto"/>
                </w:tcBorders>
              </w:tcPr>
              <w:p w14:paraId="2F406D59"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2,832,967,660.00</w:t>
                </w:r>
              </w:p>
            </w:tc>
            <w:tc>
              <w:tcPr>
                <w:tcW w:w="711" w:type="pct"/>
                <w:tcBorders>
                  <w:top w:val="single" w:sz="4" w:space="0" w:color="auto"/>
                  <w:left w:val="single" w:sz="4" w:space="0" w:color="auto"/>
                  <w:bottom w:val="single" w:sz="4" w:space="0" w:color="auto"/>
                  <w:right w:val="single" w:sz="4" w:space="0" w:color="auto"/>
                </w:tcBorders>
              </w:tcPr>
              <w:p w14:paraId="55AFC63F"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535553B3"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0B78DAB0" w14:textId="77777777" w:rsidR="00916B90" w:rsidRPr="00916B90" w:rsidRDefault="00916B90" w:rsidP="00916B90">
                <w:pPr>
                  <w:jc w:val="right"/>
                  <w:outlineLvl w:val="2"/>
                  <w:rPr>
                    <w:rFonts w:ascii="Arial Narrow" w:hAnsi="Arial Narrow" w:cs="Cambria"/>
                  </w:rPr>
                </w:pPr>
                <w:r w:rsidRPr="00916B90">
                  <w:rPr>
                    <w:rFonts w:ascii="Arial Narrow" w:hAnsi="Arial Narrow"/>
                  </w:rPr>
                  <w:t>2,832,967,660.00</w:t>
                </w:r>
              </w:p>
            </w:tc>
          </w:tr>
          <w:tr w:rsidR="00916B90" w14:paraId="3FCD889F" w14:textId="77777777" w:rsidTr="00916B90">
            <w:trPr>
              <w:trHeight w:val="240"/>
            </w:trPr>
            <w:sdt>
              <w:sdtPr>
                <w:tag w:val="_PLD_7417bbdf88f74ca7abe6826af039046b"/>
                <w:id w:val="365188089"/>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27C7703B" w14:textId="77777777" w:rsidR="00916B90" w:rsidRDefault="00916B90" w:rsidP="00916B90">
                    <w:pPr>
                      <w:outlineLvl w:val="2"/>
                      <w:rPr>
                        <w:rFonts w:cs="Cambria"/>
                      </w:rPr>
                    </w:pPr>
                    <w:r>
                      <w:rPr>
                        <w:rFonts w:cs="Cambria" w:hint="eastAsia"/>
                      </w:rPr>
                      <w:t>（</w:t>
                    </w:r>
                    <w:r>
                      <w:rPr>
                        <w:rFonts w:cs="Cambria"/>
                      </w:rPr>
                      <w:t>3</w:t>
                    </w:r>
                    <w:r>
                      <w:rPr>
                        <w:rFonts w:cs="Cambria" w:hint="eastAsia"/>
                      </w:rPr>
                      <w:t>）衍生金融资产</w:t>
                    </w:r>
                  </w:p>
                </w:tc>
              </w:sdtContent>
            </w:sdt>
            <w:tc>
              <w:tcPr>
                <w:tcW w:w="752" w:type="pct"/>
                <w:tcBorders>
                  <w:top w:val="single" w:sz="4" w:space="0" w:color="auto"/>
                  <w:left w:val="single" w:sz="4" w:space="0" w:color="auto"/>
                  <w:bottom w:val="single" w:sz="4" w:space="0" w:color="auto"/>
                  <w:right w:val="single" w:sz="4" w:space="0" w:color="auto"/>
                </w:tcBorders>
              </w:tcPr>
              <w:p w14:paraId="29295164"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31242785"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530CEA03"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17A66FB" w14:textId="77777777" w:rsidR="00916B90" w:rsidRPr="00916B90" w:rsidRDefault="00916B90" w:rsidP="00916B90">
                <w:pPr>
                  <w:jc w:val="right"/>
                  <w:outlineLvl w:val="2"/>
                  <w:rPr>
                    <w:rFonts w:ascii="Arial Narrow" w:hAnsi="Arial Narrow" w:cs="Cambria"/>
                  </w:rPr>
                </w:pPr>
              </w:p>
            </w:tc>
          </w:tr>
          <w:tr w:rsidR="00916B90" w14:paraId="5AFBED3E" w14:textId="77777777" w:rsidTr="00916B90">
            <w:trPr>
              <w:trHeight w:val="415"/>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795904539"/>
                  <w:lock w:val="sdtLocked"/>
                </w:sdtPr>
                <w:sdtEndPr>
                  <w:rPr>
                    <w:rFonts w:hint="eastAsia"/>
                  </w:rPr>
                </w:sdtEndPr>
                <w:sdtContent>
                  <w:p w14:paraId="4AFF02A5" w14:textId="3037E1B7" w:rsidR="00916B90" w:rsidRDefault="00916B90" w:rsidP="00916B90">
                    <w:pPr>
                      <w:outlineLvl w:val="2"/>
                      <w:rPr>
                        <w:rFonts w:cs="Cambria"/>
                      </w:rPr>
                    </w:pPr>
                    <w:r>
                      <w:rPr>
                        <w:rFonts w:cs="Cambria"/>
                      </w:rPr>
                      <w:t>2.</w:t>
                    </w:r>
                    <w:r>
                      <w:rPr>
                        <w:rFonts w:cs="Cambria" w:hint="eastAsia"/>
                      </w:rPr>
                      <w:t>指定以公允价值计量且其变动计入当期损益的金融资产</w:t>
                    </w:r>
                  </w:p>
                </w:sdtContent>
              </w:sdt>
            </w:tc>
            <w:tc>
              <w:tcPr>
                <w:tcW w:w="752" w:type="pct"/>
                <w:tcBorders>
                  <w:top w:val="single" w:sz="4" w:space="0" w:color="auto"/>
                  <w:left w:val="single" w:sz="4" w:space="0" w:color="auto"/>
                  <w:bottom w:val="single" w:sz="4" w:space="0" w:color="auto"/>
                  <w:right w:val="single" w:sz="4" w:space="0" w:color="auto"/>
                </w:tcBorders>
              </w:tcPr>
              <w:p w14:paraId="34154756"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2F5E8E74"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598BB44F"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5F910F11" w14:textId="77777777" w:rsidR="00916B90" w:rsidRPr="00916B90" w:rsidRDefault="00916B90" w:rsidP="00916B90">
                <w:pPr>
                  <w:jc w:val="right"/>
                  <w:outlineLvl w:val="2"/>
                  <w:rPr>
                    <w:rFonts w:ascii="Arial Narrow" w:hAnsi="Arial Narrow" w:cs="Cambria"/>
                  </w:rPr>
                </w:pPr>
              </w:p>
            </w:tc>
          </w:tr>
          <w:tr w:rsidR="00916B90" w14:paraId="6F6CEF8D" w14:textId="77777777" w:rsidTr="00916B90">
            <w:trPr>
              <w:trHeight w:val="240"/>
            </w:trPr>
            <w:sdt>
              <w:sdtPr>
                <w:tag w:val="_PLD_bd6d0cf9e96e4bebb25f8dcdf55d029f"/>
                <w:id w:val="522286953"/>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0DC95D36" w14:textId="77777777" w:rsidR="00916B90" w:rsidRDefault="00916B90" w:rsidP="00916B90">
                    <w:pPr>
                      <w:outlineLvl w:val="2"/>
                      <w:rPr>
                        <w:rFonts w:cs="Cambria"/>
                      </w:rPr>
                    </w:pPr>
                    <w:r>
                      <w:rPr>
                        <w:rFonts w:cs="Cambria" w:hint="eastAsia"/>
                      </w:rPr>
                      <w:t>（</w:t>
                    </w:r>
                    <w:r>
                      <w:rPr>
                        <w:rFonts w:cs="Cambria"/>
                      </w:rPr>
                      <w:t>1</w:t>
                    </w:r>
                    <w:r>
                      <w:rPr>
                        <w:rFonts w:cs="Cambria" w:hint="eastAsia"/>
                      </w:rPr>
                      <w:t>）债务工具投资</w:t>
                    </w:r>
                  </w:p>
                </w:tc>
              </w:sdtContent>
            </w:sdt>
            <w:tc>
              <w:tcPr>
                <w:tcW w:w="752" w:type="pct"/>
                <w:tcBorders>
                  <w:top w:val="single" w:sz="4" w:space="0" w:color="auto"/>
                  <w:left w:val="single" w:sz="4" w:space="0" w:color="auto"/>
                  <w:bottom w:val="single" w:sz="4" w:space="0" w:color="auto"/>
                  <w:right w:val="single" w:sz="4" w:space="0" w:color="auto"/>
                </w:tcBorders>
              </w:tcPr>
              <w:p w14:paraId="0109937F"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676C2F6C"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C643C98"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6C7569E9" w14:textId="77777777" w:rsidR="00916B90" w:rsidRPr="00916B90" w:rsidRDefault="00916B90" w:rsidP="00916B90">
                <w:pPr>
                  <w:jc w:val="right"/>
                  <w:outlineLvl w:val="2"/>
                  <w:rPr>
                    <w:rFonts w:ascii="Arial Narrow" w:hAnsi="Arial Narrow" w:cs="Cambria"/>
                  </w:rPr>
                </w:pPr>
              </w:p>
            </w:tc>
          </w:tr>
          <w:tr w:rsidR="00916B90" w14:paraId="20C8393D" w14:textId="77777777" w:rsidTr="00916B90">
            <w:trPr>
              <w:trHeight w:val="240"/>
            </w:trPr>
            <w:sdt>
              <w:sdtPr>
                <w:tag w:val="_PLD_9cde8bbc3a5e4a2a8e2cc318e0a0d8d4"/>
                <w:id w:val="1565299610"/>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412EE13E" w14:textId="77777777" w:rsidR="00916B90" w:rsidRDefault="00916B90" w:rsidP="00916B90">
                    <w:pPr>
                      <w:outlineLvl w:val="2"/>
                      <w:rPr>
                        <w:rFonts w:cs="Cambria"/>
                      </w:rPr>
                    </w:pPr>
                    <w:r>
                      <w:rPr>
                        <w:rFonts w:cs="Cambria" w:hint="eastAsia"/>
                      </w:rPr>
                      <w:t>（</w:t>
                    </w:r>
                    <w:r>
                      <w:rPr>
                        <w:rFonts w:cs="Cambria"/>
                      </w:rPr>
                      <w:t>2</w:t>
                    </w:r>
                    <w:r>
                      <w:rPr>
                        <w:rFonts w:cs="Cambria" w:hint="eastAsia"/>
                      </w:rPr>
                      <w:t>）权益工具投资</w:t>
                    </w:r>
                  </w:p>
                </w:tc>
              </w:sdtContent>
            </w:sdt>
            <w:tc>
              <w:tcPr>
                <w:tcW w:w="752" w:type="pct"/>
                <w:tcBorders>
                  <w:top w:val="single" w:sz="4" w:space="0" w:color="auto"/>
                  <w:left w:val="single" w:sz="4" w:space="0" w:color="auto"/>
                  <w:bottom w:val="single" w:sz="4" w:space="0" w:color="auto"/>
                  <w:right w:val="single" w:sz="4" w:space="0" w:color="auto"/>
                </w:tcBorders>
              </w:tcPr>
              <w:p w14:paraId="3E83EC74"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6612EB51"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7EDA5FB5"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1A96A86E" w14:textId="77777777" w:rsidR="00916B90" w:rsidRPr="00916B90" w:rsidRDefault="00916B90" w:rsidP="00916B90">
                <w:pPr>
                  <w:jc w:val="right"/>
                  <w:outlineLvl w:val="2"/>
                  <w:rPr>
                    <w:rFonts w:ascii="Arial Narrow" w:hAnsi="Arial Narrow" w:cs="Cambria"/>
                  </w:rPr>
                </w:pPr>
              </w:p>
            </w:tc>
          </w:tr>
          <w:tr w:rsidR="00916B90" w14:paraId="238D75E4"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804851623"/>
                  <w:lock w:val="sdtLocked"/>
                </w:sdtPr>
                <w:sdtEndPr>
                  <w:rPr>
                    <w:shd w:val="solid" w:color="FFFFFF" w:fill="auto"/>
                  </w:rPr>
                </w:sdtEndPr>
                <w:sdtContent>
                  <w:p w14:paraId="3C489242" w14:textId="77777777" w:rsidR="00916B90" w:rsidRDefault="00916B90" w:rsidP="00916B90">
                    <w:pPr>
                      <w:outlineLvl w:val="2"/>
                    </w:pPr>
                    <w:r>
                      <w:rPr>
                        <w:rFonts w:hint="eastAsia"/>
                      </w:rPr>
                      <w:t>（二）</w:t>
                    </w:r>
                    <w:r>
                      <w:rPr>
                        <w:rFonts w:hint="eastAsia"/>
                        <w:shd w:val="solid" w:color="FFFFFF" w:fill="auto"/>
                      </w:rPr>
                      <w:t>其他债权投资</w:t>
                    </w:r>
                  </w:p>
                </w:sdtContent>
              </w:sdt>
            </w:tc>
            <w:tc>
              <w:tcPr>
                <w:tcW w:w="752" w:type="pct"/>
                <w:tcBorders>
                  <w:top w:val="single" w:sz="4" w:space="0" w:color="auto"/>
                  <w:left w:val="single" w:sz="4" w:space="0" w:color="auto"/>
                  <w:bottom w:val="single" w:sz="4" w:space="0" w:color="auto"/>
                  <w:right w:val="single" w:sz="4" w:space="0" w:color="auto"/>
                </w:tcBorders>
              </w:tcPr>
              <w:p w14:paraId="471FB130"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25DD55A8"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72BD1FE"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2723CD73" w14:textId="77777777" w:rsidR="00916B90" w:rsidRPr="00916B90" w:rsidRDefault="00916B90" w:rsidP="00916B90">
                <w:pPr>
                  <w:jc w:val="right"/>
                  <w:outlineLvl w:val="2"/>
                  <w:rPr>
                    <w:rFonts w:ascii="Arial Narrow" w:hAnsi="Arial Narrow" w:cs="Cambria"/>
                  </w:rPr>
                </w:pPr>
              </w:p>
            </w:tc>
          </w:tr>
          <w:tr w:rsidR="00916B90" w14:paraId="7FDCA2B4"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5800191"/>
                  <w:lock w:val="sdtLocked"/>
                </w:sdtPr>
                <w:sdtEndPr>
                  <w:rPr>
                    <w:shd w:val="solid" w:color="FFFFFF" w:fill="auto"/>
                  </w:rPr>
                </w:sdtEndPr>
                <w:sdtContent>
                  <w:p w14:paraId="04F07FC0" w14:textId="77777777" w:rsidR="00916B90" w:rsidRDefault="00916B90" w:rsidP="00916B90">
                    <w:pPr>
                      <w:outlineLvl w:val="2"/>
                    </w:pPr>
                    <w:r>
                      <w:rPr>
                        <w:rFonts w:hint="eastAsia"/>
                      </w:rPr>
                      <w:t>（三）</w:t>
                    </w:r>
                    <w:r>
                      <w:rPr>
                        <w:rFonts w:hint="eastAsia"/>
                        <w:shd w:val="solid" w:color="FFFFFF" w:fill="auto"/>
                      </w:rPr>
                      <w:t>其他权益工具投资</w:t>
                    </w:r>
                  </w:p>
                </w:sdtContent>
              </w:sdt>
            </w:tc>
            <w:tc>
              <w:tcPr>
                <w:tcW w:w="752" w:type="pct"/>
                <w:tcBorders>
                  <w:top w:val="single" w:sz="4" w:space="0" w:color="auto"/>
                  <w:left w:val="single" w:sz="4" w:space="0" w:color="auto"/>
                  <w:bottom w:val="single" w:sz="4" w:space="0" w:color="auto"/>
                  <w:right w:val="single" w:sz="4" w:space="0" w:color="auto"/>
                </w:tcBorders>
              </w:tcPr>
              <w:p w14:paraId="1961AD03"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533711C6"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02B1AFED" w14:textId="77777777" w:rsidR="00916B90" w:rsidRPr="00916B90" w:rsidRDefault="00916B90" w:rsidP="00916B90">
                <w:pPr>
                  <w:jc w:val="right"/>
                  <w:outlineLvl w:val="2"/>
                  <w:rPr>
                    <w:rFonts w:ascii="Arial Narrow" w:hAnsi="Arial Narrow" w:cs="Cambria"/>
                  </w:rPr>
                </w:pPr>
                <w:r w:rsidRPr="00916B90">
                  <w:rPr>
                    <w:rFonts w:ascii="Arial Narrow" w:hAnsi="Arial Narrow"/>
                  </w:rPr>
                  <w:t>750,000.00</w:t>
                </w:r>
              </w:p>
            </w:tc>
            <w:tc>
              <w:tcPr>
                <w:tcW w:w="846" w:type="pct"/>
                <w:tcBorders>
                  <w:top w:val="single" w:sz="4" w:space="0" w:color="auto"/>
                  <w:left w:val="single" w:sz="4" w:space="0" w:color="auto"/>
                  <w:bottom w:val="single" w:sz="4" w:space="0" w:color="auto"/>
                  <w:right w:val="single" w:sz="4" w:space="0" w:color="auto"/>
                </w:tcBorders>
                <w:vAlign w:val="center"/>
              </w:tcPr>
              <w:p w14:paraId="75B6C626" w14:textId="77777777" w:rsidR="00916B90" w:rsidRPr="00916B90" w:rsidRDefault="00916B90" w:rsidP="00916B90">
                <w:pPr>
                  <w:jc w:val="right"/>
                  <w:outlineLvl w:val="2"/>
                  <w:rPr>
                    <w:rFonts w:ascii="Arial Narrow" w:hAnsi="Arial Narrow" w:cs="Cambria"/>
                  </w:rPr>
                </w:pPr>
                <w:r w:rsidRPr="00916B90">
                  <w:rPr>
                    <w:rFonts w:ascii="Arial Narrow" w:hAnsi="Arial Narrow"/>
                  </w:rPr>
                  <w:t>750,000.00</w:t>
                </w:r>
              </w:p>
            </w:tc>
          </w:tr>
          <w:tr w:rsidR="00916B90" w14:paraId="4B9861A6"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215473464"/>
                  <w:lock w:val="sdtLocked"/>
                </w:sdtPr>
                <w:sdtEndPr>
                  <w:rPr>
                    <w:shd w:val="solid" w:color="FFFFFF" w:fill="auto"/>
                  </w:rPr>
                </w:sdtEndPr>
                <w:sdtContent>
                  <w:p w14:paraId="4E5AD0BF" w14:textId="77777777" w:rsidR="00916B90" w:rsidRDefault="00916B90" w:rsidP="00916B90">
                    <w:pPr>
                      <w:outlineLvl w:val="2"/>
                      <w:rPr>
                        <w:rFonts w:cs="Cambria"/>
                      </w:rPr>
                    </w:pPr>
                    <w:r>
                      <w:rPr>
                        <w:rFonts w:cs="Cambria" w:hint="eastAsia"/>
                      </w:rPr>
                      <w:t>（四）</w:t>
                    </w:r>
                    <w:r>
                      <w:rPr>
                        <w:rFonts w:cs="Cambria" w:hint="eastAsia"/>
                        <w:shd w:val="solid" w:color="FFFFFF" w:fill="auto"/>
                      </w:rPr>
                      <w:t>投资性房地产</w:t>
                    </w:r>
                  </w:p>
                </w:sdtContent>
              </w:sdt>
            </w:tc>
            <w:tc>
              <w:tcPr>
                <w:tcW w:w="752" w:type="pct"/>
                <w:tcBorders>
                  <w:top w:val="single" w:sz="4" w:space="0" w:color="auto"/>
                  <w:left w:val="single" w:sz="4" w:space="0" w:color="auto"/>
                  <w:bottom w:val="single" w:sz="4" w:space="0" w:color="auto"/>
                  <w:right w:val="single" w:sz="4" w:space="0" w:color="auto"/>
                </w:tcBorders>
              </w:tcPr>
              <w:p w14:paraId="0D0704E2"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61530F3E"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vAlign w:val="center"/>
              </w:tcPr>
              <w:p w14:paraId="4A7C9FC1" w14:textId="77777777" w:rsidR="00916B90" w:rsidRPr="00916B90" w:rsidRDefault="00916B90" w:rsidP="00916B90">
                <w:pPr>
                  <w:jc w:val="right"/>
                  <w:outlineLvl w:val="2"/>
                  <w:rPr>
                    <w:rFonts w:ascii="Arial Narrow" w:hAnsi="Arial Narrow" w:cs="Cambria"/>
                  </w:rPr>
                </w:pPr>
                <w:r w:rsidRPr="00916B90">
                  <w:rPr>
                    <w:rFonts w:ascii="Arial Narrow" w:hAnsi="Arial Narrow"/>
                  </w:rPr>
                  <w:t>9,612,037,961.34</w:t>
                </w:r>
              </w:p>
            </w:tc>
            <w:tc>
              <w:tcPr>
                <w:tcW w:w="846" w:type="pct"/>
                <w:tcBorders>
                  <w:top w:val="single" w:sz="4" w:space="0" w:color="auto"/>
                  <w:left w:val="single" w:sz="4" w:space="0" w:color="auto"/>
                  <w:bottom w:val="single" w:sz="4" w:space="0" w:color="auto"/>
                  <w:right w:val="single" w:sz="4" w:space="0" w:color="auto"/>
                </w:tcBorders>
                <w:vAlign w:val="center"/>
              </w:tcPr>
              <w:p w14:paraId="2A098DF9" w14:textId="77777777" w:rsidR="00916B90" w:rsidRPr="00916B90" w:rsidRDefault="00916B90" w:rsidP="00916B90">
                <w:pPr>
                  <w:jc w:val="right"/>
                  <w:outlineLvl w:val="2"/>
                  <w:rPr>
                    <w:rFonts w:ascii="Arial Narrow" w:hAnsi="Arial Narrow" w:cs="Cambria"/>
                  </w:rPr>
                </w:pPr>
                <w:r w:rsidRPr="00916B90">
                  <w:rPr>
                    <w:rFonts w:ascii="Arial Narrow" w:hAnsi="Arial Narrow"/>
                  </w:rPr>
                  <w:t>9,612,037,961.34</w:t>
                </w:r>
              </w:p>
            </w:tc>
          </w:tr>
          <w:tr w:rsidR="00916B90" w14:paraId="7118D723" w14:textId="77777777" w:rsidTr="00916B90">
            <w:trPr>
              <w:trHeight w:val="240"/>
            </w:trPr>
            <w:sdt>
              <w:sdtPr>
                <w:tag w:val="_PLD_57edf64645394a44a2d92d5afc4d538a"/>
                <w:id w:val="488367675"/>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2FE6EF21" w14:textId="77777777" w:rsidR="00916B90" w:rsidRDefault="00916B90" w:rsidP="00916B90">
                    <w:pPr>
                      <w:outlineLvl w:val="2"/>
                      <w:rPr>
                        <w:rFonts w:cs="Cambria"/>
                      </w:rPr>
                    </w:pPr>
                    <w:r>
                      <w:rPr>
                        <w:rFonts w:cs="Cambria"/>
                      </w:rPr>
                      <w:t>1.</w:t>
                    </w:r>
                    <w:r>
                      <w:rPr>
                        <w:rFonts w:cs="Cambria" w:hint="eastAsia"/>
                      </w:rPr>
                      <w:t>出租用的土地使用权</w:t>
                    </w:r>
                  </w:p>
                </w:tc>
              </w:sdtContent>
            </w:sdt>
            <w:tc>
              <w:tcPr>
                <w:tcW w:w="752" w:type="pct"/>
                <w:tcBorders>
                  <w:top w:val="single" w:sz="4" w:space="0" w:color="auto"/>
                  <w:left w:val="single" w:sz="4" w:space="0" w:color="auto"/>
                  <w:bottom w:val="single" w:sz="4" w:space="0" w:color="auto"/>
                  <w:right w:val="single" w:sz="4" w:space="0" w:color="auto"/>
                </w:tcBorders>
              </w:tcPr>
              <w:p w14:paraId="497085F3"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7CCFA79F"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455E71A0"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5339F27F" w14:textId="77777777" w:rsidR="00916B90" w:rsidRPr="00916B90" w:rsidRDefault="00916B90" w:rsidP="00916B90">
                <w:pPr>
                  <w:jc w:val="right"/>
                  <w:outlineLvl w:val="2"/>
                  <w:rPr>
                    <w:rFonts w:ascii="Arial Narrow" w:hAnsi="Arial Narrow" w:cs="Cambria"/>
                  </w:rPr>
                </w:pPr>
              </w:p>
            </w:tc>
          </w:tr>
          <w:tr w:rsidR="00916B90" w14:paraId="3790C20B" w14:textId="77777777" w:rsidTr="00916B90">
            <w:trPr>
              <w:trHeight w:val="240"/>
            </w:trPr>
            <w:sdt>
              <w:sdtPr>
                <w:tag w:val="_PLD_6d74812087eb4d618df7ab958a1a93e7"/>
                <w:id w:val="-829831553"/>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61025439" w14:textId="77777777" w:rsidR="00916B90" w:rsidRDefault="00916B90" w:rsidP="00916B90">
                    <w:pPr>
                      <w:outlineLvl w:val="2"/>
                      <w:rPr>
                        <w:rFonts w:cs="Cambria"/>
                      </w:rPr>
                    </w:pPr>
                    <w:r>
                      <w:rPr>
                        <w:rFonts w:cs="Cambria"/>
                      </w:rPr>
                      <w:t>2.</w:t>
                    </w:r>
                    <w:r>
                      <w:rPr>
                        <w:rFonts w:cs="Cambria" w:hint="eastAsia"/>
                      </w:rPr>
                      <w:t>出租的建筑物</w:t>
                    </w:r>
                  </w:p>
                </w:tc>
              </w:sdtContent>
            </w:sdt>
            <w:tc>
              <w:tcPr>
                <w:tcW w:w="752" w:type="pct"/>
                <w:tcBorders>
                  <w:top w:val="single" w:sz="4" w:space="0" w:color="auto"/>
                  <w:left w:val="single" w:sz="4" w:space="0" w:color="auto"/>
                  <w:bottom w:val="single" w:sz="4" w:space="0" w:color="auto"/>
                  <w:right w:val="single" w:sz="4" w:space="0" w:color="auto"/>
                </w:tcBorders>
              </w:tcPr>
              <w:p w14:paraId="3165E7F3"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2D801591"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25C82FAC"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9,612,037,961.34</w:t>
                </w:r>
              </w:p>
            </w:tc>
            <w:tc>
              <w:tcPr>
                <w:tcW w:w="846" w:type="pct"/>
                <w:tcBorders>
                  <w:top w:val="single" w:sz="4" w:space="0" w:color="auto"/>
                  <w:left w:val="single" w:sz="4" w:space="0" w:color="auto"/>
                  <w:bottom w:val="single" w:sz="4" w:space="0" w:color="auto"/>
                  <w:right w:val="single" w:sz="4" w:space="0" w:color="auto"/>
                </w:tcBorders>
              </w:tcPr>
              <w:p w14:paraId="0BD9A4B7"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9,612,037,961.34</w:t>
                </w:r>
              </w:p>
            </w:tc>
          </w:tr>
          <w:tr w:rsidR="00916B90" w14:paraId="48B1C836" w14:textId="77777777" w:rsidTr="00916B90">
            <w:trPr>
              <w:trHeight w:val="468"/>
            </w:trPr>
            <w:sdt>
              <w:sdtPr>
                <w:tag w:val="_PLD_cd8170692aa8491292e4c34925248dd8"/>
                <w:id w:val="1774666441"/>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4770F75D" w14:textId="77777777" w:rsidR="00916B90" w:rsidRDefault="00916B90" w:rsidP="00916B90">
                    <w:pPr>
                      <w:outlineLvl w:val="2"/>
                      <w:rPr>
                        <w:rFonts w:cs="Cambria"/>
                      </w:rPr>
                    </w:pPr>
                    <w:r>
                      <w:rPr>
                        <w:rFonts w:cs="Cambria"/>
                      </w:rPr>
                      <w:t>3.</w:t>
                    </w:r>
                    <w:r>
                      <w:rPr>
                        <w:rFonts w:cs="Cambria" w:hint="eastAsia"/>
                      </w:rPr>
                      <w:t>持有并准备增值后转让的土地使用权</w:t>
                    </w:r>
                  </w:p>
                </w:tc>
              </w:sdtContent>
            </w:sdt>
            <w:tc>
              <w:tcPr>
                <w:tcW w:w="752" w:type="pct"/>
                <w:tcBorders>
                  <w:top w:val="single" w:sz="4" w:space="0" w:color="auto"/>
                  <w:left w:val="single" w:sz="4" w:space="0" w:color="auto"/>
                  <w:bottom w:val="single" w:sz="4" w:space="0" w:color="auto"/>
                  <w:right w:val="single" w:sz="4" w:space="0" w:color="auto"/>
                </w:tcBorders>
              </w:tcPr>
              <w:p w14:paraId="53CE7CAE"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33920D82"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051CF618"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43199D3B" w14:textId="77777777" w:rsidR="00916B90" w:rsidRPr="00916B90" w:rsidRDefault="00916B90" w:rsidP="00916B90">
                <w:pPr>
                  <w:jc w:val="right"/>
                  <w:outlineLvl w:val="2"/>
                  <w:rPr>
                    <w:rFonts w:ascii="Arial Narrow" w:hAnsi="Arial Narrow" w:cs="Cambria"/>
                  </w:rPr>
                </w:pPr>
              </w:p>
            </w:tc>
          </w:tr>
          <w:tr w:rsidR="00916B90" w14:paraId="27F8B5D0" w14:textId="77777777" w:rsidTr="00916B90">
            <w:trPr>
              <w:trHeight w:val="240"/>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2088803350"/>
                  <w:lock w:val="sdtLocked"/>
                </w:sdtPr>
                <w:sdtEndPr>
                  <w:rPr>
                    <w:shd w:val="solid" w:color="FFFFFF" w:fill="auto"/>
                  </w:rPr>
                </w:sdtEndPr>
                <w:sdtContent>
                  <w:p w14:paraId="675A890B" w14:textId="77777777" w:rsidR="00916B90" w:rsidRDefault="00916B90" w:rsidP="00916B90">
                    <w:pPr>
                      <w:outlineLvl w:val="2"/>
                      <w:rPr>
                        <w:rFonts w:cs="Cambria"/>
                      </w:rPr>
                    </w:pPr>
                    <w:r>
                      <w:rPr>
                        <w:rFonts w:cs="Cambria" w:hint="eastAsia"/>
                      </w:rPr>
                      <w:t>（五）</w:t>
                    </w:r>
                    <w:r>
                      <w:rPr>
                        <w:rFonts w:cs="Cambria" w:hint="eastAsia"/>
                        <w:shd w:val="solid" w:color="FFFFFF" w:fill="auto"/>
                      </w:rPr>
                      <w:t>生物资产</w:t>
                    </w:r>
                  </w:p>
                </w:sdtContent>
              </w:sdt>
            </w:tc>
            <w:tc>
              <w:tcPr>
                <w:tcW w:w="752" w:type="pct"/>
                <w:tcBorders>
                  <w:top w:val="single" w:sz="4" w:space="0" w:color="auto"/>
                  <w:left w:val="single" w:sz="4" w:space="0" w:color="auto"/>
                  <w:bottom w:val="single" w:sz="4" w:space="0" w:color="auto"/>
                  <w:right w:val="single" w:sz="4" w:space="0" w:color="auto"/>
                </w:tcBorders>
              </w:tcPr>
              <w:p w14:paraId="17486B80"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5050D4AE"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47FC067B"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2A916C69" w14:textId="77777777" w:rsidR="00916B90" w:rsidRPr="00916B90" w:rsidRDefault="00916B90" w:rsidP="00916B90">
                <w:pPr>
                  <w:jc w:val="right"/>
                  <w:outlineLvl w:val="2"/>
                  <w:rPr>
                    <w:rFonts w:ascii="Arial Narrow" w:hAnsi="Arial Narrow" w:cs="Cambria"/>
                  </w:rPr>
                </w:pPr>
              </w:p>
            </w:tc>
          </w:tr>
          <w:tr w:rsidR="00916B90" w14:paraId="5F2E0FC7" w14:textId="77777777" w:rsidTr="00916B90">
            <w:trPr>
              <w:trHeight w:val="240"/>
            </w:trPr>
            <w:sdt>
              <w:sdtPr>
                <w:tag w:val="_PLD_a56923a5772c443c8378f09a59e35325"/>
                <w:id w:val="1501688541"/>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0B63B2D9" w14:textId="77777777" w:rsidR="00916B90" w:rsidRDefault="00916B90" w:rsidP="00916B90">
                    <w:pPr>
                      <w:outlineLvl w:val="2"/>
                      <w:rPr>
                        <w:rFonts w:cs="Cambria"/>
                      </w:rPr>
                    </w:pPr>
                    <w:r>
                      <w:rPr>
                        <w:rFonts w:cs="Cambria"/>
                      </w:rPr>
                      <w:t>1.</w:t>
                    </w:r>
                    <w:r>
                      <w:rPr>
                        <w:rFonts w:cs="Cambria" w:hint="eastAsia"/>
                      </w:rPr>
                      <w:t>消耗性生物资产</w:t>
                    </w:r>
                  </w:p>
                </w:tc>
              </w:sdtContent>
            </w:sdt>
            <w:tc>
              <w:tcPr>
                <w:tcW w:w="752" w:type="pct"/>
                <w:tcBorders>
                  <w:top w:val="single" w:sz="4" w:space="0" w:color="auto"/>
                  <w:left w:val="single" w:sz="4" w:space="0" w:color="auto"/>
                  <w:bottom w:val="single" w:sz="4" w:space="0" w:color="auto"/>
                  <w:right w:val="single" w:sz="4" w:space="0" w:color="auto"/>
                </w:tcBorders>
              </w:tcPr>
              <w:p w14:paraId="0AD0F0D9"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0CB46949"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0037CEB2"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7801267A" w14:textId="77777777" w:rsidR="00916B90" w:rsidRPr="00916B90" w:rsidRDefault="00916B90" w:rsidP="00916B90">
                <w:pPr>
                  <w:jc w:val="right"/>
                  <w:outlineLvl w:val="2"/>
                  <w:rPr>
                    <w:rFonts w:ascii="Arial Narrow" w:hAnsi="Arial Narrow" w:cs="Cambria"/>
                  </w:rPr>
                </w:pPr>
              </w:p>
            </w:tc>
          </w:tr>
          <w:tr w:rsidR="00916B90" w14:paraId="350AFE60" w14:textId="77777777" w:rsidTr="00916B90">
            <w:trPr>
              <w:trHeight w:val="240"/>
            </w:trPr>
            <w:sdt>
              <w:sdtPr>
                <w:tag w:val="_PLD_255f970805f24da69438fbd6d7d1a094"/>
                <w:id w:val="2101752039"/>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05203E75" w14:textId="77777777" w:rsidR="00916B90" w:rsidRDefault="00916B90" w:rsidP="00916B90">
                    <w:pPr>
                      <w:outlineLvl w:val="2"/>
                      <w:rPr>
                        <w:rFonts w:cs="Cambria"/>
                      </w:rPr>
                    </w:pPr>
                    <w:r>
                      <w:rPr>
                        <w:rFonts w:cs="Cambria"/>
                      </w:rPr>
                      <w:t>2.</w:t>
                    </w:r>
                    <w:r>
                      <w:rPr>
                        <w:rFonts w:cs="Cambria" w:hint="eastAsia"/>
                      </w:rPr>
                      <w:t>生产性生物资产</w:t>
                    </w:r>
                  </w:p>
                </w:tc>
              </w:sdtContent>
            </w:sdt>
            <w:tc>
              <w:tcPr>
                <w:tcW w:w="752" w:type="pct"/>
                <w:tcBorders>
                  <w:top w:val="single" w:sz="4" w:space="0" w:color="auto"/>
                  <w:left w:val="single" w:sz="4" w:space="0" w:color="auto"/>
                  <w:bottom w:val="single" w:sz="4" w:space="0" w:color="auto"/>
                  <w:right w:val="single" w:sz="4" w:space="0" w:color="auto"/>
                </w:tcBorders>
              </w:tcPr>
              <w:p w14:paraId="4108B6F7"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065FFEDF"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2BC15C06"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3F40FB2" w14:textId="77777777" w:rsidR="00916B90" w:rsidRPr="00916B90" w:rsidRDefault="00916B90" w:rsidP="00916B90">
                <w:pPr>
                  <w:jc w:val="right"/>
                  <w:outlineLvl w:val="2"/>
                  <w:rPr>
                    <w:rFonts w:ascii="Arial Narrow" w:hAnsi="Arial Narrow" w:cs="Cambria"/>
                  </w:rPr>
                </w:pPr>
              </w:p>
            </w:tc>
          </w:tr>
          <w:sdt>
            <w:sdtPr>
              <w:rPr>
                <w:rFonts w:cs="Cambria"/>
              </w:rPr>
              <w:alias w:val="持续以公允价值计量的资产总额明细"/>
              <w:tag w:val="_TUP_e78f47dfe89a44bda0f59b05bd53aa70"/>
              <w:id w:val="1308901582"/>
              <w:lock w:val="sdtLocked"/>
              <w:placeholder>
                <w:docPart w:val="25EDB12441F54ED9894C080B2158624E"/>
              </w:placeholder>
            </w:sdtPr>
            <w:sdtEndPr>
              <w:rPr>
                <w:rFonts w:ascii="Arial Narrow" w:hAnsi="Arial Narrow"/>
              </w:rPr>
            </w:sdtEndPr>
            <w:sdtContent>
              <w:tr w:rsidR="00916B90" w14:paraId="2F5BDC30"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01CD7322" w14:textId="77777777" w:rsidR="00916B90" w:rsidRPr="00502D91" w:rsidRDefault="00916B90" w:rsidP="00916B90">
                    <w:pPr>
                      <w:outlineLvl w:val="2"/>
                      <w:rPr>
                        <w:rFonts w:ascii="Arial Narrow" w:hAnsi="Arial Narrow" w:cs="Cambria"/>
                      </w:rPr>
                    </w:pPr>
                    <w:r>
                      <w:rPr>
                        <w:rFonts w:ascii="Arial Narrow" w:hAnsi="Arial Narrow" w:cs="Cambria" w:hint="eastAsia"/>
                      </w:rPr>
                      <w:t>（六）</w:t>
                    </w:r>
                    <w:r w:rsidRPr="00502D91">
                      <w:rPr>
                        <w:rFonts w:ascii="Arial Narrow" w:hAnsi="Arial Narrow"/>
                      </w:rPr>
                      <w:t>其他非流动金融资产</w:t>
                    </w:r>
                  </w:p>
                </w:tc>
                <w:tc>
                  <w:tcPr>
                    <w:tcW w:w="752" w:type="pct"/>
                    <w:tcBorders>
                      <w:top w:val="single" w:sz="4" w:space="0" w:color="auto"/>
                      <w:left w:val="single" w:sz="4" w:space="0" w:color="auto"/>
                      <w:bottom w:val="single" w:sz="4" w:space="0" w:color="auto"/>
                      <w:right w:val="single" w:sz="4" w:space="0" w:color="auto"/>
                    </w:tcBorders>
                  </w:tcPr>
                  <w:p w14:paraId="41C6930D"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7A04404C"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325,630,200.00</w:t>
                    </w:r>
                  </w:p>
                </w:tc>
                <w:tc>
                  <w:tcPr>
                    <w:tcW w:w="846" w:type="pct"/>
                    <w:tcBorders>
                      <w:top w:val="single" w:sz="4" w:space="0" w:color="auto"/>
                      <w:left w:val="single" w:sz="4" w:space="0" w:color="auto"/>
                      <w:bottom w:val="single" w:sz="4" w:space="0" w:color="auto"/>
                      <w:right w:val="single" w:sz="4" w:space="0" w:color="auto"/>
                    </w:tcBorders>
                  </w:tcPr>
                  <w:p w14:paraId="1023AE01"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1,075,100,000.00</w:t>
                    </w:r>
                  </w:p>
                </w:tc>
                <w:tc>
                  <w:tcPr>
                    <w:tcW w:w="846" w:type="pct"/>
                    <w:tcBorders>
                      <w:top w:val="single" w:sz="4" w:space="0" w:color="auto"/>
                      <w:left w:val="single" w:sz="4" w:space="0" w:color="auto"/>
                      <w:bottom w:val="single" w:sz="4" w:space="0" w:color="auto"/>
                      <w:right w:val="single" w:sz="4" w:space="0" w:color="auto"/>
                    </w:tcBorders>
                  </w:tcPr>
                  <w:p w14:paraId="43D722B9"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1,400,730,200.00</w:t>
                    </w:r>
                  </w:p>
                </w:tc>
              </w:tr>
            </w:sdtContent>
          </w:sdt>
          <w:sdt>
            <w:sdtPr>
              <w:rPr>
                <w:rFonts w:cs="Cambria"/>
              </w:rPr>
              <w:alias w:val="持续以公允价值计量的资产总额明细"/>
              <w:tag w:val="_TUP_e78f47dfe89a44bda0f59b05bd53aa70"/>
              <w:id w:val="1700276252"/>
              <w:lock w:val="sdtLocked"/>
              <w:placeholder>
                <w:docPart w:val="25EDB12441F54ED9894C080B2158624E"/>
              </w:placeholder>
            </w:sdtPr>
            <w:sdtEndPr>
              <w:rPr>
                <w:rFonts w:ascii="Arial Narrow" w:hAnsi="Arial Narrow"/>
              </w:rPr>
            </w:sdtEndPr>
            <w:sdtContent>
              <w:tr w:rsidR="00916B90" w14:paraId="06660BAB"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721AF420"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0F1475E6" w14:textId="77777777" w:rsidR="00916B90" w:rsidRPr="00916B90" w:rsidRDefault="00916B90" w:rsidP="00916B90">
                    <w:pPr>
                      <w:jc w:val="right"/>
                      <w:outlineLvl w:val="2"/>
                      <w:rPr>
                        <w:rFonts w:ascii="Arial Narrow" w:hAnsi="Arial Narrow" w:cs="Cambria"/>
                      </w:rPr>
                    </w:pPr>
                  </w:p>
                </w:tc>
                <w:tc>
                  <w:tcPr>
                    <w:tcW w:w="711" w:type="pct"/>
                    <w:tcBorders>
                      <w:top w:val="single" w:sz="4" w:space="0" w:color="auto"/>
                      <w:left w:val="single" w:sz="4" w:space="0" w:color="auto"/>
                      <w:bottom w:val="single" w:sz="4" w:space="0" w:color="auto"/>
                      <w:right w:val="single" w:sz="4" w:space="0" w:color="auto"/>
                    </w:tcBorders>
                  </w:tcPr>
                  <w:p w14:paraId="1EFBBF37"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AE35F79" w14:textId="77777777" w:rsidR="00916B90" w:rsidRPr="00916B90" w:rsidRDefault="00916B90" w:rsidP="00916B90">
                    <w:pPr>
                      <w:jc w:val="right"/>
                      <w:outlineLvl w:val="2"/>
                      <w:rPr>
                        <w:rFonts w:ascii="Arial Narrow" w:hAnsi="Arial Narrow" w:cs="Cambria"/>
                      </w:rPr>
                    </w:pPr>
                  </w:p>
                </w:tc>
                <w:tc>
                  <w:tcPr>
                    <w:tcW w:w="846" w:type="pct"/>
                    <w:tcBorders>
                      <w:top w:val="single" w:sz="4" w:space="0" w:color="auto"/>
                      <w:left w:val="single" w:sz="4" w:space="0" w:color="auto"/>
                      <w:bottom w:val="single" w:sz="4" w:space="0" w:color="auto"/>
                      <w:right w:val="single" w:sz="4" w:space="0" w:color="auto"/>
                    </w:tcBorders>
                  </w:tcPr>
                  <w:p w14:paraId="3FD26B2A" w14:textId="77777777" w:rsidR="00916B90" w:rsidRPr="00916B90" w:rsidRDefault="00916B90" w:rsidP="00916B90">
                    <w:pPr>
                      <w:jc w:val="right"/>
                      <w:outlineLvl w:val="2"/>
                      <w:rPr>
                        <w:rFonts w:ascii="Arial Narrow" w:hAnsi="Arial Narrow" w:cs="Cambria"/>
                      </w:rPr>
                    </w:pPr>
                  </w:p>
                </w:tc>
              </w:tr>
            </w:sdtContent>
          </w:sdt>
          <w:tr w:rsidR="00916B90" w14:paraId="4B4AA54A" w14:textId="77777777" w:rsidTr="00916B90">
            <w:trPr>
              <w:trHeight w:val="468"/>
            </w:trPr>
            <w:sdt>
              <w:sdtPr>
                <w:tag w:val="_PLD_5f085d8452914c828c6cb5c210cfc97c"/>
                <w:id w:val="398251690"/>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13DA57B2" w14:textId="77777777" w:rsidR="00916B90" w:rsidRDefault="00916B90" w:rsidP="00916B90">
                    <w:pPr>
                      <w:outlineLvl w:val="2"/>
                      <w:rPr>
                        <w:rFonts w:cs="Cambria"/>
                        <w:b/>
                      </w:rPr>
                    </w:pPr>
                    <w:r>
                      <w:rPr>
                        <w:rFonts w:cs="Cambria" w:hint="eastAsia"/>
                        <w:b/>
                      </w:rPr>
                      <w:t>持续以公允价值计量的资产总额</w:t>
                    </w:r>
                  </w:p>
                </w:tc>
              </w:sdtContent>
            </w:sdt>
            <w:tc>
              <w:tcPr>
                <w:tcW w:w="752" w:type="pct"/>
                <w:tcBorders>
                  <w:top w:val="single" w:sz="4" w:space="0" w:color="auto"/>
                  <w:left w:val="single" w:sz="4" w:space="0" w:color="auto"/>
                  <w:bottom w:val="single" w:sz="4" w:space="0" w:color="auto"/>
                  <w:right w:val="single" w:sz="4" w:space="0" w:color="auto"/>
                </w:tcBorders>
                <w:vAlign w:val="center"/>
              </w:tcPr>
              <w:p w14:paraId="3A630076"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2,832,967,660.00</w:t>
                </w:r>
              </w:p>
            </w:tc>
            <w:tc>
              <w:tcPr>
                <w:tcW w:w="711" w:type="pct"/>
                <w:tcBorders>
                  <w:top w:val="single" w:sz="4" w:space="0" w:color="auto"/>
                  <w:left w:val="single" w:sz="4" w:space="0" w:color="auto"/>
                  <w:bottom w:val="single" w:sz="4" w:space="0" w:color="auto"/>
                  <w:right w:val="single" w:sz="4" w:space="0" w:color="auto"/>
                </w:tcBorders>
                <w:vAlign w:val="center"/>
              </w:tcPr>
              <w:p w14:paraId="03157C92" w14:textId="77777777" w:rsidR="00916B90" w:rsidRPr="00916B90" w:rsidRDefault="00916B90" w:rsidP="00916B90">
                <w:pPr>
                  <w:jc w:val="right"/>
                  <w:outlineLvl w:val="2"/>
                  <w:rPr>
                    <w:rFonts w:ascii="Arial Narrow" w:hAnsi="Arial Narrow" w:cs="Cambria"/>
                  </w:rPr>
                </w:pPr>
                <w:r w:rsidRPr="00916B90">
                  <w:rPr>
                    <w:rFonts w:ascii="Arial Narrow" w:hAnsi="Arial Narrow" w:cs="Cambria"/>
                  </w:rPr>
                  <w:t>325,630,200.00</w:t>
                </w:r>
              </w:p>
            </w:tc>
            <w:tc>
              <w:tcPr>
                <w:tcW w:w="846" w:type="pct"/>
                <w:tcBorders>
                  <w:top w:val="single" w:sz="4" w:space="0" w:color="auto"/>
                  <w:left w:val="single" w:sz="4" w:space="0" w:color="auto"/>
                  <w:bottom w:val="single" w:sz="4" w:space="0" w:color="auto"/>
                  <w:right w:val="single" w:sz="4" w:space="0" w:color="auto"/>
                </w:tcBorders>
                <w:vAlign w:val="center"/>
              </w:tcPr>
              <w:p w14:paraId="6A58AE60" w14:textId="77777777" w:rsidR="00916B90" w:rsidRPr="00916B90" w:rsidRDefault="00916B90" w:rsidP="00916B90">
                <w:pPr>
                  <w:jc w:val="right"/>
                  <w:outlineLvl w:val="2"/>
                  <w:rPr>
                    <w:rFonts w:ascii="Arial Narrow" w:hAnsi="Arial Narrow" w:cs="Cambria"/>
                  </w:rPr>
                </w:pPr>
                <w:r w:rsidRPr="00916B90">
                  <w:rPr>
                    <w:rFonts w:ascii="Arial Narrow" w:hAnsi="Arial Narrow"/>
                  </w:rPr>
                  <w:t>10,687,887,961.34</w:t>
                </w:r>
              </w:p>
            </w:tc>
            <w:tc>
              <w:tcPr>
                <w:tcW w:w="846" w:type="pct"/>
                <w:tcBorders>
                  <w:top w:val="single" w:sz="4" w:space="0" w:color="auto"/>
                  <w:left w:val="single" w:sz="4" w:space="0" w:color="auto"/>
                  <w:bottom w:val="single" w:sz="4" w:space="0" w:color="auto"/>
                  <w:right w:val="single" w:sz="4" w:space="0" w:color="auto"/>
                </w:tcBorders>
                <w:vAlign w:val="center"/>
              </w:tcPr>
              <w:p w14:paraId="672681B3" w14:textId="77777777" w:rsidR="00916B90" w:rsidRPr="00916B90" w:rsidRDefault="00916B90" w:rsidP="00916B90">
                <w:pPr>
                  <w:jc w:val="right"/>
                  <w:outlineLvl w:val="2"/>
                  <w:rPr>
                    <w:rFonts w:ascii="Arial Narrow" w:hAnsi="Arial Narrow" w:cs="Cambria"/>
                  </w:rPr>
                </w:pPr>
                <w:r w:rsidRPr="00916B90">
                  <w:rPr>
                    <w:rFonts w:ascii="Arial Narrow" w:hAnsi="Arial Narrow"/>
                  </w:rPr>
                  <w:t>13,846,485,821.34</w:t>
                </w:r>
              </w:p>
            </w:tc>
          </w:tr>
          <w:tr w:rsidR="00916B90" w14:paraId="161F9776" w14:textId="77777777" w:rsidTr="00916B90">
            <w:trPr>
              <w:trHeight w:val="296"/>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1593160442"/>
                  <w:lock w:val="sdtLocked"/>
                </w:sdtPr>
                <w:sdtEndPr>
                  <w:rPr>
                    <w:shd w:val="solid" w:color="FFFFFF" w:fill="auto"/>
                  </w:rPr>
                </w:sdtEndPr>
                <w:sdtContent>
                  <w:p w14:paraId="09B3EBFE" w14:textId="77777777" w:rsidR="00916B90" w:rsidRDefault="00916B90" w:rsidP="00916B90">
                    <w:pPr>
                      <w:outlineLvl w:val="2"/>
                      <w:rPr>
                        <w:rFonts w:cs="Cambria"/>
                      </w:rPr>
                    </w:pPr>
                    <w:r>
                      <w:rPr>
                        <w:rFonts w:cs="Cambria" w:hint="eastAsia"/>
                      </w:rPr>
                      <w:t>（六）</w:t>
                    </w:r>
                    <w:r>
                      <w:rPr>
                        <w:rFonts w:cs="Cambria" w:hint="eastAsia"/>
                        <w:shd w:val="solid" w:color="FFFFFF" w:fill="auto"/>
                      </w:rPr>
                      <w:t>交易性金融负债</w:t>
                    </w:r>
                  </w:p>
                </w:sdtContent>
              </w:sdt>
            </w:tc>
            <w:tc>
              <w:tcPr>
                <w:tcW w:w="752" w:type="pct"/>
                <w:tcBorders>
                  <w:top w:val="single" w:sz="4" w:space="0" w:color="auto"/>
                  <w:left w:val="single" w:sz="4" w:space="0" w:color="auto"/>
                  <w:bottom w:val="single" w:sz="4" w:space="0" w:color="auto"/>
                  <w:right w:val="single" w:sz="4" w:space="0" w:color="auto"/>
                </w:tcBorders>
              </w:tcPr>
              <w:p w14:paraId="56711629"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4B6C0726"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0A5B17FF"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63B44749" w14:textId="77777777" w:rsidR="00916B90" w:rsidRDefault="00916B90" w:rsidP="00916B90">
                <w:pPr>
                  <w:jc w:val="right"/>
                  <w:outlineLvl w:val="2"/>
                  <w:rPr>
                    <w:rFonts w:cs="Cambria"/>
                  </w:rPr>
                </w:pPr>
              </w:p>
            </w:tc>
          </w:tr>
          <w:tr w:rsidR="00916B90" w14:paraId="5D54628E" w14:textId="77777777" w:rsidTr="00916B90">
            <w:trPr>
              <w:trHeight w:val="296"/>
            </w:trPr>
            <w:tc>
              <w:tcPr>
                <w:tcW w:w="1845"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873354606"/>
                  <w:lock w:val="sdtLocked"/>
                </w:sdtPr>
                <w:sdtContent>
                  <w:p w14:paraId="55023879" w14:textId="77777777" w:rsidR="00916B90" w:rsidRDefault="00916B90" w:rsidP="00916B90">
                    <w:pPr>
                      <w:outlineLvl w:val="2"/>
                      <w:rPr>
                        <w:rFonts w:cs="Cambria"/>
                      </w:rPr>
                    </w:pPr>
                    <w:r>
                      <w:rPr>
                        <w:rFonts w:cs="Cambria"/>
                      </w:rPr>
                      <w:t>1.以公允价值计量且变动计入当期损益的金融负债</w:t>
                    </w:r>
                  </w:p>
                </w:sdtContent>
              </w:sdt>
            </w:tc>
            <w:tc>
              <w:tcPr>
                <w:tcW w:w="752" w:type="pct"/>
                <w:tcBorders>
                  <w:top w:val="single" w:sz="4" w:space="0" w:color="auto"/>
                  <w:left w:val="single" w:sz="4" w:space="0" w:color="auto"/>
                  <w:bottom w:val="single" w:sz="4" w:space="0" w:color="auto"/>
                  <w:right w:val="single" w:sz="4" w:space="0" w:color="auto"/>
                </w:tcBorders>
              </w:tcPr>
              <w:p w14:paraId="513D530C"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38A7CC13"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84CD124"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6001C8E" w14:textId="77777777" w:rsidR="00916B90" w:rsidRDefault="00916B90" w:rsidP="00916B90">
                <w:pPr>
                  <w:jc w:val="right"/>
                  <w:outlineLvl w:val="2"/>
                  <w:rPr>
                    <w:rFonts w:cs="Cambria"/>
                  </w:rPr>
                </w:pPr>
              </w:p>
            </w:tc>
          </w:tr>
          <w:tr w:rsidR="00916B90" w14:paraId="7273D372" w14:textId="77777777" w:rsidTr="00916B90">
            <w:trPr>
              <w:trHeight w:val="240"/>
            </w:trPr>
            <w:sdt>
              <w:sdtPr>
                <w:tag w:val="_PLD_ab3489e8472645f1a23a90c81a64fec3"/>
                <w:id w:val="-1477531938"/>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0955BBCE" w14:textId="77777777" w:rsidR="00916B90" w:rsidRDefault="00916B90" w:rsidP="00916B90">
                    <w:pPr>
                      <w:outlineLvl w:val="2"/>
                      <w:rPr>
                        <w:rFonts w:cs="Cambria"/>
                      </w:rPr>
                    </w:pPr>
                    <w:r>
                      <w:rPr>
                        <w:rFonts w:cs="Cambria" w:hint="eastAsia"/>
                      </w:rPr>
                      <w:t>其中：发行的交易性债券</w:t>
                    </w:r>
                  </w:p>
                </w:tc>
              </w:sdtContent>
            </w:sdt>
            <w:tc>
              <w:tcPr>
                <w:tcW w:w="752" w:type="pct"/>
                <w:tcBorders>
                  <w:top w:val="single" w:sz="4" w:space="0" w:color="auto"/>
                  <w:left w:val="single" w:sz="4" w:space="0" w:color="auto"/>
                  <w:bottom w:val="single" w:sz="4" w:space="0" w:color="auto"/>
                  <w:right w:val="single" w:sz="4" w:space="0" w:color="auto"/>
                </w:tcBorders>
              </w:tcPr>
              <w:p w14:paraId="391275A0"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14373FEA" w14:textId="77777777" w:rsidR="00916B90" w:rsidRDefault="00916B90" w:rsidP="00916B90">
                <w:pPr>
                  <w:jc w:val="right"/>
                </w:pPr>
              </w:p>
            </w:tc>
            <w:tc>
              <w:tcPr>
                <w:tcW w:w="846" w:type="pct"/>
                <w:tcBorders>
                  <w:top w:val="single" w:sz="4" w:space="0" w:color="auto"/>
                  <w:left w:val="single" w:sz="4" w:space="0" w:color="auto"/>
                  <w:bottom w:val="single" w:sz="4" w:space="0" w:color="auto"/>
                  <w:right w:val="single" w:sz="4" w:space="0" w:color="auto"/>
                </w:tcBorders>
              </w:tcPr>
              <w:p w14:paraId="269B9DBF" w14:textId="77777777" w:rsidR="00916B90" w:rsidRDefault="00916B90" w:rsidP="00916B90">
                <w:pPr>
                  <w:jc w:val="right"/>
                </w:pPr>
              </w:p>
            </w:tc>
            <w:tc>
              <w:tcPr>
                <w:tcW w:w="846" w:type="pct"/>
                <w:tcBorders>
                  <w:top w:val="single" w:sz="4" w:space="0" w:color="auto"/>
                  <w:left w:val="single" w:sz="4" w:space="0" w:color="auto"/>
                  <w:bottom w:val="single" w:sz="4" w:space="0" w:color="auto"/>
                  <w:right w:val="single" w:sz="4" w:space="0" w:color="auto"/>
                </w:tcBorders>
              </w:tcPr>
              <w:p w14:paraId="3AFF6288" w14:textId="77777777" w:rsidR="00916B90" w:rsidRDefault="00916B90" w:rsidP="00916B90">
                <w:pPr>
                  <w:jc w:val="right"/>
                </w:pPr>
              </w:p>
            </w:tc>
          </w:tr>
          <w:tr w:rsidR="00916B90" w14:paraId="7773964C" w14:textId="77777777" w:rsidTr="00916B90">
            <w:trPr>
              <w:trHeight w:val="286"/>
            </w:trPr>
            <w:sdt>
              <w:sdtPr>
                <w:tag w:val="_PLD_78b2b3a16d0b40e8b29ab580ecc53877"/>
                <w:id w:val="25686814"/>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6083A6A9" w14:textId="77777777" w:rsidR="00916B90" w:rsidRDefault="00916B90" w:rsidP="00916B90">
                    <w:pPr>
                      <w:tabs>
                        <w:tab w:val="left" w:pos="432"/>
                        <w:tab w:val="center" w:pos="5630"/>
                        <w:tab w:val="center" w:pos="7430"/>
                      </w:tabs>
                      <w:ind w:firstLineChars="300" w:firstLine="630"/>
                      <w:rPr>
                        <w:rFonts w:cs="Cambria"/>
                      </w:rPr>
                    </w:pPr>
                    <w:r>
                      <w:rPr>
                        <w:rFonts w:cs="Cambria" w:hint="eastAsia"/>
                      </w:rPr>
                      <w:t>衍生金融负债</w:t>
                    </w:r>
                  </w:p>
                </w:tc>
              </w:sdtContent>
            </w:sdt>
            <w:tc>
              <w:tcPr>
                <w:tcW w:w="752" w:type="pct"/>
                <w:tcBorders>
                  <w:top w:val="single" w:sz="4" w:space="0" w:color="auto"/>
                  <w:left w:val="single" w:sz="4" w:space="0" w:color="auto"/>
                  <w:bottom w:val="single" w:sz="4" w:space="0" w:color="auto"/>
                  <w:right w:val="single" w:sz="4" w:space="0" w:color="auto"/>
                </w:tcBorders>
              </w:tcPr>
              <w:p w14:paraId="359D911D"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78D4D8B4"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88A630F"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006FF0F" w14:textId="77777777" w:rsidR="00916B90" w:rsidRDefault="00916B90" w:rsidP="00916B90">
                <w:pPr>
                  <w:jc w:val="right"/>
                  <w:outlineLvl w:val="2"/>
                  <w:rPr>
                    <w:rFonts w:cs="Cambria"/>
                  </w:rPr>
                </w:pPr>
              </w:p>
            </w:tc>
          </w:tr>
          <w:tr w:rsidR="00916B90" w14:paraId="6E16D487" w14:textId="77777777" w:rsidTr="00916B90">
            <w:trPr>
              <w:trHeight w:val="284"/>
            </w:trPr>
            <w:sdt>
              <w:sdtPr>
                <w:tag w:val="_PLD_6e5dd1c748b04c09b7a17c31799de512"/>
                <w:id w:val="879131598"/>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2859D620" w14:textId="77777777" w:rsidR="00916B90" w:rsidRDefault="00916B90" w:rsidP="00916B90">
                    <w:pPr>
                      <w:tabs>
                        <w:tab w:val="left" w:pos="432"/>
                        <w:tab w:val="center" w:pos="5630"/>
                        <w:tab w:val="center" w:pos="7430"/>
                      </w:tabs>
                      <w:ind w:firstLineChars="300" w:firstLine="630"/>
                      <w:rPr>
                        <w:rFonts w:cs="Cambria"/>
                      </w:rPr>
                    </w:pPr>
                    <w:r>
                      <w:rPr>
                        <w:rFonts w:cs="Cambria" w:hint="eastAsia"/>
                      </w:rPr>
                      <w:t>其他</w:t>
                    </w:r>
                  </w:p>
                </w:tc>
              </w:sdtContent>
            </w:sdt>
            <w:tc>
              <w:tcPr>
                <w:tcW w:w="752" w:type="pct"/>
                <w:tcBorders>
                  <w:top w:val="single" w:sz="4" w:space="0" w:color="auto"/>
                  <w:left w:val="single" w:sz="4" w:space="0" w:color="auto"/>
                  <w:bottom w:val="single" w:sz="4" w:space="0" w:color="auto"/>
                  <w:right w:val="single" w:sz="4" w:space="0" w:color="auto"/>
                </w:tcBorders>
              </w:tcPr>
              <w:p w14:paraId="19784E7D"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3767C21D"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228EAEED"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6D96C26" w14:textId="77777777" w:rsidR="00916B90" w:rsidRDefault="00916B90" w:rsidP="00916B90">
                <w:pPr>
                  <w:jc w:val="right"/>
                  <w:outlineLvl w:val="2"/>
                  <w:rPr>
                    <w:rFonts w:cs="Cambria"/>
                  </w:rPr>
                </w:pPr>
              </w:p>
            </w:tc>
          </w:tr>
          <w:tr w:rsidR="00916B90" w14:paraId="657AB0DD" w14:textId="77777777" w:rsidTr="00916B90">
            <w:trPr>
              <w:trHeight w:val="468"/>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7CE4405E" w14:textId="77777777" w:rsidR="00916B90" w:rsidRDefault="00000000" w:rsidP="00916B90">
                <w:pPr>
                  <w:outlineLvl w:val="2"/>
                  <w:rPr>
                    <w:rFonts w:cs="Cambria"/>
                  </w:rPr>
                </w:pPr>
                <w:sdt>
                  <w:sdtPr>
                    <w:rPr>
                      <w:rFonts w:cs="Cambria" w:hint="eastAsia"/>
                    </w:rPr>
                    <w:tag w:val="_PLD_0b3835804c874ab6ada0c339f3ba564e"/>
                    <w:id w:val="-340695927"/>
                    <w:lock w:val="sdtLocked"/>
                  </w:sdtPr>
                  <w:sdtContent>
                    <w:r w:rsidR="00916B90">
                      <w:rPr>
                        <w:rFonts w:cs="Cambria" w:hint="eastAsia"/>
                      </w:rPr>
                      <w:t>2.指定为以公允价值计量且变动计入当期损益的金融负债</w:t>
                    </w:r>
                  </w:sdtContent>
                </w:sdt>
              </w:p>
            </w:tc>
            <w:tc>
              <w:tcPr>
                <w:tcW w:w="752" w:type="pct"/>
                <w:tcBorders>
                  <w:top w:val="single" w:sz="4" w:space="0" w:color="auto"/>
                  <w:left w:val="single" w:sz="4" w:space="0" w:color="auto"/>
                  <w:bottom w:val="single" w:sz="4" w:space="0" w:color="auto"/>
                  <w:right w:val="single" w:sz="4" w:space="0" w:color="auto"/>
                </w:tcBorders>
              </w:tcPr>
              <w:p w14:paraId="5B8643C4"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48E2AC84"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3B011686"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33C9F2F7" w14:textId="77777777" w:rsidR="00916B90" w:rsidRDefault="00916B90" w:rsidP="00916B90">
                <w:pPr>
                  <w:jc w:val="right"/>
                  <w:outlineLvl w:val="2"/>
                  <w:rPr>
                    <w:rFonts w:cs="Cambria"/>
                  </w:rPr>
                </w:pPr>
              </w:p>
            </w:tc>
          </w:tr>
          <w:sdt>
            <w:sdtPr>
              <w:rPr>
                <w:rFonts w:cs="Cambria"/>
              </w:rPr>
              <w:alias w:val="持续以公允价值计量的负债总额明细"/>
              <w:tag w:val="_TUP_172ed93d1efa4937b93762fbf0b55638"/>
              <w:id w:val="1092054141"/>
              <w:lock w:val="sdtLocked"/>
              <w:placeholder>
                <w:docPart w:val="6277E1AB56C34FA5B571C349A744A2EA"/>
              </w:placeholder>
            </w:sdtPr>
            <w:sdtContent>
              <w:tr w:rsidR="00916B90" w14:paraId="3041B6C7"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2EE004E6"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6328B3A2"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2B804404"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72BE1216"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00C8BE85" w14:textId="77777777" w:rsidR="00916B90" w:rsidRDefault="00916B90" w:rsidP="00916B90">
                    <w:pPr>
                      <w:jc w:val="right"/>
                      <w:outlineLvl w:val="2"/>
                      <w:rPr>
                        <w:rFonts w:cs="Cambria"/>
                      </w:rPr>
                    </w:pPr>
                  </w:p>
                </w:tc>
              </w:tr>
            </w:sdtContent>
          </w:sdt>
          <w:sdt>
            <w:sdtPr>
              <w:rPr>
                <w:rFonts w:cs="Cambria"/>
              </w:rPr>
              <w:alias w:val="持续以公允价值计量的负债总额明细"/>
              <w:tag w:val="_TUP_172ed93d1efa4937b93762fbf0b55638"/>
              <w:id w:val="1174308485"/>
              <w:lock w:val="sdtLocked"/>
              <w:placeholder>
                <w:docPart w:val="6277E1AB56C34FA5B571C349A744A2EA"/>
              </w:placeholder>
            </w:sdtPr>
            <w:sdtContent>
              <w:tr w:rsidR="00916B90" w14:paraId="10135129"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640DCE8D"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00B9EFE6"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7834FF4D"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24332862"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9A0FCE9" w14:textId="77777777" w:rsidR="00916B90" w:rsidRDefault="00916B90" w:rsidP="00916B90">
                    <w:pPr>
                      <w:jc w:val="right"/>
                      <w:outlineLvl w:val="2"/>
                      <w:rPr>
                        <w:rFonts w:cs="Cambria"/>
                      </w:rPr>
                    </w:pPr>
                  </w:p>
                </w:tc>
              </w:tr>
            </w:sdtContent>
          </w:sdt>
          <w:tr w:rsidR="00916B90" w14:paraId="6341713F" w14:textId="77777777" w:rsidTr="00916B90">
            <w:trPr>
              <w:trHeight w:val="468"/>
            </w:trPr>
            <w:sdt>
              <w:sdtPr>
                <w:tag w:val="_PLD_55f0f867d07f4493bbf5709a51eefe65"/>
                <w:id w:val="-255128030"/>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501D558E" w14:textId="77777777" w:rsidR="00916B90" w:rsidRDefault="00916B90" w:rsidP="00916B90">
                    <w:pPr>
                      <w:outlineLvl w:val="2"/>
                      <w:rPr>
                        <w:rFonts w:cs="Cambria"/>
                        <w:b/>
                      </w:rPr>
                    </w:pPr>
                    <w:r>
                      <w:rPr>
                        <w:rFonts w:cs="Cambria" w:hint="eastAsia"/>
                        <w:b/>
                      </w:rPr>
                      <w:t>持续以公允价值计量的负债总额</w:t>
                    </w:r>
                  </w:p>
                </w:tc>
              </w:sdtContent>
            </w:sdt>
            <w:tc>
              <w:tcPr>
                <w:tcW w:w="752" w:type="pct"/>
                <w:tcBorders>
                  <w:top w:val="single" w:sz="4" w:space="0" w:color="auto"/>
                  <w:left w:val="single" w:sz="4" w:space="0" w:color="auto"/>
                  <w:bottom w:val="single" w:sz="4" w:space="0" w:color="auto"/>
                  <w:right w:val="single" w:sz="4" w:space="0" w:color="auto"/>
                </w:tcBorders>
              </w:tcPr>
              <w:p w14:paraId="10680341"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01517FDA"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2EA27A41" w14:textId="77777777" w:rsidR="00916B90" w:rsidRDefault="00916B90" w:rsidP="00916B90">
                <w:pPr>
                  <w:tabs>
                    <w:tab w:val="center" w:pos="824"/>
                    <w:tab w:val="right" w:pos="1649"/>
                  </w:tabs>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2A38E1F6" w14:textId="77777777" w:rsidR="00916B90" w:rsidRDefault="00916B90" w:rsidP="00916B90">
                <w:pPr>
                  <w:jc w:val="right"/>
                  <w:outlineLvl w:val="2"/>
                  <w:rPr>
                    <w:rFonts w:cs="Cambria"/>
                  </w:rPr>
                </w:pPr>
              </w:p>
            </w:tc>
          </w:tr>
          <w:tr w:rsidR="00916B90" w14:paraId="2CC83702" w14:textId="77777777" w:rsidTr="00916B90">
            <w:trPr>
              <w:trHeight w:val="240"/>
            </w:trPr>
            <w:sdt>
              <w:sdtPr>
                <w:tag w:val="_PLD_4459ed4c85024af2b9f72ebfc4538cf7"/>
                <w:id w:val="1797250187"/>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60A25C08" w14:textId="77777777" w:rsidR="00916B90" w:rsidRDefault="00916B90" w:rsidP="00916B90">
                    <w:pPr>
                      <w:outlineLvl w:val="2"/>
                      <w:rPr>
                        <w:rFonts w:cs="Cambria"/>
                        <w:b/>
                      </w:rPr>
                    </w:pPr>
                    <w:r>
                      <w:rPr>
                        <w:rFonts w:cs="Cambria" w:hint="eastAsia"/>
                        <w:b/>
                      </w:rPr>
                      <w:t>二、非持续的公允价值计量</w:t>
                    </w:r>
                  </w:p>
                </w:tc>
              </w:sdtContent>
            </w:sdt>
            <w:tc>
              <w:tcPr>
                <w:tcW w:w="752" w:type="pct"/>
                <w:tcBorders>
                  <w:top w:val="single" w:sz="4" w:space="0" w:color="auto"/>
                  <w:left w:val="single" w:sz="4" w:space="0" w:color="auto"/>
                  <w:bottom w:val="single" w:sz="4" w:space="0" w:color="auto"/>
                  <w:right w:val="single" w:sz="4" w:space="0" w:color="auto"/>
                </w:tcBorders>
              </w:tcPr>
              <w:p w14:paraId="4FB194D8"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6AA7F88F"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48F77AD6"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9304B5E" w14:textId="77777777" w:rsidR="00916B90" w:rsidRDefault="00916B90" w:rsidP="00916B90">
                <w:pPr>
                  <w:jc w:val="right"/>
                  <w:outlineLvl w:val="2"/>
                  <w:rPr>
                    <w:rFonts w:cs="Cambria"/>
                  </w:rPr>
                </w:pPr>
              </w:p>
            </w:tc>
          </w:tr>
          <w:tr w:rsidR="00916B90" w14:paraId="28AA7F7B" w14:textId="77777777" w:rsidTr="00916B90">
            <w:trPr>
              <w:trHeight w:val="240"/>
            </w:trPr>
            <w:sdt>
              <w:sdtPr>
                <w:tag w:val="_PLD_17836ddde96f42d9960d4a0147639c54"/>
                <w:id w:val="752169881"/>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17F303BF" w14:textId="77777777" w:rsidR="00916B90" w:rsidRDefault="00916B90" w:rsidP="00916B90">
                    <w:pPr>
                      <w:outlineLvl w:val="2"/>
                      <w:rPr>
                        <w:rFonts w:cs="Cambria"/>
                      </w:rPr>
                    </w:pPr>
                    <w:r>
                      <w:rPr>
                        <w:rFonts w:cs="Cambria" w:hint="eastAsia"/>
                      </w:rPr>
                      <w:t>（一）持有待售资产</w:t>
                    </w:r>
                  </w:p>
                </w:tc>
              </w:sdtContent>
            </w:sdt>
            <w:tc>
              <w:tcPr>
                <w:tcW w:w="752" w:type="pct"/>
                <w:tcBorders>
                  <w:top w:val="single" w:sz="4" w:space="0" w:color="auto"/>
                  <w:left w:val="single" w:sz="4" w:space="0" w:color="auto"/>
                  <w:bottom w:val="single" w:sz="4" w:space="0" w:color="auto"/>
                  <w:right w:val="single" w:sz="4" w:space="0" w:color="auto"/>
                </w:tcBorders>
              </w:tcPr>
              <w:p w14:paraId="60E37CD1"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1238543E"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6047ABC"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44E53837" w14:textId="77777777" w:rsidR="00916B90" w:rsidRDefault="00916B90" w:rsidP="00916B90">
                <w:pPr>
                  <w:jc w:val="right"/>
                  <w:outlineLvl w:val="2"/>
                  <w:rPr>
                    <w:rFonts w:cs="Cambria"/>
                  </w:rPr>
                </w:pPr>
              </w:p>
            </w:tc>
          </w:tr>
          <w:sdt>
            <w:sdtPr>
              <w:rPr>
                <w:rFonts w:cs="Cambria"/>
              </w:rPr>
              <w:alias w:val="非持续以公允价值计量的资产总额明细"/>
              <w:tag w:val="_TUP_03808ad2d95243fa986b48559b276876"/>
              <w:id w:val="-779955257"/>
              <w:lock w:val="sdtLocked"/>
              <w:placeholder>
                <w:docPart w:val="6277E1AB56C34FA5B571C349A744A2EA"/>
              </w:placeholder>
            </w:sdtPr>
            <w:sdtContent>
              <w:tr w:rsidR="00916B90" w14:paraId="0B5D740A"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2FE961EF"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275ED5E8"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7C40F514"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6306EB43"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B7C51DE" w14:textId="77777777" w:rsidR="00916B90" w:rsidRDefault="00916B90" w:rsidP="00916B90">
                    <w:pPr>
                      <w:jc w:val="right"/>
                      <w:outlineLvl w:val="2"/>
                      <w:rPr>
                        <w:rFonts w:cs="Cambria"/>
                      </w:rPr>
                    </w:pPr>
                  </w:p>
                </w:tc>
              </w:tr>
            </w:sdtContent>
          </w:sdt>
          <w:sdt>
            <w:sdtPr>
              <w:rPr>
                <w:rFonts w:cs="Cambria"/>
              </w:rPr>
              <w:alias w:val="非持续以公允价值计量的资产总额明细"/>
              <w:tag w:val="_TUP_03808ad2d95243fa986b48559b276876"/>
              <w:id w:val="-770862005"/>
              <w:lock w:val="sdtLocked"/>
              <w:placeholder>
                <w:docPart w:val="6277E1AB56C34FA5B571C349A744A2EA"/>
              </w:placeholder>
            </w:sdtPr>
            <w:sdtContent>
              <w:tr w:rsidR="00916B90" w14:paraId="6297F331"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1B395490"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016DE33F"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6FB38D93"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64B2841"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C54218E" w14:textId="77777777" w:rsidR="00916B90" w:rsidRDefault="00916B90" w:rsidP="00916B90">
                    <w:pPr>
                      <w:jc w:val="right"/>
                      <w:outlineLvl w:val="2"/>
                      <w:rPr>
                        <w:rFonts w:cs="Cambria"/>
                      </w:rPr>
                    </w:pPr>
                  </w:p>
                </w:tc>
              </w:tr>
            </w:sdtContent>
          </w:sdt>
          <w:tr w:rsidR="00916B90" w14:paraId="5EF98EB7" w14:textId="77777777" w:rsidTr="00916B90">
            <w:trPr>
              <w:trHeight w:val="468"/>
            </w:trPr>
            <w:sdt>
              <w:sdtPr>
                <w:tag w:val="_PLD_5606f89679c6406591acd746a38b1e22"/>
                <w:id w:val="1533153918"/>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7A5977E3" w14:textId="77777777" w:rsidR="00916B90" w:rsidRDefault="00916B90" w:rsidP="00916B90">
                    <w:pPr>
                      <w:outlineLvl w:val="2"/>
                      <w:rPr>
                        <w:rFonts w:cs="Cambria"/>
                        <w:b/>
                      </w:rPr>
                    </w:pPr>
                    <w:r>
                      <w:rPr>
                        <w:rFonts w:cs="Cambria" w:hint="eastAsia"/>
                        <w:b/>
                      </w:rPr>
                      <w:t>非持续以公允价值计量的资产总额</w:t>
                    </w:r>
                  </w:p>
                </w:tc>
              </w:sdtContent>
            </w:sdt>
            <w:tc>
              <w:tcPr>
                <w:tcW w:w="752" w:type="pct"/>
                <w:tcBorders>
                  <w:top w:val="single" w:sz="4" w:space="0" w:color="auto"/>
                  <w:left w:val="single" w:sz="4" w:space="0" w:color="auto"/>
                  <w:bottom w:val="single" w:sz="4" w:space="0" w:color="auto"/>
                  <w:right w:val="single" w:sz="4" w:space="0" w:color="auto"/>
                </w:tcBorders>
              </w:tcPr>
              <w:p w14:paraId="55593E8B"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5BC136BB"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E5D94C7" w14:textId="77777777" w:rsidR="00916B90" w:rsidRDefault="00916B90" w:rsidP="00916B90">
                <w:pPr>
                  <w:jc w:val="right"/>
                  <w:outlineLvl w:val="2"/>
                  <w:rPr>
                    <w:rFonts w:cs="Cambria"/>
                  </w:rPr>
                </w:pPr>
              </w:p>
              <w:p w14:paraId="07215EE7" w14:textId="77777777" w:rsidR="00916B90" w:rsidRDefault="00916B90" w:rsidP="00916B90">
                <w:pPr>
                  <w:jc w:val="center"/>
                  <w:rPr>
                    <w:rFonts w:cs="Cambria"/>
                  </w:rPr>
                </w:pPr>
              </w:p>
            </w:tc>
            <w:tc>
              <w:tcPr>
                <w:tcW w:w="846" w:type="pct"/>
                <w:tcBorders>
                  <w:top w:val="single" w:sz="4" w:space="0" w:color="auto"/>
                  <w:left w:val="single" w:sz="4" w:space="0" w:color="auto"/>
                  <w:bottom w:val="single" w:sz="4" w:space="0" w:color="auto"/>
                  <w:right w:val="single" w:sz="4" w:space="0" w:color="auto"/>
                </w:tcBorders>
              </w:tcPr>
              <w:p w14:paraId="264277C5" w14:textId="77777777" w:rsidR="00916B90" w:rsidRDefault="00916B90" w:rsidP="00916B90">
                <w:pPr>
                  <w:jc w:val="right"/>
                  <w:outlineLvl w:val="2"/>
                  <w:rPr>
                    <w:rFonts w:cs="Cambria"/>
                  </w:rPr>
                </w:pPr>
              </w:p>
            </w:tc>
          </w:tr>
          <w:sdt>
            <w:sdtPr>
              <w:rPr>
                <w:rFonts w:cs="Cambria"/>
              </w:rPr>
              <w:alias w:val="非持续以公允价值计量的负债总额明细"/>
              <w:tag w:val="_TUP_4425d7aee7f44bc08cf8906bad5b10f3"/>
              <w:id w:val="-1367668348"/>
              <w:lock w:val="sdtLocked"/>
              <w:placeholder>
                <w:docPart w:val="6277E1AB56C34FA5B571C349A744A2EA"/>
              </w:placeholder>
            </w:sdtPr>
            <w:sdtContent>
              <w:tr w:rsidR="00916B90" w14:paraId="570A844E"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26E4EDA1"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377D0996"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52E5A000"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4E37F80A"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43381E1" w14:textId="77777777" w:rsidR="00916B90" w:rsidRDefault="00916B90" w:rsidP="00916B90">
                    <w:pPr>
                      <w:jc w:val="right"/>
                      <w:outlineLvl w:val="2"/>
                      <w:rPr>
                        <w:rFonts w:cs="Cambria"/>
                      </w:rPr>
                    </w:pPr>
                  </w:p>
                </w:tc>
              </w:tr>
            </w:sdtContent>
          </w:sdt>
          <w:sdt>
            <w:sdtPr>
              <w:rPr>
                <w:rFonts w:cs="Cambria"/>
              </w:rPr>
              <w:alias w:val="非持续以公允价值计量的负债总额明细"/>
              <w:tag w:val="_TUP_4425d7aee7f44bc08cf8906bad5b10f3"/>
              <w:id w:val="1502387761"/>
              <w:lock w:val="sdtLocked"/>
              <w:placeholder>
                <w:docPart w:val="6277E1AB56C34FA5B571C349A744A2EA"/>
              </w:placeholder>
            </w:sdtPr>
            <w:sdtContent>
              <w:tr w:rsidR="00916B90" w14:paraId="7615CFE0" w14:textId="77777777" w:rsidTr="00916B90">
                <w:trPr>
                  <w:trHeight w:val="215"/>
                </w:trPr>
                <w:tc>
                  <w:tcPr>
                    <w:tcW w:w="1845" w:type="pct"/>
                    <w:tcBorders>
                      <w:top w:val="single" w:sz="4" w:space="0" w:color="auto"/>
                      <w:left w:val="single" w:sz="4" w:space="0" w:color="auto"/>
                      <w:bottom w:val="single" w:sz="4" w:space="0" w:color="auto"/>
                      <w:right w:val="single" w:sz="4" w:space="0" w:color="auto"/>
                    </w:tcBorders>
                    <w:shd w:val="clear" w:color="auto" w:fill="auto"/>
                  </w:tcPr>
                  <w:p w14:paraId="49828FEF" w14:textId="77777777" w:rsidR="00916B90" w:rsidRDefault="00916B90" w:rsidP="00916B90">
                    <w:pPr>
                      <w:outlineLvl w:val="2"/>
                      <w:rPr>
                        <w:rFonts w:cs="Cambria"/>
                      </w:rPr>
                    </w:pPr>
                  </w:p>
                </w:tc>
                <w:tc>
                  <w:tcPr>
                    <w:tcW w:w="752" w:type="pct"/>
                    <w:tcBorders>
                      <w:top w:val="single" w:sz="4" w:space="0" w:color="auto"/>
                      <w:left w:val="single" w:sz="4" w:space="0" w:color="auto"/>
                      <w:bottom w:val="single" w:sz="4" w:space="0" w:color="auto"/>
                      <w:right w:val="single" w:sz="4" w:space="0" w:color="auto"/>
                    </w:tcBorders>
                  </w:tcPr>
                  <w:p w14:paraId="30D8975F"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0033DF4C"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610A1A88"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5BA8CEE3" w14:textId="77777777" w:rsidR="00916B90" w:rsidRDefault="00916B90" w:rsidP="00916B90">
                    <w:pPr>
                      <w:jc w:val="right"/>
                      <w:outlineLvl w:val="2"/>
                      <w:rPr>
                        <w:rFonts w:cs="Cambria"/>
                      </w:rPr>
                    </w:pPr>
                  </w:p>
                </w:tc>
              </w:tr>
            </w:sdtContent>
          </w:sdt>
          <w:tr w:rsidR="00916B90" w14:paraId="260CEB71" w14:textId="77777777" w:rsidTr="00916B90">
            <w:trPr>
              <w:trHeight w:val="481"/>
            </w:trPr>
            <w:sdt>
              <w:sdtPr>
                <w:tag w:val="_PLD_2ad2f17c0f784900bcd5d8acb5d78381"/>
                <w:id w:val="829571843"/>
                <w:lock w:val="sdtLocked"/>
              </w:sdtPr>
              <w:sdtContent>
                <w:tc>
                  <w:tcPr>
                    <w:tcW w:w="1845" w:type="pct"/>
                    <w:tcBorders>
                      <w:top w:val="single" w:sz="4" w:space="0" w:color="auto"/>
                      <w:left w:val="single" w:sz="4" w:space="0" w:color="auto"/>
                      <w:bottom w:val="single" w:sz="4" w:space="0" w:color="auto"/>
                      <w:right w:val="single" w:sz="4" w:space="0" w:color="auto"/>
                    </w:tcBorders>
                    <w:shd w:val="clear" w:color="auto" w:fill="auto"/>
                  </w:tcPr>
                  <w:p w14:paraId="3DD4B66B" w14:textId="77777777" w:rsidR="00916B90" w:rsidRDefault="00916B90" w:rsidP="00916B90">
                    <w:pPr>
                      <w:outlineLvl w:val="2"/>
                      <w:rPr>
                        <w:rFonts w:cs="Cambria"/>
                        <w:b/>
                      </w:rPr>
                    </w:pPr>
                    <w:r>
                      <w:rPr>
                        <w:rFonts w:cs="Cambria" w:hint="eastAsia"/>
                        <w:b/>
                      </w:rPr>
                      <w:t>非持续以公允价值计量的负债总额</w:t>
                    </w:r>
                  </w:p>
                </w:tc>
              </w:sdtContent>
            </w:sdt>
            <w:tc>
              <w:tcPr>
                <w:tcW w:w="752" w:type="pct"/>
                <w:tcBorders>
                  <w:top w:val="single" w:sz="4" w:space="0" w:color="auto"/>
                  <w:left w:val="single" w:sz="4" w:space="0" w:color="auto"/>
                  <w:bottom w:val="single" w:sz="4" w:space="0" w:color="auto"/>
                  <w:right w:val="single" w:sz="4" w:space="0" w:color="auto"/>
                </w:tcBorders>
              </w:tcPr>
              <w:p w14:paraId="2466EC08" w14:textId="77777777" w:rsidR="00916B90" w:rsidRDefault="00916B90" w:rsidP="00916B90">
                <w:pPr>
                  <w:jc w:val="right"/>
                  <w:outlineLvl w:val="2"/>
                  <w:rPr>
                    <w:rFonts w:cs="Cambria"/>
                  </w:rPr>
                </w:pPr>
              </w:p>
            </w:tc>
            <w:tc>
              <w:tcPr>
                <w:tcW w:w="711" w:type="pct"/>
                <w:tcBorders>
                  <w:top w:val="single" w:sz="4" w:space="0" w:color="auto"/>
                  <w:left w:val="single" w:sz="4" w:space="0" w:color="auto"/>
                  <w:bottom w:val="single" w:sz="4" w:space="0" w:color="auto"/>
                  <w:right w:val="single" w:sz="4" w:space="0" w:color="auto"/>
                </w:tcBorders>
              </w:tcPr>
              <w:p w14:paraId="1B79BB7C"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281A4FF3" w14:textId="77777777" w:rsidR="00916B90" w:rsidRDefault="00916B90" w:rsidP="00916B90">
                <w:pPr>
                  <w:jc w:val="right"/>
                  <w:outlineLvl w:val="2"/>
                  <w:rPr>
                    <w:rFonts w:cs="Cambria"/>
                  </w:rPr>
                </w:pPr>
              </w:p>
            </w:tc>
            <w:tc>
              <w:tcPr>
                <w:tcW w:w="846" w:type="pct"/>
                <w:tcBorders>
                  <w:top w:val="single" w:sz="4" w:space="0" w:color="auto"/>
                  <w:left w:val="single" w:sz="4" w:space="0" w:color="auto"/>
                  <w:bottom w:val="single" w:sz="4" w:space="0" w:color="auto"/>
                  <w:right w:val="single" w:sz="4" w:space="0" w:color="auto"/>
                </w:tcBorders>
              </w:tcPr>
              <w:p w14:paraId="1479F732" w14:textId="77777777" w:rsidR="00916B90" w:rsidRDefault="00916B90" w:rsidP="00916B90">
                <w:pPr>
                  <w:jc w:val="right"/>
                  <w:outlineLvl w:val="2"/>
                  <w:rPr>
                    <w:rFonts w:cs="Cambria"/>
                  </w:rPr>
                </w:pPr>
              </w:p>
            </w:tc>
          </w:tr>
        </w:tbl>
        <w:p w14:paraId="58B12351" w14:textId="77777777" w:rsidR="00DE67B8" w:rsidRDefault="00000000">
          <w:pPr>
            <w:tabs>
              <w:tab w:val="left" w:pos="1134"/>
            </w:tabs>
            <w:rPr>
              <w:rFonts w:cs="Cambria"/>
              <w:b/>
            </w:rPr>
          </w:pPr>
        </w:p>
      </w:sdtContent>
    </w:sdt>
    <w:bookmarkEnd w:id="251"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776833150"/>
        <w:lock w:val="sdtLocked"/>
        <w:placeholder>
          <w:docPart w:val="GBC22222222222222222222222222222"/>
        </w:placeholder>
      </w:sdtPr>
      <w:sdtEndPr>
        <w:rPr>
          <w:rFonts w:cs="Cambria"/>
          <w:b/>
        </w:rPr>
      </w:sdtEndPr>
      <w:sdtContent>
        <w:p w14:paraId="1EA4CF64" w14:textId="77777777" w:rsidR="00DE67B8" w:rsidRDefault="008C268A">
          <w:pPr>
            <w:pStyle w:val="3"/>
            <w:numPr>
              <w:ilvl w:val="0"/>
              <w:numId w:val="37"/>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525179192"/>
            <w:lock w:val="sdtLocked"/>
            <w:placeholder>
              <w:docPart w:val="GBC22222222222222222222222222222"/>
            </w:placeholder>
          </w:sdtPr>
          <w:sdtContent>
            <w:p w14:paraId="33B4F78F"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408A06AF" w14:textId="77777777" w:rsidR="00DE67B8" w:rsidRDefault="00000000" w:rsidP="00F53206">
          <w:pPr>
            <w:ind w:firstLineChars="200" w:firstLine="420"/>
            <w:rPr>
              <w:rFonts w:cs="Arial"/>
            </w:rPr>
          </w:pPr>
          <w:sdt>
            <w:sdtPr>
              <w:rPr>
                <w:rFonts w:cs="Arial" w:hint="eastAsia"/>
              </w:rPr>
              <w:alias w:val="持续和非持续第一层次公允价值计量项目市价的确定依据"/>
              <w:tag w:val="_GBC_8db65a2ca59047da919942f97cfc594e"/>
              <w:id w:val="1512561703"/>
              <w:lock w:val="sdtLocked"/>
              <w:placeholder>
                <w:docPart w:val="GBC22222222222222222222222222222"/>
              </w:placeholder>
            </w:sdtPr>
            <w:sdtContent>
              <w:r w:rsidR="00F53206" w:rsidRPr="00F53206">
                <w:rPr>
                  <w:rFonts w:cs="Arial" w:hint="eastAsia"/>
                </w:rPr>
                <w:t>本公司持有无限售流动股份的公允价值以证券交易所公开市场收盘价确定。</w:t>
              </w:r>
            </w:sdtContent>
          </w:sdt>
        </w:p>
        <w:p w14:paraId="0A2F4A55" w14:textId="77777777" w:rsidR="00DE67B8" w:rsidRDefault="00000000">
          <w:pPr>
            <w:tabs>
              <w:tab w:val="left" w:pos="1134"/>
            </w:tabs>
            <w:rPr>
              <w:rFonts w:cs="Cambria"/>
              <w:b/>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1500110083"/>
        <w:lock w:val="sdtLocked"/>
        <w:placeholder>
          <w:docPart w:val="GBC22222222222222222222222222222"/>
        </w:placeholder>
      </w:sdtPr>
      <w:sdtEndPr>
        <w:rPr>
          <w:rFonts w:cs="Cambria" w:hint="default"/>
        </w:rPr>
      </w:sdtEndPr>
      <w:sdtContent>
        <w:p w14:paraId="534361CA" w14:textId="77777777" w:rsidR="00DE67B8" w:rsidRDefault="008C268A">
          <w:pPr>
            <w:pStyle w:val="3"/>
            <w:numPr>
              <w:ilvl w:val="0"/>
              <w:numId w:val="37"/>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1415932234"/>
            <w:lock w:val="sdtLocked"/>
            <w:placeholder>
              <w:docPart w:val="GBC22222222222222222222222222222"/>
            </w:placeholder>
          </w:sdtPr>
          <w:sdtContent>
            <w:p w14:paraId="5B0B6417" w14:textId="77777777" w:rsidR="00DE67B8" w:rsidRDefault="008C268A">
              <w:pPr>
                <w:tabs>
                  <w:tab w:val="left" w:pos="1134"/>
                </w:tabs>
                <w:rPr>
                  <w:rFonts w:cs="Cambria"/>
                </w:rPr>
              </w:pPr>
              <w:r>
                <w:rPr>
                  <w:rFonts w:cs="Cambria"/>
                </w:rPr>
                <w:fldChar w:fldCharType="begin"/>
              </w:r>
              <w:r w:rsidR="00F53206">
                <w:rPr>
                  <w:rFonts w:cs="Cambria"/>
                </w:rPr>
                <w:instrText xml:space="preserve"> MACROBUTTON  SnrToggleCheckbox √适用 </w:instrText>
              </w:r>
              <w:r>
                <w:rPr>
                  <w:rFonts w:cs="Cambria"/>
                </w:rPr>
                <w:fldChar w:fldCharType="end"/>
              </w:r>
              <w:r>
                <w:rPr>
                  <w:rFonts w:cs="Cambria"/>
                </w:rPr>
                <w:fldChar w:fldCharType="begin"/>
              </w:r>
              <w:r w:rsidR="00F53206">
                <w:rPr>
                  <w:rFonts w:cs="Cambria"/>
                </w:rPr>
                <w:instrText xml:space="preserve"> MACROBUTTON  SnrToggleCheckbox □不适用 </w:instrText>
              </w:r>
              <w:r>
                <w:rPr>
                  <w:rFonts w:cs="Cambria"/>
                </w:rPr>
                <w:fldChar w:fldCharType="end"/>
              </w:r>
            </w:p>
          </w:sdtContent>
        </w:sdt>
        <w:sdt>
          <w:sdtPr>
            <w:rPr>
              <w:rFonts w:cs="Cambria"/>
            </w:rPr>
            <w:alias w:val="持续和非持续第二层次公允价值计量项目，采用的估值技术和重要参数的定性及定量信息"/>
            <w:tag w:val="_GBC_406ac04d46a9411bb4890572e539e6ca"/>
            <w:id w:val="308222343"/>
            <w:lock w:val="sdtLocked"/>
            <w:placeholder>
              <w:docPart w:val="GBC22222222222222222222222222222"/>
            </w:placeholder>
          </w:sdtPr>
          <w:sdtContent>
            <w:p w14:paraId="5F0B9ACC" w14:textId="77777777" w:rsidR="00DE67B8" w:rsidRDefault="00F53206" w:rsidP="00F53206">
              <w:pPr>
                <w:tabs>
                  <w:tab w:val="left" w:pos="1134"/>
                </w:tabs>
                <w:ind w:firstLineChars="200" w:firstLine="420"/>
                <w:rPr>
                  <w:rFonts w:cs="Cambria"/>
                </w:rPr>
              </w:pPr>
              <w:r w:rsidRPr="00F53206">
                <w:rPr>
                  <w:rFonts w:cs="Cambria" w:hint="eastAsia"/>
                </w:rPr>
                <w:t>本公司持有限售流动股份参考证券交易所公开市场收盘价确定，本公司持有的权益工具存在限售期，经本公司复核后，认为采用收盘价能更好的反应权益工具的公允价值，有利于公司对投资组合管理的需要，故以收盘价确认权益工具期末公允价值。</w:t>
              </w:r>
            </w:p>
          </w:sdtContent>
        </w:sdt>
      </w:sdtContent>
    </w:sdt>
    <w:p w14:paraId="5B3E7925" w14:textId="77777777" w:rsidR="00DE67B8" w:rsidRDefault="00DE67B8">
      <w:pPr>
        <w:pStyle w:val="339"/>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514967507"/>
        <w:lock w:val="sdtLocked"/>
        <w:placeholder>
          <w:docPart w:val="GBC22222222222222222222222222222"/>
        </w:placeholder>
      </w:sdtPr>
      <w:sdtEndPr>
        <w:rPr>
          <w:rFonts w:cs="Cambria"/>
          <w:color w:val="808080"/>
        </w:rPr>
      </w:sdtEndPr>
      <w:sdtContent>
        <w:p w14:paraId="06BA7602" w14:textId="77777777" w:rsidR="00DE67B8" w:rsidRDefault="008C268A">
          <w:pPr>
            <w:pStyle w:val="3"/>
            <w:numPr>
              <w:ilvl w:val="0"/>
              <w:numId w:val="37"/>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1960173266"/>
            <w:lock w:val="sdtLocked"/>
            <w:placeholder>
              <w:docPart w:val="GBC22222222222222222222222222222"/>
            </w:placeholder>
          </w:sdtPr>
          <w:sdtContent>
            <w:p w14:paraId="3A4DDDFA"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
          <w:sdtPr>
            <w:rPr>
              <w:rFonts w:hint="eastAsia"/>
            </w:rPr>
            <w:alias w:val="持续和非持续第三层次公允价值计量项目，采用的估值技术和重要参数的定性及定量信息"/>
            <w:tag w:val="_GBC_db2fdcfb26ce4ca9ac1e8da23b16aaaa"/>
            <w:id w:val="820229503"/>
            <w:lock w:val="sdtLocked"/>
            <w:placeholder>
              <w:docPart w:val="GBC22222222222222222222222222222"/>
            </w:placeholder>
          </w:sdtPr>
          <w:sdtContent>
            <w:p w14:paraId="5849A2F3" w14:textId="77777777" w:rsidR="00F53206" w:rsidRDefault="00F53206" w:rsidP="00F53206">
              <w:pPr>
                <w:ind w:firstLineChars="200" w:firstLine="420"/>
              </w:pPr>
              <w:r>
                <w:rPr>
                  <w:rFonts w:hint="eastAsia"/>
                </w:rPr>
                <w:t>本公司投资性房地产公允价值的确定方法为根据具有专业资质的资产评估公司的投资性房地产的评估结果扣减相关交易税费后的净额确认为投资性房地产的公允价值。</w:t>
              </w:r>
            </w:p>
            <w:p w14:paraId="1BFD2A08" w14:textId="77777777" w:rsidR="00DE67B8" w:rsidRDefault="00F53206" w:rsidP="00F53206">
              <w:pPr>
                <w:ind w:firstLineChars="200" w:firstLine="420"/>
              </w:pPr>
              <w:r>
                <w:rPr>
                  <w:rFonts w:hint="eastAsia"/>
                </w:rPr>
                <w:t>本公司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sdtContent>
        </w:sdt>
        <w:p w14:paraId="5A424202" w14:textId="77777777" w:rsidR="00DE67B8" w:rsidRDefault="00000000">
          <w:pPr>
            <w:tabs>
              <w:tab w:val="left" w:pos="1134"/>
            </w:tabs>
            <w:rPr>
              <w:rFonts w:cs="Cambria"/>
              <w:color w:val="808080"/>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876075216"/>
        <w:lock w:val="sdtLocked"/>
        <w:placeholder>
          <w:docPart w:val="GBC22222222222222222222222222222"/>
        </w:placeholder>
      </w:sdtPr>
      <w:sdtEndPr>
        <w:rPr>
          <w:rFonts w:cs="Cambria"/>
          <w:color w:val="808080"/>
          <w:szCs w:val="21"/>
        </w:rPr>
      </w:sdtEndPr>
      <w:sdtContent>
        <w:p w14:paraId="3AEB1D0B" w14:textId="77777777" w:rsidR="00DE67B8" w:rsidRDefault="008C268A">
          <w:pPr>
            <w:pStyle w:val="3"/>
            <w:numPr>
              <w:ilvl w:val="0"/>
              <w:numId w:val="37"/>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1548104057"/>
            <w:lock w:val="sdtLocked"/>
            <w:placeholder>
              <w:docPart w:val="GBC22222222222222222222222222222"/>
            </w:placeholder>
          </w:sdtPr>
          <w:sdtContent>
            <w:p w14:paraId="68C6126C"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
          <w:sdtPr>
            <w:rPr>
              <w:rFonts w:hint="eastAsia"/>
            </w:rPr>
            <w:alias w:val="持续的第三层次公允价值计量的项目期初与期末账面价值之间的调节信息及不可观察参数的敏感性分析"/>
            <w:tag w:val="_GBC_954b4040e118418f971665f0ac24c423"/>
            <w:id w:val="1151412637"/>
            <w:lock w:val="sdtLocked"/>
            <w:placeholder>
              <w:docPart w:val="GBC22222222222222222222222222222"/>
            </w:placeholder>
          </w:sdtPr>
          <w:sdtContent>
            <w:p w14:paraId="11BDBADD" w14:textId="77777777" w:rsidR="00F53206" w:rsidRDefault="00F53206" w:rsidP="00F53206">
              <w:pPr>
                <w:pStyle w:val="339"/>
              </w:pPr>
              <w:r>
                <w:rPr>
                  <w:rFonts w:hint="eastAsia"/>
                </w:rPr>
                <w:t>（1）</w:t>
              </w:r>
              <w:r w:rsidRPr="00502D91">
                <w:t>期初与期末账面价值间的的调节信息</w:t>
              </w:r>
            </w:p>
            <w:tbl>
              <w:tblPr>
                <w:tblStyle w:val="330"/>
                <w:tblW w:w="536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278"/>
                <w:gridCol w:w="282"/>
                <w:gridCol w:w="282"/>
                <w:gridCol w:w="995"/>
                <w:gridCol w:w="402"/>
                <w:gridCol w:w="873"/>
                <w:gridCol w:w="235"/>
                <w:gridCol w:w="1053"/>
                <w:gridCol w:w="131"/>
                <w:gridCol w:w="1275"/>
                <w:gridCol w:w="1106"/>
              </w:tblGrid>
              <w:tr w:rsidR="002A01CF" w:rsidRPr="00355F66" w14:paraId="3324092D" w14:textId="77777777" w:rsidTr="00AF0F33">
                <w:trPr>
                  <w:tblHeader/>
                  <w:jc w:val="center"/>
                </w:trPr>
                <w:tc>
                  <w:tcPr>
                    <w:tcW w:w="823" w:type="pct"/>
                    <w:vMerge w:val="restart"/>
                    <w:shd w:val="clear" w:color="auto" w:fill="auto"/>
                    <w:vAlign w:val="center"/>
                  </w:tcPr>
                  <w:p w14:paraId="72C49118"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项目</w:t>
                    </w:r>
                  </w:p>
                </w:tc>
                <w:tc>
                  <w:tcPr>
                    <w:tcW w:w="674" w:type="pct"/>
                    <w:vMerge w:val="restart"/>
                    <w:shd w:val="clear" w:color="auto" w:fill="auto"/>
                    <w:vAlign w:val="center"/>
                  </w:tcPr>
                  <w:p w14:paraId="79FF33C9"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期初余额</w:t>
                    </w:r>
                  </w:p>
                </w:tc>
                <w:tc>
                  <w:tcPr>
                    <w:tcW w:w="149" w:type="pct"/>
                    <w:vMerge w:val="restart"/>
                    <w:shd w:val="clear" w:color="auto" w:fill="auto"/>
                    <w:vAlign w:val="center"/>
                  </w:tcPr>
                  <w:p w14:paraId="4E729FC7"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转入第</w:t>
                    </w:r>
                    <w:r w:rsidRPr="00355F66">
                      <w:rPr>
                        <w:rFonts w:ascii="Arial Narrow" w:hAnsi="Arial Narrow"/>
                        <w:sz w:val="18"/>
                        <w:szCs w:val="18"/>
                      </w:rPr>
                      <w:t>3</w:t>
                    </w:r>
                    <w:r w:rsidRPr="00355F66">
                      <w:rPr>
                        <w:rFonts w:ascii="Arial Narrow" w:hAnsi="Arial Narrow"/>
                        <w:sz w:val="18"/>
                        <w:szCs w:val="18"/>
                      </w:rPr>
                      <w:t>层次</w:t>
                    </w:r>
                  </w:p>
                </w:tc>
                <w:tc>
                  <w:tcPr>
                    <w:tcW w:w="149" w:type="pct"/>
                    <w:vMerge w:val="restart"/>
                    <w:shd w:val="clear" w:color="auto" w:fill="auto"/>
                    <w:vAlign w:val="center"/>
                  </w:tcPr>
                  <w:p w14:paraId="1E687594"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转出第</w:t>
                    </w:r>
                    <w:r w:rsidRPr="00355F66">
                      <w:rPr>
                        <w:rFonts w:ascii="Arial Narrow" w:hAnsi="Arial Narrow"/>
                        <w:sz w:val="18"/>
                        <w:szCs w:val="18"/>
                      </w:rPr>
                      <w:t>3</w:t>
                    </w:r>
                    <w:r w:rsidRPr="00355F66">
                      <w:rPr>
                        <w:rFonts w:ascii="Arial Narrow" w:hAnsi="Arial Narrow"/>
                        <w:sz w:val="18"/>
                        <w:szCs w:val="18"/>
                      </w:rPr>
                      <w:t>层次</w:t>
                    </w:r>
                  </w:p>
                </w:tc>
                <w:tc>
                  <w:tcPr>
                    <w:tcW w:w="737" w:type="pct"/>
                    <w:gridSpan w:val="2"/>
                    <w:shd w:val="clear" w:color="auto" w:fill="auto"/>
                    <w:vAlign w:val="center"/>
                  </w:tcPr>
                  <w:p w14:paraId="287371E7"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当期利得或损失总额</w:t>
                    </w:r>
                  </w:p>
                </w:tc>
                <w:tc>
                  <w:tcPr>
                    <w:tcW w:w="1210" w:type="pct"/>
                    <w:gridSpan w:val="4"/>
                    <w:shd w:val="clear" w:color="auto" w:fill="auto"/>
                    <w:vAlign w:val="center"/>
                  </w:tcPr>
                  <w:p w14:paraId="6FE57B2A"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购买、发行、出售和结算</w:t>
                    </w:r>
                  </w:p>
                </w:tc>
                <w:tc>
                  <w:tcPr>
                    <w:tcW w:w="673" w:type="pct"/>
                    <w:vMerge w:val="restart"/>
                    <w:shd w:val="clear" w:color="auto" w:fill="auto"/>
                    <w:vAlign w:val="center"/>
                  </w:tcPr>
                  <w:p w14:paraId="51B2E8B4"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期末余额</w:t>
                    </w:r>
                  </w:p>
                </w:tc>
                <w:tc>
                  <w:tcPr>
                    <w:tcW w:w="584" w:type="pct"/>
                    <w:vMerge w:val="restart"/>
                    <w:shd w:val="clear" w:color="auto" w:fill="auto"/>
                    <w:vAlign w:val="center"/>
                  </w:tcPr>
                  <w:p w14:paraId="57961157"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对于在报告期末持有的资产，计入损益的当期未实现利得或损失的变动</w:t>
                    </w:r>
                  </w:p>
                </w:tc>
              </w:tr>
              <w:tr w:rsidR="002A01CF" w:rsidRPr="00355F66" w14:paraId="289AB3BF" w14:textId="77777777" w:rsidTr="00AF0F33">
                <w:trPr>
                  <w:tblHeader/>
                  <w:jc w:val="center"/>
                </w:trPr>
                <w:tc>
                  <w:tcPr>
                    <w:tcW w:w="823" w:type="pct"/>
                    <w:vMerge/>
                    <w:shd w:val="clear" w:color="auto" w:fill="auto"/>
                    <w:vAlign w:val="center"/>
                  </w:tcPr>
                  <w:p w14:paraId="0880E3A2"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c>
                  <w:tcPr>
                    <w:tcW w:w="674" w:type="pct"/>
                    <w:vMerge/>
                    <w:shd w:val="clear" w:color="auto" w:fill="auto"/>
                    <w:vAlign w:val="center"/>
                  </w:tcPr>
                  <w:p w14:paraId="53A980FD"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c>
                  <w:tcPr>
                    <w:tcW w:w="149" w:type="pct"/>
                    <w:vMerge/>
                    <w:shd w:val="clear" w:color="auto" w:fill="auto"/>
                    <w:vAlign w:val="center"/>
                  </w:tcPr>
                  <w:p w14:paraId="28C63A29"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c>
                  <w:tcPr>
                    <w:tcW w:w="149" w:type="pct"/>
                    <w:vMerge/>
                    <w:shd w:val="clear" w:color="auto" w:fill="auto"/>
                    <w:vAlign w:val="center"/>
                  </w:tcPr>
                  <w:p w14:paraId="57B1FEF9"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c>
                  <w:tcPr>
                    <w:tcW w:w="525" w:type="pct"/>
                    <w:shd w:val="clear" w:color="auto" w:fill="auto"/>
                    <w:vAlign w:val="center"/>
                  </w:tcPr>
                  <w:p w14:paraId="628F8C9E"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计入损益</w:t>
                    </w:r>
                  </w:p>
                </w:tc>
                <w:tc>
                  <w:tcPr>
                    <w:tcW w:w="212" w:type="pct"/>
                    <w:shd w:val="clear" w:color="auto" w:fill="auto"/>
                    <w:vAlign w:val="center"/>
                  </w:tcPr>
                  <w:p w14:paraId="38127466"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计入其他综合收益</w:t>
                    </w:r>
                  </w:p>
                </w:tc>
                <w:tc>
                  <w:tcPr>
                    <w:tcW w:w="461" w:type="pct"/>
                    <w:shd w:val="clear" w:color="auto" w:fill="auto"/>
                    <w:vAlign w:val="center"/>
                  </w:tcPr>
                  <w:p w14:paraId="37082F38"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购买</w:t>
                    </w:r>
                  </w:p>
                </w:tc>
                <w:tc>
                  <w:tcPr>
                    <w:tcW w:w="124" w:type="pct"/>
                    <w:shd w:val="clear" w:color="auto" w:fill="auto"/>
                    <w:vAlign w:val="center"/>
                  </w:tcPr>
                  <w:p w14:paraId="500839BB"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发行</w:t>
                    </w:r>
                  </w:p>
                </w:tc>
                <w:tc>
                  <w:tcPr>
                    <w:tcW w:w="556" w:type="pct"/>
                    <w:shd w:val="clear" w:color="auto" w:fill="auto"/>
                    <w:vAlign w:val="center"/>
                  </w:tcPr>
                  <w:p w14:paraId="669B9239"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出售</w:t>
                    </w:r>
                  </w:p>
                </w:tc>
                <w:tc>
                  <w:tcPr>
                    <w:tcW w:w="69" w:type="pct"/>
                    <w:shd w:val="clear" w:color="auto" w:fill="auto"/>
                    <w:vAlign w:val="center"/>
                  </w:tcPr>
                  <w:p w14:paraId="794585FF"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其他</w:t>
                    </w:r>
                  </w:p>
                </w:tc>
                <w:tc>
                  <w:tcPr>
                    <w:tcW w:w="673" w:type="pct"/>
                    <w:vMerge/>
                    <w:shd w:val="clear" w:color="auto" w:fill="auto"/>
                    <w:vAlign w:val="center"/>
                  </w:tcPr>
                  <w:p w14:paraId="7B327A0D"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c>
                  <w:tcPr>
                    <w:tcW w:w="584" w:type="pct"/>
                    <w:vMerge/>
                    <w:shd w:val="clear" w:color="auto" w:fill="auto"/>
                    <w:vAlign w:val="center"/>
                  </w:tcPr>
                  <w:p w14:paraId="5A812CA6"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p>
                </w:tc>
              </w:tr>
              <w:tr w:rsidR="002A01CF" w:rsidRPr="00355F66" w14:paraId="30C0D3A4" w14:textId="77777777" w:rsidTr="00AF0F33">
                <w:trPr>
                  <w:jc w:val="center"/>
                </w:trPr>
                <w:tc>
                  <w:tcPr>
                    <w:tcW w:w="823" w:type="pct"/>
                    <w:shd w:val="clear" w:color="auto" w:fill="auto"/>
                    <w:vAlign w:val="center"/>
                  </w:tcPr>
                  <w:p w14:paraId="51EE7F40" w14:textId="77777777" w:rsidR="002A01CF" w:rsidRPr="00355F66" w:rsidRDefault="002A01CF" w:rsidP="00AF0F33">
                    <w:pPr>
                      <w:tabs>
                        <w:tab w:val="left" w:pos="196"/>
                        <w:tab w:val="left" w:pos="426"/>
                      </w:tabs>
                      <w:adjustRightInd w:val="0"/>
                      <w:snapToGrid w:val="0"/>
                      <w:ind w:rightChars="-30" w:right="-63"/>
                      <w:rPr>
                        <w:rFonts w:ascii="Arial Narrow" w:hAnsi="Arial Narrow"/>
                        <w:sz w:val="18"/>
                        <w:szCs w:val="18"/>
                      </w:rPr>
                    </w:pPr>
                    <w:r>
                      <w:rPr>
                        <w:rFonts w:ascii="Arial Narrow" w:hAnsi="Arial Narrow" w:hint="eastAsia"/>
                        <w:sz w:val="18"/>
                        <w:szCs w:val="18"/>
                      </w:rPr>
                      <w:t>交易性金融资产</w:t>
                    </w:r>
                  </w:p>
                </w:tc>
                <w:tc>
                  <w:tcPr>
                    <w:tcW w:w="674" w:type="pct"/>
                    <w:shd w:val="clear" w:color="auto" w:fill="auto"/>
                    <w:vAlign w:val="center"/>
                  </w:tcPr>
                  <w:p w14:paraId="4594A46C" w14:textId="77777777" w:rsidR="002A01CF" w:rsidRPr="003530DB" w:rsidRDefault="002A01CF" w:rsidP="00AF0F33">
                    <w:pPr>
                      <w:tabs>
                        <w:tab w:val="left" w:pos="196"/>
                        <w:tab w:val="left" w:pos="426"/>
                      </w:tabs>
                      <w:adjustRightInd w:val="0"/>
                      <w:snapToGrid w:val="0"/>
                      <w:jc w:val="right"/>
                      <w:rPr>
                        <w:rFonts w:ascii="Arial Narrow" w:hAnsi="Arial Narrow"/>
                        <w:sz w:val="18"/>
                        <w:szCs w:val="18"/>
                      </w:rPr>
                    </w:pPr>
                    <w:r w:rsidRPr="003530DB">
                      <w:rPr>
                        <w:rFonts w:ascii="Arial Narrow" w:hAnsi="Arial Narrow"/>
                        <w:sz w:val="18"/>
                        <w:szCs w:val="18"/>
                      </w:rPr>
                      <w:t>6,998,000.00</w:t>
                    </w:r>
                  </w:p>
                </w:tc>
                <w:tc>
                  <w:tcPr>
                    <w:tcW w:w="149" w:type="pct"/>
                    <w:shd w:val="clear" w:color="auto" w:fill="auto"/>
                    <w:vAlign w:val="center"/>
                  </w:tcPr>
                  <w:p w14:paraId="7274ABD5"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00F0FA1A"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37B76454"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212" w:type="pct"/>
                    <w:shd w:val="clear" w:color="auto" w:fill="auto"/>
                    <w:vAlign w:val="center"/>
                  </w:tcPr>
                  <w:p w14:paraId="1190BCCB"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78A76141"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124" w:type="pct"/>
                    <w:shd w:val="clear" w:color="auto" w:fill="auto"/>
                    <w:vAlign w:val="center"/>
                  </w:tcPr>
                  <w:p w14:paraId="484AEC94"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7D62CE3E"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-6,998,000.00</w:t>
                    </w:r>
                  </w:p>
                </w:tc>
                <w:tc>
                  <w:tcPr>
                    <w:tcW w:w="69" w:type="pct"/>
                    <w:shd w:val="clear" w:color="auto" w:fill="auto"/>
                    <w:vAlign w:val="center"/>
                  </w:tcPr>
                  <w:p w14:paraId="528F109E"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557D4D0C"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84" w:type="pct"/>
                    <w:shd w:val="clear" w:color="auto" w:fill="auto"/>
                    <w:vAlign w:val="center"/>
                  </w:tcPr>
                  <w:p w14:paraId="4301A26C"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r>
              <w:tr w:rsidR="002A01CF" w:rsidRPr="00355F66" w14:paraId="77AE5EBE" w14:textId="77777777" w:rsidTr="00AF0F33">
                <w:trPr>
                  <w:jc w:val="center"/>
                </w:trPr>
                <w:tc>
                  <w:tcPr>
                    <w:tcW w:w="823" w:type="pct"/>
                    <w:shd w:val="clear" w:color="auto" w:fill="auto"/>
                    <w:vAlign w:val="center"/>
                  </w:tcPr>
                  <w:p w14:paraId="7083FC36" w14:textId="77777777" w:rsidR="002A01CF" w:rsidRPr="00355F66" w:rsidRDefault="002A01CF" w:rsidP="00AF0F33">
                    <w:pPr>
                      <w:tabs>
                        <w:tab w:val="left" w:pos="196"/>
                        <w:tab w:val="left" w:pos="426"/>
                      </w:tabs>
                      <w:adjustRightInd w:val="0"/>
                      <w:snapToGrid w:val="0"/>
                      <w:ind w:leftChars="-30" w:left="-63" w:rightChars="-30" w:right="-63"/>
                      <w:rPr>
                        <w:rFonts w:ascii="Arial Narrow" w:hAnsi="Arial Narrow"/>
                        <w:sz w:val="18"/>
                        <w:szCs w:val="18"/>
                      </w:rPr>
                    </w:pPr>
                    <w:r w:rsidRPr="00355F66">
                      <w:rPr>
                        <w:rFonts w:ascii="Arial Narrow" w:hAnsi="Arial Narrow"/>
                        <w:sz w:val="18"/>
                        <w:szCs w:val="18"/>
                      </w:rPr>
                      <w:t>其他权益工具投资</w:t>
                    </w:r>
                  </w:p>
                </w:tc>
                <w:tc>
                  <w:tcPr>
                    <w:tcW w:w="674" w:type="pct"/>
                    <w:shd w:val="clear" w:color="auto" w:fill="auto"/>
                    <w:vAlign w:val="center"/>
                  </w:tcPr>
                  <w:p w14:paraId="126FA85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355F66">
                      <w:rPr>
                        <w:rFonts w:ascii="Arial Narrow" w:hAnsi="Arial Narrow"/>
                        <w:sz w:val="18"/>
                        <w:szCs w:val="18"/>
                      </w:rPr>
                      <w:t>750,000.00</w:t>
                    </w:r>
                  </w:p>
                </w:tc>
                <w:tc>
                  <w:tcPr>
                    <w:tcW w:w="149" w:type="pct"/>
                    <w:shd w:val="clear" w:color="auto" w:fill="auto"/>
                    <w:vAlign w:val="center"/>
                  </w:tcPr>
                  <w:p w14:paraId="6098F946"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679FE81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7C96B4C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212" w:type="pct"/>
                    <w:shd w:val="clear" w:color="auto" w:fill="auto"/>
                    <w:vAlign w:val="center"/>
                  </w:tcPr>
                  <w:p w14:paraId="3CA1557C"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14595C2D"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124" w:type="pct"/>
                    <w:shd w:val="clear" w:color="auto" w:fill="auto"/>
                    <w:vAlign w:val="center"/>
                  </w:tcPr>
                  <w:p w14:paraId="4331F3ED"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6E67B32C"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9" w:type="pct"/>
                    <w:shd w:val="clear" w:color="auto" w:fill="auto"/>
                    <w:vAlign w:val="center"/>
                  </w:tcPr>
                  <w:p w14:paraId="1B51844A"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214CD48A"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750,000.00</w:t>
                    </w:r>
                  </w:p>
                </w:tc>
                <w:tc>
                  <w:tcPr>
                    <w:tcW w:w="584" w:type="pct"/>
                    <w:shd w:val="clear" w:color="auto" w:fill="auto"/>
                    <w:vAlign w:val="center"/>
                  </w:tcPr>
                  <w:p w14:paraId="1B827AD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r>
              <w:tr w:rsidR="002A01CF" w:rsidRPr="00355F66" w14:paraId="427A60B4" w14:textId="77777777" w:rsidTr="00AF0F33">
                <w:trPr>
                  <w:jc w:val="center"/>
                </w:trPr>
                <w:tc>
                  <w:tcPr>
                    <w:tcW w:w="823" w:type="pct"/>
                    <w:shd w:val="clear" w:color="auto" w:fill="auto"/>
                    <w:vAlign w:val="center"/>
                  </w:tcPr>
                  <w:p w14:paraId="77758F6A" w14:textId="77777777" w:rsidR="002A01CF" w:rsidRPr="00355F66" w:rsidRDefault="002A01CF" w:rsidP="00AF0F33">
                    <w:pPr>
                      <w:tabs>
                        <w:tab w:val="left" w:pos="196"/>
                        <w:tab w:val="left" w:pos="426"/>
                      </w:tabs>
                      <w:adjustRightInd w:val="0"/>
                      <w:snapToGrid w:val="0"/>
                      <w:ind w:leftChars="-30" w:left="-63" w:rightChars="-30" w:right="-63"/>
                      <w:rPr>
                        <w:rFonts w:ascii="Arial Narrow" w:hAnsi="Arial Narrow"/>
                        <w:sz w:val="18"/>
                        <w:szCs w:val="18"/>
                      </w:rPr>
                    </w:pPr>
                    <w:r w:rsidRPr="00355F66">
                      <w:rPr>
                        <w:rFonts w:ascii="Arial Narrow" w:hAnsi="Arial Narrow"/>
                        <w:sz w:val="18"/>
                        <w:szCs w:val="18"/>
                      </w:rPr>
                      <w:t>其他非流动金融资产</w:t>
                    </w:r>
                  </w:p>
                </w:tc>
                <w:tc>
                  <w:tcPr>
                    <w:tcW w:w="674" w:type="pct"/>
                    <w:shd w:val="clear" w:color="auto" w:fill="auto"/>
                    <w:vAlign w:val="center"/>
                  </w:tcPr>
                  <w:p w14:paraId="740BC107"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355F66">
                      <w:rPr>
                        <w:rFonts w:ascii="Arial Narrow" w:hAnsi="Arial Narrow"/>
                        <w:sz w:val="18"/>
                        <w:szCs w:val="18"/>
                      </w:rPr>
                      <w:t>1,075,100,000.00</w:t>
                    </w:r>
                  </w:p>
                </w:tc>
                <w:tc>
                  <w:tcPr>
                    <w:tcW w:w="149" w:type="pct"/>
                    <w:shd w:val="clear" w:color="auto" w:fill="auto"/>
                    <w:vAlign w:val="center"/>
                  </w:tcPr>
                  <w:p w14:paraId="01F91C90"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4CC96CE5"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666369F4" w14:textId="77777777" w:rsidR="002A01CF" w:rsidRPr="007260E5" w:rsidRDefault="002A01CF" w:rsidP="00AF0F33">
                    <w:pPr>
                      <w:tabs>
                        <w:tab w:val="left" w:pos="196"/>
                        <w:tab w:val="left" w:pos="426"/>
                      </w:tabs>
                      <w:wordWrap w:val="0"/>
                      <w:adjustRightInd w:val="0"/>
                      <w:snapToGrid w:val="0"/>
                      <w:jc w:val="right"/>
                      <w:rPr>
                        <w:rFonts w:ascii="Arial Narrow" w:hAnsi="Arial Narrow"/>
                        <w:color w:val="FF0000"/>
                        <w:sz w:val="18"/>
                        <w:szCs w:val="18"/>
                      </w:rPr>
                    </w:pPr>
                    <w:r w:rsidRPr="009C116F">
                      <w:rPr>
                        <w:rFonts w:ascii="Arial Narrow" w:hAnsi="Arial Narrow" w:hint="eastAsia"/>
                        <w:color w:val="000000" w:themeColor="text1"/>
                        <w:sz w:val="18"/>
                        <w:szCs w:val="18"/>
                      </w:rPr>
                      <w:t>4</w:t>
                    </w:r>
                    <w:r w:rsidRPr="009C116F">
                      <w:rPr>
                        <w:rFonts w:ascii="Arial Narrow" w:hAnsi="Arial Narrow"/>
                        <w:color w:val="000000" w:themeColor="text1"/>
                        <w:sz w:val="18"/>
                        <w:szCs w:val="18"/>
                      </w:rPr>
                      <w:t>1</w:t>
                    </w:r>
                    <w:r>
                      <w:rPr>
                        <w:rFonts w:ascii="Arial Narrow" w:hAnsi="Arial Narrow"/>
                        <w:color w:val="000000" w:themeColor="text1"/>
                        <w:sz w:val="18"/>
                        <w:szCs w:val="18"/>
                      </w:rPr>
                      <w:t>,</w:t>
                    </w:r>
                    <w:r w:rsidRPr="009C116F">
                      <w:rPr>
                        <w:rFonts w:ascii="Arial Narrow" w:hAnsi="Arial Narrow"/>
                        <w:color w:val="000000" w:themeColor="text1"/>
                        <w:sz w:val="18"/>
                        <w:szCs w:val="18"/>
                      </w:rPr>
                      <w:t>870</w:t>
                    </w:r>
                    <w:r>
                      <w:rPr>
                        <w:rFonts w:ascii="Arial Narrow" w:hAnsi="Arial Narrow"/>
                        <w:color w:val="000000" w:themeColor="text1"/>
                        <w:sz w:val="18"/>
                        <w:szCs w:val="18"/>
                      </w:rPr>
                      <w:t>,</w:t>
                    </w:r>
                    <w:r w:rsidRPr="009C116F">
                      <w:rPr>
                        <w:rFonts w:ascii="Arial Narrow" w:hAnsi="Arial Narrow"/>
                        <w:color w:val="000000" w:themeColor="text1"/>
                        <w:sz w:val="18"/>
                        <w:szCs w:val="18"/>
                      </w:rPr>
                      <w:t>138.13</w:t>
                    </w:r>
                  </w:p>
                </w:tc>
                <w:tc>
                  <w:tcPr>
                    <w:tcW w:w="212" w:type="pct"/>
                    <w:shd w:val="clear" w:color="auto" w:fill="auto"/>
                    <w:vAlign w:val="center"/>
                  </w:tcPr>
                  <w:p w14:paraId="0EE4A18A"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7415F42F"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124" w:type="pct"/>
                    <w:shd w:val="clear" w:color="auto" w:fill="auto"/>
                    <w:vAlign w:val="center"/>
                  </w:tcPr>
                  <w:p w14:paraId="0945B31A"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51F4A205"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9" w:type="pct"/>
                    <w:shd w:val="clear" w:color="auto" w:fill="auto"/>
                    <w:vAlign w:val="center"/>
                  </w:tcPr>
                  <w:p w14:paraId="30F86EC9"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45BEEE1C"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1,075,100,000.00</w:t>
                    </w:r>
                  </w:p>
                </w:tc>
                <w:tc>
                  <w:tcPr>
                    <w:tcW w:w="584" w:type="pct"/>
                    <w:shd w:val="clear" w:color="auto" w:fill="auto"/>
                    <w:vAlign w:val="center"/>
                  </w:tcPr>
                  <w:p w14:paraId="48C180E3"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r>
              <w:tr w:rsidR="002A01CF" w:rsidRPr="00355F66" w14:paraId="4D3A11E4" w14:textId="77777777" w:rsidTr="00AF0F33">
                <w:trPr>
                  <w:jc w:val="center"/>
                </w:trPr>
                <w:tc>
                  <w:tcPr>
                    <w:tcW w:w="823" w:type="pct"/>
                    <w:shd w:val="clear" w:color="auto" w:fill="auto"/>
                    <w:vAlign w:val="center"/>
                  </w:tcPr>
                  <w:p w14:paraId="6BDCA3DE" w14:textId="77777777" w:rsidR="002A01CF" w:rsidRPr="00355F66" w:rsidRDefault="002A01CF" w:rsidP="00AF0F33">
                    <w:pPr>
                      <w:tabs>
                        <w:tab w:val="left" w:pos="196"/>
                        <w:tab w:val="left" w:pos="426"/>
                      </w:tabs>
                      <w:adjustRightInd w:val="0"/>
                      <w:snapToGrid w:val="0"/>
                      <w:ind w:leftChars="-30" w:left="-63" w:rightChars="-30" w:right="-63"/>
                      <w:rPr>
                        <w:rFonts w:ascii="Arial Narrow" w:hAnsi="Arial Narrow"/>
                        <w:sz w:val="18"/>
                        <w:szCs w:val="18"/>
                      </w:rPr>
                    </w:pPr>
                    <w:r w:rsidRPr="00355F66">
                      <w:rPr>
                        <w:rFonts w:ascii="Arial Narrow" w:hAnsi="Arial Narrow"/>
                        <w:sz w:val="18"/>
                        <w:szCs w:val="18"/>
                      </w:rPr>
                      <w:t>投资性房地产小计</w:t>
                    </w:r>
                  </w:p>
                </w:tc>
                <w:tc>
                  <w:tcPr>
                    <w:tcW w:w="674" w:type="pct"/>
                    <w:shd w:val="clear" w:color="auto" w:fill="auto"/>
                    <w:vAlign w:val="center"/>
                  </w:tcPr>
                  <w:p w14:paraId="0A876A9F"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355F66">
                      <w:rPr>
                        <w:rFonts w:ascii="Arial Narrow" w:hAnsi="Arial Narrow"/>
                        <w:sz w:val="18"/>
                        <w:szCs w:val="18"/>
                      </w:rPr>
                      <w:t>9,602,356,998.50</w:t>
                    </w:r>
                  </w:p>
                </w:tc>
                <w:tc>
                  <w:tcPr>
                    <w:tcW w:w="149" w:type="pct"/>
                    <w:shd w:val="clear" w:color="auto" w:fill="auto"/>
                    <w:vAlign w:val="center"/>
                  </w:tcPr>
                  <w:p w14:paraId="081209B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370A7A0F"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27F9521D"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212" w:type="pct"/>
                    <w:shd w:val="clear" w:color="auto" w:fill="auto"/>
                    <w:vAlign w:val="center"/>
                  </w:tcPr>
                  <w:p w14:paraId="22CFF303"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1EAA70B7"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9,680,962.84</w:t>
                    </w:r>
                  </w:p>
                </w:tc>
                <w:tc>
                  <w:tcPr>
                    <w:tcW w:w="124" w:type="pct"/>
                    <w:shd w:val="clear" w:color="auto" w:fill="auto"/>
                    <w:vAlign w:val="center"/>
                  </w:tcPr>
                  <w:p w14:paraId="0BB2DFEB"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68450021"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9" w:type="pct"/>
                    <w:shd w:val="clear" w:color="auto" w:fill="auto"/>
                    <w:vAlign w:val="center"/>
                  </w:tcPr>
                  <w:p w14:paraId="3A22CFF3"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64906E93"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9,612,037,961.34</w:t>
                    </w:r>
                  </w:p>
                </w:tc>
                <w:tc>
                  <w:tcPr>
                    <w:tcW w:w="584" w:type="pct"/>
                    <w:shd w:val="clear" w:color="auto" w:fill="auto"/>
                    <w:vAlign w:val="center"/>
                  </w:tcPr>
                  <w:p w14:paraId="13EEDA51" w14:textId="77777777" w:rsidR="002A01CF" w:rsidRPr="00D32254" w:rsidRDefault="002A01CF" w:rsidP="00AF0F33">
                    <w:pPr>
                      <w:tabs>
                        <w:tab w:val="left" w:pos="196"/>
                        <w:tab w:val="left" w:pos="426"/>
                      </w:tabs>
                      <w:adjustRightInd w:val="0"/>
                      <w:snapToGrid w:val="0"/>
                      <w:jc w:val="right"/>
                      <w:rPr>
                        <w:rFonts w:ascii="Arial Narrow" w:hAnsi="Arial Narrow"/>
                        <w:sz w:val="18"/>
                        <w:szCs w:val="18"/>
                      </w:rPr>
                    </w:pPr>
                  </w:p>
                </w:tc>
              </w:tr>
              <w:tr w:rsidR="002A01CF" w:rsidRPr="00355F66" w14:paraId="2BDD0AA4" w14:textId="77777777" w:rsidTr="00AF0F33">
                <w:trPr>
                  <w:jc w:val="center"/>
                </w:trPr>
                <w:tc>
                  <w:tcPr>
                    <w:tcW w:w="823" w:type="pct"/>
                    <w:shd w:val="clear" w:color="auto" w:fill="auto"/>
                    <w:vAlign w:val="center"/>
                  </w:tcPr>
                  <w:p w14:paraId="47CD4812" w14:textId="77777777" w:rsidR="002A01CF" w:rsidRPr="00355F66" w:rsidRDefault="002A01CF" w:rsidP="00AF0F33">
                    <w:pPr>
                      <w:tabs>
                        <w:tab w:val="left" w:pos="196"/>
                        <w:tab w:val="left" w:pos="426"/>
                      </w:tabs>
                      <w:adjustRightInd w:val="0"/>
                      <w:snapToGrid w:val="0"/>
                      <w:ind w:leftChars="-30" w:left="-63" w:rightChars="-30" w:right="-63" w:firstLineChars="200" w:firstLine="360"/>
                      <w:rPr>
                        <w:rFonts w:ascii="Arial Narrow" w:hAnsi="Arial Narrow"/>
                        <w:sz w:val="18"/>
                        <w:szCs w:val="18"/>
                      </w:rPr>
                    </w:pPr>
                    <w:r w:rsidRPr="00355F66">
                      <w:rPr>
                        <w:rFonts w:ascii="Arial Narrow" w:hAnsi="Arial Narrow"/>
                        <w:sz w:val="18"/>
                        <w:szCs w:val="18"/>
                      </w:rPr>
                      <w:t>出租的建筑物</w:t>
                    </w:r>
                  </w:p>
                </w:tc>
                <w:tc>
                  <w:tcPr>
                    <w:tcW w:w="674" w:type="pct"/>
                    <w:shd w:val="clear" w:color="auto" w:fill="auto"/>
                    <w:vAlign w:val="center"/>
                  </w:tcPr>
                  <w:p w14:paraId="2952B820"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355F66">
                      <w:rPr>
                        <w:rFonts w:ascii="Arial Narrow" w:hAnsi="Arial Narrow"/>
                        <w:sz w:val="18"/>
                        <w:szCs w:val="18"/>
                      </w:rPr>
                      <w:t>9,602,356,998.50</w:t>
                    </w:r>
                  </w:p>
                </w:tc>
                <w:tc>
                  <w:tcPr>
                    <w:tcW w:w="149" w:type="pct"/>
                    <w:shd w:val="clear" w:color="auto" w:fill="auto"/>
                    <w:vAlign w:val="center"/>
                  </w:tcPr>
                  <w:p w14:paraId="656E787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5A0F7891"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1E9133A3"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212" w:type="pct"/>
                    <w:shd w:val="clear" w:color="auto" w:fill="auto"/>
                    <w:vAlign w:val="center"/>
                  </w:tcPr>
                  <w:p w14:paraId="4376A957"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3A4B4021"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9,680,962.84</w:t>
                    </w:r>
                  </w:p>
                </w:tc>
                <w:tc>
                  <w:tcPr>
                    <w:tcW w:w="124" w:type="pct"/>
                    <w:shd w:val="clear" w:color="auto" w:fill="auto"/>
                    <w:vAlign w:val="center"/>
                  </w:tcPr>
                  <w:p w14:paraId="73E7FD70"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25F2AE85"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9" w:type="pct"/>
                    <w:shd w:val="clear" w:color="auto" w:fill="auto"/>
                    <w:vAlign w:val="center"/>
                  </w:tcPr>
                  <w:p w14:paraId="6A1DEF78"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1978AF8E"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9,612,037,961.34</w:t>
                    </w:r>
                  </w:p>
                </w:tc>
                <w:tc>
                  <w:tcPr>
                    <w:tcW w:w="584" w:type="pct"/>
                    <w:shd w:val="clear" w:color="auto" w:fill="auto"/>
                    <w:vAlign w:val="center"/>
                  </w:tcPr>
                  <w:p w14:paraId="45F38FB6" w14:textId="77777777" w:rsidR="002A01CF" w:rsidRPr="00D32254" w:rsidRDefault="002A01CF" w:rsidP="00AF0F33">
                    <w:pPr>
                      <w:tabs>
                        <w:tab w:val="left" w:pos="196"/>
                        <w:tab w:val="left" w:pos="426"/>
                      </w:tabs>
                      <w:adjustRightInd w:val="0"/>
                      <w:snapToGrid w:val="0"/>
                      <w:jc w:val="right"/>
                      <w:rPr>
                        <w:rFonts w:ascii="Arial Narrow" w:hAnsi="Arial Narrow"/>
                        <w:sz w:val="18"/>
                        <w:szCs w:val="18"/>
                      </w:rPr>
                    </w:pPr>
                  </w:p>
                </w:tc>
              </w:tr>
              <w:tr w:rsidR="002A01CF" w:rsidRPr="00355F66" w14:paraId="2734CDAE" w14:textId="77777777" w:rsidTr="00AF0F33">
                <w:trPr>
                  <w:jc w:val="center"/>
                </w:trPr>
                <w:tc>
                  <w:tcPr>
                    <w:tcW w:w="823" w:type="pct"/>
                    <w:shd w:val="clear" w:color="auto" w:fill="auto"/>
                    <w:vAlign w:val="center"/>
                  </w:tcPr>
                  <w:p w14:paraId="59EE0108" w14:textId="77777777" w:rsidR="002A01CF" w:rsidRPr="00355F66" w:rsidRDefault="002A01CF" w:rsidP="00AF0F33">
                    <w:pPr>
                      <w:tabs>
                        <w:tab w:val="left" w:pos="196"/>
                        <w:tab w:val="left" w:pos="426"/>
                      </w:tabs>
                      <w:adjustRightInd w:val="0"/>
                      <w:snapToGrid w:val="0"/>
                      <w:ind w:leftChars="-30" w:left="-63" w:rightChars="-30" w:right="-63"/>
                      <w:jc w:val="center"/>
                      <w:rPr>
                        <w:rFonts w:ascii="Arial Narrow" w:hAnsi="Arial Narrow"/>
                        <w:sz w:val="18"/>
                        <w:szCs w:val="18"/>
                      </w:rPr>
                    </w:pPr>
                    <w:r w:rsidRPr="00355F66">
                      <w:rPr>
                        <w:rFonts w:ascii="Arial Narrow" w:hAnsi="Arial Narrow"/>
                        <w:sz w:val="18"/>
                        <w:szCs w:val="18"/>
                      </w:rPr>
                      <w:t>资产合计</w:t>
                    </w:r>
                  </w:p>
                </w:tc>
                <w:tc>
                  <w:tcPr>
                    <w:tcW w:w="674" w:type="pct"/>
                    <w:shd w:val="clear" w:color="auto" w:fill="auto"/>
                    <w:vAlign w:val="center"/>
                  </w:tcPr>
                  <w:p w14:paraId="1AAA6660"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355F66">
                      <w:rPr>
                        <w:rFonts w:ascii="Arial Narrow" w:hAnsi="Arial Narrow"/>
                        <w:sz w:val="18"/>
                        <w:szCs w:val="18"/>
                      </w:rPr>
                      <w:t>10,685,204,998.50</w:t>
                    </w:r>
                  </w:p>
                </w:tc>
                <w:tc>
                  <w:tcPr>
                    <w:tcW w:w="149" w:type="pct"/>
                    <w:shd w:val="clear" w:color="auto" w:fill="auto"/>
                    <w:vAlign w:val="center"/>
                  </w:tcPr>
                  <w:p w14:paraId="16263BE2"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149" w:type="pct"/>
                    <w:shd w:val="clear" w:color="auto" w:fill="auto"/>
                    <w:vAlign w:val="center"/>
                  </w:tcPr>
                  <w:p w14:paraId="53D3F9C2"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525" w:type="pct"/>
                    <w:shd w:val="clear" w:color="auto" w:fill="auto"/>
                    <w:vAlign w:val="center"/>
                  </w:tcPr>
                  <w:p w14:paraId="06216B36"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r w:rsidRPr="009C116F">
                      <w:rPr>
                        <w:rFonts w:ascii="Arial Narrow" w:hAnsi="Arial Narrow"/>
                        <w:sz w:val="18"/>
                        <w:szCs w:val="18"/>
                      </w:rPr>
                      <w:t>41,870,138.13</w:t>
                    </w:r>
                  </w:p>
                </w:tc>
                <w:tc>
                  <w:tcPr>
                    <w:tcW w:w="212" w:type="pct"/>
                    <w:shd w:val="clear" w:color="auto" w:fill="auto"/>
                    <w:vAlign w:val="center"/>
                  </w:tcPr>
                  <w:p w14:paraId="4B1AA107" w14:textId="77777777" w:rsidR="002A01CF" w:rsidRPr="00355F66" w:rsidRDefault="002A01CF" w:rsidP="00AF0F33">
                    <w:pPr>
                      <w:tabs>
                        <w:tab w:val="left" w:pos="196"/>
                        <w:tab w:val="left" w:pos="426"/>
                      </w:tabs>
                      <w:adjustRightInd w:val="0"/>
                      <w:snapToGrid w:val="0"/>
                      <w:jc w:val="right"/>
                      <w:rPr>
                        <w:rFonts w:ascii="Arial Narrow" w:hAnsi="Arial Narrow"/>
                        <w:sz w:val="18"/>
                        <w:szCs w:val="18"/>
                      </w:rPr>
                    </w:pPr>
                  </w:p>
                </w:tc>
                <w:tc>
                  <w:tcPr>
                    <w:tcW w:w="461" w:type="pct"/>
                    <w:shd w:val="clear" w:color="auto" w:fill="auto"/>
                    <w:vAlign w:val="center"/>
                  </w:tcPr>
                  <w:p w14:paraId="57A05C0A"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9,680,962.84</w:t>
                    </w:r>
                  </w:p>
                </w:tc>
                <w:tc>
                  <w:tcPr>
                    <w:tcW w:w="124" w:type="pct"/>
                    <w:shd w:val="clear" w:color="auto" w:fill="auto"/>
                    <w:vAlign w:val="center"/>
                  </w:tcPr>
                  <w:p w14:paraId="3DF7C4F3"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556" w:type="pct"/>
                    <w:shd w:val="clear" w:color="auto" w:fill="auto"/>
                    <w:vAlign w:val="center"/>
                  </w:tcPr>
                  <w:p w14:paraId="654B6588"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-6,998,000.00</w:t>
                    </w:r>
                  </w:p>
                </w:tc>
                <w:tc>
                  <w:tcPr>
                    <w:tcW w:w="69" w:type="pct"/>
                    <w:shd w:val="clear" w:color="auto" w:fill="auto"/>
                    <w:vAlign w:val="center"/>
                  </w:tcPr>
                  <w:p w14:paraId="188308A5"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 xml:space="preserve">　</w:t>
                    </w:r>
                  </w:p>
                </w:tc>
                <w:tc>
                  <w:tcPr>
                    <w:tcW w:w="673" w:type="pct"/>
                    <w:shd w:val="clear" w:color="auto" w:fill="auto"/>
                    <w:vAlign w:val="center"/>
                  </w:tcPr>
                  <w:p w14:paraId="75EF6D8B" w14:textId="77777777" w:rsidR="002A01CF" w:rsidRPr="002A01CF" w:rsidRDefault="002A01CF" w:rsidP="00AF0F33">
                    <w:pPr>
                      <w:tabs>
                        <w:tab w:val="left" w:pos="196"/>
                        <w:tab w:val="left" w:pos="426"/>
                      </w:tabs>
                      <w:adjustRightInd w:val="0"/>
                      <w:snapToGrid w:val="0"/>
                      <w:jc w:val="right"/>
                      <w:rPr>
                        <w:rFonts w:ascii="Arial Narrow" w:hAnsi="Arial Narrow"/>
                        <w:sz w:val="18"/>
                        <w:szCs w:val="18"/>
                      </w:rPr>
                    </w:pPr>
                    <w:r w:rsidRPr="002A01CF">
                      <w:rPr>
                        <w:rFonts w:ascii="Arial Narrow" w:hAnsi="Arial Narrow"/>
                        <w:sz w:val="18"/>
                        <w:szCs w:val="18"/>
                      </w:rPr>
                      <w:t>10,687,887,961.34</w:t>
                    </w:r>
                  </w:p>
                </w:tc>
                <w:tc>
                  <w:tcPr>
                    <w:tcW w:w="584" w:type="pct"/>
                    <w:shd w:val="clear" w:color="auto" w:fill="auto"/>
                    <w:vAlign w:val="center"/>
                  </w:tcPr>
                  <w:p w14:paraId="7D4A51E6" w14:textId="77777777" w:rsidR="002A01CF" w:rsidRPr="00D32254" w:rsidRDefault="002A01CF" w:rsidP="00AF0F33">
                    <w:pPr>
                      <w:tabs>
                        <w:tab w:val="left" w:pos="196"/>
                        <w:tab w:val="left" w:pos="426"/>
                      </w:tabs>
                      <w:adjustRightInd w:val="0"/>
                      <w:snapToGrid w:val="0"/>
                      <w:jc w:val="right"/>
                      <w:rPr>
                        <w:rFonts w:ascii="Arial Narrow" w:hAnsi="Arial Narrow"/>
                        <w:sz w:val="18"/>
                        <w:szCs w:val="18"/>
                      </w:rPr>
                    </w:pPr>
                  </w:p>
                </w:tc>
              </w:tr>
            </w:tbl>
            <w:p w14:paraId="2FC3600F" w14:textId="77777777" w:rsidR="002A01CF" w:rsidRDefault="002A01CF"/>
            <w:p w14:paraId="12BA8CCA" w14:textId="77777777" w:rsidR="00F53206" w:rsidRPr="00502D91" w:rsidRDefault="00F53206" w:rsidP="00F53206">
              <w:pPr>
                <w:pStyle w:val="339"/>
              </w:pPr>
              <w:r>
                <w:rPr>
                  <w:rFonts w:hint="eastAsia"/>
                </w:rPr>
                <w:t>（2）不可观察参数的敏感性分析</w:t>
              </w:r>
            </w:p>
            <w:p w14:paraId="19B7DAB5" w14:textId="77777777" w:rsidR="00DE67B8" w:rsidRDefault="00F53206" w:rsidP="001D4813">
              <w:pPr>
                <w:ind w:firstLineChars="200" w:firstLine="420"/>
              </w:pPr>
              <w:r w:rsidRPr="00502D91">
                <w:rPr>
                  <w:rFonts w:hint="eastAsia"/>
                </w:rPr>
                <w:t>截止</w:t>
              </w:r>
              <w:r w:rsidRPr="00502D91">
                <w:t>202</w:t>
              </w:r>
              <w:r w:rsidR="003D6311">
                <w:t>2</w:t>
              </w:r>
              <w:r w:rsidRPr="00502D91">
                <w:t>年</w:t>
              </w:r>
              <w:r w:rsidR="003D6311">
                <w:t>6</w:t>
              </w:r>
              <w:r w:rsidRPr="00502D91">
                <w:t>月</w:t>
              </w:r>
              <w:r w:rsidR="003D6311">
                <w:t>30</w:t>
              </w:r>
              <w:r w:rsidRPr="00502D91">
                <w:t>日，对于本公司金融资产，如果升值或贬值10%，其他因素保持不变，则本公司将减少或增加净利润约</w:t>
              </w:r>
              <w:r w:rsidRPr="00013425">
                <w:t>10</w:t>
              </w:r>
              <w:r w:rsidR="001D4813">
                <w:t>7,510,000.00</w:t>
              </w:r>
              <w:r w:rsidRPr="00502D91">
                <w:t>元（202</w:t>
              </w:r>
              <w:r w:rsidR="001D4813">
                <w:t>1</w:t>
              </w:r>
              <w:r w:rsidRPr="00502D91">
                <w:t>年度约</w:t>
              </w:r>
              <w:r w:rsidR="001D4813" w:rsidRPr="00013425">
                <w:t>108,209,800.00</w:t>
              </w:r>
              <w:r w:rsidRPr="00502D91">
                <w:t>元)。</w:t>
              </w:r>
            </w:p>
          </w:sdtContent>
        </w:sdt>
        <w:p w14:paraId="3D4E0382" w14:textId="77777777" w:rsidR="00DE67B8" w:rsidRDefault="00000000">
          <w:pPr>
            <w:tabs>
              <w:tab w:val="left" w:pos="1134"/>
            </w:tabs>
            <w:rPr>
              <w:rFonts w:cs="Cambria"/>
              <w:color w:val="808080"/>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564370573"/>
        <w:lock w:val="sdtLocked"/>
        <w:placeholder>
          <w:docPart w:val="GBC22222222222222222222222222222"/>
        </w:placeholder>
      </w:sdtPr>
      <w:sdtEndPr>
        <w:rPr>
          <w:rFonts w:cs="Cambria"/>
          <w:szCs w:val="21"/>
        </w:rPr>
      </w:sdtEndPr>
      <w:sdtContent>
        <w:p w14:paraId="74E95D14" w14:textId="77777777" w:rsidR="00DE67B8" w:rsidRDefault="008C268A">
          <w:pPr>
            <w:pStyle w:val="3"/>
            <w:numPr>
              <w:ilvl w:val="0"/>
              <w:numId w:val="37"/>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1156992762"/>
            <w:lock w:val="sdtLocked"/>
            <w:placeholder>
              <w:docPart w:val="GBC22222222222222222222222222222"/>
            </w:placeholder>
          </w:sdtPr>
          <w:sdtContent>
            <w:p w14:paraId="37A4B3B7"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sdt>
          <w:sdtPr>
            <w:rPr>
              <w:rFonts w:hint="eastAsia"/>
            </w:rPr>
            <w:alias w:val="持续的公允价值计量项目，本期内发生各层级之间转换的，转换的原因及确定转换时点的政策"/>
            <w:tag w:val="_GBC_c958c7fc24f34e009636393d568869be"/>
            <w:id w:val="-258755994"/>
            <w:lock w:val="sdtLocked"/>
            <w:placeholder>
              <w:docPart w:val="GBC22222222222222222222222222222"/>
            </w:placeholder>
          </w:sdtPr>
          <w:sdtContent>
            <w:p w14:paraId="448F393D" w14:textId="77777777" w:rsidR="00DE67B8" w:rsidRDefault="00F53206" w:rsidP="00F53206">
              <w:pPr>
                <w:ind w:firstLineChars="200" w:firstLine="420"/>
              </w:pPr>
              <w:r w:rsidRPr="00F53206">
                <w:rPr>
                  <w:rFonts w:hint="eastAsia"/>
                </w:rPr>
                <w:t>本公司上述持续的公允价值计量项目在本年度未发生各层次之间的转换。</w:t>
              </w:r>
            </w:p>
          </w:sdtContent>
        </w:sdt>
        <w:p w14:paraId="4593B71F" w14:textId="77777777" w:rsidR="00DE67B8" w:rsidRDefault="00000000">
          <w:pPr>
            <w:tabs>
              <w:tab w:val="left" w:pos="1134"/>
            </w:tabs>
            <w:rPr>
              <w:rFonts w:cs="Cambria"/>
              <w:b/>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482506550"/>
        <w:lock w:val="sdtLocked"/>
        <w:placeholder>
          <w:docPart w:val="GBC22222222222222222222222222222"/>
        </w:placeholder>
      </w:sdtPr>
      <w:sdtEndPr>
        <w:rPr>
          <w:rFonts w:cstheme="minorBidi"/>
          <w:szCs w:val="21"/>
        </w:rPr>
      </w:sdtEndPr>
      <w:sdtContent>
        <w:p w14:paraId="4EE4F18F" w14:textId="77777777" w:rsidR="00DE67B8" w:rsidRDefault="008C268A">
          <w:pPr>
            <w:pStyle w:val="3"/>
            <w:numPr>
              <w:ilvl w:val="0"/>
              <w:numId w:val="37"/>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2023507527"/>
            <w:lock w:val="sdtLocked"/>
            <w:placeholder>
              <w:docPart w:val="GBC22222222222222222222222222222"/>
            </w:placeholder>
          </w:sdtPr>
          <w:sdtContent>
            <w:p w14:paraId="4013D7DC" w14:textId="77777777" w:rsidR="00DE67B8" w:rsidRDefault="008C268A" w:rsidP="00F53206">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544CF5C0" w14:textId="77777777" w:rsidR="00DE67B8" w:rsidRDefault="00000000">
          <w:pPr>
            <w:rPr>
              <w:rFonts w:cstheme="minorBidi"/>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392686986"/>
        <w:lock w:val="sdtLocked"/>
        <w:placeholder>
          <w:docPart w:val="GBC22222222222222222222222222222"/>
        </w:placeholder>
      </w:sdtPr>
      <w:sdtContent>
        <w:p w14:paraId="277CB6FF" w14:textId="77777777" w:rsidR="00DE67B8" w:rsidRDefault="008C268A">
          <w:pPr>
            <w:pStyle w:val="3"/>
            <w:numPr>
              <w:ilvl w:val="0"/>
              <w:numId w:val="37"/>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183647392"/>
            <w:lock w:val="sdtLocked"/>
            <w:placeholder>
              <w:docPart w:val="GBC22222222222222222222222222222"/>
            </w:placeholder>
          </w:sdtPr>
          <w:sdtContent>
            <w:p w14:paraId="76850BDB" w14:textId="77777777" w:rsidR="00DE67B8" w:rsidRDefault="008C268A">
              <w:pPr>
                <w:rPr>
                  <w:rFonts w:cstheme="minorBidi"/>
                </w:rPr>
              </w:pPr>
              <w:r>
                <w:rPr>
                  <w:rFonts w:cstheme="minorBidi"/>
                </w:rPr>
                <w:fldChar w:fldCharType="begin"/>
              </w:r>
              <w:r w:rsidR="00F53206">
                <w:rPr>
                  <w:rFonts w:cstheme="minorBidi"/>
                </w:rPr>
                <w:instrText xml:space="preserve"> MACROBUTTON  SnrToggleCheckbox √适用 </w:instrText>
              </w:r>
              <w:r>
                <w:rPr>
                  <w:rFonts w:cstheme="minorBidi"/>
                </w:rPr>
                <w:fldChar w:fldCharType="end"/>
              </w:r>
              <w:r>
                <w:rPr>
                  <w:rFonts w:cstheme="minorBidi"/>
                </w:rPr>
                <w:fldChar w:fldCharType="begin"/>
              </w:r>
              <w:r w:rsidR="00F53206">
                <w:rPr>
                  <w:rFonts w:cstheme="minorBidi"/>
                </w:rPr>
                <w:instrText xml:space="preserve"> MACROBUTTON  SnrToggleCheckbox □不适用 </w:instrText>
              </w:r>
              <w:r>
                <w:rPr>
                  <w:rFonts w:cstheme="minorBidi"/>
                </w:rPr>
                <w:fldChar w:fldCharType="end"/>
              </w:r>
            </w:p>
          </w:sdtContent>
        </w:sdt>
        <w:sdt>
          <w:sdtPr>
            <w:rPr>
              <w:rFonts w:cstheme="minorBidi" w:hint="eastAsia"/>
            </w:rPr>
            <w:alias w:val="不以公允价值计量的金融资产和金融负债的公允价值情况"/>
            <w:tag w:val="_GBC_b98a8914aa7341d8811e287268440b08"/>
            <w:id w:val="449752307"/>
            <w:lock w:val="sdtLocked"/>
            <w:placeholder>
              <w:docPart w:val="GBC22222222222222222222222222222"/>
            </w:placeholder>
          </w:sdtPr>
          <w:sdtContent>
            <w:p w14:paraId="6924CBBD" w14:textId="77777777" w:rsidR="00DE67B8" w:rsidRDefault="00F53206" w:rsidP="00F53206">
              <w:pPr>
                <w:ind w:firstLineChars="200" w:firstLine="420"/>
                <w:rPr>
                  <w:rFonts w:cstheme="minorBidi"/>
                </w:rPr>
              </w:pPr>
              <w:r w:rsidRPr="00F53206">
                <w:rPr>
                  <w:rFonts w:cstheme="minorBidi" w:hint="eastAsia"/>
                </w:rPr>
                <w:t>不以公允价值计量的金融资产和负债主要包括：应收款项、应付款项、一年内到期的非流动负债和长期借款、应付债券、其他非流动负债、在活跃市场中没有报价且其公允价值不能可靠计量的权益工具投资。上述不以公允价值计量的金融资产和负债的账面价值与公允价值相差很小。</w:t>
              </w:r>
            </w:p>
          </w:sdtContent>
        </w:sdt>
      </w:sdtContent>
    </w:sdt>
    <w:p w14:paraId="43A9032D" w14:textId="77777777" w:rsidR="00DE67B8" w:rsidRDefault="00DE67B8">
      <w:pPr>
        <w:rPr>
          <w:rFonts w:cstheme="minorBidi"/>
        </w:rPr>
      </w:pPr>
    </w:p>
    <w:sdt>
      <w:sdtPr>
        <w:rPr>
          <w:rFonts w:ascii="宋体" w:hAnsi="宋体" w:cs="宋体"/>
          <w:b w:val="0"/>
          <w:bCs w:val="0"/>
          <w:kern w:val="0"/>
          <w:szCs w:val="21"/>
        </w:rPr>
        <w:alias w:val="模块:公允价值其他需要披露的事项"/>
        <w:tag w:val="_GBC_1551c1b4fedc4ac0ae859b67b4b79904"/>
        <w:id w:val="1548413416"/>
        <w:lock w:val="sdtLocked"/>
        <w:placeholder>
          <w:docPart w:val="GBC22222222222222222222222222222"/>
        </w:placeholder>
      </w:sdtPr>
      <w:sdtContent>
        <w:p w14:paraId="45EBB64E" w14:textId="77777777" w:rsidR="00DE67B8" w:rsidRDefault="008C268A">
          <w:pPr>
            <w:pStyle w:val="3"/>
            <w:numPr>
              <w:ilvl w:val="0"/>
              <w:numId w:val="37"/>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2012217371"/>
            <w:lock w:val="sdtLocked"/>
            <w:placeholder>
              <w:docPart w:val="GBC22222222222222222222222222222"/>
            </w:placeholder>
          </w:sdtPr>
          <w:sdtContent>
            <w:p w14:paraId="7EBDA9D2" w14:textId="77777777" w:rsidR="00DE67B8" w:rsidRDefault="008C268A" w:rsidP="00F53206">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4D28D52D" w14:textId="77777777" w:rsidR="00DE67B8" w:rsidRDefault="00000000">
          <w:pPr>
            <w:pStyle w:val="339"/>
          </w:pPr>
        </w:p>
      </w:sdtContent>
    </w:sdt>
    <w:p w14:paraId="3286EACD" w14:textId="77777777" w:rsidR="00DE67B8" w:rsidRDefault="008C268A">
      <w:pPr>
        <w:pStyle w:val="2"/>
        <w:numPr>
          <w:ilvl w:val="0"/>
          <w:numId w:val="23"/>
        </w:numPr>
        <w:ind w:left="422" w:hanging="422"/>
        <w:rPr>
          <w:rFonts w:ascii="宋体" w:hAnsi="宋体"/>
        </w:rPr>
      </w:pPr>
      <w:r>
        <w:rPr>
          <w:rFonts w:ascii="宋体" w:hAnsi="宋体" w:hint="eastAsia"/>
        </w:rPr>
        <w:lastRenderedPageBreak/>
        <w:t>关联方及关联交易</w:t>
      </w:r>
    </w:p>
    <w:sdt>
      <w:sdtPr>
        <w:rPr>
          <w:rFonts w:ascii="宋体" w:hAnsi="宋体" w:cs="宋体" w:hint="eastAsia"/>
          <w:b w:val="0"/>
          <w:bCs w:val="0"/>
          <w:kern w:val="0"/>
          <w:szCs w:val="24"/>
        </w:rPr>
        <w:alias w:val="模块:本企业的母公司情况"/>
        <w:tag w:val="_GBC_29e1f7491caa4c3e96eef8c84532de84"/>
        <w:id w:val="1328785206"/>
        <w:lock w:val="sdtLocked"/>
        <w:placeholder>
          <w:docPart w:val="GBC22222222222222222222222222222"/>
        </w:placeholder>
      </w:sdtPr>
      <w:sdtEndPr>
        <w:rPr>
          <w:rFonts w:cs="Cambria"/>
          <w:szCs w:val="21"/>
        </w:rPr>
      </w:sdtEndPr>
      <w:sdtContent>
        <w:p w14:paraId="7CEA90F0" w14:textId="77777777" w:rsidR="00DE67B8" w:rsidRDefault="008C268A">
          <w:pPr>
            <w:pStyle w:val="3"/>
            <w:numPr>
              <w:ilvl w:val="0"/>
              <w:numId w:val="38"/>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648511924"/>
            <w:lock w:val="sdtLocked"/>
            <w:placeholder>
              <w:docPart w:val="GBC22222222222222222222222222222"/>
            </w:placeholder>
          </w:sdtPr>
          <w:sdtContent>
            <w:p w14:paraId="4DC7388E" w14:textId="77777777" w:rsidR="00DE67B8" w:rsidRDefault="008C268A">
              <w:pPr>
                <w:pStyle w:val="339"/>
              </w:pPr>
              <w:r>
                <w:fldChar w:fldCharType="begin"/>
              </w:r>
              <w:r w:rsidR="00F53206">
                <w:instrText xml:space="preserve"> MACROBUTTON  SnrToggleCheckbox √适用 </w:instrText>
              </w:r>
              <w:r>
                <w:fldChar w:fldCharType="end"/>
              </w:r>
              <w:r>
                <w:fldChar w:fldCharType="begin"/>
              </w:r>
              <w:r w:rsidR="00F53206">
                <w:instrText xml:space="preserve"> MACROBUTTON  SnrToggleCheckbox □不适用 </w:instrText>
              </w:r>
              <w:r>
                <w:fldChar w:fldCharType="end"/>
              </w:r>
            </w:p>
          </w:sdtContent>
        </w:sdt>
        <w:p w14:paraId="6ED172AE" w14:textId="1D0C07B2" w:rsidR="00DE67B8" w:rsidRDefault="008C268A">
          <w:pPr>
            <w:jc w:val="right"/>
          </w:pPr>
          <w:r>
            <w:rPr>
              <w:rFonts w:hint="eastAsia"/>
            </w:rPr>
            <w:t>单位：</w:t>
          </w:r>
          <w:sdt>
            <w:sdtPr>
              <w:rPr>
                <w:rFonts w:hint="eastAsia"/>
              </w:rPr>
              <w:alias w:val="单位：本企业的母公司情况"/>
              <w:tag w:val="_GBC_6deea75122314a599b3383585a0f5cfe"/>
              <w:id w:val="20128739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万元</w:t>
              </w:r>
            </w:sdtContent>
          </w:sdt>
          <w:r>
            <w:rPr>
              <w:rFonts w:hint="eastAsia"/>
            </w:rPr>
            <w:t>币种：</w:t>
          </w:r>
          <w:sdt>
            <w:sdtPr>
              <w:rPr>
                <w:rFonts w:hint="eastAsia"/>
              </w:rPr>
              <w:alias w:val="币种：本企业的母公司情况"/>
              <w:tag w:val="_GBC_3d5eae3a190749288b0c0bc9b1b1a3a3"/>
              <w:id w:val="-6972308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703"/>
            <w:gridCol w:w="849"/>
            <w:gridCol w:w="851"/>
            <w:gridCol w:w="1701"/>
            <w:gridCol w:w="2165"/>
          </w:tblGrid>
          <w:tr w:rsidR="00F53206" w14:paraId="678222EA" w14:textId="77777777" w:rsidTr="001B4BA3">
            <w:trPr>
              <w:trHeight w:val="561"/>
            </w:trPr>
            <w:sdt>
              <w:sdtPr>
                <w:tag w:val="_PLD_19f86fac20c44d648212d3b573ca4c90"/>
                <w:id w:val="-1687670149"/>
                <w:lock w:val="sdtLocked"/>
              </w:sdt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742967E8" w14:textId="77777777" w:rsidR="00F53206" w:rsidRDefault="00F53206" w:rsidP="00B5366E">
                    <w:pPr>
                      <w:jc w:val="center"/>
                      <w:rPr>
                        <w:rFonts w:cs="Cambria"/>
                      </w:rPr>
                    </w:pPr>
                    <w:r>
                      <w:rPr>
                        <w:rFonts w:cs="Cambria" w:hint="eastAsia"/>
                      </w:rPr>
                      <w:t>母公司名称</w:t>
                    </w:r>
                  </w:p>
                </w:tc>
              </w:sdtContent>
            </w:sdt>
            <w:sdt>
              <w:sdtPr>
                <w:tag w:val="_PLD_d0e9e84346084d4db76e60afa87cf85a"/>
                <w:id w:val="-314726470"/>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7384224B" w14:textId="77777777" w:rsidR="00F53206" w:rsidRDefault="00F53206" w:rsidP="00B5366E">
                    <w:pPr>
                      <w:jc w:val="center"/>
                      <w:rPr>
                        <w:rFonts w:cs="Cambria"/>
                      </w:rPr>
                    </w:pPr>
                    <w:r>
                      <w:rPr>
                        <w:rFonts w:cs="Cambria" w:hint="eastAsia"/>
                      </w:rPr>
                      <w:t>注册地</w:t>
                    </w:r>
                  </w:p>
                </w:tc>
              </w:sdtContent>
            </w:sdt>
            <w:sdt>
              <w:sdtPr>
                <w:tag w:val="_PLD_862851f8ff08431ea28c3420f555e42d"/>
                <w:id w:val="-93480820"/>
                <w:lock w:val="sdtLocked"/>
              </w:sdtPr>
              <w:sdtContent>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2F24908E" w14:textId="77777777" w:rsidR="00F53206" w:rsidRDefault="00F53206" w:rsidP="00B5366E">
                    <w:pPr>
                      <w:jc w:val="center"/>
                      <w:rPr>
                        <w:rFonts w:cs="Cambria"/>
                      </w:rPr>
                    </w:pPr>
                    <w:r>
                      <w:rPr>
                        <w:rFonts w:cs="Cambria" w:hint="eastAsia"/>
                      </w:rPr>
                      <w:t>业务性质</w:t>
                    </w:r>
                  </w:p>
                </w:tc>
              </w:sdtContent>
            </w:sdt>
            <w:sdt>
              <w:sdtPr>
                <w:tag w:val="_PLD_77ed8bc59084448aa6eced74a15c106f"/>
                <w:id w:val="-2059470018"/>
                <w:lock w:val="sdtLocked"/>
              </w:sdtPr>
              <w:sdtContent>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8CA746D" w14:textId="77777777" w:rsidR="00F53206" w:rsidRDefault="00F53206" w:rsidP="00B5366E">
                    <w:pPr>
                      <w:jc w:val="center"/>
                      <w:rPr>
                        <w:rFonts w:cs="Cambria"/>
                      </w:rPr>
                    </w:pPr>
                    <w:r>
                      <w:rPr>
                        <w:rFonts w:cs="Cambria" w:hint="eastAsia"/>
                      </w:rPr>
                      <w:t>注册资本</w:t>
                    </w:r>
                  </w:p>
                </w:tc>
              </w:sdtContent>
            </w:sdt>
            <w:sdt>
              <w:sdtPr>
                <w:tag w:val="_PLD_360f61c4c6c14f0abe6480ef7f30e958"/>
                <w:id w:val="-610270708"/>
                <w:lock w:val="sdtLocked"/>
              </w:sdtPr>
              <w:sdtContent>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79E12F18" w14:textId="77777777" w:rsidR="00F53206" w:rsidRDefault="00F53206" w:rsidP="00B5366E">
                    <w:pPr>
                      <w:jc w:val="center"/>
                      <w:rPr>
                        <w:rFonts w:cs="Cambria"/>
                      </w:rPr>
                    </w:pPr>
                    <w:r>
                      <w:rPr>
                        <w:rFonts w:cs="Cambria" w:hint="eastAsia"/>
                      </w:rPr>
                      <w:t>母公司对本企业的持股比例</w:t>
                    </w:r>
                    <w:r>
                      <w:rPr>
                        <w:rFonts w:cs="Cambria"/>
                      </w:rPr>
                      <w:t>(%)</w:t>
                    </w:r>
                  </w:p>
                </w:tc>
              </w:sdtContent>
            </w:sdt>
            <w:sdt>
              <w:sdtPr>
                <w:tag w:val="_PLD_3ef945e24ca64fc394d2e6b861604fcf"/>
                <w:id w:val="-1063168417"/>
                <w:lock w:val="sdtLocked"/>
              </w:sdtPr>
              <w:sdtContent>
                <w:tc>
                  <w:tcPr>
                    <w:tcW w:w="1227" w:type="pct"/>
                    <w:tcBorders>
                      <w:top w:val="single" w:sz="4" w:space="0" w:color="auto"/>
                      <w:left w:val="single" w:sz="4" w:space="0" w:color="auto"/>
                      <w:bottom w:val="single" w:sz="4" w:space="0" w:color="auto"/>
                      <w:right w:val="single" w:sz="4" w:space="0" w:color="auto"/>
                    </w:tcBorders>
                    <w:shd w:val="clear" w:color="auto" w:fill="auto"/>
                    <w:vAlign w:val="center"/>
                  </w:tcPr>
                  <w:p w14:paraId="4ED8A015" w14:textId="77777777" w:rsidR="00F53206" w:rsidRDefault="00F53206" w:rsidP="00B5366E">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547307808"/>
              <w:lock w:val="sdtLocked"/>
              <w:placeholder>
                <w:docPart w:val="4B34BCFBE3854C53AF1A49605F5E9D67"/>
              </w:placeholder>
            </w:sdtPr>
            <w:sdtContent>
              <w:tr w:rsidR="00F53206" w14:paraId="7023DCB6" w14:textId="77777777" w:rsidTr="001B4BA3">
                <w:trPr>
                  <w:trHeight w:val="255"/>
                </w:trPr>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14:paraId="06824A52" w14:textId="77777777" w:rsidR="00F53206" w:rsidRDefault="00F53206" w:rsidP="00B5366E">
                    <w:pPr>
                      <w:rPr>
                        <w:rFonts w:cs="Cambria"/>
                      </w:rPr>
                    </w:pPr>
                    <w:r>
                      <w:t>北京城建集团有限责任公司</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F69E110" w14:textId="77777777" w:rsidR="00F53206" w:rsidRDefault="00F53206" w:rsidP="00B5366E">
                    <w:pPr>
                      <w:rPr>
                        <w:rFonts w:cs="Cambria"/>
                      </w:rPr>
                    </w:pPr>
                    <w:r>
                      <w:t>北京市海淀区北太平庄路18号</w:t>
                    </w:r>
                  </w:p>
                </w:tc>
                <w:tc>
                  <w:tcPr>
                    <w:tcW w:w="481" w:type="pct"/>
                    <w:tcBorders>
                      <w:top w:val="single" w:sz="4" w:space="0" w:color="auto"/>
                      <w:left w:val="single" w:sz="4" w:space="0" w:color="auto"/>
                      <w:bottom w:val="single" w:sz="4" w:space="0" w:color="auto"/>
                      <w:right w:val="single" w:sz="4" w:space="0" w:color="auto"/>
                    </w:tcBorders>
                    <w:shd w:val="clear" w:color="auto" w:fill="auto"/>
                  </w:tcPr>
                  <w:p w14:paraId="2BEC0246" w14:textId="77777777" w:rsidR="00F53206" w:rsidRDefault="00F53206" w:rsidP="00B5366E">
                    <w:pPr>
                      <w:rPr>
                        <w:rFonts w:cs="Cambria"/>
                      </w:rPr>
                    </w:pPr>
                    <w:r>
                      <w:t>工程建筑施工</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81FFAA5" w14:textId="1089793C" w:rsidR="00F53206" w:rsidRDefault="00D84FCA" w:rsidP="00B5366E">
                    <w:pPr>
                      <w:jc w:val="right"/>
                      <w:rPr>
                        <w:rFonts w:cs="Cambria"/>
                      </w:rPr>
                    </w:pPr>
                    <w:r>
                      <w:rPr>
                        <w:rFonts w:hint="eastAsia"/>
                      </w:rPr>
                      <w:t>7</w:t>
                    </w:r>
                    <w:r>
                      <w:t>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DDF3CCC" w14:textId="0CEF3769" w:rsidR="00F53206" w:rsidRDefault="00D84FCA" w:rsidP="00B5366E">
                    <w:pPr>
                      <w:jc w:val="right"/>
                      <w:rPr>
                        <w:rFonts w:cs="Cambria"/>
                      </w:rPr>
                    </w:pPr>
                    <w:r>
                      <w:t>41.86</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182C2212" w14:textId="77777777" w:rsidR="00F53206" w:rsidRDefault="00F53206" w:rsidP="00B5366E">
                    <w:pPr>
                      <w:jc w:val="right"/>
                      <w:rPr>
                        <w:rFonts w:cs="Cambria"/>
                      </w:rPr>
                    </w:pPr>
                    <w:r>
                      <w:t>41.86</w:t>
                    </w:r>
                  </w:p>
                </w:tc>
              </w:tr>
            </w:sdtContent>
          </w:sdt>
        </w:tbl>
        <w:p w14:paraId="18FDB037" w14:textId="77777777" w:rsidR="00DE67B8" w:rsidRDefault="008C268A">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127753713"/>
            <w:lock w:val="sdtLocked"/>
            <w:placeholder>
              <w:docPart w:val="GBC22222222222222222222222222222"/>
            </w:placeholder>
          </w:sdtPr>
          <w:sdtContent>
            <w:p w14:paraId="575DF935" w14:textId="77777777" w:rsidR="00DE67B8" w:rsidRDefault="001D4813">
              <w:pPr>
                <w:tabs>
                  <w:tab w:val="left" w:pos="1134"/>
                </w:tabs>
                <w:rPr>
                  <w:rFonts w:cs="Cambria"/>
                </w:rPr>
              </w:pPr>
              <w:r>
                <w:rPr>
                  <w:rFonts w:cs="Cambria" w:hint="eastAsia"/>
                </w:rPr>
                <w:t>无</w:t>
              </w:r>
            </w:p>
          </w:sdtContent>
        </w:sdt>
        <w:p w14:paraId="4B2E4E2E" w14:textId="77777777" w:rsidR="00DE67B8" w:rsidRDefault="008C268A">
          <w:pPr>
            <w:pStyle w:val="339"/>
          </w:pPr>
          <w:r>
            <w:rPr>
              <w:rFonts w:hint="eastAsia"/>
            </w:rPr>
            <w:t>本企业最终控制方是</w:t>
          </w:r>
          <w:sdt>
            <w:sdtPr>
              <w:rPr>
                <w:rFonts w:hint="eastAsia"/>
              </w:rPr>
              <w:alias w:val="本企业最终控制方"/>
              <w:tag w:val="_GBC_951a676520994ab7a3822c5f58c20b7d"/>
              <w:id w:val="1289244498"/>
              <w:lock w:val="sdtLocked"/>
              <w:placeholder>
                <w:docPart w:val="GBC22222222222222222222222222222"/>
              </w:placeholder>
            </w:sdtPr>
            <w:sdtContent>
              <w:r w:rsidR="00F53206" w:rsidRPr="00F53206">
                <w:rPr>
                  <w:rFonts w:hint="eastAsia"/>
                </w:rPr>
                <w:t>北京市国有资产监督管理委员会</w:t>
              </w:r>
            </w:sdtContent>
          </w:sdt>
        </w:p>
        <w:p w14:paraId="4A7A1214" w14:textId="77777777" w:rsidR="00DE67B8" w:rsidRDefault="00000000">
          <w:pPr>
            <w:pStyle w:val="339"/>
          </w:pPr>
        </w:p>
      </w:sdtContent>
    </w:sdt>
    <w:sdt>
      <w:sdtPr>
        <w:rPr>
          <w:rFonts w:ascii="宋体" w:hAnsi="宋体" w:cs="Arial" w:hint="eastAsia"/>
          <w:b w:val="0"/>
          <w:bCs w:val="0"/>
          <w:kern w:val="0"/>
          <w:szCs w:val="21"/>
        </w:rPr>
        <w:alias w:val="模块:本企业的子公司情况"/>
        <w:tag w:val="_GBC_244a434a920446c1838410fee0ac8ba8"/>
        <w:id w:val="-79211749"/>
        <w:lock w:val="sdtLocked"/>
        <w:placeholder>
          <w:docPart w:val="GBC22222222222222222222222222222"/>
        </w:placeholder>
      </w:sdtPr>
      <w:sdtEndPr>
        <w:rPr>
          <w:rFonts w:cs="Cambria"/>
        </w:rPr>
      </w:sdtEndPr>
      <w:sdtContent>
        <w:p w14:paraId="48145B29" w14:textId="77777777" w:rsidR="00DE67B8" w:rsidRDefault="008C268A">
          <w:pPr>
            <w:pStyle w:val="3"/>
            <w:numPr>
              <w:ilvl w:val="0"/>
              <w:numId w:val="38"/>
            </w:numPr>
            <w:rPr>
              <w:rFonts w:ascii="宋体" w:hAnsi="宋体" w:cs="Arial"/>
              <w:szCs w:val="21"/>
            </w:rPr>
          </w:pPr>
          <w:r>
            <w:rPr>
              <w:rFonts w:ascii="宋体" w:hAnsi="宋体" w:cs="Arial" w:hint="eastAsia"/>
              <w:szCs w:val="21"/>
            </w:rPr>
            <w:t>本企业的子公司情况</w:t>
          </w:r>
        </w:p>
        <w:p w14:paraId="4FFA2230" w14:textId="77777777" w:rsidR="00DE67B8" w:rsidRDefault="008C268A">
          <w:pPr>
            <w:pStyle w:val="339"/>
          </w:pPr>
          <w:r>
            <w:rPr>
              <w:rFonts w:hint="eastAsia"/>
            </w:rPr>
            <w:t>本企业子公司的情况详见附注</w:t>
          </w:r>
        </w:p>
        <w:sdt>
          <w:sdtPr>
            <w:alias w:val="是否适用：本公司的子公司情况详见附注[双击切换]"/>
            <w:tag w:val="_GBC_a8d551b9f62149d3bf9322adae2c671f"/>
            <w:id w:val="384146262"/>
            <w:lock w:val="sdtLocked"/>
            <w:placeholder>
              <w:docPart w:val="GBC22222222222222222222222222222"/>
            </w:placeholder>
          </w:sdtPr>
          <w:sdtContent>
            <w:p w14:paraId="49FE73AA" w14:textId="77777777" w:rsidR="00DE67B8" w:rsidRDefault="008C268A">
              <w:pPr>
                <w:pStyle w:val="339"/>
              </w:pPr>
              <w:r>
                <w:fldChar w:fldCharType="begin"/>
              </w:r>
              <w:r w:rsidR="00C20405">
                <w:instrText xml:space="preserve"> MACROBUTTON  SnrToggleCheckbox √适用 </w:instrText>
              </w:r>
              <w:r>
                <w:fldChar w:fldCharType="end"/>
              </w:r>
              <w:r>
                <w:fldChar w:fldCharType="begin"/>
              </w:r>
              <w:r w:rsidR="00C20405">
                <w:instrText xml:space="preserve"> MACROBUTTON  SnrToggleCheckbox □不适用 </w:instrText>
              </w:r>
              <w:r>
                <w:fldChar w:fldCharType="end"/>
              </w:r>
            </w:p>
          </w:sdtContent>
        </w:sdt>
        <w:sdt>
          <w:sdtPr>
            <w:rPr>
              <w:rFonts w:hint="eastAsia"/>
            </w:rPr>
            <w:alias w:val="本公司的子公司情况详见附注"/>
            <w:tag w:val="_GBC_bb3e2669c3cc45d0a6637b1809087708"/>
            <w:id w:val="-1630467544"/>
            <w:lock w:val="sdtLocked"/>
            <w:placeholder>
              <w:docPart w:val="GBC22222222222222222222222222222"/>
            </w:placeholder>
          </w:sdtPr>
          <w:sdtContent>
            <w:p w14:paraId="41A80DA2" w14:textId="77777777" w:rsidR="00DE67B8" w:rsidRDefault="00C20405">
              <w:pPr>
                <w:pStyle w:val="339"/>
              </w:pPr>
              <w:r w:rsidRPr="00C20405">
                <w:rPr>
                  <w:rFonts w:hint="eastAsia"/>
                </w:rPr>
                <w:t>详见附注九．１在子公司中的权益</w:t>
              </w:r>
            </w:p>
          </w:sdtContent>
        </w:sdt>
        <w:p w14:paraId="671FE7A0" w14:textId="77777777" w:rsidR="00DE67B8" w:rsidRDefault="00000000">
          <w:pPr>
            <w:tabs>
              <w:tab w:val="left" w:pos="1134"/>
            </w:tabs>
            <w:rPr>
              <w:rFonts w:cs="Cambria"/>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534495679"/>
        <w:lock w:val="sdtLocked"/>
        <w:placeholder>
          <w:docPart w:val="GBC22222222222222222222222222222"/>
        </w:placeholder>
      </w:sdtPr>
      <w:sdtEndPr>
        <w:rPr>
          <w:rFonts w:cs="Cambria"/>
          <w:szCs w:val="21"/>
        </w:rPr>
      </w:sdtEndPr>
      <w:sdtContent>
        <w:p w14:paraId="4E05D4EB" w14:textId="77777777" w:rsidR="00DE67B8" w:rsidRDefault="008C268A">
          <w:pPr>
            <w:pStyle w:val="3"/>
            <w:numPr>
              <w:ilvl w:val="0"/>
              <w:numId w:val="38"/>
            </w:numPr>
            <w:rPr>
              <w:rFonts w:ascii="宋体" w:hAnsi="宋体"/>
            </w:rPr>
          </w:pPr>
          <w:r>
            <w:rPr>
              <w:rFonts w:ascii="宋体" w:hAnsi="宋体" w:hint="eastAsia"/>
            </w:rPr>
            <w:t>本企业合营和联营企业情况</w:t>
          </w:r>
        </w:p>
        <w:p w14:paraId="50C61582" w14:textId="77777777" w:rsidR="00DE67B8" w:rsidRDefault="008C268A">
          <w:pPr>
            <w:pStyle w:val="339"/>
          </w:pPr>
          <w:r>
            <w:rPr>
              <w:rFonts w:hint="eastAsia"/>
            </w:rPr>
            <w:t>本企业重要的合营或联营企业详见附注</w:t>
          </w:r>
        </w:p>
        <w:sdt>
          <w:sdtPr>
            <w:alias w:val="是否适用：本企业重要的合营或联营企业详见附注[双击切换]"/>
            <w:tag w:val="_GBC_2a369d3377e94598b2a744dfe59973e2"/>
            <w:id w:val="-2004040987"/>
            <w:lock w:val="sdtLocked"/>
            <w:placeholder>
              <w:docPart w:val="GBC22222222222222222222222222222"/>
            </w:placeholder>
          </w:sdtPr>
          <w:sdtContent>
            <w:p w14:paraId="5A3409C5" w14:textId="77777777" w:rsidR="00DE67B8" w:rsidRDefault="008C268A">
              <w:pPr>
                <w:pStyle w:val="339"/>
              </w:pPr>
              <w:r>
                <w:fldChar w:fldCharType="begin"/>
              </w:r>
              <w:r w:rsidR="00C20405">
                <w:instrText xml:space="preserve"> MACROBUTTON  SnrToggleCheckbox √适用 </w:instrText>
              </w:r>
              <w:r>
                <w:fldChar w:fldCharType="end"/>
              </w:r>
              <w:r>
                <w:fldChar w:fldCharType="begin"/>
              </w:r>
              <w:r w:rsidR="00C20405">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988977247"/>
            <w:lock w:val="sdtLocked"/>
            <w:placeholder>
              <w:docPart w:val="GBC22222222222222222222222222222"/>
            </w:placeholder>
          </w:sdtPr>
          <w:sdtContent>
            <w:p w14:paraId="1967B9D6" w14:textId="77777777" w:rsidR="00DE67B8" w:rsidRDefault="00C20405">
              <w:pPr>
                <w:pStyle w:val="339"/>
              </w:pPr>
              <w:r w:rsidRPr="00C20405">
                <w:rPr>
                  <w:rFonts w:hint="eastAsia"/>
                </w:rPr>
                <w:t>本公司重要的合营或联营企业详见附注九</w:t>
              </w:r>
              <w:r w:rsidRPr="00C20405">
                <w:t>.3在联营企业中的权益。</w:t>
              </w:r>
            </w:p>
          </w:sdtContent>
        </w:sdt>
        <w:p w14:paraId="3B511677" w14:textId="77777777" w:rsidR="00DE67B8" w:rsidRDefault="00DE67B8">
          <w:pPr>
            <w:pStyle w:val="339"/>
          </w:pPr>
        </w:p>
        <w:p w14:paraId="30D7B743" w14:textId="77777777" w:rsidR="00DE67B8" w:rsidRDefault="008C268A">
          <w:pPr>
            <w:pStyle w:val="339"/>
          </w:pPr>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657150090"/>
            <w:lock w:val="sdtLocked"/>
            <w:placeholder>
              <w:docPart w:val="GBC22222222222222222222222222222"/>
            </w:placeholder>
          </w:sdtPr>
          <w:sdtContent>
            <w:p w14:paraId="5E9E4B9F" w14:textId="77777777" w:rsidR="00DE67B8" w:rsidRDefault="008C268A">
              <w:pPr>
                <w:pStyle w:val="339"/>
              </w:pPr>
              <w:r>
                <w:fldChar w:fldCharType="begin"/>
              </w:r>
              <w:r w:rsidR="00C20405">
                <w:instrText xml:space="preserve"> MACROBUTTON  SnrToggleCheckbox √适用 </w:instrText>
              </w:r>
              <w:r>
                <w:fldChar w:fldCharType="end"/>
              </w:r>
              <w:r>
                <w:fldChar w:fldCharType="begin"/>
              </w:r>
              <w:r w:rsidR="00C20405">
                <w:instrText xml:space="preserve"> MACROBUTTON  SnrToggleCheckbox □不适用 </w:instrText>
              </w:r>
              <w:r>
                <w:fldChar w:fldCharType="end"/>
              </w:r>
            </w:p>
          </w:sdtContent>
        </w:sdt>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3"/>
            <w:gridCol w:w="2590"/>
          </w:tblGrid>
          <w:tr w:rsidR="00DE67B8" w14:paraId="27BD4294" w14:textId="77777777" w:rsidTr="00C20405">
            <w:trPr>
              <w:trHeight w:val="284"/>
            </w:trPr>
            <w:sdt>
              <w:sdtPr>
                <w:tag w:val="_PLD_e5c009b9730d40bc93f36e5e672cbe84"/>
                <w:id w:val="-1471276634"/>
                <w:lock w:val="sdtLocked"/>
              </w:sdtPr>
              <w:sdtContent>
                <w:tc>
                  <w:tcPr>
                    <w:tcW w:w="3532" w:type="pct"/>
                    <w:tcBorders>
                      <w:top w:val="single" w:sz="4" w:space="0" w:color="auto"/>
                      <w:left w:val="single" w:sz="4" w:space="0" w:color="auto"/>
                      <w:bottom w:val="single" w:sz="4" w:space="0" w:color="auto"/>
                      <w:right w:val="single" w:sz="4" w:space="0" w:color="auto"/>
                    </w:tcBorders>
                    <w:shd w:val="clear" w:color="auto" w:fill="auto"/>
                  </w:tcPr>
                  <w:p w14:paraId="79C7FB22" w14:textId="77777777" w:rsidR="00DE67B8" w:rsidRDefault="008C268A">
                    <w:pPr>
                      <w:jc w:val="center"/>
                      <w:rPr>
                        <w:rFonts w:cs="Cambria"/>
                      </w:rPr>
                    </w:pPr>
                    <w:r>
                      <w:rPr>
                        <w:rFonts w:cs="Cambria" w:hint="eastAsia"/>
                      </w:rPr>
                      <w:t>合营或联营企业名称</w:t>
                    </w:r>
                  </w:p>
                </w:tc>
              </w:sdtContent>
            </w:sdt>
            <w:sdt>
              <w:sdtPr>
                <w:tag w:val="_PLD_84c60036e8b849288542661d1d1b9890"/>
                <w:id w:val="1253089931"/>
                <w:lock w:val="sdtLocked"/>
              </w:sdtPr>
              <w:sdtContent>
                <w:tc>
                  <w:tcPr>
                    <w:tcW w:w="1468" w:type="pct"/>
                    <w:tcBorders>
                      <w:top w:val="single" w:sz="4" w:space="0" w:color="auto"/>
                      <w:left w:val="single" w:sz="4" w:space="0" w:color="auto"/>
                      <w:bottom w:val="single" w:sz="4" w:space="0" w:color="auto"/>
                      <w:right w:val="single" w:sz="4" w:space="0" w:color="auto"/>
                    </w:tcBorders>
                    <w:shd w:val="clear" w:color="auto" w:fill="auto"/>
                  </w:tcPr>
                  <w:p w14:paraId="07FA4888" w14:textId="77777777" w:rsidR="00DE67B8" w:rsidRDefault="008C268A">
                    <w:pPr>
                      <w:jc w:val="center"/>
                      <w:rPr>
                        <w:rFonts w:cs="Cambria"/>
                      </w:rPr>
                    </w:pPr>
                    <w:r>
                      <w:rPr>
                        <w:rFonts w:cs="Cambria" w:hint="eastAsia"/>
                      </w:rPr>
                      <w:t>与本企业关系</w:t>
                    </w:r>
                  </w:p>
                </w:tc>
              </w:sdtContent>
            </w:sdt>
          </w:tr>
          <w:sdt>
            <w:sdtPr>
              <w:alias w:val="存在关联方交易或余额的合营和联营企业情况明细"/>
              <w:tag w:val="_GBC_ef970ecfd5a24d47a5d96098bbd65e25"/>
              <w:id w:val="211467740"/>
              <w:lock w:val="sdtLocked"/>
              <w:placeholder>
                <w:docPart w:val="GBC11111111111111111111111111111"/>
              </w:placeholder>
            </w:sdtPr>
            <w:sdtContent>
              <w:tr w:rsidR="00DE67B8" w14:paraId="355DCB6D"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22AFF1F2" w14:textId="77777777" w:rsidR="00B5366E" w:rsidRDefault="00045753" w:rsidP="00B5366E">
                    <w:pPr>
                      <w:pStyle w:val="339"/>
                    </w:pPr>
                    <w:r>
                      <w:t>北京碧桂园文化发展有限公司</w:t>
                    </w:r>
                  </w:p>
                </w:tc>
                <w:tc>
                  <w:tcPr>
                    <w:tcW w:w="1468" w:type="pct"/>
                    <w:tcBorders>
                      <w:top w:val="single" w:sz="4" w:space="0" w:color="auto"/>
                      <w:left w:val="single" w:sz="4" w:space="0" w:color="auto"/>
                      <w:bottom w:val="single" w:sz="4" w:space="0" w:color="auto"/>
                      <w:right w:val="single" w:sz="4" w:space="0" w:color="auto"/>
                    </w:tcBorders>
                  </w:tcPr>
                  <w:p w14:paraId="52E1A402" w14:textId="77777777" w:rsidR="00B5366E" w:rsidRDefault="00045753" w:rsidP="00B5366E">
                    <w:pPr>
                      <w:pStyle w:val="339"/>
                    </w:pPr>
                    <w:r>
                      <w:t>本公司联营企业</w:t>
                    </w:r>
                  </w:p>
                </w:tc>
              </w:tr>
            </w:sdtContent>
          </w:sdt>
          <w:sdt>
            <w:sdtPr>
              <w:alias w:val="存在关联方交易或余额的合营和联营企业情况明细"/>
              <w:tag w:val="_GBC_ef970ecfd5a24d47a5d96098bbd65e25"/>
              <w:id w:val="108172133"/>
              <w:lock w:val="sdtLocked"/>
              <w:placeholder>
                <w:docPart w:val="GBC11111111111111111111111111111"/>
              </w:placeholder>
            </w:sdtPr>
            <w:sdtContent>
              <w:tr w:rsidR="00DE67B8" w14:paraId="1258A60F"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6A51E13F" w14:textId="77777777" w:rsidR="00B5366E" w:rsidRDefault="00045753" w:rsidP="00B5366E">
                    <w:pPr>
                      <w:pStyle w:val="339"/>
                    </w:pPr>
                    <w:r>
                      <w:t>北京城安辉泰置业有限公司</w:t>
                    </w:r>
                  </w:p>
                </w:tc>
                <w:tc>
                  <w:tcPr>
                    <w:tcW w:w="1468" w:type="pct"/>
                    <w:tcBorders>
                      <w:top w:val="single" w:sz="4" w:space="0" w:color="auto"/>
                      <w:left w:val="single" w:sz="4" w:space="0" w:color="auto"/>
                      <w:bottom w:val="single" w:sz="4" w:space="0" w:color="auto"/>
                      <w:right w:val="single" w:sz="4" w:space="0" w:color="auto"/>
                    </w:tcBorders>
                  </w:tcPr>
                  <w:p w14:paraId="623B271E" w14:textId="77777777" w:rsidR="00B5366E" w:rsidRDefault="00045753" w:rsidP="00B5366E">
                    <w:pPr>
                      <w:pStyle w:val="339"/>
                    </w:pPr>
                    <w:r>
                      <w:t>本公司联营企业</w:t>
                    </w:r>
                  </w:p>
                </w:tc>
              </w:tr>
            </w:sdtContent>
          </w:sdt>
          <w:sdt>
            <w:sdtPr>
              <w:alias w:val="存在关联方交易或余额的合营和联营企业情况明细"/>
              <w:tag w:val="_GBC_ef970ecfd5a24d47a5d96098bbd65e25"/>
              <w:id w:val="-447700907"/>
              <w:lock w:val="sdtLocked"/>
              <w:placeholder>
                <w:docPart w:val="GBC11111111111111111111111111111"/>
              </w:placeholder>
            </w:sdtPr>
            <w:sdtContent>
              <w:tr w:rsidR="00DE67B8" w14:paraId="3021F33C"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6DE74019" w14:textId="77777777" w:rsidR="00B5366E" w:rsidRDefault="00045753" w:rsidP="00B5366E">
                    <w:pPr>
                      <w:pStyle w:val="339"/>
                    </w:pPr>
                    <w:r>
                      <w:t>北京城承物业管理有限责任公司</w:t>
                    </w:r>
                  </w:p>
                </w:tc>
                <w:tc>
                  <w:tcPr>
                    <w:tcW w:w="1468" w:type="pct"/>
                    <w:tcBorders>
                      <w:top w:val="single" w:sz="4" w:space="0" w:color="auto"/>
                      <w:left w:val="single" w:sz="4" w:space="0" w:color="auto"/>
                      <w:bottom w:val="single" w:sz="4" w:space="0" w:color="auto"/>
                      <w:right w:val="single" w:sz="4" w:space="0" w:color="auto"/>
                    </w:tcBorders>
                  </w:tcPr>
                  <w:p w14:paraId="5B92F731" w14:textId="77777777" w:rsidR="00B5366E" w:rsidRDefault="00045753" w:rsidP="00B5366E">
                    <w:pPr>
                      <w:pStyle w:val="339"/>
                    </w:pPr>
                    <w:r>
                      <w:t>本公司联营企业</w:t>
                    </w:r>
                  </w:p>
                </w:tc>
              </w:tr>
            </w:sdtContent>
          </w:sdt>
          <w:sdt>
            <w:sdtPr>
              <w:alias w:val="存在关联方交易或余额的合营和联营企业情况明细"/>
              <w:tag w:val="_GBC_ef970ecfd5a24d47a5d96098bbd65e25"/>
              <w:id w:val="1292400987"/>
              <w:lock w:val="sdtLocked"/>
              <w:placeholder>
                <w:docPart w:val="GBC11111111111111111111111111111"/>
              </w:placeholder>
            </w:sdtPr>
            <w:sdtContent>
              <w:tr w:rsidR="00DE67B8" w14:paraId="251E8CA6"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217D15DF" w14:textId="77777777" w:rsidR="00B5366E" w:rsidRDefault="00045753" w:rsidP="00B5366E">
                    <w:pPr>
                      <w:pStyle w:val="339"/>
                    </w:pPr>
                    <w:r>
                      <w:t>北京城承物业管理有限责任公司成都分公司</w:t>
                    </w:r>
                  </w:p>
                </w:tc>
                <w:tc>
                  <w:tcPr>
                    <w:tcW w:w="1468" w:type="pct"/>
                    <w:tcBorders>
                      <w:top w:val="single" w:sz="4" w:space="0" w:color="auto"/>
                      <w:left w:val="single" w:sz="4" w:space="0" w:color="auto"/>
                      <w:bottom w:val="single" w:sz="4" w:space="0" w:color="auto"/>
                      <w:right w:val="single" w:sz="4" w:space="0" w:color="auto"/>
                    </w:tcBorders>
                  </w:tcPr>
                  <w:p w14:paraId="56BCD404" w14:textId="77777777" w:rsidR="00B5366E" w:rsidRDefault="00045753" w:rsidP="00B5366E">
                    <w:pPr>
                      <w:pStyle w:val="339"/>
                    </w:pPr>
                    <w:r>
                      <w:t>本公司联营企业</w:t>
                    </w:r>
                  </w:p>
                </w:tc>
              </w:tr>
            </w:sdtContent>
          </w:sdt>
          <w:sdt>
            <w:sdtPr>
              <w:alias w:val="存在关联方交易或余额的合营和联营企业情况明细"/>
              <w:tag w:val="_GBC_ef970ecfd5a24d47a5d96098bbd65e25"/>
              <w:id w:val="-412165867"/>
              <w:lock w:val="sdtLocked"/>
              <w:placeholder>
                <w:docPart w:val="GBC11111111111111111111111111111"/>
              </w:placeholder>
            </w:sdtPr>
            <w:sdtContent>
              <w:tr w:rsidR="00DE67B8" w14:paraId="5FBE71DA"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20068510" w14:textId="77777777" w:rsidR="00B5366E" w:rsidRDefault="00045753" w:rsidP="00B5366E">
                    <w:pPr>
                      <w:pStyle w:val="339"/>
                    </w:pPr>
                    <w:r>
                      <w:t>北京城承物业管理有限责任公司青岛分公司</w:t>
                    </w:r>
                  </w:p>
                </w:tc>
                <w:tc>
                  <w:tcPr>
                    <w:tcW w:w="1468" w:type="pct"/>
                    <w:tcBorders>
                      <w:top w:val="single" w:sz="4" w:space="0" w:color="auto"/>
                      <w:left w:val="single" w:sz="4" w:space="0" w:color="auto"/>
                      <w:bottom w:val="single" w:sz="4" w:space="0" w:color="auto"/>
                      <w:right w:val="single" w:sz="4" w:space="0" w:color="auto"/>
                    </w:tcBorders>
                  </w:tcPr>
                  <w:p w14:paraId="352B789A" w14:textId="77777777" w:rsidR="00B5366E" w:rsidRDefault="00045753" w:rsidP="00B5366E">
                    <w:pPr>
                      <w:pStyle w:val="339"/>
                    </w:pPr>
                    <w:r>
                      <w:t>本公司联营企业</w:t>
                    </w:r>
                  </w:p>
                </w:tc>
              </w:tr>
            </w:sdtContent>
          </w:sdt>
          <w:sdt>
            <w:sdtPr>
              <w:alias w:val="存在关联方交易或余额的合营和联营企业情况明细"/>
              <w:tag w:val="_GBC_ef970ecfd5a24d47a5d96098bbd65e25"/>
              <w:id w:val="1500776734"/>
              <w:lock w:val="sdtLocked"/>
              <w:placeholder>
                <w:docPart w:val="GBC11111111111111111111111111111"/>
              </w:placeholder>
            </w:sdtPr>
            <w:sdtContent>
              <w:tr w:rsidR="00DE67B8" w14:paraId="50CA8A97"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2822A418" w14:textId="77777777" w:rsidR="00B5366E" w:rsidRPr="00B02E0A" w:rsidRDefault="00045753" w:rsidP="00B5366E">
                    <w:pPr>
                      <w:pStyle w:val="339"/>
                    </w:pPr>
                    <w:r w:rsidRPr="00B02E0A">
                      <w:rPr>
                        <w:rFonts w:hint="eastAsia"/>
                      </w:rPr>
                      <w:t>北京城建（芜湖）股权投资管理有限公司</w:t>
                    </w:r>
                  </w:p>
                </w:tc>
                <w:tc>
                  <w:tcPr>
                    <w:tcW w:w="1468" w:type="pct"/>
                    <w:tcBorders>
                      <w:top w:val="single" w:sz="4" w:space="0" w:color="auto"/>
                      <w:left w:val="single" w:sz="4" w:space="0" w:color="auto"/>
                      <w:bottom w:val="single" w:sz="4" w:space="0" w:color="auto"/>
                      <w:right w:val="single" w:sz="4" w:space="0" w:color="auto"/>
                    </w:tcBorders>
                  </w:tcPr>
                  <w:p w14:paraId="53FDF5C6" w14:textId="77777777" w:rsidR="00B5366E" w:rsidRPr="00B02E0A" w:rsidRDefault="00045753" w:rsidP="00B5366E">
                    <w:pPr>
                      <w:pStyle w:val="339"/>
                    </w:pPr>
                    <w:r w:rsidRPr="00B02E0A">
                      <w:rPr>
                        <w:rFonts w:hint="eastAsia"/>
                      </w:rPr>
                      <w:t>本公司联营企业</w:t>
                    </w:r>
                  </w:p>
                </w:tc>
              </w:tr>
            </w:sdtContent>
          </w:sdt>
          <w:sdt>
            <w:sdtPr>
              <w:alias w:val="存在关联方交易或余额的合营和联营企业情况明细"/>
              <w:tag w:val="_GBC_ef970ecfd5a24d47a5d96098bbd65e25"/>
              <w:id w:val="202455430"/>
              <w:lock w:val="sdtLocked"/>
              <w:placeholder>
                <w:docPart w:val="GBC11111111111111111111111111111"/>
              </w:placeholder>
            </w:sdtPr>
            <w:sdtContent>
              <w:tr w:rsidR="00DE67B8" w14:paraId="1BFEBFCB"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05339EA6" w14:textId="77777777" w:rsidR="00B5366E" w:rsidRDefault="00045753" w:rsidP="00B5366E">
                    <w:pPr>
                      <w:pStyle w:val="339"/>
                    </w:pPr>
                    <w:r w:rsidRPr="00FB7826">
                      <w:rPr>
                        <w:rFonts w:hint="eastAsia"/>
                      </w:rPr>
                      <w:t>北京城建重庆物业管理有限公司</w:t>
                    </w:r>
                  </w:p>
                </w:tc>
                <w:tc>
                  <w:tcPr>
                    <w:tcW w:w="1468" w:type="pct"/>
                    <w:tcBorders>
                      <w:top w:val="single" w:sz="4" w:space="0" w:color="auto"/>
                      <w:left w:val="single" w:sz="4" w:space="0" w:color="auto"/>
                      <w:bottom w:val="single" w:sz="4" w:space="0" w:color="auto"/>
                      <w:right w:val="single" w:sz="4" w:space="0" w:color="auto"/>
                    </w:tcBorders>
                  </w:tcPr>
                  <w:p w14:paraId="2859E6FA" w14:textId="77777777" w:rsidR="00B5366E" w:rsidRPr="00B02E0A" w:rsidRDefault="00045753" w:rsidP="00B5366E">
                    <w:pPr>
                      <w:pStyle w:val="339"/>
                    </w:pPr>
                    <w:r w:rsidRPr="00B02E0A">
                      <w:rPr>
                        <w:rFonts w:hint="eastAsia"/>
                      </w:rPr>
                      <w:t>本公司联营企业</w:t>
                    </w:r>
                  </w:p>
                </w:tc>
              </w:tr>
            </w:sdtContent>
          </w:sdt>
          <w:sdt>
            <w:sdtPr>
              <w:alias w:val="存在关联方交易或余额的合营和联营企业情况明细"/>
              <w:tag w:val="_GBC_ef970ecfd5a24d47a5d96098bbd65e25"/>
              <w:id w:val="331965133"/>
              <w:lock w:val="sdtLocked"/>
              <w:placeholder>
                <w:docPart w:val="GBC11111111111111111111111111111"/>
              </w:placeholder>
            </w:sdtPr>
            <w:sdtContent>
              <w:tr w:rsidR="00DE67B8" w14:paraId="2295895D"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1710805A" w14:textId="77777777" w:rsidR="00B5366E" w:rsidRDefault="00045753" w:rsidP="00B5366E">
                    <w:pPr>
                      <w:pStyle w:val="339"/>
                    </w:pPr>
                    <w:r>
                      <w:t>北京建远万誉房地产开发有限公司</w:t>
                    </w:r>
                  </w:p>
                </w:tc>
                <w:tc>
                  <w:tcPr>
                    <w:tcW w:w="1468" w:type="pct"/>
                    <w:tcBorders>
                      <w:top w:val="single" w:sz="4" w:space="0" w:color="auto"/>
                      <w:left w:val="single" w:sz="4" w:space="0" w:color="auto"/>
                      <w:bottom w:val="single" w:sz="4" w:space="0" w:color="auto"/>
                      <w:right w:val="single" w:sz="4" w:space="0" w:color="auto"/>
                    </w:tcBorders>
                  </w:tcPr>
                  <w:p w14:paraId="6F18B99C"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1737544825"/>
              <w:lock w:val="sdtLocked"/>
              <w:placeholder>
                <w:docPart w:val="GBC11111111111111111111111111111"/>
              </w:placeholder>
            </w:sdtPr>
            <w:sdtContent>
              <w:tr w:rsidR="00DE67B8" w14:paraId="4107D71D"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5DC379A5" w14:textId="77777777" w:rsidR="00B5366E" w:rsidRDefault="00045753" w:rsidP="00B5366E">
                    <w:pPr>
                      <w:pStyle w:val="339"/>
                    </w:pPr>
                    <w:r>
                      <w:t>北京京城佳业物业股份有限公司</w:t>
                    </w:r>
                  </w:p>
                </w:tc>
                <w:tc>
                  <w:tcPr>
                    <w:tcW w:w="1468" w:type="pct"/>
                    <w:tcBorders>
                      <w:top w:val="single" w:sz="4" w:space="0" w:color="auto"/>
                      <w:left w:val="single" w:sz="4" w:space="0" w:color="auto"/>
                      <w:bottom w:val="single" w:sz="4" w:space="0" w:color="auto"/>
                      <w:right w:val="single" w:sz="4" w:space="0" w:color="auto"/>
                    </w:tcBorders>
                  </w:tcPr>
                  <w:p w14:paraId="2F1E8602"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731276323"/>
              <w:lock w:val="sdtLocked"/>
              <w:placeholder>
                <w:docPart w:val="GBC11111111111111111111111111111"/>
              </w:placeholder>
            </w:sdtPr>
            <w:sdtContent>
              <w:tr w:rsidR="00DE67B8" w14:paraId="290B5154"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64D44BF3" w14:textId="77777777" w:rsidR="00B5366E" w:rsidRDefault="00045753" w:rsidP="00B5366E">
                    <w:pPr>
                      <w:pStyle w:val="339"/>
                    </w:pPr>
                    <w:r>
                      <w:t>北京骏泰置业有限公司</w:t>
                    </w:r>
                  </w:p>
                </w:tc>
                <w:tc>
                  <w:tcPr>
                    <w:tcW w:w="1468" w:type="pct"/>
                    <w:tcBorders>
                      <w:top w:val="single" w:sz="4" w:space="0" w:color="auto"/>
                      <w:left w:val="single" w:sz="4" w:space="0" w:color="auto"/>
                      <w:bottom w:val="single" w:sz="4" w:space="0" w:color="auto"/>
                      <w:right w:val="single" w:sz="4" w:space="0" w:color="auto"/>
                    </w:tcBorders>
                  </w:tcPr>
                  <w:p w14:paraId="3F729001"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324585908"/>
              <w:lock w:val="sdtLocked"/>
              <w:placeholder>
                <w:docPart w:val="GBC11111111111111111111111111111"/>
              </w:placeholder>
            </w:sdtPr>
            <w:sdtContent>
              <w:tr w:rsidR="00DE67B8" w14:paraId="36631FA8"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323BCAA0" w14:textId="77777777" w:rsidR="00B5366E" w:rsidRDefault="00045753" w:rsidP="00B5366E">
                    <w:pPr>
                      <w:pStyle w:val="339"/>
                    </w:pPr>
                    <w:r>
                      <w:t>北京矿融城置业有限公司</w:t>
                    </w:r>
                  </w:p>
                </w:tc>
                <w:tc>
                  <w:tcPr>
                    <w:tcW w:w="1468" w:type="pct"/>
                    <w:tcBorders>
                      <w:top w:val="single" w:sz="4" w:space="0" w:color="auto"/>
                      <w:left w:val="single" w:sz="4" w:space="0" w:color="auto"/>
                      <w:bottom w:val="single" w:sz="4" w:space="0" w:color="auto"/>
                      <w:right w:val="single" w:sz="4" w:space="0" w:color="auto"/>
                    </w:tcBorders>
                  </w:tcPr>
                  <w:p w14:paraId="3AD91E10"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1209151689"/>
              <w:lock w:val="sdtLocked"/>
              <w:placeholder>
                <w:docPart w:val="GBC11111111111111111111111111111"/>
              </w:placeholder>
            </w:sdtPr>
            <w:sdtContent>
              <w:tr w:rsidR="00DE67B8" w14:paraId="30535FA4"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13C253B0" w14:textId="77777777" w:rsidR="00B5366E" w:rsidRDefault="00045753" w:rsidP="00B5366E">
                    <w:pPr>
                      <w:pStyle w:val="339"/>
                    </w:pPr>
                    <w:r>
                      <w:t>北京市天银地热开发有限责任公司</w:t>
                    </w:r>
                  </w:p>
                </w:tc>
                <w:tc>
                  <w:tcPr>
                    <w:tcW w:w="1468" w:type="pct"/>
                    <w:tcBorders>
                      <w:top w:val="single" w:sz="4" w:space="0" w:color="auto"/>
                      <w:left w:val="single" w:sz="4" w:space="0" w:color="auto"/>
                      <w:bottom w:val="single" w:sz="4" w:space="0" w:color="auto"/>
                      <w:right w:val="single" w:sz="4" w:space="0" w:color="auto"/>
                    </w:tcBorders>
                  </w:tcPr>
                  <w:p w14:paraId="211150BE"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465889863"/>
              <w:lock w:val="sdtLocked"/>
              <w:placeholder>
                <w:docPart w:val="GBC11111111111111111111111111111"/>
              </w:placeholder>
            </w:sdtPr>
            <w:sdtContent>
              <w:tr w:rsidR="00DE67B8" w14:paraId="37605933"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0988EF86" w14:textId="77777777" w:rsidR="00B5366E" w:rsidRDefault="00045753" w:rsidP="00B5366E">
                    <w:pPr>
                      <w:pStyle w:val="339"/>
                    </w:pPr>
                    <w:r>
                      <w:t>北京双城通达房地产开发有限公司</w:t>
                    </w:r>
                  </w:p>
                </w:tc>
                <w:tc>
                  <w:tcPr>
                    <w:tcW w:w="1468" w:type="pct"/>
                    <w:tcBorders>
                      <w:top w:val="single" w:sz="4" w:space="0" w:color="auto"/>
                      <w:left w:val="single" w:sz="4" w:space="0" w:color="auto"/>
                      <w:bottom w:val="single" w:sz="4" w:space="0" w:color="auto"/>
                      <w:right w:val="single" w:sz="4" w:space="0" w:color="auto"/>
                    </w:tcBorders>
                  </w:tcPr>
                  <w:p w14:paraId="65598C18"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1197533632"/>
              <w:lock w:val="sdtLocked"/>
              <w:placeholder>
                <w:docPart w:val="GBC11111111111111111111111111111"/>
              </w:placeholder>
            </w:sdtPr>
            <w:sdtContent>
              <w:tr w:rsidR="00DE67B8" w14:paraId="709FF92F"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064AC343" w14:textId="77777777" w:rsidR="00B5366E" w:rsidRDefault="00045753" w:rsidP="00B5366E">
                    <w:pPr>
                      <w:pStyle w:val="339"/>
                    </w:pPr>
                    <w:r>
                      <w:t>北京双城置业开发有限公司</w:t>
                    </w:r>
                  </w:p>
                </w:tc>
                <w:tc>
                  <w:tcPr>
                    <w:tcW w:w="1468" w:type="pct"/>
                    <w:tcBorders>
                      <w:top w:val="single" w:sz="4" w:space="0" w:color="auto"/>
                      <w:left w:val="single" w:sz="4" w:space="0" w:color="auto"/>
                      <w:bottom w:val="single" w:sz="4" w:space="0" w:color="auto"/>
                      <w:right w:val="single" w:sz="4" w:space="0" w:color="auto"/>
                    </w:tcBorders>
                  </w:tcPr>
                  <w:p w14:paraId="7D318A9F"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499042110"/>
              <w:lock w:val="sdtLocked"/>
              <w:placeholder>
                <w:docPart w:val="GBC11111111111111111111111111111"/>
              </w:placeholder>
            </w:sdtPr>
            <w:sdtContent>
              <w:tr w:rsidR="00DE67B8" w14:paraId="3A6C2DCC"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442770FE" w14:textId="77777777" w:rsidR="00B5366E" w:rsidRDefault="00045753" w:rsidP="00B5366E">
                    <w:pPr>
                      <w:pStyle w:val="339"/>
                    </w:pPr>
                    <w:r>
                      <w:t>北京新城金郡房地产开发有限公司</w:t>
                    </w:r>
                  </w:p>
                </w:tc>
                <w:tc>
                  <w:tcPr>
                    <w:tcW w:w="1468" w:type="pct"/>
                    <w:tcBorders>
                      <w:top w:val="single" w:sz="4" w:space="0" w:color="auto"/>
                      <w:left w:val="single" w:sz="4" w:space="0" w:color="auto"/>
                      <w:bottom w:val="single" w:sz="4" w:space="0" w:color="auto"/>
                      <w:right w:val="single" w:sz="4" w:space="0" w:color="auto"/>
                    </w:tcBorders>
                  </w:tcPr>
                  <w:p w14:paraId="38268FEC"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1421565270"/>
              <w:lock w:val="sdtLocked"/>
              <w:placeholder>
                <w:docPart w:val="GBC11111111111111111111111111111"/>
              </w:placeholder>
            </w:sdtPr>
            <w:sdtContent>
              <w:tr w:rsidR="00DE67B8" w14:paraId="04876132"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6325B583" w14:textId="77777777" w:rsidR="00B5366E" w:rsidRDefault="00045753" w:rsidP="00B5366E">
                    <w:pPr>
                      <w:pStyle w:val="339"/>
                    </w:pPr>
                    <w:r>
                      <w:t>成都红星美凯龙全球家居有限公司</w:t>
                    </w:r>
                  </w:p>
                </w:tc>
                <w:tc>
                  <w:tcPr>
                    <w:tcW w:w="1468" w:type="pct"/>
                    <w:tcBorders>
                      <w:top w:val="single" w:sz="4" w:space="0" w:color="auto"/>
                      <w:left w:val="single" w:sz="4" w:space="0" w:color="auto"/>
                      <w:bottom w:val="single" w:sz="4" w:space="0" w:color="auto"/>
                      <w:right w:val="single" w:sz="4" w:space="0" w:color="auto"/>
                    </w:tcBorders>
                  </w:tcPr>
                  <w:p w14:paraId="38B14A97" w14:textId="77777777" w:rsidR="00B5366E" w:rsidRPr="00B02E0A" w:rsidRDefault="00045753" w:rsidP="00B5366E">
                    <w:pPr>
                      <w:pStyle w:val="339"/>
                    </w:pPr>
                    <w:r>
                      <w:t>本公司联营企业</w:t>
                    </w:r>
                  </w:p>
                </w:tc>
              </w:tr>
            </w:sdtContent>
          </w:sdt>
          <w:sdt>
            <w:sdtPr>
              <w:alias w:val="存在关联方交易或余额的合营和联营企业情况明细"/>
              <w:tag w:val="_GBC_ef970ecfd5a24d47a5d96098bbd65e25"/>
              <w:id w:val="-540364995"/>
              <w:lock w:val="sdtLocked"/>
              <w:placeholder>
                <w:docPart w:val="DefaultPlaceholder_-1854013440"/>
              </w:placeholder>
            </w:sdtPr>
            <w:sdtContent>
              <w:tr w:rsidR="002A01CF" w14:paraId="7D6ADE99" w14:textId="77777777" w:rsidTr="00C20405">
                <w:trPr>
                  <w:trHeight w:val="250"/>
                </w:trPr>
                <w:tc>
                  <w:tcPr>
                    <w:tcW w:w="3532" w:type="pct"/>
                    <w:tcBorders>
                      <w:top w:val="single" w:sz="4" w:space="0" w:color="auto"/>
                      <w:left w:val="single" w:sz="4" w:space="0" w:color="auto"/>
                      <w:bottom w:val="single" w:sz="4" w:space="0" w:color="auto"/>
                      <w:right w:val="single" w:sz="4" w:space="0" w:color="auto"/>
                    </w:tcBorders>
                  </w:tcPr>
                  <w:p w14:paraId="6DD7196D" w14:textId="7467A47B" w:rsidR="002A01CF" w:rsidRDefault="002A01CF" w:rsidP="00B5366E">
                    <w:pPr>
                      <w:pStyle w:val="339"/>
                    </w:pPr>
                    <w:r w:rsidRPr="002A01CF">
                      <w:rPr>
                        <w:rFonts w:hint="eastAsia"/>
                      </w:rPr>
                      <w:t>北京景晟乾通置业有限公司</w:t>
                    </w:r>
                  </w:p>
                </w:tc>
                <w:tc>
                  <w:tcPr>
                    <w:tcW w:w="1468" w:type="pct"/>
                    <w:tcBorders>
                      <w:top w:val="single" w:sz="4" w:space="0" w:color="auto"/>
                      <w:left w:val="single" w:sz="4" w:space="0" w:color="auto"/>
                      <w:bottom w:val="single" w:sz="4" w:space="0" w:color="auto"/>
                      <w:right w:val="single" w:sz="4" w:space="0" w:color="auto"/>
                    </w:tcBorders>
                  </w:tcPr>
                  <w:p w14:paraId="6FF74DA6" w14:textId="64D5497D" w:rsidR="002A01CF" w:rsidRDefault="002A01CF" w:rsidP="00B5366E">
                    <w:pPr>
                      <w:pStyle w:val="339"/>
                    </w:pPr>
                    <w:r w:rsidRPr="002A01CF">
                      <w:rPr>
                        <w:rFonts w:hint="eastAsia"/>
                      </w:rPr>
                      <w:t>本公司联营企业</w:t>
                    </w:r>
                  </w:p>
                </w:tc>
              </w:tr>
            </w:sdtContent>
          </w:sdt>
        </w:tbl>
        <w:p w14:paraId="58A86293" w14:textId="77777777" w:rsidR="00DE67B8" w:rsidRDefault="008C268A">
          <w:pPr>
            <w:tabs>
              <w:tab w:val="left" w:pos="1134"/>
            </w:tabs>
            <w:rPr>
              <w:rFonts w:cs="Cambria"/>
            </w:rPr>
          </w:pPr>
          <w:r>
            <w:rPr>
              <w:rFonts w:cs="Cambria" w:hint="eastAsia"/>
            </w:rPr>
            <w:t>其他说明</w:t>
          </w:r>
        </w:p>
        <w:sdt>
          <w:sdtPr>
            <w:rPr>
              <w:rFonts w:cs="Cambria"/>
            </w:rPr>
            <w:alias w:val="是否适用：存在关联方交易或余额的合营和联营企业情况说明[双击切换]"/>
            <w:tag w:val="_GBC_6d56e8a9eaca4f499d758b2eb96268bf"/>
            <w:id w:val="-949780608"/>
            <w:lock w:val="sdtLocked"/>
            <w:placeholder>
              <w:docPart w:val="GBC22222222222222222222222222222"/>
            </w:placeholder>
          </w:sdtPr>
          <w:sdtContent>
            <w:p w14:paraId="4EDA9012" w14:textId="77777777" w:rsidR="00DE67B8" w:rsidRDefault="008C268A" w:rsidP="00C20405">
              <w:pPr>
                <w:tabs>
                  <w:tab w:val="left" w:pos="1134"/>
                </w:tabs>
                <w:rPr>
                  <w:rFonts w:cs="Cambria"/>
                </w:rPr>
              </w:pPr>
              <w:r>
                <w:rPr>
                  <w:rFonts w:cs="Cambria"/>
                </w:rPr>
                <w:fldChar w:fldCharType="begin"/>
              </w:r>
              <w:r w:rsidR="00C20405">
                <w:rPr>
                  <w:rFonts w:cs="Cambria"/>
                </w:rPr>
                <w:instrText xml:space="preserve"> MACROBUTTON  SnrToggleCheckbox □适用 </w:instrText>
              </w:r>
              <w:r>
                <w:rPr>
                  <w:rFonts w:cs="Cambria"/>
                </w:rPr>
                <w:fldChar w:fldCharType="end"/>
              </w:r>
              <w:r>
                <w:rPr>
                  <w:rFonts w:cs="Cambria"/>
                </w:rPr>
                <w:fldChar w:fldCharType="begin"/>
              </w:r>
              <w:r w:rsidR="00C20405">
                <w:rPr>
                  <w:rFonts w:cs="Cambria"/>
                </w:rPr>
                <w:instrText xml:space="preserve"> MACROBUTTON  SnrToggleCheckbox √不适用 </w:instrText>
              </w:r>
              <w:r>
                <w:rPr>
                  <w:rFonts w:cs="Cambria"/>
                </w:rPr>
                <w:fldChar w:fldCharType="end"/>
              </w:r>
            </w:p>
          </w:sdtContent>
        </w:sdt>
        <w:p w14:paraId="31D5E73E" w14:textId="77777777" w:rsidR="00DE67B8" w:rsidRDefault="00000000">
          <w:pPr>
            <w:tabs>
              <w:tab w:val="left" w:pos="1134"/>
            </w:tabs>
            <w:rPr>
              <w:rFonts w:cs="Cambria"/>
            </w:rPr>
          </w:pPr>
        </w:p>
      </w:sdtContent>
    </w:sdt>
    <w:sdt>
      <w:sdtPr>
        <w:rPr>
          <w:rFonts w:ascii="宋体" w:hAnsi="宋体" w:cs="宋体" w:hint="eastAsia"/>
          <w:b w:val="0"/>
          <w:bCs w:val="0"/>
          <w:kern w:val="0"/>
          <w:szCs w:val="24"/>
        </w:rPr>
        <w:alias w:val="模块:其他关联方情况"/>
        <w:tag w:val="_GBC_047a0ce3dc594d779db6d4cbc1623727"/>
        <w:id w:val="-1244484218"/>
        <w:lock w:val="sdtLocked"/>
        <w:placeholder>
          <w:docPart w:val="GBC22222222222222222222222222222"/>
        </w:placeholder>
      </w:sdtPr>
      <w:sdtEndPr>
        <w:rPr>
          <w:rFonts w:cs="Cambria"/>
          <w:szCs w:val="21"/>
        </w:rPr>
      </w:sdtEndPr>
      <w:sdtContent>
        <w:p w14:paraId="76151428" w14:textId="77777777" w:rsidR="00DE67B8" w:rsidRDefault="008C268A">
          <w:pPr>
            <w:pStyle w:val="3"/>
            <w:numPr>
              <w:ilvl w:val="0"/>
              <w:numId w:val="38"/>
            </w:numPr>
            <w:rPr>
              <w:rFonts w:ascii="宋体" w:hAnsi="宋体"/>
            </w:rPr>
          </w:pPr>
          <w:r>
            <w:rPr>
              <w:rFonts w:ascii="宋体" w:hAnsi="宋体" w:hint="eastAsia"/>
            </w:rPr>
            <w:t>其他关联方情况</w:t>
          </w:r>
        </w:p>
        <w:sdt>
          <w:sdtPr>
            <w:alias w:val="是否适用：其他关联方情况[双击切换]"/>
            <w:tag w:val="_GBC_f9c029ef57734babb6375a74af1e3736"/>
            <w:id w:val="1190345241"/>
            <w:lock w:val="sdtLocked"/>
            <w:placeholder>
              <w:docPart w:val="GBC22222222222222222222222222222"/>
            </w:placeholder>
          </w:sdtPr>
          <w:sdtContent>
            <w:p w14:paraId="21B32C2F" w14:textId="678FB79B" w:rsidR="00DE67B8" w:rsidRDefault="008C268A">
              <w:pPr>
                <w:pStyle w:val="339"/>
              </w:pPr>
              <w:r>
                <w:fldChar w:fldCharType="begin"/>
              </w:r>
              <w:r w:rsidR="002A01CF">
                <w:instrText xml:space="preserve"> MACROBUTTON  SnrToggleCheckbox √适用 </w:instrText>
              </w:r>
              <w:r>
                <w:fldChar w:fldCharType="end"/>
              </w:r>
              <w:r>
                <w:fldChar w:fldCharType="begin"/>
              </w:r>
              <w:r w:rsidR="002A01CF">
                <w:instrText xml:space="preserve"> MACROBUTTON  SnrToggleCheckbox □不适用 </w:instrText>
              </w:r>
              <w:r>
                <w:fldChar w:fldCharType="end"/>
              </w:r>
            </w:p>
          </w:sdtContent>
        </w:sdt>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4"/>
            <w:gridCol w:w="3159"/>
          </w:tblGrid>
          <w:tr w:rsidR="00DE67B8" w14:paraId="5796F02B" w14:textId="77777777" w:rsidTr="00C20405">
            <w:trPr>
              <w:trHeight w:val="267"/>
            </w:trPr>
            <w:sdt>
              <w:sdtPr>
                <w:tag w:val="_PLD_8fe00abbc9b249a98b2e3ac6b12f12db"/>
                <w:id w:val="779146793"/>
                <w:lock w:val="sdtLocked"/>
              </w:sdtPr>
              <w:sdtContent>
                <w:tc>
                  <w:tcPr>
                    <w:tcW w:w="3210" w:type="pct"/>
                    <w:tcBorders>
                      <w:top w:val="single" w:sz="4" w:space="0" w:color="auto"/>
                      <w:left w:val="single" w:sz="4" w:space="0" w:color="auto"/>
                      <w:bottom w:val="single" w:sz="4" w:space="0" w:color="auto"/>
                      <w:right w:val="single" w:sz="4" w:space="0" w:color="auto"/>
                    </w:tcBorders>
                    <w:shd w:val="clear" w:color="auto" w:fill="auto"/>
                  </w:tcPr>
                  <w:p w14:paraId="71B2BF0B" w14:textId="77777777" w:rsidR="00DE67B8" w:rsidRDefault="008C268A">
                    <w:pPr>
                      <w:jc w:val="center"/>
                      <w:rPr>
                        <w:rFonts w:cs="Cambria"/>
                      </w:rPr>
                    </w:pPr>
                    <w:r>
                      <w:rPr>
                        <w:rFonts w:cs="Cambria" w:hint="eastAsia"/>
                      </w:rPr>
                      <w:t>其他关联方名称</w:t>
                    </w:r>
                  </w:p>
                </w:tc>
              </w:sdtContent>
            </w:sdt>
            <w:sdt>
              <w:sdtPr>
                <w:tag w:val="_PLD_c1304840da1e482f80286e0c7ca19002"/>
                <w:id w:val="1189884178"/>
                <w:lock w:val="sdtLocked"/>
              </w:sdtPr>
              <w:sdtContent>
                <w:tc>
                  <w:tcPr>
                    <w:tcW w:w="1790" w:type="pct"/>
                    <w:tcBorders>
                      <w:top w:val="single" w:sz="4" w:space="0" w:color="auto"/>
                      <w:left w:val="single" w:sz="4" w:space="0" w:color="auto"/>
                      <w:bottom w:val="single" w:sz="4" w:space="0" w:color="auto"/>
                      <w:right w:val="single" w:sz="4" w:space="0" w:color="auto"/>
                    </w:tcBorders>
                    <w:shd w:val="clear" w:color="auto" w:fill="auto"/>
                  </w:tcPr>
                  <w:p w14:paraId="7157FD22" w14:textId="77777777" w:rsidR="00DE67B8" w:rsidRDefault="008C268A">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1107421563"/>
              <w:lock w:val="sdtLocked"/>
              <w:placeholder>
                <w:docPart w:val="GBC11111111111111111111111111111"/>
              </w:placeholder>
            </w:sdtPr>
            <w:sdtContent>
              <w:tr w:rsidR="00DE67B8" w14:paraId="667EEE38"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54889456" w14:textId="77777777" w:rsidR="00B5366E" w:rsidRDefault="00045753" w:rsidP="00B5366E">
                    <w:pPr>
                      <w:rPr>
                        <w:rFonts w:cs="Cambria"/>
                      </w:rPr>
                    </w:pPr>
                    <w:r>
                      <w:t>北京城建安装集团有限公司</w:t>
                    </w:r>
                  </w:p>
                </w:tc>
                <w:sdt>
                  <w:sdtPr>
                    <w:rPr>
                      <w:rFonts w:cs="Cambria"/>
                    </w:rPr>
                    <w:alias w:val="本企业的其他关联方情况明细－其他关联方与本公司关系"/>
                    <w:tag w:val="_GBC_2205fb8ea5f648b5a0c9e8e3f8499f9f"/>
                    <w:id w:val="-55624341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6AF849B"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363977112"/>
              <w:lock w:val="sdtLocked"/>
              <w:placeholder>
                <w:docPart w:val="GBC11111111111111111111111111111"/>
              </w:placeholder>
            </w:sdtPr>
            <w:sdtContent>
              <w:tr w:rsidR="00DE67B8" w14:paraId="1F33AE3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E85D83A" w14:textId="77777777" w:rsidR="00B5366E" w:rsidRDefault="00045753" w:rsidP="00B5366E">
                    <w:pPr>
                      <w:rPr>
                        <w:rFonts w:cs="Cambria"/>
                      </w:rPr>
                    </w:pPr>
                    <w:r>
                      <w:t>北京城建八建设发展有限责任公司</w:t>
                    </w:r>
                  </w:p>
                </w:tc>
                <w:sdt>
                  <w:sdtPr>
                    <w:rPr>
                      <w:rFonts w:cs="Cambria"/>
                    </w:rPr>
                    <w:alias w:val="本企业的其他关联方情况明细－其他关联方与本公司关系"/>
                    <w:tag w:val="_GBC_2205fb8ea5f648b5a0c9e8e3f8499f9f"/>
                    <w:id w:val="92014189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5FC4E28A"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708997339"/>
              <w:lock w:val="sdtLocked"/>
              <w:placeholder>
                <w:docPart w:val="GBC11111111111111111111111111111"/>
              </w:placeholder>
            </w:sdtPr>
            <w:sdtContent>
              <w:tr w:rsidR="00DE67B8" w14:paraId="0E8BFE85"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CAE2A0D" w14:textId="77777777" w:rsidR="00B5366E" w:rsidRDefault="00045753" w:rsidP="00B5366E">
                    <w:pPr>
                      <w:rPr>
                        <w:rFonts w:cs="Cambria"/>
                      </w:rPr>
                    </w:pPr>
                    <w:r>
                      <w:t>北京城建北方集团有限公司</w:t>
                    </w:r>
                  </w:p>
                </w:tc>
                <w:sdt>
                  <w:sdtPr>
                    <w:rPr>
                      <w:rFonts w:cs="Cambria"/>
                    </w:rPr>
                    <w:alias w:val="本企业的其他关联方情况明细－其他关联方与本公司关系"/>
                    <w:tag w:val="_GBC_2205fb8ea5f648b5a0c9e8e3f8499f9f"/>
                    <w:id w:val="14800338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08FFA8E"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897853084"/>
              <w:lock w:val="sdtLocked"/>
              <w:placeholder>
                <w:docPart w:val="GBC11111111111111111111111111111"/>
              </w:placeholder>
            </w:sdtPr>
            <w:sdtContent>
              <w:tr w:rsidR="00DE67B8" w14:paraId="1C0B82BE"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BAFDB21" w14:textId="77777777" w:rsidR="00B5366E" w:rsidRDefault="00045753" w:rsidP="00B5366E">
                    <w:pPr>
                      <w:rPr>
                        <w:rFonts w:cs="Cambria"/>
                      </w:rPr>
                    </w:pPr>
                    <w:r>
                      <w:t>北京城建北方众邦装饰工程有限公司</w:t>
                    </w:r>
                  </w:p>
                </w:tc>
                <w:sdt>
                  <w:sdtPr>
                    <w:rPr>
                      <w:rFonts w:cs="Cambria"/>
                    </w:rPr>
                    <w:alias w:val="本企业的其他关联方情况明细－其他关联方与本公司关系"/>
                    <w:tag w:val="_GBC_2205fb8ea5f648b5a0c9e8e3f8499f9f"/>
                    <w:id w:val="78193074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4765E47"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276215092"/>
              <w:lock w:val="sdtLocked"/>
              <w:placeholder>
                <w:docPart w:val="GBC11111111111111111111111111111"/>
              </w:placeholder>
            </w:sdtPr>
            <w:sdtContent>
              <w:tr w:rsidR="00DE67B8" w14:paraId="48E674C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00A3684D" w14:textId="77777777" w:rsidR="00B5366E" w:rsidRDefault="00045753" w:rsidP="00B5366E">
                    <w:pPr>
                      <w:rPr>
                        <w:rFonts w:cs="Cambria"/>
                      </w:rPr>
                    </w:pPr>
                    <w:r>
                      <w:t>北京城建北苑大酒店有限公司</w:t>
                    </w:r>
                  </w:p>
                </w:tc>
                <w:sdt>
                  <w:sdtPr>
                    <w:rPr>
                      <w:rFonts w:cs="Cambria"/>
                    </w:rPr>
                    <w:alias w:val="本企业的其他关联方情况明细－其他关联方与本公司关系"/>
                    <w:tag w:val="_GBC_2205fb8ea5f648b5a0c9e8e3f8499f9f"/>
                    <w:id w:val="1942819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7E50B1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087761195"/>
              <w:lock w:val="sdtLocked"/>
              <w:placeholder>
                <w:docPart w:val="GBC11111111111111111111111111111"/>
              </w:placeholder>
            </w:sdtPr>
            <w:sdtContent>
              <w:tr w:rsidR="00DE67B8" w14:paraId="07B52D8B"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4C19CC78" w14:textId="77777777" w:rsidR="00B5366E" w:rsidRDefault="00045753" w:rsidP="00B5366E">
                    <w:pPr>
                      <w:rPr>
                        <w:rFonts w:cs="Cambria"/>
                      </w:rPr>
                    </w:pPr>
                    <w:r>
                      <w:t>北京城建二建设工程有限公司</w:t>
                    </w:r>
                  </w:p>
                </w:tc>
                <w:sdt>
                  <w:sdtPr>
                    <w:rPr>
                      <w:rFonts w:cs="Cambria"/>
                    </w:rPr>
                    <w:alias w:val="本企业的其他关联方情况明细－其他关联方与本公司关系"/>
                    <w:tag w:val="_GBC_2205fb8ea5f648b5a0c9e8e3f8499f9f"/>
                    <w:id w:val="119627621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4C5EA2B"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102098319"/>
              <w:lock w:val="sdtLocked"/>
              <w:placeholder>
                <w:docPart w:val="GBC11111111111111111111111111111"/>
              </w:placeholder>
            </w:sdtPr>
            <w:sdtContent>
              <w:tr w:rsidR="00DE67B8" w14:paraId="04807888"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4CA0F0A2" w14:textId="77777777" w:rsidR="00B5366E" w:rsidRDefault="00045753" w:rsidP="00B5366E">
                    <w:pPr>
                      <w:rPr>
                        <w:rFonts w:cs="Cambria"/>
                      </w:rPr>
                    </w:pPr>
                    <w:r>
                      <w:t>北京城建房地产开发有限公司</w:t>
                    </w:r>
                  </w:p>
                </w:tc>
                <w:sdt>
                  <w:sdtPr>
                    <w:rPr>
                      <w:rFonts w:cs="Cambria"/>
                    </w:rPr>
                    <w:alias w:val="本企业的其他关联方情况明细－其他关联方与本公司关系"/>
                    <w:tag w:val="_GBC_2205fb8ea5f648b5a0c9e8e3f8499f9f"/>
                    <w:id w:val="-21411746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553C4719"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692033706"/>
              <w:lock w:val="sdtLocked"/>
              <w:placeholder>
                <w:docPart w:val="GBC11111111111111111111111111111"/>
              </w:placeholder>
            </w:sdtPr>
            <w:sdtContent>
              <w:tr w:rsidR="00DE67B8" w14:paraId="313DB6F9"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4F9CA2D7" w14:textId="77777777" w:rsidR="00B5366E" w:rsidRDefault="00045753" w:rsidP="00B5366E">
                    <w:pPr>
                      <w:rPr>
                        <w:rFonts w:cs="Cambria"/>
                      </w:rPr>
                    </w:pPr>
                    <w:r>
                      <w:t>北京城建集团有限责任公司重庆分公司</w:t>
                    </w:r>
                  </w:p>
                </w:tc>
                <w:sdt>
                  <w:sdtPr>
                    <w:rPr>
                      <w:rFonts w:cs="Cambria"/>
                    </w:rPr>
                    <w:alias w:val="本企业的其他关联方情况明细－其他关联方与本公司关系"/>
                    <w:tag w:val="_GBC_2205fb8ea5f648b5a0c9e8e3f8499f9f"/>
                    <w:id w:val="150431828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471FFD1A"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921438335"/>
              <w:lock w:val="sdtLocked"/>
              <w:placeholder>
                <w:docPart w:val="GBC11111111111111111111111111111"/>
              </w:placeholder>
            </w:sdtPr>
            <w:sdtContent>
              <w:tr w:rsidR="00DE67B8" w14:paraId="1E72F4C5"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7A130D8" w14:textId="77777777" w:rsidR="00B5366E" w:rsidRDefault="00045753" w:rsidP="00B5366E">
                    <w:pPr>
                      <w:rPr>
                        <w:rFonts w:cs="Cambria"/>
                      </w:rPr>
                    </w:pPr>
                    <w:r>
                      <w:t>北京城建建设工程有限公司</w:t>
                    </w:r>
                  </w:p>
                </w:tc>
                <w:sdt>
                  <w:sdtPr>
                    <w:rPr>
                      <w:rFonts w:cs="Cambria"/>
                    </w:rPr>
                    <w:alias w:val="本企业的其他关联方情况明细－其他关联方与本公司关系"/>
                    <w:tag w:val="_GBC_2205fb8ea5f648b5a0c9e8e3f8499f9f"/>
                    <w:id w:val="18210009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DDBA5C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009054820"/>
              <w:lock w:val="sdtLocked"/>
              <w:placeholder>
                <w:docPart w:val="GBC11111111111111111111111111111"/>
              </w:placeholder>
            </w:sdtPr>
            <w:sdtContent>
              <w:tr w:rsidR="00DE67B8" w14:paraId="6963E5A5"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B24F59F" w14:textId="77777777" w:rsidR="00B5366E" w:rsidRDefault="00045753" w:rsidP="00B5366E">
                    <w:pPr>
                      <w:rPr>
                        <w:rFonts w:cs="Cambria"/>
                      </w:rPr>
                    </w:pPr>
                    <w:r>
                      <w:t>北京城建精工钢结构工程有限公司</w:t>
                    </w:r>
                  </w:p>
                </w:tc>
                <w:sdt>
                  <w:sdtPr>
                    <w:rPr>
                      <w:rFonts w:cs="Cambria"/>
                    </w:rPr>
                    <w:alias w:val="本企业的其他关联方情况明细－其他关联方与本公司关系"/>
                    <w:tag w:val="_GBC_2205fb8ea5f648b5a0c9e8e3f8499f9f"/>
                    <w:id w:val="-8567285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3EF9641"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62797348"/>
              <w:lock w:val="sdtLocked"/>
              <w:placeholder>
                <w:docPart w:val="GBC11111111111111111111111111111"/>
              </w:placeholder>
            </w:sdtPr>
            <w:sdtContent>
              <w:tr w:rsidR="00DE67B8" w14:paraId="7C50657F"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86DE753" w14:textId="77777777" w:rsidR="00B5366E" w:rsidRDefault="00045753" w:rsidP="00B5366E">
                    <w:pPr>
                      <w:rPr>
                        <w:rFonts w:cs="Cambria"/>
                      </w:rPr>
                    </w:pPr>
                    <w:r>
                      <w:t>北京城建勘测设计研究院有限责任公司</w:t>
                    </w:r>
                  </w:p>
                </w:tc>
                <w:sdt>
                  <w:sdtPr>
                    <w:rPr>
                      <w:rFonts w:cs="Cambria"/>
                    </w:rPr>
                    <w:alias w:val="本企业的其他关联方情况明细－其他关联方与本公司关系"/>
                    <w:tag w:val="_GBC_2205fb8ea5f648b5a0c9e8e3f8499f9f"/>
                    <w:id w:val="-126808165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B5022B5"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521480625"/>
              <w:lock w:val="sdtLocked"/>
              <w:placeholder>
                <w:docPart w:val="GBC11111111111111111111111111111"/>
              </w:placeholder>
            </w:sdtPr>
            <w:sdtContent>
              <w:tr w:rsidR="00DE67B8" w14:paraId="7C2431AE"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352C122" w14:textId="77777777" w:rsidR="00B5366E" w:rsidRDefault="00045753" w:rsidP="00B5366E">
                    <w:pPr>
                      <w:rPr>
                        <w:rFonts w:cs="Cambria"/>
                      </w:rPr>
                    </w:pPr>
                    <w:r>
                      <w:t>北京城建耐泰安建材有限责任公司</w:t>
                    </w:r>
                  </w:p>
                </w:tc>
                <w:sdt>
                  <w:sdtPr>
                    <w:rPr>
                      <w:rFonts w:cs="Cambria"/>
                    </w:rPr>
                    <w:alias w:val="本企业的其他关联方情况明细－其他关联方与本公司关系"/>
                    <w:tag w:val="_GBC_2205fb8ea5f648b5a0c9e8e3f8499f9f"/>
                    <w:id w:val="167475825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8C802E8"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382295027"/>
              <w:lock w:val="sdtLocked"/>
              <w:placeholder>
                <w:docPart w:val="GBC11111111111111111111111111111"/>
              </w:placeholder>
            </w:sdtPr>
            <w:sdtContent>
              <w:tr w:rsidR="00DE67B8" w14:paraId="215E540F"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392D148" w14:textId="77777777" w:rsidR="00B5366E" w:rsidRDefault="00045753" w:rsidP="00B5366E">
                    <w:pPr>
                      <w:rPr>
                        <w:rFonts w:cs="Cambria"/>
                      </w:rPr>
                    </w:pPr>
                    <w:r>
                      <w:t>北京城建七建设工程有限公司</w:t>
                    </w:r>
                  </w:p>
                </w:tc>
                <w:sdt>
                  <w:sdtPr>
                    <w:rPr>
                      <w:rFonts w:cs="Cambria"/>
                    </w:rPr>
                    <w:alias w:val="本企业的其他关联方情况明细－其他关联方与本公司关系"/>
                    <w:tag w:val="_GBC_2205fb8ea5f648b5a0c9e8e3f8499f9f"/>
                    <w:id w:val="2605805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2736E6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675001849"/>
              <w:lock w:val="sdtLocked"/>
              <w:placeholder>
                <w:docPart w:val="GBC11111111111111111111111111111"/>
              </w:placeholder>
            </w:sdtPr>
            <w:sdtContent>
              <w:tr w:rsidR="00DE67B8" w14:paraId="349213B4"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ACB8E9B" w14:textId="77777777" w:rsidR="00B5366E" w:rsidRDefault="00045753" w:rsidP="00B5366E">
                    <w:pPr>
                      <w:rPr>
                        <w:rFonts w:cs="Cambria"/>
                      </w:rPr>
                    </w:pPr>
                    <w:r>
                      <w:t>北京城建设计发展集团股份有限公司</w:t>
                    </w:r>
                  </w:p>
                </w:tc>
                <w:sdt>
                  <w:sdtPr>
                    <w:rPr>
                      <w:rFonts w:cs="Cambria"/>
                    </w:rPr>
                    <w:alias w:val="本企业的其他关联方情况明细－其他关联方与本公司关系"/>
                    <w:tag w:val="_GBC_2205fb8ea5f648b5a0c9e8e3f8499f9f"/>
                    <w:id w:val="-75805311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E2AA1E8"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300389965"/>
              <w:lock w:val="sdtLocked"/>
              <w:placeholder>
                <w:docPart w:val="GBC11111111111111111111111111111"/>
              </w:placeholder>
            </w:sdtPr>
            <w:sdtContent>
              <w:tr w:rsidR="00DE67B8" w14:paraId="0A41F723"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630AB2BC" w14:textId="77777777" w:rsidR="00B5366E" w:rsidRDefault="00045753" w:rsidP="00B5366E">
                    <w:pPr>
                      <w:rPr>
                        <w:rFonts w:cs="Cambria"/>
                      </w:rPr>
                    </w:pPr>
                    <w:r>
                      <w:t>北京城建设计研究总院有限责任公司</w:t>
                    </w:r>
                  </w:p>
                </w:tc>
                <w:sdt>
                  <w:sdtPr>
                    <w:rPr>
                      <w:rFonts w:cs="Cambria"/>
                    </w:rPr>
                    <w:alias w:val="本企业的其他关联方情况明细－其他关联方与本公司关系"/>
                    <w:tag w:val="_GBC_2205fb8ea5f648b5a0c9e8e3f8499f9f"/>
                    <w:id w:val="196307629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C77C80A"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2109935012"/>
              <w:lock w:val="sdtLocked"/>
              <w:placeholder>
                <w:docPart w:val="GBC11111111111111111111111111111"/>
              </w:placeholder>
            </w:sdtPr>
            <w:sdtContent>
              <w:tr w:rsidR="00DE67B8" w14:paraId="36358EFC"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FB2A27A" w14:textId="77777777" w:rsidR="00B5366E" w:rsidRDefault="00045753" w:rsidP="00B5366E">
                    <w:pPr>
                      <w:rPr>
                        <w:rFonts w:cs="Cambria"/>
                      </w:rPr>
                    </w:pPr>
                    <w:r>
                      <w:t>北京城建十六建筑工程有限责任公司</w:t>
                    </w:r>
                  </w:p>
                </w:tc>
                <w:sdt>
                  <w:sdtPr>
                    <w:rPr>
                      <w:rFonts w:cs="Cambria"/>
                    </w:rPr>
                    <w:alias w:val="本企业的其他关联方情况明细－其他关联方与本公司关系"/>
                    <w:tag w:val="_GBC_2205fb8ea5f648b5a0c9e8e3f8499f9f"/>
                    <w:id w:val="111548977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30FF4F8"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925465731"/>
              <w:lock w:val="sdtLocked"/>
              <w:placeholder>
                <w:docPart w:val="GBC11111111111111111111111111111"/>
              </w:placeholder>
            </w:sdtPr>
            <w:sdtContent>
              <w:tr w:rsidR="00DE67B8" w14:paraId="2424E7C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FBB1890" w14:textId="77777777" w:rsidR="00B5366E" w:rsidRDefault="00045753" w:rsidP="00B5366E">
                    <w:pPr>
                      <w:rPr>
                        <w:rFonts w:cs="Cambria"/>
                      </w:rPr>
                    </w:pPr>
                    <w:r>
                      <w:t>北京城建五建设集团有限公司</w:t>
                    </w:r>
                  </w:p>
                </w:tc>
                <w:sdt>
                  <w:sdtPr>
                    <w:rPr>
                      <w:rFonts w:cs="Cambria"/>
                    </w:rPr>
                    <w:alias w:val="本企业的其他关联方情况明细－其他关联方与本公司关系"/>
                    <w:tag w:val="_GBC_2205fb8ea5f648b5a0c9e8e3f8499f9f"/>
                    <w:id w:val="-19521579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7AA1CF0"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296572323"/>
              <w:lock w:val="sdtLocked"/>
              <w:placeholder>
                <w:docPart w:val="GBC11111111111111111111111111111"/>
              </w:placeholder>
            </w:sdtPr>
            <w:sdtContent>
              <w:tr w:rsidR="00DE67B8" w14:paraId="28AFAB27"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6DB6BF2" w14:textId="77777777" w:rsidR="00B5366E" w:rsidRDefault="00045753" w:rsidP="00B5366E">
                    <w:pPr>
                      <w:rPr>
                        <w:rFonts w:cs="Cambria"/>
                      </w:rPr>
                    </w:pPr>
                    <w:r>
                      <w:t>北京城建鑫诚物业管理有限公司</w:t>
                    </w:r>
                  </w:p>
                </w:tc>
                <w:sdt>
                  <w:sdtPr>
                    <w:rPr>
                      <w:rFonts w:cs="Cambria"/>
                    </w:rPr>
                    <w:alias w:val="本企业的其他关联方情况明细－其他关联方与本公司关系"/>
                    <w:tag w:val="_GBC_2205fb8ea5f648b5a0c9e8e3f8499f9f"/>
                    <w:id w:val="1176585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AC8E96D"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854008605"/>
              <w:lock w:val="sdtLocked"/>
              <w:placeholder>
                <w:docPart w:val="GBC11111111111111111111111111111"/>
              </w:placeholder>
            </w:sdtPr>
            <w:sdtContent>
              <w:tr w:rsidR="00DE67B8" w14:paraId="3EA34237"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7645C59D" w14:textId="77777777" w:rsidR="00B5366E" w:rsidRDefault="00045753" w:rsidP="00B5366E">
                    <w:pPr>
                      <w:rPr>
                        <w:rFonts w:cs="Cambria"/>
                      </w:rPr>
                    </w:pPr>
                    <w:r>
                      <w:t>北京城建亚泰宏禹建筑装饰工程有限公司</w:t>
                    </w:r>
                  </w:p>
                </w:tc>
                <w:sdt>
                  <w:sdtPr>
                    <w:rPr>
                      <w:rFonts w:cs="Cambria"/>
                    </w:rPr>
                    <w:alias w:val="本企业的其他关联方情况明细－其他关联方与本公司关系"/>
                    <w:tag w:val="_GBC_2205fb8ea5f648b5a0c9e8e3f8499f9f"/>
                    <w:id w:val="20491013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DBB1F0E"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345513887"/>
              <w:lock w:val="sdtLocked"/>
              <w:placeholder>
                <w:docPart w:val="GBC11111111111111111111111111111"/>
              </w:placeholder>
            </w:sdtPr>
            <w:sdtContent>
              <w:tr w:rsidR="00DE67B8" w14:paraId="2AFF3C6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83001A3" w14:textId="77777777" w:rsidR="00B5366E" w:rsidRDefault="00045753" w:rsidP="00B5366E">
                    <w:pPr>
                      <w:rPr>
                        <w:rFonts w:cs="Cambria"/>
                      </w:rPr>
                    </w:pPr>
                    <w:r>
                      <w:t>北京城建亚泰建设集团有限公司</w:t>
                    </w:r>
                  </w:p>
                </w:tc>
                <w:sdt>
                  <w:sdtPr>
                    <w:rPr>
                      <w:rFonts w:cs="Cambria"/>
                    </w:rPr>
                    <w:alias w:val="本企业的其他关联方情况明细－其他关联方与本公司关系"/>
                    <w:tag w:val="_GBC_2205fb8ea5f648b5a0c9e8e3f8499f9f"/>
                    <w:id w:val="17628767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4BB92E6"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249857009"/>
              <w:lock w:val="sdtLocked"/>
              <w:placeholder>
                <w:docPart w:val="GBC11111111111111111111111111111"/>
              </w:placeholder>
            </w:sdtPr>
            <w:sdtContent>
              <w:tr w:rsidR="00DE67B8" w14:paraId="676638A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CBBF8E8" w14:textId="77777777" w:rsidR="00B5366E" w:rsidRDefault="00045753" w:rsidP="00B5366E">
                    <w:pPr>
                      <w:rPr>
                        <w:rFonts w:cs="Cambria"/>
                      </w:rPr>
                    </w:pPr>
                    <w:r>
                      <w:t>北京城建亚泰金典建设工程有限公司</w:t>
                    </w:r>
                  </w:p>
                </w:tc>
                <w:sdt>
                  <w:sdtPr>
                    <w:rPr>
                      <w:rFonts w:cs="Cambria"/>
                    </w:rPr>
                    <w:alias w:val="本企业的其他关联方情况明细－其他关联方与本公司关系"/>
                    <w:tag w:val="_GBC_2205fb8ea5f648b5a0c9e8e3f8499f9f"/>
                    <w:id w:val="-15939132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7248A170"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82139535"/>
              <w:lock w:val="sdtLocked"/>
              <w:placeholder>
                <w:docPart w:val="GBC11111111111111111111111111111"/>
              </w:placeholder>
            </w:sdtPr>
            <w:sdtContent>
              <w:tr w:rsidR="00DE67B8" w14:paraId="217C18F2"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5797448A" w14:textId="77777777" w:rsidR="00B5366E" w:rsidRDefault="00045753" w:rsidP="00B5366E">
                    <w:pPr>
                      <w:rPr>
                        <w:rFonts w:cs="Cambria"/>
                      </w:rPr>
                    </w:pPr>
                    <w:r>
                      <w:t>北京城建亚泰金砼混凝土有限公司</w:t>
                    </w:r>
                  </w:p>
                </w:tc>
                <w:sdt>
                  <w:sdtPr>
                    <w:rPr>
                      <w:rFonts w:cs="Cambria"/>
                    </w:rPr>
                    <w:alias w:val="本企业的其他关联方情况明细－其他关联方与本公司关系"/>
                    <w:tag w:val="_GBC_2205fb8ea5f648b5a0c9e8e3f8499f9f"/>
                    <w:id w:val="40395806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12D49FB"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708251070"/>
              <w:lock w:val="sdtLocked"/>
              <w:placeholder>
                <w:docPart w:val="GBC11111111111111111111111111111"/>
              </w:placeholder>
            </w:sdtPr>
            <w:sdtContent>
              <w:tr w:rsidR="00DE67B8" w14:paraId="5480C5FC"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0D5D1EF" w14:textId="77777777" w:rsidR="00B5366E" w:rsidRDefault="00045753" w:rsidP="00B5366E">
                    <w:pPr>
                      <w:rPr>
                        <w:rFonts w:cs="Cambria"/>
                      </w:rPr>
                    </w:pPr>
                    <w:r>
                      <w:t>北京城建亚泰中天建筑安装工程有限公司</w:t>
                    </w:r>
                  </w:p>
                </w:tc>
                <w:sdt>
                  <w:sdtPr>
                    <w:rPr>
                      <w:rFonts w:cs="Cambria"/>
                    </w:rPr>
                    <w:alias w:val="本企业的其他关联方情况明细－其他关联方与本公司关系"/>
                    <w:tag w:val="_GBC_2205fb8ea5f648b5a0c9e8e3f8499f9f"/>
                    <w:id w:val="-5940817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5E3856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670911312"/>
              <w:lock w:val="sdtLocked"/>
              <w:placeholder>
                <w:docPart w:val="GBC11111111111111111111111111111"/>
              </w:placeholder>
            </w:sdtPr>
            <w:sdtContent>
              <w:tr w:rsidR="00DE67B8" w14:paraId="7A1B4073"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6B383607" w14:textId="77777777" w:rsidR="00B5366E" w:rsidRDefault="00045753" w:rsidP="00B5366E">
                    <w:pPr>
                      <w:rPr>
                        <w:rFonts w:cs="Cambria"/>
                      </w:rPr>
                    </w:pPr>
                    <w:r>
                      <w:t>北京城建一建设发展有限公司</w:t>
                    </w:r>
                  </w:p>
                </w:tc>
                <w:sdt>
                  <w:sdtPr>
                    <w:rPr>
                      <w:rFonts w:cs="Cambria"/>
                    </w:rPr>
                    <w:alias w:val="本企业的其他关联方情况明细－其他关联方与本公司关系"/>
                    <w:tag w:val="_GBC_2205fb8ea5f648b5a0c9e8e3f8499f9f"/>
                    <w:id w:val="-123640376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67D907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333999163"/>
              <w:lock w:val="sdtLocked"/>
              <w:placeholder>
                <w:docPart w:val="GBC11111111111111111111111111111"/>
              </w:placeholder>
            </w:sdtPr>
            <w:sdtContent>
              <w:tr w:rsidR="00DE67B8" w14:paraId="657E02DB"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02847038" w14:textId="77777777" w:rsidR="00B5366E" w:rsidRDefault="00045753" w:rsidP="00B5366E">
                    <w:pPr>
                      <w:rPr>
                        <w:rFonts w:cs="Cambria"/>
                      </w:rPr>
                    </w:pPr>
                    <w:r>
                      <w:t>北京金都园林绿化有限责任公司</w:t>
                    </w:r>
                  </w:p>
                </w:tc>
                <w:sdt>
                  <w:sdtPr>
                    <w:rPr>
                      <w:rFonts w:cs="Cambria"/>
                    </w:rPr>
                    <w:alias w:val="本企业的其他关联方情况明细－其他关联方与本公司关系"/>
                    <w:tag w:val="_GBC_2205fb8ea5f648b5a0c9e8e3f8499f9f"/>
                    <w:id w:val="-6633944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DD1D250"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244103477"/>
              <w:lock w:val="sdtLocked"/>
              <w:placeholder>
                <w:docPart w:val="GBC11111111111111111111111111111"/>
              </w:placeholder>
            </w:sdtPr>
            <w:sdtContent>
              <w:tr w:rsidR="00DE67B8" w14:paraId="61A4B33C"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E407A74" w14:textId="77777777" w:rsidR="00B5366E" w:rsidRDefault="00045753" w:rsidP="00B5366E">
                    <w:pPr>
                      <w:rPr>
                        <w:rFonts w:cs="Cambria"/>
                      </w:rPr>
                    </w:pPr>
                    <w:r>
                      <w:t>北京市花木有限公司</w:t>
                    </w:r>
                  </w:p>
                </w:tc>
                <w:sdt>
                  <w:sdtPr>
                    <w:rPr>
                      <w:rFonts w:cs="Cambria"/>
                    </w:rPr>
                    <w:alias w:val="本企业的其他关联方情况明细－其他关联方与本公司关系"/>
                    <w:tag w:val="_GBC_2205fb8ea5f648b5a0c9e8e3f8499f9f"/>
                    <w:id w:val="141574540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7AA68762"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918518623"/>
              <w:lock w:val="sdtLocked"/>
              <w:placeholder>
                <w:docPart w:val="GBC11111111111111111111111111111"/>
              </w:placeholder>
            </w:sdtPr>
            <w:sdtContent>
              <w:tr w:rsidR="00DE67B8" w14:paraId="1F9100EE"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067CEFB9" w14:textId="77777777" w:rsidR="00B5366E" w:rsidRDefault="00045753" w:rsidP="00B5366E">
                    <w:pPr>
                      <w:rPr>
                        <w:rFonts w:cs="Cambria"/>
                      </w:rPr>
                    </w:pPr>
                    <w:r>
                      <w:t>北京燕城物业管理有限公司</w:t>
                    </w:r>
                  </w:p>
                </w:tc>
                <w:sdt>
                  <w:sdtPr>
                    <w:rPr>
                      <w:rFonts w:cs="Cambria"/>
                    </w:rPr>
                    <w:alias w:val="本企业的其他关联方情况明细－其他关联方与本公司关系"/>
                    <w:tag w:val="_GBC_2205fb8ea5f648b5a0c9e8e3f8499f9f"/>
                    <w:id w:val="-45995544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2054768"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675503289"/>
              <w:lock w:val="sdtLocked"/>
              <w:placeholder>
                <w:docPart w:val="GBC11111111111111111111111111111"/>
              </w:placeholder>
            </w:sdtPr>
            <w:sdtContent>
              <w:tr w:rsidR="00DE67B8" w14:paraId="46C5D4DF"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8DD5B05" w14:textId="77777777" w:rsidR="00B5366E" w:rsidRDefault="00045753" w:rsidP="00B5366E">
                    <w:pPr>
                      <w:rPr>
                        <w:rFonts w:cs="Cambria"/>
                      </w:rPr>
                    </w:pPr>
                    <w:r>
                      <w:t>北京住总第六开发建设有限公司</w:t>
                    </w:r>
                  </w:p>
                </w:tc>
                <w:sdt>
                  <w:sdtPr>
                    <w:rPr>
                      <w:rFonts w:cs="Cambria"/>
                    </w:rPr>
                    <w:alias w:val="本企业的其他关联方情况明细－其他关联方与本公司关系"/>
                    <w:tag w:val="_GBC_2205fb8ea5f648b5a0c9e8e3f8499f9f"/>
                    <w:id w:val="-144044928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7EF98DE7"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360859254"/>
              <w:lock w:val="sdtLocked"/>
              <w:placeholder>
                <w:docPart w:val="GBC11111111111111111111111111111"/>
              </w:placeholder>
            </w:sdtPr>
            <w:sdtContent>
              <w:tr w:rsidR="00DE67B8" w14:paraId="15FCAB04"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E8455E4" w14:textId="77777777" w:rsidR="00B5366E" w:rsidRDefault="00045753" w:rsidP="00B5366E">
                    <w:pPr>
                      <w:rPr>
                        <w:rFonts w:cs="Cambria"/>
                      </w:rPr>
                    </w:pPr>
                    <w:r>
                      <w:t>北京住总建筑科技有限公司</w:t>
                    </w:r>
                  </w:p>
                </w:tc>
                <w:sdt>
                  <w:sdtPr>
                    <w:rPr>
                      <w:rFonts w:cs="Cambria"/>
                    </w:rPr>
                    <w:alias w:val="本企业的其他关联方情况明细－其他关联方与本公司关系"/>
                    <w:tag w:val="_GBC_2205fb8ea5f648b5a0c9e8e3f8499f9f"/>
                    <w:id w:val="8436000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5DFCE5E"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1920681439"/>
              <w:lock w:val="sdtLocked"/>
              <w:placeholder>
                <w:docPart w:val="GBC11111111111111111111111111111"/>
              </w:placeholder>
            </w:sdtPr>
            <w:sdtContent>
              <w:tr w:rsidR="00DE67B8" w14:paraId="2700F88C"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9397B24" w14:textId="77777777" w:rsidR="00B5366E" w:rsidRDefault="00045753" w:rsidP="00B5366E">
                    <w:pPr>
                      <w:rPr>
                        <w:rFonts w:cs="Cambria"/>
                      </w:rPr>
                    </w:pPr>
                    <w:r>
                      <w:t>北京住总市政工程有限责任公司</w:t>
                    </w:r>
                  </w:p>
                </w:tc>
                <w:sdt>
                  <w:sdtPr>
                    <w:rPr>
                      <w:rFonts w:cs="Cambria"/>
                    </w:rPr>
                    <w:alias w:val="本企业的其他关联方情况明细－其他关联方与本公司关系"/>
                    <w:tag w:val="_GBC_2205fb8ea5f648b5a0c9e8e3f8499f9f"/>
                    <w:id w:val="-745184318"/>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4D35E0E1" w14:textId="77777777" w:rsidR="00DE67B8" w:rsidRDefault="00003D3B">
                        <w:pPr>
                          <w:rPr>
                            <w:rFonts w:cs="Cambria"/>
                          </w:rPr>
                        </w:pPr>
                        <w:r>
                          <w:rPr>
                            <w:rFonts w:cs="Cambria"/>
                          </w:rPr>
                          <w:t>受同一控制方控制</w:t>
                        </w:r>
                      </w:p>
                    </w:tc>
                  </w:sdtContent>
                </w:sdt>
              </w:tr>
            </w:sdtContent>
          </w:sdt>
          <w:sdt>
            <w:sdtPr>
              <w:rPr>
                <w:rFonts w:cs="Cambria"/>
              </w:rPr>
              <w:alias w:val="本企业的其他关联方情况明细"/>
              <w:tag w:val="_GBC_2ec4adf7a1ce48faaeba9536b2bf6d81"/>
              <w:id w:val="-2052752742"/>
              <w:lock w:val="sdtLocked"/>
              <w:placeholder>
                <w:docPart w:val="GBC11111111111111111111111111111"/>
              </w:placeholder>
            </w:sdtPr>
            <w:sdtContent>
              <w:tr w:rsidR="00DE67B8" w14:paraId="15A2B680"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6B4BE068" w14:textId="77777777" w:rsidR="00B5366E" w:rsidRDefault="00045753" w:rsidP="00B5366E">
                    <w:pPr>
                      <w:rPr>
                        <w:rFonts w:cs="Cambria"/>
                      </w:rPr>
                    </w:pPr>
                    <w:r>
                      <w:t>北京城建道桥建设集团有限公司</w:t>
                    </w:r>
                  </w:p>
                </w:tc>
                <w:sdt>
                  <w:sdtPr>
                    <w:rPr>
                      <w:rFonts w:cs="Cambria"/>
                    </w:rPr>
                    <w:alias w:val="本企业的其他关联方情况明细－其他关联方与本公司关系"/>
                    <w:tag w:val="_GBC_2205fb8ea5f648b5a0c9e8e3f8499f9f"/>
                    <w:id w:val="-7904276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58ECF5E8"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797065391"/>
              <w:lock w:val="sdtLocked"/>
              <w:placeholder>
                <w:docPart w:val="GBC11111111111111111111111111111"/>
              </w:placeholder>
            </w:sdtPr>
            <w:sdtContent>
              <w:tr w:rsidR="00DE67B8" w14:paraId="6E394E77"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1E401196" w14:textId="77777777" w:rsidR="00B5366E" w:rsidRDefault="00045753" w:rsidP="00B5366E">
                    <w:pPr>
                      <w:rPr>
                        <w:rFonts w:cs="Cambria"/>
                      </w:rPr>
                    </w:pPr>
                    <w:r>
                      <w:t>北京城建锅炉管道安装有限公司</w:t>
                    </w:r>
                  </w:p>
                </w:tc>
                <w:sdt>
                  <w:sdtPr>
                    <w:rPr>
                      <w:rFonts w:cs="Cambria"/>
                    </w:rPr>
                    <w:alias w:val="本企业的其他关联方情况明细－其他关联方与本公司关系"/>
                    <w:tag w:val="_GBC_2205fb8ea5f648b5a0c9e8e3f8499f9f"/>
                    <w:id w:val="-101214295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AEF6D1A"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2005885788"/>
              <w:lock w:val="sdtLocked"/>
              <w:placeholder>
                <w:docPart w:val="GBC11111111111111111111111111111"/>
              </w:placeholder>
            </w:sdtPr>
            <w:sdtContent>
              <w:tr w:rsidR="00DE67B8" w14:paraId="4A65D255"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7842B23" w14:textId="77777777" w:rsidR="00B5366E" w:rsidRDefault="00045753" w:rsidP="00B5366E">
                    <w:pPr>
                      <w:rPr>
                        <w:rFonts w:cs="Cambria"/>
                      </w:rPr>
                    </w:pPr>
                    <w:r>
                      <w:t>北京城建华晟交通建设有限公司</w:t>
                    </w:r>
                  </w:p>
                </w:tc>
                <w:sdt>
                  <w:sdtPr>
                    <w:rPr>
                      <w:rFonts w:cs="Cambria"/>
                    </w:rPr>
                    <w:alias w:val="本企业的其他关联方情况明细－其他关联方与本公司关系"/>
                    <w:tag w:val="_GBC_2205fb8ea5f648b5a0c9e8e3f8499f9f"/>
                    <w:id w:val="-44508360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4779397"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93219711"/>
              <w:lock w:val="sdtLocked"/>
              <w:placeholder>
                <w:docPart w:val="GBC11111111111111111111111111111"/>
              </w:placeholder>
            </w:sdtPr>
            <w:sdtContent>
              <w:tr w:rsidR="00DE67B8" w14:paraId="1C177A83"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F42F5D9" w14:textId="77777777" w:rsidR="00B5366E" w:rsidRDefault="00045753" w:rsidP="00B5366E">
                    <w:pPr>
                      <w:rPr>
                        <w:rFonts w:cs="Cambria"/>
                      </w:rPr>
                    </w:pPr>
                    <w:r>
                      <w:t>北京城建华泰土木工程有限公司</w:t>
                    </w:r>
                  </w:p>
                </w:tc>
                <w:sdt>
                  <w:sdtPr>
                    <w:rPr>
                      <w:rFonts w:cs="Cambria"/>
                    </w:rPr>
                    <w:alias w:val="本企业的其他关联方情况明细－其他关联方与本公司关系"/>
                    <w:tag w:val="_GBC_2205fb8ea5f648b5a0c9e8e3f8499f9f"/>
                    <w:id w:val="-177083834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06DE600D"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937744914"/>
              <w:lock w:val="sdtLocked"/>
              <w:placeholder>
                <w:docPart w:val="GBC11111111111111111111111111111"/>
              </w:placeholder>
            </w:sdtPr>
            <w:sdtContent>
              <w:tr w:rsidR="00DE67B8" w14:paraId="4102D2F7"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4BC3B860" w14:textId="77777777" w:rsidR="00B5366E" w:rsidRDefault="00045753" w:rsidP="00B5366E">
                    <w:pPr>
                      <w:rPr>
                        <w:rFonts w:cs="Cambria"/>
                      </w:rPr>
                    </w:pPr>
                    <w:r>
                      <w:t>北京城建华夏基础建设工程有限公司</w:t>
                    </w:r>
                  </w:p>
                </w:tc>
                <w:sdt>
                  <w:sdtPr>
                    <w:rPr>
                      <w:rFonts w:cs="Cambria"/>
                    </w:rPr>
                    <w:alias w:val="本企业的其他关联方情况明细－其他关联方与本公司关系"/>
                    <w:tag w:val="_GBC_2205fb8ea5f648b5a0c9e8e3f8499f9f"/>
                    <w:id w:val="90642181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E850AFA"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721511556"/>
              <w:lock w:val="sdtLocked"/>
              <w:placeholder>
                <w:docPart w:val="GBC11111111111111111111111111111"/>
              </w:placeholder>
            </w:sdtPr>
            <w:sdtContent>
              <w:tr w:rsidR="00DE67B8" w14:paraId="63027B21"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46425C6" w14:textId="77777777" w:rsidR="00B5366E" w:rsidRDefault="00045753" w:rsidP="00B5366E">
                    <w:pPr>
                      <w:rPr>
                        <w:rFonts w:cs="Cambria"/>
                      </w:rPr>
                    </w:pPr>
                    <w:r>
                      <w:t>北京城建华宇建设工程有限公司</w:t>
                    </w:r>
                  </w:p>
                </w:tc>
                <w:sdt>
                  <w:sdtPr>
                    <w:rPr>
                      <w:rFonts w:cs="Cambria"/>
                    </w:rPr>
                    <w:alias w:val="本企业的其他关联方情况明细－其他关联方与本公司关系"/>
                    <w:tag w:val="_GBC_2205fb8ea5f648b5a0c9e8e3f8499f9f"/>
                    <w:id w:val="20113258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3109E0D1"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593698314"/>
              <w:lock w:val="sdtLocked"/>
              <w:placeholder>
                <w:docPart w:val="GBC11111111111111111111111111111"/>
              </w:placeholder>
            </w:sdtPr>
            <w:sdtContent>
              <w:tr w:rsidR="00DE67B8" w14:paraId="48C9897D"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713A8C95" w14:textId="77777777" w:rsidR="00B5366E" w:rsidRDefault="00045753" w:rsidP="00B5366E">
                    <w:pPr>
                      <w:rPr>
                        <w:rFonts w:cs="Cambria"/>
                      </w:rPr>
                    </w:pPr>
                    <w:r>
                      <w:t>北京城建集团党校</w:t>
                    </w:r>
                  </w:p>
                </w:tc>
                <w:sdt>
                  <w:sdtPr>
                    <w:rPr>
                      <w:rFonts w:cs="Cambria"/>
                    </w:rPr>
                    <w:alias w:val="本企业的其他关联方情况明细－其他关联方与本公司关系"/>
                    <w:tag w:val="_GBC_2205fb8ea5f648b5a0c9e8e3f8499f9f"/>
                    <w:id w:val="-30053944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6E302A09"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445281733"/>
              <w:lock w:val="sdtLocked"/>
              <w:placeholder>
                <w:docPart w:val="GBC11111111111111111111111111111"/>
              </w:placeholder>
            </w:sdtPr>
            <w:sdtContent>
              <w:tr w:rsidR="00DE67B8" w14:paraId="6B0A0656"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76AC61BD" w14:textId="77777777" w:rsidR="00B5366E" w:rsidRDefault="00045753" w:rsidP="00B5366E">
                    <w:pPr>
                      <w:rPr>
                        <w:rFonts w:cs="Cambria"/>
                      </w:rPr>
                    </w:pPr>
                    <w:r>
                      <w:t>北京城建九建设工程有限公司</w:t>
                    </w:r>
                  </w:p>
                </w:tc>
                <w:sdt>
                  <w:sdtPr>
                    <w:rPr>
                      <w:rFonts w:cs="Cambria"/>
                    </w:rPr>
                    <w:alias w:val="本企业的其他关联方情况明细－其他关联方与本公司关系"/>
                    <w:tag w:val="_GBC_2205fb8ea5f648b5a0c9e8e3f8499f9f"/>
                    <w:id w:val="195929027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4E2E8DFD"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906032183"/>
              <w:lock w:val="sdtLocked"/>
              <w:placeholder>
                <w:docPart w:val="GBC11111111111111111111111111111"/>
              </w:placeholder>
            </w:sdtPr>
            <w:sdtContent>
              <w:tr w:rsidR="00DE67B8" w14:paraId="3343051F"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7AA212DD" w14:textId="77777777" w:rsidR="00B5366E" w:rsidRDefault="00045753" w:rsidP="00B5366E">
                    <w:pPr>
                      <w:rPr>
                        <w:rFonts w:cs="Cambria"/>
                      </w:rPr>
                    </w:pPr>
                    <w:r>
                      <w:t>北京城建六建设集团有限公司</w:t>
                    </w:r>
                  </w:p>
                </w:tc>
                <w:sdt>
                  <w:sdtPr>
                    <w:rPr>
                      <w:rFonts w:cs="Cambria"/>
                    </w:rPr>
                    <w:alias w:val="本企业的其他关联方情况明细－其他关联方与本公司关系"/>
                    <w:tag w:val="_GBC_2205fb8ea5f648b5a0c9e8e3f8499f9f"/>
                    <w:id w:val="145197702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36BAB1C8"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518619409"/>
              <w:lock w:val="sdtLocked"/>
              <w:placeholder>
                <w:docPart w:val="GBC11111111111111111111111111111"/>
              </w:placeholder>
            </w:sdtPr>
            <w:sdtContent>
              <w:tr w:rsidR="00DE67B8" w14:paraId="27D6C9B5"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D284A55" w14:textId="77777777" w:rsidR="00B5366E" w:rsidRDefault="00045753" w:rsidP="00B5366E">
                    <w:pPr>
                      <w:rPr>
                        <w:rFonts w:cs="Cambria"/>
                      </w:rPr>
                    </w:pPr>
                    <w:r>
                      <w:t>北京城建深港建筑装饰工程有限公司</w:t>
                    </w:r>
                  </w:p>
                </w:tc>
                <w:sdt>
                  <w:sdtPr>
                    <w:rPr>
                      <w:rFonts w:cs="Cambria"/>
                    </w:rPr>
                    <w:alias w:val="本企业的其他关联方情况明细－其他关联方与本公司关系"/>
                    <w:tag w:val="_GBC_2205fb8ea5f648b5a0c9e8e3f8499f9f"/>
                    <w:id w:val="136548327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7DB87112"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634518120"/>
              <w:lock w:val="sdtLocked"/>
              <w:placeholder>
                <w:docPart w:val="GBC11111111111111111111111111111"/>
              </w:placeholder>
            </w:sdtPr>
            <w:sdtContent>
              <w:tr w:rsidR="00DE67B8" w14:paraId="0B6B156F"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7604FC7E" w14:textId="77777777" w:rsidR="00B5366E" w:rsidRDefault="00045753" w:rsidP="00B5366E">
                    <w:pPr>
                      <w:rPr>
                        <w:rFonts w:cs="Cambria"/>
                      </w:rPr>
                    </w:pPr>
                    <w:r>
                      <w:t>北京城建盛力源建筑劳务有限公司</w:t>
                    </w:r>
                  </w:p>
                </w:tc>
                <w:sdt>
                  <w:sdtPr>
                    <w:rPr>
                      <w:rFonts w:cs="Cambria"/>
                    </w:rPr>
                    <w:alias w:val="本企业的其他关联方情况明细－其他关联方与本公司关系"/>
                    <w:tag w:val="_GBC_2205fb8ea5f648b5a0c9e8e3f8499f9f"/>
                    <w:id w:val="-198753973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38576283"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197742778"/>
              <w:lock w:val="sdtLocked"/>
              <w:placeholder>
                <w:docPart w:val="GBC11111111111111111111111111111"/>
              </w:placeholder>
            </w:sdtPr>
            <w:sdtContent>
              <w:tr w:rsidR="00DE67B8" w14:paraId="09AC96C1"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621EEA2" w14:textId="77777777" w:rsidR="00B5366E" w:rsidRDefault="00045753" w:rsidP="00B5366E">
                    <w:pPr>
                      <w:rPr>
                        <w:rFonts w:cs="Cambria"/>
                      </w:rPr>
                    </w:pPr>
                    <w:r>
                      <w:t>北京城建十建设工程有限公司</w:t>
                    </w:r>
                  </w:p>
                </w:tc>
                <w:sdt>
                  <w:sdtPr>
                    <w:rPr>
                      <w:rFonts w:cs="Cambria"/>
                    </w:rPr>
                    <w:alias w:val="本企业的其他关联方情况明细－其他关联方与本公司关系"/>
                    <w:tag w:val="_GBC_2205fb8ea5f648b5a0c9e8e3f8499f9f"/>
                    <w:id w:val="5550579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7ECC963D"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098406606"/>
              <w:lock w:val="sdtLocked"/>
              <w:placeholder>
                <w:docPart w:val="GBC11111111111111111111111111111"/>
              </w:placeholder>
            </w:sdtPr>
            <w:sdtContent>
              <w:tr w:rsidR="00DE67B8" w14:paraId="14D77FFE"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3D200F81" w14:textId="77777777" w:rsidR="00B5366E" w:rsidRDefault="00045753" w:rsidP="00B5366E">
                    <w:pPr>
                      <w:rPr>
                        <w:rFonts w:cs="Cambria"/>
                      </w:rPr>
                    </w:pPr>
                    <w:r>
                      <w:t>北京城建四建设工程有限责任公司</w:t>
                    </w:r>
                  </w:p>
                </w:tc>
                <w:sdt>
                  <w:sdtPr>
                    <w:rPr>
                      <w:rFonts w:cs="Cambria"/>
                    </w:rPr>
                    <w:alias w:val="本企业的其他关联方情况明细－其他关联方与本公司关系"/>
                    <w:tag w:val="_GBC_2205fb8ea5f648b5a0c9e8e3f8499f9f"/>
                    <w:id w:val="-1499879882"/>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11FF93D8"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47878088"/>
              <w:lock w:val="sdtLocked"/>
              <w:placeholder>
                <w:docPart w:val="GBC11111111111111111111111111111"/>
              </w:placeholder>
            </w:sdtPr>
            <w:sdtContent>
              <w:tr w:rsidR="00DE67B8" w14:paraId="525B1B63"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A55E16E" w14:textId="77777777" w:rsidR="00B5366E" w:rsidRDefault="00045753" w:rsidP="00B5366E">
                    <w:pPr>
                      <w:rPr>
                        <w:rFonts w:cs="Cambria"/>
                      </w:rPr>
                    </w:pPr>
                    <w:r>
                      <w:t>北京城建远东建设投资集团有限公司</w:t>
                    </w:r>
                  </w:p>
                </w:tc>
                <w:sdt>
                  <w:sdtPr>
                    <w:rPr>
                      <w:rFonts w:cs="Cambria"/>
                    </w:rPr>
                    <w:alias w:val="本企业的其他关联方情况明细－其他关联方与本公司关系"/>
                    <w:tag w:val="_GBC_2205fb8ea5f648b5a0c9e8e3f8499f9f"/>
                    <w:id w:val="-84039294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3BB60E9B"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1363949158"/>
              <w:lock w:val="sdtLocked"/>
              <w:placeholder>
                <w:docPart w:val="GBC11111111111111111111111111111"/>
              </w:placeholder>
            </w:sdtPr>
            <w:sdtContent>
              <w:tr w:rsidR="00DE67B8" w14:paraId="267B0666"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0C367EF5" w14:textId="77777777" w:rsidR="00B5366E" w:rsidRDefault="00045753" w:rsidP="00B5366E">
                    <w:pPr>
                      <w:rPr>
                        <w:rFonts w:cs="Cambria"/>
                      </w:rPr>
                    </w:pPr>
                    <w:r>
                      <w:t>北京城建长城建设集团有限公司</w:t>
                    </w:r>
                  </w:p>
                </w:tc>
                <w:sdt>
                  <w:sdtPr>
                    <w:rPr>
                      <w:rFonts w:cs="Cambria"/>
                    </w:rPr>
                    <w:alias w:val="本企业的其他关联方情况明细－其他关联方与本公司关系"/>
                    <w:tag w:val="_GBC_2205fb8ea5f648b5a0c9e8e3f8499f9f"/>
                    <w:id w:val="15311710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1B13640"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891773387"/>
              <w:lock w:val="sdtLocked"/>
              <w:placeholder>
                <w:docPart w:val="GBC11111111111111111111111111111"/>
              </w:placeholder>
            </w:sdtPr>
            <w:sdtContent>
              <w:tr w:rsidR="00DE67B8" w14:paraId="3FBF2787"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58B14607" w14:textId="77777777" w:rsidR="00B5366E" w:rsidRDefault="00045753" w:rsidP="00B5366E">
                    <w:pPr>
                      <w:rPr>
                        <w:rFonts w:cs="Cambria"/>
                      </w:rPr>
                    </w:pPr>
                    <w:r>
                      <w:t>北京三人成建设工程有限公司</w:t>
                    </w:r>
                  </w:p>
                </w:tc>
                <w:sdt>
                  <w:sdtPr>
                    <w:rPr>
                      <w:rFonts w:cs="Cambria"/>
                    </w:rPr>
                    <w:alias w:val="本企业的其他关联方情况明细－其他关联方与本公司关系"/>
                    <w:tag w:val="_GBC_2205fb8ea5f648b5a0c9e8e3f8499f9f"/>
                    <w:id w:val="83581067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3D8659E" w14:textId="77777777" w:rsidR="00DE67B8" w:rsidRDefault="00003D3B">
                        <w:pPr>
                          <w:rPr>
                            <w:rFonts w:cs="Cambria"/>
                          </w:rPr>
                        </w:pPr>
                        <w:r>
                          <w:rPr>
                            <w:rFonts w:cs="Cambria"/>
                          </w:rPr>
                          <w:t>其他关联方</w:t>
                        </w:r>
                      </w:p>
                    </w:tc>
                  </w:sdtContent>
                </w:sdt>
              </w:tr>
            </w:sdtContent>
          </w:sdt>
          <w:sdt>
            <w:sdtPr>
              <w:rPr>
                <w:rFonts w:cs="Cambria"/>
              </w:rPr>
              <w:alias w:val="本企业的其他关联方情况明细"/>
              <w:tag w:val="_GBC_2ec4adf7a1ce48faaeba9536b2bf6d81"/>
              <w:id w:val="-2084827192"/>
              <w:lock w:val="sdtLocked"/>
              <w:placeholder>
                <w:docPart w:val="GBC11111111111111111111111111111"/>
              </w:placeholder>
            </w:sdtPr>
            <w:sdtContent>
              <w:tr w:rsidR="00DE67B8" w14:paraId="4FA61F93" w14:textId="77777777" w:rsidTr="00C20405">
                <w:trPr>
                  <w:trHeight w:val="267"/>
                </w:trPr>
                <w:tc>
                  <w:tcPr>
                    <w:tcW w:w="3210" w:type="pct"/>
                    <w:tcBorders>
                      <w:top w:val="single" w:sz="4" w:space="0" w:color="auto"/>
                      <w:left w:val="single" w:sz="4" w:space="0" w:color="auto"/>
                      <w:bottom w:val="single" w:sz="4" w:space="0" w:color="auto"/>
                      <w:right w:val="single" w:sz="4" w:space="0" w:color="auto"/>
                    </w:tcBorders>
                    <w:vAlign w:val="center"/>
                  </w:tcPr>
                  <w:p w14:paraId="235C4AAC" w14:textId="77777777" w:rsidR="00B5366E" w:rsidRDefault="00045753" w:rsidP="00B5366E">
                    <w:pPr>
                      <w:rPr>
                        <w:rFonts w:cs="Cambria"/>
                      </w:rPr>
                    </w:pPr>
                    <w:r>
                      <w:t>北京亚泰智博科技发展有限公司</w:t>
                    </w:r>
                  </w:p>
                </w:tc>
                <w:sdt>
                  <w:sdtPr>
                    <w:rPr>
                      <w:rFonts w:cs="Cambria"/>
                    </w:rPr>
                    <w:alias w:val="本企业的其他关联方情况明细－其他关联方与本公司关系"/>
                    <w:tag w:val="_GBC_2205fb8ea5f648b5a0c9e8e3f8499f9f"/>
                    <w:id w:val="-2950686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Content>
                    <w:tc>
                      <w:tcPr>
                        <w:tcW w:w="1790" w:type="pct"/>
                        <w:tcBorders>
                          <w:top w:val="single" w:sz="4" w:space="0" w:color="auto"/>
                          <w:left w:val="single" w:sz="4" w:space="0" w:color="auto"/>
                          <w:bottom w:val="single" w:sz="4" w:space="0" w:color="auto"/>
                          <w:right w:val="single" w:sz="4" w:space="0" w:color="auto"/>
                        </w:tcBorders>
                      </w:tcPr>
                      <w:p w14:paraId="26A98027" w14:textId="77777777" w:rsidR="00DE67B8" w:rsidRDefault="00003D3B">
                        <w:pPr>
                          <w:rPr>
                            <w:rFonts w:cs="Cambria"/>
                          </w:rPr>
                        </w:pPr>
                        <w:r>
                          <w:rPr>
                            <w:rFonts w:cs="Cambria"/>
                          </w:rPr>
                          <w:t>其他关联方</w:t>
                        </w:r>
                      </w:p>
                    </w:tc>
                  </w:sdtContent>
                </w:sdt>
              </w:tr>
            </w:sdtContent>
          </w:sdt>
        </w:tbl>
        <w:p w14:paraId="33162837" w14:textId="77777777" w:rsidR="00DE67B8" w:rsidRDefault="00000000">
          <w:pPr>
            <w:tabs>
              <w:tab w:val="left" w:pos="1134"/>
            </w:tabs>
            <w:rPr>
              <w:rFonts w:cs="Cambria"/>
              <w:b/>
            </w:rPr>
          </w:pPr>
        </w:p>
      </w:sdtContent>
    </w:sdt>
    <w:p w14:paraId="74118957" w14:textId="77777777" w:rsidR="00DE67B8" w:rsidRDefault="008C268A">
      <w:pPr>
        <w:pStyle w:val="3"/>
        <w:numPr>
          <w:ilvl w:val="0"/>
          <w:numId w:val="38"/>
        </w:numPr>
        <w:rPr>
          <w:rFonts w:ascii="宋体" w:hAnsi="宋体"/>
        </w:rPr>
      </w:pPr>
      <w:r>
        <w:rPr>
          <w:rFonts w:ascii="宋体" w:hAnsi="宋体" w:hint="eastAsia"/>
        </w:rPr>
        <w:lastRenderedPageBreak/>
        <w:t>关联交易情况</w:t>
      </w:r>
    </w:p>
    <w:p w14:paraId="5FCEB3C2" w14:textId="77777777" w:rsidR="00DE67B8" w:rsidRDefault="008C268A">
      <w:pPr>
        <w:pStyle w:val="4"/>
        <w:numPr>
          <w:ilvl w:val="0"/>
          <w:numId w:val="39"/>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97163003"/>
        <w:lock w:val="sdtLocked"/>
        <w:placeholder>
          <w:docPart w:val="GBC22222222222222222222222222222"/>
        </w:placeholder>
      </w:sdtPr>
      <w:sdtEndPr>
        <w:rPr>
          <w:rFonts w:hint="default"/>
        </w:rPr>
      </w:sdtEndPr>
      <w:sdtContent>
        <w:p w14:paraId="17D2FBB6" w14:textId="77777777" w:rsidR="00DE67B8" w:rsidRDefault="008C268A">
          <w:pPr>
            <w:pStyle w:val="339"/>
          </w:pPr>
          <w:r>
            <w:rPr>
              <w:rFonts w:hint="eastAsia"/>
            </w:rPr>
            <w:t>采购商品/接受劳务情况表</w:t>
          </w:r>
        </w:p>
        <w:sdt>
          <w:sdtPr>
            <w:alias w:val="是否适用：采购商品或接受劳务情况表[双击切换]"/>
            <w:tag w:val="_GBC_ba304c7536f34a3f9d88448fb11ca349"/>
            <w:id w:val="1384370023"/>
            <w:lock w:val="sdtLocked"/>
            <w:placeholder>
              <w:docPart w:val="GBC22222222222222222222222222222"/>
            </w:placeholder>
          </w:sdtPr>
          <w:sdtContent>
            <w:p w14:paraId="140F2D9E" w14:textId="77777777" w:rsidR="00DE67B8" w:rsidRDefault="008C268A">
              <w:pPr>
                <w:pStyle w:val="339"/>
              </w:pPr>
              <w:r>
                <w:fldChar w:fldCharType="begin"/>
              </w:r>
              <w:r w:rsidR="00C20405">
                <w:instrText xml:space="preserve"> MACROBUTTON  SnrToggleCheckbox √适用 </w:instrText>
              </w:r>
              <w:r>
                <w:fldChar w:fldCharType="end"/>
              </w:r>
              <w:r>
                <w:fldChar w:fldCharType="begin"/>
              </w:r>
              <w:r w:rsidR="00C20405">
                <w:instrText xml:space="preserve"> MACROBUTTON  SnrToggleCheckbox □不适用 </w:instrText>
              </w:r>
              <w:r>
                <w:fldChar w:fldCharType="end"/>
              </w:r>
            </w:p>
          </w:sdtContent>
        </w:sdt>
        <w:p w14:paraId="2555B83A" w14:textId="0E13D128" w:rsidR="00DE67B8" w:rsidRDefault="008C268A">
          <w:pPr>
            <w:jc w:val="right"/>
            <w:rPr>
              <w:rFonts w:cs="Cambria"/>
              <w:b/>
              <w:bCs/>
            </w:rPr>
          </w:pPr>
          <w:r>
            <w:rPr>
              <w:rFonts w:cs="Cambria" w:hint="eastAsia"/>
            </w:rPr>
            <w:t>单位：</w:t>
          </w:r>
          <w:sdt>
            <w:sdtPr>
              <w:rPr>
                <w:rFonts w:cs="Cambria" w:hint="eastAsia"/>
              </w:rPr>
              <w:alias w:val="单位：采购商品接受劳务情况表"/>
              <w:tag w:val="_GBC_e8711f0989ee42659555a9f5631abd88"/>
              <w:id w:val="372559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rPr>
                <w:t>元</w:t>
              </w:r>
            </w:sdtContent>
          </w:sdt>
          <w:r>
            <w:rPr>
              <w:rFonts w:cs="Cambria" w:hint="eastAsia"/>
            </w:rPr>
            <w:t>币种：</w:t>
          </w:r>
          <w:sdt>
            <w:sdtPr>
              <w:rPr>
                <w:rFonts w:cs="Cambria" w:hint="eastAsia"/>
              </w:rPr>
              <w:alias w:val="币种：采购商品接受劳务情况表"/>
              <w:tag w:val="_GBC_dc28b68caa744ea9a5230887b822319a"/>
              <w:id w:val="-85345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72"/>
            <w:gridCol w:w="1418"/>
            <w:gridCol w:w="1134"/>
            <w:gridCol w:w="1134"/>
            <w:gridCol w:w="1134"/>
            <w:gridCol w:w="1031"/>
          </w:tblGrid>
          <w:tr w:rsidR="00536FA5" w14:paraId="29421A5D" w14:textId="77777777" w:rsidTr="00536FA5">
            <w:trPr>
              <w:cantSplit/>
              <w:trHeight w:val="295"/>
            </w:trPr>
            <w:sdt>
              <w:sdtPr>
                <w:rPr>
                  <w:rFonts w:ascii="Arial Narrow" w:hAnsi="Arial Narrow"/>
                  <w:sz w:val="18"/>
                  <w:szCs w:val="18"/>
                </w:rPr>
                <w:tag w:val="_PLD_5b37ccbdc11a45c3bbc2cf6527561c9d"/>
                <w:id w:val="622573934"/>
                <w:lock w:val="sdtLocked"/>
              </w:sdtPr>
              <w:sdtContent>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4895AE4"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关联方</w:t>
                    </w:r>
                  </w:p>
                </w:tc>
              </w:sdtContent>
            </w:sdt>
            <w:sdt>
              <w:sdtPr>
                <w:rPr>
                  <w:rFonts w:ascii="Arial Narrow" w:hAnsi="Arial Narrow"/>
                  <w:sz w:val="18"/>
                  <w:szCs w:val="18"/>
                </w:rPr>
                <w:tag w:val="_PLD_2d7b095c1f35485da0de73d655b7a571"/>
                <w:id w:val="324797716"/>
                <w:lock w:val="sdtLocked"/>
              </w:sdtPr>
              <w:sdtConten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70C428"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关联交易内容</w:t>
                    </w:r>
                  </w:p>
                </w:tc>
              </w:sdtContent>
            </w:sdt>
            <w:sdt>
              <w:sdtPr>
                <w:rPr>
                  <w:rFonts w:ascii="Arial Narrow" w:hAnsi="Arial Narrow"/>
                  <w:sz w:val="18"/>
                  <w:szCs w:val="18"/>
                </w:rPr>
                <w:tag w:val="_PLD_2d255188abfa41f4af0fad1a74ac6d6d"/>
                <w:id w:val="469940495"/>
                <w:lock w:val="sdtLocked"/>
              </w:sdtPr>
              <w:sdtContent>
                <w:tc>
                  <w:tcPr>
                    <w:tcW w:w="1134" w:type="dxa"/>
                    <w:tcBorders>
                      <w:top w:val="single" w:sz="4" w:space="0" w:color="auto"/>
                      <w:left w:val="single" w:sz="4" w:space="0" w:color="auto"/>
                      <w:right w:val="single" w:sz="4" w:space="0" w:color="auto"/>
                    </w:tcBorders>
                    <w:shd w:val="clear" w:color="auto" w:fill="auto"/>
                    <w:vAlign w:val="center"/>
                  </w:tcPr>
                  <w:p w14:paraId="7521F883"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本期发生额</w:t>
                    </w:r>
                  </w:p>
                </w:tc>
              </w:sdtContent>
            </w:sdt>
            <w:tc>
              <w:tcPr>
                <w:tcW w:w="1134" w:type="dxa"/>
                <w:tcBorders>
                  <w:top w:val="single" w:sz="4" w:space="0" w:color="auto"/>
                  <w:left w:val="single" w:sz="4" w:space="0" w:color="auto"/>
                  <w:right w:val="single" w:sz="4" w:space="0" w:color="auto"/>
                </w:tcBorders>
                <w:shd w:val="clear" w:color="auto" w:fill="auto"/>
                <w:vAlign w:val="center"/>
              </w:tcPr>
              <w:p w14:paraId="3347AC75"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本期支付金额</w:t>
                </w:r>
              </w:p>
            </w:tc>
            <w:sdt>
              <w:sdtPr>
                <w:rPr>
                  <w:rFonts w:ascii="Arial Narrow" w:hAnsi="Arial Narrow"/>
                  <w:sz w:val="18"/>
                  <w:szCs w:val="18"/>
                </w:rPr>
                <w:tag w:val="_PLD_60fc9f0737164f9694363f102a4420bb"/>
                <w:id w:val="-950017257"/>
                <w:lock w:val="sdtLocked"/>
              </w:sdtPr>
              <w:sdtContent>
                <w:tc>
                  <w:tcPr>
                    <w:tcW w:w="1134" w:type="dxa"/>
                    <w:tcBorders>
                      <w:top w:val="single" w:sz="4" w:space="0" w:color="auto"/>
                      <w:left w:val="single" w:sz="4" w:space="0" w:color="auto"/>
                      <w:right w:val="single" w:sz="4" w:space="0" w:color="auto"/>
                    </w:tcBorders>
                    <w:shd w:val="clear" w:color="auto" w:fill="auto"/>
                    <w:vAlign w:val="center"/>
                  </w:tcPr>
                  <w:p w14:paraId="5FAFC983"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上期发生额</w:t>
                    </w:r>
                  </w:p>
                </w:tc>
              </w:sdtContent>
            </w:sdt>
            <w:tc>
              <w:tcPr>
                <w:tcW w:w="1031" w:type="dxa"/>
                <w:tcBorders>
                  <w:top w:val="single" w:sz="4" w:space="0" w:color="auto"/>
                  <w:left w:val="single" w:sz="4" w:space="0" w:color="auto"/>
                  <w:right w:val="single" w:sz="4" w:space="0" w:color="auto"/>
                </w:tcBorders>
                <w:shd w:val="clear" w:color="auto" w:fill="auto"/>
                <w:vAlign w:val="center"/>
              </w:tcPr>
              <w:p w14:paraId="75D28B97" w14:textId="77777777" w:rsidR="00BF65E2" w:rsidRPr="00BD61DC" w:rsidRDefault="00BF65E2" w:rsidP="00B5366E">
                <w:pPr>
                  <w:jc w:val="center"/>
                  <w:rPr>
                    <w:rFonts w:ascii="Arial Narrow" w:hAnsi="Arial Narrow" w:cs="Cambria"/>
                    <w:sz w:val="18"/>
                    <w:szCs w:val="18"/>
                  </w:rPr>
                </w:pPr>
                <w:r w:rsidRPr="00BD61DC">
                  <w:rPr>
                    <w:rFonts w:ascii="Arial Narrow" w:hAnsi="Arial Narrow" w:cs="Cambria"/>
                    <w:sz w:val="18"/>
                    <w:szCs w:val="18"/>
                  </w:rPr>
                  <w:t>上期支付金额</w:t>
                </w:r>
              </w:p>
            </w:tc>
          </w:tr>
          <w:sdt>
            <w:sdtPr>
              <w:rPr>
                <w:rFonts w:ascii="Arial Narrow" w:hAnsi="Arial Narrow"/>
                <w:sz w:val="18"/>
                <w:szCs w:val="18"/>
              </w:rPr>
              <w:alias w:val="采购商品接受劳务情况明细"/>
              <w:tag w:val="_GBC_0c9767805cb8416eaba14f759181aa29"/>
              <w:id w:val="-1293127067"/>
              <w:lock w:val="sdtLocked"/>
              <w:placeholder>
                <w:docPart w:val="29EA49A717E742E5A70CD93A824E3795"/>
              </w:placeholder>
            </w:sdtPr>
            <w:sdtContent>
              <w:tr w:rsidR="00536FA5" w14:paraId="452ED9A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7FA3B0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B73BD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动感花园项目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7F2E5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10453168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722E41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9,962,312.89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095A15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6331400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75C90E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2,000,000.00</w:t>
                        </w:r>
                      </w:p>
                    </w:tc>
                  </w:sdtContent>
                </w:sdt>
              </w:tr>
            </w:sdtContent>
          </w:sdt>
          <w:sdt>
            <w:sdtPr>
              <w:rPr>
                <w:rFonts w:ascii="Arial Narrow" w:hAnsi="Arial Narrow"/>
                <w:sz w:val="18"/>
                <w:szCs w:val="18"/>
              </w:rPr>
              <w:alias w:val="采购商品接受劳务情况明细"/>
              <w:tag w:val="_GBC_0c9767805cb8416eaba14f759181aa29"/>
              <w:id w:val="-1927180617"/>
              <w:lock w:val="sdtLocked"/>
              <w:placeholder>
                <w:docPart w:val="29EA49A717E742E5A70CD93A824E3795"/>
              </w:placeholder>
            </w:sdtPr>
            <w:sdtContent>
              <w:tr w:rsidR="00536FA5" w14:paraId="67E7C0B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1600A2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215A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动感花园项目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B60DF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6335224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643D76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7,541,147.46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3ABC6F0"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83422064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FFBBF5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2,030,000.00</w:t>
                        </w:r>
                      </w:p>
                    </w:tc>
                  </w:sdtContent>
                </w:sdt>
              </w:tr>
            </w:sdtContent>
          </w:sdt>
          <w:sdt>
            <w:sdtPr>
              <w:rPr>
                <w:rFonts w:ascii="Arial Narrow" w:hAnsi="Arial Narrow"/>
                <w:sz w:val="18"/>
                <w:szCs w:val="18"/>
              </w:rPr>
              <w:alias w:val="采购商品接受劳务情况明细"/>
              <w:tag w:val="_GBC_0c9767805cb8416eaba14f759181aa29"/>
              <w:id w:val="262039091"/>
              <w:lock w:val="sdtLocked"/>
              <w:placeholder>
                <w:docPart w:val="29EA49A717E742E5A70CD93A824E3795"/>
              </w:placeholder>
            </w:sdtPr>
            <w:sdtContent>
              <w:tr w:rsidR="00536FA5" w14:paraId="286E670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0D85BE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北京城建安装集团有限公司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4BAF8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理工大学</w:t>
                    </w:r>
                    <w:r w:rsidRPr="00BD61DC">
                      <w:rPr>
                        <w:rFonts w:ascii="Arial Narrow" w:hAnsi="Arial Narrow"/>
                        <w:sz w:val="18"/>
                        <w:szCs w:val="18"/>
                      </w:rPr>
                      <w:t>2</w:t>
                    </w:r>
                    <w:r w:rsidRPr="00BD61DC">
                      <w:rPr>
                        <w:rFonts w:ascii="Arial Narrow" w:hAnsi="Arial Narrow"/>
                        <w:sz w:val="18"/>
                        <w:szCs w:val="18"/>
                      </w:rPr>
                      <w:t>号地项目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9A71E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43663913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90FFE1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475,280.74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594608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980842785"/>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848B5AC"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784866590"/>
              <w:lock w:val="sdtLocked"/>
              <w:placeholder>
                <w:docPart w:val="29EA49A717E742E5A70CD93A824E3795"/>
              </w:placeholder>
            </w:sdtPr>
            <w:sdtContent>
              <w:tr w:rsidR="00536FA5" w14:paraId="6674864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72F4F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2DADB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理工大学</w:t>
                    </w:r>
                    <w:r w:rsidRPr="00BD61DC">
                      <w:rPr>
                        <w:rFonts w:ascii="Arial Narrow" w:hAnsi="Arial Narrow"/>
                        <w:sz w:val="18"/>
                        <w:szCs w:val="18"/>
                      </w:rPr>
                      <w:t>2</w:t>
                    </w:r>
                    <w:r w:rsidRPr="00BD61DC">
                      <w:rPr>
                        <w:rFonts w:ascii="Arial Narrow" w:hAnsi="Arial Narrow"/>
                        <w:sz w:val="18"/>
                        <w:szCs w:val="18"/>
                      </w:rPr>
                      <w:t>号地项目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EC9A1"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2458302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F3A188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218,942.00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2CADFD0"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501086689"/>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BF8E4F7"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926651611"/>
              <w:lock w:val="sdtLocked"/>
              <w:placeholder>
                <w:docPart w:val="29EA49A717E742E5A70CD93A824E3795"/>
              </w:placeholder>
            </w:sdtPr>
            <w:sdtContent>
              <w:tr w:rsidR="00536FA5" w14:paraId="75EA5ED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F4F8A7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北京金都园林绿化有限责任公司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7FADB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理工大学</w:t>
                    </w:r>
                    <w:r w:rsidRPr="00BD61DC">
                      <w:rPr>
                        <w:rFonts w:ascii="Arial Narrow" w:hAnsi="Arial Narrow"/>
                        <w:sz w:val="18"/>
                        <w:szCs w:val="18"/>
                      </w:rPr>
                      <w:t>2</w:t>
                    </w:r>
                    <w:r w:rsidRPr="00BD61DC">
                      <w:rPr>
                        <w:rFonts w:ascii="Arial Narrow" w:hAnsi="Arial Narrow"/>
                        <w:sz w:val="18"/>
                        <w:szCs w:val="18"/>
                      </w:rPr>
                      <w:t>号地项目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37AE41"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64589448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D24C19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1,017,499.45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624813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07465209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17F263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131,985.00</w:t>
                        </w:r>
                      </w:p>
                    </w:tc>
                  </w:sdtContent>
                </w:sdt>
              </w:tr>
            </w:sdtContent>
          </w:sdt>
          <w:sdt>
            <w:sdtPr>
              <w:rPr>
                <w:rFonts w:ascii="Arial Narrow" w:hAnsi="Arial Narrow"/>
                <w:sz w:val="18"/>
                <w:szCs w:val="18"/>
              </w:rPr>
              <w:alias w:val="采购商品接受劳务情况明细"/>
              <w:tag w:val="_GBC_0c9767805cb8416eaba14f759181aa29"/>
              <w:id w:val="760336323"/>
              <w:lock w:val="sdtLocked"/>
              <w:placeholder>
                <w:docPart w:val="29EA49A717E742E5A70CD93A824E3795"/>
              </w:placeholder>
            </w:sdtPr>
            <w:sdtContent>
              <w:tr w:rsidR="00536FA5" w14:paraId="7D9C693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B44CA1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0A0E4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理工大学</w:t>
                    </w:r>
                    <w:r w:rsidRPr="00BD61DC">
                      <w:rPr>
                        <w:rFonts w:ascii="Arial Narrow" w:hAnsi="Arial Narrow"/>
                        <w:sz w:val="18"/>
                        <w:szCs w:val="18"/>
                      </w:rPr>
                      <w:t>2</w:t>
                    </w:r>
                    <w:r w:rsidRPr="00BD61DC">
                      <w:rPr>
                        <w:rFonts w:ascii="Arial Narrow" w:hAnsi="Arial Narrow"/>
                        <w:sz w:val="18"/>
                        <w:szCs w:val="18"/>
                      </w:rPr>
                      <w:t>号地项目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D1A00A"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75042329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1F583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2D4569A"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68997397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70B0A7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3,700,000.00</w:t>
                        </w:r>
                      </w:p>
                    </w:tc>
                  </w:sdtContent>
                </w:sdt>
              </w:tr>
            </w:sdtContent>
          </w:sdt>
          <w:sdt>
            <w:sdtPr>
              <w:rPr>
                <w:rFonts w:ascii="Arial Narrow" w:hAnsi="Arial Narrow"/>
                <w:sz w:val="18"/>
                <w:szCs w:val="18"/>
              </w:rPr>
              <w:alias w:val="采购商品接受劳务情况明细"/>
              <w:tag w:val="_GBC_0c9767805cb8416eaba14f759181aa29"/>
              <w:id w:val="340362015"/>
              <w:lock w:val="sdtLocked"/>
              <w:placeholder>
                <w:docPart w:val="29EA49A717E742E5A70CD93A824E3795"/>
              </w:placeholder>
            </w:sdtPr>
            <w:sdtContent>
              <w:tr w:rsidR="00536FA5" w14:paraId="39844C3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47E41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0943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龙樾湾（重庆）项目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63D76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1,073,868.72</w:t>
                    </w:r>
                  </w:p>
                </w:tc>
                <w:sdt>
                  <w:sdtPr>
                    <w:rPr>
                      <w:rFonts w:ascii="Arial Narrow" w:hAnsi="Arial Narrow"/>
                      <w:sz w:val="18"/>
                      <w:szCs w:val="18"/>
                    </w:rPr>
                    <w:alias w:val="本期支付金额"/>
                    <w:tag w:val="_GBC_6929eb86102641dc8c6172695db31067"/>
                    <w:id w:val="-71258166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A4C66B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15,699,515.20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00C2B9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32,191,577.49</w:t>
                    </w:r>
                  </w:p>
                </w:tc>
                <w:sdt>
                  <w:sdtPr>
                    <w:rPr>
                      <w:rFonts w:ascii="Arial Narrow" w:hAnsi="Arial Narrow"/>
                      <w:sz w:val="18"/>
                      <w:szCs w:val="18"/>
                    </w:rPr>
                    <w:alias w:val="上期支付金额"/>
                    <w:tag w:val="_GBC_8fd29e4879984c418d0c3b8ec314e82d"/>
                    <w:id w:val="105111852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DF19F9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28,597,525.54</w:t>
                        </w:r>
                      </w:p>
                    </w:tc>
                  </w:sdtContent>
                </w:sdt>
              </w:tr>
            </w:sdtContent>
          </w:sdt>
          <w:sdt>
            <w:sdtPr>
              <w:rPr>
                <w:rFonts w:ascii="Arial Narrow" w:hAnsi="Arial Narrow"/>
                <w:sz w:val="18"/>
                <w:szCs w:val="18"/>
              </w:rPr>
              <w:alias w:val="采购商品接受劳务情况明细"/>
              <w:tag w:val="_GBC_0c9767805cb8416eaba14f759181aa29"/>
              <w:id w:val="1848910607"/>
              <w:lock w:val="sdtLocked"/>
              <w:placeholder>
                <w:docPart w:val="29EA49A717E742E5A70CD93A824E3795"/>
              </w:placeholder>
            </w:sdtPr>
            <w:sdtContent>
              <w:tr w:rsidR="00536FA5" w14:paraId="18C8F63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36D4E5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北京城建勘测设计研究院有限责任公司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62864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龙樾湾（重庆）项目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C6B14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8,400.00</w:t>
                    </w:r>
                  </w:p>
                </w:tc>
                <w:sdt>
                  <w:sdtPr>
                    <w:rPr>
                      <w:rFonts w:ascii="Arial Narrow" w:hAnsi="Arial Narrow"/>
                      <w:sz w:val="18"/>
                      <w:szCs w:val="18"/>
                    </w:rPr>
                    <w:alias w:val="本期支付金额"/>
                    <w:tag w:val="_GBC_6929eb86102641dc8c6172695db31067"/>
                    <w:id w:val="-159716731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28CD0C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95,400.00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F33560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34,972.79</w:t>
                    </w:r>
                  </w:p>
                </w:tc>
                <w:sdt>
                  <w:sdtPr>
                    <w:rPr>
                      <w:rFonts w:ascii="Arial Narrow" w:hAnsi="Arial Narrow"/>
                      <w:sz w:val="18"/>
                      <w:szCs w:val="18"/>
                    </w:rPr>
                    <w:alias w:val="上期支付金额"/>
                    <w:tag w:val="_GBC_8fd29e4879984c418d0c3b8ec314e82d"/>
                    <w:id w:val="169988925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F778F8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34,972.79</w:t>
                        </w:r>
                      </w:p>
                    </w:tc>
                  </w:sdtContent>
                </w:sdt>
              </w:tr>
            </w:sdtContent>
          </w:sdt>
          <w:sdt>
            <w:sdtPr>
              <w:rPr>
                <w:rFonts w:ascii="Arial Narrow" w:hAnsi="Arial Narrow"/>
                <w:sz w:val="18"/>
                <w:szCs w:val="18"/>
              </w:rPr>
              <w:alias w:val="采购商品接受劳务情况明细"/>
              <w:tag w:val="_GBC_0c9767805cb8416eaba14f759181aa29"/>
              <w:id w:val="-1633634283"/>
              <w:lock w:val="sdtLocked"/>
              <w:placeholder>
                <w:docPart w:val="29EA49A717E742E5A70CD93A824E3795"/>
              </w:placeholder>
            </w:sdtPr>
            <w:sdtContent>
              <w:tr w:rsidR="00536FA5" w14:paraId="18F38D2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09B931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65FE9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龙樾湾（重庆）项目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E5CE9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87041787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5332C8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13,685,041.72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73F2CCE"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434238319"/>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DA68972"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425805427"/>
              <w:lock w:val="sdtLocked"/>
              <w:placeholder>
                <w:docPart w:val="29EA49A717E742E5A70CD93A824E3795"/>
              </w:placeholder>
            </w:sdtPr>
            <w:sdtContent>
              <w:tr w:rsidR="00536FA5" w14:paraId="16176BE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27A76C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2C25F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龙樾生态城项目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B9FF0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123,676,436.37</w:t>
                    </w:r>
                  </w:p>
                </w:tc>
                <w:sdt>
                  <w:sdtPr>
                    <w:rPr>
                      <w:rFonts w:ascii="Arial Narrow" w:hAnsi="Arial Narrow"/>
                      <w:sz w:val="18"/>
                      <w:szCs w:val="18"/>
                    </w:rPr>
                    <w:alias w:val="本期支付金额"/>
                    <w:tag w:val="_GBC_6929eb86102641dc8c6172695db31067"/>
                    <w:id w:val="192167838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979782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103,070,716.66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403240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112,830,476.46</w:t>
                    </w:r>
                  </w:p>
                </w:tc>
                <w:sdt>
                  <w:sdtPr>
                    <w:rPr>
                      <w:rFonts w:ascii="Arial Narrow" w:hAnsi="Arial Narrow"/>
                      <w:sz w:val="18"/>
                      <w:szCs w:val="18"/>
                    </w:rPr>
                    <w:alias w:val="上期支付金额"/>
                    <w:tag w:val="_GBC_8fd29e4879984c418d0c3b8ec314e82d"/>
                    <w:id w:val="94449395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789A1F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91,214,335.10</w:t>
                        </w:r>
                      </w:p>
                    </w:tc>
                  </w:sdtContent>
                </w:sdt>
              </w:tr>
            </w:sdtContent>
          </w:sdt>
          <w:sdt>
            <w:sdtPr>
              <w:rPr>
                <w:rFonts w:ascii="Arial Narrow" w:hAnsi="Arial Narrow"/>
                <w:sz w:val="18"/>
                <w:szCs w:val="18"/>
              </w:rPr>
              <w:alias w:val="采购商品接受劳务情况明细"/>
              <w:tag w:val="_GBC_0c9767805cb8416eaba14f759181aa29"/>
              <w:id w:val="233284616"/>
              <w:lock w:val="sdtLocked"/>
              <w:placeholder>
                <w:docPart w:val="29EA49A717E742E5A70CD93A824E3795"/>
              </w:placeholder>
            </w:sdtPr>
            <w:sdtContent>
              <w:tr w:rsidR="00536FA5" w14:paraId="217F868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9266D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北京城建九建设工程有限公司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80004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龙樾生态城项目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966F4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4,819,214.95</w:t>
                    </w:r>
                  </w:p>
                </w:tc>
                <w:sdt>
                  <w:sdtPr>
                    <w:rPr>
                      <w:rFonts w:ascii="Arial Narrow" w:hAnsi="Arial Narrow"/>
                      <w:sz w:val="18"/>
                      <w:szCs w:val="18"/>
                    </w:rPr>
                    <w:alias w:val="本期支付金额"/>
                    <w:tag w:val="_GBC_6929eb86102641dc8c6172695db31067"/>
                    <w:id w:val="-121889423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538542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4,862,664.74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D0065B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1,506,470.29</w:t>
                    </w:r>
                  </w:p>
                </w:tc>
                <w:sdt>
                  <w:sdtPr>
                    <w:rPr>
                      <w:rFonts w:ascii="Arial Narrow" w:hAnsi="Arial Narrow"/>
                      <w:sz w:val="18"/>
                      <w:szCs w:val="18"/>
                    </w:rPr>
                    <w:alias w:val="上期支付金额"/>
                    <w:tag w:val="_GBC_8fd29e4879984c418d0c3b8ec314e82d"/>
                    <w:id w:val="149179413"/>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34AA3E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17,728,685.10</w:t>
                        </w:r>
                      </w:p>
                    </w:tc>
                  </w:sdtContent>
                </w:sdt>
              </w:tr>
            </w:sdtContent>
          </w:sdt>
          <w:sdt>
            <w:sdtPr>
              <w:rPr>
                <w:rFonts w:ascii="Arial Narrow" w:hAnsi="Arial Narrow"/>
                <w:sz w:val="18"/>
                <w:szCs w:val="18"/>
              </w:rPr>
              <w:alias w:val="采购商品接受劳务情况明细"/>
              <w:tag w:val="_GBC_0c9767805cb8416eaba14f759181aa29"/>
              <w:id w:val="1572550754"/>
              <w:lock w:val="sdtLocked"/>
              <w:placeholder>
                <w:docPart w:val="29EA49A717E742E5A70CD93A824E3795"/>
              </w:placeholder>
            </w:sdtPr>
            <w:sdtContent>
              <w:tr w:rsidR="00536FA5" w14:paraId="14A183A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459A5B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36424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龙樾生态城项目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9A7D5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77,942,492.84</w:t>
                    </w:r>
                  </w:p>
                </w:tc>
                <w:sdt>
                  <w:sdtPr>
                    <w:rPr>
                      <w:rFonts w:ascii="Arial Narrow" w:hAnsi="Arial Narrow"/>
                      <w:sz w:val="18"/>
                      <w:szCs w:val="18"/>
                    </w:rPr>
                    <w:alias w:val="本期支付金额"/>
                    <w:tag w:val="_GBC_6929eb86102641dc8c6172695db31067"/>
                    <w:id w:val="55536338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BC7EFC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62,757,045.62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046E92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45,884,861.53</w:t>
                    </w:r>
                  </w:p>
                </w:tc>
                <w:sdt>
                  <w:sdtPr>
                    <w:rPr>
                      <w:rFonts w:ascii="Arial Narrow" w:hAnsi="Arial Narrow"/>
                      <w:sz w:val="18"/>
                      <w:szCs w:val="18"/>
                    </w:rPr>
                    <w:alias w:val="上期支付金额"/>
                    <w:tag w:val="_GBC_8fd29e4879984c418d0c3b8ec314e82d"/>
                    <w:id w:val="-2112120553"/>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B6B762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33,972,107.01</w:t>
                        </w:r>
                      </w:p>
                    </w:tc>
                  </w:sdtContent>
                </w:sdt>
              </w:tr>
            </w:sdtContent>
          </w:sdt>
          <w:sdt>
            <w:sdtPr>
              <w:rPr>
                <w:rFonts w:ascii="Arial Narrow" w:hAnsi="Arial Narrow"/>
                <w:sz w:val="18"/>
                <w:szCs w:val="18"/>
              </w:rPr>
              <w:alias w:val="采购商品接受劳务情况明细"/>
              <w:tag w:val="_GBC_0c9767805cb8416eaba14f759181aa29"/>
              <w:id w:val="1393538320"/>
              <w:lock w:val="sdtLocked"/>
              <w:placeholder>
                <w:docPart w:val="29EA49A717E742E5A70CD93A824E3795"/>
              </w:placeholder>
            </w:sdtPr>
            <w:sdtContent>
              <w:tr w:rsidR="00536FA5" w14:paraId="68C4E59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34549E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311CC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龙樾生态城项目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28D8E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3,616,185.42</w:t>
                    </w:r>
                  </w:p>
                </w:tc>
                <w:sdt>
                  <w:sdtPr>
                    <w:rPr>
                      <w:rFonts w:ascii="Arial Narrow" w:hAnsi="Arial Narrow"/>
                      <w:sz w:val="18"/>
                      <w:szCs w:val="18"/>
                    </w:rPr>
                    <w:alias w:val="本期支付金额"/>
                    <w:tag w:val="_GBC_6929eb86102641dc8c6172695db31067"/>
                    <w:id w:val="151287550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916DA8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11,580,204.77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CC981F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18,755,257.44</w:t>
                    </w:r>
                  </w:p>
                </w:tc>
                <w:sdt>
                  <w:sdtPr>
                    <w:rPr>
                      <w:rFonts w:ascii="Arial Narrow" w:hAnsi="Arial Narrow"/>
                      <w:sz w:val="18"/>
                      <w:szCs w:val="18"/>
                    </w:rPr>
                    <w:alias w:val="上期支付金额"/>
                    <w:tag w:val="_GBC_8fd29e4879984c418d0c3b8ec314e82d"/>
                    <w:id w:val="-144244310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98BF1B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30,775,842.60</w:t>
                        </w:r>
                      </w:p>
                    </w:tc>
                  </w:sdtContent>
                </w:sdt>
              </w:tr>
            </w:sdtContent>
          </w:sdt>
          <w:sdt>
            <w:sdtPr>
              <w:rPr>
                <w:rFonts w:ascii="Arial Narrow" w:hAnsi="Arial Narrow"/>
                <w:sz w:val="18"/>
                <w:szCs w:val="18"/>
              </w:rPr>
              <w:alias w:val="采购商品接受劳务情况明细"/>
              <w:tag w:val="_GBC_0c9767805cb8416eaba14f759181aa29"/>
              <w:id w:val="1645777051"/>
              <w:lock w:val="sdtLocked"/>
              <w:placeholder>
                <w:docPart w:val="29EA49A717E742E5A70CD93A824E3795"/>
              </w:placeholder>
            </w:sdtPr>
            <w:sdtContent>
              <w:tr w:rsidR="00536FA5" w14:paraId="0542621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4A922E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ACEF9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龙樾生态城项目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6FDDA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14,402,512.91</w:t>
                    </w:r>
                  </w:p>
                </w:tc>
                <w:sdt>
                  <w:sdtPr>
                    <w:rPr>
                      <w:rFonts w:ascii="Arial Narrow" w:hAnsi="Arial Narrow"/>
                      <w:sz w:val="18"/>
                      <w:szCs w:val="18"/>
                    </w:rPr>
                    <w:alias w:val="本期支付金额"/>
                    <w:tag w:val="_GBC_6929eb86102641dc8c6172695db31067"/>
                    <w:id w:val="202297509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E9818A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14,658,794.07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BF7951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39,260,151.31</w:t>
                    </w:r>
                  </w:p>
                </w:tc>
                <w:sdt>
                  <w:sdtPr>
                    <w:rPr>
                      <w:rFonts w:ascii="Arial Narrow" w:hAnsi="Arial Narrow"/>
                      <w:sz w:val="18"/>
                      <w:szCs w:val="18"/>
                    </w:rPr>
                    <w:alias w:val="上期支付金额"/>
                    <w:tag w:val="_GBC_8fd29e4879984c418d0c3b8ec314e82d"/>
                    <w:id w:val="-77071176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41F711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26,697,120.71</w:t>
                        </w:r>
                      </w:p>
                    </w:tc>
                  </w:sdtContent>
                </w:sdt>
              </w:tr>
            </w:sdtContent>
          </w:sdt>
          <w:sdt>
            <w:sdtPr>
              <w:rPr>
                <w:rFonts w:ascii="Arial Narrow" w:hAnsi="Arial Narrow"/>
                <w:sz w:val="18"/>
                <w:szCs w:val="18"/>
              </w:rPr>
              <w:alias w:val="采购商品接受劳务情况明细"/>
              <w:tag w:val="_GBC_0c9767805cb8416eaba14f759181aa29"/>
              <w:id w:val="-979072396"/>
              <w:lock w:val="sdtLocked"/>
              <w:placeholder>
                <w:docPart w:val="29EA49A717E742E5A70CD93A824E3795"/>
              </w:placeholder>
            </w:sdtPr>
            <w:sdtContent>
              <w:tr w:rsidR="00536FA5" w14:paraId="41314E5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EBAB57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CFB81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上河湾项目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D751B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872,683.06</w:t>
                    </w:r>
                  </w:p>
                </w:tc>
                <w:sdt>
                  <w:sdtPr>
                    <w:rPr>
                      <w:rFonts w:ascii="Arial Narrow" w:hAnsi="Arial Narrow"/>
                      <w:sz w:val="18"/>
                      <w:szCs w:val="18"/>
                    </w:rPr>
                    <w:alias w:val="本期支付金额"/>
                    <w:tag w:val="_GBC_6929eb86102641dc8c6172695db31067"/>
                    <w:id w:val="-50875959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1665B6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872,683.06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ECE5A28"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74032745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D65B081"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524988587"/>
              <w:lock w:val="sdtLocked"/>
              <w:placeholder>
                <w:docPart w:val="29EA49A717E742E5A70CD93A824E3795"/>
              </w:placeholder>
            </w:sdtPr>
            <w:sdtContent>
              <w:tr w:rsidR="00536FA5" w14:paraId="7F77996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97DEE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4E7E8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门头沟永定镇项目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591FF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0345723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82C2A8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1,171,982.16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168A18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26414793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608ECF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2,600,469.37</w:t>
                        </w:r>
                      </w:p>
                    </w:tc>
                  </w:sdtContent>
                </w:sdt>
              </w:tr>
            </w:sdtContent>
          </w:sdt>
          <w:sdt>
            <w:sdtPr>
              <w:rPr>
                <w:rFonts w:ascii="Arial Narrow" w:hAnsi="Arial Narrow"/>
                <w:sz w:val="18"/>
                <w:szCs w:val="18"/>
              </w:rPr>
              <w:alias w:val="采购商品接受劳务情况明细"/>
              <w:tag w:val="_GBC_0c9767805cb8416eaba14f759181aa29"/>
              <w:id w:val="1268659835"/>
              <w:lock w:val="sdtLocked"/>
              <w:placeholder>
                <w:docPart w:val="29EA49A717E742E5A70CD93A824E3795"/>
              </w:placeholder>
            </w:sdtPr>
            <w:sdtContent>
              <w:tr w:rsidR="00536FA5" w14:paraId="4C047A8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A4587F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7E16B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门头沟永定镇项目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3AAB0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8098664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DC0BE2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647,127.95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64BD35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41004246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5F8273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5,477,758.80</w:t>
                        </w:r>
                      </w:p>
                    </w:tc>
                  </w:sdtContent>
                </w:sdt>
              </w:tr>
            </w:sdtContent>
          </w:sdt>
          <w:sdt>
            <w:sdtPr>
              <w:rPr>
                <w:rFonts w:ascii="Arial Narrow" w:hAnsi="Arial Narrow"/>
                <w:sz w:val="18"/>
                <w:szCs w:val="18"/>
              </w:rPr>
              <w:alias w:val="采购商品接受劳务情况明细"/>
              <w:tag w:val="_GBC_0c9767805cb8416eaba14f759181aa29"/>
              <w:id w:val="1627506150"/>
              <w:lock w:val="sdtLocked"/>
              <w:placeholder>
                <w:docPart w:val="29EA49A717E742E5A70CD93A824E3795"/>
              </w:placeholder>
            </w:sdtPr>
            <w:sdtContent>
              <w:tr w:rsidR="00536FA5" w14:paraId="7BC6B7C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2DDBDC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C727C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门头沟永定镇项目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4CFF7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55304359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2F2394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827,474.42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18CFF1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27716283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923C19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1,123,750.57</w:t>
                        </w:r>
                      </w:p>
                    </w:tc>
                  </w:sdtContent>
                </w:sdt>
              </w:tr>
            </w:sdtContent>
          </w:sdt>
          <w:sdt>
            <w:sdtPr>
              <w:rPr>
                <w:rFonts w:ascii="Arial Narrow" w:hAnsi="Arial Narrow"/>
                <w:sz w:val="18"/>
                <w:szCs w:val="18"/>
              </w:rPr>
              <w:alias w:val="采购商品接受劳务情况明细"/>
              <w:tag w:val="_GBC_0c9767805cb8416eaba14f759181aa29"/>
              <w:id w:val="1265119873"/>
              <w:lock w:val="sdtLocked"/>
              <w:placeholder>
                <w:docPart w:val="29EA49A717E742E5A70CD93A824E3795"/>
              </w:placeholder>
            </w:sdtPr>
            <w:sdtContent>
              <w:tr w:rsidR="00536FA5" w14:paraId="340C2DE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184A1F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471AF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门头沟永定镇项目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E3189A"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204401411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533AAB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868,225.03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A29992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6,140,304.24</w:t>
                    </w:r>
                  </w:p>
                </w:tc>
                <w:sdt>
                  <w:sdtPr>
                    <w:rPr>
                      <w:rFonts w:ascii="Arial Narrow" w:hAnsi="Arial Narrow"/>
                      <w:sz w:val="18"/>
                      <w:szCs w:val="18"/>
                    </w:rPr>
                    <w:alias w:val="上期支付金额"/>
                    <w:tag w:val="_GBC_8fd29e4879984c418d0c3b8ec314e82d"/>
                    <w:id w:val="43417780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8E5697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2,599,263.43</w:t>
                        </w:r>
                      </w:p>
                    </w:tc>
                  </w:sdtContent>
                </w:sdt>
              </w:tr>
            </w:sdtContent>
          </w:sdt>
          <w:sdt>
            <w:sdtPr>
              <w:rPr>
                <w:rFonts w:ascii="Arial Narrow" w:hAnsi="Arial Narrow"/>
                <w:sz w:val="18"/>
                <w:szCs w:val="18"/>
              </w:rPr>
              <w:alias w:val="采购商品接受劳务情况明细"/>
              <w:tag w:val="_GBC_0c9767805cb8416eaba14f759181aa29"/>
              <w:id w:val="-1383855696"/>
              <w:lock w:val="sdtLocked"/>
              <w:placeholder>
                <w:docPart w:val="29EA49A717E742E5A70CD93A824E3795"/>
              </w:placeholder>
            </w:sdtPr>
            <w:sdtContent>
              <w:tr w:rsidR="00536FA5" w14:paraId="421157E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24A0D2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北京城建亚泰宏禹建筑装饰工程有限公司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E74BE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延庆天成家园项目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8131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81171325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6E062E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275,623.04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93EBE5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382,429.26</w:t>
                    </w:r>
                  </w:p>
                </w:tc>
                <w:sdt>
                  <w:sdtPr>
                    <w:rPr>
                      <w:rFonts w:ascii="Arial Narrow" w:hAnsi="Arial Narrow"/>
                      <w:sz w:val="18"/>
                      <w:szCs w:val="18"/>
                    </w:rPr>
                    <w:alias w:val="上期支付金额"/>
                    <w:tag w:val="_GBC_8fd29e4879984c418d0c3b8ec314e82d"/>
                    <w:id w:val="-122236503"/>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719C11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w:t>
                        </w:r>
                      </w:p>
                    </w:tc>
                  </w:sdtContent>
                </w:sdt>
              </w:tr>
            </w:sdtContent>
          </w:sdt>
          <w:sdt>
            <w:sdtPr>
              <w:rPr>
                <w:rFonts w:ascii="Arial Narrow" w:hAnsi="Arial Narrow"/>
                <w:sz w:val="18"/>
                <w:szCs w:val="18"/>
              </w:rPr>
              <w:alias w:val="采购商品接受劳务情况明细"/>
              <w:tag w:val="_GBC_0c9767805cb8416eaba14f759181aa29"/>
              <w:id w:val="-88553938"/>
              <w:lock w:val="sdtLocked"/>
              <w:placeholder>
                <w:docPart w:val="29EA49A717E742E5A70CD93A824E3795"/>
              </w:placeholder>
            </w:sdtPr>
            <w:sdtContent>
              <w:tr w:rsidR="00536FA5" w14:paraId="04AF334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6572B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EE826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延庆天成家园项目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0CFAB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2472369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5FBF84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27,384,143.39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E70B0E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5,430,642.52</w:t>
                    </w:r>
                  </w:p>
                </w:tc>
                <w:sdt>
                  <w:sdtPr>
                    <w:rPr>
                      <w:rFonts w:ascii="Arial Narrow" w:hAnsi="Arial Narrow"/>
                      <w:sz w:val="18"/>
                      <w:szCs w:val="18"/>
                    </w:rPr>
                    <w:alias w:val="上期支付金额"/>
                    <w:tag w:val="_GBC_8fd29e4879984c418d0c3b8ec314e82d"/>
                    <w:id w:val="132331931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43F8A7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3,820,408.07</w:t>
                        </w:r>
                      </w:p>
                    </w:tc>
                  </w:sdtContent>
                </w:sdt>
              </w:tr>
            </w:sdtContent>
          </w:sdt>
          <w:sdt>
            <w:sdtPr>
              <w:rPr>
                <w:rFonts w:ascii="Arial Narrow" w:hAnsi="Arial Narrow"/>
                <w:sz w:val="18"/>
                <w:szCs w:val="18"/>
              </w:rPr>
              <w:alias w:val="采购商品接受劳务情况明细"/>
              <w:tag w:val="_GBC_0c9767805cb8416eaba14f759181aa29"/>
              <w:id w:val="-1532108338"/>
              <w:lock w:val="sdtLocked"/>
              <w:placeholder>
                <w:docPart w:val="29EA49A717E742E5A70CD93A824E3795"/>
              </w:placeholder>
            </w:sdtPr>
            <w:sdtContent>
              <w:tr w:rsidR="00536FA5" w14:paraId="7084F23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04EC19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北京城建九建设工程有限公司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4E04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C95E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11,310,890.83</w:t>
                    </w:r>
                  </w:p>
                </w:tc>
                <w:sdt>
                  <w:sdtPr>
                    <w:rPr>
                      <w:rFonts w:ascii="Arial Narrow" w:hAnsi="Arial Narrow"/>
                      <w:sz w:val="18"/>
                      <w:szCs w:val="18"/>
                    </w:rPr>
                    <w:alias w:val="本期支付金额"/>
                    <w:tag w:val="_GBC_6929eb86102641dc8c6172695db31067"/>
                    <w:id w:val="1165593791"/>
                    <w:lock w:val="sdtLocked"/>
                    <w:showingPlcHdr/>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5107D71" w14:textId="77777777" w:rsidR="00BF65E2" w:rsidRPr="00BD61DC" w:rsidRDefault="00BF65E2" w:rsidP="00B5366E">
                        <w:pPr>
                          <w:jc w:val="right"/>
                          <w:rPr>
                            <w:rFonts w:ascii="Arial Narrow" w:hAnsi="Arial Narrow"/>
                            <w:sz w:val="18"/>
                            <w:szCs w:val="18"/>
                          </w:rPr>
                        </w:pP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4A9117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751,143.14</w:t>
                    </w:r>
                  </w:p>
                </w:tc>
                <w:sdt>
                  <w:sdtPr>
                    <w:rPr>
                      <w:rFonts w:ascii="Arial Narrow" w:hAnsi="Arial Narrow"/>
                      <w:sz w:val="18"/>
                      <w:szCs w:val="18"/>
                    </w:rPr>
                    <w:alias w:val="上期支付金额"/>
                    <w:tag w:val="_GBC_8fd29e4879984c418d0c3b8ec314e82d"/>
                    <w:id w:val="-90614029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50F218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9,836,623.91</w:t>
                        </w:r>
                      </w:p>
                    </w:tc>
                  </w:sdtContent>
                </w:sdt>
              </w:tr>
            </w:sdtContent>
          </w:sdt>
          <w:sdt>
            <w:sdtPr>
              <w:rPr>
                <w:rFonts w:ascii="Arial Narrow" w:hAnsi="Arial Narrow"/>
                <w:sz w:val="18"/>
                <w:szCs w:val="18"/>
              </w:rPr>
              <w:alias w:val="采购商品接受劳务情况明细"/>
              <w:tag w:val="_GBC_0c9767805cb8416eaba14f759181aa29"/>
              <w:id w:val="-257523479"/>
              <w:lock w:val="sdtLocked"/>
              <w:placeholder>
                <w:docPart w:val="29EA49A717E742E5A70CD93A824E3795"/>
              </w:placeholder>
            </w:sdtPr>
            <w:sdtContent>
              <w:tr w:rsidR="00536FA5" w14:paraId="3FC87A0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74DAD4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FC7F2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A64A7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1,804,164.94</w:t>
                    </w:r>
                  </w:p>
                </w:tc>
                <w:sdt>
                  <w:sdtPr>
                    <w:rPr>
                      <w:rFonts w:ascii="Arial Narrow" w:hAnsi="Arial Narrow"/>
                      <w:sz w:val="18"/>
                      <w:szCs w:val="18"/>
                    </w:rPr>
                    <w:alias w:val="本期支付金额"/>
                    <w:tag w:val="_GBC_6929eb86102641dc8c6172695db31067"/>
                    <w:id w:val="-17736026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838E8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18,243,779.41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5FF759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19,250,249.40</w:t>
                    </w:r>
                  </w:p>
                </w:tc>
                <w:sdt>
                  <w:sdtPr>
                    <w:rPr>
                      <w:rFonts w:ascii="Arial Narrow" w:hAnsi="Arial Narrow"/>
                      <w:sz w:val="18"/>
                      <w:szCs w:val="18"/>
                    </w:rPr>
                    <w:alias w:val="上期支付金额"/>
                    <w:tag w:val="_GBC_8fd29e4879984c418d0c3b8ec314e82d"/>
                    <w:id w:val="-166470019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44FADB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19,970,815.37</w:t>
                        </w:r>
                      </w:p>
                    </w:tc>
                  </w:sdtContent>
                </w:sdt>
              </w:tr>
            </w:sdtContent>
          </w:sdt>
          <w:sdt>
            <w:sdtPr>
              <w:rPr>
                <w:rFonts w:ascii="Arial Narrow" w:hAnsi="Arial Narrow"/>
                <w:sz w:val="18"/>
                <w:szCs w:val="18"/>
              </w:rPr>
              <w:alias w:val="采购商品接受劳务情况明细"/>
              <w:tag w:val="_GBC_0c9767805cb8416eaba14f759181aa29"/>
              <w:id w:val="2018103709"/>
              <w:lock w:val="sdtLocked"/>
              <w:placeholder>
                <w:docPart w:val="29EA49A717E742E5A70CD93A824E3795"/>
              </w:placeholder>
            </w:sdtPr>
            <w:sdtContent>
              <w:tr w:rsidR="00536FA5" w14:paraId="352C0F0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8FF61D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5997D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34DC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5,597,722.93</w:t>
                    </w:r>
                  </w:p>
                </w:tc>
                <w:sdt>
                  <w:sdtPr>
                    <w:rPr>
                      <w:rFonts w:ascii="Arial Narrow" w:hAnsi="Arial Narrow"/>
                      <w:sz w:val="18"/>
                      <w:szCs w:val="18"/>
                    </w:rPr>
                    <w:alias w:val="本期支付金额"/>
                    <w:tag w:val="_GBC_6929eb86102641dc8c6172695db31067"/>
                    <w:id w:val="-100212071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56AAA7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2,471,644.06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81BAB9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6,353,265.18</w:t>
                    </w:r>
                  </w:p>
                </w:tc>
                <w:sdt>
                  <w:sdtPr>
                    <w:rPr>
                      <w:rFonts w:ascii="Arial Narrow" w:hAnsi="Arial Narrow"/>
                      <w:sz w:val="18"/>
                      <w:szCs w:val="18"/>
                    </w:rPr>
                    <w:alias w:val="上期支付金额"/>
                    <w:tag w:val="_GBC_8fd29e4879984c418d0c3b8ec314e82d"/>
                    <w:id w:val="-153079785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893B24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17,203,115.02</w:t>
                        </w:r>
                      </w:p>
                    </w:tc>
                  </w:sdtContent>
                </w:sdt>
              </w:tr>
            </w:sdtContent>
          </w:sdt>
          <w:sdt>
            <w:sdtPr>
              <w:rPr>
                <w:rFonts w:ascii="Arial Narrow" w:hAnsi="Arial Narrow"/>
                <w:sz w:val="18"/>
                <w:szCs w:val="18"/>
              </w:rPr>
              <w:alias w:val="采购商品接受劳务情况明细"/>
              <w:tag w:val="_GBC_0c9767805cb8416eaba14f759181aa29"/>
              <w:id w:val="-1675105998"/>
              <w:lock w:val="sdtLocked"/>
              <w:placeholder>
                <w:docPart w:val="29EA49A717E742E5A70CD93A824E3795"/>
              </w:placeholder>
            </w:sdtPr>
            <w:sdtContent>
              <w:tr w:rsidR="00536FA5" w14:paraId="3E6C259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648B42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34936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0903F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50351297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EEA9B4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10,433,921.24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95416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6,620,545.53</w:t>
                    </w:r>
                  </w:p>
                </w:tc>
                <w:sdt>
                  <w:sdtPr>
                    <w:rPr>
                      <w:rFonts w:ascii="Arial Narrow" w:hAnsi="Arial Narrow"/>
                      <w:sz w:val="18"/>
                      <w:szCs w:val="18"/>
                    </w:rPr>
                    <w:alias w:val="上期支付金额"/>
                    <w:tag w:val="_GBC_8fd29e4879984c418d0c3b8ec314e82d"/>
                    <w:id w:val="100987619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A01B43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36,911,941.12</w:t>
                        </w:r>
                      </w:p>
                    </w:tc>
                  </w:sdtContent>
                </w:sdt>
              </w:tr>
            </w:sdtContent>
          </w:sdt>
          <w:sdt>
            <w:sdtPr>
              <w:rPr>
                <w:rFonts w:ascii="Arial Narrow" w:hAnsi="Arial Narrow"/>
                <w:sz w:val="18"/>
                <w:szCs w:val="18"/>
              </w:rPr>
              <w:alias w:val="采购商品接受劳务情况明细"/>
              <w:tag w:val="_GBC_0c9767805cb8416eaba14f759181aa29"/>
              <w:id w:val="1545799498"/>
              <w:lock w:val="sdtLocked"/>
              <w:placeholder>
                <w:docPart w:val="29EA49A717E742E5A70CD93A824E3795"/>
              </w:placeholder>
            </w:sdtPr>
            <w:sdtContent>
              <w:tr w:rsidR="00536FA5" w14:paraId="17B7C76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5EB93E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961B0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96A22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79535206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3D83D4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12,355,527.92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9B4086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7,214,120.19</w:t>
                    </w:r>
                  </w:p>
                </w:tc>
                <w:sdt>
                  <w:sdtPr>
                    <w:rPr>
                      <w:rFonts w:ascii="Arial Narrow" w:hAnsi="Arial Narrow"/>
                      <w:sz w:val="18"/>
                      <w:szCs w:val="18"/>
                    </w:rPr>
                    <w:alias w:val="上期支付金额"/>
                    <w:tag w:val="_GBC_8fd29e4879984c418d0c3b8ec314e82d"/>
                    <w:id w:val="-4021213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AB39DC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30,977,343.84</w:t>
                        </w:r>
                      </w:p>
                    </w:tc>
                  </w:sdtContent>
                </w:sdt>
              </w:tr>
            </w:sdtContent>
          </w:sdt>
          <w:sdt>
            <w:sdtPr>
              <w:rPr>
                <w:rFonts w:ascii="Arial Narrow" w:hAnsi="Arial Narrow"/>
                <w:sz w:val="18"/>
                <w:szCs w:val="18"/>
              </w:rPr>
              <w:alias w:val="采购商品接受劳务情况明细"/>
              <w:tag w:val="_GBC_0c9767805cb8416eaba14f759181aa29"/>
              <w:id w:val="-877862820"/>
              <w:lock w:val="sdtLocked"/>
              <w:placeholder>
                <w:docPart w:val="29EA49A717E742E5A70CD93A824E3795"/>
              </w:placeholder>
            </w:sdtPr>
            <w:sdtContent>
              <w:tr w:rsidR="00536FA5" w14:paraId="6EEE611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068E56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34677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341E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5995753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CB3860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2,492,441.52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E293E8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756974803"/>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F50197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7,571,711.43</w:t>
                        </w:r>
                      </w:p>
                    </w:tc>
                  </w:sdtContent>
                </w:sdt>
              </w:tr>
            </w:sdtContent>
          </w:sdt>
          <w:sdt>
            <w:sdtPr>
              <w:rPr>
                <w:rFonts w:ascii="Arial Narrow" w:hAnsi="Arial Narrow"/>
                <w:sz w:val="18"/>
                <w:szCs w:val="18"/>
              </w:rPr>
              <w:alias w:val="采购商品接受劳务情况明细"/>
              <w:tag w:val="_GBC_0c9767805cb8416eaba14f759181aa29"/>
              <w:id w:val="-1909142058"/>
              <w:lock w:val="sdtLocked"/>
              <w:placeholder>
                <w:docPart w:val="29EA49A717E742E5A70CD93A824E3795"/>
              </w:placeholder>
            </w:sdtPr>
            <w:sdtContent>
              <w:tr w:rsidR="00536FA5" w14:paraId="185E432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A10A93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北京城建道桥建设集团有限公司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38A3C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F012B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72868072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C0AAF0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5,947,155.47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0EA64E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3,844,212.01</w:t>
                    </w:r>
                  </w:p>
                </w:tc>
                <w:sdt>
                  <w:sdtPr>
                    <w:rPr>
                      <w:rFonts w:ascii="Arial Narrow" w:hAnsi="Arial Narrow"/>
                      <w:sz w:val="18"/>
                      <w:szCs w:val="18"/>
                    </w:rPr>
                    <w:alias w:val="上期支付金额"/>
                    <w:tag w:val="_GBC_8fd29e4879984c418d0c3b8ec314e82d"/>
                    <w:id w:val="71091764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B2CFFC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7,981,890.02</w:t>
                        </w:r>
                      </w:p>
                    </w:tc>
                  </w:sdtContent>
                </w:sdt>
              </w:tr>
            </w:sdtContent>
          </w:sdt>
          <w:sdt>
            <w:sdtPr>
              <w:rPr>
                <w:rFonts w:ascii="Arial Narrow" w:hAnsi="Arial Narrow"/>
                <w:sz w:val="18"/>
                <w:szCs w:val="18"/>
              </w:rPr>
              <w:alias w:val="采购商品接受劳务情况明细"/>
              <w:tag w:val="_GBC_0c9767805cb8416eaba14f759181aa29"/>
              <w:id w:val="-1223596602"/>
              <w:lock w:val="sdtLocked"/>
              <w:placeholder>
                <w:docPart w:val="29EA49A717E742E5A70CD93A824E3795"/>
              </w:placeholder>
            </w:sdtPr>
            <w:sdtContent>
              <w:tr w:rsidR="00536FA5" w14:paraId="0C40B64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343D7C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BAFE7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平各庄项目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C0BBD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9294542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8F2680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3,418,859.64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8D3DB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1,228,843.84</w:t>
                    </w:r>
                  </w:p>
                </w:tc>
                <w:sdt>
                  <w:sdtPr>
                    <w:rPr>
                      <w:rFonts w:ascii="Arial Narrow" w:hAnsi="Arial Narrow"/>
                      <w:sz w:val="18"/>
                      <w:szCs w:val="18"/>
                    </w:rPr>
                    <w:alias w:val="上期支付金额"/>
                    <w:tag w:val="_GBC_8fd29e4879984c418d0c3b8ec314e82d"/>
                    <w:id w:val="-2848885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38479C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10,254,654.24</w:t>
                        </w:r>
                      </w:p>
                    </w:tc>
                  </w:sdtContent>
                </w:sdt>
              </w:tr>
            </w:sdtContent>
          </w:sdt>
          <w:sdt>
            <w:sdtPr>
              <w:rPr>
                <w:rFonts w:ascii="Arial Narrow" w:hAnsi="Arial Narrow"/>
                <w:sz w:val="18"/>
                <w:szCs w:val="18"/>
              </w:rPr>
              <w:alias w:val="采购商品接受劳务情况明细"/>
              <w:tag w:val="_GBC_0c9767805cb8416eaba14f759181aa29"/>
              <w:id w:val="-1499269980"/>
              <w:lock w:val="sdtLocked"/>
              <w:placeholder>
                <w:docPart w:val="29EA49A717E742E5A70CD93A824E3795"/>
              </w:placeholder>
            </w:sdtPr>
            <w:sdtContent>
              <w:tr w:rsidR="00536FA5" w14:paraId="7F3B5F8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99D028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7CFB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694A7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169,536,052.56</w:t>
                    </w:r>
                  </w:p>
                </w:tc>
                <w:sdt>
                  <w:sdtPr>
                    <w:rPr>
                      <w:rFonts w:ascii="Arial Narrow" w:hAnsi="Arial Narrow"/>
                      <w:sz w:val="18"/>
                      <w:szCs w:val="18"/>
                    </w:rPr>
                    <w:alias w:val="本期支付金额"/>
                    <w:tag w:val="_GBC_6929eb86102641dc8c6172695db31067"/>
                    <w:id w:val="-112978393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59C78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60,143,797.43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347CD1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31,372,520.35</w:t>
                    </w:r>
                  </w:p>
                </w:tc>
                <w:sdt>
                  <w:sdtPr>
                    <w:rPr>
                      <w:rFonts w:ascii="Arial Narrow" w:hAnsi="Arial Narrow"/>
                      <w:sz w:val="18"/>
                      <w:szCs w:val="18"/>
                    </w:rPr>
                    <w:alias w:val="上期支付金额"/>
                    <w:tag w:val="_GBC_8fd29e4879984c418d0c3b8ec314e82d"/>
                    <w:id w:val="-89380914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494101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23,843,115.48</w:t>
                        </w:r>
                      </w:p>
                    </w:tc>
                  </w:sdtContent>
                </w:sdt>
              </w:tr>
            </w:sdtContent>
          </w:sdt>
          <w:sdt>
            <w:sdtPr>
              <w:rPr>
                <w:rFonts w:ascii="Arial Narrow" w:hAnsi="Arial Narrow"/>
                <w:sz w:val="18"/>
                <w:szCs w:val="18"/>
              </w:rPr>
              <w:alias w:val="采购商品接受劳务情况明细"/>
              <w:tag w:val="_GBC_0c9767805cb8416eaba14f759181aa29"/>
              <w:id w:val="-2001796670"/>
              <w:lock w:val="sdtLocked"/>
              <w:placeholder>
                <w:docPart w:val="29EA49A717E742E5A70CD93A824E3795"/>
              </w:placeholder>
            </w:sdtPr>
            <w:sdtContent>
              <w:tr w:rsidR="00536FA5" w14:paraId="4D05E19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3CBEDC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北京城建九建设工程有限公司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6E70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DB936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125,899,136.46</w:t>
                    </w:r>
                  </w:p>
                </w:tc>
                <w:sdt>
                  <w:sdtPr>
                    <w:rPr>
                      <w:rFonts w:ascii="Arial Narrow" w:hAnsi="Arial Narrow"/>
                      <w:sz w:val="18"/>
                      <w:szCs w:val="18"/>
                    </w:rPr>
                    <w:alias w:val="本期支付金额"/>
                    <w:tag w:val="_GBC_6929eb86102641dc8c6172695db31067"/>
                    <w:id w:val="-136783113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6B200A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17,618,254.95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5CED4C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38,700,760.79</w:t>
                    </w:r>
                  </w:p>
                </w:tc>
                <w:sdt>
                  <w:sdtPr>
                    <w:rPr>
                      <w:rFonts w:ascii="Arial Narrow" w:hAnsi="Arial Narrow"/>
                      <w:sz w:val="18"/>
                      <w:szCs w:val="18"/>
                    </w:rPr>
                    <w:alias w:val="上期支付金额"/>
                    <w:tag w:val="_GBC_8fd29e4879984c418d0c3b8ec314e82d"/>
                    <w:id w:val="170806920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AC61AF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29,412,578.11</w:t>
                        </w:r>
                      </w:p>
                    </w:tc>
                  </w:sdtContent>
                </w:sdt>
              </w:tr>
            </w:sdtContent>
          </w:sdt>
          <w:sdt>
            <w:sdtPr>
              <w:rPr>
                <w:rFonts w:ascii="Arial Narrow" w:hAnsi="Arial Narrow"/>
                <w:sz w:val="18"/>
                <w:szCs w:val="18"/>
              </w:rPr>
              <w:alias w:val="采购商品接受劳务情况明细"/>
              <w:tag w:val="_GBC_0c9767805cb8416eaba14f759181aa29"/>
              <w:id w:val="358023277"/>
              <w:lock w:val="sdtLocked"/>
              <w:placeholder>
                <w:docPart w:val="29EA49A717E742E5A70CD93A824E3795"/>
              </w:placeholder>
            </w:sdtPr>
            <w:sdtContent>
              <w:tr w:rsidR="00536FA5" w14:paraId="1CBF726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5ACC9A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0FD6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674C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136,021,101.45</w:t>
                    </w:r>
                  </w:p>
                </w:tc>
                <w:sdt>
                  <w:sdtPr>
                    <w:rPr>
                      <w:rFonts w:ascii="Arial Narrow" w:hAnsi="Arial Narrow"/>
                      <w:sz w:val="18"/>
                      <w:szCs w:val="18"/>
                    </w:rPr>
                    <w:alias w:val="本期支付金额"/>
                    <w:tag w:val="_GBC_6929eb86102641dc8c6172695db31067"/>
                    <w:id w:val="-130276144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67B6CD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37,730,207.51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80A171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9,052,302.03</w:t>
                    </w:r>
                  </w:p>
                </w:tc>
                <w:sdt>
                  <w:sdtPr>
                    <w:rPr>
                      <w:rFonts w:ascii="Arial Narrow" w:hAnsi="Arial Narrow"/>
                      <w:sz w:val="18"/>
                      <w:szCs w:val="18"/>
                    </w:rPr>
                    <w:alias w:val="上期支付金额"/>
                    <w:tag w:val="_GBC_8fd29e4879984c418d0c3b8ec314e82d"/>
                    <w:id w:val="79479374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625371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7,024,586.38</w:t>
                        </w:r>
                      </w:p>
                    </w:tc>
                  </w:sdtContent>
                </w:sdt>
              </w:tr>
            </w:sdtContent>
          </w:sdt>
          <w:sdt>
            <w:sdtPr>
              <w:rPr>
                <w:rFonts w:ascii="Arial Narrow" w:hAnsi="Arial Narrow"/>
                <w:sz w:val="18"/>
                <w:szCs w:val="18"/>
              </w:rPr>
              <w:alias w:val="采购商品接受劳务情况明细"/>
              <w:tag w:val="_GBC_0c9767805cb8416eaba14f759181aa29"/>
              <w:id w:val="-580755287"/>
              <w:lock w:val="sdtLocked"/>
              <w:placeholder>
                <w:docPart w:val="29EA49A717E742E5A70CD93A824E3795"/>
              </w:placeholder>
            </w:sdtPr>
            <w:sdtContent>
              <w:tr w:rsidR="00536FA5" w14:paraId="132FE1E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795B03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96080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BF74B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104,925,225.31</w:t>
                    </w:r>
                  </w:p>
                </w:tc>
                <w:sdt>
                  <w:sdtPr>
                    <w:rPr>
                      <w:rFonts w:ascii="Arial Narrow" w:hAnsi="Arial Narrow"/>
                      <w:sz w:val="18"/>
                      <w:szCs w:val="18"/>
                    </w:rPr>
                    <w:alias w:val="本期支付金额"/>
                    <w:tag w:val="_GBC_6929eb86102641dc8c6172695db31067"/>
                    <w:id w:val="-156085260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DEDB82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46,514,992.41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3BF371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16,511,243.48</w:t>
                    </w:r>
                  </w:p>
                </w:tc>
                <w:sdt>
                  <w:sdtPr>
                    <w:rPr>
                      <w:rFonts w:ascii="Arial Narrow" w:hAnsi="Arial Narrow"/>
                      <w:sz w:val="18"/>
                      <w:szCs w:val="18"/>
                    </w:rPr>
                    <w:alias w:val="上期支付金额"/>
                    <w:tag w:val="_GBC_8fd29e4879984c418d0c3b8ec314e82d"/>
                    <w:id w:val="103870585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9B155A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12,812,724.93</w:t>
                        </w:r>
                      </w:p>
                    </w:tc>
                  </w:sdtContent>
                </w:sdt>
              </w:tr>
            </w:sdtContent>
          </w:sdt>
          <w:sdt>
            <w:sdtPr>
              <w:rPr>
                <w:rFonts w:ascii="Arial Narrow" w:hAnsi="Arial Narrow"/>
                <w:sz w:val="18"/>
                <w:szCs w:val="18"/>
              </w:rPr>
              <w:alias w:val="采购商品接受劳务情况明细"/>
              <w:tag w:val="_GBC_0c9767805cb8416eaba14f759181aa29"/>
              <w:id w:val="-143814805"/>
              <w:lock w:val="sdtLocked"/>
              <w:placeholder>
                <w:docPart w:val="29EA49A717E742E5A70CD93A824E3795"/>
              </w:placeholder>
            </w:sdtPr>
            <w:sdtContent>
              <w:tr w:rsidR="00536FA5" w14:paraId="6705F9D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F9320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0126B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36EAB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165,363,309.96</w:t>
                    </w:r>
                  </w:p>
                </w:tc>
                <w:sdt>
                  <w:sdtPr>
                    <w:rPr>
                      <w:rFonts w:ascii="Arial Narrow" w:hAnsi="Arial Narrow"/>
                      <w:sz w:val="18"/>
                      <w:szCs w:val="18"/>
                    </w:rPr>
                    <w:alias w:val="本期支付金额"/>
                    <w:tag w:val="_GBC_6929eb86102641dc8c6172695db31067"/>
                    <w:id w:val="-174263214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1D8073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46,124,692.91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79A79F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40,758,843.54</w:t>
                    </w:r>
                  </w:p>
                </w:tc>
                <w:sdt>
                  <w:sdtPr>
                    <w:rPr>
                      <w:rFonts w:ascii="Arial Narrow" w:hAnsi="Arial Narrow"/>
                      <w:sz w:val="18"/>
                      <w:szCs w:val="18"/>
                    </w:rPr>
                    <w:alias w:val="上期支付金额"/>
                    <w:tag w:val="_GBC_8fd29e4879984c418d0c3b8ec314e82d"/>
                    <w:id w:val="-19894172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C44D0A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30,976,721.11</w:t>
                        </w:r>
                      </w:p>
                    </w:tc>
                  </w:sdtContent>
                </w:sdt>
              </w:tr>
            </w:sdtContent>
          </w:sdt>
          <w:sdt>
            <w:sdtPr>
              <w:rPr>
                <w:rFonts w:ascii="Arial Narrow" w:hAnsi="Arial Narrow"/>
                <w:sz w:val="18"/>
                <w:szCs w:val="18"/>
              </w:rPr>
              <w:alias w:val="采购商品接受劳务情况明细"/>
              <w:tag w:val="_GBC_0c9767805cb8416eaba14f759181aa29"/>
              <w:id w:val="-518843577"/>
              <w:lock w:val="sdtLocked"/>
              <w:placeholder>
                <w:docPart w:val="29EA49A717E742E5A70CD93A824E3795"/>
              </w:placeholder>
            </w:sdtPr>
            <w:sdtContent>
              <w:tr w:rsidR="00536FA5" w14:paraId="0E995CD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B4EEFD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540E8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BE41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94,048,727.56</w:t>
                    </w:r>
                  </w:p>
                </w:tc>
                <w:sdt>
                  <w:sdtPr>
                    <w:rPr>
                      <w:rFonts w:ascii="Arial Narrow" w:hAnsi="Arial Narrow"/>
                      <w:sz w:val="18"/>
                      <w:szCs w:val="18"/>
                    </w:rPr>
                    <w:alias w:val="本期支付金额"/>
                    <w:tag w:val="_GBC_6929eb86102641dc8c6172695db31067"/>
                    <w:id w:val="137851235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2F549F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48,967,079.92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72278A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23,997,872.81</w:t>
                    </w:r>
                  </w:p>
                </w:tc>
                <w:sdt>
                  <w:sdtPr>
                    <w:rPr>
                      <w:rFonts w:ascii="Arial Narrow" w:hAnsi="Arial Narrow"/>
                      <w:sz w:val="18"/>
                      <w:szCs w:val="18"/>
                    </w:rPr>
                    <w:alias w:val="上期支付金额"/>
                    <w:tag w:val="_GBC_8fd29e4879984c418d0c3b8ec314e82d"/>
                    <w:id w:val="145482582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07B207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22,303,710.78</w:t>
                        </w:r>
                      </w:p>
                    </w:tc>
                  </w:sdtContent>
                </w:sdt>
              </w:tr>
            </w:sdtContent>
          </w:sdt>
          <w:sdt>
            <w:sdtPr>
              <w:rPr>
                <w:rFonts w:ascii="Arial Narrow" w:hAnsi="Arial Narrow"/>
                <w:sz w:val="18"/>
                <w:szCs w:val="18"/>
              </w:rPr>
              <w:alias w:val="采购商品接受劳务情况明细"/>
              <w:tag w:val="_GBC_0c9767805cb8416eaba14f759181aa29"/>
              <w:id w:val="2071999065"/>
              <w:lock w:val="sdtLocked"/>
              <w:placeholder>
                <w:docPart w:val="29EA49A717E742E5A70CD93A824E3795"/>
              </w:placeholder>
            </w:sdtPr>
            <w:sdtContent>
              <w:tr w:rsidR="00536FA5" w14:paraId="5AA2D4D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C8C1F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9E136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5AB86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260,174,835.73</w:t>
                    </w:r>
                  </w:p>
                </w:tc>
                <w:sdt>
                  <w:sdtPr>
                    <w:rPr>
                      <w:rFonts w:ascii="Arial Narrow" w:hAnsi="Arial Narrow"/>
                      <w:sz w:val="18"/>
                      <w:szCs w:val="18"/>
                    </w:rPr>
                    <w:alias w:val="本期支付金额"/>
                    <w:tag w:val="_GBC_6929eb86102641dc8c6172695db31067"/>
                    <w:id w:val="-49148945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861648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70,144,075.85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B598E9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29,784,853.35</w:t>
                    </w:r>
                  </w:p>
                </w:tc>
                <w:sdt>
                  <w:sdtPr>
                    <w:rPr>
                      <w:rFonts w:ascii="Arial Narrow" w:hAnsi="Arial Narrow"/>
                      <w:sz w:val="18"/>
                      <w:szCs w:val="18"/>
                    </w:rPr>
                    <w:alias w:val="上期支付金额"/>
                    <w:tag w:val="_GBC_8fd29e4879984c418d0c3b8ec314e82d"/>
                    <w:id w:val="-136898434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5C1108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23,113,046.19</w:t>
                        </w:r>
                      </w:p>
                    </w:tc>
                  </w:sdtContent>
                </w:sdt>
              </w:tr>
            </w:sdtContent>
          </w:sdt>
          <w:sdt>
            <w:sdtPr>
              <w:rPr>
                <w:rFonts w:ascii="Arial Narrow" w:hAnsi="Arial Narrow"/>
                <w:sz w:val="18"/>
                <w:szCs w:val="18"/>
              </w:rPr>
              <w:alias w:val="采购商品接受劳务情况明细"/>
              <w:tag w:val="_GBC_0c9767805cb8416eaba14f759181aa29"/>
              <w:id w:val="1240676321"/>
              <w:lock w:val="sdtLocked"/>
              <w:placeholder>
                <w:docPart w:val="29EA49A717E742E5A70CD93A824E3795"/>
              </w:placeholder>
            </w:sdtPr>
            <w:sdtContent>
              <w:tr w:rsidR="00536FA5" w14:paraId="5CAE062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CB395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64335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11B3C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122,209,932.89</w:t>
                    </w:r>
                  </w:p>
                </w:tc>
                <w:sdt>
                  <w:sdtPr>
                    <w:rPr>
                      <w:rFonts w:ascii="Arial Narrow" w:hAnsi="Arial Narrow"/>
                      <w:sz w:val="18"/>
                      <w:szCs w:val="18"/>
                    </w:rPr>
                    <w:alias w:val="本期支付金额"/>
                    <w:tag w:val="_GBC_6929eb86102641dc8c6172695db31067"/>
                    <w:id w:val="-92463938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B2A646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32,800,746.07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459D8F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38,667,953.51</w:t>
                    </w:r>
                  </w:p>
                </w:tc>
                <w:sdt>
                  <w:sdtPr>
                    <w:rPr>
                      <w:rFonts w:ascii="Arial Narrow" w:hAnsi="Arial Narrow"/>
                      <w:sz w:val="18"/>
                      <w:szCs w:val="18"/>
                    </w:rPr>
                    <w:alias w:val="上期支付金额"/>
                    <w:tag w:val="_GBC_8fd29e4879984c418d0c3b8ec314e82d"/>
                    <w:id w:val="194641894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5E4917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29,387,644.60</w:t>
                        </w:r>
                      </w:p>
                    </w:tc>
                  </w:sdtContent>
                </w:sdt>
              </w:tr>
            </w:sdtContent>
          </w:sdt>
          <w:sdt>
            <w:sdtPr>
              <w:rPr>
                <w:rFonts w:ascii="Arial Narrow" w:hAnsi="Arial Narrow"/>
                <w:sz w:val="18"/>
                <w:szCs w:val="18"/>
              </w:rPr>
              <w:alias w:val="采购商品接受劳务情况明细"/>
              <w:tag w:val="_GBC_0c9767805cb8416eaba14f759181aa29"/>
              <w:id w:val="1990595864"/>
              <w:lock w:val="sdtLocked"/>
              <w:placeholder>
                <w:docPart w:val="29EA49A717E742E5A70CD93A824E3795"/>
              </w:placeholder>
            </w:sdtPr>
            <w:sdtContent>
              <w:tr w:rsidR="00536FA5" w14:paraId="60391A9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2F0AB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BAF4A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49AE1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107,348,984.40</w:t>
                    </w:r>
                  </w:p>
                </w:tc>
                <w:sdt>
                  <w:sdtPr>
                    <w:rPr>
                      <w:rFonts w:ascii="Arial Narrow" w:hAnsi="Arial Narrow"/>
                      <w:sz w:val="18"/>
                      <w:szCs w:val="18"/>
                    </w:rPr>
                    <w:alias w:val="本期支付金额"/>
                    <w:tag w:val="_GBC_6929eb86102641dc8c6172695db31067"/>
                    <w:id w:val="16791678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EA9BF4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8,290,034.08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11C669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41,437,282.40</w:t>
                    </w:r>
                  </w:p>
                </w:tc>
                <w:sdt>
                  <w:sdtPr>
                    <w:rPr>
                      <w:rFonts w:ascii="Arial Narrow" w:hAnsi="Arial Narrow"/>
                      <w:sz w:val="18"/>
                      <w:szCs w:val="18"/>
                    </w:rPr>
                    <w:alias w:val="上期支付金额"/>
                    <w:tag w:val="_GBC_8fd29e4879984c418d0c3b8ec314e82d"/>
                    <w:id w:val="-143150645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999114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31,492,334.64</w:t>
                        </w:r>
                      </w:p>
                    </w:tc>
                  </w:sdtContent>
                </w:sdt>
              </w:tr>
            </w:sdtContent>
          </w:sdt>
          <w:sdt>
            <w:sdtPr>
              <w:rPr>
                <w:rFonts w:ascii="Arial Narrow" w:hAnsi="Arial Narrow"/>
                <w:sz w:val="18"/>
                <w:szCs w:val="18"/>
              </w:rPr>
              <w:alias w:val="采购商品接受劳务情况明细"/>
              <w:tag w:val="_GBC_0c9767805cb8416eaba14f759181aa29"/>
              <w:id w:val="-2067099436"/>
              <w:lock w:val="sdtLocked"/>
              <w:placeholder>
                <w:docPart w:val="29EA49A717E742E5A70CD93A824E3795"/>
              </w:placeholder>
            </w:sdtPr>
            <w:sdtContent>
              <w:tr w:rsidR="00536FA5" w14:paraId="7A029F9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9BD595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1818B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92FB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140,595,687.61</w:t>
                    </w:r>
                  </w:p>
                </w:tc>
                <w:sdt>
                  <w:sdtPr>
                    <w:rPr>
                      <w:rFonts w:ascii="Arial Narrow" w:hAnsi="Arial Narrow"/>
                      <w:sz w:val="18"/>
                      <w:szCs w:val="18"/>
                    </w:rPr>
                    <w:alias w:val="本期支付金额"/>
                    <w:tag w:val="_GBC_6929eb86102641dc8c6172695db31067"/>
                    <w:id w:val="198557932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F27AC3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46,267,532.96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0075B4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24,492,966.99</w:t>
                    </w:r>
                  </w:p>
                </w:tc>
                <w:sdt>
                  <w:sdtPr>
                    <w:rPr>
                      <w:rFonts w:ascii="Arial Narrow" w:hAnsi="Arial Narrow"/>
                      <w:sz w:val="18"/>
                      <w:szCs w:val="18"/>
                    </w:rPr>
                    <w:alias w:val="上期支付金额"/>
                    <w:tag w:val="_GBC_8fd29e4879984c418d0c3b8ec314e82d"/>
                    <w:id w:val="178037643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54598C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18,614,654.91</w:t>
                        </w:r>
                      </w:p>
                    </w:tc>
                  </w:sdtContent>
                </w:sdt>
              </w:tr>
            </w:sdtContent>
          </w:sdt>
          <w:sdt>
            <w:sdtPr>
              <w:rPr>
                <w:rFonts w:ascii="Arial Narrow" w:hAnsi="Arial Narrow"/>
                <w:sz w:val="18"/>
                <w:szCs w:val="18"/>
              </w:rPr>
              <w:alias w:val="采购商品接受劳务情况明细"/>
              <w:tag w:val="_GBC_0c9767805cb8416eaba14f759181aa29"/>
              <w:id w:val="-1288731360"/>
              <w:lock w:val="sdtLocked"/>
              <w:placeholder>
                <w:docPart w:val="29EA49A717E742E5A70CD93A824E3795"/>
              </w:placeholder>
            </w:sdtPr>
            <w:sdtContent>
              <w:tr w:rsidR="00536FA5" w14:paraId="498B34D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1B0945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384BA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BC769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159,684,257.09</w:t>
                    </w:r>
                  </w:p>
                </w:tc>
                <w:sdt>
                  <w:sdtPr>
                    <w:rPr>
                      <w:rFonts w:ascii="Arial Narrow" w:hAnsi="Arial Narrow"/>
                      <w:sz w:val="18"/>
                      <w:szCs w:val="18"/>
                    </w:rPr>
                    <w:alias w:val="本期支付金额"/>
                    <w:tag w:val="_GBC_6929eb86102641dc8c6172695db31067"/>
                    <w:id w:val="173582026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91EDFD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42,836,444.65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07F0D0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49,063,584.44</w:t>
                    </w:r>
                  </w:p>
                </w:tc>
                <w:sdt>
                  <w:sdtPr>
                    <w:rPr>
                      <w:rFonts w:ascii="Arial Narrow" w:hAnsi="Arial Narrow"/>
                      <w:sz w:val="18"/>
                      <w:szCs w:val="18"/>
                    </w:rPr>
                    <w:alias w:val="上期支付金额"/>
                    <w:tag w:val="_GBC_8fd29e4879984c418d0c3b8ec314e82d"/>
                    <w:id w:val="124399128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523CD6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37,288,324.17</w:t>
                        </w:r>
                      </w:p>
                    </w:tc>
                  </w:sdtContent>
                </w:sdt>
              </w:tr>
            </w:sdtContent>
          </w:sdt>
          <w:sdt>
            <w:sdtPr>
              <w:rPr>
                <w:rFonts w:ascii="Arial Narrow" w:hAnsi="Arial Narrow"/>
                <w:sz w:val="18"/>
                <w:szCs w:val="18"/>
              </w:rPr>
              <w:alias w:val="采购商品接受劳务情况明细"/>
              <w:tag w:val="_GBC_0c9767805cb8416eaba14f759181aa29"/>
              <w:id w:val="1835877639"/>
              <w:lock w:val="sdtLocked"/>
              <w:placeholder>
                <w:docPart w:val="29EA49A717E742E5A70CD93A824E3795"/>
              </w:placeholder>
            </w:sdtPr>
            <w:sdtContent>
              <w:tr w:rsidR="00536FA5" w14:paraId="7B0F87A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C7803A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北京城建道桥建设集团有限公司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32450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E686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95,758,904.11</w:t>
                    </w:r>
                  </w:p>
                </w:tc>
                <w:sdt>
                  <w:sdtPr>
                    <w:rPr>
                      <w:rFonts w:ascii="Arial Narrow" w:hAnsi="Arial Narrow"/>
                      <w:sz w:val="18"/>
                      <w:szCs w:val="18"/>
                    </w:rPr>
                    <w:alias w:val="本期支付金额"/>
                    <w:tag w:val="_GBC_6929eb86102641dc8c6172695db31067"/>
                    <w:id w:val="-211774296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448B30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54,169,972.20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408EB7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29,356,615.57</w:t>
                    </w:r>
                  </w:p>
                </w:tc>
                <w:sdt>
                  <w:sdtPr>
                    <w:rPr>
                      <w:rFonts w:ascii="Arial Narrow" w:hAnsi="Arial Narrow"/>
                      <w:sz w:val="18"/>
                      <w:szCs w:val="18"/>
                    </w:rPr>
                    <w:alias w:val="上期支付金额"/>
                    <w:tag w:val="_GBC_8fd29e4879984c418d0c3b8ec314e82d"/>
                    <w:id w:val="-188454328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53CDDA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22,780,733.69</w:t>
                        </w:r>
                      </w:p>
                    </w:tc>
                  </w:sdtContent>
                </w:sdt>
              </w:tr>
            </w:sdtContent>
          </w:sdt>
          <w:sdt>
            <w:sdtPr>
              <w:rPr>
                <w:rFonts w:ascii="Arial Narrow" w:hAnsi="Arial Narrow"/>
                <w:sz w:val="18"/>
                <w:szCs w:val="18"/>
              </w:rPr>
              <w:alias w:val="采购商品接受劳务情况明细"/>
              <w:tag w:val="_GBC_0c9767805cb8416eaba14f759181aa29"/>
              <w:id w:val="-1632937526"/>
              <w:lock w:val="sdtLocked"/>
              <w:placeholder>
                <w:docPart w:val="29EA49A717E742E5A70CD93A824E3795"/>
              </w:placeholder>
            </w:sdtPr>
            <w:sdtContent>
              <w:tr w:rsidR="00536FA5" w14:paraId="4534CF6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DD4493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AAA4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32A4E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133,472,174.02</w:t>
                    </w:r>
                  </w:p>
                </w:tc>
                <w:sdt>
                  <w:sdtPr>
                    <w:rPr>
                      <w:rFonts w:ascii="Arial Narrow" w:hAnsi="Arial Narrow"/>
                      <w:sz w:val="18"/>
                      <w:szCs w:val="18"/>
                    </w:rPr>
                    <w:alias w:val="本期支付金额"/>
                    <w:tag w:val="_GBC_6929eb86102641dc8c6172695db31067"/>
                    <w:id w:val="213583464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9ED26B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38,848,264.28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9F3B49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23,045,863.15</w:t>
                    </w:r>
                  </w:p>
                </w:tc>
                <w:sdt>
                  <w:sdtPr>
                    <w:rPr>
                      <w:rFonts w:ascii="Arial Narrow" w:hAnsi="Arial Narrow"/>
                      <w:sz w:val="18"/>
                      <w:szCs w:val="18"/>
                    </w:rPr>
                    <w:alias w:val="上期支付金额"/>
                    <w:tag w:val="_GBC_8fd29e4879984c418d0c3b8ec314e82d"/>
                    <w:id w:val="8219138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563EAD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17,514,856.02</w:t>
                        </w:r>
                      </w:p>
                    </w:tc>
                  </w:sdtContent>
                </w:sdt>
              </w:tr>
            </w:sdtContent>
          </w:sdt>
          <w:sdt>
            <w:sdtPr>
              <w:rPr>
                <w:rFonts w:ascii="Arial Narrow" w:hAnsi="Arial Narrow"/>
                <w:sz w:val="18"/>
                <w:szCs w:val="18"/>
              </w:rPr>
              <w:alias w:val="采购商品接受劳务情况明细"/>
              <w:tag w:val="_GBC_0c9767805cb8416eaba14f759181aa29"/>
              <w:id w:val="-463889655"/>
              <w:lock w:val="sdtLocked"/>
              <w:placeholder>
                <w:docPart w:val="29EA49A717E742E5A70CD93A824E3795"/>
              </w:placeholder>
            </w:sdtPr>
            <w:sdtContent>
              <w:tr w:rsidR="00536FA5" w14:paraId="5A6E4D7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604D2E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北京城建安装集团有限公司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1C65E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临河村棚改项目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7F05C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28,543,234.28</w:t>
                    </w:r>
                  </w:p>
                </w:tc>
                <w:sdt>
                  <w:sdtPr>
                    <w:rPr>
                      <w:rFonts w:ascii="Arial Narrow" w:hAnsi="Arial Narrow"/>
                      <w:sz w:val="18"/>
                      <w:szCs w:val="18"/>
                    </w:rPr>
                    <w:alias w:val="本期支付金额"/>
                    <w:tag w:val="_GBC_6929eb86102641dc8c6172695db31067"/>
                    <w:id w:val="1727912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20E2EA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28,543,234.28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52000A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310243570"/>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7C5CDA0"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394076280"/>
              <w:lock w:val="sdtLocked"/>
              <w:placeholder>
                <w:docPart w:val="29EA49A717E742E5A70CD93A824E3795"/>
              </w:placeholder>
            </w:sdtPr>
            <w:sdtContent>
              <w:tr w:rsidR="00536FA5" w14:paraId="66AA712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49F907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73B0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奥体文化园项目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0E5D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25,800,341.85</w:t>
                    </w:r>
                  </w:p>
                </w:tc>
                <w:sdt>
                  <w:sdtPr>
                    <w:rPr>
                      <w:rFonts w:ascii="Arial Narrow" w:hAnsi="Arial Narrow"/>
                      <w:sz w:val="18"/>
                      <w:szCs w:val="18"/>
                    </w:rPr>
                    <w:alias w:val="本期支付金额"/>
                    <w:tag w:val="_GBC_6929eb86102641dc8c6172695db31067"/>
                    <w:id w:val="-7505556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61E68E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46,614,007.83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7AC6E05"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14119104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D057D7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49,717,747.06</w:t>
                        </w:r>
                      </w:p>
                    </w:tc>
                  </w:sdtContent>
                </w:sdt>
              </w:tr>
            </w:sdtContent>
          </w:sdt>
          <w:sdt>
            <w:sdtPr>
              <w:rPr>
                <w:rFonts w:ascii="Arial Narrow" w:hAnsi="Arial Narrow"/>
                <w:sz w:val="18"/>
                <w:szCs w:val="18"/>
              </w:rPr>
              <w:alias w:val="采购商品接受劳务情况明细"/>
              <w:tag w:val="_GBC_0c9767805cb8416eaba14f759181aa29"/>
              <w:id w:val="-2057389642"/>
              <w:lock w:val="sdtLocked"/>
              <w:placeholder>
                <w:docPart w:val="29EA49A717E742E5A70CD93A824E3795"/>
              </w:placeholder>
            </w:sdtPr>
            <w:sdtContent>
              <w:tr w:rsidR="00536FA5" w14:paraId="2740261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3C2DC5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8C289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EC02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51,476,039.15</w:t>
                    </w:r>
                  </w:p>
                </w:tc>
                <w:sdt>
                  <w:sdtPr>
                    <w:rPr>
                      <w:rFonts w:ascii="Arial Narrow" w:hAnsi="Arial Narrow"/>
                      <w:sz w:val="18"/>
                      <w:szCs w:val="18"/>
                    </w:rPr>
                    <w:alias w:val="本期支付金额"/>
                    <w:tag w:val="_GBC_6929eb86102641dc8c6172695db31067"/>
                    <w:id w:val="155897880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1FD14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36,033,227.38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3AC2A3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17,907,852.95</w:t>
                    </w:r>
                  </w:p>
                </w:tc>
                <w:sdt>
                  <w:sdtPr>
                    <w:rPr>
                      <w:rFonts w:ascii="Arial Narrow" w:hAnsi="Arial Narrow"/>
                      <w:sz w:val="18"/>
                      <w:szCs w:val="18"/>
                    </w:rPr>
                    <w:alias w:val="上期支付金额"/>
                    <w:tag w:val="_GBC_8fd29e4879984c418d0c3b8ec314e82d"/>
                    <w:id w:val="145459914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EDB89B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12,535,497.07</w:t>
                        </w:r>
                      </w:p>
                    </w:tc>
                  </w:sdtContent>
                </w:sdt>
              </w:tr>
            </w:sdtContent>
          </w:sdt>
          <w:sdt>
            <w:sdtPr>
              <w:rPr>
                <w:rFonts w:ascii="Arial Narrow" w:hAnsi="Arial Narrow"/>
                <w:sz w:val="18"/>
                <w:szCs w:val="18"/>
              </w:rPr>
              <w:alias w:val="采购商品接受劳务情况明细"/>
              <w:tag w:val="_GBC_0c9767805cb8416eaba14f759181aa29"/>
              <w:id w:val="1839421569"/>
              <w:lock w:val="sdtLocked"/>
              <w:placeholder>
                <w:docPart w:val="29EA49A717E742E5A70CD93A824E3795"/>
              </w:placeholder>
            </w:sdtPr>
            <w:sdtContent>
              <w:tr w:rsidR="00536FA5" w14:paraId="694A645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302726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EB099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DCE17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35,665,151.28</w:t>
                    </w:r>
                  </w:p>
                </w:tc>
                <w:sdt>
                  <w:sdtPr>
                    <w:rPr>
                      <w:rFonts w:ascii="Arial Narrow" w:hAnsi="Arial Narrow"/>
                      <w:sz w:val="18"/>
                      <w:szCs w:val="18"/>
                    </w:rPr>
                    <w:alias w:val="本期支付金额"/>
                    <w:tag w:val="_GBC_6929eb86102641dc8c6172695db31067"/>
                    <w:id w:val="-30924313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2C18D6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21,648,561.85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59C09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26,234,877.34</w:t>
                    </w:r>
                  </w:p>
                </w:tc>
                <w:sdt>
                  <w:sdtPr>
                    <w:rPr>
                      <w:rFonts w:ascii="Arial Narrow" w:hAnsi="Arial Narrow"/>
                      <w:sz w:val="18"/>
                      <w:szCs w:val="18"/>
                    </w:rPr>
                    <w:alias w:val="上期支付金额"/>
                    <w:tag w:val="_GBC_8fd29e4879984c418d0c3b8ec314e82d"/>
                    <w:id w:val="45499366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C3D5DF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18,364,414.14</w:t>
                        </w:r>
                      </w:p>
                    </w:tc>
                  </w:sdtContent>
                </w:sdt>
              </w:tr>
            </w:sdtContent>
          </w:sdt>
          <w:sdt>
            <w:sdtPr>
              <w:rPr>
                <w:rFonts w:ascii="Arial Narrow" w:hAnsi="Arial Narrow"/>
                <w:sz w:val="18"/>
                <w:szCs w:val="18"/>
              </w:rPr>
              <w:alias w:val="采购商品接受劳务情况明细"/>
              <w:tag w:val="_GBC_0c9767805cb8416eaba14f759181aa29"/>
              <w:id w:val="-772783284"/>
              <w:lock w:val="sdtLocked"/>
              <w:placeholder>
                <w:docPart w:val="29EA49A717E742E5A70CD93A824E3795"/>
              </w:placeholder>
            </w:sdtPr>
            <w:sdtContent>
              <w:tr w:rsidR="00536FA5" w14:paraId="6D9C2F6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5F7F30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3782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95993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74,970,859.83</w:t>
                    </w:r>
                  </w:p>
                </w:tc>
                <w:sdt>
                  <w:sdtPr>
                    <w:rPr>
                      <w:rFonts w:ascii="Arial Narrow" w:hAnsi="Arial Narrow"/>
                      <w:sz w:val="18"/>
                      <w:szCs w:val="18"/>
                    </w:rPr>
                    <w:alias w:val="本期支付金额"/>
                    <w:tag w:val="_GBC_6929eb86102641dc8c6172695db31067"/>
                    <w:id w:val="-156748136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72357B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79,077,275.02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1E858F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52,240,855.28</w:t>
                    </w:r>
                  </w:p>
                </w:tc>
                <w:sdt>
                  <w:sdtPr>
                    <w:rPr>
                      <w:rFonts w:ascii="Arial Narrow" w:hAnsi="Arial Narrow"/>
                      <w:sz w:val="18"/>
                      <w:szCs w:val="18"/>
                    </w:rPr>
                    <w:alias w:val="上期支付金额"/>
                    <w:tag w:val="_GBC_8fd29e4879984c418d0c3b8ec314e82d"/>
                    <w:id w:val="146654828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9A943D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50,254,041.42</w:t>
                        </w:r>
                      </w:p>
                    </w:tc>
                  </w:sdtContent>
                </w:sdt>
              </w:tr>
            </w:sdtContent>
          </w:sdt>
          <w:sdt>
            <w:sdtPr>
              <w:rPr>
                <w:rFonts w:ascii="Arial Narrow" w:hAnsi="Arial Narrow"/>
                <w:sz w:val="18"/>
                <w:szCs w:val="18"/>
              </w:rPr>
              <w:alias w:val="采购商品接受劳务情况明细"/>
              <w:tag w:val="_GBC_0c9767805cb8416eaba14f759181aa29"/>
              <w:id w:val="-1079894719"/>
              <w:lock w:val="sdtLocked"/>
              <w:placeholder>
                <w:docPart w:val="29EA49A717E742E5A70CD93A824E3795"/>
              </w:placeholder>
            </w:sdtPr>
            <w:sdtContent>
              <w:tr w:rsidR="00536FA5" w14:paraId="6B9BB55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D340F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70D0C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07065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119,851,381.35</w:t>
                    </w:r>
                  </w:p>
                </w:tc>
                <w:sdt>
                  <w:sdtPr>
                    <w:rPr>
                      <w:rFonts w:ascii="Arial Narrow" w:hAnsi="Arial Narrow"/>
                      <w:sz w:val="18"/>
                      <w:szCs w:val="18"/>
                    </w:rPr>
                    <w:alias w:val="本期支付金额"/>
                    <w:tag w:val="_GBC_6929eb86102641dc8c6172695db31067"/>
                    <w:id w:val="29372374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18BF8F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83,895,966.99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1DB447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10,771,588.21</w:t>
                    </w:r>
                  </w:p>
                </w:tc>
                <w:sdt>
                  <w:sdtPr>
                    <w:rPr>
                      <w:rFonts w:ascii="Arial Narrow" w:hAnsi="Arial Narrow"/>
                      <w:sz w:val="18"/>
                      <w:szCs w:val="18"/>
                    </w:rPr>
                    <w:alias w:val="上期支付金额"/>
                    <w:tag w:val="_GBC_8fd29e4879984c418d0c3b8ec314e82d"/>
                    <w:id w:val="-210132550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3DE8B8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7,540,111.76</w:t>
                        </w:r>
                      </w:p>
                    </w:tc>
                  </w:sdtContent>
                </w:sdt>
              </w:tr>
            </w:sdtContent>
          </w:sdt>
          <w:sdt>
            <w:sdtPr>
              <w:rPr>
                <w:rFonts w:ascii="Arial Narrow" w:hAnsi="Arial Narrow"/>
                <w:sz w:val="18"/>
                <w:szCs w:val="18"/>
              </w:rPr>
              <w:alias w:val="采购商品接受劳务情况明细"/>
              <w:tag w:val="_GBC_0c9767805cb8416eaba14f759181aa29"/>
              <w:id w:val="2038693821"/>
              <w:lock w:val="sdtLocked"/>
              <w:placeholder>
                <w:docPart w:val="29EA49A717E742E5A70CD93A824E3795"/>
              </w:placeholder>
            </w:sdtPr>
            <w:sdtContent>
              <w:tr w:rsidR="00536FA5" w14:paraId="2C1B407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F89FCF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BA688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48998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90,304,523.76</w:t>
                    </w:r>
                  </w:p>
                </w:tc>
                <w:sdt>
                  <w:sdtPr>
                    <w:rPr>
                      <w:rFonts w:ascii="Arial Narrow" w:hAnsi="Arial Narrow"/>
                      <w:sz w:val="18"/>
                      <w:szCs w:val="18"/>
                    </w:rPr>
                    <w:alias w:val="本期支付金额"/>
                    <w:tag w:val="_GBC_6929eb86102641dc8c6172695db31067"/>
                    <w:id w:val="-203680778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136700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63,213,166.66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074F89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17,947,292.74</w:t>
                    </w:r>
                  </w:p>
                </w:tc>
                <w:sdt>
                  <w:sdtPr>
                    <w:rPr>
                      <w:rFonts w:ascii="Arial Narrow" w:hAnsi="Arial Narrow"/>
                      <w:sz w:val="18"/>
                      <w:szCs w:val="18"/>
                    </w:rPr>
                    <w:alias w:val="上期支付金额"/>
                    <w:tag w:val="_GBC_8fd29e4879984c418d0c3b8ec314e82d"/>
                    <w:id w:val="-61322140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27275B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12,563,104.91</w:t>
                        </w:r>
                      </w:p>
                    </w:tc>
                  </w:sdtContent>
                </w:sdt>
              </w:tr>
            </w:sdtContent>
          </w:sdt>
          <w:sdt>
            <w:sdtPr>
              <w:rPr>
                <w:rFonts w:ascii="Arial Narrow" w:hAnsi="Arial Narrow"/>
                <w:sz w:val="18"/>
                <w:szCs w:val="18"/>
              </w:rPr>
              <w:alias w:val="采购商品接受劳务情况明细"/>
              <w:tag w:val="_GBC_0c9767805cb8416eaba14f759181aa29"/>
              <w:id w:val="1715917276"/>
              <w:lock w:val="sdtLocked"/>
              <w:placeholder>
                <w:docPart w:val="29EA49A717E742E5A70CD93A824E3795"/>
              </w:placeholder>
            </w:sdtPr>
            <w:sdtContent>
              <w:tr w:rsidR="00536FA5" w14:paraId="24A815F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C85755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F36F7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7C81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33,094,566.47</w:t>
                    </w:r>
                  </w:p>
                </w:tc>
                <w:sdt>
                  <w:sdtPr>
                    <w:rPr>
                      <w:rFonts w:ascii="Arial Narrow" w:hAnsi="Arial Narrow"/>
                      <w:sz w:val="18"/>
                      <w:szCs w:val="18"/>
                    </w:rPr>
                    <w:alias w:val="本期支付金额"/>
                    <w:tag w:val="_GBC_6929eb86102641dc8c6172695db31067"/>
                    <w:id w:val="-26014428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993625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23,166,196.57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62F4FA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5,656,028.10</w:t>
                    </w:r>
                  </w:p>
                </w:tc>
                <w:sdt>
                  <w:sdtPr>
                    <w:rPr>
                      <w:rFonts w:ascii="Arial Narrow" w:hAnsi="Arial Narrow"/>
                      <w:sz w:val="18"/>
                      <w:szCs w:val="18"/>
                    </w:rPr>
                    <w:alias w:val="上期支付金额"/>
                    <w:tag w:val="_GBC_8fd29e4879984c418d0c3b8ec314e82d"/>
                    <w:id w:val="101843590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00ED90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3,959,219.67</w:t>
                        </w:r>
                      </w:p>
                    </w:tc>
                  </w:sdtContent>
                </w:sdt>
              </w:tr>
            </w:sdtContent>
          </w:sdt>
          <w:sdt>
            <w:sdtPr>
              <w:rPr>
                <w:rFonts w:ascii="Arial Narrow" w:hAnsi="Arial Narrow"/>
                <w:sz w:val="18"/>
                <w:szCs w:val="18"/>
              </w:rPr>
              <w:alias w:val="采购商品接受劳务情况明细"/>
              <w:tag w:val="_GBC_0c9767805cb8416eaba14f759181aa29"/>
              <w:id w:val="2133824047"/>
              <w:lock w:val="sdtLocked"/>
              <w:placeholder>
                <w:docPart w:val="29EA49A717E742E5A70CD93A824E3795"/>
              </w:placeholder>
            </w:sdtPr>
            <w:sdtContent>
              <w:tr w:rsidR="00536FA5" w14:paraId="57ADBE1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F5E8DD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73B83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FB4C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34,400,392.39</w:t>
                    </w:r>
                  </w:p>
                </w:tc>
                <w:sdt>
                  <w:sdtPr>
                    <w:rPr>
                      <w:rFonts w:ascii="Arial Narrow" w:hAnsi="Arial Narrow"/>
                      <w:sz w:val="18"/>
                      <w:szCs w:val="18"/>
                    </w:rPr>
                    <w:alias w:val="本期支付金额"/>
                    <w:tag w:val="_GBC_6929eb86102641dc8c6172695db31067"/>
                    <w:id w:val="142275738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37828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24,080,274.67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3C8556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494085248"/>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7807FA5"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411535334"/>
              <w:lock w:val="sdtLocked"/>
              <w:placeholder>
                <w:docPart w:val="29EA49A717E742E5A70CD93A824E3795"/>
              </w:placeholder>
            </w:sdtPr>
            <w:sdtContent>
              <w:tr w:rsidR="00536FA5" w14:paraId="5530B6A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F639BA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57413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CC16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109,178,911.75</w:t>
                    </w:r>
                  </w:p>
                </w:tc>
                <w:sdt>
                  <w:sdtPr>
                    <w:rPr>
                      <w:rFonts w:ascii="Arial Narrow" w:hAnsi="Arial Narrow"/>
                      <w:sz w:val="18"/>
                      <w:szCs w:val="18"/>
                    </w:rPr>
                    <w:alias w:val="本期支付金额"/>
                    <w:tag w:val="_GBC_6929eb86102641dc8c6172695db31067"/>
                    <w:id w:val="181059472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043724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82,799,586.95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8468B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87,362,857.83</w:t>
                    </w:r>
                  </w:p>
                </w:tc>
                <w:sdt>
                  <w:sdtPr>
                    <w:rPr>
                      <w:rFonts w:ascii="Arial Narrow" w:hAnsi="Arial Narrow"/>
                      <w:sz w:val="18"/>
                      <w:szCs w:val="18"/>
                    </w:rPr>
                    <w:alias w:val="上期支付金额"/>
                    <w:tag w:val="_GBC_8fd29e4879984c418d0c3b8ec314e82d"/>
                    <w:id w:val="-142672646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0B2C4B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83,409,979.47</w:t>
                        </w:r>
                      </w:p>
                    </w:tc>
                  </w:sdtContent>
                </w:sdt>
              </w:tr>
            </w:sdtContent>
          </w:sdt>
          <w:sdt>
            <w:sdtPr>
              <w:rPr>
                <w:rFonts w:ascii="Arial Narrow" w:hAnsi="Arial Narrow"/>
                <w:sz w:val="18"/>
                <w:szCs w:val="18"/>
              </w:rPr>
              <w:alias w:val="采购商品接受劳务情况明细"/>
              <w:tag w:val="_GBC_0c9767805cb8416eaba14f759181aa29"/>
              <w:id w:val="-1482684805"/>
              <w:lock w:val="sdtLocked"/>
              <w:placeholder>
                <w:docPart w:val="29EA49A717E742E5A70CD93A824E3795"/>
              </w:placeholder>
            </w:sdtPr>
            <w:sdtContent>
              <w:tr w:rsidR="00536FA5" w14:paraId="55DDD5E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8DD1F2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020B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F4ADC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89,205,673.39</w:t>
                    </w:r>
                  </w:p>
                </w:tc>
                <w:sdt>
                  <w:sdtPr>
                    <w:rPr>
                      <w:rFonts w:ascii="Arial Narrow" w:hAnsi="Arial Narrow"/>
                      <w:sz w:val="18"/>
                      <w:szCs w:val="18"/>
                    </w:rPr>
                    <w:alias w:val="本期支付金额"/>
                    <w:tag w:val="_GBC_6929eb86102641dc8c6172695db31067"/>
                    <w:id w:val="202396869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EBB913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78,754,531.55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CBE063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2,070,215.36</w:t>
                    </w:r>
                  </w:p>
                </w:tc>
                <w:sdt>
                  <w:sdtPr>
                    <w:rPr>
                      <w:rFonts w:ascii="Arial Narrow" w:hAnsi="Arial Narrow"/>
                      <w:sz w:val="18"/>
                      <w:szCs w:val="18"/>
                    </w:rPr>
                    <w:alias w:val="上期支付金额"/>
                    <w:tag w:val="_GBC_8fd29e4879984c418d0c3b8ec314e82d"/>
                    <w:id w:val="-48000570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100C6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1,449,150.75</w:t>
                        </w:r>
                      </w:p>
                    </w:tc>
                  </w:sdtContent>
                </w:sdt>
              </w:tr>
            </w:sdtContent>
          </w:sdt>
          <w:sdt>
            <w:sdtPr>
              <w:rPr>
                <w:rFonts w:ascii="Arial Narrow" w:hAnsi="Arial Narrow"/>
                <w:sz w:val="18"/>
                <w:szCs w:val="18"/>
              </w:rPr>
              <w:alias w:val="采购商品接受劳务情况明细"/>
              <w:tag w:val="_GBC_0c9767805cb8416eaba14f759181aa29"/>
              <w:id w:val="-1445928644"/>
              <w:lock w:val="sdtLocked"/>
              <w:placeholder>
                <w:docPart w:val="29EA49A717E742E5A70CD93A824E3795"/>
              </w:placeholder>
            </w:sdtPr>
            <w:sdtContent>
              <w:tr w:rsidR="00536FA5" w14:paraId="786725C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A641FD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北京城建道桥建设集团有限公司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741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05816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25,100,099.55</w:t>
                    </w:r>
                  </w:p>
                </w:tc>
                <w:sdt>
                  <w:sdtPr>
                    <w:rPr>
                      <w:rFonts w:ascii="Arial Narrow" w:hAnsi="Arial Narrow"/>
                      <w:sz w:val="18"/>
                      <w:szCs w:val="18"/>
                    </w:rPr>
                    <w:alias w:val="本期支付金额"/>
                    <w:tag w:val="_GBC_6929eb86102641dc8c6172695db31067"/>
                    <w:id w:val="-54020276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54357D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17,570,069.71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38CB44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224977830"/>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7EC1ED2"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626616365"/>
              <w:lock w:val="sdtLocked"/>
              <w:placeholder>
                <w:docPart w:val="29EA49A717E742E5A70CD93A824E3795"/>
              </w:placeholder>
            </w:sdtPr>
            <w:sdtContent>
              <w:tr w:rsidR="00536FA5" w14:paraId="4EE625C0"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820DB5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8BA4A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383A6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120,585,950.93</w:t>
                    </w:r>
                  </w:p>
                </w:tc>
                <w:sdt>
                  <w:sdtPr>
                    <w:rPr>
                      <w:rFonts w:ascii="Arial Narrow" w:hAnsi="Arial Narrow"/>
                      <w:sz w:val="18"/>
                      <w:szCs w:val="18"/>
                    </w:rPr>
                    <w:alias w:val="本期支付金额"/>
                    <w:tag w:val="_GBC_6929eb86102641dc8c6172695db31067"/>
                    <w:id w:val="81507358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726B52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84,410,165.72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2FF6FC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97,529,447.40</w:t>
                    </w:r>
                  </w:p>
                </w:tc>
                <w:sdt>
                  <w:sdtPr>
                    <w:rPr>
                      <w:rFonts w:ascii="Arial Narrow" w:hAnsi="Arial Narrow"/>
                      <w:sz w:val="18"/>
                      <w:szCs w:val="18"/>
                    </w:rPr>
                    <w:alias w:val="上期支付金额"/>
                    <w:tag w:val="_GBC_8fd29e4879984c418d0c3b8ec314e82d"/>
                    <w:id w:val="191497305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C6F24D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68,270,613.23</w:t>
                        </w:r>
                      </w:p>
                    </w:tc>
                  </w:sdtContent>
                </w:sdt>
              </w:tr>
            </w:sdtContent>
          </w:sdt>
          <w:sdt>
            <w:sdtPr>
              <w:rPr>
                <w:rFonts w:ascii="Arial Narrow" w:hAnsi="Arial Narrow"/>
                <w:sz w:val="18"/>
                <w:szCs w:val="18"/>
              </w:rPr>
              <w:alias w:val="采购商品接受劳务情况明细"/>
              <w:tag w:val="_GBC_0c9767805cb8416eaba14f759181aa29"/>
              <w:id w:val="428626904"/>
              <w:lock w:val="sdtLocked"/>
              <w:placeholder>
                <w:docPart w:val="29EA49A717E742E5A70CD93A824E3795"/>
              </w:placeholder>
            </w:sdtPr>
            <w:sdtContent>
              <w:tr w:rsidR="00536FA5" w14:paraId="1F1FA3D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E430D2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北京城建华夏基础建设工程有限公司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5C087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望坛项目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BE077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7,862,582.04</w:t>
                    </w:r>
                  </w:p>
                </w:tc>
                <w:sdt>
                  <w:sdtPr>
                    <w:rPr>
                      <w:rFonts w:ascii="Arial Narrow" w:hAnsi="Arial Narrow"/>
                      <w:sz w:val="18"/>
                      <w:szCs w:val="18"/>
                    </w:rPr>
                    <w:alias w:val="本期支付金额"/>
                    <w:tag w:val="_GBC_6929eb86102641dc8c6172695db31067"/>
                    <w:id w:val="184627744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B311D3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5,110,678.30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63AE82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9,449,288.76</w:t>
                    </w:r>
                  </w:p>
                </w:tc>
                <w:sdt>
                  <w:sdtPr>
                    <w:rPr>
                      <w:rFonts w:ascii="Arial Narrow" w:hAnsi="Arial Narrow"/>
                      <w:sz w:val="18"/>
                      <w:szCs w:val="18"/>
                    </w:rPr>
                    <w:alias w:val="上期支付金额"/>
                    <w:tag w:val="_GBC_8fd29e4879984c418d0c3b8ec314e82d"/>
                    <w:id w:val="-106287258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CE8EED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15,051,663.42</w:t>
                        </w:r>
                      </w:p>
                    </w:tc>
                  </w:sdtContent>
                </w:sdt>
              </w:tr>
            </w:sdtContent>
          </w:sdt>
          <w:sdt>
            <w:sdtPr>
              <w:rPr>
                <w:rFonts w:ascii="Arial Narrow" w:hAnsi="Arial Narrow"/>
                <w:sz w:val="18"/>
                <w:szCs w:val="18"/>
              </w:rPr>
              <w:alias w:val="采购商品接受劳务情况明细"/>
              <w:tag w:val="_GBC_0c9767805cb8416eaba14f759181aa29"/>
              <w:id w:val="357857665"/>
              <w:lock w:val="sdtLocked"/>
              <w:placeholder>
                <w:docPart w:val="29EA49A717E742E5A70CD93A824E3795"/>
              </w:placeholder>
            </w:sdtPr>
            <w:sdtContent>
              <w:tr w:rsidR="00536FA5" w14:paraId="704160A7"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DC707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北京城建设计发展集团股份有限公司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D3D33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东黄山项目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A7EC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990,000.00</w:t>
                    </w:r>
                  </w:p>
                </w:tc>
                <w:sdt>
                  <w:sdtPr>
                    <w:rPr>
                      <w:rFonts w:ascii="Arial Narrow" w:hAnsi="Arial Narrow"/>
                      <w:sz w:val="18"/>
                      <w:szCs w:val="18"/>
                    </w:rPr>
                    <w:alias w:val="本期支付金额"/>
                    <w:tag w:val="_GBC_6929eb86102641dc8c6172695db31067"/>
                    <w:id w:val="-86035109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1BD9E8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990,000.00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277C13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950234237"/>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73D2857"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423995001"/>
              <w:lock w:val="sdtLocked"/>
              <w:placeholder>
                <w:docPart w:val="29EA49A717E742E5A70CD93A824E3795"/>
              </w:placeholder>
            </w:sdtPr>
            <w:sdtContent>
              <w:tr w:rsidR="00536FA5" w14:paraId="12716CA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725D8B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F7834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东黄山项目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74075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30,273,982.12</w:t>
                    </w:r>
                  </w:p>
                </w:tc>
                <w:sdt>
                  <w:sdtPr>
                    <w:rPr>
                      <w:rFonts w:ascii="Arial Narrow" w:hAnsi="Arial Narrow"/>
                      <w:sz w:val="18"/>
                      <w:szCs w:val="18"/>
                    </w:rPr>
                    <w:alias w:val="本期支付金额"/>
                    <w:tag w:val="_GBC_6929eb86102641dc8c6172695db31067"/>
                    <w:id w:val="-167518105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14B936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30,273,982.12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B63236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385021195"/>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552BEE0"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470091933"/>
              <w:lock w:val="sdtLocked"/>
              <w:placeholder>
                <w:docPart w:val="29EA49A717E742E5A70CD93A824E3795"/>
              </w:placeholder>
            </w:sdtPr>
            <w:sdtContent>
              <w:tr w:rsidR="00536FA5" w14:paraId="437F0F6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461C48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北京城建设计发展集团股份有限公司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BDD0B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城茂未来项目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FD4D4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280,000.00</w:t>
                    </w:r>
                  </w:p>
                </w:tc>
                <w:sdt>
                  <w:sdtPr>
                    <w:rPr>
                      <w:rFonts w:ascii="Arial Narrow" w:hAnsi="Arial Narrow"/>
                      <w:sz w:val="18"/>
                      <w:szCs w:val="18"/>
                    </w:rPr>
                    <w:alias w:val="本期支付金额"/>
                    <w:tag w:val="_GBC_6929eb86102641dc8c6172695db31067"/>
                    <w:id w:val="74846536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98B8C1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98A37C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38399136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68ABCEF"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856945999"/>
              <w:lock w:val="sdtLocked"/>
              <w:placeholder>
                <w:docPart w:val="29EA49A717E742E5A70CD93A824E3795"/>
              </w:placeholder>
            </w:sdtPr>
            <w:sdtContent>
              <w:tr w:rsidR="00536FA5" w14:paraId="5DC56800"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C7E3ED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3D1A2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城茂未来项目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20A9B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4,071,646.67</w:t>
                    </w:r>
                  </w:p>
                </w:tc>
                <w:sdt>
                  <w:sdtPr>
                    <w:rPr>
                      <w:rFonts w:ascii="Arial Narrow" w:hAnsi="Arial Narrow"/>
                      <w:sz w:val="18"/>
                      <w:szCs w:val="18"/>
                    </w:rPr>
                    <w:alias w:val="本期支付金额"/>
                    <w:tag w:val="_GBC_6929eb86102641dc8c6172695db31067"/>
                    <w:id w:val="81183613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91C057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5,078,145.39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30A3EE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27,920,417.50</w:t>
                    </w:r>
                  </w:p>
                </w:tc>
                <w:sdt>
                  <w:sdtPr>
                    <w:rPr>
                      <w:rFonts w:ascii="Arial Narrow" w:hAnsi="Arial Narrow"/>
                      <w:sz w:val="18"/>
                      <w:szCs w:val="18"/>
                    </w:rPr>
                    <w:alias w:val="上期支付金额"/>
                    <w:tag w:val="_GBC_8fd29e4879984c418d0c3b8ec314e82d"/>
                    <w:id w:val="37366313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B1B34C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12,241,736.64</w:t>
                        </w:r>
                      </w:p>
                    </w:tc>
                  </w:sdtContent>
                </w:sdt>
              </w:tr>
            </w:sdtContent>
          </w:sdt>
          <w:sdt>
            <w:sdtPr>
              <w:rPr>
                <w:rFonts w:ascii="Arial Narrow" w:hAnsi="Arial Narrow"/>
                <w:sz w:val="18"/>
                <w:szCs w:val="18"/>
              </w:rPr>
              <w:alias w:val="采购商品接受劳务情况明细"/>
              <w:tag w:val="_GBC_0c9767805cb8416eaba14f759181aa29"/>
              <w:id w:val="2044093943"/>
              <w:lock w:val="sdtLocked"/>
              <w:placeholder>
                <w:docPart w:val="29EA49A717E742E5A70CD93A824E3795"/>
              </w:placeholder>
            </w:sdtPr>
            <w:sdtContent>
              <w:tr w:rsidR="00536FA5" w14:paraId="7F353C6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933A56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北京城建勘测设计研究院有限责任公司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5E809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城茂未来项目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77349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417,929.65</w:t>
                    </w:r>
                  </w:p>
                </w:tc>
                <w:sdt>
                  <w:sdtPr>
                    <w:rPr>
                      <w:rFonts w:ascii="Arial Narrow" w:hAnsi="Arial Narrow"/>
                      <w:sz w:val="18"/>
                      <w:szCs w:val="18"/>
                    </w:rPr>
                    <w:alias w:val="本期支付金额"/>
                    <w:tag w:val="_GBC_6929eb86102641dc8c6172695db31067"/>
                    <w:id w:val="53384821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129264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5,061,592.38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2AE25B8"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328789859"/>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DE9D8F7"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222871012"/>
              <w:lock w:val="sdtLocked"/>
              <w:placeholder>
                <w:docPart w:val="29EA49A717E742E5A70CD93A824E3795"/>
              </w:placeholder>
            </w:sdtPr>
            <w:sdtContent>
              <w:tr w:rsidR="00536FA5" w14:paraId="75F1D00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85ABF2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648B6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城茂未来项目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44731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265,016.72</w:t>
                    </w:r>
                  </w:p>
                </w:tc>
                <w:sdt>
                  <w:sdtPr>
                    <w:rPr>
                      <w:rFonts w:ascii="Arial Narrow" w:hAnsi="Arial Narrow"/>
                      <w:sz w:val="18"/>
                      <w:szCs w:val="18"/>
                    </w:rPr>
                    <w:alias w:val="本期支付金额"/>
                    <w:tag w:val="_GBC_6929eb86102641dc8c6172695db31067"/>
                    <w:id w:val="11834738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4FF10B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3,209,646.99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830350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545633973"/>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C6E7E58"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248469624"/>
              <w:lock w:val="sdtLocked"/>
              <w:placeholder>
                <w:docPart w:val="29EA49A717E742E5A70CD93A824E3795"/>
              </w:placeholder>
            </w:sdtPr>
            <w:sdtContent>
              <w:tr w:rsidR="00536FA5" w14:paraId="5DFC6F8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8C6A97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60C72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怀柔新城</w:t>
                    </w:r>
                    <w:r w:rsidRPr="00BD61DC">
                      <w:rPr>
                        <w:rFonts w:ascii="Arial Narrow" w:hAnsi="Arial Narrow"/>
                        <w:sz w:val="18"/>
                        <w:szCs w:val="18"/>
                      </w:rPr>
                      <w:t>03</w:t>
                    </w:r>
                    <w:r w:rsidRPr="00BD61DC">
                      <w:rPr>
                        <w:rFonts w:ascii="Arial Narrow" w:hAnsi="Arial Narrow"/>
                        <w:sz w:val="18"/>
                        <w:szCs w:val="18"/>
                      </w:rPr>
                      <w:t>街区项目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C4D320"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88722204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0E42FB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75,333,207.21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D06749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99,756,325.88</w:t>
                    </w:r>
                  </w:p>
                </w:tc>
                <w:sdt>
                  <w:sdtPr>
                    <w:rPr>
                      <w:rFonts w:ascii="Arial Narrow" w:hAnsi="Arial Narrow"/>
                      <w:sz w:val="18"/>
                      <w:szCs w:val="18"/>
                    </w:rPr>
                    <w:alias w:val="上期支付金额"/>
                    <w:tag w:val="_GBC_8fd29e4879984c418d0c3b8ec314e82d"/>
                    <w:id w:val="57000499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BB29B4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98,502,617.30</w:t>
                        </w:r>
                      </w:p>
                    </w:tc>
                  </w:sdtContent>
                </w:sdt>
              </w:tr>
            </w:sdtContent>
          </w:sdt>
          <w:sdt>
            <w:sdtPr>
              <w:rPr>
                <w:rFonts w:ascii="Arial Narrow" w:hAnsi="Arial Narrow"/>
                <w:sz w:val="18"/>
                <w:szCs w:val="18"/>
              </w:rPr>
              <w:alias w:val="采购商品接受劳务情况明细"/>
              <w:tag w:val="_GBC_0c9767805cb8416eaba14f759181aa29"/>
              <w:id w:val="-825131084"/>
              <w:lock w:val="sdtLocked"/>
              <w:placeholder>
                <w:docPart w:val="29EA49A717E742E5A70CD93A824E3795"/>
              </w:placeholder>
            </w:sdtPr>
            <w:sdtContent>
              <w:tr w:rsidR="00536FA5" w14:paraId="75DC738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84F5B5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1105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怀柔新城</w:t>
                    </w:r>
                    <w:r w:rsidRPr="00BD61DC">
                      <w:rPr>
                        <w:rFonts w:ascii="Arial Narrow" w:hAnsi="Arial Narrow"/>
                        <w:sz w:val="18"/>
                        <w:szCs w:val="18"/>
                      </w:rPr>
                      <w:t>03</w:t>
                    </w:r>
                    <w:r w:rsidRPr="00BD61DC">
                      <w:rPr>
                        <w:rFonts w:ascii="Arial Narrow" w:hAnsi="Arial Narrow"/>
                        <w:sz w:val="18"/>
                        <w:szCs w:val="18"/>
                      </w:rPr>
                      <w:t>街区项目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8DE39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31,649,689.11</w:t>
                    </w:r>
                  </w:p>
                </w:tc>
                <w:sdt>
                  <w:sdtPr>
                    <w:rPr>
                      <w:rFonts w:ascii="Arial Narrow" w:hAnsi="Arial Narrow"/>
                      <w:sz w:val="18"/>
                      <w:szCs w:val="18"/>
                    </w:rPr>
                    <w:alias w:val="本期支付金额"/>
                    <w:tag w:val="_GBC_6929eb86102641dc8c6172695db31067"/>
                    <w:id w:val="-170501444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960812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51,694,234.77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478D9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75,253,196.70</w:t>
                    </w:r>
                  </w:p>
                </w:tc>
                <w:sdt>
                  <w:sdtPr>
                    <w:rPr>
                      <w:rFonts w:ascii="Arial Narrow" w:hAnsi="Arial Narrow"/>
                      <w:sz w:val="18"/>
                      <w:szCs w:val="18"/>
                    </w:rPr>
                    <w:alias w:val="上期支付金额"/>
                    <w:tag w:val="_GBC_8fd29e4879984c418d0c3b8ec314e82d"/>
                    <w:id w:val="105604176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20F73D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44,691,258.73</w:t>
                        </w:r>
                      </w:p>
                    </w:tc>
                  </w:sdtContent>
                </w:sdt>
              </w:tr>
            </w:sdtContent>
          </w:sdt>
          <w:sdt>
            <w:sdtPr>
              <w:rPr>
                <w:rFonts w:ascii="Arial Narrow" w:hAnsi="Arial Narrow"/>
                <w:sz w:val="18"/>
                <w:szCs w:val="18"/>
              </w:rPr>
              <w:alias w:val="采购商品接受劳务情况明细"/>
              <w:tag w:val="_GBC_0c9767805cb8416eaba14f759181aa29"/>
              <w:id w:val="-934826322"/>
              <w:lock w:val="sdtLocked"/>
              <w:placeholder>
                <w:docPart w:val="29EA49A717E742E5A70CD93A824E3795"/>
              </w:placeholder>
            </w:sdtPr>
            <w:sdtContent>
              <w:tr w:rsidR="00536FA5" w14:paraId="43AA2E4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548A2C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99E16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怀柔新城</w:t>
                    </w:r>
                    <w:r w:rsidRPr="00BD61DC">
                      <w:rPr>
                        <w:rFonts w:ascii="Arial Narrow" w:hAnsi="Arial Narrow"/>
                        <w:sz w:val="18"/>
                        <w:szCs w:val="18"/>
                      </w:rPr>
                      <w:t>03</w:t>
                    </w:r>
                    <w:r w:rsidRPr="00BD61DC">
                      <w:rPr>
                        <w:rFonts w:ascii="Arial Narrow" w:hAnsi="Arial Narrow"/>
                        <w:sz w:val="18"/>
                        <w:szCs w:val="18"/>
                      </w:rPr>
                      <w:t>街区项目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8BA8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64,573,430.83</w:t>
                    </w:r>
                  </w:p>
                </w:tc>
                <w:sdt>
                  <w:sdtPr>
                    <w:rPr>
                      <w:rFonts w:ascii="Arial Narrow" w:hAnsi="Arial Narrow"/>
                      <w:sz w:val="18"/>
                      <w:szCs w:val="18"/>
                    </w:rPr>
                    <w:alias w:val="本期支付金额"/>
                    <w:tag w:val="_GBC_6929eb86102641dc8c6172695db31067"/>
                    <w:id w:val="196677044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CC7C66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58,881,832.01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713013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21,341,801.29</w:t>
                    </w:r>
                  </w:p>
                </w:tc>
                <w:sdt>
                  <w:sdtPr>
                    <w:rPr>
                      <w:rFonts w:ascii="Arial Narrow" w:hAnsi="Arial Narrow"/>
                      <w:sz w:val="18"/>
                      <w:szCs w:val="18"/>
                    </w:rPr>
                    <w:alias w:val="上期支付金额"/>
                    <w:tag w:val="_GBC_8fd29e4879984c418d0c3b8ec314e82d"/>
                    <w:id w:val="126919991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F232E0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5,357,083.13</w:t>
                        </w:r>
                      </w:p>
                    </w:tc>
                  </w:sdtContent>
                </w:sdt>
              </w:tr>
            </w:sdtContent>
          </w:sdt>
          <w:sdt>
            <w:sdtPr>
              <w:rPr>
                <w:rFonts w:ascii="Arial Narrow" w:hAnsi="Arial Narrow"/>
                <w:sz w:val="18"/>
                <w:szCs w:val="18"/>
              </w:rPr>
              <w:alias w:val="采购商品接受劳务情况明细"/>
              <w:tag w:val="_GBC_0c9767805cb8416eaba14f759181aa29"/>
              <w:id w:val="995695647"/>
              <w:lock w:val="sdtLocked"/>
              <w:placeholder>
                <w:docPart w:val="29EA49A717E742E5A70CD93A824E3795"/>
              </w:placeholder>
            </w:sdtPr>
            <w:sdtContent>
              <w:tr w:rsidR="00536FA5" w14:paraId="04A678A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2BDD17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1A08F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顺义北小营项目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D5D44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4,679,220.61</w:t>
                    </w:r>
                  </w:p>
                </w:tc>
                <w:sdt>
                  <w:sdtPr>
                    <w:rPr>
                      <w:rFonts w:ascii="Arial Narrow" w:hAnsi="Arial Narrow"/>
                      <w:sz w:val="18"/>
                      <w:szCs w:val="18"/>
                    </w:rPr>
                    <w:alias w:val="本期支付金额"/>
                    <w:tag w:val="_GBC_6929eb86102641dc8c6172695db31067"/>
                    <w:id w:val="-165144494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23E643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5,435,744.98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E976E71"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440998231"/>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274C495"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213624677"/>
              <w:lock w:val="sdtLocked"/>
              <w:placeholder>
                <w:docPart w:val="29EA49A717E742E5A70CD93A824E3795"/>
              </w:placeholder>
            </w:sdtPr>
            <w:sdtContent>
              <w:tr w:rsidR="00536FA5" w14:paraId="0E24D9C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17031B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30A53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顺义北小营项目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3EA6A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10,349,383.81</w:t>
                    </w:r>
                  </w:p>
                </w:tc>
                <w:sdt>
                  <w:sdtPr>
                    <w:rPr>
                      <w:rFonts w:ascii="Arial Narrow" w:hAnsi="Arial Narrow"/>
                      <w:sz w:val="18"/>
                      <w:szCs w:val="18"/>
                    </w:rPr>
                    <w:alias w:val="本期支付金额"/>
                    <w:tag w:val="_GBC_6929eb86102641dc8c6172695db31067"/>
                    <w:id w:val="49076659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78CA6D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27,101,537.20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9E9733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66,058,276.52</w:t>
                    </w:r>
                  </w:p>
                </w:tc>
                <w:sdt>
                  <w:sdtPr>
                    <w:rPr>
                      <w:rFonts w:ascii="Arial Narrow" w:hAnsi="Arial Narrow"/>
                      <w:sz w:val="18"/>
                      <w:szCs w:val="18"/>
                    </w:rPr>
                    <w:alias w:val="上期支付金额"/>
                    <w:tag w:val="_GBC_8fd29e4879984c418d0c3b8ec314e82d"/>
                    <w:id w:val="-152578543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BF5575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52,532,021.50</w:t>
                        </w:r>
                      </w:p>
                    </w:tc>
                  </w:sdtContent>
                </w:sdt>
              </w:tr>
            </w:sdtContent>
          </w:sdt>
          <w:sdt>
            <w:sdtPr>
              <w:rPr>
                <w:rFonts w:ascii="Arial Narrow" w:hAnsi="Arial Narrow"/>
                <w:sz w:val="18"/>
                <w:szCs w:val="18"/>
              </w:rPr>
              <w:alias w:val="采购商品接受劳务情况明细"/>
              <w:tag w:val="_GBC_0c9767805cb8416eaba14f759181aa29"/>
              <w:id w:val="204759526"/>
              <w:lock w:val="sdtLocked"/>
              <w:placeholder>
                <w:docPart w:val="29EA49A717E742E5A70CD93A824E3795"/>
              </w:placeholder>
            </w:sdtPr>
            <w:sdtContent>
              <w:tr w:rsidR="00536FA5" w14:paraId="22C1A47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6C3AF9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33F6D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铜梁项目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17EC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63,600,632.90</w:t>
                    </w:r>
                  </w:p>
                </w:tc>
                <w:sdt>
                  <w:sdtPr>
                    <w:rPr>
                      <w:rFonts w:ascii="Arial Narrow" w:hAnsi="Arial Narrow"/>
                      <w:sz w:val="18"/>
                      <w:szCs w:val="18"/>
                    </w:rPr>
                    <w:alias w:val="本期支付金额"/>
                    <w:tag w:val="_GBC_6929eb86102641dc8c6172695db31067"/>
                    <w:id w:val="107046700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8B98EF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52,449,433.13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1AF023B"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132659764"/>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1F58379"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739141553"/>
              <w:lock w:val="sdtLocked"/>
              <w:placeholder>
                <w:docPart w:val="29EA49A717E742E5A70CD93A824E3795"/>
              </w:placeholder>
            </w:sdtPr>
            <w:sdtContent>
              <w:tr w:rsidR="00536FA5" w14:paraId="3B326D8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9CFCF4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4F093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铜梁项目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22698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32,234,412.16</w:t>
                    </w:r>
                  </w:p>
                </w:tc>
                <w:sdt>
                  <w:sdtPr>
                    <w:rPr>
                      <w:rFonts w:ascii="Arial Narrow" w:hAnsi="Arial Narrow"/>
                      <w:sz w:val="18"/>
                      <w:szCs w:val="18"/>
                    </w:rPr>
                    <w:alias w:val="本期支付金额"/>
                    <w:tag w:val="_GBC_6929eb86102641dc8c6172695db31067"/>
                    <w:id w:val="44427657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E36A63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22,187,393.07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192C3A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35498400"/>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66992D3"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357472290"/>
              <w:lock w:val="sdtLocked"/>
              <w:placeholder>
                <w:docPart w:val="29EA49A717E742E5A70CD93A824E3795"/>
              </w:placeholder>
            </w:sdtPr>
            <w:sdtContent>
              <w:tr w:rsidR="00536FA5" w14:paraId="1F34A14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8A011A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北京城建五建设集团有限公司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D236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崔各庄项目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7E7F4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57,948,531.56</w:t>
                    </w:r>
                  </w:p>
                </w:tc>
                <w:sdt>
                  <w:sdtPr>
                    <w:rPr>
                      <w:rFonts w:ascii="Arial Narrow" w:hAnsi="Arial Narrow"/>
                      <w:sz w:val="18"/>
                      <w:szCs w:val="18"/>
                    </w:rPr>
                    <w:alias w:val="本期支付金额"/>
                    <w:tag w:val="_GBC_6929eb86102641dc8c6172695db31067"/>
                    <w:id w:val="132840283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5E5FA3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80,646,497.83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2BE1DDA"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814636247"/>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28BFB4E"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421410888"/>
              <w:lock w:val="sdtLocked"/>
              <w:placeholder>
                <w:docPart w:val="29EA49A717E742E5A70CD93A824E3795"/>
              </w:placeholder>
            </w:sdtPr>
            <w:sdtContent>
              <w:tr w:rsidR="00536FA5" w14:paraId="715FDD9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11BCE4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C5371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成都国誉府</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DF10C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-34,986.15</w:t>
                    </w:r>
                  </w:p>
                </w:tc>
                <w:sdt>
                  <w:sdtPr>
                    <w:rPr>
                      <w:rFonts w:ascii="Arial Narrow" w:hAnsi="Arial Narrow"/>
                      <w:sz w:val="18"/>
                      <w:szCs w:val="18"/>
                    </w:rPr>
                    <w:alias w:val="本期支付金额"/>
                    <w:tag w:val="_GBC_6929eb86102641dc8c6172695db31067"/>
                    <w:id w:val="42084316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29438B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664,736.85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B51108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855302515"/>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FF33C5F"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534761939"/>
              <w:lock w:val="sdtLocked"/>
              <w:placeholder>
                <w:docPart w:val="29EA49A717E742E5A70CD93A824E3795"/>
              </w:placeholder>
            </w:sdtPr>
            <w:sdtContent>
              <w:tr w:rsidR="00536FA5" w14:paraId="2AEEE5C2"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5C5F48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41C75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成都国誉府</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8828B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19,380,000.00</w:t>
                    </w:r>
                  </w:p>
                </w:tc>
                <w:sdt>
                  <w:sdtPr>
                    <w:rPr>
                      <w:rFonts w:ascii="Arial Narrow" w:hAnsi="Arial Narrow"/>
                      <w:sz w:val="18"/>
                      <w:szCs w:val="18"/>
                    </w:rPr>
                    <w:alias w:val="本期支付金额"/>
                    <w:tag w:val="_GBC_6929eb86102641dc8c6172695db31067"/>
                    <w:id w:val="-35565737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68F00D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19,380,000.00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71F5A5E"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13336318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8DABF6F"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27490348"/>
              <w:lock w:val="sdtLocked"/>
              <w:placeholder>
                <w:docPart w:val="29EA49A717E742E5A70CD93A824E3795"/>
              </w:placeholder>
            </w:sdtPr>
            <w:sdtContent>
              <w:tr w:rsidR="00536FA5" w14:paraId="32CFA2D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9F1148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北京城建四建设工程有限责任公司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AE2D3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顺悦居项目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09F94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54964278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AAC6E7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41666A8"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59291777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A6D011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10,000,000.00</w:t>
                        </w:r>
                      </w:p>
                    </w:tc>
                  </w:sdtContent>
                </w:sdt>
              </w:tr>
            </w:sdtContent>
          </w:sdt>
          <w:sdt>
            <w:sdtPr>
              <w:rPr>
                <w:rFonts w:ascii="Arial Narrow" w:hAnsi="Arial Narrow"/>
                <w:sz w:val="18"/>
                <w:szCs w:val="18"/>
              </w:rPr>
              <w:alias w:val="采购商品接受劳务情况明细"/>
              <w:tag w:val="_GBC_0c9767805cb8416eaba14f759181aa29"/>
              <w:id w:val="-414401162"/>
              <w:lock w:val="sdtLocked"/>
              <w:placeholder>
                <w:docPart w:val="29EA49A717E742E5A70CD93A824E3795"/>
              </w:placeholder>
            </w:sdtPr>
            <w:sdtContent>
              <w:tr w:rsidR="00536FA5" w14:paraId="48FB120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2A65FD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B7266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世华龙樾项目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49F85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08164404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4C90C2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2,960,660.92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FE41940"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55222816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CA9610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6,372,853.20</w:t>
                        </w:r>
                      </w:p>
                    </w:tc>
                  </w:sdtContent>
                </w:sdt>
              </w:tr>
            </w:sdtContent>
          </w:sdt>
          <w:sdt>
            <w:sdtPr>
              <w:rPr>
                <w:rFonts w:ascii="Arial Narrow" w:hAnsi="Arial Narrow"/>
                <w:sz w:val="18"/>
                <w:szCs w:val="18"/>
              </w:rPr>
              <w:alias w:val="采购商品接受劳务情况明细"/>
              <w:tag w:val="_GBC_0c9767805cb8416eaba14f759181aa29"/>
              <w:id w:val="1947036852"/>
              <w:lock w:val="sdtLocked"/>
              <w:placeholder>
                <w:docPart w:val="29EA49A717E742E5A70CD93A824E3795"/>
              </w:placeholder>
            </w:sdtPr>
            <w:sdtContent>
              <w:tr w:rsidR="00536FA5" w14:paraId="6AE3502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2F0100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A4BDA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世华龙樾项目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0D98D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32026157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1AC9D9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274409"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894393048"/>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B69F4DB"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421258159"/>
              <w:lock w:val="sdtLocked"/>
              <w:placeholder>
                <w:docPart w:val="29EA49A717E742E5A70CD93A824E3795"/>
              </w:placeholder>
            </w:sdtPr>
            <w:sdtContent>
              <w:tr w:rsidR="00536FA5" w14:paraId="3BB2EC1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D868C6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C654D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海梓府项目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B29A9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6,033,567.00</w:t>
                    </w:r>
                  </w:p>
                </w:tc>
                <w:sdt>
                  <w:sdtPr>
                    <w:rPr>
                      <w:rFonts w:ascii="Arial Narrow" w:hAnsi="Arial Narrow"/>
                      <w:sz w:val="18"/>
                      <w:szCs w:val="18"/>
                    </w:rPr>
                    <w:alias w:val="本期支付金额"/>
                    <w:tag w:val="_GBC_6929eb86102641dc8c6172695db31067"/>
                    <w:id w:val="-182997847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AE294A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16DFB7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1286019"/>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3562AC1"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314149537"/>
              <w:lock w:val="sdtLocked"/>
              <w:placeholder>
                <w:docPart w:val="29EA49A717E742E5A70CD93A824E3795"/>
              </w:placeholder>
            </w:sdtPr>
            <w:sdtContent>
              <w:tr w:rsidR="00536FA5" w14:paraId="7A4CD90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A179D6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FF102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台湖项目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1A77F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24,222,316.00</w:t>
                    </w:r>
                  </w:p>
                </w:tc>
                <w:sdt>
                  <w:sdtPr>
                    <w:rPr>
                      <w:rFonts w:ascii="Arial Narrow" w:hAnsi="Arial Narrow"/>
                      <w:sz w:val="18"/>
                      <w:szCs w:val="18"/>
                    </w:rPr>
                    <w:alias w:val="本期支付金额"/>
                    <w:tag w:val="_GBC_6929eb86102641dc8c6172695db31067"/>
                    <w:id w:val="-174772414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C7803A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24,222,316.00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33048B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27261517"/>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E61D59E"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304426213"/>
              <w:lock w:val="sdtLocked"/>
              <w:placeholder>
                <w:docPart w:val="29EA49A717E742E5A70CD93A824E3795"/>
              </w:placeholder>
            </w:sdtPr>
            <w:sdtContent>
              <w:tr w:rsidR="00536FA5" w14:paraId="2792BC0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12EB81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58F60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台湖项目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E3B39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43,369,948.00</w:t>
                    </w:r>
                  </w:p>
                </w:tc>
                <w:sdt>
                  <w:sdtPr>
                    <w:rPr>
                      <w:rFonts w:ascii="Arial Narrow" w:hAnsi="Arial Narrow"/>
                      <w:sz w:val="18"/>
                      <w:szCs w:val="18"/>
                    </w:rPr>
                    <w:alias w:val="本期支付金额"/>
                    <w:tag w:val="_GBC_6929eb86102641dc8c6172695db31067"/>
                    <w:id w:val="22813172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56CF55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43,369,948.00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00D6DB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2895816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E36CE3C"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808243732"/>
              <w:lock w:val="sdtLocked"/>
              <w:placeholder>
                <w:docPart w:val="29EA49A717E742E5A70CD93A824E3795"/>
              </w:placeholder>
            </w:sdtPr>
            <w:sdtContent>
              <w:tr w:rsidR="00536FA5" w14:paraId="0315D40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343FF0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9CA3D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台湖项目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71EB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500,000.00</w:t>
                    </w:r>
                  </w:p>
                </w:tc>
                <w:sdt>
                  <w:sdtPr>
                    <w:rPr>
                      <w:rFonts w:ascii="Arial Narrow" w:hAnsi="Arial Narrow"/>
                      <w:sz w:val="18"/>
                      <w:szCs w:val="18"/>
                    </w:rPr>
                    <w:alias w:val="本期支付金额"/>
                    <w:tag w:val="_GBC_6929eb86102641dc8c6172695db31067"/>
                    <w:id w:val="43603350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9722C9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C26970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562534702"/>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F7C6AB1"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910120658"/>
              <w:lock w:val="sdtLocked"/>
              <w:placeholder>
                <w:docPart w:val="29EA49A717E742E5A70CD93A824E3795"/>
              </w:placeholder>
            </w:sdtPr>
            <w:sdtContent>
              <w:tr w:rsidR="00536FA5" w14:paraId="04E41F1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774E90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1DEBB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E7F73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10,438,000.00</w:t>
                    </w:r>
                  </w:p>
                </w:tc>
                <w:sdt>
                  <w:sdtPr>
                    <w:rPr>
                      <w:rFonts w:ascii="Arial Narrow" w:hAnsi="Arial Narrow"/>
                      <w:sz w:val="18"/>
                      <w:szCs w:val="18"/>
                    </w:rPr>
                    <w:alias w:val="本期支付金额"/>
                    <w:tag w:val="_GBC_6929eb86102641dc8c6172695db31067"/>
                    <w:id w:val="14632431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F02B90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10,438,000.00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6809A5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48,766,155.38</w:t>
                    </w:r>
                  </w:p>
                </w:tc>
                <w:sdt>
                  <w:sdtPr>
                    <w:rPr>
                      <w:rFonts w:ascii="Arial Narrow" w:hAnsi="Arial Narrow"/>
                      <w:sz w:val="18"/>
                      <w:szCs w:val="18"/>
                    </w:rPr>
                    <w:alias w:val="上期支付金额"/>
                    <w:tag w:val="_GBC_8fd29e4879984c418d0c3b8ec314e82d"/>
                    <w:id w:val="133287451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EAE6EF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48,766,155.38</w:t>
                        </w:r>
                      </w:p>
                    </w:tc>
                  </w:sdtContent>
                </w:sdt>
              </w:tr>
            </w:sdtContent>
          </w:sdt>
          <w:sdt>
            <w:sdtPr>
              <w:rPr>
                <w:rFonts w:ascii="Arial Narrow" w:hAnsi="Arial Narrow"/>
                <w:sz w:val="18"/>
                <w:szCs w:val="18"/>
              </w:rPr>
              <w:alias w:val="采购商品接受劳务情况明细"/>
              <w:tag w:val="_GBC_0c9767805cb8416eaba14f759181aa29"/>
              <w:id w:val="254866394"/>
              <w:lock w:val="sdtLocked"/>
              <w:placeholder>
                <w:docPart w:val="29EA49A717E742E5A70CD93A824E3795"/>
              </w:placeholder>
            </w:sdtPr>
            <w:sdtContent>
              <w:tr w:rsidR="00536FA5" w14:paraId="42B8390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E89D76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北京城建五建设集团有限公司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1A462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02A3B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3,490,000.00</w:t>
                    </w:r>
                  </w:p>
                </w:tc>
                <w:sdt>
                  <w:sdtPr>
                    <w:rPr>
                      <w:rFonts w:ascii="Arial Narrow" w:hAnsi="Arial Narrow"/>
                      <w:sz w:val="18"/>
                      <w:szCs w:val="18"/>
                    </w:rPr>
                    <w:alias w:val="本期支付金额"/>
                    <w:tag w:val="_GBC_6929eb86102641dc8c6172695db31067"/>
                    <w:id w:val="197756662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0501B0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3,490,000.00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C2A543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8,080,000.00</w:t>
                    </w:r>
                  </w:p>
                </w:tc>
                <w:sdt>
                  <w:sdtPr>
                    <w:rPr>
                      <w:rFonts w:ascii="Arial Narrow" w:hAnsi="Arial Narrow"/>
                      <w:sz w:val="18"/>
                      <w:szCs w:val="18"/>
                    </w:rPr>
                    <w:alias w:val="上期支付金额"/>
                    <w:tag w:val="_GBC_8fd29e4879984c418d0c3b8ec314e82d"/>
                    <w:id w:val="-143527623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EEE301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8,080,000.00</w:t>
                        </w:r>
                      </w:p>
                    </w:tc>
                  </w:sdtContent>
                </w:sdt>
              </w:tr>
            </w:sdtContent>
          </w:sdt>
          <w:sdt>
            <w:sdtPr>
              <w:rPr>
                <w:rFonts w:ascii="Arial Narrow" w:hAnsi="Arial Narrow"/>
                <w:sz w:val="18"/>
                <w:szCs w:val="18"/>
              </w:rPr>
              <w:alias w:val="采购商品接受劳务情况明细"/>
              <w:tag w:val="_GBC_0c9767805cb8416eaba14f759181aa29"/>
              <w:id w:val="58372650"/>
              <w:lock w:val="sdtLocked"/>
              <w:placeholder>
                <w:docPart w:val="29EA49A717E742E5A70CD93A824E3795"/>
              </w:placeholder>
            </w:sdtPr>
            <w:sdtContent>
              <w:tr w:rsidR="00536FA5" w14:paraId="1831056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070847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9637D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E9544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3,460,000.00</w:t>
                    </w:r>
                  </w:p>
                </w:tc>
                <w:sdt>
                  <w:sdtPr>
                    <w:rPr>
                      <w:rFonts w:ascii="Arial Narrow" w:hAnsi="Arial Narrow"/>
                      <w:sz w:val="18"/>
                      <w:szCs w:val="18"/>
                    </w:rPr>
                    <w:alias w:val="本期支付金额"/>
                    <w:tag w:val="_GBC_6929eb86102641dc8c6172695db31067"/>
                    <w:id w:val="187172128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A52F67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3,460,000.00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BC628C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28,076,673.97</w:t>
                    </w:r>
                  </w:p>
                </w:tc>
                <w:sdt>
                  <w:sdtPr>
                    <w:rPr>
                      <w:rFonts w:ascii="Arial Narrow" w:hAnsi="Arial Narrow"/>
                      <w:sz w:val="18"/>
                      <w:szCs w:val="18"/>
                    </w:rPr>
                    <w:alias w:val="上期支付金额"/>
                    <w:tag w:val="_GBC_8fd29e4879984c418d0c3b8ec314e82d"/>
                    <w:id w:val="61834445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C17CD6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28,076,673.97</w:t>
                        </w:r>
                      </w:p>
                    </w:tc>
                  </w:sdtContent>
                </w:sdt>
              </w:tr>
            </w:sdtContent>
          </w:sdt>
          <w:sdt>
            <w:sdtPr>
              <w:rPr>
                <w:rFonts w:ascii="Arial Narrow" w:hAnsi="Arial Narrow"/>
                <w:sz w:val="18"/>
                <w:szCs w:val="18"/>
              </w:rPr>
              <w:alias w:val="采购商品接受劳务情况明细"/>
              <w:tag w:val="_GBC_0c9767805cb8416eaba14f759181aa29"/>
              <w:id w:val="950440278"/>
              <w:lock w:val="sdtLocked"/>
              <w:placeholder>
                <w:docPart w:val="29EA49A717E742E5A70CD93A824E3795"/>
              </w:placeholder>
            </w:sdtPr>
            <w:sdtContent>
              <w:tr w:rsidR="00536FA5" w14:paraId="60E5D42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BA9E1D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4ACF2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F8D16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19,172,000.00</w:t>
                    </w:r>
                  </w:p>
                </w:tc>
                <w:sdt>
                  <w:sdtPr>
                    <w:rPr>
                      <w:rFonts w:ascii="Arial Narrow" w:hAnsi="Arial Narrow"/>
                      <w:sz w:val="18"/>
                      <w:szCs w:val="18"/>
                    </w:rPr>
                    <w:alias w:val="本期支付金额"/>
                    <w:tag w:val="_GBC_6929eb86102641dc8c6172695db31067"/>
                    <w:id w:val="179670887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B86EB0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19,172,000.00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1F47B9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49,060,109.69</w:t>
                    </w:r>
                  </w:p>
                </w:tc>
                <w:sdt>
                  <w:sdtPr>
                    <w:rPr>
                      <w:rFonts w:ascii="Arial Narrow" w:hAnsi="Arial Narrow"/>
                      <w:sz w:val="18"/>
                      <w:szCs w:val="18"/>
                    </w:rPr>
                    <w:alias w:val="上期支付金额"/>
                    <w:tag w:val="_GBC_8fd29e4879984c418d0c3b8ec314e82d"/>
                    <w:id w:val="-214410756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B35FAD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49,060,109.69</w:t>
                        </w:r>
                      </w:p>
                    </w:tc>
                  </w:sdtContent>
                </w:sdt>
              </w:tr>
            </w:sdtContent>
          </w:sdt>
          <w:sdt>
            <w:sdtPr>
              <w:rPr>
                <w:rFonts w:ascii="Arial Narrow" w:hAnsi="Arial Narrow"/>
                <w:sz w:val="18"/>
                <w:szCs w:val="18"/>
              </w:rPr>
              <w:alias w:val="采购商品接受劳务情况明细"/>
              <w:tag w:val="_GBC_0c9767805cb8416eaba14f759181aa29"/>
              <w:id w:val="-588926828"/>
              <w:lock w:val="sdtLocked"/>
              <w:placeholder>
                <w:docPart w:val="29EA49A717E742E5A70CD93A824E3795"/>
              </w:placeholder>
            </w:sdtPr>
            <w:sdtContent>
              <w:tr w:rsidR="00536FA5" w14:paraId="2D3071D6"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C092E0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382D3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2B934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2,322,000.00</w:t>
                    </w:r>
                  </w:p>
                </w:tc>
                <w:sdt>
                  <w:sdtPr>
                    <w:rPr>
                      <w:rFonts w:ascii="Arial Narrow" w:hAnsi="Arial Narrow"/>
                      <w:sz w:val="18"/>
                      <w:szCs w:val="18"/>
                    </w:rPr>
                    <w:alias w:val="本期支付金额"/>
                    <w:tag w:val="_GBC_6929eb86102641dc8c6172695db31067"/>
                    <w:id w:val="1211496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FBE3E7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2,322,000.00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06F717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9,040,000.00</w:t>
                    </w:r>
                  </w:p>
                </w:tc>
                <w:sdt>
                  <w:sdtPr>
                    <w:rPr>
                      <w:rFonts w:ascii="Arial Narrow" w:hAnsi="Arial Narrow"/>
                      <w:sz w:val="18"/>
                      <w:szCs w:val="18"/>
                    </w:rPr>
                    <w:alias w:val="上期支付金额"/>
                    <w:tag w:val="_GBC_8fd29e4879984c418d0c3b8ec314e82d"/>
                    <w:id w:val="-45910715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E60A89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9,040,000.00</w:t>
                        </w:r>
                      </w:p>
                    </w:tc>
                  </w:sdtContent>
                </w:sdt>
              </w:tr>
            </w:sdtContent>
          </w:sdt>
          <w:sdt>
            <w:sdtPr>
              <w:rPr>
                <w:rFonts w:ascii="Arial Narrow" w:hAnsi="Arial Narrow"/>
                <w:sz w:val="18"/>
                <w:szCs w:val="18"/>
              </w:rPr>
              <w:alias w:val="采购商品接受劳务情况明细"/>
              <w:tag w:val="_GBC_0c9767805cb8416eaba14f759181aa29"/>
              <w:id w:val="1466779501"/>
              <w:lock w:val="sdtLocked"/>
              <w:placeholder>
                <w:docPart w:val="29EA49A717E742E5A70CD93A824E3795"/>
              </w:placeholder>
            </w:sdtPr>
            <w:sdtContent>
              <w:tr w:rsidR="00536FA5" w14:paraId="6978D84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68BF56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北京城建道桥建设集团有限公司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53833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DE5B7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11,711,000.00</w:t>
                    </w:r>
                  </w:p>
                </w:tc>
                <w:sdt>
                  <w:sdtPr>
                    <w:rPr>
                      <w:rFonts w:ascii="Arial Narrow" w:hAnsi="Arial Narrow"/>
                      <w:sz w:val="18"/>
                      <w:szCs w:val="18"/>
                    </w:rPr>
                    <w:alias w:val="本期支付金额"/>
                    <w:tag w:val="_GBC_6929eb86102641dc8c6172695db31067"/>
                    <w:id w:val="-180653881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56755F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11,711,000.00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85ADDD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58,599,039.60</w:t>
                    </w:r>
                  </w:p>
                </w:tc>
                <w:sdt>
                  <w:sdtPr>
                    <w:rPr>
                      <w:rFonts w:ascii="Arial Narrow" w:hAnsi="Arial Narrow"/>
                      <w:sz w:val="18"/>
                      <w:szCs w:val="18"/>
                    </w:rPr>
                    <w:alias w:val="上期支付金额"/>
                    <w:tag w:val="_GBC_8fd29e4879984c418d0c3b8ec314e82d"/>
                    <w:id w:val="109197880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0FD88E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58,599,039.60</w:t>
                        </w:r>
                      </w:p>
                    </w:tc>
                  </w:sdtContent>
                </w:sdt>
              </w:tr>
            </w:sdtContent>
          </w:sdt>
          <w:sdt>
            <w:sdtPr>
              <w:rPr>
                <w:rFonts w:ascii="Arial Narrow" w:hAnsi="Arial Narrow"/>
                <w:sz w:val="18"/>
                <w:szCs w:val="18"/>
              </w:rPr>
              <w:alias w:val="采购商品接受劳务情况明细"/>
              <w:tag w:val="_GBC_0c9767805cb8416eaba14f759181aa29"/>
              <w:id w:val="1296108262"/>
              <w:lock w:val="sdtLocked"/>
              <w:placeholder>
                <w:docPart w:val="29EA49A717E742E5A70CD93A824E3795"/>
              </w:placeholder>
            </w:sdtPr>
            <w:sdtContent>
              <w:tr w:rsidR="00536FA5" w14:paraId="24B168C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C0F2DD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5F1E9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康庄棚改项目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6A17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13,862,000.00</w:t>
                    </w:r>
                  </w:p>
                </w:tc>
                <w:sdt>
                  <w:sdtPr>
                    <w:rPr>
                      <w:rFonts w:ascii="Arial Narrow" w:hAnsi="Arial Narrow"/>
                      <w:sz w:val="18"/>
                      <w:szCs w:val="18"/>
                    </w:rPr>
                    <w:alias w:val="本期支付金额"/>
                    <w:tag w:val="_GBC_6929eb86102641dc8c6172695db31067"/>
                    <w:id w:val="200416080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60D14B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13,862,000.00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EDFA88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24,110,000.00</w:t>
                    </w:r>
                  </w:p>
                </w:tc>
                <w:sdt>
                  <w:sdtPr>
                    <w:rPr>
                      <w:rFonts w:ascii="Arial Narrow" w:hAnsi="Arial Narrow"/>
                      <w:sz w:val="18"/>
                      <w:szCs w:val="18"/>
                    </w:rPr>
                    <w:alias w:val="上期支付金额"/>
                    <w:tag w:val="_GBC_8fd29e4879984c418d0c3b8ec314e82d"/>
                    <w:id w:val="108696201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552631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24,110,000.00</w:t>
                        </w:r>
                      </w:p>
                    </w:tc>
                  </w:sdtContent>
                </w:sdt>
              </w:tr>
            </w:sdtContent>
          </w:sdt>
          <w:sdt>
            <w:sdtPr>
              <w:rPr>
                <w:rFonts w:ascii="Arial Narrow" w:hAnsi="Arial Narrow"/>
                <w:sz w:val="18"/>
                <w:szCs w:val="18"/>
              </w:rPr>
              <w:alias w:val="采购商品接受劳务情况明细"/>
              <w:tag w:val="_GBC_0c9767805cb8416eaba14f759181aa29"/>
              <w:id w:val="695583187"/>
              <w:lock w:val="sdtLocked"/>
              <w:placeholder>
                <w:docPart w:val="29EA49A717E742E5A70CD93A824E3795"/>
              </w:placeholder>
            </w:sdtPr>
            <w:sdtContent>
              <w:tr w:rsidR="00536FA5" w14:paraId="1451111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50CEC2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北京城建集团有限责任公司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CBD8C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樾府项目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47160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50524594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024703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1,180,000.00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0F2DDC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9,469,035.00</w:t>
                    </w:r>
                  </w:p>
                </w:tc>
                <w:sdt>
                  <w:sdtPr>
                    <w:rPr>
                      <w:rFonts w:ascii="Arial Narrow" w:hAnsi="Arial Narrow"/>
                      <w:sz w:val="18"/>
                      <w:szCs w:val="18"/>
                    </w:rPr>
                    <w:alias w:val="上期支付金额"/>
                    <w:tag w:val="_GBC_8fd29e4879984c418d0c3b8ec314e82d"/>
                    <w:id w:val="132501149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033F52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9,469,035.00</w:t>
                        </w:r>
                      </w:p>
                    </w:tc>
                  </w:sdtContent>
                </w:sdt>
              </w:tr>
            </w:sdtContent>
          </w:sdt>
          <w:sdt>
            <w:sdtPr>
              <w:rPr>
                <w:rFonts w:ascii="Arial Narrow" w:hAnsi="Arial Narrow"/>
                <w:sz w:val="18"/>
                <w:szCs w:val="18"/>
              </w:rPr>
              <w:alias w:val="采购商品接受劳务情况明细"/>
              <w:tag w:val="_GBC_0c9767805cb8416eaba14f759181aa29"/>
              <w:id w:val="-1765220660"/>
              <w:lock w:val="sdtLocked"/>
              <w:placeholder>
                <w:docPart w:val="29EA49A717E742E5A70CD93A824E3795"/>
              </w:placeholder>
            </w:sdtPr>
            <w:sdtContent>
              <w:tr w:rsidR="00536FA5" w14:paraId="0215F25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50A830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北京金都园林绿化有限责任公司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51F9F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樾府项目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03335"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45105630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7E9391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93F1F9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1,499,072.05</w:t>
                    </w:r>
                  </w:p>
                </w:tc>
                <w:sdt>
                  <w:sdtPr>
                    <w:rPr>
                      <w:rFonts w:ascii="Arial Narrow" w:hAnsi="Arial Narrow"/>
                      <w:sz w:val="18"/>
                      <w:szCs w:val="18"/>
                    </w:rPr>
                    <w:alias w:val="上期支付金额"/>
                    <w:tag w:val="_GBC_8fd29e4879984c418d0c3b8ec314e82d"/>
                    <w:id w:val="-86390171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5AB923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1,499,000.00</w:t>
                        </w:r>
                      </w:p>
                    </w:tc>
                  </w:sdtContent>
                </w:sdt>
              </w:tr>
            </w:sdtContent>
          </w:sdt>
          <w:sdt>
            <w:sdtPr>
              <w:rPr>
                <w:rFonts w:ascii="Arial Narrow" w:hAnsi="Arial Narrow"/>
                <w:sz w:val="18"/>
                <w:szCs w:val="18"/>
              </w:rPr>
              <w:alias w:val="采购商品接受劳务情况明细"/>
              <w:tag w:val="_GBC_0c9767805cb8416eaba14f759181aa29"/>
              <w:id w:val="1654026842"/>
              <w:lock w:val="sdtLocked"/>
              <w:placeholder>
                <w:docPart w:val="29EA49A717E742E5A70CD93A824E3795"/>
              </w:placeholder>
            </w:sdtPr>
            <w:sdtContent>
              <w:tr w:rsidR="00536FA5" w14:paraId="76AD4EC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EFEFF0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北京城建十六建筑工程有限责任公司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8B4A7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樾府项目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4F000"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61281050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9682D5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2,666,580.00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CA0D18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5,016,186.56</w:t>
                    </w:r>
                  </w:p>
                </w:tc>
                <w:sdt>
                  <w:sdtPr>
                    <w:rPr>
                      <w:rFonts w:ascii="Arial Narrow" w:hAnsi="Arial Narrow"/>
                      <w:sz w:val="18"/>
                      <w:szCs w:val="18"/>
                    </w:rPr>
                    <w:alias w:val="上期支付金额"/>
                    <w:tag w:val="_GBC_8fd29e4879984c418d0c3b8ec314e82d"/>
                    <w:id w:val="753244993"/>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093F1B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8,291,164.63</w:t>
                        </w:r>
                      </w:p>
                    </w:tc>
                  </w:sdtContent>
                </w:sdt>
              </w:tr>
            </w:sdtContent>
          </w:sdt>
          <w:sdt>
            <w:sdtPr>
              <w:rPr>
                <w:rFonts w:ascii="Arial Narrow" w:hAnsi="Arial Narrow"/>
                <w:sz w:val="18"/>
                <w:szCs w:val="18"/>
              </w:rPr>
              <w:alias w:val="采购商品接受劳务情况明细"/>
              <w:tag w:val="_GBC_0c9767805cb8416eaba14f759181aa29"/>
              <w:id w:val="470948867"/>
              <w:lock w:val="sdtLocked"/>
              <w:placeholder>
                <w:docPart w:val="29EA49A717E742E5A70CD93A824E3795"/>
              </w:placeholder>
            </w:sdtPr>
            <w:sdtContent>
              <w:tr w:rsidR="00536FA5" w14:paraId="355BBCB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1B4ED6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北京城建亚泰宏禹建筑装饰工程有限公司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048E0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世华泊郡项目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9043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99229968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CB2DCB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4CA173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7810766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7E8B45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516,453.60</w:t>
                        </w:r>
                      </w:p>
                    </w:tc>
                  </w:sdtContent>
                </w:sdt>
              </w:tr>
            </w:sdtContent>
          </w:sdt>
          <w:sdt>
            <w:sdtPr>
              <w:rPr>
                <w:rFonts w:ascii="Arial Narrow" w:hAnsi="Arial Narrow"/>
                <w:sz w:val="18"/>
                <w:szCs w:val="18"/>
              </w:rPr>
              <w:alias w:val="采购商品接受劳务情况明细"/>
              <w:tag w:val="_GBC_0c9767805cb8416eaba14f759181aa29"/>
              <w:id w:val="1015338735"/>
              <w:lock w:val="sdtLocked"/>
              <w:placeholder>
                <w:docPart w:val="29EA49A717E742E5A70CD93A824E3795"/>
              </w:placeholder>
            </w:sdtPr>
            <w:sdtContent>
              <w:tr w:rsidR="00536FA5" w14:paraId="3F4D586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B6347B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C2264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世华泊郡项目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42FE2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684,721.33</w:t>
                    </w:r>
                  </w:p>
                </w:tc>
                <w:sdt>
                  <w:sdtPr>
                    <w:rPr>
                      <w:rFonts w:ascii="Arial Narrow" w:hAnsi="Arial Narrow"/>
                      <w:sz w:val="18"/>
                      <w:szCs w:val="18"/>
                    </w:rPr>
                    <w:alias w:val="本期支付金额"/>
                    <w:tag w:val="_GBC_6929eb86102641dc8c6172695db31067"/>
                    <w:id w:val="-62099311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61D1D3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684,721.33</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5F7D61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776246552"/>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FDE541A"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726417002"/>
              <w:lock w:val="sdtLocked"/>
              <w:placeholder>
                <w:docPart w:val="29EA49A717E742E5A70CD93A824E3795"/>
              </w:placeholder>
            </w:sdtPr>
            <w:sdtContent>
              <w:tr w:rsidR="00536FA5" w14:paraId="62E375D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545B4C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35CB3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北七家项目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2571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2,702,702.70</w:t>
                    </w:r>
                  </w:p>
                </w:tc>
                <w:sdt>
                  <w:sdtPr>
                    <w:rPr>
                      <w:rFonts w:ascii="Arial Narrow" w:hAnsi="Arial Narrow"/>
                      <w:sz w:val="18"/>
                      <w:szCs w:val="18"/>
                    </w:rPr>
                    <w:alias w:val="本期支付金额"/>
                    <w:tag w:val="_GBC_6929eb86102641dc8c6172695db31067"/>
                    <w:id w:val="-9070491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A942A8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6,209,275.97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131669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034216974"/>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F38D8D7"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593859568"/>
              <w:lock w:val="sdtLocked"/>
              <w:placeholder>
                <w:docPart w:val="29EA49A717E742E5A70CD93A824E3795"/>
              </w:placeholder>
            </w:sdtPr>
            <w:sdtContent>
              <w:tr w:rsidR="00536FA5" w14:paraId="54C324F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B2D7D3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2AAB2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北七家项目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F606F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36672654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F76D46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879,649.54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CBE571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4746965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D20F77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5,366,752.14</w:t>
                        </w:r>
                      </w:p>
                    </w:tc>
                  </w:sdtContent>
                </w:sdt>
              </w:tr>
            </w:sdtContent>
          </w:sdt>
          <w:sdt>
            <w:sdtPr>
              <w:rPr>
                <w:rFonts w:ascii="Arial Narrow" w:hAnsi="Arial Narrow"/>
                <w:sz w:val="18"/>
                <w:szCs w:val="18"/>
              </w:rPr>
              <w:alias w:val="采购商品接受劳务情况明细"/>
              <w:tag w:val="_GBC_0c9767805cb8416eaba14f759181aa29"/>
              <w:id w:val="-628086010"/>
              <w:lock w:val="sdtLocked"/>
              <w:placeholder>
                <w:docPart w:val="29EA49A717E742E5A70CD93A824E3795"/>
              </w:placeholder>
            </w:sdtPr>
            <w:sdtContent>
              <w:tr w:rsidR="00536FA5" w14:paraId="7A55151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D6D03A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2BA5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北七家项目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2B7A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2,702,702.70</w:t>
                    </w:r>
                  </w:p>
                </w:tc>
                <w:sdt>
                  <w:sdtPr>
                    <w:rPr>
                      <w:rFonts w:ascii="Arial Narrow" w:hAnsi="Arial Narrow"/>
                      <w:sz w:val="18"/>
                      <w:szCs w:val="18"/>
                    </w:rPr>
                    <w:alias w:val="本期支付金额"/>
                    <w:tag w:val="_GBC_6929eb86102641dc8c6172695db31067"/>
                    <w:id w:val="12165776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9EC4FA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7,988,595.50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9B9305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414241521"/>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0800537"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568420959"/>
              <w:lock w:val="sdtLocked"/>
              <w:placeholder>
                <w:docPart w:val="29EA49A717E742E5A70CD93A824E3795"/>
              </w:placeholder>
            </w:sdtPr>
            <w:sdtContent>
              <w:tr w:rsidR="00536FA5" w14:paraId="3018ADC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D1765A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北京城建亚泰宏禹建筑装饰工程有限公司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A498F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南京浦口项目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8CB33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19,935.28</w:t>
                    </w:r>
                  </w:p>
                </w:tc>
                <w:sdt>
                  <w:sdtPr>
                    <w:rPr>
                      <w:rFonts w:ascii="Arial Narrow" w:hAnsi="Arial Narrow"/>
                      <w:sz w:val="18"/>
                      <w:szCs w:val="18"/>
                    </w:rPr>
                    <w:alias w:val="本期支付金额"/>
                    <w:tag w:val="_GBC_6929eb86102641dc8c6172695db31067"/>
                    <w:id w:val="-70687365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EC31DA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241,438.34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E55EBC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007127022"/>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1443101"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006360142"/>
              <w:lock w:val="sdtLocked"/>
              <w:placeholder>
                <w:docPart w:val="29EA49A717E742E5A70CD93A824E3795"/>
              </w:placeholder>
            </w:sdtPr>
            <w:sdtContent>
              <w:tr w:rsidR="00536FA5" w14:paraId="6CA4BA5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DD0ABC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北京城建一建设发展有限公司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59CA0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南京浦口项目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A7D4C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764,265.85</w:t>
                    </w:r>
                  </w:p>
                </w:tc>
                <w:sdt>
                  <w:sdtPr>
                    <w:rPr>
                      <w:rFonts w:ascii="Arial Narrow" w:hAnsi="Arial Narrow"/>
                      <w:sz w:val="18"/>
                      <w:szCs w:val="18"/>
                    </w:rPr>
                    <w:alias w:val="本期支付金额"/>
                    <w:tag w:val="_GBC_6929eb86102641dc8c6172695db31067"/>
                    <w:id w:val="117884979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59A50D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7,759,667.95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C1B7E8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23,420,495.71</w:t>
                    </w:r>
                  </w:p>
                </w:tc>
                <w:sdt>
                  <w:sdtPr>
                    <w:rPr>
                      <w:rFonts w:ascii="Arial Narrow" w:hAnsi="Arial Narrow"/>
                      <w:sz w:val="18"/>
                      <w:szCs w:val="18"/>
                    </w:rPr>
                    <w:alias w:val="上期支付金额"/>
                    <w:tag w:val="_GBC_8fd29e4879984c418d0c3b8ec314e82d"/>
                    <w:id w:val="-184053987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5D1CCA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40,273,475.56</w:t>
                        </w:r>
                      </w:p>
                    </w:tc>
                  </w:sdtContent>
                </w:sdt>
              </w:tr>
            </w:sdtContent>
          </w:sdt>
          <w:sdt>
            <w:sdtPr>
              <w:rPr>
                <w:rFonts w:ascii="Arial Narrow" w:hAnsi="Arial Narrow"/>
                <w:sz w:val="18"/>
                <w:szCs w:val="18"/>
              </w:rPr>
              <w:alias w:val="采购商品接受劳务情况明细"/>
              <w:tag w:val="_GBC_0c9767805cb8416eaba14f759181aa29"/>
              <w:id w:val="1513493884"/>
              <w:lock w:val="sdtLocked"/>
              <w:placeholder>
                <w:docPart w:val="29EA49A717E742E5A70CD93A824E3795"/>
              </w:placeholder>
            </w:sdtPr>
            <w:sdtContent>
              <w:tr w:rsidR="00536FA5" w14:paraId="21B9D1E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68DAB1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E98B9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南京浦口项目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9BF6F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1,036,922.90</w:t>
                    </w:r>
                  </w:p>
                </w:tc>
                <w:sdt>
                  <w:sdtPr>
                    <w:rPr>
                      <w:rFonts w:ascii="Arial Narrow" w:hAnsi="Arial Narrow"/>
                      <w:sz w:val="18"/>
                      <w:szCs w:val="18"/>
                    </w:rPr>
                    <w:alias w:val="本期支付金额"/>
                    <w:tag w:val="_GBC_6929eb86102641dc8c6172695db31067"/>
                    <w:id w:val="-36036237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75E51E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12,558,288.58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878BB2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12,269,094.19</w:t>
                    </w:r>
                  </w:p>
                </w:tc>
                <w:sdt>
                  <w:sdtPr>
                    <w:rPr>
                      <w:rFonts w:ascii="Arial Narrow" w:hAnsi="Arial Narrow"/>
                      <w:sz w:val="18"/>
                      <w:szCs w:val="18"/>
                    </w:rPr>
                    <w:alias w:val="上期支付金额"/>
                    <w:tag w:val="_GBC_8fd29e4879984c418d0c3b8ec314e82d"/>
                    <w:id w:val="66366486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AB15FE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33,850,136.55</w:t>
                        </w:r>
                      </w:p>
                    </w:tc>
                  </w:sdtContent>
                </w:sdt>
              </w:tr>
            </w:sdtContent>
          </w:sdt>
          <w:sdt>
            <w:sdtPr>
              <w:rPr>
                <w:rFonts w:ascii="Arial Narrow" w:hAnsi="Arial Narrow"/>
                <w:sz w:val="18"/>
                <w:szCs w:val="18"/>
              </w:rPr>
              <w:alias w:val="采购商品接受劳务情况明细"/>
              <w:tag w:val="_GBC_0c9767805cb8416eaba14f759181aa29"/>
              <w:id w:val="1643542647"/>
              <w:lock w:val="sdtLocked"/>
              <w:placeholder>
                <w:docPart w:val="29EA49A717E742E5A70CD93A824E3795"/>
              </w:placeholder>
            </w:sdtPr>
            <w:sdtContent>
              <w:tr w:rsidR="00536FA5" w14:paraId="76973BC0"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0B562D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北京金都园林绿化有限责任公司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E354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南京浦口项目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6F278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182,555.35</w:t>
                    </w:r>
                  </w:p>
                </w:tc>
                <w:sdt>
                  <w:sdtPr>
                    <w:rPr>
                      <w:rFonts w:ascii="Arial Narrow" w:hAnsi="Arial Narrow"/>
                      <w:sz w:val="18"/>
                      <w:szCs w:val="18"/>
                    </w:rPr>
                    <w:alias w:val="本期支付金额"/>
                    <w:tag w:val="_GBC_6929eb86102641dc8c6172695db31067"/>
                    <w:id w:val="-209738911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4C698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2,210,948.32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279CAD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358,960.89</w:t>
                    </w:r>
                  </w:p>
                </w:tc>
                <w:sdt>
                  <w:sdtPr>
                    <w:rPr>
                      <w:rFonts w:ascii="Arial Narrow" w:hAnsi="Arial Narrow"/>
                      <w:sz w:val="18"/>
                      <w:szCs w:val="18"/>
                    </w:rPr>
                    <w:alias w:val="上期支付金额"/>
                    <w:tag w:val="_GBC_8fd29e4879984c418d0c3b8ec314e82d"/>
                    <w:id w:val="18726250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5688A8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4,347,415.34</w:t>
                        </w:r>
                      </w:p>
                    </w:tc>
                  </w:sdtContent>
                </w:sdt>
              </w:tr>
            </w:sdtContent>
          </w:sdt>
          <w:sdt>
            <w:sdtPr>
              <w:rPr>
                <w:rFonts w:ascii="Arial Narrow" w:hAnsi="Arial Narrow"/>
                <w:sz w:val="18"/>
                <w:szCs w:val="18"/>
              </w:rPr>
              <w:alias w:val="采购商品接受劳务情况明细"/>
              <w:tag w:val="_GBC_0c9767805cb8416eaba14f759181aa29"/>
              <w:id w:val="-2075962344"/>
              <w:lock w:val="sdtLocked"/>
              <w:placeholder>
                <w:docPart w:val="29EA49A717E742E5A70CD93A824E3795"/>
              </w:placeholder>
            </w:sdtPr>
            <w:sdtContent>
              <w:tr w:rsidR="00536FA5" w14:paraId="2D87A127"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2DC255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92614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管庄项目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AB1B1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1,967,048.34</w:t>
                    </w:r>
                  </w:p>
                </w:tc>
                <w:sdt>
                  <w:sdtPr>
                    <w:rPr>
                      <w:rFonts w:ascii="Arial Narrow" w:hAnsi="Arial Narrow"/>
                      <w:sz w:val="18"/>
                      <w:szCs w:val="18"/>
                    </w:rPr>
                    <w:alias w:val="本期支付金额"/>
                    <w:tag w:val="_GBC_6929eb86102641dc8c6172695db31067"/>
                    <w:id w:val="-62555205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33A243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23,823,141.00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88CC92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2,559,633.02</w:t>
                    </w:r>
                  </w:p>
                </w:tc>
                <w:sdt>
                  <w:sdtPr>
                    <w:rPr>
                      <w:rFonts w:ascii="Arial Narrow" w:hAnsi="Arial Narrow"/>
                      <w:sz w:val="18"/>
                      <w:szCs w:val="18"/>
                    </w:rPr>
                    <w:alias w:val="上期支付金额"/>
                    <w:tag w:val="_GBC_8fd29e4879984c418d0c3b8ec314e82d"/>
                    <w:id w:val="36572683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C0E596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31,000,000.00</w:t>
                        </w:r>
                      </w:p>
                    </w:tc>
                  </w:sdtContent>
                </w:sdt>
              </w:tr>
            </w:sdtContent>
          </w:sdt>
          <w:sdt>
            <w:sdtPr>
              <w:rPr>
                <w:rFonts w:ascii="Arial Narrow" w:hAnsi="Arial Narrow"/>
                <w:sz w:val="18"/>
                <w:szCs w:val="18"/>
              </w:rPr>
              <w:alias w:val="采购商品接受劳务情况明细"/>
              <w:tag w:val="_GBC_0c9767805cb8416eaba14f759181aa29"/>
              <w:id w:val="-651761901"/>
              <w:lock w:val="sdtLocked"/>
              <w:placeholder>
                <w:docPart w:val="29EA49A717E742E5A70CD93A824E3795"/>
              </w:placeholder>
            </w:sdtPr>
            <w:sdtContent>
              <w:tr w:rsidR="00536FA5" w14:paraId="6B6A2A77"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73E108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C460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管庄项目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E795F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1,184,095.71</w:t>
                    </w:r>
                  </w:p>
                </w:tc>
                <w:sdt>
                  <w:sdtPr>
                    <w:rPr>
                      <w:rFonts w:ascii="Arial Narrow" w:hAnsi="Arial Narrow"/>
                      <w:sz w:val="18"/>
                      <w:szCs w:val="18"/>
                    </w:rPr>
                    <w:alias w:val="本期支付金额"/>
                    <w:tag w:val="_GBC_6929eb86102641dc8c6172695db31067"/>
                    <w:id w:val="202974801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770341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14,340,714.69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68C163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247,706.42</w:t>
                    </w:r>
                  </w:p>
                </w:tc>
                <w:sdt>
                  <w:sdtPr>
                    <w:rPr>
                      <w:rFonts w:ascii="Arial Narrow" w:hAnsi="Arial Narrow"/>
                      <w:sz w:val="18"/>
                      <w:szCs w:val="18"/>
                    </w:rPr>
                    <w:alias w:val="上期支付金额"/>
                    <w:tag w:val="_GBC_8fd29e4879984c418d0c3b8ec314e82d"/>
                    <w:id w:val="-191785422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73D72C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3,000,000.00</w:t>
                        </w:r>
                      </w:p>
                    </w:tc>
                  </w:sdtContent>
                </w:sdt>
              </w:tr>
            </w:sdtContent>
          </w:sdt>
          <w:sdt>
            <w:sdtPr>
              <w:rPr>
                <w:rFonts w:ascii="Arial Narrow" w:hAnsi="Arial Narrow"/>
                <w:sz w:val="18"/>
                <w:szCs w:val="18"/>
              </w:rPr>
              <w:alias w:val="采购商品接受劳务情况明细"/>
              <w:tag w:val="_GBC_0c9767805cb8416eaba14f759181aa29"/>
              <w:id w:val="-861270390"/>
              <w:lock w:val="sdtLocked"/>
              <w:placeholder>
                <w:docPart w:val="29EA49A717E742E5A70CD93A824E3795"/>
              </w:placeholder>
            </w:sdtPr>
            <w:sdtContent>
              <w:tr w:rsidR="00536FA5" w14:paraId="05032E6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2EC0B1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北京城建深港建筑装饰工程有限公司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71847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F465C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31,104.71</w:t>
                    </w:r>
                  </w:p>
                </w:tc>
                <w:sdt>
                  <w:sdtPr>
                    <w:rPr>
                      <w:rFonts w:ascii="Arial Narrow" w:hAnsi="Arial Narrow"/>
                      <w:sz w:val="18"/>
                      <w:szCs w:val="18"/>
                    </w:rPr>
                    <w:alias w:val="本期支付金额"/>
                    <w:tag w:val="_GBC_6929eb86102641dc8c6172695db31067"/>
                    <w:id w:val="973325286"/>
                    <w:lock w:val="sdtLocked"/>
                    <w:showingPlcHdr/>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7F28B17" w14:textId="77777777" w:rsidR="00BF65E2" w:rsidRPr="00BD61DC" w:rsidRDefault="00BF65E2" w:rsidP="00B5366E">
                        <w:pPr>
                          <w:jc w:val="right"/>
                          <w:rPr>
                            <w:rFonts w:ascii="Arial Narrow" w:hAnsi="Arial Narrow"/>
                            <w:sz w:val="18"/>
                            <w:szCs w:val="18"/>
                          </w:rPr>
                        </w:pP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ECEE9D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99125530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2EDB9F1"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982372336"/>
              <w:lock w:val="sdtLocked"/>
              <w:placeholder>
                <w:docPart w:val="29EA49A717E742E5A70CD93A824E3795"/>
              </w:placeholder>
            </w:sdtPr>
            <w:sdtContent>
              <w:tr w:rsidR="00536FA5" w14:paraId="5E8CEA8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618668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北京城建二建设工程有限公司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21667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63AF0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48,279,115.16</w:t>
                    </w:r>
                  </w:p>
                </w:tc>
                <w:sdt>
                  <w:sdtPr>
                    <w:rPr>
                      <w:rFonts w:ascii="Arial Narrow" w:hAnsi="Arial Narrow"/>
                      <w:sz w:val="18"/>
                      <w:szCs w:val="18"/>
                    </w:rPr>
                    <w:alias w:val="本期支付金额"/>
                    <w:tag w:val="_GBC_6929eb86102641dc8c6172695db31067"/>
                    <w:id w:val="57794546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03E7F4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22,142,768.62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8A68C0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-1,320,571.40</w:t>
                    </w:r>
                  </w:p>
                </w:tc>
                <w:sdt>
                  <w:sdtPr>
                    <w:rPr>
                      <w:rFonts w:ascii="Arial Narrow" w:hAnsi="Arial Narrow"/>
                      <w:sz w:val="18"/>
                      <w:szCs w:val="18"/>
                    </w:rPr>
                    <w:alias w:val="上期支付金额"/>
                    <w:tag w:val="_GBC_8fd29e4879984c418d0c3b8ec314e82d"/>
                    <w:id w:val="-185672142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857E22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20,815,139.00</w:t>
                        </w:r>
                      </w:p>
                    </w:tc>
                  </w:sdtContent>
                </w:sdt>
              </w:tr>
            </w:sdtContent>
          </w:sdt>
          <w:sdt>
            <w:sdtPr>
              <w:rPr>
                <w:rFonts w:ascii="Arial Narrow" w:hAnsi="Arial Narrow"/>
                <w:sz w:val="18"/>
                <w:szCs w:val="18"/>
              </w:rPr>
              <w:alias w:val="采购商品接受劳务情况明细"/>
              <w:tag w:val="_GBC_0c9767805cb8416eaba14f759181aa29"/>
              <w:id w:val="-1603876840"/>
              <w:lock w:val="sdtLocked"/>
              <w:placeholder>
                <w:docPart w:val="29EA49A717E742E5A70CD93A824E3795"/>
              </w:placeholder>
            </w:sdtPr>
            <w:sdtContent>
              <w:tr w:rsidR="00536FA5" w14:paraId="479851A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F0E4BE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83D23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2438E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574,162.00</w:t>
                    </w:r>
                  </w:p>
                </w:tc>
                <w:sdt>
                  <w:sdtPr>
                    <w:rPr>
                      <w:rFonts w:ascii="Arial Narrow" w:hAnsi="Arial Narrow"/>
                      <w:sz w:val="18"/>
                      <w:szCs w:val="18"/>
                    </w:rPr>
                    <w:alias w:val="本期支付金额"/>
                    <w:tag w:val="_GBC_6929eb86102641dc8c6172695db31067"/>
                    <w:id w:val="-90152207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6A80D9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13,693,629.27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81D8C75"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22272043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0A225F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5,000,000.00</w:t>
                        </w:r>
                      </w:p>
                    </w:tc>
                  </w:sdtContent>
                </w:sdt>
              </w:tr>
            </w:sdtContent>
          </w:sdt>
          <w:sdt>
            <w:sdtPr>
              <w:rPr>
                <w:rFonts w:ascii="Arial Narrow" w:hAnsi="Arial Narrow"/>
                <w:sz w:val="18"/>
                <w:szCs w:val="18"/>
              </w:rPr>
              <w:alias w:val="采购商品接受劳务情况明细"/>
              <w:tag w:val="_GBC_0c9767805cb8416eaba14f759181aa29"/>
              <w:id w:val="-1007753202"/>
              <w:lock w:val="sdtLocked"/>
              <w:placeholder>
                <w:docPart w:val="29EA49A717E742E5A70CD93A824E3795"/>
              </w:placeholder>
            </w:sdtPr>
            <w:sdtContent>
              <w:tr w:rsidR="00536FA5" w14:paraId="7F567D7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982098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B3616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AD319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189,496.94</w:t>
                    </w:r>
                  </w:p>
                </w:tc>
                <w:sdt>
                  <w:sdtPr>
                    <w:rPr>
                      <w:rFonts w:ascii="Arial Narrow" w:hAnsi="Arial Narrow"/>
                      <w:sz w:val="18"/>
                      <w:szCs w:val="18"/>
                    </w:rPr>
                    <w:alias w:val="本期支付金额"/>
                    <w:tag w:val="_GBC_6929eb86102641dc8c6172695db31067"/>
                    <w:id w:val="-143389525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7555BE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189,496.94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0B2ACA4"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24760784"/>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195EA9E"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850567762"/>
              <w:lock w:val="sdtLocked"/>
              <w:placeholder>
                <w:docPart w:val="29EA49A717E742E5A70CD93A824E3795"/>
              </w:placeholder>
            </w:sdtPr>
            <w:sdtContent>
              <w:tr w:rsidR="00536FA5" w14:paraId="23AC786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4186F2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北京城建安装集团有限公司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6C660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9241D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1,396,974.63</w:t>
                    </w:r>
                  </w:p>
                </w:tc>
                <w:sdt>
                  <w:sdtPr>
                    <w:rPr>
                      <w:rFonts w:ascii="Arial Narrow" w:hAnsi="Arial Narrow"/>
                      <w:sz w:val="18"/>
                      <w:szCs w:val="18"/>
                    </w:rPr>
                    <w:alias w:val="本期支付金额"/>
                    <w:tag w:val="_GBC_6929eb86102641dc8c6172695db31067"/>
                    <w:id w:val="-73477141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2F4397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1,194,108.02</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E4D165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495,240.84</w:t>
                    </w:r>
                  </w:p>
                </w:tc>
                <w:sdt>
                  <w:sdtPr>
                    <w:rPr>
                      <w:rFonts w:ascii="Arial Narrow" w:hAnsi="Arial Narrow"/>
                      <w:sz w:val="18"/>
                      <w:szCs w:val="18"/>
                    </w:rPr>
                    <w:alias w:val="上期支付金额"/>
                    <w:tag w:val="_GBC_8fd29e4879984c418d0c3b8ec314e82d"/>
                    <w:id w:val="-1162771246"/>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E5FFE5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459,664.96</w:t>
                        </w:r>
                      </w:p>
                    </w:tc>
                  </w:sdtContent>
                </w:sdt>
              </w:tr>
            </w:sdtContent>
          </w:sdt>
          <w:sdt>
            <w:sdtPr>
              <w:rPr>
                <w:rFonts w:ascii="Arial Narrow" w:hAnsi="Arial Narrow"/>
                <w:sz w:val="18"/>
                <w:szCs w:val="18"/>
              </w:rPr>
              <w:alias w:val="采购商品接受劳务情况明细"/>
              <w:tag w:val="_GBC_0c9767805cb8416eaba14f759181aa29"/>
              <w:id w:val="1012032488"/>
              <w:lock w:val="sdtLocked"/>
              <w:placeholder>
                <w:docPart w:val="29EA49A717E742E5A70CD93A824E3795"/>
              </w:placeholder>
            </w:sdtPr>
            <w:sdtContent>
              <w:tr w:rsidR="00536FA5" w14:paraId="5B89E8A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A935DA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7DD5B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7DCBB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2,300,164.17</w:t>
                    </w:r>
                  </w:p>
                </w:tc>
                <w:sdt>
                  <w:sdtPr>
                    <w:rPr>
                      <w:rFonts w:ascii="Arial Narrow" w:hAnsi="Arial Narrow"/>
                      <w:sz w:val="18"/>
                      <w:szCs w:val="18"/>
                    </w:rPr>
                    <w:alias w:val="本期支付金额"/>
                    <w:tag w:val="_GBC_6929eb86102641dc8c6172695db31067"/>
                    <w:id w:val="112466391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FC0DE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2,300,164.17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4AE577E"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919702027"/>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F5F714A"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500346574"/>
              <w:lock w:val="sdtLocked"/>
              <w:placeholder>
                <w:docPart w:val="29EA49A717E742E5A70CD93A824E3795"/>
              </w:placeholder>
            </w:sdtPr>
            <w:sdtContent>
              <w:tr w:rsidR="00536FA5" w14:paraId="0E25956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4AFB83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北京城建亚泰建筑装饰工程设计有限公司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B1CD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龙樾湾</w:t>
                    </w:r>
                    <w:r w:rsidRPr="00BD61DC">
                      <w:rPr>
                        <w:rFonts w:ascii="Arial Narrow" w:hAnsi="Arial Narrow"/>
                        <w:sz w:val="18"/>
                        <w:szCs w:val="18"/>
                      </w:rPr>
                      <w:t>(</w:t>
                    </w:r>
                    <w:r w:rsidRPr="00BD61DC">
                      <w:rPr>
                        <w:rFonts w:ascii="Arial Narrow" w:hAnsi="Arial Narrow"/>
                        <w:sz w:val="18"/>
                        <w:szCs w:val="18"/>
                      </w:rPr>
                      <w:t>成都</w:t>
                    </w:r>
                    <w:r w:rsidRPr="00BD61DC">
                      <w:rPr>
                        <w:rFonts w:ascii="Arial Narrow" w:hAnsi="Arial Narrow"/>
                        <w:sz w:val="18"/>
                        <w:szCs w:val="18"/>
                      </w:rPr>
                      <w:t>)</w:t>
                    </w:r>
                    <w:r w:rsidRPr="00BD61DC">
                      <w:rPr>
                        <w:rFonts w:ascii="Arial Narrow" w:hAnsi="Arial Narrow"/>
                        <w:sz w:val="18"/>
                        <w:szCs w:val="18"/>
                      </w:rPr>
                      <w:t>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EAF3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1,342,433.08</w:t>
                    </w:r>
                  </w:p>
                </w:tc>
                <w:sdt>
                  <w:sdtPr>
                    <w:rPr>
                      <w:rFonts w:ascii="Arial Narrow" w:hAnsi="Arial Narrow"/>
                      <w:sz w:val="18"/>
                      <w:szCs w:val="18"/>
                    </w:rPr>
                    <w:alias w:val="本期支付金额"/>
                    <w:tag w:val="_GBC_6929eb86102641dc8c6172695db31067"/>
                    <w:id w:val="51736285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6257B2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1,342,433.08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6F1246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138990323"/>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C0F9DCD"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526392248"/>
              <w:lock w:val="sdtLocked"/>
              <w:placeholder>
                <w:docPart w:val="29EA49A717E742E5A70CD93A824E3795"/>
              </w:placeholder>
            </w:sdtPr>
            <w:sdtContent>
              <w:tr w:rsidR="00536FA5" w14:paraId="6C1D3E0A"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2E107F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北京城建华宇建设工程有限公司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FAE15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042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4,796,819.22</w:t>
                    </w:r>
                  </w:p>
                </w:tc>
                <w:sdt>
                  <w:sdtPr>
                    <w:rPr>
                      <w:rFonts w:ascii="Arial Narrow" w:hAnsi="Arial Narrow"/>
                      <w:sz w:val="18"/>
                      <w:szCs w:val="18"/>
                    </w:rPr>
                    <w:alias w:val="本期支付金额"/>
                    <w:tag w:val="_GBC_6929eb86102641dc8c6172695db31067"/>
                    <w:id w:val="121763037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4E2D4D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2,700,000.00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D0CD87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-134,722.87</w:t>
                    </w:r>
                  </w:p>
                </w:tc>
                <w:sdt>
                  <w:sdtPr>
                    <w:rPr>
                      <w:rFonts w:ascii="Arial Narrow" w:hAnsi="Arial Narrow"/>
                      <w:sz w:val="18"/>
                      <w:szCs w:val="18"/>
                    </w:rPr>
                    <w:alias w:val="上期支付金额"/>
                    <w:tag w:val="_GBC_8fd29e4879984c418d0c3b8ec314e82d"/>
                    <w:id w:val="37929423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0D8E6D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7,151,962.05</w:t>
                        </w:r>
                      </w:p>
                    </w:tc>
                  </w:sdtContent>
                </w:sdt>
              </w:tr>
            </w:sdtContent>
          </w:sdt>
          <w:sdt>
            <w:sdtPr>
              <w:rPr>
                <w:rFonts w:ascii="Arial Narrow" w:hAnsi="Arial Narrow"/>
                <w:sz w:val="18"/>
                <w:szCs w:val="18"/>
              </w:rPr>
              <w:alias w:val="采购商品接受劳务情况明细"/>
              <w:tag w:val="_GBC_0c9767805cb8416eaba14f759181aa29"/>
              <w:id w:val="-1781249995"/>
              <w:lock w:val="sdtLocked"/>
              <w:placeholder>
                <w:docPart w:val="29EA49A717E742E5A70CD93A824E3795"/>
              </w:placeholder>
            </w:sdtPr>
            <w:sdtContent>
              <w:tr w:rsidR="00536FA5" w14:paraId="73D83E01"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8E207B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4E912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24772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-15,324,299.82</w:t>
                    </w:r>
                  </w:p>
                </w:tc>
                <w:sdt>
                  <w:sdtPr>
                    <w:rPr>
                      <w:rFonts w:ascii="Arial Narrow" w:hAnsi="Arial Narrow"/>
                      <w:sz w:val="18"/>
                      <w:szCs w:val="18"/>
                    </w:rPr>
                    <w:alias w:val="本期支付金额"/>
                    <w:tag w:val="_GBC_6929eb86102641dc8c6172695db31067"/>
                    <w:id w:val="213490437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0FC5DD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11,386,905.17</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CA934A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11,290,546.43</w:t>
                    </w:r>
                  </w:p>
                </w:tc>
                <w:sdt>
                  <w:sdtPr>
                    <w:rPr>
                      <w:rFonts w:ascii="Arial Narrow" w:hAnsi="Arial Narrow"/>
                      <w:sz w:val="18"/>
                      <w:szCs w:val="18"/>
                    </w:rPr>
                    <w:alias w:val="上期支付金额"/>
                    <w:tag w:val="_GBC_8fd29e4879984c418d0c3b8ec314e82d"/>
                    <w:id w:val="-226848642"/>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2550CC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21,970,723.16</w:t>
                        </w:r>
                      </w:p>
                    </w:tc>
                  </w:sdtContent>
                </w:sdt>
              </w:tr>
            </w:sdtContent>
          </w:sdt>
          <w:sdt>
            <w:sdtPr>
              <w:rPr>
                <w:rFonts w:ascii="Arial Narrow" w:hAnsi="Arial Narrow"/>
                <w:sz w:val="18"/>
                <w:szCs w:val="18"/>
              </w:rPr>
              <w:alias w:val="采购商品接受劳务情况明细"/>
              <w:tag w:val="_GBC_0c9767805cb8416eaba14f759181aa29"/>
              <w:id w:val="626355782"/>
              <w:lock w:val="sdtLocked"/>
              <w:placeholder>
                <w:docPart w:val="29EA49A717E742E5A70CD93A824E3795"/>
              </w:placeholder>
            </w:sdtPr>
            <w:sdtContent>
              <w:tr w:rsidR="00536FA5" w14:paraId="0FE18E9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9CF950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北京城建七建设工程有限公司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95710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1E15E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-8,968,834.44</w:t>
                    </w:r>
                  </w:p>
                </w:tc>
                <w:sdt>
                  <w:sdtPr>
                    <w:rPr>
                      <w:rFonts w:ascii="Arial Narrow" w:hAnsi="Arial Narrow"/>
                      <w:sz w:val="18"/>
                      <w:szCs w:val="18"/>
                    </w:rPr>
                    <w:alias w:val="本期支付金额"/>
                    <w:tag w:val="_GBC_6929eb86102641dc8c6172695db31067"/>
                    <w:id w:val="173882518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03BECA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4,741,352.75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5F2AE7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-802,671.35</w:t>
                    </w:r>
                  </w:p>
                </w:tc>
                <w:sdt>
                  <w:sdtPr>
                    <w:rPr>
                      <w:rFonts w:ascii="Arial Narrow" w:hAnsi="Arial Narrow"/>
                      <w:sz w:val="18"/>
                      <w:szCs w:val="18"/>
                    </w:rPr>
                    <w:alias w:val="上期支付金额"/>
                    <w:tag w:val="_GBC_8fd29e4879984c418d0c3b8ec314e82d"/>
                    <w:id w:val="-163972374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A1CD9F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4,500,000.00</w:t>
                        </w:r>
                      </w:p>
                    </w:tc>
                  </w:sdtContent>
                </w:sdt>
              </w:tr>
            </w:sdtContent>
          </w:sdt>
          <w:sdt>
            <w:sdtPr>
              <w:rPr>
                <w:rFonts w:ascii="Arial Narrow" w:hAnsi="Arial Narrow"/>
                <w:sz w:val="18"/>
                <w:szCs w:val="18"/>
              </w:rPr>
              <w:alias w:val="采购商品接受劳务情况明细"/>
              <w:tag w:val="_GBC_0c9767805cb8416eaba14f759181aa29"/>
              <w:id w:val="-1627849636"/>
              <w:lock w:val="sdtLocked"/>
              <w:placeholder>
                <w:docPart w:val="29EA49A717E742E5A70CD93A824E3795"/>
              </w:placeholder>
            </w:sdtPr>
            <w:sdtContent>
              <w:tr w:rsidR="00536FA5" w14:paraId="2604880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B2774B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北京城建八建设发展有限责任公司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B49B9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C1E24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53874064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31258E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1,974,007.00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1E9FFC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3,283,867.45</w:t>
                    </w:r>
                  </w:p>
                </w:tc>
                <w:sdt>
                  <w:sdtPr>
                    <w:rPr>
                      <w:rFonts w:ascii="Arial Narrow" w:hAnsi="Arial Narrow"/>
                      <w:sz w:val="18"/>
                      <w:szCs w:val="18"/>
                    </w:rPr>
                    <w:alias w:val="上期支付金额"/>
                    <w:tag w:val="_GBC_8fd29e4879984c418d0c3b8ec314e82d"/>
                    <w:id w:val="148411299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905FE9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2,239,566.00</w:t>
                        </w:r>
                      </w:p>
                    </w:tc>
                  </w:sdtContent>
                </w:sdt>
              </w:tr>
            </w:sdtContent>
          </w:sdt>
          <w:sdt>
            <w:sdtPr>
              <w:rPr>
                <w:rFonts w:ascii="Arial Narrow" w:hAnsi="Arial Narrow"/>
                <w:sz w:val="18"/>
                <w:szCs w:val="18"/>
              </w:rPr>
              <w:alias w:val="采购商品接受劳务情况明细"/>
              <w:tag w:val="_GBC_0c9767805cb8416eaba14f759181aa29"/>
              <w:id w:val="702760235"/>
              <w:lock w:val="sdtLocked"/>
              <w:placeholder>
                <w:docPart w:val="29EA49A717E742E5A70CD93A824E3795"/>
              </w:placeholder>
            </w:sdtPr>
            <w:sdtContent>
              <w:tr w:rsidR="00536FA5" w14:paraId="20804025"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16E4201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北京城建安装集团有限公司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08D4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2935C9"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3,578,104.70</w:t>
                    </w:r>
                  </w:p>
                </w:tc>
                <w:sdt>
                  <w:sdtPr>
                    <w:rPr>
                      <w:rFonts w:ascii="Arial Narrow" w:hAnsi="Arial Narrow"/>
                      <w:sz w:val="18"/>
                      <w:szCs w:val="18"/>
                    </w:rPr>
                    <w:alias w:val="本期支付金额"/>
                    <w:tag w:val="_GBC_6929eb86102641dc8c6172695db31067"/>
                    <w:id w:val="-127099753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0013B0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3,247,367.31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A437C8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2,098,913.54</w:t>
                    </w:r>
                  </w:p>
                </w:tc>
                <w:sdt>
                  <w:sdtPr>
                    <w:rPr>
                      <w:rFonts w:ascii="Arial Narrow" w:hAnsi="Arial Narrow"/>
                      <w:sz w:val="18"/>
                      <w:szCs w:val="18"/>
                    </w:rPr>
                    <w:alias w:val="上期支付金额"/>
                    <w:tag w:val="_GBC_8fd29e4879984c418d0c3b8ec314e82d"/>
                    <w:id w:val="-173793049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A0D04DC"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4,167,130.14</w:t>
                        </w:r>
                      </w:p>
                    </w:tc>
                  </w:sdtContent>
                </w:sdt>
              </w:tr>
            </w:sdtContent>
          </w:sdt>
          <w:sdt>
            <w:sdtPr>
              <w:rPr>
                <w:rFonts w:ascii="Arial Narrow" w:hAnsi="Arial Narrow"/>
                <w:sz w:val="18"/>
                <w:szCs w:val="18"/>
              </w:rPr>
              <w:alias w:val="采购商品接受劳务情况明细"/>
              <w:tag w:val="_GBC_0c9767805cb8416eaba14f759181aa29"/>
              <w:id w:val="1517650492"/>
              <w:lock w:val="sdtLocked"/>
              <w:placeholder>
                <w:docPart w:val="29EA49A717E742E5A70CD93A824E3795"/>
              </w:placeholder>
            </w:sdtPr>
            <w:sdtContent>
              <w:tr w:rsidR="00536FA5" w14:paraId="462718E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329853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8442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8C715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-16,657,857.82</w:t>
                    </w:r>
                  </w:p>
                </w:tc>
                <w:sdt>
                  <w:sdtPr>
                    <w:rPr>
                      <w:rFonts w:ascii="Arial Narrow" w:hAnsi="Arial Narrow"/>
                      <w:sz w:val="18"/>
                      <w:szCs w:val="18"/>
                    </w:rPr>
                    <w:alias w:val="本期支付金额"/>
                    <w:tag w:val="_GBC_6929eb86102641dc8c6172695db31067"/>
                    <w:id w:val="-982928847"/>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5E55EF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25,945,533.00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B78F85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2,886,665.83</w:t>
                    </w:r>
                  </w:p>
                </w:tc>
                <w:sdt>
                  <w:sdtPr>
                    <w:rPr>
                      <w:rFonts w:ascii="Arial Narrow" w:hAnsi="Arial Narrow"/>
                      <w:sz w:val="18"/>
                      <w:szCs w:val="18"/>
                    </w:rPr>
                    <w:alias w:val="上期支付金额"/>
                    <w:tag w:val="_GBC_8fd29e4879984c418d0c3b8ec314e82d"/>
                    <w:id w:val="1794257507"/>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ADB9D1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24,548,498.79</w:t>
                        </w:r>
                      </w:p>
                    </w:tc>
                  </w:sdtContent>
                </w:sdt>
              </w:tr>
            </w:sdtContent>
          </w:sdt>
          <w:sdt>
            <w:sdtPr>
              <w:rPr>
                <w:rFonts w:ascii="Arial Narrow" w:hAnsi="Arial Narrow"/>
                <w:sz w:val="18"/>
                <w:szCs w:val="18"/>
              </w:rPr>
              <w:alias w:val="采购商品接受劳务情况明细"/>
              <w:tag w:val="_GBC_0c9767805cb8416eaba14f759181aa29"/>
              <w:id w:val="1462302617"/>
              <w:lock w:val="sdtLocked"/>
              <w:placeholder>
                <w:docPart w:val="29EA49A717E742E5A70CD93A824E3795"/>
              </w:placeholder>
            </w:sdtPr>
            <w:sdtContent>
              <w:tr w:rsidR="00536FA5" w14:paraId="664FF3A7"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4F35F0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91C58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54473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4,021,869.00</w:t>
                    </w:r>
                  </w:p>
                </w:tc>
                <w:sdt>
                  <w:sdtPr>
                    <w:rPr>
                      <w:rFonts w:ascii="Arial Narrow" w:hAnsi="Arial Narrow"/>
                      <w:sz w:val="18"/>
                      <w:szCs w:val="18"/>
                    </w:rPr>
                    <w:alias w:val="本期支付金额"/>
                    <w:tag w:val="_GBC_6929eb86102641dc8c6172695db31067"/>
                    <w:id w:val="-160803469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23C6A5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5,720,662.00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2C833EB"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2,177,980.50</w:t>
                    </w:r>
                  </w:p>
                </w:tc>
                <w:sdt>
                  <w:sdtPr>
                    <w:rPr>
                      <w:rFonts w:ascii="Arial Narrow" w:hAnsi="Arial Narrow"/>
                      <w:sz w:val="18"/>
                      <w:szCs w:val="18"/>
                    </w:rPr>
                    <w:alias w:val="上期支付金额"/>
                    <w:tag w:val="_GBC_8fd29e4879984c418d0c3b8ec314e82d"/>
                    <w:id w:val="138321150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57C8D9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1,983,155.50</w:t>
                        </w:r>
                      </w:p>
                    </w:tc>
                  </w:sdtContent>
                </w:sdt>
              </w:tr>
            </w:sdtContent>
          </w:sdt>
          <w:sdt>
            <w:sdtPr>
              <w:rPr>
                <w:rFonts w:ascii="Arial Narrow" w:hAnsi="Arial Narrow"/>
                <w:sz w:val="18"/>
                <w:szCs w:val="18"/>
              </w:rPr>
              <w:alias w:val="采购商品接受劳务情况明细"/>
              <w:tag w:val="_GBC_0c9767805cb8416eaba14f759181aa29"/>
              <w:id w:val="-1309783652"/>
              <w:lock w:val="sdtLocked"/>
              <w:placeholder>
                <w:docPart w:val="29EA49A717E742E5A70CD93A824E3795"/>
              </w:placeholder>
            </w:sdtPr>
            <w:sdtContent>
              <w:tr w:rsidR="00536FA5" w14:paraId="0312971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44330C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北京城承物业管理有限责任公司成都分公司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B3E7D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成都熙城项目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D2D66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960,791.81</w:t>
                    </w:r>
                  </w:p>
                </w:tc>
                <w:sdt>
                  <w:sdtPr>
                    <w:rPr>
                      <w:rFonts w:ascii="Arial Narrow" w:hAnsi="Arial Narrow"/>
                      <w:sz w:val="18"/>
                      <w:szCs w:val="18"/>
                    </w:rPr>
                    <w:alias w:val="本期支付金额"/>
                    <w:tag w:val="_GBC_6929eb86102641dc8c6172695db31067"/>
                    <w:id w:val="33912213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3776A4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960,791.81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7352F9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512427054"/>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2E6F68C2"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892259977"/>
              <w:lock w:val="sdtLocked"/>
              <w:placeholder>
                <w:docPart w:val="29EA49A717E742E5A70CD93A824E3795"/>
              </w:placeholder>
            </w:sdtPr>
            <w:sdtContent>
              <w:tr w:rsidR="00536FA5" w14:paraId="1A9ECD53"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7B3B4B8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北京城建五建设集团有限公司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CD9C1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EAF11B"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11980126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5E307A37"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4,769,101.71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4CD6EEB"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702539028"/>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824E62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15,408,753.77</w:t>
                        </w:r>
                      </w:p>
                    </w:tc>
                  </w:sdtContent>
                </w:sdt>
              </w:tr>
            </w:sdtContent>
          </w:sdt>
          <w:sdt>
            <w:sdtPr>
              <w:rPr>
                <w:rFonts w:ascii="Arial Narrow" w:hAnsi="Arial Narrow"/>
                <w:sz w:val="18"/>
                <w:szCs w:val="18"/>
              </w:rPr>
              <w:alias w:val="采购商品接受劳务情况明细"/>
              <w:tag w:val="_GBC_0c9767805cb8416eaba14f759181aa29"/>
              <w:id w:val="1394075364"/>
              <w:lock w:val="sdtLocked"/>
              <w:placeholder>
                <w:docPart w:val="29EA49A717E742E5A70CD93A824E3795"/>
              </w:placeholder>
            </w:sdtPr>
            <w:sdtContent>
              <w:tr w:rsidR="00536FA5" w14:paraId="2F28008B"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937AA7D"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94663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22EA0F"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572338564"/>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D7A084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111,015.48</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1D9B986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3,050,070.20</w:t>
                    </w:r>
                  </w:p>
                </w:tc>
                <w:sdt>
                  <w:sdtPr>
                    <w:rPr>
                      <w:rFonts w:ascii="Arial Narrow" w:hAnsi="Arial Narrow"/>
                      <w:sz w:val="18"/>
                      <w:szCs w:val="18"/>
                    </w:rPr>
                    <w:alias w:val="上期支付金额"/>
                    <w:tag w:val="_GBC_8fd29e4879984c418d0c3b8ec314e82d"/>
                    <w:id w:val="1318540325"/>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5328BB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2,000,000.00</w:t>
                        </w:r>
                      </w:p>
                    </w:tc>
                  </w:sdtContent>
                </w:sdt>
              </w:tr>
            </w:sdtContent>
          </w:sdt>
          <w:sdt>
            <w:sdtPr>
              <w:rPr>
                <w:rFonts w:ascii="Arial Narrow" w:hAnsi="Arial Narrow"/>
                <w:sz w:val="18"/>
                <w:szCs w:val="18"/>
              </w:rPr>
              <w:alias w:val="采购商品接受劳务情况明细"/>
              <w:tag w:val="_GBC_0c9767805cb8416eaba14f759181aa29"/>
              <w:id w:val="-1909056988"/>
              <w:lock w:val="sdtLocked"/>
              <w:placeholder>
                <w:docPart w:val="29EA49A717E742E5A70CD93A824E3795"/>
              </w:placeholder>
            </w:sdtPr>
            <w:sdtContent>
              <w:tr w:rsidR="00536FA5" w14:paraId="76C6EAEF"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CA9AC8A"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4CEE06"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53FF0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305510099"/>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2F6B4E6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11,053,649.91</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2AC0C0E"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75377829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D573CD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3,000,000.00</w:t>
                        </w:r>
                      </w:p>
                    </w:tc>
                  </w:sdtContent>
                </w:sdt>
              </w:tr>
            </w:sdtContent>
          </w:sdt>
          <w:sdt>
            <w:sdtPr>
              <w:rPr>
                <w:rFonts w:ascii="Arial Narrow" w:hAnsi="Arial Narrow"/>
                <w:sz w:val="18"/>
                <w:szCs w:val="18"/>
              </w:rPr>
              <w:alias w:val="采购商品接受劳务情况明细"/>
              <w:tag w:val="_GBC_0c9767805cb8416eaba14f759181aa29"/>
              <w:id w:val="1756785729"/>
              <w:lock w:val="sdtLocked"/>
              <w:placeholder>
                <w:docPart w:val="29EA49A717E742E5A70CD93A824E3795"/>
              </w:placeholder>
            </w:sdtPr>
            <w:sdtContent>
              <w:tr w:rsidR="00536FA5" w14:paraId="0714AA9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82FCE4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北京金都园林绿化有限责任公司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0A6D5C"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12594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872355518"/>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EF7161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800,000.00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81827E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-2,863,729.24</w:t>
                    </w:r>
                  </w:p>
                </w:tc>
                <w:sdt>
                  <w:sdtPr>
                    <w:rPr>
                      <w:rFonts w:ascii="Arial Narrow" w:hAnsi="Arial Narrow"/>
                      <w:sz w:val="18"/>
                      <w:szCs w:val="18"/>
                    </w:rPr>
                    <w:alias w:val="上期支付金额"/>
                    <w:tag w:val="_GBC_8fd29e4879984c418d0c3b8ec314e82d"/>
                    <w:id w:val="-949320170"/>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1BFD32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-849,732.00</w:t>
                        </w:r>
                      </w:p>
                    </w:tc>
                  </w:sdtContent>
                </w:sdt>
              </w:tr>
            </w:sdtContent>
          </w:sdt>
          <w:sdt>
            <w:sdtPr>
              <w:rPr>
                <w:rFonts w:ascii="Arial Narrow" w:hAnsi="Arial Narrow"/>
                <w:sz w:val="18"/>
                <w:szCs w:val="18"/>
              </w:rPr>
              <w:alias w:val="采购商品接受劳务情况明细"/>
              <w:tag w:val="_GBC_0c9767805cb8416eaba14f759181aa29"/>
              <w:id w:val="1014121574"/>
              <w:lock w:val="sdtLocked"/>
              <w:placeholder>
                <w:docPart w:val="29EA49A717E742E5A70CD93A824E3795"/>
              </w:placeholder>
            </w:sdtPr>
            <w:sdtContent>
              <w:tr w:rsidR="00536FA5" w14:paraId="5A0E020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EE1C69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北京住总第六开发建设有限公司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8B5C6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3B57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507333102"/>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B34F03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14,111,148.19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8F150D7"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811410226"/>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CB72B89"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808867499"/>
              <w:lock w:val="sdtLocked"/>
              <w:placeholder>
                <w:docPart w:val="29EA49A717E742E5A70CD93A824E3795"/>
              </w:placeholder>
            </w:sdtPr>
            <w:sdtContent>
              <w:tr w:rsidR="00536FA5" w14:paraId="6B7033B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6670CFE2"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北京城承物业有限公司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E40F4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汇景湾项目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2B128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2,141,443.09</w:t>
                    </w:r>
                  </w:p>
                </w:tc>
                <w:sdt>
                  <w:sdtPr>
                    <w:rPr>
                      <w:rFonts w:ascii="Arial Narrow" w:hAnsi="Arial Narrow"/>
                      <w:sz w:val="18"/>
                      <w:szCs w:val="18"/>
                    </w:rPr>
                    <w:alias w:val="本期支付金额"/>
                    <w:tag w:val="_GBC_6929eb86102641dc8c6172695db31067"/>
                    <w:id w:val="159435042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7718E11"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2,141,443.09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A640CA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361167270"/>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1B461A6B"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930889287"/>
              <w:lock w:val="sdtLocked"/>
              <w:placeholder>
                <w:docPart w:val="29EA49A717E742E5A70CD93A824E3795"/>
              </w:placeholder>
            </w:sdtPr>
            <w:sdtContent>
              <w:tr w:rsidR="00536FA5" w14:paraId="6326B0F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A7DD4B1"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556E0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东坝项目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6AF9AD"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1895651036"/>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02F95AB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36,587,736.60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3319AB12"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692343701"/>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7AC498CC"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1565786053"/>
              <w:lock w:val="sdtLocked"/>
              <w:placeholder>
                <w:docPart w:val="29EA49A717E742E5A70CD93A824E3795"/>
              </w:placeholder>
            </w:sdtPr>
            <w:sdtContent>
              <w:tr w:rsidR="00536FA5" w14:paraId="4CEFE61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5E609C8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618683"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澜湖庭院项目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72348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40,692,162.58</w:t>
                    </w:r>
                  </w:p>
                </w:tc>
                <w:sdt>
                  <w:sdtPr>
                    <w:rPr>
                      <w:rFonts w:ascii="Arial Narrow" w:hAnsi="Arial Narrow"/>
                      <w:sz w:val="18"/>
                      <w:szCs w:val="18"/>
                    </w:rPr>
                    <w:alias w:val="本期支付金额"/>
                    <w:tag w:val="_GBC_6929eb86102641dc8c6172695db31067"/>
                    <w:id w:val="121870169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3559F7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46,163,009.00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66D4820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22,884,737.04</w:t>
                    </w:r>
                  </w:p>
                </w:tc>
                <w:sdt>
                  <w:sdtPr>
                    <w:rPr>
                      <w:rFonts w:ascii="Arial Narrow" w:hAnsi="Arial Narrow"/>
                      <w:sz w:val="18"/>
                      <w:szCs w:val="18"/>
                    </w:rPr>
                    <w:alias w:val="上期支付金额"/>
                    <w:tag w:val="_GBC_8fd29e4879984c418d0c3b8ec314e82d"/>
                    <w:id w:val="-90322140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18E58C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7,357,670.05</w:t>
                        </w:r>
                      </w:p>
                    </w:tc>
                  </w:sdtContent>
                </w:sdt>
              </w:tr>
            </w:sdtContent>
          </w:sdt>
          <w:sdt>
            <w:sdtPr>
              <w:rPr>
                <w:rFonts w:ascii="Arial Narrow" w:hAnsi="Arial Narrow"/>
                <w:sz w:val="18"/>
                <w:szCs w:val="18"/>
              </w:rPr>
              <w:alias w:val="采购商品接受劳务情况明细"/>
              <w:tag w:val="_GBC_0c9767805cb8416eaba14f759181aa29"/>
              <w:id w:val="-2085209633"/>
              <w:lock w:val="sdtLocked"/>
              <w:placeholder>
                <w:docPart w:val="29EA49A717E742E5A70CD93A824E3795"/>
              </w:placeholder>
            </w:sdtPr>
            <w:sdtContent>
              <w:tr w:rsidR="00536FA5" w14:paraId="212919E4"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A5BC5F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北京城建六建设集团有限公司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C79650"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红塘湾项目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DE4A4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51,721,391.50</w:t>
                    </w:r>
                  </w:p>
                </w:tc>
                <w:sdt>
                  <w:sdtPr>
                    <w:rPr>
                      <w:rFonts w:ascii="Arial Narrow" w:hAnsi="Arial Narrow"/>
                      <w:sz w:val="18"/>
                      <w:szCs w:val="18"/>
                    </w:rPr>
                    <w:alias w:val="本期支付金额"/>
                    <w:tag w:val="_GBC_6929eb86102641dc8c6172695db31067"/>
                    <w:id w:val="47665814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46D3C5F4"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59,042,470.79</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455E04C5"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19,945,465.02</w:t>
                    </w:r>
                  </w:p>
                </w:tc>
                <w:sdt>
                  <w:sdtPr>
                    <w:rPr>
                      <w:rFonts w:ascii="Arial Narrow" w:hAnsi="Arial Narrow"/>
                      <w:sz w:val="18"/>
                      <w:szCs w:val="18"/>
                    </w:rPr>
                    <w:alias w:val="上期支付金额"/>
                    <w:tag w:val="_GBC_8fd29e4879984c418d0c3b8ec314e82d"/>
                    <w:id w:val="-114959430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42E9DF5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30,235,203.89</w:t>
                        </w:r>
                      </w:p>
                    </w:tc>
                  </w:sdtContent>
                </w:sdt>
              </w:tr>
            </w:sdtContent>
          </w:sdt>
          <w:sdt>
            <w:sdtPr>
              <w:rPr>
                <w:rFonts w:ascii="Arial Narrow" w:hAnsi="Arial Narrow"/>
                <w:sz w:val="18"/>
                <w:szCs w:val="18"/>
              </w:rPr>
              <w:alias w:val="采购商品接受劳务情况明细"/>
              <w:tag w:val="_GBC_0c9767805cb8416eaba14f759181aa29"/>
              <w:id w:val="-686059522"/>
              <w:lock w:val="sdtLocked"/>
              <w:placeholder>
                <w:docPart w:val="29EA49A717E742E5A70CD93A824E3795"/>
              </w:placeholder>
            </w:sdtPr>
            <w:sdtContent>
              <w:tr w:rsidR="00536FA5" w14:paraId="0CEBD318"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0D3162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北京城建北方集团有限公司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056CDE"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红塘湾项目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2E824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3,415,923.69</w:t>
                    </w:r>
                  </w:p>
                </w:tc>
                <w:sdt>
                  <w:sdtPr>
                    <w:rPr>
                      <w:rFonts w:ascii="Arial Narrow" w:hAnsi="Arial Narrow"/>
                      <w:sz w:val="18"/>
                      <w:szCs w:val="18"/>
                    </w:rPr>
                    <w:alias w:val="本期支付金额"/>
                    <w:tag w:val="_GBC_6929eb86102641dc8c6172695db31067"/>
                    <w:id w:val="1656960593"/>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17489A9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4,432,497.85</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575E45B3"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4,984,296.24</w:t>
                    </w:r>
                  </w:p>
                </w:tc>
                <w:sdt>
                  <w:sdtPr>
                    <w:rPr>
                      <w:rFonts w:ascii="Arial Narrow" w:hAnsi="Arial Narrow"/>
                      <w:sz w:val="18"/>
                      <w:szCs w:val="18"/>
                    </w:rPr>
                    <w:alias w:val="上期支付金额"/>
                    <w:tag w:val="_GBC_8fd29e4879984c418d0c3b8ec314e82d"/>
                    <w:id w:val="444427459"/>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56A4D77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5,876,127.91</w:t>
                        </w:r>
                      </w:p>
                    </w:tc>
                  </w:sdtContent>
                </w:sdt>
              </w:tr>
            </w:sdtContent>
          </w:sdt>
          <w:sdt>
            <w:sdtPr>
              <w:rPr>
                <w:rFonts w:ascii="Arial Narrow" w:hAnsi="Arial Narrow"/>
                <w:sz w:val="18"/>
                <w:szCs w:val="18"/>
              </w:rPr>
              <w:alias w:val="采购商品接受劳务情况明细"/>
              <w:tag w:val="_GBC_0c9767805cb8416eaba14f759181aa29"/>
              <w:id w:val="-1574031550"/>
              <w:lock w:val="sdtLocked"/>
              <w:placeholder>
                <w:docPart w:val="29EA49A717E742E5A70CD93A824E3795"/>
              </w:placeholder>
            </w:sdtPr>
            <w:sdtContent>
              <w:tr w:rsidR="00536FA5" w14:paraId="5C227C0C"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4E0DFCC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A78649"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红塘湾项目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75B2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53,892,962.66</w:t>
                    </w:r>
                  </w:p>
                </w:tc>
                <w:sdt>
                  <w:sdtPr>
                    <w:rPr>
                      <w:rFonts w:ascii="Arial Narrow" w:hAnsi="Arial Narrow"/>
                      <w:sz w:val="18"/>
                      <w:szCs w:val="18"/>
                    </w:rPr>
                    <w:alias w:val="本期支付金额"/>
                    <w:tag w:val="_GBC_6929eb86102641dc8c6172695db31067"/>
                    <w:id w:val="181490919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32D02588"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53,756,800.00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63CA7BF"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64,803,512.35</w:t>
                    </w:r>
                  </w:p>
                </w:tc>
                <w:sdt>
                  <w:sdtPr>
                    <w:rPr>
                      <w:rFonts w:ascii="Arial Narrow" w:hAnsi="Arial Narrow"/>
                      <w:sz w:val="18"/>
                      <w:szCs w:val="18"/>
                    </w:rPr>
                    <w:alias w:val="上期支付金额"/>
                    <w:tag w:val="_GBC_8fd29e4879984c418d0c3b8ec314e82d"/>
                    <w:id w:val="-581826811"/>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0FFC465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45,665,170.67</w:t>
                        </w:r>
                      </w:p>
                    </w:tc>
                  </w:sdtContent>
                </w:sdt>
              </w:tr>
            </w:sdtContent>
          </w:sdt>
          <w:sdt>
            <w:sdtPr>
              <w:rPr>
                <w:rFonts w:ascii="Arial Narrow" w:hAnsi="Arial Narrow"/>
                <w:sz w:val="18"/>
                <w:szCs w:val="18"/>
              </w:rPr>
              <w:alias w:val="采购商品接受劳务情况明细"/>
              <w:tag w:val="_GBC_0c9767805cb8416eaba14f759181aa29"/>
              <w:id w:val="-2038044754"/>
              <w:lock w:val="sdtLocked"/>
              <w:placeholder>
                <w:docPart w:val="29EA49A717E742E5A70CD93A824E3795"/>
              </w:placeholder>
            </w:sdtPr>
            <w:sdtContent>
              <w:tr w:rsidR="00536FA5" w14:paraId="3F06BD0E"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1FDC468"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北京城建道桥建设集团有限公司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4A0C5"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红塘湾项目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78A15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73,016,697.64</w:t>
                    </w:r>
                  </w:p>
                </w:tc>
                <w:sdt>
                  <w:sdtPr>
                    <w:rPr>
                      <w:rFonts w:ascii="Arial Narrow" w:hAnsi="Arial Narrow"/>
                      <w:sz w:val="18"/>
                      <w:szCs w:val="18"/>
                    </w:rPr>
                    <w:alias w:val="本期支付金额"/>
                    <w:tag w:val="_GBC_6929eb86102641dc8c6172695db31067"/>
                    <w:id w:val="1236437050"/>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8D2AFDE"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69,137,235.44</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75B1BE00"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55,368,889.37</w:t>
                    </w:r>
                  </w:p>
                </w:tc>
                <w:sdt>
                  <w:sdtPr>
                    <w:rPr>
                      <w:rFonts w:ascii="Arial Narrow" w:hAnsi="Arial Narrow"/>
                      <w:sz w:val="18"/>
                      <w:szCs w:val="18"/>
                    </w:rPr>
                    <w:alias w:val="上期支付金额"/>
                    <w:tag w:val="_GBC_8fd29e4879984c418d0c3b8ec314e82d"/>
                    <w:id w:val="1729574184"/>
                    <w:lock w:val="sdtLocked"/>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ED2FB7D"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58,022,366.58</w:t>
                        </w:r>
                      </w:p>
                    </w:tc>
                  </w:sdtContent>
                </w:sdt>
              </w:tr>
            </w:sdtContent>
          </w:sdt>
          <w:sdt>
            <w:sdtPr>
              <w:rPr>
                <w:rFonts w:ascii="Arial Narrow" w:hAnsi="Arial Narrow"/>
                <w:sz w:val="18"/>
                <w:szCs w:val="18"/>
              </w:rPr>
              <w:alias w:val="采购商品接受劳务情况明细"/>
              <w:tag w:val="_GBC_0c9767805cb8416eaba14f759181aa29"/>
              <w:id w:val="135694519"/>
              <w:lock w:val="sdtLocked"/>
              <w:placeholder>
                <w:docPart w:val="29EA49A717E742E5A70CD93A824E3795"/>
              </w:placeholder>
            </w:sdtPr>
            <w:sdtContent>
              <w:tr w:rsidR="00536FA5" w14:paraId="479839D9"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08FA957"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北京城建亚泰建筑装饰工程设计有限公司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602D9F"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红塘湾项目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C2FD62"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145,392.28</w:t>
                    </w:r>
                  </w:p>
                </w:tc>
                <w:sdt>
                  <w:sdtPr>
                    <w:rPr>
                      <w:rFonts w:ascii="Arial Narrow" w:hAnsi="Arial Narrow"/>
                      <w:sz w:val="18"/>
                      <w:szCs w:val="18"/>
                    </w:rPr>
                    <w:alias w:val="本期支付金额"/>
                    <w:tag w:val="_GBC_6929eb86102641dc8c6172695db31067"/>
                    <w:id w:val="1708683741"/>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797F8F06"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1,760,862.06</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2D9EC96C"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2028292547"/>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3FA211F8" w14:textId="77777777" w:rsidR="00BF65E2" w:rsidRPr="00BD61DC" w:rsidRDefault="00BF65E2" w:rsidP="00B5366E">
                        <w:pPr>
                          <w:jc w:val="right"/>
                          <w:rPr>
                            <w:rFonts w:ascii="Arial Narrow" w:hAnsi="Arial Narrow"/>
                            <w:sz w:val="18"/>
                            <w:szCs w:val="18"/>
                          </w:rPr>
                        </w:pPr>
                      </w:p>
                    </w:tc>
                  </w:sdtContent>
                </w:sdt>
              </w:tr>
            </w:sdtContent>
          </w:sdt>
          <w:sdt>
            <w:sdtPr>
              <w:rPr>
                <w:rFonts w:ascii="Arial Narrow" w:hAnsi="Arial Narrow"/>
                <w:sz w:val="18"/>
                <w:szCs w:val="18"/>
              </w:rPr>
              <w:alias w:val="采购商品接受劳务情况明细"/>
              <w:tag w:val="_GBC_0c9767805cb8416eaba14f759181aa29"/>
              <w:id w:val="-2075108314"/>
              <w:lock w:val="sdtLocked"/>
              <w:placeholder>
                <w:docPart w:val="29EA49A717E742E5A70CD93A824E3795"/>
              </w:placeholder>
            </w:sdtPr>
            <w:sdtContent>
              <w:tr w:rsidR="00536FA5" w14:paraId="534F53DD" w14:textId="77777777" w:rsidTr="00536FA5">
                <w:trPr>
                  <w:cantSplit/>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35F0231B"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北京城建远东建设投资集团有限公司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7FA484" w14:textId="77777777" w:rsidR="00BF65E2" w:rsidRPr="00BD61DC" w:rsidRDefault="00BF65E2" w:rsidP="00B5366E">
                    <w:pPr>
                      <w:rPr>
                        <w:rFonts w:ascii="Arial Narrow" w:hAnsi="Arial Narrow"/>
                        <w:sz w:val="18"/>
                        <w:szCs w:val="18"/>
                      </w:rPr>
                    </w:pPr>
                    <w:r w:rsidRPr="00BD61DC">
                      <w:rPr>
                        <w:rFonts w:ascii="Arial Narrow" w:hAnsi="Arial Narrow"/>
                        <w:sz w:val="18"/>
                        <w:szCs w:val="18"/>
                      </w:rPr>
                      <w:t>双胜街棚改项目</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D73066"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本期支付金额"/>
                    <w:tag w:val="_GBC_6929eb86102641dc8c6172695db31067"/>
                    <w:id w:val="589517785"/>
                    <w:lock w:val="sdtLocked"/>
                  </w:sdtPr>
                  <w:sdtContent>
                    <w:tc>
                      <w:tcPr>
                        <w:tcW w:w="1134" w:type="dxa"/>
                        <w:tcBorders>
                          <w:top w:val="single" w:sz="4" w:space="0" w:color="auto"/>
                          <w:left w:val="single" w:sz="4" w:space="0" w:color="auto"/>
                          <w:bottom w:val="single" w:sz="4" w:space="0" w:color="auto"/>
                          <w:right w:val="single" w:sz="4" w:space="0" w:color="auto"/>
                        </w:tcBorders>
                        <w:shd w:val="clear" w:color="auto" w:fill="auto"/>
                      </w:tcPr>
                      <w:p w14:paraId="616887BA" w14:textId="77777777" w:rsidR="00BF65E2" w:rsidRPr="00BD61DC" w:rsidRDefault="00BF65E2" w:rsidP="00B5366E">
                        <w:pPr>
                          <w:jc w:val="right"/>
                          <w:rPr>
                            <w:rFonts w:ascii="Arial Narrow" w:hAnsi="Arial Narrow"/>
                            <w:sz w:val="18"/>
                            <w:szCs w:val="18"/>
                          </w:rPr>
                        </w:pPr>
                        <w:r w:rsidRPr="00BD61DC">
                          <w:rPr>
                            <w:rFonts w:ascii="Arial Narrow" w:hAnsi="Arial Narrow"/>
                            <w:sz w:val="18"/>
                            <w:szCs w:val="18"/>
                          </w:rPr>
                          <w:t>1,060,000.00</w:t>
                        </w:r>
                      </w:p>
                    </w:tc>
                  </w:sdtContent>
                </w:sdt>
                <w:tc>
                  <w:tcPr>
                    <w:tcW w:w="1134" w:type="dxa"/>
                    <w:tcBorders>
                      <w:top w:val="single" w:sz="4" w:space="0" w:color="auto"/>
                      <w:left w:val="single" w:sz="4" w:space="0" w:color="auto"/>
                      <w:bottom w:val="single" w:sz="4" w:space="0" w:color="auto"/>
                      <w:right w:val="single" w:sz="4" w:space="0" w:color="auto"/>
                    </w:tcBorders>
                    <w:shd w:val="clear" w:color="auto" w:fill="auto"/>
                  </w:tcPr>
                  <w:p w14:paraId="022BE023" w14:textId="77777777" w:rsidR="00BF65E2" w:rsidRPr="00BD61DC" w:rsidRDefault="00BF65E2" w:rsidP="00B5366E">
                    <w:pPr>
                      <w:jc w:val="right"/>
                      <w:rPr>
                        <w:rFonts w:ascii="Arial Narrow" w:hAnsi="Arial Narrow"/>
                        <w:sz w:val="18"/>
                        <w:szCs w:val="18"/>
                      </w:rPr>
                    </w:pPr>
                  </w:p>
                </w:tc>
                <w:sdt>
                  <w:sdtPr>
                    <w:rPr>
                      <w:rFonts w:ascii="Arial Narrow" w:hAnsi="Arial Narrow"/>
                      <w:sz w:val="18"/>
                      <w:szCs w:val="18"/>
                    </w:rPr>
                    <w:alias w:val="上期支付金额"/>
                    <w:tag w:val="_GBC_8fd29e4879984c418d0c3b8ec314e82d"/>
                    <w:id w:val="182949854"/>
                    <w:lock w:val="sdtLocked"/>
                    <w:showingPlcHdr/>
                  </w:sdtPr>
                  <w:sdtContent>
                    <w:tc>
                      <w:tcPr>
                        <w:tcW w:w="1031" w:type="dxa"/>
                        <w:tcBorders>
                          <w:top w:val="single" w:sz="4" w:space="0" w:color="auto"/>
                          <w:left w:val="single" w:sz="4" w:space="0" w:color="auto"/>
                          <w:bottom w:val="single" w:sz="4" w:space="0" w:color="auto"/>
                          <w:right w:val="single" w:sz="4" w:space="0" w:color="auto"/>
                        </w:tcBorders>
                        <w:shd w:val="clear" w:color="auto" w:fill="auto"/>
                      </w:tcPr>
                      <w:p w14:paraId="684251F7" w14:textId="77777777" w:rsidR="00BF65E2" w:rsidRPr="00BD61DC" w:rsidRDefault="00BF65E2" w:rsidP="00B5366E">
                        <w:pPr>
                          <w:jc w:val="right"/>
                          <w:rPr>
                            <w:rFonts w:ascii="Arial Narrow" w:hAnsi="Arial Narrow"/>
                            <w:sz w:val="18"/>
                            <w:szCs w:val="18"/>
                          </w:rPr>
                        </w:pPr>
                      </w:p>
                    </w:tc>
                  </w:sdtContent>
                </w:sdt>
              </w:tr>
            </w:sdtContent>
          </w:sdt>
        </w:tbl>
        <w:p w14:paraId="25511BAE" w14:textId="77777777" w:rsidR="00DE67B8" w:rsidRDefault="00000000">
          <w:pPr>
            <w:pStyle w:val="339"/>
          </w:pPr>
        </w:p>
      </w:sdtContent>
    </w:sdt>
    <w:sdt>
      <w:sdtPr>
        <w:rPr>
          <w:rFonts w:hint="eastAsia"/>
        </w:rPr>
        <w:alias w:val="模块:出售商品/提供劳务情况"/>
        <w:tag w:val="_GBC_a4e1c0efe9f741ecbb648a33c9afb8fd"/>
        <w:id w:val="760798206"/>
        <w:lock w:val="sdtLocked"/>
        <w:placeholder>
          <w:docPart w:val="GBC22222222222222222222222222222"/>
        </w:placeholder>
      </w:sdtPr>
      <w:sdtEndPr>
        <w:rPr>
          <w:rFonts w:cs="Cambria"/>
        </w:rPr>
      </w:sdtEndPr>
      <w:sdtContent>
        <w:p w14:paraId="339FA63F" w14:textId="77777777" w:rsidR="00DE67B8" w:rsidRDefault="008C268A">
          <w:pPr>
            <w:ind w:rightChars="-369" w:right="-775"/>
          </w:pPr>
          <w:r>
            <w:rPr>
              <w:rFonts w:hint="eastAsia"/>
            </w:rPr>
            <w:t>出售商品/提供劳务情况表</w:t>
          </w:r>
        </w:p>
        <w:sdt>
          <w:sdtPr>
            <w:alias w:val="是否适用：出售商品或提供劳务情况表[双击切换]"/>
            <w:tag w:val="_GBC_18ae630e2f3641959d3a9fc1a3f3ccf3"/>
            <w:id w:val="2114624825"/>
            <w:lock w:val="sdtLocked"/>
            <w:placeholder>
              <w:docPart w:val="GBC22222222222222222222222222222"/>
            </w:placeholder>
          </w:sdtPr>
          <w:sdtContent>
            <w:p w14:paraId="0EB99608" w14:textId="77777777" w:rsidR="00DE67B8" w:rsidRDefault="008C268A" w:rsidP="00536FA5">
              <w:pPr>
                <w:ind w:rightChars="-369" w:right="-775"/>
              </w:pPr>
              <w:r>
                <w:fldChar w:fldCharType="begin"/>
              </w:r>
              <w:r w:rsidR="00536FA5">
                <w:instrText xml:space="preserve"> MACROBUTTON  SnrToggleCheckbox □适用 </w:instrText>
              </w:r>
              <w:r>
                <w:fldChar w:fldCharType="end"/>
              </w:r>
              <w:r>
                <w:fldChar w:fldCharType="begin"/>
              </w:r>
              <w:r w:rsidR="00536FA5">
                <w:instrText xml:space="preserve"> MACROBUTTON  SnrToggleCheckbox √不适用 </w:instrText>
              </w:r>
              <w:r>
                <w:fldChar w:fldCharType="end"/>
              </w:r>
            </w:p>
          </w:sdtContent>
        </w:sdt>
        <w:p w14:paraId="00BD6DE7" w14:textId="77777777" w:rsidR="00DE67B8" w:rsidRDefault="008C268A">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184668064"/>
            <w:lock w:val="sdtLocked"/>
            <w:placeholder>
              <w:docPart w:val="GBC22222222222222222222222222222"/>
            </w:placeholder>
          </w:sdtPr>
          <w:sdtContent>
            <w:p w14:paraId="7E2DE4D8" w14:textId="77777777" w:rsidR="00DE67B8" w:rsidRDefault="008C268A" w:rsidP="00C20405">
              <w:pPr>
                <w:rPr>
                  <w:rFonts w:cs="Cambria"/>
                </w:rPr>
              </w:pPr>
              <w:r>
                <w:rPr>
                  <w:rFonts w:cs="Cambria"/>
                </w:rPr>
                <w:fldChar w:fldCharType="begin"/>
              </w:r>
              <w:r w:rsidR="00C20405">
                <w:rPr>
                  <w:rFonts w:cs="Cambria"/>
                </w:rPr>
                <w:instrText xml:space="preserve"> MACROBUTTON  SnrToggleCheckbox □适用 </w:instrText>
              </w:r>
              <w:r>
                <w:rPr>
                  <w:rFonts w:cs="Cambria"/>
                </w:rPr>
                <w:fldChar w:fldCharType="end"/>
              </w:r>
              <w:r>
                <w:rPr>
                  <w:rFonts w:cs="Cambria"/>
                </w:rPr>
                <w:fldChar w:fldCharType="begin"/>
              </w:r>
              <w:r w:rsidR="00C20405">
                <w:rPr>
                  <w:rFonts w:cs="Cambria"/>
                </w:rPr>
                <w:instrText xml:space="preserve"> MACROBUTTON  SnrToggleCheckbox √不适用 </w:instrText>
              </w:r>
              <w:r>
                <w:rPr>
                  <w:rFonts w:cs="Cambria"/>
                </w:rPr>
                <w:fldChar w:fldCharType="end"/>
              </w:r>
            </w:p>
          </w:sdtContent>
        </w:sdt>
        <w:p w14:paraId="41B13FEF" w14:textId="77777777" w:rsidR="00DE67B8" w:rsidRDefault="00000000">
          <w:pPr>
            <w:rPr>
              <w:rFonts w:cs="Cambria"/>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404648466"/>
        <w:lock w:val="sdtLocked"/>
        <w:placeholder>
          <w:docPart w:val="GBC22222222222222222222222222222"/>
        </w:placeholder>
      </w:sdtPr>
      <w:sdtEndPr>
        <w:rPr>
          <w:rFonts w:cs="Cambria" w:hint="default"/>
          <w:szCs w:val="21"/>
        </w:rPr>
      </w:sdtEndPr>
      <w:sdtContent>
        <w:p w14:paraId="47EE96CE" w14:textId="77777777" w:rsidR="00DE67B8" w:rsidRDefault="008C268A">
          <w:pPr>
            <w:pStyle w:val="4"/>
            <w:numPr>
              <w:ilvl w:val="0"/>
              <w:numId w:val="39"/>
            </w:numPr>
            <w:tabs>
              <w:tab w:val="left" w:pos="616"/>
            </w:tabs>
            <w:rPr>
              <w:rFonts w:ascii="宋体" w:hAnsi="宋体"/>
            </w:rPr>
          </w:pPr>
          <w:r>
            <w:rPr>
              <w:rFonts w:ascii="宋体" w:hAnsi="宋体" w:hint="eastAsia"/>
            </w:rPr>
            <w:t>关联受托管理/承包及委托管理/出包情况</w:t>
          </w:r>
        </w:p>
        <w:p w14:paraId="271C34A7" w14:textId="77777777" w:rsidR="00DE67B8" w:rsidRDefault="008C268A">
          <w:pPr>
            <w:pStyle w:val="339"/>
          </w:pPr>
          <w:r>
            <w:rPr>
              <w:rFonts w:hint="eastAsia"/>
            </w:rPr>
            <w:t>本公司受托管理/承包情况表：</w:t>
          </w:r>
        </w:p>
        <w:sdt>
          <w:sdtPr>
            <w:rPr>
              <w:rFonts w:cs="Cambria"/>
            </w:rPr>
            <w:alias w:val="是否适用：本公司受托管理或承包情况表[双击切换]"/>
            <w:tag w:val="_GBC_3810b3cad54c4b2f9754e7d6be3e9480"/>
            <w:id w:val="-130787360"/>
            <w:lock w:val="sdtLocked"/>
            <w:placeholder>
              <w:docPart w:val="GBC22222222222222222222222222222"/>
            </w:placeholder>
          </w:sdtPr>
          <w:sdtContent>
            <w:p w14:paraId="001CC004" w14:textId="77777777" w:rsidR="00DE67B8" w:rsidRDefault="008C268A">
              <w:pPr>
                <w:rPr>
                  <w:rFonts w:cs="Cambria"/>
                </w:rPr>
              </w:pPr>
              <w:r>
                <w:rPr>
                  <w:rFonts w:cs="Cambria"/>
                </w:rPr>
                <w:fldChar w:fldCharType="begin"/>
              </w:r>
              <w:r w:rsidR="00C20405">
                <w:rPr>
                  <w:rFonts w:cs="Cambria"/>
                </w:rPr>
                <w:instrText xml:space="preserve"> MACROBUTTON  SnrToggleCheckbox √适用 </w:instrText>
              </w:r>
              <w:r>
                <w:rPr>
                  <w:rFonts w:cs="Cambria"/>
                </w:rPr>
                <w:fldChar w:fldCharType="end"/>
              </w:r>
              <w:r>
                <w:rPr>
                  <w:rFonts w:cs="Cambria"/>
                </w:rPr>
                <w:fldChar w:fldCharType="begin"/>
              </w:r>
              <w:r w:rsidR="00C20405">
                <w:rPr>
                  <w:rFonts w:cs="Cambria"/>
                </w:rPr>
                <w:instrText xml:space="preserve"> MACROBUTTON  SnrToggleCheckbox □不适用 </w:instrText>
              </w:r>
              <w:r>
                <w:rPr>
                  <w:rFonts w:cs="Cambria"/>
                </w:rPr>
                <w:fldChar w:fldCharType="end"/>
              </w:r>
            </w:p>
          </w:sdtContent>
        </w:sdt>
        <w:p w14:paraId="69FF08A8" w14:textId="74B4CFE4" w:rsidR="00DE67B8" w:rsidRDefault="008C268A">
          <w:pPr>
            <w:jc w:val="right"/>
            <w:rPr>
              <w:rFonts w:cs="Cambria"/>
              <w:bCs/>
            </w:rPr>
          </w:pPr>
          <w:r>
            <w:rPr>
              <w:rFonts w:cs="Cambria" w:hint="eastAsia"/>
            </w:rPr>
            <w:t>单位：</w:t>
          </w:r>
          <w:sdt>
            <w:sdtPr>
              <w:rPr>
                <w:rFonts w:cs="Cambria" w:hint="eastAsia"/>
                <w:bCs/>
              </w:rPr>
              <w:alias w:val="单位：公司受托管理承包情况表"/>
              <w:tag w:val="_GBC_7460ea86bc294c8ba8faff72368c88e3"/>
              <w:id w:val="-20489008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bCs/>
                </w:rPr>
                <w:t>元</w:t>
              </w:r>
            </w:sdtContent>
          </w:sdt>
          <w:r>
            <w:rPr>
              <w:rFonts w:cs="Cambria" w:hint="eastAsia"/>
            </w:rPr>
            <w:t>币种：</w:t>
          </w:r>
          <w:sdt>
            <w:sdtPr>
              <w:rPr>
                <w:rFonts w:cs="Cambria" w:hint="eastAsia"/>
                <w:bCs/>
              </w:rPr>
              <w:alias w:val="币种：公司受托管理承包情况表"/>
              <w:tag w:val="_GBC_d190629e89564714b4766328b9a5eef1"/>
              <w:id w:val="-12594411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bCs/>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4"/>
            <w:gridCol w:w="1083"/>
            <w:gridCol w:w="1133"/>
            <w:gridCol w:w="992"/>
            <w:gridCol w:w="993"/>
            <w:gridCol w:w="1558"/>
            <w:gridCol w:w="1740"/>
          </w:tblGrid>
          <w:tr w:rsidR="00DE67B8" w14:paraId="7DF9A948" w14:textId="77777777" w:rsidTr="007D1B75">
            <w:trPr>
              <w:trHeight w:val="612"/>
            </w:trPr>
            <w:sdt>
              <w:sdtPr>
                <w:tag w:val="_PLD_38a55a692fa64a7384cba229fa39379d"/>
                <w:id w:val="-1127620805"/>
                <w:lock w:val="sdtLocked"/>
              </w:sdtPr>
              <w:sdtContent>
                <w:tc>
                  <w:tcPr>
                    <w:tcW w:w="750" w:type="pct"/>
                    <w:tcBorders>
                      <w:top w:val="single" w:sz="4" w:space="0" w:color="auto"/>
                      <w:left w:val="single" w:sz="4" w:space="0" w:color="auto"/>
                      <w:right w:val="single" w:sz="4" w:space="0" w:color="auto"/>
                    </w:tcBorders>
                    <w:shd w:val="clear" w:color="auto" w:fill="auto"/>
                    <w:vAlign w:val="center"/>
                  </w:tcPr>
                  <w:p w14:paraId="77FBFF81" w14:textId="77777777" w:rsidR="00DE67B8" w:rsidRDefault="008C268A">
                    <w:pPr>
                      <w:jc w:val="center"/>
                    </w:pPr>
                    <w:r>
                      <w:rPr>
                        <w:rFonts w:hint="eastAsia"/>
                      </w:rPr>
                      <w:t>委托方/出包方名称</w:t>
                    </w:r>
                  </w:p>
                </w:tc>
              </w:sdtContent>
            </w:sdt>
            <w:sdt>
              <w:sdtPr>
                <w:tag w:val="_PLD_e2103795e1894b179a99afbd1768d8f1"/>
                <w:id w:val="1196275859"/>
                <w:lock w:val="sdtLocked"/>
              </w:sdtPr>
              <w:sdtContent>
                <w:tc>
                  <w:tcPr>
                    <w:tcW w:w="614" w:type="pct"/>
                    <w:tcBorders>
                      <w:top w:val="single" w:sz="4" w:space="0" w:color="auto"/>
                      <w:left w:val="single" w:sz="4" w:space="0" w:color="auto"/>
                      <w:right w:val="single" w:sz="4" w:space="0" w:color="auto"/>
                    </w:tcBorders>
                    <w:shd w:val="clear" w:color="auto" w:fill="auto"/>
                    <w:vAlign w:val="center"/>
                  </w:tcPr>
                  <w:p w14:paraId="1985E45D" w14:textId="77777777" w:rsidR="00DE67B8" w:rsidRDefault="008C268A">
                    <w:pPr>
                      <w:jc w:val="center"/>
                    </w:pPr>
                    <w:r>
                      <w:rPr>
                        <w:rFonts w:hint="eastAsia"/>
                      </w:rPr>
                      <w:t>受托方/承包方名称</w:t>
                    </w:r>
                  </w:p>
                </w:tc>
              </w:sdtContent>
            </w:sdt>
            <w:sdt>
              <w:sdtPr>
                <w:tag w:val="_PLD_ebd0a6921db9441c88f45bacb935261a"/>
                <w:id w:val="827322392"/>
                <w:lock w:val="sdtLocked"/>
              </w:sdtPr>
              <w:sdtContent>
                <w:tc>
                  <w:tcPr>
                    <w:tcW w:w="642" w:type="pct"/>
                    <w:tcBorders>
                      <w:top w:val="single" w:sz="4" w:space="0" w:color="auto"/>
                      <w:left w:val="single" w:sz="4" w:space="0" w:color="auto"/>
                      <w:right w:val="single" w:sz="4" w:space="0" w:color="auto"/>
                    </w:tcBorders>
                    <w:shd w:val="clear" w:color="auto" w:fill="auto"/>
                    <w:vAlign w:val="center"/>
                  </w:tcPr>
                  <w:p w14:paraId="409677DC" w14:textId="77777777" w:rsidR="00DE67B8" w:rsidRDefault="008C268A">
                    <w:pPr>
                      <w:jc w:val="center"/>
                    </w:pPr>
                    <w:r>
                      <w:rPr>
                        <w:rFonts w:hint="eastAsia"/>
                      </w:rPr>
                      <w:t>受托/承包资产类型</w:t>
                    </w:r>
                  </w:p>
                </w:tc>
              </w:sdtContent>
            </w:sdt>
            <w:sdt>
              <w:sdtPr>
                <w:tag w:val="_PLD_08aae14adb684768b346519128ac7f41"/>
                <w:id w:val="1163117235"/>
                <w:lock w:val="sdtLocked"/>
              </w:sdtPr>
              <w:sdtContent>
                <w:tc>
                  <w:tcPr>
                    <w:tcW w:w="562" w:type="pct"/>
                    <w:tcBorders>
                      <w:top w:val="single" w:sz="4" w:space="0" w:color="auto"/>
                      <w:left w:val="single" w:sz="4" w:space="0" w:color="auto"/>
                      <w:right w:val="single" w:sz="4" w:space="0" w:color="auto"/>
                    </w:tcBorders>
                    <w:shd w:val="clear" w:color="auto" w:fill="auto"/>
                    <w:vAlign w:val="center"/>
                  </w:tcPr>
                  <w:p w14:paraId="678115FA" w14:textId="77777777" w:rsidR="00DE67B8" w:rsidRDefault="008C268A">
                    <w:pPr>
                      <w:jc w:val="center"/>
                    </w:pPr>
                    <w:r>
                      <w:rPr>
                        <w:rFonts w:hint="eastAsia"/>
                      </w:rPr>
                      <w:t>受托/承包起始日</w:t>
                    </w:r>
                  </w:p>
                </w:tc>
              </w:sdtContent>
            </w:sdt>
            <w:sdt>
              <w:sdtPr>
                <w:tag w:val="_PLD_99503b83e5c640fd8acdda1166c45099"/>
                <w:id w:val="-1469963580"/>
                <w:lock w:val="sdtLocked"/>
              </w:sdtPr>
              <w:sdtContent>
                <w:tc>
                  <w:tcPr>
                    <w:tcW w:w="563" w:type="pct"/>
                    <w:tcBorders>
                      <w:top w:val="single" w:sz="4" w:space="0" w:color="auto"/>
                      <w:left w:val="single" w:sz="4" w:space="0" w:color="auto"/>
                      <w:right w:val="single" w:sz="4" w:space="0" w:color="auto"/>
                    </w:tcBorders>
                    <w:shd w:val="clear" w:color="auto" w:fill="auto"/>
                    <w:vAlign w:val="center"/>
                  </w:tcPr>
                  <w:p w14:paraId="5E34F69A" w14:textId="77777777" w:rsidR="00DE67B8" w:rsidRDefault="008C268A">
                    <w:pPr>
                      <w:jc w:val="center"/>
                    </w:pPr>
                    <w:r>
                      <w:rPr>
                        <w:rFonts w:hint="eastAsia"/>
                      </w:rPr>
                      <w:t>受托/承包终止日</w:t>
                    </w:r>
                  </w:p>
                </w:tc>
              </w:sdtContent>
            </w:sdt>
            <w:sdt>
              <w:sdtPr>
                <w:tag w:val="_PLD_826b60df658740988929494ad74bfd52"/>
                <w:id w:val="-105664144"/>
                <w:lock w:val="sdtLocked"/>
              </w:sdtPr>
              <w:sdtContent>
                <w:tc>
                  <w:tcPr>
                    <w:tcW w:w="883" w:type="pct"/>
                    <w:tcBorders>
                      <w:top w:val="single" w:sz="4" w:space="0" w:color="auto"/>
                      <w:left w:val="single" w:sz="4" w:space="0" w:color="auto"/>
                      <w:right w:val="single" w:sz="4" w:space="0" w:color="auto"/>
                    </w:tcBorders>
                    <w:shd w:val="clear" w:color="auto" w:fill="auto"/>
                    <w:vAlign w:val="center"/>
                  </w:tcPr>
                  <w:p w14:paraId="30E56988" w14:textId="77777777" w:rsidR="00DE67B8" w:rsidRDefault="008C268A">
                    <w:pPr>
                      <w:jc w:val="center"/>
                    </w:pPr>
                    <w:r>
                      <w:rPr>
                        <w:rFonts w:hint="eastAsia"/>
                      </w:rPr>
                      <w:t>托管收益/承包收益定价依据</w:t>
                    </w:r>
                  </w:p>
                </w:tc>
              </w:sdtContent>
            </w:sdt>
            <w:sdt>
              <w:sdtPr>
                <w:tag w:val="_PLD_915775ad6cb94354bc03acbec01a2df4"/>
                <w:id w:val="1782372538"/>
                <w:lock w:val="sdtLocked"/>
              </w:sdtPr>
              <w:sdtContent>
                <w:tc>
                  <w:tcPr>
                    <w:tcW w:w="986" w:type="pct"/>
                    <w:tcBorders>
                      <w:top w:val="single" w:sz="4" w:space="0" w:color="auto"/>
                      <w:left w:val="single" w:sz="4" w:space="0" w:color="auto"/>
                      <w:right w:val="single" w:sz="4" w:space="0" w:color="auto"/>
                    </w:tcBorders>
                    <w:shd w:val="clear" w:color="auto" w:fill="auto"/>
                    <w:vAlign w:val="center"/>
                  </w:tcPr>
                  <w:p w14:paraId="6C0E5C59" w14:textId="77777777" w:rsidR="00DE67B8" w:rsidRDefault="008C268A">
                    <w:pPr>
                      <w:jc w:val="center"/>
                    </w:pPr>
                    <w:r>
                      <w:rPr>
                        <w:rFonts w:hint="eastAsia"/>
                      </w:rPr>
                      <w:t>本期确认的托管收益/承包收益</w:t>
                    </w:r>
                  </w:p>
                </w:tc>
              </w:sdtContent>
            </w:sdt>
          </w:tr>
          <w:sdt>
            <w:sdtPr>
              <w:alias w:val="公司受托管理承包明细"/>
              <w:tag w:val="_GBC_187bb23a11a144189738797191fc2622"/>
              <w:id w:val="1643614368"/>
              <w:lock w:val="sdtLocked"/>
              <w:placeholder>
                <w:docPart w:val="GBC11111111111111111111111111111"/>
              </w:placeholder>
            </w:sdtPr>
            <w:sdtContent>
              <w:tr w:rsidR="00DE67B8" w14:paraId="64328F9F" w14:textId="77777777" w:rsidTr="007D1B75">
                <w:tc>
                  <w:tcPr>
                    <w:tcW w:w="750" w:type="pct"/>
                    <w:tcBorders>
                      <w:top w:val="single" w:sz="4" w:space="0" w:color="auto"/>
                      <w:left w:val="single" w:sz="4" w:space="0" w:color="auto"/>
                      <w:bottom w:val="single" w:sz="4" w:space="0" w:color="auto"/>
                      <w:right w:val="single" w:sz="4" w:space="0" w:color="auto"/>
                    </w:tcBorders>
                    <w:vAlign w:val="center"/>
                  </w:tcPr>
                  <w:p w14:paraId="6DE01F2C" w14:textId="77777777" w:rsidR="00B5366E" w:rsidRPr="004C4D5E" w:rsidRDefault="00045753" w:rsidP="00B5366E">
                    <w:pPr>
                      <w:pStyle w:val="339"/>
                    </w:pPr>
                    <w:r w:rsidRPr="004C4D5E">
                      <w:t>北京城建集团有限责任公司</w:t>
                    </w:r>
                  </w:p>
                </w:tc>
                <w:tc>
                  <w:tcPr>
                    <w:tcW w:w="614" w:type="pct"/>
                    <w:tcBorders>
                      <w:top w:val="single" w:sz="4" w:space="0" w:color="auto"/>
                      <w:left w:val="single" w:sz="4" w:space="0" w:color="auto"/>
                      <w:bottom w:val="single" w:sz="4" w:space="0" w:color="auto"/>
                      <w:right w:val="single" w:sz="4" w:space="0" w:color="auto"/>
                    </w:tcBorders>
                  </w:tcPr>
                  <w:p w14:paraId="4A18CA1A" w14:textId="77777777" w:rsidR="00B5366E" w:rsidRPr="004C4D5E" w:rsidRDefault="00045753" w:rsidP="00B5366E">
                    <w:pPr>
                      <w:pStyle w:val="339"/>
                    </w:pPr>
                    <w:r w:rsidRPr="004C4D5E">
                      <w:t>本公司</w:t>
                    </w:r>
                  </w:p>
                </w:tc>
                <w:sdt>
                  <w:sdtPr>
                    <w:alias w:val="公司受托管理承包明细-受托承包资产类型"/>
                    <w:tag w:val="_GBC_33fea577ceef4cd6b1bf9e21c6ecc42c"/>
                    <w:id w:val="-1112896424"/>
                    <w:lock w:val="sdtLocked"/>
                    <w:comboBox>
                      <w:listItem w:displayText="股权托管" w:value="股权托管"/>
                      <w:listItem w:displayText="其他资产托管" w:value="其他资产托管"/>
                    </w:comboBox>
                  </w:sdtPr>
                  <w:sdtContent>
                    <w:tc>
                      <w:tcPr>
                        <w:tcW w:w="642" w:type="pct"/>
                        <w:tcBorders>
                          <w:top w:val="single" w:sz="4" w:space="0" w:color="auto"/>
                          <w:left w:val="single" w:sz="4" w:space="0" w:color="auto"/>
                          <w:bottom w:val="single" w:sz="4" w:space="0" w:color="auto"/>
                          <w:right w:val="single" w:sz="4" w:space="0" w:color="auto"/>
                        </w:tcBorders>
                      </w:tcPr>
                      <w:p w14:paraId="340E2FAC" w14:textId="77777777" w:rsidR="00DE67B8" w:rsidRDefault="00003D3B">
                        <w:pPr>
                          <w:pStyle w:val="339"/>
                        </w:pPr>
                        <w:r>
                          <w:t>股权托管</w:t>
                        </w:r>
                      </w:p>
                    </w:tc>
                  </w:sdtContent>
                </w:sdt>
                <w:tc>
                  <w:tcPr>
                    <w:tcW w:w="562" w:type="pct"/>
                    <w:tcBorders>
                      <w:top w:val="single" w:sz="4" w:space="0" w:color="auto"/>
                      <w:left w:val="single" w:sz="4" w:space="0" w:color="auto"/>
                      <w:bottom w:val="single" w:sz="4" w:space="0" w:color="auto"/>
                      <w:right w:val="single" w:sz="4" w:space="0" w:color="auto"/>
                    </w:tcBorders>
                  </w:tcPr>
                  <w:p w14:paraId="1F47A65D" w14:textId="48597E10" w:rsidR="00B5366E" w:rsidRPr="004C4D5E" w:rsidRDefault="00045753" w:rsidP="00B5366E">
                    <w:pPr>
                      <w:pStyle w:val="339"/>
                    </w:pPr>
                    <w:r w:rsidRPr="004C4D5E">
                      <w:t>201</w:t>
                    </w:r>
                    <w:r w:rsidR="000D4A37">
                      <w:t>2</w:t>
                    </w:r>
                    <w:r w:rsidRPr="004C4D5E">
                      <w:t>年7月1日</w:t>
                    </w:r>
                  </w:p>
                </w:tc>
                <w:tc>
                  <w:tcPr>
                    <w:tcW w:w="563" w:type="pct"/>
                    <w:tcBorders>
                      <w:top w:val="single" w:sz="4" w:space="0" w:color="auto"/>
                      <w:left w:val="single" w:sz="4" w:space="0" w:color="auto"/>
                      <w:bottom w:val="single" w:sz="4" w:space="0" w:color="auto"/>
                      <w:right w:val="single" w:sz="4" w:space="0" w:color="auto"/>
                    </w:tcBorders>
                  </w:tcPr>
                  <w:p w14:paraId="1AC5FF33" w14:textId="17DD4C1D" w:rsidR="00B5366E" w:rsidRPr="004C4D5E" w:rsidRDefault="00045753" w:rsidP="00B5366E">
                    <w:pPr>
                      <w:pStyle w:val="339"/>
                    </w:pPr>
                    <w:r w:rsidRPr="004C4D5E">
                      <w:t>202</w:t>
                    </w:r>
                    <w:r w:rsidR="000D4A37">
                      <w:t>5</w:t>
                    </w:r>
                    <w:r w:rsidRPr="004C4D5E">
                      <w:t>年6月30日</w:t>
                    </w:r>
                  </w:p>
                </w:tc>
                <w:tc>
                  <w:tcPr>
                    <w:tcW w:w="883" w:type="pct"/>
                    <w:tcBorders>
                      <w:top w:val="single" w:sz="4" w:space="0" w:color="auto"/>
                      <w:left w:val="single" w:sz="4" w:space="0" w:color="auto"/>
                      <w:bottom w:val="single" w:sz="4" w:space="0" w:color="auto"/>
                      <w:right w:val="single" w:sz="4" w:space="0" w:color="auto"/>
                    </w:tcBorders>
                  </w:tcPr>
                  <w:p w14:paraId="38DC10F5" w14:textId="77777777" w:rsidR="00B5366E" w:rsidRPr="004C4D5E" w:rsidRDefault="00045753" w:rsidP="00B5366E">
                    <w:pPr>
                      <w:rPr>
                        <w:u w:val="single"/>
                      </w:rPr>
                    </w:pPr>
                    <w:r w:rsidRPr="004C4D5E">
                      <w:t>经审计的年销售收入的0.2%</w:t>
                    </w:r>
                  </w:p>
                </w:tc>
                <w:tc>
                  <w:tcPr>
                    <w:tcW w:w="986" w:type="pct"/>
                    <w:tcBorders>
                      <w:top w:val="single" w:sz="4" w:space="0" w:color="auto"/>
                      <w:left w:val="single" w:sz="4" w:space="0" w:color="auto"/>
                      <w:bottom w:val="single" w:sz="4" w:space="0" w:color="auto"/>
                      <w:right w:val="single" w:sz="4" w:space="0" w:color="auto"/>
                    </w:tcBorders>
                  </w:tcPr>
                  <w:p w14:paraId="6D836124" w14:textId="77777777" w:rsidR="00DE67B8" w:rsidRDefault="00C20405">
                    <w:pPr>
                      <w:jc w:val="right"/>
                    </w:pPr>
                    <w:r>
                      <w:rPr>
                        <w:rFonts w:hint="eastAsia"/>
                      </w:rPr>
                      <w:t>0</w:t>
                    </w:r>
                  </w:p>
                </w:tc>
              </w:tr>
            </w:sdtContent>
          </w:sdt>
        </w:tbl>
        <w:p w14:paraId="02BCB62F" w14:textId="77777777" w:rsidR="00DE67B8" w:rsidRDefault="00DE67B8">
          <w:pPr>
            <w:rPr>
              <w:rFonts w:cs="Cambria"/>
            </w:rPr>
          </w:pPr>
        </w:p>
        <w:p w14:paraId="1CA5E060" w14:textId="77777777" w:rsidR="00DE67B8" w:rsidRDefault="008C268A">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1459326056"/>
            <w:lock w:val="sdtLocked"/>
            <w:placeholder>
              <w:docPart w:val="GBC22222222222222222222222222222"/>
            </w:placeholder>
          </w:sdtPr>
          <w:sdtContent>
            <w:p w14:paraId="229D784E" w14:textId="77777777" w:rsidR="00DE67B8" w:rsidRDefault="008C268A">
              <w:pPr>
                <w:rPr>
                  <w:rFonts w:cs="Cambria"/>
                </w:rPr>
              </w:pPr>
              <w:r>
                <w:rPr>
                  <w:rFonts w:cs="Cambria"/>
                </w:rPr>
                <w:fldChar w:fldCharType="begin"/>
              </w:r>
              <w:r w:rsidR="007D1B75">
                <w:rPr>
                  <w:rFonts w:cs="Cambria"/>
                </w:rPr>
                <w:instrText xml:space="preserve"> MACROBUTTON  SnrToggleCheckbox √适用 </w:instrText>
              </w:r>
              <w:r>
                <w:rPr>
                  <w:rFonts w:cs="Cambria"/>
                </w:rPr>
                <w:fldChar w:fldCharType="end"/>
              </w:r>
              <w:r>
                <w:rPr>
                  <w:rFonts w:cs="Cambria"/>
                </w:rPr>
                <w:fldChar w:fldCharType="begin"/>
              </w:r>
              <w:r w:rsidR="007D1B75">
                <w:rPr>
                  <w:rFonts w:cs="Cambria"/>
                </w:rPr>
                <w:instrText xml:space="preserve"> MACROBUTTON  SnrToggleCheckbox □不适用 </w:instrText>
              </w:r>
              <w:r>
                <w:rPr>
                  <w:rFonts w:cs="Cambria"/>
                </w:rPr>
                <w:fldChar w:fldCharType="end"/>
              </w:r>
            </w:p>
          </w:sdtContent>
        </w:sdt>
        <w:sdt>
          <w:sdtPr>
            <w:rPr>
              <w:rFonts w:cs="Cambria"/>
            </w:rPr>
            <w:alias w:val="关联托管承包情况说明"/>
            <w:tag w:val="_GBC_b57de92981b242d09d3295da16c1b5d2"/>
            <w:id w:val="-488717243"/>
            <w:lock w:val="sdtLocked"/>
            <w:placeholder>
              <w:docPart w:val="GBC22222222222222222222222222222"/>
            </w:placeholder>
          </w:sdtPr>
          <w:sdtContent>
            <w:p w14:paraId="0E1D0003" w14:textId="77777777" w:rsidR="00DE67B8" w:rsidRDefault="007D1B75" w:rsidP="007D1B75">
              <w:pPr>
                <w:ind w:firstLineChars="200" w:firstLine="420"/>
                <w:rPr>
                  <w:rFonts w:cs="Cambria"/>
                </w:rPr>
              </w:pPr>
              <w:r w:rsidRPr="0061193F">
                <w:rPr>
                  <w:rFonts w:cs="Cambria"/>
                </w:rPr>
                <w:t>2010年7月1日，本公司与控股股东北京城建集团有限责任公司签订《股权托管协议》，北京城建集团有限责任公司委托本公司管理其全资子公司北京城建房地产开发有限公司，期限三年，自协议签订之日起计算，本公司按北京城建房地产开发有限公司经审计的年销售收入的0.20%收取托管费。20</w:t>
              </w:r>
              <w:r>
                <w:rPr>
                  <w:rFonts w:cs="Cambria"/>
                </w:rPr>
                <w:t>22</w:t>
              </w:r>
              <w:r w:rsidRPr="0061193F">
                <w:rPr>
                  <w:rFonts w:cs="Cambria"/>
                </w:rPr>
                <w:t>年6月30日，双方已续签协议，期限为三年。</w:t>
              </w:r>
            </w:p>
          </w:sdtContent>
        </w:sdt>
        <w:p w14:paraId="099624FF" w14:textId="77777777" w:rsidR="00DE67B8" w:rsidRDefault="00DE67B8">
          <w:pPr>
            <w:rPr>
              <w:rFonts w:cs="Cambria"/>
            </w:rPr>
          </w:pPr>
        </w:p>
        <w:p w14:paraId="6015FD10" w14:textId="77777777" w:rsidR="00DE67B8" w:rsidRDefault="008C268A">
          <w:pPr>
            <w:rPr>
              <w:rFonts w:cs="Cambria"/>
              <w:bCs/>
            </w:rPr>
          </w:pPr>
          <w:r>
            <w:rPr>
              <w:rFonts w:hint="eastAsia"/>
            </w:rPr>
            <w:t>本公司</w:t>
          </w:r>
          <w:r>
            <w:rPr>
              <w:rFonts w:cs="Cambria" w:hint="eastAsia"/>
            </w:rPr>
            <w:t>委托管理/出包情况表：</w:t>
          </w:r>
        </w:p>
        <w:sdt>
          <w:sdtPr>
            <w:rPr>
              <w:rFonts w:cs="Cambria"/>
              <w:bCs/>
            </w:rPr>
            <w:alias w:val="是否适用：本公司委托管理或出包情况表[双击切换]"/>
            <w:tag w:val="_GBC_37bf111a27194665b76f71bb5418d53c"/>
            <w:id w:val="-53926250"/>
            <w:lock w:val="sdtLocked"/>
            <w:placeholder>
              <w:docPart w:val="GBC22222222222222222222222222222"/>
            </w:placeholder>
          </w:sdtPr>
          <w:sdtContent>
            <w:p w14:paraId="469A3204" w14:textId="77777777" w:rsidR="00DE67B8" w:rsidRDefault="008C268A" w:rsidP="007D1B75">
              <w:pPr>
                <w:rPr>
                  <w:rFonts w:cs="Cambria"/>
                  <w:bCs/>
                </w:rPr>
              </w:pPr>
              <w:r>
                <w:rPr>
                  <w:rFonts w:cs="Cambria"/>
                  <w:bCs/>
                </w:rPr>
                <w:fldChar w:fldCharType="begin"/>
              </w:r>
              <w:r w:rsidR="007D1B75">
                <w:rPr>
                  <w:rFonts w:cs="Cambria"/>
                </w:rPr>
                <w:instrText xml:space="preserve"> MACROBUTTON  SnrToggleCheckbox □适用 </w:instrText>
              </w:r>
              <w:r>
                <w:rPr>
                  <w:rFonts w:cs="Cambria"/>
                  <w:bCs/>
                </w:rPr>
                <w:fldChar w:fldCharType="end"/>
              </w:r>
              <w:r>
                <w:rPr>
                  <w:rFonts w:cs="Cambria"/>
                  <w:bCs/>
                </w:rPr>
                <w:fldChar w:fldCharType="begin"/>
              </w:r>
              <w:r w:rsidR="007D1B75">
                <w:rPr>
                  <w:rFonts w:cs="Cambria"/>
                </w:rPr>
                <w:instrText xml:space="preserve"> MACROBUTTON  SnrToggleCheckbox √不适用 </w:instrText>
              </w:r>
              <w:r>
                <w:rPr>
                  <w:rFonts w:cs="Cambria"/>
                  <w:bCs/>
                </w:rPr>
                <w:fldChar w:fldCharType="end"/>
              </w:r>
            </w:p>
          </w:sdtContent>
        </w:sdt>
        <w:p w14:paraId="247DB02D" w14:textId="77777777" w:rsidR="00DE67B8" w:rsidRDefault="008C268A">
          <w:pPr>
            <w:rPr>
              <w:rFonts w:cs="Cambria"/>
              <w:bCs/>
            </w:rPr>
          </w:pPr>
          <w:r>
            <w:rPr>
              <w:rFonts w:cs="Cambria" w:hint="eastAsia"/>
            </w:rPr>
            <w:t>关联管理/出包情况说明</w:t>
          </w:r>
        </w:p>
        <w:sdt>
          <w:sdtPr>
            <w:rPr>
              <w:rFonts w:cs="Cambria"/>
              <w:bCs/>
            </w:rPr>
            <w:alias w:val="是否适用：关联管理或出包情况说明[双击切换]"/>
            <w:tag w:val="_GBC_0b0339c118c542eb8a6e3a68fab8e375"/>
            <w:id w:val="-1553375053"/>
            <w:lock w:val="sdtLocked"/>
            <w:placeholder>
              <w:docPart w:val="GBC22222222222222222222222222222"/>
            </w:placeholder>
          </w:sdtPr>
          <w:sdtContent>
            <w:p w14:paraId="04DC7755" w14:textId="77777777" w:rsidR="00DE67B8" w:rsidRDefault="008C268A" w:rsidP="007D1B75">
              <w:pPr>
                <w:rPr>
                  <w:rFonts w:cs="Cambria"/>
                  <w:bCs/>
                </w:rPr>
              </w:pPr>
              <w:r>
                <w:rPr>
                  <w:rFonts w:cs="Cambria"/>
                  <w:bCs/>
                </w:rPr>
                <w:fldChar w:fldCharType="begin"/>
              </w:r>
              <w:r w:rsidR="007D1B75">
                <w:rPr>
                  <w:rFonts w:cs="Cambria"/>
                </w:rPr>
                <w:instrText xml:space="preserve"> MACROBUTTON  SnrToggleCheckbox □适用 </w:instrText>
              </w:r>
              <w:r>
                <w:rPr>
                  <w:rFonts w:cs="Cambria"/>
                  <w:bCs/>
                </w:rPr>
                <w:fldChar w:fldCharType="end"/>
              </w:r>
              <w:r>
                <w:rPr>
                  <w:rFonts w:cs="Cambria"/>
                  <w:bCs/>
                </w:rPr>
                <w:fldChar w:fldCharType="begin"/>
              </w:r>
              <w:r w:rsidR="007D1B75">
                <w:rPr>
                  <w:rFonts w:cs="Cambria"/>
                </w:rPr>
                <w:instrText xml:space="preserve"> MACROBUTTON  SnrToggleCheckbox √不适用 </w:instrText>
              </w:r>
              <w:r>
                <w:rPr>
                  <w:rFonts w:cs="Cambria"/>
                  <w:bCs/>
                </w:rPr>
                <w:fldChar w:fldCharType="end"/>
              </w:r>
            </w:p>
          </w:sdtContent>
        </w:sdt>
        <w:p w14:paraId="18DAA836" w14:textId="77777777" w:rsidR="00DE67B8" w:rsidRDefault="00000000">
          <w:pPr>
            <w:rPr>
              <w:rFonts w:cs="Cambria"/>
            </w:rPr>
          </w:pPr>
        </w:p>
      </w:sdtContent>
    </w:sdt>
    <w:bookmarkStart w:id="252" w:name="_Hlk105747475" w:displacedByCustomXml="next"/>
    <w:sdt>
      <w:sdtPr>
        <w:rPr>
          <w:rFonts w:ascii="宋体" w:hAnsi="宋体" w:cs="宋体" w:hint="eastAsia"/>
          <w:b w:val="0"/>
          <w:bCs w:val="0"/>
          <w:kern w:val="0"/>
          <w:szCs w:val="24"/>
        </w:rPr>
        <w:alias w:val="模块:关联租赁情况"/>
        <w:tag w:val="_GBC_17f3281299e640aa88ca71463490c054"/>
        <w:id w:val="-921480010"/>
        <w:lock w:val="sdtLocked"/>
        <w:placeholder>
          <w:docPart w:val="GBC22222222222222222222222222222"/>
        </w:placeholder>
      </w:sdtPr>
      <w:sdtEndPr>
        <w:rPr>
          <w:szCs w:val="21"/>
        </w:rPr>
      </w:sdtEndPr>
      <w:sdtContent>
        <w:p w14:paraId="1773D92A" w14:textId="77777777" w:rsidR="00DE67B8" w:rsidRDefault="008C268A">
          <w:pPr>
            <w:pStyle w:val="4"/>
            <w:numPr>
              <w:ilvl w:val="0"/>
              <w:numId w:val="39"/>
            </w:numPr>
            <w:tabs>
              <w:tab w:val="left" w:pos="616"/>
            </w:tabs>
            <w:rPr>
              <w:rFonts w:ascii="宋体" w:hAnsi="宋体"/>
            </w:rPr>
          </w:pPr>
          <w:r>
            <w:rPr>
              <w:rFonts w:ascii="宋体" w:hAnsi="宋体" w:hint="eastAsia"/>
            </w:rPr>
            <w:t>关联租赁情况</w:t>
          </w:r>
        </w:p>
        <w:p w14:paraId="525EE6EA" w14:textId="77777777" w:rsidR="00DE67B8" w:rsidRDefault="008C268A">
          <w:pPr>
            <w:pStyle w:val="339"/>
          </w:pPr>
          <w:r>
            <w:rPr>
              <w:rFonts w:hint="eastAsia"/>
            </w:rPr>
            <w:t>本公司作为出租方：</w:t>
          </w:r>
        </w:p>
        <w:sdt>
          <w:sdtPr>
            <w:alias w:val="是否适用：本公司作为出租方的租赁情况表[双击切换]"/>
            <w:tag w:val="_GBC_f12cb8266cbd482b93c6a4bba1b05fb7"/>
            <w:id w:val="1708218010"/>
            <w:lock w:val="sdtLocked"/>
            <w:placeholder>
              <w:docPart w:val="GBC22222222222222222222222222222"/>
            </w:placeholder>
          </w:sdtPr>
          <w:sdtContent>
            <w:p w14:paraId="1DCD83DD"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70487B7E" w14:textId="438F8EF4" w:rsidR="00DE67B8" w:rsidRDefault="008C268A">
          <w:pPr>
            <w:jc w:val="right"/>
          </w:pPr>
          <w:r>
            <w:rPr>
              <w:rFonts w:hint="eastAsia"/>
            </w:rPr>
            <w:t>单位：</w:t>
          </w:r>
          <w:sdt>
            <w:sdtPr>
              <w:rPr>
                <w:rFonts w:hint="eastAsia"/>
              </w:rPr>
              <w:alias w:val="单位：关联租赁情况"/>
              <w:tag w:val="_GBC_b6ac4f0274e84bf2bac59898fb55e11d"/>
              <w:id w:val="-1379161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关联租赁情况"/>
              <w:tag w:val="_GBC_268dafb121cf40fdbb2bbe55df2badf0"/>
              <w:id w:val="19456569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57"/>
            <w:gridCol w:w="3259"/>
            <w:gridCol w:w="1135"/>
            <w:gridCol w:w="1172"/>
          </w:tblGrid>
          <w:tr w:rsidR="00BE4211" w14:paraId="13A670A3" w14:textId="77777777" w:rsidTr="00104623">
            <w:trPr>
              <w:trHeight w:val="338"/>
            </w:trPr>
            <w:sdt>
              <w:sdtPr>
                <w:tag w:val="_PLD_d0bc662d818f4cea8a5953be241f0994"/>
                <w:id w:val="1138455212"/>
                <w:lock w:val="sdtLocked"/>
              </w:sdtPr>
              <w:sdtContent>
                <w:tc>
                  <w:tcPr>
                    <w:tcW w:w="1845" w:type="pct"/>
                    <w:tcBorders>
                      <w:top w:val="single" w:sz="4" w:space="0" w:color="auto"/>
                      <w:left w:val="single" w:sz="4" w:space="0" w:color="auto"/>
                      <w:right w:val="single" w:sz="4" w:space="0" w:color="auto"/>
                    </w:tcBorders>
                    <w:shd w:val="clear" w:color="auto" w:fill="auto"/>
                    <w:vAlign w:val="center"/>
                  </w:tcPr>
                  <w:p w14:paraId="025316BC" w14:textId="77777777" w:rsidR="00BE4211" w:rsidRDefault="00BE4211" w:rsidP="00104623">
                    <w:pPr>
                      <w:jc w:val="center"/>
                    </w:pPr>
                    <w:r>
                      <w:rPr>
                        <w:rFonts w:hint="eastAsia"/>
                      </w:rPr>
                      <w:t>承租方名称</w:t>
                    </w:r>
                  </w:p>
                </w:tc>
              </w:sdtContent>
            </w:sdt>
            <w:sdt>
              <w:sdtPr>
                <w:tag w:val="_PLD_b201e1ba80ff4620b34885e088e03080"/>
                <w:id w:val="2091737274"/>
                <w:lock w:val="sdtLocked"/>
              </w:sdtPr>
              <w:sdtContent>
                <w:tc>
                  <w:tcPr>
                    <w:tcW w:w="1847" w:type="pct"/>
                    <w:tcBorders>
                      <w:top w:val="single" w:sz="4" w:space="0" w:color="auto"/>
                      <w:left w:val="single" w:sz="4" w:space="0" w:color="auto"/>
                      <w:right w:val="single" w:sz="4" w:space="0" w:color="auto"/>
                    </w:tcBorders>
                    <w:shd w:val="clear" w:color="auto" w:fill="auto"/>
                    <w:vAlign w:val="center"/>
                  </w:tcPr>
                  <w:p w14:paraId="489BD4DB" w14:textId="77777777" w:rsidR="00BE4211" w:rsidRDefault="00BE4211" w:rsidP="00104623">
                    <w:pPr>
                      <w:jc w:val="center"/>
                    </w:pPr>
                    <w:r>
                      <w:rPr>
                        <w:rFonts w:hint="eastAsia"/>
                      </w:rPr>
                      <w:t>租赁资产种类</w:t>
                    </w:r>
                  </w:p>
                </w:tc>
              </w:sdtContent>
            </w:sdt>
            <w:sdt>
              <w:sdtPr>
                <w:tag w:val="_PLD_2247dbd372c64f6bb229457f3849c03a"/>
                <w:id w:val="218019883"/>
                <w:lock w:val="sdtLocked"/>
              </w:sdtPr>
              <w:sdtContent>
                <w:tc>
                  <w:tcPr>
                    <w:tcW w:w="643" w:type="pct"/>
                    <w:tcBorders>
                      <w:top w:val="single" w:sz="4" w:space="0" w:color="auto"/>
                      <w:left w:val="single" w:sz="4" w:space="0" w:color="auto"/>
                      <w:right w:val="single" w:sz="4" w:space="0" w:color="auto"/>
                    </w:tcBorders>
                    <w:shd w:val="clear" w:color="auto" w:fill="auto"/>
                    <w:vAlign w:val="center"/>
                  </w:tcPr>
                  <w:p w14:paraId="1D41B5FF" w14:textId="77777777" w:rsidR="00BE4211" w:rsidRDefault="00BE4211" w:rsidP="00104623">
                    <w:pPr>
                      <w:jc w:val="center"/>
                    </w:pPr>
                    <w:r>
                      <w:rPr>
                        <w:rFonts w:hint="eastAsia"/>
                      </w:rPr>
                      <w:t>本期确认的租赁收入</w:t>
                    </w:r>
                  </w:p>
                </w:tc>
              </w:sdtContent>
            </w:sdt>
            <w:sdt>
              <w:sdtPr>
                <w:tag w:val="_PLD_94eb47eaf858403e8c39eab08f54efb9"/>
                <w:id w:val="-1474367481"/>
                <w:lock w:val="sdtLocked"/>
              </w:sdtPr>
              <w:sdtContent>
                <w:tc>
                  <w:tcPr>
                    <w:tcW w:w="664" w:type="pct"/>
                    <w:tcBorders>
                      <w:top w:val="single" w:sz="4" w:space="0" w:color="auto"/>
                      <w:left w:val="single" w:sz="4" w:space="0" w:color="auto"/>
                      <w:right w:val="single" w:sz="4" w:space="0" w:color="auto"/>
                    </w:tcBorders>
                    <w:shd w:val="clear" w:color="auto" w:fill="auto"/>
                    <w:vAlign w:val="center"/>
                  </w:tcPr>
                  <w:p w14:paraId="7CEFB958" w14:textId="77777777" w:rsidR="00BE4211" w:rsidRDefault="00BE4211" w:rsidP="00104623">
                    <w:pPr>
                      <w:jc w:val="center"/>
                    </w:pPr>
                    <w:r>
                      <w:rPr>
                        <w:rFonts w:hint="eastAsia"/>
                      </w:rPr>
                      <w:t>上期确认的租赁收入</w:t>
                    </w:r>
                  </w:p>
                </w:tc>
              </w:sdtContent>
            </w:sdt>
          </w:tr>
          <w:sdt>
            <w:sdtPr>
              <w:rPr>
                <w:rFonts w:asciiTheme="minorHAnsi" w:eastAsiaTheme="minorEastAsia" w:hAnsiTheme="minorHAnsi" w:cstheme="minorBidi"/>
                <w:kern w:val="2"/>
                <w:szCs w:val="22"/>
              </w:rPr>
              <w:alias w:val="关联租赁情况"/>
              <w:tag w:val="_GBC_b0112b4dc9284dc5a94109344af1edea"/>
              <w:id w:val="-1140882932"/>
              <w:lock w:val="sdtLocked"/>
              <w:placeholder>
                <w:docPart w:val="95CD2C5C32FF4CBF9E1E6EF9D70A2897"/>
              </w:placeholder>
            </w:sdtPr>
            <w:sdtEndPr>
              <w:rPr>
                <w:rFonts w:ascii="Arial Narrow" w:hAnsi="Arial Narrow"/>
              </w:rPr>
            </w:sdtEndPr>
            <w:sdtContent>
              <w:tr w:rsidR="00BE4211" w14:paraId="5246BF34" w14:textId="77777777" w:rsidTr="00104623">
                <w:tc>
                  <w:tcPr>
                    <w:tcW w:w="1845" w:type="pct"/>
                    <w:tcBorders>
                      <w:top w:val="single" w:sz="4" w:space="0" w:color="auto"/>
                      <w:left w:val="single" w:sz="4" w:space="0" w:color="auto"/>
                      <w:bottom w:val="single" w:sz="4" w:space="0" w:color="auto"/>
                      <w:right w:val="single" w:sz="4" w:space="0" w:color="auto"/>
                    </w:tcBorders>
                    <w:vAlign w:val="center"/>
                  </w:tcPr>
                  <w:p w14:paraId="733BE6DE" w14:textId="77777777" w:rsidR="00BE4211" w:rsidRPr="004C4D5E" w:rsidRDefault="00BE4211" w:rsidP="00104623">
                    <w:pPr>
                      <w:pStyle w:val="339"/>
                    </w:pPr>
                    <w:r w:rsidRPr="004C4D5E">
                      <w:t>北京城建房地产开发有限公司</w:t>
                    </w:r>
                  </w:p>
                </w:tc>
                <w:tc>
                  <w:tcPr>
                    <w:tcW w:w="1847" w:type="pct"/>
                    <w:tcBorders>
                      <w:top w:val="single" w:sz="4" w:space="0" w:color="auto"/>
                      <w:left w:val="single" w:sz="4" w:space="0" w:color="auto"/>
                      <w:bottom w:val="single" w:sz="4" w:space="0" w:color="auto"/>
                      <w:right w:val="single" w:sz="4" w:space="0" w:color="auto"/>
                    </w:tcBorders>
                    <w:vAlign w:val="center"/>
                  </w:tcPr>
                  <w:p w14:paraId="5C14C1B1" w14:textId="77777777" w:rsidR="00BE4211" w:rsidRPr="004C4D5E" w:rsidRDefault="00BE4211" w:rsidP="00104623">
                    <w:pPr>
                      <w:pStyle w:val="339"/>
                    </w:pPr>
                    <w:r w:rsidRPr="004C4D5E">
                      <w:t>富海中心2号楼14至16层</w:t>
                    </w:r>
                  </w:p>
                </w:tc>
                <w:tc>
                  <w:tcPr>
                    <w:tcW w:w="643" w:type="pct"/>
                    <w:tcBorders>
                      <w:top w:val="single" w:sz="4" w:space="0" w:color="auto"/>
                      <w:left w:val="single" w:sz="4" w:space="0" w:color="auto"/>
                      <w:bottom w:val="single" w:sz="4" w:space="0" w:color="auto"/>
                      <w:right w:val="single" w:sz="4" w:space="0" w:color="auto"/>
                    </w:tcBorders>
                    <w:vAlign w:val="center"/>
                  </w:tcPr>
                  <w:p w14:paraId="235784A2" w14:textId="77777777" w:rsidR="00BE4211" w:rsidRPr="007D6AEC" w:rsidRDefault="00BE4211" w:rsidP="00104623">
                    <w:pPr>
                      <w:jc w:val="right"/>
                      <w:rPr>
                        <w:rFonts w:ascii="Arial Narrow" w:hAnsi="Arial Narrow"/>
                      </w:rPr>
                    </w:pPr>
                    <w:r w:rsidRPr="007D6AEC">
                      <w:rPr>
                        <w:rFonts w:ascii="Arial Narrow" w:hAnsi="Arial Narrow"/>
                      </w:rPr>
                      <w:t>4,666,666.67</w:t>
                    </w:r>
                  </w:p>
                </w:tc>
                <w:tc>
                  <w:tcPr>
                    <w:tcW w:w="664" w:type="pct"/>
                    <w:tcBorders>
                      <w:top w:val="single" w:sz="4" w:space="0" w:color="auto"/>
                      <w:left w:val="single" w:sz="4" w:space="0" w:color="auto"/>
                      <w:bottom w:val="single" w:sz="4" w:space="0" w:color="auto"/>
                      <w:right w:val="single" w:sz="4" w:space="0" w:color="auto"/>
                    </w:tcBorders>
                    <w:vAlign w:val="center"/>
                  </w:tcPr>
                  <w:p w14:paraId="6F8812D1" w14:textId="77777777" w:rsidR="00BE4211" w:rsidRPr="007D6AEC" w:rsidRDefault="00BE4211" w:rsidP="00104623">
                    <w:pPr>
                      <w:jc w:val="right"/>
                      <w:rPr>
                        <w:rFonts w:ascii="Arial Narrow" w:hAnsi="Arial Narrow"/>
                      </w:rPr>
                    </w:pPr>
                    <w:r w:rsidRPr="007D6AEC">
                      <w:rPr>
                        <w:rFonts w:ascii="Arial Narrow" w:hAnsi="Arial Narrow"/>
                      </w:rPr>
                      <w:t>4,666,666.67</w:t>
                    </w:r>
                  </w:p>
                </w:tc>
              </w:tr>
            </w:sdtContent>
          </w:sdt>
          <w:sdt>
            <w:sdtPr>
              <w:rPr>
                <w:rFonts w:asciiTheme="minorHAnsi" w:eastAsiaTheme="minorEastAsia" w:hAnsiTheme="minorHAnsi" w:cstheme="minorBidi"/>
                <w:kern w:val="2"/>
                <w:szCs w:val="22"/>
              </w:rPr>
              <w:alias w:val="关联租赁情况"/>
              <w:tag w:val="_GBC_b0112b4dc9284dc5a94109344af1edea"/>
              <w:id w:val="1505173698"/>
              <w:lock w:val="sdtLocked"/>
              <w:placeholder>
                <w:docPart w:val="95CD2C5C32FF4CBF9E1E6EF9D70A2897"/>
              </w:placeholder>
            </w:sdtPr>
            <w:sdtEndPr>
              <w:rPr>
                <w:rFonts w:ascii="Arial Narrow" w:hAnsi="Arial Narrow"/>
              </w:rPr>
            </w:sdtEndPr>
            <w:sdtContent>
              <w:tr w:rsidR="00BE4211" w14:paraId="6E7BF109" w14:textId="77777777" w:rsidTr="00104623">
                <w:tc>
                  <w:tcPr>
                    <w:tcW w:w="1845" w:type="pct"/>
                    <w:tcBorders>
                      <w:top w:val="single" w:sz="4" w:space="0" w:color="auto"/>
                      <w:left w:val="single" w:sz="4" w:space="0" w:color="auto"/>
                      <w:bottom w:val="single" w:sz="4" w:space="0" w:color="auto"/>
                      <w:right w:val="single" w:sz="4" w:space="0" w:color="auto"/>
                    </w:tcBorders>
                    <w:vAlign w:val="center"/>
                  </w:tcPr>
                  <w:p w14:paraId="7F2221A7" w14:textId="77777777" w:rsidR="00BE4211" w:rsidRPr="004C4D5E" w:rsidRDefault="00BE4211" w:rsidP="00104623">
                    <w:pPr>
                      <w:pStyle w:val="339"/>
                    </w:pPr>
                    <w:r w:rsidRPr="004C4D5E">
                      <w:t>北京城建北苑大酒店有限公司</w:t>
                    </w:r>
                  </w:p>
                </w:tc>
                <w:tc>
                  <w:tcPr>
                    <w:tcW w:w="1847" w:type="pct"/>
                    <w:tcBorders>
                      <w:top w:val="single" w:sz="4" w:space="0" w:color="auto"/>
                      <w:left w:val="single" w:sz="4" w:space="0" w:color="auto"/>
                      <w:bottom w:val="single" w:sz="4" w:space="0" w:color="auto"/>
                      <w:right w:val="single" w:sz="4" w:space="0" w:color="auto"/>
                    </w:tcBorders>
                    <w:vAlign w:val="center"/>
                  </w:tcPr>
                  <w:p w14:paraId="5B71F5DB" w14:textId="77777777" w:rsidR="00BE4211" w:rsidRPr="004C4D5E" w:rsidRDefault="00BE4211" w:rsidP="00104623">
                    <w:pPr>
                      <w:pStyle w:val="339"/>
                    </w:pPr>
                    <w:r w:rsidRPr="004C4D5E">
                      <w:t>北苑莲葩园4号</w:t>
                    </w:r>
                  </w:p>
                </w:tc>
                <w:tc>
                  <w:tcPr>
                    <w:tcW w:w="643" w:type="pct"/>
                    <w:tcBorders>
                      <w:top w:val="single" w:sz="4" w:space="0" w:color="auto"/>
                      <w:left w:val="single" w:sz="4" w:space="0" w:color="auto"/>
                      <w:bottom w:val="single" w:sz="4" w:space="0" w:color="auto"/>
                      <w:right w:val="single" w:sz="4" w:space="0" w:color="auto"/>
                    </w:tcBorders>
                    <w:vAlign w:val="center"/>
                  </w:tcPr>
                  <w:p w14:paraId="3DF1CBDE" w14:textId="77777777" w:rsidR="00BE4211" w:rsidRPr="007D6AEC" w:rsidRDefault="00BE4211" w:rsidP="00104623">
                    <w:pPr>
                      <w:jc w:val="right"/>
                      <w:rPr>
                        <w:rFonts w:ascii="Arial Narrow" w:hAnsi="Arial Narrow"/>
                      </w:rPr>
                    </w:pPr>
                    <w:r w:rsidRPr="007D6AEC">
                      <w:rPr>
                        <w:rFonts w:ascii="Arial Narrow" w:hAnsi="Arial Narrow"/>
                      </w:rPr>
                      <w:t>688,952.38</w:t>
                    </w:r>
                  </w:p>
                </w:tc>
                <w:tc>
                  <w:tcPr>
                    <w:tcW w:w="664" w:type="pct"/>
                    <w:tcBorders>
                      <w:top w:val="single" w:sz="4" w:space="0" w:color="auto"/>
                      <w:left w:val="single" w:sz="4" w:space="0" w:color="auto"/>
                      <w:bottom w:val="single" w:sz="4" w:space="0" w:color="auto"/>
                      <w:right w:val="single" w:sz="4" w:space="0" w:color="auto"/>
                    </w:tcBorders>
                    <w:vAlign w:val="center"/>
                  </w:tcPr>
                  <w:p w14:paraId="0026E06A" w14:textId="77777777" w:rsidR="00BE4211" w:rsidRPr="007D6AEC" w:rsidRDefault="00BE4211" w:rsidP="00104623">
                    <w:pPr>
                      <w:jc w:val="right"/>
                      <w:rPr>
                        <w:rFonts w:ascii="Arial Narrow" w:hAnsi="Arial Narrow"/>
                      </w:rPr>
                    </w:pPr>
                    <w:r w:rsidRPr="007D6AEC">
                      <w:rPr>
                        <w:rFonts w:ascii="Arial Narrow" w:hAnsi="Arial Narrow"/>
                      </w:rPr>
                      <w:t>688,952.38</w:t>
                    </w:r>
                  </w:p>
                </w:tc>
              </w:tr>
            </w:sdtContent>
          </w:sdt>
          <w:sdt>
            <w:sdtPr>
              <w:rPr>
                <w:rFonts w:asciiTheme="minorHAnsi" w:eastAsiaTheme="minorEastAsia" w:hAnsiTheme="minorHAnsi" w:cstheme="minorBidi"/>
                <w:kern w:val="2"/>
                <w:szCs w:val="22"/>
              </w:rPr>
              <w:alias w:val="关联租赁情况"/>
              <w:tag w:val="_GBC_b0112b4dc9284dc5a94109344af1edea"/>
              <w:id w:val="21679206"/>
              <w:lock w:val="sdtLocked"/>
              <w:placeholder>
                <w:docPart w:val="95CD2C5C32FF4CBF9E1E6EF9D70A2897"/>
              </w:placeholder>
            </w:sdtPr>
            <w:sdtEndPr>
              <w:rPr>
                <w:rFonts w:ascii="Arial Narrow" w:hAnsi="Arial Narrow"/>
              </w:rPr>
            </w:sdtEndPr>
            <w:sdtContent>
              <w:tr w:rsidR="00BE4211" w14:paraId="2AEAA669" w14:textId="77777777" w:rsidTr="00104623">
                <w:tc>
                  <w:tcPr>
                    <w:tcW w:w="1845" w:type="pct"/>
                    <w:tcBorders>
                      <w:top w:val="single" w:sz="4" w:space="0" w:color="auto"/>
                      <w:left w:val="single" w:sz="4" w:space="0" w:color="auto"/>
                      <w:bottom w:val="single" w:sz="4" w:space="0" w:color="auto"/>
                      <w:right w:val="single" w:sz="4" w:space="0" w:color="auto"/>
                    </w:tcBorders>
                    <w:vAlign w:val="center"/>
                  </w:tcPr>
                  <w:p w14:paraId="23DADEC2" w14:textId="77777777" w:rsidR="00BE4211" w:rsidRPr="004C4D5E" w:rsidRDefault="00BE4211" w:rsidP="00104623">
                    <w:pPr>
                      <w:pStyle w:val="339"/>
                    </w:pPr>
                    <w:r w:rsidRPr="004C4D5E">
                      <w:t>北京城建华宇建设工程有限公司</w:t>
                    </w:r>
                  </w:p>
                </w:tc>
                <w:tc>
                  <w:tcPr>
                    <w:tcW w:w="1847" w:type="pct"/>
                    <w:tcBorders>
                      <w:top w:val="single" w:sz="4" w:space="0" w:color="auto"/>
                      <w:left w:val="single" w:sz="4" w:space="0" w:color="auto"/>
                      <w:bottom w:val="single" w:sz="4" w:space="0" w:color="auto"/>
                      <w:right w:val="single" w:sz="4" w:space="0" w:color="auto"/>
                    </w:tcBorders>
                    <w:vAlign w:val="center"/>
                  </w:tcPr>
                  <w:p w14:paraId="1EA07D57" w14:textId="77777777" w:rsidR="00BE4211" w:rsidRPr="004C4D5E" w:rsidRDefault="00BE4211" w:rsidP="00104623">
                    <w:pPr>
                      <w:rPr>
                        <w:rFonts w:ascii="Arial Narrow" w:hAnsi="Arial Narrow"/>
                      </w:rPr>
                    </w:pPr>
                    <w:r w:rsidRPr="004C4D5E">
                      <w:rPr>
                        <w:rFonts w:ascii="Arial Narrow" w:hAnsi="Arial Narrow"/>
                      </w:rPr>
                      <w:t>北苑望春园</w:t>
                    </w:r>
                    <w:r w:rsidRPr="004C4D5E">
                      <w:rPr>
                        <w:rFonts w:ascii="Arial Narrow" w:hAnsi="Arial Narrow"/>
                      </w:rPr>
                      <w:t>20</w:t>
                    </w:r>
                    <w:r w:rsidRPr="004C4D5E">
                      <w:rPr>
                        <w:rFonts w:ascii="Arial Narrow" w:hAnsi="Arial Narrow"/>
                      </w:rPr>
                      <w:t>号楼</w:t>
                    </w:r>
                  </w:p>
                </w:tc>
                <w:tc>
                  <w:tcPr>
                    <w:tcW w:w="643" w:type="pct"/>
                    <w:tcBorders>
                      <w:top w:val="single" w:sz="4" w:space="0" w:color="auto"/>
                      <w:left w:val="single" w:sz="4" w:space="0" w:color="auto"/>
                      <w:bottom w:val="single" w:sz="4" w:space="0" w:color="auto"/>
                      <w:right w:val="single" w:sz="4" w:space="0" w:color="auto"/>
                    </w:tcBorders>
                    <w:vAlign w:val="center"/>
                  </w:tcPr>
                  <w:p w14:paraId="0DF52350" w14:textId="77777777" w:rsidR="00BE4211" w:rsidRPr="007D6AEC" w:rsidRDefault="00BE4211" w:rsidP="00104623">
                    <w:pPr>
                      <w:jc w:val="right"/>
                      <w:rPr>
                        <w:rFonts w:ascii="Arial Narrow" w:hAnsi="Arial Narrow"/>
                      </w:rPr>
                    </w:pPr>
                    <w:r w:rsidRPr="007D6AEC">
                      <w:rPr>
                        <w:rFonts w:ascii="Arial Narrow" w:hAnsi="Arial Narrow"/>
                      </w:rPr>
                      <w:t>1,328,043.80</w:t>
                    </w:r>
                  </w:p>
                </w:tc>
                <w:tc>
                  <w:tcPr>
                    <w:tcW w:w="664" w:type="pct"/>
                    <w:tcBorders>
                      <w:top w:val="single" w:sz="4" w:space="0" w:color="auto"/>
                      <w:left w:val="single" w:sz="4" w:space="0" w:color="auto"/>
                      <w:bottom w:val="single" w:sz="4" w:space="0" w:color="auto"/>
                      <w:right w:val="single" w:sz="4" w:space="0" w:color="auto"/>
                    </w:tcBorders>
                    <w:vAlign w:val="center"/>
                  </w:tcPr>
                  <w:p w14:paraId="10586A17" w14:textId="77777777" w:rsidR="00BE4211" w:rsidRPr="007D6AEC" w:rsidRDefault="00BE4211" w:rsidP="00104623">
                    <w:pPr>
                      <w:jc w:val="right"/>
                      <w:rPr>
                        <w:rFonts w:ascii="Arial Narrow" w:hAnsi="Arial Narrow"/>
                      </w:rPr>
                    </w:pPr>
                    <w:r w:rsidRPr="007D6AEC">
                      <w:rPr>
                        <w:rFonts w:ascii="Arial Narrow" w:hAnsi="Arial Narrow"/>
                      </w:rPr>
                      <w:t>1,040,537.14</w:t>
                    </w:r>
                  </w:p>
                </w:tc>
              </w:tr>
            </w:sdtContent>
          </w:sdt>
        </w:tbl>
        <w:p w14:paraId="06FECA83" w14:textId="77777777" w:rsidR="00BE4211" w:rsidRDefault="00BE4211"/>
        <w:p w14:paraId="4B3B707E" w14:textId="77777777" w:rsidR="00DE67B8" w:rsidRDefault="008C268A">
          <w:pPr>
            <w:pStyle w:val="339"/>
          </w:pPr>
          <w:r>
            <w:rPr>
              <w:rFonts w:hint="eastAsia"/>
            </w:rPr>
            <w:t>本公司作为承租方：</w:t>
          </w:r>
        </w:p>
        <w:sdt>
          <w:sdtPr>
            <w:alias w:val="是否适用：本公司作为承租方的租赁情况表[双击切换]"/>
            <w:tag w:val="_GBC_e3319fb4cbb04bb0ab5516046d7e77a4"/>
            <w:id w:val="-1541658265"/>
            <w:lock w:val="sdtLocked"/>
            <w:placeholder>
              <w:docPart w:val="GBC22222222222222222222222222222"/>
            </w:placeholder>
          </w:sdtPr>
          <w:sdtContent>
            <w:p w14:paraId="42577401"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300A2939" w14:textId="4D32AB25" w:rsidR="00DE67B8" w:rsidRDefault="008C268A" w:rsidP="00B96ADE">
          <w:pPr>
            <w:jc w:val="right"/>
          </w:pPr>
          <w:r>
            <w:rPr>
              <w:rFonts w:hint="eastAsia"/>
            </w:rPr>
            <w:t>单位：</w:t>
          </w:r>
          <w:sdt>
            <w:sdtPr>
              <w:rPr>
                <w:rFonts w:hint="eastAsia"/>
              </w:rPr>
              <w:alias w:val="单位：公司承租情况表"/>
              <w:tag w:val="_GBC_c4f9d2e7743f429a85c30d009abea834"/>
              <w:id w:val="-173984751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公司承租情况表"/>
              <w:tag w:val="_GBC_bad2c4d4779f4dc2bace6d7ca19d4585"/>
              <w:id w:val="-15270875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8"/>
            <w:gridCol w:w="1080"/>
            <w:gridCol w:w="637"/>
            <w:gridCol w:w="547"/>
            <w:gridCol w:w="546"/>
            <w:gridCol w:w="507"/>
            <w:gridCol w:w="918"/>
            <w:gridCol w:w="918"/>
            <w:gridCol w:w="795"/>
            <w:gridCol w:w="795"/>
            <w:gridCol w:w="565"/>
            <w:gridCol w:w="617"/>
          </w:tblGrid>
          <w:tr w:rsidR="00D87529" w:rsidRPr="00966743" w14:paraId="7BFC64F3" w14:textId="77777777" w:rsidTr="000B702B">
            <w:trPr>
              <w:trHeight w:val="310"/>
            </w:trPr>
            <w:bookmarkStart w:id="253" w:name="_Hlk105763087" w:displacedByCustomXml="next"/>
            <w:sdt>
              <w:sdtPr>
                <w:rPr>
                  <w:rFonts w:hint="eastAsia"/>
                  <w:sz w:val="18"/>
                  <w:szCs w:val="18"/>
                </w:rPr>
                <w:tag w:val="_PLD_76aca40f4bc449749d53bb5001736e76"/>
                <w:id w:val="-290897856"/>
                <w:lock w:val="sdtLocked"/>
              </w:sdtPr>
              <w:sdtContent>
                <w:tc>
                  <w:tcPr>
                    <w:tcW w:w="512" w:type="pct"/>
                    <w:vMerge w:val="restart"/>
                    <w:shd w:val="clear" w:color="auto" w:fill="auto"/>
                    <w:vAlign w:val="center"/>
                  </w:tcPr>
                  <w:p w14:paraId="10DC47E7" w14:textId="77777777" w:rsidR="00DE67B8" w:rsidRPr="00966743" w:rsidRDefault="008C268A">
                    <w:pPr>
                      <w:widowControl w:val="0"/>
                      <w:jc w:val="center"/>
                      <w:rPr>
                        <w:sz w:val="18"/>
                        <w:szCs w:val="18"/>
                      </w:rPr>
                    </w:pPr>
                    <w:r w:rsidRPr="00966743">
                      <w:rPr>
                        <w:rFonts w:hint="eastAsia"/>
                        <w:sz w:val="18"/>
                        <w:szCs w:val="18"/>
                      </w:rPr>
                      <w:t>出租方名称</w:t>
                    </w:r>
                  </w:p>
                </w:tc>
              </w:sdtContent>
            </w:sdt>
            <w:sdt>
              <w:sdtPr>
                <w:rPr>
                  <w:rFonts w:hint="eastAsia"/>
                  <w:sz w:val="18"/>
                  <w:szCs w:val="18"/>
                </w:rPr>
                <w:tag w:val="_PLD_fa7f13b1b3c846b7b6ec217c49c1dd79"/>
                <w:id w:val="986439245"/>
                <w:lock w:val="sdtLocked"/>
              </w:sdtPr>
              <w:sdtContent>
                <w:tc>
                  <w:tcPr>
                    <w:tcW w:w="615" w:type="pct"/>
                    <w:vMerge w:val="restart"/>
                    <w:shd w:val="clear" w:color="auto" w:fill="auto"/>
                    <w:vAlign w:val="center"/>
                  </w:tcPr>
                  <w:p w14:paraId="6DBF1460" w14:textId="77777777" w:rsidR="00DE67B8" w:rsidRPr="00966743" w:rsidRDefault="008C268A">
                    <w:pPr>
                      <w:widowControl w:val="0"/>
                      <w:jc w:val="center"/>
                      <w:rPr>
                        <w:sz w:val="18"/>
                        <w:szCs w:val="18"/>
                      </w:rPr>
                    </w:pPr>
                    <w:r w:rsidRPr="00966743">
                      <w:rPr>
                        <w:rFonts w:hint="eastAsia"/>
                        <w:sz w:val="18"/>
                        <w:szCs w:val="18"/>
                      </w:rPr>
                      <w:t>租赁资产种类</w:t>
                    </w:r>
                  </w:p>
                </w:tc>
              </w:sdtContent>
            </w:sdt>
            <w:sdt>
              <w:sdtPr>
                <w:rPr>
                  <w:rFonts w:hint="eastAsia"/>
                  <w:sz w:val="18"/>
                  <w:szCs w:val="18"/>
                </w:rPr>
                <w:tag w:val="_PLD_6ecc19a4e57f4a8bbe7a93c5010d71e3"/>
                <w:id w:val="-1416243082"/>
                <w:lock w:val="sdtLocked"/>
              </w:sdtPr>
              <w:sdtContent>
                <w:tc>
                  <w:tcPr>
                    <w:tcW w:w="677" w:type="pct"/>
                    <w:gridSpan w:val="2"/>
                    <w:shd w:val="clear" w:color="auto" w:fill="auto"/>
                    <w:vAlign w:val="center"/>
                  </w:tcPr>
                  <w:p w14:paraId="567D8E33" w14:textId="77777777" w:rsidR="00DE67B8" w:rsidRPr="00966743" w:rsidRDefault="008C268A">
                    <w:pPr>
                      <w:widowControl w:val="0"/>
                      <w:jc w:val="center"/>
                      <w:rPr>
                        <w:sz w:val="18"/>
                        <w:szCs w:val="18"/>
                      </w:rPr>
                    </w:pPr>
                    <w:r w:rsidRPr="00966743">
                      <w:rPr>
                        <w:rFonts w:hint="eastAsia"/>
                        <w:sz w:val="18"/>
                        <w:szCs w:val="18"/>
                      </w:rPr>
                      <w:t>简化处理的短期租赁和低价值资产租赁的租金费用（如适用）</w:t>
                    </w:r>
                  </w:p>
                </w:tc>
              </w:sdtContent>
            </w:sdt>
            <w:sdt>
              <w:sdtPr>
                <w:rPr>
                  <w:rFonts w:hint="eastAsia"/>
                  <w:sz w:val="18"/>
                  <w:szCs w:val="18"/>
                </w:rPr>
                <w:tag w:val="_PLD_ab29166f37ff4e4bb85562c3bf83efb0"/>
                <w:id w:val="-1936746979"/>
                <w:lock w:val="sdtLocked"/>
              </w:sdtPr>
              <w:sdtContent>
                <w:tc>
                  <w:tcPr>
                    <w:tcW w:w="602" w:type="pct"/>
                    <w:gridSpan w:val="2"/>
                    <w:shd w:val="clear" w:color="auto" w:fill="auto"/>
                    <w:vAlign w:val="center"/>
                  </w:tcPr>
                  <w:p w14:paraId="29C526F3" w14:textId="77777777" w:rsidR="00DE67B8" w:rsidRPr="00966743" w:rsidDel="00744BDE" w:rsidRDefault="008C268A">
                    <w:pPr>
                      <w:widowControl w:val="0"/>
                      <w:jc w:val="center"/>
                      <w:rPr>
                        <w:sz w:val="18"/>
                        <w:szCs w:val="18"/>
                      </w:rPr>
                    </w:pPr>
                    <w:r w:rsidRPr="00966743">
                      <w:rPr>
                        <w:rFonts w:hint="eastAsia"/>
                        <w:sz w:val="18"/>
                        <w:szCs w:val="18"/>
                      </w:rPr>
                      <w:t>未纳入租赁负债计量的可变租赁付款额（如适用）</w:t>
                    </w:r>
                  </w:p>
                </w:tc>
              </w:sdtContent>
            </w:sdt>
            <w:sdt>
              <w:sdtPr>
                <w:rPr>
                  <w:rFonts w:hint="eastAsia"/>
                  <w:sz w:val="18"/>
                  <w:szCs w:val="18"/>
                </w:rPr>
                <w:tag w:val="_PLD_642c6ab33b4f4d1d9d41b813f2f91a86"/>
                <w:id w:val="972793240"/>
                <w:lock w:val="sdtLocked"/>
              </w:sdtPr>
              <w:sdtContent>
                <w:tc>
                  <w:tcPr>
                    <w:tcW w:w="1028" w:type="pct"/>
                    <w:gridSpan w:val="2"/>
                    <w:shd w:val="clear" w:color="auto" w:fill="auto"/>
                    <w:vAlign w:val="center"/>
                  </w:tcPr>
                  <w:p w14:paraId="0B740BC0" w14:textId="77777777" w:rsidR="00DE67B8" w:rsidRPr="00966743" w:rsidRDefault="008C268A">
                    <w:pPr>
                      <w:widowControl w:val="0"/>
                      <w:jc w:val="center"/>
                      <w:rPr>
                        <w:sz w:val="18"/>
                        <w:szCs w:val="18"/>
                      </w:rPr>
                    </w:pPr>
                    <w:r w:rsidRPr="00966743">
                      <w:rPr>
                        <w:rFonts w:hint="eastAsia"/>
                        <w:sz w:val="18"/>
                        <w:szCs w:val="18"/>
                      </w:rPr>
                      <w:t>支付的租金</w:t>
                    </w:r>
                  </w:p>
                </w:tc>
              </w:sdtContent>
            </w:sdt>
            <w:sdt>
              <w:sdtPr>
                <w:rPr>
                  <w:rFonts w:hint="eastAsia"/>
                  <w:sz w:val="18"/>
                  <w:szCs w:val="18"/>
                </w:rPr>
                <w:tag w:val="_PLD_534b9c3cd786451ca8426e2dbe74e423"/>
                <w:id w:val="220486581"/>
                <w:lock w:val="sdtLocked"/>
              </w:sdtPr>
              <w:sdtContent>
                <w:tc>
                  <w:tcPr>
                    <w:tcW w:w="891" w:type="pct"/>
                    <w:gridSpan w:val="2"/>
                    <w:shd w:val="clear" w:color="auto" w:fill="auto"/>
                    <w:vAlign w:val="center"/>
                  </w:tcPr>
                  <w:p w14:paraId="7DF3858F" w14:textId="77777777" w:rsidR="00DE67B8" w:rsidRPr="00966743" w:rsidRDefault="008C268A">
                    <w:pPr>
                      <w:widowControl w:val="0"/>
                      <w:jc w:val="center"/>
                      <w:rPr>
                        <w:sz w:val="18"/>
                        <w:szCs w:val="18"/>
                      </w:rPr>
                    </w:pPr>
                    <w:r w:rsidRPr="00966743">
                      <w:rPr>
                        <w:rFonts w:hint="eastAsia"/>
                        <w:sz w:val="18"/>
                        <w:szCs w:val="18"/>
                      </w:rPr>
                      <w:t>承担的租赁负债利息支出</w:t>
                    </w:r>
                  </w:p>
                </w:tc>
              </w:sdtContent>
            </w:sdt>
            <w:sdt>
              <w:sdtPr>
                <w:rPr>
                  <w:rFonts w:hint="eastAsia"/>
                  <w:sz w:val="18"/>
                  <w:szCs w:val="18"/>
                </w:rPr>
                <w:tag w:val="_PLD_c1a4cc4298514d1cb5bdb94631e3c574"/>
                <w:id w:val="2035695780"/>
                <w:lock w:val="sdtLocked"/>
              </w:sdtPr>
              <w:sdtContent>
                <w:tc>
                  <w:tcPr>
                    <w:tcW w:w="676" w:type="pct"/>
                    <w:gridSpan w:val="2"/>
                    <w:shd w:val="clear" w:color="auto" w:fill="auto"/>
                    <w:vAlign w:val="center"/>
                  </w:tcPr>
                  <w:p w14:paraId="0257C3BA" w14:textId="77777777" w:rsidR="00DE67B8" w:rsidRPr="00966743" w:rsidDel="00744BDE" w:rsidRDefault="008C268A">
                    <w:pPr>
                      <w:widowControl w:val="0"/>
                      <w:jc w:val="center"/>
                      <w:rPr>
                        <w:sz w:val="18"/>
                        <w:szCs w:val="18"/>
                      </w:rPr>
                    </w:pPr>
                    <w:r w:rsidRPr="00966743">
                      <w:rPr>
                        <w:rFonts w:hint="eastAsia"/>
                        <w:sz w:val="18"/>
                        <w:szCs w:val="18"/>
                      </w:rPr>
                      <w:t>增加的使用权资产</w:t>
                    </w:r>
                  </w:p>
                </w:tc>
              </w:sdtContent>
            </w:sdt>
          </w:tr>
          <w:tr w:rsidR="00D87529" w:rsidRPr="00966743" w14:paraId="0C96DAE0" w14:textId="77777777" w:rsidTr="000B702B">
            <w:tc>
              <w:tcPr>
                <w:tcW w:w="512" w:type="pct"/>
                <w:vMerge/>
                <w:shd w:val="clear" w:color="auto" w:fill="auto"/>
                <w:vAlign w:val="center"/>
              </w:tcPr>
              <w:p w14:paraId="1CB9A8D5" w14:textId="77777777" w:rsidR="00DE67B8" w:rsidRPr="00966743" w:rsidRDefault="00DE67B8">
                <w:pPr>
                  <w:widowControl w:val="0"/>
                  <w:jc w:val="center"/>
                  <w:rPr>
                    <w:sz w:val="18"/>
                    <w:szCs w:val="18"/>
                  </w:rPr>
                </w:pPr>
              </w:p>
            </w:tc>
            <w:tc>
              <w:tcPr>
                <w:tcW w:w="615" w:type="pct"/>
                <w:vMerge/>
                <w:shd w:val="clear" w:color="auto" w:fill="auto"/>
                <w:vAlign w:val="center"/>
              </w:tcPr>
              <w:p w14:paraId="198EA2D0" w14:textId="77777777" w:rsidR="00DE67B8" w:rsidRPr="00966743" w:rsidRDefault="00DE67B8">
                <w:pPr>
                  <w:widowControl w:val="0"/>
                  <w:jc w:val="center"/>
                  <w:rPr>
                    <w:sz w:val="18"/>
                    <w:szCs w:val="18"/>
                  </w:rPr>
                </w:pPr>
              </w:p>
            </w:tc>
            <w:sdt>
              <w:sdtPr>
                <w:rPr>
                  <w:rFonts w:hint="eastAsia"/>
                  <w:sz w:val="18"/>
                  <w:szCs w:val="18"/>
                </w:rPr>
                <w:tag w:val="_PLD_7ad1f178a13f41219eec3254cdcbbb48"/>
                <w:id w:val="689724534"/>
                <w:lock w:val="sdtLocked"/>
              </w:sdtPr>
              <w:sdtContent>
                <w:tc>
                  <w:tcPr>
                    <w:tcW w:w="364" w:type="pct"/>
                    <w:shd w:val="clear" w:color="auto" w:fill="auto"/>
                    <w:vAlign w:val="center"/>
                  </w:tcPr>
                  <w:p w14:paraId="1008B838" w14:textId="77777777" w:rsidR="00DE67B8" w:rsidRPr="00966743" w:rsidRDefault="008C268A">
                    <w:pPr>
                      <w:widowControl w:val="0"/>
                      <w:jc w:val="center"/>
                      <w:rPr>
                        <w:sz w:val="18"/>
                        <w:szCs w:val="18"/>
                      </w:rPr>
                    </w:pPr>
                    <w:r w:rsidRPr="00966743">
                      <w:rPr>
                        <w:rFonts w:hint="eastAsia"/>
                        <w:sz w:val="18"/>
                        <w:szCs w:val="18"/>
                      </w:rPr>
                      <w:t>本期发生额</w:t>
                    </w:r>
                  </w:p>
                </w:tc>
              </w:sdtContent>
            </w:sdt>
            <w:sdt>
              <w:sdtPr>
                <w:rPr>
                  <w:rFonts w:hint="eastAsia"/>
                  <w:sz w:val="18"/>
                  <w:szCs w:val="18"/>
                </w:rPr>
                <w:tag w:val="_PLD_0e21c9ca316944d6a04f85d680bccf8f"/>
                <w:id w:val="1959530603"/>
                <w:lock w:val="sdtLocked"/>
              </w:sdtPr>
              <w:sdtContent>
                <w:tc>
                  <w:tcPr>
                    <w:tcW w:w="313" w:type="pct"/>
                    <w:shd w:val="clear" w:color="auto" w:fill="auto"/>
                    <w:vAlign w:val="center"/>
                  </w:tcPr>
                  <w:p w14:paraId="398FE7BA" w14:textId="77777777" w:rsidR="00DE67B8" w:rsidRPr="00966743" w:rsidRDefault="008C268A">
                    <w:pPr>
                      <w:widowControl w:val="0"/>
                      <w:jc w:val="center"/>
                      <w:rPr>
                        <w:sz w:val="18"/>
                        <w:szCs w:val="18"/>
                      </w:rPr>
                    </w:pPr>
                    <w:r w:rsidRPr="00966743">
                      <w:rPr>
                        <w:rFonts w:hint="eastAsia"/>
                        <w:sz w:val="18"/>
                        <w:szCs w:val="18"/>
                      </w:rPr>
                      <w:t>上期发生额</w:t>
                    </w:r>
                  </w:p>
                </w:tc>
              </w:sdtContent>
            </w:sdt>
            <w:sdt>
              <w:sdtPr>
                <w:rPr>
                  <w:rFonts w:hint="eastAsia"/>
                  <w:sz w:val="18"/>
                  <w:szCs w:val="18"/>
                </w:rPr>
                <w:tag w:val="_PLD_92c72aa8e24f47a693d9c7f167e09d5a"/>
                <w:id w:val="906116199"/>
                <w:lock w:val="sdtLocked"/>
              </w:sdtPr>
              <w:sdtContent>
                <w:tc>
                  <w:tcPr>
                    <w:tcW w:w="312" w:type="pct"/>
                    <w:shd w:val="clear" w:color="auto" w:fill="auto"/>
                    <w:vAlign w:val="center"/>
                  </w:tcPr>
                  <w:p w14:paraId="60B9AAED" w14:textId="77777777" w:rsidR="00DE67B8" w:rsidRPr="00966743" w:rsidRDefault="008C268A">
                    <w:pPr>
                      <w:widowControl w:val="0"/>
                      <w:jc w:val="center"/>
                      <w:rPr>
                        <w:sz w:val="18"/>
                        <w:szCs w:val="18"/>
                      </w:rPr>
                    </w:pPr>
                    <w:r w:rsidRPr="00966743">
                      <w:rPr>
                        <w:rFonts w:hint="eastAsia"/>
                        <w:sz w:val="18"/>
                        <w:szCs w:val="18"/>
                      </w:rPr>
                      <w:t>本期发生额</w:t>
                    </w:r>
                  </w:p>
                </w:tc>
              </w:sdtContent>
            </w:sdt>
            <w:sdt>
              <w:sdtPr>
                <w:rPr>
                  <w:rFonts w:hint="eastAsia"/>
                  <w:sz w:val="18"/>
                  <w:szCs w:val="18"/>
                </w:rPr>
                <w:tag w:val="_PLD_30e3ff102d364b9f9f2cfc275450bd4d"/>
                <w:id w:val="-1834446604"/>
                <w:lock w:val="sdtLocked"/>
              </w:sdtPr>
              <w:sdtContent>
                <w:tc>
                  <w:tcPr>
                    <w:tcW w:w="290" w:type="pct"/>
                    <w:shd w:val="clear" w:color="auto" w:fill="auto"/>
                    <w:vAlign w:val="center"/>
                  </w:tcPr>
                  <w:p w14:paraId="4DDF3691" w14:textId="77777777" w:rsidR="00DE67B8" w:rsidRPr="00966743" w:rsidRDefault="008C268A">
                    <w:pPr>
                      <w:widowControl w:val="0"/>
                      <w:jc w:val="center"/>
                      <w:rPr>
                        <w:sz w:val="18"/>
                        <w:szCs w:val="18"/>
                      </w:rPr>
                    </w:pPr>
                    <w:r w:rsidRPr="00966743">
                      <w:rPr>
                        <w:rFonts w:hint="eastAsia"/>
                        <w:sz w:val="18"/>
                        <w:szCs w:val="18"/>
                      </w:rPr>
                      <w:t>上期发生额</w:t>
                    </w:r>
                  </w:p>
                </w:tc>
              </w:sdtContent>
            </w:sdt>
            <w:sdt>
              <w:sdtPr>
                <w:rPr>
                  <w:rFonts w:hint="eastAsia"/>
                  <w:sz w:val="18"/>
                  <w:szCs w:val="18"/>
                </w:rPr>
                <w:tag w:val="_PLD_3d3485301d714adba4c2dc2dc5f91abd"/>
                <w:id w:val="1183255840"/>
                <w:lock w:val="sdtLocked"/>
              </w:sdtPr>
              <w:sdtContent>
                <w:tc>
                  <w:tcPr>
                    <w:tcW w:w="514" w:type="pct"/>
                    <w:shd w:val="clear" w:color="auto" w:fill="auto"/>
                    <w:vAlign w:val="center"/>
                  </w:tcPr>
                  <w:p w14:paraId="073D24CF" w14:textId="77777777" w:rsidR="00DE67B8" w:rsidRPr="00966743" w:rsidRDefault="008C268A">
                    <w:pPr>
                      <w:widowControl w:val="0"/>
                      <w:jc w:val="center"/>
                      <w:rPr>
                        <w:sz w:val="18"/>
                        <w:szCs w:val="18"/>
                      </w:rPr>
                    </w:pPr>
                    <w:r w:rsidRPr="00966743">
                      <w:rPr>
                        <w:rFonts w:hint="eastAsia"/>
                        <w:sz w:val="18"/>
                        <w:szCs w:val="18"/>
                      </w:rPr>
                      <w:t>本期发生额</w:t>
                    </w:r>
                  </w:p>
                </w:tc>
              </w:sdtContent>
            </w:sdt>
            <w:sdt>
              <w:sdtPr>
                <w:rPr>
                  <w:rFonts w:hint="eastAsia"/>
                  <w:sz w:val="18"/>
                  <w:szCs w:val="18"/>
                </w:rPr>
                <w:tag w:val="_PLD_bbeb4166e121465a8bb94926b668d59c"/>
                <w:id w:val="-643351135"/>
                <w:lock w:val="sdtLocked"/>
              </w:sdtPr>
              <w:sdtContent>
                <w:tc>
                  <w:tcPr>
                    <w:tcW w:w="514" w:type="pct"/>
                    <w:shd w:val="clear" w:color="auto" w:fill="auto"/>
                    <w:vAlign w:val="center"/>
                  </w:tcPr>
                  <w:p w14:paraId="4FB9BB4A" w14:textId="77777777" w:rsidR="00DE67B8" w:rsidRPr="00966743" w:rsidRDefault="008C268A">
                    <w:pPr>
                      <w:widowControl w:val="0"/>
                      <w:jc w:val="center"/>
                      <w:rPr>
                        <w:sz w:val="18"/>
                        <w:szCs w:val="18"/>
                      </w:rPr>
                    </w:pPr>
                    <w:r w:rsidRPr="00966743">
                      <w:rPr>
                        <w:rFonts w:hint="eastAsia"/>
                        <w:sz w:val="18"/>
                        <w:szCs w:val="18"/>
                      </w:rPr>
                      <w:t>上期发生额</w:t>
                    </w:r>
                  </w:p>
                </w:tc>
              </w:sdtContent>
            </w:sdt>
            <w:sdt>
              <w:sdtPr>
                <w:rPr>
                  <w:rFonts w:hint="eastAsia"/>
                  <w:sz w:val="18"/>
                  <w:szCs w:val="18"/>
                </w:rPr>
                <w:tag w:val="_PLD_0b3a00f70c0149f2b4e65f55e9faf8b4"/>
                <w:id w:val="-1641110948"/>
                <w:lock w:val="sdtLocked"/>
              </w:sdtPr>
              <w:sdtContent>
                <w:tc>
                  <w:tcPr>
                    <w:tcW w:w="445" w:type="pct"/>
                    <w:shd w:val="clear" w:color="auto" w:fill="auto"/>
                    <w:vAlign w:val="center"/>
                  </w:tcPr>
                  <w:p w14:paraId="2352F886" w14:textId="77777777" w:rsidR="00DE67B8" w:rsidRPr="00966743" w:rsidRDefault="008C268A">
                    <w:pPr>
                      <w:widowControl w:val="0"/>
                      <w:jc w:val="center"/>
                      <w:rPr>
                        <w:sz w:val="18"/>
                        <w:szCs w:val="18"/>
                      </w:rPr>
                    </w:pPr>
                    <w:r w:rsidRPr="00966743">
                      <w:rPr>
                        <w:rFonts w:hint="eastAsia"/>
                        <w:sz w:val="18"/>
                        <w:szCs w:val="18"/>
                      </w:rPr>
                      <w:t>本期发生额</w:t>
                    </w:r>
                  </w:p>
                </w:tc>
              </w:sdtContent>
            </w:sdt>
            <w:sdt>
              <w:sdtPr>
                <w:rPr>
                  <w:rFonts w:hint="eastAsia"/>
                  <w:sz w:val="18"/>
                  <w:szCs w:val="18"/>
                </w:rPr>
                <w:tag w:val="_PLD_8209169c1fb54a4f97fd162a9cadb47c"/>
                <w:id w:val="-36053703"/>
                <w:lock w:val="sdtLocked"/>
              </w:sdtPr>
              <w:sdtContent>
                <w:tc>
                  <w:tcPr>
                    <w:tcW w:w="445" w:type="pct"/>
                    <w:shd w:val="clear" w:color="auto" w:fill="auto"/>
                    <w:vAlign w:val="center"/>
                  </w:tcPr>
                  <w:p w14:paraId="41150313" w14:textId="77777777" w:rsidR="00DE67B8" w:rsidRPr="00966743" w:rsidRDefault="008C268A">
                    <w:pPr>
                      <w:widowControl w:val="0"/>
                      <w:jc w:val="center"/>
                      <w:rPr>
                        <w:sz w:val="18"/>
                        <w:szCs w:val="18"/>
                      </w:rPr>
                    </w:pPr>
                    <w:r w:rsidRPr="00966743">
                      <w:rPr>
                        <w:rFonts w:hint="eastAsia"/>
                        <w:sz w:val="18"/>
                        <w:szCs w:val="18"/>
                      </w:rPr>
                      <w:t>上期发生额</w:t>
                    </w:r>
                  </w:p>
                </w:tc>
              </w:sdtContent>
            </w:sdt>
            <w:sdt>
              <w:sdtPr>
                <w:rPr>
                  <w:rFonts w:hint="eastAsia"/>
                  <w:sz w:val="18"/>
                  <w:szCs w:val="18"/>
                </w:rPr>
                <w:tag w:val="_PLD_a91b668a1d1643beb722209ea183733a"/>
                <w:id w:val="1205610625"/>
                <w:lock w:val="sdtLocked"/>
              </w:sdtPr>
              <w:sdtContent>
                <w:tc>
                  <w:tcPr>
                    <w:tcW w:w="323" w:type="pct"/>
                    <w:shd w:val="clear" w:color="auto" w:fill="auto"/>
                    <w:vAlign w:val="center"/>
                  </w:tcPr>
                  <w:p w14:paraId="5E23B3F0" w14:textId="77777777" w:rsidR="00DE67B8" w:rsidRPr="00966743" w:rsidRDefault="008C268A">
                    <w:pPr>
                      <w:widowControl w:val="0"/>
                      <w:jc w:val="center"/>
                      <w:rPr>
                        <w:sz w:val="18"/>
                        <w:szCs w:val="18"/>
                      </w:rPr>
                    </w:pPr>
                    <w:r w:rsidRPr="00966743">
                      <w:rPr>
                        <w:rFonts w:hint="eastAsia"/>
                        <w:sz w:val="18"/>
                        <w:szCs w:val="18"/>
                      </w:rPr>
                      <w:t>本期发生额</w:t>
                    </w:r>
                  </w:p>
                </w:tc>
              </w:sdtContent>
            </w:sdt>
            <w:sdt>
              <w:sdtPr>
                <w:rPr>
                  <w:rFonts w:hint="eastAsia"/>
                  <w:sz w:val="18"/>
                  <w:szCs w:val="18"/>
                </w:rPr>
                <w:tag w:val="_PLD_2a4518df3a054fca8d460165eb2a7272"/>
                <w:id w:val="739441802"/>
                <w:lock w:val="sdtLocked"/>
              </w:sdtPr>
              <w:sdtContent>
                <w:tc>
                  <w:tcPr>
                    <w:tcW w:w="352" w:type="pct"/>
                    <w:shd w:val="clear" w:color="auto" w:fill="auto"/>
                    <w:vAlign w:val="center"/>
                  </w:tcPr>
                  <w:p w14:paraId="1ABAD555" w14:textId="77777777" w:rsidR="00DE67B8" w:rsidRPr="00966743" w:rsidRDefault="008C268A">
                    <w:pPr>
                      <w:widowControl w:val="0"/>
                      <w:jc w:val="center"/>
                      <w:rPr>
                        <w:sz w:val="18"/>
                        <w:szCs w:val="18"/>
                      </w:rPr>
                    </w:pPr>
                    <w:r w:rsidRPr="00966743">
                      <w:rPr>
                        <w:rFonts w:hint="eastAsia"/>
                        <w:sz w:val="18"/>
                        <w:szCs w:val="18"/>
                      </w:rPr>
                      <w:t>上期发生额</w:t>
                    </w:r>
                  </w:p>
                </w:tc>
              </w:sdtContent>
            </w:sdt>
          </w:tr>
          <w:sdt>
            <w:sdtPr>
              <w:rPr>
                <w:sz w:val="18"/>
                <w:szCs w:val="18"/>
              </w:rPr>
              <w:alias w:val="公司承租情况明细"/>
              <w:tag w:val="_TUP_65fa5894689a4627b097e0eea37dfc76"/>
              <w:id w:val="-1492702252"/>
              <w:lock w:val="sdtLocked"/>
              <w:placeholder>
                <w:docPart w:val="057D31A2E10242709003B3BE5D503B34"/>
              </w:placeholder>
            </w:sdtPr>
            <w:sdtEndPr>
              <w:rPr>
                <w:rFonts w:ascii="Arial Narrow" w:hAnsi="Arial Narrow"/>
              </w:rPr>
            </w:sdtEndPr>
            <w:sdtContent>
              <w:tr w:rsidR="00D87529" w:rsidRPr="00966743" w14:paraId="4BD1470D" w14:textId="77777777" w:rsidTr="000B702B">
                <w:tc>
                  <w:tcPr>
                    <w:tcW w:w="512" w:type="pct"/>
                    <w:shd w:val="clear" w:color="auto" w:fill="auto"/>
                    <w:vAlign w:val="center"/>
                  </w:tcPr>
                  <w:p w14:paraId="1257714F" w14:textId="77777777" w:rsidR="00B3621B" w:rsidRPr="00966743" w:rsidRDefault="00B3621B" w:rsidP="00B3621B">
                    <w:pPr>
                      <w:rPr>
                        <w:rFonts w:ascii="Arial Narrow" w:hAnsi="Arial Narrow"/>
                        <w:sz w:val="18"/>
                        <w:szCs w:val="18"/>
                      </w:rPr>
                    </w:pPr>
                    <w:r w:rsidRPr="00966743">
                      <w:rPr>
                        <w:rFonts w:ascii="Arial Narrow" w:hAnsi="Arial Narrow"/>
                        <w:sz w:val="18"/>
                        <w:szCs w:val="18"/>
                      </w:rPr>
                      <w:t>北京城建房地产开发有限公司</w:t>
                    </w:r>
                  </w:p>
                </w:tc>
                <w:tc>
                  <w:tcPr>
                    <w:tcW w:w="615" w:type="pct"/>
                    <w:shd w:val="clear" w:color="auto" w:fill="auto"/>
                    <w:vAlign w:val="center"/>
                  </w:tcPr>
                  <w:p w14:paraId="3FA2A470" w14:textId="77777777" w:rsidR="00B3621B" w:rsidRPr="00966743" w:rsidRDefault="00B3621B" w:rsidP="00B3621B">
                    <w:pPr>
                      <w:rPr>
                        <w:rFonts w:ascii="Arial Narrow" w:hAnsi="Arial Narrow"/>
                        <w:sz w:val="18"/>
                        <w:szCs w:val="18"/>
                      </w:rPr>
                    </w:pPr>
                    <w:r w:rsidRPr="00966743">
                      <w:rPr>
                        <w:rFonts w:ascii="Arial Narrow" w:hAnsi="Arial Narrow"/>
                        <w:sz w:val="18"/>
                        <w:szCs w:val="18"/>
                      </w:rPr>
                      <w:t>城建开发大厦地下室、地上</w:t>
                    </w:r>
                    <w:r w:rsidRPr="00966743">
                      <w:rPr>
                        <w:rFonts w:ascii="Arial Narrow" w:hAnsi="Arial Narrow"/>
                        <w:sz w:val="18"/>
                        <w:szCs w:val="18"/>
                      </w:rPr>
                      <w:t>3</w:t>
                    </w:r>
                    <w:r w:rsidRPr="00966743">
                      <w:rPr>
                        <w:rFonts w:ascii="Arial Narrow" w:hAnsi="Arial Narrow"/>
                        <w:sz w:val="18"/>
                        <w:szCs w:val="18"/>
                      </w:rPr>
                      <w:t>至</w:t>
                    </w:r>
                    <w:r w:rsidRPr="00966743">
                      <w:rPr>
                        <w:rFonts w:ascii="Arial Narrow" w:hAnsi="Arial Narrow"/>
                        <w:sz w:val="18"/>
                        <w:szCs w:val="18"/>
                      </w:rPr>
                      <w:t>9</w:t>
                    </w:r>
                    <w:r w:rsidRPr="00966743">
                      <w:rPr>
                        <w:rFonts w:ascii="Arial Narrow" w:hAnsi="Arial Narrow"/>
                        <w:sz w:val="18"/>
                        <w:szCs w:val="18"/>
                      </w:rPr>
                      <w:t>层</w:t>
                    </w:r>
                  </w:p>
                </w:tc>
                <w:tc>
                  <w:tcPr>
                    <w:tcW w:w="364" w:type="pct"/>
                    <w:shd w:val="clear" w:color="auto" w:fill="auto"/>
                    <w:vAlign w:val="center"/>
                  </w:tcPr>
                  <w:p w14:paraId="5D8B3421" w14:textId="77777777" w:rsidR="00B3621B" w:rsidRPr="00966743" w:rsidRDefault="00B3621B" w:rsidP="00B3621B">
                    <w:pPr>
                      <w:widowControl w:val="0"/>
                      <w:jc w:val="right"/>
                      <w:rPr>
                        <w:rFonts w:ascii="Arial Narrow" w:hAnsi="Arial Narrow"/>
                        <w:sz w:val="18"/>
                        <w:szCs w:val="18"/>
                      </w:rPr>
                    </w:pPr>
                  </w:p>
                </w:tc>
                <w:tc>
                  <w:tcPr>
                    <w:tcW w:w="313" w:type="pct"/>
                    <w:shd w:val="clear" w:color="auto" w:fill="auto"/>
                    <w:vAlign w:val="center"/>
                  </w:tcPr>
                  <w:p w14:paraId="405BAEDB" w14:textId="77777777" w:rsidR="00B3621B" w:rsidRPr="00966743" w:rsidRDefault="00B3621B" w:rsidP="00B3621B">
                    <w:pPr>
                      <w:widowControl w:val="0"/>
                      <w:jc w:val="right"/>
                      <w:rPr>
                        <w:rFonts w:ascii="Arial Narrow" w:hAnsi="Arial Narrow"/>
                        <w:sz w:val="18"/>
                        <w:szCs w:val="18"/>
                      </w:rPr>
                    </w:pPr>
                  </w:p>
                </w:tc>
                <w:tc>
                  <w:tcPr>
                    <w:tcW w:w="312" w:type="pct"/>
                    <w:shd w:val="clear" w:color="auto" w:fill="auto"/>
                    <w:vAlign w:val="center"/>
                  </w:tcPr>
                  <w:p w14:paraId="184FCB5F" w14:textId="77777777" w:rsidR="00B3621B" w:rsidRPr="00966743" w:rsidRDefault="00B3621B" w:rsidP="00B3621B">
                    <w:pPr>
                      <w:widowControl w:val="0"/>
                      <w:jc w:val="right"/>
                      <w:rPr>
                        <w:rFonts w:ascii="Arial Narrow" w:hAnsi="Arial Narrow"/>
                        <w:sz w:val="18"/>
                        <w:szCs w:val="18"/>
                      </w:rPr>
                    </w:pPr>
                  </w:p>
                </w:tc>
                <w:tc>
                  <w:tcPr>
                    <w:tcW w:w="290" w:type="pct"/>
                    <w:shd w:val="clear" w:color="auto" w:fill="auto"/>
                    <w:vAlign w:val="center"/>
                  </w:tcPr>
                  <w:p w14:paraId="4839BDC0" w14:textId="77777777" w:rsidR="00B3621B" w:rsidRPr="00966743" w:rsidRDefault="00B3621B" w:rsidP="00B3621B">
                    <w:pPr>
                      <w:widowControl w:val="0"/>
                      <w:jc w:val="right"/>
                      <w:rPr>
                        <w:rFonts w:ascii="Arial Narrow" w:hAnsi="Arial Narrow"/>
                        <w:sz w:val="18"/>
                        <w:szCs w:val="18"/>
                      </w:rPr>
                    </w:pPr>
                  </w:p>
                </w:tc>
                <w:tc>
                  <w:tcPr>
                    <w:tcW w:w="514" w:type="pct"/>
                    <w:shd w:val="clear" w:color="auto" w:fill="auto"/>
                    <w:vAlign w:val="center"/>
                  </w:tcPr>
                  <w:p w14:paraId="6A31381A" w14:textId="77777777" w:rsidR="00B3621B" w:rsidRPr="00966743" w:rsidRDefault="00B3621B" w:rsidP="00B3621B">
                    <w:pPr>
                      <w:widowControl w:val="0"/>
                      <w:jc w:val="right"/>
                      <w:rPr>
                        <w:rFonts w:ascii="Arial Narrow" w:hAnsi="Arial Narrow"/>
                        <w:sz w:val="18"/>
                        <w:szCs w:val="18"/>
                      </w:rPr>
                    </w:pPr>
                    <w:r w:rsidRPr="00966743">
                      <w:rPr>
                        <w:rFonts w:ascii="Arial Narrow" w:hAnsi="Arial Narrow"/>
                        <w:sz w:val="18"/>
                        <w:szCs w:val="18"/>
                      </w:rPr>
                      <w:t>4,666,666.67</w:t>
                    </w:r>
                  </w:p>
                </w:tc>
                <w:tc>
                  <w:tcPr>
                    <w:tcW w:w="514" w:type="pct"/>
                    <w:shd w:val="clear" w:color="auto" w:fill="auto"/>
                    <w:vAlign w:val="center"/>
                  </w:tcPr>
                  <w:p w14:paraId="7D4236FA" w14:textId="77777777" w:rsidR="00B3621B" w:rsidRPr="00966743" w:rsidRDefault="00B3621B" w:rsidP="00B3621B">
                    <w:pPr>
                      <w:widowControl w:val="0"/>
                      <w:jc w:val="right"/>
                      <w:rPr>
                        <w:rFonts w:ascii="Arial Narrow" w:hAnsi="Arial Narrow"/>
                        <w:sz w:val="18"/>
                        <w:szCs w:val="18"/>
                      </w:rPr>
                    </w:pPr>
                    <w:r w:rsidRPr="00966743">
                      <w:rPr>
                        <w:rFonts w:ascii="Arial Narrow" w:hAnsi="Arial Narrow"/>
                        <w:sz w:val="18"/>
                        <w:szCs w:val="18"/>
                      </w:rPr>
                      <w:t>4,666,666.67</w:t>
                    </w:r>
                  </w:p>
                </w:tc>
                <w:tc>
                  <w:tcPr>
                    <w:tcW w:w="445" w:type="pct"/>
                    <w:shd w:val="clear" w:color="auto" w:fill="auto"/>
                    <w:vAlign w:val="center"/>
                  </w:tcPr>
                  <w:p w14:paraId="7044067C" w14:textId="77777777" w:rsidR="00B3621B" w:rsidRPr="00966743" w:rsidRDefault="00272895" w:rsidP="00B3621B">
                    <w:pPr>
                      <w:widowControl w:val="0"/>
                      <w:jc w:val="right"/>
                      <w:rPr>
                        <w:rFonts w:ascii="Arial Narrow" w:hAnsi="Arial Narrow"/>
                        <w:sz w:val="18"/>
                        <w:szCs w:val="18"/>
                      </w:rPr>
                    </w:pPr>
                    <w:r w:rsidRPr="00966743">
                      <w:rPr>
                        <w:rFonts w:ascii="Arial Narrow" w:hAnsi="Arial Narrow"/>
                        <w:sz w:val="18"/>
                        <w:szCs w:val="18"/>
                      </w:rPr>
                      <w:t>235,726.04</w:t>
                    </w:r>
                  </w:p>
                </w:tc>
                <w:tc>
                  <w:tcPr>
                    <w:tcW w:w="445" w:type="pct"/>
                    <w:shd w:val="clear" w:color="auto" w:fill="auto"/>
                    <w:vAlign w:val="center"/>
                  </w:tcPr>
                  <w:p w14:paraId="7CB9B203" w14:textId="77777777" w:rsidR="00B3621B" w:rsidRPr="00966743" w:rsidRDefault="00272895" w:rsidP="00B3621B">
                    <w:pPr>
                      <w:widowControl w:val="0"/>
                      <w:jc w:val="right"/>
                      <w:rPr>
                        <w:rFonts w:ascii="Arial Narrow" w:hAnsi="Arial Narrow"/>
                        <w:sz w:val="18"/>
                        <w:szCs w:val="18"/>
                      </w:rPr>
                    </w:pPr>
                    <w:r w:rsidRPr="00966743">
                      <w:rPr>
                        <w:rFonts w:ascii="Arial Narrow" w:hAnsi="Arial Narrow"/>
                        <w:sz w:val="18"/>
                        <w:szCs w:val="18"/>
                      </w:rPr>
                      <w:t>459,544.92</w:t>
                    </w:r>
                  </w:p>
                </w:tc>
                <w:tc>
                  <w:tcPr>
                    <w:tcW w:w="323" w:type="pct"/>
                    <w:shd w:val="clear" w:color="auto" w:fill="auto"/>
                    <w:vAlign w:val="center"/>
                  </w:tcPr>
                  <w:p w14:paraId="7AEF1DBD" w14:textId="77777777" w:rsidR="00B3621B" w:rsidRPr="00966743" w:rsidRDefault="00B3621B" w:rsidP="00B3621B">
                    <w:pPr>
                      <w:widowControl w:val="0"/>
                      <w:jc w:val="right"/>
                      <w:rPr>
                        <w:rFonts w:ascii="Arial Narrow" w:hAnsi="Arial Narrow"/>
                        <w:sz w:val="18"/>
                        <w:szCs w:val="18"/>
                      </w:rPr>
                    </w:pPr>
                  </w:p>
                </w:tc>
                <w:tc>
                  <w:tcPr>
                    <w:tcW w:w="352" w:type="pct"/>
                    <w:shd w:val="clear" w:color="auto" w:fill="auto"/>
                    <w:vAlign w:val="center"/>
                  </w:tcPr>
                  <w:p w14:paraId="4254D738" w14:textId="77777777" w:rsidR="00B3621B" w:rsidRPr="00966743" w:rsidRDefault="00B3621B" w:rsidP="00B3621B">
                    <w:pPr>
                      <w:widowControl w:val="0"/>
                      <w:jc w:val="right"/>
                      <w:rPr>
                        <w:rFonts w:ascii="Arial Narrow" w:hAnsi="Arial Narrow"/>
                        <w:sz w:val="18"/>
                        <w:szCs w:val="18"/>
                      </w:rPr>
                    </w:pPr>
                  </w:p>
                </w:tc>
              </w:tr>
            </w:sdtContent>
          </w:sdt>
        </w:tbl>
        <w:bookmarkEnd w:id="253"/>
        <w:p w14:paraId="228C2C3D" w14:textId="77777777" w:rsidR="00DE67B8" w:rsidRDefault="008C268A">
          <w:pPr>
            <w:pStyle w:val="339"/>
          </w:pPr>
          <w:r>
            <w:rPr>
              <w:rFonts w:hint="eastAsia"/>
            </w:rPr>
            <w:t>关联租赁情况说明</w:t>
          </w:r>
        </w:p>
        <w:sdt>
          <w:sdtPr>
            <w:alias w:val="是否适用：关联租赁情况说明[双击切换]"/>
            <w:tag w:val="_GBC_a8d25c1a27d24bbeb9dd0063be85a310"/>
            <w:id w:val="-1296364454"/>
            <w:lock w:val="sdtLocked"/>
            <w:placeholder>
              <w:docPart w:val="GBC22222222222222222222222222222"/>
            </w:placeholder>
          </w:sdtPr>
          <w:sdtContent>
            <w:p w14:paraId="7689E072"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
          <w:sdtPr>
            <w:alias w:val="关联租赁说明"/>
            <w:tag w:val="_GBC_84584ca23f8f450e9e44b9587b57665d"/>
            <w:id w:val="412595507"/>
            <w:lock w:val="sdtLocked"/>
            <w:placeholder>
              <w:docPart w:val="GBC22222222222222222222222222222"/>
            </w:placeholder>
          </w:sdtPr>
          <w:sdtContent>
            <w:p w14:paraId="22746FC6" w14:textId="77777777" w:rsidR="00DE67B8" w:rsidRDefault="00DB4C27" w:rsidP="000B702B">
              <w:pPr>
                <w:ind w:firstLineChars="200" w:firstLine="420"/>
              </w:pPr>
              <w:r w:rsidRPr="0061193F">
                <w:rPr>
                  <w:rFonts w:hint="eastAsia"/>
                </w:rPr>
                <w:t>北京城建房地产开发有限公司租赁使用本公司富海中心</w:t>
              </w:r>
              <w:r w:rsidRPr="0061193F">
                <w:t>2号楼14-16层6,383.15平方米办公用房，本公司租赁使用北京城建房地产开发有限公司城建开发大厦地下1层餐厅1691.12平方米，地上第2-9层6300.11平方米办公用房及地下两层车位20个。双方签定协议，规定租赁期限为2019年1月1日至2022年12月31日，年租金9,333,333.34元，租金相互抵免。</w:t>
              </w:r>
            </w:p>
          </w:sdtContent>
        </w:sdt>
      </w:sdtContent>
    </w:sdt>
    <w:bookmarkEnd w:id="252" w:displacedByCustomXml="prev"/>
    <w:p w14:paraId="67F0CA3B" w14:textId="77777777" w:rsidR="000B702B" w:rsidRDefault="000B702B" w:rsidP="000B702B">
      <w:pPr>
        <w:pStyle w:val="95"/>
      </w:pPr>
    </w:p>
    <w:bookmarkStart w:id="254" w:name="_Hlk105747684" w:displacedByCustomXml="next"/>
    <w:sdt>
      <w:sdtPr>
        <w:rPr>
          <w:rFonts w:ascii="宋体" w:hAnsi="宋体" w:cs="Arial" w:hint="eastAsia"/>
          <w:b w:val="0"/>
          <w:bCs w:val="0"/>
          <w:kern w:val="0"/>
          <w:szCs w:val="21"/>
        </w:rPr>
        <w:alias w:val="模块:关联担保情况"/>
        <w:tag w:val="_GBC_a87b2e666bc14a67817d2d3189396350"/>
        <w:id w:val="-1262834214"/>
        <w:lock w:val="sdtLocked"/>
        <w:placeholder>
          <w:docPart w:val="GBC22222222222222222222222222222"/>
        </w:placeholder>
      </w:sdtPr>
      <w:sdtEndPr>
        <w:rPr>
          <w:rFonts w:cs="Cambria" w:hint="default"/>
          <w:sz w:val="20"/>
          <w:szCs w:val="20"/>
        </w:rPr>
      </w:sdtEndPr>
      <w:sdtContent>
        <w:p w14:paraId="1B8B2854" w14:textId="77777777" w:rsidR="00DE67B8" w:rsidRDefault="008C268A">
          <w:pPr>
            <w:pStyle w:val="4"/>
            <w:numPr>
              <w:ilvl w:val="0"/>
              <w:numId w:val="39"/>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14:paraId="4496F1C3" w14:textId="77777777" w:rsidR="00DE67B8" w:rsidRDefault="008C268A">
          <w:pPr>
            <w:pStyle w:val="339"/>
          </w:pPr>
          <w:r>
            <w:rPr>
              <w:rFonts w:hint="eastAsia"/>
            </w:rPr>
            <w:t>本公司作为担保方</w:t>
          </w:r>
        </w:p>
        <w:sdt>
          <w:sdtPr>
            <w:alias w:val="是否适用：本公司作为担保方的担保情况表[双击切换]"/>
            <w:tag w:val="_GBC_f0150417f8ec4c5281b86683570391cb"/>
            <w:id w:val="219259644"/>
            <w:lock w:val="sdtLocked"/>
            <w:placeholder>
              <w:docPart w:val="GBC22222222222222222222222222222"/>
            </w:placeholder>
          </w:sdtPr>
          <w:sdtContent>
            <w:p w14:paraId="6DC5981C" w14:textId="77777777" w:rsidR="00DE67B8" w:rsidRDefault="008C268A">
              <w:pPr>
                <w:pStyle w:val="339"/>
              </w:pPr>
              <w:r>
                <w:fldChar w:fldCharType="begin"/>
              </w:r>
              <w:r w:rsidR="00FD4DC1">
                <w:instrText xml:space="preserve"> MACROBUTTON  SnrToggleCheckbox √适用 </w:instrText>
              </w:r>
              <w:r>
                <w:fldChar w:fldCharType="end"/>
              </w:r>
              <w:r>
                <w:fldChar w:fldCharType="begin"/>
              </w:r>
              <w:r w:rsidR="00FD4DC1">
                <w:instrText xml:space="preserve"> MACROBUTTON  SnrToggleCheckbox □不适用 </w:instrText>
              </w:r>
              <w:r>
                <w:fldChar w:fldCharType="end"/>
              </w:r>
            </w:p>
          </w:sdtContent>
        </w:sdt>
        <w:p w14:paraId="506954F2" w14:textId="4D125359" w:rsidR="00DE67B8" w:rsidRDefault="008C268A">
          <w:pPr>
            <w:jc w:val="right"/>
            <w:rPr>
              <w:rFonts w:cs="Cambria"/>
              <w:b/>
              <w:bCs/>
            </w:rPr>
          </w:pPr>
          <w:r>
            <w:rPr>
              <w:rFonts w:cs="Cambria" w:hint="eastAsia"/>
            </w:rPr>
            <w:t>单位：</w:t>
          </w:r>
          <w:sdt>
            <w:sdtPr>
              <w:rPr>
                <w:rFonts w:cs="Cambria" w:hint="eastAsia"/>
              </w:rPr>
              <w:alias w:val="单位：关联担保情况"/>
              <w:tag w:val="_GBC_379c49ecfda94d10a0dbf6a25b30832b"/>
              <w:id w:val="1508765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rPr>
                <w:t>元</w:t>
              </w:r>
            </w:sdtContent>
          </w:sdt>
          <w:r>
            <w:rPr>
              <w:rFonts w:cs="Cambria" w:hint="eastAsia"/>
            </w:rPr>
            <w:t>币种：</w:t>
          </w:r>
          <w:sdt>
            <w:sdtPr>
              <w:rPr>
                <w:rFonts w:cs="Cambria" w:hint="eastAsia"/>
              </w:rPr>
              <w:alias w:val="币种：关联担保情况"/>
              <w:tag w:val="_GBC_30ef1648c7d34b02b08d4b5c5e962498"/>
              <w:id w:val="2662015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71"/>
            <w:gridCol w:w="1276"/>
            <w:gridCol w:w="1703"/>
            <w:gridCol w:w="1703"/>
            <w:gridCol w:w="1170"/>
          </w:tblGrid>
          <w:tr w:rsidR="005D5B64" w14:paraId="37A4025A" w14:textId="77777777" w:rsidTr="005D5B64">
            <w:sdt>
              <w:sdtPr>
                <w:rPr>
                  <w:sz w:val="18"/>
                  <w:szCs w:val="18"/>
                </w:rPr>
                <w:tag w:val="_PLD_7fb310b8c01a472093d9d29e302daa4b"/>
                <w:id w:val="-1781325088"/>
                <w:lock w:val="sdtLocked"/>
              </w:sdtPr>
              <w:sdtContent>
                <w:tc>
                  <w:tcPr>
                    <w:tcW w:w="1684" w:type="pct"/>
                    <w:tcBorders>
                      <w:top w:val="single" w:sz="4" w:space="0" w:color="auto"/>
                      <w:left w:val="single" w:sz="4" w:space="0" w:color="auto"/>
                      <w:bottom w:val="single" w:sz="4" w:space="0" w:color="auto"/>
                      <w:right w:val="single" w:sz="4" w:space="0" w:color="auto"/>
                    </w:tcBorders>
                    <w:shd w:val="clear" w:color="auto" w:fill="auto"/>
                    <w:vAlign w:val="center"/>
                  </w:tcPr>
                  <w:p w14:paraId="73EC9B9B" w14:textId="77777777" w:rsidR="00663B51" w:rsidRPr="005D5B64" w:rsidRDefault="00663B51" w:rsidP="00B5366E">
                    <w:pPr>
                      <w:jc w:val="center"/>
                      <w:rPr>
                        <w:rFonts w:cs="Cambria"/>
                        <w:sz w:val="18"/>
                        <w:szCs w:val="18"/>
                      </w:rPr>
                    </w:pPr>
                    <w:r w:rsidRPr="005D5B64">
                      <w:rPr>
                        <w:rFonts w:cs="Cambria" w:hint="eastAsia"/>
                        <w:sz w:val="18"/>
                        <w:szCs w:val="18"/>
                      </w:rPr>
                      <w:t>被担保方</w:t>
                    </w:r>
                  </w:p>
                </w:tc>
              </w:sdtContent>
            </w:sdt>
            <w:sdt>
              <w:sdtPr>
                <w:rPr>
                  <w:sz w:val="18"/>
                  <w:szCs w:val="18"/>
                </w:rPr>
                <w:tag w:val="_PLD_cd6852cb7c5a4dea84a100ea01b8219f"/>
                <w:id w:val="941184573"/>
                <w:lock w:val="sdtLocked"/>
              </w:sdtPr>
              <w:sdtContent>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571A8564" w14:textId="77777777" w:rsidR="00663B51" w:rsidRPr="005D5B64" w:rsidRDefault="00663B51" w:rsidP="00B5366E">
                    <w:pPr>
                      <w:jc w:val="center"/>
                      <w:rPr>
                        <w:rFonts w:cs="Cambria"/>
                        <w:sz w:val="18"/>
                        <w:szCs w:val="18"/>
                      </w:rPr>
                    </w:pPr>
                    <w:r w:rsidRPr="005D5B64">
                      <w:rPr>
                        <w:rFonts w:cs="Cambria" w:hint="eastAsia"/>
                        <w:sz w:val="18"/>
                        <w:szCs w:val="18"/>
                      </w:rPr>
                      <w:t>担保金额</w:t>
                    </w:r>
                  </w:p>
                </w:tc>
              </w:sdtContent>
            </w:sdt>
            <w:sdt>
              <w:sdtPr>
                <w:rPr>
                  <w:sz w:val="18"/>
                  <w:szCs w:val="18"/>
                </w:rPr>
                <w:tag w:val="_PLD_bb272624fc77442486c7a9b0b734043e"/>
                <w:id w:val="-1237321852"/>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2F7C1F60" w14:textId="77777777" w:rsidR="00663B51" w:rsidRPr="005D5B64" w:rsidRDefault="00663B51" w:rsidP="00B5366E">
                    <w:pPr>
                      <w:jc w:val="center"/>
                      <w:rPr>
                        <w:rFonts w:cs="Cambria"/>
                        <w:sz w:val="18"/>
                        <w:szCs w:val="18"/>
                      </w:rPr>
                    </w:pPr>
                    <w:r w:rsidRPr="005D5B64">
                      <w:rPr>
                        <w:rFonts w:cs="Cambria" w:hint="eastAsia"/>
                        <w:sz w:val="18"/>
                        <w:szCs w:val="18"/>
                      </w:rPr>
                      <w:t>担保起始日</w:t>
                    </w:r>
                  </w:p>
                </w:tc>
              </w:sdtContent>
            </w:sdt>
            <w:sdt>
              <w:sdtPr>
                <w:rPr>
                  <w:sz w:val="18"/>
                  <w:szCs w:val="18"/>
                </w:rPr>
                <w:tag w:val="_PLD_a35eb33b3ab1461794f97ed15e18ee6a"/>
                <w:id w:val="-251822486"/>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7CC7BBE" w14:textId="77777777" w:rsidR="00663B51" w:rsidRPr="005D5B64" w:rsidRDefault="00663B51" w:rsidP="00B5366E">
                    <w:pPr>
                      <w:jc w:val="center"/>
                      <w:rPr>
                        <w:rFonts w:cs="Cambria"/>
                        <w:sz w:val="18"/>
                        <w:szCs w:val="18"/>
                      </w:rPr>
                    </w:pPr>
                    <w:r w:rsidRPr="005D5B64">
                      <w:rPr>
                        <w:rFonts w:cs="Cambria" w:hint="eastAsia"/>
                        <w:sz w:val="18"/>
                        <w:szCs w:val="18"/>
                      </w:rPr>
                      <w:t>担保到期日</w:t>
                    </w:r>
                  </w:p>
                </w:tc>
              </w:sdtContent>
            </w:sdt>
            <w:sdt>
              <w:sdtPr>
                <w:rPr>
                  <w:sz w:val="18"/>
                  <w:szCs w:val="18"/>
                </w:rPr>
                <w:tag w:val="_PLD_4d5bb53717184afaad59a41f21a18bd1"/>
                <w:id w:val="155200913"/>
                <w:lock w:val="sdtLocked"/>
              </w:sdtPr>
              <w:sdtContent>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14:paraId="0AB40803" w14:textId="77777777" w:rsidR="00663B51" w:rsidRPr="005D5B64" w:rsidRDefault="00663B51" w:rsidP="00B5366E">
                    <w:pPr>
                      <w:jc w:val="center"/>
                      <w:rPr>
                        <w:rFonts w:cs="Cambria"/>
                        <w:sz w:val="18"/>
                        <w:szCs w:val="18"/>
                      </w:rPr>
                    </w:pPr>
                    <w:r w:rsidRPr="005D5B64">
                      <w:rPr>
                        <w:rFonts w:cs="Cambria" w:hint="eastAsia"/>
                        <w:sz w:val="18"/>
                        <w:szCs w:val="18"/>
                      </w:rPr>
                      <w:t>担保是否已经履行完毕</w:t>
                    </w:r>
                  </w:p>
                </w:tc>
              </w:sdtContent>
            </w:sdt>
          </w:tr>
          <w:sdt>
            <w:sdtPr>
              <w:rPr>
                <w:rFonts w:cs="Cambria"/>
                <w:sz w:val="18"/>
                <w:szCs w:val="18"/>
              </w:rPr>
              <w:alias w:val="本公司作为担保方的关联担保情况明细"/>
              <w:tag w:val="_GBC_26ae64a16be64ca7926417c455e176fc"/>
              <w:id w:val="-1173179614"/>
              <w:lock w:val="sdtLocked"/>
              <w:placeholder>
                <w:docPart w:val="26CA5FFE1FFF4BCBA2F8C57CCEF91C50"/>
              </w:placeholder>
            </w:sdtPr>
            <w:sdtContent>
              <w:tr w:rsidR="005D5B64" w14:paraId="25CCEB3B"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29FB176E" w14:textId="77777777" w:rsidR="00663B51" w:rsidRPr="005D5B64" w:rsidRDefault="00663B51" w:rsidP="00B5366E">
                    <w:pPr>
                      <w:rPr>
                        <w:rFonts w:ascii="Arial Narrow" w:hAnsi="Arial Narrow" w:cs="Cambria"/>
                        <w:sz w:val="18"/>
                        <w:szCs w:val="18"/>
                      </w:rPr>
                    </w:pPr>
                    <w:r w:rsidRPr="005D5B64">
                      <w:rPr>
                        <w:sz w:val="18"/>
                        <w:szCs w:val="18"/>
                      </w:rPr>
                      <w:t>北京城建兴华地产有限公司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0BE9D8C"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500,000,000.00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BAEBB61"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2020</w:t>
                    </w:r>
                    <w:r w:rsidRPr="005D5B64">
                      <w:rPr>
                        <w:rFonts w:ascii="Arial Narrow" w:hAnsi="Arial Narrow"/>
                        <w:sz w:val="18"/>
                        <w:szCs w:val="18"/>
                      </w:rPr>
                      <w:t>年</w:t>
                    </w:r>
                    <w:r w:rsidRPr="005D5B64">
                      <w:rPr>
                        <w:rFonts w:ascii="Arial Narrow" w:hAnsi="Arial Narrow"/>
                        <w:sz w:val="18"/>
                        <w:szCs w:val="18"/>
                      </w:rPr>
                      <w:t>7</w:t>
                    </w:r>
                    <w:r w:rsidRPr="005D5B64">
                      <w:rPr>
                        <w:rFonts w:ascii="Arial Narrow" w:hAnsi="Arial Narrow"/>
                        <w:sz w:val="18"/>
                        <w:szCs w:val="18"/>
                      </w:rPr>
                      <w:t>月</w:t>
                    </w:r>
                    <w:r w:rsidRPr="005D5B64">
                      <w:rPr>
                        <w:rFonts w:ascii="Arial Narrow" w:hAnsi="Arial Narrow"/>
                        <w:sz w:val="18"/>
                        <w:szCs w:val="18"/>
                      </w:rPr>
                      <w:t>31</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95768EF"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2022</w:t>
                    </w:r>
                    <w:r w:rsidRPr="005D5B64">
                      <w:rPr>
                        <w:rFonts w:ascii="Arial Narrow" w:hAnsi="Arial Narrow"/>
                        <w:sz w:val="18"/>
                        <w:szCs w:val="18"/>
                      </w:rPr>
                      <w:t>年</w:t>
                    </w:r>
                    <w:r w:rsidRPr="005D5B64">
                      <w:rPr>
                        <w:rFonts w:ascii="Arial Narrow" w:hAnsi="Arial Narrow"/>
                        <w:sz w:val="18"/>
                        <w:szCs w:val="18"/>
                      </w:rPr>
                      <w:t>7</w:t>
                    </w:r>
                    <w:r w:rsidRPr="005D5B64">
                      <w:rPr>
                        <w:rFonts w:ascii="Arial Narrow" w:hAnsi="Arial Narrow"/>
                        <w:sz w:val="18"/>
                        <w:szCs w:val="18"/>
                      </w:rPr>
                      <w:t>月</w:t>
                    </w:r>
                    <w:r w:rsidRPr="005D5B64">
                      <w:rPr>
                        <w:rFonts w:ascii="Arial Narrow" w:hAnsi="Arial Narrow"/>
                        <w:sz w:val="18"/>
                        <w:szCs w:val="18"/>
                      </w:rPr>
                      <w:t>30</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1582956727"/>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7961537D"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330607467"/>
              <w:lock w:val="sdtLocked"/>
              <w:placeholder>
                <w:docPart w:val="26CA5FFE1FFF4BCBA2F8C57CCEF91C50"/>
              </w:placeholder>
            </w:sdtPr>
            <w:sdtContent>
              <w:tr w:rsidR="005D5B64" w14:paraId="75EAFB0A"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416903FC" w14:textId="77777777" w:rsidR="00663B51" w:rsidRPr="005D5B64" w:rsidRDefault="00663B51" w:rsidP="00B5366E">
                    <w:pPr>
                      <w:rPr>
                        <w:rFonts w:ascii="Arial Narrow" w:hAnsi="Arial Narrow" w:cs="Cambria"/>
                        <w:sz w:val="18"/>
                        <w:szCs w:val="18"/>
                      </w:rPr>
                    </w:pPr>
                    <w:r w:rsidRPr="005D5B64">
                      <w:rPr>
                        <w:sz w:val="18"/>
                        <w:szCs w:val="18"/>
                      </w:rPr>
                      <w:t>北京城建兴华地产有限公司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74CAB44F"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500,000,000.00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F742BC5"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2020</w:t>
                    </w:r>
                    <w:r w:rsidRPr="005D5B64">
                      <w:rPr>
                        <w:rFonts w:ascii="Arial Narrow" w:hAnsi="Arial Narrow"/>
                        <w:sz w:val="18"/>
                        <w:szCs w:val="18"/>
                      </w:rPr>
                      <w:t>年</w:t>
                    </w:r>
                    <w:r w:rsidRPr="005D5B64">
                      <w:rPr>
                        <w:rFonts w:ascii="Arial Narrow" w:hAnsi="Arial Narrow"/>
                        <w:sz w:val="18"/>
                        <w:szCs w:val="18"/>
                      </w:rPr>
                      <w:t>8</w:t>
                    </w:r>
                    <w:r w:rsidRPr="005D5B64">
                      <w:rPr>
                        <w:rFonts w:ascii="Arial Narrow" w:hAnsi="Arial Narrow"/>
                        <w:sz w:val="18"/>
                        <w:szCs w:val="18"/>
                      </w:rPr>
                      <w:t>月</w:t>
                    </w:r>
                    <w:r w:rsidRPr="005D5B64">
                      <w:rPr>
                        <w:rFonts w:ascii="Arial Narrow" w:hAnsi="Arial Narrow"/>
                        <w:sz w:val="18"/>
                        <w:szCs w:val="18"/>
                      </w:rPr>
                      <w:t>21</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6BFDBCA"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2022</w:t>
                    </w:r>
                    <w:r w:rsidRPr="005D5B64">
                      <w:rPr>
                        <w:rFonts w:ascii="Arial Narrow" w:hAnsi="Arial Narrow"/>
                        <w:sz w:val="18"/>
                        <w:szCs w:val="18"/>
                      </w:rPr>
                      <w:t>年</w:t>
                    </w:r>
                    <w:r w:rsidRPr="005D5B64">
                      <w:rPr>
                        <w:rFonts w:ascii="Arial Narrow" w:hAnsi="Arial Narrow"/>
                        <w:sz w:val="18"/>
                        <w:szCs w:val="18"/>
                      </w:rPr>
                      <w:t>8</w:t>
                    </w:r>
                    <w:r w:rsidRPr="005D5B64">
                      <w:rPr>
                        <w:rFonts w:ascii="Arial Narrow" w:hAnsi="Arial Narrow"/>
                        <w:sz w:val="18"/>
                        <w:szCs w:val="18"/>
                      </w:rPr>
                      <w:t>月</w:t>
                    </w:r>
                    <w:r w:rsidRPr="005D5B64">
                      <w:rPr>
                        <w:rFonts w:ascii="Arial Narrow" w:hAnsi="Arial Narrow"/>
                        <w:sz w:val="18"/>
                        <w:szCs w:val="18"/>
                      </w:rPr>
                      <w:t>20</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1931928807"/>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495FA934"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1428923401"/>
              <w:lock w:val="sdtLocked"/>
              <w:placeholder>
                <w:docPart w:val="26CA5FFE1FFF4BCBA2F8C57CCEF91C50"/>
              </w:placeholder>
            </w:sdtPr>
            <w:sdtContent>
              <w:tr w:rsidR="005D5B64" w14:paraId="67C14FC0"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52ADB5F4" w14:textId="77777777" w:rsidR="00663B51" w:rsidRPr="005D5B64" w:rsidRDefault="00663B51" w:rsidP="00B5366E">
                    <w:pPr>
                      <w:rPr>
                        <w:rFonts w:ascii="Arial Narrow" w:hAnsi="Arial Narrow" w:cs="Cambria"/>
                        <w:sz w:val="18"/>
                        <w:szCs w:val="18"/>
                      </w:rPr>
                    </w:pPr>
                    <w:r w:rsidRPr="005D5B64">
                      <w:rPr>
                        <w:sz w:val="18"/>
                        <w:szCs w:val="18"/>
                      </w:rPr>
                      <w:t>北京城建兴合房地产开发有限公司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6D2A2D47"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32,000,000.00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0617DC41"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2012</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27</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C696CF9"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2022</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26</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949824866"/>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5386719C"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775764435"/>
              <w:lock w:val="sdtLocked"/>
              <w:placeholder>
                <w:docPart w:val="26CA5FFE1FFF4BCBA2F8C57CCEF91C50"/>
              </w:placeholder>
            </w:sdtPr>
            <w:sdtContent>
              <w:tr w:rsidR="005D5B64" w14:paraId="4913554E"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7E1D7008" w14:textId="77777777" w:rsidR="00663B51" w:rsidRPr="005D5B64" w:rsidRDefault="00663B51" w:rsidP="00B5366E">
                    <w:pPr>
                      <w:rPr>
                        <w:rFonts w:ascii="Arial Narrow" w:hAnsi="Arial Narrow" w:cs="Cambria"/>
                        <w:sz w:val="18"/>
                        <w:szCs w:val="18"/>
                      </w:rPr>
                    </w:pPr>
                    <w:r w:rsidRPr="005D5B64">
                      <w:rPr>
                        <w:sz w:val="18"/>
                        <w:szCs w:val="18"/>
                      </w:rPr>
                      <w:t>北京首城置业有限公司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A5FE9B4"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400,000,000.00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C956F89"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2021</w:t>
                    </w:r>
                    <w:r w:rsidRPr="005D5B64">
                      <w:rPr>
                        <w:rFonts w:ascii="Arial Narrow" w:hAnsi="Arial Narrow"/>
                        <w:sz w:val="18"/>
                        <w:szCs w:val="18"/>
                      </w:rPr>
                      <w:t>年</w:t>
                    </w:r>
                    <w:r w:rsidRPr="005D5B64">
                      <w:rPr>
                        <w:rFonts w:ascii="Arial Narrow" w:hAnsi="Arial Narrow"/>
                        <w:sz w:val="18"/>
                        <w:szCs w:val="18"/>
                      </w:rPr>
                      <w:t>4</w:t>
                    </w:r>
                    <w:r w:rsidRPr="005D5B64">
                      <w:rPr>
                        <w:rFonts w:ascii="Arial Narrow" w:hAnsi="Arial Narrow"/>
                        <w:sz w:val="18"/>
                        <w:szCs w:val="18"/>
                      </w:rPr>
                      <w:t>月</w:t>
                    </w:r>
                    <w:r w:rsidRPr="005D5B64">
                      <w:rPr>
                        <w:rFonts w:ascii="Arial Narrow" w:hAnsi="Arial Narrow"/>
                        <w:sz w:val="18"/>
                        <w:szCs w:val="18"/>
                      </w:rPr>
                      <w:t>14</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BE4D01B"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2024</w:t>
                    </w:r>
                    <w:r w:rsidRPr="005D5B64">
                      <w:rPr>
                        <w:rFonts w:ascii="Arial Narrow" w:hAnsi="Arial Narrow"/>
                        <w:sz w:val="18"/>
                        <w:szCs w:val="18"/>
                      </w:rPr>
                      <w:t>年</w:t>
                    </w:r>
                    <w:r w:rsidRPr="005D5B64">
                      <w:rPr>
                        <w:rFonts w:ascii="Arial Narrow" w:hAnsi="Arial Narrow"/>
                        <w:sz w:val="18"/>
                        <w:szCs w:val="18"/>
                      </w:rPr>
                      <w:t>4</w:t>
                    </w:r>
                    <w:r w:rsidRPr="005D5B64">
                      <w:rPr>
                        <w:rFonts w:ascii="Arial Narrow" w:hAnsi="Arial Narrow"/>
                        <w:sz w:val="18"/>
                        <w:szCs w:val="18"/>
                      </w:rPr>
                      <w:t>月</w:t>
                    </w:r>
                    <w:r w:rsidRPr="005D5B64">
                      <w:rPr>
                        <w:rFonts w:ascii="Arial Narrow" w:hAnsi="Arial Narrow"/>
                        <w:sz w:val="18"/>
                        <w:szCs w:val="18"/>
                      </w:rPr>
                      <w:t>13</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1106855834"/>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441086E2"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1169247378"/>
              <w:lock w:val="sdtLocked"/>
              <w:placeholder>
                <w:docPart w:val="26CA5FFE1FFF4BCBA2F8C57CCEF91C50"/>
              </w:placeholder>
            </w:sdtPr>
            <w:sdtContent>
              <w:tr w:rsidR="005D5B64" w14:paraId="57C22A7D"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05BC7CF0" w14:textId="77777777" w:rsidR="00663B51" w:rsidRPr="005D5B64" w:rsidRDefault="00663B51" w:rsidP="00B5366E">
                    <w:pPr>
                      <w:rPr>
                        <w:rFonts w:ascii="Arial Narrow" w:hAnsi="Arial Narrow" w:cs="Cambria"/>
                        <w:sz w:val="18"/>
                        <w:szCs w:val="18"/>
                      </w:rPr>
                    </w:pPr>
                    <w:r w:rsidRPr="005D5B64">
                      <w:rPr>
                        <w:sz w:val="18"/>
                        <w:szCs w:val="18"/>
                      </w:rPr>
                      <w:t>北京城建（海南）地产有限公司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2B11B05F"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740,979,400.00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60A7F44B"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2020</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14</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653BB89"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2023</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13</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1718730818"/>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754E4BE3"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954944167"/>
              <w:lock w:val="sdtLocked"/>
              <w:placeholder>
                <w:docPart w:val="26CA5FFE1FFF4BCBA2F8C57CCEF91C50"/>
              </w:placeholder>
            </w:sdtPr>
            <w:sdtContent>
              <w:tr w:rsidR="005D5B64" w14:paraId="3DC7A2F4"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4EE4F452" w14:textId="77777777" w:rsidR="00663B51" w:rsidRPr="005D5B64" w:rsidRDefault="00663B51" w:rsidP="00B5366E">
                    <w:pPr>
                      <w:rPr>
                        <w:rFonts w:ascii="Arial Narrow" w:hAnsi="Arial Narrow" w:cs="Cambria"/>
                        <w:sz w:val="18"/>
                        <w:szCs w:val="18"/>
                      </w:rPr>
                    </w:pPr>
                    <w:r w:rsidRPr="005D5B64">
                      <w:rPr>
                        <w:sz w:val="18"/>
                        <w:szCs w:val="18"/>
                      </w:rPr>
                      <w:t>北京城建兴顺房地产开发有限公司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407DD1BE"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4,000,000,000.00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35E44BB4"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2020</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22</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238FE87"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2023</w:t>
                    </w:r>
                    <w:r w:rsidRPr="005D5B64">
                      <w:rPr>
                        <w:rFonts w:ascii="Arial Narrow" w:hAnsi="Arial Narrow"/>
                        <w:sz w:val="18"/>
                        <w:szCs w:val="18"/>
                      </w:rPr>
                      <w:t>年</w:t>
                    </w:r>
                    <w:r w:rsidRPr="005D5B64">
                      <w:rPr>
                        <w:rFonts w:ascii="Arial Narrow" w:hAnsi="Arial Narrow"/>
                        <w:sz w:val="18"/>
                        <w:szCs w:val="18"/>
                      </w:rPr>
                      <w:t>12</w:t>
                    </w:r>
                    <w:r w:rsidRPr="005D5B64">
                      <w:rPr>
                        <w:rFonts w:ascii="Arial Narrow" w:hAnsi="Arial Narrow"/>
                        <w:sz w:val="18"/>
                        <w:szCs w:val="18"/>
                      </w:rPr>
                      <w:t>月</w:t>
                    </w:r>
                    <w:r w:rsidRPr="005D5B64">
                      <w:rPr>
                        <w:rFonts w:ascii="Arial Narrow" w:hAnsi="Arial Narrow"/>
                        <w:sz w:val="18"/>
                        <w:szCs w:val="18"/>
                      </w:rPr>
                      <w:t>21</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557085499"/>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2F89351F"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211314444"/>
              <w:lock w:val="sdtLocked"/>
              <w:placeholder>
                <w:docPart w:val="26CA5FFE1FFF4BCBA2F8C57CCEF91C50"/>
              </w:placeholder>
            </w:sdtPr>
            <w:sdtContent>
              <w:tr w:rsidR="005D5B64" w14:paraId="7F63EEB3"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2EC3496D" w14:textId="77777777" w:rsidR="00663B51" w:rsidRPr="005D5B64" w:rsidRDefault="00663B51" w:rsidP="00B5366E">
                    <w:pPr>
                      <w:rPr>
                        <w:rFonts w:ascii="Arial Narrow" w:hAnsi="Arial Narrow" w:cs="Cambria"/>
                        <w:sz w:val="18"/>
                        <w:szCs w:val="18"/>
                      </w:rPr>
                    </w:pPr>
                    <w:r w:rsidRPr="005D5B64">
                      <w:rPr>
                        <w:sz w:val="18"/>
                        <w:szCs w:val="18"/>
                      </w:rPr>
                      <w:t>北京城建保定房地产开发有限公司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14E4ABD3"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400,000,000.00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23A06D3C"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2021</w:t>
                    </w:r>
                    <w:r w:rsidRPr="005D5B64">
                      <w:rPr>
                        <w:rFonts w:ascii="Arial Narrow" w:hAnsi="Arial Narrow"/>
                        <w:sz w:val="18"/>
                        <w:szCs w:val="18"/>
                      </w:rPr>
                      <w:t>年</w:t>
                    </w:r>
                    <w:r w:rsidRPr="005D5B64">
                      <w:rPr>
                        <w:rFonts w:ascii="Arial Narrow" w:hAnsi="Arial Narrow"/>
                        <w:sz w:val="18"/>
                        <w:szCs w:val="18"/>
                      </w:rPr>
                      <w:t>8</w:t>
                    </w:r>
                    <w:r w:rsidRPr="005D5B64">
                      <w:rPr>
                        <w:rFonts w:ascii="Arial Narrow" w:hAnsi="Arial Narrow"/>
                        <w:sz w:val="18"/>
                        <w:szCs w:val="18"/>
                      </w:rPr>
                      <w:t>月</w:t>
                    </w:r>
                    <w:r w:rsidRPr="005D5B64">
                      <w:rPr>
                        <w:rFonts w:ascii="Arial Narrow" w:hAnsi="Arial Narrow"/>
                        <w:sz w:val="18"/>
                        <w:szCs w:val="18"/>
                      </w:rPr>
                      <w:t>19</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C8B5762"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2024</w:t>
                    </w:r>
                    <w:r w:rsidRPr="005D5B64">
                      <w:rPr>
                        <w:rFonts w:ascii="Arial Narrow" w:hAnsi="Arial Narrow"/>
                        <w:sz w:val="18"/>
                        <w:szCs w:val="18"/>
                      </w:rPr>
                      <w:t>年</w:t>
                    </w:r>
                    <w:r w:rsidRPr="005D5B64">
                      <w:rPr>
                        <w:rFonts w:ascii="Arial Narrow" w:hAnsi="Arial Narrow"/>
                        <w:sz w:val="18"/>
                        <w:szCs w:val="18"/>
                      </w:rPr>
                      <w:t>8</w:t>
                    </w:r>
                    <w:r w:rsidRPr="005D5B64">
                      <w:rPr>
                        <w:rFonts w:ascii="Arial Narrow" w:hAnsi="Arial Narrow"/>
                        <w:sz w:val="18"/>
                        <w:szCs w:val="18"/>
                      </w:rPr>
                      <w:t>月</w:t>
                    </w:r>
                    <w:r w:rsidRPr="005D5B64">
                      <w:rPr>
                        <w:rFonts w:ascii="Arial Narrow" w:hAnsi="Arial Narrow"/>
                        <w:sz w:val="18"/>
                        <w:szCs w:val="18"/>
                      </w:rPr>
                      <w:t>18</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2071177304"/>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68A43A78" w14:textId="77777777" w:rsidR="00663B51" w:rsidRPr="005D5B64" w:rsidRDefault="00003D3B" w:rsidP="00B5366E">
                        <w:pPr>
                          <w:rPr>
                            <w:rFonts w:cs="Cambria"/>
                            <w:sz w:val="18"/>
                            <w:szCs w:val="18"/>
                          </w:rPr>
                        </w:pPr>
                        <w:r>
                          <w:rPr>
                            <w:rFonts w:cs="Cambria"/>
                            <w:sz w:val="18"/>
                            <w:szCs w:val="18"/>
                          </w:rPr>
                          <w:t>否</w:t>
                        </w:r>
                      </w:p>
                    </w:tc>
                  </w:sdtContent>
                </w:sdt>
              </w:tr>
            </w:sdtContent>
          </w:sdt>
          <w:sdt>
            <w:sdtPr>
              <w:rPr>
                <w:rFonts w:cs="Cambria"/>
                <w:sz w:val="18"/>
                <w:szCs w:val="18"/>
              </w:rPr>
              <w:alias w:val="本公司作为担保方的关联担保情况明细"/>
              <w:tag w:val="_GBC_26ae64a16be64ca7926417c455e176fc"/>
              <w:id w:val="1261023531"/>
              <w:lock w:val="sdtLocked"/>
              <w:placeholder>
                <w:docPart w:val="26CA5FFE1FFF4BCBA2F8C57CCEF91C50"/>
              </w:placeholder>
            </w:sdtPr>
            <w:sdtContent>
              <w:tr w:rsidR="005D5B64" w14:paraId="22C77870" w14:textId="77777777" w:rsidTr="005D5B64">
                <w:tc>
                  <w:tcPr>
                    <w:tcW w:w="1684" w:type="pct"/>
                    <w:tcBorders>
                      <w:top w:val="single" w:sz="4" w:space="0" w:color="auto"/>
                      <w:left w:val="single" w:sz="4" w:space="0" w:color="auto"/>
                      <w:bottom w:val="single" w:sz="4" w:space="0" w:color="auto"/>
                      <w:right w:val="single" w:sz="4" w:space="0" w:color="auto"/>
                    </w:tcBorders>
                    <w:shd w:val="clear" w:color="auto" w:fill="auto"/>
                  </w:tcPr>
                  <w:p w14:paraId="37C93274" w14:textId="77777777" w:rsidR="00663B51" w:rsidRPr="005D5B64" w:rsidRDefault="00663B51" w:rsidP="00B5366E">
                    <w:pPr>
                      <w:rPr>
                        <w:rFonts w:ascii="Arial Narrow" w:hAnsi="Arial Narrow" w:cs="Cambria"/>
                        <w:sz w:val="18"/>
                        <w:szCs w:val="18"/>
                      </w:rPr>
                    </w:pPr>
                    <w:r w:rsidRPr="005D5B64">
                      <w:rPr>
                        <w:sz w:val="18"/>
                        <w:szCs w:val="18"/>
                      </w:rPr>
                      <w:t>北京城建黄山投资发展有限公司</w:t>
                    </w:r>
                  </w:p>
                </w:tc>
                <w:tc>
                  <w:tcPr>
                    <w:tcW w:w="723" w:type="pct"/>
                    <w:tcBorders>
                      <w:top w:val="single" w:sz="4" w:space="0" w:color="auto"/>
                      <w:left w:val="single" w:sz="4" w:space="0" w:color="auto"/>
                      <w:bottom w:val="single" w:sz="4" w:space="0" w:color="auto"/>
                      <w:right w:val="single" w:sz="4" w:space="0" w:color="auto"/>
                    </w:tcBorders>
                    <w:shd w:val="clear" w:color="auto" w:fill="auto"/>
                  </w:tcPr>
                  <w:p w14:paraId="3CA1557F" w14:textId="77777777" w:rsidR="00663B51" w:rsidRPr="005D5B64" w:rsidRDefault="00663B51" w:rsidP="00B5366E">
                    <w:pPr>
                      <w:jc w:val="right"/>
                      <w:rPr>
                        <w:rFonts w:ascii="Arial Narrow" w:hAnsi="Arial Narrow" w:cs="Cambria"/>
                        <w:sz w:val="18"/>
                        <w:szCs w:val="18"/>
                      </w:rPr>
                    </w:pPr>
                    <w:r w:rsidRPr="005D5B64">
                      <w:rPr>
                        <w:rFonts w:ascii="Arial Narrow" w:hAnsi="Arial Narrow"/>
                        <w:sz w:val="18"/>
                        <w:szCs w:val="18"/>
                      </w:rPr>
                      <w:t>1,500,000,000.00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459BC4F"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2022</w:t>
                    </w:r>
                    <w:r w:rsidRPr="005D5B64">
                      <w:rPr>
                        <w:rFonts w:ascii="Arial Narrow" w:hAnsi="Arial Narrow"/>
                        <w:sz w:val="18"/>
                        <w:szCs w:val="18"/>
                      </w:rPr>
                      <w:t>年</w:t>
                    </w:r>
                    <w:r w:rsidRPr="005D5B64">
                      <w:rPr>
                        <w:rFonts w:ascii="Arial Narrow" w:hAnsi="Arial Narrow"/>
                        <w:sz w:val="18"/>
                        <w:szCs w:val="18"/>
                      </w:rPr>
                      <w:t>4</w:t>
                    </w:r>
                    <w:r w:rsidRPr="005D5B64">
                      <w:rPr>
                        <w:rFonts w:ascii="Arial Narrow" w:hAnsi="Arial Narrow"/>
                        <w:sz w:val="18"/>
                        <w:szCs w:val="18"/>
                      </w:rPr>
                      <w:t>月</w:t>
                    </w:r>
                    <w:r w:rsidRPr="005D5B64">
                      <w:rPr>
                        <w:rFonts w:ascii="Arial Narrow" w:hAnsi="Arial Narrow"/>
                        <w:sz w:val="18"/>
                        <w:szCs w:val="18"/>
                      </w:rPr>
                      <w:t>26</w:t>
                    </w:r>
                    <w:r w:rsidRPr="005D5B64">
                      <w:rPr>
                        <w:rFonts w:ascii="Arial Narrow" w:hAnsi="Arial Narrow"/>
                        <w:sz w:val="18"/>
                        <w:szCs w:val="18"/>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5199EE00" w14:textId="77777777" w:rsidR="00663B51" w:rsidRPr="005D5B64" w:rsidRDefault="00663B51" w:rsidP="00B5366E">
                    <w:pPr>
                      <w:jc w:val="center"/>
                      <w:rPr>
                        <w:rFonts w:ascii="Arial Narrow" w:hAnsi="Arial Narrow" w:cs="Cambria"/>
                        <w:sz w:val="18"/>
                        <w:szCs w:val="18"/>
                      </w:rPr>
                    </w:pPr>
                    <w:r w:rsidRPr="005D5B64">
                      <w:rPr>
                        <w:rFonts w:ascii="Arial Narrow" w:hAnsi="Arial Narrow"/>
                        <w:sz w:val="18"/>
                        <w:szCs w:val="18"/>
                      </w:rPr>
                      <w:t>2025</w:t>
                    </w:r>
                    <w:r w:rsidRPr="005D5B64">
                      <w:rPr>
                        <w:rFonts w:ascii="Arial Narrow" w:hAnsi="Arial Narrow"/>
                        <w:sz w:val="18"/>
                        <w:szCs w:val="18"/>
                      </w:rPr>
                      <w:t>年</w:t>
                    </w:r>
                    <w:r w:rsidRPr="005D5B64">
                      <w:rPr>
                        <w:rFonts w:ascii="Arial Narrow" w:hAnsi="Arial Narrow"/>
                        <w:sz w:val="18"/>
                        <w:szCs w:val="18"/>
                      </w:rPr>
                      <w:t>4</w:t>
                    </w:r>
                    <w:r w:rsidRPr="005D5B64">
                      <w:rPr>
                        <w:rFonts w:ascii="Arial Narrow" w:hAnsi="Arial Narrow"/>
                        <w:sz w:val="18"/>
                        <w:szCs w:val="18"/>
                      </w:rPr>
                      <w:t>月</w:t>
                    </w:r>
                    <w:r w:rsidRPr="005D5B64">
                      <w:rPr>
                        <w:rFonts w:ascii="Arial Narrow" w:hAnsi="Arial Narrow"/>
                        <w:sz w:val="18"/>
                        <w:szCs w:val="18"/>
                      </w:rPr>
                      <w:t>25</w:t>
                    </w:r>
                    <w:r w:rsidRPr="005D5B64">
                      <w:rPr>
                        <w:rFonts w:ascii="Arial Narrow" w:hAnsi="Arial Narrow"/>
                        <w:sz w:val="18"/>
                        <w:szCs w:val="18"/>
                      </w:rPr>
                      <w:t>日</w:t>
                    </w:r>
                  </w:p>
                </w:tc>
                <w:sdt>
                  <w:sdtPr>
                    <w:rPr>
                      <w:rFonts w:cs="Cambria"/>
                      <w:sz w:val="18"/>
                      <w:szCs w:val="18"/>
                    </w:rPr>
                    <w:alias w:val="本公司作为担保方的关联担保情况明细-担保是否已经履行完毕"/>
                    <w:tag w:val="_GBC_4d8807e0244c4281aa68d5aba3d78918"/>
                    <w:id w:val="-1832054416"/>
                    <w:lock w:val="sdtLocked"/>
                    <w:comboBox>
                      <w:listItem w:displayText="是" w:value="true"/>
                      <w:listItem w:displayText="否" w:value="false"/>
                    </w:comboBox>
                  </w:sdtPr>
                  <w:sdtContent>
                    <w:tc>
                      <w:tcPr>
                        <w:tcW w:w="664" w:type="pct"/>
                        <w:tcBorders>
                          <w:top w:val="single" w:sz="4" w:space="0" w:color="auto"/>
                          <w:left w:val="single" w:sz="4" w:space="0" w:color="auto"/>
                          <w:bottom w:val="single" w:sz="4" w:space="0" w:color="auto"/>
                          <w:right w:val="single" w:sz="4" w:space="0" w:color="auto"/>
                        </w:tcBorders>
                        <w:shd w:val="clear" w:color="auto" w:fill="auto"/>
                      </w:tcPr>
                      <w:p w14:paraId="194C64E6" w14:textId="77777777" w:rsidR="00663B51" w:rsidRPr="005D5B64" w:rsidRDefault="00003D3B" w:rsidP="00B5366E">
                        <w:pPr>
                          <w:rPr>
                            <w:rFonts w:cs="Cambria"/>
                            <w:sz w:val="18"/>
                            <w:szCs w:val="18"/>
                          </w:rPr>
                        </w:pPr>
                        <w:r>
                          <w:rPr>
                            <w:rFonts w:cs="Cambria"/>
                            <w:sz w:val="18"/>
                            <w:szCs w:val="18"/>
                          </w:rPr>
                          <w:t>否</w:t>
                        </w:r>
                      </w:p>
                    </w:tc>
                  </w:sdtContent>
                </w:sdt>
              </w:tr>
            </w:sdtContent>
          </w:sdt>
        </w:tbl>
        <w:p w14:paraId="596432F5" w14:textId="77777777" w:rsidR="00DE67B8" w:rsidRDefault="00DE67B8">
          <w:pPr>
            <w:pStyle w:val="339"/>
          </w:pPr>
        </w:p>
        <w:p w14:paraId="7403CBC6" w14:textId="77777777" w:rsidR="00DE67B8" w:rsidRDefault="008C268A">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270828454"/>
            <w:lock w:val="sdtContentLocked"/>
            <w:placeholder>
              <w:docPart w:val="GBC22222222222222222222222222222"/>
            </w:placeholder>
          </w:sdtPr>
          <w:sdtContent>
            <w:p w14:paraId="50AD64EA" w14:textId="77777777" w:rsidR="00DE67B8" w:rsidRDefault="008C268A">
              <w:pPr>
                <w:rPr>
                  <w:rFonts w:cs="Cambria"/>
                </w:rPr>
              </w:pPr>
              <w:r>
                <w:rPr>
                  <w:rFonts w:cs="Cambria"/>
                </w:rPr>
                <w:fldChar w:fldCharType="begin"/>
              </w:r>
              <w:r w:rsidR="00DB4C27">
                <w:rPr>
                  <w:rFonts w:cs="Cambria"/>
                </w:rPr>
                <w:instrText xml:space="preserve"> MACROBUTTON  SnrToggleCheckbox √适用 </w:instrText>
              </w:r>
              <w:r>
                <w:rPr>
                  <w:rFonts w:cs="Cambria"/>
                </w:rPr>
                <w:fldChar w:fldCharType="end"/>
              </w:r>
              <w:r>
                <w:rPr>
                  <w:rFonts w:cs="Cambria"/>
                </w:rPr>
                <w:fldChar w:fldCharType="begin"/>
              </w:r>
              <w:r w:rsidR="00DB4C27">
                <w:rPr>
                  <w:rFonts w:cs="Cambria"/>
                </w:rPr>
                <w:instrText xml:space="preserve"> MACROBUTTON  SnrToggleCheckbox □不适用 </w:instrText>
              </w:r>
              <w:r>
                <w:rPr>
                  <w:rFonts w:cs="Cambria"/>
                </w:rPr>
                <w:fldChar w:fldCharType="end"/>
              </w:r>
            </w:p>
          </w:sdtContent>
        </w:sdt>
        <w:p w14:paraId="270533C2" w14:textId="51CDBD36" w:rsidR="00DE67B8" w:rsidRDefault="008C268A">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829836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rPr>
                <w:t>元</w:t>
              </w:r>
            </w:sdtContent>
          </w:sdt>
          <w:r>
            <w:rPr>
              <w:rFonts w:cs="Cambria" w:hint="eastAsia"/>
            </w:rPr>
            <w:t>币种：</w:t>
          </w:r>
          <w:sdt>
            <w:sdtPr>
              <w:rPr>
                <w:rFonts w:cs="Cambria" w:hint="eastAsia"/>
              </w:rPr>
              <w:alias w:val="币种：财务附注：本公司作为被担保方"/>
              <w:tag w:val="_GBC_684efbccec674b3abab20e6aa5c20b55"/>
              <w:id w:val="-11923054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01"/>
            <w:gridCol w:w="1530"/>
            <w:gridCol w:w="1675"/>
            <w:gridCol w:w="1675"/>
            <w:gridCol w:w="1142"/>
          </w:tblGrid>
          <w:tr w:rsidR="00DE67B8" w14:paraId="29246494" w14:textId="77777777" w:rsidTr="005D5B64">
            <w:sdt>
              <w:sdtPr>
                <w:tag w:val="_PLD_6088efc2eccd46e6a311f035e3addd31"/>
                <w:id w:val="-959031440"/>
                <w:lock w:val="sdtLocked"/>
              </w:sdtPr>
              <w:sdtContent>
                <w:tc>
                  <w:tcPr>
                    <w:tcW w:w="1604" w:type="pct"/>
                    <w:tcBorders>
                      <w:top w:val="single" w:sz="4" w:space="0" w:color="auto"/>
                      <w:left w:val="single" w:sz="4" w:space="0" w:color="auto"/>
                      <w:bottom w:val="single" w:sz="4" w:space="0" w:color="auto"/>
                      <w:right w:val="single" w:sz="4" w:space="0" w:color="auto"/>
                    </w:tcBorders>
                    <w:shd w:val="clear" w:color="auto" w:fill="auto"/>
                    <w:vAlign w:val="center"/>
                  </w:tcPr>
                  <w:p w14:paraId="0D9F6FA6" w14:textId="77777777" w:rsidR="00DE67B8" w:rsidRDefault="008C268A">
                    <w:pPr>
                      <w:jc w:val="center"/>
                      <w:rPr>
                        <w:rFonts w:cs="Cambria"/>
                      </w:rPr>
                    </w:pPr>
                    <w:r>
                      <w:rPr>
                        <w:rFonts w:cs="Cambria" w:hint="eastAsia"/>
                      </w:rPr>
                      <w:t>担保方</w:t>
                    </w:r>
                  </w:p>
                </w:tc>
              </w:sdtContent>
            </w:sdt>
            <w:sdt>
              <w:sdtPr>
                <w:tag w:val="_PLD_e7f78a4ceee3432c87548a75d87de01f"/>
                <w:id w:val="-1402443864"/>
                <w:lock w:val="sdtLocked"/>
              </w:sdtPr>
              <w:sdtContent>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388AE26F" w14:textId="77777777" w:rsidR="00DE67B8" w:rsidRDefault="008C268A">
                    <w:pPr>
                      <w:jc w:val="center"/>
                      <w:rPr>
                        <w:rFonts w:cs="Cambria"/>
                      </w:rPr>
                    </w:pPr>
                    <w:r>
                      <w:rPr>
                        <w:rFonts w:cs="Cambria" w:hint="eastAsia"/>
                      </w:rPr>
                      <w:t>担保金额</w:t>
                    </w:r>
                  </w:p>
                </w:tc>
              </w:sdtContent>
            </w:sdt>
            <w:sdt>
              <w:sdtPr>
                <w:tag w:val="_PLD_258ee883a1494cba8aadfb02a67b1d9f"/>
                <w:id w:val="-223682486"/>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431D9FD4" w14:textId="77777777" w:rsidR="00DE67B8" w:rsidRDefault="008C268A">
                    <w:pPr>
                      <w:jc w:val="center"/>
                      <w:rPr>
                        <w:rFonts w:cs="Cambria"/>
                      </w:rPr>
                    </w:pPr>
                    <w:r>
                      <w:rPr>
                        <w:rFonts w:cs="Cambria" w:hint="eastAsia"/>
                      </w:rPr>
                      <w:t>担保起始日</w:t>
                    </w:r>
                  </w:p>
                </w:tc>
              </w:sdtContent>
            </w:sdt>
            <w:sdt>
              <w:sdtPr>
                <w:tag w:val="_PLD_219bfe3bbd6a4eeab9cd5e00e9bb2477"/>
                <w:id w:val="-556939768"/>
                <w:lock w:val="sdtLocked"/>
              </w:sdtPr>
              <w:sdtContent>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2896A3F" w14:textId="77777777" w:rsidR="00DE67B8" w:rsidRDefault="008C268A">
                    <w:pPr>
                      <w:jc w:val="center"/>
                      <w:rPr>
                        <w:rFonts w:cs="Cambria"/>
                      </w:rPr>
                    </w:pPr>
                    <w:r>
                      <w:rPr>
                        <w:rFonts w:cs="Cambria" w:hint="eastAsia"/>
                      </w:rPr>
                      <w:t>担保到期日</w:t>
                    </w:r>
                  </w:p>
                </w:tc>
              </w:sdtContent>
            </w:sdt>
            <w:sdt>
              <w:sdtPr>
                <w:tag w:val="_PLD_e2efca4906c0464cb3ccf5445b144c22"/>
                <w:id w:val="-1945293904"/>
                <w:lock w:val="sdtLocked"/>
              </w:sdtPr>
              <w:sdtContent>
                <w:tc>
                  <w:tcPr>
                    <w:tcW w:w="663" w:type="pct"/>
                    <w:tcBorders>
                      <w:top w:val="single" w:sz="4" w:space="0" w:color="auto"/>
                      <w:left w:val="single" w:sz="4" w:space="0" w:color="auto"/>
                      <w:bottom w:val="single" w:sz="4" w:space="0" w:color="auto"/>
                      <w:right w:val="single" w:sz="4" w:space="0" w:color="auto"/>
                    </w:tcBorders>
                    <w:shd w:val="clear" w:color="auto" w:fill="auto"/>
                    <w:vAlign w:val="center"/>
                  </w:tcPr>
                  <w:p w14:paraId="4CBDD1BF" w14:textId="77777777" w:rsidR="00DE67B8" w:rsidRDefault="008C268A">
                    <w:pPr>
                      <w:jc w:val="center"/>
                      <w:rPr>
                        <w:rFonts w:cs="Cambria"/>
                      </w:rPr>
                    </w:pPr>
                    <w:r>
                      <w:rPr>
                        <w:rFonts w:cs="Cambria" w:hint="eastAsia"/>
                      </w:rPr>
                      <w:t>担保是否已经履行完毕</w:t>
                    </w:r>
                  </w:p>
                </w:tc>
              </w:sdtContent>
            </w:sdt>
          </w:tr>
          <w:sdt>
            <w:sdtPr>
              <w:rPr>
                <w:rFonts w:cs="Cambria"/>
              </w:rPr>
              <w:alias w:val="本公司作为被担保方的关联担保情况明细"/>
              <w:tag w:val="_TUP_133171480fbe4e9c9c7e814e81aae393"/>
              <w:id w:val="-2028776702"/>
              <w:lock w:val="sdtLocked"/>
              <w:placeholder>
                <w:docPart w:val="GBC11111111111111111111111111111"/>
              </w:placeholder>
            </w:sdtPr>
            <w:sdtContent>
              <w:tr w:rsidR="00DE67B8" w14:paraId="755C5A9A" w14:textId="77777777" w:rsidTr="005D5B64">
                <w:tc>
                  <w:tcPr>
                    <w:tcW w:w="1604" w:type="pct"/>
                    <w:tcBorders>
                      <w:top w:val="single" w:sz="4" w:space="0" w:color="auto"/>
                      <w:left w:val="single" w:sz="4" w:space="0" w:color="auto"/>
                      <w:bottom w:val="single" w:sz="4" w:space="0" w:color="auto"/>
                      <w:right w:val="single" w:sz="4" w:space="0" w:color="auto"/>
                    </w:tcBorders>
                    <w:shd w:val="clear" w:color="auto" w:fill="auto"/>
                  </w:tcPr>
                  <w:p w14:paraId="74335396" w14:textId="77777777" w:rsidR="00B5366E" w:rsidRPr="00EA42D4" w:rsidRDefault="00045753" w:rsidP="00B5366E">
                    <w:pPr>
                      <w:rPr>
                        <w:rFonts w:ascii="Arial Narrow" w:hAnsi="Arial Narrow" w:cs="Cambria"/>
                      </w:rPr>
                    </w:pPr>
                    <w:r w:rsidRPr="00EA42D4">
                      <w:rPr>
                        <w:rFonts w:ascii="Arial Narrow" w:hAnsi="Arial Narrow"/>
                      </w:rPr>
                      <w:t>北京城建兴华地产有限公司</w:t>
                    </w:r>
                  </w:p>
                </w:tc>
                <w:tc>
                  <w:tcPr>
                    <w:tcW w:w="803" w:type="pct"/>
                    <w:tcBorders>
                      <w:top w:val="single" w:sz="4" w:space="0" w:color="auto"/>
                      <w:left w:val="single" w:sz="4" w:space="0" w:color="auto"/>
                      <w:bottom w:val="single" w:sz="4" w:space="0" w:color="auto"/>
                      <w:right w:val="single" w:sz="4" w:space="0" w:color="auto"/>
                    </w:tcBorders>
                    <w:shd w:val="clear" w:color="auto" w:fill="auto"/>
                  </w:tcPr>
                  <w:p w14:paraId="701A88D1" w14:textId="77777777" w:rsidR="00DE67B8" w:rsidRDefault="00663B51">
                    <w:pPr>
                      <w:jc w:val="right"/>
                      <w:rPr>
                        <w:rFonts w:cs="Cambria"/>
                      </w:rPr>
                    </w:pPr>
                    <w:r>
                      <w:rPr>
                        <w:rFonts w:cs="Cambria"/>
                      </w:rPr>
                      <w:t>366,550,000.00</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44FFA659" w14:textId="77777777" w:rsidR="00B5366E" w:rsidRPr="00EA42D4" w:rsidRDefault="00045753" w:rsidP="00B5366E">
                    <w:pPr>
                      <w:jc w:val="center"/>
                      <w:rPr>
                        <w:rFonts w:ascii="Arial Narrow" w:hAnsi="Arial Narrow" w:cs="Cambria"/>
                      </w:rPr>
                    </w:pPr>
                    <w:r w:rsidRPr="00EA42D4">
                      <w:rPr>
                        <w:rFonts w:ascii="Arial Narrow" w:hAnsi="Arial Narrow"/>
                      </w:rPr>
                      <w:t>2018</w:t>
                    </w:r>
                    <w:r w:rsidRPr="00EA42D4">
                      <w:rPr>
                        <w:rFonts w:ascii="Arial Narrow" w:hAnsi="Arial Narrow"/>
                      </w:rPr>
                      <w:t>年</w:t>
                    </w:r>
                    <w:r w:rsidRPr="00EA42D4">
                      <w:rPr>
                        <w:rFonts w:ascii="Arial Narrow" w:hAnsi="Arial Narrow"/>
                      </w:rPr>
                      <w:t>1</w:t>
                    </w:r>
                    <w:r w:rsidRPr="00EA42D4">
                      <w:rPr>
                        <w:rFonts w:ascii="Arial Narrow" w:hAnsi="Arial Narrow"/>
                      </w:rPr>
                      <w:t>月</w:t>
                    </w:r>
                    <w:r w:rsidRPr="00EA42D4">
                      <w:rPr>
                        <w:rFonts w:ascii="Arial Narrow" w:hAnsi="Arial Narrow"/>
                      </w:rPr>
                      <w:t>26</w:t>
                    </w:r>
                    <w:r w:rsidRPr="00EA42D4">
                      <w:rPr>
                        <w:rFonts w:ascii="Arial Narrow" w:hAnsi="Arial Narrow"/>
                      </w:rPr>
                      <w:t>日</w:t>
                    </w:r>
                  </w:p>
                </w:tc>
                <w:tc>
                  <w:tcPr>
                    <w:tcW w:w="965" w:type="pct"/>
                    <w:tcBorders>
                      <w:top w:val="single" w:sz="4" w:space="0" w:color="auto"/>
                      <w:left w:val="single" w:sz="4" w:space="0" w:color="auto"/>
                      <w:bottom w:val="single" w:sz="4" w:space="0" w:color="auto"/>
                      <w:right w:val="single" w:sz="4" w:space="0" w:color="auto"/>
                    </w:tcBorders>
                    <w:shd w:val="clear" w:color="auto" w:fill="auto"/>
                  </w:tcPr>
                  <w:p w14:paraId="1E9D77E1" w14:textId="77777777" w:rsidR="00B5366E" w:rsidRPr="00EA42D4" w:rsidRDefault="00045753" w:rsidP="00B5366E">
                    <w:pPr>
                      <w:jc w:val="center"/>
                      <w:rPr>
                        <w:rFonts w:ascii="Arial Narrow" w:hAnsi="Arial Narrow" w:cs="Cambria"/>
                      </w:rPr>
                    </w:pPr>
                    <w:r w:rsidRPr="00EA42D4">
                      <w:rPr>
                        <w:rFonts w:ascii="Arial Narrow" w:hAnsi="Arial Narrow"/>
                      </w:rPr>
                      <w:t>2023</w:t>
                    </w:r>
                    <w:r w:rsidRPr="00EA42D4">
                      <w:rPr>
                        <w:rFonts w:ascii="Arial Narrow" w:hAnsi="Arial Narrow"/>
                      </w:rPr>
                      <w:t>年</w:t>
                    </w:r>
                    <w:r w:rsidRPr="00EA42D4">
                      <w:rPr>
                        <w:rFonts w:ascii="Arial Narrow" w:hAnsi="Arial Narrow"/>
                      </w:rPr>
                      <w:t>1</w:t>
                    </w:r>
                    <w:r w:rsidRPr="00EA42D4">
                      <w:rPr>
                        <w:rFonts w:ascii="Arial Narrow" w:hAnsi="Arial Narrow"/>
                      </w:rPr>
                      <w:t>月</w:t>
                    </w:r>
                    <w:r w:rsidRPr="00EA42D4">
                      <w:rPr>
                        <w:rFonts w:ascii="Arial Narrow" w:hAnsi="Arial Narrow"/>
                      </w:rPr>
                      <w:t>25</w:t>
                    </w:r>
                    <w:r w:rsidRPr="00EA42D4">
                      <w:rPr>
                        <w:rFonts w:ascii="Arial Narrow" w:hAnsi="Arial Narrow"/>
                      </w:rPr>
                      <w:t>日</w:t>
                    </w:r>
                  </w:p>
                </w:tc>
                <w:sdt>
                  <w:sdtPr>
                    <w:rPr>
                      <w:rFonts w:cs="Cambria"/>
                    </w:rPr>
                    <w:alias w:val="本公司作为被担保方的关联担保情况明细-担保是否已经履行完毕"/>
                    <w:tag w:val="_GBC_ece41db563d54c85904336d073d8b352"/>
                    <w:id w:val="1010105348"/>
                    <w:lock w:val="sdtLocked"/>
                    <w:comboBox>
                      <w:listItem w:displayText="是" w:value="true"/>
                      <w:listItem w:displayText="否" w:value="false"/>
                    </w:comboBox>
                  </w:sdtPr>
                  <w:sdtContent>
                    <w:tc>
                      <w:tcPr>
                        <w:tcW w:w="663" w:type="pct"/>
                        <w:tcBorders>
                          <w:top w:val="single" w:sz="4" w:space="0" w:color="auto"/>
                          <w:left w:val="single" w:sz="4" w:space="0" w:color="auto"/>
                          <w:bottom w:val="single" w:sz="4" w:space="0" w:color="auto"/>
                          <w:right w:val="single" w:sz="4" w:space="0" w:color="auto"/>
                        </w:tcBorders>
                        <w:shd w:val="clear" w:color="auto" w:fill="auto"/>
                      </w:tcPr>
                      <w:p w14:paraId="1A0CBA86" w14:textId="77777777" w:rsidR="00DE67B8" w:rsidRDefault="00003D3B">
                        <w:pPr>
                          <w:rPr>
                            <w:rFonts w:cs="Cambria"/>
                          </w:rPr>
                        </w:pPr>
                        <w:r>
                          <w:rPr>
                            <w:rFonts w:cs="Cambria"/>
                          </w:rPr>
                          <w:t>否</w:t>
                        </w:r>
                      </w:p>
                    </w:tc>
                  </w:sdtContent>
                </w:sdt>
              </w:tr>
            </w:sdtContent>
          </w:sdt>
        </w:tbl>
        <w:p w14:paraId="730CC16D" w14:textId="77777777" w:rsidR="00DE67B8" w:rsidRDefault="00DE67B8">
          <w:pPr>
            <w:rPr>
              <w:rFonts w:cs="Cambria"/>
            </w:rPr>
          </w:pPr>
        </w:p>
        <w:p w14:paraId="4B6559A0" w14:textId="77777777" w:rsidR="00DE67B8" w:rsidRDefault="008C268A">
          <w:pPr>
            <w:rPr>
              <w:rFonts w:cs="Cambria"/>
            </w:rPr>
          </w:pPr>
          <w:r>
            <w:rPr>
              <w:rFonts w:cs="Cambria" w:hint="eastAsia"/>
            </w:rPr>
            <w:t>关联担保情况说明</w:t>
          </w:r>
        </w:p>
        <w:sdt>
          <w:sdtPr>
            <w:rPr>
              <w:rFonts w:cs="Cambria"/>
            </w:rPr>
            <w:alias w:val="是否适用：关联担保情况说明[双击切换]"/>
            <w:tag w:val="_GBC_9a5a4769e8804b779ae17adb041890d7"/>
            <w:id w:val="-1221898285"/>
            <w:lock w:val="sdtLocked"/>
            <w:placeholder>
              <w:docPart w:val="GBC22222222222222222222222222222"/>
            </w:placeholder>
          </w:sdtPr>
          <w:sdtContent>
            <w:p w14:paraId="0A2C1FAD" w14:textId="77777777" w:rsidR="00DE67B8" w:rsidRDefault="008C268A" w:rsidP="00663B51">
              <w:pPr>
                <w:rPr>
                  <w:rFonts w:cs="Cambria"/>
                </w:rPr>
              </w:pPr>
              <w:r>
                <w:rPr>
                  <w:rFonts w:cs="Cambria"/>
                </w:rPr>
                <w:fldChar w:fldCharType="begin"/>
              </w:r>
              <w:r w:rsidR="00663B51">
                <w:rPr>
                  <w:rFonts w:cs="Cambria"/>
                </w:rPr>
                <w:instrText xml:space="preserve"> MACROBUTTON  SnrToggleCheckbox □适用 </w:instrText>
              </w:r>
              <w:r>
                <w:rPr>
                  <w:rFonts w:cs="Cambria"/>
                </w:rPr>
                <w:fldChar w:fldCharType="end"/>
              </w:r>
              <w:r>
                <w:rPr>
                  <w:rFonts w:cs="Cambria"/>
                </w:rPr>
                <w:fldChar w:fldCharType="begin"/>
              </w:r>
              <w:r w:rsidR="00663B51">
                <w:rPr>
                  <w:rFonts w:cs="Cambria"/>
                </w:rPr>
                <w:instrText xml:space="preserve"> MACROBUTTON  SnrToggleCheckbox √不适用 </w:instrText>
              </w:r>
              <w:r>
                <w:rPr>
                  <w:rFonts w:cs="Cambria"/>
                </w:rPr>
                <w:fldChar w:fldCharType="end"/>
              </w:r>
            </w:p>
          </w:sdtContent>
        </w:sdt>
        <w:p w14:paraId="59C7ED70" w14:textId="77777777" w:rsidR="00DE67B8" w:rsidRDefault="00000000">
          <w:pPr>
            <w:rPr>
              <w:rFonts w:cs="Cambria"/>
              <w:sz w:val="20"/>
              <w:szCs w:val="20"/>
            </w:rPr>
          </w:pPr>
        </w:p>
      </w:sdtContent>
    </w:sdt>
    <w:bookmarkEnd w:id="254" w:displacedByCustomXml="prev"/>
    <w:bookmarkStart w:id="255" w:name="_Hlk72829984" w:displacedByCustomXml="next"/>
    <w:sdt>
      <w:sdtPr>
        <w:rPr>
          <w:rFonts w:ascii="宋体" w:hAnsi="宋体" w:cs="Arial"/>
          <w:b w:val="0"/>
          <w:bCs w:val="0"/>
          <w:kern w:val="0"/>
          <w:szCs w:val="21"/>
        </w:rPr>
        <w:alias w:val="模块:"/>
        <w:tag w:val="_SEC_b82cc4dd84264685b7f47657a2755690"/>
        <w:id w:val="1234739265"/>
        <w:lock w:val="sdtLocked"/>
        <w:placeholder>
          <w:docPart w:val="GBC22222222222222222222222222222"/>
        </w:placeholder>
      </w:sdtPr>
      <w:sdtEndPr>
        <w:rPr>
          <w:rFonts w:cs="Times New Roman"/>
          <w:kern w:val="2"/>
        </w:rPr>
      </w:sdtEndPr>
      <w:sdtContent>
        <w:bookmarkStart w:id="256" w:name="_Hlk109931472" w:displacedByCustomXml="prev"/>
        <w:p w14:paraId="365CA83F" w14:textId="77777777" w:rsidR="003D6C3B" w:rsidRDefault="003D6C3B" w:rsidP="003D6C3B">
          <w:pPr>
            <w:pStyle w:val="4"/>
            <w:numPr>
              <w:ilvl w:val="0"/>
              <w:numId w:val="39"/>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684129372"/>
            <w:lock w:val="sdtLocked"/>
            <w:placeholder>
              <w:docPart w:val="584C80BB680F44B68C83B192A5332AA6"/>
            </w:placeholder>
          </w:sdtPr>
          <w:sdtContent>
            <w:p w14:paraId="1BAF3C8D" w14:textId="54C08220" w:rsidR="003D6C3B" w:rsidRDefault="003D6C3B">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14:paraId="2CB2A186" w14:textId="77777777" w:rsidR="003D6C3B" w:rsidRDefault="003D6C3B">
          <w:pPr>
            <w:jc w:val="right"/>
            <w:rPr>
              <w:rFonts w:cs="Cambria"/>
            </w:rPr>
          </w:pPr>
          <w:r>
            <w:rPr>
              <w:rFonts w:cs="Cambria" w:hint="eastAsia"/>
            </w:rPr>
            <w:t>单位：</w:t>
          </w:r>
          <w:sdt>
            <w:sdtPr>
              <w:rPr>
                <w:rFonts w:cs="Cambria" w:hint="eastAsia"/>
              </w:rPr>
              <w:alias w:val="单位：关联方资金拆借"/>
              <w:tag w:val="_GBC_30878251351c48cd910d8c588a3fae01"/>
              <w:id w:val="-1570030666"/>
              <w:lock w:val="sdtLocked"/>
              <w:placeholder>
                <w:docPart w:val="584C80BB680F44B68C83B192A5332AA6"/>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rPr>
                <w:t>元</w:t>
              </w:r>
            </w:sdtContent>
          </w:sdt>
          <w:r>
            <w:rPr>
              <w:rFonts w:cs="Cambria" w:hint="eastAsia"/>
            </w:rPr>
            <w:t xml:space="preserve">  币种：</w:t>
          </w:r>
          <w:sdt>
            <w:sdtPr>
              <w:rPr>
                <w:rFonts w:cs="Cambria" w:hint="eastAsia"/>
              </w:rPr>
              <w:alias w:val="币种：关联方资金拆借"/>
              <w:tag w:val="_GBC_a29488b34f974558ba4cf6bd0f030f00"/>
              <w:id w:val="237294301"/>
              <w:lock w:val="sdtLocked"/>
              <w:placeholder>
                <w:docPart w:val="584C80BB680F44B68C83B192A5332AA6"/>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rPr>
                <w:t>人民币</w:t>
              </w:r>
            </w:sdtContent>
          </w:sdt>
        </w:p>
        <w:tbl>
          <w:tblPr>
            <w:tblStyle w:val="a7"/>
            <w:tblW w:w="0" w:type="auto"/>
            <w:tblCellMar>
              <w:left w:w="28" w:type="dxa"/>
              <w:right w:w="28" w:type="dxa"/>
            </w:tblCellMar>
            <w:tblLook w:val="04A0" w:firstRow="1" w:lastRow="0" w:firstColumn="1" w:lastColumn="0" w:noHBand="0" w:noVBand="1"/>
          </w:tblPr>
          <w:tblGrid>
            <w:gridCol w:w="2959"/>
            <w:gridCol w:w="1366"/>
            <w:gridCol w:w="1494"/>
            <w:gridCol w:w="1406"/>
            <w:gridCol w:w="1598"/>
          </w:tblGrid>
          <w:tr w:rsidR="003D6C3B" w:rsidRPr="003D6C3B" w14:paraId="521B65A1" w14:textId="77777777" w:rsidTr="003D6C3B">
            <w:tc>
              <w:tcPr>
                <w:tcW w:w="2959" w:type="dxa"/>
              </w:tcPr>
              <w:sdt>
                <w:sdtPr>
                  <w:rPr>
                    <w:rFonts w:ascii="Arial Narrow" w:hAnsi="Arial Narrow"/>
                    <w:sz w:val="18"/>
                    <w:szCs w:val="18"/>
                  </w:rPr>
                  <w:tag w:val="_PLD_1613472abe4e4c13a814f6653bc9b06f"/>
                  <w:id w:val="972023629"/>
                  <w:lock w:val="sdtLocked"/>
                </w:sdtPr>
                <w:sdtContent>
                  <w:p w14:paraId="509C108F" w14:textId="77777777" w:rsidR="003D6C3B" w:rsidRPr="003D6C3B" w:rsidRDefault="003D6C3B" w:rsidP="00B5366E">
                    <w:pPr>
                      <w:jc w:val="center"/>
                      <w:rPr>
                        <w:rFonts w:ascii="Arial Narrow" w:hAnsi="Arial Narrow"/>
                        <w:sz w:val="18"/>
                        <w:szCs w:val="18"/>
                      </w:rPr>
                    </w:pPr>
                    <w:r w:rsidRPr="003D6C3B">
                      <w:rPr>
                        <w:rFonts w:ascii="Arial Narrow" w:hAnsi="Arial Narrow"/>
                        <w:sz w:val="18"/>
                        <w:szCs w:val="18"/>
                      </w:rPr>
                      <w:t>关联方</w:t>
                    </w:r>
                  </w:p>
                </w:sdtContent>
              </w:sdt>
            </w:tc>
            <w:tc>
              <w:tcPr>
                <w:tcW w:w="1366" w:type="dxa"/>
              </w:tcPr>
              <w:sdt>
                <w:sdtPr>
                  <w:rPr>
                    <w:rFonts w:ascii="Arial Narrow" w:hAnsi="Arial Narrow"/>
                    <w:sz w:val="18"/>
                    <w:szCs w:val="18"/>
                  </w:rPr>
                  <w:tag w:val="_PLD_977030de52174528984edef0e21bd252"/>
                  <w:id w:val="-286822578"/>
                  <w:lock w:val="sdtLocked"/>
                </w:sdtPr>
                <w:sdtContent>
                  <w:p w14:paraId="0E34273A" w14:textId="77777777" w:rsidR="003D6C3B" w:rsidRPr="003D6C3B" w:rsidRDefault="003D6C3B" w:rsidP="00B5366E">
                    <w:pPr>
                      <w:jc w:val="center"/>
                      <w:rPr>
                        <w:rFonts w:ascii="Arial Narrow" w:hAnsi="Arial Narrow"/>
                        <w:sz w:val="18"/>
                        <w:szCs w:val="18"/>
                      </w:rPr>
                    </w:pPr>
                    <w:r w:rsidRPr="003D6C3B">
                      <w:rPr>
                        <w:rFonts w:ascii="Arial Narrow" w:hAnsi="Arial Narrow"/>
                        <w:sz w:val="18"/>
                        <w:szCs w:val="18"/>
                      </w:rPr>
                      <w:t>拆借金额</w:t>
                    </w:r>
                  </w:p>
                </w:sdtContent>
              </w:sdt>
            </w:tc>
            <w:tc>
              <w:tcPr>
                <w:tcW w:w="1494" w:type="dxa"/>
              </w:tcPr>
              <w:sdt>
                <w:sdtPr>
                  <w:rPr>
                    <w:rFonts w:ascii="Arial Narrow" w:hAnsi="Arial Narrow"/>
                    <w:sz w:val="18"/>
                    <w:szCs w:val="18"/>
                  </w:rPr>
                  <w:tag w:val="_PLD_106cf3924d054ef1864edc1e8fd57141"/>
                  <w:id w:val="1521046208"/>
                  <w:lock w:val="sdtLocked"/>
                </w:sdtPr>
                <w:sdtContent>
                  <w:p w14:paraId="01D1976B" w14:textId="77777777" w:rsidR="003D6C3B" w:rsidRPr="003D6C3B" w:rsidRDefault="003D6C3B" w:rsidP="00B5366E">
                    <w:pPr>
                      <w:jc w:val="center"/>
                      <w:rPr>
                        <w:rFonts w:ascii="Arial Narrow" w:hAnsi="Arial Narrow"/>
                        <w:sz w:val="18"/>
                        <w:szCs w:val="18"/>
                      </w:rPr>
                    </w:pPr>
                    <w:r w:rsidRPr="003D6C3B">
                      <w:rPr>
                        <w:rFonts w:ascii="Arial Narrow" w:hAnsi="Arial Narrow"/>
                        <w:sz w:val="18"/>
                        <w:szCs w:val="18"/>
                      </w:rPr>
                      <w:t>起始日</w:t>
                    </w:r>
                  </w:p>
                </w:sdtContent>
              </w:sdt>
            </w:tc>
            <w:tc>
              <w:tcPr>
                <w:tcW w:w="1406" w:type="dxa"/>
              </w:tcPr>
              <w:sdt>
                <w:sdtPr>
                  <w:rPr>
                    <w:rFonts w:ascii="Arial Narrow" w:hAnsi="Arial Narrow"/>
                    <w:sz w:val="18"/>
                    <w:szCs w:val="18"/>
                  </w:rPr>
                  <w:tag w:val="_PLD_d6a7cc43d4244f5790228516d1ba65b2"/>
                  <w:id w:val="-274563139"/>
                  <w:lock w:val="sdtLocked"/>
                </w:sdtPr>
                <w:sdtContent>
                  <w:p w14:paraId="60AA91F3" w14:textId="77777777" w:rsidR="003D6C3B" w:rsidRPr="003D6C3B" w:rsidRDefault="003D6C3B" w:rsidP="00B5366E">
                    <w:pPr>
                      <w:jc w:val="center"/>
                      <w:rPr>
                        <w:rFonts w:ascii="Arial Narrow" w:hAnsi="Arial Narrow"/>
                        <w:sz w:val="18"/>
                        <w:szCs w:val="18"/>
                      </w:rPr>
                    </w:pPr>
                    <w:r w:rsidRPr="003D6C3B">
                      <w:rPr>
                        <w:rFonts w:ascii="Arial Narrow" w:hAnsi="Arial Narrow"/>
                        <w:sz w:val="18"/>
                        <w:szCs w:val="18"/>
                      </w:rPr>
                      <w:t>到期日</w:t>
                    </w:r>
                  </w:p>
                </w:sdtContent>
              </w:sdt>
            </w:tc>
            <w:tc>
              <w:tcPr>
                <w:tcW w:w="1598" w:type="dxa"/>
              </w:tcPr>
              <w:sdt>
                <w:sdtPr>
                  <w:rPr>
                    <w:rFonts w:ascii="Arial Narrow" w:hAnsi="Arial Narrow"/>
                    <w:sz w:val="18"/>
                    <w:szCs w:val="18"/>
                  </w:rPr>
                  <w:tag w:val="_PLD_f40930a2c2c94830adcaed06bda6ef0a"/>
                  <w:id w:val="-879173497"/>
                  <w:lock w:val="sdtLocked"/>
                </w:sdtPr>
                <w:sdtContent>
                  <w:p w14:paraId="0AAE0C52" w14:textId="77777777" w:rsidR="003D6C3B" w:rsidRPr="003D6C3B" w:rsidRDefault="003D6C3B" w:rsidP="00B5366E">
                    <w:pPr>
                      <w:jc w:val="center"/>
                      <w:rPr>
                        <w:rFonts w:ascii="Arial Narrow" w:hAnsi="Arial Narrow"/>
                        <w:sz w:val="18"/>
                        <w:szCs w:val="18"/>
                      </w:rPr>
                    </w:pPr>
                    <w:r w:rsidRPr="003D6C3B">
                      <w:rPr>
                        <w:rFonts w:ascii="Arial Narrow" w:hAnsi="Arial Narrow"/>
                        <w:sz w:val="18"/>
                        <w:szCs w:val="18"/>
                      </w:rPr>
                      <w:t>说明</w:t>
                    </w:r>
                  </w:p>
                </w:sdtContent>
              </w:sdt>
            </w:tc>
          </w:tr>
          <w:tr w:rsidR="003D6C3B" w:rsidRPr="003D6C3B" w14:paraId="7F531738" w14:textId="77777777" w:rsidTr="003D6C3B">
            <w:tc>
              <w:tcPr>
                <w:tcW w:w="8823" w:type="dxa"/>
                <w:gridSpan w:val="5"/>
              </w:tcPr>
              <w:sdt>
                <w:sdtPr>
                  <w:rPr>
                    <w:rFonts w:ascii="Arial Narrow" w:hAnsi="Arial Narrow"/>
                    <w:sz w:val="18"/>
                    <w:szCs w:val="18"/>
                  </w:rPr>
                  <w:tag w:val="_PLD_6836cbe7d969465c896295b605e970bb"/>
                  <w:id w:val="154041041"/>
                  <w:lock w:val="sdtLocked"/>
                </w:sdtPr>
                <w:sdtContent>
                  <w:p w14:paraId="0016A20A" w14:textId="77777777" w:rsidR="003D6C3B" w:rsidRPr="003D6C3B" w:rsidRDefault="003D6C3B" w:rsidP="00B5366E">
                    <w:pPr>
                      <w:jc w:val="left"/>
                      <w:rPr>
                        <w:rFonts w:ascii="Arial Narrow" w:hAnsi="Arial Narrow"/>
                        <w:sz w:val="18"/>
                        <w:szCs w:val="18"/>
                      </w:rPr>
                    </w:pPr>
                    <w:r w:rsidRPr="003D6C3B">
                      <w:rPr>
                        <w:rFonts w:ascii="Arial Narrow" w:hAnsi="Arial Narrow"/>
                        <w:sz w:val="18"/>
                        <w:szCs w:val="18"/>
                      </w:rPr>
                      <w:t>拆出</w:t>
                    </w:r>
                  </w:p>
                </w:sdtContent>
              </w:sdt>
            </w:tc>
          </w:tr>
          <w:sdt>
            <w:sdtPr>
              <w:rPr>
                <w:rFonts w:ascii="Arial Narrow" w:eastAsiaTheme="minorEastAsia" w:hAnsi="Arial Narrow" w:cstheme="minorBidi"/>
                <w:bCs/>
                <w:kern w:val="2"/>
                <w:sz w:val="18"/>
                <w:szCs w:val="18"/>
              </w:rPr>
              <w:alias w:val="关联方资金拆出明细"/>
              <w:tag w:val="_TUP_b7b04f74aba14859abbb4d98d93aa4f7"/>
              <w:id w:val="76336022"/>
              <w:lock w:val="sdtLocked"/>
              <w:placeholder>
                <w:docPart w:val="5658FF9F19F8459181B0D8429DA41CF0"/>
              </w:placeholder>
            </w:sdtPr>
            <w:sdtContent>
              <w:tr w:rsidR="003D6C3B" w:rsidRPr="003D6C3B" w14:paraId="5A0D595B" w14:textId="77777777" w:rsidTr="003D6C3B">
                <w:tc>
                  <w:tcPr>
                    <w:tcW w:w="2959" w:type="dxa"/>
                  </w:tcPr>
                  <w:p w14:paraId="31AECB63"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北京骏泰置业有限公司</w:t>
                    </w:r>
                  </w:p>
                </w:tc>
                <w:tc>
                  <w:tcPr>
                    <w:tcW w:w="1366" w:type="dxa"/>
                  </w:tcPr>
                  <w:p w14:paraId="19BD68D0"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164,769,938.20</w:t>
                    </w:r>
                  </w:p>
                </w:tc>
                <w:tc>
                  <w:tcPr>
                    <w:tcW w:w="1494" w:type="dxa"/>
                  </w:tcPr>
                  <w:p w14:paraId="126AB0DB" w14:textId="77777777" w:rsidR="003D6C3B" w:rsidRPr="003D6C3B" w:rsidRDefault="003D6C3B" w:rsidP="00B5366E">
                    <w:pPr>
                      <w:jc w:val="left"/>
                      <w:rPr>
                        <w:rFonts w:ascii="Arial Narrow" w:hAnsi="Arial Narrow"/>
                        <w:sz w:val="18"/>
                        <w:szCs w:val="18"/>
                      </w:rPr>
                    </w:pPr>
                    <w:r w:rsidRPr="003D6C3B">
                      <w:rPr>
                        <w:rFonts w:ascii="Arial Narrow" w:hAnsi="Arial Narrow"/>
                        <w:sz w:val="18"/>
                        <w:szCs w:val="18"/>
                      </w:rPr>
                      <w:t>2017</w:t>
                    </w:r>
                    <w:r w:rsidRPr="003D6C3B">
                      <w:rPr>
                        <w:rFonts w:ascii="Arial Narrow" w:hAnsi="Arial Narrow"/>
                        <w:sz w:val="18"/>
                        <w:szCs w:val="18"/>
                      </w:rPr>
                      <w:t>年</w:t>
                    </w:r>
                    <w:r w:rsidRPr="003D6C3B">
                      <w:rPr>
                        <w:rFonts w:ascii="Arial Narrow" w:hAnsi="Arial Narrow"/>
                        <w:sz w:val="18"/>
                        <w:szCs w:val="18"/>
                      </w:rPr>
                      <w:t>6</w:t>
                    </w:r>
                    <w:r w:rsidRPr="003D6C3B">
                      <w:rPr>
                        <w:rFonts w:ascii="Arial Narrow" w:hAnsi="Arial Narrow"/>
                        <w:sz w:val="18"/>
                        <w:szCs w:val="18"/>
                      </w:rPr>
                      <w:t>月</w:t>
                    </w:r>
                    <w:r w:rsidRPr="003D6C3B">
                      <w:rPr>
                        <w:rFonts w:ascii="Arial Narrow" w:hAnsi="Arial Narrow"/>
                        <w:sz w:val="18"/>
                        <w:szCs w:val="18"/>
                      </w:rPr>
                      <w:t>22</w:t>
                    </w:r>
                    <w:r w:rsidRPr="003D6C3B">
                      <w:rPr>
                        <w:rFonts w:ascii="Arial Narrow" w:hAnsi="Arial Narrow"/>
                        <w:sz w:val="18"/>
                        <w:szCs w:val="18"/>
                      </w:rPr>
                      <w:t>日</w:t>
                    </w:r>
                  </w:p>
                </w:tc>
                <w:tc>
                  <w:tcPr>
                    <w:tcW w:w="1406" w:type="dxa"/>
                  </w:tcPr>
                  <w:p w14:paraId="220F8B5D"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49624567"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4.35%</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1278011946"/>
              <w:lock w:val="sdtLocked"/>
              <w:placeholder>
                <w:docPart w:val="F73C9A36EB294ACDB1D29501777CC50D"/>
              </w:placeholder>
            </w:sdtPr>
            <w:sdtContent>
              <w:tr w:rsidR="003D6C3B" w:rsidRPr="003D6C3B" w14:paraId="07C776D7" w14:textId="77777777" w:rsidTr="003D6C3B">
                <w:tc>
                  <w:tcPr>
                    <w:tcW w:w="2959" w:type="dxa"/>
                  </w:tcPr>
                  <w:p w14:paraId="4D29E933"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北京城安辉泰置业有限公司</w:t>
                    </w:r>
                  </w:p>
                </w:tc>
                <w:tc>
                  <w:tcPr>
                    <w:tcW w:w="1366" w:type="dxa"/>
                  </w:tcPr>
                  <w:p w14:paraId="5BE42E01"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35,756,555.92</w:t>
                    </w:r>
                  </w:p>
                </w:tc>
                <w:tc>
                  <w:tcPr>
                    <w:tcW w:w="1494" w:type="dxa"/>
                  </w:tcPr>
                  <w:p w14:paraId="5BC5CC74"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406" w:type="dxa"/>
                  </w:tcPr>
                  <w:p w14:paraId="4E417427"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4011D93B"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5%</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307906480"/>
              <w:lock w:val="sdtLocked"/>
              <w:placeholder>
                <w:docPart w:val="F73C9A36EB294ACDB1D29501777CC50D"/>
              </w:placeholder>
            </w:sdtPr>
            <w:sdtContent>
              <w:tr w:rsidR="003D6C3B" w:rsidRPr="003D6C3B" w14:paraId="0B136544" w14:textId="77777777" w:rsidTr="003D6C3B">
                <w:tc>
                  <w:tcPr>
                    <w:tcW w:w="2959" w:type="dxa"/>
                  </w:tcPr>
                  <w:p w14:paraId="0A26D7BF"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北京矿融城置业有限公司</w:t>
                    </w:r>
                  </w:p>
                </w:tc>
                <w:tc>
                  <w:tcPr>
                    <w:tcW w:w="1366" w:type="dxa"/>
                  </w:tcPr>
                  <w:p w14:paraId="0F2F725D" w14:textId="4011EF95" w:rsidR="003D6C3B" w:rsidRPr="003D6C3B" w:rsidRDefault="009C603A" w:rsidP="00B5366E">
                    <w:pPr>
                      <w:jc w:val="right"/>
                      <w:rPr>
                        <w:rFonts w:ascii="Arial Narrow" w:hAnsi="Arial Narrow"/>
                        <w:sz w:val="18"/>
                        <w:szCs w:val="18"/>
                      </w:rPr>
                    </w:pPr>
                    <w:r>
                      <w:rPr>
                        <w:rFonts w:ascii="Arial Narrow" w:hAnsi="Arial Narrow"/>
                        <w:sz w:val="18"/>
                        <w:szCs w:val="18"/>
                      </w:rPr>
                      <w:t>425,117,721.28</w:t>
                    </w:r>
                  </w:p>
                </w:tc>
                <w:tc>
                  <w:tcPr>
                    <w:tcW w:w="1494" w:type="dxa"/>
                  </w:tcPr>
                  <w:p w14:paraId="2A430133"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2021</w:t>
                    </w:r>
                    <w:r w:rsidRPr="003D6C3B">
                      <w:rPr>
                        <w:rFonts w:ascii="Arial Narrow" w:hAnsi="Arial Narrow"/>
                        <w:sz w:val="18"/>
                        <w:szCs w:val="18"/>
                      </w:rPr>
                      <w:t>年</w:t>
                    </w:r>
                    <w:r w:rsidRPr="003D6C3B">
                      <w:rPr>
                        <w:rFonts w:ascii="Arial Narrow" w:hAnsi="Arial Narrow"/>
                        <w:sz w:val="18"/>
                        <w:szCs w:val="18"/>
                      </w:rPr>
                      <w:t>5</w:t>
                    </w:r>
                    <w:r w:rsidRPr="003D6C3B">
                      <w:rPr>
                        <w:rFonts w:ascii="Arial Narrow" w:hAnsi="Arial Narrow"/>
                        <w:sz w:val="18"/>
                        <w:szCs w:val="18"/>
                      </w:rPr>
                      <w:t>月</w:t>
                    </w:r>
                    <w:r w:rsidRPr="003D6C3B">
                      <w:rPr>
                        <w:rFonts w:ascii="Arial Narrow" w:hAnsi="Arial Narrow"/>
                        <w:sz w:val="18"/>
                        <w:szCs w:val="18"/>
                      </w:rPr>
                      <w:t>6</w:t>
                    </w:r>
                    <w:r w:rsidRPr="003D6C3B">
                      <w:rPr>
                        <w:rFonts w:ascii="Arial Narrow" w:hAnsi="Arial Narrow"/>
                        <w:sz w:val="18"/>
                        <w:szCs w:val="18"/>
                      </w:rPr>
                      <w:t>日</w:t>
                    </w:r>
                  </w:p>
                </w:tc>
                <w:tc>
                  <w:tcPr>
                    <w:tcW w:w="1406" w:type="dxa"/>
                  </w:tcPr>
                  <w:p w14:paraId="6791C9D5" w14:textId="4E8AED83" w:rsidR="003D6C3B" w:rsidRPr="003D6C3B" w:rsidRDefault="003D6C3B" w:rsidP="00B5366E">
                    <w:pPr>
                      <w:rPr>
                        <w:rFonts w:ascii="Arial Narrow" w:hAnsi="Arial Narrow"/>
                        <w:sz w:val="18"/>
                        <w:szCs w:val="18"/>
                      </w:rPr>
                    </w:pPr>
                  </w:p>
                </w:tc>
                <w:tc>
                  <w:tcPr>
                    <w:tcW w:w="1598" w:type="dxa"/>
                  </w:tcPr>
                  <w:p w14:paraId="5EF8D515"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8.79%</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1827241469"/>
              <w:lock w:val="sdtLocked"/>
              <w:placeholder>
                <w:docPart w:val="F73C9A36EB294ACDB1D29501777CC50D"/>
              </w:placeholder>
            </w:sdtPr>
            <w:sdtContent>
              <w:tr w:rsidR="003D6C3B" w:rsidRPr="003D6C3B" w14:paraId="4111FA49" w14:textId="77777777" w:rsidTr="003D6C3B">
                <w:tc>
                  <w:tcPr>
                    <w:tcW w:w="2959" w:type="dxa"/>
                  </w:tcPr>
                  <w:p w14:paraId="0220A4FE"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北京建远万誉房地产开发有限公司</w:t>
                    </w:r>
                  </w:p>
                </w:tc>
                <w:tc>
                  <w:tcPr>
                    <w:tcW w:w="1366" w:type="dxa"/>
                  </w:tcPr>
                  <w:p w14:paraId="39665C19"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170,697,401.87</w:t>
                    </w:r>
                  </w:p>
                </w:tc>
                <w:tc>
                  <w:tcPr>
                    <w:tcW w:w="1494" w:type="dxa"/>
                  </w:tcPr>
                  <w:p w14:paraId="26E7EAED"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406" w:type="dxa"/>
                  </w:tcPr>
                  <w:p w14:paraId="2A2C4749"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7FB79667"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7%</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1397585183"/>
              <w:lock w:val="sdtLocked"/>
              <w:placeholder>
                <w:docPart w:val="F73C9A36EB294ACDB1D29501777CC50D"/>
              </w:placeholder>
            </w:sdtPr>
            <w:sdtContent>
              <w:tr w:rsidR="003D6C3B" w:rsidRPr="003D6C3B" w14:paraId="7FF246DF" w14:textId="77777777" w:rsidTr="003D6C3B">
                <w:tc>
                  <w:tcPr>
                    <w:tcW w:w="2959" w:type="dxa"/>
                  </w:tcPr>
                  <w:p w14:paraId="69BB8893"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北京双城通达房地产开发有限公司</w:t>
                    </w:r>
                  </w:p>
                </w:tc>
                <w:tc>
                  <w:tcPr>
                    <w:tcW w:w="1366" w:type="dxa"/>
                  </w:tcPr>
                  <w:p w14:paraId="5A73693C"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1,131,900,000.00</w:t>
                    </w:r>
                  </w:p>
                </w:tc>
                <w:tc>
                  <w:tcPr>
                    <w:tcW w:w="1494" w:type="dxa"/>
                  </w:tcPr>
                  <w:p w14:paraId="189909FA"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406" w:type="dxa"/>
                  </w:tcPr>
                  <w:p w14:paraId="422073DE"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7209E064"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4.65%</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1085497502"/>
              <w:lock w:val="sdtLocked"/>
              <w:placeholder>
                <w:docPart w:val="F73C9A36EB294ACDB1D29501777CC50D"/>
              </w:placeholder>
            </w:sdtPr>
            <w:sdtContent>
              <w:tr w:rsidR="003D6C3B" w:rsidRPr="003D6C3B" w14:paraId="09E4B5BA" w14:textId="77777777" w:rsidTr="003D6C3B">
                <w:tc>
                  <w:tcPr>
                    <w:tcW w:w="2959" w:type="dxa"/>
                  </w:tcPr>
                  <w:p w14:paraId="0C95E49B"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北京景晟乾通置业有限公司</w:t>
                    </w:r>
                  </w:p>
                </w:tc>
                <w:tc>
                  <w:tcPr>
                    <w:tcW w:w="1366" w:type="dxa"/>
                  </w:tcPr>
                  <w:p w14:paraId="6D6FD111"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1,233,622,306.71</w:t>
                    </w:r>
                  </w:p>
                </w:tc>
                <w:tc>
                  <w:tcPr>
                    <w:tcW w:w="1494" w:type="dxa"/>
                  </w:tcPr>
                  <w:p w14:paraId="75B4734E"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406" w:type="dxa"/>
                  </w:tcPr>
                  <w:p w14:paraId="26B87A8A"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0E41B5B6"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9%</w:t>
                    </w:r>
                  </w:p>
                </w:tc>
              </w:tr>
            </w:sdtContent>
          </w:sdt>
          <w:sdt>
            <w:sdtPr>
              <w:rPr>
                <w:rFonts w:ascii="Arial Narrow" w:eastAsiaTheme="minorEastAsia" w:hAnsi="Arial Narrow" w:cstheme="minorBidi"/>
                <w:bCs/>
                <w:kern w:val="2"/>
                <w:sz w:val="18"/>
                <w:szCs w:val="18"/>
              </w:rPr>
              <w:alias w:val="关联方资金拆出明细"/>
              <w:tag w:val="_TUP_b7b04f74aba14859abbb4d98d93aa4f7"/>
              <w:id w:val="-423268551"/>
              <w:lock w:val="sdtLocked"/>
              <w:placeholder>
                <w:docPart w:val="5658FF9F19F8459181B0D8429DA41CF0"/>
              </w:placeholder>
            </w:sdtPr>
            <w:sdtContent>
              <w:tr w:rsidR="003D6C3B" w:rsidRPr="003D6C3B" w14:paraId="4B77F720" w14:textId="77777777" w:rsidTr="003D6C3B">
                <w:tc>
                  <w:tcPr>
                    <w:tcW w:w="2959" w:type="dxa"/>
                  </w:tcPr>
                  <w:p w14:paraId="261C534C"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成都红星美凯龙全球家居有限公司</w:t>
                    </w:r>
                  </w:p>
                </w:tc>
                <w:tc>
                  <w:tcPr>
                    <w:tcW w:w="1366" w:type="dxa"/>
                  </w:tcPr>
                  <w:p w14:paraId="27B46354" w14:textId="77777777" w:rsidR="003D6C3B" w:rsidRPr="003D6C3B" w:rsidRDefault="003D6C3B" w:rsidP="00B5366E">
                    <w:pPr>
                      <w:jc w:val="right"/>
                      <w:rPr>
                        <w:rFonts w:ascii="Arial Narrow" w:hAnsi="Arial Narrow"/>
                        <w:sz w:val="18"/>
                        <w:szCs w:val="18"/>
                      </w:rPr>
                    </w:pPr>
                    <w:r w:rsidRPr="003D6C3B">
                      <w:rPr>
                        <w:rFonts w:ascii="Arial Narrow" w:hAnsi="Arial Narrow"/>
                        <w:sz w:val="18"/>
                        <w:szCs w:val="18"/>
                      </w:rPr>
                      <w:t>61,568,000.00</w:t>
                    </w:r>
                  </w:p>
                </w:tc>
                <w:tc>
                  <w:tcPr>
                    <w:tcW w:w="1494" w:type="dxa"/>
                  </w:tcPr>
                  <w:p w14:paraId="4E534363" w14:textId="77777777" w:rsidR="003D6C3B" w:rsidRPr="003D6C3B" w:rsidRDefault="003D6C3B" w:rsidP="00B5366E">
                    <w:pPr>
                      <w:jc w:val="left"/>
                      <w:rPr>
                        <w:rFonts w:ascii="Arial Narrow" w:hAnsi="Arial Narrow"/>
                        <w:sz w:val="18"/>
                        <w:szCs w:val="18"/>
                      </w:rPr>
                    </w:pPr>
                    <w:r w:rsidRPr="003D6C3B">
                      <w:rPr>
                        <w:rFonts w:ascii="Arial Narrow" w:hAnsi="Arial Narrow"/>
                        <w:sz w:val="18"/>
                        <w:szCs w:val="18"/>
                      </w:rPr>
                      <w:t xml:space="preserve">　</w:t>
                    </w:r>
                  </w:p>
                </w:tc>
                <w:tc>
                  <w:tcPr>
                    <w:tcW w:w="1406" w:type="dxa"/>
                  </w:tcPr>
                  <w:p w14:paraId="6B4D1DCE"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 xml:space="preserve">　</w:t>
                    </w:r>
                  </w:p>
                </w:tc>
                <w:tc>
                  <w:tcPr>
                    <w:tcW w:w="1598" w:type="dxa"/>
                  </w:tcPr>
                  <w:p w14:paraId="087D56CF" w14:textId="77777777" w:rsidR="003D6C3B" w:rsidRPr="003D6C3B" w:rsidRDefault="003D6C3B" w:rsidP="00B5366E">
                    <w:pPr>
                      <w:rPr>
                        <w:rFonts w:ascii="Arial Narrow" w:hAnsi="Arial Narrow"/>
                        <w:sz w:val="18"/>
                        <w:szCs w:val="18"/>
                      </w:rPr>
                    </w:pPr>
                    <w:r w:rsidRPr="003D6C3B">
                      <w:rPr>
                        <w:rFonts w:ascii="Arial Narrow" w:hAnsi="Arial Narrow"/>
                        <w:sz w:val="18"/>
                        <w:szCs w:val="18"/>
                      </w:rPr>
                      <w:t>年固定利率</w:t>
                    </w:r>
                    <w:r w:rsidRPr="003D6C3B">
                      <w:rPr>
                        <w:rFonts w:ascii="Arial Narrow" w:hAnsi="Arial Narrow"/>
                        <w:sz w:val="18"/>
                        <w:szCs w:val="18"/>
                      </w:rPr>
                      <w:t>6%</w:t>
                    </w:r>
                  </w:p>
                </w:tc>
              </w:tr>
            </w:sdtContent>
          </w:sdt>
        </w:tbl>
        <w:p w14:paraId="53E6B2B7" w14:textId="73ECD359" w:rsidR="003D6C3B" w:rsidRPr="003D6C3B" w:rsidRDefault="00000000" w:rsidP="003D6C3B">
          <w:pPr>
            <w:pStyle w:val="339"/>
            <w:rPr>
              <w:rFonts w:cs="Times New Roman"/>
              <w:kern w:val="2"/>
            </w:rPr>
          </w:pPr>
        </w:p>
      </w:sdtContent>
    </w:sdt>
    <w:bookmarkEnd w:id="256" w:displacedByCustomXml="prev"/>
    <w:bookmarkEnd w:id="255" w:displacedByCustomXml="next"/>
    <w:sdt>
      <w:sdtPr>
        <w:rPr>
          <w:rFonts w:ascii="宋体" w:hAnsi="宋体" w:cs="宋体" w:hint="eastAsia"/>
          <w:b w:val="0"/>
          <w:bCs w:val="0"/>
          <w:kern w:val="0"/>
          <w:szCs w:val="24"/>
        </w:rPr>
        <w:alias w:val="模块:关联方资产转让、债务重组情况"/>
        <w:tag w:val="_GBC_9319584d30f7446b9ff3e2a3d50022d5"/>
        <w:id w:val="-1517608989"/>
        <w:lock w:val="sdtLocked"/>
        <w:placeholder>
          <w:docPart w:val="GBC22222222222222222222222222222"/>
        </w:placeholder>
      </w:sdtPr>
      <w:sdtEndPr>
        <w:rPr>
          <w:rFonts w:hint="default"/>
          <w:szCs w:val="21"/>
        </w:rPr>
      </w:sdtEndPr>
      <w:sdtContent>
        <w:p w14:paraId="2A1566A4" w14:textId="77777777" w:rsidR="00DE67B8" w:rsidRDefault="008C268A">
          <w:pPr>
            <w:pStyle w:val="4"/>
            <w:numPr>
              <w:ilvl w:val="0"/>
              <w:numId w:val="39"/>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973327481"/>
            <w:lock w:val="sdtLocked"/>
            <w:placeholder>
              <w:docPart w:val="GBC22222222222222222222222222222"/>
            </w:placeholder>
          </w:sdtPr>
          <w:sdtContent>
            <w:p w14:paraId="120F5BBA"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bookmarkStart w:id="257" w:name="_Hlk108445139" w:displacedByCustomXml="next"/>
      </w:sdtContent>
    </w:sdt>
    <w:bookmarkEnd w:id="257" w:displacedByCustomXml="prev"/>
    <w:p w14:paraId="723EA03F" w14:textId="77777777" w:rsidR="00DB4C27" w:rsidRDefault="00DB4C27" w:rsidP="00DB4C27">
      <w:pPr>
        <w:pStyle w:val="339"/>
      </w:pPr>
    </w:p>
    <w:sdt>
      <w:sdtPr>
        <w:rPr>
          <w:rFonts w:ascii="宋体" w:hAnsi="宋体" w:cs="宋体" w:hint="eastAsia"/>
          <w:b w:val="0"/>
          <w:bCs w:val="0"/>
          <w:kern w:val="0"/>
          <w:szCs w:val="24"/>
        </w:rPr>
        <w:alias w:val="模块:关键管理人员报酬"/>
        <w:tag w:val="_GBC_16da1beac91f4544809058bfda2ad3bf"/>
        <w:id w:val="-1240778589"/>
        <w:lock w:val="sdtLocked"/>
        <w:placeholder>
          <w:docPart w:val="GBC22222222222222222222222222222"/>
        </w:placeholder>
      </w:sdtPr>
      <w:sdtEndPr>
        <w:rPr>
          <w:rFonts w:hint="default"/>
          <w:szCs w:val="21"/>
        </w:rPr>
      </w:sdtEndPr>
      <w:sdtContent>
        <w:p w14:paraId="67967B22" w14:textId="77777777" w:rsidR="00DE67B8" w:rsidRDefault="008C268A">
          <w:pPr>
            <w:pStyle w:val="4"/>
            <w:numPr>
              <w:ilvl w:val="0"/>
              <w:numId w:val="39"/>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1747877467"/>
            <w:lock w:val="sdtLocked"/>
            <w:placeholder>
              <w:docPart w:val="GBC22222222222222222222222222222"/>
            </w:placeholder>
          </w:sdtPr>
          <w:sdtContent>
            <w:p w14:paraId="12FEB713"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50C200B5" w14:textId="75D7F3A1" w:rsidR="00DE67B8" w:rsidRDefault="008C268A">
          <w:pPr>
            <w:jc w:val="right"/>
            <w:rPr>
              <w:rFonts w:cs="Cambria"/>
            </w:rPr>
          </w:pPr>
          <w:r>
            <w:rPr>
              <w:rFonts w:cs="Cambria" w:hint="eastAsia"/>
            </w:rPr>
            <w:t>单位：</w:t>
          </w:r>
          <w:sdt>
            <w:sdtPr>
              <w:rPr>
                <w:rFonts w:cs="Cambria" w:hint="eastAsia"/>
              </w:rPr>
              <w:alias w:val="单位：财务附注：关键管理人员报酬"/>
              <w:tag w:val="_GBC_ce83ed5df8424f9a845da83f15361f10"/>
              <w:id w:val="-4304289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cs="Cambria" w:hint="eastAsia"/>
                </w:rPr>
                <w:t>万元</w:t>
              </w:r>
            </w:sdtContent>
          </w:sdt>
          <w:r>
            <w:rPr>
              <w:rFonts w:cs="Cambria" w:hint="eastAsia"/>
            </w:rPr>
            <w:t>币种：</w:t>
          </w:r>
          <w:sdt>
            <w:sdtPr>
              <w:rPr>
                <w:rFonts w:cs="Cambria" w:hint="eastAsia"/>
              </w:rPr>
              <w:alias w:val="币种：财务附注：关键管理人员报酬"/>
              <w:tag w:val="_GBC_f493c9ef199846639115d5bc3032a26e"/>
              <w:id w:val="1995456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cs="Cambria"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DE67B8" w14:paraId="06697C0D" w14:textId="77777777" w:rsidTr="00A6733E">
            <w:sdt>
              <w:sdtPr>
                <w:tag w:val="_PLD_67f843efe3664c9fbe7a215b63622ea0"/>
                <w:id w:val="-864205020"/>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3DA2116C" w14:textId="77777777" w:rsidR="00DE67B8" w:rsidRDefault="008C268A">
                    <w:pPr>
                      <w:jc w:val="center"/>
                      <w:rPr>
                        <w:rFonts w:cs="Cambria"/>
                      </w:rPr>
                    </w:pPr>
                    <w:r>
                      <w:rPr>
                        <w:rFonts w:cs="Cambria" w:hint="eastAsia"/>
                      </w:rPr>
                      <w:t>项目</w:t>
                    </w:r>
                  </w:p>
                </w:tc>
              </w:sdtContent>
            </w:sdt>
            <w:sdt>
              <w:sdtPr>
                <w:tag w:val="_PLD_30a169af324e457e93d304c688a55945"/>
                <w:id w:val="-1963107002"/>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14:paraId="0D8324C5" w14:textId="77777777" w:rsidR="00DE67B8" w:rsidRDefault="008C268A">
                    <w:pPr>
                      <w:jc w:val="center"/>
                      <w:rPr>
                        <w:rFonts w:cs="Cambria"/>
                      </w:rPr>
                    </w:pPr>
                    <w:r>
                      <w:rPr>
                        <w:rFonts w:cs="Cambria" w:hint="eastAsia"/>
                      </w:rPr>
                      <w:t>本期发生额</w:t>
                    </w:r>
                  </w:p>
                </w:tc>
              </w:sdtContent>
            </w:sdt>
            <w:sdt>
              <w:sdtPr>
                <w:tag w:val="_PLD_bf5a91780f544d6eade38e70db331a30"/>
                <w:id w:val="-1597323632"/>
                <w:lock w:val="sdtLocked"/>
              </w:sdt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14:paraId="7B264672" w14:textId="77777777" w:rsidR="00DE67B8" w:rsidRDefault="008C268A">
                    <w:pPr>
                      <w:jc w:val="center"/>
                      <w:rPr>
                        <w:rFonts w:cs="Cambria"/>
                      </w:rPr>
                    </w:pPr>
                    <w:r>
                      <w:rPr>
                        <w:rFonts w:cs="Cambria" w:hint="eastAsia"/>
                      </w:rPr>
                      <w:t>上期发生额</w:t>
                    </w:r>
                  </w:p>
                </w:tc>
              </w:sdtContent>
            </w:sdt>
          </w:tr>
          <w:tr w:rsidR="00DE67B8" w14:paraId="4C50FCD4" w14:textId="77777777" w:rsidTr="00A77D13">
            <w:sdt>
              <w:sdtPr>
                <w:tag w:val="_PLD_bc4e2a2d92044454966304594fcd32da"/>
                <w:id w:val="-493793298"/>
                <w:lock w:val="sdtLocked"/>
              </w:sdt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14:paraId="17C8C349" w14:textId="77777777" w:rsidR="00DE67B8" w:rsidRDefault="008C268A">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14:paraId="0BF882B7" w14:textId="77777777" w:rsidR="00DE67B8" w:rsidRDefault="00DE46A8">
                <w:pPr>
                  <w:jc w:val="right"/>
                  <w:rPr>
                    <w:rFonts w:cs="Cambria"/>
                  </w:rPr>
                </w:pPr>
                <w:r>
                  <w:rPr>
                    <w:rFonts w:cs="Cambria" w:hint="eastAsia"/>
                  </w:rPr>
                  <w:t>2</w:t>
                </w:r>
                <w:r>
                  <w:rPr>
                    <w:rFonts w:cs="Cambria"/>
                  </w:rPr>
                  <w:t>45.39</w:t>
                </w:r>
              </w:p>
            </w:tc>
            <w:tc>
              <w:tcPr>
                <w:tcW w:w="1382" w:type="pct"/>
                <w:tcBorders>
                  <w:top w:val="single" w:sz="4" w:space="0" w:color="auto"/>
                  <w:left w:val="single" w:sz="4" w:space="0" w:color="auto"/>
                  <w:bottom w:val="single" w:sz="4" w:space="0" w:color="auto"/>
                  <w:right w:val="single" w:sz="4" w:space="0" w:color="auto"/>
                </w:tcBorders>
                <w:shd w:val="clear" w:color="auto" w:fill="auto"/>
              </w:tcPr>
              <w:p w14:paraId="57BB6CFD" w14:textId="77777777" w:rsidR="00DE67B8" w:rsidRDefault="00DE67B8">
                <w:pPr>
                  <w:jc w:val="right"/>
                  <w:rPr>
                    <w:rFonts w:cs="Cambria"/>
                  </w:rPr>
                </w:pPr>
                <w:r>
                  <w:t>201.29</w:t>
                </w:r>
              </w:p>
            </w:tc>
          </w:tr>
        </w:tbl>
        <w:p w14:paraId="5A001F77" w14:textId="77777777" w:rsidR="00DE67B8" w:rsidRDefault="00000000">
          <w:pPr>
            <w:pStyle w:val="339"/>
          </w:pPr>
        </w:p>
      </w:sdtContent>
    </w:sdt>
    <w:sdt>
      <w:sdtPr>
        <w:rPr>
          <w:rFonts w:ascii="宋体" w:hAnsi="宋体" w:cs="宋体" w:hint="eastAsia"/>
          <w:b w:val="0"/>
          <w:bCs w:val="0"/>
          <w:kern w:val="0"/>
          <w:szCs w:val="24"/>
        </w:rPr>
        <w:alias w:val="模块:其他关联交易"/>
        <w:tag w:val="_GBC_45e2e59b0d6145b48f7cfd576edaa9e6"/>
        <w:id w:val="-2078815235"/>
        <w:lock w:val="sdtLocked"/>
        <w:placeholder>
          <w:docPart w:val="GBC22222222222222222222222222222"/>
        </w:placeholder>
      </w:sdtPr>
      <w:sdtEndPr>
        <w:rPr>
          <w:rFonts w:cstheme="minorBidi" w:hint="default"/>
          <w:szCs w:val="21"/>
        </w:rPr>
      </w:sdtEndPr>
      <w:sdtContent>
        <w:p w14:paraId="51C3F8E3" w14:textId="77777777" w:rsidR="00DE67B8" w:rsidRDefault="008C268A">
          <w:pPr>
            <w:pStyle w:val="4"/>
            <w:numPr>
              <w:ilvl w:val="0"/>
              <w:numId w:val="39"/>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98063440"/>
            <w:lock w:val="sdtLocked"/>
            <w:placeholder>
              <w:docPart w:val="GBC22222222222222222222222222222"/>
            </w:placeholder>
          </w:sdtPr>
          <w:sdtContent>
            <w:p w14:paraId="66300271"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Content>
    </w:sdt>
    <w:p w14:paraId="5ADA8B0E" w14:textId="77777777" w:rsidR="00DE67B8" w:rsidRDefault="00DE67B8">
      <w:pPr>
        <w:pStyle w:val="339"/>
      </w:pPr>
    </w:p>
    <w:p w14:paraId="0D158868" w14:textId="77777777" w:rsidR="00DE67B8" w:rsidRDefault="008C268A">
      <w:pPr>
        <w:pStyle w:val="3"/>
        <w:numPr>
          <w:ilvl w:val="0"/>
          <w:numId w:val="38"/>
        </w:numPr>
        <w:rPr>
          <w:rFonts w:ascii="宋体" w:hAnsi="宋体" w:cs="Arial"/>
          <w:szCs w:val="21"/>
        </w:rPr>
      </w:pPr>
      <w:r>
        <w:rPr>
          <w:rFonts w:ascii="宋体" w:hAnsi="宋体" w:cs="Arial" w:hint="eastAsia"/>
          <w:szCs w:val="21"/>
        </w:rPr>
        <w:lastRenderedPageBreak/>
        <w:t>关联方应收应付款项</w:t>
      </w:r>
    </w:p>
    <w:sdt>
      <w:sdtPr>
        <w:rPr>
          <w:rFonts w:ascii="宋体" w:hAnsi="宋体" w:cs="Arial" w:hint="eastAsia"/>
          <w:b w:val="0"/>
          <w:bCs w:val="0"/>
          <w:kern w:val="0"/>
          <w:szCs w:val="21"/>
        </w:rPr>
        <w:alias w:val="模块:上市公司应收关联方款项"/>
        <w:tag w:val="_GBC_a8ddb53cf3424889a48a1749b5a1d910"/>
        <w:id w:val="527992676"/>
        <w:lock w:val="sdtLocked"/>
        <w:placeholder>
          <w:docPart w:val="GBC22222222222222222222222222222"/>
        </w:placeholder>
      </w:sdtPr>
      <w:sdtEndPr>
        <w:rPr>
          <w:rFonts w:cstheme="minorBidi"/>
        </w:rPr>
      </w:sdtEndPr>
      <w:sdtContent>
        <w:p w14:paraId="0E1EBBFA" w14:textId="77777777" w:rsidR="00DE67B8" w:rsidRDefault="008C268A">
          <w:pPr>
            <w:pStyle w:val="4"/>
            <w:numPr>
              <w:ilvl w:val="0"/>
              <w:numId w:val="40"/>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55828726"/>
            <w:lock w:val="sdtLocked"/>
            <w:placeholder>
              <w:docPart w:val="GBC22222222222222222222222222222"/>
            </w:placeholder>
          </w:sdtPr>
          <w:sdtContent>
            <w:p w14:paraId="4C1E1028"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385E9A0F" w14:textId="6CF040A3" w:rsidR="00DE67B8" w:rsidRDefault="008C268A">
          <w:pPr>
            <w:jc w:val="right"/>
          </w:pPr>
          <w:r>
            <w:rPr>
              <w:rFonts w:hint="eastAsia"/>
            </w:rPr>
            <w:t>单位：</w:t>
          </w:r>
          <w:sdt>
            <w:sdtPr>
              <w:rPr>
                <w:rFonts w:hint="eastAsia"/>
              </w:rPr>
              <w:alias w:val="单位：上市公司应收关联方款项"/>
              <w:tag w:val="_GBC_04d0c208b4494e01aba7984c41905093"/>
              <w:id w:val="-15425793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上市公司应收关联方款项"/>
              <w:tag w:val="_GBC_b106fdd467084a62837eebe1d06bbbee"/>
              <w:id w:val="3520016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67"/>
            <w:gridCol w:w="3488"/>
            <w:gridCol w:w="1211"/>
            <w:gridCol w:w="923"/>
            <w:gridCol w:w="1211"/>
            <w:gridCol w:w="923"/>
          </w:tblGrid>
          <w:tr w:rsidR="004B7D36" w14:paraId="1BE9ADD4" w14:textId="77777777" w:rsidTr="009954FF">
            <w:sdt>
              <w:sdtPr>
                <w:tag w:val="_PLD_75750bc8ac464afa98573c85adea097c"/>
                <w:id w:val="2129206445"/>
                <w:lock w:val="sdtLocked"/>
              </w:sdtPr>
              <w:sdtContent>
                <w:tc>
                  <w:tcPr>
                    <w:tcW w:w="605" w:type="pct"/>
                    <w:vMerge w:val="restart"/>
                    <w:tcBorders>
                      <w:top w:val="single" w:sz="4" w:space="0" w:color="auto"/>
                      <w:left w:val="single" w:sz="4" w:space="0" w:color="auto"/>
                      <w:right w:val="single" w:sz="4" w:space="0" w:color="auto"/>
                    </w:tcBorders>
                    <w:vAlign w:val="center"/>
                  </w:tcPr>
                  <w:p w14:paraId="20490EE3" w14:textId="77777777" w:rsidR="004B7D36" w:rsidRDefault="004B7D36" w:rsidP="00B5366E">
                    <w:pPr>
                      <w:jc w:val="center"/>
                    </w:pPr>
                    <w:r>
                      <w:rPr>
                        <w:rFonts w:hint="eastAsia"/>
                      </w:rPr>
                      <w:t>项目名称</w:t>
                    </w:r>
                  </w:p>
                </w:tc>
              </w:sdtContent>
            </w:sdt>
            <w:sdt>
              <w:sdtPr>
                <w:tag w:val="_PLD_5006be842c534839b3dabcf833329dd5"/>
                <w:id w:val="1812980828"/>
                <w:lock w:val="sdtLocked"/>
              </w:sdtPr>
              <w:sdtContent>
                <w:tc>
                  <w:tcPr>
                    <w:tcW w:w="1977" w:type="pct"/>
                    <w:vMerge w:val="restart"/>
                    <w:tcBorders>
                      <w:top w:val="single" w:sz="4" w:space="0" w:color="auto"/>
                      <w:left w:val="single" w:sz="4" w:space="0" w:color="auto"/>
                      <w:right w:val="single" w:sz="4" w:space="0" w:color="auto"/>
                    </w:tcBorders>
                    <w:vAlign w:val="center"/>
                  </w:tcPr>
                  <w:p w14:paraId="2DCCE159" w14:textId="77777777" w:rsidR="004B7D36" w:rsidRDefault="004B7D36" w:rsidP="00B5366E">
                    <w:pPr>
                      <w:jc w:val="center"/>
                    </w:pPr>
                    <w:r>
                      <w:rPr>
                        <w:rFonts w:hint="eastAsia"/>
                      </w:rPr>
                      <w:t>关联方</w:t>
                    </w:r>
                  </w:p>
                </w:tc>
              </w:sdtContent>
            </w:sdt>
            <w:sdt>
              <w:sdtPr>
                <w:tag w:val="_PLD_f8f3c28b2f064090a27f319875eb1b52"/>
                <w:id w:val="265896128"/>
                <w:lock w:val="sdtLocked"/>
              </w:sdtPr>
              <w:sdtContent>
                <w:tc>
                  <w:tcPr>
                    <w:tcW w:w="1209" w:type="pct"/>
                    <w:gridSpan w:val="2"/>
                    <w:tcBorders>
                      <w:top w:val="single" w:sz="4" w:space="0" w:color="auto"/>
                      <w:left w:val="single" w:sz="4" w:space="0" w:color="auto"/>
                      <w:bottom w:val="single" w:sz="4" w:space="0" w:color="auto"/>
                      <w:right w:val="single" w:sz="4" w:space="0" w:color="auto"/>
                    </w:tcBorders>
                    <w:vAlign w:val="center"/>
                  </w:tcPr>
                  <w:p w14:paraId="27EDE6BB" w14:textId="77777777" w:rsidR="004B7D36" w:rsidRDefault="004B7D36" w:rsidP="00B5366E">
                    <w:pPr>
                      <w:jc w:val="center"/>
                    </w:pPr>
                    <w:r>
                      <w:rPr>
                        <w:rFonts w:hint="eastAsia"/>
                      </w:rPr>
                      <w:t>期末余额</w:t>
                    </w:r>
                  </w:p>
                </w:tc>
              </w:sdtContent>
            </w:sdt>
            <w:sdt>
              <w:sdtPr>
                <w:tag w:val="_PLD_fdab8cbff0b74f19a916d61075f629a0"/>
                <w:id w:val="1702131865"/>
                <w:lock w:val="sdtLocked"/>
              </w:sdtPr>
              <w:sdtContent>
                <w:tc>
                  <w:tcPr>
                    <w:tcW w:w="1209" w:type="pct"/>
                    <w:gridSpan w:val="2"/>
                    <w:tcBorders>
                      <w:top w:val="single" w:sz="4" w:space="0" w:color="auto"/>
                      <w:left w:val="single" w:sz="4" w:space="0" w:color="auto"/>
                      <w:bottom w:val="single" w:sz="4" w:space="0" w:color="auto"/>
                      <w:right w:val="single" w:sz="4" w:space="0" w:color="auto"/>
                    </w:tcBorders>
                    <w:vAlign w:val="center"/>
                  </w:tcPr>
                  <w:p w14:paraId="6CB94DC7" w14:textId="77777777" w:rsidR="004B7D36" w:rsidRDefault="004B7D36" w:rsidP="00B5366E">
                    <w:pPr>
                      <w:jc w:val="center"/>
                    </w:pPr>
                    <w:r>
                      <w:rPr>
                        <w:rFonts w:hint="eastAsia"/>
                      </w:rPr>
                      <w:t>期初余额</w:t>
                    </w:r>
                  </w:p>
                </w:tc>
              </w:sdtContent>
            </w:sdt>
          </w:tr>
          <w:tr w:rsidR="00DF2BEB" w14:paraId="4C81012B" w14:textId="77777777" w:rsidTr="006852C0">
            <w:tc>
              <w:tcPr>
                <w:tcW w:w="605" w:type="pct"/>
                <w:vMerge/>
                <w:tcBorders>
                  <w:left w:val="single" w:sz="4" w:space="0" w:color="auto"/>
                  <w:bottom w:val="single" w:sz="4" w:space="0" w:color="auto"/>
                  <w:right w:val="single" w:sz="4" w:space="0" w:color="auto"/>
                </w:tcBorders>
                <w:vAlign w:val="center"/>
              </w:tcPr>
              <w:p w14:paraId="6EBE4C18" w14:textId="77777777" w:rsidR="004B7D36" w:rsidRDefault="004B7D36" w:rsidP="00B5366E">
                <w:pPr>
                  <w:jc w:val="center"/>
                </w:pPr>
              </w:p>
            </w:tc>
            <w:tc>
              <w:tcPr>
                <w:tcW w:w="1977" w:type="pct"/>
                <w:vMerge/>
                <w:tcBorders>
                  <w:left w:val="single" w:sz="4" w:space="0" w:color="auto"/>
                  <w:bottom w:val="single" w:sz="4" w:space="0" w:color="auto"/>
                  <w:right w:val="single" w:sz="4" w:space="0" w:color="auto"/>
                </w:tcBorders>
                <w:vAlign w:val="center"/>
              </w:tcPr>
              <w:p w14:paraId="157A29C2" w14:textId="77777777" w:rsidR="004B7D36" w:rsidRDefault="004B7D36" w:rsidP="00B5366E">
                <w:pPr>
                  <w:jc w:val="center"/>
                </w:pPr>
              </w:p>
            </w:tc>
            <w:sdt>
              <w:sdtPr>
                <w:tag w:val="_PLD_5c085d18049644c9860a00b248b7c0ba"/>
                <w:id w:val="-827594047"/>
                <w:lock w:val="sdtLocked"/>
              </w:sdtPr>
              <w:sdtContent>
                <w:tc>
                  <w:tcPr>
                    <w:tcW w:w="686" w:type="pct"/>
                    <w:tcBorders>
                      <w:top w:val="single" w:sz="4" w:space="0" w:color="auto"/>
                      <w:left w:val="single" w:sz="4" w:space="0" w:color="auto"/>
                      <w:bottom w:val="single" w:sz="4" w:space="0" w:color="auto"/>
                      <w:right w:val="single" w:sz="4" w:space="0" w:color="auto"/>
                    </w:tcBorders>
                    <w:vAlign w:val="center"/>
                  </w:tcPr>
                  <w:p w14:paraId="0AA0C6D4" w14:textId="77777777" w:rsidR="004B7D36" w:rsidRDefault="004B7D36" w:rsidP="00B5366E">
                    <w:pPr>
                      <w:jc w:val="center"/>
                    </w:pPr>
                    <w:r>
                      <w:rPr>
                        <w:rFonts w:hint="eastAsia"/>
                      </w:rPr>
                      <w:t>账面余额</w:t>
                    </w:r>
                  </w:p>
                </w:tc>
              </w:sdtContent>
            </w:sdt>
            <w:sdt>
              <w:sdtPr>
                <w:tag w:val="_PLD_8262489c05a6417a883e2c877ded6170"/>
                <w:id w:val="1782075383"/>
                <w:lock w:val="sdtLocked"/>
              </w:sdtPr>
              <w:sdtContent>
                <w:tc>
                  <w:tcPr>
                    <w:tcW w:w="523" w:type="pct"/>
                    <w:tcBorders>
                      <w:top w:val="single" w:sz="4" w:space="0" w:color="auto"/>
                      <w:left w:val="single" w:sz="4" w:space="0" w:color="auto"/>
                      <w:bottom w:val="single" w:sz="4" w:space="0" w:color="auto"/>
                      <w:right w:val="single" w:sz="4" w:space="0" w:color="auto"/>
                    </w:tcBorders>
                    <w:vAlign w:val="center"/>
                  </w:tcPr>
                  <w:p w14:paraId="54F87434" w14:textId="77777777" w:rsidR="004B7D36" w:rsidRDefault="004B7D36" w:rsidP="00B5366E">
                    <w:pPr>
                      <w:jc w:val="center"/>
                    </w:pPr>
                    <w:r>
                      <w:rPr>
                        <w:rFonts w:hint="eastAsia"/>
                      </w:rPr>
                      <w:t>坏账准备</w:t>
                    </w:r>
                  </w:p>
                </w:tc>
              </w:sdtContent>
            </w:sdt>
            <w:sdt>
              <w:sdtPr>
                <w:tag w:val="_PLD_46c6d827df3f47a3bc83a6dd8718f17e"/>
                <w:id w:val="62608562"/>
                <w:lock w:val="sdtLocked"/>
              </w:sdtPr>
              <w:sdtContent>
                <w:tc>
                  <w:tcPr>
                    <w:tcW w:w="686" w:type="pct"/>
                    <w:tcBorders>
                      <w:top w:val="single" w:sz="4" w:space="0" w:color="auto"/>
                      <w:left w:val="single" w:sz="4" w:space="0" w:color="auto"/>
                      <w:bottom w:val="single" w:sz="4" w:space="0" w:color="auto"/>
                      <w:right w:val="single" w:sz="4" w:space="0" w:color="auto"/>
                    </w:tcBorders>
                    <w:vAlign w:val="center"/>
                  </w:tcPr>
                  <w:p w14:paraId="5A8EC9C7" w14:textId="77777777" w:rsidR="004B7D36" w:rsidRDefault="004B7D36" w:rsidP="00B5366E">
                    <w:pPr>
                      <w:jc w:val="center"/>
                    </w:pPr>
                    <w:r>
                      <w:rPr>
                        <w:rFonts w:hint="eastAsia"/>
                      </w:rPr>
                      <w:t>账面余额</w:t>
                    </w:r>
                  </w:p>
                </w:tc>
              </w:sdtContent>
            </w:sdt>
            <w:sdt>
              <w:sdtPr>
                <w:tag w:val="_PLD_fca2aa8baf8a48a7a4cdc730d7420d47"/>
                <w:id w:val="2120868600"/>
                <w:lock w:val="sdtLocked"/>
              </w:sdtPr>
              <w:sdtContent>
                <w:tc>
                  <w:tcPr>
                    <w:tcW w:w="523" w:type="pct"/>
                    <w:tcBorders>
                      <w:top w:val="single" w:sz="4" w:space="0" w:color="auto"/>
                      <w:left w:val="single" w:sz="4" w:space="0" w:color="auto"/>
                      <w:bottom w:val="single" w:sz="4" w:space="0" w:color="auto"/>
                      <w:right w:val="single" w:sz="4" w:space="0" w:color="auto"/>
                    </w:tcBorders>
                    <w:vAlign w:val="center"/>
                  </w:tcPr>
                  <w:p w14:paraId="32DFBDCC" w14:textId="77777777" w:rsidR="004B7D36" w:rsidRDefault="004B7D36" w:rsidP="00B5366E">
                    <w:pPr>
                      <w:jc w:val="center"/>
                    </w:pPr>
                    <w:r>
                      <w:rPr>
                        <w:rFonts w:hint="eastAsia"/>
                      </w:rPr>
                      <w:t>坏账准备</w:t>
                    </w:r>
                  </w:p>
                </w:tc>
              </w:sdtContent>
            </w:sdt>
          </w:tr>
          <w:sdt>
            <w:sdtPr>
              <w:rPr>
                <w:rFonts w:hint="eastAsia"/>
              </w:rPr>
              <w:alias w:val="上市公司应收关联方款项明细"/>
              <w:tag w:val="_GBC_203fd12dc6be4a978fe2a9d9f5ad1070"/>
              <w:id w:val="-1097020852"/>
              <w:lock w:val="sdtLocked"/>
              <w:placeholder>
                <w:docPart w:val="9CEC137346024EBE98D4B5A6D2C4500A"/>
              </w:placeholder>
            </w:sdtPr>
            <w:sdtEndPr>
              <w:rPr>
                <w:rFonts w:ascii="Arial Narrow" w:hAnsi="Arial Narrow" w:hint="default"/>
                <w:sz w:val="18"/>
                <w:szCs w:val="18"/>
              </w:rPr>
            </w:sdtEndPr>
            <w:sdtContent>
              <w:tr w:rsidR="00DF2BEB" w14:paraId="6099F887"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C16A218" w14:textId="77777777" w:rsidR="004B7D36" w:rsidRPr="00A01EBD" w:rsidRDefault="00DF2BEB" w:rsidP="00B5366E">
                    <w:pPr>
                      <w:autoSpaceDE w:val="0"/>
                      <w:autoSpaceDN w:val="0"/>
                      <w:adjustRightInd w:val="0"/>
                      <w:rPr>
                        <w:rFonts w:ascii="Arial Narrow" w:hAnsi="Arial Narrow"/>
                        <w:sz w:val="18"/>
                        <w:szCs w:val="18"/>
                      </w:rPr>
                    </w:pPr>
                    <w:r w:rsidRPr="00A01EBD">
                      <w:rPr>
                        <w:rFonts w:ascii="Arial Narrow" w:hAnsi="Arial Narrow"/>
                        <w:sz w:val="18"/>
                        <w:szCs w:val="18"/>
                      </w:rPr>
                      <w:t>应收账款</w:t>
                    </w:r>
                  </w:p>
                </w:tc>
                <w:tc>
                  <w:tcPr>
                    <w:tcW w:w="1977" w:type="pct"/>
                    <w:tcBorders>
                      <w:top w:val="single" w:sz="4" w:space="0" w:color="auto"/>
                      <w:left w:val="single" w:sz="4" w:space="0" w:color="auto"/>
                      <w:bottom w:val="single" w:sz="4" w:space="0" w:color="auto"/>
                      <w:right w:val="single" w:sz="4" w:space="0" w:color="auto"/>
                    </w:tcBorders>
                    <w:vAlign w:val="center"/>
                  </w:tcPr>
                  <w:p w14:paraId="5B553388"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北京城承物业管理有限责任公司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6EA6C6D0"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3,925,000.00</w:t>
                    </w:r>
                  </w:p>
                </w:tc>
                <w:tc>
                  <w:tcPr>
                    <w:tcW w:w="523" w:type="pct"/>
                    <w:tcBorders>
                      <w:top w:val="single" w:sz="4" w:space="0" w:color="auto"/>
                      <w:left w:val="single" w:sz="4" w:space="0" w:color="auto"/>
                      <w:bottom w:val="single" w:sz="4" w:space="0" w:color="auto"/>
                      <w:right w:val="single" w:sz="4" w:space="0" w:color="auto"/>
                    </w:tcBorders>
                    <w:vAlign w:val="center"/>
                  </w:tcPr>
                  <w:p w14:paraId="0F2614AC"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3,925.00</w:t>
                    </w:r>
                  </w:p>
                </w:tc>
                <w:tc>
                  <w:tcPr>
                    <w:tcW w:w="686" w:type="pct"/>
                    <w:tcBorders>
                      <w:top w:val="single" w:sz="4" w:space="0" w:color="auto"/>
                      <w:left w:val="single" w:sz="4" w:space="0" w:color="auto"/>
                      <w:bottom w:val="single" w:sz="4" w:space="0" w:color="auto"/>
                      <w:right w:val="single" w:sz="4" w:space="0" w:color="auto"/>
                    </w:tcBorders>
                    <w:vAlign w:val="center"/>
                  </w:tcPr>
                  <w:p w14:paraId="42F3CEBF"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3,925,000.00</w:t>
                    </w:r>
                  </w:p>
                </w:tc>
                <w:tc>
                  <w:tcPr>
                    <w:tcW w:w="523" w:type="pct"/>
                    <w:tcBorders>
                      <w:top w:val="single" w:sz="4" w:space="0" w:color="auto"/>
                      <w:left w:val="single" w:sz="4" w:space="0" w:color="auto"/>
                      <w:bottom w:val="single" w:sz="4" w:space="0" w:color="auto"/>
                      <w:right w:val="single" w:sz="4" w:space="0" w:color="auto"/>
                    </w:tcBorders>
                    <w:vAlign w:val="center"/>
                  </w:tcPr>
                  <w:p w14:paraId="1E4F3B13"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3,925.00</w:t>
                    </w:r>
                  </w:p>
                </w:tc>
              </w:tr>
            </w:sdtContent>
          </w:sdt>
          <w:sdt>
            <w:sdtPr>
              <w:rPr>
                <w:rFonts w:hint="eastAsia"/>
              </w:rPr>
              <w:alias w:val="上市公司应收关联方款项明细"/>
              <w:tag w:val="_GBC_203fd12dc6be4a978fe2a9d9f5ad1070"/>
              <w:id w:val="955223498"/>
              <w:lock w:val="sdtLocked"/>
              <w:placeholder>
                <w:docPart w:val="9CEC137346024EBE98D4B5A6D2C4500A"/>
              </w:placeholder>
            </w:sdtPr>
            <w:sdtEndPr>
              <w:rPr>
                <w:rFonts w:ascii="Arial Narrow" w:hAnsi="Arial Narrow" w:hint="default"/>
                <w:sz w:val="18"/>
                <w:szCs w:val="18"/>
              </w:rPr>
            </w:sdtEndPr>
            <w:sdtContent>
              <w:tr w:rsidR="00DF2BEB" w14:paraId="66E9B0B0"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DE04ED4"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13CD130"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北京城建华宇建设工程有限公司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53204CA"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697,223.00</w:t>
                    </w:r>
                  </w:p>
                </w:tc>
                <w:tc>
                  <w:tcPr>
                    <w:tcW w:w="523" w:type="pct"/>
                    <w:tcBorders>
                      <w:top w:val="single" w:sz="4" w:space="0" w:color="auto"/>
                      <w:left w:val="single" w:sz="4" w:space="0" w:color="auto"/>
                      <w:bottom w:val="single" w:sz="4" w:space="0" w:color="auto"/>
                      <w:right w:val="single" w:sz="4" w:space="0" w:color="auto"/>
                    </w:tcBorders>
                    <w:vAlign w:val="center"/>
                  </w:tcPr>
                  <w:p w14:paraId="2AEE9805"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697.22</w:t>
                    </w:r>
                  </w:p>
                </w:tc>
                <w:tc>
                  <w:tcPr>
                    <w:tcW w:w="686" w:type="pct"/>
                    <w:tcBorders>
                      <w:top w:val="single" w:sz="4" w:space="0" w:color="auto"/>
                      <w:left w:val="single" w:sz="4" w:space="0" w:color="auto"/>
                      <w:bottom w:val="single" w:sz="4" w:space="0" w:color="auto"/>
                      <w:right w:val="single" w:sz="4" w:space="0" w:color="auto"/>
                    </w:tcBorders>
                    <w:vAlign w:val="center"/>
                  </w:tcPr>
                  <w:p w14:paraId="1E4ABB1B"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33F8B2A2"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402911108"/>
              <w:lock w:val="sdtLocked"/>
              <w:placeholder>
                <w:docPart w:val="9CEC137346024EBE98D4B5A6D2C4500A"/>
              </w:placeholder>
            </w:sdtPr>
            <w:sdtEndPr>
              <w:rPr>
                <w:rFonts w:ascii="Arial Narrow" w:hAnsi="Arial Narrow" w:hint="default"/>
                <w:sz w:val="18"/>
                <w:szCs w:val="18"/>
              </w:rPr>
            </w:sdtEndPr>
            <w:sdtContent>
              <w:tr w:rsidR="00DF2BEB" w14:paraId="67376732"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E2C46DA"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3A6D6C9"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北京城建北苑大酒店有限公司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28AC2B2"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361,700.00</w:t>
                    </w:r>
                  </w:p>
                </w:tc>
                <w:tc>
                  <w:tcPr>
                    <w:tcW w:w="523" w:type="pct"/>
                    <w:tcBorders>
                      <w:top w:val="single" w:sz="4" w:space="0" w:color="auto"/>
                      <w:left w:val="single" w:sz="4" w:space="0" w:color="auto"/>
                      <w:bottom w:val="single" w:sz="4" w:space="0" w:color="auto"/>
                      <w:right w:val="single" w:sz="4" w:space="0" w:color="auto"/>
                    </w:tcBorders>
                    <w:vAlign w:val="center"/>
                  </w:tcPr>
                  <w:p w14:paraId="005C133D"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361.70</w:t>
                    </w:r>
                  </w:p>
                </w:tc>
                <w:tc>
                  <w:tcPr>
                    <w:tcW w:w="686" w:type="pct"/>
                    <w:tcBorders>
                      <w:top w:val="single" w:sz="4" w:space="0" w:color="auto"/>
                      <w:left w:val="single" w:sz="4" w:space="0" w:color="auto"/>
                      <w:bottom w:val="single" w:sz="4" w:space="0" w:color="auto"/>
                      <w:right w:val="single" w:sz="4" w:space="0" w:color="auto"/>
                    </w:tcBorders>
                    <w:vAlign w:val="center"/>
                  </w:tcPr>
                  <w:p w14:paraId="675AC634"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207297D4"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060554711"/>
              <w:lock w:val="sdtLocked"/>
              <w:placeholder>
                <w:docPart w:val="9CEC137346024EBE98D4B5A6D2C4500A"/>
              </w:placeholder>
            </w:sdtPr>
            <w:sdtEndPr>
              <w:rPr>
                <w:rFonts w:ascii="Arial Narrow" w:hAnsi="Arial Narrow" w:hint="default"/>
                <w:sz w:val="18"/>
                <w:szCs w:val="18"/>
              </w:rPr>
            </w:sdtEndPr>
            <w:sdtContent>
              <w:tr w:rsidR="00DF2BEB" w14:paraId="6E5B6F63"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37ED86F"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441EA0C" w14:textId="77777777" w:rsidR="004B7D36" w:rsidRPr="00041884" w:rsidRDefault="004B7D36" w:rsidP="00B5366E">
                    <w:pPr>
                      <w:autoSpaceDE w:val="0"/>
                      <w:autoSpaceDN w:val="0"/>
                      <w:adjustRightInd w:val="0"/>
                      <w:rPr>
                        <w:rFonts w:ascii="Arial Narrow" w:hAnsi="Arial Narrow"/>
                        <w:sz w:val="18"/>
                        <w:szCs w:val="18"/>
                      </w:rPr>
                    </w:pPr>
                    <w:r w:rsidRPr="00041884">
                      <w:rPr>
                        <w:rFonts w:ascii="Arial Narrow" w:hAnsi="Arial Narrow"/>
                        <w:sz w:val="18"/>
                        <w:szCs w:val="18"/>
                      </w:rPr>
                      <w:t>北京燕城物业管理有限公司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FBCB264"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75146C9C"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2B97850C"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230,000.00</w:t>
                    </w:r>
                  </w:p>
                </w:tc>
                <w:tc>
                  <w:tcPr>
                    <w:tcW w:w="523" w:type="pct"/>
                    <w:tcBorders>
                      <w:top w:val="single" w:sz="4" w:space="0" w:color="auto"/>
                      <w:left w:val="single" w:sz="4" w:space="0" w:color="auto"/>
                      <w:bottom w:val="single" w:sz="4" w:space="0" w:color="auto"/>
                      <w:right w:val="single" w:sz="4" w:space="0" w:color="auto"/>
                    </w:tcBorders>
                    <w:vAlign w:val="center"/>
                  </w:tcPr>
                  <w:p w14:paraId="6ED7F83F" w14:textId="608EE6A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230</w:t>
                    </w:r>
                    <w:r w:rsidR="009954FF">
                      <w:rPr>
                        <w:rFonts w:ascii="Arial Narrow" w:hAnsi="Arial Narrow"/>
                        <w:sz w:val="18"/>
                        <w:szCs w:val="18"/>
                      </w:rPr>
                      <w:t>.00</w:t>
                    </w:r>
                  </w:p>
                </w:tc>
              </w:tr>
            </w:sdtContent>
          </w:sdt>
          <w:sdt>
            <w:sdtPr>
              <w:rPr>
                <w:rFonts w:hint="eastAsia"/>
              </w:rPr>
              <w:alias w:val="上市公司应收关联方款项明细"/>
              <w:tag w:val="_GBC_203fd12dc6be4a978fe2a9d9f5ad1070"/>
              <w:id w:val="-529790819"/>
              <w:lock w:val="sdtLocked"/>
              <w:placeholder>
                <w:docPart w:val="9CEC137346024EBE98D4B5A6D2C4500A"/>
              </w:placeholder>
            </w:sdtPr>
            <w:sdtEndPr>
              <w:rPr>
                <w:rFonts w:ascii="Arial Narrow" w:hAnsi="Arial Narrow" w:hint="default"/>
                <w:sz w:val="18"/>
                <w:szCs w:val="18"/>
              </w:rPr>
            </w:sdtEndPr>
            <w:sdtContent>
              <w:tr w:rsidR="00DF2BEB" w14:paraId="17A61794"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44CD1563" w14:textId="77777777" w:rsidR="004B7D36" w:rsidRPr="00A01EBD" w:rsidRDefault="00DF2BEB" w:rsidP="00B5366E">
                    <w:pPr>
                      <w:autoSpaceDE w:val="0"/>
                      <w:autoSpaceDN w:val="0"/>
                      <w:adjustRightInd w:val="0"/>
                      <w:rPr>
                        <w:rFonts w:ascii="Arial Narrow" w:hAnsi="Arial Narrow"/>
                        <w:sz w:val="18"/>
                        <w:szCs w:val="18"/>
                      </w:rPr>
                    </w:pPr>
                    <w:r w:rsidRPr="00A01EBD">
                      <w:rPr>
                        <w:rFonts w:ascii="Arial Narrow" w:hAnsi="Arial Narrow"/>
                        <w:sz w:val="18"/>
                        <w:szCs w:val="18"/>
                      </w:rPr>
                      <w:t>应收利息</w:t>
                    </w:r>
                  </w:p>
                </w:tc>
                <w:tc>
                  <w:tcPr>
                    <w:tcW w:w="1977" w:type="pct"/>
                    <w:tcBorders>
                      <w:top w:val="single" w:sz="4" w:space="0" w:color="auto"/>
                      <w:left w:val="single" w:sz="4" w:space="0" w:color="auto"/>
                      <w:bottom w:val="single" w:sz="4" w:space="0" w:color="auto"/>
                      <w:right w:val="single" w:sz="4" w:space="0" w:color="auto"/>
                    </w:tcBorders>
                    <w:vAlign w:val="center"/>
                  </w:tcPr>
                  <w:p w14:paraId="0ABA4A83"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北京新城金郡房地产开发有限公司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7C94B5F"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31,419,106.70</w:t>
                    </w:r>
                  </w:p>
                </w:tc>
                <w:tc>
                  <w:tcPr>
                    <w:tcW w:w="523" w:type="pct"/>
                    <w:tcBorders>
                      <w:top w:val="single" w:sz="4" w:space="0" w:color="auto"/>
                      <w:left w:val="single" w:sz="4" w:space="0" w:color="auto"/>
                      <w:bottom w:val="single" w:sz="4" w:space="0" w:color="auto"/>
                      <w:right w:val="single" w:sz="4" w:space="0" w:color="auto"/>
                    </w:tcBorders>
                    <w:vAlign w:val="center"/>
                  </w:tcPr>
                  <w:p w14:paraId="705D55CC"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7B16E97"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24,641,870.55</w:t>
                    </w:r>
                  </w:p>
                </w:tc>
                <w:tc>
                  <w:tcPr>
                    <w:tcW w:w="523" w:type="pct"/>
                    <w:tcBorders>
                      <w:top w:val="single" w:sz="4" w:space="0" w:color="auto"/>
                      <w:left w:val="single" w:sz="4" w:space="0" w:color="auto"/>
                      <w:bottom w:val="single" w:sz="4" w:space="0" w:color="auto"/>
                      <w:right w:val="single" w:sz="4" w:space="0" w:color="auto"/>
                    </w:tcBorders>
                    <w:vAlign w:val="center"/>
                  </w:tcPr>
                  <w:p w14:paraId="7CEC7DE1"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138793034"/>
              <w:lock w:val="sdtLocked"/>
              <w:placeholder>
                <w:docPart w:val="9CEC137346024EBE98D4B5A6D2C4500A"/>
              </w:placeholder>
            </w:sdtPr>
            <w:sdtEndPr>
              <w:rPr>
                <w:rFonts w:ascii="Arial Narrow" w:hAnsi="Arial Narrow" w:hint="default"/>
                <w:sz w:val="18"/>
                <w:szCs w:val="18"/>
              </w:rPr>
            </w:sdtEndPr>
            <w:sdtContent>
              <w:tr w:rsidR="00DF2BEB" w14:paraId="7309A14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9E33F89"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E096280"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北京骏泰置业有限公司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914D2BE"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353,838.51</w:t>
                    </w:r>
                  </w:p>
                </w:tc>
                <w:tc>
                  <w:tcPr>
                    <w:tcW w:w="523" w:type="pct"/>
                    <w:tcBorders>
                      <w:top w:val="single" w:sz="4" w:space="0" w:color="auto"/>
                      <w:left w:val="single" w:sz="4" w:space="0" w:color="auto"/>
                      <w:bottom w:val="single" w:sz="4" w:space="0" w:color="auto"/>
                      <w:right w:val="single" w:sz="4" w:space="0" w:color="auto"/>
                    </w:tcBorders>
                    <w:vAlign w:val="center"/>
                  </w:tcPr>
                  <w:p w14:paraId="3EE5A1CF"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A7D536D"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04F62C2E"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186098257"/>
              <w:lock w:val="sdtLocked"/>
              <w:placeholder>
                <w:docPart w:val="9CEC137346024EBE98D4B5A6D2C4500A"/>
              </w:placeholder>
            </w:sdtPr>
            <w:sdtEndPr>
              <w:rPr>
                <w:rFonts w:ascii="Arial Narrow" w:hAnsi="Arial Narrow" w:hint="default"/>
                <w:sz w:val="18"/>
                <w:szCs w:val="18"/>
              </w:rPr>
            </w:sdtEndPr>
            <w:sdtContent>
              <w:tr w:rsidR="00DF2BEB" w14:paraId="1E975D8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37DD07A"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1CB3B981"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北京建远万誉房地产开发有限公司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35E053E5"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11,805,964.52</w:t>
                    </w:r>
                  </w:p>
                </w:tc>
                <w:tc>
                  <w:tcPr>
                    <w:tcW w:w="523" w:type="pct"/>
                    <w:tcBorders>
                      <w:top w:val="single" w:sz="4" w:space="0" w:color="auto"/>
                      <w:left w:val="single" w:sz="4" w:space="0" w:color="auto"/>
                      <w:bottom w:val="single" w:sz="4" w:space="0" w:color="auto"/>
                      <w:right w:val="single" w:sz="4" w:space="0" w:color="auto"/>
                    </w:tcBorders>
                    <w:vAlign w:val="center"/>
                  </w:tcPr>
                  <w:p w14:paraId="79FF3D59"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FE17245"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29,426,726.84</w:t>
                    </w:r>
                  </w:p>
                </w:tc>
                <w:tc>
                  <w:tcPr>
                    <w:tcW w:w="523" w:type="pct"/>
                    <w:tcBorders>
                      <w:top w:val="single" w:sz="4" w:space="0" w:color="auto"/>
                      <w:left w:val="single" w:sz="4" w:space="0" w:color="auto"/>
                      <w:bottom w:val="single" w:sz="4" w:space="0" w:color="auto"/>
                      <w:right w:val="single" w:sz="4" w:space="0" w:color="auto"/>
                    </w:tcBorders>
                    <w:vAlign w:val="center"/>
                  </w:tcPr>
                  <w:p w14:paraId="16E9B37C"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435812354"/>
              <w:lock w:val="sdtLocked"/>
              <w:placeholder>
                <w:docPart w:val="9CEC137346024EBE98D4B5A6D2C4500A"/>
              </w:placeholder>
            </w:sdtPr>
            <w:sdtEndPr>
              <w:rPr>
                <w:rFonts w:ascii="Arial Narrow" w:hAnsi="Arial Narrow" w:hint="default"/>
                <w:sz w:val="18"/>
                <w:szCs w:val="18"/>
              </w:rPr>
            </w:sdtEndPr>
            <w:sdtContent>
              <w:tr w:rsidR="00DF2BEB" w14:paraId="1B575E0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FEC212B"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10C144A4" w14:textId="77777777" w:rsidR="004B7D36" w:rsidRPr="00A01EBD" w:rsidRDefault="004B7D36" w:rsidP="00B5366E">
                    <w:pPr>
                      <w:autoSpaceDE w:val="0"/>
                      <w:autoSpaceDN w:val="0"/>
                      <w:adjustRightInd w:val="0"/>
                      <w:rPr>
                        <w:rFonts w:ascii="Arial Narrow" w:hAnsi="Arial Narrow"/>
                        <w:sz w:val="18"/>
                        <w:szCs w:val="18"/>
                      </w:rPr>
                    </w:pPr>
                    <w:r w:rsidRPr="00A01EBD">
                      <w:rPr>
                        <w:sz w:val="18"/>
                        <w:szCs w:val="18"/>
                      </w:rPr>
                      <w:t>北京城安辉泰置业有限公司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1730F22"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1618771A"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39DDB90"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5,423,659.75</w:t>
                    </w:r>
                  </w:p>
                </w:tc>
                <w:tc>
                  <w:tcPr>
                    <w:tcW w:w="523" w:type="pct"/>
                    <w:tcBorders>
                      <w:top w:val="single" w:sz="4" w:space="0" w:color="auto"/>
                      <w:left w:val="single" w:sz="4" w:space="0" w:color="auto"/>
                      <w:bottom w:val="single" w:sz="4" w:space="0" w:color="auto"/>
                      <w:right w:val="single" w:sz="4" w:space="0" w:color="auto"/>
                    </w:tcBorders>
                    <w:vAlign w:val="center"/>
                  </w:tcPr>
                  <w:p w14:paraId="19FD0938"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874608292"/>
              <w:lock w:val="sdtLocked"/>
              <w:placeholder>
                <w:docPart w:val="9CEC137346024EBE98D4B5A6D2C4500A"/>
              </w:placeholder>
            </w:sdtPr>
            <w:sdtEndPr>
              <w:rPr>
                <w:rFonts w:ascii="Arial Narrow" w:hAnsi="Arial Narrow" w:hint="default"/>
                <w:sz w:val="18"/>
                <w:szCs w:val="18"/>
              </w:rPr>
            </w:sdtEndPr>
            <w:sdtContent>
              <w:tr w:rsidR="00DF2BEB" w14:paraId="7B9C68E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1BEB3E5"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0C081603" w14:textId="77777777" w:rsidR="004B7D36" w:rsidRPr="00041884" w:rsidRDefault="004B7D36" w:rsidP="00B5366E">
                    <w:pPr>
                      <w:autoSpaceDE w:val="0"/>
                      <w:autoSpaceDN w:val="0"/>
                      <w:adjustRightInd w:val="0"/>
                      <w:rPr>
                        <w:rFonts w:ascii="Arial Narrow" w:hAnsi="Arial Narrow"/>
                        <w:sz w:val="18"/>
                        <w:szCs w:val="18"/>
                      </w:rPr>
                    </w:pPr>
                    <w:r w:rsidRPr="00041884">
                      <w:rPr>
                        <w:rFonts w:ascii="Arial Narrow" w:hAnsi="Arial Narrow"/>
                        <w:sz w:val="18"/>
                        <w:szCs w:val="18"/>
                      </w:rPr>
                      <w:t>北京双城通达房地产开发有限公司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D411EF3"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33,518,797.08</w:t>
                    </w:r>
                  </w:p>
                </w:tc>
                <w:tc>
                  <w:tcPr>
                    <w:tcW w:w="523" w:type="pct"/>
                    <w:tcBorders>
                      <w:top w:val="single" w:sz="4" w:space="0" w:color="auto"/>
                      <w:left w:val="single" w:sz="4" w:space="0" w:color="auto"/>
                      <w:bottom w:val="single" w:sz="4" w:space="0" w:color="auto"/>
                      <w:right w:val="single" w:sz="4" w:space="0" w:color="auto"/>
                    </w:tcBorders>
                    <w:vAlign w:val="center"/>
                  </w:tcPr>
                  <w:p w14:paraId="364D210B"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7F9663E"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6,909,714.58</w:t>
                    </w:r>
                  </w:p>
                </w:tc>
                <w:tc>
                  <w:tcPr>
                    <w:tcW w:w="523" w:type="pct"/>
                    <w:tcBorders>
                      <w:top w:val="single" w:sz="4" w:space="0" w:color="auto"/>
                      <w:left w:val="single" w:sz="4" w:space="0" w:color="auto"/>
                      <w:bottom w:val="single" w:sz="4" w:space="0" w:color="auto"/>
                      <w:right w:val="single" w:sz="4" w:space="0" w:color="auto"/>
                    </w:tcBorders>
                    <w:vAlign w:val="center"/>
                  </w:tcPr>
                  <w:p w14:paraId="45D4465E"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702312949"/>
              <w:lock w:val="sdtLocked"/>
              <w:placeholder>
                <w:docPart w:val="9CEC137346024EBE98D4B5A6D2C4500A"/>
              </w:placeholder>
            </w:sdtPr>
            <w:sdtEndPr>
              <w:rPr>
                <w:rFonts w:ascii="Arial Narrow" w:hAnsi="Arial Narrow" w:hint="default"/>
                <w:sz w:val="18"/>
                <w:szCs w:val="18"/>
              </w:rPr>
            </w:sdtEndPr>
            <w:sdtContent>
              <w:tr w:rsidR="00DF2BEB" w14:paraId="113594F0"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3A7231B3"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9E9858E" w14:textId="77777777" w:rsidR="004B7D36" w:rsidRPr="00A01EBD" w:rsidRDefault="004B7D36" w:rsidP="00B5366E">
                    <w:pPr>
                      <w:autoSpaceDE w:val="0"/>
                      <w:autoSpaceDN w:val="0"/>
                      <w:adjustRightInd w:val="0"/>
                      <w:rPr>
                        <w:rFonts w:ascii="Arial Narrow" w:hAnsi="Arial Narrow"/>
                        <w:sz w:val="18"/>
                        <w:szCs w:val="18"/>
                      </w:rPr>
                    </w:pPr>
                    <w:r w:rsidRPr="00A01EBD">
                      <w:rPr>
                        <w:rFonts w:ascii="Arial Narrow" w:hAnsi="Arial Narrow"/>
                        <w:sz w:val="18"/>
                        <w:szCs w:val="18"/>
                      </w:rPr>
                      <w:t>成都红星美凯龙全球家居有限公司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1EB57726" w14:textId="77777777" w:rsidR="004B7D36" w:rsidRPr="00BF5647" w:rsidRDefault="004B7D36" w:rsidP="00B5366E">
                    <w:pPr>
                      <w:autoSpaceDE w:val="0"/>
                      <w:autoSpaceDN w:val="0"/>
                      <w:adjustRightInd w:val="0"/>
                      <w:jc w:val="right"/>
                      <w:rPr>
                        <w:rFonts w:ascii="Arial Narrow" w:hAnsi="Arial Narrow"/>
                        <w:sz w:val="18"/>
                        <w:szCs w:val="18"/>
                      </w:rPr>
                    </w:pPr>
                    <w:r w:rsidRPr="00BF5647">
                      <w:rPr>
                        <w:rFonts w:ascii="Arial Narrow" w:hAnsi="Arial Narrow"/>
                        <w:sz w:val="18"/>
                        <w:szCs w:val="18"/>
                      </w:rPr>
                      <w:t>1,823,044.84</w:t>
                    </w:r>
                  </w:p>
                </w:tc>
                <w:tc>
                  <w:tcPr>
                    <w:tcW w:w="523" w:type="pct"/>
                    <w:tcBorders>
                      <w:top w:val="single" w:sz="4" w:space="0" w:color="auto"/>
                      <w:left w:val="single" w:sz="4" w:space="0" w:color="auto"/>
                      <w:bottom w:val="single" w:sz="4" w:space="0" w:color="auto"/>
                      <w:right w:val="single" w:sz="4" w:space="0" w:color="auto"/>
                    </w:tcBorders>
                    <w:vAlign w:val="center"/>
                  </w:tcPr>
                  <w:p w14:paraId="32A8A920" w14:textId="77777777" w:rsidR="004B7D36" w:rsidRPr="00BF5647" w:rsidRDefault="004B7D3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B6CEC92" w14:textId="77777777" w:rsidR="004B7D36" w:rsidRPr="00BF5647" w:rsidRDefault="004B7D3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6CBC5C80" w14:textId="77777777" w:rsidR="004B7D36" w:rsidRPr="00BF5647" w:rsidRDefault="004B7D3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977834400"/>
              <w:lock w:val="sdtLocked"/>
              <w:placeholder>
                <w:docPart w:val="DefaultPlaceholder_-1854013440"/>
              </w:placeholder>
            </w:sdtPr>
            <w:sdtEndPr>
              <w:rPr>
                <w:rFonts w:ascii="Arial Narrow" w:hAnsi="Arial Narrow" w:hint="default"/>
                <w:sz w:val="18"/>
                <w:szCs w:val="18"/>
              </w:rPr>
            </w:sdtEndPr>
            <w:sdtContent>
              <w:tr w:rsidR="004D30A6" w14:paraId="041C013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78F6DEF" w14:textId="2832EF2D" w:rsidR="004D30A6" w:rsidRDefault="004D30A6" w:rsidP="00B5366E">
                    <w:pPr>
                      <w:autoSpaceDE w:val="0"/>
                      <w:autoSpaceDN w:val="0"/>
                      <w:adjustRightInd w:val="0"/>
                    </w:pPr>
                  </w:p>
                </w:tc>
                <w:tc>
                  <w:tcPr>
                    <w:tcW w:w="1977" w:type="pct"/>
                    <w:tcBorders>
                      <w:top w:val="single" w:sz="4" w:space="0" w:color="auto"/>
                      <w:left w:val="single" w:sz="4" w:space="0" w:color="auto"/>
                      <w:bottom w:val="single" w:sz="4" w:space="0" w:color="auto"/>
                      <w:right w:val="single" w:sz="4" w:space="0" w:color="auto"/>
                    </w:tcBorders>
                    <w:vAlign w:val="center"/>
                  </w:tcPr>
                  <w:p w14:paraId="747923E4" w14:textId="153DC043" w:rsidR="004D30A6" w:rsidRPr="00A01EBD" w:rsidRDefault="004D30A6" w:rsidP="00B5366E">
                    <w:pPr>
                      <w:autoSpaceDE w:val="0"/>
                      <w:autoSpaceDN w:val="0"/>
                      <w:adjustRightInd w:val="0"/>
                      <w:rPr>
                        <w:rFonts w:ascii="Arial Narrow" w:hAnsi="Arial Narrow"/>
                        <w:sz w:val="18"/>
                        <w:szCs w:val="18"/>
                      </w:rPr>
                    </w:pPr>
                    <w:r w:rsidRPr="004D30A6">
                      <w:rPr>
                        <w:rFonts w:ascii="Arial Narrow" w:hAnsi="Arial Narrow" w:hint="eastAsia"/>
                        <w:sz w:val="18"/>
                        <w:szCs w:val="18"/>
                      </w:rPr>
                      <w:t>北京景晟乾通置业有限公司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662D943" w14:textId="2D512B85" w:rsidR="004D30A6" w:rsidRPr="00BF5647" w:rsidRDefault="004D30A6" w:rsidP="00B5366E">
                    <w:pPr>
                      <w:autoSpaceDE w:val="0"/>
                      <w:autoSpaceDN w:val="0"/>
                      <w:adjustRightInd w:val="0"/>
                      <w:jc w:val="right"/>
                      <w:rPr>
                        <w:rFonts w:ascii="Arial Narrow" w:hAnsi="Arial Narrow"/>
                        <w:sz w:val="18"/>
                        <w:szCs w:val="18"/>
                      </w:rPr>
                    </w:pPr>
                    <w:r>
                      <w:rPr>
                        <w:rFonts w:ascii="Arial Narrow" w:hAnsi="Arial Narrow"/>
                        <w:sz w:val="18"/>
                        <w:szCs w:val="18"/>
                      </w:rPr>
                      <w:t>107,390,216.44</w:t>
                    </w:r>
                  </w:p>
                </w:tc>
                <w:tc>
                  <w:tcPr>
                    <w:tcW w:w="523" w:type="pct"/>
                    <w:tcBorders>
                      <w:top w:val="single" w:sz="4" w:space="0" w:color="auto"/>
                      <w:left w:val="single" w:sz="4" w:space="0" w:color="auto"/>
                      <w:bottom w:val="single" w:sz="4" w:space="0" w:color="auto"/>
                      <w:right w:val="single" w:sz="4" w:space="0" w:color="auto"/>
                    </w:tcBorders>
                    <w:vAlign w:val="center"/>
                  </w:tcPr>
                  <w:p w14:paraId="7935CDDB" w14:textId="77777777" w:rsidR="004D30A6" w:rsidRPr="00BF5647" w:rsidRDefault="004D30A6" w:rsidP="00B5366E">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202747B1" w14:textId="77777777" w:rsidR="004D30A6" w:rsidRPr="00BF5647" w:rsidRDefault="004D30A6" w:rsidP="00B5366E">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1DF611F7" w14:textId="416704E0" w:rsidR="004D30A6" w:rsidRDefault="004D30A6" w:rsidP="00B5366E">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088200106"/>
              <w:lock w:val="sdtLocked"/>
              <w:placeholder>
                <w:docPart w:val="2BB79D2B74F84878911829B6F533A68D"/>
              </w:placeholder>
            </w:sdtPr>
            <w:sdtEndPr>
              <w:rPr>
                <w:rFonts w:ascii="Arial Narrow" w:hAnsi="Arial Narrow" w:hint="default"/>
                <w:sz w:val="18"/>
                <w:szCs w:val="18"/>
              </w:rPr>
            </w:sdtEndPr>
            <w:sdtContent>
              <w:tr w:rsidR="006852C0" w14:paraId="5E85E766"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4F9F672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预付款项</w:t>
                    </w:r>
                  </w:p>
                </w:tc>
                <w:tc>
                  <w:tcPr>
                    <w:tcW w:w="1977" w:type="pct"/>
                    <w:tcBorders>
                      <w:top w:val="single" w:sz="4" w:space="0" w:color="auto"/>
                      <w:left w:val="single" w:sz="4" w:space="0" w:color="auto"/>
                      <w:bottom w:val="single" w:sz="4" w:space="0" w:color="auto"/>
                      <w:right w:val="single" w:sz="4" w:space="0" w:color="auto"/>
                    </w:tcBorders>
                    <w:vAlign w:val="center"/>
                  </w:tcPr>
                  <w:p w14:paraId="3145CE5D"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北京城建八建设发展有限责任公司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5E0A9548" w14:textId="62F302EA"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12,276,771.36</w:t>
                    </w:r>
                  </w:p>
                </w:tc>
                <w:tc>
                  <w:tcPr>
                    <w:tcW w:w="523" w:type="pct"/>
                    <w:tcBorders>
                      <w:top w:val="single" w:sz="4" w:space="0" w:color="auto"/>
                      <w:left w:val="single" w:sz="4" w:space="0" w:color="auto"/>
                      <w:bottom w:val="single" w:sz="4" w:space="0" w:color="auto"/>
                      <w:right w:val="single" w:sz="4" w:space="0" w:color="auto"/>
                    </w:tcBorders>
                    <w:vAlign w:val="center"/>
                  </w:tcPr>
                  <w:p w14:paraId="570DE0A5"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A6FEC9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105,958,341.27</w:t>
                    </w:r>
                  </w:p>
                </w:tc>
                <w:tc>
                  <w:tcPr>
                    <w:tcW w:w="523" w:type="pct"/>
                    <w:tcBorders>
                      <w:top w:val="single" w:sz="4" w:space="0" w:color="auto"/>
                      <w:left w:val="single" w:sz="4" w:space="0" w:color="auto"/>
                      <w:bottom w:val="single" w:sz="4" w:space="0" w:color="auto"/>
                      <w:right w:val="single" w:sz="4" w:space="0" w:color="auto"/>
                    </w:tcBorders>
                    <w:vAlign w:val="center"/>
                  </w:tcPr>
                  <w:p w14:paraId="42D41DBE"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561099875"/>
              <w:lock w:val="sdtLocked"/>
              <w:placeholder>
                <w:docPart w:val="2BB79D2B74F84878911829B6F533A68D"/>
              </w:placeholder>
            </w:sdtPr>
            <w:sdtEndPr>
              <w:rPr>
                <w:rFonts w:ascii="Arial Narrow" w:hAnsi="Arial Narrow" w:hint="default"/>
                <w:sz w:val="18"/>
                <w:szCs w:val="18"/>
              </w:rPr>
            </w:sdtEndPr>
            <w:sdtContent>
              <w:tr w:rsidR="006852C0" w14:paraId="64B26FB1"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20B2B0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117F098F"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北京城建北方集团有限公司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519E6E24" w14:textId="579ABBC0"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45F447F3"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7790C32"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65,607,576.88</w:t>
                    </w:r>
                  </w:p>
                </w:tc>
                <w:tc>
                  <w:tcPr>
                    <w:tcW w:w="523" w:type="pct"/>
                    <w:tcBorders>
                      <w:top w:val="single" w:sz="4" w:space="0" w:color="auto"/>
                      <w:left w:val="single" w:sz="4" w:space="0" w:color="auto"/>
                      <w:bottom w:val="single" w:sz="4" w:space="0" w:color="auto"/>
                      <w:right w:val="single" w:sz="4" w:space="0" w:color="auto"/>
                    </w:tcBorders>
                    <w:vAlign w:val="center"/>
                  </w:tcPr>
                  <w:p w14:paraId="09D5A89E"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305047590"/>
              <w:lock w:val="sdtLocked"/>
              <w:placeholder>
                <w:docPart w:val="2BB79D2B74F84878911829B6F533A68D"/>
              </w:placeholder>
            </w:sdtPr>
            <w:sdtEndPr>
              <w:rPr>
                <w:rFonts w:ascii="Arial Narrow" w:hAnsi="Arial Narrow" w:hint="default"/>
                <w:sz w:val="18"/>
                <w:szCs w:val="18"/>
              </w:rPr>
            </w:sdtEndPr>
            <w:sdtContent>
              <w:tr w:rsidR="006852C0" w14:paraId="2CCEAFFD"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C73BF4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F7DE8C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北京城建道桥建设集团有限公司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C58CA6D" w14:textId="6621A06C"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055A9C3B"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02834B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896,493.91</w:t>
                    </w:r>
                  </w:p>
                </w:tc>
                <w:tc>
                  <w:tcPr>
                    <w:tcW w:w="523" w:type="pct"/>
                    <w:tcBorders>
                      <w:top w:val="single" w:sz="4" w:space="0" w:color="auto"/>
                      <w:left w:val="single" w:sz="4" w:space="0" w:color="auto"/>
                      <w:bottom w:val="single" w:sz="4" w:space="0" w:color="auto"/>
                      <w:right w:val="single" w:sz="4" w:space="0" w:color="auto"/>
                    </w:tcBorders>
                    <w:vAlign w:val="center"/>
                  </w:tcPr>
                  <w:p w14:paraId="217BFE12"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556360181"/>
              <w:lock w:val="sdtLocked"/>
              <w:placeholder>
                <w:docPart w:val="2BB79D2B74F84878911829B6F533A68D"/>
              </w:placeholder>
            </w:sdtPr>
            <w:sdtEndPr>
              <w:rPr>
                <w:rFonts w:ascii="Arial Narrow" w:hAnsi="Arial Narrow" w:hint="default"/>
                <w:sz w:val="18"/>
                <w:szCs w:val="18"/>
              </w:rPr>
            </w:sdtEndPr>
            <w:sdtContent>
              <w:tr w:rsidR="006852C0" w14:paraId="4DC87050"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0424EA9"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AD0636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北京城建二建设工程有限公司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781BD70" w14:textId="5DCB0DB2"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1,160.00</w:t>
                    </w:r>
                  </w:p>
                </w:tc>
                <w:tc>
                  <w:tcPr>
                    <w:tcW w:w="523" w:type="pct"/>
                    <w:tcBorders>
                      <w:top w:val="single" w:sz="4" w:space="0" w:color="auto"/>
                      <w:left w:val="single" w:sz="4" w:space="0" w:color="auto"/>
                      <w:bottom w:val="single" w:sz="4" w:space="0" w:color="auto"/>
                      <w:right w:val="single" w:sz="4" w:space="0" w:color="auto"/>
                    </w:tcBorders>
                    <w:vAlign w:val="center"/>
                  </w:tcPr>
                  <w:p w14:paraId="174D1774"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389859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26,803,466.67</w:t>
                    </w:r>
                  </w:p>
                </w:tc>
                <w:tc>
                  <w:tcPr>
                    <w:tcW w:w="523" w:type="pct"/>
                    <w:tcBorders>
                      <w:top w:val="single" w:sz="4" w:space="0" w:color="auto"/>
                      <w:left w:val="single" w:sz="4" w:space="0" w:color="auto"/>
                      <w:bottom w:val="single" w:sz="4" w:space="0" w:color="auto"/>
                      <w:right w:val="single" w:sz="4" w:space="0" w:color="auto"/>
                    </w:tcBorders>
                    <w:vAlign w:val="center"/>
                  </w:tcPr>
                  <w:p w14:paraId="4DD70ADC"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480344418"/>
              <w:lock w:val="sdtLocked"/>
              <w:placeholder>
                <w:docPart w:val="2BB79D2B74F84878911829B6F533A68D"/>
              </w:placeholder>
            </w:sdtPr>
            <w:sdtEndPr>
              <w:rPr>
                <w:rFonts w:ascii="Arial Narrow" w:hAnsi="Arial Narrow" w:hint="default"/>
                <w:sz w:val="18"/>
                <w:szCs w:val="18"/>
              </w:rPr>
            </w:sdtEndPr>
            <w:sdtContent>
              <w:tr w:rsidR="006852C0" w14:paraId="251030D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D899777"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284610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B8A6D14" w14:textId="1FD80E88"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388792ED"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41C4EE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5,323,528.02</w:t>
                    </w:r>
                  </w:p>
                </w:tc>
                <w:tc>
                  <w:tcPr>
                    <w:tcW w:w="523" w:type="pct"/>
                    <w:tcBorders>
                      <w:top w:val="single" w:sz="4" w:space="0" w:color="auto"/>
                      <w:left w:val="single" w:sz="4" w:space="0" w:color="auto"/>
                      <w:bottom w:val="single" w:sz="4" w:space="0" w:color="auto"/>
                      <w:right w:val="single" w:sz="4" w:space="0" w:color="auto"/>
                    </w:tcBorders>
                    <w:vAlign w:val="center"/>
                  </w:tcPr>
                  <w:p w14:paraId="0D0C1F0F"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591434703"/>
              <w:lock w:val="sdtLocked"/>
              <w:placeholder>
                <w:docPart w:val="2BB79D2B74F84878911829B6F533A68D"/>
              </w:placeholder>
            </w:sdtPr>
            <w:sdtEndPr>
              <w:rPr>
                <w:rFonts w:ascii="Arial Narrow" w:hAnsi="Arial Narrow" w:hint="default"/>
                <w:sz w:val="18"/>
                <w:szCs w:val="18"/>
              </w:rPr>
            </w:sdtEndPr>
            <w:sdtContent>
              <w:tr w:rsidR="006852C0" w14:paraId="6A2BF5A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92E1F8F"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97DBC6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北京城建九建设工程有限公司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7B12384" w14:textId="2CB62B3E"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1,022,727.27</w:t>
                    </w:r>
                  </w:p>
                </w:tc>
                <w:tc>
                  <w:tcPr>
                    <w:tcW w:w="523" w:type="pct"/>
                    <w:tcBorders>
                      <w:top w:val="single" w:sz="4" w:space="0" w:color="auto"/>
                      <w:left w:val="single" w:sz="4" w:space="0" w:color="auto"/>
                      <w:bottom w:val="single" w:sz="4" w:space="0" w:color="auto"/>
                      <w:right w:val="single" w:sz="4" w:space="0" w:color="auto"/>
                    </w:tcBorders>
                    <w:vAlign w:val="center"/>
                  </w:tcPr>
                  <w:p w14:paraId="11AC5B0B"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1C2D718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65,457,314.77</w:t>
                    </w:r>
                  </w:p>
                </w:tc>
                <w:tc>
                  <w:tcPr>
                    <w:tcW w:w="523" w:type="pct"/>
                    <w:tcBorders>
                      <w:top w:val="single" w:sz="4" w:space="0" w:color="auto"/>
                      <w:left w:val="single" w:sz="4" w:space="0" w:color="auto"/>
                      <w:bottom w:val="single" w:sz="4" w:space="0" w:color="auto"/>
                      <w:right w:val="single" w:sz="4" w:space="0" w:color="auto"/>
                    </w:tcBorders>
                    <w:vAlign w:val="center"/>
                  </w:tcPr>
                  <w:p w14:paraId="16698BFC"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833109065"/>
              <w:lock w:val="sdtLocked"/>
              <w:placeholder>
                <w:docPart w:val="2BB79D2B74F84878911829B6F533A68D"/>
              </w:placeholder>
            </w:sdtPr>
            <w:sdtEndPr>
              <w:rPr>
                <w:rFonts w:ascii="Arial Narrow" w:hAnsi="Arial Narrow" w:hint="default"/>
                <w:sz w:val="18"/>
                <w:szCs w:val="18"/>
              </w:rPr>
            </w:sdtEndPr>
            <w:sdtContent>
              <w:tr w:rsidR="006852C0" w14:paraId="2228D54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337BB680"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2C15142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北京城建六建设集团有限公司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3FB228B4" w14:textId="02E02658"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30D05EC1"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4CFD20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47,731,639.85</w:t>
                    </w:r>
                  </w:p>
                </w:tc>
                <w:tc>
                  <w:tcPr>
                    <w:tcW w:w="523" w:type="pct"/>
                    <w:tcBorders>
                      <w:top w:val="single" w:sz="4" w:space="0" w:color="auto"/>
                      <w:left w:val="single" w:sz="4" w:space="0" w:color="auto"/>
                      <w:bottom w:val="single" w:sz="4" w:space="0" w:color="auto"/>
                      <w:right w:val="single" w:sz="4" w:space="0" w:color="auto"/>
                    </w:tcBorders>
                    <w:vAlign w:val="center"/>
                  </w:tcPr>
                  <w:p w14:paraId="73B92E0E"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513892363"/>
              <w:lock w:val="sdtLocked"/>
              <w:placeholder>
                <w:docPart w:val="2BB79D2B74F84878911829B6F533A68D"/>
              </w:placeholder>
            </w:sdtPr>
            <w:sdtEndPr>
              <w:rPr>
                <w:rFonts w:ascii="Arial Narrow" w:hAnsi="Arial Narrow" w:hint="default"/>
                <w:sz w:val="18"/>
                <w:szCs w:val="18"/>
              </w:rPr>
            </w:sdtEndPr>
            <w:sdtContent>
              <w:tr w:rsidR="006852C0" w14:paraId="2E3BE57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38B1149"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922E719"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北京城建七建设工程有限公司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B089229" w14:textId="6C2BA36E"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02DBEDD7"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4A3FF46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8,777,332.95</w:t>
                    </w:r>
                  </w:p>
                </w:tc>
                <w:tc>
                  <w:tcPr>
                    <w:tcW w:w="523" w:type="pct"/>
                    <w:tcBorders>
                      <w:top w:val="single" w:sz="4" w:space="0" w:color="auto"/>
                      <w:left w:val="single" w:sz="4" w:space="0" w:color="auto"/>
                      <w:bottom w:val="single" w:sz="4" w:space="0" w:color="auto"/>
                      <w:right w:val="single" w:sz="4" w:space="0" w:color="auto"/>
                    </w:tcBorders>
                    <w:vAlign w:val="center"/>
                  </w:tcPr>
                  <w:p w14:paraId="128FB5BE"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452326118"/>
              <w:lock w:val="sdtLocked"/>
              <w:placeholder>
                <w:docPart w:val="2BB79D2B74F84878911829B6F533A68D"/>
              </w:placeholder>
            </w:sdtPr>
            <w:sdtEndPr>
              <w:rPr>
                <w:rFonts w:ascii="Arial Narrow" w:hAnsi="Arial Narrow" w:hint="default"/>
                <w:sz w:val="18"/>
                <w:szCs w:val="18"/>
              </w:rPr>
            </w:sdtEndPr>
            <w:sdtContent>
              <w:tr w:rsidR="006852C0" w14:paraId="752A9C3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4ADF870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C4B441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北京城建十建设工程有限公司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E7F5967" w14:textId="6129AC45"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2695AFCB"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5785BD7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44,983,306.45</w:t>
                    </w:r>
                  </w:p>
                </w:tc>
                <w:tc>
                  <w:tcPr>
                    <w:tcW w:w="523" w:type="pct"/>
                    <w:tcBorders>
                      <w:top w:val="single" w:sz="4" w:space="0" w:color="auto"/>
                      <w:left w:val="single" w:sz="4" w:space="0" w:color="auto"/>
                      <w:bottom w:val="single" w:sz="4" w:space="0" w:color="auto"/>
                      <w:right w:val="single" w:sz="4" w:space="0" w:color="auto"/>
                    </w:tcBorders>
                    <w:vAlign w:val="center"/>
                  </w:tcPr>
                  <w:p w14:paraId="40C232FB"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508526715"/>
              <w:lock w:val="sdtLocked"/>
              <w:placeholder>
                <w:docPart w:val="2BB79D2B74F84878911829B6F533A68D"/>
              </w:placeholder>
            </w:sdtPr>
            <w:sdtEndPr>
              <w:rPr>
                <w:rFonts w:ascii="Arial Narrow" w:hAnsi="Arial Narrow" w:hint="default"/>
                <w:sz w:val="18"/>
                <w:szCs w:val="18"/>
              </w:rPr>
            </w:sdtEndPr>
            <w:sdtContent>
              <w:tr w:rsidR="006852C0" w14:paraId="6DEEAF47"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EB83D20"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D0DEFB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北京城建十六建筑工程有限责任公司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1AB2C38F" w14:textId="68380DCB"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242,718.45</w:t>
                    </w:r>
                  </w:p>
                </w:tc>
                <w:tc>
                  <w:tcPr>
                    <w:tcW w:w="523" w:type="pct"/>
                    <w:tcBorders>
                      <w:top w:val="single" w:sz="4" w:space="0" w:color="auto"/>
                      <w:left w:val="single" w:sz="4" w:space="0" w:color="auto"/>
                      <w:bottom w:val="single" w:sz="4" w:space="0" w:color="auto"/>
                      <w:right w:val="single" w:sz="4" w:space="0" w:color="auto"/>
                    </w:tcBorders>
                    <w:vAlign w:val="center"/>
                  </w:tcPr>
                  <w:p w14:paraId="57050AB5"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77789FB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56,822,628.92</w:t>
                    </w:r>
                  </w:p>
                </w:tc>
                <w:tc>
                  <w:tcPr>
                    <w:tcW w:w="523" w:type="pct"/>
                    <w:tcBorders>
                      <w:top w:val="single" w:sz="4" w:space="0" w:color="auto"/>
                      <w:left w:val="single" w:sz="4" w:space="0" w:color="auto"/>
                      <w:bottom w:val="single" w:sz="4" w:space="0" w:color="auto"/>
                      <w:right w:val="single" w:sz="4" w:space="0" w:color="auto"/>
                    </w:tcBorders>
                    <w:vAlign w:val="center"/>
                  </w:tcPr>
                  <w:p w14:paraId="699400C7"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826468422"/>
              <w:lock w:val="sdtLocked"/>
              <w:placeholder>
                <w:docPart w:val="2BB79D2B74F84878911829B6F533A68D"/>
              </w:placeholder>
            </w:sdtPr>
            <w:sdtEndPr>
              <w:rPr>
                <w:rFonts w:ascii="Arial Narrow" w:hAnsi="Arial Narrow" w:hint="default"/>
                <w:sz w:val="18"/>
                <w:szCs w:val="18"/>
              </w:rPr>
            </w:sdtEndPr>
            <w:sdtContent>
              <w:tr w:rsidR="006852C0" w14:paraId="3C62D41E"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8C72097"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0A3A2CF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北京城建亚泰建设集团有限公司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74DC50DA" w14:textId="50D99976"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10,267,076.83</w:t>
                    </w:r>
                  </w:p>
                </w:tc>
                <w:tc>
                  <w:tcPr>
                    <w:tcW w:w="523" w:type="pct"/>
                    <w:tcBorders>
                      <w:top w:val="single" w:sz="4" w:space="0" w:color="auto"/>
                      <w:left w:val="single" w:sz="4" w:space="0" w:color="auto"/>
                      <w:bottom w:val="single" w:sz="4" w:space="0" w:color="auto"/>
                      <w:right w:val="single" w:sz="4" w:space="0" w:color="auto"/>
                    </w:tcBorders>
                    <w:vAlign w:val="center"/>
                  </w:tcPr>
                  <w:p w14:paraId="4316B9D3"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59E3AC9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59,847,813.41</w:t>
                    </w:r>
                  </w:p>
                </w:tc>
                <w:tc>
                  <w:tcPr>
                    <w:tcW w:w="523" w:type="pct"/>
                    <w:tcBorders>
                      <w:top w:val="single" w:sz="4" w:space="0" w:color="auto"/>
                      <w:left w:val="single" w:sz="4" w:space="0" w:color="auto"/>
                      <w:bottom w:val="single" w:sz="4" w:space="0" w:color="auto"/>
                      <w:right w:val="single" w:sz="4" w:space="0" w:color="auto"/>
                    </w:tcBorders>
                    <w:vAlign w:val="center"/>
                  </w:tcPr>
                  <w:p w14:paraId="0E610E00"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011410475"/>
              <w:lock w:val="sdtLocked"/>
              <w:placeholder>
                <w:docPart w:val="2BB79D2B74F84878911829B6F533A68D"/>
              </w:placeholder>
            </w:sdtPr>
            <w:sdtEndPr>
              <w:rPr>
                <w:rFonts w:ascii="Arial Narrow" w:hAnsi="Arial Narrow" w:hint="default"/>
                <w:sz w:val="18"/>
                <w:szCs w:val="18"/>
              </w:rPr>
            </w:sdtEndPr>
            <w:sdtContent>
              <w:tr w:rsidR="006852C0" w14:paraId="33E9457F"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36704CA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0D388C24"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北京城建一建设发展有限公司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D64F7C6" w14:textId="47F23B42"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756,524.37</w:t>
                    </w:r>
                  </w:p>
                </w:tc>
                <w:tc>
                  <w:tcPr>
                    <w:tcW w:w="523" w:type="pct"/>
                    <w:tcBorders>
                      <w:top w:val="single" w:sz="4" w:space="0" w:color="auto"/>
                      <w:left w:val="single" w:sz="4" w:space="0" w:color="auto"/>
                      <w:bottom w:val="single" w:sz="4" w:space="0" w:color="auto"/>
                      <w:right w:val="single" w:sz="4" w:space="0" w:color="auto"/>
                    </w:tcBorders>
                    <w:vAlign w:val="center"/>
                  </w:tcPr>
                  <w:p w14:paraId="358257B3"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646B2FA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31,121,245.00</w:t>
                    </w:r>
                  </w:p>
                </w:tc>
                <w:tc>
                  <w:tcPr>
                    <w:tcW w:w="523" w:type="pct"/>
                    <w:tcBorders>
                      <w:top w:val="single" w:sz="4" w:space="0" w:color="auto"/>
                      <w:left w:val="single" w:sz="4" w:space="0" w:color="auto"/>
                      <w:bottom w:val="single" w:sz="4" w:space="0" w:color="auto"/>
                      <w:right w:val="single" w:sz="4" w:space="0" w:color="auto"/>
                    </w:tcBorders>
                    <w:vAlign w:val="center"/>
                  </w:tcPr>
                  <w:p w14:paraId="7F106B17"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2085330182"/>
              <w:lock w:val="sdtLocked"/>
              <w:placeholder>
                <w:docPart w:val="2BB79D2B74F84878911829B6F533A68D"/>
              </w:placeholder>
            </w:sdtPr>
            <w:sdtEndPr>
              <w:rPr>
                <w:rFonts w:ascii="Arial Narrow" w:hAnsi="Arial Narrow" w:hint="default"/>
                <w:sz w:val="18"/>
                <w:szCs w:val="18"/>
              </w:rPr>
            </w:sdtEndPr>
            <w:sdtContent>
              <w:tr w:rsidR="006852C0" w14:paraId="0C0CBED4"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71BE19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23AA507F" w14:textId="77777777" w:rsidR="006852C0" w:rsidRPr="00BF5647" w:rsidRDefault="006852C0" w:rsidP="006852C0">
                    <w:pPr>
                      <w:autoSpaceDE w:val="0"/>
                      <w:autoSpaceDN w:val="0"/>
                      <w:adjustRightInd w:val="0"/>
                      <w:rPr>
                        <w:rFonts w:ascii="Arial Narrow" w:hAnsi="Arial Narrow"/>
                        <w:sz w:val="18"/>
                        <w:szCs w:val="18"/>
                      </w:rPr>
                    </w:pPr>
                    <w:r w:rsidRPr="00BF5647">
                      <w:rPr>
                        <w:sz w:val="18"/>
                        <w:szCs w:val="18"/>
                      </w:rPr>
                      <w:t>北京城建远东建设投资集团有限公司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57DEEE87" w14:textId="235898A5" w:rsidR="006852C0" w:rsidRPr="006852C0"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1E719B72"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7651532"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52,629,517.34</w:t>
                    </w:r>
                  </w:p>
                </w:tc>
                <w:tc>
                  <w:tcPr>
                    <w:tcW w:w="523" w:type="pct"/>
                    <w:tcBorders>
                      <w:top w:val="single" w:sz="4" w:space="0" w:color="auto"/>
                      <w:left w:val="single" w:sz="4" w:space="0" w:color="auto"/>
                      <w:bottom w:val="single" w:sz="4" w:space="0" w:color="auto"/>
                      <w:right w:val="single" w:sz="4" w:space="0" w:color="auto"/>
                    </w:tcBorders>
                    <w:vAlign w:val="center"/>
                  </w:tcPr>
                  <w:p w14:paraId="4BEADC28"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629273628"/>
              <w:lock w:val="sdtLocked"/>
              <w:placeholder>
                <w:docPart w:val="2BB79D2B74F84878911829B6F533A68D"/>
              </w:placeholder>
            </w:sdtPr>
            <w:sdtEndPr>
              <w:rPr>
                <w:rFonts w:ascii="Arial Narrow" w:hAnsi="Arial Narrow" w:hint="default"/>
                <w:sz w:val="18"/>
                <w:szCs w:val="18"/>
              </w:rPr>
            </w:sdtEndPr>
            <w:sdtContent>
              <w:tr w:rsidR="006852C0" w14:paraId="7B8D9DE3"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60018BC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65B428E"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北京城建安装集团有限公司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6151A73" w14:textId="1BE05E07"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25,990,682.68</w:t>
                    </w:r>
                  </w:p>
                </w:tc>
                <w:tc>
                  <w:tcPr>
                    <w:tcW w:w="523" w:type="pct"/>
                    <w:tcBorders>
                      <w:top w:val="single" w:sz="4" w:space="0" w:color="auto"/>
                      <w:left w:val="single" w:sz="4" w:space="0" w:color="auto"/>
                      <w:bottom w:val="single" w:sz="4" w:space="0" w:color="auto"/>
                      <w:right w:val="single" w:sz="4" w:space="0" w:color="auto"/>
                    </w:tcBorders>
                    <w:vAlign w:val="center"/>
                  </w:tcPr>
                  <w:p w14:paraId="52A497F3" w14:textId="77777777" w:rsidR="006852C0" w:rsidRPr="00BF5647" w:rsidRDefault="006852C0" w:rsidP="006852C0">
                    <w:pPr>
                      <w:autoSpaceDE w:val="0"/>
                      <w:autoSpaceDN w:val="0"/>
                      <w:adjustRightInd w:val="0"/>
                      <w:jc w:val="right"/>
                      <w:rPr>
                        <w:rFonts w:ascii="Arial Narrow" w:hAnsi="Arial Narrow"/>
                        <w:sz w:val="18"/>
                        <w:szCs w:val="18"/>
                      </w:rPr>
                    </w:pPr>
                  </w:p>
                </w:tc>
                <w:tc>
                  <w:tcPr>
                    <w:tcW w:w="686" w:type="pct"/>
                    <w:tcBorders>
                      <w:top w:val="single" w:sz="4" w:space="0" w:color="auto"/>
                      <w:left w:val="single" w:sz="4" w:space="0" w:color="auto"/>
                      <w:bottom w:val="single" w:sz="4" w:space="0" w:color="auto"/>
                      <w:right w:val="single" w:sz="4" w:space="0" w:color="auto"/>
                    </w:tcBorders>
                    <w:vAlign w:val="center"/>
                  </w:tcPr>
                  <w:p w14:paraId="0F662DE1" w14:textId="77777777" w:rsidR="006852C0" w:rsidRPr="00BF5647"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5DFADA17" w14:textId="77777777" w:rsidR="006852C0" w:rsidRPr="00BF5647"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470517091"/>
              <w:lock w:val="sdtLocked"/>
              <w:placeholder>
                <w:docPart w:val="2BB79D2B74F84878911829B6F533A68D"/>
              </w:placeholder>
            </w:sdtPr>
            <w:sdtEndPr>
              <w:rPr>
                <w:rFonts w:ascii="Arial Narrow" w:hAnsi="Arial Narrow" w:hint="default"/>
                <w:sz w:val="18"/>
                <w:szCs w:val="18"/>
              </w:rPr>
            </w:sdtEndPr>
            <w:sdtContent>
              <w:tr w:rsidR="006852C0" w14:paraId="054E2124"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2EEFF23" w14:textId="77777777" w:rsidR="006852C0" w:rsidRPr="00A01EBD" w:rsidRDefault="006852C0" w:rsidP="006852C0">
                    <w:pPr>
                      <w:autoSpaceDE w:val="0"/>
                      <w:autoSpaceDN w:val="0"/>
                      <w:adjustRightInd w:val="0"/>
                      <w:rPr>
                        <w:rFonts w:ascii="Arial Narrow" w:hAnsi="Arial Narrow"/>
                        <w:sz w:val="18"/>
                        <w:szCs w:val="18"/>
                      </w:rPr>
                    </w:pPr>
                    <w:r w:rsidRPr="00DF2BEB">
                      <w:rPr>
                        <w:rFonts w:ascii="Arial Narrow" w:hAnsi="Arial Narrow" w:hint="eastAsia"/>
                        <w:sz w:val="18"/>
                        <w:szCs w:val="18"/>
                      </w:rPr>
                      <w:t>其他应收款</w:t>
                    </w:r>
                  </w:p>
                </w:tc>
                <w:tc>
                  <w:tcPr>
                    <w:tcW w:w="1977" w:type="pct"/>
                    <w:tcBorders>
                      <w:top w:val="single" w:sz="4" w:space="0" w:color="auto"/>
                      <w:left w:val="single" w:sz="4" w:space="0" w:color="auto"/>
                      <w:bottom w:val="single" w:sz="4" w:space="0" w:color="auto"/>
                      <w:right w:val="single" w:sz="4" w:space="0" w:color="auto"/>
                    </w:tcBorders>
                    <w:vAlign w:val="center"/>
                  </w:tcPr>
                  <w:p w14:paraId="25BE83F6" w14:textId="77777777" w:rsidR="006852C0" w:rsidRPr="00A01EBD" w:rsidRDefault="006852C0" w:rsidP="006852C0">
                    <w:pPr>
                      <w:autoSpaceDE w:val="0"/>
                      <w:autoSpaceDN w:val="0"/>
                      <w:adjustRightInd w:val="0"/>
                      <w:rPr>
                        <w:rFonts w:ascii="Arial Narrow" w:hAnsi="Arial Narrow"/>
                        <w:sz w:val="18"/>
                        <w:szCs w:val="18"/>
                      </w:rPr>
                    </w:pPr>
                    <w:r w:rsidRPr="00A01EBD">
                      <w:rPr>
                        <w:sz w:val="18"/>
                        <w:szCs w:val="18"/>
                      </w:rPr>
                      <w:t>北京建远万誉房地产开发有限公司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18D9283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170,697,401.87</w:t>
                    </w:r>
                  </w:p>
                </w:tc>
                <w:tc>
                  <w:tcPr>
                    <w:tcW w:w="523" w:type="pct"/>
                    <w:tcBorders>
                      <w:top w:val="single" w:sz="4" w:space="0" w:color="auto"/>
                      <w:left w:val="single" w:sz="4" w:space="0" w:color="auto"/>
                      <w:bottom w:val="single" w:sz="4" w:space="0" w:color="auto"/>
                      <w:right w:val="single" w:sz="4" w:space="0" w:color="auto"/>
                    </w:tcBorders>
                    <w:vAlign w:val="center"/>
                  </w:tcPr>
                  <w:p w14:paraId="5DE8D17F"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170,697.40</w:t>
                    </w:r>
                  </w:p>
                </w:tc>
                <w:tc>
                  <w:tcPr>
                    <w:tcW w:w="686" w:type="pct"/>
                    <w:tcBorders>
                      <w:top w:val="single" w:sz="4" w:space="0" w:color="auto"/>
                      <w:left w:val="single" w:sz="4" w:space="0" w:color="auto"/>
                      <w:bottom w:val="single" w:sz="4" w:space="0" w:color="auto"/>
                      <w:right w:val="single" w:sz="4" w:space="0" w:color="auto"/>
                    </w:tcBorders>
                    <w:vAlign w:val="center"/>
                  </w:tcPr>
                  <w:p w14:paraId="47B9D73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932,157,401.87</w:t>
                    </w:r>
                  </w:p>
                </w:tc>
                <w:tc>
                  <w:tcPr>
                    <w:tcW w:w="523" w:type="pct"/>
                    <w:tcBorders>
                      <w:top w:val="single" w:sz="4" w:space="0" w:color="auto"/>
                      <w:left w:val="single" w:sz="4" w:space="0" w:color="auto"/>
                      <w:bottom w:val="single" w:sz="4" w:space="0" w:color="auto"/>
                      <w:right w:val="single" w:sz="4" w:space="0" w:color="auto"/>
                    </w:tcBorders>
                    <w:vAlign w:val="center"/>
                  </w:tcPr>
                  <w:p w14:paraId="3F82504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932,157.40</w:t>
                    </w:r>
                  </w:p>
                </w:tc>
              </w:tr>
            </w:sdtContent>
          </w:sdt>
          <w:sdt>
            <w:sdtPr>
              <w:rPr>
                <w:rFonts w:hint="eastAsia"/>
              </w:rPr>
              <w:alias w:val="上市公司应收关联方款项明细"/>
              <w:tag w:val="_GBC_203fd12dc6be4a978fe2a9d9f5ad1070"/>
              <w:id w:val="-852500799"/>
              <w:lock w:val="sdtLocked"/>
              <w:placeholder>
                <w:docPart w:val="2BB79D2B74F84878911829B6F533A68D"/>
              </w:placeholder>
            </w:sdtPr>
            <w:sdtEndPr>
              <w:rPr>
                <w:rFonts w:ascii="Arial Narrow" w:hAnsi="Arial Narrow" w:hint="default"/>
                <w:sz w:val="18"/>
                <w:szCs w:val="18"/>
              </w:rPr>
            </w:sdtEndPr>
            <w:sdtContent>
              <w:tr w:rsidR="006852C0" w14:paraId="27B31AEF"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15A0CC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16A96964"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北京城安辉泰置业有限公司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7C3CEA2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35,756,555.92</w:t>
                    </w:r>
                  </w:p>
                </w:tc>
                <w:tc>
                  <w:tcPr>
                    <w:tcW w:w="523" w:type="pct"/>
                    <w:tcBorders>
                      <w:top w:val="single" w:sz="4" w:space="0" w:color="auto"/>
                      <w:left w:val="single" w:sz="4" w:space="0" w:color="auto"/>
                      <w:bottom w:val="single" w:sz="4" w:space="0" w:color="auto"/>
                      <w:right w:val="single" w:sz="4" w:space="0" w:color="auto"/>
                    </w:tcBorders>
                    <w:vAlign w:val="center"/>
                  </w:tcPr>
                  <w:p w14:paraId="47EFEFA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35,756.56</w:t>
                    </w:r>
                  </w:p>
                </w:tc>
                <w:tc>
                  <w:tcPr>
                    <w:tcW w:w="686" w:type="pct"/>
                    <w:tcBorders>
                      <w:top w:val="single" w:sz="4" w:space="0" w:color="auto"/>
                      <w:left w:val="single" w:sz="4" w:space="0" w:color="auto"/>
                      <w:bottom w:val="single" w:sz="4" w:space="0" w:color="auto"/>
                      <w:right w:val="single" w:sz="4" w:space="0" w:color="auto"/>
                    </w:tcBorders>
                    <w:vAlign w:val="center"/>
                  </w:tcPr>
                  <w:p w14:paraId="5AC99B8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197,799,138.69</w:t>
                    </w:r>
                  </w:p>
                </w:tc>
                <w:tc>
                  <w:tcPr>
                    <w:tcW w:w="523" w:type="pct"/>
                    <w:tcBorders>
                      <w:top w:val="single" w:sz="4" w:space="0" w:color="auto"/>
                      <w:left w:val="single" w:sz="4" w:space="0" w:color="auto"/>
                      <w:bottom w:val="single" w:sz="4" w:space="0" w:color="auto"/>
                      <w:right w:val="single" w:sz="4" w:space="0" w:color="auto"/>
                    </w:tcBorders>
                    <w:vAlign w:val="center"/>
                  </w:tcPr>
                  <w:p w14:paraId="03607D4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197,799.14</w:t>
                    </w:r>
                  </w:p>
                </w:tc>
              </w:tr>
            </w:sdtContent>
          </w:sdt>
          <w:sdt>
            <w:sdtPr>
              <w:rPr>
                <w:rFonts w:hint="eastAsia"/>
              </w:rPr>
              <w:alias w:val="上市公司应收关联方款项明细"/>
              <w:tag w:val="_GBC_203fd12dc6be4a978fe2a9d9f5ad1070"/>
              <w:id w:val="-122234325"/>
              <w:lock w:val="sdtLocked"/>
              <w:placeholder>
                <w:docPart w:val="2BB79D2B74F84878911829B6F533A68D"/>
              </w:placeholder>
            </w:sdtPr>
            <w:sdtEndPr>
              <w:rPr>
                <w:rFonts w:ascii="Arial Narrow" w:hAnsi="Arial Narrow" w:hint="default"/>
                <w:sz w:val="18"/>
                <w:szCs w:val="18"/>
              </w:rPr>
            </w:sdtEndPr>
            <w:sdtContent>
              <w:tr w:rsidR="006852C0" w14:paraId="4324F32B"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D1D0C4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E6BF3C0"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北京骏泰置业有限公司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E72FA4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164,769,938.20</w:t>
                    </w:r>
                  </w:p>
                </w:tc>
                <w:tc>
                  <w:tcPr>
                    <w:tcW w:w="523" w:type="pct"/>
                    <w:tcBorders>
                      <w:top w:val="single" w:sz="4" w:space="0" w:color="auto"/>
                      <w:left w:val="single" w:sz="4" w:space="0" w:color="auto"/>
                      <w:bottom w:val="single" w:sz="4" w:space="0" w:color="auto"/>
                      <w:right w:val="single" w:sz="4" w:space="0" w:color="auto"/>
                    </w:tcBorders>
                    <w:vAlign w:val="center"/>
                  </w:tcPr>
                  <w:p w14:paraId="6BF8FEA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164,769.94</w:t>
                    </w:r>
                  </w:p>
                </w:tc>
                <w:tc>
                  <w:tcPr>
                    <w:tcW w:w="686" w:type="pct"/>
                    <w:tcBorders>
                      <w:top w:val="single" w:sz="4" w:space="0" w:color="auto"/>
                      <w:left w:val="single" w:sz="4" w:space="0" w:color="auto"/>
                      <w:bottom w:val="single" w:sz="4" w:space="0" w:color="auto"/>
                      <w:right w:val="single" w:sz="4" w:space="0" w:color="auto"/>
                    </w:tcBorders>
                    <w:vAlign w:val="center"/>
                  </w:tcPr>
                  <w:p w14:paraId="4A4E9D6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164,769,938.20</w:t>
                    </w:r>
                  </w:p>
                </w:tc>
                <w:tc>
                  <w:tcPr>
                    <w:tcW w:w="523" w:type="pct"/>
                    <w:tcBorders>
                      <w:top w:val="single" w:sz="4" w:space="0" w:color="auto"/>
                      <w:left w:val="single" w:sz="4" w:space="0" w:color="auto"/>
                      <w:bottom w:val="single" w:sz="4" w:space="0" w:color="auto"/>
                      <w:right w:val="single" w:sz="4" w:space="0" w:color="auto"/>
                    </w:tcBorders>
                    <w:vAlign w:val="center"/>
                  </w:tcPr>
                  <w:p w14:paraId="44F9EDCF"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164,769.94</w:t>
                    </w:r>
                  </w:p>
                </w:tc>
              </w:tr>
            </w:sdtContent>
          </w:sdt>
          <w:sdt>
            <w:sdtPr>
              <w:rPr>
                <w:rFonts w:hint="eastAsia"/>
              </w:rPr>
              <w:alias w:val="上市公司应收关联方款项明细"/>
              <w:tag w:val="_GBC_203fd12dc6be4a978fe2a9d9f5ad1070"/>
              <w:id w:val="64389798"/>
              <w:lock w:val="sdtLocked"/>
              <w:placeholder>
                <w:docPart w:val="2BB79D2B74F84878911829B6F533A68D"/>
              </w:placeholder>
            </w:sdtPr>
            <w:sdtEndPr>
              <w:rPr>
                <w:rFonts w:ascii="Arial Narrow" w:hAnsi="Arial Narrow" w:hint="default"/>
                <w:sz w:val="18"/>
                <w:szCs w:val="18"/>
              </w:rPr>
            </w:sdtEndPr>
            <w:sdtContent>
              <w:tr w:rsidR="006852C0" w14:paraId="5488B43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B9191B5"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1A8FCBD6"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北京城承物业管理有限责任公司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198B869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1,821,821.69</w:t>
                    </w:r>
                  </w:p>
                </w:tc>
                <w:tc>
                  <w:tcPr>
                    <w:tcW w:w="523" w:type="pct"/>
                    <w:tcBorders>
                      <w:top w:val="single" w:sz="4" w:space="0" w:color="auto"/>
                      <w:left w:val="single" w:sz="4" w:space="0" w:color="auto"/>
                      <w:bottom w:val="single" w:sz="4" w:space="0" w:color="auto"/>
                      <w:right w:val="single" w:sz="4" w:space="0" w:color="auto"/>
                    </w:tcBorders>
                    <w:vAlign w:val="center"/>
                  </w:tcPr>
                  <w:p w14:paraId="18B825E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1,821.82</w:t>
                    </w:r>
                  </w:p>
                </w:tc>
                <w:tc>
                  <w:tcPr>
                    <w:tcW w:w="686" w:type="pct"/>
                    <w:tcBorders>
                      <w:top w:val="single" w:sz="4" w:space="0" w:color="auto"/>
                      <w:left w:val="single" w:sz="4" w:space="0" w:color="auto"/>
                      <w:bottom w:val="single" w:sz="4" w:space="0" w:color="auto"/>
                      <w:right w:val="single" w:sz="4" w:space="0" w:color="auto"/>
                    </w:tcBorders>
                    <w:vAlign w:val="center"/>
                  </w:tcPr>
                  <w:p w14:paraId="6B91F15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1,544,330.95</w:t>
                    </w:r>
                  </w:p>
                </w:tc>
                <w:tc>
                  <w:tcPr>
                    <w:tcW w:w="523" w:type="pct"/>
                    <w:tcBorders>
                      <w:top w:val="single" w:sz="4" w:space="0" w:color="auto"/>
                      <w:left w:val="single" w:sz="4" w:space="0" w:color="auto"/>
                      <w:bottom w:val="single" w:sz="4" w:space="0" w:color="auto"/>
                      <w:right w:val="single" w:sz="4" w:space="0" w:color="auto"/>
                    </w:tcBorders>
                    <w:vAlign w:val="center"/>
                  </w:tcPr>
                  <w:p w14:paraId="58E4972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1,544.33</w:t>
                    </w:r>
                  </w:p>
                </w:tc>
              </w:tr>
            </w:sdtContent>
          </w:sdt>
          <w:sdt>
            <w:sdtPr>
              <w:rPr>
                <w:rFonts w:hint="eastAsia"/>
              </w:rPr>
              <w:alias w:val="上市公司应收关联方款项明细"/>
              <w:tag w:val="_GBC_203fd12dc6be4a978fe2a9d9f5ad1070"/>
              <w:id w:val="1773667710"/>
              <w:lock w:val="sdtLocked"/>
              <w:placeholder>
                <w:docPart w:val="2BB79D2B74F84878911829B6F533A68D"/>
              </w:placeholder>
            </w:sdtPr>
            <w:sdtEndPr>
              <w:rPr>
                <w:rFonts w:ascii="Arial Narrow" w:hAnsi="Arial Narrow" w:hint="default"/>
                <w:sz w:val="18"/>
                <w:szCs w:val="18"/>
              </w:rPr>
            </w:sdtEndPr>
            <w:sdtContent>
              <w:tr w:rsidR="006852C0" w14:paraId="1C1A36F4"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B76D9D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99076A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北京城承物业管理有限责任公司成都分公司</w:t>
                    </w:r>
                  </w:p>
                </w:tc>
                <w:tc>
                  <w:tcPr>
                    <w:tcW w:w="686" w:type="pct"/>
                    <w:tcBorders>
                      <w:top w:val="single" w:sz="4" w:space="0" w:color="auto"/>
                      <w:left w:val="single" w:sz="4" w:space="0" w:color="auto"/>
                      <w:bottom w:val="single" w:sz="4" w:space="0" w:color="auto"/>
                      <w:right w:val="single" w:sz="4" w:space="0" w:color="auto"/>
                    </w:tcBorders>
                    <w:vAlign w:val="center"/>
                  </w:tcPr>
                  <w:p w14:paraId="7624EB8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337,500.00</w:t>
                    </w:r>
                  </w:p>
                </w:tc>
                <w:tc>
                  <w:tcPr>
                    <w:tcW w:w="523" w:type="pct"/>
                    <w:tcBorders>
                      <w:top w:val="single" w:sz="4" w:space="0" w:color="auto"/>
                      <w:left w:val="single" w:sz="4" w:space="0" w:color="auto"/>
                      <w:bottom w:val="single" w:sz="4" w:space="0" w:color="auto"/>
                      <w:right w:val="single" w:sz="4" w:space="0" w:color="auto"/>
                    </w:tcBorders>
                    <w:vAlign w:val="center"/>
                  </w:tcPr>
                  <w:p w14:paraId="016CE52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337.50</w:t>
                    </w:r>
                  </w:p>
                </w:tc>
                <w:tc>
                  <w:tcPr>
                    <w:tcW w:w="686" w:type="pct"/>
                    <w:tcBorders>
                      <w:top w:val="single" w:sz="4" w:space="0" w:color="auto"/>
                      <w:left w:val="single" w:sz="4" w:space="0" w:color="auto"/>
                      <w:bottom w:val="single" w:sz="4" w:space="0" w:color="auto"/>
                      <w:right w:val="single" w:sz="4" w:space="0" w:color="auto"/>
                    </w:tcBorders>
                    <w:vAlign w:val="center"/>
                  </w:tcPr>
                  <w:p w14:paraId="49A0B34F"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337,500.00</w:t>
                    </w:r>
                  </w:p>
                </w:tc>
                <w:tc>
                  <w:tcPr>
                    <w:tcW w:w="523" w:type="pct"/>
                    <w:tcBorders>
                      <w:top w:val="single" w:sz="4" w:space="0" w:color="auto"/>
                      <w:left w:val="single" w:sz="4" w:space="0" w:color="auto"/>
                      <w:bottom w:val="single" w:sz="4" w:space="0" w:color="auto"/>
                      <w:right w:val="single" w:sz="4" w:space="0" w:color="auto"/>
                    </w:tcBorders>
                    <w:vAlign w:val="center"/>
                  </w:tcPr>
                  <w:p w14:paraId="350BADE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337.5</w:t>
                    </w:r>
                  </w:p>
                </w:tc>
              </w:tr>
            </w:sdtContent>
          </w:sdt>
          <w:sdt>
            <w:sdtPr>
              <w:rPr>
                <w:rFonts w:hint="eastAsia"/>
              </w:rPr>
              <w:alias w:val="上市公司应收关联方款项明细"/>
              <w:tag w:val="_GBC_203fd12dc6be4a978fe2a9d9f5ad1070"/>
              <w:id w:val="-293757413"/>
              <w:lock w:val="sdtLocked"/>
              <w:placeholder>
                <w:docPart w:val="2BB79D2B74F84878911829B6F533A68D"/>
              </w:placeholder>
            </w:sdtPr>
            <w:sdtEndPr>
              <w:rPr>
                <w:rFonts w:ascii="Arial Narrow" w:hAnsi="Arial Narrow" w:hint="default"/>
                <w:sz w:val="18"/>
                <w:szCs w:val="18"/>
              </w:rPr>
            </w:sdtEndPr>
            <w:sdtContent>
              <w:tr w:rsidR="006852C0" w14:paraId="245B0376"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34BAFA8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042A806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北京城建安装集团有限公司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D8D14C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36,200.00</w:t>
                    </w:r>
                  </w:p>
                </w:tc>
                <w:tc>
                  <w:tcPr>
                    <w:tcW w:w="523" w:type="pct"/>
                    <w:tcBorders>
                      <w:top w:val="single" w:sz="4" w:space="0" w:color="auto"/>
                      <w:left w:val="single" w:sz="4" w:space="0" w:color="auto"/>
                      <w:bottom w:val="single" w:sz="4" w:space="0" w:color="auto"/>
                      <w:right w:val="single" w:sz="4" w:space="0" w:color="auto"/>
                    </w:tcBorders>
                    <w:vAlign w:val="center"/>
                  </w:tcPr>
                  <w:p w14:paraId="5863384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36.20</w:t>
                    </w:r>
                  </w:p>
                </w:tc>
                <w:tc>
                  <w:tcPr>
                    <w:tcW w:w="686" w:type="pct"/>
                    <w:tcBorders>
                      <w:top w:val="single" w:sz="4" w:space="0" w:color="auto"/>
                      <w:left w:val="single" w:sz="4" w:space="0" w:color="auto"/>
                      <w:bottom w:val="single" w:sz="4" w:space="0" w:color="auto"/>
                      <w:right w:val="single" w:sz="4" w:space="0" w:color="auto"/>
                    </w:tcBorders>
                    <w:vAlign w:val="center"/>
                  </w:tcPr>
                  <w:p w14:paraId="71733DA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36,200.00</w:t>
                    </w:r>
                  </w:p>
                </w:tc>
                <w:tc>
                  <w:tcPr>
                    <w:tcW w:w="523" w:type="pct"/>
                    <w:tcBorders>
                      <w:top w:val="single" w:sz="4" w:space="0" w:color="auto"/>
                      <w:left w:val="single" w:sz="4" w:space="0" w:color="auto"/>
                      <w:bottom w:val="single" w:sz="4" w:space="0" w:color="auto"/>
                      <w:right w:val="single" w:sz="4" w:space="0" w:color="auto"/>
                    </w:tcBorders>
                    <w:vAlign w:val="center"/>
                  </w:tcPr>
                  <w:p w14:paraId="6D10460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36.2</w:t>
                    </w:r>
                  </w:p>
                </w:tc>
              </w:tr>
            </w:sdtContent>
          </w:sdt>
          <w:sdt>
            <w:sdtPr>
              <w:rPr>
                <w:rFonts w:hint="eastAsia"/>
              </w:rPr>
              <w:alias w:val="上市公司应收关联方款项明细"/>
              <w:tag w:val="_GBC_203fd12dc6be4a978fe2a9d9f5ad1070"/>
              <w:id w:val="-503506997"/>
              <w:lock w:val="sdtLocked"/>
              <w:placeholder>
                <w:docPart w:val="2BB79D2B74F84878911829B6F533A68D"/>
              </w:placeholder>
            </w:sdtPr>
            <w:sdtEndPr>
              <w:rPr>
                <w:rFonts w:ascii="Arial Narrow" w:hAnsi="Arial Narrow" w:hint="default"/>
                <w:sz w:val="18"/>
                <w:szCs w:val="18"/>
              </w:rPr>
            </w:sdtEndPr>
            <w:sdtContent>
              <w:tr w:rsidR="006852C0" w14:paraId="3BB7E2ED"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2A09105"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4E84DC5"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北京城建八建设发展有限责任公司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0EFC806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1,264,715.75</w:t>
                    </w:r>
                  </w:p>
                </w:tc>
                <w:tc>
                  <w:tcPr>
                    <w:tcW w:w="523" w:type="pct"/>
                    <w:tcBorders>
                      <w:top w:val="single" w:sz="4" w:space="0" w:color="auto"/>
                      <w:left w:val="single" w:sz="4" w:space="0" w:color="auto"/>
                      <w:bottom w:val="single" w:sz="4" w:space="0" w:color="auto"/>
                      <w:right w:val="single" w:sz="4" w:space="0" w:color="auto"/>
                    </w:tcBorders>
                    <w:vAlign w:val="center"/>
                  </w:tcPr>
                  <w:p w14:paraId="07D75A7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1,264.72</w:t>
                    </w:r>
                  </w:p>
                </w:tc>
                <w:tc>
                  <w:tcPr>
                    <w:tcW w:w="686" w:type="pct"/>
                    <w:tcBorders>
                      <w:top w:val="single" w:sz="4" w:space="0" w:color="auto"/>
                      <w:left w:val="single" w:sz="4" w:space="0" w:color="auto"/>
                      <w:bottom w:val="single" w:sz="4" w:space="0" w:color="auto"/>
                      <w:right w:val="single" w:sz="4" w:space="0" w:color="auto"/>
                    </w:tcBorders>
                    <w:vAlign w:val="center"/>
                  </w:tcPr>
                  <w:p w14:paraId="6BB6800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772,717.36</w:t>
                    </w:r>
                  </w:p>
                </w:tc>
                <w:tc>
                  <w:tcPr>
                    <w:tcW w:w="523" w:type="pct"/>
                    <w:tcBorders>
                      <w:top w:val="single" w:sz="4" w:space="0" w:color="auto"/>
                      <w:left w:val="single" w:sz="4" w:space="0" w:color="auto"/>
                      <w:bottom w:val="single" w:sz="4" w:space="0" w:color="auto"/>
                      <w:right w:val="single" w:sz="4" w:space="0" w:color="auto"/>
                    </w:tcBorders>
                    <w:vAlign w:val="center"/>
                  </w:tcPr>
                  <w:p w14:paraId="5359EBC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772.72</w:t>
                    </w:r>
                  </w:p>
                </w:tc>
              </w:tr>
            </w:sdtContent>
          </w:sdt>
          <w:sdt>
            <w:sdtPr>
              <w:rPr>
                <w:rFonts w:hint="eastAsia"/>
              </w:rPr>
              <w:alias w:val="上市公司应收关联方款项明细"/>
              <w:tag w:val="_GBC_203fd12dc6be4a978fe2a9d9f5ad1070"/>
              <w:id w:val="579565533"/>
              <w:lock w:val="sdtLocked"/>
              <w:placeholder>
                <w:docPart w:val="2BB79D2B74F84878911829B6F533A68D"/>
              </w:placeholder>
            </w:sdtPr>
            <w:sdtEndPr>
              <w:rPr>
                <w:rFonts w:ascii="Arial Narrow" w:hAnsi="Arial Narrow" w:hint="default"/>
                <w:sz w:val="18"/>
                <w:szCs w:val="18"/>
              </w:rPr>
            </w:sdtEndPr>
            <w:sdtContent>
              <w:tr w:rsidR="006852C0" w14:paraId="2FBCF7B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889749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C49A9AD"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北京城建北方集团有限公司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0FF4B3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3,085,522.90</w:t>
                    </w:r>
                  </w:p>
                </w:tc>
                <w:tc>
                  <w:tcPr>
                    <w:tcW w:w="523" w:type="pct"/>
                    <w:tcBorders>
                      <w:top w:val="single" w:sz="4" w:space="0" w:color="auto"/>
                      <w:left w:val="single" w:sz="4" w:space="0" w:color="auto"/>
                      <w:bottom w:val="single" w:sz="4" w:space="0" w:color="auto"/>
                      <w:right w:val="single" w:sz="4" w:space="0" w:color="auto"/>
                    </w:tcBorders>
                    <w:vAlign w:val="center"/>
                  </w:tcPr>
                  <w:p w14:paraId="3CF5FA2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3,085.52</w:t>
                    </w:r>
                  </w:p>
                </w:tc>
                <w:tc>
                  <w:tcPr>
                    <w:tcW w:w="686" w:type="pct"/>
                    <w:tcBorders>
                      <w:top w:val="single" w:sz="4" w:space="0" w:color="auto"/>
                      <w:left w:val="single" w:sz="4" w:space="0" w:color="auto"/>
                      <w:bottom w:val="single" w:sz="4" w:space="0" w:color="auto"/>
                      <w:right w:val="single" w:sz="4" w:space="0" w:color="auto"/>
                    </w:tcBorders>
                    <w:vAlign w:val="center"/>
                  </w:tcPr>
                  <w:p w14:paraId="438AEE0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3,739,443.05</w:t>
                    </w:r>
                  </w:p>
                </w:tc>
                <w:tc>
                  <w:tcPr>
                    <w:tcW w:w="523" w:type="pct"/>
                    <w:tcBorders>
                      <w:top w:val="single" w:sz="4" w:space="0" w:color="auto"/>
                      <w:left w:val="single" w:sz="4" w:space="0" w:color="auto"/>
                      <w:bottom w:val="single" w:sz="4" w:space="0" w:color="auto"/>
                      <w:right w:val="single" w:sz="4" w:space="0" w:color="auto"/>
                    </w:tcBorders>
                    <w:vAlign w:val="center"/>
                  </w:tcPr>
                  <w:p w14:paraId="43DA7B6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3,739.44</w:t>
                    </w:r>
                  </w:p>
                </w:tc>
              </w:tr>
            </w:sdtContent>
          </w:sdt>
          <w:sdt>
            <w:sdtPr>
              <w:rPr>
                <w:rFonts w:hint="eastAsia"/>
              </w:rPr>
              <w:alias w:val="上市公司应收关联方款项明细"/>
              <w:tag w:val="_GBC_203fd12dc6be4a978fe2a9d9f5ad1070"/>
              <w:id w:val="-1564872821"/>
              <w:lock w:val="sdtLocked"/>
              <w:placeholder>
                <w:docPart w:val="2BB79D2B74F84878911829B6F533A68D"/>
              </w:placeholder>
            </w:sdtPr>
            <w:sdtEndPr>
              <w:rPr>
                <w:rFonts w:ascii="Arial Narrow" w:hAnsi="Arial Narrow" w:hint="default"/>
                <w:sz w:val="18"/>
                <w:szCs w:val="18"/>
              </w:rPr>
            </w:sdtEndPr>
            <w:sdtContent>
              <w:tr w:rsidR="006852C0" w14:paraId="47E0DD1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F78AE8D"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3CD4D75"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北京城建道桥建设集团有限公司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62173A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1,097,454.84</w:t>
                    </w:r>
                  </w:p>
                </w:tc>
                <w:tc>
                  <w:tcPr>
                    <w:tcW w:w="523" w:type="pct"/>
                    <w:tcBorders>
                      <w:top w:val="single" w:sz="4" w:space="0" w:color="auto"/>
                      <w:left w:val="single" w:sz="4" w:space="0" w:color="auto"/>
                      <w:bottom w:val="single" w:sz="4" w:space="0" w:color="auto"/>
                      <w:right w:val="single" w:sz="4" w:space="0" w:color="auto"/>
                    </w:tcBorders>
                    <w:vAlign w:val="center"/>
                  </w:tcPr>
                  <w:p w14:paraId="4C5D66B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1,097.45</w:t>
                    </w:r>
                  </w:p>
                </w:tc>
                <w:tc>
                  <w:tcPr>
                    <w:tcW w:w="686" w:type="pct"/>
                    <w:tcBorders>
                      <w:top w:val="single" w:sz="4" w:space="0" w:color="auto"/>
                      <w:left w:val="single" w:sz="4" w:space="0" w:color="auto"/>
                      <w:bottom w:val="single" w:sz="4" w:space="0" w:color="auto"/>
                      <w:right w:val="single" w:sz="4" w:space="0" w:color="auto"/>
                    </w:tcBorders>
                    <w:vAlign w:val="center"/>
                  </w:tcPr>
                  <w:p w14:paraId="363B418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777,850.18</w:t>
                    </w:r>
                  </w:p>
                </w:tc>
                <w:tc>
                  <w:tcPr>
                    <w:tcW w:w="523" w:type="pct"/>
                    <w:tcBorders>
                      <w:top w:val="single" w:sz="4" w:space="0" w:color="auto"/>
                      <w:left w:val="single" w:sz="4" w:space="0" w:color="auto"/>
                      <w:bottom w:val="single" w:sz="4" w:space="0" w:color="auto"/>
                      <w:right w:val="single" w:sz="4" w:space="0" w:color="auto"/>
                    </w:tcBorders>
                    <w:vAlign w:val="center"/>
                  </w:tcPr>
                  <w:p w14:paraId="1A4E460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777.85</w:t>
                    </w:r>
                  </w:p>
                </w:tc>
              </w:tr>
            </w:sdtContent>
          </w:sdt>
          <w:sdt>
            <w:sdtPr>
              <w:rPr>
                <w:rFonts w:hint="eastAsia"/>
              </w:rPr>
              <w:alias w:val="上市公司应收关联方款项明细"/>
              <w:tag w:val="_GBC_203fd12dc6be4a978fe2a9d9f5ad1070"/>
              <w:id w:val="277918460"/>
              <w:lock w:val="sdtLocked"/>
              <w:placeholder>
                <w:docPart w:val="2BB79D2B74F84878911829B6F533A68D"/>
              </w:placeholder>
            </w:sdtPr>
            <w:sdtEndPr>
              <w:rPr>
                <w:rFonts w:ascii="Arial Narrow" w:hAnsi="Arial Narrow" w:hint="default"/>
                <w:sz w:val="18"/>
                <w:szCs w:val="18"/>
              </w:rPr>
            </w:sdtEndPr>
            <w:sdtContent>
              <w:tr w:rsidR="006852C0" w14:paraId="61FAF9DD"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88ED32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A47A5E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北京城建二建设工程有限公司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9B3AEB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233,006.73</w:t>
                    </w:r>
                  </w:p>
                </w:tc>
                <w:tc>
                  <w:tcPr>
                    <w:tcW w:w="523" w:type="pct"/>
                    <w:tcBorders>
                      <w:top w:val="single" w:sz="4" w:space="0" w:color="auto"/>
                      <w:left w:val="single" w:sz="4" w:space="0" w:color="auto"/>
                      <w:bottom w:val="single" w:sz="4" w:space="0" w:color="auto"/>
                      <w:right w:val="single" w:sz="4" w:space="0" w:color="auto"/>
                    </w:tcBorders>
                    <w:vAlign w:val="center"/>
                  </w:tcPr>
                  <w:p w14:paraId="2D424D44" w14:textId="7142B151" w:rsidR="006852C0" w:rsidRPr="00BF5647" w:rsidRDefault="006852C0" w:rsidP="006852C0">
                    <w:pPr>
                      <w:autoSpaceDE w:val="0"/>
                      <w:autoSpaceDN w:val="0"/>
                      <w:adjustRightInd w:val="0"/>
                      <w:jc w:val="right"/>
                      <w:rPr>
                        <w:rFonts w:ascii="Arial Narrow" w:hAnsi="Arial Narrow"/>
                        <w:sz w:val="18"/>
                        <w:szCs w:val="18"/>
                      </w:rPr>
                    </w:pPr>
                    <w:r>
                      <w:rPr>
                        <w:rFonts w:ascii="Arial Narrow" w:hAnsi="Arial Narrow"/>
                        <w:sz w:val="18"/>
                        <w:szCs w:val="18"/>
                      </w:rPr>
                      <w:t>233.01</w:t>
                    </w:r>
                  </w:p>
                </w:tc>
                <w:tc>
                  <w:tcPr>
                    <w:tcW w:w="686" w:type="pct"/>
                    <w:tcBorders>
                      <w:top w:val="single" w:sz="4" w:space="0" w:color="auto"/>
                      <w:left w:val="single" w:sz="4" w:space="0" w:color="auto"/>
                      <w:bottom w:val="single" w:sz="4" w:space="0" w:color="auto"/>
                      <w:right w:val="single" w:sz="4" w:space="0" w:color="auto"/>
                    </w:tcBorders>
                    <w:vAlign w:val="center"/>
                  </w:tcPr>
                  <w:p w14:paraId="639AF8A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208,706.47</w:t>
                    </w:r>
                  </w:p>
                </w:tc>
                <w:tc>
                  <w:tcPr>
                    <w:tcW w:w="523" w:type="pct"/>
                    <w:tcBorders>
                      <w:top w:val="single" w:sz="4" w:space="0" w:color="auto"/>
                      <w:left w:val="single" w:sz="4" w:space="0" w:color="auto"/>
                      <w:bottom w:val="single" w:sz="4" w:space="0" w:color="auto"/>
                      <w:right w:val="single" w:sz="4" w:space="0" w:color="auto"/>
                    </w:tcBorders>
                    <w:vAlign w:val="center"/>
                  </w:tcPr>
                  <w:p w14:paraId="4B42EFE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208.71</w:t>
                    </w:r>
                  </w:p>
                </w:tc>
              </w:tr>
            </w:sdtContent>
          </w:sdt>
          <w:sdt>
            <w:sdtPr>
              <w:rPr>
                <w:rFonts w:hint="eastAsia"/>
              </w:rPr>
              <w:alias w:val="上市公司应收关联方款项明细"/>
              <w:tag w:val="_GBC_203fd12dc6be4a978fe2a9d9f5ad1070"/>
              <w:id w:val="-867294100"/>
              <w:lock w:val="sdtLocked"/>
              <w:placeholder>
                <w:docPart w:val="2BB79D2B74F84878911829B6F533A68D"/>
              </w:placeholder>
            </w:sdtPr>
            <w:sdtEndPr>
              <w:rPr>
                <w:rFonts w:ascii="Arial Narrow" w:hAnsi="Arial Narrow" w:hint="default"/>
                <w:sz w:val="18"/>
                <w:szCs w:val="18"/>
              </w:rPr>
            </w:sdtEndPr>
            <w:sdtContent>
              <w:tr w:rsidR="006852C0" w14:paraId="5AE5755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45077E9"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E1523A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北京城建集团有限责任公司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1C066B6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7,066,073.73</w:t>
                    </w:r>
                  </w:p>
                </w:tc>
                <w:tc>
                  <w:tcPr>
                    <w:tcW w:w="523" w:type="pct"/>
                    <w:tcBorders>
                      <w:top w:val="single" w:sz="4" w:space="0" w:color="auto"/>
                      <w:left w:val="single" w:sz="4" w:space="0" w:color="auto"/>
                      <w:bottom w:val="single" w:sz="4" w:space="0" w:color="auto"/>
                      <w:right w:val="single" w:sz="4" w:space="0" w:color="auto"/>
                    </w:tcBorders>
                    <w:vAlign w:val="center"/>
                  </w:tcPr>
                  <w:p w14:paraId="3D533A2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7,066.07</w:t>
                    </w:r>
                  </w:p>
                </w:tc>
                <w:tc>
                  <w:tcPr>
                    <w:tcW w:w="686" w:type="pct"/>
                    <w:tcBorders>
                      <w:top w:val="single" w:sz="4" w:space="0" w:color="auto"/>
                      <w:left w:val="single" w:sz="4" w:space="0" w:color="auto"/>
                      <w:bottom w:val="single" w:sz="4" w:space="0" w:color="auto"/>
                      <w:right w:val="single" w:sz="4" w:space="0" w:color="auto"/>
                    </w:tcBorders>
                    <w:vAlign w:val="center"/>
                  </w:tcPr>
                  <w:p w14:paraId="3CEB3EB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7,066,073.73</w:t>
                    </w:r>
                  </w:p>
                </w:tc>
                <w:tc>
                  <w:tcPr>
                    <w:tcW w:w="523" w:type="pct"/>
                    <w:tcBorders>
                      <w:top w:val="single" w:sz="4" w:space="0" w:color="auto"/>
                      <w:left w:val="single" w:sz="4" w:space="0" w:color="auto"/>
                      <w:bottom w:val="single" w:sz="4" w:space="0" w:color="auto"/>
                      <w:right w:val="single" w:sz="4" w:space="0" w:color="auto"/>
                    </w:tcBorders>
                    <w:vAlign w:val="center"/>
                  </w:tcPr>
                  <w:p w14:paraId="27D2BE9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7,066.07</w:t>
                    </w:r>
                  </w:p>
                </w:tc>
              </w:tr>
            </w:sdtContent>
          </w:sdt>
          <w:sdt>
            <w:sdtPr>
              <w:rPr>
                <w:rFonts w:hint="eastAsia"/>
              </w:rPr>
              <w:alias w:val="上市公司应收关联方款项明细"/>
              <w:tag w:val="_GBC_203fd12dc6be4a978fe2a9d9f5ad1070"/>
              <w:id w:val="-1752502899"/>
              <w:lock w:val="sdtLocked"/>
              <w:placeholder>
                <w:docPart w:val="2BB79D2B74F84878911829B6F533A68D"/>
              </w:placeholder>
            </w:sdtPr>
            <w:sdtEndPr>
              <w:rPr>
                <w:rFonts w:ascii="Arial Narrow" w:hAnsi="Arial Narrow" w:hint="default"/>
                <w:sz w:val="18"/>
                <w:szCs w:val="18"/>
              </w:rPr>
            </w:sdtEndPr>
            <w:sdtContent>
              <w:tr w:rsidR="006852C0" w14:paraId="21158C60"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FD3CBC6"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B3D28BE"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北京城建九建设工程有限公司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450FB9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353,930.16</w:t>
                    </w:r>
                  </w:p>
                </w:tc>
                <w:tc>
                  <w:tcPr>
                    <w:tcW w:w="523" w:type="pct"/>
                    <w:tcBorders>
                      <w:top w:val="single" w:sz="4" w:space="0" w:color="auto"/>
                      <w:left w:val="single" w:sz="4" w:space="0" w:color="auto"/>
                      <w:bottom w:val="single" w:sz="4" w:space="0" w:color="auto"/>
                      <w:right w:val="single" w:sz="4" w:space="0" w:color="auto"/>
                    </w:tcBorders>
                    <w:vAlign w:val="center"/>
                  </w:tcPr>
                  <w:p w14:paraId="51D1497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353.93</w:t>
                    </w:r>
                  </w:p>
                </w:tc>
                <w:tc>
                  <w:tcPr>
                    <w:tcW w:w="686" w:type="pct"/>
                    <w:tcBorders>
                      <w:top w:val="single" w:sz="4" w:space="0" w:color="auto"/>
                      <w:left w:val="single" w:sz="4" w:space="0" w:color="auto"/>
                      <w:bottom w:val="single" w:sz="4" w:space="0" w:color="auto"/>
                      <w:right w:val="single" w:sz="4" w:space="0" w:color="auto"/>
                    </w:tcBorders>
                    <w:vAlign w:val="center"/>
                  </w:tcPr>
                  <w:p w14:paraId="64FB4F9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353,930.16</w:t>
                    </w:r>
                  </w:p>
                </w:tc>
                <w:tc>
                  <w:tcPr>
                    <w:tcW w:w="523" w:type="pct"/>
                    <w:tcBorders>
                      <w:top w:val="single" w:sz="4" w:space="0" w:color="auto"/>
                      <w:left w:val="single" w:sz="4" w:space="0" w:color="auto"/>
                      <w:bottom w:val="single" w:sz="4" w:space="0" w:color="auto"/>
                      <w:right w:val="single" w:sz="4" w:space="0" w:color="auto"/>
                    </w:tcBorders>
                    <w:vAlign w:val="center"/>
                  </w:tcPr>
                  <w:p w14:paraId="182A128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353.93</w:t>
                    </w:r>
                  </w:p>
                </w:tc>
              </w:tr>
            </w:sdtContent>
          </w:sdt>
          <w:sdt>
            <w:sdtPr>
              <w:rPr>
                <w:rFonts w:hint="eastAsia"/>
              </w:rPr>
              <w:alias w:val="上市公司应收关联方款项明细"/>
              <w:tag w:val="_GBC_203fd12dc6be4a978fe2a9d9f5ad1070"/>
              <w:id w:val="-1447693040"/>
              <w:lock w:val="sdtLocked"/>
              <w:placeholder>
                <w:docPart w:val="2BB79D2B74F84878911829B6F533A68D"/>
              </w:placeholder>
            </w:sdtPr>
            <w:sdtEndPr>
              <w:rPr>
                <w:rFonts w:ascii="Arial Narrow" w:hAnsi="Arial Narrow" w:hint="default"/>
                <w:sz w:val="18"/>
                <w:szCs w:val="18"/>
              </w:rPr>
            </w:sdtEndPr>
            <w:sdtContent>
              <w:tr w:rsidR="006852C0" w14:paraId="73A0FBCE"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2B715B7"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4C8FB5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北京城建六建设集团有限公司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3D5E83E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691,913.04</w:t>
                    </w:r>
                  </w:p>
                </w:tc>
                <w:tc>
                  <w:tcPr>
                    <w:tcW w:w="523" w:type="pct"/>
                    <w:tcBorders>
                      <w:top w:val="single" w:sz="4" w:space="0" w:color="auto"/>
                      <w:left w:val="single" w:sz="4" w:space="0" w:color="auto"/>
                      <w:bottom w:val="single" w:sz="4" w:space="0" w:color="auto"/>
                      <w:right w:val="single" w:sz="4" w:space="0" w:color="auto"/>
                    </w:tcBorders>
                    <w:vAlign w:val="center"/>
                  </w:tcPr>
                  <w:p w14:paraId="6DF8271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691.91</w:t>
                    </w:r>
                  </w:p>
                </w:tc>
                <w:tc>
                  <w:tcPr>
                    <w:tcW w:w="686" w:type="pct"/>
                    <w:tcBorders>
                      <w:top w:val="single" w:sz="4" w:space="0" w:color="auto"/>
                      <w:left w:val="single" w:sz="4" w:space="0" w:color="auto"/>
                      <w:bottom w:val="single" w:sz="4" w:space="0" w:color="auto"/>
                      <w:right w:val="single" w:sz="4" w:space="0" w:color="auto"/>
                    </w:tcBorders>
                    <w:vAlign w:val="center"/>
                  </w:tcPr>
                  <w:p w14:paraId="63FF765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719,688.04</w:t>
                    </w:r>
                  </w:p>
                </w:tc>
                <w:tc>
                  <w:tcPr>
                    <w:tcW w:w="523" w:type="pct"/>
                    <w:tcBorders>
                      <w:top w:val="single" w:sz="4" w:space="0" w:color="auto"/>
                      <w:left w:val="single" w:sz="4" w:space="0" w:color="auto"/>
                      <w:bottom w:val="single" w:sz="4" w:space="0" w:color="auto"/>
                      <w:right w:val="single" w:sz="4" w:space="0" w:color="auto"/>
                    </w:tcBorders>
                    <w:vAlign w:val="center"/>
                  </w:tcPr>
                  <w:p w14:paraId="5A6BC63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719.69</w:t>
                    </w:r>
                  </w:p>
                </w:tc>
              </w:tr>
            </w:sdtContent>
          </w:sdt>
          <w:sdt>
            <w:sdtPr>
              <w:rPr>
                <w:rFonts w:hint="eastAsia"/>
              </w:rPr>
              <w:alias w:val="上市公司应收关联方款项明细"/>
              <w:tag w:val="_GBC_203fd12dc6be4a978fe2a9d9f5ad1070"/>
              <w:id w:val="-1027324018"/>
              <w:lock w:val="sdtLocked"/>
              <w:placeholder>
                <w:docPart w:val="2BB79D2B74F84878911829B6F533A68D"/>
              </w:placeholder>
            </w:sdtPr>
            <w:sdtEndPr>
              <w:rPr>
                <w:rFonts w:ascii="Arial Narrow" w:hAnsi="Arial Narrow" w:hint="default"/>
                <w:sz w:val="18"/>
                <w:szCs w:val="18"/>
              </w:rPr>
            </w:sdtEndPr>
            <w:sdtContent>
              <w:tr w:rsidR="006852C0" w14:paraId="19CD8157"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1E9126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5731FE0"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北京城建七建设工程有限公司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C9AD24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1,081,616.89</w:t>
                    </w:r>
                  </w:p>
                </w:tc>
                <w:tc>
                  <w:tcPr>
                    <w:tcW w:w="523" w:type="pct"/>
                    <w:tcBorders>
                      <w:top w:val="single" w:sz="4" w:space="0" w:color="auto"/>
                      <w:left w:val="single" w:sz="4" w:space="0" w:color="auto"/>
                      <w:bottom w:val="single" w:sz="4" w:space="0" w:color="auto"/>
                      <w:right w:val="single" w:sz="4" w:space="0" w:color="auto"/>
                    </w:tcBorders>
                    <w:vAlign w:val="center"/>
                  </w:tcPr>
                  <w:p w14:paraId="2A80FE7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1,081.62</w:t>
                    </w:r>
                  </w:p>
                </w:tc>
                <w:tc>
                  <w:tcPr>
                    <w:tcW w:w="686" w:type="pct"/>
                    <w:tcBorders>
                      <w:top w:val="single" w:sz="4" w:space="0" w:color="auto"/>
                      <w:left w:val="single" w:sz="4" w:space="0" w:color="auto"/>
                      <w:bottom w:val="single" w:sz="4" w:space="0" w:color="auto"/>
                      <w:right w:val="single" w:sz="4" w:space="0" w:color="auto"/>
                    </w:tcBorders>
                    <w:vAlign w:val="center"/>
                  </w:tcPr>
                  <w:p w14:paraId="31AE5EC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1,503,284.19</w:t>
                    </w:r>
                  </w:p>
                </w:tc>
                <w:tc>
                  <w:tcPr>
                    <w:tcW w:w="523" w:type="pct"/>
                    <w:tcBorders>
                      <w:top w:val="single" w:sz="4" w:space="0" w:color="auto"/>
                      <w:left w:val="single" w:sz="4" w:space="0" w:color="auto"/>
                      <w:bottom w:val="single" w:sz="4" w:space="0" w:color="auto"/>
                      <w:right w:val="single" w:sz="4" w:space="0" w:color="auto"/>
                    </w:tcBorders>
                    <w:vAlign w:val="center"/>
                  </w:tcPr>
                  <w:p w14:paraId="097648A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1,503.28</w:t>
                    </w:r>
                  </w:p>
                </w:tc>
              </w:tr>
            </w:sdtContent>
          </w:sdt>
          <w:sdt>
            <w:sdtPr>
              <w:rPr>
                <w:rFonts w:hint="eastAsia"/>
              </w:rPr>
              <w:alias w:val="上市公司应收关联方款项明细"/>
              <w:tag w:val="_GBC_203fd12dc6be4a978fe2a9d9f5ad1070"/>
              <w:id w:val="1896164426"/>
              <w:lock w:val="sdtLocked"/>
              <w:placeholder>
                <w:docPart w:val="2BB79D2B74F84878911829B6F533A68D"/>
              </w:placeholder>
            </w:sdtPr>
            <w:sdtEndPr>
              <w:rPr>
                <w:rFonts w:ascii="Arial Narrow" w:hAnsi="Arial Narrow" w:hint="default"/>
                <w:sz w:val="18"/>
                <w:szCs w:val="18"/>
              </w:rPr>
            </w:sdtEndPr>
            <w:sdtContent>
              <w:tr w:rsidR="006852C0" w14:paraId="36ED945D"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BE79E3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7FAD022F"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北京城建十六建筑工程有限责任公司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2B39C86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2,032,452.01</w:t>
                    </w:r>
                  </w:p>
                </w:tc>
                <w:tc>
                  <w:tcPr>
                    <w:tcW w:w="523" w:type="pct"/>
                    <w:tcBorders>
                      <w:top w:val="single" w:sz="4" w:space="0" w:color="auto"/>
                      <w:left w:val="single" w:sz="4" w:space="0" w:color="auto"/>
                      <w:bottom w:val="single" w:sz="4" w:space="0" w:color="auto"/>
                      <w:right w:val="single" w:sz="4" w:space="0" w:color="auto"/>
                    </w:tcBorders>
                    <w:vAlign w:val="center"/>
                  </w:tcPr>
                  <w:p w14:paraId="62CAC11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2,032.45</w:t>
                    </w:r>
                  </w:p>
                </w:tc>
                <w:tc>
                  <w:tcPr>
                    <w:tcW w:w="686" w:type="pct"/>
                    <w:tcBorders>
                      <w:top w:val="single" w:sz="4" w:space="0" w:color="auto"/>
                      <w:left w:val="single" w:sz="4" w:space="0" w:color="auto"/>
                      <w:bottom w:val="single" w:sz="4" w:space="0" w:color="auto"/>
                      <w:right w:val="single" w:sz="4" w:space="0" w:color="auto"/>
                    </w:tcBorders>
                    <w:vAlign w:val="center"/>
                  </w:tcPr>
                  <w:p w14:paraId="175F1BE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1,393,610.99</w:t>
                    </w:r>
                  </w:p>
                </w:tc>
                <w:tc>
                  <w:tcPr>
                    <w:tcW w:w="523" w:type="pct"/>
                    <w:tcBorders>
                      <w:top w:val="single" w:sz="4" w:space="0" w:color="auto"/>
                      <w:left w:val="single" w:sz="4" w:space="0" w:color="auto"/>
                      <w:bottom w:val="single" w:sz="4" w:space="0" w:color="auto"/>
                      <w:right w:val="single" w:sz="4" w:space="0" w:color="auto"/>
                    </w:tcBorders>
                    <w:vAlign w:val="center"/>
                  </w:tcPr>
                  <w:p w14:paraId="36BE206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1,393.61</w:t>
                    </w:r>
                  </w:p>
                </w:tc>
              </w:tr>
            </w:sdtContent>
          </w:sdt>
          <w:sdt>
            <w:sdtPr>
              <w:rPr>
                <w:rFonts w:hint="eastAsia"/>
              </w:rPr>
              <w:alias w:val="上市公司应收关联方款项明细"/>
              <w:tag w:val="_GBC_203fd12dc6be4a978fe2a9d9f5ad1070"/>
              <w:id w:val="1683164323"/>
              <w:lock w:val="sdtLocked"/>
              <w:placeholder>
                <w:docPart w:val="2BB79D2B74F84878911829B6F533A68D"/>
              </w:placeholder>
            </w:sdtPr>
            <w:sdtEndPr>
              <w:rPr>
                <w:rFonts w:ascii="Arial Narrow" w:hAnsi="Arial Narrow" w:hint="default"/>
                <w:sz w:val="18"/>
                <w:szCs w:val="18"/>
              </w:rPr>
            </w:sdtEndPr>
            <w:sdtContent>
              <w:tr w:rsidR="006852C0" w14:paraId="450F5BF2"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3618D2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071C592"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北京城建五建设集团有限公司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7B56429"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411,850.94</w:t>
                    </w:r>
                  </w:p>
                </w:tc>
                <w:tc>
                  <w:tcPr>
                    <w:tcW w:w="523" w:type="pct"/>
                    <w:tcBorders>
                      <w:top w:val="single" w:sz="4" w:space="0" w:color="auto"/>
                      <w:left w:val="single" w:sz="4" w:space="0" w:color="auto"/>
                      <w:bottom w:val="single" w:sz="4" w:space="0" w:color="auto"/>
                      <w:right w:val="single" w:sz="4" w:space="0" w:color="auto"/>
                    </w:tcBorders>
                    <w:vAlign w:val="center"/>
                  </w:tcPr>
                  <w:p w14:paraId="54D01E82"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411.85</w:t>
                    </w:r>
                  </w:p>
                </w:tc>
                <w:tc>
                  <w:tcPr>
                    <w:tcW w:w="686" w:type="pct"/>
                    <w:tcBorders>
                      <w:top w:val="single" w:sz="4" w:space="0" w:color="auto"/>
                      <w:left w:val="single" w:sz="4" w:space="0" w:color="auto"/>
                      <w:bottom w:val="single" w:sz="4" w:space="0" w:color="auto"/>
                      <w:right w:val="single" w:sz="4" w:space="0" w:color="auto"/>
                    </w:tcBorders>
                    <w:vAlign w:val="center"/>
                  </w:tcPr>
                  <w:p w14:paraId="4F2F421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258,514.40</w:t>
                    </w:r>
                  </w:p>
                </w:tc>
                <w:tc>
                  <w:tcPr>
                    <w:tcW w:w="523" w:type="pct"/>
                    <w:tcBorders>
                      <w:top w:val="single" w:sz="4" w:space="0" w:color="auto"/>
                      <w:left w:val="single" w:sz="4" w:space="0" w:color="auto"/>
                      <w:bottom w:val="single" w:sz="4" w:space="0" w:color="auto"/>
                      <w:right w:val="single" w:sz="4" w:space="0" w:color="auto"/>
                    </w:tcBorders>
                    <w:vAlign w:val="center"/>
                  </w:tcPr>
                  <w:p w14:paraId="630800B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258.51</w:t>
                    </w:r>
                  </w:p>
                </w:tc>
              </w:tr>
            </w:sdtContent>
          </w:sdt>
          <w:sdt>
            <w:sdtPr>
              <w:rPr>
                <w:rFonts w:hint="eastAsia"/>
              </w:rPr>
              <w:alias w:val="上市公司应收关联方款项明细"/>
              <w:tag w:val="_GBC_203fd12dc6be4a978fe2a9d9f5ad1070"/>
              <w:id w:val="572481676"/>
              <w:lock w:val="sdtLocked"/>
              <w:placeholder>
                <w:docPart w:val="2BB79D2B74F84878911829B6F533A68D"/>
              </w:placeholder>
            </w:sdtPr>
            <w:sdtEndPr>
              <w:rPr>
                <w:rFonts w:ascii="Arial Narrow" w:hAnsi="Arial Narrow" w:hint="default"/>
                <w:sz w:val="18"/>
                <w:szCs w:val="18"/>
              </w:rPr>
            </w:sdtEndPr>
            <w:sdtContent>
              <w:tr w:rsidR="006852C0" w14:paraId="3411300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9471DFD"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8567343"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北京城建亚泰建设集团有限公司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6790B10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1,472,498.57</w:t>
                    </w:r>
                  </w:p>
                </w:tc>
                <w:tc>
                  <w:tcPr>
                    <w:tcW w:w="523" w:type="pct"/>
                    <w:tcBorders>
                      <w:top w:val="single" w:sz="4" w:space="0" w:color="auto"/>
                      <w:left w:val="single" w:sz="4" w:space="0" w:color="auto"/>
                      <w:bottom w:val="single" w:sz="4" w:space="0" w:color="auto"/>
                      <w:right w:val="single" w:sz="4" w:space="0" w:color="auto"/>
                    </w:tcBorders>
                    <w:vAlign w:val="center"/>
                  </w:tcPr>
                  <w:p w14:paraId="34E40B4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1,472.50</w:t>
                    </w:r>
                  </w:p>
                </w:tc>
                <w:tc>
                  <w:tcPr>
                    <w:tcW w:w="686" w:type="pct"/>
                    <w:tcBorders>
                      <w:top w:val="single" w:sz="4" w:space="0" w:color="auto"/>
                      <w:left w:val="single" w:sz="4" w:space="0" w:color="auto"/>
                      <w:bottom w:val="single" w:sz="4" w:space="0" w:color="auto"/>
                      <w:right w:val="single" w:sz="4" w:space="0" w:color="auto"/>
                    </w:tcBorders>
                    <w:vAlign w:val="center"/>
                  </w:tcPr>
                  <w:p w14:paraId="2B922D7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1,584,524.52</w:t>
                    </w:r>
                  </w:p>
                </w:tc>
                <w:tc>
                  <w:tcPr>
                    <w:tcW w:w="523" w:type="pct"/>
                    <w:tcBorders>
                      <w:top w:val="single" w:sz="4" w:space="0" w:color="auto"/>
                      <w:left w:val="single" w:sz="4" w:space="0" w:color="auto"/>
                      <w:bottom w:val="single" w:sz="4" w:space="0" w:color="auto"/>
                      <w:right w:val="single" w:sz="4" w:space="0" w:color="auto"/>
                    </w:tcBorders>
                    <w:vAlign w:val="center"/>
                  </w:tcPr>
                  <w:p w14:paraId="21E6F35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1,584.52</w:t>
                    </w:r>
                  </w:p>
                </w:tc>
              </w:tr>
            </w:sdtContent>
          </w:sdt>
          <w:sdt>
            <w:sdtPr>
              <w:rPr>
                <w:rFonts w:hint="eastAsia"/>
              </w:rPr>
              <w:alias w:val="上市公司应收关联方款项明细"/>
              <w:tag w:val="_GBC_203fd12dc6be4a978fe2a9d9f5ad1070"/>
              <w:id w:val="873187947"/>
              <w:lock w:val="sdtLocked"/>
              <w:placeholder>
                <w:docPart w:val="2BB79D2B74F84878911829B6F533A68D"/>
              </w:placeholder>
            </w:sdtPr>
            <w:sdtEndPr>
              <w:rPr>
                <w:rFonts w:ascii="Arial Narrow" w:hAnsi="Arial Narrow" w:hint="default"/>
                <w:sz w:val="18"/>
                <w:szCs w:val="18"/>
              </w:rPr>
            </w:sdtEndPr>
            <w:sdtContent>
              <w:tr w:rsidR="006852C0" w14:paraId="557C0227"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26C994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B41ABC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北京城建一建设发展有限公司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51681A2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359,819.55</w:t>
                    </w:r>
                  </w:p>
                </w:tc>
                <w:tc>
                  <w:tcPr>
                    <w:tcW w:w="523" w:type="pct"/>
                    <w:tcBorders>
                      <w:top w:val="single" w:sz="4" w:space="0" w:color="auto"/>
                      <w:left w:val="single" w:sz="4" w:space="0" w:color="auto"/>
                      <w:bottom w:val="single" w:sz="4" w:space="0" w:color="auto"/>
                      <w:right w:val="single" w:sz="4" w:space="0" w:color="auto"/>
                    </w:tcBorders>
                    <w:vAlign w:val="center"/>
                  </w:tcPr>
                  <w:p w14:paraId="21C140B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359.82</w:t>
                    </w:r>
                  </w:p>
                </w:tc>
                <w:tc>
                  <w:tcPr>
                    <w:tcW w:w="686" w:type="pct"/>
                    <w:tcBorders>
                      <w:top w:val="single" w:sz="4" w:space="0" w:color="auto"/>
                      <w:left w:val="single" w:sz="4" w:space="0" w:color="auto"/>
                      <w:bottom w:val="single" w:sz="4" w:space="0" w:color="auto"/>
                      <w:right w:val="single" w:sz="4" w:space="0" w:color="auto"/>
                    </w:tcBorders>
                    <w:vAlign w:val="center"/>
                  </w:tcPr>
                  <w:p w14:paraId="0DDD46F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359,819.55</w:t>
                    </w:r>
                  </w:p>
                </w:tc>
                <w:tc>
                  <w:tcPr>
                    <w:tcW w:w="523" w:type="pct"/>
                    <w:tcBorders>
                      <w:top w:val="single" w:sz="4" w:space="0" w:color="auto"/>
                      <w:left w:val="single" w:sz="4" w:space="0" w:color="auto"/>
                      <w:bottom w:val="single" w:sz="4" w:space="0" w:color="auto"/>
                      <w:right w:val="single" w:sz="4" w:space="0" w:color="auto"/>
                    </w:tcBorders>
                    <w:vAlign w:val="center"/>
                  </w:tcPr>
                  <w:p w14:paraId="7CF81CF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359.82</w:t>
                    </w:r>
                  </w:p>
                </w:tc>
              </w:tr>
            </w:sdtContent>
          </w:sdt>
          <w:sdt>
            <w:sdtPr>
              <w:rPr>
                <w:rFonts w:hint="eastAsia"/>
              </w:rPr>
              <w:alias w:val="上市公司应收关联方款项明细"/>
              <w:tag w:val="_GBC_203fd12dc6be4a978fe2a9d9f5ad1070"/>
              <w:id w:val="-727218531"/>
              <w:lock w:val="sdtLocked"/>
              <w:placeholder>
                <w:docPart w:val="2BB79D2B74F84878911829B6F533A68D"/>
              </w:placeholder>
            </w:sdtPr>
            <w:sdtEndPr>
              <w:rPr>
                <w:rFonts w:ascii="Arial Narrow" w:hAnsi="Arial Narrow" w:hint="default"/>
                <w:sz w:val="18"/>
                <w:szCs w:val="18"/>
              </w:rPr>
            </w:sdtEndPr>
            <w:sdtContent>
              <w:tr w:rsidR="006852C0" w14:paraId="480404DE"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16B6484"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FFBE754"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北京城建远东建设投资集团有限公司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5DE6776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1,620,845.43</w:t>
                    </w:r>
                  </w:p>
                </w:tc>
                <w:tc>
                  <w:tcPr>
                    <w:tcW w:w="523" w:type="pct"/>
                    <w:tcBorders>
                      <w:top w:val="single" w:sz="4" w:space="0" w:color="auto"/>
                      <w:left w:val="single" w:sz="4" w:space="0" w:color="auto"/>
                      <w:bottom w:val="single" w:sz="4" w:space="0" w:color="auto"/>
                      <w:right w:val="single" w:sz="4" w:space="0" w:color="auto"/>
                    </w:tcBorders>
                    <w:vAlign w:val="center"/>
                  </w:tcPr>
                  <w:p w14:paraId="6D7E935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1,620.85</w:t>
                    </w:r>
                  </w:p>
                </w:tc>
                <w:tc>
                  <w:tcPr>
                    <w:tcW w:w="686" w:type="pct"/>
                    <w:tcBorders>
                      <w:top w:val="single" w:sz="4" w:space="0" w:color="auto"/>
                      <w:left w:val="single" w:sz="4" w:space="0" w:color="auto"/>
                      <w:bottom w:val="single" w:sz="4" w:space="0" w:color="auto"/>
                      <w:right w:val="single" w:sz="4" w:space="0" w:color="auto"/>
                    </w:tcBorders>
                    <w:vAlign w:val="center"/>
                  </w:tcPr>
                  <w:p w14:paraId="2BE8296F"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1,517,379.67</w:t>
                    </w:r>
                  </w:p>
                </w:tc>
                <w:tc>
                  <w:tcPr>
                    <w:tcW w:w="523" w:type="pct"/>
                    <w:tcBorders>
                      <w:top w:val="single" w:sz="4" w:space="0" w:color="auto"/>
                      <w:left w:val="single" w:sz="4" w:space="0" w:color="auto"/>
                      <w:bottom w:val="single" w:sz="4" w:space="0" w:color="auto"/>
                      <w:right w:val="single" w:sz="4" w:space="0" w:color="auto"/>
                    </w:tcBorders>
                    <w:vAlign w:val="center"/>
                  </w:tcPr>
                  <w:p w14:paraId="048A484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1,517.38</w:t>
                    </w:r>
                  </w:p>
                </w:tc>
              </w:tr>
            </w:sdtContent>
          </w:sdt>
          <w:sdt>
            <w:sdtPr>
              <w:rPr>
                <w:rFonts w:hint="eastAsia"/>
              </w:rPr>
              <w:alias w:val="上市公司应收关联方款项明细"/>
              <w:tag w:val="_GBC_203fd12dc6be4a978fe2a9d9f5ad1070"/>
              <w:id w:val="-1586750623"/>
              <w:lock w:val="sdtLocked"/>
              <w:placeholder>
                <w:docPart w:val="2BB79D2B74F84878911829B6F533A68D"/>
              </w:placeholder>
            </w:sdtPr>
            <w:sdtEndPr>
              <w:rPr>
                <w:rFonts w:ascii="Arial Narrow" w:hAnsi="Arial Narrow" w:hint="default"/>
                <w:sz w:val="18"/>
                <w:szCs w:val="18"/>
              </w:rPr>
            </w:sdtEndPr>
            <w:sdtContent>
              <w:tr w:rsidR="006852C0" w14:paraId="502D566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D3B8526"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F6FEE1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北京金都园林绿化有限责任公司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140E397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185,243.14</w:t>
                    </w:r>
                  </w:p>
                </w:tc>
                <w:tc>
                  <w:tcPr>
                    <w:tcW w:w="523" w:type="pct"/>
                    <w:tcBorders>
                      <w:top w:val="single" w:sz="4" w:space="0" w:color="auto"/>
                      <w:left w:val="single" w:sz="4" w:space="0" w:color="auto"/>
                      <w:bottom w:val="single" w:sz="4" w:space="0" w:color="auto"/>
                      <w:right w:val="single" w:sz="4" w:space="0" w:color="auto"/>
                    </w:tcBorders>
                    <w:vAlign w:val="center"/>
                  </w:tcPr>
                  <w:p w14:paraId="00BFFBF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185.24</w:t>
                    </w:r>
                  </w:p>
                </w:tc>
                <w:tc>
                  <w:tcPr>
                    <w:tcW w:w="686" w:type="pct"/>
                    <w:tcBorders>
                      <w:top w:val="single" w:sz="4" w:space="0" w:color="auto"/>
                      <w:left w:val="single" w:sz="4" w:space="0" w:color="auto"/>
                      <w:bottom w:val="single" w:sz="4" w:space="0" w:color="auto"/>
                      <w:right w:val="single" w:sz="4" w:space="0" w:color="auto"/>
                    </w:tcBorders>
                    <w:vAlign w:val="center"/>
                  </w:tcPr>
                  <w:p w14:paraId="6031721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185,243.14</w:t>
                    </w:r>
                  </w:p>
                </w:tc>
                <w:tc>
                  <w:tcPr>
                    <w:tcW w:w="523" w:type="pct"/>
                    <w:tcBorders>
                      <w:top w:val="single" w:sz="4" w:space="0" w:color="auto"/>
                      <w:left w:val="single" w:sz="4" w:space="0" w:color="auto"/>
                      <w:bottom w:val="single" w:sz="4" w:space="0" w:color="auto"/>
                      <w:right w:val="single" w:sz="4" w:space="0" w:color="auto"/>
                    </w:tcBorders>
                    <w:vAlign w:val="center"/>
                  </w:tcPr>
                  <w:p w14:paraId="63F1D96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185.24</w:t>
                    </w:r>
                  </w:p>
                </w:tc>
              </w:tr>
            </w:sdtContent>
          </w:sdt>
          <w:sdt>
            <w:sdtPr>
              <w:rPr>
                <w:rFonts w:hint="eastAsia"/>
              </w:rPr>
              <w:alias w:val="上市公司应收关联方款项明细"/>
              <w:tag w:val="_GBC_203fd12dc6be4a978fe2a9d9f5ad1070"/>
              <w:id w:val="-1744480418"/>
              <w:lock w:val="sdtLocked"/>
              <w:placeholder>
                <w:docPart w:val="2BB79D2B74F84878911829B6F533A68D"/>
              </w:placeholder>
            </w:sdtPr>
            <w:sdtEndPr>
              <w:rPr>
                <w:rFonts w:ascii="Arial Narrow" w:hAnsi="Arial Narrow" w:hint="default"/>
                <w:sz w:val="18"/>
                <w:szCs w:val="18"/>
              </w:rPr>
            </w:sdtEndPr>
            <w:sdtContent>
              <w:tr w:rsidR="006852C0" w14:paraId="6D0233A4"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7659548F"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C0DDE4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北京双城置业开发有限公司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1B15D64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3,367,515.38</w:t>
                    </w:r>
                  </w:p>
                </w:tc>
                <w:tc>
                  <w:tcPr>
                    <w:tcW w:w="523" w:type="pct"/>
                    <w:tcBorders>
                      <w:top w:val="single" w:sz="4" w:space="0" w:color="auto"/>
                      <w:left w:val="single" w:sz="4" w:space="0" w:color="auto"/>
                      <w:bottom w:val="single" w:sz="4" w:space="0" w:color="auto"/>
                      <w:right w:val="single" w:sz="4" w:space="0" w:color="auto"/>
                    </w:tcBorders>
                    <w:vAlign w:val="center"/>
                  </w:tcPr>
                  <w:p w14:paraId="2FC99B3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3,367.52</w:t>
                    </w:r>
                  </w:p>
                </w:tc>
                <w:tc>
                  <w:tcPr>
                    <w:tcW w:w="686" w:type="pct"/>
                    <w:tcBorders>
                      <w:top w:val="single" w:sz="4" w:space="0" w:color="auto"/>
                      <w:left w:val="single" w:sz="4" w:space="0" w:color="auto"/>
                      <w:bottom w:val="single" w:sz="4" w:space="0" w:color="auto"/>
                      <w:right w:val="single" w:sz="4" w:space="0" w:color="auto"/>
                    </w:tcBorders>
                    <w:vAlign w:val="center"/>
                  </w:tcPr>
                  <w:p w14:paraId="64543C6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2,064,018.41</w:t>
                    </w:r>
                  </w:p>
                </w:tc>
                <w:tc>
                  <w:tcPr>
                    <w:tcW w:w="523" w:type="pct"/>
                    <w:tcBorders>
                      <w:top w:val="single" w:sz="4" w:space="0" w:color="auto"/>
                      <w:left w:val="single" w:sz="4" w:space="0" w:color="auto"/>
                      <w:bottom w:val="single" w:sz="4" w:space="0" w:color="auto"/>
                      <w:right w:val="single" w:sz="4" w:space="0" w:color="auto"/>
                    </w:tcBorders>
                    <w:vAlign w:val="center"/>
                  </w:tcPr>
                  <w:p w14:paraId="0E9E612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2,064.02</w:t>
                    </w:r>
                  </w:p>
                </w:tc>
              </w:tr>
            </w:sdtContent>
          </w:sdt>
          <w:sdt>
            <w:sdtPr>
              <w:rPr>
                <w:rFonts w:hint="eastAsia"/>
              </w:rPr>
              <w:alias w:val="上市公司应收关联方款项明细"/>
              <w:tag w:val="_GBC_203fd12dc6be4a978fe2a9d9f5ad1070"/>
              <w:id w:val="-32662668"/>
              <w:lock w:val="sdtLocked"/>
              <w:placeholder>
                <w:docPart w:val="2BB79D2B74F84878911829B6F533A68D"/>
              </w:placeholder>
            </w:sdtPr>
            <w:sdtEndPr>
              <w:rPr>
                <w:rFonts w:ascii="Arial Narrow" w:hAnsi="Arial Narrow" w:hint="default"/>
                <w:sz w:val="18"/>
                <w:szCs w:val="18"/>
              </w:rPr>
            </w:sdtEndPr>
            <w:sdtContent>
              <w:tr w:rsidR="006852C0" w14:paraId="5BBDA9F2"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883FAF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4A3E937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北京矿融城置业有限公司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5DAB301D" w14:textId="187858F4" w:rsidR="006852C0" w:rsidRPr="00BF5647" w:rsidRDefault="006852C0" w:rsidP="006852C0">
                    <w:pPr>
                      <w:autoSpaceDE w:val="0"/>
                      <w:autoSpaceDN w:val="0"/>
                      <w:adjustRightInd w:val="0"/>
                      <w:jc w:val="right"/>
                      <w:rPr>
                        <w:rFonts w:ascii="Arial Narrow" w:hAnsi="Arial Narrow"/>
                        <w:sz w:val="18"/>
                        <w:szCs w:val="18"/>
                      </w:rPr>
                    </w:pPr>
                    <w:r>
                      <w:rPr>
                        <w:rFonts w:ascii="Arial Narrow" w:hAnsi="Arial Narrow"/>
                        <w:sz w:val="18"/>
                        <w:szCs w:val="18"/>
                      </w:rPr>
                      <w:t>425,117,721.28</w:t>
                    </w:r>
                  </w:p>
                </w:tc>
                <w:tc>
                  <w:tcPr>
                    <w:tcW w:w="523" w:type="pct"/>
                    <w:tcBorders>
                      <w:top w:val="single" w:sz="4" w:space="0" w:color="auto"/>
                      <w:left w:val="single" w:sz="4" w:space="0" w:color="auto"/>
                      <w:bottom w:val="single" w:sz="4" w:space="0" w:color="auto"/>
                      <w:right w:val="single" w:sz="4" w:space="0" w:color="auto"/>
                    </w:tcBorders>
                    <w:vAlign w:val="center"/>
                  </w:tcPr>
                  <w:p w14:paraId="0B61AF1E" w14:textId="3E5F7293" w:rsidR="006852C0" w:rsidRPr="00BF5647" w:rsidRDefault="006852C0" w:rsidP="006852C0">
                    <w:pPr>
                      <w:autoSpaceDE w:val="0"/>
                      <w:autoSpaceDN w:val="0"/>
                      <w:adjustRightInd w:val="0"/>
                      <w:jc w:val="right"/>
                      <w:rPr>
                        <w:rFonts w:ascii="Arial Narrow" w:hAnsi="Arial Narrow"/>
                        <w:sz w:val="18"/>
                        <w:szCs w:val="18"/>
                      </w:rPr>
                    </w:pPr>
                    <w:r>
                      <w:rPr>
                        <w:rFonts w:ascii="Arial Narrow" w:hAnsi="Arial Narrow"/>
                        <w:sz w:val="18"/>
                        <w:szCs w:val="18"/>
                      </w:rPr>
                      <w:t>425,117.72</w:t>
                    </w:r>
                  </w:p>
                </w:tc>
                <w:tc>
                  <w:tcPr>
                    <w:tcW w:w="686" w:type="pct"/>
                    <w:tcBorders>
                      <w:top w:val="single" w:sz="4" w:space="0" w:color="auto"/>
                      <w:left w:val="single" w:sz="4" w:space="0" w:color="auto"/>
                      <w:bottom w:val="single" w:sz="4" w:space="0" w:color="auto"/>
                      <w:right w:val="single" w:sz="4" w:space="0" w:color="auto"/>
                    </w:tcBorders>
                    <w:vAlign w:val="center"/>
                  </w:tcPr>
                  <w:p w14:paraId="3D87B89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556,435,220.89</w:t>
                    </w:r>
                  </w:p>
                </w:tc>
                <w:tc>
                  <w:tcPr>
                    <w:tcW w:w="523" w:type="pct"/>
                    <w:tcBorders>
                      <w:top w:val="single" w:sz="4" w:space="0" w:color="auto"/>
                      <w:left w:val="single" w:sz="4" w:space="0" w:color="auto"/>
                      <w:bottom w:val="single" w:sz="4" w:space="0" w:color="auto"/>
                      <w:right w:val="single" w:sz="4" w:space="0" w:color="auto"/>
                    </w:tcBorders>
                    <w:vAlign w:val="center"/>
                  </w:tcPr>
                  <w:p w14:paraId="1AC03BA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556,435.22</w:t>
                    </w:r>
                  </w:p>
                </w:tc>
              </w:tr>
            </w:sdtContent>
          </w:sdt>
          <w:sdt>
            <w:sdtPr>
              <w:rPr>
                <w:rFonts w:hint="eastAsia"/>
              </w:rPr>
              <w:alias w:val="上市公司应收关联方款项明细"/>
              <w:tag w:val="_GBC_203fd12dc6be4a978fe2a9d9f5ad1070"/>
              <w:id w:val="442581453"/>
              <w:lock w:val="sdtLocked"/>
              <w:placeholder>
                <w:docPart w:val="2BB79D2B74F84878911829B6F533A68D"/>
              </w:placeholder>
            </w:sdtPr>
            <w:sdtEndPr>
              <w:rPr>
                <w:rFonts w:ascii="Arial Narrow" w:hAnsi="Arial Narrow" w:hint="default"/>
                <w:sz w:val="18"/>
                <w:szCs w:val="18"/>
              </w:rPr>
            </w:sdtEndPr>
            <w:sdtContent>
              <w:tr w:rsidR="006852C0" w14:paraId="49356F7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162D83CE"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6B2635F9"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成都红星美凯龙全球家居有限公司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33F17DE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61,568,000.00</w:t>
                    </w:r>
                  </w:p>
                </w:tc>
                <w:tc>
                  <w:tcPr>
                    <w:tcW w:w="523" w:type="pct"/>
                    <w:tcBorders>
                      <w:top w:val="single" w:sz="4" w:space="0" w:color="auto"/>
                      <w:left w:val="single" w:sz="4" w:space="0" w:color="auto"/>
                      <w:bottom w:val="single" w:sz="4" w:space="0" w:color="auto"/>
                      <w:right w:val="single" w:sz="4" w:space="0" w:color="auto"/>
                    </w:tcBorders>
                    <w:vAlign w:val="center"/>
                  </w:tcPr>
                  <w:p w14:paraId="5276F44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61,568.00</w:t>
                    </w:r>
                  </w:p>
                </w:tc>
                <w:tc>
                  <w:tcPr>
                    <w:tcW w:w="686" w:type="pct"/>
                    <w:tcBorders>
                      <w:top w:val="single" w:sz="4" w:space="0" w:color="auto"/>
                      <w:left w:val="single" w:sz="4" w:space="0" w:color="auto"/>
                      <w:bottom w:val="single" w:sz="4" w:space="0" w:color="auto"/>
                      <w:right w:val="single" w:sz="4" w:space="0" w:color="auto"/>
                    </w:tcBorders>
                    <w:vAlign w:val="center"/>
                  </w:tcPr>
                  <w:p w14:paraId="38865C4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57,909,000.00</w:t>
                    </w:r>
                  </w:p>
                </w:tc>
                <w:tc>
                  <w:tcPr>
                    <w:tcW w:w="523" w:type="pct"/>
                    <w:tcBorders>
                      <w:top w:val="single" w:sz="4" w:space="0" w:color="auto"/>
                      <w:left w:val="single" w:sz="4" w:space="0" w:color="auto"/>
                      <w:bottom w:val="single" w:sz="4" w:space="0" w:color="auto"/>
                      <w:right w:val="single" w:sz="4" w:space="0" w:color="auto"/>
                    </w:tcBorders>
                    <w:vAlign w:val="center"/>
                  </w:tcPr>
                  <w:p w14:paraId="158FD04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57,909.00</w:t>
                    </w:r>
                  </w:p>
                </w:tc>
              </w:tr>
            </w:sdtContent>
          </w:sdt>
          <w:sdt>
            <w:sdtPr>
              <w:rPr>
                <w:rFonts w:hint="eastAsia"/>
                <w:sz w:val="18"/>
                <w:szCs w:val="18"/>
              </w:rPr>
              <w:alias w:val="上市公司应收关联方款项明细"/>
              <w:tag w:val="_GBC_203fd12dc6be4a978fe2a9d9f5ad1070"/>
              <w:id w:val="735445382"/>
              <w:lock w:val="sdtLocked"/>
              <w:placeholder>
                <w:docPart w:val="8CBFB7238125444CA28EBD28F1C3B39B"/>
              </w:placeholder>
            </w:sdtPr>
            <w:sdtEndPr>
              <w:rPr>
                <w:rFonts w:ascii="Arial Narrow" w:hAnsi="Arial Narrow" w:hint="default"/>
              </w:rPr>
            </w:sdtEndPr>
            <w:sdtContent>
              <w:tr w:rsidR="006852C0" w:rsidRPr="00BE4211" w14:paraId="0DC1350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458B304F" w14:textId="697057F6" w:rsidR="006852C0" w:rsidRPr="00BE4211" w:rsidRDefault="006852C0" w:rsidP="006852C0">
                    <w:pPr>
                      <w:autoSpaceDE w:val="0"/>
                      <w:autoSpaceDN w:val="0"/>
                      <w:adjustRightInd w:val="0"/>
                      <w:rPr>
                        <w:sz w:val="18"/>
                        <w:szCs w:val="18"/>
                      </w:rPr>
                    </w:pPr>
                  </w:p>
                </w:tc>
                <w:tc>
                  <w:tcPr>
                    <w:tcW w:w="1977" w:type="pct"/>
                    <w:tcBorders>
                      <w:top w:val="single" w:sz="4" w:space="0" w:color="auto"/>
                      <w:left w:val="single" w:sz="4" w:space="0" w:color="auto"/>
                      <w:bottom w:val="single" w:sz="4" w:space="0" w:color="auto"/>
                      <w:right w:val="single" w:sz="4" w:space="0" w:color="auto"/>
                    </w:tcBorders>
                    <w:vAlign w:val="center"/>
                  </w:tcPr>
                  <w:p w14:paraId="07C92DF4" w14:textId="5E8B624D" w:rsidR="006852C0" w:rsidRPr="00BE4211" w:rsidRDefault="006852C0" w:rsidP="006852C0">
                    <w:pPr>
                      <w:autoSpaceDE w:val="0"/>
                      <w:autoSpaceDN w:val="0"/>
                      <w:adjustRightInd w:val="0"/>
                      <w:rPr>
                        <w:rFonts w:ascii="Arial Narrow" w:hAnsi="Arial Narrow"/>
                        <w:sz w:val="18"/>
                        <w:szCs w:val="18"/>
                      </w:rPr>
                    </w:pPr>
                    <w:r w:rsidRPr="00BE4211">
                      <w:rPr>
                        <w:sz w:val="18"/>
                        <w:szCs w:val="18"/>
                      </w:rPr>
                      <w:t>北京景晟乾通置业有限公司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BF4A8A8" w14:textId="2446FAE4" w:rsidR="006852C0" w:rsidRPr="00BE4211" w:rsidRDefault="006852C0" w:rsidP="006852C0">
                    <w:pPr>
                      <w:autoSpaceDE w:val="0"/>
                      <w:autoSpaceDN w:val="0"/>
                      <w:adjustRightInd w:val="0"/>
                      <w:jc w:val="right"/>
                      <w:rPr>
                        <w:rFonts w:ascii="Arial Narrow" w:hAnsi="Arial Narrow"/>
                        <w:sz w:val="18"/>
                        <w:szCs w:val="18"/>
                      </w:rPr>
                    </w:pPr>
                    <w:r w:rsidRPr="00BE4211">
                      <w:rPr>
                        <w:rFonts w:ascii="Arial Narrow" w:hAnsi="Arial Narrow"/>
                        <w:sz w:val="18"/>
                        <w:szCs w:val="18"/>
                      </w:rPr>
                      <w:t>1,233,622,306.71</w:t>
                    </w:r>
                  </w:p>
                </w:tc>
                <w:tc>
                  <w:tcPr>
                    <w:tcW w:w="523" w:type="pct"/>
                    <w:tcBorders>
                      <w:top w:val="single" w:sz="4" w:space="0" w:color="auto"/>
                      <w:left w:val="single" w:sz="4" w:space="0" w:color="auto"/>
                      <w:bottom w:val="single" w:sz="4" w:space="0" w:color="auto"/>
                      <w:right w:val="single" w:sz="4" w:space="0" w:color="auto"/>
                    </w:tcBorders>
                    <w:vAlign w:val="center"/>
                  </w:tcPr>
                  <w:p w14:paraId="03F705A8" w14:textId="189136C4" w:rsidR="006852C0" w:rsidRPr="00BE4211" w:rsidRDefault="006852C0" w:rsidP="006852C0">
                    <w:pPr>
                      <w:autoSpaceDE w:val="0"/>
                      <w:autoSpaceDN w:val="0"/>
                      <w:adjustRightInd w:val="0"/>
                      <w:jc w:val="right"/>
                      <w:rPr>
                        <w:rFonts w:ascii="Arial Narrow" w:hAnsi="Arial Narrow"/>
                        <w:sz w:val="18"/>
                        <w:szCs w:val="18"/>
                      </w:rPr>
                    </w:pPr>
                    <w:r>
                      <w:rPr>
                        <w:rFonts w:ascii="Arial Narrow" w:hAnsi="Arial Narrow"/>
                        <w:sz w:val="18"/>
                        <w:szCs w:val="18"/>
                      </w:rPr>
                      <w:t>1,233,622.31</w:t>
                    </w:r>
                  </w:p>
                </w:tc>
                <w:tc>
                  <w:tcPr>
                    <w:tcW w:w="686" w:type="pct"/>
                    <w:tcBorders>
                      <w:top w:val="single" w:sz="4" w:space="0" w:color="auto"/>
                      <w:left w:val="single" w:sz="4" w:space="0" w:color="auto"/>
                      <w:bottom w:val="single" w:sz="4" w:space="0" w:color="auto"/>
                      <w:right w:val="single" w:sz="4" w:space="0" w:color="auto"/>
                    </w:tcBorders>
                    <w:vAlign w:val="center"/>
                  </w:tcPr>
                  <w:p w14:paraId="36A0C297" w14:textId="77777777" w:rsidR="006852C0" w:rsidRPr="00BE4211" w:rsidRDefault="006852C0" w:rsidP="006852C0">
                    <w:pPr>
                      <w:autoSpaceDE w:val="0"/>
                      <w:autoSpaceDN w:val="0"/>
                      <w:adjustRightInd w:val="0"/>
                      <w:jc w:val="right"/>
                      <w:rPr>
                        <w:rFonts w:ascii="Arial Narrow" w:hAnsi="Arial Narrow"/>
                        <w:sz w:val="18"/>
                        <w:szCs w:val="18"/>
                      </w:rPr>
                    </w:pPr>
                  </w:p>
                </w:tc>
                <w:tc>
                  <w:tcPr>
                    <w:tcW w:w="523" w:type="pct"/>
                    <w:tcBorders>
                      <w:top w:val="single" w:sz="4" w:space="0" w:color="auto"/>
                      <w:left w:val="single" w:sz="4" w:space="0" w:color="auto"/>
                      <w:bottom w:val="single" w:sz="4" w:space="0" w:color="auto"/>
                      <w:right w:val="single" w:sz="4" w:space="0" w:color="auto"/>
                    </w:tcBorders>
                    <w:vAlign w:val="center"/>
                  </w:tcPr>
                  <w:p w14:paraId="5055FC69" w14:textId="481BB15F" w:rsidR="006852C0" w:rsidRPr="00BE4211" w:rsidRDefault="006852C0" w:rsidP="006852C0">
                    <w:pPr>
                      <w:autoSpaceDE w:val="0"/>
                      <w:autoSpaceDN w:val="0"/>
                      <w:adjustRightInd w:val="0"/>
                      <w:jc w:val="right"/>
                      <w:rPr>
                        <w:rFonts w:ascii="Arial Narrow" w:hAnsi="Arial Narrow"/>
                        <w:sz w:val="18"/>
                        <w:szCs w:val="18"/>
                      </w:rPr>
                    </w:pPr>
                  </w:p>
                </w:tc>
              </w:tr>
            </w:sdtContent>
          </w:sdt>
          <w:sdt>
            <w:sdtPr>
              <w:rPr>
                <w:rFonts w:hint="eastAsia"/>
              </w:rPr>
              <w:alias w:val="上市公司应收关联方款项明细"/>
              <w:tag w:val="_GBC_203fd12dc6be4a978fe2a9d9f5ad1070"/>
              <w:id w:val="-1644114417"/>
              <w:lock w:val="sdtLocked"/>
              <w:placeholder>
                <w:docPart w:val="35722B523A0C4FB5BB0ED027B62EC72B"/>
              </w:placeholder>
            </w:sdtPr>
            <w:sdtEndPr>
              <w:rPr>
                <w:rFonts w:ascii="Arial Narrow" w:hAnsi="Arial Narrow" w:hint="default"/>
                <w:sz w:val="18"/>
                <w:szCs w:val="18"/>
              </w:rPr>
            </w:sdtEndPr>
            <w:sdtContent>
              <w:tr w:rsidR="006852C0" w14:paraId="56515906"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201C28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890ABE1"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北京城建集团有限责任公司重庆分公司</w:t>
                    </w:r>
                  </w:p>
                </w:tc>
                <w:tc>
                  <w:tcPr>
                    <w:tcW w:w="686" w:type="pct"/>
                    <w:tcBorders>
                      <w:top w:val="single" w:sz="4" w:space="0" w:color="auto"/>
                      <w:left w:val="single" w:sz="4" w:space="0" w:color="auto"/>
                      <w:bottom w:val="single" w:sz="4" w:space="0" w:color="auto"/>
                      <w:right w:val="single" w:sz="4" w:space="0" w:color="auto"/>
                    </w:tcBorders>
                    <w:vAlign w:val="center"/>
                  </w:tcPr>
                  <w:p w14:paraId="211EB3B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261,568.77</w:t>
                    </w:r>
                  </w:p>
                </w:tc>
                <w:tc>
                  <w:tcPr>
                    <w:tcW w:w="523" w:type="pct"/>
                    <w:tcBorders>
                      <w:top w:val="single" w:sz="4" w:space="0" w:color="auto"/>
                      <w:left w:val="single" w:sz="4" w:space="0" w:color="auto"/>
                      <w:bottom w:val="single" w:sz="4" w:space="0" w:color="auto"/>
                      <w:right w:val="single" w:sz="4" w:space="0" w:color="auto"/>
                    </w:tcBorders>
                    <w:vAlign w:val="center"/>
                  </w:tcPr>
                  <w:p w14:paraId="31E1AA02"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261.57</w:t>
                    </w:r>
                  </w:p>
                </w:tc>
                <w:tc>
                  <w:tcPr>
                    <w:tcW w:w="686" w:type="pct"/>
                    <w:tcBorders>
                      <w:top w:val="single" w:sz="4" w:space="0" w:color="auto"/>
                      <w:left w:val="single" w:sz="4" w:space="0" w:color="auto"/>
                      <w:bottom w:val="single" w:sz="4" w:space="0" w:color="auto"/>
                      <w:right w:val="single" w:sz="4" w:space="0" w:color="auto"/>
                    </w:tcBorders>
                    <w:vAlign w:val="center"/>
                  </w:tcPr>
                  <w:p w14:paraId="3943D47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261,568.77</w:t>
                    </w:r>
                  </w:p>
                </w:tc>
                <w:tc>
                  <w:tcPr>
                    <w:tcW w:w="523" w:type="pct"/>
                    <w:tcBorders>
                      <w:top w:val="single" w:sz="4" w:space="0" w:color="auto"/>
                      <w:left w:val="single" w:sz="4" w:space="0" w:color="auto"/>
                      <w:bottom w:val="single" w:sz="4" w:space="0" w:color="auto"/>
                      <w:right w:val="single" w:sz="4" w:space="0" w:color="auto"/>
                    </w:tcBorders>
                    <w:vAlign w:val="center"/>
                  </w:tcPr>
                  <w:p w14:paraId="7A3B7701"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261.57</w:t>
                    </w:r>
                  </w:p>
                </w:tc>
              </w:tr>
            </w:sdtContent>
          </w:sdt>
          <w:sdt>
            <w:sdtPr>
              <w:rPr>
                <w:rFonts w:hint="eastAsia"/>
              </w:rPr>
              <w:alias w:val="上市公司应收关联方款项明细"/>
              <w:tag w:val="_GBC_203fd12dc6be4a978fe2a9d9f5ad1070"/>
              <w:id w:val="1884204089"/>
              <w:lock w:val="sdtLocked"/>
              <w:placeholder>
                <w:docPart w:val="35722B523A0C4FB5BB0ED027B62EC72B"/>
              </w:placeholder>
            </w:sdtPr>
            <w:sdtEndPr>
              <w:rPr>
                <w:rFonts w:ascii="Arial Narrow" w:hAnsi="Arial Narrow" w:hint="default"/>
                <w:sz w:val="18"/>
                <w:szCs w:val="18"/>
              </w:rPr>
            </w:sdtEndPr>
            <w:sdtContent>
              <w:tr w:rsidR="006852C0" w14:paraId="1B558C2B"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09D1182B"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3598ED0F"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北京双城通达房地产开发有限公司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46CB1E3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1,131,900,000.00</w:t>
                    </w:r>
                  </w:p>
                </w:tc>
                <w:tc>
                  <w:tcPr>
                    <w:tcW w:w="523" w:type="pct"/>
                    <w:tcBorders>
                      <w:top w:val="single" w:sz="4" w:space="0" w:color="auto"/>
                      <w:left w:val="single" w:sz="4" w:space="0" w:color="auto"/>
                      <w:bottom w:val="single" w:sz="4" w:space="0" w:color="auto"/>
                      <w:right w:val="single" w:sz="4" w:space="0" w:color="auto"/>
                    </w:tcBorders>
                    <w:vAlign w:val="center"/>
                  </w:tcPr>
                  <w:p w14:paraId="7952B53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1,131,900.00</w:t>
                    </w:r>
                  </w:p>
                </w:tc>
                <w:tc>
                  <w:tcPr>
                    <w:tcW w:w="686" w:type="pct"/>
                    <w:tcBorders>
                      <w:top w:val="single" w:sz="4" w:space="0" w:color="auto"/>
                      <w:left w:val="single" w:sz="4" w:space="0" w:color="auto"/>
                      <w:bottom w:val="single" w:sz="4" w:space="0" w:color="auto"/>
                      <w:right w:val="single" w:sz="4" w:space="0" w:color="auto"/>
                    </w:tcBorders>
                    <w:vAlign w:val="center"/>
                  </w:tcPr>
                  <w:p w14:paraId="74FED04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1,131,900,000.00</w:t>
                    </w:r>
                  </w:p>
                </w:tc>
                <w:tc>
                  <w:tcPr>
                    <w:tcW w:w="523" w:type="pct"/>
                    <w:tcBorders>
                      <w:top w:val="single" w:sz="4" w:space="0" w:color="auto"/>
                      <w:left w:val="single" w:sz="4" w:space="0" w:color="auto"/>
                      <w:bottom w:val="single" w:sz="4" w:space="0" w:color="auto"/>
                      <w:right w:val="single" w:sz="4" w:space="0" w:color="auto"/>
                    </w:tcBorders>
                    <w:vAlign w:val="center"/>
                  </w:tcPr>
                  <w:p w14:paraId="6E8910C7"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1,131,900.00</w:t>
                    </w:r>
                  </w:p>
                </w:tc>
              </w:tr>
            </w:sdtContent>
          </w:sdt>
          <w:sdt>
            <w:sdtPr>
              <w:rPr>
                <w:rFonts w:hint="eastAsia"/>
              </w:rPr>
              <w:alias w:val="上市公司应收关联方款项明细"/>
              <w:tag w:val="_GBC_203fd12dc6be4a978fe2a9d9f5ad1070"/>
              <w:id w:val="1892611400"/>
              <w:lock w:val="sdtLocked"/>
              <w:placeholder>
                <w:docPart w:val="35722B523A0C4FB5BB0ED027B62EC72B"/>
              </w:placeholder>
            </w:sdtPr>
            <w:sdtEndPr>
              <w:rPr>
                <w:rFonts w:ascii="Arial Narrow" w:hAnsi="Arial Narrow" w:hint="default"/>
                <w:sz w:val="18"/>
                <w:szCs w:val="18"/>
              </w:rPr>
            </w:sdtEndPr>
            <w:sdtContent>
              <w:tr w:rsidR="006852C0" w14:paraId="367127E5"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3BEF1A6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ED5820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北京城建（芜湖）股权投资管理有限公司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3FEAAD8C"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1,062,790.94</w:t>
                    </w:r>
                  </w:p>
                </w:tc>
                <w:tc>
                  <w:tcPr>
                    <w:tcW w:w="523" w:type="pct"/>
                    <w:tcBorders>
                      <w:top w:val="single" w:sz="4" w:space="0" w:color="auto"/>
                      <w:left w:val="single" w:sz="4" w:space="0" w:color="auto"/>
                      <w:bottom w:val="single" w:sz="4" w:space="0" w:color="auto"/>
                      <w:right w:val="single" w:sz="4" w:space="0" w:color="auto"/>
                    </w:tcBorders>
                    <w:vAlign w:val="center"/>
                  </w:tcPr>
                  <w:p w14:paraId="2910ADA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1,062.79</w:t>
                    </w:r>
                  </w:p>
                </w:tc>
                <w:tc>
                  <w:tcPr>
                    <w:tcW w:w="686" w:type="pct"/>
                    <w:tcBorders>
                      <w:top w:val="single" w:sz="4" w:space="0" w:color="auto"/>
                      <w:left w:val="single" w:sz="4" w:space="0" w:color="auto"/>
                      <w:bottom w:val="single" w:sz="4" w:space="0" w:color="auto"/>
                      <w:right w:val="single" w:sz="4" w:space="0" w:color="auto"/>
                    </w:tcBorders>
                    <w:vAlign w:val="center"/>
                  </w:tcPr>
                  <w:p w14:paraId="7FE19DD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1,062,790.94</w:t>
                    </w:r>
                  </w:p>
                </w:tc>
                <w:tc>
                  <w:tcPr>
                    <w:tcW w:w="523" w:type="pct"/>
                    <w:tcBorders>
                      <w:top w:val="single" w:sz="4" w:space="0" w:color="auto"/>
                      <w:left w:val="single" w:sz="4" w:space="0" w:color="auto"/>
                      <w:bottom w:val="single" w:sz="4" w:space="0" w:color="auto"/>
                      <w:right w:val="single" w:sz="4" w:space="0" w:color="auto"/>
                    </w:tcBorders>
                    <w:vAlign w:val="center"/>
                  </w:tcPr>
                  <w:p w14:paraId="0D70AB88"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1,062.79</w:t>
                    </w:r>
                  </w:p>
                </w:tc>
              </w:tr>
            </w:sdtContent>
          </w:sdt>
          <w:sdt>
            <w:sdtPr>
              <w:rPr>
                <w:rFonts w:hint="eastAsia"/>
              </w:rPr>
              <w:alias w:val="上市公司应收关联方款项明细"/>
              <w:tag w:val="_GBC_203fd12dc6be4a978fe2a9d9f5ad1070"/>
              <w:id w:val="1196820237"/>
              <w:lock w:val="sdtLocked"/>
              <w:placeholder>
                <w:docPart w:val="35722B523A0C4FB5BB0ED027B62EC72B"/>
              </w:placeholder>
            </w:sdtPr>
            <w:sdtEndPr>
              <w:rPr>
                <w:rFonts w:ascii="Arial Narrow" w:hAnsi="Arial Narrow" w:hint="default"/>
                <w:sz w:val="18"/>
                <w:szCs w:val="18"/>
              </w:rPr>
            </w:sdtEndPr>
            <w:sdtContent>
              <w:tr w:rsidR="006852C0" w14:paraId="7970193F"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E144B78"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B9FF4D0"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北京碧桂园文化发展有限公司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227FAE9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14,701,813.92</w:t>
                    </w:r>
                  </w:p>
                </w:tc>
                <w:tc>
                  <w:tcPr>
                    <w:tcW w:w="523" w:type="pct"/>
                    <w:tcBorders>
                      <w:top w:val="single" w:sz="4" w:space="0" w:color="auto"/>
                      <w:left w:val="single" w:sz="4" w:space="0" w:color="auto"/>
                      <w:bottom w:val="single" w:sz="4" w:space="0" w:color="auto"/>
                      <w:right w:val="single" w:sz="4" w:space="0" w:color="auto"/>
                    </w:tcBorders>
                    <w:vAlign w:val="center"/>
                  </w:tcPr>
                  <w:p w14:paraId="1758FD2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14,701.81</w:t>
                    </w:r>
                  </w:p>
                </w:tc>
                <w:tc>
                  <w:tcPr>
                    <w:tcW w:w="686" w:type="pct"/>
                    <w:tcBorders>
                      <w:top w:val="single" w:sz="4" w:space="0" w:color="auto"/>
                      <w:left w:val="single" w:sz="4" w:space="0" w:color="auto"/>
                      <w:bottom w:val="single" w:sz="4" w:space="0" w:color="auto"/>
                      <w:right w:val="single" w:sz="4" w:space="0" w:color="auto"/>
                    </w:tcBorders>
                    <w:vAlign w:val="center"/>
                  </w:tcPr>
                  <w:p w14:paraId="4BF52433"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15,370,589.77</w:t>
                    </w:r>
                  </w:p>
                </w:tc>
                <w:tc>
                  <w:tcPr>
                    <w:tcW w:w="523" w:type="pct"/>
                    <w:tcBorders>
                      <w:top w:val="single" w:sz="4" w:space="0" w:color="auto"/>
                      <w:left w:val="single" w:sz="4" w:space="0" w:color="auto"/>
                      <w:bottom w:val="single" w:sz="4" w:space="0" w:color="auto"/>
                      <w:right w:val="single" w:sz="4" w:space="0" w:color="auto"/>
                    </w:tcBorders>
                    <w:vAlign w:val="center"/>
                  </w:tcPr>
                  <w:p w14:paraId="167AA09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15,370.59</w:t>
                    </w:r>
                  </w:p>
                </w:tc>
              </w:tr>
            </w:sdtContent>
          </w:sdt>
          <w:sdt>
            <w:sdtPr>
              <w:rPr>
                <w:rFonts w:hint="eastAsia"/>
              </w:rPr>
              <w:alias w:val="上市公司应收关联方款项明细"/>
              <w:tag w:val="_GBC_203fd12dc6be4a978fe2a9d9f5ad1070"/>
              <w:id w:val="-1079285712"/>
              <w:lock w:val="sdtLocked"/>
              <w:placeholder>
                <w:docPart w:val="35722B523A0C4FB5BB0ED027B62EC72B"/>
              </w:placeholder>
            </w:sdtPr>
            <w:sdtEndPr>
              <w:rPr>
                <w:rFonts w:ascii="Arial Narrow" w:hAnsi="Arial Narrow" w:hint="default"/>
                <w:sz w:val="18"/>
                <w:szCs w:val="18"/>
              </w:rPr>
            </w:sdtEndPr>
            <w:sdtContent>
              <w:tr w:rsidR="006852C0" w14:paraId="20602E39"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5C8575E7"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07090E0A"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北京城建耐泰安建材有限责任公司</w:t>
                    </w:r>
                  </w:p>
                </w:tc>
                <w:tc>
                  <w:tcPr>
                    <w:tcW w:w="686" w:type="pct"/>
                    <w:tcBorders>
                      <w:top w:val="single" w:sz="4" w:space="0" w:color="auto"/>
                      <w:left w:val="single" w:sz="4" w:space="0" w:color="auto"/>
                      <w:bottom w:val="single" w:sz="4" w:space="0" w:color="auto"/>
                      <w:right w:val="single" w:sz="4" w:space="0" w:color="auto"/>
                    </w:tcBorders>
                    <w:vAlign w:val="center"/>
                  </w:tcPr>
                  <w:p w14:paraId="016C576D"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20,013.44</w:t>
                    </w:r>
                  </w:p>
                </w:tc>
                <w:tc>
                  <w:tcPr>
                    <w:tcW w:w="523" w:type="pct"/>
                    <w:tcBorders>
                      <w:top w:val="single" w:sz="4" w:space="0" w:color="auto"/>
                      <w:left w:val="single" w:sz="4" w:space="0" w:color="auto"/>
                      <w:bottom w:val="single" w:sz="4" w:space="0" w:color="auto"/>
                      <w:right w:val="single" w:sz="4" w:space="0" w:color="auto"/>
                    </w:tcBorders>
                    <w:vAlign w:val="center"/>
                  </w:tcPr>
                  <w:p w14:paraId="34629025"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20.01</w:t>
                    </w:r>
                  </w:p>
                </w:tc>
                <w:tc>
                  <w:tcPr>
                    <w:tcW w:w="686" w:type="pct"/>
                    <w:tcBorders>
                      <w:top w:val="single" w:sz="4" w:space="0" w:color="auto"/>
                      <w:left w:val="single" w:sz="4" w:space="0" w:color="auto"/>
                      <w:bottom w:val="single" w:sz="4" w:space="0" w:color="auto"/>
                      <w:right w:val="single" w:sz="4" w:space="0" w:color="auto"/>
                    </w:tcBorders>
                    <w:vAlign w:val="center"/>
                  </w:tcPr>
                  <w:p w14:paraId="4440A0FA"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20,013.44</w:t>
                    </w:r>
                  </w:p>
                </w:tc>
                <w:tc>
                  <w:tcPr>
                    <w:tcW w:w="523" w:type="pct"/>
                    <w:tcBorders>
                      <w:top w:val="single" w:sz="4" w:space="0" w:color="auto"/>
                      <w:left w:val="single" w:sz="4" w:space="0" w:color="auto"/>
                      <w:bottom w:val="single" w:sz="4" w:space="0" w:color="auto"/>
                      <w:right w:val="single" w:sz="4" w:space="0" w:color="auto"/>
                    </w:tcBorders>
                    <w:vAlign w:val="center"/>
                  </w:tcPr>
                  <w:p w14:paraId="7E6C6B60"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20.01</w:t>
                    </w:r>
                  </w:p>
                </w:tc>
              </w:tr>
            </w:sdtContent>
          </w:sdt>
          <w:sdt>
            <w:sdtPr>
              <w:rPr>
                <w:rFonts w:hint="eastAsia"/>
              </w:rPr>
              <w:alias w:val="上市公司应收关联方款项明细"/>
              <w:tag w:val="_GBC_203fd12dc6be4a978fe2a9d9f5ad1070"/>
              <w:id w:val="1534382528"/>
              <w:lock w:val="sdtLocked"/>
              <w:placeholder>
                <w:docPart w:val="35722B523A0C4FB5BB0ED027B62EC72B"/>
              </w:placeholder>
            </w:sdtPr>
            <w:sdtEndPr>
              <w:rPr>
                <w:rFonts w:ascii="Arial Narrow" w:hAnsi="Arial Narrow" w:hint="default"/>
                <w:sz w:val="18"/>
                <w:szCs w:val="18"/>
              </w:rPr>
            </w:sdtEndPr>
            <w:sdtContent>
              <w:tr w:rsidR="006852C0" w14:paraId="372944BC" w14:textId="77777777" w:rsidTr="006852C0">
                <w:tc>
                  <w:tcPr>
                    <w:tcW w:w="605" w:type="pct"/>
                    <w:tcBorders>
                      <w:top w:val="single" w:sz="4" w:space="0" w:color="auto"/>
                      <w:left w:val="single" w:sz="4" w:space="0" w:color="auto"/>
                      <w:bottom w:val="single" w:sz="4" w:space="0" w:color="auto"/>
                      <w:right w:val="single" w:sz="4" w:space="0" w:color="auto"/>
                    </w:tcBorders>
                    <w:vAlign w:val="center"/>
                  </w:tcPr>
                  <w:p w14:paraId="24DA0D5C" w14:textId="77777777" w:rsidR="006852C0" w:rsidRPr="00A01EBD" w:rsidRDefault="006852C0" w:rsidP="006852C0">
                    <w:pPr>
                      <w:autoSpaceDE w:val="0"/>
                      <w:autoSpaceDN w:val="0"/>
                      <w:adjustRightInd w:val="0"/>
                      <w:rPr>
                        <w:rFonts w:ascii="Arial Narrow" w:hAnsi="Arial Narrow"/>
                        <w:sz w:val="18"/>
                        <w:szCs w:val="18"/>
                      </w:rPr>
                    </w:pPr>
                    <w:r w:rsidRPr="00A01EBD">
                      <w:rPr>
                        <w:rFonts w:ascii="Arial Narrow" w:hAnsi="Arial Narrow"/>
                        <w:sz w:val="18"/>
                        <w:szCs w:val="18"/>
                      </w:rPr>
                      <w:t xml:space="preserve">　</w:t>
                    </w:r>
                  </w:p>
                </w:tc>
                <w:tc>
                  <w:tcPr>
                    <w:tcW w:w="1977" w:type="pct"/>
                    <w:tcBorders>
                      <w:top w:val="single" w:sz="4" w:space="0" w:color="auto"/>
                      <w:left w:val="single" w:sz="4" w:space="0" w:color="auto"/>
                      <w:bottom w:val="single" w:sz="4" w:space="0" w:color="auto"/>
                      <w:right w:val="single" w:sz="4" w:space="0" w:color="auto"/>
                    </w:tcBorders>
                    <w:vAlign w:val="center"/>
                  </w:tcPr>
                  <w:p w14:paraId="5C3F554B" w14:textId="77777777" w:rsidR="006852C0" w:rsidRPr="00A01EBD" w:rsidRDefault="006852C0" w:rsidP="006852C0">
                    <w:pPr>
                      <w:autoSpaceDE w:val="0"/>
                      <w:autoSpaceDN w:val="0"/>
                      <w:adjustRightInd w:val="0"/>
                      <w:rPr>
                        <w:rFonts w:ascii="Arial Narrow" w:hAnsi="Arial Narrow"/>
                        <w:sz w:val="18"/>
                        <w:szCs w:val="18"/>
                      </w:rPr>
                    </w:pPr>
                    <w:r w:rsidRPr="00B37517">
                      <w:rPr>
                        <w:rFonts w:ascii="Arial Narrow" w:hAnsi="Arial Narrow" w:hint="eastAsia"/>
                        <w:sz w:val="18"/>
                        <w:szCs w:val="18"/>
                      </w:rPr>
                      <w:t>北京城建建设工程有限公司</w:t>
                    </w:r>
                  </w:p>
                </w:tc>
                <w:tc>
                  <w:tcPr>
                    <w:tcW w:w="686" w:type="pct"/>
                    <w:tcBorders>
                      <w:top w:val="single" w:sz="4" w:space="0" w:color="auto"/>
                      <w:left w:val="single" w:sz="4" w:space="0" w:color="auto"/>
                      <w:bottom w:val="single" w:sz="4" w:space="0" w:color="auto"/>
                      <w:right w:val="single" w:sz="4" w:space="0" w:color="auto"/>
                    </w:tcBorders>
                    <w:vAlign w:val="center"/>
                  </w:tcPr>
                  <w:p w14:paraId="04B7F40B"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73,511.16</w:t>
                    </w:r>
                  </w:p>
                </w:tc>
                <w:tc>
                  <w:tcPr>
                    <w:tcW w:w="523" w:type="pct"/>
                    <w:tcBorders>
                      <w:top w:val="single" w:sz="4" w:space="0" w:color="auto"/>
                      <w:left w:val="single" w:sz="4" w:space="0" w:color="auto"/>
                      <w:bottom w:val="single" w:sz="4" w:space="0" w:color="auto"/>
                      <w:right w:val="single" w:sz="4" w:space="0" w:color="auto"/>
                    </w:tcBorders>
                    <w:vAlign w:val="center"/>
                  </w:tcPr>
                  <w:p w14:paraId="2019FCA6"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73.51</w:t>
                    </w:r>
                  </w:p>
                </w:tc>
                <w:tc>
                  <w:tcPr>
                    <w:tcW w:w="686" w:type="pct"/>
                    <w:tcBorders>
                      <w:top w:val="single" w:sz="4" w:space="0" w:color="auto"/>
                      <w:left w:val="single" w:sz="4" w:space="0" w:color="auto"/>
                      <w:bottom w:val="single" w:sz="4" w:space="0" w:color="auto"/>
                      <w:right w:val="single" w:sz="4" w:space="0" w:color="auto"/>
                    </w:tcBorders>
                    <w:vAlign w:val="center"/>
                  </w:tcPr>
                  <w:p w14:paraId="1FFE3E0E"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20,756.68</w:t>
                    </w:r>
                  </w:p>
                </w:tc>
                <w:tc>
                  <w:tcPr>
                    <w:tcW w:w="523" w:type="pct"/>
                    <w:tcBorders>
                      <w:top w:val="single" w:sz="4" w:space="0" w:color="auto"/>
                      <w:left w:val="single" w:sz="4" w:space="0" w:color="auto"/>
                      <w:bottom w:val="single" w:sz="4" w:space="0" w:color="auto"/>
                      <w:right w:val="single" w:sz="4" w:space="0" w:color="auto"/>
                    </w:tcBorders>
                    <w:vAlign w:val="center"/>
                  </w:tcPr>
                  <w:p w14:paraId="779F5914" w14:textId="77777777" w:rsidR="006852C0" w:rsidRPr="00BF5647" w:rsidRDefault="006852C0" w:rsidP="006852C0">
                    <w:pPr>
                      <w:autoSpaceDE w:val="0"/>
                      <w:autoSpaceDN w:val="0"/>
                      <w:adjustRightInd w:val="0"/>
                      <w:jc w:val="right"/>
                      <w:rPr>
                        <w:rFonts w:ascii="Arial Narrow" w:hAnsi="Arial Narrow"/>
                        <w:sz w:val="18"/>
                        <w:szCs w:val="18"/>
                      </w:rPr>
                    </w:pPr>
                    <w:r w:rsidRPr="00BF5647">
                      <w:rPr>
                        <w:rFonts w:ascii="Arial Narrow" w:hAnsi="Arial Narrow"/>
                        <w:sz w:val="18"/>
                        <w:szCs w:val="18"/>
                      </w:rPr>
                      <w:t>20.76</w:t>
                    </w:r>
                  </w:p>
                </w:tc>
              </w:tr>
            </w:sdtContent>
          </w:sdt>
        </w:tbl>
        <w:p w14:paraId="453EAC80" w14:textId="77777777" w:rsidR="00DE67B8" w:rsidRDefault="00000000">
          <w:pPr>
            <w:pStyle w:val="339"/>
          </w:pPr>
        </w:p>
      </w:sdtContent>
    </w:sdt>
    <w:sdt>
      <w:sdtPr>
        <w:rPr>
          <w:rFonts w:ascii="宋体" w:hAnsi="宋体" w:cs="宋体" w:hint="eastAsia"/>
          <w:b w:val="0"/>
          <w:bCs w:val="0"/>
          <w:kern w:val="0"/>
          <w:szCs w:val="24"/>
        </w:rPr>
        <w:alias w:val="模块:上市公司应付关联方款项"/>
        <w:tag w:val="_GBC_e7a5511f50dd4f05a897cdfaeac4023f"/>
        <w:id w:val="329103370"/>
        <w:lock w:val="sdtLocked"/>
        <w:placeholder>
          <w:docPart w:val="GBC22222222222222222222222222222"/>
        </w:placeholder>
      </w:sdtPr>
      <w:sdtEndPr>
        <w:rPr>
          <w:rFonts w:cstheme="minorBidi"/>
          <w:szCs w:val="21"/>
        </w:rPr>
      </w:sdtEndPr>
      <w:sdtContent>
        <w:p w14:paraId="106C79ED" w14:textId="77777777" w:rsidR="00DE67B8" w:rsidRDefault="008C268A">
          <w:pPr>
            <w:pStyle w:val="4"/>
            <w:numPr>
              <w:ilvl w:val="0"/>
              <w:numId w:val="40"/>
            </w:numPr>
            <w:tabs>
              <w:tab w:val="left" w:pos="616"/>
            </w:tabs>
            <w:rPr>
              <w:rFonts w:ascii="宋体" w:hAnsi="宋体"/>
            </w:rPr>
          </w:pPr>
          <w:r>
            <w:rPr>
              <w:rFonts w:ascii="宋体" w:hAnsi="宋体" w:hint="eastAsia"/>
            </w:rPr>
            <w:t>应付项目</w:t>
          </w:r>
        </w:p>
        <w:p w14:paraId="2C8E4141" w14:textId="77777777" w:rsidR="00DE67B8" w:rsidRDefault="00000000">
          <w:pPr>
            <w:pStyle w:val="339"/>
          </w:pPr>
          <w:sdt>
            <w:sdtPr>
              <w:rPr>
                <w:rFonts w:hint="eastAsia"/>
              </w:rPr>
              <w:alias w:val="是否适用：应付项目[双击切换]"/>
              <w:tag w:val="_GBC_9dbefb51b716471b878d2e2863524a53"/>
              <w:id w:val="1524904218"/>
              <w:lock w:val="sdtLocked"/>
              <w:placeholder>
                <w:docPart w:val="GBC22222222222222222222222222222"/>
              </w:placeholder>
            </w:sdtPr>
            <w:sdtContent>
              <w:r w:rsidR="008C268A">
                <w:fldChar w:fldCharType="begin"/>
              </w:r>
              <w:r w:rsidR="00DB4C27">
                <w:instrText xml:space="preserve"> MACROBUTTON  SnrToggleCheckbox √适用 </w:instrText>
              </w:r>
              <w:r w:rsidR="008C268A">
                <w:fldChar w:fldCharType="end"/>
              </w:r>
              <w:r w:rsidR="008C268A">
                <w:fldChar w:fldCharType="begin"/>
              </w:r>
              <w:r w:rsidR="00DB4C27">
                <w:instrText xml:space="preserve"> MACROBUTTON  SnrToggleCheckbox □不适用 </w:instrText>
              </w:r>
              <w:r w:rsidR="008C268A">
                <w:fldChar w:fldCharType="end"/>
              </w:r>
            </w:sdtContent>
          </w:sdt>
        </w:p>
        <w:p w14:paraId="686A3161" w14:textId="54AC8BD6" w:rsidR="00DE67B8" w:rsidRDefault="008C268A">
          <w:pPr>
            <w:jc w:val="right"/>
          </w:pPr>
          <w:r>
            <w:rPr>
              <w:rFonts w:hint="eastAsia"/>
            </w:rPr>
            <w:t>单位：</w:t>
          </w:r>
          <w:sdt>
            <w:sdtPr>
              <w:rPr>
                <w:rFonts w:hint="eastAsia"/>
              </w:rPr>
              <w:alias w:val="单位：上市公司应付关联方款项"/>
              <w:tag w:val="_GBC_08d04faee6a64768877db8f6ab14663e"/>
              <w:id w:val="3540799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上市公司应付关联方款项"/>
              <w:tag w:val="_GBC_124ea57c07fc4e23931a125a103e711c"/>
              <w:id w:val="-19411404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330"/>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88"/>
            <w:gridCol w:w="3827"/>
            <w:gridCol w:w="2268"/>
            <w:gridCol w:w="1740"/>
          </w:tblGrid>
          <w:tr w:rsidR="00BF5647" w14:paraId="08ADDD2E" w14:textId="77777777" w:rsidTr="00DF2BEB">
            <w:sdt>
              <w:sdtPr>
                <w:rPr>
                  <w:rFonts w:ascii="Arial Narrow" w:hAnsi="Arial Narrow"/>
                  <w:sz w:val="18"/>
                  <w:szCs w:val="18"/>
                </w:rPr>
                <w:tag w:val="_PLD_cf838d28f8e94c899328f1b9cd175b08"/>
                <w:id w:val="-351332001"/>
                <w:lock w:val="sdtLocked"/>
              </w:sdtPr>
              <w:sdtContent>
                <w:tc>
                  <w:tcPr>
                    <w:tcW w:w="560" w:type="pct"/>
                    <w:tcBorders>
                      <w:top w:val="single" w:sz="4" w:space="0" w:color="auto"/>
                      <w:left w:val="single" w:sz="4" w:space="0" w:color="auto"/>
                      <w:right w:val="single" w:sz="4" w:space="0" w:color="auto"/>
                    </w:tcBorders>
                  </w:tcPr>
                  <w:p w14:paraId="4CF53D1D" w14:textId="77777777" w:rsidR="00BF5647" w:rsidRPr="00DF2BEB" w:rsidRDefault="00BF5647" w:rsidP="00B5366E">
                    <w:pPr>
                      <w:jc w:val="center"/>
                      <w:rPr>
                        <w:rFonts w:ascii="Arial Narrow" w:hAnsi="Arial Narrow"/>
                        <w:sz w:val="18"/>
                        <w:szCs w:val="18"/>
                      </w:rPr>
                    </w:pPr>
                    <w:r w:rsidRPr="00DF2BEB">
                      <w:rPr>
                        <w:rFonts w:ascii="Arial Narrow" w:hAnsi="Arial Narrow"/>
                        <w:sz w:val="18"/>
                        <w:szCs w:val="18"/>
                      </w:rPr>
                      <w:t>项目名称</w:t>
                    </w:r>
                  </w:p>
                </w:tc>
              </w:sdtContent>
            </w:sdt>
            <w:sdt>
              <w:sdtPr>
                <w:rPr>
                  <w:rFonts w:ascii="Arial Narrow" w:hAnsi="Arial Narrow"/>
                  <w:sz w:val="18"/>
                  <w:szCs w:val="18"/>
                </w:rPr>
                <w:tag w:val="_PLD_25173a15407f4af6adbf91389dcc2257"/>
                <w:id w:val="-1864440183"/>
                <w:lock w:val="sdtLocked"/>
              </w:sdtPr>
              <w:sdtContent>
                <w:tc>
                  <w:tcPr>
                    <w:tcW w:w="2169" w:type="pct"/>
                    <w:tcBorders>
                      <w:top w:val="single" w:sz="4" w:space="0" w:color="auto"/>
                      <w:left w:val="single" w:sz="4" w:space="0" w:color="auto"/>
                      <w:right w:val="single" w:sz="4" w:space="0" w:color="auto"/>
                    </w:tcBorders>
                  </w:tcPr>
                  <w:p w14:paraId="77366A6F" w14:textId="77777777" w:rsidR="00BF5647" w:rsidRPr="00DF2BEB" w:rsidRDefault="00BF5647" w:rsidP="00B5366E">
                    <w:pPr>
                      <w:jc w:val="center"/>
                      <w:rPr>
                        <w:rFonts w:ascii="Arial Narrow" w:hAnsi="Arial Narrow"/>
                        <w:sz w:val="18"/>
                        <w:szCs w:val="18"/>
                      </w:rPr>
                    </w:pPr>
                    <w:r w:rsidRPr="00DF2BEB">
                      <w:rPr>
                        <w:rFonts w:ascii="Arial Narrow" w:hAnsi="Arial Narrow"/>
                        <w:sz w:val="18"/>
                        <w:szCs w:val="18"/>
                      </w:rPr>
                      <w:t>关联方</w:t>
                    </w:r>
                  </w:p>
                </w:tc>
              </w:sdtContent>
            </w:sdt>
            <w:sdt>
              <w:sdtPr>
                <w:rPr>
                  <w:rFonts w:ascii="Arial Narrow" w:hAnsi="Arial Narrow"/>
                  <w:sz w:val="18"/>
                  <w:szCs w:val="18"/>
                </w:rPr>
                <w:tag w:val="_PLD_a8551739db0f47cab1b1a6ea0e700367"/>
                <w:id w:val="-1997100452"/>
                <w:lock w:val="sdtLocked"/>
              </w:sdtPr>
              <w:sdtContent>
                <w:tc>
                  <w:tcPr>
                    <w:tcW w:w="1285" w:type="pct"/>
                    <w:tcBorders>
                      <w:top w:val="single" w:sz="4" w:space="0" w:color="auto"/>
                      <w:left w:val="single" w:sz="4" w:space="0" w:color="auto"/>
                      <w:bottom w:val="single" w:sz="4" w:space="0" w:color="auto"/>
                      <w:right w:val="single" w:sz="4" w:space="0" w:color="auto"/>
                    </w:tcBorders>
                  </w:tcPr>
                  <w:p w14:paraId="7D9E098D" w14:textId="77777777" w:rsidR="00BF5647" w:rsidRPr="00DF2BEB" w:rsidRDefault="00BF5647" w:rsidP="00B5366E">
                    <w:pPr>
                      <w:jc w:val="center"/>
                      <w:rPr>
                        <w:rFonts w:ascii="Arial Narrow" w:hAnsi="Arial Narrow"/>
                        <w:sz w:val="18"/>
                        <w:szCs w:val="18"/>
                      </w:rPr>
                    </w:pPr>
                    <w:r w:rsidRPr="00DF2BEB">
                      <w:rPr>
                        <w:rFonts w:ascii="Arial Narrow" w:hAnsi="Arial Narrow"/>
                        <w:sz w:val="18"/>
                        <w:szCs w:val="18"/>
                      </w:rPr>
                      <w:t>期末账面余额</w:t>
                    </w:r>
                  </w:p>
                </w:tc>
              </w:sdtContent>
            </w:sdt>
            <w:sdt>
              <w:sdtPr>
                <w:rPr>
                  <w:rFonts w:ascii="Arial Narrow" w:hAnsi="Arial Narrow"/>
                  <w:sz w:val="18"/>
                  <w:szCs w:val="18"/>
                </w:rPr>
                <w:tag w:val="_PLD_83bc027cb7f1401db7a26beffe77ce00"/>
                <w:id w:val="-227083243"/>
                <w:lock w:val="sdtLocked"/>
              </w:sdtPr>
              <w:sdtContent>
                <w:tc>
                  <w:tcPr>
                    <w:tcW w:w="986" w:type="pct"/>
                    <w:tcBorders>
                      <w:top w:val="single" w:sz="4" w:space="0" w:color="auto"/>
                      <w:left w:val="single" w:sz="4" w:space="0" w:color="auto"/>
                      <w:bottom w:val="single" w:sz="4" w:space="0" w:color="auto"/>
                      <w:right w:val="single" w:sz="4" w:space="0" w:color="auto"/>
                    </w:tcBorders>
                  </w:tcPr>
                  <w:p w14:paraId="32E14F59" w14:textId="77777777" w:rsidR="00BF5647" w:rsidRPr="00DF2BEB" w:rsidRDefault="00BF5647" w:rsidP="00B5366E">
                    <w:pPr>
                      <w:jc w:val="center"/>
                      <w:rPr>
                        <w:rFonts w:ascii="Arial Narrow" w:hAnsi="Arial Narrow"/>
                        <w:sz w:val="18"/>
                        <w:szCs w:val="18"/>
                      </w:rPr>
                    </w:pPr>
                    <w:r w:rsidRPr="00DF2BEB">
                      <w:rPr>
                        <w:rFonts w:ascii="Arial Narrow" w:hAnsi="Arial Narrow"/>
                        <w:sz w:val="18"/>
                        <w:szCs w:val="18"/>
                      </w:rPr>
                      <w:t>期初账面余额</w:t>
                    </w:r>
                  </w:p>
                </w:tc>
              </w:sdtContent>
            </w:sdt>
          </w:tr>
          <w:sdt>
            <w:sdtPr>
              <w:rPr>
                <w:rFonts w:ascii="Arial Narrow" w:hAnsi="Arial Narrow"/>
                <w:sz w:val="18"/>
                <w:szCs w:val="18"/>
              </w:rPr>
              <w:alias w:val="上市公司应付关联方款项明细"/>
              <w:tag w:val="_GBC_bb3d19486f2b460b856a135056bd0897"/>
              <w:id w:val="350143868"/>
              <w:lock w:val="sdtLocked"/>
              <w:placeholder>
                <w:docPart w:val="E1AAC57E4FA54A65B51733B85289D1E6"/>
              </w:placeholder>
            </w:sdtPr>
            <w:sdtContent>
              <w:tr w:rsidR="006852C0" w14:paraId="0D1EAC3A"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10AEB0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应付账款</w:t>
                    </w:r>
                  </w:p>
                </w:tc>
                <w:tc>
                  <w:tcPr>
                    <w:tcW w:w="2169" w:type="pct"/>
                    <w:tcBorders>
                      <w:top w:val="single" w:sz="4" w:space="0" w:color="auto"/>
                      <w:left w:val="single" w:sz="4" w:space="0" w:color="auto"/>
                      <w:bottom w:val="single" w:sz="4" w:space="0" w:color="auto"/>
                      <w:right w:val="single" w:sz="4" w:space="0" w:color="auto"/>
                    </w:tcBorders>
                  </w:tcPr>
                  <w:p w14:paraId="6AE64F2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北京城承物业管理有限责任公司成都分公司</w:t>
                    </w:r>
                  </w:p>
                </w:tc>
                <w:tc>
                  <w:tcPr>
                    <w:tcW w:w="1285" w:type="pct"/>
                    <w:tcBorders>
                      <w:top w:val="single" w:sz="4" w:space="0" w:color="auto"/>
                      <w:left w:val="single" w:sz="4" w:space="0" w:color="auto"/>
                      <w:bottom w:val="single" w:sz="4" w:space="0" w:color="auto"/>
                      <w:right w:val="single" w:sz="4" w:space="0" w:color="auto"/>
                    </w:tcBorders>
                    <w:vAlign w:val="center"/>
                  </w:tcPr>
                  <w:p w14:paraId="2077FB3E" w14:textId="475E3F2A"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4,813,567.84</w:t>
                    </w:r>
                  </w:p>
                </w:tc>
                <w:tc>
                  <w:tcPr>
                    <w:tcW w:w="986" w:type="pct"/>
                    <w:tcBorders>
                      <w:top w:val="single" w:sz="4" w:space="0" w:color="auto"/>
                      <w:left w:val="single" w:sz="4" w:space="0" w:color="auto"/>
                      <w:bottom w:val="single" w:sz="4" w:space="0" w:color="auto"/>
                      <w:right w:val="single" w:sz="4" w:space="0" w:color="auto"/>
                    </w:tcBorders>
                  </w:tcPr>
                  <w:p w14:paraId="35EE2C1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10,803,175.41</w:t>
                    </w:r>
                  </w:p>
                </w:tc>
              </w:tr>
            </w:sdtContent>
          </w:sdt>
          <w:sdt>
            <w:sdtPr>
              <w:rPr>
                <w:rFonts w:ascii="Arial Narrow" w:hAnsi="Arial Narrow"/>
                <w:sz w:val="18"/>
                <w:szCs w:val="18"/>
              </w:rPr>
              <w:alias w:val="上市公司应付关联方款项明细"/>
              <w:tag w:val="_GBC_bb3d19486f2b460b856a135056bd0897"/>
              <w:id w:val="-1753188655"/>
              <w:lock w:val="sdtLocked"/>
              <w:placeholder>
                <w:docPart w:val="E1AAC57E4FA54A65B51733B85289D1E6"/>
              </w:placeholder>
            </w:sdtPr>
            <w:sdtContent>
              <w:tr w:rsidR="006852C0" w14:paraId="10AC6B65"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6CC1EB2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6685A2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北京城建安装集团有限公司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4C57F345" w14:textId="64847597"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4,173,253.93</w:t>
                    </w:r>
                  </w:p>
                </w:tc>
                <w:tc>
                  <w:tcPr>
                    <w:tcW w:w="986" w:type="pct"/>
                    <w:tcBorders>
                      <w:top w:val="single" w:sz="4" w:space="0" w:color="auto"/>
                      <w:left w:val="single" w:sz="4" w:space="0" w:color="auto"/>
                      <w:bottom w:val="single" w:sz="4" w:space="0" w:color="auto"/>
                      <w:right w:val="single" w:sz="4" w:space="0" w:color="auto"/>
                    </w:tcBorders>
                  </w:tcPr>
                  <w:p w14:paraId="651C7B2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3,639,649.93</w:t>
                    </w:r>
                  </w:p>
                </w:tc>
              </w:tr>
            </w:sdtContent>
          </w:sdt>
          <w:sdt>
            <w:sdtPr>
              <w:rPr>
                <w:rFonts w:ascii="Arial Narrow" w:hAnsi="Arial Narrow"/>
                <w:sz w:val="18"/>
                <w:szCs w:val="18"/>
              </w:rPr>
              <w:alias w:val="上市公司应付关联方款项明细"/>
              <w:tag w:val="_GBC_bb3d19486f2b460b856a135056bd0897"/>
              <w:id w:val="-2120744377"/>
              <w:lock w:val="sdtLocked"/>
              <w:placeholder>
                <w:docPart w:val="E1AAC57E4FA54A65B51733B85289D1E6"/>
              </w:placeholder>
            </w:sdtPr>
            <w:sdtContent>
              <w:tr w:rsidR="006852C0" w14:paraId="050B849F"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41A0C35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F724BD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北京城建八建设发展有限责任公司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6ED4B7F8" w14:textId="41F40EDF"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186,927,764.10</w:t>
                    </w:r>
                  </w:p>
                </w:tc>
                <w:tc>
                  <w:tcPr>
                    <w:tcW w:w="986" w:type="pct"/>
                    <w:tcBorders>
                      <w:top w:val="single" w:sz="4" w:space="0" w:color="auto"/>
                      <w:left w:val="single" w:sz="4" w:space="0" w:color="auto"/>
                      <w:bottom w:val="single" w:sz="4" w:space="0" w:color="auto"/>
                      <w:right w:val="single" w:sz="4" w:space="0" w:color="auto"/>
                    </w:tcBorders>
                  </w:tcPr>
                  <w:p w14:paraId="71A293C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154,477,724.40</w:t>
                    </w:r>
                  </w:p>
                </w:tc>
              </w:tr>
            </w:sdtContent>
          </w:sdt>
          <w:sdt>
            <w:sdtPr>
              <w:rPr>
                <w:rFonts w:ascii="Arial Narrow" w:hAnsi="Arial Narrow"/>
                <w:sz w:val="18"/>
                <w:szCs w:val="18"/>
              </w:rPr>
              <w:alias w:val="上市公司应付关联方款项明细"/>
              <w:tag w:val="_GBC_bb3d19486f2b460b856a135056bd0897"/>
              <w:id w:val="-1601944944"/>
              <w:lock w:val="sdtLocked"/>
              <w:placeholder>
                <w:docPart w:val="E1AAC57E4FA54A65B51733B85289D1E6"/>
              </w:placeholder>
            </w:sdtPr>
            <w:sdtContent>
              <w:tr w:rsidR="006852C0" w14:paraId="298E62CD"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25EB871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7A9D06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北京城建北方集团有限公司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28ACB37F" w14:textId="42A18803"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198,048,622.59</w:t>
                    </w:r>
                  </w:p>
                </w:tc>
                <w:tc>
                  <w:tcPr>
                    <w:tcW w:w="986" w:type="pct"/>
                    <w:tcBorders>
                      <w:top w:val="single" w:sz="4" w:space="0" w:color="auto"/>
                      <w:left w:val="single" w:sz="4" w:space="0" w:color="auto"/>
                      <w:bottom w:val="single" w:sz="4" w:space="0" w:color="auto"/>
                      <w:right w:val="single" w:sz="4" w:space="0" w:color="auto"/>
                    </w:tcBorders>
                  </w:tcPr>
                  <w:p w14:paraId="046ECBD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182,777,444.76</w:t>
                    </w:r>
                  </w:p>
                </w:tc>
              </w:tr>
            </w:sdtContent>
          </w:sdt>
          <w:sdt>
            <w:sdtPr>
              <w:rPr>
                <w:rFonts w:ascii="Arial Narrow" w:hAnsi="Arial Narrow"/>
                <w:sz w:val="18"/>
                <w:szCs w:val="18"/>
              </w:rPr>
              <w:alias w:val="上市公司应付关联方款项明细"/>
              <w:tag w:val="_GBC_bb3d19486f2b460b856a135056bd0897"/>
              <w:id w:val="-586311098"/>
              <w:lock w:val="sdtLocked"/>
              <w:placeholder>
                <w:docPart w:val="E1AAC57E4FA54A65B51733B85289D1E6"/>
              </w:placeholder>
            </w:sdtPr>
            <w:sdtContent>
              <w:tr w:rsidR="006852C0" w14:paraId="734CEC93"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567123B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D73399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北京城建道桥建设集团有限公司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5875D642" w14:textId="743AEC9A"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132,048,868.85</w:t>
                    </w:r>
                  </w:p>
                </w:tc>
                <w:tc>
                  <w:tcPr>
                    <w:tcW w:w="986" w:type="pct"/>
                    <w:tcBorders>
                      <w:top w:val="single" w:sz="4" w:space="0" w:color="auto"/>
                      <w:left w:val="single" w:sz="4" w:space="0" w:color="auto"/>
                      <w:bottom w:val="single" w:sz="4" w:space="0" w:color="auto"/>
                      <w:right w:val="single" w:sz="4" w:space="0" w:color="auto"/>
                    </w:tcBorders>
                  </w:tcPr>
                  <w:p w14:paraId="3BA991D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89,165,930.51</w:t>
                    </w:r>
                  </w:p>
                </w:tc>
              </w:tr>
            </w:sdtContent>
          </w:sdt>
          <w:sdt>
            <w:sdtPr>
              <w:rPr>
                <w:rFonts w:ascii="Arial Narrow" w:hAnsi="Arial Narrow"/>
                <w:sz w:val="18"/>
                <w:szCs w:val="18"/>
              </w:rPr>
              <w:alias w:val="上市公司应付关联方款项明细"/>
              <w:tag w:val="_GBC_bb3d19486f2b460b856a135056bd0897"/>
              <w:id w:val="-518162843"/>
              <w:lock w:val="sdtLocked"/>
              <w:placeholder>
                <w:docPart w:val="E1AAC57E4FA54A65B51733B85289D1E6"/>
              </w:placeholder>
            </w:sdtPr>
            <w:sdtContent>
              <w:tr w:rsidR="006852C0" w14:paraId="70AFED44"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691CACD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C1F0A6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北京城建二建设工程有限公司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1DDDB1AF" w14:textId="274F02DE"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225,293,545.84</w:t>
                    </w:r>
                  </w:p>
                </w:tc>
                <w:tc>
                  <w:tcPr>
                    <w:tcW w:w="986" w:type="pct"/>
                    <w:tcBorders>
                      <w:top w:val="single" w:sz="4" w:space="0" w:color="auto"/>
                      <w:left w:val="single" w:sz="4" w:space="0" w:color="auto"/>
                      <w:bottom w:val="single" w:sz="4" w:space="0" w:color="auto"/>
                      <w:right w:val="single" w:sz="4" w:space="0" w:color="auto"/>
                    </w:tcBorders>
                  </w:tcPr>
                  <w:p w14:paraId="5CF651E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175,326,801.06</w:t>
                    </w:r>
                  </w:p>
                </w:tc>
              </w:tr>
            </w:sdtContent>
          </w:sdt>
          <w:sdt>
            <w:sdtPr>
              <w:rPr>
                <w:rFonts w:ascii="Arial Narrow" w:hAnsi="Arial Narrow"/>
                <w:sz w:val="18"/>
                <w:szCs w:val="18"/>
              </w:rPr>
              <w:alias w:val="上市公司应付关联方款项明细"/>
              <w:tag w:val="_GBC_bb3d19486f2b460b856a135056bd0897"/>
              <w:id w:val="1366864665"/>
              <w:lock w:val="sdtLocked"/>
              <w:placeholder>
                <w:docPart w:val="E1AAC57E4FA54A65B51733B85289D1E6"/>
              </w:placeholder>
            </w:sdtPr>
            <w:sdtContent>
              <w:tr w:rsidR="006852C0" w14:paraId="3ADD44D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282E435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1D9266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北京城建锅炉管道安装有限公司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52A35586" w14:textId="0186B438"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84,434.00</w:t>
                    </w:r>
                  </w:p>
                </w:tc>
                <w:tc>
                  <w:tcPr>
                    <w:tcW w:w="986" w:type="pct"/>
                    <w:tcBorders>
                      <w:top w:val="single" w:sz="4" w:space="0" w:color="auto"/>
                      <w:left w:val="single" w:sz="4" w:space="0" w:color="auto"/>
                      <w:bottom w:val="single" w:sz="4" w:space="0" w:color="auto"/>
                      <w:right w:val="single" w:sz="4" w:space="0" w:color="auto"/>
                    </w:tcBorders>
                  </w:tcPr>
                  <w:p w14:paraId="5F14C52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84,434.00</w:t>
                    </w:r>
                  </w:p>
                </w:tc>
              </w:tr>
            </w:sdtContent>
          </w:sdt>
          <w:sdt>
            <w:sdtPr>
              <w:rPr>
                <w:rFonts w:ascii="Arial Narrow" w:hAnsi="Arial Narrow"/>
                <w:sz w:val="18"/>
                <w:szCs w:val="18"/>
              </w:rPr>
              <w:alias w:val="上市公司应付关联方款项明细"/>
              <w:tag w:val="_GBC_bb3d19486f2b460b856a135056bd0897"/>
              <w:id w:val="892090089"/>
              <w:lock w:val="sdtLocked"/>
              <w:placeholder>
                <w:docPart w:val="E1AAC57E4FA54A65B51733B85289D1E6"/>
              </w:placeholder>
            </w:sdtPr>
            <w:sdtContent>
              <w:tr w:rsidR="006852C0" w14:paraId="5063A6CA"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55A6986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330F53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北京城建华泰土木工程有限公司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383C245C" w14:textId="025A7653"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944,241.55</w:t>
                    </w:r>
                  </w:p>
                </w:tc>
                <w:tc>
                  <w:tcPr>
                    <w:tcW w:w="986" w:type="pct"/>
                    <w:tcBorders>
                      <w:top w:val="single" w:sz="4" w:space="0" w:color="auto"/>
                      <w:left w:val="single" w:sz="4" w:space="0" w:color="auto"/>
                      <w:bottom w:val="single" w:sz="4" w:space="0" w:color="auto"/>
                      <w:right w:val="single" w:sz="4" w:space="0" w:color="auto"/>
                    </w:tcBorders>
                  </w:tcPr>
                  <w:p w14:paraId="764BAE1E"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944,241.55</w:t>
                    </w:r>
                  </w:p>
                </w:tc>
              </w:tr>
            </w:sdtContent>
          </w:sdt>
          <w:sdt>
            <w:sdtPr>
              <w:rPr>
                <w:rFonts w:ascii="Arial Narrow" w:hAnsi="Arial Narrow"/>
                <w:sz w:val="18"/>
                <w:szCs w:val="18"/>
              </w:rPr>
              <w:alias w:val="上市公司应付关联方款项明细"/>
              <w:tag w:val="_GBC_bb3d19486f2b460b856a135056bd0897"/>
              <w:id w:val="-844930886"/>
              <w:lock w:val="sdtLocked"/>
              <w:placeholder>
                <w:docPart w:val="E1AAC57E4FA54A65B51733B85289D1E6"/>
              </w:placeholder>
            </w:sdtPr>
            <w:sdtContent>
              <w:tr w:rsidR="006852C0" w14:paraId="3009CAF2"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A0270D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AAEEF2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北京城建华夏基础建设工程有限公司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541A3E61" w14:textId="58BBD4D3"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21,030,717.73</w:t>
                    </w:r>
                  </w:p>
                </w:tc>
                <w:tc>
                  <w:tcPr>
                    <w:tcW w:w="986" w:type="pct"/>
                    <w:tcBorders>
                      <w:top w:val="single" w:sz="4" w:space="0" w:color="auto"/>
                      <w:left w:val="single" w:sz="4" w:space="0" w:color="auto"/>
                      <w:bottom w:val="single" w:sz="4" w:space="0" w:color="auto"/>
                      <w:right w:val="single" w:sz="4" w:space="0" w:color="auto"/>
                    </w:tcBorders>
                  </w:tcPr>
                  <w:p w14:paraId="0DD7EF7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29,866,866.32</w:t>
                    </w:r>
                  </w:p>
                </w:tc>
              </w:tr>
            </w:sdtContent>
          </w:sdt>
          <w:sdt>
            <w:sdtPr>
              <w:rPr>
                <w:rFonts w:ascii="Arial Narrow" w:hAnsi="Arial Narrow"/>
                <w:sz w:val="18"/>
                <w:szCs w:val="18"/>
              </w:rPr>
              <w:alias w:val="上市公司应付关联方款项明细"/>
              <w:tag w:val="_GBC_bb3d19486f2b460b856a135056bd0897"/>
              <w:id w:val="247402886"/>
              <w:lock w:val="sdtLocked"/>
              <w:placeholder>
                <w:docPart w:val="E1AAC57E4FA54A65B51733B85289D1E6"/>
              </w:placeholder>
            </w:sdtPr>
            <w:sdtContent>
              <w:tr w:rsidR="006852C0" w14:paraId="5C06307E"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02BB7A4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D4F0A3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北京城建华宇建设工程有限公司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0C482665" w14:textId="178A9A25"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10,753,155.65</w:t>
                    </w:r>
                  </w:p>
                </w:tc>
                <w:tc>
                  <w:tcPr>
                    <w:tcW w:w="986" w:type="pct"/>
                    <w:tcBorders>
                      <w:top w:val="single" w:sz="4" w:space="0" w:color="auto"/>
                      <w:left w:val="single" w:sz="4" w:space="0" w:color="auto"/>
                      <w:bottom w:val="single" w:sz="4" w:space="0" w:color="auto"/>
                      <w:right w:val="single" w:sz="4" w:space="0" w:color="auto"/>
                    </w:tcBorders>
                  </w:tcPr>
                  <w:p w14:paraId="46F5BAA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8,656,336.43</w:t>
                    </w:r>
                  </w:p>
                </w:tc>
              </w:tr>
            </w:sdtContent>
          </w:sdt>
          <w:sdt>
            <w:sdtPr>
              <w:rPr>
                <w:rFonts w:ascii="Arial Narrow" w:hAnsi="Arial Narrow"/>
                <w:sz w:val="18"/>
                <w:szCs w:val="18"/>
              </w:rPr>
              <w:alias w:val="上市公司应付关联方款项明细"/>
              <w:tag w:val="_GBC_bb3d19486f2b460b856a135056bd0897"/>
              <w:id w:val="-1738074436"/>
              <w:lock w:val="sdtLocked"/>
              <w:placeholder>
                <w:docPart w:val="E1AAC57E4FA54A65B51733B85289D1E6"/>
              </w:placeholder>
            </w:sdtPr>
            <w:sdtContent>
              <w:tr w:rsidR="006852C0" w14:paraId="79DB2EC7"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747F48D5"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21A0545"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4B490580" w14:textId="5EE4F25F"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211,337,224.10</w:t>
                    </w:r>
                  </w:p>
                </w:tc>
                <w:tc>
                  <w:tcPr>
                    <w:tcW w:w="986" w:type="pct"/>
                    <w:tcBorders>
                      <w:top w:val="single" w:sz="4" w:space="0" w:color="auto"/>
                      <w:left w:val="single" w:sz="4" w:space="0" w:color="auto"/>
                      <w:bottom w:val="single" w:sz="4" w:space="0" w:color="auto"/>
                      <w:right w:val="single" w:sz="4" w:space="0" w:color="auto"/>
                    </w:tcBorders>
                  </w:tcPr>
                  <w:p w14:paraId="4B64ECBF"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163,015,478.66</w:t>
                    </w:r>
                  </w:p>
                </w:tc>
              </w:tr>
            </w:sdtContent>
          </w:sdt>
          <w:sdt>
            <w:sdtPr>
              <w:rPr>
                <w:rFonts w:ascii="Arial Narrow" w:hAnsi="Arial Narrow"/>
                <w:sz w:val="18"/>
                <w:szCs w:val="18"/>
              </w:rPr>
              <w:alias w:val="上市公司应付关联方款项明细"/>
              <w:tag w:val="_GBC_bb3d19486f2b460b856a135056bd0897"/>
              <w:id w:val="-2121213329"/>
              <w:lock w:val="sdtLocked"/>
              <w:placeholder>
                <w:docPart w:val="E1AAC57E4FA54A65B51733B85289D1E6"/>
              </w:placeholder>
            </w:sdtPr>
            <w:sdtContent>
              <w:tr w:rsidR="006852C0" w14:paraId="3D7459D2"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689E8EDD"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5DB96D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北京城建九建设工程有限公司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7435A44B" w14:textId="14A074D2"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77,358,396.42</w:t>
                    </w:r>
                  </w:p>
                </w:tc>
                <w:tc>
                  <w:tcPr>
                    <w:tcW w:w="986" w:type="pct"/>
                    <w:tcBorders>
                      <w:top w:val="single" w:sz="4" w:space="0" w:color="auto"/>
                      <w:left w:val="single" w:sz="4" w:space="0" w:color="auto"/>
                      <w:bottom w:val="single" w:sz="4" w:space="0" w:color="auto"/>
                      <w:right w:val="single" w:sz="4" w:space="0" w:color="auto"/>
                    </w:tcBorders>
                  </w:tcPr>
                  <w:p w14:paraId="48ECBF51"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21,681,374.44</w:t>
                    </w:r>
                  </w:p>
                </w:tc>
              </w:tr>
            </w:sdtContent>
          </w:sdt>
          <w:sdt>
            <w:sdtPr>
              <w:rPr>
                <w:rFonts w:ascii="Arial Narrow" w:hAnsi="Arial Narrow"/>
                <w:sz w:val="18"/>
                <w:szCs w:val="18"/>
              </w:rPr>
              <w:alias w:val="上市公司应付关联方款项明细"/>
              <w:tag w:val="_GBC_bb3d19486f2b460b856a135056bd0897"/>
              <w:id w:val="1288244858"/>
              <w:lock w:val="sdtLocked"/>
              <w:placeholder>
                <w:docPart w:val="E1AAC57E4FA54A65B51733B85289D1E6"/>
              </w:placeholder>
            </w:sdtPr>
            <w:sdtContent>
              <w:tr w:rsidR="006852C0" w14:paraId="18A88A02"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33A6AD8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C5AC3A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北京城建勘测设计研究院有限责任公司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61114B7D" w14:textId="3D47F797"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3,491,040.10</w:t>
                    </w:r>
                  </w:p>
                </w:tc>
                <w:tc>
                  <w:tcPr>
                    <w:tcW w:w="986" w:type="pct"/>
                    <w:tcBorders>
                      <w:top w:val="single" w:sz="4" w:space="0" w:color="auto"/>
                      <w:left w:val="single" w:sz="4" w:space="0" w:color="auto"/>
                      <w:bottom w:val="single" w:sz="4" w:space="0" w:color="auto"/>
                      <w:right w:val="single" w:sz="4" w:space="0" w:color="auto"/>
                    </w:tcBorders>
                  </w:tcPr>
                  <w:p w14:paraId="6F89E87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8,533,118.83</w:t>
                    </w:r>
                  </w:p>
                </w:tc>
              </w:tr>
            </w:sdtContent>
          </w:sdt>
          <w:sdt>
            <w:sdtPr>
              <w:rPr>
                <w:rFonts w:ascii="Arial Narrow" w:hAnsi="Arial Narrow"/>
                <w:sz w:val="18"/>
                <w:szCs w:val="18"/>
              </w:rPr>
              <w:alias w:val="上市公司应付关联方款项明细"/>
              <w:tag w:val="_GBC_bb3d19486f2b460b856a135056bd0897"/>
              <w:id w:val="-1356260661"/>
              <w:lock w:val="sdtLocked"/>
              <w:placeholder>
                <w:docPart w:val="E1AAC57E4FA54A65B51733B85289D1E6"/>
              </w:placeholder>
            </w:sdtPr>
            <w:sdtContent>
              <w:tr w:rsidR="006852C0" w14:paraId="21DF6C33"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4C3219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CECF79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北京城建六建设集团有限公司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49E37C94" w14:textId="41C3ADB1"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215,304,202.48</w:t>
                    </w:r>
                  </w:p>
                </w:tc>
                <w:tc>
                  <w:tcPr>
                    <w:tcW w:w="986" w:type="pct"/>
                    <w:tcBorders>
                      <w:top w:val="single" w:sz="4" w:space="0" w:color="auto"/>
                      <w:left w:val="single" w:sz="4" w:space="0" w:color="auto"/>
                      <w:bottom w:val="single" w:sz="4" w:space="0" w:color="auto"/>
                      <w:right w:val="single" w:sz="4" w:space="0" w:color="auto"/>
                    </w:tcBorders>
                  </w:tcPr>
                  <w:p w14:paraId="372F04FF"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151,553,943.69</w:t>
                    </w:r>
                  </w:p>
                </w:tc>
              </w:tr>
            </w:sdtContent>
          </w:sdt>
          <w:sdt>
            <w:sdtPr>
              <w:rPr>
                <w:rFonts w:ascii="Arial Narrow" w:hAnsi="Arial Narrow"/>
                <w:sz w:val="18"/>
                <w:szCs w:val="18"/>
              </w:rPr>
              <w:alias w:val="上市公司应付关联方款项明细"/>
              <w:tag w:val="_GBC_bb3d19486f2b460b856a135056bd0897"/>
              <w:id w:val="990909541"/>
              <w:lock w:val="sdtLocked"/>
              <w:placeholder>
                <w:docPart w:val="E1AAC57E4FA54A65B51733B85289D1E6"/>
              </w:placeholder>
            </w:sdtPr>
            <w:sdtContent>
              <w:tr w:rsidR="006852C0" w14:paraId="42128443"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346B7E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B099E1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北京城建七建设工程有限公司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5B02A049" w14:textId="7C7A9191"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249,506,866.34</w:t>
                    </w:r>
                  </w:p>
                </w:tc>
                <w:tc>
                  <w:tcPr>
                    <w:tcW w:w="986" w:type="pct"/>
                    <w:tcBorders>
                      <w:top w:val="single" w:sz="4" w:space="0" w:color="auto"/>
                      <w:left w:val="single" w:sz="4" w:space="0" w:color="auto"/>
                      <w:bottom w:val="single" w:sz="4" w:space="0" w:color="auto"/>
                      <w:right w:val="single" w:sz="4" w:space="0" w:color="auto"/>
                    </w:tcBorders>
                  </w:tcPr>
                  <w:p w14:paraId="0ECBF8C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247,493,545.07</w:t>
                    </w:r>
                  </w:p>
                </w:tc>
              </w:tr>
            </w:sdtContent>
          </w:sdt>
          <w:sdt>
            <w:sdtPr>
              <w:rPr>
                <w:rFonts w:ascii="Arial Narrow" w:hAnsi="Arial Narrow"/>
                <w:sz w:val="18"/>
                <w:szCs w:val="18"/>
              </w:rPr>
              <w:alias w:val="上市公司应付关联方款项明细"/>
              <w:tag w:val="_GBC_bb3d19486f2b460b856a135056bd0897"/>
              <w:id w:val="-1482773711"/>
              <w:lock w:val="sdtLocked"/>
              <w:placeholder>
                <w:docPart w:val="E1AAC57E4FA54A65B51733B85289D1E6"/>
              </w:placeholder>
            </w:sdtPr>
            <w:sdtContent>
              <w:tr w:rsidR="006852C0" w14:paraId="2D83C8E3"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5B68E61D"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250D65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北京城建设计研究总院有限责任公司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523B2EA7" w14:textId="05AB602F"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408,000.00</w:t>
                    </w:r>
                  </w:p>
                </w:tc>
                <w:tc>
                  <w:tcPr>
                    <w:tcW w:w="986" w:type="pct"/>
                    <w:tcBorders>
                      <w:top w:val="single" w:sz="4" w:space="0" w:color="auto"/>
                      <w:left w:val="single" w:sz="4" w:space="0" w:color="auto"/>
                      <w:bottom w:val="single" w:sz="4" w:space="0" w:color="auto"/>
                      <w:right w:val="single" w:sz="4" w:space="0" w:color="auto"/>
                    </w:tcBorders>
                  </w:tcPr>
                  <w:p w14:paraId="4379AA3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408,000.00</w:t>
                    </w:r>
                  </w:p>
                </w:tc>
              </w:tr>
            </w:sdtContent>
          </w:sdt>
          <w:sdt>
            <w:sdtPr>
              <w:rPr>
                <w:rFonts w:ascii="Arial Narrow" w:hAnsi="Arial Narrow"/>
                <w:sz w:val="18"/>
                <w:szCs w:val="18"/>
              </w:rPr>
              <w:alias w:val="上市公司应付关联方款项明细"/>
              <w:tag w:val="_GBC_bb3d19486f2b460b856a135056bd0897"/>
              <w:id w:val="-459880178"/>
              <w:lock w:val="sdtLocked"/>
              <w:placeholder>
                <w:docPart w:val="E1AAC57E4FA54A65B51733B85289D1E6"/>
              </w:placeholder>
            </w:sdtPr>
            <w:sdtContent>
              <w:tr w:rsidR="006852C0" w14:paraId="48D7C390"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33BE7C3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DAF2178"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北京城建深港建筑装饰工程有限公司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32A3BEE1" w14:textId="7794888A"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818,803.69</w:t>
                    </w:r>
                  </w:p>
                </w:tc>
                <w:tc>
                  <w:tcPr>
                    <w:tcW w:w="986" w:type="pct"/>
                    <w:tcBorders>
                      <w:top w:val="single" w:sz="4" w:space="0" w:color="auto"/>
                      <w:left w:val="single" w:sz="4" w:space="0" w:color="auto"/>
                      <w:bottom w:val="single" w:sz="4" w:space="0" w:color="auto"/>
                      <w:right w:val="single" w:sz="4" w:space="0" w:color="auto"/>
                    </w:tcBorders>
                  </w:tcPr>
                  <w:p w14:paraId="4EDE7FC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1,115,900.08</w:t>
                    </w:r>
                  </w:p>
                </w:tc>
              </w:tr>
            </w:sdtContent>
          </w:sdt>
          <w:sdt>
            <w:sdtPr>
              <w:rPr>
                <w:rFonts w:ascii="Arial Narrow" w:hAnsi="Arial Narrow"/>
                <w:sz w:val="18"/>
                <w:szCs w:val="18"/>
              </w:rPr>
              <w:alias w:val="上市公司应付关联方款项明细"/>
              <w:tag w:val="_GBC_bb3d19486f2b460b856a135056bd0897"/>
              <w:id w:val="1948113111"/>
              <w:lock w:val="sdtLocked"/>
              <w:placeholder>
                <w:docPart w:val="E1AAC57E4FA54A65B51733B85289D1E6"/>
              </w:placeholder>
            </w:sdtPr>
            <w:sdtContent>
              <w:tr w:rsidR="006852C0" w14:paraId="06D5649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8764AD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D22310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北京城建十建设工程有限公司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73BF132F" w14:textId="7A1C93D1"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44,477,330.37</w:t>
                    </w:r>
                  </w:p>
                </w:tc>
                <w:tc>
                  <w:tcPr>
                    <w:tcW w:w="986" w:type="pct"/>
                    <w:tcBorders>
                      <w:top w:val="single" w:sz="4" w:space="0" w:color="auto"/>
                      <w:left w:val="single" w:sz="4" w:space="0" w:color="auto"/>
                      <w:bottom w:val="single" w:sz="4" w:space="0" w:color="auto"/>
                      <w:right w:val="single" w:sz="4" w:space="0" w:color="auto"/>
                    </w:tcBorders>
                  </w:tcPr>
                  <w:p w14:paraId="044FDCC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51,450.00</w:t>
                    </w:r>
                  </w:p>
                </w:tc>
              </w:tr>
            </w:sdtContent>
          </w:sdt>
          <w:sdt>
            <w:sdtPr>
              <w:rPr>
                <w:rFonts w:ascii="Arial Narrow" w:hAnsi="Arial Narrow"/>
                <w:sz w:val="18"/>
                <w:szCs w:val="18"/>
              </w:rPr>
              <w:alias w:val="上市公司应付关联方款项明细"/>
              <w:tag w:val="_GBC_bb3d19486f2b460b856a135056bd0897"/>
              <w:id w:val="176856451"/>
              <w:lock w:val="sdtLocked"/>
              <w:placeholder>
                <w:docPart w:val="E1AAC57E4FA54A65B51733B85289D1E6"/>
              </w:placeholder>
            </w:sdtPr>
            <w:sdtContent>
              <w:tr w:rsidR="006852C0" w14:paraId="031AF4EE"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43807B0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2FB84C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北京城建十六建筑工程有限责任公司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762238C2" w14:textId="32CFAA03"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218,354,453.95</w:t>
                    </w:r>
                  </w:p>
                </w:tc>
                <w:tc>
                  <w:tcPr>
                    <w:tcW w:w="986" w:type="pct"/>
                    <w:tcBorders>
                      <w:top w:val="single" w:sz="4" w:space="0" w:color="auto"/>
                      <w:left w:val="single" w:sz="4" w:space="0" w:color="auto"/>
                      <w:bottom w:val="single" w:sz="4" w:space="0" w:color="auto"/>
                      <w:right w:val="single" w:sz="4" w:space="0" w:color="auto"/>
                    </w:tcBorders>
                  </w:tcPr>
                  <w:p w14:paraId="19E8629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72,305,597.72</w:t>
                    </w:r>
                  </w:p>
                </w:tc>
              </w:tr>
            </w:sdtContent>
          </w:sdt>
          <w:sdt>
            <w:sdtPr>
              <w:rPr>
                <w:rFonts w:ascii="Arial Narrow" w:hAnsi="Arial Narrow"/>
                <w:sz w:val="18"/>
                <w:szCs w:val="18"/>
              </w:rPr>
              <w:alias w:val="上市公司应付关联方款项明细"/>
              <w:tag w:val="_GBC_bb3d19486f2b460b856a135056bd0897"/>
              <w:id w:val="244842084"/>
              <w:lock w:val="sdtLocked"/>
              <w:placeholder>
                <w:docPart w:val="E1AAC57E4FA54A65B51733B85289D1E6"/>
              </w:placeholder>
            </w:sdtPr>
            <w:sdtContent>
              <w:tr w:rsidR="006852C0" w14:paraId="38AF020C"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3C32F92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A8DD4F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北京城建四建设工程有限责任公司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7E30F41A" w14:textId="71C7CA0E"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5,928,459.54</w:t>
                    </w:r>
                  </w:p>
                </w:tc>
                <w:tc>
                  <w:tcPr>
                    <w:tcW w:w="986" w:type="pct"/>
                    <w:tcBorders>
                      <w:top w:val="single" w:sz="4" w:space="0" w:color="auto"/>
                      <w:left w:val="single" w:sz="4" w:space="0" w:color="auto"/>
                      <w:bottom w:val="single" w:sz="4" w:space="0" w:color="auto"/>
                      <w:right w:val="single" w:sz="4" w:space="0" w:color="auto"/>
                    </w:tcBorders>
                  </w:tcPr>
                  <w:p w14:paraId="371195D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6,928,459.54</w:t>
                    </w:r>
                  </w:p>
                </w:tc>
              </w:tr>
            </w:sdtContent>
          </w:sdt>
          <w:sdt>
            <w:sdtPr>
              <w:rPr>
                <w:rFonts w:ascii="Arial Narrow" w:hAnsi="Arial Narrow"/>
                <w:sz w:val="18"/>
                <w:szCs w:val="18"/>
              </w:rPr>
              <w:alias w:val="上市公司应付关联方款项明细"/>
              <w:tag w:val="_GBC_bb3d19486f2b460b856a135056bd0897"/>
              <w:id w:val="-1150668388"/>
              <w:lock w:val="sdtLocked"/>
              <w:placeholder>
                <w:docPart w:val="E1AAC57E4FA54A65B51733B85289D1E6"/>
              </w:placeholder>
            </w:sdtPr>
            <w:sdtContent>
              <w:tr w:rsidR="006852C0" w14:paraId="06A1388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2CEE5A2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F0480AD"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北京城建五建设集团有限公司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7AC93AC5" w14:textId="387D80BD"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3,014,023.25</w:t>
                    </w:r>
                  </w:p>
                </w:tc>
                <w:tc>
                  <w:tcPr>
                    <w:tcW w:w="986" w:type="pct"/>
                    <w:tcBorders>
                      <w:top w:val="single" w:sz="4" w:space="0" w:color="auto"/>
                      <w:left w:val="single" w:sz="4" w:space="0" w:color="auto"/>
                      <w:bottom w:val="single" w:sz="4" w:space="0" w:color="auto"/>
                      <w:right w:val="single" w:sz="4" w:space="0" w:color="auto"/>
                    </w:tcBorders>
                  </w:tcPr>
                  <w:p w14:paraId="14E0942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7,783,124.96</w:t>
                    </w:r>
                  </w:p>
                </w:tc>
              </w:tr>
            </w:sdtContent>
          </w:sdt>
          <w:sdt>
            <w:sdtPr>
              <w:rPr>
                <w:rFonts w:ascii="Arial Narrow" w:hAnsi="Arial Narrow"/>
                <w:sz w:val="18"/>
                <w:szCs w:val="18"/>
              </w:rPr>
              <w:alias w:val="上市公司应付关联方款项明细"/>
              <w:tag w:val="_GBC_bb3d19486f2b460b856a135056bd0897"/>
              <w:id w:val="1815221381"/>
              <w:lock w:val="sdtLocked"/>
              <w:placeholder>
                <w:docPart w:val="E1AAC57E4FA54A65B51733B85289D1E6"/>
              </w:placeholder>
            </w:sdtPr>
            <w:sdtContent>
              <w:tr w:rsidR="006852C0" w14:paraId="29338FDE"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72022CA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8787A9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北京城建亚泰宏禹建筑装饰工程有限公司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21046819" w14:textId="157035A7"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448,359.27</w:t>
                    </w:r>
                  </w:p>
                </w:tc>
                <w:tc>
                  <w:tcPr>
                    <w:tcW w:w="986" w:type="pct"/>
                    <w:tcBorders>
                      <w:top w:val="single" w:sz="4" w:space="0" w:color="auto"/>
                      <w:left w:val="single" w:sz="4" w:space="0" w:color="auto"/>
                      <w:bottom w:val="single" w:sz="4" w:space="0" w:color="auto"/>
                      <w:right w:val="single" w:sz="4" w:space="0" w:color="auto"/>
                    </w:tcBorders>
                  </w:tcPr>
                  <w:p w14:paraId="411A4E1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945,485.37</w:t>
                    </w:r>
                  </w:p>
                </w:tc>
              </w:tr>
            </w:sdtContent>
          </w:sdt>
          <w:sdt>
            <w:sdtPr>
              <w:rPr>
                <w:rFonts w:ascii="Arial Narrow" w:hAnsi="Arial Narrow"/>
                <w:sz w:val="18"/>
                <w:szCs w:val="18"/>
              </w:rPr>
              <w:alias w:val="上市公司应付关联方款项明细"/>
              <w:tag w:val="_GBC_bb3d19486f2b460b856a135056bd0897"/>
              <w:id w:val="2137138356"/>
              <w:lock w:val="sdtLocked"/>
              <w:placeholder>
                <w:docPart w:val="E1AAC57E4FA54A65B51733B85289D1E6"/>
              </w:placeholder>
            </w:sdtPr>
            <w:sdtContent>
              <w:tr w:rsidR="006852C0" w14:paraId="3369D88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3A230F9D"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E1ADD5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北京城建亚泰建设集团有限公司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17A939C1" w14:textId="497AE228"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483,850,683.77</w:t>
                    </w:r>
                  </w:p>
                </w:tc>
                <w:tc>
                  <w:tcPr>
                    <w:tcW w:w="986" w:type="pct"/>
                    <w:tcBorders>
                      <w:top w:val="single" w:sz="4" w:space="0" w:color="auto"/>
                      <w:left w:val="single" w:sz="4" w:space="0" w:color="auto"/>
                      <w:bottom w:val="single" w:sz="4" w:space="0" w:color="auto"/>
                      <w:right w:val="single" w:sz="4" w:space="0" w:color="auto"/>
                    </w:tcBorders>
                  </w:tcPr>
                  <w:p w14:paraId="521965F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555,644,874.35</w:t>
                    </w:r>
                  </w:p>
                </w:tc>
              </w:tr>
            </w:sdtContent>
          </w:sdt>
          <w:sdt>
            <w:sdtPr>
              <w:rPr>
                <w:rFonts w:ascii="Arial Narrow" w:hAnsi="Arial Narrow"/>
                <w:sz w:val="18"/>
                <w:szCs w:val="18"/>
              </w:rPr>
              <w:alias w:val="上市公司应付关联方款项明细"/>
              <w:tag w:val="_GBC_bb3d19486f2b460b856a135056bd0897"/>
              <w:id w:val="1511718506"/>
              <w:lock w:val="sdtLocked"/>
              <w:placeholder>
                <w:docPart w:val="E1AAC57E4FA54A65B51733B85289D1E6"/>
              </w:placeholder>
            </w:sdtPr>
            <w:sdtContent>
              <w:tr w:rsidR="006852C0" w14:paraId="16481ED4"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7EA4691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45F8998"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北京城建一建设发展有限公司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602E4C95" w14:textId="43B82AF0"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202,010,286.71</w:t>
                    </w:r>
                  </w:p>
                </w:tc>
                <w:tc>
                  <w:tcPr>
                    <w:tcW w:w="986" w:type="pct"/>
                    <w:tcBorders>
                      <w:top w:val="single" w:sz="4" w:space="0" w:color="auto"/>
                      <w:left w:val="single" w:sz="4" w:space="0" w:color="auto"/>
                      <w:bottom w:val="single" w:sz="4" w:space="0" w:color="auto"/>
                      <w:right w:val="single" w:sz="4" w:space="0" w:color="auto"/>
                    </w:tcBorders>
                  </w:tcPr>
                  <w:p w14:paraId="6B3CCB1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140,384,306.85</w:t>
                    </w:r>
                  </w:p>
                </w:tc>
              </w:tr>
            </w:sdtContent>
          </w:sdt>
          <w:sdt>
            <w:sdtPr>
              <w:rPr>
                <w:rFonts w:ascii="Arial Narrow" w:hAnsi="Arial Narrow"/>
                <w:sz w:val="18"/>
                <w:szCs w:val="18"/>
              </w:rPr>
              <w:alias w:val="上市公司应付关联方款项明细"/>
              <w:tag w:val="_GBC_bb3d19486f2b460b856a135056bd0897"/>
              <w:id w:val="-1925019198"/>
              <w:lock w:val="sdtLocked"/>
              <w:placeholder>
                <w:docPart w:val="E1AAC57E4FA54A65B51733B85289D1E6"/>
              </w:placeholder>
            </w:sdtPr>
            <w:sdtContent>
              <w:tr w:rsidR="006852C0" w14:paraId="538C5B4D"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67D36D0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50A805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北京城建远东建设投资集团有限公司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6EEB0297" w14:textId="30E9C20E"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202,213,562.09</w:t>
                    </w:r>
                  </w:p>
                </w:tc>
                <w:tc>
                  <w:tcPr>
                    <w:tcW w:w="986" w:type="pct"/>
                    <w:tcBorders>
                      <w:top w:val="single" w:sz="4" w:space="0" w:color="auto"/>
                      <w:left w:val="single" w:sz="4" w:space="0" w:color="auto"/>
                      <w:bottom w:val="single" w:sz="4" w:space="0" w:color="auto"/>
                      <w:right w:val="single" w:sz="4" w:space="0" w:color="auto"/>
                    </w:tcBorders>
                  </w:tcPr>
                  <w:p w14:paraId="48CF4B6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180,992,491.20</w:t>
                    </w:r>
                  </w:p>
                </w:tc>
              </w:tr>
            </w:sdtContent>
          </w:sdt>
          <w:sdt>
            <w:sdtPr>
              <w:rPr>
                <w:rFonts w:ascii="Arial Narrow" w:hAnsi="Arial Narrow"/>
                <w:sz w:val="18"/>
                <w:szCs w:val="18"/>
              </w:rPr>
              <w:alias w:val="上市公司应付关联方款项明细"/>
              <w:tag w:val="_GBC_bb3d19486f2b460b856a135056bd0897"/>
              <w:id w:val="665137389"/>
              <w:lock w:val="sdtLocked"/>
              <w:placeholder>
                <w:docPart w:val="E1AAC57E4FA54A65B51733B85289D1E6"/>
              </w:placeholder>
            </w:sdtPr>
            <w:sdtContent>
              <w:tr w:rsidR="006852C0" w14:paraId="19B5C252"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4A976B3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DFA144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北京城建长城建设集团有限公司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6DE97B3A" w14:textId="60FA3585"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4,479,347.33</w:t>
                    </w:r>
                  </w:p>
                </w:tc>
                <w:tc>
                  <w:tcPr>
                    <w:tcW w:w="986" w:type="pct"/>
                    <w:tcBorders>
                      <w:top w:val="single" w:sz="4" w:space="0" w:color="auto"/>
                      <w:left w:val="single" w:sz="4" w:space="0" w:color="auto"/>
                      <w:bottom w:val="single" w:sz="4" w:space="0" w:color="auto"/>
                      <w:right w:val="single" w:sz="4" w:space="0" w:color="auto"/>
                    </w:tcBorders>
                  </w:tcPr>
                  <w:p w14:paraId="3129552F"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1,130,673.30</w:t>
                    </w:r>
                  </w:p>
                </w:tc>
              </w:tr>
            </w:sdtContent>
          </w:sdt>
          <w:sdt>
            <w:sdtPr>
              <w:rPr>
                <w:rFonts w:ascii="Arial Narrow" w:hAnsi="Arial Narrow"/>
                <w:sz w:val="18"/>
                <w:szCs w:val="18"/>
              </w:rPr>
              <w:alias w:val="上市公司应付关联方款项明细"/>
              <w:tag w:val="_GBC_bb3d19486f2b460b856a135056bd0897"/>
              <w:id w:val="1302890113"/>
              <w:lock w:val="sdtLocked"/>
              <w:placeholder>
                <w:docPart w:val="E1AAC57E4FA54A65B51733B85289D1E6"/>
              </w:placeholder>
            </w:sdtPr>
            <w:sdtContent>
              <w:tr w:rsidR="006852C0" w14:paraId="7221E504"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6CEC79E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70CD8D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北京金都园林绿化有限责任公司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52E7DF83" w14:textId="3CD86E59"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13,244,354.00</w:t>
                    </w:r>
                  </w:p>
                </w:tc>
                <w:tc>
                  <w:tcPr>
                    <w:tcW w:w="986" w:type="pct"/>
                    <w:tcBorders>
                      <w:top w:val="single" w:sz="4" w:space="0" w:color="auto"/>
                      <w:left w:val="single" w:sz="4" w:space="0" w:color="auto"/>
                      <w:bottom w:val="single" w:sz="4" w:space="0" w:color="auto"/>
                      <w:right w:val="single" w:sz="4" w:space="0" w:color="auto"/>
                    </w:tcBorders>
                  </w:tcPr>
                  <w:p w14:paraId="247686E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13,061,257.83</w:t>
                    </w:r>
                  </w:p>
                </w:tc>
              </w:tr>
            </w:sdtContent>
          </w:sdt>
          <w:sdt>
            <w:sdtPr>
              <w:rPr>
                <w:rFonts w:ascii="Arial Narrow" w:hAnsi="Arial Narrow"/>
                <w:sz w:val="18"/>
                <w:szCs w:val="18"/>
              </w:rPr>
              <w:alias w:val="上市公司应付关联方款项明细"/>
              <w:tag w:val="_GBC_bb3d19486f2b460b856a135056bd0897"/>
              <w:id w:val="1734282803"/>
              <w:lock w:val="sdtLocked"/>
              <w:placeholder>
                <w:docPart w:val="E1AAC57E4FA54A65B51733B85289D1E6"/>
              </w:placeholder>
            </w:sdtPr>
            <w:sdtContent>
              <w:tr w:rsidR="006852C0" w14:paraId="340BF297"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95BC4E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09D0AC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北京市花木有限公司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53B498F1" w14:textId="799023FF"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218,983.77</w:t>
                    </w:r>
                  </w:p>
                </w:tc>
                <w:tc>
                  <w:tcPr>
                    <w:tcW w:w="986" w:type="pct"/>
                    <w:tcBorders>
                      <w:top w:val="single" w:sz="4" w:space="0" w:color="auto"/>
                      <w:left w:val="single" w:sz="4" w:space="0" w:color="auto"/>
                      <w:bottom w:val="single" w:sz="4" w:space="0" w:color="auto"/>
                      <w:right w:val="single" w:sz="4" w:space="0" w:color="auto"/>
                    </w:tcBorders>
                  </w:tcPr>
                  <w:p w14:paraId="525C253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812,523.42</w:t>
                    </w:r>
                  </w:p>
                </w:tc>
              </w:tr>
            </w:sdtContent>
          </w:sdt>
          <w:sdt>
            <w:sdtPr>
              <w:rPr>
                <w:rFonts w:ascii="Arial Narrow" w:hAnsi="Arial Narrow"/>
                <w:sz w:val="18"/>
                <w:szCs w:val="18"/>
              </w:rPr>
              <w:alias w:val="上市公司应付关联方款项明细"/>
              <w:tag w:val="_GBC_bb3d19486f2b460b856a135056bd0897"/>
              <w:id w:val="41649373"/>
              <w:lock w:val="sdtLocked"/>
              <w:placeholder>
                <w:docPart w:val="E1AAC57E4FA54A65B51733B85289D1E6"/>
              </w:placeholder>
            </w:sdtPr>
            <w:sdtContent>
              <w:tr w:rsidR="006852C0" w14:paraId="0945B3F4"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4966554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5E1ACF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北京住总市政工程有限责任公司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6DB5D127" w14:textId="0DD9F95C"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1,160,000.00</w:t>
                    </w:r>
                  </w:p>
                </w:tc>
                <w:tc>
                  <w:tcPr>
                    <w:tcW w:w="986" w:type="pct"/>
                    <w:tcBorders>
                      <w:top w:val="single" w:sz="4" w:space="0" w:color="auto"/>
                      <w:left w:val="single" w:sz="4" w:space="0" w:color="auto"/>
                      <w:bottom w:val="single" w:sz="4" w:space="0" w:color="auto"/>
                      <w:right w:val="single" w:sz="4" w:space="0" w:color="auto"/>
                    </w:tcBorders>
                  </w:tcPr>
                  <w:p w14:paraId="7325B961"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1,160,000.00</w:t>
                    </w:r>
                  </w:p>
                </w:tc>
              </w:tr>
            </w:sdtContent>
          </w:sdt>
          <w:sdt>
            <w:sdtPr>
              <w:rPr>
                <w:rFonts w:ascii="Arial Narrow" w:hAnsi="Arial Narrow"/>
                <w:sz w:val="18"/>
                <w:szCs w:val="18"/>
              </w:rPr>
              <w:alias w:val="上市公司应付关联方款项明细"/>
              <w:tag w:val="_GBC_bb3d19486f2b460b856a135056bd0897"/>
              <w:id w:val="-2138407176"/>
              <w:lock w:val="sdtLocked"/>
              <w:placeholder>
                <w:docPart w:val="E1AAC57E4FA54A65B51733B85289D1E6"/>
              </w:placeholder>
            </w:sdtPr>
            <w:sdtContent>
              <w:tr w:rsidR="006852C0" w14:paraId="3B4A801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521558E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80077C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北京城承物业管理有限责任公司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64FFC94F" w14:textId="7563BF68"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4,367,904.32</w:t>
                    </w:r>
                  </w:p>
                </w:tc>
                <w:tc>
                  <w:tcPr>
                    <w:tcW w:w="986" w:type="pct"/>
                    <w:tcBorders>
                      <w:top w:val="single" w:sz="4" w:space="0" w:color="auto"/>
                      <w:left w:val="single" w:sz="4" w:space="0" w:color="auto"/>
                      <w:bottom w:val="single" w:sz="4" w:space="0" w:color="auto"/>
                      <w:right w:val="single" w:sz="4" w:space="0" w:color="auto"/>
                    </w:tcBorders>
                  </w:tcPr>
                  <w:p w14:paraId="43DAC87F"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14,618,382.06</w:t>
                    </w:r>
                  </w:p>
                </w:tc>
              </w:tr>
            </w:sdtContent>
          </w:sdt>
          <w:sdt>
            <w:sdtPr>
              <w:rPr>
                <w:rFonts w:ascii="Arial Narrow" w:hAnsi="Arial Narrow"/>
                <w:sz w:val="18"/>
                <w:szCs w:val="18"/>
              </w:rPr>
              <w:alias w:val="上市公司应付关联方款项明细"/>
              <w:tag w:val="_GBC_bb3d19486f2b460b856a135056bd0897"/>
              <w:id w:val="1400091851"/>
              <w:lock w:val="sdtLocked"/>
              <w:placeholder>
                <w:docPart w:val="E1AAC57E4FA54A65B51733B85289D1E6"/>
              </w:placeholder>
            </w:sdtPr>
            <w:sdtContent>
              <w:tr w:rsidR="006852C0" w14:paraId="6BE2C9DF"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34209E9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26FDA98"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北京市天银地热开发有限责任公司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7821E2B7" w14:textId="00D346A5"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150,982.00</w:t>
                    </w:r>
                  </w:p>
                </w:tc>
                <w:tc>
                  <w:tcPr>
                    <w:tcW w:w="986" w:type="pct"/>
                    <w:tcBorders>
                      <w:top w:val="single" w:sz="4" w:space="0" w:color="auto"/>
                      <w:left w:val="single" w:sz="4" w:space="0" w:color="auto"/>
                      <w:bottom w:val="single" w:sz="4" w:space="0" w:color="auto"/>
                      <w:right w:val="single" w:sz="4" w:space="0" w:color="auto"/>
                    </w:tcBorders>
                  </w:tcPr>
                  <w:p w14:paraId="47037D1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150,982.00</w:t>
                    </w:r>
                  </w:p>
                </w:tc>
              </w:tr>
            </w:sdtContent>
          </w:sdt>
          <w:sdt>
            <w:sdtPr>
              <w:rPr>
                <w:rFonts w:ascii="Arial Narrow" w:hAnsi="Arial Narrow"/>
                <w:sz w:val="18"/>
                <w:szCs w:val="18"/>
              </w:rPr>
              <w:alias w:val="上市公司应付关联方款项明细"/>
              <w:tag w:val="_GBC_bb3d19486f2b460b856a135056bd0897"/>
              <w:id w:val="622040917"/>
              <w:lock w:val="sdtLocked"/>
              <w:placeholder>
                <w:docPart w:val="E1AAC57E4FA54A65B51733B85289D1E6"/>
              </w:placeholder>
            </w:sdtPr>
            <w:sdtContent>
              <w:tr w:rsidR="006852C0" w14:paraId="186C78A4"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76676D2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8D2E51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北京城建北方众邦装饰工程有限公司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4DAC0D5B" w14:textId="1E74BFC7" w:rsidR="006852C0" w:rsidRPr="006852C0" w:rsidRDefault="006852C0" w:rsidP="006852C0">
                    <w:pPr>
                      <w:autoSpaceDE w:val="0"/>
                      <w:autoSpaceDN w:val="0"/>
                      <w:adjustRightInd w:val="0"/>
                      <w:jc w:val="right"/>
                      <w:rPr>
                        <w:rFonts w:ascii="Arial Narrow" w:hAnsi="Arial Narrow"/>
                        <w:sz w:val="18"/>
                        <w:szCs w:val="18"/>
                      </w:rPr>
                    </w:pPr>
                  </w:p>
                </w:tc>
                <w:tc>
                  <w:tcPr>
                    <w:tcW w:w="986" w:type="pct"/>
                    <w:tcBorders>
                      <w:top w:val="single" w:sz="4" w:space="0" w:color="auto"/>
                      <w:left w:val="single" w:sz="4" w:space="0" w:color="auto"/>
                      <w:bottom w:val="single" w:sz="4" w:space="0" w:color="auto"/>
                      <w:right w:val="single" w:sz="4" w:space="0" w:color="auto"/>
                    </w:tcBorders>
                  </w:tcPr>
                  <w:p w14:paraId="5C89401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4,151,376.04</w:t>
                    </w:r>
                  </w:p>
                </w:tc>
              </w:tr>
            </w:sdtContent>
          </w:sdt>
          <w:sdt>
            <w:sdtPr>
              <w:rPr>
                <w:rFonts w:ascii="Arial Narrow" w:hAnsi="Arial Narrow"/>
                <w:sz w:val="18"/>
                <w:szCs w:val="18"/>
              </w:rPr>
              <w:alias w:val="上市公司应付关联方款项明细"/>
              <w:tag w:val="_GBC_bb3d19486f2b460b856a135056bd0897"/>
              <w:id w:val="170921537"/>
              <w:lock w:val="sdtLocked"/>
              <w:placeholder>
                <w:docPart w:val="E1AAC57E4FA54A65B51733B85289D1E6"/>
              </w:placeholder>
            </w:sdtPr>
            <w:sdtContent>
              <w:tr w:rsidR="006852C0" w14:paraId="5C8840B6"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145CED98"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C1394A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北京住总第六开发建设有限公司</w:t>
                    </w:r>
                  </w:p>
                </w:tc>
                <w:tc>
                  <w:tcPr>
                    <w:tcW w:w="1285" w:type="pct"/>
                    <w:tcBorders>
                      <w:top w:val="single" w:sz="4" w:space="0" w:color="auto"/>
                      <w:left w:val="single" w:sz="4" w:space="0" w:color="auto"/>
                      <w:bottom w:val="single" w:sz="4" w:space="0" w:color="auto"/>
                      <w:right w:val="single" w:sz="4" w:space="0" w:color="auto"/>
                    </w:tcBorders>
                    <w:vAlign w:val="center"/>
                  </w:tcPr>
                  <w:p w14:paraId="263B43A8" w14:textId="393AF039"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11,939,911.99</w:t>
                    </w:r>
                  </w:p>
                </w:tc>
                <w:tc>
                  <w:tcPr>
                    <w:tcW w:w="986" w:type="pct"/>
                    <w:tcBorders>
                      <w:top w:val="single" w:sz="4" w:space="0" w:color="auto"/>
                      <w:left w:val="single" w:sz="4" w:space="0" w:color="auto"/>
                      <w:bottom w:val="single" w:sz="4" w:space="0" w:color="auto"/>
                      <w:right w:val="single" w:sz="4" w:space="0" w:color="auto"/>
                    </w:tcBorders>
                  </w:tcPr>
                  <w:p w14:paraId="4A9F4E3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26,051,060.18</w:t>
                    </w:r>
                  </w:p>
                </w:tc>
              </w:tr>
            </w:sdtContent>
          </w:sdt>
          <w:sdt>
            <w:sdtPr>
              <w:rPr>
                <w:rFonts w:ascii="Arial Narrow" w:hAnsi="Arial Narrow"/>
                <w:sz w:val="18"/>
                <w:szCs w:val="18"/>
              </w:rPr>
              <w:alias w:val="上市公司应付关联方款项明细"/>
              <w:tag w:val="_GBC_bb3d19486f2b460b856a135056bd0897"/>
              <w:id w:val="644242647"/>
              <w:lock w:val="sdtLocked"/>
              <w:placeholder>
                <w:docPart w:val="E1AAC57E4FA54A65B51733B85289D1E6"/>
              </w:placeholder>
            </w:sdtPr>
            <w:sdtContent>
              <w:tr w:rsidR="006852C0" w14:paraId="5CDBCC80" w14:textId="77777777" w:rsidTr="00210A80">
                <w:tc>
                  <w:tcPr>
                    <w:tcW w:w="560" w:type="pct"/>
                    <w:tcBorders>
                      <w:top w:val="single" w:sz="4" w:space="0" w:color="auto"/>
                      <w:left w:val="single" w:sz="4" w:space="0" w:color="auto"/>
                      <w:bottom w:val="single" w:sz="4" w:space="0" w:color="auto"/>
                      <w:right w:val="single" w:sz="4" w:space="0" w:color="auto"/>
                    </w:tcBorders>
                    <w:vAlign w:val="center"/>
                  </w:tcPr>
                  <w:p w14:paraId="722770D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E1FCE9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北京城建集团有限责任公司</w:t>
                    </w:r>
                  </w:p>
                </w:tc>
                <w:tc>
                  <w:tcPr>
                    <w:tcW w:w="1285" w:type="pct"/>
                    <w:tcBorders>
                      <w:top w:val="single" w:sz="4" w:space="0" w:color="auto"/>
                      <w:left w:val="single" w:sz="4" w:space="0" w:color="auto"/>
                      <w:bottom w:val="single" w:sz="4" w:space="0" w:color="auto"/>
                      <w:right w:val="single" w:sz="4" w:space="0" w:color="auto"/>
                    </w:tcBorders>
                    <w:vAlign w:val="center"/>
                  </w:tcPr>
                  <w:p w14:paraId="5544D6B6" w14:textId="1F24A854" w:rsidR="006852C0" w:rsidRPr="006852C0" w:rsidRDefault="006852C0" w:rsidP="006852C0">
                    <w:pPr>
                      <w:autoSpaceDE w:val="0"/>
                      <w:autoSpaceDN w:val="0"/>
                      <w:adjustRightInd w:val="0"/>
                      <w:jc w:val="right"/>
                      <w:rPr>
                        <w:rFonts w:ascii="Arial Narrow" w:hAnsi="Arial Narrow"/>
                        <w:sz w:val="18"/>
                        <w:szCs w:val="18"/>
                      </w:rPr>
                    </w:pPr>
                    <w:r w:rsidRPr="006852C0">
                      <w:rPr>
                        <w:rFonts w:ascii="Arial Narrow" w:hAnsi="Arial Narrow"/>
                        <w:sz w:val="18"/>
                        <w:szCs w:val="18"/>
                      </w:rPr>
                      <w:t>57,296,436.09</w:t>
                    </w:r>
                  </w:p>
                </w:tc>
                <w:tc>
                  <w:tcPr>
                    <w:tcW w:w="986" w:type="pct"/>
                    <w:tcBorders>
                      <w:top w:val="single" w:sz="4" w:space="0" w:color="auto"/>
                      <w:left w:val="single" w:sz="4" w:space="0" w:color="auto"/>
                      <w:bottom w:val="single" w:sz="4" w:space="0" w:color="auto"/>
                      <w:right w:val="single" w:sz="4" w:space="0" w:color="auto"/>
                    </w:tcBorders>
                  </w:tcPr>
                  <w:p w14:paraId="4CEDE0F4"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6,657,300.47</w:t>
                    </w:r>
                  </w:p>
                </w:tc>
              </w:tr>
            </w:sdtContent>
          </w:sdt>
          <w:sdt>
            <w:sdtPr>
              <w:rPr>
                <w:rFonts w:ascii="Arial Narrow" w:hAnsi="Arial Narrow"/>
                <w:sz w:val="18"/>
                <w:szCs w:val="18"/>
              </w:rPr>
              <w:alias w:val="上市公司应付关联方款项明细"/>
              <w:tag w:val="_GBC_bb3d19486f2b460b856a135056bd0897"/>
              <w:id w:val="-288824025"/>
              <w:lock w:val="sdtLocked"/>
              <w:placeholder>
                <w:docPart w:val="E1AAC57E4FA54A65B51733B85289D1E6"/>
              </w:placeholder>
            </w:sdtPr>
            <w:sdtContent>
              <w:tr w:rsidR="006852C0" w14:paraId="3AEBCB5A"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77413ED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应付票据</w:t>
                    </w:r>
                  </w:p>
                </w:tc>
                <w:tc>
                  <w:tcPr>
                    <w:tcW w:w="2169" w:type="pct"/>
                    <w:tcBorders>
                      <w:top w:val="single" w:sz="4" w:space="0" w:color="auto"/>
                      <w:left w:val="single" w:sz="4" w:space="0" w:color="auto"/>
                      <w:bottom w:val="single" w:sz="4" w:space="0" w:color="auto"/>
                      <w:right w:val="single" w:sz="4" w:space="0" w:color="auto"/>
                    </w:tcBorders>
                  </w:tcPr>
                  <w:p w14:paraId="1D15818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北京城建亚泰建设集团有限公司</w:t>
                    </w:r>
                  </w:p>
                </w:tc>
                <w:tc>
                  <w:tcPr>
                    <w:tcW w:w="1285" w:type="pct"/>
                    <w:tcBorders>
                      <w:top w:val="single" w:sz="4" w:space="0" w:color="auto"/>
                      <w:left w:val="single" w:sz="4" w:space="0" w:color="auto"/>
                      <w:bottom w:val="single" w:sz="4" w:space="0" w:color="auto"/>
                      <w:right w:val="single" w:sz="4" w:space="0" w:color="auto"/>
                    </w:tcBorders>
                  </w:tcPr>
                  <w:p w14:paraId="5D15BD7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23,650,020.14</w:t>
                    </w:r>
                  </w:p>
                </w:tc>
                <w:tc>
                  <w:tcPr>
                    <w:tcW w:w="986" w:type="pct"/>
                    <w:tcBorders>
                      <w:top w:val="single" w:sz="4" w:space="0" w:color="auto"/>
                      <w:left w:val="single" w:sz="4" w:space="0" w:color="auto"/>
                      <w:bottom w:val="single" w:sz="4" w:space="0" w:color="auto"/>
                      <w:right w:val="single" w:sz="4" w:space="0" w:color="auto"/>
                    </w:tcBorders>
                  </w:tcPr>
                  <w:p w14:paraId="2612D11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44,197,862.29</w:t>
                    </w:r>
                  </w:p>
                </w:tc>
              </w:tr>
            </w:sdtContent>
          </w:sdt>
          <w:sdt>
            <w:sdtPr>
              <w:rPr>
                <w:rFonts w:ascii="Arial Narrow" w:hAnsi="Arial Narrow"/>
                <w:sz w:val="18"/>
                <w:szCs w:val="18"/>
              </w:rPr>
              <w:alias w:val="上市公司应付关联方款项明细"/>
              <w:tag w:val="_GBC_bb3d19486f2b460b856a135056bd0897"/>
              <w:id w:val="1712229155"/>
              <w:lock w:val="sdtLocked"/>
              <w:placeholder>
                <w:docPart w:val="E1AAC57E4FA54A65B51733B85289D1E6"/>
              </w:placeholder>
            </w:sdtPr>
            <w:sdtContent>
              <w:tr w:rsidR="006852C0" w14:paraId="5FE0F3BF"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02E5026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69AFB6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北京金都园林绿化有限责任公司</w:t>
                    </w:r>
                  </w:p>
                </w:tc>
                <w:tc>
                  <w:tcPr>
                    <w:tcW w:w="1285" w:type="pct"/>
                    <w:tcBorders>
                      <w:top w:val="single" w:sz="4" w:space="0" w:color="auto"/>
                      <w:left w:val="single" w:sz="4" w:space="0" w:color="auto"/>
                      <w:bottom w:val="single" w:sz="4" w:space="0" w:color="auto"/>
                      <w:right w:val="single" w:sz="4" w:space="0" w:color="auto"/>
                    </w:tcBorders>
                  </w:tcPr>
                  <w:p w14:paraId="22AC205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455,510.20</w:t>
                    </w:r>
                  </w:p>
                </w:tc>
                <w:tc>
                  <w:tcPr>
                    <w:tcW w:w="986" w:type="pct"/>
                    <w:tcBorders>
                      <w:top w:val="single" w:sz="4" w:space="0" w:color="auto"/>
                      <w:left w:val="single" w:sz="4" w:space="0" w:color="auto"/>
                      <w:bottom w:val="single" w:sz="4" w:space="0" w:color="auto"/>
                      <w:right w:val="single" w:sz="4" w:space="0" w:color="auto"/>
                    </w:tcBorders>
                  </w:tcPr>
                  <w:p w14:paraId="4060E29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455,510.20</w:t>
                    </w:r>
                  </w:p>
                </w:tc>
              </w:tr>
            </w:sdtContent>
          </w:sdt>
          <w:sdt>
            <w:sdtPr>
              <w:rPr>
                <w:rFonts w:ascii="Arial Narrow" w:hAnsi="Arial Narrow"/>
                <w:sz w:val="18"/>
                <w:szCs w:val="18"/>
              </w:rPr>
              <w:alias w:val="上市公司应付关联方款项明细"/>
              <w:tag w:val="_GBC_bb3d19486f2b460b856a135056bd0897"/>
              <w:id w:val="279232972"/>
              <w:lock w:val="sdtLocked"/>
              <w:placeholder>
                <w:docPart w:val="E1AAC57E4FA54A65B51733B85289D1E6"/>
              </w:placeholder>
            </w:sdtPr>
            <w:sdtContent>
              <w:tr w:rsidR="006852C0" w14:paraId="1357F2C3"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53F3D82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CB7397D"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北京城建设计发展集团股份有限公司</w:t>
                    </w:r>
                  </w:p>
                </w:tc>
                <w:tc>
                  <w:tcPr>
                    <w:tcW w:w="1285" w:type="pct"/>
                    <w:tcBorders>
                      <w:top w:val="single" w:sz="4" w:space="0" w:color="auto"/>
                      <w:left w:val="single" w:sz="4" w:space="0" w:color="auto"/>
                      <w:bottom w:val="single" w:sz="4" w:space="0" w:color="auto"/>
                      <w:right w:val="single" w:sz="4" w:space="0" w:color="auto"/>
                    </w:tcBorders>
                  </w:tcPr>
                  <w:p w14:paraId="2C253F8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326,341.35</w:t>
                    </w:r>
                  </w:p>
                </w:tc>
                <w:tc>
                  <w:tcPr>
                    <w:tcW w:w="986" w:type="pct"/>
                    <w:tcBorders>
                      <w:top w:val="single" w:sz="4" w:space="0" w:color="auto"/>
                      <w:left w:val="single" w:sz="4" w:space="0" w:color="auto"/>
                      <w:bottom w:val="single" w:sz="4" w:space="0" w:color="auto"/>
                      <w:right w:val="single" w:sz="4" w:space="0" w:color="auto"/>
                    </w:tcBorders>
                  </w:tcPr>
                  <w:p w14:paraId="2C033D6B"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326,341.35</w:t>
                    </w:r>
                  </w:p>
                </w:tc>
              </w:tr>
            </w:sdtContent>
          </w:sdt>
          <w:sdt>
            <w:sdtPr>
              <w:rPr>
                <w:rFonts w:ascii="Arial Narrow" w:hAnsi="Arial Narrow"/>
                <w:sz w:val="18"/>
                <w:szCs w:val="18"/>
              </w:rPr>
              <w:alias w:val="上市公司应付关联方款项明细"/>
              <w:tag w:val="_GBC_bb3d19486f2b460b856a135056bd0897"/>
              <w:id w:val="548891617"/>
              <w:lock w:val="sdtLocked"/>
              <w:placeholder>
                <w:docPart w:val="E1AAC57E4FA54A65B51733B85289D1E6"/>
              </w:placeholder>
            </w:sdtPr>
            <w:sdtContent>
              <w:tr w:rsidR="006852C0" w14:paraId="6D276CA6"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3008E1D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合同负债</w:t>
                    </w:r>
                  </w:p>
                </w:tc>
                <w:tc>
                  <w:tcPr>
                    <w:tcW w:w="2169" w:type="pct"/>
                    <w:tcBorders>
                      <w:top w:val="single" w:sz="4" w:space="0" w:color="auto"/>
                      <w:left w:val="single" w:sz="4" w:space="0" w:color="auto"/>
                      <w:bottom w:val="single" w:sz="4" w:space="0" w:color="auto"/>
                      <w:right w:val="single" w:sz="4" w:space="0" w:color="auto"/>
                    </w:tcBorders>
                    <w:vAlign w:val="center"/>
                  </w:tcPr>
                  <w:p w14:paraId="5FCD5F2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北京城承物业管理有限责任公司</w:t>
                    </w:r>
                  </w:p>
                </w:tc>
                <w:tc>
                  <w:tcPr>
                    <w:tcW w:w="1285" w:type="pct"/>
                    <w:tcBorders>
                      <w:top w:val="single" w:sz="4" w:space="0" w:color="auto"/>
                      <w:left w:val="single" w:sz="4" w:space="0" w:color="auto"/>
                      <w:bottom w:val="single" w:sz="4" w:space="0" w:color="auto"/>
                      <w:right w:val="single" w:sz="4" w:space="0" w:color="auto"/>
                    </w:tcBorders>
                  </w:tcPr>
                  <w:p w14:paraId="64C952A2"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18,369,142.86</w:t>
                    </w:r>
                  </w:p>
                </w:tc>
                <w:tc>
                  <w:tcPr>
                    <w:tcW w:w="986" w:type="pct"/>
                    <w:tcBorders>
                      <w:top w:val="single" w:sz="4" w:space="0" w:color="auto"/>
                      <w:left w:val="single" w:sz="4" w:space="0" w:color="auto"/>
                      <w:bottom w:val="single" w:sz="4" w:space="0" w:color="auto"/>
                      <w:right w:val="single" w:sz="4" w:space="0" w:color="auto"/>
                    </w:tcBorders>
                    <w:vAlign w:val="center"/>
                  </w:tcPr>
                  <w:p w14:paraId="1A73F26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18,369,142.86</w:t>
                    </w:r>
                  </w:p>
                </w:tc>
              </w:tr>
            </w:sdtContent>
          </w:sdt>
          <w:sdt>
            <w:sdtPr>
              <w:rPr>
                <w:rFonts w:ascii="Arial Narrow" w:hAnsi="Arial Narrow"/>
                <w:sz w:val="18"/>
                <w:szCs w:val="18"/>
              </w:rPr>
              <w:alias w:val="上市公司应付关联方款项明细"/>
              <w:tag w:val="_GBC_bb3d19486f2b460b856a135056bd0897"/>
              <w:id w:val="-194781437"/>
              <w:lock w:val="sdtLocked"/>
              <w:placeholder>
                <w:docPart w:val="E1AAC57E4FA54A65B51733B85289D1E6"/>
              </w:placeholder>
            </w:sdtPr>
            <w:sdtContent>
              <w:tr w:rsidR="006852C0" w14:paraId="6F28D32E"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1C80199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9625DF0"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北京亚泰智博科技发展有限公司</w:t>
                    </w:r>
                  </w:p>
                </w:tc>
                <w:tc>
                  <w:tcPr>
                    <w:tcW w:w="1285" w:type="pct"/>
                    <w:tcBorders>
                      <w:top w:val="single" w:sz="4" w:space="0" w:color="auto"/>
                      <w:left w:val="single" w:sz="4" w:space="0" w:color="auto"/>
                      <w:bottom w:val="single" w:sz="4" w:space="0" w:color="auto"/>
                      <w:right w:val="single" w:sz="4" w:space="0" w:color="auto"/>
                    </w:tcBorders>
                  </w:tcPr>
                  <w:p w14:paraId="4DBAC73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99,785,068.84</w:t>
                    </w:r>
                  </w:p>
                </w:tc>
                <w:tc>
                  <w:tcPr>
                    <w:tcW w:w="986" w:type="pct"/>
                    <w:tcBorders>
                      <w:top w:val="single" w:sz="4" w:space="0" w:color="auto"/>
                      <w:left w:val="single" w:sz="4" w:space="0" w:color="auto"/>
                      <w:bottom w:val="single" w:sz="4" w:space="0" w:color="auto"/>
                      <w:right w:val="single" w:sz="4" w:space="0" w:color="auto"/>
                    </w:tcBorders>
                  </w:tcPr>
                  <w:p w14:paraId="11792262"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99,785,068.84</w:t>
                    </w:r>
                  </w:p>
                </w:tc>
              </w:tr>
            </w:sdtContent>
          </w:sdt>
          <w:sdt>
            <w:sdtPr>
              <w:rPr>
                <w:rFonts w:ascii="Arial Narrow" w:hAnsi="Arial Narrow"/>
                <w:sz w:val="18"/>
                <w:szCs w:val="18"/>
              </w:rPr>
              <w:alias w:val="上市公司应付关联方款项明细"/>
              <w:tag w:val="_GBC_bb3d19486f2b460b856a135056bd0897"/>
              <w:id w:val="-513531366"/>
              <w:lock w:val="sdtLocked"/>
              <w:placeholder>
                <w:docPart w:val="E1AAC57E4FA54A65B51733B85289D1E6"/>
              </w:placeholder>
            </w:sdtPr>
            <w:sdtContent>
              <w:tr w:rsidR="006852C0" w14:paraId="39A91A20"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0C3A73CA"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978CB6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成都红星美凯龙全球家居有限公司</w:t>
                    </w:r>
                  </w:p>
                </w:tc>
                <w:tc>
                  <w:tcPr>
                    <w:tcW w:w="1285" w:type="pct"/>
                    <w:tcBorders>
                      <w:top w:val="single" w:sz="4" w:space="0" w:color="auto"/>
                      <w:left w:val="single" w:sz="4" w:space="0" w:color="auto"/>
                      <w:bottom w:val="single" w:sz="4" w:space="0" w:color="auto"/>
                      <w:right w:val="single" w:sz="4" w:space="0" w:color="auto"/>
                    </w:tcBorders>
                  </w:tcPr>
                  <w:p w14:paraId="6A1FD8A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189,460,195.91</w:t>
                    </w:r>
                  </w:p>
                </w:tc>
                <w:tc>
                  <w:tcPr>
                    <w:tcW w:w="986" w:type="pct"/>
                    <w:tcBorders>
                      <w:top w:val="single" w:sz="4" w:space="0" w:color="auto"/>
                      <w:left w:val="single" w:sz="4" w:space="0" w:color="auto"/>
                      <w:bottom w:val="single" w:sz="4" w:space="0" w:color="auto"/>
                      <w:right w:val="single" w:sz="4" w:space="0" w:color="auto"/>
                    </w:tcBorders>
                  </w:tcPr>
                  <w:p w14:paraId="62C84FC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189,460,195.91</w:t>
                    </w:r>
                  </w:p>
                </w:tc>
              </w:tr>
            </w:sdtContent>
          </w:sdt>
          <w:sdt>
            <w:sdtPr>
              <w:rPr>
                <w:rFonts w:ascii="Arial Narrow" w:hAnsi="Arial Narrow"/>
                <w:sz w:val="18"/>
                <w:szCs w:val="18"/>
              </w:rPr>
              <w:alias w:val="上市公司应付关联方款项明细"/>
              <w:tag w:val="_GBC_bb3d19486f2b460b856a135056bd0897"/>
              <w:id w:val="-1604488325"/>
              <w:lock w:val="sdtLocked"/>
              <w:placeholder>
                <w:docPart w:val="E1AAC57E4FA54A65B51733B85289D1E6"/>
              </w:placeholder>
            </w:sdtPr>
            <w:sdtContent>
              <w:tr w:rsidR="006852C0" w14:paraId="743B4ACC"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275C042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其他应付款</w:t>
                    </w:r>
                  </w:p>
                </w:tc>
                <w:tc>
                  <w:tcPr>
                    <w:tcW w:w="2169" w:type="pct"/>
                    <w:tcBorders>
                      <w:top w:val="single" w:sz="4" w:space="0" w:color="auto"/>
                      <w:left w:val="single" w:sz="4" w:space="0" w:color="auto"/>
                      <w:bottom w:val="single" w:sz="4" w:space="0" w:color="auto"/>
                      <w:right w:val="single" w:sz="4" w:space="0" w:color="auto"/>
                    </w:tcBorders>
                  </w:tcPr>
                  <w:p w14:paraId="1017634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北京城承物业管理有限责任公司成都分公司</w:t>
                    </w:r>
                  </w:p>
                </w:tc>
                <w:tc>
                  <w:tcPr>
                    <w:tcW w:w="1285" w:type="pct"/>
                    <w:tcBorders>
                      <w:top w:val="single" w:sz="4" w:space="0" w:color="auto"/>
                      <w:left w:val="single" w:sz="4" w:space="0" w:color="auto"/>
                      <w:bottom w:val="single" w:sz="4" w:space="0" w:color="auto"/>
                      <w:right w:val="single" w:sz="4" w:space="0" w:color="auto"/>
                    </w:tcBorders>
                  </w:tcPr>
                  <w:p w14:paraId="6C481C84"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4,479.20</w:t>
                    </w:r>
                  </w:p>
                </w:tc>
                <w:tc>
                  <w:tcPr>
                    <w:tcW w:w="986" w:type="pct"/>
                    <w:tcBorders>
                      <w:top w:val="single" w:sz="4" w:space="0" w:color="auto"/>
                      <w:left w:val="single" w:sz="4" w:space="0" w:color="auto"/>
                      <w:bottom w:val="single" w:sz="4" w:space="0" w:color="auto"/>
                      <w:right w:val="single" w:sz="4" w:space="0" w:color="auto"/>
                    </w:tcBorders>
                  </w:tcPr>
                  <w:p w14:paraId="257AD49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4,479.20</w:t>
                    </w:r>
                  </w:p>
                </w:tc>
              </w:tr>
            </w:sdtContent>
          </w:sdt>
          <w:sdt>
            <w:sdtPr>
              <w:rPr>
                <w:rFonts w:ascii="Arial Narrow" w:hAnsi="Arial Narrow"/>
                <w:sz w:val="18"/>
                <w:szCs w:val="18"/>
              </w:rPr>
              <w:alias w:val="上市公司应付关联方款项明细"/>
              <w:tag w:val="_GBC_bb3d19486f2b460b856a135056bd0897"/>
              <w:id w:val="-1817556177"/>
              <w:lock w:val="sdtLocked"/>
              <w:placeholder>
                <w:docPart w:val="E1AAC57E4FA54A65B51733B85289D1E6"/>
              </w:placeholder>
            </w:sdtPr>
            <w:sdtContent>
              <w:tr w:rsidR="006852C0" w14:paraId="22428559"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21B1640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D582EF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北京城建安装集团有限公司</w:t>
                    </w:r>
                  </w:p>
                </w:tc>
                <w:tc>
                  <w:tcPr>
                    <w:tcW w:w="1285" w:type="pct"/>
                    <w:tcBorders>
                      <w:top w:val="single" w:sz="4" w:space="0" w:color="auto"/>
                      <w:left w:val="single" w:sz="4" w:space="0" w:color="auto"/>
                      <w:bottom w:val="single" w:sz="4" w:space="0" w:color="auto"/>
                      <w:right w:val="single" w:sz="4" w:space="0" w:color="auto"/>
                    </w:tcBorders>
                  </w:tcPr>
                  <w:p w14:paraId="2B0DED2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1,311,330.70</w:t>
                    </w:r>
                  </w:p>
                </w:tc>
                <w:tc>
                  <w:tcPr>
                    <w:tcW w:w="986" w:type="pct"/>
                    <w:tcBorders>
                      <w:top w:val="single" w:sz="4" w:space="0" w:color="auto"/>
                      <w:left w:val="single" w:sz="4" w:space="0" w:color="auto"/>
                      <w:bottom w:val="single" w:sz="4" w:space="0" w:color="auto"/>
                      <w:right w:val="single" w:sz="4" w:space="0" w:color="auto"/>
                    </w:tcBorders>
                  </w:tcPr>
                  <w:p w14:paraId="504FD8F1"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744,576.40</w:t>
                    </w:r>
                  </w:p>
                </w:tc>
              </w:tr>
            </w:sdtContent>
          </w:sdt>
          <w:sdt>
            <w:sdtPr>
              <w:rPr>
                <w:rFonts w:ascii="Arial Narrow" w:hAnsi="Arial Narrow"/>
                <w:sz w:val="18"/>
                <w:szCs w:val="18"/>
              </w:rPr>
              <w:alias w:val="上市公司应付关联方款项明细"/>
              <w:tag w:val="_GBC_bb3d19486f2b460b856a135056bd0897"/>
              <w:id w:val="-1381636925"/>
              <w:lock w:val="sdtLocked"/>
              <w:placeholder>
                <w:docPart w:val="E1AAC57E4FA54A65B51733B85289D1E6"/>
              </w:placeholder>
            </w:sdtPr>
            <w:sdtContent>
              <w:tr w:rsidR="006852C0" w14:paraId="3239EBF4"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6D025B1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E6E085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北京城建八建设发展有限责任公司</w:t>
                    </w:r>
                  </w:p>
                </w:tc>
                <w:tc>
                  <w:tcPr>
                    <w:tcW w:w="1285" w:type="pct"/>
                    <w:tcBorders>
                      <w:top w:val="single" w:sz="4" w:space="0" w:color="auto"/>
                      <w:left w:val="single" w:sz="4" w:space="0" w:color="auto"/>
                      <w:bottom w:val="single" w:sz="4" w:space="0" w:color="auto"/>
                      <w:right w:val="single" w:sz="4" w:space="0" w:color="auto"/>
                    </w:tcBorders>
                  </w:tcPr>
                  <w:p w14:paraId="2E43541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500,000.00</w:t>
                    </w:r>
                  </w:p>
                </w:tc>
                <w:tc>
                  <w:tcPr>
                    <w:tcW w:w="986" w:type="pct"/>
                    <w:tcBorders>
                      <w:top w:val="single" w:sz="4" w:space="0" w:color="auto"/>
                      <w:left w:val="single" w:sz="4" w:space="0" w:color="auto"/>
                      <w:bottom w:val="single" w:sz="4" w:space="0" w:color="auto"/>
                      <w:right w:val="single" w:sz="4" w:space="0" w:color="auto"/>
                    </w:tcBorders>
                  </w:tcPr>
                  <w:p w14:paraId="67FEBA32"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1,060,287.42</w:t>
                    </w:r>
                  </w:p>
                </w:tc>
              </w:tr>
            </w:sdtContent>
          </w:sdt>
          <w:sdt>
            <w:sdtPr>
              <w:rPr>
                <w:rFonts w:ascii="Arial Narrow" w:hAnsi="Arial Narrow"/>
                <w:sz w:val="18"/>
                <w:szCs w:val="18"/>
              </w:rPr>
              <w:alias w:val="上市公司应付关联方款项明细"/>
              <w:tag w:val="_GBC_bb3d19486f2b460b856a135056bd0897"/>
              <w:id w:val="-1953618737"/>
              <w:lock w:val="sdtLocked"/>
              <w:placeholder>
                <w:docPart w:val="E1AAC57E4FA54A65B51733B85289D1E6"/>
              </w:placeholder>
            </w:sdtPr>
            <w:sdtContent>
              <w:tr w:rsidR="006852C0" w14:paraId="7B298963"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731DB6A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5F5C5D1"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北京城建北方集团有限公司</w:t>
                    </w:r>
                  </w:p>
                </w:tc>
                <w:tc>
                  <w:tcPr>
                    <w:tcW w:w="1285" w:type="pct"/>
                    <w:tcBorders>
                      <w:top w:val="single" w:sz="4" w:space="0" w:color="auto"/>
                      <w:left w:val="single" w:sz="4" w:space="0" w:color="auto"/>
                      <w:bottom w:val="single" w:sz="4" w:space="0" w:color="auto"/>
                      <w:right w:val="single" w:sz="4" w:space="0" w:color="auto"/>
                    </w:tcBorders>
                  </w:tcPr>
                  <w:p w14:paraId="50B2BAF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1,232,388.57</w:t>
                    </w:r>
                  </w:p>
                </w:tc>
                <w:tc>
                  <w:tcPr>
                    <w:tcW w:w="986" w:type="pct"/>
                    <w:tcBorders>
                      <w:top w:val="single" w:sz="4" w:space="0" w:color="auto"/>
                      <w:left w:val="single" w:sz="4" w:space="0" w:color="auto"/>
                      <w:bottom w:val="single" w:sz="4" w:space="0" w:color="auto"/>
                      <w:right w:val="single" w:sz="4" w:space="0" w:color="auto"/>
                    </w:tcBorders>
                  </w:tcPr>
                  <w:p w14:paraId="73BB7FF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1,240,857.55</w:t>
                    </w:r>
                  </w:p>
                </w:tc>
              </w:tr>
            </w:sdtContent>
          </w:sdt>
          <w:sdt>
            <w:sdtPr>
              <w:rPr>
                <w:rFonts w:ascii="Arial Narrow" w:hAnsi="Arial Narrow"/>
                <w:sz w:val="18"/>
                <w:szCs w:val="18"/>
              </w:rPr>
              <w:alias w:val="上市公司应付关联方款项明细"/>
              <w:tag w:val="_GBC_bb3d19486f2b460b856a135056bd0897"/>
              <w:id w:val="1905949904"/>
              <w:lock w:val="sdtLocked"/>
              <w:placeholder>
                <w:docPart w:val="E1AAC57E4FA54A65B51733B85289D1E6"/>
              </w:placeholder>
            </w:sdtPr>
            <w:sdtContent>
              <w:tr w:rsidR="006852C0" w14:paraId="674F16E6"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038886A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27A1F5C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北京城建道桥建设集团有限公司</w:t>
                    </w:r>
                  </w:p>
                </w:tc>
                <w:tc>
                  <w:tcPr>
                    <w:tcW w:w="1285" w:type="pct"/>
                    <w:tcBorders>
                      <w:top w:val="single" w:sz="4" w:space="0" w:color="auto"/>
                      <w:left w:val="single" w:sz="4" w:space="0" w:color="auto"/>
                      <w:bottom w:val="single" w:sz="4" w:space="0" w:color="auto"/>
                      <w:right w:val="single" w:sz="4" w:space="0" w:color="auto"/>
                    </w:tcBorders>
                  </w:tcPr>
                  <w:p w14:paraId="0B5FAA7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2,059,797.06</w:t>
                    </w:r>
                  </w:p>
                </w:tc>
                <w:tc>
                  <w:tcPr>
                    <w:tcW w:w="986" w:type="pct"/>
                    <w:tcBorders>
                      <w:top w:val="single" w:sz="4" w:space="0" w:color="auto"/>
                      <w:left w:val="single" w:sz="4" w:space="0" w:color="auto"/>
                      <w:bottom w:val="single" w:sz="4" w:space="0" w:color="auto"/>
                      <w:right w:val="single" w:sz="4" w:space="0" w:color="auto"/>
                    </w:tcBorders>
                  </w:tcPr>
                  <w:p w14:paraId="701B6DC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674,205.10</w:t>
                    </w:r>
                  </w:p>
                </w:tc>
              </w:tr>
            </w:sdtContent>
          </w:sdt>
          <w:sdt>
            <w:sdtPr>
              <w:rPr>
                <w:rFonts w:ascii="Arial Narrow" w:hAnsi="Arial Narrow"/>
                <w:sz w:val="18"/>
                <w:szCs w:val="18"/>
              </w:rPr>
              <w:alias w:val="上市公司应付关联方款项明细"/>
              <w:tag w:val="_GBC_bb3d19486f2b460b856a135056bd0897"/>
              <w:id w:val="-1932731905"/>
              <w:lock w:val="sdtLocked"/>
              <w:placeholder>
                <w:docPart w:val="E1AAC57E4FA54A65B51733B85289D1E6"/>
              </w:placeholder>
            </w:sdtPr>
            <w:sdtContent>
              <w:tr w:rsidR="006852C0" w14:paraId="666D3AD0"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602E6AF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FCA77C5"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北京城建二建设工程有限公司</w:t>
                    </w:r>
                  </w:p>
                </w:tc>
                <w:tc>
                  <w:tcPr>
                    <w:tcW w:w="1285" w:type="pct"/>
                    <w:tcBorders>
                      <w:top w:val="single" w:sz="4" w:space="0" w:color="auto"/>
                      <w:left w:val="single" w:sz="4" w:space="0" w:color="auto"/>
                      <w:bottom w:val="single" w:sz="4" w:space="0" w:color="auto"/>
                      <w:right w:val="single" w:sz="4" w:space="0" w:color="auto"/>
                    </w:tcBorders>
                  </w:tcPr>
                  <w:p w14:paraId="4561ABF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1,435.00</w:t>
                    </w:r>
                  </w:p>
                </w:tc>
                <w:tc>
                  <w:tcPr>
                    <w:tcW w:w="986" w:type="pct"/>
                    <w:tcBorders>
                      <w:top w:val="single" w:sz="4" w:space="0" w:color="auto"/>
                      <w:left w:val="single" w:sz="4" w:space="0" w:color="auto"/>
                      <w:bottom w:val="single" w:sz="4" w:space="0" w:color="auto"/>
                      <w:right w:val="single" w:sz="4" w:space="0" w:color="auto"/>
                    </w:tcBorders>
                  </w:tcPr>
                  <w:p w14:paraId="4F0DFB44"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25,500.00</w:t>
                    </w:r>
                  </w:p>
                </w:tc>
              </w:tr>
            </w:sdtContent>
          </w:sdt>
          <w:sdt>
            <w:sdtPr>
              <w:rPr>
                <w:rFonts w:ascii="Arial Narrow" w:hAnsi="Arial Narrow"/>
                <w:sz w:val="18"/>
                <w:szCs w:val="18"/>
              </w:rPr>
              <w:alias w:val="上市公司应付关联方款项明细"/>
              <w:tag w:val="_GBC_bb3d19486f2b460b856a135056bd0897"/>
              <w:id w:val="1986652230"/>
              <w:lock w:val="sdtLocked"/>
              <w:placeholder>
                <w:docPart w:val="E1AAC57E4FA54A65B51733B85289D1E6"/>
              </w:placeholder>
            </w:sdtPr>
            <w:sdtContent>
              <w:tr w:rsidR="006852C0" w14:paraId="1D00C01A"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077638F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D746226"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北京城建锅炉管道安装有限公司</w:t>
                    </w:r>
                  </w:p>
                </w:tc>
                <w:tc>
                  <w:tcPr>
                    <w:tcW w:w="1285" w:type="pct"/>
                    <w:tcBorders>
                      <w:top w:val="single" w:sz="4" w:space="0" w:color="auto"/>
                      <w:left w:val="single" w:sz="4" w:space="0" w:color="auto"/>
                      <w:bottom w:val="single" w:sz="4" w:space="0" w:color="auto"/>
                      <w:right w:val="single" w:sz="4" w:space="0" w:color="auto"/>
                    </w:tcBorders>
                  </w:tcPr>
                  <w:p w14:paraId="54E646C3"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384,889.95</w:t>
                    </w:r>
                  </w:p>
                </w:tc>
                <w:tc>
                  <w:tcPr>
                    <w:tcW w:w="986" w:type="pct"/>
                    <w:tcBorders>
                      <w:top w:val="single" w:sz="4" w:space="0" w:color="auto"/>
                      <w:left w:val="single" w:sz="4" w:space="0" w:color="auto"/>
                      <w:bottom w:val="single" w:sz="4" w:space="0" w:color="auto"/>
                      <w:right w:val="single" w:sz="4" w:space="0" w:color="auto"/>
                    </w:tcBorders>
                  </w:tcPr>
                  <w:p w14:paraId="21358374"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85,144.98</w:t>
                    </w:r>
                  </w:p>
                </w:tc>
              </w:tr>
            </w:sdtContent>
          </w:sdt>
          <w:sdt>
            <w:sdtPr>
              <w:rPr>
                <w:rFonts w:ascii="Arial Narrow" w:hAnsi="Arial Narrow"/>
                <w:sz w:val="18"/>
                <w:szCs w:val="18"/>
              </w:rPr>
              <w:alias w:val="上市公司应付关联方款项明细"/>
              <w:tag w:val="_GBC_bb3d19486f2b460b856a135056bd0897"/>
              <w:id w:val="616875767"/>
              <w:lock w:val="sdtLocked"/>
              <w:placeholder>
                <w:docPart w:val="E1AAC57E4FA54A65B51733B85289D1E6"/>
              </w:placeholder>
            </w:sdtPr>
            <w:sdtContent>
              <w:tr w:rsidR="006852C0" w14:paraId="2EFFBF07"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40D6597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A32467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北京城建集团有限责任公司</w:t>
                    </w:r>
                  </w:p>
                </w:tc>
                <w:tc>
                  <w:tcPr>
                    <w:tcW w:w="1285" w:type="pct"/>
                    <w:tcBorders>
                      <w:top w:val="single" w:sz="4" w:space="0" w:color="auto"/>
                      <w:left w:val="single" w:sz="4" w:space="0" w:color="auto"/>
                      <w:bottom w:val="single" w:sz="4" w:space="0" w:color="auto"/>
                      <w:right w:val="single" w:sz="4" w:space="0" w:color="auto"/>
                    </w:tcBorders>
                  </w:tcPr>
                  <w:p w14:paraId="75C77F6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392,267.06</w:t>
                    </w:r>
                  </w:p>
                </w:tc>
                <w:tc>
                  <w:tcPr>
                    <w:tcW w:w="986" w:type="pct"/>
                    <w:tcBorders>
                      <w:top w:val="single" w:sz="4" w:space="0" w:color="auto"/>
                      <w:left w:val="single" w:sz="4" w:space="0" w:color="auto"/>
                      <w:bottom w:val="single" w:sz="4" w:space="0" w:color="auto"/>
                      <w:right w:val="single" w:sz="4" w:space="0" w:color="auto"/>
                    </w:tcBorders>
                  </w:tcPr>
                  <w:p w14:paraId="016F89A2"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392,267.06</w:t>
                    </w:r>
                  </w:p>
                </w:tc>
              </w:tr>
            </w:sdtContent>
          </w:sdt>
          <w:sdt>
            <w:sdtPr>
              <w:rPr>
                <w:rFonts w:ascii="Arial Narrow" w:hAnsi="Arial Narrow"/>
                <w:sz w:val="18"/>
                <w:szCs w:val="18"/>
              </w:rPr>
              <w:alias w:val="上市公司应付关联方款项明细"/>
              <w:tag w:val="_GBC_bb3d19486f2b460b856a135056bd0897"/>
              <w:id w:val="1656648459"/>
              <w:lock w:val="sdtLocked"/>
              <w:placeholder>
                <w:docPart w:val="E1AAC57E4FA54A65B51733B85289D1E6"/>
              </w:placeholder>
            </w:sdtPr>
            <w:sdtContent>
              <w:tr w:rsidR="006852C0" w14:paraId="28616156"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24504BB5"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7752DC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北京城建建设工程有限公司</w:t>
                    </w:r>
                  </w:p>
                </w:tc>
                <w:tc>
                  <w:tcPr>
                    <w:tcW w:w="1285" w:type="pct"/>
                    <w:tcBorders>
                      <w:top w:val="single" w:sz="4" w:space="0" w:color="auto"/>
                      <w:left w:val="single" w:sz="4" w:space="0" w:color="auto"/>
                      <w:bottom w:val="single" w:sz="4" w:space="0" w:color="auto"/>
                      <w:right w:val="single" w:sz="4" w:space="0" w:color="auto"/>
                    </w:tcBorders>
                  </w:tcPr>
                  <w:p w14:paraId="2569939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1,649,979.75</w:t>
                    </w:r>
                  </w:p>
                </w:tc>
                <w:tc>
                  <w:tcPr>
                    <w:tcW w:w="986" w:type="pct"/>
                    <w:tcBorders>
                      <w:top w:val="single" w:sz="4" w:space="0" w:color="auto"/>
                      <w:left w:val="single" w:sz="4" w:space="0" w:color="auto"/>
                      <w:bottom w:val="single" w:sz="4" w:space="0" w:color="auto"/>
                      <w:right w:val="single" w:sz="4" w:space="0" w:color="auto"/>
                    </w:tcBorders>
                  </w:tcPr>
                  <w:p w14:paraId="5E4F6EF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114,461.75</w:t>
                    </w:r>
                  </w:p>
                </w:tc>
              </w:tr>
            </w:sdtContent>
          </w:sdt>
          <w:sdt>
            <w:sdtPr>
              <w:rPr>
                <w:rFonts w:ascii="Arial Narrow" w:hAnsi="Arial Narrow"/>
                <w:sz w:val="18"/>
                <w:szCs w:val="18"/>
              </w:rPr>
              <w:alias w:val="上市公司应付关联方款项明细"/>
              <w:tag w:val="_GBC_bb3d19486f2b460b856a135056bd0897"/>
              <w:id w:val="-1008824588"/>
              <w:lock w:val="sdtLocked"/>
              <w:placeholder>
                <w:docPart w:val="E1AAC57E4FA54A65B51733B85289D1E6"/>
              </w:placeholder>
            </w:sdtPr>
            <w:sdtContent>
              <w:tr w:rsidR="006852C0" w14:paraId="4D618627"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3ADFE50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A620DA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北京城建九建设工程有限公司</w:t>
                    </w:r>
                  </w:p>
                </w:tc>
                <w:tc>
                  <w:tcPr>
                    <w:tcW w:w="1285" w:type="pct"/>
                    <w:tcBorders>
                      <w:top w:val="single" w:sz="4" w:space="0" w:color="auto"/>
                      <w:left w:val="single" w:sz="4" w:space="0" w:color="auto"/>
                      <w:bottom w:val="single" w:sz="4" w:space="0" w:color="auto"/>
                      <w:right w:val="single" w:sz="4" w:space="0" w:color="auto"/>
                    </w:tcBorders>
                  </w:tcPr>
                  <w:p w14:paraId="5EB22D1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470,932.67</w:t>
                    </w:r>
                  </w:p>
                </w:tc>
                <w:tc>
                  <w:tcPr>
                    <w:tcW w:w="986" w:type="pct"/>
                    <w:tcBorders>
                      <w:top w:val="single" w:sz="4" w:space="0" w:color="auto"/>
                      <w:left w:val="single" w:sz="4" w:space="0" w:color="auto"/>
                      <w:bottom w:val="single" w:sz="4" w:space="0" w:color="auto"/>
                      <w:right w:val="single" w:sz="4" w:space="0" w:color="auto"/>
                    </w:tcBorders>
                  </w:tcPr>
                  <w:p w14:paraId="74787D0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1,586,014.20</w:t>
                    </w:r>
                  </w:p>
                </w:tc>
              </w:tr>
            </w:sdtContent>
          </w:sdt>
          <w:sdt>
            <w:sdtPr>
              <w:rPr>
                <w:rFonts w:ascii="Arial Narrow" w:hAnsi="Arial Narrow"/>
                <w:sz w:val="18"/>
                <w:szCs w:val="18"/>
              </w:rPr>
              <w:alias w:val="上市公司应付关联方款项明细"/>
              <w:tag w:val="_GBC_bb3d19486f2b460b856a135056bd0897"/>
              <w:id w:val="2101293391"/>
              <w:lock w:val="sdtLocked"/>
              <w:placeholder>
                <w:docPart w:val="E1AAC57E4FA54A65B51733B85289D1E6"/>
              </w:placeholder>
            </w:sdtPr>
            <w:sdtContent>
              <w:tr w:rsidR="006852C0" w14:paraId="16A005F3"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316475E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760B58A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北京城建六建设集团有限公司</w:t>
                    </w:r>
                  </w:p>
                </w:tc>
                <w:tc>
                  <w:tcPr>
                    <w:tcW w:w="1285" w:type="pct"/>
                    <w:tcBorders>
                      <w:top w:val="single" w:sz="4" w:space="0" w:color="auto"/>
                      <w:left w:val="single" w:sz="4" w:space="0" w:color="auto"/>
                      <w:bottom w:val="single" w:sz="4" w:space="0" w:color="auto"/>
                      <w:right w:val="single" w:sz="4" w:space="0" w:color="auto"/>
                    </w:tcBorders>
                  </w:tcPr>
                  <w:p w14:paraId="2C54308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5,478,622.08</w:t>
                    </w:r>
                  </w:p>
                </w:tc>
                <w:tc>
                  <w:tcPr>
                    <w:tcW w:w="986" w:type="pct"/>
                    <w:tcBorders>
                      <w:top w:val="single" w:sz="4" w:space="0" w:color="auto"/>
                      <w:left w:val="single" w:sz="4" w:space="0" w:color="auto"/>
                      <w:bottom w:val="single" w:sz="4" w:space="0" w:color="auto"/>
                      <w:right w:val="single" w:sz="4" w:space="0" w:color="auto"/>
                    </w:tcBorders>
                  </w:tcPr>
                  <w:p w14:paraId="34D626EC"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11,399,006.39</w:t>
                    </w:r>
                  </w:p>
                </w:tc>
              </w:tr>
            </w:sdtContent>
          </w:sdt>
          <w:sdt>
            <w:sdtPr>
              <w:rPr>
                <w:rFonts w:ascii="Arial Narrow" w:hAnsi="Arial Narrow"/>
                <w:sz w:val="18"/>
                <w:szCs w:val="18"/>
              </w:rPr>
              <w:alias w:val="上市公司应付关联方款项明细"/>
              <w:tag w:val="_GBC_bb3d19486f2b460b856a135056bd0897"/>
              <w:id w:val="-16934821"/>
              <w:lock w:val="sdtLocked"/>
              <w:placeholder>
                <w:docPart w:val="E1AAC57E4FA54A65B51733B85289D1E6"/>
              </w:placeholder>
            </w:sdtPr>
            <w:sdtContent>
              <w:tr w:rsidR="006852C0" w14:paraId="5A85407F"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1411096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CA385B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北京城建七建设工程有限公司</w:t>
                    </w:r>
                  </w:p>
                </w:tc>
                <w:tc>
                  <w:tcPr>
                    <w:tcW w:w="1285" w:type="pct"/>
                    <w:tcBorders>
                      <w:top w:val="single" w:sz="4" w:space="0" w:color="auto"/>
                      <w:left w:val="single" w:sz="4" w:space="0" w:color="auto"/>
                      <w:bottom w:val="single" w:sz="4" w:space="0" w:color="auto"/>
                      <w:right w:val="single" w:sz="4" w:space="0" w:color="auto"/>
                    </w:tcBorders>
                  </w:tcPr>
                  <w:p w14:paraId="584EC07C"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7,382,899.65</w:t>
                    </w:r>
                  </w:p>
                </w:tc>
                <w:tc>
                  <w:tcPr>
                    <w:tcW w:w="986" w:type="pct"/>
                    <w:tcBorders>
                      <w:top w:val="single" w:sz="4" w:space="0" w:color="auto"/>
                      <w:left w:val="single" w:sz="4" w:space="0" w:color="auto"/>
                      <w:bottom w:val="single" w:sz="4" w:space="0" w:color="auto"/>
                      <w:right w:val="single" w:sz="4" w:space="0" w:color="auto"/>
                    </w:tcBorders>
                  </w:tcPr>
                  <w:p w14:paraId="603B35A1"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1,080,545.65</w:t>
                    </w:r>
                  </w:p>
                </w:tc>
              </w:tr>
            </w:sdtContent>
          </w:sdt>
          <w:sdt>
            <w:sdtPr>
              <w:rPr>
                <w:rFonts w:ascii="Arial Narrow" w:hAnsi="Arial Narrow"/>
                <w:sz w:val="18"/>
                <w:szCs w:val="18"/>
              </w:rPr>
              <w:alias w:val="上市公司应付关联方款项明细"/>
              <w:tag w:val="_GBC_bb3d19486f2b460b856a135056bd0897"/>
              <w:id w:val="1082875009"/>
              <w:lock w:val="sdtLocked"/>
              <w:placeholder>
                <w:docPart w:val="E1AAC57E4FA54A65B51733B85289D1E6"/>
              </w:placeholder>
            </w:sdtPr>
            <w:sdtContent>
              <w:tr w:rsidR="006852C0" w14:paraId="2CED9A51"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45082E4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65E3B048"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北京城建鑫诚物业管理有限公司</w:t>
                    </w:r>
                  </w:p>
                </w:tc>
                <w:tc>
                  <w:tcPr>
                    <w:tcW w:w="1285" w:type="pct"/>
                    <w:tcBorders>
                      <w:top w:val="single" w:sz="4" w:space="0" w:color="auto"/>
                      <w:left w:val="single" w:sz="4" w:space="0" w:color="auto"/>
                      <w:bottom w:val="single" w:sz="4" w:space="0" w:color="auto"/>
                      <w:right w:val="single" w:sz="4" w:space="0" w:color="auto"/>
                    </w:tcBorders>
                  </w:tcPr>
                  <w:p w14:paraId="6AEEA23B"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10,000.00</w:t>
                    </w:r>
                  </w:p>
                </w:tc>
                <w:tc>
                  <w:tcPr>
                    <w:tcW w:w="986" w:type="pct"/>
                    <w:tcBorders>
                      <w:top w:val="single" w:sz="4" w:space="0" w:color="auto"/>
                      <w:left w:val="single" w:sz="4" w:space="0" w:color="auto"/>
                      <w:bottom w:val="single" w:sz="4" w:space="0" w:color="auto"/>
                      <w:right w:val="single" w:sz="4" w:space="0" w:color="auto"/>
                    </w:tcBorders>
                  </w:tcPr>
                  <w:p w14:paraId="5FD296BC"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10,000.00</w:t>
                    </w:r>
                  </w:p>
                </w:tc>
              </w:tr>
            </w:sdtContent>
          </w:sdt>
          <w:sdt>
            <w:sdtPr>
              <w:rPr>
                <w:rFonts w:ascii="Arial Narrow" w:hAnsi="Arial Narrow"/>
                <w:sz w:val="18"/>
                <w:szCs w:val="18"/>
              </w:rPr>
              <w:alias w:val="上市公司应付关联方款项明细"/>
              <w:tag w:val="_GBC_bb3d19486f2b460b856a135056bd0897"/>
              <w:id w:val="554355334"/>
              <w:lock w:val="sdtLocked"/>
              <w:placeholder>
                <w:docPart w:val="E1AAC57E4FA54A65B51733B85289D1E6"/>
              </w:placeholder>
            </w:sdtPr>
            <w:sdtContent>
              <w:tr w:rsidR="006852C0" w14:paraId="4B5059B7"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3245DE1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D6692F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北京城建亚泰宏禹建筑装饰工程有限公司</w:t>
                    </w:r>
                  </w:p>
                </w:tc>
                <w:tc>
                  <w:tcPr>
                    <w:tcW w:w="1285" w:type="pct"/>
                    <w:tcBorders>
                      <w:top w:val="single" w:sz="4" w:space="0" w:color="auto"/>
                      <w:left w:val="single" w:sz="4" w:space="0" w:color="auto"/>
                      <w:bottom w:val="single" w:sz="4" w:space="0" w:color="auto"/>
                      <w:right w:val="single" w:sz="4" w:space="0" w:color="auto"/>
                    </w:tcBorders>
                  </w:tcPr>
                  <w:p w14:paraId="2321E44E"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571,726.70</w:t>
                    </w:r>
                  </w:p>
                </w:tc>
                <w:tc>
                  <w:tcPr>
                    <w:tcW w:w="986" w:type="pct"/>
                    <w:tcBorders>
                      <w:top w:val="single" w:sz="4" w:space="0" w:color="auto"/>
                      <w:left w:val="single" w:sz="4" w:space="0" w:color="auto"/>
                      <w:bottom w:val="single" w:sz="4" w:space="0" w:color="auto"/>
                      <w:right w:val="single" w:sz="4" w:space="0" w:color="auto"/>
                    </w:tcBorders>
                  </w:tcPr>
                  <w:p w14:paraId="6640497E"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621,726.70</w:t>
                    </w:r>
                  </w:p>
                </w:tc>
              </w:tr>
            </w:sdtContent>
          </w:sdt>
          <w:sdt>
            <w:sdtPr>
              <w:rPr>
                <w:rFonts w:ascii="Arial Narrow" w:hAnsi="Arial Narrow"/>
                <w:sz w:val="18"/>
                <w:szCs w:val="18"/>
              </w:rPr>
              <w:alias w:val="上市公司应付关联方款项明细"/>
              <w:tag w:val="_GBC_bb3d19486f2b460b856a135056bd0897"/>
              <w:id w:val="-778487977"/>
              <w:lock w:val="sdtLocked"/>
              <w:placeholder>
                <w:docPart w:val="E1AAC57E4FA54A65B51733B85289D1E6"/>
              </w:placeholder>
            </w:sdtPr>
            <w:sdtContent>
              <w:tr w:rsidR="006852C0" w14:paraId="0BA2A02A"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648E8D62"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4BD2C28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北京城建亚泰建设集团有限公司</w:t>
                    </w:r>
                  </w:p>
                </w:tc>
                <w:tc>
                  <w:tcPr>
                    <w:tcW w:w="1285" w:type="pct"/>
                    <w:tcBorders>
                      <w:top w:val="single" w:sz="4" w:space="0" w:color="auto"/>
                      <w:left w:val="single" w:sz="4" w:space="0" w:color="auto"/>
                      <w:bottom w:val="single" w:sz="4" w:space="0" w:color="auto"/>
                      <w:right w:val="single" w:sz="4" w:space="0" w:color="auto"/>
                    </w:tcBorders>
                  </w:tcPr>
                  <w:p w14:paraId="6F7D1A97"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238,310.31</w:t>
                    </w:r>
                  </w:p>
                </w:tc>
                <w:tc>
                  <w:tcPr>
                    <w:tcW w:w="986" w:type="pct"/>
                    <w:tcBorders>
                      <w:top w:val="single" w:sz="4" w:space="0" w:color="auto"/>
                      <w:left w:val="single" w:sz="4" w:space="0" w:color="auto"/>
                      <w:bottom w:val="single" w:sz="4" w:space="0" w:color="auto"/>
                      <w:right w:val="single" w:sz="4" w:space="0" w:color="auto"/>
                    </w:tcBorders>
                  </w:tcPr>
                  <w:p w14:paraId="2D720E7D"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43,701.63</w:t>
                    </w:r>
                  </w:p>
                </w:tc>
              </w:tr>
            </w:sdtContent>
          </w:sdt>
          <w:sdt>
            <w:sdtPr>
              <w:rPr>
                <w:rFonts w:ascii="Arial Narrow" w:hAnsi="Arial Narrow"/>
                <w:sz w:val="18"/>
                <w:szCs w:val="18"/>
              </w:rPr>
              <w:alias w:val="上市公司应付关联方款项明细"/>
              <w:tag w:val="_GBC_bb3d19486f2b460b856a135056bd0897"/>
              <w:id w:val="1616024333"/>
              <w:lock w:val="sdtLocked"/>
              <w:placeholder>
                <w:docPart w:val="E1AAC57E4FA54A65B51733B85289D1E6"/>
              </w:placeholder>
            </w:sdtPr>
            <w:sdtContent>
              <w:tr w:rsidR="006852C0" w14:paraId="515F3AFE"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78E71B0F"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55060A4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北京城建一建设发展有限公司</w:t>
                    </w:r>
                  </w:p>
                </w:tc>
                <w:tc>
                  <w:tcPr>
                    <w:tcW w:w="1285" w:type="pct"/>
                    <w:tcBorders>
                      <w:top w:val="single" w:sz="4" w:space="0" w:color="auto"/>
                      <w:left w:val="single" w:sz="4" w:space="0" w:color="auto"/>
                      <w:bottom w:val="single" w:sz="4" w:space="0" w:color="auto"/>
                      <w:right w:val="single" w:sz="4" w:space="0" w:color="auto"/>
                    </w:tcBorders>
                  </w:tcPr>
                  <w:p w14:paraId="63C635EA"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3,595,938.05</w:t>
                    </w:r>
                  </w:p>
                </w:tc>
                <w:tc>
                  <w:tcPr>
                    <w:tcW w:w="986" w:type="pct"/>
                    <w:tcBorders>
                      <w:top w:val="single" w:sz="4" w:space="0" w:color="auto"/>
                      <w:left w:val="single" w:sz="4" w:space="0" w:color="auto"/>
                      <w:bottom w:val="single" w:sz="4" w:space="0" w:color="auto"/>
                      <w:right w:val="single" w:sz="4" w:space="0" w:color="auto"/>
                    </w:tcBorders>
                  </w:tcPr>
                  <w:p w14:paraId="460F3B35"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3,832,354.77</w:t>
                    </w:r>
                  </w:p>
                </w:tc>
              </w:tr>
            </w:sdtContent>
          </w:sdt>
          <w:sdt>
            <w:sdtPr>
              <w:rPr>
                <w:rFonts w:ascii="Arial Narrow" w:hAnsi="Arial Narrow"/>
                <w:sz w:val="18"/>
                <w:szCs w:val="18"/>
              </w:rPr>
              <w:alias w:val="上市公司应付关联方款项明细"/>
              <w:tag w:val="_GBC_bb3d19486f2b460b856a135056bd0897"/>
              <w:id w:val="-1357495437"/>
              <w:lock w:val="sdtLocked"/>
              <w:placeholder>
                <w:docPart w:val="E1AAC57E4FA54A65B51733B85289D1E6"/>
              </w:placeholder>
            </w:sdtPr>
            <w:sdtContent>
              <w:tr w:rsidR="006852C0" w14:paraId="1A49971B"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4D66FAD7"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02B1D869"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北京城建远东建设投资集团有限公司</w:t>
                    </w:r>
                  </w:p>
                </w:tc>
                <w:tc>
                  <w:tcPr>
                    <w:tcW w:w="1285" w:type="pct"/>
                    <w:tcBorders>
                      <w:top w:val="single" w:sz="4" w:space="0" w:color="auto"/>
                      <w:left w:val="single" w:sz="4" w:space="0" w:color="auto"/>
                      <w:bottom w:val="single" w:sz="4" w:space="0" w:color="auto"/>
                      <w:right w:val="single" w:sz="4" w:space="0" w:color="auto"/>
                    </w:tcBorders>
                  </w:tcPr>
                  <w:p w14:paraId="7BC7E080"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2,560,470.64</w:t>
                    </w:r>
                  </w:p>
                </w:tc>
                <w:tc>
                  <w:tcPr>
                    <w:tcW w:w="986" w:type="pct"/>
                    <w:tcBorders>
                      <w:top w:val="single" w:sz="4" w:space="0" w:color="auto"/>
                      <w:left w:val="single" w:sz="4" w:space="0" w:color="auto"/>
                      <w:bottom w:val="single" w:sz="4" w:space="0" w:color="auto"/>
                      <w:right w:val="single" w:sz="4" w:space="0" w:color="auto"/>
                    </w:tcBorders>
                  </w:tcPr>
                  <w:p w14:paraId="3DFC7CB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2,560,470.64</w:t>
                    </w:r>
                  </w:p>
                </w:tc>
              </w:tr>
            </w:sdtContent>
          </w:sdt>
          <w:sdt>
            <w:sdtPr>
              <w:rPr>
                <w:rFonts w:ascii="Arial Narrow" w:hAnsi="Arial Narrow"/>
                <w:sz w:val="18"/>
                <w:szCs w:val="18"/>
              </w:rPr>
              <w:alias w:val="上市公司应付关联方款项明细"/>
              <w:tag w:val="_GBC_bb3d19486f2b460b856a135056bd0897"/>
              <w:id w:val="-281501241"/>
              <w:lock w:val="sdtLocked"/>
              <w:placeholder>
                <w:docPart w:val="E1AAC57E4FA54A65B51733B85289D1E6"/>
              </w:placeholder>
            </w:sdtPr>
            <w:sdtContent>
              <w:tr w:rsidR="006852C0" w14:paraId="70214F07"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1436AEB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0DA70E3"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北京市天银地热开发有限责任公司</w:t>
                    </w:r>
                  </w:p>
                </w:tc>
                <w:tc>
                  <w:tcPr>
                    <w:tcW w:w="1285" w:type="pct"/>
                    <w:tcBorders>
                      <w:top w:val="single" w:sz="4" w:space="0" w:color="auto"/>
                      <w:left w:val="single" w:sz="4" w:space="0" w:color="auto"/>
                      <w:bottom w:val="single" w:sz="4" w:space="0" w:color="auto"/>
                      <w:right w:val="single" w:sz="4" w:space="0" w:color="auto"/>
                    </w:tcBorders>
                  </w:tcPr>
                  <w:p w14:paraId="27298158"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95,621.08</w:t>
                    </w:r>
                  </w:p>
                </w:tc>
                <w:tc>
                  <w:tcPr>
                    <w:tcW w:w="986" w:type="pct"/>
                    <w:tcBorders>
                      <w:top w:val="single" w:sz="4" w:space="0" w:color="auto"/>
                      <w:left w:val="single" w:sz="4" w:space="0" w:color="auto"/>
                      <w:bottom w:val="single" w:sz="4" w:space="0" w:color="auto"/>
                      <w:right w:val="single" w:sz="4" w:space="0" w:color="auto"/>
                    </w:tcBorders>
                  </w:tcPr>
                  <w:p w14:paraId="7E53CE61"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95,621.08</w:t>
                    </w:r>
                  </w:p>
                </w:tc>
              </w:tr>
            </w:sdtContent>
          </w:sdt>
          <w:sdt>
            <w:sdtPr>
              <w:rPr>
                <w:rFonts w:ascii="Arial Narrow" w:hAnsi="Arial Narrow"/>
                <w:sz w:val="18"/>
                <w:szCs w:val="18"/>
              </w:rPr>
              <w:alias w:val="上市公司应付关联方款项明细"/>
              <w:tag w:val="_GBC_bb3d19486f2b460b856a135056bd0897"/>
              <w:id w:val="-1588994171"/>
              <w:lock w:val="sdtLocked"/>
              <w:placeholder>
                <w:docPart w:val="E1AAC57E4FA54A65B51733B85289D1E6"/>
              </w:placeholder>
            </w:sdtPr>
            <w:sdtContent>
              <w:tr w:rsidR="006852C0" w14:paraId="51F7604F"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48E1C00B"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1791539E"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北京新城金郡房地产开发有限公司</w:t>
                    </w:r>
                  </w:p>
                </w:tc>
                <w:tc>
                  <w:tcPr>
                    <w:tcW w:w="1285" w:type="pct"/>
                    <w:tcBorders>
                      <w:top w:val="single" w:sz="4" w:space="0" w:color="auto"/>
                      <w:left w:val="single" w:sz="4" w:space="0" w:color="auto"/>
                      <w:bottom w:val="single" w:sz="4" w:space="0" w:color="auto"/>
                      <w:right w:val="single" w:sz="4" w:space="0" w:color="auto"/>
                    </w:tcBorders>
                  </w:tcPr>
                  <w:p w14:paraId="3D41A446"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136,165,736.59</w:t>
                    </w:r>
                  </w:p>
                </w:tc>
                <w:tc>
                  <w:tcPr>
                    <w:tcW w:w="986" w:type="pct"/>
                    <w:tcBorders>
                      <w:top w:val="single" w:sz="4" w:space="0" w:color="auto"/>
                      <w:left w:val="single" w:sz="4" w:space="0" w:color="auto"/>
                      <w:bottom w:val="single" w:sz="4" w:space="0" w:color="auto"/>
                      <w:right w:val="single" w:sz="4" w:space="0" w:color="auto"/>
                    </w:tcBorders>
                  </w:tcPr>
                  <w:p w14:paraId="1A47DD0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144,985,736.59</w:t>
                    </w:r>
                  </w:p>
                </w:tc>
              </w:tr>
            </w:sdtContent>
          </w:sdt>
          <w:sdt>
            <w:sdtPr>
              <w:rPr>
                <w:rFonts w:ascii="Arial Narrow" w:hAnsi="Arial Narrow"/>
                <w:sz w:val="18"/>
                <w:szCs w:val="18"/>
              </w:rPr>
              <w:alias w:val="上市公司应付关联方款项明细"/>
              <w:tag w:val="_GBC_bb3d19486f2b460b856a135056bd0897"/>
              <w:id w:val="1256166677"/>
              <w:lock w:val="sdtLocked"/>
              <w:placeholder>
                <w:docPart w:val="E1AAC57E4FA54A65B51733B85289D1E6"/>
              </w:placeholder>
            </w:sdtPr>
            <w:sdtContent>
              <w:tr w:rsidR="006852C0" w14:paraId="097374A4" w14:textId="77777777" w:rsidTr="00DF2BEB">
                <w:tc>
                  <w:tcPr>
                    <w:tcW w:w="560" w:type="pct"/>
                    <w:tcBorders>
                      <w:top w:val="single" w:sz="4" w:space="0" w:color="auto"/>
                      <w:left w:val="single" w:sz="4" w:space="0" w:color="auto"/>
                      <w:bottom w:val="single" w:sz="4" w:space="0" w:color="auto"/>
                      <w:right w:val="single" w:sz="4" w:space="0" w:color="auto"/>
                    </w:tcBorders>
                    <w:vAlign w:val="center"/>
                  </w:tcPr>
                  <w:p w14:paraId="1A369FD4"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 xml:space="preserve">　</w:t>
                    </w:r>
                  </w:p>
                </w:tc>
                <w:tc>
                  <w:tcPr>
                    <w:tcW w:w="2169" w:type="pct"/>
                    <w:tcBorders>
                      <w:top w:val="single" w:sz="4" w:space="0" w:color="auto"/>
                      <w:left w:val="single" w:sz="4" w:space="0" w:color="auto"/>
                      <w:bottom w:val="single" w:sz="4" w:space="0" w:color="auto"/>
                      <w:right w:val="single" w:sz="4" w:space="0" w:color="auto"/>
                    </w:tcBorders>
                  </w:tcPr>
                  <w:p w14:paraId="3C9E356C" w14:textId="77777777" w:rsidR="006852C0" w:rsidRPr="00DF2BEB" w:rsidRDefault="006852C0" w:rsidP="006852C0">
                    <w:pPr>
                      <w:autoSpaceDE w:val="0"/>
                      <w:autoSpaceDN w:val="0"/>
                      <w:adjustRightInd w:val="0"/>
                      <w:rPr>
                        <w:rFonts w:ascii="Arial Narrow" w:hAnsi="Arial Narrow"/>
                        <w:sz w:val="18"/>
                        <w:szCs w:val="18"/>
                      </w:rPr>
                    </w:pPr>
                    <w:r w:rsidRPr="00DF2BEB">
                      <w:rPr>
                        <w:rFonts w:ascii="Arial Narrow" w:hAnsi="Arial Narrow"/>
                        <w:sz w:val="18"/>
                        <w:szCs w:val="18"/>
                      </w:rPr>
                      <w:t>北京城建四建设工程有限责任公司</w:t>
                    </w:r>
                  </w:p>
                </w:tc>
                <w:tc>
                  <w:tcPr>
                    <w:tcW w:w="1285" w:type="pct"/>
                    <w:tcBorders>
                      <w:top w:val="single" w:sz="4" w:space="0" w:color="auto"/>
                      <w:left w:val="single" w:sz="4" w:space="0" w:color="auto"/>
                      <w:bottom w:val="single" w:sz="4" w:space="0" w:color="auto"/>
                      <w:right w:val="single" w:sz="4" w:space="0" w:color="auto"/>
                    </w:tcBorders>
                  </w:tcPr>
                  <w:p w14:paraId="1C744CEC"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1,117.52</w:t>
                    </w:r>
                  </w:p>
                </w:tc>
                <w:tc>
                  <w:tcPr>
                    <w:tcW w:w="986" w:type="pct"/>
                    <w:tcBorders>
                      <w:top w:val="single" w:sz="4" w:space="0" w:color="auto"/>
                      <w:left w:val="single" w:sz="4" w:space="0" w:color="auto"/>
                      <w:bottom w:val="single" w:sz="4" w:space="0" w:color="auto"/>
                      <w:right w:val="single" w:sz="4" w:space="0" w:color="auto"/>
                    </w:tcBorders>
                  </w:tcPr>
                  <w:p w14:paraId="34B7C7A9" w14:textId="77777777" w:rsidR="006852C0" w:rsidRPr="00DF2BEB" w:rsidRDefault="006852C0" w:rsidP="006852C0">
                    <w:pPr>
                      <w:autoSpaceDE w:val="0"/>
                      <w:autoSpaceDN w:val="0"/>
                      <w:adjustRightInd w:val="0"/>
                      <w:jc w:val="right"/>
                      <w:rPr>
                        <w:rFonts w:ascii="Arial Narrow" w:hAnsi="Arial Narrow"/>
                        <w:sz w:val="18"/>
                        <w:szCs w:val="18"/>
                      </w:rPr>
                    </w:pPr>
                    <w:r w:rsidRPr="00DF2BEB">
                      <w:rPr>
                        <w:rFonts w:ascii="Arial Narrow" w:hAnsi="Arial Narrow"/>
                        <w:sz w:val="18"/>
                        <w:szCs w:val="18"/>
                      </w:rPr>
                      <w:t>1,117.52</w:t>
                    </w:r>
                  </w:p>
                </w:tc>
              </w:tr>
            </w:sdtContent>
          </w:sdt>
        </w:tbl>
        <w:p w14:paraId="2D4E6DAE" w14:textId="77777777" w:rsidR="00DE67B8" w:rsidRDefault="00000000">
          <w:pPr>
            <w:pStyle w:val="339"/>
          </w:pPr>
        </w:p>
      </w:sdtContent>
    </w:sdt>
    <w:sdt>
      <w:sdtPr>
        <w:rPr>
          <w:rFonts w:ascii="宋体" w:hAnsi="宋体" w:cs="宋体" w:hint="eastAsia"/>
          <w:b w:val="0"/>
          <w:bCs w:val="0"/>
          <w:kern w:val="0"/>
          <w:szCs w:val="24"/>
        </w:rPr>
        <w:alias w:val="模块:关联方承诺"/>
        <w:tag w:val="_GBC_945a5f0033de4c9786bb7245eedc88e3"/>
        <w:id w:val="-805851652"/>
        <w:lock w:val="sdtLocked"/>
        <w:placeholder>
          <w:docPart w:val="GBC22222222222222222222222222222"/>
        </w:placeholder>
      </w:sdtPr>
      <w:sdtEndPr>
        <w:rPr>
          <w:rFonts w:cs="Cambria"/>
          <w:sz w:val="20"/>
          <w:szCs w:val="20"/>
        </w:rPr>
      </w:sdtEndPr>
      <w:sdtContent>
        <w:p w14:paraId="34D2653B" w14:textId="77777777" w:rsidR="00DE67B8" w:rsidRDefault="008C268A">
          <w:pPr>
            <w:pStyle w:val="3"/>
            <w:numPr>
              <w:ilvl w:val="0"/>
              <w:numId w:val="38"/>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008216852"/>
            <w:lock w:val="sdtLocked"/>
            <w:placeholder>
              <w:docPart w:val="GBC22222222222222222222222222222"/>
            </w:placeholder>
          </w:sdtPr>
          <w:sdtContent>
            <w:p w14:paraId="06826B0B"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545139F8" w14:textId="77777777" w:rsidR="00DE67B8" w:rsidRDefault="00000000">
          <w:pPr>
            <w:tabs>
              <w:tab w:val="left" w:pos="1134"/>
            </w:tabs>
            <w:rPr>
              <w:rFonts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668980887"/>
        <w:lock w:val="sdtLocked"/>
        <w:placeholder>
          <w:docPart w:val="GBC22222222222222222222222222222"/>
        </w:placeholder>
      </w:sdtPr>
      <w:sdtEndPr>
        <w:rPr>
          <w:rFonts w:cs="Cambria"/>
          <w:sz w:val="20"/>
          <w:szCs w:val="20"/>
        </w:rPr>
      </w:sdtEndPr>
      <w:sdtContent>
        <w:p w14:paraId="4B29C90B" w14:textId="77777777" w:rsidR="00DE67B8" w:rsidRDefault="008C268A">
          <w:pPr>
            <w:pStyle w:val="3"/>
            <w:numPr>
              <w:ilvl w:val="0"/>
              <w:numId w:val="38"/>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183715057"/>
            <w:lock w:val="sdtLocked"/>
            <w:placeholder>
              <w:docPart w:val="GBC22222222222222222222222222222"/>
            </w:placeholder>
          </w:sdtPr>
          <w:sdtContent>
            <w:p w14:paraId="1D127EB2" w14:textId="77777777" w:rsidR="00DE67B8" w:rsidRDefault="008C268A" w:rsidP="00112062">
              <w:pPr>
                <w:rPr>
                  <w:rFonts w:cs="Cambria"/>
                  <w:sz w:val="20"/>
                  <w:szCs w:val="20"/>
                </w:rPr>
              </w:pPr>
              <w:r>
                <w:fldChar w:fldCharType="begin"/>
              </w:r>
              <w:r w:rsidR="00112062">
                <w:instrText xml:space="preserve"> MACROBUTTON  SnrToggleCheckbox □适用 </w:instrText>
              </w:r>
              <w:r>
                <w:fldChar w:fldCharType="end"/>
              </w:r>
              <w:r>
                <w:fldChar w:fldCharType="begin"/>
              </w:r>
              <w:r w:rsidR="00112062">
                <w:instrText xml:space="preserve"> MACROBUTTON  SnrToggleCheckbox √不适用 </w:instrText>
              </w:r>
              <w:r>
                <w:fldChar w:fldCharType="end"/>
              </w:r>
            </w:p>
          </w:sdtContent>
        </w:sdt>
      </w:sdtContent>
    </w:sdt>
    <w:p w14:paraId="69932204" w14:textId="77777777" w:rsidR="00112062" w:rsidRDefault="00112062" w:rsidP="00112062">
      <w:pPr>
        <w:rPr>
          <w:rFonts w:cs="Cambria"/>
          <w:b/>
          <w:sz w:val="20"/>
          <w:szCs w:val="20"/>
        </w:rPr>
      </w:pPr>
    </w:p>
    <w:p w14:paraId="4C8CEBDD" w14:textId="77777777" w:rsidR="00DE67B8" w:rsidRDefault="008C268A">
      <w:pPr>
        <w:pStyle w:val="2"/>
        <w:numPr>
          <w:ilvl w:val="0"/>
          <w:numId w:val="23"/>
        </w:numPr>
        <w:ind w:left="422" w:hanging="422"/>
        <w:rPr>
          <w:rFonts w:ascii="宋体" w:hAnsi="宋体"/>
        </w:rPr>
      </w:pPr>
      <w:r>
        <w:rPr>
          <w:rFonts w:ascii="宋体" w:hAnsi="宋体" w:hint="eastAsia"/>
        </w:rPr>
        <w:t>股份支付</w:t>
      </w:r>
    </w:p>
    <w:sdt>
      <w:sdtPr>
        <w:rPr>
          <w:rFonts w:ascii="宋体" w:hAnsi="宋体" w:cs="宋体" w:hint="eastAsia"/>
          <w:b w:val="0"/>
          <w:bCs w:val="0"/>
          <w:kern w:val="0"/>
          <w:szCs w:val="24"/>
        </w:rPr>
        <w:alias w:val="模块:股份支付总体情况"/>
        <w:tag w:val="_GBC_07972b1f6b5c4904b730c6b344e432ee"/>
        <w:id w:val="666371211"/>
        <w:lock w:val="sdtLocked"/>
        <w:placeholder>
          <w:docPart w:val="GBC22222222222222222222222222222"/>
        </w:placeholder>
      </w:sdtPr>
      <w:sdtEndPr>
        <w:rPr>
          <w:rFonts w:cstheme="minorBidi"/>
          <w:szCs w:val="21"/>
        </w:rPr>
      </w:sdtEndPr>
      <w:sdtContent>
        <w:bookmarkStart w:id="258" w:name="_Hlk107825098" w:displacedByCustomXml="prev"/>
        <w:p w14:paraId="55415327" w14:textId="77777777" w:rsidR="00DE67B8" w:rsidRDefault="008C268A">
          <w:pPr>
            <w:pStyle w:val="3"/>
            <w:numPr>
              <w:ilvl w:val="0"/>
              <w:numId w:val="41"/>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672954072"/>
            <w:lock w:val="sdtLocked"/>
            <w:placeholder>
              <w:docPart w:val="GBC22222222222222222222222222222"/>
            </w:placeholder>
          </w:sdtPr>
          <w:sdtContent>
            <w:p w14:paraId="461FDF27" w14:textId="77777777" w:rsidR="002934ED"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p w14:paraId="4FC0A8CB" w14:textId="77777777" w:rsidR="00DE67B8" w:rsidRDefault="00000000">
          <w:pPr>
            <w:pStyle w:val="339"/>
          </w:pPr>
        </w:p>
      </w:sdtContent>
    </w:sdt>
    <w:bookmarkEnd w:id="258" w:displacedByCustomXml="prev"/>
    <w:sdt>
      <w:sdtPr>
        <w:rPr>
          <w:rFonts w:ascii="宋体" w:hAnsi="宋体" w:cs="宋体" w:hint="eastAsia"/>
          <w:b w:val="0"/>
          <w:bCs w:val="0"/>
          <w:kern w:val="0"/>
          <w:szCs w:val="24"/>
        </w:rPr>
        <w:alias w:val="模块:以权益结算的股份支付情况"/>
        <w:tag w:val="_GBC_a6f090c303de426580c058a0a463c95f"/>
        <w:id w:val="-103264909"/>
        <w:lock w:val="sdtLocked"/>
        <w:placeholder>
          <w:docPart w:val="GBC22222222222222222222222222222"/>
        </w:placeholder>
      </w:sdtPr>
      <w:sdtEndPr>
        <w:rPr>
          <w:rFonts w:cstheme="minorBidi"/>
          <w:szCs w:val="21"/>
        </w:rPr>
      </w:sdtEndPr>
      <w:sdtContent>
        <w:p w14:paraId="2D18547B" w14:textId="77777777" w:rsidR="00DE67B8" w:rsidRDefault="008C268A">
          <w:pPr>
            <w:pStyle w:val="3"/>
            <w:numPr>
              <w:ilvl w:val="0"/>
              <w:numId w:val="41"/>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1729376957"/>
            <w:lock w:val="sdtLocked"/>
            <w:placeholder>
              <w:docPart w:val="GBC22222222222222222222222222222"/>
            </w:placeholder>
          </w:sdtPr>
          <w:sdtContent>
            <w:p w14:paraId="196DB945" w14:textId="77777777" w:rsidR="00DE67B8" w:rsidRDefault="008C268A">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21694397" w14:textId="77777777" w:rsidR="00DE67B8" w:rsidRDefault="00DE67B8">
      <w:pPr>
        <w:pStyle w:val="339"/>
      </w:pPr>
    </w:p>
    <w:sdt>
      <w:sdtPr>
        <w:rPr>
          <w:rFonts w:ascii="宋体" w:hAnsi="宋体" w:cs="宋体" w:hint="eastAsia"/>
          <w:b w:val="0"/>
          <w:bCs w:val="0"/>
          <w:kern w:val="0"/>
          <w:szCs w:val="24"/>
        </w:rPr>
        <w:alias w:val="模块:以现金结算的股份支付情况"/>
        <w:tag w:val="_GBC_e8a0c7296300463994744e877be96129"/>
        <w:id w:val="245694265"/>
        <w:lock w:val="sdtLocked"/>
        <w:placeholder>
          <w:docPart w:val="GBC22222222222222222222222222222"/>
        </w:placeholder>
      </w:sdtPr>
      <w:sdtEndPr>
        <w:rPr>
          <w:rFonts w:cstheme="minorBidi"/>
          <w:szCs w:val="21"/>
        </w:rPr>
      </w:sdtEndPr>
      <w:sdtContent>
        <w:p w14:paraId="5E52C22F" w14:textId="77777777" w:rsidR="00DE67B8" w:rsidRDefault="008C268A">
          <w:pPr>
            <w:pStyle w:val="3"/>
            <w:numPr>
              <w:ilvl w:val="0"/>
              <w:numId w:val="41"/>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2074384727"/>
            <w:lock w:val="sdtLocked"/>
            <w:placeholder>
              <w:docPart w:val="GBC22222222222222222222222222222"/>
            </w:placeholder>
          </w:sdtPr>
          <w:sdtContent>
            <w:p w14:paraId="4C89FC44" w14:textId="29B442FA" w:rsidR="00DE67B8" w:rsidRDefault="008C268A">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649F8A1A" w14:textId="77777777" w:rsidR="00DE67B8" w:rsidRDefault="00DE67B8">
      <w:pPr>
        <w:pStyle w:val="339"/>
      </w:pPr>
    </w:p>
    <w:sdt>
      <w:sdtPr>
        <w:rPr>
          <w:rFonts w:ascii="宋体" w:hAnsi="宋体" w:cs="宋体" w:hint="eastAsia"/>
          <w:b w:val="0"/>
          <w:bCs w:val="0"/>
          <w:kern w:val="0"/>
          <w:szCs w:val="24"/>
        </w:rPr>
        <w:alias w:val="模块:股份支付的修改、终止情况"/>
        <w:tag w:val="_GBC_ae153862caea4ff5a57470b6f594f167"/>
        <w:id w:val="1692715707"/>
        <w:lock w:val="sdtLocked"/>
        <w:placeholder>
          <w:docPart w:val="GBC22222222222222222222222222222"/>
        </w:placeholder>
      </w:sdtPr>
      <w:sdtEndPr>
        <w:rPr>
          <w:rFonts w:cstheme="minorBidi" w:hint="default"/>
          <w:szCs w:val="21"/>
        </w:rPr>
      </w:sdtEndPr>
      <w:sdtContent>
        <w:p w14:paraId="5781F9A3" w14:textId="77777777" w:rsidR="00DE67B8" w:rsidRDefault="008C268A">
          <w:pPr>
            <w:pStyle w:val="3"/>
            <w:numPr>
              <w:ilvl w:val="0"/>
              <w:numId w:val="41"/>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931814708"/>
            <w:lock w:val="sdtLocked"/>
            <w:placeholder>
              <w:docPart w:val="GBC22222222222222222222222222222"/>
            </w:placeholder>
          </w:sdtPr>
          <w:sdtContent>
            <w:p w14:paraId="3052B529" w14:textId="77777777" w:rsidR="00DE67B8" w:rsidRDefault="008C268A" w:rsidP="002934ED">
              <w:pPr>
                <w:rPr>
                  <w:rFonts w:cstheme="minorBidi"/>
                </w:rPr>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6FFCC2A7" w14:textId="77777777" w:rsidR="00DE67B8" w:rsidRDefault="00DE67B8">
      <w:pPr>
        <w:ind w:firstLineChars="100" w:firstLine="210"/>
      </w:pPr>
    </w:p>
    <w:sdt>
      <w:sdtPr>
        <w:rPr>
          <w:rFonts w:ascii="宋体" w:hAnsi="宋体" w:cs="宋体"/>
          <w:b w:val="0"/>
          <w:bCs w:val="0"/>
          <w:kern w:val="0"/>
          <w:szCs w:val="21"/>
        </w:rPr>
        <w:alias w:val="模块:股份支付的其他情况说明"/>
        <w:tag w:val="_GBC_d9554f13d811474eab6fe8ab0c5c8811"/>
        <w:id w:val="1424843667"/>
        <w:lock w:val="sdtLocked"/>
        <w:placeholder>
          <w:docPart w:val="GBC22222222222222222222222222222"/>
        </w:placeholder>
      </w:sdtPr>
      <w:sdtContent>
        <w:p w14:paraId="4EC47BED" w14:textId="77777777" w:rsidR="00DE67B8" w:rsidRDefault="008C268A">
          <w:pPr>
            <w:pStyle w:val="3"/>
            <w:numPr>
              <w:ilvl w:val="0"/>
              <w:numId w:val="41"/>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742641433"/>
            <w:lock w:val="sdtLocked"/>
            <w:placeholder>
              <w:docPart w:val="GBC22222222222222222222222222222"/>
            </w:placeholder>
          </w:sdtPr>
          <w:sdtContent>
            <w:p w14:paraId="62D3054B"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547EF20D" w14:textId="77777777" w:rsidR="00DE67B8" w:rsidRDefault="00DE67B8">
      <w:pPr>
        <w:pStyle w:val="339"/>
      </w:pPr>
    </w:p>
    <w:p w14:paraId="2518B477" w14:textId="77777777" w:rsidR="00DE67B8" w:rsidRDefault="008C268A">
      <w:pPr>
        <w:pStyle w:val="2"/>
        <w:numPr>
          <w:ilvl w:val="0"/>
          <w:numId w:val="23"/>
        </w:numPr>
        <w:ind w:left="422" w:hanging="422"/>
        <w:rPr>
          <w:rFonts w:ascii="宋体" w:hAnsi="宋体"/>
        </w:rPr>
      </w:pPr>
      <w:r>
        <w:rPr>
          <w:rFonts w:ascii="宋体" w:hAnsi="宋体" w:hint="eastAsia"/>
        </w:rPr>
        <w:t>承诺及或有事项</w:t>
      </w:r>
    </w:p>
    <w:p w14:paraId="3FD0079B" w14:textId="77777777" w:rsidR="00DE67B8" w:rsidRDefault="008C268A">
      <w:pPr>
        <w:pStyle w:val="3"/>
        <w:numPr>
          <w:ilvl w:val="0"/>
          <w:numId w:val="42"/>
        </w:numPr>
        <w:rPr>
          <w:rFonts w:ascii="宋体" w:hAnsi="宋体"/>
        </w:rPr>
      </w:pPr>
      <w:r>
        <w:rPr>
          <w:rFonts w:ascii="宋体" w:hAnsi="宋体" w:hint="eastAsia"/>
        </w:rPr>
        <w:t>重要承诺事项</w:t>
      </w:r>
    </w:p>
    <w:sdt>
      <w:sdtPr>
        <w:alias w:val="是否适用：重要承诺事项[双击切换]"/>
        <w:tag w:val="_GBC_3ee02d2bff5e4dd69f75cc6148bdda8f"/>
        <w:id w:val="1644389373"/>
        <w:lock w:val="sdtLocked"/>
        <w:placeholder>
          <w:docPart w:val="GBC22222222222222222222222222222"/>
        </w:placeholder>
      </w:sdtPr>
      <w:sdtContent>
        <w:p w14:paraId="2AC09F00" w14:textId="77777777" w:rsidR="00663B51" w:rsidRDefault="008C268A" w:rsidP="00663B51">
          <w:pPr>
            <w:pStyle w:val="339"/>
          </w:pPr>
          <w:r>
            <w:fldChar w:fldCharType="begin"/>
          </w:r>
          <w:r w:rsidR="00663B51">
            <w:instrText xml:space="preserve"> MACROBUTTON  SnrToggleCheckbox □适用 </w:instrText>
          </w:r>
          <w:r>
            <w:fldChar w:fldCharType="end"/>
          </w:r>
          <w:r>
            <w:fldChar w:fldCharType="begin"/>
          </w:r>
          <w:r w:rsidR="00663B51">
            <w:instrText xml:space="preserve"> MACROBUTTON  SnrToggleCheckbox √不适用 </w:instrText>
          </w:r>
          <w:r>
            <w:fldChar w:fldCharType="end"/>
          </w:r>
        </w:p>
      </w:sdtContent>
    </w:sdt>
    <w:p w14:paraId="3AA086BC" w14:textId="77777777" w:rsidR="00DE67B8" w:rsidRDefault="00DE67B8">
      <w:pPr>
        <w:pStyle w:val="339"/>
      </w:pPr>
    </w:p>
    <w:p w14:paraId="3B5DBBEE" w14:textId="77777777" w:rsidR="00DE67B8" w:rsidRDefault="008C268A">
      <w:pPr>
        <w:pStyle w:val="3"/>
        <w:numPr>
          <w:ilvl w:val="0"/>
          <w:numId w:val="42"/>
        </w:numPr>
        <w:rPr>
          <w:rFonts w:ascii="宋体" w:hAnsi="宋体"/>
        </w:rPr>
      </w:pPr>
      <w:r>
        <w:rPr>
          <w:rFonts w:ascii="宋体" w:hAnsi="宋体" w:hint="eastAsia"/>
        </w:rPr>
        <w:t>或有事项</w:t>
      </w:r>
    </w:p>
    <w:sdt>
      <w:sdtPr>
        <w:rPr>
          <w:rFonts w:ascii="宋体" w:hAnsi="宋体" w:cs="宋体" w:hint="eastAsia"/>
          <w:b w:val="0"/>
          <w:bCs w:val="0"/>
          <w:kern w:val="0"/>
          <w:szCs w:val="24"/>
        </w:rPr>
        <w:alias w:val="模块:资产负债表日存在的或有事项"/>
        <w:tag w:val="_GBC_c667d796bd114ba58f4592903a5601f3"/>
        <w:id w:val="913361247"/>
        <w:lock w:val="sdtLocked"/>
        <w:placeholder>
          <w:docPart w:val="GBC22222222222222222222222222222"/>
        </w:placeholder>
      </w:sdtPr>
      <w:sdtEndPr>
        <w:rPr>
          <w:rFonts w:cstheme="minorBidi"/>
          <w:szCs w:val="21"/>
        </w:rPr>
      </w:sdtEndPr>
      <w:sdtContent>
        <w:p w14:paraId="15FF66F1" w14:textId="77777777" w:rsidR="00DE67B8" w:rsidRDefault="008C268A">
          <w:pPr>
            <w:pStyle w:val="4"/>
            <w:numPr>
              <w:ilvl w:val="0"/>
              <w:numId w:val="43"/>
            </w:numPr>
            <w:tabs>
              <w:tab w:val="left" w:pos="616"/>
            </w:tabs>
            <w:rPr>
              <w:rFonts w:ascii="宋体" w:hAnsi="宋体"/>
            </w:rPr>
          </w:pPr>
          <w:r>
            <w:rPr>
              <w:rFonts w:ascii="宋体" w:hAnsi="宋体" w:hint="eastAsia"/>
            </w:rPr>
            <w:t>资产负债表日存在的重要或有事项</w:t>
          </w:r>
        </w:p>
        <w:sdt>
          <w:sdtPr>
            <w:alias w:val="是否适用：资产负债表日存在的重要或有事项[双击切换]"/>
            <w:tag w:val="_GBC_dea854a30b4642f6b78351afe6791c32"/>
            <w:id w:val="1129203721"/>
            <w:lock w:val="sdtLocked"/>
            <w:placeholder>
              <w:docPart w:val="GBC22222222222222222222222222222"/>
            </w:placeholder>
          </w:sdtPr>
          <w:sdtContent>
            <w:p w14:paraId="021CD7FD" w14:textId="77777777" w:rsidR="00DE67B8" w:rsidRDefault="008C268A">
              <w:pPr>
                <w:pStyle w:val="339"/>
              </w:pPr>
              <w:r>
                <w:fldChar w:fldCharType="begin"/>
              </w:r>
              <w:r w:rsidR="00663B51">
                <w:instrText xml:space="preserve"> MACROBUTTON  SnrToggleCheckbox √适用 </w:instrText>
              </w:r>
              <w:r>
                <w:fldChar w:fldCharType="end"/>
              </w:r>
              <w:r>
                <w:fldChar w:fldCharType="begin"/>
              </w:r>
              <w:r w:rsidR="00663B51">
                <w:instrText xml:space="preserve"> MACROBUTTON  SnrToggleCheckbox □不适用 </w:instrText>
              </w:r>
              <w:r>
                <w:fldChar w:fldCharType="end"/>
              </w:r>
            </w:p>
          </w:sdtContent>
        </w:sdt>
        <w:sdt>
          <w:sdtPr>
            <w:alias w:val="资产负债表日存在的重要或有事项"/>
            <w:tag w:val="_GBC_9aacda4c45eb44bcb0d1f17e53741a1f"/>
            <w:id w:val="-936601990"/>
            <w:lock w:val="sdtLocked"/>
            <w:placeholder>
              <w:docPart w:val="GBC22222222222222222222222222222"/>
            </w:placeholder>
          </w:sdtPr>
          <w:sdtContent>
            <w:p w14:paraId="2796AD60" w14:textId="77777777" w:rsidR="00663B51" w:rsidRDefault="00663B51" w:rsidP="00663B51">
              <w:pPr>
                <w:ind w:firstLineChars="200" w:firstLine="420"/>
              </w:pPr>
              <w:r>
                <w:rPr>
                  <w:rFonts w:hint="eastAsia"/>
                </w:rPr>
                <w:t>为关联方提供担保详见附注十二、</w:t>
              </w:r>
              <w:r>
                <w:t>(5)关联方交易之4.关联担保情况</w:t>
              </w:r>
            </w:p>
            <w:p w14:paraId="5A85F2A6" w14:textId="77777777" w:rsidR="00663B51" w:rsidRDefault="00663B51" w:rsidP="00663B51">
              <w:pPr>
                <w:ind w:firstLineChars="200" w:firstLine="420"/>
              </w:pPr>
              <w:r>
                <w:rPr>
                  <w:rFonts w:hint="eastAsia"/>
                </w:rPr>
                <w:t>截止</w:t>
              </w:r>
              <w:r>
                <w:t>2022年6月30日，本公司为商品房买受人提供住房按揭借款担保事项如下：</w:t>
              </w:r>
            </w:p>
            <w:tbl>
              <w:tblPr>
                <w:tblStyle w:val="33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3527"/>
              </w:tblGrid>
              <w:tr w:rsidR="00663B51" w:rsidRPr="001116C7" w14:paraId="0C85FDB7" w14:textId="77777777" w:rsidTr="00B5366E">
                <w:trPr>
                  <w:tblHeader/>
                  <w:jc w:val="center"/>
                </w:trPr>
                <w:tc>
                  <w:tcPr>
                    <w:tcW w:w="3001" w:type="pct"/>
                    <w:vAlign w:val="center"/>
                    <w:hideMark/>
                  </w:tcPr>
                  <w:p w14:paraId="5FBAB2AE" w14:textId="77777777" w:rsidR="00663B51" w:rsidRPr="00542CCA" w:rsidRDefault="00663B51" w:rsidP="00B5366E">
                    <w:pPr>
                      <w:snapToGrid w:val="0"/>
                      <w:jc w:val="center"/>
                      <w:rPr>
                        <w:rFonts w:ascii="Arial Narrow" w:hAnsi="Arial Narrow"/>
                        <w:bCs/>
                        <w:sz w:val="18"/>
                        <w:szCs w:val="18"/>
                      </w:rPr>
                    </w:pPr>
                    <w:r w:rsidRPr="00542CCA">
                      <w:rPr>
                        <w:rFonts w:ascii="Arial Narrow" w:hAnsi="Arial Narrow" w:hint="eastAsia"/>
                        <w:sz w:val="18"/>
                        <w:szCs w:val="18"/>
                      </w:rPr>
                      <w:lastRenderedPageBreak/>
                      <w:t>提供按揭担保子公司名称</w:t>
                    </w:r>
                  </w:p>
                </w:tc>
                <w:tc>
                  <w:tcPr>
                    <w:tcW w:w="1999" w:type="pct"/>
                    <w:vAlign w:val="center"/>
                    <w:hideMark/>
                  </w:tcPr>
                  <w:p w14:paraId="18659807" w14:textId="77777777" w:rsidR="00663B51" w:rsidRPr="00542CCA" w:rsidRDefault="00663B51" w:rsidP="00B5366E">
                    <w:pPr>
                      <w:snapToGrid w:val="0"/>
                      <w:jc w:val="center"/>
                      <w:rPr>
                        <w:rFonts w:ascii="Arial Narrow" w:hAnsi="Arial Narrow"/>
                        <w:bCs/>
                        <w:sz w:val="18"/>
                        <w:szCs w:val="18"/>
                      </w:rPr>
                    </w:pPr>
                    <w:r w:rsidRPr="00542CCA">
                      <w:rPr>
                        <w:rFonts w:ascii="Arial Narrow" w:hAnsi="Arial Narrow" w:hint="eastAsia"/>
                        <w:sz w:val="18"/>
                        <w:szCs w:val="18"/>
                      </w:rPr>
                      <w:t>金额</w:t>
                    </w:r>
                  </w:p>
                </w:tc>
              </w:tr>
              <w:tr w:rsidR="00663B51" w:rsidRPr="001116C7" w14:paraId="6155CB1B" w14:textId="77777777" w:rsidTr="00B5366E">
                <w:trPr>
                  <w:jc w:val="center"/>
                </w:trPr>
                <w:tc>
                  <w:tcPr>
                    <w:tcW w:w="3001" w:type="pct"/>
                    <w:vAlign w:val="center"/>
                    <w:hideMark/>
                  </w:tcPr>
                  <w:p w14:paraId="0B631FAA"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北京城建兴华地产有限公司</w:t>
                    </w:r>
                  </w:p>
                </w:tc>
                <w:tc>
                  <w:tcPr>
                    <w:tcW w:w="1999" w:type="pct"/>
                    <w:vAlign w:val="center"/>
                  </w:tcPr>
                  <w:p w14:paraId="74C2697D" w14:textId="7A837FDC" w:rsidR="00663B51" w:rsidRPr="00542CCA" w:rsidRDefault="00663B51" w:rsidP="00B5366E">
                    <w:pPr>
                      <w:jc w:val="right"/>
                      <w:rPr>
                        <w:rFonts w:ascii="Arial Narrow" w:hAnsi="Arial Narrow"/>
                        <w:bCs/>
                        <w:sz w:val="18"/>
                        <w:szCs w:val="18"/>
                      </w:rPr>
                    </w:pPr>
                    <w:r w:rsidRPr="006852AE">
                      <w:rPr>
                        <w:rFonts w:ascii="Arial Narrow" w:hAnsi="Arial Narrow" w:hint="eastAsia"/>
                        <w:sz w:val="18"/>
                        <w:szCs w:val="18"/>
                      </w:rPr>
                      <w:t>180,536,742.01</w:t>
                    </w:r>
                  </w:p>
                </w:tc>
              </w:tr>
              <w:tr w:rsidR="00663B51" w:rsidRPr="001116C7" w14:paraId="1F2E5C7A" w14:textId="77777777" w:rsidTr="00B5366E">
                <w:trPr>
                  <w:jc w:val="center"/>
                </w:trPr>
                <w:tc>
                  <w:tcPr>
                    <w:tcW w:w="3001" w:type="pct"/>
                    <w:vAlign w:val="center"/>
                    <w:hideMark/>
                  </w:tcPr>
                  <w:p w14:paraId="335DBDD3"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北京世纪鸿城置业有限公司</w:t>
                    </w:r>
                  </w:p>
                </w:tc>
                <w:tc>
                  <w:tcPr>
                    <w:tcW w:w="1999" w:type="pct"/>
                    <w:vAlign w:val="center"/>
                  </w:tcPr>
                  <w:p w14:paraId="2E481A86" w14:textId="21CD1A4D"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530,913,685.25</w:t>
                    </w:r>
                  </w:p>
                </w:tc>
              </w:tr>
              <w:tr w:rsidR="00663B51" w:rsidRPr="001116C7" w14:paraId="45031B40" w14:textId="77777777" w:rsidTr="00B5366E">
                <w:trPr>
                  <w:jc w:val="center"/>
                </w:trPr>
                <w:tc>
                  <w:tcPr>
                    <w:tcW w:w="3001" w:type="pct"/>
                    <w:vAlign w:val="center"/>
                    <w:hideMark/>
                  </w:tcPr>
                  <w:p w14:paraId="509E66F9"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北京城建成都地产有限公司</w:t>
                    </w:r>
                  </w:p>
                </w:tc>
                <w:tc>
                  <w:tcPr>
                    <w:tcW w:w="1999" w:type="pct"/>
                    <w:vAlign w:val="center"/>
                  </w:tcPr>
                  <w:p w14:paraId="67E13034" w14:textId="77777777" w:rsidR="00663B51" w:rsidRPr="006852AE" w:rsidRDefault="00663B51" w:rsidP="00B5366E">
                    <w:pPr>
                      <w:jc w:val="right"/>
                      <w:rPr>
                        <w:rFonts w:ascii="Arial Narrow" w:hAnsi="Arial Narrow"/>
                        <w:bCs/>
                        <w:sz w:val="18"/>
                        <w:szCs w:val="18"/>
                      </w:rPr>
                    </w:pPr>
                    <w:r w:rsidRPr="00262048">
                      <w:rPr>
                        <w:rFonts w:ascii="Arial Narrow" w:hAnsi="Arial Narrow" w:hint="eastAsia"/>
                        <w:sz w:val="18"/>
                        <w:szCs w:val="18"/>
                      </w:rPr>
                      <w:t>337,918,429.70</w:t>
                    </w:r>
                  </w:p>
                </w:tc>
              </w:tr>
              <w:tr w:rsidR="00663B51" w:rsidRPr="001116C7" w14:paraId="107EFCE5" w14:textId="77777777" w:rsidTr="00B5366E">
                <w:trPr>
                  <w:jc w:val="center"/>
                </w:trPr>
                <w:tc>
                  <w:tcPr>
                    <w:tcW w:w="3001" w:type="pct"/>
                    <w:vAlign w:val="center"/>
                    <w:hideMark/>
                  </w:tcPr>
                  <w:p w14:paraId="2339305B"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北京城建成都置业有限公司</w:t>
                    </w:r>
                  </w:p>
                </w:tc>
                <w:tc>
                  <w:tcPr>
                    <w:tcW w:w="1999" w:type="pct"/>
                    <w:vAlign w:val="center"/>
                  </w:tcPr>
                  <w:p w14:paraId="6400DF2F" w14:textId="1803406C" w:rsidR="00663B51" w:rsidRPr="006852AE" w:rsidRDefault="00663B51" w:rsidP="00B5366E">
                    <w:pPr>
                      <w:jc w:val="right"/>
                      <w:rPr>
                        <w:rFonts w:ascii="Arial Narrow" w:hAnsi="Arial Narrow"/>
                        <w:bCs/>
                        <w:sz w:val="18"/>
                        <w:szCs w:val="18"/>
                      </w:rPr>
                    </w:pPr>
                    <w:r w:rsidRPr="00262048">
                      <w:rPr>
                        <w:rFonts w:ascii="Arial Narrow" w:hAnsi="Arial Narrow" w:hint="eastAsia"/>
                        <w:sz w:val="18"/>
                        <w:szCs w:val="18"/>
                      </w:rPr>
                      <w:t>179,007,305.77</w:t>
                    </w:r>
                  </w:p>
                </w:tc>
              </w:tr>
              <w:tr w:rsidR="00663B51" w:rsidRPr="001116C7" w14:paraId="072C4C06" w14:textId="77777777" w:rsidTr="00B5366E">
                <w:trPr>
                  <w:jc w:val="center"/>
                </w:trPr>
                <w:tc>
                  <w:tcPr>
                    <w:tcW w:w="3001" w:type="pct"/>
                    <w:vAlign w:val="center"/>
                  </w:tcPr>
                  <w:p w14:paraId="72B8A977" w14:textId="77777777" w:rsidR="00663B51" w:rsidRPr="00542CCA" w:rsidRDefault="00663B51" w:rsidP="00B5366E">
                    <w:pPr>
                      <w:overflowPunct w:val="0"/>
                      <w:adjustRightInd w:val="0"/>
                      <w:snapToGrid w:val="0"/>
                      <w:rPr>
                        <w:rFonts w:ascii="Arial Narrow" w:hAnsi="Arial Narrow" w:cs="Arial"/>
                        <w:sz w:val="18"/>
                        <w:szCs w:val="18"/>
                      </w:rPr>
                    </w:pPr>
                    <w:r w:rsidRPr="00262048">
                      <w:rPr>
                        <w:rFonts w:ascii="Arial Narrow" w:hAnsi="Arial Narrow" w:cs="Arial"/>
                        <w:sz w:val="18"/>
                        <w:szCs w:val="18"/>
                      </w:rPr>
                      <w:t>成都锐革新业房地产开发有限公司</w:t>
                    </w:r>
                  </w:p>
                </w:tc>
                <w:tc>
                  <w:tcPr>
                    <w:tcW w:w="1999" w:type="pct"/>
                    <w:vAlign w:val="center"/>
                  </w:tcPr>
                  <w:p w14:paraId="314A36FD" w14:textId="77777777" w:rsidR="00663B51" w:rsidRPr="009A2C81" w:rsidRDefault="00663B51" w:rsidP="00B5366E">
                    <w:pPr>
                      <w:jc w:val="right"/>
                      <w:rPr>
                        <w:rFonts w:ascii="Arial Narrow" w:hAnsi="Arial Narrow"/>
                        <w:bCs/>
                        <w:sz w:val="18"/>
                        <w:szCs w:val="18"/>
                      </w:rPr>
                    </w:pPr>
                    <w:r w:rsidRPr="00262048">
                      <w:rPr>
                        <w:rFonts w:ascii="Arial Narrow" w:hAnsi="Arial Narrow" w:hint="eastAsia"/>
                        <w:sz w:val="18"/>
                        <w:szCs w:val="18"/>
                      </w:rPr>
                      <w:t>35,899,112.11</w:t>
                    </w:r>
                  </w:p>
                </w:tc>
              </w:tr>
              <w:tr w:rsidR="00663B51" w:rsidRPr="001116C7" w14:paraId="7B36498B" w14:textId="77777777" w:rsidTr="00B5366E">
                <w:trPr>
                  <w:jc w:val="center"/>
                </w:trPr>
                <w:tc>
                  <w:tcPr>
                    <w:tcW w:w="3001" w:type="pct"/>
                    <w:vAlign w:val="center"/>
                    <w:hideMark/>
                  </w:tcPr>
                  <w:p w14:paraId="496D39ED" w14:textId="77777777" w:rsidR="00663B51" w:rsidRPr="00542CCA" w:rsidRDefault="00663B51" w:rsidP="00B5366E">
                    <w:pPr>
                      <w:snapToGrid w:val="0"/>
                      <w:rPr>
                        <w:rFonts w:ascii="Arial Narrow" w:hAnsi="Arial Narrow"/>
                        <w:bCs/>
                        <w:sz w:val="18"/>
                        <w:szCs w:val="18"/>
                      </w:rPr>
                    </w:pPr>
                    <w:r w:rsidRPr="00542CCA">
                      <w:rPr>
                        <w:rFonts w:ascii="Arial Narrow" w:hAnsi="Arial Narrow" w:cs="Arial" w:hint="eastAsia"/>
                        <w:sz w:val="18"/>
                        <w:szCs w:val="18"/>
                      </w:rPr>
                      <w:t>北京城建新城投资开发有限公司</w:t>
                    </w:r>
                  </w:p>
                </w:tc>
                <w:tc>
                  <w:tcPr>
                    <w:tcW w:w="1999" w:type="pct"/>
                    <w:vAlign w:val="center"/>
                  </w:tcPr>
                  <w:p w14:paraId="7E541854" w14:textId="25D47E97" w:rsidR="00663B51" w:rsidRPr="006852AE" w:rsidRDefault="00663B51" w:rsidP="00B5366E">
                    <w:pPr>
                      <w:jc w:val="right"/>
                      <w:rPr>
                        <w:rFonts w:ascii="Arial Narrow" w:hAnsi="Arial Narrow"/>
                        <w:bCs/>
                        <w:sz w:val="18"/>
                        <w:szCs w:val="18"/>
                      </w:rPr>
                    </w:pPr>
                    <w:r w:rsidRPr="009A2C81">
                      <w:rPr>
                        <w:rFonts w:ascii="Arial Narrow" w:hAnsi="Arial Narrow" w:hint="eastAsia"/>
                        <w:sz w:val="18"/>
                        <w:szCs w:val="18"/>
                      </w:rPr>
                      <w:t>160,154,617.74</w:t>
                    </w:r>
                  </w:p>
                </w:tc>
              </w:tr>
              <w:tr w:rsidR="00663B51" w:rsidRPr="001116C7" w14:paraId="26629AEF" w14:textId="77777777" w:rsidTr="00B5366E">
                <w:trPr>
                  <w:jc w:val="center"/>
                </w:trPr>
                <w:tc>
                  <w:tcPr>
                    <w:tcW w:w="3001" w:type="pct"/>
                    <w:vAlign w:val="center"/>
                    <w:hideMark/>
                  </w:tcPr>
                  <w:p w14:paraId="6CB06396"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北京城茂房地产开发有限公司</w:t>
                    </w:r>
                  </w:p>
                </w:tc>
                <w:tc>
                  <w:tcPr>
                    <w:tcW w:w="1999" w:type="pct"/>
                    <w:vAlign w:val="center"/>
                  </w:tcPr>
                  <w:p w14:paraId="45E968B4" w14:textId="2BF231EF"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1,069,958,101.03</w:t>
                    </w:r>
                  </w:p>
                </w:tc>
              </w:tr>
              <w:tr w:rsidR="00663B51" w:rsidRPr="001116C7" w14:paraId="47D01AF1" w14:textId="77777777" w:rsidTr="00B5366E">
                <w:trPr>
                  <w:jc w:val="center"/>
                </w:trPr>
                <w:tc>
                  <w:tcPr>
                    <w:tcW w:w="3001" w:type="pct"/>
                    <w:vAlign w:val="center"/>
                    <w:hideMark/>
                  </w:tcPr>
                  <w:p w14:paraId="2FDE78A0"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北京城茂未来房地产开发有限公司</w:t>
                    </w:r>
                  </w:p>
                </w:tc>
                <w:tc>
                  <w:tcPr>
                    <w:tcW w:w="1999" w:type="pct"/>
                    <w:vAlign w:val="center"/>
                  </w:tcPr>
                  <w:p w14:paraId="04C655A4" w14:textId="073595BC"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1,407,149,930.09</w:t>
                    </w:r>
                  </w:p>
                </w:tc>
              </w:tr>
              <w:tr w:rsidR="00663B51" w:rsidRPr="001116C7" w14:paraId="46E82064" w14:textId="77777777" w:rsidTr="00B5366E">
                <w:trPr>
                  <w:jc w:val="center"/>
                </w:trPr>
                <w:tc>
                  <w:tcPr>
                    <w:tcW w:w="3001" w:type="pct"/>
                    <w:vAlign w:val="center"/>
                    <w:hideMark/>
                  </w:tcPr>
                  <w:p w14:paraId="15A66965"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北京城建重庆地产有限公司</w:t>
                    </w:r>
                  </w:p>
                </w:tc>
                <w:tc>
                  <w:tcPr>
                    <w:tcW w:w="1999" w:type="pct"/>
                    <w:vAlign w:val="center"/>
                  </w:tcPr>
                  <w:p w14:paraId="2C25F300" w14:textId="25152B90"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670,772,000.00</w:t>
                    </w:r>
                  </w:p>
                </w:tc>
              </w:tr>
              <w:tr w:rsidR="00663B51" w:rsidRPr="001116C7" w14:paraId="23C8F696" w14:textId="77777777" w:rsidTr="00B5366E">
                <w:trPr>
                  <w:jc w:val="center"/>
                </w:trPr>
                <w:tc>
                  <w:tcPr>
                    <w:tcW w:w="3001" w:type="pct"/>
                    <w:vAlign w:val="center"/>
                    <w:hideMark/>
                  </w:tcPr>
                  <w:p w14:paraId="522F6A8D"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北京城建兴顺房地产开发有限公司</w:t>
                    </w:r>
                  </w:p>
                </w:tc>
                <w:tc>
                  <w:tcPr>
                    <w:tcW w:w="1999" w:type="pct"/>
                    <w:vAlign w:val="center"/>
                  </w:tcPr>
                  <w:p w14:paraId="00179558" w14:textId="73C9A7BC"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468,863,966.77</w:t>
                    </w:r>
                  </w:p>
                </w:tc>
              </w:tr>
              <w:tr w:rsidR="00663B51" w:rsidRPr="001116C7" w14:paraId="366E94EE" w14:textId="77777777" w:rsidTr="00B5366E">
                <w:trPr>
                  <w:jc w:val="center"/>
                </w:trPr>
                <w:tc>
                  <w:tcPr>
                    <w:tcW w:w="3001" w:type="pct"/>
                    <w:vAlign w:val="center"/>
                    <w:hideMark/>
                  </w:tcPr>
                  <w:p w14:paraId="6FA89303"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北京首城置业有限公司</w:t>
                    </w:r>
                  </w:p>
                </w:tc>
                <w:tc>
                  <w:tcPr>
                    <w:tcW w:w="1999" w:type="pct"/>
                    <w:vAlign w:val="center"/>
                  </w:tcPr>
                  <w:p w14:paraId="311CBC3F" w14:textId="32DB9195"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660,784,650.24</w:t>
                    </w:r>
                  </w:p>
                </w:tc>
              </w:tr>
              <w:tr w:rsidR="00663B51" w:rsidRPr="001116C7" w14:paraId="703DF85D" w14:textId="77777777" w:rsidTr="00B5366E">
                <w:trPr>
                  <w:jc w:val="center"/>
                </w:trPr>
                <w:tc>
                  <w:tcPr>
                    <w:tcW w:w="3001" w:type="pct"/>
                    <w:vAlign w:val="center"/>
                    <w:hideMark/>
                  </w:tcPr>
                  <w:p w14:paraId="4B543258"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北京城建兴胜置业有限公司</w:t>
                    </w:r>
                  </w:p>
                </w:tc>
                <w:tc>
                  <w:tcPr>
                    <w:tcW w:w="1999" w:type="pct"/>
                    <w:vAlign w:val="center"/>
                  </w:tcPr>
                  <w:p w14:paraId="781C4989" w14:textId="05887279"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207,418,215.90</w:t>
                    </w:r>
                  </w:p>
                </w:tc>
              </w:tr>
              <w:tr w:rsidR="00663B51" w:rsidRPr="001116C7" w14:paraId="53C9BC93" w14:textId="77777777" w:rsidTr="00B5366E">
                <w:trPr>
                  <w:jc w:val="center"/>
                </w:trPr>
                <w:tc>
                  <w:tcPr>
                    <w:tcW w:w="3001" w:type="pct"/>
                    <w:vAlign w:val="center"/>
                    <w:hideMark/>
                  </w:tcPr>
                  <w:p w14:paraId="146E01B2" w14:textId="77777777" w:rsidR="00663B51" w:rsidRPr="00542CCA" w:rsidRDefault="00663B51" w:rsidP="00B5366E">
                    <w:pPr>
                      <w:snapToGrid w:val="0"/>
                      <w:rPr>
                        <w:rFonts w:ascii="Arial Narrow" w:hAnsi="Arial Narrow"/>
                        <w:bCs/>
                        <w:sz w:val="18"/>
                        <w:szCs w:val="18"/>
                      </w:rPr>
                    </w:pPr>
                    <w:r w:rsidRPr="00542CCA">
                      <w:rPr>
                        <w:rFonts w:ascii="Arial Narrow" w:hAnsi="Arial Narrow" w:hint="eastAsia"/>
                        <w:sz w:val="18"/>
                        <w:szCs w:val="18"/>
                      </w:rPr>
                      <w:t>北京城建兴泰房地产开发有限公司</w:t>
                    </w:r>
                  </w:p>
                </w:tc>
                <w:tc>
                  <w:tcPr>
                    <w:tcW w:w="1999" w:type="pct"/>
                    <w:vAlign w:val="center"/>
                  </w:tcPr>
                  <w:p w14:paraId="5B43D185" w14:textId="60448834"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32,934,551.50</w:t>
                    </w:r>
                  </w:p>
                </w:tc>
              </w:tr>
              <w:tr w:rsidR="00663B51" w:rsidRPr="001116C7" w14:paraId="05200976" w14:textId="77777777" w:rsidTr="00B5366E">
                <w:trPr>
                  <w:jc w:val="center"/>
                </w:trPr>
                <w:tc>
                  <w:tcPr>
                    <w:tcW w:w="3001" w:type="pct"/>
                    <w:vAlign w:val="center"/>
                    <w:hideMark/>
                  </w:tcPr>
                  <w:p w14:paraId="7D542465"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北京城建兴云房地产有限公司</w:t>
                    </w:r>
                  </w:p>
                </w:tc>
                <w:tc>
                  <w:tcPr>
                    <w:tcW w:w="1999" w:type="pct"/>
                    <w:vAlign w:val="center"/>
                  </w:tcPr>
                  <w:p w14:paraId="20054475" w14:textId="402A1DE3"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130,499,306.58</w:t>
                    </w:r>
                  </w:p>
                </w:tc>
              </w:tr>
              <w:tr w:rsidR="00663B51" w:rsidRPr="001116C7" w14:paraId="54848871" w14:textId="77777777" w:rsidTr="00B5366E">
                <w:trPr>
                  <w:jc w:val="center"/>
                </w:trPr>
                <w:tc>
                  <w:tcPr>
                    <w:tcW w:w="3001" w:type="pct"/>
                    <w:vAlign w:val="center"/>
                    <w:hideMark/>
                  </w:tcPr>
                  <w:p w14:paraId="391795E3"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北京城建（海南）地产有限公司</w:t>
                    </w:r>
                  </w:p>
                </w:tc>
                <w:tc>
                  <w:tcPr>
                    <w:tcW w:w="1999" w:type="pct"/>
                    <w:vAlign w:val="center"/>
                  </w:tcPr>
                  <w:p w14:paraId="58DDEAC6" w14:textId="536A653E"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53,210,000.00</w:t>
                    </w:r>
                  </w:p>
                </w:tc>
              </w:tr>
              <w:tr w:rsidR="00663B51" w:rsidRPr="001116C7" w14:paraId="47E39C6C" w14:textId="77777777" w:rsidTr="00B5366E">
                <w:trPr>
                  <w:jc w:val="center"/>
                </w:trPr>
                <w:tc>
                  <w:tcPr>
                    <w:tcW w:w="3001" w:type="pct"/>
                    <w:vAlign w:val="center"/>
                    <w:hideMark/>
                  </w:tcPr>
                  <w:p w14:paraId="7B734112"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北京城志置业有限公司</w:t>
                    </w:r>
                  </w:p>
                </w:tc>
                <w:tc>
                  <w:tcPr>
                    <w:tcW w:w="1999" w:type="pct"/>
                    <w:vAlign w:val="center"/>
                  </w:tcPr>
                  <w:p w14:paraId="0F945092" w14:textId="33BACE3F" w:rsidR="00663B51" w:rsidRPr="006852AE" w:rsidRDefault="00663B51" w:rsidP="00B5366E">
                    <w:pPr>
                      <w:jc w:val="right"/>
                      <w:rPr>
                        <w:rFonts w:ascii="Arial Narrow" w:hAnsi="Arial Narrow"/>
                        <w:bCs/>
                        <w:sz w:val="18"/>
                        <w:szCs w:val="18"/>
                      </w:rPr>
                    </w:pPr>
                    <w:r w:rsidRPr="006852AE">
                      <w:rPr>
                        <w:rFonts w:ascii="Arial Narrow" w:hAnsi="Arial Narrow" w:hint="eastAsia"/>
                        <w:sz w:val="18"/>
                        <w:szCs w:val="18"/>
                      </w:rPr>
                      <w:t>447,270,391.75</w:t>
                    </w:r>
                  </w:p>
                </w:tc>
              </w:tr>
              <w:tr w:rsidR="00663B51" w:rsidRPr="001116C7" w14:paraId="7AC0BC47" w14:textId="77777777" w:rsidTr="00B5366E">
                <w:trPr>
                  <w:jc w:val="center"/>
                </w:trPr>
                <w:tc>
                  <w:tcPr>
                    <w:tcW w:w="3001" w:type="pct"/>
                    <w:vAlign w:val="center"/>
                  </w:tcPr>
                  <w:p w14:paraId="01F4BB99" w14:textId="77777777" w:rsidR="00663B51" w:rsidRPr="00542CCA" w:rsidRDefault="00663B51" w:rsidP="00B5366E">
                    <w:pPr>
                      <w:overflowPunct w:val="0"/>
                      <w:adjustRightInd w:val="0"/>
                      <w:snapToGrid w:val="0"/>
                      <w:rPr>
                        <w:rFonts w:ascii="Arial Narrow" w:hAnsi="Arial Narrow" w:cs="Arial"/>
                        <w:sz w:val="18"/>
                        <w:szCs w:val="18"/>
                      </w:rPr>
                    </w:pPr>
                    <w:r w:rsidRPr="00542CCA">
                      <w:rPr>
                        <w:rFonts w:ascii="Arial Narrow" w:hAnsi="Arial Narrow" w:cs="Arial" w:hint="eastAsia"/>
                        <w:sz w:val="18"/>
                        <w:szCs w:val="18"/>
                      </w:rPr>
                      <w:t>北京城建兴瑞置业开发有限公司</w:t>
                    </w:r>
                  </w:p>
                </w:tc>
                <w:tc>
                  <w:tcPr>
                    <w:tcW w:w="1999" w:type="pct"/>
                    <w:vAlign w:val="center"/>
                  </w:tcPr>
                  <w:p w14:paraId="24CD8053" w14:textId="20870EBF" w:rsidR="00663B51" w:rsidRPr="009A2C81" w:rsidRDefault="00663B51" w:rsidP="00B5366E">
                    <w:pPr>
                      <w:jc w:val="right"/>
                      <w:rPr>
                        <w:rFonts w:ascii="Arial Narrow" w:hAnsi="Arial Narrow"/>
                        <w:bCs/>
                        <w:sz w:val="18"/>
                        <w:szCs w:val="18"/>
                      </w:rPr>
                    </w:pPr>
                    <w:r w:rsidRPr="009A2C81">
                      <w:rPr>
                        <w:rFonts w:ascii="Arial Narrow" w:hAnsi="Arial Narrow" w:hint="eastAsia"/>
                        <w:sz w:val="18"/>
                        <w:szCs w:val="18"/>
                      </w:rPr>
                      <w:t>1,100,442,727.01</w:t>
                    </w:r>
                  </w:p>
                </w:tc>
              </w:tr>
              <w:tr w:rsidR="00663B51" w:rsidRPr="001116C7" w14:paraId="210304A2" w14:textId="77777777" w:rsidTr="00B5366E">
                <w:trPr>
                  <w:jc w:val="center"/>
                </w:trPr>
                <w:tc>
                  <w:tcPr>
                    <w:tcW w:w="3001" w:type="pct"/>
                    <w:vAlign w:val="center"/>
                  </w:tcPr>
                  <w:p w14:paraId="4F03F59D" w14:textId="77777777" w:rsidR="00663B51" w:rsidRPr="00542CCA" w:rsidRDefault="00663B51" w:rsidP="00B5366E">
                    <w:pPr>
                      <w:overflowPunct w:val="0"/>
                      <w:adjustRightInd w:val="0"/>
                      <w:snapToGrid w:val="0"/>
                      <w:rPr>
                        <w:rFonts w:ascii="Arial Narrow" w:hAnsi="Arial Narrow" w:cs="Arial"/>
                        <w:sz w:val="18"/>
                        <w:szCs w:val="18"/>
                      </w:rPr>
                    </w:pPr>
                    <w:r w:rsidRPr="00837923">
                      <w:rPr>
                        <w:rFonts w:ascii="Arial Narrow" w:hAnsi="Arial Narrow" w:cs="Arial"/>
                        <w:sz w:val="18"/>
                        <w:szCs w:val="18"/>
                      </w:rPr>
                      <w:t>青岛双城房地产有限公司</w:t>
                    </w:r>
                  </w:p>
                </w:tc>
                <w:tc>
                  <w:tcPr>
                    <w:tcW w:w="1999" w:type="pct"/>
                    <w:vAlign w:val="center"/>
                  </w:tcPr>
                  <w:p w14:paraId="65F271C2" w14:textId="0DAB15E1" w:rsidR="00663B51" w:rsidRPr="00B37517" w:rsidRDefault="00663B51" w:rsidP="00B5366E">
                    <w:pPr>
                      <w:jc w:val="right"/>
                      <w:rPr>
                        <w:rFonts w:ascii="Arial Narrow" w:hAnsi="Arial Narrow"/>
                        <w:bCs/>
                        <w:sz w:val="18"/>
                        <w:szCs w:val="18"/>
                      </w:rPr>
                    </w:pPr>
                    <w:r>
                      <w:rPr>
                        <w:rFonts w:ascii="Arial Narrow" w:hAnsi="Arial Narrow" w:hint="eastAsia"/>
                        <w:sz w:val="18"/>
                        <w:szCs w:val="18"/>
                      </w:rPr>
                      <w:t>200,583,922.51</w:t>
                    </w:r>
                  </w:p>
                </w:tc>
              </w:tr>
              <w:tr w:rsidR="00663B51" w:rsidRPr="001116C7" w14:paraId="09C9B0CE" w14:textId="77777777" w:rsidTr="00B5366E">
                <w:trPr>
                  <w:jc w:val="center"/>
                </w:trPr>
                <w:tc>
                  <w:tcPr>
                    <w:tcW w:w="3001" w:type="pct"/>
                    <w:vAlign w:val="center"/>
                  </w:tcPr>
                  <w:p w14:paraId="0BD57693" w14:textId="77777777" w:rsidR="00663B51" w:rsidRPr="00837923" w:rsidRDefault="00663B51" w:rsidP="00B5366E">
                    <w:pPr>
                      <w:overflowPunct w:val="0"/>
                      <w:adjustRightInd w:val="0"/>
                      <w:snapToGrid w:val="0"/>
                      <w:rPr>
                        <w:rFonts w:ascii="Arial Narrow" w:hAnsi="Arial Narrow" w:cs="Arial"/>
                        <w:sz w:val="18"/>
                        <w:szCs w:val="18"/>
                      </w:rPr>
                    </w:pPr>
                    <w:r w:rsidRPr="004A290F">
                      <w:rPr>
                        <w:rFonts w:hint="eastAsia"/>
                        <w:sz w:val="18"/>
                        <w:szCs w:val="18"/>
                      </w:rPr>
                      <w:t>北京城建（青岛）投资发展有限公司</w:t>
                    </w:r>
                  </w:p>
                </w:tc>
                <w:tc>
                  <w:tcPr>
                    <w:tcW w:w="1999" w:type="pct"/>
                    <w:vAlign w:val="center"/>
                  </w:tcPr>
                  <w:p w14:paraId="17328FF7" w14:textId="7772FF2C" w:rsidR="00663B51" w:rsidRPr="00EB6C4D" w:rsidRDefault="00663B51" w:rsidP="00B5366E">
                    <w:pPr>
                      <w:jc w:val="right"/>
                      <w:rPr>
                        <w:rFonts w:ascii="Arial Narrow" w:hAnsi="Arial Narrow"/>
                        <w:bCs/>
                        <w:sz w:val="18"/>
                        <w:szCs w:val="18"/>
                      </w:rPr>
                    </w:pPr>
                    <w:r w:rsidRPr="00EB6C4D">
                      <w:rPr>
                        <w:rFonts w:ascii="Arial Narrow" w:hAnsi="Arial Narrow" w:hint="eastAsia"/>
                        <w:sz w:val="18"/>
                        <w:szCs w:val="18"/>
                      </w:rPr>
                      <w:t>76,600,974.78</w:t>
                    </w:r>
                  </w:p>
                </w:tc>
              </w:tr>
              <w:tr w:rsidR="00663B51" w14:paraId="7C01887A" w14:textId="77777777" w:rsidTr="00B5366E">
                <w:trPr>
                  <w:jc w:val="center"/>
                </w:trPr>
                <w:tc>
                  <w:tcPr>
                    <w:tcW w:w="3001" w:type="pct"/>
                    <w:vAlign w:val="center"/>
                    <w:hideMark/>
                  </w:tcPr>
                  <w:p w14:paraId="1990798C" w14:textId="77777777" w:rsidR="00663B51" w:rsidRPr="00542CCA" w:rsidRDefault="00663B51" w:rsidP="00B5366E">
                    <w:pPr>
                      <w:snapToGrid w:val="0"/>
                      <w:jc w:val="center"/>
                      <w:rPr>
                        <w:rFonts w:ascii="Arial Narrow" w:hAnsi="Arial Narrow"/>
                        <w:bCs/>
                        <w:sz w:val="18"/>
                        <w:szCs w:val="18"/>
                      </w:rPr>
                    </w:pPr>
                    <w:r w:rsidRPr="00542CCA">
                      <w:rPr>
                        <w:rFonts w:ascii="Arial Narrow" w:hAnsi="Arial Narrow" w:hint="eastAsia"/>
                        <w:sz w:val="18"/>
                        <w:szCs w:val="18"/>
                      </w:rPr>
                      <w:t>合计</w:t>
                    </w:r>
                  </w:p>
                </w:tc>
                <w:tc>
                  <w:tcPr>
                    <w:tcW w:w="1999" w:type="pct"/>
                    <w:vAlign w:val="center"/>
                  </w:tcPr>
                  <w:p w14:paraId="5693B7DD" w14:textId="77777777" w:rsidR="00663B51" w:rsidRPr="00542CCA" w:rsidRDefault="00663B51" w:rsidP="00B5366E">
                    <w:pPr>
                      <w:jc w:val="right"/>
                      <w:rPr>
                        <w:rFonts w:ascii="Arial Narrow" w:hAnsi="Arial Narrow"/>
                        <w:bCs/>
                        <w:sz w:val="18"/>
                        <w:szCs w:val="18"/>
                      </w:rPr>
                    </w:pPr>
                    <w:r w:rsidRPr="005B39B4">
                      <w:rPr>
                        <w:rFonts w:ascii="Arial Narrow" w:hAnsi="Arial Narrow" w:hint="eastAsia"/>
                        <w:sz w:val="18"/>
                        <w:szCs w:val="18"/>
                      </w:rPr>
                      <w:t>7,950,918,630.74</w:t>
                    </w:r>
                  </w:p>
                </w:tc>
              </w:tr>
            </w:tbl>
            <w:p w14:paraId="61DD9F70" w14:textId="77777777" w:rsidR="00DE67B8" w:rsidRDefault="00000000">
              <w:pPr>
                <w:pStyle w:val="339"/>
              </w:pPr>
            </w:p>
          </w:sdtContent>
        </w:sdt>
      </w:sdtContent>
    </w:sdt>
    <w:sdt>
      <w:sdtPr>
        <w:rPr>
          <w:rFonts w:ascii="宋体" w:hAnsi="宋体" w:cs="宋体" w:hint="eastAsia"/>
          <w:b w:val="0"/>
          <w:bCs w:val="0"/>
          <w:kern w:val="0"/>
          <w:szCs w:val="24"/>
        </w:rPr>
        <w:alias w:val="模块:公司没有需要披露的或有事项，也应予以说明"/>
        <w:tag w:val="_GBC_428b07d001974f7390d8bb4142377be9"/>
        <w:id w:val="916441885"/>
        <w:lock w:val="sdtLocked"/>
        <w:placeholder>
          <w:docPart w:val="GBC22222222222222222222222222222"/>
        </w:placeholder>
      </w:sdtPr>
      <w:sdtEndPr>
        <w:rPr>
          <w:rFonts w:cstheme="minorBidi"/>
          <w:szCs w:val="21"/>
        </w:rPr>
      </w:sdtEndPr>
      <w:sdtContent>
        <w:p w14:paraId="0E3A73EB" w14:textId="77777777" w:rsidR="00DE67B8" w:rsidRDefault="008C268A">
          <w:pPr>
            <w:pStyle w:val="4"/>
            <w:numPr>
              <w:ilvl w:val="0"/>
              <w:numId w:val="43"/>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1330911295"/>
            <w:lock w:val="sdtLocked"/>
            <w:placeholder>
              <w:docPart w:val="GBC22222222222222222222222222222"/>
            </w:placeholder>
          </w:sdtPr>
          <w:sdtContent>
            <w:p w14:paraId="737DA4E2" w14:textId="77777777" w:rsidR="00DE67B8" w:rsidRDefault="008C268A" w:rsidP="00663B51">
              <w:pPr>
                <w:pStyle w:val="339"/>
              </w:pPr>
              <w:r>
                <w:fldChar w:fldCharType="begin"/>
              </w:r>
              <w:r w:rsidR="00663B51">
                <w:instrText xml:space="preserve"> MACROBUTTON  SnrToggleCheckbox □适用 </w:instrText>
              </w:r>
              <w:r>
                <w:fldChar w:fldCharType="end"/>
              </w:r>
              <w:r>
                <w:fldChar w:fldCharType="begin"/>
              </w:r>
              <w:r w:rsidR="00663B51">
                <w:instrText xml:space="preserve"> MACROBUTTON  SnrToggleCheckbox √不适用 </w:instrText>
              </w:r>
              <w:r>
                <w:fldChar w:fldCharType="end"/>
              </w:r>
            </w:p>
          </w:sdtContent>
        </w:sdt>
        <w:p w14:paraId="362B59E1" w14:textId="77777777" w:rsidR="00DE67B8" w:rsidRDefault="00000000">
          <w:pPr>
            <w:rPr>
              <w:rFonts w:cstheme="minorBidi"/>
            </w:rPr>
          </w:pPr>
        </w:p>
      </w:sdtContent>
    </w:sdt>
    <w:sdt>
      <w:sdtPr>
        <w:rPr>
          <w:rFonts w:ascii="宋体" w:hAnsi="宋体" w:cs="宋体"/>
          <w:b w:val="0"/>
          <w:bCs w:val="0"/>
          <w:kern w:val="0"/>
          <w:szCs w:val="24"/>
        </w:rPr>
        <w:alias w:val="模块:承诺及或有事项的其他情况说明"/>
        <w:tag w:val="_GBC_7967de77d1eb4fa3968e072c7d0d24ca"/>
        <w:id w:val="-1028321033"/>
        <w:lock w:val="sdtLocked"/>
        <w:placeholder>
          <w:docPart w:val="GBC22222222222222222222222222222"/>
        </w:placeholder>
      </w:sdtPr>
      <w:sdtEndPr>
        <w:rPr>
          <w:szCs w:val="21"/>
        </w:rPr>
      </w:sdtEndPr>
      <w:sdtContent>
        <w:p w14:paraId="3823D63E" w14:textId="77777777" w:rsidR="00DE67B8" w:rsidRDefault="008C268A">
          <w:pPr>
            <w:pStyle w:val="3"/>
            <w:numPr>
              <w:ilvl w:val="0"/>
              <w:numId w:val="42"/>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1842737153"/>
            <w:lock w:val="sdtLocked"/>
            <w:placeholder>
              <w:docPart w:val="GBC22222222222222222222222222222"/>
            </w:placeholder>
          </w:sdtPr>
          <w:sdtContent>
            <w:p w14:paraId="51DEE9A1" w14:textId="77777777" w:rsidR="00DE67B8" w:rsidRDefault="008C268A" w:rsidP="00663B51">
              <w:pPr>
                <w:pStyle w:val="339"/>
              </w:pPr>
              <w:r>
                <w:fldChar w:fldCharType="begin"/>
              </w:r>
              <w:r w:rsidR="00663B51">
                <w:instrText xml:space="preserve"> MACROBUTTON  SnrToggleCheckbox □适用 </w:instrText>
              </w:r>
              <w:r>
                <w:fldChar w:fldCharType="end"/>
              </w:r>
              <w:r>
                <w:fldChar w:fldCharType="begin"/>
              </w:r>
              <w:r w:rsidR="00663B51">
                <w:instrText xml:space="preserve"> MACROBUTTON  SnrToggleCheckbox √不适用 </w:instrText>
              </w:r>
              <w:r>
                <w:fldChar w:fldCharType="end"/>
              </w:r>
            </w:p>
          </w:sdtContent>
        </w:sdt>
      </w:sdtContent>
    </w:sdt>
    <w:p w14:paraId="6FB5AEE9" w14:textId="77777777" w:rsidR="00DE67B8" w:rsidRDefault="00DE67B8">
      <w:pPr>
        <w:pStyle w:val="339"/>
      </w:pPr>
    </w:p>
    <w:p w14:paraId="2804104A" w14:textId="77777777" w:rsidR="00DE67B8" w:rsidRDefault="008C268A">
      <w:pPr>
        <w:pStyle w:val="2"/>
        <w:numPr>
          <w:ilvl w:val="0"/>
          <w:numId w:val="23"/>
        </w:numPr>
        <w:ind w:left="422" w:hanging="422"/>
        <w:rPr>
          <w:rFonts w:ascii="宋体" w:hAnsi="宋体"/>
        </w:rPr>
      </w:pPr>
      <w:r>
        <w:rPr>
          <w:rFonts w:ascii="宋体" w:hAnsi="宋体"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2038652778"/>
        <w:lock w:val="sdtLocked"/>
        <w:placeholder>
          <w:docPart w:val="GBC22222222222222222222222222222"/>
        </w:placeholder>
      </w:sdtPr>
      <w:sdtEndPr>
        <w:rPr>
          <w:rFonts w:cstheme="minorBidi"/>
          <w:szCs w:val="22"/>
        </w:rPr>
      </w:sdtEndPr>
      <w:sdtContent>
        <w:p w14:paraId="3EF1B33C" w14:textId="77777777" w:rsidR="00DE67B8" w:rsidRDefault="008C268A">
          <w:pPr>
            <w:pStyle w:val="3"/>
            <w:numPr>
              <w:ilvl w:val="0"/>
              <w:numId w:val="44"/>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728346852"/>
            <w:lock w:val="sdtLocked"/>
            <w:placeholder>
              <w:docPart w:val="GBC22222222222222222222222222222"/>
            </w:placeholder>
          </w:sdtPr>
          <w:sdtContent>
            <w:p w14:paraId="5975E228" w14:textId="77777777" w:rsidR="00DE67B8" w:rsidRDefault="008C268A" w:rsidP="002934ED">
              <w:pPr>
                <w:rPr>
                  <w:rFonts w:cstheme="minorBidi"/>
                  <w:szCs w:val="22"/>
                </w:rPr>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bookmarkStart w:id="259" w:name="_Hlk107825178" w:displacedByCustomXml="next"/>
      </w:sdtContent>
    </w:sdt>
    <w:bookmarkEnd w:id="259" w:displacedByCustomXml="prev"/>
    <w:p w14:paraId="1A71FED0" w14:textId="77777777" w:rsidR="00DB4C27" w:rsidRDefault="00DB4C27" w:rsidP="002934ED">
      <w:pPr>
        <w:pStyle w:val="339"/>
      </w:pPr>
    </w:p>
    <w:sdt>
      <w:sdtPr>
        <w:rPr>
          <w:rFonts w:ascii="宋体" w:hAnsi="宋体" w:cs="宋体" w:hint="eastAsia"/>
          <w:b w:val="0"/>
          <w:bCs w:val="0"/>
          <w:kern w:val="0"/>
          <w:szCs w:val="24"/>
        </w:rPr>
        <w:alias w:val="模块:资产负债表日后利润分配情况说明"/>
        <w:tag w:val="_GBC_0fa3d44599d34674894cec144baccd50"/>
        <w:id w:val="1443187324"/>
        <w:lock w:val="sdtLocked"/>
        <w:placeholder>
          <w:docPart w:val="GBC22222222222222222222222222222"/>
        </w:placeholder>
      </w:sdtPr>
      <w:sdtEndPr>
        <w:rPr>
          <w:rFonts w:hint="default"/>
          <w:szCs w:val="21"/>
        </w:rPr>
      </w:sdtEndPr>
      <w:sdtContent>
        <w:p w14:paraId="224922B8" w14:textId="77777777" w:rsidR="00DE67B8" w:rsidRDefault="008C268A">
          <w:pPr>
            <w:pStyle w:val="3"/>
            <w:numPr>
              <w:ilvl w:val="0"/>
              <w:numId w:val="44"/>
            </w:numPr>
            <w:rPr>
              <w:rFonts w:ascii="宋体" w:hAnsi="宋体"/>
            </w:rPr>
          </w:pPr>
          <w:r>
            <w:rPr>
              <w:rFonts w:ascii="宋体" w:hAnsi="宋体" w:hint="eastAsia"/>
            </w:rPr>
            <w:t>利润分配情况</w:t>
          </w:r>
        </w:p>
        <w:sdt>
          <w:sdtPr>
            <w:alias w:val="是否适用：利润分配情况[双击切换]"/>
            <w:tag w:val="_GBC_a2ea8cd0604f474db0e7e62eb7fc0435"/>
            <w:id w:val="-276948890"/>
            <w:lock w:val="sdtLocked"/>
            <w:placeholder>
              <w:docPart w:val="GBC22222222222222222222222222222"/>
            </w:placeholder>
          </w:sdtPr>
          <w:sdtContent>
            <w:p w14:paraId="6AC5A650"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3B8A311E" w14:textId="77777777" w:rsidR="00DB4C27" w:rsidRDefault="00DB4C27" w:rsidP="002934ED">
      <w:pPr>
        <w:pStyle w:val="339"/>
      </w:pPr>
    </w:p>
    <w:sdt>
      <w:sdtPr>
        <w:rPr>
          <w:rFonts w:ascii="宋体" w:hAnsi="宋体" w:cs="宋体"/>
          <w:b w:val="0"/>
          <w:bCs w:val="0"/>
          <w:kern w:val="0"/>
          <w:szCs w:val="21"/>
        </w:rPr>
        <w:alias w:val="模块:资产负债表日后事项-销售退回说明"/>
        <w:tag w:val="_GBC_189c429afb95427192d478a4da4061cd"/>
        <w:id w:val="2080013900"/>
        <w:lock w:val="sdtLocked"/>
        <w:placeholder>
          <w:docPart w:val="GBC22222222222222222222222222222"/>
        </w:placeholder>
      </w:sdtPr>
      <w:sdtContent>
        <w:bookmarkStart w:id="260" w:name="_Toc241636515" w:displacedByCustomXml="prev"/>
        <w:p w14:paraId="3F8B0EA9" w14:textId="77777777" w:rsidR="00DE67B8" w:rsidRDefault="008C268A">
          <w:pPr>
            <w:pStyle w:val="3"/>
            <w:numPr>
              <w:ilvl w:val="0"/>
              <w:numId w:val="44"/>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990098068"/>
            <w:lock w:val="sdtLocked"/>
            <w:placeholder>
              <w:docPart w:val="GBC22222222222222222222222222222"/>
            </w:placeholder>
          </w:sdtPr>
          <w:sdtContent>
            <w:p w14:paraId="54BE3D2A"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213D50F2" w14:textId="77777777" w:rsidR="00DE67B8" w:rsidRDefault="00DE67B8">
      <w:pPr>
        <w:pStyle w:val="339"/>
      </w:pPr>
    </w:p>
    <w:sdt>
      <w:sdtPr>
        <w:rPr>
          <w:rFonts w:ascii="宋体" w:hAnsi="宋体" w:cs="宋体" w:hint="eastAsia"/>
          <w:b w:val="0"/>
          <w:bCs w:val="0"/>
          <w:kern w:val="0"/>
          <w:szCs w:val="24"/>
        </w:rPr>
        <w:alias w:val="模块:其他资产负债表日后事项说明"/>
        <w:tag w:val="_GBC_90d185c72bfe452398767dd3a98447a5"/>
        <w:id w:val="-1330985757"/>
        <w:lock w:val="sdtLocked"/>
        <w:placeholder>
          <w:docPart w:val="GBC22222222222222222222222222222"/>
        </w:placeholder>
      </w:sdtPr>
      <w:sdtEndPr>
        <w:rPr>
          <w:szCs w:val="21"/>
        </w:rPr>
      </w:sdtEndPr>
      <w:sdtContent>
        <w:p w14:paraId="485721D7" w14:textId="77777777" w:rsidR="00DE67B8" w:rsidRDefault="008C268A">
          <w:pPr>
            <w:pStyle w:val="3"/>
            <w:numPr>
              <w:ilvl w:val="0"/>
              <w:numId w:val="44"/>
            </w:numPr>
            <w:rPr>
              <w:rFonts w:ascii="宋体" w:hAnsi="宋体"/>
            </w:rPr>
          </w:pPr>
          <w:r>
            <w:rPr>
              <w:rFonts w:ascii="宋体" w:hAnsi="宋体" w:hint="eastAsia"/>
            </w:rPr>
            <w:t>其他资产负债表日后事项说明</w:t>
          </w:r>
          <w:bookmarkEnd w:id="260"/>
        </w:p>
        <w:sdt>
          <w:sdtPr>
            <w:alias w:val="是否适用：其他资产负债表日后事项说明[双击切换]"/>
            <w:tag w:val="_GBC_3da0e7092a0048ed9e147e2e860785f5"/>
            <w:id w:val="-1835445950"/>
            <w:lock w:val="sdtLocked"/>
            <w:placeholder>
              <w:docPart w:val="GBC22222222222222222222222222222"/>
            </w:placeholder>
          </w:sdtPr>
          <w:sdtContent>
            <w:p w14:paraId="51BA0B59"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695231CB" w14:textId="77777777" w:rsidR="00DE67B8" w:rsidRDefault="00DE67B8">
      <w:pPr>
        <w:pStyle w:val="339"/>
      </w:pPr>
    </w:p>
    <w:p w14:paraId="114D1822" w14:textId="77777777" w:rsidR="00DE67B8" w:rsidRDefault="008C268A">
      <w:pPr>
        <w:pStyle w:val="2"/>
        <w:numPr>
          <w:ilvl w:val="0"/>
          <w:numId w:val="23"/>
        </w:numPr>
        <w:ind w:left="422" w:hanging="422"/>
        <w:rPr>
          <w:rFonts w:ascii="宋体" w:hAnsi="宋体"/>
        </w:rPr>
      </w:pPr>
      <w:r>
        <w:rPr>
          <w:rFonts w:ascii="宋体" w:hAnsi="宋体" w:hint="eastAsia"/>
        </w:rPr>
        <w:t>其他重要事项</w:t>
      </w:r>
    </w:p>
    <w:p w14:paraId="55A38C98" w14:textId="77777777" w:rsidR="00DE67B8" w:rsidRDefault="008C268A">
      <w:pPr>
        <w:pStyle w:val="3"/>
        <w:numPr>
          <w:ilvl w:val="0"/>
          <w:numId w:val="45"/>
        </w:numPr>
        <w:rPr>
          <w:rFonts w:ascii="宋体" w:hAnsi="宋体"/>
        </w:rPr>
      </w:pPr>
      <w:r>
        <w:rPr>
          <w:rFonts w:ascii="宋体" w:hAnsi="宋体" w:hint="eastAsia"/>
        </w:rPr>
        <w:t>前期会计差错更正</w:t>
      </w:r>
    </w:p>
    <w:sdt>
      <w:sdtPr>
        <w:rPr>
          <w:rFonts w:ascii="宋体" w:hAnsi="宋体" w:cs="宋体" w:hint="eastAsia"/>
          <w:b w:val="0"/>
          <w:bCs w:val="0"/>
          <w:kern w:val="0"/>
          <w:szCs w:val="21"/>
        </w:rPr>
        <w:alias w:val="模块:会计差错更正(追溯重述)"/>
        <w:tag w:val="_GBC_cb1f61a36a2a43b0ad30697c25cce450"/>
        <w:id w:val="-2107409879"/>
        <w:lock w:val="sdtLocked"/>
        <w:placeholder>
          <w:docPart w:val="GBC22222222222222222222222222222"/>
        </w:placeholder>
      </w:sdtPr>
      <w:sdtEndPr>
        <w:rPr>
          <w:rFonts w:hint="default"/>
        </w:rPr>
      </w:sdtEndPr>
      <w:sdtContent>
        <w:p w14:paraId="7E557E8E" w14:textId="77777777" w:rsidR="00DE67B8" w:rsidRDefault="008C268A">
          <w:pPr>
            <w:pStyle w:val="4"/>
            <w:numPr>
              <w:ilvl w:val="0"/>
              <w:numId w:val="46"/>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1723283246"/>
            <w:lock w:val="sdtLocked"/>
            <w:placeholder>
              <w:docPart w:val="GBC22222222222222222222222222222"/>
            </w:placeholder>
          </w:sdtPr>
          <w:sdtContent>
            <w:p w14:paraId="30E4F789"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5AF9169D" w14:textId="77777777" w:rsidR="00965C77" w:rsidRDefault="00965C77" w:rsidP="002934ED">
      <w:pPr>
        <w:pStyle w:val="339"/>
      </w:pPr>
    </w:p>
    <w:sdt>
      <w:sdtPr>
        <w:rPr>
          <w:rFonts w:ascii="宋体" w:hAnsi="宋体" w:cs="宋体" w:hint="eastAsia"/>
          <w:b w:val="0"/>
          <w:bCs w:val="0"/>
          <w:kern w:val="0"/>
          <w:szCs w:val="24"/>
        </w:rPr>
        <w:alias w:val="模块:未来适用法本报告期是否发现采用未来适用法的前期会计差错：（..."/>
        <w:tag w:val="_GBC_6bd40de18d9047e48f182803eefc5581"/>
        <w:id w:val="-1816798617"/>
        <w:lock w:val="sdtLocked"/>
        <w:placeholder>
          <w:docPart w:val="GBC22222222222222222222222222222"/>
        </w:placeholder>
      </w:sdtPr>
      <w:sdtEndPr>
        <w:rPr>
          <w:rFonts w:hint="default"/>
          <w:szCs w:val="21"/>
        </w:rPr>
      </w:sdtEndPr>
      <w:sdtContent>
        <w:p w14:paraId="20E568B1" w14:textId="77777777" w:rsidR="00DE67B8" w:rsidRDefault="008C268A">
          <w:pPr>
            <w:pStyle w:val="4"/>
            <w:numPr>
              <w:ilvl w:val="0"/>
              <w:numId w:val="46"/>
            </w:numPr>
            <w:tabs>
              <w:tab w:val="left" w:pos="602"/>
            </w:tabs>
            <w:rPr>
              <w:rFonts w:ascii="宋体" w:hAnsi="宋体" w:cs="Cambria"/>
              <w:bCs w:val="0"/>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1072893385"/>
            <w:lock w:val="sdtLocked"/>
            <w:placeholder>
              <w:docPart w:val="GBC22222222222222222222222222222"/>
            </w:placeholder>
          </w:sdtPr>
          <w:sdtContent>
            <w:p w14:paraId="1BEE181C"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181F9A6E" w14:textId="77777777" w:rsidR="00DB4C27" w:rsidRDefault="00DB4C27" w:rsidP="002934ED">
      <w:pPr>
        <w:pStyle w:val="339"/>
      </w:pPr>
    </w:p>
    <w:bookmarkStart w:id="261" w:name="_Toc241636518" w:displacedByCustomXml="next"/>
    <w:sdt>
      <w:sdtPr>
        <w:rPr>
          <w:rFonts w:ascii="宋体" w:hAnsi="宋体" w:cs="宋体" w:hint="eastAsia"/>
          <w:b w:val="0"/>
          <w:bCs w:val="0"/>
          <w:kern w:val="0"/>
          <w:szCs w:val="24"/>
        </w:rPr>
        <w:alias w:val="模块:债务重组"/>
        <w:tag w:val="_GBC_998fd0c3432a41e5b98f1c74ffeda751"/>
        <w:id w:val="1273597751"/>
        <w:lock w:val="sdtLocked"/>
        <w:placeholder>
          <w:docPart w:val="GBC22222222222222222222222222222"/>
        </w:placeholder>
      </w:sdtPr>
      <w:sdtEndPr>
        <w:rPr>
          <w:rFonts w:cstheme="minorBidi"/>
          <w:szCs w:val="21"/>
        </w:rPr>
      </w:sdtEndPr>
      <w:sdtContent>
        <w:p w14:paraId="0F74208A" w14:textId="77777777" w:rsidR="00DE67B8" w:rsidRDefault="008C268A">
          <w:pPr>
            <w:pStyle w:val="3"/>
            <w:numPr>
              <w:ilvl w:val="0"/>
              <w:numId w:val="45"/>
            </w:numPr>
            <w:rPr>
              <w:rFonts w:ascii="宋体" w:hAnsi="宋体"/>
            </w:rPr>
          </w:pPr>
          <w:r>
            <w:rPr>
              <w:rFonts w:ascii="宋体" w:hAnsi="宋体" w:hint="eastAsia"/>
            </w:rPr>
            <w:t>债务重组</w:t>
          </w:r>
          <w:bookmarkEnd w:id="261"/>
        </w:p>
        <w:sdt>
          <w:sdtPr>
            <w:alias w:val="是否适用：债务重组[双击切换]"/>
            <w:tag w:val="_GBC_a39e02df9c5d42f2bd7e116f823b8615"/>
            <w:id w:val="-78601507"/>
            <w:lock w:val="sdtLocked"/>
            <w:placeholder>
              <w:docPart w:val="GBC22222222222222222222222222222"/>
            </w:placeholder>
          </w:sdtPr>
          <w:sdtContent>
            <w:p w14:paraId="751118E9"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2BF58720" w14:textId="77777777" w:rsidR="00DE67B8" w:rsidRDefault="00DE67B8">
      <w:pPr>
        <w:pStyle w:val="339"/>
      </w:pPr>
    </w:p>
    <w:p w14:paraId="054DA06F" w14:textId="77777777" w:rsidR="00DE67B8" w:rsidRDefault="008C268A">
      <w:pPr>
        <w:pStyle w:val="3"/>
        <w:numPr>
          <w:ilvl w:val="0"/>
          <w:numId w:val="45"/>
        </w:numPr>
        <w:rPr>
          <w:rFonts w:ascii="宋体" w:hAnsi="宋体"/>
        </w:rPr>
      </w:pPr>
      <w:r>
        <w:rPr>
          <w:rFonts w:ascii="宋体" w:hAnsi="宋体" w:hint="eastAsia"/>
        </w:rPr>
        <w:t>资产置换</w:t>
      </w:r>
    </w:p>
    <w:bookmarkStart w:id="262" w:name="_Toc241636517" w:displacedByCustomXml="next"/>
    <w:bookmarkStart w:id="263" w:name="_Toc161412438" w:displacedByCustomXml="next"/>
    <w:sdt>
      <w:sdtPr>
        <w:rPr>
          <w:rFonts w:ascii="宋体" w:hAnsi="宋体" w:cs="宋体" w:hint="eastAsia"/>
          <w:b w:val="0"/>
          <w:bCs w:val="0"/>
          <w:kern w:val="0"/>
          <w:szCs w:val="24"/>
        </w:rPr>
        <w:alias w:val="模块:非货币性资产交换"/>
        <w:tag w:val="_GBC_c8e7bc701c4e40cea43130c65dd24cdf"/>
        <w:id w:val="482750209"/>
        <w:lock w:val="sdtLocked"/>
        <w:placeholder>
          <w:docPart w:val="GBC22222222222222222222222222222"/>
        </w:placeholder>
      </w:sdtPr>
      <w:sdtEndPr>
        <w:rPr>
          <w:rFonts w:cstheme="minorBidi"/>
          <w:szCs w:val="21"/>
        </w:rPr>
      </w:sdtEndPr>
      <w:sdtContent>
        <w:p w14:paraId="0E107295" w14:textId="77777777" w:rsidR="00DE67B8" w:rsidRDefault="008C268A">
          <w:pPr>
            <w:pStyle w:val="4"/>
            <w:numPr>
              <w:ilvl w:val="0"/>
              <w:numId w:val="47"/>
            </w:numPr>
            <w:tabs>
              <w:tab w:val="left" w:pos="644"/>
            </w:tabs>
            <w:rPr>
              <w:rFonts w:ascii="宋体" w:hAnsi="宋体"/>
            </w:rPr>
          </w:pPr>
          <w:r>
            <w:rPr>
              <w:rFonts w:ascii="宋体" w:hAnsi="宋体" w:hint="eastAsia"/>
            </w:rPr>
            <w:t>非货币性资产交换</w:t>
          </w:r>
          <w:bookmarkEnd w:id="263"/>
          <w:bookmarkEnd w:id="262"/>
        </w:p>
        <w:sdt>
          <w:sdtPr>
            <w:alias w:val="是否适用：非货币性资产交换[双击切换]"/>
            <w:tag w:val="_GBC_1e8378570c9a4db08ad001118944af2e"/>
            <w:id w:val="-1910829423"/>
            <w:lock w:val="sdtLocked"/>
            <w:placeholder>
              <w:docPart w:val="GBC22222222222222222222222222222"/>
            </w:placeholder>
          </w:sdtPr>
          <w:sdtContent>
            <w:p w14:paraId="280870B5"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sdtContent>
    </w:sdt>
    <w:p w14:paraId="66D89A88" w14:textId="77777777" w:rsidR="00DE67B8" w:rsidRDefault="00DE67B8">
      <w:pPr>
        <w:pStyle w:val="339"/>
      </w:pPr>
    </w:p>
    <w:sdt>
      <w:sdtPr>
        <w:rPr>
          <w:rFonts w:ascii="宋体" w:hAnsi="宋体" w:cs="宋体" w:hint="eastAsia"/>
          <w:b w:val="0"/>
          <w:bCs w:val="0"/>
          <w:kern w:val="0"/>
          <w:szCs w:val="24"/>
        </w:rPr>
        <w:alias w:val="模块:其他资产置换资产说明"/>
        <w:tag w:val="_GBC_a7d8a797c78a4fb398d42fc923a0a5dc"/>
        <w:id w:val="-820973060"/>
        <w:lock w:val="sdtLocked"/>
        <w:placeholder>
          <w:docPart w:val="GBC22222222222222222222222222222"/>
        </w:placeholder>
      </w:sdtPr>
      <w:sdtEndPr>
        <w:rPr>
          <w:rFonts w:cstheme="minorBidi"/>
          <w:szCs w:val="21"/>
        </w:rPr>
      </w:sdtEndPr>
      <w:sdtContent>
        <w:p w14:paraId="1EAD37E3" w14:textId="77777777" w:rsidR="00DE67B8" w:rsidRDefault="008C268A">
          <w:pPr>
            <w:pStyle w:val="4"/>
            <w:numPr>
              <w:ilvl w:val="0"/>
              <w:numId w:val="47"/>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1998486505"/>
            <w:lock w:val="sdtLocked"/>
            <w:placeholder>
              <w:docPart w:val="GBC22222222222222222222222222222"/>
            </w:placeholder>
          </w:sdtPr>
          <w:sdtContent>
            <w:p w14:paraId="7645C931" w14:textId="77777777" w:rsidR="00DE67B8" w:rsidRDefault="008C268A" w:rsidP="002934ED">
              <w:pPr>
                <w:pStyle w:val="339"/>
              </w:pPr>
              <w:r>
                <w:fldChar w:fldCharType="begin"/>
              </w:r>
              <w:r w:rsidR="002934ED">
                <w:instrText xml:space="preserve"> MACROBUTTON  SnrToggleCheckbox □适用 </w:instrText>
              </w:r>
              <w:r>
                <w:fldChar w:fldCharType="end"/>
              </w:r>
              <w:r>
                <w:fldChar w:fldCharType="begin"/>
              </w:r>
              <w:r w:rsidR="002934ED">
                <w:instrText xml:space="preserve"> MACROBUTTON  SnrToggleCheckbox √不适用 </w:instrText>
              </w:r>
              <w:r>
                <w:fldChar w:fldCharType="end"/>
              </w:r>
            </w:p>
          </w:sdtContent>
        </w:sdt>
        <w:p w14:paraId="6E4452CF" w14:textId="77777777" w:rsidR="00DE67B8" w:rsidRDefault="00000000">
          <w:pPr>
            <w:pStyle w:val="339"/>
          </w:pPr>
        </w:p>
      </w:sdtContent>
    </w:sdt>
    <w:bookmarkStart w:id="264"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945656442"/>
        <w:lock w:val="sdtLocked"/>
        <w:placeholder>
          <w:docPart w:val="GBC22222222222222222222222222222"/>
        </w:placeholder>
      </w:sdtPr>
      <w:sdtEndPr>
        <w:rPr>
          <w:rFonts w:cstheme="minorBidi"/>
          <w:szCs w:val="21"/>
        </w:rPr>
      </w:sdtEndPr>
      <w:sdtContent>
        <w:p w14:paraId="4E29D2B3" w14:textId="77777777" w:rsidR="00DE67B8" w:rsidRDefault="008C268A">
          <w:pPr>
            <w:pStyle w:val="3"/>
            <w:numPr>
              <w:ilvl w:val="0"/>
              <w:numId w:val="45"/>
            </w:numPr>
            <w:rPr>
              <w:rFonts w:ascii="宋体" w:hAnsi="宋体"/>
            </w:rPr>
          </w:pPr>
          <w:r>
            <w:rPr>
              <w:rFonts w:ascii="宋体" w:hAnsi="宋体" w:hint="eastAsia"/>
            </w:rPr>
            <w:t>年金计划</w:t>
          </w:r>
          <w:bookmarkEnd w:id="264"/>
        </w:p>
        <w:sdt>
          <w:sdtPr>
            <w:alias w:val="是否适用：年金计划[双击切换]"/>
            <w:tag w:val="_GBC_f69a163f78f74a54a6443aaa7388f0dd"/>
            <w:id w:val="-1148820380"/>
            <w:lock w:val="sdtLocked"/>
            <w:placeholder>
              <w:docPart w:val="GBC22222222222222222222222222222"/>
            </w:placeholder>
          </w:sdtPr>
          <w:sdtContent>
            <w:p w14:paraId="3584EE7A"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
          <w:sdtPr>
            <w:rPr>
              <w:rFonts w:hint="eastAsia"/>
            </w:rPr>
            <w:alias w:val="公司年金计划的说明"/>
            <w:tag w:val="_GBC_4896cf8afc8a41c4aa0548113ded491e"/>
            <w:id w:val="-1565557901"/>
            <w:lock w:val="sdtLocked"/>
            <w:placeholder>
              <w:docPart w:val="GBC22222222222222222222222222222"/>
            </w:placeholder>
          </w:sdtPr>
          <w:sdtContent>
            <w:p w14:paraId="47BD82CE" w14:textId="77777777" w:rsidR="00DB4C27" w:rsidRPr="00F52D2C" w:rsidRDefault="00DB4C27" w:rsidP="00DB4C27">
              <w:pPr>
                <w:ind w:firstLineChars="200" w:firstLine="420"/>
              </w:pPr>
              <w:r w:rsidRPr="00F52D2C">
                <w:rPr>
                  <w:rFonts w:hint="eastAsia"/>
                </w:rPr>
                <w:t>为保障和提高职工退休后的待遇水平，调动职工的劳动积极性，建立人才长效激励机制，增强单位的凝聚力，促进单位健康持续发展，根据《中华人民共和国劳动法》（中华人民共和国主席令第</w:t>
              </w:r>
              <w:r w:rsidRPr="00F52D2C">
                <w:t>28号）、《集体合同规定》（劳动和社会保障部令第22号）、《企业年金办法》（人力资源和社会保障部令第36号）、《企业年金基金管理办法》（人力资源和社会保障部令第11号）、《关于市管企业规范实施企业年金的指导意见》（京国资发[2018]27号）等法律、法规及规章，公司决定参加北京城建集团有限责任公司企业年金计划（以下简称本计划），在《北京城建</w:t>
              </w:r>
              <w:r w:rsidRPr="00F52D2C">
                <w:rPr>
                  <w:rFonts w:hint="eastAsia"/>
                </w:rPr>
                <w:t>集团有限责任公司企业年金方案》框架下，结合实际情况，制定本单位企业年金方案实施细则具体情况如下：</w:t>
              </w:r>
            </w:p>
            <w:p w14:paraId="4C4FF36C" w14:textId="56C8C994" w:rsidR="00DB4C27" w:rsidRPr="00F52D2C" w:rsidRDefault="00DB4C27" w:rsidP="00DB4C27">
              <w:pPr>
                <w:ind w:firstLineChars="200" w:firstLine="420"/>
              </w:pPr>
              <w:r w:rsidRPr="00F52D2C">
                <w:rPr>
                  <w:rFonts w:hint="eastAsia"/>
                </w:rPr>
                <w:t>（</w:t>
              </w:r>
              <w:r w:rsidRPr="00F52D2C">
                <w:t>1）单位缴费分配至职工个人账户的金额为职工个人缴费基数的6.33%，单位缴费总额为单位为参加计划职工缴费的合计金额。</w:t>
              </w:r>
            </w:p>
            <w:p w14:paraId="323A673A" w14:textId="77777777" w:rsidR="00DB4C27" w:rsidRPr="00F52D2C" w:rsidRDefault="00DB4C27" w:rsidP="00DB4C27">
              <w:pPr>
                <w:ind w:firstLineChars="200" w:firstLine="420"/>
              </w:pPr>
              <w:r w:rsidRPr="00F52D2C">
                <w:rPr>
                  <w:rFonts w:hint="eastAsia"/>
                </w:rPr>
                <w:t>员工部分：职工个人缴费为本人缴费基数的</w:t>
              </w:r>
              <w:r w:rsidRPr="00F52D2C">
                <w:t>3.2%，职工个人缴费基数为本人年度月平均工资，且不超过本市上年度月平均工资的5倍，由单位代扣代缴。</w:t>
              </w:r>
            </w:p>
            <w:p w14:paraId="0596F29E" w14:textId="77777777" w:rsidR="00DB4C27" w:rsidRPr="00F52D2C" w:rsidRDefault="00DB4C27" w:rsidP="00DB4C27">
              <w:pPr>
                <w:ind w:firstLineChars="200" w:firstLine="420"/>
              </w:pPr>
              <w:r w:rsidRPr="00F52D2C">
                <w:rPr>
                  <w:rFonts w:hint="eastAsia"/>
                </w:rPr>
                <w:t>单位当期缴费分配至职工个人账户的最高额不得超过平均额的</w:t>
              </w:r>
              <w:r w:rsidRPr="00F52D2C">
                <w:t>5倍。超过平均额5倍的部分，记入企业账户。</w:t>
              </w:r>
            </w:p>
            <w:p w14:paraId="0AE64303" w14:textId="77777777" w:rsidR="00DB4C27" w:rsidRPr="00F52D2C" w:rsidRDefault="00DB4C27" w:rsidP="00DB4C27">
              <w:pPr>
                <w:ind w:firstLineChars="200" w:firstLine="420"/>
              </w:pPr>
              <w:r w:rsidRPr="00F52D2C">
                <w:rPr>
                  <w:rFonts w:hint="eastAsia"/>
                </w:rPr>
                <w:t>企业账户资金不得用于抵缴未来年度单位缴费。</w:t>
              </w:r>
            </w:p>
            <w:p w14:paraId="3EA572A0" w14:textId="77777777" w:rsidR="00DB4C27" w:rsidRPr="00F52D2C" w:rsidRDefault="00DB4C27" w:rsidP="00DB4C27">
              <w:pPr>
                <w:ind w:firstLineChars="200" w:firstLine="420"/>
              </w:pPr>
              <w:r w:rsidRPr="00F52D2C">
                <w:rPr>
                  <w:rFonts w:hint="eastAsia"/>
                </w:rPr>
                <w:t>（</w:t>
              </w:r>
              <w:r w:rsidRPr="00F52D2C">
                <w:t>2）企业年金的领取规定</w:t>
              </w:r>
            </w:p>
            <w:p w14:paraId="6C2B483A" w14:textId="77777777" w:rsidR="00DB4C27" w:rsidRPr="00F52D2C" w:rsidRDefault="00DB4C27" w:rsidP="00DB4C27">
              <w:pPr>
                <w:ind w:firstLineChars="200" w:firstLine="420"/>
              </w:pPr>
              <w:r w:rsidRPr="00F52D2C">
                <w:rPr>
                  <w:rFonts w:hint="eastAsia"/>
                </w:rPr>
                <w:t>员工退休、经劳动能力鉴定委员会鉴定，因病（残）完全丧失劳动能力、病故、出国定居方可领取企业年金。</w:t>
              </w:r>
            </w:p>
            <w:p w14:paraId="537ECCAF" w14:textId="77777777" w:rsidR="00DE67B8" w:rsidRPr="00DB4C27" w:rsidRDefault="00DB4C27" w:rsidP="00DB4C27">
              <w:pPr>
                <w:ind w:firstLineChars="200" w:firstLine="420"/>
              </w:pPr>
              <w:r w:rsidRPr="00F52D2C">
                <w:rPr>
                  <w:rFonts w:hint="eastAsia"/>
                </w:rPr>
                <w:t>（</w:t>
              </w:r>
              <w:r w:rsidRPr="00F52D2C">
                <w:t>3）原城建集团发放给员工退休后的工龄补贴、住房补贴、通讯费、洗理费、书报费，自年金实施之日起取消发放。</w:t>
              </w:r>
            </w:p>
          </w:sdtContent>
        </w:sdt>
      </w:sdtContent>
    </w:sdt>
    <w:p w14:paraId="427F39E7" w14:textId="77777777" w:rsidR="00DE67B8" w:rsidRDefault="00DE67B8">
      <w:pPr>
        <w:pStyle w:val="339"/>
      </w:pPr>
    </w:p>
    <w:sdt>
      <w:sdtPr>
        <w:rPr>
          <w:rFonts w:ascii="宋体" w:hAnsi="宋体" w:cs="宋体" w:hint="eastAsia"/>
          <w:b w:val="0"/>
          <w:bCs w:val="0"/>
          <w:kern w:val="0"/>
          <w:szCs w:val="21"/>
        </w:rPr>
        <w:alias w:val="模块:终止经营"/>
        <w:tag w:val="_GBC_eb9f713a39454ce1a2b0b09086ca70cc"/>
        <w:id w:val="-214197132"/>
        <w:lock w:val="sdtLocked"/>
        <w:placeholder>
          <w:docPart w:val="GBC22222222222222222222222222222"/>
        </w:placeholder>
      </w:sdtPr>
      <w:sdtEndPr>
        <w:rPr>
          <w:rFonts w:cstheme="minorBidi"/>
          <w:kern w:val="2"/>
        </w:rPr>
      </w:sdtEndPr>
      <w:sdtContent>
        <w:p w14:paraId="25DD3513" w14:textId="77777777" w:rsidR="00DE67B8" w:rsidRDefault="008C268A">
          <w:pPr>
            <w:pStyle w:val="3"/>
            <w:numPr>
              <w:ilvl w:val="0"/>
              <w:numId w:val="45"/>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1449229708"/>
            <w:lock w:val="sdtLocked"/>
            <w:placeholder>
              <w:docPart w:val="GBC22222222222222222222222222222"/>
            </w:placeholder>
          </w:sdtPr>
          <w:sdtContent>
            <w:p w14:paraId="3249F1CB" w14:textId="77777777" w:rsidR="00DE67B8" w:rsidRPr="00DB4C27"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bookmarkStart w:id="265" w:name="_Hlk108445234" w:displacedByCustomXml="next"/>
      </w:sdtContent>
    </w:sdt>
    <w:bookmarkEnd w:id="265" w:displacedByCustomXml="prev"/>
    <w:p w14:paraId="59CDD50E" w14:textId="77777777" w:rsidR="00DE67B8" w:rsidRDefault="00DE67B8">
      <w:pPr>
        <w:pStyle w:val="339"/>
      </w:pPr>
    </w:p>
    <w:p w14:paraId="487371E5" w14:textId="77777777" w:rsidR="00DE67B8" w:rsidRDefault="008C268A">
      <w:pPr>
        <w:pStyle w:val="3"/>
        <w:numPr>
          <w:ilvl w:val="0"/>
          <w:numId w:val="45"/>
        </w:numPr>
        <w:rPr>
          <w:rFonts w:ascii="宋体" w:hAnsi="宋体"/>
          <w:szCs w:val="21"/>
        </w:rPr>
      </w:pPr>
      <w:r>
        <w:rPr>
          <w:rFonts w:ascii="宋体" w:hAnsi="宋体" w:hint="eastAsia"/>
          <w:szCs w:val="21"/>
        </w:rPr>
        <w:t>分部信息</w:t>
      </w:r>
    </w:p>
    <w:sdt>
      <w:sdtPr>
        <w:rPr>
          <w:rFonts w:ascii="宋体" w:hAnsi="宋体" w:cs="宋体" w:hint="eastAsia"/>
          <w:b w:val="0"/>
          <w:bCs w:val="0"/>
          <w:kern w:val="0"/>
          <w:szCs w:val="21"/>
        </w:rPr>
        <w:alias w:val="模块:分部信息报告分部的确定依据与会计政策"/>
        <w:tag w:val="_GBC_a659f5b3817d4a3394d1850cd82bbbab"/>
        <w:id w:val="1315072081"/>
        <w:lock w:val="sdtLocked"/>
        <w:placeholder>
          <w:docPart w:val="GBC22222222222222222222222222222"/>
        </w:placeholder>
      </w:sdtPr>
      <w:sdtEndPr>
        <w:rPr>
          <w:rFonts w:hint="default"/>
        </w:rPr>
      </w:sdtEndPr>
      <w:sdtContent>
        <w:p w14:paraId="0FE5490B" w14:textId="77777777" w:rsidR="00DE67B8" w:rsidRDefault="008C268A">
          <w:pPr>
            <w:pStyle w:val="4"/>
            <w:numPr>
              <w:ilvl w:val="1"/>
              <w:numId w:val="6"/>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1923301551"/>
            <w:lock w:val="sdtLocked"/>
            <w:placeholder>
              <w:docPart w:val="GBC22222222222222222222222222222"/>
            </w:placeholder>
          </w:sdtPr>
          <w:sdtContent>
            <w:p w14:paraId="6A2FDF38"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
          <w:sdtPr>
            <w:alias w:val="报告分部的确定依据与会计政策"/>
            <w:tag w:val="_GBC_025e15951a494fa2845d296cf8db1fdb"/>
            <w:id w:val="-853190229"/>
            <w:lock w:val="sdtLocked"/>
            <w:placeholder>
              <w:docPart w:val="GBC22222222222222222222222222222"/>
            </w:placeholder>
          </w:sdtPr>
          <w:sdtContent>
            <w:p w14:paraId="49935856" w14:textId="77777777" w:rsidR="00DB4C27" w:rsidRPr="00F52D2C" w:rsidRDefault="00DB4C27" w:rsidP="00DB4C27">
              <w:pPr>
                <w:ind w:firstLineChars="200" w:firstLine="420"/>
              </w:pPr>
              <w:r w:rsidRPr="00F52D2C">
                <w:rPr>
                  <w:rFonts w:hint="eastAsia"/>
                </w:rPr>
                <w:t>本公司以内部组织结构、管理要求、内部报告制度为依据确定经营分部。本公司的经营分部是指同时满足下列条件的组成部分：</w:t>
              </w:r>
            </w:p>
            <w:p w14:paraId="34B0B1C9" w14:textId="77777777" w:rsidR="00DB4C27" w:rsidRPr="00F52D2C" w:rsidRDefault="00DB4C27" w:rsidP="00DB4C27">
              <w:pPr>
                <w:ind w:firstLineChars="200" w:firstLine="420"/>
              </w:pPr>
              <w:r w:rsidRPr="00F52D2C">
                <w:rPr>
                  <w:rFonts w:hint="eastAsia"/>
                </w:rPr>
                <w:t>（</w:t>
              </w:r>
              <w:r w:rsidRPr="00F52D2C">
                <w:t>1）该组成部分能够在日常活动中产生收入、发生费用；</w:t>
              </w:r>
            </w:p>
            <w:p w14:paraId="79A13DFD" w14:textId="77777777" w:rsidR="00DB4C27" w:rsidRPr="00F52D2C" w:rsidRDefault="00DB4C27" w:rsidP="00DB4C27">
              <w:pPr>
                <w:ind w:firstLineChars="200" w:firstLine="420"/>
              </w:pPr>
              <w:r w:rsidRPr="00F52D2C">
                <w:rPr>
                  <w:rFonts w:hint="eastAsia"/>
                </w:rPr>
                <w:t>（</w:t>
              </w:r>
              <w:r w:rsidRPr="00F52D2C">
                <w:t>2）管理层能够定期评价该组成部分的经营成果，以决定向其配置资源、评价其业绩；</w:t>
              </w:r>
            </w:p>
            <w:p w14:paraId="39D4082C" w14:textId="77777777" w:rsidR="00DB4C27" w:rsidRPr="00F52D2C" w:rsidRDefault="00DB4C27" w:rsidP="00DB4C27">
              <w:pPr>
                <w:ind w:firstLineChars="200" w:firstLine="420"/>
              </w:pPr>
              <w:r w:rsidRPr="00F52D2C">
                <w:rPr>
                  <w:rFonts w:hint="eastAsia"/>
                </w:rPr>
                <w:t>（</w:t>
              </w:r>
              <w:r w:rsidRPr="00F52D2C">
                <w:t>3）能够取得该组成部分的财务状况、经营成果和现金流量等有关会计信息。</w:t>
              </w:r>
            </w:p>
            <w:p w14:paraId="164A642B" w14:textId="77777777" w:rsidR="00DB4C27" w:rsidRPr="00F52D2C" w:rsidRDefault="00DB4C27" w:rsidP="00DB4C27">
              <w:pPr>
                <w:ind w:firstLineChars="200" w:firstLine="420"/>
              </w:pPr>
              <w:r w:rsidRPr="00F52D2C">
                <w:rPr>
                  <w:rFonts w:hint="eastAsia"/>
                </w:rPr>
                <w:t>本公司以经营分部为基础确定报告分部，满足下列条件之一的经营分部确定为报告分部：</w:t>
              </w:r>
            </w:p>
            <w:p w14:paraId="3EF1737A" w14:textId="77777777" w:rsidR="00DB4C27" w:rsidRPr="00F52D2C" w:rsidRDefault="00DB4C27" w:rsidP="00DB4C27">
              <w:pPr>
                <w:ind w:firstLineChars="200" w:firstLine="420"/>
              </w:pPr>
              <w:r w:rsidRPr="00F52D2C">
                <w:rPr>
                  <w:rFonts w:hint="eastAsia"/>
                </w:rPr>
                <w:t>（</w:t>
              </w:r>
              <w:r w:rsidRPr="00F52D2C">
                <w:t>1）该经营分部的分部收入占所有分部收入合计的10%或者以上；</w:t>
              </w:r>
            </w:p>
            <w:p w14:paraId="0FDA10B5" w14:textId="14B7A2D4" w:rsidR="00DE67B8" w:rsidRDefault="00DB4C27" w:rsidP="00981B1E">
              <w:pPr>
                <w:ind w:firstLineChars="200" w:firstLine="420"/>
              </w:pPr>
              <w:r w:rsidRPr="00F52D2C">
                <w:rPr>
                  <w:rFonts w:hint="eastAsia"/>
                </w:rPr>
                <w:lastRenderedPageBreak/>
                <w:t>（</w:t>
              </w:r>
              <w:r w:rsidRPr="00F52D2C">
                <w:t>2）该分部的分部利润（亏损）的绝对额，占所有盈利分部利润合计额或者所有亏损分部亏损合计额的绝对额两者中较大者的10%或者以上。</w:t>
              </w:r>
            </w:p>
          </w:sdtContent>
        </w:sdt>
      </w:sdtContent>
    </w:sdt>
    <w:sdt>
      <w:sdtPr>
        <w:rPr>
          <w:rFonts w:ascii="宋体" w:hAnsi="宋体" w:cs="宋体" w:hint="eastAsia"/>
          <w:b w:val="0"/>
          <w:bCs w:val="0"/>
          <w:kern w:val="0"/>
          <w:szCs w:val="24"/>
        </w:rPr>
        <w:alias w:val="模块:报告分部的财务信息"/>
        <w:tag w:val="_GBC_7bcfc6b35dea4597b05ae9db882c542b"/>
        <w:id w:val="1442337572"/>
        <w:lock w:val="sdtLocked"/>
        <w:placeholder>
          <w:docPart w:val="GBC22222222222222222222222222222"/>
        </w:placeholder>
      </w:sdtPr>
      <w:sdtEndPr>
        <w:rPr>
          <w:rFonts w:hint="default"/>
          <w:szCs w:val="21"/>
        </w:rPr>
      </w:sdtEndPr>
      <w:sdtContent>
        <w:p w14:paraId="3BBFA1E2" w14:textId="77777777" w:rsidR="00DE67B8" w:rsidRDefault="008C268A">
          <w:pPr>
            <w:pStyle w:val="4"/>
            <w:numPr>
              <w:ilvl w:val="1"/>
              <w:numId w:val="6"/>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1228345346"/>
            <w:lock w:val="sdtLocked"/>
            <w:placeholder>
              <w:docPart w:val="GBC22222222222222222222222222222"/>
            </w:placeholder>
          </w:sdtPr>
          <w:sdtContent>
            <w:p w14:paraId="41B2226F"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bookmarkStart w:id="266" w:name="_Hlk108445259" w:displacedByCustomXml="next"/>
      </w:sdtContent>
    </w:sdt>
    <w:bookmarkEnd w:id="266" w:displacedByCustomXml="prev"/>
    <w:p w14:paraId="69DFD32A" w14:textId="77777777" w:rsidR="00DB4C27" w:rsidRDefault="00DB4C27" w:rsidP="00DB4C27">
      <w:pPr>
        <w:pStyle w:val="339"/>
      </w:pPr>
    </w:p>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1448580131"/>
        <w:lock w:val="sdtLocked"/>
        <w:placeholder>
          <w:docPart w:val="GBC22222222222222222222222222222"/>
        </w:placeholder>
      </w:sdtPr>
      <w:sdtContent>
        <w:p w14:paraId="4AB4E01A" w14:textId="77777777" w:rsidR="00DE67B8" w:rsidRDefault="008C268A">
          <w:pPr>
            <w:pStyle w:val="4"/>
            <w:numPr>
              <w:ilvl w:val="1"/>
              <w:numId w:val="6"/>
            </w:numPr>
            <w:tabs>
              <w:tab w:val="left" w:pos="644"/>
            </w:tabs>
            <w:ind w:left="420"/>
            <w:rPr>
              <w:rFonts w:ascii="宋体" w:hAnsi="宋体"/>
              <w:szCs w:val="21"/>
            </w:rPr>
          </w:pPr>
          <w:r>
            <w:rPr>
              <w:rFonts w:ascii="宋体" w:hAnsi="宋体"/>
              <w:szCs w:val="21"/>
            </w:rPr>
            <w:t>公司无报告分部的，或者不能披露各报告分部的资产总额和负债总额的，应说明原因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253354753"/>
            <w:lock w:val="sdtLocked"/>
            <w:placeholder>
              <w:docPart w:val="GBC22222222222222222222222222222"/>
            </w:placeholder>
          </w:sdtPr>
          <w:sdtContent>
            <w:p w14:paraId="18062A3A" w14:textId="77777777" w:rsidR="00DE67B8" w:rsidRDefault="008C268A">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
          <w:sdtPr>
            <w:rPr>
              <w:rFonts w:hint="eastAsia"/>
            </w:rPr>
            <w:alias w:val="公司无报告分部的，或者不能披露各报告分部的资产总额和负债总额的，应说明原因"/>
            <w:tag w:val="_GBC_f34372121b174f8f80682bee16e070e9"/>
            <w:id w:val="-1428721809"/>
            <w:lock w:val="sdtLocked"/>
            <w:placeholder>
              <w:docPart w:val="GBC22222222222222222222222222222"/>
            </w:placeholder>
          </w:sdtPr>
          <w:sdtContent>
            <w:p w14:paraId="3F8EB24F" w14:textId="77777777" w:rsidR="00DE67B8" w:rsidRDefault="00DB4C27" w:rsidP="00DB4C27">
              <w:pPr>
                <w:ind w:firstLineChars="200" w:firstLine="420"/>
              </w:pPr>
              <w:r w:rsidRPr="00F52D2C">
                <w:rPr>
                  <w:rFonts w:hint="eastAsia"/>
                </w:rPr>
                <w:t>本公司的业务单一，主要为房地产开发，管理层将此业务视作为一个整体实施管理、评估经营成果，因此，本财务报表不呈报分部信息。</w:t>
              </w:r>
            </w:p>
          </w:sdtContent>
        </w:sdt>
      </w:sdtContent>
    </w:sdt>
    <w:p w14:paraId="605B663A" w14:textId="77777777" w:rsidR="00DE67B8" w:rsidRDefault="00DE67B8">
      <w:pPr>
        <w:pStyle w:val="339"/>
      </w:pPr>
    </w:p>
    <w:sdt>
      <w:sdtPr>
        <w:rPr>
          <w:rFonts w:ascii="宋体" w:hAnsi="宋体" w:cs="宋体" w:hint="eastAsia"/>
          <w:b w:val="0"/>
          <w:bCs w:val="0"/>
          <w:kern w:val="0"/>
          <w:szCs w:val="21"/>
        </w:rPr>
        <w:alias w:val="模块:分部信息其他说明"/>
        <w:tag w:val="_GBC_bf8b759cb5b84035861b501b67f52f53"/>
        <w:id w:val="-767536711"/>
        <w:lock w:val="sdtLocked"/>
        <w:placeholder>
          <w:docPart w:val="GBC22222222222222222222222222222"/>
        </w:placeholder>
      </w:sdtPr>
      <w:sdtContent>
        <w:p w14:paraId="2D6D9DA2" w14:textId="77777777" w:rsidR="00DE67B8" w:rsidRDefault="008C268A">
          <w:pPr>
            <w:pStyle w:val="4"/>
            <w:numPr>
              <w:ilvl w:val="1"/>
              <w:numId w:val="6"/>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1553037238"/>
            <w:lock w:val="sdtLocked"/>
            <w:placeholder>
              <w:docPart w:val="GBC22222222222222222222222222222"/>
            </w:placeholder>
          </w:sdtPr>
          <w:sdtContent>
            <w:p w14:paraId="61450C2B"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p w14:paraId="30F0AFEE" w14:textId="77777777" w:rsidR="00DE67B8" w:rsidRDefault="00000000">
          <w:pPr>
            <w:pStyle w:val="339"/>
          </w:pPr>
        </w:p>
      </w:sdtContent>
    </w:sdt>
    <w:bookmarkStart w:id="267" w:name="_Toc241636520" w:displacedByCustomXml="next"/>
    <w:sdt>
      <w:sdtPr>
        <w:rPr>
          <w:rFonts w:ascii="宋体" w:hAnsi="宋体" w:cs="宋体" w:hint="eastAsia"/>
          <w:b w:val="0"/>
          <w:bCs w:val="0"/>
          <w:kern w:val="0"/>
          <w:szCs w:val="21"/>
        </w:rPr>
        <w:alias w:val="模块:其他重要事项说明"/>
        <w:tag w:val="_GBC_0e2af5e32a53408bb340218a0c352be0"/>
        <w:id w:val="318397496"/>
        <w:lock w:val="sdtLocked"/>
        <w:placeholder>
          <w:docPart w:val="GBC22222222222222222222222222222"/>
        </w:placeholder>
      </w:sdtPr>
      <w:sdtEndPr>
        <w:rPr>
          <w:rFonts w:cstheme="minorBidi"/>
          <w:kern w:val="2"/>
        </w:rPr>
      </w:sdtEndPr>
      <w:sdtContent>
        <w:bookmarkEnd w:id="267" w:displacedByCustomXml="prev"/>
        <w:p w14:paraId="1C99FCED" w14:textId="77777777" w:rsidR="00DE67B8" w:rsidRDefault="008C268A">
          <w:pPr>
            <w:pStyle w:val="3"/>
            <w:numPr>
              <w:ilvl w:val="0"/>
              <w:numId w:val="45"/>
            </w:numPr>
            <w:rPr>
              <w:rFonts w:ascii="宋体" w:hAnsi="宋体" w:cs="宋体"/>
              <w:bCs w:val="0"/>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1966344422"/>
            <w:lock w:val="sdtLocked"/>
            <w:placeholder>
              <w:docPart w:val="GBC22222222222222222222222222222"/>
            </w:placeholder>
          </w:sdtPr>
          <w:sdtContent>
            <w:p w14:paraId="5A88E42A"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Content>
    </w:sdt>
    <w:p w14:paraId="50A617D1" w14:textId="77777777" w:rsidR="00DE67B8" w:rsidRDefault="00DE67B8">
      <w:pPr>
        <w:pStyle w:val="339"/>
      </w:pPr>
    </w:p>
    <w:sdt>
      <w:sdtPr>
        <w:rPr>
          <w:rFonts w:ascii="宋体" w:hAnsi="宋体" w:cs="宋体"/>
          <w:b w:val="0"/>
          <w:bCs w:val="0"/>
          <w:kern w:val="0"/>
          <w:szCs w:val="21"/>
        </w:rPr>
        <w:alias w:val="模块:其他重要事项的说明"/>
        <w:tag w:val="_GBC_a9d998641356411784b3ec54387f322d"/>
        <w:id w:val="-1102560050"/>
        <w:lock w:val="sdtLocked"/>
        <w:placeholder>
          <w:docPart w:val="GBC22222222222222222222222222222"/>
        </w:placeholder>
      </w:sdtPr>
      <w:sdtContent>
        <w:p w14:paraId="0EEC90BC" w14:textId="77777777" w:rsidR="00DE67B8" w:rsidRDefault="008C268A">
          <w:pPr>
            <w:pStyle w:val="3"/>
            <w:numPr>
              <w:ilvl w:val="0"/>
              <w:numId w:val="45"/>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687801050"/>
            <w:lock w:val="sdtLocked"/>
            <w:placeholder>
              <w:docPart w:val="GBC22222222222222222222222222222"/>
            </w:placeholder>
          </w:sdtPr>
          <w:sdtContent>
            <w:p w14:paraId="24792DAD" w14:textId="77777777" w:rsidR="00DE67B8" w:rsidRDefault="008C268A" w:rsidP="00DB4C27">
              <w:pPr>
                <w:pStyle w:val="339"/>
              </w:pPr>
              <w:r>
                <w:fldChar w:fldCharType="begin"/>
              </w:r>
              <w:r w:rsidR="00DB4C27">
                <w:instrText xml:space="preserve"> MACROBUTTON  SnrToggleCheckbox □适用 </w:instrText>
              </w:r>
              <w:r>
                <w:fldChar w:fldCharType="end"/>
              </w:r>
              <w:r>
                <w:fldChar w:fldCharType="begin"/>
              </w:r>
              <w:r w:rsidR="00DB4C27">
                <w:instrText xml:space="preserve"> MACROBUTTON  SnrToggleCheckbox √不适用 </w:instrText>
              </w:r>
              <w:r>
                <w:fldChar w:fldCharType="end"/>
              </w:r>
            </w:p>
          </w:sdtContent>
        </w:sdt>
      </w:sdtContent>
    </w:sdt>
    <w:p w14:paraId="57DA1439" w14:textId="77777777" w:rsidR="00DE67B8" w:rsidRDefault="00DE67B8">
      <w:pPr>
        <w:pStyle w:val="339"/>
      </w:pPr>
    </w:p>
    <w:p w14:paraId="6446A865" w14:textId="77777777" w:rsidR="00DE67B8" w:rsidRDefault="008C268A">
      <w:pPr>
        <w:pStyle w:val="2"/>
        <w:numPr>
          <w:ilvl w:val="0"/>
          <w:numId w:val="23"/>
        </w:numPr>
        <w:ind w:left="422" w:hanging="422"/>
        <w:rPr>
          <w:rFonts w:ascii="宋体" w:hAnsi="宋体"/>
        </w:rPr>
      </w:pPr>
      <w:r>
        <w:rPr>
          <w:rFonts w:ascii="宋体" w:hAnsi="宋体" w:hint="eastAsia"/>
        </w:rPr>
        <w:t>母公司财务报表主要项目注释</w:t>
      </w:r>
    </w:p>
    <w:p w14:paraId="05B714CB" w14:textId="77777777" w:rsidR="00DE67B8" w:rsidRDefault="008C268A">
      <w:pPr>
        <w:pStyle w:val="3"/>
        <w:numPr>
          <w:ilvl w:val="0"/>
          <w:numId w:val="48"/>
        </w:numPr>
        <w:rPr>
          <w:rFonts w:ascii="宋体" w:hAnsi="宋体"/>
          <w:szCs w:val="21"/>
        </w:rPr>
      </w:pPr>
      <w:r>
        <w:rPr>
          <w:rFonts w:ascii="宋体" w:hAnsi="宋体" w:hint="eastAsia"/>
          <w:szCs w:val="21"/>
        </w:rPr>
        <w:t>应收账款</w:t>
      </w:r>
    </w:p>
    <w:sdt>
      <w:sdtPr>
        <w:rPr>
          <w:rFonts w:ascii="宋体" w:hAnsi="宋体" w:cs="宋体" w:hint="eastAsia"/>
          <w:b w:val="0"/>
          <w:bCs w:val="0"/>
          <w:kern w:val="0"/>
          <w:szCs w:val="21"/>
        </w:rPr>
        <w:alias w:val="模块:组合中，按账龄分析法计提坏账准备的应收账款"/>
        <w:tag w:val="_GBC_f44cec1af5094a96a29dd8e92ee27b70"/>
        <w:id w:val="1118728631"/>
        <w:lock w:val="sdtLocked"/>
        <w:placeholder>
          <w:docPart w:val="GBC22222222222222222222222222222"/>
        </w:placeholder>
      </w:sdtPr>
      <w:sdtEndPr>
        <w:rPr>
          <w:rFonts w:hint="default"/>
        </w:rPr>
      </w:sdtEndPr>
      <w:sdtContent>
        <w:p w14:paraId="5BA56B03" w14:textId="77777777" w:rsidR="006D107A" w:rsidRDefault="00B5366E">
          <w:pPr>
            <w:pStyle w:val="4"/>
            <w:numPr>
              <w:ilvl w:val="0"/>
              <w:numId w:val="62"/>
            </w:numPr>
            <w:tabs>
              <w:tab w:val="left" w:pos="644"/>
            </w:tabs>
            <w:ind w:left="0" w:firstLine="0"/>
            <w:rPr>
              <w:rFonts w:ascii="宋体" w:hAnsi="宋体"/>
              <w:szCs w:val="21"/>
            </w:rPr>
          </w:pPr>
          <w:r>
            <w:rPr>
              <w:rFonts w:ascii="宋体" w:hAnsi="宋体" w:hint="eastAsia"/>
              <w:szCs w:val="21"/>
            </w:rPr>
            <w:t>按账龄披露</w:t>
          </w:r>
        </w:p>
        <w:sdt>
          <w:sdtPr>
            <w:alias w:val="是否适用：母公司组合中，按账龄分析法计提坏账准备的应收账款[双击切换]"/>
            <w:tag w:val="_GBC_0a11a3bd15dd4fa882e7b9f16b5e3b07"/>
            <w:id w:val="-506991084"/>
            <w:lock w:val="sdtLocked"/>
            <w:placeholder>
              <w:docPart w:val="GBC22222222222222222222222222222"/>
            </w:placeholder>
          </w:sdtPr>
          <w:sdtContent>
            <w:p w14:paraId="740745ED"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6128E41" w14:textId="2C0DF644" w:rsidR="006D107A" w:rsidRDefault="00B5366E">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5890784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单项金额不重大但按信用风险特征组合后该组合的风险较大的应收账款"/>
              <w:tag w:val="_GBC_1ea3e296336a485b8444219f6e288f72"/>
              <w:id w:val="-10702694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163"/>
          </w:tblGrid>
          <w:tr w:rsidR="006D107A" w14:paraId="6BE644EF" w14:textId="77777777">
            <w:trPr>
              <w:trHeight w:val="298"/>
              <w:jc w:val="center"/>
            </w:trPr>
            <w:sdt>
              <w:sdtPr>
                <w:tag w:val="_PLD_4026a1c8ce2b4be2bd188240c5c6b81c"/>
                <w:id w:val="1951740153"/>
                <w:lock w:val="sdtLocked"/>
              </w:sdtPr>
              <w:sdtContent>
                <w:tc>
                  <w:tcPr>
                    <w:tcW w:w="2641" w:type="pct"/>
                    <w:tcBorders>
                      <w:bottom w:val="single" w:sz="4" w:space="0" w:color="auto"/>
                    </w:tcBorders>
                    <w:shd w:val="clear" w:color="auto" w:fill="auto"/>
                    <w:vAlign w:val="center"/>
                  </w:tcPr>
                  <w:p w14:paraId="20E848E1" w14:textId="77777777" w:rsidR="006D107A" w:rsidRDefault="00B5366E">
                    <w:pPr>
                      <w:jc w:val="center"/>
                    </w:pPr>
                    <w:r>
                      <w:t>账龄</w:t>
                    </w:r>
                  </w:p>
                </w:tc>
              </w:sdtContent>
            </w:sdt>
            <w:sdt>
              <w:sdtPr>
                <w:tag w:val="_PLD_fe83f44c599f47c3bdf1b2e0ce971295"/>
                <w:id w:val="190965072"/>
                <w:lock w:val="sdtLocked"/>
              </w:sdtPr>
              <w:sdtContent>
                <w:tc>
                  <w:tcPr>
                    <w:tcW w:w="2359" w:type="pct"/>
                    <w:tcBorders>
                      <w:bottom w:val="single" w:sz="4" w:space="0" w:color="auto"/>
                    </w:tcBorders>
                    <w:shd w:val="clear" w:color="auto" w:fill="auto"/>
                    <w:vAlign w:val="center"/>
                  </w:tcPr>
                  <w:p w14:paraId="0A409D7C" w14:textId="77777777" w:rsidR="006D107A" w:rsidRDefault="00B5366E">
                    <w:pPr>
                      <w:jc w:val="center"/>
                    </w:pPr>
                    <w:r>
                      <w:t>期末</w:t>
                    </w:r>
                    <w:r>
                      <w:rPr>
                        <w:rFonts w:hint="eastAsia"/>
                      </w:rPr>
                      <w:t>账面</w:t>
                    </w:r>
                    <w:r>
                      <w:t>余额</w:t>
                    </w:r>
                  </w:p>
                </w:tc>
              </w:sdtContent>
            </w:sdt>
          </w:tr>
          <w:tr w:rsidR="006D107A" w14:paraId="2A9EFF9B" w14:textId="77777777">
            <w:trPr>
              <w:jc w:val="center"/>
            </w:trPr>
            <w:sdt>
              <w:sdtPr>
                <w:tag w:val="_PLD_a5dc7903ae85448482649ed563a32218"/>
                <w:id w:val="-1541583725"/>
                <w:lock w:val="sdtLocked"/>
              </w:sdtPr>
              <w:sdtContent>
                <w:tc>
                  <w:tcPr>
                    <w:tcW w:w="5000" w:type="pct"/>
                    <w:gridSpan w:val="2"/>
                    <w:shd w:val="clear" w:color="auto" w:fill="auto"/>
                  </w:tcPr>
                  <w:p w14:paraId="7BEF6913" w14:textId="77777777" w:rsidR="006D107A" w:rsidRDefault="00B5366E">
                    <w:pPr>
                      <w:pStyle w:val="339"/>
                    </w:pPr>
                    <w:r>
                      <w:rPr>
                        <w:rFonts w:hint="eastAsia"/>
                      </w:rPr>
                      <w:t>1</w:t>
                    </w:r>
                    <w:r>
                      <w:t>年以内</w:t>
                    </w:r>
                  </w:p>
                </w:tc>
              </w:sdtContent>
            </w:sdt>
          </w:tr>
          <w:tr w:rsidR="006D107A" w14:paraId="68EC24C1" w14:textId="77777777">
            <w:trPr>
              <w:jc w:val="center"/>
            </w:trPr>
            <w:sdt>
              <w:sdtPr>
                <w:tag w:val="_PLD_ca8c7c0a863443708eb10fe9a0661323"/>
                <w:id w:val="-439452897"/>
                <w:lock w:val="sdtLocked"/>
              </w:sdtPr>
              <w:sdtContent>
                <w:tc>
                  <w:tcPr>
                    <w:tcW w:w="5000" w:type="pct"/>
                    <w:gridSpan w:val="2"/>
                    <w:shd w:val="clear" w:color="auto" w:fill="auto"/>
                  </w:tcPr>
                  <w:p w14:paraId="30C0A0F8" w14:textId="77777777" w:rsidR="006D107A" w:rsidRDefault="00B5366E">
                    <w:pPr>
                      <w:pStyle w:val="339"/>
                    </w:pPr>
                    <w:r>
                      <w:rPr>
                        <w:rFonts w:hint="eastAsia"/>
                      </w:rPr>
                      <w:t>其中：</w:t>
                    </w:r>
                    <w:r>
                      <w:t>1年以内分项</w:t>
                    </w:r>
                  </w:p>
                </w:tc>
              </w:sdtContent>
            </w:sdt>
          </w:tr>
          <w:sdt>
            <w:sdtPr>
              <w:alias w:val="一年以内应收账款金额明细"/>
              <w:tag w:val="_GBC_58a8ae94fc284eb6b1f51702547a5032"/>
              <w:id w:val="495850925"/>
              <w:lock w:val="sdtLocked"/>
              <w:placeholder>
                <w:docPart w:val="GBC11111111111111111111111111111"/>
              </w:placeholder>
            </w:sdtPr>
            <w:sdtContent>
              <w:tr w:rsidR="006D107A" w14:paraId="3123FC5C" w14:textId="77777777">
                <w:trPr>
                  <w:jc w:val="center"/>
                </w:trPr>
                <w:tc>
                  <w:tcPr>
                    <w:tcW w:w="2641" w:type="pct"/>
                    <w:shd w:val="clear" w:color="auto" w:fill="auto"/>
                  </w:tcPr>
                  <w:p w14:paraId="71DC0EE0" w14:textId="77777777" w:rsidR="006D107A" w:rsidRDefault="006D107A">
                    <w:pPr>
                      <w:pStyle w:val="339"/>
                    </w:pPr>
                  </w:p>
                </w:tc>
                <w:tc>
                  <w:tcPr>
                    <w:tcW w:w="2359" w:type="pct"/>
                    <w:shd w:val="clear" w:color="auto" w:fill="auto"/>
                  </w:tcPr>
                  <w:p w14:paraId="22339D3D" w14:textId="77777777" w:rsidR="006D107A" w:rsidRDefault="006D107A">
                    <w:pPr>
                      <w:jc w:val="right"/>
                    </w:pPr>
                  </w:p>
                </w:tc>
              </w:tr>
            </w:sdtContent>
          </w:sdt>
          <w:tr w:rsidR="006D107A" w14:paraId="6204E1CE" w14:textId="77777777">
            <w:trPr>
              <w:jc w:val="center"/>
            </w:trPr>
            <w:sdt>
              <w:sdtPr>
                <w:tag w:val="_PLD_8074f2321fd640f1a4a8fa6c86ad1e9b"/>
                <w:id w:val="-319585731"/>
                <w:lock w:val="sdtLocked"/>
              </w:sdtPr>
              <w:sdtContent>
                <w:tc>
                  <w:tcPr>
                    <w:tcW w:w="2641" w:type="pct"/>
                    <w:shd w:val="clear" w:color="auto" w:fill="auto"/>
                  </w:tcPr>
                  <w:p w14:paraId="4C952F09" w14:textId="77777777" w:rsidR="006D107A" w:rsidRDefault="00B5366E">
                    <w:pPr>
                      <w:pStyle w:val="339"/>
                    </w:pPr>
                    <w:r>
                      <w:rPr>
                        <w:rFonts w:hint="eastAsia"/>
                      </w:rPr>
                      <w:t>1年以内小计</w:t>
                    </w:r>
                  </w:p>
                </w:tc>
              </w:sdtContent>
            </w:sdt>
            <w:tc>
              <w:tcPr>
                <w:tcW w:w="2359" w:type="pct"/>
                <w:shd w:val="clear" w:color="auto" w:fill="auto"/>
              </w:tcPr>
              <w:p w14:paraId="123A4F67" w14:textId="77777777" w:rsidR="006D107A" w:rsidRDefault="006D107A">
                <w:pPr>
                  <w:jc w:val="right"/>
                </w:pPr>
              </w:p>
            </w:tc>
          </w:tr>
          <w:tr w:rsidR="006D107A" w14:paraId="1B852151" w14:textId="77777777">
            <w:trPr>
              <w:jc w:val="center"/>
            </w:trPr>
            <w:sdt>
              <w:sdtPr>
                <w:tag w:val="_PLD_0aaa32d7ecc44007a6fdfe2ba5a15150"/>
                <w:id w:val="-1179737451"/>
                <w:lock w:val="sdtLocked"/>
              </w:sdtPr>
              <w:sdtContent>
                <w:tc>
                  <w:tcPr>
                    <w:tcW w:w="2641" w:type="pct"/>
                    <w:shd w:val="clear" w:color="auto" w:fill="auto"/>
                  </w:tcPr>
                  <w:p w14:paraId="70578F4C" w14:textId="77777777" w:rsidR="006D107A" w:rsidRDefault="00B5366E">
                    <w:pPr>
                      <w:pStyle w:val="339"/>
                    </w:pPr>
                    <w:r>
                      <w:rPr>
                        <w:rFonts w:hint="eastAsia"/>
                      </w:rPr>
                      <w:t>1</w:t>
                    </w:r>
                    <w:r>
                      <w:t>至</w:t>
                    </w:r>
                    <w:r>
                      <w:rPr>
                        <w:rFonts w:hint="eastAsia"/>
                      </w:rPr>
                      <w:t>2</w:t>
                    </w:r>
                    <w:r>
                      <w:t>年</w:t>
                    </w:r>
                  </w:p>
                </w:tc>
              </w:sdtContent>
            </w:sdt>
            <w:tc>
              <w:tcPr>
                <w:tcW w:w="2359" w:type="pct"/>
                <w:shd w:val="clear" w:color="auto" w:fill="auto"/>
              </w:tcPr>
              <w:p w14:paraId="6A21534A" w14:textId="77777777" w:rsidR="006D107A" w:rsidRDefault="00B5366E">
                <w:pPr>
                  <w:jc w:val="right"/>
                </w:pPr>
                <w:r>
                  <w:rPr>
                    <w:rFonts w:hint="eastAsia"/>
                  </w:rPr>
                  <w:t>323,286.40</w:t>
                </w:r>
              </w:p>
            </w:tc>
          </w:tr>
          <w:tr w:rsidR="006D107A" w14:paraId="39F2542B" w14:textId="77777777">
            <w:trPr>
              <w:jc w:val="center"/>
            </w:trPr>
            <w:sdt>
              <w:sdtPr>
                <w:tag w:val="_PLD_461abed3956d480b918c3859e2a0e880"/>
                <w:id w:val="-1786640454"/>
                <w:lock w:val="sdtLocked"/>
              </w:sdtPr>
              <w:sdtContent>
                <w:tc>
                  <w:tcPr>
                    <w:tcW w:w="2641" w:type="pct"/>
                    <w:shd w:val="clear" w:color="auto" w:fill="auto"/>
                  </w:tcPr>
                  <w:p w14:paraId="5D5BD553" w14:textId="77777777" w:rsidR="006D107A" w:rsidRDefault="00B5366E">
                    <w:pPr>
                      <w:pStyle w:val="339"/>
                    </w:pPr>
                    <w:r>
                      <w:rPr>
                        <w:rFonts w:hint="eastAsia"/>
                      </w:rPr>
                      <w:t>2</w:t>
                    </w:r>
                    <w:r>
                      <w:t>至</w:t>
                    </w:r>
                    <w:r>
                      <w:rPr>
                        <w:rFonts w:hint="eastAsia"/>
                      </w:rPr>
                      <w:t>3</w:t>
                    </w:r>
                    <w:r>
                      <w:t>年</w:t>
                    </w:r>
                  </w:p>
                </w:tc>
              </w:sdtContent>
            </w:sdt>
            <w:tc>
              <w:tcPr>
                <w:tcW w:w="2359" w:type="pct"/>
                <w:shd w:val="clear" w:color="auto" w:fill="auto"/>
              </w:tcPr>
              <w:p w14:paraId="2713B422" w14:textId="77777777" w:rsidR="006D107A" w:rsidRDefault="006D107A">
                <w:pPr>
                  <w:jc w:val="right"/>
                </w:pPr>
              </w:p>
            </w:tc>
          </w:tr>
          <w:tr w:rsidR="006D107A" w14:paraId="4895BD15" w14:textId="77777777">
            <w:trPr>
              <w:jc w:val="center"/>
            </w:trPr>
            <w:sdt>
              <w:sdtPr>
                <w:tag w:val="_PLD_3bcedd27187c4006a5bf76fe5e353650"/>
                <w:id w:val="-1025093357"/>
                <w:lock w:val="sdtLocked"/>
              </w:sdtPr>
              <w:sdtContent>
                <w:tc>
                  <w:tcPr>
                    <w:tcW w:w="2641" w:type="pct"/>
                    <w:shd w:val="clear" w:color="auto" w:fill="auto"/>
                  </w:tcPr>
                  <w:p w14:paraId="2093CAF7" w14:textId="77777777" w:rsidR="006D107A" w:rsidRDefault="00B5366E">
                    <w:pPr>
                      <w:pStyle w:val="339"/>
                    </w:pPr>
                    <w:r>
                      <w:rPr>
                        <w:rFonts w:hint="eastAsia"/>
                      </w:rPr>
                      <w:t>3</w:t>
                    </w:r>
                    <w:r>
                      <w:t>年以上</w:t>
                    </w:r>
                  </w:p>
                </w:tc>
              </w:sdtContent>
            </w:sdt>
            <w:tc>
              <w:tcPr>
                <w:tcW w:w="2359" w:type="pct"/>
                <w:shd w:val="clear" w:color="auto" w:fill="auto"/>
              </w:tcPr>
              <w:p w14:paraId="60DE3B4C" w14:textId="77777777" w:rsidR="006D107A" w:rsidRDefault="006D107A">
                <w:pPr>
                  <w:jc w:val="right"/>
                </w:pPr>
              </w:p>
            </w:tc>
          </w:tr>
          <w:tr w:rsidR="006D107A" w14:paraId="12C9FEDD" w14:textId="77777777">
            <w:trPr>
              <w:jc w:val="center"/>
            </w:trPr>
            <w:sdt>
              <w:sdtPr>
                <w:tag w:val="_PLD_a4745b0ed8a140ae99b3917b2a6aa90b"/>
                <w:id w:val="-1447851865"/>
                <w:lock w:val="sdtLocked"/>
              </w:sdtPr>
              <w:sdtContent>
                <w:tc>
                  <w:tcPr>
                    <w:tcW w:w="2641" w:type="pct"/>
                    <w:shd w:val="clear" w:color="auto" w:fill="auto"/>
                  </w:tcPr>
                  <w:p w14:paraId="3383ACBD" w14:textId="77777777" w:rsidR="006D107A" w:rsidRDefault="00B5366E">
                    <w:pPr>
                      <w:pStyle w:val="339"/>
                    </w:pPr>
                    <w:r>
                      <w:rPr>
                        <w:rFonts w:hint="eastAsia"/>
                      </w:rPr>
                      <w:t>3</w:t>
                    </w:r>
                    <w:r>
                      <w:t>至</w:t>
                    </w:r>
                    <w:r>
                      <w:rPr>
                        <w:rFonts w:hint="eastAsia"/>
                      </w:rPr>
                      <w:t>4</w:t>
                    </w:r>
                    <w:r>
                      <w:t>年</w:t>
                    </w:r>
                  </w:p>
                </w:tc>
              </w:sdtContent>
            </w:sdt>
            <w:tc>
              <w:tcPr>
                <w:tcW w:w="2359" w:type="pct"/>
                <w:shd w:val="clear" w:color="auto" w:fill="auto"/>
              </w:tcPr>
              <w:p w14:paraId="5D86ADE4" w14:textId="77777777" w:rsidR="006D107A" w:rsidRDefault="006D107A">
                <w:pPr>
                  <w:jc w:val="both"/>
                </w:pPr>
              </w:p>
            </w:tc>
          </w:tr>
          <w:tr w:rsidR="006D107A" w14:paraId="564BF1C4" w14:textId="77777777">
            <w:trPr>
              <w:jc w:val="center"/>
            </w:trPr>
            <w:sdt>
              <w:sdtPr>
                <w:tag w:val="_PLD_f4ed1d71e017423691a066ea5df5fab6"/>
                <w:id w:val="-990558156"/>
                <w:lock w:val="sdtLocked"/>
              </w:sdtPr>
              <w:sdtContent>
                <w:tc>
                  <w:tcPr>
                    <w:tcW w:w="2641" w:type="pct"/>
                    <w:shd w:val="clear" w:color="auto" w:fill="auto"/>
                  </w:tcPr>
                  <w:p w14:paraId="6A432180" w14:textId="77777777" w:rsidR="006D107A" w:rsidRDefault="00B5366E">
                    <w:pPr>
                      <w:pStyle w:val="339"/>
                    </w:pPr>
                    <w:r>
                      <w:rPr>
                        <w:rFonts w:hint="eastAsia"/>
                      </w:rPr>
                      <w:t>4</w:t>
                    </w:r>
                    <w:r>
                      <w:t>至</w:t>
                    </w:r>
                    <w:r>
                      <w:rPr>
                        <w:rFonts w:hint="eastAsia"/>
                      </w:rPr>
                      <w:t>5</w:t>
                    </w:r>
                    <w:r>
                      <w:t>年</w:t>
                    </w:r>
                  </w:p>
                </w:tc>
              </w:sdtContent>
            </w:sdt>
            <w:tc>
              <w:tcPr>
                <w:tcW w:w="2359" w:type="pct"/>
                <w:shd w:val="clear" w:color="auto" w:fill="auto"/>
              </w:tcPr>
              <w:p w14:paraId="2C6914B3" w14:textId="77777777" w:rsidR="006D107A" w:rsidRDefault="006D107A">
                <w:pPr>
                  <w:jc w:val="right"/>
                </w:pPr>
              </w:p>
            </w:tc>
          </w:tr>
          <w:tr w:rsidR="006D107A" w14:paraId="7064225E" w14:textId="77777777">
            <w:trPr>
              <w:jc w:val="center"/>
            </w:trPr>
            <w:sdt>
              <w:sdtPr>
                <w:tag w:val="_PLD_fccdd41cea9b4ca08e7b40f163262e5e"/>
                <w:id w:val="1502002857"/>
                <w:lock w:val="sdtLocked"/>
              </w:sdtPr>
              <w:sdtContent>
                <w:tc>
                  <w:tcPr>
                    <w:tcW w:w="2641" w:type="pct"/>
                    <w:shd w:val="clear" w:color="auto" w:fill="auto"/>
                  </w:tcPr>
                  <w:p w14:paraId="3A86C4C5" w14:textId="77777777" w:rsidR="006D107A" w:rsidRDefault="00B5366E">
                    <w:pPr>
                      <w:pStyle w:val="339"/>
                    </w:pPr>
                    <w:r>
                      <w:rPr>
                        <w:rFonts w:hint="eastAsia"/>
                      </w:rPr>
                      <w:t>5</w:t>
                    </w:r>
                    <w:r>
                      <w:t>年以上</w:t>
                    </w:r>
                  </w:p>
                </w:tc>
              </w:sdtContent>
            </w:sdt>
            <w:tc>
              <w:tcPr>
                <w:tcW w:w="2359" w:type="pct"/>
                <w:shd w:val="clear" w:color="auto" w:fill="auto"/>
              </w:tcPr>
              <w:p w14:paraId="5F3787DD" w14:textId="77777777" w:rsidR="006D107A" w:rsidRDefault="006D107A">
                <w:pPr>
                  <w:jc w:val="right"/>
                </w:pPr>
              </w:p>
            </w:tc>
          </w:tr>
          <w:tr w:rsidR="006D107A" w14:paraId="37E82151" w14:textId="77777777">
            <w:trPr>
              <w:jc w:val="center"/>
            </w:trPr>
            <w:sdt>
              <w:sdtPr>
                <w:tag w:val="_PLD_b8d2a9cd21d944ea8f8433cfaeb85cb3"/>
                <w:id w:val="-637421575"/>
                <w:lock w:val="sdtLocked"/>
              </w:sdtPr>
              <w:sdtContent>
                <w:tc>
                  <w:tcPr>
                    <w:tcW w:w="2641" w:type="pct"/>
                    <w:shd w:val="clear" w:color="auto" w:fill="auto"/>
                    <w:vAlign w:val="center"/>
                  </w:tcPr>
                  <w:p w14:paraId="60D9A9E1" w14:textId="77777777" w:rsidR="006D107A" w:rsidRDefault="00B5366E">
                    <w:pPr>
                      <w:jc w:val="center"/>
                    </w:pPr>
                    <w:r>
                      <w:t>合计</w:t>
                    </w:r>
                  </w:p>
                </w:tc>
              </w:sdtContent>
            </w:sdt>
            <w:tc>
              <w:tcPr>
                <w:tcW w:w="2359" w:type="pct"/>
                <w:shd w:val="clear" w:color="auto" w:fill="auto"/>
              </w:tcPr>
              <w:p w14:paraId="1956F455" w14:textId="77777777" w:rsidR="006D107A" w:rsidRDefault="00B5366E">
                <w:pPr>
                  <w:jc w:val="right"/>
                </w:pPr>
                <w:r>
                  <w:rPr>
                    <w:rFonts w:hint="eastAsia"/>
                  </w:rPr>
                  <w:t>323,286.40</w:t>
                </w:r>
              </w:p>
            </w:tc>
          </w:tr>
        </w:tbl>
        <w:p w14:paraId="5F53025B" w14:textId="77777777" w:rsidR="006D107A" w:rsidRDefault="00000000">
          <w:pPr>
            <w:pStyle w:val="339"/>
          </w:pPr>
        </w:p>
      </w:sdtContent>
    </w:sdt>
    <w:p w14:paraId="0E8E4669" w14:textId="77777777" w:rsidR="00DE67B8" w:rsidRDefault="008C268A">
      <w:pPr>
        <w:pStyle w:val="4"/>
        <w:numPr>
          <w:ilvl w:val="0"/>
          <w:numId w:val="62"/>
        </w:numPr>
        <w:tabs>
          <w:tab w:val="left" w:pos="644"/>
        </w:tabs>
        <w:ind w:left="0" w:firstLine="0"/>
        <w:rPr>
          <w:rFonts w:ascii="宋体" w:hAnsi="宋体"/>
          <w:szCs w:val="21"/>
        </w:rPr>
      </w:pPr>
      <w:r>
        <w:rPr>
          <w:rFonts w:ascii="宋体" w:hAnsi="宋体" w:hint="eastAsia"/>
          <w:szCs w:val="21"/>
        </w:rPr>
        <w:t>按坏账计提方法分类披露</w:t>
      </w:r>
    </w:p>
    <w:sdt>
      <w:sdtPr>
        <w:alias w:val="是否适用：母公司应收账款按坏账计提方法分类披露[双击切换]"/>
        <w:tag w:val="_GBC_bd7fb52eb7f647d5aa6c10677b261ee1"/>
        <w:id w:val="-660544783"/>
        <w:lock w:val="sdtContentLocked"/>
        <w:placeholder>
          <w:docPart w:val="GBC22222222222222222222222222222"/>
        </w:placeholder>
      </w:sdtPr>
      <w:sdtContent>
        <w:p w14:paraId="608F14D3" w14:textId="549A4E09" w:rsidR="00DE67B8" w:rsidRDefault="008C268A">
          <w:pPr>
            <w:pStyle w:val="339"/>
          </w:pPr>
          <w:r>
            <w:fldChar w:fldCharType="begin"/>
          </w:r>
          <w:r w:rsidR="00CB188C">
            <w:instrText xml:space="preserve"> MACROBUTTON  SnrToggleCheckbox √适用 </w:instrText>
          </w:r>
          <w:r>
            <w:fldChar w:fldCharType="end"/>
          </w:r>
          <w:r>
            <w:fldChar w:fldCharType="begin"/>
          </w:r>
          <w:r w:rsidR="00CB188C">
            <w:instrText xml:space="preserve"> MACROBUTTON  SnrToggleCheckbox □不适用 </w:instrText>
          </w:r>
          <w:r>
            <w:fldChar w:fldCharType="end"/>
          </w:r>
        </w:p>
      </w:sdtContent>
    </w:sdt>
    <w:bookmarkStart w:id="268" w:name="_Hlk10540132" w:displacedByCustomXml="next"/>
    <w:sdt>
      <w:sdtPr>
        <w:rPr>
          <w:rFonts w:ascii="宋体" w:hAnsi="宋体" w:cs="宋体" w:hint="eastAsia"/>
          <w:kern w:val="0"/>
          <w:szCs w:val="21"/>
        </w:rPr>
        <w:alias w:val="模块:(2).  按坏账计提方法分类披露"/>
        <w:tag w:val="_SEC_22b53fc701704bd9858f1a601e7a3144"/>
        <w:id w:val="-733385124"/>
        <w:lock w:val="sdtLocked"/>
        <w:placeholder>
          <w:docPart w:val="GBC22222222222222222222222222222"/>
        </w:placeholder>
      </w:sdtPr>
      <w:sdtEndPr>
        <w:rPr>
          <w:rFonts w:hint="default"/>
        </w:rPr>
      </w:sdtEndPr>
      <w:sdtContent>
        <w:p w14:paraId="6C1ED811" w14:textId="7080C50F" w:rsidR="006D107A" w:rsidRDefault="00B5366E">
          <w:pPr>
            <w:pStyle w:val="287"/>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17787182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母公司应收账款按坏账计提方法分类披露"/>
              <w:tag w:val="_GBC_1360c31492654a38991cae4cf45e7b4a"/>
              <w:id w:val="13153761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4A0" w:firstRow="1" w:lastRow="0" w:firstColumn="1" w:lastColumn="0" w:noHBand="0" w:noVBand="1"/>
          </w:tblPr>
          <w:tblGrid>
            <w:gridCol w:w="989"/>
            <w:gridCol w:w="994"/>
            <w:gridCol w:w="427"/>
            <w:gridCol w:w="852"/>
            <w:gridCol w:w="709"/>
            <w:gridCol w:w="851"/>
            <w:gridCol w:w="993"/>
            <w:gridCol w:w="568"/>
            <w:gridCol w:w="852"/>
            <w:gridCol w:w="702"/>
            <w:gridCol w:w="886"/>
          </w:tblGrid>
          <w:tr w:rsidR="006D107A" w:rsidRPr="00966743" w14:paraId="4C05F35E" w14:textId="77777777" w:rsidTr="00966743">
            <w:trPr>
              <w:cantSplit/>
              <w:trHeight w:val="259"/>
            </w:trPr>
            <w:sdt>
              <w:sdtPr>
                <w:rPr>
                  <w:rFonts w:ascii="Arial Narrow" w:hAnsi="Arial Narrow"/>
                  <w:sz w:val="18"/>
                  <w:szCs w:val="18"/>
                </w:rPr>
                <w:tag w:val="_PLD_2f021e03341f49af95f8857da6272a92"/>
                <w:id w:val="-1723823943"/>
                <w:lock w:val="sdtLocked"/>
              </w:sdtPr>
              <w:sdtContent>
                <w:tc>
                  <w:tcPr>
                    <w:tcW w:w="560" w:type="pct"/>
                    <w:vMerge w:val="restart"/>
                    <w:tcBorders>
                      <w:top w:val="single" w:sz="4" w:space="0" w:color="auto"/>
                      <w:left w:val="single" w:sz="4" w:space="0" w:color="auto"/>
                      <w:right w:val="single" w:sz="4" w:space="0" w:color="auto"/>
                    </w:tcBorders>
                    <w:vAlign w:val="center"/>
                  </w:tcPr>
                  <w:p w14:paraId="7653E6DA"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类别</w:t>
                    </w:r>
                  </w:p>
                </w:tc>
              </w:sdtContent>
            </w:sdt>
            <w:sdt>
              <w:sdtPr>
                <w:rPr>
                  <w:rFonts w:ascii="Arial Narrow" w:hAnsi="Arial Narrow"/>
                  <w:sz w:val="18"/>
                  <w:szCs w:val="18"/>
                </w:rPr>
                <w:tag w:val="_PLD_468e18ccdf48449f8e43799e7c3f622e"/>
                <w:id w:val="-1868673492"/>
                <w:lock w:val="sdtLocked"/>
              </w:sdtPr>
              <w:sdtContent>
                <w:tc>
                  <w:tcPr>
                    <w:tcW w:w="2172" w:type="pct"/>
                    <w:gridSpan w:val="5"/>
                    <w:tcBorders>
                      <w:top w:val="single" w:sz="4" w:space="0" w:color="auto"/>
                      <w:left w:val="single" w:sz="4" w:space="0" w:color="auto"/>
                      <w:right w:val="single" w:sz="4" w:space="0" w:color="auto"/>
                    </w:tcBorders>
                    <w:vAlign w:val="center"/>
                  </w:tcPr>
                  <w:p w14:paraId="0BCC41F1" w14:textId="77777777" w:rsidR="006D107A" w:rsidRPr="00966743" w:rsidRDefault="00B5366E">
                    <w:pPr>
                      <w:autoSpaceDE w:val="0"/>
                      <w:autoSpaceDN w:val="0"/>
                      <w:adjustRightInd w:val="0"/>
                      <w:snapToGrid w:val="0"/>
                      <w:spacing w:line="240" w:lineRule="atLeast"/>
                      <w:jc w:val="center"/>
                      <w:rPr>
                        <w:rFonts w:ascii="Arial Narrow" w:hAnsi="Arial Narrow"/>
                        <w:sz w:val="18"/>
                        <w:szCs w:val="18"/>
                      </w:rPr>
                    </w:pPr>
                    <w:r w:rsidRPr="00966743">
                      <w:rPr>
                        <w:rFonts w:ascii="Arial Narrow" w:hAnsi="Arial Narrow"/>
                        <w:sz w:val="18"/>
                        <w:szCs w:val="18"/>
                      </w:rPr>
                      <w:t>期末余额</w:t>
                    </w:r>
                  </w:p>
                </w:tc>
              </w:sdtContent>
            </w:sdt>
            <w:sdt>
              <w:sdtPr>
                <w:rPr>
                  <w:rFonts w:ascii="Arial Narrow" w:hAnsi="Arial Narrow"/>
                  <w:sz w:val="18"/>
                  <w:szCs w:val="18"/>
                </w:rPr>
                <w:tag w:val="_PLD_e387c0f70bd6484cafb1ada234d075bd"/>
                <w:id w:val="1054896367"/>
                <w:lock w:val="sdtLocked"/>
              </w:sdtPr>
              <w:sdtContent>
                <w:tc>
                  <w:tcPr>
                    <w:tcW w:w="2269" w:type="pct"/>
                    <w:gridSpan w:val="5"/>
                    <w:tcBorders>
                      <w:top w:val="single" w:sz="4" w:space="0" w:color="auto"/>
                      <w:left w:val="single" w:sz="4" w:space="0" w:color="auto"/>
                      <w:right w:val="single" w:sz="4" w:space="0" w:color="auto"/>
                    </w:tcBorders>
                    <w:vAlign w:val="center"/>
                  </w:tcPr>
                  <w:p w14:paraId="360A810F" w14:textId="77777777" w:rsidR="006D107A" w:rsidRPr="00966743" w:rsidRDefault="00B5366E">
                    <w:pPr>
                      <w:autoSpaceDE w:val="0"/>
                      <w:autoSpaceDN w:val="0"/>
                      <w:adjustRightInd w:val="0"/>
                      <w:snapToGrid w:val="0"/>
                      <w:spacing w:line="240" w:lineRule="atLeast"/>
                      <w:jc w:val="center"/>
                      <w:rPr>
                        <w:rFonts w:ascii="Arial Narrow" w:hAnsi="Arial Narrow"/>
                        <w:sz w:val="18"/>
                        <w:szCs w:val="18"/>
                      </w:rPr>
                    </w:pPr>
                    <w:r w:rsidRPr="00966743">
                      <w:rPr>
                        <w:rFonts w:ascii="Arial Narrow" w:hAnsi="Arial Narrow"/>
                        <w:sz w:val="18"/>
                        <w:szCs w:val="18"/>
                      </w:rPr>
                      <w:t>期初余额</w:t>
                    </w:r>
                  </w:p>
                </w:tc>
              </w:sdtContent>
            </w:sdt>
          </w:tr>
          <w:tr w:rsidR="00966743" w:rsidRPr="00966743" w14:paraId="639EB530" w14:textId="77777777" w:rsidTr="00966743">
            <w:trPr>
              <w:cantSplit/>
              <w:trHeight w:val="227"/>
            </w:trPr>
            <w:tc>
              <w:tcPr>
                <w:tcW w:w="560" w:type="pct"/>
                <w:vMerge/>
                <w:tcBorders>
                  <w:left w:val="single" w:sz="4" w:space="0" w:color="auto"/>
                  <w:right w:val="single" w:sz="4" w:space="0" w:color="auto"/>
                </w:tcBorders>
                <w:vAlign w:val="center"/>
              </w:tcPr>
              <w:p w14:paraId="1B562B9A" w14:textId="77777777" w:rsidR="006D107A" w:rsidRPr="00966743" w:rsidRDefault="006D107A">
                <w:pPr>
                  <w:pStyle w:val="339"/>
                  <w:rPr>
                    <w:rFonts w:ascii="Arial Narrow" w:hAnsi="Arial Narrow"/>
                    <w:sz w:val="18"/>
                    <w:szCs w:val="18"/>
                  </w:rPr>
                </w:pPr>
              </w:p>
            </w:tc>
            <w:sdt>
              <w:sdtPr>
                <w:rPr>
                  <w:rFonts w:ascii="Arial Narrow" w:hAnsi="Arial Narrow"/>
                  <w:sz w:val="18"/>
                  <w:szCs w:val="18"/>
                </w:rPr>
                <w:tag w:val="_PLD_73365edbfe354cb683cc42de4c1c9f49"/>
                <w:id w:val="-579521779"/>
                <w:lock w:val="sdtLocked"/>
              </w:sdtPr>
              <w:sdtContent>
                <w:tc>
                  <w:tcPr>
                    <w:tcW w:w="805" w:type="pct"/>
                    <w:gridSpan w:val="2"/>
                    <w:tcBorders>
                      <w:top w:val="single" w:sz="4" w:space="0" w:color="auto"/>
                      <w:left w:val="single" w:sz="4" w:space="0" w:color="auto"/>
                      <w:bottom w:val="single" w:sz="4" w:space="0" w:color="auto"/>
                      <w:right w:val="single" w:sz="4" w:space="0" w:color="auto"/>
                    </w:tcBorders>
                    <w:vAlign w:val="center"/>
                  </w:tcPr>
                  <w:p w14:paraId="53D36D3D"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账面余额</w:t>
                    </w:r>
                  </w:p>
                </w:tc>
              </w:sdtContent>
            </w:sdt>
            <w:sdt>
              <w:sdtPr>
                <w:rPr>
                  <w:rFonts w:ascii="Arial Narrow" w:hAnsi="Arial Narrow"/>
                  <w:sz w:val="18"/>
                  <w:szCs w:val="18"/>
                </w:rPr>
                <w:tag w:val="_PLD_11f34c9ee2d5429280d0d85b2c50756a"/>
                <w:id w:val="-828209768"/>
                <w:lock w:val="sdtLocked"/>
              </w:sdtPr>
              <w:sdtContent>
                <w:tc>
                  <w:tcPr>
                    <w:tcW w:w="885" w:type="pct"/>
                    <w:gridSpan w:val="2"/>
                    <w:tcBorders>
                      <w:top w:val="single" w:sz="4" w:space="0" w:color="auto"/>
                      <w:left w:val="single" w:sz="4" w:space="0" w:color="auto"/>
                      <w:bottom w:val="single" w:sz="4" w:space="0" w:color="auto"/>
                      <w:right w:val="single" w:sz="4" w:space="0" w:color="auto"/>
                    </w:tcBorders>
                    <w:vAlign w:val="center"/>
                  </w:tcPr>
                  <w:p w14:paraId="7112A323"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坏账准备</w:t>
                    </w:r>
                  </w:p>
                </w:tc>
              </w:sdtContent>
            </w:sdt>
            <w:sdt>
              <w:sdtPr>
                <w:rPr>
                  <w:rFonts w:ascii="Arial Narrow" w:hAnsi="Arial Narrow"/>
                  <w:sz w:val="18"/>
                  <w:szCs w:val="18"/>
                </w:rPr>
                <w:tag w:val="_PLD_6ade046afd0c47c0aae9506cc9d47486"/>
                <w:id w:val="1971862361"/>
                <w:lock w:val="sdtLocked"/>
              </w:sdtPr>
              <w:sdtContent>
                <w:tc>
                  <w:tcPr>
                    <w:tcW w:w="482" w:type="pct"/>
                    <w:vMerge w:val="restart"/>
                    <w:tcBorders>
                      <w:top w:val="single" w:sz="4" w:space="0" w:color="auto"/>
                      <w:left w:val="single" w:sz="4" w:space="0" w:color="auto"/>
                      <w:right w:val="single" w:sz="4" w:space="0" w:color="auto"/>
                    </w:tcBorders>
                    <w:vAlign w:val="center"/>
                  </w:tcPr>
                  <w:p w14:paraId="730957B8"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账面</w:t>
                    </w:r>
                  </w:p>
                  <w:p w14:paraId="48771E29"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价值</w:t>
                    </w:r>
                  </w:p>
                </w:tc>
              </w:sdtContent>
            </w:sdt>
            <w:sdt>
              <w:sdtPr>
                <w:rPr>
                  <w:rFonts w:ascii="Arial Narrow" w:hAnsi="Arial Narrow"/>
                  <w:sz w:val="18"/>
                  <w:szCs w:val="18"/>
                </w:rPr>
                <w:tag w:val="_PLD_abd9bd4831b9473aabae7411a299a204"/>
                <w:id w:val="320629852"/>
                <w:lock w:val="sdtLocked"/>
              </w:sdtPr>
              <w:sdtContent>
                <w:tc>
                  <w:tcPr>
                    <w:tcW w:w="885" w:type="pct"/>
                    <w:gridSpan w:val="2"/>
                    <w:tcBorders>
                      <w:top w:val="single" w:sz="4" w:space="0" w:color="auto"/>
                      <w:left w:val="single" w:sz="4" w:space="0" w:color="auto"/>
                      <w:right w:val="single" w:sz="4" w:space="0" w:color="auto"/>
                    </w:tcBorders>
                    <w:vAlign w:val="center"/>
                  </w:tcPr>
                  <w:p w14:paraId="1CCCEF87"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账面余额</w:t>
                    </w:r>
                  </w:p>
                </w:tc>
              </w:sdtContent>
            </w:sdt>
            <w:sdt>
              <w:sdtPr>
                <w:rPr>
                  <w:rFonts w:ascii="Arial Narrow" w:hAnsi="Arial Narrow"/>
                  <w:sz w:val="18"/>
                  <w:szCs w:val="18"/>
                </w:rPr>
                <w:tag w:val="_PLD_76d8f3a48cba41949b5870f6cbb124af"/>
                <w:id w:val="1423067264"/>
                <w:lock w:val="sdtLocked"/>
              </w:sdtPr>
              <w:sdtContent>
                <w:tc>
                  <w:tcPr>
                    <w:tcW w:w="881" w:type="pct"/>
                    <w:gridSpan w:val="2"/>
                    <w:tcBorders>
                      <w:top w:val="single" w:sz="4" w:space="0" w:color="auto"/>
                      <w:left w:val="single" w:sz="4" w:space="0" w:color="auto"/>
                      <w:right w:val="single" w:sz="4" w:space="0" w:color="auto"/>
                    </w:tcBorders>
                    <w:vAlign w:val="center"/>
                  </w:tcPr>
                  <w:p w14:paraId="7D0DBF58"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坏账准备</w:t>
                    </w:r>
                  </w:p>
                </w:tc>
              </w:sdtContent>
            </w:sdt>
            <w:sdt>
              <w:sdtPr>
                <w:rPr>
                  <w:rFonts w:ascii="Arial Narrow" w:hAnsi="Arial Narrow"/>
                  <w:sz w:val="18"/>
                  <w:szCs w:val="18"/>
                </w:rPr>
                <w:tag w:val="_PLD_5062ab8e678b49c0bba488dc029ff27b"/>
                <w:id w:val="-1173261610"/>
                <w:lock w:val="sdtLocked"/>
              </w:sdtPr>
              <w:sdtContent>
                <w:tc>
                  <w:tcPr>
                    <w:tcW w:w="503" w:type="pct"/>
                    <w:vMerge w:val="restart"/>
                    <w:tcBorders>
                      <w:top w:val="single" w:sz="4" w:space="0" w:color="auto"/>
                      <w:left w:val="single" w:sz="4" w:space="0" w:color="auto"/>
                      <w:right w:val="single" w:sz="4" w:space="0" w:color="auto"/>
                    </w:tcBorders>
                    <w:vAlign w:val="center"/>
                  </w:tcPr>
                  <w:p w14:paraId="137280BE"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账面</w:t>
                    </w:r>
                  </w:p>
                  <w:p w14:paraId="2AC1B08C"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价值</w:t>
                    </w:r>
                  </w:p>
                </w:tc>
              </w:sdtContent>
            </w:sdt>
          </w:tr>
          <w:tr w:rsidR="00966743" w:rsidRPr="00966743" w14:paraId="0B946CE4" w14:textId="77777777" w:rsidTr="00966743">
            <w:trPr>
              <w:cantSplit/>
              <w:trHeight w:val="375"/>
            </w:trPr>
            <w:tc>
              <w:tcPr>
                <w:tcW w:w="560" w:type="pct"/>
                <w:vMerge/>
                <w:tcBorders>
                  <w:left w:val="single" w:sz="4" w:space="0" w:color="auto"/>
                  <w:bottom w:val="single" w:sz="4" w:space="0" w:color="auto"/>
                  <w:right w:val="single" w:sz="4" w:space="0" w:color="auto"/>
                </w:tcBorders>
                <w:vAlign w:val="center"/>
              </w:tcPr>
              <w:p w14:paraId="5A99D378" w14:textId="77777777" w:rsidR="006D107A" w:rsidRPr="00966743" w:rsidRDefault="006D107A">
                <w:pPr>
                  <w:pStyle w:val="339"/>
                  <w:rPr>
                    <w:rFonts w:ascii="Arial Narrow" w:hAnsi="Arial Narrow"/>
                    <w:sz w:val="18"/>
                    <w:szCs w:val="18"/>
                  </w:rPr>
                </w:pPr>
              </w:p>
            </w:tc>
            <w:sdt>
              <w:sdtPr>
                <w:rPr>
                  <w:rFonts w:ascii="Arial Narrow" w:hAnsi="Arial Narrow"/>
                  <w:sz w:val="18"/>
                  <w:szCs w:val="18"/>
                </w:rPr>
                <w:tag w:val="_PLD_f6bdd572740240b5a7a2e643c29db5eb"/>
                <w:id w:val="-673265728"/>
                <w:lock w:val="sdtLocked"/>
              </w:sdtPr>
              <w:sdtContent>
                <w:tc>
                  <w:tcPr>
                    <w:tcW w:w="563" w:type="pct"/>
                    <w:tcBorders>
                      <w:left w:val="single" w:sz="4" w:space="0" w:color="auto"/>
                      <w:bottom w:val="single" w:sz="4" w:space="0" w:color="auto"/>
                      <w:right w:val="single" w:sz="4" w:space="0" w:color="auto"/>
                    </w:tcBorders>
                    <w:vAlign w:val="center"/>
                  </w:tcPr>
                  <w:p w14:paraId="5A52850C"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金额</w:t>
                    </w:r>
                  </w:p>
                </w:tc>
              </w:sdtContent>
            </w:sdt>
            <w:sdt>
              <w:sdtPr>
                <w:rPr>
                  <w:rFonts w:ascii="Arial Narrow" w:hAnsi="Arial Narrow"/>
                  <w:sz w:val="18"/>
                  <w:szCs w:val="18"/>
                </w:rPr>
                <w:tag w:val="_PLD_0a09779b6e354e32b6df9b1e891e1509"/>
                <w:id w:val="-2052367031"/>
                <w:lock w:val="sdtLocked"/>
              </w:sdtPr>
              <w:sdtContent>
                <w:tc>
                  <w:tcPr>
                    <w:tcW w:w="242" w:type="pct"/>
                    <w:tcBorders>
                      <w:left w:val="single" w:sz="4" w:space="0" w:color="auto"/>
                      <w:bottom w:val="single" w:sz="4" w:space="0" w:color="auto"/>
                      <w:right w:val="single" w:sz="4" w:space="0" w:color="auto"/>
                    </w:tcBorders>
                    <w:vAlign w:val="center"/>
                  </w:tcPr>
                  <w:p w14:paraId="2AC71120"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比例</w:t>
                    </w:r>
                    <w:r w:rsidRPr="00966743">
                      <w:rPr>
                        <w:rFonts w:ascii="Arial Narrow" w:hAnsi="Arial Narrow"/>
                        <w:sz w:val="18"/>
                        <w:szCs w:val="18"/>
                      </w:rPr>
                      <w:t>(%)</w:t>
                    </w:r>
                  </w:p>
                </w:tc>
              </w:sdtContent>
            </w:sdt>
            <w:sdt>
              <w:sdtPr>
                <w:rPr>
                  <w:rFonts w:ascii="Arial Narrow" w:hAnsi="Arial Narrow"/>
                  <w:sz w:val="18"/>
                  <w:szCs w:val="18"/>
                </w:rPr>
                <w:tag w:val="_PLD_dd9c9061f11b453c8775ca1a11382d92"/>
                <w:id w:val="409124593"/>
                <w:lock w:val="sdtLocked"/>
              </w:sdtPr>
              <w:sdtContent>
                <w:tc>
                  <w:tcPr>
                    <w:tcW w:w="483" w:type="pct"/>
                    <w:tcBorders>
                      <w:left w:val="single" w:sz="4" w:space="0" w:color="auto"/>
                      <w:bottom w:val="single" w:sz="4" w:space="0" w:color="auto"/>
                      <w:right w:val="single" w:sz="4" w:space="0" w:color="auto"/>
                    </w:tcBorders>
                    <w:vAlign w:val="center"/>
                  </w:tcPr>
                  <w:p w14:paraId="31E8C474"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金额</w:t>
                    </w:r>
                  </w:p>
                </w:tc>
              </w:sdtContent>
            </w:sdt>
            <w:sdt>
              <w:sdtPr>
                <w:rPr>
                  <w:rFonts w:ascii="Arial Narrow" w:hAnsi="Arial Narrow"/>
                  <w:sz w:val="18"/>
                  <w:szCs w:val="18"/>
                </w:rPr>
                <w:tag w:val="_PLD_988b69362ac14c0e94c26191e76b1e3a"/>
                <w:id w:val="-1845392702"/>
                <w:lock w:val="sdtLocked"/>
              </w:sdtPr>
              <w:sdtContent>
                <w:tc>
                  <w:tcPr>
                    <w:tcW w:w="402" w:type="pct"/>
                    <w:tcBorders>
                      <w:left w:val="single" w:sz="4" w:space="0" w:color="auto"/>
                      <w:bottom w:val="single" w:sz="4" w:space="0" w:color="auto"/>
                      <w:right w:val="single" w:sz="4" w:space="0" w:color="auto"/>
                    </w:tcBorders>
                    <w:vAlign w:val="center"/>
                  </w:tcPr>
                  <w:p w14:paraId="49C56916"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计提比例</w:t>
                    </w:r>
                    <w:r w:rsidRPr="00966743">
                      <w:rPr>
                        <w:rFonts w:ascii="Arial Narrow" w:hAnsi="Arial Narrow"/>
                        <w:sz w:val="18"/>
                        <w:szCs w:val="18"/>
                      </w:rPr>
                      <w:t>(%)</w:t>
                    </w:r>
                  </w:p>
                </w:tc>
              </w:sdtContent>
            </w:sdt>
            <w:tc>
              <w:tcPr>
                <w:tcW w:w="482" w:type="pct"/>
                <w:vMerge/>
                <w:tcBorders>
                  <w:left w:val="single" w:sz="4" w:space="0" w:color="auto"/>
                  <w:bottom w:val="single" w:sz="4" w:space="0" w:color="auto"/>
                  <w:right w:val="single" w:sz="4" w:space="0" w:color="auto"/>
                </w:tcBorders>
                <w:vAlign w:val="center"/>
              </w:tcPr>
              <w:p w14:paraId="355D4DC1" w14:textId="77777777" w:rsidR="006D107A" w:rsidRPr="00966743" w:rsidRDefault="006D107A">
                <w:pPr>
                  <w:jc w:val="center"/>
                  <w:rPr>
                    <w:rFonts w:ascii="Arial Narrow" w:hAnsi="Arial Narrow"/>
                    <w:sz w:val="18"/>
                    <w:szCs w:val="18"/>
                  </w:rPr>
                </w:pPr>
              </w:p>
            </w:tc>
            <w:sdt>
              <w:sdtPr>
                <w:rPr>
                  <w:rFonts w:ascii="Arial Narrow" w:hAnsi="Arial Narrow"/>
                  <w:sz w:val="18"/>
                  <w:szCs w:val="18"/>
                </w:rPr>
                <w:tag w:val="_PLD_a5c1af5c86d545b993971c3da029159d"/>
                <w:id w:val="-1615975051"/>
                <w:lock w:val="sdtLocked"/>
              </w:sdtPr>
              <w:sdtContent>
                <w:tc>
                  <w:tcPr>
                    <w:tcW w:w="563" w:type="pct"/>
                    <w:tcBorders>
                      <w:left w:val="single" w:sz="4" w:space="0" w:color="auto"/>
                      <w:bottom w:val="single" w:sz="4" w:space="0" w:color="auto"/>
                      <w:right w:val="single" w:sz="4" w:space="0" w:color="auto"/>
                    </w:tcBorders>
                    <w:vAlign w:val="center"/>
                  </w:tcPr>
                  <w:p w14:paraId="577CBA02"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金额</w:t>
                    </w:r>
                  </w:p>
                </w:tc>
              </w:sdtContent>
            </w:sdt>
            <w:sdt>
              <w:sdtPr>
                <w:rPr>
                  <w:rFonts w:ascii="Arial Narrow" w:hAnsi="Arial Narrow"/>
                  <w:sz w:val="18"/>
                  <w:szCs w:val="18"/>
                </w:rPr>
                <w:tag w:val="_PLD_fd80073c74724a799d0de2171d95f241"/>
                <w:id w:val="1074405223"/>
                <w:lock w:val="sdtLocked"/>
              </w:sdtPr>
              <w:sdtContent>
                <w:tc>
                  <w:tcPr>
                    <w:tcW w:w="322" w:type="pct"/>
                    <w:tcBorders>
                      <w:left w:val="single" w:sz="4" w:space="0" w:color="auto"/>
                      <w:bottom w:val="single" w:sz="4" w:space="0" w:color="auto"/>
                      <w:right w:val="single" w:sz="4" w:space="0" w:color="auto"/>
                    </w:tcBorders>
                    <w:vAlign w:val="center"/>
                  </w:tcPr>
                  <w:p w14:paraId="66F8B0D9"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比例</w:t>
                    </w:r>
                    <w:r w:rsidRPr="00966743">
                      <w:rPr>
                        <w:rFonts w:ascii="Arial Narrow" w:hAnsi="Arial Narrow"/>
                        <w:sz w:val="18"/>
                        <w:szCs w:val="18"/>
                      </w:rPr>
                      <w:t>(%)</w:t>
                    </w:r>
                  </w:p>
                </w:tc>
              </w:sdtContent>
            </w:sdt>
            <w:sdt>
              <w:sdtPr>
                <w:rPr>
                  <w:rFonts w:ascii="Arial Narrow" w:hAnsi="Arial Narrow"/>
                  <w:sz w:val="18"/>
                  <w:szCs w:val="18"/>
                </w:rPr>
                <w:tag w:val="_PLD_917059b3ee7f4b52afe8c3fa58f3e369"/>
                <w:id w:val="-24873552"/>
                <w:lock w:val="sdtLocked"/>
              </w:sdtPr>
              <w:sdtContent>
                <w:tc>
                  <w:tcPr>
                    <w:tcW w:w="483" w:type="pct"/>
                    <w:tcBorders>
                      <w:left w:val="single" w:sz="4" w:space="0" w:color="auto"/>
                      <w:bottom w:val="single" w:sz="4" w:space="0" w:color="auto"/>
                      <w:right w:val="single" w:sz="4" w:space="0" w:color="auto"/>
                    </w:tcBorders>
                    <w:vAlign w:val="center"/>
                  </w:tcPr>
                  <w:p w14:paraId="6DA551AA"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金额</w:t>
                    </w:r>
                  </w:p>
                </w:tc>
              </w:sdtContent>
            </w:sdt>
            <w:sdt>
              <w:sdtPr>
                <w:rPr>
                  <w:rFonts w:ascii="Arial Narrow" w:hAnsi="Arial Narrow"/>
                  <w:sz w:val="18"/>
                  <w:szCs w:val="18"/>
                </w:rPr>
                <w:tag w:val="_PLD_ea90ccc029834397956c79bbe869d343"/>
                <w:id w:val="1295874862"/>
                <w:lock w:val="sdtLocked"/>
              </w:sdtPr>
              <w:sdtContent>
                <w:tc>
                  <w:tcPr>
                    <w:tcW w:w="398" w:type="pct"/>
                    <w:tcBorders>
                      <w:left w:val="single" w:sz="4" w:space="0" w:color="auto"/>
                      <w:bottom w:val="single" w:sz="4" w:space="0" w:color="auto"/>
                      <w:right w:val="single" w:sz="4" w:space="0" w:color="auto"/>
                    </w:tcBorders>
                    <w:vAlign w:val="center"/>
                  </w:tcPr>
                  <w:p w14:paraId="7A3AE8FB"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计提比例</w:t>
                    </w:r>
                    <w:r w:rsidRPr="00966743">
                      <w:rPr>
                        <w:rFonts w:ascii="Arial Narrow" w:hAnsi="Arial Narrow"/>
                        <w:sz w:val="18"/>
                        <w:szCs w:val="18"/>
                      </w:rPr>
                      <w:t>(%)</w:t>
                    </w:r>
                  </w:p>
                </w:tc>
              </w:sdtContent>
            </w:sdt>
            <w:tc>
              <w:tcPr>
                <w:tcW w:w="503" w:type="pct"/>
                <w:vMerge/>
                <w:tcBorders>
                  <w:left w:val="single" w:sz="4" w:space="0" w:color="auto"/>
                  <w:bottom w:val="single" w:sz="4" w:space="0" w:color="auto"/>
                  <w:right w:val="single" w:sz="4" w:space="0" w:color="auto"/>
                </w:tcBorders>
              </w:tcPr>
              <w:p w14:paraId="4108D9B3" w14:textId="77777777" w:rsidR="006D107A" w:rsidRPr="00966743" w:rsidRDefault="006D107A">
                <w:pPr>
                  <w:jc w:val="center"/>
                  <w:rPr>
                    <w:rFonts w:ascii="Arial Narrow" w:hAnsi="Arial Narrow"/>
                    <w:sz w:val="18"/>
                    <w:szCs w:val="18"/>
                  </w:rPr>
                </w:pPr>
              </w:p>
            </w:tc>
          </w:tr>
          <w:tr w:rsidR="00966743" w:rsidRPr="00966743" w14:paraId="5FFD36CF" w14:textId="77777777" w:rsidTr="00966743">
            <w:trPr>
              <w:cantSplit/>
              <w:trHeight w:val="493"/>
            </w:trPr>
            <w:sdt>
              <w:sdtPr>
                <w:rPr>
                  <w:rFonts w:ascii="Arial Narrow" w:hAnsi="Arial Narrow"/>
                  <w:sz w:val="18"/>
                  <w:szCs w:val="18"/>
                </w:rPr>
                <w:tag w:val="_PLD_d8f2e8353bc54fe8b730d8cdf873f57c"/>
                <w:id w:val="1912818206"/>
                <w:lock w:val="sdtLocked"/>
              </w:sdtPr>
              <w:sdtContent>
                <w:tc>
                  <w:tcPr>
                    <w:tcW w:w="560" w:type="pct"/>
                    <w:tcBorders>
                      <w:top w:val="single" w:sz="4" w:space="0" w:color="auto"/>
                      <w:left w:val="single" w:sz="4" w:space="0" w:color="auto"/>
                      <w:bottom w:val="single" w:sz="4" w:space="0" w:color="auto"/>
                      <w:right w:val="single" w:sz="4" w:space="0" w:color="auto"/>
                    </w:tcBorders>
                  </w:tcPr>
                  <w:p w14:paraId="58221788" w14:textId="77777777" w:rsidR="006D107A" w:rsidRPr="00966743" w:rsidRDefault="00B5366E">
                    <w:pPr>
                      <w:jc w:val="both"/>
                      <w:rPr>
                        <w:rFonts w:ascii="Arial Narrow" w:hAnsi="Arial Narrow"/>
                        <w:sz w:val="18"/>
                        <w:szCs w:val="18"/>
                      </w:rPr>
                    </w:pPr>
                    <w:r w:rsidRPr="00966743">
                      <w:rPr>
                        <w:rFonts w:ascii="Arial Narrow" w:hAnsi="Arial Narrow"/>
                        <w:sz w:val="18"/>
                        <w:szCs w:val="18"/>
                      </w:rPr>
                      <w:t>按单项计提坏账准备</w:t>
                    </w:r>
                  </w:p>
                </w:tc>
              </w:sdtContent>
            </w:sdt>
            <w:tc>
              <w:tcPr>
                <w:tcW w:w="563" w:type="pct"/>
                <w:tcBorders>
                  <w:top w:val="single" w:sz="4" w:space="0" w:color="auto"/>
                  <w:left w:val="single" w:sz="4" w:space="0" w:color="auto"/>
                  <w:bottom w:val="single" w:sz="4" w:space="0" w:color="auto"/>
                  <w:right w:val="single" w:sz="4" w:space="0" w:color="auto"/>
                </w:tcBorders>
                <w:vAlign w:val="center"/>
              </w:tcPr>
              <w:p w14:paraId="2EED98CB" w14:textId="77777777" w:rsidR="006D107A" w:rsidRPr="00966743" w:rsidRDefault="006D107A">
                <w:pPr>
                  <w:jc w:val="right"/>
                  <w:rPr>
                    <w:rFonts w:ascii="Arial Narrow" w:hAnsi="Arial Narrow"/>
                    <w:sz w:val="18"/>
                    <w:szCs w:val="18"/>
                  </w:rPr>
                </w:pPr>
              </w:p>
            </w:tc>
            <w:tc>
              <w:tcPr>
                <w:tcW w:w="242" w:type="pct"/>
                <w:tcBorders>
                  <w:top w:val="single" w:sz="4" w:space="0" w:color="auto"/>
                  <w:left w:val="single" w:sz="4" w:space="0" w:color="auto"/>
                  <w:bottom w:val="single" w:sz="4" w:space="0" w:color="auto"/>
                  <w:right w:val="single" w:sz="4" w:space="0" w:color="auto"/>
                </w:tcBorders>
                <w:vAlign w:val="center"/>
              </w:tcPr>
              <w:p w14:paraId="6C0B7C29"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14:paraId="0FA717A0" w14:textId="77777777" w:rsidR="006D107A" w:rsidRPr="00966743" w:rsidRDefault="006D107A">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vAlign w:val="center"/>
              </w:tcPr>
              <w:p w14:paraId="184209CD" w14:textId="77777777" w:rsidR="006D107A" w:rsidRPr="00966743" w:rsidRDefault="006D107A">
                <w:pPr>
                  <w:jc w:val="right"/>
                  <w:rPr>
                    <w:rFonts w:ascii="Arial Narrow" w:hAnsi="Arial Narrow"/>
                    <w:sz w:val="18"/>
                    <w:szCs w:val="18"/>
                  </w:rPr>
                </w:pPr>
              </w:p>
            </w:tc>
            <w:tc>
              <w:tcPr>
                <w:tcW w:w="482" w:type="pct"/>
                <w:tcBorders>
                  <w:top w:val="single" w:sz="4" w:space="0" w:color="auto"/>
                  <w:left w:val="single" w:sz="4" w:space="0" w:color="auto"/>
                  <w:bottom w:val="single" w:sz="4" w:space="0" w:color="auto"/>
                  <w:right w:val="single" w:sz="4" w:space="0" w:color="auto"/>
                </w:tcBorders>
                <w:vAlign w:val="center"/>
              </w:tcPr>
              <w:p w14:paraId="387ECB8C" w14:textId="77777777" w:rsidR="006D107A" w:rsidRPr="00966743" w:rsidRDefault="006D107A">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vAlign w:val="center"/>
              </w:tcPr>
              <w:p w14:paraId="73539E09" w14:textId="77777777" w:rsidR="006D107A" w:rsidRPr="00966743" w:rsidRDefault="006D107A">
                <w:pPr>
                  <w:jc w:val="right"/>
                  <w:rPr>
                    <w:rFonts w:ascii="Arial Narrow" w:hAnsi="Arial Narrow"/>
                    <w:sz w:val="18"/>
                    <w:szCs w:val="18"/>
                  </w:rPr>
                </w:pPr>
              </w:p>
            </w:tc>
            <w:tc>
              <w:tcPr>
                <w:tcW w:w="322" w:type="pct"/>
                <w:tcBorders>
                  <w:top w:val="single" w:sz="4" w:space="0" w:color="auto"/>
                  <w:left w:val="single" w:sz="4" w:space="0" w:color="auto"/>
                  <w:bottom w:val="single" w:sz="4" w:space="0" w:color="auto"/>
                  <w:right w:val="single" w:sz="4" w:space="0" w:color="auto"/>
                </w:tcBorders>
                <w:vAlign w:val="center"/>
              </w:tcPr>
              <w:p w14:paraId="69E2B9DA"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vAlign w:val="center"/>
              </w:tcPr>
              <w:p w14:paraId="3A00C054" w14:textId="77777777" w:rsidR="006D107A" w:rsidRPr="00966743" w:rsidRDefault="006D107A">
                <w:pPr>
                  <w:jc w:val="right"/>
                  <w:rPr>
                    <w:rFonts w:ascii="Arial Narrow" w:hAnsi="Arial Narrow"/>
                    <w:sz w:val="18"/>
                    <w:szCs w:val="18"/>
                  </w:rPr>
                </w:pPr>
              </w:p>
            </w:tc>
            <w:tc>
              <w:tcPr>
                <w:tcW w:w="398" w:type="pct"/>
                <w:tcBorders>
                  <w:top w:val="single" w:sz="4" w:space="0" w:color="auto"/>
                  <w:left w:val="single" w:sz="4" w:space="0" w:color="auto"/>
                  <w:bottom w:val="single" w:sz="4" w:space="0" w:color="auto"/>
                  <w:right w:val="single" w:sz="4" w:space="0" w:color="auto"/>
                </w:tcBorders>
                <w:vAlign w:val="center"/>
              </w:tcPr>
              <w:p w14:paraId="49DF3214" w14:textId="77777777" w:rsidR="006D107A" w:rsidRPr="00966743" w:rsidRDefault="006D107A">
                <w:pPr>
                  <w:jc w:val="right"/>
                  <w:rPr>
                    <w:rFonts w:ascii="Arial Narrow" w:hAnsi="Arial Narrow"/>
                    <w:sz w:val="18"/>
                    <w:szCs w:val="18"/>
                  </w:rPr>
                </w:pPr>
              </w:p>
            </w:tc>
            <w:tc>
              <w:tcPr>
                <w:tcW w:w="503" w:type="pct"/>
                <w:tcBorders>
                  <w:top w:val="single" w:sz="4" w:space="0" w:color="auto"/>
                  <w:left w:val="single" w:sz="4" w:space="0" w:color="auto"/>
                  <w:bottom w:val="single" w:sz="4" w:space="0" w:color="auto"/>
                  <w:right w:val="single" w:sz="4" w:space="0" w:color="auto"/>
                </w:tcBorders>
                <w:vAlign w:val="center"/>
              </w:tcPr>
              <w:p w14:paraId="129101C2" w14:textId="77777777" w:rsidR="006D107A" w:rsidRPr="00966743" w:rsidRDefault="006D107A">
                <w:pPr>
                  <w:jc w:val="right"/>
                  <w:rPr>
                    <w:rFonts w:ascii="Arial Narrow" w:hAnsi="Arial Narrow"/>
                    <w:sz w:val="18"/>
                    <w:szCs w:val="18"/>
                  </w:rPr>
                </w:pPr>
              </w:p>
            </w:tc>
          </w:tr>
          <w:tr w:rsidR="006D107A" w:rsidRPr="00966743" w14:paraId="1552BF7B" w14:textId="77777777">
            <w:trPr>
              <w:cantSplit/>
            </w:trPr>
            <w:sdt>
              <w:sdtPr>
                <w:rPr>
                  <w:rFonts w:ascii="Arial Narrow" w:hAnsi="Arial Narrow"/>
                  <w:sz w:val="18"/>
                  <w:szCs w:val="18"/>
                </w:rPr>
                <w:tag w:val="_PLD_8ec8b92b0ab24a78ae82ff991696133e"/>
                <w:id w:val="-1001738317"/>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102C7A0B" w14:textId="77777777" w:rsidR="006D107A" w:rsidRPr="00966743" w:rsidRDefault="00B5366E">
                    <w:pPr>
                      <w:pStyle w:val="339"/>
                      <w:rPr>
                        <w:rFonts w:ascii="Arial Narrow" w:hAnsi="Arial Narrow"/>
                        <w:sz w:val="18"/>
                        <w:szCs w:val="18"/>
                      </w:rPr>
                    </w:pPr>
                    <w:r w:rsidRPr="00966743">
                      <w:rPr>
                        <w:rFonts w:ascii="Arial Narrow" w:hAnsi="Arial Narrow"/>
                        <w:sz w:val="18"/>
                        <w:szCs w:val="18"/>
                      </w:rPr>
                      <w:t>其中：</w:t>
                    </w:r>
                  </w:p>
                </w:tc>
              </w:sdtContent>
            </w:sdt>
          </w:tr>
          <w:sdt>
            <w:sdtPr>
              <w:rPr>
                <w:rFonts w:ascii="Arial Narrow" w:hAnsi="Arial Narrow"/>
                <w:sz w:val="18"/>
                <w:szCs w:val="18"/>
              </w:rPr>
              <w:alias w:val="按单项计提坏账准备的应收账款明细"/>
              <w:tag w:val="_TUP_55ed2cba36cc42ad9f79258891365b58"/>
              <w:id w:val="-2014601983"/>
              <w:lock w:val="sdtLocked"/>
            </w:sdtPr>
            <w:sdtContent>
              <w:tr w:rsidR="00966743" w:rsidRPr="00966743" w14:paraId="12015366" w14:textId="77777777" w:rsidTr="00966743">
                <w:trPr>
                  <w:cantSplit/>
                </w:trPr>
                <w:sdt>
                  <w:sdtPr>
                    <w:rPr>
                      <w:rFonts w:ascii="Arial Narrow" w:hAnsi="Arial Narrow"/>
                      <w:sz w:val="18"/>
                      <w:szCs w:val="18"/>
                    </w:rPr>
                    <w:alias w:val="按单项计提坏账准备的应收账款明细-类别"/>
                    <w:tag w:val="_GBC_d2aff18c0a9246d69b8b1f262666166e"/>
                    <w:id w:val="-752585494"/>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14:paraId="2288901A" w14:textId="77777777" w:rsidR="006D107A" w:rsidRPr="00966743" w:rsidRDefault="00B5366E">
                        <w:pPr>
                          <w:jc w:val="both"/>
                          <w:rPr>
                            <w:rFonts w:ascii="Arial Narrow" w:hAnsi="Arial Narrow"/>
                            <w:color w:val="808080"/>
                            <w:sz w:val="18"/>
                            <w:szCs w:val="18"/>
                          </w:rPr>
                        </w:pPr>
                        <w:r w:rsidRPr="00966743">
                          <w:rPr>
                            <w:rFonts w:ascii="Arial Narrow" w:hAnsi="Arial Narrow"/>
                            <w:sz w:val="18"/>
                            <w:szCs w:val="18"/>
                          </w:rPr>
                          <w:t xml:space="preserve">　</w:t>
                        </w:r>
                      </w:p>
                    </w:tc>
                  </w:sdtContent>
                </w:sdt>
                <w:tc>
                  <w:tcPr>
                    <w:tcW w:w="563" w:type="pct"/>
                    <w:tcBorders>
                      <w:top w:val="single" w:sz="4" w:space="0" w:color="auto"/>
                      <w:left w:val="single" w:sz="4" w:space="0" w:color="auto"/>
                      <w:bottom w:val="single" w:sz="4" w:space="0" w:color="auto"/>
                      <w:right w:val="single" w:sz="4" w:space="0" w:color="auto"/>
                    </w:tcBorders>
                  </w:tcPr>
                  <w:p w14:paraId="6C0CF4AF" w14:textId="77777777" w:rsidR="006D107A" w:rsidRPr="00966743" w:rsidRDefault="006D107A">
                    <w:pPr>
                      <w:jc w:val="right"/>
                      <w:rPr>
                        <w:rFonts w:ascii="Arial Narrow" w:hAnsi="Arial Narrow"/>
                        <w:sz w:val="18"/>
                        <w:szCs w:val="18"/>
                      </w:rPr>
                    </w:pPr>
                  </w:p>
                </w:tc>
                <w:tc>
                  <w:tcPr>
                    <w:tcW w:w="242" w:type="pct"/>
                    <w:tcBorders>
                      <w:top w:val="single" w:sz="4" w:space="0" w:color="auto"/>
                      <w:left w:val="single" w:sz="4" w:space="0" w:color="auto"/>
                      <w:bottom w:val="single" w:sz="4" w:space="0" w:color="auto"/>
                      <w:right w:val="single" w:sz="4" w:space="0" w:color="auto"/>
                    </w:tcBorders>
                  </w:tcPr>
                  <w:p w14:paraId="4813C31A"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39309B15" w14:textId="77777777" w:rsidR="006D107A" w:rsidRPr="00966743" w:rsidRDefault="006D107A">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18BA37EB" w14:textId="77777777" w:rsidR="006D107A" w:rsidRPr="00966743" w:rsidRDefault="006D107A">
                    <w:pPr>
                      <w:jc w:val="right"/>
                      <w:rPr>
                        <w:rFonts w:ascii="Arial Narrow" w:hAnsi="Arial Narrow"/>
                        <w:sz w:val="18"/>
                        <w:szCs w:val="18"/>
                      </w:rPr>
                    </w:pPr>
                  </w:p>
                </w:tc>
                <w:tc>
                  <w:tcPr>
                    <w:tcW w:w="482" w:type="pct"/>
                    <w:tcBorders>
                      <w:top w:val="single" w:sz="4" w:space="0" w:color="auto"/>
                      <w:left w:val="single" w:sz="4" w:space="0" w:color="auto"/>
                      <w:bottom w:val="single" w:sz="4" w:space="0" w:color="auto"/>
                      <w:right w:val="single" w:sz="4" w:space="0" w:color="auto"/>
                    </w:tcBorders>
                  </w:tcPr>
                  <w:p w14:paraId="3AFFEA31" w14:textId="77777777" w:rsidR="006D107A" w:rsidRPr="00966743" w:rsidRDefault="006D107A">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06C84002" w14:textId="77777777" w:rsidR="006D107A" w:rsidRPr="00966743" w:rsidRDefault="006D107A">
                    <w:pPr>
                      <w:jc w:val="right"/>
                      <w:rPr>
                        <w:rFonts w:ascii="Arial Narrow" w:hAnsi="Arial Narrow"/>
                        <w:sz w:val="18"/>
                        <w:szCs w:val="18"/>
                      </w:rPr>
                    </w:pPr>
                  </w:p>
                </w:tc>
                <w:tc>
                  <w:tcPr>
                    <w:tcW w:w="322" w:type="pct"/>
                    <w:tcBorders>
                      <w:top w:val="single" w:sz="4" w:space="0" w:color="auto"/>
                      <w:left w:val="single" w:sz="4" w:space="0" w:color="auto"/>
                      <w:bottom w:val="single" w:sz="4" w:space="0" w:color="auto"/>
                      <w:right w:val="single" w:sz="4" w:space="0" w:color="auto"/>
                    </w:tcBorders>
                  </w:tcPr>
                  <w:p w14:paraId="4B4C36E9"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45E36C99" w14:textId="77777777" w:rsidR="006D107A" w:rsidRPr="00966743" w:rsidRDefault="006D107A">
                    <w:pPr>
                      <w:jc w:val="right"/>
                      <w:rPr>
                        <w:rFonts w:ascii="Arial Narrow" w:hAnsi="Arial Narrow"/>
                        <w:sz w:val="18"/>
                        <w:szCs w:val="18"/>
                      </w:rPr>
                    </w:pPr>
                  </w:p>
                </w:tc>
                <w:tc>
                  <w:tcPr>
                    <w:tcW w:w="398" w:type="pct"/>
                    <w:tcBorders>
                      <w:top w:val="single" w:sz="4" w:space="0" w:color="auto"/>
                      <w:left w:val="single" w:sz="4" w:space="0" w:color="auto"/>
                      <w:bottom w:val="single" w:sz="4" w:space="0" w:color="auto"/>
                      <w:right w:val="single" w:sz="4" w:space="0" w:color="auto"/>
                    </w:tcBorders>
                  </w:tcPr>
                  <w:p w14:paraId="40CA0F43" w14:textId="77777777" w:rsidR="006D107A" w:rsidRPr="00966743" w:rsidRDefault="006D107A">
                    <w:pPr>
                      <w:jc w:val="right"/>
                      <w:rPr>
                        <w:rFonts w:ascii="Arial Narrow" w:hAnsi="Arial Narrow"/>
                        <w:sz w:val="18"/>
                        <w:szCs w:val="18"/>
                      </w:rPr>
                    </w:pPr>
                  </w:p>
                </w:tc>
                <w:tc>
                  <w:tcPr>
                    <w:tcW w:w="503" w:type="pct"/>
                    <w:tcBorders>
                      <w:top w:val="single" w:sz="4" w:space="0" w:color="auto"/>
                      <w:left w:val="single" w:sz="4" w:space="0" w:color="auto"/>
                      <w:bottom w:val="single" w:sz="4" w:space="0" w:color="auto"/>
                      <w:right w:val="single" w:sz="4" w:space="0" w:color="auto"/>
                    </w:tcBorders>
                  </w:tcPr>
                  <w:p w14:paraId="22B8437A" w14:textId="77777777" w:rsidR="006D107A" w:rsidRPr="00966743" w:rsidRDefault="006D107A">
                    <w:pPr>
                      <w:jc w:val="right"/>
                      <w:rPr>
                        <w:rFonts w:ascii="Arial Narrow" w:hAnsi="Arial Narrow"/>
                        <w:sz w:val="18"/>
                        <w:szCs w:val="18"/>
                      </w:rPr>
                    </w:pPr>
                  </w:p>
                </w:tc>
              </w:tr>
            </w:sdtContent>
          </w:sdt>
          <w:sdt>
            <w:sdtPr>
              <w:rPr>
                <w:rFonts w:ascii="Arial Narrow" w:hAnsi="Arial Narrow"/>
                <w:sz w:val="18"/>
                <w:szCs w:val="18"/>
              </w:rPr>
              <w:alias w:val="按单项计提坏账准备的应收账款明细"/>
              <w:tag w:val="_TUP_55ed2cba36cc42ad9f79258891365b58"/>
              <w:id w:val="1718091936"/>
              <w:lock w:val="sdtLocked"/>
            </w:sdtPr>
            <w:sdtContent>
              <w:tr w:rsidR="00966743" w:rsidRPr="00966743" w14:paraId="529742BB" w14:textId="77777777" w:rsidTr="00966743">
                <w:trPr>
                  <w:cantSplit/>
                </w:trPr>
                <w:sdt>
                  <w:sdtPr>
                    <w:rPr>
                      <w:rFonts w:ascii="Arial Narrow" w:hAnsi="Arial Narrow"/>
                      <w:sz w:val="18"/>
                      <w:szCs w:val="18"/>
                    </w:rPr>
                    <w:alias w:val="按单项计提坏账准备的应收账款明细-类别"/>
                    <w:tag w:val="_GBC_d2aff18c0a9246d69b8b1f262666166e"/>
                    <w:id w:val="-2034947805"/>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14:paraId="57E92CBF" w14:textId="77777777" w:rsidR="006D107A" w:rsidRPr="00966743" w:rsidRDefault="00B5366E">
                        <w:pPr>
                          <w:jc w:val="both"/>
                          <w:rPr>
                            <w:rFonts w:ascii="Arial Narrow" w:hAnsi="Arial Narrow"/>
                            <w:color w:val="808080"/>
                            <w:sz w:val="18"/>
                            <w:szCs w:val="18"/>
                          </w:rPr>
                        </w:pPr>
                        <w:r w:rsidRPr="00966743">
                          <w:rPr>
                            <w:rFonts w:ascii="Arial Narrow" w:hAnsi="Arial Narrow"/>
                            <w:sz w:val="18"/>
                            <w:szCs w:val="18"/>
                          </w:rPr>
                          <w:t xml:space="preserve">　</w:t>
                        </w:r>
                      </w:p>
                    </w:tc>
                  </w:sdtContent>
                </w:sdt>
                <w:tc>
                  <w:tcPr>
                    <w:tcW w:w="563" w:type="pct"/>
                    <w:tcBorders>
                      <w:top w:val="single" w:sz="4" w:space="0" w:color="auto"/>
                      <w:left w:val="single" w:sz="4" w:space="0" w:color="auto"/>
                      <w:bottom w:val="single" w:sz="4" w:space="0" w:color="auto"/>
                      <w:right w:val="single" w:sz="4" w:space="0" w:color="auto"/>
                    </w:tcBorders>
                  </w:tcPr>
                  <w:p w14:paraId="27667A2C" w14:textId="77777777" w:rsidR="006D107A" w:rsidRPr="00966743" w:rsidRDefault="006D107A">
                    <w:pPr>
                      <w:jc w:val="right"/>
                      <w:rPr>
                        <w:rFonts w:ascii="Arial Narrow" w:hAnsi="Arial Narrow"/>
                        <w:sz w:val="18"/>
                        <w:szCs w:val="18"/>
                      </w:rPr>
                    </w:pPr>
                  </w:p>
                </w:tc>
                <w:tc>
                  <w:tcPr>
                    <w:tcW w:w="242" w:type="pct"/>
                    <w:tcBorders>
                      <w:top w:val="single" w:sz="4" w:space="0" w:color="auto"/>
                      <w:left w:val="single" w:sz="4" w:space="0" w:color="auto"/>
                      <w:bottom w:val="single" w:sz="4" w:space="0" w:color="auto"/>
                      <w:right w:val="single" w:sz="4" w:space="0" w:color="auto"/>
                    </w:tcBorders>
                  </w:tcPr>
                  <w:p w14:paraId="2169BB35"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703FB632" w14:textId="77777777" w:rsidR="006D107A" w:rsidRPr="00966743" w:rsidRDefault="006D107A">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573D831D" w14:textId="77777777" w:rsidR="006D107A" w:rsidRPr="00966743" w:rsidRDefault="006D107A">
                    <w:pPr>
                      <w:jc w:val="right"/>
                      <w:rPr>
                        <w:rFonts w:ascii="Arial Narrow" w:hAnsi="Arial Narrow"/>
                        <w:sz w:val="18"/>
                        <w:szCs w:val="18"/>
                      </w:rPr>
                    </w:pPr>
                  </w:p>
                </w:tc>
                <w:tc>
                  <w:tcPr>
                    <w:tcW w:w="482" w:type="pct"/>
                    <w:tcBorders>
                      <w:top w:val="single" w:sz="4" w:space="0" w:color="auto"/>
                      <w:left w:val="single" w:sz="4" w:space="0" w:color="auto"/>
                      <w:bottom w:val="single" w:sz="4" w:space="0" w:color="auto"/>
                      <w:right w:val="single" w:sz="4" w:space="0" w:color="auto"/>
                    </w:tcBorders>
                  </w:tcPr>
                  <w:p w14:paraId="6DDBDF8D" w14:textId="77777777" w:rsidR="006D107A" w:rsidRPr="00966743" w:rsidRDefault="006D107A">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271C1345" w14:textId="77777777" w:rsidR="006D107A" w:rsidRPr="00966743" w:rsidRDefault="006D107A">
                    <w:pPr>
                      <w:jc w:val="right"/>
                      <w:rPr>
                        <w:rFonts w:ascii="Arial Narrow" w:hAnsi="Arial Narrow"/>
                        <w:sz w:val="18"/>
                        <w:szCs w:val="18"/>
                      </w:rPr>
                    </w:pPr>
                  </w:p>
                </w:tc>
                <w:tc>
                  <w:tcPr>
                    <w:tcW w:w="322" w:type="pct"/>
                    <w:tcBorders>
                      <w:top w:val="single" w:sz="4" w:space="0" w:color="auto"/>
                      <w:left w:val="single" w:sz="4" w:space="0" w:color="auto"/>
                      <w:bottom w:val="single" w:sz="4" w:space="0" w:color="auto"/>
                      <w:right w:val="single" w:sz="4" w:space="0" w:color="auto"/>
                    </w:tcBorders>
                  </w:tcPr>
                  <w:p w14:paraId="7B1BF908"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7B2DA63B" w14:textId="77777777" w:rsidR="006D107A" w:rsidRPr="00966743" w:rsidRDefault="006D107A">
                    <w:pPr>
                      <w:jc w:val="right"/>
                      <w:rPr>
                        <w:rFonts w:ascii="Arial Narrow" w:hAnsi="Arial Narrow"/>
                        <w:sz w:val="18"/>
                        <w:szCs w:val="18"/>
                      </w:rPr>
                    </w:pPr>
                  </w:p>
                </w:tc>
                <w:tc>
                  <w:tcPr>
                    <w:tcW w:w="398" w:type="pct"/>
                    <w:tcBorders>
                      <w:top w:val="single" w:sz="4" w:space="0" w:color="auto"/>
                      <w:left w:val="single" w:sz="4" w:space="0" w:color="auto"/>
                      <w:bottom w:val="single" w:sz="4" w:space="0" w:color="auto"/>
                      <w:right w:val="single" w:sz="4" w:space="0" w:color="auto"/>
                    </w:tcBorders>
                  </w:tcPr>
                  <w:p w14:paraId="214F2F3B" w14:textId="77777777" w:rsidR="006D107A" w:rsidRPr="00966743" w:rsidRDefault="006D107A">
                    <w:pPr>
                      <w:jc w:val="right"/>
                      <w:rPr>
                        <w:rFonts w:ascii="Arial Narrow" w:hAnsi="Arial Narrow"/>
                        <w:sz w:val="18"/>
                        <w:szCs w:val="18"/>
                      </w:rPr>
                    </w:pPr>
                  </w:p>
                </w:tc>
                <w:tc>
                  <w:tcPr>
                    <w:tcW w:w="503" w:type="pct"/>
                    <w:tcBorders>
                      <w:top w:val="single" w:sz="4" w:space="0" w:color="auto"/>
                      <w:left w:val="single" w:sz="4" w:space="0" w:color="auto"/>
                      <w:bottom w:val="single" w:sz="4" w:space="0" w:color="auto"/>
                      <w:right w:val="single" w:sz="4" w:space="0" w:color="auto"/>
                    </w:tcBorders>
                  </w:tcPr>
                  <w:p w14:paraId="75D39F68" w14:textId="77777777" w:rsidR="006D107A" w:rsidRPr="00966743" w:rsidRDefault="006D107A">
                    <w:pPr>
                      <w:jc w:val="right"/>
                      <w:rPr>
                        <w:rFonts w:ascii="Arial Narrow" w:hAnsi="Arial Narrow"/>
                        <w:sz w:val="18"/>
                        <w:szCs w:val="18"/>
                      </w:rPr>
                    </w:pPr>
                  </w:p>
                </w:tc>
              </w:tr>
            </w:sdtContent>
          </w:sdt>
          <w:tr w:rsidR="00966743" w:rsidRPr="00966743" w14:paraId="5EC5BB66" w14:textId="77777777" w:rsidTr="00966743">
            <w:trPr>
              <w:cantSplit/>
            </w:trPr>
            <w:sdt>
              <w:sdtPr>
                <w:rPr>
                  <w:rFonts w:ascii="Arial Narrow" w:hAnsi="Arial Narrow"/>
                  <w:sz w:val="18"/>
                  <w:szCs w:val="18"/>
                </w:rPr>
                <w:tag w:val="_PLD_c2fb108392ea494fbb3dda9bd8528dd0"/>
                <w:id w:val="873349590"/>
                <w:lock w:val="sdtLocked"/>
              </w:sdtPr>
              <w:sdtContent>
                <w:tc>
                  <w:tcPr>
                    <w:tcW w:w="560" w:type="pct"/>
                    <w:tcBorders>
                      <w:top w:val="single" w:sz="4" w:space="0" w:color="auto"/>
                      <w:left w:val="single" w:sz="4" w:space="0" w:color="auto"/>
                      <w:bottom w:val="single" w:sz="4" w:space="0" w:color="auto"/>
                      <w:right w:val="single" w:sz="4" w:space="0" w:color="auto"/>
                    </w:tcBorders>
                    <w:vAlign w:val="center"/>
                  </w:tcPr>
                  <w:p w14:paraId="0FE7D3C8" w14:textId="77777777" w:rsidR="006D107A" w:rsidRPr="00966743" w:rsidRDefault="00B5366E">
                    <w:pPr>
                      <w:jc w:val="both"/>
                      <w:rPr>
                        <w:rFonts w:ascii="Arial Narrow" w:hAnsi="Arial Narrow"/>
                        <w:sz w:val="18"/>
                        <w:szCs w:val="18"/>
                      </w:rPr>
                    </w:pPr>
                    <w:r w:rsidRPr="00966743">
                      <w:rPr>
                        <w:rFonts w:ascii="Arial Narrow" w:hAnsi="Arial Narrow"/>
                        <w:sz w:val="18"/>
                        <w:szCs w:val="18"/>
                      </w:rPr>
                      <w:t>按组合计提坏账准备</w:t>
                    </w:r>
                  </w:p>
                </w:tc>
              </w:sdtContent>
            </w:sdt>
            <w:tc>
              <w:tcPr>
                <w:tcW w:w="563" w:type="pct"/>
                <w:tcBorders>
                  <w:top w:val="single" w:sz="4" w:space="0" w:color="auto"/>
                  <w:left w:val="single" w:sz="4" w:space="0" w:color="auto"/>
                  <w:bottom w:val="single" w:sz="4" w:space="0" w:color="auto"/>
                  <w:right w:val="single" w:sz="4" w:space="0" w:color="auto"/>
                </w:tcBorders>
                <w:vAlign w:val="center"/>
              </w:tcPr>
              <w:p w14:paraId="4BB45CF2" w14:textId="77777777" w:rsidR="006D107A" w:rsidRPr="00966743" w:rsidRDefault="00B5366E">
                <w:pPr>
                  <w:jc w:val="right"/>
                  <w:rPr>
                    <w:rFonts w:ascii="Arial Narrow" w:hAnsi="Arial Narrow"/>
                    <w:sz w:val="18"/>
                    <w:szCs w:val="18"/>
                  </w:rPr>
                </w:pPr>
                <w:r w:rsidRPr="00966743">
                  <w:rPr>
                    <w:rFonts w:ascii="Arial Narrow" w:hAnsi="Arial Narrow"/>
                    <w:sz w:val="18"/>
                    <w:szCs w:val="18"/>
                  </w:rPr>
                  <w:t>323,286.40</w:t>
                </w:r>
              </w:p>
            </w:tc>
            <w:tc>
              <w:tcPr>
                <w:tcW w:w="242" w:type="pct"/>
                <w:tcBorders>
                  <w:top w:val="single" w:sz="4" w:space="0" w:color="auto"/>
                  <w:left w:val="single" w:sz="4" w:space="0" w:color="auto"/>
                  <w:bottom w:val="single" w:sz="4" w:space="0" w:color="auto"/>
                  <w:right w:val="single" w:sz="4" w:space="0" w:color="auto"/>
                </w:tcBorders>
                <w:vAlign w:val="center"/>
              </w:tcPr>
              <w:p w14:paraId="615EA014"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100</w:t>
                </w:r>
              </w:p>
            </w:tc>
            <w:tc>
              <w:tcPr>
                <w:tcW w:w="483" w:type="pct"/>
                <w:tcBorders>
                  <w:top w:val="single" w:sz="4" w:space="0" w:color="auto"/>
                  <w:left w:val="single" w:sz="4" w:space="0" w:color="auto"/>
                  <w:bottom w:val="single" w:sz="4" w:space="0" w:color="auto"/>
                  <w:right w:val="single" w:sz="4" w:space="0" w:color="auto"/>
                </w:tcBorders>
                <w:vAlign w:val="center"/>
              </w:tcPr>
              <w:p w14:paraId="06301C40" w14:textId="77777777" w:rsidR="006D107A" w:rsidRPr="00966743" w:rsidRDefault="00B5366E">
                <w:pPr>
                  <w:jc w:val="right"/>
                  <w:rPr>
                    <w:rFonts w:ascii="Arial Narrow" w:hAnsi="Arial Narrow"/>
                    <w:sz w:val="18"/>
                    <w:szCs w:val="18"/>
                  </w:rPr>
                </w:pPr>
                <w:r w:rsidRPr="00966743">
                  <w:rPr>
                    <w:rFonts w:ascii="Arial Narrow" w:hAnsi="Arial Narrow"/>
                    <w:sz w:val="18"/>
                    <w:szCs w:val="18"/>
                  </w:rPr>
                  <w:t>52,016.78</w:t>
                </w:r>
              </w:p>
            </w:tc>
            <w:tc>
              <w:tcPr>
                <w:tcW w:w="402" w:type="pct"/>
                <w:tcBorders>
                  <w:top w:val="single" w:sz="4" w:space="0" w:color="auto"/>
                  <w:left w:val="single" w:sz="4" w:space="0" w:color="auto"/>
                  <w:bottom w:val="single" w:sz="4" w:space="0" w:color="auto"/>
                  <w:right w:val="single" w:sz="4" w:space="0" w:color="auto"/>
                </w:tcBorders>
                <w:vAlign w:val="center"/>
              </w:tcPr>
              <w:p w14:paraId="7EB875D3"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16.09</w:t>
                </w:r>
              </w:p>
            </w:tc>
            <w:tc>
              <w:tcPr>
                <w:tcW w:w="482" w:type="pct"/>
                <w:tcBorders>
                  <w:top w:val="single" w:sz="4" w:space="0" w:color="auto"/>
                  <w:left w:val="single" w:sz="4" w:space="0" w:color="auto"/>
                  <w:bottom w:val="single" w:sz="4" w:space="0" w:color="auto"/>
                  <w:right w:val="single" w:sz="4" w:space="0" w:color="auto"/>
                </w:tcBorders>
                <w:vAlign w:val="center"/>
              </w:tcPr>
              <w:p w14:paraId="058D10CC" w14:textId="77777777" w:rsidR="006D107A" w:rsidRPr="00966743" w:rsidRDefault="00B5366E">
                <w:pPr>
                  <w:jc w:val="right"/>
                  <w:rPr>
                    <w:rFonts w:ascii="Arial Narrow" w:hAnsi="Arial Narrow"/>
                    <w:sz w:val="18"/>
                    <w:szCs w:val="18"/>
                  </w:rPr>
                </w:pPr>
                <w:r w:rsidRPr="00966743">
                  <w:rPr>
                    <w:rFonts w:ascii="Arial Narrow" w:hAnsi="Arial Narrow"/>
                    <w:sz w:val="18"/>
                    <w:szCs w:val="18"/>
                  </w:rPr>
                  <w:t>271,269.62</w:t>
                </w:r>
              </w:p>
            </w:tc>
            <w:tc>
              <w:tcPr>
                <w:tcW w:w="563" w:type="pct"/>
                <w:tcBorders>
                  <w:top w:val="single" w:sz="4" w:space="0" w:color="auto"/>
                  <w:left w:val="single" w:sz="4" w:space="0" w:color="auto"/>
                  <w:bottom w:val="single" w:sz="4" w:space="0" w:color="auto"/>
                  <w:right w:val="single" w:sz="4" w:space="0" w:color="auto"/>
                </w:tcBorders>
                <w:vAlign w:val="center"/>
              </w:tcPr>
              <w:p w14:paraId="0FCA2061"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1,055,132.73</w:t>
                </w:r>
              </w:p>
            </w:tc>
            <w:tc>
              <w:tcPr>
                <w:tcW w:w="322" w:type="pct"/>
                <w:tcBorders>
                  <w:top w:val="single" w:sz="4" w:space="0" w:color="auto"/>
                  <w:left w:val="single" w:sz="4" w:space="0" w:color="auto"/>
                  <w:bottom w:val="single" w:sz="4" w:space="0" w:color="auto"/>
                  <w:right w:val="single" w:sz="4" w:space="0" w:color="auto"/>
                </w:tcBorders>
                <w:vAlign w:val="center"/>
              </w:tcPr>
              <w:p w14:paraId="5848DA8A" w14:textId="61B08A94" w:rsidR="006D107A" w:rsidRPr="00966743" w:rsidRDefault="00B5366E">
                <w:pPr>
                  <w:jc w:val="right"/>
                  <w:rPr>
                    <w:rFonts w:ascii="Arial Narrow" w:hAnsi="Arial Narrow"/>
                    <w:sz w:val="18"/>
                    <w:szCs w:val="18"/>
                  </w:rPr>
                </w:pPr>
                <w:r w:rsidRPr="00966743">
                  <w:rPr>
                    <w:rFonts w:ascii="Arial Narrow" w:hAnsi="Arial Narrow"/>
                    <w:sz w:val="18"/>
                    <w:szCs w:val="18"/>
                  </w:rPr>
                  <w:t>100</w:t>
                </w:r>
              </w:p>
            </w:tc>
            <w:tc>
              <w:tcPr>
                <w:tcW w:w="483" w:type="pct"/>
                <w:tcBorders>
                  <w:top w:val="single" w:sz="4" w:space="0" w:color="auto"/>
                  <w:left w:val="single" w:sz="4" w:space="0" w:color="auto"/>
                  <w:bottom w:val="single" w:sz="4" w:space="0" w:color="auto"/>
                  <w:right w:val="single" w:sz="4" w:space="0" w:color="auto"/>
                </w:tcBorders>
                <w:vAlign w:val="center"/>
              </w:tcPr>
              <w:p w14:paraId="7DF4CDE6" w14:textId="77777777" w:rsidR="006D107A" w:rsidRPr="00966743" w:rsidRDefault="00B5366E">
                <w:pPr>
                  <w:jc w:val="right"/>
                  <w:rPr>
                    <w:rFonts w:ascii="Arial Narrow" w:hAnsi="Arial Narrow"/>
                    <w:sz w:val="18"/>
                    <w:szCs w:val="18"/>
                  </w:rPr>
                </w:pPr>
                <w:r w:rsidRPr="00966743">
                  <w:rPr>
                    <w:rFonts w:ascii="Arial Narrow" w:hAnsi="Arial Narrow"/>
                    <w:sz w:val="18"/>
                    <w:szCs w:val="18"/>
                  </w:rPr>
                  <w:t>88,384.68</w:t>
                </w:r>
              </w:p>
            </w:tc>
            <w:tc>
              <w:tcPr>
                <w:tcW w:w="398" w:type="pct"/>
                <w:tcBorders>
                  <w:top w:val="single" w:sz="4" w:space="0" w:color="auto"/>
                  <w:left w:val="single" w:sz="4" w:space="0" w:color="auto"/>
                  <w:bottom w:val="single" w:sz="4" w:space="0" w:color="auto"/>
                  <w:right w:val="single" w:sz="4" w:space="0" w:color="auto"/>
                </w:tcBorders>
                <w:vAlign w:val="center"/>
              </w:tcPr>
              <w:p w14:paraId="338BF4BB" w14:textId="77777777" w:rsidR="006D107A" w:rsidRPr="00966743" w:rsidRDefault="00B5366E">
                <w:pPr>
                  <w:jc w:val="right"/>
                  <w:rPr>
                    <w:rFonts w:ascii="Arial Narrow" w:hAnsi="Arial Narrow"/>
                    <w:sz w:val="18"/>
                    <w:szCs w:val="18"/>
                  </w:rPr>
                </w:pPr>
                <w:r w:rsidRPr="00966743">
                  <w:rPr>
                    <w:rFonts w:ascii="Arial Narrow" w:hAnsi="Arial Narrow"/>
                    <w:sz w:val="18"/>
                    <w:szCs w:val="18"/>
                  </w:rPr>
                  <w:t>8.38</w:t>
                </w:r>
              </w:p>
            </w:tc>
            <w:tc>
              <w:tcPr>
                <w:tcW w:w="503" w:type="pct"/>
                <w:tcBorders>
                  <w:top w:val="single" w:sz="4" w:space="0" w:color="auto"/>
                  <w:left w:val="single" w:sz="4" w:space="0" w:color="auto"/>
                  <w:bottom w:val="single" w:sz="4" w:space="0" w:color="auto"/>
                  <w:right w:val="single" w:sz="4" w:space="0" w:color="auto"/>
                </w:tcBorders>
                <w:vAlign w:val="center"/>
              </w:tcPr>
              <w:p w14:paraId="1B386D4C" w14:textId="77777777" w:rsidR="006D107A" w:rsidRPr="00966743" w:rsidRDefault="00B5366E">
                <w:pPr>
                  <w:jc w:val="right"/>
                  <w:rPr>
                    <w:rFonts w:ascii="Arial Narrow" w:hAnsi="Arial Narrow"/>
                    <w:sz w:val="18"/>
                    <w:szCs w:val="18"/>
                  </w:rPr>
                </w:pPr>
                <w:r w:rsidRPr="00966743">
                  <w:rPr>
                    <w:rFonts w:ascii="Arial Narrow" w:hAnsi="Arial Narrow"/>
                    <w:sz w:val="18"/>
                    <w:szCs w:val="18"/>
                  </w:rPr>
                  <w:t>966,748.05</w:t>
                </w:r>
              </w:p>
            </w:tc>
          </w:tr>
          <w:tr w:rsidR="006D107A" w:rsidRPr="00966743" w14:paraId="0BFE81A4" w14:textId="77777777">
            <w:trPr>
              <w:cantSplit/>
            </w:trPr>
            <w:sdt>
              <w:sdtPr>
                <w:rPr>
                  <w:rFonts w:ascii="Arial Narrow" w:hAnsi="Arial Narrow"/>
                  <w:sz w:val="18"/>
                  <w:szCs w:val="18"/>
                </w:rPr>
                <w:tag w:val="_PLD_bd68cdc38a0e426ea1ec99be844140b3"/>
                <w:id w:val="246697476"/>
                <w:lock w:val="sdtLocked"/>
              </w:sdtPr>
              <w:sdtContent>
                <w:tc>
                  <w:tcPr>
                    <w:tcW w:w="5000" w:type="pct"/>
                    <w:gridSpan w:val="11"/>
                    <w:tcBorders>
                      <w:top w:val="single" w:sz="4" w:space="0" w:color="auto"/>
                      <w:left w:val="single" w:sz="4" w:space="0" w:color="auto"/>
                      <w:bottom w:val="single" w:sz="4" w:space="0" w:color="auto"/>
                      <w:right w:val="single" w:sz="4" w:space="0" w:color="auto"/>
                    </w:tcBorders>
                  </w:tcPr>
                  <w:p w14:paraId="62B31A22" w14:textId="77777777" w:rsidR="006D107A" w:rsidRPr="00966743" w:rsidRDefault="00B5366E">
                    <w:pPr>
                      <w:pStyle w:val="339"/>
                      <w:rPr>
                        <w:rFonts w:ascii="Arial Narrow" w:hAnsi="Arial Narrow"/>
                        <w:sz w:val="18"/>
                        <w:szCs w:val="18"/>
                      </w:rPr>
                    </w:pPr>
                    <w:r w:rsidRPr="00966743">
                      <w:rPr>
                        <w:rFonts w:ascii="Arial Narrow" w:hAnsi="Arial Narrow"/>
                        <w:sz w:val="18"/>
                        <w:szCs w:val="18"/>
                      </w:rPr>
                      <w:t>其中：</w:t>
                    </w:r>
                  </w:p>
                </w:tc>
              </w:sdtContent>
            </w:sdt>
          </w:tr>
          <w:sdt>
            <w:sdtPr>
              <w:rPr>
                <w:rFonts w:ascii="Arial Narrow" w:hAnsi="Arial Narrow"/>
                <w:sz w:val="18"/>
                <w:szCs w:val="18"/>
              </w:rPr>
              <w:alias w:val="按组合计提坏账准备的应收账款明细"/>
              <w:tag w:val="_TUP_d12105eecf1f43bb9d549b5dd7af65bd"/>
              <w:id w:val="1163579692"/>
              <w:lock w:val="sdtLocked"/>
            </w:sdtPr>
            <w:sdtContent>
              <w:tr w:rsidR="00966743" w:rsidRPr="00966743" w14:paraId="0DCFA9B2" w14:textId="77777777" w:rsidTr="00966743">
                <w:trPr>
                  <w:cantSplit/>
                </w:trPr>
                <w:sdt>
                  <w:sdtPr>
                    <w:rPr>
                      <w:rFonts w:ascii="Arial Narrow" w:hAnsi="Arial Narrow"/>
                      <w:sz w:val="18"/>
                      <w:szCs w:val="18"/>
                    </w:rPr>
                    <w:alias w:val="按组合计提坏账准备的应收账款明细-组合名称"/>
                    <w:tag w:val="_GBC_1d1150cff5254d829cba03da56c2e941"/>
                    <w:id w:val="1363094648"/>
                    <w:lock w:val="sdtLocked"/>
                  </w:sdtPr>
                  <w:sdtContent>
                    <w:tc>
                      <w:tcPr>
                        <w:tcW w:w="560" w:type="pct"/>
                        <w:tcBorders>
                          <w:top w:val="single" w:sz="4" w:space="0" w:color="auto"/>
                          <w:left w:val="single" w:sz="4" w:space="0" w:color="auto"/>
                          <w:bottom w:val="single" w:sz="4" w:space="0" w:color="auto"/>
                          <w:right w:val="single" w:sz="4" w:space="0" w:color="auto"/>
                        </w:tcBorders>
                      </w:tcPr>
                      <w:p w14:paraId="3DC02AA6" w14:textId="77777777" w:rsidR="006D107A" w:rsidRPr="00966743" w:rsidRDefault="00B5366E">
                        <w:pPr>
                          <w:jc w:val="both"/>
                          <w:rPr>
                            <w:rFonts w:ascii="Arial Narrow" w:hAnsi="Arial Narrow"/>
                            <w:color w:val="808080"/>
                            <w:sz w:val="18"/>
                            <w:szCs w:val="18"/>
                          </w:rPr>
                        </w:pPr>
                        <w:r w:rsidRPr="00966743">
                          <w:rPr>
                            <w:rFonts w:ascii="Arial Narrow" w:hAnsi="Arial Narrow"/>
                            <w:sz w:val="18"/>
                            <w:szCs w:val="18"/>
                          </w:rPr>
                          <w:t>组合</w:t>
                        </w:r>
                        <w:r w:rsidRPr="00966743">
                          <w:rPr>
                            <w:rFonts w:ascii="Arial Narrow" w:hAnsi="Arial Narrow"/>
                            <w:sz w:val="18"/>
                            <w:szCs w:val="18"/>
                          </w:rPr>
                          <w:t>2</w:t>
                        </w:r>
                      </w:p>
                    </w:tc>
                  </w:sdtContent>
                </w:sdt>
                <w:tc>
                  <w:tcPr>
                    <w:tcW w:w="563" w:type="pct"/>
                    <w:tcBorders>
                      <w:top w:val="single" w:sz="4" w:space="0" w:color="auto"/>
                      <w:left w:val="single" w:sz="4" w:space="0" w:color="auto"/>
                      <w:bottom w:val="single" w:sz="4" w:space="0" w:color="auto"/>
                      <w:right w:val="single" w:sz="4" w:space="0" w:color="auto"/>
                    </w:tcBorders>
                  </w:tcPr>
                  <w:p w14:paraId="1030F361" w14:textId="77777777" w:rsidR="006D107A" w:rsidRPr="00966743" w:rsidRDefault="00B5366E">
                    <w:pPr>
                      <w:jc w:val="right"/>
                      <w:rPr>
                        <w:rFonts w:ascii="Arial Narrow" w:hAnsi="Arial Narrow"/>
                        <w:sz w:val="18"/>
                        <w:szCs w:val="18"/>
                      </w:rPr>
                    </w:pPr>
                    <w:r w:rsidRPr="00966743">
                      <w:rPr>
                        <w:rFonts w:ascii="Arial Narrow" w:hAnsi="Arial Narrow"/>
                        <w:sz w:val="18"/>
                        <w:szCs w:val="18"/>
                      </w:rPr>
                      <w:t>323,286.40</w:t>
                    </w:r>
                  </w:p>
                </w:tc>
                <w:tc>
                  <w:tcPr>
                    <w:tcW w:w="242" w:type="pct"/>
                    <w:tcBorders>
                      <w:top w:val="single" w:sz="4" w:space="0" w:color="auto"/>
                      <w:left w:val="single" w:sz="4" w:space="0" w:color="auto"/>
                      <w:bottom w:val="single" w:sz="4" w:space="0" w:color="auto"/>
                      <w:right w:val="single" w:sz="4" w:space="0" w:color="auto"/>
                    </w:tcBorders>
                  </w:tcPr>
                  <w:p w14:paraId="40F5983F"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100</w:t>
                    </w:r>
                  </w:p>
                </w:tc>
                <w:tc>
                  <w:tcPr>
                    <w:tcW w:w="483" w:type="pct"/>
                    <w:tcBorders>
                      <w:top w:val="single" w:sz="4" w:space="0" w:color="auto"/>
                      <w:left w:val="single" w:sz="4" w:space="0" w:color="auto"/>
                      <w:bottom w:val="single" w:sz="4" w:space="0" w:color="auto"/>
                      <w:right w:val="single" w:sz="4" w:space="0" w:color="auto"/>
                    </w:tcBorders>
                  </w:tcPr>
                  <w:p w14:paraId="28DE71B8" w14:textId="77777777" w:rsidR="006D107A" w:rsidRPr="00966743" w:rsidRDefault="00B5366E">
                    <w:pPr>
                      <w:jc w:val="right"/>
                      <w:rPr>
                        <w:rFonts w:ascii="Arial Narrow" w:hAnsi="Arial Narrow"/>
                        <w:sz w:val="18"/>
                        <w:szCs w:val="18"/>
                      </w:rPr>
                    </w:pPr>
                    <w:r w:rsidRPr="00966743">
                      <w:rPr>
                        <w:rFonts w:ascii="Arial Narrow" w:hAnsi="Arial Narrow"/>
                        <w:sz w:val="18"/>
                        <w:szCs w:val="18"/>
                      </w:rPr>
                      <w:t>52,016.78</w:t>
                    </w:r>
                  </w:p>
                </w:tc>
                <w:tc>
                  <w:tcPr>
                    <w:tcW w:w="402" w:type="pct"/>
                    <w:tcBorders>
                      <w:top w:val="single" w:sz="4" w:space="0" w:color="auto"/>
                      <w:left w:val="single" w:sz="4" w:space="0" w:color="auto"/>
                      <w:bottom w:val="single" w:sz="4" w:space="0" w:color="auto"/>
                      <w:right w:val="single" w:sz="4" w:space="0" w:color="auto"/>
                    </w:tcBorders>
                  </w:tcPr>
                  <w:p w14:paraId="78BD6899"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16.09</w:t>
                    </w:r>
                  </w:p>
                </w:tc>
                <w:tc>
                  <w:tcPr>
                    <w:tcW w:w="482" w:type="pct"/>
                    <w:tcBorders>
                      <w:top w:val="single" w:sz="4" w:space="0" w:color="auto"/>
                      <w:left w:val="single" w:sz="4" w:space="0" w:color="auto"/>
                      <w:bottom w:val="single" w:sz="4" w:space="0" w:color="auto"/>
                      <w:right w:val="single" w:sz="4" w:space="0" w:color="auto"/>
                    </w:tcBorders>
                  </w:tcPr>
                  <w:p w14:paraId="15629DBC" w14:textId="77777777" w:rsidR="006D107A" w:rsidRPr="00966743" w:rsidRDefault="00B5366E">
                    <w:pPr>
                      <w:jc w:val="right"/>
                      <w:rPr>
                        <w:rFonts w:ascii="Arial Narrow" w:hAnsi="Arial Narrow"/>
                        <w:sz w:val="18"/>
                        <w:szCs w:val="18"/>
                      </w:rPr>
                    </w:pPr>
                    <w:r w:rsidRPr="00966743">
                      <w:rPr>
                        <w:rFonts w:ascii="Arial Narrow" w:hAnsi="Arial Narrow"/>
                        <w:sz w:val="18"/>
                        <w:szCs w:val="18"/>
                      </w:rPr>
                      <w:t>271,269.62</w:t>
                    </w:r>
                  </w:p>
                </w:tc>
                <w:tc>
                  <w:tcPr>
                    <w:tcW w:w="563" w:type="pct"/>
                    <w:tcBorders>
                      <w:top w:val="single" w:sz="4" w:space="0" w:color="auto"/>
                      <w:left w:val="single" w:sz="4" w:space="0" w:color="auto"/>
                      <w:bottom w:val="single" w:sz="4" w:space="0" w:color="auto"/>
                      <w:right w:val="single" w:sz="4" w:space="0" w:color="auto"/>
                    </w:tcBorders>
                  </w:tcPr>
                  <w:p w14:paraId="0349FB5C"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1,055,132.73</w:t>
                    </w:r>
                  </w:p>
                </w:tc>
                <w:tc>
                  <w:tcPr>
                    <w:tcW w:w="322" w:type="pct"/>
                    <w:tcBorders>
                      <w:top w:val="single" w:sz="4" w:space="0" w:color="auto"/>
                      <w:left w:val="single" w:sz="4" w:space="0" w:color="auto"/>
                      <w:bottom w:val="single" w:sz="4" w:space="0" w:color="auto"/>
                      <w:right w:val="single" w:sz="4" w:space="0" w:color="auto"/>
                    </w:tcBorders>
                  </w:tcPr>
                  <w:p w14:paraId="483CA587" w14:textId="77DC4973" w:rsidR="006D107A" w:rsidRPr="00966743" w:rsidRDefault="00B5366E">
                    <w:pPr>
                      <w:jc w:val="right"/>
                      <w:rPr>
                        <w:rFonts w:ascii="Arial Narrow" w:hAnsi="Arial Narrow"/>
                        <w:sz w:val="18"/>
                        <w:szCs w:val="18"/>
                      </w:rPr>
                    </w:pPr>
                    <w:r w:rsidRPr="00966743">
                      <w:rPr>
                        <w:rFonts w:ascii="Arial Narrow" w:hAnsi="Arial Narrow"/>
                        <w:sz w:val="18"/>
                        <w:szCs w:val="18"/>
                      </w:rPr>
                      <w:t>100</w:t>
                    </w:r>
                  </w:p>
                </w:tc>
                <w:tc>
                  <w:tcPr>
                    <w:tcW w:w="483" w:type="pct"/>
                    <w:tcBorders>
                      <w:top w:val="single" w:sz="4" w:space="0" w:color="auto"/>
                      <w:left w:val="single" w:sz="4" w:space="0" w:color="auto"/>
                      <w:bottom w:val="single" w:sz="4" w:space="0" w:color="auto"/>
                      <w:right w:val="single" w:sz="4" w:space="0" w:color="auto"/>
                    </w:tcBorders>
                  </w:tcPr>
                  <w:p w14:paraId="59A71338" w14:textId="77777777" w:rsidR="006D107A" w:rsidRPr="00966743" w:rsidRDefault="00B5366E">
                    <w:pPr>
                      <w:jc w:val="right"/>
                      <w:rPr>
                        <w:rFonts w:ascii="Arial Narrow" w:hAnsi="Arial Narrow"/>
                        <w:sz w:val="18"/>
                        <w:szCs w:val="18"/>
                      </w:rPr>
                    </w:pPr>
                    <w:r w:rsidRPr="00966743">
                      <w:rPr>
                        <w:rFonts w:ascii="Arial Narrow" w:hAnsi="Arial Narrow"/>
                        <w:sz w:val="18"/>
                        <w:szCs w:val="18"/>
                      </w:rPr>
                      <w:t>88,384.68</w:t>
                    </w:r>
                  </w:p>
                </w:tc>
                <w:tc>
                  <w:tcPr>
                    <w:tcW w:w="398" w:type="pct"/>
                    <w:tcBorders>
                      <w:top w:val="single" w:sz="4" w:space="0" w:color="auto"/>
                      <w:left w:val="single" w:sz="4" w:space="0" w:color="auto"/>
                      <w:bottom w:val="single" w:sz="4" w:space="0" w:color="auto"/>
                      <w:right w:val="single" w:sz="4" w:space="0" w:color="auto"/>
                    </w:tcBorders>
                  </w:tcPr>
                  <w:p w14:paraId="799940C1" w14:textId="77777777" w:rsidR="006D107A" w:rsidRPr="00966743" w:rsidRDefault="00B5366E">
                    <w:pPr>
                      <w:jc w:val="right"/>
                      <w:rPr>
                        <w:rFonts w:ascii="Arial Narrow" w:hAnsi="Arial Narrow"/>
                        <w:sz w:val="18"/>
                        <w:szCs w:val="18"/>
                      </w:rPr>
                    </w:pPr>
                    <w:r w:rsidRPr="00966743">
                      <w:rPr>
                        <w:rFonts w:ascii="Arial Narrow" w:hAnsi="Arial Narrow"/>
                        <w:sz w:val="18"/>
                        <w:szCs w:val="18"/>
                      </w:rPr>
                      <w:t>8.38</w:t>
                    </w:r>
                  </w:p>
                </w:tc>
                <w:tc>
                  <w:tcPr>
                    <w:tcW w:w="503" w:type="pct"/>
                    <w:tcBorders>
                      <w:top w:val="single" w:sz="4" w:space="0" w:color="auto"/>
                      <w:left w:val="single" w:sz="4" w:space="0" w:color="auto"/>
                      <w:bottom w:val="single" w:sz="4" w:space="0" w:color="auto"/>
                      <w:right w:val="single" w:sz="4" w:space="0" w:color="auto"/>
                    </w:tcBorders>
                  </w:tcPr>
                  <w:p w14:paraId="07561E28" w14:textId="77777777" w:rsidR="006D107A" w:rsidRPr="00966743" w:rsidRDefault="00B5366E">
                    <w:pPr>
                      <w:jc w:val="right"/>
                      <w:rPr>
                        <w:rFonts w:ascii="Arial Narrow" w:hAnsi="Arial Narrow"/>
                        <w:sz w:val="18"/>
                        <w:szCs w:val="18"/>
                      </w:rPr>
                    </w:pPr>
                    <w:r w:rsidRPr="00966743">
                      <w:rPr>
                        <w:rFonts w:ascii="Arial Narrow" w:hAnsi="Arial Narrow"/>
                        <w:sz w:val="18"/>
                        <w:szCs w:val="18"/>
                      </w:rPr>
                      <w:t>966,748.05</w:t>
                    </w:r>
                  </w:p>
                </w:tc>
              </w:tr>
            </w:sdtContent>
          </w:sdt>
          <w:sdt>
            <w:sdtPr>
              <w:rPr>
                <w:rFonts w:ascii="Arial Narrow" w:hAnsi="Arial Narrow"/>
                <w:sz w:val="18"/>
                <w:szCs w:val="18"/>
              </w:rPr>
              <w:alias w:val="按组合计提坏账准备的应收账款明细"/>
              <w:tag w:val="_TUP_d12105eecf1f43bb9d549b5dd7af65bd"/>
              <w:id w:val="801589273"/>
              <w:lock w:val="sdtLocked"/>
            </w:sdtPr>
            <w:sdtContent>
              <w:tr w:rsidR="00966743" w:rsidRPr="00966743" w14:paraId="759A10DF" w14:textId="77777777" w:rsidTr="00966743">
                <w:trPr>
                  <w:cantSplit/>
                </w:trPr>
                <w:sdt>
                  <w:sdtPr>
                    <w:rPr>
                      <w:rFonts w:ascii="Arial Narrow" w:hAnsi="Arial Narrow"/>
                      <w:sz w:val="18"/>
                      <w:szCs w:val="18"/>
                    </w:rPr>
                    <w:alias w:val="按组合计提坏账准备的应收账款明细-组合名称"/>
                    <w:tag w:val="_GBC_1d1150cff5254d829cba03da56c2e941"/>
                    <w:id w:val="-354189223"/>
                    <w:lock w:val="sdtLocked"/>
                    <w:showingPlcHdr/>
                  </w:sdtPr>
                  <w:sdtContent>
                    <w:tc>
                      <w:tcPr>
                        <w:tcW w:w="560" w:type="pct"/>
                        <w:tcBorders>
                          <w:top w:val="single" w:sz="4" w:space="0" w:color="auto"/>
                          <w:left w:val="single" w:sz="4" w:space="0" w:color="auto"/>
                          <w:bottom w:val="single" w:sz="4" w:space="0" w:color="auto"/>
                          <w:right w:val="single" w:sz="4" w:space="0" w:color="auto"/>
                        </w:tcBorders>
                      </w:tcPr>
                      <w:p w14:paraId="72ADB7E0" w14:textId="77777777" w:rsidR="006D107A" w:rsidRPr="00966743" w:rsidRDefault="00B5366E">
                        <w:pPr>
                          <w:jc w:val="both"/>
                          <w:rPr>
                            <w:rFonts w:ascii="Arial Narrow" w:hAnsi="Arial Narrow"/>
                            <w:color w:val="808080"/>
                            <w:sz w:val="18"/>
                            <w:szCs w:val="18"/>
                          </w:rPr>
                        </w:pPr>
                        <w:r w:rsidRPr="00966743">
                          <w:rPr>
                            <w:rFonts w:ascii="Arial Narrow" w:hAnsi="Arial Narrow"/>
                            <w:sz w:val="18"/>
                            <w:szCs w:val="18"/>
                          </w:rPr>
                          <w:t xml:space="preserve">　</w:t>
                        </w:r>
                      </w:p>
                    </w:tc>
                  </w:sdtContent>
                </w:sdt>
                <w:tc>
                  <w:tcPr>
                    <w:tcW w:w="563" w:type="pct"/>
                    <w:tcBorders>
                      <w:top w:val="single" w:sz="4" w:space="0" w:color="auto"/>
                      <w:left w:val="single" w:sz="4" w:space="0" w:color="auto"/>
                      <w:bottom w:val="single" w:sz="4" w:space="0" w:color="auto"/>
                      <w:right w:val="single" w:sz="4" w:space="0" w:color="auto"/>
                    </w:tcBorders>
                  </w:tcPr>
                  <w:p w14:paraId="0D73FEA5" w14:textId="77777777" w:rsidR="006D107A" w:rsidRPr="00966743" w:rsidRDefault="006D107A">
                    <w:pPr>
                      <w:jc w:val="right"/>
                      <w:rPr>
                        <w:rFonts w:ascii="Arial Narrow" w:hAnsi="Arial Narrow"/>
                        <w:sz w:val="18"/>
                        <w:szCs w:val="18"/>
                      </w:rPr>
                    </w:pPr>
                  </w:p>
                </w:tc>
                <w:tc>
                  <w:tcPr>
                    <w:tcW w:w="242" w:type="pct"/>
                    <w:tcBorders>
                      <w:top w:val="single" w:sz="4" w:space="0" w:color="auto"/>
                      <w:left w:val="single" w:sz="4" w:space="0" w:color="auto"/>
                      <w:bottom w:val="single" w:sz="4" w:space="0" w:color="auto"/>
                      <w:right w:val="single" w:sz="4" w:space="0" w:color="auto"/>
                    </w:tcBorders>
                  </w:tcPr>
                  <w:p w14:paraId="35FCB391"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3A81A149" w14:textId="77777777" w:rsidR="006D107A" w:rsidRPr="00966743" w:rsidRDefault="006D107A">
                    <w:pPr>
                      <w:jc w:val="right"/>
                      <w:rPr>
                        <w:rFonts w:ascii="Arial Narrow" w:hAnsi="Arial Narrow"/>
                        <w:sz w:val="18"/>
                        <w:szCs w:val="18"/>
                      </w:rPr>
                    </w:pPr>
                  </w:p>
                </w:tc>
                <w:tc>
                  <w:tcPr>
                    <w:tcW w:w="402" w:type="pct"/>
                    <w:tcBorders>
                      <w:top w:val="single" w:sz="4" w:space="0" w:color="auto"/>
                      <w:left w:val="single" w:sz="4" w:space="0" w:color="auto"/>
                      <w:bottom w:val="single" w:sz="4" w:space="0" w:color="auto"/>
                      <w:right w:val="single" w:sz="4" w:space="0" w:color="auto"/>
                    </w:tcBorders>
                  </w:tcPr>
                  <w:p w14:paraId="1A153EAB" w14:textId="77777777" w:rsidR="006D107A" w:rsidRPr="00966743" w:rsidRDefault="006D107A">
                    <w:pPr>
                      <w:jc w:val="right"/>
                      <w:rPr>
                        <w:rFonts w:ascii="Arial Narrow" w:hAnsi="Arial Narrow"/>
                        <w:sz w:val="18"/>
                        <w:szCs w:val="18"/>
                      </w:rPr>
                    </w:pPr>
                  </w:p>
                </w:tc>
                <w:tc>
                  <w:tcPr>
                    <w:tcW w:w="482" w:type="pct"/>
                    <w:tcBorders>
                      <w:top w:val="single" w:sz="4" w:space="0" w:color="auto"/>
                      <w:left w:val="single" w:sz="4" w:space="0" w:color="auto"/>
                      <w:bottom w:val="single" w:sz="4" w:space="0" w:color="auto"/>
                      <w:right w:val="single" w:sz="4" w:space="0" w:color="auto"/>
                    </w:tcBorders>
                  </w:tcPr>
                  <w:p w14:paraId="3C11F519" w14:textId="77777777" w:rsidR="006D107A" w:rsidRPr="00966743" w:rsidRDefault="006D107A">
                    <w:pPr>
                      <w:jc w:val="right"/>
                      <w:rPr>
                        <w:rFonts w:ascii="Arial Narrow" w:hAnsi="Arial Narrow"/>
                        <w:sz w:val="18"/>
                        <w:szCs w:val="18"/>
                      </w:rPr>
                    </w:pPr>
                  </w:p>
                </w:tc>
                <w:tc>
                  <w:tcPr>
                    <w:tcW w:w="563" w:type="pct"/>
                    <w:tcBorders>
                      <w:top w:val="single" w:sz="4" w:space="0" w:color="auto"/>
                      <w:left w:val="single" w:sz="4" w:space="0" w:color="auto"/>
                      <w:bottom w:val="single" w:sz="4" w:space="0" w:color="auto"/>
                      <w:right w:val="single" w:sz="4" w:space="0" w:color="auto"/>
                    </w:tcBorders>
                  </w:tcPr>
                  <w:p w14:paraId="17F484CB" w14:textId="77777777" w:rsidR="006D107A" w:rsidRPr="00966743" w:rsidRDefault="006D107A">
                    <w:pPr>
                      <w:jc w:val="right"/>
                      <w:rPr>
                        <w:rFonts w:ascii="Arial Narrow" w:hAnsi="Arial Narrow"/>
                        <w:sz w:val="18"/>
                        <w:szCs w:val="18"/>
                      </w:rPr>
                    </w:pPr>
                  </w:p>
                </w:tc>
                <w:tc>
                  <w:tcPr>
                    <w:tcW w:w="322" w:type="pct"/>
                    <w:tcBorders>
                      <w:top w:val="single" w:sz="4" w:space="0" w:color="auto"/>
                      <w:left w:val="single" w:sz="4" w:space="0" w:color="auto"/>
                      <w:bottom w:val="single" w:sz="4" w:space="0" w:color="auto"/>
                      <w:right w:val="single" w:sz="4" w:space="0" w:color="auto"/>
                    </w:tcBorders>
                  </w:tcPr>
                  <w:p w14:paraId="1A9728E1" w14:textId="77777777" w:rsidR="006D107A" w:rsidRPr="00966743" w:rsidRDefault="006D107A">
                    <w:pPr>
                      <w:jc w:val="right"/>
                      <w:rPr>
                        <w:rFonts w:ascii="Arial Narrow" w:hAnsi="Arial Narrow"/>
                        <w:sz w:val="18"/>
                        <w:szCs w:val="18"/>
                      </w:rPr>
                    </w:pPr>
                  </w:p>
                </w:tc>
                <w:tc>
                  <w:tcPr>
                    <w:tcW w:w="483" w:type="pct"/>
                    <w:tcBorders>
                      <w:top w:val="single" w:sz="4" w:space="0" w:color="auto"/>
                      <w:left w:val="single" w:sz="4" w:space="0" w:color="auto"/>
                      <w:bottom w:val="single" w:sz="4" w:space="0" w:color="auto"/>
                      <w:right w:val="single" w:sz="4" w:space="0" w:color="auto"/>
                    </w:tcBorders>
                  </w:tcPr>
                  <w:p w14:paraId="3407FE01" w14:textId="77777777" w:rsidR="006D107A" w:rsidRPr="00966743" w:rsidRDefault="006D107A">
                    <w:pPr>
                      <w:jc w:val="right"/>
                      <w:rPr>
                        <w:rFonts w:ascii="Arial Narrow" w:hAnsi="Arial Narrow"/>
                        <w:sz w:val="18"/>
                        <w:szCs w:val="18"/>
                      </w:rPr>
                    </w:pPr>
                  </w:p>
                </w:tc>
                <w:tc>
                  <w:tcPr>
                    <w:tcW w:w="398" w:type="pct"/>
                    <w:tcBorders>
                      <w:top w:val="single" w:sz="4" w:space="0" w:color="auto"/>
                      <w:left w:val="single" w:sz="4" w:space="0" w:color="auto"/>
                      <w:bottom w:val="single" w:sz="4" w:space="0" w:color="auto"/>
                      <w:right w:val="single" w:sz="4" w:space="0" w:color="auto"/>
                    </w:tcBorders>
                  </w:tcPr>
                  <w:p w14:paraId="31A84408" w14:textId="77777777" w:rsidR="006D107A" w:rsidRPr="00966743" w:rsidRDefault="006D107A">
                    <w:pPr>
                      <w:jc w:val="right"/>
                      <w:rPr>
                        <w:rFonts w:ascii="Arial Narrow" w:hAnsi="Arial Narrow"/>
                        <w:sz w:val="18"/>
                        <w:szCs w:val="18"/>
                      </w:rPr>
                    </w:pPr>
                  </w:p>
                </w:tc>
                <w:tc>
                  <w:tcPr>
                    <w:tcW w:w="503" w:type="pct"/>
                    <w:tcBorders>
                      <w:top w:val="single" w:sz="4" w:space="0" w:color="auto"/>
                      <w:left w:val="single" w:sz="4" w:space="0" w:color="auto"/>
                      <w:bottom w:val="single" w:sz="4" w:space="0" w:color="auto"/>
                      <w:right w:val="single" w:sz="4" w:space="0" w:color="auto"/>
                    </w:tcBorders>
                  </w:tcPr>
                  <w:p w14:paraId="1F46AE51" w14:textId="77777777" w:rsidR="006D107A" w:rsidRPr="00966743" w:rsidRDefault="006D107A">
                    <w:pPr>
                      <w:jc w:val="right"/>
                      <w:rPr>
                        <w:rFonts w:ascii="Arial Narrow" w:hAnsi="Arial Narrow"/>
                        <w:sz w:val="18"/>
                        <w:szCs w:val="18"/>
                      </w:rPr>
                    </w:pPr>
                  </w:p>
                </w:tc>
              </w:tr>
            </w:sdtContent>
          </w:sdt>
          <w:tr w:rsidR="00966743" w:rsidRPr="00966743" w14:paraId="4960F4FF" w14:textId="77777777" w:rsidTr="00966743">
            <w:trPr>
              <w:cantSplit/>
            </w:trPr>
            <w:sdt>
              <w:sdtPr>
                <w:rPr>
                  <w:rFonts w:ascii="Arial Narrow" w:hAnsi="Arial Narrow"/>
                  <w:sz w:val="18"/>
                  <w:szCs w:val="18"/>
                </w:rPr>
                <w:tag w:val="_PLD_da40eb921a044acabfd44df1104701c2"/>
                <w:id w:val="752781606"/>
                <w:lock w:val="sdtLocked"/>
              </w:sdtPr>
              <w:sdtContent>
                <w:tc>
                  <w:tcPr>
                    <w:tcW w:w="560" w:type="pct"/>
                    <w:tcBorders>
                      <w:top w:val="single" w:sz="4" w:space="0" w:color="auto"/>
                      <w:left w:val="single" w:sz="4" w:space="0" w:color="auto"/>
                      <w:bottom w:val="single" w:sz="4" w:space="0" w:color="auto"/>
                      <w:right w:val="single" w:sz="4" w:space="0" w:color="auto"/>
                    </w:tcBorders>
                    <w:vAlign w:val="center"/>
                  </w:tcPr>
                  <w:p w14:paraId="328624BD" w14:textId="77777777" w:rsidR="006D107A" w:rsidRPr="00966743" w:rsidRDefault="00B5366E">
                    <w:pPr>
                      <w:autoSpaceDE w:val="0"/>
                      <w:autoSpaceDN w:val="0"/>
                      <w:adjustRightInd w:val="0"/>
                      <w:jc w:val="center"/>
                      <w:rPr>
                        <w:rFonts w:ascii="Arial Narrow" w:hAnsi="Arial Narrow"/>
                        <w:sz w:val="18"/>
                        <w:szCs w:val="18"/>
                      </w:rPr>
                    </w:pPr>
                    <w:r w:rsidRPr="00966743">
                      <w:rPr>
                        <w:rFonts w:ascii="Arial Narrow" w:hAnsi="Arial Narrow"/>
                        <w:sz w:val="18"/>
                        <w:szCs w:val="18"/>
                      </w:rPr>
                      <w:t>合计</w:t>
                    </w:r>
                  </w:p>
                </w:tc>
              </w:sdtContent>
            </w:sdt>
            <w:tc>
              <w:tcPr>
                <w:tcW w:w="563" w:type="pct"/>
                <w:tcBorders>
                  <w:top w:val="single" w:sz="4" w:space="0" w:color="auto"/>
                  <w:left w:val="single" w:sz="4" w:space="0" w:color="auto"/>
                  <w:bottom w:val="single" w:sz="4" w:space="0" w:color="auto"/>
                  <w:right w:val="single" w:sz="4" w:space="0" w:color="auto"/>
                </w:tcBorders>
              </w:tcPr>
              <w:p w14:paraId="5F3C2586" w14:textId="77777777" w:rsidR="006D107A" w:rsidRPr="00966743" w:rsidRDefault="00B5366E">
                <w:pPr>
                  <w:jc w:val="right"/>
                  <w:rPr>
                    <w:rFonts w:ascii="Arial Narrow" w:hAnsi="Arial Narrow"/>
                    <w:sz w:val="18"/>
                    <w:szCs w:val="18"/>
                  </w:rPr>
                </w:pPr>
                <w:r w:rsidRPr="00966743">
                  <w:rPr>
                    <w:rFonts w:ascii="Arial Narrow" w:hAnsi="Arial Narrow"/>
                    <w:sz w:val="18"/>
                    <w:szCs w:val="18"/>
                  </w:rPr>
                  <w:t>323,286.40</w:t>
                </w:r>
              </w:p>
            </w:tc>
            <w:tc>
              <w:tcPr>
                <w:tcW w:w="242" w:type="pct"/>
                <w:tcBorders>
                  <w:top w:val="single" w:sz="4" w:space="0" w:color="auto"/>
                  <w:left w:val="single" w:sz="4" w:space="0" w:color="auto"/>
                  <w:bottom w:val="single" w:sz="4" w:space="0" w:color="auto"/>
                  <w:right w:val="single" w:sz="4" w:space="0" w:color="auto"/>
                </w:tcBorders>
              </w:tcPr>
              <w:p w14:paraId="21786EBB"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w:t>
                </w:r>
              </w:p>
            </w:tc>
            <w:tc>
              <w:tcPr>
                <w:tcW w:w="483" w:type="pct"/>
                <w:tcBorders>
                  <w:top w:val="single" w:sz="4" w:space="0" w:color="auto"/>
                  <w:left w:val="single" w:sz="4" w:space="0" w:color="auto"/>
                  <w:bottom w:val="single" w:sz="4" w:space="0" w:color="auto"/>
                  <w:right w:val="single" w:sz="4" w:space="0" w:color="auto"/>
                </w:tcBorders>
              </w:tcPr>
              <w:p w14:paraId="243CC8BD" w14:textId="77777777" w:rsidR="006D107A" w:rsidRPr="00966743" w:rsidRDefault="00B5366E">
                <w:pPr>
                  <w:jc w:val="right"/>
                  <w:rPr>
                    <w:rFonts w:ascii="Arial Narrow" w:hAnsi="Arial Narrow"/>
                    <w:sz w:val="18"/>
                    <w:szCs w:val="18"/>
                  </w:rPr>
                </w:pPr>
                <w:r w:rsidRPr="00966743">
                  <w:rPr>
                    <w:rFonts w:ascii="Arial Narrow" w:hAnsi="Arial Narrow"/>
                    <w:sz w:val="18"/>
                    <w:szCs w:val="18"/>
                  </w:rPr>
                  <w:t>52,016.78</w:t>
                </w:r>
              </w:p>
            </w:tc>
            <w:tc>
              <w:tcPr>
                <w:tcW w:w="402" w:type="pct"/>
                <w:tcBorders>
                  <w:top w:val="single" w:sz="4" w:space="0" w:color="auto"/>
                  <w:left w:val="single" w:sz="4" w:space="0" w:color="auto"/>
                  <w:bottom w:val="single" w:sz="4" w:space="0" w:color="auto"/>
                  <w:right w:val="single" w:sz="4" w:space="0" w:color="auto"/>
                </w:tcBorders>
              </w:tcPr>
              <w:p w14:paraId="4AEDB51B"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w:t>
                </w:r>
              </w:p>
            </w:tc>
            <w:tc>
              <w:tcPr>
                <w:tcW w:w="482" w:type="pct"/>
                <w:tcBorders>
                  <w:top w:val="single" w:sz="4" w:space="0" w:color="auto"/>
                  <w:left w:val="single" w:sz="4" w:space="0" w:color="auto"/>
                  <w:bottom w:val="single" w:sz="4" w:space="0" w:color="auto"/>
                  <w:right w:val="single" w:sz="4" w:space="0" w:color="auto"/>
                </w:tcBorders>
              </w:tcPr>
              <w:p w14:paraId="1C499A5D" w14:textId="77777777" w:rsidR="006D107A" w:rsidRPr="00966743" w:rsidRDefault="00B5366E">
                <w:pPr>
                  <w:jc w:val="right"/>
                  <w:rPr>
                    <w:rFonts w:ascii="Arial Narrow" w:hAnsi="Arial Narrow"/>
                    <w:sz w:val="18"/>
                    <w:szCs w:val="18"/>
                  </w:rPr>
                </w:pPr>
                <w:r w:rsidRPr="00966743">
                  <w:rPr>
                    <w:rFonts w:ascii="Arial Narrow" w:hAnsi="Arial Narrow"/>
                    <w:sz w:val="18"/>
                    <w:szCs w:val="18"/>
                  </w:rPr>
                  <w:t>271,269.62</w:t>
                </w:r>
              </w:p>
            </w:tc>
            <w:tc>
              <w:tcPr>
                <w:tcW w:w="563" w:type="pct"/>
                <w:tcBorders>
                  <w:top w:val="single" w:sz="4" w:space="0" w:color="auto"/>
                  <w:left w:val="single" w:sz="4" w:space="0" w:color="auto"/>
                  <w:bottom w:val="single" w:sz="4" w:space="0" w:color="auto"/>
                  <w:right w:val="single" w:sz="4" w:space="0" w:color="auto"/>
                </w:tcBorders>
              </w:tcPr>
              <w:p w14:paraId="4EB3952F" w14:textId="77777777" w:rsidR="006D107A" w:rsidRPr="00966743" w:rsidRDefault="00B5366E">
                <w:pPr>
                  <w:jc w:val="right"/>
                  <w:rPr>
                    <w:rFonts w:ascii="Arial Narrow" w:hAnsi="Arial Narrow"/>
                    <w:sz w:val="18"/>
                    <w:szCs w:val="18"/>
                  </w:rPr>
                </w:pPr>
                <w:r w:rsidRPr="00966743">
                  <w:rPr>
                    <w:rFonts w:ascii="Arial Narrow" w:hAnsi="Arial Narrow"/>
                    <w:sz w:val="18"/>
                    <w:szCs w:val="18"/>
                  </w:rPr>
                  <w:t>1,055,132.73</w:t>
                </w:r>
              </w:p>
            </w:tc>
            <w:tc>
              <w:tcPr>
                <w:tcW w:w="322" w:type="pct"/>
                <w:tcBorders>
                  <w:top w:val="single" w:sz="4" w:space="0" w:color="auto"/>
                  <w:left w:val="single" w:sz="4" w:space="0" w:color="auto"/>
                  <w:bottom w:val="single" w:sz="4" w:space="0" w:color="auto"/>
                  <w:right w:val="single" w:sz="4" w:space="0" w:color="auto"/>
                </w:tcBorders>
              </w:tcPr>
              <w:p w14:paraId="5A6F1D24"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w:t>
                </w:r>
              </w:p>
            </w:tc>
            <w:tc>
              <w:tcPr>
                <w:tcW w:w="483" w:type="pct"/>
                <w:tcBorders>
                  <w:top w:val="single" w:sz="4" w:space="0" w:color="auto"/>
                  <w:left w:val="single" w:sz="4" w:space="0" w:color="auto"/>
                  <w:bottom w:val="single" w:sz="4" w:space="0" w:color="auto"/>
                  <w:right w:val="single" w:sz="4" w:space="0" w:color="auto"/>
                </w:tcBorders>
                <w:vAlign w:val="center"/>
              </w:tcPr>
              <w:p w14:paraId="73BDCB96" w14:textId="77777777" w:rsidR="006D107A" w:rsidRPr="00966743" w:rsidRDefault="00B5366E">
                <w:pPr>
                  <w:jc w:val="right"/>
                  <w:rPr>
                    <w:rFonts w:ascii="Arial Narrow" w:hAnsi="Arial Narrow"/>
                    <w:sz w:val="18"/>
                    <w:szCs w:val="18"/>
                  </w:rPr>
                </w:pPr>
                <w:r w:rsidRPr="00966743">
                  <w:rPr>
                    <w:rFonts w:ascii="Arial Narrow" w:hAnsi="Arial Narrow"/>
                    <w:sz w:val="18"/>
                    <w:szCs w:val="18"/>
                  </w:rPr>
                  <w:t>88,384.68</w:t>
                </w:r>
              </w:p>
            </w:tc>
            <w:tc>
              <w:tcPr>
                <w:tcW w:w="398" w:type="pct"/>
                <w:tcBorders>
                  <w:top w:val="single" w:sz="4" w:space="0" w:color="auto"/>
                  <w:left w:val="single" w:sz="4" w:space="0" w:color="auto"/>
                  <w:bottom w:val="single" w:sz="4" w:space="0" w:color="auto"/>
                  <w:right w:val="single" w:sz="4" w:space="0" w:color="auto"/>
                </w:tcBorders>
              </w:tcPr>
              <w:p w14:paraId="53382DB5" w14:textId="77777777" w:rsidR="006D107A" w:rsidRPr="00966743" w:rsidRDefault="00B5366E">
                <w:pPr>
                  <w:jc w:val="center"/>
                  <w:rPr>
                    <w:rFonts w:ascii="Arial Narrow" w:hAnsi="Arial Narrow"/>
                    <w:sz w:val="18"/>
                    <w:szCs w:val="18"/>
                  </w:rPr>
                </w:pPr>
                <w:r w:rsidRPr="00966743">
                  <w:rPr>
                    <w:rFonts w:ascii="Arial Narrow" w:hAnsi="Arial Narrow"/>
                    <w:sz w:val="18"/>
                    <w:szCs w:val="18"/>
                  </w:rPr>
                  <w:t>/</w:t>
                </w:r>
              </w:p>
            </w:tc>
            <w:tc>
              <w:tcPr>
                <w:tcW w:w="503" w:type="pct"/>
                <w:tcBorders>
                  <w:top w:val="single" w:sz="4" w:space="0" w:color="auto"/>
                  <w:left w:val="single" w:sz="4" w:space="0" w:color="auto"/>
                  <w:bottom w:val="single" w:sz="4" w:space="0" w:color="auto"/>
                  <w:right w:val="single" w:sz="4" w:space="0" w:color="auto"/>
                </w:tcBorders>
                <w:vAlign w:val="center"/>
              </w:tcPr>
              <w:p w14:paraId="2D3E481B" w14:textId="77777777" w:rsidR="006D107A" w:rsidRPr="00966743" w:rsidRDefault="00B5366E">
                <w:pPr>
                  <w:jc w:val="right"/>
                  <w:rPr>
                    <w:rFonts w:ascii="Arial Narrow" w:hAnsi="Arial Narrow"/>
                    <w:sz w:val="18"/>
                    <w:szCs w:val="18"/>
                  </w:rPr>
                </w:pPr>
                <w:r w:rsidRPr="00966743">
                  <w:rPr>
                    <w:rFonts w:ascii="Arial Narrow" w:hAnsi="Arial Narrow"/>
                    <w:sz w:val="18"/>
                    <w:szCs w:val="18"/>
                  </w:rPr>
                  <w:t>966,748.05</w:t>
                </w:r>
              </w:p>
            </w:tc>
          </w:tr>
        </w:tbl>
        <w:p w14:paraId="4E77BC2E" w14:textId="77777777" w:rsidR="006D107A" w:rsidRDefault="00000000">
          <w:pPr>
            <w:pStyle w:val="339"/>
          </w:pPr>
        </w:p>
      </w:sdtContent>
    </w:sdt>
    <w:bookmarkStart w:id="269" w:name="_Hlk10540045" w:displacedByCustomXml="next"/>
    <w:sdt>
      <w:sdtPr>
        <w:rPr>
          <w:rFonts w:hint="eastAsia"/>
        </w:rPr>
        <w:alias w:val="模块:按单项计提坏账准备："/>
        <w:tag w:val="_SEC_25fdb1db4e684b509f2d87c2a7766da9"/>
        <w:id w:val="-1607110192"/>
        <w:lock w:val="sdtLocked"/>
        <w:placeholder>
          <w:docPart w:val="GBC22222222222222222222222222222"/>
        </w:placeholder>
      </w:sdtPr>
      <w:sdtEndPr>
        <w:rPr>
          <w:rFonts w:hint="default"/>
        </w:rPr>
      </w:sdtEndPr>
      <w:sdtContent>
        <w:p w14:paraId="627B1D21" w14:textId="77777777" w:rsidR="006D107A" w:rsidRDefault="00B5366E">
          <w:pPr>
            <w:pStyle w:val="339"/>
          </w:pPr>
          <w:r>
            <w:rPr>
              <w:rFonts w:hint="eastAsia"/>
            </w:rPr>
            <w:t>按单项计提坏账准备：</w:t>
          </w:r>
          <w:bookmarkEnd w:id="269"/>
        </w:p>
        <w:sdt>
          <w:sdtPr>
            <w:alias w:val="是否适用：母公司应收账款按单项计提坏账准备[双击切换]"/>
            <w:tag w:val="_GBC_6aa7698e624f4481b0cf894058a63961"/>
            <w:id w:val="737668506"/>
            <w:lock w:val="sdtLocked"/>
            <w:placeholder>
              <w:docPart w:val="GBC22222222222222222222222222222"/>
            </w:placeholder>
          </w:sdtPr>
          <w:sdtContent>
            <w:p w14:paraId="281974D3"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3A38376" w14:textId="77777777" w:rsidR="006D107A" w:rsidRDefault="00000000">
          <w:pPr>
            <w:pStyle w:val="339"/>
          </w:pPr>
        </w:p>
      </w:sdtContent>
    </w:sdt>
    <w:sdt>
      <w:sdtPr>
        <w:rPr>
          <w:rFonts w:hint="eastAsia"/>
        </w:rPr>
        <w:alias w:val="模块:组合计提项目"/>
        <w:tag w:val="_SEC_6113a97431b44a51b796257dc3b7c6cb"/>
        <w:id w:val="282700541"/>
        <w:lock w:val="sdtLocked"/>
        <w:placeholder>
          <w:docPart w:val="GBC22222222222222222222222222222"/>
        </w:placeholder>
      </w:sdtPr>
      <w:sdtEndPr>
        <w:rPr>
          <w:rFonts w:hint="default"/>
        </w:rPr>
      </w:sdtEndPr>
      <w:sdtContent>
        <w:p w14:paraId="62F74AA3" w14:textId="77777777" w:rsidR="006D107A" w:rsidRDefault="00B5366E">
          <w:pPr>
            <w:pStyle w:val="339"/>
          </w:pPr>
          <w:r>
            <w:rPr>
              <w:rFonts w:hint="eastAsia"/>
            </w:rPr>
            <w:t>组合计提项目：</w:t>
          </w:r>
          <w:sdt>
            <w:sdtPr>
              <w:rPr>
                <w:rFonts w:hint="eastAsia"/>
              </w:rPr>
              <w:alias w:val="按组合计提坏账准备的应收账款明细-组合名称"/>
              <w:tag w:val="_GBC_c2c49e08c13c49f5b854cd65f748bccc"/>
              <w:id w:val="-1532571907"/>
              <w:lock w:val="sdtLocked"/>
              <w:placeholder>
                <w:docPart w:val="GBC22222222222222222222222222222"/>
              </w:placeholder>
              <w:comboBox>
                <w:listItem w:displayText="组合2" w:value="组合2"/>
              </w:comboBox>
            </w:sdtPr>
            <w:sdtContent>
              <w:r w:rsidR="00003D3B">
                <w:rPr>
                  <w:rFonts w:hint="eastAsia"/>
                </w:rPr>
                <w:t>组合2</w:t>
              </w:r>
            </w:sdtContent>
          </w:sdt>
        </w:p>
        <w:p w14:paraId="43F74A52" w14:textId="14E0250E" w:rsidR="006D107A" w:rsidRDefault="00B5366E">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8456843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应收账款按组合计提坏账准备"/>
              <w:tag w:val="_GBC_326d8b8532c4476aa9c90eaa469806e2"/>
              <w:id w:val="20004564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251"/>
            <w:gridCol w:w="2292"/>
            <w:gridCol w:w="2236"/>
          </w:tblGrid>
          <w:tr w:rsidR="006D107A" w14:paraId="78F912E6" w14:textId="77777777">
            <w:sdt>
              <w:sdtPr>
                <w:tag w:val="_PLD_017679ab9c8247c6b2e334fd90bf61e9"/>
                <w:id w:val="378367079"/>
                <w:lock w:val="sdtLocked"/>
              </w:sdtPr>
              <w:sdtContent>
                <w:tc>
                  <w:tcPr>
                    <w:tcW w:w="1158" w:type="pct"/>
                    <w:vMerge w:val="restart"/>
                    <w:vAlign w:val="center"/>
                  </w:tcPr>
                  <w:p w14:paraId="00EB1657" w14:textId="77777777" w:rsidR="006D107A" w:rsidRDefault="00B5366E">
                    <w:pPr>
                      <w:jc w:val="center"/>
                    </w:pPr>
                    <w:r>
                      <w:rPr>
                        <w:rFonts w:hint="eastAsia"/>
                      </w:rPr>
                      <w:t>名称</w:t>
                    </w:r>
                  </w:p>
                </w:tc>
              </w:sdtContent>
            </w:sdt>
            <w:sdt>
              <w:sdtPr>
                <w:tag w:val="_PLD_5135cd56467d4853affa6d0ae484f326"/>
                <w:id w:val="34630709"/>
                <w:lock w:val="sdtLocked"/>
              </w:sdtPr>
              <w:sdtContent>
                <w:tc>
                  <w:tcPr>
                    <w:tcW w:w="3841" w:type="pct"/>
                    <w:gridSpan w:val="3"/>
                    <w:vAlign w:val="center"/>
                  </w:tcPr>
                  <w:p w14:paraId="55C4C652" w14:textId="77777777" w:rsidR="006D107A" w:rsidRDefault="00B5366E">
                    <w:pPr>
                      <w:jc w:val="center"/>
                    </w:pPr>
                    <w:r>
                      <w:rPr>
                        <w:rFonts w:hint="eastAsia"/>
                      </w:rPr>
                      <w:t>期末余额</w:t>
                    </w:r>
                  </w:p>
                </w:tc>
              </w:sdtContent>
            </w:sdt>
          </w:tr>
          <w:tr w:rsidR="006D107A" w14:paraId="663CABFF" w14:textId="77777777">
            <w:tc>
              <w:tcPr>
                <w:tcW w:w="1158" w:type="pct"/>
                <w:vMerge/>
              </w:tcPr>
              <w:p w14:paraId="0657086E" w14:textId="77777777" w:rsidR="006D107A" w:rsidRDefault="006D107A">
                <w:pPr>
                  <w:jc w:val="center"/>
                </w:pPr>
              </w:p>
            </w:tc>
            <w:sdt>
              <w:sdtPr>
                <w:tag w:val="_PLD_6853d362c1364938aec50c34a4c1b2be"/>
                <w:id w:val="-1852167077"/>
                <w:lock w:val="sdtLocked"/>
              </w:sdtPr>
              <w:sdtContent>
                <w:tc>
                  <w:tcPr>
                    <w:tcW w:w="1275" w:type="pct"/>
                    <w:vAlign w:val="center"/>
                  </w:tcPr>
                  <w:p w14:paraId="53EB15A3" w14:textId="77777777" w:rsidR="006D107A" w:rsidRDefault="00B5366E">
                    <w:pPr>
                      <w:jc w:val="center"/>
                    </w:pPr>
                    <w:r>
                      <w:rPr>
                        <w:rFonts w:hint="eastAsia"/>
                      </w:rPr>
                      <w:t>应收账款</w:t>
                    </w:r>
                  </w:p>
                </w:tc>
              </w:sdtContent>
            </w:sdt>
            <w:sdt>
              <w:sdtPr>
                <w:tag w:val="_PLD_497956cded5b48c4b4741462475810da"/>
                <w:id w:val="-327285630"/>
                <w:lock w:val="sdtLocked"/>
              </w:sdtPr>
              <w:sdtContent>
                <w:tc>
                  <w:tcPr>
                    <w:tcW w:w="1299" w:type="pct"/>
                    <w:vAlign w:val="center"/>
                  </w:tcPr>
                  <w:p w14:paraId="7CA9F876" w14:textId="77777777" w:rsidR="006D107A" w:rsidRDefault="00B5366E">
                    <w:pPr>
                      <w:jc w:val="center"/>
                    </w:pPr>
                    <w:r>
                      <w:rPr>
                        <w:rFonts w:hint="eastAsia"/>
                      </w:rPr>
                      <w:t>坏账准备</w:t>
                    </w:r>
                  </w:p>
                </w:tc>
              </w:sdtContent>
            </w:sdt>
            <w:sdt>
              <w:sdtPr>
                <w:tag w:val="_PLD_abeb28def5684beab5ea48273044d861"/>
                <w:id w:val="1055968636"/>
                <w:lock w:val="sdtLocked"/>
              </w:sdtPr>
              <w:sdtContent>
                <w:tc>
                  <w:tcPr>
                    <w:tcW w:w="1266" w:type="pct"/>
                    <w:vAlign w:val="center"/>
                  </w:tcPr>
                  <w:p w14:paraId="1FADB670" w14:textId="77777777" w:rsidR="006D107A" w:rsidRDefault="00B5366E">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2058355203"/>
              <w:lock w:val="sdtLocked"/>
              <w:placeholder>
                <w:docPart w:val="GBC11111111111111111111111111111"/>
              </w:placeholder>
            </w:sdtPr>
            <w:sdtEndPr>
              <w:rPr>
                <w:color w:val="auto"/>
              </w:rPr>
            </w:sdtEndPr>
            <w:sdtContent>
              <w:tr w:rsidR="006D107A" w14:paraId="464BB99F" w14:textId="77777777">
                <w:tc>
                  <w:tcPr>
                    <w:tcW w:w="1158" w:type="pct"/>
                  </w:tcPr>
                  <w:p w14:paraId="409F3026" w14:textId="77777777" w:rsidR="006D107A" w:rsidRDefault="00B5366E">
                    <w:pPr>
                      <w:tabs>
                        <w:tab w:val="center" w:pos="940"/>
                      </w:tabs>
                    </w:pPr>
                    <w:r>
                      <w:rPr>
                        <w:rFonts w:hint="eastAsia"/>
                        <w:color w:val="008000"/>
                      </w:rPr>
                      <w:tab/>
                    </w:r>
                    <w:r w:rsidRPr="000E66BC">
                      <w:rPr>
                        <w:rFonts w:hint="eastAsia"/>
                        <w:color w:val="000000" w:themeColor="text1"/>
                      </w:rPr>
                      <w:t>1-2年</w:t>
                    </w:r>
                  </w:p>
                </w:tc>
                <w:tc>
                  <w:tcPr>
                    <w:tcW w:w="1275" w:type="pct"/>
                  </w:tcPr>
                  <w:p w14:paraId="36070BD4" w14:textId="77777777" w:rsidR="006D107A" w:rsidRDefault="00B5366E">
                    <w:pPr>
                      <w:jc w:val="right"/>
                      <w:rPr>
                        <w:highlight w:val="yellow"/>
                      </w:rPr>
                    </w:pPr>
                    <w:r>
                      <w:rPr>
                        <w:rFonts w:hint="eastAsia"/>
                      </w:rPr>
                      <w:t>323,286.40</w:t>
                    </w:r>
                  </w:p>
                </w:tc>
                <w:tc>
                  <w:tcPr>
                    <w:tcW w:w="1299" w:type="pct"/>
                  </w:tcPr>
                  <w:p w14:paraId="475D9EAE" w14:textId="77777777" w:rsidR="006D107A" w:rsidRDefault="00B5366E">
                    <w:pPr>
                      <w:jc w:val="right"/>
                    </w:pPr>
                    <w:r>
                      <w:rPr>
                        <w:rFonts w:hint="eastAsia"/>
                      </w:rPr>
                      <w:t>52,016.78</w:t>
                    </w:r>
                  </w:p>
                </w:tc>
                <w:tc>
                  <w:tcPr>
                    <w:tcW w:w="1266" w:type="pct"/>
                  </w:tcPr>
                  <w:p w14:paraId="6D9D4ACE" w14:textId="77777777" w:rsidR="006D107A" w:rsidRDefault="00B5366E">
                    <w:pPr>
                      <w:jc w:val="right"/>
                      <w:rPr>
                        <w:highlight w:val="yellow"/>
                      </w:rPr>
                    </w:pPr>
                    <w:r>
                      <w:rPr>
                        <w:rFonts w:hint="eastAsia"/>
                      </w:rPr>
                      <w:t>16.09</w:t>
                    </w:r>
                  </w:p>
                </w:tc>
              </w:tr>
            </w:sdtContent>
          </w:sdt>
          <w:sdt>
            <w:sdtPr>
              <w:alias w:val="按组合计提坏账准备的应收账款详细名称明细"/>
              <w:tag w:val="_TUP_f0c1437e418b477abdaa018db20308d6"/>
              <w:id w:val="-1120374607"/>
              <w:lock w:val="sdtLocked"/>
              <w:placeholder>
                <w:docPart w:val="GBC11111111111111111111111111111"/>
              </w:placeholder>
            </w:sdtPr>
            <w:sdtContent>
              <w:tr w:rsidR="006D107A" w14:paraId="52812386" w14:textId="77777777">
                <w:sdt>
                  <w:sdtPr>
                    <w:tag w:val="_PLD_435948144728481980336a881622f9ca"/>
                    <w:id w:val="1960533265"/>
                    <w:lock w:val="sdtLocked"/>
                  </w:sdtPr>
                  <w:sdtContent>
                    <w:tc>
                      <w:tcPr>
                        <w:tcW w:w="1158" w:type="pct"/>
                        <w:vAlign w:val="center"/>
                      </w:tcPr>
                      <w:p w14:paraId="621CDB1B" w14:textId="77777777" w:rsidR="006D107A" w:rsidRDefault="00B5366E">
                        <w:pPr>
                          <w:jc w:val="center"/>
                        </w:pPr>
                        <w:r>
                          <w:rPr>
                            <w:rFonts w:hint="eastAsia"/>
                          </w:rPr>
                          <w:t>合计</w:t>
                        </w:r>
                      </w:p>
                    </w:tc>
                  </w:sdtContent>
                </w:sdt>
                <w:tc>
                  <w:tcPr>
                    <w:tcW w:w="1275" w:type="pct"/>
                  </w:tcPr>
                  <w:p w14:paraId="080E8C8E" w14:textId="77777777" w:rsidR="006D107A" w:rsidRDefault="00B5366E">
                    <w:pPr>
                      <w:jc w:val="right"/>
                      <w:rPr>
                        <w:highlight w:val="yellow"/>
                      </w:rPr>
                    </w:pPr>
                    <w:r>
                      <w:rPr>
                        <w:rFonts w:hint="eastAsia"/>
                      </w:rPr>
                      <w:t>323,286.40</w:t>
                    </w:r>
                  </w:p>
                </w:tc>
                <w:tc>
                  <w:tcPr>
                    <w:tcW w:w="1299" w:type="pct"/>
                  </w:tcPr>
                  <w:p w14:paraId="3132CCB9" w14:textId="77777777" w:rsidR="006D107A" w:rsidRDefault="00B5366E">
                    <w:pPr>
                      <w:jc w:val="right"/>
                    </w:pPr>
                    <w:r>
                      <w:rPr>
                        <w:rFonts w:hint="eastAsia"/>
                      </w:rPr>
                      <w:t>52,016.78</w:t>
                    </w:r>
                  </w:p>
                </w:tc>
                <w:tc>
                  <w:tcPr>
                    <w:tcW w:w="1266" w:type="pct"/>
                  </w:tcPr>
                  <w:p w14:paraId="04E4A456" w14:textId="77777777" w:rsidR="006D107A" w:rsidRDefault="00B5366E">
                    <w:pPr>
                      <w:jc w:val="right"/>
                      <w:rPr>
                        <w:highlight w:val="yellow"/>
                      </w:rPr>
                    </w:pPr>
                    <w:r>
                      <w:rPr>
                        <w:rFonts w:hint="eastAsia"/>
                      </w:rPr>
                      <w:t>16.09</w:t>
                    </w:r>
                  </w:p>
                </w:tc>
              </w:tr>
            </w:sdtContent>
          </w:sdt>
        </w:tbl>
        <w:p w14:paraId="3F3CB2EE" w14:textId="77777777" w:rsidR="006D107A" w:rsidRDefault="00B5366E">
          <w:pPr>
            <w:pStyle w:val="339"/>
          </w:pPr>
          <w:r>
            <w:rPr>
              <w:rFonts w:hint="eastAsia"/>
            </w:rPr>
            <w:t>按组合计提坏账的确认标准及说明：</w:t>
          </w:r>
        </w:p>
        <w:sdt>
          <w:sdtPr>
            <w:alias w:val="是否适用：母公司应收账款按组合计提坏账的确认标准及说明[双击切换]"/>
            <w:tag w:val="_GBC_186c78f5430148f29cc239ac6b530e5e"/>
            <w:id w:val="-1935740358"/>
            <w:lock w:val="sdtLocked"/>
            <w:placeholder>
              <w:docPart w:val="GBC22222222222222222222222222222"/>
            </w:placeholder>
          </w:sdtPr>
          <w:sdtContent>
            <w:p w14:paraId="16A939D7"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bookmarkEnd w:id="268"/>
    <w:p w14:paraId="751CBDBA" w14:textId="77777777" w:rsidR="006D107A" w:rsidRDefault="006D107A">
      <w:pPr>
        <w:pStyle w:val="339"/>
      </w:pPr>
    </w:p>
    <w:bookmarkStart w:id="270" w:name="_Hlk10540115" w:displacedByCustomXml="next"/>
    <w:sdt>
      <w:sdtPr>
        <w:rPr>
          <w:rFonts w:hint="eastAsia"/>
        </w:rPr>
        <w:alias w:val="模块:如按预期信用损失一般模型计提坏账准备，请参照其他应收款披露："/>
        <w:tag w:val="_SEC_0daf1df16ecd4ddb95ab2ba88474abac"/>
        <w:id w:val="1488751797"/>
        <w:lock w:val="sdtLocked"/>
        <w:placeholder>
          <w:docPart w:val="GBC22222222222222222222222222222"/>
        </w:placeholder>
      </w:sdtPr>
      <w:sdtEndPr>
        <w:rPr>
          <w:rFonts w:hint="default"/>
        </w:rPr>
      </w:sdtEndPr>
      <w:sdtContent>
        <w:p w14:paraId="6AA7737E" w14:textId="77777777" w:rsidR="006D107A" w:rsidRDefault="00B5366E">
          <w:pPr>
            <w:pStyle w:val="339"/>
          </w:pPr>
          <w:r>
            <w:rPr>
              <w:rFonts w:hint="eastAsia"/>
            </w:rPr>
            <w:t>如按预期信用损失一般模型计提坏账准备，请参照其他应收款披露：</w:t>
          </w:r>
          <w:bookmarkEnd w:id="270"/>
        </w:p>
        <w:sdt>
          <w:sdtPr>
            <w:alias w:val="是否适用：母公司应收账款按一般预计信用损失模型计提坏账[双击切换]"/>
            <w:tag w:val="_GBC_549d8a07d3e545ee8ada79b15a8ba3e9"/>
            <w:id w:val="33934689"/>
            <w:lock w:val="sdtLocked"/>
            <w:placeholder>
              <w:docPart w:val="GBC22222222222222222222222222222"/>
            </w:placeholder>
          </w:sdtPr>
          <w:sdtContent>
            <w:p w14:paraId="35068A68"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6F88542" w14:textId="77777777" w:rsidR="006D107A" w:rsidRDefault="00000000">
          <w:pPr>
            <w:pStyle w:val="339"/>
          </w:pPr>
        </w:p>
      </w:sdtContent>
    </w:sdt>
    <w:p w14:paraId="171D07C6" w14:textId="77777777" w:rsidR="00DE67B8" w:rsidRDefault="008C268A">
      <w:pPr>
        <w:pStyle w:val="4"/>
        <w:numPr>
          <w:ilvl w:val="0"/>
          <w:numId w:val="62"/>
        </w:numPr>
        <w:tabs>
          <w:tab w:val="left" w:pos="644"/>
        </w:tabs>
        <w:ind w:left="0" w:firstLine="0"/>
        <w:rPr>
          <w:rFonts w:ascii="宋体" w:hAnsi="宋体"/>
          <w:szCs w:val="21"/>
        </w:rPr>
      </w:pPr>
      <w:bookmarkStart w:id="271" w:name="_Hlk10540190"/>
      <w:r>
        <w:rPr>
          <w:rFonts w:ascii="宋体" w:hAnsi="宋体" w:hint="eastAsia"/>
          <w:szCs w:val="21"/>
        </w:rPr>
        <w:t>坏账准备的情况</w:t>
      </w:r>
      <w:bookmarkEnd w:id="271"/>
    </w:p>
    <w:sdt>
      <w:sdtPr>
        <w:alias w:val="是否适用：母公司应收账款坏账准备情况[双击切换]"/>
        <w:tag w:val="_GBC_f73789de2ecf49c4bad380c8767c93cf"/>
        <w:id w:val="1237204970"/>
        <w:lock w:val="sdtLocked"/>
        <w:placeholder>
          <w:docPart w:val="GBC22222222222222222222222222222"/>
        </w:placeholder>
      </w:sdtPr>
      <w:sdtContent>
        <w:p w14:paraId="4FC005C1" w14:textId="77777777" w:rsidR="00DE67B8" w:rsidRDefault="008C268A">
          <w:pPr>
            <w:pStyle w:val="339"/>
          </w:pPr>
          <w:r>
            <w:fldChar w:fldCharType="begin"/>
          </w:r>
          <w:r w:rsidR="000E66BC">
            <w:instrText xml:space="preserve"> MACROBUTTON  SnrToggleCheckbox √适用 </w:instrText>
          </w:r>
          <w:r>
            <w:fldChar w:fldCharType="end"/>
          </w:r>
          <w:r>
            <w:fldChar w:fldCharType="begin"/>
          </w:r>
          <w:r w:rsidR="000E66BC">
            <w:instrText xml:space="preserve"> MACROBUTTON  SnrToggleCheckbox □不适用 </w:instrText>
          </w:r>
          <w:r>
            <w:fldChar w:fldCharType="end"/>
          </w:r>
        </w:p>
      </w:sdtContent>
    </w:sdt>
    <w:bookmarkStart w:id="272"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442142680"/>
        <w:lock w:val="sdtLocked"/>
        <w:placeholder>
          <w:docPart w:val="GBC22222222222222222222222222222"/>
        </w:placeholder>
      </w:sdtPr>
      <w:sdtEndPr>
        <w:rPr>
          <w:rFonts w:cs="Times New Roman" w:hint="default"/>
          <w:kern w:val="2"/>
        </w:rPr>
      </w:sdtEndPr>
      <w:sdtContent>
        <w:p w14:paraId="14A99A41" w14:textId="1AAA6682" w:rsidR="006D107A" w:rsidRDefault="00B5366E">
          <w:pPr>
            <w:pStyle w:val="28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11788471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母公司应收账款坏账准备情况"/>
              <w:tag w:val="_GBC_d354bf362fbe459f823a08ebfd7e3967"/>
              <w:id w:val="-14599454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43"/>
            <w:gridCol w:w="1213"/>
            <w:gridCol w:w="1317"/>
            <w:gridCol w:w="1213"/>
            <w:gridCol w:w="1217"/>
            <w:gridCol w:w="1213"/>
            <w:gridCol w:w="1207"/>
          </w:tblGrid>
          <w:tr w:rsidR="006D107A" w14:paraId="08A364C8" w14:textId="77777777">
            <w:trPr>
              <w:jc w:val="center"/>
            </w:trPr>
            <w:sdt>
              <w:sdtPr>
                <w:tag w:val="_PLD_f6bf13992bdc4b06bd6f364458e0df47"/>
                <w:id w:val="2051717488"/>
                <w:lock w:val="sdtLocked"/>
              </w:sdtPr>
              <w:sdtContent>
                <w:tc>
                  <w:tcPr>
                    <w:tcW w:w="817" w:type="pct"/>
                    <w:vMerge w:val="restart"/>
                    <w:shd w:val="clear" w:color="auto" w:fill="FFFFFF"/>
                    <w:vAlign w:val="center"/>
                  </w:tcPr>
                  <w:p w14:paraId="498F5A9F" w14:textId="77777777" w:rsidR="006D107A" w:rsidRDefault="00B5366E">
                    <w:pPr>
                      <w:widowControl w:val="0"/>
                      <w:jc w:val="center"/>
                    </w:pPr>
                    <w:r>
                      <w:t>类别</w:t>
                    </w:r>
                  </w:p>
                </w:tc>
              </w:sdtContent>
            </w:sdt>
            <w:sdt>
              <w:sdtPr>
                <w:tag w:val="_PLD_579b33cd0d7e490d998a64c9f202ccfb"/>
                <w:id w:val="1458451477"/>
                <w:lock w:val="sdtLocked"/>
              </w:sdtPr>
              <w:sdtContent>
                <w:tc>
                  <w:tcPr>
                    <w:tcW w:w="687" w:type="pct"/>
                    <w:vMerge w:val="restart"/>
                    <w:shd w:val="clear" w:color="auto" w:fill="FFFFFF"/>
                    <w:vAlign w:val="center"/>
                  </w:tcPr>
                  <w:p w14:paraId="1B9469A5" w14:textId="77777777" w:rsidR="006D107A" w:rsidRDefault="00B5366E">
                    <w:pPr>
                      <w:widowControl w:val="0"/>
                      <w:jc w:val="center"/>
                    </w:pPr>
                    <w:r>
                      <w:t>期初余额</w:t>
                    </w:r>
                  </w:p>
                </w:tc>
              </w:sdtContent>
            </w:sdt>
            <w:sdt>
              <w:sdtPr>
                <w:tag w:val="_PLD_2cbc55bce2ef44bbb40e4050dfe846f1"/>
                <w:id w:val="1200352569"/>
                <w:lock w:val="sdtLocked"/>
              </w:sdtPr>
              <w:sdtContent>
                <w:tc>
                  <w:tcPr>
                    <w:tcW w:w="2809" w:type="pct"/>
                    <w:gridSpan w:val="4"/>
                    <w:shd w:val="clear" w:color="auto" w:fill="FFFFFF"/>
                    <w:vAlign w:val="center"/>
                  </w:tcPr>
                  <w:p w14:paraId="27A5974A" w14:textId="77777777" w:rsidR="006D107A" w:rsidRDefault="00B5366E">
                    <w:pPr>
                      <w:widowControl w:val="0"/>
                      <w:jc w:val="center"/>
                    </w:pPr>
                    <w:r>
                      <w:rPr>
                        <w:rFonts w:hint="eastAsia"/>
                      </w:rPr>
                      <w:t>本期变动</w:t>
                    </w:r>
                    <w:r>
                      <w:t>金额</w:t>
                    </w:r>
                  </w:p>
                </w:tc>
              </w:sdtContent>
            </w:sdt>
            <w:sdt>
              <w:sdtPr>
                <w:tag w:val="_PLD_dcc9f714adf8465eb1a49da61466de1f"/>
                <w:id w:val="435404735"/>
                <w:lock w:val="sdtLocked"/>
              </w:sdtPr>
              <w:sdtContent>
                <w:tc>
                  <w:tcPr>
                    <w:tcW w:w="684" w:type="pct"/>
                    <w:vMerge w:val="restart"/>
                    <w:shd w:val="clear" w:color="auto" w:fill="FFFFFF"/>
                    <w:vAlign w:val="center"/>
                  </w:tcPr>
                  <w:p w14:paraId="16A9BC24" w14:textId="77777777" w:rsidR="006D107A" w:rsidRDefault="00B5366E">
                    <w:pPr>
                      <w:widowControl w:val="0"/>
                      <w:jc w:val="center"/>
                    </w:pPr>
                    <w:r>
                      <w:t>期末余额</w:t>
                    </w:r>
                  </w:p>
                </w:tc>
              </w:sdtContent>
            </w:sdt>
          </w:tr>
          <w:tr w:rsidR="006D107A" w14:paraId="2A198320" w14:textId="77777777">
            <w:trPr>
              <w:jc w:val="center"/>
            </w:trPr>
            <w:tc>
              <w:tcPr>
                <w:tcW w:w="817" w:type="pct"/>
                <w:vMerge/>
                <w:shd w:val="clear" w:color="auto" w:fill="FFFFFF"/>
              </w:tcPr>
              <w:p w14:paraId="7F5E0CDE" w14:textId="77777777" w:rsidR="006D107A" w:rsidRDefault="006D107A">
                <w:pPr>
                  <w:widowControl w:val="0"/>
                  <w:jc w:val="center"/>
                </w:pPr>
              </w:p>
            </w:tc>
            <w:tc>
              <w:tcPr>
                <w:tcW w:w="687" w:type="pct"/>
                <w:vMerge/>
                <w:shd w:val="clear" w:color="auto" w:fill="FFFFFF"/>
              </w:tcPr>
              <w:p w14:paraId="56209409" w14:textId="77777777" w:rsidR="006D107A" w:rsidRDefault="006D107A">
                <w:pPr>
                  <w:widowControl w:val="0"/>
                  <w:jc w:val="center"/>
                </w:pPr>
              </w:p>
            </w:tc>
            <w:sdt>
              <w:sdtPr>
                <w:tag w:val="_PLD_e4e43f7257b14faaaaf4b09b161bf7b7"/>
                <w:id w:val="1537698932"/>
                <w:lock w:val="sdtLocked"/>
              </w:sdtPr>
              <w:sdtContent>
                <w:tc>
                  <w:tcPr>
                    <w:tcW w:w="746" w:type="pct"/>
                    <w:shd w:val="clear" w:color="auto" w:fill="FFFFFF"/>
                    <w:vAlign w:val="center"/>
                  </w:tcPr>
                  <w:p w14:paraId="3ADC12FC" w14:textId="77777777" w:rsidR="006D107A" w:rsidRDefault="00B5366E">
                    <w:pPr>
                      <w:widowControl w:val="0"/>
                      <w:jc w:val="center"/>
                    </w:pPr>
                    <w:r>
                      <w:t>计提</w:t>
                    </w:r>
                  </w:p>
                </w:tc>
              </w:sdtContent>
            </w:sdt>
            <w:sdt>
              <w:sdtPr>
                <w:tag w:val="_PLD_bf7fb55a6c2a4d18926896fd921fc857"/>
                <w:id w:val="-350960114"/>
                <w:lock w:val="sdtLocked"/>
              </w:sdtPr>
              <w:sdtContent>
                <w:tc>
                  <w:tcPr>
                    <w:tcW w:w="687" w:type="pct"/>
                    <w:shd w:val="clear" w:color="auto" w:fill="FFFFFF"/>
                    <w:vAlign w:val="center"/>
                  </w:tcPr>
                  <w:p w14:paraId="27D10EBC" w14:textId="77777777" w:rsidR="006D107A" w:rsidRDefault="00B5366E">
                    <w:pPr>
                      <w:widowControl w:val="0"/>
                      <w:jc w:val="center"/>
                    </w:pPr>
                    <w:r>
                      <w:rPr>
                        <w:rFonts w:hint="eastAsia"/>
                      </w:rPr>
                      <w:t>收回或转回</w:t>
                    </w:r>
                  </w:p>
                </w:tc>
              </w:sdtContent>
            </w:sdt>
            <w:tc>
              <w:tcPr>
                <w:tcW w:w="689" w:type="pct"/>
                <w:shd w:val="clear" w:color="auto" w:fill="FFFFFF"/>
                <w:vAlign w:val="center"/>
              </w:tcPr>
              <w:sdt>
                <w:sdtPr>
                  <w:rPr>
                    <w:rFonts w:hint="eastAsia"/>
                  </w:rPr>
                  <w:tag w:val="_PLD_536d31c824d74db3baaa7f5b6cd0a9ec"/>
                  <w:id w:val="2037925745"/>
                  <w:lock w:val="sdtLocked"/>
                </w:sdtPr>
                <w:sdtContent>
                  <w:p w14:paraId="1A2F1D30" w14:textId="77777777" w:rsidR="006D107A" w:rsidRDefault="00B5366E">
                    <w:pPr>
                      <w:widowControl w:val="0"/>
                      <w:jc w:val="center"/>
                    </w:pPr>
                    <w:r>
                      <w:rPr>
                        <w:rFonts w:hint="eastAsia"/>
                      </w:rPr>
                      <w:t>转销或核销</w:t>
                    </w:r>
                  </w:p>
                </w:sdtContent>
              </w:sdt>
            </w:tc>
            <w:tc>
              <w:tcPr>
                <w:tcW w:w="687" w:type="pct"/>
                <w:shd w:val="clear" w:color="auto" w:fill="FFFFFF"/>
                <w:vAlign w:val="center"/>
              </w:tcPr>
              <w:sdt>
                <w:sdtPr>
                  <w:rPr>
                    <w:rFonts w:hint="eastAsia"/>
                  </w:rPr>
                  <w:tag w:val="_PLD_32a7ce101f6b48d68c39e1edb6e78b82"/>
                  <w:id w:val="501705807"/>
                  <w:lock w:val="sdtLocked"/>
                </w:sdtPr>
                <w:sdtContent>
                  <w:p w14:paraId="1C7F7A94" w14:textId="77777777" w:rsidR="006D107A" w:rsidRDefault="00B5366E">
                    <w:pPr>
                      <w:widowControl w:val="0"/>
                      <w:jc w:val="right"/>
                    </w:pPr>
                    <w:r>
                      <w:rPr>
                        <w:rFonts w:hint="eastAsia"/>
                      </w:rPr>
                      <w:t>其他变动</w:t>
                    </w:r>
                  </w:p>
                </w:sdtContent>
              </w:sdt>
            </w:tc>
            <w:tc>
              <w:tcPr>
                <w:tcW w:w="684" w:type="pct"/>
                <w:vMerge/>
                <w:shd w:val="clear" w:color="auto" w:fill="FFFFFF"/>
              </w:tcPr>
              <w:p w14:paraId="618E45D2" w14:textId="77777777" w:rsidR="006D107A" w:rsidRDefault="006D107A">
                <w:pPr>
                  <w:widowControl w:val="0"/>
                  <w:jc w:val="right"/>
                </w:pPr>
              </w:p>
            </w:tc>
          </w:tr>
          <w:sdt>
            <w:sdtPr>
              <w:alias w:val="应收账款坏账准备明细"/>
              <w:tag w:val="_TUP_b4b5569b724a48fcad53c89b4a37cb1c"/>
              <w:id w:val="1981191554"/>
              <w:lock w:val="sdtLocked"/>
              <w:placeholder>
                <w:docPart w:val="GBC11111111111111111111111111111"/>
              </w:placeholder>
            </w:sdtPr>
            <w:sdtContent>
              <w:tr w:rsidR="006D107A" w14:paraId="6C123FDA" w14:textId="77777777">
                <w:trPr>
                  <w:jc w:val="center"/>
                </w:trPr>
                <w:tc>
                  <w:tcPr>
                    <w:tcW w:w="817" w:type="pct"/>
                    <w:shd w:val="clear" w:color="auto" w:fill="auto"/>
                  </w:tcPr>
                  <w:p w14:paraId="2FC82370" w14:textId="77777777" w:rsidR="006D107A" w:rsidRDefault="00B5366E">
                    <w:pPr>
                      <w:widowControl w:val="0"/>
                    </w:pPr>
                    <w:r>
                      <w:rPr>
                        <w:rFonts w:hint="eastAsia"/>
                      </w:rPr>
                      <w:t>组合2</w:t>
                    </w:r>
                  </w:p>
                </w:tc>
                <w:tc>
                  <w:tcPr>
                    <w:tcW w:w="687" w:type="pct"/>
                    <w:shd w:val="clear" w:color="auto" w:fill="auto"/>
                  </w:tcPr>
                  <w:p w14:paraId="2C045E19" w14:textId="77777777" w:rsidR="006D107A" w:rsidRDefault="00B5366E">
                    <w:pPr>
                      <w:widowControl w:val="0"/>
                      <w:jc w:val="right"/>
                    </w:pPr>
                    <w:r>
                      <w:rPr>
                        <w:rFonts w:hint="eastAsia"/>
                      </w:rPr>
                      <w:t>88,384.68</w:t>
                    </w:r>
                  </w:p>
                </w:tc>
                <w:tc>
                  <w:tcPr>
                    <w:tcW w:w="746" w:type="pct"/>
                    <w:shd w:val="clear" w:color="auto" w:fill="auto"/>
                  </w:tcPr>
                  <w:p w14:paraId="3E9AB9D4" w14:textId="77777777" w:rsidR="006D107A" w:rsidRDefault="00B5366E">
                    <w:pPr>
                      <w:widowControl w:val="0"/>
                      <w:jc w:val="right"/>
                    </w:pPr>
                    <w:r>
                      <w:rPr>
                        <w:rFonts w:hint="eastAsia"/>
                      </w:rPr>
                      <w:t>-36,367.90</w:t>
                    </w:r>
                  </w:p>
                </w:tc>
                <w:tc>
                  <w:tcPr>
                    <w:tcW w:w="687" w:type="pct"/>
                    <w:shd w:val="clear" w:color="auto" w:fill="auto"/>
                  </w:tcPr>
                  <w:p w14:paraId="50D7BE33" w14:textId="77777777" w:rsidR="006D107A" w:rsidRDefault="006D107A">
                    <w:pPr>
                      <w:widowControl w:val="0"/>
                      <w:jc w:val="right"/>
                    </w:pPr>
                  </w:p>
                </w:tc>
                <w:tc>
                  <w:tcPr>
                    <w:tcW w:w="689" w:type="pct"/>
                  </w:tcPr>
                  <w:p w14:paraId="7FA88F9A" w14:textId="77777777" w:rsidR="006D107A" w:rsidRDefault="006D107A">
                    <w:pPr>
                      <w:widowControl w:val="0"/>
                      <w:jc w:val="right"/>
                    </w:pPr>
                  </w:p>
                </w:tc>
                <w:tc>
                  <w:tcPr>
                    <w:tcW w:w="687" w:type="pct"/>
                  </w:tcPr>
                  <w:p w14:paraId="009A086D" w14:textId="77777777" w:rsidR="006D107A" w:rsidRDefault="006D107A">
                    <w:pPr>
                      <w:widowControl w:val="0"/>
                      <w:jc w:val="right"/>
                    </w:pPr>
                  </w:p>
                </w:tc>
                <w:tc>
                  <w:tcPr>
                    <w:tcW w:w="684" w:type="pct"/>
                    <w:shd w:val="clear" w:color="auto" w:fill="auto"/>
                  </w:tcPr>
                  <w:p w14:paraId="3041EC47" w14:textId="77777777" w:rsidR="006D107A" w:rsidRDefault="00B5366E">
                    <w:pPr>
                      <w:widowControl w:val="0"/>
                      <w:jc w:val="right"/>
                    </w:pPr>
                    <w:r>
                      <w:rPr>
                        <w:rFonts w:hint="eastAsia"/>
                      </w:rPr>
                      <w:t>52,016.78</w:t>
                    </w:r>
                  </w:p>
                </w:tc>
              </w:tr>
            </w:sdtContent>
          </w:sdt>
          <w:sdt>
            <w:sdtPr>
              <w:alias w:val="应收账款坏账准备明细"/>
              <w:tag w:val="_TUP_b4b5569b724a48fcad53c89b4a37cb1c"/>
              <w:id w:val="662977873"/>
              <w:lock w:val="sdtLocked"/>
              <w:placeholder>
                <w:docPart w:val="GBC11111111111111111111111111111"/>
              </w:placeholder>
            </w:sdtPr>
            <w:sdtContent>
              <w:tr w:rsidR="006D107A" w14:paraId="3FAA3EB3" w14:textId="77777777">
                <w:trPr>
                  <w:jc w:val="center"/>
                </w:trPr>
                <w:sdt>
                  <w:sdtPr>
                    <w:tag w:val="_PLD_305ead24b9654c709cb715b961cef894"/>
                    <w:id w:val="108249415"/>
                    <w:lock w:val="sdtLocked"/>
                  </w:sdtPr>
                  <w:sdtContent>
                    <w:tc>
                      <w:tcPr>
                        <w:tcW w:w="817" w:type="pct"/>
                        <w:shd w:val="clear" w:color="auto" w:fill="auto"/>
                      </w:tcPr>
                      <w:p w14:paraId="13286E4B" w14:textId="77777777" w:rsidR="006D107A" w:rsidRDefault="00B5366E">
                        <w:pPr>
                          <w:widowControl w:val="0"/>
                          <w:jc w:val="center"/>
                        </w:pPr>
                        <w:r>
                          <w:rPr>
                            <w:rFonts w:hint="eastAsia"/>
                          </w:rPr>
                          <w:t>合计</w:t>
                        </w:r>
                      </w:p>
                    </w:tc>
                  </w:sdtContent>
                </w:sdt>
                <w:tc>
                  <w:tcPr>
                    <w:tcW w:w="687" w:type="pct"/>
                    <w:shd w:val="clear" w:color="auto" w:fill="auto"/>
                    <w:vAlign w:val="center"/>
                  </w:tcPr>
                  <w:p w14:paraId="111BF842" w14:textId="77777777" w:rsidR="006D107A" w:rsidRDefault="00B5366E">
                    <w:pPr>
                      <w:widowControl w:val="0"/>
                      <w:jc w:val="right"/>
                    </w:pPr>
                    <w:r>
                      <w:t>88,384.68</w:t>
                    </w:r>
                  </w:p>
                </w:tc>
                <w:tc>
                  <w:tcPr>
                    <w:tcW w:w="746" w:type="pct"/>
                    <w:shd w:val="clear" w:color="auto" w:fill="auto"/>
                  </w:tcPr>
                  <w:p w14:paraId="790FBA9D" w14:textId="77777777" w:rsidR="006D107A" w:rsidRDefault="00B5366E">
                    <w:pPr>
                      <w:widowControl w:val="0"/>
                      <w:jc w:val="right"/>
                    </w:pPr>
                    <w:r>
                      <w:rPr>
                        <w:rFonts w:hint="eastAsia"/>
                      </w:rPr>
                      <w:t>-36,367.90</w:t>
                    </w:r>
                  </w:p>
                </w:tc>
                <w:tc>
                  <w:tcPr>
                    <w:tcW w:w="687" w:type="pct"/>
                    <w:shd w:val="clear" w:color="auto" w:fill="auto"/>
                  </w:tcPr>
                  <w:p w14:paraId="6B77138A" w14:textId="77777777" w:rsidR="006D107A" w:rsidRDefault="006D107A">
                    <w:pPr>
                      <w:widowControl w:val="0"/>
                      <w:jc w:val="right"/>
                    </w:pPr>
                  </w:p>
                </w:tc>
                <w:tc>
                  <w:tcPr>
                    <w:tcW w:w="689" w:type="pct"/>
                  </w:tcPr>
                  <w:p w14:paraId="523594BC" w14:textId="77777777" w:rsidR="006D107A" w:rsidRDefault="006D107A">
                    <w:pPr>
                      <w:widowControl w:val="0"/>
                      <w:jc w:val="right"/>
                    </w:pPr>
                  </w:p>
                </w:tc>
                <w:tc>
                  <w:tcPr>
                    <w:tcW w:w="687" w:type="pct"/>
                  </w:tcPr>
                  <w:p w14:paraId="6C97D705" w14:textId="77777777" w:rsidR="006D107A" w:rsidRDefault="006D107A">
                    <w:pPr>
                      <w:widowControl w:val="0"/>
                      <w:jc w:val="right"/>
                    </w:pPr>
                  </w:p>
                </w:tc>
                <w:tc>
                  <w:tcPr>
                    <w:tcW w:w="684" w:type="pct"/>
                    <w:shd w:val="clear" w:color="auto" w:fill="auto"/>
                  </w:tcPr>
                  <w:p w14:paraId="1820DC25" w14:textId="77777777" w:rsidR="006D107A" w:rsidRDefault="00B5366E">
                    <w:pPr>
                      <w:widowControl w:val="0"/>
                      <w:jc w:val="right"/>
                    </w:pPr>
                    <w:r>
                      <w:rPr>
                        <w:rFonts w:hint="eastAsia"/>
                      </w:rPr>
                      <w:t>52,016.78</w:t>
                    </w:r>
                  </w:p>
                </w:tc>
              </w:tr>
            </w:sdtContent>
          </w:sdt>
        </w:tbl>
        <w:p w14:paraId="4911F185" w14:textId="373729B4" w:rsidR="006D107A" w:rsidRPr="00966743" w:rsidRDefault="00000000" w:rsidP="00966743">
          <w:pPr>
            <w:pStyle w:val="287"/>
            <w:snapToGrid w:val="0"/>
            <w:spacing w:line="240" w:lineRule="atLeast"/>
            <w:ind w:leftChars="-1" w:left="-2" w:firstLineChars="0" w:firstLine="0"/>
            <w:jc w:val="left"/>
            <w:rPr>
              <w:rFonts w:ascii="宋体" w:hAnsi="宋体"/>
              <w:szCs w:val="21"/>
            </w:rPr>
          </w:pPr>
        </w:p>
      </w:sdtContent>
    </w:sdt>
    <w:bookmarkEnd w:id="272" w:displacedByCustomXml="prev"/>
    <w:bookmarkStart w:id="273" w:name="_Hlk10540223" w:displacedByCustomXml="next"/>
    <w:bookmarkStart w:id="274" w:name="_Hlk10540234" w:displacedByCustomXml="next"/>
    <w:sdt>
      <w:sdtPr>
        <w:rPr>
          <w:rFonts w:hint="eastAsia"/>
        </w:rPr>
        <w:alias w:val="模块:其中本期坏账准备收回或转回金额重要的："/>
        <w:tag w:val="_SEC_cfbe6c51f19042a4ad507f8066423e41"/>
        <w:id w:val="-1949919609"/>
        <w:lock w:val="sdtLocked"/>
        <w:placeholder>
          <w:docPart w:val="GBC22222222222222222222222222222"/>
        </w:placeholder>
      </w:sdtPr>
      <w:sdtEndPr>
        <w:rPr>
          <w:rFonts w:hint="default"/>
        </w:rPr>
      </w:sdtEndPr>
      <w:sdtContent>
        <w:p w14:paraId="506B5FB9" w14:textId="77777777" w:rsidR="006D107A" w:rsidRDefault="00B5366E">
          <w:pPr>
            <w:pStyle w:val="339"/>
          </w:pPr>
          <w:r>
            <w:rPr>
              <w:rFonts w:hint="eastAsia"/>
            </w:rPr>
            <w:t>其中本期坏账准备收回或转回金额重要的：</w:t>
          </w:r>
          <w:bookmarkEnd w:id="273"/>
        </w:p>
        <w:sdt>
          <w:sdtPr>
            <w:alias w:val="是否适用：母公司其中本期坏账准备收回或转回金额重要的[双击切换]"/>
            <w:tag w:val="_GBC_a6aa75dceb1749caaf0ac8239ed005c1"/>
            <w:id w:val="-1173721532"/>
            <w:lock w:val="sdtLocked"/>
            <w:placeholder>
              <w:docPart w:val="GBC22222222222222222222222222222"/>
            </w:placeholder>
          </w:sdtPr>
          <w:sdtContent>
            <w:p w14:paraId="42440A6F" w14:textId="77777777" w:rsidR="006D107A" w:rsidRDefault="00B5366E">
              <w:pPr>
                <w:ind w:rightChars="-759" w:right="-1594"/>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bookmarkEnd w:id="274"/>
    <w:p w14:paraId="47511014" w14:textId="77777777" w:rsidR="006D107A" w:rsidRDefault="006D107A">
      <w:pPr>
        <w:pStyle w:val="339"/>
      </w:pPr>
    </w:p>
    <w:sdt>
      <w:sdtPr>
        <w:rPr>
          <w:rFonts w:ascii="宋体" w:hAnsi="宋体" w:cs="宋体" w:hint="eastAsia"/>
          <w:b w:val="0"/>
          <w:bCs w:val="0"/>
          <w:kern w:val="0"/>
          <w:szCs w:val="24"/>
        </w:rPr>
        <w:alias w:val="模块:本报告期实际核销的应收账款情况"/>
        <w:tag w:val="_GBC_72fe1bcd09e2470f910107f1e159af49"/>
        <w:id w:val="366039429"/>
        <w:lock w:val="sdtLocked"/>
        <w:placeholder>
          <w:docPart w:val="GBC22222222222222222222222222222"/>
        </w:placeholder>
      </w:sdtPr>
      <w:sdtEndPr>
        <w:rPr>
          <w:rFonts w:hint="default"/>
          <w:szCs w:val="21"/>
        </w:rPr>
      </w:sdtEndPr>
      <w:sdtContent>
        <w:p w14:paraId="0BE29B3F" w14:textId="77777777" w:rsidR="006D107A" w:rsidRDefault="00B5366E">
          <w:pPr>
            <w:pStyle w:val="4"/>
            <w:numPr>
              <w:ilvl w:val="0"/>
              <w:numId w:val="62"/>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490224707"/>
            <w:lock w:val="sdtLocked"/>
            <w:placeholder>
              <w:docPart w:val="GBC22222222222222222222222222222"/>
            </w:placeholder>
          </w:sdtPr>
          <w:sdtContent>
            <w:p w14:paraId="0F6A7A69"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02E6BC4E" w14:textId="77777777" w:rsidR="006D107A" w:rsidRDefault="006D107A">
      <w:pPr>
        <w:snapToGrid w:val="0"/>
        <w:spacing w:line="240" w:lineRule="atLeast"/>
        <w:ind w:leftChars="-50" w:left="-105"/>
      </w:pPr>
    </w:p>
    <w:sdt>
      <w:sdtPr>
        <w:rPr>
          <w:rFonts w:ascii="宋体" w:hAnsi="宋体" w:cs="宋体" w:hint="eastAsia"/>
          <w:b w:val="0"/>
          <w:bCs w:val="0"/>
          <w:kern w:val="0"/>
          <w:szCs w:val="24"/>
        </w:rPr>
        <w:alias w:val="模块:按欠款方归集的期末余额前五名的应收账款情况"/>
        <w:tag w:val="_GBC_60192a235b1d4a9bb5f69fafe3ab6f87"/>
        <w:id w:val="1842267718"/>
        <w:lock w:val="sdtLocked"/>
        <w:placeholder>
          <w:docPart w:val="GBC22222222222222222222222222222"/>
        </w:placeholder>
      </w:sdtPr>
      <w:sdtEndPr>
        <w:rPr>
          <w:rFonts w:hint="default"/>
          <w:szCs w:val="21"/>
        </w:rPr>
      </w:sdtEndPr>
      <w:sdtContent>
        <w:p w14:paraId="68D2AB9D" w14:textId="77777777" w:rsidR="006D107A" w:rsidRDefault="00B5366E">
          <w:pPr>
            <w:pStyle w:val="4"/>
            <w:numPr>
              <w:ilvl w:val="0"/>
              <w:numId w:val="62"/>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1362822456"/>
            <w:lock w:val="sdtLocked"/>
            <w:placeholder>
              <w:docPart w:val="GBC22222222222222222222222222222"/>
            </w:placeholder>
          </w:sdtPr>
          <w:sdtContent>
            <w:p w14:paraId="750E977A"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alias w:val="按欠款方归集的期末余额前五名的应收账款情况的说明"/>
            <w:tag w:val="_GBC_fb5c8a787a404b5f93e696afb6756e6c"/>
            <w:id w:val="1259175993"/>
            <w:lock w:val="sdtLocked"/>
            <w:placeholder>
              <w:docPart w:val="GBC22222222222222222222222222222"/>
            </w:placeholder>
          </w:sdtPr>
          <w:sdtContent>
            <w:p w14:paraId="4BD61450" w14:textId="77777777" w:rsidR="006D107A" w:rsidRDefault="006D107A">
              <w:pPr>
                <w:snapToGrid w:val="0"/>
                <w:spacing w:line="240" w:lineRule="atLeast"/>
              </w:pPr>
            </w:p>
            <w:tbl>
              <w:tblPr>
                <w:tblStyle w:val="g2"/>
                <w:tblW w:w="0" w:type="auto"/>
                <w:tblInd w:w="0" w:type="dxa"/>
                <w:tblCellMar>
                  <w:left w:w="108" w:type="dxa"/>
                  <w:right w:w="108" w:type="dxa"/>
                </w:tblCellMar>
                <w:tblLook w:val="04A0" w:firstRow="1" w:lastRow="0" w:firstColumn="1" w:lastColumn="0" w:noHBand="0" w:noVBand="1"/>
              </w:tblPr>
              <w:tblGrid>
                <w:gridCol w:w="3823"/>
                <w:gridCol w:w="1275"/>
                <w:gridCol w:w="2127"/>
                <w:gridCol w:w="1598"/>
              </w:tblGrid>
              <w:tr w:rsidR="006D107A" w14:paraId="733B05D5" w14:textId="77777777" w:rsidTr="00516B2B">
                <w:tc>
                  <w:tcPr>
                    <w:tcW w:w="3823" w:type="dxa"/>
                    <w:vAlign w:val="center"/>
                  </w:tcPr>
                  <w:p w14:paraId="6ED6179A" w14:textId="77777777" w:rsidR="006D107A" w:rsidRDefault="00B5366E">
                    <w:pPr>
                      <w:snapToGrid w:val="0"/>
                      <w:spacing w:line="240" w:lineRule="atLeast"/>
                      <w:jc w:val="center"/>
                    </w:pPr>
                    <w:r>
                      <w:rPr>
                        <w:rFonts w:hint="eastAsia"/>
                      </w:rPr>
                      <w:t>单位名称</w:t>
                    </w:r>
                  </w:p>
                </w:tc>
                <w:tc>
                  <w:tcPr>
                    <w:tcW w:w="1275" w:type="dxa"/>
                    <w:vAlign w:val="center"/>
                  </w:tcPr>
                  <w:p w14:paraId="26546748" w14:textId="77777777" w:rsidR="006D107A" w:rsidRDefault="00B5366E">
                    <w:pPr>
                      <w:snapToGrid w:val="0"/>
                      <w:spacing w:line="240" w:lineRule="atLeast"/>
                      <w:jc w:val="center"/>
                    </w:pPr>
                    <w:r>
                      <w:rPr>
                        <w:rFonts w:hint="eastAsia"/>
                      </w:rPr>
                      <w:t>期末余额</w:t>
                    </w:r>
                  </w:p>
                </w:tc>
                <w:tc>
                  <w:tcPr>
                    <w:tcW w:w="2127" w:type="dxa"/>
                    <w:vAlign w:val="center"/>
                  </w:tcPr>
                  <w:p w14:paraId="0F0B0435" w14:textId="77777777" w:rsidR="006D107A" w:rsidRDefault="00B5366E">
                    <w:pPr>
                      <w:snapToGrid w:val="0"/>
                      <w:spacing w:line="240" w:lineRule="atLeast"/>
                      <w:jc w:val="center"/>
                    </w:pPr>
                    <w:r>
                      <w:rPr>
                        <w:rFonts w:hint="eastAsia"/>
                      </w:rPr>
                      <w:t>占应收账款期末余额合计数的比例（</w:t>
                    </w:r>
                    <w:r>
                      <w:rPr>
                        <w:rFonts w:hint="eastAsia"/>
                      </w:rPr>
                      <w:t>%</w:t>
                    </w:r>
                    <w:r>
                      <w:rPr>
                        <w:rFonts w:hint="eastAsia"/>
                      </w:rPr>
                      <w:t>）</w:t>
                    </w:r>
                  </w:p>
                </w:tc>
                <w:tc>
                  <w:tcPr>
                    <w:tcW w:w="1598" w:type="dxa"/>
                    <w:vAlign w:val="center"/>
                  </w:tcPr>
                  <w:p w14:paraId="34AD30EF" w14:textId="77777777" w:rsidR="006D107A" w:rsidRDefault="00B5366E">
                    <w:pPr>
                      <w:snapToGrid w:val="0"/>
                      <w:spacing w:line="240" w:lineRule="atLeast"/>
                      <w:jc w:val="center"/>
                    </w:pPr>
                    <w:r>
                      <w:rPr>
                        <w:rFonts w:hint="eastAsia"/>
                      </w:rPr>
                      <w:t>计提的坏账准备期末余额</w:t>
                    </w:r>
                  </w:p>
                </w:tc>
              </w:tr>
              <w:tr w:rsidR="006D107A" w14:paraId="1D27D466" w14:textId="77777777" w:rsidTr="00516B2B">
                <w:tc>
                  <w:tcPr>
                    <w:tcW w:w="3823" w:type="dxa"/>
                    <w:vAlign w:val="center"/>
                  </w:tcPr>
                  <w:p w14:paraId="3A5BA162" w14:textId="77777777" w:rsidR="006D107A" w:rsidRDefault="00B5366E">
                    <w:pPr>
                      <w:snapToGrid w:val="0"/>
                      <w:spacing w:line="240" w:lineRule="atLeast"/>
                      <w:jc w:val="center"/>
                    </w:pPr>
                    <w:r>
                      <w:rPr>
                        <w:rFonts w:hint="eastAsia"/>
                      </w:rPr>
                      <w:t>北京中科领军双井口腔门诊部有限公司</w:t>
                    </w:r>
                  </w:p>
                </w:tc>
                <w:tc>
                  <w:tcPr>
                    <w:tcW w:w="1275" w:type="dxa"/>
                    <w:vAlign w:val="center"/>
                  </w:tcPr>
                  <w:p w14:paraId="684B00BE" w14:textId="77777777" w:rsidR="006D107A" w:rsidRDefault="00B5366E">
                    <w:pPr>
                      <w:jc w:val="right"/>
                    </w:pPr>
                    <w:r>
                      <w:rPr>
                        <w:rFonts w:hint="eastAsia"/>
                      </w:rPr>
                      <w:t>323,286.40</w:t>
                    </w:r>
                  </w:p>
                </w:tc>
                <w:tc>
                  <w:tcPr>
                    <w:tcW w:w="2127" w:type="dxa"/>
                    <w:vAlign w:val="center"/>
                  </w:tcPr>
                  <w:p w14:paraId="2068788E" w14:textId="77777777" w:rsidR="006D107A" w:rsidRDefault="00B5366E">
                    <w:pPr>
                      <w:jc w:val="right"/>
                    </w:pPr>
                    <w:r>
                      <w:rPr>
                        <w:rFonts w:hint="eastAsia"/>
                      </w:rPr>
                      <w:t>100</w:t>
                    </w:r>
                  </w:p>
                </w:tc>
                <w:tc>
                  <w:tcPr>
                    <w:tcW w:w="1598" w:type="dxa"/>
                    <w:vAlign w:val="center"/>
                  </w:tcPr>
                  <w:p w14:paraId="62E598E7" w14:textId="77777777" w:rsidR="006D107A" w:rsidRDefault="00B5366E">
                    <w:pPr>
                      <w:jc w:val="right"/>
                    </w:pPr>
                    <w:r>
                      <w:rPr>
                        <w:rFonts w:hint="eastAsia"/>
                      </w:rPr>
                      <w:t>52,016.78</w:t>
                    </w:r>
                  </w:p>
                </w:tc>
              </w:tr>
              <w:tr w:rsidR="006D107A" w14:paraId="035DF0DC" w14:textId="77777777" w:rsidTr="00516B2B">
                <w:tc>
                  <w:tcPr>
                    <w:tcW w:w="3823" w:type="dxa"/>
                    <w:vAlign w:val="center"/>
                  </w:tcPr>
                  <w:p w14:paraId="1C0C17E9" w14:textId="77777777" w:rsidR="006D107A" w:rsidRDefault="00B5366E">
                    <w:pPr>
                      <w:snapToGrid w:val="0"/>
                      <w:spacing w:line="240" w:lineRule="atLeast"/>
                      <w:jc w:val="center"/>
                    </w:pPr>
                    <w:r>
                      <w:rPr>
                        <w:rFonts w:hint="eastAsia"/>
                      </w:rPr>
                      <w:t>合计</w:t>
                    </w:r>
                  </w:p>
                </w:tc>
                <w:tc>
                  <w:tcPr>
                    <w:tcW w:w="1275" w:type="dxa"/>
                    <w:vAlign w:val="center"/>
                  </w:tcPr>
                  <w:p w14:paraId="16FE0ABB" w14:textId="77777777" w:rsidR="006D107A" w:rsidRDefault="00B5366E">
                    <w:pPr>
                      <w:jc w:val="right"/>
                    </w:pPr>
                    <w:r>
                      <w:rPr>
                        <w:rFonts w:hint="eastAsia"/>
                      </w:rPr>
                      <w:t>323,286.40</w:t>
                    </w:r>
                  </w:p>
                </w:tc>
                <w:tc>
                  <w:tcPr>
                    <w:tcW w:w="2127" w:type="dxa"/>
                    <w:vAlign w:val="center"/>
                  </w:tcPr>
                  <w:p w14:paraId="2AEE6D8B" w14:textId="77777777" w:rsidR="006D107A" w:rsidRDefault="00B5366E">
                    <w:pPr>
                      <w:jc w:val="right"/>
                    </w:pPr>
                    <w:r>
                      <w:rPr>
                        <w:rFonts w:hint="eastAsia"/>
                      </w:rPr>
                      <w:t>100</w:t>
                    </w:r>
                  </w:p>
                </w:tc>
                <w:tc>
                  <w:tcPr>
                    <w:tcW w:w="1598" w:type="dxa"/>
                    <w:vAlign w:val="center"/>
                  </w:tcPr>
                  <w:p w14:paraId="17ED3D86" w14:textId="77777777" w:rsidR="006D107A" w:rsidRDefault="00B5366E">
                    <w:pPr>
                      <w:jc w:val="right"/>
                    </w:pPr>
                    <w:r>
                      <w:rPr>
                        <w:rFonts w:hint="eastAsia"/>
                      </w:rPr>
                      <w:t>52,016.78</w:t>
                    </w:r>
                  </w:p>
                </w:tc>
              </w:tr>
            </w:tbl>
            <w:p w14:paraId="515FC5B7" w14:textId="13E21282" w:rsidR="006D107A" w:rsidRDefault="00000000" w:rsidP="00516B2B">
              <w:pPr>
                <w:pStyle w:val="339"/>
              </w:pPr>
            </w:p>
          </w:sdtContent>
        </w:sdt>
      </w:sdtContent>
    </w:sdt>
    <w:sdt>
      <w:sdtPr>
        <w:rPr>
          <w:rFonts w:ascii="宋体" w:hAnsi="宋体" w:cs="宋体" w:hint="eastAsia"/>
          <w:b w:val="0"/>
          <w:bCs w:val="0"/>
          <w:kern w:val="0"/>
          <w:szCs w:val="24"/>
        </w:rPr>
        <w:alias w:val="模块:因金融资产转移而终止确认的应收账款"/>
        <w:tag w:val="_GBC_ab73666b561d47cbb383aa21715b406f"/>
        <w:id w:val="931557970"/>
        <w:lock w:val="sdtLocked"/>
        <w:placeholder>
          <w:docPart w:val="GBC22222222222222222222222222222"/>
        </w:placeholder>
      </w:sdtPr>
      <w:sdtEndPr>
        <w:rPr>
          <w:szCs w:val="21"/>
        </w:rPr>
      </w:sdtEndPr>
      <w:sdtContent>
        <w:p w14:paraId="6230F092" w14:textId="77777777" w:rsidR="006D107A" w:rsidRDefault="00B5366E">
          <w:pPr>
            <w:pStyle w:val="4"/>
            <w:numPr>
              <w:ilvl w:val="0"/>
              <w:numId w:val="62"/>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529035387"/>
            <w:lock w:val="sdtLocked"/>
            <w:placeholder>
              <w:docPart w:val="GBC22222222222222222222222222222"/>
            </w:placeholder>
          </w:sdtPr>
          <w:sdtContent>
            <w:p w14:paraId="68048B68" w14:textId="6F714302" w:rsidR="006D107A" w:rsidRDefault="00B5366E">
              <w:pPr>
                <w:snapToGrid w:val="0"/>
                <w:spacing w:line="240" w:lineRule="atLeast"/>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转移应收账款且继续涉入的，分项列示继续涉入形成的资产、负债的金额"/>
        <w:tag w:val="_GBC_0fefb2630375419f8e496c310f6ec9ee"/>
        <w:id w:val="152195390"/>
        <w:lock w:val="sdtLocked"/>
        <w:placeholder>
          <w:docPart w:val="GBC22222222222222222222222222222"/>
        </w:placeholder>
      </w:sdtPr>
      <w:sdtEndPr>
        <w:rPr>
          <w:szCs w:val="21"/>
        </w:rPr>
      </w:sdtEndPr>
      <w:sdtContent>
        <w:p w14:paraId="1165148A" w14:textId="77777777" w:rsidR="006D107A" w:rsidRDefault="00B5366E">
          <w:pPr>
            <w:pStyle w:val="4"/>
            <w:numPr>
              <w:ilvl w:val="0"/>
              <w:numId w:val="62"/>
            </w:numPr>
            <w:tabs>
              <w:tab w:val="left" w:pos="630"/>
            </w:tabs>
            <w:ind w:left="0" w:firstLine="0"/>
            <w:rPr>
              <w:rFonts w:ascii="宋体" w:hAnsi="宋体"/>
            </w:rPr>
          </w:pPr>
          <w:r>
            <w:rPr>
              <w:rFonts w:ascii="宋体" w:hAnsi="宋体" w:hint="eastAsia"/>
              <w:kern w:val="0"/>
              <w:szCs w:val="21"/>
            </w:rPr>
            <w:t>转移应收账款且</w:t>
          </w:r>
          <w:r>
            <w:rPr>
              <w:rFonts w:ascii="宋体" w:hAnsi="宋体" w:hint="eastAsia"/>
            </w:rPr>
            <w:t>继续</w:t>
          </w:r>
          <w:r>
            <w:rPr>
              <w:rFonts w:ascii="宋体" w:hAnsi="宋体" w:hint="eastAsia"/>
              <w:kern w:val="0"/>
              <w:szCs w:val="21"/>
            </w:rPr>
            <w:t>涉入形成的资产、负债金额</w:t>
          </w:r>
        </w:p>
        <w:sdt>
          <w:sdtPr>
            <w:rPr>
              <w:rFonts w:hint="eastAsia"/>
            </w:rPr>
            <w:alias w:val="是否适用：母公司转移应收账款且继续涉入形成的资产、负债金额[双击切换]"/>
            <w:tag w:val="_GBC_18ab0f336ea34b009b496f240cc35a39"/>
            <w:id w:val="444043313"/>
            <w:lock w:val="sdtLocked"/>
            <w:placeholder>
              <w:docPart w:val="GBC22222222222222222222222222222"/>
            </w:placeholder>
          </w:sdtPr>
          <w:sdtContent>
            <w:p w14:paraId="6DD199FE" w14:textId="77777777" w:rsidR="006D107A" w:rsidRDefault="00B5366E">
              <w:pPr>
                <w:snapToGrid w:val="0"/>
                <w:spacing w:line="240" w:lineRule="atLeast"/>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1D0D9764" w14:textId="77777777" w:rsidR="006D107A" w:rsidRDefault="006D107A">
      <w:pPr>
        <w:snapToGrid w:val="0"/>
        <w:spacing w:line="240" w:lineRule="atLeast"/>
        <w:ind w:leftChars="-50" w:left="-105"/>
      </w:pPr>
    </w:p>
    <w:sdt>
      <w:sdtPr>
        <w:rPr>
          <w:rFonts w:hint="eastAsia"/>
          <w:b/>
          <w:bCs/>
        </w:rPr>
        <w:alias w:val="模块:其他说明："/>
        <w:tag w:val="_GBC_eac4abdf299a4312a10e680c5fc79ef9"/>
        <w:id w:val="401551"/>
        <w:lock w:val="sdtLocked"/>
        <w:placeholder>
          <w:docPart w:val="GBC22222222222222222222222222222"/>
        </w:placeholder>
      </w:sdtPr>
      <w:sdtEndPr>
        <w:rPr>
          <w:rFonts w:hint="default"/>
          <w:b w:val="0"/>
          <w:bCs w:val="0"/>
        </w:rPr>
      </w:sdtEndPr>
      <w:sdtContent>
        <w:p w14:paraId="2D75A362" w14:textId="77777777" w:rsidR="006D107A" w:rsidRDefault="00B5366E">
          <w:pPr>
            <w:pStyle w:val="339"/>
          </w:pPr>
          <w:r>
            <w:rPr>
              <w:rFonts w:hint="eastAsia"/>
            </w:rPr>
            <w:t>其他</w:t>
          </w:r>
          <w:r>
            <w:t>说明：</w:t>
          </w:r>
        </w:p>
        <w:sdt>
          <w:sdtPr>
            <w:rPr>
              <w:rFonts w:hint="eastAsia"/>
            </w:rPr>
            <w:alias w:val="是否适用：母公司应收账款其他说明[双击切换]"/>
            <w:tag w:val="_GBC_22a2c0a255e04aacadf1c076323bc980"/>
            <w:id w:val="109868863"/>
            <w:lock w:val="sdtLocked"/>
            <w:placeholder>
              <w:docPart w:val="GBC22222222222222222222222222222"/>
            </w:placeholder>
          </w:sdtPr>
          <w:sdtContent>
            <w:p w14:paraId="1509A818" w14:textId="77777777" w:rsidR="006D107A" w:rsidRDefault="00B5366E">
              <w:pPr>
                <w:snapToGrid w:val="0"/>
                <w:spacing w:line="240" w:lineRule="atLeast"/>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E824AC1" w14:textId="77777777" w:rsidR="006D107A" w:rsidRDefault="00000000">
          <w:pPr>
            <w:snapToGrid w:val="0"/>
            <w:spacing w:line="240" w:lineRule="atLeast"/>
          </w:pPr>
        </w:p>
      </w:sdtContent>
    </w:sdt>
    <w:p w14:paraId="577AA421" w14:textId="77777777" w:rsidR="006D107A" w:rsidRDefault="00B5366E">
      <w:pPr>
        <w:pStyle w:val="3"/>
        <w:numPr>
          <w:ilvl w:val="0"/>
          <w:numId w:val="48"/>
        </w:numPr>
        <w:rPr>
          <w:rFonts w:ascii="宋体" w:hAnsi="宋体"/>
          <w:szCs w:val="21"/>
        </w:rPr>
      </w:pPr>
      <w:r>
        <w:rPr>
          <w:rFonts w:ascii="宋体" w:hAnsi="宋体" w:hint="eastAsia"/>
          <w:szCs w:val="21"/>
        </w:rPr>
        <w:t>其他应收款</w:t>
      </w:r>
    </w:p>
    <w:bookmarkStart w:id="275" w:name="_Hlk10546944" w:displacedByCustomXml="next"/>
    <w:sdt>
      <w:sdtPr>
        <w:rPr>
          <w:rFonts w:ascii="宋体" w:hAnsi="宋体" w:cs="宋体" w:hint="eastAsia"/>
          <w:b w:val="0"/>
          <w:bCs w:val="0"/>
          <w:kern w:val="0"/>
          <w:szCs w:val="24"/>
        </w:rPr>
        <w:alias w:val="模块:项目列示"/>
        <w:tag w:val="_SEC_e2f0b728ae404babbb57dfbc1fafed13"/>
        <w:id w:val="223879523"/>
        <w:lock w:val="sdtLocked"/>
        <w:placeholder>
          <w:docPart w:val="GBC22222222222222222222222222222"/>
        </w:placeholder>
      </w:sdtPr>
      <w:sdtEndPr>
        <w:rPr>
          <w:szCs w:val="21"/>
        </w:rPr>
      </w:sdtEndPr>
      <w:sdtContent>
        <w:p w14:paraId="16F773E9" w14:textId="77777777" w:rsidR="006D107A" w:rsidRDefault="00B5366E">
          <w:pPr>
            <w:pStyle w:val="335"/>
            <w:rPr>
              <w:rFonts w:ascii="宋体" w:hAnsi="宋体"/>
            </w:rPr>
          </w:pPr>
          <w:r>
            <w:rPr>
              <w:rFonts w:ascii="宋体" w:hAnsi="宋体" w:hint="eastAsia"/>
            </w:rPr>
            <w:t>项目列示</w:t>
          </w:r>
        </w:p>
        <w:sdt>
          <w:sdtPr>
            <w:alias w:val="是否适用：母公司其他应收款分类列示[双击切换]"/>
            <w:tag w:val="_GBC_529e259f053b47d993fd4e3216204522"/>
            <w:id w:val="1807745086"/>
            <w:lock w:val="sdtLocked"/>
            <w:placeholder>
              <w:docPart w:val="GBC22222222222222222222222222222"/>
            </w:placeholder>
          </w:sdtPr>
          <w:sdtContent>
            <w:p w14:paraId="2E267708"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4B12907" w14:textId="30C38789" w:rsidR="006D107A" w:rsidRDefault="00B5366E">
          <w:pPr>
            <w:jc w:val="right"/>
          </w:pPr>
          <w:r>
            <w:rPr>
              <w:rFonts w:hint="eastAsia"/>
            </w:rPr>
            <w:t>单位：</w:t>
          </w:r>
          <w:sdt>
            <w:sdtPr>
              <w:rPr>
                <w:rFonts w:hint="eastAsia"/>
              </w:rPr>
              <w:alias w:val="单位：母公司其他应收款分类列示"/>
              <w:tag w:val="_GBC_306e86db57e64b00a9602dc7cbf81457"/>
              <w:id w:val="-20654794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其他应收款分类列示"/>
              <w:tag w:val="_GBC_cd5866350ae3491e87e9f82a7ed2a7c3"/>
              <w:id w:val="-17080251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4A0" w:firstRow="1" w:lastRow="0" w:firstColumn="1" w:lastColumn="0" w:noHBand="0" w:noVBand="1"/>
          </w:tblPr>
          <w:tblGrid>
            <w:gridCol w:w="3113"/>
            <w:gridCol w:w="2862"/>
            <w:gridCol w:w="2848"/>
          </w:tblGrid>
          <w:tr w:rsidR="006D107A" w14:paraId="7AB7AD36" w14:textId="77777777">
            <w:trPr>
              <w:cantSplit/>
            </w:trPr>
            <w:sdt>
              <w:sdtPr>
                <w:tag w:val="_PLD_9b14d51b79194bdea749a527966a0a2e"/>
                <w:id w:val="-175195684"/>
                <w:lock w:val="sdtLocked"/>
              </w:sdtPr>
              <w:sdtContent>
                <w:tc>
                  <w:tcPr>
                    <w:tcW w:w="1764" w:type="pct"/>
                    <w:vAlign w:val="center"/>
                  </w:tcPr>
                  <w:p w14:paraId="6B7FB114" w14:textId="77777777" w:rsidR="006D107A" w:rsidRDefault="00B5366E">
                    <w:pPr>
                      <w:jc w:val="center"/>
                    </w:pPr>
                    <w:r>
                      <w:rPr>
                        <w:rFonts w:hint="eastAsia"/>
                      </w:rPr>
                      <w:t>项目</w:t>
                    </w:r>
                  </w:p>
                </w:tc>
              </w:sdtContent>
            </w:sdt>
            <w:sdt>
              <w:sdtPr>
                <w:tag w:val="_PLD_1dd12447c07a4bf5b8eef82f2f9f5577"/>
                <w:id w:val="-1774844152"/>
                <w:lock w:val="sdtLocked"/>
              </w:sdtPr>
              <w:sdtContent>
                <w:tc>
                  <w:tcPr>
                    <w:tcW w:w="1622" w:type="pct"/>
                    <w:vAlign w:val="center"/>
                  </w:tcPr>
                  <w:p w14:paraId="1CB94DAB" w14:textId="77777777" w:rsidR="006D107A" w:rsidRDefault="00B5366E">
                    <w:pPr>
                      <w:jc w:val="center"/>
                    </w:pPr>
                    <w:r>
                      <w:rPr>
                        <w:rFonts w:hint="eastAsia"/>
                      </w:rPr>
                      <w:t>期末余额</w:t>
                    </w:r>
                  </w:p>
                </w:tc>
              </w:sdtContent>
            </w:sdt>
            <w:sdt>
              <w:sdtPr>
                <w:tag w:val="_PLD_2701e42352ac4ea1ae4d64adf5d28e89"/>
                <w:id w:val="-127477027"/>
                <w:lock w:val="sdtLocked"/>
              </w:sdtPr>
              <w:sdtContent>
                <w:tc>
                  <w:tcPr>
                    <w:tcW w:w="1614" w:type="pct"/>
                    <w:vAlign w:val="center"/>
                  </w:tcPr>
                  <w:p w14:paraId="0BE56746" w14:textId="77777777" w:rsidR="006D107A" w:rsidRDefault="00B5366E">
                    <w:pPr>
                      <w:jc w:val="center"/>
                    </w:pPr>
                    <w:r>
                      <w:rPr>
                        <w:rFonts w:hint="eastAsia"/>
                      </w:rPr>
                      <w:t>期初余额</w:t>
                    </w:r>
                  </w:p>
                </w:tc>
              </w:sdtContent>
            </w:sdt>
          </w:tr>
          <w:tr w:rsidR="006D107A" w14:paraId="4A608F1A" w14:textId="77777777">
            <w:trPr>
              <w:cantSplit/>
            </w:trPr>
            <w:sdt>
              <w:sdtPr>
                <w:tag w:val="_PLD_e88397c1546740a1aa89497da3258f71"/>
                <w:id w:val="-971593969"/>
                <w:lock w:val="sdtLocked"/>
              </w:sdtPr>
              <w:sdtContent>
                <w:tc>
                  <w:tcPr>
                    <w:tcW w:w="1764" w:type="pct"/>
                  </w:tcPr>
                  <w:p w14:paraId="737CE713" w14:textId="77777777" w:rsidR="006D107A" w:rsidRDefault="00B5366E">
                    <w:pPr>
                      <w:ind w:right="5"/>
                    </w:pPr>
                    <w:r>
                      <w:rPr>
                        <w:rFonts w:hint="eastAsia"/>
                      </w:rPr>
                      <w:t>应收利息</w:t>
                    </w:r>
                  </w:p>
                </w:tc>
              </w:sdtContent>
            </w:sdt>
            <w:tc>
              <w:tcPr>
                <w:tcW w:w="1622" w:type="pct"/>
              </w:tcPr>
              <w:p w14:paraId="19B9CADA" w14:textId="64E62501" w:rsidR="006D107A" w:rsidRDefault="007B37AB">
                <w:pPr>
                  <w:ind w:right="5"/>
                  <w:jc w:val="right"/>
                </w:pPr>
                <w:r>
                  <w:t>186,310,968.09</w:t>
                </w:r>
              </w:p>
            </w:tc>
            <w:tc>
              <w:tcPr>
                <w:tcW w:w="1614" w:type="pct"/>
                <w:vAlign w:val="center"/>
              </w:tcPr>
              <w:p w14:paraId="07A7C5EB" w14:textId="77777777" w:rsidR="006D107A" w:rsidRDefault="00B5366E">
                <w:pPr>
                  <w:ind w:right="5"/>
                  <w:jc w:val="right"/>
                </w:pPr>
                <w:r>
                  <w:t>133,614,952.64</w:t>
                </w:r>
              </w:p>
            </w:tc>
          </w:tr>
          <w:tr w:rsidR="006D107A" w14:paraId="120BAF6F" w14:textId="77777777">
            <w:trPr>
              <w:cantSplit/>
            </w:trPr>
            <w:sdt>
              <w:sdtPr>
                <w:tag w:val="_PLD_11d00ac8309b4e85ac5c0ecfc4e39fdf"/>
                <w:id w:val="1156035225"/>
                <w:lock w:val="sdtLocked"/>
              </w:sdtPr>
              <w:sdtContent>
                <w:tc>
                  <w:tcPr>
                    <w:tcW w:w="1764" w:type="pct"/>
                  </w:tcPr>
                  <w:p w14:paraId="755EC444" w14:textId="77777777" w:rsidR="006D107A" w:rsidRDefault="00B5366E">
                    <w:pPr>
                      <w:ind w:right="5"/>
                    </w:pPr>
                    <w:r>
                      <w:rPr>
                        <w:rFonts w:hint="eastAsia"/>
                      </w:rPr>
                      <w:t>应收股利</w:t>
                    </w:r>
                  </w:p>
                </w:tc>
              </w:sdtContent>
            </w:sdt>
            <w:tc>
              <w:tcPr>
                <w:tcW w:w="1622" w:type="pct"/>
              </w:tcPr>
              <w:p w14:paraId="4F9C4D27" w14:textId="77777777" w:rsidR="006D107A" w:rsidRDefault="00B5366E">
                <w:pPr>
                  <w:ind w:right="5"/>
                  <w:jc w:val="right"/>
                </w:pPr>
                <w:r>
                  <w:rPr>
                    <w:rFonts w:hint="eastAsia"/>
                  </w:rPr>
                  <w:t>231,211,327.15</w:t>
                </w:r>
              </w:p>
            </w:tc>
            <w:tc>
              <w:tcPr>
                <w:tcW w:w="1614" w:type="pct"/>
                <w:vAlign w:val="center"/>
              </w:tcPr>
              <w:p w14:paraId="3A48B31A" w14:textId="77777777" w:rsidR="006D107A" w:rsidRDefault="00B5366E">
                <w:pPr>
                  <w:ind w:right="5"/>
                  <w:jc w:val="right"/>
                </w:pPr>
                <w:r>
                  <w:t>231,211,327.15</w:t>
                </w:r>
              </w:p>
            </w:tc>
          </w:tr>
          <w:tr w:rsidR="006D107A" w14:paraId="78B7F7C0" w14:textId="77777777">
            <w:trPr>
              <w:cantSplit/>
            </w:trPr>
            <w:sdt>
              <w:sdtPr>
                <w:tag w:val="_PLD_42c4df4453344bc0910f3b3e20b096a2"/>
                <w:id w:val="87441515"/>
                <w:lock w:val="sdtLocked"/>
              </w:sdtPr>
              <w:sdtContent>
                <w:tc>
                  <w:tcPr>
                    <w:tcW w:w="1764" w:type="pct"/>
                  </w:tcPr>
                  <w:p w14:paraId="6555F7A2" w14:textId="77777777" w:rsidR="006D107A" w:rsidRDefault="00B5366E">
                    <w:pPr>
                      <w:ind w:right="5"/>
                    </w:pPr>
                    <w:r>
                      <w:rPr>
                        <w:rFonts w:hint="eastAsia"/>
                      </w:rPr>
                      <w:t>其他应收款</w:t>
                    </w:r>
                  </w:p>
                </w:tc>
              </w:sdtContent>
            </w:sdt>
            <w:tc>
              <w:tcPr>
                <w:tcW w:w="1622" w:type="pct"/>
              </w:tcPr>
              <w:p w14:paraId="2E09F88A" w14:textId="77777777" w:rsidR="006D107A" w:rsidRDefault="00B5366E">
                <w:pPr>
                  <w:ind w:right="5"/>
                  <w:jc w:val="right"/>
                </w:pPr>
                <w:r>
                  <w:rPr>
                    <w:rFonts w:hint="eastAsia"/>
                  </w:rPr>
                  <w:t>37,469,182,436.11</w:t>
                </w:r>
              </w:p>
            </w:tc>
            <w:tc>
              <w:tcPr>
                <w:tcW w:w="1614" w:type="pct"/>
                <w:vAlign w:val="center"/>
              </w:tcPr>
              <w:p w14:paraId="4F90952E" w14:textId="77777777" w:rsidR="006D107A" w:rsidRDefault="00B5366E">
                <w:pPr>
                  <w:ind w:right="5"/>
                  <w:jc w:val="right"/>
                </w:pPr>
                <w:r>
                  <w:t>40,888,014,002.16</w:t>
                </w:r>
              </w:p>
            </w:tc>
          </w:tr>
          <w:tr w:rsidR="006D107A" w14:paraId="64B9B1E3" w14:textId="77777777">
            <w:trPr>
              <w:cantSplit/>
            </w:trPr>
            <w:sdt>
              <w:sdtPr>
                <w:tag w:val="_PLD_657f57c42bdf4019ba2e4df3e8e8d440"/>
                <w:id w:val="-1884082576"/>
                <w:lock w:val="sdtLocked"/>
              </w:sdtPr>
              <w:sdtContent>
                <w:tc>
                  <w:tcPr>
                    <w:tcW w:w="1764" w:type="pct"/>
                    <w:vAlign w:val="center"/>
                  </w:tcPr>
                  <w:p w14:paraId="44A86C1F" w14:textId="77777777" w:rsidR="006D107A" w:rsidRDefault="00B5366E">
                    <w:pPr>
                      <w:autoSpaceDE w:val="0"/>
                      <w:autoSpaceDN w:val="0"/>
                      <w:adjustRightInd w:val="0"/>
                      <w:jc w:val="center"/>
                    </w:pPr>
                    <w:r>
                      <w:rPr>
                        <w:rFonts w:hint="eastAsia"/>
                      </w:rPr>
                      <w:t>合计</w:t>
                    </w:r>
                  </w:p>
                </w:tc>
              </w:sdtContent>
            </w:sdt>
            <w:tc>
              <w:tcPr>
                <w:tcW w:w="1622" w:type="pct"/>
              </w:tcPr>
              <w:p w14:paraId="0C48C658" w14:textId="030F50B2" w:rsidR="006D107A" w:rsidRDefault="007B37AB">
                <w:pPr>
                  <w:jc w:val="right"/>
                </w:pPr>
                <w:r>
                  <w:t>37,886,704,731.35</w:t>
                </w:r>
              </w:p>
            </w:tc>
            <w:tc>
              <w:tcPr>
                <w:tcW w:w="1614" w:type="pct"/>
                <w:vAlign w:val="center"/>
              </w:tcPr>
              <w:p w14:paraId="5EEDD2B7" w14:textId="77777777" w:rsidR="006D107A" w:rsidRDefault="00B5366E">
                <w:pPr>
                  <w:jc w:val="right"/>
                </w:pPr>
                <w:r>
                  <w:t>41,252,840,281.95</w:t>
                </w:r>
              </w:p>
            </w:tc>
          </w:tr>
        </w:tbl>
        <w:p w14:paraId="42EA3186" w14:textId="77777777" w:rsidR="006D107A" w:rsidRDefault="006D107A">
          <w:pPr>
            <w:pStyle w:val="339"/>
          </w:pPr>
        </w:p>
        <w:p w14:paraId="2D7AB646" w14:textId="77777777" w:rsidR="006D107A" w:rsidRDefault="00B5366E">
          <w:pPr>
            <w:pStyle w:val="339"/>
          </w:pPr>
          <w:bookmarkStart w:id="276" w:name="_Hlk533797002"/>
          <w:r>
            <w:rPr>
              <w:rFonts w:hint="eastAsia"/>
            </w:rPr>
            <w:t>其他说明：</w:t>
          </w:r>
        </w:p>
        <w:sdt>
          <w:sdtPr>
            <w:alias w:val="是否适用：母公司其他应收款分类列示其他说明[双击切换]"/>
            <w:tag w:val="_GBC_87c9afe4c5c54a4b93c9b78663bd8bf3"/>
            <w:id w:val="-824199002"/>
            <w:lock w:val="sdtLocked"/>
            <w:placeholder>
              <w:docPart w:val="GBC22222222222222222222222222222"/>
            </w:placeholder>
          </w:sdtPr>
          <w:sdtContent>
            <w:p w14:paraId="57AF780A"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19D04F5" w14:textId="77777777" w:rsidR="006D107A" w:rsidRDefault="00000000">
          <w:pPr>
            <w:pStyle w:val="339"/>
          </w:pPr>
        </w:p>
      </w:sdtContent>
    </w:sdt>
    <w:bookmarkEnd w:id="275"/>
    <w:bookmarkEnd w:id="276"/>
    <w:p w14:paraId="7FD3DF00" w14:textId="77777777" w:rsidR="006D107A" w:rsidRDefault="00B5366E">
      <w:pPr>
        <w:pStyle w:val="335"/>
        <w:rPr>
          <w:rFonts w:ascii="宋体" w:hAnsi="宋体"/>
        </w:rPr>
      </w:pPr>
      <w:r>
        <w:rPr>
          <w:rFonts w:ascii="宋体" w:hAnsi="宋体" w:hint="eastAsia"/>
        </w:rPr>
        <w:t>应收利息</w:t>
      </w:r>
    </w:p>
    <w:bookmarkStart w:id="277" w:name="_Hlk10547023" w:displacedByCustomXml="next"/>
    <w:bookmarkStart w:id="278" w:name="_Hlk10547033" w:displacedByCustomXml="next"/>
    <w:sdt>
      <w:sdtPr>
        <w:rPr>
          <w:rFonts w:ascii="宋体" w:hAnsi="宋体" w:cs="宋体" w:hint="eastAsia"/>
          <w:b w:val="0"/>
          <w:bCs w:val="0"/>
          <w:kern w:val="0"/>
          <w:szCs w:val="24"/>
        </w:rPr>
        <w:alias w:val="模块:应收利息分类"/>
        <w:tag w:val="_SEC_91e08163b2464f8cb5d135fd131f631f"/>
        <w:id w:val="-595712274"/>
        <w:lock w:val="sdtLocked"/>
        <w:placeholder>
          <w:docPart w:val="GBC22222222222222222222222222222"/>
        </w:placeholder>
      </w:sdtPr>
      <w:sdtEndPr>
        <w:rPr>
          <w:szCs w:val="21"/>
        </w:rPr>
      </w:sdtEndPr>
      <w:sdtContent>
        <w:p w14:paraId="7E1F0573" w14:textId="77777777" w:rsidR="006D107A" w:rsidRDefault="00B5366E">
          <w:pPr>
            <w:pStyle w:val="335"/>
            <w:numPr>
              <w:ilvl w:val="3"/>
              <w:numId w:val="74"/>
            </w:numPr>
            <w:ind w:left="426" w:hanging="426"/>
            <w:rPr>
              <w:rFonts w:ascii="宋体" w:hAnsi="宋体"/>
            </w:rPr>
          </w:pPr>
          <w:r>
            <w:rPr>
              <w:rFonts w:ascii="宋体" w:hAnsi="宋体" w:hint="eastAsia"/>
            </w:rPr>
            <w:t>应收利息分类</w:t>
          </w:r>
          <w:bookmarkEnd w:id="277"/>
        </w:p>
        <w:sdt>
          <w:sdtPr>
            <w:alias w:val="是否适用：母公司应收利息分类[双击切换]"/>
            <w:tag w:val="_GBC_7b29d5fc39c94a909c39eedf47c8008f"/>
            <w:id w:val="627504968"/>
            <w:lock w:val="sdtLocked"/>
            <w:placeholder>
              <w:docPart w:val="GBC22222222222222222222222222222"/>
            </w:placeholder>
          </w:sdtPr>
          <w:sdtContent>
            <w:p w14:paraId="0720FB4D"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7556974" w14:textId="1EDAB1FC" w:rsidR="006D107A" w:rsidRDefault="00B5366E">
          <w:pPr>
            <w:jc w:val="right"/>
          </w:pPr>
          <w:r>
            <w:rPr>
              <w:rFonts w:hint="eastAsia"/>
            </w:rPr>
            <w:t>单位：</w:t>
          </w:r>
          <w:sdt>
            <w:sdtPr>
              <w:rPr>
                <w:rFonts w:hint="eastAsia"/>
              </w:rPr>
              <w:alias w:val="单位：母公司应收利息分类"/>
              <w:tag w:val="_GBC_408b4f91762b4062b2ff33bf6cd2f04a"/>
              <w:id w:val="-34171311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应收利息分类"/>
              <w:tag w:val="_GBC_d9e4522b2a3a4b999e2ea654ffe832f2"/>
              <w:id w:val="-8800894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297"/>
            <w:gridCol w:w="2484"/>
            <w:gridCol w:w="3042"/>
          </w:tblGrid>
          <w:tr w:rsidR="006D107A" w14:paraId="127276D4" w14:textId="77777777">
            <w:sdt>
              <w:sdtPr>
                <w:tag w:val="_PLD_8f65ffa073004814b7588e5d550e6d55"/>
                <w:id w:val="155349708"/>
                <w:lock w:val="sdtLocked"/>
              </w:sdtPr>
              <w:sdtContent>
                <w:tc>
                  <w:tcPr>
                    <w:tcW w:w="1868" w:type="pct"/>
                  </w:tcPr>
                  <w:p w14:paraId="42BB4E9F" w14:textId="77777777" w:rsidR="006D107A" w:rsidRDefault="00B5366E">
                    <w:pPr>
                      <w:autoSpaceDE w:val="0"/>
                      <w:autoSpaceDN w:val="0"/>
                      <w:adjustRightInd w:val="0"/>
                      <w:snapToGrid w:val="0"/>
                      <w:spacing w:line="240" w:lineRule="atLeast"/>
                      <w:jc w:val="center"/>
                    </w:pPr>
                    <w:r>
                      <w:rPr>
                        <w:rFonts w:hint="eastAsia"/>
                      </w:rPr>
                      <w:t>项目</w:t>
                    </w:r>
                  </w:p>
                </w:tc>
              </w:sdtContent>
            </w:sdt>
            <w:sdt>
              <w:sdtPr>
                <w:tag w:val="_PLD_8d7c73e7970a4d649b30978c67eac30e"/>
                <w:id w:val="1375656099"/>
                <w:lock w:val="sdtLocked"/>
              </w:sdtPr>
              <w:sdtContent>
                <w:tc>
                  <w:tcPr>
                    <w:tcW w:w="1407" w:type="pct"/>
                  </w:tcPr>
                  <w:p w14:paraId="26C40E8B" w14:textId="77777777" w:rsidR="006D107A" w:rsidRDefault="00B5366E">
                    <w:pPr>
                      <w:autoSpaceDE w:val="0"/>
                      <w:autoSpaceDN w:val="0"/>
                      <w:adjustRightInd w:val="0"/>
                      <w:snapToGrid w:val="0"/>
                      <w:spacing w:line="240" w:lineRule="atLeast"/>
                      <w:jc w:val="center"/>
                    </w:pPr>
                    <w:r>
                      <w:rPr>
                        <w:rFonts w:hint="eastAsia"/>
                      </w:rPr>
                      <w:t>期末余额</w:t>
                    </w:r>
                  </w:p>
                </w:tc>
              </w:sdtContent>
            </w:sdt>
            <w:sdt>
              <w:sdtPr>
                <w:tag w:val="_PLD_8e50ae20c9bb42bab157bb221e1a1d60"/>
                <w:id w:val="1167126714"/>
                <w:lock w:val="sdtLocked"/>
              </w:sdtPr>
              <w:sdtContent>
                <w:tc>
                  <w:tcPr>
                    <w:tcW w:w="1723" w:type="pct"/>
                  </w:tcPr>
                  <w:p w14:paraId="4A6EA9BC" w14:textId="77777777" w:rsidR="006D107A" w:rsidRDefault="00B5366E">
                    <w:pPr>
                      <w:autoSpaceDE w:val="0"/>
                      <w:autoSpaceDN w:val="0"/>
                      <w:adjustRightInd w:val="0"/>
                      <w:snapToGrid w:val="0"/>
                      <w:spacing w:line="240" w:lineRule="atLeast"/>
                      <w:jc w:val="center"/>
                    </w:pPr>
                    <w:r>
                      <w:rPr>
                        <w:rFonts w:hint="eastAsia"/>
                      </w:rPr>
                      <w:t>期初余额</w:t>
                    </w:r>
                  </w:p>
                </w:tc>
              </w:sdtContent>
            </w:sdt>
          </w:tr>
          <w:tr w:rsidR="006D107A" w14:paraId="00BC18D7" w14:textId="77777777">
            <w:sdt>
              <w:sdtPr>
                <w:tag w:val="_PLD_993322770b68461a9a05d819496be75e"/>
                <w:id w:val="2055348918"/>
                <w:lock w:val="sdtLocked"/>
              </w:sdtPr>
              <w:sdtContent>
                <w:tc>
                  <w:tcPr>
                    <w:tcW w:w="1868" w:type="pct"/>
                  </w:tcPr>
                  <w:p w14:paraId="4C455B36" w14:textId="77777777" w:rsidR="006D107A" w:rsidRDefault="00B5366E">
                    <w:pPr>
                      <w:autoSpaceDE w:val="0"/>
                      <w:autoSpaceDN w:val="0"/>
                      <w:adjustRightInd w:val="0"/>
                      <w:snapToGrid w:val="0"/>
                      <w:spacing w:line="240" w:lineRule="atLeast"/>
                    </w:pPr>
                    <w:r>
                      <w:rPr>
                        <w:rFonts w:hint="eastAsia"/>
                      </w:rPr>
                      <w:t>定期存款</w:t>
                    </w:r>
                  </w:p>
                </w:tc>
              </w:sdtContent>
            </w:sdt>
            <w:tc>
              <w:tcPr>
                <w:tcW w:w="1407" w:type="pct"/>
              </w:tcPr>
              <w:p w14:paraId="1BC9094D" w14:textId="77777777" w:rsidR="006D107A" w:rsidRDefault="006D107A">
                <w:pPr>
                  <w:ind w:rightChars="50" w:right="105"/>
                  <w:jc w:val="right"/>
                </w:pPr>
              </w:p>
            </w:tc>
            <w:tc>
              <w:tcPr>
                <w:tcW w:w="1723" w:type="pct"/>
              </w:tcPr>
              <w:p w14:paraId="0A768AEB" w14:textId="77777777" w:rsidR="006D107A" w:rsidRDefault="006D107A">
                <w:pPr>
                  <w:ind w:rightChars="50" w:right="105"/>
                  <w:jc w:val="right"/>
                </w:pPr>
              </w:p>
            </w:tc>
          </w:tr>
          <w:tr w:rsidR="006D107A" w14:paraId="68E4822F" w14:textId="77777777">
            <w:sdt>
              <w:sdtPr>
                <w:tag w:val="_PLD_5c80041458084005ba79799c069b6a80"/>
                <w:id w:val="-538593748"/>
                <w:lock w:val="sdtLocked"/>
              </w:sdtPr>
              <w:sdtContent>
                <w:tc>
                  <w:tcPr>
                    <w:tcW w:w="1868" w:type="pct"/>
                  </w:tcPr>
                  <w:p w14:paraId="4B119DD0" w14:textId="77777777" w:rsidR="006D107A" w:rsidRDefault="00B5366E">
                    <w:pPr>
                      <w:autoSpaceDE w:val="0"/>
                      <w:autoSpaceDN w:val="0"/>
                      <w:adjustRightInd w:val="0"/>
                      <w:snapToGrid w:val="0"/>
                      <w:spacing w:line="240" w:lineRule="atLeast"/>
                    </w:pPr>
                    <w:r>
                      <w:rPr>
                        <w:rFonts w:hint="eastAsia"/>
                      </w:rPr>
                      <w:t>委托贷款</w:t>
                    </w:r>
                  </w:p>
                </w:tc>
              </w:sdtContent>
            </w:sdt>
            <w:tc>
              <w:tcPr>
                <w:tcW w:w="1407" w:type="pct"/>
              </w:tcPr>
              <w:p w14:paraId="7DE006C2" w14:textId="77777777" w:rsidR="006D107A" w:rsidRDefault="006D107A">
                <w:pPr>
                  <w:ind w:rightChars="50" w:right="105"/>
                  <w:jc w:val="right"/>
                </w:pPr>
              </w:p>
            </w:tc>
            <w:tc>
              <w:tcPr>
                <w:tcW w:w="1723" w:type="pct"/>
              </w:tcPr>
              <w:p w14:paraId="16702FBF" w14:textId="77777777" w:rsidR="006D107A" w:rsidRDefault="006D107A">
                <w:pPr>
                  <w:ind w:rightChars="50" w:right="105"/>
                  <w:jc w:val="right"/>
                </w:pPr>
              </w:p>
            </w:tc>
          </w:tr>
          <w:tr w:rsidR="006D107A" w14:paraId="536564C1" w14:textId="77777777">
            <w:sdt>
              <w:sdtPr>
                <w:tag w:val="_PLD_98c8decfd4f147f1ab3cfcfb4dd4f63a"/>
                <w:id w:val="445354228"/>
                <w:lock w:val="sdtLocked"/>
              </w:sdtPr>
              <w:sdtContent>
                <w:tc>
                  <w:tcPr>
                    <w:tcW w:w="1868" w:type="pct"/>
                  </w:tcPr>
                  <w:p w14:paraId="21633013" w14:textId="77777777" w:rsidR="006D107A" w:rsidRDefault="00B5366E">
                    <w:pPr>
                      <w:autoSpaceDE w:val="0"/>
                      <w:autoSpaceDN w:val="0"/>
                      <w:adjustRightInd w:val="0"/>
                      <w:snapToGrid w:val="0"/>
                      <w:spacing w:line="240" w:lineRule="atLeast"/>
                    </w:pPr>
                    <w:r>
                      <w:rPr>
                        <w:rFonts w:hint="eastAsia"/>
                      </w:rPr>
                      <w:t>债券投资</w:t>
                    </w:r>
                  </w:p>
                </w:tc>
              </w:sdtContent>
            </w:sdt>
            <w:tc>
              <w:tcPr>
                <w:tcW w:w="1407" w:type="pct"/>
              </w:tcPr>
              <w:p w14:paraId="75380B10" w14:textId="77777777" w:rsidR="006D107A" w:rsidRDefault="006D107A">
                <w:pPr>
                  <w:ind w:rightChars="50" w:right="105"/>
                  <w:jc w:val="right"/>
                </w:pPr>
              </w:p>
            </w:tc>
            <w:tc>
              <w:tcPr>
                <w:tcW w:w="1723" w:type="pct"/>
              </w:tcPr>
              <w:p w14:paraId="020D4D91" w14:textId="77777777" w:rsidR="006D107A" w:rsidRDefault="006D107A">
                <w:pPr>
                  <w:ind w:rightChars="50" w:right="105"/>
                  <w:jc w:val="right"/>
                </w:pPr>
              </w:p>
            </w:tc>
          </w:tr>
          <w:sdt>
            <w:sdtPr>
              <w:alias w:val="应收利息明细"/>
              <w:tag w:val="_TUP_982ca42804af4c67affad02172ac76ee"/>
              <w:id w:val="1377440104"/>
              <w:lock w:val="sdtLocked"/>
            </w:sdtPr>
            <w:sdtEndPr>
              <w:rPr>
                <w:rFonts w:hint="eastAsia"/>
              </w:rPr>
            </w:sdtEndPr>
            <w:sdtContent>
              <w:tr w:rsidR="006D107A" w14:paraId="0D54472B" w14:textId="77777777">
                <w:tc>
                  <w:tcPr>
                    <w:tcW w:w="1868" w:type="pct"/>
                  </w:tcPr>
                  <w:p w14:paraId="73D718FA" w14:textId="77777777" w:rsidR="006D107A" w:rsidRDefault="00B5366E">
                    <w:pPr>
                      <w:autoSpaceDE w:val="0"/>
                      <w:autoSpaceDN w:val="0"/>
                      <w:adjustRightInd w:val="0"/>
                      <w:snapToGrid w:val="0"/>
                      <w:spacing w:line="240" w:lineRule="atLeast"/>
                    </w:pPr>
                    <w:r>
                      <w:rPr>
                        <w:rFonts w:hint="eastAsia"/>
                      </w:rPr>
                      <w:t>往来款项利息</w:t>
                    </w:r>
                  </w:p>
                </w:tc>
                <w:tc>
                  <w:tcPr>
                    <w:tcW w:w="1407" w:type="pct"/>
                  </w:tcPr>
                  <w:p w14:paraId="1DE63000" w14:textId="6C2D1FD3" w:rsidR="006D107A" w:rsidRDefault="007B37AB">
                    <w:pPr>
                      <w:ind w:rightChars="50" w:right="105"/>
                      <w:jc w:val="right"/>
                    </w:pPr>
                    <w:r w:rsidRPr="007B37AB">
                      <w:t>186,310,968.09</w:t>
                    </w:r>
                  </w:p>
                </w:tc>
                <w:tc>
                  <w:tcPr>
                    <w:tcW w:w="1723" w:type="pct"/>
                  </w:tcPr>
                  <w:p w14:paraId="22CC292C" w14:textId="77777777" w:rsidR="006D107A" w:rsidRDefault="00B5366E">
                    <w:pPr>
                      <w:ind w:rightChars="50" w:right="105"/>
                      <w:jc w:val="right"/>
                    </w:pPr>
                    <w:r>
                      <w:t>133,614,952.64</w:t>
                    </w:r>
                  </w:p>
                </w:tc>
              </w:tr>
            </w:sdtContent>
          </w:sdt>
          <w:tr w:rsidR="006D107A" w14:paraId="13AE41EB" w14:textId="77777777">
            <w:sdt>
              <w:sdtPr>
                <w:tag w:val="_PLD_6b8d66cbd97048a6ac7807011ad94717"/>
                <w:id w:val="541944006"/>
                <w:lock w:val="sdtLocked"/>
              </w:sdtPr>
              <w:sdtContent>
                <w:tc>
                  <w:tcPr>
                    <w:tcW w:w="1868" w:type="pct"/>
                  </w:tcPr>
                  <w:p w14:paraId="753AE95A" w14:textId="77777777" w:rsidR="006D107A" w:rsidRDefault="00B5366E">
                    <w:pPr>
                      <w:autoSpaceDE w:val="0"/>
                      <w:autoSpaceDN w:val="0"/>
                      <w:adjustRightInd w:val="0"/>
                      <w:snapToGrid w:val="0"/>
                      <w:spacing w:line="240" w:lineRule="atLeast"/>
                      <w:jc w:val="center"/>
                    </w:pPr>
                    <w:r>
                      <w:rPr>
                        <w:rFonts w:hint="eastAsia"/>
                      </w:rPr>
                      <w:t>合计</w:t>
                    </w:r>
                  </w:p>
                </w:tc>
              </w:sdtContent>
            </w:sdt>
            <w:tc>
              <w:tcPr>
                <w:tcW w:w="1407" w:type="pct"/>
              </w:tcPr>
              <w:p w14:paraId="70170C64" w14:textId="5585351F" w:rsidR="006D107A" w:rsidRDefault="007B37AB">
                <w:pPr>
                  <w:ind w:rightChars="50" w:right="105"/>
                  <w:jc w:val="right"/>
                </w:pPr>
                <w:r w:rsidRPr="007B37AB">
                  <w:t>186,310,968.09</w:t>
                </w:r>
              </w:p>
            </w:tc>
            <w:tc>
              <w:tcPr>
                <w:tcW w:w="1723" w:type="pct"/>
                <w:vAlign w:val="center"/>
              </w:tcPr>
              <w:p w14:paraId="3F434B58" w14:textId="77777777" w:rsidR="006D107A" w:rsidRDefault="00B5366E">
                <w:pPr>
                  <w:ind w:rightChars="50" w:right="105"/>
                  <w:jc w:val="right"/>
                </w:pPr>
                <w:r>
                  <w:t>133,614,952.64</w:t>
                </w:r>
              </w:p>
            </w:tc>
          </w:tr>
        </w:tbl>
        <w:p w14:paraId="1F238AC5" w14:textId="77777777" w:rsidR="006D107A" w:rsidRDefault="00000000">
          <w:pPr>
            <w:pStyle w:val="339"/>
          </w:pPr>
        </w:p>
      </w:sdtContent>
    </w:sdt>
    <w:bookmarkEnd w:id="278" w:displacedByCustomXml="next"/>
    <w:bookmarkStart w:id="279" w:name="_Hlk10547054" w:displacedByCustomXml="next"/>
    <w:bookmarkStart w:id="280" w:name="_Hlk10547064" w:displacedByCustomXml="next"/>
    <w:sdt>
      <w:sdtPr>
        <w:rPr>
          <w:rFonts w:ascii="宋体" w:hAnsi="宋体" w:cs="宋体" w:hint="eastAsia"/>
          <w:b w:val="0"/>
          <w:bCs w:val="0"/>
          <w:kern w:val="0"/>
          <w:szCs w:val="24"/>
        </w:rPr>
        <w:alias w:val="模块:重要逾期利息"/>
        <w:tag w:val="_SEC_e80bd789f30b40de829902e04129ef49"/>
        <w:id w:val="1951821631"/>
        <w:lock w:val="sdtLocked"/>
        <w:placeholder>
          <w:docPart w:val="GBC22222222222222222222222222222"/>
        </w:placeholder>
      </w:sdtPr>
      <w:sdtEndPr>
        <w:rPr>
          <w:rFonts w:hint="default"/>
          <w:szCs w:val="21"/>
        </w:rPr>
      </w:sdtEndPr>
      <w:sdtContent>
        <w:p w14:paraId="318F7C76" w14:textId="77777777" w:rsidR="006D107A" w:rsidRDefault="00B5366E">
          <w:pPr>
            <w:pStyle w:val="335"/>
            <w:numPr>
              <w:ilvl w:val="3"/>
              <w:numId w:val="74"/>
            </w:numPr>
            <w:ind w:left="426" w:hanging="426"/>
            <w:rPr>
              <w:rFonts w:ascii="宋体" w:hAnsi="宋体"/>
            </w:rPr>
          </w:pPr>
          <w:r>
            <w:rPr>
              <w:rFonts w:ascii="宋体" w:hAnsi="宋体" w:hint="eastAsia"/>
            </w:rPr>
            <w:t>重要逾期利息</w:t>
          </w:r>
          <w:bookmarkEnd w:id="279"/>
        </w:p>
        <w:sdt>
          <w:sdtPr>
            <w:alias w:val="是否适用：母公司重要逾期利息[双击切换]"/>
            <w:tag w:val="_GBC_2527ddfc737d4b8c8fa3ca7d6387408d"/>
            <w:id w:val="-1211114535"/>
            <w:lock w:val="sdtLocked"/>
            <w:placeholder>
              <w:docPart w:val="GBC22222222222222222222222222222"/>
            </w:placeholder>
          </w:sdtPr>
          <w:sdtContent>
            <w:p w14:paraId="68A68CFD" w14:textId="431BAB43"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1786104B" w14:textId="77777777" w:rsidR="00981B1E" w:rsidRDefault="00981B1E">
      <w:pPr>
        <w:pStyle w:val="95"/>
      </w:pPr>
    </w:p>
    <w:bookmarkEnd w:id="280" w:displacedByCustomXml="next"/>
    <w:bookmarkStart w:id="281" w:name="_Hlk10547083" w:displacedByCustomXml="next"/>
    <w:bookmarkStart w:id="282" w:name="_Hlk10547096" w:displacedByCustomXml="next"/>
    <w:sdt>
      <w:sdtPr>
        <w:rPr>
          <w:rFonts w:ascii="宋体" w:hAnsi="宋体" w:cs="宋体" w:hint="eastAsia"/>
          <w:b w:val="0"/>
          <w:bCs w:val="0"/>
          <w:kern w:val="0"/>
          <w:szCs w:val="24"/>
        </w:rPr>
        <w:alias w:val="模块:坏账准备计提情况"/>
        <w:tag w:val="_SEC_ce38368754b54030878f7a4b3d48648e"/>
        <w:id w:val="-349486283"/>
        <w:lock w:val="sdtLocked"/>
        <w:placeholder>
          <w:docPart w:val="GBC22222222222222222222222222222"/>
        </w:placeholder>
      </w:sdtPr>
      <w:sdtEndPr>
        <w:rPr>
          <w:rFonts w:hint="default"/>
          <w:szCs w:val="21"/>
        </w:rPr>
      </w:sdtEndPr>
      <w:sdtContent>
        <w:p w14:paraId="587BA2BF" w14:textId="77777777" w:rsidR="006D107A" w:rsidRDefault="00B5366E">
          <w:pPr>
            <w:pStyle w:val="335"/>
            <w:numPr>
              <w:ilvl w:val="3"/>
              <w:numId w:val="74"/>
            </w:numPr>
            <w:ind w:left="426" w:hanging="426"/>
            <w:rPr>
              <w:rFonts w:ascii="宋体" w:hAnsi="宋体"/>
            </w:rPr>
          </w:pPr>
          <w:r>
            <w:rPr>
              <w:rFonts w:ascii="宋体" w:hAnsi="宋体" w:cs="宋体" w:hint="eastAsia"/>
              <w:kern w:val="0"/>
              <w:szCs w:val="24"/>
            </w:rPr>
            <w:t>坏账准备计提情况</w:t>
          </w:r>
          <w:bookmarkEnd w:id="281"/>
        </w:p>
        <w:sdt>
          <w:sdtPr>
            <w:alias w:val="是否适用：母公司应收利息坏账准备调节表[双击切换]"/>
            <w:tag w:val="_GBC_051d1f4329834464b99226954bb8040d"/>
            <w:id w:val="415289517"/>
            <w:lock w:val="sdtLocked"/>
            <w:placeholder>
              <w:docPart w:val="GBC22222222222222222222222222222"/>
            </w:placeholder>
          </w:sdtPr>
          <w:sdtContent>
            <w:p w14:paraId="1A1F5540"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164640" w14:textId="77777777" w:rsidR="006D107A" w:rsidRDefault="00000000">
          <w:pPr>
            <w:pStyle w:val="339"/>
          </w:pPr>
        </w:p>
      </w:sdtContent>
    </w:sdt>
    <w:bookmarkEnd w:id="282" w:displacedByCustomXml="next"/>
    <w:bookmarkStart w:id="283" w:name="_Hlk10547119" w:displacedByCustomXml="next"/>
    <w:bookmarkStart w:id="284" w:name="_Hlk10547128" w:displacedByCustomXml="next"/>
    <w:sdt>
      <w:sdtPr>
        <w:rPr>
          <w:rFonts w:hint="eastAsia"/>
        </w:rPr>
        <w:alias w:val="模块:其他说明："/>
        <w:tag w:val="_SEC_ad2b0daa52af481d8a56e5f8f2ccc52e"/>
        <w:id w:val="-1397200102"/>
        <w:lock w:val="sdtLocked"/>
        <w:placeholder>
          <w:docPart w:val="GBC22222222222222222222222222222"/>
        </w:placeholder>
      </w:sdtPr>
      <w:sdtEndPr>
        <w:rPr>
          <w:rFonts w:hint="default"/>
        </w:rPr>
      </w:sdtEndPr>
      <w:sdtContent>
        <w:p w14:paraId="5491E276" w14:textId="77777777" w:rsidR="006D107A" w:rsidRDefault="00B5366E">
          <w:pPr>
            <w:pStyle w:val="339"/>
          </w:pPr>
          <w:r>
            <w:rPr>
              <w:rFonts w:hint="eastAsia"/>
            </w:rPr>
            <w:t>其他说明：</w:t>
          </w:r>
          <w:bookmarkEnd w:id="283"/>
        </w:p>
        <w:sdt>
          <w:sdtPr>
            <w:alias w:val="是否适用：母公司应收利息其他说明[双击切换]"/>
            <w:tag w:val="_GBC_936c374258514f469f2c9bb36b889c43"/>
            <w:id w:val="-1383629896"/>
            <w:lock w:val="sdtLocked"/>
            <w:placeholder>
              <w:docPart w:val="GBC22222222222222222222222222222"/>
            </w:placeholder>
          </w:sdtPr>
          <w:sdtContent>
            <w:p w14:paraId="7BA9A134"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59A4E03" w14:textId="77777777" w:rsidR="006D107A" w:rsidRDefault="00000000">
          <w:pPr>
            <w:pStyle w:val="339"/>
          </w:pPr>
        </w:p>
      </w:sdtContent>
    </w:sdt>
    <w:bookmarkEnd w:id="284" w:displacedByCustomXml="next"/>
    <w:bookmarkStart w:id="285" w:name="_Hlk10547160" w:displacedByCustomXml="next"/>
    <w:bookmarkStart w:id="286" w:name="_Hlk10547171" w:displacedByCustomXml="next"/>
    <w:sdt>
      <w:sdtPr>
        <w:rPr>
          <w:rFonts w:ascii="宋体" w:hAnsi="宋体" w:cs="宋体" w:hint="eastAsia"/>
          <w:b w:val="0"/>
          <w:bCs w:val="0"/>
          <w:kern w:val="0"/>
          <w:szCs w:val="24"/>
        </w:rPr>
        <w:alias w:val="模块:应收股利"/>
        <w:tag w:val="_SEC_18f0cc3557ff45749d07d7a27d7c9620"/>
        <w:id w:val="1316072281"/>
        <w:lock w:val="sdtLocked"/>
        <w:placeholder>
          <w:docPart w:val="GBC22222222222222222222222222222"/>
        </w:placeholder>
      </w:sdtPr>
      <w:sdtEndPr>
        <w:rPr>
          <w:szCs w:val="21"/>
        </w:rPr>
      </w:sdtEndPr>
      <w:sdtContent>
        <w:p w14:paraId="7BAFA852" w14:textId="77777777" w:rsidR="006D107A" w:rsidRDefault="00B5366E">
          <w:pPr>
            <w:pStyle w:val="335"/>
            <w:numPr>
              <w:ilvl w:val="3"/>
              <w:numId w:val="74"/>
            </w:numPr>
            <w:ind w:left="426" w:hanging="426"/>
            <w:rPr>
              <w:rFonts w:ascii="宋体" w:hAnsi="宋体"/>
            </w:rPr>
          </w:pPr>
          <w:r>
            <w:rPr>
              <w:rFonts w:ascii="宋体" w:hAnsi="宋体" w:hint="eastAsia"/>
            </w:rPr>
            <w:t>应收股利</w:t>
          </w:r>
          <w:bookmarkEnd w:id="285"/>
        </w:p>
        <w:sdt>
          <w:sdtPr>
            <w:alias w:val="是否适用：母公司应收股利[双击切换]"/>
            <w:tag w:val="_GBC_3f36acb68ddd426b990a146c5c14da80"/>
            <w:id w:val="753019552"/>
            <w:lock w:val="sdtLocked"/>
            <w:placeholder>
              <w:docPart w:val="GBC22222222222222222222222222222"/>
            </w:placeholder>
          </w:sdtPr>
          <w:sdtContent>
            <w:p w14:paraId="1CD94CD3"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764F804" w14:textId="25161A12" w:rsidR="006D107A" w:rsidRDefault="00B5366E">
          <w:pPr>
            <w:jc w:val="right"/>
          </w:pPr>
          <w:r>
            <w:rPr>
              <w:rFonts w:hint="eastAsia"/>
            </w:rPr>
            <w:t>单位：</w:t>
          </w:r>
          <w:sdt>
            <w:sdtPr>
              <w:rPr>
                <w:rFonts w:hint="eastAsia"/>
              </w:rPr>
              <w:alias w:val="单位：母公司应收股利"/>
              <w:tag w:val="_GBC_e366134590994916ad440e1f86811baf"/>
              <w:id w:val="-21460342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应收股利"/>
              <w:tag w:val="_GBC_775e6a0d5c9a4f36b4b0b9f8ccda5bad"/>
              <w:id w:val="-4582646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897"/>
            <w:gridCol w:w="1686"/>
          </w:tblGrid>
          <w:tr w:rsidR="006D107A" w14:paraId="6D190B58" w14:textId="77777777" w:rsidTr="00516B2B">
            <w:sdt>
              <w:sdtPr>
                <w:tag w:val="_PLD_b87c7fccab6c455e8950ee7fa77c8733"/>
                <w:id w:val="-1564870739"/>
                <w:lock w:val="sdtLocked"/>
              </w:sdtPr>
              <w:sdtContent>
                <w:tc>
                  <w:tcPr>
                    <w:tcW w:w="2970" w:type="pct"/>
                    <w:vAlign w:val="center"/>
                  </w:tcPr>
                  <w:p w14:paraId="578BA897" w14:textId="77777777" w:rsidR="006D107A" w:rsidRDefault="00B5366E">
                    <w:pPr>
                      <w:jc w:val="center"/>
                    </w:pPr>
                    <w:r>
                      <w:rPr>
                        <w:rFonts w:hint="eastAsia"/>
                      </w:rPr>
                      <w:t>项目(或被投资单位)</w:t>
                    </w:r>
                  </w:p>
                </w:tc>
              </w:sdtContent>
            </w:sdt>
            <w:sdt>
              <w:sdtPr>
                <w:tag w:val="_PLD_71bd546e51944d7e86945cae947ca7e3"/>
                <w:id w:val="168147848"/>
                <w:lock w:val="sdtLocked"/>
              </w:sdtPr>
              <w:sdtContent>
                <w:tc>
                  <w:tcPr>
                    <w:tcW w:w="1075" w:type="pct"/>
                    <w:vAlign w:val="center"/>
                  </w:tcPr>
                  <w:p w14:paraId="23CF7B5B" w14:textId="77777777" w:rsidR="006D107A" w:rsidRDefault="00B5366E">
                    <w:pPr>
                      <w:jc w:val="center"/>
                    </w:pPr>
                    <w:r>
                      <w:rPr>
                        <w:rFonts w:hint="eastAsia"/>
                      </w:rPr>
                      <w:t>期末余额</w:t>
                    </w:r>
                  </w:p>
                </w:tc>
              </w:sdtContent>
            </w:sdt>
            <w:sdt>
              <w:sdtPr>
                <w:tag w:val="_PLD_a057b5b882e84e6e85ec2267d16598c0"/>
                <w:id w:val="-1108502955"/>
                <w:lock w:val="sdtLocked"/>
              </w:sdtPr>
              <w:sdtContent>
                <w:tc>
                  <w:tcPr>
                    <w:tcW w:w="955" w:type="pct"/>
                    <w:vAlign w:val="center"/>
                  </w:tcPr>
                  <w:p w14:paraId="69BC0502" w14:textId="77777777" w:rsidR="006D107A" w:rsidRDefault="00B5366E">
                    <w:pPr>
                      <w:jc w:val="center"/>
                    </w:pPr>
                    <w:r>
                      <w:rPr>
                        <w:rFonts w:hint="eastAsia"/>
                      </w:rPr>
                      <w:t>期初余额</w:t>
                    </w:r>
                  </w:p>
                </w:tc>
              </w:sdtContent>
            </w:sdt>
          </w:tr>
          <w:sdt>
            <w:sdtPr>
              <w:rPr>
                <w:rFonts w:cstheme="minorBidi" w:hint="eastAsia"/>
                <w:kern w:val="2"/>
              </w:rPr>
              <w:alias w:val="应收股利明细"/>
              <w:tag w:val="_TUP_1ff5f8f45a2949f1b9c94eaf933424a7"/>
              <w:id w:val="-1769067550"/>
              <w:lock w:val="sdtLocked"/>
              <w:placeholder>
                <w:docPart w:val="GBC11111111111111111111111111111"/>
              </w:placeholder>
            </w:sdtPr>
            <w:sdtContent>
              <w:tr w:rsidR="006D107A" w14:paraId="425F9025" w14:textId="77777777" w:rsidTr="00516B2B">
                <w:tc>
                  <w:tcPr>
                    <w:tcW w:w="2970" w:type="pct"/>
                  </w:tcPr>
                  <w:p w14:paraId="74D52534" w14:textId="77777777" w:rsidR="006D107A" w:rsidRDefault="00B5366E">
                    <w:pPr>
                      <w:pStyle w:val="95"/>
                    </w:pPr>
                    <w:r>
                      <w:rPr>
                        <w:rFonts w:hint="eastAsia"/>
                        <w:color w:val="000000"/>
                        <w:lang w:bidi="ar"/>
                      </w:rPr>
                      <w:t>北京城建新城投资开发有限公司</w:t>
                    </w:r>
                  </w:p>
                </w:tc>
                <w:tc>
                  <w:tcPr>
                    <w:tcW w:w="1075" w:type="pct"/>
                  </w:tcPr>
                  <w:p w14:paraId="30012E02" w14:textId="77777777" w:rsidR="006D107A" w:rsidRDefault="00B5366E">
                    <w:pPr>
                      <w:jc w:val="right"/>
                    </w:pPr>
                    <w:r>
                      <w:rPr>
                        <w:rFonts w:hint="eastAsia"/>
                        <w:color w:val="000000"/>
                        <w:lang w:bidi="ar"/>
                      </w:rPr>
                      <w:t>35,653,038.24</w:t>
                    </w:r>
                  </w:p>
                </w:tc>
                <w:tc>
                  <w:tcPr>
                    <w:tcW w:w="955" w:type="pct"/>
                  </w:tcPr>
                  <w:p w14:paraId="384ECEC8" w14:textId="77777777" w:rsidR="006D107A" w:rsidRDefault="00B5366E">
                    <w:pPr>
                      <w:jc w:val="right"/>
                    </w:pPr>
                    <w:r>
                      <w:rPr>
                        <w:rFonts w:hint="eastAsia"/>
                        <w:color w:val="000000"/>
                        <w:lang w:bidi="ar"/>
                      </w:rPr>
                      <w:t>35,653,038.24</w:t>
                    </w:r>
                  </w:p>
                </w:tc>
              </w:tr>
            </w:sdtContent>
          </w:sdt>
          <w:sdt>
            <w:sdtPr>
              <w:rPr>
                <w:rFonts w:cstheme="minorBidi" w:hint="eastAsia"/>
                <w:kern w:val="2"/>
              </w:rPr>
              <w:alias w:val="应收股利明细"/>
              <w:tag w:val="_TUP_1ff5f8f45a2949f1b9c94eaf933424a7"/>
              <w:id w:val="-671715002"/>
              <w:lock w:val="sdtLocked"/>
            </w:sdtPr>
            <w:sdtContent>
              <w:tr w:rsidR="006D107A" w14:paraId="1A668C76" w14:textId="77777777" w:rsidTr="00516B2B">
                <w:tc>
                  <w:tcPr>
                    <w:tcW w:w="2970" w:type="pct"/>
                  </w:tcPr>
                  <w:p w14:paraId="6729ABD6" w14:textId="77777777" w:rsidR="006D107A" w:rsidRDefault="00B5366E">
                    <w:pPr>
                      <w:rPr>
                        <w:rFonts w:cstheme="minorBidi"/>
                        <w:kern w:val="2"/>
                      </w:rPr>
                    </w:pPr>
                    <w:r>
                      <w:rPr>
                        <w:rFonts w:hint="eastAsia"/>
                        <w:color w:val="000000"/>
                        <w:lang w:bidi="ar"/>
                      </w:rPr>
                      <w:t>北京城建兴合房地产开发有限公司</w:t>
                    </w:r>
                  </w:p>
                </w:tc>
                <w:tc>
                  <w:tcPr>
                    <w:tcW w:w="1075" w:type="pct"/>
                  </w:tcPr>
                  <w:p w14:paraId="44B22D20" w14:textId="77777777" w:rsidR="006D107A" w:rsidRDefault="00B5366E">
                    <w:pPr>
                      <w:jc w:val="right"/>
                    </w:pPr>
                    <w:r>
                      <w:rPr>
                        <w:rFonts w:hint="eastAsia"/>
                      </w:rPr>
                      <w:t>59,815,676.87</w:t>
                    </w:r>
                  </w:p>
                </w:tc>
                <w:tc>
                  <w:tcPr>
                    <w:tcW w:w="955" w:type="pct"/>
                  </w:tcPr>
                  <w:p w14:paraId="0279EC30" w14:textId="77777777" w:rsidR="006D107A" w:rsidRDefault="00B5366E">
                    <w:pPr>
                      <w:jc w:val="right"/>
                      <w:rPr>
                        <w:rFonts w:cstheme="minorBidi"/>
                        <w:kern w:val="2"/>
                      </w:rPr>
                    </w:pPr>
                    <w:r>
                      <w:rPr>
                        <w:rFonts w:cstheme="minorBidi" w:hint="eastAsia"/>
                        <w:kern w:val="2"/>
                      </w:rPr>
                      <w:t>59,815,676.87</w:t>
                    </w:r>
                  </w:p>
                </w:tc>
              </w:tr>
            </w:sdtContent>
          </w:sdt>
          <w:sdt>
            <w:sdtPr>
              <w:rPr>
                <w:rFonts w:cstheme="minorBidi" w:hint="eastAsia"/>
                <w:kern w:val="2"/>
              </w:rPr>
              <w:alias w:val="应收股利明细"/>
              <w:tag w:val="_TUP_1ff5f8f45a2949f1b9c94eaf933424a7"/>
              <w:id w:val="-193454272"/>
              <w:lock w:val="sdtLocked"/>
              <w:placeholder>
                <w:docPart w:val="GBC11111111111111111111111111111"/>
              </w:placeholder>
            </w:sdtPr>
            <w:sdtContent>
              <w:tr w:rsidR="006D107A" w14:paraId="280A044F" w14:textId="77777777" w:rsidTr="00516B2B">
                <w:tc>
                  <w:tcPr>
                    <w:tcW w:w="2970" w:type="pct"/>
                  </w:tcPr>
                  <w:p w14:paraId="6B2745FC" w14:textId="77777777" w:rsidR="006D107A" w:rsidRDefault="00B5366E">
                    <w:pPr>
                      <w:pStyle w:val="95"/>
                    </w:pPr>
                    <w:r>
                      <w:rPr>
                        <w:rFonts w:hint="eastAsia"/>
                        <w:color w:val="000000"/>
                        <w:lang w:bidi="ar"/>
                      </w:rPr>
                      <w:t>北京城建兴怀房地产开发有限公司</w:t>
                    </w:r>
                  </w:p>
                </w:tc>
                <w:tc>
                  <w:tcPr>
                    <w:tcW w:w="1075" w:type="pct"/>
                  </w:tcPr>
                  <w:p w14:paraId="5CB4D173" w14:textId="77777777" w:rsidR="006D107A" w:rsidRDefault="00B5366E">
                    <w:pPr>
                      <w:jc w:val="right"/>
                    </w:pPr>
                    <w:r>
                      <w:rPr>
                        <w:rFonts w:hint="eastAsia"/>
                      </w:rPr>
                      <w:t>42,242,953.61</w:t>
                    </w:r>
                  </w:p>
                </w:tc>
                <w:tc>
                  <w:tcPr>
                    <w:tcW w:w="955" w:type="pct"/>
                  </w:tcPr>
                  <w:p w14:paraId="1FD42130" w14:textId="77777777" w:rsidR="006D107A" w:rsidRDefault="00B5366E">
                    <w:pPr>
                      <w:jc w:val="right"/>
                    </w:pPr>
                    <w:r>
                      <w:rPr>
                        <w:rFonts w:cstheme="minorBidi" w:hint="eastAsia"/>
                        <w:kern w:val="2"/>
                      </w:rPr>
                      <w:t>42,242,953.61</w:t>
                    </w:r>
                  </w:p>
                </w:tc>
              </w:tr>
            </w:sdtContent>
          </w:sdt>
          <w:sdt>
            <w:sdtPr>
              <w:rPr>
                <w:rFonts w:cstheme="minorBidi" w:hint="eastAsia"/>
                <w:kern w:val="2"/>
              </w:rPr>
              <w:alias w:val="应收股利明细"/>
              <w:tag w:val="_TUP_1ff5f8f45a2949f1b9c94eaf933424a7"/>
              <w:id w:val="971099564"/>
              <w:lock w:val="sdtLocked"/>
            </w:sdtPr>
            <w:sdtContent>
              <w:tr w:rsidR="006D107A" w14:paraId="4EED0B1B" w14:textId="77777777" w:rsidTr="00516B2B">
                <w:tc>
                  <w:tcPr>
                    <w:tcW w:w="2970" w:type="pct"/>
                  </w:tcPr>
                  <w:p w14:paraId="23540452" w14:textId="77777777" w:rsidR="006D107A" w:rsidRDefault="00B5366E">
                    <w:pPr>
                      <w:rPr>
                        <w:rFonts w:cstheme="minorBidi"/>
                        <w:kern w:val="2"/>
                      </w:rPr>
                    </w:pPr>
                    <w:r>
                      <w:rPr>
                        <w:rFonts w:cstheme="minorBidi" w:hint="eastAsia"/>
                        <w:kern w:val="2"/>
                      </w:rPr>
                      <w:t>国奥投资发展有限公司</w:t>
                    </w:r>
                  </w:p>
                </w:tc>
                <w:tc>
                  <w:tcPr>
                    <w:tcW w:w="1075" w:type="pct"/>
                  </w:tcPr>
                  <w:p w14:paraId="69368B6A" w14:textId="77777777" w:rsidR="006D107A" w:rsidRDefault="00B5366E">
                    <w:pPr>
                      <w:jc w:val="right"/>
                    </w:pPr>
                    <w:r>
                      <w:rPr>
                        <w:rFonts w:hint="eastAsia"/>
                      </w:rPr>
                      <w:t>93,499,658.43</w:t>
                    </w:r>
                  </w:p>
                </w:tc>
                <w:tc>
                  <w:tcPr>
                    <w:tcW w:w="955" w:type="pct"/>
                  </w:tcPr>
                  <w:p w14:paraId="6C8F423D" w14:textId="77777777" w:rsidR="006D107A" w:rsidRDefault="00B5366E">
                    <w:pPr>
                      <w:jc w:val="right"/>
                      <w:rPr>
                        <w:rFonts w:cstheme="minorBidi"/>
                        <w:kern w:val="2"/>
                      </w:rPr>
                    </w:pPr>
                    <w:r>
                      <w:rPr>
                        <w:rFonts w:cstheme="minorBidi" w:hint="eastAsia"/>
                        <w:kern w:val="2"/>
                      </w:rPr>
                      <w:t>93,499,658.43</w:t>
                    </w:r>
                  </w:p>
                </w:tc>
              </w:tr>
            </w:sdtContent>
          </w:sdt>
          <w:tr w:rsidR="006D107A" w14:paraId="0867ADF1" w14:textId="77777777" w:rsidTr="00516B2B">
            <w:sdt>
              <w:sdtPr>
                <w:tag w:val="_PLD_e1484a84dae543fcb190b5d5f8a4e713"/>
                <w:id w:val="-1522626550"/>
                <w:lock w:val="sdtLocked"/>
              </w:sdtPr>
              <w:sdtContent>
                <w:tc>
                  <w:tcPr>
                    <w:tcW w:w="2970" w:type="pct"/>
                    <w:vAlign w:val="center"/>
                  </w:tcPr>
                  <w:p w14:paraId="76CFE8D7" w14:textId="77777777" w:rsidR="006D107A" w:rsidRDefault="00B5366E">
                    <w:pPr>
                      <w:jc w:val="center"/>
                    </w:pPr>
                    <w:r>
                      <w:rPr>
                        <w:rFonts w:hint="eastAsia"/>
                      </w:rPr>
                      <w:t>合计</w:t>
                    </w:r>
                  </w:p>
                </w:tc>
              </w:sdtContent>
            </w:sdt>
            <w:tc>
              <w:tcPr>
                <w:tcW w:w="1075" w:type="pct"/>
              </w:tcPr>
              <w:p w14:paraId="21247EBD" w14:textId="77777777" w:rsidR="006D107A" w:rsidRDefault="00B5366E">
                <w:pPr>
                  <w:jc w:val="right"/>
                </w:pPr>
                <w:r>
                  <w:rPr>
                    <w:rFonts w:hint="eastAsia"/>
                  </w:rPr>
                  <w:t>231,211,327.15</w:t>
                </w:r>
              </w:p>
            </w:tc>
            <w:tc>
              <w:tcPr>
                <w:tcW w:w="955" w:type="pct"/>
                <w:vAlign w:val="center"/>
              </w:tcPr>
              <w:p w14:paraId="101ECB3D" w14:textId="77777777" w:rsidR="006D107A" w:rsidRDefault="00B5366E">
                <w:pPr>
                  <w:jc w:val="right"/>
                </w:pPr>
                <w:r>
                  <w:t>231,211,327.15</w:t>
                </w:r>
              </w:p>
            </w:tc>
          </w:tr>
        </w:tbl>
        <w:p w14:paraId="0C88B4AB" w14:textId="77777777" w:rsidR="006D107A" w:rsidRDefault="00000000">
          <w:pPr>
            <w:pStyle w:val="339"/>
          </w:pPr>
        </w:p>
      </w:sdtContent>
    </w:sdt>
    <w:bookmarkEnd w:id="286" w:displacedByCustomXml="next"/>
    <w:bookmarkStart w:id="287" w:name="_Hlk10547188" w:displacedByCustomXml="next"/>
    <w:bookmarkStart w:id="288" w:name="_Hlk10547199" w:displacedByCustomXml="next"/>
    <w:sdt>
      <w:sdtPr>
        <w:rPr>
          <w:rFonts w:ascii="宋体" w:hAnsi="宋体" w:cs="宋体" w:hint="eastAsia"/>
          <w:b w:val="0"/>
          <w:bCs w:val="0"/>
          <w:kern w:val="0"/>
          <w:szCs w:val="24"/>
        </w:rPr>
        <w:alias w:val="模块:重要的账龄超过1年的应收股利"/>
        <w:tag w:val="_SEC_ccfd129beeb14f31b282a062cd845e5e"/>
        <w:id w:val="-875152707"/>
        <w:lock w:val="sdtLocked"/>
        <w:placeholder>
          <w:docPart w:val="GBC22222222222222222222222222222"/>
        </w:placeholder>
      </w:sdtPr>
      <w:sdtEndPr>
        <w:rPr>
          <w:rFonts w:hint="default"/>
          <w:szCs w:val="21"/>
        </w:rPr>
      </w:sdtEndPr>
      <w:sdtContent>
        <w:p w14:paraId="7387CDD9" w14:textId="77777777" w:rsidR="006D107A" w:rsidRDefault="00B5366E">
          <w:pPr>
            <w:pStyle w:val="335"/>
            <w:numPr>
              <w:ilvl w:val="3"/>
              <w:numId w:val="74"/>
            </w:numPr>
            <w:ind w:left="426" w:hanging="426"/>
            <w:rPr>
              <w:rFonts w:ascii="宋体" w:hAnsi="宋体"/>
            </w:rPr>
          </w:pPr>
          <w:r>
            <w:rPr>
              <w:rFonts w:ascii="宋体" w:hAnsi="宋体" w:hint="eastAsia"/>
            </w:rPr>
            <w:t>重要的账龄超过1年的应收股利</w:t>
          </w:r>
          <w:bookmarkEnd w:id="287"/>
        </w:p>
        <w:sdt>
          <w:sdtPr>
            <w:alias w:val="是否适用：母公司重要的账龄超过1年的应收股利[双击切换]"/>
            <w:tag w:val="_GBC_5ce593c40926400393bed620009e5006"/>
            <w:id w:val="-980998295"/>
            <w:lock w:val="sdtLocked"/>
            <w:placeholder>
              <w:docPart w:val="GBC22222222222222222222222222222"/>
            </w:placeholder>
          </w:sdtPr>
          <w:sdtContent>
            <w:p w14:paraId="3BF0F3D8"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5C7829B" w14:textId="518B5A9D" w:rsidR="006D107A" w:rsidRDefault="00B5366E">
          <w:pPr>
            <w:jc w:val="right"/>
          </w:pPr>
          <w:r>
            <w:rPr>
              <w:rFonts w:hint="eastAsia"/>
            </w:rPr>
            <w:t>单位：</w:t>
          </w:r>
          <w:sdt>
            <w:sdtPr>
              <w:rPr>
                <w:rFonts w:hint="eastAsia"/>
              </w:rPr>
              <w:alias w:val="单位：母公司重要的账龄超过1年的应收股利"/>
              <w:tag w:val="_GBC_09188aa6f5ff485991c423defe329875"/>
              <w:id w:val="7483861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重要的账龄超过1年的应收股利"/>
              <w:tag w:val="_GBC_228261b7a6c74be6bb1887c8be9607e9"/>
              <w:id w:val="3860834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312"/>
            <w:gridCol w:w="1580"/>
            <w:gridCol w:w="917"/>
            <w:gridCol w:w="1964"/>
            <w:gridCol w:w="1044"/>
          </w:tblGrid>
          <w:tr w:rsidR="006D107A" w14:paraId="36A6FDF6" w14:textId="77777777">
            <w:sdt>
              <w:sdtPr>
                <w:tag w:val="_PLD_2864c81ef88b4613912acc52345d3ba1"/>
                <w:id w:val="-2139481305"/>
                <w:lock w:val="sdtLocked"/>
              </w:sdtPr>
              <w:sdtContent>
                <w:tc>
                  <w:tcPr>
                    <w:tcW w:w="1877" w:type="pct"/>
                    <w:vAlign w:val="center"/>
                  </w:tcPr>
                  <w:p w14:paraId="71EA45AE" w14:textId="77777777" w:rsidR="006D107A" w:rsidRDefault="00B5366E">
                    <w:pPr>
                      <w:autoSpaceDE w:val="0"/>
                      <w:autoSpaceDN w:val="0"/>
                      <w:adjustRightInd w:val="0"/>
                      <w:snapToGrid w:val="0"/>
                      <w:spacing w:line="240" w:lineRule="atLeast"/>
                      <w:jc w:val="center"/>
                    </w:pPr>
                    <w:r>
                      <w:rPr>
                        <w:rFonts w:hint="eastAsia"/>
                      </w:rPr>
                      <w:t>项目(或被投资单位)</w:t>
                    </w:r>
                  </w:p>
                </w:tc>
              </w:sdtContent>
            </w:sdt>
            <w:sdt>
              <w:sdtPr>
                <w:tag w:val="_PLD_b05f476471f44abd8478bfab2f3c522f"/>
                <w:id w:val="-149521618"/>
                <w:lock w:val="sdtLocked"/>
              </w:sdtPr>
              <w:sdtContent>
                <w:tc>
                  <w:tcPr>
                    <w:tcW w:w="895" w:type="pct"/>
                    <w:tcBorders>
                      <w:right w:val="single" w:sz="4" w:space="0" w:color="auto"/>
                    </w:tcBorders>
                    <w:vAlign w:val="center"/>
                  </w:tcPr>
                  <w:p w14:paraId="43800817" w14:textId="77777777" w:rsidR="006D107A" w:rsidRDefault="00B5366E">
                    <w:pPr>
                      <w:autoSpaceDE w:val="0"/>
                      <w:autoSpaceDN w:val="0"/>
                      <w:adjustRightInd w:val="0"/>
                      <w:snapToGrid w:val="0"/>
                      <w:spacing w:line="240" w:lineRule="atLeast"/>
                      <w:jc w:val="center"/>
                    </w:pPr>
                    <w:r>
                      <w:rPr>
                        <w:rFonts w:hint="eastAsia"/>
                      </w:rPr>
                      <w:t>期末余额</w:t>
                    </w:r>
                  </w:p>
                </w:tc>
              </w:sdtContent>
            </w:sdt>
            <w:sdt>
              <w:sdtPr>
                <w:tag w:val="_PLD_184ea8a4ee2d4969bf52a5e9b113334b"/>
                <w:id w:val="-375395514"/>
                <w:lock w:val="sdtLocked"/>
              </w:sdtPr>
              <w:sdtContent>
                <w:tc>
                  <w:tcPr>
                    <w:tcW w:w="520" w:type="pct"/>
                    <w:tcBorders>
                      <w:left w:val="single" w:sz="4" w:space="0" w:color="auto"/>
                    </w:tcBorders>
                    <w:vAlign w:val="center"/>
                  </w:tcPr>
                  <w:p w14:paraId="21C33924" w14:textId="77777777" w:rsidR="006D107A" w:rsidRDefault="00B5366E">
                    <w:pPr>
                      <w:autoSpaceDE w:val="0"/>
                      <w:autoSpaceDN w:val="0"/>
                      <w:adjustRightInd w:val="0"/>
                      <w:snapToGrid w:val="0"/>
                      <w:spacing w:line="240" w:lineRule="atLeast"/>
                      <w:jc w:val="center"/>
                    </w:pPr>
                    <w:r>
                      <w:rPr>
                        <w:rFonts w:hint="eastAsia"/>
                      </w:rPr>
                      <w:t>账龄</w:t>
                    </w:r>
                  </w:p>
                </w:tc>
              </w:sdtContent>
            </w:sdt>
            <w:sdt>
              <w:sdtPr>
                <w:tag w:val="_PLD_5118cdcaebf348a2a460626e6d895e83"/>
                <w:id w:val="1422910666"/>
                <w:lock w:val="sdtLocked"/>
              </w:sdtPr>
              <w:sdtContent>
                <w:tc>
                  <w:tcPr>
                    <w:tcW w:w="1113" w:type="pct"/>
                    <w:vAlign w:val="center"/>
                  </w:tcPr>
                  <w:p w14:paraId="5973EB4D" w14:textId="77777777" w:rsidR="006D107A" w:rsidRDefault="00B5366E">
                    <w:pPr>
                      <w:autoSpaceDE w:val="0"/>
                      <w:autoSpaceDN w:val="0"/>
                      <w:adjustRightInd w:val="0"/>
                      <w:snapToGrid w:val="0"/>
                      <w:spacing w:line="240" w:lineRule="atLeast"/>
                      <w:jc w:val="center"/>
                    </w:pPr>
                    <w:r>
                      <w:rPr>
                        <w:rFonts w:hint="eastAsia"/>
                      </w:rPr>
                      <w:t>未收回的原因</w:t>
                    </w:r>
                  </w:p>
                </w:tc>
              </w:sdtContent>
            </w:sdt>
            <w:sdt>
              <w:sdtPr>
                <w:tag w:val="_PLD_6b70580f3c734de79a8c5b19dc50eeed"/>
                <w:id w:val="-1946527961"/>
                <w:lock w:val="sdtLocked"/>
              </w:sdtPr>
              <w:sdtContent>
                <w:tc>
                  <w:tcPr>
                    <w:tcW w:w="592" w:type="pct"/>
                    <w:vAlign w:val="center"/>
                  </w:tcPr>
                  <w:p w14:paraId="4F16BEEA" w14:textId="77777777" w:rsidR="006D107A" w:rsidRDefault="00B5366E">
                    <w:pPr>
                      <w:autoSpaceDE w:val="0"/>
                      <w:autoSpaceDN w:val="0"/>
                      <w:adjustRightInd w:val="0"/>
                      <w:snapToGrid w:val="0"/>
                      <w:spacing w:line="240" w:lineRule="atLeast"/>
                      <w:jc w:val="center"/>
                    </w:pPr>
                    <w:r>
                      <w:rPr>
                        <w:rFonts w:hint="eastAsia"/>
                      </w:rPr>
                      <w:t>是否发生减值及其判断依据</w:t>
                    </w:r>
                  </w:p>
                </w:tc>
              </w:sdtContent>
            </w:sdt>
          </w:tr>
          <w:sdt>
            <w:sdtPr>
              <w:alias w:val="账龄一年以上的应收股利明细"/>
              <w:tag w:val="_TUP_8a4f09e5e4284919bbd44c0886dde541"/>
              <w:id w:val="-1176490457"/>
              <w:lock w:val="sdtLocked"/>
            </w:sdtPr>
            <w:sdtContent>
              <w:tr w:rsidR="006D107A" w14:paraId="55BD3877" w14:textId="77777777">
                <w:sdt>
                  <w:sdtPr>
                    <w:alias w:val="账龄一年以上的应收股利明细"/>
                    <w:tag w:val="_TUP_8a4f09e5e4284919bbd44c0886dde541"/>
                    <w:id w:val="-960573606"/>
                    <w:lock w:val="sdtLocked"/>
                  </w:sdtPr>
                  <w:sdtContent>
                    <w:tc>
                      <w:tcPr>
                        <w:tcW w:w="1877" w:type="pct"/>
                      </w:tcPr>
                      <w:p w14:paraId="3F698FDF" w14:textId="77777777" w:rsidR="006D107A" w:rsidRDefault="00B5366E">
                        <w:pPr>
                          <w:pStyle w:val="339"/>
                        </w:pPr>
                        <w:r>
                          <w:rPr>
                            <w:rFonts w:hint="eastAsia"/>
                          </w:rPr>
                          <w:t>北京城建新城投资开发有限公司</w:t>
                        </w:r>
                      </w:p>
                    </w:tc>
                  </w:sdtContent>
                </w:sdt>
                <w:tc>
                  <w:tcPr>
                    <w:tcW w:w="895" w:type="pct"/>
                    <w:tcBorders>
                      <w:right w:val="single" w:sz="4" w:space="0" w:color="auto"/>
                    </w:tcBorders>
                  </w:tcPr>
                  <w:p w14:paraId="4FC13F1E" w14:textId="77777777" w:rsidR="006D107A" w:rsidRDefault="00B5366E">
                    <w:pPr>
                      <w:autoSpaceDE w:val="0"/>
                      <w:autoSpaceDN w:val="0"/>
                      <w:adjustRightInd w:val="0"/>
                      <w:snapToGrid w:val="0"/>
                      <w:spacing w:line="240" w:lineRule="atLeast"/>
                      <w:jc w:val="right"/>
                    </w:pPr>
                    <w:r>
                      <w:rPr>
                        <w:rFonts w:hint="eastAsia"/>
                      </w:rPr>
                      <w:t>17,540,967.39</w:t>
                    </w:r>
                  </w:p>
                </w:tc>
                <w:tc>
                  <w:tcPr>
                    <w:tcW w:w="520" w:type="pct"/>
                    <w:tcBorders>
                      <w:left w:val="single" w:sz="4" w:space="0" w:color="auto"/>
                    </w:tcBorders>
                  </w:tcPr>
                  <w:p w14:paraId="439F4B53" w14:textId="77777777" w:rsidR="006D107A" w:rsidRDefault="00B5366E">
                    <w:pPr>
                      <w:autoSpaceDE w:val="0"/>
                      <w:autoSpaceDN w:val="0"/>
                      <w:adjustRightInd w:val="0"/>
                      <w:snapToGrid w:val="0"/>
                      <w:spacing w:line="240" w:lineRule="atLeast"/>
                      <w:ind w:rightChars="50" w:right="105"/>
                    </w:pPr>
                    <w:r>
                      <w:rPr>
                        <w:rFonts w:hint="eastAsia"/>
                      </w:rPr>
                      <w:t>4-5年</w:t>
                    </w:r>
                  </w:p>
                </w:tc>
                <w:tc>
                  <w:tcPr>
                    <w:tcW w:w="1113" w:type="pct"/>
                  </w:tcPr>
                  <w:p w14:paraId="5119786E"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578090996"/>
                    <w:lock w:val="sdtLocked"/>
                    <w:comboBox>
                      <w:listItem w:value="选择一项。"/>
                      <w:listItem w:displayText="是" w:value="true"/>
                      <w:listItem w:displayText="否" w:value="false"/>
                    </w:comboBox>
                  </w:sdtPr>
                  <w:sdtContent>
                    <w:tc>
                      <w:tcPr>
                        <w:tcW w:w="592" w:type="pct"/>
                      </w:tcPr>
                      <w:p w14:paraId="592E0686" w14:textId="77777777" w:rsidR="006D107A" w:rsidRDefault="00003D3B">
                        <w:pPr>
                          <w:autoSpaceDE w:val="0"/>
                          <w:autoSpaceDN w:val="0"/>
                          <w:adjustRightInd w:val="0"/>
                          <w:snapToGrid w:val="0"/>
                          <w:spacing w:line="240" w:lineRule="atLeast"/>
                        </w:pPr>
                        <w:r>
                          <w:t>否</w:t>
                        </w:r>
                      </w:p>
                    </w:tc>
                  </w:sdtContent>
                </w:sdt>
              </w:tr>
            </w:sdtContent>
          </w:sdt>
          <w:sdt>
            <w:sdtPr>
              <w:alias w:val="账龄一年以上的应收股利明细"/>
              <w:tag w:val="_TUP_8a4f09e5e4284919bbd44c0886dde541"/>
              <w:id w:val="82039526"/>
              <w:lock w:val="sdtLocked"/>
            </w:sdtPr>
            <w:sdtContent>
              <w:tr w:rsidR="006D107A" w14:paraId="54CBDAD8" w14:textId="77777777">
                <w:trPr>
                  <w:trHeight w:val="90"/>
                </w:trPr>
                <w:sdt>
                  <w:sdtPr>
                    <w:alias w:val="账龄一年以上的应收股利明细"/>
                    <w:tag w:val="_TUP_8a4f09e5e4284919bbd44c0886dde541"/>
                    <w:id w:val="-558624487"/>
                    <w:lock w:val="sdtLocked"/>
                  </w:sdtPr>
                  <w:sdtContent>
                    <w:tc>
                      <w:tcPr>
                        <w:tcW w:w="1877" w:type="pct"/>
                      </w:tcPr>
                      <w:p w14:paraId="572C1BC0" w14:textId="77777777" w:rsidR="006D107A" w:rsidRDefault="00B5366E">
                        <w:pPr>
                          <w:pStyle w:val="339"/>
                        </w:pPr>
                        <w:r>
                          <w:rPr>
                            <w:rFonts w:hint="eastAsia"/>
                          </w:rPr>
                          <w:t>北京城建新城投资开发有限公司</w:t>
                        </w:r>
                      </w:p>
                    </w:tc>
                  </w:sdtContent>
                </w:sdt>
                <w:tc>
                  <w:tcPr>
                    <w:tcW w:w="895" w:type="pct"/>
                    <w:tcBorders>
                      <w:right w:val="single" w:sz="4" w:space="0" w:color="auto"/>
                    </w:tcBorders>
                  </w:tcPr>
                  <w:p w14:paraId="52316B84" w14:textId="77777777" w:rsidR="006D107A" w:rsidRDefault="00B5366E">
                    <w:pPr>
                      <w:autoSpaceDE w:val="0"/>
                      <w:autoSpaceDN w:val="0"/>
                      <w:adjustRightInd w:val="0"/>
                      <w:snapToGrid w:val="0"/>
                      <w:spacing w:line="240" w:lineRule="atLeast"/>
                      <w:jc w:val="right"/>
                    </w:pPr>
                    <w:r>
                      <w:rPr>
                        <w:rFonts w:hint="eastAsia"/>
                      </w:rPr>
                      <w:t>18,112,070.85</w:t>
                    </w:r>
                  </w:p>
                </w:tc>
                <w:tc>
                  <w:tcPr>
                    <w:tcW w:w="520" w:type="pct"/>
                    <w:tcBorders>
                      <w:left w:val="single" w:sz="4" w:space="0" w:color="auto"/>
                    </w:tcBorders>
                  </w:tcPr>
                  <w:p w14:paraId="4CF68DD4" w14:textId="77777777" w:rsidR="006D107A" w:rsidRDefault="00B5366E">
                    <w:pPr>
                      <w:autoSpaceDE w:val="0"/>
                      <w:autoSpaceDN w:val="0"/>
                      <w:adjustRightInd w:val="0"/>
                      <w:snapToGrid w:val="0"/>
                      <w:spacing w:line="240" w:lineRule="atLeast"/>
                      <w:ind w:rightChars="50" w:right="105"/>
                    </w:pPr>
                    <w:r>
                      <w:rPr>
                        <w:rFonts w:hint="eastAsia"/>
                      </w:rPr>
                      <w:t>5年以上</w:t>
                    </w:r>
                  </w:p>
                </w:tc>
                <w:tc>
                  <w:tcPr>
                    <w:tcW w:w="1113" w:type="pct"/>
                  </w:tcPr>
                  <w:p w14:paraId="29ABE6EB"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1206532866"/>
                    <w:lock w:val="sdtLocked"/>
                    <w:comboBox>
                      <w:listItem w:value="选择一项。"/>
                      <w:listItem w:displayText="是" w:value="true"/>
                      <w:listItem w:displayText="否" w:value="false"/>
                    </w:comboBox>
                  </w:sdtPr>
                  <w:sdtContent>
                    <w:tc>
                      <w:tcPr>
                        <w:tcW w:w="592" w:type="pct"/>
                      </w:tcPr>
                      <w:p w14:paraId="42C6843C" w14:textId="77777777" w:rsidR="006D107A" w:rsidRDefault="00003D3B">
                        <w:pPr>
                          <w:autoSpaceDE w:val="0"/>
                          <w:autoSpaceDN w:val="0"/>
                          <w:adjustRightInd w:val="0"/>
                          <w:snapToGrid w:val="0"/>
                          <w:spacing w:line="240" w:lineRule="atLeast"/>
                        </w:pPr>
                        <w:r>
                          <w:t>否</w:t>
                        </w:r>
                      </w:p>
                    </w:tc>
                  </w:sdtContent>
                </w:sdt>
              </w:tr>
            </w:sdtContent>
          </w:sdt>
          <w:tr w:rsidR="006D107A" w14:paraId="40982469" w14:textId="77777777">
            <w:tc>
              <w:tcPr>
                <w:tcW w:w="1877" w:type="pct"/>
              </w:tcPr>
              <w:p w14:paraId="2B9783A3" w14:textId="77777777" w:rsidR="006D107A" w:rsidRDefault="00B5366E">
                <w:pPr>
                  <w:pStyle w:val="95"/>
                </w:pPr>
                <w:r>
                  <w:rPr>
                    <w:rFonts w:hint="eastAsia"/>
                  </w:rPr>
                  <w:t>北京城建兴合房地产开发有限公司</w:t>
                </w:r>
              </w:p>
            </w:tc>
            <w:tc>
              <w:tcPr>
                <w:tcW w:w="895" w:type="pct"/>
                <w:tcBorders>
                  <w:right w:val="single" w:sz="4" w:space="0" w:color="auto"/>
                </w:tcBorders>
              </w:tcPr>
              <w:p w14:paraId="6EA1BEA8" w14:textId="77777777" w:rsidR="006D107A" w:rsidRDefault="00B5366E">
                <w:pPr>
                  <w:autoSpaceDE w:val="0"/>
                  <w:autoSpaceDN w:val="0"/>
                  <w:adjustRightInd w:val="0"/>
                  <w:snapToGrid w:val="0"/>
                  <w:spacing w:line="240" w:lineRule="atLeast"/>
                  <w:jc w:val="right"/>
                </w:pPr>
                <w:r>
                  <w:rPr>
                    <w:rFonts w:hint="eastAsia"/>
                  </w:rPr>
                  <w:t>18,871,867.57</w:t>
                </w:r>
              </w:p>
            </w:tc>
            <w:tc>
              <w:tcPr>
                <w:tcW w:w="520" w:type="pct"/>
                <w:tcBorders>
                  <w:left w:val="single" w:sz="4" w:space="0" w:color="auto"/>
                </w:tcBorders>
              </w:tcPr>
              <w:p w14:paraId="4E1C26F2" w14:textId="77777777" w:rsidR="006D107A" w:rsidRDefault="00B5366E">
                <w:pPr>
                  <w:autoSpaceDE w:val="0"/>
                  <w:autoSpaceDN w:val="0"/>
                  <w:adjustRightInd w:val="0"/>
                  <w:snapToGrid w:val="0"/>
                  <w:spacing w:line="240" w:lineRule="atLeast"/>
                  <w:ind w:rightChars="50" w:right="105"/>
                </w:pPr>
                <w:r>
                  <w:rPr>
                    <w:rFonts w:hint="eastAsia"/>
                  </w:rPr>
                  <w:t>1-2年</w:t>
                </w:r>
              </w:p>
            </w:tc>
            <w:tc>
              <w:tcPr>
                <w:tcW w:w="1113" w:type="pct"/>
              </w:tcPr>
              <w:p w14:paraId="290EEBC1"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799574094"/>
                <w:lock w:val="sdtLocked"/>
                <w:comboBox>
                  <w:listItem w:value="选择一项。"/>
                  <w:listItem w:displayText="是" w:value="true"/>
                  <w:listItem w:displayText="否" w:value="false"/>
                </w:comboBox>
              </w:sdtPr>
              <w:sdtContent>
                <w:tc>
                  <w:tcPr>
                    <w:tcW w:w="592" w:type="pct"/>
                  </w:tcPr>
                  <w:p w14:paraId="3C771CC9" w14:textId="77777777" w:rsidR="006D107A" w:rsidRDefault="00003D3B">
                    <w:pPr>
                      <w:autoSpaceDE w:val="0"/>
                      <w:autoSpaceDN w:val="0"/>
                      <w:adjustRightInd w:val="0"/>
                      <w:snapToGrid w:val="0"/>
                      <w:spacing w:line="240" w:lineRule="atLeast"/>
                    </w:pPr>
                    <w:r>
                      <w:t>否</w:t>
                    </w:r>
                  </w:p>
                </w:tc>
              </w:sdtContent>
            </w:sdt>
          </w:tr>
          <w:tr w:rsidR="006D107A" w14:paraId="2C70E0CE" w14:textId="77777777">
            <w:tc>
              <w:tcPr>
                <w:tcW w:w="1877" w:type="pct"/>
              </w:tcPr>
              <w:p w14:paraId="27B99E5F" w14:textId="77777777" w:rsidR="006D107A" w:rsidRDefault="00B5366E">
                <w:pPr>
                  <w:pStyle w:val="95"/>
                </w:pPr>
                <w:r>
                  <w:rPr>
                    <w:rFonts w:hint="eastAsia"/>
                  </w:rPr>
                  <w:t>北京城建兴合房地产开发有限公司</w:t>
                </w:r>
              </w:p>
            </w:tc>
            <w:tc>
              <w:tcPr>
                <w:tcW w:w="895" w:type="pct"/>
                <w:tcBorders>
                  <w:right w:val="single" w:sz="4" w:space="0" w:color="auto"/>
                </w:tcBorders>
              </w:tcPr>
              <w:p w14:paraId="16FD6E44" w14:textId="77777777" w:rsidR="006D107A" w:rsidRDefault="00B5366E">
                <w:pPr>
                  <w:autoSpaceDE w:val="0"/>
                  <w:autoSpaceDN w:val="0"/>
                  <w:adjustRightInd w:val="0"/>
                  <w:snapToGrid w:val="0"/>
                  <w:spacing w:line="240" w:lineRule="atLeast"/>
                  <w:jc w:val="right"/>
                </w:pPr>
                <w:r>
                  <w:rPr>
                    <w:rFonts w:hint="eastAsia"/>
                  </w:rPr>
                  <w:t>6,329,053.03</w:t>
                </w:r>
              </w:p>
            </w:tc>
            <w:tc>
              <w:tcPr>
                <w:tcW w:w="520" w:type="pct"/>
                <w:tcBorders>
                  <w:left w:val="single" w:sz="4" w:space="0" w:color="auto"/>
                </w:tcBorders>
              </w:tcPr>
              <w:p w14:paraId="137BF2AF" w14:textId="77777777" w:rsidR="006D107A" w:rsidRDefault="00B5366E">
                <w:pPr>
                  <w:autoSpaceDE w:val="0"/>
                  <w:autoSpaceDN w:val="0"/>
                  <w:adjustRightInd w:val="0"/>
                  <w:snapToGrid w:val="0"/>
                  <w:spacing w:line="240" w:lineRule="atLeast"/>
                  <w:ind w:rightChars="50" w:right="105"/>
                </w:pPr>
                <w:r>
                  <w:rPr>
                    <w:rFonts w:hint="eastAsia"/>
                  </w:rPr>
                  <w:t>2-3年</w:t>
                </w:r>
              </w:p>
            </w:tc>
            <w:tc>
              <w:tcPr>
                <w:tcW w:w="1113" w:type="pct"/>
              </w:tcPr>
              <w:p w14:paraId="1519DE19"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2100444067"/>
                <w:lock w:val="sdtLocked"/>
                <w:comboBox>
                  <w:listItem w:value="选择一项。"/>
                  <w:listItem w:displayText="是" w:value="true"/>
                  <w:listItem w:displayText="否" w:value="false"/>
                </w:comboBox>
              </w:sdtPr>
              <w:sdtContent>
                <w:tc>
                  <w:tcPr>
                    <w:tcW w:w="592" w:type="pct"/>
                  </w:tcPr>
                  <w:p w14:paraId="1C6A133E" w14:textId="77777777" w:rsidR="006D107A" w:rsidRDefault="00003D3B">
                    <w:pPr>
                      <w:autoSpaceDE w:val="0"/>
                      <w:autoSpaceDN w:val="0"/>
                      <w:adjustRightInd w:val="0"/>
                      <w:snapToGrid w:val="0"/>
                      <w:spacing w:line="240" w:lineRule="atLeast"/>
                    </w:pPr>
                    <w:r>
                      <w:t>否</w:t>
                    </w:r>
                  </w:p>
                </w:tc>
              </w:sdtContent>
            </w:sdt>
          </w:tr>
          <w:sdt>
            <w:sdtPr>
              <w:alias w:val="账龄一年以上的应收股利明细"/>
              <w:tag w:val="_TUP_8a4f09e5e4284919bbd44c0886dde541"/>
              <w:id w:val="-2115430448"/>
              <w:lock w:val="sdtLocked"/>
            </w:sdtPr>
            <w:sdtContent>
              <w:sdt>
                <w:sdtPr>
                  <w:alias w:val="账龄一年以上的应收股利明细"/>
                  <w:tag w:val="_TUP_8a4f09e5e4284919bbd44c0886dde541"/>
                  <w:id w:val="1182794530"/>
                  <w:lock w:val="sdtLocked"/>
                </w:sdtPr>
                <w:sdtContent>
                  <w:tr w:rsidR="006D107A" w14:paraId="3174A5DF" w14:textId="77777777">
                    <w:tc>
                      <w:tcPr>
                        <w:tcW w:w="1877" w:type="pct"/>
                      </w:tcPr>
                      <w:p w14:paraId="016D09EB" w14:textId="77777777" w:rsidR="006D107A" w:rsidRDefault="00B5366E">
                        <w:pPr>
                          <w:pStyle w:val="95"/>
                        </w:pPr>
                        <w:r>
                          <w:rPr>
                            <w:rFonts w:hint="eastAsia"/>
                          </w:rPr>
                          <w:t>北京城建兴合房地产开发有限公司</w:t>
                        </w:r>
                      </w:p>
                    </w:tc>
                    <w:tc>
                      <w:tcPr>
                        <w:tcW w:w="895" w:type="pct"/>
                        <w:tcBorders>
                          <w:right w:val="single" w:sz="4" w:space="0" w:color="auto"/>
                        </w:tcBorders>
                      </w:tcPr>
                      <w:p w14:paraId="4F222FFF" w14:textId="77777777" w:rsidR="006D107A" w:rsidRDefault="00B5366E">
                        <w:pPr>
                          <w:autoSpaceDE w:val="0"/>
                          <w:autoSpaceDN w:val="0"/>
                          <w:adjustRightInd w:val="0"/>
                          <w:snapToGrid w:val="0"/>
                          <w:spacing w:line="240" w:lineRule="atLeast"/>
                          <w:jc w:val="right"/>
                        </w:pPr>
                        <w:r>
                          <w:rPr>
                            <w:rFonts w:hint="eastAsia"/>
                          </w:rPr>
                          <w:t>4,576,513.44</w:t>
                        </w:r>
                      </w:p>
                    </w:tc>
                    <w:tc>
                      <w:tcPr>
                        <w:tcW w:w="520" w:type="pct"/>
                        <w:tcBorders>
                          <w:left w:val="single" w:sz="4" w:space="0" w:color="auto"/>
                        </w:tcBorders>
                      </w:tcPr>
                      <w:p w14:paraId="6D98293E" w14:textId="77777777" w:rsidR="006D107A" w:rsidRDefault="00B5366E">
                        <w:pPr>
                          <w:autoSpaceDE w:val="0"/>
                          <w:autoSpaceDN w:val="0"/>
                          <w:adjustRightInd w:val="0"/>
                          <w:snapToGrid w:val="0"/>
                          <w:spacing w:line="240" w:lineRule="atLeast"/>
                          <w:ind w:rightChars="50" w:right="105"/>
                        </w:pPr>
                        <w:r>
                          <w:rPr>
                            <w:rFonts w:hint="eastAsia"/>
                          </w:rPr>
                          <w:t>3-4年</w:t>
                        </w:r>
                      </w:p>
                    </w:tc>
                    <w:tc>
                      <w:tcPr>
                        <w:tcW w:w="1113" w:type="pct"/>
                      </w:tcPr>
                      <w:p w14:paraId="01733281"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915674190"/>
                        <w:lock w:val="sdtLocked"/>
                        <w:comboBox>
                          <w:listItem w:value="选择一项。"/>
                          <w:listItem w:displayText="是" w:value="true"/>
                          <w:listItem w:displayText="否" w:value="false"/>
                        </w:comboBox>
                      </w:sdtPr>
                      <w:sdtContent>
                        <w:tc>
                          <w:tcPr>
                            <w:tcW w:w="592" w:type="pct"/>
                          </w:tcPr>
                          <w:p w14:paraId="3B651F75" w14:textId="77777777" w:rsidR="006D107A" w:rsidRDefault="00003D3B">
                            <w:pPr>
                              <w:autoSpaceDE w:val="0"/>
                              <w:autoSpaceDN w:val="0"/>
                              <w:adjustRightInd w:val="0"/>
                              <w:snapToGrid w:val="0"/>
                              <w:spacing w:line="240" w:lineRule="atLeast"/>
                            </w:pPr>
                            <w:r>
                              <w:t>否</w:t>
                            </w:r>
                          </w:p>
                        </w:tc>
                      </w:sdtContent>
                    </w:sdt>
                  </w:tr>
                </w:sdtContent>
              </w:sdt>
            </w:sdtContent>
          </w:sdt>
          <w:sdt>
            <w:sdtPr>
              <w:alias w:val="账龄一年以上的应收股利明细"/>
              <w:tag w:val="_TUP_8a4f09e5e4284919bbd44c0886dde541"/>
              <w:id w:val="690799262"/>
              <w:lock w:val="sdtLocked"/>
            </w:sdtPr>
            <w:sdtContent>
              <w:sdt>
                <w:sdtPr>
                  <w:alias w:val="账龄一年以上的应收股利明细"/>
                  <w:tag w:val="_TUP_8a4f09e5e4284919bbd44c0886dde541"/>
                  <w:id w:val="-403532353"/>
                  <w:lock w:val="sdtLocked"/>
                </w:sdtPr>
                <w:sdtContent>
                  <w:sdt>
                    <w:sdtPr>
                      <w:alias w:val="账龄一年以上的应收股利明细"/>
                      <w:tag w:val="_TUP_8a4f09e5e4284919bbd44c0886dde541"/>
                      <w:id w:val="-216584711"/>
                      <w:lock w:val="sdtLocked"/>
                    </w:sdtPr>
                    <w:sdtContent>
                      <w:sdt>
                        <w:sdtPr>
                          <w:alias w:val="账龄一年以上的应收股利明细"/>
                          <w:tag w:val="_TUP_8a4f09e5e4284919bbd44c0886dde541"/>
                          <w:id w:val="-682977304"/>
                          <w:lock w:val="sdtLocked"/>
                        </w:sdtPr>
                        <w:sdtContent>
                          <w:sdt>
                            <w:sdtPr>
                              <w:alias w:val="账龄一年以上的应收股利明细"/>
                              <w:tag w:val="_TUP_8a4f09e5e4284919bbd44c0886dde541"/>
                              <w:id w:val="367498965"/>
                              <w:lock w:val="sdtLocked"/>
                            </w:sdtPr>
                            <w:sdtContent>
                              <w:sdt>
                                <w:sdtPr>
                                  <w:alias w:val="账龄一年以上的应收股利明细"/>
                                  <w:tag w:val="_TUP_8a4f09e5e4284919bbd44c0886dde541"/>
                                  <w:id w:val="1352221183"/>
                                  <w:lock w:val="sdtLocked"/>
                                </w:sdtPr>
                                <w:sdtContent>
                                  <w:tr w:rsidR="006D107A" w14:paraId="6FF5EB9A" w14:textId="77777777">
                                    <w:tc>
                                      <w:tcPr>
                                        <w:tcW w:w="1877" w:type="pct"/>
                                      </w:tcPr>
                                      <w:p w14:paraId="630C1D33" w14:textId="77777777" w:rsidR="006D107A" w:rsidRDefault="00B5366E">
                                        <w:pPr>
                                          <w:pStyle w:val="95"/>
                                        </w:pPr>
                                        <w:r>
                                          <w:rPr>
                                            <w:rFonts w:hint="eastAsia"/>
                                          </w:rPr>
                                          <w:t>北京城建兴合房地产开发有限公司</w:t>
                                        </w:r>
                                      </w:p>
                                    </w:tc>
                                    <w:tc>
                                      <w:tcPr>
                                        <w:tcW w:w="895" w:type="pct"/>
                                        <w:tcBorders>
                                          <w:right w:val="single" w:sz="4" w:space="0" w:color="auto"/>
                                        </w:tcBorders>
                                      </w:tcPr>
                                      <w:p w14:paraId="62C9086A" w14:textId="77777777" w:rsidR="006D107A" w:rsidRDefault="00B5366E">
                                        <w:pPr>
                                          <w:autoSpaceDE w:val="0"/>
                                          <w:autoSpaceDN w:val="0"/>
                                          <w:adjustRightInd w:val="0"/>
                                          <w:snapToGrid w:val="0"/>
                                          <w:spacing w:line="240" w:lineRule="atLeast"/>
                                          <w:jc w:val="right"/>
                                        </w:pPr>
                                        <w:r>
                                          <w:rPr>
                                            <w:rFonts w:hint="eastAsia"/>
                                          </w:rPr>
                                          <w:t>22,831,405.01</w:t>
                                        </w:r>
                                      </w:p>
                                    </w:tc>
                                    <w:tc>
                                      <w:tcPr>
                                        <w:tcW w:w="520" w:type="pct"/>
                                        <w:tcBorders>
                                          <w:left w:val="single" w:sz="4" w:space="0" w:color="auto"/>
                                        </w:tcBorders>
                                      </w:tcPr>
                                      <w:p w14:paraId="5554B102" w14:textId="77777777" w:rsidR="006D107A" w:rsidRDefault="00B5366E">
                                        <w:pPr>
                                          <w:autoSpaceDE w:val="0"/>
                                          <w:autoSpaceDN w:val="0"/>
                                          <w:adjustRightInd w:val="0"/>
                                          <w:snapToGrid w:val="0"/>
                                          <w:spacing w:line="240" w:lineRule="atLeast"/>
                                          <w:ind w:rightChars="50" w:right="105"/>
                                        </w:pPr>
                                        <w:r>
                                          <w:rPr>
                                            <w:rFonts w:hint="eastAsia"/>
                                          </w:rPr>
                                          <w:t>4-5年</w:t>
                                        </w:r>
                                      </w:p>
                                    </w:tc>
                                    <w:tc>
                                      <w:tcPr>
                                        <w:tcW w:w="1113" w:type="pct"/>
                                      </w:tcPr>
                                      <w:p w14:paraId="2D178626"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533115681"/>
                                        <w:lock w:val="sdtLocked"/>
                                        <w:comboBox>
                                          <w:listItem w:value="选择一项。"/>
                                          <w:listItem w:displayText="是" w:value="true"/>
                                          <w:listItem w:displayText="否" w:value="false"/>
                                        </w:comboBox>
                                      </w:sdtPr>
                                      <w:sdtContent>
                                        <w:tc>
                                          <w:tcPr>
                                            <w:tcW w:w="592" w:type="pct"/>
                                          </w:tcPr>
                                          <w:p w14:paraId="7A823346" w14:textId="77777777" w:rsidR="006D107A" w:rsidRDefault="00003D3B">
                                            <w:pPr>
                                              <w:autoSpaceDE w:val="0"/>
                                              <w:autoSpaceDN w:val="0"/>
                                              <w:adjustRightInd w:val="0"/>
                                              <w:snapToGrid w:val="0"/>
                                              <w:spacing w:line="240" w:lineRule="atLeast"/>
                                            </w:pPr>
                                            <w:r>
                                              <w:t>否</w:t>
                                            </w:r>
                                          </w:p>
                                        </w:tc>
                                      </w:sdtContent>
                                    </w:sdt>
                                  </w:tr>
                                </w:sdtContent>
                              </w:sdt>
                            </w:sdtContent>
                          </w:sdt>
                        </w:sdtContent>
                      </w:sdt>
                    </w:sdtContent>
                  </w:sdt>
                </w:sdtContent>
              </w:sdt>
            </w:sdtContent>
          </w:sdt>
          <w:tr w:rsidR="006D107A" w14:paraId="38BB82C1" w14:textId="77777777">
            <w:tc>
              <w:tcPr>
                <w:tcW w:w="1877" w:type="pct"/>
              </w:tcPr>
              <w:p w14:paraId="485C77CB" w14:textId="77777777" w:rsidR="006D107A" w:rsidRDefault="00B5366E">
                <w:pPr>
                  <w:pStyle w:val="95"/>
                </w:pPr>
                <w:r>
                  <w:rPr>
                    <w:rFonts w:hint="eastAsia"/>
                  </w:rPr>
                  <w:t>北京城建兴合房地产开发有限公司</w:t>
                </w:r>
              </w:p>
            </w:tc>
            <w:tc>
              <w:tcPr>
                <w:tcW w:w="895" w:type="pct"/>
                <w:tcBorders>
                  <w:right w:val="single" w:sz="4" w:space="0" w:color="auto"/>
                </w:tcBorders>
              </w:tcPr>
              <w:p w14:paraId="1E6C8289" w14:textId="77777777" w:rsidR="006D107A" w:rsidRDefault="00B5366E">
                <w:pPr>
                  <w:autoSpaceDE w:val="0"/>
                  <w:autoSpaceDN w:val="0"/>
                  <w:adjustRightInd w:val="0"/>
                  <w:snapToGrid w:val="0"/>
                  <w:spacing w:line="240" w:lineRule="atLeast"/>
                  <w:jc w:val="right"/>
                </w:pPr>
                <w:r>
                  <w:rPr>
                    <w:rFonts w:hint="eastAsia"/>
                  </w:rPr>
                  <w:t>7,206,837.82</w:t>
                </w:r>
              </w:p>
            </w:tc>
            <w:tc>
              <w:tcPr>
                <w:tcW w:w="520" w:type="pct"/>
                <w:tcBorders>
                  <w:left w:val="single" w:sz="4" w:space="0" w:color="auto"/>
                </w:tcBorders>
              </w:tcPr>
              <w:p w14:paraId="43D888CD" w14:textId="77777777" w:rsidR="006D107A" w:rsidRDefault="00B5366E">
                <w:pPr>
                  <w:autoSpaceDE w:val="0"/>
                  <w:autoSpaceDN w:val="0"/>
                  <w:adjustRightInd w:val="0"/>
                  <w:snapToGrid w:val="0"/>
                  <w:spacing w:line="240" w:lineRule="atLeast"/>
                  <w:ind w:rightChars="50" w:right="105"/>
                </w:pPr>
                <w:r>
                  <w:rPr>
                    <w:rFonts w:hint="eastAsia"/>
                  </w:rPr>
                  <w:t>5年以上</w:t>
                </w:r>
              </w:p>
            </w:tc>
            <w:tc>
              <w:tcPr>
                <w:tcW w:w="1113" w:type="pct"/>
              </w:tcPr>
              <w:p w14:paraId="650501CD"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1608035957"/>
                <w:lock w:val="sdtLocked"/>
                <w:comboBox>
                  <w:listItem w:value="选择一项。"/>
                  <w:listItem w:displayText="是" w:value="true"/>
                  <w:listItem w:displayText="否" w:value="false"/>
                </w:comboBox>
              </w:sdtPr>
              <w:sdtContent>
                <w:tc>
                  <w:tcPr>
                    <w:tcW w:w="592" w:type="pct"/>
                  </w:tcPr>
                  <w:p w14:paraId="0C2313CE" w14:textId="77777777" w:rsidR="006D107A" w:rsidRDefault="00003D3B">
                    <w:pPr>
                      <w:autoSpaceDE w:val="0"/>
                      <w:autoSpaceDN w:val="0"/>
                      <w:adjustRightInd w:val="0"/>
                      <w:snapToGrid w:val="0"/>
                      <w:spacing w:line="240" w:lineRule="atLeast"/>
                    </w:pPr>
                    <w:r>
                      <w:t>否</w:t>
                    </w:r>
                  </w:p>
                </w:tc>
              </w:sdtContent>
            </w:sdt>
          </w:tr>
          <w:tr w:rsidR="006D107A" w14:paraId="63797485" w14:textId="77777777">
            <w:tc>
              <w:tcPr>
                <w:tcW w:w="1877" w:type="pct"/>
              </w:tcPr>
              <w:p w14:paraId="0C93F371" w14:textId="77777777" w:rsidR="006D107A" w:rsidRDefault="00B5366E">
                <w:pPr>
                  <w:pStyle w:val="95"/>
                </w:pPr>
                <w:r>
                  <w:rPr>
                    <w:rFonts w:hint="eastAsia"/>
                  </w:rPr>
                  <w:t>北京城建兴怀房地产开发有限公司</w:t>
                </w:r>
              </w:p>
            </w:tc>
            <w:tc>
              <w:tcPr>
                <w:tcW w:w="895" w:type="pct"/>
                <w:tcBorders>
                  <w:right w:val="single" w:sz="4" w:space="0" w:color="auto"/>
                </w:tcBorders>
              </w:tcPr>
              <w:p w14:paraId="22EEFAE9" w14:textId="77777777" w:rsidR="006D107A" w:rsidRDefault="00B5366E">
                <w:pPr>
                  <w:autoSpaceDE w:val="0"/>
                  <w:autoSpaceDN w:val="0"/>
                  <w:adjustRightInd w:val="0"/>
                  <w:snapToGrid w:val="0"/>
                  <w:spacing w:line="240" w:lineRule="atLeast"/>
                  <w:jc w:val="right"/>
                </w:pPr>
                <w:r>
                  <w:rPr>
                    <w:rFonts w:hint="eastAsia"/>
                  </w:rPr>
                  <w:t>42,242,953.61</w:t>
                </w:r>
              </w:p>
            </w:tc>
            <w:tc>
              <w:tcPr>
                <w:tcW w:w="520" w:type="pct"/>
                <w:tcBorders>
                  <w:left w:val="single" w:sz="4" w:space="0" w:color="auto"/>
                </w:tcBorders>
              </w:tcPr>
              <w:p w14:paraId="451C93B6" w14:textId="77777777" w:rsidR="006D107A" w:rsidRDefault="00B5366E">
                <w:pPr>
                  <w:autoSpaceDE w:val="0"/>
                  <w:autoSpaceDN w:val="0"/>
                  <w:adjustRightInd w:val="0"/>
                  <w:snapToGrid w:val="0"/>
                  <w:spacing w:line="240" w:lineRule="atLeast"/>
                  <w:ind w:rightChars="50" w:right="105"/>
                </w:pPr>
                <w:r>
                  <w:rPr>
                    <w:rFonts w:hint="eastAsia"/>
                  </w:rPr>
                  <w:t>1-2年</w:t>
                </w:r>
              </w:p>
            </w:tc>
            <w:tc>
              <w:tcPr>
                <w:tcW w:w="1113" w:type="pct"/>
              </w:tcPr>
              <w:p w14:paraId="745B8980" w14:textId="77777777" w:rsidR="006D107A" w:rsidRDefault="00B5366E">
                <w:pPr>
                  <w:autoSpaceDE w:val="0"/>
                  <w:autoSpaceDN w:val="0"/>
                  <w:adjustRightInd w:val="0"/>
                  <w:snapToGrid w:val="0"/>
                  <w:spacing w:line="240" w:lineRule="atLeast"/>
                </w:pPr>
                <w:r>
                  <w:rPr>
                    <w:rFonts w:hint="eastAsia"/>
                  </w:rPr>
                  <w:t>被投资单位尚未支付</w:t>
                </w:r>
              </w:p>
            </w:tc>
            <w:sdt>
              <w:sdtPr>
                <w:alias w:val="账龄一年以上的应收股利明细-相关款项是否发生减值及其判断依据"/>
                <w:tag w:val="_GBC_2d305898769643e79f4e7041dbb3da60"/>
                <w:id w:val="-1979137782"/>
                <w:lock w:val="sdtLocked"/>
                <w:comboBox>
                  <w:listItem w:value="选择一项。"/>
                  <w:listItem w:displayText="是" w:value="true"/>
                  <w:listItem w:displayText="否" w:value="false"/>
                </w:comboBox>
              </w:sdtPr>
              <w:sdtContent>
                <w:tc>
                  <w:tcPr>
                    <w:tcW w:w="592" w:type="pct"/>
                  </w:tcPr>
                  <w:p w14:paraId="76B6F247" w14:textId="77777777" w:rsidR="006D107A" w:rsidRDefault="00003D3B">
                    <w:pPr>
                      <w:autoSpaceDE w:val="0"/>
                      <w:autoSpaceDN w:val="0"/>
                      <w:adjustRightInd w:val="0"/>
                      <w:snapToGrid w:val="0"/>
                      <w:spacing w:line="240" w:lineRule="atLeast"/>
                    </w:pPr>
                    <w:r>
                      <w:t>否</w:t>
                    </w:r>
                  </w:p>
                </w:tc>
              </w:sdtContent>
            </w:sdt>
          </w:tr>
          <w:sdt>
            <w:sdtPr>
              <w:alias w:val="账龄一年以上的应收股利明细"/>
              <w:tag w:val="_TUP_8a4f09e5e4284919bbd44c0886dde541"/>
              <w:id w:val="-589629097"/>
              <w:lock w:val="sdtLocked"/>
            </w:sdtPr>
            <w:sdtContent>
              <w:tr w:rsidR="006D107A" w14:paraId="70632489" w14:textId="77777777">
                <w:tc>
                  <w:tcPr>
                    <w:tcW w:w="1877" w:type="pct"/>
                  </w:tcPr>
                  <w:p w14:paraId="4577ED5B" w14:textId="77777777" w:rsidR="006D107A" w:rsidRDefault="00B5366E">
                    <w:pPr>
                      <w:pStyle w:val="95"/>
                    </w:pPr>
                    <w:r>
                      <w:rPr>
                        <w:rFonts w:hint="eastAsia"/>
                      </w:rPr>
                      <w:t>国奥投资发展有限公司</w:t>
                    </w:r>
                  </w:p>
                </w:tc>
                <w:tc>
                  <w:tcPr>
                    <w:tcW w:w="895" w:type="pct"/>
                    <w:tcBorders>
                      <w:right w:val="single" w:sz="4" w:space="0" w:color="auto"/>
                    </w:tcBorders>
                  </w:tcPr>
                  <w:p w14:paraId="24D98A23" w14:textId="77777777" w:rsidR="006D107A" w:rsidRDefault="00B5366E">
                    <w:pPr>
                      <w:autoSpaceDE w:val="0"/>
                      <w:autoSpaceDN w:val="0"/>
                      <w:adjustRightInd w:val="0"/>
                      <w:snapToGrid w:val="0"/>
                      <w:spacing w:line="240" w:lineRule="atLeast"/>
                      <w:jc w:val="right"/>
                    </w:pPr>
                    <w:r>
                      <w:rPr>
                        <w:rFonts w:hint="eastAsia"/>
                      </w:rPr>
                      <w:t>93,499,658.43</w:t>
                    </w:r>
                  </w:p>
                </w:tc>
                <w:tc>
                  <w:tcPr>
                    <w:tcW w:w="520" w:type="pct"/>
                    <w:tcBorders>
                      <w:left w:val="single" w:sz="4" w:space="0" w:color="auto"/>
                    </w:tcBorders>
                  </w:tcPr>
                  <w:p w14:paraId="48951E88" w14:textId="77777777" w:rsidR="006D107A" w:rsidRDefault="00B5366E">
                    <w:pPr>
                      <w:autoSpaceDE w:val="0"/>
                      <w:autoSpaceDN w:val="0"/>
                      <w:adjustRightInd w:val="0"/>
                      <w:snapToGrid w:val="0"/>
                      <w:spacing w:line="240" w:lineRule="atLeast"/>
                      <w:ind w:rightChars="50" w:right="105"/>
                    </w:pPr>
                    <w:r>
                      <w:rPr>
                        <w:rFonts w:hint="eastAsia"/>
                      </w:rPr>
                      <w:t>5年以上</w:t>
                    </w:r>
                  </w:p>
                </w:tc>
                <w:tc>
                  <w:tcPr>
                    <w:tcW w:w="1113" w:type="pct"/>
                  </w:tcPr>
                  <w:p w14:paraId="1BC11BA1" w14:textId="77777777" w:rsidR="006D107A" w:rsidRDefault="00B5366E">
                    <w:pPr>
                      <w:autoSpaceDE w:val="0"/>
                      <w:autoSpaceDN w:val="0"/>
                      <w:adjustRightInd w:val="0"/>
                      <w:snapToGrid w:val="0"/>
                      <w:spacing w:line="240" w:lineRule="atLeast"/>
                    </w:pPr>
                    <w:r>
                      <w:rPr>
                        <w:rFonts w:hint="eastAsia"/>
                      </w:rPr>
                      <w:t>企业无支付能力</w:t>
                    </w:r>
                  </w:p>
                </w:tc>
                <w:sdt>
                  <w:sdtPr>
                    <w:alias w:val="账龄一年以上的应收股利明细-相关款项是否发生减值及其判断依据"/>
                    <w:tag w:val="_GBC_2d305898769643e79f4e7041dbb3da60"/>
                    <w:id w:val="-229855882"/>
                    <w:lock w:val="sdtLocked"/>
                    <w:comboBox>
                      <w:listItem w:displayText="是" w:value="true"/>
                      <w:listItem w:displayText="否" w:value="false"/>
                    </w:comboBox>
                  </w:sdtPr>
                  <w:sdtContent>
                    <w:tc>
                      <w:tcPr>
                        <w:tcW w:w="592" w:type="pct"/>
                      </w:tcPr>
                      <w:p w14:paraId="5A4DA942" w14:textId="77777777" w:rsidR="006D107A" w:rsidRDefault="00003D3B">
                        <w:pPr>
                          <w:autoSpaceDE w:val="0"/>
                          <w:autoSpaceDN w:val="0"/>
                          <w:adjustRightInd w:val="0"/>
                          <w:snapToGrid w:val="0"/>
                          <w:spacing w:line="240" w:lineRule="atLeast"/>
                          <w:rPr>
                            <w:color w:val="008000"/>
                          </w:rPr>
                        </w:pPr>
                        <w:r>
                          <w:t>是</w:t>
                        </w:r>
                      </w:p>
                    </w:tc>
                  </w:sdtContent>
                </w:sdt>
              </w:tr>
            </w:sdtContent>
          </w:sdt>
          <w:tr w:rsidR="006D107A" w14:paraId="69DE5993" w14:textId="77777777">
            <w:sdt>
              <w:sdtPr>
                <w:tag w:val="_PLD_2cfd081a6d9a41aca2f3f973d84c14ac"/>
                <w:id w:val="-281728457"/>
                <w:lock w:val="sdtLocked"/>
              </w:sdtPr>
              <w:sdtContent>
                <w:tc>
                  <w:tcPr>
                    <w:tcW w:w="1877" w:type="pct"/>
                  </w:tcPr>
                  <w:p w14:paraId="267D9AA0" w14:textId="77777777" w:rsidR="006D107A" w:rsidRDefault="00B5366E">
                    <w:pPr>
                      <w:autoSpaceDE w:val="0"/>
                      <w:autoSpaceDN w:val="0"/>
                      <w:adjustRightInd w:val="0"/>
                      <w:snapToGrid w:val="0"/>
                      <w:spacing w:line="240" w:lineRule="atLeast"/>
                      <w:jc w:val="center"/>
                    </w:pPr>
                    <w:r>
                      <w:rPr>
                        <w:rFonts w:hint="eastAsia"/>
                      </w:rPr>
                      <w:t>合计</w:t>
                    </w:r>
                  </w:p>
                </w:tc>
              </w:sdtContent>
            </w:sdt>
            <w:tc>
              <w:tcPr>
                <w:tcW w:w="895" w:type="pct"/>
                <w:tcBorders>
                  <w:right w:val="single" w:sz="4" w:space="0" w:color="auto"/>
                </w:tcBorders>
              </w:tcPr>
              <w:p w14:paraId="3BA1B388" w14:textId="77777777" w:rsidR="006D107A" w:rsidRDefault="00B5366E">
                <w:pPr>
                  <w:jc w:val="right"/>
                </w:pPr>
                <w:r>
                  <w:rPr>
                    <w:rFonts w:hint="eastAsia"/>
                  </w:rPr>
                  <w:t>231,211,327.15</w:t>
                </w:r>
              </w:p>
            </w:tc>
            <w:tc>
              <w:tcPr>
                <w:tcW w:w="520" w:type="pct"/>
                <w:tcBorders>
                  <w:left w:val="single" w:sz="4" w:space="0" w:color="auto"/>
                </w:tcBorders>
              </w:tcPr>
              <w:p w14:paraId="45714637" w14:textId="77777777" w:rsidR="006D107A" w:rsidRDefault="00B5366E">
                <w:pPr>
                  <w:jc w:val="center"/>
                  <w:rPr>
                    <w:color w:val="008000"/>
                  </w:rPr>
                </w:pPr>
                <w:r>
                  <w:rPr>
                    <w:rFonts w:hint="eastAsia"/>
                  </w:rPr>
                  <w:t>/</w:t>
                </w:r>
              </w:p>
            </w:tc>
            <w:tc>
              <w:tcPr>
                <w:tcW w:w="1113" w:type="pct"/>
              </w:tcPr>
              <w:p w14:paraId="259F95B5" w14:textId="77777777" w:rsidR="006D107A" w:rsidRDefault="00B5366E">
                <w:pPr>
                  <w:jc w:val="center"/>
                </w:pPr>
                <w:r>
                  <w:rPr>
                    <w:rFonts w:hint="eastAsia"/>
                  </w:rPr>
                  <w:t>/</w:t>
                </w:r>
              </w:p>
            </w:tc>
            <w:tc>
              <w:tcPr>
                <w:tcW w:w="592" w:type="pct"/>
              </w:tcPr>
              <w:p w14:paraId="763EFF8A" w14:textId="77777777" w:rsidR="006D107A" w:rsidRDefault="00B5366E">
                <w:pPr>
                  <w:jc w:val="center"/>
                </w:pPr>
                <w:r>
                  <w:rPr>
                    <w:rFonts w:hint="eastAsia"/>
                  </w:rPr>
                  <w:t>/</w:t>
                </w:r>
              </w:p>
            </w:tc>
          </w:tr>
        </w:tbl>
        <w:p w14:paraId="0202E27B" w14:textId="77777777" w:rsidR="006D107A" w:rsidRDefault="00000000">
          <w:pPr>
            <w:pStyle w:val="339"/>
          </w:pPr>
        </w:p>
      </w:sdtContent>
    </w:sdt>
    <w:bookmarkEnd w:id="288" w:displacedByCustomXml="next"/>
    <w:bookmarkStart w:id="289" w:name="_Hlk10547212" w:displacedByCustomXml="next"/>
    <w:bookmarkStart w:id="290" w:name="_Hlk10547224" w:displacedByCustomXml="next"/>
    <w:sdt>
      <w:sdtPr>
        <w:rPr>
          <w:rFonts w:ascii="宋体" w:hAnsi="宋体" w:cs="宋体" w:hint="eastAsia"/>
          <w:b w:val="0"/>
          <w:bCs w:val="0"/>
          <w:kern w:val="0"/>
          <w:szCs w:val="24"/>
        </w:rPr>
        <w:alias w:val="模块:坏账准备计提情况"/>
        <w:tag w:val="_SEC_3d41530a7b3d408cbfe627f818ea914c"/>
        <w:id w:val="-1622687761"/>
        <w:lock w:val="sdtLocked"/>
        <w:placeholder>
          <w:docPart w:val="GBC22222222222222222222222222222"/>
        </w:placeholder>
      </w:sdtPr>
      <w:sdtEndPr>
        <w:rPr>
          <w:rFonts w:hint="default"/>
          <w:szCs w:val="21"/>
        </w:rPr>
      </w:sdtEndPr>
      <w:sdtContent>
        <w:p w14:paraId="43B72AB3" w14:textId="77777777" w:rsidR="006D107A" w:rsidRDefault="00B5366E">
          <w:pPr>
            <w:pStyle w:val="335"/>
            <w:numPr>
              <w:ilvl w:val="3"/>
              <w:numId w:val="74"/>
            </w:numPr>
            <w:ind w:left="426" w:hanging="426"/>
            <w:rPr>
              <w:rFonts w:ascii="宋体" w:hAnsi="宋体"/>
            </w:rPr>
          </w:pPr>
          <w:r>
            <w:rPr>
              <w:rFonts w:ascii="宋体" w:hAnsi="宋体" w:cs="宋体" w:hint="eastAsia"/>
              <w:kern w:val="0"/>
              <w:szCs w:val="24"/>
            </w:rPr>
            <w:t>坏账准备计提情况</w:t>
          </w:r>
          <w:bookmarkEnd w:id="289"/>
        </w:p>
        <w:sdt>
          <w:sdtPr>
            <w:alias w:val="是否适用：母公司应收股利坏账准备调节表[双击切换]"/>
            <w:tag w:val="_GBC_9d130aecb6cb4874ac083fcdce5ee739"/>
            <w:id w:val="-1168864015"/>
            <w:lock w:val="sdtLocked"/>
            <w:placeholder>
              <w:docPart w:val="GBC22222222222222222222222222222"/>
            </w:placeholder>
          </w:sdtPr>
          <w:sdtContent>
            <w:p w14:paraId="64EE00B3"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99DC48C" w14:textId="5D8F2FB7" w:rsidR="006D107A" w:rsidRDefault="00B5366E">
          <w:pPr>
            <w:autoSpaceDE w:val="0"/>
            <w:autoSpaceDN w:val="0"/>
            <w:adjustRightInd w:val="0"/>
            <w:ind w:rightChars="50" w:right="105"/>
            <w:jc w:val="right"/>
          </w:pPr>
          <w:r>
            <w:rPr>
              <w:rFonts w:hint="eastAsia"/>
            </w:rPr>
            <w:t>单位：</w:t>
          </w:r>
          <w:sdt>
            <w:sdtPr>
              <w:rPr>
                <w:rFonts w:hint="eastAsia"/>
              </w:rPr>
              <w:alias w:val="单位：母公司应收股利坏账准备调节表"/>
              <w:tag w:val="_GBC_eac39dbdbbaf489fba6c52caa6a3378a"/>
              <w:id w:val="1361550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应收股利坏账准备调节表"/>
              <w:tag w:val="_GBC_bb2d135fd3d04eb4a7862d2afc968eea"/>
              <w:id w:val="2767555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5"/>
            <w:gridCol w:w="1703"/>
            <w:gridCol w:w="1636"/>
            <w:gridCol w:w="1660"/>
          </w:tblGrid>
          <w:tr w:rsidR="006D107A" w14:paraId="6DA35A9A" w14:textId="77777777" w:rsidTr="00516B2B">
            <w:sdt>
              <w:sdtPr>
                <w:rPr>
                  <w:rFonts w:ascii="宋体" w:eastAsia="宋体" w:hAnsi="宋体"/>
                </w:rPr>
                <w:tag w:val="_PLD_eec2e190ca654f898d813215917b195d"/>
                <w:id w:val="-782492493"/>
                <w:lock w:val="sdtLocked"/>
              </w:sdtPr>
              <w:sdtContent>
                <w:tc>
                  <w:tcPr>
                    <w:tcW w:w="1524" w:type="pct"/>
                    <w:vMerge w:val="restart"/>
                    <w:vAlign w:val="center"/>
                  </w:tcPr>
                  <w:p w14:paraId="5489E974" w14:textId="77777777" w:rsidR="006D107A" w:rsidRDefault="00B5366E">
                    <w:pPr>
                      <w:pStyle w:val="255"/>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7da4c78ebe384cb3b77b6d26441b43f6"/>
                <w:id w:val="1556196020"/>
                <w:lock w:val="sdtLocked"/>
              </w:sdtPr>
              <w:sdtContent>
                <w:tc>
                  <w:tcPr>
                    <w:tcW w:w="643" w:type="pct"/>
                    <w:vAlign w:val="center"/>
                  </w:tcPr>
                  <w:p w14:paraId="49CDE2A1"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c497e191720d468c9a64e824961a9d3c"/>
                <w:id w:val="205464356"/>
                <w:lock w:val="sdtLocked"/>
              </w:sdtPr>
              <w:sdtContent>
                <w:tc>
                  <w:tcPr>
                    <w:tcW w:w="965" w:type="pct"/>
                  </w:tcPr>
                  <w:p w14:paraId="7A7C0C02"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e1070eefdc5942f59215f316439de4af"/>
                <w:id w:val="1499235303"/>
                <w:lock w:val="sdtLocked"/>
              </w:sdtPr>
              <w:sdtContent>
                <w:tc>
                  <w:tcPr>
                    <w:tcW w:w="927" w:type="pct"/>
                  </w:tcPr>
                  <w:p w14:paraId="03E59A8C"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fdef873cdff245958ac90b14baaff9d8"/>
                <w:id w:val="-1878688239"/>
                <w:lock w:val="sdtLocked"/>
              </w:sdtPr>
              <w:sdtContent>
                <w:tc>
                  <w:tcPr>
                    <w:tcW w:w="941" w:type="pct"/>
                    <w:vMerge w:val="restart"/>
                    <w:vAlign w:val="center"/>
                  </w:tcPr>
                  <w:p w14:paraId="1A669D0A"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D107A" w14:paraId="40C4FD5D" w14:textId="77777777" w:rsidTr="00516B2B">
            <w:trPr>
              <w:trHeight w:val="775"/>
            </w:trPr>
            <w:tc>
              <w:tcPr>
                <w:tcW w:w="1524" w:type="pct"/>
                <w:vMerge/>
                <w:vAlign w:val="center"/>
              </w:tcPr>
              <w:p w14:paraId="2ED7BB36" w14:textId="77777777" w:rsidR="006D107A" w:rsidRDefault="006D107A">
                <w:pPr>
                  <w:jc w:val="center"/>
                  <w:rPr>
                    <w:color w:val="008000"/>
                  </w:rPr>
                </w:pPr>
              </w:p>
            </w:tc>
            <w:sdt>
              <w:sdtPr>
                <w:rPr>
                  <w:rFonts w:ascii="宋体" w:eastAsia="宋体" w:hAnsi="宋体"/>
                </w:rPr>
                <w:tag w:val="_PLD_9639cdcd4db64d9ab1203103777d827f"/>
                <w:id w:val="-1479684766"/>
                <w:lock w:val="sdtLocked"/>
              </w:sdtPr>
              <w:sdtContent>
                <w:tc>
                  <w:tcPr>
                    <w:tcW w:w="643" w:type="pct"/>
                    <w:vAlign w:val="center"/>
                  </w:tcPr>
                  <w:p w14:paraId="2535C46F"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8dece4c7ad984778bbb567c7ca516ef8"/>
                <w:id w:val="-1829274289"/>
                <w:lock w:val="sdtLocked"/>
              </w:sdtPr>
              <w:sdtContent>
                <w:tc>
                  <w:tcPr>
                    <w:tcW w:w="965" w:type="pct"/>
                    <w:vAlign w:val="center"/>
                  </w:tcPr>
                  <w:p w14:paraId="1ABDAA8C"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11dddfcb2195410499cac8f93497c0a5"/>
                <w:id w:val="-1483000353"/>
                <w:lock w:val="sdtLocked"/>
              </w:sdtPr>
              <w:sdtContent>
                <w:tc>
                  <w:tcPr>
                    <w:tcW w:w="927" w:type="pct"/>
                    <w:vAlign w:val="center"/>
                  </w:tcPr>
                  <w:p w14:paraId="794476A0"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1" w:type="pct"/>
                <w:vMerge/>
              </w:tcPr>
              <w:p w14:paraId="5287DA0D" w14:textId="77777777" w:rsidR="006D107A" w:rsidRDefault="006D107A">
                <w:pPr>
                  <w:jc w:val="center"/>
                  <w:rPr>
                    <w:color w:val="008000"/>
                  </w:rPr>
                </w:pPr>
              </w:p>
            </w:tc>
          </w:tr>
          <w:tr w:rsidR="006D107A" w14:paraId="5D68E1FC" w14:textId="77777777" w:rsidTr="00516B2B">
            <w:sdt>
              <w:sdtPr>
                <w:rPr>
                  <w:rFonts w:ascii="宋体" w:eastAsia="宋体" w:hAnsi="宋体"/>
                </w:rPr>
                <w:tag w:val="_PLD_e92d1a4c8cfd480e8fea0751ad0423e9"/>
                <w:id w:val="42341165"/>
                <w:lock w:val="sdtLocked"/>
              </w:sdtPr>
              <w:sdtContent>
                <w:tc>
                  <w:tcPr>
                    <w:tcW w:w="1524" w:type="pct"/>
                    <w:vAlign w:val="center"/>
                  </w:tcPr>
                  <w:p w14:paraId="6038AE0D"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643" w:type="pct"/>
              </w:tcPr>
              <w:p w14:paraId="797A1DAF" w14:textId="77777777" w:rsidR="006D107A" w:rsidRDefault="006D107A">
                <w:pPr>
                  <w:jc w:val="right"/>
                </w:pPr>
              </w:p>
            </w:tc>
            <w:tc>
              <w:tcPr>
                <w:tcW w:w="965" w:type="pct"/>
              </w:tcPr>
              <w:p w14:paraId="5CD1B12B" w14:textId="77777777" w:rsidR="006D107A" w:rsidRDefault="006D107A">
                <w:pPr>
                  <w:jc w:val="right"/>
                </w:pPr>
              </w:p>
            </w:tc>
            <w:tc>
              <w:tcPr>
                <w:tcW w:w="927" w:type="pct"/>
                <w:vAlign w:val="center"/>
              </w:tcPr>
              <w:p w14:paraId="73869C5B" w14:textId="77777777" w:rsidR="006D107A" w:rsidRDefault="00B5366E">
                <w:pPr>
                  <w:jc w:val="right"/>
                </w:pPr>
                <w:r>
                  <w:t>93,499,658.43</w:t>
                </w:r>
              </w:p>
            </w:tc>
            <w:tc>
              <w:tcPr>
                <w:tcW w:w="941" w:type="pct"/>
                <w:vAlign w:val="center"/>
              </w:tcPr>
              <w:p w14:paraId="0E2931D1" w14:textId="77777777" w:rsidR="006D107A" w:rsidRDefault="00B5366E">
                <w:pPr>
                  <w:jc w:val="right"/>
                </w:pPr>
                <w:r>
                  <w:t>93,499,658.43</w:t>
                </w:r>
              </w:p>
            </w:tc>
          </w:tr>
          <w:tr w:rsidR="006D107A" w14:paraId="5A65444D" w14:textId="77777777" w:rsidTr="00516B2B">
            <w:sdt>
              <w:sdtPr>
                <w:rPr>
                  <w:rFonts w:ascii="宋体" w:eastAsia="宋体" w:hAnsi="宋体"/>
                </w:rPr>
                <w:tag w:val="_PLD_5b9c10f155eb4d6aa8fb59110f3c12ee"/>
                <w:id w:val="-133870307"/>
                <w:lock w:val="sdtLocked"/>
              </w:sdtPr>
              <w:sdtContent>
                <w:tc>
                  <w:tcPr>
                    <w:tcW w:w="1524" w:type="pct"/>
                    <w:vAlign w:val="center"/>
                  </w:tcPr>
                  <w:p w14:paraId="1BB27031"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643" w:type="pct"/>
              </w:tcPr>
              <w:p w14:paraId="2786D401" w14:textId="77777777" w:rsidR="006D107A" w:rsidRDefault="006D107A">
                <w:pPr>
                  <w:jc w:val="right"/>
                </w:pPr>
              </w:p>
            </w:tc>
            <w:tc>
              <w:tcPr>
                <w:tcW w:w="965" w:type="pct"/>
              </w:tcPr>
              <w:p w14:paraId="7A7FF9C9" w14:textId="77777777" w:rsidR="006D107A" w:rsidRDefault="006D107A">
                <w:pPr>
                  <w:jc w:val="right"/>
                </w:pPr>
              </w:p>
            </w:tc>
            <w:tc>
              <w:tcPr>
                <w:tcW w:w="927" w:type="pct"/>
              </w:tcPr>
              <w:p w14:paraId="1A9E828B" w14:textId="77777777" w:rsidR="006D107A" w:rsidRDefault="006D107A">
                <w:pPr>
                  <w:jc w:val="right"/>
                </w:pPr>
              </w:p>
            </w:tc>
            <w:tc>
              <w:tcPr>
                <w:tcW w:w="941" w:type="pct"/>
              </w:tcPr>
              <w:p w14:paraId="4E02BEF9" w14:textId="77777777" w:rsidR="006D107A" w:rsidRDefault="006D107A">
                <w:pPr>
                  <w:jc w:val="right"/>
                </w:pPr>
              </w:p>
            </w:tc>
          </w:tr>
          <w:tr w:rsidR="006D107A" w14:paraId="3D18A8A6" w14:textId="77777777" w:rsidTr="00516B2B">
            <w:sdt>
              <w:sdtPr>
                <w:rPr>
                  <w:rFonts w:ascii="宋体" w:eastAsia="宋体" w:hAnsi="宋体"/>
                </w:rPr>
                <w:tag w:val="_PLD_59c38928029444c19a136a06684c6310"/>
                <w:id w:val="-1509284959"/>
                <w:lock w:val="sdtLocked"/>
              </w:sdtPr>
              <w:sdtContent>
                <w:tc>
                  <w:tcPr>
                    <w:tcW w:w="1524" w:type="pct"/>
                    <w:vAlign w:val="center"/>
                  </w:tcPr>
                  <w:p w14:paraId="79FA22BF"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643" w:type="pct"/>
              </w:tcPr>
              <w:p w14:paraId="0C14055B" w14:textId="77777777" w:rsidR="006D107A" w:rsidRDefault="006D107A">
                <w:pPr>
                  <w:jc w:val="right"/>
                </w:pPr>
              </w:p>
            </w:tc>
            <w:tc>
              <w:tcPr>
                <w:tcW w:w="965" w:type="pct"/>
              </w:tcPr>
              <w:p w14:paraId="771E3338" w14:textId="77777777" w:rsidR="006D107A" w:rsidRDefault="006D107A">
                <w:pPr>
                  <w:jc w:val="right"/>
                </w:pPr>
              </w:p>
            </w:tc>
            <w:tc>
              <w:tcPr>
                <w:tcW w:w="927" w:type="pct"/>
              </w:tcPr>
              <w:p w14:paraId="5C9FF044" w14:textId="77777777" w:rsidR="006D107A" w:rsidRDefault="006D107A">
                <w:pPr>
                  <w:jc w:val="right"/>
                </w:pPr>
              </w:p>
            </w:tc>
            <w:tc>
              <w:tcPr>
                <w:tcW w:w="941" w:type="pct"/>
              </w:tcPr>
              <w:p w14:paraId="7ED14388" w14:textId="77777777" w:rsidR="006D107A" w:rsidRDefault="006D107A">
                <w:pPr>
                  <w:jc w:val="right"/>
                </w:pPr>
              </w:p>
            </w:tc>
          </w:tr>
          <w:tr w:rsidR="006D107A" w14:paraId="216ED49E" w14:textId="77777777" w:rsidTr="00516B2B">
            <w:sdt>
              <w:sdtPr>
                <w:rPr>
                  <w:rFonts w:ascii="宋体" w:eastAsia="宋体" w:hAnsi="宋体"/>
                </w:rPr>
                <w:tag w:val="_PLD_28818985dbd243b5a784035e8e1088bf"/>
                <w:id w:val="787395156"/>
                <w:lock w:val="sdtLocked"/>
              </w:sdtPr>
              <w:sdtContent>
                <w:tc>
                  <w:tcPr>
                    <w:tcW w:w="1524" w:type="pct"/>
                    <w:vAlign w:val="center"/>
                  </w:tcPr>
                  <w:p w14:paraId="760AC609"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643" w:type="pct"/>
              </w:tcPr>
              <w:p w14:paraId="165C5064" w14:textId="77777777" w:rsidR="006D107A" w:rsidRDefault="006D107A">
                <w:pPr>
                  <w:jc w:val="right"/>
                </w:pPr>
              </w:p>
            </w:tc>
            <w:tc>
              <w:tcPr>
                <w:tcW w:w="965" w:type="pct"/>
              </w:tcPr>
              <w:p w14:paraId="6E84CF63" w14:textId="77777777" w:rsidR="006D107A" w:rsidRDefault="006D107A">
                <w:pPr>
                  <w:jc w:val="right"/>
                </w:pPr>
              </w:p>
            </w:tc>
            <w:tc>
              <w:tcPr>
                <w:tcW w:w="927" w:type="pct"/>
              </w:tcPr>
              <w:p w14:paraId="7814F89B" w14:textId="77777777" w:rsidR="006D107A" w:rsidRDefault="006D107A">
                <w:pPr>
                  <w:jc w:val="right"/>
                </w:pPr>
              </w:p>
            </w:tc>
            <w:tc>
              <w:tcPr>
                <w:tcW w:w="941" w:type="pct"/>
              </w:tcPr>
              <w:p w14:paraId="57924506" w14:textId="77777777" w:rsidR="006D107A" w:rsidRDefault="006D107A">
                <w:pPr>
                  <w:jc w:val="right"/>
                </w:pPr>
              </w:p>
            </w:tc>
          </w:tr>
          <w:tr w:rsidR="006D107A" w14:paraId="20F68926" w14:textId="77777777" w:rsidTr="00516B2B">
            <w:sdt>
              <w:sdtPr>
                <w:rPr>
                  <w:rFonts w:ascii="宋体" w:eastAsia="宋体" w:hAnsi="宋体"/>
                </w:rPr>
                <w:tag w:val="_PLD_b5049cf1c0bb4fa7b3ec065594e76507"/>
                <w:id w:val="-1271084323"/>
                <w:lock w:val="sdtLocked"/>
              </w:sdtPr>
              <w:sdtContent>
                <w:tc>
                  <w:tcPr>
                    <w:tcW w:w="1524" w:type="pct"/>
                    <w:vAlign w:val="center"/>
                  </w:tcPr>
                  <w:p w14:paraId="33DF7848"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643" w:type="pct"/>
              </w:tcPr>
              <w:p w14:paraId="1F16358E" w14:textId="77777777" w:rsidR="006D107A" w:rsidRDefault="006D107A">
                <w:pPr>
                  <w:jc w:val="right"/>
                </w:pPr>
              </w:p>
            </w:tc>
            <w:tc>
              <w:tcPr>
                <w:tcW w:w="965" w:type="pct"/>
              </w:tcPr>
              <w:p w14:paraId="3211426F" w14:textId="77777777" w:rsidR="006D107A" w:rsidRDefault="006D107A">
                <w:pPr>
                  <w:jc w:val="right"/>
                </w:pPr>
              </w:p>
            </w:tc>
            <w:tc>
              <w:tcPr>
                <w:tcW w:w="927" w:type="pct"/>
              </w:tcPr>
              <w:p w14:paraId="5B2E587E" w14:textId="77777777" w:rsidR="006D107A" w:rsidRDefault="006D107A">
                <w:pPr>
                  <w:jc w:val="right"/>
                </w:pPr>
              </w:p>
            </w:tc>
            <w:tc>
              <w:tcPr>
                <w:tcW w:w="941" w:type="pct"/>
              </w:tcPr>
              <w:p w14:paraId="1C05AE25" w14:textId="77777777" w:rsidR="006D107A" w:rsidRDefault="006D107A">
                <w:pPr>
                  <w:jc w:val="right"/>
                </w:pPr>
              </w:p>
            </w:tc>
          </w:tr>
          <w:tr w:rsidR="006D107A" w14:paraId="74DD0CE5" w14:textId="77777777" w:rsidTr="00516B2B">
            <w:sdt>
              <w:sdtPr>
                <w:rPr>
                  <w:rFonts w:ascii="宋体" w:eastAsia="宋体" w:hAnsi="宋体"/>
                </w:rPr>
                <w:tag w:val="_PLD_f09636fe24594b3da18fe9fe59e58b7b"/>
                <w:id w:val="-216589091"/>
                <w:lock w:val="sdtLocked"/>
              </w:sdtPr>
              <w:sdtContent>
                <w:tc>
                  <w:tcPr>
                    <w:tcW w:w="1524" w:type="pct"/>
                    <w:vAlign w:val="center"/>
                  </w:tcPr>
                  <w:p w14:paraId="2CF84A20"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643" w:type="pct"/>
              </w:tcPr>
              <w:p w14:paraId="4C4086DD" w14:textId="77777777" w:rsidR="006D107A" w:rsidRDefault="006D107A">
                <w:pPr>
                  <w:jc w:val="right"/>
                </w:pPr>
              </w:p>
            </w:tc>
            <w:tc>
              <w:tcPr>
                <w:tcW w:w="965" w:type="pct"/>
              </w:tcPr>
              <w:p w14:paraId="6282B2EF" w14:textId="77777777" w:rsidR="006D107A" w:rsidRDefault="006D107A">
                <w:pPr>
                  <w:jc w:val="right"/>
                </w:pPr>
              </w:p>
            </w:tc>
            <w:tc>
              <w:tcPr>
                <w:tcW w:w="927" w:type="pct"/>
              </w:tcPr>
              <w:p w14:paraId="4B17752F" w14:textId="77777777" w:rsidR="006D107A" w:rsidRDefault="006D107A">
                <w:pPr>
                  <w:jc w:val="right"/>
                </w:pPr>
              </w:p>
            </w:tc>
            <w:tc>
              <w:tcPr>
                <w:tcW w:w="941" w:type="pct"/>
              </w:tcPr>
              <w:p w14:paraId="5DF7574D" w14:textId="77777777" w:rsidR="006D107A" w:rsidRDefault="006D107A">
                <w:pPr>
                  <w:jc w:val="right"/>
                </w:pPr>
              </w:p>
            </w:tc>
          </w:tr>
          <w:tr w:rsidR="006D107A" w14:paraId="37029648" w14:textId="77777777" w:rsidTr="00516B2B">
            <w:sdt>
              <w:sdtPr>
                <w:rPr>
                  <w:rFonts w:ascii="宋体" w:eastAsia="宋体" w:hAnsi="宋体"/>
                </w:rPr>
                <w:tag w:val="_PLD_17da12cd4800440a8af54284be912e1b"/>
                <w:id w:val="-2002192723"/>
                <w:lock w:val="sdtLocked"/>
              </w:sdtPr>
              <w:sdtContent>
                <w:tc>
                  <w:tcPr>
                    <w:tcW w:w="1524" w:type="pct"/>
                    <w:vAlign w:val="center"/>
                  </w:tcPr>
                  <w:p w14:paraId="5F44AAEB"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643" w:type="pct"/>
              </w:tcPr>
              <w:p w14:paraId="685DF1C7" w14:textId="77777777" w:rsidR="006D107A" w:rsidRDefault="006D107A">
                <w:pPr>
                  <w:jc w:val="right"/>
                </w:pPr>
              </w:p>
            </w:tc>
            <w:tc>
              <w:tcPr>
                <w:tcW w:w="965" w:type="pct"/>
              </w:tcPr>
              <w:p w14:paraId="77115B85" w14:textId="77777777" w:rsidR="006D107A" w:rsidRDefault="006D107A">
                <w:pPr>
                  <w:jc w:val="right"/>
                </w:pPr>
              </w:p>
            </w:tc>
            <w:tc>
              <w:tcPr>
                <w:tcW w:w="927" w:type="pct"/>
              </w:tcPr>
              <w:p w14:paraId="6FF103A9" w14:textId="77777777" w:rsidR="006D107A" w:rsidRDefault="006D107A">
                <w:pPr>
                  <w:jc w:val="right"/>
                </w:pPr>
              </w:p>
            </w:tc>
            <w:tc>
              <w:tcPr>
                <w:tcW w:w="941" w:type="pct"/>
              </w:tcPr>
              <w:p w14:paraId="0C265E76" w14:textId="77777777" w:rsidR="006D107A" w:rsidRDefault="006D107A">
                <w:pPr>
                  <w:jc w:val="right"/>
                </w:pPr>
              </w:p>
            </w:tc>
          </w:tr>
          <w:tr w:rsidR="006D107A" w14:paraId="6E382FA9" w14:textId="77777777" w:rsidTr="00516B2B">
            <w:tc>
              <w:tcPr>
                <w:tcW w:w="1524" w:type="pct"/>
                <w:vAlign w:val="center"/>
              </w:tcPr>
              <w:sdt>
                <w:sdtPr>
                  <w:rPr>
                    <w:rFonts w:ascii="宋体" w:eastAsia="宋体" w:hAnsi="宋体" w:hint="eastAsia"/>
                    <w:sz w:val="21"/>
                    <w:szCs w:val="21"/>
                    <w:lang w:eastAsia="zh-CN"/>
                  </w:rPr>
                  <w:tag w:val="_PLD_157965a826ab473d958db9f8254b8f4f"/>
                  <w:id w:val="-1272769929"/>
                  <w:lock w:val="sdtLocked"/>
                </w:sdtPr>
                <w:sdtContent>
                  <w:p w14:paraId="794C1195" w14:textId="77777777" w:rsidR="006D107A" w:rsidRDefault="00B5366E">
                    <w:pPr>
                      <w:pStyle w:val="255"/>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643" w:type="pct"/>
              </w:tcPr>
              <w:p w14:paraId="764B81A1" w14:textId="77777777" w:rsidR="006D107A" w:rsidRDefault="006D107A">
                <w:pPr>
                  <w:jc w:val="right"/>
                </w:pPr>
              </w:p>
            </w:tc>
            <w:tc>
              <w:tcPr>
                <w:tcW w:w="965" w:type="pct"/>
              </w:tcPr>
              <w:p w14:paraId="49B8EB1C" w14:textId="77777777" w:rsidR="006D107A" w:rsidRDefault="006D107A">
                <w:pPr>
                  <w:jc w:val="right"/>
                </w:pPr>
              </w:p>
            </w:tc>
            <w:tc>
              <w:tcPr>
                <w:tcW w:w="927" w:type="pct"/>
              </w:tcPr>
              <w:p w14:paraId="5620611F" w14:textId="77777777" w:rsidR="006D107A" w:rsidRDefault="006D107A">
                <w:pPr>
                  <w:jc w:val="right"/>
                </w:pPr>
              </w:p>
            </w:tc>
            <w:tc>
              <w:tcPr>
                <w:tcW w:w="941" w:type="pct"/>
              </w:tcPr>
              <w:p w14:paraId="333AB4D5" w14:textId="77777777" w:rsidR="006D107A" w:rsidRDefault="006D107A">
                <w:pPr>
                  <w:jc w:val="right"/>
                </w:pPr>
              </w:p>
            </w:tc>
          </w:tr>
          <w:tr w:rsidR="006D107A" w14:paraId="77296C46" w14:textId="77777777" w:rsidTr="00516B2B">
            <w:sdt>
              <w:sdtPr>
                <w:rPr>
                  <w:rFonts w:ascii="宋体" w:eastAsia="宋体" w:hAnsi="宋体"/>
                </w:rPr>
                <w:tag w:val="_PLD_1ed4d146b5504654a503cfbf33e864f1"/>
                <w:id w:val="-1345549075"/>
                <w:lock w:val="sdtLocked"/>
              </w:sdtPr>
              <w:sdtContent>
                <w:tc>
                  <w:tcPr>
                    <w:tcW w:w="1524" w:type="pct"/>
                    <w:vAlign w:val="center"/>
                  </w:tcPr>
                  <w:p w14:paraId="7C894FE4"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643" w:type="pct"/>
              </w:tcPr>
              <w:p w14:paraId="3ACAD471" w14:textId="77777777" w:rsidR="006D107A" w:rsidRDefault="006D107A">
                <w:pPr>
                  <w:jc w:val="right"/>
                </w:pPr>
              </w:p>
            </w:tc>
            <w:tc>
              <w:tcPr>
                <w:tcW w:w="965" w:type="pct"/>
              </w:tcPr>
              <w:p w14:paraId="1244BB36" w14:textId="77777777" w:rsidR="006D107A" w:rsidRDefault="006D107A">
                <w:pPr>
                  <w:jc w:val="right"/>
                </w:pPr>
              </w:p>
            </w:tc>
            <w:tc>
              <w:tcPr>
                <w:tcW w:w="927" w:type="pct"/>
              </w:tcPr>
              <w:p w14:paraId="71CEB705" w14:textId="77777777" w:rsidR="006D107A" w:rsidRDefault="006D107A">
                <w:pPr>
                  <w:jc w:val="right"/>
                </w:pPr>
              </w:p>
            </w:tc>
            <w:tc>
              <w:tcPr>
                <w:tcW w:w="941" w:type="pct"/>
              </w:tcPr>
              <w:p w14:paraId="225021B2" w14:textId="77777777" w:rsidR="006D107A" w:rsidRDefault="006D107A">
                <w:pPr>
                  <w:jc w:val="right"/>
                </w:pPr>
              </w:p>
            </w:tc>
          </w:tr>
          <w:tr w:rsidR="006D107A" w14:paraId="1C9DFFF7" w14:textId="77777777" w:rsidTr="00516B2B">
            <w:tc>
              <w:tcPr>
                <w:tcW w:w="1524" w:type="pct"/>
                <w:vAlign w:val="center"/>
              </w:tcPr>
              <w:sdt>
                <w:sdtPr>
                  <w:rPr>
                    <w:rFonts w:ascii="宋体" w:eastAsia="宋体" w:hAnsi="宋体" w:hint="eastAsia"/>
                    <w:sz w:val="21"/>
                    <w:szCs w:val="21"/>
                    <w:lang w:eastAsia="zh-CN"/>
                  </w:rPr>
                  <w:tag w:val="_PLD_d70a4cb63dab411fbbc9f1b815a0bca0"/>
                  <w:id w:val="-1053845093"/>
                  <w:lock w:val="sdtLocked"/>
                </w:sdtPr>
                <w:sdtContent>
                  <w:p w14:paraId="0B2BA5A1" w14:textId="77777777" w:rsidR="006D107A" w:rsidRDefault="00B5366E">
                    <w:pPr>
                      <w:pStyle w:val="255"/>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643" w:type="pct"/>
              </w:tcPr>
              <w:p w14:paraId="247DD00E" w14:textId="77777777" w:rsidR="006D107A" w:rsidRDefault="006D107A">
                <w:pPr>
                  <w:jc w:val="right"/>
                </w:pPr>
              </w:p>
            </w:tc>
            <w:tc>
              <w:tcPr>
                <w:tcW w:w="965" w:type="pct"/>
              </w:tcPr>
              <w:p w14:paraId="09A37644" w14:textId="77777777" w:rsidR="006D107A" w:rsidRDefault="006D107A">
                <w:pPr>
                  <w:jc w:val="right"/>
                </w:pPr>
              </w:p>
            </w:tc>
            <w:tc>
              <w:tcPr>
                <w:tcW w:w="927" w:type="pct"/>
              </w:tcPr>
              <w:p w14:paraId="5EFCC5A0" w14:textId="77777777" w:rsidR="006D107A" w:rsidRDefault="006D107A">
                <w:pPr>
                  <w:jc w:val="right"/>
                </w:pPr>
              </w:p>
            </w:tc>
            <w:tc>
              <w:tcPr>
                <w:tcW w:w="941" w:type="pct"/>
              </w:tcPr>
              <w:p w14:paraId="22366A70" w14:textId="77777777" w:rsidR="006D107A" w:rsidRDefault="006D107A">
                <w:pPr>
                  <w:jc w:val="right"/>
                </w:pPr>
              </w:p>
            </w:tc>
          </w:tr>
          <w:tr w:rsidR="006D107A" w14:paraId="66D34E54" w14:textId="77777777" w:rsidTr="00516B2B">
            <w:sdt>
              <w:sdtPr>
                <w:rPr>
                  <w:rFonts w:ascii="宋体" w:eastAsia="宋体" w:hAnsi="宋体"/>
                </w:rPr>
                <w:tag w:val="_PLD_5b90dc99bf564a60a06d20275defafdc"/>
                <w:id w:val="701824663"/>
                <w:lock w:val="sdtLocked"/>
              </w:sdtPr>
              <w:sdtContent>
                <w:tc>
                  <w:tcPr>
                    <w:tcW w:w="1524" w:type="pct"/>
                    <w:vAlign w:val="center"/>
                  </w:tcPr>
                  <w:p w14:paraId="74715FD3"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643" w:type="pct"/>
              </w:tcPr>
              <w:p w14:paraId="3C760B3A" w14:textId="77777777" w:rsidR="006D107A" w:rsidRDefault="006D107A">
                <w:pPr>
                  <w:jc w:val="right"/>
                </w:pPr>
              </w:p>
            </w:tc>
            <w:tc>
              <w:tcPr>
                <w:tcW w:w="965" w:type="pct"/>
              </w:tcPr>
              <w:p w14:paraId="1799875D" w14:textId="77777777" w:rsidR="006D107A" w:rsidRDefault="006D107A">
                <w:pPr>
                  <w:jc w:val="right"/>
                </w:pPr>
              </w:p>
            </w:tc>
            <w:tc>
              <w:tcPr>
                <w:tcW w:w="927" w:type="pct"/>
              </w:tcPr>
              <w:p w14:paraId="77EAC5B6" w14:textId="77777777" w:rsidR="006D107A" w:rsidRDefault="006D107A">
                <w:pPr>
                  <w:jc w:val="right"/>
                </w:pPr>
              </w:p>
            </w:tc>
            <w:tc>
              <w:tcPr>
                <w:tcW w:w="941" w:type="pct"/>
              </w:tcPr>
              <w:p w14:paraId="04AFC989" w14:textId="77777777" w:rsidR="006D107A" w:rsidRDefault="006D107A">
                <w:pPr>
                  <w:jc w:val="right"/>
                </w:pPr>
              </w:p>
            </w:tc>
          </w:tr>
          <w:tr w:rsidR="006D107A" w14:paraId="529F9B96" w14:textId="77777777" w:rsidTr="00516B2B">
            <w:sdt>
              <w:sdtPr>
                <w:rPr>
                  <w:rFonts w:ascii="宋体" w:eastAsia="宋体" w:hAnsi="宋体"/>
                </w:rPr>
                <w:tag w:val="_PLD_48573082782749b3b80882540f9c5f8a"/>
                <w:id w:val="1226177929"/>
                <w:lock w:val="sdtLocked"/>
              </w:sdtPr>
              <w:sdtContent>
                <w:tc>
                  <w:tcPr>
                    <w:tcW w:w="1524" w:type="pct"/>
                    <w:vAlign w:val="center"/>
                  </w:tcPr>
                  <w:p w14:paraId="5370EA3F" w14:textId="77777777" w:rsidR="006D107A" w:rsidRDefault="00B5366E">
                    <w:pPr>
                      <w:pStyle w:val="255"/>
                      <w:spacing w:after="0" w:line="240" w:lineRule="auto"/>
                      <w:rPr>
                        <w:rFonts w:ascii="宋体" w:eastAsia="宋体" w:hAnsi="宋体" w:cs="宋体"/>
                        <w:sz w:val="21"/>
                        <w:szCs w:val="21"/>
                        <w:lang w:eastAsia="zh-CN"/>
                      </w:rPr>
                    </w:pPr>
                    <w:r>
                      <w:rPr>
                        <w:rFonts w:ascii="宋体" w:eastAsia="宋体" w:hAnsi="宋体" w:cs="宋体" w:hint="eastAsia"/>
                        <w:sz w:val="21"/>
                        <w:szCs w:val="21"/>
                        <w:lang w:eastAsia="zh-CN"/>
                      </w:rPr>
                      <w:t>2</w:t>
                    </w:r>
                    <w:r>
                      <w:rPr>
                        <w:rFonts w:ascii="宋体" w:eastAsia="宋体" w:hAnsi="宋体" w:cs="宋体"/>
                        <w:sz w:val="21"/>
                        <w:szCs w:val="21"/>
                        <w:lang w:eastAsia="zh-CN"/>
                      </w:rPr>
                      <w:t>022</w:t>
                    </w:r>
                    <w:r>
                      <w:rPr>
                        <w:rFonts w:ascii="宋体" w:eastAsia="宋体" w:hAnsi="宋体" w:cs="宋体" w:hint="eastAsia"/>
                        <w:sz w:val="21"/>
                        <w:szCs w:val="21"/>
                        <w:lang w:eastAsia="zh-CN"/>
                      </w:rPr>
                      <w:t>年6月3</w:t>
                    </w:r>
                    <w:r>
                      <w:rPr>
                        <w:rFonts w:ascii="宋体" w:eastAsia="宋体" w:hAnsi="宋体" w:cs="宋体"/>
                        <w:sz w:val="21"/>
                        <w:szCs w:val="21"/>
                        <w:lang w:eastAsia="zh-CN"/>
                      </w:rPr>
                      <w:t>0</w:t>
                    </w:r>
                    <w:r>
                      <w:rPr>
                        <w:rFonts w:ascii="宋体" w:eastAsia="宋体" w:hAnsi="宋体" w:cs="宋体" w:hint="eastAsia"/>
                        <w:sz w:val="21"/>
                        <w:szCs w:val="21"/>
                        <w:lang w:eastAsia="zh-CN"/>
                      </w:rPr>
                      <w:t>日余额</w:t>
                    </w:r>
                  </w:p>
                </w:tc>
              </w:sdtContent>
            </w:sdt>
            <w:tc>
              <w:tcPr>
                <w:tcW w:w="643" w:type="pct"/>
              </w:tcPr>
              <w:p w14:paraId="2DD744C9" w14:textId="77777777" w:rsidR="006D107A" w:rsidRDefault="006D107A">
                <w:pPr>
                  <w:jc w:val="right"/>
                </w:pPr>
              </w:p>
            </w:tc>
            <w:tc>
              <w:tcPr>
                <w:tcW w:w="965" w:type="pct"/>
              </w:tcPr>
              <w:p w14:paraId="36769AF4" w14:textId="77777777" w:rsidR="006D107A" w:rsidRDefault="006D107A">
                <w:pPr>
                  <w:jc w:val="right"/>
                </w:pPr>
              </w:p>
            </w:tc>
            <w:tc>
              <w:tcPr>
                <w:tcW w:w="927" w:type="pct"/>
              </w:tcPr>
              <w:p w14:paraId="7F234480" w14:textId="77777777" w:rsidR="006D107A" w:rsidRDefault="00B5366E">
                <w:pPr>
                  <w:jc w:val="right"/>
                </w:pPr>
                <w:r>
                  <w:rPr>
                    <w:rFonts w:hint="eastAsia"/>
                  </w:rPr>
                  <w:t>93,499,658.43</w:t>
                </w:r>
              </w:p>
            </w:tc>
            <w:tc>
              <w:tcPr>
                <w:tcW w:w="941" w:type="pct"/>
              </w:tcPr>
              <w:p w14:paraId="0707D5BE" w14:textId="77777777" w:rsidR="006D107A" w:rsidRDefault="00B5366E">
                <w:pPr>
                  <w:jc w:val="right"/>
                </w:pPr>
                <w:r>
                  <w:rPr>
                    <w:rFonts w:hint="eastAsia"/>
                  </w:rPr>
                  <w:t>93,499,658.43</w:t>
                </w:r>
              </w:p>
            </w:tc>
          </w:tr>
        </w:tbl>
        <w:p w14:paraId="5020A0DC" w14:textId="77777777" w:rsidR="006D107A" w:rsidRDefault="006D107A">
          <w:pPr>
            <w:autoSpaceDE w:val="0"/>
            <w:autoSpaceDN w:val="0"/>
            <w:adjustRightInd w:val="0"/>
            <w:ind w:rightChars="50" w:right="105"/>
          </w:pPr>
        </w:p>
        <w:p w14:paraId="0EC7E9D2" w14:textId="77777777" w:rsidR="006D107A" w:rsidRDefault="00B5366E">
          <w:pPr>
            <w:pStyle w:val="270"/>
          </w:pPr>
          <w:r>
            <w:rPr>
              <w:rFonts w:hint="eastAsia"/>
            </w:rPr>
            <w:t>对本期发生损失准备变动的应收股利账面余额显著变动的情况说明：</w:t>
          </w:r>
        </w:p>
        <w:sdt>
          <w:sdtPr>
            <w:rPr>
              <w:rFonts w:hint="eastAsia"/>
            </w:rPr>
            <w:alias w:val="是否适用：母公司应收股利本期发生损失准备变动且账面余额显著变动的情况说明[双击切换]"/>
            <w:tag w:val="_GBC_8f395d86d7614020a70e572e2ca4a521"/>
            <w:id w:val="-634410513"/>
            <w:lock w:val="sdtLocked"/>
            <w:placeholder>
              <w:docPart w:val="GBC22222222222222222222222222222"/>
            </w:placeholder>
          </w:sdtPr>
          <w:sdtContent>
            <w:p w14:paraId="2661E539"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4A37D92" w14:textId="77777777" w:rsidR="006D107A" w:rsidRDefault="00000000">
          <w:pPr>
            <w:pStyle w:val="339"/>
          </w:pPr>
        </w:p>
      </w:sdtContent>
    </w:sdt>
    <w:bookmarkEnd w:id="290" w:displacedByCustomXml="next"/>
    <w:bookmarkStart w:id="291" w:name="_Hlk10547234" w:displacedByCustomXml="next"/>
    <w:bookmarkStart w:id="292" w:name="_Hlk10547244" w:displacedByCustomXml="next"/>
    <w:sdt>
      <w:sdtPr>
        <w:rPr>
          <w:rFonts w:hint="eastAsia"/>
        </w:rPr>
        <w:alias w:val="模块:其他说明："/>
        <w:tag w:val="_SEC_2b03a6eb53a24c76a6dc28f0478009f2"/>
        <w:id w:val="1797640900"/>
        <w:lock w:val="sdtLocked"/>
        <w:placeholder>
          <w:docPart w:val="GBC22222222222222222222222222222"/>
        </w:placeholder>
      </w:sdtPr>
      <w:sdtEndPr>
        <w:rPr>
          <w:rFonts w:hint="default"/>
        </w:rPr>
      </w:sdtEndPr>
      <w:sdtContent>
        <w:p w14:paraId="5F1516EA" w14:textId="77777777" w:rsidR="006D107A" w:rsidRDefault="00B5366E">
          <w:pPr>
            <w:pStyle w:val="339"/>
          </w:pPr>
          <w:r>
            <w:rPr>
              <w:rFonts w:hint="eastAsia"/>
            </w:rPr>
            <w:t>其他说明：</w:t>
          </w:r>
          <w:bookmarkEnd w:id="291"/>
        </w:p>
        <w:sdt>
          <w:sdtPr>
            <w:alias w:val="是否适用：母公司应收股利其他说明[双击切换]"/>
            <w:tag w:val="_GBC_79a2eb8844e84fe3b78bb5ffcf2a57d5"/>
            <w:id w:val="-1414309000"/>
            <w:lock w:val="sdtLocked"/>
            <w:placeholder>
              <w:docPart w:val="GBC22222222222222222222222222222"/>
            </w:placeholder>
          </w:sdtPr>
          <w:sdtContent>
            <w:p w14:paraId="471CF6C9"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D344673" w14:textId="77777777" w:rsidR="006D107A" w:rsidRDefault="00000000">
          <w:pPr>
            <w:pStyle w:val="339"/>
          </w:pPr>
        </w:p>
      </w:sdtContent>
    </w:sdt>
    <w:bookmarkEnd w:id="292"/>
    <w:p w14:paraId="197F83EB" w14:textId="77777777" w:rsidR="006D107A" w:rsidRDefault="00B5366E">
      <w:pPr>
        <w:pStyle w:val="335"/>
        <w:rPr>
          <w:rFonts w:ascii="宋体" w:hAnsi="宋体"/>
        </w:rPr>
      </w:pPr>
      <w:r>
        <w:rPr>
          <w:rFonts w:ascii="宋体" w:hAnsi="宋体" w:hint="eastAsia"/>
        </w:rPr>
        <w:lastRenderedPageBreak/>
        <w:t>其他应收款</w:t>
      </w:r>
    </w:p>
    <w:sdt>
      <w:sdtPr>
        <w:rPr>
          <w:rFonts w:ascii="宋体" w:hAnsi="宋体" w:cs="宋体"/>
          <w:b w:val="0"/>
          <w:bCs w:val="0"/>
          <w:kern w:val="0"/>
          <w:szCs w:val="21"/>
        </w:rPr>
        <w:alias w:val="模块:组合中，按账龄分析法计提坏账准备的其他应收款"/>
        <w:tag w:val="_GBC_7633445fb4f445e9a99e716971900a22"/>
        <w:id w:val="-1691987432"/>
        <w:lock w:val="sdtLocked"/>
        <w:placeholder>
          <w:docPart w:val="GBC22222222222222222222222222222"/>
        </w:placeholder>
      </w:sdtPr>
      <w:sdtContent>
        <w:p w14:paraId="4BF4958D" w14:textId="77777777" w:rsidR="006D107A" w:rsidRDefault="00B5366E">
          <w:pPr>
            <w:pStyle w:val="335"/>
            <w:numPr>
              <w:ilvl w:val="3"/>
              <w:numId w:val="74"/>
            </w:numPr>
            <w:ind w:left="426" w:hanging="426"/>
            <w:rPr>
              <w:rFonts w:ascii="宋体" w:hAnsi="宋体"/>
              <w:szCs w:val="21"/>
            </w:rPr>
          </w:pPr>
          <w:r>
            <w:rPr>
              <w:rFonts w:ascii="宋体" w:hAnsi="宋体" w:hint="eastAsia"/>
              <w:szCs w:val="21"/>
            </w:rPr>
            <w:t>按账龄披露</w:t>
          </w:r>
        </w:p>
        <w:p w14:paraId="011A317F" w14:textId="77777777" w:rsidR="006D107A" w:rsidRDefault="00000000">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465088597"/>
              <w:lock w:val="sdtLocked"/>
              <w:placeholder>
                <w:docPart w:val="GBC22222222222222222222222222222"/>
              </w:placeholder>
            </w:sdtPr>
            <w:sdtContent>
              <w:r w:rsidR="00B5366E">
                <w:fldChar w:fldCharType="begin"/>
              </w:r>
              <w:r w:rsidR="00B5366E">
                <w:rPr>
                  <w:rFonts w:hint="eastAsia"/>
                </w:rPr>
                <w:instrText>MACROBUTTON  SnrToggleCheckbox √适用</w:instrText>
              </w:r>
              <w:r w:rsidR="00B5366E">
                <w:fldChar w:fldCharType="end"/>
              </w:r>
              <w:r w:rsidR="00B5366E">
                <w:fldChar w:fldCharType="begin"/>
              </w:r>
              <w:r w:rsidR="00B5366E">
                <w:rPr>
                  <w:rFonts w:hint="eastAsia"/>
                </w:rPr>
                <w:instrText xml:space="preserve"> MACROBUTTON  SnrToggleCheckbox □不适用 </w:instrText>
              </w:r>
              <w:r w:rsidR="00B5366E">
                <w:fldChar w:fldCharType="end"/>
              </w:r>
            </w:sdtContent>
          </w:sdt>
        </w:p>
        <w:p w14:paraId="64E97E7F" w14:textId="70ABA3B2" w:rsidR="006D107A" w:rsidRDefault="00B5366E">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4044230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单项金额不重大但按信用风险特征组合后该组合的风险较大的其他应收账款"/>
              <w:tag w:val="_GBC_f568e72906c2467eaad01f9cc2c58e38"/>
              <w:id w:val="13318668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4"/>
            <w:gridCol w:w="3559"/>
          </w:tblGrid>
          <w:tr w:rsidR="006D107A" w14:paraId="7B580F94" w14:textId="77777777">
            <w:trPr>
              <w:trHeight w:val="273"/>
              <w:jc w:val="center"/>
            </w:trPr>
            <w:sdt>
              <w:sdtPr>
                <w:tag w:val="_PLD_ea421152d78d40388e20d700f11c5b7c"/>
                <w:id w:val="2063360672"/>
                <w:lock w:val="sdtLocked"/>
              </w:sdtPr>
              <w:sdtContent>
                <w:tc>
                  <w:tcPr>
                    <w:tcW w:w="2983" w:type="pct"/>
                    <w:tcBorders>
                      <w:bottom w:val="single" w:sz="4" w:space="0" w:color="auto"/>
                    </w:tcBorders>
                    <w:shd w:val="clear" w:color="auto" w:fill="auto"/>
                    <w:vAlign w:val="center"/>
                  </w:tcPr>
                  <w:p w14:paraId="6CA6B22A" w14:textId="77777777" w:rsidR="006D107A" w:rsidRDefault="00B5366E">
                    <w:pPr>
                      <w:jc w:val="center"/>
                    </w:pPr>
                    <w:r>
                      <w:t>账龄</w:t>
                    </w:r>
                  </w:p>
                </w:tc>
              </w:sdtContent>
            </w:sdt>
            <w:sdt>
              <w:sdtPr>
                <w:tag w:val="_PLD_041d6c971e464a898746e2aa12807b27"/>
                <w:id w:val="-426031341"/>
                <w:lock w:val="sdtLocked"/>
              </w:sdtPr>
              <w:sdtContent>
                <w:tc>
                  <w:tcPr>
                    <w:tcW w:w="2016" w:type="pct"/>
                    <w:tcBorders>
                      <w:bottom w:val="single" w:sz="4" w:space="0" w:color="auto"/>
                    </w:tcBorders>
                    <w:shd w:val="clear" w:color="auto" w:fill="auto"/>
                    <w:vAlign w:val="center"/>
                  </w:tcPr>
                  <w:p w14:paraId="520DED5E" w14:textId="77777777" w:rsidR="006D107A" w:rsidRDefault="00B5366E">
                    <w:pPr>
                      <w:jc w:val="center"/>
                    </w:pPr>
                    <w:r>
                      <w:t>期末</w:t>
                    </w:r>
                    <w:r>
                      <w:rPr>
                        <w:rFonts w:hint="eastAsia"/>
                      </w:rPr>
                      <w:t>账面</w:t>
                    </w:r>
                    <w:r>
                      <w:t>余额</w:t>
                    </w:r>
                  </w:p>
                </w:tc>
              </w:sdtContent>
            </w:sdt>
          </w:tr>
          <w:tr w:rsidR="006D107A" w14:paraId="3A8DCB0C" w14:textId="77777777">
            <w:trPr>
              <w:jc w:val="center"/>
            </w:trPr>
            <w:sdt>
              <w:sdtPr>
                <w:tag w:val="_PLD_e7e6a5399aea4d5c9e5e7d69deb45784"/>
                <w:id w:val="70783674"/>
                <w:lock w:val="sdtLocked"/>
              </w:sdtPr>
              <w:sdtContent>
                <w:tc>
                  <w:tcPr>
                    <w:tcW w:w="5000" w:type="pct"/>
                    <w:gridSpan w:val="2"/>
                    <w:shd w:val="clear" w:color="auto" w:fill="auto"/>
                  </w:tcPr>
                  <w:p w14:paraId="7C5A9833" w14:textId="77777777" w:rsidR="006D107A" w:rsidRDefault="00B5366E">
                    <w:pPr>
                      <w:pStyle w:val="339"/>
                    </w:pPr>
                    <w:r>
                      <w:rPr>
                        <w:rFonts w:hint="eastAsia"/>
                      </w:rPr>
                      <w:t>1</w:t>
                    </w:r>
                    <w:r>
                      <w:t>年以内</w:t>
                    </w:r>
                  </w:p>
                </w:tc>
              </w:sdtContent>
            </w:sdt>
          </w:tr>
          <w:tr w:rsidR="006D107A" w14:paraId="38CB2C5F" w14:textId="77777777">
            <w:trPr>
              <w:jc w:val="center"/>
            </w:trPr>
            <w:sdt>
              <w:sdtPr>
                <w:tag w:val="_PLD_56f450290f844bc78a2cfb244e386bfb"/>
                <w:id w:val="-1486311937"/>
                <w:lock w:val="sdtLocked"/>
              </w:sdtPr>
              <w:sdtContent>
                <w:tc>
                  <w:tcPr>
                    <w:tcW w:w="5000" w:type="pct"/>
                    <w:gridSpan w:val="2"/>
                    <w:shd w:val="clear" w:color="auto" w:fill="auto"/>
                  </w:tcPr>
                  <w:p w14:paraId="6CB36233" w14:textId="77777777" w:rsidR="006D107A" w:rsidRDefault="00B5366E">
                    <w:pPr>
                      <w:pStyle w:val="339"/>
                    </w:pPr>
                    <w:r>
                      <w:rPr>
                        <w:rFonts w:hint="eastAsia"/>
                      </w:rPr>
                      <w:t>其中：</w:t>
                    </w:r>
                    <w:r>
                      <w:t>1年以内分项</w:t>
                    </w:r>
                  </w:p>
                </w:tc>
              </w:sdtContent>
            </w:sdt>
          </w:tr>
          <w:sdt>
            <w:sdtPr>
              <w:alias w:val="一年以内其他应收款金额明细"/>
              <w:tag w:val="_GBC_860af2b8105d4e3eb381eb65866b7c4e"/>
              <w:id w:val="-108355599"/>
              <w:lock w:val="sdtLocked"/>
              <w:placeholder>
                <w:docPart w:val="GBC11111111111111111111111111111"/>
              </w:placeholder>
            </w:sdtPr>
            <w:sdtContent>
              <w:tr w:rsidR="006D107A" w14:paraId="3BBBB87B" w14:textId="77777777">
                <w:trPr>
                  <w:jc w:val="center"/>
                </w:trPr>
                <w:tc>
                  <w:tcPr>
                    <w:tcW w:w="2983" w:type="pct"/>
                    <w:shd w:val="clear" w:color="auto" w:fill="auto"/>
                  </w:tcPr>
                  <w:p w14:paraId="300A455E" w14:textId="77777777" w:rsidR="006D107A" w:rsidRDefault="006D107A">
                    <w:pPr>
                      <w:pStyle w:val="339"/>
                    </w:pPr>
                  </w:p>
                </w:tc>
                <w:tc>
                  <w:tcPr>
                    <w:tcW w:w="2016" w:type="pct"/>
                    <w:shd w:val="clear" w:color="auto" w:fill="auto"/>
                  </w:tcPr>
                  <w:p w14:paraId="151402CA" w14:textId="77777777" w:rsidR="006D107A" w:rsidRDefault="006D107A">
                    <w:pPr>
                      <w:jc w:val="right"/>
                    </w:pPr>
                  </w:p>
                </w:tc>
              </w:tr>
            </w:sdtContent>
          </w:sdt>
          <w:tr w:rsidR="006D107A" w14:paraId="5743191A" w14:textId="77777777">
            <w:trPr>
              <w:trHeight w:val="90"/>
              <w:jc w:val="center"/>
            </w:trPr>
            <w:sdt>
              <w:sdtPr>
                <w:tag w:val="_PLD_2003791af21f466bb07049d42fca0a81"/>
                <w:id w:val="968245468"/>
                <w:lock w:val="sdtLocked"/>
              </w:sdtPr>
              <w:sdtContent>
                <w:tc>
                  <w:tcPr>
                    <w:tcW w:w="2983" w:type="pct"/>
                    <w:shd w:val="clear" w:color="auto" w:fill="auto"/>
                  </w:tcPr>
                  <w:p w14:paraId="2BA109E5" w14:textId="77777777" w:rsidR="006D107A" w:rsidRDefault="00B5366E">
                    <w:pPr>
                      <w:pStyle w:val="339"/>
                    </w:pPr>
                    <w:r>
                      <w:rPr>
                        <w:rFonts w:hint="eastAsia"/>
                      </w:rPr>
                      <w:t>1年以内小计</w:t>
                    </w:r>
                  </w:p>
                </w:tc>
              </w:sdtContent>
            </w:sdt>
            <w:tc>
              <w:tcPr>
                <w:tcW w:w="2016" w:type="pct"/>
                <w:shd w:val="clear" w:color="auto" w:fill="auto"/>
              </w:tcPr>
              <w:p w14:paraId="5C056D68" w14:textId="77777777" w:rsidR="006D107A" w:rsidRDefault="00B5366E">
                <w:pPr>
                  <w:jc w:val="right"/>
                </w:pPr>
                <w:r>
                  <w:rPr>
                    <w:rFonts w:hint="eastAsia"/>
                  </w:rPr>
                  <w:t>15,234,064,232.75</w:t>
                </w:r>
              </w:p>
            </w:tc>
          </w:tr>
          <w:tr w:rsidR="006D107A" w14:paraId="4DDA8B50" w14:textId="77777777">
            <w:trPr>
              <w:jc w:val="center"/>
            </w:trPr>
            <w:sdt>
              <w:sdtPr>
                <w:tag w:val="_PLD_95c5c36c109842ad8ca939ca66051b89"/>
                <w:id w:val="-1989547176"/>
                <w:lock w:val="sdtLocked"/>
              </w:sdtPr>
              <w:sdtContent>
                <w:tc>
                  <w:tcPr>
                    <w:tcW w:w="2983" w:type="pct"/>
                    <w:shd w:val="clear" w:color="auto" w:fill="auto"/>
                  </w:tcPr>
                  <w:p w14:paraId="4426F0FB" w14:textId="77777777" w:rsidR="006D107A" w:rsidRDefault="00B5366E">
                    <w:pPr>
                      <w:pStyle w:val="339"/>
                    </w:pPr>
                    <w:r>
                      <w:rPr>
                        <w:rFonts w:hint="eastAsia"/>
                      </w:rPr>
                      <w:t>1</w:t>
                    </w:r>
                    <w:r>
                      <w:t>至</w:t>
                    </w:r>
                    <w:r>
                      <w:rPr>
                        <w:rFonts w:hint="eastAsia"/>
                      </w:rPr>
                      <w:t>2</w:t>
                    </w:r>
                    <w:r>
                      <w:t>年</w:t>
                    </w:r>
                  </w:p>
                </w:tc>
              </w:sdtContent>
            </w:sdt>
            <w:tc>
              <w:tcPr>
                <w:tcW w:w="2016" w:type="pct"/>
                <w:shd w:val="clear" w:color="auto" w:fill="auto"/>
              </w:tcPr>
              <w:p w14:paraId="24F7B4A9" w14:textId="77777777" w:rsidR="006D107A" w:rsidRDefault="00B5366E">
                <w:pPr>
                  <w:jc w:val="right"/>
                </w:pPr>
                <w:r>
                  <w:rPr>
                    <w:rFonts w:hint="eastAsia"/>
                  </w:rPr>
                  <w:t>12,970,308,527.36</w:t>
                </w:r>
              </w:p>
            </w:tc>
          </w:tr>
          <w:tr w:rsidR="006D107A" w14:paraId="1CD031C2" w14:textId="77777777">
            <w:trPr>
              <w:jc w:val="center"/>
            </w:trPr>
            <w:sdt>
              <w:sdtPr>
                <w:tag w:val="_PLD_95bded3dfef44f398326fefdfdfa13a1"/>
                <w:id w:val="-69350225"/>
                <w:lock w:val="sdtLocked"/>
              </w:sdtPr>
              <w:sdtContent>
                <w:tc>
                  <w:tcPr>
                    <w:tcW w:w="2983" w:type="pct"/>
                    <w:shd w:val="clear" w:color="auto" w:fill="auto"/>
                  </w:tcPr>
                  <w:p w14:paraId="541F66AF" w14:textId="77777777" w:rsidR="006D107A" w:rsidRDefault="00B5366E">
                    <w:pPr>
                      <w:pStyle w:val="339"/>
                    </w:pPr>
                    <w:r>
                      <w:rPr>
                        <w:rFonts w:hint="eastAsia"/>
                      </w:rPr>
                      <w:t>2</w:t>
                    </w:r>
                    <w:r>
                      <w:t>至</w:t>
                    </w:r>
                    <w:r>
                      <w:rPr>
                        <w:rFonts w:hint="eastAsia"/>
                      </w:rPr>
                      <w:t>3</w:t>
                    </w:r>
                    <w:r>
                      <w:t>年</w:t>
                    </w:r>
                  </w:p>
                </w:tc>
              </w:sdtContent>
            </w:sdt>
            <w:tc>
              <w:tcPr>
                <w:tcW w:w="2016" w:type="pct"/>
                <w:shd w:val="clear" w:color="auto" w:fill="auto"/>
              </w:tcPr>
              <w:p w14:paraId="53B3339F" w14:textId="77777777" w:rsidR="006D107A" w:rsidRDefault="00B5366E">
                <w:pPr>
                  <w:jc w:val="right"/>
                </w:pPr>
                <w:r>
                  <w:rPr>
                    <w:rFonts w:hint="eastAsia"/>
                  </w:rPr>
                  <w:t>6,442,850,248.78</w:t>
                </w:r>
              </w:p>
            </w:tc>
          </w:tr>
          <w:tr w:rsidR="006D107A" w14:paraId="24F0AAFB" w14:textId="77777777">
            <w:trPr>
              <w:jc w:val="center"/>
            </w:trPr>
            <w:sdt>
              <w:sdtPr>
                <w:tag w:val="_PLD_8e60c19da192420eac3e17635db6643f"/>
                <w:id w:val="-1055620552"/>
                <w:lock w:val="sdtLocked"/>
              </w:sdtPr>
              <w:sdtContent>
                <w:tc>
                  <w:tcPr>
                    <w:tcW w:w="2983" w:type="pct"/>
                    <w:shd w:val="clear" w:color="auto" w:fill="auto"/>
                  </w:tcPr>
                  <w:p w14:paraId="7A118E87" w14:textId="77777777" w:rsidR="006D107A" w:rsidRDefault="00B5366E">
                    <w:pPr>
                      <w:pStyle w:val="339"/>
                    </w:pPr>
                    <w:r>
                      <w:rPr>
                        <w:rFonts w:hint="eastAsia"/>
                      </w:rPr>
                      <w:t>3</w:t>
                    </w:r>
                    <w:r>
                      <w:t>年以上</w:t>
                    </w:r>
                  </w:p>
                </w:tc>
              </w:sdtContent>
            </w:sdt>
            <w:tc>
              <w:tcPr>
                <w:tcW w:w="2016" w:type="pct"/>
                <w:shd w:val="clear" w:color="auto" w:fill="auto"/>
              </w:tcPr>
              <w:p w14:paraId="0E95D3F2" w14:textId="77777777" w:rsidR="006D107A" w:rsidRDefault="006D107A">
                <w:pPr>
                  <w:jc w:val="right"/>
                </w:pPr>
              </w:p>
            </w:tc>
          </w:tr>
          <w:tr w:rsidR="006D107A" w14:paraId="711F159E" w14:textId="77777777">
            <w:trPr>
              <w:jc w:val="center"/>
            </w:trPr>
            <w:sdt>
              <w:sdtPr>
                <w:tag w:val="_PLD_f2ed966c1e274f61b24a1143926bf921"/>
                <w:id w:val="-93096286"/>
                <w:lock w:val="sdtLocked"/>
              </w:sdtPr>
              <w:sdtContent>
                <w:tc>
                  <w:tcPr>
                    <w:tcW w:w="2983" w:type="pct"/>
                    <w:shd w:val="clear" w:color="auto" w:fill="auto"/>
                  </w:tcPr>
                  <w:p w14:paraId="3FDC1E46" w14:textId="77777777" w:rsidR="006D107A" w:rsidRDefault="00B5366E">
                    <w:pPr>
                      <w:pStyle w:val="339"/>
                    </w:pPr>
                    <w:r>
                      <w:rPr>
                        <w:rFonts w:hint="eastAsia"/>
                      </w:rPr>
                      <w:t>3</w:t>
                    </w:r>
                    <w:r>
                      <w:t>至</w:t>
                    </w:r>
                    <w:r>
                      <w:rPr>
                        <w:rFonts w:hint="eastAsia"/>
                      </w:rPr>
                      <w:t>4</w:t>
                    </w:r>
                    <w:r>
                      <w:t>年</w:t>
                    </w:r>
                  </w:p>
                </w:tc>
              </w:sdtContent>
            </w:sdt>
            <w:tc>
              <w:tcPr>
                <w:tcW w:w="2016" w:type="pct"/>
                <w:shd w:val="clear" w:color="auto" w:fill="auto"/>
              </w:tcPr>
              <w:p w14:paraId="7A823B05" w14:textId="77777777" w:rsidR="006D107A" w:rsidRDefault="00B5366E">
                <w:pPr>
                  <w:jc w:val="right"/>
                </w:pPr>
                <w:r>
                  <w:rPr>
                    <w:rFonts w:hint="eastAsia"/>
                  </w:rPr>
                  <w:t>2,255,392,377.16</w:t>
                </w:r>
              </w:p>
            </w:tc>
          </w:tr>
          <w:tr w:rsidR="006D107A" w14:paraId="0798B9D6" w14:textId="77777777">
            <w:trPr>
              <w:jc w:val="center"/>
            </w:trPr>
            <w:sdt>
              <w:sdtPr>
                <w:tag w:val="_PLD_b619e0e2723e468294b0f0499cb87825"/>
                <w:id w:val="-1975049768"/>
                <w:lock w:val="sdtLocked"/>
              </w:sdtPr>
              <w:sdtContent>
                <w:tc>
                  <w:tcPr>
                    <w:tcW w:w="2983" w:type="pct"/>
                    <w:shd w:val="clear" w:color="auto" w:fill="auto"/>
                  </w:tcPr>
                  <w:p w14:paraId="508D3054" w14:textId="77777777" w:rsidR="006D107A" w:rsidRDefault="00B5366E">
                    <w:pPr>
                      <w:pStyle w:val="339"/>
                    </w:pPr>
                    <w:r>
                      <w:rPr>
                        <w:rFonts w:hint="eastAsia"/>
                      </w:rPr>
                      <w:t>4</w:t>
                    </w:r>
                    <w:r>
                      <w:t>至</w:t>
                    </w:r>
                    <w:r>
                      <w:rPr>
                        <w:rFonts w:hint="eastAsia"/>
                      </w:rPr>
                      <w:t>5</w:t>
                    </w:r>
                    <w:r>
                      <w:t>年</w:t>
                    </w:r>
                  </w:p>
                </w:tc>
              </w:sdtContent>
            </w:sdt>
            <w:tc>
              <w:tcPr>
                <w:tcW w:w="2016" w:type="pct"/>
                <w:shd w:val="clear" w:color="auto" w:fill="auto"/>
              </w:tcPr>
              <w:p w14:paraId="5383EFF0" w14:textId="77777777" w:rsidR="006D107A" w:rsidRDefault="00B5366E">
                <w:pPr>
                  <w:jc w:val="right"/>
                </w:pPr>
                <w:r>
                  <w:rPr>
                    <w:rFonts w:hint="eastAsia"/>
                  </w:rPr>
                  <w:t>196,037,196.52</w:t>
                </w:r>
              </w:p>
            </w:tc>
          </w:tr>
          <w:tr w:rsidR="006D107A" w14:paraId="01D212BF" w14:textId="77777777">
            <w:trPr>
              <w:jc w:val="center"/>
            </w:trPr>
            <w:sdt>
              <w:sdtPr>
                <w:tag w:val="_PLD_ba74cee717434a10956280b38ade6234"/>
                <w:id w:val="-1154444716"/>
                <w:lock w:val="sdtLocked"/>
              </w:sdtPr>
              <w:sdtContent>
                <w:tc>
                  <w:tcPr>
                    <w:tcW w:w="2983" w:type="pct"/>
                    <w:shd w:val="clear" w:color="auto" w:fill="auto"/>
                  </w:tcPr>
                  <w:p w14:paraId="091DEC96" w14:textId="77777777" w:rsidR="006D107A" w:rsidRDefault="00B5366E">
                    <w:pPr>
                      <w:pStyle w:val="339"/>
                    </w:pPr>
                    <w:r>
                      <w:rPr>
                        <w:rFonts w:hint="eastAsia"/>
                      </w:rPr>
                      <w:t>5</w:t>
                    </w:r>
                    <w:r>
                      <w:t>年以上</w:t>
                    </w:r>
                  </w:p>
                </w:tc>
              </w:sdtContent>
            </w:sdt>
            <w:tc>
              <w:tcPr>
                <w:tcW w:w="2016" w:type="pct"/>
                <w:shd w:val="clear" w:color="auto" w:fill="auto"/>
              </w:tcPr>
              <w:p w14:paraId="5C09DF8D" w14:textId="77777777" w:rsidR="006D107A" w:rsidRDefault="00B5366E">
                <w:pPr>
                  <w:jc w:val="right"/>
                </w:pPr>
                <w:r>
                  <w:rPr>
                    <w:rFonts w:hint="eastAsia"/>
                  </w:rPr>
                  <w:t>380,694,215.66</w:t>
                </w:r>
              </w:p>
            </w:tc>
          </w:tr>
          <w:sdt>
            <w:sdtPr>
              <w:alias w:val="按账龄分析法计提坏账准备的其他应收款明细"/>
              <w:tag w:val="_TUP_ab0660a380d2476f8d5fb3374184cc89"/>
              <w:id w:val="36718166"/>
              <w:lock w:val="sdtLocked"/>
              <w:placeholder>
                <w:docPart w:val="GBC11111111111111111111111111111"/>
              </w:placeholder>
            </w:sdtPr>
            <w:sdtContent>
              <w:sdt>
                <w:sdtPr>
                  <w:alias w:val="按账龄分析法计提坏账准备的其他应收款明细"/>
                  <w:tag w:val="_TUP_ab0660a380d2476f8d5fb3374184cc89"/>
                  <w:id w:val="-205715224"/>
                  <w:lock w:val="sdtLocked"/>
                  <w:placeholder>
                    <w:docPart w:val="GBC11111111111111111111111111111"/>
                  </w:placeholder>
                </w:sdtPr>
                <w:sdtContent>
                  <w:tr w:rsidR="006D107A" w14:paraId="233A40E2" w14:textId="77777777">
                    <w:trPr>
                      <w:jc w:val="center"/>
                    </w:trPr>
                    <w:sdt>
                      <w:sdtPr>
                        <w:tag w:val="_PLD_b07c72d6667b4b8198e844363dff5967"/>
                        <w:id w:val="130526582"/>
                        <w:lock w:val="sdtLocked"/>
                      </w:sdtPr>
                      <w:sdtContent>
                        <w:tc>
                          <w:tcPr>
                            <w:tcW w:w="2983" w:type="pct"/>
                            <w:shd w:val="clear" w:color="auto" w:fill="auto"/>
                            <w:vAlign w:val="center"/>
                          </w:tcPr>
                          <w:p w14:paraId="7325D9CA" w14:textId="77777777" w:rsidR="006D107A" w:rsidRDefault="00B5366E">
                            <w:pPr>
                              <w:jc w:val="center"/>
                            </w:pPr>
                            <w:r>
                              <w:t>合计</w:t>
                            </w:r>
                          </w:p>
                        </w:tc>
                      </w:sdtContent>
                    </w:sdt>
                    <w:tc>
                      <w:tcPr>
                        <w:tcW w:w="2016" w:type="pct"/>
                        <w:shd w:val="clear" w:color="auto" w:fill="auto"/>
                      </w:tcPr>
                      <w:p w14:paraId="0E210144" w14:textId="77777777" w:rsidR="006D107A" w:rsidRDefault="00B5366E">
                        <w:pPr>
                          <w:jc w:val="right"/>
                        </w:pPr>
                        <w:r>
                          <w:rPr>
                            <w:rFonts w:hint="eastAsia"/>
                          </w:rPr>
                          <w:t>37,479,346,798.23</w:t>
                        </w:r>
                      </w:p>
                    </w:tc>
                  </w:tr>
                </w:sdtContent>
              </w:sdt>
            </w:sdtContent>
          </w:sdt>
        </w:tbl>
        <w:p w14:paraId="0CD7D3E7" w14:textId="77777777" w:rsidR="006D107A" w:rsidRDefault="00000000">
          <w:pPr>
            <w:pStyle w:val="339"/>
          </w:pPr>
        </w:p>
      </w:sdtContent>
    </w:sdt>
    <w:bookmarkStart w:id="293" w:name="_Hlk10547648" w:displacedByCustomXml="next"/>
    <w:sdt>
      <w:sdtPr>
        <w:rPr>
          <w:rFonts w:ascii="宋体" w:hAnsi="宋体" w:cs="宋体" w:hint="eastAsia"/>
          <w:b w:val="0"/>
          <w:bCs w:val="0"/>
          <w:kern w:val="0"/>
          <w:szCs w:val="24"/>
        </w:rPr>
        <w:alias w:val="模块:其他应收款按款项性质分类情况"/>
        <w:tag w:val="_GBC_c9f7dc8489b74105a28800b5cfad23af"/>
        <w:id w:val="-1097857353"/>
        <w:lock w:val="sdtLocked"/>
        <w:placeholder>
          <w:docPart w:val="GBC22222222222222222222222222222"/>
        </w:placeholder>
      </w:sdtPr>
      <w:sdtEndPr>
        <w:rPr>
          <w:szCs w:val="21"/>
        </w:rPr>
      </w:sdtEndPr>
      <w:sdtContent>
        <w:p w14:paraId="4EE9086E" w14:textId="77777777" w:rsidR="006D107A" w:rsidRDefault="00B5366E">
          <w:pPr>
            <w:pStyle w:val="335"/>
            <w:numPr>
              <w:ilvl w:val="3"/>
              <w:numId w:val="74"/>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1218738690"/>
            <w:lock w:val="sdtLocked"/>
            <w:placeholder>
              <w:docPart w:val="GBC22222222222222222222222222222"/>
            </w:placeholder>
          </w:sdtPr>
          <w:sdtContent>
            <w:p w14:paraId="5CF530B0"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559A9C7" w14:textId="3FC86F1B" w:rsidR="006D107A" w:rsidRDefault="00B5366E">
          <w:pPr>
            <w:jc w:val="right"/>
          </w:pPr>
          <w:r>
            <w:rPr>
              <w:rFonts w:hint="eastAsia"/>
            </w:rPr>
            <w:t>单位：</w:t>
          </w:r>
          <w:sdt>
            <w:sdtPr>
              <w:rPr>
                <w:rFonts w:hint="eastAsia"/>
              </w:rPr>
              <w:alias w:val="单位：财务附注：母公司其他应收款按款项性质分类情况"/>
              <w:tag w:val="_GBC_cdfadb9bdd864b32a99df11dec001a83"/>
              <w:id w:val="-10291837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财务附注：母公司其他应收款按款项性质分类情况"/>
              <w:tag w:val="_GBC_cac854cfb75144bc86635f44f78d6611"/>
              <w:id w:val="-12606811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1"/>
            <w:gridCol w:w="2905"/>
            <w:gridCol w:w="2917"/>
          </w:tblGrid>
          <w:tr w:rsidR="006D107A" w14:paraId="1636FB2A" w14:textId="77777777">
            <w:sdt>
              <w:sdtPr>
                <w:tag w:val="_PLD_797d39f4d1fd488e93d36af61d0bebfd"/>
                <w:id w:val="271286441"/>
                <w:lock w:val="sdtLocked"/>
              </w:sdtPr>
              <w:sdtContent>
                <w:tc>
                  <w:tcPr>
                    <w:tcW w:w="1700" w:type="pct"/>
                    <w:shd w:val="clear" w:color="auto" w:fill="auto"/>
                    <w:vAlign w:val="center"/>
                  </w:tcPr>
                  <w:p w14:paraId="1BD308F8" w14:textId="77777777" w:rsidR="006D107A" w:rsidRDefault="00B5366E">
                    <w:pPr>
                      <w:jc w:val="center"/>
                    </w:pPr>
                    <w:r>
                      <w:rPr>
                        <w:rFonts w:hint="eastAsia"/>
                      </w:rPr>
                      <w:t>款项性质</w:t>
                    </w:r>
                  </w:p>
                </w:tc>
              </w:sdtContent>
            </w:sdt>
            <w:sdt>
              <w:sdtPr>
                <w:tag w:val="_PLD_7853db088d0a4b218482e741ebbac8e0"/>
                <w:id w:val="705599546"/>
                <w:lock w:val="sdtLocked"/>
              </w:sdtPr>
              <w:sdtContent>
                <w:tc>
                  <w:tcPr>
                    <w:tcW w:w="1646" w:type="pct"/>
                    <w:shd w:val="clear" w:color="auto" w:fill="auto"/>
                    <w:vAlign w:val="center"/>
                  </w:tcPr>
                  <w:p w14:paraId="0A0BC520" w14:textId="77777777" w:rsidR="006D107A" w:rsidRDefault="00B5366E">
                    <w:pPr>
                      <w:jc w:val="center"/>
                    </w:pPr>
                    <w:r>
                      <w:rPr>
                        <w:rFonts w:hint="eastAsia"/>
                      </w:rPr>
                      <w:t>期末账面余额</w:t>
                    </w:r>
                  </w:p>
                </w:tc>
              </w:sdtContent>
            </w:sdt>
            <w:sdt>
              <w:sdtPr>
                <w:tag w:val="_PLD_56ab744bffee4ad28664bdf9e16551e2"/>
                <w:id w:val="1480643900"/>
                <w:lock w:val="sdtLocked"/>
              </w:sdtPr>
              <w:sdtContent>
                <w:tc>
                  <w:tcPr>
                    <w:tcW w:w="1653" w:type="pct"/>
                    <w:shd w:val="clear" w:color="auto" w:fill="auto"/>
                    <w:vAlign w:val="center"/>
                  </w:tcPr>
                  <w:p w14:paraId="0096047E" w14:textId="77777777" w:rsidR="006D107A" w:rsidRDefault="00B5366E">
                    <w:pPr>
                      <w:jc w:val="center"/>
                    </w:pPr>
                    <w:r>
                      <w:rPr>
                        <w:rFonts w:hint="eastAsia"/>
                      </w:rPr>
                      <w:t>期初账面余额</w:t>
                    </w:r>
                  </w:p>
                </w:tc>
              </w:sdtContent>
            </w:sdt>
          </w:tr>
          <w:sdt>
            <w:sdtPr>
              <w:rPr>
                <w:rFonts w:hint="eastAsia"/>
              </w:rPr>
              <w:alias w:val="其他应收款按款项性质分类情况明细"/>
              <w:tag w:val="_GBC_2dbe9c87fcc94933b5e1adb6fa3a30df"/>
              <w:id w:val="-820272302"/>
              <w:lock w:val="sdtLocked"/>
              <w:placeholder>
                <w:docPart w:val="GBC11111111111111111111111111111"/>
              </w:placeholder>
            </w:sdtPr>
            <w:sdtContent>
              <w:tr w:rsidR="006D107A" w14:paraId="711760BA" w14:textId="77777777">
                <w:tc>
                  <w:tcPr>
                    <w:tcW w:w="1700" w:type="pct"/>
                    <w:shd w:val="clear" w:color="auto" w:fill="auto"/>
                  </w:tcPr>
                  <w:p w14:paraId="564E463C" w14:textId="77777777" w:rsidR="006D107A" w:rsidRDefault="00B5366E">
                    <w:pPr>
                      <w:rPr>
                        <w:highlight w:val="yellow"/>
                      </w:rPr>
                    </w:pPr>
                    <w:r>
                      <w:rPr>
                        <w:rFonts w:hint="eastAsia"/>
                      </w:rPr>
                      <w:t>押金</w:t>
                    </w:r>
                  </w:p>
                </w:tc>
                <w:tc>
                  <w:tcPr>
                    <w:tcW w:w="1646" w:type="pct"/>
                    <w:shd w:val="clear" w:color="auto" w:fill="auto"/>
                  </w:tcPr>
                  <w:p w14:paraId="13E9582F" w14:textId="77777777" w:rsidR="006D107A" w:rsidRDefault="00B5366E">
                    <w:pPr>
                      <w:jc w:val="right"/>
                    </w:pPr>
                    <w:r>
                      <w:rPr>
                        <w:rFonts w:hint="eastAsia"/>
                      </w:rPr>
                      <w:t>950.00</w:t>
                    </w:r>
                  </w:p>
                </w:tc>
                <w:tc>
                  <w:tcPr>
                    <w:tcW w:w="1653" w:type="pct"/>
                    <w:shd w:val="clear" w:color="auto" w:fill="auto"/>
                  </w:tcPr>
                  <w:p w14:paraId="79E8BFEA" w14:textId="77777777" w:rsidR="006D107A" w:rsidRDefault="00B5366E">
                    <w:pPr>
                      <w:jc w:val="right"/>
                    </w:pPr>
                    <w:r>
                      <w:rPr>
                        <w:rFonts w:hint="eastAsia"/>
                      </w:rPr>
                      <w:t>950.00</w:t>
                    </w:r>
                  </w:p>
                </w:tc>
              </w:tr>
            </w:sdtContent>
          </w:sdt>
          <w:sdt>
            <w:sdtPr>
              <w:rPr>
                <w:rFonts w:hint="eastAsia"/>
              </w:rPr>
              <w:alias w:val="其他应收款按款项性质分类情况明细"/>
              <w:tag w:val="_GBC_2dbe9c87fcc94933b5e1adb6fa3a30df"/>
              <w:id w:val="-691528616"/>
              <w:lock w:val="sdtLocked"/>
            </w:sdtPr>
            <w:sdtContent>
              <w:tr w:rsidR="006D107A" w14:paraId="4C33E6F0" w14:textId="77777777">
                <w:tc>
                  <w:tcPr>
                    <w:tcW w:w="1700" w:type="pct"/>
                    <w:shd w:val="clear" w:color="auto" w:fill="auto"/>
                  </w:tcPr>
                  <w:p w14:paraId="28E6AEFE" w14:textId="77777777" w:rsidR="006D107A" w:rsidRDefault="00B5366E">
                    <w:pPr>
                      <w:pStyle w:val="95"/>
                    </w:pPr>
                    <w:r>
                      <w:rPr>
                        <w:rFonts w:hint="eastAsia"/>
                      </w:rPr>
                      <w:t>往来款</w:t>
                    </w:r>
                  </w:p>
                </w:tc>
                <w:tc>
                  <w:tcPr>
                    <w:tcW w:w="1646" w:type="pct"/>
                    <w:shd w:val="clear" w:color="auto" w:fill="auto"/>
                  </w:tcPr>
                  <w:p w14:paraId="34D3FDA5" w14:textId="77777777" w:rsidR="006D107A" w:rsidRDefault="00B5366E">
                    <w:pPr>
                      <w:jc w:val="right"/>
                    </w:pPr>
                    <w:r>
                      <w:rPr>
                        <w:rFonts w:hint="eastAsia"/>
                      </w:rPr>
                      <w:t>37,000,188,865.03</w:t>
                    </w:r>
                  </w:p>
                </w:tc>
                <w:tc>
                  <w:tcPr>
                    <w:tcW w:w="1653" w:type="pct"/>
                    <w:shd w:val="clear" w:color="auto" w:fill="auto"/>
                  </w:tcPr>
                  <w:p w14:paraId="43B685B2" w14:textId="77777777" w:rsidR="006D107A" w:rsidRDefault="00B5366E">
                    <w:pPr>
                      <w:jc w:val="right"/>
                    </w:pPr>
                    <w:r>
                      <w:rPr>
                        <w:rFonts w:hint="eastAsia"/>
                      </w:rPr>
                      <w:t>40,881,502,270.07</w:t>
                    </w:r>
                  </w:p>
                </w:tc>
              </w:tr>
            </w:sdtContent>
          </w:sdt>
          <w:sdt>
            <w:sdtPr>
              <w:rPr>
                <w:rFonts w:hint="eastAsia"/>
              </w:rPr>
              <w:alias w:val="其他应收款按款项性质分类情况明细"/>
              <w:tag w:val="_GBC_2dbe9c87fcc94933b5e1adb6fa3a30df"/>
              <w:id w:val="-1645426759"/>
              <w:lock w:val="sdtLocked"/>
            </w:sdtPr>
            <w:sdtContent>
              <w:tr w:rsidR="006D107A" w14:paraId="506C53F9" w14:textId="77777777">
                <w:tc>
                  <w:tcPr>
                    <w:tcW w:w="1700" w:type="pct"/>
                    <w:shd w:val="clear" w:color="auto" w:fill="auto"/>
                  </w:tcPr>
                  <w:p w14:paraId="7E2F66E4" w14:textId="77777777" w:rsidR="006D107A" w:rsidRDefault="00B5366E">
                    <w:pPr>
                      <w:pStyle w:val="95"/>
                    </w:pPr>
                    <w:r>
                      <w:rPr>
                        <w:rFonts w:hint="eastAsia"/>
                      </w:rPr>
                      <w:t>代垫款</w:t>
                    </w:r>
                  </w:p>
                </w:tc>
                <w:tc>
                  <w:tcPr>
                    <w:tcW w:w="1646" w:type="pct"/>
                    <w:shd w:val="clear" w:color="auto" w:fill="auto"/>
                  </w:tcPr>
                  <w:p w14:paraId="7B8B33A2" w14:textId="77777777" w:rsidR="006D107A" w:rsidRDefault="00B5366E">
                    <w:pPr>
                      <w:jc w:val="right"/>
                    </w:pPr>
                    <w:r>
                      <w:rPr>
                        <w:rFonts w:hint="eastAsia"/>
                      </w:rPr>
                      <w:t>9,212,009.09</w:t>
                    </w:r>
                  </w:p>
                </w:tc>
                <w:tc>
                  <w:tcPr>
                    <w:tcW w:w="1653" w:type="pct"/>
                    <w:shd w:val="clear" w:color="auto" w:fill="auto"/>
                  </w:tcPr>
                  <w:p w14:paraId="2648C2F7" w14:textId="77777777" w:rsidR="006D107A" w:rsidRDefault="00B5366E">
                    <w:pPr>
                      <w:jc w:val="right"/>
                    </w:pPr>
                    <w:r>
                      <w:rPr>
                        <w:rFonts w:hint="eastAsia"/>
                      </w:rPr>
                      <w:t>7,532,660.78</w:t>
                    </w:r>
                  </w:p>
                </w:tc>
              </w:tr>
            </w:sdtContent>
          </w:sdt>
          <w:sdt>
            <w:sdtPr>
              <w:rPr>
                <w:rFonts w:hint="eastAsia"/>
              </w:rPr>
              <w:alias w:val="其他应收款按款项性质分类情况明细"/>
              <w:tag w:val="_GBC_2dbe9c87fcc94933b5e1adb6fa3a30df"/>
              <w:id w:val="1703132078"/>
              <w:lock w:val="sdtLocked"/>
            </w:sdtPr>
            <w:sdtContent>
              <w:tr w:rsidR="006D107A" w14:paraId="0D1B292F" w14:textId="77777777">
                <w:tc>
                  <w:tcPr>
                    <w:tcW w:w="1700" w:type="pct"/>
                    <w:shd w:val="clear" w:color="auto" w:fill="auto"/>
                  </w:tcPr>
                  <w:p w14:paraId="66DE53EB" w14:textId="77777777" w:rsidR="006D107A" w:rsidRDefault="00B5366E">
                    <w:pPr>
                      <w:pStyle w:val="95"/>
                    </w:pPr>
                    <w:r>
                      <w:rPr>
                        <w:rFonts w:hint="eastAsia"/>
                      </w:rPr>
                      <w:t>投标保证金</w:t>
                    </w:r>
                  </w:p>
                </w:tc>
                <w:tc>
                  <w:tcPr>
                    <w:tcW w:w="1646" w:type="pct"/>
                    <w:shd w:val="clear" w:color="auto" w:fill="auto"/>
                  </w:tcPr>
                  <w:p w14:paraId="7A463DC0" w14:textId="77777777" w:rsidR="006D107A" w:rsidRDefault="00B5366E">
                    <w:pPr>
                      <w:jc w:val="right"/>
                    </w:pPr>
                    <w:r>
                      <w:rPr>
                        <w:rFonts w:hint="eastAsia"/>
                      </w:rPr>
                      <w:t>460,000,000.00</w:t>
                    </w:r>
                  </w:p>
                </w:tc>
                <w:tc>
                  <w:tcPr>
                    <w:tcW w:w="1653" w:type="pct"/>
                    <w:shd w:val="clear" w:color="auto" w:fill="auto"/>
                  </w:tcPr>
                  <w:p w14:paraId="73BBF7B7" w14:textId="77777777" w:rsidR="006D107A" w:rsidRDefault="006D107A">
                    <w:pPr>
                      <w:jc w:val="right"/>
                    </w:pPr>
                  </w:p>
                </w:tc>
              </w:tr>
            </w:sdtContent>
          </w:sdt>
          <w:sdt>
            <w:sdtPr>
              <w:rPr>
                <w:rFonts w:hint="eastAsia"/>
              </w:rPr>
              <w:alias w:val="其他应收款按款项性质分类情况明细"/>
              <w:tag w:val="_GBC_2dbe9c87fcc94933b5e1adb6fa3a30df"/>
              <w:id w:val="1860850742"/>
              <w:lock w:val="sdtLocked"/>
              <w:placeholder>
                <w:docPart w:val="GBC11111111111111111111111111111"/>
              </w:placeholder>
            </w:sdtPr>
            <w:sdtEndPr>
              <w:rPr>
                <w:rFonts w:hint="default"/>
              </w:rPr>
            </w:sdtEndPr>
            <w:sdtContent>
              <w:tr w:rsidR="006D107A" w14:paraId="7DB44126" w14:textId="77777777">
                <w:tc>
                  <w:tcPr>
                    <w:tcW w:w="1700" w:type="pct"/>
                    <w:shd w:val="clear" w:color="auto" w:fill="auto"/>
                  </w:tcPr>
                  <w:p w14:paraId="6607B3BC" w14:textId="77777777" w:rsidR="006D107A" w:rsidRDefault="00B5366E">
                    <w:pPr>
                      <w:rPr>
                        <w:highlight w:val="yellow"/>
                      </w:rPr>
                    </w:pPr>
                    <w:r>
                      <w:rPr>
                        <w:rFonts w:hint="eastAsia"/>
                      </w:rPr>
                      <w:t>其他</w:t>
                    </w:r>
                  </w:p>
                </w:tc>
                <w:tc>
                  <w:tcPr>
                    <w:tcW w:w="1646" w:type="pct"/>
                    <w:shd w:val="clear" w:color="auto" w:fill="auto"/>
                  </w:tcPr>
                  <w:p w14:paraId="50870DF6" w14:textId="77777777" w:rsidR="006D107A" w:rsidRDefault="00B5366E">
                    <w:pPr>
                      <w:jc w:val="right"/>
                    </w:pPr>
                    <w:r>
                      <w:rPr>
                        <w:rFonts w:hint="eastAsia"/>
                      </w:rPr>
                      <w:t>9,944,974.11</w:t>
                    </w:r>
                  </w:p>
                </w:tc>
                <w:tc>
                  <w:tcPr>
                    <w:tcW w:w="1653" w:type="pct"/>
                    <w:shd w:val="clear" w:color="auto" w:fill="auto"/>
                  </w:tcPr>
                  <w:p w14:paraId="682F67F6" w14:textId="77777777" w:rsidR="006D107A" w:rsidRDefault="00B5366E">
                    <w:pPr>
                      <w:jc w:val="right"/>
                    </w:pPr>
                    <w:r>
                      <w:rPr>
                        <w:rFonts w:hint="eastAsia"/>
                      </w:rPr>
                      <w:t>7,726,568.09</w:t>
                    </w:r>
                  </w:p>
                </w:tc>
              </w:tr>
            </w:sdtContent>
          </w:sdt>
          <w:tr w:rsidR="006D107A" w14:paraId="33096C67" w14:textId="77777777">
            <w:sdt>
              <w:sdtPr>
                <w:tag w:val="_PLD_2c3163c0b1c149f7a6fc1dfe5449335d"/>
                <w:id w:val="-310645903"/>
                <w:lock w:val="sdtLocked"/>
              </w:sdtPr>
              <w:sdtContent>
                <w:tc>
                  <w:tcPr>
                    <w:tcW w:w="1700" w:type="pct"/>
                    <w:shd w:val="clear" w:color="auto" w:fill="auto"/>
                  </w:tcPr>
                  <w:p w14:paraId="07344785" w14:textId="77777777" w:rsidR="006D107A" w:rsidRDefault="00B5366E">
                    <w:pPr>
                      <w:jc w:val="center"/>
                    </w:pPr>
                    <w:r>
                      <w:t>合计</w:t>
                    </w:r>
                  </w:p>
                </w:tc>
              </w:sdtContent>
            </w:sdt>
            <w:tc>
              <w:tcPr>
                <w:tcW w:w="1646" w:type="pct"/>
                <w:shd w:val="clear" w:color="auto" w:fill="auto"/>
              </w:tcPr>
              <w:p w14:paraId="7BA85E67" w14:textId="77777777" w:rsidR="006D107A" w:rsidRDefault="00B5366E">
                <w:pPr>
                  <w:jc w:val="right"/>
                </w:pPr>
                <w:r>
                  <w:rPr>
                    <w:rFonts w:hint="eastAsia"/>
                  </w:rPr>
                  <w:t>37,479,346,798.23</w:t>
                </w:r>
              </w:p>
            </w:tc>
            <w:tc>
              <w:tcPr>
                <w:tcW w:w="1653" w:type="pct"/>
                <w:shd w:val="clear" w:color="auto" w:fill="auto"/>
                <w:vAlign w:val="center"/>
              </w:tcPr>
              <w:p w14:paraId="053A9241" w14:textId="77777777" w:rsidR="006D107A" w:rsidRDefault="00B5366E">
                <w:pPr>
                  <w:jc w:val="right"/>
                </w:pPr>
                <w:r>
                  <w:t>40,896,762,448.94</w:t>
                </w:r>
              </w:p>
            </w:tc>
          </w:tr>
        </w:tbl>
        <w:p w14:paraId="0B908C61" w14:textId="77777777" w:rsidR="006D107A" w:rsidRDefault="00000000">
          <w:pPr>
            <w:pStyle w:val="339"/>
          </w:pPr>
        </w:p>
      </w:sdtContent>
    </w:sdt>
    <w:bookmarkEnd w:id="293" w:displacedByCustomXml="next"/>
    <w:bookmarkStart w:id="294" w:name="_Hlk10547765" w:displacedByCustomXml="next"/>
    <w:sdt>
      <w:sdtPr>
        <w:rPr>
          <w:rFonts w:ascii="宋体" w:hAnsi="宋体" w:cs="宋体" w:hint="eastAsia"/>
          <w:b w:val="0"/>
          <w:bCs w:val="0"/>
          <w:kern w:val="0"/>
          <w:szCs w:val="21"/>
        </w:rPr>
        <w:alias w:val="模块:坏账准备计提情况"/>
        <w:tag w:val="_SEC_15d9e20371d54bec9233b27dd50b301d"/>
        <w:id w:val="1121498149"/>
        <w:lock w:val="sdtLocked"/>
        <w:placeholder>
          <w:docPart w:val="GBC22222222222222222222222222222"/>
        </w:placeholder>
      </w:sdtPr>
      <w:sdtContent>
        <w:p w14:paraId="43661A5D" w14:textId="77777777" w:rsidR="006D107A" w:rsidRDefault="00B5366E">
          <w:pPr>
            <w:pStyle w:val="335"/>
            <w:numPr>
              <w:ilvl w:val="3"/>
              <w:numId w:val="74"/>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67945766"/>
            <w:lock w:val="sdtLocked"/>
            <w:placeholder>
              <w:docPart w:val="GBC22222222222222222222222222222"/>
            </w:placeholder>
          </w:sdtPr>
          <w:sdtContent>
            <w:p w14:paraId="3F0E334F"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ED32928" w14:textId="52E67AF9" w:rsidR="006D107A" w:rsidRDefault="00B5366E">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14176629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其他应收款坏账准备调节表"/>
              <w:tag w:val="_GBC_01762fded69841c1b87d684f3bcfb97f"/>
              <w:id w:val="-4113231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3"/>
            <w:gridCol w:w="1535"/>
            <w:gridCol w:w="1593"/>
            <w:gridCol w:w="1586"/>
            <w:gridCol w:w="1456"/>
          </w:tblGrid>
          <w:tr w:rsidR="006D107A" w14:paraId="4EB57737" w14:textId="77777777" w:rsidTr="00516B2B">
            <w:sdt>
              <w:sdtPr>
                <w:rPr>
                  <w:rFonts w:ascii="宋体" w:eastAsia="宋体" w:hAnsi="宋体"/>
                </w:rPr>
                <w:tag w:val="_PLD_a620ef8c0fe0407b955c4f58530e0b21"/>
                <w:id w:val="-90234683"/>
                <w:lock w:val="sdtLocked"/>
              </w:sdtPr>
              <w:sdtContent>
                <w:tc>
                  <w:tcPr>
                    <w:tcW w:w="1503" w:type="pct"/>
                    <w:vMerge w:val="restart"/>
                    <w:vAlign w:val="center"/>
                  </w:tcPr>
                  <w:p w14:paraId="25DE93A3" w14:textId="77777777" w:rsidR="006D107A" w:rsidRDefault="00B5366E">
                    <w:pPr>
                      <w:pStyle w:val="255"/>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1963912704"/>
                <w:lock w:val="sdtLocked"/>
              </w:sdtPr>
              <w:sdtContent>
                <w:tc>
                  <w:tcPr>
                    <w:tcW w:w="870" w:type="pct"/>
                    <w:vAlign w:val="center"/>
                  </w:tcPr>
                  <w:p w14:paraId="66D29F37"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351718079"/>
                <w:lock w:val="sdtLocked"/>
              </w:sdtPr>
              <w:sdtContent>
                <w:tc>
                  <w:tcPr>
                    <w:tcW w:w="903" w:type="pct"/>
                  </w:tcPr>
                  <w:p w14:paraId="3932FA5D"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1545102041"/>
                <w:lock w:val="sdtLocked"/>
              </w:sdtPr>
              <w:sdtContent>
                <w:tc>
                  <w:tcPr>
                    <w:tcW w:w="899" w:type="pct"/>
                  </w:tcPr>
                  <w:p w14:paraId="73BBA583"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1867946467"/>
                <w:lock w:val="sdtLocked"/>
              </w:sdtPr>
              <w:sdtContent>
                <w:tc>
                  <w:tcPr>
                    <w:tcW w:w="826" w:type="pct"/>
                    <w:vMerge w:val="restart"/>
                    <w:vAlign w:val="center"/>
                  </w:tcPr>
                  <w:p w14:paraId="00C989BB"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6D107A" w14:paraId="79275920" w14:textId="77777777" w:rsidTr="00516B2B">
            <w:tc>
              <w:tcPr>
                <w:tcW w:w="1503" w:type="pct"/>
                <w:vMerge/>
                <w:vAlign w:val="center"/>
              </w:tcPr>
              <w:p w14:paraId="22AB603C" w14:textId="77777777" w:rsidR="006D107A" w:rsidRDefault="006D107A">
                <w:pPr>
                  <w:jc w:val="center"/>
                  <w:rPr>
                    <w:color w:val="008000"/>
                  </w:rPr>
                </w:pPr>
              </w:p>
            </w:tc>
            <w:sdt>
              <w:sdtPr>
                <w:rPr>
                  <w:rFonts w:ascii="宋体" w:eastAsia="宋体" w:hAnsi="宋体"/>
                </w:rPr>
                <w:tag w:val="_PLD_506da2a2f1db4ead819aa958edd702e2"/>
                <w:id w:val="107473831"/>
                <w:lock w:val="sdtLocked"/>
              </w:sdtPr>
              <w:sdtContent>
                <w:tc>
                  <w:tcPr>
                    <w:tcW w:w="870" w:type="pct"/>
                    <w:vAlign w:val="center"/>
                  </w:tcPr>
                  <w:p w14:paraId="2397A847"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962275277"/>
                <w:lock w:val="sdtLocked"/>
              </w:sdtPr>
              <w:sdtContent>
                <w:tc>
                  <w:tcPr>
                    <w:tcW w:w="903" w:type="pct"/>
                    <w:vAlign w:val="center"/>
                  </w:tcPr>
                  <w:p w14:paraId="0C1F7467"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2122336987"/>
                <w:lock w:val="sdtLocked"/>
              </w:sdtPr>
              <w:sdtContent>
                <w:tc>
                  <w:tcPr>
                    <w:tcW w:w="899" w:type="pct"/>
                    <w:vAlign w:val="center"/>
                  </w:tcPr>
                  <w:p w14:paraId="2DC14745" w14:textId="77777777" w:rsidR="006D107A" w:rsidRDefault="00B5366E">
                    <w:pPr>
                      <w:pStyle w:val="255"/>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826" w:type="pct"/>
                <w:vMerge/>
              </w:tcPr>
              <w:p w14:paraId="6AD7F037" w14:textId="77777777" w:rsidR="006D107A" w:rsidRDefault="006D107A">
                <w:pPr>
                  <w:jc w:val="center"/>
                  <w:rPr>
                    <w:color w:val="008000"/>
                  </w:rPr>
                </w:pPr>
              </w:p>
            </w:tc>
          </w:tr>
          <w:tr w:rsidR="006D107A" w14:paraId="3D90BCD1" w14:textId="77777777" w:rsidTr="00516B2B">
            <w:sdt>
              <w:sdtPr>
                <w:rPr>
                  <w:rFonts w:ascii="宋体" w:eastAsia="宋体" w:hAnsi="宋体"/>
                </w:rPr>
                <w:tag w:val="_PLD_2304f8a656bf488e9c1b48987574a2b8"/>
                <w:id w:val="185875259"/>
                <w:lock w:val="sdtLocked"/>
              </w:sdtPr>
              <w:sdtContent>
                <w:tc>
                  <w:tcPr>
                    <w:tcW w:w="1503" w:type="pct"/>
                    <w:vAlign w:val="center"/>
                  </w:tcPr>
                  <w:p w14:paraId="7593173C"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70" w:type="pct"/>
                <w:vAlign w:val="center"/>
              </w:tcPr>
              <w:p w14:paraId="26EF4751" w14:textId="77777777" w:rsidR="006D107A" w:rsidRPr="00516B2B" w:rsidRDefault="00B5366E">
                <w:pPr>
                  <w:jc w:val="right"/>
                  <w:rPr>
                    <w:rFonts w:ascii="Arial Narrow" w:hAnsi="Arial Narrow"/>
                  </w:rPr>
                </w:pPr>
                <w:r w:rsidRPr="00516B2B">
                  <w:rPr>
                    <w:rFonts w:ascii="Arial Narrow" w:hAnsi="Arial Narrow"/>
                  </w:rPr>
                  <w:t>4,396,015.21</w:t>
                </w:r>
              </w:p>
            </w:tc>
            <w:tc>
              <w:tcPr>
                <w:tcW w:w="903" w:type="pct"/>
                <w:vAlign w:val="center"/>
              </w:tcPr>
              <w:p w14:paraId="448FC545" w14:textId="77777777" w:rsidR="006D107A" w:rsidRPr="00516B2B" w:rsidRDefault="00B5366E">
                <w:pPr>
                  <w:jc w:val="right"/>
                  <w:rPr>
                    <w:rFonts w:ascii="Arial Narrow" w:hAnsi="Arial Narrow"/>
                  </w:rPr>
                </w:pPr>
                <w:r w:rsidRPr="00516B2B">
                  <w:rPr>
                    <w:rFonts w:ascii="Arial Narrow" w:hAnsi="Arial Narrow"/>
                  </w:rPr>
                  <w:t>4,352,431.57</w:t>
                </w:r>
              </w:p>
            </w:tc>
            <w:tc>
              <w:tcPr>
                <w:tcW w:w="899" w:type="pct"/>
              </w:tcPr>
              <w:p w14:paraId="5A8FAF8C" w14:textId="77777777" w:rsidR="006D107A" w:rsidRPr="00516B2B" w:rsidRDefault="006D107A">
                <w:pPr>
                  <w:jc w:val="right"/>
                  <w:rPr>
                    <w:rFonts w:ascii="Arial Narrow" w:hAnsi="Arial Narrow"/>
                  </w:rPr>
                </w:pPr>
              </w:p>
            </w:tc>
            <w:tc>
              <w:tcPr>
                <w:tcW w:w="826" w:type="pct"/>
                <w:vAlign w:val="center"/>
              </w:tcPr>
              <w:p w14:paraId="554E72A3" w14:textId="77777777" w:rsidR="006D107A" w:rsidRPr="00516B2B" w:rsidRDefault="00B5366E">
                <w:pPr>
                  <w:jc w:val="right"/>
                  <w:rPr>
                    <w:rFonts w:ascii="Arial Narrow" w:hAnsi="Arial Narrow"/>
                  </w:rPr>
                </w:pPr>
                <w:r w:rsidRPr="00516B2B">
                  <w:rPr>
                    <w:rFonts w:ascii="Arial Narrow" w:hAnsi="Arial Narrow"/>
                  </w:rPr>
                  <w:t>8,748,446.78</w:t>
                </w:r>
              </w:p>
            </w:tc>
          </w:tr>
          <w:tr w:rsidR="006D107A" w14:paraId="53AE9528" w14:textId="77777777" w:rsidTr="00516B2B">
            <w:sdt>
              <w:sdtPr>
                <w:rPr>
                  <w:rFonts w:ascii="宋体" w:eastAsia="宋体" w:hAnsi="宋体"/>
                </w:rPr>
                <w:tag w:val="_PLD_796e9b523fc242849d2f6df5b04e1b9e"/>
                <w:id w:val="-2027323432"/>
                <w:lock w:val="sdtLocked"/>
              </w:sdtPr>
              <w:sdtContent>
                <w:tc>
                  <w:tcPr>
                    <w:tcW w:w="1503" w:type="pct"/>
                    <w:vAlign w:val="center"/>
                  </w:tcPr>
                  <w:p w14:paraId="74A88373"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70" w:type="pct"/>
              </w:tcPr>
              <w:p w14:paraId="7FC7D7B2" w14:textId="77777777" w:rsidR="006D107A" w:rsidRPr="00516B2B" w:rsidRDefault="006D107A">
                <w:pPr>
                  <w:jc w:val="right"/>
                  <w:rPr>
                    <w:rFonts w:ascii="Arial Narrow" w:hAnsi="Arial Narrow"/>
                  </w:rPr>
                </w:pPr>
              </w:p>
            </w:tc>
            <w:tc>
              <w:tcPr>
                <w:tcW w:w="903" w:type="pct"/>
              </w:tcPr>
              <w:p w14:paraId="30AAD0DC" w14:textId="77777777" w:rsidR="006D107A" w:rsidRPr="00516B2B" w:rsidRDefault="006D107A">
                <w:pPr>
                  <w:jc w:val="right"/>
                  <w:rPr>
                    <w:rFonts w:ascii="Arial Narrow" w:hAnsi="Arial Narrow"/>
                  </w:rPr>
                </w:pPr>
              </w:p>
            </w:tc>
            <w:tc>
              <w:tcPr>
                <w:tcW w:w="899" w:type="pct"/>
              </w:tcPr>
              <w:p w14:paraId="241B51E1" w14:textId="77777777" w:rsidR="006D107A" w:rsidRPr="00516B2B" w:rsidRDefault="006D107A">
                <w:pPr>
                  <w:jc w:val="right"/>
                  <w:rPr>
                    <w:rFonts w:ascii="Arial Narrow" w:hAnsi="Arial Narrow"/>
                  </w:rPr>
                </w:pPr>
              </w:p>
            </w:tc>
            <w:tc>
              <w:tcPr>
                <w:tcW w:w="826" w:type="pct"/>
              </w:tcPr>
              <w:p w14:paraId="4720E2EE" w14:textId="77777777" w:rsidR="006D107A" w:rsidRPr="00516B2B" w:rsidRDefault="006D107A">
                <w:pPr>
                  <w:jc w:val="right"/>
                  <w:rPr>
                    <w:rFonts w:ascii="Arial Narrow" w:hAnsi="Arial Narrow"/>
                  </w:rPr>
                </w:pPr>
              </w:p>
            </w:tc>
          </w:tr>
          <w:tr w:rsidR="006D107A" w14:paraId="2DE8CB20" w14:textId="77777777" w:rsidTr="00516B2B">
            <w:sdt>
              <w:sdtPr>
                <w:rPr>
                  <w:rFonts w:ascii="宋体" w:eastAsia="宋体" w:hAnsi="宋体"/>
                </w:rPr>
                <w:tag w:val="_PLD_aad55d025f3841e2bffcc3792a62e67f"/>
                <w:id w:val="-503744122"/>
                <w:lock w:val="sdtLocked"/>
              </w:sdtPr>
              <w:sdtContent>
                <w:tc>
                  <w:tcPr>
                    <w:tcW w:w="1503" w:type="pct"/>
                    <w:vAlign w:val="center"/>
                  </w:tcPr>
                  <w:p w14:paraId="6B9D116B"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70" w:type="pct"/>
              </w:tcPr>
              <w:p w14:paraId="03B239AD" w14:textId="77777777" w:rsidR="006D107A" w:rsidRPr="00516B2B" w:rsidRDefault="006D107A">
                <w:pPr>
                  <w:jc w:val="right"/>
                  <w:rPr>
                    <w:rFonts w:ascii="Arial Narrow" w:hAnsi="Arial Narrow"/>
                  </w:rPr>
                </w:pPr>
              </w:p>
            </w:tc>
            <w:tc>
              <w:tcPr>
                <w:tcW w:w="903" w:type="pct"/>
              </w:tcPr>
              <w:p w14:paraId="675B4270" w14:textId="77777777" w:rsidR="006D107A" w:rsidRPr="00516B2B" w:rsidRDefault="006D107A">
                <w:pPr>
                  <w:jc w:val="right"/>
                  <w:rPr>
                    <w:rFonts w:ascii="Arial Narrow" w:hAnsi="Arial Narrow"/>
                  </w:rPr>
                </w:pPr>
              </w:p>
            </w:tc>
            <w:tc>
              <w:tcPr>
                <w:tcW w:w="899" w:type="pct"/>
              </w:tcPr>
              <w:p w14:paraId="3310C36A" w14:textId="77777777" w:rsidR="006D107A" w:rsidRPr="00516B2B" w:rsidRDefault="006D107A">
                <w:pPr>
                  <w:jc w:val="right"/>
                  <w:rPr>
                    <w:rFonts w:ascii="Arial Narrow" w:hAnsi="Arial Narrow"/>
                  </w:rPr>
                </w:pPr>
              </w:p>
            </w:tc>
            <w:tc>
              <w:tcPr>
                <w:tcW w:w="826" w:type="pct"/>
              </w:tcPr>
              <w:p w14:paraId="25259599" w14:textId="77777777" w:rsidR="006D107A" w:rsidRPr="00516B2B" w:rsidRDefault="006D107A">
                <w:pPr>
                  <w:jc w:val="right"/>
                  <w:rPr>
                    <w:rFonts w:ascii="Arial Narrow" w:hAnsi="Arial Narrow"/>
                  </w:rPr>
                </w:pPr>
              </w:p>
            </w:tc>
          </w:tr>
          <w:tr w:rsidR="006D107A" w14:paraId="261A684B" w14:textId="77777777" w:rsidTr="00516B2B">
            <w:sdt>
              <w:sdtPr>
                <w:rPr>
                  <w:rFonts w:ascii="宋体" w:eastAsia="宋体" w:hAnsi="宋体"/>
                </w:rPr>
                <w:tag w:val="_PLD_d51399c00ed54bda86e4c2bd21c762c0"/>
                <w:id w:val="1950816831"/>
                <w:lock w:val="sdtLocked"/>
              </w:sdtPr>
              <w:sdtContent>
                <w:tc>
                  <w:tcPr>
                    <w:tcW w:w="1503" w:type="pct"/>
                    <w:vAlign w:val="center"/>
                  </w:tcPr>
                  <w:p w14:paraId="56C55B79"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70" w:type="pct"/>
              </w:tcPr>
              <w:p w14:paraId="6C530A6B" w14:textId="77777777" w:rsidR="006D107A" w:rsidRPr="00516B2B" w:rsidRDefault="006D107A">
                <w:pPr>
                  <w:jc w:val="right"/>
                  <w:rPr>
                    <w:rFonts w:ascii="Arial Narrow" w:hAnsi="Arial Narrow"/>
                  </w:rPr>
                </w:pPr>
              </w:p>
            </w:tc>
            <w:tc>
              <w:tcPr>
                <w:tcW w:w="903" w:type="pct"/>
              </w:tcPr>
              <w:p w14:paraId="48C3A66D" w14:textId="77777777" w:rsidR="006D107A" w:rsidRPr="00516B2B" w:rsidRDefault="006D107A">
                <w:pPr>
                  <w:jc w:val="right"/>
                  <w:rPr>
                    <w:rFonts w:ascii="Arial Narrow" w:hAnsi="Arial Narrow"/>
                  </w:rPr>
                </w:pPr>
              </w:p>
            </w:tc>
            <w:tc>
              <w:tcPr>
                <w:tcW w:w="899" w:type="pct"/>
              </w:tcPr>
              <w:p w14:paraId="14D491AC" w14:textId="77777777" w:rsidR="006D107A" w:rsidRPr="00516B2B" w:rsidRDefault="006D107A">
                <w:pPr>
                  <w:jc w:val="right"/>
                  <w:rPr>
                    <w:rFonts w:ascii="Arial Narrow" w:hAnsi="Arial Narrow"/>
                  </w:rPr>
                </w:pPr>
              </w:p>
            </w:tc>
            <w:tc>
              <w:tcPr>
                <w:tcW w:w="826" w:type="pct"/>
              </w:tcPr>
              <w:p w14:paraId="39E52071" w14:textId="77777777" w:rsidR="006D107A" w:rsidRPr="00516B2B" w:rsidRDefault="006D107A">
                <w:pPr>
                  <w:jc w:val="right"/>
                  <w:rPr>
                    <w:rFonts w:ascii="Arial Narrow" w:hAnsi="Arial Narrow"/>
                  </w:rPr>
                </w:pPr>
              </w:p>
            </w:tc>
          </w:tr>
          <w:tr w:rsidR="006D107A" w14:paraId="2F6E8547" w14:textId="77777777" w:rsidTr="00516B2B">
            <w:sdt>
              <w:sdtPr>
                <w:rPr>
                  <w:rFonts w:ascii="宋体" w:eastAsia="宋体" w:hAnsi="宋体"/>
                </w:rPr>
                <w:tag w:val="_PLD_263f4e1c664a4834a814f0a366c8e919"/>
                <w:id w:val="933548301"/>
                <w:lock w:val="sdtLocked"/>
              </w:sdtPr>
              <w:sdtContent>
                <w:tc>
                  <w:tcPr>
                    <w:tcW w:w="1503" w:type="pct"/>
                    <w:vAlign w:val="center"/>
                  </w:tcPr>
                  <w:p w14:paraId="5E1FC588"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70" w:type="pct"/>
              </w:tcPr>
              <w:p w14:paraId="03E9ECC5" w14:textId="77777777" w:rsidR="006D107A" w:rsidRPr="00516B2B" w:rsidRDefault="006D107A">
                <w:pPr>
                  <w:jc w:val="right"/>
                  <w:rPr>
                    <w:rFonts w:ascii="Arial Narrow" w:hAnsi="Arial Narrow"/>
                  </w:rPr>
                </w:pPr>
              </w:p>
            </w:tc>
            <w:tc>
              <w:tcPr>
                <w:tcW w:w="903" w:type="pct"/>
              </w:tcPr>
              <w:p w14:paraId="402CE66E" w14:textId="77777777" w:rsidR="006D107A" w:rsidRPr="00516B2B" w:rsidRDefault="006D107A">
                <w:pPr>
                  <w:jc w:val="right"/>
                  <w:rPr>
                    <w:rFonts w:ascii="Arial Narrow" w:hAnsi="Arial Narrow"/>
                  </w:rPr>
                </w:pPr>
              </w:p>
            </w:tc>
            <w:tc>
              <w:tcPr>
                <w:tcW w:w="899" w:type="pct"/>
              </w:tcPr>
              <w:p w14:paraId="1590F1E4" w14:textId="77777777" w:rsidR="006D107A" w:rsidRPr="00516B2B" w:rsidRDefault="006D107A">
                <w:pPr>
                  <w:jc w:val="right"/>
                  <w:rPr>
                    <w:rFonts w:ascii="Arial Narrow" w:hAnsi="Arial Narrow"/>
                  </w:rPr>
                </w:pPr>
              </w:p>
            </w:tc>
            <w:tc>
              <w:tcPr>
                <w:tcW w:w="826" w:type="pct"/>
              </w:tcPr>
              <w:p w14:paraId="749C68D4" w14:textId="77777777" w:rsidR="006D107A" w:rsidRPr="00516B2B" w:rsidRDefault="006D107A">
                <w:pPr>
                  <w:jc w:val="right"/>
                  <w:rPr>
                    <w:rFonts w:ascii="Arial Narrow" w:hAnsi="Arial Narrow"/>
                  </w:rPr>
                </w:pPr>
              </w:p>
            </w:tc>
          </w:tr>
          <w:tr w:rsidR="006D107A" w14:paraId="5E896F23" w14:textId="77777777" w:rsidTr="00516B2B">
            <w:sdt>
              <w:sdtPr>
                <w:rPr>
                  <w:rFonts w:ascii="宋体" w:eastAsia="宋体" w:hAnsi="宋体"/>
                </w:rPr>
                <w:tag w:val="_PLD_7103eee28f42440cb40df55e6701cb49"/>
                <w:id w:val="1514112479"/>
                <w:lock w:val="sdtLocked"/>
              </w:sdtPr>
              <w:sdtContent>
                <w:tc>
                  <w:tcPr>
                    <w:tcW w:w="1503" w:type="pct"/>
                    <w:vAlign w:val="center"/>
                  </w:tcPr>
                  <w:p w14:paraId="3DFBBCCD"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70" w:type="pct"/>
              </w:tcPr>
              <w:p w14:paraId="7D86CD4D" w14:textId="77777777" w:rsidR="006D107A" w:rsidRPr="00516B2B" w:rsidRDefault="006D107A">
                <w:pPr>
                  <w:jc w:val="right"/>
                  <w:rPr>
                    <w:rFonts w:ascii="Arial Narrow" w:hAnsi="Arial Narrow"/>
                  </w:rPr>
                </w:pPr>
              </w:p>
            </w:tc>
            <w:tc>
              <w:tcPr>
                <w:tcW w:w="903" w:type="pct"/>
              </w:tcPr>
              <w:p w14:paraId="377EF218" w14:textId="77777777" w:rsidR="006D107A" w:rsidRPr="00516B2B" w:rsidRDefault="006D107A">
                <w:pPr>
                  <w:jc w:val="right"/>
                  <w:rPr>
                    <w:rFonts w:ascii="Arial Narrow" w:hAnsi="Arial Narrow"/>
                  </w:rPr>
                </w:pPr>
              </w:p>
            </w:tc>
            <w:tc>
              <w:tcPr>
                <w:tcW w:w="899" w:type="pct"/>
              </w:tcPr>
              <w:p w14:paraId="1C1A4495" w14:textId="77777777" w:rsidR="006D107A" w:rsidRPr="00516B2B" w:rsidRDefault="006D107A">
                <w:pPr>
                  <w:jc w:val="right"/>
                  <w:rPr>
                    <w:rFonts w:ascii="Arial Narrow" w:hAnsi="Arial Narrow"/>
                  </w:rPr>
                </w:pPr>
              </w:p>
            </w:tc>
            <w:tc>
              <w:tcPr>
                <w:tcW w:w="826" w:type="pct"/>
              </w:tcPr>
              <w:p w14:paraId="36C5D502" w14:textId="77777777" w:rsidR="006D107A" w:rsidRPr="00516B2B" w:rsidRDefault="006D107A">
                <w:pPr>
                  <w:jc w:val="right"/>
                  <w:rPr>
                    <w:rFonts w:ascii="Arial Narrow" w:hAnsi="Arial Narrow"/>
                  </w:rPr>
                </w:pPr>
              </w:p>
            </w:tc>
          </w:tr>
          <w:tr w:rsidR="006D107A" w14:paraId="635242EC" w14:textId="77777777" w:rsidTr="00516B2B">
            <w:sdt>
              <w:sdtPr>
                <w:rPr>
                  <w:rFonts w:ascii="宋体" w:eastAsia="宋体" w:hAnsi="宋体"/>
                </w:rPr>
                <w:tag w:val="_PLD_bb1ed7ee4d284f95847b09a20e54710f"/>
                <w:id w:val="521588557"/>
                <w:lock w:val="sdtLocked"/>
              </w:sdtPr>
              <w:sdtContent>
                <w:tc>
                  <w:tcPr>
                    <w:tcW w:w="1503" w:type="pct"/>
                    <w:vAlign w:val="center"/>
                  </w:tcPr>
                  <w:p w14:paraId="59798182"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70" w:type="pct"/>
              </w:tcPr>
              <w:p w14:paraId="256A325E" w14:textId="77777777" w:rsidR="006D107A" w:rsidRPr="00516B2B" w:rsidRDefault="00B5366E">
                <w:pPr>
                  <w:jc w:val="right"/>
                  <w:rPr>
                    <w:rFonts w:ascii="Arial Narrow" w:hAnsi="Arial Narrow"/>
                  </w:rPr>
                </w:pPr>
                <w:r w:rsidRPr="00516B2B">
                  <w:rPr>
                    <w:rFonts w:ascii="Arial Narrow" w:hAnsi="Arial Narrow"/>
                  </w:rPr>
                  <w:t>-718,394.70</w:t>
                </w:r>
              </w:p>
            </w:tc>
            <w:tc>
              <w:tcPr>
                <w:tcW w:w="903" w:type="pct"/>
              </w:tcPr>
              <w:p w14:paraId="761B0754" w14:textId="77777777" w:rsidR="006D107A" w:rsidRPr="00516B2B" w:rsidRDefault="00B5366E">
                <w:pPr>
                  <w:jc w:val="right"/>
                  <w:rPr>
                    <w:rFonts w:ascii="Arial Narrow" w:hAnsi="Arial Narrow"/>
                  </w:rPr>
                </w:pPr>
                <w:r w:rsidRPr="00516B2B">
                  <w:rPr>
                    <w:rFonts w:ascii="Arial Narrow" w:hAnsi="Arial Narrow"/>
                  </w:rPr>
                  <w:t>2,134,310.04</w:t>
                </w:r>
              </w:p>
            </w:tc>
            <w:tc>
              <w:tcPr>
                <w:tcW w:w="899" w:type="pct"/>
              </w:tcPr>
              <w:p w14:paraId="05F510CA" w14:textId="77777777" w:rsidR="006D107A" w:rsidRPr="00516B2B" w:rsidRDefault="006D107A">
                <w:pPr>
                  <w:jc w:val="right"/>
                  <w:rPr>
                    <w:rFonts w:ascii="Arial Narrow" w:hAnsi="Arial Narrow"/>
                  </w:rPr>
                </w:pPr>
              </w:p>
            </w:tc>
            <w:tc>
              <w:tcPr>
                <w:tcW w:w="826" w:type="pct"/>
              </w:tcPr>
              <w:p w14:paraId="2591BED2" w14:textId="77777777" w:rsidR="006D107A" w:rsidRPr="00516B2B" w:rsidRDefault="00B5366E">
                <w:pPr>
                  <w:jc w:val="right"/>
                  <w:rPr>
                    <w:rFonts w:ascii="Arial Narrow" w:hAnsi="Arial Narrow"/>
                  </w:rPr>
                </w:pPr>
                <w:r w:rsidRPr="00516B2B">
                  <w:rPr>
                    <w:rFonts w:ascii="Arial Narrow" w:hAnsi="Arial Narrow"/>
                  </w:rPr>
                  <w:t>1,415,915.34</w:t>
                </w:r>
              </w:p>
            </w:tc>
          </w:tr>
          <w:tr w:rsidR="006D107A" w14:paraId="4BAD07C2" w14:textId="77777777" w:rsidTr="00516B2B">
            <w:tc>
              <w:tcPr>
                <w:tcW w:w="1503" w:type="pct"/>
                <w:vAlign w:val="center"/>
              </w:tcPr>
              <w:sdt>
                <w:sdtPr>
                  <w:rPr>
                    <w:rFonts w:ascii="宋体" w:eastAsia="宋体" w:hAnsi="宋体" w:hint="eastAsia"/>
                    <w:sz w:val="21"/>
                    <w:szCs w:val="21"/>
                    <w:lang w:eastAsia="zh-CN"/>
                  </w:rPr>
                  <w:tag w:val="_PLD_4f4ae619a7e049d7a297497cfaf7c7a3"/>
                  <w:id w:val="672769538"/>
                  <w:lock w:val="sdtLocked"/>
                </w:sdtPr>
                <w:sdtContent>
                  <w:p w14:paraId="65DE4042" w14:textId="77777777" w:rsidR="006D107A" w:rsidRDefault="00B5366E">
                    <w:pPr>
                      <w:pStyle w:val="255"/>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70" w:type="pct"/>
              </w:tcPr>
              <w:p w14:paraId="1A540CBB" w14:textId="77777777" w:rsidR="006D107A" w:rsidRPr="00516B2B" w:rsidRDefault="006D107A">
                <w:pPr>
                  <w:jc w:val="right"/>
                  <w:rPr>
                    <w:rFonts w:ascii="Arial Narrow" w:hAnsi="Arial Narrow"/>
                  </w:rPr>
                </w:pPr>
              </w:p>
            </w:tc>
            <w:tc>
              <w:tcPr>
                <w:tcW w:w="903" w:type="pct"/>
              </w:tcPr>
              <w:p w14:paraId="257912DD" w14:textId="77777777" w:rsidR="006D107A" w:rsidRPr="00516B2B" w:rsidRDefault="006D107A">
                <w:pPr>
                  <w:jc w:val="right"/>
                  <w:rPr>
                    <w:rFonts w:ascii="Arial Narrow" w:hAnsi="Arial Narrow"/>
                  </w:rPr>
                </w:pPr>
              </w:p>
            </w:tc>
            <w:tc>
              <w:tcPr>
                <w:tcW w:w="899" w:type="pct"/>
              </w:tcPr>
              <w:p w14:paraId="30D57337" w14:textId="77777777" w:rsidR="006D107A" w:rsidRPr="00516B2B" w:rsidRDefault="006D107A">
                <w:pPr>
                  <w:jc w:val="right"/>
                  <w:rPr>
                    <w:rFonts w:ascii="Arial Narrow" w:hAnsi="Arial Narrow"/>
                  </w:rPr>
                </w:pPr>
              </w:p>
            </w:tc>
            <w:tc>
              <w:tcPr>
                <w:tcW w:w="826" w:type="pct"/>
              </w:tcPr>
              <w:p w14:paraId="07B1D109" w14:textId="77777777" w:rsidR="006D107A" w:rsidRPr="00516B2B" w:rsidRDefault="006D107A">
                <w:pPr>
                  <w:jc w:val="right"/>
                  <w:rPr>
                    <w:rFonts w:ascii="Arial Narrow" w:hAnsi="Arial Narrow"/>
                  </w:rPr>
                </w:pPr>
              </w:p>
            </w:tc>
          </w:tr>
          <w:tr w:rsidR="006D107A" w14:paraId="7705F8C7" w14:textId="77777777" w:rsidTr="00516B2B">
            <w:sdt>
              <w:sdtPr>
                <w:rPr>
                  <w:rFonts w:ascii="宋体" w:eastAsia="宋体" w:hAnsi="宋体"/>
                </w:rPr>
                <w:tag w:val="_PLD_f623f4998cf8469785fccf1dc23e23f4"/>
                <w:id w:val="-820200"/>
                <w:lock w:val="sdtLocked"/>
              </w:sdtPr>
              <w:sdtContent>
                <w:tc>
                  <w:tcPr>
                    <w:tcW w:w="1503" w:type="pct"/>
                    <w:vAlign w:val="center"/>
                  </w:tcPr>
                  <w:p w14:paraId="480F6DE0"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70" w:type="pct"/>
              </w:tcPr>
              <w:p w14:paraId="12F70065" w14:textId="77777777" w:rsidR="006D107A" w:rsidRPr="00516B2B" w:rsidRDefault="006D107A">
                <w:pPr>
                  <w:jc w:val="right"/>
                  <w:rPr>
                    <w:rFonts w:ascii="Arial Narrow" w:hAnsi="Arial Narrow"/>
                  </w:rPr>
                </w:pPr>
              </w:p>
            </w:tc>
            <w:tc>
              <w:tcPr>
                <w:tcW w:w="903" w:type="pct"/>
              </w:tcPr>
              <w:p w14:paraId="28D6EA40" w14:textId="77777777" w:rsidR="006D107A" w:rsidRPr="00516B2B" w:rsidRDefault="006D107A">
                <w:pPr>
                  <w:jc w:val="right"/>
                  <w:rPr>
                    <w:rFonts w:ascii="Arial Narrow" w:hAnsi="Arial Narrow"/>
                  </w:rPr>
                </w:pPr>
              </w:p>
            </w:tc>
            <w:tc>
              <w:tcPr>
                <w:tcW w:w="899" w:type="pct"/>
              </w:tcPr>
              <w:p w14:paraId="57E55EA2" w14:textId="77777777" w:rsidR="006D107A" w:rsidRPr="00516B2B" w:rsidRDefault="006D107A">
                <w:pPr>
                  <w:jc w:val="right"/>
                  <w:rPr>
                    <w:rFonts w:ascii="Arial Narrow" w:hAnsi="Arial Narrow"/>
                  </w:rPr>
                </w:pPr>
              </w:p>
            </w:tc>
            <w:tc>
              <w:tcPr>
                <w:tcW w:w="826" w:type="pct"/>
              </w:tcPr>
              <w:p w14:paraId="156C4E56" w14:textId="77777777" w:rsidR="006D107A" w:rsidRPr="00516B2B" w:rsidRDefault="006D107A">
                <w:pPr>
                  <w:jc w:val="right"/>
                  <w:rPr>
                    <w:rFonts w:ascii="Arial Narrow" w:hAnsi="Arial Narrow"/>
                  </w:rPr>
                </w:pPr>
              </w:p>
            </w:tc>
          </w:tr>
          <w:tr w:rsidR="006D107A" w14:paraId="26025674" w14:textId="77777777" w:rsidTr="00516B2B">
            <w:tc>
              <w:tcPr>
                <w:tcW w:w="1503" w:type="pct"/>
                <w:vAlign w:val="center"/>
              </w:tcPr>
              <w:sdt>
                <w:sdtPr>
                  <w:rPr>
                    <w:rFonts w:ascii="宋体" w:eastAsia="宋体" w:hAnsi="宋体" w:hint="eastAsia"/>
                    <w:sz w:val="21"/>
                    <w:szCs w:val="21"/>
                    <w:lang w:eastAsia="zh-CN"/>
                  </w:rPr>
                  <w:tag w:val="_PLD_7d1faf2fb9f748e597402d52d41da0c3"/>
                  <w:id w:val="15042751"/>
                  <w:lock w:val="sdtLocked"/>
                </w:sdtPr>
                <w:sdtContent>
                  <w:p w14:paraId="3B25EBB2" w14:textId="77777777" w:rsidR="006D107A" w:rsidRDefault="00B5366E">
                    <w:pPr>
                      <w:pStyle w:val="255"/>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70" w:type="pct"/>
              </w:tcPr>
              <w:p w14:paraId="38CFD9D1" w14:textId="77777777" w:rsidR="006D107A" w:rsidRPr="00516B2B" w:rsidRDefault="006D107A">
                <w:pPr>
                  <w:jc w:val="right"/>
                  <w:rPr>
                    <w:rFonts w:ascii="Arial Narrow" w:hAnsi="Arial Narrow"/>
                  </w:rPr>
                </w:pPr>
              </w:p>
            </w:tc>
            <w:tc>
              <w:tcPr>
                <w:tcW w:w="903" w:type="pct"/>
              </w:tcPr>
              <w:p w14:paraId="18E3EBB6" w14:textId="77777777" w:rsidR="006D107A" w:rsidRPr="00516B2B" w:rsidRDefault="006D107A">
                <w:pPr>
                  <w:jc w:val="right"/>
                  <w:rPr>
                    <w:rFonts w:ascii="Arial Narrow" w:hAnsi="Arial Narrow"/>
                  </w:rPr>
                </w:pPr>
              </w:p>
            </w:tc>
            <w:tc>
              <w:tcPr>
                <w:tcW w:w="899" w:type="pct"/>
              </w:tcPr>
              <w:p w14:paraId="7AD67536" w14:textId="77777777" w:rsidR="006D107A" w:rsidRPr="00516B2B" w:rsidRDefault="006D107A">
                <w:pPr>
                  <w:jc w:val="right"/>
                  <w:rPr>
                    <w:rFonts w:ascii="Arial Narrow" w:hAnsi="Arial Narrow"/>
                  </w:rPr>
                </w:pPr>
              </w:p>
            </w:tc>
            <w:tc>
              <w:tcPr>
                <w:tcW w:w="826" w:type="pct"/>
              </w:tcPr>
              <w:p w14:paraId="105B9F7E" w14:textId="77777777" w:rsidR="006D107A" w:rsidRPr="00516B2B" w:rsidRDefault="006D107A">
                <w:pPr>
                  <w:jc w:val="right"/>
                  <w:rPr>
                    <w:rFonts w:ascii="Arial Narrow" w:hAnsi="Arial Narrow"/>
                  </w:rPr>
                </w:pPr>
              </w:p>
            </w:tc>
          </w:tr>
          <w:tr w:rsidR="006D107A" w14:paraId="190FA2CB" w14:textId="77777777" w:rsidTr="00516B2B">
            <w:sdt>
              <w:sdtPr>
                <w:rPr>
                  <w:rFonts w:ascii="宋体" w:eastAsia="宋体" w:hAnsi="宋体"/>
                </w:rPr>
                <w:tag w:val="_PLD_fd84f390e6184019aab02c9d3845e31d"/>
                <w:id w:val="1600519563"/>
                <w:lock w:val="sdtLocked"/>
              </w:sdtPr>
              <w:sdtContent>
                <w:tc>
                  <w:tcPr>
                    <w:tcW w:w="1503" w:type="pct"/>
                    <w:vAlign w:val="center"/>
                  </w:tcPr>
                  <w:p w14:paraId="42BB6407" w14:textId="77777777" w:rsidR="006D107A" w:rsidRDefault="00B5366E">
                    <w:pPr>
                      <w:pStyle w:val="255"/>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70" w:type="pct"/>
              </w:tcPr>
              <w:p w14:paraId="29F929C0" w14:textId="77777777" w:rsidR="006D107A" w:rsidRPr="00516B2B" w:rsidRDefault="006D107A">
                <w:pPr>
                  <w:jc w:val="right"/>
                  <w:rPr>
                    <w:rFonts w:ascii="Arial Narrow" w:hAnsi="Arial Narrow"/>
                  </w:rPr>
                </w:pPr>
              </w:p>
            </w:tc>
            <w:tc>
              <w:tcPr>
                <w:tcW w:w="903" w:type="pct"/>
              </w:tcPr>
              <w:p w14:paraId="56C36FFC" w14:textId="77777777" w:rsidR="006D107A" w:rsidRPr="00516B2B" w:rsidRDefault="006D107A">
                <w:pPr>
                  <w:jc w:val="right"/>
                  <w:rPr>
                    <w:rFonts w:ascii="Arial Narrow" w:hAnsi="Arial Narrow"/>
                  </w:rPr>
                </w:pPr>
              </w:p>
            </w:tc>
            <w:tc>
              <w:tcPr>
                <w:tcW w:w="899" w:type="pct"/>
              </w:tcPr>
              <w:p w14:paraId="22ABEA18" w14:textId="77777777" w:rsidR="006D107A" w:rsidRPr="00516B2B" w:rsidRDefault="006D107A">
                <w:pPr>
                  <w:jc w:val="right"/>
                  <w:rPr>
                    <w:rFonts w:ascii="Arial Narrow" w:hAnsi="Arial Narrow"/>
                  </w:rPr>
                </w:pPr>
              </w:p>
            </w:tc>
            <w:tc>
              <w:tcPr>
                <w:tcW w:w="826" w:type="pct"/>
              </w:tcPr>
              <w:p w14:paraId="38406280" w14:textId="77777777" w:rsidR="006D107A" w:rsidRPr="00516B2B" w:rsidRDefault="006D107A">
                <w:pPr>
                  <w:jc w:val="right"/>
                  <w:rPr>
                    <w:rFonts w:ascii="Arial Narrow" w:hAnsi="Arial Narrow"/>
                  </w:rPr>
                </w:pPr>
              </w:p>
            </w:tc>
          </w:tr>
          <w:tr w:rsidR="006D107A" w14:paraId="3C7FC752" w14:textId="77777777" w:rsidTr="00516B2B">
            <w:sdt>
              <w:sdtPr>
                <w:rPr>
                  <w:rFonts w:ascii="宋体" w:eastAsia="宋体" w:hAnsi="宋体"/>
                </w:rPr>
                <w:tag w:val="_PLD_04cab04851ab496e8220fc8c946b10a5"/>
                <w:id w:val="858621348"/>
                <w:lock w:val="sdtLocked"/>
              </w:sdtPr>
              <w:sdtContent>
                <w:tc>
                  <w:tcPr>
                    <w:tcW w:w="1503" w:type="pct"/>
                    <w:vAlign w:val="center"/>
                  </w:tcPr>
                  <w:p w14:paraId="07E4F481" w14:textId="77777777" w:rsidR="006D107A" w:rsidRDefault="00B5366E">
                    <w:pPr>
                      <w:pStyle w:val="255"/>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70" w:type="pct"/>
              </w:tcPr>
              <w:p w14:paraId="7584B986" w14:textId="77777777" w:rsidR="006D107A" w:rsidRPr="00516B2B" w:rsidRDefault="00B5366E">
                <w:pPr>
                  <w:jc w:val="right"/>
                  <w:rPr>
                    <w:rFonts w:ascii="Arial Narrow" w:hAnsi="Arial Narrow"/>
                  </w:rPr>
                </w:pPr>
                <w:r w:rsidRPr="00516B2B">
                  <w:rPr>
                    <w:rFonts w:ascii="Arial Narrow" w:hAnsi="Arial Narrow"/>
                  </w:rPr>
                  <w:t>3,677,620.51</w:t>
                </w:r>
              </w:p>
            </w:tc>
            <w:tc>
              <w:tcPr>
                <w:tcW w:w="903" w:type="pct"/>
              </w:tcPr>
              <w:p w14:paraId="7FCE4083" w14:textId="77777777" w:rsidR="006D107A" w:rsidRPr="00516B2B" w:rsidRDefault="00B5366E">
                <w:pPr>
                  <w:jc w:val="right"/>
                  <w:rPr>
                    <w:rFonts w:ascii="Arial Narrow" w:hAnsi="Arial Narrow"/>
                  </w:rPr>
                </w:pPr>
                <w:r w:rsidRPr="00516B2B">
                  <w:rPr>
                    <w:rFonts w:ascii="Arial Narrow" w:hAnsi="Arial Narrow"/>
                  </w:rPr>
                  <w:t>6,486,741.61</w:t>
                </w:r>
              </w:p>
            </w:tc>
            <w:tc>
              <w:tcPr>
                <w:tcW w:w="899" w:type="pct"/>
              </w:tcPr>
              <w:p w14:paraId="268DE517" w14:textId="77777777" w:rsidR="006D107A" w:rsidRPr="00516B2B" w:rsidRDefault="006D107A">
                <w:pPr>
                  <w:jc w:val="right"/>
                  <w:rPr>
                    <w:rFonts w:ascii="Arial Narrow" w:hAnsi="Arial Narrow"/>
                  </w:rPr>
                </w:pPr>
              </w:p>
            </w:tc>
            <w:tc>
              <w:tcPr>
                <w:tcW w:w="826" w:type="pct"/>
              </w:tcPr>
              <w:p w14:paraId="2C9A74CE" w14:textId="77777777" w:rsidR="006D107A" w:rsidRPr="00516B2B" w:rsidRDefault="00B5366E">
                <w:pPr>
                  <w:jc w:val="right"/>
                  <w:rPr>
                    <w:rFonts w:ascii="Arial Narrow" w:hAnsi="Arial Narrow"/>
                  </w:rPr>
                </w:pPr>
                <w:r w:rsidRPr="00516B2B">
                  <w:rPr>
                    <w:rFonts w:ascii="Arial Narrow" w:hAnsi="Arial Narrow"/>
                  </w:rPr>
                  <w:t>10,164,362.12</w:t>
                </w:r>
              </w:p>
            </w:tc>
          </w:tr>
        </w:tbl>
        <w:p w14:paraId="7DD3A6DD" w14:textId="77777777" w:rsidR="006D107A" w:rsidRDefault="00B5366E">
          <w:pPr>
            <w:pStyle w:val="270"/>
          </w:pPr>
          <w:r>
            <w:rPr>
              <w:rFonts w:hint="eastAsia"/>
            </w:rPr>
            <w:lastRenderedPageBreak/>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1231045747"/>
            <w:lock w:val="sdtLocked"/>
            <w:placeholder>
              <w:docPart w:val="GBC22222222222222222222222222222"/>
            </w:placeholder>
          </w:sdtPr>
          <w:sdtContent>
            <w:p w14:paraId="3BB56931"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9914ED9" w14:textId="77777777" w:rsidR="006D107A" w:rsidRDefault="006D107A">
          <w:pPr>
            <w:pStyle w:val="339"/>
          </w:pPr>
        </w:p>
        <w:p w14:paraId="168AB0B4" w14:textId="77777777" w:rsidR="006D107A" w:rsidRDefault="00B5366E">
          <w:pPr>
            <w:pStyle w:val="339"/>
          </w:pPr>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1405716703"/>
            <w:lock w:val="sdtLocked"/>
            <w:placeholder>
              <w:docPart w:val="GBC22222222222222222222222222222"/>
            </w:placeholder>
          </w:sdtPr>
          <w:sdtContent>
            <w:p w14:paraId="61A9A302"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3DF77B7" w14:textId="77777777" w:rsidR="006D107A" w:rsidRDefault="00000000">
          <w:pPr>
            <w:pStyle w:val="339"/>
          </w:pPr>
        </w:p>
      </w:sdtContent>
    </w:sdt>
    <w:bookmarkEnd w:id="294" w:displacedByCustomXml="next"/>
    <w:bookmarkStart w:id="295" w:name="_Hlk10548122" w:displacedByCustomXml="next"/>
    <w:sdt>
      <w:sdtPr>
        <w:rPr>
          <w:rFonts w:ascii="宋体" w:hAnsi="宋体" w:cs="宋体" w:hint="eastAsia"/>
          <w:b w:val="0"/>
          <w:bCs w:val="0"/>
          <w:kern w:val="0"/>
          <w:szCs w:val="21"/>
        </w:rPr>
        <w:alias w:val="模块:坏账准备的情况"/>
        <w:tag w:val="_SEC_7efe43f77bc44437a16fe9cc44dc64d6"/>
        <w:id w:val="-1097945311"/>
        <w:lock w:val="sdtLocked"/>
        <w:placeholder>
          <w:docPart w:val="GBC22222222222222222222222222222"/>
        </w:placeholder>
      </w:sdtPr>
      <w:sdtEndPr>
        <w:rPr>
          <w:rFonts w:hint="default"/>
        </w:rPr>
      </w:sdtEndPr>
      <w:sdtContent>
        <w:p w14:paraId="6F008836" w14:textId="77777777" w:rsidR="006D107A" w:rsidRDefault="00B5366E">
          <w:pPr>
            <w:pStyle w:val="335"/>
            <w:numPr>
              <w:ilvl w:val="3"/>
              <w:numId w:val="74"/>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1466706888"/>
            <w:lock w:val="sdtLocked"/>
            <w:placeholder>
              <w:docPart w:val="GBC22222222222222222222222222222"/>
            </w:placeholder>
          </w:sdtPr>
          <w:sdtContent>
            <w:p w14:paraId="02766C91"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42FAE5A" w14:textId="369D5E5D" w:rsidR="006D107A" w:rsidRDefault="00B5366E">
          <w:pPr>
            <w:pStyle w:val="287"/>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61bb3d08ce2d41d5ad87b4c691e409ad"/>
              <w:id w:val="-3365437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其他应收款坏账准备"/>
              <w:tag w:val="_GBC_d9e85c814c564e7782149971f7c23ba2"/>
              <w:id w:val="-7392421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92"/>
            <w:gridCol w:w="1486"/>
            <w:gridCol w:w="1486"/>
            <w:gridCol w:w="973"/>
            <w:gridCol w:w="1051"/>
            <w:gridCol w:w="1044"/>
            <w:gridCol w:w="1591"/>
          </w:tblGrid>
          <w:tr w:rsidR="006D107A" w14:paraId="66D5F01E" w14:textId="77777777">
            <w:sdt>
              <w:sdtPr>
                <w:tag w:val="_PLD_eb515a63c0e744098c94b279d63caf4e"/>
                <w:id w:val="-1524158495"/>
                <w:lock w:val="sdtLocked"/>
              </w:sdtPr>
              <w:sdtContent>
                <w:tc>
                  <w:tcPr>
                    <w:tcW w:w="795" w:type="pct"/>
                    <w:vMerge w:val="restart"/>
                    <w:shd w:val="clear" w:color="auto" w:fill="FFFFFF"/>
                    <w:vAlign w:val="center"/>
                  </w:tcPr>
                  <w:p w14:paraId="0440649B" w14:textId="77777777" w:rsidR="006D107A" w:rsidRDefault="00B5366E">
                    <w:pPr>
                      <w:widowControl w:val="0"/>
                      <w:jc w:val="center"/>
                    </w:pPr>
                    <w:r>
                      <w:t>类别</w:t>
                    </w:r>
                  </w:p>
                </w:tc>
              </w:sdtContent>
            </w:sdt>
            <w:sdt>
              <w:sdtPr>
                <w:tag w:val="_PLD_a39850dac4d142e8b7a712dce9edad36"/>
                <w:id w:val="483599478"/>
                <w:lock w:val="sdtLocked"/>
              </w:sdtPr>
              <w:sdtContent>
                <w:tc>
                  <w:tcPr>
                    <w:tcW w:w="671" w:type="pct"/>
                    <w:vMerge w:val="restart"/>
                    <w:shd w:val="clear" w:color="auto" w:fill="FFFFFF"/>
                    <w:vAlign w:val="center"/>
                  </w:tcPr>
                  <w:p w14:paraId="35603160" w14:textId="77777777" w:rsidR="006D107A" w:rsidRDefault="00B5366E">
                    <w:pPr>
                      <w:widowControl w:val="0"/>
                      <w:jc w:val="center"/>
                    </w:pPr>
                    <w:r>
                      <w:t>期初余额</w:t>
                    </w:r>
                  </w:p>
                </w:tc>
              </w:sdtContent>
            </w:sdt>
            <w:sdt>
              <w:sdtPr>
                <w:tag w:val="_PLD_96686c7add8a4f2a8fa109c753f44a0b"/>
                <w:id w:val="582726581"/>
                <w:lock w:val="sdtLocked"/>
              </w:sdtPr>
              <w:sdtContent>
                <w:tc>
                  <w:tcPr>
                    <w:tcW w:w="2824" w:type="pct"/>
                    <w:gridSpan w:val="4"/>
                    <w:shd w:val="clear" w:color="auto" w:fill="FFFFFF"/>
                    <w:vAlign w:val="center"/>
                  </w:tcPr>
                  <w:p w14:paraId="46530A04" w14:textId="77777777" w:rsidR="006D107A" w:rsidRDefault="00B5366E">
                    <w:pPr>
                      <w:widowControl w:val="0"/>
                      <w:jc w:val="center"/>
                    </w:pPr>
                    <w:r>
                      <w:rPr>
                        <w:rFonts w:hint="eastAsia"/>
                      </w:rPr>
                      <w:t>本期变动</w:t>
                    </w:r>
                    <w:r>
                      <w:t>金额</w:t>
                    </w:r>
                  </w:p>
                </w:tc>
              </w:sdtContent>
            </w:sdt>
            <w:sdt>
              <w:sdtPr>
                <w:tag w:val="_PLD_2aef0abd937f4f5283fac84c8a1afc2d"/>
                <w:id w:val="-1916701999"/>
                <w:lock w:val="sdtLocked"/>
              </w:sdtPr>
              <w:sdtContent>
                <w:tc>
                  <w:tcPr>
                    <w:tcW w:w="710" w:type="pct"/>
                    <w:vMerge w:val="restart"/>
                    <w:shd w:val="clear" w:color="auto" w:fill="FFFFFF"/>
                    <w:vAlign w:val="center"/>
                  </w:tcPr>
                  <w:p w14:paraId="7AB402A2" w14:textId="77777777" w:rsidR="006D107A" w:rsidRDefault="00B5366E">
                    <w:pPr>
                      <w:widowControl w:val="0"/>
                      <w:jc w:val="center"/>
                    </w:pPr>
                    <w:r>
                      <w:t>期末余额</w:t>
                    </w:r>
                  </w:p>
                </w:tc>
              </w:sdtContent>
            </w:sdt>
          </w:tr>
          <w:tr w:rsidR="006D107A" w14:paraId="04700CEC" w14:textId="77777777">
            <w:tc>
              <w:tcPr>
                <w:tcW w:w="795" w:type="pct"/>
                <w:vMerge/>
                <w:shd w:val="clear" w:color="auto" w:fill="FFFFFF"/>
              </w:tcPr>
              <w:p w14:paraId="3869A510" w14:textId="77777777" w:rsidR="006D107A" w:rsidRDefault="006D107A">
                <w:pPr>
                  <w:widowControl w:val="0"/>
                  <w:jc w:val="center"/>
                </w:pPr>
              </w:p>
            </w:tc>
            <w:tc>
              <w:tcPr>
                <w:tcW w:w="671" w:type="pct"/>
                <w:vMerge/>
                <w:shd w:val="clear" w:color="auto" w:fill="FFFFFF"/>
              </w:tcPr>
              <w:p w14:paraId="47EE1B72" w14:textId="77777777" w:rsidR="006D107A" w:rsidRDefault="006D107A">
                <w:pPr>
                  <w:widowControl w:val="0"/>
                  <w:jc w:val="center"/>
                </w:pPr>
              </w:p>
            </w:tc>
            <w:sdt>
              <w:sdtPr>
                <w:tag w:val="_PLD_0d882cd108804ecc85c8ea70ca9a0022"/>
                <w:id w:val="186801184"/>
                <w:lock w:val="sdtLocked"/>
              </w:sdtPr>
              <w:sdtContent>
                <w:tc>
                  <w:tcPr>
                    <w:tcW w:w="727" w:type="pct"/>
                    <w:shd w:val="clear" w:color="auto" w:fill="FFFFFF"/>
                    <w:vAlign w:val="center"/>
                  </w:tcPr>
                  <w:p w14:paraId="149FCCF1" w14:textId="77777777" w:rsidR="006D107A" w:rsidRDefault="00B5366E">
                    <w:pPr>
                      <w:widowControl w:val="0"/>
                      <w:jc w:val="center"/>
                    </w:pPr>
                    <w:r>
                      <w:t>计提</w:t>
                    </w:r>
                  </w:p>
                </w:tc>
              </w:sdtContent>
            </w:sdt>
            <w:sdt>
              <w:sdtPr>
                <w:tag w:val="_PLD_e2116bf770074307b5326d2e261c8b91"/>
                <w:id w:val="-2071957478"/>
                <w:lock w:val="sdtLocked"/>
              </w:sdtPr>
              <w:sdtContent>
                <w:tc>
                  <w:tcPr>
                    <w:tcW w:w="671" w:type="pct"/>
                    <w:shd w:val="clear" w:color="auto" w:fill="FFFFFF"/>
                    <w:vAlign w:val="center"/>
                  </w:tcPr>
                  <w:p w14:paraId="5185FBF0" w14:textId="77777777" w:rsidR="006D107A" w:rsidRDefault="00B5366E">
                    <w:pPr>
                      <w:widowControl w:val="0"/>
                      <w:jc w:val="center"/>
                    </w:pPr>
                    <w:r>
                      <w:rPr>
                        <w:rFonts w:hint="eastAsia"/>
                      </w:rPr>
                      <w:t>收回或转回</w:t>
                    </w:r>
                  </w:p>
                </w:tc>
              </w:sdtContent>
            </w:sdt>
            <w:sdt>
              <w:sdtPr>
                <w:tag w:val="_PLD_ecb1755ff206448580b99e0999e516f9"/>
                <w:id w:val="-162015794"/>
                <w:lock w:val="sdtLocked"/>
              </w:sdtPr>
              <w:sdtContent>
                <w:tc>
                  <w:tcPr>
                    <w:tcW w:w="715" w:type="pct"/>
                    <w:shd w:val="clear" w:color="auto" w:fill="FFFFFF"/>
                    <w:vAlign w:val="center"/>
                  </w:tcPr>
                  <w:p w14:paraId="1C1EFD7B" w14:textId="77777777" w:rsidR="006D107A" w:rsidRDefault="00B5366E">
                    <w:pPr>
                      <w:widowControl w:val="0"/>
                      <w:jc w:val="center"/>
                    </w:pPr>
                    <w:r>
                      <w:rPr>
                        <w:rFonts w:hint="eastAsia"/>
                      </w:rPr>
                      <w:t>转销或核销</w:t>
                    </w:r>
                  </w:p>
                </w:tc>
              </w:sdtContent>
            </w:sdt>
            <w:tc>
              <w:tcPr>
                <w:tcW w:w="711" w:type="pct"/>
                <w:shd w:val="clear" w:color="auto" w:fill="FFFFFF"/>
                <w:vAlign w:val="center"/>
              </w:tcPr>
              <w:sdt>
                <w:sdtPr>
                  <w:rPr>
                    <w:rFonts w:hint="eastAsia"/>
                  </w:rPr>
                  <w:tag w:val="_PLD_1b39a62bca3c4844a14e6b043f874971"/>
                  <w:id w:val="-1400443591"/>
                  <w:lock w:val="sdtLocked"/>
                </w:sdtPr>
                <w:sdtContent>
                  <w:p w14:paraId="6BEF229C" w14:textId="77777777" w:rsidR="006D107A" w:rsidRDefault="00B5366E">
                    <w:pPr>
                      <w:widowControl w:val="0"/>
                      <w:jc w:val="right"/>
                    </w:pPr>
                    <w:r>
                      <w:rPr>
                        <w:rFonts w:hint="eastAsia"/>
                      </w:rPr>
                      <w:t>其他变动</w:t>
                    </w:r>
                  </w:p>
                </w:sdtContent>
              </w:sdt>
            </w:tc>
            <w:tc>
              <w:tcPr>
                <w:tcW w:w="710" w:type="pct"/>
                <w:vMerge/>
                <w:shd w:val="clear" w:color="auto" w:fill="FFFFFF"/>
              </w:tcPr>
              <w:p w14:paraId="500FAD16" w14:textId="77777777" w:rsidR="006D107A" w:rsidRDefault="006D107A">
                <w:pPr>
                  <w:widowControl w:val="0"/>
                  <w:jc w:val="right"/>
                </w:pPr>
              </w:p>
            </w:tc>
          </w:tr>
          <w:sdt>
            <w:sdtPr>
              <w:alias w:val="其他应收款坏账准备明细"/>
              <w:tag w:val="_TUP_57c26c8d4c2d4626b7f224edb53fa9e6"/>
              <w:id w:val="284853633"/>
              <w:lock w:val="sdtLocked"/>
              <w:placeholder>
                <w:docPart w:val="GBC11111111111111111111111111111"/>
              </w:placeholder>
            </w:sdtPr>
            <w:sdtContent>
              <w:tr w:rsidR="006D107A" w14:paraId="7EC3825F" w14:textId="77777777">
                <w:tc>
                  <w:tcPr>
                    <w:tcW w:w="795" w:type="pct"/>
                    <w:shd w:val="clear" w:color="auto" w:fill="auto"/>
                  </w:tcPr>
                  <w:p w14:paraId="59AC6ABC" w14:textId="77777777" w:rsidR="006D107A" w:rsidRDefault="00B5366E">
                    <w:pPr>
                      <w:widowControl w:val="0"/>
                    </w:pPr>
                    <w:r>
                      <w:rPr>
                        <w:rFonts w:hint="eastAsia"/>
                      </w:rPr>
                      <w:t>组合1</w:t>
                    </w:r>
                  </w:p>
                </w:tc>
                <w:tc>
                  <w:tcPr>
                    <w:tcW w:w="671" w:type="pct"/>
                    <w:shd w:val="clear" w:color="auto" w:fill="auto"/>
                  </w:tcPr>
                  <w:p w14:paraId="4687A68F" w14:textId="77777777" w:rsidR="006D107A" w:rsidRDefault="00B5366E">
                    <w:pPr>
                      <w:widowControl w:val="0"/>
                      <w:jc w:val="right"/>
                    </w:pPr>
                    <w:r>
                      <w:rPr>
                        <w:rFonts w:hint="eastAsia"/>
                      </w:rPr>
                      <w:t>4,396,015.21</w:t>
                    </w:r>
                  </w:p>
                </w:tc>
                <w:tc>
                  <w:tcPr>
                    <w:tcW w:w="727" w:type="pct"/>
                    <w:shd w:val="clear" w:color="auto" w:fill="auto"/>
                  </w:tcPr>
                  <w:p w14:paraId="5D0D83E1" w14:textId="77777777" w:rsidR="006D107A" w:rsidRDefault="00B5366E">
                    <w:pPr>
                      <w:widowControl w:val="0"/>
                      <w:jc w:val="right"/>
                    </w:pPr>
                    <w:r>
                      <w:rPr>
                        <w:rFonts w:hint="eastAsia"/>
                      </w:rPr>
                      <w:t>-718,394.70</w:t>
                    </w:r>
                  </w:p>
                </w:tc>
                <w:tc>
                  <w:tcPr>
                    <w:tcW w:w="671" w:type="pct"/>
                    <w:shd w:val="clear" w:color="auto" w:fill="auto"/>
                  </w:tcPr>
                  <w:p w14:paraId="6A8936F6" w14:textId="77777777" w:rsidR="006D107A" w:rsidRDefault="006D107A">
                    <w:pPr>
                      <w:widowControl w:val="0"/>
                      <w:jc w:val="right"/>
                    </w:pPr>
                  </w:p>
                </w:tc>
                <w:tc>
                  <w:tcPr>
                    <w:tcW w:w="715" w:type="pct"/>
                  </w:tcPr>
                  <w:p w14:paraId="2D0E6E9C" w14:textId="77777777" w:rsidR="006D107A" w:rsidRDefault="006D107A">
                    <w:pPr>
                      <w:widowControl w:val="0"/>
                      <w:jc w:val="right"/>
                    </w:pPr>
                  </w:p>
                </w:tc>
                <w:tc>
                  <w:tcPr>
                    <w:tcW w:w="711" w:type="pct"/>
                  </w:tcPr>
                  <w:p w14:paraId="1DB61816" w14:textId="77777777" w:rsidR="006D107A" w:rsidRDefault="006D107A">
                    <w:pPr>
                      <w:widowControl w:val="0"/>
                      <w:jc w:val="right"/>
                    </w:pPr>
                  </w:p>
                </w:tc>
                <w:tc>
                  <w:tcPr>
                    <w:tcW w:w="710" w:type="pct"/>
                    <w:shd w:val="clear" w:color="auto" w:fill="auto"/>
                  </w:tcPr>
                  <w:p w14:paraId="6DC6CD6B" w14:textId="77777777" w:rsidR="006D107A" w:rsidRDefault="00B5366E">
                    <w:pPr>
                      <w:widowControl w:val="0"/>
                      <w:jc w:val="right"/>
                    </w:pPr>
                    <w:r>
                      <w:rPr>
                        <w:rFonts w:hint="eastAsia"/>
                      </w:rPr>
                      <w:t>3,677,620.51</w:t>
                    </w:r>
                  </w:p>
                </w:tc>
              </w:tr>
            </w:sdtContent>
          </w:sdt>
          <w:sdt>
            <w:sdtPr>
              <w:alias w:val="其他应收款坏账准备明细"/>
              <w:tag w:val="_TUP_57c26c8d4c2d4626b7f224edb53fa9e6"/>
              <w:id w:val="-51853104"/>
              <w:lock w:val="sdtLocked"/>
              <w:placeholder>
                <w:docPart w:val="GBC11111111111111111111111111111"/>
              </w:placeholder>
            </w:sdtPr>
            <w:sdtContent>
              <w:tr w:rsidR="006D107A" w14:paraId="49F29EA4" w14:textId="77777777">
                <w:tc>
                  <w:tcPr>
                    <w:tcW w:w="795" w:type="pct"/>
                    <w:shd w:val="clear" w:color="auto" w:fill="auto"/>
                  </w:tcPr>
                  <w:p w14:paraId="2D6D6422" w14:textId="77777777" w:rsidR="006D107A" w:rsidRDefault="00B5366E">
                    <w:pPr>
                      <w:widowControl w:val="0"/>
                    </w:pPr>
                    <w:r>
                      <w:rPr>
                        <w:rFonts w:hint="eastAsia"/>
                      </w:rPr>
                      <w:t>组合2</w:t>
                    </w:r>
                  </w:p>
                </w:tc>
                <w:tc>
                  <w:tcPr>
                    <w:tcW w:w="671" w:type="pct"/>
                    <w:shd w:val="clear" w:color="auto" w:fill="auto"/>
                  </w:tcPr>
                  <w:p w14:paraId="58A73C4D" w14:textId="77777777" w:rsidR="006D107A" w:rsidRDefault="00B5366E">
                    <w:pPr>
                      <w:widowControl w:val="0"/>
                      <w:jc w:val="right"/>
                    </w:pPr>
                    <w:r>
                      <w:rPr>
                        <w:rFonts w:hint="eastAsia"/>
                      </w:rPr>
                      <w:t>4,352,431.57</w:t>
                    </w:r>
                  </w:p>
                </w:tc>
                <w:tc>
                  <w:tcPr>
                    <w:tcW w:w="727" w:type="pct"/>
                    <w:shd w:val="clear" w:color="auto" w:fill="auto"/>
                  </w:tcPr>
                  <w:p w14:paraId="22C1288C" w14:textId="77777777" w:rsidR="006D107A" w:rsidRDefault="00B5366E">
                    <w:pPr>
                      <w:widowControl w:val="0"/>
                      <w:jc w:val="right"/>
                    </w:pPr>
                    <w:r>
                      <w:rPr>
                        <w:rFonts w:hint="eastAsia"/>
                      </w:rPr>
                      <w:t>2,134,310.04</w:t>
                    </w:r>
                  </w:p>
                </w:tc>
                <w:tc>
                  <w:tcPr>
                    <w:tcW w:w="671" w:type="pct"/>
                    <w:shd w:val="clear" w:color="auto" w:fill="auto"/>
                  </w:tcPr>
                  <w:p w14:paraId="673D3CC7" w14:textId="77777777" w:rsidR="006D107A" w:rsidRDefault="006D107A">
                    <w:pPr>
                      <w:widowControl w:val="0"/>
                      <w:jc w:val="right"/>
                    </w:pPr>
                  </w:p>
                </w:tc>
                <w:tc>
                  <w:tcPr>
                    <w:tcW w:w="715" w:type="pct"/>
                  </w:tcPr>
                  <w:p w14:paraId="335187CB" w14:textId="77777777" w:rsidR="006D107A" w:rsidRDefault="006D107A">
                    <w:pPr>
                      <w:widowControl w:val="0"/>
                      <w:jc w:val="right"/>
                    </w:pPr>
                  </w:p>
                </w:tc>
                <w:tc>
                  <w:tcPr>
                    <w:tcW w:w="711" w:type="pct"/>
                  </w:tcPr>
                  <w:p w14:paraId="59D346FE" w14:textId="77777777" w:rsidR="006D107A" w:rsidRDefault="006D107A">
                    <w:pPr>
                      <w:widowControl w:val="0"/>
                      <w:jc w:val="right"/>
                    </w:pPr>
                  </w:p>
                </w:tc>
                <w:tc>
                  <w:tcPr>
                    <w:tcW w:w="710" w:type="pct"/>
                    <w:shd w:val="clear" w:color="auto" w:fill="auto"/>
                  </w:tcPr>
                  <w:p w14:paraId="19576CB8" w14:textId="77777777" w:rsidR="006D107A" w:rsidRDefault="00B5366E">
                    <w:pPr>
                      <w:widowControl w:val="0"/>
                      <w:jc w:val="right"/>
                    </w:pPr>
                    <w:r>
                      <w:rPr>
                        <w:rFonts w:hint="eastAsia"/>
                      </w:rPr>
                      <w:t>6,486,741.61</w:t>
                    </w:r>
                  </w:p>
                </w:tc>
              </w:tr>
            </w:sdtContent>
          </w:sdt>
          <w:tr w:rsidR="006D107A" w14:paraId="79DDE65E" w14:textId="77777777">
            <w:sdt>
              <w:sdtPr>
                <w:tag w:val="_PLD_6ecf64f375dd47799ee393325abe39ea"/>
                <w:id w:val="914127302"/>
                <w:lock w:val="sdtLocked"/>
              </w:sdtPr>
              <w:sdtContent>
                <w:tc>
                  <w:tcPr>
                    <w:tcW w:w="795" w:type="pct"/>
                    <w:shd w:val="clear" w:color="auto" w:fill="auto"/>
                  </w:tcPr>
                  <w:p w14:paraId="7BBCE493" w14:textId="77777777" w:rsidR="006D107A" w:rsidRDefault="00B5366E">
                    <w:pPr>
                      <w:widowControl w:val="0"/>
                      <w:jc w:val="center"/>
                    </w:pPr>
                    <w:r>
                      <w:rPr>
                        <w:rFonts w:hint="eastAsia"/>
                      </w:rPr>
                      <w:t>合计</w:t>
                    </w:r>
                  </w:p>
                </w:tc>
              </w:sdtContent>
            </w:sdt>
            <w:tc>
              <w:tcPr>
                <w:tcW w:w="671" w:type="pct"/>
                <w:shd w:val="clear" w:color="auto" w:fill="auto"/>
              </w:tcPr>
              <w:p w14:paraId="1899C3EE" w14:textId="77777777" w:rsidR="006D107A" w:rsidRDefault="00B5366E">
                <w:pPr>
                  <w:widowControl w:val="0"/>
                  <w:jc w:val="right"/>
                </w:pPr>
                <w:r>
                  <w:t>8,748,446.78</w:t>
                </w:r>
              </w:p>
            </w:tc>
            <w:tc>
              <w:tcPr>
                <w:tcW w:w="727" w:type="pct"/>
                <w:shd w:val="clear" w:color="auto" w:fill="auto"/>
              </w:tcPr>
              <w:p w14:paraId="5DFE43EC" w14:textId="66812784" w:rsidR="006D107A" w:rsidRDefault="00311716">
                <w:pPr>
                  <w:widowControl w:val="0"/>
                  <w:jc w:val="right"/>
                </w:pPr>
                <w:r w:rsidRPr="00311716">
                  <w:t>1,415,915.34</w:t>
                </w:r>
              </w:p>
            </w:tc>
            <w:tc>
              <w:tcPr>
                <w:tcW w:w="671" w:type="pct"/>
                <w:shd w:val="clear" w:color="auto" w:fill="auto"/>
              </w:tcPr>
              <w:p w14:paraId="7E8092FE" w14:textId="77777777" w:rsidR="006D107A" w:rsidRDefault="006D107A">
                <w:pPr>
                  <w:widowControl w:val="0"/>
                  <w:jc w:val="right"/>
                </w:pPr>
              </w:p>
            </w:tc>
            <w:tc>
              <w:tcPr>
                <w:tcW w:w="715" w:type="pct"/>
              </w:tcPr>
              <w:p w14:paraId="25940772" w14:textId="77777777" w:rsidR="006D107A" w:rsidRDefault="006D107A">
                <w:pPr>
                  <w:widowControl w:val="0"/>
                  <w:jc w:val="right"/>
                </w:pPr>
              </w:p>
            </w:tc>
            <w:tc>
              <w:tcPr>
                <w:tcW w:w="711" w:type="pct"/>
              </w:tcPr>
              <w:p w14:paraId="3AEE6CEB" w14:textId="77777777" w:rsidR="006D107A" w:rsidRDefault="006D107A">
                <w:pPr>
                  <w:widowControl w:val="0"/>
                  <w:jc w:val="right"/>
                </w:pPr>
              </w:p>
            </w:tc>
            <w:tc>
              <w:tcPr>
                <w:tcW w:w="710" w:type="pct"/>
                <w:shd w:val="clear" w:color="auto" w:fill="auto"/>
              </w:tcPr>
              <w:p w14:paraId="67D5384E" w14:textId="77777777" w:rsidR="006D107A" w:rsidRDefault="00B5366E">
                <w:pPr>
                  <w:widowControl w:val="0"/>
                  <w:jc w:val="right"/>
                </w:pPr>
                <w:r>
                  <w:rPr>
                    <w:rFonts w:hint="eastAsia"/>
                  </w:rPr>
                  <w:t>10,164,362.12</w:t>
                </w:r>
              </w:p>
            </w:tc>
          </w:tr>
        </w:tbl>
        <w:p w14:paraId="50DBA2C7" w14:textId="77777777" w:rsidR="006D107A" w:rsidRDefault="00B5366E">
          <w:pPr>
            <w:pStyle w:val="339"/>
          </w:pPr>
          <w:r>
            <w:rPr>
              <w:rFonts w:hint="eastAsia"/>
            </w:rPr>
            <w:t>其中本期坏账准备转回或收回金额重要的：</w:t>
          </w:r>
        </w:p>
        <w:sdt>
          <w:sdtPr>
            <w:alias w:val="是否适用：其中本期其他应收账款坏账准备收回或转回金额重要的[双击切换]"/>
            <w:tag w:val="_GBC_4d2439aebd644da7889b9f279d8a4ec0"/>
            <w:id w:val="-103352012"/>
            <w:lock w:val="sdtLocked"/>
            <w:placeholder>
              <w:docPart w:val="GBC22222222222222222222222222222"/>
            </w:placeholder>
          </w:sdtPr>
          <w:sdtContent>
            <w:p w14:paraId="1500853C" w14:textId="77777777" w:rsidR="006D107A" w:rsidRDefault="00B5366E">
              <w:pPr>
                <w:pStyle w:val="95"/>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bookmarkEnd w:id="295"/>
    <w:p w14:paraId="50041993" w14:textId="77777777" w:rsidR="006D107A" w:rsidRDefault="006D107A">
      <w:pPr>
        <w:ind w:rightChars="-759" w:right="-1594"/>
      </w:pPr>
    </w:p>
    <w:sdt>
      <w:sdtPr>
        <w:rPr>
          <w:rFonts w:ascii="宋体" w:hAnsi="宋体" w:cs="宋体" w:hint="eastAsia"/>
          <w:b w:val="0"/>
          <w:bCs w:val="0"/>
          <w:kern w:val="0"/>
          <w:szCs w:val="24"/>
        </w:rPr>
        <w:alias w:val="模块:本期实际核销的其他应收款情况"/>
        <w:tag w:val="_SEC_ffe6c87a4f4a49bd9769cbeb746b444b"/>
        <w:id w:val="493621492"/>
        <w:lock w:val="sdtLocked"/>
        <w:placeholder>
          <w:docPart w:val="GBC22222222222222222222222222222"/>
        </w:placeholder>
      </w:sdtPr>
      <w:sdtEndPr>
        <w:rPr>
          <w:rFonts w:hint="default"/>
          <w:szCs w:val="21"/>
        </w:rPr>
      </w:sdtEndPr>
      <w:sdtContent>
        <w:p w14:paraId="485600E2" w14:textId="77777777" w:rsidR="006D107A" w:rsidRDefault="00B5366E">
          <w:pPr>
            <w:pStyle w:val="335"/>
            <w:numPr>
              <w:ilvl w:val="3"/>
              <w:numId w:val="74"/>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394970125"/>
            <w:lock w:val="sdtLocked"/>
            <w:placeholder>
              <w:docPart w:val="GBC22222222222222222222222222222"/>
            </w:placeholder>
          </w:sdtPr>
          <w:sdtContent>
            <w:p w14:paraId="266CA7D5"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sdt>
      <w:sdtPr>
        <w:rPr>
          <w:rFonts w:hint="eastAsia"/>
        </w:rPr>
        <w:alias w:val="模块:其他应收款核销说明：  "/>
        <w:tag w:val="_SEC_6c44e00a54d34fb1a03f38b7cf5b8a5d"/>
        <w:id w:val="2060665620"/>
        <w:lock w:val="sdtLocked"/>
        <w:placeholder>
          <w:docPart w:val="GBC22222222222222222222222222222"/>
        </w:placeholder>
      </w:sdtPr>
      <w:sdtEndPr>
        <w:rPr>
          <w:rFonts w:hint="default"/>
        </w:rPr>
      </w:sdtEndPr>
      <w:sdtContent>
        <w:p w14:paraId="316F6607" w14:textId="77777777" w:rsidR="006D107A" w:rsidRDefault="00B5366E">
          <w:pPr>
            <w:snapToGrid w:val="0"/>
            <w:spacing w:line="240" w:lineRule="atLeast"/>
          </w:pPr>
          <w:r>
            <w:rPr>
              <w:rFonts w:hint="eastAsia"/>
            </w:rPr>
            <w:t>其他应收款核销说明：</w:t>
          </w:r>
        </w:p>
        <w:sdt>
          <w:sdtPr>
            <w:rPr>
              <w:bCs/>
            </w:rPr>
            <w:alias w:val="是否适用：母公司其他应收款核销说明[双击切换]"/>
            <w:tag w:val="_GBC_7e98a555990349648a39fba0c7228ab7"/>
            <w:id w:val="-1627468707"/>
            <w:lock w:val="sdtLocked"/>
            <w:placeholder>
              <w:docPart w:val="GBC22222222222222222222222222222"/>
            </w:placeholder>
          </w:sdtPr>
          <w:sdtContent>
            <w:p w14:paraId="19A9F79B" w14:textId="77777777" w:rsidR="006D107A" w:rsidRDefault="00B5366E">
              <w:pPr>
                <w:snapToGrid w:val="0"/>
                <w:spacing w:line="240" w:lineRule="atLeast"/>
              </w:pPr>
              <w:r>
                <w:rPr>
                  <w:bCs/>
                </w:rPr>
                <w:fldChar w:fldCharType="begin"/>
              </w:r>
              <w:r>
                <w:rPr>
                  <w:rFonts w:hint="eastAsia"/>
                </w:rPr>
                <w:instrText xml:space="preserve"> MACROBUTTON  SnrToggleCheckbox □适用 </w:instrText>
              </w:r>
              <w:r>
                <w:rPr>
                  <w:bCs/>
                </w:rPr>
                <w:fldChar w:fldCharType="end"/>
              </w:r>
              <w:r>
                <w:rPr>
                  <w:bCs/>
                </w:rPr>
                <w:fldChar w:fldCharType="begin"/>
              </w:r>
              <w:r>
                <w:rPr>
                  <w:rFonts w:hint="eastAsia"/>
                </w:rPr>
                <w:instrText xml:space="preserve"> MACROBUTTON  SnrToggleCheckbox √不适用 </w:instrText>
              </w:r>
              <w:r>
                <w:rPr>
                  <w:bCs/>
                </w:rPr>
                <w:fldChar w:fldCharType="end"/>
              </w:r>
            </w:p>
          </w:sdtContent>
        </w:sdt>
      </w:sdtContent>
    </w:sdt>
    <w:p w14:paraId="288CBFB7" w14:textId="77777777" w:rsidR="006D107A" w:rsidRDefault="006D107A">
      <w:pPr>
        <w:pStyle w:val="339"/>
      </w:pPr>
    </w:p>
    <w:sdt>
      <w:sdtPr>
        <w:rPr>
          <w:rFonts w:ascii="宋体" w:hAnsi="宋体" w:cs="宋体" w:hint="eastAsia"/>
          <w:b w:val="0"/>
          <w:bCs w:val="0"/>
          <w:kern w:val="0"/>
          <w:szCs w:val="24"/>
        </w:rPr>
        <w:alias w:val="模块:按欠款方归集的期末余额前五名的其他应收款情况"/>
        <w:tag w:val="_GBC_c77f7efeabc1402191807946a9bfe714"/>
        <w:id w:val="-1476679544"/>
        <w:lock w:val="sdtLocked"/>
        <w:placeholder>
          <w:docPart w:val="GBC22222222222222222222222222222"/>
        </w:placeholder>
      </w:sdtPr>
      <w:sdtEndPr>
        <w:rPr>
          <w:rFonts w:hint="default"/>
          <w:szCs w:val="21"/>
        </w:rPr>
      </w:sdtEndPr>
      <w:sdtContent>
        <w:p w14:paraId="3AA3911E" w14:textId="77777777" w:rsidR="006D107A" w:rsidRDefault="00B5366E">
          <w:pPr>
            <w:pStyle w:val="335"/>
            <w:numPr>
              <w:ilvl w:val="3"/>
              <w:numId w:val="74"/>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1718815839"/>
            <w:lock w:val="sdtLocked"/>
            <w:placeholder>
              <w:docPart w:val="GBC22222222222222222222222222222"/>
            </w:placeholder>
          </w:sdtPr>
          <w:sdtContent>
            <w:p w14:paraId="30030A3C"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7FAC6D92" w14:textId="73EC9523" w:rsidR="006D107A" w:rsidRDefault="00B5366E">
          <w:pPr>
            <w:jc w:val="right"/>
          </w:pPr>
          <w:r>
            <w:rPr>
              <w:rFonts w:hint="eastAsia"/>
            </w:rPr>
            <w:t>单位：</w:t>
          </w:r>
          <w:sdt>
            <w:sdtPr>
              <w:rPr>
                <w:rFonts w:hint="eastAsia"/>
              </w:rPr>
              <w:alias w:val="单位：母公司财务附注：其他应收账款前五名欠款情况"/>
              <w:tag w:val="_GBC_5eaec4085c10422f90a7a09ee515d922"/>
              <w:id w:val="-5809188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其他应收账款前五名欠款情况"/>
              <w:tag w:val="_GBC_76fb156b47fb495eb1748f1f6ffdfc64"/>
              <w:id w:val="-10103785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4A0" w:firstRow="1" w:lastRow="0" w:firstColumn="1" w:lastColumn="0" w:noHBand="0" w:noVBand="1"/>
          </w:tblPr>
          <w:tblGrid>
            <w:gridCol w:w="2826"/>
            <w:gridCol w:w="852"/>
            <w:gridCol w:w="1702"/>
            <w:gridCol w:w="993"/>
            <w:gridCol w:w="1418"/>
            <w:gridCol w:w="1026"/>
          </w:tblGrid>
          <w:tr w:rsidR="006D107A" w:rsidRPr="00516B2B" w14:paraId="6F7806A3" w14:textId="77777777" w:rsidTr="00516B2B">
            <w:trPr>
              <w:cantSplit/>
            </w:trPr>
            <w:sdt>
              <w:sdtPr>
                <w:rPr>
                  <w:rFonts w:ascii="Arial Narrow" w:hAnsi="Arial Narrow"/>
                </w:rPr>
                <w:tag w:val="_PLD_1bf4103fa73c4527ab273af4182bdac9"/>
                <w:id w:val="-1315254924"/>
                <w:lock w:val="sdtLocked"/>
              </w:sdtPr>
              <w:sdtContent>
                <w:tc>
                  <w:tcPr>
                    <w:tcW w:w="1603" w:type="pct"/>
                    <w:tcBorders>
                      <w:top w:val="single" w:sz="6" w:space="0" w:color="auto"/>
                      <w:left w:val="single" w:sz="6" w:space="0" w:color="auto"/>
                      <w:bottom w:val="single" w:sz="6" w:space="0" w:color="auto"/>
                      <w:right w:val="single" w:sz="6" w:space="0" w:color="auto"/>
                    </w:tcBorders>
                    <w:vAlign w:val="center"/>
                  </w:tcPr>
                  <w:p w14:paraId="14F468B6" w14:textId="77777777" w:rsidR="006D107A" w:rsidRPr="00516B2B" w:rsidRDefault="00B5366E">
                    <w:pPr>
                      <w:ind w:right="105"/>
                      <w:jc w:val="center"/>
                      <w:rPr>
                        <w:rFonts w:ascii="Arial Narrow" w:hAnsi="Arial Narrow"/>
                      </w:rPr>
                    </w:pPr>
                    <w:r w:rsidRPr="00516B2B">
                      <w:rPr>
                        <w:rFonts w:ascii="Arial Narrow" w:hAnsi="Arial Narrow"/>
                      </w:rPr>
                      <w:t>单位名称</w:t>
                    </w:r>
                  </w:p>
                </w:tc>
              </w:sdtContent>
            </w:sdt>
            <w:sdt>
              <w:sdtPr>
                <w:rPr>
                  <w:rFonts w:ascii="Arial Narrow" w:hAnsi="Arial Narrow"/>
                </w:rPr>
                <w:tag w:val="_PLD_13e90710aaf8432b8989b8a8d1ceae0c"/>
                <w:id w:val="1242378612"/>
                <w:lock w:val="sdtLocked"/>
              </w:sdtPr>
              <w:sdtContent>
                <w:tc>
                  <w:tcPr>
                    <w:tcW w:w="483" w:type="pct"/>
                    <w:tcBorders>
                      <w:top w:val="single" w:sz="6" w:space="0" w:color="auto"/>
                      <w:left w:val="single" w:sz="6" w:space="0" w:color="auto"/>
                      <w:bottom w:val="single" w:sz="6" w:space="0" w:color="auto"/>
                      <w:right w:val="single" w:sz="6" w:space="0" w:color="auto"/>
                    </w:tcBorders>
                    <w:vAlign w:val="center"/>
                  </w:tcPr>
                  <w:p w14:paraId="7F61CC87" w14:textId="77777777" w:rsidR="006D107A" w:rsidRPr="00516B2B" w:rsidRDefault="00B5366E">
                    <w:pPr>
                      <w:ind w:right="73"/>
                      <w:jc w:val="center"/>
                      <w:rPr>
                        <w:rFonts w:ascii="Arial Narrow" w:hAnsi="Arial Narrow"/>
                      </w:rPr>
                    </w:pPr>
                    <w:r w:rsidRPr="00516B2B">
                      <w:rPr>
                        <w:rFonts w:ascii="Arial Narrow" w:hAnsi="Arial Narrow"/>
                      </w:rPr>
                      <w:t>款项的性质</w:t>
                    </w:r>
                  </w:p>
                </w:tc>
              </w:sdtContent>
            </w:sdt>
            <w:sdt>
              <w:sdtPr>
                <w:rPr>
                  <w:rFonts w:ascii="Arial Narrow" w:hAnsi="Arial Narrow"/>
                </w:rPr>
                <w:tag w:val="_PLD_2272ceae47e74a6489bfeb2c73aa1f4a"/>
                <w:id w:val="2076859909"/>
                <w:lock w:val="sdtLocked"/>
              </w:sdtPr>
              <w:sdtContent>
                <w:tc>
                  <w:tcPr>
                    <w:tcW w:w="965" w:type="pct"/>
                    <w:tcBorders>
                      <w:top w:val="single" w:sz="6" w:space="0" w:color="auto"/>
                      <w:left w:val="single" w:sz="6" w:space="0" w:color="auto"/>
                      <w:bottom w:val="single" w:sz="6" w:space="0" w:color="auto"/>
                      <w:right w:val="single" w:sz="6" w:space="0" w:color="auto"/>
                    </w:tcBorders>
                    <w:vAlign w:val="center"/>
                  </w:tcPr>
                  <w:p w14:paraId="65F06302" w14:textId="77777777" w:rsidR="006D107A" w:rsidRPr="00516B2B" w:rsidRDefault="00B5366E">
                    <w:pPr>
                      <w:ind w:right="73"/>
                      <w:jc w:val="center"/>
                      <w:rPr>
                        <w:rFonts w:ascii="Arial Narrow" w:hAnsi="Arial Narrow"/>
                      </w:rPr>
                    </w:pPr>
                    <w:r w:rsidRPr="00516B2B">
                      <w:rPr>
                        <w:rFonts w:ascii="Arial Narrow" w:hAnsi="Arial Narrow"/>
                      </w:rPr>
                      <w:t>期末余额</w:t>
                    </w:r>
                  </w:p>
                </w:tc>
              </w:sdtContent>
            </w:sdt>
            <w:sdt>
              <w:sdtPr>
                <w:rPr>
                  <w:rFonts w:ascii="Arial Narrow" w:hAnsi="Arial Narrow"/>
                </w:rPr>
                <w:tag w:val="_PLD_fcefa3ecef954c579974ef8beaeadf3a"/>
                <w:id w:val="1248460181"/>
                <w:lock w:val="sdtLocked"/>
              </w:sdtPr>
              <w:sdtContent>
                <w:tc>
                  <w:tcPr>
                    <w:tcW w:w="563" w:type="pct"/>
                    <w:tcBorders>
                      <w:top w:val="single" w:sz="6" w:space="0" w:color="auto"/>
                      <w:left w:val="single" w:sz="6" w:space="0" w:color="auto"/>
                      <w:bottom w:val="single" w:sz="6" w:space="0" w:color="auto"/>
                      <w:right w:val="single" w:sz="6" w:space="0" w:color="auto"/>
                    </w:tcBorders>
                    <w:vAlign w:val="center"/>
                  </w:tcPr>
                  <w:p w14:paraId="52132941" w14:textId="77777777" w:rsidR="006D107A" w:rsidRPr="00516B2B" w:rsidRDefault="00B5366E">
                    <w:pPr>
                      <w:ind w:right="73"/>
                      <w:jc w:val="center"/>
                      <w:rPr>
                        <w:rFonts w:ascii="Arial Narrow" w:hAnsi="Arial Narrow"/>
                      </w:rPr>
                    </w:pPr>
                    <w:r w:rsidRPr="00516B2B">
                      <w:rPr>
                        <w:rFonts w:ascii="Arial Narrow" w:hAnsi="Arial Narrow"/>
                      </w:rPr>
                      <w:t>账龄</w:t>
                    </w:r>
                  </w:p>
                </w:tc>
              </w:sdtContent>
            </w:sdt>
            <w:sdt>
              <w:sdtPr>
                <w:rPr>
                  <w:rFonts w:ascii="Arial Narrow" w:hAnsi="Arial Narrow"/>
                </w:rPr>
                <w:tag w:val="_PLD_13e1362304be4663873f1e8f72848948"/>
                <w:id w:val="-1190682124"/>
                <w:lock w:val="sdtLocked"/>
              </w:sdtPr>
              <w:sdtContent>
                <w:tc>
                  <w:tcPr>
                    <w:tcW w:w="804" w:type="pct"/>
                    <w:tcBorders>
                      <w:top w:val="single" w:sz="6" w:space="0" w:color="auto"/>
                      <w:left w:val="single" w:sz="6" w:space="0" w:color="auto"/>
                      <w:bottom w:val="single" w:sz="6" w:space="0" w:color="auto"/>
                      <w:right w:val="single" w:sz="6" w:space="0" w:color="auto"/>
                    </w:tcBorders>
                    <w:vAlign w:val="center"/>
                  </w:tcPr>
                  <w:p w14:paraId="4422812C" w14:textId="77777777" w:rsidR="006D107A" w:rsidRPr="00516B2B" w:rsidRDefault="00B5366E">
                    <w:pPr>
                      <w:jc w:val="center"/>
                      <w:rPr>
                        <w:rFonts w:ascii="Arial Narrow" w:hAnsi="Arial Narrow"/>
                      </w:rPr>
                    </w:pPr>
                    <w:r w:rsidRPr="00516B2B">
                      <w:rPr>
                        <w:rFonts w:ascii="Arial Narrow" w:hAnsi="Arial Narrow"/>
                      </w:rPr>
                      <w:t>占其他应收款期末余额合计数的比例</w:t>
                    </w:r>
                    <w:r w:rsidRPr="00516B2B">
                      <w:rPr>
                        <w:rFonts w:ascii="Arial Narrow" w:hAnsi="Arial Narrow"/>
                      </w:rPr>
                      <w:t>(%)</w:t>
                    </w:r>
                  </w:p>
                </w:tc>
              </w:sdtContent>
            </w:sdt>
            <w:sdt>
              <w:sdtPr>
                <w:rPr>
                  <w:rFonts w:ascii="Arial Narrow" w:hAnsi="Arial Narrow"/>
                </w:rPr>
                <w:tag w:val="_PLD_f2c7137b0fd6426d9d9640429eb47701"/>
                <w:id w:val="1772278400"/>
                <w:lock w:val="sdtLocked"/>
              </w:sdtPr>
              <w:sdtContent>
                <w:tc>
                  <w:tcPr>
                    <w:tcW w:w="582" w:type="pct"/>
                    <w:tcBorders>
                      <w:top w:val="single" w:sz="6" w:space="0" w:color="auto"/>
                      <w:left w:val="single" w:sz="6" w:space="0" w:color="auto"/>
                      <w:bottom w:val="single" w:sz="6" w:space="0" w:color="auto"/>
                      <w:right w:val="single" w:sz="6" w:space="0" w:color="auto"/>
                    </w:tcBorders>
                    <w:vAlign w:val="center"/>
                  </w:tcPr>
                  <w:p w14:paraId="7AC257A9" w14:textId="77777777" w:rsidR="006D107A" w:rsidRPr="00516B2B" w:rsidRDefault="00B5366E">
                    <w:pPr>
                      <w:jc w:val="center"/>
                      <w:rPr>
                        <w:rFonts w:ascii="Arial Narrow" w:hAnsi="Arial Narrow"/>
                      </w:rPr>
                    </w:pPr>
                    <w:r w:rsidRPr="00516B2B">
                      <w:rPr>
                        <w:rFonts w:ascii="Arial Narrow" w:hAnsi="Arial Narrow"/>
                      </w:rPr>
                      <w:t>坏账准备</w:t>
                    </w:r>
                  </w:p>
                  <w:p w14:paraId="0CA9F711" w14:textId="77777777" w:rsidR="006D107A" w:rsidRPr="00516B2B" w:rsidRDefault="00B5366E">
                    <w:pPr>
                      <w:jc w:val="center"/>
                      <w:rPr>
                        <w:rFonts w:ascii="Arial Narrow" w:hAnsi="Arial Narrow"/>
                      </w:rPr>
                    </w:pPr>
                    <w:r w:rsidRPr="00516B2B">
                      <w:rPr>
                        <w:rFonts w:ascii="Arial Narrow" w:hAnsi="Arial Narrow"/>
                      </w:rPr>
                      <w:t>期末余额</w:t>
                    </w:r>
                  </w:p>
                </w:tc>
              </w:sdtContent>
            </w:sdt>
          </w:tr>
          <w:sdt>
            <w:sdtPr>
              <w:rPr>
                <w:rFonts w:ascii="Arial Narrow" w:hAnsi="Arial Narrow"/>
              </w:rPr>
              <w:alias w:val="其他应收款欠款户"/>
              <w:tag w:val="_GBC_3912a12d540a40c8946b4121501bca53"/>
              <w:id w:val="-633951827"/>
              <w:lock w:val="sdtLocked"/>
              <w:placeholder>
                <w:docPart w:val="GBC11111111111111111111111111111"/>
              </w:placeholder>
            </w:sdtPr>
            <w:sdtContent>
              <w:tr w:rsidR="006D107A" w:rsidRPr="00516B2B" w14:paraId="1239DF9E" w14:textId="77777777" w:rsidTr="00516B2B">
                <w:trPr>
                  <w:cantSplit/>
                </w:trPr>
                <w:tc>
                  <w:tcPr>
                    <w:tcW w:w="1603" w:type="pct"/>
                    <w:tcBorders>
                      <w:top w:val="single" w:sz="6" w:space="0" w:color="auto"/>
                      <w:left w:val="single" w:sz="6" w:space="0" w:color="auto"/>
                      <w:bottom w:val="single" w:sz="6" w:space="0" w:color="auto"/>
                      <w:right w:val="single" w:sz="6" w:space="0" w:color="auto"/>
                    </w:tcBorders>
                  </w:tcPr>
                  <w:p w14:paraId="6AA395A5" w14:textId="77777777" w:rsidR="006D107A" w:rsidRPr="00516B2B" w:rsidRDefault="00B5366E">
                    <w:pPr>
                      <w:ind w:right="105"/>
                      <w:rPr>
                        <w:rFonts w:ascii="Arial Narrow" w:hAnsi="Arial Narrow"/>
                      </w:rPr>
                    </w:pPr>
                    <w:r w:rsidRPr="00516B2B">
                      <w:rPr>
                        <w:rFonts w:ascii="Arial Narrow" w:hAnsi="Arial Narrow"/>
                        <w:sz w:val="18"/>
                        <w:szCs w:val="18"/>
                      </w:rPr>
                      <w:t>北京城建兴瑞置业开发有限公司</w:t>
                    </w:r>
                  </w:p>
                </w:tc>
                <w:tc>
                  <w:tcPr>
                    <w:tcW w:w="483" w:type="pct"/>
                    <w:tcBorders>
                      <w:top w:val="single" w:sz="6" w:space="0" w:color="auto"/>
                      <w:left w:val="single" w:sz="6" w:space="0" w:color="auto"/>
                      <w:bottom w:val="single" w:sz="6" w:space="0" w:color="auto"/>
                      <w:right w:val="single" w:sz="6" w:space="0" w:color="auto"/>
                    </w:tcBorders>
                  </w:tcPr>
                  <w:p w14:paraId="20B0D3A7" w14:textId="77777777" w:rsidR="006D107A" w:rsidRPr="00516B2B" w:rsidRDefault="00B5366E">
                    <w:pPr>
                      <w:ind w:right="73"/>
                      <w:rPr>
                        <w:rFonts w:ascii="Arial Narrow" w:hAnsi="Arial Narrow"/>
                      </w:rPr>
                    </w:pPr>
                    <w:r w:rsidRPr="00516B2B">
                      <w:rPr>
                        <w:rFonts w:ascii="Arial Narrow" w:hAnsi="Arial Narrow"/>
                      </w:rPr>
                      <w:t>往来款</w:t>
                    </w:r>
                  </w:p>
                </w:tc>
                <w:tc>
                  <w:tcPr>
                    <w:tcW w:w="965" w:type="pct"/>
                    <w:tcBorders>
                      <w:top w:val="single" w:sz="6" w:space="0" w:color="auto"/>
                      <w:left w:val="single" w:sz="6" w:space="0" w:color="auto"/>
                      <w:bottom w:val="single" w:sz="6" w:space="0" w:color="auto"/>
                      <w:right w:val="single" w:sz="6" w:space="0" w:color="auto"/>
                    </w:tcBorders>
                  </w:tcPr>
                  <w:p w14:paraId="3AB4790C" w14:textId="77777777" w:rsidR="006D107A" w:rsidRPr="00516B2B" w:rsidRDefault="00B5366E">
                    <w:pPr>
                      <w:ind w:right="73"/>
                      <w:jc w:val="right"/>
                      <w:rPr>
                        <w:rFonts w:ascii="Arial Narrow" w:hAnsi="Arial Narrow"/>
                      </w:rPr>
                    </w:pPr>
                    <w:r w:rsidRPr="00516B2B">
                      <w:rPr>
                        <w:rFonts w:ascii="Arial Narrow" w:hAnsi="Arial Narrow"/>
                      </w:rPr>
                      <w:t>6,895,968,798.66</w:t>
                    </w:r>
                  </w:p>
                </w:tc>
                <w:tc>
                  <w:tcPr>
                    <w:tcW w:w="563" w:type="pct"/>
                    <w:tcBorders>
                      <w:top w:val="single" w:sz="6" w:space="0" w:color="auto"/>
                      <w:left w:val="single" w:sz="6" w:space="0" w:color="auto"/>
                      <w:bottom w:val="single" w:sz="6" w:space="0" w:color="auto"/>
                      <w:right w:val="single" w:sz="6" w:space="0" w:color="auto"/>
                    </w:tcBorders>
                  </w:tcPr>
                  <w:p w14:paraId="389490DC" w14:textId="77777777" w:rsidR="006D107A" w:rsidRPr="00516B2B" w:rsidRDefault="00B5366E">
                    <w:pPr>
                      <w:ind w:right="73"/>
                      <w:rPr>
                        <w:rFonts w:ascii="Arial Narrow" w:hAnsi="Arial Narrow"/>
                      </w:rPr>
                    </w:pPr>
                    <w:r w:rsidRPr="00516B2B">
                      <w:rPr>
                        <w:rFonts w:ascii="Arial Narrow" w:hAnsi="Arial Narrow"/>
                      </w:rPr>
                      <w:t>5</w:t>
                    </w:r>
                    <w:r w:rsidRPr="00516B2B">
                      <w:rPr>
                        <w:rFonts w:ascii="Arial Narrow" w:hAnsi="Arial Narrow"/>
                      </w:rPr>
                      <w:t>年以上</w:t>
                    </w:r>
                  </w:p>
                </w:tc>
                <w:tc>
                  <w:tcPr>
                    <w:tcW w:w="804" w:type="pct"/>
                    <w:tcBorders>
                      <w:top w:val="single" w:sz="6" w:space="0" w:color="auto"/>
                      <w:left w:val="single" w:sz="6" w:space="0" w:color="auto"/>
                      <w:bottom w:val="single" w:sz="6" w:space="0" w:color="auto"/>
                      <w:right w:val="single" w:sz="6" w:space="0" w:color="auto"/>
                    </w:tcBorders>
                  </w:tcPr>
                  <w:p w14:paraId="3686170C" w14:textId="77777777" w:rsidR="006D107A" w:rsidRPr="00516B2B" w:rsidRDefault="00B5366E">
                    <w:pPr>
                      <w:jc w:val="right"/>
                      <w:rPr>
                        <w:rFonts w:ascii="Arial Narrow" w:hAnsi="Arial Narrow"/>
                      </w:rPr>
                    </w:pPr>
                    <w:r w:rsidRPr="00516B2B">
                      <w:rPr>
                        <w:rFonts w:ascii="Arial Narrow" w:hAnsi="Arial Narrow"/>
                      </w:rPr>
                      <w:t>18.40</w:t>
                    </w:r>
                  </w:p>
                </w:tc>
                <w:tc>
                  <w:tcPr>
                    <w:tcW w:w="582" w:type="pct"/>
                    <w:tcBorders>
                      <w:top w:val="single" w:sz="6" w:space="0" w:color="auto"/>
                      <w:left w:val="single" w:sz="6" w:space="0" w:color="auto"/>
                      <w:bottom w:val="single" w:sz="6" w:space="0" w:color="auto"/>
                      <w:right w:val="single" w:sz="6" w:space="0" w:color="auto"/>
                    </w:tcBorders>
                  </w:tcPr>
                  <w:p w14:paraId="512EFA01" w14:textId="77777777" w:rsidR="006D107A" w:rsidRPr="00516B2B" w:rsidRDefault="006D107A">
                    <w:pPr>
                      <w:jc w:val="right"/>
                      <w:rPr>
                        <w:rFonts w:ascii="Arial Narrow" w:hAnsi="Arial Narrow"/>
                      </w:rPr>
                    </w:pPr>
                  </w:p>
                </w:tc>
              </w:tr>
            </w:sdtContent>
          </w:sdt>
          <w:sdt>
            <w:sdtPr>
              <w:rPr>
                <w:rFonts w:ascii="Arial Narrow" w:hAnsi="Arial Narrow"/>
              </w:rPr>
              <w:alias w:val="其他应收款欠款户"/>
              <w:tag w:val="_GBC_3912a12d540a40c8946b4121501bca53"/>
              <w:id w:val="-1321495993"/>
              <w:lock w:val="sdtLocked"/>
              <w:placeholder>
                <w:docPart w:val="GBC11111111111111111111111111111"/>
              </w:placeholder>
            </w:sdtPr>
            <w:sdtContent>
              <w:tr w:rsidR="006D107A" w:rsidRPr="00516B2B" w14:paraId="1A8260E9" w14:textId="77777777" w:rsidTr="00516B2B">
                <w:trPr>
                  <w:cantSplit/>
                </w:trPr>
                <w:tc>
                  <w:tcPr>
                    <w:tcW w:w="1603" w:type="pct"/>
                    <w:tcBorders>
                      <w:top w:val="single" w:sz="6" w:space="0" w:color="auto"/>
                      <w:left w:val="single" w:sz="6" w:space="0" w:color="auto"/>
                      <w:bottom w:val="single" w:sz="6" w:space="0" w:color="auto"/>
                      <w:right w:val="single" w:sz="6" w:space="0" w:color="auto"/>
                    </w:tcBorders>
                  </w:tcPr>
                  <w:p w14:paraId="51446F6A" w14:textId="77777777" w:rsidR="006D107A" w:rsidRPr="00516B2B" w:rsidRDefault="00B5366E">
                    <w:pPr>
                      <w:ind w:right="105"/>
                      <w:rPr>
                        <w:rFonts w:ascii="Arial Narrow" w:hAnsi="Arial Narrow"/>
                      </w:rPr>
                    </w:pPr>
                    <w:r w:rsidRPr="00516B2B">
                      <w:rPr>
                        <w:rFonts w:ascii="Arial Narrow" w:hAnsi="Arial Narrow"/>
                      </w:rPr>
                      <w:t>北京城奥置业有限公司</w:t>
                    </w:r>
                  </w:p>
                </w:tc>
                <w:tc>
                  <w:tcPr>
                    <w:tcW w:w="483" w:type="pct"/>
                    <w:tcBorders>
                      <w:top w:val="single" w:sz="6" w:space="0" w:color="auto"/>
                      <w:left w:val="single" w:sz="6" w:space="0" w:color="auto"/>
                      <w:bottom w:val="single" w:sz="6" w:space="0" w:color="auto"/>
                      <w:right w:val="single" w:sz="6" w:space="0" w:color="auto"/>
                    </w:tcBorders>
                  </w:tcPr>
                  <w:p w14:paraId="49730621" w14:textId="77777777" w:rsidR="006D107A" w:rsidRPr="00516B2B" w:rsidRDefault="00B5366E">
                    <w:pPr>
                      <w:ind w:right="73"/>
                      <w:rPr>
                        <w:rFonts w:ascii="Arial Narrow" w:hAnsi="Arial Narrow"/>
                      </w:rPr>
                    </w:pPr>
                    <w:r w:rsidRPr="00516B2B">
                      <w:rPr>
                        <w:rFonts w:ascii="Arial Narrow" w:hAnsi="Arial Narrow"/>
                      </w:rPr>
                      <w:t>往来款</w:t>
                    </w:r>
                  </w:p>
                </w:tc>
                <w:tc>
                  <w:tcPr>
                    <w:tcW w:w="965" w:type="pct"/>
                    <w:tcBorders>
                      <w:top w:val="single" w:sz="6" w:space="0" w:color="auto"/>
                      <w:left w:val="single" w:sz="6" w:space="0" w:color="auto"/>
                      <w:bottom w:val="single" w:sz="6" w:space="0" w:color="auto"/>
                      <w:right w:val="single" w:sz="6" w:space="0" w:color="auto"/>
                    </w:tcBorders>
                  </w:tcPr>
                  <w:p w14:paraId="5CBF0AE9" w14:textId="77777777" w:rsidR="006D107A" w:rsidRPr="00516B2B" w:rsidRDefault="00B5366E">
                    <w:pPr>
                      <w:ind w:right="73"/>
                      <w:jc w:val="right"/>
                      <w:rPr>
                        <w:rFonts w:ascii="Arial Narrow" w:hAnsi="Arial Narrow"/>
                      </w:rPr>
                    </w:pPr>
                    <w:r w:rsidRPr="00516B2B">
                      <w:rPr>
                        <w:rFonts w:ascii="Arial Narrow" w:hAnsi="Arial Narrow"/>
                      </w:rPr>
                      <w:t>4,902,443,125.49</w:t>
                    </w:r>
                  </w:p>
                </w:tc>
                <w:tc>
                  <w:tcPr>
                    <w:tcW w:w="563" w:type="pct"/>
                    <w:tcBorders>
                      <w:top w:val="single" w:sz="6" w:space="0" w:color="auto"/>
                      <w:left w:val="single" w:sz="6" w:space="0" w:color="auto"/>
                      <w:bottom w:val="single" w:sz="6" w:space="0" w:color="auto"/>
                      <w:right w:val="single" w:sz="6" w:space="0" w:color="auto"/>
                    </w:tcBorders>
                  </w:tcPr>
                  <w:p w14:paraId="28126E34" w14:textId="77777777" w:rsidR="006D107A" w:rsidRPr="00516B2B" w:rsidRDefault="00B5366E">
                    <w:pPr>
                      <w:ind w:right="73"/>
                      <w:rPr>
                        <w:rFonts w:ascii="Arial Narrow" w:hAnsi="Arial Narrow"/>
                      </w:rPr>
                    </w:pPr>
                    <w:r w:rsidRPr="00516B2B">
                      <w:rPr>
                        <w:rFonts w:ascii="Arial Narrow" w:hAnsi="Arial Narrow"/>
                      </w:rPr>
                      <w:t>5</w:t>
                    </w:r>
                    <w:r w:rsidRPr="00516B2B">
                      <w:rPr>
                        <w:rFonts w:ascii="Arial Narrow" w:hAnsi="Arial Narrow"/>
                      </w:rPr>
                      <w:t>年以上</w:t>
                    </w:r>
                  </w:p>
                </w:tc>
                <w:tc>
                  <w:tcPr>
                    <w:tcW w:w="804" w:type="pct"/>
                    <w:tcBorders>
                      <w:top w:val="single" w:sz="6" w:space="0" w:color="auto"/>
                      <w:left w:val="single" w:sz="6" w:space="0" w:color="auto"/>
                      <w:bottom w:val="single" w:sz="6" w:space="0" w:color="auto"/>
                      <w:right w:val="single" w:sz="6" w:space="0" w:color="auto"/>
                    </w:tcBorders>
                  </w:tcPr>
                  <w:p w14:paraId="661A8765" w14:textId="77777777" w:rsidR="006D107A" w:rsidRPr="00516B2B" w:rsidRDefault="00B5366E">
                    <w:pPr>
                      <w:jc w:val="right"/>
                      <w:rPr>
                        <w:rFonts w:ascii="Arial Narrow" w:hAnsi="Arial Narrow"/>
                      </w:rPr>
                    </w:pPr>
                    <w:r w:rsidRPr="00516B2B">
                      <w:rPr>
                        <w:rFonts w:ascii="Arial Narrow" w:hAnsi="Arial Narrow"/>
                      </w:rPr>
                      <w:t>13.08</w:t>
                    </w:r>
                  </w:p>
                </w:tc>
                <w:tc>
                  <w:tcPr>
                    <w:tcW w:w="582" w:type="pct"/>
                    <w:tcBorders>
                      <w:top w:val="single" w:sz="6" w:space="0" w:color="auto"/>
                      <w:left w:val="single" w:sz="6" w:space="0" w:color="auto"/>
                      <w:bottom w:val="single" w:sz="6" w:space="0" w:color="auto"/>
                      <w:right w:val="single" w:sz="6" w:space="0" w:color="auto"/>
                    </w:tcBorders>
                  </w:tcPr>
                  <w:p w14:paraId="22C92AF9" w14:textId="77777777" w:rsidR="006D107A" w:rsidRPr="00516B2B" w:rsidRDefault="006D107A">
                    <w:pPr>
                      <w:jc w:val="right"/>
                      <w:rPr>
                        <w:rFonts w:ascii="Arial Narrow" w:hAnsi="Arial Narrow"/>
                      </w:rPr>
                    </w:pPr>
                  </w:p>
                </w:tc>
              </w:tr>
            </w:sdtContent>
          </w:sdt>
          <w:sdt>
            <w:sdtPr>
              <w:rPr>
                <w:rFonts w:ascii="Arial Narrow" w:hAnsi="Arial Narrow"/>
              </w:rPr>
              <w:alias w:val="其他应收款欠款户"/>
              <w:tag w:val="_GBC_3912a12d540a40c8946b4121501bca53"/>
              <w:id w:val="429011013"/>
              <w:lock w:val="sdtLocked"/>
              <w:placeholder>
                <w:docPart w:val="GBC11111111111111111111111111111"/>
              </w:placeholder>
            </w:sdtPr>
            <w:sdtContent>
              <w:tr w:rsidR="006D107A" w:rsidRPr="00516B2B" w14:paraId="06BFD755" w14:textId="77777777" w:rsidTr="00516B2B">
                <w:trPr>
                  <w:cantSplit/>
                </w:trPr>
                <w:tc>
                  <w:tcPr>
                    <w:tcW w:w="1603" w:type="pct"/>
                    <w:tcBorders>
                      <w:top w:val="single" w:sz="6" w:space="0" w:color="auto"/>
                      <w:left w:val="single" w:sz="6" w:space="0" w:color="auto"/>
                      <w:bottom w:val="single" w:sz="6" w:space="0" w:color="auto"/>
                      <w:right w:val="single" w:sz="6" w:space="0" w:color="auto"/>
                    </w:tcBorders>
                  </w:tcPr>
                  <w:p w14:paraId="16CC84F1" w14:textId="04EBE80A" w:rsidR="006D107A" w:rsidRPr="00516B2B" w:rsidRDefault="00B5366E">
                    <w:pPr>
                      <w:ind w:right="105"/>
                      <w:rPr>
                        <w:rFonts w:ascii="Arial Narrow" w:hAnsi="Arial Narrow"/>
                      </w:rPr>
                    </w:pPr>
                    <w:r w:rsidRPr="00516B2B">
                      <w:rPr>
                        <w:rFonts w:ascii="Arial Narrow" w:hAnsi="Arial Narrow"/>
                        <w:sz w:val="18"/>
                        <w:szCs w:val="18"/>
                      </w:rPr>
                      <w:t>北京城建兴顺房地产有限公司</w:t>
                    </w:r>
                  </w:p>
                </w:tc>
                <w:tc>
                  <w:tcPr>
                    <w:tcW w:w="483" w:type="pct"/>
                    <w:tcBorders>
                      <w:top w:val="single" w:sz="6" w:space="0" w:color="auto"/>
                      <w:left w:val="single" w:sz="6" w:space="0" w:color="auto"/>
                      <w:bottom w:val="single" w:sz="6" w:space="0" w:color="auto"/>
                      <w:right w:val="single" w:sz="6" w:space="0" w:color="auto"/>
                    </w:tcBorders>
                  </w:tcPr>
                  <w:p w14:paraId="3F14D12A" w14:textId="77777777" w:rsidR="006D107A" w:rsidRPr="00516B2B" w:rsidRDefault="00B5366E">
                    <w:pPr>
                      <w:ind w:right="73"/>
                      <w:rPr>
                        <w:rFonts w:ascii="Arial Narrow" w:hAnsi="Arial Narrow"/>
                      </w:rPr>
                    </w:pPr>
                    <w:r w:rsidRPr="00516B2B">
                      <w:rPr>
                        <w:rFonts w:ascii="Arial Narrow" w:hAnsi="Arial Narrow"/>
                      </w:rPr>
                      <w:t>往来款</w:t>
                    </w:r>
                  </w:p>
                </w:tc>
                <w:tc>
                  <w:tcPr>
                    <w:tcW w:w="965" w:type="pct"/>
                    <w:tcBorders>
                      <w:top w:val="single" w:sz="6" w:space="0" w:color="auto"/>
                      <w:left w:val="single" w:sz="6" w:space="0" w:color="auto"/>
                      <w:bottom w:val="single" w:sz="6" w:space="0" w:color="auto"/>
                      <w:right w:val="single" w:sz="6" w:space="0" w:color="auto"/>
                    </w:tcBorders>
                  </w:tcPr>
                  <w:p w14:paraId="1CA91A44" w14:textId="77777777" w:rsidR="006D107A" w:rsidRPr="00516B2B" w:rsidRDefault="00B5366E">
                    <w:pPr>
                      <w:ind w:right="73"/>
                      <w:jc w:val="right"/>
                      <w:rPr>
                        <w:rFonts w:ascii="Arial Narrow" w:hAnsi="Arial Narrow"/>
                      </w:rPr>
                    </w:pPr>
                    <w:r w:rsidRPr="00516B2B">
                      <w:rPr>
                        <w:rFonts w:ascii="Arial Narrow" w:hAnsi="Arial Narrow"/>
                      </w:rPr>
                      <w:t>4,000,000,000.00</w:t>
                    </w:r>
                  </w:p>
                </w:tc>
                <w:tc>
                  <w:tcPr>
                    <w:tcW w:w="563" w:type="pct"/>
                    <w:tcBorders>
                      <w:top w:val="single" w:sz="6" w:space="0" w:color="auto"/>
                      <w:left w:val="single" w:sz="6" w:space="0" w:color="auto"/>
                      <w:bottom w:val="single" w:sz="6" w:space="0" w:color="auto"/>
                      <w:right w:val="single" w:sz="6" w:space="0" w:color="auto"/>
                    </w:tcBorders>
                  </w:tcPr>
                  <w:p w14:paraId="1E616CA9" w14:textId="77777777" w:rsidR="006D107A" w:rsidRPr="00516B2B" w:rsidRDefault="00B5366E">
                    <w:pPr>
                      <w:ind w:right="73"/>
                      <w:rPr>
                        <w:rFonts w:ascii="Arial Narrow" w:hAnsi="Arial Narrow"/>
                      </w:rPr>
                    </w:pPr>
                    <w:r w:rsidRPr="00516B2B">
                      <w:rPr>
                        <w:rFonts w:ascii="Arial Narrow" w:hAnsi="Arial Narrow"/>
                      </w:rPr>
                      <w:t>4</w:t>
                    </w:r>
                    <w:r w:rsidRPr="00516B2B">
                      <w:rPr>
                        <w:rFonts w:ascii="Arial Narrow" w:hAnsi="Arial Narrow"/>
                      </w:rPr>
                      <w:t>年以内</w:t>
                    </w:r>
                  </w:p>
                </w:tc>
                <w:tc>
                  <w:tcPr>
                    <w:tcW w:w="804" w:type="pct"/>
                    <w:tcBorders>
                      <w:top w:val="single" w:sz="6" w:space="0" w:color="auto"/>
                      <w:left w:val="single" w:sz="6" w:space="0" w:color="auto"/>
                      <w:bottom w:val="single" w:sz="6" w:space="0" w:color="auto"/>
                      <w:right w:val="single" w:sz="6" w:space="0" w:color="auto"/>
                    </w:tcBorders>
                  </w:tcPr>
                  <w:p w14:paraId="1A924D96" w14:textId="77777777" w:rsidR="006D107A" w:rsidRPr="00516B2B" w:rsidRDefault="00B5366E">
                    <w:pPr>
                      <w:jc w:val="right"/>
                      <w:rPr>
                        <w:rFonts w:ascii="Arial Narrow" w:hAnsi="Arial Narrow"/>
                      </w:rPr>
                    </w:pPr>
                    <w:r w:rsidRPr="00516B2B">
                      <w:rPr>
                        <w:rFonts w:ascii="Arial Narrow" w:hAnsi="Arial Narrow"/>
                      </w:rPr>
                      <w:t>10.67</w:t>
                    </w:r>
                  </w:p>
                </w:tc>
                <w:tc>
                  <w:tcPr>
                    <w:tcW w:w="582" w:type="pct"/>
                    <w:tcBorders>
                      <w:top w:val="single" w:sz="6" w:space="0" w:color="auto"/>
                      <w:left w:val="single" w:sz="6" w:space="0" w:color="auto"/>
                      <w:bottom w:val="single" w:sz="6" w:space="0" w:color="auto"/>
                      <w:right w:val="single" w:sz="6" w:space="0" w:color="auto"/>
                    </w:tcBorders>
                  </w:tcPr>
                  <w:p w14:paraId="79B74430" w14:textId="77777777" w:rsidR="006D107A" w:rsidRPr="00516B2B" w:rsidRDefault="006D107A">
                    <w:pPr>
                      <w:jc w:val="right"/>
                      <w:rPr>
                        <w:rFonts w:ascii="Arial Narrow" w:hAnsi="Arial Narrow"/>
                      </w:rPr>
                    </w:pPr>
                  </w:p>
                </w:tc>
              </w:tr>
            </w:sdtContent>
          </w:sdt>
          <w:sdt>
            <w:sdtPr>
              <w:rPr>
                <w:rFonts w:ascii="Arial Narrow" w:hAnsi="Arial Narrow"/>
              </w:rPr>
              <w:alias w:val="其他应收款欠款户"/>
              <w:tag w:val="_GBC_3912a12d540a40c8946b4121501bca53"/>
              <w:id w:val="363327701"/>
              <w:lock w:val="sdtLocked"/>
              <w:placeholder>
                <w:docPart w:val="GBC11111111111111111111111111111"/>
              </w:placeholder>
            </w:sdtPr>
            <w:sdtContent>
              <w:tr w:rsidR="006D107A" w:rsidRPr="00516B2B" w14:paraId="34D99B8C" w14:textId="77777777" w:rsidTr="00516B2B">
                <w:trPr>
                  <w:cantSplit/>
                </w:trPr>
                <w:tc>
                  <w:tcPr>
                    <w:tcW w:w="1603" w:type="pct"/>
                    <w:tcBorders>
                      <w:top w:val="single" w:sz="6" w:space="0" w:color="auto"/>
                      <w:left w:val="single" w:sz="6" w:space="0" w:color="auto"/>
                      <w:bottom w:val="single" w:sz="6" w:space="0" w:color="auto"/>
                      <w:right w:val="single" w:sz="6" w:space="0" w:color="auto"/>
                    </w:tcBorders>
                  </w:tcPr>
                  <w:p w14:paraId="08B48EF4" w14:textId="77777777" w:rsidR="006D107A" w:rsidRPr="00516B2B" w:rsidRDefault="00B5366E">
                    <w:pPr>
                      <w:ind w:right="105"/>
                      <w:rPr>
                        <w:rFonts w:ascii="Arial Narrow" w:hAnsi="Arial Narrow"/>
                      </w:rPr>
                    </w:pPr>
                    <w:r w:rsidRPr="00516B2B">
                      <w:rPr>
                        <w:rFonts w:ascii="Arial Narrow" w:hAnsi="Arial Narrow"/>
                      </w:rPr>
                      <w:t>北京城建兴华地产有限公司</w:t>
                    </w:r>
                  </w:p>
                </w:tc>
                <w:tc>
                  <w:tcPr>
                    <w:tcW w:w="483" w:type="pct"/>
                    <w:tcBorders>
                      <w:top w:val="single" w:sz="6" w:space="0" w:color="auto"/>
                      <w:left w:val="single" w:sz="6" w:space="0" w:color="auto"/>
                      <w:bottom w:val="single" w:sz="6" w:space="0" w:color="auto"/>
                      <w:right w:val="single" w:sz="6" w:space="0" w:color="auto"/>
                    </w:tcBorders>
                  </w:tcPr>
                  <w:p w14:paraId="11DCED87" w14:textId="77777777" w:rsidR="006D107A" w:rsidRPr="00516B2B" w:rsidRDefault="00B5366E">
                    <w:pPr>
                      <w:ind w:right="73"/>
                      <w:rPr>
                        <w:rFonts w:ascii="Arial Narrow" w:hAnsi="Arial Narrow"/>
                      </w:rPr>
                    </w:pPr>
                    <w:r w:rsidRPr="00516B2B">
                      <w:rPr>
                        <w:rFonts w:ascii="Arial Narrow" w:hAnsi="Arial Narrow"/>
                      </w:rPr>
                      <w:t>往来款</w:t>
                    </w:r>
                  </w:p>
                </w:tc>
                <w:tc>
                  <w:tcPr>
                    <w:tcW w:w="965" w:type="pct"/>
                    <w:tcBorders>
                      <w:top w:val="single" w:sz="6" w:space="0" w:color="auto"/>
                      <w:left w:val="single" w:sz="6" w:space="0" w:color="auto"/>
                      <w:bottom w:val="single" w:sz="6" w:space="0" w:color="auto"/>
                      <w:right w:val="single" w:sz="6" w:space="0" w:color="auto"/>
                    </w:tcBorders>
                  </w:tcPr>
                  <w:p w14:paraId="63910113" w14:textId="77777777" w:rsidR="006D107A" w:rsidRPr="00516B2B" w:rsidRDefault="00B5366E">
                    <w:pPr>
                      <w:ind w:right="73"/>
                      <w:jc w:val="right"/>
                      <w:rPr>
                        <w:rFonts w:ascii="Arial Narrow" w:hAnsi="Arial Narrow"/>
                      </w:rPr>
                    </w:pPr>
                    <w:r w:rsidRPr="00516B2B">
                      <w:rPr>
                        <w:rFonts w:ascii="Arial Narrow" w:hAnsi="Arial Narrow"/>
                      </w:rPr>
                      <w:t>3,538,000,000.00</w:t>
                    </w:r>
                  </w:p>
                </w:tc>
                <w:tc>
                  <w:tcPr>
                    <w:tcW w:w="563" w:type="pct"/>
                    <w:tcBorders>
                      <w:top w:val="single" w:sz="6" w:space="0" w:color="auto"/>
                      <w:left w:val="single" w:sz="6" w:space="0" w:color="auto"/>
                      <w:bottom w:val="single" w:sz="6" w:space="0" w:color="auto"/>
                      <w:right w:val="single" w:sz="6" w:space="0" w:color="auto"/>
                    </w:tcBorders>
                  </w:tcPr>
                  <w:p w14:paraId="4CE3161C" w14:textId="77777777" w:rsidR="006D107A" w:rsidRPr="00516B2B" w:rsidRDefault="00B5366E">
                    <w:pPr>
                      <w:ind w:right="73"/>
                      <w:rPr>
                        <w:rFonts w:ascii="Arial Narrow" w:hAnsi="Arial Narrow"/>
                      </w:rPr>
                    </w:pPr>
                    <w:r w:rsidRPr="00516B2B">
                      <w:rPr>
                        <w:rFonts w:ascii="Arial Narrow" w:hAnsi="Arial Narrow"/>
                      </w:rPr>
                      <w:t>1</w:t>
                    </w:r>
                    <w:r w:rsidRPr="00516B2B">
                      <w:rPr>
                        <w:rFonts w:ascii="Arial Narrow" w:hAnsi="Arial Narrow"/>
                      </w:rPr>
                      <w:t>年以内</w:t>
                    </w:r>
                  </w:p>
                </w:tc>
                <w:tc>
                  <w:tcPr>
                    <w:tcW w:w="804" w:type="pct"/>
                    <w:tcBorders>
                      <w:top w:val="single" w:sz="6" w:space="0" w:color="auto"/>
                      <w:left w:val="single" w:sz="6" w:space="0" w:color="auto"/>
                      <w:bottom w:val="single" w:sz="6" w:space="0" w:color="auto"/>
                      <w:right w:val="single" w:sz="6" w:space="0" w:color="auto"/>
                    </w:tcBorders>
                  </w:tcPr>
                  <w:p w14:paraId="3ED412B4" w14:textId="77777777" w:rsidR="006D107A" w:rsidRPr="00516B2B" w:rsidRDefault="00B5366E">
                    <w:pPr>
                      <w:jc w:val="right"/>
                      <w:rPr>
                        <w:rFonts w:ascii="Arial Narrow" w:hAnsi="Arial Narrow"/>
                      </w:rPr>
                    </w:pPr>
                    <w:r w:rsidRPr="00516B2B">
                      <w:rPr>
                        <w:rFonts w:ascii="Arial Narrow" w:hAnsi="Arial Narrow"/>
                      </w:rPr>
                      <w:t>9.44</w:t>
                    </w:r>
                  </w:p>
                </w:tc>
                <w:tc>
                  <w:tcPr>
                    <w:tcW w:w="582" w:type="pct"/>
                    <w:tcBorders>
                      <w:top w:val="single" w:sz="6" w:space="0" w:color="auto"/>
                      <w:left w:val="single" w:sz="6" w:space="0" w:color="auto"/>
                      <w:bottom w:val="single" w:sz="6" w:space="0" w:color="auto"/>
                      <w:right w:val="single" w:sz="6" w:space="0" w:color="auto"/>
                    </w:tcBorders>
                  </w:tcPr>
                  <w:p w14:paraId="68DE57C2" w14:textId="77777777" w:rsidR="006D107A" w:rsidRPr="00516B2B" w:rsidRDefault="006D107A">
                    <w:pPr>
                      <w:jc w:val="right"/>
                      <w:rPr>
                        <w:rFonts w:ascii="Arial Narrow" w:hAnsi="Arial Narrow"/>
                      </w:rPr>
                    </w:pPr>
                  </w:p>
                </w:tc>
              </w:tr>
            </w:sdtContent>
          </w:sdt>
          <w:sdt>
            <w:sdtPr>
              <w:rPr>
                <w:rFonts w:ascii="Arial Narrow" w:hAnsi="Arial Narrow"/>
              </w:rPr>
              <w:alias w:val="其他应收款欠款户"/>
              <w:tag w:val="_GBC_3912a12d540a40c8946b4121501bca53"/>
              <w:id w:val="-1750718088"/>
              <w:lock w:val="sdtLocked"/>
              <w:placeholder>
                <w:docPart w:val="GBC11111111111111111111111111111"/>
              </w:placeholder>
            </w:sdtPr>
            <w:sdtContent>
              <w:tr w:rsidR="006D107A" w:rsidRPr="00516B2B" w14:paraId="1C92A75E" w14:textId="77777777" w:rsidTr="00516B2B">
                <w:trPr>
                  <w:cantSplit/>
                </w:trPr>
                <w:tc>
                  <w:tcPr>
                    <w:tcW w:w="1603" w:type="pct"/>
                    <w:tcBorders>
                      <w:top w:val="single" w:sz="6" w:space="0" w:color="auto"/>
                      <w:left w:val="single" w:sz="6" w:space="0" w:color="auto"/>
                      <w:bottom w:val="single" w:sz="6" w:space="0" w:color="auto"/>
                      <w:right w:val="single" w:sz="6" w:space="0" w:color="auto"/>
                    </w:tcBorders>
                  </w:tcPr>
                  <w:p w14:paraId="1B311D2F" w14:textId="77777777" w:rsidR="006D107A" w:rsidRPr="00516B2B" w:rsidRDefault="00B5366E">
                    <w:pPr>
                      <w:ind w:right="105"/>
                      <w:rPr>
                        <w:rFonts w:ascii="Arial Narrow" w:hAnsi="Arial Narrow"/>
                      </w:rPr>
                    </w:pPr>
                    <w:r w:rsidRPr="00516B2B">
                      <w:rPr>
                        <w:rFonts w:ascii="Arial Narrow" w:hAnsi="Arial Narrow"/>
                      </w:rPr>
                      <w:t>北京世纪鸿城置业有限公司</w:t>
                    </w:r>
                  </w:p>
                </w:tc>
                <w:tc>
                  <w:tcPr>
                    <w:tcW w:w="483" w:type="pct"/>
                    <w:tcBorders>
                      <w:top w:val="single" w:sz="6" w:space="0" w:color="auto"/>
                      <w:left w:val="single" w:sz="6" w:space="0" w:color="auto"/>
                      <w:bottom w:val="single" w:sz="6" w:space="0" w:color="auto"/>
                      <w:right w:val="single" w:sz="6" w:space="0" w:color="auto"/>
                    </w:tcBorders>
                  </w:tcPr>
                  <w:p w14:paraId="463946F3" w14:textId="77777777" w:rsidR="006D107A" w:rsidRPr="00516B2B" w:rsidRDefault="00B5366E">
                    <w:pPr>
                      <w:ind w:right="73"/>
                      <w:rPr>
                        <w:rFonts w:ascii="Arial Narrow" w:hAnsi="Arial Narrow"/>
                      </w:rPr>
                    </w:pPr>
                    <w:r w:rsidRPr="00516B2B">
                      <w:rPr>
                        <w:rFonts w:ascii="Arial Narrow" w:hAnsi="Arial Narrow"/>
                      </w:rPr>
                      <w:t>往来款</w:t>
                    </w:r>
                  </w:p>
                </w:tc>
                <w:tc>
                  <w:tcPr>
                    <w:tcW w:w="965" w:type="pct"/>
                    <w:tcBorders>
                      <w:top w:val="single" w:sz="6" w:space="0" w:color="auto"/>
                      <w:left w:val="single" w:sz="6" w:space="0" w:color="auto"/>
                      <w:bottom w:val="single" w:sz="6" w:space="0" w:color="auto"/>
                      <w:right w:val="single" w:sz="6" w:space="0" w:color="auto"/>
                    </w:tcBorders>
                  </w:tcPr>
                  <w:p w14:paraId="1E63BEEE" w14:textId="77777777" w:rsidR="006D107A" w:rsidRPr="00516B2B" w:rsidRDefault="00B5366E">
                    <w:pPr>
                      <w:ind w:right="73"/>
                      <w:jc w:val="right"/>
                      <w:rPr>
                        <w:rFonts w:ascii="Arial Narrow" w:hAnsi="Arial Narrow"/>
                      </w:rPr>
                    </w:pPr>
                    <w:r w:rsidRPr="00516B2B">
                      <w:rPr>
                        <w:rFonts w:ascii="Arial Narrow" w:hAnsi="Arial Narrow"/>
                      </w:rPr>
                      <w:t>2,228,650,919.77</w:t>
                    </w:r>
                  </w:p>
                </w:tc>
                <w:tc>
                  <w:tcPr>
                    <w:tcW w:w="563" w:type="pct"/>
                    <w:tcBorders>
                      <w:top w:val="single" w:sz="6" w:space="0" w:color="auto"/>
                      <w:left w:val="single" w:sz="6" w:space="0" w:color="auto"/>
                      <w:bottom w:val="single" w:sz="6" w:space="0" w:color="auto"/>
                      <w:right w:val="single" w:sz="6" w:space="0" w:color="auto"/>
                    </w:tcBorders>
                  </w:tcPr>
                  <w:p w14:paraId="73A08474" w14:textId="77777777" w:rsidR="006D107A" w:rsidRPr="00516B2B" w:rsidRDefault="00B5366E">
                    <w:pPr>
                      <w:ind w:right="73"/>
                      <w:rPr>
                        <w:rFonts w:ascii="Arial Narrow" w:hAnsi="Arial Narrow"/>
                      </w:rPr>
                    </w:pPr>
                    <w:r w:rsidRPr="00516B2B">
                      <w:rPr>
                        <w:rFonts w:ascii="Arial Narrow" w:hAnsi="Arial Narrow"/>
                      </w:rPr>
                      <w:t>3</w:t>
                    </w:r>
                    <w:r w:rsidRPr="00516B2B">
                      <w:rPr>
                        <w:rFonts w:ascii="Arial Narrow" w:hAnsi="Arial Narrow"/>
                      </w:rPr>
                      <w:t>年以内</w:t>
                    </w:r>
                  </w:p>
                </w:tc>
                <w:tc>
                  <w:tcPr>
                    <w:tcW w:w="804" w:type="pct"/>
                    <w:tcBorders>
                      <w:top w:val="single" w:sz="6" w:space="0" w:color="auto"/>
                      <w:left w:val="single" w:sz="6" w:space="0" w:color="auto"/>
                      <w:bottom w:val="single" w:sz="6" w:space="0" w:color="auto"/>
                      <w:right w:val="single" w:sz="6" w:space="0" w:color="auto"/>
                    </w:tcBorders>
                  </w:tcPr>
                  <w:p w14:paraId="700647BB" w14:textId="77777777" w:rsidR="006D107A" w:rsidRPr="00516B2B" w:rsidRDefault="00B5366E">
                    <w:pPr>
                      <w:jc w:val="right"/>
                      <w:rPr>
                        <w:rFonts w:ascii="Arial Narrow" w:hAnsi="Arial Narrow"/>
                      </w:rPr>
                    </w:pPr>
                    <w:r w:rsidRPr="00516B2B">
                      <w:rPr>
                        <w:rFonts w:ascii="Arial Narrow" w:hAnsi="Arial Narrow"/>
                      </w:rPr>
                      <w:t>5.95</w:t>
                    </w:r>
                  </w:p>
                </w:tc>
                <w:tc>
                  <w:tcPr>
                    <w:tcW w:w="582" w:type="pct"/>
                    <w:tcBorders>
                      <w:top w:val="single" w:sz="6" w:space="0" w:color="auto"/>
                      <w:left w:val="single" w:sz="6" w:space="0" w:color="auto"/>
                      <w:bottom w:val="single" w:sz="6" w:space="0" w:color="auto"/>
                      <w:right w:val="single" w:sz="6" w:space="0" w:color="auto"/>
                    </w:tcBorders>
                  </w:tcPr>
                  <w:p w14:paraId="3BFAB8DC" w14:textId="77777777" w:rsidR="006D107A" w:rsidRPr="00516B2B" w:rsidRDefault="006D107A">
                    <w:pPr>
                      <w:jc w:val="right"/>
                      <w:rPr>
                        <w:rFonts w:ascii="Arial Narrow" w:hAnsi="Arial Narrow"/>
                      </w:rPr>
                    </w:pPr>
                  </w:p>
                </w:tc>
              </w:tr>
            </w:sdtContent>
          </w:sdt>
          <w:tr w:rsidR="006D107A" w:rsidRPr="00516B2B" w14:paraId="3BB25688" w14:textId="77777777" w:rsidTr="00516B2B">
            <w:trPr>
              <w:cantSplit/>
              <w:trHeight w:val="279"/>
            </w:trPr>
            <w:sdt>
              <w:sdtPr>
                <w:rPr>
                  <w:rFonts w:ascii="Arial Narrow" w:hAnsi="Arial Narrow"/>
                </w:rPr>
                <w:tag w:val="_PLD_4b94fa57164840a68859b565c2ebabb5"/>
                <w:id w:val="1120888188"/>
                <w:lock w:val="sdtLocked"/>
              </w:sdtPr>
              <w:sdtContent>
                <w:tc>
                  <w:tcPr>
                    <w:tcW w:w="1603" w:type="pct"/>
                    <w:tcBorders>
                      <w:top w:val="single" w:sz="6" w:space="0" w:color="auto"/>
                      <w:left w:val="single" w:sz="6" w:space="0" w:color="auto"/>
                      <w:bottom w:val="single" w:sz="6" w:space="0" w:color="auto"/>
                      <w:right w:val="single" w:sz="6" w:space="0" w:color="auto"/>
                    </w:tcBorders>
                  </w:tcPr>
                  <w:p w14:paraId="412B73A6" w14:textId="77777777" w:rsidR="006D107A" w:rsidRPr="00516B2B" w:rsidRDefault="00B5366E">
                    <w:pPr>
                      <w:ind w:right="105"/>
                      <w:jc w:val="center"/>
                      <w:rPr>
                        <w:rFonts w:ascii="Arial Narrow" w:hAnsi="Arial Narrow"/>
                      </w:rPr>
                    </w:pPr>
                    <w:r w:rsidRPr="00516B2B">
                      <w:rPr>
                        <w:rFonts w:ascii="Arial Narrow" w:hAnsi="Arial Narrow"/>
                      </w:rPr>
                      <w:t>合计</w:t>
                    </w:r>
                  </w:p>
                </w:tc>
              </w:sdtContent>
            </w:sdt>
            <w:tc>
              <w:tcPr>
                <w:tcW w:w="483" w:type="pct"/>
                <w:tcBorders>
                  <w:top w:val="single" w:sz="6" w:space="0" w:color="auto"/>
                  <w:left w:val="single" w:sz="6" w:space="0" w:color="auto"/>
                  <w:bottom w:val="single" w:sz="6" w:space="0" w:color="auto"/>
                  <w:right w:val="single" w:sz="6" w:space="0" w:color="auto"/>
                </w:tcBorders>
              </w:tcPr>
              <w:p w14:paraId="3B00917B" w14:textId="77777777" w:rsidR="006D107A" w:rsidRPr="00516B2B" w:rsidRDefault="00B5366E">
                <w:pPr>
                  <w:ind w:right="73"/>
                  <w:jc w:val="center"/>
                  <w:rPr>
                    <w:rFonts w:ascii="Arial Narrow" w:hAnsi="Arial Narrow"/>
                  </w:rPr>
                </w:pPr>
                <w:r w:rsidRPr="00516B2B">
                  <w:rPr>
                    <w:rFonts w:ascii="Arial Narrow" w:hAnsi="Arial Narrow"/>
                  </w:rPr>
                  <w:t>/</w:t>
                </w:r>
              </w:p>
            </w:tc>
            <w:tc>
              <w:tcPr>
                <w:tcW w:w="965" w:type="pct"/>
                <w:tcBorders>
                  <w:top w:val="single" w:sz="6" w:space="0" w:color="auto"/>
                  <w:left w:val="single" w:sz="6" w:space="0" w:color="auto"/>
                  <w:bottom w:val="single" w:sz="6" w:space="0" w:color="auto"/>
                  <w:right w:val="single" w:sz="6" w:space="0" w:color="auto"/>
                </w:tcBorders>
              </w:tcPr>
              <w:p w14:paraId="1FD9DDEC" w14:textId="77777777" w:rsidR="006D107A" w:rsidRPr="00516B2B" w:rsidRDefault="00B5366E">
                <w:pPr>
                  <w:ind w:right="73"/>
                  <w:jc w:val="right"/>
                  <w:rPr>
                    <w:rFonts w:ascii="Arial Narrow" w:hAnsi="Arial Narrow"/>
                  </w:rPr>
                </w:pPr>
                <w:r w:rsidRPr="00516B2B">
                  <w:rPr>
                    <w:rFonts w:ascii="Arial Narrow" w:hAnsi="Arial Narrow"/>
                  </w:rPr>
                  <w:t>21,565,062,843.92</w:t>
                </w:r>
              </w:p>
            </w:tc>
            <w:tc>
              <w:tcPr>
                <w:tcW w:w="563" w:type="pct"/>
                <w:tcBorders>
                  <w:top w:val="single" w:sz="6" w:space="0" w:color="auto"/>
                  <w:left w:val="single" w:sz="6" w:space="0" w:color="auto"/>
                  <w:bottom w:val="single" w:sz="6" w:space="0" w:color="auto"/>
                  <w:right w:val="single" w:sz="6" w:space="0" w:color="auto"/>
                </w:tcBorders>
              </w:tcPr>
              <w:p w14:paraId="04237018" w14:textId="77777777" w:rsidR="006D107A" w:rsidRPr="00516B2B" w:rsidRDefault="00B5366E">
                <w:pPr>
                  <w:ind w:right="73"/>
                  <w:jc w:val="center"/>
                  <w:rPr>
                    <w:rFonts w:ascii="Arial Narrow" w:hAnsi="Arial Narrow"/>
                  </w:rPr>
                </w:pPr>
                <w:r w:rsidRPr="00516B2B">
                  <w:rPr>
                    <w:rFonts w:ascii="Arial Narrow" w:hAnsi="Arial Narrow"/>
                  </w:rPr>
                  <w:t>/</w:t>
                </w:r>
              </w:p>
            </w:tc>
            <w:tc>
              <w:tcPr>
                <w:tcW w:w="804" w:type="pct"/>
                <w:tcBorders>
                  <w:top w:val="single" w:sz="6" w:space="0" w:color="auto"/>
                  <w:left w:val="single" w:sz="6" w:space="0" w:color="auto"/>
                  <w:bottom w:val="single" w:sz="6" w:space="0" w:color="auto"/>
                  <w:right w:val="single" w:sz="6" w:space="0" w:color="auto"/>
                </w:tcBorders>
              </w:tcPr>
              <w:p w14:paraId="53CB0758" w14:textId="59C08A55" w:rsidR="006D107A" w:rsidRPr="00516B2B" w:rsidRDefault="00B5366E" w:rsidP="00516B2B">
                <w:pPr>
                  <w:jc w:val="right"/>
                  <w:rPr>
                    <w:rFonts w:ascii="Arial Narrow" w:hAnsi="Arial Narrow"/>
                  </w:rPr>
                </w:pPr>
                <w:r w:rsidRPr="00516B2B">
                  <w:rPr>
                    <w:rFonts w:ascii="Arial Narrow" w:hAnsi="Arial Narrow"/>
                  </w:rPr>
                  <w:t>57.54</w:t>
                </w:r>
              </w:p>
            </w:tc>
            <w:tc>
              <w:tcPr>
                <w:tcW w:w="582" w:type="pct"/>
                <w:tcBorders>
                  <w:top w:val="single" w:sz="6" w:space="0" w:color="auto"/>
                  <w:left w:val="single" w:sz="6" w:space="0" w:color="auto"/>
                  <w:bottom w:val="single" w:sz="6" w:space="0" w:color="auto"/>
                  <w:right w:val="single" w:sz="6" w:space="0" w:color="auto"/>
                </w:tcBorders>
              </w:tcPr>
              <w:p w14:paraId="2EE5A9DD" w14:textId="77777777" w:rsidR="006D107A" w:rsidRPr="00516B2B" w:rsidRDefault="006D107A">
                <w:pPr>
                  <w:jc w:val="right"/>
                  <w:rPr>
                    <w:rFonts w:ascii="Arial Narrow" w:hAnsi="Arial Narrow"/>
                  </w:rPr>
                </w:pPr>
              </w:p>
            </w:tc>
          </w:tr>
        </w:tbl>
        <w:p w14:paraId="43AE71AD" w14:textId="77777777" w:rsidR="006D107A" w:rsidRDefault="00000000">
          <w:pPr>
            <w:pStyle w:val="339"/>
          </w:pPr>
        </w:p>
      </w:sdtContent>
    </w:sdt>
    <w:sdt>
      <w:sdtPr>
        <w:rPr>
          <w:rFonts w:ascii="宋体" w:hAnsi="宋体" w:cs="宋体" w:hint="eastAsia"/>
          <w:b w:val="0"/>
          <w:bCs w:val="0"/>
          <w:kern w:val="0"/>
          <w:szCs w:val="24"/>
        </w:rPr>
        <w:alias w:val="模块:按应收金额确认的政府补助"/>
        <w:tag w:val="_GBC_52bd0b171cc64f85aa1100213c81523c"/>
        <w:id w:val="1558433688"/>
        <w:lock w:val="sdtLocked"/>
        <w:placeholder>
          <w:docPart w:val="GBC22222222222222222222222222222"/>
        </w:placeholder>
      </w:sdtPr>
      <w:sdtEndPr>
        <w:rPr>
          <w:szCs w:val="21"/>
        </w:rPr>
      </w:sdtEndPr>
      <w:sdtContent>
        <w:p w14:paraId="164BE4A0" w14:textId="77777777" w:rsidR="006D107A" w:rsidRDefault="00B5366E">
          <w:pPr>
            <w:pStyle w:val="335"/>
            <w:numPr>
              <w:ilvl w:val="3"/>
              <w:numId w:val="74"/>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858505398"/>
            <w:lock w:val="sdtLocked"/>
            <w:placeholder>
              <w:docPart w:val="GBC22222222222222222222222222222"/>
            </w:placeholder>
          </w:sdtPr>
          <w:sdtContent>
            <w:p w14:paraId="788E7B61" w14:textId="77777777" w:rsidR="006D107A" w:rsidRDefault="00B5366E">
              <w:pPr>
                <w:snapToGrid w:val="0"/>
                <w:spacing w:line="240" w:lineRule="atLeast"/>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D202D5B" w14:textId="77777777" w:rsidR="006D107A" w:rsidRDefault="00000000">
          <w:pPr>
            <w:snapToGrid w:val="0"/>
            <w:spacing w:line="240" w:lineRule="atLeast"/>
          </w:pPr>
        </w:p>
      </w:sdtContent>
    </w:sdt>
    <w:sdt>
      <w:sdtPr>
        <w:rPr>
          <w:rFonts w:ascii="宋体" w:hAnsi="宋体" w:cs="宋体"/>
          <w:b w:val="0"/>
          <w:bCs w:val="0"/>
          <w:kern w:val="0"/>
          <w:szCs w:val="24"/>
        </w:rPr>
        <w:alias w:val="模块:因金融资产转移而终止确认的其他应收款"/>
        <w:tag w:val="_GBC_338c72ace78c4ba79d60f19b8dbabe9a"/>
        <w:id w:val="-38975036"/>
        <w:lock w:val="sdtLocked"/>
        <w:placeholder>
          <w:docPart w:val="GBC22222222222222222222222222222"/>
        </w:placeholder>
      </w:sdtPr>
      <w:sdtEndPr>
        <w:rPr>
          <w:szCs w:val="21"/>
        </w:rPr>
      </w:sdtEndPr>
      <w:sdtContent>
        <w:p w14:paraId="2678ABF1" w14:textId="77777777" w:rsidR="006D107A" w:rsidRDefault="00B5366E">
          <w:pPr>
            <w:pStyle w:val="335"/>
            <w:numPr>
              <w:ilvl w:val="3"/>
              <w:numId w:val="74"/>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1656038110"/>
            <w:lock w:val="sdtLocked"/>
            <w:placeholder>
              <w:docPart w:val="GBC22222222222222222222222222222"/>
            </w:placeholder>
          </w:sdtPr>
          <w:sdtContent>
            <w:p w14:paraId="7E68F2A5" w14:textId="77777777" w:rsidR="006D107A" w:rsidRDefault="00B5366E">
              <w:pPr>
                <w:ind w:right="57"/>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1B31A9B1" w14:textId="77777777" w:rsidR="006D107A" w:rsidRDefault="006D107A">
      <w:pPr>
        <w:pStyle w:val="339"/>
      </w:pPr>
    </w:p>
    <w:sdt>
      <w:sdtPr>
        <w:rPr>
          <w:rFonts w:ascii="宋体" w:hAnsi="宋体" w:cs="宋体" w:hint="eastAsia"/>
          <w:b w:val="0"/>
          <w:bCs w:val="0"/>
          <w:kern w:val="0"/>
          <w:szCs w:val="24"/>
        </w:rPr>
        <w:alias w:val="模块:转移其他应收款且继续涉入的，分项列示继续涉入形成的资产、负债..."/>
        <w:tag w:val="_GBC_86d729c7494a406ba4f51afb2c881955"/>
        <w:id w:val="458998095"/>
        <w:lock w:val="sdtLocked"/>
        <w:placeholder>
          <w:docPart w:val="GBC22222222222222222222222222222"/>
        </w:placeholder>
      </w:sdtPr>
      <w:sdtEndPr>
        <w:rPr>
          <w:szCs w:val="21"/>
        </w:rPr>
      </w:sdtEndPr>
      <w:sdtContent>
        <w:p w14:paraId="5B47A79E" w14:textId="77777777" w:rsidR="006D107A" w:rsidRDefault="00B5366E">
          <w:pPr>
            <w:pStyle w:val="335"/>
            <w:numPr>
              <w:ilvl w:val="3"/>
              <w:numId w:val="74"/>
            </w:numPr>
            <w:ind w:left="426" w:hanging="426"/>
            <w:rPr>
              <w:rFonts w:ascii="宋体" w:hAnsi="宋体"/>
              <w:kern w:val="0"/>
            </w:rPr>
          </w:pPr>
          <w:r>
            <w:rPr>
              <w:rFonts w:ascii="宋体" w:hAnsi="宋体" w:hint="eastAsia"/>
              <w:kern w:val="0"/>
            </w:rPr>
            <w:t>转移其他应收款且继续涉入形成的资产、负债金额</w:t>
          </w:r>
        </w:p>
        <w:sdt>
          <w:sdtPr>
            <w:alias w:val="是否适用：母公司转移其他应收款且继续涉入形成的资产、负债金额[双击切换]"/>
            <w:tag w:val="_GBC_bab484b2a177457b977e28c0385a5b58"/>
            <w:id w:val="725502303"/>
            <w:lock w:val="sdtLocked"/>
            <w:placeholder>
              <w:docPart w:val="GBC22222222222222222222222222222"/>
            </w:placeholder>
          </w:sdtPr>
          <w:sdtContent>
            <w:p w14:paraId="0F36F139" w14:textId="674F3077" w:rsidR="006D107A" w:rsidRDefault="00B5366E" w:rsidP="000C69D9">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sdt>
      <w:sdtPr>
        <w:rPr>
          <w:rFonts w:hint="eastAsia"/>
          <w:b/>
          <w:bCs/>
        </w:rPr>
        <w:alias w:val="模块:其他应收款其他说明"/>
        <w:tag w:val="_GBC_4b6cd384bee54ff79269fa4457c70d49"/>
        <w:id w:val="1516044532"/>
        <w:lock w:val="sdtLocked"/>
        <w:placeholder>
          <w:docPart w:val="GBC22222222222222222222222222222"/>
        </w:placeholder>
      </w:sdtPr>
      <w:sdtEndPr>
        <w:rPr>
          <w:b w:val="0"/>
          <w:bCs w:val="0"/>
        </w:rPr>
      </w:sdtEndPr>
      <w:sdtContent>
        <w:p w14:paraId="49D0C56A" w14:textId="77777777" w:rsidR="006D107A" w:rsidRDefault="00B5366E">
          <w:pPr>
            <w:pStyle w:val="339"/>
          </w:pPr>
          <w:r>
            <w:rPr>
              <w:rFonts w:hint="eastAsia"/>
            </w:rPr>
            <w:t>其他</w:t>
          </w:r>
          <w:r>
            <w:t>说明：</w:t>
          </w:r>
        </w:p>
        <w:sdt>
          <w:sdtPr>
            <w:alias w:val="是否适用：母公司其他应收款的其他说明[双击切换]"/>
            <w:tag w:val="_GBC_2e0f632cbc7d4916b89bf8824f4b71f0"/>
            <w:id w:val="1497454439"/>
            <w:lock w:val="sdtLocked"/>
            <w:placeholder>
              <w:docPart w:val="GBC22222222222222222222222222222"/>
            </w:placeholder>
          </w:sdtPr>
          <w:sdtContent>
            <w:p w14:paraId="48A8EE32" w14:textId="33C648DB" w:rsidR="006D107A" w:rsidRDefault="00B5366E" w:rsidP="000C69D9">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199FE7A9" w14:textId="77777777" w:rsidR="000C69D9" w:rsidRDefault="000C69D9" w:rsidP="000C69D9">
      <w:pPr>
        <w:pStyle w:val="95"/>
        <w:sectPr w:rsidR="000C69D9" w:rsidSect="008E732D">
          <w:pgSz w:w="11906" w:h="16838"/>
          <w:pgMar w:top="1525" w:right="1276" w:bottom="1440" w:left="1797" w:header="856" w:footer="992" w:gutter="0"/>
          <w:cols w:space="425"/>
          <w:docGrid w:linePitch="312"/>
        </w:sectPr>
      </w:pPr>
    </w:p>
    <w:p w14:paraId="13C6CBE8" w14:textId="77777777" w:rsidR="006D107A" w:rsidRDefault="00B5366E">
      <w:pPr>
        <w:pStyle w:val="3"/>
        <w:numPr>
          <w:ilvl w:val="0"/>
          <w:numId w:val="48"/>
        </w:numPr>
        <w:rPr>
          <w:rFonts w:ascii="宋体" w:hAnsi="宋体"/>
          <w:szCs w:val="21"/>
        </w:rPr>
      </w:pPr>
      <w:r>
        <w:rPr>
          <w:rFonts w:ascii="宋体" w:hAnsi="宋体" w:hint="eastAsia"/>
          <w:szCs w:val="21"/>
        </w:rPr>
        <w:lastRenderedPageBreak/>
        <w:t>长期股权投资</w:t>
      </w:r>
    </w:p>
    <w:sdt>
      <w:sdtPr>
        <w:alias w:val="是否适用：母公司长期股权投资[双击切换]"/>
        <w:tag w:val="_GBC_61071b9a58624e83bfc4232808751b95"/>
        <w:id w:val="-836379951"/>
        <w:lock w:val="sdtContentLocked"/>
        <w:placeholder>
          <w:docPart w:val="GBC22222222222222222222222222222"/>
        </w:placeholder>
      </w:sdtPr>
      <w:sdtContent>
        <w:p w14:paraId="4C8951A8"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长期股权投资按成本法核算"/>
        <w:tag w:val="_GBC_e5163872166a4141a666e7eec5d9956c"/>
        <w:id w:val="-427124172"/>
        <w:lock w:val="sdtLocked"/>
        <w:placeholder>
          <w:docPart w:val="GBC22222222222222222222222222222"/>
        </w:placeholder>
      </w:sdtPr>
      <w:sdtEndPr>
        <w:rPr>
          <w:b w:val="0"/>
          <w:bCs w:val="0"/>
        </w:rPr>
      </w:sdtEndPr>
      <w:sdtContent>
        <w:p w14:paraId="4B0E73B8" w14:textId="715E18AD" w:rsidR="006D107A" w:rsidRDefault="00B5366E">
          <w:pPr>
            <w:jc w:val="right"/>
          </w:pPr>
          <w:r>
            <w:rPr>
              <w:rFonts w:hint="eastAsia"/>
            </w:rPr>
            <w:t>单位：</w:t>
          </w:r>
          <w:sdt>
            <w:sdtPr>
              <w:rPr>
                <w:rFonts w:hint="eastAsia"/>
              </w:rPr>
              <w:alias w:val="单位：母公司财务附注：长期股权投资"/>
              <w:tag w:val="_GBC_ee2c3454a2494dfca9c0a07bba82ed3d"/>
              <w:id w:val="-5704212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长期股权投资"/>
              <w:tag w:val="_GBC_4b4d1a2b986f475e8058a041d2f5a6f9"/>
              <w:id w:val="-1021854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3524"/>
            <w:gridCol w:w="1742"/>
            <w:gridCol w:w="1681"/>
            <w:gridCol w:w="1743"/>
            <w:gridCol w:w="1743"/>
            <w:gridCol w:w="1682"/>
            <w:gridCol w:w="1742"/>
          </w:tblGrid>
          <w:tr w:rsidR="006D107A" w14:paraId="7DDDF204" w14:textId="77777777" w:rsidTr="000C69D9">
            <w:trPr>
              <w:cantSplit/>
            </w:trPr>
            <w:sdt>
              <w:sdtPr>
                <w:tag w:val="_PLD_69c4a2f49545484e8b3a149f64c9d21f"/>
                <w:id w:val="-1191071434"/>
                <w:lock w:val="sdtLocked"/>
              </w:sdtPr>
              <w:sdtContent>
                <w:tc>
                  <w:tcPr>
                    <w:tcW w:w="1272" w:type="pct"/>
                    <w:vMerge w:val="restart"/>
                    <w:shd w:val="clear" w:color="auto" w:fill="auto"/>
                    <w:vAlign w:val="center"/>
                  </w:tcPr>
                  <w:p w14:paraId="047A43F2" w14:textId="77777777" w:rsidR="006D107A" w:rsidRDefault="00B5366E">
                    <w:pPr>
                      <w:jc w:val="center"/>
                    </w:pPr>
                    <w:r>
                      <w:rPr>
                        <w:rFonts w:hint="eastAsia"/>
                      </w:rPr>
                      <w:t>项目</w:t>
                    </w:r>
                  </w:p>
                </w:tc>
              </w:sdtContent>
            </w:sdt>
            <w:sdt>
              <w:sdtPr>
                <w:tag w:val="_PLD_f7d0566caa554c4c823029a05c5319eb"/>
                <w:id w:val="-1024019489"/>
                <w:lock w:val="sdtLocked"/>
              </w:sdtPr>
              <w:sdtContent>
                <w:tc>
                  <w:tcPr>
                    <w:tcW w:w="1864" w:type="pct"/>
                    <w:gridSpan w:val="3"/>
                    <w:shd w:val="clear" w:color="auto" w:fill="auto"/>
                    <w:vAlign w:val="center"/>
                  </w:tcPr>
                  <w:p w14:paraId="618D562E" w14:textId="77777777" w:rsidR="006D107A" w:rsidRDefault="00B5366E">
                    <w:pPr>
                      <w:jc w:val="center"/>
                    </w:pPr>
                    <w:r>
                      <w:rPr>
                        <w:rFonts w:hint="eastAsia"/>
                      </w:rPr>
                      <w:t>期末余额</w:t>
                    </w:r>
                  </w:p>
                </w:tc>
              </w:sdtContent>
            </w:sdt>
            <w:sdt>
              <w:sdtPr>
                <w:tag w:val="_PLD_9d2cfae2492a49c2b441d1371a5e4673"/>
                <w:id w:val="-641655579"/>
                <w:lock w:val="sdtLocked"/>
              </w:sdtPr>
              <w:sdtContent>
                <w:tc>
                  <w:tcPr>
                    <w:tcW w:w="1864" w:type="pct"/>
                    <w:gridSpan w:val="3"/>
                    <w:shd w:val="clear" w:color="auto" w:fill="auto"/>
                    <w:vAlign w:val="center"/>
                  </w:tcPr>
                  <w:p w14:paraId="0630168E" w14:textId="77777777" w:rsidR="006D107A" w:rsidRDefault="00B5366E">
                    <w:pPr>
                      <w:jc w:val="center"/>
                    </w:pPr>
                    <w:r>
                      <w:rPr>
                        <w:rFonts w:hint="eastAsia"/>
                      </w:rPr>
                      <w:t>期初余额</w:t>
                    </w:r>
                  </w:p>
                </w:tc>
              </w:sdtContent>
            </w:sdt>
          </w:tr>
          <w:tr w:rsidR="006D107A" w14:paraId="753D867D" w14:textId="77777777" w:rsidTr="000C69D9">
            <w:trPr>
              <w:cantSplit/>
            </w:trPr>
            <w:tc>
              <w:tcPr>
                <w:tcW w:w="1272" w:type="pct"/>
                <w:vMerge/>
                <w:tcBorders>
                  <w:bottom w:val="single" w:sz="6" w:space="0" w:color="auto"/>
                </w:tcBorders>
                <w:shd w:val="clear" w:color="auto" w:fill="auto"/>
                <w:vAlign w:val="center"/>
              </w:tcPr>
              <w:p w14:paraId="469A78A4" w14:textId="77777777" w:rsidR="006D107A" w:rsidRDefault="006D107A">
                <w:pPr>
                  <w:jc w:val="center"/>
                </w:pPr>
              </w:p>
            </w:tc>
            <w:sdt>
              <w:sdtPr>
                <w:tag w:val="_PLD_9f664b17996c45f08a57544a9ec7e340"/>
                <w:id w:val="-590628287"/>
                <w:lock w:val="sdtLocked"/>
              </w:sdtPr>
              <w:sdtContent>
                <w:tc>
                  <w:tcPr>
                    <w:tcW w:w="629" w:type="pct"/>
                    <w:tcBorders>
                      <w:bottom w:val="single" w:sz="6" w:space="0" w:color="auto"/>
                    </w:tcBorders>
                    <w:shd w:val="clear" w:color="auto" w:fill="auto"/>
                    <w:vAlign w:val="center"/>
                  </w:tcPr>
                  <w:p w14:paraId="2F1308B7" w14:textId="77777777" w:rsidR="006D107A" w:rsidRDefault="00B5366E">
                    <w:pPr>
                      <w:jc w:val="center"/>
                    </w:pPr>
                    <w:r>
                      <w:rPr>
                        <w:rFonts w:hint="eastAsia"/>
                      </w:rPr>
                      <w:t>账面余额</w:t>
                    </w:r>
                  </w:p>
                </w:tc>
              </w:sdtContent>
            </w:sdt>
            <w:sdt>
              <w:sdtPr>
                <w:tag w:val="_PLD_5c150a7367994fc29e7f8b50d7ff2eab"/>
                <w:id w:val="-1244874958"/>
                <w:lock w:val="sdtLocked"/>
              </w:sdtPr>
              <w:sdtContent>
                <w:tc>
                  <w:tcPr>
                    <w:tcW w:w="607" w:type="pct"/>
                    <w:tcBorders>
                      <w:bottom w:val="single" w:sz="6" w:space="0" w:color="auto"/>
                    </w:tcBorders>
                    <w:shd w:val="clear" w:color="auto" w:fill="auto"/>
                    <w:vAlign w:val="center"/>
                  </w:tcPr>
                  <w:p w14:paraId="084225DB" w14:textId="77777777" w:rsidR="006D107A" w:rsidRDefault="00B5366E">
                    <w:pPr>
                      <w:jc w:val="center"/>
                    </w:pPr>
                    <w:r>
                      <w:rPr>
                        <w:rFonts w:hint="eastAsia"/>
                      </w:rPr>
                      <w:t>减值准备</w:t>
                    </w:r>
                  </w:p>
                </w:tc>
              </w:sdtContent>
            </w:sdt>
            <w:sdt>
              <w:sdtPr>
                <w:tag w:val="_PLD_3db48da0eacd49568929884577dae51b"/>
                <w:id w:val="1359624044"/>
                <w:lock w:val="sdtLocked"/>
              </w:sdtPr>
              <w:sdtContent>
                <w:tc>
                  <w:tcPr>
                    <w:tcW w:w="629" w:type="pct"/>
                    <w:tcBorders>
                      <w:bottom w:val="single" w:sz="6" w:space="0" w:color="auto"/>
                    </w:tcBorders>
                    <w:shd w:val="clear" w:color="auto" w:fill="auto"/>
                    <w:vAlign w:val="center"/>
                  </w:tcPr>
                  <w:p w14:paraId="6CB30013" w14:textId="77777777" w:rsidR="006D107A" w:rsidRDefault="00B5366E">
                    <w:pPr>
                      <w:jc w:val="center"/>
                    </w:pPr>
                    <w:r>
                      <w:rPr>
                        <w:rFonts w:hint="eastAsia"/>
                      </w:rPr>
                      <w:t>账面价值</w:t>
                    </w:r>
                  </w:p>
                </w:tc>
              </w:sdtContent>
            </w:sdt>
            <w:sdt>
              <w:sdtPr>
                <w:tag w:val="_PLD_00d8a1d3b6754b52929b2c46a2e716c9"/>
                <w:id w:val="-2138482937"/>
                <w:lock w:val="sdtLocked"/>
              </w:sdtPr>
              <w:sdtContent>
                <w:tc>
                  <w:tcPr>
                    <w:tcW w:w="629" w:type="pct"/>
                    <w:tcBorders>
                      <w:bottom w:val="single" w:sz="6" w:space="0" w:color="auto"/>
                    </w:tcBorders>
                    <w:shd w:val="clear" w:color="auto" w:fill="auto"/>
                    <w:vAlign w:val="center"/>
                  </w:tcPr>
                  <w:p w14:paraId="2A16B79D" w14:textId="77777777" w:rsidR="006D107A" w:rsidRDefault="00B5366E">
                    <w:pPr>
                      <w:jc w:val="center"/>
                    </w:pPr>
                    <w:r>
                      <w:rPr>
                        <w:rFonts w:hint="eastAsia"/>
                      </w:rPr>
                      <w:t>账面余额</w:t>
                    </w:r>
                  </w:p>
                </w:tc>
              </w:sdtContent>
            </w:sdt>
            <w:sdt>
              <w:sdtPr>
                <w:tag w:val="_PLD_0f2c77fc41ea456bab34653dee178805"/>
                <w:id w:val="-116605500"/>
                <w:lock w:val="sdtLocked"/>
              </w:sdtPr>
              <w:sdtContent>
                <w:tc>
                  <w:tcPr>
                    <w:tcW w:w="607" w:type="pct"/>
                    <w:tcBorders>
                      <w:bottom w:val="single" w:sz="6" w:space="0" w:color="auto"/>
                    </w:tcBorders>
                    <w:shd w:val="clear" w:color="auto" w:fill="auto"/>
                    <w:vAlign w:val="center"/>
                  </w:tcPr>
                  <w:p w14:paraId="448ECC4A" w14:textId="77777777" w:rsidR="006D107A" w:rsidRDefault="00B5366E">
                    <w:pPr>
                      <w:jc w:val="center"/>
                    </w:pPr>
                    <w:r>
                      <w:rPr>
                        <w:rFonts w:hint="eastAsia"/>
                      </w:rPr>
                      <w:t>减值准备</w:t>
                    </w:r>
                  </w:p>
                </w:tc>
              </w:sdtContent>
            </w:sdt>
            <w:sdt>
              <w:sdtPr>
                <w:tag w:val="_PLD_9ae07ed9769c419fa280d4c5ad3f03d7"/>
                <w:id w:val="2142840864"/>
                <w:lock w:val="sdtLocked"/>
              </w:sdtPr>
              <w:sdtContent>
                <w:tc>
                  <w:tcPr>
                    <w:tcW w:w="629" w:type="pct"/>
                    <w:tcBorders>
                      <w:bottom w:val="single" w:sz="6" w:space="0" w:color="auto"/>
                    </w:tcBorders>
                    <w:shd w:val="clear" w:color="auto" w:fill="auto"/>
                    <w:vAlign w:val="center"/>
                  </w:tcPr>
                  <w:p w14:paraId="35400CF3" w14:textId="77777777" w:rsidR="006D107A" w:rsidRDefault="00B5366E">
                    <w:pPr>
                      <w:jc w:val="center"/>
                    </w:pPr>
                    <w:r>
                      <w:rPr>
                        <w:rFonts w:hint="eastAsia"/>
                      </w:rPr>
                      <w:t>账面价值</w:t>
                    </w:r>
                  </w:p>
                </w:tc>
              </w:sdtContent>
            </w:sdt>
          </w:tr>
          <w:tr w:rsidR="006D107A" w14:paraId="6938C86F" w14:textId="77777777" w:rsidTr="000C69D9">
            <w:trPr>
              <w:cantSplit/>
            </w:trPr>
            <w:sdt>
              <w:sdtPr>
                <w:tag w:val="_PLD_b2ce03f2519c40d0a152124161e4337f"/>
                <w:id w:val="-1340384572"/>
                <w:lock w:val="sdtLocked"/>
              </w:sdtPr>
              <w:sdtContent>
                <w:tc>
                  <w:tcPr>
                    <w:tcW w:w="1272" w:type="pct"/>
                    <w:shd w:val="clear" w:color="auto" w:fill="auto"/>
                  </w:tcPr>
                  <w:p w14:paraId="545D5CCC" w14:textId="77777777" w:rsidR="006D107A" w:rsidRDefault="00B5366E">
                    <w:pPr>
                      <w:pStyle w:val="339"/>
                    </w:pPr>
                    <w:r>
                      <w:rPr>
                        <w:rFonts w:hint="eastAsia"/>
                      </w:rPr>
                      <w:t>对子公司投资</w:t>
                    </w:r>
                  </w:p>
                </w:tc>
              </w:sdtContent>
            </w:sdt>
            <w:tc>
              <w:tcPr>
                <w:tcW w:w="629" w:type="pct"/>
                <w:shd w:val="clear" w:color="auto" w:fill="auto"/>
              </w:tcPr>
              <w:p w14:paraId="1CBDF3D3" w14:textId="77777777" w:rsidR="006D107A" w:rsidRDefault="00B5366E">
                <w:pPr>
                  <w:jc w:val="right"/>
                </w:pPr>
                <w:r>
                  <w:rPr>
                    <w:rFonts w:hint="eastAsia"/>
                  </w:rPr>
                  <w:t>3,969,171,148.72</w:t>
                </w:r>
              </w:p>
            </w:tc>
            <w:tc>
              <w:tcPr>
                <w:tcW w:w="607" w:type="pct"/>
                <w:shd w:val="clear" w:color="auto" w:fill="auto"/>
              </w:tcPr>
              <w:p w14:paraId="3E3FA6D7" w14:textId="77777777" w:rsidR="006D107A" w:rsidRDefault="006D107A">
                <w:pPr>
                  <w:jc w:val="right"/>
                </w:pPr>
              </w:p>
            </w:tc>
            <w:tc>
              <w:tcPr>
                <w:tcW w:w="629" w:type="pct"/>
                <w:shd w:val="clear" w:color="auto" w:fill="auto"/>
              </w:tcPr>
              <w:p w14:paraId="2AF060FF" w14:textId="77777777" w:rsidR="006D107A" w:rsidRDefault="00B5366E">
                <w:pPr>
                  <w:jc w:val="right"/>
                </w:pPr>
                <w:r>
                  <w:rPr>
                    <w:rFonts w:hint="eastAsia"/>
                  </w:rPr>
                  <w:t>3,969,171,148.72</w:t>
                </w:r>
              </w:p>
            </w:tc>
            <w:tc>
              <w:tcPr>
                <w:tcW w:w="629" w:type="pct"/>
                <w:shd w:val="clear" w:color="auto" w:fill="auto"/>
                <w:vAlign w:val="center"/>
              </w:tcPr>
              <w:p w14:paraId="62C5D6C6" w14:textId="77777777" w:rsidR="006D107A" w:rsidRDefault="00B5366E">
                <w:pPr>
                  <w:jc w:val="right"/>
                </w:pPr>
                <w:r>
                  <w:t>3,701,186,248.72</w:t>
                </w:r>
              </w:p>
            </w:tc>
            <w:tc>
              <w:tcPr>
                <w:tcW w:w="607" w:type="pct"/>
                <w:shd w:val="clear" w:color="auto" w:fill="auto"/>
              </w:tcPr>
              <w:p w14:paraId="5ACD565A" w14:textId="77777777" w:rsidR="006D107A" w:rsidRDefault="006D107A">
                <w:pPr>
                  <w:jc w:val="right"/>
                </w:pPr>
              </w:p>
            </w:tc>
            <w:tc>
              <w:tcPr>
                <w:tcW w:w="629" w:type="pct"/>
                <w:shd w:val="clear" w:color="auto" w:fill="auto"/>
                <w:vAlign w:val="center"/>
              </w:tcPr>
              <w:p w14:paraId="12768E2B" w14:textId="77777777" w:rsidR="006D107A" w:rsidRDefault="00B5366E">
                <w:pPr>
                  <w:jc w:val="right"/>
                </w:pPr>
                <w:r>
                  <w:t>3,701,186,248.72</w:t>
                </w:r>
              </w:p>
            </w:tc>
          </w:tr>
          <w:tr w:rsidR="00697CE3" w14:paraId="7BDE4F28" w14:textId="77777777" w:rsidTr="000C69D9">
            <w:trPr>
              <w:cantSplit/>
            </w:trPr>
            <w:sdt>
              <w:sdtPr>
                <w:tag w:val="_PLD_da68a71aef6a46449e56205bf88b68ae"/>
                <w:id w:val="1829252082"/>
                <w:lock w:val="sdtLocked"/>
              </w:sdtPr>
              <w:sdtContent>
                <w:tc>
                  <w:tcPr>
                    <w:tcW w:w="1272" w:type="pct"/>
                    <w:shd w:val="clear" w:color="auto" w:fill="auto"/>
                  </w:tcPr>
                  <w:p w14:paraId="426E28BC" w14:textId="77777777" w:rsidR="00697CE3" w:rsidRDefault="00697CE3" w:rsidP="00697CE3">
                    <w:pPr>
                      <w:pStyle w:val="339"/>
                    </w:pPr>
                    <w:r>
                      <w:rPr>
                        <w:rFonts w:hint="eastAsia"/>
                      </w:rPr>
                      <w:t>对联营、合营企业投资</w:t>
                    </w:r>
                  </w:p>
                </w:tc>
              </w:sdtContent>
            </w:sdt>
            <w:tc>
              <w:tcPr>
                <w:tcW w:w="629" w:type="pct"/>
                <w:shd w:val="clear" w:color="auto" w:fill="auto"/>
                <w:vAlign w:val="center"/>
              </w:tcPr>
              <w:p w14:paraId="171D890B" w14:textId="3E658413" w:rsidR="00697CE3" w:rsidRDefault="00697CE3" w:rsidP="00697CE3">
                <w:pPr>
                  <w:jc w:val="right"/>
                </w:pPr>
                <w:r>
                  <w:t>2,683,028,556.41</w:t>
                </w:r>
              </w:p>
            </w:tc>
            <w:tc>
              <w:tcPr>
                <w:tcW w:w="607" w:type="pct"/>
                <w:shd w:val="clear" w:color="auto" w:fill="auto"/>
                <w:vAlign w:val="center"/>
              </w:tcPr>
              <w:p w14:paraId="631F2F2E" w14:textId="77777777" w:rsidR="00697CE3" w:rsidRDefault="00697CE3" w:rsidP="00697CE3">
                <w:pPr>
                  <w:jc w:val="right"/>
                </w:pPr>
              </w:p>
            </w:tc>
            <w:tc>
              <w:tcPr>
                <w:tcW w:w="629" w:type="pct"/>
                <w:shd w:val="clear" w:color="auto" w:fill="auto"/>
                <w:vAlign w:val="center"/>
              </w:tcPr>
              <w:p w14:paraId="3E61DCCA" w14:textId="2E04B4A2" w:rsidR="00697CE3" w:rsidRDefault="00697CE3" w:rsidP="00697CE3">
                <w:pPr>
                  <w:jc w:val="right"/>
                </w:pPr>
                <w:r>
                  <w:t>2,683,028,556.41</w:t>
                </w:r>
              </w:p>
            </w:tc>
            <w:tc>
              <w:tcPr>
                <w:tcW w:w="629" w:type="pct"/>
                <w:shd w:val="clear" w:color="auto" w:fill="auto"/>
                <w:vAlign w:val="center"/>
              </w:tcPr>
              <w:p w14:paraId="4B600C7F" w14:textId="77777777" w:rsidR="00697CE3" w:rsidRDefault="00697CE3" w:rsidP="00697CE3">
                <w:pPr>
                  <w:jc w:val="right"/>
                </w:pPr>
                <w:r>
                  <w:t>3,328,631,555.78</w:t>
                </w:r>
              </w:p>
            </w:tc>
            <w:tc>
              <w:tcPr>
                <w:tcW w:w="607" w:type="pct"/>
                <w:shd w:val="clear" w:color="auto" w:fill="auto"/>
              </w:tcPr>
              <w:p w14:paraId="3ECC392E" w14:textId="77777777" w:rsidR="00697CE3" w:rsidRDefault="00697CE3" w:rsidP="00697CE3">
                <w:pPr>
                  <w:jc w:val="right"/>
                </w:pPr>
              </w:p>
            </w:tc>
            <w:tc>
              <w:tcPr>
                <w:tcW w:w="629" w:type="pct"/>
                <w:shd w:val="clear" w:color="auto" w:fill="auto"/>
                <w:vAlign w:val="center"/>
              </w:tcPr>
              <w:p w14:paraId="3BBA79C5" w14:textId="77777777" w:rsidR="00697CE3" w:rsidRDefault="00697CE3" w:rsidP="00697CE3">
                <w:pPr>
                  <w:jc w:val="right"/>
                </w:pPr>
                <w:r>
                  <w:t>3,328,631,555.78</w:t>
                </w:r>
              </w:p>
            </w:tc>
          </w:tr>
          <w:tr w:rsidR="00697CE3" w14:paraId="36231443" w14:textId="77777777" w:rsidTr="000C69D9">
            <w:trPr>
              <w:cantSplit/>
            </w:trPr>
            <w:sdt>
              <w:sdtPr>
                <w:tag w:val="_PLD_5c8b8837c4fd4f29a39327cb72d5dcbf"/>
                <w:id w:val="854847904"/>
                <w:lock w:val="sdtLocked"/>
              </w:sdtPr>
              <w:sdtContent>
                <w:tc>
                  <w:tcPr>
                    <w:tcW w:w="1272" w:type="pct"/>
                    <w:shd w:val="clear" w:color="auto" w:fill="auto"/>
                    <w:vAlign w:val="center"/>
                  </w:tcPr>
                  <w:p w14:paraId="1A8FB482" w14:textId="77777777" w:rsidR="00697CE3" w:rsidRDefault="00697CE3" w:rsidP="00697CE3">
                    <w:pPr>
                      <w:jc w:val="center"/>
                    </w:pPr>
                    <w:r>
                      <w:rPr>
                        <w:rFonts w:hint="eastAsia"/>
                      </w:rPr>
                      <w:t>合计</w:t>
                    </w:r>
                  </w:p>
                </w:tc>
              </w:sdtContent>
            </w:sdt>
            <w:tc>
              <w:tcPr>
                <w:tcW w:w="629" w:type="pct"/>
                <w:shd w:val="clear" w:color="auto" w:fill="auto"/>
                <w:vAlign w:val="center"/>
              </w:tcPr>
              <w:p w14:paraId="160CA630" w14:textId="5C534183" w:rsidR="00697CE3" w:rsidRDefault="00697CE3" w:rsidP="00697CE3">
                <w:pPr>
                  <w:jc w:val="right"/>
                </w:pPr>
                <w:r>
                  <w:t>6,652,199,705.13</w:t>
                </w:r>
              </w:p>
            </w:tc>
            <w:tc>
              <w:tcPr>
                <w:tcW w:w="607" w:type="pct"/>
                <w:shd w:val="clear" w:color="auto" w:fill="auto"/>
                <w:vAlign w:val="center"/>
              </w:tcPr>
              <w:p w14:paraId="7E50336F" w14:textId="77777777" w:rsidR="00697CE3" w:rsidRDefault="00697CE3" w:rsidP="00697CE3">
                <w:pPr>
                  <w:jc w:val="right"/>
                </w:pPr>
              </w:p>
            </w:tc>
            <w:tc>
              <w:tcPr>
                <w:tcW w:w="629" w:type="pct"/>
                <w:shd w:val="clear" w:color="auto" w:fill="auto"/>
                <w:vAlign w:val="center"/>
              </w:tcPr>
              <w:p w14:paraId="65D22BC6" w14:textId="3E2D671D" w:rsidR="00697CE3" w:rsidRDefault="00697CE3" w:rsidP="00697CE3">
                <w:pPr>
                  <w:jc w:val="right"/>
                </w:pPr>
                <w:r>
                  <w:t>6,652,199,705.13</w:t>
                </w:r>
              </w:p>
            </w:tc>
            <w:tc>
              <w:tcPr>
                <w:tcW w:w="629" w:type="pct"/>
                <w:shd w:val="clear" w:color="auto" w:fill="auto"/>
                <w:vAlign w:val="center"/>
              </w:tcPr>
              <w:p w14:paraId="4AE62DE9" w14:textId="77777777" w:rsidR="00697CE3" w:rsidRDefault="00697CE3" w:rsidP="00697CE3">
                <w:pPr>
                  <w:jc w:val="right"/>
                </w:pPr>
                <w:r>
                  <w:t>7,029,817,804.50</w:t>
                </w:r>
              </w:p>
            </w:tc>
            <w:tc>
              <w:tcPr>
                <w:tcW w:w="607" w:type="pct"/>
                <w:shd w:val="clear" w:color="auto" w:fill="auto"/>
                <w:vAlign w:val="center"/>
              </w:tcPr>
              <w:p w14:paraId="7B7C1B75" w14:textId="77777777" w:rsidR="00697CE3" w:rsidRDefault="00697CE3" w:rsidP="00697CE3">
                <w:pPr>
                  <w:jc w:val="right"/>
                </w:pPr>
              </w:p>
            </w:tc>
            <w:tc>
              <w:tcPr>
                <w:tcW w:w="629" w:type="pct"/>
                <w:shd w:val="clear" w:color="auto" w:fill="auto"/>
                <w:vAlign w:val="center"/>
              </w:tcPr>
              <w:p w14:paraId="63365335" w14:textId="77777777" w:rsidR="00697CE3" w:rsidRDefault="00697CE3" w:rsidP="00697CE3">
                <w:pPr>
                  <w:jc w:val="right"/>
                </w:pPr>
                <w:r>
                  <w:t>7,029,817,804.50</w:t>
                </w:r>
              </w:p>
            </w:tc>
          </w:tr>
        </w:tbl>
        <w:p w14:paraId="7ACD196A" w14:textId="77777777" w:rsidR="006D107A" w:rsidRDefault="00000000">
          <w:pPr>
            <w:pStyle w:val="339"/>
          </w:pPr>
        </w:p>
      </w:sdtContent>
    </w:sdt>
    <w:sdt>
      <w:sdtPr>
        <w:rPr>
          <w:rFonts w:ascii="宋体" w:hAnsi="宋体" w:cs="宋体" w:hint="eastAsia"/>
          <w:b w:val="0"/>
          <w:bCs w:val="0"/>
          <w:kern w:val="0"/>
          <w:szCs w:val="24"/>
        </w:rPr>
        <w:alias w:val="模块:对子公司投资"/>
        <w:tag w:val="_GBC_354d808d545e41aab5b25112222d90f9"/>
        <w:id w:val="622501342"/>
        <w:lock w:val="sdtLocked"/>
        <w:placeholder>
          <w:docPart w:val="GBC22222222222222222222222222222"/>
        </w:placeholder>
      </w:sdtPr>
      <w:sdtEndPr>
        <w:rPr>
          <w:szCs w:val="21"/>
        </w:rPr>
      </w:sdtEndPr>
      <w:sdtContent>
        <w:p w14:paraId="2954F7DD" w14:textId="77777777" w:rsidR="006D107A" w:rsidRDefault="00B5366E">
          <w:pPr>
            <w:pStyle w:val="335"/>
            <w:numPr>
              <w:ilvl w:val="0"/>
              <w:numId w:val="75"/>
            </w:numPr>
            <w:rPr>
              <w:rFonts w:ascii="宋体" w:hAnsi="宋体"/>
            </w:rPr>
          </w:pPr>
          <w:r>
            <w:rPr>
              <w:rFonts w:ascii="宋体" w:hAnsi="宋体" w:hint="eastAsia"/>
            </w:rPr>
            <w:t>对子公司投资</w:t>
          </w:r>
        </w:p>
        <w:sdt>
          <w:sdtPr>
            <w:alias w:val="是否适用：母公司对子公司投资[双击切换]"/>
            <w:tag w:val="_GBC_c52cee49247d42a9a79deabbd4c8635c"/>
            <w:id w:val="619419733"/>
            <w:lock w:val="sdtLocked"/>
            <w:placeholder>
              <w:docPart w:val="GBC22222222222222222222222222222"/>
            </w:placeholder>
          </w:sdtPr>
          <w:sdtContent>
            <w:p w14:paraId="3BB5929B"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FC61C6D" w14:textId="615B891D" w:rsidR="006D107A" w:rsidRDefault="00B5366E">
          <w:pPr>
            <w:jc w:val="right"/>
          </w:pPr>
          <w:r>
            <w:rPr>
              <w:rFonts w:hint="eastAsia"/>
            </w:rPr>
            <w:t>单位：</w:t>
          </w:r>
          <w:sdt>
            <w:sdtPr>
              <w:rPr>
                <w:rFonts w:hint="eastAsia"/>
              </w:rPr>
              <w:alias w:val="单位：母公司财务附注：对子公司投资"/>
              <w:tag w:val="_GBC_84c410d0b81f42e3adfddc3699487310"/>
              <w:id w:val="1526214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对子公司投资"/>
              <w:tag w:val="_GBC_97fad72310ba4b849377b0e1cebf7303"/>
              <w:id w:val="-4146288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702"/>
            <w:gridCol w:w="1700"/>
            <w:gridCol w:w="1561"/>
            <w:gridCol w:w="1558"/>
            <w:gridCol w:w="1985"/>
            <w:gridCol w:w="1960"/>
          </w:tblGrid>
          <w:tr w:rsidR="000C69D9" w14:paraId="0956710C" w14:textId="77777777" w:rsidTr="000C69D9">
            <w:sdt>
              <w:sdtPr>
                <w:tag w:val="_PLD_c6f1ebfed2274883870089cc90c0b5b3"/>
                <w:id w:val="-1182578435"/>
                <w:lock w:val="sdtLocked"/>
              </w:sdtPr>
              <w:sdtContent>
                <w:tc>
                  <w:tcPr>
                    <w:tcW w:w="1225" w:type="pct"/>
                    <w:tcBorders>
                      <w:top w:val="single" w:sz="4" w:space="0" w:color="auto"/>
                      <w:left w:val="single" w:sz="4" w:space="0" w:color="auto"/>
                      <w:bottom w:val="single" w:sz="4" w:space="0" w:color="auto"/>
                      <w:right w:val="single" w:sz="4" w:space="0" w:color="auto"/>
                    </w:tcBorders>
                    <w:shd w:val="clear" w:color="auto" w:fill="auto"/>
                    <w:vAlign w:val="center"/>
                  </w:tcPr>
                  <w:p w14:paraId="2E3D4C74" w14:textId="77777777" w:rsidR="006D107A" w:rsidRDefault="00B5366E">
                    <w:pPr>
                      <w:jc w:val="center"/>
                    </w:pPr>
                    <w:r>
                      <w:rPr>
                        <w:rFonts w:hint="eastAsia"/>
                      </w:rPr>
                      <w:t>被投资单位</w:t>
                    </w:r>
                  </w:p>
                </w:tc>
              </w:sdtContent>
            </w:sdt>
            <w:sdt>
              <w:sdtPr>
                <w:tag w:val="_PLD_c8b6275a3567432ba7b63d4485a9cce5"/>
                <w:id w:val="1520127871"/>
                <w:lock w:val="sdtLocked"/>
              </w:sdtPr>
              <w:sdtConten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00AAC33B" w14:textId="77777777" w:rsidR="006D107A" w:rsidRDefault="00B5366E">
                    <w:pPr>
                      <w:jc w:val="center"/>
                    </w:pPr>
                    <w:r>
                      <w:rPr>
                        <w:rFonts w:hint="eastAsia"/>
                      </w:rPr>
                      <w:t>期初余额</w:t>
                    </w:r>
                  </w:p>
                </w:tc>
              </w:sdtContent>
            </w:sdt>
            <w:sdt>
              <w:sdtPr>
                <w:tag w:val="_PLD_a192e1f764d54f39ad94a065019bc4f2"/>
                <w:id w:val="369884140"/>
                <w:lock w:val="sdtLocked"/>
              </w:sdtPr>
              <w:sdtContent>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14:paraId="32104DAE" w14:textId="77777777" w:rsidR="006D107A" w:rsidRDefault="00B5366E">
                    <w:pPr>
                      <w:jc w:val="center"/>
                    </w:pPr>
                    <w:r>
                      <w:rPr>
                        <w:rFonts w:hint="eastAsia"/>
                      </w:rPr>
                      <w:t>本期增加</w:t>
                    </w:r>
                  </w:p>
                </w:tc>
              </w:sdtContent>
            </w:sdt>
            <w:sdt>
              <w:sdtPr>
                <w:tag w:val="_PLD_3a74d3e1bc0e43debb3fdd0f1f6de769"/>
                <w:id w:val="-140658268"/>
                <w:lock w:val="sdtLocked"/>
              </w:sdtPr>
              <w:sdtContent>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3680DC3D" w14:textId="77777777" w:rsidR="006D107A" w:rsidRDefault="00B5366E">
                    <w:pPr>
                      <w:jc w:val="center"/>
                    </w:pPr>
                    <w:r>
                      <w:rPr>
                        <w:rFonts w:hint="eastAsia"/>
                      </w:rPr>
                      <w:t>本期减少</w:t>
                    </w:r>
                  </w:p>
                </w:tc>
              </w:sdtContent>
            </w:sdt>
            <w:sdt>
              <w:sdtPr>
                <w:tag w:val="_PLD_62acff2435cd434284a753ea8ebfa201"/>
                <w:id w:val="529007136"/>
                <w:lock w:val="sdtLocked"/>
              </w:sdtPr>
              <w:sdtContent>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088DCED7" w14:textId="77777777" w:rsidR="006D107A" w:rsidRDefault="00B5366E">
                    <w:pPr>
                      <w:jc w:val="center"/>
                    </w:pPr>
                    <w:r>
                      <w:rPr>
                        <w:rFonts w:hint="eastAsia"/>
                      </w:rPr>
                      <w:t>期末余额</w:t>
                    </w:r>
                  </w:p>
                </w:tc>
              </w:sdtContent>
            </w:sdt>
            <w:sdt>
              <w:sdtPr>
                <w:tag w:val="_PLD_67b1a9b1d215409ebb6ceb131ad5e8bf"/>
                <w:id w:val="-937756605"/>
                <w:lock w:val="sdtLocked"/>
              </w:sdtPr>
              <w:sdtContent>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344D297" w14:textId="77777777" w:rsidR="006D107A" w:rsidRDefault="00B5366E">
                    <w:pPr>
                      <w:jc w:val="center"/>
                    </w:pPr>
                    <w:r>
                      <w:rPr>
                        <w:rFonts w:hint="eastAsia"/>
                      </w:rPr>
                      <w:t>本期计提减值准备</w:t>
                    </w:r>
                  </w:p>
                </w:tc>
              </w:sdtContent>
            </w:sdt>
            <w:sdt>
              <w:sdtPr>
                <w:tag w:val="_PLD_bfab2049a5684d7d922489b57382b080"/>
                <w:id w:val="-1587915439"/>
                <w:lock w:val="sdtLocked"/>
              </w:sdtPr>
              <w:sdtContent>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24FC572" w14:textId="77777777" w:rsidR="006D107A" w:rsidRDefault="00B5366E">
                    <w:pPr>
                      <w:jc w:val="center"/>
                    </w:pPr>
                    <w:r>
                      <w:rPr>
                        <w:rFonts w:hint="eastAsia"/>
                      </w:rPr>
                      <w:t>减值准备期末余额</w:t>
                    </w:r>
                  </w:p>
                </w:tc>
              </w:sdtContent>
            </w:sdt>
          </w:tr>
          <w:sdt>
            <w:sdtPr>
              <w:alias w:val="长期股权投资明细"/>
              <w:tag w:val="_GBC_daf82e8df55d4ba9bf351c25fd5a63c2"/>
              <w:id w:val="1680936610"/>
              <w:lock w:val="sdtLocked"/>
            </w:sdtPr>
            <w:sdtEndPr>
              <w:rPr>
                <w:rFonts w:ascii="Arial Narrow" w:hAnsi="Arial Narrow"/>
              </w:rPr>
            </w:sdtEndPr>
            <w:sdtContent>
              <w:tr w:rsidR="000C69D9" w14:paraId="6D970C57"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543B898A" w14:textId="77777777" w:rsidR="006D107A" w:rsidRDefault="00B5366E">
                    <w:pPr>
                      <w:rPr>
                        <w:rFonts w:ascii="Arial Narrow" w:hAnsi="Arial Narrow"/>
                        <w:sz w:val="18"/>
                        <w:szCs w:val="18"/>
                      </w:rPr>
                    </w:pPr>
                    <w:r>
                      <w:rPr>
                        <w:rFonts w:ascii="Arial Narrow" w:hAnsi="Arial Narrow"/>
                        <w:sz w:val="18"/>
                        <w:szCs w:val="18"/>
                      </w:rPr>
                      <w:t>北京城建兴华地产有限公司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0B18451C" w14:textId="77777777" w:rsidR="006D107A" w:rsidRPr="000C69D9" w:rsidRDefault="00B5366E">
                    <w:pPr>
                      <w:jc w:val="right"/>
                      <w:rPr>
                        <w:rFonts w:ascii="Arial Narrow" w:hAnsi="Arial Narrow"/>
                      </w:rPr>
                    </w:pPr>
                    <w:r w:rsidRPr="000C69D9">
                      <w:rPr>
                        <w:rFonts w:ascii="Arial Narrow" w:hAnsi="Arial Narrow"/>
                      </w:rPr>
                      <w:t>838,000,000.00</w:t>
                    </w:r>
                  </w:p>
                </w:tc>
                <w:tc>
                  <w:tcPr>
                    <w:tcW w:w="613" w:type="pct"/>
                    <w:tcBorders>
                      <w:top w:val="single" w:sz="4" w:space="0" w:color="auto"/>
                      <w:left w:val="single" w:sz="4" w:space="0" w:color="auto"/>
                      <w:bottom w:val="single" w:sz="4" w:space="0" w:color="auto"/>
                      <w:right w:val="single" w:sz="4" w:space="0" w:color="auto"/>
                    </w:tcBorders>
                  </w:tcPr>
                  <w:p w14:paraId="3D1FEBB5"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0CA262DD"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4CB75F2C" w14:textId="77777777" w:rsidR="006D107A" w:rsidRPr="000C69D9" w:rsidRDefault="00B5366E">
                    <w:pPr>
                      <w:jc w:val="right"/>
                      <w:rPr>
                        <w:rFonts w:ascii="Arial Narrow" w:hAnsi="Arial Narrow"/>
                      </w:rPr>
                    </w:pPr>
                    <w:r w:rsidRPr="000C69D9">
                      <w:rPr>
                        <w:rFonts w:ascii="Arial Narrow" w:hAnsi="Arial Narrow"/>
                      </w:rPr>
                      <w:t>838,000,000.00</w:t>
                    </w:r>
                  </w:p>
                </w:tc>
                <w:tc>
                  <w:tcPr>
                    <w:tcW w:w="716" w:type="pct"/>
                    <w:tcBorders>
                      <w:top w:val="single" w:sz="4" w:space="0" w:color="auto"/>
                      <w:left w:val="single" w:sz="4" w:space="0" w:color="auto"/>
                      <w:bottom w:val="single" w:sz="4" w:space="0" w:color="auto"/>
                      <w:right w:val="single" w:sz="4" w:space="0" w:color="auto"/>
                    </w:tcBorders>
                  </w:tcPr>
                  <w:p w14:paraId="31CAFF3D"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53AEA259"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187819968"/>
              <w:lock w:val="sdtLocked"/>
            </w:sdtPr>
            <w:sdtEndPr>
              <w:rPr>
                <w:rFonts w:ascii="Arial Narrow" w:hAnsi="Arial Narrow"/>
              </w:rPr>
            </w:sdtEndPr>
            <w:sdtContent>
              <w:tr w:rsidR="000C69D9" w14:paraId="65841263"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56C167E8" w14:textId="77777777" w:rsidR="006D107A" w:rsidRDefault="00B5366E">
                    <w:pPr>
                      <w:rPr>
                        <w:rFonts w:ascii="Arial Narrow" w:hAnsi="Arial Narrow"/>
                        <w:sz w:val="18"/>
                        <w:szCs w:val="18"/>
                      </w:rPr>
                    </w:pPr>
                    <w:r>
                      <w:rPr>
                        <w:rFonts w:ascii="Arial Narrow" w:hAnsi="Arial Narrow"/>
                        <w:sz w:val="18"/>
                        <w:szCs w:val="18"/>
                      </w:rPr>
                      <w:t>北京城和房地产开发有限责任公司</w:t>
                    </w:r>
                  </w:p>
                </w:tc>
                <w:tc>
                  <w:tcPr>
                    <w:tcW w:w="614" w:type="pct"/>
                    <w:tcBorders>
                      <w:top w:val="single" w:sz="4" w:space="0" w:color="auto"/>
                      <w:left w:val="single" w:sz="4" w:space="0" w:color="auto"/>
                      <w:bottom w:val="single" w:sz="4" w:space="0" w:color="auto"/>
                      <w:right w:val="single" w:sz="4" w:space="0" w:color="auto"/>
                    </w:tcBorders>
                    <w:vAlign w:val="center"/>
                  </w:tcPr>
                  <w:p w14:paraId="54BC0453" w14:textId="77777777" w:rsidR="006D107A" w:rsidRPr="000C69D9" w:rsidRDefault="00B5366E">
                    <w:pPr>
                      <w:jc w:val="right"/>
                      <w:rPr>
                        <w:rFonts w:ascii="Arial Narrow" w:hAnsi="Arial Narrow"/>
                      </w:rPr>
                    </w:pPr>
                    <w:r w:rsidRPr="000C69D9">
                      <w:rPr>
                        <w:rFonts w:ascii="Arial Narrow" w:hAnsi="Arial Narrow"/>
                      </w:rPr>
                      <w:t>71,338,000.00</w:t>
                    </w:r>
                  </w:p>
                </w:tc>
                <w:tc>
                  <w:tcPr>
                    <w:tcW w:w="613" w:type="pct"/>
                    <w:tcBorders>
                      <w:top w:val="single" w:sz="4" w:space="0" w:color="auto"/>
                      <w:left w:val="single" w:sz="4" w:space="0" w:color="auto"/>
                      <w:bottom w:val="single" w:sz="4" w:space="0" w:color="auto"/>
                      <w:right w:val="single" w:sz="4" w:space="0" w:color="auto"/>
                    </w:tcBorders>
                  </w:tcPr>
                  <w:p w14:paraId="4BFEC436"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07BA2037"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0A72943B" w14:textId="77777777" w:rsidR="006D107A" w:rsidRPr="000C69D9" w:rsidRDefault="00B5366E">
                    <w:pPr>
                      <w:jc w:val="right"/>
                      <w:rPr>
                        <w:rFonts w:ascii="Arial Narrow" w:hAnsi="Arial Narrow"/>
                      </w:rPr>
                    </w:pPr>
                    <w:r w:rsidRPr="000C69D9">
                      <w:rPr>
                        <w:rFonts w:ascii="Arial Narrow" w:hAnsi="Arial Narrow"/>
                      </w:rPr>
                      <w:t>71,338,000.00</w:t>
                    </w:r>
                  </w:p>
                </w:tc>
                <w:tc>
                  <w:tcPr>
                    <w:tcW w:w="716" w:type="pct"/>
                    <w:tcBorders>
                      <w:top w:val="single" w:sz="4" w:space="0" w:color="auto"/>
                      <w:left w:val="single" w:sz="4" w:space="0" w:color="auto"/>
                      <w:bottom w:val="single" w:sz="4" w:space="0" w:color="auto"/>
                      <w:right w:val="single" w:sz="4" w:space="0" w:color="auto"/>
                    </w:tcBorders>
                  </w:tcPr>
                  <w:p w14:paraId="68AD6263"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5EA470B1"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196822898"/>
              <w:lock w:val="sdtLocked"/>
            </w:sdtPr>
            <w:sdtEndPr>
              <w:rPr>
                <w:rFonts w:ascii="Arial Narrow" w:hAnsi="Arial Narrow"/>
              </w:rPr>
            </w:sdtEndPr>
            <w:sdtContent>
              <w:tr w:rsidR="000C69D9" w14:paraId="072118E0"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6C242DF" w14:textId="77777777" w:rsidR="006D107A" w:rsidRDefault="00B5366E">
                    <w:pPr>
                      <w:rPr>
                        <w:rFonts w:ascii="Arial Narrow" w:hAnsi="Arial Narrow"/>
                        <w:sz w:val="18"/>
                        <w:szCs w:val="18"/>
                      </w:rPr>
                    </w:pPr>
                    <w:r>
                      <w:rPr>
                        <w:rFonts w:ascii="Arial Narrow" w:hAnsi="Arial Narrow"/>
                        <w:sz w:val="18"/>
                        <w:szCs w:val="18"/>
                      </w:rPr>
                      <w:t>北京大东房地产开发有限公司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358C35DC" w14:textId="77777777" w:rsidR="006D107A" w:rsidRPr="000C69D9" w:rsidRDefault="00B5366E">
                    <w:pPr>
                      <w:jc w:val="right"/>
                      <w:rPr>
                        <w:rFonts w:ascii="Arial Narrow" w:hAnsi="Arial Narrow"/>
                      </w:rPr>
                    </w:pPr>
                    <w:r w:rsidRPr="000C69D9">
                      <w:rPr>
                        <w:rFonts w:ascii="Arial Narrow" w:hAnsi="Arial Narrow"/>
                      </w:rPr>
                      <w:t>8,000,000.00</w:t>
                    </w:r>
                  </w:p>
                </w:tc>
                <w:tc>
                  <w:tcPr>
                    <w:tcW w:w="613" w:type="pct"/>
                    <w:tcBorders>
                      <w:top w:val="single" w:sz="4" w:space="0" w:color="auto"/>
                      <w:left w:val="single" w:sz="4" w:space="0" w:color="auto"/>
                      <w:bottom w:val="single" w:sz="4" w:space="0" w:color="auto"/>
                      <w:right w:val="single" w:sz="4" w:space="0" w:color="auto"/>
                    </w:tcBorders>
                  </w:tcPr>
                  <w:p w14:paraId="5EFB1262"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60FD3528"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6CED2D86" w14:textId="77777777" w:rsidR="006D107A" w:rsidRPr="000C69D9" w:rsidRDefault="00B5366E">
                    <w:pPr>
                      <w:jc w:val="right"/>
                      <w:rPr>
                        <w:rFonts w:ascii="Arial Narrow" w:hAnsi="Arial Narrow"/>
                      </w:rPr>
                    </w:pPr>
                    <w:r w:rsidRPr="000C69D9">
                      <w:rPr>
                        <w:rFonts w:ascii="Arial Narrow" w:hAnsi="Arial Narrow"/>
                      </w:rPr>
                      <w:t>8,000,000.00</w:t>
                    </w:r>
                  </w:p>
                </w:tc>
                <w:tc>
                  <w:tcPr>
                    <w:tcW w:w="716" w:type="pct"/>
                    <w:tcBorders>
                      <w:top w:val="single" w:sz="4" w:space="0" w:color="auto"/>
                      <w:left w:val="single" w:sz="4" w:space="0" w:color="auto"/>
                      <w:bottom w:val="single" w:sz="4" w:space="0" w:color="auto"/>
                      <w:right w:val="single" w:sz="4" w:space="0" w:color="auto"/>
                    </w:tcBorders>
                  </w:tcPr>
                  <w:p w14:paraId="61F86065"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1096E021"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901279288"/>
              <w:lock w:val="sdtLocked"/>
            </w:sdtPr>
            <w:sdtEndPr>
              <w:rPr>
                <w:rFonts w:ascii="Arial Narrow" w:hAnsi="Arial Narrow"/>
              </w:rPr>
            </w:sdtEndPr>
            <w:sdtContent>
              <w:tr w:rsidR="000C69D9" w14:paraId="3F399233"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BC3F669" w14:textId="77777777" w:rsidR="006D107A" w:rsidRDefault="00B5366E">
                    <w:pPr>
                      <w:rPr>
                        <w:rFonts w:ascii="Arial Narrow" w:hAnsi="Arial Narrow"/>
                        <w:sz w:val="18"/>
                        <w:szCs w:val="18"/>
                      </w:rPr>
                    </w:pPr>
                    <w:r>
                      <w:rPr>
                        <w:rFonts w:ascii="Arial Narrow" w:hAnsi="Arial Narrow"/>
                        <w:sz w:val="18"/>
                        <w:szCs w:val="18"/>
                      </w:rPr>
                      <w:t>北京城建兴业置地有限公司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47D0D3FD" w14:textId="77777777" w:rsidR="006D107A" w:rsidRPr="000C69D9" w:rsidRDefault="00B5366E">
                    <w:pPr>
                      <w:jc w:val="right"/>
                      <w:rPr>
                        <w:rFonts w:ascii="Arial Narrow" w:hAnsi="Arial Narrow"/>
                      </w:rPr>
                    </w:pPr>
                    <w:r w:rsidRPr="000C69D9">
                      <w:rPr>
                        <w:rFonts w:ascii="Arial Narrow" w:hAnsi="Arial Narrow"/>
                      </w:rPr>
                      <w:t>200,000,000.00</w:t>
                    </w:r>
                  </w:p>
                </w:tc>
                <w:tc>
                  <w:tcPr>
                    <w:tcW w:w="613" w:type="pct"/>
                    <w:tcBorders>
                      <w:top w:val="single" w:sz="4" w:space="0" w:color="auto"/>
                      <w:left w:val="single" w:sz="4" w:space="0" w:color="auto"/>
                      <w:bottom w:val="single" w:sz="4" w:space="0" w:color="auto"/>
                      <w:right w:val="single" w:sz="4" w:space="0" w:color="auto"/>
                    </w:tcBorders>
                  </w:tcPr>
                  <w:p w14:paraId="31617371"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02968A6D"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644918F0" w14:textId="77777777" w:rsidR="006D107A" w:rsidRPr="000C69D9" w:rsidRDefault="00B5366E">
                    <w:pPr>
                      <w:jc w:val="right"/>
                      <w:rPr>
                        <w:rFonts w:ascii="Arial Narrow" w:hAnsi="Arial Narrow"/>
                      </w:rPr>
                    </w:pPr>
                    <w:r w:rsidRPr="000C69D9">
                      <w:rPr>
                        <w:rFonts w:ascii="Arial Narrow" w:hAnsi="Arial Narrow"/>
                      </w:rPr>
                      <w:t>200,000,000.00</w:t>
                    </w:r>
                  </w:p>
                </w:tc>
                <w:tc>
                  <w:tcPr>
                    <w:tcW w:w="716" w:type="pct"/>
                    <w:tcBorders>
                      <w:top w:val="single" w:sz="4" w:space="0" w:color="auto"/>
                      <w:left w:val="single" w:sz="4" w:space="0" w:color="auto"/>
                      <w:bottom w:val="single" w:sz="4" w:space="0" w:color="auto"/>
                      <w:right w:val="single" w:sz="4" w:space="0" w:color="auto"/>
                    </w:tcBorders>
                  </w:tcPr>
                  <w:p w14:paraId="634EA8DF"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5BB16341"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134474845"/>
              <w:lock w:val="sdtLocked"/>
            </w:sdtPr>
            <w:sdtEndPr>
              <w:rPr>
                <w:rFonts w:ascii="Arial Narrow" w:hAnsi="Arial Narrow"/>
              </w:rPr>
            </w:sdtEndPr>
            <w:sdtContent>
              <w:tr w:rsidR="000C69D9" w14:paraId="15E81D46"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EAA8359" w14:textId="77777777" w:rsidR="006D107A" w:rsidRDefault="00B5366E">
                    <w:pPr>
                      <w:rPr>
                        <w:rFonts w:ascii="Arial Narrow" w:hAnsi="Arial Narrow"/>
                        <w:sz w:val="18"/>
                        <w:szCs w:val="18"/>
                      </w:rPr>
                    </w:pPr>
                    <w:r>
                      <w:rPr>
                        <w:rFonts w:ascii="Arial Narrow" w:hAnsi="Arial Narrow"/>
                        <w:sz w:val="18"/>
                        <w:szCs w:val="18"/>
                      </w:rPr>
                      <w:t>北京世纪鸿城置业有限公司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0E7DB87D" w14:textId="77777777" w:rsidR="006D107A" w:rsidRPr="000C69D9" w:rsidRDefault="00B5366E">
                    <w:pPr>
                      <w:jc w:val="right"/>
                      <w:rPr>
                        <w:rFonts w:ascii="Arial Narrow" w:hAnsi="Arial Narrow"/>
                      </w:rPr>
                    </w:pPr>
                    <w:r w:rsidRPr="000C69D9">
                      <w:rPr>
                        <w:rFonts w:ascii="Arial Narrow" w:hAnsi="Arial Narrow"/>
                      </w:rPr>
                      <w:t>427,392,300.00</w:t>
                    </w:r>
                  </w:p>
                </w:tc>
                <w:tc>
                  <w:tcPr>
                    <w:tcW w:w="613" w:type="pct"/>
                    <w:tcBorders>
                      <w:top w:val="single" w:sz="4" w:space="0" w:color="auto"/>
                      <w:left w:val="single" w:sz="4" w:space="0" w:color="auto"/>
                      <w:bottom w:val="single" w:sz="4" w:space="0" w:color="auto"/>
                      <w:right w:val="single" w:sz="4" w:space="0" w:color="auto"/>
                    </w:tcBorders>
                  </w:tcPr>
                  <w:p w14:paraId="081B4E02"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A8C57DA"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151317B8" w14:textId="77777777" w:rsidR="006D107A" w:rsidRPr="000C69D9" w:rsidRDefault="00B5366E">
                    <w:pPr>
                      <w:jc w:val="right"/>
                      <w:rPr>
                        <w:rFonts w:ascii="Arial Narrow" w:hAnsi="Arial Narrow"/>
                      </w:rPr>
                    </w:pPr>
                    <w:r w:rsidRPr="000C69D9">
                      <w:rPr>
                        <w:rFonts w:ascii="Arial Narrow" w:hAnsi="Arial Narrow"/>
                      </w:rPr>
                      <w:t>427,392,300.00</w:t>
                    </w:r>
                  </w:p>
                </w:tc>
                <w:tc>
                  <w:tcPr>
                    <w:tcW w:w="716" w:type="pct"/>
                    <w:tcBorders>
                      <w:top w:val="single" w:sz="4" w:space="0" w:color="auto"/>
                      <w:left w:val="single" w:sz="4" w:space="0" w:color="auto"/>
                      <w:bottom w:val="single" w:sz="4" w:space="0" w:color="auto"/>
                      <w:right w:val="single" w:sz="4" w:space="0" w:color="auto"/>
                    </w:tcBorders>
                  </w:tcPr>
                  <w:p w14:paraId="1881B94D"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43AE6F14"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205911018"/>
              <w:lock w:val="sdtLocked"/>
            </w:sdtPr>
            <w:sdtEndPr>
              <w:rPr>
                <w:rFonts w:ascii="Arial Narrow" w:hAnsi="Arial Narrow"/>
              </w:rPr>
            </w:sdtEndPr>
            <w:sdtContent>
              <w:tr w:rsidR="000C69D9" w14:paraId="5CD16D4E"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4B7B317" w14:textId="77777777" w:rsidR="006D107A" w:rsidRDefault="00B5366E">
                    <w:pPr>
                      <w:rPr>
                        <w:rFonts w:ascii="Arial Narrow" w:hAnsi="Arial Narrow"/>
                        <w:sz w:val="18"/>
                        <w:szCs w:val="18"/>
                      </w:rPr>
                    </w:pPr>
                    <w:r>
                      <w:rPr>
                        <w:rFonts w:ascii="Arial Narrow" w:hAnsi="Arial Narrow"/>
                        <w:sz w:val="18"/>
                        <w:szCs w:val="18"/>
                      </w:rPr>
                      <w:t>北京城建成都地产有限公司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65E36BA" w14:textId="77777777" w:rsidR="006D107A" w:rsidRPr="000C69D9" w:rsidRDefault="00B5366E">
                    <w:pPr>
                      <w:jc w:val="right"/>
                      <w:rPr>
                        <w:rFonts w:ascii="Arial Narrow" w:hAnsi="Arial Narrow"/>
                      </w:rPr>
                    </w:pPr>
                    <w:r w:rsidRPr="000C69D9">
                      <w:rPr>
                        <w:rFonts w:ascii="Arial Narrow" w:hAnsi="Arial Narrow"/>
                      </w:rPr>
                      <w:t>158,800,000.00</w:t>
                    </w:r>
                  </w:p>
                </w:tc>
                <w:tc>
                  <w:tcPr>
                    <w:tcW w:w="613" w:type="pct"/>
                    <w:tcBorders>
                      <w:top w:val="single" w:sz="4" w:space="0" w:color="auto"/>
                      <w:left w:val="single" w:sz="4" w:space="0" w:color="auto"/>
                      <w:bottom w:val="single" w:sz="4" w:space="0" w:color="auto"/>
                      <w:right w:val="single" w:sz="4" w:space="0" w:color="auto"/>
                    </w:tcBorders>
                  </w:tcPr>
                  <w:p w14:paraId="376627FB"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65189AAD"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7BF2DE86" w14:textId="77777777" w:rsidR="006D107A" w:rsidRPr="000C69D9" w:rsidRDefault="00B5366E">
                    <w:pPr>
                      <w:jc w:val="right"/>
                      <w:rPr>
                        <w:rFonts w:ascii="Arial Narrow" w:hAnsi="Arial Narrow"/>
                      </w:rPr>
                    </w:pPr>
                    <w:r w:rsidRPr="000C69D9">
                      <w:rPr>
                        <w:rFonts w:ascii="Arial Narrow" w:hAnsi="Arial Narrow"/>
                      </w:rPr>
                      <w:t>158,800,000.00</w:t>
                    </w:r>
                  </w:p>
                </w:tc>
                <w:tc>
                  <w:tcPr>
                    <w:tcW w:w="716" w:type="pct"/>
                    <w:tcBorders>
                      <w:top w:val="single" w:sz="4" w:space="0" w:color="auto"/>
                      <w:left w:val="single" w:sz="4" w:space="0" w:color="auto"/>
                      <w:bottom w:val="single" w:sz="4" w:space="0" w:color="auto"/>
                      <w:right w:val="single" w:sz="4" w:space="0" w:color="auto"/>
                    </w:tcBorders>
                  </w:tcPr>
                  <w:p w14:paraId="2F4FA84D"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1DF861EC"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830863785"/>
              <w:lock w:val="sdtLocked"/>
            </w:sdtPr>
            <w:sdtEndPr>
              <w:rPr>
                <w:rFonts w:ascii="Arial Narrow" w:hAnsi="Arial Narrow"/>
              </w:rPr>
            </w:sdtEndPr>
            <w:sdtContent>
              <w:tr w:rsidR="000C69D9" w14:paraId="5F7A0711"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695B299E" w14:textId="77777777" w:rsidR="006D107A" w:rsidRDefault="00B5366E">
                    <w:pPr>
                      <w:rPr>
                        <w:rFonts w:ascii="Arial Narrow" w:hAnsi="Arial Narrow"/>
                        <w:sz w:val="18"/>
                        <w:szCs w:val="18"/>
                      </w:rPr>
                    </w:pPr>
                    <w:r>
                      <w:rPr>
                        <w:rFonts w:ascii="Arial Narrow" w:hAnsi="Arial Narrow"/>
                        <w:sz w:val="18"/>
                        <w:szCs w:val="18"/>
                      </w:rPr>
                      <w:t>北京城建兴泰房地产开发有限公司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69587BE5" w14:textId="77777777" w:rsidR="006D107A" w:rsidRPr="000C69D9" w:rsidRDefault="00B5366E">
                    <w:pPr>
                      <w:jc w:val="right"/>
                      <w:rPr>
                        <w:rFonts w:ascii="Arial Narrow" w:hAnsi="Arial Narrow"/>
                      </w:rPr>
                    </w:pPr>
                    <w:r w:rsidRPr="000C69D9">
                      <w:rPr>
                        <w:rFonts w:ascii="Arial Narrow" w:hAnsi="Arial Narrow"/>
                      </w:rPr>
                      <w:t>50,000,000.00</w:t>
                    </w:r>
                  </w:p>
                </w:tc>
                <w:tc>
                  <w:tcPr>
                    <w:tcW w:w="613" w:type="pct"/>
                    <w:tcBorders>
                      <w:top w:val="single" w:sz="4" w:space="0" w:color="auto"/>
                      <w:left w:val="single" w:sz="4" w:space="0" w:color="auto"/>
                      <w:bottom w:val="single" w:sz="4" w:space="0" w:color="auto"/>
                      <w:right w:val="single" w:sz="4" w:space="0" w:color="auto"/>
                    </w:tcBorders>
                  </w:tcPr>
                  <w:p w14:paraId="0295F6CF"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4E2A04EB"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D0B7B2C" w14:textId="77777777" w:rsidR="006D107A" w:rsidRPr="000C69D9" w:rsidRDefault="00B5366E">
                    <w:pPr>
                      <w:jc w:val="right"/>
                      <w:rPr>
                        <w:rFonts w:ascii="Arial Narrow" w:hAnsi="Arial Narrow"/>
                      </w:rPr>
                    </w:pPr>
                    <w:r w:rsidRPr="000C69D9">
                      <w:rPr>
                        <w:rFonts w:ascii="Arial Narrow" w:hAnsi="Arial Narrow"/>
                      </w:rPr>
                      <w:t>50,000,000.00</w:t>
                    </w:r>
                  </w:p>
                </w:tc>
                <w:tc>
                  <w:tcPr>
                    <w:tcW w:w="716" w:type="pct"/>
                    <w:tcBorders>
                      <w:top w:val="single" w:sz="4" w:space="0" w:color="auto"/>
                      <w:left w:val="single" w:sz="4" w:space="0" w:color="auto"/>
                      <w:bottom w:val="single" w:sz="4" w:space="0" w:color="auto"/>
                      <w:right w:val="single" w:sz="4" w:space="0" w:color="auto"/>
                    </w:tcBorders>
                  </w:tcPr>
                  <w:p w14:paraId="7C81229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011A0D39"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819931259"/>
              <w:lock w:val="sdtLocked"/>
            </w:sdtPr>
            <w:sdtEndPr>
              <w:rPr>
                <w:rFonts w:ascii="Arial Narrow" w:hAnsi="Arial Narrow"/>
              </w:rPr>
            </w:sdtEndPr>
            <w:sdtContent>
              <w:tr w:rsidR="000C69D9" w14:paraId="1EA6BBB8"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676DFC54" w14:textId="77777777" w:rsidR="006D107A" w:rsidRDefault="00B5366E">
                    <w:pPr>
                      <w:rPr>
                        <w:rFonts w:ascii="Arial Narrow" w:hAnsi="Arial Narrow"/>
                        <w:sz w:val="18"/>
                        <w:szCs w:val="18"/>
                      </w:rPr>
                    </w:pPr>
                    <w:r>
                      <w:rPr>
                        <w:rFonts w:ascii="Arial Narrow" w:hAnsi="Arial Narrow"/>
                        <w:sz w:val="18"/>
                        <w:szCs w:val="18"/>
                      </w:rPr>
                      <w:t>北京首城置业有限公司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01761011" w14:textId="77777777" w:rsidR="006D107A" w:rsidRPr="000C69D9" w:rsidRDefault="00B5366E">
                    <w:pPr>
                      <w:jc w:val="right"/>
                      <w:rPr>
                        <w:rFonts w:ascii="Arial Narrow" w:hAnsi="Arial Narrow"/>
                      </w:rPr>
                    </w:pPr>
                    <w:r w:rsidRPr="000C69D9">
                      <w:rPr>
                        <w:rFonts w:ascii="Arial Narrow" w:hAnsi="Arial Narrow"/>
                      </w:rPr>
                      <w:t>50,000,000.00</w:t>
                    </w:r>
                  </w:p>
                </w:tc>
                <w:tc>
                  <w:tcPr>
                    <w:tcW w:w="613" w:type="pct"/>
                    <w:tcBorders>
                      <w:top w:val="single" w:sz="4" w:space="0" w:color="auto"/>
                      <w:left w:val="single" w:sz="4" w:space="0" w:color="auto"/>
                      <w:bottom w:val="single" w:sz="4" w:space="0" w:color="auto"/>
                      <w:right w:val="single" w:sz="4" w:space="0" w:color="auto"/>
                    </w:tcBorders>
                  </w:tcPr>
                  <w:p w14:paraId="2952FEB8"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7002A891"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109B235" w14:textId="77777777" w:rsidR="006D107A" w:rsidRPr="000C69D9" w:rsidRDefault="00B5366E">
                    <w:pPr>
                      <w:jc w:val="right"/>
                      <w:rPr>
                        <w:rFonts w:ascii="Arial Narrow" w:hAnsi="Arial Narrow"/>
                      </w:rPr>
                    </w:pPr>
                    <w:r w:rsidRPr="000C69D9">
                      <w:rPr>
                        <w:rFonts w:ascii="Arial Narrow" w:hAnsi="Arial Narrow"/>
                      </w:rPr>
                      <w:t>50,000,000.00</w:t>
                    </w:r>
                  </w:p>
                </w:tc>
                <w:tc>
                  <w:tcPr>
                    <w:tcW w:w="716" w:type="pct"/>
                    <w:tcBorders>
                      <w:top w:val="single" w:sz="4" w:space="0" w:color="auto"/>
                      <w:left w:val="single" w:sz="4" w:space="0" w:color="auto"/>
                      <w:bottom w:val="single" w:sz="4" w:space="0" w:color="auto"/>
                      <w:right w:val="single" w:sz="4" w:space="0" w:color="auto"/>
                    </w:tcBorders>
                  </w:tcPr>
                  <w:p w14:paraId="5C06704C"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7E0EF3AA"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065988918"/>
              <w:lock w:val="sdtLocked"/>
            </w:sdtPr>
            <w:sdtEndPr>
              <w:rPr>
                <w:rFonts w:ascii="Arial Narrow" w:hAnsi="Arial Narrow"/>
              </w:rPr>
            </w:sdtEndPr>
            <w:sdtContent>
              <w:tr w:rsidR="000C69D9" w14:paraId="68E88635"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7D7C382A" w14:textId="77777777" w:rsidR="006D107A" w:rsidRDefault="00B5366E">
                    <w:pPr>
                      <w:rPr>
                        <w:rFonts w:ascii="Arial Narrow" w:hAnsi="Arial Narrow"/>
                        <w:sz w:val="18"/>
                        <w:szCs w:val="18"/>
                      </w:rPr>
                    </w:pPr>
                    <w:r>
                      <w:rPr>
                        <w:rFonts w:ascii="Arial Narrow" w:hAnsi="Arial Narrow"/>
                        <w:sz w:val="18"/>
                        <w:szCs w:val="18"/>
                      </w:rPr>
                      <w:t>北京城建兴合房地产开发有限公司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2183978C" w14:textId="77777777" w:rsidR="006D107A" w:rsidRPr="000C69D9" w:rsidRDefault="00B5366E">
                    <w:pPr>
                      <w:jc w:val="right"/>
                      <w:rPr>
                        <w:rFonts w:ascii="Arial Narrow" w:hAnsi="Arial Narrow"/>
                      </w:rPr>
                    </w:pPr>
                    <w:r w:rsidRPr="000C69D9">
                      <w:rPr>
                        <w:rFonts w:ascii="Arial Narrow" w:hAnsi="Arial Narrow"/>
                      </w:rPr>
                      <w:t>104,619,999.97</w:t>
                    </w:r>
                  </w:p>
                </w:tc>
                <w:tc>
                  <w:tcPr>
                    <w:tcW w:w="613" w:type="pct"/>
                    <w:tcBorders>
                      <w:top w:val="single" w:sz="4" w:space="0" w:color="auto"/>
                      <w:left w:val="single" w:sz="4" w:space="0" w:color="auto"/>
                      <w:bottom w:val="single" w:sz="4" w:space="0" w:color="auto"/>
                      <w:right w:val="single" w:sz="4" w:space="0" w:color="auto"/>
                    </w:tcBorders>
                  </w:tcPr>
                  <w:p w14:paraId="5059AC1A"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B2C3DE9"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0B4FCCAB" w14:textId="77777777" w:rsidR="006D107A" w:rsidRPr="000C69D9" w:rsidRDefault="00B5366E">
                    <w:pPr>
                      <w:jc w:val="right"/>
                      <w:rPr>
                        <w:rFonts w:ascii="Arial Narrow" w:hAnsi="Arial Narrow"/>
                      </w:rPr>
                    </w:pPr>
                    <w:r w:rsidRPr="000C69D9">
                      <w:rPr>
                        <w:rFonts w:ascii="Arial Narrow" w:hAnsi="Arial Narrow"/>
                      </w:rPr>
                      <w:t>104,619,999.97</w:t>
                    </w:r>
                  </w:p>
                </w:tc>
                <w:tc>
                  <w:tcPr>
                    <w:tcW w:w="716" w:type="pct"/>
                    <w:tcBorders>
                      <w:top w:val="single" w:sz="4" w:space="0" w:color="auto"/>
                      <w:left w:val="single" w:sz="4" w:space="0" w:color="auto"/>
                      <w:bottom w:val="single" w:sz="4" w:space="0" w:color="auto"/>
                      <w:right w:val="single" w:sz="4" w:space="0" w:color="auto"/>
                    </w:tcBorders>
                  </w:tcPr>
                  <w:p w14:paraId="0F6B785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28F56320"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983192856"/>
              <w:lock w:val="sdtLocked"/>
            </w:sdtPr>
            <w:sdtEndPr>
              <w:rPr>
                <w:rFonts w:ascii="Arial Narrow" w:hAnsi="Arial Narrow"/>
              </w:rPr>
            </w:sdtEndPr>
            <w:sdtContent>
              <w:tr w:rsidR="000C69D9" w14:paraId="36F1F94F"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3B719950" w14:textId="77777777" w:rsidR="006D107A" w:rsidRDefault="00B5366E">
                    <w:pPr>
                      <w:rPr>
                        <w:rFonts w:ascii="Arial Narrow" w:hAnsi="Arial Narrow"/>
                        <w:sz w:val="18"/>
                        <w:szCs w:val="18"/>
                      </w:rPr>
                    </w:pPr>
                    <w:r>
                      <w:rPr>
                        <w:rFonts w:ascii="Arial Narrow" w:hAnsi="Arial Narrow"/>
                        <w:sz w:val="18"/>
                        <w:szCs w:val="18"/>
                      </w:rPr>
                      <w:t>北京城建重庆地产有限公司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01367C9" w14:textId="77777777" w:rsidR="006D107A" w:rsidRPr="000C69D9" w:rsidRDefault="00B5366E">
                    <w:pPr>
                      <w:jc w:val="right"/>
                      <w:rPr>
                        <w:rFonts w:ascii="Arial Narrow" w:hAnsi="Arial Narrow"/>
                      </w:rPr>
                    </w:pPr>
                    <w:r w:rsidRPr="000C69D9">
                      <w:rPr>
                        <w:rFonts w:ascii="Arial Narrow" w:hAnsi="Arial Narrow"/>
                      </w:rPr>
                      <w:t>103,762,743.72</w:t>
                    </w:r>
                  </w:p>
                </w:tc>
                <w:tc>
                  <w:tcPr>
                    <w:tcW w:w="613" w:type="pct"/>
                    <w:tcBorders>
                      <w:top w:val="single" w:sz="4" w:space="0" w:color="auto"/>
                      <w:left w:val="single" w:sz="4" w:space="0" w:color="auto"/>
                      <w:bottom w:val="single" w:sz="4" w:space="0" w:color="auto"/>
                      <w:right w:val="single" w:sz="4" w:space="0" w:color="auto"/>
                    </w:tcBorders>
                  </w:tcPr>
                  <w:p w14:paraId="538135B4"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EF61043"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60DA93F5" w14:textId="77777777" w:rsidR="006D107A" w:rsidRPr="000C69D9" w:rsidRDefault="00B5366E">
                    <w:pPr>
                      <w:jc w:val="right"/>
                      <w:rPr>
                        <w:rFonts w:ascii="Arial Narrow" w:hAnsi="Arial Narrow"/>
                      </w:rPr>
                    </w:pPr>
                    <w:r w:rsidRPr="000C69D9">
                      <w:rPr>
                        <w:rFonts w:ascii="Arial Narrow" w:hAnsi="Arial Narrow"/>
                      </w:rPr>
                      <w:t>103,762,743.72</w:t>
                    </w:r>
                  </w:p>
                </w:tc>
                <w:tc>
                  <w:tcPr>
                    <w:tcW w:w="716" w:type="pct"/>
                    <w:tcBorders>
                      <w:top w:val="single" w:sz="4" w:space="0" w:color="auto"/>
                      <w:left w:val="single" w:sz="4" w:space="0" w:color="auto"/>
                      <w:bottom w:val="single" w:sz="4" w:space="0" w:color="auto"/>
                      <w:right w:val="single" w:sz="4" w:space="0" w:color="auto"/>
                    </w:tcBorders>
                  </w:tcPr>
                  <w:p w14:paraId="3C6B11F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729E1E01"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852313349"/>
              <w:lock w:val="sdtLocked"/>
            </w:sdtPr>
            <w:sdtEndPr>
              <w:rPr>
                <w:rFonts w:ascii="Arial Narrow" w:hAnsi="Arial Narrow"/>
              </w:rPr>
            </w:sdtEndPr>
            <w:sdtContent>
              <w:tr w:rsidR="000C69D9" w14:paraId="55F1313B"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7BF629BB" w14:textId="77777777" w:rsidR="006D107A" w:rsidRDefault="00B5366E">
                    <w:pPr>
                      <w:rPr>
                        <w:rFonts w:ascii="Arial Narrow" w:hAnsi="Arial Narrow"/>
                        <w:sz w:val="18"/>
                        <w:szCs w:val="18"/>
                      </w:rPr>
                    </w:pPr>
                    <w:r>
                      <w:rPr>
                        <w:rFonts w:ascii="Arial Narrow" w:hAnsi="Arial Narrow"/>
                        <w:sz w:val="18"/>
                        <w:szCs w:val="18"/>
                      </w:rPr>
                      <w:t>北京城建兴云房地产有限公司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2DABE990" w14:textId="77777777" w:rsidR="006D107A" w:rsidRPr="000C69D9" w:rsidRDefault="00B5366E">
                    <w:pPr>
                      <w:jc w:val="right"/>
                      <w:rPr>
                        <w:rFonts w:ascii="Arial Narrow" w:hAnsi="Arial Narrow"/>
                      </w:rPr>
                    </w:pPr>
                    <w:r w:rsidRPr="000C69D9">
                      <w:rPr>
                        <w:rFonts w:ascii="Arial Narrow" w:hAnsi="Arial Narrow"/>
                      </w:rPr>
                      <w:t>30,000,000.00</w:t>
                    </w:r>
                  </w:p>
                </w:tc>
                <w:tc>
                  <w:tcPr>
                    <w:tcW w:w="613" w:type="pct"/>
                    <w:tcBorders>
                      <w:top w:val="single" w:sz="4" w:space="0" w:color="auto"/>
                      <w:left w:val="single" w:sz="4" w:space="0" w:color="auto"/>
                      <w:bottom w:val="single" w:sz="4" w:space="0" w:color="auto"/>
                      <w:right w:val="single" w:sz="4" w:space="0" w:color="auto"/>
                    </w:tcBorders>
                  </w:tcPr>
                  <w:p w14:paraId="372C1241"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30C51265"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135F6ACF" w14:textId="77777777" w:rsidR="006D107A" w:rsidRPr="000C69D9" w:rsidRDefault="00B5366E">
                    <w:pPr>
                      <w:jc w:val="right"/>
                      <w:rPr>
                        <w:rFonts w:ascii="Arial Narrow" w:hAnsi="Arial Narrow"/>
                      </w:rPr>
                    </w:pPr>
                    <w:r w:rsidRPr="000C69D9">
                      <w:rPr>
                        <w:rFonts w:ascii="Arial Narrow" w:hAnsi="Arial Narrow"/>
                      </w:rPr>
                      <w:t>30,000,000.00</w:t>
                    </w:r>
                  </w:p>
                </w:tc>
                <w:tc>
                  <w:tcPr>
                    <w:tcW w:w="716" w:type="pct"/>
                    <w:tcBorders>
                      <w:top w:val="single" w:sz="4" w:space="0" w:color="auto"/>
                      <w:left w:val="single" w:sz="4" w:space="0" w:color="auto"/>
                      <w:bottom w:val="single" w:sz="4" w:space="0" w:color="auto"/>
                      <w:right w:val="single" w:sz="4" w:space="0" w:color="auto"/>
                    </w:tcBorders>
                  </w:tcPr>
                  <w:p w14:paraId="4E9150E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37DA8A1C"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923707538"/>
              <w:lock w:val="sdtLocked"/>
            </w:sdtPr>
            <w:sdtEndPr>
              <w:rPr>
                <w:rFonts w:ascii="Arial Narrow" w:hAnsi="Arial Narrow"/>
              </w:rPr>
            </w:sdtEndPr>
            <w:sdtContent>
              <w:tr w:rsidR="000C69D9" w14:paraId="5B773F82"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20FA9534" w14:textId="77777777" w:rsidR="006D107A" w:rsidRDefault="00B5366E">
                    <w:pPr>
                      <w:rPr>
                        <w:rFonts w:ascii="Arial Narrow" w:hAnsi="Arial Narrow"/>
                        <w:sz w:val="18"/>
                        <w:szCs w:val="18"/>
                      </w:rPr>
                    </w:pPr>
                    <w:r>
                      <w:rPr>
                        <w:rFonts w:ascii="Arial Narrow" w:hAnsi="Arial Narrow"/>
                        <w:sz w:val="18"/>
                        <w:szCs w:val="18"/>
                      </w:rPr>
                      <w:t>北京城建（海南）地产有限公司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483AAD87" w14:textId="77777777" w:rsidR="006D107A" w:rsidRPr="000C69D9" w:rsidRDefault="00B5366E">
                    <w:pPr>
                      <w:jc w:val="right"/>
                      <w:rPr>
                        <w:rFonts w:ascii="Arial Narrow" w:hAnsi="Arial Narrow"/>
                      </w:rPr>
                    </w:pPr>
                    <w:r w:rsidRPr="000C69D9">
                      <w:rPr>
                        <w:rFonts w:ascii="Arial Narrow" w:hAnsi="Arial Narrow"/>
                      </w:rPr>
                      <w:t>100,000,000.00</w:t>
                    </w:r>
                  </w:p>
                </w:tc>
                <w:tc>
                  <w:tcPr>
                    <w:tcW w:w="613" w:type="pct"/>
                    <w:tcBorders>
                      <w:top w:val="single" w:sz="4" w:space="0" w:color="auto"/>
                      <w:left w:val="single" w:sz="4" w:space="0" w:color="auto"/>
                      <w:bottom w:val="single" w:sz="4" w:space="0" w:color="auto"/>
                      <w:right w:val="single" w:sz="4" w:space="0" w:color="auto"/>
                    </w:tcBorders>
                  </w:tcPr>
                  <w:p w14:paraId="0E1FF262"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7AA24103"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DA4FEC2" w14:textId="77777777" w:rsidR="006D107A" w:rsidRPr="000C69D9" w:rsidRDefault="00B5366E">
                    <w:pPr>
                      <w:jc w:val="right"/>
                      <w:rPr>
                        <w:rFonts w:ascii="Arial Narrow" w:hAnsi="Arial Narrow"/>
                      </w:rPr>
                    </w:pPr>
                    <w:r w:rsidRPr="000C69D9">
                      <w:rPr>
                        <w:rFonts w:ascii="Arial Narrow" w:hAnsi="Arial Narrow"/>
                      </w:rPr>
                      <w:t>100,000,000.00</w:t>
                    </w:r>
                  </w:p>
                </w:tc>
                <w:tc>
                  <w:tcPr>
                    <w:tcW w:w="716" w:type="pct"/>
                    <w:tcBorders>
                      <w:top w:val="single" w:sz="4" w:space="0" w:color="auto"/>
                      <w:left w:val="single" w:sz="4" w:space="0" w:color="auto"/>
                      <w:bottom w:val="single" w:sz="4" w:space="0" w:color="auto"/>
                      <w:right w:val="single" w:sz="4" w:space="0" w:color="auto"/>
                    </w:tcBorders>
                  </w:tcPr>
                  <w:p w14:paraId="7DCE3D40"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C10CC37"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428321724"/>
              <w:lock w:val="sdtLocked"/>
            </w:sdtPr>
            <w:sdtEndPr>
              <w:rPr>
                <w:rFonts w:ascii="Arial Narrow" w:hAnsi="Arial Narrow"/>
              </w:rPr>
            </w:sdtEndPr>
            <w:sdtContent>
              <w:tr w:rsidR="000C69D9" w14:paraId="1D6940E2"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8CC3CDD" w14:textId="77777777" w:rsidR="006D107A" w:rsidRDefault="00B5366E">
                    <w:pPr>
                      <w:rPr>
                        <w:rFonts w:ascii="Arial Narrow" w:hAnsi="Arial Narrow"/>
                        <w:sz w:val="18"/>
                        <w:szCs w:val="18"/>
                      </w:rPr>
                    </w:pPr>
                    <w:r>
                      <w:rPr>
                        <w:rFonts w:ascii="Arial Narrow" w:hAnsi="Arial Narrow"/>
                        <w:sz w:val="18"/>
                        <w:szCs w:val="18"/>
                      </w:rPr>
                      <w:t>北京城建新城投资开发有限公司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E47AD93" w14:textId="77777777" w:rsidR="006D107A" w:rsidRPr="000C69D9" w:rsidRDefault="00B5366E">
                    <w:pPr>
                      <w:jc w:val="right"/>
                      <w:rPr>
                        <w:rFonts w:ascii="Arial Narrow" w:hAnsi="Arial Narrow"/>
                      </w:rPr>
                    </w:pPr>
                    <w:r w:rsidRPr="000C69D9">
                      <w:rPr>
                        <w:rFonts w:ascii="Arial Narrow" w:hAnsi="Arial Narrow"/>
                      </w:rPr>
                      <w:t>321,650,319.60</w:t>
                    </w:r>
                  </w:p>
                </w:tc>
                <w:tc>
                  <w:tcPr>
                    <w:tcW w:w="613" w:type="pct"/>
                    <w:tcBorders>
                      <w:top w:val="single" w:sz="4" w:space="0" w:color="auto"/>
                      <w:left w:val="single" w:sz="4" w:space="0" w:color="auto"/>
                      <w:bottom w:val="single" w:sz="4" w:space="0" w:color="auto"/>
                      <w:right w:val="single" w:sz="4" w:space="0" w:color="auto"/>
                    </w:tcBorders>
                  </w:tcPr>
                  <w:p w14:paraId="3EDA9839"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630EA8E8"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4472C331" w14:textId="77777777" w:rsidR="006D107A" w:rsidRPr="000C69D9" w:rsidRDefault="00B5366E">
                    <w:pPr>
                      <w:jc w:val="right"/>
                      <w:rPr>
                        <w:rFonts w:ascii="Arial Narrow" w:hAnsi="Arial Narrow"/>
                      </w:rPr>
                    </w:pPr>
                    <w:r w:rsidRPr="000C69D9">
                      <w:rPr>
                        <w:rFonts w:ascii="Arial Narrow" w:hAnsi="Arial Narrow"/>
                      </w:rPr>
                      <w:t>321,650,319.60</w:t>
                    </w:r>
                  </w:p>
                </w:tc>
                <w:tc>
                  <w:tcPr>
                    <w:tcW w:w="716" w:type="pct"/>
                    <w:tcBorders>
                      <w:top w:val="single" w:sz="4" w:space="0" w:color="auto"/>
                      <w:left w:val="single" w:sz="4" w:space="0" w:color="auto"/>
                      <w:bottom w:val="single" w:sz="4" w:space="0" w:color="auto"/>
                      <w:right w:val="single" w:sz="4" w:space="0" w:color="auto"/>
                    </w:tcBorders>
                  </w:tcPr>
                  <w:p w14:paraId="01B712C2"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7575BCA"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274467640"/>
              <w:lock w:val="sdtLocked"/>
            </w:sdtPr>
            <w:sdtEndPr>
              <w:rPr>
                <w:rFonts w:ascii="Arial Narrow" w:hAnsi="Arial Narrow"/>
              </w:rPr>
            </w:sdtEndPr>
            <w:sdtContent>
              <w:tr w:rsidR="000C69D9" w14:paraId="5B29D153"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69EAE92D" w14:textId="77777777" w:rsidR="006D107A" w:rsidRDefault="00B5366E">
                    <w:pPr>
                      <w:rPr>
                        <w:rFonts w:ascii="Arial Narrow" w:hAnsi="Arial Narrow"/>
                        <w:sz w:val="18"/>
                        <w:szCs w:val="18"/>
                      </w:rPr>
                    </w:pPr>
                    <w:r>
                      <w:rPr>
                        <w:rFonts w:ascii="Arial Narrow" w:hAnsi="Arial Narrow"/>
                        <w:sz w:val="18"/>
                        <w:szCs w:val="18"/>
                      </w:rPr>
                      <w:t>北京城建万科天运置业有限公司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740063B2" w14:textId="77777777" w:rsidR="006D107A" w:rsidRPr="000C69D9" w:rsidRDefault="00B5366E">
                    <w:pPr>
                      <w:jc w:val="right"/>
                      <w:rPr>
                        <w:rFonts w:ascii="Arial Narrow" w:hAnsi="Arial Narrow"/>
                      </w:rPr>
                    </w:pPr>
                    <w:r w:rsidRPr="000C69D9">
                      <w:rPr>
                        <w:rFonts w:ascii="Arial Narrow" w:hAnsi="Arial Narrow"/>
                      </w:rPr>
                      <w:t>26,522,885.43</w:t>
                    </w:r>
                  </w:p>
                </w:tc>
                <w:tc>
                  <w:tcPr>
                    <w:tcW w:w="613" w:type="pct"/>
                    <w:tcBorders>
                      <w:top w:val="single" w:sz="4" w:space="0" w:color="auto"/>
                      <w:left w:val="single" w:sz="4" w:space="0" w:color="auto"/>
                      <w:bottom w:val="single" w:sz="4" w:space="0" w:color="auto"/>
                      <w:right w:val="single" w:sz="4" w:space="0" w:color="auto"/>
                    </w:tcBorders>
                  </w:tcPr>
                  <w:p w14:paraId="4DFDA9A3"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761A35D"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17C4F5C3" w14:textId="77777777" w:rsidR="006D107A" w:rsidRPr="000C69D9" w:rsidRDefault="00B5366E">
                    <w:pPr>
                      <w:jc w:val="right"/>
                      <w:rPr>
                        <w:rFonts w:ascii="Arial Narrow" w:hAnsi="Arial Narrow"/>
                      </w:rPr>
                    </w:pPr>
                    <w:r w:rsidRPr="000C69D9">
                      <w:rPr>
                        <w:rFonts w:ascii="Arial Narrow" w:hAnsi="Arial Narrow"/>
                      </w:rPr>
                      <w:t>26,522,885.43</w:t>
                    </w:r>
                  </w:p>
                </w:tc>
                <w:tc>
                  <w:tcPr>
                    <w:tcW w:w="716" w:type="pct"/>
                    <w:tcBorders>
                      <w:top w:val="single" w:sz="4" w:space="0" w:color="auto"/>
                      <w:left w:val="single" w:sz="4" w:space="0" w:color="auto"/>
                      <w:bottom w:val="single" w:sz="4" w:space="0" w:color="auto"/>
                      <w:right w:val="single" w:sz="4" w:space="0" w:color="auto"/>
                    </w:tcBorders>
                  </w:tcPr>
                  <w:p w14:paraId="7A14FE8C"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1276305B"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981375261"/>
              <w:lock w:val="sdtLocked"/>
            </w:sdtPr>
            <w:sdtEndPr>
              <w:rPr>
                <w:rFonts w:ascii="Arial Narrow" w:hAnsi="Arial Narrow"/>
              </w:rPr>
            </w:sdtEndPr>
            <w:sdtContent>
              <w:tr w:rsidR="000C69D9" w14:paraId="1C1CBE61"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6E5034D1" w14:textId="77777777" w:rsidR="006D107A" w:rsidRDefault="00B5366E">
                    <w:pPr>
                      <w:rPr>
                        <w:rFonts w:ascii="Arial Narrow" w:hAnsi="Arial Narrow"/>
                        <w:sz w:val="18"/>
                        <w:szCs w:val="18"/>
                      </w:rPr>
                    </w:pPr>
                    <w:r>
                      <w:rPr>
                        <w:rFonts w:ascii="Arial Narrow" w:hAnsi="Arial Narrow"/>
                        <w:sz w:val="18"/>
                        <w:szCs w:val="18"/>
                      </w:rPr>
                      <w:t>北京城建兴顺房地产开发有限公司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60723B3" w14:textId="77777777" w:rsidR="006D107A" w:rsidRPr="000C69D9" w:rsidRDefault="00B5366E">
                    <w:pPr>
                      <w:jc w:val="right"/>
                      <w:rPr>
                        <w:rFonts w:ascii="Arial Narrow" w:hAnsi="Arial Narrow"/>
                      </w:rPr>
                    </w:pPr>
                    <w:r w:rsidRPr="000C69D9">
                      <w:rPr>
                        <w:rFonts w:ascii="Arial Narrow" w:hAnsi="Arial Narrow"/>
                      </w:rPr>
                      <w:t>100,000,000.00</w:t>
                    </w:r>
                  </w:p>
                </w:tc>
                <w:tc>
                  <w:tcPr>
                    <w:tcW w:w="613" w:type="pct"/>
                    <w:tcBorders>
                      <w:top w:val="single" w:sz="4" w:space="0" w:color="auto"/>
                      <w:left w:val="single" w:sz="4" w:space="0" w:color="auto"/>
                      <w:bottom w:val="single" w:sz="4" w:space="0" w:color="auto"/>
                      <w:right w:val="single" w:sz="4" w:space="0" w:color="auto"/>
                    </w:tcBorders>
                  </w:tcPr>
                  <w:p w14:paraId="2AF1418D" w14:textId="77777777" w:rsidR="006D107A" w:rsidRPr="000C69D9" w:rsidRDefault="00B5366E">
                    <w:pPr>
                      <w:jc w:val="right"/>
                      <w:rPr>
                        <w:rFonts w:ascii="Arial Narrow" w:hAnsi="Arial Narrow"/>
                      </w:rPr>
                    </w:pPr>
                    <w:r w:rsidRPr="000C69D9">
                      <w:rPr>
                        <w:rFonts w:ascii="Arial Narrow" w:hAnsi="Arial Narrow"/>
                      </w:rPr>
                      <w:t>200,000,000.00</w:t>
                    </w:r>
                  </w:p>
                </w:tc>
                <w:tc>
                  <w:tcPr>
                    <w:tcW w:w="563" w:type="pct"/>
                    <w:tcBorders>
                      <w:top w:val="single" w:sz="4" w:space="0" w:color="auto"/>
                      <w:left w:val="single" w:sz="4" w:space="0" w:color="auto"/>
                      <w:bottom w:val="single" w:sz="4" w:space="0" w:color="auto"/>
                      <w:right w:val="single" w:sz="4" w:space="0" w:color="auto"/>
                    </w:tcBorders>
                  </w:tcPr>
                  <w:p w14:paraId="046C888E"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52BF6A41" w14:textId="77777777" w:rsidR="006D107A" w:rsidRPr="000C69D9" w:rsidRDefault="00B5366E">
                    <w:pPr>
                      <w:jc w:val="right"/>
                      <w:rPr>
                        <w:rFonts w:ascii="Arial Narrow" w:hAnsi="Arial Narrow"/>
                      </w:rPr>
                    </w:pPr>
                    <w:r w:rsidRPr="000C69D9">
                      <w:rPr>
                        <w:rFonts w:ascii="Arial Narrow" w:hAnsi="Arial Narrow"/>
                      </w:rPr>
                      <w:t>300,000,000.00</w:t>
                    </w:r>
                  </w:p>
                </w:tc>
                <w:tc>
                  <w:tcPr>
                    <w:tcW w:w="716" w:type="pct"/>
                    <w:tcBorders>
                      <w:top w:val="single" w:sz="4" w:space="0" w:color="auto"/>
                      <w:left w:val="single" w:sz="4" w:space="0" w:color="auto"/>
                      <w:bottom w:val="single" w:sz="4" w:space="0" w:color="auto"/>
                      <w:right w:val="single" w:sz="4" w:space="0" w:color="auto"/>
                    </w:tcBorders>
                  </w:tcPr>
                  <w:p w14:paraId="145C2212"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2D93D9F1"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422692819"/>
              <w:lock w:val="sdtLocked"/>
            </w:sdtPr>
            <w:sdtEndPr>
              <w:rPr>
                <w:rFonts w:ascii="Arial Narrow" w:hAnsi="Arial Narrow"/>
              </w:rPr>
            </w:sdtEndPr>
            <w:sdtContent>
              <w:tr w:rsidR="000C69D9" w14:paraId="35CD1CE2"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5C06230" w14:textId="77777777" w:rsidR="006D107A" w:rsidRDefault="00B5366E">
                    <w:pPr>
                      <w:rPr>
                        <w:rFonts w:ascii="Arial Narrow" w:hAnsi="Arial Narrow"/>
                        <w:sz w:val="18"/>
                        <w:szCs w:val="18"/>
                      </w:rPr>
                    </w:pPr>
                    <w:r>
                      <w:rPr>
                        <w:rFonts w:ascii="Arial Narrow" w:hAnsi="Arial Narrow"/>
                        <w:sz w:val="18"/>
                        <w:szCs w:val="18"/>
                      </w:rPr>
                      <w:t>北京城奥置业有限公司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08381D7" w14:textId="77777777" w:rsidR="006D107A" w:rsidRPr="000C69D9" w:rsidRDefault="00B5366E">
                    <w:pPr>
                      <w:jc w:val="right"/>
                      <w:rPr>
                        <w:rFonts w:ascii="Arial Narrow" w:hAnsi="Arial Narrow"/>
                      </w:rPr>
                    </w:pPr>
                    <w:r w:rsidRPr="000C69D9">
                      <w:rPr>
                        <w:rFonts w:ascii="Arial Narrow" w:hAnsi="Arial Narrow"/>
                      </w:rPr>
                      <w:t>41,500,000.00</w:t>
                    </w:r>
                  </w:p>
                </w:tc>
                <w:tc>
                  <w:tcPr>
                    <w:tcW w:w="613" w:type="pct"/>
                    <w:tcBorders>
                      <w:top w:val="single" w:sz="4" w:space="0" w:color="auto"/>
                      <w:left w:val="single" w:sz="4" w:space="0" w:color="auto"/>
                      <w:bottom w:val="single" w:sz="4" w:space="0" w:color="auto"/>
                      <w:right w:val="single" w:sz="4" w:space="0" w:color="auto"/>
                    </w:tcBorders>
                  </w:tcPr>
                  <w:p w14:paraId="2018C3A3"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71161655"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7763BE13" w14:textId="77777777" w:rsidR="006D107A" w:rsidRPr="000C69D9" w:rsidRDefault="00B5366E">
                    <w:pPr>
                      <w:jc w:val="right"/>
                      <w:rPr>
                        <w:rFonts w:ascii="Arial Narrow" w:hAnsi="Arial Narrow"/>
                      </w:rPr>
                    </w:pPr>
                    <w:r w:rsidRPr="000C69D9">
                      <w:rPr>
                        <w:rFonts w:ascii="Arial Narrow" w:hAnsi="Arial Narrow"/>
                      </w:rPr>
                      <w:t>41,500,000.00</w:t>
                    </w:r>
                  </w:p>
                </w:tc>
                <w:tc>
                  <w:tcPr>
                    <w:tcW w:w="716" w:type="pct"/>
                    <w:tcBorders>
                      <w:top w:val="single" w:sz="4" w:space="0" w:color="auto"/>
                      <w:left w:val="single" w:sz="4" w:space="0" w:color="auto"/>
                      <w:bottom w:val="single" w:sz="4" w:space="0" w:color="auto"/>
                      <w:right w:val="single" w:sz="4" w:space="0" w:color="auto"/>
                    </w:tcBorders>
                  </w:tcPr>
                  <w:p w14:paraId="487FE134"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CEF5CEF"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604447371"/>
              <w:lock w:val="sdtLocked"/>
            </w:sdtPr>
            <w:sdtEndPr>
              <w:rPr>
                <w:rFonts w:ascii="Arial Narrow" w:hAnsi="Arial Narrow"/>
              </w:rPr>
            </w:sdtEndPr>
            <w:sdtContent>
              <w:tr w:rsidR="000C69D9" w14:paraId="491E27C6"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8D9DED9" w14:textId="77777777" w:rsidR="006D107A" w:rsidRDefault="00B5366E">
                    <w:pPr>
                      <w:rPr>
                        <w:rFonts w:ascii="Arial Narrow" w:hAnsi="Arial Narrow"/>
                        <w:sz w:val="18"/>
                        <w:szCs w:val="18"/>
                      </w:rPr>
                    </w:pPr>
                    <w:r>
                      <w:rPr>
                        <w:rFonts w:ascii="Arial Narrow" w:hAnsi="Arial Narrow"/>
                        <w:sz w:val="18"/>
                        <w:szCs w:val="18"/>
                      </w:rPr>
                      <w:t>北京城建保定房地产开发有限公司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7946EF03" w14:textId="77777777" w:rsidR="006D107A" w:rsidRPr="000C69D9" w:rsidRDefault="00B5366E">
                    <w:pPr>
                      <w:jc w:val="right"/>
                      <w:rPr>
                        <w:rFonts w:ascii="Arial Narrow" w:hAnsi="Arial Narrow"/>
                      </w:rPr>
                    </w:pPr>
                    <w:r w:rsidRPr="000C69D9">
                      <w:rPr>
                        <w:rFonts w:ascii="Arial Narrow" w:hAnsi="Arial Narrow"/>
                      </w:rPr>
                      <w:t>32,500,000.00</w:t>
                    </w:r>
                  </w:p>
                </w:tc>
                <w:tc>
                  <w:tcPr>
                    <w:tcW w:w="613" w:type="pct"/>
                    <w:tcBorders>
                      <w:top w:val="single" w:sz="4" w:space="0" w:color="auto"/>
                      <w:left w:val="single" w:sz="4" w:space="0" w:color="auto"/>
                      <w:bottom w:val="single" w:sz="4" w:space="0" w:color="auto"/>
                      <w:right w:val="single" w:sz="4" w:space="0" w:color="auto"/>
                    </w:tcBorders>
                  </w:tcPr>
                  <w:p w14:paraId="314C5188"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57E0A998"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60D7083B" w14:textId="77777777" w:rsidR="006D107A" w:rsidRPr="000C69D9" w:rsidRDefault="00B5366E">
                    <w:pPr>
                      <w:jc w:val="right"/>
                      <w:rPr>
                        <w:rFonts w:ascii="Arial Narrow" w:hAnsi="Arial Narrow"/>
                      </w:rPr>
                    </w:pPr>
                    <w:r w:rsidRPr="000C69D9">
                      <w:rPr>
                        <w:rFonts w:ascii="Arial Narrow" w:hAnsi="Arial Narrow"/>
                      </w:rPr>
                      <w:t>32,500,000.00</w:t>
                    </w:r>
                  </w:p>
                </w:tc>
                <w:tc>
                  <w:tcPr>
                    <w:tcW w:w="716" w:type="pct"/>
                    <w:tcBorders>
                      <w:top w:val="single" w:sz="4" w:space="0" w:color="auto"/>
                      <w:left w:val="single" w:sz="4" w:space="0" w:color="auto"/>
                      <w:bottom w:val="single" w:sz="4" w:space="0" w:color="auto"/>
                      <w:right w:val="single" w:sz="4" w:space="0" w:color="auto"/>
                    </w:tcBorders>
                  </w:tcPr>
                  <w:p w14:paraId="34639B5F"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C4C607A"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63654739"/>
              <w:lock w:val="sdtLocked"/>
            </w:sdtPr>
            <w:sdtEndPr>
              <w:rPr>
                <w:rFonts w:ascii="Arial Narrow" w:hAnsi="Arial Narrow"/>
              </w:rPr>
            </w:sdtEndPr>
            <w:sdtContent>
              <w:tr w:rsidR="000C69D9" w14:paraId="043803A6"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24E8AFB9" w14:textId="77777777" w:rsidR="006D107A" w:rsidRDefault="00B5366E">
                    <w:pPr>
                      <w:rPr>
                        <w:rFonts w:ascii="Arial Narrow" w:hAnsi="Arial Narrow"/>
                        <w:sz w:val="18"/>
                        <w:szCs w:val="18"/>
                      </w:rPr>
                    </w:pPr>
                    <w:r>
                      <w:rPr>
                        <w:rFonts w:ascii="Arial Narrow" w:hAnsi="Arial Narrow"/>
                        <w:sz w:val="18"/>
                        <w:szCs w:val="18"/>
                      </w:rPr>
                      <w:t>北京城建兴悦置地有限公司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0DAA090D" w14:textId="77777777" w:rsidR="006D107A" w:rsidRPr="000C69D9" w:rsidRDefault="00B5366E">
                    <w:pPr>
                      <w:jc w:val="right"/>
                      <w:rPr>
                        <w:rFonts w:ascii="Arial Narrow" w:hAnsi="Arial Narrow"/>
                      </w:rPr>
                    </w:pPr>
                    <w:r w:rsidRPr="000C69D9">
                      <w:rPr>
                        <w:rFonts w:ascii="Arial Narrow" w:hAnsi="Arial Narrow"/>
                      </w:rPr>
                      <w:t>15,000,000.00</w:t>
                    </w:r>
                  </w:p>
                </w:tc>
                <w:tc>
                  <w:tcPr>
                    <w:tcW w:w="613" w:type="pct"/>
                    <w:tcBorders>
                      <w:top w:val="single" w:sz="4" w:space="0" w:color="auto"/>
                      <w:left w:val="single" w:sz="4" w:space="0" w:color="auto"/>
                      <w:bottom w:val="single" w:sz="4" w:space="0" w:color="auto"/>
                      <w:right w:val="single" w:sz="4" w:space="0" w:color="auto"/>
                    </w:tcBorders>
                  </w:tcPr>
                  <w:p w14:paraId="4F29FE14" w14:textId="77777777" w:rsidR="006D107A" w:rsidRPr="000C69D9" w:rsidRDefault="00B5366E">
                    <w:pPr>
                      <w:jc w:val="right"/>
                      <w:rPr>
                        <w:rFonts w:ascii="Arial Narrow" w:hAnsi="Arial Narrow"/>
                      </w:rPr>
                    </w:pPr>
                    <w:r w:rsidRPr="000C69D9">
                      <w:rPr>
                        <w:rFonts w:ascii="Arial Narrow" w:hAnsi="Arial Narrow"/>
                      </w:rPr>
                      <w:t>3,000,000.00</w:t>
                    </w:r>
                  </w:p>
                </w:tc>
                <w:tc>
                  <w:tcPr>
                    <w:tcW w:w="563" w:type="pct"/>
                    <w:tcBorders>
                      <w:top w:val="single" w:sz="4" w:space="0" w:color="auto"/>
                      <w:left w:val="single" w:sz="4" w:space="0" w:color="auto"/>
                      <w:bottom w:val="single" w:sz="4" w:space="0" w:color="auto"/>
                      <w:right w:val="single" w:sz="4" w:space="0" w:color="auto"/>
                    </w:tcBorders>
                  </w:tcPr>
                  <w:p w14:paraId="1905349D"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77C01B5C" w14:textId="77777777" w:rsidR="006D107A" w:rsidRPr="000C69D9" w:rsidRDefault="00B5366E">
                    <w:pPr>
                      <w:jc w:val="right"/>
                      <w:rPr>
                        <w:rFonts w:ascii="Arial Narrow" w:hAnsi="Arial Narrow"/>
                      </w:rPr>
                    </w:pPr>
                    <w:r w:rsidRPr="000C69D9">
                      <w:rPr>
                        <w:rFonts w:ascii="Arial Narrow" w:hAnsi="Arial Narrow"/>
                      </w:rPr>
                      <w:t>18,000,000.00</w:t>
                    </w:r>
                  </w:p>
                </w:tc>
                <w:tc>
                  <w:tcPr>
                    <w:tcW w:w="716" w:type="pct"/>
                    <w:tcBorders>
                      <w:top w:val="single" w:sz="4" w:space="0" w:color="auto"/>
                      <w:left w:val="single" w:sz="4" w:space="0" w:color="auto"/>
                      <w:bottom w:val="single" w:sz="4" w:space="0" w:color="auto"/>
                      <w:right w:val="single" w:sz="4" w:space="0" w:color="auto"/>
                    </w:tcBorders>
                  </w:tcPr>
                  <w:p w14:paraId="1FE69EB2"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D62D952"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996648390"/>
              <w:lock w:val="sdtLocked"/>
            </w:sdtPr>
            <w:sdtEndPr>
              <w:rPr>
                <w:rFonts w:ascii="Arial Narrow" w:hAnsi="Arial Narrow"/>
              </w:rPr>
            </w:sdtEndPr>
            <w:sdtContent>
              <w:tr w:rsidR="000C69D9" w14:paraId="68E3A4FC"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73F0974C" w14:textId="77777777" w:rsidR="006D107A" w:rsidRDefault="00B5366E">
                    <w:pPr>
                      <w:rPr>
                        <w:rFonts w:ascii="Arial Narrow" w:hAnsi="Arial Narrow"/>
                        <w:sz w:val="18"/>
                        <w:szCs w:val="18"/>
                      </w:rPr>
                    </w:pPr>
                    <w:r>
                      <w:rPr>
                        <w:rFonts w:ascii="Arial Narrow" w:hAnsi="Arial Narrow"/>
                        <w:sz w:val="18"/>
                        <w:szCs w:val="18"/>
                      </w:rPr>
                      <w:t>北京城建黄山投资发展有限公司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6FE92DF3" w14:textId="77777777" w:rsidR="006D107A" w:rsidRPr="000C69D9" w:rsidRDefault="00B5366E">
                    <w:pPr>
                      <w:jc w:val="right"/>
                      <w:rPr>
                        <w:rFonts w:ascii="Arial Narrow" w:hAnsi="Arial Narrow"/>
                      </w:rPr>
                    </w:pPr>
                    <w:r w:rsidRPr="000C69D9">
                      <w:rPr>
                        <w:rFonts w:ascii="Arial Narrow" w:hAnsi="Arial Narrow"/>
                      </w:rPr>
                      <w:t>100,000,000.00</w:t>
                    </w:r>
                  </w:p>
                </w:tc>
                <w:tc>
                  <w:tcPr>
                    <w:tcW w:w="613" w:type="pct"/>
                    <w:tcBorders>
                      <w:top w:val="single" w:sz="4" w:space="0" w:color="auto"/>
                      <w:left w:val="single" w:sz="4" w:space="0" w:color="auto"/>
                      <w:bottom w:val="single" w:sz="4" w:space="0" w:color="auto"/>
                      <w:right w:val="single" w:sz="4" w:space="0" w:color="auto"/>
                    </w:tcBorders>
                  </w:tcPr>
                  <w:p w14:paraId="5F94C07B"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68A91C9A"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ABB2BB1" w14:textId="77777777" w:rsidR="006D107A" w:rsidRPr="000C69D9" w:rsidRDefault="00B5366E">
                    <w:pPr>
                      <w:jc w:val="right"/>
                      <w:rPr>
                        <w:rFonts w:ascii="Arial Narrow" w:hAnsi="Arial Narrow"/>
                      </w:rPr>
                    </w:pPr>
                    <w:r w:rsidRPr="000C69D9">
                      <w:rPr>
                        <w:rFonts w:ascii="Arial Narrow" w:hAnsi="Arial Narrow"/>
                      </w:rPr>
                      <w:t>100,000,000.00</w:t>
                    </w:r>
                  </w:p>
                </w:tc>
                <w:tc>
                  <w:tcPr>
                    <w:tcW w:w="716" w:type="pct"/>
                    <w:tcBorders>
                      <w:top w:val="single" w:sz="4" w:space="0" w:color="auto"/>
                      <w:left w:val="single" w:sz="4" w:space="0" w:color="auto"/>
                      <w:bottom w:val="single" w:sz="4" w:space="0" w:color="auto"/>
                      <w:right w:val="single" w:sz="4" w:space="0" w:color="auto"/>
                    </w:tcBorders>
                  </w:tcPr>
                  <w:p w14:paraId="398806C9"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32790C8F"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433507647"/>
              <w:lock w:val="sdtLocked"/>
            </w:sdtPr>
            <w:sdtEndPr>
              <w:rPr>
                <w:rFonts w:ascii="Arial Narrow" w:hAnsi="Arial Narrow"/>
              </w:rPr>
            </w:sdtEndPr>
            <w:sdtContent>
              <w:tr w:rsidR="000C69D9" w14:paraId="5D111A13"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03D4BFD" w14:textId="77777777" w:rsidR="006D107A" w:rsidRDefault="00B5366E">
                    <w:pPr>
                      <w:rPr>
                        <w:rFonts w:ascii="Arial Narrow" w:hAnsi="Arial Narrow"/>
                        <w:sz w:val="18"/>
                        <w:szCs w:val="18"/>
                      </w:rPr>
                    </w:pPr>
                    <w:r>
                      <w:rPr>
                        <w:rFonts w:ascii="Arial Narrow" w:hAnsi="Arial Narrow"/>
                        <w:sz w:val="18"/>
                        <w:szCs w:val="18"/>
                      </w:rPr>
                      <w:t>北京城茂未来房地产开发有限公司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4A98E6BA" w14:textId="77777777" w:rsidR="006D107A" w:rsidRPr="000C69D9" w:rsidRDefault="00B5366E">
                    <w:pPr>
                      <w:jc w:val="right"/>
                      <w:rPr>
                        <w:rFonts w:ascii="Arial Narrow" w:hAnsi="Arial Narrow"/>
                      </w:rPr>
                    </w:pPr>
                    <w:r w:rsidRPr="000C69D9">
                      <w:rPr>
                        <w:rFonts w:ascii="Arial Narrow" w:hAnsi="Arial Narrow"/>
                      </w:rPr>
                      <w:t>24,000,000.00</w:t>
                    </w:r>
                  </w:p>
                </w:tc>
                <w:tc>
                  <w:tcPr>
                    <w:tcW w:w="613" w:type="pct"/>
                    <w:tcBorders>
                      <w:top w:val="single" w:sz="4" w:space="0" w:color="auto"/>
                      <w:left w:val="single" w:sz="4" w:space="0" w:color="auto"/>
                      <w:bottom w:val="single" w:sz="4" w:space="0" w:color="auto"/>
                      <w:right w:val="single" w:sz="4" w:space="0" w:color="auto"/>
                    </w:tcBorders>
                  </w:tcPr>
                  <w:p w14:paraId="66D841CA"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160D0E8"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4A3B04AF" w14:textId="77777777" w:rsidR="006D107A" w:rsidRPr="000C69D9" w:rsidRDefault="00B5366E">
                    <w:pPr>
                      <w:jc w:val="right"/>
                      <w:rPr>
                        <w:rFonts w:ascii="Arial Narrow" w:hAnsi="Arial Narrow"/>
                      </w:rPr>
                    </w:pPr>
                    <w:r w:rsidRPr="000C69D9">
                      <w:rPr>
                        <w:rFonts w:ascii="Arial Narrow" w:hAnsi="Arial Narrow"/>
                      </w:rPr>
                      <w:t>24,000,000.00</w:t>
                    </w:r>
                  </w:p>
                </w:tc>
                <w:tc>
                  <w:tcPr>
                    <w:tcW w:w="716" w:type="pct"/>
                    <w:tcBorders>
                      <w:top w:val="single" w:sz="4" w:space="0" w:color="auto"/>
                      <w:left w:val="single" w:sz="4" w:space="0" w:color="auto"/>
                      <w:bottom w:val="single" w:sz="4" w:space="0" w:color="auto"/>
                      <w:right w:val="single" w:sz="4" w:space="0" w:color="auto"/>
                    </w:tcBorders>
                  </w:tcPr>
                  <w:p w14:paraId="552F9473"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1D5EE8AE"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406113499"/>
              <w:lock w:val="sdtLocked"/>
            </w:sdtPr>
            <w:sdtEndPr>
              <w:rPr>
                <w:rFonts w:ascii="Arial Narrow" w:hAnsi="Arial Narrow"/>
              </w:rPr>
            </w:sdtEndPr>
            <w:sdtContent>
              <w:tr w:rsidR="000C69D9" w14:paraId="04E8354B"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742233F3" w14:textId="77777777" w:rsidR="006D107A" w:rsidRDefault="00B5366E">
                    <w:pPr>
                      <w:rPr>
                        <w:rFonts w:ascii="Arial Narrow" w:hAnsi="Arial Narrow"/>
                        <w:sz w:val="18"/>
                        <w:szCs w:val="18"/>
                      </w:rPr>
                    </w:pPr>
                    <w:r>
                      <w:rPr>
                        <w:rFonts w:ascii="Arial Narrow" w:hAnsi="Arial Narrow"/>
                        <w:sz w:val="18"/>
                        <w:szCs w:val="18"/>
                      </w:rPr>
                      <w:t>北京城建兴胜置业有限公司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5F2FE471" w14:textId="77777777" w:rsidR="006D107A" w:rsidRPr="000C69D9" w:rsidRDefault="00B5366E">
                    <w:pPr>
                      <w:jc w:val="right"/>
                      <w:rPr>
                        <w:rFonts w:ascii="Arial Narrow" w:hAnsi="Arial Narrow"/>
                      </w:rPr>
                    </w:pPr>
                    <w:r w:rsidRPr="000C69D9">
                      <w:rPr>
                        <w:rFonts w:ascii="Arial Narrow" w:hAnsi="Arial Narrow"/>
                      </w:rPr>
                      <w:t>90,000,000.00</w:t>
                    </w:r>
                  </w:p>
                </w:tc>
                <w:tc>
                  <w:tcPr>
                    <w:tcW w:w="613" w:type="pct"/>
                    <w:tcBorders>
                      <w:top w:val="single" w:sz="4" w:space="0" w:color="auto"/>
                      <w:left w:val="single" w:sz="4" w:space="0" w:color="auto"/>
                      <w:bottom w:val="single" w:sz="4" w:space="0" w:color="auto"/>
                      <w:right w:val="single" w:sz="4" w:space="0" w:color="auto"/>
                    </w:tcBorders>
                  </w:tcPr>
                  <w:p w14:paraId="4B5BA3EF"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5ACDC59"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238DF19D" w14:textId="77777777" w:rsidR="006D107A" w:rsidRPr="000C69D9" w:rsidRDefault="00B5366E">
                    <w:pPr>
                      <w:jc w:val="right"/>
                      <w:rPr>
                        <w:rFonts w:ascii="Arial Narrow" w:hAnsi="Arial Narrow"/>
                      </w:rPr>
                    </w:pPr>
                    <w:r w:rsidRPr="000C69D9">
                      <w:rPr>
                        <w:rFonts w:ascii="Arial Narrow" w:hAnsi="Arial Narrow"/>
                      </w:rPr>
                      <w:t>90,000,000.00</w:t>
                    </w:r>
                  </w:p>
                </w:tc>
                <w:tc>
                  <w:tcPr>
                    <w:tcW w:w="716" w:type="pct"/>
                    <w:tcBorders>
                      <w:top w:val="single" w:sz="4" w:space="0" w:color="auto"/>
                      <w:left w:val="single" w:sz="4" w:space="0" w:color="auto"/>
                      <w:bottom w:val="single" w:sz="4" w:space="0" w:color="auto"/>
                      <w:right w:val="single" w:sz="4" w:space="0" w:color="auto"/>
                    </w:tcBorders>
                  </w:tcPr>
                  <w:p w14:paraId="177ADF1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5FCE3586"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363557584"/>
              <w:lock w:val="sdtLocked"/>
            </w:sdtPr>
            <w:sdtEndPr>
              <w:rPr>
                <w:rFonts w:ascii="Arial Narrow" w:hAnsi="Arial Narrow"/>
              </w:rPr>
            </w:sdtEndPr>
            <w:sdtContent>
              <w:tr w:rsidR="000C69D9" w14:paraId="6056FD93"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5B512907" w14:textId="77777777" w:rsidR="006D107A" w:rsidRDefault="00B5366E">
                    <w:pPr>
                      <w:rPr>
                        <w:rFonts w:ascii="Arial Narrow" w:hAnsi="Arial Narrow"/>
                        <w:sz w:val="18"/>
                        <w:szCs w:val="18"/>
                      </w:rPr>
                    </w:pPr>
                    <w:r>
                      <w:rPr>
                        <w:rFonts w:ascii="Arial Narrow" w:hAnsi="Arial Narrow"/>
                        <w:sz w:val="18"/>
                        <w:szCs w:val="18"/>
                      </w:rPr>
                      <w:t>北京城茂房地产开发有限公司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539FE6E1" w14:textId="77777777" w:rsidR="006D107A" w:rsidRPr="000C69D9" w:rsidRDefault="00B5366E">
                    <w:pPr>
                      <w:jc w:val="right"/>
                      <w:rPr>
                        <w:rFonts w:ascii="Arial Narrow" w:hAnsi="Arial Narrow"/>
                      </w:rPr>
                    </w:pPr>
                    <w:r w:rsidRPr="000C69D9">
                      <w:rPr>
                        <w:rFonts w:ascii="Arial Narrow" w:hAnsi="Arial Narrow"/>
                      </w:rPr>
                      <w:t>15,300,000.00</w:t>
                    </w:r>
                  </w:p>
                </w:tc>
                <w:tc>
                  <w:tcPr>
                    <w:tcW w:w="613" w:type="pct"/>
                    <w:tcBorders>
                      <w:top w:val="single" w:sz="4" w:space="0" w:color="auto"/>
                      <w:left w:val="single" w:sz="4" w:space="0" w:color="auto"/>
                      <w:bottom w:val="single" w:sz="4" w:space="0" w:color="auto"/>
                      <w:right w:val="single" w:sz="4" w:space="0" w:color="auto"/>
                    </w:tcBorders>
                  </w:tcPr>
                  <w:p w14:paraId="386930D0"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368264B2"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435DBEEE" w14:textId="77777777" w:rsidR="006D107A" w:rsidRPr="000C69D9" w:rsidRDefault="00B5366E">
                    <w:pPr>
                      <w:jc w:val="right"/>
                      <w:rPr>
                        <w:rFonts w:ascii="Arial Narrow" w:hAnsi="Arial Narrow"/>
                      </w:rPr>
                    </w:pPr>
                    <w:r w:rsidRPr="000C69D9">
                      <w:rPr>
                        <w:rFonts w:ascii="Arial Narrow" w:hAnsi="Arial Narrow"/>
                      </w:rPr>
                      <w:t>15,300,000.00</w:t>
                    </w:r>
                  </w:p>
                </w:tc>
                <w:tc>
                  <w:tcPr>
                    <w:tcW w:w="716" w:type="pct"/>
                    <w:tcBorders>
                      <w:top w:val="single" w:sz="4" w:space="0" w:color="auto"/>
                      <w:left w:val="single" w:sz="4" w:space="0" w:color="auto"/>
                      <w:bottom w:val="single" w:sz="4" w:space="0" w:color="auto"/>
                      <w:right w:val="single" w:sz="4" w:space="0" w:color="auto"/>
                    </w:tcBorders>
                  </w:tcPr>
                  <w:p w14:paraId="7E728820"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0ADD2166"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413511423"/>
              <w:lock w:val="sdtLocked"/>
            </w:sdtPr>
            <w:sdtEndPr>
              <w:rPr>
                <w:rFonts w:ascii="Arial Narrow" w:hAnsi="Arial Narrow"/>
              </w:rPr>
            </w:sdtEndPr>
            <w:sdtContent>
              <w:tr w:rsidR="000C69D9" w14:paraId="4328EC0A"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44AE119" w14:textId="77777777" w:rsidR="006D107A" w:rsidRDefault="00B5366E">
                    <w:pPr>
                      <w:rPr>
                        <w:rFonts w:ascii="Arial Narrow" w:hAnsi="Arial Narrow"/>
                        <w:sz w:val="18"/>
                        <w:szCs w:val="18"/>
                      </w:rPr>
                    </w:pPr>
                    <w:r>
                      <w:rPr>
                        <w:rFonts w:ascii="Arial Narrow" w:hAnsi="Arial Narrow"/>
                        <w:sz w:val="18"/>
                        <w:szCs w:val="18"/>
                      </w:rPr>
                      <w:t>北京城建（青岛）投资发展有限公司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47AA36C0" w14:textId="77777777" w:rsidR="006D107A" w:rsidRPr="000C69D9" w:rsidRDefault="00B5366E">
                    <w:pPr>
                      <w:jc w:val="right"/>
                      <w:rPr>
                        <w:rFonts w:ascii="Arial Narrow" w:hAnsi="Arial Narrow"/>
                      </w:rPr>
                    </w:pPr>
                    <w:r w:rsidRPr="000C69D9">
                      <w:rPr>
                        <w:rFonts w:ascii="Arial Narrow" w:hAnsi="Arial Narrow"/>
                      </w:rPr>
                      <w:t>50,000,000.00</w:t>
                    </w:r>
                  </w:p>
                </w:tc>
                <w:tc>
                  <w:tcPr>
                    <w:tcW w:w="613" w:type="pct"/>
                    <w:tcBorders>
                      <w:top w:val="single" w:sz="4" w:space="0" w:color="auto"/>
                      <w:left w:val="single" w:sz="4" w:space="0" w:color="auto"/>
                      <w:bottom w:val="single" w:sz="4" w:space="0" w:color="auto"/>
                      <w:right w:val="single" w:sz="4" w:space="0" w:color="auto"/>
                    </w:tcBorders>
                  </w:tcPr>
                  <w:p w14:paraId="68034634"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60A92CA7"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5522F4DC" w14:textId="77777777" w:rsidR="006D107A" w:rsidRPr="000C69D9" w:rsidRDefault="00B5366E">
                    <w:pPr>
                      <w:jc w:val="right"/>
                      <w:rPr>
                        <w:rFonts w:ascii="Arial Narrow" w:hAnsi="Arial Narrow"/>
                      </w:rPr>
                    </w:pPr>
                    <w:r w:rsidRPr="000C69D9">
                      <w:rPr>
                        <w:rFonts w:ascii="Arial Narrow" w:hAnsi="Arial Narrow"/>
                      </w:rPr>
                      <w:t>50,000,000.00</w:t>
                    </w:r>
                  </w:p>
                </w:tc>
                <w:tc>
                  <w:tcPr>
                    <w:tcW w:w="716" w:type="pct"/>
                    <w:tcBorders>
                      <w:top w:val="single" w:sz="4" w:space="0" w:color="auto"/>
                      <w:left w:val="single" w:sz="4" w:space="0" w:color="auto"/>
                      <w:bottom w:val="single" w:sz="4" w:space="0" w:color="auto"/>
                      <w:right w:val="single" w:sz="4" w:space="0" w:color="auto"/>
                    </w:tcBorders>
                  </w:tcPr>
                  <w:p w14:paraId="39186EDE"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79621768"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761880363"/>
              <w:lock w:val="sdtLocked"/>
            </w:sdtPr>
            <w:sdtEndPr>
              <w:rPr>
                <w:rFonts w:ascii="Arial Narrow" w:hAnsi="Arial Narrow"/>
              </w:rPr>
            </w:sdtEndPr>
            <w:sdtContent>
              <w:tr w:rsidR="000C69D9" w14:paraId="731DCB10"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13F40DD5" w14:textId="77777777" w:rsidR="006D107A" w:rsidRDefault="00B5366E">
                    <w:pPr>
                      <w:rPr>
                        <w:rFonts w:ascii="Arial Narrow" w:hAnsi="Arial Narrow"/>
                        <w:sz w:val="18"/>
                        <w:szCs w:val="18"/>
                      </w:rPr>
                    </w:pPr>
                    <w:r>
                      <w:rPr>
                        <w:rFonts w:ascii="Arial Narrow" w:hAnsi="Arial Narrow"/>
                        <w:sz w:val="18"/>
                        <w:szCs w:val="18"/>
                      </w:rPr>
                      <w:t>北京顺城兴达创展科技有限公司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4C361D3" w14:textId="77777777" w:rsidR="006D107A" w:rsidRPr="000C69D9" w:rsidRDefault="00B5366E">
                    <w:pPr>
                      <w:jc w:val="right"/>
                      <w:rPr>
                        <w:rFonts w:ascii="Arial Narrow" w:hAnsi="Arial Narrow"/>
                      </w:rPr>
                    </w:pPr>
                    <w:r w:rsidRPr="000C69D9">
                      <w:rPr>
                        <w:rFonts w:ascii="Arial Narrow" w:hAnsi="Arial Narrow"/>
                      </w:rPr>
                      <w:t>70,000,000.00</w:t>
                    </w:r>
                  </w:p>
                </w:tc>
                <w:tc>
                  <w:tcPr>
                    <w:tcW w:w="613" w:type="pct"/>
                    <w:tcBorders>
                      <w:top w:val="single" w:sz="4" w:space="0" w:color="auto"/>
                      <w:left w:val="single" w:sz="4" w:space="0" w:color="auto"/>
                      <w:bottom w:val="single" w:sz="4" w:space="0" w:color="auto"/>
                      <w:right w:val="single" w:sz="4" w:space="0" w:color="auto"/>
                    </w:tcBorders>
                  </w:tcPr>
                  <w:p w14:paraId="268C8D08"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790B3A47"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EC7B5D9" w14:textId="77777777" w:rsidR="006D107A" w:rsidRPr="000C69D9" w:rsidRDefault="00B5366E">
                    <w:pPr>
                      <w:jc w:val="right"/>
                      <w:rPr>
                        <w:rFonts w:ascii="Arial Narrow" w:hAnsi="Arial Narrow"/>
                      </w:rPr>
                    </w:pPr>
                    <w:r w:rsidRPr="000C69D9">
                      <w:rPr>
                        <w:rFonts w:ascii="Arial Narrow" w:hAnsi="Arial Narrow"/>
                      </w:rPr>
                      <w:t>70,000,000.00</w:t>
                    </w:r>
                  </w:p>
                </w:tc>
                <w:tc>
                  <w:tcPr>
                    <w:tcW w:w="716" w:type="pct"/>
                    <w:tcBorders>
                      <w:top w:val="single" w:sz="4" w:space="0" w:color="auto"/>
                      <w:left w:val="single" w:sz="4" w:space="0" w:color="auto"/>
                      <w:bottom w:val="single" w:sz="4" w:space="0" w:color="auto"/>
                      <w:right w:val="single" w:sz="4" w:space="0" w:color="auto"/>
                    </w:tcBorders>
                  </w:tcPr>
                  <w:p w14:paraId="0E9809A5"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79B6C12D"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209842073"/>
              <w:lock w:val="sdtLocked"/>
            </w:sdtPr>
            <w:sdtEndPr>
              <w:rPr>
                <w:rFonts w:ascii="Arial Narrow" w:hAnsi="Arial Narrow"/>
              </w:rPr>
            </w:sdtEndPr>
            <w:sdtContent>
              <w:tr w:rsidR="000C69D9" w14:paraId="4264C1A8"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59041E6B" w14:textId="77777777" w:rsidR="006D107A" w:rsidRDefault="00B5366E">
                    <w:pPr>
                      <w:rPr>
                        <w:rFonts w:ascii="Arial Narrow" w:hAnsi="Arial Narrow"/>
                        <w:sz w:val="18"/>
                        <w:szCs w:val="18"/>
                      </w:rPr>
                    </w:pPr>
                    <w:r>
                      <w:rPr>
                        <w:rFonts w:ascii="Arial Narrow" w:hAnsi="Arial Narrow"/>
                        <w:sz w:val="18"/>
                        <w:szCs w:val="18"/>
                      </w:rPr>
                      <w:t>北京城建重庆置业有限公司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0E0FE795" w14:textId="77777777" w:rsidR="006D107A" w:rsidRPr="000C69D9" w:rsidRDefault="00B5366E">
                    <w:pPr>
                      <w:jc w:val="right"/>
                      <w:rPr>
                        <w:rFonts w:ascii="Arial Narrow" w:hAnsi="Arial Narrow"/>
                      </w:rPr>
                    </w:pPr>
                    <w:r w:rsidRPr="000C69D9">
                      <w:rPr>
                        <w:rFonts w:ascii="Arial Narrow" w:hAnsi="Arial Narrow"/>
                      </w:rPr>
                      <w:t>50,000,000.00</w:t>
                    </w:r>
                  </w:p>
                </w:tc>
                <w:tc>
                  <w:tcPr>
                    <w:tcW w:w="613" w:type="pct"/>
                    <w:tcBorders>
                      <w:top w:val="single" w:sz="4" w:space="0" w:color="auto"/>
                      <w:left w:val="single" w:sz="4" w:space="0" w:color="auto"/>
                      <w:bottom w:val="single" w:sz="4" w:space="0" w:color="auto"/>
                      <w:right w:val="single" w:sz="4" w:space="0" w:color="auto"/>
                    </w:tcBorders>
                  </w:tcPr>
                  <w:p w14:paraId="13340A83"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4E83ECBA"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61D6AB2" w14:textId="77777777" w:rsidR="006D107A" w:rsidRPr="000C69D9" w:rsidRDefault="00B5366E">
                    <w:pPr>
                      <w:jc w:val="right"/>
                      <w:rPr>
                        <w:rFonts w:ascii="Arial Narrow" w:hAnsi="Arial Narrow"/>
                      </w:rPr>
                    </w:pPr>
                    <w:r w:rsidRPr="000C69D9">
                      <w:rPr>
                        <w:rFonts w:ascii="Arial Narrow" w:hAnsi="Arial Narrow"/>
                      </w:rPr>
                      <w:t>50,000,000.00</w:t>
                    </w:r>
                  </w:p>
                </w:tc>
                <w:tc>
                  <w:tcPr>
                    <w:tcW w:w="716" w:type="pct"/>
                    <w:tcBorders>
                      <w:top w:val="single" w:sz="4" w:space="0" w:color="auto"/>
                      <w:left w:val="single" w:sz="4" w:space="0" w:color="auto"/>
                      <w:bottom w:val="single" w:sz="4" w:space="0" w:color="auto"/>
                      <w:right w:val="single" w:sz="4" w:space="0" w:color="auto"/>
                    </w:tcBorders>
                  </w:tcPr>
                  <w:p w14:paraId="21930150"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1FA61AF4"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710716357"/>
              <w:lock w:val="sdtLocked"/>
            </w:sdtPr>
            <w:sdtEndPr>
              <w:rPr>
                <w:rFonts w:ascii="Arial Narrow" w:hAnsi="Arial Narrow"/>
              </w:rPr>
            </w:sdtEndPr>
            <w:sdtContent>
              <w:tr w:rsidR="000C69D9" w14:paraId="435ADA28"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2E661AA8" w14:textId="77777777" w:rsidR="006D107A" w:rsidRDefault="00B5366E">
                    <w:pPr>
                      <w:rPr>
                        <w:rFonts w:ascii="Arial Narrow" w:hAnsi="Arial Narrow"/>
                        <w:sz w:val="18"/>
                        <w:szCs w:val="18"/>
                      </w:rPr>
                    </w:pPr>
                    <w:r>
                      <w:rPr>
                        <w:rFonts w:ascii="Arial Narrow" w:hAnsi="Arial Narrow"/>
                        <w:sz w:val="18"/>
                        <w:szCs w:val="18"/>
                      </w:rPr>
                      <w:t>北京招城房地产开发有限公司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E196398" w14:textId="77777777" w:rsidR="006D107A" w:rsidRPr="000C69D9" w:rsidRDefault="00B5366E">
                    <w:pPr>
                      <w:jc w:val="right"/>
                      <w:rPr>
                        <w:rFonts w:ascii="Arial Narrow" w:hAnsi="Arial Narrow"/>
                      </w:rPr>
                    </w:pPr>
                    <w:r w:rsidRPr="000C69D9">
                      <w:rPr>
                        <w:rFonts w:ascii="Arial Narrow" w:hAnsi="Arial Narrow"/>
                      </w:rPr>
                      <w:t>500,000,000.00</w:t>
                    </w:r>
                  </w:p>
                </w:tc>
                <w:tc>
                  <w:tcPr>
                    <w:tcW w:w="613" w:type="pct"/>
                    <w:tcBorders>
                      <w:top w:val="single" w:sz="4" w:space="0" w:color="auto"/>
                      <w:left w:val="single" w:sz="4" w:space="0" w:color="auto"/>
                      <w:bottom w:val="single" w:sz="4" w:space="0" w:color="auto"/>
                      <w:right w:val="single" w:sz="4" w:space="0" w:color="auto"/>
                    </w:tcBorders>
                  </w:tcPr>
                  <w:p w14:paraId="4F0E7969"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79549E03"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E3ED65F" w14:textId="77777777" w:rsidR="006D107A" w:rsidRPr="000C69D9" w:rsidRDefault="00B5366E">
                    <w:pPr>
                      <w:jc w:val="right"/>
                      <w:rPr>
                        <w:rFonts w:ascii="Arial Narrow" w:hAnsi="Arial Narrow"/>
                      </w:rPr>
                    </w:pPr>
                    <w:r w:rsidRPr="000C69D9">
                      <w:rPr>
                        <w:rFonts w:ascii="Arial Narrow" w:hAnsi="Arial Narrow"/>
                      </w:rPr>
                      <w:t>500,000,000.00</w:t>
                    </w:r>
                  </w:p>
                </w:tc>
                <w:tc>
                  <w:tcPr>
                    <w:tcW w:w="716" w:type="pct"/>
                    <w:tcBorders>
                      <w:top w:val="single" w:sz="4" w:space="0" w:color="auto"/>
                      <w:left w:val="single" w:sz="4" w:space="0" w:color="auto"/>
                      <w:bottom w:val="single" w:sz="4" w:space="0" w:color="auto"/>
                      <w:right w:val="single" w:sz="4" w:space="0" w:color="auto"/>
                    </w:tcBorders>
                  </w:tcPr>
                  <w:p w14:paraId="0BB2C8F7"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64D46606"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1714847867"/>
              <w:lock w:val="sdtLocked"/>
            </w:sdtPr>
            <w:sdtEndPr>
              <w:rPr>
                <w:rFonts w:ascii="Arial Narrow" w:hAnsi="Arial Narrow"/>
              </w:rPr>
            </w:sdtEndPr>
            <w:sdtContent>
              <w:tr w:rsidR="000C69D9" w14:paraId="0D80F8F8"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F70128A" w14:textId="77777777" w:rsidR="006D107A" w:rsidRDefault="00B5366E">
                    <w:pPr>
                      <w:rPr>
                        <w:rFonts w:ascii="Arial Narrow" w:hAnsi="Arial Narrow"/>
                        <w:sz w:val="18"/>
                        <w:szCs w:val="18"/>
                      </w:rPr>
                    </w:pPr>
                    <w:r>
                      <w:rPr>
                        <w:rFonts w:ascii="Arial Narrow" w:hAnsi="Arial Narrow"/>
                        <w:sz w:val="18"/>
                        <w:szCs w:val="18"/>
                      </w:rPr>
                      <w:t>成都锐革新业房地产开发有限公司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59840216" w14:textId="77777777" w:rsidR="006D107A" w:rsidRPr="000C69D9" w:rsidRDefault="00B5366E">
                    <w:pPr>
                      <w:jc w:val="right"/>
                      <w:rPr>
                        <w:rFonts w:ascii="Arial Narrow" w:hAnsi="Arial Narrow"/>
                      </w:rPr>
                    </w:pPr>
                    <w:r w:rsidRPr="000C69D9">
                      <w:rPr>
                        <w:rFonts w:ascii="Arial Narrow" w:hAnsi="Arial Narrow"/>
                      </w:rPr>
                      <w:t>40,000,000.00</w:t>
                    </w:r>
                  </w:p>
                </w:tc>
                <w:tc>
                  <w:tcPr>
                    <w:tcW w:w="613" w:type="pct"/>
                    <w:tcBorders>
                      <w:top w:val="single" w:sz="4" w:space="0" w:color="auto"/>
                      <w:left w:val="single" w:sz="4" w:space="0" w:color="auto"/>
                      <w:bottom w:val="single" w:sz="4" w:space="0" w:color="auto"/>
                      <w:right w:val="single" w:sz="4" w:space="0" w:color="auto"/>
                    </w:tcBorders>
                  </w:tcPr>
                  <w:p w14:paraId="3850EA8C"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1342CD8F"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04D4B27B" w14:textId="77777777" w:rsidR="006D107A" w:rsidRPr="000C69D9" w:rsidRDefault="00B5366E">
                    <w:pPr>
                      <w:jc w:val="right"/>
                      <w:rPr>
                        <w:rFonts w:ascii="Arial Narrow" w:hAnsi="Arial Narrow"/>
                      </w:rPr>
                    </w:pPr>
                    <w:r w:rsidRPr="000C69D9">
                      <w:rPr>
                        <w:rFonts w:ascii="Arial Narrow" w:hAnsi="Arial Narrow"/>
                      </w:rPr>
                      <w:t>40,000,000.00</w:t>
                    </w:r>
                  </w:p>
                </w:tc>
                <w:tc>
                  <w:tcPr>
                    <w:tcW w:w="716" w:type="pct"/>
                    <w:tcBorders>
                      <w:top w:val="single" w:sz="4" w:space="0" w:color="auto"/>
                      <w:left w:val="single" w:sz="4" w:space="0" w:color="auto"/>
                      <w:bottom w:val="single" w:sz="4" w:space="0" w:color="auto"/>
                      <w:right w:val="single" w:sz="4" w:space="0" w:color="auto"/>
                    </w:tcBorders>
                  </w:tcPr>
                  <w:p w14:paraId="6ECFCFC1"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35620C5C" w14:textId="77777777" w:rsidR="006D107A" w:rsidRPr="000C69D9" w:rsidRDefault="006D107A">
                    <w:pPr>
                      <w:jc w:val="right"/>
                      <w:rPr>
                        <w:rFonts w:ascii="Arial Narrow" w:hAnsi="Arial Narrow"/>
                      </w:rPr>
                    </w:pPr>
                  </w:p>
                </w:tc>
              </w:tr>
            </w:sdtContent>
          </w:sdt>
          <w:sdt>
            <w:sdtPr>
              <w:alias w:val="长期股权投资明细"/>
              <w:tag w:val="_GBC_daf82e8df55d4ba9bf351c25fd5a63c2"/>
              <w:id w:val="-923954324"/>
              <w:lock w:val="sdtLocked"/>
            </w:sdtPr>
            <w:sdtEndPr>
              <w:rPr>
                <w:rFonts w:ascii="Arial Narrow" w:hAnsi="Arial Narrow"/>
              </w:rPr>
            </w:sdtEndPr>
            <w:sdtContent>
              <w:sdt>
                <w:sdtPr>
                  <w:alias w:val="长期股权投资明细"/>
                  <w:tag w:val="_GBC_daf82e8df55d4ba9bf351c25fd5a63c2"/>
                  <w:id w:val="1141851501"/>
                  <w:lock w:val="sdtLocked"/>
                </w:sdtPr>
                <w:sdtEndPr>
                  <w:rPr>
                    <w:rFonts w:ascii="Arial Narrow" w:hAnsi="Arial Narrow"/>
                  </w:rPr>
                </w:sdtEndPr>
                <w:sdtContent>
                  <w:tr w:rsidR="000C69D9" w14:paraId="205B6E8C"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27DC09E0" w14:textId="77777777" w:rsidR="006D107A" w:rsidRDefault="00B5366E">
                        <w:pPr>
                          <w:rPr>
                            <w:rFonts w:ascii="Arial Narrow" w:hAnsi="Arial Narrow"/>
                            <w:sz w:val="18"/>
                            <w:szCs w:val="18"/>
                          </w:rPr>
                        </w:pPr>
                        <w:r>
                          <w:rPr>
                            <w:rFonts w:ascii="Arial Narrow" w:hAnsi="Arial Narrow"/>
                            <w:sz w:val="18"/>
                            <w:szCs w:val="18"/>
                          </w:rPr>
                          <w:t>北京云蒙山投资发展有限公司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3F73B0AA" w14:textId="77777777" w:rsidR="006D107A" w:rsidRPr="000C69D9" w:rsidRDefault="00B5366E">
                        <w:pPr>
                          <w:jc w:val="right"/>
                          <w:rPr>
                            <w:rFonts w:ascii="Arial Narrow" w:hAnsi="Arial Narrow"/>
                          </w:rPr>
                        </w:pPr>
                        <w:r w:rsidRPr="000C69D9">
                          <w:rPr>
                            <w:rFonts w:ascii="Arial Narrow" w:hAnsi="Arial Narrow"/>
                          </w:rPr>
                          <w:t>82,800,000.00</w:t>
                        </w:r>
                      </w:p>
                    </w:tc>
                    <w:tc>
                      <w:tcPr>
                        <w:tcW w:w="613" w:type="pct"/>
                        <w:tcBorders>
                          <w:top w:val="single" w:sz="4" w:space="0" w:color="auto"/>
                          <w:left w:val="single" w:sz="4" w:space="0" w:color="auto"/>
                          <w:bottom w:val="single" w:sz="4" w:space="0" w:color="auto"/>
                          <w:right w:val="single" w:sz="4" w:space="0" w:color="auto"/>
                        </w:tcBorders>
                      </w:tcPr>
                      <w:p w14:paraId="544D3EE0" w14:textId="77777777" w:rsidR="006D107A" w:rsidRPr="000C69D9" w:rsidRDefault="006D107A">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tcPr>
                      <w:p w14:paraId="3271FE67"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5A3985E4" w14:textId="77777777" w:rsidR="006D107A" w:rsidRPr="000C69D9" w:rsidRDefault="00B5366E">
                        <w:pPr>
                          <w:jc w:val="right"/>
                          <w:rPr>
                            <w:rFonts w:ascii="Arial Narrow" w:hAnsi="Arial Narrow"/>
                          </w:rPr>
                        </w:pPr>
                        <w:r w:rsidRPr="000C69D9">
                          <w:rPr>
                            <w:rFonts w:ascii="Arial Narrow" w:hAnsi="Arial Narrow"/>
                          </w:rPr>
                          <w:t>82,800,000.00</w:t>
                        </w:r>
                      </w:p>
                    </w:tc>
                    <w:tc>
                      <w:tcPr>
                        <w:tcW w:w="716" w:type="pct"/>
                        <w:tcBorders>
                          <w:top w:val="single" w:sz="4" w:space="0" w:color="auto"/>
                          <w:left w:val="single" w:sz="4" w:space="0" w:color="auto"/>
                          <w:bottom w:val="single" w:sz="4" w:space="0" w:color="auto"/>
                          <w:right w:val="single" w:sz="4" w:space="0" w:color="auto"/>
                        </w:tcBorders>
                      </w:tcPr>
                      <w:p w14:paraId="6BD258D0"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7FA60D5C" w14:textId="77777777" w:rsidR="006D107A" w:rsidRPr="000C69D9" w:rsidRDefault="006D107A">
                        <w:pPr>
                          <w:jc w:val="right"/>
                          <w:rPr>
                            <w:rFonts w:ascii="Arial Narrow" w:hAnsi="Arial Narrow"/>
                          </w:rPr>
                        </w:pPr>
                      </w:p>
                    </w:tc>
                  </w:tr>
                </w:sdtContent>
              </w:sdt>
            </w:sdtContent>
          </w:sdt>
          <w:sdt>
            <w:sdtPr>
              <w:rPr>
                <w:sz w:val="18"/>
                <w:szCs w:val="18"/>
              </w:rPr>
              <w:alias w:val="长期股权投资明细"/>
              <w:tag w:val="_GBC_daf82e8df55d4ba9bf351c25fd5a63c2"/>
              <w:id w:val="-35275725"/>
              <w:lock w:val="sdtLocked"/>
            </w:sdtPr>
            <w:sdtEndPr>
              <w:rPr>
                <w:rFonts w:ascii="Arial Narrow" w:hAnsi="Arial Narrow"/>
                <w:sz w:val="21"/>
                <w:szCs w:val="21"/>
              </w:rPr>
            </w:sdtEndPr>
            <w:sdtContent>
              <w:tr w:rsidR="000C69D9" w14:paraId="28AB6357"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6EACA887" w14:textId="77777777" w:rsidR="006D107A" w:rsidRPr="000C69D9" w:rsidRDefault="00B5366E">
                    <w:pPr>
                      <w:pStyle w:val="95"/>
                      <w:rPr>
                        <w:sz w:val="18"/>
                        <w:szCs w:val="18"/>
                      </w:rPr>
                    </w:pPr>
                    <w:r w:rsidRPr="000C69D9">
                      <w:rPr>
                        <w:rFonts w:hint="eastAsia"/>
                        <w:sz w:val="18"/>
                        <w:szCs w:val="18"/>
                      </w:rPr>
                      <w:t>北京城建兴胜房地产开发有限公司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70CA41AB" w14:textId="77777777" w:rsidR="006D107A" w:rsidRPr="000C69D9" w:rsidRDefault="006D107A">
                    <w:pPr>
                      <w:jc w:val="right"/>
                      <w:rPr>
                        <w:rFonts w:ascii="Arial Narrow" w:hAnsi="Arial Narrow"/>
                      </w:rPr>
                    </w:pPr>
                  </w:p>
                </w:tc>
                <w:tc>
                  <w:tcPr>
                    <w:tcW w:w="613" w:type="pct"/>
                    <w:tcBorders>
                      <w:top w:val="single" w:sz="4" w:space="0" w:color="auto"/>
                      <w:left w:val="single" w:sz="4" w:space="0" w:color="auto"/>
                      <w:bottom w:val="single" w:sz="4" w:space="0" w:color="auto"/>
                      <w:right w:val="single" w:sz="4" w:space="0" w:color="auto"/>
                    </w:tcBorders>
                  </w:tcPr>
                  <w:p w14:paraId="1A463C6D" w14:textId="77777777" w:rsidR="006D107A" w:rsidRPr="000C69D9" w:rsidRDefault="00B5366E">
                    <w:pPr>
                      <w:jc w:val="right"/>
                      <w:rPr>
                        <w:rFonts w:ascii="Arial Narrow" w:hAnsi="Arial Narrow"/>
                      </w:rPr>
                    </w:pPr>
                    <w:r w:rsidRPr="000C69D9">
                      <w:rPr>
                        <w:rFonts w:ascii="Arial Narrow" w:hAnsi="Arial Narrow"/>
                      </w:rPr>
                      <w:t>51,984,900.00</w:t>
                    </w:r>
                  </w:p>
                </w:tc>
                <w:tc>
                  <w:tcPr>
                    <w:tcW w:w="563" w:type="pct"/>
                    <w:tcBorders>
                      <w:top w:val="single" w:sz="4" w:space="0" w:color="auto"/>
                      <w:left w:val="single" w:sz="4" w:space="0" w:color="auto"/>
                      <w:bottom w:val="single" w:sz="4" w:space="0" w:color="auto"/>
                      <w:right w:val="single" w:sz="4" w:space="0" w:color="auto"/>
                    </w:tcBorders>
                  </w:tcPr>
                  <w:p w14:paraId="1388EC74"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06E3E33A" w14:textId="77777777" w:rsidR="006D107A" w:rsidRPr="000C69D9" w:rsidRDefault="00B5366E">
                    <w:pPr>
                      <w:jc w:val="right"/>
                      <w:rPr>
                        <w:rFonts w:ascii="Arial Narrow" w:hAnsi="Arial Narrow"/>
                      </w:rPr>
                    </w:pPr>
                    <w:r w:rsidRPr="000C69D9">
                      <w:rPr>
                        <w:rFonts w:ascii="Arial Narrow" w:hAnsi="Arial Narrow"/>
                      </w:rPr>
                      <w:t>51,984,900.00</w:t>
                    </w:r>
                  </w:p>
                </w:tc>
                <w:tc>
                  <w:tcPr>
                    <w:tcW w:w="716" w:type="pct"/>
                    <w:tcBorders>
                      <w:top w:val="single" w:sz="4" w:space="0" w:color="auto"/>
                      <w:left w:val="single" w:sz="4" w:space="0" w:color="auto"/>
                      <w:bottom w:val="single" w:sz="4" w:space="0" w:color="auto"/>
                      <w:right w:val="single" w:sz="4" w:space="0" w:color="auto"/>
                    </w:tcBorders>
                  </w:tcPr>
                  <w:p w14:paraId="6F90EDAD"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25FAFC3C" w14:textId="77777777" w:rsidR="006D107A" w:rsidRPr="000C69D9" w:rsidRDefault="006D107A">
                    <w:pPr>
                      <w:jc w:val="right"/>
                      <w:rPr>
                        <w:rFonts w:ascii="Arial Narrow" w:hAnsi="Arial Narrow"/>
                      </w:rPr>
                    </w:pPr>
                  </w:p>
                </w:tc>
              </w:tr>
            </w:sdtContent>
          </w:sdt>
          <w:sdt>
            <w:sdtPr>
              <w:rPr>
                <w:sz w:val="18"/>
                <w:szCs w:val="18"/>
              </w:rPr>
              <w:alias w:val="长期股权投资明细"/>
              <w:tag w:val="_GBC_daf82e8df55d4ba9bf351c25fd5a63c2"/>
              <w:id w:val="1682930203"/>
              <w:lock w:val="sdtLocked"/>
            </w:sdtPr>
            <w:sdtEndPr>
              <w:rPr>
                <w:rFonts w:ascii="Arial Narrow" w:hAnsi="Arial Narrow"/>
                <w:sz w:val="21"/>
                <w:szCs w:val="21"/>
              </w:rPr>
            </w:sdtEndPr>
            <w:sdtContent>
              <w:tr w:rsidR="000C69D9" w14:paraId="1D1D5EBF"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520EB667" w14:textId="77777777" w:rsidR="006D107A" w:rsidRPr="000C69D9" w:rsidRDefault="00B5366E">
                    <w:pPr>
                      <w:pStyle w:val="95"/>
                      <w:rPr>
                        <w:sz w:val="18"/>
                        <w:szCs w:val="18"/>
                      </w:rPr>
                    </w:pPr>
                    <w:r w:rsidRPr="000C69D9">
                      <w:rPr>
                        <w:rFonts w:hint="eastAsia"/>
                        <w:sz w:val="18"/>
                        <w:szCs w:val="18"/>
                      </w:rPr>
                      <w:t>北京城建创达置业有限公司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1978774B" w14:textId="77777777" w:rsidR="006D107A" w:rsidRPr="000C69D9" w:rsidRDefault="006D107A">
                    <w:pPr>
                      <w:jc w:val="right"/>
                      <w:rPr>
                        <w:rFonts w:ascii="Arial Narrow" w:hAnsi="Arial Narrow"/>
                      </w:rPr>
                    </w:pPr>
                  </w:p>
                </w:tc>
                <w:tc>
                  <w:tcPr>
                    <w:tcW w:w="613" w:type="pct"/>
                    <w:tcBorders>
                      <w:top w:val="single" w:sz="4" w:space="0" w:color="auto"/>
                      <w:left w:val="single" w:sz="4" w:space="0" w:color="auto"/>
                      <w:bottom w:val="single" w:sz="4" w:space="0" w:color="auto"/>
                      <w:right w:val="single" w:sz="4" w:space="0" w:color="auto"/>
                    </w:tcBorders>
                  </w:tcPr>
                  <w:p w14:paraId="3D8544F9" w14:textId="77777777" w:rsidR="006D107A" w:rsidRPr="000C69D9" w:rsidRDefault="00B5366E">
                    <w:pPr>
                      <w:jc w:val="right"/>
                      <w:rPr>
                        <w:rFonts w:ascii="Arial Narrow" w:hAnsi="Arial Narrow"/>
                      </w:rPr>
                    </w:pPr>
                    <w:r w:rsidRPr="000C69D9">
                      <w:rPr>
                        <w:rFonts w:ascii="Arial Narrow" w:hAnsi="Arial Narrow"/>
                      </w:rPr>
                      <w:t>3,000,000.00</w:t>
                    </w:r>
                  </w:p>
                </w:tc>
                <w:tc>
                  <w:tcPr>
                    <w:tcW w:w="563" w:type="pct"/>
                    <w:tcBorders>
                      <w:top w:val="single" w:sz="4" w:space="0" w:color="auto"/>
                      <w:left w:val="single" w:sz="4" w:space="0" w:color="auto"/>
                      <w:bottom w:val="single" w:sz="4" w:space="0" w:color="auto"/>
                      <w:right w:val="single" w:sz="4" w:space="0" w:color="auto"/>
                    </w:tcBorders>
                  </w:tcPr>
                  <w:p w14:paraId="3CB3DE4C"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5B63DB48" w14:textId="77777777" w:rsidR="006D107A" w:rsidRPr="000C69D9" w:rsidRDefault="00B5366E">
                    <w:pPr>
                      <w:jc w:val="right"/>
                      <w:rPr>
                        <w:rFonts w:ascii="Arial Narrow" w:hAnsi="Arial Narrow"/>
                      </w:rPr>
                    </w:pPr>
                    <w:r w:rsidRPr="000C69D9">
                      <w:rPr>
                        <w:rFonts w:ascii="Arial Narrow" w:hAnsi="Arial Narrow"/>
                      </w:rPr>
                      <w:t>3,000,000.00</w:t>
                    </w:r>
                  </w:p>
                </w:tc>
                <w:tc>
                  <w:tcPr>
                    <w:tcW w:w="716" w:type="pct"/>
                    <w:tcBorders>
                      <w:top w:val="single" w:sz="4" w:space="0" w:color="auto"/>
                      <w:left w:val="single" w:sz="4" w:space="0" w:color="auto"/>
                      <w:bottom w:val="single" w:sz="4" w:space="0" w:color="auto"/>
                      <w:right w:val="single" w:sz="4" w:space="0" w:color="auto"/>
                    </w:tcBorders>
                  </w:tcPr>
                  <w:p w14:paraId="20E0328C"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53FFF315" w14:textId="77777777" w:rsidR="006D107A" w:rsidRPr="000C69D9" w:rsidRDefault="006D107A">
                    <w:pPr>
                      <w:jc w:val="right"/>
                      <w:rPr>
                        <w:rFonts w:ascii="Arial Narrow" w:hAnsi="Arial Narrow"/>
                      </w:rPr>
                    </w:pPr>
                  </w:p>
                </w:tc>
              </w:tr>
            </w:sdtContent>
          </w:sdt>
          <w:sdt>
            <w:sdtPr>
              <w:rPr>
                <w:sz w:val="18"/>
                <w:szCs w:val="18"/>
              </w:rPr>
              <w:alias w:val="长期股权投资明细"/>
              <w:tag w:val="_GBC_daf82e8df55d4ba9bf351c25fd5a63c2"/>
              <w:id w:val="-1413695659"/>
              <w:lock w:val="sdtLocked"/>
            </w:sdtPr>
            <w:sdtEndPr>
              <w:rPr>
                <w:rFonts w:ascii="Arial Narrow" w:hAnsi="Arial Narrow"/>
                <w:sz w:val="21"/>
                <w:szCs w:val="21"/>
              </w:rPr>
            </w:sdtEndPr>
            <w:sdtContent>
              <w:tr w:rsidR="000C69D9" w14:paraId="4E342C64" w14:textId="77777777" w:rsidTr="000C69D9">
                <w:tc>
                  <w:tcPr>
                    <w:tcW w:w="1225" w:type="pct"/>
                    <w:tcBorders>
                      <w:top w:val="single" w:sz="4" w:space="0" w:color="auto"/>
                      <w:left w:val="single" w:sz="4" w:space="0" w:color="auto"/>
                      <w:bottom w:val="single" w:sz="4" w:space="0" w:color="auto"/>
                      <w:right w:val="single" w:sz="4" w:space="0" w:color="auto"/>
                    </w:tcBorders>
                    <w:vAlign w:val="center"/>
                  </w:tcPr>
                  <w:p w14:paraId="0AC8915E" w14:textId="77777777" w:rsidR="006D107A" w:rsidRPr="000C69D9" w:rsidRDefault="00B5366E">
                    <w:pPr>
                      <w:pStyle w:val="339"/>
                      <w:rPr>
                        <w:sz w:val="18"/>
                        <w:szCs w:val="18"/>
                      </w:rPr>
                    </w:pPr>
                    <w:r w:rsidRPr="000C69D9">
                      <w:rPr>
                        <w:rFonts w:hint="eastAsia"/>
                        <w:sz w:val="18"/>
                        <w:szCs w:val="18"/>
                      </w:rPr>
                      <w:t>北京城建兴荣房地产开发有限公司</w:t>
                    </w:r>
                  </w:p>
                </w:tc>
                <w:tc>
                  <w:tcPr>
                    <w:tcW w:w="614" w:type="pct"/>
                    <w:tcBorders>
                      <w:top w:val="single" w:sz="4" w:space="0" w:color="auto"/>
                      <w:left w:val="single" w:sz="4" w:space="0" w:color="auto"/>
                      <w:bottom w:val="single" w:sz="4" w:space="0" w:color="auto"/>
                      <w:right w:val="single" w:sz="4" w:space="0" w:color="auto"/>
                    </w:tcBorders>
                    <w:vAlign w:val="center"/>
                  </w:tcPr>
                  <w:p w14:paraId="4B7D7DAB" w14:textId="77777777" w:rsidR="006D107A" w:rsidRPr="000C69D9" w:rsidRDefault="006D107A">
                    <w:pPr>
                      <w:jc w:val="right"/>
                      <w:rPr>
                        <w:rFonts w:ascii="Arial Narrow" w:hAnsi="Arial Narrow"/>
                      </w:rPr>
                    </w:pPr>
                  </w:p>
                </w:tc>
                <w:tc>
                  <w:tcPr>
                    <w:tcW w:w="613" w:type="pct"/>
                    <w:tcBorders>
                      <w:top w:val="single" w:sz="4" w:space="0" w:color="auto"/>
                      <w:left w:val="single" w:sz="4" w:space="0" w:color="auto"/>
                      <w:bottom w:val="single" w:sz="4" w:space="0" w:color="auto"/>
                      <w:right w:val="single" w:sz="4" w:space="0" w:color="auto"/>
                    </w:tcBorders>
                  </w:tcPr>
                  <w:p w14:paraId="284ADDA4" w14:textId="77777777" w:rsidR="006D107A" w:rsidRPr="000C69D9" w:rsidRDefault="00B5366E">
                    <w:pPr>
                      <w:jc w:val="right"/>
                      <w:rPr>
                        <w:rFonts w:ascii="Arial Narrow" w:hAnsi="Arial Narrow"/>
                      </w:rPr>
                    </w:pPr>
                    <w:r w:rsidRPr="000C69D9">
                      <w:rPr>
                        <w:rFonts w:ascii="Arial Narrow" w:hAnsi="Arial Narrow"/>
                      </w:rPr>
                      <w:t>10,000,000.00</w:t>
                    </w:r>
                  </w:p>
                </w:tc>
                <w:tc>
                  <w:tcPr>
                    <w:tcW w:w="563" w:type="pct"/>
                    <w:tcBorders>
                      <w:top w:val="single" w:sz="4" w:space="0" w:color="auto"/>
                      <w:left w:val="single" w:sz="4" w:space="0" w:color="auto"/>
                      <w:bottom w:val="single" w:sz="4" w:space="0" w:color="auto"/>
                      <w:right w:val="single" w:sz="4" w:space="0" w:color="auto"/>
                    </w:tcBorders>
                  </w:tcPr>
                  <w:p w14:paraId="5B25B238"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5032FFC9" w14:textId="77777777" w:rsidR="006D107A" w:rsidRPr="000C69D9" w:rsidRDefault="00B5366E">
                    <w:pPr>
                      <w:jc w:val="right"/>
                      <w:rPr>
                        <w:rFonts w:ascii="Arial Narrow" w:hAnsi="Arial Narrow"/>
                      </w:rPr>
                    </w:pPr>
                    <w:r w:rsidRPr="000C69D9">
                      <w:rPr>
                        <w:rFonts w:ascii="Arial Narrow" w:hAnsi="Arial Narrow"/>
                      </w:rPr>
                      <w:t>10,000,000.00</w:t>
                    </w:r>
                  </w:p>
                </w:tc>
                <w:tc>
                  <w:tcPr>
                    <w:tcW w:w="716" w:type="pct"/>
                    <w:tcBorders>
                      <w:top w:val="single" w:sz="4" w:space="0" w:color="auto"/>
                      <w:left w:val="single" w:sz="4" w:space="0" w:color="auto"/>
                      <w:bottom w:val="single" w:sz="4" w:space="0" w:color="auto"/>
                      <w:right w:val="single" w:sz="4" w:space="0" w:color="auto"/>
                    </w:tcBorders>
                  </w:tcPr>
                  <w:p w14:paraId="4F8B9C02"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39ECD856" w14:textId="77777777" w:rsidR="006D107A" w:rsidRPr="000C69D9" w:rsidRDefault="006D107A">
                    <w:pPr>
                      <w:jc w:val="right"/>
                      <w:rPr>
                        <w:rFonts w:ascii="Arial Narrow" w:hAnsi="Arial Narrow"/>
                      </w:rPr>
                    </w:pPr>
                  </w:p>
                </w:tc>
              </w:tr>
            </w:sdtContent>
          </w:sdt>
          <w:tr w:rsidR="000C69D9" w14:paraId="1EDEBE16" w14:textId="77777777" w:rsidTr="000C69D9">
            <w:sdt>
              <w:sdtPr>
                <w:tag w:val="_PLD_9515e88574304b2da64302e50d23e6cf"/>
                <w:id w:val="-1514227446"/>
                <w:lock w:val="sdtLocked"/>
              </w:sdtPr>
              <w:sdtContent>
                <w:tc>
                  <w:tcPr>
                    <w:tcW w:w="1225" w:type="pct"/>
                    <w:tcBorders>
                      <w:top w:val="single" w:sz="4" w:space="0" w:color="auto"/>
                      <w:left w:val="single" w:sz="4" w:space="0" w:color="auto"/>
                      <w:bottom w:val="single" w:sz="4" w:space="0" w:color="auto"/>
                      <w:right w:val="single" w:sz="4" w:space="0" w:color="auto"/>
                    </w:tcBorders>
                    <w:vAlign w:val="center"/>
                  </w:tcPr>
                  <w:p w14:paraId="4297C74D" w14:textId="77777777" w:rsidR="006D107A" w:rsidRDefault="00B5366E">
                    <w:pPr>
                      <w:jc w:val="center"/>
                    </w:pPr>
                    <w:r>
                      <w:rPr>
                        <w:rFonts w:hint="eastAsia"/>
                      </w:rPr>
                      <w:t>合计</w:t>
                    </w:r>
                  </w:p>
                </w:tc>
              </w:sdtContent>
            </w:sdt>
            <w:tc>
              <w:tcPr>
                <w:tcW w:w="614" w:type="pct"/>
                <w:tcBorders>
                  <w:top w:val="single" w:sz="4" w:space="0" w:color="auto"/>
                  <w:left w:val="single" w:sz="4" w:space="0" w:color="auto"/>
                  <w:bottom w:val="single" w:sz="4" w:space="0" w:color="auto"/>
                  <w:right w:val="single" w:sz="4" w:space="0" w:color="auto"/>
                </w:tcBorders>
                <w:vAlign w:val="center"/>
              </w:tcPr>
              <w:p w14:paraId="53C5C00B" w14:textId="77777777" w:rsidR="006D107A" w:rsidRPr="000C69D9" w:rsidRDefault="00B5366E">
                <w:pPr>
                  <w:jc w:val="right"/>
                  <w:rPr>
                    <w:rFonts w:ascii="Arial Narrow" w:hAnsi="Arial Narrow"/>
                  </w:rPr>
                </w:pPr>
                <w:r w:rsidRPr="000C69D9">
                  <w:rPr>
                    <w:rFonts w:ascii="Arial Narrow" w:hAnsi="Arial Narrow"/>
                  </w:rPr>
                  <w:t>3,701,186,248.72</w:t>
                </w:r>
              </w:p>
            </w:tc>
            <w:tc>
              <w:tcPr>
                <w:tcW w:w="613" w:type="pct"/>
                <w:tcBorders>
                  <w:top w:val="single" w:sz="4" w:space="0" w:color="auto"/>
                  <w:left w:val="single" w:sz="4" w:space="0" w:color="auto"/>
                  <w:bottom w:val="single" w:sz="4" w:space="0" w:color="auto"/>
                  <w:right w:val="single" w:sz="4" w:space="0" w:color="auto"/>
                </w:tcBorders>
              </w:tcPr>
              <w:p w14:paraId="6465557D" w14:textId="77777777" w:rsidR="006D107A" w:rsidRPr="000C69D9" w:rsidRDefault="00B5366E">
                <w:pPr>
                  <w:jc w:val="right"/>
                  <w:rPr>
                    <w:rFonts w:ascii="Arial Narrow" w:hAnsi="Arial Narrow"/>
                  </w:rPr>
                </w:pPr>
                <w:r w:rsidRPr="000C69D9">
                  <w:rPr>
                    <w:rFonts w:ascii="Arial Narrow" w:hAnsi="Arial Narrow"/>
                  </w:rPr>
                  <w:t>267,984,900.00</w:t>
                </w:r>
              </w:p>
            </w:tc>
            <w:tc>
              <w:tcPr>
                <w:tcW w:w="563" w:type="pct"/>
                <w:tcBorders>
                  <w:top w:val="single" w:sz="4" w:space="0" w:color="auto"/>
                  <w:left w:val="single" w:sz="4" w:space="0" w:color="auto"/>
                  <w:bottom w:val="single" w:sz="4" w:space="0" w:color="auto"/>
                  <w:right w:val="single" w:sz="4" w:space="0" w:color="auto"/>
                </w:tcBorders>
              </w:tcPr>
              <w:p w14:paraId="1E8D810B" w14:textId="77777777" w:rsidR="006D107A" w:rsidRPr="000C69D9" w:rsidRDefault="006D107A">
                <w:pPr>
                  <w:jc w:val="right"/>
                  <w:rPr>
                    <w:rFonts w:ascii="Arial Narrow" w:hAnsi="Arial Narrow"/>
                  </w:rPr>
                </w:pPr>
              </w:p>
            </w:tc>
            <w:tc>
              <w:tcPr>
                <w:tcW w:w="562" w:type="pct"/>
                <w:tcBorders>
                  <w:top w:val="single" w:sz="4" w:space="0" w:color="auto"/>
                  <w:left w:val="single" w:sz="4" w:space="0" w:color="auto"/>
                  <w:bottom w:val="single" w:sz="4" w:space="0" w:color="auto"/>
                  <w:right w:val="single" w:sz="4" w:space="0" w:color="auto"/>
                </w:tcBorders>
              </w:tcPr>
              <w:p w14:paraId="359C344D" w14:textId="77777777" w:rsidR="006D107A" w:rsidRPr="000C69D9" w:rsidRDefault="00B5366E">
                <w:pPr>
                  <w:jc w:val="right"/>
                  <w:rPr>
                    <w:rFonts w:ascii="Arial Narrow" w:hAnsi="Arial Narrow"/>
                  </w:rPr>
                </w:pPr>
                <w:r w:rsidRPr="000C69D9">
                  <w:rPr>
                    <w:rFonts w:ascii="Arial Narrow" w:hAnsi="Arial Narrow"/>
                  </w:rPr>
                  <w:t>3,969,171,148.72</w:t>
                </w:r>
              </w:p>
            </w:tc>
            <w:tc>
              <w:tcPr>
                <w:tcW w:w="716" w:type="pct"/>
                <w:tcBorders>
                  <w:top w:val="single" w:sz="4" w:space="0" w:color="auto"/>
                  <w:left w:val="single" w:sz="4" w:space="0" w:color="auto"/>
                  <w:bottom w:val="single" w:sz="4" w:space="0" w:color="auto"/>
                  <w:right w:val="single" w:sz="4" w:space="0" w:color="auto"/>
                </w:tcBorders>
              </w:tcPr>
              <w:p w14:paraId="448F3561" w14:textId="77777777" w:rsidR="006D107A" w:rsidRPr="000C69D9" w:rsidRDefault="006D107A">
                <w:pPr>
                  <w:jc w:val="right"/>
                  <w:rPr>
                    <w:rFonts w:ascii="Arial Narrow" w:hAnsi="Arial Narrow"/>
                  </w:rPr>
                </w:pPr>
              </w:p>
            </w:tc>
            <w:tc>
              <w:tcPr>
                <w:tcW w:w="707" w:type="pct"/>
                <w:tcBorders>
                  <w:top w:val="single" w:sz="4" w:space="0" w:color="auto"/>
                  <w:left w:val="single" w:sz="4" w:space="0" w:color="auto"/>
                  <w:bottom w:val="single" w:sz="4" w:space="0" w:color="auto"/>
                  <w:right w:val="single" w:sz="4" w:space="0" w:color="auto"/>
                </w:tcBorders>
              </w:tcPr>
              <w:p w14:paraId="44FFA80C" w14:textId="77777777" w:rsidR="006D107A" w:rsidRPr="000C69D9" w:rsidRDefault="006D107A">
                <w:pPr>
                  <w:jc w:val="right"/>
                  <w:rPr>
                    <w:rFonts w:ascii="Arial Narrow" w:hAnsi="Arial Narrow"/>
                  </w:rPr>
                </w:pPr>
              </w:p>
            </w:tc>
          </w:tr>
        </w:tbl>
        <w:p w14:paraId="1BD9E596" w14:textId="77777777" w:rsidR="006D107A" w:rsidRDefault="00000000">
          <w:pPr>
            <w:pStyle w:val="339"/>
          </w:pPr>
        </w:p>
      </w:sdtContent>
    </w:sdt>
    <w:bookmarkStart w:id="296" w:name="_Hlk106375342" w:displacedByCustomXml="next"/>
    <w:sdt>
      <w:sdtPr>
        <w:rPr>
          <w:rFonts w:ascii="宋体" w:hAnsi="宋体" w:cs="宋体" w:hint="eastAsia"/>
          <w:b w:val="0"/>
          <w:bCs w:val="0"/>
          <w:kern w:val="0"/>
          <w:szCs w:val="21"/>
        </w:rPr>
        <w:alias w:val="模块:对联营、合营企业投资"/>
        <w:tag w:val="_GBC_eb61534d0a614526b319605aeaa9bf73"/>
        <w:id w:val="-569731541"/>
        <w:lock w:val="sdtLocked"/>
        <w:placeholder>
          <w:docPart w:val="GBC22222222222222222222222222222"/>
        </w:placeholder>
      </w:sdtPr>
      <w:sdtContent>
        <w:p w14:paraId="11496591" w14:textId="77777777" w:rsidR="006D107A" w:rsidRDefault="00B5366E">
          <w:pPr>
            <w:pStyle w:val="335"/>
            <w:numPr>
              <w:ilvl w:val="0"/>
              <w:numId w:val="75"/>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1360967392"/>
            <w:lock w:val="sdtLocked"/>
            <w:placeholder>
              <w:docPart w:val="GBC22222222222222222222222222222"/>
            </w:placeholder>
          </w:sdtPr>
          <w:sdtContent>
            <w:p w14:paraId="47CA1662"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2EC99BF9" w14:textId="1561092C" w:rsidR="006D107A" w:rsidRDefault="00B5366E">
          <w:pPr>
            <w:jc w:val="right"/>
          </w:pPr>
          <w:r>
            <w:rPr>
              <w:rFonts w:hint="eastAsia"/>
            </w:rPr>
            <w:t>单位：</w:t>
          </w:r>
          <w:sdt>
            <w:sdtPr>
              <w:rPr>
                <w:rFonts w:hint="eastAsia"/>
              </w:rPr>
              <w:alias w:val="单位：母公司财务附注：对联营、合营企业投资"/>
              <w:tag w:val="_GBC_d8af48cd34c54e749df777d4e6a5e2ed"/>
              <w:id w:val="-14980217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母公司财务附注：对联营、合营企业投资"/>
              <w:tag w:val="_GBC_5b4bb22c6cca42989bcd538938127ee2"/>
              <w:id w:val="-1108248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499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51"/>
            <w:gridCol w:w="1631"/>
            <w:gridCol w:w="1274"/>
            <w:gridCol w:w="709"/>
            <w:gridCol w:w="1418"/>
            <w:gridCol w:w="991"/>
            <w:gridCol w:w="568"/>
            <w:gridCol w:w="1133"/>
            <w:gridCol w:w="568"/>
            <w:gridCol w:w="1279"/>
            <w:gridCol w:w="1559"/>
            <w:gridCol w:w="665"/>
          </w:tblGrid>
          <w:tr w:rsidR="00B332A6" w:rsidRPr="000C69D9" w14:paraId="67E8D370" w14:textId="77777777" w:rsidTr="000C5AEB">
            <w:sdt>
              <w:sdtPr>
                <w:rPr>
                  <w:rFonts w:ascii="Arial Narrow" w:hAnsi="Arial Narrow"/>
                </w:rPr>
                <w:tag w:val="_PLD_abfaca7df388426499f44c3fb444b469"/>
                <w:id w:val="67780404"/>
                <w:lock w:val="sdtLocked"/>
              </w:sdtPr>
              <w:sdtContent>
                <w:tc>
                  <w:tcPr>
                    <w:tcW w:w="741" w:type="pct"/>
                    <w:vMerge w:val="restart"/>
                    <w:tcBorders>
                      <w:top w:val="single" w:sz="4" w:space="0" w:color="auto"/>
                      <w:left w:val="single" w:sz="4" w:space="0" w:color="auto"/>
                      <w:right w:val="single" w:sz="4" w:space="0" w:color="auto"/>
                    </w:tcBorders>
                    <w:shd w:val="clear" w:color="auto" w:fill="auto"/>
                    <w:vAlign w:val="center"/>
                  </w:tcPr>
                  <w:p w14:paraId="1F68138D" w14:textId="77777777" w:rsidR="00B332A6" w:rsidRPr="000C69D9" w:rsidRDefault="00B332A6" w:rsidP="000E1B52">
                    <w:pPr>
                      <w:jc w:val="center"/>
                      <w:rPr>
                        <w:rFonts w:ascii="Arial Narrow" w:hAnsi="Arial Narrow"/>
                      </w:rPr>
                    </w:pPr>
                    <w:r w:rsidRPr="000C69D9">
                      <w:rPr>
                        <w:rFonts w:ascii="Arial Narrow" w:hAnsi="Arial Narrow"/>
                      </w:rPr>
                      <w:t>投资</w:t>
                    </w:r>
                  </w:p>
                  <w:p w14:paraId="76C2BA32" w14:textId="77777777" w:rsidR="00B332A6" w:rsidRPr="000C69D9" w:rsidRDefault="00B332A6" w:rsidP="000E1B52">
                    <w:pPr>
                      <w:jc w:val="center"/>
                      <w:rPr>
                        <w:rFonts w:ascii="Arial Narrow" w:hAnsi="Arial Narrow"/>
                      </w:rPr>
                    </w:pPr>
                    <w:r w:rsidRPr="000C69D9">
                      <w:rPr>
                        <w:rFonts w:ascii="Arial Narrow" w:hAnsi="Arial Narrow"/>
                      </w:rPr>
                      <w:t>单位</w:t>
                    </w:r>
                  </w:p>
                </w:tc>
              </w:sdtContent>
            </w:sdt>
            <w:sdt>
              <w:sdtPr>
                <w:rPr>
                  <w:rFonts w:ascii="Arial Narrow" w:hAnsi="Arial Narrow"/>
                </w:rPr>
                <w:tag w:val="_PLD_05798c5c44604c97a951491f90362ede"/>
                <w:id w:val="119889347"/>
                <w:lock w:val="sdtLocked"/>
              </w:sdtPr>
              <w:sdtContent>
                <w:tc>
                  <w:tcPr>
                    <w:tcW w:w="589" w:type="pct"/>
                    <w:vMerge w:val="restart"/>
                    <w:tcBorders>
                      <w:top w:val="single" w:sz="4" w:space="0" w:color="auto"/>
                      <w:left w:val="single" w:sz="4" w:space="0" w:color="auto"/>
                      <w:right w:val="single" w:sz="4" w:space="0" w:color="auto"/>
                    </w:tcBorders>
                    <w:shd w:val="clear" w:color="auto" w:fill="auto"/>
                    <w:vAlign w:val="center"/>
                  </w:tcPr>
                  <w:p w14:paraId="276E164A" w14:textId="77777777" w:rsidR="00B332A6" w:rsidRPr="000C69D9" w:rsidRDefault="00B332A6" w:rsidP="000E1B52">
                    <w:pPr>
                      <w:jc w:val="center"/>
                      <w:rPr>
                        <w:rFonts w:ascii="Arial Narrow" w:hAnsi="Arial Narrow"/>
                      </w:rPr>
                    </w:pPr>
                    <w:r w:rsidRPr="000C69D9">
                      <w:rPr>
                        <w:rFonts w:ascii="Arial Narrow" w:hAnsi="Arial Narrow"/>
                      </w:rPr>
                      <w:t>期初</w:t>
                    </w:r>
                  </w:p>
                  <w:p w14:paraId="4559CDC1" w14:textId="77777777" w:rsidR="00B332A6" w:rsidRPr="000C69D9" w:rsidRDefault="00B332A6" w:rsidP="000E1B52">
                    <w:pPr>
                      <w:jc w:val="center"/>
                      <w:rPr>
                        <w:rFonts w:ascii="Arial Narrow" w:hAnsi="Arial Narrow"/>
                      </w:rPr>
                    </w:pPr>
                    <w:r w:rsidRPr="000C69D9">
                      <w:rPr>
                        <w:rFonts w:ascii="Arial Narrow" w:hAnsi="Arial Narrow"/>
                      </w:rPr>
                      <w:t>余额</w:t>
                    </w:r>
                  </w:p>
                </w:tc>
              </w:sdtContent>
            </w:sdt>
            <w:sdt>
              <w:sdtPr>
                <w:rPr>
                  <w:rFonts w:ascii="Arial Narrow" w:hAnsi="Arial Narrow"/>
                </w:rPr>
                <w:tag w:val="_PLD_0a2bbaaacf944dc499773ce9e49a7a44"/>
                <w:id w:val="1597446519"/>
                <w:lock w:val="sdtLocked"/>
              </w:sdtPr>
              <w:sdtContent>
                <w:tc>
                  <w:tcPr>
                    <w:tcW w:w="286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3739C9" w14:textId="77777777" w:rsidR="00B332A6" w:rsidRPr="000C69D9" w:rsidRDefault="00B332A6" w:rsidP="000E1B52">
                    <w:pPr>
                      <w:jc w:val="center"/>
                      <w:rPr>
                        <w:rFonts w:ascii="Arial Narrow" w:hAnsi="Arial Narrow"/>
                      </w:rPr>
                    </w:pPr>
                    <w:r w:rsidRPr="000C69D9">
                      <w:rPr>
                        <w:rFonts w:ascii="Arial Narrow" w:hAnsi="Arial Narrow"/>
                      </w:rPr>
                      <w:t>本期增减变动</w:t>
                    </w:r>
                  </w:p>
                </w:tc>
              </w:sdtContent>
            </w:sdt>
            <w:sdt>
              <w:sdtPr>
                <w:rPr>
                  <w:rFonts w:ascii="Arial Narrow" w:hAnsi="Arial Narrow"/>
                </w:rPr>
                <w:tag w:val="_PLD_08d96ebd050e43e4a66f158230dee5ce"/>
                <w:id w:val="1119646492"/>
                <w:lock w:val="sdtLocked"/>
              </w:sdtPr>
              <w:sdtContent>
                <w:tc>
                  <w:tcPr>
                    <w:tcW w:w="563" w:type="pct"/>
                    <w:vMerge w:val="restart"/>
                    <w:tcBorders>
                      <w:top w:val="single" w:sz="4" w:space="0" w:color="auto"/>
                      <w:left w:val="single" w:sz="4" w:space="0" w:color="auto"/>
                      <w:right w:val="single" w:sz="4" w:space="0" w:color="auto"/>
                    </w:tcBorders>
                    <w:shd w:val="clear" w:color="auto" w:fill="auto"/>
                    <w:vAlign w:val="center"/>
                  </w:tcPr>
                  <w:p w14:paraId="5EB0913C" w14:textId="77777777" w:rsidR="00B332A6" w:rsidRPr="000C69D9" w:rsidRDefault="00B332A6" w:rsidP="000E1B52">
                    <w:pPr>
                      <w:jc w:val="center"/>
                      <w:rPr>
                        <w:rFonts w:ascii="Arial Narrow" w:hAnsi="Arial Narrow"/>
                      </w:rPr>
                    </w:pPr>
                    <w:r w:rsidRPr="000C69D9">
                      <w:rPr>
                        <w:rFonts w:ascii="Arial Narrow" w:hAnsi="Arial Narrow"/>
                      </w:rPr>
                      <w:t>期末</w:t>
                    </w:r>
                  </w:p>
                  <w:p w14:paraId="36C093FF" w14:textId="77777777" w:rsidR="00B332A6" w:rsidRPr="000C69D9" w:rsidRDefault="00B332A6" w:rsidP="000E1B52">
                    <w:pPr>
                      <w:jc w:val="center"/>
                      <w:rPr>
                        <w:rFonts w:ascii="Arial Narrow" w:hAnsi="Arial Narrow"/>
                      </w:rPr>
                    </w:pPr>
                    <w:r w:rsidRPr="000C69D9">
                      <w:rPr>
                        <w:rFonts w:ascii="Arial Narrow" w:hAnsi="Arial Narrow"/>
                      </w:rPr>
                      <w:t>余额</w:t>
                    </w:r>
                  </w:p>
                </w:tc>
              </w:sdtContent>
            </w:sdt>
            <w:sdt>
              <w:sdtPr>
                <w:rPr>
                  <w:rFonts w:ascii="Arial Narrow" w:hAnsi="Arial Narrow"/>
                </w:rPr>
                <w:tag w:val="_PLD_7926cd06c0474fbd9ec1c3b927ae616d"/>
                <w:id w:val="1589958941"/>
                <w:lock w:val="sdtLocked"/>
              </w:sdtPr>
              <w:sdtContent>
                <w:tc>
                  <w:tcPr>
                    <w:tcW w:w="240" w:type="pct"/>
                    <w:vMerge w:val="restart"/>
                    <w:tcBorders>
                      <w:top w:val="single" w:sz="4" w:space="0" w:color="auto"/>
                      <w:left w:val="single" w:sz="4" w:space="0" w:color="auto"/>
                      <w:right w:val="single" w:sz="4" w:space="0" w:color="auto"/>
                    </w:tcBorders>
                    <w:shd w:val="clear" w:color="auto" w:fill="auto"/>
                    <w:vAlign w:val="center"/>
                  </w:tcPr>
                  <w:p w14:paraId="14FA7861" w14:textId="77777777" w:rsidR="00B332A6" w:rsidRPr="000C69D9" w:rsidRDefault="00B332A6" w:rsidP="000E1B52">
                    <w:pPr>
                      <w:jc w:val="center"/>
                      <w:rPr>
                        <w:rFonts w:ascii="Arial Narrow" w:hAnsi="Arial Narrow"/>
                      </w:rPr>
                    </w:pPr>
                    <w:r w:rsidRPr="000C69D9">
                      <w:rPr>
                        <w:rFonts w:ascii="Arial Narrow" w:hAnsi="Arial Narrow"/>
                      </w:rPr>
                      <w:t>减值准备期末余额</w:t>
                    </w:r>
                  </w:p>
                </w:tc>
              </w:sdtContent>
            </w:sdt>
          </w:tr>
          <w:tr w:rsidR="00B332A6" w:rsidRPr="000C69D9" w14:paraId="1047F29C" w14:textId="77777777" w:rsidTr="000C5AEB">
            <w:tc>
              <w:tcPr>
                <w:tcW w:w="741" w:type="pct"/>
                <w:vMerge/>
                <w:tcBorders>
                  <w:left w:val="single" w:sz="4" w:space="0" w:color="auto"/>
                  <w:bottom w:val="single" w:sz="4" w:space="0" w:color="auto"/>
                  <w:right w:val="single" w:sz="4" w:space="0" w:color="auto"/>
                </w:tcBorders>
                <w:shd w:val="clear" w:color="auto" w:fill="auto"/>
              </w:tcPr>
              <w:p w14:paraId="6A046459" w14:textId="77777777" w:rsidR="00B332A6" w:rsidRPr="000C69D9" w:rsidRDefault="00B332A6" w:rsidP="000E1B52">
                <w:pPr>
                  <w:jc w:val="center"/>
                  <w:rPr>
                    <w:rFonts w:ascii="Arial Narrow" w:hAnsi="Arial Narrow"/>
                  </w:rPr>
                </w:pPr>
              </w:p>
            </w:tc>
            <w:tc>
              <w:tcPr>
                <w:tcW w:w="589" w:type="pct"/>
                <w:vMerge/>
                <w:tcBorders>
                  <w:left w:val="single" w:sz="4" w:space="0" w:color="auto"/>
                  <w:bottom w:val="single" w:sz="4" w:space="0" w:color="auto"/>
                  <w:right w:val="single" w:sz="4" w:space="0" w:color="auto"/>
                </w:tcBorders>
                <w:shd w:val="clear" w:color="auto" w:fill="auto"/>
              </w:tcPr>
              <w:p w14:paraId="458AA36B" w14:textId="77777777" w:rsidR="00B332A6" w:rsidRPr="000C69D9" w:rsidRDefault="00B332A6" w:rsidP="000E1B52">
                <w:pPr>
                  <w:jc w:val="center"/>
                  <w:rPr>
                    <w:rFonts w:ascii="Arial Narrow" w:hAnsi="Arial Narrow"/>
                  </w:rPr>
                </w:pPr>
              </w:p>
            </w:tc>
            <w:sdt>
              <w:sdtPr>
                <w:rPr>
                  <w:rFonts w:ascii="Arial Narrow" w:hAnsi="Arial Narrow"/>
                </w:rPr>
                <w:tag w:val="_PLD_c2a32165f0334d7c8fde829ff4c17575"/>
                <w:id w:val="-1588446356"/>
                <w:lock w:val="sdtLocked"/>
              </w:sdtPr>
              <w:sdtContent>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2AC07B9" w14:textId="77777777" w:rsidR="00B332A6" w:rsidRPr="000C69D9" w:rsidRDefault="00B332A6" w:rsidP="000E1B52">
                    <w:pPr>
                      <w:jc w:val="center"/>
                      <w:rPr>
                        <w:rFonts w:ascii="Arial Narrow" w:hAnsi="Arial Narrow"/>
                      </w:rPr>
                    </w:pPr>
                    <w:r w:rsidRPr="000C69D9">
                      <w:rPr>
                        <w:rFonts w:ascii="Arial Narrow" w:hAnsi="Arial Narrow"/>
                      </w:rPr>
                      <w:t>追加投资</w:t>
                    </w:r>
                  </w:p>
                </w:tc>
              </w:sdtContent>
            </w:sdt>
            <w:sdt>
              <w:sdtPr>
                <w:rPr>
                  <w:rFonts w:ascii="Arial Narrow" w:hAnsi="Arial Narrow"/>
                </w:rPr>
                <w:tag w:val="_PLD_71fe608b4d73467797eee694efbf7ebb"/>
                <w:id w:val="-268693574"/>
                <w:lock w:val="sdtLocked"/>
              </w:sdtPr>
              <w:sdtContent>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CB14BD4" w14:textId="77777777" w:rsidR="00B332A6" w:rsidRPr="000C69D9" w:rsidRDefault="00B332A6" w:rsidP="000E1B52">
                    <w:pPr>
                      <w:jc w:val="center"/>
                      <w:rPr>
                        <w:rFonts w:ascii="Arial Narrow" w:hAnsi="Arial Narrow"/>
                      </w:rPr>
                    </w:pPr>
                    <w:r w:rsidRPr="000C69D9">
                      <w:rPr>
                        <w:rFonts w:ascii="Arial Narrow" w:hAnsi="Arial Narrow"/>
                      </w:rPr>
                      <w:t>减少投资</w:t>
                    </w:r>
                  </w:p>
                </w:tc>
              </w:sdtContent>
            </w:sdt>
            <w:sdt>
              <w:sdtPr>
                <w:rPr>
                  <w:rFonts w:ascii="Arial Narrow" w:hAnsi="Arial Narrow"/>
                </w:rPr>
                <w:tag w:val="_PLD_f05a50a0bc284599af7a40502cd10a40"/>
                <w:id w:val="-1768383917"/>
                <w:lock w:val="sdtLocked"/>
              </w:sdtPr>
              <w:sdtContent>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8B6D52A" w14:textId="77777777" w:rsidR="00B332A6" w:rsidRPr="000C69D9" w:rsidRDefault="00B332A6" w:rsidP="000E1B52">
                    <w:pPr>
                      <w:jc w:val="center"/>
                      <w:rPr>
                        <w:rFonts w:ascii="Arial Narrow" w:hAnsi="Arial Narrow"/>
                      </w:rPr>
                    </w:pPr>
                    <w:r w:rsidRPr="000C69D9">
                      <w:rPr>
                        <w:rFonts w:ascii="Arial Narrow" w:hAnsi="Arial Narrow"/>
                      </w:rPr>
                      <w:t>权益法下确认的投资损益</w:t>
                    </w:r>
                  </w:p>
                </w:tc>
              </w:sdtContent>
            </w:sdt>
            <w:sdt>
              <w:sdtPr>
                <w:rPr>
                  <w:rFonts w:ascii="Arial Narrow" w:hAnsi="Arial Narrow"/>
                </w:rPr>
                <w:tag w:val="_PLD_02248a0958484589b824cff096f8d135"/>
                <w:id w:val="-850257406"/>
                <w:lock w:val="sdtLocked"/>
              </w:sdtPr>
              <w:sdtContent>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91C7B3C" w14:textId="77777777" w:rsidR="00B332A6" w:rsidRPr="000C69D9" w:rsidRDefault="00B332A6" w:rsidP="000E1B52">
                    <w:pPr>
                      <w:jc w:val="center"/>
                      <w:rPr>
                        <w:rFonts w:ascii="Arial Narrow" w:hAnsi="Arial Narrow"/>
                      </w:rPr>
                    </w:pPr>
                    <w:r w:rsidRPr="000C69D9">
                      <w:rPr>
                        <w:rFonts w:ascii="Arial Narrow" w:hAnsi="Arial Narrow"/>
                      </w:rPr>
                      <w:t>其他综合收益调整</w:t>
                    </w:r>
                  </w:p>
                </w:tc>
              </w:sdtContent>
            </w:sdt>
            <w:sdt>
              <w:sdtPr>
                <w:rPr>
                  <w:rFonts w:ascii="Arial Narrow" w:hAnsi="Arial Narrow"/>
                </w:rPr>
                <w:tag w:val="_PLD_7fb58b4af07a4b58a9b3d08dc004f3ee"/>
                <w:id w:val="191888549"/>
                <w:lock w:val="sdtLocked"/>
              </w:sdtPr>
              <w:sdtContent>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44B07182" w14:textId="77777777" w:rsidR="00B332A6" w:rsidRPr="000C69D9" w:rsidRDefault="00B332A6" w:rsidP="000E1B52">
                    <w:pPr>
                      <w:jc w:val="center"/>
                      <w:rPr>
                        <w:rFonts w:ascii="Arial Narrow" w:hAnsi="Arial Narrow"/>
                      </w:rPr>
                    </w:pPr>
                    <w:r w:rsidRPr="000C69D9">
                      <w:rPr>
                        <w:rFonts w:ascii="Arial Narrow" w:hAnsi="Arial Narrow"/>
                      </w:rPr>
                      <w:t>其他权益变动</w:t>
                    </w:r>
                  </w:p>
                </w:tc>
              </w:sdtContent>
            </w:sdt>
            <w:sdt>
              <w:sdtPr>
                <w:rPr>
                  <w:rFonts w:ascii="Arial Narrow" w:hAnsi="Arial Narrow"/>
                </w:rPr>
                <w:tag w:val="_PLD_222556d83dca4844b27c9b0b28e96430"/>
                <w:id w:val="-1431122252"/>
                <w:lock w:val="sdtLocked"/>
              </w:sdtPr>
              <w:sdtContent>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FFF515B" w14:textId="77777777" w:rsidR="00B332A6" w:rsidRPr="000C69D9" w:rsidRDefault="00B332A6" w:rsidP="000E1B52">
                    <w:pPr>
                      <w:jc w:val="center"/>
                      <w:rPr>
                        <w:rFonts w:ascii="Arial Narrow" w:hAnsi="Arial Narrow"/>
                      </w:rPr>
                    </w:pPr>
                    <w:r w:rsidRPr="000C69D9">
                      <w:rPr>
                        <w:rFonts w:ascii="Arial Narrow" w:hAnsi="Arial Narrow"/>
                      </w:rPr>
                      <w:t>宣告发放现金股利或利润</w:t>
                    </w:r>
                  </w:p>
                </w:tc>
              </w:sdtContent>
            </w:sdt>
            <w:sdt>
              <w:sdtPr>
                <w:rPr>
                  <w:rFonts w:ascii="Arial Narrow" w:hAnsi="Arial Narrow"/>
                </w:rPr>
                <w:tag w:val="_PLD_3ccc36abfffc49a99807a98ffb9d12d5"/>
                <w:id w:val="914276071"/>
                <w:lock w:val="sdtLocked"/>
              </w:sdtPr>
              <w:sdtContent>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40E0F4B0" w14:textId="77777777" w:rsidR="00B332A6" w:rsidRPr="000C69D9" w:rsidRDefault="00B332A6" w:rsidP="000E1B52">
                    <w:pPr>
                      <w:jc w:val="center"/>
                      <w:rPr>
                        <w:rFonts w:ascii="Arial Narrow" w:hAnsi="Arial Narrow"/>
                      </w:rPr>
                    </w:pPr>
                    <w:r w:rsidRPr="000C69D9">
                      <w:rPr>
                        <w:rFonts w:ascii="Arial Narrow" w:hAnsi="Arial Narrow"/>
                      </w:rPr>
                      <w:t>计提减值准备</w:t>
                    </w:r>
                  </w:p>
                </w:tc>
              </w:sdtContent>
            </w:sdt>
            <w:sdt>
              <w:sdtPr>
                <w:rPr>
                  <w:rFonts w:ascii="Arial Narrow" w:hAnsi="Arial Narrow"/>
                </w:rPr>
                <w:tag w:val="_PLD_a907ceb1e793491d9fd8ecad7300602c"/>
                <w:id w:val="446740246"/>
                <w:lock w:val="sdtLocked"/>
              </w:sdtPr>
              <w:sdtContent>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117DB9B" w14:textId="77777777" w:rsidR="00B332A6" w:rsidRPr="000C69D9" w:rsidRDefault="00B332A6" w:rsidP="000E1B52">
                    <w:pPr>
                      <w:jc w:val="center"/>
                      <w:rPr>
                        <w:rFonts w:ascii="Arial Narrow" w:hAnsi="Arial Narrow"/>
                      </w:rPr>
                    </w:pPr>
                    <w:r w:rsidRPr="000C69D9">
                      <w:rPr>
                        <w:rFonts w:ascii="Arial Narrow" w:hAnsi="Arial Narrow"/>
                      </w:rPr>
                      <w:t>其他</w:t>
                    </w:r>
                  </w:p>
                </w:tc>
              </w:sdtContent>
            </w:sdt>
            <w:tc>
              <w:tcPr>
                <w:tcW w:w="563" w:type="pct"/>
                <w:vMerge/>
                <w:tcBorders>
                  <w:left w:val="single" w:sz="4" w:space="0" w:color="auto"/>
                  <w:bottom w:val="single" w:sz="4" w:space="0" w:color="auto"/>
                  <w:right w:val="single" w:sz="4" w:space="0" w:color="auto"/>
                </w:tcBorders>
                <w:shd w:val="clear" w:color="auto" w:fill="auto"/>
              </w:tcPr>
              <w:p w14:paraId="5B5090B7" w14:textId="77777777" w:rsidR="00B332A6" w:rsidRPr="000C69D9" w:rsidRDefault="00B332A6" w:rsidP="000E1B52">
                <w:pPr>
                  <w:jc w:val="center"/>
                  <w:rPr>
                    <w:rFonts w:ascii="Arial Narrow" w:hAnsi="Arial Narrow"/>
                  </w:rPr>
                </w:pPr>
              </w:p>
            </w:tc>
            <w:tc>
              <w:tcPr>
                <w:tcW w:w="240" w:type="pct"/>
                <w:vMerge/>
                <w:tcBorders>
                  <w:left w:val="single" w:sz="4" w:space="0" w:color="auto"/>
                  <w:bottom w:val="single" w:sz="4" w:space="0" w:color="auto"/>
                  <w:right w:val="single" w:sz="4" w:space="0" w:color="auto"/>
                </w:tcBorders>
                <w:shd w:val="clear" w:color="auto" w:fill="auto"/>
              </w:tcPr>
              <w:p w14:paraId="3CCC9A4B" w14:textId="77777777" w:rsidR="00B332A6" w:rsidRPr="000C69D9" w:rsidRDefault="00B332A6" w:rsidP="000E1B52">
                <w:pPr>
                  <w:jc w:val="center"/>
                  <w:rPr>
                    <w:rFonts w:ascii="Arial Narrow" w:hAnsi="Arial Narrow"/>
                  </w:rPr>
                </w:pPr>
              </w:p>
            </w:tc>
          </w:tr>
          <w:tr w:rsidR="00B332A6" w:rsidRPr="000C69D9" w14:paraId="47FED5F3" w14:textId="77777777" w:rsidTr="000E1B52">
            <w:sdt>
              <w:sdtPr>
                <w:rPr>
                  <w:rFonts w:ascii="Arial Narrow" w:hAnsi="Arial Narrow"/>
                </w:rPr>
                <w:tag w:val="_PLD_61dc54109424419aa8f35cf797c2d59e"/>
                <w:id w:val="788318514"/>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33330977" w14:textId="77777777" w:rsidR="00B332A6" w:rsidRPr="000C69D9" w:rsidRDefault="00B332A6" w:rsidP="000E1B52">
                    <w:pPr>
                      <w:pStyle w:val="339"/>
                      <w:rPr>
                        <w:rFonts w:ascii="Arial Narrow" w:hAnsi="Arial Narrow"/>
                      </w:rPr>
                    </w:pPr>
                    <w:r w:rsidRPr="000C69D9">
                      <w:rPr>
                        <w:rFonts w:ascii="Arial Narrow" w:hAnsi="Arial Narrow"/>
                      </w:rPr>
                      <w:t>一、合营企业</w:t>
                    </w:r>
                  </w:p>
                </w:tc>
              </w:sdtContent>
            </w:sdt>
          </w:tr>
          <w:sdt>
            <w:sdtPr>
              <w:rPr>
                <w:rFonts w:ascii="Arial Narrow" w:eastAsiaTheme="minorEastAsia" w:hAnsi="Arial Narrow" w:cstheme="minorBidi"/>
                <w:kern w:val="2"/>
                <w:szCs w:val="22"/>
              </w:rPr>
              <w:alias w:val="合营企业投资信息明细"/>
              <w:tag w:val="_TUP_9b8b6a80436c43b697af4e8cbbc9e9fb"/>
              <w:id w:val="-276717033"/>
              <w:lock w:val="sdtLocked"/>
            </w:sdtPr>
            <w:sdtContent>
              <w:tr w:rsidR="00B332A6" w:rsidRPr="000C69D9" w14:paraId="6B51D839"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16629C34" w14:textId="77777777" w:rsidR="00B332A6" w:rsidRPr="000C69D9" w:rsidRDefault="00B332A6" w:rsidP="000E1B52">
                    <w:pPr>
                      <w:pStyle w:val="339"/>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00F30F5" w14:textId="77777777" w:rsidR="00B332A6" w:rsidRPr="000C69D9" w:rsidRDefault="00B332A6" w:rsidP="000E1B52">
                    <w:pPr>
                      <w:jc w:val="right"/>
                      <w:rPr>
                        <w:rFonts w:ascii="Arial Narrow" w:hAnsi="Arial Narrow"/>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1D61E71" w14:textId="77777777" w:rsidR="00B332A6" w:rsidRPr="000C69D9" w:rsidRDefault="00B332A6" w:rsidP="000E1B52">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E5A9D0E" w14:textId="77777777" w:rsidR="00B332A6" w:rsidRPr="000C69D9" w:rsidRDefault="00B332A6" w:rsidP="000E1B52">
                    <w:pPr>
                      <w:jc w:val="right"/>
                      <w:rPr>
                        <w:rFonts w:ascii="Arial Narrow" w:hAnsi="Arial Narrow"/>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5481149" w14:textId="77777777" w:rsidR="00B332A6" w:rsidRPr="000C69D9" w:rsidRDefault="00B332A6" w:rsidP="000E1B52">
                    <w:pPr>
                      <w:jc w:val="right"/>
                      <w:rPr>
                        <w:rFonts w:ascii="Arial Narrow" w:hAnsi="Arial Narrow"/>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8CBBFEA"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B8E35CB" w14:textId="77777777" w:rsidR="00B332A6" w:rsidRPr="000C69D9" w:rsidRDefault="00B332A6" w:rsidP="000E1B52">
                    <w:pPr>
                      <w:jc w:val="right"/>
                      <w:rPr>
                        <w:rFonts w:ascii="Arial Narrow" w:hAnsi="Arial Narrow"/>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9B29905"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3A51A6C" w14:textId="77777777" w:rsidR="00B332A6" w:rsidRPr="000C69D9" w:rsidRDefault="00B332A6" w:rsidP="000E1B52">
                    <w:pPr>
                      <w:jc w:val="right"/>
                      <w:rPr>
                        <w:rFonts w:ascii="Arial Narrow" w:hAnsi="Arial Narrow"/>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FF397A0" w14:textId="77777777" w:rsidR="00B332A6" w:rsidRPr="000C69D9" w:rsidRDefault="00B332A6" w:rsidP="000E1B52">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5F0C884D" w14:textId="77777777" w:rsidR="00B332A6" w:rsidRPr="000C69D9" w:rsidRDefault="00B332A6" w:rsidP="000E1B52">
                    <w:pPr>
                      <w:jc w:val="right"/>
                      <w:rPr>
                        <w:rFonts w:ascii="Arial Narrow" w:hAnsi="Arial Narrow"/>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ED5CE22" w14:textId="77777777" w:rsidR="00B332A6" w:rsidRPr="000C69D9" w:rsidRDefault="00B332A6" w:rsidP="000E1B52">
                    <w:pPr>
                      <w:jc w:val="right"/>
                      <w:rPr>
                        <w:rFonts w:ascii="Arial Narrow" w:hAnsi="Arial Narrow"/>
                      </w:rPr>
                    </w:pPr>
                  </w:p>
                </w:tc>
              </w:tr>
            </w:sdtContent>
          </w:sdt>
          <w:sdt>
            <w:sdtPr>
              <w:rPr>
                <w:rFonts w:ascii="Arial Narrow" w:eastAsiaTheme="minorEastAsia" w:hAnsi="Arial Narrow" w:cstheme="minorBidi"/>
                <w:kern w:val="2"/>
                <w:szCs w:val="22"/>
              </w:rPr>
              <w:alias w:val="合营企业投资信息明细"/>
              <w:tag w:val="_TUP_9b8b6a80436c43b697af4e8cbbc9e9fb"/>
              <w:id w:val="-1484772735"/>
              <w:lock w:val="sdtLocked"/>
            </w:sdtPr>
            <w:sdtContent>
              <w:tr w:rsidR="00B332A6" w:rsidRPr="000C69D9" w14:paraId="023ED5B0"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3DE0F5DF" w14:textId="77777777" w:rsidR="00B332A6" w:rsidRPr="000C69D9" w:rsidRDefault="00B332A6" w:rsidP="000E1B52">
                    <w:pPr>
                      <w:pStyle w:val="339"/>
                      <w:rPr>
                        <w:rFonts w:ascii="Arial Narrow" w:hAnsi="Arial Narrow"/>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7A454CE4" w14:textId="77777777" w:rsidR="00B332A6" w:rsidRPr="000C69D9" w:rsidRDefault="00B332A6" w:rsidP="000E1B52">
                    <w:pPr>
                      <w:jc w:val="right"/>
                      <w:rPr>
                        <w:rFonts w:ascii="Arial Narrow" w:hAnsi="Arial Narrow"/>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FA3C1B6" w14:textId="77777777" w:rsidR="00B332A6" w:rsidRPr="000C69D9" w:rsidRDefault="00B332A6" w:rsidP="000E1B52">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84B38C2" w14:textId="77777777" w:rsidR="00B332A6" w:rsidRPr="000C69D9" w:rsidRDefault="00B332A6" w:rsidP="000E1B52">
                    <w:pPr>
                      <w:jc w:val="right"/>
                      <w:rPr>
                        <w:rFonts w:ascii="Arial Narrow" w:hAnsi="Arial Narrow"/>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8CD5BEB" w14:textId="77777777" w:rsidR="00B332A6" w:rsidRPr="000C69D9" w:rsidRDefault="00B332A6" w:rsidP="000E1B52">
                    <w:pPr>
                      <w:jc w:val="right"/>
                      <w:rPr>
                        <w:rFonts w:ascii="Arial Narrow" w:hAnsi="Arial Narrow"/>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4C205C"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8824907" w14:textId="77777777" w:rsidR="00B332A6" w:rsidRPr="000C69D9" w:rsidRDefault="00B332A6" w:rsidP="000E1B52">
                    <w:pPr>
                      <w:jc w:val="right"/>
                      <w:rPr>
                        <w:rFonts w:ascii="Arial Narrow" w:hAnsi="Arial Narrow"/>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1938890E"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8EEAD10" w14:textId="77777777" w:rsidR="00B332A6" w:rsidRPr="000C69D9" w:rsidRDefault="00B332A6" w:rsidP="000E1B52">
                    <w:pPr>
                      <w:jc w:val="right"/>
                      <w:rPr>
                        <w:rFonts w:ascii="Arial Narrow" w:hAnsi="Arial Narrow"/>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7720385" w14:textId="77777777" w:rsidR="00B332A6" w:rsidRPr="000C69D9" w:rsidRDefault="00B332A6" w:rsidP="000E1B52">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1BFDF4D0" w14:textId="77777777" w:rsidR="00B332A6" w:rsidRPr="000C69D9" w:rsidRDefault="00B332A6" w:rsidP="000E1B52">
                    <w:pPr>
                      <w:jc w:val="right"/>
                      <w:rPr>
                        <w:rFonts w:ascii="Arial Narrow" w:hAnsi="Arial Narrow"/>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8A58DD3" w14:textId="77777777" w:rsidR="00B332A6" w:rsidRPr="000C69D9" w:rsidRDefault="00B332A6" w:rsidP="000E1B52">
                    <w:pPr>
                      <w:jc w:val="right"/>
                      <w:rPr>
                        <w:rFonts w:ascii="Arial Narrow" w:hAnsi="Arial Narrow"/>
                      </w:rPr>
                    </w:pPr>
                  </w:p>
                </w:tc>
              </w:tr>
            </w:sdtContent>
          </w:sdt>
          <w:tr w:rsidR="00B332A6" w:rsidRPr="000C69D9" w14:paraId="759C551A" w14:textId="77777777" w:rsidTr="000C5AEB">
            <w:sdt>
              <w:sdtPr>
                <w:rPr>
                  <w:rFonts w:ascii="Arial Narrow" w:hAnsi="Arial Narrow"/>
                </w:rPr>
                <w:tag w:val="_PLD_1ca7cf3860ba44a7b4def9f5124260de"/>
                <w:id w:val="-275946631"/>
                <w:lock w:val="sdtLocked"/>
              </w:sdtPr>
              <w:sdtContent>
                <w:tc>
                  <w:tcPr>
                    <w:tcW w:w="741" w:type="pct"/>
                    <w:tcBorders>
                      <w:top w:val="single" w:sz="4" w:space="0" w:color="auto"/>
                      <w:left w:val="single" w:sz="4" w:space="0" w:color="auto"/>
                      <w:bottom w:val="single" w:sz="4" w:space="0" w:color="auto"/>
                      <w:right w:val="single" w:sz="4" w:space="0" w:color="auto"/>
                    </w:tcBorders>
                    <w:shd w:val="clear" w:color="auto" w:fill="auto"/>
                  </w:tcPr>
                  <w:p w14:paraId="3F986222" w14:textId="77777777" w:rsidR="00B332A6" w:rsidRPr="000C69D9" w:rsidRDefault="00B332A6" w:rsidP="000E1B52">
                    <w:pPr>
                      <w:rPr>
                        <w:rFonts w:ascii="Arial Narrow" w:hAnsi="Arial Narrow"/>
                      </w:rPr>
                    </w:pPr>
                    <w:r w:rsidRPr="000C69D9">
                      <w:rPr>
                        <w:rFonts w:ascii="Arial Narrow" w:hAnsi="Arial Narrow"/>
                      </w:rPr>
                      <w:t>小计</w:t>
                    </w:r>
                  </w:p>
                </w:tc>
              </w:sdtContent>
            </w:sdt>
            <w:tc>
              <w:tcPr>
                <w:tcW w:w="589" w:type="pct"/>
                <w:tcBorders>
                  <w:top w:val="single" w:sz="4" w:space="0" w:color="auto"/>
                  <w:left w:val="single" w:sz="4" w:space="0" w:color="auto"/>
                  <w:bottom w:val="single" w:sz="4" w:space="0" w:color="auto"/>
                  <w:right w:val="single" w:sz="4" w:space="0" w:color="auto"/>
                </w:tcBorders>
                <w:shd w:val="clear" w:color="auto" w:fill="auto"/>
              </w:tcPr>
              <w:p w14:paraId="53F977BD" w14:textId="77777777" w:rsidR="00B332A6" w:rsidRPr="000C69D9" w:rsidRDefault="00B332A6" w:rsidP="000E1B52">
                <w:pPr>
                  <w:jc w:val="right"/>
                  <w:rPr>
                    <w:rFonts w:ascii="Arial Narrow" w:hAnsi="Arial Narrow"/>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4735FC9" w14:textId="77777777" w:rsidR="00B332A6" w:rsidRPr="000C69D9" w:rsidRDefault="00B332A6" w:rsidP="000E1B52">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92E587D" w14:textId="77777777" w:rsidR="00B332A6" w:rsidRPr="000C69D9" w:rsidRDefault="00B332A6" w:rsidP="000E1B52">
                <w:pPr>
                  <w:jc w:val="right"/>
                  <w:rPr>
                    <w:rFonts w:ascii="Arial Narrow" w:hAnsi="Arial Narrow"/>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205B5A4" w14:textId="77777777" w:rsidR="00B332A6" w:rsidRPr="000C69D9" w:rsidRDefault="00B332A6" w:rsidP="000E1B52">
                <w:pPr>
                  <w:jc w:val="right"/>
                  <w:rPr>
                    <w:rFonts w:ascii="Arial Narrow" w:hAnsi="Arial Narrow"/>
                  </w:rPr>
                </w:pP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015FC5E"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67F66EF" w14:textId="77777777" w:rsidR="00B332A6" w:rsidRPr="000C69D9" w:rsidRDefault="00B332A6" w:rsidP="000E1B52">
                <w:pPr>
                  <w:jc w:val="right"/>
                  <w:rPr>
                    <w:rFonts w:ascii="Arial Narrow" w:hAnsi="Arial Narrow"/>
                  </w:rPr>
                </w:pPr>
              </w:p>
            </w:tc>
            <w:tc>
              <w:tcPr>
                <w:tcW w:w="409" w:type="pct"/>
                <w:tcBorders>
                  <w:top w:val="single" w:sz="4" w:space="0" w:color="auto"/>
                  <w:left w:val="single" w:sz="4" w:space="0" w:color="auto"/>
                  <w:bottom w:val="single" w:sz="4" w:space="0" w:color="auto"/>
                  <w:right w:val="single" w:sz="4" w:space="0" w:color="auto"/>
                </w:tcBorders>
                <w:shd w:val="clear" w:color="auto" w:fill="auto"/>
              </w:tcPr>
              <w:p w14:paraId="709CC5EC" w14:textId="77777777" w:rsidR="00B332A6" w:rsidRPr="000C69D9" w:rsidRDefault="00B332A6" w:rsidP="000E1B52">
                <w:pPr>
                  <w:jc w:val="right"/>
                  <w:rPr>
                    <w:rFonts w:ascii="Arial Narrow" w:hAnsi="Arial Narrow"/>
                  </w:rPr>
                </w:pP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961EC8A" w14:textId="77777777" w:rsidR="00B332A6" w:rsidRPr="000C69D9" w:rsidRDefault="00B332A6" w:rsidP="000E1B52">
                <w:pPr>
                  <w:jc w:val="right"/>
                  <w:rPr>
                    <w:rFonts w:ascii="Arial Narrow" w:hAnsi="Arial Narrow"/>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CBC4312" w14:textId="77777777" w:rsidR="00B332A6" w:rsidRPr="000C69D9" w:rsidRDefault="00B332A6" w:rsidP="000E1B52">
                <w:pPr>
                  <w:jc w:val="right"/>
                  <w:rPr>
                    <w:rFonts w:ascii="Arial Narrow" w:hAnsi="Arial Narrow"/>
                  </w:rPr>
                </w:pPr>
              </w:p>
            </w:tc>
            <w:tc>
              <w:tcPr>
                <w:tcW w:w="563" w:type="pct"/>
                <w:tcBorders>
                  <w:top w:val="single" w:sz="4" w:space="0" w:color="auto"/>
                  <w:left w:val="single" w:sz="4" w:space="0" w:color="auto"/>
                  <w:bottom w:val="single" w:sz="4" w:space="0" w:color="auto"/>
                  <w:right w:val="single" w:sz="4" w:space="0" w:color="auto"/>
                </w:tcBorders>
                <w:shd w:val="clear" w:color="auto" w:fill="auto"/>
              </w:tcPr>
              <w:p w14:paraId="6D65FAAE" w14:textId="77777777" w:rsidR="00B332A6" w:rsidRPr="000C69D9" w:rsidRDefault="00B332A6" w:rsidP="000E1B52">
                <w:pPr>
                  <w:jc w:val="right"/>
                  <w:rPr>
                    <w:rFonts w:ascii="Arial Narrow" w:hAnsi="Arial Narrow"/>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C4EC9B0" w14:textId="77777777" w:rsidR="00B332A6" w:rsidRPr="000C69D9" w:rsidRDefault="00B332A6" w:rsidP="000E1B52">
                <w:pPr>
                  <w:jc w:val="right"/>
                  <w:rPr>
                    <w:rFonts w:ascii="Arial Narrow" w:hAnsi="Arial Narrow"/>
                  </w:rPr>
                </w:pPr>
              </w:p>
            </w:tc>
          </w:tr>
          <w:tr w:rsidR="00B332A6" w:rsidRPr="000C69D9" w14:paraId="1F4DE57C" w14:textId="77777777" w:rsidTr="000E1B52">
            <w:sdt>
              <w:sdtPr>
                <w:rPr>
                  <w:rFonts w:ascii="Arial Narrow" w:hAnsi="Arial Narrow"/>
                </w:rPr>
                <w:tag w:val="_PLD_90cc1e0799634510b44e4e55b4185a5a"/>
                <w:id w:val="1771738188"/>
                <w:lock w:val="sdtLocked"/>
              </w:sdt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0979C381" w14:textId="77777777" w:rsidR="00B332A6" w:rsidRPr="000C69D9" w:rsidRDefault="00B332A6" w:rsidP="000E1B52">
                    <w:pPr>
                      <w:pStyle w:val="339"/>
                      <w:rPr>
                        <w:rFonts w:ascii="Arial Narrow" w:hAnsi="Arial Narrow"/>
                      </w:rPr>
                    </w:pPr>
                    <w:r w:rsidRPr="000C69D9">
                      <w:rPr>
                        <w:rFonts w:ascii="Arial Narrow" w:hAnsi="Arial Narrow"/>
                      </w:rPr>
                      <w:t>二、联营企业</w:t>
                    </w:r>
                  </w:p>
                </w:tc>
              </w:sdtContent>
            </w:sdt>
          </w:tr>
          <w:sdt>
            <w:sdtPr>
              <w:rPr>
                <w:rFonts w:ascii="Arial Narrow" w:eastAsiaTheme="minorEastAsia" w:hAnsi="Arial Narrow" w:cs="Arial Narrow"/>
                <w:kern w:val="2"/>
                <w:szCs w:val="22"/>
              </w:rPr>
              <w:alias w:val="联营企业投资信息明细"/>
              <w:tag w:val="_TUP_84080647b7644f7482007b578f8c0165"/>
              <w:id w:val="-1814326519"/>
              <w:lock w:val="sdtLocked"/>
            </w:sdtPr>
            <w:sdtEndPr>
              <w:rPr>
                <w:sz w:val="18"/>
                <w:szCs w:val="18"/>
              </w:rPr>
            </w:sdtEndPr>
            <w:sdtContent>
              <w:tr w:rsidR="00B332A6" w:rsidRPr="000C69D9" w14:paraId="431CA227"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0A6993AD" w14:textId="77777777" w:rsidR="00B332A6" w:rsidRPr="000C69D9" w:rsidRDefault="00B332A6" w:rsidP="00B332A6">
                    <w:pPr>
                      <w:rPr>
                        <w:rFonts w:ascii="Arial Narrow" w:hAnsi="Arial Narrow" w:cs="Arial Narrow"/>
                      </w:rPr>
                    </w:pPr>
                    <w:r w:rsidRPr="000C69D9">
                      <w:rPr>
                        <w:rFonts w:ascii="Arial Narrow" w:hAnsi="Arial Narrow" w:cs="Arial Narrow"/>
                      </w:rPr>
                      <w:t>北京市天银地热开发有限责任公司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0F530E38" w14:textId="64F8CBC3" w:rsidR="00B332A6" w:rsidRPr="00B332A6" w:rsidRDefault="00B332A6" w:rsidP="00B332A6">
                    <w:pPr>
                      <w:jc w:val="right"/>
                      <w:rPr>
                        <w:rFonts w:ascii="Arial Narrow" w:hAnsi="Arial Narrow" w:cs="Arial Narrow"/>
                        <w:sz w:val="18"/>
                        <w:szCs w:val="18"/>
                      </w:rPr>
                    </w:pPr>
                    <w:r w:rsidRPr="00B332A6">
                      <w:rPr>
                        <w:rFonts w:ascii="Arial Narrow" w:hAnsi="Arial Narrow"/>
                      </w:rPr>
                      <w:t>31,077,492.30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05540EE"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1A8A1FB"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D5B0AE1" w14:textId="271A5ACB" w:rsidR="00B332A6" w:rsidRPr="00B332A6" w:rsidRDefault="00B332A6" w:rsidP="00B332A6">
                    <w:pPr>
                      <w:jc w:val="right"/>
                      <w:rPr>
                        <w:rFonts w:ascii="Arial Narrow" w:hAnsi="Arial Narrow" w:cs="Arial Narrow"/>
                        <w:sz w:val="18"/>
                        <w:szCs w:val="18"/>
                      </w:rPr>
                    </w:pPr>
                    <w:r w:rsidRPr="00B332A6">
                      <w:rPr>
                        <w:rFonts w:ascii="Arial Narrow" w:hAnsi="Arial Narrow"/>
                      </w:rPr>
                      <w:t>-21,288.62</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8BD22CB"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AECA369"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345A893"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260B013"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24F83DF"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F82F0FA" w14:textId="2FC9BA61" w:rsidR="00B332A6" w:rsidRPr="00B332A6" w:rsidRDefault="00B332A6" w:rsidP="00B332A6">
                    <w:pPr>
                      <w:jc w:val="right"/>
                      <w:rPr>
                        <w:rFonts w:ascii="Arial Narrow" w:hAnsi="Arial Narrow" w:cs="Arial Narrow"/>
                        <w:sz w:val="18"/>
                        <w:szCs w:val="18"/>
                      </w:rPr>
                    </w:pPr>
                    <w:r w:rsidRPr="00B332A6">
                      <w:rPr>
                        <w:rFonts w:ascii="Arial Narrow" w:hAnsi="Arial Narrow"/>
                      </w:rPr>
                      <w:t>31,056,203.68</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D63A77A"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525835310"/>
              <w:lock w:val="sdtLocked"/>
            </w:sdtPr>
            <w:sdtEndPr>
              <w:rPr>
                <w:sz w:val="18"/>
                <w:szCs w:val="18"/>
              </w:rPr>
            </w:sdtEndPr>
            <w:sdtContent>
              <w:tr w:rsidR="00B332A6" w:rsidRPr="000C69D9" w14:paraId="6D196E90"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3C8579CD" w14:textId="77777777" w:rsidR="00B332A6" w:rsidRPr="000C69D9" w:rsidRDefault="00B332A6" w:rsidP="00B332A6">
                    <w:pPr>
                      <w:rPr>
                        <w:rFonts w:ascii="Arial Narrow" w:hAnsi="Arial Narrow" w:cs="Arial Narrow"/>
                      </w:rPr>
                    </w:pPr>
                    <w:r w:rsidRPr="000C69D9">
                      <w:rPr>
                        <w:rFonts w:ascii="Arial Narrow" w:hAnsi="Arial Narrow" w:cs="Arial Narrow"/>
                      </w:rPr>
                      <w:t>北京科技园建设（集团）股份有限公司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679E79D3" w14:textId="3BB2313C" w:rsidR="00B332A6" w:rsidRPr="00B332A6" w:rsidRDefault="00B332A6" w:rsidP="00B332A6">
                    <w:pPr>
                      <w:jc w:val="right"/>
                      <w:rPr>
                        <w:rFonts w:ascii="Arial Narrow" w:hAnsi="Arial Narrow" w:cs="Arial Narrow"/>
                        <w:sz w:val="18"/>
                        <w:szCs w:val="18"/>
                      </w:rPr>
                    </w:pPr>
                    <w:r w:rsidRPr="00B332A6">
                      <w:rPr>
                        <w:rFonts w:ascii="Arial Narrow" w:hAnsi="Arial Narrow"/>
                      </w:rPr>
                      <w:t>901,103,650.19</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5B47103"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660665E"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B43FBAB" w14:textId="2BFCD3EC" w:rsidR="00B332A6" w:rsidRPr="00B332A6" w:rsidRDefault="00B332A6" w:rsidP="00B332A6">
                    <w:pPr>
                      <w:jc w:val="right"/>
                      <w:rPr>
                        <w:rFonts w:ascii="Arial Narrow" w:hAnsi="Arial Narrow" w:cs="Arial Narrow"/>
                        <w:sz w:val="18"/>
                        <w:szCs w:val="18"/>
                      </w:rPr>
                    </w:pPr>
                    <w:r w:rsidRPr="00B332A6">
                      <w:rPr>
                        <w:rFonts w:ascii="Arial Narrow" w:hAnsi="Arial Narrow"/>
                      </w:rPr>
                      <w:t>-36,641,001.86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A1A8897"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6F6EEE9"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A382342"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6AD60CF"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467CA20"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CC2213D" w14:textId="41394929" w:rsidR="00B332A6" w:rsidRPr="00B332A6" w:rsidRDefault="00B332A6" w:rsidP="00B332A6">
                    <w:pPr>
                      <w:jc w:val="right"/>
                      <w:rPr>
                        <w:rFonts w:ascii="Arial Narrow" w:hAnsi="Arial Narrow" w:cs="Arial Narrow"/>
                        <w:sz w:val="18"/>
                        <w:szCs w:val="18"/>
                      </w:rPr>
                    </w:pPr>
                    <w:r w:rsidRPr="00B332A6">
                      <w:rPr>
                        <w:rFonts w:ascii="Arial Narrow" w:hAnsi="Arial Narrow"/>
                      </w:rPr>
                      <w:t>864,462,648.33</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4E82057D"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418404876"/>
              <w:lock w:val="sdtLocked"/>
            </w:sdtPr>
            <w:sdtEndPr>
              <w:rPr>
                <w:sz w:val="18"/>
                <w:szCs w:val="18"/>
              </w:rPr>
            </w:sdtEndPr>
            <w:sdtContent>
              <w:tr w:rsidR="00B332A6" w:rsidRPr="000C69D9" w14:paraId="52BC2B37"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03B38892" w14:textId="77777777" w:rsidR="00B332A6" w:rsidRPr="000C69D9" w:rsidRDefault="00B332A6" w:rsidP="00B332A6">
                    <w:pPr>
                      <w:rPr>
                        <w:rFonts w:ascii="Arial Narrow" w:hAnsi="Arial Narrow" w:cs="Arial Narrow"/>
                      </w:rPr>
                    </w:pPr>
                    <w:r w:rsidRPr="000C69D9">
                      <w:rPr>
                        <w:rFonts w:ascii="Arial Narrow" w:hAnsi="Arial Narrow" w:cs="Arial Narrow"/>
                      </w:rPr>
                      <w:t>深圳市中科招商创业投资有限公司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198AFF11" w14:textId="3CBEFCA8" w:rsidR="00B332A6" w:rsidRPr="00B332A6" w:rsidRDefault="00B332A6" w:rsidP="00B332A6">
                    <w:pPr>
                      <w:jc w:val="right"/>
                      <w:rPr>
                        <w:rFonts w:ascii="Arial Narrow" w:hAnsi="Arial Narrow" w:cs="Arial Narrow"/>
                        <w:sz w:val="18"/>
                        <w:szCs w:val="18"/>
                      </w:rPr>
                    </w:pPr>
                    <w:r w:rsidRPr="00B332A6">
                      <w:rPr>
                        <w:rFonts w:ascii="Arial Narrow" w:hAnsi="Arial Narrow"/>
                      </w:rPr>
                      <w:t>1,977,836,556.26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467E13B"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03854CD"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C19F113" w14:textId="51B19464" w:rsidR="00B332A6" w:rsidRPr="00B332A6" w:rsidRDefault="00B332A6" w:rsidP="00B332A6">
                    <w:pPr>
                      <w:jc w:val="right"/>
                      <w:rPr>
                        <w:rFonts w:ascii="Arial Narrow" w:hAnsi="Arial Narrow" w:cs="Arial Narrow"/>
                        <w:sz w:val="18"/>
                        <w:szCs w:val="18"/>
                      </w:rPr>
                    </w:pPr>
                    <w:r w:rsidRPr="00B332A6">
                      <w:rPr>
                        <w:rFonts w:ascii="Arial Narrow" w:hAnsi="Arial Narrow"/>
                      </w:rPr>
                      <w:t>-610,628,457.40</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A422D02"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7C58E07"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50E67663"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458979F"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5BD7891"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0C7294C" w14:textId="42CD1C76" w:rsidR="00B332A6" w:rsidRPr="00B332A6" w:rsidRDefault="00B332A6" w:rsidP="00B332A6">
                    <w:pPr>
                      <w:jc w:val="right"/>
                      <w:rPr>
                        <w:rFonts w:ascii="Arial Narrow" w:hAnsi="Arial Narrow" w:cs="Arial Narrow"/>
                        <w:sz w:val="18"/>
                        <w:szCs w:val="18"/>
                      </w:rPr>
                    </w:pPr>
                    <w:r w:rsidRPr="00B332A6">
                      <w:rPr>
                        <w:rFonts w:ascii="Arial Narrow" w:hAnsi="Arial Narrow"/>
                      </w:rPr>
                      <w:t>1,367,208,098.86</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4387FB30"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239401289"/>
              <w:lock w:val="sdtLocked"/>
            </w:sdtPr>
            <w:sdtEndPr>
              <w:rPr>
                <w:sz w:val="18"/>
                <w:szCs w:val="18"/>
              </w:rPr>
            </w:sdtEndPr>
            <w:sdtContent>
              <w:tr w:rsidR="00B332A6" w:rsidRPr="000C69D9" w14:paraId="36DDD6BC"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17D2C176" w14:textId="77777777" w:rsidR="00B332A6" w:rsidRPr="000C69D9" w:rsidRDefault="00B332A6" w:rsidP="00B332A6">
                    <w:pPr>
                      <w:rPr>
                        <w:rFonts w:ascii="Arial Narrow" w:hAnsi="Arial Narrow" w:cs="Arial Narrow"/>
                      </w:rPr>
                    </w:pPr>
                    <w:r w:rsidRPr="000C69D9">
                      <w:rPr>
                        <w:rFonts w:ascii="Arial Narrow" w:hAnsi="Arial Narrow" w:cs="Arial Narrow"/>
                      </w:rPr>
                      <w:t>国奥投资发展有限公司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0B54959A" w14:textId="443CFD5F" w:rsidR="00B332A6" w:rsidRPr="00B332A6" w:rsidRDefault="00B332A6" w:rsidP="00B332A6">
                    <w:pPr>
                      <w:jc w:val="right"/>
                      <w:rPr>
                        <w:rFonts w:ascii="Arial Narrow" w:hAnsi="Arial Narrow" w:cs="Arial Narrow"/>
                        <w:sz w:val="18"/>
                        <w:szCs w:val="18"/>
                      </w:rPr>
                    </w:pPr>
                    <w:r w:rsidRPr="00B332A6">
                      <w:rPr>
                        <w:rFonts w:ascii="Arial Narrow" w:hAnsi="Arial Narrow"/>
                      </w:rPr>
                      <w:t>85,023,471.15</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6FBDE3B"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47895A7F"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B61848A" w14:textId="56EC70D9" w:rsidR="00B332A6" w:rsidRPr="00B332A6" w:rsidRDefault="00B332A6" w:rsidP="00B332A6">
                    <w:pPr>
                      <w:jc w:val="right"/>
                      <w:rPr>
                        <w:rFonts w:ascii="Arial Narrow" w:hAnsi="Arial Narrow" w:cs="Arial Narrow"/>
                        <w:sz w:val="18"/>
                        <w:szCs w:val="18"/>
                      </w:rPr>
                    </w:pPr>
                    <w:r w:rsidRPr="00B332A6">
                      <w:rPr>
                        <w:rFonts w:ascii="Arial Narrow" w:hAnsi="Arial Narrow"/>
                      </w:rPr>
                      <w:t>-1,054,212.78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7268A22"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4C8E18B0"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255E5B8"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45A65CA"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AFFB4BB"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EC512D9" w14:textId="182588EA" w:rsidR="00B332A6" w:rsidRPr="00B332A6" w:rsidRDefault="00B332A6" w:rsidP="00B332A6">
                    <w:pPr>
                      <w:jc w:val="right"/>
                      <w:rPr>
                        <w:rFonts w:ascii="Arial Narrow" w:hAnsi="Arial Narrow" w:cs="Arial Narrow"/>
                        <w:sz w:val="18"/>
                        <w:szCs w:val="18"/>
                      </w:rPr>
                    </w:pPr>
                    <w:r w:rsidRPr="00B332A6">
                      <w:rPr>
                        <w:rFonts w:ascii="Arial Narrow" w:hAnsi="Arial Narrow"/>
                      </w:rPr>
                      <w:t>83,969,258.37</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3970C90D"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763224377"/>
              <w:lock w:val="sdtLocked"/>
            </w:sdtPr>
            <w:sdtEndPr>
              <w:rPr>
                <w:sz w:val="18"/>
                <w:szCs w:val="18"/>
              </w:rPr>
            </w:sdtEndPr>
            <w:sdtContent>
              <w:tr w:rsidR="00B332A6" w:rsidRPr="000C69D9" w14:paraId="578E90B1"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7783AA0F" w14:textId="77777777" w:rsidR="00B332A6" w:rsidRPr="000C69D9" w:rsidRDefault="00B332A6" w:rsidP="00B332A6">
                    <w:pPr>
                      <w:rPr>
                        <w:rFonts w:ascii="Arial Narrow" w:hAnsi="Arial Narrow" w:cs="Arial Narrow"/>
                      </w:rPr>
                    </w:pPr>
                    <w:r w:rsidRPr="000C69D9">
                      <w:rPr>
                        <w:rFonts w:ascii="Arial Narrow" w:hAnsi="Arial Narrow" w:cs="Arial Narrow"/>
                      </w:rPr>
                      <w:t>北京城建（芜湖）股权投资管理有限公司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111FF165" w14:textId="35BC1F5B" w:rsidR="00B332A6" w:rsidRPr="00B332A6" w:rsidRDefault="00B332A6" w:rsidP="00B332A6">
                    <w:pPr>
                      <w:jc w:val="right"/>
                      <w:rPr>
                        <w:rFonts w:ascii="Arial Narrow" w:hAnsi="Arial Narrow" w:cs="Arial Narrow"/>
                        <w:sz w:val="18"/>
                        <w:szCs w:val="18"/>
                      </w:rPr>
                    </w:pPr>
                    <w:r w:rsidRPr="00B332A6">
                      <w:rPr>
                        <w:rFonts w:ascii="Arial Narrow" w:hAnsi="Arial Narrow"/>
                      </w:rPr>
                      <w:t>48,536,551.17</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17C718E"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E1D2176"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E9993A4" w14:textId="17ED1F4C" w:rsidR="00B332A6" w:rsidRPr="00B332A6" w:rsidRDefault="00B332A6" w:rsidP="00B332A6">
                    <w:pPr>
                      <w:jc w:val="right"/>
                      <w:rPr>
                        <w:rFonts w:ascii="Arial Narrow" w:hAnsi="Arial Narrow" w:cs="Arial Narrow"/>
                        <w:sz w:val="18"/>
                        <w:szCs w:val="18"/>
                      </w:rPr>
                    </w:pPr>
                    <w:r w:rsidRPr="00B332A6">
                      <w:rPr>
                        <w:rFonts w:ascii="Arial Narrow" w:hAnsi="Arial Narrow"/>
                      </w:rPr>
                      <w:t>347,405.17</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4C1EA73"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6E4BF898"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38CCF9C"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C057F31"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9ED6DD0"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49ABDE0" w14:textId="01B4FF60" w:rsidR="00B332A6" w:rsidRPr="00B332A6" w:rsidRDefault="00B332A6" w:rsidP="00B332A6">
                    <w:pPr>
                      <w:jc w:val="right"/>
                      <w:rPr>
                        <w:rFonts w:ascii="Arial Narrow" w:hAnsi="Arial Narrow" w:cs="Arial Narrow"/>
                        <w:sz w:val="18"/>
                        <w:szCs w:val="18"/>
                      </w:rPr>
                    </w:pPr>
                    <w:r w:rsidRPr="00B332A6">
                      <w:rPr>
                        <w:rFonts w:ascii="Arial Narrow" w:hAnsi="Arial Narrow"/>
                      </w:rPr>
                      <w:t>48,883,956.34</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F72F0D9"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64837824"/>
              <w:lock w:val="sdtLocked"/>
            </w:sdtPr>
            <w:sdtEndPr>
              <w:rPr>
                <w:sz w:val="18"/>
                <w:szCs w:val="18"/>
              </w:rPr>
            </w:sdtEndPr>
            <w:sdtContent>
              <w:tr w:rsidR="00B332A6" w:rsidRPr="000C69D9" w14:paraId="6111A100"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1351CAAB" w14:textId="77777777" w:rsidR="00B332A6" w:rsidRPr="000C69D9" w:rsidRDefault="00B332A6" w:rsidP="00B332A6">
                    <w:pPr>
                      <w:rPr>
                        <w:rFonts w:ascii="Arial Narrow" w:hAnsi="Arial Narrow" w:cs="Arial Narrow"/>
                      </w:rPr>
                    </w:pPr>
                    <w:r w:rsidRPr="000C69D9">
                      <w:rPr>
                        <w:rFonts w:ascii="Arial Narrow" w:hAnsi="Arial Narrow" w:cs="Arial Narrow"/>
                      </w:rPr>
                      <w:t>北京新城金郡房地产开发有限公司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43D8B8F8" w14:textId="17B5A460" w:rsidR="00B332A6" w:rsidRPr="00B332A6" w:rsidRDefault="00B332A6" w:rsidP="00B332A6">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C3CDA6F"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594B414"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4CD68DC" w14:textId="0C7CCC29" w:rsidR="00B332A6" w:rsidRPr="00B332A6" w:rsidRDefault="00B332A6" w:rsidP="00B332A6">
                    <w:pPr>
                      <w:jc w:val="right"/>
                      <w:rPr>
                        <w:rFonts w:ascii="Arial Narrow" w:hAnsi="Arial Narrow" w:cs="Arial Narrow"/>
                        <w:sz w:val="18"/>
                        <w:szCs w:val="18"/>
                      </w:rPr>
                    </w:pPr>
                    <w:r w:rsidRPr="00B332A6">
                      <w:rPr>
                        <w:rFonts w:ascii="Arial Narrow" w:hAnsi="Arial Narrow"/>
                      </w:rPr>
                      <w:t>6,777,236.15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73CBB08"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2FDFE618"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B8AE56F"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A90AE70"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B80D3BA" w14:textId="2AB0E9E2" w:rsidR="00B332A6" w:rsidRPr="00B332A6" w:rsidRDefault="00B332A6" w:rsidP="00B332A6">
                    <w:pPr>
                      <w:jc w:val="right"/>
                      <w:rPr>
                        <w:rFonts w:ascii="Arial Narrow" w:hAnsi="Arial Narrow" w:cs="Arial Narrow"/>
                        <w:sz w:val="18"/>
                        <w:szCs w:val="18"/>
                      </w:rPr>
                    </w:pPr>
                    <w:r w:rsidRPr="00B332A6">
                      <w:rPr>
                        <w:rFonts w:ascii="Arial Narrow" w:hAnsi="Arial Narrow"/>
                      </w:rPr>
                      <w:t>-6,777,236.15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8478CFF" w14:textId="6009444A" w:rsidR="00B332A6" w:rsidRPr="00B332A6" w:rsidRDefault="00B332A6" w:rsidP="00B332A6">
                    <w:pPr>
                      <w:jc w:val="right"/>
                      <w:rPr>
                        <w:rFonts w:ascii="Arial Narrow" w:hAnsi="Arial Narrow" w:cs="Arial Narrow"/>
                        <w:sz w:val="18"/>
                        <w:szCs w:val="18"/>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BF8C105"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104501736"/>
              <w:lock w:val="sdtLocked"/>
            </w:sdtPr>
            <w:sdtEndPr>
              <w:rPr>
                <w:sz w:val="18"/>
                <w:szCs w:val="18"/>
              </w:rPr>
            </w:sdtEndPr>
            <w:sdtContent>
              <w:tr w:rsidR="00B332A6" w:rsidRPr="000C69D9" w14:paraId="5EC61A91"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7C5A6213" w14:textId="77777777" w:rsidR="00B332A6" w:rsidRPr="000C69D9" w:rsidRDefault="00B332A6" w:rsidP="00B332A6">
                    <w:pPr>
                      <w:rPr>
                        <w:rFonts w:ascii="Arial Narrow" w:hAnsi="Arial Narrow" w:cs="Arial Narrow"/>
                      </w:rPr>
                    </w:pPr>
                    <w:r w:rsidRPr="000C69D9">
                      <w:rPr>
                        <w:rFonts w:ascii="Arial Narrow" w:hAnsi="Arial Narrow" w:cs="Arial Narrow"/>
                      </w:rPr>
                      <w:t>北京双城置业开发有限公司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32717461" w14:textId="7B1D5D11" w:rsidR="00B332A6" w:rsidRPr="00B332A6" w:rsidRDefault="00B332A6" w:rsidP="00B332A6">
                    <w:pPr>
                      <w:jc w:val="right"/>
                      <w:rPr>
                        <w:rFonts w:ascii="Arial Narrow" w:hAnsi="Arial Narrow" w:cs="Arial Narrow"/>
                        <w:sz w:val="18"/>
                        <w:szCs w:val="18"/>
                      </w:rPr>
                    </w:pPr>
                    <w:r w:rsidRPr="00B332A6">
                      <w:rPr>
                        <w:rFonts w:ascii="Arial Narrow" w:hAnsi="Arial Narrow"/>
                      </w:rPr>
                      <w:t>17,742,000.34</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58A8248"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DB4E436"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FA3E693" w14:textId="76495E20" w:rsidR="00B332A6" w:rsidRPr="00B332A6" w:rsidRDefault="00B332A6" w:rsidP="00B332A6">
                    <w:pPr>
                      <w:jc w:val="right"/>
                      <w:rPr>
                        <w:rFonts w:ascii="Arial Narrow" w:hAnsi="Arial Narrow" w:cs="Arial Narrow"/>
                        <w:sz w:val="18"/>
                        <w:szCs w:val="18"/>
                      </w:rPr>
                    </w:pPr>
                    <w:r w:rsidRPr="00B332A6">
                      <w:rPr>
                        <w:rFonts w:ascii="Arial Narrow" w:hAnsi="Arial Narrow"/>
                      </w:rPr>
                      <w:t>-884,380.45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DD17216"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4712AA48"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21B6266" w14:textId="77ACDFC4"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F9ABF84"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EB20A56"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F4367DA" w14:textId="3C10007E" w:rsidR="00B332A6" w:rsidRPr="00B332A6" w:rsidRDefault="00B332A6" w:rsidP="00B332A6">
                    <w:pPr>
                      <w:jc w:val="right"/>
                      <w:rPr>
                        <w:rFonts w:ascii="Arial Narrow" w:hAnsi="Arial Narrow" w:cs="Arial Narrow"/>
                        <w:sz w:val="18"/>
                        <w:szCs w:val="18"/>
                      </w:rPr>
                    </w:pPr>
                    <w:r w:rsidRPr="00B332A6">
                      <w:rPr>
                        <w:rFonts w:ascii="Arial Narrow" w:hAnsi="Arial Narrow"/>
                      </w:rPr>
                      <w:t>16,857,619.89</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7F3CB2B"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2134743811"/>
              <w:lock w:val="sdtLocked"/>
            </w:sdtPr>
            <w:sdtEndPr>
              <w:rPr>
                <w:sz w:val="18"/>
                <w:szCs w:val="18"/>
              </w:rPr>
            </w:sdtEndPr>
            <w:sdtContent>
              <w:tr w:rsidR="00B332A6" w:rsidRPr="000C69D9" w14:paraId="72B1BF7E"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70F626E2" w14:textId="77777777" w:rsidR="00B332A6" w:rsidRPr="000C69D9" w:rsidRDefault="00B332A6" w:rsidP="00B332A6">
                    <w:pPr>
                      <w:rPr>
                        <w:rFonts w:ascii="Arial Narrow" w:hAnsi="Arial Narrow" w:cs="Arial Narrow"/>
                      </w:rPr>
                    </w:pPr>
                    <w:r w:rsidRPr="000C69D9">
                      <w:rPr>
                        <w:rFonts w:ascii="Arial Narrow" w:hAnsi="Arial Narrow" w:cs="Arial Narrow"/>
                      </w:rPr>
                      <w:t>北京建远万誉房地产开发有限公司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2E3E8FC2" w14:textId="4CEFC787" w:rsidR="00B332A6" w:rsidRPr="00B332A6" w:rsidRDefault="00B332A6" w:rsidP="00B332A6">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311DCF6F"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FAB9383"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446FFA6" w14:textId="447088C2" w:rsidR="00B332A6" w:rsidRPr="00B332A6" w:rsidRDefault="00B332A6" w:rsidP="00B332A6">
                    <w:pPr>
                      <w:jc w:val="right"/>
                      <w:rPr>
                        <w:rFonts w:ascii="Arial Narrow" w:hAnsi="Arial Narrow" w:cs="Arial Narrow"/>
                        <w:sz w:val="18"/>
                        <w:szCs w:val="18"/>
                      </w:rPr>
                    </w:pPr>
                    <w:r w:rsidRPr="00B332A6">
                      <w:rPr>
                        <w:rFonts w:ascii="Arial Narrow" w:hAnsi="Arial Narrow"/>
                      </w:rPr>
                      <w:t>-30,475,525.24</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2CA7532"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6BFEDC99"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2B61C6D4"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6115868F"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1D80A19" w14:textId="2C3B5DE8" w:rsidR="00B332A6" w:rsidRPr="00B332A6" w:rsidRDefault="00B332A6" w:rsidP="00B332A6">
                    <w:pPr>
                      <w:jc w:val="right"/>
                      <w:rPr>
                        <w:rFonts w:ascii="Arial Narrow" w:hAnsi="Arial Narrow" w:cs="Arial Narrow"/>
                        <w:sz w:val="18"/>
                        <w:szCs w:val="18"/>
                      </w:rPr>
                    </w:pPr>
                    <w:r w:rsidRPr="00B332A6">
                      <w:rPr>
                        <w:rFonts w:ascii="Arial Narrow" w:hAnsi="Arial Narrow"/>
                      </w:rPr>
                      <w:t>30,475,525.24</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8081502" w14:textId="7C8E688A" w:rsidR="00B332A6" w:rsidRPr="00B332A6" w:rsidRDefault="00B332A6" w:rsidP="00B332A6">
                    <w:pPr>
                      <w:jc w:val="right"/>
                      <w:rPr>
                        <w:rFonts w:ascii="Arial Narrow" w:hAnsi="Arial Narrow" w:cs="Arial Narrow"/>
                        <w:sz w:val="18"/>
                        <w:szCs w:val="18"/>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91AC2D8"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365411124"/>
              <w:lock w:val="sdtLocked"/>
            </w:sdtPr>
            <w:sdtEndPr>
              <w:rPr>
                <w:sz w:val="18"/>
                <w:szCs w:val="18"/>
              </w:rPr>
            </w:sdtEndPr>
            <w:sdtContent>
              <w:tr w:rsidR="00B332A6" w:rsidRPr="000C69D9" w14:paraId="264BD916"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280C3B9D" w14:textId="77777777" w:rsidR="00B332A6" w:rsidRPr="000C69D9" w:rsidRDefault="00B332A6" w:rsidP="00B332A6">
                    <w:pPr>
                      <w:rPr>
                        <w:rFonts w:ascii="Arial Narrow" w:hAnsi="Arial Narrow" w:cs="Arial Narrow"/>
                      </w:rPr>
                    </w:pPr>
                    <w:r w:rsidRPr="000C69D9">
                      <w:rPr>
                        <w:rFonts w:ascii="Arial Narrow" w:hAnsi="Arial Narrow" w:cs="Arial Narrow"/>
                      </w:rPr>
                      <w:t>北京碧桂园文化发展有限公司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7857ACCE" w14:textId="7E4D7F79" w:rsidR="00B332A6" w:rsidRPr="00B332A6" w:rsidRDefault="00B332A6" w:rsidP="00B332A6">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68D5292" w14:textId="77777777"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6A58F12"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6E6BD3" w14:textId="36BF4B01" w:rsidR="00B332A6" w:rsidRPr="00B332A6" w:rsidRDefault="00B332A6" w:rsidP="00B332A6">
                    <w:pPr>
                      <w:jc w:val="right"/>
                      <w:rPr>
                        <w:rFonts w:ascii="Arial Narrow" w:hAnsi="Arial Narrow" w:cs="Arial Narrow"/>
                        <w:sz w:val="18"/>
                        <w:szCs w:val="18"/>
                      </w:rPr>
                    </w:pPr>
                    <w:r w:rsidRPr="00B332A6">
                      <w:rPr>
                        <w:rFonts w:ascii="Arial Narrow" w:hAnsi="Arial Narrow"/>
                      </w:rPr>
                      <w:t>-668,775.85</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F2B3FAA"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9363793"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FFEBB92"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A6EC094"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05DEE73A" w14:textId="63AD3DDA" w:rsidR="00B332A6" w:rsidRPr="00B332A6" w:rsidRDefault="00B332A6" w:rsidP="00B332A6">
                    <w:pPr>
                      <w:jc w:val="right"/>
                      <w:rPr>
                        <w:rFonts w:ascii="Arial Narrow" w:hAnsi="Arial Narrow" w:cs="Arial Narrow"/>
                        <w:sz w:val="18"/>
                        <w:szCs w:val="18"/>
                      </w:rPr>
                    </w:pPr>
                    <w:r w:rsidRPr="00B332A6">
                      <w:rPr>
                        <w:rFonts w:ascii="Arial Narrow" w:hAnsi="Arial Narrow"/>
                      </w:rPr>
                      <w:t>668,775.85</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5359607B" w14:textId="082AC1E5" w:rsidR="00B332A6" w:rsidRPr="00B332A6" w:rsidRDefault="00B332A6" w:rsidP="00B332A6">
                    <w:pPr>
                      <w:jc w:val="right"/>
                      <w:rPr>
                        <w:rFonts w:ascii="Arial Narrow" w:hAnsi="Arial Narrow" w:cs="Arial Narrow"/>
                        <w:sz w:val="18"/>
                        <w:szCs w:val="18"/>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26D7224E"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205073378"/>
              <w:lock w:val="sdtLocked"/>
            </w:sdtPr>
            <w:sdtEndPr>
              <w:rPr>
                <w:sz w:val="18"/>
                <w:szCs w:val="18"/>
              </w:rPr>
            </w:sdtEndPr>
            <w:sdtContent>
              <w:tr w:rsidR="00B332A6" w:rsidRPr="000C69D9" w14:paraId="68B84CF7"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46D3F729" w14:textId="77777777" w:rsidR="00B332A6" w:rsidRPr="000C69D9" w:rsidRDefault="00B332A6" w:rsidP="00B332A6">
                    <w:pPr>
                      <w:rPr>
                        <w:rFonts w:ascii="Arial Narrow" w:hAnsi="Arial Narrow" w:cs="Arial Narrow"/>
                      </w:rPr>
                    </w:pPr>
                    <w:r w:rsidRPr="000C69D9">
                      <w:rPr>
                        <w:rFonts w:ascii="Arial Narrow" w:hAnsi="Arial Narrow" w:cs="Arial Narrow"/>
                      </w:rPr>
                      <w:t>北京城安辉泰置业有限公司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4CBDB563" w14:textId="77777777" w:rsidR="00B332A6" w:rsidRPr="00B332A6" w:rsidRDefault="00B332A6" w:rsidP="00B332A6">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4E47A79" w14:textId="6B5D1EAB"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C3B2FD3"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5A69083" w14:textId="1E63AFA9" w:rsidR="00B332A6" w:rsidRPr="00B332A6" w:rsidRDefault="00B332A6" w:rsidP="00B332A6">
                    <w:pPr>
                      <w:jc w:val="right"/>
                      <w:rPr>
                        <w:rFonts w:ascii="Arial Narrow" w:hAnsi="Arial Narrow" w:cs="Arial Narrow"/>
                        <w:sz w:val="18"/>
                        <w:szCs w:val="18"/>
                      </w:rPr>
                    </w:pPr>
                    <w:r w:rsidRPr="00B332A6">
                      <w:rPr>
                        <w:rFonts w:ascii="Arial Narrow" w:hAnsi="Arial Narrow"/>
                      </w:rPr>
                      <w:t>-6,273,668.09</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202C9EE"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0098F38"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9C8366E"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0DCE0B2"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4A4D220" w14:textId="7156B3A5" w:rsidR="00B332A6" w:rsidRPr="00B332A6" w:rsidRDefault="00B332A6" w:rsidP="00B332A6">
                    <w:pPr>
                      <w:jc w:val="right"/>
                      <w:rPr>
                        <w:rFonts w:ascii="Arial Narrow" w:hAnsi="Arial Narrow" w:cs="Arial Narrow"/>
                        <w:sz w:val="18"/>
                        <w:szCs w:val="18"/>
                      </w:rPr>
                    </w:pPr>
                    <w:r w:rsidRPr="00B332A6">
                      <w:rPr>
                        <w:rFonts w:ascii="Arial Narrow" w:hAnsi="Arial Narrow"/>
                      </w:rPr>
                      <w:t>6,273,668.09</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21DD7B6" w14:textId="2636A533" w:rsidR="00B332A6" w:rsidRPr="00B332A6" w:rsidRDefault="00B332A6" w:rsidP="00B332A6">
                    <w:pPr>
                      <w:jc w:val="right"/>
                      <w:rPr>
                        <w:rFonts w:ascii="Arial Narrow" w:hAnsi="Arial Narrow" w:cs="Arial Narrow"/>
                        <w:sz w:val="18"/>
                        <w:szCs w:val="18"/>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2DE942E6"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108658140"/>
              <w:lock w:val="sdtLocked"/>
            </w:sdtPr>
            <w:sdtEndPr>
              <w:rPr>
                <w:sz w:val="18"/>
                <w:szCs w:val="18"/>
              </w:rPr>
            </w:sdtEndPr>
            <w:sdtContent>
              <w:tr w:rsidR="00B332A6" w:rsidRPr="000C69D9" w14:paraId="586059E0"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016D90A7" w14:textId="77777777" w:rsidR="00B332A6" w:rsidRPr="000C69D9" w:rsidRDefault="00B332A6" w:rsidP="00B332A6">
                    <w:pPr>
                      <w:rPr>
                        <w:rFonts w:ascii="Arial Narrow" w:hAnsi="Arial Narrow" w:cs="Arial Narrow"/>
                      </w:rPr>
                    </w:pPr>
                    <w:r w:rsidRPr="000C69D9">
                      <w:rPr>
                        <w:rFonts w:ascii="Arial Narrow" w:hAnsi="Arial Narrow" w:cs="Arial Narrow"/>
                      </w:rPr>
                      <w:t>北京骏泰置业有限公司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6352FFE0" w14:textId="77777777" w:rsidR="00B332A6" w:rsidRPr="00B332A6" w:rsidRDefault="00B332A6" w:rsidP="00B332A6">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22F30D6" w14:textId="196C4A81" w:rsidR="00B332A6" w:rsidRPr="00B332A6" w:rsidRDefault="00B332A6" w:rsidP="00B332A6">
                    <w:pPr>
                      <w:jc w:val="right"/>
                      <w:rPr>
                        <w:rFonts w:ascii="Arial Narrow" w:hAnsi="Arial Narrow" w:cs="Arial Narrow"/>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771355E"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D1936C2" w14:textId="57FEE179" w:rsidR="00B332A6" w:rsidRPr="00B332A6" w:rsidRDefault="00B332A6" w:rsidP="00B332A6">
                    <w:pPr>
                      <w:jc w:val="right"/>
                      <w:rPr>
                        <w:rFonts w:ascii="Arial Narrow" w:hAnsi="Arial Narrow" w:cs="Arial Narrow"/>
                        <w:sz w:val="18"/>
                        <w:szCs w:val="18"/>
                      </w:rPr>
                    </w:pPr>
                    <w:r w:rsidRPr="00B332A6">
                      <w:rPr>
                        <w:rFonts w:ascii="Arial Narrow" w:hAnsi="Arial Narrow"/>
                      </w:rPr>
                      <w:t>-2,388,295.86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B5698A0"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42A1E8C"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6EE2B454"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0A2CE1B2"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DB21C8" w14:textId="681CB4AC" w:rsidR="00B332A6" w:rsidRPr="00B332A6" w:rsidRDefault="00B332A6" w:rsidP="00B332A6">
                    <w:pPr>
                      <w:jc w:val="right"/>
                      <w:rPr>
                        <w:rFonts w:ascii="Arial Narrow" w:hAnsi="Arial Narrow" w:cs="Arial Narrow"/>
                        <w:sz w:val="18"/>
                        <w:szCs w:val="18"/>
                      </w:rPr>
                    </w:pPr>
                    <w:r w:rsidRPr="00B332A6">
                      <w:rPr>
                        <w:rFonts w:ascii="Arial Narrow" w:hAnsi="Arial Narrow"/>
                      </w:rPr>
                      <w:t>2,388,295.86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FABF7BB" w14:textId="304C22E5" w:rsidR="00B332A6" w:rsidRPr="00B332A6" w:rsidRDefault="00B332A6" w:rsidP="00B332A6">
                    <w:pPr>
                      <w:jc w:val="right"/>
                      <w:rPr>
                        <w:rFonts w:ascii="Arial Narrow" w:hAnsi="Arial Narrow" w:cs="Arial Narrow"/>
                        <w:sz w:val="18"/>
                        <w:szCs w:val="18"/>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134BA75D"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8317941"/>
              <w:lock w:val="sdtLocked"/>
              <w:placeholder>
                <w:docPart w:val="0BCF6E3C879E43DEA79113326BB3D245"/>
              </w:placeholder>
            </w:sdtPr>
            <w:sdtEndPr>
              <w:rPr>
                <w:sz w:val="18"/>
                <w:szCs w:val="18"/>
              </w:rPr>
            </w:sdtEndPr>
            <w:sdtContent>
              <w:tr w:rsidR="00B332A6" w:rsidRPr="000C69D9" w14:paraId="0DBE2AFC"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0364BDF8" w14:textId="77777777" w:rsidR="00B332A6" w:rsidRDefault="00B332A6" w:rsidP="00B332A6">
                    <w:pPr>
                      <w:rPr>
                        <w:rFonts w:ascii="Arial Narrow" w:hAnsi="Arial Narrow" w:cs="Arial Narrow"/>
                      </w:rPr>
                    </w:pPr>
                    <w:r>
                      <w:t>北京京城佳业物业股份有限公司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4AD89388" w14:textId="73E3810E" w:rsidR="00B332A6" w:rsidRPr="00B332A6" w:rsidRDefault="00B332A6" w:rsidP="00B332A6">
                    <w:pPr>
                      <w:jc w:val="right"/>
                      <w:rPr>
                        <w:rFonts w:ascii="Arial Narrow" w:hAnsi="Arial Narrow" w:cs="Arial Narrow"/>
                        <w:sz w:val="18"/>
                        <w:szCs w:val="18"/>
                      </w:rPr>
                    </w:pPr>
                    <w:r w:rsidRPr="00B332A6">
                      <w:rPr>
                        <w:rFonts w:ascii="Arial Narrow" w:hAnsi="Arial Narrow"/>
                      </w:rPr>
                      <w:t>227,864,866.16</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1A0AA56" w14:textId="77777777" w:rsidR="00B332A6" w:rsidRPr="00B332A6" w:rsidRDefault="00B332A6" w:rsidP="00B332A6">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3BB38E98"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2721FAD" w14:textId="79DAFC6E" w:rsidR="00B332A6" w:rsidRPr="00B332A6" w:rsidRDefault="00B332A6" w:rsidP="00B332A6">
                    <w:pPr>
                      <w:jc w:val="right"/>
                      <w:rPr>
                        <w:rFonts w:ascii="Arial Narrow" w:hAnsi="Arial Narrow"/>
                      </w:rPr>
                    </w:pPr>
                    <w:r w:rsidRPr="00B332A6">
                      <w:rPr>
                        <w:rFonts w:ascii="Arial Narrow" w:hAnsi="Arial Narrow"/>
                      </w:rPr>
                      <w:t>17,550,625.68</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F363479"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7D87CCE9"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5DCD075F" w14:textId="6112FC06" w:rsidR="00B332A6" w:rsidRPr="00B332A6" w:rsidRDefault="00B332A6" w:rsidP="00B332A6">
                    <w:pPr>
                      <w:jc w:val="right"/>
                      <w:rPr>
                        <w:rFonts w:ascii="Arial Narrow" w:hAnsi="Arial Narrow" w:cs="Arial Narrow"/>
                        <w:sz w:val="18"/>
                        <w:szCs w:val="18"/>
                      </w:rPr>
                    </w:pPr>
                    <w:r w:rsidRPr="00B332A6">
                      <w:rPr>
                        <w:rFonts w:ascii="Arial Narrow" w:hAnsi="Arial Narrow"/>
                      </w:rPr>
                      <w:t>7,761,475.08</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DA0A3C0"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6B6C73B"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1D05EB0B" w14:textId="305B59F5" w:rsidR="00B332A6" w:rsidRPr="00B332A6" w:rsidRDefault="00B332A6" w:rsidP="00B332A6">
                    <w:pPr>
                      <w:jc w:val="right"/>
                      <w:rPr>
                        <w:rFonts w:ascii="Arial Narrow" w:hAnsi="Arial Narrow"/>
                      </w:rPr>
                    </w:pPr>
                    <w:r w:rsidRPr="00B332A6">
                      <w:rPr>
                        <w:rFonts w:ascii="Arial Narrow" w:hAnsi="Arial Narrow"/>
                      </w:rPr>
                      <w:t>237,654,016.76</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0716B8DA"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2010517813"/>
              <w:lock w:val="sdtLocked"/>
              <w:placeholder>
                <w:docPart w:val="0BCF6E3C879E43DEA79113326BB3D245"/>
              </w:placeholder>
            </w:sdtPr>
            <w:sdtEndPr>
              <w:rPr>
                <w:sz w:val="18"/>
                <w:szCs w:val="18"/>
              </w:rPr>
            </w:sdtEndPr>
            <w:sdtContent>
              <w:tr w:rsidR="00B332A6" w:rsidRPr="000C69D9" w14:paraId="3736B311"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5383CA55" w14:textId="77777777" w:rsidR="00B332A6" w:rsidRDefault="00B332A6" w:rsidP="00B332A6">
                    <w:pPr>
                      <w:rPr>
                        <w:rFonts w:ascii="Arial Narrow" w:hAnsi="Arial Narrow" w:cs="Arial Narrow"/>
                      </w:rPr>
                    </w:pPr>
                    <w:r>
                      <w:t>成都红星美凯龙全球家居有限公司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01F5EEFB" w14:textId="3B96D56F" w:rsidR="00B332A6" w:rsidRPr="00B332A6" w:rsidRDefault="00B332A6" w:rsidP="00B332A6">
                    <w:pPr>
                      <w:jc w:val="right"/>
                      <w:rPr>
                        <w:rFonts w:ascii="Arial Narrow" w:hAnsi="Arial Narrow" w:cs="Arial Narrow"/>
                        <w:sz w:val="18"/>
                        <w:szCs w:val="18"/>
                      </w:rPr>
                    </w:pPr>
                    <w:r w:rsidRPr="00B332A6">
                      <w:rPr>
                        <w:rFonts w:ascii="Arial Narrow" w:hAnsi="Arial Narrow"/>
                      </w:rPr>
                      <w:t>17,447,205.70</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2DDCD54" w14:textId="77777777" w:rsidR="00B332A6" w:rsidRPr="00B332A6" w:rsidRDefault="00B332A6" w:rsidP="00B332A6">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221AE790"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D3233D5" w14:textId="2486DD77" w:rsidR="00B332A6" w:rsidRPr="00B332A6" w:rsidRDefault="00B332A6" w:rsidP="00B332A6">
                    <w:pPr>
                      <w:jc w:val="right"/>
                      <w:rPr>
                        <w:rFonts w:ascii="Arial Narrow" w:hAnsi="Arial Narrow"/>
                      </w:rPr>
                    </w:pPr>
                    <w:r w:rsidRPr="00B332A6">
                      <w:rPr>
                        <w:rFonts w:ascii="Arial Narrow" w:hAnsi="Arial Narrow"/>
                      </w:rPr>
                      <w:t>-1,227,136.53</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9FB7F3F"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04D59F3"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02806C63"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13CAD2C8"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704FAB4"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4512B723" w14:textId="64EAE569" w:rsidR="00B332A6" w:rsidRPr="00B332A6" w:rsidRDefault="00B332A6" w:rsidP="00B332A6">
                    <w:pPr>
                      <w:jc w:val="right"/>
                      <w:rPr>
                        <w:rFonts w:ascii="Arial Narrow" w:hAnsi="Arial Narrow"/>
                      </w:rPr>
                    </w:pPr>
                    <w:r w:rsidRPr="00B332A6">
                      <w:rPr>
                        <w:rFonts w:ascii="Arial Narrow" w:hAnsi="Arial Narrow"/>
                      </w:rPr>
                      <w:t>16,220,069.17</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A089B31"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440021468"/>
              <w:lock w:val="sdtLocked"/>
              <w:placeholder>
                <w:docPart w:val="0BCF6E3C879E43DEA79113326BB3D245"/>
              </w:placeholder>
            </w:sdtPr>
            <w:sdtEndPr>
              <w:rPr>
                <w:sz w:val="18"/>
                <w:szCs w:val="18"/>
              </w:rPr>
            </w:sdtEndPr>
            <w:sdtContent>
              <w:tr w:rsidR="00B332A6" w:rsidRPr="000C69D9" w14:paraId="0AA4BDD4"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48806E37" w14:textId="77777777" w:rsidR="00B332A6" w:rsidRDefault="00B332A6" w:rsidP="00B332A6">
                    <w:pPr>
                      <w:rPr>
                        <w:rFonts w:ascii="Arial Narrow" w:hAnsi="Arial Narrow" w:cs="Arial Narrow"/>
                      </w:rPr>
                    </w:pPr>
                    <w:r>
                      <w:t>北京双城通达房地产开发有限公司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0211020F" w14:textId="226FDC6A" w:rsidR="00B332A6" w:rsidRPr="00B332A6" w:rsidRDefault="00B332A6" w:rsidP="00B332A6">
                    <w:pPr>
                      <w:jc w:val="right"/>
                      <w:rPr>
                        <w:rFonts w:ascii="Arial Narrow" w:hAnsi="Arial Narrow" w:cs="Arial Narrow"/>
                        <w:sz w:val="18"/>
                        <w:szCs w:val="18"/>
                      </w:rPr>
                    </w:pPr>
                    <w:r w:rsidRPr="00B332A6">
                      <w:rPr>
                        <w:rFonts w:ascii="Arial Narrow" w:hAnsi="Arial Narrow"/>
                      </w:rPr>
                      <w:t>21,999,762.51</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188B743" w14:textId="77777777" w:rsidR="00B332A6" w:rsidRPr="00B332A6" w:rsidRDefault="00B332A6" w:rsidP="00B332A6">
                    <w:pPr>
                      <w:jc w:val="right"/>
                      <w:rPr>
                        <w:rFonts w:ascii="Arial Narrow" w:hAnsi="Arial Narrow"/>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54EB7FED" w14:textId="77777777" w:rsidR="00B332A6" w:rsidRPr="00B332A6" w:rsidRDefault="00B332A6" w:rsidP="00B332A6">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99777DE" w14:textId="38679E3B" w:rsidR="00B332A6" w:rsidRPr="00B332A6" w:rsidRDefault="00B332A6" w:rsidP="00B332A6">
                    <w:pPr>
                      <w:jc w:val="right"/>
                      <w:rPr>
                        <w:rFonts w:ascii="Arial Narrow" w:hAnsi="Arial Narrow"/>
                      </w:rPr>
                    </w:pPr>
                    <w:r w:rsidRPr="00B332A6">
                      <w:rPr>
                        <w:rFonts w:ascii="Arial Narrow" w:hAnsi="Arial Narrow"/>
                      </w:rPr>
                      <w:t>-11,231,487.61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DE7881"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BC1EC8A" w14:textId="77777777" w:rsidR="00B332A6" w:rsidRPr="00B332A6" w:rsidRDefault="00B332A6" w:rsidP="00B332A6">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399C57C1" w14:textId="77777777" w:rsidR="00B332A6" w:rsidRPr="00B332A6" w:rsidRDefault="00B332A6" w:rsidP="00B332A6">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DDF56FD" w14:textId="77777777" w:rsidR="00B332A6" w:rsidRPr="00B332A6" w:rsidRDefault="00B332A6" w:rsidP="00B332A6">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C18F383" w14:textId="77777777" w:rsidR="00B332A6" w:rsidRPr="00B332A6" w:rsidRDefault="00B332A6" w:rsidP="00B332A6">
                    <w:pPr>
                      <w:jc w:val="right"/>
                      <w:rPr>
                        <w:rFonts w:ascii="Arial Narrow" w:hAnsi="Arial Narrow" w:cs="Arial Narrow"/>
                        <w:sz w:val="18"/>
                        <w:szCs w:val="18"/>
                      </w:rPr>
                    </w:pP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2442CCFF" w14:textId="7A2E2176" w:rsidR="00B332A6" w:rsidRPr="00B332A6" w:rsidRDefault="00B332A6" w:rsidP="00B332A6">
                    <w:pPr>
                      <w:jc w:val="right"/>
                      <w:rPr>
                        <w:rFonts w:ascii="Arial Narrow" w:hAnsi="Arial Narrow"/>
                      </w:rPr>
                    </w:pPr>
                    <w:r w:rsidRPr="00B332A6">
                      <w:rPr>
                        <w:rFonts w:ascii="Arial Narrow" w:hAnsi="Arial Narrow"/>
                      </w:rPr>
                      <w:t>10,768,274.90</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31BF1566" w14:textId="77777777" w:rsidR="00B332A6" w:rsidRPr="00B332A6" w:rsidRDefault="00B332A6" w:rsidP="00B332A6">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491945390"/>
              <w:lock w:val="sdtLocked"/>
              <w:placeholder>
                <w:docPart w:val="BB7A21F1F5874B029C4539F3F1B78E05"/>
              </w:placeholder>
            </w:sdtPr>
            <w:sdtEndPr>
              <w:rPr>
                <w:sz w:val="18"/>
                <w:szCs w:val="18"/>
              </w:rPr>
            </w:sdtEndPr>
            <w:sdtContent>
              <w:tr w:rsidR="000C5AEB" w:rsidRPr="000C69D9" w14:paraId="567E76FA"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6D132456" w14:textId="77777777" w:rsidR="000C5AEB" w:rsidRDefault="000C5AEB" w:rsidP="000C5AEB">
                    <w:pPr>
                      <w:rPr>
                        <w:rFonts w:ascii="Arial Narrow" w:hAnsi="Arial Narrow" w:cs="Arial Narrow"/>
                      </w:rPr>
                    </w:pPr>
                    <w:r>
                      <w:t>北京矿融城置业有限公司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1265EB89" w14:textId="77777777" w:rsidR="000C5AEB" w:rsidRPr="00B332A6" w:rsidRDefault="000C5AEB" w:rsidP="000C5AEB">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6B0996A5" w14:textId="56C69883" w:rsidR="000C5AEB" w:rsidRPr="00B332A6" w:rsidRDefault="000C5AEB" w:rsidP="000C5AEB">
                    <w:pPr>
                      <w:jc w:val="right"/>
                      <w:rPr>
                        <w:rFonts w:ascii="Arial Narrow" w:hAnsi="Arial Narrow"/>
                      </w:rPr>
                    </w:pPr>
                    <w:r w:rsidRPr="00B332A6">
                      <w:rPr>
                        <w:rFonts w:ascii="Arial Narrow" w:hAnsi="Arial Narrow"/>
                      </w:rPr>
                      <w:t>10,000,000.00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9E53AC4" w14:textId="77777777" w:rsidR="000C5AEB" w:rsidRPr="00B332A6" w:rsidRDefault="000C5AEB" w:rsidP="000C5AEB">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A0C50BD" w14:textId="1122298E" w:rsidR="000C5AEB" w:rsidRPr="000C5AEB" w:rsidRDefault="000C5AEB" w:rsidP="000C5AEB">
                    <w:pPr>
                      <w:jc w:val="right"/>
                      <w:rPr>
                        <w:rFonts w:ascii="Arial Narrow" w:hAnsi="Arial Narrow"/>
                      </w:rPr>
                    </w:pPr>
                    <w:r w:rsidRPr="000C5AEB">
                      <w:rPr>
                        <w:rFonts w:ascii="Arial Narrow" w:hAnsi="Arial Narrow"/>
                      </w:rPr>
                      <w:t>-1,343,235.06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5822CD6"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4DFF0733" w14:textId="77777777" w:rsidR="000C5AEB" w:rsidRPr="000C5AEB" w:rsidRDefault="000C5AEB" w:rsidP="000C5AEB">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BC41A3A"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D2EEFB9" w14:textId="77777777" w:rsidR="000C5AEB" w:rsidRPr="000C5AEB" w:rsidRDefault="000C5AEB" w:rsidP="000C5AEB">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CAF5F14" w14:textId="66A0DAAA" w:rsidR="000C5AEB" w:rsidRPr="000C5AEB" w:rsidRDefault="000C5AEB" w:rsidP="000C5AEB">
                    <w:pPr>
                      <w:jc w:val="right"/>
                      <w:rPr>
                        <w:rFonts w:ascii="Arial Narrow" w:hAnsi="Arial Narrow" w:cs="Arial Narrow"/>
                        <w:sz w:val="18"/>
                        <w:szCs w:val="18"/>
                      </w:rPr>
                    </w:pPr>
                    <w:r w:rsidRPr="000C5AEB">
                      <w:rPr>
                        <w:rFonts w:ascii="Arial Narrow" w:hAnsi="Arial Narrow"/>
                      </w:rPr>
                      <w:t>-2,708,354.83</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7EDF580E" w14:textId="27B2814F" w:rsidR="000C5AEB" w:rsidRPr="000C5AEB" w:rsidRDefault="000C5AEB" w:rsidP="000C5AEB">
                    <w:pPr>
                      <w:jc w:val="right"/>
                      <w:rPr>
                        <w:rFonts w:ascii="Arial Narrow" w:hAnsi="Arial Narrow"/>
                      </w:rPr>
                    </w:pPr>
                    <w:r w:rsidRPr="000C5AEB">
                      <w:rPr>
                        <w:rFonts w:ascii="Arial Narrow" w:hAnsi="Arial Narrow"/>
                      </w:rPr>
                      <w:t>5,948,410.11</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9421076" w14:textId="77777777" w:rsidR="000C5AEB" w:rsidRPr="00B332A6" w:rsidRDefault="000C5AEB" w:rsidP="000C5AEB">
                    <w:pPr>
                      <w:jc w:val="right"/>
                      <w:rPr>
                        <w:rFonts w:ascii="Arial Narrow" w:hAnsi="Arial Narrow" w:cs="Arial Narrow"/>
                        <w:sz w:val="18"/>
                        <w:szCs w:val="18"/>
                      </w:rPr>
                    </w:pPr>
                  </w:p>
                </w:tc>
              </w:tr>
            </w:sdtContent>
          </w:sdt>
          <w:sdt>
            <w:sdtPr>
              <w:rPr>
                <w:rFonts w:ascii="Arial Narrow" w:eastAsiaTheme="minorEastAsia" w:hAnsi="Arial Narrow" w:cs="Arial Narrow"/>
                <w:kern w:val="2"/>
                <w:szCs w:val="22"/>
              </w:rPr>
              <w:alias w:val="联营企业投资信息明细"/>
              <w:tag w:val="_TUP_84080647b7644f7482007b578f8c0165"/>
              <w:id w:val="-1946305242"/>
              <w:lock w:val="sdtLocked"/>
              <w:placeholder>
                <w:docPart w:val="29DA35E573B64D93B78861BF9B8375B0"/>
              </w:placeholder>
            </w:sdtPr>
            <w:sdtEndPr>
              <w:rPr>
                <w:sz w:val="18"/>
                <w:szCs w:val="18"/>
              </w:rPr>
            </w:sdtEndPr>
            <w:sdtContent>
              <w:tr w:rsidR="000C5AEB" w:rsidRPr="000C69D9" w14:paraId="68518EF3" w14:textId="77777777" w:rsidTr="000C5AEB">
                <w:tc>
                  <w:tcPr>
                    <w:tcW w:w="741" w:type="pct"/>
                    <w:tcBorders>
                      <w:top w:val="single" w:sz="4" w:space="0" w:color="auto"/>
                      <w:left w:val="single" w:sz="4" w:space="0" w:color="auto"/>
                      <w:bottom w:val="single" w:sz="4" w:space="0" w:color="auto"/>
                      <w:right w:val="single" w:sz="4" w:space="0" w:color="auto"/>
                    </w:tcBorders>
                    <w:shd w:val="clear" w:color="auto" w:fill="auto"/>
                  </w:tcPr>
                  <w:p w14:paraId="4CA7352D" w14:textId="77777777" w:rsidR="000C5AEB" w:rsidRDefault="000C5AEB" w:rsidP="000C5AEB">
                    <w:pPr>
                      <w:rPr>
                        <w:rFonts w:ascii="Arial Narrow" w:hAnsi="Arial Narrow" w:cs="Arial Narrow"/>
                      </w:rPr>
                    </w:pPr>
                    <w:r>
                      <w:t>北京景晟乾通置业有限公司</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45AFEFD1" w14:textId="77777777" w:rsidR="000C5AEB" w:rsidRPr="00B332A6" w:rsidRDefault="000C5AEB" w:rsidP="000C5AEB">
                    <w:pPr>
                      <w:jc w:val="right"/>
                      <w:rPr>
                        <w:rFonts w:ascii="Arial Narrow" w:hAnsi="Arial Narrow" w:cs="Arial Narrow"/>
                        <w:sz w:val="18"/>
                        <w:szCs w:val="18"/>
                      </w:rPr>
                    </w:pP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98FF10E" w14:textId="6911B6CF" w:rsidR="000C5AEB" w:rsidRPr="00B332A6" w:rsidRDefault="000C5AEB" w:rsidP="000C5AEB">
                    <w:pPr>
                      <w:jc w:val="right"/>
                      <w:rPr>
                        <w:rFonts w:ascii="Arial Narrow" w:hAnsi="Arial Narrow"/>
                      </w:rPr>
                    </w:pPr>
                    <w:r w:rsidRPr="00B332A6">
                      <w:rPr>
                        <w:rFonts w:ascii="Arial Narrow" w:hAnsi="Arial Narrow"/>
                      </w:rPr>
                      <w:t>4,000,000.00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21F6E8A" w14:textId="77777777" w:rsidR="000C5AEB" w:rsidRPr="00B332A6" w:rsidRDefault="000C5AEB" w:rsidP="000C5AEB">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AE096C6" w14:textId="50951931" w:rsidR="000C5AEB" w:rsidRPr="000C5AEB" w:rsidRDefault="000C5AEB" w:rsidP="000C5AEB">
                    <w:pPr>
                      <w:jc w:val="right"/>
                      <w:rPr>
                        <w:rFonts w:ascii="Arial Narrow" w:hAnsi="Arial Narrow"/>
                      </w:rPr>
                    </w:pPr>
                    <w:r w:rsidRPr="000C5AEB">
                      <w:rPr>
                        <w:rFonts w:ascii="Arial Narrow" w:hAnsi="Arial Narrow"/>
                      </w:rPr>
                      <w:t>-14,857,423.86</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5050079"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BEFF3EE" w14:textId="77777777" w:rsidR="000C5AEB" w:rsidRPr="000C5AEB" w:rsidRDefault="000C5AEB" w:rsidP="000C5AEB">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F6DC05B"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30796D87" w14:textId="77777777" w:rsidR="000C5AEB" w:rsidRPr="000C5AEB" w:rsidRDefault="000C5AEB" w:rsidP="000C5AEB">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3D6BA14B" w14:textId="720FDEAF" w:rsidR="000C5AEB" w:rsidRPr="000C5AEB" w:rsidRDefault="000C5AEB" w:rsidP="000C5AEB">
                    <w:pPr>
                      <w:jc w:val="right"/>
                      <w:rPr>
                        <w:rFonts w:ascii="Arial Narrow" w:hAnsi="Arial Narrow" w:cs="Arial Narrow"/>
                        <w:sz w:val="18"/>
                        <w:szCs w:val="18"/>
                      </w:rPr>
                    </w:pPr>
                    <w:r w:rsidRPr="000C5AEB">
                      <w:rPr>
                        <w:rFonts w:ascii="Arial Narrow" w:hAnsi="Arial Narrow"/>
                      </w:rPr>
                      <w:t>10,857,423.86</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5179E80" w14:textId="5CF1FB22" w:rsidR="000C5AEB" w:rsidRPr="000C5AEB" w:rsidRDefault="000C5AEB" w:rsidP="000C5AEB">
                    <w:pPr>
                      <w:jc w:val="right"/>
                      <w:rPr>
                        <w:rFonts w:ascii="Arial Narrow" w:hAnsi="Arial Narrow"/>
                      </w:rPr>
                    </w:pP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56286FB0" w14:textId="77777777" w:rsidR="000C5AEB" w:rsidRPr="00B332A6" w:rsidRDefault="000C5AEB" w:rsidP="000C5AEB">
                    <w:pPr>
                      <w:jc w:val="right"/>
                      <w:rPr>
                        <w:rFonts w:ascii="Arial Narrow" w:hAnsi="Arial Narrow" w:cs="Arial Narrow"/>
                        <w:sz w:val="18"/>
                        <w:szCs w:val="18"/>
                      </w:rPr>
                    </w:pPr>
                  </w:p>
                </w:tc>
              </w:tr>
            </w:sdtContent>
          </w:sdt>
          <w:tr w:rsidR="000C5AEB" w:rsidRPr="000C69D9" w14:paraId="194E9E02" w14:textId="77777777" w:rsidTr="000C5AEB">
            <w:sdt>
              <w:sdtPr>
                <w:rPr>
                  <w:rFonts w:ascii="Arial Narrow" w:hAnsi="Arial Narrow" w:cs="Arial Narrow"/>
                </w:rPr>
                <w:tag w:val="_PLD_2bb2eb1b6f8c44dbb9f3cf34c4407eee"/>
                <w:id w:val="-885489240"/>
                <w:lock w:val="sdtLocked"/>
              </w:sdtPr>
              <w:sdtContent>
                <w:tc>
                  <w:tcPr>
                    <w:tcW w:w="741" w:type="pct"/>
                    <w:tcBorders>
                      <w:top w:val="single" w:sz="4" w:space="0" w:color="auto"/>
                      <w:left w:val="single" w:sz="4" w:space="0" w:color="auto"/>
                      <w:bottom w:val="single" w:sz="4" w:space="0" w:color="auto"/>
                      <w:right w:val="single" w:sz="4" w:space="0" w:color="auto"/>
                    </w:tcBorders>
                    <w:shd w:val="clear" w:color="auto" w:fill="auto"/>
                  </w:tcPr>
                  <w:p w14:paraId="1BE5DC38" w14:textId="77777777" w:rsidR="000C5AEB" w:rsidRPr="000C69D9" w:rsidRDefault="000C5AEB" w:rsidP="000C5AEB">
                    <w:pPr>
                      <w:rPr>
                        <w:rFonts w:ascii="Arial Narrow" w:hAnsi="Arial Narrow" w:cs="Arial Narrow"/>
                      </w:rPr>
                    </w:pPr>
                    <w:r w:rsidRPr="000C69D9">
                      <w:rPr>
                        <w:rFonts w:ascii="Arial Narrow" w:hAnsi="Arial Narrow" w:cs="Arial Narrow"/>
                      </w:rPr>
                      <w:t>小计</w:t>
                    </w:r>
                  </w:p>
                </w:tc>
              </w:sdtContent>
            </w:sdt>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5C3DFEF3" w14:textId="24D05C77" w:rsidR="000C5AEB" w:rsidRPr="00B332A6" w:rsidRDefault="000C5AEB" w:rsidP="000C5AEB">
                <w:pPr>
                  <w:jc w:val="right"/>
                  <w:rPr>
                    <w:rFonts w:ascii="Arial Narrow" w:hAnsi="Arial Narrow" w:cs="Arial Narrow"/>
                    <w:sz w:val="18"/>
                    <w:szCs w:val="18"/>
                  </w:rPr>
                </w:pPr>
                <w:r w:rsidRPr="00B332A6">
                  <w:rPr>
                    <w:rFonts w:ascii="Arial Narrow" w:hAnsi="Arial Narrow"/>
                  </w:rPr>
                  <w:t>3,328,631,555.78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516A895E" w14:textId="61999FE2" w:rsidR="000C5AEB" w:rsidRPr="00B332A6" w:rsidRDefault="000C5AEB" w:rsidP="000C5AEB">
                <w:pPr>
                  <w:jc w:val="right"/>
                  <w:rPr>
                    <w:rFonts w:ascii="Arial Narrow" w:hAnsi="Arial Narrow" w:cs="Arial Narrow"/>
                    <w:sz w:val="18"/>
                    <w:szCs w:val="18"/>
                  </w:rPr>
                </w:pPr>
                <w:r w:rsidRPr="00B332A6">
                  <w:rPr>
                    <w:rFonts w:ascii="Arial Narrow" w:hAnsi="Arial Narrow"/>
                  </w:rPr>
                  <w:t>14,000,000.00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7F24B3DC" w14:textId="77777777" w:rsidR="000C5AEB" w:rsidRPr="00B332A6" w:rsidRDefault="000C5AEB" w:rsidP="000C5AEB">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E150186" w14:textId="4914BF48" w:rsidR="000C5AEB" w:rsidRPr="000C5AEB" w:rsidRDefault="000C5AEB" w:rsidP="000C5AEB">
                <w:pPr>
                  <w:jc w:val="right"/>
                  <w:rPr>
                    <w:rFonts w:ascii="Arial Narrow" w:hAnsi="Arial Narrow" w:cs="Arial Narrow"/>
                    <w:sz w:val="18"/>
                    <w:szCs w:val="18"/>
                  </w:rPr>
                </w:pPr>
                <w:r w:rsidRPr="000C5AEB">
                  <w:rPr>
                    <w:rFonts w:ascii="Arial Narrow" w:hAnsi="Arial Narrow"/>
                  </w:rPr>
                  <w:t>-693,019,622.21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6E83C3C"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65B995F" w14:textId="77777777" w:rsidR="000C5AEB" w:rsidRPr="000C5AEB" w:rsidRDefault="000C5AEB" w:rsidP="000C5AEB">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317A79B" w14:textId="2808F928" w:rsidR="000C5AEB" w:rsidRPr="000C5AEB" w:rsidRDefault="000C5AEB" w:rsidP="000C5AEB">
                <w:pPr>
                  <w:jc w:val="right"/>
                  <w:rPr>
                    <w:rFonts w:ascii="Arial Narrow" w:hAnsi="Arial Narrow" w:cs="Arial Narrow"/>
                    <w:sz w:val="18"/>
                    <w:szCs w:val="18"/>
                  </w:rPr>
                </w:pPr>
                <w:r w:rsidRPr="000C5AEB">
                  <w:rPr>
                    <w:rFonts w:ascii="Arial Narrow" w:hAnsi="Arial Narrow"/>
                  </w:rPr>
                  <w:t>7,761,475.08</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0D85B3D6" w14:textId="77777777" w:rsidR="000C5AEB" w:rsidRPr="000C5AEB" w:rsidRDefault="000C5AEB" w:rsidP="000C5AEB">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D50DA01" w14:textId="0F29B220" w:rsidR="000C5AEB" w:rsidRPr="000C5AEB" w:rsidRDefault="000C5AEB" w:rsidP="000C5AEB">
                <w:pPr>
                  <w:jc w:val="right"/>
                  <w:rPr>
                    <w:rFonts w:ascii="Arial Narrow" w:hAnsi="Arial Narrow" w:cs="Arial Narrow"/>
                    <w:sz w:val="18"/>
                    <w:szCs w:val="18"/>
                  </w:rPr>
                </w:pPr>
                <w:r w:rsidRPr="000C5AEB">
                  <w:rPr>
                    <w:rFonts w:ascii="Arial Narrow" w:hAnsi="Arial Narrow"/>
                  </w:rPr>
                  <w:t>41,178,097.92</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01C83A39" w14:textId="0572B2E2" w:rsidR="000C5AEB" w:rsidRPr="000C5AEB" w:rsidRDefault="000C5AEB" w:rsidP="000C5AEB">
                <w:pPr>
                  <w:jc w:val="right"/>
                  <w:rPr>
                    <w:rFonts w:ascii="Arial Narrow" w:hAnsi="Arial Narrow" w:cs="Arial Narrow"/>
                    <w:sz w:val="18"/>
                    <w:szCs w:val="18"/>
                  </w:rPr>
                </w:pPr>
                <w:r w:rsidRPr="000C5AEB">
                  <w:rPr>
                    <w:rFonts w:ascii="Arial Narrow" w:hAnsi="Arial Narrow"/>
                  </w:rPr>
                  <w:t>2,683,028,556.41</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96E58B9" w14:textId="77777777" w:rsidR="000C5AEB" w:rsidRPr="00B332A6" w:rsidRDefault="000C5AEB" w:rsidP="000C5AEB">
                <w:pPr>
                  <w:jc w:val="right"/>
                  <w:rPr>
                    <w:rFonts w:ascii="Arial Narrow" w:hAnsi="Arial Narrow" w:cs="Arial Narrow"/>
                    <w:sz w:val="18"/>
                    <w:szCs w:val="18"/>
                  </w:rPr>
                </w:pPr>
              </w:p>
            </w:tc>
          </w:tr>
          <w:tr w:rsidR="000C5AEB" w:rsidRPr="000C69D9" w14:paraId="3FDC2D15" w14:textId="77777777" w:rsidTr="000C5AEB">
            <w:sdt>
              <w:sdtPr>
                <w:rPr>
                  <w:rFonts w:ascii="Arial Narrow" w:hAnsi="Arial Narrow" w:cs="Arial Narrow"/>
                </w:rPr>
                <w:tag w:val="_PLD_afeb062a0b364136a347ba0a9543ff48"/>
                <w:id w:val="1403252441"/>
                <w:lock w:val="sdtLocked"/>
              </w:sdtPr>
              <w:sdtContent>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14:paraId="78107363" w14:textId="77777777" w:rsidR="000C5AEB" w:rsidRPr="000C69D9" w:rsidRDefault="000C5AEB" w:rsidP="000C5AEB">
                    <w:pPr>
                      <w:jc w:val="center"/>
                      <w:rPr>
                        <w:rFonts w:ascii="Arial Narrow" w:hAnsi="Arial Narrow" w:cs="Arial Narrow"/>
                      </w:rPr>
                    </w:pPr>
                    <w:r w:rsidRPr="000C69D9">
                      <w:rPr>
                        <w:rFonts w:ascii="Arial Narrow" w:hAnsi="Arial Narrow" w:cs="Arial Narrow"/>
                      </w:rPr>
                      <w:t>合计</w:t>
                    </w:r>
                  </w:p>
                </w:tc>
              </w:sdtContent>
            </w:sdt>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2A2793CE" w14:textId="26A0689F" w:rsidR="000C5AEB" w:rsidRPr="00B332A6" w:rsidRDefault="000C5AEB" w:rsidP="000C5AEB">
                <w:pPr>
                  <w:jc w:val="right"/>
                  <w:rPr>
                    <w:rFonts w:ascii="Arial Narrow" w:hAnsi="Arial Narrow" w:cs="Arial Narrow"/>
                    <w:sz w:val="18"/>
                    <w:szCs w:val="18"/>
                  </w:rPr>
                </w:pPr>
                <w:r w:rsidRPr="00B332A6">
                  <w:rPr>
                    <w:rFonts w:ascii="Arial Narrow" w:hAnsi="Arial Narrow"/>
                  </w:rPr>
                  <w:t>3,328,631,555.78</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B5DFC9C" w14:textId="3C83444E" w:rsidR="000C5AEB" w:rsidRPr="00B332A6" w:rsidRDefault="000C5AEB" w:rsidP="000C5AEB">
                <w:pPr>
                  <w:jc w:val="right"/>
                  <w:rPr>
                    <w:rFonts w:ascii="Arial Narrow" w:hAnsi="Arial Narrow" w:cs="Arial Narrow"/>
                    <w:sz w:val="18"/>
                    <w:szCs w:val="18"/>
                  </w:rPr>
                </w:pPr>
                <w:r w:rsidRPr="00B332A6">
                  <w:rPr>
                    <w:rFonts w:ascii="Arial Narrow" w:hAnsi="Arial Narrow"/>
                  </w:rPr>
                  <w:t>14,000,000.00</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FB0BE0B" w14:textId="77777777" w:rsidR="000C5AEB" w:rsidRPr="00B332A6" w:rsidRDefault="000C5AEB" w:rsidP="000C5AEB">
                <w:pPr>
                  <w:jc w:val="right"/>
                  <w:rPr>
                    <w:rFonts w:ascii="Arial Narrow" w:hAnsi="Arial Narrow" w:cs="Arial Narrow"/>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A778FE0" w14:textId="2670356C" w:rsidR="000C5AEB" w:rsidRPr="000C5AEB" w:rsidRDefault="000C5AEB" w:rsidP="000C5AEB">
                <w:pPr>
                  <w:jc w:val="right"/>
                  <w:rPr>
                    <w:rFonts w:ascii="Arial Narrow" w:hAnsi="Arial Narrow" w:cs="Arial Narrow"/>
                    <w:sz w:val="18"/>
                    <w:szCs w:val="18"/>
                  </w:rPr>
                </w:pPr>
                <w:r w:rsidRPr="000C5AEB">
                  <w:rPr>
                    <w:rFonts w:ascii="Arial Narrow" w:hAnsi="Arial Narrow"/>
                  </w:rPr>
                  <w:t>-693,019,622.21</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7D7632A" w14:textId="77777777" w:rsidR="000C5AEB" w:rsidRPr="000C5AEB" w:rsidRDefault="000C5AEB" w:rsidP="000C5AEB">
                <w:pPr>
                  <w:jc w:val="right"/>
                  <w:rPr>
                    <w:rFonts w:ascii="Arial Narrow" w:hAnsi="Arial Narrow" w:cs="Arial Narrow"/>
                    <w:sz w:val="18"/>
                    <w:szCs w:val="18"/>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6D03ED1D" w14:textId="77777777" w:rsidR="000C5AEB" w:rsidRPr="000C5AEB" w:rsidRDefault="000C5AEB" w:rsidP="000C5AEB">
                <w:pPr>
                  <w:jc w:val="right"/>
                  <w:rPr>
                    <w:rFonts w:ascii="Arial Narrow" w:hAnsi="Arial Narrow" w:cs="Arial Narrow"/>
                    <w:sz w:val="18"/>
                    <w:szCs w:val="18"/>
                  </w:rPr>
                </w:pP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AAC6DD7" w14:textId="52F61A8A" w:rsidR="000C5AEB" w:rsidRPr="000C5AEB" w:rsidRDefault="000C5AEB" w:rsidP="000C5AEB">
                <w:pPr>
                  <w:jc w:val="right"/>
                  <w:rPr>
                    <w:rFonts w:ascii="Arial Narrow" w:hAnsi="Arial Narrow" w:cs="Arial Narrow"/>
                    <w:sz w:val="18"/>
                    <w:szCs w:val="18"/>
                  </w:rPr>
                </w:pPr>
                <w:r w:rsidRPr="000C5AEB">
                  <w:rPr>
                    <w:rFonts w:ascii="Arial Narrow" w:hAnsi="Arial Narrow"/>
                  </w:rPr>
                  <w:t>7,761,475.08</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3FEB822" w14:textId="77777777" w:rsidR="000C5AEB" w:rsidRPr="000C5AEB" w:rsidRDefault="000C5AEB" w:rsidP="000C5AEB">
                <w:pPr>
                  <w:jc w:val="right"/>
                  <w:rPr>
                    <w:rFonts w:ascii="Arial Narrow" w:hAnsi="Arial Narrow" w:cs="Arial Narrow"/>
                    <w:sz w:val="18"/>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DEAC0D2" w14:textId="2E3AB013" w:rsidR="000C5AEB" w:rsidRPr="000C5AEB" w:rsidRDefault="000C5AEB" w:rsidP="000C5AEB">
                <w:pPr>
                  <w:jc w:val="right"/>
                  <w:rPr>
                    <w:rFonts w:ascii="Arial Narrow" w:hAnsi="Arial Narrow" w:cs="Arial Narrow"/>
                    <w:sz w:val="18"/>
                    <w:szCs w:val="18"/>
                  </w:rPr>
                </w:pPr>
                <w:r w:rsidRPr="000C5AEB">
                  <w:rPr>
                    <w:rFonts w:ascii="Arial Narrow" w:hAnsi="Arial Narrow"/>
                  </w:rPr>
                  <w:t>41,178,097.92</w:t>
                </w:r>
              </w:p>
            </w:tc>
            <w:tc>
              <w:tcPr>
                <w:tcW w:w="563" w:type="pct"/>
                <w:tcBorders>
                  <w:top w:val="single" w:sz="4" w:space="0" w:color="auto"/>
                  <w:left w:val="single" w:sz="4" w:space="0" w:color="auto"/>
                  <w:bottom w:val="single" w:sz="4" w:space="0" w:color="auto"/>
                  <w:right w:val="single" w:sz="4" w:space="0" w:color="auto"/>
                </w:tcBorders>
                <w:shd w:val="clear" w:color="auto" w:fill="auto"/>
                <w:vAlign w:val="center"/>
              </w:tcPr>
              <w:p w14:paraId="61F43BA3" w14:textId="31B242B3" w:rsidR="000C5AEB" w:rsidRPr="000C5AEB" w:rsidRDefault="000C5AEB" w:rsidP="000C5AEB">
                <w:pPr>
                  <w:jc w:val="right"/>
                  <w:rPr>
                    <w:rFonts w:ascii="Arial Narrow" w:hAnsi="Arial Narrow" w:cs="Arial Narrow"/>
                    <w:sz w:val="18"/>
                    <w:szCs w:val="18"/>
                  </w:rPr>
                </w:pPr>
                <w:r w:rsidRPr="000C5AEB">
                  <w:rPr>
                    <w:rFonts w:ascii="Arial Narrow" w:hAnsi="Arial Narrow"/>
                  </w:rPr>
                  <w:t>2,683,028,556.41</w:t>
                </w:r>
              </w:p>
            </w:tc>
            <w:tc>
              <w:tcPr>
                <w:tcW w:w="240" w:type="pct"/>
                <w:tcBorders>
                  <w:top w:val="single" w:sz="4" w:space="0" w:color="auto"/>
                  <w:left w:val="single" w:sz="4" w:space="0" w:color="auto"/>
                  <w:bottom w:val="single" w:sz="4" w:space="0" w:color="auto"/>
                  <w:right w:val="single" w:sz="4" w:space="0" w:color="auto"/>
                </w:tcBorders>
                <w:shd w:val="clear" w:color="auto" w:fill="auto"/>
              </w:tcPr>
              <w:p w14:paraId="71A0C616" w14:textId="77777777" w:rsidR="000C5AEB" w:rsidRPr="00B332A6" w:rsidRDefault="000C5AEB" w:rsidP="000C5AEB">
                <w:pPr>
                  <w:jc w:val="right"/>
                  <w:rPr>
                    <w:rFonts w:ascii="Arial Narrow" w:hAnsi="Arial Narrow" w:cs="Arial Narrow"/>
                    <w:sz w:val="18"/>
                    <w:szCs w:val="18"/>
                  </w:rPr>
                </w:pPr>
              </w:p>
            </w:tc>
          </w:tr>
        </w:tbl>
        <w:p w14:paraId="42C8BCA5" w14:textId="77777777" w:rsidR="006D107A" w:rsidRDefault="00000000">
          <w:pPr>
            <w:pStyle w:val="339"/>
          </w:pPr>
        </w:p>
      </w:sdtContent>
    </w:sdt>
    <w:bookmarkEnd w:id="296" w:displacedByCustomXml="next"/>
    <w:sdt>
      <w:sdtPr>
        <w:rPr>
          <w:rFonts w:hint="eastAsia"/>
        </w:rPr>
        <w:alias w:val="模块:长期股权投资的说明"/>
        <w:tag w:val="_GBC_1577b793bbce4a50b07decde0e07491e"/>
        <w:id w:val="-1026479093"/>
        <w:lock w:val="sdtLocked"/>
        <w:placeholder>
          <w:docPart w:val="GBC22222222222222222222222222222"/>
        </w:placeholder>
      </w:sdtPr>
      <w:sdtContent>
        <w:p w14:paraId="29F9EEC5" w14:textId="77777777" w:rsidR="006D107A" w:rsidRDefault="00B5366E">
          <w:pPr>
            <w:pStyle w:val="339"/>
          </w:pPr>
          <w:r>
            <w:rPr>
              <w:rFonts w:hint="eastAsia"/>
            </w:rPr>
            <w:t>其他说明：</w:t>
          </w:r>
        </w:p>
        <w:sdt>
          <w:sdtPr>
            <w:alias w:val="是否适用：母公司长期股权投资其他说明[双击切换]"/>
            <w:tag w:val="_GBC_8b70582854684459adc77f46cbf4aac7"/>
            <w:id w:val="1144627829"/>
            <w:lock w:val="sdtLocked"/>
            <w:placeholder>
              <w:docPart w:val="GBC22222222222222222222222222222"/>
            </w:placeholder>
          </w:sdtPr>
          <w:sdtContent>
            <w:p w14:paraId="7449B376"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Content>
    </w:sdt>
    <w:p w14:paraId="4B0EF954" w14:textId="77777777" w:rsidR="000C69D9" w:rsidRDefault="000C69D9">
      <w:pPr>
        <w:pStyle w:val="339"/>
        <w:sectPr w:rsidR="000C69D9" w:rsidSect="000C69D9">
          <w:pgSz w:w="16838" w:h="11906" w:orient="landscape"/>
          <w:pgMar w:top="1276" w:right="1440" w:bottom="1797" w:left="1525" w:header="856" w:footer="992" w:gutter="0"/>
          <w:cols w:space="425"/>
          <w:docGrid w:linePitch="312"/>
        </w:sectPr>
      </w:pPr>
    </w:p>
    <w:p w14:paraId="44598322" w14:textId="77777777" w:rsidR="006D107A" w:rsidRDefault="00B5366E">
      <w:pPr>
        <w:pStyle w:val="3"/>
        <w:numPr>
          <w:ilvl w:val="0"/>
          <w:numId w:val="48"/>
        </w:numPr>
        <w:rPr>
          <w:rFonts w:ascii="宋体" w:hAnsi="宋体"/>
        </w:rPr>
      </w:pPr>
      <w:r>
        <w:rPr>
          <w:rFonts w:ascii="宋体" w:hAnsi="宋体" w:hint="eastAsia"/>
        </w:rPr>
        <w:lastRenderedPageBreak/>
        <w:t>营业收入和营业成本</w:t>
      </w:r>
    </w:p>
    <w:bookmarkStart w:id="297" w:name="_Hlk10548568" w:displacedByCustomXml="next"/>
    <w:sdt>
      <w:sdtPr>
        <w:rPr>
          <w:rFonts w:ascii="宋体" w:hAnsi="宋体" w:cs="宋体" w:hint="eastAsia"/>
          <w:b w:val="0"/>
          <w:bCs w:val="0"/>
          <w:kern w:val="0"/>
          <w:szCs w:val="24"/>
        </w:rPr>
        <w:alias w:val="模块:营业收入和营业成本情况"/>
        <w:tag w:val="_SEC_c20353238d924d35bff1a3e0cee4af4b"/>
        <w:id w:val="427008555"/>
        <w:lock w:val="sdtLocked"/>
        <w:placeholder>
          <w:docPart w:val="GBC22222222222222222222222222222"/>
        </w:placeholder>
      </w:sdtPr>
      <w:sdtEndPr>
        <w:rPr>
          <w:rFonts w:hint="default"/>
          <w:szCs w:val="21"/>
        </w:rPr>
      </w:sdtEndPr>
      <w:sdtContent>
        <w:p w14:paraId="39089AA6" w14:textId="77777777" w:rsidR="006D107A" w:rsidRDefault="00B5366E">
          <w:pPr>
            <w:pStyle w:val="335"/>
            <w:numPr>
              <w:ilvl w:val="0"/>
              <w:numId w:val="76"/>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521404849"/>
            <w:lock w:val="sdtLocked"/>
            <w:placeholder>
              <w:docPart w:val="GBC22222222222222222222222222222"/>
            </w:placeholder>
          </w:sdtPr>
          <w:sdtContent>
            <w:p w14:paraId="1A21B058"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976D1E0" w14:textId="30810F8B" w:rsidR="006D107A" w:rsidRDefault="00B5366E">
          <w:pPr>
            <w:pStyle w:val="287"/>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szCs w:val="21"/>
              </w:rPr>
              <w:alias w:val="单位：母公司财务附注：营业收入"/>
              <w:tag w:val="_GBC_40a730bb869a41578a25e9cb66f4e28e"/>
              <w:id w:val="-21135749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ascii="宋体" w:hAnsi="宋体" w:hint="eastAsia"/>
                  <w:bCs/>
                  <w:szCs w:val="21"/>
                </w:rPr>
                <w:t>元</w:t>
              </w:r>
            </w:sdtContent>
          </w:sdt>
          <w:r>
            <w:rPr>
              <w:rFonts w:ascii="宋体" w:hAnsi="宋体" w:hint="eastAsia"/>
              <w:szCs w:val="21"/>
            </w:rPr>
            <w:t>币种：</w:t>
          </w:r>
          <w:sdt>
            <w:sdtPr>
              <w:rPr>
                <w:rFonts w:ascii="宋体" w:hAnsi="宋体" w:hint="eastAsia"/>
                <w:bCs/>
                <w:szCs w:val="21"/>
              </w:rPr>
              <w:alias w:val="币种：母公司财务附注：营业收入"/>
              <w:tag w:val="_GBC_1b6056b90b2c445a9b1bcdc97aa104ec"/>
              <w:id w:val="-7286968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ascii="宋体" w:hAnsi="宋体" w:hint="eastAsia"/>
                  <w:bCs/>
                  <w:szCs w:val="21"/>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597"/>
            <w:gridCol w:w="1597"/>
            <w:gridCol w:w="1581"/>
            <w:gridCol w:w="1304"/>
          </w:tblGrid>
          <w:tr w:rsidR="006D107A" w14:paraId="05782219" w14:textId="77777777">
            <w:sdt>
              <w:sdtPr>
                <w:tag w:val="_PLD_3dc9ae0da47e49d097992a176784945a"/>
                <w:id w:val="-1398581118"/>
                <w:lock w:val="sdtLocked"/>
              </w:sdtPr>
              <w:sdtContent>
                <w:tc>
                  <w:tcPr>
                    <w:tcW w:w="1570" w:type="pct"/>
                    <w:vMerge w:val="restart"/>
                    <w:tcBorders>
                      <w:top w:val="single" w:sz="4" w:space="0" w:color="auto"/>
                      <w:left w:val="single" w:sz="4" w:space="0" w:color="auto"/>
                      <w:right w:val="single" w:sz="4" w:space="0" w:color="auto"/>
                    </w:tcBorders>
                    <w:shd w:val="clear" w:color="auto" w:fill="auto"/>
                    <w:vAlign w:val="center"/>
                  </w:tcPr>
                  <w:p w14:paraId="7E5E30CC" w14:textId="77777777" w:rsidR="006D107A" w:rsidRDefault="00B5366E">
                    <w:pPr>
                      <w:jc w:val="center"/>
                    </w:pPr>
                    <w:r>
                      <w:rPr>
                        <w:rFonts w:hint="eastAsia"/>
                      </w:rPr>
                      <w:t>项目</w:t>
                    </w:r>
                  </w:p>
                </w:tc>
              </w:sdtContent>
            </w:sdt>
            <w:sdt>
              <w:sdtPr>
                <w:tag w:val="_PLD_b47efcaea8ca428781485b2625b4c252"/>
                <w:id w:val="-854420409"/>
                <w:lock w:val="sdtLocked"/>
              </w:sdt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30BAD" w14:textId="77777777" w:rsidR="006D107A" w:rsidRDefault="00B5366E">
                    <w:pPr>
                      <w:jc w:val="center"/>
                    </w:pPr>
                    <w:r>
                      <w:rPr>
                        <w:rFonts w:hint="eastAsia"/>
                      </w:rPr>
                      <w:t>本期发生额</w:t>
                    </w:r>
                  </w:p>
                </w:tc>
              </w:sdtContent>
            </w:sdt>
            <w:sdt>
              <w:sdtPr>
                <w:tag w:val="_PLD_44320683f4394adcaf1711775bb320ef"/>
                <w:id w:val="-783415639"/>
                <w:lock w:val="sdtLocked"/>
              </w:sdt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D893" w14:textId="77777777" w:rsidR="006D107A" w:rsidRDefault="00B5366E">
                    <w:pPr>
                      <w:jc w:val="center"/>
                    </w:pPr>
                    <w:r>
                      <w:rPr>
                        <w:rFonts w:hint="eastAsia"/>
                      </w:rPr>
                      <w:t>上期发生额</w:t>
                    </w:r>
                  </w:p>
                </w:tc>
              </w:sdtContent>
            </w:sdt>
          </w:tr>
          <w:tr w:rsidR="006D107A" w14:paraId="69EFFDD2" w14:textId="77777777">
            <w:tc>
              <w:tcPr>
                <w:tcW w:w="1570" w:type="pct"/>
                <w:vMerge/>
                <w:tcBorders>
                  <w:left w:val="single" w:sz="4" w:space="0" w:color="auto"/>
                  <w:bottom w:val="single" w:sz="4" w:space="0" w:color="auto"/>
                  <w:right w:val="single" w:sz="4" w:space="0" w:color="auto"/>
                </w:tcBorders>
                <w:shd w:val="clear" w:color="auto" w:fill="auto"/>
                <w:vAlign w:val="center"/>
              </w:tcPr>
              <w:p w14:paraId="6CC0D060" w14:textId="77777777" w:rsidR="006D107A" w:rsidRDefault="006D107A">
                <w:pPr>
                  <w:jc w:val="center"/>
                </w:pPr>
              </w:p>
            </w:tc>
            <w:sdt>
              <w:sdtPr>
                <w:tag w:val="_PLD_efb75dfbe3924c3a9f286eefd26b357f"/>
                <w:id w:val="-671488477"/>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3C06F507" w14:textId="77777777" w:rsidR="006D107A" w:rsidRDefault="00B5366E">
                    <w:pPr>
                      <w:jc w:val="center"/>
                    </w:pPr>
                    <w:r>
                      <w:rPr>
                        <w:rFonts w:hint="eastAsia"/>
                      </w:rPr>
                      <w:t>收入</w:t>
                    </w:r>
                  </w:p>
                </w:tc>
              </w:sdtContent>
            </w:sdt>
            <w:sdt>
              <w:sdtPr>
                <w:tag w:val="_PLD_9ecc7b9050c24dcebd801ee01e950a91"/>
                <w:id w:val="990217144"/>
                <w:lock w:val="sdtLocked"/>
              </w:sdt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14:paraId="71F2D4A6" w14:textId="77777777" w:rsidR="006D107A" w:rsidRDefault="00B5366E">
                    <w:pPr>
                      <w:jc w:val="center"/>
                    </w:pPr>
                    <w:r>
                      <w:rPr>
                        <w:rFonts w:hint="eastAsia"/>
                      </w:rPr>
                      <w:t>成本</w:t>
                    </w:r>
                  </w:p>
                </w:tc>
              </w:sdtContent>
            </w:sdt>
            <w:sdt>
              <w:sdtPr>
                <w:tag w:val="_PLD_b2940b2f59f24f969eea718c85f99dda"/>
                <w:id w:val="-1900202088"/>
                <w:lock w:val="sdtLocked"/>
              </w:sdt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BD4CC9C" w14:textId="77777777" w:rsidR="006D107A" w:rsidRDefault="00B5366E">
                    <w:pPr>
                      <w:jc w:val="center"/>
                    </w:pPr>
                    <w:r>
                      <w:rPr>
                        <w:rFonts w:hint="eastAsia"/>
                      </w:rPr>
                      <w:t>收入</w:t>
                    </w:r>
                  </w:p>
                </w:tc>
              </w:sdtContent>
            </w:sdt>
            <w:sdt>
              <w:sdtPr>
                <w:tag w:val="_PLD_971c170c70c24975ba7524e53623bf00"/>
                <w:id w:val="296339230"/>
                <w:lock w:val="sdtLocked"/>
              </w:sdt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7DBA2A26" w14:textId="77777777" w:rsidR="006D107A" w:rsidRDefault="00B5366E">
                    <w:pPr>
                      <w:jc w:val="center"/>
                    </w:pPr>
                    <w:r>
                      <w:rPr>
                        <w:rFonts w:hint="eastAsia"/>
                      </w:rPr>
                      <w:t>成本</w:t>
                    </w:r>
                  </w:p>
                </w:tc>
              </w:sdtContent>
            </w:sdt>
          </w:tr>
          <w:tr w:rsidR="006D107A" w14:paraId="63F8567C" w14:textId="77777777">
            <w:sdt>
              <w:sdtPr>
                <w:tag w:val="_PLD_f2b4fe0479f44a60a5badd071c9f1f86"/>
                <w:id w:val="1091593855"/>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36E9519C" w14:textId="77777777" w:rsidR="006D107A" w:rsidRDefault="00B5366E">
                    <w:pPr>
                      <w:pStyle w:val="339"/>
                    </w:pPr>
                    <w:r>
                      <w:rPr>
                        <w:rFonts w:hint="eastAsia"/>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2FEC8BDD" w14:textId="77777777" w:rsidR="006D107A" w:rsidRDefault="00B5366E">
                <w:pPr>
                  <w:jc w:val="right"/>
                </w:pPr>
                <w:r>
                  <w:rPr>
                    <w:rFonts w:hint="eastAsia"/>
                  </w:rPr>
                  <w:t>22,439,140.44</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20BE6DFC" w14:textId="77777777" w:rsidR="006D107A" w:rsidRDefault="00B5366E">
                <w:pPr>
                  <w:jc w:val="right"/>
                </w:pPr>
                <w:r>
                  <w:rPr>
                    <w:rFonts w:hint="eastAsia"/>
                  </w:rPr>
                  <w:t>207,396.00</w:t>
                </w: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448E2813" w14:textId="77777777" w:rsidR="006D107A" w:rsidRDefault="00B5366E">
                <w:pPr>
                  <w:jc w:val="right"/>
                </w:pPr>
                <w:r>
                  <w:t>15,374,864.94</w:t>
                </w: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1CA43E57" w14:textId="77777777" w:rsidR="006D107A" w:rsidRDefault="00B5366E">
                <w:pPr>
                  <w:jc w:val="right"/>
                </w:pPr>
                <w:r>
                  <w:t>584,893.62</w:t>
                </w:r>
              </w:p>
            </w:tc>
          </w:tr>
          <w:tr w:rsidR="006D107A" w14:paraId="417A0D4D" w14:textId="77777777">
            <w:sdt>
              <w:sdtPr>
                <w:tag w:val="_PLD_afc897eb0cea4fd1aa59bd1823fab728"/>
                <w:id w:val="2081550879"/>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14:paraId="491ACCCE" w14:textId="77777777" w:rsidR="006D107A" w:rsidRDefault="00B5366E">
                    <w:pPr>
                      <w:pStyle w:val="339"/>
                    </w:pPr>
                    <w:r>
                      <w:rPr>
                        <w:rFonts w:hint="eastAsia"/>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242FDB0C" w14:textId="77777777" w:rsidR="006D107A" w:rsidRDefault="006D107A">
                <w:pPr>
                  <w:jc w:val="right"/>
                </w:pP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5AF31787" w14:textId="77777777" w:rsidR="006D107A" w:rsidRDefault="006D107A">
                <w:pPr>
                  <w:jc w:val="right"/>
                </w:pPr>
              </w:p>
            </w:tc>
            <w:tc>
              <w:tcPr>
                <w:tcW w:w="837" w:type="pct"/>
                <w:tcBorders>
                  <w:top w:val="single" w:sz="4" w:space="0" w:color="auto"/>
                  <w:left w:val="single" w:sz="4" w:space="0" w:color="auto"/>
                  <w:bottom w:val="single" w:sz="4" w:space="0" w:color="auto"/>
                  <w:right w:val="single" w:sz="4" w:space="0" w:color="auto"/>
                </w:tcBorders>
                <w:shd w:val="clear" w:color="auto" w:fill="auto"/>
              </w:tcPr>
              <w:p w14:paraId="3ADA6A6A" w14:textId="77777777" w:rsidR="006D107A" w:rsidRDefault="006D107A">
                <w:pPr>
                  <w:jc w:val="right"/>
                </w:pPr>
              </w:p>
            </w:tc>
            <w:tc>
              <w:tcPr>
                <w:tcW w:w="753" w:type="pct"/>
                <w:tcBorders>
                  <w:top w:val="single" w:sz="4" w:space="0" w:color="auto"/>
                  <w:left w:val="single" w:sz="4" w:space="0" w:color="auto"/>
                  <w:bottom w:val="single" w:sz="4" w:space="0" w:color="auto"/>
                  <w:right w:val="single" w:sz="4" w:space="0" w:color="auto"/>
                </w:tcBorders>
                <w:shd w:val="clear" w:color="auto" w:fill="auto"/>
              </w:tcPr>
              <w:p w14:paraId="68312C36" w14:textId="77777777" w:rsidR="006D107A" w:rsidRDefault="006D107A">
                <w:pPr>
                  <w:jc w:val="right"/>
                </w:pPr>
              </w:p>
            </w:tc>
          </w:tr>
          <w:tr w:rsidR="006D107A" w14:paraId="4F5746C0" w14:textId="77777777">
            <w:sdt>
              <w:sdtPr>
                <w:tag w:val="_PLD_209c319d43f848d2a0456ecaa5150b62"/>
                <w:id w:val="-162394272"/>
                <w:lock w:val="sdtLocked"/>
              </w:sdt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14:paraId="025D1C37" w14:textId="77777777" w:rsidR="006D107A" w:rsidRDefault="00B5366E">
                    <w:pPr>
                      <w:jc w:val="center"/>
                    </w:pPr>
                    <w:r>
                      <w:rPr>
                        <w:rFonts w:hint="eastAsia"/>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14:paraId="49102A45" w14:textId="77777777" w:rsidR="006D107A" w:rsidRDefault="00B5366E">
                <w:pPr>
                  <w:jc w:val="right"/>
                </w:pPr>
                <w:r>
                  <w:t>22,439,140.44</w:t>
                </w:r>
              </w:p>
            </w:tc>
            <w:tc>
              <w:tcPr>
                <w:tcW w:w="920" w:type="pct"/>
                <w:tcBorders>
                  <w:top w:val="single" w:sz="4" w:space="0" w:color="auto"/>
                  <w:left w:val="single" w:sz="4" w:space="0" w:color="auto"/>
                  <w:bottom w:val="single" w:sz="4" w:space="0" w:color="auto"/>
                  <w:right w:val="single" w:sz="4" w:space="0" w:color="auto"/>
                </w:tcBorders>
                <w:shd w:val="clear" w:color="auto" w:fill="auto"/>
              </w:tcPr>
              <w:p w14:paraId="0C326D11" w14:textId="77777777" w:rsidR="006D107A" w:rsidRDefault="00B5366E">
                <w:pPr>
                  <w:jc w:val="right"/>
                </w:pPr>
                <w:r>
                  <w:t>207,396.00</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058EE10C" w14:textId="77777777" w:rsidR="006D107A" w:rsidRDefault="00B5366E">
                <w:pPr>
                  <w:jc w:val="right"/>
                </w:pPr>
                <w:r>
                  <w:t>15,374,864.94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14:paraId="555C41DB" w14:textId="77777777" w:rsidR="006D107A" w:rsidRDefault="00B5366E">
                <w:pPr>
                  <w:jc w:val="right"/>
                </w:pPr>
                <w:r>
                  <w:t>584,893.62</w:t>
                </w:r>
              </w:p>
            </w:tc>
          </w:tr>
        </w:tbl>
        <w:p w14:paraId="62420592" w14:textId="77777777" w:rsidR="006D107A" w:rsidRDefault="00000000">
          <w:pPr>
            <w:pStyle w:val="339"/>
          </w:pPr>
        </w:p>
      </w:sdtContent>
    </w:sdt>
    <w:bookmarkEnd w:id="297" w:displacedByCustomXml="next"/>
    <w:bookmarkStart w:id="298" w:name="_Hlk10548607" w:displacedByCustomXml="next"/>
    <w:sdt>
      <w:sdtPr>
        <w:rPr>
          <w:rFonts w:ascii="宋体" w:hAnsi="宋体" w:cs="宋体" w:hint="eastAsia"/>
          <w:b w:val="0"/>
          <w:bCs w:val="0"/>
          <w:kern w:val="0"/>
          <w:szCs w:val="21"/>
        </w:rPr>
        <w:alias w:val="模块:合同产生的收入情况："/>
        <w:tag w:val="_SEC_2713156f501a4b5a86eb4ab43bcaf25e"/>
        <w:id w:val="-187533099"/>
        <w:lock w:val="sdtLocked"/>
        <w:placeholder>
          <w:docPart w:val="GBC22222222222222222222222222222"/>
        </w:placeholder>
      </w:sdtPr>
      <w:sdtContent>
        <w:p w14:paraId="19DC995E" w14:textId="77777777" w:rsidR="006D107A" w:rsidRDefault="00B5366E">
          <w:pPr>
            <w:pStyle w:val="335"/>
            <w:numPr>
              <w:ilvl w:val="0"/>
              <w:numId w:val="76"/>
            </w:numPr>
            <w:rPr>
              <w:rFonts w:ascii="宋体" w:hAnsi="宋体"/>
              <w:szCs w:val="21"/>
            </w:rPr>
          </w:pPr>
          <w:r>
            <w:rPr>
              <w:rFonts w:ascii="宋体" w:hAnsi="宋体" w:hint="eastAsia"/>
              <w:szCs w:val="21"/>
            </w:rPr>
            <w:t>合同产生的收入情况</w:t>
          </w:r>
        </w:p>
        <w:sdt>
          <w:sdtPr>
            <w:alias w:val="是否适用：母公司合同产生的收入[双击切换]"/>
            <w:tag w:val="_GBC_f4f1c383538f4a76af749e49b3462b68"/>
            <w:id w:val="-1449235927"/>
            <w:lock w:val="sdtLocked"/>
            <w:placeholder>
              <w:docPart w:val="GBC22222222222222222222222222222"/>
            </w:placeholder>
          </w:sdtPr>
          <w:sdtContent>
            <w:p w14:paraId="3EF47122"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2A4F1DA" w14:textId="77777777" w:rsidR="006D107A" w:rsidRDefault="00000000">
          <w:pPr>
            <w:spacing w:before="60" w:after="60"/>
          </w:pPr>
        </w:p>
      </w:sdtContent>
    </w:sdt>
    <w:bookmarkEnd w:id="298" w:displacedByCustomXml="next"/>
    <w:bookmarkStart w:id="299" w:name="_Hlk10548652" w:displacedByCustomXml="next"/>
    <w:bookmarkStart w:id="300" w:name="_Hlk10548661" w:displacedByCustomXml="next"/>
    <w:sdt>
      <w:sdtPr>
        <w:rPr>
          <w:rFonts w:ascii="宋体" w:hAnsi="宋体" w:cs="宋体" w:hint="eastAsia"/>
          <w:b w:val="0"/>
          <w:bCs w:val="0"/>
          <w:kern w:val="0"/>
          <w:szCs w:val="24"/>
        </w:rPr>
        <w:alias w:val="模块:履约义务的说明"/>
        <w:tag w:val="_SEC_53d5f13d55ef41a88538eb4a1cd87f53"/>
        <w:id w:val="-1474284243"/>
        <w:lock w:val="sdtLocked"/>
        <w:placeholder>
          <w:docPart w:val="GBC22222222222222222222222222222"/>
        </w:placeholder>
      </w:sdtPr>
      <w:sdtEndPr>
        <w:rPr>
          <w:rFonts w:hint="default"/>
          <w:szCs w:val="21"/>
        </w:rPr>
      </w:sdtEndPr>
      <w:sdtContent>
        <w:p w14:paraId="4CDF237E" w14:textId="77777777" w:rsidR="006D107A" w:rsidRDefault="00B5366E">
          <w:pPr>
            <w:pStyle w:val="335"/>
            <w:numPr>
              <w:ilvl w:val="0"/>
              <w:numId w:val="76"/>
            </w:numPr>
            <w:rPr>
              <w:rFonts w:ascii="宋体" w:hAnsi="宋体"/>
            </w:rPr>
          </w:pPr>
          <w:r>
            <w:rPr>
              <w:rFonts w:ascii="宋体" w:hAnsi="宋体" w:hint="eastAsia"/>
            </w:rPr>
            <w:t>履约义务的说明</w:t>
          </w:r>
          <w:bookmarkEnd w:id="299"/>
        </w:p>
        <w:sdt>
          <w:sdtPr>
            <w:alias w:val="是否适用：母公司履约义务的说明[双击切换]"/>
            <w:tag w:val="_GBC_9fa12dfead42484a96c713de3deeb146"/>
            <w:id w:val="-764309724"/>
            <w:lock w:val="sdtLocked"/>
            <w:placeholder>
              <w:docPart w:val="GBC22222222222222222222222222222"/>
            </w:placeholder>
          </w:sdtPr>
          <w:sdtContent>
            <w:p w14:paraId="276176CF" w14:textId="77777777" w:rsidR="006D107A" w:rsidRDefault="00B5366E">
              <w:pPr>
                <w:pStyle w:val="95"/>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6117BB77" w14:textId="77777777" w:rsidR="006D107A" w:rsidRDefault="00000000">
          <w:pPr>
            <w:spacing w:before="60" w:after="60"/>
          </w:pPr>
        </w:p>
      </w:sdtContent>
    </w:sdt>
    <w:bookmarkEnd w:id="300" w:displacedByCustomXml="next"/>
    <w:bookmarkStart w:id="301" w:name="_Hlk10548677" w:displacedByCustomXml="next"/>
    <w:bookmarkStart w:id="302" w:name="_Hlk10548687" w:displacedByCustomXml="next"/>
    <w:sdt>
      <w:sdtPr>
        <w:rPr>
          <w:rFonts w:ascii="宋体" w:hAnsi="宋体" w:cs="宋体" w:hint="eastAsia"/>
          <w:b w:val="0"/>
          <w:bCs w:val="0"/>
          <w:kern w:val="0"/>
          <w:szCs w:val="24"/>
        </w:rPr>
        <w:alias w:val="模块:分摊至剩余履约义务的说明"/>
        <w:tag w:val="_SEC_70d7b3f4762b43eabe7e1ecc83c000d4"/>
        <w:id w:val="2062753948"/>
        <w:lock w:val="sdtLocked"/>
        <w:placeholder>
          <w:docPart w:val="GBC22222222222222222222222222222"/>
        </w:placeholder>
      </w:sdtPr>
      <w:sdtEndPr>
        <w:rPr>
          <w:rFonts w:hint="default"/>
          <w:szCs w:val="21"/>
        </w:rPr>
      </w:sdtEndPr>
      <w:sdtContent>
        <w:p w14:paraId="667F9D05" w14:textId="77777777" w:rsidR="006D107A" w:rsidRDefault="00B5366E">
          <w:pPr>
            <w:pStyle w:val="335"/>
            <w:numPr>
              <w:ilvl w:val="0"/>
              <w:numId w:val="76"/>
            </w:numPr>
            <w:rPr>
              <w:rFonts w:ascii="宋体" w:hAnsi="宋体"/>
            </w:rPr>
          </w:pPr>
          <w:r>
            <w:rPr>
              <w:rFonts w:ascii="宋体" w:hAnsi="宋体" w:hint="eastAsia"/>
            </w:rPr>
            <w:t>分摊至剩余履约义务的说明</w:t>
          </w:r>
          <w:bookmarkEnd w:id="301"/>
        </w:p>
        <w:sdt>
          <w:sdtPr>
            <w:alias w:val="是否适用：母公司分摊至剩余履约义务的说明[双击切换]"/>
            <w:tag w:val="_GBC_ed475c258e94496384f686833dfaebba"/>
            <w:id w:val="1353683719"/>
            <w:lock w:val="sdtLocked"/>
            <w:placeholder>
              <w:docPart w:val="GBC22222222222222222222222222222"/>
            </w:placeholder>
          </w:sdtPr>
          <w:sdtContent>
            <w:p w14:paraId="48B7AC05"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494F288A" w14:textId="77777777" w:rsidR="006D107A" w:rsidRDefault="00B5366E">
          <w:pPr>
            <w:pStyle w:val="339"/>
          </w:pPr>
          <w:r>
            <w:rPr>
              <w:rFonts w:hint="eastAsia"/>
            </w:rPr>
            <w:t>本报告期末已签订合同、但尚未履行或尚未履行完毕的履约义务所对应的收入金额为</w:t>
          </w:r>
          <w:sdt>
            <w:sdtPr>
              <w:rPr>
                <w:rFonts w:hint="eastAsia"/>
              </w:rPr>
              <w:alias w:val="剩余履约义务收入金额"/>
              <w:tag w:val="_GBC_5c16bc4947a94086809979f950677dab"/>
              <w:id w:val="-988242051"/>
              <w:lock w:val="sdtLocked"/>
              <w:placeholder>
                <w:docPart w:val="GBC22222222222222222222222222222"/>
              </w:placeholder>
            </w:sdtPr>
            <w:sdtContent>
              <w:r>
                <w:rPr>
                  <w:rFonts w:hint="eastAsia"/>
                </w:rPr>
                <w:t>1,298,311,798.91</w:t>
              </w:r>
            </w:sdtContent>
          </w:sdt>
          <w:r>
            <w:rPr>
              <w:rFonts w:hint="eastAsia"/>
            </w:rPr>
            <w:t>元，其中：</w:t>
          </w:r>
        </w:p>
        <w:sdt>
          <w:sdtPr>
            <w:rPr>
              <w:rFonts w:hint="eastAsia"/>
            </w:rPr>
            <w:alias w:val="剩余履约义务收入金额明细"/>
            <w:tag w:val="_TUP_14059b203ba14ab5ad17797b558bb12f"/>
            <w:id w:val="-1518540951"/>
            <w:lock w:val="sdtLocked"/>
            <w:placeholder>
              <w:docPart w:val="GBC22222222222222222222222222222"/>
            </w:placeholder>
          </w:sdtPr>
          <w:sdtContent>
            <w:p w14:paraId="7CD2FF1C" w14:textId="77777777" w:rsidR="006D107A" w:rsidRDefault="00000000">
              <w:pPr>
                <w:pStyle w:val="339"/>
              </w:pPr>
              <w:sdt>
                <w:sdtPr>
                  <w:rPr>
                    <w:rFonts w:hint="eastAsia"/>
                  </w:rPr>
                  <w:alias w:val="剩余履约义务收入金额明细-金额"/>
                  <w:tag w:val="_GBC_42fa857f607d4396ac00b845463a8f7f"/>
                  <w:id w:val="-434980429"/>
                  <w:lock w:val="sdtLocked"/>
                  <w:placeholder>
                    <w:docPart w:val="GBC22222222222222222222222222222"/>
                  </w:placeholder>
                </w:sdtPr>
                <w:sdtContent>
                  <w:r w:rsidR="00B5366E">
                    <w:rPr>
                      <w:rFonts w:hint="eastAsia"/>
                    </w:rPr>
                    <w:t>607,892,160.00</w:t>
                  </w:r>
                </w:sdtContent>
              </w:sdt>
              <w:r w:rsidR="00B5366E">
                <w:rPr>
                  <w:rFonts w:hint="eastAsia"/>
                </w:rPr>
                <w:t>元预计将于</w:t>
              </w:r>
              <w:sdt>
                <w:sdtPr>
                  <w:rPr>
                    <w:rFonts w:hint="eastAsia"/>
                  </w:rPr>
                  <w:alias w:val="剩余履约义务收入金额明细-年度"/>
                  <w:tag w:val="_GBC_3ac5965c56594d0193f97e9d06fa07ed"/>
                  <w:id w:val="2011563041"/>
                  <w:lock w:val="sdtLocked"/>
                  <w:placeholder>
                    <w:docPart w:val="GBC22222222222222222222222222222"/>
                  </w:placeholder>
                </w:sdtPr>
                <w:sdtContent>
                  <w:r w:rsidR="00B5366E">
                    <w:rPr>
                      <w:rFonts w:hint="eastAsia"/>
                    </w:rPr>
                    <w:t>2023</w:t>
                  </w:r>
                </w:sdtContent>
              </w:sdt>
              <w:r w:rsidR="00B5366E">
                <w:rPr>
                  <w:rFonts w:hint="eastAsia"/>
                </w:rPr>
                <w:t>年度确认收入</w:t>
              </w:r>
            </w:p>
          </w:sdtContent>
        </w:sdt>
        <w:sdt>
          <w:sdtPr>
            <w:rPr>
              <w:rFonts w:hint="eastAsia"/>
            </w:rPr>
            <w:alias w:val="剩余履约义务收入金额明细"/>
            <w:tag w:val="_TUP_14059b203ba14ab5ad17797b558bb12f"/>
            <w:id w:val="1253233620"/>
            <w:lock w:val="sdtLocked"/>
            <w:placeholder>
              <w:docPart w:val="GBC22222222222222222222222222222"/>
            </w:placeholder>
          </w:sdtPr>
          <w:sdtContent>
            <w:p w14:paraId="4591D23A" w14:textId="77777777" w:rsidR="006D107A" w:rsidRDefault="00000000">
              <w:pPr>
                <w:pStyle w:val="339"/>
              </w:pPr>
              <w:sdt>
                <w:sdtPr>
                  <w:rPr>
                    <w:rFonts w:hint="eastAsia"/>
                  </w:rPr>
                  <w:alias w:val="剩余履约义务收入金额明细-金额"/>
                  <w:tag w:val="_GBC_42fa857f607d4396ac00b845463a8f7f"/>
                  <w:id w:val="549962745"/>
                  <w:lock w:val="sdtLocked"/>
                  <w:placeholder>
                    <w:docPart w:val="GBC22222222222222222222222222222"/>
                  </w:placeholder>
                </w:sdtPr>
                <w:sdtContent>
                  <w:r w:rsidR="00B5366E">
                    <w:rPr>
                      <w:rFonts w:hint="eastAsia"/>
                    </w:rPr>
                    <w:t>607,892,160.00</w:t>
                  </w:r>
                </w:sdtContent>
              </w:sdt>
              <w:r w:rsidR="00B5366E">
                <w:rPr>
                  <w:rFonts w:hint="eastAsia"/>
                </w:rPr>
                <w:t>元预计将于</w:t>
              </w:r>
              <w:sdt>
                <w:sdtPr>
                  <w:rPr>
                    <w:rFonts w:hint="eastAsia"/>
                  </w:rPr>
                  <w:alias w:val="剩余履约义务收入金额明细-年度"/>
                  <w:tag w:val="_GBC_3ac5965c56594d0193f97e9d06fa07ed"/>
                  <w:id w:val="-1934351961"/>
                  <w:lock w:val="sdtLocked"/>
                  <w:placeholder>
                    <w:docPart w:val="GBC22222222222222222222222222222"/>
                  </w:placeholder>
                </w:sdtPr>
                <w:sdtContent>
                  <w:r w:rsidR="00B5366E">
                    <w:rPr>
                      <w:rFonts w:hint="eastAsia"/>
                    </w:rPr>
                    <w:t>2024</w:t>
                  </w:r>
                </w:sdtContent>
              </w:sdt>
              <w:r w:rsidR="00B5366E">
                <w:rPr>
                  <w:rFonts w:hint="eastAsia"/>
                </w:rPr>
                <w:t>年度确认收入</w:t>
              </w:r>
            </w:p>
          </w:sdtContent>
        </w:sdt>
        <w:sdt>
          <w:sdtPr>
            <w:rPr>
              <w:rFonts w:hint="eastAsia"/>
            </w:rPr>
            <w:alias w:val="剩余履约义务收入金额明细"/>
            <w:tag w:val="_TUP_14059b203ba14ab5ad17797b558bb12f"/>
            <w:id w:val="-1810085328"/>
            <w:lock w:val="sdtLocked"/>
            <w:placeholder>
              <w:docPart w:val="GBC22222222222222222222222222222"/>
            </w:placeholder>
          </w:sdtPr>
          <w:sdtContent>
            <w:p w14:paraId="1AF275B7" w14:textId="454FCA2A" w:rsidR="006D107A" w:rsidRDefault="00000000" w:rsidP="000C69D9">
              <w:pPr>
                <w:pStyle w:val="339"/>
              </w:pPr>
              <w:sdt>
                <w:sdtPr>
                  <w:rPr>
                    <w:rFonts w:hint="eastAsia"/>
                  </w:rPr>
                  <w:alias w:val="剩余履约义务收入金额明细-金额"/>
                  <w:tag w:val="_GBC_42fa857f607d4396ac00b845463a8f7f"/>
                  <w:id w:val="-570970922"/>
                  <w:lock w:val="sdtLocked"/>
                  <w:placeholder>
                    <w:docPart w:val="GBC22222222222222222222222222222"/>
                  </w:placeholder>
                </w:sdtPr>
                <w:sdtContent>
                  <w:r w:rsidR="00B5366E">
                    <w:rPr>
                      <w:rFonts w:hint="eastAsia"/>
                    </w:rPr>
                    <w:t>82,527,478.91</w:t>
                  </w:r>
                </w:sdtContent>
              </w:sdt>
              <w:r w:rsidR="00B5366E">
                <w:rPr>
                  <w:rFonts w:hint="eastAsia"/>
                </w:rPr>
                <w:t>元预计将于</w:t>
              </w:r>
              <w:sdt>
                <w:sdtPr>
                  <w:rPr>
                    <w:rFonts w:hint="eastAsia"/>
                  </w:rPr>
                  <w:alias w:val="剩余履约义务收入金额明细-年度"/>
                  <w:tag w:val="_GBC_3ac5965c56594d0193f97e9d06fa07ed"/>
                  <w:id w:val="27924744"/>
                  <w:lock w:val="sdtLocked"/>
                  <w:placeholder>
                    <w:docPart w:val="GBC22222222222222222222222222222"/>
                  </w:placeholder>
                </w:sdtPr>
                <w:sdtContent>
                  <w:r w:rsidR="00B5366E">
                    <w:rPr>
                      <w:rFonts w:hint="eastAsia"/>
                    </w:rPr>
                    <w:t>2025</w:t>
                  </w:r>
                </w:sdtContent>
              </w:sdt>
              <w:r w:rsidR="00B5366E">
                <w:rPr>
                  <w:rFonts w:hint="eastAsia"/>
                </w:rPr>
                <w:t>年度确认收入</w:t>
              </w:r>
            </w:p>
          </w:sdtContent>
        </w:sdt>
      </w:sdtContent>
    </w:sdt>
    <w:bookmarkEnd w:id="302"/>
    <w:p w14:paraId="6B2ADC2D" w14:textId="77777777" w:rsidR="006D107A" w:rsidRDefault="006D107A">
      <w:pPr>
        <w:pStyle w:val="339"/>
      </w:pPr>
    </w:p>
    <w:bookmarkStart w:id="303" w:name="OLE_LINK6" w:displacedByCustomXml="next"/>
    <w:bookmarkStart w:id="304" w:name="_Hlk10548739" w:displacedByCustomXml="next"/>
    <w:sdt>
      <w:sdtPr>
        <w:rPr>
          <w:rFonts w:ascii="宋体" w:hAnsi="宋体" w:cs="宋体" w:hint="eastAsia"/>
          <w:b w:val="0"/>
          <w:bCs w:val="0"/>
          <w:kern w:val="0"/>
          <w:szCs w:val="21"/>
        </w:rPr>
        <w:alias w:val="模块:投资收益"/>
        <w:tag w:val="_SEC_69cb0c27d0a845f8ab1383f9a47646b6"/>
        <w:id w:val="1437021388"/>
        <w:lock w:val="sdtLocked"/>
        <w:placeholder>
          <w:docPart w:val="GBC22222222222222222222222222222"/>
        </w:placeholder>
      </w:sdtPr>
      <w:sdtEndPr>
        <w:rPr>
          <w:rFonts w:hint="default"/>
        </w:rPr>
      </w:sdtEndPr>
      <w:sdtContent>
        <w:p w14:paraId="664D9B0A" w14:textId="77777777" w:rsidR="006D107A" w:rsidRDefault="00B5366E">
          <w:pPr>
            <w:pStyle w:val="3"/>
            <w:numPr>
              <w:ilvl w:val="0"/>
              <w:numId w:val="48"/>
            </w:numPr>
            <w:rPr>
              <w:rFonts w:ascii="宋体" w:hAnsi="宋体"/>
              <w:szCs w:val="21"/>
            </w:rPr>
          </w:pPr>
          <w:r>
            <w:rPr>
              <w:rFonts w:ascii="宋体" w:hAnsi="宋体" w:hint="eastAsia"/>
              <w:szCs w:val="21"/>
            </w:rPr>
            <w:t>投资收益</w:t>
          </w:r>
          <w:bookmarkEnd w:id="303"/>
        </w:p>
        <w:sdt>
          <w:sdtPr>
            <w:alias w:val="是否适用：母公司投资收益[双击切换]"/>
            <w:tag w:val="_GBC_bdba48f0322747499f6908fbbf78a16f"/>
            <w:id w:val="-744961377"/>
            <w:lock w:val="sdtLocked"/>
            <w:placeholder>
              <w:docPart w:val="GBC22222222222222222222222222222"/>
            </w:placeholder>
          </w:sdtPr>
          <w:sdtContent>
            <w:p w14:paraId="4A41AFAA" w14:textId="77777777" w:rsidR="006D107A" w:rsidRDefault="00B5366E">
              <w:pPr>
                <w:pStyle w:val="339"/>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4FCEF36" w14:textId="46C1EADD" w:rsidR="006D107A" w:rsidRDefault="00B5366E">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18812363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t>币种</w:t>
          </w:r>
          <w:r>
            <w:rPr>
              <w:rFonts w:hint="eastAsia"/>
            </w:rPr>
            <w:t>：</w:t>
          </w:r>
          <w:sdt>
            <w:sdtPr>
              <w:rPr>
                <w:rFonts w:hint="eastAsia"/>
              </w:rPr>
              <w:alias w:val="币种：财务附注：会计报表中的投资收益项目增加"/>
              <w:tag w:val="_GBC_8976301949824df2a90aa6f83aad84f0"/>
              <w:id w:val="-19721979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Style w:val="g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2040"/>
            <w:gridCol w:w="1686"/>
          </w:tblGrid>
          <w:tr w:rsidR="006D107A" w14:paraId="3574E00B" w14:textId="77777777" w:rsidTr="000C69D9">
            <w:sdt>
              <w:sdtPr>
                <w:tag w:val="_PLD_1263506df19847a5a86c9b873a7b7673"/>
                <w:id w:val="66930068"/>
                <w:lock w:val="sdtLocked"/>
              </w:sdtPr>
              <w:sdtContent>
                <w:tc>
                  <w:tcPr>
                    <w:tcW w:w="2889" w:type="pct"/>
                    <w:vAlign w:val="center"/>
                  </w:tcPr>
                  <w:p w14:paraId="0671DE63" w14:textId="77777777" w:rsidR="006D107A" w:rsidRDefault="00B5366E">
                    <w:pPr>
                      <w:ind w:left="420" w:hanging="420"/>
                      <w:jc w:val="center"/>
                    </w:pPr>
                    <w:r>
                      <w:rPr>
                        <w:rFonts w:hint="eastAsia"/>
                      </w:rPr>
                      <w:t>项目</w:t>
                    </w:r>
                  </w:p>
                </w:tc>
              </w:sdtContent>
            </w:sdt>
            <w:sdt>
              <w:sdtPr>
                <w:tag w:val="_PLD_6da456fe7d784e789fe8204c2cc499b3"/>
                <w:id w:val="-1978202800"/>
                <w:lock w:val="sdtLocked"/>
              </w:sdtPr>
              <w:sdtContent>
                <w:tc>
                  <w:tcPr>
                    <w:tcW w:w="1156" w:type="pct"/>
                    <w:vAlign w:val="center"/>
                  </w:tcPr>
                  <w:p w14:paraId="596D216E" w14:textId="77777777" w:rsidR="006D107A" w:rsidRDefault="00B5366E">
                    <w:pPr>
                      <w:jc w:val="center"/>
                    </w:pPr>
                    <w:r>
                      <w:rPr>
                        <w:rFonts w:hint="eastAsia"/>
                      </w:rPr>
                      <w:t>本期发生额</w:t>
                    </w:r>
                  </w:p>
                </w:tc>
              </w:sdtContent>
            </w:sdt>
            <w:sdt>
              <w:sdtPr>
                <w:tag w:val="_PLD_d81207d79e9643e0a08aec2616f96432"/>
                <w:id w:val="182485140"/>
                <w:lock w:val="sdtLocked"/>
              </w:sdtPr>
              <w:sdtContent>
                <w:tc>
                  <w:tcPr>
                    <w:tcW w:w="955" w:type="pct"/>
                    <w:vAlign w:val="center"/>
                  </w:tcPr>
                  <w:p w14:paraId="4AA84BE8" w14:textId="77777777" w:rsidR="006D107A" w:rsidRDefault="00B5366E">
                    <w:pPr>
                      <w:jc w:val="center"/>
                    </w:pPr>
                    <w:r>
                      <w:rPr>
                        <w:rFonts w:hint="eastAsia"/>
                      </w:rPr>
                      <w:t>上期发生额</w:t>
                    </w:r>
                  </w:p>
                </w:tc>
              </w:sdtContent>
            </w:sdt>
          </w:tr>
          <w:tr w:rsidR="000C69D9" w14:paraId="67951D78" w14:textId="77777777" w:rsidTr="000C69D9">
            <w:sdt>
              <w:sdtPr>
                <w:tag w:val="_PLD_870ae6a50052496389b9552b95a7d523"/>
                <w:id w:val="445973061"/>
                <w:lock w:val="sdtLocked"/>
              </w:sdtPr>
              <w:sdtContent>
                <w:tc>
                  <w:tcPr>
                    <w:tcW w:w="2889" w:type="pct"/>
                  </w:tcPr>
                  <w:p w14:paraId="5FC3DAE3" w14:textId="77777777" w:rsidR="000C69D9" w:rsidRDefault="000C69D9" w:rsidP="000C69D9">
                    <w:pPr>
                      <w:pStyle w:val="339"/>
                    </w:pPr>
                    <w:r>
                      <w:t>成本法核算的长期股权投资收益</w:t>
                    </w:r>
                  </w:p>
                </w:tc>
              </w:sdtContent>
            </w:sdt>
            <w:tc>
              <w:tcPr>
                <w:tcW w:w="1156" w:type="pct"/>
                <w:vAlign w:val="center"/>
              </w:tcPr>
              <w:p w14:paraId="77B12EF2" w14:textId="77777777" w:rsidR="000C69D9" w:rsidRDefault="000C69D9" w:rsidP="000C69D9">
                <w:pPr>
                  <w:jc w:val="right"/>
                </w:pPr>
              </w:p>
            </w:tc>
            <w:tc>
              <w:tcPr>
                <w:tcW w:w="955" w:type="pct"/>
              </w:tcPr>
              <w:p w14:paraId="6362FD1D" w14:textId="77777777" w:rsidR="000C69D9" w:rsidRDefault="000C69D9" w:rsidP="000C69D9">
                <w:pPr>
                  <w:jc w:val="right"/>
                </w:pPr>
                <w:r>
                  <w:t>22,918,170.07</w:t>
                </w:r>
              </w:p>
            </w:tc>
          </w:tr>
          <w:tr w:rsidR="000C69D9" w14:paraId="04AAD669" w14:textId="77777777" w:rsidTr="000C69D9">
            <w:sdt>
              <w:sdtPr>
                <w:tag w:val="_PLD_41f01afe4c29429eb16be2099b93f262"/>
                <w:id w:val="1495608013"/>
                <w:lock w:val="sdtLocked"/>
              </w:sdtPr>
              <w:sdtContent>
                <w:tc>
                  <w:tcPr>
                    <w:tcW w:w="2889" w:type="pct"/>
                  </w:tcPr>
                  <w:p w14:paraId="5E987FED" w14:textId="77777777" w:rsidR="000C69D9" w:rsidRDefault="000C69D9" w:rsidP="000C69D9">
                    <w:pPr>
                      <w:pStyle w:val="339"/>
                    </w:pPr>
                    <w:r>
                      <w:rPr>
                        <w:rFonts w:hint="eastAsia"/>
                      </w:rPr>
                      <w:t>权益法核算的长期股权投资收益</w:t>
                    </w:r>
                  </w:p>
                </w:tc>
              </w:sdtContent>
            </w:sdt>
            <w:tc>
              <w:tcPr>
                <w:tcW w:w="1156" w:type="pct"/>
                <w:vAlign w:val="center"/>
              </w:tcPr>
              <w:p w14:paraId="1B708031" w14:textId="59B8EC18" w:rsidR="000C69D9" w:rsidRDefault="000C69D9" w:rsidP="000C69D9">
                <w:pPr>
                  <w:jc w:val="right"/>
                </w:pPr>
                <w:r>
                  <w:t>-693,019,622.21</w:t>
                </w:r>
              </w:p>
            </w:tc>
            <w:tc>
              <w:tcPr>
                <w:tcW w:w="955" w:type="pct"/>
              </w:tcPr>
              <w:p w14:paraId="45F28A27" w14:textId="77777777" w:rsidR="000C69D9" w:rsidRDefault="000C69D9" w:rsidP="000C69D9">
                <w:pPr>
                  <w:jc w:val="right"/>
                </w:pPr>
                <w:r>
                  <w:t>801,237,934.68</w:t>
                </w:r>
              </w:p>
            </w:tc>
          </w:tr>
          <w:tr w:rsidR="000C69D9" w14:paraId="30731E24" w14:textId="77777777" w:rsidTr="000C69D9">
            <w:sdt>
              <w:sdtPr>
                <w:tag w:val="_PLD_c9888c5105384b509e21047066f0ba8e"/>
                <w:id w:val="1480268152"/>
                <w:lock w:val="sdtLocked"/>
              </w:sdtPr>
              <w:sdtContent>
                <w:tc>
                  <w:tcPr>
                    <w:tcW w:w="2889" w:type="pct"/>
                  </w:tcPr>
                  <w:p w14:paraId="28F01E43" w14:textId="77777777" w:rsidR="000C69D9" w:rsidRDefault="000C69D9" w:rsidP="000C69D9">
                    <w:pPr>
                      <w:pStyle w:val="339"/>
                    </w:pPr>
                    <w:r>
                      <w:rPr>
                        <w:rFonts w:hint="eastAsia"/>
                      </w:rPr>
                      <w:t>处置长期股权投资产生的投资收益</w:t>
                    </w:r>
                  </w:p>
                </w:tc>
              </w:sdtContent>
            </w:sdt>
            <w:tc>
              <w:tcPr>
                <w:tcW w:w="1156" w:type="pct"/>
                <w:vAlign w:val="center"/>
              </w:tcPr>
              <w:p w14:paraId="1EC5B8F3" w14:textId="6F99FCEB" w:rsidR="000C69D9" w:rsidRDefault="000C69D9" w:rsidP="000C69D9">
                <w:pPr>
                  <w:jc w:val="right"/>
                </w:pPr>
                <w:r>
                  <w:t>953,814.30</w:t>
                </w:r>
              </w:p>
            </w:tc>
            <w:tc>
              <w:tcPr>
                <w:tcW w:w="955" w:type="pct"/>
              </w:tcPr>
              <w:p w14:paraId="2254F621" w14:textId="77777777" w:rsidR="000C69D9" w:rsidRDefault="000C69D9" w:rsidP="000C69D9">
                <w:pPr>
                  <w:jc w:val="right"/>
                </w:pPr>
              </w:p>
            </w:tc>
          </w:tr>
          <w:tr w:rsidR="000C69D9" w14:paraId="7EAA8336" w14:textId="77777777" w:rsidTr="000C69D9">
            <w:tc>
              <w:tcPr>
                <w:tcW w:w="2889" w:type="pct"/>
              </w:tcPr>
              <w:sdt>
                <w:sdtPr>
                  <w:rPr>
                    <w:rFonts w:hint="eastAsia"/>
                  </w:rPr>
                  <w:tag w:val="_PLD_4d41e47e736f47ec9240189b7e0260aa"/>
                  <w:id w:val="-677427743"/>
                  <w:lock w:val="sdtLocked"/>
                </w:sdtPr>
                <w:sdtContent>
                  <w:p w14:paraId="4B580FDD" w14:textId="77777777" w:rsidR="000C69D9" w:rsidRDefault="000C69D9" w:rsidP="000C69D9">
                    <w:pPr>
                      <w:pStyle w:val="339"/>
                    </w:pPr>
                    <w:r>
                      <w:rPr>
                        <w:rFonts w:hint="eastAsia"/>
                      </w:rPr>
                      <w:t>交易性金融资产在持有期间的投资收益</w:t>
                    </w:r>
                  </w:p>
                </w:sdtContent>
              </w:sdt>
            </w:tc>
            <w:tc>
              <w:tcPr>
                <w:tcW w:w="1156" w:type="pct"/>
                <w:vAlign w:val="center"/>
              </w:tcPr>
              <w:p w14:paraId="0C656163" w14:textId="73B8B31E" w:rsidR="000C69D9" w:rsidRDefault="000C69D9" w:rsidP="000C69D9">
                <w:pPr>
                  <w:jc w:val="right"/>
                </w:pPr>
                <w:r>
                  <w:t>183,145,138.13</w:t>
                </w:r>
              </w:p>
            </w:tc>
            <w:tc>
              <w:tcPr>
                <w:tcW w:w="955" w:type="pct"/>
              </w:tcPr>
              <w:p w14:paraId="2855CD1C" w14:textId="77777777" w:rsidR="000C69D9" w:rsidRDefault="000C69D9" w:rsidP="000C69D9">
                <w:pPr>
                  <w:jc w:val="right"/>
                </w:pPr>
                <w:r>
                  <w:t>114,180,424.95</w:t>
                </w:r>
              </w:p>
            </w:tc>
          </w:tr>
          <w:tr w:rsidR="000C69D9" w14:paraId="4C6A9DF1" w14:textId="77777777" w:rsidTr="000C69D9">
            <w:tc>
              <w:tcPr>
                <w:tcW w:w="2889" w:type="pct"/>
              </w:tcPr>
              <w:sdt>
                <w:sdtPr>
                  <w:rPr>
                    <w:rFonts w:hint="eastAsia"/>
                  </w:rPr>
                  <w:tag w:val="_PLD_176d54ac29944675be59911eb486bccf"/>
                  <w:id w:val="752393184"/>
                  <w:lock w:val="sdtLocked"/>
                </w:sdtPr>
                <w:sdtContent>
                  <w:p w14:paraId="6E7898DD" w14:textId="77777777" w:rsidR="000C69D9" w:rsidRDefault="000C69D9" w:rsidP="000C69D9">
                    <w:pPr>
                      <w:pStyle w:val="339"/>
                    </w:pPr>
                    <w:r>
                      <w:rPr>
                        <w:rFonts w:hint="eastAsia"/>
                      </w:rPr>
                      <w:t>其他权益工具投资在持有期间取得的股利收入</w:t>
                    </w:r>
                  </w:p>
                </w:sdtContent>
              </w:sdt>
            </w:tc>
            <w:tc>
              <w:tcPr>
                <w:tcW w:w="1156" w:type="pct"/>
                <w:vAlign w:val="center"/>
              </w:tcPr>
              <w:p w14:paraId="238D4601" w14:textId="77777777" w:rsidR="000C69D9" w:rsidRDefault="000C69D9" w:rsidP="000C69D9">
                <w:pPr>
                  <w:jc w:val="right"/>
                </w:pPr>
              </w:p>
            </w:tc>
            <w:tc>
              <w:tcPr>
                <w:tcW w:w="955" w:type="pct"/>
              </w:tcPr>
              <w:p w14:paraId="7DC3679B" w14:textId="77777777" w:rsidR="000C69D9" w:rsidRDefault="000C69D9" w:rsidP="000C69D9">
                <w:pPr>
                  <w:jc w:val="right"/>
                </w:pPr>
              </w:p>
            </w:tc>
          </w:tr>
          <w:tr w:rsidR="000C69D9" w14:paraId="0F00CBCA" w14:textId="77777777" w:rsidTr="000C69D9">
            <w:tc>
              <w:tcPr>
                <w:tcW w:w="2889" w:type="pct"/>
              </w:tcPr>
              <w:sdt>
                <w:sdtPr>
                  <w:rPr>
                    <w:rFonts w:hint="eastAsia"/>
                  </w:rPr>
                  <w:tag w:val="_PLD_2a4065545b0144db9c3fe9cfb135e218"/>
                  <w:id w:val="808510106"/>
                  <w:lock w:val="sdtLocked"/>
                </w:sdtPr>
                <w:sdtContent>
                  <w:p w14:paraId="313A117A" w14:textId="77777777" w:rsidR="000C69D9" w:rsidRDefault="000C69D9" w:rsidP="000C69D9">
                    <w:pPr>
                      <w:pStyle w:val="339"/>
                    </w:pPr>
                    <w:r>
                      <w:rPr>
                        <w:rFonts w:hint="eastAsia"/>
                      </w:rPr>
                      <w:t>债权投资在持有期间取得的利息收入</w:t>
                    </w:r>
                  </w:p>
                </w:sdtContent>
              </w:sdt>
            </w:tc>
            <w:tc>
              <w:tcPr>
                <w:tcW w:w="1156" w:type="pct"/>
                <w:vAlign w:val="center"/>
              </w:tcPr>
              <w:p w14:paraId="1BBD3084" w14:textId="77777777" w:rsidR="000C69D9" w:rsidRDefault="000C69D9" w:rsidP="000C69D9">
                <w:pPr>
                  <w:jc w:val="right"/>
                </w:pPr>
              </w:p>
            </w:tc>
            <w:tc>
              <w:tcPr>
                <w:tcW w:w="955" w:type="pct"/>
              </w:tcPr>
              <w:p w14:paraId="43FAFE76" w14:textId="77777777" w:rsidR="000C69D9" w:rsidRDefault="000C69D9" w:rsidP="000C69D9">
                <w:pPr>
                  <w:jc w:val="right"/>
                </w:pPr>
              </w:p>
            </w:tc>
          </w:tr>
          <w:tr w:rsidR="000C69D9" w14:paraId="59C71413" w14:textId="77777777" w:rsidTr="000C69D9">
            <w:tc>
              <w:tcPr>
                <w:tcW w:w="2889" w:type="pct"/>
              </w:tcPr>
              <w:sdt>
                <w:sdtPr>
                  <w:rPr>
                    <w:rFonts w:hint="eastAsia"/>
                  </w:rPr>
                  <w:tag w:val="_PLD_baa6118a368348e59b66911712bfb1f0"/>
                  <w:id w:val="-1505201220"/>
                  <w:lock w:val="sdtLocked"/>
                </w:sdtPr>
                <w:sdtContent>
                  <w:p w14:paraId="2C96AC79" w14:textId="77777777" w:rsidR="000C69D9" w:rsidRDefault="000C69D9" w:rsidP="000C69D9">
                    <w:pPr>
                      <w:pStyle w:val="339"/>
                    </w:pPr>
                    <w:r>
                      <w:rPr>
                        <w:rFonts w:hint="eastAsia"/>
                      </w:rPr>
                      <w:t>其他债权投资在持有期间取得的利息收入</w:t>
                    </w:r>
                  </w:p>
                </w:sdtContent>
              </w:sdt>
            </w:tc>
            <w:tc>
              <w:tcPr>
                <w:tcW w:w="1156" w:type="pct"/>
                <w:vAlign w:val="center"/>
              </w:tcPr>
              <w:p w14:paraId="2B635841" w14:textId="77777777" w:rsidR="000C69D9" w:rsidRDefault="000C69D9" w:rsidP="000C69D9">
                <w:pPr>
                  <w:jc w:val="right"/>
                </w:pPr>
              </w:p>
            </w:tc>
            <w:tc>
              <w:tcPr>
                <w:tcW w:w="955" w:type="pct"/>
              </w:tcPr>
              <w:p w14:paraId="1D3D753B" w14:textId="77777777" w:rsidR="000C69D9" w:rsidRDefault="000C69D9" w:rsidP="000C69D9">
                <w:pPr>
                  <w:jc w:val="right"/>
                </w:pPr>
              </w:p>
            </w:tc>
          </w:tr>
          <w:tr w:rsidR="000C69D9" w14:paraId="1DBB7A25" w14:textId="77777777" w:rsidTr="000C69D9">
            <w:tc>
              <w:tcPr>
                <w:tcW w:w="2889" w:type="pct"/>
              </w:tcPr>
              <w:sdt>
                <w:sdtPr>
                  <w:rPr>
                    <w:rFonts w:hint="eastAsia"/>
                  </w:rPr>
                  <w:tag w:val="_PLD_3518bbf343564460a1ee75040bb06283"/>
                  <w:id w:val="1057282812"/>
                  <w:lock w:val="sdtLocked"/>
                </w:sdtPr>
                <w:sdtContent>
                  <w:p w14:paraId="455A0D38" w14:textId="77777777" w:rsidR="000C69D9" w:rsidRDefault="000C69D9" w:rsidP="000C69D9">
                    <w:pPr>
                      <w:pStyle w:val="339"/>
                    </w:pPr>
                    <w:r>
                      <w:rPr>
                        <w:rFonts w:hint="eastAsia"/>
                      </w:rPr>
                      <w:t>处置交易性金融资产取得的投资收益</w:t>
                    </w:r>
                  </w:p>
                </w:sdtContent>
              </w:sdt>
            </w:tc>
            <w:tc>
              <w:tcPr>
                <w:tcW w:w="1156" w:type="pct"/>
                <w:vAlign w:val="center"/>
              </w:tcPr>
              <w:p w14:paraId="2ABA01E6" w14:textId="77777777" w:rsidR="000C69D9" w:rsidRDefault="000C69D9" w:rsidP="000C69D9">
                <w:pPr>
                  <w:jc w:val="right"/>
                </w:pPr>
              </w:p>
            </w:tc>
            <w:tc>
              <w:tcPr>
                <w:tcW w:w="955" w:type="pct"/>
              </w:tcPr>
              <w:p w14:paraId="3CE7A541" w14:textId="77777777" w:rsidR="000C69D9" w:rsidRDefault="000C69D9" w:rsidP="000C69D9">
                <w:pPr>
                  <w:jc w:val="right"/>
                </w:pPr>
                <w:r>
                  <w:t>78,925.71</w:t>
                </w:r>
              </w:p>
            </w:tc>
          </w:tr>
          <w:tr w:rsidR="000C69D9" w14:paraId="10D4B200" w14:textId="77777777" w:rsidTr="000C69D9">
            <w:tc>
              <w:tcPr>
                <w:tcW w:w="2889" w:type="pct"/>
              </w:tcPr>
              <w:sdt>
                <w:sdtPr>
                  <w:rPr>
                    <w:rFonts w:hint="eastAsia"/>
                  </w:rPr>
                  <w:tag w:val="_PLD_615e70879e844a1f9cb4942f058d9187"/>
                  <w:id w:val="1374967862"/>
                  <w:lock w:val="sdtLocked"/>
                </w:sdtPr>
                <w:sdtContent>
                  <w:p w14:paraId="3C499484" w14:textId="77777777" w:rsidR="000C69D9" w:rsidRDefault="000C69D9" w:rsidP="000C69D9">
                    <w:pPr>
                      <w:pStyle w:val="339"/>
                    </w:pPr>
                    <w:r>
                      <w:rPr>
                        <w:rFonts w:hint="eastAsia"/>
                      </w:rPr>
                      <w:t>处置其他权益工具投资取得的投资收益</w:t>
                    </w:r>
                  </w:p>
                </w:sdtContent>
              </w:sdt>
            </w:tc>
            <w:tc>
              <w:tcPr>
                <w:tcW w:w="1156" w:type="pct"/>
                <w:vAlign w:val="center"/>
              </w:tcPr>
              <w:p w14:paraId="6DD352D5" w14:textId="77777777" w:rsidR="000C69D9" w:rsidRDefault="000C69D9" w:rsidP="000C69D9">
                <w:pPr>
                  <w:jc w:val="right"/>
                </w:pPr>
              </w:p>
            </w:tc>
            <w:tc>
              <w:tcPr>
                <w:tcW w:w="955" w:type="pct"/>
              </w:tcPr>
              <w:p w14:paraId="5F1DAF23" w14:textId="77777777" w:rsidR="000C69D9" w:rsidRDefault="000C69D9" w:rsidP="000C69D9">
                <w:pPr>
                  <w:jc w:val="right"/>
                </w:pPr>
              </w:p>
            </w:tc>
          </w:tr>
          <w:tr w:rsidR="000C69D9" w14:paraId="31C2D95D" w14:textId="77777777" w:rsidTr="000C69D9">
            <w:tc>
              <w:tcPr>
                <w:tcW w:w="2889" w:type="pct"/>
              </w:tcPr>
              <w:sdt>
                <w:sdtPr>
                  <w:rPr>
                    <w:rFonts w:hint="eastAsia"/>
                  </w:rPr>
                  <w:tag w:val="_PLD_5791f90c46904593b9a349ce96ff4017"/>
                  <w:id w:val="1957911530"/>
                  <w:lock w:val="sdtLocked"/>
                </w:sdtPr>
                <w:sdtContent>
                  <w:p w14:paraId="4ABD6D23" w14:textId="77777777" w:rsidR="000C69D9" w:rsidRDefault="000C69D9" w:rsidP="000C69D9">
                    <w:pPr>
                      <w:pStyle w:val="339"/>
                    </w:pPr>
                    <w:r>
                      <w:rPr>
                        <w:rFonts w:hint="eastAsia"/>
                      </w:rPr>
                      <w:t>处置债权投资取得的投资收益</w:t>
                    </w:r>
                  </w:p>
                </w:sdtContent>
              </w:sdt>
            </w:tc>
            <w:tc>
              <w:tcPr>
                <w:tcW w:w="1156" w:type="pct"/>
                <w:vAlign w:val="center"/>
              </w:tcPr>
              <w:p w14:paraId="6010A7F6" w14:textId="77777777" w:rsidR="000C69D9" w:rsidRDefault="000C69D9" w:rsidP="000C69D9">
                <w:pPr>
                  <w:jc w:val="right"/>
                </w:pPr>
              </w:p>
            </w:tc>
            <w:tc>
              <w:tcPr>
                <w:tcW w:w="955" w:type="pct"/>
              </w:tcPr>
              <w:p w14:paraId="7A0876CF" w14:textId="77777777" w:rsidR="000C69D9" w:rsidRDefault="000C69D9" w:rsidP="000C69D9">
                <w:pPr>
                  <w:jc w:val="right"/>
                </w:pPr>
              </w:p>
            </w:tc>
          </w:tr>
          <w:tr w:rsidR="000C69D9" w14:paraId="7D69FB8B" w14:textId="77777777" w:rsidTr="000C69D9">
            <w:tc>
              <w:tcPr>
                <w:tcW w:w="2889" w:type="pct"/>
                <w:tcBorders>
                  <w:bottom w:val="single" w:sz="4" w:space="0" w:color="auto"/>
                </w:tcBorders>
              </w:tcPr>
              <w:sdt>
                <w:sdtPr>
                  <w:rPr>
                    <w:rFonts w:hint="eastAsia"/>
                  </w:rPr>
                  <w:tag w:val="_PLD_fc9fa31f61f74b38ad51643215c4ff51"/>
                  <w:id w:val="1975710228"/>
                  <w:lock w:val="sdtLocked"/>
                </w:sdtPr>
                <w:sdtContent>
                  <w:p w14:paraId="1B19897F" w14:textId="77777777" w:rsidR="000C69D9" w:rsidRDefault="000C69D9" w:rsidP="000C69D9">
                    <w:pPr>
                      <w:pStyle w:val="339"/>
                    </w:pPr>
                    <w:r>
                      <w:rPr>
                        <w:rFonts w:hint="eastAsia"/>
                      </w:rPr>
                      <w:t>处置其他债权投资取得的投资收益</w:t>
                    </w:r>
                  </w:p>
                </w:sdtContent>
              </w:sdt>
            </w:tc>
            <w:tc>
              <w:tcPr>
                <w:tcW w:w="1156" w:type="pct"/>
                <w:tcBorders>
                  <w:bottom w:val="single" w:sz="4" w:space="0" w:color="auto"/>
                </w:tcBorders>
                <w:vAlign w:val="center"/>
              </w:tcPr>
              <w:p w14:paraId="3DBC9644" w14:textId="77777777" w:rsidR="000C69D9" w:rsidRDefault="000C69D9" w:rsidP="000C69D9">
                <w:pPr>
                  <w:jc w:val="right"/>
                </w:pPr>
              </w:p>
            </w:tc>
            <w:tc>
              <w:tcPr>
                <w:tcW w:w="955" w:type="pct"/>
                <w:tcBorders>
                  <w:bottom w:val="single" w:sz="4" w:space="0" w:color="auto"/>
                </w:tcBorders>
              </w:tcPr>
              <w:p w14:paraId="06DD9356" w14:textId="77777777" w:rsidR="000C69D9" w:rsidRDefault="000C69D9" w:rsidP="000C69D9">
                <w:pPr>
                  <w:jc w:val="right"/>
                </w:pPr>
              </w:p>
            </w:tc>
          </w:tr>
          <w:tr w:rsidR="000C69D9" w14:paraId="29FF7E1C" w14:textId="77777777" w:rsidTr="000C69D9">
            <w:tc>
              <w:tcPr>
                <w:tcW w:w="2889" w:type="pct"/>
                <w:tcBorders>
                  <w:bottom w:val="single" w:sz="4" w:space="0" w:color="auto"/>
                </w:tcBorders>
              </w:tcPr>
              <w:sdt>
                <w:sdtPr>
                  <w:rPr>
                    <w:rFonts w:hint="eastAsia"/>
                  </w:rPr>
                  <w:tag w:val="_PLD_8859076358c142de8ce0650351ab3794"/>
                  <w:id w:val="1259567545"/>
                  <w:lock w:val="sdtLocked"/>
                </w:sdtPr>
                <w:sdtContent>
                  <w:p w14:paraId="65E3F144" w14:textId="77777777" w:rsidR="000C69D9" w:rsidRDefault="000C69D9" w:rsidP="000C69D9">
                    <w:pPr>
                      <w:pStyle w:val="339"/>
                    </w:pPr>
                    <w:r>
                      <w:rPr>
                        <w:rFonts w:hint="eastAsia"/>
                      </w:rPr>
                      <w:t>债务重组收益</w:t>
                    </w:r>
                  </w:p>
                </w:sdtContent>
              </w:sdt>
            </w:tc>
            <w:tc>
              <w:tcPr>
                <w:tcW w:w="1156" w:type="pct"/>
                <w:tcBorders>
                  <w:bottom w:val="single" w:sz="4" w:space="0" w:color="auto"/>
                </w:tcBorders>
                <w:vAlign w:val="center"/>
              </w:tcPr>
              <w:p w14:paraId="74AB9B96" w14:textId="77777777" w:rsidR="000C69D9" w:rsidRDefault="000C69D9" w:rsidP="000C69D9">
                <w:pPr>
                  <w:jc w:val="right"/>
                </w:pPr>
              </w:p>
            </w:tc>
            <w:tc>
              <w:tcPr>
                <w:tcW w:w="955" w:type="pct"/>
                <w:tcBorders>
                  <w:bottom w:val="single" w:sz="4" w:space="0" w:color="auto"/>
                </w:tcBorders>
              </w:tcPr>
              <w:p w14:paraId="767CBA2E" w14:textId="77777777" w:rsidR="000C69D9" w:rsidRDefault="000C69D9" w:rsidP="000C69D9">
                <w:pPr>
                  <w:jc w:val="right"/>
                </w:pPr>
              </w:p>
            </w:tc>
          </w:tr>
          <w:tr w:rsidR="000C69D9" w14:paraId="70062D4C" w14:textId="77777777" w:rsidTr="000C69D9">
            <w:sdt>
              <w:sdtPr>
                <w:tag w:val="_PLD_032fb4caa4bf4a6e968a012892b6f16b"/>
                <w:id w:val="827943991"/>
                <w:lock w:val="sdtLocked"/>
              </w:sdtPr>
              <w:sdtContent>
                <w:tc>
                  <w:tcPr>
                    <w:tcW w:w="2889" w:type="pct"/>
                    <w:vAlign w:val="center"/>
                  </w:tcPr>
                  <w:p w14:paraId="521A3893" w14:textId="77777777" w:rsidR="000C69D9" w:rsidRDefault="000C69D9" w:rsidP="000C69D9">
                    <w:pPr>
                      <w:jc w:val="center"/>
                    </w:pPr>
                    <w:r>
                      <w:rPr>
                        <w:rFonts w:hint="eastAsia"/>
                      </w:rPr>
                      <w:t>合计</w:t>
                    </w:r>
                  </w:p>
                </w:tc>
              </w:sdtContent>
            </w:sdt>
            <w:tc>
              <w:tcPr>
                <w:tcW w:w="1156" w:type="pct"/>
                <w:vAlign w:val="center"/>
              </w:tcPr>
              <w:p w14:paraId="52F9333F" w14:textId="4F040A0F" w:rsidR="000C69D9" w:rsidRDefault="000C69D9" w:rsidP="000C69D9">
                <w:pPr>
                  <w:jc w:val="right"/>
                </w:pPr>
                <w:r>
                  <w:t>-508,920,669.78</w:t>
                </w:r>
              </w:p>
            </w:tc>
            <w:tc>
              <w:tcPr>
                <w:tcW w:w="955" w:type="pct"/>
                <w:vAlign w:val="center"/>
              </w:tcPr>
              <w:p w14:paraId="3D2FDB8B" w14:textId="229F72E4" w:rsidR="000C69D9" w:rsidRDefault="000C69D9" w:rsidP="000C69D9">
                <w:pPr>
                  <w:jc w:val="right"/>
                </w:pPr>
                <w:r>
                  <w:t>938,415,455.41</w:t>
                </w:r>
              </w:p>
            </w:tc>
          </w:tr>
          <w:bookmarkEnd w:id="304"/>
        </w:tbl>
      </w:sdtContent>
    </w:sdt>
    <w:p w14:paraId="3A4E92E3" w14:textId="77777777" w:rsidR="006D107A" w:rsidRDefault="006D107A">
      <w:pPr>
        <w:pStyle w:val="339"/>
      </w:pPr>
    </w:p>
    <w:sdt>
      <w:sdtPr>
        <w:rPr>
          <w:rFonts w:ascii="宋体" w:hAnsi="宋体" w:cs="宋体" w:hint="eastAsia"/>
          <w:b w:val="0"/>
          <w:bCs w:val="0"/>
          <w:kern w:val="0"/>
          <w:szCs w:val="21"/>
        </w:rPr>
        <w:alias w:val="模块:母公司会计报表附注的其他说明事项"/>
        <w:tag w:val="_GBC_23958e5452684882b98c8317e400c8d6"/>
        <w:id w:val="-1070500857"/>
        <w:lock w:val="sdtLocked"/>
        <w:placeholder>
          <w:docPart w:val="GBC22222222222222222222222222222"/>
        </w:placeholder>
      </w:sdtPr>
      <w:sdtContent>
        <w:p w14:paraId="7365F2F1" w14:textId="77777777" w:rsidR="006D107A" w:rsidRDefault="00B5366E">
          <w:pPr>
            <w:pStyle w:val="3"/>
            <w:numPr>
              <w:ilvl w:val="0"/>
              <w:numId w:val="48"/>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970525384"/>
            <w:lock w:val="sdtLocked"/>
            <w:placeholder>
              <w:docPart w:val="GBC22222222222222222222222222222"/>
            </w:placeholder>
          </w:sdtPr>
          <w:sdtContent>
            <w:p w14:paraId="2925F7A5" w14:textId="77777777" w:rsidR="006D107A" w:rsidRDefault="00B5366E">
              <w:pPr>
                <w:pStyle w:val="339"/>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14:paraId="309A4497" w14:textId="77777777" w:rsidR="006D107A" w:rsidRDefault="006D107A">
      <w:pPr>
        <w:pStyle w:val="339"/>
      </w:pPr>
    </w:p>
    <w:p w14:paraId="294631EB" w14:textId="77777777" w:rsidR="00DE67B8" w:rsidRDefault="008C268A">
      <w:pPr>
        <w:pStyle w:val="2"/>
        <w:numPr>
          <w:ilvl w:val="0"/>
          <w:numId w:val="23"/>
        </w:numPr>
        <w:ind w:left="422" w:hanging="422"/>
        <w:rPr>
          <w:rFonts w:ascii="宋体" w:hAnsi="宋体"/>
        </w:rPr>
      </w:pPr>
      <w:r>
        <w:rPr>
          <w:rFonts w:ascii="宋体" w:hAnsi="宋体" w:hint="eastAsia"/>
        </w:rPr>
        <w:lastRenderedPageBreak/>
        <w:t>补充资料</w:t>
      </w:r>
    </w:p>
    <w:bookmarkStart w:id="305" w:name="_Hlk10548828" w:displacedByCustomXml="next"/>
    <w:bookmarkStart w:id="306" w:name="_Hlk106610824" w:displacedByCustomXml="next"/>
    <w:sdt>
      <w:sdtPr>
        <w:rPr>
          <w:rFonts w:ascii="宋体" w:hAnsi="宋体" w:cs="宋体" w:hint="eastAsia"/>
          <w:b w:val="0"/>
          <w:bCs w:val="0"/>
          <w:kern w:val="0"/>
          <w:szCs w:val="21"/>
        </w:rPr>
        <w:alias w:val="模块:当期非经常性损益明细"/>
        <w:tag w:val="_SEC_2aa2bf80e6494d88b3464b71ad8053ad"/>
        <w:id w:val="-1679109588"/>
        <w:lock w:val="sdtLocked"/>
        <w:placeholder>
          <w:docPart w:val="GBC22222222222222222222222222222"/>
        </w:placeholder>
      </w:sdtPr>
      <w:sdtContent>
        <w:p w14:paraId="04F5CEC7" w14:textId="77777777" w:rsidR="00DE67B8" w:rsidRDefault="008C268A">
          <w:pPr>
            <w:pStyle w:val="3"/>
            <w:numPr>
              <w:ilvl w:val="0"/>
              <w:numId w:val="4"/>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1721049938"/>
            <w:lock w:val="sdtLocked"/>
            <w:placeholder>
              <w:docPart w:val="GBC22222222222222222222222222222"/>
            </w:placeholder>
          </w:sdtPr>
          <w:sdtContent>
            <w:p w14:paraId="650A69EE" w14:textId="77777777" w:rsidR="00DE67B8" w:rsidRDefault="008C268A">
              <w:pPr>
                <w:pStyle w:val="339"/>
              </w:pPr>
              <w:r>
                <w:fldChar w:fldCharType="begin"/>
              </w:r>
              <w:r w:rsidR="006D6569">
                <w:instrText xml:space="preserve"> MACROBUTTON  SnrToggleCheckbox √适用 </w:instrText>
              </w:r>
              <w:r>
                <w:fldChar w:fldCharType="end"/>
              </w:r>
              <w:r>
                <w:fldChar w:fldCharType="begin"/>
              </w:r>
              <w:r w:rsidR="006D6569">
                <w:instrText xml:space="preserve"> MACROBUTTON  SnrToggleCheckbox □不适用 </w:instrText>
              </w:r>
              <w:r>
                <w:fldChar w:fldCharType="end"/>
              </w:r>
            </w:p>
          </w:sdtContent>
        </w:sdt>
        <w:p w14:paraId="5B8EADCB" w14:textId="31AAAFB2" w:rsidR="00DE67B8" w:rsidRDefault="008C268A">
          <w:pPr>
            <w:jc w:val="right"/>
          </w:pPr>
          <w:r>
            <w:rPr>
              <w:rFonts w:hint="eastAsia"/>
            </w:rPr>
            <w:t>单位：</w:t>
          </w:r>
          <w:sdt>
            <w:sdtPr>
              <w:rPr>
                <w:rFonts w:hint="eastAsia"/>
              </w:rPr>
              <w:alias w:val="单位：扣除非经常性损益项目和金额"/>
              <w:tag w:val="_GBC_4436c98561b643bf829f7af1787fa9d8"/>
              <w:id w:val="1922060359"/>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Content>
              <w:r w:rsidR="00003D3B">
                <w:rPr>
                  <w:rFonts w:hint="eastAsia"/>
                </w:rPr>
                <w:t>元</w:t>
              </w:r>
            </w:sdtContent>
          </w:sdt>
          <w:r>
            <w:rPr>
              <w:rFonts w:hint="eastAsia"/>
            </w:rPr>
            <w:t>币种：</w:t>
          </w:r>
          <w:sdt>
            <w:sdtPr>
              <w:rPr>
                <w:rFonts w:hint="eastAsia"/>
              </w:rPr>
              <w:alias w:val="币种：扣除非经常性损益项目和金额"/>
              <w:tag w:val="_GBC_87049d5866e5400d9b29a6b6aad1ebd6"/>
              <w:id w:val="347066736"/>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sidR="00003D3B">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99"/>
            <w:gridCol w:w="1323"/>
            <w:gridCol w:w="701"/>
          </w:tblGrid>
          <w:tr w:rsidR="000C69D9" w14:paraId="7117605B" w14:textId="77777777" w:rsidTr="00981B1E">
            <w:sdt>
              <w:sdtPr>
                <w:tag w:val="_PLD_069bc367d6244fbe9883b876f3bed3f4"/>
                <w:id w:val="-1802065586"/>
                <w:lock w:val="sdtLocked"/>
              </w:sdtPr>
              <w:sdtContent>
                <w:tc>
                  <w:tcPr>
                    <w:tcW w:w="3853" w:type="pct"/>
                    <w:shd w:val="clear" w:color="auto" w:fill="auto"/>
                    <w:vAlign w:val="center"/>
                  </w:tcPr>
                  <w:p w14:paraId="703C8ABF" w14:textId="77777777" w:rsidR="000C69D9" w:rsidRDefault="000C69D9" w:rsidP="00B5366E">
                    <w:pPr>
                      <w:jc w:val="center"/>
                    </w:pPr>
                    <w:r>
                      <w:rPr>
                        <w:rFonts w:hint="eastAsia"/>
                      </w:rPr>
                      <w:t>项目</w:t>
                    </w:r>
                  </w:p>
                </w:tc>
              </w:sdtContent>
            </w:sdt>
            <w:sdt>
              <w:sdtPr>
                <w:tag w:val="_PLD_07cdf126d43644389c915ce330f0a265"/>
                <w:id w:val="2136682079"/>
                <w:lock w:val="sdtLocked"/>
              </w:sdtPr>
              <w:sdtContent>
                <w:tc>
                  <w:tcPr>
                    <w:tcW w:w="750" w:type="pct"/>
                    <w:shd w:val="clear" w:color="auto" w:fill="auto"/>
                  </w:tcPr>
                  <w:p w14:paraId="5DA3B5E6" w14:textId="77777777" w:rsidR="000C69D9" w:rsidRDefault="000C69D9" w:rsidP="00B5366E">
                    <w:pPr>
                      <w:jc w:val="center"/>
                    </w:pPr>
                    <w:r>
                      <w:rPr>
                        <w:rFonts w:hint="eastAsia"/>
                      </w:rPr>
                      <w:t>金额</w:t>
                    </w:r>
                  </w:p>
                </w:tc>
              </w:sdtContent>
            </w:sdt>
            <w:sdt>
              <w:sdtPr>
                <w:tag w:val="_PLD_688303e218d947dbb3a96d7dedc397b0"/>
                <w:id w:val="1333257725"/>
                <w:lock w:val="sdtLocked"/>
              </w:sdtPr>
              <w:sdtContent>
                <w:tc>
                  <w:tcPr>
                    <w:tcW w:w="397" w:type="pct"/>
                  </w:tcPr>
                  <w:p w14:paraId="6C8623C6" w14:textId="77777777" w:rsidR="000C69D9" w:rsidRDefault="000C69D9" w:rsidP="00B5366E">
                    <w:pPr>
                      <w:jc w:val="center"/>
                    </w:pPr>
                    <w:r>
                      <w:rPr>
                        <w:rFonts w:hint="eastAsia"/>
                      </w:rPr>
                      <w:t>说明</w:t>
                    </w:r>
                  </w:p>
                </w:tc>
              </w:sdtContent>
            </w:sdt>
          </w:tr>
          <w:tr w:rsidR="000C69D9" w14:paraId="022ED51A" w14:textId="77777777" w:rsidTr="00981B1E">
            <w:sdt>
              <w:sdtPr>
                <w:tag w:val="_PLD_3f536068dbe54abf94287863945c32e1"/>
                <w:id w:val="-2007808715"/>
                <w:lock w:val="sdtLocked"/>
              </w:sdtPr>
              <w:sdtContent>
                <w:tc>
                  <w:tcPr>
                    <w:tcW w:w="3853" w:type="pct"/>
                    <w:shd w:val="clear" w:color="auto" w:fill="auto"/>
                    <w:vAlign w:val="center"/>
                  </w:tcPr>
                  <w:p w14:paraId="28D885F6" w14:textId="77777777" w:rsidR="000C69D9" w:rsidRDefault="000C69D9" w:rsidP="00B5366E">
                    <w:r>
                      <w:rPr>
                        <w:rFonts w:hint="eastAsia"/>
                      </w:rPr>
                      <w:t>非流动资产处置损益</w:t>
                    </w:r>
                  </w:p>
                </w:tc>
              </w:sdtContent>
            </w:sdt>
            <w:sdt>
              <w:sdtPr>
                <w:rPr>
                  <w:rFonts w:ascii="Arial Narrow" w:hAnsi="Arial Narrow"/>
                </w:rPr>
                <w:alias w:val="非流动性资产处置损益，包括已计提资产减值准备的冲销部分（非经常性损益项目）"/>
                <w:tag w:val="_GBC_c0f6e37f5f8c43628c4ac4c4c9c7d16a"/>
                <w:id w:val="1531613143"/>
                <w:lock w:val="sdtLocked"/>
                <w:dataBinding w:prefixMappings="xmlns:clcid-pte='clcid-pte'" w:xpath="/*/clcid-pte:FeiLiuDongXingZiChanChuZhiSunYiBaoKuoYiJiTiZiChanJianZhiZhunBeiDeChongXiaoBuFenFeiJingChangXingSunYiXiangMu[not(@periodRef)]" w:storeItemID="{89EBAB94-44A0-46A2-B712-30D997D04A6D}"/>
                <w:text/>
              </w:sdtPr>
              <w:sdtContent>
                <w:tc>
                  <w:tcPr>
                    <w:tcW w:w="750" w:type="pct"/>
                    <w:shd w:val="clear" w:color="auto" w:fill="auto"/>
                    <w:vAlign w:val="center"/>
                  </w:tcPr>
                  <w:p w14:paraId="1597EE6F" w14:textId="77777777" w:rsidR="000C69D9" w:rsidRPr="000C69D9" w:rsidRDefault="00003D3B" w:rsidP="00B5366E">
                    <w:pPr>
                      <w:jc w:val="right"/>
                      <w:rPr>
                        <w:rFonts w:ascii="Arial Narrow" w:hAnsi="Arial Narrow"/>
                      </w:rPr>
                    </w:pPr>
                    <w:r>
                      <w:rPr>
                        <w:rFonts w:ascii="Arial Narrow" w:hAnsi="Arial Narrow"/>
                      </w:rPr>
                      <w:t>924,042.44</w:t>
                    </w:r>
                  </w:p>
                </w:tc>
              </w:sdtContent>
            </w:sdt>
            <w:sdt>
              <w:sdtPr>
                <w:alias w:val="非流动性资产处置损益，包括已计提资产减值准备的冲销部分的说明（非经常性损益项目）"/>
                <w:tag w:val="_GBC_3dd3912c36bc4f1180fa034def97791b"/>
                <w:id w:val="1995454411"/>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Content>
                <w:tc>
                  <w:tcPr>
                    <w:tcW w:w="397" w:type="pct"/>
                    <w:vAlign w:val="center"/>
                  </w:tcPr>
                  <w:p w14:paraId="00A2D76B" w14:textId="77777777" w:rsidR="000C69D9" w:rsidRDefault="000C69D9" w:rsidP="00B5366E">
                    <w:pPr>
                      <w:rPr>
                        <w:b/>
                      </w:rPr>
                    </w:pPr>
                    <w:r>
                      <w:rPr>
                        <w:rFonts w:hint="eastAsia"/>
                        <w:color w:val="0000FF"/>
                      </w:rPr>
                      <w:t xml:space="preserve">　</w:t>
                    </w:r>
                  </w:p>
                </w:tc>
              </w:sdtContent>
            </w:sdt>
          </w:tr>
          <w:tr w:rsidR="000C69D9" w14:paraId="05C52626" w14:textId="77777777" w:rsidTr="00981B1E">
            <w:sdt>
              <w:sdtPr>
                <w:tag w:val="_PLD_31a35961231c474ba8474eb58e651ee4"/>
                <w:id w:val="-1495249052"/>
                <w:lock w:val="sdtLocked"/>
              </w:sdtPr>
              <w:sdtContent>
                <w:tc>
                  <w:tcPr>
                    <w:tcW w:w="3853" w:type="pct"/>
                    <w:shd w:val="clear" w:color="auto" w:fill="auto"/>
                    <w:vAlign w:val="center"/>
                  </w:tcPr>
                  <w:p w14:paraId="59B206E2" w14:textId="77777777" w:rsidR="000C69D9" w:rsidRDefault="000C69D9" w:rsidP="00B5366E">
                    <w:r>
                      <w:rPr>
                        <w:rFonts w:hint="eastAsia"/>
                      </w:rPr>
                      <w:t>越权审批或无正式批准文件的税收返还、减免</w:t>
                    </w:r>
                  </w:p>
                </w:tc>
              </w:sdtContent>
            </w:sdt>
            <w:sdt>
              <w:sdtPr>
                <w:rPr>
                  <w:rFonts w:ascii="Arial Narrow" w:hAnsi="Arial Narrow"/>
                </w:rPr>
                <w:alias w:val="越权审批，或无正式批准文件，或偶发性的税收返还、减免（非经常性损益项目）"/>
                <w:tag w:val="_GBC_54925f7ff9a447c18a34a4da7bcbb112"/>
                <w:id w:val="352310859"/>
                <w:lock w:val="sdtLocked"/>
                <w:showingPlcHdr/>
                <w:dataBinding w:prefixMappings="xmlns:clcid-pte='clcid-pte'" w:xpath="/*/clcid-pte:FeiJingChangXingSunYiZhongYueQuanShenPiHuoWuZhengShiPiZhunWenJianDeShuiShouFanHuanJianMian[not(@periodRef)]" w:storeItemID="{89EBAB94-44A0-46A2-B712-30D997D04A6D}"/>
                <w:text/>
              </w:sdtPr>
              <w:sdtContent>
                <w:tc>
                  <w:tcPr>
                    <w:tcW w:w="750" w:type="pct"/>
                    <w:shd w:val="clear" w:color="auto" w:fill="auto"/>
                    <w:vAlign w:val="center"/>
                  </w:tcPr>
                  <w:p w14:paraId="1DBEF989" w14:textId="10120EDA" w:rsidR="000C69D9" w:rsidRPr="000C69D9" w:rsidRDefault="000C69D9" w:rsidP="00B5366E">
                    <w:pPr>
                      <w:ind w:right="6"/>
                      <w:jc w:val="right"/>
                      <w:rPr>
                        <w:rFonts w:ascii="Arial Narrow" w:hAnsi="Arial Narrow"/>
                      </w:rPr>
                    </w:pPr>
                    <w:r w:rsidRPr="000C69D9">
                      <w:rPr>
                        <w:rFonts w:ascii="Arial Narrow" w:hAnsi="Arial Narrow"/>
                      </w:rPr>
                      <w:t xml:space="preserve">     </w:t>
                    </w:r>
                  </w:p>
                </w:tc>
              </w:sdtContent>
            </w:sdt>
            <w:sdt>
              <w:sdtPr>
                <w:alias w:val="越权审批，或无正式批准文件，或偶发性的税收返还、减免的说明（非经常性损益项目）"/>
                <w:tag w:val="_GBC_fff2aa47dfaa44b9a4bff6d9539b1847"/>
                <w:id w:val="1369189440"/>
                <w:lock w:val="sdtLocked"/>
                <w:showingPlcHdr/>
                <w:dataBinding w:prefixMappings="xmlns:clcid-pte='clcid-pte'" w:xpath="/*/clcid-pte:FeiJingChangXingSunYiZhongYueQuanShenPiHuoWuZhengShiPiZhunWenJianDeShuiShouFanHuanJianMianShuoMing[not(@periodRef)]" w:storeItemID="{89EBAB94-44A0-46A2-B712-30D997D04A6D}"/>
                <w:text/>
              </w:sdtPr>
              <w:sdtContent>
                <w:tc>
                  <w:tcPr>
                    <w:tcW w:w="397" w:type="pct"/>
                    <w:vAlign w:val="center"/>
                  </w:tcPr>
                  <w:p w14:paraId="4277B770" w14:textId="77777777" w:rsidR="000C69D9" w:rsidRDefault="000C69D9" w:rsidP="00B5366E">
                    <w:r>
                      <w:rPr>
                        <w:rFonts w:hint="eastAsia"/>
                        <w:color w:val="0000FF"/>
                      </w:rPr>
                      <w:t xml:space="preserve">　</w:t>
                    </w:r>
                  </w:p>
                </w:tc>
              </w:sdtContent>
            </w:sdt>
          </w:tr>
          <w:tr w:rsidR="000C69D9" w14:paraId="3BC37A59" w14:textId="77777777" w:rsidTr="00981B1E">
            <w:sdt>
              <w:sdtPr>
                <w:tag w:val="_PLD_f43a7e56c2a4446ba19f46bdec73d879"/>
                <w:id w:val="-491799449"/>
                <w:lock w:val="sdtLocked"/>
              </w:sdtPr>
              <w:sdtContent>
                <w:tc>
                  <w:tcPr>
                    <w:tcW w:w="3853" w:type="pct"/>
                    <w:shd w:val="clear" w:color="auto" w:fill="auto"/>
                    <w:vAlign w:val="center"/>
                  </w:tcPr>
                  <w:p w14:paraId="775526D7" w14:textId="77777777" w:rsidR="000C69D9" w:rsidRDefault="000C69D9" w:rsidP="00B5366E">
                    <w:r>
                      <w:rPr>
                        <w:rFonts w:hint="eastAsia"/>
                      </w:rPr>
                      <w:t>计入当期损益的政府补助（与企业业务密切相关，按照国家统一标准定额或定量享受的政府补助除外）</w:t>
                    </w:r>
                  </w:p>
                </w:tc>
              </w:sdtContent>
            </w:sdt>
            <w:sdt>
              <w:sdtPr>
                <w:rPr>
                  <w:rFonts w:ascii="Arial Narrow" w:hAnsi="Arial Narrow"/>
                </w:rPr>
                <w:alias w:val="计入当期损益的政府补助，但与公司正常经营业务密切相关，符合国家政策规定、按照一定标准定额或定量持续享受的政府补助除外（非经常性损"/>
                <w:tag w:val="_GBC_308139e0f1b74c959fddb892cd8c5736"/>
                <w:id w:val="473879575"/>
                <w:lock w:val="sdtLocked"/>
                <w:showingPlcHdr/>
                <w:dataBinding w:prefixMappings="xmlns:clcid-pte='clcid-pte'" w:xpath="/*/clcid-pte:FeiJingChangXingSunYiZhongGeZhongXingShiDeZhengFuBuTie[not(@periodRef)]" w:storeItemID="{89EBAB94-44A0-46A2-B712-30D997D04A6D}"/>
                <w:text/>
              </w:sdtPr>
              <w:sdtContent>
                <w:tc>
                  <w:tcPr>
                    <w:tcW w:w="750" w:type="pct"/>
                    <w:shd w:val="clear" w:color="auto" w:fill="auto"/>
                    <w:vAlign w:val="center"/>
                  </w:tcPr>
                  <w:p w14:paraId="18BFF84D" w14:textId="1FD07A98"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计入当期损益的政府补助，但与公司正常经营业务密切相关，符合国家政策规定、按照一定标准定额或定量持续享受的政府补助除外的说明（非经"/>
                <w:tag w:val="_GBC_66f00128b455448e949842cd4a0e09fe"/>
                <w:id w:val="-282275641"/>
                <w:lock w:val="sdtLocked"/>
                <w:showingPlcHdr/>
                <w:dataBinding w:prefixMappings="xmlns:clcid-pte='clcid-pte'" w:xpath="/*/clcid-pte:FeiJingChangXingSunYiZhongGeZhongXingShiDeZhengFuBuTieShuoMing[not(@periodRef)]" w:storeItemID="{89EBAB94-44A0-46A2-B712-30D997D04A6D}"/>
                <w:text/>
              </w:sdtPr>
              <w:sdtContent>
                <w:tc>
                  <w:tcPr>
                    <w:tcW w:w="397" w:type="pct"/>
                    <w:vAlign w:val="center"/>
                  </w:tcPr>
                  <w:p w14:paraId="17A54E8F" w14:textId="77777777" w:rsidR="000C69D9" w:rsidRDefault="000C69D9" w:rsidP="00B5366E">
                    <w:r>
                      <w:rPr>
                        <w:rFonts w:hint="eastAsia"/>
                        <w:color w:val="0000FF"/>
                      </w:rPr>
                      <w:t xml:space="preserve">　</w:t>
                    </w:r>
                  </w:p>
                </w:tc>
              </w:sdtContent>
            </w:sdt>
          </w:tr>
          <w:tr w:rsidR="000C69D9" w14:paraId="6E967913" w14:textId="77777777" w:rsidTr="00981B1E">
            <w:sdt>
              <w:sdtPr>
                <w:tag w:val="_PLD_d7e96fbe7dc54bb4b1cda5ee991b43dd"/>
                <w:id w:val="-576046736"/>
                <w:lock w:val="sdtLocked"/>
              </w:sdtPr>
              <w:sdtContent>
                <w:tc>
                  <w:tcPr>
                    <w:tcW w:w="3853" w:type="pct"/>
                    <w:shd w:val="clear" w:color="auto" w:fill="auto"/>
                    <w:vAlign w:val="center"/>
                  </w:tcPr>
                  <w:p w14:paraId="55397D3A" w14:textId="77777777" w:rsidR="000C69D9" w:rsidRDefault="000C69D9" w:rsidP="00B5366E">
                    <w:r>
                      <w:rPr>
                        <w:rFonts w:hint="eastAsia"/>
                      </w:rPr>
                      <w:t>计入当期损益的对非金融企业收取的资金占用费</w:t>
                    </w:r>
                  </w:p>
                </w:tc>
              </w:sdtContent>
            </w:sdt>
            <w:sdt>
              <w:sdtPr>
                <w:rPr>
                  <w:rFonts w:ascii="Arial Narrow" w:hAnsi="Arial Narrow"/>
                </w:rPr>
                <w:alias w:val="计入当期损益的对非金融企业收取的资金占用费（非经常性损益项目）"/>
                <w:tag w:val="_GBC_b60bf32a05784d049cf9598566d8cb51"/>
                <w:id w:val="-1120688612"/>
                <w:lock w:val="sdtLocked"/>
                <w:dataBinding w:prefixMappings="xmlns:clcid-pte='clcid-pte'" w:xpath="/*/clcid-pte:JiRuDangQiSunYiDeDuiFeiJinRongQiYeShouQuDeZiJinZhanYongFeiFeiJingChangXingSunYiXiangMu[not(@periodRef)]" w:storeItemID="{89EBAB94-44A0-46A2-B712-30D997D04A6D}"/>
                <w:text/>
              </w:sdtPr>
              <w:sdtContent>
                <w:tc>
                  <w:tcPr>
                    <w:tcW w:w="750" w:type="pct"/>
                    <w:shd w:val="clear" w:color="auto" w:fill="auto"/>
                    <w:vAlign w:val="center"/>
                  </w:tcPr>
                  <w:p w14:paraId="1985EC32" w14:textId="77777777" w:rsidR="000C69D9" w:rsidRPr="000C69D9" w:rsidRDefault="00003D3B" w:rsidP="00B5366E">
                    <w:pPr>
                      <w:jc w:val="right"/>
                      <w:rPr>
                        <w:rFonts w:ascii="Arial Narrow" w:hAnsi="Arial Narrow"/>
                      </w:rPr>
                    </w:pPr>
                    <w:r>
                      <w:rPr>
                        <w:rFonts w:ascii="Arial Narrow" w:hAnsi="Arial Narrow"/>
                      </w:rPr>
                      <w:t>130,824,366.84</w:t>
                    </w:r>
                  </w:p>
                </w:tc>
              </w:sdtContent>
            </w:sdt>
            <w:sdt>
              <w:sdtPr>
                <w:alias w:val="计入当期损益的对非金融企业收取的资金占用费的说明（非经常性损益项目）"/>
                <w:tag w:val="_GBC_979ae1bdd5b64ded92c7530e02298530"/>
                <w:id w:val="-753268664"/>
                <w:lock w:val="sdtLocked"/>
                <w:showingPlcHdr/>
                <w:dataBinding w:prefixMappings="xmlns:clcid-pte='clcid-pte'" w:xpath="/*/clcid-pte:JiRuDangQiSunYiDeDuiFeiJinRongQiYeShouQuDeZiJinZhanYongFeiFeiJingChangXingSunYiXiangMuShuoMing[not(@periodRef)]" w:storeItemID="{89EBAB94-44A0-46A2-B712-30D997D04A6D}"/>
                <w:text/>
              </w:sdtPr>
              <w:sdtContent>
                <w:tc>
                  <w:tcPr>
                    <w:tcW w:w="397" w:type="pct"/>
                    <w:vAlign w:val="center"/>
                  </w:tcPr>
                  <w:p w14:paraId="41C2F0A3" w14:textId="77777777" w:rsidR="000C69D9" w:rsidRDefault="000C69D9" w:rsidP="00B5366E">
                    <w:r>
                      <w:rPr>
                        <w:rFonts w:hint="eastAsia"/>
                        <w:color w:val="0000FF"/>
                      </w:rPr>
                      <w:t xml:space="preserve">　</w:t>
                    </w:r>
                  </w:p>
                </w:tc>
              </w:sdtContent>
            </w:sdt>
          </w:tr>
          <w:tr w:rsidR="000C69D9" w14:paraId="4D0F43FB" w14:textId="77777777" w:rsidTr="00981B1E">
            <w:sdt>
              <w:sdtPr>
                <w:tag w:val="_PLD_4202f84f3b5f4785bde9fefee03ce5ee"/>
                <w:id w:val="79797979"/>
                <w:lock w:val="sdtLocked"/>
              </w:sdtPr>
              <w:sdtContent>
                <w:tc>
                  <w:tcPr>
                    <w:tcW w:w="3853" w:type="pct"/>
                    <w:shd w:val="clear" w:color="auto" w:fill="auto"/>
                    <w:vAlign w:val="center"/>
                  </w:tcPr>
                  <w:p w14:paraId="1DAFC245" w14:textId="77777777" w:rsidR="000C69D9" w:rsidRDefault="000C69D9" w:rsidP="00B5366E">
                    <w:r>
                      <w:rPr>
                        <w:rFonts w:hint="eastAsia"/>
                      </w:rPr>
                      <w:t>企业取得子公司、联营企业及合营企业的投资成本小于取得投资时应享有被投资单位可辨认净资产公允价值产生的收益</w:t>
                    </w:r>
                  </w:p>
                </w:tc>
              </w:sdtContent>
            </w:sdt>
            <w:sdt>
              <w:sdtPr>
                <w:rPr>
                  <w:rFonts w:ascii="Arial Narrow" w:hAnsi="Arial Narrow"/>
                </w:rPr>
                <w:alias w:val="企业取得子公司、联营企业及合营企业的投资成本小于取得投资时应享有被投资单位可辨认净资产公允价值产生的收益（非经常性损益项目）"/>
                <w:tag w:val="_GBC_81ad5fb35de04f2a8aaa31df1b2e7de1"/>
                <w:id w:val="-2003962970"/>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Content>
                <w:tc>
                  <w:tcPr>
                    <w:tcW w:w="750" w:type="pct"/>
                    <w:shd w:val="clear" w:color="auto" w:fill="auto"/>
                    <w:vAlign w:val="center"/>
                  </w:tcPr>
                  <w:p w14:paraId="7ABC87FC" w14:textId="1BFBD1F1"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企业取得子公司、联营企业及合营企业的投资成本小于取得投资时应享有被投资单位可辨认净资产公允价值产生的收益的说明（非经常性损益项目"/>
                <w:tag w:val="_GBC_6fd20aef5fb94b079f10bf6e52ce2424"/>
                <w:id w:val="-1569799614"/>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Content>
                <w:tc>
                  <w:tcPr>
                    <w:tcW w:w="397" w:type="pct"/>
                    <w:vAlign w:val="center"/>
                  </w:tcPr>
                  <w:p w14:paraId="2DB9D438" w14:textId="77777777" w:rsidR="000C69D9" w:rsidRDefault="000C69D9" w:rsidP="00B5366E">
                    <w:r>
                      <w:rPr>
                        <w:rFonts w:hint="eastAsia"/>
                        <w:color w:val="0000FF"/>
                      </w:rPr>
                      <w:t xml:space="preserve">　</w:t>
                    </w:r>
                  </w:p>
                </w:tc>
              </w:sdtContent>
            </w:sdt>
          </w:tr>
          <w:tr w:rsidR="000C69D9" w14:paraId="11DE70EE" w14:textId="77777777" w:rsidTr="00981B1E">
            <w:sdt>
              <w:sdtPr>
                <w:tag w:val="_PLD_71a6a72b435c4477a6926011a107974b"/>
                <w:id w:val="-715810252"/>
                <w:lock w:val="sdtLocked"/>
              </w:sdtPr>
              <w:sdtContent>
                <w:tc>
                  <w:tcPr>
                    <w:tcW w:w="3853" w:type="pct"/>
                    <w:shd w:val="clear" w:color="auto" w:fill="auto"/>
                    <w:vAlign w:val="center"/>
                  </w:tcPr>
                  <w:p w14:paraId="5DAFD3A4" w14:textId="77777777" w:rsidR="000C69D9" w:rsidRDefault="000C69D9" w:rsidP="00B5366E">
                    <w:r>
                      <w:rPr>
                        <w:rFonts w:hint="eastAsia"/>
                      </w:rPr>
                      <w:t>非货币性资产交换损益</w:t>
                    </w:r>
                  </w:p>
                </w:tc>
              </w:sdtContent>
            </w:sdt>
            <w:sdt>
              <w:sdtPr>
                <w:rPr>
                  <w:rFonts w:ascii="Arial Narrow" w:hAnsi="Arial Narrow"/>
                </w:rPr>
                <w:alias w:val="非货币性资产交换损益（非经常性损益项目）"/>
                <w:tag w:val="_GBC_183e9310d88e4a049326343ec3b94981"/>
                <w:id w:val="788631156"/>
                <w:lock w:val="sdtLocked"/>
                <w:showingPlcHdr/>
                <w:dataBinding w:prefixMappings="xmlns:clcid-pte='clcid-pte'" w:xpath="/*/clcid-pte:FeiJingChangXingSunYiZhongZiChanZhiHuanSunYi[not(@periodRef)]" w:storeItemID="{89EBAB94-44A0-46A2-B712-30D997D04A6D}"/>
                <w:text/>
              </w:sdtPr>
              <w:sdtContent>
                <w:tc>
                  <w:tcPr>
                    <w:tcW w:w="750" w:type="pct"/>
                    <w:shd w:val="clear" w:color="auto" w:fill="auto"/>
                    <w:vAlign w:val="center"/>
                  </w:tcPr>
                  <w:p w14:paraId="3D572427" w14:textId="26B1D149"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非货币性资产交换损益的说明（非经常性损益项目）"/>
                <w:tag w:val="_GBC_f81dc018183e49b5b6cdb43553120829"/>
                <w:id w:val="1493679419"/>
                <w:lock w:val="sdtLocked"/>
                <w:showingPlcHdr/>
                <w:dataBinding w:prefixMappings="xmlns:clcid-pte='clcid-pte'" w:xpath="/*/clcid-pte:FeiJingChangXingSunYiZhongZiChanZhiHuanSunYiShuoMing[not(@periodRef)]" w:storeItemID="{89EBAB94-44A0-46A2-B712-30D997D04A6D}"/>
                <w:text/>
              </w:sdtPr>
              <w:sdtContent>
                <w:tc>
                  <w:tcPr>
                    <w:tcW w:w="397" w:type="pct"/>
                    <w:vAlign w:val="center"/>
                  </w:tcPr>
                  <w:p w14:paraId="5312C362" w14:textId="77777777" w:rsidR="000C69D9" w:rsidRDefault="000C69D9" w:rsidP="00B5366E">
                    <w:r>
                      <w:rPr>
                        <w:rFonts w:hint="eastAsia"/>
                        <w:color w:val="0000FF"/>
                      </w:rPr>
                      <w:t xml:space="preserve">　</w:t>
                    </w:r>
                  </w:p>
                </w:tc>
              </w:sdtContent>
            </w:sdt>
          </w:tr>
          <w:tr w:rsidR="000C69D9" w14:paraId="40879722" w14:textId="77777777" w:rsidTr="00981B1E">
            <w:sdt>
              <w:sdtPr>
                <w:tag w:val="_PLD_890eebf3bba34471a4e0e1c772768e6b"/>
                <w:id w:val="-616061906"/>
                <w:lock w:val="sdtLocked"/>
              </w:sdtPr>
              <w:sdtContent>
                <w:tc>
                  <w:tcPr>
                    <w:tcW w:w="3853" w:type="pct"/>
                    <w:shd w:val="clear" w:color="auto" w:fill="auto"/>
                    <w:vAlign w:val="center"/>
                  </w:tcPr>
                  <w:p w14:paraId="1D9F0446" w14:textId="77777777" w:rsidR="000C69D9" w:rsidRDefault="000C69D9" w:rsidP="00B5366E">
                    <w:r>
                      <w:rPr>
                        <w:rFonts w:hint="eastAsia"/>
                      </w:rPr>
                      <w:t>委托他人投资或管理资产的损益</w:t>
                    </w:r>
                  </w:p>
                </w:tc>
              </w:sdtContent>
            </w:sdt>
            <w:sdt>
              <w:sdtPr>
                <w:rPr>
                  <w:rFonts w:ascii="Arial Narrow" w:hAnsi="Arial Narrow"/>
                </w:rPr>
                <w:alias w:val="委托他人投资或管理资产的损益（非经常性损益项目）"/>
                <w:tag w:val="_GBC_c4ecbe43ffde43f69e123457056d2872"/>
                <w:id w:val="-334698915"/>
                <w:lock w:val="sdtLocked"/>
                <w:showingPlcHdr/>
                <w:dataBinding w:prefixMappings="xmlns:clcid-pte='clcid-pte'" w:xpath="/*/clcid-pte:WeiTuoTaRenTouZiHuoGuanLiZiChanDeSunYiFeiJingChangXingSunYiXiangMu[not(@periodRef)]" w:storeItemID="{89EBAB94-44A0-46A2-B712-30D997D04A6D}"/>
                <w:text/>
              </w:sdtPr>
              <w:sdtContent>
                <w:tc>
                  <w:tcPr>
                    <w:tcW w:w="750" w:type="pct"/>
                    <w:shd w:val="clear" w:color="auto" w:fill="auto"/>
                    <w:vAlign w:val="center"/>
                  </w:tcPr>
                  <w:p w14:paraId="7873B28A" w14:textId="0EB6A2FB"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委托他人投资或管理资产的损益的说明（非经常性损益项目）"/>
                <w:tag w:val="_GBC_0b7ea33014c14ea594dcbf3f73d006a9"/>
                <w:id w:val="-165023558"/>
                <w:lock w:val="sdtLocked"/>
                <w:showingPlcHdr/>
                <w:dataBinding w:prefixMappings="xmlns:clcid-pte='clcid-pte'" w:xpath="/*/clcid-pte:WeiTuoTaRenTouZiHuoGuanLiZiChanDeSunYiFeiJingChangXingSunYiXiangMuShuoMing[not(@periodRef)]" w:storeItemID="{89EBAB94-44A0-46A2-B712-30D997D04A6D}"/>
                <w:text/>
              </w:sdtPr>
              <w:sdtContent>
                <w:tc>
                  <w:tcPr>
                    <w:tcW w:w="397" w:type="pct"/>
                    <w:vAlign w:val="center"/>
                  </w:tcPr>
                  <w:p w14:paraId="0995526B" w14:textId="77777777" w:rsidR="000C69D9" w:rsidRDefault="000C69D9" w:rsidP="00B5366E">
                    <w:r>
                      <w:rPr>
                        <w:rFonts w:hint="eastAsia"/>
                        <w:color w:val="0000FF"/>
                      </w:rPr>
                      <w:t xml:space="preserve">　</w:t>
                    </w:r>
                  </w:p>
                </w:tc>
              </w:sdtContent>
            </w:sdt>
          </w:tr>
          <w:tr w:rsidR="000C69D9" w14:paraId="72633F03" w14:textId="77777777" w:rsidTr="00981B1E">
            <w:sdt>
              <w:sdtPr>
                <w:tag w:val="_PLD_a668e04dccff4c6fafa067a0f1a09043"/>
                <w:id w:val="2122874818"/>
                <w:lock w:val="sdtLocked"/>
              </w:sdtPr>
              <w:sdtContent>
                <w:tc>
                  <w:tcPr>
                    <w:tcW w:w="3853" w:type="pct"/>
                    <w:shd w:val="clear" w:color="auto" w:fill="auto"/>
                    <w:vAlign w:val="center"/>
                  </w:tcPr>
                  <w:p w14:paraId="2CBDB909" w14:textId="77777777" w:rsidR="000C69D9" w:rsidRDefault="000C69D9" w:rsidP="00B5366E">
                    <w:r>
                      <w:rPr>
                        <w:rFonts w:hint="eastAsia"/>
                      </w:rPr>
                      <w:t>因不可抗力因素，如遭受自然灾害而计提的各项资产减值准备</w:t>
                    </w:r>
                  </w:p>
                </w:tc>
              </w:sdtContent>
            </w:sdt>
            <w:sdt>
              <w:sdtPr>
                <w:rPr>
                  <w:rFonts w:ascii="Arial Narrow" w:hAnsi="Arial Narrow"/>
                </w:rPr>
                <w:alias w:val="因不可抗力因素，如遭受自然灾害而计提的各项资产减值准备（非经常性损益项目）"/>
                <w:tag w:val="_GBC_2a8748b399764dff9e1553ccdb576126"/>
                <w:id w:val="-1783799087"/>
                <w:lock w:val="sdtLocked"/>
                <w:showingPlcHdr/>
                <w:dataBinding w:prefixMappings="xmlns:clcid-pte='clcid-pte'" w:xpath="/*/clcid-pte:FeiJingChangXingSunYiZhongJiTiDeGeXiangZiChanJianZhiZhunBei[not(@periodRef)]" w:storeItemID="{89EBAB94-44A0-46A2-B712-30D997D04A6D}"/>
                <w:text/>
              </w:sdtPr>
              <w:sdtContent>
                <w:tc>
                  <w:tcPr>
                    <w:tcW w:w="750" w:type="pct"/>
                    <w:shd w:val="clear" w:color="auto" w:fill="auto"/>
                    <w:vAlign w:val="center"/>
                  </w:tcPr>
                  <w:p w14:paraId="05706544" w14:textId="0F973946"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因不可抗力因素，如遭受自然灾害而计提的各项资产减值准备的说明（非经常性损益项目）"/>
                <w:tag w:val="_GBC_16b2404811104936a50517e7a5005a70"/>
                <w:id w:val="1237212988"/>
                <w:lock w:val="sdtLocked"/>
                <w:showingPlcHdr/>
                <w:dataBinding w:prefixMappings="xmlns:clcid-pte='clcid-pte'" w:xpath="/*/clcid-pte:FeiJingChangXingSunYiZhongJiTiDeGeXiangZiChanJianZhiZhunBeiShuoMing[not(@periodRef)]" w:storeItemID="{89EBAB94-44A0-46A2-B712-30D997D04A6D}"/>
                <w:text/>
              </w:sdtPr>
              <w:sdtContent>
                <w:tc>
                  <w:tcPr>
                    <w:tcW w:w="397" w:type="pct"/>
                    <w:vAlign w:val="center"/>
                  </w:tcPr>
                  <w:p w14:paraId="43E990C2" w14:textId="77777777" w:rsidR="000C69D9" w:rsidRDefault="000C69D9" w:rsidP="00B5366E">
                    <w:r>
                      <w:rPr>
                        <w:rFonts w:hint="eastAsia"/>
                        <w:color w:val="0000FF"/>
                      </w:rPr>
                      <w:t xml:space="preserve">　</w:t>
                    </w:r>
                  </w:p>
                </w:tc>
              </w:sdtContent>
            </w:sdt>
          </w:tr>
          <w:tr w:rsidR="000C69D9" w14:paraId="066840E6" w14:textId="77777777" w:rsidTr="00981B1E">
            <w:sdt>
              <w:sdtPr>
                <w:tag w:val="_PLD_cacaf97828ca4e89a2b67bf214749ae0"/>
                <w:id w:val="-684745484"/>
                <w:lock w:val="sdtLocked"/>
              </w:sdtPr>
              <w:sdtContent>
                <w:tc>
                  <w:tcPr>
                    <w:tcW w:w="3853" w:type="pct"/>
                    <w:shd w:val="clear" w:color="auto" w:fill="auto"/>
                    <w:vAlign w:val="center"/>
                  </w:tcPr>
                  <w:p w14:paraId="64753C71" w14:textId="77777777" w:rsidR="000C69D9" w:rsidRDefault="000C69D9" w:rsidP="00B5366E">
                    <w:r>
                      <w:rPr>
                        <w:rFonts w:hint="eastAsia"/>
                      </w:rPr>
                      <w:t>债务重组损益</w:t>
                    </w:r>
                  </w:p>
                </w:tc>
              </w:sdtContent>
            </w:sdt>
            <w:sdt>
              <w:sdtPr>
                <w:rPr>
                  <w:rFonts w:ascii="Arial Narrow" w:hAnsi="Arial Narrow"/>
                </w:rPr>
                <w:alias w:val="债务重组损益（非经常性损益项目）"/>
                <w:tag w:val="_GBC_e729e624a15f480daab7cd25e4507f0a"/>
                <w:id w:val="-1591229648"/>
                <w:lock w:val="sdtLocked"/>
                <w:showingPlcHdr/>
                <w:dataBinding w:prefixMappings="xmlns:clcid-pte='clcid-pte'" w:xpath="/*/clcid-pte:FeiJingChangXingSunYiZhongZhaiWuZhongZuSunYi[not(@periodRef)]" w:storeItemID="{89EBAB94-44A0-46A2-B712-30D997D04A6D}"/>
                <w:text/>
              </w:sdtPr>
              <w:sdtContent>
                <w:tc>
                  <w:tcPr>
                    <w:tcW w:w="750" w:type="pct"/>
                    <w:shd w:val="clear" w:color="auto" w:fill="auto"/>
                    <w:vAlign w:val="center"/>
                  </w:tcPr>
                  <w:p w14:paraId="009C99B0" w14:textId="377CEDD9"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债务重组损益的说明（非经常性损益项目）"/>
                <w:tag w:val="_GBC_7f719c240f1143fb80e55c68ae8d33dc"/>
                <w:id w:val="2117176580"/>
                <w:lock w:val="sdtLocked"/>
                <w:showingPlcHdr/>
                <w:dataBinding w:prefixMappings="xmlns:clcid-pte='clcid-pte'" w:xpath="/*/clcid-pte:FeiJingChangXingSunYiZhongZhaiWuZhongZuSunYiShuoMing[not(@periodRef)]" w:storeItemID="{89EBAB94-44A0-46A2-B712-30D997D04A6D}"/>
                <w:text/>
              </w:sdtPr>
              <w:sdtContent>
                <w:tc>
                  <w:tcPr>
                    <w:tcW w:w="397" w:type="pct"/>
                    <w:vAlign w:val="center"/>
                  </w:tcPr>
                  <w:p w14:paraId="12C0B83A" w14:textId="77777777" w:rsidR="000C69D9" w:rsidRDefault="000C69D9" w:rsidP="00B5366E">
                    <w:r>
                      <w:rPr>
                        <w:rFonts w:hint="eastAsia"/>
                        <w:color w:val="0000FF"/>
                      </w:rPr>
                      <w:t xml:space="preserve">　</w:t>
                    </w:r>
                  </w:p>
                </w:tc>
              </w:sdtContent>
            </w:sdt>
          </w:tr>
          <w:tr w:rsidR="000C69D9" w14:paraId="7DFE6374" w14:textId="77777777" w:rsidTr="00981B1E">
            <w:sdt>
              <w:sdtPr>
                <w:tag w:val="_PLD_2886d8f505da4d2ebcad3fe03e7320db"/>
                <w:id w:val="505489919"/>
                <w:lock w:val="sdtLocked"/>
              </w:sdtPr>
              <w:sdtContent>
                <w:tc>
                  <w:tcPr>
                    <w:tcW w:w="3853" w:type="pct"/>
                    <w:shd w:val="clear" w:color="auto" w:fill="auto"/>
                    <w:vAlign w:val="center"/>
                  </w:tcPr>
                  <w:p w14:paraId="688E5C88" w14:textId="77777777" w:rsidR="000C69D9" w:rsidRDefault="000C69D9" w:rsidP="00B5366E">
                    <w:r>
                      <w:rPr>
                        <w:rFonts w:hint="eastAsia"/>
                      </w:rPr>
                      <w:t>企业重组费用，如安置职工的支出、整合费用等</w:t>
                    </w:r>
                  </w:p>
                </w:tc>
              </w:sdtContent>
            </w:sdt>
            <w:sdt>
              <w:sdtPr>
                <w:rPr>
                  <w:rFonts w:ascii="Arial Narrow" w:hAnsi="Arial Narrow"/>
                </w:rPr>
                <w:alias w:val="企业重组费用，如安置职工的支出、整合费用等（非经常性损益项目）"/>
                <w:tag w:val="_GBC_60bb176d76ac413392a58a42d502c9ad"/>
                <w:id w:val="1884907051"/>
                <w:lock w:val="sdtLocked"/>
                <w:showingPlcHdr/>
                <w:dataBinding w:prefixMappings="xmlns:clcid-pte='clcid-pte'" w:xpath="/*/clcid-pte:QiYeZhongZuFeiYongRuAnZhiZhiGongDeZhiChuZhengHeFeiYongDeng[not(@periodRef)]" w:storeItemID="{89EBAB94-44A0-46A2-B712-30D997D04A6D}"/>
                <w:text/>
              </w:sdtPr>
              <w:sdtContent>
                <w:tc>
                  <w:tcPr>
                    <w:tcW w:w="750" w:type="pct"/>
                    <w:shd w:val="clear" w:color="auto" w:fill="auto"/>
                    <w:vAlign w:val="center"/>
                  </w:tcPr>
                  <w:p w14:paraId="3880AC9A" w14:textId="4EBD793E"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企业重组费用，如安置职工的支出、整合费用等的说明（非经常性损益项目）"/>
                <w:tag w:val="_GBC_caba9edc011846abab0b461cce85775b"/>
                <w:id w:val="-957406796"/>
                <w:lock w:val="sdtLocked"/>
                <w:showingPlcHdr/>
                <w:dataBinding w:prefixMappings="xmlns:clcid-pte='clcid-pte'" w:xpath="/*/clcid-pte:QiYeZhongZuFeiYongRuAnZhiZhiGongDeZhiChuZhengHeFeiYongDengShuoMing[not(@periodRef)]" w:storeItemID="{89EBAB94-44A0-46A2-B712-30D997D04A6D}"/>
                <w:text/>
              </w:sdtPr>
              <w:sdtContent>
                <w:tc>
                  <w:tcPr>
                    <w:tcW w:w="397" w:type="pct"/>
                    <w:vAlign w:val="center"/>
                  </w:tcPr>
                  <w:p w14:paraId="3B6A745A" w14:textId="77777777" w:rsidR="000C69D9" w:rsidRDefault="000C69D9" w:rsidP="00B5366E">
                    <w:r>
                      <w:rPr>
                        <w:rFonts w:hint="eastAsia"/>
                        <w:color w:val="0000FF"/>
                      </w:rPr>
                      <w:t xml:space="preserve">　</w:t>
                    </w:r>
                  </w:p>
                </w:tc>
              </w:sdtContent>
            </w:sdt>
          </w:tr>
          <w:tr w:rsidR="000C69D9" w14:paraId="310D2DAD" w14:textId="77777777" w:rsidTr="00981B1E">
            <w:sdt>
              <w:sdtPr>
                <w:tag w:val="_PLD_231787594ace448a8ea050d85cd9635f"/>
                <w:id w:val="1374357707"/>
                <w:lock w:val="sdtLocked"/>
              </w:sdtPr>
              <w:sdtContent>
                <w:tc>
                  <w:tcPr>
                    <w:tcW w:w="3853" w:type="pct"/>
                    <w:shd w:val="clear" w:color="auto" w:fill="auto"/>
                    <w:vAlign w:val="center"/>
                  </w:tcPr>
                  <w:p w14:paraId="233A5347" w14:textId="77777777" w:rsidR="000C69D9" w:rsidRDefault="000C69D9" w:rsidP="00B5366E">
                    <w:r>
                      <w:rPr>
                        <w:rFonts w:hint="eastAsia"/>
                      </w:rPr>
                      <w:t>交易价格显失公允的交易产生的超过公允价值部分的损益</w:t>
                    </w:r>
                  </w:p>
                </w:tc>
              </w:sdtContent>
            </w:sdt>
            <w:sdt>
              <w:sdtPr>
                <w:rPr>
                  <w:rFonts w:ascii="Arial Narrow" w:hAnsi="Arial Narrow"/>
                </w:rPr>
                <w:alias w:val="交易价格显失公允的交易产生的超过公允价值部分的损益（非经常性损益项目）"/>
                <w:tag w:val="_GBC_202fe6cc7fe34613a4619ad1f23c1088"/>
                <w:id w:val="-1737316202"/>
                <w:lock w:val="sdtLocked"/>
                <w:showingPlcHdr/>
                <w:dataBinding w:prefixMappings="xmlns:clcid-pte='clcid-pte'" w:xpath="/*/clcid-pte:FeiJingChangXingSunYiZhongJiaoYiJiaGeXianShiGongYunDeJiaoYiChanShengDeSunYi[not(@periodRef)]" w:storeItemID="{89EBAB94-44A0-46A2-B712-30D997D04A6D}"/>
                <w:text/>
              </w:sdtPr>
              <w:sdtContent>
                <w:tc>
                  <w:tcPr>
                    <w:tcW w:w="750" w:type="pct"/>
                    <w:shd w:val="clear" w:color="auto" w:fill="auto"/>
                    <w:vAlign w:val="center"/>
                  </w:tcPr>
                  <w:p w14:paraId="0F998145" w14:textId="55E13070"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交易价格显失公允的交易产生的超过公允价值部分的损益的说明（非经常性损益项目）"/>
                <w:tag w:val="_GBC_917f369ca953451280b5b4471d607e8a"/>
                <w:id w:val="-545905994"/>
                <w:lock w:val="sdtLocked"/>
                <w:showingPlcHdr/>
                <w:dataBinding w:prefixMappings="xmlns:clcid-pte='clcid-pte'" w:xpath="/*/clcid-pte:FeiJingChangXingSunYiZhongJiaoYiJiaGeXianShiGongYunDeJiaoYiChanShengDeSunYiShuoMing[not(@periodRef)]" w:storeItemID="{89EBAB94-44A0-46A2-B712-30D997D04A6D}"/>
                <w:text/>
              </w:sdtPr>
              <w:sdtContent>
                <w:tc>
                  <w:tcPr>
                    <w:tcW w:w="397" w:type="pct"/>
                    <w:vAlign w:val="center"/>
                  </w:tcPr>
                  <w:p w14:paraId="0F00E992" w14:textId="77777777" w:rsidR="000C69D9" w:rsidRDefault="000C69D9" w:rsidP="00B5366E">
                    <w:r>
                      <w:rPr>
                        <w:rFonts w:hint="eastAsia"/>
                        <w:color w:val="0000FF"/>
                      </w:rPr>
                      <w:t xml:space="preserve">　</w:t>
                    </w:r>
                  </w:p>
                </w:tc>
              </w:sdtContent>
            </w:sdt>
          </w:tr>
          <w:tr w:rsidR="000C69D9" w14:paraId="397F732A" w14:textId="77777777" w:rsidTr="00981B1E">
            <w:sdt>
              <w:sdtPr>
                <w:tag w:val="_PLD_ade07d30b88b426b84f1af6ec0155f4d"/>
                <w:id w:val="-102882370"/>
                <w:lock w:val="sdtLocked"/>
              </w:sdtPr>
              <w:sdtContent>
                <w:tc>
                  <w:tcPr>
                    <w:tcW w:w="3853" w:type="pct"/>
                    <w:shd w:val="clear" w:color="auto" w:fill="auto"/>
                    <w:vAlign w:val="center"/>
                  </w:tcPr>
                  <w:p w14:paraId="619E230F" w14:textId="77777777" w:rsidR="000C69D9" w:rsidRDefault="000C69D9" w:rsidP="00B5366E">
                    <w:r>
                      <w:rPr>
                        <w:rFonts w:hint="eastAsia"/>
                      </w:rPr>
                      <w:t>同一控制下企业合并产生的子公司期初至合并日的当期净损益</w:t>
                    </w:r>
                  </w:p>
                </w:tc>
              </w:sdtContent>
            </w:sdt>
            <w:sdt>
              <w:sdtPr>
                <w:rPr>
                  <w:rFonts w:ascii="Arial Narrow" w:hAnsi="Arial Narrow"/>
                </w:rPr>
                <w:alias w:val="同一控制下企业合并产生的子公司期初至合并日的当期净损益（非经常性损益项目）"/>
                <w:tag w:val="_GBC_98621cb0e9cf4beca12e26ef7d46892c"/>
                <w:id w:val="2005085549"/>
                <w:lock w:val="sdtLocked"/>
                <w:showingPlcHdr/>
                <w:dataBinding w:prefixMappings="xmlns:clcid-pte='clcid-pte'" w:xpath="/*/clcid-pte:TongYiKongZhiXiaQiYeHeBingChanShengDeZiGongSiQiChuZhiHeBingRiDeDangQiJingSunYi[not(@periodRef)]" w:storeItemID="{89EBAB94-44A0-46A2-B712-30D997D04A6D}"/>
                <w:text/>
              </w:sdtPr>
              <w:sdtContent>
                <w:tc>
                  <w:tcPr>
                    <w:tcW w:w="750" w:type="pct"/>
                    <w:shd w:val="clear" w:color="auto" w:fill="auto"/>
                    <w:vAlign w:val="center"/>
                  </w:tcPr>
                  <w:p w14:paraId="0AB3CECB" w14:textId="3B0C2EA0"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同一控制下企业合并产生的子公司期初至合并日的当期净损益的说明（非经常性损益项目）"/>
                <w:tag w:val="_GBC_255b292194524d79ba717575b7da6854"/>
                <w:id w:val="-60489843"/>
                <w:lock w:val="sdtLocked"/>
                <w:showingPlcHdr/>
                <w:dataBinding w:prefixMappings="xmlns:clcid-pte='clcid-pte'" w:xpath="/*/clcid-pte:TongYiKongZhiXiaQiYeHeBingChanShengDeZiGongSiQiChuZhiHeBingRiDeDangQiJingSunYiShuoMing[not(@periodRef)]" w:storeItemID="{89EBAB94-44A0-46A2-B712-30D997D04A6D}"/>
                <w:text/>
              </w:sdtPr>
              <w:sdtContent>
                <w:tc>
                  <w:tcPr>
                    <w:tcW w:w="397" w:type="pct"/>
                    <w:vAlign w:val="center"/>
                  </w:tcPr>
                  <w:p w14:paraId="2F10FB24" w14:textId="77777777" w:rsidR="000C69D9" w:rsidRDefault="000C69D9" w:rsidP="00B5366E">
                    <w:r>
                      <w:rPr>
                        <w:rFonts w:hint="eastAsia"/>
                        <w:color w:val="0000FF"/>
                      </w:rPr>
                      <w:t xml:space="preserve">　</w:t>
                    </w:r>
                  </w:p>
                </w:tc>
              </w:sdtContent>
            </w:sdt>
          </w:tr>
          <w:tr w:rsidR="000C69D9" w14:paraId="61717C62" w14:textId="77777777" w:rsidTr="00981B1E">
            <w:sdt>
              <w:sdtPr>
                <w:tag w:val="_PLD_fc6354f58bce4f0e9409d22978ff4d79"/>
                <w:id w:val="956457355"/>
                <w:lock w:val="sdtLocked"/>
              </w:sdtPr>
              <w:sdtContent>
                <w:tc>
                  <w:tcPr>
                    <w:tcW w:w="3853" w:type="pct"/>
                    <w:shd w:val="clear" w:color="auto" w:fill="auto"/>
                    <w:vAlign w:val="center"/>
                  </w:tcPr>
                  <w:p w14:paraId="6971D8FD" w14:textId="77777777" w:rsidR="000C69D9" w:rsidRDefault="000C69D9" w:rsidP="00B5366E">
                    <w:r>
                      <w:rPr>
                        <w:rFonts w:hint="eastAsia"/>
                      </w:rPr>
                      <w:t>与公司正常经营业务无关的或有事项产生的损益</w:t>
                    </w:r>
                  </w:p>
                </w:tc>
              </w:sdtContent>
            </w:sdt>
            <w:sdt>
              <w:sdtPr>
                <w:rPr>
                  <w:rFonts w:ascii="Arial Narrow" w:hAnsi="Arial Narrow"/>
                </w:rPr>
                <w:alias w:val="与公司正常经营业务无关的或有事项产生的损益（非经常性损益项目）"/>
                <w:tag w:val="_GBC_f539b3d1b31e4a19be980be7440d6c2d"/>
                <w:id w:val="2039539865"/>
                <w:lock w:val="sdtLocked"/>
                <w:showingPlcHdr/>
                <w:dataBinding w:prefixMappings="xmlns:clcid-pte='clcid-pte'" w:xpath="/*/clcid-pte:YuGongSiZhuYingYeWuWuGuanDeYuJiFuZhaiChanShengDeSunYi[not(@periodRef)]" w:storeItemID="{89EBAB94-44A0-46A2-B712-30D997D04A6D}"/>
                <w:text/>
              </w:sdtPr>
              <w:sdtContent>
                <w:tc>
                  <w:tcPr>
                    <w:tcW w:w="750" w:type="pct"/>
                    <w:shd w:val="clear" w:color="auto" w:fill="auto"/>
                    <w:vAlign w:val="center"/>
                  </w:tcPr>
                  <w:p w14:paraId="4F9E4DBB" w14:textId="5D658637"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与公司正常经营业务无关的或有事项产生的损益的说明（非经常性损益项目）"/>
                <w:tag w:val="_GBC_8efd32e7fcd347b79aea4ff0c5324da1"/>
                <w:id w:val="938794899"/>
                <w:lock w:val="sdtLocked"/>
                <w:showingPlcHdr/>
                <w:dataBinding w:prefixMappings="xmlns:clcid-pte='clcid-pte'" w:xpath="/*/clcid-pte:YuGongSiZhuYingYeWuWuGuanDeYuJiFuZhaiChanShengDeSunYiShuoMing[not(@periodRef)]" w:storeItemID="{89EBAB94-44A0-46A2-B712-30D997D04A6D}"/>
                <w:text/>
              </w:sdtPr>
              <w:sdtContent>
                <w:tc>
                  <w:tcPr>
                    <w:tcW w:w="397" w:type="pct"/>
                    <w:vAlign w:val="center"/>
                  </w:tcPr>
                  <w:p w14:paraId="0718E763" w14:textId="77777777" w:rsidR="000C69D9" w:rsidRDefault="000C69D9" w:rsidP="00B5366E">
                    <w:r>
                      <w:rPr>
                        <w:rFonts w:hint="eastAsia"/>
                        <w:color w:val="0000FF"/>
                      </w:rPr>
                      <w:t xml:space="preserve">　</w:t>
                    </w:r>
                  </w:p>
                </w:tc>
              </w:sdtContent>
            </w:sdt>
          </w:tr>
          <w:tr w:rsidR="000C69D9" w14:paraId="71070310" w14:textId="77777777" w:rsidTr="00981B1E">
            <w:tc>
              <w:tcPr>
                <w:tcW w:w="3853" w:type="pct"/>
                <w:shd w:val="clear" w:color="auto" w:fill="auto"/>
                <w:vAlign w:val="center"/>
              </w:tcPr>
              <w:sdt>
                <w:sdtPr>
                  <w:rPr>
                    <w:rFonts w:hint="eastAsia"/>
                  </w:rPr>
                  <w:tag w:val="_PLD_6498769efe934f4b8e819e7019ca7f0f"/>
                  <w:id w:val="-2100162234"/>
                  <w:lock w:val="sdtLocked"/>
                </w:sdtPr>
                <w:sdtContent>
                  <w:p w14:paraId="59BD9703" w14:textId="77777777" w:rsidR="000C69D9" w:rsidRDefault="000C69D9" w:rsidP="00B5366E">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ascii="Arial Narrow" w:hAnsi="Arial Narrow"/>
                </w:rPr>
                <w:alias w:val="除同公司正常经营业务相关的有效套期保值业务外，持有交易性金融资产、衍生金融资产、交易性金融负债、衍生金融负债产生的公允价值变动损"/>
                <w:tag w:val="_GBC_224a12dac2db4ca892e7f1a882e42e7c"/>
                <w:id w:val="-100346910"/>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Content>
                <w:tc>
                  <w:tcPr>
                    <w:tcW w:w="750" w:type="pct"/>
                    <w:shd w:val="clear" w:color="auto" w:fill="auto"/>
                    <w:vAlign w:val="center"/>
                  </w:tcPr>
                  <w:p w14:paraId="59573F01" w14:textId="77777777" w:rsidR="000C69D9" w:rsidRPr="000C69D9" w:rsidRDefault="00003D3B" w:rsidP="00B5366E">
                    <w:pPr>
                      <w:jc w:val="right"/>
                      <w:rPr>
                        <w:rFonts w:ascii="Arial Narrow" w:hAnsi="Arial Narrow"/>
                      </w:rPr>
                    </w:pPr>
                    <w:r>
                      <w:rPr>
                        <w:rFonts w:ascii="Arial Narrow" w:hAnsi="Arial Narrow"/>
                      </w:rPr>
                      <w:t>-596,710,340.00</w:t>
                    </w:r>
                  </w:p>
                </w:tc>
              </w:sdtContent>
            </w:sdt>
            <w:sdt>
              <w:sdtPr>
                <w:alias w:val="除同公司正常经营业务相关的有效套期保值业务外，持有交易性金融资产、衍生金融资产、交易性金融负债、衍生金融负债产生的公允价值变动损"/>
                <w:tag w:val="_GBC_19ab349c72ef4168990170088b52b9c4"/>
                <w:id w:val="-306091436"/>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Content>
                <w:tc>
                  <w:tcPr>
                    <w:tcW w:w="397" w:type="pct"/>
                    <w:vAlign w:val="center"/>
                  </w:tcPr>
                  <w:p w14:paraId="0318FF4E" w14:textId="77777777" w:rsidR="000C69D9" w:rsidRDefault="000C69D9" w:rsidP="00B5366E">
                    <w:r>
                      <w:rPr>
                        <w:rStyle w:val="aff3"/>
                        <w:rFonts w:hint="eastAsia"/>
                      </w:rPr>
                      <w:t xml:space="preserve">　</w:t>
                    </w:r>
                  </w:p>
                </w:tc>
              </w:sdtContent>
            </w:sdt>
          </w:tr>
          <w:tr w:rsidR="000C69D9" w14:paraId="5E1BE462" w14:textId="77777777" w:rsidTr="00981B1E">
            <w:tc>
              <w:tcPr>
                <w:tcW w:w="3853" w:type="pct"/>
                <w:shd w:val="clear" w:color="auto" w:fill="auto"/>
                <w:vAlign w:val="center"/>
              </w:tcPr>
              <w:sdt>
                <w:sdtPr>
                  <w:rPr>
                    <w:rFonts w:hint="eastAsia"/>
                  </w:rPr>
                  <w:tag w:val="_PLD_0ba62d9157db4138a798780600699802"/>
                  <w:id w:val="1962986256"/>
                  <w:lock w:val="sdtLocked"/>
                </w:sdtPr>
                <w:sdtContent>
                  <w:p w14:paraId="350D71B4" w14:textId="77777777" w:rsidR="000C69D9" w:rsidRDefault="000C69D9" w:rsidP="00B5366E">
                    <w:r>
                      <w:rPr>
                        <w:rFonts w:hint="eastAsia"/>
                      </w:rPr>
                      <w:t>单独进行减值测试的应收款项、合同资产减值准备转回</w:t>
                    </w:r>
                  </w:p>
                </w:sdtContent>
              </w:sdt>
            </w:tc>
            <w:sdt>
              <w:sdtPr>
                <w:rPr>
                  <w:rFonts w:ascii="Arial Narrow" w:hAnsi="Arial Narrow"/>
                </w:rPr>
                <w:alias w:val="单独进行减值测试的应收款项、合同资产减值准备转回（非经常性损益项目） "/>
                <w:tag w:val="_GBC_5b96ba026b0b4d809c41a8cad8924cbc"/>
                <w:id w:val="-1677184963"/>
                <w:lock w:val="sdtLocked"/>
                <w:dataBinding w:prefixMappings="xmlns:clcid-pte='clcid-pte'" w:xpath="/*/clcid-pte:DanDuJinXingJianZhiCeShiDeYingShouKuanXiangHeTongZiChanJianZhiZhunBeiZhuanHuiFeiJingChangXingSunYiXiangMu[not(@periodRef)]" w:storeItemID="{89EBAB94-44A0-46A2-B712-30D997D04A6D}"/>
                <w:text/>
              </w:sdtPr>
              <w:sdtContent>
                <w:tc>
                  <w:tcPr>
                    <w:tcW w:w="750" w:type="pct"/>
                    <w:shd w:val="clear" w:color="auto" w:fill="auto"/>
                    <w:vAlign w:val="center"/>
                  </w:tcPr>
                  <w:p w14:paraId="5FCFDEBB" w14:textId="77777777" w:rsidR="000C69D9" w:rsidRPr="000C69D9" w:rsidRDefault="000C69D9" w:rsidP="00B5366E">
                    <w:pPr>
                      <w:jc w:val="right"/>
                      <w:rPr>
                        <w:rFonts w:ascii="Arial Narrow" w:hAnsi="Arial Narrow"/>
                      </w:rPr>
                    </w:pPr>
                  </w:p>
                </w:tc>
              </w:sdtContent>
            </w:sdt>
            <w:sdt>
              <w:sdtPr>
                <w:alias w:val="单独进行减值测试的应收款项、合同资产减值准备转回的说明（非经常性损益项目）"/>
                <w:tag w:val="_GBC_2d0278b63e544019971dfb93ba53aea6"/>
                <w:id w:val="-155929021"/>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Content>
                <w:tc>
                  <w:tcPr>
                    <w:tcW w:w="397" w:type="pct"/>
                    <w:vAlign w:val="center"/>
                  </w:tcPr>
                  <w:p w14:paraId="44A08BB1" w14:textId="77777777" w:rsidR="000C69D9" w:rsidRDefault="000C69D9" w:rsidP="00B5366E">
                    <w:r>
                      <w:rPr>
                        <w:rStyle w:val="aff3"/>
                        <w:rFonts w:hint="eastAsia"/>
                      </w:rPr>
                      <w:t xml:space="preserve">　</w:t>
                    </w:r>
                  </w:p>
                </w:tc>
              </w:sdtContent>
            </w:sdt>
          </w:tr>
          <w:tr w:rsidR="000C69D9" w14:paraId="525ABACA" w14:textId="77777777" w:rsidTr="00981B1E">
            <w:sdt>
              <w:sdtPr>
                <w:tag w:val="_PLD_feb38342f8b14f858ebcca34d91ef550"/>
                <w:id w:val="2062440507"/>
                <w:lock w:val="sdtLocked"/>
              </w:sdtPr>
              <w:sdtContent>
                <w:tc>
                  <w:tcPr>
                    <w:tcW w:w="3853" w:type="pct"/>
                    <w:shd w:val="clear" w:color="auto" w:fill="auto"/>
                    <w:vAlign w:val="center"/>
                  </w:tcPr>
                  <w:p w14:paraId="6F1570B2" w14:textId="77777777" w:rsidR="000C69D9" w:rsidRDefault="000C69D9" w:rsidP="00B5366E">
                    <w:r>
                      <w:rPr>
                        <w:rFonts w:hint="eastAsia"/>
                      </w:rPr>
                      <w:t>对外委托贷款取得的损益</w:t>
                    </w:r>
                  </w:p>
                </w:tc>
              </w:sdtContent>
            </w:sdt>
            <w:sdt>
              <w:sdtPr>
                <w:rPr>
                  <w:rFonts w:ascii="Arial Narrow" w:hAnsi="Arial Narrow"/>
                </w:rPr>
                <w:alias w:val="对外委托贷款取得的损益（非经常性损益项目）"/>
                <w:tag w:val="_GBC_6e819693bb9843c79efbd4ad69051cc4"/>
                <w:id w:val="638074943"/>
                <w:lock w:val="sdtLocked"/>
                <w:showingPlcHdr/>
                <w:dataBinding w:prefixMappings="xmlns:clcid-pte='clcid-pte'" w:xpath="/*/clcid-pte:DuiWaiWeiTuoDaiKuanQuDeDeSunYi[not(@periodRef)]" w:storeItemID="{89EBAB94-44A0-46A2-B712-30D997D04A6D}"/>
                <w:text/>
              </w:sdtPr>
              <w:sdtContent>
                <w:tc>
                  <w:tcPr>
                    <w:tcW w:w="750" w:type="pct"/>
                    <w:shd w:val="clear" w:color="auto" w:fill="auto"/>
                    <w:vAlign w:val="center"/>
                  </w:tcPr>
                  <w:p w14:paraId="2491487D" w14:textId="1ADAE0DF"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对外委托贷款取得的损益的说明（非经常性损益项目）"/>
                <w:tag w:val="_GBC_26cceaa427894760aaa83657825fc132"/>
                <w:id w:val="66310653"/>
                <w:lock w:val="sdtLocked"/>
                <w:showingPlcHdr/>
                <w:dataBinding w:prefixMappings="xmlns:clcid-pte='clcid-pte'" w:xpath="/*/clcid-pte:DuiWaiWeiTuoDaiKuanQuDeDeSunYiShuoMing[not(@periodRef)]" w:storeItemID="{89EBAB94-44A0-46A2-B712-30D997D04A6D}"/>
                <w:text/>
              </w:sdtPr>
              <w:sdtContent>
                <w:tc>
                  <w:tcPr>
                    <w:tcW w:w="397" w:type="pct"/>
                    <w:vAlign w:val="center"/>
                  </w:tcPr>
                  <w:p w14:paraId="7496A592" w14:textId="77777777" w:rsidR="000C69D9" w:rsidRDefault="000C69D9" w:rsidP="00B5366E">
                    <w:r>
                      <w:rPr>
                        <w:rFonts w:hint="eastAsia"/>
                        <w:color w:val="0000FF"/>
                      </w:rPr>
                      <w:t xml:space="preserve">　</w:t>
                    </w:r>
                  </w:p>
                </w:tc>
              </w:sdtContent>
            </w:sdt>
          </w:tr>
          <w:tr w:rsidR="000C69D9" w14:paraId="09C7F2F8" w14:textId="77777777" w:rsidTr="00981B1E">
            <w:sdt>
              <w:sdtPr>
                <w:tag w:val="_PLD_a22ef2c22f944cdaa26040ad50c16cac"/>
                <w:id w:val="1183162900"/>
                <w:lock w:val="sdtLocked"/>
              </w:sdtPr>
              <w:sdtContent>
                <w:tc>
                  <w:tcPr>
                    <w:tcW w:w="3853" w:type="pct"/>
                    <w:shd w:val="clear" w:color="auto" w:fill="auto"/>
                    <w:vAlign w:val="center"/>
                  </w:tcPr>
                  <w:p w14:paraId="7DBCAED2" w14:textId="77777777" w:rsidR="000C69D9" w:rsidRDefault="000C69D9" w:rsidP="00B5366E">
                    <w:r>
                      <w:rPr>
                        <w:rFonts w:hint="eastAsia"/>
                      </w:rPr>
                      <w:t>采用公允价值模式进行后续计量的投资性房地产公允价值变动产生的损益</w:t>
                    </w:r>
                  </w:p>
                </w:tc>
              </w:sdtContent>
            </w:sdt>
            <w:sdt>
              <w:sdtPr>
                <w:rPr>
                  <w:rFonts w:ascii="Arial Narrow" w:hAnsi="Arial Narrow"/>
                </w:rPr>
                <w:alias w:val="采用公允价值模式进行后续计量的投资性房地产公允价值变动产生的损益（非经常性损益项目）"/>
                <w:tag w:val="_GBC_334cc05ce8ff4ce69ccc035693c44ee2"/>
                <w:id w:val="964317880"/>
                <w:lock w:val="sdtLocked"/>
                <w:showingPlcHdr/>
                <w:dataBinding w:prefixMappings="xmlns:clcid-pte='clcid-pte'" w:xpath="/*/clcid-pte:CaiYongGongYunJiaZhiMoShiJinXingHouXuJiLiangDeTouZiXingFangDiChanGongYunJiaZhiBianDongChanShengDeSunYi[not(@periodRef)]" w:storeItemID="{89EBAB94-44A0-46A2-B712-30D997D04A6D}"/>
                <w:text/>
              </w:sdtPr>
              <w:sdtContent>
                <w:tc>
                  <w:tcPr>
                    <w:tcW w:w="750" w:type="pct"/>
                    <w:shd w:val="clear" w:color="auto" w:fill="auto"/>
                    <w:vAlign w:val="center"/>
                  </w:tcPr>
                  <w:p w14:paraId="4A8BAD84" w14:textId="59F18C46"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采用公允价值模式进行后续计量的投资性房地产公允价值变动产生的损益的说明（非经常性损益项目）"/>
                <w:tag w:val="_GBC_009db6cc785f4bbb91761430231d14ce"/>
                <w:id w:val="-1290277627"/>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Content>
                <w:tc>
                  <w:tcPr>
                    <w:tcW w:w="397" w:type="pct"/>
                    <w:vAlign w:val="center"/>
                  </w:tcPr>
                  <w:p w14:paraId="6B8C8B46" w14:textId="77777777" w:rsidR="000C69D9" w:rsidRDefault="000C69D9" w:rsidP="00B5366E">
                    <w:r>
                      <w:rPr>
                        <w:rFonts w:hint="eastAsia"/>
                        <w:color w:val="0000FF"/>
                      </w:rPr>
                      <w:t xml:space="preserve">　</w:t>
                    </w:r>
                  </w:p>
                </w:tc>
              </w:sdtContent>
            </w:sdt>
          </w:tr>
          <w:tr w:rsidR="000C69D9" w14:paraId="580AD6C2" w14:textId="77777777" w:rsidTr="00981B1E">
            <w:sdt>
              <w:sdtPr>
                <w:tag w:val="_PLD_66253ce190364baa8702098f9923fc9b"/>
                <w:id w:val="887694487"/>
                <w:lock w:val="sdtLocked"/>
              </w:sdtPr>
              <w:sdtContent>
                <w:tc>
                  <w:tcPr>
                    <w:tcW w:w="3853" w:type="pct"/>
                    <w:shd w:val="clear" w:color="auto" w:fill="auto"/>
                    <w:vAlign w:val="center"/>
                  </w:tcPr>
                  <w:p w14:paraId="56C0D55B" w14:textId="77777777" w:rsidR="000C69D9" w:rsidRDefault="000C69D9" w:rsidP="00B5366E">
                    <w:r>
                      <w:rPr>
                        <w:rFonts w:hint="eastAsia"/>
                      </w:rPr>
                      <w:t>根据税收、会计等法律、法规的要求对当期损益进行一次性调整对当期损益的影响</w:t>
                    </w:r>
                  </w:p>
                </w:tc>
              </w:sdtContent>
            </w:sdt>
            <w:sdt>
              <w:sdtPr>
                <w:rPr>
                  <w:rFonts w:ascii="Arial Narrow" w:hAnsi="Arial Narrow"/>
                </w:rPr>
                <w:alias w:val="根据税收、会计等法律、法规的要求对当期损益进行一次性调整对当期损益的影响（非经常性损益项目）"/>
                <w:tag w:val="_GBC_d3ca6e7ce7654d2fa6c686ff82788439"/>
                <w:id w:val="299419596"/>
                <w:lock w:val="sdtLocked"/>
                <w:showingPlcHdr/>
                <w:dataBinding w:prefixMappings="xmlns:clcid-pte='clcid-pte'" w:xpath="/*/clcid-pte:GenJuShuiShouKuaiJiDengFaLvFaGuiDeYaoQiuDuiDangQiSunYiJinXingYiCiXingTiaoZhengDuiDangQiSunYiDeYingXiang[not(@periodRef)]" w:storeItemID="{89EBAB94-44A0-46A2-B712-30D997D04A6D}"/>
                <w:text/>
              </w:sdtPr>
              <w:sdtContent>
                <w:tc>
                  <w:tcPr>
                    <w:tcW w:w="750" w:type="pct"/>
                    <w:shd w:val="clear" w:color="auto" w:fill="auto"/>
                    <w:vAlign w:val="center"/>
                  </w:tcPr>
                  <w:p w14:paraId="3EC5E5EA" w14:textId="229F3B4A"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根据税收、会计等法律、法规的要求对当期损益进行一次性调整对当期损益的影响的说明（非经常性损益项目）"/>
                <w:tag w:val="_GBC_6efed946dbd6485293665e7aea2bcf68"/>
                <w:id w:val="909351866"/>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Content>
                <w:tc>
                  <w:tcPr>
                    <w:tcW w:w="397" w:type="pct"/>
                    <w:vAlign w:val="center"/>
                  </w:tcPr>
                  <w:p w14:paraId="49122463" w14:textId="77777777" w:rsidR="000C69D9" w:rsidRDefault="000C69D9" w:rsidP="00B5366E">
                    <w:r>
                      <w:rPr>
                        <w:rFonts w:hint="eastAsia"/>
                        <w:color w:val="0000FF"/>
                      </w:rPr>
                      <w:t xml:space="preserve">　</w:t>
                    </w:r>
                  </w:p>
                </w:tc>
              </w:sdtContent>
            </w:sdt>
          </w:tr>
          <w:tr w:rsidR="000C69D9" w14:paraId="139AE43D" w14:textId="77777777" w:rsidTr="00981B1E">
            <w:sdt>
              <w:sdtPr>
                <w:tag w:val="_PLD_fa1c4b1a8dc840c093ac835d0ff2d658"/>
                <w:id w:val="2111543287"/>
                <w:lock w:val="sdtLocked"/>
              </w:sdtPr>
              <w:sdtContent>
                <w:tc>
                  <w:tcPr>
                    <w:tcW w:w="3853" w:type="pct"/>
                    <w:shd w:val="clear" w:color="auto" w:fill="auto"/>
                    <w:vAlign w:val="center"/>
                  </w:tcPr>
                  <w:p w14:paraId="32DDC6CA" w14:textId="77777777" w:rsidR="000C69D9" w:rsidRDefault="000C69D9" w:rsidP="00B5366E">
                    <w:r>
                      <w:rPr>
                        <w:rFonts w:hint="eastAsia"/>
                      </w:rPr>
                      <w:t>受托经营取得的托管费收入</w:t>
                    </w:r>
                  </w:p>
                </w:tc>
              </w:sdtContent>
            </w:sdt>
            <w:sdt>
              <w:sdtPr>
                <w:rPr>
                  <w:rFonts w:ascii="Arial Narrow" w:hAnsi="Arial Narrow"/>
                </w:rPr>
                <w:alias w:val="受托经营取得的托管费收入（非经常性损益项目）"/>
                <w:tag w:val="_GBC_01bb7c18ed004499a19ed60d8ada354b"/>
                <w:id w:val="1131753227"/>
                <w:lock w:val="sdtLocked"/>
                <w:showingPlcHdr/>
                <w:dataBinding w:prefixMappings="xmlns:clcid-pte='clcid-pte'" w:xpath="/*/clcid-pte:ShouTuoJingYingQuDeDeTuoGuanFeiShouRu[not(@periodRef)]" w:storeItemID="{89EBAB94-44A0-46A2-B712-30D997D04A6D}"/>
                <w:text/>
              </w:sdtPr>
              <w:sdtContent>
                <w:tc>
                  <w:tcPr>
                    <w:tcW w:w="750" w:type="pct"/>
                    <w:shd w:val="clear" w:color="auto" w:fill="auto"/>
                    <w:vAlign w:val="center"/>
                  </w:tcPr>
                  <w:p w14:paraId="012005F5" w14:textId="51B241E6"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alias w:val="受托经营取得的托管费收入的说明（非经常性损益项目）"/>
                <w:tag w:val="_GBC_636fb229e1fe41c3b0932068619569bb"/>
                <w:id w:val="-57630525"/>
                <w:lock w:val="sdtLocked"/>
                <w:showingPlcHdr/>
                <w:dataBinding w:prefixMappings="xmlns:clcid-pte='clcid-pte'" w:xpath="/*/clcid-pte:ShouTuoJingYingQuDeDeTuoGuanFeiShouRuShuoMing[not(@periodRef)]" w:storeItemID="{89EBAB94-44A0-46A2-B712-30D997D04A6D}"/>
                <w:text/>
              </w:sdtPr>
              <w:sdtContent>
                <w:tc>
                  <w:tcPr>
                    <w:tcW w:w="397" w:type="pct"/>
                    <w:vAlign w:val="center"/>
                  </w:tcPr>
                  <w:p w14:paraId="449141EC" w14:textId="77777777" w:rsidR="000C69D9" w:rsidRDefault="000C69D9" w:rsidP="00B5366E">
                    <w:r>
                      <w:rPr>
                        <w:rFonts w:hint="eastAsia"/>
                        <w:color w:val="0000FF"/>
                      </w:rPr>
                      <w:t xml:space="preserve">　</w:t>
                    </w:r>
                  </w:p>
                </w:tc>
              </w:sdtContent>
            </w:sdt>
          </w:tr>
          <w:tr w:rsidR="000C69D9" w14:paraId="730EC2DA" w14:textId="77777777" w:rsidTr="00981B1E">
            <w:sdt>
              <w:sdtPr>
                <w:tag w:val="_PLD_d99047b8026b45e79749d3c2bef23630"/>
                <w:id w:val="-851179466"/>
                <w:lock w:val="sdtLocked"/>
              </w:sdtPr>
              <w:sdtContent>
                <w:tc>
                  <w:tcPr>
                    <w:tcW w:w="3853" w:type="pct"/>
                    <w:shd w:val="clear" w:color="auto" w:fill="auto"/>
                    <w:vAlign w:val="center"/>
                  </w:tcPr>
                  <w:p w14:paraId="3832AD83" w14:textId="77777777" w:rsidR="000C69D9" w:rsidRDefault="000C69D9" w:rsidP="00B5366E">
                    <w:r>
                      <w:rPr>
                        <w:rFonts w:hint="eastAsia"/>
                      </w:rPr>
                      <w:t>除上述各项之外的其他营业外收入和支出</w:t>
                    </w:r>
                  </w:p>
                </w:tc>
              </w:sdtContent>
            </w:sdt>
            <w:sdt>
              <w:sdtPr>
                <w:rPr>
                  <w:rFonts w:ascii="Arial Narrow" w:hAnsi="Arial Narrow"/>
                </w:rPr>
                <w:alias w:val="除上述各项之外的其他营业外收入和支出（非经常性损益项目）"/>
                <w:tag w:val="_GBC_24bc23dc8be547428751d03a12150a53"/>
                <w:id w:val="1321162690"/>
                <w:lock w:val="sdtLocked"/>
                <w:dataBinding w:prefixMappings="xmlns:clcid-pte='clcid-pte'" w:xpath="/*/clcid-pte:ChuShangShuGeXiangZhiWaiDeQiTaYingYeWaiShouZhiJingE[not(@periodRef)]" w:storeItemID="{89EBAB94-44A0-46A2-B712-30D997D04A6D}"/>
                <w:text/>
              </w:sdtPr>
              <w:sdtContent>
                <w:tc>
                  <w:tcPr>
                    <w:tcW w:w="750" w:type="pct"/>
                    <w:shd w:val="clear" w:color="auto" w:fill="auto"/>
                    <w:vAlign w:val="center"/>
                  </w:tcPr>
                  <w:p w14:paraId="0B373AA8" w14:textId="77777777" w:rsidR="000C69D9" w:rsidRPr="000C69D9" w:rsidRDefault="00003D3B" w:rsidP="00B5366E">
                    <w:pPr>
                      <w:jc w:val="right"/>
                      <w:rPr>
                        <w:rFonts w:ascii="Arial Narrow" w:hAnsi="Arial Narrow"/>
                      </w:rPr>
                    </w:pPr>
                    <w:r>
                      <w:rPr>
                        <w:rFonts w:ascii="Arial Narrow" w:hAnsi="Arial Narrow"/>
                      </w:rPr>
                      <w:t>9,009,027.71</w:t>
                    </w:r>
                  </w:p>
                </w:tc>
              </w:sdtContent>
            </w:sdt>
            <w:sdt>
              <w:sdtPr>
                <w:alias w:val="除上述各项之外的其他营业外收入和支出的说明（非经常性损益项目）"/>
                <w:tag w:val="_GBC_9c075c815c3448f0bcee455eb66a6ed9"/>
                <w:id w:val="26454697"/>
                <w:lock w:val="sdtLocked"/>
                <w:showingPlcHdr/>
                <w:dataBinding w:prefixMappings="xmlns:clcid-pte='clcid-pte'" w:xpath="/*/clcid-pte:ChuShangShuGeXiangZhiWaiDeQiTaYingYeWaiShouZhiJingEShuoMing[not(@periodRef)]" w:storeItemID="{89EBAB94-44A0-46A2-B712-30D997D04A6D}"/>
                <w:text/>
              </w:sdtPr>
              <w:sdtContent>
                <w:tc>
                  <w:tcPr>
                    <w:tcW w:w="397" w:type="pct"/>
                    <w:vAlign w:val="center"/>
                  </w:tcPr>
                  <w:p w14:paraId="60D1FE1F" w14:textId="77777777" w:rsidR="000C69D9" w:rsidRDefault="000C69D9" w:rsidP="00B5366E">
                    <w:r>
                      <w:rPr>
                        <w:rFonts w:hint="eastAsia"/>
                        <w:color w:val="0000FF"/>
                      </w:rPr>
                      <w:t xml:space="preserve">　</w:t>
                    </w:r>
                  </w:p>
                </w:tc>
              </w:sdtContent>
            </w:sdt>
          </w:tr>
          <w:tr w:rsidR="000C69D9" w14:paraId="5A1771DA" w14:textId="77777777" w:rsidTr="00981B1E">
            <w:sdt>
              <w:sdtPr>
                <w:tag w:val="_PLD_dc56e1bb5d544242833b92e882d778f7"/>
                <w:id w:val="1962146265"/>
                <w:lock w:val="sdtLocked"/>
              </w:sdtPr>
              <w:sdtContent>
                <w:tc>
                  <w:tcPr>
                    <w:tcW w:w="3853" w:type="pct"/>
                    <w:shd w:val="clear" w:color="auto" w:fill="auto"/>
                    <w:vAlign w:val="center"/>
                  </w:tcPr>
                  <w:p w14:paraId="18560C00" w14:textId="77777777" w:rsidR="000C69D9" w:rsidRDefault="000C69D9" w:rsidP="00B5366E">
                    <w:r>
                      <w:rPr>
                        <w:rFonts w:hint="eastAsia"/>
                      </w:rPr>
                      <w:t>其他符合非经常性损益定义的损益项目</w:t>
                    </w:r>
                  </w:p>
                </w:tc>
              </w:sdtContent>
            </w:sdt>
            <w:sdt>
              <w:sdtPr>
                <w:rPr>
                  <w:rFonts w:ascii="Arial Narrow" w:hAnsi="Arial Narrow"/>
                </w:rPr>
                <w:alias w:val="其他符合非经常性损益定义的损益项目（非经常性损益项目）"/>
                <w:tag w:val="_GBC_3bce0c8c23cc4b50a2a9ad21d75831a0"/>
                <w:id w:val="1864323877"/>
                <w:lock w:val="sdtLocked"/>
                <w:showingPlcHdr/>
                <w:dataBinding w:prefixMappings="xmlns:clcid-pte='clcid-pte'" w:xpath="/*/clcid-pte:QiTaFeiJingChangXingSunYiXiangMu[not(@periodRef)]" w:storeItemID="{89EBAB94-44A0-46A2-B712-30D997D04A6D}"/>
                <w:text/>
              </w:sdtPr>
              <w:sdtContent>
                <w:tc>
                  <w:tcPr>
                    <w:tcW w:w="750" w:type="pct"/>
                    <w:shd w:val="clear" w:color="auto" w:fill="auto"/>
                    <w:vAlign w:val="center"/>
                  </w:tcPr>
                  <w:p w14:paraId="38171792" w14:textId="3E97015A" w:rsidR="000C69D9" w:rsidRPr="000C69D9" w:rsidRDefault="000C69D9" w:rsidP="00B5366E">
                    <w:pPr>
                      <w:jc w:val="right"/>
                      <w:rPr>
                        <w:rFonts w:ascii="Arial Narrow" w:hAnsi="Arial Narrow"/>
                      </w:rPr>
                    </w:pPr>
                    <w:r w:rsidRPr="000C69D9">
                      <w:rPr>
                        <w:rFonts w:ascii="Arial Narrow" w:hAnsi="Arial Narrow"/>
                      </w:rPr>
                      <w:t xml:space="preserve">     </w:t>
                    </w:r>
                  </w:p>
                </w:tc>
              </w:sdtContent>
            </w:sdt>
            <w:sdt>
              <w:sdtPr>
                <w:rPr>
                  <w:rFonts w:hint="eastAsia"/>
                </w:rPr>
                <w:alias w:val="其他符合非经常性损益定义的损益项目说明（非经常性损益项目）"/>
                <w:tag w:val="_GBC_b5cb420cff5d4df89d874df238baf0ce"/>
                <w:id w:val="328413362"/>
                <w:lock w:val="sdtLocked"/>
                <w:showingPlcHdr/>
                <w:dataBinding w:prefixMappings="xmlns:clcid-pte='clcid-pte'" w:xpath="/*/clcid-pte:QiTaFeiJingChangXingSunYiXiangMuShuoMing[not(@periodRef)]" w:storeItemID="{89EBAB94-44A0-46A2-B712-30D997D04A6D}"/>
                <w:text/>
              </w:sdtPr>
              <w:sdtContent>
                <w:tc>
                  <w:tcPr>
                    <w:tcW w:w="397" w:type="pct"/>
                    <w:vAlign w:val="center"/>
                  </w:tcPr>
                  <w:p w14:paraId="68EFFF06" w14:textId="77777777" w:rsidR="000C69D9" w:rsidRDefault="000C69D9" w:rsidP="00B5366E">
                    <w:r>
                      <w:rPr>
                        <w:rFonts w:hint="eastAsia"/>
                        <w:color w:val="0000FF"/>
                      </w:rPr>
                      <w:t xml:space="preserve">　</w:t>
                    </w:r>
                  </w:p>
                </w:tc>
              </w:sdtContent>
            </w:sdt>
          </w:tr>
          <w:tr w:rsidR="000C69D9" w14:paraId="11C9BBD8" w14:textId="77777777" w:rsidTr="00981B1E">
            <w:sdt>
              <w:sdtPr>
                <w:tag w:val="_PLD_a3115e396e8d490b8b02b4ca0b50ad1d"/>
                <w:id w:val="1622039030"/>
                <w:lock w:val="sdtLocked"/>
              </w:sdtPr>
              <w:sdtContent>
                <w:tc>
                  <w:tcPr>
                    <w:tcW w:w="3853" w:type="pct"/>
                    <w:shd w:val="clear" w:color="auto" w:fill="auto"/>
                    <w:vAlign w:val="center"/>
                  </w:tcPr>
                  <w:p w14:paraId="5077AEE2" w14:textId="77777777" w:rsidR="000C69D9" w:rsidRDefault="000C69D9" w:rsidP="00B5366E">
                    <w:r>
                      <w:rPr>
                        <w:rFonts w:hint="eastAsia"/>
                      </w:rPr>
                      <w:t>减：所得税影响额</w:t>
                    </w:r>
                  </w:p>
                </w:tc>
              </w:sdtContent>
            </w:sdt>
            <w:sdt>
              <w:sdtPr>
                <w:rPr>
                  <w:rFonts w:ascii="Arial Narrow" w:hAnsi="Arial Narrow"/>
                </w:rPr>
                <w:alias w:val="非经常性损益_对所得税的影响"/>
                <w:tag w:val="_GBC_1564ecde27e94754875e776609c19f67"/>
                <w:id w:val="-2032860702"/>
                <w:lock w:val="sdtLocked"/>
                <w:dataBinding w:prefixMappings="xmlns:clcid-pte='clcid-pte'" w:xpath="/*/clcid-pte:FeiJingChangXingSunYiDeKouChuXiangMuDuiSuoDeShuiDeYingXiang[not(@periodRef)]" w:storeItemID="{89EBAB94-44A0-46A2-B712-30D997D04A6D}"/>
                <w:text/>
              </w:sdtPr>
              <w:sdtContent>
                <w:tc>
                  <w:tcPr>
                    <w:tcW w:w="750" w:type="pct"/>
                    <w:shd w:val="clear" w:color="auto" w:fill="auto"/>
                    <w:vAlign w:val="center"/>
                  </w:tcPr>
                  <w:p w14:paraId="1A7CE327" w14:textId="77777777" w:rsidR="000C69D9" w:rsidRPr="000C69D9" w:rsidRDefault="00003D3B" w:rsidP="00B5366E">
                    <w:pPr>
                      <w:jc w:val="right"/>
                      <w:rPr>
                        <w:rFonts w:ascii="Arial Narrow" w:hAnsi="Arial Narrow"/>
                      </w:rPr>
                    </w:pPr>
                    <w:r>
                      <w:rPr>
                        <w:rFonts w:ascii="Arial Narrow" w:hAnsi="Arial Narrow"/>
                      </w:rPr>
                      <w:t>-113,988,225.74</w:t>
                    </w:r>
                  </w:p>
                </w:tc>
              </w:sdtContent>
            </w:sdt>
            <w:sdt>
              <w:sdtPr>
                <w:alias w:val="所得税影响额的说明（非经常性损益项目）"/>
                <w:tag w:val="_GBC_e513123bd70747eb9eb9a7ed0ba8c555"/>
                <w:id w:val="1929154282"/>
                <w:lock w:val="sdtLocked"/>
                <w:showingPlcHdr/>
                <w:dataBinding w:prefixMappings="xmlns:clcid-pte='clcid-pte'" w:xpath="/*/clcid-pte:FeiJingChangXingSunYiDeKouChuXiangMuDuiSuoDeShuiDeYingXiangShuoMing[not(@periodRef)]" w:storeItemID="{89EBAB94-44A0-46A2-B712-30D997D04A6D}"/>
                <w:text/>
              </w:sdtPr>
              <w:sdtContent>
                <w:tc>
                  <w:tcPr>
                    <w:tcW w:w="397" w:type="pct"/>
                    <w:vAlign w:val="center"/>
                  </w:tcPr>
                  <w:p w14:paraId="44231AD8" w14:textId="77777777" w:rsidR="000C69D9" w:rsidRDefault="000C69D9" w:rsidP="00B5366E">
                    <w:r>
                      <w:rPr>
                        <w:rFonts w:hint="eastAsia"/>
                        <w:color w:val="0000FF"/>
                      </w:rPr>
                      <w:t xml:space="preserve">　</w:t>
                    </w:r>
                  </w:p>
                </w:tc>
              </w:sdtContent>
            </w:sdt>
          </w:tr>
          <w:tr w:rsidR="000C69D9" w14:paraId="31E3158B" w14:textId="77777777" w:rsidTr="00981B1E">
            <w:sdt>
              <w:sdtPr>
                <w:tag w:val="_PLD_88ed22294ebe4117963f18569902fcc4"/>
                <w:id w:val="42332647"/>
                <w:lock w:val="sdtLocked"/>
              </w:sdtPr>
              <w:sdtContent>
                <w:tc>
                  <w:tcPr>
                    <w:tcW w:w="3853" w:type="pct"/>
                    <w:shd w:val="clear" w:color="auto" w:fill="auto"/>
                    <w:vAlign w:val="center"/>
                  </w:tcPr>
                  <w:p w14:paraId="03380C1D" w14:textId="77777777" w:rsidR="000C69D9" w:rsidRDefault="000C69D9" w:rsidP="00B5366E">
                    <w:pPr>
                      <w:ind w:firstLineChars="200" w:firstLine="420"/>
                    </w:pPr>
                    <w:r>
                      <w:rPr>
                        <w:rFonts w:hint="eastAsia"/>
                      </w:rPr>
                      <w:t>少数股东权益影响额（税后）</w:t>
                    </w:r>
                  </w:p>
                </w:tc>
              </w:sdtContent>
            </w:sdt>
            <w:sdt>
              <w:sdtPr>
                <w:rPr>
                  <w:rFonts w:ascii="Arial Narrow" w:hAnsi="Arial Narrow"/>
                </w:rPr>
                <w:alias w:val="少数股东权益影响额（非经常性损益项目）"/>
                <w:tag w:val="_GBC_dcef562a0baa46a8876e74a5fbcbc44b"/>
                <w:id w:val="-1707101850"/>
                <w:lock w:val="sdtLocked"/>
                <w:dataBinding w:prefixMappings="xmlns:clcid-pte='clcid-pte'" w:xpath="/*/clcid-pte:FeiJingChangXingSunYiXiangMuZhongShaoShuGuDongQuanYiYingXiangE[not(@periodRef)]" w:storeItemID="{89EBAB94-44A0-46A2-B712-30D997D04A6D}"/>
                <w:text/>
              </w:sdtPr>
              <w:sdtContent>
                <w:tc>
                  <w:tcPr>
                    <w:tcW w:w="750" w:type="pct"/>
                    <w:shd w:val="clear" w:color="auto" w:fill="auto"/>
                    <w:vAlign w:val="center"/>
                  </w:tcPr>
                  <w:p w14:paraId="18356252" w14:textId="77777777" w:rsidR="000C69D9" w:rsidRPr="000C69D9" w:rsidRDefault="00003D3B" w:rsidP="00B5366E">
                    <w:pPr>
                      <w:jc w:val="right"/>
                      <w:rPr>
                        <w:rFonts w:ascii="Arial Narrow" w:hAnsi="Arial Narrow"/>
                      </w:rPr>
                    </w:pPr>
                    <w:r>
                      <w:rPr>
                        <w:rFonts w:ascii="Arial Narrow" w:hAnsi="Arial Narrow"/>
                      </w:rPr>
                      <w:t>609,230.86</w:t>
                    </w:r>
                  </w:p>
                </w:tc>
              </w:sdtContent>
            </w:sdt>
            <w:sdt>
              <w:sdtPr>
                <w:alias w:val="少数股东权益影响额的说明（非经常性损益项目）"/>
                <w:tag w:val="_GBC_21d9ffc595b7458b9c4e73e737655985"/>
                <w:id w:val="-299079540"/>
                <w:lock w:val="sdtLocked"/>
                <w:showingPlcHdr/>
                <w:dataBinding w:prefixMappings="xmlns:clcid-pte='clcid-pte'" w:xpath="/*/clcid-pte:FeiJingChangXingSunYiXiangMuZhongShaoShuGuDongQuanYiYingXiangEShuoMing[not(@periodRef)]" w:storeItemID="{89EBAB94-44A0-46A2-B712-30D997D04A6D}"/>
                <w:text/>
              </w:sdtPr>
              <w:sdtContent>
                <w:tc>
                  <w:tcPr>
                    <w:tcW w:w="397" w:type="pct"/>
                    <w:vAlign w:val="center"/>
                  </w:tcPr>
                  <w:p w14:paraId="53099698" w14:textId="77777777" w:rsidR="000C69D9" w:rsidRDefault="000C69D9" w:rsidP="00B5366E">
                    <w:r>
                      <w:rPr>
                        <w:rFonts w:hint="eastAsia"/>
                        <w:color w:val="0000FF"/>
                      </w:rPr>
                      <w:t xml:space="preserve">　</w:t>
                    </w:r>
                  </w:p>
                </w:tc>
              </w:sdtContent>
            </w:sdt>
          </w:tr>
          <w:tr w:rsidR="000C69D9" w14:paraId="43DA9AE6" w14:textId="77777777" w:rsidTr="00981B1E">
            <w:sdt>
              <w:sdtPr>
                <w:tag w:val="_PLD_4ca07c62a532429b944c09bb184430ac"/>
                <w:id w:val="440576589"/>
                <w:lock w:val="sdtLocked"/>
              </w:sdtPr>
              <w:sdtContent>
                <w:tc>
                  <w:tcPr>
                    <w:tcW w:w="3853" w:type="pct"/>
                    <w:shd w:val="clear" w:color="auto" w:fill="auto"/>
                    <w:vAlign w:val="center"/>
                  </w:tcPr>
                  <w:p w14:paraId="6FBE448B" w14:textId="77777777" w:rsidR="000C69D9" w:rsidRDefault="000C69D9" w:rsidP="00B5366E">
                    <w:pPr>
                      <w:jc w:val="center"/>
                    </w:pPr>
                    <w:r>
                      <w:rPr>
                        <w:rFonts w:hint="eastAsia"/>
                      </w:rPr>
                      <w:t>合计</w:t>
                    </w:r>
                  </w:p>
                </w:tc>
              </w:sdtContent>
            </w:sdt>
            <w:sdt>
              <w:sdtPr>
                <w:rPr>
                  <w:rFonts w:ascii="Arial Narrow" w:hAnsi="Arial Narrow"/>
                </w:rPr>
                <w:alias w:val="扣除的非经常性损益合计"/>
                <w:tag w:val="_GBC_d518a1fdd4ec465292454f884c810341"/>
                <w:id w:val="-1480835697"/>
                <w:lock w:val="sdtLocked"/>
                <w:dataBinding w:prefixMappings="xmlns:clcid-pte='clcid-pte'" w:xpath="/*/clcid-pte:KouChuDeFeiJingChangXingSunYiHeJi[not(@periodRef)]" w:storeItemID="{89EBAB94-44A0-46A2-B712-30D997D04A6D}"/>
                <w:text/>
              </w:sdtPr>
              <w:sdtContent>
                <w:tc>
                  <w:tcPr>
                    <w:tcW w:w="750" w:type="pct"/>
                    <w:shd w:val="clear" w:color="auto" w:fill="auto"/>
                    <w:vAlign w:val="center"/>
                  </w:tcPr>
                  <w:p w14:paraId="71587A89" w14:textId="77777777" w:rsidR="000C69D9" w:rsidRPr="000C69D9" w:rsidRDefault="00003D3B" w:rsidP="00B5366E">
                    <w:pPr>
                      <w:jc w:val="right"/>
                      <w:rPr>
                        <w:rFonts w:ascii="Arial Narrow" w:hAnsi="Arial Narrow"/>
                      </w:rPr>
                    </w:pPr>
                    <w:r>
                      <w:rPr>
                        <w:rFonts w:ascii="Arial Narrow" w:hAnsi="Arial Narrow"/>
                      </w:rPr>
                      <w:t>-342,573,908.13</w:t>
                    </w:r>
                  </w:p>
                </w:tc>
              </w:sdtContent>
            </w:sdt>
            <w:sdt>
              <w:sdtPr>
                <w:rPr>
                  <w:rFonts w:hint="eastAsia"/>
                </w:rPr>
                <w:alias w:val="扣除的非经常性损益合计说明"/>
                <w:tag w:val="_GBC_96b36bdab33c442491bfe762db9f195d"/>
                <w:id w:val="-379790734"/>
                <w:lock w:val="sdtLocked"/>
                <w:showingPlcHdr/>
                <w:dataBinding w:prefixMappings="xmlns:clcid-pte='clcid-pte'" w:xpath="/*/clcid-pte:KouChuDeFeiJingChangXingSunYiHeJiShuoMing[not(@periodRef)]" w:storeItemID="{89EBAB94-44A0-46A2-B712-30D997D04A6D}"/>
                <w:text/>
              </w:sdtPr>
              <w:sdtContent>
                <w:tc>
                  <w:tcPr>
                    <w:tcW w:w="397" w:type="pct"/>
                    <w:vAlign w:val="center"/>
                  </w:tcPr>
                  <w:p w14:paraId="6A61C54A" w14:textId="77777777" w:rsidR="000C69D9" w:rsidRDefault="000C69D9" w:rsidP="00B5366E">
                    <w:r>
                      <w:rPr>
                        <w:rFonts w:hint="eastAsia"/>
                      </w:rPr>
                      <w:t xml:space="preserve">　</w:t>
                    </w:r>
                  </w:p>
                </w:tc>
              </w:sdtContent>
            </w:sdt>
          </w:tr>
        </w:tbl>
        <w:p w14:paraId="33D263D4" w14:textId="77777777" w:rsidR="00DE67B8" w:rsidRDefault="00000000">
          <w:pPr>
            <w:pStyle w:val="339"/>
          </w:pPr>
        </w:p>
      </w:sdtContent>
    </w:sdt>
    <w:bookmarkEnd w:id="305" w:displacedByCustomXml="prev"/>
    <w:bookmarkEnd w:id="306" w:displacedByCustomXml="prev"/>
    <w:sdt>
      <w:sdtPr>
        <w:rPr>
          <w:rFonts w:hint="eastAsia"/>
        </w:rPr>
        <w:alias w:val="模块:对公司根据《公开发行证券的公司信息披露解释性公告第1号——非..."/>
        <w:tag w:val="_GBC_7944e47348cd4cd186b958ba1902ea3f"/>
        <w:id w:val="-725225031"/>
        <w:lock w:val="sdtLocked"/>
        <w:placeholder>
          <w:docPart w:val="GBC22222222222222222222222222222"/>
        </w:placeholder>
      </w:sdtPr>
      <w:sdtEndPr>
        <w:rPr>
          <w:rFonts w:hint="default"/>
        </w:rPr>
      </w:sdtEndPr>
      <w:sdtContent>
        <w:p w14:paraId="294C903D" w14:textId="77777777" w:rsidR="00DE67B8" w:rsidRDefault="008C268A">
          <w:pPr>
            <w:pStyle w:val="339"/>
          </w:pPr>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1439488740"/>
            <w:lock w:val="sdtLocked"/>
            <w:placeholder>
              <w:docPart w:val="GBC22222222222222222222222222222"/>
            </w:placeholder>
          </w:sdtPr>
          <w:sdtContent>
            <w:p w14:paraId="79462DED" w14:textId="77777777" w:rsidR="00DE67B8" w:rsidRDefault="008C268A" w:rsidP="007F601A">
              <w:pPr>
                <w:pStyle w:val="339"/>
              </w:pPr>
              <w:r>
                <w:fldChar w:fldCharType="begin"/>
              </w:r>
              <w:r w:rsidR="007F601A">
                <w:instrText xml:space="preserve"> MACROBUTTON  SnrToggleCheckbox □适用 </w:instrText>
              </w:r>
              <w:r>
                <w:fldChar w:fldCharType="end"/>
              </w:r>
              <w:r>
                <w:fldChar w:fldCharType="begin"/>
              </w:r>
              <w:r w:rsidR="007F601A">
                <w:instrText xml:space="preserve"> MACROBUTTON  SnrToggleCheckbox √不适用 </w:instrText>
              </w:r>
              <w:r>
                <w:fldChar w:fldCharType="end"/>
              </w:r>
            </w:p>
          </w:sdtContent>
        </w:sdt>
      </w:sdtContent>
    </w:sdt>
    <w:p w14:paraId="145CDF07" w14:textId="77777777" w:rsidR="006D6569" w:rsidRDefault="006D6569" w:rsidP="007F601A">
      <w:pPr>
        <w:pStyle w:val="339"/>
      </w:pPr>
    </w:p>
    <w:sdt>
      <w:sdtPr>
        <w:rPr>
          <w:rFonts w:ascii="宋体" w:hAnsi="宋体" w:cs="宋体" w:hint="eastAsia"/>
          <w:b w:val="0"/>
          <w:bCs w:val="0"/>
          <w:kern w:val="0"/>
          <w:szCs w:val="21"/>
        </w:rPr>
        <w:alias w:val="模块:净资产收益率及每股收益"/>
        <w:tag w:val="_GBC_146d888914ac4591bea1ff0ea9e89617"/>
        <w:id w:val="933093758"/>
        <w:lock w:val="sdtLocked"/>
        <w:placeholder>
          <w:docPart w:val="GBC22222222222222222222222222222"/>
        </w:placeholder>
      </w:sdtPr>
      <w:sdtContent>
        <w:p w14:paraId="49E4C1D2" w14:textId="77777777" w:rsidR="00DE67B8" w:rsidRDefault="008C268A">
          <w:pPr>
            <w:pStyle w:val="3"/>
            <w:numPr>
              <w:ilvl w:val="0"/>
              <w:numId w:val="4"/>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1036184440"/>
            <w:lock w:val="sdtLocked"/>
            <w:placeholder>
              <w:docPart w:val="GBC22222222222222222222222222222"/>
            </w:placeholder>
          </w:sdtPr>
          <w:sdtContent>
            <w:p w14:paraId="67EC6A8E" w14:textId="77777777" w:rsidR="00DE67B8" w:rsidRDefault="008C268A">
              <w:pPr>
                <w:pStyle w:val="339"/>
              </w:pPr>
              <w:r>
                <w:fldChar w:fldCharType="begin"/>
              </w:r>
              <w:r w:rsidR="006D6569">
                <w:instrText xml:space="preserve"> MACROBUTTON  SnrToggleCheckbox √适用 </w:instrText>
              </w:r>
              <w:r>
                <w:fldChar w:fldCharType="end"/>
              </w:r>
              <w:r>
                <w:fldChar w:fldCharType="begin"/>
              </w:r>
              <w:r w:rsidR="006D6569">
                <w:instrText xml:space="preserve"> MACROBUTTON  SnrToggleCheckbox □不适用 </w:instrText>
              </w:r>
              <w:r>
                <w:fldChar w:fldCharType="end"/>
              </w:r>
            </w:p>
          </w:sdtContent>
        </w:sdt>
        <w:tbl>
          <w:tblPr>
            <w:tblStyle w:val="330"/>
            <w:tblW w:w="5000" w:type="pct"/>
            <w:tblInd w:w="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4"/>
            <w:gridCol w:w="1701"/>
            <w:gridCol w:w="1558"/>
            <w:gridCol w:w="1600"/>
          </w:tblGrid>
          <w:tr w:rsidR="00DE67B8" w14:paraId="115DFE22" w14:textId="77777777" w:rsidTr="009F3D44">
            <w:trPr>
              <w:trHeight w:val="270"/>
            </w:trPr>
            <w:sdt>
              <w:sdtPr>
                <w:tag w:val="_PLD_680a8ba0e71a45459c0939cd6c78c07f"/>
                <w:id w:val="-408919214"/>
                <w:lock w:val="sdtLocked"/>
              </w:sdtPr>
              <w:sdtContent>
                <w:tc>
                  <w:tcPr>
                    <w:tcW w:w="2246" w:type="pct"/>
                    <w:vMerge w:val="restart"/>
                    <w:tcBorders>
                      <w:top w:val="single" w:sz="4" w:space="0" w:color="auto"/>
                      <w:left w:val="single" w:sz="4" w:space="0" w:color="auto"/>
                      <w:bottom w:val="single" w:sz="4" w:space="0" w:color="auto"/>
                      <w:right w:val="single" w:sz="4" w:space="0" w:color="auto"/>
                    </w:tcBorders>
                    <w:vAlign w:val="center"/>
                  </w:tcPr>
                  <w:p w14:paraId="73C0BE8C" w14:textId="77777777" w:rsidR="00DE67B8" w:rsidRDefault="008C268A">
                    <w:pPr>
                      <w:jc w:val="center"/>
                    </w:pPr>
                    <w:r>
                      <w:t>报告期利润</w:t>
                    </w:r>
                  </w:p>
                </w:tc>
              </w:sdtContent>
            </w:sdt>
            <w:sdt>
              <w:sdtPr>
                <w:tag w:val="_PLD_608d0086e1154f8ca6d3c34247132ef0"/>
                <w:id w:val="-1531489986"/>
                <w:lock w:val="sdtLocked"/>
              </w:sdtPr>
              <w:sdtContent>
                <w:tc>
                  <w:tcPr>
                    <w:tcW w:w="964" w:type="pct"/>
                    <w:vMerge w:val="restart"/>
                    <w:tcBorders>
                      <w:top w:val="single" w:sz="4" w:space="0" w:color="auto"/>
                      <w:left w:val="single" w:sz="4" w:space="0" w:color="auto"/>
                      <w:right w:val="single" w:sz="4" w:space="0" w:color="auto"/>
                    </w:tcBorders>
                    <w:vAlign w:val="center"/>
                  </w:tcPr>
                  <w:p w14:paraId="445AEF74" w14:textId="77777777" w:rsidR="00DE67B8" w:rsidRDefault="008C268A">
                    <w:pPr>
                      <w:jc w:val="center"/>
                    </w:pPr>
                    <w:r>
                      <w:t>加权平均净资产收益率（%）</w:t>
                    </w:r>
                  </w:p>
                </w:tc>
              </w:sdtContent>
            </w:sdt>
            <w:sdt>
              <w:sdtPr>
                <w:tag w:val="_PLD_8b4a0bf973be4a19862ac5168193db93"/>
                <w:id w:val="1929077433"/>
                <w:lock w:val="sdtLocked"/>
              </w:sdtPr>
              <w:sdtContent>
                <w:tc>
                  <w:tcPr>
                    <w:tcW w:w="1790" w:type="pct"/>
                    <w:gridSpan w:val="2"/>
                    <w:tcBorders>
                      <w:top w:val="single" w:sz="4" w:space="0" w:color="auto"/>
                      <w:left w:val="single" w:sz="4" w:space="0" w:color="auto"/>
                      <w:bottom w:val="single" w:sz="4" w:space="0" w:color="auto"/>
                      <w:right w:val="single" w:sz="4" w:space="0" w:color="auto"/>
                    </w:tcBorders>
                    <w:vAlign w:val="center"/>
                  </w:tcPr>
                  <w:p w14:paraId="6FA112E0" w14:textId="77777777" w:rsidR="00DE67B8" w:rsidRDefault="008C268A">
                    <w:pPr>
                      <w:jc w:val="center"/>
                    </w:pPr>
                    <w:r>
                      <w:t>每股收益</w:t>
                    </w:r>
                  </w:p>
                </w:tc>
              </w:sdtContent>
            </w:sdt>
          </w:tr>
          <w:tr w:rsidR="00DE67B8" w14:paraId="48992587" w14:textId="77777777" w:rsidTr="009F3D44">
            <w:trPr>
              <w:trHeight w:val="360"/>
            </w:trPr>
            <w:tc>
              <w:tcPr>
                <w:tcW w:w="2246" w:type="pct"/>
                <w:vMerge/>
                <w:tcBorders>
                  <w:top w:val="single" w:sz="4" w:space="0" w:color="auto"/>
                  <w:left w:val="single" w:sz="4" w:space="0" w:color="auto"/>
                  <w:bottom w:val="single" w:sz="4" w:space="0" w:color="auto"/>
                  <w:right w:val="single" w:sz="4" w:space="0" w:color="auto"/>
                </w:tcBorders>
                <w:vAlign w:val="center"/>
              </w:tcPr>
              <w:p w14:paraId="5DEB2169" w14:textId="77777777" w:rsidR="00DE67B8" w:rsidRDefault="00DE67B8">
                <w:pPr>
                  <w:jc w:val="center"/>
                </w:pPr>
              </w:p>
            </w:tc>
            <w:tc>
              <w:tcPr>
                <w:tcW w:w="964" w:type="pct"/>
                <w:vMerge/>
                <w:tcBorders>
                  <w:left w:val="single" w:sz="4" w:space="0" w:color="auto"/>
                  <w:bottom w:val="single" w:sz="4" w:space="0" w:color="auto"/>
                  <w:right w:val="single" w:sz="4" w:space="0" w:color="auto"/>
                </w:tcBorders>
                <w:vAlign w:val="center"/>
              </w:tcPr>
              <w:p w14:paraId="206DA8CA" w14:textId="77777777" w:rsidR="00DE67B8" w:rsidRDefault="00DE67B8">
                <w:pPr>
                  <w:jc w:val="center"/>
                </w:pPr>
              </w:p>
            </w:tc>
            <w:sdt>
              <w:sdtPr>
                <w:tag w:val="_PLD_45472770a81744249d77e54c2efc412a"/>
                <w:id w:val="-1690820033"/>
                <w:lock w:val="sdtLocked"/>
              </w:sdtPr>
              <w:sdtContent>
                <w:tc>
                  <w:tcPr>
                    <w:tcW w:w="883" w:type="pct"/>
                    <w:tcBorders>
                      <w:top w:val="single" w:sz="4" w:space="0" w:color="auto"/>
                      <w:left w:val="single" w:sz="4" w:space="0" w:color="auto"/>
                      <w:bottom w:val="single" w:sz="4" w:space="0" w:color="auto"/>
                      <w:right w:val="single" w:sz="4" w:space="0" w:color="auto"/>
                    </w:tcBorders>
                    <w:vAlign w:val="center"/>
                  </w:tcPr>
                  <w:p w14:paraId="29F11996" w14:textId="77777777" w:rsidR="00DE67B8" w:rsidRDefault="008C268A">
                    <w:pPr>
                      <w:jc w:val="center"/>
                    </w:pPr>
                    <w:r>
                      <w:t>基本每股收益</w:t>
                    </w:r>
                  </w:p>
                </w:tc>
              </w:sdtContent>
            </w:sdt>
            <w:sdt>
              <w:sdtPr>
                <w:tag w:val="_PLD_c4e5be0bbc134fa28e28895e1a12e02c"/>
                <w:id w:val="165684369"/>
                <w:lock w:val="sdtLocked"/>
              </w:sdtPr>
              <w:sdtContent>
                <w:tc>
                  <w:tcPr>
                    <w:tcW w:w="907" w:type="pct"/>
                    <w:tcBorders>
                      <w:top w:val="single" w:sz="4" w:space="0" w:color="auto"/>
                      <w:left w:val="single" w:sz="4" w:space="0" w:color="auto"/>
                      <w:bottom w:val="single" w:sz="4" w:space="0" w:color="auto"/>
                      <w:right w:val="single" w:sz="4" w:space="0" w:color="auto"/>
                    </w:tcBorders>
                    <w:vAlign w:val="center"/>
                  </w:tcPr>
                  <w:p w14:paraId="216F5EEB" w14:textId="77777777" w:rsidR="00DE67B8" w:rsidRDefault="008C268A">
                    <w:pPr>
                      <w:jc w:val="center"/>
                    </w:pPr>
                    <w:r>
                      <w:t>稀释每股收益</w:t>
                    </w:r>
                  </w:p>
                </w:tc>
              </w:sdtContent>
            </w:sdt>
          </w:tr>
          <w:tr w:rsidR="009F3D44" w14:paraId="162E0C28" w14:textId="77777777" w:rsidTr="004B70B4">
            <w:trPr>
              <w:trHeight w:val="360"/>
            </w:trPr>
            <w:sdt>
              <w:sdtPr>
                <w:tag w:val="_PLD_c94607fd97d648bd8ca7517a2c7054ea"/>
                <w:id w:val="242694004"/>
                <w:lock w:val="sdtLocked"/>
              </w:sdtPr>
              <w:sdtContent>
                <w:tc>
                  <w:tcPr>
                    <w:tcW w:w="2246" w:type="pct"/>
                    <w:tcBorders>
                      <w:top w:val="single" w:sz="4" w:space="0" w:color="auto"/>
                      <w:left w:val="single" w:sz="4" w:space="0" w:color="auto"/>
                      <w:bottom w:val="single" w:sz="4" w:space="0" w:color="auto"/>
                      <w:right w:val="single" w:sz="4" w:space="0" w:color="auto"/>
                    </w:tcBorders>
                    <w:vAlign w:val="center"/>
                  </w:tcPr>
                  <w:p w14:paraId="364182D0" w14:textId="77777777" w:rsidR="009F3D44" w:rsidRDefault="009F3D44" w:rsidP="009F3D44">
                    <w:pPr>
                      <w:pStyle w:val="339"/>
                    </w:pPr>
                    <w:r>
                      <w:t>归属于公司普通股股东的净利润</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0A442614" w14:textId="6FD64784" w:rsidR="009F3D44" w:rsidRDefault="009F3D44" w:rsidP="009F3D44">
                <w:pPr>
                  <w:jc w:val="right"/>
                </w:pPr>
                <w:r>
                  <w:rPr>
                    <w:rFonts w:hint="eastAsia"/>
                  </w:rPr>
                  <w:t>-</w:t>
                </w:r>
                <w:r>
                  <w:t>2.08</w:t>
                </w:r>
              </w:p>
            </w:tc>
            <w:tc>
              <w:tcPr>
                <w:tcW w:w="883" w:type="pct"/>
                <w:tcBorders>
                  <w:top w:val="single" w:sz="4" w:space="0" w:color="auto"/>
                  <w:left w:val="single" w:sz="4" w:space="0" w:color="auto"/>
                  <w:bottom w:val="single" w:sz="4" w:space="0" w:color="auto"/>
                  <w:right w:val="single" w:sz="4" w:space="0" w:color="auto"/>
                </w:tcBorders>
                <w:vAlign w:val="center"/>
              </w:tcPr>
              <w:p w14:paraId="73758FCD" w14:textId="2A3484AC" w:rsidR="009F3D44" w:rsidRDefault="009F3D44" w:rsidP="009F3D44">
                <w:pPr>
                  <w:jc w:val="right"/>
                </w:pPr>
                <w:r>
                  <w:rPr>
                    <w:rFonts w:hint="eastAsia"/>
                  </w:rPr>
                  <w:t>-</w:t>
                </w:r>
                <w:r>
                  <w:t>0.</w:t>
                </w:r>
                <w:r w:rsidR="004B70B4">
                  <w:t>2146</w:t>
                </w:r>
              </w:p>
            </w:tc>
            <w:tc>
              <w:tcPr>
                <w:tcW w:w="907" w:type="pct"/>
                <w:tcBorders>
                  <w:top w:val="single" w:sz="4" w:space="0" w:color="auto"/>
                  <w:left w:val="single" w:sz="4" w:space="0" w:color="auto"/>
                  <w:bottom w:val="single" w:sz="4" w:space="0" w:color="auto"/>
                  <w:right w:val="single" w:sz="4" w:space="0" w:color="auto"/>
                </w:tcBorders>
                <w:vAlign w:val="center"/>
              </w:tcPr>
              <w:p w14:paraId="001A90B4" w14:textId="58411440" w:rsidR="009F3D44" w:rsidRDefault="009F3D44" w:rsidP="009F3D44">
                <w:pPr>
                  <w:jc w:val="right"/>
                </w:pPr>
                <w:r>
                  <w:t>-0.</w:t>
                </w:r>
                <w:r w:rsidR="004B70B4">
                  <w:t>2146</w:t>
                </w:r>
              </w:p>
            </w:tc>
          </w:tr>
          <w:tr w:rsidR="009F3D44" w14:paraId="0DFE14CC" w14:textId="77777777" w:rsidTr="004B70B4">
            <w:trPr>
              <w:trHeight w:val="360"/>
            </w:trPr>
            <w:sdt>
              <w:sdtPr>
                <w:tag w:val="_PLD_0794afc706e94e77876df1281577a7d9"/>
                <w:id w:val="-1173403770"/>
                <w:lock w:val="sdtLocked"/>
              </w:sdtPr>
              <w:sdtContent>
                <w:tc>
                  <w:tcPr>
                    <w:tcW w:w="2246" w:type="pct"/>
                    <w:tcBorders>
                      <w:top w:val="single" w:sz="4" w:space="0" w:color="auto"/>
                      <w:left w:val="single" w:sz="4" w:space="0" w:color="auto"/>
                      <w:bottom w:val="single" w:sz="4" w:space="0" w:color="auto"/>
                      <w:right w:val="single" w:sz="4" w:space="0" w:color="auto"/>
                    </w:tcBorders>
                    <w:vAlign w:val="center"/>
                  </w:tcPr>
                  <w:p w14:paraId="7F9507F0" w14:textId="77777777" w:rsidR="009F3D44" w:rsidRDefault="009F3D44" w:rsidP="009F3D44">
                    <w:pPr>
                      <w:pStyle w:val="339"/>
                    </w:pPr>
                    <w:r>
                      <w:t>扣除非经常性损益后归属于公司普通股股东的净利润</w:t>
                    </w:r>
                  </w:p>
                </w:tc>
              </w:sdtContent>
            </w:sdt>
            <w:tc>
              <w:tcPr>
                <w:tcW w:w="964" w:type="pct"/>
                <w:tcBorders>
                  <w:top w:val="single" w:sz="4" w:space="0" w:color="auto"/>
                  <w:left w:val="single" w:sz="4" w:space="0" w:color="auto"/>
                  <w:bottom w:val="single" w:sz="4" w:space="0" w:color="auto"/>
                  <w:right w:val="single" w:sz="4" w:space="0" w:color="auto"/>
                </w:tcBorders>
                <w:vAlign w:val="center"/>
              </w:tcPr>
              <w:p w14:paraId="135E6D3F" w14:textId="6D6D232C" w:rsidR="009F3D44" w:rsidRDefault="009F3D44" w:rsidP="009F3D44">
                <w:pPr>
                  <w:jc w:val="right"/>
                </w:pPr>
                <w:r>
                  <w:rPr>
                    <w:rFonts w:hint="eastAsia"/>
                  </w:rPr>
                  <w:t>-</w:t>
                </w:r>
                <w:r>
                  <w:t>0.48</w:t>
                </w:r>
              </w:p>
            </w:tc>
            <w:tc>
              <w:tcPr>
                <w:tcW w:w="883" w:type="pct"/>
                <w:tcBorders>
                  <w:top w:val="single" w:sz="4" w:space="0" w:color="auto"/>
                  <w:left w:val="single" w:sz="4" w:space="0" w:color="auto"/>
                  <w:bottom w:val="single" w:sz="4" w:space="0" w:color="auto"/>
                  <w:right w:val="single" w:sz="4" w:space="0" w:color="auto"/>
                </w:tcBorders>
                <w:vAlign w:val="center"/>
              </w:tcPr>
              <w:p w14:paraId="2891B486" w14:textId="50B0F659" w:rsidR="009F3D44" w:rsidRDefault="009F3D44" w:rsidP="009F3D44">
                <w:pPr>
                  <w:jc w:val="right"/>
                </w:pPr>
                <w:r>
                  <w:rPr>
                    <w:rFonts w:hint="eastAsia"/>
                  </w:rPr>
                  <w:t>-</w:t>
                </w:r>
                <w:r>
                  <w:t>0.04</w:t>
                </w:r>
                <w:r w:rsidR="004B70B4">
                  <w:t>95</w:t>
                </w:r>
              </w:p>
            </w:tc>
            <w:tc>
              <w:tcPr>
                <w:tcW w:w="907" w:type="pct"/>
                <w:tcBorders>
                  <w:top w:val="single" w:sz="4" w:space="0" w:color="auto"/>
                  <w:left w:val="single" w:sz="4" w:space="0" w:color="auto"/>
                  <w:bottom w:val="single" w:sz="4" w:space="0" w:color="auto"/>
                  <w:right w:val="single" w:sz="4" w:space="0" w:color="auto"/>
                </w:tcBorders>
                <w:vAlign w:val="center"/>
              </w:tcPr>
              <w:p w14:paraId="78C739B7" w14:textId="5D2856C8" w:rsidR="009F3D44" w:rsidRDefault="009F3D44" w:rsidP="009F3D44">
                <w:pPr>
                  <w:jc w:val="right"/>
                </w:pPr>
                <w:r>
                  <w:t>-0.04</w:t>
                </w:r>
                <w:r w:rsidR="004B70B4">
                  <w:t>95</w:t>
                </w:r>
              </w:p>
            </w:tc>
          </w:tr>
        </w:tbl>
        <w:p w14:paraId="67709E90" w14:textId="77777777" w:rsidR="00DE67B8" w:rsidRDefault="00000000">
          <w:pPr>
            <w:pStyle w:val="339"/>
          </w:pPr>
        </w:p>
      </w:sdtContent>
    </w:sdt>
    <w:p w14:paraId="667FECF3" w14:textId="77777777" w:rsidR="00DE67B8" w:rsidRDefault="008C268A">
      <w:pPr>
        <w:pStyle w:val="3"/>
        <w:numPr>
          <w:ilvl w:val="0"/>
          <w:numId w:val="4"/>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415362987"/>
        <w:lock w:val="sdtLocked"/>
        <w:placeholder>
          <w:docPart w:val="GBC22222222222222222222222222222"/>
        </w:placeholder>
      </w:sdtPr>
      <w:sdtContent>
        <w:p w14:paraId="54B22308" w14:textId="77777777" w:rsidR="007F601A" w:rsidRDefault="008C268A" w:rsidP="007F601A">
          <w:pPr>
            <w:rPr>
              <w:rFonts w:cstheme="minorBidi"/>
              <w:kern w:val="2"/>
            </w:rPr>
          </w:pPr>
          <w:r>
            <w:fldChar w:fldCharType="begin"/>
          </w:r>
          <w:r w:rsidR="007F601A">
            <w:instrText xml:space="preserve"> MACROBUTTON  SnrToggleCheckbox □适用 </w:instrText>
          </w:r>
          <w:r>
            <w:fldChar w:fldCharType="end"/>
          </w:r>
          <w:r>
            <w:fldChar w:fldCharType="begin"/>
          </w:r>
          <w:r w:rsidR="007F601A">
            <w:instrText xml:space="preserve"> MACROBUTTON  SnrToggleCheckbox √不适用 </w:instrText>
          </w:r>
          <w:r>
            <w:fldChar w:fldCharType="end"/>
          </w:r>
        </w:p>
      </w:sdtContent>
    </w:sdt>
    <w:p w14:paraId="50F6D44E" w14:textId="77777777" w:rsidR="00DE67B8" w:rsidRDefault="00DE67B8">
      <w:pPr>
        <w:rPr>
          <w:rFonts w:cstheme="minorBidi"/>
          <w:kern w:val="2"/>
        </w:rPr>
      </w:pPr>
    </w:p>
    <w:p w14:paraId="283B8B7B" w14:textId="77777777" w:rsidR="00DE67B8" w:rsidRDefault="00DE67B8">
      <w:pPr>
        <w:pStyle w:val="339"/>
      </w:pPr>
    </w:p>
    <w:sdt>
      <w:sdtPr>
        <w:rPr>
          <w:rFonts w:ascii="宋体" w:hAnsi="宋体" w:cs="宋体"/>
          <w:b w:val="0"/>
          <w:bCs w:val="0"/>
          <w:kern w:val="0"/>
          <w:szCs w:val="21"/>
        </w:rPr>
        <w:alias w:val="模块:补充资料其他说明事项"/>
        <w:tag w:val="_GBC_a60672e5f86e422cbb864ef991c9106b"/>
        <w:id w:val="670756582"/>
        <w:lock w:val="sdtLocked"/>
        <w:placeholder>
          <w:docPart w:val="GBC22222222222222222222222222222"/>
        </w:placeholder>
      </w:sdtPr>
      <w:sdtContent>
        <w:p w14:paraId="0F62AAAE" w14:textId="77777777" w:rsidR="00DE67B8" w:rsidRDefault="008C268A">
          <w:pPr>
            <w:pStyle w:val="3"/>
            <w:numPr>
              <w:ilvl w:val="0"/>
              <w:numId w:val="4"/>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561480392"/>
            <w:lock w:val="sdtLocked"/>
            <w:placeholder>
              <w:docPart w:val="GBC22222222222222222222222222222"/>
            </w:placeholder>
          </w:sdtPr>
          <w:sdtContent>
            <w:p w14:paraId="573A8324" w14:textId="77777777" w:rsidR="00DE67B8" w:rsidRDefault="008C268A" w:rsidP="007F601A">
              <w:pPr>
                <w:pStyle w:val="339"/>
              </w:pPr>
              <w:r>
                <w:fldChar w:fldCharType="begin"/>
              </w:r>
              <w:r w:rsidR="007F601A">
                <w:instrText xml:space="preserve"> MACROBUTTON  SnrToggleCheckbox □适用 </w:instrText>
              </w:r>
              <w:r>
                <w:fldChar w:fldCharType="end"/>
              </w:r>
              <w:r>
                <w:fldChar w:fldCharType="begin"/>
              </w:r>
              <w:r w:rsidR="007F601A">
                <w:instrText xml:space="preserve"> MACROBUTTON  SnrToggleCheckbox √不适用 </w:instrText>
              </w:r>
              <w:r>
                <w:fldChar w:fldCharType="end"/>
              </w:r>
            </w:p>
          </w:sdtContent>
        </w:sdt>
      </w:sdtContent>
    </w:sdt>
    <w:p w14:paraId="7AC5E32D" w14:textId="1F3F4796" w:rsidR="00DE67B8" w:rsidRDefault="00DE67B8">
      <w:pPr>
        <w:pStyle w:val="339"/>
      </w:pPr>
    </w:p>
    <w:p w14:paraId="59AA148A" w14:textId="6CE2E42C" w:rsidR="00981B1E" w:rsidRDefault="00981B1E">
      <w:pPr>
        <w:pStyle w:val="339"/>
      </w:pPr>
    </w:p>
    <w:p w14:paraId="5758575B" w14:textId="7990D1F2" w:rsidR="00981B1E" w:rsidRDefault="00981B1E">
      <w:pPr>
        <w:pStyle w:val="339"/>
      </w:pPr>
    </w:p>
    <w:p w14:paraId="43D336A9" w14:textId="77777777" w:rsidR="00981B1E" w:rsidRDefault="00981B1E">
      <w:pPr>
        <w:pStyle w:val="339"/>
      </w:pPr>
    </w:p>
    <w:bookmarkStart w:id="307" w:name="_Hlk76135020" w:displacedByCustomXml="next"/>
    <w:sdt>
      <w:sdtPr>
        <w:rPr>
          <w:b/>
          <w:bCs/>
          <w:sz w:val="24"/>
        </w:rPr>
        <w:alias w:val="模块:落款"/>
        <w:tag w:val="_SEC_05b1791af4454108ad401bb8a64cf5c6"/>
        <w:id w:val="-1163306128"/>
        <w:lock w:val="sdtLocked"/>
        <w:placeholder>
          <w:docPart w:val="GBC22222222222222222222222222222"/>
        </w:placeholder>
      </w:sdtPr>
      <w:sdtEndPr>
        <w:rPr>
          <w:b w:val="0"/>
          <w:bCs w:val="0"/>
          <w:sz w:val="21"/>
        </w:rPr>
      </w:sdtEndPr>
      <w:sdtContent>
        <w:p w14:paraId="14A93328" w14:textId="77777777" w:rsidR="00DE67B8" w:rsidRDefault="00DE67B8">
          <w:pPr>
            <w:spacing w:line="360" w:lineRule="exact"/>
            <w:ind w:right="5"/>
            <w:rPr>
              <w:b/>
              <w:bCs/>
              <w:sz w:val="24"/>
            </w:rPr>
          </w:pPr>
        </w:p>
        <w:p w14:paraId="3A1C381C" w14:textId="69CDE929" w:rsidR="00DE67B8" w:rsidRDefault="008C268A" w:rsidP="009F3D44">
          <w:pPr>
            <w:spacing w:line="360" w:lineRule="exact"/>
            <w:jc w:val="right"/>
            <w:rPr>
              <w:u w:val="single"/>
            </w:rPr>
          </w:pPr>
          <w:r>
            <w:t>董事长：</w:t>
          </w:r>
          <w:sdt>
            <w:sdtPr>
              <w:alias w:val="报告发布人"/>
              <w:tag w:val="_GBC_f07cbb7287a94e798691f7fcb5112f49"/>
              <w:id w:val="1681776334"/>
              <w:lock w:val="sdtLocked"/>
              <w:placeholder>
                <w:docPart w:val="GBC22222222222222222222222222222"/>
              </w:placeholder>
            </w:sdtPr>
            <w:sdtContent>
              <w:r w:rsidR="00573EA7">
                <w:rPr>
                  <w:rFonts w:hint="eastAsia"/>
                </w:rPr>
                <w:t>储昭武</w:t>
              </w:r>
            </w:sdtContent>
          </w:sdt>
        </w:p>
        <w:p w14:paraId="1CD5080D" w14:textId="77777777" w:rsidR="009F3D44" w:rsidRDefault="009F3D44">
          <w:pPr>
            <w:spacing w:line="360" w:lineRule="exact"/>
            <w:jc w:val="right"/>
          </w:pPr>
        </w:p>
        <w:p w14:paraId="0049D447" w14:textId="77777777" w:rsidR="009F3D44" w:rsidRDefault="009F3D44">
          <w:pPr>
            <w:spacing w:line="360" w:lineRule="exact"/>
            <w:jc w:val="right"/>
          </w:pPr>
        </w:p>
        <w:p w14:paraId="67A154F3" w14:textId="33A29C10" w:rsidR="00DE67B8" w:rsidRDefault="008C268A">
          <w:pPr>
            <w:spacing w:line="360" w:lineRule="exact"/>
            <w:jc w:val="right"/>
          </w:pPr>
          <w:r>
            <w:t>董事会批准报送日期：</w:t>
          </w:r>
          <w:sdt>
            <w:sdtPr>
              <w:alias w:val="报告董事会批准报送日期"/>
              <w:tag w:val="_GBC_56d5d40e768a439aa604555fa2089c42"/>
              <w:id w:val="-89384955"/>
              <w:lock w:val="sdtLocked"/>
              <w:placeholder>
                <w:docPart w:val="GBC22222222222222222222222222222"/>
              </w:placeholder>
              <w:date w:fullDate="2022-08-04T00:00:00Z">
                <w:dateFormat w:val="yyyy'年'M'月'd'日'"/>
                <w:lid w:val="zh-CN"/>
                <w:storeMappedDataAs w:val="dateTime"/>
                <w:calendar w:val="gregorian"/>
              </w:date>
            </w:sdtPr>
            <w:sdtContent>
              <w:r w:rsidR="00003D3B">
                <w:rPr>
                  <w:rFonts w:hint="eastAsia"/>
                </w:rPr>
                <w:t>2022年8月4日</w:t>
              </w:r>
            </w:sdtContent>
          </w:sdt>
        </w:p>
      </w:sdtContent>
    </w:sdt>
    <w:bookmarkEnd w:id="307"/>
    <w:p w14:paraId="3344D2C2" w14:textId="77777777" w:rsidR="00DE67B8" w:rsidRDefault="00DE67B8">
      <w:pPr>
        <w:pStyle w:val="339"/>
      </w:pPr>
    </w:p>
    <w:p w14:paraId="72562634" w14:textId="77777777" w:rsidR="00DE67B8" w:rsidRDefault="00DE67B8">
      <w:pPr>
        <w:spacing w:line="360" w:lineRule="exact"/>
        <w:ind w:right="5"/>
        <w:rPr>
          <w:u w:val="single"/>
        </w:rPr>
      </w:pPr>
    </w:p>
    <w:sdt>
      <w:sdtPr>
        <w:rPr>
          <w:sz w:val="24"/>
        </w:rPr>
        <w:alias w:val="模块:修订信息 "/>
        <w:tag w:val="_GBC_e51b54728b2e4e53b95b0611d0df9b06"/>
        <w:id w:val="1303497011"/>
        <w:lock w:val="sdtLocked"/>
        <w:placeholder>
          <w:docPart w:val="GBC22222222222222222222222222222"/>
        </w:placeholder>
      </w:sdtPr>
      <w:sdtEndPr>
        <w:rPr>
          <w:sz w:val="21"/>
        </w:rPr>
      </w:sdtEndPr>
      <w:sdtContent>
        <w:p w14:paraId="6E048EE6" w14:textId="77777777" w:rsidR="00DE67B8" w:rsidRDefault="008C268A">
          <w:pPr>
            <w:spacing w:line="360" w:lineRule="exact"/>
            <w:ind w:right="5"/>
            <w:rPr>
              <w:b/>
              <w:sz w:val="24"/>
            </w:rPr>
          </w:pPr>
          <w:r>
            <w:rPr>
              <w:b/>
              <w:sz w:val="24"/>
            </w:rPr>
            <w:t>修订信息</w:t>
          </w:r>
        </w:p>
        <w:sdt>
          <w:sdtPr>
            <w:rPr>
              <w:b/>
              <w:bCs/>
            </w:rPr>
            <w:alias w:val="是否适用：修订信息表[双击切换]"/>
            <w:tag w:val="_GBC_77b96fad3b8a43478db82cf4cb9686be"/>
            <w:id w:val="972867672"/>
            <w:lock w:val="sdtLocked"/>
            <w:placeholder>
              <w:docPart w:val="GBC22222222222222222222222222222"/>
            </w:placeholder>
          </w:sdtPr>
          <w:sdtEndPr>
            <w:rPr>
              <w:b w:val="0"/>
            </w:rPr>
          </w:sdtEndPr>
          <w:sdtContent>
            <w:p w14:paraId="3FEB110E" w14:textId="77777777" w:rsidR="00DE67B8" w:rsidRDefault="008C268A" w:rsidP="007F601A">
              <w:pPr>
                <w:pStyle w:val="339"/>
              </w:pPr>
              <w:r>
                <w:rPr>
                  <w:bCs/>
                </w:rPr>
                <w:fldChar w:fldCharType="begin"/>
              </w:r>
              <w:r w:rsidR="007F601A">
                <w:instrText xml:space="preserve"> MACROBUTTON  SnrToggleCheckbox □适用 </w:instrText>
              </w:r>
              <w:r>
                <w:rPr>
                  <w:bCs/>
                </w:rPr>
                <w:fldChar w:fldCharType="end"/>
              </w:r>
              <w:r>
                <w:rPr>
                  <w:bCs/>
                </w:rPr>
                <w:fldChar w:fldCharType="begin"/>
              </w:r>
              <w:r w:rsidR="007F601A">
                <w:instrText xml:space="preserve"> MACROBUTTON  SnrToggleCheckbox √不适用 </w:instrText>
              </w:r>
              <w:r>
                <w:rPr>
                  <w:bCs/>
                </w:rPr>
                <w:fldChar w:fldCharType="end"/>
              </w:r>
            </w:p>
          </w:sdtContent>
        </w:sdt>
      </w:sdtContent>
    </w:sdt>
    <w:sectPr w:rsidR="00DE67B8"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9D3E" w14:textId="77777777" w:rsidR="004A251D" w:rsidRDefault="004A251D" w:rsidP="00365E23">
      <w:pPr>
        <w:pStyle w:val="339"/>
      </w:pPr>
      <w:r>
        <w:separator/>
      </w:r>
    </w:p>
  </w:endnote>
  <w:endnote w:type="continuationSeparator" w:id="0">
    <w:p w14:paraId="66E20F05" w14:textId="77777777" w:rsidR="004A251D" w:rsidRDefault="004A251D" w:rsidP="00365E23">
      <w:pPr>
        <w:pStyle w:val="33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408834"/>
      <w:docPartObj>
        <w:docPartGallery w:val="Page Numbers (Bottom of Page)"/>
        <w:docPartUnique/>
      </w:docPartObj>
    </w:sdtPr>
    <w:sdtContent>
      <w:sdt>
        <w:sdtPr>
          <w:id w:val="98381352"/>
          <w:docPartObj>
            <w:docPartGallery w:val="Page Numbers (Top of Page)"/>
            <w:docPartUnique/>
          </w:docPartObj>
        </w:sdtPr>
        <w:sdtContent>
          <w:p w14:paraId="77C9695A" w14:textId="77777777" w:rsidR="007642C0" w:rsidRDefault="007642C0" w:rsidP="004860B6">
            <w:pPr>
              <w:pStyle w:val="af2"/>
              <w:jc w:val="center"/>
            </w:pPr>
            <w:r>
              <w:rPr>
                <w:b/>
                <w:bCs/>
                <w:sz w:val="24"/>
                <w:szCs w:val="24"/>
              </w:rPr>
              <w:fldChar w:fldCharType="begin"/>
            </w:r>
            <w:r>
              <w:rPr>
                <w:b/>
              </w:rPr>
              <w:instrText>PAGE</w:instrText>
            </w:r>
            <w:r>
              <w:rPr>
                <w:b/>
                <w:bCs/>
                <w:sz w:val="24"/>
                <w:szCs w:val="24"/>
              </w:rPr>
              <w:fldChar w:fldCharType="separate"/>
            </w:r>
            <w:r w:rsidR="002A5206">
              <w:rPr>
                <w:b/>
                <w:noProof/>
              </w:rPr>
              <w:t>34</w:t>
            </w:r>
            <w:r>
              <w:rPr>
                <w:b/>
                <w:bCs/>
                <w:sz w:val="24"/>
                <w:szCs w:val="24"/>
              </w:rPr>
              <w:fldChar w:fldCharType="end"/>
            </w:r>
            <w:r>
              <w:rPr>
                <w:lang w:val="zh-CN"/>
              </w:rPr>
              <w:t xml:space="preserve"> / </w:t>
            </w:r>
            <w:r>
              <w:rPr>
                <w:b/>
                <w:bCs/>
                <w:sz w:val="24"/>
                <w:szCs w:val="24"/>
              </w:rPr>
              <w:fldChar w:fldCharType="begin"/>
            </w:r>
            <w:r>
              <w:rPr>
                <w:b/>
              </w:rPr>
              <w:instrText>NUMPAGES</w:instrText>
            </w:r>
            <w:r>
              <w:rPr>
                <w:b/>
                <w:bCs/>
                <w:sz w:val="24"/>
                <w:szCs w:val="24"/>
              </w:rPr>
              <w:fldChar w:fldCharType="separate"/>
            </w:r>
            <w:r w:rsidR="002A5206">
              <w:rPr>
                <w:b/>
                <w:noProof/>
              </w:rPr>
              <w:t>161</w:t>
            </w:r>
            <w:r>
              <w:rPr>
                <w:b/>
                <w:bCs/>
                <w:sz w:val="24"/>
                <w:szCs w:val="24"/>
              </w:rPr>
              <w:fldChar w:fldCharType="end"/>
            </w:r>
          </w:p>
        </w:sdtContent>
      </w:sdt>
    </w:sdtContent>
  </w:sdt>
  <w:p w14:paraId="04DBA426" w14:textId="77777777" w:rsidR="007642C0" w:rsidRDefault="007642C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04CDC" w14:textId="77777777" w:rsidR="004A251D" w:rsidRDefault="004A251D" w:rsidP="00365E23">
      <w:pPr>
        <w:pStyle w:val="339"/>
      </w:pPr>
      <w:r>
        <w:separator/>
      </w:r>
    </w:p>
  </w:footnote>
  <w:footnote w:type="continuationSeparator" w:id="0">
    <w:p w14:paraId="2C612E95" w14:textId="77777777" w:rsidR="004A251D" w:rsidRDefault="004A251D" w:rsidP="00365E23">
      <w:pPr>
        <w:pStyle w:val="33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9471E" w14:textId="77777777" w:rsidR="007642C0" w:rsidRPr="009B70CF" w:rsidRDefault="00525066" w:rsidP="004B4ABF">
    <w:pPr>
      <w:pStyle w:val="af0"/>
      <w:tabs>
        <w:tab w:val="clear" w:pos="8306"/>
        <w:tab w:val="left" w:pos="8364"/>
        <w:tab w:val="left" w:pos="8505"/>
      </w:tabs>
      <w:ind w:rightChars="10" w:right="21"/>
      <w:rPr>
        <w:b/>
      </w:rPr>
    </w:pPr>
    <w:r>
      <w:rPr>
        <w:rFonts w:hint="eastAsia"/>
      </w:rPr>
      <w:t>202</w:t>
    </w:r>
    <w:r w:rsidR="00C4624E">
      <w:t>2</w:t>
    </w:r>
    <w:r w:rsidR="007642C0">
      <w:rPr>
        <w:rFonts w:hint="eastAsia"/>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11C35CC"/>
    <w:multiLevelType w:val="multilevel"/>
    <w:tmpl w:val="011C35C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0DD8578C"/>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0EC24C1F"/>
    <w:multiLevelType w:val="hybridMultilevel"/>
    <w:tmpl w:val="1BA012E2"/>
    <w:lvl w:ilvl="0" w:tplc="F22C1BCE">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15906331"/>
    <w:multiLevelType w:val="hybridMultilevel"/>
    <w:tmpl w:val="832C98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1516057"/>
    <w:multiLevelType w:val="multilevel"/>
    <w:tmpl w:val="2151605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15:restartNumberingAfterBreak="0">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15:restartNumberingAfterBreak="0">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15:restartNumberingAfterBreak="0">
    <w:nsid w:val="352D39A8"/>
    <w:multiLevelType w:val="multilevel"/>
    <w:tmpl w:val="352D39A8"/>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6" w15:restartNumberingAfterBreak="0">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8" w15:restartNumberingAfterBreak="0">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1" w15:restartNumberingAfterBreak="0">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15:restartNumberingAfterBreak="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48C6887"/>
    <w:multiLevelType w:val="multilevel"/>
    <w:tmpl w:val="448C6887"/>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6" w15:restartNumberingAfterBreak="0">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15:restartNumberingAfterBreak="0">
    <w:nsid w:val="4802360A"/>
    <w:multiLevelType w:val="multilevel"/>
    <w:tmpl w:val="4802360A"/>
    <w:lvl w:ilvl="0">
      <w:start w:val="1"/>
      <w:numFmt w:val="decimal"/>
      <w:lvlText w:val="(%1)."/>
      <w:lvlJc w:val="left"/>
      <w:pPr>
        <w:ind w:left="420" w:hanging="420"/>
      </w:pPr>
      <w:rPr>
        <w:rFonts w:ascii="宋体" w:eastAsia="宋体" w:hAnsi="宋体"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A125FEF"/>
    <w:multiLevelType w:val="hybridMultilevel"/>
    <w:tmpl w:val="4F0AB3E0"/>
    <w:lvl w:ilvl="0" w:tplc="7D661782">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15:restartNumberingAfterBreak="0">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2" w15:restartNumberingAfterBreak="0">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D5D3C22"/>
    <w:multiLevelType w:val="multilevel"/>
    <w:tmpl w:val="4D5D3C22"/>
    <w:lvl w:ilvl="0">
      <w:start w:val="1"/>
      <w:numFmt w:val="decimal"/>
      <w:lvlText w:val="(%1)."/>
      <w:lvlJc w:val="left"/>
      <w:pPr>
        <w:ind w:left="420" w:hanging="420"/>
      </w:pPr>
      <w:rPr>
        <w:rFonts w:ascii="宋体" w:eastAsia="宋体" w:hAnsi="宋体"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15:restartNumberingAfterBreak="0">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6" w15:restartNumberingAfterBreak="0">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15:restartNumberingAfterBreak="0">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15:restartNumberingAfterBreak="0">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15:restartNumberingAfterBreak="0">
    <w:nsid w:val="58433A16"/>
    <w:multiLevelType w:val="multilevel"/>
    <w:tmpl w:val="58433A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15:restartNumberingAfterBreak="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A3A1DE7"/>
    <w:multiLevelType w:val="hybridMultilevel"/>
    <w:tmpl w:val="6B32DCF6"/>
    <w:lvl w:ilvl="0" w:tplc="853A918C">
      <w:start w:val="2"/>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15:restartNumberingAfterBreak="0">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15:restartNumberingAfterBreak="0">
    <w:nsid w:val="66CA16A7"/>
    <w:multiLevelType w:val="multilevel"/>
    <w:tmpl w:val="66CA16A7"/>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15:restartNumberingAfterBreak="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6" w15:restartNumberingAfterBreak="0">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15:restartNumberingAfterBreak="0">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15:restartNumberingAfterBreak="0">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15:restartNumberingAfterBreak="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2" w15:restartNumberingAfterBreak="0">
    <w:nsid w:val="75482B44"/>
    <w:multiLevelType w:val="multilevel"/>
    <w:tmpl w:val="75482B44"/>
    <w:lvl w:ilvl="0">
      <w:start w:val="1"/>
      <w:numFmt w:val="decimal"/>
      <w:suff w:val="nothing"/>
      <w:lvlText w:val="(%1). "/>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5" w15:restartNumberingAfterBreak="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6" w15:restartNumberingAfterBreak="0">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9" w15:restartNumberingAfterBreak="0">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0" w15:restartNumberingAfterBreak="0">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73661727">
    <w:abstractNumId w:val="33"/>
  </w:num>
  <w:num w:numId="2" w16cid:durableId="29112366">
    <w:abstractNumId w:val="28"/>
  </w:num>
  <w:num w:numId="3" w16cid:durableId="457648805">
    <w:abstractNumId w:val="24"/>
  </w:num>
  <w:num w:numId="4" w16cid:durableId="1936983642">
    <w:abstractNumId w:val="36"/>
  </w:num>
  <w:num w:numId="5" w16cid:durableId="44454198">
    <w:abstractNumId w:val="46"/>
  </w:num>
  <w:num w:numId="6" w16cid:durableId="1720204717">
    <w:abstractNumId w:val="66"/>
  </w:num>
  <w:num w:numId="7" w16cid:durableId="1805461102">
    <w:abstractNumId w:val="48"/>
  </w:num>
  <w:num w:numId="8" w16cid:durableId="416095312">
    <w:abstractNumId w:val="19"/>
  </w:num>
  <w:num w:numId="9" w16cid:durableId="1027220210">
    <w:abstractNumId w:val="32"/>
  </w:num>
  <w:num w:numId="10" w16cid:durableId="979265592">
    <w:abstractNumId w:val="56"/>
  </w:num>
  <w:num w:numId="11" w16cid:durableId="1572424242">
    <w:abstractNumId w:val="87"/>
  </w:num>
  <w:num w:numId="12" w16cid:durableId="1867056116">
    <w:abstractNumId w:val="76"/>
  </w:num>
  <w:num w:numId="13" w16cid:durableId="115760178">
    <w:abstractNumId w:val="17"/>
  </w:num>
  <w:num w:numId="14" w16cid:durableId="1841850292">
    <w:abstractNumId w:val="31"/>
  </w:num>
  <w:num w:numId="15" w16cid:durableId="1557088244">
    <w:abstractNumId w:val="27"/>
  </w:num>
  <w:num w:numId="16" w16cid:durableId="1473017948">
    <w:abstractNumId w:val="93"/>
  </w:num>
  <w:num w:numId="17" w16cid:durableId="1249120707">
    <w:abstractNumId w:val="97"/>
  </w:num>
  <w:num w:numId="18" w16cid:durableId="1519586191">
    <w:abstractNumId w:val="68"/>
  </w:num>
  <w:num w:numId="19" w16cid:durableId="1715763659">
    <w:abstractNumId w:val="49"/>
  </w:num>
  <w:num w:numId="20" w16cid:durableId="2089497632">
    <w:abstractNumId w:val="59"/>
  </w:num>
  <w:num w:numId="21" w16cid:durableId="2141848071">
    <w:abstractNumId w:val="58"/>
  </w:num>
  <w:num w:numId="22" w16cid:durableId="2106605549">
    <w:abstractNumId w:val="70"/>
  </w:num>
  <w:num w:numId="23" w16cid:durableId="2088187331">
    <w:abstractNumId w:val="94"/>
  </w:num>
  <w:num w:numId="24" w16cid:durableId="433406574">
    <w:abstractNumId w:val="50"/>
  </w:num>
  <w:num w:numId="25" w16cid:durableId="1090735335">
    <w:abstractNumId w:val="2"/>
  </w:num>
  <w:num w:numId="26" w16cid:durableId="597755031">
    <w:abstractNumId w:val="39"/>
  </w:num>
  <w:num w:numId="27" w16cid:durableId="40567303">
    <w:abstractNumId w:val="29"/>
  </w:num>
  <w:num w:numId="28" w16cid:durableId="516699360">
    <w:abstractNumId w:val="85"/>
  </w:num>
  <w:num w:numId="29" w16cid:durableId="1244416622">
    <w:abstractNumId w:val="5"/>
  </w:num>
  <w:num w:numId="30" w16cid:durableId="2037583720">
    <w:abstractNumId w:val="86"/>
  </w:num>
  <w:num w:numId="31" w16cid:durableId="1394235473">
    <w:abstractNumId w:val="57"/>
  </w:num>
  <w:num w:numId="32" w16cid:durableId="1125274906">
    <w:abstractNumId w:val="63"/>
  </w:num>
  <w:num w:numId="33" w16cid:durableId="1820028608">
    <w:abstractNumId w:val="78"/>
  </w:num>
  <w:num w:numId="34" w16cid:durableId="768814850">
    <w:abstractNumId w:val="61"/>
  </w:num>
  <w:num w:numId="35" w16cid:durableId="709457124">
    <w:abstractNumId w:val="65"/>
  </w:num>
  <w:num w:numId="36" w16cid:durableId="402534080">
    <w:abstractNumId w:val="90"/>
  </w:num>
  <w:num w:numId="37" w16cid:durableId="278921805">
    <w:abstractNumId w:val="42"/>
  </w:num>
  <w:num w:numId="38" w16cid:durableId="1829786552">
    <w:abstractNumId w:val="9"/>
  </w:num>
  <w:num w:numId="39" w16cid:durableId="1195074787">
    <w:abstractNumId w:val="67"/>
  </w:num>
  <w:num w:numId="40" w16cid:durableId="727385145">
    <w:abstractNumId w:val="83"/>
  </w:num>
  <w:num w:numId="41" w16cid:durableId="1837989771">
    <w:abstractNumId w:val="52"/>
  </w:num>
  <w:num w:numId="42" w16cid:durableId="822896827">
    <w:abstractNumId w:val="72"/>
  </w:num>
  <w:num w:numId="43" w16cid:durableId="1138229825">
    <w:abstractNumId w:val="64"/>
  </w:num>
  <w:num w:numId="44" w16cid:durableId="18244367">
    <w:abstractNumId w:val="35"/>
  </w:num>
  <w:num w:numId="45" w16cid:durableId="498497610">
    <w:abstractNumId w:val="74"/>
  </w:num>
  <w:num w:numId="46" w16cid:durableId="315425808">
    <w:abstractNumId w:val="45"/>
  </w:num>
  <w:num w:numId="47" w16cid:durableId="1529945802">
    <w:abstractNumId w:val="6"/>
  </w:num>
  <w:num w:numId="48" w16cid:durableId="1885285535">
    <w:abstractNumId w:val="0"/>
  </w:num>
  <w:num w:numId="49" w16cid:durableId="370808473">
    <w:abstractNumId w:val="30"/>
  </w:num>
  <w:num w:numId="50" w16cid:durableId="86659022">
    <w:abstractNumId w:val="73"/>
  </w:num>
  <w:num w:numId="51" w16cid:durableId="680470964">
    <w:abstractNumId w:val="54"/>
  </w:num>
  <w:num w:numId="52" w16cid:durableId="312100805">
    <w:abstractNumId w:val="71"/>
  </w:num>
  <w:num w:numId="53" w16cid:durableId="2033916773">
    <w:abstractNumId w:val="13"/>
  </w:num>
  <w:num w:numId="54" w16cid:durableId="1116362558">
    <w:abstractNumId w:val="23"/>
  </w:num>
  <w:num w:numId="55" w16cid:durableId="764806152">
    <w:abstractNumId w:val="1"/>
  </w:num>
  <w:num w:numId="56" w16cid:durableId="205259823">
    <w:abstractNumId w:val="4"/>
  </w:num>
  <w:num w:numId="57" w16cid:durableId="14159464">
    <w:abstractNumId w:val="69"/>
  </w:num>
  <w:num w:numId="58" w16cid:durableId="848786774">
    <w:abstractNumId w:val="26"/>
  </w:num>
  <w:num w:numId="59" w16cid:durableId="9533788">
    <w:abstractNumId w:val="12"/>
  </w:num>
  <w:num w:numId="60" w16cid:durableId="229922111">
    <w:abstractNumId w:val="38"/>
  </w:num>
  <w:num w:numId="61" w16cid:durableId="966007657">
    <w:abstractNumId w:val="43"/>
  </w:num>
  <w:num w:numId="62" w16cid:durableId="234827692">
    <w:abstractNumId w:val="51"/>
  </w:num>
  <w:num w:numId="63" w16cid:durableId="2133547204">
    <w:abstractNumId w:val="75"/>
  </w:num>
  <w:num w:numId="64" w16cid:durableId="545533588">
    <w:abstractNumId w:val="3"/>
  </w:num>
  <w:num w:numId="65" w16cid:durableId="1305309825">
    <w:abstractNumId w:val="88"/>
  </w:num>
  <w:num w:numId="66" w16cid:durableId="1778014831">
    <w:abstractNumId w:val="82"/>
  </w:num>
  <w:num w:numId="67" w16cid:durableId="395590674">
    <w:abstractNumId w:val="77"/>
  </w:num>
  <w:num w:numId="68" w16cid:durableId="996690183">
    <w:abstractNumId w:val="22"/>
  </w:num>
  <w:num w:numId="69" w16cid:durableId="977491436">
    <w:abstractNumId w:val="10"/>
  </w:num>
  <w:num w:numId="70" w16cid:durableId="794519043">
    <w:abstractNumId w:val="8"/>
  </w:num>
  <w:num w:numId="71" w16cid:durableId="1137451081">
    <w:abstractNumId w:val="18"/>
  </w:num>
  <w:num w:numId="72" w16cid:durableId="1271011309">
    <w:abstractNumId w:val="62"/>
  </w:num>
  <w:num w:numId="73" w16cid:durableId="418217856">
    <w:abstractNumId w:val="15"/>
  </w:num>
  <w:num w:numId="74" w16cid:durableId="1713338418">
    <w:abstractNumId w:val="55"/>
  </w:num>
  <w:num w:numId="75" w16cid:durableId="1473852">
    <w:abstractNumId w:val="81"/>
  </w:num>
  <w:num w:numId="76" w16cid:durableId="765467757">
    <w:abstractNumId w:val="92"/>
  </w:num>
  <w:num w:numId="77" w16cid:durableId="1558858321">
    <w:abstractNumId w:val="60"/>
  </w:num>
  <w:num w:numId="78" w16cid:durableId="1048144497">
    <w:abstractNumId w:val="79"/>
  </w:num>
  <w:num w:numId="79" w16cid:durableId="60715465">
    <w:abstractNumId w:val="34"/>
  </w:num>
  <w:num w:numId="80" w16cid:durableId="2085180591">
    <w:abstractNumId w:val="100"/>
  </w:num>
  <w:num w:numId="81" w16cid:durableId="109015296">
    <w:abstractNumId w:val="37"/>
  </w:num>
  <w:num w:numId="82" w16cid:durableId="1579362759">
    <w:abstractNumId w:val="99"/>
  </w:num>
  <w:num w:numId="83" w16cid:durableId="1583176229">
    <w:abstractNumId w:val="25"/>
  </w:num>
  <w:num w:numId="84" w16cid:durableId="1890531390">
    <w:abstractNumId w:val="14"/>
  </w:num>
  <w:num w:numId="85" w16cid:durableId="1191336938">
    <w:abstractNumId w:val="80"/>
  </w:num>
  <w:num w:numId="86" w16cid:durableId="1637484923">
    <w:abstractNumId w:val="53"/>
  </w:num>
  <w:num w:numId="87" w16cid:durableId="393158972">
    <w:abstractNumId w:val="21"/>
  </w:num>
  <w:num w:numId="88" w16cid:durableId="1827548857">
    <w:abstractNumId w:val="16"/>
  </w:num>
  <w:num w:numId="89" w16cid:durableId="1843857053">
    <w:abstractNumId w:val="89"/>
  </w:num>
  <w:num w:numId="90" w16cid:durableId="664431350">
    <w:abstractNumId w:val="40"/>
  </w:num>
  <w:num w:numId="91" w16cid:durableId="2059549460">
    <w:abstractNumId w:val="84"/>
  </w:num>
  <w:num w:numId="92" w16cid:durableId="757484475">
    <w:abstractNumId w:val="95"/>
  </w:num>
  <w:num w:numId="93" w16cid:durableId="727193581">
    <w:abstractNumId w:val="101"/>
  </w:num>
  <w:num w:numId="94" w16cid:durableId="2058819316">
    <w:abstractNumId w:val="102"/>
  </w:num>
  <w:num w:numId="95" w16cid:durableId="22292067">
    <w:abstractNumId w:val="41"/>
  </w:num>
  <w:num w:numId="96" w16cid:durableId="2040860763">
    <w:abstractNumId w:val="11"/>
  </w:num>
  <w:num w:numId="97" w16cid:durableId="1984777026">
    <w:abstractNumId w:val="7"/>
  </w:num>
  <w:num w:numId="98" w16cid:durableId="330529693">
    <w:abstractNumId w:val="33"/>
  </w:num>
  <w:num w:numId="99" w16cid:durableId="1004432731">
    <w:abstractNumId w:val="98"/>
  </w:num>
  <w:num w:numId="100" w16cid:durableId="205916087">
    <w:abstractNumId w:val="20"/>
  </w:num>
  <w:num w:numId="101" w16cid:durableId="2050255036">
    <w:abstractNumId w:val="47"/>
  </w:num>
  <w:num w:numId="102" w16cid:durableId="505483128">
    <w:abstractNumId w:val="91"/>
  </w:num>
  <w:num w:numId="103" w16cid:durableId="1295137533">
    <w:abstractNumId w:val="44"/>
  </w:num>
  <w:num w:numId="104" w16cid:durableId="1582327811">
    <w:abstractNumId w:val="96"/>
  </w:num>
  <w:num w:numId="105" w16cid:durableId="330835909">
    <w:abstractNumId w:val="43"/>
  </w:num>
  <w:num w:numId="106" w16cid:durableId="781532785">
    <w:abstractNumId w:val="30"/>
  </w:num>
  <w:num w:numId="107" w16cid:durableId="456027679">
    <w:abstractNumId w:val="57"/>
  </w:num>
  <w:num w:numId="108" w16cid:durableId="416442084">
    <w:abstractNumId w:val="73"/>
  </w:num>
  <w:num w:numId="109" w16cid:durableId="557328622">
    <w:abstractNumId w:val="63"/>
  </w:num>
  <w:num w:numId="110" w16cid:durableId="59644716">
    <w:abstractNumId w:val="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attachedTemplate r:id="rId1"/>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DD256F"/>
    <w:rsid w:val="000005A6"/>
    <w:rsid w:val="000006AC"/>
    <w:rsid w:val="0000102D"/>
    <w:rsid w:val="0000104D"/>
    <w:rsid w:val="00001469"/>
    <w:rsid w:val="000015C9"/>
    <w:rsid w:val="00001B33"/>
    <w:rsid w:val="00001BEC"/>
    <w:rsid w:val="00001E8C"/>
    <w:rsid w:val="000021DD"/>
    <w:rsid w:val="0000230E"/>
    <w:rsid w:val="000023F5"/>
    <w:rsid w:val="00002545"/>
    <w:rsid w:val="000028BC"/>
    <w:rsid w:val="00002973"/>
    <w:rsid w:val="000033A6"/>
    <w:rsid w:val="000033CD"/>
    <w:rsid w:val="0000372D"/>
    <w:rsid w:val="00003C39"/>
    <w:rsid w:val="00003D3B"/>
    <w:rsid w:val="00003E19"/>
    <w:rsid w:val="0000464C"/>
    <w:rsid w:val="000048B5"/>
    <w:rsid w:val="00004ADF"/>
    <w:rsid w:val="00004E58"/>
    <w:rsid w:val="00005071"/>
    <w:rsid w:val="0000568D"/>
    <w:rsid w:val="000061CF"/>
    <w:rsid w:val="00007128"/>
    <w:rsid w:val="00007207"/>
    <w:rsid w:val="00007BBD"/>
    <w:rsid w:val="00010147"/>
    <w:rsid w:val="0001033D"/>
    <w:rsid w:val="0001041D"/>
    <w:rsid w:val="0001046B"/>
    <w:rsid w:val="000110A4"/>
    <w:rsid w:val="00011857"/>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5A0"/>
    <w:rsid w:val="000159B6"/>
    <w:rsid w:val="00015DF7"/>
    <w:rsid w:val="00016321"/>
    <w:rsid w:val="00016625"/>
    <w:rsid w:val="000167AE"/>
    <w:rsid w:val="00016D21"/>
    <w:rsid w:val="000176B6"/>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6D71"/>
    <w:rsid w:val="00027348"/>
    <w:rsid w:val="000275C9"/>
    <w:rsid w:val="0002798D"/>
    <w:rsid w:val="000301D0"/>
    <w:rsid w:val="00030999"/>
    <w:rsid w:val="00031700"/>
    <w:rsid w:val="000317CB"/>
    <w:rsid w:val="000317E9"/>
    <w:rsid w:val="00031B72"/>
    <w:rsid w:val="0003243D"/>
    <w:rsid w:val="00032922"/>
    <w:rsid w:val="00032BA9"/>
    <w:rsid w:val="00032FA8"/>
    <w:rsid w:val="0003337C"/>
    <w:rsid w:val="000333CA"/>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753"/>
    <w:rsid w:val="00045A70"/>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0CDB"/>
    <w:rsid w:val="000517E2"/>
    <w:rsid w:val="00051BE5"/>
    <w:rsid w:val="000526A4"/>
    <w:rsid w:val="00052B89"/>
    <w:rsid w:val="00052D38"/>
    <w:rsid w:val="00052FFA"/>
    <w:rsid w:val="0005335F"/>
    <w:rsid w:val="000537C1"/>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70D"/>
    <w:rsid w:val="00063893"/>
    <w:rsid w:val="000639D3"/>
    <w:rsid w:val="00063A04"/>
    <w:rsid w:val="00063A13"/>
    <w:rsid w:val="00063EE6"/>
    <w:rsid w:val="0006463F"/>
    <w:rsid w:val="00064ADF"/>
    <w:rsid w:val="000658C5"/>
    <w:rsid w:val="000658FD"/>
    <w:rsid w:val="00065914"/>
    <w:rsid w:val="00065B7B"/>
    <w:rsid w:val="00065D51"/>
    <w:rsid w:val="00066B5B"/>
    <w:rsid w:val="00066C7F"/>
    <w:rsid w:val="00066E2E"/>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8DA"/>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12B9"/>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35F"/>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097"/>
    <w:rsid w:val="000951D6"/>
    <w:rsid w:val="000952FD"/>
    <w:rsid w:val="00095382"/>
    <w:rsid w:val="00095388"/>
    <w:rsid w:val="000955B9"/>
    <w:rsid w:val="00095CD6"/>
    <w:rsid w:val="000960F5"/>
    <w:rsid w:val="00096746"/>
    <w:rsid w:val="0009689B"/>
    <w:rsid w:val="00096E12"/>
    <w:rsid w:val="00097054"/>
    <w:rsid w:val="00097097"/>
    <w:rsid w:val="000974B2"/>
    <w:rsid w:val="000975B1"/>
    <w:rsid w:val="000976C1"/>
    <w:rsid w:val="0009772D"/>
    <w:rsid w:val="00097B67"/>
    <w:rsid w:val="00097D61"/>
    <w:rsid w:val="00097E3C"/>
    <w:rsid w:val="000A04A2"/>
    <w:rsid w:val="000A0989"/>
    <w:rsid w:val="000A1026"/>
    <w:rsid w:val="000A11A5"/>
    <w:rsid w:val="000A1547"/>
    <w:rsid w:val="000A154A"/>
    <w:rsid w:val="000A16A6"/>
    <w:rsid w:val="000A199C"/>
    <w:rsid w:val="000A1CBE"/>
    <w:rsid w:val="000A25F6"/>
    <w:rsid w:val="000A26EE"/>
    <w:rsid w:val="000A3714"/>
    <w:rsid w:val="000A3DD1"/>
    <w:rsid w:val="000A4309"/>
    <w:rsid w:val="000A48D8"/>
    <w:rsid w:val="000A4AE5"/>
    <w:rsid w:val="000A4C9E"/>
    <w:rsid w:val="000A5126"/>
    <w:rsid w:val="000A5162"/>
    <w:rsid w:val="000A5A58"/>
    <w:rsid w:val="000A6333"/>
    <w:rsid w:val="000A6410"/>
    <w:rsid w:val="000A67B6"/>
    <w:rsid w:val="000A6A22"/>
    <w:rsid w:val="000A6A70"/>
    <w:rsid w:val="000A6F48"/>
    <w:rsid w:val="000A700E"/>
    <w:rsid w:val="000A7216"/>
    <w:rsid w:val="000A74D2"/>
    <w:rsid w:val="000A76D3"/>
    <w:rsid w:val="000A78D8"/>
    <w:rsid w:val="000A799A"/>
    <w:rsid w:val="000A7C6A"/>
    <w:rsid w:val="000A7FB5"/>
    <w:rsid w:val="000B014F"/>
    <w:rsid w:val="000B0362"/>
    <w:rsid w:val="000B09B7"/>
    <w:rsid w:val="000B0DB5"/>
    <w:rsid w:val="000B0EE6"/>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6B2E"/>
    <w:rsid w:val="000B6BC7"/>
    <w:rsid w:val="000B6C66"/>
    <w:rsid w:val="000B6CE7"/>
    <w:rsid w:val="000B702B"/>
    <w:rsid w:val="000B717E"/>
    <w:rsid w:val="000C0038"/>
    <w:rsid w:val="000C01B8"/>
    <w:rsid w:val="000C0519"/>
    <w:rsid w:val="000C063C"/>
    <w:rsid w:val="000C0C72"/>
    <w:rsid w:val="000C0D45"/>
    <w:rsid w:val="000C0F63"/>
    <w:rsid w:val="000C1CEC"/>
    <w:rsid w:val="000C2197"/>
    <w:rsid w:val="000C25F5"/>
    <w:rsid w:val="000C26F5"/>
    <w:rsid w:val="000C29DF"/>
    <w:rsid w:val="000C2C2E"/>
    <w:rsid w:val="000C3232"/>
    <w:rsid w:val="000C37A8"/>
    <w:rsid w:val="000C3A06"/>
    <w:rsid w:val="000C3D52"/>
    <w:rsid w:val="000C40B3"/>
    <w:rsid w:val="000C4401"/>
    <w:rsid w:val="000C44C1"/>
    <w:rsid w:val="000C4768"/>
    <w:rsid w:val="000C4B1F"/>
    <w:rsid w:val="000C4C03"/>
    <w:rsid w:val="000C51AC"/>
    <w:rsid w:val="000C52A2"/>
    <w:rsid w:val="000C5A57"/>
    <w:rsid w:val="000C5AEB"/>
    <w:rsid w:val="000C5B58"/>
    <w:rsid w:val="000C5B78"/>
    <w:rsid w:val="000C60FC"/>
    <w:rsid w:val="000C63C4"/>
    <w:rsid w:val="000C6560"/>
    <w:rsid w:val="000C698C"/>
    <w:rsid w:val="000C69D9"/>
    <w:rsid w:val="000C6A05"/>
    <w:rsid w:val="000C6DAE"/>
    <w:rsid w:val="000C7371"/>
    <w:rsid w:val="000C7691"/>
    <w:rsid w:val="000C7889"/>
    <w:rsid w:val="000C7C71"/>
    <w:rsid w:val="000C7D9C"/>
    <w:rsid w:val="000C7DF8"/>
    <w:rsid w:val="000C7F30"/>
    <w:rsid w:val="000C7F9F"/>
    <w:rsid w:val="000D034C"/>
    <w:rsid w:val="000D057C"/>
    <w:rsid w:val="000D0BE9"/>
    <w:rsid w:val="000D0E23"/>
    <w:rsid w:val="000D1028"/>
    <w:rsid w:val="000D14E3"/>
    <w:rsid w:val="000D15CB"/>
    <w:rsid w:val="000D1E55"/>
    <w:rsid w:val="000D26CD"/>
    <w:rsid w:val="000D28CF"/>
    <w:rsid w:val="000D29E2"/>
    <w:rsid w:val="000D2C5E"/>
    <w:rsid w:val="000D2F52"/>
    <w:rsid w:val="000D38FE"/>
    <w:rsid w:val="000D3B03"/>
    <w:rsid w:val="000D3B07"/>
    <w:rsid w:val="000D4964"/>
    <w:rsid w:val="000D49EB"/>
    <w:rsid w:val="000D4A37"/>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6BC"/>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95C"/>
    <w:rsid w:val="000F3A6E"/>
    <w:rsid w:val="000F42AB"/>
    <w:rsid w:val="000F42F3"/>
    <w:rsid w:val="000F438A"/>
    <w:rsid w:val="000F460F"/>
    <w:rsid w:val="000F49E8"/>
    <w:rsid w:val="000F509F"/>
    <w:rsid w:val="000F52DA"/>
    <w:rsid w:val="000F584A"/>
    <w:rsid w:val="000F58FD"/>
    <w:rsid w:val="000F59FB"/>
    <w:rsid w:val="000F5E14"/>
    <w:rsid w:val="000F6058"/>
    <w:rsid w:val="000F6939"/>
    <w:rsid w:val="000F6B1C"/>
    <w:rsid w:val="000F6E38"/>
    <w:rsid w:val="000F6EE3"/>
    <w:rsid w:val="000F7033"/>
    <w:rsid w:val="000F7633"/>
    <w:rsid w:val="000F7CB8"/>
    <w:rsid w:val="000F7D3C"/>
    <w:rsid w:val="00100112"/>
    <w:rsid w:val="0010063A"/>
    <w:rsid w:val="001007FD"/>
    <w:rsid w:val="001012ED"/>
    <w:rsid w:val="00101376"/>
    <w:rsid w:val="00101B38"/>
    <w:rsid w:val="001022D3"/>
    <w:rsid w:val="001026CF"/>
    <w:rsid w:val="00102725"/>
    <w:rsid w:val="0010345C"/>
    <w:rsid w:val="00103661"/>
    <w:rsid w:val="001036AD"/>
    <w:rsid w:val="001038D1"/>
    <w:rsid w:val="00103BDD"/>
    <w:rsid w:val="00104087"/>
    <w:rsid w:val="001044B7"/>
    <w:rsid w:val="001044EA"/>
    <w:rsid w:val="001048B5"/>
    <w:rsid w:val="001048FE"/>
    <w:rsid w:val="00104B57"/>
    <w:rsid w:val="00105238"/>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062"/>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BC3"/>
    <w:rsid w:val="00117EDA"/>
    <w:rsid w:val="0012016D"/>
    <w:rsid w:val="001203D4"/>
    <w:rsid w:val="001205BD"/>
    <w:rsid w:val="0012063F"/>
    <w:rsid w:val="00120A6A"/>
    <w:rsid w:val="001214B4"/>
    <w:rsid w:val="00121512"/>
    <w:rsid w:val="0012158F"/>
    <w:rsid w:val="0012188F"/>
    <w:rsid w:val="00121DC5"/>
    <w:rsid w:val="00122BA4"/>
    <w:rsid w:val="00122E3A"/>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4B9"/>
    <w:rsid w:val="00135556"/>
    <w:rsid w:val="0013555C"/>
    <w:rsid w:val="0013565E"/>
    <w:rsid w:val="00135794"/>
    <w:rsid w:val="00135FBD"/>
    <w:rsid w:val="00136496"/>
    <w:rsid w:val="00136A9A"/>
    <w:rsid w:val="00136DFF"/>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8C9"/>
    <w:rsid w:val="00150E78"/>
    <w:rsid w:val="00150F67"/>
    <w:rsid w:val="001511B5"/>
    <w:rsid w:val="00151518"/>
    <w:rsid w:val="0015156E"/>
    <w:rsid w:val="0015159B"/>
    <w:rsid w:val="001516EE"/>
    <w:rsid w:val="001519B5"/>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E3E"/>
    <w:rsid w:val="00155FB6"/>
    <w:rsid w:val="00155FCF"/>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3C2A"/>
    <w:rsid w:val="0016426E"/>
    <w:rsid w:val="0016523F"/>
    <w:rsid w:val="00165E4D"/>
    <w:rsid w:val="00165FED"/>
    <w:rsid w:val="001662C0"/>
    <w:rsid w:val="001667A9"/>
    <w:rsid w:val="00167185"/>
    <w:rsid w:val="00167739"/>
    <w:rsid w:val="00170327"/>
    <w:rsid w:val="0017040F"/>
    <w:rsid w:val="00170450"/>
    <w:rsid w:val="00170461"/>
    <w:rsid w:val="00170481"/>
    <w:rsid w:val="00170650"/>
    <w:rsid w:val="0017134C"/>
    <w:rsid w:val="001715BD"/>
    <w:rsid w:val="0017267B"/>
    <w:rsid w:val="00172B99"/>
    <w:rsid w:val="00173329"/>
    <w:rsid w:val="00173583"/>
    <w:rsid w:val="00173590"/>
    <w:rsid w:val="001736F8"/>
    <w:rsid w:val="00173821"/>
    <w:rsid w:val="00173F1A"/>
    <w:rsid w:val="0017499B"/>
    <w:rsid w:val="00174A05"/>
    <w:rsid w:val="001754A4"/>
    <w:rsid w:val="00175A98"/>
    <w:rsid w:val="00176294"/>
    <w:rsid w:val="00176395"/>
    <w:rsid w:val="0017692B"/>
    <w:rsid w:val="00176A06"/>
    <w:rsid w:val="00176E6E"/>
    <w:rsid w:val="00176E78"/>
    <w:rsid w:val="00177133"/>
    <w:rsid w:val="001775F1"/>
    <w:rsid w:val="00177B1C"/>
    <w:rsid w:val="00177D11"/>
    <w:rsid w:val="00177F7C"/>
    <w:rsid w:val="0018000D"/>
    <w:rsid w:val="001806CF"/>
    <w:rsid w:val="00180AC0"/>
    <w:rsid w:val="00180E29"/>
    <w:rsid w:val="00180F49"/>
    <w:rsid w:val="001815B8"/>
    <w:rsid w:val="001816A6"/>
    <w:rsid w:val="001819F9"/>
    <w:rsid w:val="0018228D"/>
    <w:rsid w:val="00182367"/>
    <w:rsid w:val="001826DB"/>
    <w:rsid w:val="0018280C"/>
    <w:rsid w:val="00182BAC"/>
    <w:rsid w:val="0018313C"/>
    <w:rsid w:val="00183550"/>
    <w:rsid w:val="00183957"/>
    <w:rsid w:val="0018413C"/>
    <w:rsid w:val="001844E5"/>
    <w:rsid w:val="00184530"/>
    <w:rsid w:val="00184687"/>
    <w:rsid w:val="001847E6"/>
    <w:rsid w:val="00184EB1"/>
    <w:rsid w:val="00185073"/>
    <w:rsid w:val="00185085"/>
    <w:rsid w:val="001851BD"/>
    <w:rsid w:val="00185D0E"/>
    <w:rsid w:val="00186113"/>
    <w:rsid w:val="00186249"/>
    <w:rsid w:val="00186391"/>
    <w:rsid w:val="00186A2D"/>
    <w:rsid w:val="00186C23"/>
    <w:rsid w:val="00186F1C"/>
    <w:rsid w:val="00187328"/>
    <w:rsid w:val="00187855"/>
    <w:rsid w:val="00187858"/>
    <w:rsid w:val="001878D9"/>
    <w:rsid w:val="00187A0C"/>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3D4F"/>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4BA3"/>
    <w:rsid w:val="001B531E"/>
    <w:rsid w:val="001B55DF"/>
    <w:rsid w:val="001B5EAC"/>
    <w:rsid w:val="001B616C"/>
    <w:rsid w:val="001B627A"/>
    <w:rsid w:val="001B6378"/>
    <w:rsid w:val="001B63F7"/>
    <w:rsid w:val="001B648A"/>
    <w:rsid w:val="001B6C5E"/>
    <w:rsid w:val="001B75FB"/>
    <w:rsid w:val="001B76F4"/>
    <w:rsid w:val="001B77C3"/>
    <w:rsid w:val="001B79A7"/>
    <w:rsid w:val="001C0611"/>
    <w:rsid w:val="001C0653"/>
    <w:rsid w:val="001C0748"/>
    <w:rsid w:val="001C0D2C"/>
    <w:rsid w:val="001C114E"/>
    <w:rsid w:val="001C1332"/>
    <w:rsid w:val="001C1BF1"/>
    <w:rsid w:val="001C1EEF"/>
    <w:rsid w:val="001C206C"/>
    <w:rsid w:val="001C243C"/>
    <w:rsid w:val="001C24BF"/>
    <w:rsid w:val="001C26A0"/>
    <w:rsid w:val="001C2748"/>
    <w:rsid w:val="001C2900"/>
    <w:rsid w:val="001C2AED"/>
    <w:rsid w:val="001C2BDA"/>
    <w:rsid w:val="001C2C05"/>
    <w:rsid w:val="001C2DBA"/>
    <w:rsid w:val="001C2E70"/>
    <w:rsid w:val="001C2F81"/>
    <w:rsid w:val="001C302B"/>
    <w:rsid w:val="001C3C8B"/>
    <w:rsid w:val="001C3F9F"/>
    <w:rsid w:val="001C41F9"/>
    <w:rsid w:val="001C43BB"/>
    <w:rsid w:val="001C479F"/>
    <w:rsid w:val="001C499B"/>
    <w:rsid w:val="001C4AC0"/>
    <w:rsid w:val="001C4B0F"/>
    <w:rsid w:val="001C4F2F"/>
    <w:rsid w:val="001C5048"/>
    <w:rsid w:val="001C5130"/>
    <w:rsid w:val="001C5504"/>
    <w:rsid w:val="001C62B5"/>
    <w:rsid w:val="001C685A"/>
    <w:rsid w:val="001C6E80"/>
    <w:rsid w:val="001C70C3"/>
    <w:rsid w:val="001C7153"/>
    <w:rsid w:val="001C7757"/>
    <w:rsid w:val="001C78B4"/>
    <w:rsid w:val="001C7937"/>
    <w:rsid w:val="001C7BD4"/>
    <w:rsid w:val="001C7CA1"/>
    <w:rsid w:val="001D09D0"/>
    <w:rsid w:val="001D14AC"/>
    <w:rsid w:val="001D169E"/>
    <w:rsid w:val="001D19A9"/>
    <w:rsid w:val="001D1AF1"/>
    <w:rsid w:val="001D2020"/>
    <w:rsid w:val="001D2208"/>
    <w:rsid w:val="001D25CB"/>
    <w:rsid w:val="001D272E"/>
    <w:rsid w:val="001D285A"/>
    <w:rsid w:val="001D2ABC"/>
    <w:rsid w:val="001D2C3C"/>
    <w:rsid w:val="001D2DA2"/>
    <w:rsid w:val="001D2EE3"/>
    <w:rsid w:val="001D3318"/>
    <w:rsid w:val="001D371D"/>
    <w:rsid w:val="001D38C2"/>
    <w:rsid w:val="001D459A"/>
    <w:rsid w:val="001D46DF"/>
    <w:rsid w:val="001D4813"/>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16A"/>
    <w:rsid w:val="001E7E60"/>
    <w:rsid w:val="001F018E"/>
    <w:rsid w:val="001F019F"/>
    <w:rsid w:val="001F07B9"/>
    <w:rsid w:val="001F09C2"/>
    <w:rsid w:val="001F0B04"/>
    <w:rsid w:val="001F0C13"/>
    <w:rsid w:val="001F126D"/>
    <w:rsid w:val="001F13AB"/>
    <w:rsid w:val="001F1520"/>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0C21"/>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9BB"/>
    <w:rsid w:val="00211CA5"/>
    <w:rsid w:val="002121E4"/>
    <w:rsid w:val="0021222A"/>
    <w:rsid w:val="00212598"/>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5A2"/>
    <w:rsid w:val="00217811"/>
    <w:rsid w:val="00220B91"/>
    <w:rsid w:val="00220E16"/>
    <w:rsid w:val="00220FF5"/>
    <w:rsid w:val="00221055"/>
    <w:rsid w:val="00221421"/>
    <w:rsid w:val="00221450"/>
    <w:rsid w:val="002214C9"/>
    <w:rsid w:val="002219F8"/>
    <w:rsid w:val="00221D4E"/>
    <w:rsid w:val="00221EF8"/>
    <w:rsid w:val="00221F4F"/>
    <w:rsid w:val="002224A3"/>
    <w:rsid w:val="00222AAD"/>
    <w:rsid w:val="00223A42"/>
    <w:rsid w:val="00224104"/>
    <w:rsid w:val="00224DB1"/>
    <w:rsid w:val="00225079"/>
    <w:rsid w:val="00225113"/>
    <w:rsid w:val="002251B7"/>
    <w:rsid w:val="002252F7"/>
    <w:rsid w:val="0022588B"/>
    <w:rsid w:val="0022609D"/>
    <w:rsid w:val="0022618F"/>
    <w:rsid w:val="00226386"/>
    <w:rsid w:val="0022648D"/>
    <w:rsid w:val="00226B61"/>
    <w:rsid w:val="00226C0B"/>
    <w:rsid w:val="00226CB0"/>
    <w:rsid w:val="0022705E"/>
    <w:rsid w:val="00227508"/>
    <w:rsid w:val="00227887"/>
    <w:rsid w:val="00227B03"/>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BC1"/>
    <w:rsid w:val="0024010C"/>
    <w:rsid w:val="0024061C"/>
    <w:rsid w:val="002411E8"/>
    <w:rsid w:val="00241BC8"/>
    <w:rsid w:val="00241D41"/>
    <w:rsid w:val="0024280E"/>
    <w:rsid w:val="00243224"/>
    <w:rsid w:val="002434A7"/>
    <w:rsid w:val="00243AA6"/>
    <w:rsid w:val="00244291"/>
    <w:rsid w:val="00244882"/>
    <w:rsid w:val="0024656F"/>
    <w:rsid w:val="00246851"/>
    <w:rsid w:val="002468AE"/>
    <w:rsid w:val="00246D02"/>
    <w:rsid w:val="00246D9D"/>
    <w:rsid w:val="002477E9"/>
    <w:rsid w:val="00247828"/>
    <w:rsid w:val="00247A04"/>
    <w:rsid w:val="00247C83"/>
    <w:rsid w:val="002509EE"/>
    <w:rsid w:val="00250D47"/>
    <w:rsid w:val="00251555"/>
    <w:rsid w:val="0025183D"/>
    <w:rsid w:val="00251ACE"/>
    <w:rsid w:val="00251FA9"/>
    <w:rsid w:val="00252017"/>
    <w:rsid w:val="00252036"/>
    <w:rsid w:val="00252B31"/>
    <w:rsid w:val="00252DC2"/>
    <w:rsid w:val="00252F74"/>
    <w:rsid w:val="00253109"/>
    <w:rsid w:val="00253201"/>
    <w:rsid w:val="00253678"/>
    <w:rsid w:val="00253C48"/>
    <w:rsid w:val="002541D0"/>
    <w:rsid w:val="002548B1"/>
    <w:rsid w:val="0025561E"/>
    <w:rsid w:val="002557C7"/>
    <w:rsid w:val="00255E53"/>
    <w:rsid w:val="00256013"/>
    <w:rsid w:val="0025646B"/>
    <w:rsid w:val="00256E13"/>
    <w:rsid w:val="00257066"/>
    <w:rsid w:val="002578DF"/>
    <w:rsid w:val="00257A5B"/>
    <w:rsid w:val="00260461"/>
    <w:rsid w:val="00260656"/>
    <w:rsid w:val="002606F8"/>
    <w:rsid w:val="00261101"/>
    <w:rsid w:val="0026165B"/>
    <w:rsid w:val="00261743"/>
    <w:rsid w:val="00261C6D"/>
    <w:rsid w:val="00261D4C"/>
    <w:rsid w:val="00261E20"/>
    <w:rsid w:val="00261E3C"/>
    <w:rsid w:val="0026217A"/>
    <w:rsid w:val="00262F5B"/>
    <w:rsid w:val="00262F63"/>
    <w:rsid w:val="00263072"/>
    <w:rsid w:val="00263773"/>
    <w:rsid w:val="0026444D"/>
    <w:rsid w:val="00264752"/>
    <w:rsid w:val="00264787"/>
    <w:rsid w:val="002650E3"/>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416"/>
    <w:rsid w:val="00272895"/>
    <w:rsid w:val="00272D29"/>
    <w:rsid w:val="00272E37"/>
    <w:rsid w:val="00273C7F"/>
    <w:rsid w:val="00273DE8"/>
    <w:rsid w:val="00273E61"/>
    <w:rsid w:val="002741A6"/>
    <w:rsid w:val="00274494"/>
    <w:rsid w:val="002747BE"/>
    <w:rsid w:val="00274E3D"/>
    <w:rsid w:val="002756F8"/>
    <w:rsid w:val="002759C5"/>
    <w:rsid w:val="00275D78"/>
    <w:rsid w:val="00275D7A"/>
    <w:rsid w:val="00275E59"/>
    <w:rsid w:val="002765F4"/>
    <w:rsid w:val="002769EA"/>
    <w:rsid w:val="00276BA1"/>
    <w:rsid w:val="00276EA0"/>
    <w:rsid w:val="00277B3D"/>
    <w:rsid w:val="002802DC"/>
    <w:rsid w:val="00280706"/>
    <w:rsid w:val="00280F8D"/>
    <w:rsid w:val="00281606"/>
    <w:rsid w:val="00281C52"/>
    <w:rsid w:val="00281E5D"/>
    <w:rsid w:val="00281EC3"/>
    <w:rsid w:val="00282465"/>
    <w:rsid w:val="00282592"/>
    <w:rsid w:val="002826F7"/>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0F13"/>
    <w:rsid w:val="002913B9"/>
    <w:rsid w:val="00291524"/>
    <w:rsid w:val="002917E3"/>
    <w:rsid w:val="002919AB"/>
    <w:rsid w:val="00291A0A"/>
    <w:rsid w:val="00291BF2"/>
    <w:rsid w:val="00291D71"/>
    <w:rsid w:val="00292313"/>
    <w:rsid w:val="00292614"/>
    <w:rsid w:val="00292C86"/>
    <w:rsid w:val="002930F5"/>
    <w:rsid w:val="002934ED"/>
    <w:rsid w:val="00293C3E"/>
    <w:rsid w:val="00293F49"/>
    <w:rsid w:val="0029439C"/>
    <w:rsid w:val="0029493A"/>
    <w:rsid w:val="00294A4E"/>
    <w:rsid w:val="00294B2D"/>
    <w:rsid w:val="00294D6F"/>
    <w:rsid w:val="00295279"/>
    <w:rsid w:val="0029603B"/>
    <w:rsid w:val="0029641D"/>
    <w:rsid w:val="00296675"/>
    <w:rsid w:val="002967CF"/>
    <w:rsid w:val="00296A9E"/>
    <w:rsid w:val="00296E62"/>
    <w:rsid w:val="002972DF"/>
    <w:rsid w:val="0029765E"/>
    <w:rsid w:val="002A01CF"/>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678"/>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070"/>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E76"/>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30"/>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708"/>
    <w:rsid w:val="002D5755"/>
    <w:rsid w:val="002D58E5"/>
    <w:rsid w:val="002D5F47"/>
    <w:rsid w:val="002D60FB"/>
    <w:rsid w:val="002D62EA"/>
    <w:rsid w:val="002D6996"/>
    <w:rsid w:val="002D6AB5"/>
    <w:rsid w:val="002D7D47"/>
    <w:rsid w:val="002E0263"/>
    <w:rsid w:val="002E0B8F"/>
    <w:rsid w:val="002E0C25"/>
    <w:rsid w:val="002E0FFF"/>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13"/>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264"/>
    <w:rsid w:val="00302635"/>
    <w:rsid w:val="00302826"/>
    <w:rsid w:val="00302B8B"/>
    <w:rsid w:val="00302C18"/>
    <w:rsid w:val="00302CD5"/>
    <w:rsid w:val="00302EA9"/>
    <w:rsid w:val="00303552"/>
    <w:rsid w:val="0030383E"/>
    <w:rsid w:val="003038AA"/>
    <w:rsid w:val="00303ADC"/>
    <w:rsid w:val="00303AFA"/>
    <w:rsid w:val="00303B82"/>
    <w:rsid w:val="00303D98"/>
    <w:rsid w:val="00304161"/>
    <w:rsid w:val="00304678"/>
    <w:rsid w:val="00304D95"/>
    <w:rsid w:val="00305763"/>
    <w:rsid w:val="00305947"/>
    <w:rsid w:val="00306732"/>
    <w:rsid w:val="00306A0B"/>
    <w:rsid w:val="00306F60"/>
    <w:rsid w:val="00307010"/>
    <w:rsid w:val="003070FA"/>
    <w:rsid w:val="00307186"/>
    <w:rsid w:val="003077A5"/>
    <w:rsid w:val="00307F9B"/>
    <w:rsid w:val="00310188"/>
    <w:rsid w:val="003103BE"/>
    <w:rsid w:val="00310409"/>
    <w:rsid w:val="00310982"/>
    <w:rsid w:val="00310F45"/>
    <w:rsid w:val="00311460"/>
    <w:rsid w:val="00311716"/>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0C"/>
    <w:rsid w:val="00320048"/>
    <w:rsid w:val="00320566"/>
    <w:rsid w:val="00320993"/>
    <w:rsid w:val="00320996"/>
    <w:rsid w:val="00320DBB"/>
    <w:rsid w:val="003211F1"/>
    <w:rsid w:val="00321473"/>
    <w:rsid w:val="00321823"/>
    <w:rsid w:val="00321887"/>
    <w:rsid w:val="003218FA"/>
    <w:rsid w:val="003223DE"/>
    <w:rsid w:val="003226F3"/>
    <w:rsid w:val="003228AC"/>
    <w:rsid w:val="003228EA"/>
    <w:rsid w:val="00322B57"/>
    <w:rsid w:val="00322FCD"/>
    <w:rsid w:val="0032310A"/>
    <w:rsid w:val="00323783"/>
    <w:rsid w:val="0032381D"/>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37860"/>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2FF"/>
    <w:rsid w:val="0034333F"/>
    <w:rsid w:val="00343DB9"/>
    <w:rsid w:val="00343E13"/>
    <w:rsid w:val="00344502"/>
    <w:rsid w:val="003447F6"/>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30D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4F55"/>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312C"/>
    <w:rsid w:val="003731C3"/>
    <w:rsid w:val="00373F94"/>
    <w:rsid w:val="00374184"/>
    <w:rsid w:val="00374200"/>
    <w:rsid w:val="00374242"/>
    <w:rsid w:val="003742E9"/>
    <w:rsid w:val="00374549"/>
    <w:rsid w:val="00374761"/>
    <w:rsid w:val="0037484D"/>
    <w:rsid w:val="00374C13"/>
    <w:rsid w:val="00374F36"/>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A3E"/>
    <w:rsid w:val="00385D3D"/>
    <w:rsid w:val="003861D5"/>
    <w:rsid w:val="00386D50"/>
    <w:rsid w:val="00387097"/>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95E"/>
    <w:rsid w:val="003A0E93"/>
    <w:rsid w:val="003A12D7"/>
    <w:rsid w:val="003A13C2"/>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3E5"/>
    <w:rsid w:val="003A684C"/>
    <w:rsid w:val="003A6A5D"/>
    <w:rsid w:val="003A6CC9"/>
    <w:rsid w:val="003A6E45"/>
    <w:rsid w:val="003A6EBC"/>
    <w:rsid w:val="003A77A6"/>
    <w:rsid w:val="003A7D3E"/>
    <w:rsid w:val="003B01FF"/>
    <w:rsid w:val="003B0B3A"/>
    <w:rsid w:val="003B0DB6"/>
    <w:rsid w:val="003B0E84"/>
    <w:rsid w:val="003B10A8"/>
    <w:rsid w:val="003B1280"/>
    <w:rsid w:val="003B1636"/>
    <w:rsid w:val="003B1814"/>
    <w:rsid w:val="003B197A"/>
    <w:rsid w:val="003B2537"/>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14FE"/>
    <w:rsid w:val="003C1948"/>
    <w:rsid w:val="003C2DBF"/>
    <w:rsid w:val="003C2F67"/>
    <w:rsid w:val="003C30BF"/>
    <w:rsid w:val="003C33A6"/>
    <w:rsid w:val="003C37A3"/>
    <w:rsid w:val="003C41B5"/>
    <w:rsid w:val="003C4BBF"/>
    <w:rsid w:val="003C4C2D"/>
    <w:rsid w:val="003C4CFC"/>
    <w:rsid w:val="003C4D39"/>
    <w:rsid w:val="003C521E"/>
    <w:rsid w:val="003C54A5"/>
    <w:rsid w:val="003C571A"/>
    <w:rsid w:val="003C590E"/>
    <w:rsid w:val="003C594E"/>
    <w:rsid w:val="003C6565"/>
    <w:rsid w:val="003C684F"/>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311"/>
    <w:rsid w:val="003D6443"/>
    <w:rsid w:val="003D6A9A"/>
    <w:rsid w:val="003D6AE2"/>
    <w:rsid w:val="003D6C3B"/>
    <w:rsid w:val="003D6EC0"/>
    <w:rsid w:val="003D7199"/>
    <w:rsid w:val="003D771E"/>
    <w:rsid w:val="003D7742"/>
    <w:rsid w:val="003D7AE6"/>
    <w:rsid w:val="003E020B"/>
    <w:rsid w:val="003E039A"/>
    <w:rsid w:val="003E0406"/>
    <w:rsid w:val="003E0471"/>
    <w:rsid w:val="003E0988"/>
    <w:rsid w:val="003E10F4"/>
    <w:rsid w:val="003E126E"/>
    <w:rsid w:val="003E151E"/>
    <w:rsid w:val="003E1535"/>
    <w:rsid w:val="003E1C08"/>
    <w:rsid w:val="003E1C42"/>
    <w:rsid w:val="003E1DC0"/>
    <w:rsid w:val="003E2428"/>
    <w:rsid w:val="003E2D0C"/>
    <w:rsid w:val="003E2DC3"/>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E40"/>
    <w:rsid w:val="003F3FAB"/>
    <w:rsid w:val="003F40D1"/>
    <w:rsid w:val="003F4664"/>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1FD0"/>
    <w:rsid w:val="0040218F"/>
    <w:rsid w:val="00402274"/>
    <w:rsid w:val="004026AA"/>
    <w:rsid w:val="00402AD4"/>
    <w:rsid w:val="00403D3C"/>
    <w:rsid w:val="00403F36"/>
    <w:rsid w:val="004040FE"/>
    <w:rsid w:val="00404785"/>
    <w:rsid w:val="00404F2A"/>
    <w:rsid w:val="0040554F"/>
    <w:rsid w:val="00405706"/>
    <w:rsid w:val="00405FB4"/>
    <w:rsid w:val="004062D7"/>
    <w:rsid w:val="004063BD"/>
    <w:rsid w:val="00406B8E"/>
    <w:rsid w:val="00406E86"/>
    <w:rsid w:val="004071AA"/>
    <w:rsid w:val="004071E1"/>
    <w:rsid w:val="00407691"/>
    <w:rsid w:val="00407B1E"/>
    <w:rsid w:val="00407B24"/>
    <w:rsid w:val="00410386"/>
    <w:rsid w:val="004105C1"/>
    <w:rsid w:val="00410B20"/>
    <w:rsid w:val="00410BBB"/>
    <w:rsid w:val="004115F5"/>
    <w:rsid w:val="00411607"/>
    <w:rsid w:val="00411C04"/>
    <w:rsid w:val="00411D8D"/>
    <w:rsid w:val="00411EB7"/>
    <w:rsid w:val="00411F9F"/>
    <w:rsid w:val="00412366"/>
    <w:rsid w:val="004123F4"/>
    <w:rsid w:val="00412488"/>
    <w:rsid w:val="00413C4D"/>
    <w:rsid w:val="00413FE1"/>
    <w:rsid w:val="004142B5"/>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20721"/>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070"/>
    <w:rsid w:val="004242E0"/>
    <w:rsid w:val="0042443E"/>
    <w:rsid w:val="0042466E"/>
    <w:rsid w:val="0042500C"/>
    <w:rsid w:val="004256F0"/>
    <w:rsid w:val="004257F8"/>
    <w:rsid w:val="004259BC"/>
    <w:rsid w:val="00425B7D"/>
    <w:rsid w:val="00425B9B"/>
    <w:rsid w:val="00425D6B"/>
    <w:rsid w:val="0042695B"/>
    <w:rsid w:val="004272E8"/>
    <w:rsid w:val="004273AC"/>
    <w:rsid w:val="004276C1"/>
    <w:rsid w:val="00427CC2"/>
    <w:rsid w:val="00430244"/>
    <w:rsid w:val="00430804"/>
    <w:rsid w:val="00430AD7"/>
    <w:rsid w:val="00432EBC"/>
    <w:rsid w:val="0043363F"/>
    <w:rsid w:val="004339BB"/>
    <w:rsid w:val="00434278"/>
    <w:rsid w:val="00434DF3"/>
    <w:rsid w:val="00434FF6"/>
    <w:rsid w:val="00435BDC"/>
    <w:rsid w:val="00436442"/>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EB8"/>
    <w:rsid w:val="00442EC8"/>
    <w:rsid w:val="0044308C"/>
    <w:rsid w:val="00443F4D"/>
    <w:rsid w:val="004443FD"/>
    <w:rsid w:val="0044443D"/>
    <w:rsid w:val="00444B47"/>
    <w:rsid w:val="00444B5E"/>
    <w:rsid w:val="00445260"/>
    <w:rsid w:val="00445416"/>
    <w:rsid w:val="004456B2"/>
    <w:rsid w:val="00446087"/>
    <w:rsid w:val="0044611D"/>
    <w:rsid w:val="00446284"/>
    <w:rsid w:val="00446AF2"/>
    <w:rsid w:val="00446D39"/>
    <w:rsid w:val="00446FAD"/>
    <w:rsid w:val="00447064"/>
    <w:rsid w:val="0044726D"/>
    <w:rsid w:val="004476C3"/>
    <w:rsid w:val="00450428"/>
    <w:rsid w:val="0045082C"/>
    <w:rsid w:val="00450AF0"/>
    <w:rsid w:val="00450C2E"/>
    <w:rsid w:val="00450C3E"/>
    <w:rsid w:val="00450C9D"/>
    <w:rsid w:val="00450D05"/>
    <w:rsid w:val="00450FB6"/>
    <w:rsid w:val="004510C4"/>
    <w:rsid w:val="004519EA"/>
    <w:rsid w:val="00452A0A"/>
    <w:rsid w:val="00452B48"/>
    <w:rsid w:val="00452B89"/>
    <w:rsid w:val="00452EB4"/>
    <w:rsid w:val="004538E3"/>
    <w:rsid w:val="00453A4F"/>
    <w:rsid w:val="00453B5B"/>
    <w:rsid w:val="00453C6F"/>
    <w:rsid w:val="00453CC1"/>
    <w:rsid w:val="004544DA"/>
    <w:rsid w:val="004546AB"/>
    <w:rsid w:val="0045476B"/>
    <w:rsid w:val="0045548A"/>
    <w:rsid w:val="00455804"/>
    <w:rsid w:val="00455A2B"/>
    <w:rsid w:val="00455A6D"/>
    <w:rsid w:val="00455C8B"/>
    <w:rsid w:val="00456124"/>
    <w:rsid w:val="00456237"/>
    <w:rsid w:val="0045644C"/>
    <w:rsid w:val="0045663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75"/>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A8D"/>
    <w:rsid w:val="00482BBD"/>
    <w:rsid w:val="00482C31"/>
    <w:rsid w:val="004831A3"/>
    <w:rsid w:val="004836FA"/>
    <w:rsid w:val="0048374D"/>
    <w:rsid w:val="00483758"/>
    <w:rsid w:val="004838CA"/>
    <w:rsid w:val="00484226"/>
    <w:rsid w:val="0048432C"/>
    <w:rsid w:val="004843F9"/>
    <w:rsid w:val="004848A1"/>
    <w:rsid w:val="00484F22"/>
    <w:rsid w:val="00484FD5"/>
    <w:rsid w:val="004852D0"/>
    <w:rsid w:val="0048566A"/>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1F30"/>
    <w:rsid w:val="00492045"/>
    <w:rsid w:val="0049239F"/>
    <w:rsid w:val="00492AA2"/>
    <w:rsid w:val="00492F01"/>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31E"/>
    <w:rsid w:val="004A0B68"/>
    <w:rsid w:val="004A0D0A"/>
    <w:rsid w:val="004A1263"/>
    <w:rsid w:val="004A12BA"/>
    <w:rsid w:val="004A2129"/>
    <w:rsid w:val="004A2327"/>
    <w:rsid w:val="004A23DA"/>
    <w:rsid w:val="004A23DE"/>
    <w:rsid w:val="004A251D"/>
    <w:rsid w:val="004A26AB"/>
    <w:rsid w:val="004A2ADC"/>
    <w:rsid w:val="004A2B24"/>
    <w:rsid w:val="004A2C40"/>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63A3"/>
    <w:rsid w:val="004A66BC"/>
    <w:rsid w:val="004A68E7"/>
    <w:rsid w:val="004A6A3E"/>
    <w:rsid w:val="004A6BFE"/>
    <w:rsid w:val="004A6D02"/>
    <w:rsid w:val="004A7165"/>
    <w:rsid w:val="004A7491"/>
    <w:rsid w:val="004A7552"/>
    <w:rsid w:val="004B059F"/>
    <w:rsid w:val="004B0E6E"/>
    <w:rsid w:val="004B0F6F"/>
    <w:rsid w:val="004B1019"/>
    <w:rsid w:val="004B1282"/>
    <w:rsid w:val="004B1566"/>
    <w:rsid w:val="004B1638"/>
    <w:rsid w:val="004B19D0"/>
    <w:rsid w:val="004B1ECA"/>
    <w:rsid w:val="004B1F23"/>
    <w:rsid w:val="004B2396"/>
    <w:rsid w:val="004B24CB"/>
    <w:rsid w:val="004B2B7C"/>
    <w:rsid w:val="004B2EED"/>
    <w:rsid w:val="004B35F0"/>
    <w:rsid w:val="004B3729"/>
    <w:rsid w:val="004B3C43"/>
    <w:rsid w:val="004B3D3A"/>
    <w:rsid w:val="004B3F31"/>
    <w:rsid w:val="004B42EB"/>
    <w:rsid w:val="004B444F"/>
    <w:rsid w:val="004B44CB"/>
    <w:rsid w:val="004B4738"/>
    <w:rsid w:val="004B4ABF"/>
    <w:rsid w:val="004B4BD8"/>
    <w:rsid w:val="004B4C91"/>
    <w:rsid w:val="004B4CF8"/>
    <w:rsid w:val="004B4E46"/>
    <w:rsid w:val="004B5C7C"/>
    <w:rsid w:val="004B5DD7"/>
    <w:rsid w:val="004B62B2"/>
    <w:rsid w:val="004B70B4"/>
    <w:rsid w:val="004B7280"/>
    <w:rsid w:val="004B7AC0"/>
    <w:rsid w:val="004B7BA2"/>
    <w:rsid w:val="004B7CC1"/>
    <w:rsid w:val="004B7D36"/>
    <w:rsid w:val="004C03A3"/>
    <w:rsid w:val="004C04D9"/>
    <w:rsid w:val="004C05AD"/>
    <w:rsid w:val="004C0850"/>
    <w:rsid w:val="004C0857"/>
    <w:rsid w:val="004C0A1A"/>
    <w:rsid w:val="004C147B"/>
    <w:rsid w:val="004C1AB2"/>
    <w:rsid w:val="004C1F0F"/>
    <w:rsid w:val="004C29C0"/>
    <w:rsid w:val="004C3057"/>
    <w:rsid w:val="004C3C92"/>
    <w:rsid w:val="004C43DB"/>
    <w:rsid w:val="004C469A"/>
    <w:rsid w:val="004C47F9"/>
    <w:rsid w:val="004C4897"/>
    <w:rsid w:val="004C4900"/>
    <w:rsid w:val="004C4BF6"/>
    <w:rsid w:val="004C4C56"/>
    <w:rsid w:val="004C4CF6"/>
    <w:rsid w:val="004C5691"/>
    <w:rsid w:val="004C5C3B"/>
    <w:rsid w:val="004C5C6B"/>
    <w:rsid w:val="004C6049"/>
    <w:rsid w:val="004C6114"/>
    <w:rsid w:val="004C6307"/>
    <w:rsid w:val="004C6751"/>
    <w:rsid w:val="004C6949"/>
    <w:rsid w:val="004C69CF"/>
    <w:rsid w:val="004C6C72"/>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0A6"/>
    <w:rsid w:val="004D3381"/>
    <w:rsid w:val="004D3610"/>
    <w:rsid w:val="004D390D"/>
    <w:rsid w:val="004D3A6D"/>
    <w:rsid w:val="004D40C2"/>
    <w:rsid w:val="004D4540"/>
    <w:rsid w:val="004D4C00"/>
    <w:rsid w:val="004D4CA7"/>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BBB"/>
    <w:rsid w:val="004E2D6C"/>
    <w:rsid w:val="004E2D89"/>
    <w:rsid w:val="004E2E92"/>
    <w:rsid w:val="004E30D1"/>
    <w:rsid w:val="004E30EE"/>
    <w:rsid w:val="004E32ED"/>
    <w:rsid w:val="004E32FD"/>
    <w:rsid w:val="004E3677"/>
    <w:rsid w:val="004E3691"/>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88"/>
    <w:rsid w:val="004E789C"/>
    <w:rsid w:val="004E7A0E"/>
    <w:rsid w:val="004E7A65"/>
    <w:rsid w:val="004E7AEF"/>
    <w:rsid w:val="004E7F14"/>
    <w:rsid w:val="004F0486"/>
    <w:rsid w:val="004F0563"/>
    <w:rsid w:val="004F0A14"/>
    <w:rsid w:val="004F0C1C"/>
    <w:rsid w:val="004F10AF"/>
    <w:rsid w:val="004F1142"/>
    <w:rsid w:val="004F15FC"/>
    <w:rsid w:val="004F260D"/>
    <w:rsid w:val="004F2B39"/>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1B"/>
    <w:rsid w:val="004F60FB"/>
    <w:rsid w:val="004F6387"/>
    <w:rsid w:val="004F649F"/>
    <w:rsid w:val="004F6AAD"/>
    <w:rsid w:val="004F6C98"/>
    <w:rsid w:val="004F78D8"/>
    <w:rsid w:val="004F7901"/>
    <w:rsid w:val="00500220"/>
    <w:rsid w:val="00501216"/>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A53"/>
    <w:rsid w:val="00507B8B"/>
    <w:rsid w:val="00507D3E"/>
    <w:rsid w:val="00507DFB"/>
    <w:rsid w:val="00510B81"/>
    <w:rsid w:val="00511241"/>
    <w:rsid w:val="005118D8"/>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6B2B"/>
    <w:rsid w:val="00516C7B"/>
    <w:rsid w:val="00517010"/>
    <w:rsid w:val="0051720A"/>
    <w:rsid w:val="00517E80"/>
    <w:rsid w:val="005202C6"/>
    <w:rsid w:val="0052094C"/>
    <w:rsid w:val="00520B77"/>
    <w:rsid w:val="00520C1B"/>
    <w:rsid w:val="00520E13"/>
    <w:rsid w:val="00521089"/>
    <w:rsid w:val="00521302"/>
    <w:rsid w:val="005213BD"/>
    <w:rsid w:val="005215E0"/>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0F"/>
    <w:rsid w:val="0053224B"/>
    <w:rsid w:val="005325AA"/>
    <w:rsid w:val="00532A7B"/>
    <w:rsid w:val="00532A9E"/>
    <w:rsid w:val="005330CC"/>
    <w:rsid w:val="005336A8"/>
    <w:rsid w:val="00533BF8"/>
    <w:rsid w:val="00534404"/>
    <w:rsid w:val="00534515"/>
    <w:rsid w:val="0053528F"/>
    <w:rsid w:val="00535F02"/>
    <w:rsid w:val="00535FF6"/>
    <w:rsid w:val="0053629A"/>
    <w:rsid w:val="00536315"/>
    <w:rsid w:val="00536362"/>
    <w:rsid w:val="00536B42"/>
    <w:rsid w:val="00536FA5"/>
    <w:rsid w:val="00537775"/>
    <w:rsid w:val="00537781"/>
    <w:rsid w:val="005377EA"/>
    <w:rsid w:val="0053784B"/>
    <w:rsid w:val="00537BA9"/>
    <w:rsid w:val="005401AA"/>
    <w:rsid w:val="0054025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5FA9"/>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E9D"/>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0"/>
    <w:rsid w:val="00555873"/>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918"/>
    <w:rsid w:val="0056555C"/>
    <w:rsid w:val="00565A76"/>
    <w:rsid w:val="0056637D"/>
    <w:rsid w:val="00566518"/>
    <w:rsid w:val="0056660D"/>
    <w:rsid w:val="00566B1D"/>
    <w:rsid w:val="005671F2"/>
    <w:rsid w:val="0056780E"/>
    <w:rsid w:val="00567B0D"/>
    <w:rsid w:val="005703D9"/>
    <w:rsid w:val="00570F72"/>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3EA7"/>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77B5E"/>
    <w:rsid w:val="00580946"/>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381A"/>
    <w:rsid w:val="0058454D"/>
    <w:rsid w:val="00584742"/>
    <w:rsid w:val="00584AEF"/>
    <w:rsid w:val="00584BC4"/>
    <w:rsid w:val="00585A6A"/>
    <w:rsid w:val="00585C46"/>
    <w:rsid w:val="00585EF3"/>
    <w:rsid w:val="00586078"/>
    <w:rsid w:val="005860FF"/>
    <w:rsid w:val="0058617B"/>
    <w:rsid w:val="00586460"/>
    <w:rsid w:val="00586A14"/>
    <w:rsid w:val="00586E40"/>
    <w:rsid w:val="00587207"/>
    <w:rsid w:val="005873B3"/>
    <w:rsid w:val="005874FE"/>
    <w:rsid w:val="00587BC4"/>
    <w:rsid w:val="00587BDA"/>
    <w:rsid w:val="0059089C"/>
    <w:rsid w:val="00590BEF"/>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5B6"/>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047C"/>
    <w:rsid w:val="005B0D42"/>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B64"/>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02C"/>
    <w:rsid w:val="005E0938"/>
    <w:rsid w:val="005E1786"/>
    <w:rsid w:val="005E1A22"/>
    <w:rsid w:val="005E1CEA"/>
    <w:rsid w:val="005E2129"/>
    <w:rsid w:val="005E2150"/>
    <w:rsid w:val="005E262D"/>
    <w:rsid w:val="005E2B40"/>
    <w:rsid w:val="005E2F8E"/>
    <w:rsid w:val="005E35B3"/>
    <w:rsid w:val="005E3BA1"/>
    <w:rsid w:val="005E3C66"/>
    <w:rsid w:val="005E4123"/>
    <w:rsid w:val="005E48AA"/>
    <w:rsid w:val="005E4BDC"/>
    <w:rsid w:val="005E51EC"/>
    <w:rsid w:val="005E536F"/>
    <w:rsid w:val="005E5652"/>
    <w:rsid w:val="005E5790"/>
    <w:rsid w:val="005E588A"/>
    <w:rsid w:val="005E5C7E"/>
    <w:rsid w:val="005E6338"/>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072"/>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B8D"/>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995"/>
    <w:rsid w:val="00603A0F"/>
    <w:rsid w:val="00603C76"/>
    <w:rsid w:val="00603DCC"/>
    <w:rsid w:val="00603E5F"/>
    <w:rsid w:val="006046D0"/>
    <w:rsid w:val="00604FFD"/>
    <w:rsid w:val="00605439"/>
    <w:rsid w:val="006055D6"/>
    <w:rsid w:val="00605C47"/>
    <w:rsid w:val="00605CBD"/>
    <w:rsid w:val="006061F9"/>
    <w:rsid w:val="006069D1"/>
    <w:rsid w:val="00606C49"/>
    <w:rsid w:val="00606E67"/>
    <w:rsid w:val="006078FA"/>
    <w:rsid w:val="00611445"/>
    <w:rsid w:val="00611BC7"/>
    <w:rsid w:val="00611F42"/>
    <w:rsid w:val="00611FC2"/>
    <w:rsid w:val="006122DF"/>
    <w:rsid w:val="006122E6"/>
    <w:rsid w:val="006123FE"/>
    <w:rsid w:val="00612622"/>
    <w:rsid w:val="0061263E"/>
    <w:rsid w:val="00612A69"/>
    <w:rsid w:val="00612BE6"/>
    <w:rsid w:val="00612E46"/>
    <w:rsid w:val="00613131"/>
    <w:rsid w:val="006132AD"/>
    <w:rsid w:val="006132B6"/>
    <w:rsid w:val="00613838"/>
    <w:rsid w:val="00613CB4"/>
    <w:rsid w:val="00613DF1"/>
    <w:rsid w:val="00613E94"/>
    <w:rsid w:val="00614245"/>
    <w:rsid w:val="00615141"/>
    <w:rsid w:val="00615609"/>
    <w:rsid w:val="00615882"/>
    <w:rsid w:val="006159EC"/>
    <w:rsid w:val="00615C61"/>
    <w:rsid w:val="00615DC5"/>
    <w:rsid w:val="0061656E"/>
    <w:rsid w:val="00616875"/>
    <w:rsid w:val="0061747B"/>
    <w:rsid w:val="006176E8"/>
    <w:rsid w:val="00617885"/>
    <w:rsid w:val="00617C7C"/>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91D"/>
    <w:rsid w:val="00625F92"/>
    <w:rsid w:val="00626E22"/>
    <w:rsid w:val="00626E78"/>
    <w:rsid w:val="006277F0"/>
    <w:rsid w:val="00627E1A"/>
    <w:rsid w:val="00630263"/>
    <w:rsid w:val="00630367"/>
    <w:rsid w:val="00630612"/>
    <w:rsid w:val="0063079A"/>
    <w:rsid w:val="00630BB7"/>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7E5"/>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A18"/>
    <w:rsid w:val="00643BE2"/>
    <w:rsid w:val="00643D49"/>
    <w:rsid w:val="00644868"/>
    <w:rsid w:val="00644A3B"/>
    <w:rsid w:val="00644C14"/>
    <w:rsid w:val="00644C9F"/>
    <w:rsid w:val="00645472"/>
    <w:rsid w:val="00645637"/>
    <w:rsid w:val="00645918"/>
    <w:rsid w:val="006459E2"/>
    <w:rsid w:val="0064663C"/>
    <w:rsid w:val="006469D6"/>
    <w:rsid w:val="00646D13"/>
    <w:rsid w:val="00647BC9"/>
    <w:rsid w:val="00647D67"/>
    <w:rsid w:val="00650173"/>
    <w:rsid w:val="006502E3"/>
    <w:rsid w:val="00650A9D"/>
    <w:rsid w:val="0065101E"/>
    <w:rsid w:val="006512C1"/>
    <w:rsid w:val="006512CB"/>
    <w:rsid w:val="0065142A"/>
    <w:rsid w:val="00651688"/>
    <w:rsid w:val="0065178C"/>
    <w:rsid w:val="006518B7"/>
    <w:rsid w:val="00651AEA"/>
    <w:rsid w:val="00651B15"/>
    <w:rsid w:val="00652356"/>
    <w:rsid w:val="006527C9"/>
    <w:rsid w:val="00652AE6"/>
    <w:rsid w:val="00652FD7"/>
    <w:rsid w:val="00653581"/>
    <w:rsid w:val="006545D7"/>
    <w:rsid w:val="00654BAE"/>
    <w:rsid w:val="00654BDE"/>
    <w:rsid w:val="00654EF6"/>
    <w:rsid w:val="00655CCC"/>
    <w:rsid w:val="0065616D"/>
    <w:rsid w:val="006562D0"/>
    <w:rsid w:val="006563F3"/>
    <w:rsid w:val="006566AA"/>
    <w:rsid w:val="0065671C"/>
    <w:rsid w:val="00656F28"/>
    <w:rsid w:val="006573BE"/>
    <w:rsid w:val="0066038B"/>
    <w:rsid w:val="00660BFA"/>
    <w:rsid w:val="00661066"/>
    <w:rsid w:val="00661608"/>
    <w:rsid w:val="00662949"/>
    <w:rsid w:val="00662CA5"/>
    <w:rsid w:val="0066355E"/>
    <w:rsid w:val="00663580"/>
    <w:rsid w:val="00663607"/>
    <w:rsid w:val="00663B51"/>
    <w:rsid w:val="00663DFF"/>
    <w:rsid w:val="00663E55"/>
    <w:rsid w:val="00663E99"/>
    <w:rsid w:val="00664277"/>
    <w:rsid w:val="006644BB"/>
    <w:rsid w:val="0066452B"/>
    <w:rsid w:val="00664AA1"/>
    <w:rsid w:val="00664E5A"/>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1C0E"/>
    <w:rsid w:val="006820D2"/>
    <w:rsid w:val="00682544"/>
    <w:rsid w:val="006825B6"/>
    <w:rsid w:val="00682846"/>
    <w:rsid w:val="006832E0"/>
    <w:rsid w:val="006834D6"/>
    <w:rsid w:val="0068360F"/>
    <w:rsid w:val="006840E5"/>
    <w:rsid w:val="006843CF"/>
    <w:rsid w:val="00684486"/>
    <w:rsid w:val="00684686"/>
    <w:rsid w:val="0068474B"/>
    <w:rsid w:val="006852C0"/>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E22"/>
    <w:rsid w:val="00695271"/>
    <w:rsid w:val="00695359"/>
    <w:rsid w:val="006959B5"/>
    <w:rsid w:val="00696061"/>
    <w:rsid w:val="006966F5"/>
    <w:rsid w:val="0069699C"/>
    <w:rsid w:val="006969DB"/>
    <w:rsid w:val="00696A4A"/>
    <w:rsid w:val="00697554"/>
    <w:rsid w:val="00697A80"/>
    <w:rsid w:val="00697CCF"/>
    <w:rsid w:val="00697CE3"/>
    <w:rsid w:val="00697CE8"/>
    <w:rsid w:val="00697D92"/>
    <w:rsid w:val="00697DE5"/>
    <w:rsid w:val="00697FA5"/>
    <w:rsid w:val="006A092C"/>
    <w:rsid w:val="006A1646"/>
    <w:rsid w:val="006A175A"/>
    <w:rsid w:val="006A24A8"/>
    <w:rsid w:val="006A25C6"/>
    <w:rsid w:val="006A29AB"/>
    <w:rsid w:val="006A3412"/>
    <w:rsid w:val="006A40A6"/>
    <w:rsid w:val="006A464C"/>
    <w:rsid w:val="006A4819"/>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85E"/>
    <w:rsid w:val="006B0F30"/>
    <w:rsid w:val="006B11FA"/>
    <w:rsid w:val="006B1392"/>
    <w:rsid w:val="006B1855"/>
    <w:rsid w:val="006B231E"/>
    <w:rsid w:val="006B25A9"/>
    <w:rsid w:val="006B2877"/>
    <w:rsid w:val="006B2893"/>
    <w:rsid w:val="006B38FD"/>
    <w:rsid w:val="006B3CDF"/>
    <w:rsid w:val="006B3E5B"/>
    <w:rsid w:val="006B4432"/>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251"/>
    <w:rsid w:val="006C0766"/>
    <w:rsid w:val="006C0E2F"/>
    <w:rsid w:val="006C0EC1"/>
    <w:rsid w:val="006C0F5D"/>
    <w:rsid w:val="006C1227"/>
    <w:rsid w:val="006C12B6"/>
    <w:rsid w:val="006C137C"/>
    <w:rsid w:val="006C1412"/>
    <w:rsid w:val="006C14DD"/>
    <w:rsid w:val="006C177D"/>
    <w:rsid w:val="006C1FDD"/>
    <w:rsid w:val="006C247C"/>
    <w:rsid w:val="006C2599"/>
    <w:rsid w:val="006C2863"/>
    <w:rsid w:val="006C2D56"/>
    <w:rsid w:val="006C2E2C"/>
    <w:rsid w:val="006C3583"/>
    <w:rsid w:val="006C393A"/>
    <w:rsid w:val="006C437E"/>
    <w:rsid w:val="006C4B18"/>
    <w:rsid w:val="006C4C17"/>
    <w:rsid w:val="006C4CA4"/>
    <w:rsid w:val="006C5571"/>
    <w:rsid w:val="006C5904"/>
    <w:rsid w:val="006C5B9B"/>
    <w:rsid w:val="006C5CC4"/>
    <w:rsid w:val="006C6454"/>
    <w:rsid w:val="006C685E"/>
    <w:rsid w:val="006C6904"/>
    <w:rsid w:val="006C697F"/>
    <w:rsid w:val="006C6A0E"/>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0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EDF"/>
    <w:rsid w:val="006D62B8"/>
    <w:rsid w:val="006D6525"/>
    <w:rsid w:val="006D6569"/>
    <w:rsid w:val="006D6780"/>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D3F"/>
    <w:rsid w:val="00701ED8"/>
    <w:rsid w:val="00701EFE"/>
    <w:rsid w:val="0070227C"/>
    <w:rsid w:val="007022E5"/>
    <w:rsid w:val="007027E3"/>
    <w:rsid w:val="007027E9"/>
    <w:rsid w:val="0070287F"/>
    <w:rsid w:val="00702C9F"/>
    <w:rsid w:val="00702FD5"/>
    <w:rsid w:val="007032CA"/>
    <w:rsid w:val="007035DC"/>
    <w:rsid w:val="007038F8"/>
    <w:rsid w:val="00703BAB"/>
    <w:rsid w:val="00703D6E"/>
    <w:rsid w:val="00704124"/>
    <w:rsid w:val="00704EFA"/>
    <w:rsid w:val="00704F37"/>
    <w:rsid w:val="00706419"/>
    <w:rsid w:val="00706638"/>
    <w:rsid w:val="007074BF"/>
    <w:rsid w:val="007100C5"/>
    <w:rsid w:val="00710166"/>
    <w:rsid w:val="0071024B"/>
    <w:rsid w:val="007104B1"/>
    <w:rsid w:val="007108F4"/>
    <w:rsid w:val="007109A3"/>
    <w:rsid w:val="00710A10"/>
    <w:rsid w:val="00710F38"/>
    <w:rsid w:val="00710FEF"/>
    <w:rsid w:val="00711410"/>
    <w:rsid w:val="007116C1"/>
    <w:rsid w:val="007117A0"/>
    <w:rsid w:val="00711F0F"/>
    <w:rsid w:val="007125A4"/>
    <w:rsid w:val="007125E4"/>
    <w:rsid w:val="00712889"/>
    <w:rsid w:val="007128DE"/>
    <w:rsid w:val="0071290D"/>
    <w:rsid w:val="00712B40"/>
    <w:rsid w:val="00712B9E"/>
    <w:rsid w:val="00713393"/>
    <w:rsid w:val="00713E18"/>
    <w:rsid w:val="00714093"/>
    <w:rsid w:val="00714478"/>
    <w:rsid w:val="00714593"/>
    <w:rsid w:val="00714598"/>
    <w:rsid w:val="00715076"/>
    <w:rsid w:val="00715326"/>
    <w:rsid w:val="0071538F"/>
    <w:rsid w:val="007153BB"/>
    <w:rsid w:val="00715799"/>
    <w:rsid w:val="00715B99"/>
    <w:rsid w:val="0071711A"/>
    <w:rsid w:val="007178BB"/>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7C1"/>
    <w:rsid w:val="007237D5"/>
    <w:rsid w:val="00723B70"/>
    <w:rsid w:val="007244BA"/>
    <w:rsid w:val="00724E53"/>
    <w:rsid w:val="00725000"/>
    <w:rsid w:val="0072535D"/>
    <w:rsid w:val="00725689"/>
    <w:rsid w:val="007259EF"/>
    <w:rsid w:val="00725B1E"/>
    <w:rsid w:val="0072652D"/>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5EE"/>
    <w:rsid w:val="00737AB0"/>
    <w:rsid w:val="0074021F"/>
    <w:rsid w:val="007406E8"/>
    <w:rsid w:val="00740905"/>
    <w:rsid w:val="00740A96"/>
    <w:rsid w:val="00740CE8"/>
    <w:rsid w:val="00740D08"/>
    <w:rsid w:val="0074132B"/>
    <w:rsid w:val="0074155B"/>
    <w:rsid w:val="00741B84"/>
    <w:rsid w:val="00741CA7"/>
    <w:rsid w:val="007421B8"/>
    <w:rsid w:val="00742419"/>
    <w:rsid w:val="007427BF"/>
    <w:rsid w:val="00742CE6"/>
    <w:rsid w:val="00743AE4"/>
    <w:rsid w:val="00743D6F"/>
    <w:rsid w:val="0074495E"/>
    <w:rsid w:val="007449A5"/>
    <w:rsid w:val="00744A17"/>
    <w:rsid w:val="00744C0B"/>
    <w:rsid w:val="00744E23"/>
    <w:rsid w:val="00744F08"/>
    <w:rsid w:val="00745192"/>
    <w:rsid w:val="00745421"/>
    <w:rsid w:val="00745502"/>
    <w:rsid w:val="00745F15"/>
    <w:rsid w:val="00745FC7"/>
    <w:rsid w:val="00746185"/>
    <w:rsid w:val="0074642B"/>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2CE"/>
    <w:rsid w:val="00751FE8"/>
    <w:rsid w:val="007527D2"/>
    <w:rsid w:val="00752AC2"/>
    <w:rsid w:val="00752B9E"/>
    <w:rsid w:val="0075321D"/>
    <w:rsid w:val="00753FA6"/>
    <w:rsid w:val="007541E6"/>
    <w:rsid w:val="00754472"/>
    <w:rsid w:val="007547DE"/>
    <w:rsid w:val="00754C17"/>
    <w:rsid w:val="00755133"/>
    <w:rsid w:val="007554A1"/>
    <w:rsid w:val="007554E8"/>
    <w:rsid w:val="00755890"/>
    <w:rsid w:val="00755B76"/>
    <w:rsid w:val="007563C9"/>
    <w:rsid w:val="0075662D"/>
    <w:rsid w:val="00756BA2"/>
    <w:rsid w:val="00756C45"/>
    <w:rsid w:val="0075771A"/>
    <w:rsid w:val="007578FE"/>
    <w:rsid w:val="00757B85"/>
    <w:rsid w:val="00757CA5"/>
    <w:rsid w:val="00757E63"/>
    <w:rsid w:val="0076068E"/>
    <w:rsid w:val="0076072A"/>
    <w:rsid w:val="007608C3"/>
    <w:rsid w:val="00761B1E"/>
    <w:rsid w:val="00761DB5"/>
    <w:rsid w:val="007623EB"/>
    <w:rsid w:val="0076258B"/>
    <w:rsid w:val="00762CE9"/>
    <w:rsid w:val="00762F17"/>
    <w:rsid w:val="00763A71"/>
    <w:rsid w:val="007642C0"/>
    <w:rsid w:val="007656A8"/>
    <w:rsid w:val="00765759"/>
    <w:rsid w:val="00765F75"/>
    <w:rsid w:val="007662B2"/>
    <w:rsid w:val="007667A1"/>
    <w:rsid w:val="007669E0"/>
    <w:rsid w:val="00766DB0"/>
    <w:rsid w:val="00767B0F"/>
    <w:rsid w:val="00767CEB"/>
    <w:rsid w:val="00767D45"/>
    <w:rsid w:val="00767E82"/>
    <w:rsid w:val="00770118"/>
    <w:rsid w:val="007709DA"/>
    <w:rsid w:val="00770B47"/>
    <w:rsid w:val="00770C53"/>
    <w:rsid w:val="00770E20"/>
    <w:rsid w:val="00771135"/>
    <w:rsid w:val="007713EE"/>
    <w:rsid w:val="00771DB2"/>
    <w:rsid w:val="007722A8"/>
    <w:rsid w:val="00772654"/>
    <w:rsid w:val="00772D23"/>
    <w:rsid w:val="00772FEB"/>
    <w:rsid w:val="0077344F"/>
    <w:rsid w:val="00773788"/>
    <w:rsid w:val="00773C2C"/>
    <w:rsid w:val="00774441"/>
    <w:rsid w:val="00774B23"/>
    <w:rsid w:val="00774F25"/>
    <w:rsid w:val="007752A9"/>
    <w:rsid w:val="007754A4"/>
    <w:rsid w:val="0077573C"/>
    <w:rsid w:val="00775746"/>
    <w:rsid w:val="007758E2"/>
    <w:rsid w:val="00775AAC"/>
    <w:rsid w:val="00775B76"/>
    <w:rsid w:val="00775F9F"/>
    <w:rsid w:val="00776211"/>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CD"/>
    <w:rsid w:val="007836FD"/>
    <w:rsid w:val="00783725"/>
    <w:rsid w:val="007837C5"/>
    <w:rsid w:val="0078384C"/>
    <w:rsid w:val="00783D36"/>
    <w:rsid w:val="007846A1"/>
    <w:rsid w:val="007849FE"/>
    <w:rsid w:val="00785009"/>
    <w:rsid w:val="007850CC"/>
    <w:rsid w:val="0078518A"/>
    <w:rsid w:val="0078594D"/>
    <w:rsid w:val="00785B98"/>
    <w:rsid w:val="0078602F"/>
    <w:rsid w:val="00786288"/>
    <w:rsid w:val="007863E4"/>
    <w:rsid w:val="007867C4"/>
    <w:rsid w:val="00786FC1"/>
    <w:rsid w:val="0078791F"/>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91"/>
    <w:rsid w:val="007969A7"/>
    <w:rsid w:val="00796AA4"/>
    <w:rsid w:val="00796DBE"/>
    <w:rsid w:val="00797135"/>
    <w:rsid w:val="007974B8"/>
    <w:rsid w:val="00797BD3"/>
    <w:rsid w:val="00797D8F"/>
    <w:rsid w:val="00797F24"/>
    <w:rsid w:val="007A01DE"/>
    <w:rsid w:val="007A0A3B"/>
    <w:rsid w:val="007A13F1"/>
    <w:rsid w:val="007A143E"/>
    <w:rsid w:val="007A1619"/>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BE"/>
    <w:rsid w:val="007A688C"/>
    <w:rsid w:val="007A715D"/>
    <w:rsid w:val="007A721A"/>
    <w:rsid w:val="007A7446"/>
    <w:rsid w:val="007A7525"/>
    <w:rsid w:val="007A7E49"/>
    <w:rsid w:val="007A7E56"/>
    <w:rsid w:val="007A7E9B"/>
    <w:rsid w:val="007B02DA"/>
    <w:rsid w:val="007B03F4"/>
    <w:rsid w:val="007B07AE"/>
    <w:rsid w:val="007B0869"/>
    <w:rsid w:val="007B0CF4"/>
    <w:rsid w:val="007B103F"/>
    <w:rsid w:val="007B11D4"/>
    <w:rsid w:val="007B12C8"/>
    <w:rsid w:val="007B1478"/>
    <w:rsid w:val="007B1DF4"/>
    <w:rsid w:val="007B1F6F"/>
    <w:rsid w:val="007B2D9F"/>
    <w:rsid w:val="007B2F75"/>
    <w:rsid w:val="007B3489"/>
    <w:rsid w:val="007B37AB"/>
    <w:rsid w:val="007B39F5"/>
    <w:rsid w:val="007B3A96"/>
    <w:rsid w:val="007B3AC3"/>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56"/>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42"/>
    <w:rsid w:val="007C4CBC"/>
    <w:rsid w:val="007C55B9"/>
    <w:rsid w:val="007C58AF"/>
    <w:rsid w:val="007C5D70"/>
    <w:rsid w:val="007C5F8D"/>
    <w:rsid w:val="007C5FC3"/>
    <w:rsid w:val="007C634C"/>
    <w:rsid w:val="007C651F"/>
    <w:rsid w:val="007C6543"/>
    <w:rsid w:val="007C66C6"/>
    <w:rsid w:val="007C73EA"/>
    <w:rsid w:val="007C794C"/>
    <w:rsid w:val="007C7FC9"/>
    <w:rsid w:val="007C7FCC"/>
    <w:rsid w:val="007D09E0"/>
    <w:rsid w:val="007D12C0"/>
    <w:rsid w:val="007D13F7"/>
    <w:rsid w:val="007D1917"/>
    <w:rsid w:val="007D1B75"/>
    <w:rsid w:val="007D1EAC"/>
    <w:rsid w:val="007D29E3"/>
    <w:rsid w:val="007D29F7"/>
    <w:rsid w:val="007D2ACF"/>
    <w:rsid w:val="007D34E0"/>
    <w:rsid w:val="007D3A2E"/>
    <w:rsid w:val="007D3AAB"/>
    <w:rsid w:val="007D40B5"/>
    <w:rsid w:val="007D4641"/>
    <w:rsid w:val="007D48EE"/>
    <w:rsid w:val="007D55B1"/>
    <w:rsid w:val="007D57CD"/>
    <w:rsid w:val="007D5844"/>
    <w:rsid w:val="007D5E13"/>
    <w:rsid w:val="007D63C8"/>
    <w:rsid w:val="007D65A0"/>
    <w:rsid w:val="007D6AEC"/>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31A2"/>
    <w:rsid w:val="007E3DF7"/>
    <w:rsid w:val="007E3F5C"/>
    <w:rsid w:val="007E4433"/>
    <w:rsid w:val="007E4530"/>
    <w:rsid w:val="007E5149"/>
    <w:rsid w:val="007E5332"/>
    <w:rsid w:val="007E53F0"/>
    <w:rsid w:val="007E562A"/>
    <w:rsid w:val="007E58C5"/>
    <w:rsid w:val="007E5958"/>
    <w:rsid w:val="007E5C65"/>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C9A"/>
    <w:rsid w:val="007F4E56"/>
    <w:rsid w:val="007F4ED5"/>
    <w:rsid w:val="007F5575"/>
    <w:rsid w:val="007F590E"/>
    <w:rsid w:val="007F59E8"/>
    <w:rsid w:val="007F5E12"/>
    <w:rsid w:val="007F601A"/>
    <w:rsid w:val="007F607E"/>
    <w:rsid w:val="007F62C7"/>
    <w:rsid w:val="007F630C"/>
    <w:rsid w:val="007F6397"/>
    <w:rsid w:val="007F63CC"/>
    <w:rsid w:val="007F6926"/>
    <w:rsid w:val="007F6A16"/>
    <w:rsid w:val="007F7532"/>
    <w:rsid w:val="007F7737"/>
    <w:rsid w:val="007F7811"/>
    <w:rsid w:val="007F785F"/>
    <w:rsid w:val="007F7BB0"/>
    <w:rsid w:val="00800D74"/>
    <w:rsid w:val="008014F8"/>
    <w:rsid w:val="00801798"/>
    <w:rsid w:val="00801A66"/>
    <w:rsid w:val="00801D3E"/>
    <w:rsid w:val="00801DDC"/>
    <w:rsid w:val="0080210C"/>
    <w:rsid w:val="00802395"/>
    <w:rsid w:val="00802705"/>
    <w:rsid w:val="00802832"/>
    <w:rsid w:val="00802A9F"/>
    <w:rsid w:val="00802CA4"/>
    <w:rsid w:val="008030CA"/>
    <w:rsid w:val="008030D8"/>
    <w:rsid w:val="008031BA"/>
    <w:rsid w:val="00803278"/>
    <w:rsid w:val="00803317"/>
    <w:rsid w:val="0080347A"/>
    <w:rsid w:val="0080351E"/>
    <w:rsid w:val="00803792"/>
    <w:rsid w:val="00803AA5"/>
    <w:rsid w:val="00803BFA"/>
    <w:rsid w:val="00803C1E"/>
    <w:rsid w:val="00803FE1"/>
    <w:rsid w:val="00804092"/>
    <w:rsid w:val="00804242"/>
    <w:rsid w:val="00804441"/>
    <w:rsid w:val="0080457B"/>
    <w:rsid w:val="00804A51"/>
    <w:rsid w:val="00804C78"/>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7DC"/>
    <w:rsid w:val="00810ACB"/>
    <w:rsid w:val="00811310"/>
    <w:rsid w:val="00811C9D"/>
    <w:rsid w:val="00811D74"/>
    <w:rsid w:val="0081209B"/>
    <w:rsid w:val="008121E3"/>
    <w:rsid w:val="00812D9E"/>
    <w:rsid w:val="00812E80"/>
    <w:rsid w:val="00812E9C"/>
    <w:rsid w:val="00813713"/>
    <w:rsid w:val="0081372B"/>
    <w:rsid w:val="008137A8"/>
    <w:rsid w:val="00814E53"/>
    <w:rsid w:val="00815058"/>
    <w:rsid w:val="00815081"/>
    <w:rsid w:val="00815271"/>
    <w:rsid w:val="008152E0"/>
    <w:rsid w:val="00815FE9"/>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BDD"/>
    <w:rsid w:val="00832C15"/>
    <w:rsid w:val="00832C19"/>
    <w:rsid w:val="00832D9B"/>
    <w:rsid w:val="00833020"/>
    <w:rsid w:val="0083328B"/>
    <w:rsid w:val="00833425"/>
    <w:rsid w:val="0083381A"/>
    <w:rsid w:val="00833957"/>
    <w:rsid w:val="00833AC6"/>
    <w:rsid w:val="00834200"/>
    <w:rsid w:val="008345A5"/>
    <w:rsid w:val="008347EA"/>
    <w:rsid w:val="00834EA9"/>
    <w:rsid w:val="0083583A"/>
    <w:rsid w:val="00835903"/>
    <w:rsid w:val="00835BD3"/>
    <w:rsid w:val="0083619E"/>
    <w:rsid w:val="00836799"/>
    <w:rsid w:val="00836EFA"/>
    <w:rsid w:val="0083752B"/>
    <w:rsid w:val="008376EB"/>
    <w:rsid w:val="008377C4"/>
    <w:rsid w:val="008402CC"/>
    <w:rsid w:val="008405B7"/>
    <w:rsid w:val="0084076B"/>
    <w:rsid w:val="0084121E"/>
    <w:rsid w:val="00841923"/>
    <w:rsid w:val="00841B2E"/>
    <w:rsid w:val="0084237F"/>
    <w:rsid w:val="00842709"/>
    <w:rsid w:val="00842869"/>
    <w:rsid w:val="00842BE1"/>
    <w:rsid w:val="00842CD6"/>
    <w:rsid w:val="00842F01"/>
    <w:rsid w:val="008434FC"/>
    <w:rsid w:val="00844297"/>
    <w:rsid w:val="00844513"/>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6BF2"/>
    <w:rsid w:val="008474C2"/>
    <w:rsid w:val="00847669"/>
    <w:rsid w:val="0084795A"/>
    <w:rsid w:val="00847A90"/>
    <w:rsid w:val="00847B64"/>
    <w:rsid w:val="00847E0D"/>
    <w:rsid w:val="00847F3D"/>
    <w:rsid w:val="008504C9"/>
    <w:rsid w:val="0085051B"/>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B2D"/>
    <w:rsid w:val="00862F65"/>
    <w:rsid w:val="00862FC7"/>
    <w:rsid w:val="0086342F"/>
    <w:rsid w:val="0086360A"/>
    <w:rsid w:val="008638F0"/>
    <w:rsid w:val="00863A21"/>
    <w:rsid w:val="00863B9C"/>
    <w:rsid w:val="00864760"/>
    <w:rsid w:val="00864A63"/>
    <w:rsid w:val="00864A7D"/>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F22"/>
    <w:rsid w:val="00872F59"/>
    <w:rsid w:val="00873133"/>
    <w:rsid w:val="00873403"/>
    <w:rsid w:val="00873909"/>
    <w:rsid w:val="00873BC4"/>
    <w:rsid w:val="0087404B"/>
    <w:rsid w:val="00874583"/>
    <w:rsid w:val="00874A5E"/>
    <w:rsid w:val="00874B4C"/>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8EB"/>
    <w:rsid w:val="00881E57"/>
    <w:rsid w:val="00882A3B"/>
    <w:rsid w:val="008839A8"/>
    <w:rsid w:val="00883F3D"/>
    <w:rsid w:val="00884539"/>
    <w:rsid w:val="008845B3"/>
    <w:rsid w:val="008848DE"/>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49E"/>
    <w:rsid w:val="00895896"/>
    <w:rsid w:val="008959BF"/>
    <w:rsid w:val="00895C85"/>
    <w:rsid w:val="00895CF0"/>
    <w:rsid w:val="0089630C"/>
    <w:rsid w:val="00896666"/>
    <w:rsid w:val="00896AB5"/>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647"/>
    <w:rsid w:val="008A58C3"/>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ADF"/>
    <w:rsid w:val="008B6B7F"/>
    <w:rsid w:val="008B710F"/>
    <w:rsid w:val="008B7129"/>
    <w:rsid w:val="008B72F8"/>
    <w:rsid w:val="008B7683"/>
    <w:rsid w:val="008C0C29"/>
    <w:rsid w:val="008C0F4C"/>
    <w:rsid w:val="008C1510"/>
    <w:rsid w:val="008C268A"/>
    <w:rsid w:val="008C26B2"/>
    <w:rsid w:val="008C29DD"/>
    <w:rsid w:val="008C322F"/>
    <w:rsid w:val="008C3287"/>
    <w:rsid w:val="008C34B6"/>
    <w:rsid w:val="008C3773"/>
    <w:rsid w:val="008C3806"/>
    <w:rsid w:val="008C3AE0"/>
    <w:rsid w:val="008C3C72"/>
    <w:rsid w:val="008C3DBA"/>
    <w:rsid w:val="008C3F0B"/>
    <w:rsid w:val="008C3F7C"/>
    <w:rsid w:val="008C4844"/>
    <w:rsid w:val="008C51FE"/>
    <w:rsid w:val="008C5B54"/>
    <w:rsid w:val="008C5C83"/>
    <w:rsid w:val="008C64AD"/>
    <w:rsid w:val="008C6762"/>
    <w:rsid w:val="008C7537"/>
    <w:rsid w:val="008C7892"/>
    <w:rsid w:val="008C79B0"/>
    <w:rsid w:val="008C7C99"/>
    <w:rsid w:val="008C7CBE"/>
    <w:rsid w:val="008D09E4"/>
    <w:rsid w:val="008D0E4D"/>
    <w:rsid w:val="008D126E"/>
    <w:rsid w:val="008D129B"/>
    <w:rsid w:val="008D195A"/>
    <w:rsid w:val="008D19FC"/>
    <w:rsid w:val="008D208A"/>
    <w:rsid w:val="008D258E"/>
    <w:rsid w:val="008D2601"/>
    <w:rsid w:val="008D2725"/>
    <w:rsid w:val="008D2732"/>
    <w:rsid w:val="008D2767"/>
    <w:rsid w:val="008D2C43"/>
    <w:rsid w:val="008D2DFD"/>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C75"/>
    <w:rsid w:val="008E1E30"/>
    <w:rsid w:val="008E2493"/>
    <w:rsid w:val="008E2576"/>
    <w:rsid w:val="008E30B6"/>
    <w:rsid w:val="008E3533"/>
    <w:rsid w:val="008E3594"/>
    <w:rsid w:val="008E3836"/>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1A63"/>
    <w:rsid w:val="008F26A5"/>
    <w:rsid w:val="008F27DA"/>
    <w:rsid w:val="008F28BB"/>
    <w:rsid w:val="008F29DD"/>
    <w:rsid w:val="008F2B79"/>
    <w:rsid w:val="008F2D75"/>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6D9B"/>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6B90"/>
    <w:rsid w:val="00917388"/>
    <w:rsid w:val="00917925"/>
    <w:rsid w:val="00917961"/>
    <w:rsid w:val="00917FD1"/>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258"/>
    <w:rsid w:val="00927516"/>
    <w:rsid w:val="00927930"/>
    <w:rsid w:val="0092797D"/>
    <w:rsid w:val="00927A37"/>
    <w:rsid w:val="0093008A"/>
    <w:rsid w:val="009302D5"/>
    <w:rsid w:val="00930394"/>
    <w:rsid w:val="00930488"/>
    <w:rsid w:val="00930674"/>
    <w:rsid w:val="0093129E"/>
    <w:rsid w:val="009312C6"/>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C04"/>
    <w:rsid w:val="0094106C"/>
    <w:rsid w:val="009411CC"/>
    <w:rsid w:val="00941297"/>
    <w:rsid w:val="00941BA3"/>
    <w:rsid w:val="0094266D"/>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565C"/>
    <w:rsid w:val="00945D9A"/>
    <w:rsid w:val="009462BB"/>
    <w:rsid w:val="00946360"/>
    <w:rsid w:val="0094665B"/>
    <w:rsid w:val="00946B20"/>
    <w:rsid w:val="009473DA"/>
    <w:rsid w:val="00947464"/>
    <w:rsid w:val="00950077"/>
    <w:rsid w:val="0095015A"/>
    <w:rsid w:val="00950547"/>
    <w:rsid w:val="0095066B"/>
    <w:rsid w:val="00950DC6"/>
    <w:rsid w:val="00950EA7"/>
    <w:rsid w:val="009518F2"/>
    <w:rsid w:val="00951A3C"/>
    <w:rsid w:val="00951B60"/>
    <w:rsid w:val="00951B68"/>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5C4"/>
    <w:rsid w:val="0095787E"/>
    <w:rsid w:val="009578AA"/>
    <w:rsid w:val="00957B07"/>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C77"/>
    <w:rsid w:val="00965D4F"/>
    <w:rsid w:val="009661AB"/>
    <w:rsid w:val="00966511"/>
    <w:rsid w:val="00966743"/>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13"/>
    <w:rsid w:val="009756A8"/>
    <w:rsid w:val="009756DC"/>
    <w:rsid w:val="009758A9"/>
    <w:rsid w:val="00975A47"/>
    <w:rsid w:val="00975E26"/>
    <w:rsid w:val="00976109"/>
    <w:rsid w:val="0097630B"/>
    <w:rsid w:val="00976320"/>
    <w:rsid w:val="00976413"/>
    <w:rsid w:val="00976695"/>
    <w:rsid w:val="00977BC7"/>
    <w:rsid w:val="00980088"/>
    <w:rsid w:val="009802BE"/>
    <w:rsid w:val="00980680"/>
    <w:rsid w:val="00980797"/>
    <w:rsid w:val="00980AE9"/>
    <w:rsid w:val="00981022"/>
    <w:rsid w:val="009811B6"/>
    <w:rsid w:val="009812A4"/>
    <w:rsid w:val="009815ED"/>
    <w:rsid w:val="00981B1E"/>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0A3"/>
    <w:rsid w:val="00985131"/>
    <w:rsid w:val="0098699F"/>
    <w:rsid w:val="009869B5"/>
    <w:rsid w:val="00986C76"/>
    <w:rsid w:val="0098791E"/>
    <w:rsid w:val="00987C10"/>
    <w:rsid w:val="009901E7"/>
    <w:rsid w:val="00990290"/>
    <w:rsid w:val="0099071D"/>
    <w:rsid w:val="00991369"/>
    <w:rsid w:val="009919CD"/>
    <w:rsid w:val="00991CD6"/>
    <w:rsid w:val="0099210B"/>
    <w:rsid w:val="00993765"/>
    <w:rsid w:val="009937D3"/>
    <w:rsid w:val="009939A1"/>
    <w:rsid w:val="00993B6C"/>
    <w:rsid w:val="00994057"/>
    <w:rsid w:val="00994286"/>
    <w:rsid w:val="009945AF"/>
    <w:rsid w:val="0099470F"/>
    <w:rsid w:val="00994D65"/>
    <w:rsid w:val="0099537E"/>
    <w:rsid w:val="009954FF"/>
    <w:rsid w:val="009964EA"/>
    <w:rsid w:val="00996716"/>
    <w:rsid w:val="009967D6"/>
    <w:rsid w:val="00996B27"/>
    <w:rsid w:val="00996D56"/>
    <w:rsid w:val="00996DBB"/>
    <w:rsid w:val="0099766E"/>
    <w:rsid w:val="00997A8A"/>
    <w:rsid w:val="00997CBE"/>
    <w:rsid w:val="009A0794"/>
    <w:rsid w:val="009A07E9"/>
    <w:rsid w:val="009A0CB4"/>
    <w:rsid w:val="009A17FB"/>
    <w:rsid w:val="009A18C3"/>
    <w:rsid w:val="009A191D"/>
    <w:rsid w:val="009A1E12"/>
    <w:rsid w:val="009A39E8"/>
    <w:rsid w:val="009A3C7B"/>
    <w:rsid w:val="009A405A"/>
    <w:rsid w:val="009A4150"/>
    <w:rsid w:val="009A43FD"/>
    <w:rsid w:val="009A4A1D"/>
    <w:rsid w:val="009A4E04"/>
    <w:rsid w:val="009A50D8"/>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68D"/>
    <w:rsid w:val="009B6FF9"/>
    <w:rsid w:val="009B70CF"/>
    <w:rsid w:val="009B72CE"/>
    <w:rsid w:val="009C0245"/>
    <w:rsid w:val="009C036C"/>
    <w:rsid w:val="009C0773"/>
    <w:rsid w:val="009C0AC2"/>
    <w:rsid w:val="009C0D72"/>
    <w:rsid w:val="009C0E26"/>
    <w:rsid w:val="009C0E59"/>
    <w:rsid w:val="009C116F"/>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03A"/>
    <w:rsid w:val="009C6966"/>
    <w:rsid w:val="009C6A0E"/>
    <w:rsid w:val="009C6A2C"/>
    <w:rsid w:val="009C6C76"/>
    <w:rsid w:val="009C6D2D"/>
    <w:rsid w:val="009C6FF8"/>
    <w:rsid w:val="009C7161"/>
    <w:rsid w:val="009C7A5B"/>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C2A"/>
    <w:rsid w:val="009E5F04"/>
    <w:rsid w:val="009E65B9"/>
    <w:rsid w:val="009E69AB"/>
    <w:rsid w:val="009E6ABC"/>
    <w:rsid w:val="009E7191"/>
    <w:rsid w:val="009E7AF4"/>
    <w:rsid w:val="009E7CEE"/>
    <w:rsid w:val="009E7CFF"/>
    <w:rsid w:val="009E7EC6"/>
    <w:rsid w:val="009E7F33"/>
    <w:rsid w:val="009F001A"/>
    <w:rsid w:val="009F0D0E"/>
    <w:rsid w:val="009F1267"/>
    <w:rsid w:val="009F1418"/>
    <w:rsid w:val="009F17BA"/>
    <w:rsid w:val="009F1A40"/>
    <w:rsid w:val="009F20A2"/>
    <w:rsid w:val="009F243B"/>
    <w:rsid w:val="009F2A71"/>
    <w:rsid w:val="009F2CEC"/>
    <w:rsid w:val="009F2FC4"/>
    <w:rsid w:val="009F31C2"/>
    <w:rsid w:val="009F3292"/>
    <w:rsid w:val="009F37B5"/>
    <w:rsid w:val="009F3D44"/>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0FA4"/>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6D30"/>
    <w:rsid w:val="00A07B83"/>
    <w:rsid w:val="00A10779"/>
    <w:rsid w:val="00A10CCF"/>
    <w:rsid w:val="00A110AF"/>
    <w:rsid w:val="00A11A80"/>
    <w:rsid w:val="00A11AC5"/>
    <w:rsid w:val="00A11BC6"/>
    <w:rsid w:val="00A11D5F"/>
    <w:rsid w:val="00A11E9A"/>
    <w:rsid w:val="00A1203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259"/>
    <w:rsid w:val="00A24828"/>
    <w:rsid w:val="00A24B6D"/>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2AC"/>
    <w:rsid w:val="00A354C9"/>
    <w:rsid w:val="00A356FA"/>
    <w:rsid w:val="00A3576C"/>
    <w:rsid w:val="00A357E2"/>
    <w:rsid w:val="00A35807"/>
    <w:rsid w:val="00A35CE4"/>
    <w:rsid w:val="00A35EE4"/>
    <w:rsid w:val="00A3678C"/>
    <w:rsid w:val="00A374E1"/>
    <w:rsid w:val="00A376E6"/>
    <w:rsid w:val="00A3791D"/>
    <w:rsid w:val="00A37984"/>
    <w:rsid w:val="00A37AC9"/>
    <w:rsid w:val="00A37D52"/>
    <w:rsid w:val="00A4022B"/>
    <w:rsid w:val="00A403A1"/>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23"/>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2BC5"/>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650"/>
    <w:rsid w:val="00A80679"/>
    <w:rsid w:val="00A80739"/>
    <w:rsid w:val="00A80819"/>
    <w:rsid w:val="00A80B2F"/>
    <w:rsid w:val="00A810B2"/>
    <w:rsid w:val="00A8136E"/>
    <w:rsid w:val="00A815A3"/>
    <w:rsid w:val="00A81848"/>
    <w:rsid w:val="00A81F81"/>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1E9E"/>
    <w:rsid w:val="00A9316B"/>
    <w:rsid w:val="00A93A32"/>
    <w:rsid w:val="00A93A4B"/>
    <w:rsid w:val="00A93C7D"/>
    <w:rsid w:val="00A93ED0"/>
    <w:rsid w:val="00A943ED"/>
    <w:rsid w:val="00A9478B"/>
    <w:rsid w:val="00A949DB"/>
    <w:rsid w:val="00A94B3F"/>
    <w:rsid w:val="00A95004"/>
    <w:rsid w:val="00A953A4"/>
    <w:rsid w:val="00A958D5"/>
    <w:rsid w:val="00A95B32"/>
    <w:rsid w:val="00A95BC5"/>
    <w:rsid w:val="00A95DAD"/>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18"/>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893"/>
    <w:rsid w:val="00AA6C18"/>
    <w:rsid w:val="00AA72CF"/>
    <w:rsid w:val="00AA7A05"/>
    <w:rsid w:val="00AA7D4D"/>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299"/>
    <w:rsid w:val="00AC59C2"/>
    <w:rsid w:val="00AC59E3"/>
    <w:rsid w:val="00AC5B8A"/>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E7C"/>
    <w:rsid w:val="00AD752B"/>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12A"/>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6640"/>
    <w:rsid w:val="00B0735F"/>
    <w:rsid w:val="00B0746F"/>
    <w:rsid w:val="00B07D7C"/>
    <w:rsid w:val="00B07E63"/>
    <w:rsid w:val="00B108C5"/>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526"/>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ED"/>
    <w:rsid w:val="00B2771D"/>
    <w:rsid w:val="00B279EA"/>
    <w:rsid w:val="00B307F6"/>
    <w:rsid w:val="00B30B7E"/>
    <w:rsid w:val="00B30C5F"/>
    <w:rsid w:val="00B30E80"/>
    <w:rsid w:val="00B3105D"/>
    <w:rsid w:val="00B31069"/>
    <w:rsid w:val="00B3149A"/>
    <w:rsid w:val="00B316D7"/>
    <w:rsid w:val="00B31720"/>
    <w:rsid w:val="00B31901"/>
    <w:rsid w:val="00B31EBC"/>
    <w:rsid w:val="00B3228F"/>
    <w:rsid w:val="00B324D0"/>
    <w:rsid w:val="00B32948"/>
    <w:rsid w:val="00B332A6"/>
    <w:rsid w:val="00B3344B"/>
    <w:rsid w:val="00B339AB"/>
    <w:rsid w:val="00B33D3B"/>
    <w:rsid w:val="00B33EFA"/>
    <w:rsid w:val="00B34C60"/>
    <w:rsid w:val="00B34CF7"/>
    <w:rsid w:val="00B35C88"/>
    <w:rsid w:val="00B3621B"/>
    <w:rsid w:val="00B3642C"/>
    <w:rsid w:val="00B3655A"/>
    <w:rsid w:val="00B36703"/>
    <w:rsid w:val="00B3677B"/>
    <w:rsid w:val="00B368FE"/>
    <w:rsid w:val="00B36AE3"/>
    <w:rsid w:val="00B3745E"/>
    <w:rsid w:val="00B375CF"/>
    <w:rsid w:val="00B37741"/>
    <w:rsid w:val="00B37873"/>
    <w:rsid w:val="00B40176"/>
    <w:rsid w:val="00B411AC"/>
    <w:rsid w:val="00B416C6"/>
    <w:rsid w:val="00B42586"/>
    <w:rsid w:val="00B42BC5"/>
    <w:rsid w:val="00B42D26"/>
    <w:rsid w:val="00B42F6B"/>
    <w:rsid w:val="00B431BD"/>
    <w:rsid w:val="00B4325E"/>
    <w:rsid w:val="00B43540"/>
    <w:rsid w:val="00B43B7D"/>
    <w:rsid w:val="00B43D36"/>
    <w:rsid w:val="00B43FEC"/>
    <w:rsid w:val="00B441F3"/>
    <w:rsid w:val="00B4554E"/>
    <w:rsid w:val="00B45805"/>
    <w:rsid w:val="00B45904"/>
    <w:rsid w:val="00B45A02"/>
    <w:rsid w:val="00B45C67"/>
    <w:rsid w:val="00B45CF8"/>
    <w:rsid w:val="00B45FD1"/>
    <w:rsid w:val="00B46006"/>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66E"/>
    <w:rsid w:val="00B53D00"/>
    <w:rsid w:val="00B53D9A"/>
    <w:rsid w:val="00B53E2E"/>
    <w:rsid w:val="00B54073"/>
    <w:rsid w:val="00B54496"/>
    <w:rsid w:val="00B54A6B"/>
    <w:rsid w:val="00B55334"/>
    <w:rsid w:val="00B5588A"/>
    <w:rsid w:val="00B55B94"/>
    <w:rsid w:val="00B55C61"/>
    <w:rsid w:val="00B55EA6"/>
    <w:rsid w:val="00B5602E"/>
    <w:rsid w:val="00B56213"/>
    <w:rsid w:val="00B564F7"/>
    <w:rsid w:val="00B5664F"/>
    <w:rsid w:val="00B5677E"/>
    <w:rsid w:val="00B56F6D"/>
    <w:rsid w:val="00B570EE"/>
    <w:rsid w:val="00B5726B"/>
    <w:rsid w:val="00B572E1"/>
    <w:rsid w:val="00B57391"/>
    <w:rsid w:val="00B57791"/>
    <w:rsid w:val="00B579F0"/>
    <w:rsid w:val="00B57E69"/>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79A"/>
    <w:rsid w:val="00B81A70"/>
    <w:rsid w:val="00B81C07"/>
    <w:rsid w:val="00B81CB9"/>
    <w:rsid w:val="00B820CA"/>
    <w:rsid w:val="00B826AE"/>
    <w:rsid w:val="00B828E7"/>
    <w:rsid w:val="00B82994"/>
    <w:rsid w:val="00B83046"/>
    <w:rsid w:val="00B83C1E"/>
    <w:rsid w:val="00B840D4"/>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BA7"/>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ADE"/>
    <w:rsid w:val="00B96C1F"/>
    <w:rsid w:val="00B96FB0"/>
    <w:rsid w:val="00B970FC"/>
    <w:rsid w:val="00B977D0"/>
    <w:rsid w:val="00B97810"/>
    <w:rsid w:val="00B97BC3"/>
    <w:rsid w:val="00B97CCC"/>
    <w:rsid w:val="00BA001D"/>
    <w:rsid w:val="00BA0360"/>
    <w:rsid w:val="00BA07DA"/>
    <w:rsid w:val="00BA12DD"/>
    <w:rsid w:val="00BA14D8"/>
    <w:rsid w:val="00BA155C"/>
    <w:rsid w:val="00BA16DC"/>
    <w:rsid w:val="00BA1C8A"/>
    <w:rsid w:val="00BA1CFA"/>
    <w:rsid w:val="00BA1EB8"/>
    <w:rsid w:val="00BA26D9"/>
    <w:rsid w:val="00BA38DF"/>
    <w:rsid w:val="00BA3AC2"/>
    <w:rsid w:val="00BA3CD9"/>
    <w:rsid w:val="00BA3FAE"/>
    <w:rsid w:val="00BA416B"/>
    <w:rsid w:val="00BA4A97"/>
    <w:rsid w:val="00BA4B2D"/>
    <w:rsid w:val="00BA4F09"/>
    <w:rsid w:val="00BA5077"/>
    <w:rsid w:val="00BA5453"/>
    <w:rsid w:val="00BA590B"/>
    <w:rsid w:val="00BA5B05"/>
    <w:rsid w:val="00BA5C56"/>
    <w:rsid w:val="00BA5D57"/>
    <w:rsid w:val="00BA6738"/>
    <w:rsid w:val="00BA6954"/>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E1"/>
    <w:rsid w:val="00BB2271"/>
    <w:rsid w:val="00BB2479"/>
    <w:rsid w:val="00BB2A0F"/>
    <w:rsid w:val="00BB2AA0"/>
    <w:rsid w:val="00BB355C"/>
    <w:rsid w:val="00BB3B82"/>
    <w:rsid w:val="00BB3CDD"/>
    <w:rsid w:val="00BB41C9"/>
    <w:rsid w:val="00BB4350"/>
    <w:rsid w:val="00BB4553"/>
    <w:rsid w:val="00BB463E"/>
    <w:rsid w:val="00BB46A2"/>
    <w:rsid w:val="00BB4F2C"/>
    <w:rsid w:val="00BB5054"/>
    <w:rsid w:val="00BB521F"/>
    <w:rsid w:val="00BB5688"/>
    <w:rsid w:val="00BB58F3"/>
    <w:rsid w:val="00BB5CE6"/>
    <w:rsid w:val="00BB62AF"/>
    <w:rsid w:val="00BB6393"/>
    <w:rsid w:val="00BB6883"/>
    <w:rsid w:val="00BB73FD"/>
    <w:rsid w:val="00BB7629"/>
    <w:rsid w:val="00BC083A"/>
    <w:rsid w:val="00BC0AE8"/>
    <w:rsid w:val="00BC13BD"/>
    <w:rsid w:val="00BC1B87"/>
    <w:rsid w:val="00BC1CB9"/>
    <w:rsid w:val="00BC1DEC"/>
    <w:rsid w:val="00BC2233"/>
    <w:rsid w:val="00BC266B"/>
    <w:rsid w:val="00BC279E"/>
    <w:rsid w:val="00BC2A03"/>
    <w:rsid w:val="00BC30C7"/>
    <w:rsid w:val="00BC378A"/>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7050"/>
    <w:rsid w:val="00BC707F"/>
    <w:rsid w:val="00BC71B2"/>
    <w:rsid w:val="00BC71D2"/>
    <w:rsid w:val="00BC720F"/>
    <w:rsid w:val="00BC726F"/>
    <w:rsid w:val="00BC7527"/>
    <w:rsid w:val="00BC7B34"/>
    <w:rsid w:val="00BC7C97"/>
    <w:rsid w:val="00BD006A"/>
    <w:rsid w:val="00BD012A"/>
    <w:rsid w:val="00BD1B09"/>
    <w:rsid w:val="00BD1BB7"/>
    <w:rsid w:val="00BD1F8B"/>
    <w:rsid w:val="00BD202B"/>
    <w:rsid w:val="00BD20E7"/>
    <w:rsid w:val="00BD26ED"/>
    <w:rsid w:val="00BD2891"/>
    <w:rsid w:val="00BD2A49"/>
    <w:rsid w:val="00BD2ED8"/>
    <w:rsid w:val="00BD3338"/>
    <w:rsid w:val="00BD3954"/>
    <w:rsid w:val="00BD3DF5"/>
    <w:rsid w:val="00BD4615"/>
    <w:rsid w:val="00BD46F3"/>
    <w:rsid w:val="00BD4BCC"/>
    <w:rsid w:val="00BD4C9D"/>
    <w:rsid w:val="00BD5AB3"/>
    <w:rsid w:val="00BD604B"/>
    <w:rsid w:val="00BD60A0"/>
    <w:rsid w:val="00BD6183"/>
    <w:rsid w:val="00BD61DC"/>
    <w:rsid w:val="00BD6591"/>
    <w:rsid w:val="00BD659D"/>
    <w:rsid w:val="00BD6D2D"/>
    <w:rsid w:val="00BD7999"/>
    <w:rsid w:val="00BD7AB6"/>
    <w:rsid w:val="00BD7D14"/>
    <w:rsid w:val="00BD7DE3"/>
    <w:rsid w:val="00BE010F"/>
    <w:rsid w:val="00BE0906"/>
    <w:rsid w:val="00BE0B40"/>
    <w:rsid w:val="00BE1430"/>
    <w:rsid w:val="00BE180F"/>
    <w:rsid w:val="00BE1B91"/>
    <w:rsid w:val="00BE1EBC"/>
    <w:rsid w:val="00BE223F"/>
    <w:rsid w:val="00BE23EF"/>
    <w:rsid w:val="00BE2565"/>
    <w:rsid w:val="00BE25F2"/>
    <w:rsid w:val="00BE2EEF"/>
    <w:rsid w:val="00BE3041"/>
    <w:rsid w:val="00BE3B9C"/>
    <w:rsid w:val="00BE3E56"/>
    <w:rsid w:val="00BE4211"/>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E98"/>
    <w:rsid w:val="00BF1466"/>
    <w:rsid w:val="00BF178F"/>
    <w:rsid w:val="00BF1A35"/>
    <w:rsid w:val="00BF1CCE"/>
    <w:rsid w:val="00BF1E82"/>
    <w:rsid w:val="00BF23C4"/>
    <w:rsid w:val="00BF2ADD"/>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5647"/>
    <w:rsid w:val="00BF6052"/>
    <w:rsid w:val="00BF6098"/>
    <w:rsid w:val="00BF643B"/>
    <w:rsid w:val="00BF65E2"/>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405"/>
    <w:rsid w:val="00C20CBA"/>
    <w:rsid w:val="00C20CEC"/>
    <w:rsid w:val="00C20DAE"/>
    <w:rsid w:val="00C20E20"/>
    <w:rsid w:val="00C210C2"/>
    <w:rsid w:val="00C21146"/>
    <w:rsid w:val="00C215AA"/>
    <w:rsid w:val="00C21775"/>
    <w:rsid w:val="00C21784"/>
    <w:rsid w:val="00C21E30"/>
    <w:rsid w:val="00C21E82"/>
    <w:rsid w:val="00C22278"/>
    <w:rsid w:val="00C22325"/>
    <w:rsid w:val="00C2245D"/>
    <w:rsid w:val="00C22701"/>
    <w:rsid w:val="00C22EEC"/>
    <w:rsid w:val="00C23006"/>
    <w:rsid w:val="00C23090"/>
    <w:rsid w:val="00C2333D"/>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7A9"/>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24E"/>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0FA0"/>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6549"/>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6D"/>
    <w:rsid w:val="00C8670F"/>
    <w:rsid w:val="00C86CC9"/>
    <w:rsid w:val="00C86DCC"/>
    <w:rsid w:val="00C86FD9"/>
    <w:rsid w:val="00C8717D"/>
    <w:rsid w:val="00C872E1"/>
    <w:rsid w:val="00C876B2"/>
    <w:rsid w:val="00C87A3F"/>
    <w:rsid w:val="00C87B97"/>
    <w:rsid w:val="00C90135"/>
    <w:rsid w:val="00C90189"/>
    <w:rsid w:val="00C90337"/>
    <w:rsid w:val="00C904D6"/>
    <w:rsid w:val="00C905C7"/>
    <w:rsid w:val="00C91A09"/>
    <w:rsid w:val="00C91A7B"/>
    <w:rsid w:val="00C925FC"/>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91B"/>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6DA7"/>
    <w:rsid w:val="00CA7297"/>
    <w:rsid w:val="00CA7877"/>
    <w:rsid w:val="00CA796E"/>
    <w:rsid w:val="00CA7A89"/>
    <w:rsid w:val="00CA7CD5"/>
    <w:rsid w:val="00CA7E99"/>
    <w:rsid w:val="00CB017E"/>
    <w:rsid w:val="00CB0AAA"/>
    <w:rsid w:val="00CB0EAA"/>
    <w:rsid w:val="00CB12EE"/>
    <w:rsid w:val="00CB187C"/>
    <w:rsid w:val="00CB188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A1F"/>
    <w:rsid w:val="00CB6A51"/>
    <w:rsid w:val="00CB6DC2"/>
    <w:rsid w:val="00CB71EB"/>
    <w:rsid w:val="00CB73D2"/>
    <w:rsid w:val="00CB75E1"/>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109"/>
    <w:rsid w:val="00CC296B"/>
    <w:rsid w:val="00CC2E9D"/>
    <w:rsid w:val="00CC342D"/>
    <w:rsid w:val="00CC369B"/>
    <w:rsid w:val="00CC41DD"/>
    <w:rsid w:val="00CC46AA"/>
    <w:rsid w:val="00CC4B60"/>
    <w:rsid w:val="00CC4D5B"/>
    <w:rsid w:val="00CC53CC"/>
    <w:rsid w:val="00CC5665"/>
    <w:rsid w:val="00CC5A69"/>
    <w:rsid w:val="00CC5A8D"/>
    <w:rsid w:val="00CC6682"/>
    <w:rsid w:val="00CC6977"/>
    <w:rsid w:val="00CC6C7B"/>
    <w:rsid w:val="00CC6E47"/>
    <w:rsid w:val="00CC71AB"/>
    <w:rsid w:val="00CC7C47"/>
    <w:rsid w:val="00CD0D77"/>
    <w:rsid w:val="00CD0FB3"/>
    <w:rsid w:val="00CD139C"/>
    <w:rsid w:val="00CD1B95"/>
    <w:rsid w:val="00CD1BDF"/>
    <w:rsid w:val="00CD1E04"/>
    <w:rsid w:val="00CD23B2"/>
    <w:rsid w:val="00CD25F6"/>
    <w:rsid w:val="00CD2B5B"/>
    <w:rsid w:val="00CD3593"/>
    <w:rsid w:val="00CD3604"/>
    <w:rsid w:val="00CD3909"/>
    <w:rsid w:val="00CD435D"/>
    <w:rsid w:val="00CD498F"/>
    <w:rsid w:val="00CD4A27"/>
    <w:rsid w:val="00CD4B8D"/>
    <w:rsid w:val="00CD4BB1"/>
    <w:rsid w:val="00CD4EB7"/>
    <w:rsid w:val="00CD5175"/>
    <w:rsid w:val="00CD550C"/>
    <w:rsid w:val="00CD5CB0"/>
    <w:rsid w:val="00CD5E5D"/>
    <w:rsid w:val="00CD62C6"/>
    <w:rsid w:val="00CD6440"/>
    <w:rsid w:val="00CD65E9"/>
    <w:rsid w:val="00CD6BD0"/>
    <w:rsid w:val="00CD6E0B"/>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1AB3"/>
    <w:rsid w:val="00CF263B"/>
    <w:rsid w:val="00CF294E"/>
    <w:rsid w:val="00CF29B6"/>
    <w:rsid w:val="00CF2A1A"/>
    <w:rsid w:val="00CF2ACE"/>
    <w:rsid w:val="00CF2C34"/>
    <w:rsid w:val="00CF3446"/>
    <w:rsid w:val="00CF3507"/>
    <w:rsid w:val="00CF3526"/>
    <w:rsid w:val="00CF3E93"/>
    <w:rsid w:val="00CF5012"/>
    <w:rsid w:val="00CF5237"/>
    <w:rsid w:val="00CF53CB"/>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8F7"/>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83"/>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05"/>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2FFA"/>
    <w:rsid w:val="00D3307C"/>
    <w:rsid w:val="00D331A9"/>
    <w:rsid w:val="00D331F1"/>
    <w:rsid w:val="00D33452"/>
    <w:rsid w:val="00D33581"/>
    <w:rsid w:val="00D33AC0"/>
    <w:rsid w:val="00D33ED9"/>
    <w:rsid w:val="00D3434A"/>
    <w:rsid w:val="00D34379"/>
    <w:rsid w:val="00D34FB1"/>
    <w:rsid w:val="00D350AF"/>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95"/>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576"/>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71C"/>
    <w:rsid w:val="00D66A2A"/>
    <w:rsid w:val="00D66E79"/>
    <w:rsid w:val="00D67439"/>
    <w:rsid w:val="00D67515"/>
    <w:rsid w:val="00D67AD0"/>
    <w:rsid w:val="00D67C6B"/>
    <w:rsid w:val="00D67CAC"/>
    <w:rsid w:val="00D70A23"/>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A7D"/>
    <w:rsid w:val="00D74EF0"/>
    <w:rsid w:val="00D752C0"/>
    <w:rsid w:val="00D755EE"/>
    <w:rsid w:val="00D75740"/>
    <w:rsid w:val="00D75B73"/>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2DB2"/>
    <w:rsid w:val="00D83081"/>
    <w:rsid w:val="00D83A5E"/>
    <w:rsid w:val="00D8434E"/>
    <w:rsid w:val="00D84418"/>
    <w:rsid w:val="00D84527"/>
    <w:rsid w:val="00D84B36"/>
    <w:rsid w:val="00D84D13"/>
    <w:rsid w:val="00D84E86"/>
    <w:rsid w:val="00D84FCA"/>
    <w:rsid w:val="00D8514E"/>
    <w:rsid w:val="00D85D8D"/>
    <w:rsid w:val="00D86127"/>
    <w:rsid w:val="00D862A3"/>
    <w:rsid w:val="00D862A5"/>
    <w:rsid w:val="00D86DAA"/>
    <w:rsid w:val="00D8705E"/>
    <w:rsid w:val="00D871A8"/>
    <w:rsid w:val="00D87529"/>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3EE4"/>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0EB8"/>
    <w:rsid w:val="00DA1133"/>
    <w:rsid w:val="00DA1A47"/>
    <w:rsid w:val="00DA1C12"/>
    <w:rsid w:val="00DA2519"/>
    <w:rsid w:val="00DA2661"/>
    <w:rsid w:val="00DA2864"/>
    <w:rsid w:val="00DA2FAF"/>
    <w:rsid w:val="00DA356B"/>
    <w:rsid w:val="00DA3584"/>
    <w:rsid w:val="00DA3719"/>
    <w:rsid w:val="00DA39AF"/>
    <w:rsid w:val="00DA41D7"/>
    <w:rsid w:val="00DA4322"/>
    <w:rsid w:val="00DA48F0"/>
    <w:rsid w:val="00DA49C7"/>
    <w:rsid w:val="00DA4BA5"/>
    <w:rsid w:val="00DA5848"/>
    <w:rsid w:val="00DA5E25"/>
    <w:rsid w:val="00DA5F3B"/>
    <w:rsid w:val="00DA5F40"/>
    <w:rsid w:val="00DA5FC3"/>
    <w:rsid w:val="00DA6004"/>
    <w:rsid w:val="00DA6122"/>
    <w:rsid w:val="00DA68C4"/>
    <w:rsid w:val="00DA6DB6"/>
    <w:rsid w:val="00DA6EF2"/>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90C"/>
    <w:rsid w:val="00DB3EB7"/>
    <w:rsid w:val="00DB410A"/>
    <w:rsid w:val="00DB41E6"/>
    <w:rsid w:val="00DB46E1"/>
    <w:rsid w:val="00DB4A63"/>
    <w:rsid w:val="00DB4C27"/>
    <w:rsid w:val="00DB538C"/>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3FCF"/>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D3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6A8"/>
    <w:rsid w:val="00DE476D"/>
    <w:rsid w:val="00DE5ABB"/>
    <w:rsid w:val="00DE5E24"/>
    <w:rsid w:val="00DE64CA"/>
    <w:rsid w:val="00DE6649"/>
    <w:rsid w:val="00DE67B8"/>
    <w:rsid w:val="00DE6A0E"/>
    <w:rsid w:val="00DE6F58"/>
    <w:rsid w:val="00DE7190"/>
    <w:rsid w:val="00DE72BF"/>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BEB"/>
    <w:rsid w:val="00DF2CBB"/>
    <w:rsid w:val="00DF2DC8"/>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2F2"/>
    <w:rsid w:val="00DF6603"/>
    <w:rsid w:val="00DF6660"/>
    <w:rsid w:val="00DF666E"/>
    <w:rsid w:val="00DF6A01"/>
    <w:rsid w:val="00DF722A"/>
    <w:rsid w:val="00E00098"/>
    <w:rsid w:val="00E00733"/>
    <w:rsid w:val="00E00749"/>
    <w:rsid w:val="00E00863"/>
    <w:rsid w:val="00E00C2D"/>
    <w:rsid w:val="00E00F61"/>
    <w:rsid w:val="00E0145F"/>
    <w:rsid w:val="00E01461"/>
    <w:rsid w:val="00E014D4"/>
    <w:rsid w:val="00E01786"/>
    <w:rsid w:val="00E01AD6"/>
    <w:rsid w:val="00E01F91"/>
    <w:rsid w:val="00E02134"/>
    <w:rsid w:val="00E021BF"/>
    <w:rsid w:val="00E0272B"/>
    <w:rsid w:val="00E027CF"/>
    <w:rsid w:val="00E02CFC"/>
    <w:rsid w:val="00E033E5"/>
    <w:rsid w:val="00E03C28"/>
    <w:rsid w:val="00E03CB6"/>
    <w:rsid w:val="00E04537"/>
    <w:rsid w:val="00E045E4"/>
    <w:rsid w:val="00E047AF"/>
    <w:rsid w:val="00E04C46"/>
    <w:rsid w:val="00E04CA6"/>
    <w:rsid w:val="00E053C9"/>
    <w:rsid w:val="00E054EA"/>
    <w:rsid w:val="00E0561E"/>
    <w:rsid w:val="00E0574C"/>
    <w:rsid w:val="00E05880"/>
    <w:rsid w:val="00E06409"/>
    <w:rsid w:val="00E06615"/>
    <w:rsid w:val="00E06A7C"/>
    <w:rsid w:val="00E06FCB"/>
    <w:rsid w:val="00E07227"/>
    <w:rsid w:val="00E07CCC"/>
    <w:rsid w:val="00E1000D"/>
    <w:rsid w:val="00E1005D"/>
    <w:rsid w:val="00E10595"/>
    <w:rsid w:val="00E10711"/>
    <w:rsid w:val="00E11264"/>
    <w:rsid w:val="00E112B2"/>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508"/>
    <w:rsid w:val="00E145FA"/>
    <w:rsid w:val="00E1495A"/>
    <w:rsid w:val="00E14D8B"/>
    <w:rsid w:val="00E15851"/>
    <w:rsid w:val="00E160D6"/>
    <w:rsid w:val="00E16109"/>
    <w:rsid w:val="00E16427"/>
    <w:rsid w:val="00E170BD"/>
    <w:rsid w:val="00E17C03"/>
    <w:rsid w:val="00E17ED4"/>
    <w:rsid w:val="00E2002D"/>
    <w:rsid w:val="00E2032D"/>
    <w:rsid w:val="00E203DB"/>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2E7B"/>
    <w:rsid w:val="00E33140"/>
    <w:rsid w:val="00E333D8"/>
    <w:rsid w:val="00E336E8"/>
    <w:rsid w:val="00E336F1"/>
    <w:rsid w:val="00E33BD8"/>
    <w:rsid w:val="00E33C8A"/>
    <w:rsid w:val="00E33E29"/>
    <w:rsid w:val="00E33F61"/>
    <w:rsid w:val="00E34145"/>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7CE8"/>
    <w:rsid w:val="00E50071"/>
    <w:rsid w:val="00E50651"/>
    <w:rsid w:val="00E50A0E"/>
    <w:rsid w:val="00E50B5D"/>
    <w:rsid w:val="00E50DB2"/>
    <w:rsid w:val="00E512FB"/>
    <w:rsid w:val="00E514C6"/>
    <w:rsid w:val="00E521D8"/>
    <w:rsid w:val="00E522B2"/>
    <w:rsid w:val="00E529C3"/>
    <w:rsid w:val="00E52B68"/>
    <w:rsid w:val="00E52CEE"/>
    <w:rsid w:val="00E5340D"/>
    <w:rsid w:val="00E5363B"/>
    <w:rsid w:val="00E539DD"/>
    <w:rsid w:val="00E53DDA"/>
    <w:rsid w:val="00E5415C"/>
    <w:rsid w:val="00E54169"/>
    <w:rsid w:val="00E543E0"/>
    <w:rsid w:val="00E545C6"/>
    <w:rsid w:val="00E54AAC"/>
    <w:rsid w:val="00E5576B"/>
    <w:rsid w:val="00E5595E"/>
    <w:rsid w:val="00E55AF7"/>
    <w:rsid w:val="00E55E9A"/>
    <w:rsid w:val="00E55F17"/>
    <w:rsid w:val="00E56F6A"/>
    <w:rsid w:val="00E57056"/>
    <w:rsid w:val="00E5764A"/>
    <w:rsid w:val="00E57777"/>
    <w:rsid w:val="00E577CC"/>
    <w:rsid w:val="00E5793B"/>
    <w:rsid w:val="00E57B75"/>
    <w:rsid w:val="00E57D64"/>
    <w:rsid w:val="00E57E43"/>
    <w:rsid w:val="00E57E87"/>
    <w:rsid w:val="00E60422"/>
    <w:rsid w:val="00E60CDD"/>
    <w:rsid w:val="00E60CF7"/>
    <w:rsid w:val="00E60DDF"/>
    <w:rsid w:val="00E61BEC"/>
    <w:rsid w:val="00E622C3"/>
    <w:rsid w:val="00E6250E"/>
    <w:rsid w:val="00E625CD"/>
    <w:rsid w:val="00E628CC"/>
    <w:rsid w:val="00E62BE9"/>
    <w:rsid w:val="00E632BF"/>
    <w:rsid w:val="00E63656"/>
    <w:rsid w:val="00E640D4"/>
    <w:rsid w:val="00E6453A"/>
    <w:rsid w:val="00E648C7"/>
    <w:rsid w:val="00E649E0"/>
    <w:rsid w:val="00E64D22"/>
    <w:rsid w:val="00E64DDF"/>
    <w:rsid w:val="00E6503E"/>
    <w:rsid w:val="00E650AC"/>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7D2"/>
    <w:rsid w:val="00E73258"/>
    <w:rsid w:val="00E73627"/>
    <w:rsid w:val="00E73768"/>
    <w:rsid w:val="00E73A5D"/>
    <w:rsid w:val="00E7461D"/>
    <w:rsid w:val="00E747AC"/>
    <w:rsid w:val="00E74B50"/>
    <w:rsid w:val="00E754E4"/>
    <w:rsid w:val="00E7583A"/>
    <w:rsid w:val="00E75CAF"/>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939"/>
    <w:rsid w:val="00E86C3F"/>
    <w:rsid w:val="00E86CA8"/>
    <w:rsid w:val="00E8766F"/>
    <w:rsid w:val="00E878C1"/>
    <w:rsid w:val="00E8790A"/>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9D"/>
    <w:rsid w:val="00EB3D47"/>
    <w:rsid w:val="00EB45A7"/>
    <w:rsid w:val="00EB4683"/>
    <w:rsid w:val="00EB4FB8"/>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0CB6"/>
    <w:rsid w:val="00ED10DF"/>
    <w:rsid w:val="00ED1239"/>
    <w:rsid w:val="00ED1806"/>
    <w:rsid w:val="00ED20BC"/>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A7E"/>
    <w:rsid w:val="00EE3B57"/>
    <w:rsid w:val="00EE3E09"/>
    <w:rsid w:val="00EE4103"/>
    <w:rsid w:val="00EE42C3"/>
    <w:rsid w:val="00EE4707"/>
    <w:rsid w:val="00EE487A"/>
    <w:rsid w:val="00EE4DB1"/>
    <w:rsid w:val="00EE520D"/>
    <w:rsid w:val="00EE5AC7"/>
    <w:rsid w:val="00EE5EBD"/>
    <w:rsid w:val="00EE6137"/>
    <w:rsid w:val="00EE634C"/>
    <w:rsid w:val="00EE674B"/>
    <w:rsid w:val="00EE6BEA"/>
    <w:rsid w:val="00EE71C8"/>
    <w:rsid w:val="00EE737F"/>
    <w:rsid w:val="00EE7417"/>
    <w:rsid w:val="00EE767B"/>
    <w:rsid w:val="00EE767E"/>
    <w:rsid w:val="00EE76ED"/>
    <w:rsid w:val="00EE7B24"/>
    <w:rsid w:val="00EF0013"/>
    <w:rsid w:val="00EF0BC9"/>
    <w:rsid w:val="00EF11D4"/>
    <w:rsid w:val="00EF14EB"/>
    <w:rsid w:val="00EF1526"/>
    <w:rsid w:val="00EF2092"/>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6D17"/>
    <w:rsid w:val="00EF6FB7"/>
    <w:rsid w:val="00EF6FC3"/>
    <w:rsid w:val="00EF71BD"/>
    <w:rsid w:val="00EF72CB"/>
    <w:rsid w:val="00EF736B"/>
    <w:rsid w:val="00EF7466"/>
    <w:rsid w:val="00EF74A5"/>
    <w:rsid w:val="00EF7AA8"/>
    <w:rsid w:val="00F0039A"/>
    <w:rsid w:val="00F008B6"/>
    <w:rsid w:val="00F0093A"/>
    <w:rsid w:val="00F00CD6"/>
    <w:rsid w:val="00F00F8C"/>
    <w:rsid w:val="00F01233"/>
    <w:rsid w:val="00F017E4"/>
    <w:rsid w:val="00F01F50"/>
    <w:rsid w:val="00F02370"/>
    <w:rsid w:val="00F024C3"/>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8D"/>
    <w:rsid w:val="00F07843"/>
    <w:rsid w:val="00F07F57"/>
    <w:rsid w:val="00F10131"/>
    <w:rsid w:val="00F107B8"/>
    <w:rsid w:val="00F107BE"/>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C76"/>
    <w:rsid w:val="00F14CBB"/>
    <w:rsid w:val="00F154B9"/>
    <w:rsid w:val="00F15510"/>
    <w:rsid w:val="00F15596"/>
    <w:rsid w:val="00F15AD5"/>
    <w:rsid w:val="00F15F0F"/>
    <w:rsid w:val="00F161E1"/>
    <w:rsid w:val="00F1621C"/>
    <w:rsid w:val="00F164D6"/>
    <w:rsid w:val="00F16BFF"/>
    <w:rsid w:val="00F17518"/>
    <w:rsid w:val="00F17E92"/>
    <w:rsid w:val="00F20241"/>
    <w:rsid w:val="00F20D01"/>
    <w:rsid w:val="00F21053"/>
    <w:rsid w:val="00F21296"/>
    <w:rsid w:val="00F21486"/>
    <w:rsid w:val="00F217FD"/>
    <w:rsid w:val="00F21906"/>
    <w:rsid w:val="00F2193C"/>
    <w:rsid w:val="00F21DD0"/>
    <w:rsid w:val="00F21E9D"/>
    <w:rsid w:val="00F22117"/>
    <w:rsid w:val="00F221BC"/>
    <w:rsid w:val="00F2235F"/>
    <w:rsid w:val="00F22726"/>
    <w:rsid w:val="00F228E8"/>
    <w:rsid w:val="00F22D56"/>
    <w:rsid w:val="00F23340"/>
    <w:rsid w:val="00F23397"/>
    <w:rsid w:val="00F2356E"/>
    <w:rsid w:val="00F23BC9"/>
    <w:rsid w:val="00F23D17"/>
    <w:rsid w:val="00F2482F"/>
    <w:rsid w:val="00F25323"/>
    <w:rsid w:val="00F2554E"/>
    <w:rsid w:val="00F25BC2"/>
    <w:rsid w:val="00F25D01"/>
    <w:rsid w:val="00F2604A"/>
    <w:rsid w:val="00F26501"/>
    <w:rsid w:val="00F265E6"/>
    <w:rsid w:val="00F26675"/>
    <w:rsid w:val="00F2709B"/>
    <w:rsid w:val="00F27238"/>
    <w:rsid w:val="00F2765F"/>
    <w:rsid w:val="00F27794"/>
    <w:rsid w:val="00F27875"/>
    <w:rsid w:val="00F279CE"/>
    <w:rsid w:val="00F301ED"/>
    <w:rsid w:val="00F302FE"/>
    <w:rsid w:val="00F303E3"/>
    <w:rsid w:val="00F30D13"/>
    <w:rsid w:val="00F30E8A"/>
    <w:rsid w:val="00F30F77"/>
    <w:rsid w:val="00F31123"/>
    <w:rsid w:val="00F3147C"/>
    <w:rsid w:val="00F320F1"/>
    <w:rsid w:val="00F3226F"/>
    <w:rsid w:val="00F32DAB"/>
    <w:rsid w:val="00F33051"/>
    <w:rsid w:val="00F33233"/>
    <w:rsid w:val="00F3371B"/>
    <w:rsid w:val="00F33744"/>
    <w:rsid w:val="00F33B90"/>
    <w:rsid w:val="00F33CE9"/>
    <w:rsid w:val="00F33F0C"/>
    <w:rsid w:val="00F3431C"/>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16A5"/>
    <w:rsid w:val="00F41BD5"/>
    <w:rsid w:val="00F41FAA"/>
    <w:rsid w:val="00F42366"/>
    <w:rsid w:val="00F42C90"/>
    <w:rsid w:val="00F42F9A"/>
    <w:rsid w:val="00F43361"/>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5D7A"/>
    <w:rsid w:val="00F4637F"/>
    <w:rsid w:val="00F46506"/>
    <w:rsid w:val="00F46726"/>
    <w:rsid w:val="00F4689B"/>
    <w:rsid w:val="00F46B54"/>
    <w:rsid w:val="00F46E96"/>
    <w:rsid w:val="00F472F6"/>
    <w:rsid w:val="00F475EE"/>
    <w:rsid w:val="00F4760C"/>
    <w:rsid w:val="00F47660"/>
    <w:rsid w:val="00F4777D"/>
    <w:rsid w:val="00F4789D"/>
    <w:rsid w:val="00F47A2C"/>
    <w:rsid w:val="00F5009E"/>
    <w:rsid w:val="00F50478"/>
    <w:rsid w:val="00F508C1"/>
    <w:rsid w:val="00F50B35"/>
    <w:rsid w:val="00F50F36"/>
    <w:rsid w:val="00F512C3"/>
    <w:rsid w:val="00F5138E"/>
    <w:rsid w:val="00F517BE"/>
    <w:rsid w:val="00F517FD"/>
    <w:rsid w:val="00F51B4E"/>
    <w:rsid w:val="00F51E29"/>
    <w:rsid w:val="00F5204E"/>
    <w:rsid w:val="00F52181"/>
    <w:rsid w:val="00F5232B"/>
    <w:rsid w:val="00F529BF"/>
    <w:rsid w:val="00F53206"/>
    <w:rsid w:val="00F53903"/>
    <w:rsid w:val="00F53C64"/>
    <w:rsid w:val="00F53DDB"/>
    <w:rsid w:val="00F5409B"/>
    <w:rsid w:val="00F545FE"/>
    <w:rsid w:val="00F54874"/>
    <w:rsid w:val="00F54942"/>
    <w:rsid w:val="00F54AF1"/>
    <w:rsid w:val="00F54EFC"/>
    <w:rsid w:val="00F55209"/>
    <w:rsid w:val="00F55344"/>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53B"/>
    <w:rsid w:val="00F61EE4"/>
    <w:rsid w:val="00F6318B"/>
    <w:rsid w:val="00F6377A"/>
    <w:rsid w:val="00F642F0"/>
    <w:rsid w:val="00F64703"/>
    <w:rsid w:val="00F647C9"/>
    <w:rsid w:val="00F64B4C"/>
    <w:rsid w:val="00F64E64"/>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2EA5"/>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67"/>
    <w:rsid w:val="00F813BA"/>
    <w:rsid w:val="00F81E30"/>
    <w:rsid w:val="00F821B2"/>
    <w:rsid w:val="00F82630"/>
    <w:rsid w:val="00F82C75"/>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A38"/>
    <w:rsid w:val="00F90B95"/>
    <w:rsid w:val="00F90F16"/>
    <w:rsid w:val="00F9137A"/>
    <w:rsid w:val="00F913CB"/>
    <w:rsid w:val="00F91465"/>
    <w:rsid w:val="00F91683"/>
    <w:rsid w:val="00F9187E"/>
    <w:rsid w:val="00F919EC"/>
    <w:rsid w:val="00F91A45"/>
    <w:rsid w:val="00F91D9A"/>
    <w:rsid w:val="00F91E3F"/>
    <w:rsid w:val="00F91E8A"/>
    <w:rsid w:val="00F922F5"/>
    <w:rsid w:val="00F9259F"/>
    <w:rsid w:val="00F92A0C"/>
    <w:rsid w:val="00F92BBE"/>
    <w:rsid w:val="00F92C73"/>
    <w:rsid w:val="00F92E27"/>
    <w:rsid w:val="00F92F24"/>
    <w:rsid w:val="00F93325"/>
    <w:rsid w:val="00F93EE5"/>
    <w:rsid w:val="00F94B6A"/>
    <w:rsid w:val="00F94B93"/>
    <w:rsid w:val="00F9523F"/>
    <w:rsid w:val="00F958E3"/>
    <w:rsid w:val="00F959DB"/>
    <w:rsid w:val="00F95C16"/>
    <w:rsid w:val="00F95F51"/>
    <w:rsid w:val="00F96290"/>
    <w:rsid w:val="00F968AC"/>
    <w:rsid w:val="00F968C9"/>
    <w:rsid w:val="00F96B30"/>
    <w:rsid w:val="00F96FB5"/>
    <w:rsid w:val="00F971FC"/>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A7E7C"/>
    <w:rsid w:val="00FB0531"/>
    <w:rsid w:val="00FB05E1"/>
    <w:rsid w:val="00FB0C6E"/>
    <w:rsid w:val="00FB125E"/>
    <w:rsid w:val="00FB150D"/>
    <w:rsid w:val="00FB165F"/>
    <w:rsid w:val="00FB1BAA"/>
    <w:rsid w:val="00FB20CD"/>
    <w:rsid w:val="00FB222A"/>
    <w:rsid w:val="00FB29F6"/>
    <w:rsid w:val="00FB2BA3"/>
    <w:rsid w:val="00FB2FD0"/>
    <w:rsid w:val="00FB3364"/>
    <w:rsid w:val="00FB33AC"/>
    <w:rsid w:val="00FB3400"/>
    <w:rsid w:val="00FB3509"/>
    <w:rsid w:val="00FB3688"/>
    <w:rsid w:val="00FB3D8A"/>
    <w:rsid w:val="00FB3E31"/>
    <w:rsid w:val="00FB43F0"/>
    <w:rsid w:val="00FB459F"/>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FD"/>
    <w:rsid w:val="00FC19B0"/>
    <w:rsid w:val="00FC1C79"/>
    <w:rsid w:val="00FC23DD"/>
    <w:rsid w:val="00FC2950"/>
    <w:rsid w:val="00FC330C"/>
    <w:rsid w:val="00FC34A2"/>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6D84"/>
    <w:rsid w:val="00FC7375"/>
    <w:rsid w:val="00FC7C90"/>
    <w:rsid w:val="00FD009B"/>
    <w:rsid w:val="00FD0142"/>
    <w:rsid w:val="00FD0269"/>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4DC1"/>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3F9B"/>
    <w:rsid w:val="00FE4037"/>
    <w:rsid w:val="00FE45C0"/>
    <w:rsid w:val="00FE4640"/>
    <w:rsid w:val="00FE4ED1"/>
    <w:rsid w:val="00FE5244"/>
    <w:rsid w:val="00FE5979"/>
    <w:rsid w:val="00FE5ACA"/>
    <w:rsid w:val="00FE5C42"/>
    <w:rsid w:val="00FE5D19"/>
    <w:rsid w:val="00FE6189"/>
    <w:rsid w:val="00FE6292"/>
    <w:rsid w:val="00FE6ACB"/>
    <w:rsid w:val="00FE6B3B"/>
    <w:rsid w:val="00FE6C5B"/>
    <w:rsid w:val="00FE7129"/>
    <w:rsid w:val="00FE767F"/>
    <w:rsid w:val="00FE78FD"/>
    <w:rsid w:val="00FE7BCC"/>
    <w:rsid w:val="00FE7C91"/>
    <w:rsid w:val="00FF022D"/>
    <w:rsid w:val="00FF028A"/>
    <w:rsid w:val="00FF03F3"/>
    <w:rsid w:val="00FF08AB"/>
    <w:rsid w:val="00FF0EE5"/>
    <w:rsid w:val="00FF10F0"/>
    <w:rsid w:val="00FF122A"/>
    <w:rsid w:val="00FF1869"/>
    <w:rsid w:val="00FF1D12"/>
    <w:rsid w:val="00FF1FCB"/>
    <w:rsid w:val="00FF2047"/>
    <w:rsid w:val="00FF26F6"/>
    <w:rsid w:val="00FF29C8"/>
    <w:rsid w:val="00FF2C73"/>
    <w:rsid w:val="00FF31F9"/>
    <w:rsid w:val="00FF3610"/>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6F11"/>
    <w:rsid w:val="00FF7537"/>
    <w:rsid w:val="00FF75EC"/>
    <w:rsid w:val="00FF7B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92BE"/>
  <w15:docId w15:val="{98070191-35C7-4F46-BD0A-DF69AE62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宋体"/>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89B"/>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styleId="3">
    <w:name w:val="heading 3"/>
    <w:basedOn w:val="a"/>
    <w:next w:val="a"/>
    <w:link w:val="30"/>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0"/>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0"/>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0"/>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0"/>
    <w:uiPriority w:val="9"/>
    <w:unhideWhenUsed/>
    <w:qFormat/>
    <w:rsid w:val="00FD46A6"/>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kern w:val="44"/>
      <w:sz w:val="28"/>
      <w:szCs w:val="44"/>
    </w:rPr>
  </w:style>
  <w:style w:type="character" w:customStyle="1" w:styleId="20">
    <w:name w:val="标题 2 字符"/>
    <w:aliases w:val="标题 2 Char Char Char 字符"/>
    <w:basedOn w:val="a0"/>
    <w:link w:val="2"/>
    <w:rsid w:val="000C4401"/>
    <w:rPr>
      <w:rFonts w:ascii="Arial" w:hAnsi="Arial"/>
      <w:b/>
      <w:bCs/>
      <w:kern w:val="2"/>
      <w:sz w:val="21"/>
      <w:szCs w:val="21"/>
    </w:rPr>
  </w:style>
  <w:style w:type="character" w:customStyle="1" w:styleId="30">
    <w:name w:val="标题 3 字符"/>
    <w:basedOn w:val="a0"/>
    <w:link w:val="3"/>
    <w:uiPriority w:val="9"/>
    <w:rsid w:val="005B5D50"/>
    <w:rPr>
      <w:b/>
      <w:bCs/>
      <w:kern w:val="2"/>
      <w:sz w:val="21"/>
      <w:szCs w:val="32"/>
    </w:rPr>
  </w:style>
  <w:style w:type="character" w:customStyle="1" w:styleId="40">
    <w:name w:val="标题 4 字符"/>
    <w:basedOn w:val="a0"/>
    <w:link w:val="4"/>
    <w:uiPriority w:val="9"/>
    <w:rsid w:val="005B5D50"/>
    <w:rPr>
      <w:rFonts w:ascii="Cambria" w:hAnsi="Cambria"/>
      <w:b/>
      <w:bCs/>
      <w:kern w:val="2"/>
      <w:sz w:val="21"/>
      <w:szCs w:val="28"/>
    </w:rPr>
  </w:style>
  <w:style w:type="character" w:customStyle="1" w:styleId="50">
    <w:name w:val="标题 5 字符"/>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TOC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TOC2">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link w:val="39"/>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a6"/>
    <w:qFormat/>
    <w:rsid w:val="00DD256F"/>
    <w:pPr>
      <w:widowControl w:val="0"/>
    </w:pPr>
    <w:rPr>
      <w:rFonts w:ascii="Times New Roman" w:hAnsi="Times New Roman" w:cs="Times New Roman"/>
      <w:kern w:val="2"/>
    </w:rPr>
  </w:style>
  <w:style w:type="character" w:customStyle="1" w:styleId="a6">
    <w:name w:val="批注文字 字符"/>
    <w:basedOn w:val="a0"/>
    <w:link w:val="a5"/>
    <w:rsid w:val="00DD256F"/>
    <w:rPr>
      <w:rFonts w:ascii="Times New Roman" w:eastAsia="宋体" w:hAnsi="Times New Roman" w:cs="Times New Roman"/>
      <w:szCs w:val="21"/>
    </w:rPr>
  </w:style>
  <w:style w:type="table" w:styleId="a7">
    <w:name w:val="Table Grid"/>
    <w:basedOn w:val="a1"/>
    <w:link w:val="227"/>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unhideWhenUsed/>
    <w:rsid w:val="00DD256F"/>
    <w:pPr>
      <w:widowControl w:val="0"/>
      <w:jc w:val="both"/>
    </w:pPr>
    <w:rPr>
      <w:rFonts w:ascii="Calibri" w:hAnsi="Calibri" w:cs="Times New Roman"/>
      <w:kern w:val="2"/>
      <w:sz w:val="18"/>
      <w:szCs w:val="18"/>
    </w:rPr>
  </w:style>
  <w:style w:type="character" w:customStyle="1" w:styleId="a9">
    <w:name w:val="批注框文本 字符"/>
    <w:basedOn w:val="a0"/>
    <w:link w:val="a8"/>
    <w:uiPriority w:val="99"/>
    <w:rsid w:val="00DD256F"/>
    <w:rPr>
      <w:rFonts w:ascii="Calibri" w:eastAsia="宋体" w:hAnsi="Calibri" w:cs="Times New Roman"/>
      <w:sz w:val="18"/>
      <w:szCs w:val="18"/>
    </w:rPr>
  </w:style>
  <w:style w:type="paragraph" w:styleId="aa">
    <w:name w:val="Salutation"/>
    <w:basedOn w:val="a"/>
    <w:next w:val="a"/>
    <w:link w:val="ab"/>
    <w:uiPriority w:val="99"/>
    <w:rsid w:val="00DD256F"/>
    <w:pPr>
      <w:widowControl w:val="0"/>
      <w:jc w:val="both"/>
    </w:pPr>
    <w:rPr>
      <w:rFonts w:ascii="Times New Roman" w:hAnsi="Times New Roman" w:cs="Times New Roman"/>
      <w:kern w:val="2"/>
    </w:rPr>
  </w:style>
  <w:style w:type="character" w:customStyle="1" w:styleId="ab">
    <w:name w:val="称呼 字符"/>
    <w:link w:val="aa"/>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c">
    <w:name w:val="List Paragraph"/>
    <w:basedOn w:val="a"/>
    <w:link w:val="ad"/>
    <w:uiPriority w:val="99"/>
    <w:qFormat/>
    <w:rsid w:val="00DD256F"/>
    <w:pPr>
      <w:widowControl w:val="0"/>
      <w:ind w:firstLineChars="200" w:firstLine="420"/>
      <w:jc w:val="both"/>
    </w:pPr>
    <w:rPr>
      <w:rFonts w:ascii="Calibri" w:hAnsi="Calibri" w:cs="Times New Roman"/>
      <w:kern w:val="2"/>
      <w:szCs w:val="22"/>
    </w:rPr>
  </w:style>
  <w:style w:type="character" w:customStyle="1" w:styleId="ae">
    <w:name w:val="批注主题 字符"/>
    <w:basedOn w:val="a6"/>
    <w:link w:val="af"/>
    <w:uiPriority w:val="99"/>
    <w:rsid w:val="00DD256F"/>
    <w:rPr>
      <w:rFonts w:ascii="Calibri" w:eastAsia="宋体" w:hAnsi="Calibri" w:cs="Times New Roman"/>
      <w:b/>
      <w:bCs/>
      <w:szCs w:val="21"/>
    </w:rPr>
  </w:style>
  <w:style w:type="paragraph" w:styleId="af">
    <w:name w:val="annotation subject"/>
    <w:basedOn w:val="a5"/>
    <w:next w:val="a5"/>
    <w:link w:val="ae"/>
    <w:uiPriority w:val="99"/>
    <w:unhideWhenUsed/>
    <w:rsid w:val="00DD256F"/>
    <w:rPr>
      <w:rFonts w:ascii="Calibri" w:hAnsi="Calibri"/>
      <w:b/>
      <w:bCs/>
      <w:szCs w:val="22"/>
    </w:rPr>
  </w:style>
  <w:style w:type="paragraph" w:styleId="TOC3">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f0">
    <w:name w:val="header"/>
    <w:basedOn w:val="a"/>
    <w:link w:val="af1"/>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1">
    <w:name w:val="页眉 字符"/>
    <w:basedOn w:val="a0"/>
    <w:link w:val="af0"/>
    <w:uiPriority w:val="99"/>
    <w:rsid w:val="00DD256F"/>
    <w:rPr>
      <w:rFonts w:ascii="Calibri" w:eastAsia="宋体" w:hAnsi="Calibri" w:cs="Times New Roman"/>
      <w:sz w:val="18"/>
      <w:szCs w:val="18"/>
    </w:rPr>
  </w:style>
  <w:style w:type="paragraph" w:styleId="af2">
    <w:name w:val="footer"/>
    <w:basedOn w:val="a"/>
    <w:link w:val="af3"/>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3">
    <w:name w:val="页脚 字符"/>
    <w:basedOn w:val="a0"/>
    <w:link w:val="af2"/>
    <w:uiPriority w:val="99"/>
    <w:rsid w:val="00DD256F"/>
    <w:rPr>
      <w:rFonts w:ascii="Calibri" w:eastAsia="宋体" w:hAnsi="Calibri" w:cs="Times New Roman"/>
      <w:sz w:val="18"/>
      <w:szCs w:val="18"/>
    </w:rPr>
  </w:style>
  <w:style w:type="paragraph" w:styleId="af4">
    <w:name w:val="Plain Text"/>
    <w:basedOn w:val="a"/>
    <w:link w:val="af5"/>
    <w:rsid w:val="00DD256F"/>
    <w:pPr>
      <w:widowControl w:val="0"/>
      <w:jc w:val="both"/>
    </w:pPr>
    <w:rPr>
      <w:rFonts w:hAnsi="Courier New" w:cs="Times New Roman"/>
      <w:kern w:val="2"/>
      <w:szCs w:val="20"/>
    </w:rPr>
  </w:style>
  <w:style w:type="character" w:customStyle="1" w:styleId="af5">
    <w:name w:val="纯文本 字符"/>
    <w:basedOn w:val="a0"/>
    <w:link w:val="af4"/>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f6">
    <w:name w:val="Body Text"/>
    <w:basedOn w:val="a"/>
    <w:link w:val="af7"/>
    <w:uiPriority w:val="99"/>
    <w:rsid w:val="00DD256F"/>
    <w:pPr>
      <w:widowControl w:val="0"/>
      <w:spacing w:after="120"/>
      <w:jc w:val="both"/>
    </w:pPr>
    <w:rPr>
      <w:rFonts w:ascii="Times New Roman" w:hAnsi="Times New Roman" w:cs="Times New Roman"/>
      <w:kern w:val="2"/>
    </w:rPr>
  </w:style>
  <w:style w:type="character" w:customStyle="1" w:styleId="af7">
    <w:name w:val="正文文本 字符"/>
    <w:basedOn w:val="a0"/>
    <w:link w:val="af6"/>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8">
    <w:name w:val="Date"/>
    <w:basedOn w:val="a"/>
    <w:next w:val="a"/>
    <w:link w:val="af9"/>
    <w:uiPriority w:val="99"/>
    <w:rsid w:val="00DD256F"/>
    <w:pPr>
      <w:widowControl w:val="0"/>
      <w:ind w:leftChars="2500" w:left="100"/>
      <w:jc w:val="both"/>
    </w:pPr>
    <w:rPr>
      <w:rFonts w:ascii="Times New Roman" w:hAnsi="Times New Roman" w:cs="Times New Roman"/>
      <w:kern w:val="2"/>
    </w:rPr>
  </w:style>
  <w:style w:type="character" w:customStyle="1" w:styleId="af9">
    <w:name w:val="日期 字符"/>
    <w:basedOn w:val="a0"/>
    <w:link w:val="af8"/>
    <w:uiPriority w:val="99"/>
    <w:rsid w:val="00DD256F"/>
    <w:rPr>
      <w:rFonts w:ascii="Times New Roman" w:eastAsia="宋体" w:hAnsi="Times New Roman" w:cs="Times New Roman"/>
      <w:szCs w:val="21"/>
    </w:rPr>
  </w:style>
  <w:style w:type="paragraph" w:styleId="afa">
    <w:name w:val="Note Heading"/>
    <w:basedOn w:val="a"/>
    <w:next w:val="a"/>
    <w:link w:val="afb"/>
    <w:uiPriority w:val="99"/>
    <w:rsid w:val="00DD256F"/>
    <w:pPr>
      <w:widowControl w:val="0"/>
      <w:jc w:val="center"/>
    </w:pPr>
    <w:rPr>
      <w:rFonts w:ascii="Times New Roman" w:hAnsi="Times New Roman" w:cs="Times New Roman"/>
      <w:kern w:val="2"/>
    </w:rPr>
  </w:style>
  <w:style w:type="character" w:customStyle="1" w:styleId="afb">
    <w:name w:val="注释标题 字符"/>
    <w:basedOn w:val="a0"/>
    <w:link w:val="afa"/>
    <w:uiPriority w:val="99"/>
    <w:rsid w:val="00DD256F"/>
    <w:rPr>
      <w:rFonts w:ascii="Times New Roman" w:eastAsia="宋体" w:hAnsi="Times New Roman" w:cs="Times New Roman"/>
      <w:szCs w:val="21"/>
    </w:rPr>
  </w:style>
  <w:style w:type="paragraph" w:styleId="afc">
    <w:name w:val="toa heading"/>
    <w:basedOn w:val="a"/>
    <w:next w:val="a"/>
    <w:link w:val="afd"/>
    <w:semiHidden/>
    <w:rsid w:val="00DD256F"/>
    <w:pPr>
      <w:widowControl w:val="0"/>
      <w:spacing w:before="120"/>
      <w:jc w:val="both"/>
    </w:pPr>
    <w:rPr>
      <w:rFonts w:ascii="Arial" w:hAnsi="Arial" w:cs="Times New Roman"/>
      <w:b/>
      <w:bCs/>
      <w:kern w:val="2"/>
    </w:rPr>
  </w:style>
  <w:style w:type="paragraph" w:customStyle="1" w:styleId="51">
    <w:name w:val="标题5"/>
    <w:basedOn w:val="a"/>
    <w:link w:val="323"/>
    <w:rsid w:val="005B5D50"/>
    <w:pPr>
      <w:keepNext/>
      <w:keepLines/>
      <w:widowControl w:val="0"/>
      <w:spacing w:before="60" w:after="60"/>
      <w:ind w:hangingChars="200" w:hanging="420"/>
      <w:jc w:val="both"/>
      <w:outlineLvl w:val="4"/>
    </w:pPr>
    <w:rPr>
      <w:rFonts w:cs="Times New Roman"/>
      <w:b/>
      <w:bCs/>
      <w:kern w:val="2"/>
    </w:rPr>
  </w:style>
  <w:style w:type="paragraph" w:styleId="afe">
    <w:name w:val="Revision"/>
    <w:link w:val="aff"/>
    <w:hidden/>
    <w:uiPriority w:val="99"/>
    <w:semiHidden/>
    <w:rsid w:val="00BC1CB9"/>
    <w:rPr>
      <w:kern w:val="2"/>
      <w:szCs w:val="22"/>
    </w:rPr>
  </w:style>
  <w:style w:type="character" w:customStyle="1" w:styleId="Char">
    <w:name w:val="正文的样式 Char"/>
    <w:basedOn w:val="a0"/>
    <w:link w:val="aff0"/>
    <w:qFormat/>
    <w:rsid w:val="006B00D5"/>
    <w:rPr>
      <w:kern w:val="2"/>
      <w:sz w:val="21"/>
      <w:szCs w:val="24"/>
    </w:rPr>
  </w:style>
  <w:style w:type="paragraph" w:customStyle="1" w:styleId="aff0">
    <w:name w:val="正文的样式"/>
    <w:basedOn w:val="a"/>
    <w:link w:val="Char"/>
    <w:qFormat/>
    <w:rsid w:val="006B00D5"/>
    <w:pPr>
      <w:widowControl w:val="0"/>
      <w:spacing w:before="100" w:after="100"/>
      <w:jc w:val="both"/>
    </w:pPr>
    <w:rPr>
      <w:rFonts w:ascii="Calibri" w:hAnsi="Calibri" w:cs="Times New Roman"/>
      <w:kern w:val="2"/>
    </w:rPr>
  </w:style>
  <w:style w:type="paragraph" w:styleId="aff1">
    <w:name w:val="Document Map"/>
    <w:basedOn w:val="a"/>
    <w:link w:val="aff2"/>
    <w:uiPriority w:val="99"/>
    <w:semiHidden/>
    <w:unhideWhenUsed/>
    <w:rsid w:val="0002110B"/>
    <w:pPr>
      <w:widowControl w:val="0"/>
      <w:jc w:val="both"/>
    </w:pPr>
    <w:rPr>
      <w:rFonts w:hAnsi="Calibri" w:cs="Times New Roman"/>
      <w:kern w:val="2"/>
      <w:sz w:val="18"/>
      <w:szCs w:val="18"/>
    </w:rPr>
  </w:style>
  <w:style w:type="character" w:customStyle="1" w:styleId="aff2">
    <w:name w:val="文档结构图 字符"/>
    <w:basedOn w:val="a0"/>
    <w:link w:val="aff1"/>
    <w:uiPriority w:val="99"/>
    <w:semiHidden/>
    <w:rsid w:val="0002110B"/>
    <w:rPr>
      <w:rFonts w:ascii="宋体"/>
      <w:kern w:val="2"/>
      <w:sz w:val="18"/>
      <w:szCs w:val="18"/>
    </w:rPr>
  </w:style>
  <w:style w:type="character" w:styleId="aff3">
    <w:name w:val="Placeholder Text"/>
    <w:basedOn w:val="a0"/>
    <w:uiPriority w:val="99"/>
    <w:semiHidden/>
    <w:rsid w:val="00205C40"/>
    <w:rPr>
      <w:color w:val="auto"/>
    </w:rPr>
  </w:style>
  <w:style w:type="numbering" w:customStyle="1" w:styleId="1">
    <w:name w:val="样式1"/>
    <w:link w:val="55"/>
    <w:uiPriority w:val="99"/>
    <w:rsid w:val="00C65930"/>
    <w:pPr>
      <w:numPr>
        <w:numId w:val="22"/>
      </w:numPr>
    </w:pPr>
  </w:style>
  <w:style w:type="paragraph" w:styleId="aff4">
    <w:name w:val="Title"/>
    <w:basedOn w:val="a"/>
    <w:next w:val="a"/>
    <w:link w:val="aff5"/>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f5">
    <w:name w:val="标题 字符"/>
    <w:basedOn w:val="a0"/>
    <w:link w:val="aff4"/>
    <w:uiPriority w:val="10"/>
    <w:rsid w:val="00F23D17"/>
    <w:rPr>
      <w:rFonts w:asciiTheme="majorHAnsi" w:hAnsiTheme="majorHAnsi" w:cstheme="majorBidi"/>
      <w:b/>
      <w:bCs/>
      <w:kern w:val="2"/>
      <w:sz w:val="32"/>
      <w:szCs w:val="32"/>
    </w:rPr>
  </w:style>
  <w:style w:type="paragraph" w:styleId="aff6">
    <w:name w:val="No Spacing"/>
    <w:uiPriority w:val="1"/>
    <w:qFormat/>
    <w:rsid w:val="00BE4764"/>
    <w:pPr>
      <w:widowControl w:val="0"/>
      <w:jc w:val="both"/>
    </w:pPr>
    <w:rPr>
      <w:kern w:val="2"/>
      <w:szCs w:val="22"/>
    </w:rPr>
  </w:style>
  <w:style w:type="paragraph" w:styleId="TOC4">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TOC5">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TOC6">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TOC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TOC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TOC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0">
    <w:name w:val="标题 6 字符"/>
    <w:basedOn w:val="a0"/>
    <w:link w:val="6"/>
    <w:uiPriority w:val="9"/>
    <w:rsid w:val="005B5D50"/>
    <w:rPr>
      <w:rFonts w:asciiTheme="majorHAnsi" w:hAnsiTheme="majorHAnsi" w:cstheme="majorBidi"/>
      <w:b/>
      <w:bCs/>
      <w:sz w:val="21"/>
      <w:szCs w:val="24"/>
    </w:rPr>
  </w:style>
  <w:style w:type="paragraph" w:styleId="aff7">
    <w:name w:val="Normal (Web)"/>
    <w:basedOn w:val="a"/>
    <w:uiPriority w:val="99"/>
    <w:rsid w:val="00C17CE1"/>
    <w:pPr>
      <w:spacing w:before="100" w:beforeAutospacing="1" w:after="100" w:afterAutospacing="1"/>
    </w:pPr>
    <w:rPr>
      <w:sz w:val="24"/>
    </w:rPr>
  </w:style>
  <w:style w:type="paragraph" w:styleId="aff8">
    <w:name w:val="endnote text"/>
    <w:basedOn w:val="a"/>
    <w:link w:val="aff9"/>
    <w:uiPriority w:val="99"/>
    <w:semiHidden/>
    <w:unhideWhenUsed/>
    <w:rsid w:val="001116D4"/>
    <w:pPr>
      <w:snapToGrid w:val="0"/>
    </w:pPr>
  </w:style>
  <w:style w:type="character" w:customStyle="1" w:styleId="aff9">
    <w:name w:val="尾注文本 字符"/>
    <w:basedOn w:val="a0"/>
    <w:link w:val="aff8"/>
    <w:uiPriority w:val="99"/>
    <w:semiHidden/>
    <w:rsid w:val="001116D4"/>
    <w:rPr>
      <w:rFonts w:ascii="宋体" w:hAnsi="宋体" w:cs="宋体"/>
      <w:sz w:val="21"/>
      <w:szCs w:val="24"/>
    </w:rPr>
  </w:style>
  <w:style w:type="character" w:styleId="affa">
    <w:name w:val="endnote reference"/>
    <w:basedOn w:val="a0"/>
    <w:uiPriority w:val="99"/>
    <w:semiHidden/>
    <w:unhideWhenUsed/>
    <w:rsid w:val="001116D4"/>
    <w:rPr>
      <w:vertAlign w:val="superscript"/>
    </w:rPr>
  </w:style>
  <w:style w:type="character" w:customStyle="1" w:styleId="Char1">
    <w:name w:val="批注主题 Char1"/>
    <w:basedOn w:val="a6"/>
    <w:link w:val="222"/>
    <w:uiPriority w:val="99"/>
    <w:semiHidden/>
    <w:rsid w:val="0067754A"/>
    <w:rPr>
      <w:rFonts w:ascii="Times New Roman" w:eastAsia="宋体" w:hAnsi="Times New Roman" w:cs="Times New Roman"/>
      <w:b/>
      <w:bCs/>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a6"/>
    <w:link w:val="273"/>
    <w:uiPriority w:val="99"/>
    <w:semiHidden/>
    <w:rsid w:val="005F6ED8"/>
    <w:rPr>
      <w:rFonts w:ascii="Times New Roman" w:eastAsia="宋体" w:hAnsi="Times New Roman" w:cs="Times New Roman"/>
      <w:b/>
      <w:bCs/>
      <w:szCs w:val="21"/>
    </w:rPr>
  </w:style>
  <w:style w:type="character" w:customStyle="1" w:styleId="70">
    <w:name w:val="标题 7 字符"/>
    <w:basedOn w:val="a0"/>
    <w:link w:val="7"/>
    <w:uiPriority w:val="9"/>
    <w:rsid w:val="00FD46A6"/>
    <w:rPr>
      <w:rFonts w:ascii="宋体" w:hAnsi="宋体" w:cs="宋体"/>
      <w:b/>
      <w:bCs/>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fb">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link w:val="33"/>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kern w:val="2"/>
      <w:sz w:val="21"/>
      <w:szCs w:val="28"/>
    </w:rPr>
  </w:style>
  <w:style w:type="paragraph" w:customStyle="1" w:styleId="41">
    <w:name w:val="4"/>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34">
    <w:name w:val="3"/>
    <w:basedOn w:val="a"/>
    <w:next w:val="ac"/>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kern w:val="2"/>
      <w:sz w:val="21"/>
      <w:szCs w:val="32"/>
    </w:rPr>
  </w:style>
  <w:style w:type="paragraph" w:customStyle="1" w:styleId="21">
    <w:name w:val="2"/>
    <w:basedOn w:val="a"/>
    <w:next w:val="ac"/>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c"/>
    <w:link w:val="292"/>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0">
    <w:name w:val="批注文字 Char"/>
    <w:link w:val="226"/>
    <w:uiPriority w:val="99"/>
    <w:qFormat/>
    <w:rsid w:val="001C302B"/>
    <w:rPr>
      <w:rFonts w:ascii="Times New Roman" w:hAnsi="Times New Roman"/>
      <w:kern w:val="2"/>
      <w:sz w:val="21"/>
      <w:szCs w:val="21"/>
    </w:rPr>
  </w:style>
  <w:style w:type="character" w:customStyle="1" w:styleId="5Char">
    <w:name w:val="标题 5 Char"/>
    <w:uiPriority w:val="9"/>
    <w:rsid w:val="00233CC6"/>
    <w:rPr>
      <w:b/>
      <w:bCs/>
      <w:kern w:val="2"/>
      <w:sz w:val="21"/>
      <w:szCs w:val="28"/>
    </w:rPr>
  </w:style>
  <w:style w:type="paragraph" w:customStyle="1" w:styleId="61">
    <w:name w:val="6"/>
    <w:basedOn w:val="a"/>
    <w:next w:val="ac"/>
    <w:uiPriority w:val="34"/>
    <w:qFormat/>
    <w:rsid w:val="00AC3976"/>
    <w:pPr>
      <w:widowControl w:val="0"/>
      <w:ind w:firstLineChars="200" w:firstLine="420"/>
      <w:jc w:val="both"/>
    </w:pPr>
    <w:rPr>
      <w:rFonts w:ascii="Calibri" w:hAnsi="Calibri" w:cs="Times New Roman"/>
      <w:kern w:val="2"/>
      <w:szCs w:val="22"/>
    </w:rPr>
  </w:style>
  <w:style w:type="character" w:customStyle="1" w:styleId="Char10">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kern w:val="2"/>
      <w:sz w:val="21"/>
      <w:szCs w:val="32"/>
    </w:rPr>
  </w:style>
  <w:style w:type="character" w:customStyle="1" w:styleId="2Char">
    <w:name w:val="标题 2 Char"/>
    <w:aliases w:val="标题 2 Char Char Char Char"/>
    <w:rsid w:val="000A7FB5"/>
    <w:rPr>
      <w:rFonts w:ascii="Arial" w:hAnsi="Arial"/>
      <w:b/>
      <w:bCs/>
      <w:kern w:val="2"/>
      <w:sz w:val="21"/>
      <w:szCs w:val="21"/>
    </w:rPr>
  </w:style>
  <w:style w:type="character" w:customStyle="1" w:styleId="4Char1">
    <w:name w:val="标题 4 Char1"/>
    <w:uiPriority w:val="9"/>
    <w:rsid w:val="000A7FB5"/>
    <w:rPr>
      <w:rFonts w:ascii="Cambria" w:hAnsi="Cambria"/>
      <w:b/>
      <w:bCs/>
      <w:kern w:val="2"/>
      <w:sz w:val="21"/>
      <w:szCs w:val="28"/>
    </w:rPr>
  </w:style>
  <w:style w:type="character" w:customStyle="1" w:styleId="5Char1">
    <w:name w:val="标题 5 Char1"/>
    <w:uiPriority w:val="9"/>
    <w:rsid w:val="00052FFA"/>
    <w:rPr>
      <w:b/>
      <w:bCs/>
      <w:kern w:val="2"/>
      <w:sz w:val="21"/>
      <w:szCs w:val="28"/>
    </w:rPr>
  </w:style>
  <w:style w:type="paragraph" w:customStyle="1" w:styleId="52">
    <w:name w:val="5"/>
    <w:basedOn w:val="a"/>
    <w:next w:val="ac"/>
    <w:uiPriority w:val="34"/>
    <w:qFormat/>
    <w:rsid w:val="00E521D8"/>
    <w:pPr>
      <w:widowControl w:val="0"/>
      <w:ind w:firstLineChars="200" w:firstLine="420"/>
      <w:jc w:val="both"/>
    </w:pPr>
    <w:rPr>
      <w:rFonts w:ascii="Calibri" w:hAnsi="Calibri" w:cs="Times New Roman"/>
      <w:kern w:val="2"/>
      <w:szCs w:val="22"/>
    </w:rPr>
  </w:style>
  <w:style w:type="character" w:customStyle="1" w:styleId="Char2">
    <w:name w:val="批注文字 Char2"/>
    <w:link w:val="220"/>
    <w:rsid w:val="00AC41B4"/>
    <w:rPr>
      <w:rFonts w:ascii="Times New Roman" w:hAnsi="Times New Roman"/>
      <w:kern w:val="2"/>
      <w:sz w:val="21"/>
      <w:szCs w:val="21"/>
    </w:rPr>
  </w:style>
  <w:style w:type="paragraph" w:customStyle="1" w:styleId="affc">
    <w:name w:val="附注－正文"/>
    <w:basedOn w:val="affd"/>
    <w:qFormat/>
    <w:rsid w:val="00F53206"/>
    <w:pPr>
      <w:adjustRightInd w:val="0"/>
      <w:snapToGrid w:val="0"/>
      <w:spacing w:afterLines="50" w:after="0" w:line="360" w:lineRule="auto"/>
      <w:ind w:leftChars="0" w:left="0" w:firstLineChars="200" w:firstLine="200"/>
    </w:pPr>
    <w:rPr>
      <w:rFonts w:ascii="Times New Roman" w:hAnsi="Times New Roman" w:cs="Times New Roman"/>
      <w:bCs/>
      <w:kern w:val="2"/>
      <w:szCs w:val="20"/>
    </w:rPr>
  </w:style>
  <w:style w:type="paragraph" w:styleId="affd">
    <w:name w:val="Body Text Indent"/>
    <w:basedOn w:val="a"/>
    <w:link w:val="affe"/>
    <w:uiPriority w:val="99"/>
    <w:semiHidden/>
    <w:unhideWhenUsed/>
    <w:rsid w:val="00F53206"/>
    <w:pPr>
      <w:spacing w:after="120"/>
      <w:ind w:leftChars="200" w:left="420"/>
    </w:pPr>
  </w:style>
  <w:style w:type="character" w:customStyle="1" w:styleId="affe">
    <w:name w:val="正文文本缩进 字符"/>
    <w:basedOn w:val="a0"/>
    <w:link w:val="affd"/>
    <w:uiPriority w:val="99"/>
    <w:semiHidden/>
    <w:rsid w:val="00F53206"/>
  </w:style>
  <w:style w:type="table" w:customStyle="1" w:styleId="g1">
    <w:name w:val="g1"/>
    <w:semiHidden/>
    <w:qFormat/>
    <w:tblPr>
      <w:tblCellMar>
        <w:top w:w="0" w:type="dxa"/>
        <w:left w:w="108" w:type="dxa"/>
        <w:bottom w:w="0" w:type="dxa"/>
        <w:right w:w="108" w:type="dxa"/>
      </w:tblCellMar>
    </w:tblPr>
  </w:style>
  <w:style w:type="table" w:customStyle="1" w:styleId="g2">
    <w:name w:val="g2"/>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339">
    <w:name w:val="339"/>
    <w:qFormat/>
  </w:style>
  <w:style w:type="paragraph" w:customStyle="1" w:styleId="338">
    <w:name w:val="338"/>
    <w:basedOn w:val="33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337">
    <w:name w:val="337"/>
    <w:basedOn w:val="339"/>
    <w:semiHidden/>
    <w:unhideWhenUsed/>
    <w:qFormat/>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336">
    <w:name w:val="336"/>
    <w:basedOn w:val="339"/>
    <w:semiHidden/>
    <w:unhideWhenUsed/>
    <w:qFormat/>
    <w:pPr>
      <w:keepNext/>
      <w:keepLines/>
      <w:widowControl w:val="0"/>
      <w:spacing w:before="60" w:after="60"/>
      <w:jc w:val="both"/>
      <w:outlineLvl w:val="2"/>
    </w:pPr>
    <w:rPr>
      <w:rFonts w:ascii="Calibri" w:hAnsi="Calibri" w:cs="Times New Roman"/>
      <w:b/>
      <w:bCs/>
      <w:kern w:val="2"/>
      <w:szCs w:val="32"/>
    </w:rPr>
  </w:style>
  <w:style w:type="paragraph" w:customStyle="1" w:styleId="335">
    <w:name w:val="335"/>
    <w:basedOn w:val="339"/>
    <w:semiHidden/>
    <w:unhideWhenUsed/>
    <w:qFormat/>
    <w:pPr>
      <w:keepNext/>
      <w:keepLines/>
      <w:widowControl w:val="0"/>
      <w:spacing w:before="60" w:after="60"/>
      <w:jc w:val="both"/>
      <w:outlineLvl w:val="3"/>
    </w:pPr>
    <w:rPr>
      <w:rFonts w:ascii="Cambria" w:hAnsi="Cambria" w:cs="Times New Roman"/>
      <w:b/>
      <w:bCs/>
      <w:kern w:val="2"/>
      <w:szCs w:val="28"/>
    </w:rPr>
  </w:style>
  <w:style w:type="paragraph" w:customStyle="1" w:styleId="334">
    <w:name w:val="334"/>
    <w:basedOn w:val="339"/>
    <w:semiHidden/>
    <w:unhideWhenUsed/>
    <w:qFormat/>
    <w:pPr>
      <w:keepNext/>
      <w:keepLines/>
      <w:widowControl w:val="0"/>
      <w:spacing w:before="60" w:after="60"/>
      <w:jc w:val="both"/>
      <w:outlineLvl w:val="4"/>
    </w:pPr>
    <w:rPr>
      <w:rFonts w:ascii="Calibri" w:hAnsi="Calibri" w:cs="Times New Roman"/>
      <w:b/>
      <w:bCs/>
      <w:kern w:val="2"/>
      <w:szCs w:val="28"/>
    </w:rPr>
  </w:style>
  <w:style w:type="paragraph" w:customStyle="1" w:styleId="333">
    <w:name w:val="333"/>
    <w:basedOn w:val="339"/>
    <w:semiHidden/>
    <w:unhideWhenUsed/>
    <w:qFormat/>
    <w:pPr>
      <w:keepNext/>
      <w:keepLines/>
      <w:spacing w:before="60" w:after="60"/>
      <w:outlineLvl w:val="5"/>
    </w:pPr>
    <w:rPr>
      <w:rFonts w:asciiTheme="majorHAnsi" w:hAnsiTheme="majorHAnsi" w:cstheme="majorBidi"/>
      <w:b/>
      <w:bCs/>
    </w:rPr>
  </w:style>
  <w:style w:type="paragraph" w:customStyle="1" w:styleId="332">
    <w:name w:val="332"/>
    <w:basedOn w:val="339"/>
    <w:semiHidden/>
    <w:unhideWhenUsed/>
    <w:qFormat/>
    <w:pPr>
      <w:keepNext/>
      <w:keepLines/>
      <w:spacing w:before="240" w:after="64" w:line="320" w:lineRule="auto"/>
      <w:outlineLvl w:val="6"/>
    </w:pPr>
    <w:rPr>
      <w:b/>
      <w:bCs/>
      <w:sz w:val="24"/>
    </w:rPr>
  </w:style>
  <w:style w:type="character" w:customStyle="1" w:styleId="331">
    <w:name w:val="331"/>
    <w:semiHidden/>
    <w:qFormat/>
  </w:style>
  <w:style w:type="table" w:customStyle="1" w:styleId="330">
    <w:name w:val="330"/>
    <w:semiHidden/>
    <w:qFormat/>
    <w:tblPr>
      <w:tblCellMar>
        <w:top w:w="0" w:type="dxa"/>
        <w:left w:w="108" w:type="dxa"/>
        <w:bottom w:w="0" w:type="dxa"/>
        <w:right w:w="108" w:type="dxa"/>
      </w:tblCellMar>
    </w:tblPr>
  </w:style>
  <w:style w:type="paragraph" w:customStyle="1" w:styleId="329">
    <w:name w:val="329"/>
    <w:basedOn w:val="339"/>
    <w:qFormat/>
    <w:pPr>
      <w:widowControl w:val="0"/>
      <w:ind w:leftChars="1200" w:left="2520"/>
      <w:jc w:val="both"/>
    </w:pPr>
    <w:rPr>
      <w:rFonts w:asciiTheme="minorHAnsi" w:eastAsiaTheme="minorEastAsia" w:hAnsiTheme="minorHAnsi" w:cstheme="minorBidi"/>
      <w:kern w:val="2"/>
      <w:szCs w:val="22"/>
    </w:rPr>
  </w:style>
  <w:style w:type="paragraph" w:customStyle="1" w:styleId="328">
    <w:name w:val="328"/>
    <w:basedOn w:val="339"/>
    <w:qFormat/>
    <w:pPr>
      <w:widowControl w:val="0"/>
      <w:jc w:val="center"/>
    </w:pPr>
    <w:rPr>
      <w:rFonts w:ascii="Times New Roman" w:hAnsi="Times New Roman" w:cs="Times New Roman"/>
      <w:kern w:val="2"/>
    </w:rPr>
  </w:style>
  <w:style w:type="paragraph" w:customStyle="1" w:styleId="327">
    <w:name w:val="327"/>
    <w:basedOn w:val="339"/>
    <w:qFormat/>
    <w:pPr>
      <w:widowControl w:val="0"/>
      <w:ind w:firstLineChars="200" w:firstLine="420"/>
      <w:jc w:val="both"/>
    </w:pPr>
    <w:rPr>
      <w:rFonts w:ascii="Times New Roman" w:hAnsi="Times New Roman" w:cs="Times New Roman"/>
      <w:kern w:val="2"/>
    </w:rPr>
  </w:style>
  <w:style w:type="paragraph" w:customStyle="1" w:styleId="326">
    <w:name w:val="326"/>
    <w:basedOn w:val="339"/>
    <w:qFormat/>
    <w:pPr>
      <w:widowControl w:val="0"/>
      <w:jc w:val="both"/>
    </w:pPr>
    <w:rPr>
      <w:rFonts w:hAnsi="Calibri" w:cs="Times New Roman"/>
      <w:kern w:val="2"/>
      <w:sz w:val="18"/>
      <w:szCs w:val="18"/>
    </w:rPr>
  </w:style>
  <w:style w:type="paragraph" w:customStyle="1" w:styleId="325">
    <w:name w:val="325"/>
    <w:basedOn w:val="339"/>
    <w:qFormat/>
    <w:pPr>
      <w:widowControl w:val="0"/>
      <w:spacing w:before="120"/>
      <w:jc w:val="both"/>
    </w:pPr>
    <w:rPr>
      <w:rFonts w:ascii="Arial" w:hAnsi="Arial" w:cs="Times New Roman"/>
      <w:b/>
      <w:bCs/>
      <w:kern w:val="2"/>
    </w:rPr>
  </w:style>
  <w:style w:type="paragraph" w:customStyle="1" w:styleId="324">
    <w:name w:val="324"/>
    <w:basedOn w:val="339"/>
    <w:qFormat/>
    <w:pPr>
      <w:widowControl w:val="0"/>
    </w:pPr>
    <w:rPr>
      <w:rFonts w:ascii="Times New Roman" w:hAnsi="Times New Roman" w:cs="Times New Roman"/>
      <w:kern w:val="2"/>
    </w:rPr>
  </w:style>
  <w:style w:type="paragraph" w:customStyle="1" w:styleId="323">
    <w:name w:val="323"/>
    <w:basedOn w:val="339"/>
    <w:link w:val="51"/>
    <w:qFormat/>
    <w:pPr>
      <w:widowControl w:val="0"/>
      <w:jc w:val="both"/>
    </w:pPr>
    <w:rPr>
      <w:rFonts w:ascii="Times New Roman" w:hAnsi="Times New Roman" w:cs="Times New Roman"/>
      <w:kern w:val="2"/>
    </w:rPr>
  </w:style>
  <w:style w:type="paragraph" w:customStyle="1" w:styleId="322">
    <w:name w:val="322"/>
    <w:basedOn w:val="339"/>
    <w:qFormat/>
    <w:pPr>
      <w:widowControl w:val="0"/>
      <w:tabs>
        <w:tab w:val="left" w:pos="1200"/>
      </w:tabs>
      <w:jc w:val="both"/>
    </w:pPr>
    <w:rPr>
      <w:rFonts w:ascii="Times New Roman" w:hAnsi="Times New Roman" w:cs="Times New Roman"/>
      <w:kern w:val="2"/>
    </w:rPr>
  </w:style>
  <w:style w:type="paragraph" w:customStyle="1" w:styleId="321">
    <w:name w:val="321"/>
    <w:basedOn w:val="339"/>
    <w:qFormat/>
    <w:pPr>
      <w:widowControl w:val="0"/>
      <w:spacing w:after="120"/>
      <w:jc w:val="both"/>
    </w:pPr>
    <w:rPr>
      <w:rFonts w:ascii="Times New Roman" w:hAnsi="Times New Roman" w:cs="Times New Roman"/>
      <w:kern w:val="2"/>
    </w:rPr>
  </w:style>
  <w:style w:type="paragraph" w:customStyle="1" w:styleId="320">
    <w:name w:val="320"/>
    <w:basedOn w:val="339"/>
    <w:qFormat/>
    <w:pPr>
      <w:spacing w:after="120"/>
      <w:ind w:leftChars="200" w:left="420"/>
    </w:pPr>
  </w:style>
  <w:style w:type="paragraph" w:customStyle="1" w:styleId="319">
    <w:name w:val="319"/>
    <w:basedOn w:val="339"/>
    <w:qFormat/>
    <w:pPr>
      <w:widowControl w:val="0"/>
      <w:ind w:leftChars="800" w:left="1680"/>
      <w:jc w:val="both"/>
    </w:pPr>
    <w:rPr>
      <w:rFonts w:asciiTheme="minorHAnsi" w:eastAsiaTheme="minorEastAsia" w:hAnsiTheme="minorHAnsi" w:cstheme="minorBidi"/>
      <w:kern w:val="2"/>
      <w:szCs w:val="22"/>
    </w:rPr>
  </w:style>
  <w:style w:type="paragraph" w:customStyle="1" w:styleId="318">
    <w:name w:val="318"/>
    <w:basedOn w:val="339"/>
    <w:qFormat/>
    <w:pPr>
      <w:spacing w:after="100" w:line="276" w:lineRule="auto"/>
      <w:ind w:left="440"/>
    </w:pPr>
    <w:rPr>
      <w:rFonts w:ascii="Calibri" w:hAnsi="Calibri" w:cs="Times New Roman"/>
      <w:sz w:val="22"/>
      <w:szCs w:val="22"/>
    </w:rPr>
  </w:style>
  <w:style w:type="paragraph" w:customStyle="1" w:styleId="317">
    <w:name w:val="317"/>
    <w:basedOn w:val="339"/>
    <w:qFormat/>
    <w:pPr>
      <w:widowControl w:val="0"/>
      <w:jc w:val="both"/>
    </w:pPr>
    <w:rPr>
      <w:rFonts w:hAnsi="Courier New" w:cs="Times New Roman"/>
      <w:kern w:val="2"/>
      <w:szCs w:val="20"/>
    </w:rPr>
  </w:style>
  <w:style w:type="paragraph" w:customStyle="1" w:styleId="316">
    <w:name w:val="316"/>
    <w:basedOn w:val="339"/>
    <w:qFormat/>
    <w:pPr>
      <w:widowControl w:val="0"/>
      <w:ind w:leftChars="1400" w:left="2940"/>
      <w:jc w:val="both"/>
    </w:pPr>
    <w:rPr>
      <w:rFonts w:asciiTheme="minorHAnsi" w:eastAsiaTheme="minorEastAsia" w:hAnsiTheme="minorHAnsi" w:cstheme="minorBidi"/>
      <w:kern w:val="2"/>
      <w:szCs w:val="22"/>
    </w:rPr>
  </w:style>
  <w:style w:type="paragraph" w:customStyle="1" w:styleId="315">
    <w:name w:val="315"/>
    <w:basedOn w:val="339"/>
    <w:pPr>
      <w:widowControl w:val="0"/>
      <w:ind w:leftChars="2500" w:left="100"/>
      <w:jc w:val="both"/>
    </w:pPr>
    <w:rPr>
      <w:rFonts w:ascii="Times New Roman" w:hAnsi="Times New Roman" w:cs="Times New Roman"/>
      <w:kern w:val="2"/>
    </w:rPr>
  </w:style>
  <w:style w:type="paragraph" w:customStyle="1" w:styleId="314">
    <w:name w:val="314"/>
    <w:basedOn w:val="339"/>
    <w:qFormat/>
    <w:pPr>
      <w:snapToGrid w:val="0"/>
    </w:pPr>
  </w:style>
  <w:style w:type="paragraph" w:customStyle="1" w:styleId="313">
    <w:name w:val="313"/>
    <w:basedOn w:val="339"/>
    <w:pPr>
      <w:widowControl w:val="0"/>
      <w:jc w:val="both"/>
    </w:pPr>
    <w:rPr>
      <w:rFonts w:ascii="Calibri" w:hAnsi="Calibri" w:cs="Times New Roman"/>
      <w:kern w:val="2"/>
      <w:sz w:val="18"/>
      <w:szCs w:val="18"/>
    </w:rPr>
  </w:style>
  <w:style w:type="paragraph" w:customStyle="1" w:styleId="312">
    <w:name w:val="312"/>
    <w:basedOn w:val="339"/>
    <w:qFormat/>
    <w:pPr>
      <w:widowControl w:val="0"/>
      <w:tabs>
        <w:tab w:val="center" w:pos="4153"/>
        <w:tab w:val="right" w:pos="8306"/>
      </w:tabs>
      <w:snapToGrid w:val="0"/>
    </w:pPr>
    <w:rPr>
      <w:rFonts w:ascii="Calibri" w:hAnsi="Calibri" w:cs="Times New Roman"/>
      <w:kern w:val="2"/>
      <w:sz w:val="18"/>
      <w:szCs w:val="18"/>
    </w:rPr>
  </w:style>
  <w:style w:type="paragraph" w:customStyle="1" w:styleId="311">
    <w:name w:val="311"/>
    <w:basedOn w:val="339"/>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customStyle="1" w:styleId="310">
    <w:name w:val="310"/>
    <w:basedOn w:val="339"/>
    <w:qFormat/>
    <w:pPr>
      <w:widowControl w:val="0"/>
      <w:tabs>
        <w:tab w:val="left" w:pos="1260"/>
        <w:tab w:val="right" w:leader="dot" w:pos="8823"/>
      </w:tabs>
      <w:jc w:val="center"/>
    </w:pPr>
    <w:rPr>
      <w:rFonts w:ascii="Times New Roman" w:hAnsi="Times New Roman" w:cs="Times New Roman"/>
      <w:kern w:val="2"/>
    </w:rPr>
  </w:style>
  <w:style w:type="paragraph" w:customStyle="1" w:styleId="309">
    <w:name w:val="309"/>
    <w:basedOn w:val="339"/>
    <w:qFormat/>
    <w:pPr>
      <w:widowControl w:val="0"/>
      <w:ind w:leftChars="600" w:left="1260"/>
      <w:jc w:val="both"/>
    </w:pPr>
    <w:rPr>
      <w:rFonts w:asciiTheme="minorHAnsi" w:eastAsiaTheme="minorEastAsia" w:hAnsiTheme="minorHAnsi" w:cstheme="minorBidi"/>
      <w:kern w:val="2"/>
      <w:szCs w:val="22"/>
    </w:rPr>
  </w:style>
  <w:style w:type="paragraph" w:customStyle="1" w:styleId="308">
    <w:name w:val="308"/>
    <w:basedOn w:val="339"/>
    <w:qFormat/>
    <w:pPr>
      <w:widowControl w:val="0"/>
      <w:ind w:leftChars="1000" w:left="2100"/>
      <w:jc w:val="both"/>
    </w:pPr>
    <w:rPr>
      <w:rFonts w:asciiTheme="minorHAnsi" w:eastAsiaTheme="minorEastAsia" w:hAnsiTheme="minorHAnsi" w:cstheme="minorBidi"/>
      <w:kern w:val="2"/>
      <w:szCs w:val="22"/>
    </w:rPr>
  </w:style>
  <w:style w:type="paragraph" w:customStyle="1" w:styleId="307">
    <w:name w:val="307"/>
    <w:basedOn w:val="339"/>
    <w:qFormat/>
    <w:pPr>
      <w:widowControl w:val="0"/>
      <w:ind w:leftChars="200" w:left="420"/>
      <w:jc w:val="both"/>
    </w:pPr>
    <w:rPr>
      <w:rFonts w:ascii="Times New Roman" w:hAnsi="Times New Roman" w:cs="Times New Roman"/>
      <w:kern w:val="2"/>
    </w:rPr>
  </w:style>
  <w:style w:type="paragraph" w:customStyle="1" w:styleId="306">
    <w:name w:val="306"/>
    <w:basedOn w:val="339"/>
    <w:qFormat/>
    <w:pPr>
      <w:widowControl w:val="0"/>
      <w:ind w:leftChars="1600" w:left="3360"/>
      <w:jc w:val="both"/>
    </w:pPr>
    <w:rPr>
      <w:rFonts w:asciiTheme="minorHAnsi" w:eastAsiaTheme="minorEastAsia" w:hAnsiTheme="minorHAnsi" w:cstheme="minorBidi"/>
      <w:kern w:val="2"/>
      <w:szCs w:val="22"/>
    </w:rPr>
  </w:style>
  <w:style w:type="paragraph" w:customStyle="1" w:styleId="305">
    <w:name w:val="305"/>
    <w:basedOn w:val="339"/>
    <w:qFormat/>
    <w:pPr>
      <w:spacing w:before="100" w:beforeAutospacing="1" w:after="100" w:afterAutospacing="1"/>
    </w:pPr>
    <w:rPr>
      <w:sz w:val="24"/>
    </w:rPr>
  </w:style>
  <w:style w:type="paragraph" w:customStyle="1" w:styleId="304">
    <w:name w:val="304"/>
    <w:basedOn w:val="339"/>
    <w:qFormat/>
    <w:pPr>
      <w:ind w:firstLineChars="200" w:firstLine="420"/>
    </w:pPr>
    <w:rPr>
      <w:rFonts w:cs="Times New Roman"/>
      <w:color w:val="000000"/>
    </w:rPr>
  </w:style>
  <w:style w:type="paragraph" w:customStyle="1" w:styleId="303">
    <w:name w:val="303"/>
    <w:basedOn w:val="339"/>
    <w:qFormat/>
    <w:pPr>
      <w:widowControl w:val="0"/>
      <w:spacing w:before="240" w:after="60"/>
      <w:jc w:val="center"/>
      <w:outlineLvl w:val="0"/>
    </w:pPr>
    <w:rPr>
      <w:rFonts w:asciiTheme="majorHAnsi" w:hAnsiTheme="majorHAnsi" w:cstheme="majorBidi"/>
      <w:b/>
      <w:bCs/>
      <w:kern w:val="2"/>
      <w:sz w:val="32"/>
      <w:szCs w:val="32"/>
    </w:rPr>
  </w:style>
  <w:style w:type="paragraph" w:customStyle="1" w:styleId="302">
    <w:name w:val="302"/>
    <w:basedOn w:val="324"/>
    <w:next w:val="14"/>
    <w:qFormat/>
    <w:rPr>
      <w:rFonts w:ascii="Calibri" w:hAnsi="Calibri"/>
      <w:b/>
      <w:bCs/>
      <w:szCs w:val="22"/>
    </w:rPr>
  </w:style>
  <w:style w:type="character" w:customStyle="1" w:styleId="301">
    <w:name w:val="301"/>
    <w:basedOn w:val="331"/>
    <w:qFormat/>
    <w:rPr>
      <w:vertAlign w:val="superscript"/>
    </w:rPr>
  </w:style>
  <w:style w:type="character" w:customStyle="1" w:styleId="300">
    <w:name w:val="300"/>
    <w:basedOn w:val="331"/>
    <w:qFormat/>
    <w:rPr>
      <w:rFonts w:cs="Times New Roman"/>
      <w:color w:val="0000FF"/>
      <w:u w:val="single"/>
    </w:rPr>
  </w:style>
  <w:style w:type="character" w:customStyle="1" w:styleId="299">
    <w:name w:val="299"/>
    <w:basedOn w:val="331"/>
    <w:qFormat/>
    <w:rPr>
      <w:rFonts w:eastAsia="宋体" w:cs="Times New Roman"/>
      <w:kern w:val="2"/>
      <w:sz w:val="21"/>
      <w:szCs w:val="21"/>
      <w:lang w:val="en-US" w:eastAsia="zh-CN" w:bidi="ar-SA"/>
    </w:rPr>
  </w:style>
  <w:style w:type="character" w:customStyle="1" w:styleId="298">
    <w:name w:val="298"/>
    <w:basedOn w:val="331"/>
    <w:uiPriority w:val="99"/>
    <w:qFormat/>
    <w:rPr>
      <w:rFonts w:eastAsia="黑体"/>
      <w:b/>
      <w:kern w:val="44"/>
      <w:sz w:val="28"/>
      <w:szCs w:val="44"/>
    </w:rPr>
  </w:style>
  <w:style w:type="character" w:customStyle="1" w:styleId="297">
    <w:name w:val="297"/>
    <w:basedOn w:val="331"/>
    <w:qFormat/>
    <w:rPr>
      <w:rFonts w:ascii="Arial" w:hAnsi="Arial"/>
      <w:b/>
      <w:kern w:val="2"/>
      <w:sz w:val="21"/>
      <w:szCs w:val="21"/>
    </w:rPr>
  </w:style>
  <w:style w:type="character" w:customStyle="1" w:styleId="296">
    <w:name w:val="296"/>
    <w:basedOn w:val="331"/>
    <w:uiPriority w:val="9"/>
    <w:qFormat/>
    <w:rPr>
      <w:b/>
      <w:kern w:val="2"/>
      <w:sz w:val="21"/>
      <w:szCs w:val="32"/>
    </w:rPr>
  </w:style>
  <w:style w:type="character" w:customStyle="1" w:styleId="295">
    <w:name w:val="295"/>
    <w:basedOn w:val="331"/>
    <w:uiPriority w:val="9"/>
    <w:qFormat/>
    <w:rPr>
      <w:rFonts w:ascii="Cambria" w:hAnsi="Cambria"/>
      <w:b/>
      <w:kern w:val="2"/>
      <w:sz w:val="21"/>
      <w:szCs w:val="28"/>
    </w:rPr>
  </w:style>
  <w:style w:type="character" w:customStyle="1" w:styleId="294">
    <w:name w:val="294"/>
    <w:basedOn w:val="331"/>
    <w:uiPriority w:val="9"/>
    <w:qFormat/>
    <w:rPr>
      <w:b/>
      <w:kern w:val="2"/>
      <w:sz w:val="21"/>
      <w:szCs w:val="28"/>
    </w:rPr>
  </w:style>
  <w:style w:type="paragraph" w:customStyle="1" w:styleId="293">
    <w:name w:val="293"/>
    <w:basedOn w:val="338"/>
    <w:uiPriority w:val="39"/>
    <w:qFormat/>
    <w:pPr>
      <w:widowControl/>
      <w:spacing w:before="480" w:after="0" w:line="276" w:lineRule="auto"/>
      <w:outlineLvl w:val="9"/>
    </w:pPr>
    <w:rPr>
      <w:rFonts w:ascii="Cambria" w:eastAsia="宋体" w:hAnsi="Cambria"/>
      <w:color w:val="365F91"/>
      <w:kern w:val="0"/>
      <w:szCs w:val="28"/>
    </w:rPr>
  </w:style>
  <w:style w:type="character" w:customStyle="1" w:styleId="292">
    <w:name w:val="292"/>
    <w:basedOn w:val="331"/>
    <w:link w:val="14"/>
    <w:qFormat/>
    <w:rPr>
      <w:rFonts w:ascii="Times New Roman" w:eastAsia="宋体" w:hAnsi="Times New Roman" w:cs="Times New Roman"/>
      <w:szCs w:val="21"/>
    </w:rPr>
  </w:style>
  <w:style w:type="character" w:customStyle="1" w:styleId="291">
    <w:name w:val="291"/>
    <w:basedOn w:val="331"/>
    <w:uiPriority w:val="99"/>
    <w:qFormat/>
    <w:rPr>
      <w:rFonts w:ascii="Calibri" w:eastAsia="宋体" w:hAnsi="Calibri" w:cs="Times New Roman"/>
      <w:sz w:val="18"/>
      <w:szCs w:val="18"/>
    </w:rPr>
  </w:style>
  <w:style w:type="character" w:customStyle="1" w:styleId="290">
    <w:name w:val="290"/>
    <w:uiPriority w:val="99"/>
    <w:qFormat/>
    <w:rPr>
      <w:rFonts w:ascii="Times New Roman" w:eastAsia="宋体" w:hAnsi="Times New Roman" w:cs="Times New Roman"/>
      <w:szCs w:val="21"/>
    </w:rPr>
  </w:style>
  <w:style w:type="character" w:customStyle="1" w:styleId="289">
    <w:name w:val="289"/>
    <w:basedOn w:val="331"/>
    <w:uiPriority w:val="99"/>
    <w:qFormat/>
    <w:rPr>
      <w:rFonts w:eastAsia="宋体" w:cs="Times New Roman"/>
      <w:color w:val="FF0000"/>
      <w:kern w:val="2"/>
      <w:sz w:val="24"/>
      <w:szCs w:val="24"/>
      <w:lang w:val="en-US" w:eastAsia="zh-CN" w:bidi="ar-SA"/>
    </w:rPr>
  </w:style>
  <w:style w:type="paragraph" w:customStyle="1" w:styleId="288">
    <w:name w:val="288"/>
    <w:basedOn w:val="339"/>
    <w:uiPriority w:val="99"/>
    <w:qFormat/>
    <w:pPr>
      <w:spacing w:before="100" w:after="100"/>
      <w:jc w:val="right"/>
    </w:pPr>
    <w:rPr>
      <w:rFonts w:ascii="Arial Unicode MS" w:eastAsia="Arial Unicode MS" w:hAnsi="Times New Roman" w:cs="Times New Roman"/>
      <w:sz w:val="18"/>
      <w:szCs w:val="18"/>
    </w:rPr>
  </w:style>
  <w:style w:type="paragraph" w:customStyle="1" w:styleId="287">
    <w:name w:val="287"/>
    <w:basedOn w:val="339"/>
    <w:uiPriority w:val="99"/>
    <w:qFormat/>
    <w:pPr>
      <w:widowControl w:val="0"/>
      <w:ind w:firstLineChars="200" w:firstLine="420"/>
      <w:jc w:val="both"/>
    </w:pPr>
    <w:rPr>
      <w:rFonts w:ascii="Calibri" w:hAnsi="Calibri" w:cs="Times New Roman"/>
      <w:kern w:val="2"/>
      <w:szCs w:val="22"/>
    </w:rPr>
  </w:style>
  <w:style w:type="character" w:customStyle="1" w:styleId="286">
    <w:name w:val="286"/>
    <w:basedOn w:val="292"/>
    <w:uiPriority w:val="99"/>
    <w:qFormat/>
    <w:rPr>
      <w:rFonts w:ascii="Calibri" w:eastAsia="宋体" w:hAnsi="Calibri" w:cs="Times New Roman"/>
      <w:b/>
      <w:szCs w:val="21"/>
    </w:rPr>
  </w:style>
  <w:style w:type="character" w:customStyle="1" w:styleId="285">
    <w:name w:val="285"/>
    <w:basedOn w:val="331"/>
    <w:uiPriority w:val="99"/>
    <w:qFormat/>
    <w:rPr>
      <w:rFonts w:ascii="Calibri" w:eastAsia="宋体" w:hAnsi="Calibri" w:cs="Times New Roman"/>
      <w:sz w:val="18"/>
      <w:szCs w:val="18"/>
    </w:rPr>
  </w:style>
  <w:style w:type="character" w:customStyle="1" w:styleId="284">
    <w:name w:val="284"/>
    <w:basedOn w:val="331"/>
    <w:uiPriority w:val="99"/>
    <w:qFormat/>
    <w:rPr>
      <w:rFonts w:ascii="Calibri" w:eastAsia="宋体" w:hAnsi="Calibri" w:cs="Times New Roman"/>
      <w:sz w:val="18"/>
      <w:szCs w:val="18"/>
    </w:rPr>
  </w:style>
  <w:style w:type="character" w:customStyle="1" w:styleId="283">
    <w:name w:val="283"/>
    <w:basedOn w:val="331"/>
    <w:qFormat/>
    <w:rPr>
      <w:rFonts w:ascii="宋体" w:eastAsia="宋体" w:hAnsi="Courier New" w:cs="Times New Roman"/>
      <w:szCs w:val="20"/>
    </w:rPr>
  </w:style>
  <w:style w:type="character" w:customStyle="1" w:styleId="282">
    <w:name w:val="282"/>
    <w:basedOn w:val="331"/>
    <w:qFormat/>
    <w:rPr>
      <w:rFonts w:eastAsia="宋体" w:cs="Times New Roman"/>
      <w:kern w:val="2"/>
      <w:sz w:val="24"/>
      <w:szCs w:val="24"/>
      <w:lang w:val="en-US" w:eastAsia="zh-CN" w:bidi="ar-SA"/>
    </w:rPr>
  </w:style>
  <w:style w:type="character" w:customStyle="1" w:styleId="281">
    <w:name w:val="281"/>
    <w:basedOn w:val="331"/>
    <w:uiPriority w:val="99"/>
    <w:qFormat/>
    <w:rPr>
      <w:rFonts w:ascii="Times New Roman" w:eastAsia="宋体" w:hAnsi="Times New Roman" w:cs="Times New Roman"/>
      <w:szCs w:val="21"/>
    </w:rPr>
  </w:style>
  <w:style w:type="paragraph" w:customStyle="1" w:styleId="280">
    <w:name w:val="280"/>
    <w:basedOn w:val="339"/>
    <w:uiPriority w:val="99"/>
    <w:qFormat/>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character" w:customStyle="1" w:styleId="279">
    <w:name w:val="279"/>
    <w:basedOn w:val="331"/>
    <w:uiPriority w:val="99"/>
    <w:qFormat/>
    <w:rPr>
      <w:rFonts w:ascii="Times New Roman" w:eastAsia="宋体" w:hAnsi="Times New Roman" w:cs="Times New Roman"/>
      <w:szCs w:val="21"/>
    </w:rPr>
  </w:style>
  <w:style w:type="character" w:customStyle="1" w:styleId="278">
    <w:name w:val="278"/>
    <w:basedOn w:val="331"/>
    <w:uiPriority w:val="99"/>
    <w:qFormat/>
    <w:rPr>
      <w:rFonts w:ascii="Times New Roman" w:eastAsia="宋体" w:hAnsi="Times New Roman" w:cs="Times New Roman"/>
      <w:szCs w:val="21"/>
    </w:rPr>
  </w:style>
  <w:style w:type="paragraph" w:customStyle="1" w:styleId="277">
    <w:name w:val="277"/>
    <w:basedOn w:val="339"/>
    <w:qFormat/>
    <w:pPr>
      <w:keepNext/>
      <w:keepLines/>
      <w:widowControl w:val="0"/>
      <w:spacing w:before="60" w:after="60"/>
      <w:ind w:hangingChars="200" w:hanging="420"/>
      <w:jc w:val="both"/>
      <w:outlineLvl w:val="4"/>
    </w:pPr>
    <w:rPr>
      <w:rFonts w:cs="Times New Roman"/>
      <w:b/>
      <w:bCs/>
      <w:kern w:val="2"/>
    </w:rPr>
  </w:style>
  <w:style w:type="paragraph" w:customStyle="1" w:styleId="276">
    <w:name w:val="276"/>
    <w:hidden/>
    <w:uiPriority w:val="99"/>
    <w:semiHidden/>
    <w:qFormat/>
    <w:rPr>
      <w:kern w:val="2"/>
      <w:szCs w:val="22"/>
    </w:rPr>
  </w:style>
  <w:style w:type="character" w:customStyle="1" w:styleId="275">
    <w:name w:val="275"/>
    <w:basedOn w:val="331"/>
    <w:qFormat/>
    <w:rPr>
      <w:kern w:val="2"/>
      <w:sz w:val="21"/>
      <w:szCs w:val="24"/>
    </w:rPr>
  </w:style>
  <w:style w:type="paragraph" w:customStyle="1" w:styleId="274">
    <w:name w:val="274"/>
    <w:basedOn w:val="339"/>
    <w:qFormat/>
    <w:pPr>
      <w:widowControl w:val="0"/>
      <w:spacing w:before="100" w:after="100"/>
      <w:jc w:val="both"/>
    </w:pPr>
    <w:rPr>
      <w:rFonts w:ascii="Calibri" w:hAnsi="Calibri" w:cs="Times New Roman"/>
      <w:kern w:val="2"/>
    </w:rPr>
  </w:style>
  <w:style w:type="character" w:customStyle="1" w:styleId="273">
    <w:name w:val="273"/>
    <w:basedOn w:val="331"/>
    <w:link w:val="12"/>
    <w:uiPriority w:val="99"/>
    <w:semiHidden/>
    <w:qFormat/>
    <w:rPr>
      <w:rFonts w:ascii="宋体"/>
      <w:kern w:val="2"/>
      <w:sz w:val="18"/>
      <w:szCs w:val="18"/>
    </w:rPr>
  </w:style>
  <w:style w:type="character" w:customStyle="1" w:styleId="272">
    <w:name w:val="272"/>
    <w:basedOn w:val="331"/>
    <w:uiPriority w:val="99"/>
    <w:semiHidden/>
    <w:qFormat/>
    <w:rPr>
      <w:color w:val="auto"/>
    </w:rPr>
  </w:style>
  <w:style w:type="character" w:customStyle="1" w:styleId="271">
    <w:name w:val="271"/>
    <w:basedOn w:val="331"/>
    <w:uiPriority w:val="10"/>
    <w:qFormat/>
    <w:rPr>
      <w:rFonts w:asciiTheme="majorHAnsi" w:hAnsiTheme="majorHAnsi" w:cstheme="majorBidi"/>
      <w:b/>
      <w:kern w:val="2"/>
      <w:sz w:val="32"/>
      <w:szCs w:val="32"/>
    </w:rPr>
  </w:style>
  <w:style w:type="paragraph" w:customStyle="1" w:styleId="270">
    <w:name w:val="270"/>
    <w:uiPriority w:val="1"/>
    <w:qFormat/>
    <w:pPr>
      <w:widowControl w:val="0"/>
      <w:jc w:val="both"/>
    </w:pPr>
    <w:rPr>
      <w:kern w:val="2"/>
      <w:szCs w:val="22"/>
    </w:rPr>
  </w:style>
  <w:style w:type="character" w:customStyle="1" w:styleId="269">
    <w:name w:val="269"/>
    <w:basedOn w:val="331"/>
    <w:uiPriority w:val="9"/>
    <w:qFormat/>
    <w:rPr>
      <w:rFonts w:asciiTheme="majorHAnsi" w:hAnsiTheme="majorHAnsi" w:cstheme="majorBidi"/>
      <w:b/>
      <w:sz w:val="21"/>
      <w:szCs w:val="24"/>
    </w:rPr>
  </w:style>
  <w:style w:type="character" w:customStyle="1" w:styleId="268">
    <w:name w:val="268"/>
    <w:basedOn w:val="331"/>
    <w:uiPriority w:val="99"/>
    <w:semiHidden/>
    <w:qFormat/>
    <w:rPr>
      <w:rFonts w:ascii="宋体" w:hAnsi="宋体" w:cs="宋体"/>
      <w:sz w:val="21"/>
      <w:szCs w:val="24"/>
    </w:rPr>
  </w:style>
  <w:style w:type="character" w:customStyle="1" w:styleId="267">
    <w:name w:val="267"/>
    <w:basedOn w:val="292"/>
    <w:uiPriority w:val="99"/>
    <w:semiHidden/>
    <w:qFormat/>
    <w:rPr>
      <w:rFonts w:ascii="Times New Roman" w:eastAsia="宋体" w:hAnsi="Times New Roman" w:cs="Times New Roman"/>
      <w:b/>
      <w:szCs w:val="21"/>
    </w:rPr>
  </w:style>
  <w:style w:type="paragraph" w:customStyle="1" w:styleId="266">
    <w:name w:val="266"/>
    <w:basedOn w:val="339"/>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265">
    <w:name w:val="265"/>
    <w:basedOn w:val="331"/>
    <w:qFormat/>
    <w:rPr>
      <w:rFonts w:ascii="Times New Roman" w:hAnsi="Times New Roman"/>
      <w:b/>
      <w:kern w:val="2"/>
      <w:sz w:val="21"/>
      <w:szCs w:val="24"/>
    </w:rPr>
  </w:style>
  <w:style w:type="character" w:customStyle="1" w:styleId="264">
    <w:name w:val="264"/>
    <w:basedOn w:val="292"/>
    <w:uiPriority w:val="99"/>
    <w:semiHidden/>
    <w:qFormat/>
    <w:rPr>
      <w:rFonts w:ascii="Times New Roman" w:eastAsia="宋体" w:hAnsi="Times New Roman" w:cs="Times New Roman"/>
      <w:b/>
      <w:szCs w:val="21"/>
    </w:rPr>
  </w:style>
  <w:style w:type="character" w:customStyle="1" w:styleId="263">
    <w:name w:val="263"/>
    <w:basedOn w:val="331"/>
    <w:uiPriority w:val="9"/>
    <w:qFormat/>
    <w:rPr>
      <w:rFonts w:ascii="宋体" w:hAnsi="宋体" w:cs="宋体"/>
      <w:b/>
      <w:sz w:val="24"/>
      <w:szCs w:val="24"/>
    </w:rPr>
  </w:style>
  <w:style w:type="character" w:customStyle="1" w:styleId="262">
    <w:name w:val="262"/>
    <w:basedOn w:val="331"/>
    <w:qFormat/>
  </w:style>
  <w:style w:type="character" w:customStyle="1" w:styleId="261">
    <w:name w:val="261"/>
    <w:uiPriority w:val="9"/>
    <w:qFormat/>
    <w:rPr>
      <w:rFonts w:ascii="Cambria" w:hAnsi="Cambria"/>
      <w:b/>
      <w:kern w:val="2"/>
      <w:sz w:val="21"/>
      <w:szCs w:val="28"/>
    </w:rPr>
  </w:style>
  <w:style w:type="paragraph" w:customStyle="1" w:styleId="260">
    <w:name w:val="260"/>
    <w:basedOn w:val="339"/>
    <w:uiPriority w:val="34"/>
    <w:qFormat/>
    <w:pPr>
      <w:widowControl w:val="0"/>
      <w:ind w:firstLineChars="200" w:firstLine="420"/>
      <w:jc w:val="both"/>
    </w:pPr>
    <w:rPr>
      <w:rFonts w:ascii="Calibri" w:hAnsi="Calibri" w:cs="Times New Roman"/>
      <w:kern w:val="2"/>
      <w:szCs w:val="22"/>
    </w:rPr>
  </w:style>
  <w:style w:type="paragraph" w:customStyle="1" w:styleId="259">
    <w:name w:val="259"/>
    <w:basedOn w:val="339"/>
    <w:uiPriority w:val="34"/>
    <w:qFormat/>
    <w:pPr>
      <w:widowControl w:val="0"/>
      <w:ind w:firstLineChars="200" w:firstLine="420"/>
      <w:jc w:val="both"/>
    </w:pPr>
    <w:rPr>
      <w:rFonts w:ascii="Calibri" w:hAnsi="Calibri" w:cs="Times New Roman"/>
      <w:kern w:val="2"/>
      <w:szCs w:val="22"/>
    </w:rPr>
  </w:style>
  <w:style w:type="character" w:customStyle="1" w:styleId="258">
    <w:name w:val="258"/>
    <w:uiPriority w:val="9"/>
    <w:qFormat/>
    <w:rPr>
      <w:b/>
      <w:kern w:val="2"/>
      <w:sz w:val="21"/>
      <w:szCs w:val="32"/>
    </w:rPr>
  </w:style>
  <w:style w:type="paragraph" w:customStyle="1" w:styleId="257">
    <w:name w:val="257"/>
    <w:basedOn w:val="339"/>
    <w:uiPriority w:val="34"/>
    <w:qFormat/>
    <w:pPr>
      <w:widowControl w:val="0"/>
      <w:ind w:firstLineChars="200" w:firstLine="420"/>
      <w:jc w:val="both"/>
    </w:pPr>
    <w:rPr>
      <w:rFonts w:ascii="Calibri" w:hAnsi="Calibri" w:cs="Times New Roman"/>
      <w:kern w:val="2"/>
      <w:szCs w:val="22"/>
    </w:rPr>
  </w:style>
  <w:style w:type="paragraph" w:customStyle="1" w:styleId="256">
    <w:name w:val="256"/>
    <w:basedOn w:val="339"/>
    <w:uiPriority w:val="34"/>
    <w:qFormat/>
    <w:pPr>
      <w:widowControl w:val="0"/>
      <w:ind w:firstLineChars="200" w:firstLine="420"/>
      <w:jc w:val="both"/>
    </w:pPr>
    <w:rPr>
      <w:rFonts w:ascii="Calibri" w:hAnsi="Calibri" w:cs="Times New Roman"/>
      <w:kern w:val="2"/>
      <w:szCs w:val="22"/>
    </w:rPr>
  </w:style>
  <w:style w:type="paragraph" w:customStyle="1" w:styleId="255">
    <w:name w:val="255"/>
    <w:basedOn w:val="339"/>
    <w:uiPriority w:val="1"/>
    <w:qFormat/>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254">
    <w:name w:val="254"/>
    <w:uiPriority w:val="99"/>
    <w:qFormat/>
    <w:rPr>
      <w:rFonts w:ascii="Times New Roman" w:hAnsi="Times New Roman"/>
      <w:kern w:val="2"/>
      <w:sz w:val="21"/>
      <w:szCs w:val="21"/>
    </w:rPr>
  </w:style>
  <w:style w:type="character" w:customStyle="1" w:styleId="253">
    <w:name w:val="253"/>
    <w:uiPriority w:val="9"/>
    <w:qFormat/>
    <w:rPr>
      <w:b/>
      <w:kern w:val="2"/>
      <w:sz w:val="21"/>
      <w:szCs w:val="28"/>
    </w:rPr>
  </w:style>
  <w:style w:type="paragraph" w:customStyle="1" w:styleId="252">
    <w:name w:val="252"/>
    <w:basedOn w:val="339"/>
    <w:uiPriority w:val="34"/>
    <w:qFormat/>
    <w:pPr>
      <w:widowControl w:val="0"/>
      <w:ind w:firstLineChars="200" w:firstLine="420"/>
      <w:jc w:val="both"/>
    </w:pPr>
    <w:rPr>
      <w:rFonts w:ascii="Calibri" w:hAnsi="Calibri" w:cs="Times New Roman"/>
      <w:kern w:val="2"/>
      <w:szCs w:val="22"/>
    </w:rPr>
  </w:style>
  <w:style w:type="character" w:customStyle="1" w:styleId="251">
    <w:name w:val="251"/>
    <w:qFormat/>
    <w:rPr>
      <w:rFonts w:ascii="Times New Roman" w:hAnsi="Times New Roman"/>
      <w:kern w:val="2"/>
      <w:sz w:val="21"/>
      <w:szCs w:val="21"/>
    </w:rPr>
  </w:style>
  <w:style w:type="character" w:customStyle="1" w:styleId="250">
    <w:name w:val="250"/>
    <w:uiPriority w:val="9"/>
    <w:qFormat/>
    <w:rPr>
      <w:b/>
      <w:kern w:val="2"/>
      <w:sz w:val="21"/>
      <w:szCs w:val="32"/>
    </w:rPr>
  </w:style>
  <w:style w:type="character" w:customStyle="1" w:styleId="249">
    <w:name w:val="249"/>
    <w:qFormat/>
    <w:rPr>
      <w:rFonts w:ascii="Arial" w:hAnsi="Arial"/>
      <w:b/>
      <w:kern w:val="2"/>
      <w:sz w:val="21"/>
      <w:szCs w:val="21"/>
    </w:rPr>
  </w:style>
  <w:style w:type="character" w:customStyle="1" w:styleId="248">
    <w:name w:val="248"/>
    <w:uiPriority w:val="9"/>
    <w:qFormat/>
    <w:rPr>
      <w:rFonts w:ascii="Cambria" w:hAnsi="Cambria"/>
      <w:b/>
      <w:kern w:val="2"/>
      <w:sz w:val="21"/>
      <w:szCs w:val="28"/>
    </w:rPr>
  </w:style>
  <w:style w:type="character" w:customStyle="1" w:styleId="247">
    <w:name w:val="247"/>
    <w:uiPriority w:val="9"/>
    <w:qFormat/>
    <w:rPr>
      <w:b/>
      <w:kern w:val="2"/>
      <w:sz w:val="21"/>
      <w:szCs w:val="28"/>
    </w:rPr>
  </w:style>
  <w:style w:type="paragraph" w:customStyle="1" w:styleId="246">
    <w:name w:val="246"/>
    <w:basedOn w:val="339"/>
    <w:uiPriority w:val="34"/>
    <w:qFormat/>
    <w:pPr>
      <w:widowControl w:val="0"/>
      <w:ind w:firstLineChars="200" w:firstLine="420"/>
      <w:jc w:val="both"/>
    </w:pPr>
    <w:rPr>
      <w:rFonts w:ascii="Calibri" w:hAnsi="Calibri" w:cs="Times New Roman"/>
      <w:kern w:val="2"/>
      <w:szCs w:val="22"/>
    </w:rPr>
  </w:style>
  <w:style w:type="character" w:customStyle="1" w:styleId="245">
    <w:name w:val="245"/>
    <w:qFormat/>
    <w:rPr>
      <w:rFonts w:ascii="Times New Roman" w:hAnsi="Times New Roman"/>
      <w:kern w:val="2"/>
      <w:sz w:val="21"/>
      <w:szCs w:val="21"/>
    </w:rPr>
  </w:style>
  <w:style w:type="paragraph" w:customStyle="1" w:styleId="244">
    <w:name w:val="244"/>
    <w:basedOn w:val="320"/>
    <w:qFormat/>
    <w:pPr>
      <w:adjustRightInd w:val="0"/>
      <w:snapToGrid w:val="0"/>
      <w:spacing w:afterLines="50" w:after="0" w:line="360" w:lineRule="auto"/>
      <w:ind w:leftChars="0" w:left="0" w:firstLineChars="200" w:firstLine="200"/>
    </w:pPr>
    <w:rPr>
      <w:rFonts w:ascii="Times New Roman" w:hAnsi="Times New Roman" w:cs="Times New Roman"/>
      <w:bCs/>
      <w:kern w:val="2"/>
      <w:szCs w:val="20"/>
    </w:rPr>
  </w:style>
  <w:style w:type="character" w:customStyle="1" w:styleId="243">
    <w:name w:val="243"/>
    <w:basedOn w:val="331"/>
    <w:uiPriority w:val="99"/>
    <w:semiHidden/>
    <w:qFormat/>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242"/>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2">
    <w:name w:val="标题 2 Char Char Char2"/>
    <w:basedOn w:val="a"/>
    <w:next w:val="a"/>
    <w:qFormat/>
    <w:rsid w:val="000C4401"/>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241">
    <w:name w:val="241"/>
    <w:basedOn w:val="a"/>
    <w:next w:val="a"/>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customStyle="1" w:styleId="240">
    <w:name w:val="240"/>
    <w:basedOn w:val="a"/>
    <w:next w:val="a"/>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customStyle="1" w:styleId="239">
    <w:name w:val="239"/>
    <w:basedOn w:val="a"/>
    <w:next w:val="a"/>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customStyle="1" w:styleId="238">
    <w:name w:val="238"/>
    <w:basedOn w:val="a"/>
    <w:next w:val="a"/>
    <w:uiPriority w:val="9"/>
    <w:unhideWhenUsed/>
    <w:qFormat/>
    <w:rsid w:val="005B5D50"/>
    <w:pPr>
      <w:keepNext/>
      <w:keepLines/>
      <w:spacing w:before="60" w:after="60"/>
      <w:outlineLvl w:val="5"/>
    </w:pPr>
    <w:rPr>
      <w:rFonts w:asciiTheme="majorHAnsi" w:hAnsiTheme="majorHAnsi" w:cstheme="majorBidi"/>
      <w:b/>
      <w:bCs/>
    </w:rPr>
  </w:style>
  <w:style w:type="paragraph" w:customStyle="1" w:styleId="237">
    <w:name w:val="237"/>
    <w:basedOn w:val="a"/>
    <w:next w:val="a"/>
    <w:uiPriority w:val="9"/>
    <w:unhideWhenUsed/>
    <w:qFormat/>
    <w:rsid w:val="00FD46A6"/>
    <w:pPr>
      <w:keepNext/>
      <w:keepLines/>
      <w:spacing w:before="240" w:after="64" w:line="320" w:lineRule="auto"/>
      <w:outlineLvl w:val="6"/>
    </w:pPr>
    <w:rPr>
      <w:b/>
      <w:bCs/>
      <w:sz w:val="24"/>
    </w:rPr>
  </w:style>
  <w:style w:type="character" w:customStyle="1" w:styleId="236">
    <w:name w:val="236"/>
    <w:basedOn w:val="a0"/>
    <w:uiPriority w:val="99"/>
    <w:rsid w:val="005B5D50"/>
    <w:rPr>
      <w:rFonts w:eastAsia="黑体"/>
      <w:b/>
      <w:bCs/>
      <w:kern w:val="44"/>
      <w:sz w:val="28"/>
      <w:szCs w:val="44"/>
    </w:rPr>
  </w:style>
  <w:style w:type="character" w:customStyle="1" w:styleId="2CharCharCharChar1">
    <w:name w:val="标题 2 Char Char Char Char1"/>
    <w:basedOn w:val="a0"/>
    <w:rsid w:val="000C4401"/>
    <w:rPr>
      <w:rFonts w:ascii="Arial" w:hAnsi="Arial"/>
      <w:b/>
      <w:bCs/>
      <w:kern w:val="2"/>
      <w:sz w:val="21"/>
      <w:szCs w:val="21"/>
    </w:rPr>
  </w:style>
  <w:style w:type="character" w:customStyle="1" w:styleId="235">
    <w:name w:val="235"/>
    <w:basedOn w:val="a0"/>
    <w:uiPriority w:val="9"/>
    <w:rsid w:val="005B5D50"/>
    <w:rPr>
      <w:b/>
      <w:bCs/>
      <w:kern w:val="2"/>
      <w:sz w:val="21"/>
      <w:szCs w:val="32"/>
    </w:rPr>
  </w:style>
  <w:style w:type="character" w:customStyle="1" w:styleId="234">
    <w:name w:val="234"/>
    <w:basedOn w:val="a0"/>
    <w:uiPriority w:val="9"/>
    <w:rsid w:val="005B5D50"/>
    <w:rPr>
      <w:rFonts w:ascii="Cambria" w:hAnsi="Cambria"/>
      <w:b/>
      <w:bCs/>
      <w:kern w:val="2"/>
      <w:sz w:val="21"/>
      <w:szCs w:val="28"/>
    </w:rPr>
  </w:style>
  <w:style w:type="character" w:customStyle="1" w:styleId="233">
    <w:name w:val="233"/>
    <w:basedOn w:val="a0"/>
    <w:uiPriority w:val="9"/>
    <w:rsid w:val="00586078"/>
    <w:rPr>
      <w:b/>
      <w:bCs/>
      <w:kern w:val="2"/>
      <w:sz w:val="21"/>
      <w:szCs w:val="28"/>
    </w:rPr>
  </w:style>
  <w:style w:type="paragraph" w:customStyle="1" w:styleId="232">
    <w:name w:val="232"/>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customStyle="1" w:styleId="231">
    <w:name w:val="231"/>
    <w:basedOn w:val="a"/>
    <w:next w:val="a"/>
    <w:autoRedefine/>
    <w:uiPriority w:val="39"/>
    <w:qFormat/>
    <w:rsid w:val="00DD256F"/>
    <w:pPr>
      <w:widowControl w:val="0"/>
      <w:ind w:leftChars="200" w:left="420"/>
      <w:jc w:val="both"/>
    </w:pPr>
    <w:rPr>
      <w:rFonts w:ascii="Times New Roman" w:hAnsi="Times New Roman" w:cs="Times New Roman"/>
      <w:kern w:val="2"/>
    </w:rPr>
  </w:style>
  <w:style w:type="paragraph" w:customStyle="1" w:styleId="230">
    <w:name w:val="230"/>
    <w:basedOn w:val="a"/>
    <w:qFormat/>
    <w:rsid w:val="00DD256F"/>
    <w:pPr>
      <w:widowControl w:val="0"/>
    </w:pPr>
    <w:rPr>
      <w:rFonts w:ascii="Times New Roman" w:hAnsi="Times New Roman" w:cs="Times New Roman"/>
      <w:kern w:val="2"/>
    </w:rPr>
  </w:style>
  <w:style w:type="character" w:customStyle="1" w:styleId="229">
    <w:name w:val="229"/>
    <w:basedOn w:val="a0"/>
    <w:rsid w:val="00DD256F"/>
    <w:rPr>
      <w:rFonts w:ascii="Times New Roman" w:eastAsia="宋体" w:hAnsi="Times New Roman" w:cs="Times New Roman"/>
      <w:szCs w:val="21"/>
    </w:rPr>
  </w:style>
  <w:style w:type="paragraph" w:customStyle="1" w:styleId="228">
    <w:name w:val="228"/>
    <w:basedOn w:val="a"/>
    <w:uiPriority w:val="99"/>
    <w:unhideWhenUsed/>
    <w:rsid w:val="00DD256F"/>
    <w:pPr>
      <w:widowControl w:val="0"/>
      <w:jc w:val="both"/>
    </w:pPr>
    <w:rPr>
      <w:rFonts w:ascii="Calibri" w:hAnsi="Calibri" w:cs="Times New Roman"/>
      <w:kern w:val="2"/>
      <w:sz w:val="18"/>
      <w:szCs w:val="18"/>
    </w:rPr>
  </w:style>
  <w:style w:type="character" w:customStyle="1" w:styleId="227">
    <w:name w:val="227"/>
    <w:basedOn w:val="a0"/>
    <w:link w:val="a7"/>
    <w:uiPriority w:val="99"/>
    <w:rsid w:val="00DD256F"/>
    <w:rPr>
      <w:rFonts w:ascii="Calibri" w:eastAsia="宋体" w:hAnsi="Calibri" w:cs="Times New Roman"/>
      <w:sz w:val="18"/>
      <w:szCs w:val="18"/>
    </w:rPr>
  </w:style>
  <w:style w:type="paragraph" w:customStyle="1" w:styleId="226">
    <w:name w:val="226"/>
    <w:basedOn w:val="a"/>
    <w:next w:val="a"/>
    <w:link w:val="Char0"/>
    <w:uiPriority w:val="99"/>
    <w:rsid w:val="00DD256F"/>
    <w:pPr>
      <w:widowControl w:val="0"/>
      <w:jc w:val="both"/>
    </w:pPr>
    <w:rPr>
      <w:rFonts w:ascii="Times New Roman" w:hAnsi="Times New Roman" w:cs="Times New Roman"/>
      <w:kern w:val="2"/>
    </w:rPr>
  </w:style>
  <w:style w:type="character" w:customStyle="1" w:styleId="225">
    <w:name w:val="225"/>
    <w:uiPriority w:val="99"/>
    <w:rsid w:val="00DD256F"/>
    <w:rPr>
      <w:rFonts w:ascii="Times New Roman" w:eastAsia="宋体" w:hAnsi="Times New Roman" w:cs="Times New Roman"/>
      <w:szCs w:val="21"/>
    </w:rPr>
  </w:style>
  <w:style w:type="paragraph" w:customStyle="1" w:styleId="224">
    <w:name w:val="224"/>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223">
    <w:name w:val="223"/>
    <w:basedOn w:val="229"/>
    <w:uiPriority w:val="99"/>
    <w:rsid w:val="00DD256F"/>
    <w:rPr>
      <w:rFonts w:ascii="Calibri" w:eastAsia="宋体" w:hAnsi="Calibri" w:cs="Times New Roman"/>
      <w:b/>
      <w:bCs/>
      <w:szCs w:val="21"/>
    </w:rPr>
  </w:style>
  <w:style w:type="paragraph" w:customStyle="1" w:styleId="222">
    <w:name w:val="222"/>
    <w:basedOn w:val="230"/>
    <w:next w:val="a5"/>
    <w:link w:val="Char1"/>
    <w:uiPriority w:val="99"/>
    <w:unhideWhenUsed/>
    <w:rsid w:val="00DD256F"/>
    <w:rPr>
      <w:rFonts w:ascii="Calibri" w:hAnsi="Calibri"/>
      <w:b/>
      <w:bCs/>
      <w:szCs w:val="22"/>
    </w:rPr>
  </w:style>
  <w:style w:type="paragraph" w:customStyle="1" w:styleId="221">
    <w:name w:val="221"/>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220">
    <w:name w:val="220"/>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219">
    <w:name w:val="219"/>
    <w:basedOn w:val="a0"/>
    <w:uiPriority w:val="99"/>
    <w:rsid w:val="00DD256F"/>
    <w:rPr>
      <w:rFonts w:ascii="Calibri" w:eastAsia="宋体" w:hAnsi="Calibri" w:cs="Times New Roman"/>
      <w:sz w:val="18"/>
      <w:szCs w:val="18"/>
    </w:rPr>
  </w:style>
  <w:style w:type="paragraph" w:customStyle="1" w:styleId="218">
    <w:name w:val="218"/>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d">
    <w:name w:val="列表段落 字符"/>
    <w:basedOn w:val="a0"/>
    <w:link w:val="ac"/>
    <w:uiPriority w:val="99"/>
    <w:rsid w:val="00DD256F"/>
    <w:rPr>
      <w:rFonts w:ascii="Calibri" w:eastAsia="宋体" w:hAnsi="Calibri" w:cs="Times New Roman"/>
      <w:sz w:val="18"/>
      <w:szCs w:val="18"/>
    </w:rPr>
  </w:style>
  <w:style w:type="paragraph" w:customStyle="1" w:styleId="217">
    <w:name w:val="217"/>
    <w:basedOn w:val="a"/>
    <w:rsid w:val="00DD256F"/>
    <w:pPr>
      <w:widowControl w:val="0"/>
      <w:jc w:val="both"/>
    </w:pPr>
    <w:rPr>
      <w:rFonts w:hAnsi="Courier New" w:cs="Times New Roman"/>
      <w:kern w:val="2"/>
      <w:szCs w:val="20"/>
    </w:rPr>
  </w:style>
  <w:style w:type="character" w:customStyle="1" w:styleId="216">
    <w:name w:val="216"/>
    <w:basedOn w:val="a0"/>
    <w:rsid w:val="00DD256F"/>
    <w:rPr>
      <w:rFonts w:ascii="宋体" w:eastAsia="宋体" w:hAnsi="Courier New" w:cs="Times New Roman"/>
      <w:szCs w:val="20"/>
    </w:rPr>
  </w:style>
  <w:style w:type="paragraph" w:customStyle="1" w:styleId="215">
    <w:name w:val="215"/>
    <w:basedOn w:val="a"/>
    <w:uiPriority w:val="99"/>
    <w:rsid w:val="00DD256F"/>
    <w:pPr>
      <w:widowControl w:val="0"/>
      <w:spacing w:after="120"/>
      <w:jc w:val="both"/>
    </w:pPr>
    <w:rPr>
      <w:rFonts w:ascii="Times New Roman" w:hAnsi="Times New Roman" w:cs="Times New Roman"/>
      <w:kern w:val="2"/>
    </w:rPr>
  </w:style>
  <w:style w:type="character" w:customStyle="1" w:styleId="214">
    <w:name w:val="214"/>
    <w:basedOn w:val="a0"/>
    <w:uiPriority w:val="99"/>
    <w:rsid w:val="00DD256F"/>
    <w:rPr>
      <w:rFonts w:ascii="Times New Roman" w:eastAsia="宋体" w:hAnsi="Times New Roman" w:cs="Times New Roman"/>
      <w:szCs w:val="21"/>
    </w:rPr>
  </w:style>
  <w:style w:type="paragraph" w:customStyle="1" w:styleId="213">
    <w:name w:val="213"/>
    <w:basedOn w:val="a"/>
    <w:next w:val="a"/>
    <w:uiPriority w:val="99"/>
    <w:rsid w:val="00DD256F"/>
    <w:pPr>
      <w:widowControl w:val="0"/>
      <w:ind w:leftChars="2500" w:left="100"/>
      <w:jc w:val="both"/>
    </w:pPr>
    <w:rPr>
      <w:rFonts w:ascii="Times New Roman" w:hAnsi="Times New Roman" w:cs="Times New Roman"/>
      <w:kern w:val="2"/>
    </w:rPr>
  </w:style>
  <w:style w:type="character" w:customStyle="1" w:styleId="212">
    <w:name w:val="212"/>
    <w:basedOn w:val="a0"/>
    <w:uiPriority w:val="99"/>
    <w:rsid w:val="00DD256F"/>
    <w:rPr>
      <w:rFonts w:ascii="Times New Roman" w:eastAsia="宋体" w:hAnsi="Times New Roman" w:cs="Times New Roman"/>
      <w:szCs w:val="21"/>
    </w:rPr>
  </w:style>
  <w:style w:type="paragraph" w:customStyle="1" w:styleId="211">
    <w:name w:val="211"/>
    <w:basedOn w:val="a"/>
    <w:next w:val="a"/>
    <w:uiPriority w:val="99"/>
    <w:rsid w:val="00DD256F"/>
    <w:pPr>
      <w:widowControl w:val="0"/>
      <w:jc w:val="center"/>
    </w:pPr>
    <w:rPr>
      <w:rFonts w:ascii="Times New Roman" w:hAnsi="Times New Roman" w:cs="Times New Roman"/>
      <w:kern w:val="2"/>
    </w:rPr>
  </w:style>
  <w:style w:type="character" w:customStyle="1" w:styleId="210">
    <w:name w:val="210"/>
    <w:basedOn w:val="a0"/>
    <w:uiPriority w:val="99"/>
    <w:rsid w:val="00DD256F"/>
    <w:rPr>
      <w:rFonts w:ascii="Times New Roman" w:eastAsia="宋体" w:hAnsi="Times New Roman" w:cs="Times New Roman"/>
      <w:szCs w:val="21"/>
    </w:rPr>
  </w:style>
  <w:style w:type="paragraph" w:customStyle="1" w:styleId="209">
    <w:name w:val="209"/>
    <w:basedOn w:val="a"/>
    <w:next w:val="a"/>
    <w:semiHidden/>
    <w:rsid w:val="00DD256F"/>
    <w:pPr>
      <w:widowControl w:val="0"/>
      <w:spacing w:before="120"/>
      <w:jc w:val="both"/>
    </w:pPr>
    <w:rPr>
      <w:rFonts w:ascii="Arial" w:hAnsi="Arial" w:cs="Times New Roman"/>
      <w:b/>
      <w:bCs/>
      <w:kern w:val="2"/>
    </w:rPr>
  </w:style>
  <w:style w:type="paragraph" w:customStyle="1" w:styleId="208">
    <w:name w:val="208"/>
    <w:basedOn w:val="a"/>
    <w:rsid w:val="005B5D50"/>
    <w:pPr>
      <w:keepNext/>
      <w:keepLines/>
      <w:widowControl w:val="0"/>
      <w:spacing w:before="60" w:after="60"/>
      <w:ind w:hangingChars="200" w:hanging="420"/>
      <w:jc w:val="both"/>
      <w:outlineLvl w:val="4"/>
    </w:pPr>
    <w:rPr>
      <w:rFonts w:cs="Times New Roman"/>
      <w:b/>
      <w:bCs/>
      <w:kern w:val="2"/>
    </w:rPr>
  </w:style>
  <w:style w:type="paragraph" w:customStyle="1" w:styleId="207">
    <w:name w:val="207"/>
    <w:hidden/>
    <w:uiPriority w:val="99"/>
    <w:semiHidden/>
    <w:rsid w:val="00BC1CB9"/>
    <w:rPr>
      <w:kern w:val="2"/>
      <w:szCs w:val="22"/>
    </w:rPr>
  </w:style>
  <w:style w:type="character" w:customStyle="1" w:styleId="206">
    <w:name w:val="206"/>
    <w:basedOn w:val="a0"/>
    <w:qFormat/>
    <w:rsid w:val="006B00D5"/>
    <w:rPr>
      <w:kern w:val="2"/>
      <w:sz w:val="21"/>
      <w:szCs w:val="24"/>
    </w:rPr>
  </w:style>
  <w:style w:type="paragraph" w:customStyle="1" w:styleId="205">
    <w:name w:val="205"/>
    <w:basedOn w:val="a"/>
    <w:qFormat/>
    <w:rsid w:val="006B00D5"/>
    <w:pPr>
      <w:widowControl w:val="0"/>
      <w:spacing w:before="100" w:after="100"/>
      <w:jc w:val="both"/>
    </w:pPr>
    <w:rPr>
      <w:rFonts w:ascii="Calibri" w:hAnsi="Calibri" w:cs="Times New Roman"/>
      <w:kern w:val="2"/>
    </w:rPr>
  </w:style>
  <w:style w:type="paragraph" w:customStyle="1" w:styleId="204">
    <w:name w:val="204"/>
    <w:basedOn w:val="a"/>
    <w:uiPriority w:val="99"/>
    <w:semiHidden/>
    <w:unhideWhenUsed/>
    <w:rsid w:val="0002110B"/>
    <w:pPr>
      <w:widowControl w:val="0"/>
      <w:jc w:val="both"/>
    </w:pPr>
    <w:rPr>
      <w:rFonts w:hAnsi="Calibri" w:cs="Times New Roman"/>
      <w:kern w:val="2"/>
      <w:sz w:val="18"/>
      <w:szCs w:val="18"/>
    </w:rPr>
  </w:style>
  <w:style w:type="character" w:customStyle="1" w:styleId="203">
    <w:name w:val="203"/>
    <w:basedOn w:val="a0"/>
    <w:uiPriority w:val="99"/>
    <w:semiHidden/>
    <w:rsid w:val="0002110B"/>
    <w:rPr>
      <w:rFonts w:ascii="宋体"/>
      <w:kern w:val="2"/>
      <w:sz w:val="18"/>
      <w:szCs w:val="18"/>
    </w:rPr>
  </w:style>
  <w:style w:type="character" w:customStyle="1" w:styleId="202">
    <w:name w:val="202"/>
    <w:basedOn w:val="a0"/>
    <w:uiPriority w:val="99"/>
    <w:semiHidden/>
    <w:rsid w:val="00205C40"/>
    <w:rPr>
      <w:color w:val="auto"/>
    </w:rPr>
  </w:style>
  <w:style w:type="paragraph" w:customStyle="1" w:styleId="201">
    <w:name w:val="201"/>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200">
    <w:name w:val="200"/>
    <w:basedOn w:val="a0"/>
    <w:uiPriority w:val="10"/>
    <w:rsid w:val="00F23D17"/>
    <w:rPr>
      <w:rFonts w:asciiTheme="majorHAnsi" w:hAnsiTheme="majorHAnsi" w:cstheme="majorBidi"/>
      <w:b/>
      <w:bCs/>
      <w:kern w:val="2"/>
      <w:sz w:val="32"/>
      <w:szCs w:val="32"/>
    </w:rPr>
  </w:style>
  <w:style w:type="paragraph" w:customStyle="1" w:styleId="199">
    <w:name w:val="199"/>
    <w:uiPriority w:val="1"/>
    <w:qFormat/>
    <w:rsid w:val="00BE4764"/>
    <w:pPr>
      <w:widowControl w:val="0"/>
      <w:jc w:val="both"/>
    </w:pPr>
    <w:rPr>
      <w:kern w:val="2"/>
      <w:szCs w:val="22"/>
    </w:rPr>
  </w:style>
  <w:style w:type="paragraph" w:customStyle="1" w:styleId="198">
    <w:name w:val="198"/>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197">
    <w:name w:val="197"/>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196">
    <w:name w:val="19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195">
    <w:name w:val="195"/>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194">
    <w:name w:val="194"/>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193">
    <w:name w:val="193"/>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192">
    <w:name w:val="192"/>
    <w:basedOn w:val="a0"/>
    <w:uiPriority w:val="9"/>
    <w:rsid w:val="005B5D50"/>
    <w:rPr>
      <w:rFonts w:asciiTheme="majorHAnsi" w:hAnsiTheme="majorHAnsi" w:cstheme="majorBidi"/>
      <w:b/>
      <w:bCs/>
      <w:sz w:val="21"/>
      <w:szCs w:val="24"/>
    </w:rPr>
  </w:style>
  <w:style w:type="paragraph" w:customStyle="1" w:styleId="191">
    <w:name w:val="191"/>
    <w:basedOn w:val="a"/>
    <w:uiPriority w:val="99"/>
    <w:rsid w:val="00C17CE1"/>
    <w:pPr>
      <w:spacing w:before="100" w:beforeAutospacing="1" w:after="100" w:afterAutospacing="1"/>
    </w:pPr>
    <w:rPr>
      <w:sz w:val="24"/>
    </w:rPr>
  </w:style>
  <w:style w:type="paragraph" w:customStyle="1" w:styleId="190">
    <w:name w:val="190"/>
    <w:basedOn w:val="a"/>
    <w:uiPriority w:val="99"/>
    <w:semiHidden/>
    <w:unhideWhenUsed/>
    <w:rsid w:val="001116D4"/>
    <w:pPr>
      <w:snapToGrid w:val="0"/>
    </w:pPr>
  </w:style>
  <w:style w:type="character" w:customStyle="1" w:styleId="189">
    <w:name w:val="189"/>
    <w:basedOn w:val="a0"/>
    <w:uiPriority w:val="99"/>
    <w:semiHidden/>
    <w:rsid w:val="001116D4"/>
    <w:rPr>
      <w:rFonts w:ascii="宋体" w:hAnsi="宋体" w:cs="宋体"/>
      <w:sz w:val="21"/>
      <w:szCs w:val="24"/>
    </w:rPr>
  </w:style>
  <w:style w:type="character" w:customStyle="1" w:styleId="188">
    <w:name w:val="188"/>
    <w:basedOn w:val="a0"/>
    <w:uiPriority w:val="99"/>
    <w:semiHidden/>
    <w:unhideWhenUsed/>
    <w:rsid w:val="001116D4"/>
    <w:rPr>
      <w:vertAlign w:val="superscript"/>
    </w:rPr>
  </w:style>
  <w:style w:type="character" w:customStyle="1" w:styleId="187">
    <w:name w:val="187"/>
    <w:basedOn w:val="229"/>
    <w:uiPriority w:val="99"/>
    <w:semiHidden/>
    <w:rsid w:val="0067754A"/>
    <w:rPr>
      <w:rFonts w:ascii="Times New Roman" w:eastAsia="宋体" w:hAnsi="Times New Roman" w:cs="Times New Roman"/>
      <w:b/>
      <w:bCs/>
      <w:szCs w:val="21"/>
    </w:rPr>
  </w:style>
  <w:style w:type="character" w:customStyle="1" w:styleId="186">
    <w:name w:val="186"/>
    <w:basedOn w:val="229"/>
    <w:uiPriority w:val="99"/>
    <w:semiHidden/>
    <w:rsid w:val="005F6ED8"/>
    <w:rPr>
      <w:rFonts w:ascii="Times New Roman" w:eastAsia="宋体" w:hAnsi="Times New Roman" w:cs="Times New Roman"/>
      <w:b/>
      <w:bCs/>
      <w:szCs w:val="21"/>
    </w:rPr>
  </w:style>
  <w:style w:type="character" w:customStyle="1" w:styleId="185">
    <w:name w:val="185"/>
    <w:basedOn w:val="a0"/>
    <w:uiPriority w:val="9"/>
    <w:rsid w:val="00FD46A6"/>
    <w:rPr>
      <w:rFonts w:ascii="宋体" w:hAnsi="宋体" w:cs="宋体"/>
      <w:b/>
      <w:bCs/>
      <w:sz w:val="24"/>
      <w:szCs w:val="24"/>
    </w:rPr>
  </w:style>
  <w:style w:type="paragraph" w:customStyle="1" w:styleId="184">
    <w:name w:val="184"/>
    <w:basedOn w:val="a"/>
    <w:rsid w:val="00FD46A6"/>
    <w:pPr>
      <w:widowControl w:val="0"/>
      <w:ind w:firstLineChars="200" w:firstLine="420"/>
      <w:jc w:val="both"/>
    </w:pPr>
    <w:rPr>
      <w:rFonts w:ascii="Times New Roman" w:hAnsi="Times New Roman" w:cs="Times New Roman"/>
      <w:kern w:val="2"/>
    </w:rPr>
  </w:style>
  <w:style w:type="paragraph" w:customStyle="1" w:styleId="183">
    <w:name w:val="183"/>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182">
    <w:name w:val="182"/>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181">
    <w:name w:val="181"/>
    <w:basedOn w:val="a"/>
    <w:uiPriority w:val="34"/>
    <w:qFormat/>
    <w:rsid w:val="00FD46A6"/>
    <w:pPr>
      <w:widowControl w:val="0"/>
      <w:ind w:firstLineChars="200" w:firstLine="420"/>
      <w:jc w:val="both"/>
    </w:pPr>
    <w:rPr>
      <w:rFonts w:ascii="Calibri" w:hAnsi="Calibri" w:cs="Times New Roman"/>
      <w:kern w:val="2"/>
      <w:szCs w:val="22"/>
    </w:rPr>
  </w:style>
  <w:style w:type="paragraph" w:customStyle="1" w:styleId="180">
    <w:name w:val="180"/>
    <w:basedOn w:val="a"/>
    <w:uiPriority w:val="34"/>
    <w:qFormat/>
    <w:rsid w:val="00FD46A6"/>
    <w:pPr>
      <w:widowControl w:val="0"/>
      <w:ind w:firstLineChars="200" w:firstLine="420"/>
      <w:jc w:val="both"/>
    </w:pPr>
    <w:rPr>
      <w:rFonts w:ascii="Calibri" w:hAnsi="Calibri" w:cs="Times New Roman"/>
      <w:kern w:val="2"/>
      <w:szCs w:val="22"/>
    </w:rPr>
  </w:style>
  <w:style w:type="character" w:customStyle="1" w:styleId="179">
    <w:name w:val="179"/>
    <w:uiPriority w:val="99"/>
    <w:qFormat/>
    <w:rsid w:val="001C302B"/>
    <w:rPr>
      <w:rFonts w:ascii="Times New Roman" w:hAnsi="Times New Roman"/>
      <w:kern w:val="2"/>
      <w:sz w:val="21"/>
      <w:szCs w:val="21"/>
    </w:rPr>
  </w:style>
  <w:style w:type="paragraph" w:customStyle="1" w:styleId="178">
    <w:name w:val="178"/>
    <w:basedOn w:val="a"/>
    <w:uiPriority w:val="34"/>
    <w:qFormat/>
    <w:rsid w:val="00AC3976"/>
    <w:pPr>
      <w:widowControl w:val="0"/>
      <w:ind w:firstLineChars="200" w:firstLine="420"/>
      <w:jc w:val="both"/>
    </w:pPr>
    <w:rPr>
      <w:rFonts w:ascii="Calibri" w:hAnsi="Calibri" w:cs="Times New Roman"/>
      <w:kern w:val="2"/>
      <w:szCs w:val="22"/>
    </w:rPr>
  </w:style>
  <w:style w:type="character" w:customStyle="1" w:styleId="177">
    <w:name w:val="177"/>
    <w:rsid w:val="00AC3976"/>
    <w:rPr>
      <w:rFonts w:ascii="Times New Roman" w:hAnsi="Times New Roman"/>
      <w:kern w:val="2"/>
      <w:sz w:val="21"/>
      <w:szCs w:val="21"/>
    </w:rPr>
  </w:style>
  <w:style w:type="paragraph" w:customStyle="1" w:styleId="176">
    <w:name w:val="176"/>
    <w:basedOn w:val="a"/>
    <w:uiPriority w:val="34"/>
    <w:qFormat/>
    <w:rsid w:val="00E521D8"/>
    <w:pPr>
      <w:widowControl w:val="0"/>
      <w:ind w:firstLineChars="200" w:firstLine="420"/>
      <w:jc w:val="both"/>
    </w:pPr>
    <w:rPr>
      <w:rFonts w:ascii="Calibri" w:hAnsi="Calibri" w:cs="Times New Roman"/>
      <w:kern w:val="2"/>
      <w:szCs w:val="22"/>
    </w:rPr>
  </w:style>
  <w:style w:type="character" w:customStyle="1" w:styleId="175">
    <w:name w:val="175"/>
    <w:rsid w:val="00AC41B4"/>
    <w:rPr>
      <w:rFonts w:ascii="Times New Roman" w:hAnsi="Times New Roman"/>
      <w:kern w:val="2"/>
      <w:sz w:val="21"/>
      <w:szCs w:val="21"/>
    </w:rPr>
  </w:style>
  <w:style w:type="paragraph" w:customStyle="1" w:styleId="174">
    <w:name w:val="174"/>
    <w:basedOn w:val="afe"/>
    <w:qFormat/>
    <w:rsid w:val="00F53206"/>
    <w:pPr>
      <w:adjustRightInd w:val="0"/>
      <w:snapToGrid w:val="0"/>
      <w:spacing w:afterLines="50" w:line="360" w:lineRule="auto"/>
      <w:ind w:firstLineChars="200" w:firstLine="200"/>
    </w:pPr>
    <w:rPr>
      <w:rFonts w:ascii="Times New Roman" w:hAnsi="Times New Roman" w:cs="Times New Roman"/>
      <w:bCs/>
      <w:szCs w:val="20"/>
    </w:rPr>
  </w:style>
  <w:style w:type="paragraph" w:customStyle="1" w:styleId="173">
    <w:name w:val="173"/>
    <w:basedOn w:val="a"/>
    <w:uiPriority w:val="99"/>
    <w:semiHidden/>
    <w:unhideWhenUsed/>
    <w:rsid w:val="00F53206"/>
    <w:pPr>
      <w:spacing w:after="120"/>
      <w:ind w:leftChars="200" w:left="420"/>
    </w:pPr>
  </w:style>
  <w:style w:type="character" w:customStyle="1" w:styleId="aff">
    <w:name w:val="修订 字符"/>
    <w:basedOn w:val="a0"/>
    <w:link w:val="afe"/>
    <w:uiPriority w:val="99"/>
    <w:semiHidden/>
    <w:rsid w:val="00F53206"/>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172"/>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kern w:val="44"/>
      <w:sz w:val="28"/>
      <w:szCs w:val="44"/>
    </w:rPr>
  </w:style>
  <w:style w:type="paragraph" w:customStyle="1" w:styleId="2CharCharChar1">
    <w:name w:val="标题 2 Char Char Char1"/>
    <w:basedOn w:val="a"/>
    <w:next w:val="a"/>
    <w:qFormat/>
    <w:rsid w:val="000C4401"/>
    <w:pPr>
      <w:keepNext/>
      <w:keepLines/>
      <w:widowControl w:val="0"/>
      <w:spacing w:before="60" w:after="60"/>
      <w:ind w:left="200" w:hangingChars="200" w:hanging="200"/>
      <w:jc w:val="both"/>
      <w:outlineLvl w:val="1"/>
    </w:pPr>
    <w:rPr>
      <w:rFonts w:ascii="Arial" w:hAnsi="Arial" w:cs="Times New Roman"/>
      <w:b/>
      <w:kern w:val="2"/>
    </w:rPr>
  </w:style>
  <w:style w:type="paragraph" w:customStyle="1" w:styleId="171">
    <w:name w:val="171"/>
    <w:basedOn w:val="a"/>
    <w:next w:val="a"/>
    <w:uiPriority w:val="9"/>
    <w:qFormat/>
    <w:rsid w:val="005B5D50"/>
    <w:pPr>
      <w:keepNext/>
      <w:keepLines/>
      <w:widowControl w:val="0"/>
      <w:spacing w:before="60" w:after="60"/>
      <w:jc w:val="both"/>
      <w:outlineLvl w:val="2"/>
    </w:pPr>
    <w:rPr>
      <w:rFonts w:ascii="Calibri" w:hAnsi="Calibri" w:cs="Times New Roman"/>
      <w:b/>
      <w:kern w:val="2"/>
      <w:szCs w:val="32"/>
    </w:rPr>
  </w:style>
  <w:style w:type="paragraph" w:customStyle="1" w:styleId="170">
    <w:name w:val="170"/>
    <w:basedOn w:val="a"/>
    <w:next w:val="a"/>
    <w:uiPriority w:val="9"/>
    <w:qFormat/>
    <w:rsid w:val="005B5D50"/>
    <w:pPr>
      <w:keepNext/>
      <w:keepLines/>
      <w:widowControl w:val="0"/>
      <w:spacing w:before="60" w:after="60"/>
      <w:jc w:val="both"/>
      <w:outlineLvl w:val="3"/>
    </w:pPr>
    <w:rPr>
      <w:rFonts w:ascii="Cambria" w:hAnsi="Cambria" w:cs="Times New Roman"/>
      <w:b/>
      <w:kern w:val="2"/>
      <w:szCs w:val="28"/>
    </w:rPr>
  </w:style>
  <w:style w:type="paragraph" w:customStyle="1" w:styleId="169">
    <w:name w:val="169"/>
    <w:basedOn w:val="a"/>
    <w:next w:val="a"/>
    <w:uiPriority w:val="9"/>
    <w:qFormat/>
    <w:rsid w:val="00586078"/>
    <w:pPr>
      <w:keepNext/>
      <w:keepLines/>
      <w:widowControl w:val="0"/>
      <w:spacing w:before="60" w:after="60"/>
      <w:jc w:val="both"/>
      <w:outlineLvl w:val="4"/>
    </w:pPr>
    <w:rPr>
      <w:rFonts w:ascii="Calibri" w:hAnsi="Calibri" w:cs="Times New Roman"/>
      <w:b/>
      <w:kern w:val="2"/>
      <w:szCs w:val="28"/>
    </w:rPr>
  </w:style>
  <w:style w:type="paragraph" w:customStyle="1" w:styleId="168">
    <w:name w:val="168"/>
    <w:basedOn w:val="a"/>
    <w:next w:val="a"/>
    <w:uiPriority w:val="9"/>
    <w:unhideWhenUsed/>
    <w:qFormat/>
    <w:rsid w:val="005B5D50"/>
    <w:pPr>
      <w:keepNext/>
      <w:keepLines/>
      <w:spacing w:before="60" w:after="60"/>
      <w:outlineLvl w:val="5"/>
    </w:pPr>
    <w:rPr>
      <w:rFonts w:asciiTheme="majorHAnsi" w:hAnsiTheme="majorHAnsi" w:cstheme="majorBidi"/>
      <w:b/>
    </w:rPr>
  </w:style>
  <w:style w:type="paragraph" w:customStyle="1" w:styleId="167">
    <w:name w:val="167"/>
    <w:basedOn w:val="a"/>
    <w:next w:val="a"/>
    <w:uiPriority w:val="9"/>
    <w:unhideWhenUsed/>
    <w:qFormat/>
    <w:rsid w:val="00FD46A6"/>
    <w:pPr>
      <w:keepNext/>
      <w:keepLines/>
      <w:spacing w:before="240" w:after="64" w:line="320" w:lineRule="auto"/>
      <w:outlineLvl w:val="6"/>
    </w:pPr>
    <w:rPr>
      <w:b/>
      <w:sz w:val="24"/>
    </w:rPr>
  </w:style>
  <w:style w:type="character" w:customStyle="1" w:styleId="166">
    <w:name w:val="166"/>
    <w:basedOn w:val="a0"/>
    <w:uiPriority w:val="99"/>
    <w:rsid w:val="005B5D50"/>
    <w:rPr>
      <w:rFonts w:eastAsia="黑体"/>
      <w:b/>
      <w:bCs w:val="0"/>
      <w:kern w:val="44"/>
      <w:sz w:val="28"/>
      <w:szCs w:val="44"/>
    </w:rPr>
  </w:style>
  <w:style w:type="character" w:customStyle="1" w:styleId="2CharCharCharChar11">
    <w:name w:val="标题 2 Char Char Char Char11"/>
    <w:basedOn w:val="a0"/>
    <w:rsid w:val="000C4401"/>
    <w:rPr>
      <w:rFonts w:ascii="Arial" w:hAnsi="Arial"/>
      <w:b/>
      <w:bCs w:val="0"/>
      <w:kern w:val="2"/>
      <w:sz w:val="21"/>
      <w:szCs w:val="21"/>
    </w:rPr>
  </w:style>
  <w:style w:type="character" w:customStyle="1" w:styleId="165">
    <w:name w:val="165"/>
    <w:basedOn w:val="a0"/>
    <w:uiPriority w:val="9"/>
    <w:rsid w:val="005B5D50"/>
    <w:rPr>
      <w:b/>
      <w:bCs w:val="0"/>
      <w:kern w:val="2"/>
      <w:sz w:val="21"/>
      <w:szCs w:val="32"/>
    </w:rPr>
  </w:style>
  <w:style w:type="character" w:customStyle="1" w:styleId="164">
    <w:name w:val="164"/>
    <w:basedOn w:val="a0"/>
    <w:uiPriority w:val="9"/>
    <w:rsid w:val="005B5D50"/>
    <w:rPr>
      <w:rFonts w:ascii="Cambria" w:hAnsi="Cambria"/>
      <w:b/>
      <w:bCs w:val="0"/>
      <w:kern w:val="2"/>
      <w:sz w:val="21"/>
      <w:szCs w:val="28"/>
    </w:rPr>
  </w:style>
  <w:style w:type="character" w:customStyle="1" w:styleId="163">
    <w:name w:val="163"/>
    <w:basedOn w:val="a0"/>
    <w:uiPriority w:val="9"/>
    <w:rsid w:val="00586078"/>
    <w:rPr>
      <w:b/>
      <w:bCs w:val="0"/>
      <w:kern w:val="2"/>
      <w:sz w:val="21"/>
      <w:szCs w:val="28"/>
    </w:rPr>
  </w:style>
  <w:style w:type="paragraph" w:customStyle="1" w:styleId="162">
    <w:name w:val="162"/>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customStyle="1" w:styleId="161">
    <w:name w:val="161"/>
    <w:basedOn w:val="a"/>
    <w:next w:val="a"/>
    <w:autoRedefine/>
    <w:uiPriority w:val="39"/>
    <w:qFormat/>
    <w:rsid w:val="00DD256F"/>
    <w:pPr>
      <w:widowControl w:val="0"/>
      <w:ind w:leftChars="200" w:left="420"/>
      <w:jc w:val="both"/>
    </w:pPr>
    <w:rPr>
      <w:rFonts w:ascii="Times New Roman" w:hAnsi="Times New Roman" w:cs="Times New Roman"/>
      <w:kern w:val="2"/>
    </w:rPr>
  </w:style>
  <w:style w:type="paragraph" w:customStyle="1" w:styleId="160">
    <w:name w:val="160"/>
    <w:basedOn w:val="a"/>
    <w:qFormat/>
    <w:rsid w:val="00DD256F"/>
    <w:pPr>
      <w:widowControl w:val="0"/>
    </w:pPr>
    <w:rPr>
      <w:rFonts w:ascii="Times New Roman" w:hAnsi="Times New Roman" w:cs="Times New Roman"/>
      <w:kern w:val="2"/>
    </w:rPr>
  </w:style>
  <w:style w:type="character" w:customStyle="1" w:styleId="159">
    <w:name w:val="159"/>
    <w:basedOn w:val="a0"/>
    <w:rsid w:val="00DD256F"/>
    <w:rPr>
      <w:rFonts w:ascii="Times New Roman" w:eastAsia="宋体" w:hAnsi="Times New Roman" w:cs="Times New Roman"/>
      <w:szCs w:val="21"/>
    </w:rPr>
  </w:style>
  <w:style w:type="paragraph" w:customStyle="1" w:styleId="158">
    <w:name w:val="158"/>
    <w:basedOn w:val="a"/>
    <w:uiPriority w:val="99"/>
    <w:unhideWhenUsed/>
    <w:rsid w:val="00DD256F"/>
    <w:pPr>
      <w:widowControl w:val="0"/>
      <w:jc w:val="both"/>
    </w:pPr>
    <w:rPr>
      <w:rFonts w:ascii="Calibri" w:hAnsi="Calibri" w:cs="Times New Roman"/>
      <w:kern w:val="2"/>
      <w:sz w:val="18"/>
      <w:szCs w:val="18"/>
    </w:rPr>
  </w:style>
  <w:style w:type="character" w:customStyle="1" w:styleId="157">
    <w:name w:val="157"/>
    <w:basedOn w:val="a0"/>
    <w:uiPriority w:val="99"/>
    <w:rsid w:val="00DD256F"/>
    <w:rPr>
      <w:rFonts w:ascii="Calibri" w:eastAsia="宋体" w:hAnsi="Calibri" w:cs="Times New Roman"/>
      <w:sz w:val="18"/>
      <w:szCs w:val="18"/>
    </w:rPr>
  </w:style>
  <w:style w:type="paragraph" w:customStyle="1" w:styleId="156">
    <w:name w:val="156"/>
    <w:basedOn w:val="a"/>
    <w:next w:val="a"/>
    <w:uiPriority w:val="99"/>
    <w:rsid w:val="00DD256F"/>
    <w:pPr>
      <w:widowControl w:val="0"/>
      <w:jc w:val="both"/>
    </w:pPr>
    <w:rPr>
      <w:rFonts w:ascii="Times New Roman" w:hAnsi="Times New Roman" w:cs="Times New Roman"/>
      <w:kern w:val="2"/>
    </w:rPr>
  </w:style>
  <w:style w:type="character" w:customStyle="1" w:styleId="155">
    <w:name w:val="155"/>
    <w:uiPriority w:val="99"/>
    <w:rsid w:val="00DD256F"/>
    <w:rPr>
      <w:rFonts w:ascii="Times New Roman" w:eastAsia="宋体" w:hAnsi="Times New Roman" w:cs="Times New Roman"/>
      <w:szCs w:val="21"/>
    </w:rPr>
  </w:style>
  <w:style w:type="paragraph" w:customStyle="1" w:styleId="154">
    <w:name w:val="154"/>
    <w:basedOn w:val="a"/>
    <w:uiPriority w:val="99"/>
    <w:qFormat/>
    <w:rsid w:val="00DD256F"/>
    <w:pPr>
      <w:widowControl w:val="0"/>
      <w:ind w:firstLineChars="200" w:firstLine="420"/>
      <w:jc w:val="both"/>
    </w:pPr>
    <w:rPr>
      <w:rFonts w:ascii="Calibri" w:hAnsi="Calibri" w:cs="Times New Roman"/>
      <w:kern w:val="2"/>
      <w:szCs w:val="22"/>
    </w:rPr>
  </w:style>
  <w:style w:type="character" w:customStyle="1" w:styleId="153">
    <w:name w:val="153"/>
    <w:basedOn w:val="159"/>
    <w:uiPriority w:val="99"/>
    <w:rsid w:val="00DD256F"/>
    <w:rPr>
      <w:rFonts w:ascii="Calibri" w:eastAsia="宋体" w:hAnsi="Calibri" w:cs="Times New Roman"/>
      <w:b/>
      <w:bCs w:val="0"/>
      <w:szCs w:val="21"/>
    </w:rPr>
  </w:style>
  <w:style w:type="paragraph" w:customStyle="1" w:styleId="152">
    <w:name w:val="152"/>
    <w:basedOn w:val="160"/>
    <w:next w:val="a5"/>
    <w:uiPriority w:val="99"/>
    <w:unhideWhenUsed/>
    <w:rsid w:val="00DD256F"/>
    <w:rPr>
      <w:rFonts w:ascii="Calibri" w:hAnsi="Calibri"/>
      <w:b/>
      <w:szCs w:val="22"/>
    </w:rPr>
  </w:style>
  <w:style w:type="paragraph" w:customStyle="1" w:styleId="151">
    <w:name w:val="151"/>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150">
    <w:name w:val="150"/>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149">
    <w:name w:val="149"/>
    <w:basedOn w:val="a0"/>
    <w:uiPriority w:val="99"/>
    <w:rsid w:val="00DD256F"/>
    <w:rPr>
      <w:rFonts w:ascii="Calibri" w:eastAsia="宋体" w:hAnsi="Calibri" w:cs="Times New Roman"/>
      <w:sz w:val="18"/>
      <w:szCs w:val="18"/>
    </w:rPr>
  </w:style>
  <w:style w:type="paragraph" w:customStyle="1" w:styleId="148">
    <w:name w:val="148"/>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147">
    <w:name w:val="147"/>
    <w:basedOn w:val="a0"/>
    <w:uiPriority w:val="99"/>
    <w:rsid w:val="00DD256F"/>
    <w:rPr>
      <w:rFonts w:ascii="Calibri" w:eastAsia="宋体" w:hAnsi="Calibri" w:cs="Times New Roman"/>
      <w:sz w:val="18"/>
      <w:szCs w:val="18"/>
    </w:rPr>
  </w:style>
  <w:style w:type="paragraph" w:customStyle="1" w:styleId="146">
    <w:name w:val="146"/>
    <w:basedOn w:val="a"/>
    <w:rsid w:val="00DD256F"/>
    <w:pPr>
      <w:widowControl w:val="0"/>
      <w:jc w:val="both"/>
    </w:pPr>
    <w:rPr>
      <w:rFonts w:hAnsi="Courier New" w:cs="Times New Roman"/>
      <w:kern w:val="2"/>
      <w:szCs w:val="20"/>
    </w:rPr>
  </w:style>
  <w:style w:type="character" w:customStyle="1" w:styleId="145">
    <w:name w:val="145"/>
    <w:basedOn w:val="a0"/>
    <w:rsid w:val="00DD256F"/>
    <w:rPr>
      <w:rFonts w:ascii="宋体" w:eastAsia="宋体" w:hAnsi="Courier New" w:cs="Times New Roman"/>
      <w:szCs w:val="20"/>
    </w:rPr>
  </w:style>
  <w:style w:type="paragraph" w:customStyle="1" w:styleId="144">
    <w:name w:val="144"/>
    <w:basedOn w:val="a"/>
    <w:uiPriority w:val="99"/>
    <w:rsid w:val="00DD256F"/>
    <w:pPr>
      <w:widowControl w:val="0"/>
      <w:spacing w:after="120"/>
      <w:jc w:val="both"/>
    </w:pPr>
    <w:rPr>
      <w:rFonts w:ascii="Times New Roman" w:hAnsi="Times New Roman" w:cs="Times New Roman"/>
      <w:kern w:val="2"/>
    </w:rPr>
  </w:style>
  <w:style w:type="character" w:customStyle="1" w:styleId="143">
    <w:name w:val="143"/>
    <w:basedOn w:val="a0"/>
    <w:uiPriority w:val="99"/>
    <w:rsid w:val="00DD256F"/>
    <w:rPr>
      <w:rFonts w:ascii="Times New Roman" w:eastAsia="宋体" w:hAnsi="Times New Roman" w:cs="Times New Roman"/>
      <w:szCs w:val="21"/>
    </w:rPr>
  </w:style>
  <w:style w:type="paragraph" w:customStyle="1" w:styleId="142">
    <w:name w:val="142"/>
    <w:basedOn w:val="a"/>
    <w:next w:val="a"/>
    <w:uiPriority w:val="99"/>
    <w:rsid w:val="00DD256F"/>
    <w:pPr>
      <w:widowControl w:val="0"/>
      <w:ind w:leftChars="2500" w:left="100"/>
      <w:jc w:val="both"/>
    </w:pPr>
    <w:rPr>
      <w:rFonts w:ascii="Times New Roman" w:hAnsi="Times New Roman" w:cs="Times New Roman"/>
      <w:kern w:val="2"/>
    </w:rPr>
  </w:style>
  <w:style w:type="character" w:customStyle="1" w:styleId="141">
    <w:name w:val="141"/>
    <w:basedOn w:val="a0"/>
    <w:uiPriority w:val="99"/>
    <w:rsid w:val="00DD256F"/>
    <w:rPr>
      <w:rFonts w:ascii="Times New Roman" w:eastAsia="宋体" w:hAnsi="Times New Roman" w:cs="Times New Roman"/>
      <w:szCs w:val="21"/>
    </w:rPr>
  </w:style>
  <w:style w:type="paragraph" w:customStyle="1" w:styleId="140">
    <w:name w:val="140"/>
    <w:basedOn w:val="a"/>
    <w:next w:val="a"/>
    <w:uiPriority w:val="99"/>
    <w:rsid w:val="00DD256F"/>
    <w:pPr>
      <w:widowControl w:val="0"/>
      <w:jc w:val="center"/>
    </w:pPr>
    <w:rPr>
      <w:rFonts w:ascii="Times New Roman" w:hAnsi="Times New Roman" w:cs="Times New Roman"/>
      <w:kern w:val="2"/>
    </w:rPr>
  </w:style>
  <w:style w:type="character" w:customStyle="1" w:styleId="139">
    <w:name w:val="139"/>
    <w:basedOn w:val="a0"/>
    <w:uiPriority w:val="99"/>
    <w:rsid w:val="00DD256F"/>
    <w:rPr>
      <w:rFonts w:ascii="Times New Roman" w:eastAsia="宋体" w:hAnsi="Times New Roman" w:cs="Times New Roman"/>
      <w:szCs w:val="21"/>
    </w:rPr>
  </w:style>
  <w:style w:type="paragraph" w:customStyle="1" w:styleId="138">
    <w:name w:val="138"/>
    <w:basedOn w:val="a"/>
    <w:next w:val="a"/>
    <w:semiHidden/>
    <w:rsid w:val="00DD256F"/>
    <w:pPr>
      <w:widowControl w:val="0"/>
      <w:spacing w:before="120"/>
      <w:jc w:val="both"/>
    </w:pPr>
    <w:rPr>
      <w:rFonts w:ascii="Arial" w:hAnsi="Arial" w:cs="Times New Roman"/>
      <w:b/>
      <w:kern w:val="2"/>
    </w:rPr>
  </w:style>
  <w:style w:type="paragraph" w:customStyle="1" w:styleId="137">
    <w:name w:val="137"/>
    <w:basedOn w:val="a"/>
    <w:rsid w:val="005B5D50"/>
    <w:pPr>
      <w:keepNext/>
      <w:keepLines/>
      <w:widowControl w:val="0"/>
      <w:spacing w:before="60" w:after="60"/>
      <w:ind w:hangingChars="200" w:hanging="420"/>
      <w:jc w:val="both"/>
      <w:outlineLvl w:val="4"/>
    </w:pPr>
    <w:rPr>
      <w:rFonts w:cs="Times New Roman"/>
      <w:b/>
      <w:kern w:val="2"/>
    </w:rPr>
  </w:style>
  <w:style w:type="paragraph" w:customStyle="1" w:styleId="136">
    <w:name w:val="136"/>
    <w:hidden/>
    <w:uiPriority w:val="99"/>
    <w:semiHidden/>
    <w:rsid w:val="00BC1CB9"/>
    <w:rPr>
      <w:kern w:val="2"/>
      <w:szCs w:val="22"/>
    </w:rPr>
  </w:style>
  <w:style w:type="character" w:customStyle="1" w:styleId="135">
    <w:name w:val="135"/>
    <w:basedOn w:val="a0"/>
    <w:qFormat/>
    <w:rsid w:val="006B00D5"/>
    <w:rPr>
      <w:kern w:val="2"/>
      <w:sz w:val="21"/>
      <w:szCs w:val="24"/>
    </w:rPr>
  </w:style>
  <w:style w:type="paragraph" w:customStyle="1" w:styleId="134">
    <w:name w:val="134"/>
    <w:basedOn w:val="a"/>
    <w:qFormat/>
    <w:rsid w:val="006B00D5"/>
    <w:pPr>
      <w:widowControl w:val="0"/>
      <w:spacing w:before="100" w:after="100"/>
      <w:jc w:val="both"/>
    </w:pPr>
    <w:rPr>
      <w:rFonts w:ascii="Calibri" w:hAnsi="Calibri" w:cs="Times New Roman"/>
      <w:kern w:val="2"/>
    </w:rPr>
  </w:style>
  <w:style w:type="paragraph" w:customStyle="1" w:styleId="133">
    <w:name w:val="133"/>
    <w:basedOn w:val="a"/>
    <w:uiPriority w:val="99"/>
    <w:semiHidden/>
    <w:unhideWhenUsed/>
    <w:rsid w:val="0002110B"/>
    <w:pPr>
      <w:widowControl w:val="0"/>
      <w:jc w:val="both"/>
    </w:pPr>
    <w:rPr>
      <w:rFonts w:hAnsi="Calibri" w:cs="Times New Roman"/>
      <w:kern w:val="2"/>
      <w:sz w:val="18"/>
      <w:szCs w:val="18"/>
    </w:rPr>
  </w:style>
  <w:style w:type="character" w:customStyle="1" w:styleId="132">
    <w:name w:val="132"/>
    <w:basedOn w:val="a0"/>
    <w:uiPriority w:val="99"/>
    <w:semiHidden/>
    <w:rsid w:val="0002110B"/>
    <w:rPr>
      <w:rFonts w:ascii="宋体"/>
      <w:kern w:val="2"/>
      <w:sz w:val="18"/>
      <w:szCs w:val="18"/>
    </w:rPr>
  </w:style>
  <w:style w:type="character" w:customStyle="1" w:styleId="131">
    <w:name w:val="131"/>
    <w:basedOn w:val="a0"/>
    <w:uiPriority w:val="99"/>
    <w:semiHidden/>
    <w:rsid w:val="00205C40"/>
    <w:rPr>
      <w:color w:val="auto"/>
    </w:rPr>
  </w:style>
  <w:style w:type="paragraph" w:customStyle="1" w:styleId="130">
    <w:name w:val="130"/>
    <w:basedOn w:val="a"/>
    <w:next w:val="a"/>
    <w:uiPriority w:val="10"/>
    <w:qFormat/>
    <w:rsid w:val="00F23D17"/>
    <w:pPr>
      <w:widowControl w:val="0"/>
      <w:spacing w:before="240" w:after="60"/>
      <w:jc w:val="center"/>
      <w:outlineLvl w:val="0"/>
    </w:pPr>
    <w:rPr>
      <w:rFonts w:asciiTheme="majorHAnsi" w:hAnsiTheme="majorHAnsi" w:cstheme="majorBidi"/>
      <w:b/>
      <w:kern w:val="2"/>
      <w:sz w:val="32"/>
      <w:szCs w:val="32"/>
    </w:rPr>
  </w:style>
  <w:style w:type="character" w:customStyle="1" w:styleId="129">
    <w:name w:val="129"/>
    <w:basedOn w:val="a0"/>
    <w:uiPriority w:val="10"/>
    <w:rsid w:val="00F23D17"/>
    <w:rPr>
      <w:rFonts w:asciiTheme="majorHAnsi" w:hAnsiTheme="majorHAnsi" w:cstheme="majorBidi"/>
      <w:b/>
      <w:bCs w:val="0"/>
      <w:kern w:val="2"/>
      <w:sz w:val="32"/>
      <w:szCs w:val="32"/>
    </w:rPr>
  </w:style>
  <w:style w:type="paragraph" w:customStyle="1" w:styleId="128">
    <w:name w:val="128"/>
    <w:uiPriority w:val="1"/>
    <w:qFormat/>
    <w:rsid w:val="00BE4764"/>
    <w:pPr>
      <w:widowControl w:val="0"/>
      <w:jc w:val="both"/>
    </w:pPr>
    <w:rPr>
      <w:kern w:val="2"/>
      <w:szCs w:val="22"/>
    </w:rPr>
  </w:style>
  <w:style w:type="paragraph" w:customStyle="1" w:styleId="127">
    <w:name w:val="127"/>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126">
    <w:name w:val="126"/>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125">
    <w:name w:val="125"/>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124">
    <w:name w:val="124"/>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123">
    <w:name w:val="123"/>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122">
    <w:name w:val="122"/>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121">
    <w:name w:val="121"/>
    <w:basedOn w:val="a0"/>
    <w:uiPriority w:val="9"/>
    <w:rsid w:val="005B5D50"/>
    <w:rPr>
      <w:rFonts w:asciiTheme="majorHAnsi" w:hAnsiTheme="majorHAnsi" w:cstheme="majorBidi"/>
      <w:b/>
      <w:bCs w:val="0"/>
      <w:sz w:val="21"/>
      <w:szCs w:val="24"/>
    </w:rPr>
  </w:style>
  <w:style w:type="paragraph" w:customStyle="1" w:styleId="120">
    <w:name w:val="120"/>
    <w:basedOn w:val="a"/>
    <w:uiPriority w:val="99"/>
    <w:rsid w:val="00C17CE1"/>
    <w:pPr>
      <w:spacing w:before="100" w:beforeAutospacing="1" w:after="100" w:afterAutospacing="1"/>
    </w:pPr>
    <w:rPr>
      <w:sz w:val="24"/>
    </w:rPr>
  </w:style>
  <w:style w:type="paragraph" w:customStyle="1" w:styleId="119">
    <w:name w:val="119"/>
    <w:basedOn w:val="a"/>
    <w:uiPriority w:val="99"/>
    <w:semiHidden/>
    <w:unhideWhenUsed/>
    <w:rsid w:val="001116D4"/>
    <w:pPr>
      <w:snapToGrid w:val="0"/>
    </w:pPr>
  </w:style>
  <w:style w:type="character" w:customStyle="1" w:styleId="118">
    <w:name w:val="118"/>
    <w:basedOn w:val="a0"/>
    <w:uiPriority w:val="99"/>
    <w:semiHidden/>
    <w:rsid w:val="001116D4"/>
    <w:rPr>
      <w:rFonts w:ascii="宋体" w:hAnsi="宋体" w:cs="宋体"/>
      <w:sz w:val="21"/>
      <w:szCs w:val="24"/>
    </w:rPr>
  </w:style>
  <w:style w:type="character" w:customStyle="1" w:styleId="117">
    <w:name w:val="117"/>
    <w:basedOn w:val="a0"/>
    <w:uiPriority w:val="99"/>
    <w:semiHidden/>
    <w:unhideWhenUsed/>
    <w:rsid w:val="001116D4"/>
    <w:rPr>
      <w:vertAlign w:val="superscript"/>
    </w:rPr>
  </w:style>
  <w:style w:type="character" w:customStyle="1" w:styleId="116">
    <w:name w:val="116"/>
    <w:basedOn w:val="159"/>
    <w:uiPriority w:val="99"/>
    <w:semiHidden/>
    <w:rsid w:val="0067754A"/>
    <w:rPr>
      <w:rFonts w:ascii="Times New Roman" w:eastAsia="宋体" w:hAnsi="Times New Roman" w:cs="Times New Roman"/>
      <w:b/>
      <w:bCs w:val="0"/>
      <w:szCs w:val="21"/>
    </w:rPr>
  </w:style>
  <w:style w:type="character" w:customStyle="1" w:styleId="115">
    <w:name w:val="115"/>
    <w:basedOn w:val="159"/>
    <w:uiPriority w:val="99"/>
    <w:semiHidden/>
    <w:rsid w:val="005F6ED8"/>
    <w:rPr>
      <w:rFonts w:ascii="Times New Roman" w:eastAsia="宋体" w:hAnsi="Times New Roman" w:cs="Times New Roman"/>
      <w:b/>
      <w:bCs w:val="0"/>
      <w:szCs w:val="21"/>
    </w:rPr>
  </w:style>
  <w:style w:type="character" w:customStyle="1" w:styleId="114">
    <w:name w:val="114"/>
    <w:basedOn w:val="a0"/>
    <w:uiPriority w:val="9"/>
    <w:rsid w:val="00FD46A6"/>
    <w:rPr>
      <w:rFonts w:ascii="宋体" w:hAnsi="宋体" w:cs="宋体"/>
      <w:b/>
      <w:bCs w:val="0"/>
      <w:sz w:val="24"/>
      <w:szCs w:val="24"/>
    </w:rPr>
  </w:style>
  <w:style w:type="paragraph" w:customStyle="1" w:styleId="113">
    <w:name w:val="113"/>
    <w:basedOn w:val="a"/>
    <w:rsid w:val="00FD46A6"/>
    <w:pPr>
      <w:widowControl w:val="0"/>
      <w:ind w:firstLineChars="200" w:firstLine="420"/>
      <w:jc w:val="both"/>
    </w:pPr>
    <w:rPr>
      <w:rFonts w:ascii="Times New Roman" w:hAnsi="Times New Roman" w:cs="Times New Roman"/>
      <w:kern w:val="2"/>
    </w:rPr>
  </w:style>
  <w:style w:type="character" w:customStyle="1" w:styleId="112">
    <w:name w:val="112"/>
    <w:uiPriority w:val="9"/>
    <w:rsid w:val="00FD46A6"/>
    <w:rPr>
      <w:rFonts w:ascii="Cambria" w:hAnsi="Cambria"/>
      <w:b/>
      <w:bCs w:val="0"/>
      <w:kern w:val="2"/>
      <w:sz w:val="21"/>
      <w:szCs w:val="28"/>
    </w:rPr>
  </w:style>
  <w:style w:type="paragraph" w:customStyle="1" w:styleId="111">
    <w:name w:val="111"/>
    <w:basedOn w:val="a"/>
    <w:next w:val="a8"/>
    <w:uiPriority w:val="34"/>
    <w:qFormat/>
    <w:rsid w:val="00FD46A6"/>
    <w:pPr>
      <w:widowControl w:val="0"/>
      <w:ind w:firstLineChars="200" w:firstLine="420"/>
      <w:jc w:val="both"/>
    </w:pPr>
    <w:rPr>
      <w:rFonts w:ascii="Calibri" w:hAnsi="Calibri" w:cs="Times New Roman"/>
      <w:kern w:val="2"/>
      <w:szCs w:val="22"/>
    </w:rPr>
  </w:style>
  <w:style w:type="paragraph" w:customStyle="1" w:styleId="110">
    <w:name w:val="110"/>
    <w:basedOn w:val="a"/>
    <w:next w:val="a8"/>
    <w:uiPriority w:val="34"/>
    <w:qFormat/>
    <w:rsid w:val="00FD46A6"/>
    <w:pPr>
      <w:widowControl w:val="0"/>
      <w:ind w:firstLineChars="200" w:firstLine="420"/>
      <w:jc w:val="both"/>
    </w:pPr>
    <w:rPr>
      <w:rFonts w:ascii="Calibri" w:hAnsi="Calibri" w:cs="Times New Roman"/>
      <w:kern w:val="2"/>
      <w:szCs w:val="22"/>
    </w:rPr>
  </w:style>
  <w:style w:type="character" w:customStyle="1" w:styleId="109">
    <w:name w:val="109"/>
    <w:uiPriority w:val="9"/>
    <w:rsid w:val="00FD46A6"/>
    <w:rPr>
      <w:b/>
      <w:bCs w:val="0"/>
      <w:kern w:val="2"/>
      <w:sz w:val="21"/>
      <w:szCs w:val="32"/>
    </w:rPr>
  </w:style>
  <w:style w:type="paragraph" w:customStyle="1" w:styleId="108">
    <w:name w:val="108"/>
    <w:basedOn w:val="a"/>
    <w:next w:val="a8"/>
    <w:uiPriority w:val="34"/>
    <w:qFormat/>
    <w:rsid w:val="00FD46A6"/>
    <w:pPr>
      <w:widowControl w:val="0"/>
      <w:ind w:firstLineChars="200" w:firstLine="420"/>
      <w:jc w:val="both"/>
    </w:pPr>
    <w:rPr>
      <w:rFonts w:ascii="Calibri" w:hAnsi="Calibri" w:cs="Times New Roman"/>
      <w:kern w:val="2"/>
      <w:szCs w:val="22"/>
    </w:rPr>
  </w:style>
  <w:style w:type="paragraph" w:customStyle="1" w:styleId="107">
    <w:name w:val="107"/>
    <w:basedOn w:val="a"/>
    <w:next w:val="a8"/>
    <w:uiPriority w:val="34"/>
    <w:qFormat/>
    <w:rsid w:val="00FD46A6"/>
    <w:pPr>
      <w:widowControl w:val="0"/>
      <w:ind w:firstLineChars="200" w:firstLine="420"/>
      <w:jc w:val="both"/>
    </w:pPr>
    <w:rPr>
      <w:rFonts w:ascii="Calibri" w:hAnsi="Calibri" w:cs="Times New Roman"/>
      <w:kern w:val="2"/>
      <w:szCs w:val="22"/>
    </w:rPr>
  </w:style>
  <w:style w:type="character" w:customStyle="1" w:styleId="106">
    <w:name w:val="106"/>
    <w:uiPriority w:val="99"/>
    <w:qFormat/>
    <w:rsid w:val="001C302B"/>
    <w:rPr>
      <w:rFonts w:ascii="Times New Roman" w:hAnsi="Times New Roman"/>
      <w:kern w:val="2"/>
      <w:sz w:val="21"/>
      <w:szCs w:val="21"/>
    </w:rPr>
  </w:style>
  <w:style w:type="character" w:customStyle="1" w:styleId="105">
    <w:name w:val="105"/>
    <w:uiPriority w:val="9"/>
    <w:rsid w:val="00233CC6"/>
    <w:rPr>
      <w:b/>
      <w:bCs w:val="0"/>
      <w:kern w:val="2"/>
      <w:sz w:val="21"/>
      <w:szCs w:val="28"/>
    </w:rPr>
  </w:style>
  <w:style w:type="paragraph" w:customStyle="1" w:styleId="104">
    <w:name w:val="104"/>
    <w:basedOn w:val="a"/>
    <w:next w:val="a8"/>
    <w:uiPriority w:val="34"/>
    <w:qFormat/>
    <w:rsid w:val="00AC3976"/>
    <w:pPr>
      <w:widowControl w:val="0"/>
      <w:ind w:firstLineChars="200" w:firstLine="420"/>
      <w:jc w:val="both"/>
    </w:pPr>
    <w:rPr>
      <w:rFonts w:ascii="Calibri" w:hAnsi="Calibri" w:cs="Times New Roman"/>
      <w:kern w:val="2"/>
      <w:szCs w:val="22"/>
    </w:rPr>
  </w:style>
  <w:style w:type="character" w:customStyle="1" w:styleId="103">
    <w:name w:val="103"/>
    <w:rsid w:val="00AC3976"/>
    <w:rPr>
      <w:rFonts w:ascii="Times New Roman" w:hAnsi="Times New Roman"/>
      <w:kern w:val="2"/>
      <w:sz w:val="21"/>
      <w:szCs w:val="21"/>
    </w:rPr>
  </w:style>
  <w:style w:type="character" w:customStyle="1" w:styleId="102">
    <w:name w:val="102"/>
    <w:uiPriority w:val="9"/>
    <w:rsid w:val="00AC3976"/>
    <w:rPr>
      <w:b/>
      <w:bCs w:val="0"/>
      <w:kern w:val="2"/>
      <w:sz w:val="21"/>
      <w:szCs w:val="32"/>
    </w:rPr>
  </w:style>
  <w:style w:type="character" w:customStyle="1" w:styleId="2CharCharCharChar2">
    <w:name w:val="标题 2 Char Char Char Char2"/>
    <w:rsid w:val="000A7FB5"/>
    <w:rPr>
      <w:rFonts w:ascii="Arial" w:hAnsi="Arial"/>
      <w:b/>
      <w:bCs w:val="0"/>
      <w:kern w:val="2"/>
      <w:sz w:val="21"/>
      <w:szCs w:val="21"/>
    </w:rPr>
  </w:style>
  <w:style w:type="character" w:customStyle="1" w:styleId="101">
    <w:name w:val="101"/>
    <w:uiPriority w:val="9"/>
    <w:rsid w:val="000A7FB5"/>
    <w:rPr>
      <w:rFonts w:ascii="Cambria" w:hAnsi="Cambria"/>
      <w:b/>
      <w:bCs w:val="0"/>
      <w:kern w:val="2"/>
      <w:sz w:val="21"/>
      <w:szCs w:val="28"/>
    </w:rPr>
  </w:style>
  <w:style w:type="character" w:customStyle="1" w:styleId="100">
    <w:name w:val="100"/>
    <w:uiPriority w:val="9"/>
    <w:rsid w:val="00052FFA"/>
    <w:rPr>
      <w:b/>
      <w:bCs w:val="0"/>
      <w:kern w:val="2"/>
      <w:sz w:val="21"/>
      <w:szCs w:val="28"/>
    </w:rPr>
  </w:style>
  <w:style w:type="paragraph" w:customStyle="1" w:styleId="99">
    <w:name w:val="99"/>
    <w:basedOn w:val="a"/>
    <w:next w:val="a8"/>
    <w:uiPriority w:val="34"/>
    <w:qFormat/>
    <w:rsid w:val="00E521D8"/>
    <w:pPr>
      <w:widowControl w:val="0"/>
      <w:ind w:firstLineChars="200" w:firstLine="420"/>
      <w:jc w:val="both"/>
    </w:pPr>
    <w:rPr>
      <w:rFonts w:ascii="Calibri" w:hAnsi="Calibri" w:cs="Times New Roman"/>
      <w:kern w:val="2"/>
      <w:szCs w:val="22"/>
    </w:rPr>
  </w:style>
  <w:style w:type="character" w:customStyle="1" w:styleId="98">
    <w:name w:val="98"/>
    <w:rsid w:val="00AC41B4"/>
    <w:rPr>
      <w:rFonts w:ascii="Times New Roman" w:hAnsi="Times New Roman"/>
      <w:kern w:val="2"/>
      <w:sz w:val="21"/>
      <w:szCs w:val="21"/>
    </w:rPr>
  </w:style>
  <w:style w:type="paragraph" w:customStyle="1" w:styleId="97">
    <w:name w:val="97"/>
    <w:basedOn w:val="afc"/>
    <w:qFormat/>
    <w:rsid w:val="00F53206"/>
    <w:pPr>
      <w:adjustRightInd w:val="0"/>
      <w:snapToGrid w:val="0"/>
      <w:spacing w:afterLines="50" w:line="360" w:lineRule="auto"/>
      <w:ind w:firstLineChars="200" w:firstLine="200"/>
    </w:pPr>
    <w:rPr>
      <w:rFonts w:ascii="Times New Roman" w:hAnsi="Times New Roman"/>
      <w:bCs w:val="0"/>
      <w:szCs w:val="20"/>
    </w:rPr>
  </w:style>
  <w:style w:type="paragraph" w:customStyle="1" w:styleId="96">
    <w:name w:val="96"/>
    <w:basedOn w:val="a"/>
    <w:uiPriority w:val="99"/>
    <w:semiHidden/>
    <w:unhideWhenUsed/>
    <w:rsid w:val="00F53206"/>
    <w:pPr>
      <w:spacing w:after="120"/>
      <w:ind w:leftChars="200" w:left="420"/>
    </w:pPr>
  </w:style>
  <w:style w:type="character" w:customStyle="1" w:styleId="afd">
    <w:name w:val="引文目录标题 字符"/>
    <w:basedOn w:val="a0"/>
    <w:link w:val="afc"/>
    <w:uiPriority w:val="99"/>
    <w:semiHidden/>
    <w:rsid w:val="00F53206"/>
  </w:style>
  <w:style w:type="table" w:customStyle="1" w:styleId="g7">
    <w:name w:val="g7"/>
    <w:uiPriority w:val="99"/>
    <w:semiHidden/>
    <w:unhideWhenUsed/>
    <w:tblPr>
      <w:tblInd w:w="0" w:type="dxa"/>
      <w:tblCellMar>
        <w:top w:w="0" w:type="dxa"/>
        <w:left w:w="108" w:type="dxa"/>
        <w:bottom w:w="0" w:type="dxa"/>
        <w:right w:w="108" w:type="dxa"/>
      </w:tblCellMar>
    </w:tblPr>
  </w:style>
  <w:style w:type="table" w:customStyle="1" w:styleId="g8">
    <w:name w:val="g8"/>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5"/>
    <w:qFormat/>
  </w:style>
  <w:style w:type="paragraph" w:customStyle="1" w:styleId="94">
    <w:name w:val="94"/>
    <w:basedOn w:val="95"/>
    <w:next w:val="a"/>
    <w:uiPriority w:val="99"/>
    <w:qFormat/>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93">
    <w:name w:val="93"/>
    <w:basedOn w:val="95"/>
    <w:next w:val="a"/>
    <w:qFormat/>
    <w:pPr>
      <w:keepNext/>
      <w:keepLines/>
      <w:widowControl w:val="0"/>
      <w:spacing w:before="60" w:after="60"/>
      <w:ind w:left="200" w:hangingChars="200" w:hanging="200"/>
      <w:jc w:val="both"/>
      <w:outlineLvl w:val="1"/>
    </w:pPr>
    <w:rPr>
      <w:rFonts w:ascii="Arial" w:hAnsi="Arial" w:cs="Times New Roman"/>
      <w:b/>
      <w:bCs/>
      <w:kern w:val="2"/>
    </w:rPr>
  </w:style>
  <w:style w:type="paragraph" w:customStyle="1" w:styleId="92">
    <w:name w:val="92"/>
    <w:basedOn w:val="95"/>
    <w:next w:val="a"/>
    <w:uiPriority w:val="9"/>
    <w:qFormat/>
    <w:pPr>
      <w:keepNext/>
      <w:keepLines/>
      <w:widowControl w:val="0"/>
      <w:spacing w:before="60" w:after="60"/>
      <w:jc w:val="both"/>
      <w:outlineLvl w:val="2"/>
    </w:pPr>
    <w:rPr>
      <w:rFonts w:ascii="Calibri" w:hAnsi="Calibri" w:cs="Times New Roman"/>
      <w:b/>
      <w:bCs/>
      <w:kern w:val="2"/>
      <w:szCs w:val="32"/>
    </w:rPr>
  </w:style>
  <w:style w:type="paragraph" w:customStyle="1" w:styleId="91">
    <w:name w:val="91"/>
    <w:basedOn w:val="95"/>
    <w:next w:val="a"/>
    <w:uiPriority w:val="9"/>
    <w:qFormat/>
    <w:pPr>
      <w:keepNext/>
      <w:keepLines/>
      <w:widowControl w:val="0"/>
      <w:spacing w:before="60" w:after="60"/>
      <w:jc w:val="both"/>
      <w:outlineLvl w:val="3"/>
    </w:pPr>
    <w:rPr>
      <w:rFonts w:ascii="Cambria" w:hAnsi="Cambria" w:cs="Times New Roman"/>
      <w:b/>
      <w:bCs/>
      <w:kern w:val="2"/>
      <w:szCs w:val="28"/>
    </w:rPr>
  </w:style>
  <w:style w:type="paragraph" w:customStyle="1" w:styleId="90">
    <w:name w:val="90"/>
    <w:basedOn w:val="95"/>
    <w:next w:val="a"/>
    <w:uiPriority w:val="9"/>
    <w:qFormat/>
    <w:pPr>
      <w:keepNext/>
      <w:keepLines/>
      <w:widowControl w:val="0"/>
      <w:spacing w:before="60" w:after="60"/>
      <w:jc w:val="both"/>
      <w:outlineLvl w:val="4"/>
    </w:pPr>
    <w:rPr>
      <w:rFonts w:ascii="Calibri" w:hAnsi="Calibri" w:cs="Times New Roman"/>
      <w:b/>
      <w:bCs/>
      <w:kern w:val="2"/>
      <w:szCs w:val="28"/>
    </w:rPr>
  </w:style>
  <w:style w:type="paragraph" w:customStyle="1" w:styleId="89">
    <w:name w:val="89"/>
    <w:basedOn w:val="95"/>
    <w:next w:val="a"/>
    <w:uiPriority w:val="9"/>
    <w:unhideWhenUsed/>
    <w:qFormat/>
    <w:pPr>
      <w:keepNext/>
      <w:keepLines/>
      <w:spacing w:before="60" w:after="60"/>
      <w:outlineLvl w:val="5"/>
    </w:pPr>
    <w:rPr>
      <w:rFonts w:asciiTheme="majorHAnsi" w:hAnsiTheme="majorHAnsi" w:cstheme="majorBidi"/>
      <w:b/>
      <w:bCs/>
    </w:rPr>
  </w:style>
  <w:style w:type="paragraph" w:customStyle="1" w:styleId="88">
    <w:name w:val="88"/>
    <w:basedOn w:val="95"/>
    <w:next w:val="a"/>
    <w:uiPriority w:val="9"/>
    <w:unhideWhenUsed/>
    <w:qFormat/>
    <w:pPr>
      <w:keepNext/>
      <w:keepLines/>
      <w:spacing w:before="240" w:after="64" w:line="320" w:lineRule="auto"/>
      <w:outlineLvl w:val="6"/>
    </w:pPr>
    <w:rPr>
      <w:b/>
      <w:bCs/>
      <w:sz w:val="24"/>
    </w:rPr>
  </w:style>
  <w:style w:type="paragraph" w:customStyle="1" w:styleId="87">
    <w:name w:val="87"/>
    <w:basedOn w:val="95"/>
    <w:next w:val="a"/>
    <w:uiPriority w:val="39"/>
    <w:unhideWhenUsed/>
    <w:qFormat/>
    <w:pPr>
      <w:widowControl w:val="0"/>
      <w:ind w:leftChars="1200" w:left="2520"/>
      <w:jc w:val="both"/>
    </w:pPr>
    <w:rPr>
      <w:rFonts w:asciiTheme="minorHAnsi" w:eastAsiaTheme="minorEastAsia" w:hAnsiTheme="minorHAnsi" w:cstheme="minorBidi"/>
      <w:kern w:val="2"/>
      <w:szCs w:val="22"/>
    </w:rPr>
  </w:style>
  <w:style w:type="paragraph" w:customStyle="1" w:styleId="86">
    <w:name w:val="86"/>
    <w:basedOn w:val="95"/>
    <w:next w:val="a"/>
    <w:uiPriority w:val="99"/>
    <w:qFormat/>
    <w:pPr>
      <w:widowControl w:val="0"/>
      <w:jc w:val="center"/>
    </w:pPr>
    <w:rPr>
      <w:rFonts w:ascii="Times New Roman" w:hAnsi="Times New Roman" w:cs="Times New Roman"/>
      <w:kern w:val="2"/>
    </w:rPr>
  </w:style>
  <w:style w:type="paragraph" w:customStyle="1" w:styleId="85">
    <w:name w:val="85"/>
    <w:basedOn w:val="95"/>
    <w:qFormat/>
    <w:pPr>
      <w:widowControl w:val="0"/>
      <w:ind w:firstLineChars="200" w:firstLine="420"/>
      <w:jc w:val="both"/>
    </w:pPr>
    <w:rPr>
      <w:rFonts w:ascii="Times New Roman" w:hAnsi="Times New Roman" w:cs="Times New Roman"/>
      <w:kern w:val="2"/>
    </w:rPr>
  </w:style>
  <w:style w:type="paragraph" w:customStyle="1" w:styleId="84">
    <w:name w:val="84"/>
    <w:basedOn w:val="95"/>
    <w:uiPriority w:val="99"/>
    <w:semiHidden/>
    <w:unhideWhenUsed/>
    <w:qFormat/>
    <w:pPr>
      <w:widowControl w:val="0"/>
      <w:jc w:val="both"/>
    </w:pPr>
    <w:rPr>
      <w:rFonts w:hAnsi="Calibri" w:cs="Times New Roman"/>
      <w:kern w:val="2"/>
      <w:sz w:val="18"/>
      <w:szCs w:val="18"/>
    </w:rPr>
  </w:style>
  <w:style w:type="paragraph" w:customStyle="1" w:styleId="83">
    <w:name w:val="83"/>
    <w:basedOn w:val="95"/>
    <w:next w:val="a"/>
    <w:semiHidden/>
    <w:qFormat/>
    <w:pPr>
      <w:widowControl w:val="0"/>
      <w:spacing w:before="120"/>
      <w:jc w:val="both"/>
    </w:pPr>
    <w:rPr>
      <w:rFonts w:ascii="Arial" w:hAnsi="Arial" w:cs="Times New Roman"/>
      <w:b/>
      <w:bCs/>
      <w:kern w:val="2"/>
    </w:rPr>
  </w:style>
  <w:style w:type="paragraph" w:customStyle="1" w:styleId="82">
    <w:name w:val="82"/>
    <w:basedOn w:val="95"/>
    <w:qFormat/>
    <w:pPr>
      <w:widowControl w:val="0"/>
    </w:pPr>
    <w:rPr>
      <w:rFonts w:ascii="Times New Roman" w:hAnsi="Times New Roman" w:cs="Times New Roman"/>
      <w:kern w:val="2"/>
    </w:rPr>
  </w:style>
  <w:style w:type="paragraph" w:customStyle="1" w:styleId="81">
    <w:name w:val="81"/>
    <w:basedOn w:val="95"/>
    <w:next w:val="a"/>
    <w:uiPriority w:val="99"/>
    <w:qFormat/>
    <w:pPr>
      <w:widowControl w:val="0"/>
      <w:jc w:val="both"/>
    </w:pPr>
    <w:rPr>
      <w:rFonts w:ascii="Times New Roman" w:hAnsi="Times New Roman" w:cs="Times New Roman"/>
      <w:kern w:val="2"/>
    </w:rPr>
  </w:style>
  <w:style w:type="paragraph" w:customStyle="1" w:styleId="80">
    <w:name w:val="80"/>
    <w:basedOn w:val="95"/>
    <w:qFormat/>
    <w:pPr>
      <w:widowControl w:val="0"/>
      <w:tabs>
        <w:tab w:val="left" w:pos="1200"/>
      </w:tabs>
      <w:jc w:val="both"/>
    </w:pPr>
    <w:rPr>
      <w:rFonts w:ascii="Times New Roman" w:hAnsi="Times New Roman" w:cs="Times New Roman"/>
      <w:kern w:val="2"/>
    </w:rPr>
  </w:style>
  <w:style w:type="paragraph" w:customStyle="1" w:styleId="79">
    <w:name w:val="79"/>
    <w:basedOn w:val="95"/>
    <w:uiPriority w:val="99"/>
    <w:pPr>
      <w:widowControl w:val="0"/>
      <w:spacing w:after="120"/>
      <w:jc w:val="both"/>
    </w:pPr>
    <w:rPr>
      <w:rFonts w:ascii="Times New Roman" w:hAnsi="Times New Roman" w:cs="Times New Roman"/>
      <w:kern w:val="2"/>
    </w:rPr>
  </w:style>
  <w:style w:type="paragraph" w:customStyle="1" w:styleId="78">
    <w:name w:val="78"/>
    <w:basedOn w:val="95"/>
    <w:uiPriority w:val="99"/>
    <w:semiHidden/>
    <w:unhideWhenUsed/>
    <w:qFormat/>
    <w:pPr>
      <w:spacing w:after="120"/>
      <w:ind w:leftChars="200" w:left="420"/>
    </w:pPr>
  </w:style>
  <w:style w:type="paragraph" w:customStyle="1" w:styleId="77">
    <w:name w:val="77"/>
    <w:basedOn w:val="95"/>
    <w:next w:val="a"/>
    <w:uiPriority w:val="39"/>
    <w:unhideWhenUsed/>
    <w:qFormat/>
    <w:pPr>
      <w:widowControl w:val="0"/>
      <w:ind w:leftChars="800" w:left="1680"/>
      <w:jc w:val="both"/>
    </w:pPr>
    <w:rPr>
      <w:rFonts w:asciiTheme="minorHAnsi" w:eastAsiaTheme="minorEastAsia" w:hAnsiTheme="minorHAnsi" w:cstheme="minorBidi"/>
      <w:kern w:val="2"/>
      <w:szCs w:val="22"/>
    </w:rPr>
  </w:style>
  <w:style w:type="paragraph" w:customStyle="1" w:styleId="76">
    <w:name w:val="76"/>
    <w:basedOn w:val="95"/>
    <w:next w:val="a"/>
    <w:uiPriority w:val="39"/>
    <w:unhideWhenUsed/>
    <w:qFormat/>
    <w:pPr>
      <w:spacing w:after="100" w:line="276" w:lineRule="auto"/>
      <w:ind w:left="440"/>
    </w:pPr>
    <w:rPr>
      <w:rFonts w:ascii="Calibri" w:hAnsi="Calibri" w:cs="Times New Roman"/>
      <w:sz w:val="22"/>
      <w:szCs w:val="22"/>
    </w:rPr>
  </w:style>
  <w:style w:type="paragraph" w:customStyle="1" w:styleId="75">
    <w:name w:val="75"/>
    <w:basedOn w:val="95"/>
    <w:pPr>
      <w:widowControl w:val="0"/>
      <w:jc w:val="both"/>
    </w:pPr>
    <w:rPr>
      <w:rFonts w:hAnsi="Courier New" w:cs="Times New Roman"/>
      <w:kern w:val="2"/>
      <w:szCs w:val="20"/>
    </w:rPr>
  </w:style>
  <w:style w:type="paragraph" w:customStyle="1" w:styleId="74">
    <w:name w:val="74"/>
    <w:basedOn w:val="95"/>
    <w:next w:val="a"/>
    <w:uiPriority w:val="39"/>
    <w:unhideWhenUsed/>
    <w:qFormat/>
    <w:pPr>
      <w:widowControl w:val="0"/>
      <w:ind w:leftChars="1400" w:left="2940"/>
      <w:jc w:val="both"/>
    </w:pPr>
    <w:rPr>
      <w:rFonts w:asciiTheme="minorHAnsi" w:eastAsiaTheme="minorEastAsia" w:hAnsiTheme="minorHAnsi" w:cstheme="minorBidi"/>
      <w:kern w:val="2"/>
      <w:szCs w:val="22"/>
    </w:rPr>
  </w:style>
  <w:style w:type="paragraph" w:customStyle="1" w:styleId="73">
    <w:name w:val="73"/>
    <w:basedOn w:val="95"/>
    <w:next w:val="a"/>
    <w:uiPriority w:val="99"/>
    <w:qFormat/>
    <w:pPr>
      <w:widowControl w:val="0"/>
      <w:ind w:leftChars="2500" w:left="100"/>
      <w:jc w:val="both"/>
    </w:pPr>
    <w:rPr>
      <w:rFonts w:ascii="Times New Roman" w:hAnsi="Times New Roman" w:cs="Times New Roman"/>
      <w:kern w:val="2"/>
    </w:rPr>
  </w:style>
  <w:style w:type="paragraph" w:customStyle="1" w:styleId="72">
    <w:name w:val="72"/>
    <w:basedOn w:val="95"/>
    <w:uiPriority w:val="99"/>
    <w:semiHidden/>
    <w:unhideWhenUsed/>
    <w:qFormat/>
    <w:pPr>
      <w:snapToGrid w:val="0"/>
    </w:pPr>
  </w:style>
  <w:style w:type="paragraph" w:customStyle="1" w:styleId="71">
    <w:name w:val="71"/>
    <w:basedOn w:val="95"/>
    <w:uiPriority w:val="99"/>
    <w:unhideWhenUsed/>
    <w:qFormat/>
    <w:pPr>
      <w:widowControl w:val="0"/>
      <w:jc w:val="both"/>
    </w:pPr>
    <w:rPr>
      <w:rFonts w:ascii="Calibri" w:hAnsi="Calibri" w:cs="Times New Roman"/>
      <w:kern w:val="2"/>
      <w:sz w:val="18"/>
      <w:szCs w:val="18"/>
    </w:rPr>
  </w:style>
  <w:style w:type="paragraph" w:customStyle="1" w:styleId="700">
    <w:name w:val="70"/>
    <w:basedOn w:val="95"/>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customStyle="1" w:styleId="69">
    <w:name w:val="69"/>
    <w:basedOn w:val="95"/>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customStyle="1" w:styleId="68">
    <w:name w:val="68"/>
    <w:basedOn w:val="95"/>
    <w:next w:val="a"/>
    <w:uiPriority w:val="39"/>
    <w:qFormat/>
    <w:pPr>
      <w:widowControl w:val="0"/>
      <w:tabs>
        <w:tab w:val="left" w:pos="1260"/>
        <w:tab w:val="right" w:leader="dot" w:pos="8823"/>
      </w:tabs>
      <w:jc w:val="center"/>
    </w:pPr>
    <w:rPr>
      <w:rFonts w:ascii="Times New Roman" w:hAnsi="Times New Roman" w:cs="Times New Roman"/>
      <w:kern w:val="2"/>
    </w:rPr>
  </w:style>
  <w:style w:type="paragraph" w:customStyle="1" w:styleId="67">
    <w:name w:val="67"/>
    <w:basedOn w:val="95"/>
    <w:next w:val="a"/>
    <w:uiPriority w:val="39"/>
    <w:unhideWhenUsed/>
    <w:qFormat/>
    <w:pPr>
      <w:widowControl w:val="0"/>
      <w:ind w:leftChars="600" w:left="1260"/>
      <w:jc w:val="both"/>
    </w:pPr>
    <w:rPr>
      <w:rFonts w:asciiTheme="minorHAnsi" w:eastAsiaTheme="minorEastAsia" w:hAnsiTheme="minorHAnsi" w:cstheme="minorBidi"/>
      <w:kern w:val="2"/>
      <w:szCs w:val="22"/>
    </w:rPr>
  </w:style>
  <w:style w:type="paragraph" w:customStyle="1" w:styleId="66">
    <w:name w:val="66"/>
    <w:basedOn w:val="95"/>
    <w:next w:val="a"/>
    <w:uiPriority w:val="39"/>
    <w:unhideWhenUsed/>
    <w:qFormat/>
    <w:pPr>
      <w:widowControl w:val="0"/>
      <w:ind w:leftChars="1000" w:left="2100"/>
      <w:jc w:val="both"/>
    </w:pPr>
    <w:rPr>
      <w:rFonts w:asciiTheme="minorHAnsi" w:eastAsiaTheme="minorEastAsia" w:hAnsiTheme="minorHAnsi" w:cstheme="minorBidi"/>
      <w:kern w:val="2"/>
      <w:szCs w:val="22"/>
    </w:rPr>
  </w:style>
  <w:style w:type="paragraph" w:customStyle="1" w:styleId="65">
    <w:name w:val="65"/>
    <w:basedOn w:val="95"/>
    <w:next w:val="a"/>
    <w:uiPriority w:val="39"/>
    <w:qFormat/>
    <w:pPr>
      <w:widowControl w:val="0"/>
      <w:ind w:leftChars="200" w:left="420"/>
      <w:jc w:val="both"/>
    </w:pPr>
    <w:rPr>
      <w:rFonts w:ascii="Times New Roman" w:hAnsi="Times New Roman" w:cs="Times New Roman"/>
      <w:kern w:val="2"/>
    </w:rPr>
  </w:style>
  <w:style w:type="paragraph" w:customStyle="1" w:styleId="64">
    <w:name w:val="64"/>
    <w:basedOn w:val="95"/>
    <w:next w:val="a"/>
    <w:uiPriority w:val="39"/>
    <w:unhideWhenUsed/>
    <w:qFormat/>
    <w:pPr>
      <w:widowControl w:val="0"/>
      <w:ind w:leftChars="1600" w:left="3360"/>
      <w:jc w:val="both"/>
    </w:pPr>
    <w:rPr>
      <w:rFonts w:asciiTheme="minorHAnsi" w:eastAsiaTheme="minorEastAsia" w:hAnsiTheme="minorHAnsi" w:cstheme="minorBidi"/>
      <w:kern w:val="2"/>
      <w:szCs w:val="22"/>
    </w:rPr>
  </w:style>
  <w:style w:type="paragraph" w:customStyle="1" w:styleId="63">
    <w:name w:val="63"/>
    <w:basedOn w:val="95"/>
    <w:uiPriority w:val="99"/>
    <w:qFormat/>
    <w:pPr>
      <w:spacing w:before="100" w:beforeAutospacing="1" w:after="100" w:afterAutospacing="1"/>
    </w:pPr>
    <w:rPr>
      <w:sz w:val="24"/>
    </w:rPr>
  </w:style>
  <w:style w:type="paragraph" w:customStyle="1" w:styleId="62">
    <w:name w:val="62"/>
    <w:basedOn w:val="95"/>
    <w:next w:val="a"/>
    <w:semiHidden/>
    <w:qFormat/>
    <w:pPr>
      <w:ind w:firstLineChars="200" w:firstLine="420"/>
    </w:pPr>
    <w:rPr>
      <w:rFonts w:cs="Times New Roman"/>
      <w:color w:val="000000"/>
    </w:rPr>
  </w:style>
  <w:style w:type="paragraph" w:customStyle="1" w:styleId="610">
    <w:name w:val="61"/>
    <w:basedOn w:val="95"/>
    <w:next w:val="a"/>
    <w:uiPriority w:val="10"/>
    <w:qFormat/>
    <w:pPr>
      <w:widowControl w:val="0"/>
      <w:spacing w:before="240" w:after="60"/>
      <w:jc w:val="center"/>
      <w:outlineLvl w:val="0"/>
    </w:pPr>
    <w:rPr>
      <w:rFonts w:asciiTheme="majorHAnsi" w:hAnsiTheme="majorHAnsi" w:cstheme="majorBidi"/>
      <w:b/>
      <w:bCs/>
      <w:kern w:val="2"/>
      <w:sz w:val="32"/>
      <w:szCs w:val="32"/>
    </w:rPr>
  </w:style>
  <w:style w:type="paragraph" w:customStyle="1" w:styleId="600">
    <w:name w:val="60"/>
    <w:basedOn w:val="82"/>
    <w:uiPriority w:val="99"/>
    <w:unhideWhenUsed/>
    <w:qFormat/>
    <w:rPr>
      <w:rFonts w:ascii="Calibri" w:hAnsi="Calibri"/>
      <w:b/>
      <w:bCs/>
      <w:szCs w:val="22"/>
    </w:rPr>
  </w:style>
  <w:style w:type="table" w:customStyle="1" w:styleId="59">
    <w:name w:val="59"/>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
    <w:name w:val="58"/>
    <w:basedOn w:val="a0"/>
    <w:uiPriority w:val="99"/>
    <w:semiHidden/>
    <w:unhideWhenUsed/>
    <w:qFormat/>
    <w:rPr>
      <w:vertAlign w:val="superscript"/>
    </w:rPr>
  </w:style>
  <w:style w:type="character" w:customStyle="1" w:styleId="57">
    <w:name w:val="57"/>
    <w:basedOn w:val="a0"/>
    <w:uiPriority w:val="99"/>
    <w:qFormat/>
    <w:rPr>
      <w:rFonts w:cs="Times New Roman"/>
      <w:color w:val="0000FF"/>
      <w:u w:val="single"/>
    </w:rPr>
  </w:style>
  <w:style w:type="character" w:customStyle="1" w:styleId="56">
    <w:name w:val="56"/>
    <w:basedOn w:val="a0"/>
    <w:uiPriority w:val="99"/>
    <w:qFormat/>
    <w:rPr>
      <w:rFonts w:eastAsia="宋体" w:cs="Times New Roman"/>
      <w:kern w:val="2"/>
      <w:sz w:val="21"/>
      <w:szCs w:val="21"/>
      <w:lang w:val="en-US" w:eastAsia="zh-CN" w:bidi="ar-SA"/>
    </w:rPr>
  </w:style>
  <w:style w:type="character" w:customStyle="1" w:styleId="55">
    <w:name w:val="55"/>
    <w:basedOn w:val="a0"/>
    <w:link w:val="1"/>
    <w:uiPriority w:val="99"/>
    <w:qFormat/>
    <w:rPr>
      <w:rFonts w:eastAsia="黑体"/>
      <w:b/>
      <w:kern w:val="44"/>
      <w:sz w:val="28"/>
      <w:szCs w:val="44"/>
    </w:rPr>
  </w:style>
  <w:style w:type="character" w:customStyle="1" w:styleId="54">
    <w:name w:val="54"/>
    <w:basedOn w:val="a0"/>
    <w:qFormat/>
    <w:rPr>
      <w:rFonts w:ascii="Arial" w:hAnsi="Arial"/>
      <w:b/>
      <w:kern w:val="2"/>
      <w:sz w:val="21"/>
      <w:szCs w:val="21"/>
    </w:rPr>
  </w:style>
  <w:style w:type="character" w:customStyle="1" w:styleId="53">
    <w:name w:val="53"/>
    <w:basedOn w:val="a0"/>
    <w:uiPriority w:val="9"/>
    <w:qFormat/>
    <w:rPr>
      <w:b/>
      <w:kern w:val="2"/>
      <w:sz w:val="21"/>
      <w:szCs w:val="32"/>
    </w:rPr>
  </w:style>
  <w:style w:type="character" w:customStyle="1" w:styleId="520">
    <w:name w:val="52"/>
    <w:basedOn w:val="a0"/>
    <w:uiPriority w:val="9"/>
    <w:qFormat/>
    <w:rPr>
      <w:rFonts w:ascii="Cambria" w:hAnsi="Cambria"/>
      <w:b/>
      <w:kern w:val="2"/>
      <w:sz w:val="21"/>
      <w:szCs w:val="28"/>
    </w:rPr>
  </w:style>
  <w:style w:type="character" w:customStyle="1" w:styleId="510">
    <w:name w:val="51"/>
    <w:basedOn w:val="a0"/>
    <w:uiPriority w:val="9"/>
    <w:qFormat/>
    <w:rPr>
      <w:b/>
      <w:kern w:val="2"/>
      <w:sz w:val="21"/>
      <w:szCs w:val="28"/>
    </w:rPr>
  </w:style>
  <w:style w:type="paragraph" w:customStyle="1" w:styleId="500">
    <w:name w:val="50"/>
    <w:basedOn w:val="94"/>
    <w:next w:val="a"/>
    <w:uiPriority w:val="39"/>
    <w:qFormat/>
    <w:pPr>
      <w:widowControl/>
      <w:spacing w:before="480" w:after="0" w:line="276" w:lineRule="auto"/>
      <w:outlineLvl w:val="9"/>
    </w:pPr>
    <w:rPr>
      <w:rFonts w:ascii="Cambria" w:eastAsia="宋体" w:hAnsi="Cambria"/>
      <w:color w:val="365F91"/>
      <w:kern w:val="0"/>
      <w:szCs w:val="28"/>
    </w:rPr>
  </w:style>
  <w:style w:type="character" w:customStyle="1" w:styleId="49">
    <w:name w:val="49"/>
    <w:basedOn w:val="a0"/>
    <w:qFormat/>
    <w:rPr>
      <w:rFonts w:ascii="Times New Roman" w:eastAsia="宋体" w:hAnsi="Times New Roman" w:cs="Times New Roman"/>
      <w:szCs w:val="21"/>
    </w:rPr>
  </w:style>
  <w:style w:type="character" w:customStyle="1" w:styleId="48">
    <w:name w:val="48"/>
    <w:basedOn w:val="a0"/>
    <w:uiPriority w:val="99"/>
    <w:qFormat/>
    <w:rPr>
      <w:rFonts w:ascii="Calibri" w:eastAsia="宋体" w:hAnsi="Calibri" w:cs="Times New Roman"/>
      <w:sz w:val="18"/>
      <w:szCs w:val="18"/>
    </w:rPr>
  </w:style>
  <w:style w:type="character" w:customStyle="1" w:styleId="47">
    <w:name w:val="47"/>
    <w:uiPriority w:val="99"/>
    <w:qFormat/>
    <w:rPr>
      <w:rFonts w:ascii="Times New Roman" w:eastAsia="宋体" w:hAnsi="Times New Roman" w:cs="Times New Roman"/>
      <w:szCs w:val="21"/>
    </w:rPr>
  </w:style>
  <w:style w:type="paragraph" w:customStyle="1" w:styleId="46">
    <w:name w:val="46"/>
    <w:basedOn w:val="95"/>
    <w:uiPriority w:val="34"/>
    <w:qFormat/>
    <w:pPr>
      <w:widowControl w:val="0"/>
      <w:ind w:firstLineChars="200" w:firstLine="420"/>
      <w:jc w:val="both"/>
    </w:pPr>
    <w:rPr>
      <w:rFonts w:ascii="Calibri" w:hAnsi="Calibri" w:cs="Times New Roman"/>
      <w:kern w:val="2"/>
      <w:szCs w:val="22"/>
    </w:rPr>
  </w:style>
  <w:style w:type="character" w:customStyle="1" w:styleId="45">
    <w:name w:val="45"/>
    <w:basedOn w:val="49"/>
    <w:uiPriority w:val="99"/>
    <w:qFormat/>
    <w:rPr>
      <w:rFonts w:ascii="Calibri" w:eastAsia="宋体" w:hAnsi="Calibri" w:cs="Times New Roman"/>
      <w:b/>
      <w:szCs w:val="21"/>
    </w:rPr>
  </w:style>
  <w:style w:type="character" w:customStyle="1" w:styleId="44">
    <w:name w:val="44"/>
    <w:basedOn w:val="a0"/>
    <w:uiPriority w:val="99"/>
    <w:qFormat/>
    <w:rPr>
      <w:rFonts w:ascii="Calibri" w:eastAsia="宋体" w:hAnsi="Calibri" w:cs="Times New Roman"/>
      <w:sz w:val="18"/>
      <w:szCs w:val="18"/>
    </w:rPr>
  </w:style>
  <w:style w:type="character" w:customStyle="1" w:styleId="43">
    <w:name w:val="43"/>
    <w:basedOn w:val="a0"/>
    <w:uiPriority w:val="99"/>
    <w:rPr>
      <w:rFonts w:ascii="Calibri" w:eastAsia="宋体" w:hAnsi="Calibri" w:cs="Times New Roman"/>
      <w:sz w:val="18"/>
      <w:szCs w:val="18"/>
    </w:rPr>
  </w:style>
  <w:style w:type="character" w:customStyle="1" w:styleId="42">
    <w:name w:val="42"/>
    <w:basedOn w:val="a0"/>
    <w:qFormat/>
    <w:rPr>
      <w:rFonts w:ascii="宋体" w:eastAsia="宋体" w:hAnsi="Courier New" w:cs="Times New Roman"/>
      <w:szCs w:val="20"/>
    </w:rPr>
  </w:style>
  <w:style w:type="character" w:customStyle="1" w:styleId="410">
    <w:name w:val="41"/>
    <w:basedOn w:val="a0"/>
    <w:uiPriority w:val="99"/>
    <w:qFormat/>
    <w:rPr>
      <w:rFonts w:ascii="Times New Roman" w:eastAsia="宋体" w:hAnsi="Times New Roman" w:cs="Times New Roman"/>
      <w:szCs w:val="21"/>
    </w:rPr>
  </w:style>
  <w:style w:type="character" w:customStyle="1" w:styleId="400">
    <w:name w:val="40"/>
    <w:basedOn w:val="a0"/>
    <w:uiPriority w:val="99"/>
    <w:qFormat/>
    <w:rPr>
      <w:rFonts w:ascii="Times New Roman" w:eastAsia="宋体" w:hAnsi="Times New Roman" w:cs="Times New Roman"/>
      <w:szCs w:val="21"/>
    </w:rPr>
  </w:style>
  <w:style w:type="character" w:customStyle="1" w:styleId="39">
    <w:name w:val="39"/>
    <w:basedOn w:val="a0"/>
    <w:link w:val="a3"/>
    <w:uiPriority w:val="99"/>
    <w:qFormat/>
    <w:rPr>
      <w:rFonts w:ascii="Times New Roman" w:eastAsia="宋体" w:hAnsi="Times New Roman" w:cs="Times New Roman"/>
      <w:szCs w:val="21"/>
    </w:rPr>
  </w:style>
  <w:style w:type="paragraph" w:customStyle="1" w:styleId="38">
    <w:name w:val="38"/>
    <w:basedOn w:val="95"/>
    <w:pPr>
      <w:keepNext/>
      <w:keepLines/>
      <w:widowControl w:val="0"/>
      <w:spacing w:before="60" w:after="60"/>
      <w:ind w:hangingChars="200" w:hanging="420"/>
      <w:jc w:val="both"/>
      <w:outlineLvl w:val="4"/>
    </w:pPr>
    <w:rPr>
      <w:rFonts w:cs="Times New Roman"/>
      <w:b/>
      <w:bCs/>
      <w:kern w:val="2"/>
    </w:rPr>
  </w:style>
  <w:style w:type="paragraph" w:customStyle="1" w:styleId="37">
    <w:name w:val="37"/>
    <w:hidden/>
    <w:uiPriority w:val="99"/>
    <w:semiHidden/>
    <w:qFormat/>
    <w:rPr>
      <w:kern w:val="2"/>
      <w:szCs w:val="22"/>
    </w:rPr>
  </w:style>
  <w:style w:type="character" w:customStyle="1" w:styleId="36">
    <w:name w:val="36"/>
    <w:basedOn w:val="a0"/>
    <w:qFormat/>
    <w:rPr>
      <w:kern w:val="2"/>
      <w:sz w:val="21"/>
      <w:szCs w:val="24"/>
    </w:rPr>
  </w:style>
  <w:style w:type="paragraph" w:customStyle="1" w:styleId="35">
    <w:name w:val="35"/>
    <w:basedOn w:val="95"/>
    <w:qFormat/>
    <w:pPr>
      <w:widowControl w:val="0"/>
      <w:spacing w:before="100" w:after="100"/>
      <w:jc w:val="both"/>
    </w:pPr>
    <w:rPr>
      <w:rFonts w:ascii="Calibri" w:hAnsi="Calibri" w:cs="Times New Roman"/>
      <w:kern w:val="2"/>
    </w:rPr>
  </w:style>
  <w:style w:type="character" w:customStyle="1" w:styleId="340">
    <w:name w:val="34"/>
    <w:basedOn w:val="a0"/>
    <w:uiPriority w:val="99"/>
    <w:semiHidden/>
    <w:qFormat/>
    <w:rPr>
      <w:rFonts w:ascii="宋体"/>
      <w:kern w:val="2"/>
      <w:sz w:val="18"/>
      <w:szCs w:val="18"/>
    </w:rPr>
  </w:style>
  <w:style w:type="character" w:customStyle="1" w:styleId="33a">
    <w:name w:val="33"/>
    <w:basedOn w:val="a0"/>
    <w:uiPriority w:val="99"/>
    <w:semiHidden/>
    <w:qFormat/>
    <w:rPr>
      <w:color w:val="auto"/>
    </w:rPr>
  </w:style>
  <w:style w:type="character" w:customStyle="1" w:styleId="32a">
    <w:name w:val="32"/>
    <w:basedOn w:val="a0"/>
    <w:uiPriority w:val="10"/>
    <w:qFormat/>
    <w:rPr>
      <w:rFonts w:asciiTheme="majorHAnsi" w:hAnsiTheme="majorHAnsi" w:cstheme="majorBidi"/>
      <w:b/>
      <w:kern w:val="2"/>
      <w:sz w:val="32"/>
      <w:szCs w:val="32"/>
    </w:rPr>
  </w:style>
  <w:style w:type="paragraph" w:customStyle="1" w:styleId="31a">
    <w:name w:val="31"/>
    <w:uiPriority w:val="1"/>
    <w:qFormat/>
    <w:pPr>
      <w:widowControl w:val="0"/>
      <w:jc w:val="both"/>
    </w:pPr>
    <w:rPr>
      <w:kern w:val="2"/>
      <w:szCs w:val="22"/>
    </w:rPr>
  </w:style>
  <w:style w:type="character" w:customStyle="1" w:styleId="30a">
    <w:name w:val="30"/>
    <w:basedOn w:val="a0"/>
    <w:uiPriority w:val="9"/>
    <w:qFormat/>
    <w:rPr>
      <w:rFonts w:asciiTheme="majorHAnsi" w:hAnsiTheme="majorHAnsi" w:cstheme="majorBidi"/>
      <w:b/>
      <w:sz w:val="21"/>
      <w:szCs w:val="24"/>
    </w:rPr>
  </w:style>
  <w:style w:type="character" w:customStyle="1" w:styleId="29">
    <w:name w:val="29"/>
    <w:basedOn w:val="a0"/>
    <w:uiPriority w:val="99"/>
    <w:semiHidden/>
    <w:qFormat/>
    <w:rPr>
      <w:rFonts w:ascii="宋体" w:hAnsi="宋体" w:cs="宋体"/>
      <w:sz w:val="21"/>
      <w:szCs w:val="24"/>
    </w:rPr>
  </w:style>
  <w:style w:type="character" w:customStyle="1" w:styleId="28">
    <w:name w:val="28"/>
    <w:basedOn w:val="49"/>
    <w:uiPriority w:val="99"/>
    <w:semiHidden/>
    <w:qFormat/>
    <w:rPr>
      <w:rFonts w:ascii="Times New Roman" w:eastAsia="宋体" w:hAnsi="Times New Roman" w:cs="Times New Roman"/>
      <w:b/>
      <w:szCs w:val="21"/>
    </w:rPr>
  </w:style>
  <w:style w:type="paragraph" w:customStyle="1" w:styleId="27">
    <w:name w:val="27"/>
    <w:basedOn w:val="95"/>
    <w:next w:val="a"/>
    <w:qFormat/>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3">
    <w:name w:val="列表项目符号 3 字符"/>
    <w:basedOn w:val="a0"/>
    <w:link w:val="32"/>
    <w:qFormat/>
    <w:rPr>
      <w:rFonts w:ascii="Times New Roman" w:hAnsi="Times New Roman"/>
      <w:b/>
      <w:kern w:val="2"/>
      <w:sz w:val="21"/>
      <w:szCs w:val="24"/>
    </w:rPr>
  </w:style>
  <w:style w:type="character" w:customStyle="1" w:styleId="26">
    <w:name w:val="26"/>
    <w:basedOn w:val="49"/>
    <w:uiPriority w:val="99"/>
    <w:semiHidden/>
    <w:qFormat/>
    <w:rPr>
      <w:rFonts w:ascii="Times New Roman" w:eastAsia="宋体" w:hAnsi="Times New Roman" w:cs="Times New Roman"/>
      <w:b/>
      <w:szCs w:val="21"/>
    </w:rPr>
  </w:style>
  <w:style w:type="character" w:customStyle="1" w:styleId="25">
    <w:name w:val="25"/>
    <w:basedOn w:val="a0"/>
    <w:uiPriority w:val="9"/>
    <w:qFormat/>
    <w:rPr>
      <w:rFonts w:ascii="宋体" w:hAnsi="宋体" w:cs="宋体"/>
      <w:b/>
      <w:sz w:val="24"/>
      <w:szCs w:val="24"/>
    </w:rPr>
  </w:style>
  <w:style w:type="character" w:customStyle="1" w:styleId="24">
    <w:name w:val="24"/>
    <w:uiPriority w:val="9"/>
    <w:qFormat/>
    <w:rPr>
      <w:rFonts w:ascii="Cambria" w:hAnsi="Cambria"/>
      <w:b/>
      <w:kern w:val="2"/>
      <w:sz w:val="21"/>
      <w:szCs w:val="28"/>
    </w:rPr>
  </w:style>
  <w:style w:type="paragraph" w:customStyle="1" w:styleId="23">
    <w:name w:val="23"/>
    <w:basedOn w:val="95"/>
    <w:uiPriority w:val="34"/>
    <w:qFormat/>
    <w:pPr>
      <w:widowControl w:val="0"/>
      <w:ind w:firstLineChars="200" w:firstLine="420"/>
      <w:jc w:val="both"/>
    </w:pPr>
    <w:rPr>
      <w:rFonts w:ascii="Calibri" w:hAnsi="Calibri" w:cs="Times New Roman"/>
      <w:kern w:val="2"/>
      <w:szCs w:val="22"/>
    </w:rPr>
  </w:style>
  <w:style w:type="paragraph" w:customStyle="1" w:styleId="22">
    <w:name w:val="22"/>
    <w:basedOn w:val="95"/>
    <w:uiPriority w:val="34"/>
    <w:qFormat/>
    <w:pPr>
      <w:widowControl w:val="0"/>
      <w:ind w:firstLineChars="200" w:firstLine="420"/>
      <w:jc w:val="both"/>
    </w:pPr>
    <w:rPr>
      <w:rFonts w:ascii="Calibri" w:hAnsi="Calibri" w:cs="Times New Roman"/>
      <w:kern w:val="2"/>
      <w:szCs w:val="22"/>
    </w:rPr>
  </w:style>
  <w:style w:type="character" w:customStyle="1" w:styleId="21a">
    <w:name w:val="21"/>
    <w:uiPriority w:val="9"/>
    <w:qFormat/>
    <w:rPr>
      <w:b/>
      <w:kern w:val="2"/>
      <w:sz w:val="21"/>
      <w:szCs w:val="32"/>
    </w:rPr>
  </w:style>
  <w:style w:type="paragraph" w:customStyle="1" w:styleId="20a">
    <w:name w:val="20"/>
    <w:basedOn w:val="95"/>
    <w:uiPriority w:val="34"/>
    <w:qFormat/>
    <w:pPr>
      <w:widowControl w:val="0"/>
      <w:ind w:firstLineChars="200" w:firstLine="420"/>
      <w:jc w:val="both"/>
    </w:pPr>
    <w:rPr>
      <w:rFonts w:ascii="Calibri" w:hAnsi="Calibri" w:cs="Times New Roman"/>
      <w:kern w:val="2"/>
      <w:szCs w:val="22"/>
    </w:rPr>
  </w:style>
  <w:style w:type="paragraph" w:customStyle="1" w:styleId="19">
    <w:name w:val="19"/>
    <w:basedOn w:val="95"/>
    <w:uiPriority w:val="34"/>
    <w:qFormat/>
    <w:pPr>
      <w:widowControl w:val="0"/>
      <w:ind w:firstLineChars="200" w:firstLine="420"/>
      <w:jc w:val="both"/>
    </w:pPr>
    <w:rPr>
      <w:rFonts w:ascii="Calibri" w:hAnsi="Calibri" w:cs="Times New Roman"/>
      <w:kern w:val="2"/>
      <w:szCs w:val="22"/>
    </w:rPr>
  </w:style>
  <w:style w:type="character" w:customStyle="1" w:styleId="18">
    <w:name w:val="18"/>
    <w:uiPriority w:val="99"/>
    <w:qFormat/>
    <w:rPr>
      <w:rFonts w:ascii="Times New Roman" w:hAnsi="Times New Roman"/>
      <w:kern w:val="2"/>
      <w:sz w:val="21"/>
      <w:szCs w:val="21"/>
    </w:rPr>
  </w:style>
  <w:style w:type="character" w:customStyle="1" w:styleId="17">
    <w:name w:val="17"/>
    <w:uiPriority w:val="9"/>
    <w:qFormat/>
    <w:rPr>
      <w:b/>
      <w:kern w:val="2"/>
      <w:sz w:val="21"/>
      <w:szCs w:val="28"/>
    </w:rPr>
  </w:style>
  <w:style w:type="paragraph" w:customStyle="1" w:styleId="16">
    <w:name w:val="16"/>
    <w:basedOn w:val="95"/>
    <w:uiPriority w:val="34"/>
    <w:qFormat/>
    <w:pPr>
      <w:widowControl w:val="0"/>
      <w:ind w:firstLineChars="200" w:firstLine="420"/>
      <w:jc w:val="both"/>
    </w:pPr>
    <w:rPr>
      <w:rFonts w:ascii="Calibri" w:hAnsi="Calibri" w:cs="Times New Roman"/>
      <w:kern w:val="2"/>
      <w:szCs w:val="22"/>
    </w:rPr>
  </w:style>
  <w:style w:type="character" w:customStyle="1" w:styleId="15">
    <w:name w:val="15"/>
    <w:qFormat/>
    <w:rPr>
      <w:rFonts w:ascii="Times New Roman" w:hAnsi="Times New Roman"/>
      <w:kern w:val="2"/>
      <w:sz w:val="21"/>
      <w:szCs w:val="21"/>
    </w:rPr>
  </w:style>
  <w:style w:type="character" w:customStyle="1" w:styleId="14a">
    <w:name w:val="14"/>
    <w:uiPriority w:val="9"/>
    <w:qFormat/>
    <w:rPr>
      <w:b/>
      <w:kern w:val="2"/>
      <w:sz w:val="21"/>
      <w:szCs w:val="32"/>
    </w:rPr>
  </w:style>
  <w:style w:type="character" w:customStyle="1" w:styleId="13a">
    <w:name w:val="13"/>
    <w:qFormat/>
    <w:rPr>
      <w:rFonts w:ascii="Arial" w:hAnsi="Arial"/>
      <w:b/>
      <w:kern w:val="2"/>
      <w:sz w:val="21"/>
      <w:szCs w:val="21"/>
    </w:rPr>
  </w:style>
  <w:style w:type="character" w:customStyle="1" w:styleId="12a">
    <w:name w:val="12"/>
    <w:uiPriority w:val="9"/>
    <w:qFormat/>
    <w:rPr>
      <w:rFonts w:ascii="Cambria" w:hAnsi="Cambria"/>
      <w:b/>
      <w:kern w:val="2"/>
      <w:sz w:val="21"/>
      <w:szCs w:val="28"/>
    </w:rPr>
  </w:style>
  <w:style w:type="character" w:customStyle="1" w:styleId="11a">
    <w:name w:val="11"/>
    <w:uiPriority w:val="9"/>
    <w:qFormat/>
    <w:rPr>
      <w:b/>
      <w:kern w:val="2"/>
      <w:sz w:val="21"/>
      <w:szCs w:val="28"/>
    </w:rPr>
  </w:style>
  <w:style w:type="paragraph" w:customStyle="1" w:styleId="10a">
    <w:name w:val="10"/>
    <w:basedOn w:val="95"/>
    <w:uiPriority w:val="34"/>
    <w:qFormat/>
    <w:pPr>
      <w:widowControl w:val="0"/>
      <w:ind w:firstLineChars="200" w:firstLine="420"/>
      <w:jc w:val="both"/>
    </w:pPr>
    <w:rPr>
      <w:rFonts w:ascii="Calibri" w:hAnsi="Calibri" w:cs="Times New Roman"/>
      <w:kern w:val="2"/>
      <w:szCs w:val="22"/>
    </w:rPr>
  </w:style>
  <w:style w:type="character" w:customStyle="1" w:styleId="9">
    <w:name w:val="9"/>
    <w:qFormat/>
    <w:rPr>
      <w:rFonts w:ascii="Times New Roman" w:hAnsi="Times New Roman"/>
      <w:kern w:val="2"/>
      <w:sz w:val="21"/>
      <w:szCs w:val="21"/>
    </w:rPr>
  </w:style>
  <w:style w:type="paragraph" w:customStyle="1" w:styleId="8">
    <w:name w:val="8"/>
    <w:basedOn w:val="78"/>
    <w:qFormat/>
    <w:pPr>
      <w:adjustRightInd w:val="0"/>
      <w:snapToGrid w:val="0"/>
      <w:spacing w:afterLines="50" w:after="0" w:line="360" w:lineRule="auto"/>
      <w:ind w:leftChars="0" w:left="0" w:firstLineChars="200" w:firstLine="200"/>
    </w:pPr>
    <w:rPr>
      <w:rFonts w:ascii="Times New Roman" w:hAnsi="Times New Roman" w:cs="Times New Roman"/>
      <w:bCs/>
      <w:kern w:val="2"/>
      <w:szCs w:val="20"/>
    </w:rPr>
  </w:style>
  <w:style w:type="character" w:customStyle="1" w:styleId="7a">
    <w:name w:val="7"/>
    <w:basedOn w:val="a0"/>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421">
      <w:bodyDiv w:val="1"/>
      <w:marLeft w:val="0"/>
      <w:marRight w:val="0"/>
      <w:marTop w:val="0"/>
      <w:marBottom w:val="0"/>
      <w:divBdr>
        <w:top w:val="none" w:sz="0" w:space="0" w:color="auto"/>
        <w:left w:val="none" w:sz="0" w:space="0" w:color="auto"/>
        <w:bottom w:val="none" w:sz="0" w:space="0" w:color="auto"/>
        <w:right w:val="none" w:sz="0" w:space="0" w:color="auto"/>
      </w:divBdr>
    </w:div>
    <w:div w:id="139229201">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97152598">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117022577">
      <w:bodyDiv w:val="1"/>
      <w:marLeft w:val="0"/>
      <w:marRight w:val="0"/>
      <w:marTop w:val="0"/>
      <w:marBottom w:val="0"/>
      <w:divBdr>
        <w:top w:val="none" w:sz="0" w:space="0" w:color="auto"/>
        <w:left w:val="none" w:sz="0" w:space="0" w:color="auto"/>
        <w:bottom w:val="none" w:sz="0" w:space="0" w:color="auto"/>
        <w:right w:val="none" w:sz="0" w:space="0" w:color="auto"/>
      </w:divBdr>
    </w:div>
    <w:div w:id="1370644737">
      <w:bodyDiv w:val="1"/>
      <w:marLeft w:val="0"/>
      <w:marRight w:val="0"/>
      <w:marTop w:val="0"/>
      <w:marBottom w:val="0"/>
      <w:divBdr>
        <w:top w:val="none" w:sz="0" w:space="0" w:color="auto"/>
        <w:left w:val="none" w:sz="0" w:space="0" w:color="auto"/>
        <w:bottom w:val="none" w:sz="0" w:space="0" w:color="auto"/>
        <w:right w:val="none" w:sz="0" w:space="0" w:color="auto"/>
      </w:divBdr>
    </w:div>
    <w:div w:id="1430153179">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28368761">
      <w:bodyDiv w:val="1"/>
      <w:marLeft w:val="0"/>
      <w:marRight w:val="0"/>
      <w:marTop w:val="0"/>
      <w:marBottom w:val="0"/>
      <w:divBdr>
        <w:top w:val="none" w:sz="0" w:space="0" w:color="auto"/>
        <w:left w:val="none" w:sz="0" w:space="0" w:color="auto"/>
        <w:bottom w:val="none" w:sz="0" w:space="0" w:color="auto"/>
        <w:right w:val="none" w:sz="0" w:space="0" w:color="auto"/>
      </w:divBdr>
    </w:div>
    <w:div w:id="1541671675">
      <w:bodyDiv w:val="1"/>
      <w:marLeft w:val="0"/>
      <w:marRight w:val="0"/>
      <w:marTop w:val="0"/>
      <w:marBottom w:val="0"/>
      <w:divBdr>
        <w:top w:val="none" w:sz="0" w:space="0" w:color="auto"/>
        <w:left w:val="none" w:sz="0" w:space="0" w:color="auto"/>
        <w:bottom w:val="none" w:sz="0" w:space="0" w:color="auto"/>
        <w:right w:val="none" w:sz="0" w:space="0" w:color="auto"/>
      </w:divBdr>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3306077">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
      <w:docPartPr>
        <w:name w:val="1FE20C8229784B279D02B8D4B66CC4B2"/>
        <w:category>
          <w:name w:val="常规"/>
          <w:gallery w:val="placeholder"/>
        </w:category>
        <w:types>
          <w:type w:val="bbPlcHdr"/>
        </w:types>
        <w:behaviors>
          <w:behavior w:val="content"/>
        </w:behaviors>
        <w:guid w:val="{9E1276B8-F638-473A-A791-07779F030AFC}"/>
      </w:docPartPr>
      <w:docPartBody>
        <w:p w:rsidR="00D04171" w:rsidRDefault="00A30200" w:rsidP="00A30200">
          <w:pPr>
            <w:pStyle w:val="1FE20C8229784B279D02B8D4B66CC4B2"/>
          </w:pPr>
          <w:r w:rsidRPr="001852D3">
            <w:rPr>
              <w:rStyle w:val="a3"/>
              <w:rFonts w:hint="eastAsia"/>
            </w:rPr>
            <w:t xml:space="preserve">　</w:t>
          </w:r>
        </w:p>
      </w:docPartBody>
    </w:docPart>
    <w:docPart>
      <w:docPartPr>
        <w:name w:val="6D66DC67DDB4484D92F5768AACA7A2D1"/>
        <w:category>
          <w:name w:val="常规"/>
          <w:gallery w:val="placeholder"/>
        </w:category>
        <w:types>
          <w:type w:val="bbPlcHdr"/>
        </w:types>
        <w:behaviors>
          <w:behavior w:val="content"/>
        </w:behaviors>
        <w:guid w:val="{F16ADF47-A1AD-43CD-BEC7-AC69BF26DE84}"/>
      </w:docPartPr>
      <w:docPartBody>
        <w:p w:rsidR="00574ACF" w:rsidRDefault="006D1BAB" w:rsidP="006D1BAB">
          <w:pPr>
            <w:pStyle w:val="6D66DC67DDB4484D92F5768AACA7A2D1"/>
          </w:pPr>
          <w:r w:rsidRPr="002524F4">
            <w:rPr>
              <w:rStyle w:val="a3"/>
              <w:rFonts w:hint="eastAsia"/>
              <w:color w:val="333399"/>
              <w:u w:val="single"/>
            </w:rPr>
            <w:t xml:space="preserve">　　　</w:t>
          </w:r>
        </w:p>
      </w:docPartBody>
    </w:docPart>
    <w:docPart>
      <w:docPartPr>
        <w:name w:val="456AC9AC26D244E799DA62F9698B15F1"/>
        <w:category>
          <w:name w:val="常规"/>
          <w:gallery w:val="placeholder"/>
        </w:category>
        <w:types>
          <w:type w:val="bbPlcHdr"/>
        </w:types>
        <w:behaviors>
          <w:behavior w:val="content"/>
        </w:behaviors>
        <w:guid w:val="{6BC99C9E-FEDB-443C-A8C7-EB206CF44CE8}"/>
      </w:docPartPr>
      <w:docPartBody>
        <w:p w:rsidR="00574ACF" w:rsidRDefault="006D1BAB" w:rsidP="006D1BAB">
          <w:pPr>
            <w:pStyle w:val="456AC9AC26D244E799DA62F9698B15F1"/>
          </w:pPr>
          <w:r w:rsidRPr="001852D3">
            <w:rPr>
              <w:rStyle w:val="a3"/>
              <w:rFonts w:hint="eastAsia"/>
            </w:rPr>
            <w:t xml:space="preserve">　</w:t>
          </w:r>
        </w:p>
      </w:docPartBody>
    </w:docPart>
    <w:docPart>
      <w:docPartPr>
        <w:name w:val="2205E37849374E0F8E463C3ADC8D9428"/>
        <w:category>
          <w:name w:val="常规"/>
          <w:gallery w:val="placeholder"/>
        </w:category>
        <w:types>
          <w:type w:val="bbPlcHdr"/>
        </w:types>
        <w:behaviors>
          <w:behavior w:val="content"/>
        </w:behaviors>
        <w:guid w:val="{B2FD6D1A-5A9E-441A-9686-94214C383FF9}"/>
      </w:docPartPr>
      <w:docPartBody>
        <w:p w:rsidR="00574ACF" w:rsidRDefault="006D1BAB" w:rsidP="006D1BAB">
          <w:pPr>
            <w:pStyle w:val="2205E37849374E0F8E463C3ADC8D9428"/>
          </w:pPr>
          <w:r w:rsidRPr="001852D3">
            <w:rPr>
              <w:rStyle w:val="a3"/>
              <w:rFonts w:hint="eastAsia"/>
            </w:rPr>
            <w:t xml:space="preserve">　</w:t>
          </w:r>
        </w:p>
      </w:docPartBody>
    </w:docPart>
    <w:docPart>
      <w:docPartPr>
        <w:name w:val="297F4D8C27C34DBB9617FF8D4A35972E"/>
        <w:category>
          <w:name w:val="常规"/>
          <w:gallery w:val="placeholder"/>
        </w:category>
        <w:types>
          <w:type w:val="bbPlcHdr"/>
        </w:types>
        <w:behaviors>
          <w:behavior w:val="content"/>
        </w:behaviors>
        <w:guid w:val="{66A91D35-B573-4E65-B419-06273FCB9939}"/>
      </w:docPartPr>
      <w:docPartBody>
        <w:p w:rsidR="00574ACF" w:rsidRDefault="006D1BAB" w:rsidP="006D1BAB">
          <w:pPr>
            <w:pStyle w:val="297F4D8C27C34DBB9617FF8D4A35972E"/>
          </w:pPr>
          <w:r w:rsidRPr="00FC49E5">
            <w:rPr>
              <w:rStyle w:val="a3"/>
            </w:rPr>
            <w:t>单击或点击此处输入文字。</w:t>
          </w:r>
        </w:p>
      </w:docPartBody>
    </w:docPart>
    <w:docPart>
      <w:docPartPr>
        <w:name w:val="695F72686BB949E6A9966811B4668692"/>
        <w:category>
          <w:name w:val="常规"/>
          <w:gallery w:val="placeholder"/>
        </w:category>
        <w:types>
          <w:type w:val="bbPlcHdr"/>
        </w:types>
        <w:behaviors>
          <w:behavior w:val="content"/>
        </w:behaviors>
        <w:guid w:val="{DE9A1DB1-2CBB-477F-A667-E4B6058D0F99}"/>
      </w:docPartPr>
      <w:docPartBody>
        <w:p w:rsidR="00574ACF" w:rsidRDefault="006D1BAB" w:rsidP="006D1BAB">
          <w:pPr>
            <w:pStyle w:val="695F72686BB949E6A9966811B4668692"/>
          </w:pPr>
          <w:r w:rsidRPr="00FC49E5">
            <w:rPr>
              <w:rStyle w:val="a3"/>
            </w:rPr>
            <w:t xml:space="preserve">　</w:t>
          </w:r>
        </w:p>
      </w:docPartBody>
    </w:docPart>
    <w:docPart>
      <w:docPartPr>
        <w:name w:val="B5F3D2006E11412A87FA2FECBA571232"/>
        <w:category>
          <w:name w:val="常规"/>
          <w:gallery w:val="placeholder"/>
        </w:category>
        <w:types>
          <w:type w:val="bbPlcHdr"/>
        </w:types>
        <w:behaviors>
          <w:behavior w:val="content"/>
        </w:behaviors>
        <w:guid w:val="{1AFDFAA1-C7FC-4FB4-97DE-7AA60C58E766}"/>
      </w:docPartPr>
      <w:docPartBody>
        <w:p w:rsidR="00574ACF" w:rsidRDefault="006D1BAB" w:rsidP="006D1BAB">
          <w:pPr>
            <w:pStyle w:val="B5F3D2006E11412A87FA2FECBA571232"/>
          </w:pPr>
          <w:r w:rsidRPr="00FC49E5">
            <w:rPr>
              <w:rStyle w:val="a3"/>
            </w:rPr>
            <w:t>单击或点击此处输入文字。</w:t>
          </w:r>
        </w:p>
      </w:docPartBody>
    </w:docPart>
    <w:docPart>
      <w:docPartPr>
        <w:name w:val="B8F50C48D1714C19B8FEBF1E7A569811"/>
        <w:category>
          <w:name w:val="常规"/>
          <w:gallery w:val="placeholder"/>
        </w:category>
        <w:types>
          <w:type w:val="bbPlcHdr"/>
        </w:types>
        <w:behaviors>
          <w:behavior w:val="content"/>
        </w:behaviors>
        <w:guid w:val="{92A890B2-1316-4AAD-8BE2-DF47468E4B1C}"/>
      </w:docPartPr>
      <w:docPartBody>
        <w:p w:rsidR="00574ACF" w:rsidRDefault="006D1BAB" w:rsidP="006D1BAB">
          <w:pPr>
            <w:pStyle w:val="B8F50C48D1714C19B8FEBF1E7A569811"/>
          </w:pPr>
          <w:r w:rsidRPr="001852D3">
            <w:rPr>
              <w:rStyle w:val="a3"/>
              <w:rFonts w:hint="eastAsia"/>
            </w:rPr>
            <w:t xml:space="preserve">　</w:t>
          </w:r>
        </w:p>
      </w:docPartBody>
    </w:docPart>
    <w:docPart>
      <w:docPartPr>
        <w:name w:val="26CA5FFE1FFF4BCBA2F8C57CCEF91C50"/>
        <w:category>
          <w:name w:val="常规"/>
          <w:gallery w:val="placeholder"/>
        </w:category>
        <w:types>
          <w:type w:val="bbPlcHdr"/>
        </w:types>
        <w:behaviors>
          <w:behavior w:val="content"/>
        </w:behaviors>
        <w:guid w:val="{D37DB28E-A4CF-4CC9-8361-2D2836C7EF66}"/>
      </w:docPartPr>
      <w:docPartBody>
        <w:p w:rsidR="00574ACF" w:rsidRDefault="006D1BAB" w:rsidP="006D1BAB">
          <w:pPr>
            <w:pStyle w:val="26CA5FFE1FFF4BCBA2F8C57CCEF91C50"/>
          </w:pPr>
          <w:r w:rsidRPr="001852D3">
            <w:rPr>
              <w:rStyle w:val="a3"/>
              <w:rFonts w:hint="eastAsia"/>
            </w:rPr>
            <w:t xml:space="preserve">　</w:t>
          </w:r>
        </w:p>
      </w:docPartBody>
    </w:docPart>
    <w:docPart>
      <w:docPartPr>
        <w:name w:val="AA8A7912AABB47F79CB1820CDCA253D0"/>
        <w:category>
          <w:name w:val="常规"/>
          <w:gallery w:val="placeholder"/>
        </w:category>
        <w:types>
          <w:type w:val="bbPlcHdr"/>
        </w:types>
        <w:behaviors>
          <w:behavior w:val="content"/>
        </w:behaviors>
        <w:guid w:val="{1A55E64C-0FB4-4CF0-9FB9-EC70B3F356D9}"/>
      </w:docPartPr>
      <w:docPartBody>
        <w:p w:rsidR="00282056" w:rsidRDefault="00574ACF" w:rsidP="00574ACF">
          <w:pPr>
            <w:pStyle w:val="AA8A7912AABB47F79CB1820CDCA253D0"/>
          </w:pPr>
          <w:r w:rsidRPr="001852D3">
            <w:rPr>
              <w:rStyle w:val="a3"/>
              <w:rFonts w:hint="eastAsia"/>
            </w:rPr>
            <w:t xml:space="preserve">　</w:t>
          </w:r>
        </w:p>
      </w:docPartBody>
    </w:docPart>
    <w:docPart>
      <w:docPartPr>
        <w:name w:val="CA4F95B683F840D4A96A011132AC66A0"/>
        <w:category>
          <w:name w:val="常规"/>
          <w:gallery w:val="placeholder"/>
        </w:category>
        <w:types>
          <w:type w:val="bbPlcHdr"/>
        </w:types>
        <w:behaviors>
          <w:behavior w:val="content"/>
        </w:behaviors>
        <w:guid w:val="{465F7493-2116-41BC-8E1A-441601B5AB0F}"/>
      </w:docPartPr>
      <w:docPartBody>
        <w:p w:rsidR="00282056" w:rsidRDefault="00574ACF" w:rsidP="00574ACF">
          <w:pPr>
            <w:pStyle w:val="CA4F95B683F840D4A96A011132AC66A0"/>
          </w:pPr>
          <w:r w:rsidRPr="002524F4">
            <w:rPr>
              <w:rStyle w:val="a3"/>
              <w:rFonts w:hint="eastAsia"/>
              <w:color w:val="333399"/>
              <w:u w:val="single"/>
            </w:rPr>
            <w:t xml:space="preserve">　　　</w:t>
          </w:r>
        </w:p>
      </w:docPartBody>
    </w:docPart>
    <w:docPart>
      <w:docPartPr>
        <w:name w:val="B2D7A5B421D84521BE8BB27F22EEE029"/>
        <w:category>
          <w:name w:val="常规"/>
          <w:gallery w:val="placeholder"/>
        </w:category>
        <w:types>
          <w:type w:val="bbPlcHdr"/>
        </w:types>
        <w:behaviors>
          <w:behavior w:val="content"/>
        </w:behaviors>
        <w:guid w:val="{2E290A85-7156-42A5-873B-1390D6594E8A}"/>
      </w:docPartPr>
      <w:docPartBody>
        <w:p w:rsidR="00282056" w:rsidRDefault="00574ACF" w:rsidP="00574ACF">
          <w:pPr>
            <w:pStyle w:val="B2D7A5B421D84521BE8BB27F22EEE029"/>
          </w:pPr>
          <w:r w:rsidRPr="001852D3">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4300636E-316A-437A-AFD6-A7282D705FA7}"/>
      </w:docPartPr>
      <w:docPartBody>
        <w:p w:rsidR="001C47BC" w:rsidRDefault="00D865AC">
          <w:r w:rsidRPr="00350F9C">
            <w:rPr>
              <w:rStyle w:val="a3"/>
            </w:rPr>
            <w:t>单击或点击此处输入文字。</w:t>
          </w:r>
        </w:p>
      </w:docPartBody>
    </w:docPart>
    <w:docPart>
      <w:docPartPr>
        <w:name w:val="56DE8FA2C93F4FAA9940FD3900335EDE"/>
        <w:category>
          <w:name w:val="常规"/>
          <w:gallery w:val="placeholder"/>
        </w:category>
        <w:types>
          <w:type w:val="bbPlcHdr"/>
        </w:types>
        <w:behaviors>
          <w:behavior w:val="content"/>
        </w:behaviors>
        <w:guid w:val="{D11711E2-CBF4-4C69-A9C2-89948A5ECACE}"/>
      </w:docPartPr>
      <w:docPartBody>
        <w:p w:rsidR="001C47BC" w:rsidRDefault="00D865AC" w:rsidP="00D865AC">
          <w:pPr>
            <w:pStyle w:val="56DE8FA2C93F4FAA9940FD3900335EDE"/>
          </w:pPr>
          <w:r w:rsidRPr="001852D3">
            <w:rPr>
              <w:rStyle w:val="a3"/>
              <w:rFonts w:hint="eastAsia"/>
            </w:rPr>
            <w:t xml:space="preserve">　</w:t>
          </w:r>
        </w:p>
      </w:docPartBody>
    </w:docPart>
    <w:docPart>
      <w:docPartPr>
        <w:name w:val="B47D0DE301044FA8BE46E6325542E5C3"/>
        <w:category>
          <w:name w:val="常规"/>
          <w:gallery w:val="placeholder"/>
        </w:category>
        <w:types>
          <w:type w:val="bbPlcHdr"/>
        </w:types>
        <w:behaviors>
          <w:behavior w:val="content"/>
        </w:behaviors>
        <w:guid w:val="{D271C831-C1D4-43A0-B54F-7BEB0CB2D827}"/>
      </w:docPartPr>
      <w:docPartBody>
        <w:p w:rsidR="001C47BC" w:rsidRDefault="00D865AC" w:rsidP="00D865AC">
          <w:pPr>
            <w:pStyle w:val="B47D0DE301044FA8BE46E6325542E5C3"/>
          </w:pPr>
          <w:r w:rsidRPr="00350F9C">
            <w:rPr>
              <w:rStyle w:val="a3"/>
            </w:rPr>
            <w:t>单击或点击此处输入文字。</w:t>
          </w:r>
        </w:p>
      </w:docPartBody>
    </w:docPart>
    <w:docPart>
      <w:docPartPr>
        <w:name w:val="5FAFA747CCBC4E7883BFB58EB802E67F"/>
        <w:category>
          <w:name w:val="常规"/>
          <w:gallery w:val="placeholder"/>
        </w:category>
        <w:types>
          <w:type w:val="bbPlcHdr"/>
        </w:types>
        <w:behaviors>
          <w:behavior w:val="content"/>
        </w:behaviors>
        <w:guid w:val="{B19344A0-BE3B-4447-8E96-5FECEFCC6D06}"/>
      </w:docPartPr>
      <w:docPartBody>
        <w:p w:rsidR="001C47BC" w:rsidRDefault="00D865AC" w:rsidP="00D865AC">
          <w:pPr>
            <w:pStyle w:val="5FAFA747CCBC4E7883BFB58EB802E67F"/>
          </w:pPr>
          <w:r w:rsidRPr="001852D3">
            <w:rPr>
              <w:rStyle w:val="a3"/>
              <w:rFonts w:hint="eastAsia"/>
            </w:rPr>
            <w:t xml:space="preserve">　</w:t>
          </w:r>
        </w:p>
      </w:docPartBody>
    </w:docPart>
    <w:docPart>
      <w:docPartPr>
        <w:name w:val="4B34BCFBE3854C53AF1A49605F5E9D67"/>
        <w:category>
          <w:name w:val="常规"/>
          <w:gallery w:val="placeholder"/>
        </w:category>
        <w:types>
          <w:type w:val="bbPlcHdr"/>
        </w:types>
        <w:behaviors>
          <w:behavior w:val="content"/>
        </w:behaviors>
        <w:guid w:val="{91E52603-7C0E-41AA-997F-8D2BAAAB0BF9}"/>
      </w:docPartPr>
      <w:docPartBody>
        <w:p w:rsidR="001C47BC" w:rsidRDefault="00D865AC" w:rsidP="00D865AC">
          <w:pPr>
            <w:pStyle w:val="4B34BCFBE3854C53AF1A49605F5E9D67"/>
          </w:pPr>
          <w:r w:rsidRPr="001852D3">
            <w:rPr>
              <w:rStyle w:val="a3"/>
              <w:rFonts w:hint="eastAsia"/>
            </w:rPr>
            <w:t xml:space="preserve">　</w:t>
          </w:r>
        </w:p>
      </w:docPartBody>
    </w:docPart>
    <w:docPart>
      <w:docPartPr>
        <w:name w:val="65BC6D468FE342D1BE894E199001F33E"/>
        <w:category>
          <w:name w:val="常规"/>
          <w:gallery w:val="placeholder"/>
        </w:category>
        <w:types>
          <w:type w:val="bbPlcHdr"/>
        </w:types>
        <w:behaviors>
          <w:behavior w:val="content"/>
        </w:behaviors>
        <w:guid w:val="{329308F4-877E-4C88-BA1F-A80B75F2A063}"/>
      </w:docPartPr>
      <w:docPartBody>
        <w:p w:rsidR="001A6FC8" w:rsidRDefault="001C47BC" w:rsidP="001C47BC">
          <w:pPr>
            <w:pStyle w:val="65BC6D468FE342D1BE894E199001F33E"/>
          </w:pPr>
          <w:r w:rsidRPr="001852D3">
            <w:rPr>
              <w:rStyle w:val="a3"/>
              <w:rFonts w:hint="eastAsia"/>
            </w:rPr>
            <w:t xml:space="preserve">　</w:t>
          </w:r>
        </w:p>
      </w:docPartBody>
    </w:docPart>
    <w:docPart>
      <w:docPartPr>
        <w:name w:val="B07426934F3249FEACC6E60E0312731E"/>
        <w:category>
          <w:name w:val="常规"/>
          <w:gallery w:val="placeholder"/>
        </w:category>
        <w:types>
          <w:type w:val="bbPlcHdr"/>
        </w:types>
        <w:behaviors>
          <w:behavior w:val="content"/>
        </w:behaviors>
        <w:guid w:val="{DDCD6A2D-EF83-43AF-AD09-ABDD5F472148}"/>
      </w:docPartPr>
      <w:docPartBody>
        <w:p w:rsidR="001A6FC8" w:rsidRDefault="001C47BC" w:rsidP="001C47BC">
          <w:pPr>
            <w:pStyle w:val="B07426934F3249FEACC6E60E0312731E"/>
          </w:pPr>
          <w:r w:rsidRPr="002524F4">
            <w:rPr>
              <w:rStyle w:val="a3"/>
              <w:rFonts w:hint="eastAsia"/>
              <w:color w:val="333399"/>
              <w:u w:val="single"/>
            </w:rPr>
            <w:t xml:space="preserve">　　　</w:t>
          </w:r>
        </w:p>
      </w:docPartBody>
    </w:docPart>
    <w:docPart>
      <w:docPartPr>
        <w:name w:val="A6A1C0A34AD048E8BB42A400956DD769"/>
        <w:category>
          <w:name w:val="常规"/>
          <w:gallery w:val="placeholder"/>
        </w:category>
        <w:types>
          <w:type w:val="bbPlcHdr"/>
        </w:types>
        <w:behaviors>
          <w:behavior w:val="content"/>
        </w:behaviors>
        <w:guid w:val="{9BACB40C-E7BA-47DE-924C-3F07CB314D3E}"/>
      </w:docPartPr>
      <w:docPartBody>
        <w:p w:rsidR="001A6FC8" w:rsidRDefault="001C47BC" w:rsidP="001C47BC">
          <w:pPr>
            <w:pStyle w:val="A6A1C0A34AD048E8BB42A400956DD769"/>
          </w:pPr>
          <w:r w:rsidRPr="002524F4">
            <w:rPr>
              <w:rStyle w:val="a3"/>
              <w:rFonts w:hint="eastAsia"/>
              <w:color w:val="333399"/>
              <w:u w:val="single"/>
            </w:rPr>
            <w:t xml:space="preserve">　　　</w:t>
          </w:r>
        </w:p>
      </w:docPartBody>
    </w:docPart>
    <w:docPart>
      <w:docPartPr>
        <w:name w:val="29EA49A717E742E5A70CD93A824E3795"/>
        <w:category>
          <w:name w:val="常规"/>
          <w:gallery w:val="placeholder"/>
        </w:category>
        <w:types>
          <w:type w:val="bbPlcHdr"/>
        </w:types>
        <w:behaviors>
          <w:behavior w:val="content"/>
        </w:behaviors>
        <w:guid w:val="{D7108254-C451-4748-851D-5CB7F82C97A0}"/>
      </w:docPartPr>
      <w:docPartBody>
        <w:p w:rsidR="00E816EB" w:rsidRDefault="001A6FC8" w:rsidP="001A6FC8">
          <w:pPr>
            <w:pStyle w:val="29EA49A717E742E5A70CD93A824E3795"/>
          </w:pPr>
          <w:r w:rsidRPr="001852D3">
            <w:rPr>
              <w:rStyle w:val="a3"/>
              <w:rFonts w:hint="eastAsia"/>
            </w:rPr>
            <w:t xml:space="preserve">　</w:t>
          </w:r>
        </w:p>
      </w:docPartBody>
    </w:docPart>
    <w:docPart>
      <w:docPartPr>
        <w:name w:val="057D31A2E10242709003B3BE5D503B34"/>
        <w:category>
          <w:name w:val="常规"/>
          <w:gallery w:val="placeholder"/>
        </w:category>
        <w:types>
          <w:type w:val="bbPlcHdr"/>
        </w:types>
        <w:behaviors>
          <w:behavior w:val="content"/>
        </w:behaviors>
        <w:guid w:val="{335CBA31-4795-470D-87DB-70623C568243}"/>
      </w:docPartPr>
      <w:docPartBody>
        <w:p w:rsidR="00C56E75" w:rsidRDefault="00E816EB" w:rsidP="00E816EB">
          <w:pPr>
            <w:pStyle w:val="057D31A2E10242709003B3BE5D503B34"/>
          </w:pPr>
          <w:r w:rsidRPr="001852D3">
            <w:rPr>
              <w:rStyle w:val="a3"/>
              <w:rFonts w:hint="eastAsia"/>
            </w:rPr>
            <w:t xml:space="preserve">　</w:t>
          </w:r>
        </w:p>
      </w:docPartBody>
    </w:docPart>
    <w:docPart>
      <w:docPartPr>
        <w:name w:val="594A0DD168184A6C87643F700CC67346"/>
        <w:category>
          <w:name w:val="常规"/>
          <w:gallery w:val="placeholder"/>
        </w:category>
        <w:types>
          <w:type w:val="bbPlcHdr"/>
        </w:types>
        <w:behaviors>
          <w:behavior w:val="content"/>
        </w:behaviors>
        <w:guid w:val="{B76F88E8-14BA-452D-9DC9-E9575D104971}"/>
      </w:docPartPr>
      <w:docPartBody>
        <w:p w:rsidR="00C56E75" w:rsidRDefault="00E816EB" w:rsidP="00E816EB">
          <w:pPr>
            <w:pStyle w:val="594A0DD168184A6C87643F700CC67346"/>
          </w:pPr>
          <w:r w:rsidRPr="001852D3">
            <w:rPr>
              <w:rStyle w:val="a3"/>
              <w:rFonts w:hint="eastAsia"/>
            </w:rPr>
            <w:t xml:space="preserve">　</w:t>
          </w:r>
        </w:p>
      </w:docPartBody>
    </w:docPart>
    <w:docPart>
      <w:docPartPr>
        <w:name w:val="9CEC137346024EBE98D4B5A6D2C4500A"/>
        <w:category>
          <w:name w:val="常规"/>
          <w:gallery w:val="placeholder"/>
        </w:category>
        <w:types>
          <w:type w:val="bbPlcHdr"/>
        </w:types>
        <w:behaviors>
          <w:behavior w:val="content"/>
        </w:behaviors>
        <w:guid w:val="{4CF45AFF-B52C-4331-9BF5-C8D86552B76B}"/>
      </w:docPartPr>
      <w:docPartBody>
        <w:p w:rsidR="00C56E75" w:rsidRDefault="00E816EB" w:rsidP="00E816EB">
          <w:pPr>
            <w:pStyle w:val="9CEC137346024EBE98D4B5A6D2C4500A"/>
          </w:pPr>
          <w:r w:rsidRPr="001852D3">
            <w:rPr>
              <w:rStyle w:val="a3"/>
              <w:rFonts w:hint="eastAsia"/>
            </w:rPr>
            <w:t xml:space="preserve">　</w:t>
          </w:r>
        </w:p>
      </w:docPartBody>
    </w:docPart>
    <w:docPart>
      <w:docPartPr>
        <w:name w:val="0AC68D66A151455AAE2FE211D86FDE3A"/>
        <w:category>
          <w:name w:val="常规"/>
          <w:gallery w:val="placeholder"/>
        </w:category>
        <w:types>
          <w:type w:val="bbPlcHdr"/>
        </w:types>
        <w:behaviors>
          <w:behavior w:val="content"/>
        </w:behaviors>
        <w:guid w:val="{FC0CC617-0C1A-4174-8D32-4D1E01109F97}"/>
      </w:docPartPr>
      <w:docPartBody>
        <w:p w:rsidR="007110A9" w:rsidRDefault="00642EB0" w:rsidP="00642EB0">
          <w:pPr>
            <w:pStyle w:val="0AC68D66A151455AAE2FE211D86FDE3A"/>
          </w:pPr>
          <w:r w:rsidRPr="001852D3">
            <w:rPr>
              <w:rStyle w:val="a3"/>
              <w:rFonts w:hint="eastAsia"/>
            </w:rPr>
            <w:t xml:space="preserve">　</w:t>
          </w:r>
        </w:p>
      </w:docPartBody>
    </w:docPart>
    <w:docPart>
      <w:docPartPr>
        <w:name w:val="EE6447250DDF4064A552ACAACB449253"/>
        <w:category>
          <w:name w:val="常规"/>
          <w:gallery w:val="placeholder"/>
        </w:category>
        <w:types>
          <w:type w:val="bbPlcHdr"/>
        </w:types>
        <w:behaviors>
          <w:behavior w:val="content"/>
        </w:behaviors>
        <w:guid w:val="{39692761-743E-4222-AB77-B7A4744712E2}"/>
      </w:docPartPr>
      <w:docPartBody>
        <w:p w:rsidR="007110A9" w:rsidRDefault="00642EB0" w:rsidP="00642EB0">
          <w:pPr>
            <w:pStyle w:val="EE6447250DDF4064A552ACAACB449253"/>
          </w:pPr>
          <w:r w:rsidRPr="001852D3">
            <w:rPr>
              <w:rStyle w:val="a3"/>
              <w:rFonts w:hint="eastAsia"/>
            </w:rPr>
            <w:t xml:space="preserve">　</w:t>
          </w:r>
        </w:p>
      </w:docPartBody>
    </w:docPart>
    <w:docPart>
      <w:docPartPr>
        <w:name w:val="9B4AE07B102E41E498483845A9131E02"/>
        <w:category>
          <w:name w:val="常规"/>
          <w:gallery w:val="placeholder"/>
        </w:category>
        <w:types>
          <w:type w:val="bbPlcHdr"/>
        </w:types>
        <w:behaviors>
          <w:behavior w:val="content"/>
        </w:behaviors>
        <w:guid w:val="{0CD605D1-CBD8-44EA-A80E-A2B3AE55FD3C}"/>
      </w:docPartPr>
      <w:docPartBody>
        <w:p w:rsidR="007110A9" w:rsidRDefault="00642EB0" w:rsidP="00642EB0">
          <w:pPr>
            <w:pStyle w:val="9B4AE07B102E41E498483845A9131E02"/>
          </w:pPr>
          <w:r w:rsidRPr="001852D3">
            <w:rPr>
              <w:rStyle w:val="a3"/>
              <w:rFonts w:hint="eastAsia"/>
            </w:rPr>
            <w:t xml:space="preserve">　</w:t>
          </w:r>
        </w:p>
      </w:docPartBody>
    </w:docPart>
    <w:docPart>
      <w:docPartPr>
        <w:name w:val="25EDB12441F54ED9894C080B2158624E"/>
        <w:category>
          <w:name w:val="常规"/>
          <w:gallery w:val="placeholder"/>
        </w:category>
        <w:types>
          <w:type w:val="bbPlcHdr"/>
        </w:types>
        <w:behaviors>
          <w:behavior w:val="content"/>
        </w:behaviors>
        <w:guid w:val="{DC6AAC92-6CE0-4398-A722-B921DC2DCC4A}"/>
      </w:docPartPr>
      <w:docPartBody>
        <w:p w:rsidR="007110A9" w:rsidRDefault="00642EB0" w:rsidP="00642EB0">
          <w:pPr>
            <w:pStyle w:val="25EDB12441F54ED9894C080B2158624E"/>
          </w:pPr>
          <w:r w:rsidRPr="001852D3">
            <w:rPr>
              <w:rStyle w:val="a3"/>
              <w:rFonts w:hint="eastAsia"/>
            </w:rPr>
            <w:t xml:space="preserve">　</w:t>
          </w:r>
        </w:p>
      </w:docPartBody>
    </w:docPart>
    <w:docPart>
      <w:docPartPr>
        <w:name w:val="6277E1AB56C34FA5B571C349A744A2EA"/>
        <w:category>
          <w:name w:val="常规"/>
          <w:gallery w:val="placeholder"/>
        </w:category>
        <w:types>
          <w:type w:val="bbPlcHdr"/>
        </w:types>
        <w:behaviors>
          <w:behavior w:val="content"/>
        </w:behaviors>
        <w:guid w:val="{B840DCBA-4913-4C40-A916-C2E44023DB9F}"/>
      </w:docPartPr>
      <w:docPartBody>
        <w:p w:rsidR="007110A9" w:rsidRDefault="00642EB0" w:rsidP="00642EB0">
          <w:pPr>
            <w:pStyle w:val="6277E1AB56C34FA5B571C349A744A2EA"/>
          </w:pPr>
          <w:r w:rsidRPr="001852D3">
            <w:rPr>
              <w:rStyle w:val="a3"/>
              <w:rFonts w:hint="eastAsia"/>
            </w:rPr>
            <w:t xml:space="preserve">　</w:t>
          </w:r>
        </w:p>
      </w:docPartBody>
    </w:docPart>
    <w:docPart>
      <w:docPartPr>
        <w:name w:val="38986582995B4C738BEB73F58E068601"/>
        <w:category>
          <w:name w:val="常规"/>
          <w:gallery w:val="placeholder"/>
        </w:category>
        <w:types>
          <w:type w:val="bbPlcHdr"/>
        </w:types>
        <w:behaviors>
          <w:behavior w:val="content"/>
        </w:behaviors>
        <w:guid w:val="{0183E61F-DB37-476E-BB2A-3AF4B7140669}"/>
      </w:docPartPr>
      <w:docPartBody>
        <w:p w:rsidR="00AA0084" w:rsidRDefault="00F26F35" w:rsidP="00F26F35">
          <w:pPr>
            <w:pStyle w:val="38986582995B4C738BEB73F58E068601"/>
          </w:pPr>
          <w:r w:rsidRPr="002524F4">
            <w:rPr>
              <w:rStyle w:val="a3"/>
              <w:rFonts w:hint="eastAsia"/>
              <w:color w:val="333399"/>
              <w:u w:val="single"/>
            </w:rPr>
            <w:t xml:space="preserve">　　　</w:t>
          </w:r>
        </w:p>
      </w:docPartBody>
    </w:docPart>
    <w:docPart>
      <w:docPartPr>
        <w:name w:val="3063B364EF584F418DC4F40A6BC0B6B1"/>
        <w:category>
          <w:name w:val="常规"/>
          <w:gallery w:val="placeholder"/>
        </w:category>
        <w:types>
          <w:type w:val="bbPlcHdr"/>
        </w:types>
        <w:behaviors>
          <w:behavior w:val="content"/>
        </w:behaviors>
        <w:guid w:val="{716501D0-5C9E-4CB1-B699-ECAA28BB1F20}"/>
      </w:docPartPr>
      <w:docPartBody>
        <w:p w:rsidR="00A87118" w:rsidRDefault="00AA0084" w:rsidP="00AA0084">
          <w:pPr>
            <w:pStyle w:val="3063B364EF584F418DC4F40A6BC0B6B1"/>
          </w:pPr>
          <w:r w:rsidRPr="001852D3">
            <w:rPr>
              <w:rStyle w:val="a3"/>
              <w:rFonts w:hint="eastAsia"/>
            </w:rPr>
            <w:t xml:space="preserve">　</w:t>
          </w:r>
        </w:p>
      </w:docPartBody>
    </w:docPart>
    <w:docPart>
      <w:docPartPr>
        <w:name w:val="5B372319971E4CBEBD32657FA517F759"/>
        <w:category>
          <w:name w:val="常规"/>
          <w:gallery w:val="placeholder"/>
        </w:category>
        <w:types>
          <w:type w:val="bbPlcHdr"/>
        </w:types>
        <w:behaviors>
          <w:behavior w:val="content"/>
        </w:behaviors>
        <w:guid w:val="{54F4A2FC-4B02-4FF2-8AD2-7D53F612DE97}"/>
      </w:docPartPr>
      <w:docPartBody>
        <w:p w:rsidR="00A87118" w:rsidRDefault="00AA0084" w:rsidP="00AA0084">
          <w:pPr>
            <w:pStyle w:val="5B372319971E4CBEBD32657FA517F759"/>
          </w:pPr>
          <w:r w:rsidRPr="001852D3">
            <w:rPr>
              <w:rStyle w:val="a3"/>
              <w:rFonts w:hint="eastAsia"/>
            </w:rPr>
            <w:t xml:space="preserve">　</w:t>
          </w:r>
        </w:p>
      </w:docPartBody>
    </w:docPart>
    <w:docPart>
      <w:docPartPr>
        <w:name w:val="584C80BB680F44B68C83B192A5332AA6"/>
        <w:category>
          <w:name w:val="常规"/>
          <w:gallery w:val="placeholder"/>
        </w:category>
        <w:types>
          <w:type w:val="bbPlcHdr"/>
        </w:types>
        <w:behaviors>
          <w:behavior w:val="content"/>
        </w:behaviors>
        <w:guid w:val="{E54025B5-3ABC-4B56-8B04-882FD5E93C2F}"/>
      </w:docPartPr>
      <w:docPartBody>
        <w:p w:rsidR="00442E1C" w:rsidRDefault="00442E1C" w:rsidP="00442E1C">
          <w:pPr>
            <w:pStyle w:val="584C80BB680F44B68C83B192A5332AA6"/>
          </w:pPr>
          <w:r w:rsidRPr="002524F4">
            <w:rPr>
              <w:rStyle w:val="a3"/>
              <w:rFonts w:hint="eastAsia"/>
              <w:color w:val="333399"/>
              <w:u w:val="single"/>
            </w:rPr>
            <w:t xml:space="preserve">　　　</w:t>
          </w:r>
        </w:p>
      </w:docPartBody>
    </w:docPart>
    <w:docPart>
      <w:docPartPr>
        <w:name w:val="5658FF9F19F8459181B0D8429DA41CF0"/>
        <w:category>
          <w:name w:val="常规"/>
          <w:gallery w:val="placeholder"/>
        </w:category>
        <w:types>
          <w:type w:val="bbPlcHdr"/>
        </w:types>
        <w:behaviors>
          <w:behavior w:val="content"/>
        </w:behaviors>
        <w:guid w:val="{43095337-BDEE-40F9-8C5D-75373C5D4660}"/>
      </w:docPartPr>
      <w:docPartBody>
        <w:p w:rsidR="00442E1C" w:rsidRDefault="00442E1C" w:rsidP="00442E1C">
          <w:pPr>
            <w:pStyle w:val="5658FF9F19F8459181B0D8429DA41CF0"/>
          </w:pPr>
          <w:r w:rsidRPr="001852D3">
            <w:rPr>
              <w:rStyle w:val="a3"/>
              <w:rFonts w:hint="eastAsia"/>
            </w:rPr>
            <w:t xml:space="preserve">　</w:t>
          </w:r>
        </w:p>
      </w:docPartBody>
    </w:docPart>
    <w:docPart>
      <w:docPartPr>
        <w:name w:val="F73C9A36EB294ACDB1D29501777CC50D"/>
        <w:category>
          <w:name w:val="常规"/>
          <w:gallery w:val="placeholder"/>
        </w:category>
        <w:types>
          <w:type w:val="bbPlcHdr"/>
        </w:types>
        <w:behaviors>
          <w:behavior w:val="content"/>
        </w:behaviors>
        <w:guid w:val="{BF82297F-F06B-4F57-9005-79F80B9E7FFE}"/>
      </w:docPartPr>
      <w:docPartBody>
        <w:p w:rsidR="00442E1C" w:rsidRDefault="00442E1C" w:rsidP="00442E1C">
          <w:pPr>
            <w:pStyle w:val="F73C9A36EB294ACDB1D29501777CC50D"/>
          </w:pPr>
          <w:r w:rsidRPr="00350F9C">
            <w:rPr>
              <w:rStyle w:val="a3"/>
            </w:rPr>
            <w:t>单击或点击此处输入文字。</w:t>
          </w:r>
        </w:p>
      </w:docPartBody>
    </w:docPart>
    <w:docPart>
      <w:docPartPr>
        <w:name w:val="E92CF208EFA84417A667DCA5AE316B07"/>
        <w:category>
          <w:name w:val="常规"/>
          <w:gallery w:val="placeholder"/>
        </w:category>
        <w:types>
          <w:type w:val="bbPlcHdr"/>
        </w:types>
        <w:behaviors>
          <w:behavior w:val="content"/>
        </w:behaviors>
        <w:guid w:val="{5E50F8BA-6273-4F60-A554-92CE776DE13F}"/>
      </w:docPartPr>
      <w:docPartBody>
        <w:p w:rsidR="00442E1C" w:rsidRDefault="00442E1C" w:rsidP="00442E1C">
          <w:pPr>
            <w:pStyle w:val="E92CF208EFA84417A667DCA5AE316B07"/>
          </w:pPr>
          <w:r w:rsidRPr="002524F4">
            <w:rPr>
              <w:rStyle w:val="a3"/>
              <w:rFonts w:hint="eastAsia"/>
              <w:color w:val="333399"/>
              <w:u w:val="single"/>
            </w:rPr>
            <w:t xml:space="preserve">　　　</w:t>
          </w:r>
        </w:p>
      </w:docPartBody>
    </w:docPart>
    <w:docPart>
      <w:docPartPr>
        <w:name w:val="A73364F19118402C843565289EAE9560"/>
        <w:category>
          <w:name w:val="常规"/>
          <w:gallery w:val="placeholder"/>
        </w:category>
        <w:types>
          <w:type w:val="bbPlcHdr"/>
        </w:types>
        <w:behaviors>
          <w:behavior w:val="content"/>
        </w:behaviors>
        <w:guid w:val="{D0AC45AB-AC87-4BF8-8DC2-2EB7CA223E3E}"/>
      </w:docPartPr>
      <w:docPartBody>
        <w:p w:rsidR="00442E1C" w:rsidRDefault="00442E1C" w:rsidP="00442E1C">
          <w:pPr>
            <w:pStyle w:val="A73364F19118402C843565289EAE9560"/>
          </w:pPr>
          <w:r w:rsidRPr="002524F4">
            <w:rPr>
              <w:rStyle w:val="a3"/>
              <w:rFonts w:hint="eastAsia"/>
              <w:color w:val="333399"/>
              <w:u w:val="single"/>
            </w:rPr>
            <w:t xml:space="preserve">　　　</w:t>
          </w:r>
        </w:p>
      </w:docPartBody>
    </w:docPart>
    <w:docPart>
      <w:docPartPr>
        <w:name w:val="38635EA4F8EC4F4CB7C7EDB3A0D6C05F"/>
        <w:category>
          <w:name w:val="常规"/>
          <w:gallery w:val="placeholder"/>
        </w:category>
        <w:types>
          <w:type w:val="bbPlcHdr"/>
        </w:types>
        <w:behaviors>
          <w:behavior w:val="content"/>
        </w:behaviors>
        <w:guid w:val="{7BCA8F84-C17D-40BF-8C42-60ABAF8C60A4}"/>
      </w:docPartPr>
      <w:docPartBody>
        <w:p w:rsidR="00442E1C" w:rsidRDefault="00442E1C" w:rsidP="00442E1C">
          <w:pPr>
            <w:pStyle w:val="38635EA4F8EC4F4CB7C7EDB3A0D6C05F"/>
          </w:pPr>
          <w:r w:rsidRPr="00350F9C">
            <w:rPr>
              <w:rStyle w:val="a3"/>
            </w:rPr>
            <w:t>单击或点击此处输入文字。</w:t>
          </w:r>
        </w:p>
      </w:docPartBody>
    </w:docPart>
    <w:docPart>
      <w:docPartPr>
        <w:name w:val="0E87D9C3FE724A10A591A81FF808168A"/>
        <w:category>
          <w:name w:val="常规"/>
          <w:gallery w:val="placeholder"/>
        </w:category>
        <w:types>
          <w:type w:val="bbPlcHdr"/>
        </w:types>
        <w:behaviors>
          <w:behavior w:val="content"/>
        </w:behaviors>
        <w:guid w:val="{C526B528-7C60-4950-B4FB-D1F416AB1257}"/>
      </w:docPartPr>
      <w:docPartBody>
        <w:p w:rsidR="00442E1C" w:rsidRDefault="00442E1C" w:rsidP="00442E1C">
          <w:pPr>
            <w:pStyle w:val="0E87D9C3FE724A10A591A81FF808168A"/>
          </w:pPr>
          <w:r w:rsidRPr="002524F4">
            <w:rPr>
              <w:rStyle w:val="a3"/>
              <w:rFonts w:hint="eastAsia"/>
              <w:color w:val="333399"/>
              <w:u w:val="single"/>
            </w:rPr>
            <w:t xml:space="preserve">　　　</w:t>
          </w:r>
        </w:p>
      </w:docPartBody>
    </w:docPart>
    <w:docPart>
      <w:docPartPr>
        <w:name w:val="A553E8222F364F64BA6E11A0A9C944AD"/>
        <w:category>
          <w:name w:val="常规"/>
          <w:gallery w:val="placeholder"/>
        </w:category>
        <w:types>
          <w:type w:val="bbPlcHdr"/>
        </w:types>
        <w:behaviors>
          <w:behavior w:val="content"/>
        </w:behaviors>
        <w:guid w:val="{D35A9007-C234-4CA9-8A4D-5FE3ED6767F8}"/>
      </w:docPartPr>
      <w:docPartBody>
        <w:p w:rsidR="00442E1C" w:rsidRDefault="00442E1C" w:rsidP="00442E1C">
          <w:pPr>
            <w:pStyle w:val="A553E8222F364F64BA6E11A0A9C944AD"/>
          </w:pPr>
          <w:r w:rsidRPr="001852D3">
            <w:rPr>
              <w:rStyle w:val="a3"/>
              <w:rFonts w:hint="eastAsia"/>
            </w:rPr>
            <w:t xml:space="preserve">　</w:t>
          </w:r>
        </w:p>
      </w:docPartBody>
    </w:docPart>
    <w:docPart>
      <w:docPartPr>
        <w:name w:val="ECFB6B9AE8ED476E8410A793CA523285"/>
        <w:category>
          <w:name w:val="常规"/>
          <w:gallery w:val="placeholder"/>
        </w:category>
        <w:types>
          <w:type w:val="bbPlcHdr"/>
        </w:types>
        <w:behaviors>
          <w:behavior w:val="content"/>
        </w:behaviors>
        <w:guid w:val="{19CADFA0-9DC6-45C8-9645-0FB10CF0A7D7}"/>
      </w:docPartPr>
      <w:docPartBody>
        <w:p w:rsidR="00442E1C" w:rsidRDefault="00442E1C" w:rsidP="00442E1C">
          <w:pPr>
            <w:pStyle w:val="ECFB6B9AE8ED476E8410A793CA523285"/>
          </w:pPr>
          <w:r w:rsidRPr="00350F9C">
            <w:rPr>
              <w:rStyle w:val="a3"/>
            </w:rPr>
            <w:t>单击或点击此处输入文字。</w:t>
          </w:r>
        </w:p>
      </w:docPartBody>
    </w:docPart>
    <w:docPart>
      <w:docPartPr>
        <w:name w:val="9C128F88AC8B4F53B3AC30A419400513"/>
        <w:category>
          <w:name w:val="常规"/>
          <w:gallery w:val="placeholder"/>
        </w:category>
        <w:types>
          <w:type w:val="bbPlcHdr"/>
        </w:types>
        <w:behaviors>
          <w:behavior w:val="content"/>
        </w:behaviors>
        <w:guid w:val="{96337FDB-DF16-44AD-9EE2-F5772C83E61C}"/>
      </w:docPartPr>
      <w:docPartBody>
        <w:p w:rsidR="00442E1C" w:rsidRDefault="00442E1C" w:rsidP="00442E1C">
          <w:pPr>
            <w:pStyle w:val="9C128F88AC8B4F53B3AC30A419400513"/>
          </w:pPr>
          <w:r w:rsidRPr="00350F9C">
            <w:rPr>
              <w:rStyle w:val="a3"/>
            </w:rPr>
            <w:t>单击或点击此处输入文字。</w:t>
          </w:r>
        </w:p>
      </w:docPartBody>
    </w:docPart>
    <w:docPart>
      <w:docPartPr>
        <w:name w:val="3A5C5132F1CB45CD9377C3EFE4270C6D"/>
        <w:category>
          <w:name w:val="常规"/>
          <w:gallery w:val="placeholder"/>
        </w:category>
        <w:types>
          <w:type w:val="bbPlcHdr"/>
        </w:types>
        <w:behaviors>
          <w:behavior w:val="content"/>
        </w:behaviors>
        <w:guid w:val="{7AB17C79-B552-492E-A23D-A62D7FCC7833}"/>
      </w:docPartPr>
      <w:docPartBody>
        <w:p w:rsidR="00442E1C" w:rsidRDefault="00442E1C" w:rsidP="00442E1C">
          <w:pPr>
            <w:pStyle w:val="3A5C5132F1CB45CD9377C3EFE4270C6D"/>
          </w:pPr>
          <w:r w:rsidRPr="001852D3">
            <w:rPr>
              <w:rStyle w:val="a3"/>
              <w:rFonts w:hint="eastAsia"/>
            </w:rPr>
            <w:t xml:space="preserve">　</w:t>
          </w:r>
        </w:p>
      </w:docPartBody>
    </w:docPart>
    <w:docPart>
      <w:docPartPr>
        <w:name w:val="DF0209E4A63E4DC8A4B5D1630880A7B8"/>
        <w:category>
          <w:name w:val="常规"/>
          <w:gallery w:val="placeholder"/>
        </w:category>
        <w:types>
          <w:type w:val="bbPlcHdr"/>
        </w:types>
        <w:behaviors>
          <w:behavior w:val="content"/>
        </w:behaviors>
        <w:guid w:val="{2DDF8AC1-4352-4741-AABB-BBC3011143F4}"/>
      </w:docPartPr>
      <w:docPartBody>
        <w:p w:rsidR="00442E1C" w:rsidRDefault="00442E1C" w:rsidP="00442E1C">
          <w:pPr>
            <w:pStyle w:val="DF0209E4A63E4DC8A4B5D1630880A7B8"/>
          </w:pPr>
          <w:r w:rsidRPr="002524F4">
            <w:rPr>
              <w:rStyle w:val="a3"/>
              <w:rFonts w:hint="eastAsia"/>
              <w:color w:val="333399"/>
              <w:u w:val="single"/>
            </w:rPr>
            <w:t xml:space="preserve">　　　</w:t>
          </w:r>
        </w:p>
      </w:docPartBody>
    </w:docPart>
    <w:docPart>
      <w:docPartPr>
        <w:name w:val="709C0C5D9C0646B597BC8D8DEE356A97"/>
        <w:category>
          <w:name w:val="常规"/>
          <w:gallery w:val="placeholder"/>
        </w:category>
        <w:types>
          <w:type w:val="bbPlcHdr"/>
        </w:types>
        <w:behaviors>
          <w:behavior w:val="content"/>
        </w:behaviors>
        <w:guid w:val="{CF5B65FC-757D-4F99-BEE7-6A16A3877DD3}"/>
      </w:docPartPr>
      <w:docPartBody>
        <w:p w:rsidR="00442E1C" w:rsidRDefault="00442E1C" w:rsidP="00442E1C">
          <w:pPr>
            <w:pStyle w:val="709C0C5D9C0646B597BC8D8DEE356A97"/>
          </w:pPr>
          <w:r w:rsidRPr="001852D3">
            <w:rPr>
              <w:rStyle w:val="a3"/>
              <w:rFonts w:hint="eastAsia"/>
            </w:rPr>
            <w:t xml:space="preserve">　</w:t>
          </w:r>
        </w:p>
      </w:docPartBody>
    </w:docPart>
    <w:docPart>
      <w:docPartPr>
        <w:name w:val="C8340DC1F4C4456B8BE6433FEFAF9505"/>
        <w:category>
          <w:name w:val="常规"/>
          <w:gallery w:val="placeholder"/>
        </w:category>
        <w:types>
          <w:type w:val="bbPlcHdr"/>
        </w:types>
        <w:behaviors>
          <w:behavior w:val="content"/>
        </w:behaviors>
        <w:guid w:val="{B2E9C480-F31D-4C61-8155-553FD4AFAC65}"/>
      </w:docPartPr>
      <w:docPartBody>
        <w:p w:rsidR="00442E1C" w:rsidRDefault="00442E1C" w:rsidP="00442E1C">
          <w:pPr>
            <w:pStyle w:val="C8340DC1F4C4456B8BE6433FEFAF9505"/>
          </w:pPr>
          <w:r w:rsidRPr="001852D3">
            <w:rPr>
              <w:rStyle w:val="a3"/>
              <w:rFonts w:hint="eastAsia"/>
            </w:rPr>
            <w:t xml:space="preserve">　</w:t>
          </w:r>
        </w:p>
      </w:docPartBody>
    </w:docPart>
    <w:docPart>
      <w:docPartPr>
        <w:name w:val="CF759AE558AA4ACCAF069D839C8D69AA"/>
        <w:category>
          <w:name w:val="常规"/>
          <w:gallery w:val="placeholder"/>
        </w:category>
        <w:types>
          <w:type w:val="bbPlcHdr"/>
        </w:types>
        <w:behaviors>
          <w:behavior w:val="content"/>
        </w:behaviors>
        <w:guid w:val="{6D43AAB6-7DAD-4E74-8430-8EC9E688CC34}"/>
      </w:docPartPr>
      <w:docPartBody>
        <w:p w:rsidR="00380852" w:rsidRDefault="00000000">
          <w:pPr>
            <w:pStyle w:val="CF759AE558AA4ACCAF069D839C8D69AA"/>
          </w:pPr>
          <w:r w:rsidRPr="002524F4">
            <w:rPr>
              <w:rStyle w:val="a3"/>
              <w:rFonts w:hint="eastAsia"/>
              <w:color w:val="333399"/>
              <w:u w:val="single"/>
            </w:rPr>
            <w:t xml:space="preserve">　　　</w:t>
          </w:r>
        </w:p>
      </w:docPartBody>
    </w:docPart>
    <w:docPart>
      <w:docPartPr>
        <w:name w:val="E079DB0396984467AAA417641C2CA04C"/>
        <w:category>
          <w:name w:val="常规"/>
          <w:gallery w:val="placeholder"/>
        </w:category>
        <w:types>
          <w:type w:val="bbPlcHdr"/>
        </w:types>
        <w:behaviors>
          <w:behavior w:val="content"/>
        </w:behaviors>
        <w:guid w:val="{588C62F7-3979-4FB6-8009-1632D828730C}"/>
      </w:docPartPr>
      <w:docPartBody>
        <w:p w:rsidR="00840DB1" w:rsidRDefault="00380852" w:rsidP="00380852">
          <w:pPr>
            <w:pStyle w:val="E079DB0396984467AAA417641C2CA04C"/>
          </w:pPr>
          <w:r w:rsidRPr="001852D3">
            <w:rPr>
              <w:rStyle w:val="a3"/>
              <w:rFonts w:hint="eastAsia"/>
            </w:rPr>
            <w:t xml:space="preserve">　</w:t>
          </w:r>
        </w:p>
      </w:docPartBody>
    </w:docPart>
    <w:docPart>
      <w:docPartPr>
        <w:name w:val="19DDECF3F9E544DD8A4EE0A8DA39136B"/>
        <w:category>
          <w:name w:val="常规"/>
          <w:gallery w:val="placeholder"/>
        </w:category>
        <w:types>
          <w:type w:val="bbPlcHdr"/>
        </w:types>
        <w:behaviors>
          <w:behavior w:val="content"/>
        </w:behaviors>
        <w:guid w:val="{20B5F39E-4F53-494F-92A9-9FC48B6340C4}"/>
      </w:docPartPr>
      <w:docPartBody>
        <w:p w:rsidR="00F9216B" w:rsidRDefault="00840DB1" w:rsidP="00840DB1">
          <w:pPr>
            <w:pStyle w:val="19DDECF3F9E544DD8A4EE0A8DA39136B"/>
          </w:pPr>
          <w:r w:rsidRPr="002524F4">
            <w:rPr>
              <w:rStyle w:val="a3"/>
              <w:rFonts w:hint="eastAsia"/>
              <w:color w:val="333399"/>
              <w:u w:val="single"/>
            </w:rPr>
            <w:t xml:space="preserve">　　　</w:t>
          </w:r>
        </w:p>
      </w:docPartBody>
    </w:docPart>
    <w:docPart>
      <w:docPartPr>
        <w:name w:val="FBBCC2CF84894A33AAB5F0F1E58A74B2"/>
        <w:category>
          <w:name w:val="常规"/>
          <w:gallery w:val="placeholder"/>
        </w:category>
        <w:types>
          <w:type w:val="bbPlcHdr"/>
        </w:types>
        <w:behaviors>
          <w:behavior w:val="content"/>
        </w:behaviors>
        <w:guid w:val="{D2362A63-9BC7-4767-9105-0C3DD3803105}"/>
      </w:docPartPr>
      <w:docPartBody>
        <w:p w:rsidR="00F9216B" w:rsidRDefault="00840DB1" w:rsidP="00840DB1">
          <w:pPr>
            <w:pStyle w:val="FBBCC2CF84894A33AAB5F0F1E58A74B2"/>
          </w:pPr>
          <w:r w:rsidRPr="001852D3">
            <w:rPr>
              <w:rStyle w:val="a3"/>
              <w:rFonts w:hint="eastAsia"/>
            </w:rPr>
            <w:t xml:space="preserve">　</w:t>
          </w:r>
        </w:p>
      </w:docPartBody>
    </w:docPart>
    <w:docPart>
      <w:docPartPr>
        <w:name w:val="18FB8BF34693442B947ADB7814914E25"/>
        <w:category>
          <w:name w:val="常规"/>
          <w:gallery w:val="placeholder"/>
        </w:category>
        <w:types>
          <w:type w:val="bbPlcHdr"/>
        </w:types>
        <w:behaviors>
          <w:behavior w:val="content"/>
        </w:behaviors>
        <w:guid w:val="{9ADC3195-7033-483B-8005-9C64289BF61C}"/>
      </w:docPartPr>
      <w:docPartBody>
        <w:p w:rsidR="00F9216B" w:rsidRDefault="00840DB1" w:rsidP="00840DB1">
          <w:pPr>
            <w:pStyle w:val="18FB8BF34693442B947ADB7814914E25"/>
          </w:pPr>
          <w:r w:rsidRPr="00350F9C">
            <w:rPr>
              <w:rStyle w:val="a3"/>
            </w:rPr>
            <w:t>单击或点击此处输入文字。</w:t>
          </w:r>
        </w:p>
      </w:docPartBody>
    </w:docPart>
    <w:docPart>
      <w:docPartPr>
        <w:name w:val="C7E4A4EDD7994745A3C6F6663622F7D7"/>
        <w:category>
          <w:name w:val="常规"/>
          <w:gallery w:val="placeholder"/>
        </w:category>
        <w:types>
          <w:type w:val="bbPlcHdr"/>
        </w:types>
        <w:behaviors>
          <w:behavior w:val="content"/>
        </w:behaviors>
        <w:guid w:val="{10B44E0E-BB39-48A6-AA74-EAD4AEE18F64}"/>
      </w:docPartPr>
      <w:docPartBody>
        <w:p w:rsidR="00F9216B" w:rsidRDefault="00840DB1" w:rsidP="00840DB1">
          <w:pPr>
            <w:pStyle w:val="C7E4A4EDD7994745A3C6F6663622F7D7"/>
          </w:pPr>
          <w:r w:rsidRPr="002524F4">
            <w:rPr>
              <w:rStyle w:val="a3"/>
              <w:rFonts w:hint="eastAsia"/>
              <w:color w:val="333399"/>
              <w:u w:val="single"/>
            </w:rPr>
            <w:t xml:space="preserve">　　　</w:t>
          </w:r>
        </w:p>
      </w:docPartBody>
    </w:docPart>
    <w:docPart>
      <w:docPartPr>
        <w:name w:val="46F88C16B5C84CF89BE6C330D786E9FE"/>
        <w:category>
          <w:name w:val="常规"/>
          <w:gallery w:val="placeholder"/>
        </w:category>
        <w:types>
          <w:type w:val="bbPlcHdr"/>
        </w:types>
        <w:behaviors>
          <w:behavior w:val="content"/>
        </w:behaviors>
        <w:guid w:val="{2628D475-C06D-4397-8343-A114416EA56B}"/>
      </w:docPartPr>
      <w:docPartBody>
        <w:p w:rsidR="00F9216B" w:rsidRDefault="00840DB1" w:rsidP="00840DB1">
          <w:pPr>
            <w:pStyle w:val="46F88C16B5C84CF89BE6C330D786E9FE"/>
          </w:pPr>
          <w:r w:rsidRPr="001852D3">
            <w:rPr>
              <w:rStyle w:val="a3"/>
              <w:rFonts w:hint="eastAsia"/>
            </w:rPr>
            <w:t xml:space="preserve">　</w:t>
          </w:r>
        </w:p>
      </w:docPartBody>
    </w:docPart>
    <w:docPart>
      <w:docPartPr>
        <w:name w:val="09310B795E4D42C9A05E60AC56E521C9"/>
        <w:category>
          <w:name w:val="常规"/>
          <w:gallery w:val="placeholder"/>
        </w:category>
        <w:types>
          <w:type w:val="bbPlcHdr"/>
        </w:types>
        <w:behaviors>
          <w:behavior w:val="content"/>
        </w:behaviors>
        <w:guid w:val="{118D261F-45ED-46EE-AD41-D93DBB0D5FCB}"/>
      </w:docPartPr>
      <w:docPartBody>
        <w:p w:rsidR="003179DD" w:rsidRDefault="009B257D" w:rsidP="009B257D">
          <w:pPr>
            <w:pStyle w:val="09310B795E4D42C9A05E60AC56E521C9"/>
          </w:pPr>
          <w:r w:rsidRPr="001852D3">
            <w:rPr>
              <w:rStyle w:val="a3"/>
              <w:rFonts w:hint="eastAsia"/>
            </w:rPr>
            <w:t xml:space="preserve">　</w:t>
          </w:r>
        </w:p>
      </w:docPartBody>
    </w:docPart>
    <w:docPart>
      <w:docPartPr>
        <w:name w:val="259B14AF83084CDA8D510F8764967981"/>
        <w:category>
          <w:name w:val="常规"/>
          <w:gallery w:val="placeholder"/>
        </w:category>
        <w:types>
          <w:type w:val="bbPlcHdr"/>
        </w:types>
        <w:behaviors>
          <w:behavior w:val="content"/>
        </w:behaviors>
        <w:guid w:val="{C498C661-E5EA-4B62-BFBE-90811A8CF67A}"/>
      </w:docPartPr>
      <w:docPartBody>
        <w:p w:rsidR="003179DD" w:rsidRDefault="009B257D" w:rsidP="009B257D">
          <w:pPr>
            <w:pStyle w:val="259B14AF83084CDA8D510F8764967981"/>
          </w:pPr>
          <w:r w:rsidRPr="00350F9C">
            <w:rPr>
              <w:rStyle w:val="a3"/>
            </w:rPr>
            <w:t>单击或点击此处输入文字。</w:t>
          </w:r>
        </w:p>
      </w:docPartBody>
    </w:docPart>
    <w:docPart>
      <w:docPartPr>
        <w:name w:val="DEFF8ABCCFB14781A78581BD6D7024B3"/>
        <w:category>
          <w:name w:val="常规"/>
          <w:gallery w:val="placeholder"/>
        </w:category>
        <w:types>
          <w:type w:val="bbPlcHdr"/>
        </w:types>
        <w:behaviors>
          <w:behavior w:val="content"/>
        </w:behaviors>
        <w:guid w:val="{4CB873B8-C602-4873-946B-50617DA11045}"/>
      </w:docPartPr>
      <w:docPartBody>
        <w:p w:rsidR="003179DD" w:rsidRDefault="009B257D" w:rsidP="009B257D">
          <w:pPr>
            <w:pStyle w:val="DEFF8ABCCFB14781A78581BD6D7024B3"/>
          </w:pPr>
          <w:r w:rsidRPr="002E41ED">
            <w:rPr>
              <w:rStyle w:val="a3"/>
            </w:rPr>
            <w:t xml:space="preserve">　</w:t>
          </w:r>
        </w:p>
      </w:docPartBody>
    </w:docPart>
    <w:docPart>
      <w:docPartPr>
        <w:name w:val="AC5F53B4FC0F47B7BB7E6411FDA908ED"/>
        <w:category>
          <w:name w:val="常规"/>
          <w:gallery w:val="placeholder"/>
        </w:category>
        <w:types>
          <w:type w:val="bbPlcHdr"/>
        </w:types>
        <w:behaviors>
          <w:behavior w:val="content"/>
        </w:behaviors>
        <w:guid w:val="{6B053DEB-764B-4998-805C-AE9E59D632D4}"/>
      </w:docPartPr>
      <w:docPartBody>
        <w:p w:rsidR="003179DD" w:rsidRDefault="009B257D" w:rsidP="009B257D">
          <w:pPr>
            <w:pStyle w:val="AC5F53B4FC0F47B7BB7E6411FDA908ED"/>
          </w:pPr>
          <w:r w:rsidRPr="00350F9C">
            <w:rPr>
              <w:rStyle w:val="a3"/>
            </w:rPr>
            <w:t>单击或点击此处输入文字。</w:t>
          </w:r>
        </w:p>
      </w:docPartBody>
    </w:docPart>
    <w:docPart>
      <w:docPartPr>
        <w:name w:val="1BDA477D574F45CA956F4FAAA78FD724"/>
        <w:category>
          <w:name w:val="常规"/>
          <w:gallery w:val="placeholder"/>
        </w:category>
        <w:types>
          <w:type w:val="bbPlcHdr"/>
        </w:types>
        <w:behaviors>
          <w:behavior w:val="content"/>
        </w:behaviors>
        <w:guid w:val="{90EE7A08-B6C2-4600-A10F-3122CB36924F}"/>
      </w:docPartPr>
      <w:docPartBody>
        <w:p w:rsidR="003179DD" w:rsidRDefault="009B257D" w:rsidP="009B257D">
          <w:pPr>
            <w:pStyle w:val="1BDA477D574F45CA956F4FAAA78FD724"/>
          </w:pPr>
          <w:r w:rsidRPr="002E41ED">
            <w:rPr>
              <w:rStyle w:val="a3"/>
            </w:rPr>
            <w:t xml:space="preserve">　</w:t>
          </w:r>
        </w:p>
      </w:docPartBody>
    </w:docPart>
    <w:docPart>
      <w:docPartPr>
        <w:name w:val="F319379DA72440D6AE5179BC8CC1D096"/>
        <w:category>
          <w:name w:val="常规"/>
          <w:gallery w:val="placeholder"/>
        </w:category>
        <w:types>
          <w:type w:val="bbPlcHdr"/>
        </w:types>
        <w:behaviors>
          <w:behavior w:val="content"/>
        </w:behaviors>
        <w:guid w:val="{990A79DB-4EDD-420D-AC3C-7B63B1525E6E}"/>
      </w:docPartPr>
      <w:docPartBody>
        <w:p w:rsidR="003179DD" w:rsidRDefault="009B257D" w:rsidP="009B257D">
          <w:pPr>
            <w:pStyle w:val="F319379DA72440D6AE5179BC8CC1D096"/>
          </w:pPr>
          <w:r w:rsidRPr="001852D3">
            <w:rPr>
              <w:rStyle w:val="a3"/>
              <w:rFonts w:hint="eastAsia"/>
            </w:rPr>
            <w:t xml:space="preserve">　</w:t>
          </w:r>
        </w:p>
      </w:docPartBody>
    </w:docPart>
    <w:docPart>
      <w:docPartPr>
        <w:name w:val="CCF970C24C704772822E933726B7D767"/>
        <w:category>
          <w:name w:val="常规"/>
          <w:gallery w:val="placeholder"/>
        </w:category>
        <w:types>
          <w:type w:val="bbPlcHdr"/>
        </w:types>
        <w:behaviors>
          <w:behavior w:val="content"/>
        </w:behaviors>
        <w:guid w:val="{905BF1AF-E571-4658-928B-367C46981851}"/>
      </w:docPartPr>
      <w:docPartBody>
        <w:p w:rsidR="003179DD" w:rsidRDefault="009B257D" w:rsidP="009B257D">
          <w:pPr>
            <w:pStyle w:val="CCF970C24C704772822E933726B7D767"/>
          </w:pPr>
          <w:r w:rsidRPr="001852D3">
            <w:rPr>
              <w:rStyle w:val="a3"/>
              <w:rFonts w:hint="eastAsia"/>
            </w:rPr>
            <w:t xml:space="preserve">　</w:t>
          </w:r>
        </w:p>
      </w:docPartBody>
    </w:docPart>
    <w:docPart>
      <w:docPartPr>
        <w:name w:val="95CD2C5C32FF4CBF9E1E6EF9D70A2897"/>
        <w:category>
          <w:name w:val="常规"/>
          <w:gallery w:val="placeholder"/>
        </w:category>
        <w:types>
          <w:type w:val="bbPlcHdr"/>
        </w:types>
        <w:behaviors>
          <w:behavior w:val="content"/>
        </w:behaviors>
        <w:guid w:val="{8B19B92D-A124-41C2-81A1-0B70C1196E49}"/>
      </w:docPartPr>
      <w:docPartBody>
        <w:p w:rsidR="003179DD" w:rsidRDefault="009B257D" w:rsidP="009B257D">
          <w:pPr>
            <w:pStyle w:val="95CD2C5C32FF4CBF9E1E6EF9D70A2897"/>
          </w:pPr>
          <w:r w:rsidRPr="001852D3">
            <w:rPr>
              <w:rStyle w:val="a3"/>
              <w:rFonts w:hint="eastAsia"/>
            </w:rPr>
            <w:t xml:space="preserve">　</w:t>
          </w:r>
        </w:p>
      </w:docPartBody>
    </w:docPart>
    <w:docPart>
      <w:docPartPr>
        <w:name w:val="D10C1A065CFF4D84A138EAA60EEF4472"/>
        <w:category>
          <w:name w:val="常规"/>
          <w:gallery w:val="placeholder"/>
        </w:category>
        <w:types>
          <w:type w:val="bbPlcHdr"/>
        </w:types>
        <w:behaviors>
          <w:behavior w:val="content"/>
        </w:behaviors>
        <w:guid w:val="{839F33B0-20C0-4284-9802-445A96B9B303}"/>
      </w:docPartPr>
      <w:docPartBody>
        <w:p w:rsidR="003179DD" w:rsidRDefault="009B257D" w:rsidP="009B257D">
          <w:pPr>
            <w:pStyle w:val="D10C1A065CFF4D84A138EAA60EEF4472"/>
          </w:pPr>
          <w:r w:rsidRPr="00350F9C">
            <w:rPr>
              <w:rStyle w:val="a3"/>
            </w:rPr>
            <w:t>单击或点击此处输入文字。</w:t>
          </w:r>
        </w:p>
      </w:docPartBody>
    </w:docPart>
    <w:docPart>
      <w:docPartPr>
        <w:name w:val="0BCF6E3C879E43DEA79113326BB3D245"/>
        <w:category>
          <w:name w:val="常规"/>
          <w:gallery w:val="placeholder"/>
        </w:category>
        <w:types>
          <w:type w:val="bbPlcHdr"/>
        </w:types>
        <w:behaviors>
          <w:behavior w:val="content"/>
        </w:behaviors>
        <w:guid w:val="{68C808F1-97BB-4973-86B1-B198C7C40917}"/>
      </w:docPartPr>
      <w:docPartBody>
        <w:p w:rsidR="003179DD" w:rsidRDefault="009B257D" w:rsidP="009B257D">
          <w:pPr>
            <w:pStyle w:val="0BCF6E3C879E43DEA79113326BB3D245"/>
          </w:pPr>
          <w:r w:rsidRPr="00350F9C">
            <w:rPr>
              <w:rStyle w:val="a3"/>
            </w:rPr>
            <w:t>单击或点击此处输入文字。</w:t>
          </w:r>
        </w:p>
      </w:docPartBody>
    </w:docPart>
    <w:docPart>
      <w:docPartPr>
        <w:name w:val="C07B41D770424CC89367E780C3CFC547"/>
        <w:category>
          <w:name w:val="常规"/>
          <w:gallery w:val="placeholder"/>
        </w:category>
        <w:types>
          <w:type w:val="bbPlcHdr"/>
        </w:types>
        <w:behaviors>
          <w:behavior w:val="content"/>
        </w:behaviors>
        <w:guid w:val="{F7E440DF-B71F-4FBA-A4ED-265E7E445E6D}"/>
      </w:docPartPr>
      <w:docPartBody>
        <w:p w:rsidR="007E7E10" w:rsidRDefault="00E019BA" w:rsidP="00E019BA">
          <w:pPr>
            <w:pStyle w:val="C07B41D770424CC89367E780C3CFC547"/>
          </w:pPr>
          <w:r w:rsidRPr="001852D3">
            <w:rPr>
              <w:rStyle w:val="a3"/>
              <w:rFonts w:hint="eastAsia"/>
            </w:rPr>
            <w:t xml:space="preserve">　</w:t>
          </w:r>
        </w:p>
      </w:docPartBody>
    </w:docPart>
    <w:docPart>
      <w:docPartPr>
        <w:name w:val="E1815AF188AC4B7995D68A6F95EF63F3"/>
        <w:category>
          <w:name w:val="常规"/>
          <w:gallery w:val="placeholder"/>
        </w:category>
        <w:types>
          <w:type w:val="bbPlcHdr"/>
        </w:types>
        <w:behaviors>
          <w:behavior w:val="content"/>
        </w:behaviors>
        <w:guid w:val="{9F181D25-3A05-455C-A73C-E3B823754A46}"/>
      </w:docPartPr>
      <w:docPartBody>
        <w:p w:rsidR="007E7E10" w:rsidRDefault="00E019BA" w:rsidP="00E019BA">
          <w:pPr>
            <w:pStyle w:val="E1815AF188AC4B7995D68A6F95EF63F3"/>
          </w:pPr>
          <w:r w:rsidRPr="001852D3">
            <w:rPr>
              <w:rStyle w:val="a3"/>
              <w:rFonts w:hint="eastAsia"/>
            </w:rPr>
            <w:t xml:space="preserve">　</w:t>
          </w:r>
        </w:p>
      </w:docPartBody>
    </w:docPart>
    <w:docPart>
      <w:docPartPr>
        <w:name w:val="BB7A21F1F5874B029C4539F3F1B78E05"/>
        <w:category>
          <w:name w:val="常规"/>
          <w:gallery w:val="placeholder"/>
        </w:category>
        <w:types>
          <w:type w:val="bbPlcHdr"/>
        </w:types>
        <w:behaviors>
          <w:behavior w:val="content"/>
        </w:behaviors>
        <w:guid w:val="{DA31D42C-2C60-4E62-8238-2E2C46C75368}"/>
      </w:docPartPr>
      <w:docPartBody>
        <w:p w:rsidR="007E7E10" w:rsidRDefault="00E019BA" w:rsidP="00E019BA">
          <w:pPr>
            <w:pStyle w:val="BB7A21F1F5874B029C4539F3F1B78E05"/>
          </w:pPr>
          <w:r w:rsidRPr="00350F9C">
            <w:rPr>
              <w:rStyle w:val="a3"/>
            </w:rPr>
            <w:t>单击或点击此处输入文字。</w:t>
          </w:r>
        </w:p>
      </w:docPartBody>
    </w:docPart>
    <w:docPart>
      <w:docPartPr>
        <w:name w:val="29DA35E573B64D93B78861BF9B8375B0"/>
        <w:category>
          <w:name w:val="常规"/>
          <w:gallery w:val="placeholder"/>
        </w:category>
        <w:types>
          <w:type w:val="bbPlcHdr"/>
        </w:types>
        <w:behaviors>
          <w:behavior w:val="content"/>
        </w:behaviors>
        <w:guid w:val="{E4427985-92F5-4B07-9210-7BCEAFCB7585}"/>
      </w:docPartPr>
      <w:docPartBody>
        <w:p w:rsidR="007E7E10" w:rsidRDefault="00E019BA" w:rsidP="00E019BA">
          <w:pPr>
            <w:pStyle w:val="29DA35E573B64D93B78861BF9B8375B0"/>
          </w:pPr>
          <w:r w:rsidRPr="00350F9C">
            <w:rPr>
              <w:rStyle w:val="a3"/>
            </w:rPr>
            <w:t>单击或点击此处输入文字。</w:t>
          </w:r>
        </w:p>
      </w:docPartBody>
    </w:docPart>
    <w:docPart>
      <w:docPartPr>
        <w:name w:val="8E40E9F425684FDC987E10041A9E7355"/>
        <w:category>
          <w:name w:val="常规"/>
          <w:gallery w:val="placeholder"/>
        </w:category>
        <w:types>
          <w:type w:val="bbPlcHdr"/>
        </w:types>
        <w:behaviors>
          <w:behavior w:val="content"/>
        </w:behaviors>
        <w:guid w:val="{50EC237F-0C77-49BA-964A-7FA121DFE83D}"/>
      </w:docPartPr>
      <w:docPartBody>
        <w:p w:rsidR="007E7E10" w:rsidRDefault="00E019BA" w:rsidP="00E019BA">
          <w:pPr>
            <w:pStyle w:val="8E40E9F425684FDC987E10041A9E7355"/>
          </w:pPr>
          <w:r w:rsidRPr="00350F9C">
            <w:rPr>
              <w:rStyle w:val="a3"/>
            </w:rPr>
            <w:t>单击或点击此处输入文字。</w:t>
          </w:r>
        </w:p>
      </w:docPartBody>
    </w:docPart>
    <w:docPart>
      <w:docPartPr>
        <w:name w:val="57D0E5A2DD0745B5BBB59D69DAE3E479"/>
        <w:category>
          <w:name w:val="常规"/>
          <w:gallery w:val="placeholder"/>
        </w:category>
        <w:types>
          <w:type w:val="bbPlcHdr"/>
        </w:types>
        <w:behaviors>
          <w:behavior w:val="content"/>
        </w:behaviors>
        <w:guid w:val="{D301BB0D-288D-4448-9B0F-805BD0F1F772}"/>
      </w:docPartPr>
      <w:docPartBody>
        <w:p w:rsidR="007E7E10" w:rsidRDefault="00E019BA" w:rsidP="00E019BA">
          <w:pPr>
            <w:pStyle w:val="57D0E5A2DD0745B5BBB59D69DAE3E479"/>
          </w:pPr>
          <w:r w:rsidRPr="00350F9C">
            <w:rPr>
              <w:rStyle w:val="a3"/>
            </w:rPr>
            <w:t>单击或点击此处输入文字。</w:t>
          </w:r>
        </w:p>
      </w:docPartBody>
    </w:docPart>
    <w:docPart>
      <w:docPartPr>
        <w:name w:val="9F3EEE0FD0AC471DBEE83ACA37897833"/>
        <w:category>
          <w:name w:val="常规"/>
          <w:gallery w:val="placeholder"/>
        </w:category>
        <w:types>
          <w:type w:val="bbPlcHdr"/>
        </w:types>
        <w:behaviors>
          <w:behavior w:val="content"/>
        </w:behaviors>
        <w:guid w:val="{FE2F2031-495E-4EE4-92EB-236258816C63}"/>
      </w:docPartPr>
      <w:docPartBody>
        <w:p w:rsidR="00CC0DD7" w:rsidRDefault="00CF5A57" w:rsidP="00CF5A57">
          <w:pPr>
            <w:pStyle w:val="9F3EEE0FD0AC471DBEE83ACA37897833"/>
          </w:pPr>
          <w:r w:rsidRPr="001852D3">
            <w:rPr>
              <w:rStyle w:val="a3"/>
              <w:rFonts w:hint="eastAsia"/>
            </w:rPr>
            <w:t xml:space="preserve">　</w:t>
          </w:r>
        </w:p>
      </w:docPartBody>
    </w:docPart>
    <w:docPart>
      <w:docPartPr>
        <w:name w:val="F06BE69706524625852DCED6076514DD"/>
        <w:category>
          <w:name w:val="常规"/>
          <w:gallery w:val="placeholder"/>
        </w:category>
        <w:types>
          <w:type w:val="bbPlcHdr"/>
        </w:types>
        <w:behaviors>
          <w:behavior w:val="content"/>
        </w:behaviors>
        <w:guid w:val="{9EE1A93C-1401-4A7A-AA08-2948963752B6}"/>
      </w:docPartPr>
      <w:docPartBody>
        <w:p w:rsidR="00CC0DD7" w:rsidRDefault="00CF5A57" w:rsidP="00CF5A57">
          <w:pPr>
            <w:pStyle w:val="F06BE69706524625852DCED6076514DD"/>
          </w:pPr>
          <w:r w:rsidRPr="001852D3">
            <w:rPr>
              <w:rStyle w:val="a3"/>
              <w:rFonts w:hint="eastAsia"/>
            </w:rPr>
            <w:t xml:space="preserve">　</w:t>
          </w:r>
        </w:p>
      </w:docPartBody>
    </w:docPart>
    <w:docPart>
      <w:docPartPr>
        <w:name w:val="2BB79D2B74F84878911829B6F533A68D"/>
        <w:category>
          <w:name w:val="常规"/>
          <w:gallery w:val="placeholder"/>
        </w:category>
        <w:types>
          <w:type w:val="bbPlcHdr"/>
        </w:types>
        <w:behaviors>
          <w:behavior w:val="content"/>
        </w:behaviors>
        <w:guid w:val="{55DC7EDE-2F5C-407C-AFC5-9F950A38BD62}"/>
      </w:docPartPr>
      <w:docPartBody>
        <w:p w:rsidR="00513ED9" w:rsidRDefault="00B565BC" w:rsidP="00B565BC">
          <w:pPr>
            <w:pStyle w:val="2BB79D2B74F84878911829B6F533A68D"/>
          </w:pPr>
          <w:r w:rsidRPr="001852D3">
            <w:rPr>
              <w:rStyle w:val="a3"/>
              <w:rFonts w:hint="eastAsia"/>
            </w:rPr>
            <w:t xml:space="preserve">　</w:t>
          </w:r>
        </w:p>
      </w:docPartBody>
    </w:docPart>
    <w:docPart>
      <w:docPartPr>
        <w:name w:val="8CBFB7238125444CA28EBD28F1C3B39B"/>
        <w:category>
          <w:name w:val="常规"/>
          <w:gallery w:val="placeholder"/>
        </w:category>
        <w:types>
          <w:type w:val="bbPlcHdr"/>
        </w:types>
        <w:behaviors>
          <w:behavior w:val="content"/>
        </w:behaviors>
        <w:guid w:val="{D230562C-8628-4D3A-8A8E-523F44C288DE}"/>
      </w:docPartPr>
      <w:docPartBody>
        <w:p w:rsidR="00513ED9" w:rsidRDefault="00B565BC" w:rsidP="00B565BC">
          <w:pPr>
            <w:pStyle w:val="8CBFB7238125444CA28EBD28F1C3B39B"/>
          </w:pPr>
          <w:r w:rsidRPr="00350F9C">
            <w:rPr>
              <w:rStyle w:val="a3"/>
            </w:rPr>
            <w:t>单击或点击此处输入文字。</w:t>
          </w:r>
        </w:p>
      </w:docPartBody>
    </w:docPart>
    <w:docPart>
      <w:docPartPr>
        <w:name w:val="35722B523A0C4FB5BB0ED027B62EC72B"/>
        <w:category>
          <w:name w:val="常规"/>
          <w:gallery w:val="placeholder"/>
        </w:category>
        <w:types>
          <w:type w:val="bbPlcHdr"/>
        </w:types>
        <w:behaviors>
          <w:behavior w:val="content"/>
        </w:behaviors>
        <w:guid w:val="{E9DF4B10-4469-44D6-AAE0-DE057B3C7E29}"/>
      </w:docPartPr>
      <w:docPartBody>
        <w:p w:rsidR="00513ED9" w:rsidRDefault="00B565BC" w:rsidP="00B565BC">
          <w:pPr>
            <w:pStyle w:val="35722B523A0C4FB5BB0ED027B62EC72B"/>
          </w:pPr>
          <w:r w:rsidRPr="001852D3">
            <w:rPr>
              <w:rStyle w:val="a3"/>
              <w:rFonts w:hint="eastAsia"/>
            </w:rPr>
            <w:t xml:space="preserve">　</w:t>
          </w:r>
        </w:p>
      </w:docPartBody>
    </w:docPart>
    <w:docPart>
      <w:docPartPr>
        <w:name w:val="E1AAC57E4FA54A65B51733B85289D1E6"/>
        <w:category>
          <w:name w:val="常规"/>
          <w:gallery w:val="placeholder"/>
        </w:category>
        <w:types>
          <w:type w:val="bbPlcHdr"/>
        </w:types>
        <w:behaviors>
          <w:behavior w:val="content"/>
        </w:behaviors>
        <w:guid w:val="{A404A313-FB43-44C3-8BA7-A4F4EA335A46}"/>
      </w:docPartPr>
      <w:docPartBody>
        <w:p w:rsidR="00513ED9" w:rsidRDefault="00B565BC" w:rsidP="00B565BC">
          <w:pPr>
            <w:pStyle w:val="E1AAC57E4FA54A65B51733B85289D1E6"/>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Arial Narrow">
    <w:panose1 w:val="020B0606020202030204"/>
    <w:charset w:val="00"/>
    <w:family w:val="swiss"/>
    <w:pitch w:val="variable"/>
    <w:sig w:usb0="00000287" w:usb1="00000800" w:usb2="00000000" w:usb3="00000000" w:csb0="0000009F" w:csb1="00000000"/>
  </w:font>
  <w:font w:name="宋体-方正超大字符集">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64C3"/>
    <w:rsid w:val="000278B2"/>
    <w:rsid w:val="00031EC1"/>
    <w:rsid w:val="00032504"/>
    <w:rsid w:val="00032ECB"/>
    <w:rsid w:val="000336AB"/>
    <w:rsid w:val="000353DC"/>
    <w:rsid w:val="0003608F"/>
    <w:rsid w:val="000373E9"/>
    <w:rsid w:val="000403D5"/>
    <w:rsid w:val="00040A6F"/>
    <w:rsid w:val="00044179"/>
    <w:rsid w:val="00044916"/>
    <w:rsid w:val="00045444"/>
    <w:rsid w:val="000554CD"/>
    <w:rsid w:val="00055561"/>
    <w:rsid w:val="000565A1"/>
    <w:rsid w:val="0005740A"/>
    <w:rsid w:val="000576D6"/>
    <w:rsid w:val="00061F65"/>
    <w:rsid w:val="000633F4"/>
    <w:rsid w:val="00063874"/>
    <w:rsid w:val="00063A46"/>
    <w:rsid w:val="00063CC6"/>
    <w:rsid w:val="00065B5A"/>
    <w:rsid w:val="000667C2"/>
    <w:rsid w:val="00067DCC"/>
    <w:rsid w:val="00070ACB"/>
    <w:rsid w:val="00070BF0"/>
    <w:rsid w:val="000719A7"/>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A660F"/>
    <w:rsid w:val="000A6DDA"/>
    <w:rsid w:val="000B3464"/>
    <w:rsid w:val="000B5761"/>
    <w:rsid w:val="000B5C82"/>
    <w:rsid w:val="000C50BC"/>
    <w:rsid w:val="000C5E8F"/>
    <w:rsid w:val="000C5F2F"/>
    <w:rsid w:val="000C656D"/>
    <w:rsid w:val="000D0276"/>
    <w:rsid w:val="000E18BB"/>
    <w:rsid w:val="000E3728"/>
    <w:rsid w:val="000E5940"/>
    <w:rsid w:val="000E7091"/>
    <w:rsid w:val="000E7B4D"/>
    <w:rsid w:val="000F0BE1"/>
    <w:rsid w:val="000F0CA4"/>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136E"/>
    <w:rsid w:val="00122BB8"/>
    <w:rsid w:val="001279CA"/>
    <w:rsid w:val="00132C46"/>
    <w:rsid w:val="00133739"/>
    <w:rsid w:val="00140824"/>
    <w:rsid w:val="0014233D"/>
    <w:rsid w:val="00142487"/>
    <w:rsid w:val="001425FD"/>
    <w:rsid w:val="00142BBE"/>
    <w:rsid w:val="00143BEA"/>
    <w:rsid w:val="00144665"/>
    <w:rsid w:val="001500BB"/>
    <w:rsid w:val="00151A67"/>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6FC8"/>
    <w:rsid w:val="001A79B6"/>
    <w:rsid w:val="001A7DCE"/>
    <w:rsid w:val="001B1217"/>
    <w:rsid w:val="001B2FBB"/>
    <w:rsid w:val="001B3DB4"/>
    <w:rsid w:val="001B40F8"/>
    <w:rsid w:val="001B64A1"/>
    <w:rsid w:val="001B7441"/>
    <w:rsid w:val="001B7C3F"/>
    <w:rsid w:val="001C18E2"/>
    <w:rsid w:val="001C2312"/>
    <w:rsid w:val="001C47BC"/>
    <w:rsid w:val="001C6758"/>
    <w:rsid w:val="001D261F"/>
    <w:rsid w:val="001D2ED1"/>
    <w:rsid w:val="001E2A87"/>
    <w:rsid w:val="001E649A"/>
    <w:rsid w:val="001E6954"/>
    <w:rsid w:val="001E7AC2"/>
    <w:rsid w:val="001F792E"/>
    <w:rsid w:val="001F7AEB"/>
    <w:rsid w:val="00202BF5"/>
    <w:rsid w:val="00203E4B"/>
    <w:rsid w:val="002040F5"/>
    <w:rsid w:val="00205B8F"/>
    <w:rsid w:val="002118F6"/>
    <w:rsid w:val="00214451"/>
    <w:rsid w:val="002157E5"/>
    <w:rsid w:val="002203AB"/>
    <w:rsid w:val="00222C1F"/>
    <w:rsid w:val="00223F84"/>
    <w:rsid w:val="00225DF8"/>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5510"/>
    <w:rsid w:val="0026700C"/>
    <w:rsid w:val="00267758"/>
    <w:rsid w:val="0027269C"/>
    <w:rsid w:val="00277A8A"/>
    <w:rsid w:val="002806A5"/>
    <w:rsid w:val="00282056"/>
    <w:rsid w:val="00282709"/>
    <w:rsid w:val="002876E3"/>
    <w:rsid w:val="00291691"/>
    <w:rsid w:val="002939B4"/>
    <w:rsid w:val="00295B2D"/>
    <w:rsid w:val="00296AA3"/>
    <w:rsid w:val="002976CC"/>
    <w:rsid w:val="002A01D2"/>
    <w:rsid w:val="002A047F"/>
    <w:rsid w:val="002A133C"/>
    <w:rsid w:val="002A1B3D"/>
    <w:rsid w:val="002A3D43"/>
    <w:rsid w:val="002A7833"/>
    <w:rsid w:val="002B0D5C"/>
    <w:rsid w:val="002B2E1D"/>
    <w:rsid w:val="002B6A1A"/>
    <w:rsid w:val="002B7219"/>
    <w:rsid w:val="002C052B"/>
    <w:rsid w:val="002C1384"/>
    <w:rsid w:val="002C1FA8"/>
    <w:rsid w:val="002C4EDD"/>
    <w:rsid w:val="002C60AD"/>
    <w:rsid w:val="002C74B0"/>
    <w:rsid w:val="002C7F45"/>
    <w:rsid w:val="002D1456"/>
    <w:rsid w:val="002D2287"/>
    <w:rsid w:val="002D36DA"/>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179DD"/>
    <w:rsid w:val="00321D6D"/>
    <w:rsid w:val="00323E29"/>
    <w:rsid w:val="0032625F"/>
    <w:rsid w:val="003262C7"/>
    <w:rsid w:val="00326ECB"/>
    <w:rsid w:val="003333AF"/>
    <w:rsid w:val="00335DE6"/>
    <w:rsid w:val="00342477"/>
    <w:rsid w:val="00343D04"/>
    <w:rsid w:val="00344D91"/>
    <w:rsid w:val="00347369"/>
    <w:rsid w:val="00353AE0"/>
    <w:rsid w:val="00356A92"/>
    <w:rsid w:val="00357D61"/>
    <w:rsid w:val="00363E3B"/>
    <w:rsid w:val="0037315D"/>
    <w:rsid w:val="00374D45"/>
    <w:rsid w:val="00377616"/>
    <w:rsid w:val="003804EA"/>
    <w:rsid w:val="00380852"/>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B7651"/>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55F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2E1C"/>
    <w:rsid w:val="00447E3B"/>
    <w:rsid w:val="004506BE"/>
    <w:rsid w:val="00452790"/>
    <w:rsid w:val="004533D1"/>
    <w:rsid w:val="00455499"/>
    <w:rsid w:val="00455B73"/>
    <w:rsid w:val="00455C0C"/>
    <w:rsid w:val="00455E8A"/>
    <w:rsid w:val="004565C9"/>
    <w:rsid w:val="00457596"/>
    <w:rsid w:val="00462366"/>
    <w:rsid w:val="004629D5"/>
    <w:rsid w:val="004664AE"/>
    <w:rsid w:val="00470F61"/>
    <w:rsid w:val="004714A5"/>
    <w:rsid w:val="004714D5"/>
    <w:rsid w:val="004719CF"/>
    <w:rsid w:val="0047340A"/>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43A4"/>
    <w:rsid w:val="004C559B"/>
    <w:rsid w:val="004C7259"/>
    <w:rsid w:val="004C76CE"/>
    <w:rsid w:val="004D13C4"/>
    <w:rsid w:val="004D1741"/>
    <w:rsid w:val="004D20EE"/>
    <w:rsid w:val="004D2666"/>
    <w:rsid w:val="004D2E52"/>
    <w:rsid w:val="004D6AE4"/>
    <w:rsid w:val="004D7489"/>
    <w:rsid w:val="004D77EE"/>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7FE"/>
    <w:rsid w:val="00513ED9"/>
    <w:rsid w:val="00516D73"/>
    <w:rsid w:val="00520485"/>
    <w:rsid w:val="00522F6B"/>
    <w:rsid w:val="00523110"/>
    <w:rsid w:val="00523875"/>
    <w:rsid w:val="00524D62"/>
    <w:rsid w:val="00524FA6"/>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70C9"/>
    <w:rsid w:val="00567462"/>
    <w:rsid w:val="00567CB4"/>
    <w:rsid w:val="00567D9E"/>
    <w:rsid w:val="00567F61"/>
    <w:rsid w:val="00571479"/>
    <w:rsid w:val="00573A32"/>
    <w:rsid w:val="00574ACF"/>
    <w:rsid w:val="005752A8"/>
    <w:rsid w:val="00575D97"/>
    <w:rsid w:val="00576019"/>
    <w:rsid w:val="005779AE"/>
    <w:rsid w:val="005821C1"/>
    <w:rsid w:val="005822A8"/>
    <w:rsid w:val="00582E12"/>
    <w:rsid w:val="005856BC"/>
    <w:rsid w:val="0058588D"/>
    <w:rsid w:val="00587AFB"/>
    <w:rsid w:val="0059545D"/>
    <w:rsid w:val="005A2E6F"/>
    <w:rsid w:val="005A6D6C"/>
    <w:rsid w:val="005A6ED8"/>
    <w:rsid w:val="005B2C3C"/>
    <w:rsid w:val="005B3CB6"/>
    <w:rsid w:val="005B5439"/>
    <w:rsid w:val="005B63F3"/>
    <w:rsid w:val="005C028E"/>
    <w:rsid w:val="005C2D90"/>
    <w:rsid w:val="005C4B09"/>
    <w:rsid w:val="005C5DA2"/>
    <w:rsid w:val="005D64A0"/>
    <w:rsid w:val="005D6837"/>
    <w:rsid w:val="005D6C4C"/>
    <w:rsid w:val="005E2D1E"/>
    <w:rsid w:val="005E3B88"/>
    <w:rsid w:val="005E4703"/>
    <w:rsid w:val="005E61F9"/>
    <w:rsid w:val="005E63F7"/>
    <w:rsid w:val="005E70AE"/>
    <w:rsid w:val="005E7CE3"/>
    <w:rsid w:val="005F0430"/>
    <w:rsid w:val="005F1E03"/>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379C6"/>
    <w:rsid w:val="00640DE1"/>
    <w:rsid w:val="0064157C"/>
    <w:rsid w:val="006416B8"/>
    <w:rsid w:val="00642EB0"/>
    <w:rsid w:val="006433CC"/>
    <w:rsid w:val="00643FA8"/>
    <w:rsid w:val="0064473F"/>
    <w:rsid w:val="00644CC2"/>
    <w:rsid w:val="00653689"/>
    <w:rsid w:val="00653904"/>
    <w:rsid w:val="00654ABD"/>
    <w:rsid w:val="0065606C"/>
    <w:rsid w:val="00664E7A"/>
    <w:rsid w:val="006651C1"/>
    <w:rsid w:val="0066607A"/>
    <w:rsid w:val="006679B5"/>
    <w:rsid w:val="00667ED8"/>
    <w:rsid w:val="0067183E"/>
    <w:rsid w:val="00671DB1"/>
    <w:rsid w:val="00672440"/>
    <w:rsid w:val="00674B33"/>
    <w:rsid w:val="0067564A"/>
    <w:rsid w:val="00675684"/>
    <w:rsid w:val="00676119"/>
    <w:rsid w:val="00681201"/>
    <w:rsid w:val="0068287F"/>
    <w:rsid w:val="0069152F"/>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1BAB"/>
    <w:rsid w:val="006D2E8E"/>
    <w:rsid w:val="006D61A3"/>
    <w:rsid w:val="006D7649"/>
    <w:rsid w:val="006E1620"/>
    <w:rsid w:val="006E5795"/>
    <w:rsid w:val="006E6B2E"/>
    <w:rsid w:val="006E7EC9"/>
    <w:rsid w:val="006F09DE"/>
    <w:rsid w:val="006F13FA"/>
    <w:rsid w:val="006F39D6"/>
    <w:rsid w:val="006F4FF6"/>
    <w:rsid w:val="00703C57"/>
    <w:rsid w:val="00705C49"/>
    <w:rsid w:val="00710A14"/>
    <w:rsid w:val="007110A9"/>
    <w:rsid w:val="00711502"/>
    <w:rsid w:val="00711627"/>
    <w:rsid w:val="00712509"/>
    <w:rsid w:val="0071327A"/>
    <w:rsid w:val="007172CA"/>
    <w:rsid w:val="00731723"/>
    <w:rsid w:val="00732BBD"/>
    <w:rsid w:val="00734566"/>
    <w:rsid w:val="007355F3"/>
    <w:rsid w:val="00740175"/>
    <w:rsid w:val="00742B8F"/>
    <w:rsid w:val="007433AC"/>
    <w:rsid w:val="00743F53"/>
    <w:rsid w:val="0074600A"/>
    <w:rsid w:val="007534BD"/>
    <w:rsid w:val="00753789"/>
    <w:rsid w:val="0075396A"/>
    <w:rsid w:val="007571F3"/>
    <w:rsid w:val="00760883"/>
    <w:rsid w:val="00764A07"/>
    <w:rsid w:val="00765DC3"/>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874C9"/>
    <w:rsid w:val="0079002E"/>
    <w:rsid w:val="00790D3F"/>
    <w:rsid w:val="007945B6"/>
    <w:rsid w:val="007967C1"/>
    <w:rsid w:val="007A0A96"/>
    <w:rsid w:val="007B135F"/>
    <w:rsid w:val="007B1B69"/>
    <w:rsid w:val="007B4384"/>
    <w:rsid w:val="007B5359"/>
    <w:rsid w:val="007B5F58"/>
    <w:rsid w:val="007C0882"/>
    <w:rsid w:val="007C1043"/>
    <w:rsid w:val="007C4BE1"/>
    <w:rsid w:val="007C57B7"/>
    <w:rsid w:val="007D2191"/>
    <w:rsid w:val="007D419F"/>
    <w:rsid w:val="007D6F29"/>
    <w:rsid w:val="007D735A"/>
    <w:rsid w:val="007E3A9C"/>
    <w:rsid w:val="007E3FF2"/>
    <w:rsid w:val="007E4C54"/>
    <w:rsid w:val="007E7E10"/>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0DB1"/>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7A6D"/>
    <w:rsid w:val="00882006"/>
    <w:rsid w:val="00884EC1"/>
    <w:rsid w:val="00885BC5"/>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C3D5E"/>
    <w:rsid w:val="008C5A87"/>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29D4"/>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57D"/>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589C"/>
    <w:rsid w:val="00A07390"/>
    <w:rsid w:val="00A0798E"/>
    <w:rsid w:val="00A10C4B"/>
    <w:rsid w:val="00A13335"/>
    <w:rsid w:val="00A15BB3"/>
    <w:rsid w:val="00A1790F"/>
    <w:rsid w:val="00A24107"/>
    <w:rsid w:val="00A24A10"/>
    <w:rsid w:val="00A262B8"/>
    <w:rsid w:val="00A270B9"/>
    <w:rsid w:val="00A27792"/>
    <w:rsid w:val="00A30200"/>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87118"/>
    <w:rsid w:val="00A91309"/>
    <w:rsid w:val="00A93100"/>
    <w:rsid w:val="00A93989"/>
    <w:rsid w:val="00AA0084"/>
    <w:rsid w:val="00AA1E6B"/>
    <w:rsid w:val="00AA2031"/>
    <w:rsid w:val="00AA2955"/>
    <w:rsid w:val="00AA407F"/>
    <w:rsid w:val="00AA4A42"/>
    <w:rsid w:val="00AB22E0"/>
    <w:rsid w:val="00AB3FDB"/>
    <w:rsid w:val="00AB431D"/>
    <w:rsid w:val="00AB49FC"/>
    <w:rsid w:val="00AB4F81"/>
    <w:rsid w:val="00AB7DCC"/>
    <w:rsid w:val="00AC3C53"/>
    <w:rsid w:val="00AC5F56"/>
    <w:rsid w:val="00AC65C2"/>
    <w:rsid w:val="00AC7870"/>
    <w:rsid w:val="00AD1DD9"/>
    <w:rsid w:val="00AD55AC"/>
    <w:rsid w:val="00AE09D4"/>
    <w:rsid w:val="00AE122D"/>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27AFF"/>
    <w:rsid w:val="00B30435"/>
    <w:rsid w:val="00B314C5"/>
    <w:rsid w:val="00B331CF"/>
    <w:rsid w:val="00B355DA"/>
    <w:rsid w:val="00B35B8F"/>
    <w:rsid w:val="00B421E5"/>
    <w:rsid w:val="00B426EF"/>
    <w:rsid w:val="00B4425C"/>
    <w:rsid w:val="00B474C7"/>
    <w:rsid w:val="00B541D3"/>
    <w:rsid w:val="00B54516"/>
    <w:rsid w:val="00B565BC"/>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94B8B"/>
    <w:rsid w:val="00BA1623"/>
    <w:rsid w:val="00BA3F3A"/>
    <w:rsid w:val="00BA4085"/>
    <w:rsid w:val="00BA45EF"/>
    <w:rsid w:val="00BB2D98"/>
    <w:rsid w:val="00BB2FE6"/>
    <w:rsid w:val="00BB64AF"/>
    <w:rsid w:val="00BC285D"/>
    <w:rsid w:val="00BC37E4"/>
    <w:rsid w:val="00BC44A2"/>
    <w:rsid w:val="00BC6582"/>
    <w:rsid w:val="00BD038E"/>
    <w:rsid w:val="00BD1760"/>
    <w:rsid w:val="00BD272F"/>
    <w:rsid w:val="00BD2DA7"/>
    <w:rsid w:val="00BE0542"/>
    <w:rsid w:val="00BE326D"/>
    <w:rsid w:val="00BE5E61"/>
    <w:rsid w:val="00BF2714"/>
    <w:rsid w:val="00BF278F"/>
    <w:rsid w:val="00BF2A9F"/>
    <w:rsid w:val="00BF5D15"/>
    <w:rsid w:val="00BF7208"/>
    <w:rsid w:val="00C003A4"/>
    <w:rsid w:val="00C018C9"/>
    <w:rsid w:val="00C054C7"/>
    <w:rsid w:val="00C05862"/>
    <w:rsid w:val="00C0767E"/>
    <w:rsid w:val="00C078B0"/>
    <w:rsid w:val="00C100A3"/>
    <w:rsid w:val="00C10164"/>
    <w:rsid w:val="00C15DC5"/>
    <w:rsid w:val="00C16784"/>
    <w:rsid w:val="00C16A2C"/>
    <w:rsid w:val="00C20CD3"/>
    <w:rsid w:val="00C22F94"/>
    <w:rsid w:val="00C23E2C"/>
    <w:rsid w:val="00C23EC6"/>
    <w:rsid w:val="00C2637F"/>
    <w:rsid w:val="00C26605"/>
    <w:rsid w:val="00C3021A"/>
    <w:rsid w:val="00C307D6"/>
    <w:rsid w:val="00C30B4B"/>
    <w:rsid w:val="00C31799"/>
    <w:rsid w:val="00C3290A"/>
    <w:rsid w:val="00C360F6"/>
    <w:rsid w:val="00C36EEA"/>
    <w:rsid w:val="00C371D5"/>
    <w:rsid w:val="00C41406"/>
    <w:rsid w:val="00C43F05"/>
    <w:rsid w:val="00C43FC2"/>
    <w:rsid w:val="00C4516C"/>
    <w:rsid w:val="00C4655D"/>
    <w:rsid w:val="00C47B04"/>
    <w:rsid w:val="00C508E4"/>
    <w:rsid w:val="00C52C02"/>
    <w:rsid w:val="00C53EF3"/>
    <w:rsid w:val="00C5468E"/>
    <w:rsid w:val="00C54E4F"/>
    <w:rsid w:val="00C56E75"/>
    <w:rsid w:val="00C62834"/>
    <w:rsid w:val="00C63576"/>
    <w:rsid w:val="00C63E3B"/>
    <w:rsid w:val="00C64B4D"/>
    <w:rsid w:val="00C653A2"/>
    <w:rsid w:val="00C66ECB"/>
    <w:rsid w:val="00C70C3B"/>
    <w:rsid w:val="00C746FA"/>
    <w:rsid w:val="00C82982"/>
    <w:rsid w:val="00C84339"/>
    <w:rsid w:val="00C846DB"/>
    <w:rsid w:val="00C85478"/>
    <w:rsid w:val="00C86AAC"/>
    <w:rsid w:val="00C87130"/>
    <w:rsid w:val="00C953FB"/>
    <w:rsid w:val="00CA08D7"/>
    <w:rsid w:val="00CA2544"/>
    <w:rsid w:val="00CA2B37"/>
    <w:rsid w:val="00CA3008"/>
    <w:rsid w:val="00CB0F42"/>
    <w:rsid w:val="00CB2F38"/>
    <w:rsid w:val="00CB3D3E"/>
    <w:rsid w:val="00CB55CF"/>
    <w:rsid w:val="00CB5A04"/>
    <w:rsid w:val="00CC0DD7"/>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A57"/>
    <w:rsid w:val="00CF5F3A"/>
    <w:rsid w:val="00D00B95"/>
    <w:rsid w:val="00D04171"/>
    <w:rsid w:val="00D0472A"/>
    <w:rsid w:val="00D049E9"/>
    <w:rsid w:val="00D05F1A"/>
    <w:rsid w:val="00D13563"/>
    <w:rsid w:val="00D13C3D"/>
    <w:rsid w:val="00D162E1"/>
    <w:rsid w:val="00D21CC4"/>
    <w:rsid w:val="00D22C1E"/>
    <w:rsid w:val="00D25E5A"/>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120C"/>
    <w:rsid w:val="00D8279D"/>
    <w:rsid w:val="00D82E7A"/>
    <w:rsid w:val="00D8504A"/>
    <w:rsid w:val="00D865AC"/>
    <w:rsid w:val="00D866A6"/>
    <w:rsid w:val="00D87B29"/>
    <w:rsid w:val="00D94305"/>
    <w:rsid w:val="00D945A7"/>
    <w:rsid w:val="00D95489"/>
    <w:rsid w:val="00D9649C"/>
    <w:rsid w:val="00DA16AE"/>
    <w:rsid w:val="00DA6EC7"/>
    <w:rsid w:val="00DA7FA8"/>
    <w:rsid w:val="00DB03AF"/>
    <w:rsid w:val="00DB1758"/>
    <w:rsid w:val="00DB2FA7"/>
    <w:rsid w:val="00DB64E6"/>
    <w:rsid w:val="00DC08D5"/>
    <w:rsid w:val="00DC1EB4"/>
    <w:rsid w:val="00DC1FE5"/>
    <w:rsid w:val="00DC47FB"/>
    <w:rsid w:val="00DC5A17"/>
    <w:rsid w:val="00DC5FE3"/>
    <w:rsid w:val="00DC639E"/>
    <w:rsid w:val="00DC7D1C"/>
    <w:rsid w:val="00DD0A6A"/>
    <w:rsid w:val="00DD4CDB"/>
    <w:rsid w:val="00DD6A35"/>
    <w:rsid w:val="00DD7C5E"/>
    <w:rsid w:val="00DE02C2"/>
    <w:rsid w:val="00DE3145"/>
    <w:rsid w:val="00DE68D4"/>
    <w:rsid w:val="00DE7148"/>
    <w:rsid w:val="00DF0AA5"/>
    <w:rsid w:val="00DF100E"/>
    <w:rsid w:val="00DF1EF9"/>
    <w:rsid w:val="00DF64A7"/>
    <w:rsid w:val="00DF6DB3"/>
    <w:rsid w:val="00DF7366"/>
    <w:rsid w:val="00E00C93"/>
    <w:rsid w:val="00E019BA"/>
    <w:rsid w:val="00E02EBD"/>
    <w:rsid w:val="00E0415A"/>
    <w:rsid w:val="00E11CBA"/>
    <w:rsid w:val="00E1473C"/>
    <w:rsid w:val="00E1571C"/>
    <w:rsid w:val="00E15924"/>
    <w:rsid w:val="00E17B79"/>
    <w:rsid w:val="00E22970"/>
    <w:rsid w:val="00E22EA6"/>
    <w:rsid w:val="00E245A0"/>
    <w:rsid w:val="00E2520C"/>
    <w:rsid w:val="00E27398"/>
    <w:rsid w:val="00E30789"/>
    <w:rsid w:val="00E3194B"/>
    <w:rsid w:val="00E33C52"/>
    <w:rsid w:val="00E33FB8"/>
    <w:rsid w:val="00E35136"/>
    <w:rsid w:val="00E40A31"/>
    <w:rsid w:val="00E40CE8"/>
    <w:rsid w:val="00E42BE9"/>
    <w:rsid w:val="00E45DB2"/>
    <w:rsid w:val="00E45DE4"/>
    <w:rsid w:val="00E45E79"/>
    <w:rsid w:val="00E46646"/>
    <w:rsid w:val="00E4787D"/>
    <w:rsid w:val="00E50E43"/>
    <w:rsid w:val="00E512F0"/>
    <w:rsid w:val="00E525E5"/>
    <w:rsid w:val="00E533AE"/>
    <w:rsid w:val="00E6177C"/>
    <w:rsid w:val="00E65099"/>
    <w:rsid w:val="00E66266"/>
    <w:rsid w:val="00E70071"/>
    <w:rsid w:val="00E71DB2"/>
    <w:rsid w:val="00E750F1"/>
    <w:rsid w:val="00E75506"/>
    <w:rsid w:val="00E80852"/>
    <w:rsid w:val="00E810FB"/>
    <w:rsid w:val="00E816EB"/>
    <w:rsid w:val="00E822A7"/>
    <w:rsid w:val="00E83CCB"/>
    <w:rsid w:val="00E86DC6"/>
    <w:rsid w:val="00E87146"/>
    <w:rsid w:val="00E91C6E"/>
    <w:rsid w:val="00E92645"/>
    <w:rsid w:val="00E928CB"/>
    <w:rsid w:val="00E93248"/>
    <w:rsid w:val="00EA2F25"/>
    <w:rsid w:val="00EA35D2"/>
    <w:rsid w:val="00EA3BC2"/>
    <w:rsid w:val="00EA4000"/>
    <w:rsid w:val="00EA4F59"/>
    <w:rsid w:val="00EA785E"/>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26F35"/>
    <w:rsid w:val="00F303F9"/>
    <w:rsid w:val="00F37A07"/>
    <w:rsid w:val="00F42EEF"/>
    <w:rsid w:val="00F44285"/>
    <w:rsid w:val="00F45171"/>
    <w:rsid w:val="00F476B3"/>
    <w:rsid w:val="00F47A33"/>
    <w:rsid w:val="00F51AA8"/>
    <w:rsid w:val="00F548A8"/>
    <w:rsid w:val="00F55406"/>
    <w:rsid w:val="00F57557"/>
    <w:rsid w:val="00F6039B"/>
    <w:rsid w:val="00F703C2"/>
    <w:rsid w:val="00F71FBE"/>
    <w:rsid w:val="00F74180"/>
    <w:rsid w:val="00F76512"/>
    <w:rsid w:val="00F77164"/>
    <w:rsid w:val="00F775FB"/>
    <w:rsid w:val="00F80652"/>
    <w:rsid w:val="00F81367"/>
    <w:rsid w:val="00F838AC"/>
    <w:rsid w:val="00F83F69"/>
    <w:rsid w:val="00F8494E"/>
    <w:rsid w:val="00F8531C"/>
    <w:rsid w:val="00F9117D"/>
    <w:rsid w:val="00F9216B"/>
    <w:rsid w:val="00F94EB2"/>
    <w:rsid w:val="00FA0FA6"/>
    <w:rsid w:val="00FA33ED"/>
    <w:rsid w:val="00FA410E"/>
    <w:rsid w:val="00FA5149"/>
    <w:rsid w:val="00FA688E"/>
    <w:rsid w:val="00FB17A2"/>
    <w:rsid w:val="00FB1807"/>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65BC"/>
    <w:rPr>
      <w:color w:val="808080"/>
    </w:rPr>
  </w:style>
  <w:style w:type="paragraph" w:customStyle="1" w:styleId="1FE20C8229784B279D02B8D4B66CC4B2">
    <w:name w:val="1FE20C8229784B279D02B8D4B66CC4B2"/>
    <w:rsid w:val="00A30200"/>
    <w:pPr>
      <w:widowControl w:val="0"/>
      <w:jc w:val="both"/>
    </w:pPr>
  </w:style>
  <w:style w:type="paragraph" w:customStyle="1" w:styleId="6D66DC67DDB4484D92F5768AACA7A2D1">
    <w:name w:val="6D66DC67DDB4484D92F5768AACA7A2D1"/>
    <w:rsid w:val="006D1BAB"/>
    <w:pPr>
      <w:widowControl w:val="0"/>
      <w:jc w:val="both"/>
    </w:pPr>
  </w:style>
  <w:style w:type="paragraph" w:customStyle="1" w:styleId="AA8A7912AABB47F79CB1820CDCA253D0">
    <w:name w:val="AA8A7912AABB47F79CB1820CDCA253D0"/>
    <w:rsid w:val="00574ACF"/>
    <w:pPr>
      <w:widowControl w:val="0"/>
      <w:jc w:val="both"/>
    </w:pPr>
  </w:style>
  <w:style w:type="paragraph" w:customStyle="1" w:styleId="CA4F95B683F840D4A96A011132AC66A0">
    <w:name w:val="CA4F95B683F840D4A96A011132AC66A0"/>
    <w:rsid w:val="00574ACF"/>
    <w:pPr>
      <w:widowControl w:val="0"/>
      <w:jc w:val="both"/>
    </w:pPr>
  </w:style>
  <w:style w:type="paragraph" w:customStyle="1" w:styleId="B2D7A5B421D84521BE8BB27F22EEE029">
    <w:name w:val="B2D7A5B421D84521BE8BB27F22EEE029"/>
    <w:rsid w:val="00574ACF"/>
    <w:pPr>
      <w:widowControl w:val="0"/>
      <w:jc w:val="both"/>
    </w:pPr>
  </w:style>
  <w:style w:type="paragraph" w:customStyle="1" w:styleId="456AC9AC26D244E799DA62F9698B15F1">
    <w:name w:val="456AC9AC26D244E799DA62F9698B15F1"/>
    <w:rsid w:val="006D1BAB"/>
    <w:pPr>
      <w:widowControl w:val="0"/>
      <w:jc w:val="both"/>
    </w:pPr>
  </w:style>
  <w:style w:type="paragraph" w:customStyle="1" w:styleId="2205E37849374E0F8E463C3ADC8D9428">
    <w:name w:val="2205E37849374E0F8E463C3ADC8D9428"/>
    <w:rsid w:val="006D1BAB"/>
    <w:pPr>
      <w:widowControl w:val="0"/>
      <w:jc w:val="both"/>
    </w:pPr>
  </w:style>
  <w:style w:type="paragraph" w:customStyle="1" w:styleId="297F4D8C27C34DBB9617FF8D4A35972E">
    <w:name w:val="297F4D8C27C34DBB9617FF8D4A35972E"/>
    <w:rsid w:val="006D1BAB"/>
    <w:pPr>
      <w:widowControl w:val="0"/>
      <w:jc w:val="both"/>
    </w:pPr>
  </w:style>
  <w:style w:type="paragraph" w:customStyle="1" w:styleId="695F72686BB949E6A9966811B4668692">
    <w:name w:val="695F72686BB949E6A9966811B4668692"/>
    <w:rsid w:val="006D1BAB"/>
    <w:pPr>
      <w:widowControl w:val="0"/>
      <w:jc w:val="both"/>
    </w:pPr>
  </w:style>
  <w:style w:type="paragraph" w:customStyle="1" w:styleId="B5F3D2006E11412A87FA2FECBA571232">
    <w:name w:val="B5F3D2006E11412A87FA2FECBA571232"/>
    <w:rsid w:val="006D1BAB"/>
    <w:pPr>
      <w:widowControl w:val="0"/>
      <w:jc w:val="both"/>
    </w:pPr>
  </w:style>
  <w:style w:type="paragraph" w:customStyle="1" w:styleId="B8F50C48D1714C19B8FEBF1E7A569811">
    <w:name w:val="B8F50C48D1714C19B8FEBF1E7A569811"/>
    <w:rsid w:val="006D1BAB"/>
    <w:pPr>
      <w:widowControl w:val="0"/>
      <w:jc w:val="both"/>
    </w:pPr>
  </w:style>
  <w:style w:type="paragraph" w:customStyle="1" w:styleId="26CA5FFE1FFF4BCBA2F8C57CCEF91C50">
    <w:name w:val="26CA5FFE1FFF4BCBA2F8C57CCEF91C50"/>
    <w:rsid w:val="006D1BAB"/>
    <w:pPr>
      <w:widowControl w:val="0"/>
      <w:jc w:val="both"/>
    </w:pPr>
  </w:style>
  <w:style w:type="paragraph" w:customStyle="1" w:styleId="65BC6D468FE342D1BE894E199001F33E">
    <w:name w:val="65BC6D468FE342D1BE894E199001F33E"/>
    <w:rsid w:val="001C47BC"/>
    <w:pPr>
      <w:widowControl w:val="0"/>
      <w:jc w:val="both"/>
    </w:pPr>
  </w:style>
  <w:style w:type="paragraph" w:customStyle="1" w:styleId="B07426934F3249FEACC6E60E0312731E">
    <w:name w:val="B07426934F3249FEACC6E60E0312731E"/>
    <w:rsid w:val="001C47BC"/>
    <w:pPr>
      <w:widowControl w:val="0"/>
      <w:jc w:val="both"/>
    </w:pPr>
  </w:style>
  <w:style w:type="paragraph" w:customStyle="1" w:styleId="A6A1C0A34AD048E8BB42A400956DD769">
    <w:name w:val="A6A1C0A34AD048E8BB42A400956DD769"/>
    <w:rsid w:val="001C47BC"/>
    <w:pPr>
      <w:widowControl w:val="0"/>
      <w:jc w:val="both"/>
    </w:pPr>
  </w:style>
  <w:style w:type="paragraph" w:customStyle="1" w:styleId="56DE8FA2C93F4FAA9940FD3900335EDE">
    <w:name w:val="56DE8FA2C93F4FAA9940FD3900335EDE"/>
    <w:rsid w:val="00D865AC"/>
    <w:pPr>
      <w:widowControl w:val="0"/>
      <w:jc w:val="both"/>
    </w:pPr>
  </w:style>
  <w:style w:type="paragraph" w:customStyle="1" w:styleId="B47D0DE301044FA8BE46E6325542E5C3">
    <w:name w:val="B47D0DE301044FA8BE46E6325542E5C3"/>
    <w:rsid w:val="00D865AC"/>
    <w:pPr>
      <w:widowControl w:val="0"/>
      <w:jc w:val="both"/>
    </w:pPr>
  </w:style>
  <w:style w:type="paragraph" w:customStyle="1" w:styleId="5FAFA747CCBC4E7883BFB58EB802E67F">
    <w:name w:val="5FAFA747CCBC4E7883BFB58EB802E67F"/>
    <w:rsid w:val="00D865AC"/>
    <w:pPr>
      <w:widowControl w:val="0"/>
      <w:jc w:val="both"/>
    </w:pPr>
  </w:style>
  <w:style w:type="paragraph" w:customStyle="1" w:styleId="4B34BCFBE3854C53AF1A49605F5E9D67">
    <w:name w:val="4B34BCFBE3854C53AF1A49605F5E9D67"/>
    <w:rsid w:val="00D865AC"/>
    <w:pPr>
      <w:widowControl w:val="0"/>
      <w:jc w:val="both"/>
    </w:pPr>
  </w:style>
  <w:style w:type="paragraph" w:customStyle="1" w:styleId="057D31A2E10242709003B3BE5D503B34">
    <w:name w:val="057D31A2E10242709003B3BE5D503B34"/>
    <w:rsid w:val="00E816EB"/>
    <w:pPr>
      <w:widowControl w:val="0"/>
      <w:jc w:val="both"/>
    </w:pPr>
  </w:style>
  <w:style w:type="paragraph" w:customStyle="1" w:styleId="29EA49A717E742E5A70CD93A824E3795">
    <w:name w:val="29EA49A717E742E5A70CD93A824E3795"/>
    <w:rsid w:val="001A6FC8"/>
    <w:pPr>
      <w:widowControl w:val="0"/>
      <w:jc w:val="both"/>
    </w:pPr>
  </w:style>
  <w:style w:type="paragraph" w:customStyle="1" w:styleId="594A0DD168184A6C87643F700CC67346">
    <w:name w:val="594A0DD168184A6C87643F700CC67346"/>
    <w:rsid w:val="00E816EB"/>
    <w:pPr>
      <w:widowControl w:val="0"/>
      <w:jc w:val="both"/>
    </w:pPr>
  </w:style>
  <w:style w:type="paragraph" w:customStyle="1" w:styleId="9CEC137346024EBE98D4B5A6D2C4500A">
    <w:name w:val="9CEC137346024EBE98D4B5A6D2C4500A"/>
    <w:rsid w:val="00E816EB"/>
    <w:pPr>
      <w:widowControl w:val="0"/>
      <w:jc w:val="both"/>
    </w:pPr>
  </w:style>
  <w:style w:type="paragraph" w:customStyle="1" w:styleId="0AC68D66A151455AAE2FE211D86FDE3A">
    <w:name w:val="0AC68D66A151455AAE2FE211D86FDE3A"/>
    <w:rsid w:val="00642EB0"/>
    <w:pPr>
      <w:widowControl w:val="0"/>
      <w:jc w:val="both"/>
    </w:pPr>
  </w:style>
  <w:style w:type="paragraph" w:customStyle="1" w:styleId="EE6447250DDF4064A552ACAACB449253">
    <w:name w:val="EE6447250DDF4064A552ACAACB449253"/>
    <w:rsid w:val="00642EB0"/>
    <w:pPr>
      <w:widowControl w:val="0"/>
      <w:jc w:val="both"/>
    </w:pPr>
  </w:style>
  <w:style w:type="paragraph" w:customStyle="1" w:styleId="9B4AE07B102E41E498483845A9131E02">
    <w:name w:val="9B4AE07B102E41E498483845A9131E02"/>
    <w:rsid w:val="00642EB0"/>
    <w:pPr>
      <w:widowControl w:val="0"/>
      <w:jc w:val="both"/>
    </w:pPr>
  </w:style>
  <w:style w:type="paragraph" w:customStyle="1" w:styleId="25EDB12441F54ED9894C080B2158624E">
    <w:name w:val="25EDB12441F54ED9894C080B2158624E"/>
    <w:rsid w:val="00642EB0"/>
    <w:pPr>
      <w:widowControl w:val="0"/>
      <w:jc w:val="both"/>
    </w:pPr>
  </w:style>
  <w:style w:type="paragraph" w:customStyle="1" w:styleId="6277E1AB56C34FA5B571C349A744A2EA">
    <w:name w:val="6277E1AB56C34FA5B571C349A744A2EA"/>
    <w:rsid w:val="00642EB0"/>
    <w:pPr>
      <w:widowControl w:val="0"/>
      <w:jc w:val="both"/>
    </w:pPr>
  </w:style>
  <w:style w:type="paragraph" w:customStyle="1" w:styleId="3063B364EF584F418DC4F40A6BC0B6B1">
    <w:name w:val="3063B364EF584F418DC4F40A6BC0B6B1"/>
    <w:rsid w:val="00AA0084"/>
    <w:pPr>
      <w:widowControl w:val="0"/>
      <w:jc w:val="both"/>
    </w:pPr>
  </w:style>
  <w:style w:type="paragraph" w:customStyle="1" w:styleId="38986582995B4C738BEB73F58E068601">
    <w:name w:val="38986582995B4C738BEB73F58E068601"/>
    <w:rsid w:val="00F26F35"/>
    <w:pPr>
      <w:widowControl w:val="0"/>
      <w:jc w:val="both"/>
    </w:pPr>
  </w:style>
  <w:style w:type="paragraph" w:customStyle="1" w:styleId="5B372319971E4CBEBD32657FA517F759">
    <w:name w:val="5B372319971E4CBEBD32657FA517F759"/>
    <w:rsid w:val="00AA0084"/>
    <w:pPr>
      <w:widowControl w:val="0"/>
      <w:jc w:val="both"/>
    </w:pPr>
  </w:style>
  <w:style w:type="paragraph" w:customStyle="1" w:styleId="584C80BB680F44B68C83B192A5332AA6">
    <w:name w:val="584C80BB680F44B68C83B192A5332AA6"/>
    <w:rsid w:val="00442E1C"/>
    <w:pPr>
      <w:widowControl w:val="0"/>
      <w:jc w:val="both"/>
    </w:pPr>
  </w:style>
  <w:style w:type="paragraph" w:customStyle="1" w:styleId="E079DB0396984467AAA417641C2CA04C">
    <w:name w:val="E079DB0396984467AAA417641C2CA04C"/>
    <w:rsid w:val="00380852"/>
    <w:pPr>
      <w:widowControl w:val="0"/>
      <w:jc w:val="both"/>
    </w:pPr>
  </w:style>
  <w:style w:type="paragraph" w:customStyle="1" w:styleId="5658FF9F19F8459181B0D8429DA41CF0">
    <w:name w:val="5658FF9F19F8459181B0D8429DA41CF0"/>
    <w:rsid w:val="00442E1C"/>
    <w:pPr>
      <w:widowControl w:val="0"/>
      <w:jc w:val="both"/>
    </w:pPr>
  </w:style>
  <w:style w:type="paragraph" w:customStyle="1" w:styleId="F73C9A36EB294ACDB1D29501777CC50D">
    <w:name w:val="F73C9A36EB294ACDB1D29501777CC50D"/>
    <w:rsid w:val="00442E1C"/>
    <w:pPr>
      <w:widowControl w:val="0"/>
      <w:jc w:val="both"/>
    </w:pPr>
  </w:style>
  <w:style w:type="paragraph" w:customStyle="1" w:styleId="E92CF208EFA84417A667DCA5AE316B07">
    <w:name w:val="E92CF208EFA84417A667DCA5AE316B07"/>
    <w:rsid w:val="00442E1C"/>
    <w:pPr>
      <w:widowControl w:val="0"/>
      <w:jc w:val="both"/>
    </w:pPr>
  </w:style>
  <w:style w:type="paragraph" w:customStyle="1" w:styleId="A73364F19118402C843565289EAE9560">
    <w:name w:val="A73364F19118402C843565289EAE9560"/>
    <w:rsid w:val="00442E1C"/>
    <w:pPr>
      <w:widowControl w:val="0"/>
      <w:jc w:val="both"/>
    </w:pPr>
  </w:style>
  <w:style w:type="paragraph" w:customStyle="1" w:styleId="38635EA4F8EC4F4CB7C7EDB3A0D6C05F">
    <w:name w:val="38635EA4F8EC4F4CB7C7EDB3A0D6C05F"/>
    <w:rsid w:val="00442E1C"/>
    <w:pPr>
      <w:widowControl w:val="0"/>
      <w:jc w:val="both"/>
    </w:pPr>
  </w:style>
  <w:style w:type="paragraph" w:customStyle="1" w:styleId="0E87D9C3FE724A10A591A81FF808168A">
    <w:name w:val="0E87D9C3FE724A10A591A81FF808168A"/>
    <w:rsid w:val="00442E1C"/>
    <w:pPr>
      <w:widowControl w:val="0"/>
      <w:jc w:val="both"/>
    </w:pPr>
  </w:style>
  <w:style w:type="paragraph" w:customStyle="1" w:styleId="A553E8222F364F64BA6E11A0A9C944AD">
    <w:name w:val="A553E8222F364F64BA6E11A0A9C944AD"/>
    <w:rsid w:val="00442E1C"/>
    <w:pPr>
      <w:widowControl w:val="0"/>
      <w:jc w:val="both"/>
    </w:pPr>
  </w:style>
  <w:style w:type="paragraph" w:customStyle="1" w:styleId="ECFB6B9AE8ED476E8410A793CA523285">
    <w:name w:val="ECFB6B9AE8ED476E8410A793CA523285"/>
    <w:rsid w:val="00442E1C"/>
    <w:pPr>
      <w:widowControl w:val="0"/>
      <w:jc w:val="both"/>
    </w:pPr>
  </w:style>
  <w:style w:type="paragraph" w:customStyle="1" w:styleId="9C128F88AC8B4F53B3AC30A419400513">
    <w:name w:val="9C128F88AC8B4F53B3AC30A419400513"/>
    <w:rsid w:val="00442E1C"/>
    <w:pPr>
      <w:widowControl w:val="0"/>
      <w:jc w:val="both"/>
    </w:pPr>
  </w:style>
  <w:style w:type="paragraph" w:customStyle="1" w:styleId="3A5C5132F1CB45CD9377C3EFE4270C6D">
    <w:name w:val="3A5C5132F1CB45CD9377C3EFE4270C6D"/>
    <w:rsid w:val="00442E1C"/>
    <w:pPr>
      <w:widowControl w:val="0"/>
      <w:jc w:val="both"/>
    </w:pPr>
  </w:style>
  <w:style w:type="paragraph" w:customStyle="1" w:styleId="DF0209E4A63E4DC8A4B5D1630880A7B8">
    <w:name w:val="DF0209E4A63E4DC8A4B5D1630880A7B8"/>
    <w:rsid w:val="00442E1C"/>
    <w:pPr>
      <w:widowControl w:val="0"/>
      <w:jc w:val="both"/>
    </w:pPr>
  </w:style>
  <w:style w:type="paragraph" w:customStyle="1" w:styleId="709C0C5D9C0646B597BC8D8DEE356A97">
    <w:name w:val="709C0C5D9C0646B597BC8D8DEE356A97"/>
    <w:rsid w:val="00442E1C"/>
    <w:pPr>
      <w:widowControl w:val="0"/>
      <w:jc w:val="both"/>
    </w:pPr>
  </w:style>
  <w:style w:type="paragraph" w:customStyle="1" w:styleId="C8340DC1F4C4456B8BE6433FEFAF9505">
    <w:name w:val="C8340DC1F4C4456B8BE6433FEFAF9505"/>
    <w:rsid w:val="00442E1C"/>
    <w:pPr>
      <w:widowControl w:val="0"/>
      <w:jc w:val="both"/>
    </w:pPr>
  </w:style>
  <w:style w:type="paragraph" w:customStyle="1" w:styleId="CF759AE558AA4ACCAF069D839C8D69AA">
    <w:name w:val="CF759AE558AA4ACCAF069D839C8D69AA"/>
    <w:pPr>
      <w:widowControl w:val="0"/>
      <w:jc w:val="both"/>
    </w:pPr>
  </w:style>
  <w:style w:type="paragraph" w:customStyle="1" w:styleId="19DDECF3F9E544DD8A4EE0A8DA39136B">
    <w:name w:val="19DDECF3F9E544DD8A4EE0A8DA39136B"/>
    <w:rsid w:val="00840DB1"/>
    <w:pPr>
      <w:widowControl w:val="0"/>
      <w:jc w:val="both"/>
    </w:pPr>
  </w:style>
  <w:style w:type="paragraph" w:customStyle="1" w:styleId="FBBCC2CF84894A33AAB5F0F1E58A74B2">
    <w:name w:val="FBBCC2CF84894A33AAB5F0F1E58A74B2"/>
    <w:rsid w:val="00840DB1"/>
    <w:pPr>
      <w:widowControl w:val="0"/>
      <w:jc w:val="both"/>
    </w:pPr>
  </w:style>
  <w:style w:type="paragraph" w:customStyle="1" w:styleId="18FB8BF34693442B947ADB7814914E25">
    <w:name w:val="18FB8BF34693442B947ADB7814914E25"/>
    <w:rsid w:val="00840DB1"/>
    <w:pPr>
      <w:widowControl w:val="0"/>
      <w:jc w:val="both"/>
    </w:pPr>
  </w:style>
  <w:style w:type="paragraph" w:customStyle="1" w:styleId="C7E4A4EDD7994745A3C6F6663622F7D7">
    <w:name w:val="C7E4A4EDD7994745A3C6F6663622F7D7"/>
    <w:rsid w:val="00840DB1"/>
    <w:pPr>
      <w:widowControl w:val="0"/>
      <w:jc w:val="both"/>
    </w:pPr>
  </w:style>
  <w:style w:type="paragraph" w:customStyle="1" w:styleId="46F88C16B5C84CF89BE6C330D786E9FE">
    <w:name w:val="46F88C16B5C84CF89BE6C330D786E9FE"/>
    <w:rsid w:val="00840DB1"/>
    <w:pPr>
      <w:widowControl w:val="0"/>
      <w:jc w:val="both"/>
    </w:pPr>
  </w:style>
  <w:style w:type="paragraph" w:customStyle="1" w:styleId="09310B795E4D42C9A05E60AC56E521C9">
    <w:name w:val="09310B795E4D42C9A05E60AC56E521C9"/>
    <w:rsid w:val="009B257D"/>
    <w:pPr>
      <w:widowControl w:val="0"/>
      <w:jc w:val="both"/>
    </w:pPr>
  </w:style>
  <w:style w:type="paragraph" w:customStyle="1" w:styleId="259B14AF83084CDA8D510F8764967981">
    <w:name w:val="259B14AF83084CDA8D510F8764967981"/>
    <w:rsid w:val="009B257D"/>
    <w:pPr>
      <w:widowControl w:val="0"/>
      <w:jc w:val="both"/>
    </w:pPr>
  </w:style>
  <w:style w:type="paragraph" w:customStyle="1" w:styleId="DEFF8ABCCFB14781A78581BD6D7024B3">
    <w:name w:val="DEFF8ABCCFB14781A78581BD6D7024B3"/>
    <w:rsid w:val="009B257D"/>
    <w:pPr>
      <w:widowControl w:val="0"/>
      <w:jc w:val="both"/>
    </w:pPr>
  </w:style>
  <w:style w:type="paragraph" w:customStyle="1" w:styleId="AC5F53B4FC0F47B7BB7E6411FDA908ED">
    <w:name w:val="AC5F53B4FC0F47B7BB7E6411FDA908ED"/>
    <w:rsid w:val="009B257D"/>
    <w:pPr>
      <w:widowControl w:val="0"/>
      <w:jc w:val="both"/>
    </w:pPr>
  </w:style>
  <w:style w:type="paragraph" w:customStyle="1" w:styleId="1BDA477D574F45CA956F4FAAA78FD724">
    <w:name w:val="1BDA477D574F45CA956F4FAAA78FD724"/>
    <w:rsid w:val="009B257D"/>
    <w:pPr>
      <w:widowControl w:val="0"/>
      <w:jc w:val="both"/>
    </w:pPr>
  </w:style>
  <w:style w:type="paragraph" w:customStyle="1" w:styleId="F319379DA72440D6AE5179BC8CC1D096">
    <w:name w:val="F319379DA72440D6AE5179BC8CC1D096"/>
    <w:rsid w:val="009B257D"/>
    <w:pPr>
      <w:widowControl w:val="0"/>
      <w:jc w:val="both"/>
    </w:pPr>
  </w:style>
  <w:style w:type="paragraph" w:customStyle="1" w:styleId="CCF970C24C704772822E933726B7D767">
    <w:name w:val="CCF970C24C704772822E933726B7D767"/>
    <w:rsid w:val="009B257D"/>
    <w:pPr>
      <w:widowControl w:val="0"/>
      <w:jc w:val="both"/>
    </w:pPr>
  </w:style>
  <w:style w:type="paragraph" w:customStyle="1" w:styleId="95CD2C5C32FF4CBF9E1E6EF9D70A2897">
    <w:name w:val="95CD2C5C32FF4CBF9E1E6EF9D70A2897"/>
    <w:rsid w:val="009B257D"/>
    <w:pPr>
      <w:widowControl w:val="0"/>
      <w:jc w:val="both"/>
    </w:pPr>
  </w:style>
  <w:style w:type="paragraph" w:customStyle="1" w:styleId="D10C1A065CFF4D84A138EAA60EEF4472">
    <w:name w:val="D10C1A065CFF4D84A138EAA60EEF4472"/>
    <w:rsid w:val="009B257D"/>
    <w:pPr>
      <w:widowControl w:val="0"/>
      <w:jc w:val="both"/>
    </w:pPr>
  </w:style>
  <w:style w:type="paragraph" w:customStyle="1" w:styleId="0BCF6E3C879E43DEA79113326BB3D245">
    <w:name w:val="0BCF6E3C879E43DEA79113326BB3D245"/>
    <w:rsid w:val="009B257D"/>
    <w:pPr>
      <w:widowControl w:val="0"/>
      <w:jc w:val="both"/>
    </w:pPr>
  </w:style>
  <w:style w:type="paragraph" w:customStyle="1" w:styleId="C07B41D770424CC89367E780C3CFC547">
    <w:name w:val="C07B41D770424CC89367E780C3CFC547"/>
    <w:rsid w:val="00E019BA"/>
    <w:pPr>
      <w:widowControl w:val="0"/>
      <w:jc w:val="both"/>
    </w:pPr>
  </w:style>
  <w:style w:type="paragraph" w:customStyle="1" w:styleId="E1815AF188AC4B7995D68A6F95EF63F3">
    <w:name w:val="E1815AF188AC4B7995D68A6F95EF63F3"/>
    <w:rsid w:val="00E019BA"/>
    <w:pPr>
      <w:widowControl w:val="0"/>
      <w:jc w:val="both"/>
    </w:pPr>
  </w:style>
  <w:style w:type="paragraph" w:customStyle="1" w:styleId="BB7A21F1F5874B029C4539F3F1B78E05">
    <w:name w:val="BB7A21F1F5874B029C4539F3F1B78E05"/>
    <w:rsid w:val="00E019BA"/>
    <w:pPr>
      <w:widowControl w:val="0"/>
      <w:jc w:val="both"/>
    </w:pPr>
  </w:style>
  <w:style w:type="paragraph" w:customStyle="1" w:styleId="29DA35E573B64D93B78861BF9B8375B0">
    <w:name w:val="29DA35E573B64D93B78861BF9B8375B0"/>
    <w:rsid w:val="00E019BA"/>
    <w:pPr>
      <w:widowControl w:val="0"/>
      <w:jc w:val="both"/>
    </w:pPr>
  </w:style>
  <w:style w:type="paragraph" w:customStyle="1" w:styleId="8E40E9F425684FDC987E10041A9E7355">
    <w:name w:val="8E40E9F425684FDC987E10041A9E7355"/>
    <w:rsid w:val="00E019BA"/>
    <w:pPr>
      <w:widowControl w:val="0"/>
      <w:jc w:val="both"/>
    </w:pPr>
  </w:style>
  <w:style w:type="paragraph" w:customStyle="1" w:styleId="57D0E5A2DD0745B5BBB59D69DAE3E479">
    <w:name w:val="57D0E5A2DD0745B5BBB59D69DAE3E479"/>
    <w:rsid w:val="00E019BA"/>
    <w:pPr>
      <w:widowControl w:val="0"/>
      <w:jc w:val="both"/>
    </w:pPr>
  </w:style>
  <w:style w:type="paragraph" w:customStyle="1" w:styleId="9F3EEE0FD0AC471DBEE83ACA37897833">
    <w:name w:val="9F3EEE0FD0AC471DBEE83ACA37897833"/>
    <w:rsid w:val="00CF5A57"/>
    <w:pPr>
      <w:widowControl w:val="0"/>
      <w:jc w:val="both"/>
    </w:pPr>
  </w:style>
  <w:style w:type="paragraph" w:customStyle="1" w:styleId="F06BE69706524625852DCED6076514DD">
    <w:name w:val="F06BE69706524625852DCED6076514DD"/>
    <w:rsid w:val="00CF5A57"/>
    <w:pPr>
      <w:widowControl w:val="0"/>
      <w:jc w:val="both"/>
    </w:pPr>
  </w:style>
  <w:style w:type="paragraph" w:customStyle="1" w:styleId="2BB79D2B74F84878911829B6F533A68D">
    <w:name w:val="2BB79D2B74F84878911829B6F533A68D"/>
    <w:rsid w:val="00B565BC"/>
    <w:pPr>
      <w:widowControl w:val="0"/>
      <w:jc w:val="both"/>
    </w:pPr>
  </w:style>
  <w:style w:type="paragraph" w:customStyle="1" w:styleId="8CBFB7238125444CA28EBD28F1C3B39B">
    <w:name w:val="8CBFB7238125444CA28EBD28F1C3B39B"/>
    <w:rsid w:val="00B565BC"/>
    <w:pPr>
      <w:widowControl w:val="0"/>
      <w:jc w:val="both"/>
    </w:pPr>
  </w:style>
  <w:style w:type="paragraph" w:customStyle="1" w:styleId="35722B523A0C4FB5BB0ED027B62EC72B">
    <w:name w:val="35722B523A0C4FB5BB0ED027B62EC72B"/>
    <w:rsid w:val="00B565BC"/>
    <w:pPr>
      <w:widowControl w:val="0"/>
      <w:jc w:val="both"/>
    </w:pPr>
  </w:style>
  <w:style w:type="paragraph" w:customStyle="1" w:styleId="E1AAC57E4FA54A65B51733B85289D1E6">
    <w:name w:val="E1AAC57E4FA54A65B51733B85289D1E6"/>
    <w:rsid w:val="00B565B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m4><![CDATA[eaP/wtM2ox60GNZ0gC4LDyVeuizV83DZp/WKLDezWrly6PNkY2hi0m0iAv0Exdfkz1e3dtCY5gdqPY26m7ViE2WB5x4dNBBya6mtChbA+/QH2fEUH5r+WBeo6KoMJ+jQt1WdHs18w0eSFum8kM1YDLeKJA8zz3ThtZkVn9sNq5rU3OZdXd43HyUGBdlGdy7KSyVOT1GRgFRggZ5Ga940/EzJWmePjec6HS5TYTHlY3/mAvVT5jwc8T4HFV8EZn8FL2rcjYhOQwoP2S/RiDEh4tDpG3zOCwERjHkOsKUi4AMkhNAvWb1mhXVYb/E5Uu2UEF3UWrYpnvfDc6DtK/2EUCLyCfYHbYb8iCGIzdI4uPGSh/HkerKoddqhXc65DiuRnHZixieTaok9/r2NLuOHU9tcvRENPXOucrRwkQuLK32qXh2KMFzHGt7CvUJhEDY5h/UdL0j8FQzhSmvFL8aOu6qVsbiM5HmYAQUVAiRnN64cwKSJzzzb07mBJG1Se5To1mdAFcjhHIQQnFpA7LTbU2IaNGU32W6dCJpzt6W6ZDGPoEyAjLwQtkVOd7zZ9y31ghCpWp3ddCeCzp2KhYrCf2BSTlazk+ziLwEYI1ki+VVmNaLs5s8LQ301w4yipQvogbaT+nFIB8Rfsi27/53f0v5FuSXhrwSSJL4huRfN4kdcDnzvzvxiR8tsJ8f2M8mMoaqZtWtMAuoUq88Mw/KwSnlFX9uxBbn6lrJ+CSJgMzylbEZZaapU6YPC0Sz/JIbaJVhJ9iwUbdYjz0YSGsF7RzVCBCw0z0t8s9EUbnp9ozJKoTlt67h0IvBdlpnl4LePvXNiM8kSj/zJzbZxkT2KGH1qEkH1n6mZwh7Ye+Cgwqav84UlrTX4wtj0ZNGNbyrJzPapEg/D7eaBfsuWgnhIRoeyBjHggp0Dq6solKujJDfR5FaANXf1JzjTgvyZ+nMe01SM3gX23YTymi4aNsbWLtDPUv4oMzxvFLTXKWP593DYNFAAXf+M/0+N2NRGgww5ilCcd+5mjd1NghPZmXqOb7b1uFfhjOgpNDaQBwxC5nXWYujOeJMMhwBI1qhJby/g1WjKKAs4oLluRw8xgyuZ/YAfQVR1WXneCB/SnEXGlIixmuK7u7KdS6w40LGUW8pyIoCoV8B9UzFaWcUDlD5XFws1FExHOXmLfiMqnxeNWgd0MxTH+iX4zKG2RmIa37mkdCgVM9Bs/508SxAY0sPRazvBwAdpYuqryjJeFo8TW6CB0Rfch5ytoHXHRsVU1tvujxL14b5yhkAWAQk3SQkwY6ADQDoJ8Szc52l2smn+1dYDOjD4sV8ynzQYPn4Eji042nnSstmxSRl/6uiuOr0vOhwoAok4F+MIeGE9pDgaizjlWiOLLH+pULOY0xhHUmd6IqH71u3oD5+ig1VFGK+aR35U+jhFLx5iUrA8oMxNBrsv29vjWmADzLLs4CP+/oVM57nrttb0TX0M9DX+MaUYQf3xmyMxdMfA/I110JSg+abw9PxkntHz7ls7BWWk/VP/m2PloD6jgY1gy2hx3DTRVFzSIfS9qYP9mRh/nMSig453SXgabsmdHX6IAFH+TKf/xi6klCHzvC0gRZxW8XLWh9Gy7uLXqaMrJpze+7oWMJeKy3hJjuzCNdD+S/V7TiVRubKz3NmhNSEnoldeA/Yo4cjpdujjc0TIhSrBjUrkeVbr+6Pi6REy+7V/bcRW4lv390T9uKNtG57g6RESEgBbt/fFpFNgoaJfbNL9YksOktEx/dHqtROlrj2uhVzu9KkCFLkA/uZ1UPksUpoMsUJb55oghGK6yfAt6Ly2y6jgSMpKWJSKOY1U0up2CYe/KLqGfYVaGS3mTLHKrQRo/WXwjXqO4RQzSb8KfRiEvFLWEw0nqqIERhf+YZnplz2DRX7WqfeT4jXQHGAvf57DY7xLL7fLAgykEEFdKHe0MStWKELBl5G5J1872RqbgS3KKISA70CYnloZzLPdBJNbCT+XEHh60pwjG/XD+fxjIIma2XJA+gRtRHo1lsymF3Fw2LCuVPaQHghnGyOGCfp1Mqom8JyGj95YGn3KDEhn2GGONwNlVtmWfoC4WlyjwirIfF6fXcTYY/cuBWsquAJp3gj+4JMSI/pPaflxSCclqL/FHHTNT4WkZVex6GaEzeLkzw7gmpewHRD+5jfD+ZanRbEqAiAoPITIjCE9i5H9oKPSUqIaHl+4wqSJkikc0R3WgekjOYEKPiuPqZEcsSTbj4iLGQomCEn7v1j5Hjd3osB3Klsw5K1umvIcjMkKrSUe1jXcnkhCtC+juFf6ksxvG+XWQpQumOEj6hrWPc+eDsllIDqWRLmzZUnYoU0k8VgKSHNQlN3J7onxOCn/yme0xCJg9njijwD3+A7NQtY+8mxwLQ4Mcd6kSzGgLYc/aLveAizUCiurClemyTYgMXq/EMhCNhHU5DotxYIVcu5OW0G5fKrg4/JuS8jND2okDrWmMYTtVUOWpyYdu9Ui56k0J93C2BYxAdKjYGzwUfuZtdDoyEeOH/hk6wqE6QUHALobfua9agEMmehxSV3uU/Ts1FdbzhfTlCqLmz4dBtTDeV3Oetb0zG/LEBi3Bq5Mki28hmebAqCXOGPof58HAnKeEMu2je4DA9icbgw/YE4inWczfhQ98L/iXgQHdxYucMo8HItnvPXozVHshLFTi1VB5sFkvcjuoYlKkKtttr6kPGiA2RI4hHSQ8SKAIQhTINQF/hIDoliZ/yTiqDLgyzbczCsUHrcf2GhMRIQye1/Bbhqla1zAkOjzIAL2F5yjp7dT1pQ0ldacIGtRxcpIBtq0lqvzkcZeF22gTjJhtesSWgcQyRC4OJZWrVAaenelUotBtcjvUXpVL1FPhWD5Z1AEBsSYfj8vHCXkAOsqP81ExFeugcTEIKp46Vf+e4/Uq1f9NaPv2SoBMBmdJ8qY4OxlWzR9/Z447p4mj92zmr4i6yWlQq1AkL0Nq0Kzk9T+oc563U72k2N5rIU/yi9Agn4NbU83ibpxrS7dNxNheamYpCfZtcKYbeQ5NOAbM+SuBpNAxT7nuulTpqrltAdW/9N88pZ1xwqXB9kWWmbmUQ5nqkZcArdY/93NZeG7n9htuu+80Rpzl5XlC30BEFfb2nyKQgwTwWkZCrvjxyMPZdXFB6Q0T8qiPY7gsSQ1AAnOD6+sGgzOnssl8T2GCOyuy4HujxdW/yUbavv+dl7H0biiKL6Jc0w4bLO8CYEuLcGnsWFIZkoXUfQXrLnKYs3wdf7rjGCIS4nO96R4tuTPqR0hblSFtjTPT2vTV1Ozb3gYu/+DJi5ZBmN2XCRQhCpA76AOh2DCgrbJIOeDdzDQ7tipK1H4Uvm9LoVuevP+8urm0WcOOIS9D9Uklb8VIMidOi4bENA3/g66GGDidGCK+vLzpltiVS7iP3liV1I05XjQ3cIWdDqwpBop7HWeKQ3nYsINcPti3+yCB/9xqDY9r2QxmSWlf/eW6kuSjy3fIAfeCytX3sdJUqlfL06ilGdFelUqC8CdTOVYgTJoVx/Xly/7nsNeQPkW6/6JsAbk0d0nX3wOJ9iR1bK4dvM53Xlb4gS9kHmUI/tRGRfqCETuGjS5tf7qzS/343PoGVfcxU7AuxymbRNG+j8o1lubEpCVAySE4Xoh+5dGC1AzZMfh1TG3pDIkUlrIqZQtgAdW/1m+7hPmFgIFPQWO8xnUw1tOHBFvBww5eztVIZGKtoN+BGEYZdErlrdp61hfNMwYyGonrU6cUzPl5CMM8Ux2yQzFSpDdteA3sHLXgAGE1t0rDhwFbaJTgiAxuavW70VT0nA9vul0F6MgRPf2HqFaNewB9xmhXnvOczsZ/iHS0morfw8rXKSR68aH8PGRjGYEXo4QtVL5b14V5Ts1tENnuEUcrO3JEu4yg64Yv9F6wKU3trv8UdOinAvnW2yzQX7fkgmKMEkyooPpxNxdCRMdCQBFs12TqpeiCnITtkMDsfOc10tgg+b7RcS+d7tw6KSx/53Y9GNYSbyeD7DRSqFFFvw5zMlwxnEcxzHs09cciDze0t+qNDUreO8Ct0xa4wQ3TwWHJesx7XYVShHrz88RtY7GwXg1dzwFKmZHoA3eTUNqQMKO38oMt3i0UIyHdGsS606x1LFkUBwRaX3iBo4J+uHT14YsFn1950NeB3NRv6HB/hiJxdZNxHDTX0WHAuw4ilcaX9H+ff4umxKKYtP8eVTjZQWKgtVyWgpErzhytk5yuSQFm3jnzjhGcycnbMoPL29G80P3VVDM6h1HIQ62NlH630NVGYZBIGmxmnQV418KNdMr8ZmeEu76/giqYHfYAwiVlgdLDBhqXcbWdS5W/uyBjbpGeZkA4CaRgEK6uqMyNpqqShS08LG0qwmNj4yZfykP18xP+bROCzbZx1cVJ6bbnZboxASaXOkC2eLou2jkqku1yb9fp8z67MKMcFG/OrXWRm37Fvu1NQjnDW6rAYs/5xSdblSTYXgk6WYYa8dJbQ8qaak3ozEaA5VKO6gDv5UhKD4S+NgCh05wSujRwqXmPcBxlavDbtmjBL8MOXSP3mLbYvvrqIMG7ujeRXS8+ebP3W7OYSypM6BTepspjsp8YHlkTF62rfqcgvPMbUim9EUJX0X7D8BIjL4bJ/huWjV7IUVCiC0TBnL6u7uX5rV99gYXqa4oIZscHmnr6ySWoPFx6hclQxz4d2OoMNbuC+NQZ9YVJzPWl0dkA7UVeP4+9CSTV3ksj/x6s3NqBcu65nGdk3EiyM39Kjnotay5EK650dZU8bCoM0npLzryAJT8RGdLij75LnTOixrSaCrBtDGbJtgU7Xb9XbhSu4X8IXi4El3Jd12QZffpcEumKdlhbl5PruNyFewSpWv6FIazgIPsZW2pIR6PD8zM57U0drPK6j9WTz9eAO+3tv0qlRV6VxnnigCGOhIP7hlPvb9PEpAFOwEPo+uPAsqFj6EOyYiceTQ3NDt5/7HHJY2jfN9PyDj4RBKbe06LQ1N6AdBWREGy01tDYAi5FQGGJPHUJotrBu+JHe6JQ6LvBM68CVxHLVPYexEW9jWhsYLCwhpK27Nt+2ez1jGjhVplntsWgkC3CbyBqZd4z5ACM971NkPvb1nkT4IAJLzzs8wjUYwZthS0/noY9Dl4KO0uBOV8eWh+K05nHtCvZAhmHCDhWlighBzOFAiOjCL/oJsYaUgD9ZgVxycAEH0WGtcjLY8+VddFlxD/7+6tFd+K5llK09rhqxuV0OS7oApg9sGAHwgh3Qzg0aoQau09Z5sZnS3TSAyCMCivWSBcTUnPidD9uv85Ou0iYitk0jaieiNqq0nRj/OxW3U1IwDYCUzRhmtbLckOwOdx80rZjmnvclJW91mbcFdCIcExaRr1st8v4X2+N1TbKkuaQwgYr8BAqAwxFy4ITFoPaadXw7sco7pzQsCsLdtDKpgi/tQh+ljxNsHruUFCEkB01bWjS8WhAhhEEy0akjsrVMyG95mA/UburOQOIjH6XS23oBgfyjU+7U13egzmGbOSMnPSV1ONn3SUbrG9OQtugdjC1U87uQzf9UbOq947evEXBqpSIpxX636IKgwDiuRKZ6uhoraD1JdYtGdFBTv4vw58db6ZFJ1CUhIMLp65B0GUIssewuPKRcPzCV9pZg+BiYkouFQQ9QYUOebBHbgRVXdrbeI2dgVSRQ+XKiYeD+3NAxdcbQfmpgMJ5C7pkRLXUlSuD6Fni/V2yK8jQco5Cb/Lr96Jy7w8tBU+kBXkSAEbWhQhwL5xA/OoNwok26bsVmrBquzx4F4oRP0a1GyqgYjnQIzPW7ISoWNTFRxBkYgpDSumG/ncYuEa3P1dVE4gu2x9i95147wXf5+Z9cGq4TN36IzCbSE9DYe/gWG1x08+nvb60MaxCUyG+8W3whNrVklsvTC8AdX8IEQOuvclmpZoJHuR3Wd1BHRRNAq84/CpcPdXlhOOZAenQW4ATiYcX0Am3IR6mYwin06grQpmnWxZqok8h8ABh+6Ku6m7nQVIatspP/XZFQsnMu7+NaXm8GrLEUYrC5XP4lcLHrDA4gs/SHoFHWcjLysajHSPpsz+9pn73qIj2ch8Y2u6jb4pofEAXF/eTeSvD2qKG2osg8ankwpPGDV6JMIVi8OA91PdqqFQU/uUp2dRqeiumdZoKApD++FO3WOMUZ86DTMgmRxujokjzQ592lLPR/i+uuT6xLPKMhrxMsSgzuB86Rj/d9N61QvMR0nsExCL3br9RFb5c7Qj8SR7UkmrJ+n1nvoFOgKPlDxjrJFUIRHqVO9jNoM72mU7DZRZ/sjzo8NEGpp03lHI2XAQIVoKER5aTG/mK8N51wKfpuHsoh3o90+BhZM4vdmC4GZajhHVf0/K4lGXGXHEWQIb0acR/ty3F/9JT6xryU9SyoytMMYcrnYWvEm8mm0M6r5THuOg693LFyQh9NhaQrYg+CCxAnCd8vFNVezKANh4h0GbxP1mZ69lRKlQ5MX/9CCY/DOeOePMM77nDKYAQEVMWLQS6RPoE4kTdlpwDjyOeO2jF+RVlRsGkDKYn71zRFHI1z8LB7fxbaqc6zRcZp2LpfW07AQ+M0JNSdH5ZGNMCcXn8vNkPHrBLBFksTXIOhsJkYyH7d8PkhWWNHHvPRdSNWNaqWcu7cQ+CaPJ+cYJbK6iUDgDKaxXRWr0XS56BlXoDAU2UnojQaHq8ytlnvUElGWRZsBa0JWG4kJOkU+3v7WiYQHAOtGqHeoQUwXoaegh4SXDycHcr7jNBDedd0899w6iunqxYVIyWiGCJ6cvSmgiJP4sdiF6a23qpsbpHmXSH2sM9Pny92CraRDGtczEbPcabMH76XKAPG3I1DoWCip8vFs2CWV64OrtsvlXXMtIFfB3i1vPxCLYL++6geC6Eb97Jj41Stg/3fIDgEKQjtVR3G5izpbGJkGVJZYLe3RBpL62uEtEwPR+AkQB1QPxDJHdHrOFpEjnoxyGkoFAnz5Iin7rkEyunyalFk2JmfRTRyG/BmTUgbmzq9X90gFj5UrNlBVFDdxxTf40RkXTXLvaaCsDjCvL2B60EYFkCnvgJ8m4cGDPUs2jZORXJKPVSlASHuDtskPrxEeZCsFNZhdjEjucm3gScdyNQcuNy3peQ1sLyd1RyrRBcXyVis2a+sWzSN9UYft+qGnYd3NFY+WTR1ynVO0YO+uNBpbAcvNSdO1JyUXmuWJtHj2LQVy0HpapcYLj6jfZxVUD3FIXlw0ycpyWvZDAPVbT/J7eKwvi3VBUSUrjxGHMpMPlvF86d7W7yS2sWVKPfGPlYRiOnS1kdEkoHzKx+1AHJAfcFWs99t8/5Fd2+gIeWwYFUosZsayVvccZHSlxCbKIMNzbXI7mtwwqM0EKOFQSWXXhgH8CnzG2YvUjATAK5WQFxBhWHDGuLKwFHPCNnEG0jFfJmWCHqwIaxtrTJEotnzZo+1A2ojyRO+jTk729efNO2+l88n9MAnGms9IpGKqt4VyfEdgmzZoO5Ro6dUPb8X4IrX5ej9M2oVqMqrci9ehN8OolunMtLG5X99BAO+nFnp2pLxXze0LY6MOAMcR/3W6gGX/0az6nvl5z4Itkk2A0srI4HsZfk2nzjXpi+FP8T5EFBkgYVHp8EgK8Vhn7SYzVgwVAZTZeNFmdOfn0oRiobdvK7bc7oVivClgofM/7PUD61yHKWorDDRnYpkv1Lh5HfTyjI6IlbI+BHTM9/ExCVtYbfQ/I3Sjj5yt/xyu7LmQwTM0c9r/g5mkntkoTNhHe4pUeEzETloQL9ZLc8eMH+1s7YWFLNyhQxEvXgRtbL2JBALnaX5oGcEc/JadB1zEyu9FlJF/d4nCRGYTZHgsXY3qCBnxy1hQh/gWy8rlTXlVylOsaxKINZdBGJrCgwjVevaYICcLrPw7KwpylcZYZPSYkz7/KpbFIPAMjkqj4q1f3W2FD+9sIRUH+0lK+eeMSN8OWoJUJ5UI0j24WrkeFodPfrFq09ZYtq2PgE6ef7Mf1y9ZE4jZHvVyMVXbjYpP7rmwgSJMPZB/RguO6UfXatNmwcX2ZfFdGT2t9X/3a9LWhw4n55DHzlGWQRXZTOXDdwEZDkhaStThNR+4rqGbzK8YAtP2TyZmiyi0BQRYwG/yBAtJUODfrBq1oSQp+8sJtDfrm/v8k4ey+YlJNAb78GTR38j6IdZCl8J51i6NNG8gRMC3N5QrQNNOROBZbFjZfnGsbLGgRlO0r1zJAp9YjKM+t0PG9xuol1XdS18p6KC0cdgBT1rVkKOps+xGxcRKWMkfQRPo+C9IsaiJeB0jMBdS/uf9YPPIj2H/+bFwEol/oFQzMfEGSPX52GsXXq46hGfj6tmV8PwdESV2TVFxMwtMAQZh+OaPFw0O2rOOSshtXh1n2vgqAXjHG3aURDQJkQ5pF5/b4ohi0z8GCzw5XMyfZUbyJV9/+12iaZUq4m84ACMIQZ4+WmoPrXAXET68YLbkfyVZHL9e5DWxMWjzCkHE9zQHcK52NAhOLGE5+LnoT/6dZqeWuAsJQ0yQlAFMiEFDZ4McMjAi7ZPuakK9EabH/NOrYM70xKtkxt4dFC8VRQYx7LGFEw1IjlQZKsswquzwZnZitEpOEDkcmv1CEebvJZe/M+jn/srA6rPE/jyMBIR7IG5+5/aWVqSBh55KWMH/fea753qdTjSzb+aQLAvpZRGcdAfn8PDQHJHgxKrX+f4SCSLIdLxfN+J6lcnSIB3nKCBEgwyP8BQukJqy4c906FDqYnwUWmXQVnvrfMlTDuzhYzfF2LJelr1Glmof58Tr7criOIW4w1ZMWJLOzAQ2amiryjTzmBZJGlOvhQGuMpRO6ADue3p7i0+uOx/EKWYbfdQdMqvrvQmo1bxoXv24ydTLmkVzKONiM72KPL5r6GJBabhvJ+oYPygwSHkutIMrxCyxjEinK3rNVwTxocv79ZiCNvfyvRd55Cah6RHszf8exU+7lbXks6Yv489ACy/zSc398OM0py5CtDAeIVLOYcgH9JpS0G/5LlJySk4Osh+/ERf2QhDV2qbrvATldT8WcyGbKmP3ptSRduUnzMUsrbO+ib17cOhyv/JE47mqFA6a25I1yAc96VHuygl9FXnCFX9nP4dkafKqFyDDVr6DYQwSYaV/UafiXvI3YAedlS4H4GPCYP0TmADeMNvR7dExtOX7MVJiXY0aQ72UxZr+tmaHN71x4MQvmazB9z98KyiLgjCWOEDwoqU/GNV3kn1XmV2JXzFS7F4j4DijMp3h9rLaaLeWFyyc80ogapieX6u4OPZYvlqLdu58cK0h9LCRf/9H6Rg7cOT0o9tB6Knp5rxLt7XmQrjnfz6Vm612F+HWpwOQK1IRkTxBXfgvv4Ggy0FcaHcY7jM+Tese+ippc3XfbeWWeA9ldxTvAIe/ZY/9CQfbuTM3WwaDlO6s83BQqzLj0oQmhvmx+4jA6KM44OArTfAdpTNUJ2qyKgf/2Ua+FbCk4VZmowIdAAS6DUmj1pPxhwti6/g7YFtBh6nlMYDSDIa8xk29rZe8Z40JcRNVsDnIKrk0cInkyRGb61wEMBRONYUjCxk0u0NE0rettd3ASBLDhfYa6i+IOC17X6dZP2hhn4OIuCiQlbT4wqeYHxbQXy8nrXbkdv3+7LlA6ybWDTGhFShfj5xtat3AmN9uKb3f6p8/OwrFkxwuHy5EHQlvulNqyYJQw7HtYL6OKrpMjTNHnZmB8/BvVCl8EnQ9GvgLpwpTQ3edoAlQrG3vRRHdjlOzdsbMePnozFcn01xM2cEoQEQjSuScrVPh4dBqur/65DGoXg1J4vlRyT8ZLJTVjVcuQN8tyL7SaEt4dt7r5bq+60Whi+V5iAxA2AyiHc05Wl1R4q0vyWc3M79tgfJZDP7WpIBSwnBjdsBYR84RsFlaQ3tGmisYIWAJEDZ9JxbTDxuSYfwXTiCnBXn6TkB/YJEzP1JPSaqNYylgGjDSXqjZ2GSjzuvEjCDnLXQL0+OIhll6r2ilm4OY2H9q/k7pxRMrYCWTMlTpio+sPGk3ETd9EFm80ldN7EvOyYrSLwLTMBHz2lnNkcnRUpEILEqb3IbjOS+Md4s5V6GxsL1O7S7Um39eAOyL4IgWWoAXh2LMwUogj7BgPXVQnm8Qr7dM+EScBhiDoB8IQ2HaJGu38XXz/sTuxm05nRP2Klas8iiuiHhUs0m7HxNdVo+9uuCgB5T9uBeyM1+fjTAcww16Nn22N1sfPyqegl5H6bJuLvS0zvj06EvozLSM611czQNadn7B43qzuExgfUu1An7pewB8DzeuCGaLf0lwSIWvzpZme2hDNlXSC4tHMEcxhKRqxxIh0tP4YVF9qQSj4sPrtAv88m1AXm534qreARS8db3k7lOD9ArlTAmplos7HFBDkoRu37N+SJQ887xuNr4Y0URWvTidUAeSJ3wpg4dcM70nRmzO6ruu9TLQMW+0/PRPwlpciPYQqV82gHIHSE7mj7hG0FwBq7eGzk/+1h9L3CQNcApahLS4o6hnkXZiwrX02U19Prvz8D1uY+sqrkMqi7mkUfuRmcDChxQuaZaURIIgo2h+hQWbms6nvst2SfoXUy7mEcfGbjT28KXe9W5WCi/CYcrwT2vSL5syLgXmyvk1qmDaGlbrZAUOYaFqLcLinflz0Y0CZLkgmKYozaxaOJTX/FJg3piG5XAA9kCRH3y7osU6iXoy2RsmWZyAWhmYG06sPJuwWC76F/dwVjb5YzqOYTRQyJBmYDq4UEhNMiQSm1IR8udlIX0RctIfGPsfCFoI8UJYUAOWt2Jw7DcQ4d3jQSRBVOv7gkZ0RRokJ4H9QfYLbAF2HSIuocBb0LG/z6p4bg22kUlID71L9JwniJZS71sp4LoqYU/DLvsbTM3UIOIMLy71em3DlQOa45/7ltd/bI7Q3uXcTwdpQ/V6XxKzssFFSGuJBkHnrSFRpUgWujcYjUCLGK731tRra/yUx8YYVryU+OgkxNBDO8wWw3Gcfbr+zoxR7Gmqek9ali6y2Fl/lHeAR0WO+EuvlLSSkm5Y4aEoxAdBHOiA+5sJ9Eu0Zcb97ZPjelJRN77L5L5GUmHFTg5pm6RzpgJpU+5aFML//umeoRs0guBWgZBbbXvDo4QVnYcJUKdTJSnCRpe88xlFlj3dCZtdM25N38TUkmpNkI9GLjPrfts4/QXctV0Hy2BdbsIr4GSHMz2nvtzLMug7pXxziTvDOzlKzu+8X+hzoZBEhZUmH6+ZsHEhpe6XzRZLyRa3nUkVYrF6io/awPV917B3I/WDSevLTTVYDujZLEiPt0PfvksL1hevVXtriaF981t+uttCQB0ppKIO6/KB2I0DDtkJX6gvJ+D7l1xWOqePHh7TzZigLOlOqWjzHrhA4m464vWpCbhbJX6CnN+WMxyfP80pd7aosVTvO9AACHat1xTAek1dFnSjWWDUZUmDo7dgd2inRsR6RZrNfV1adq+bTEP+LI3eRAa6HAhmTVEJ6cyHxkYExocDB7kQI1TtdDf8+d3hhN19IRt9PFXb6c2g20tqC3nUoKKEy/j5Y7F/XkEw57oX5vtT+e/gl1T+jU0dMFunQW1qmgl+KdiKUc9Rcf1n9aIaxUjQl8Y+JXEMplCaAgVWrCoHeL08Cfw2t667ZSwZ+66BzbNMuMdK0HaatCv+X1DmCmbxCQSc7fOb4kZ1JZCVZWLtBn61CkVBA5mviic/BvjPllIrDUEvqto+CyZaScPKe5qeay0xVUN+vtzcj1eNTL/CmxKxs3x0JAlnTVn/tjrD/GHCKk+c+W+bU5yPX3oqBPCxNLgIZskuUmxLIOryHcm0qze4qa7+FEAjClo2tvblFgBgp9gjZX98E0m6jzUqSgylkiqC2Njsljc7ByLB9M382li42b3kcubLdbLC5J3OzruqFbbJeM5h4NKFZAHiJoVbHfJSOu451sn8tfd17iLxphRBeiwngojrtvRgLm8sdkgOb3oJjF8b5wmuEXId9hl3rNFjrScsZURJUAQDNqItKqNRt1TZB4tyzaF0EIqC6vniwHFIj7MsCQd5BBvDdVchyUzR7opJEGq2+kUpW+FM8qNlNCj717jGrXzkVP0FcN492tb6IRi8nhtWyKw+WxUP0WJ7MgJ1KiY3vB5o6nUcvIVNdbecD5VEwSs6MIK4s0qyCNnAlDCyzBEfDToRoKvyqWmMLYdqczlJRMJNFfSYA3ShSCP9H47AJoC2VOcCx+6O+UoD/sQRDRrVZGl26grgHtGZlk58I/Sbu49/e5cJFKXTNyOhv07lF8tj1j+3xOvq5QIEj3n0CnixIpd7bg5unDQOkb71RAKtJsojJC9Io/RcE3cDO3C4CwwkDOwb3aZjjLsyqZ4Zo0wRNpDbL/+0a2YxK+oQqIZRtltWGMFxMhJqppdyKUfj2ZIQ50Le3FwslzUX8slS4DEDmc0Nr4YJYYpi0g2qqp1W5qvHX4tdRRUxiukmNbdxRvs/UDp8JLNfiaSWAnNxE8kquV1JCqJ7NenK+U85dqr17xUBWwiowBmEdwwTIRulp9WJCZ+QmsFbYgna5g2ZjJSi+Bv+pzuYbg8vCup0Z6tLDXQvqzAdKrLPPrpQ1dmO9a4uZAuJrx8MUHAlolFAEQPSdQR1/xQXYHETf2WnjnlQRuWj07+wMhJFC31IxwnKpBSx5AIC+QJp5jCIsPtZ1ZOlr5WWKzQ/6PoLrZJiLJulcteJBdJLljY/cfuy9vWFgXPZ4fcb2yGa+nkNEojfArRwQ59g1FBb47hHmTnIHNUI2dVUWXfWcC055hPmqXVhAB9jcAJsl4Yl0qUsNRn/o5giA33q82lHCOHU6DR9hSuHz0Y2oQZIz8F/GFjuxnB4BkneLHCe6eT1e3KT7GdE/BQRUTh5MgFmRyOqT7Pa+C1ZL2v5Xy3u5yv/vpjrMzDWACuWUEPiizxEujpuN2HdagUkrX/tnjooPc39JNfu1Y3u3eWmcZLoQ+Ej0dCLar/vF+Cp5fqVYdeTCo35/OKZG3rtNPsNWm7LznJtYuwh6rc6aoAHiwIC3Eo6NmZciFERjlYXpsMHXG1BcuN2IhBhBv7hHOMkooi2x294s6WmdWd2vYmx7k9TTqQwO01J3xCpMXOjJW/inCFwEvr26CeK/H34Bgx3Gux/71edIjjKrVyZBdbX+5s7jyhyM/6lMy0Y6X4T3fU7/TV71GCQkntFNUcUq2zR4THKh8h627p9LAHf7V+xwNMUegUSepRnP/h59yL59nq5vSob8U1/tPTgIdM2rR+76pxGj/dtxEHNnQF8bdU147HndcFr6EsF8xOM58714K8pmHbeeoGXF2wI41w8efVwda1rr0ufPiij93YGLXJ18PT2vWcr85asPYq1uo7yMqSJ0xIi5GuE+Sx7K7HYeATbVi9PgbNRseK+/FAo8qacxGz1p5S0gkk3CDPXIEVY0I53SqljqXn3dfV5lAjCp+c04cn8uG5QMjUxYTgbcCJVnoF0QyErE0cWelhZvV4TA37gAUQNPiUL74s5awuIMPisNB4vEgt6KkmXqIO9BbnV55GpPFQqNDk2KUCdBU6qXprAeiAvHadIVC6MxvA8NpWunHeEP63M59jArV7fuJoDxs2x3muOwIL0j0kTlbIDe/jW35sOY9lo01RMPfaohPNMNR2Z90tBFyuvhy/vq6Xw8pqgmoD4sQpJUSWFzVJvErst3OjN+JAilEQNv/jKs/+7NS+gcGiERXTkMogrP9X9ttjNhxqZEyei8kV1GQ1wYH6y833FCKvfPZHCyB40dcbeheouUmoXIH8rnJUvlEQ7IF+Wqq0e9GXFYXlmSOAdEup/jFgDFgo6JNypEvJsp0NEh31m4Gw7WCeSAD6FfnyCyVCa5I1lVVvdWndP5+eTXFvxtuE+i/e5HA8BMTEUCuIt/xHrt5yoW3nw0gfojk91pZ7+tYhIYrNiu0ipwuhLToux5Le72yfvIAP1YL7QiZ6k5JS9Z1fgK8j6/J/XVX8J8HOKlA73U3HfQ7/gv+T0m3o4CCQggov3cY9fuYR13vdVy6esbOSrFUuqZwD6xDijC3GeilzTbTqwS+wb0TSxbtSUb7k+cPsxvoK1F3z0WRZjKyAp+Iga2YNwWiJ35aq+JgsI7p/oJPgXFQ1b5s45JFNZzf2zp7SmxfZDVPEHXjrD6hrlVSvnjCiB7X58UENYDBwzDtgWl27CNHZi5TVKIogn30Y2ey/Om2fD+2sXbwB0rn+QSIBBdNNsiEWkewQ1x0jOzBuIzEDPhNtLFl0xEIyYz7wU2Sso1f/n4HsOHi02jXg2Nb/YqkP5Qnmy72+r3PbBX0Nd8M7BlDOK7tZL3S7H3e3SBy10eQAWz2bRkM7rY4murh4BrRtGg/fersxxB9l7scLe5dWxALFWQROT3OBP858AIKq6pPN0F7VO0xPTBwxIHA1XW4ARuE6EuGK8u7KyDV49pxEA4+2sntAmeHXwPgRiX9Lud0ujN3c72a+SWY41CJoX5n53PHlZmhHr7ZxSkIUPloLiIwJRm+itsGdCXSYBhpBug7NmYOvRMhqOHeyx68iaryQGjppfnL+4jlTp/9fMp0t+I076+8cl2wl6I4lTUstBnTOgeqWrAXYmpMVkBjLSttRWk5hUlqpZQVLoBUhjFA1zW9ArljywwJE/Eyt4qL0arNIA4n3LpXcmZNNSrqMTBb0rzUCz4i3Pe0d2rKLU1YqoWd3Xu/gI2QoPE8AQ4jSdEu7Rx6dCpOZZ5wX+05eFZBM6ihLxDd9jhCpaY7alYbr1/sn1tjrVZ9V7gFSwxy1qAWoskmz2JZhr95ZEPzH8GZnMrPNboob0dkaue4VosnTXhLza2ponYwWVT8hmpw6zAwulQY0nI6VqzEjXOIuaOqtU3D01S+EoWOdx4LRb7EwdNNPxyShYHgV/nu6LnS1TjZXRehK7iw2XplghqnkjB6Jl9epRxS8xlMNv1WM5VRMrELc6Fu6TRiKhpPEvuZzP4lvIzPMO+/iRiqIWBYR67vUPzt0kjfj62CUdtoh/SbBLJ/xpB3lzvB+Pn8hdKL/3H1a1wpQBqG/vtF9KqaqyLAzhXRC5IGqIVgu3wz+TgcmYLjWSEW/3VPdvsAPC/0pNbBlERGeXtfWECOOkpzQPfG6QnccPl7WGAHruKbwBc+wlBcxrU3B1/ljlX2fTnyvsd1AIVbOwy/7eGCB70GCFeMjI2JjIY2/qkWudVqASgvqTCQ46HF0jf9xfcNCSUwUTVC0Pp1461/VUBvHEwVs01z6d3OKyC7IJOVhNr/pCLKTMbQouHvvTQ42qWTRrgwg1aXy73plivvAaBjkOGuXXcw6mWa6jiKy/VYH4t3ZHfOzlf7P4hrTHqWOB3S/378bQOSj0d5qCDMrVpG6h76lvyZRlQVkeF6pDYnXi2T5015bEBL6k03YQp19YB3djGqRZf25zV82ivYlQgc8yp54pXxIux0vOXC1iPaIlI2vbz6m5UvQOZ8aLovdR4yPScDisUTN2nafvrplOm4syLd/nju03EWac3MZw28WCswAUFt1jUfSRWtaIteP0hFOPw0oJEe724Sroo5dJKAS3/Wyt4WlcG5ly0RgbwVlcqYsWyqUeZl4kp8rE+T+zBqoRdAFCmdyVg3hlDRlG+K9jzM6ruteiTIQVarCseZKkUEzMC+RXfKIvM45OKeaHTFaYdvswqAOlS3ZaL41mjQgBmCWrbUMNdWhztSSA21n8jRgb8ul+6iF3d+ImNngLIHKQuWtHRRe9JxMajb1ZJkP/LbOf0RCilTBV6Q+nZscrGubUKOdx+imo+Av51PMDeJNef6jfbp0r6tizVnOfc42xvIWfrT6V53PpeasCOn1+Gmo0NbVrO2kLcV7j3ituqb4OkqPIaTknTTt7v1/I6qc0tumTt16H4y/wmK+aEv3TOb6QbAFTZQ+XTLNm461+HkInAEe53qPhVLKSEwR+AtdI0NmDehHW/H2VLjy434H/NJwo35ImpzKIIFty2kONsheNRz55E8SitoQOAx0l+6MvaEU3ZAO9dSbmYLpG0yaf0VNmXwQzrgkKPXpomDyH357EPor961R3khJhtmkBy1PWq4IR6xzDnlkN8uosBLeQg2Gs57xLo3aWQIrbvAw9QA+VGCNXX7EJp1+ydPV4Lva6FyRx9pGYzDKNtl8mHOMk6tX8s5G84gSG0VMJQcTbvIFjHNwYIIMbejus4Eg1IrrBe8Z8+2jb+/Yskqc4FLUlqf0IrmaxTNiOqI3I86+kp35KOREtlfDTc+5WeUMx8qJhYYIWkEs84LKOFw4fruOJ28MQ1lU2dzOU7MIfmD3pcynV3Ybex0j9relXiPjxJFYJ5XxzwmVcQ1DUSdBSDBQFjprAJfbqND8uyfHx+hz/XYHTd2nfaw03kEl6n4dx/Mfc6R+OGGRqBdeTDiR3uFqjrvHzv360al8H0cZZmEnmtTabytRGD3tCZeeR29QjXHxg5n8Mr6xA4cByQAI59lEEomKXmSpomV5aZPX2VZX5JrN5p6Irm8SynH/z3B2J8bXsoIpqhZ6NVflwm/sbQK6iOtdndMoo8bL+Br/rw11R+9L6drFx+Onk49sHmq7ZzchJNMAKIzCFJLnRgHE94M3xJVbp2kD9xELGOiTalsY26Z+ce+WgqVVwe4+aiSEos1MJpx7KBRGFXKIiLYx2jlqI49ng33gatjSRDfD/uG/1CIrxldppP0H4svQDZ+0VoLOYLXXi0D5IuNsozcYzbTKnZeABN8DaGYI/JteEnwmwUXqkRqdjSRRJ7VcuFk6bWPGYM2aJ814kF1V6e5R0ooArEG/h9V/6RosPDWuXU4CgrtHccVRKSSyp+XtskfWwGoXdmlUrnBfgCPTx6vTyVPeWVVGy54eY2NUmNiMGiFjt7hONsUdFXfJPlbWbmiuCIIQrOhL6TRNtXdRqRu4h0/+XFM8vF/JOO5L2pOz9x5MjOl63UpmcihjAskVxdHwctWuH7SaxULPN12klWk4e2Vrr2ZcIq/mMmJRgwiHYOCeM8jp23fWLAzZxDA1KXAhVGYxlc4V6PJL0/YUyI7vkjJBU5pXTy6NywdEgPJhruIuD1ESJ/0RmPpztadAfblyT3wMybMoecxVAa2hIGcyVN+Xh31v1LiqymNRKSW20kwECaoGTWvbKLLWiRpqWeP+ZDCZu65O+XqeJY7ZM8AzhZvHMRZLp4JtIRrNAftRHESQMYP09X0BIjZXUa8AP+WifgPHmAS2kRXGftVZPGWmrORG553w+5yrcBHNq6kf9BWzuqzpsaZeE4V5EvMMTo+QDqaQUGsRnq9E05HJiOYHO2TIFW0cyCWKrXm4wDIO//X9+M7FYVtL3reIP3RaGZFPrOkdwvY5DC4kfS5EPKPyK7PuwP0hBLnTcbeYgesy6n37gsEdhSp/O1BTOwJeolmGwlD+DcKs/W07irbLxnFBll0J/DuWqF1uGYEKSlxn7u5dBg4eaf2XDmxfJSllCzew0Cuut35LJscbuEmI1WnnskkQcT+QULfzlgTfcl/kUJwyzrGP48duTSj6O90eDkU1PZ+NGNuGbjRJQ+LbcSAijnvf0gYHMKRGjEkDimTxAyCg428JFHjo7anaJ6xsg1nJa76rcDNP48R7FQsFKyCwxidMSwtwrC1XbD6nNI/HU0hkyd2M6ej5cXGP06WX9F8+mzFT2FYTgoh0obRGoMPVCsgpDRWKaL/lKocpiU6WThWO11XzMY+Dij3kPSOHfA1y+JjVgshYG+yR+WTiXYnGkaCywDaKchevHqwbNE4gIsy47SOo5B/ekBRTVn/eS8egNccjavhSX+rOu334hSwXDuroGNLTDLifIEzkk8RUgBj1LCP66l+p150VFnsCMpO/mVkJhY6enaT4mWifkV2U5B4B8F+bKl7E2fjWF6VAOD3Y6YI5nKhoKsSouNx2t1C7qlYDOTuSO0RQ3zwe0QjUlXPgbXAvbMOGi6EQSAwfH+iUGMEWy1fcjUG6tDY7akF28xsbklzA0XQ6sz2ZKo6KBipETz5z4X2u6o4Hj1aGfrofMw1Ln2RqQtcBQQbLrSW0Rz+cHbTLlqDfWkLOl9NAYW7ffcxYjg7LceK1n8mqEzSQy3bJs/E1hi9/2yZk4Nye8RumeR/L2LnOLRoyIrlFTDhqNiqgaxAP1K57WRu2lHZNmsJhvaGFOUuNTcaBJuT+b19W9AHDLPtlJpSjaAVCAYt8uNj4MaWWGY+fjQ6s1G5mrSkoGm2ojvTrwSgHUO/tgPhueEw3mUSbLJSCUiX1K8uR3YQYT1G50gpeMfVSe7+ubOp+O3Qd+Zk7xKeAFGIasnoKFJkVsYTBFSIOpKcKovLinlP5FhKEnWNlq6VNEdlJwJMrapavinGZnflXDbYUtTtE9+/kYWavW8ETXkkaw8hQ3FWGhV/VU+HDbaJCXbNOO0vP04E35Y27Z1Rna4JJEZ6AtWKPjJcwVZVqi0TNuqk4H0tZJQ7FRxuSJ8gfI7OwsADkit5Xv6f5ItvcPYXTIRiIx9wKu5ZMSY3wZHhjb6RPhPP9W6h69K3MtzbTHFUD7MqNUzyPPgeoySO7INtqFVUDjzMI3dXO6vVofaXfzO6LcykzKnI+kHldb82+XZSMs7+yaEPH55JRKDUHFqHH9eKDBV/8bwMtYP5O0NtkADTZ2k5Ow53N4NM4F1lllsqEDCmpbsGxW83YXAb690gVfS1h0JCP47AhrV47KT6IpC00XQRyJ3365hrDfVqYKbLGDc382sY1nmBuhZ6jq0p+02fjJ1uGBlpuCh44Wr8gaz9FoSI5rrHWZ4d4FD7Gbfkfy1bhxVuUF6177PbSYxKnjqTztqk1FnDfenioerPkwMOLykphDoPa5Dd/lfkKP53yBiU3UZhRBJk5tXdmLAjiNd0M4rO+C3vW24lchBfaYJWqDGvoS6lnxvrlV7zRyWfqfLRiopoBbTUXrMsLclEaUNr57BY1pBi5gsyB3PBRZ8WTMQyptG9Khem8OgdvZTWahSmirRI+L7nD771QAEt/Y2Y4izbWcqvDi+jgO8XoldyadoIvcHeQHQpyDjb5wipb5L+yODWKy/gii8Yl7I6UlWm7GbpQgFhDP78nH/MQ/PBzgZtDXCjhPYibYJ1sCPy6YEl9V3GzRqN3GeXNnTfBN/MirH8EweFQfoOlgXxs9YvUiQ7EnCj3vxlr8seLPQy5j1cPp6LequGCCA4Kal33CGX0buk2RsqXFcb5VjbSJd5/xsxqNDT5BuopPtEVB0zawACWqifNCto7AjMSuXoQQPBew68Sif/cgm3YlW23cSDwgXwahovZvNfYMVuxcXUoudyad9OutcAtwv4k4cjfKIq5r3b7hZ3iDKsOmyP8WyZ1TodL/aojwIdclSicNKFF8OUImq8NW3au+hNVFR/+Tj8tB7pQhr46/DWRirHudgHciVR0ukbstxreOizMtiq2xZYoEo4G4Sc5EXuChPpvh5PpvRy+UJDll6FC2Xg3yt+l3HTfWrK/gqcEpz11JzBzAUeiEAf7AqMm9zQ68PLm2exsltO2lP9mnARg71DMgapIcCkOdyHERnFbUh51/08bbkU5U4Z5SKcbLPJRbOzwMeGvEl0+Wow7qYTQO/r8fdjOtfpUbj8LhHoTD53syNw/lBwZBKQnyJ4C3j9W6KXSz0CcguzSdH36Q/Zo05S6V97uS4tIy6WC7Xk7uRYUppJvbkESzRm8CfnVMiINZJjyu5k5ZMl3fGZVNowEaFqnG6ss5G6ZdaKNOtN7LQVlxelG8NyEPNegQH1dJBYVI8LGjVIQd6hf5ylnurDiWaZvMKk93QM1OY1ZGS+7OgZKxUmHJw5IUkor6YAep2B2wYa1ZfN9CLIbnvh3FjTuuXBCF73onE7EPsgtNsyXUqDBhVh2klL1sOF1lYcJnN/kudJjr4HINjnV5YggU2NrhK4SzZV2hZBY2HkI3Z0pGP7UqwAju3rQzUmZZYIzKzZr4kuMK/6esTnzarcNRJECPKDIcxQt+YeBpfWJYqgaGjbjDN00mETOYLTEUE07GIxzm6CM61aFvpCCgmPtCPuB6Nm7bCy21vpQnJskIms3NQAN8IOZRl5PXyDoiwPwT9tXsYxToCBhmZP5trLPnPZbOQN+g2rdcPhp/2g8gxLorF+Q9VEnxC63kwn5j6q2ESHJv0du3TFajVVbXsw1B+BhAEnIeF1zrOUhYQJkjN1jM2rZ2SX4ZC5E1GEpLpWKKlfUAMYrY//qLie1CjE2bqEIawPouem18WKRPx/XTE1wo57RILtJ8+GfKKq6oJYgarL0PTY5ULaEBssAU/rdmrXx0zqr7KhjGZU4U+U7dHKexO15Gc+pDUFt/TGPlZTRgLRV/VxafY75FUTbdJIvon7ENIf+o248Kv3cUD7CfTJUGgKaHW/LbiRL7iU5jRpgU3eUymzbQdd9HrelQM7y8kzVnv6RTttgtZS3p2bena3TChhkhg7KdXsuUjsObjIV+60ETE2xKcyi3Z4pEbqIoD2CSK4KUWTBGJvI46T9Y6e4UL3Wgao9hFf+vqho869AY1BV7c+P2wZWmV8NEgoD3zt49G3Tmsv1iOp9/ZrVqs8qXWYaAz+0Mm+bi/IXz3sob8VV8RlDM8VsB4Y5ASu4qsWELiW6me16Kii0FcmmQjQfGGSMlnOt+6oaVe1Deba7ILDQBO8/pAGyPq8U9ZmU7HJ+3rvoLXDFLl66sJhnqQIVez9U9k1jUIF4QHWvS2cQ6HCYM8fsMuWyjW7NgMIBNPuATBTa0h0gCBu+amkMyhllZza/nBIrUm/c2zdHBiMTj+5uPw3kpRzzmUG8yMn5hagrwnN3+N/L6zh27NuBhDzxMvSMqbnRdjMAKWREECMcfULRXCWbmk20MIsuYgEy1VyyJmetswkNUD2jtwS2CbLC/YC83u+4SzrO1eTwbpTUL0238GB0tjlGHI1uybAOmt8NKkNTsqvdKAaWz2GkJqkBnGd/67kcbmDkzFGBUn+Q0PWG57miUyMmJjv7jxv5mwSFZWouIqrzkDKvzxIjZdfMWIV8O1TfEZGNlq/T85Rimw2KPKqMGWKzHdpKbRubkjhgSBB3VIQJqgDF+jfCdx05m6R3F8mH4ulh4+wNt5OOJKwHDEzp0/aB9YnzRLd/Pd5plqLAUoH+KSdhWqUPZ1bZd5h7iIBAbfrnTK3V0VZxWCs+C2See0ql/G1are8bpINvb1XsHuvsjlWXLw3agzvEAAkTAgEt1XrVpljScx8zI/CW209nutz1rTm1OCu2FerSEd3R6aYVxwouyokdksNDA8sbw+Fr9bAr86Fl84c8dcZRRIWXC+qccIHUmgwixpKmFLcgwtPkY5O/qd9LIlkdr8YbYtLstlqQ3waYvakvFqug7cx2Zbshf3+d2vgWupdP6myo+N2+hvnQ3SLfEhUlG6E3QaXw8Q0UxUlSVUK2CH/FSaMQ8ee7ejY7oHkAhJ+FkyGh7uNmmLfwIfWqecKG30/3erp0ryLPAMZ+yRlIe6Tv0CK1c9iJcZ4QlrEgYLpU3GUYWTCVCYkqSg9lMfUsw5IHculCTCZsAOBtKBANjhYZ9gYm5uFpd38ta+PZE+wLxr9GJDfeL26e1rU5WoVYqKM6IFjWGcvau7B7OUzYgZ1OLqPKYbi9MrC/9E/7XOe+abjcuFVuWmeWYXmE7mJK0RjKh9fM2InByn8njuaQuJ/iTTqA6aZTvDcbSEtvEi+SNxkSDll3CdiZEmYLzvFro3fP9eB8UKQC6ac+u0VIiSoUSf8p8Qs8IR/wi0wEwvFWaK0Plr1XQ76tuSXMVo/lGO9JLzGTTEKFsVXFv6SUhSCTdjTk0DgSglXtYxVBVUCVdJz1fwaM2Ej20xwXTCdJlKbA8DbBSBmg0ZU2v3fbvmnu1I4u//lT/7odJrn4igeUiMboiay43O7EdEewh45s9OVD3jLbNRujfPmdtg/Kfj4l1Zw0bTKP55Rwfs0f0IpJEKe2oJd7lodBocuOyXmuYNRQeQ7pSthhrH/5Ixq4zX26w2SwaWnYbGE50sCA7cBStef2t523IXD7RwYEvBfPhmh/iMnssRiyAqLz0kQa2IZFEt4M1qJWqJWPG8DYWiNqjOMiAGJy3iMafiJmShz+tKhXIbAW5asTDIQhUicjIvEW40niu0NoHjd1JUbcy7zVC/bRTvORYcgRQF0ZeZAYRY05lioS+rY8gcN3Ut25y2ig2KNKIfjXFZDJVawffIRqnUA/G1x3VqWfZdnPxySvtgC6bGuwlXNf4QksCEUKXw8Ng8iYtZGdcJ/o7ykxzDlJ+Yo/Nzc4f+qznOpz07zeKaOglgmKDHbqH8xY4X+UctNw6issbzeC+HMOkGi3zepIAvnygOoAThSWAOmOq1zXvgR6ApXDYlNOKM63GvT8pifJPetSn2AjtYljIVJz9MbaQgJeHSTKC/egkKBBcmlspIMBryNnNQdLc0vjrBcdnCd+hjnxxD2CaCTEXXgeIOFUAPz74vYrk9tDQC8zAukGyDvZepz+tqO2gs/sqK0IPeciJ2ajp1Gz9+qq14lBXNU74DVebSSX2jm/WXkuOyxpucVR3lWl9oBQAzTr01PDfPL6tjqD6mxqaTOzDgH8WbQowSiEVD5+7UbP+dH1gRcly1/NtwQPnjYerOJ68cPrWgCsSbdY3L6HCnNgwmVC8Ne9EGghc3KaNWL2KZbYp7cKXk4RQrwqBY4rUa7UdbEsCT81Z1A+RzaoyDFYCKrhAO9UPuouPAd9/U7H35ARNjRFH4Pn6QiHLVeeYqXbHzMBMKTcclbnWwYw5/p41lhrOw7kCWBYjcfIELuGVCwh/z7pl+1KDC4vrHdp1swKtBJDUq6HyGP/TXXJhDqFzgYI2x6j+N5NSv6S6wGkeoz9ba4N3IBfg4vXsft6eRUXnVXTyoHigV5ORUPiM/Anabbf0zaCdLFC6y4T5YLIB8nEYYD+n6r0wHuPMm97vHT3+oF4xRR/52cNaB+cTUhXKt2ReTMQq/s4POxsa0fTNQUHjCT0YMvtFgk8hmL0cy4bTx7fZ7vCopxf6MuFOujiKllNwD5HQI0sBPDl7hgLVDQUMo4knthkMl/1qPMEZSPCswLAJTI8YSRhna8NivV22ZXDlfCX6xygrjOG+1H1nPLrOtahThR3ws4QSBMLBFBX6uZbMZOHQ7/AJaB1pqdUiLdMka6fjy8m/E9ZsUZKPRNRGIsyPMmfEOHcqvtFYW7tzZR1sBwqRsn+Bk2MvvxZ8ijCoZICSzthiiSqyzrXxbDaLVnuU9vrUhGPzBSLmRqWU2R0hUkWLk3Ijb/mYeYUr5wuSlzFpgPBFs/BokNPPvwzjOAKZipA2ydk2jK9XC7HxONpet2Yd2TrpAoqYbWg7duuh8Jon0YSlYym+4E+JXE/aJINl2KhrzI48FIu+kFDNmizLhDQlYZNJWukN9XL3/PahgxqodXBcJpUQf4L5fqn/W1BvH1DI6YpA5/kYcRdS/lutKoC+AvEhdttkOWplWjdRfSJQxeOVYe7EuLCeuZA/9T0Cwyad7b/LebPfxnRSD1V9aW3HUavtzSrkVQnIP8d7EEt3uAKTX5zcuJvCvG0fNSdCJ1bY7CR35DISxoiy7VN1mFix7ULVkNao3hcrf3CXd//SBez3HJaguofqy+eBEvnkmmrT9icI74g8hRGxpj6/t9UixbZ8UxvXBu0TWZSpWqiq1lBiAcIHSQZE+mmV58BJOoBvBGzHIHhJ8WKEy9j6l2RLR8/+ychqqtbNMmQBXIN5zLCt1oeGE+IG3RdJ90ZhVwSA/4LwFx/gotWLJEmzDLQQFRWa+nJ0LHNGR8MMooHpPGo/bNdWhEsMzcSSfHcNV0J6wkWhDobFQt2jp/+D2c77FExBG1qlycSETMJiGDECXBcR2QI/B9sXVMevsY+ZIYcUL/VaEhsiDY5Us3IJT2yjo+dKFp9DqT2ZA9s8aYu3gw6iOVCTY/bx+iCSVskhq4iNhCCiCt38Fc3Yu74JcIGMFIWyQQZcMUvTN6/iyXNj+m6c6922iWuXqdrswKsW1Gpt9bV0o9QHTgISJCes6UJULiYBqNtvkLPYyjydF1CK3eKOMQgo764g4P6BHPt1PAhomMRpzdi8ZeOb6//R6yB2eVkcpvozV/Q9KTxleSG6/5CriiXjDk2UW7AL0YngS7yhdUU0yqcLOHjtrPSnb05PkNw1vTSpNWYk8Up1k9HCERWdSNESAVJwkH1p2DS6UeTVsNsP5crrJvv8Fe5oB26JnoXJ5GRvDY/KPoup0XwjFDAeFx9R24foqxxPp6y/qXx8CHIX1JZVphLb12+yVim4RqVyKKp0CZOy1DKhKeWxEvnvSItnLuW759D+56TDcwjFsQF+aR6/T389k1KlB3GLXQLAW0qBiKL9JEDRAiQVgjXAP6OpyX6CPUJqUzrjFZQ3l1+MRUca96KF6d9sBpCQAWUN3aWJyHwCSIe3hjJEQfLd9BTSKTGY1Rz8RLhn5IGPXv+bfb1XAGfk85BMWP4XMBXXM0UrNEOonCX1p0hmFI59UhmaEK27+AKsVHYtXiuP9IQOo/MJgaM6elgGXB06RYdLRpsHeuIAQB38i8kdLgjw69VAnrnjQWf/K3KpAebejkA+3yN0yYpwhS5BkAQF/ndprtdcEpRxh0yiBqlvZyumTLEqjlWfDRdv2utW0No4Ncgq5G4JrbPTV6XBH66IyLQsCaMbUQojcJezhuPiFvjqVJxPaeIbnTtSZyLGB8vieNazGWQbL8w0gRx71BbyAsos1gw4pUPKnoJHEzbkkeo84iY+AAY/BvdA1YDiG1RXHjtPldHtn1WLnvHONb9THr9zoWP10r+iOVfRJnIlHRemG9me8Rw7bOCoSSnSsoPJe9YVEXmxn4YisywTy5lECD6vG/oFvSZEjZWPVbzQQ7WhdrAYRB+ihKUZv/GEAjYvQSNTJhJLE965UtV21UoRCphqywB2+cDkfnwnPDAkhC8YhsxMkT+mNc+RRqQJp3c/X95CuX2q6MCCJbpWlEusYjBBprFYvr4273ixKGtsMw4VY15X6jhnuj5qN14kinAT8QjeGtrRm9eUDbZkZp/KoXrMzmKje1WIl5JLz0D8A/3JOwNijrtyz1Jd4z4pvDI410QhtcEPcC6CpvgEzP8JFONK9yttMHMmm3ur4KQScunmUacVGQSM6JGoxokUZVU0u9t5Zv2vqQSIMSQGUA2Z0Ps9zHrzrDlOkzpKuqNcfa3pwBkzL64IPrgN4z3cRTjmM4cGlqy7/DxMEWLtIaRMmwz+gfc2kfg9vMZ86tYfNihpnlHNmhYAL1tof91KNzRhKTemDffhsFAsUwBye2c5dTNSVPX7q+F8OYsreDkdWccrB6j8aDsHNJhCI/N3Zi5TCoBn3ZklsvB/0AmM/EWeor3mdbWawVAO/xEYk7hv7vLR/mOB/1sora7mn5e2psUdkw+lLg2NSynQwoo29rWrBla9MMZgKuEH0nhvSD9woCAmUmCpgVtBUbr4U/u+u6+VlyOtSqPv93IOjhdFG17Gpz2yJFZZVt/BdHQCPU7vtuPflCDnTJnt/P/PTEAXyAYgrMq6yIqyKQmG2VQDZV2WV1bpXpJGswaRRYNwPYpbUtpMvlv49vpFIBrzxkuwrMCvBZtiws/CLHdG9fOQJQVePqbsj+RugH6457xLg5EavH9B40ZafFUbkq9hMwuaAL0NzheLwDdV8/oRFbOBMNo1OUwTgtd9ezvHFFMEhCdsZZ8vFmML7VvwBbXkA4z2/A4GmMpBo947bMllVzUvxCGfjtKLJI18HVXq+Na+mfh+jnVPdezFcg3og37lKbSKVKf27q2H/nVAYtqCnifNo5iKkyasrGSGAxeN3JL2RF9IPJlJRThv4COeuEp0JAgQbZl/2SGv/OpN0VE0698M2MLSaTD5MX/gWLya5USj3Bhd20/tRaTGenzH5NEFYwT82ARVOamVeFikPQfsOAtTBTEIrsd4JIM1hITKcRFDGnGZCpUvKzcVzyahB3SdLUmBWHqWPg0fYXahupjN7yzrGmL+a+x4sgjYcNhyE+wIXTjYikGEWIra3qBCuStbqWiOoaGhAqEa9yf6QHcsSkib01KhWL5aT6T416Kdxb6SIl1LD2LJgvFOcknad8IKbyJs2XwGAXyDF/fTfpkl/Hf7zMRrIf9u70OGM3YEC9NUeAjWlRlMUBPpInbPucgLUkawa0LwaYxiLtPU66hngSAoS0QztwXUGxc+g+GM+hb8IM4lSiPRUDCWErN1u5Qg3WI6mkaSvbIZojtUhvsJqwO8bf2MDgcXDJFdpCmM1EjOZHe047N+lYizqVNVRp05+rMVA5uYl2nTcuipfbYQpHENNdtekOckIKvxiu4Ll2pX7tMeBSZlk8D9DSRoOj6rRKmXyDXgWOVnuai47kJc2M8WU20yjoRrvcYCezEXhHNAhMC4IJoLg/42gXWBA/fp2U1sBeEY952RcHde79eUa0NhoR53l9z+wBQ+1KieyfhrlX433uwJnaQmGT0CwR24rkGSNlP4MLriP4da7NGjorlsdPYVql0uwLNRk8bQQcxvW6kF7S+lb/H9toYMsOOM7+jb1CpmkSUdG0MfSABGHCVRgYaAog0XVKAR46vCI2hT9jgK3phaoSpq+e+87BwlT+mMZclLt6O6ITnMwBT1BWw9uwvtBl5fxRWUz78MBJVwWgfsFax8Q06bvta/qhufM1Sms/mnXotZX/l02rrzYL2yO7LgtYu4ROFUFF8knPJwpQKKAtVIe/Ot3xtdsIcfmOTCGdFtqnR5gUFbqbSFfHIKlLO5KANxh60odUb1fTQV+nNQ8rLvN2+9oKBkEm0DmiIKDewy5hatlrBcN1FoWQGZwhMI7RRfJwwWcjk0tgYbG/+h+0fwImFt6a3eWYHKrcBLpRguZlarFSdzQs/y7+N+SanH4puHEpBwqQJV9hFs0X0z+a3QkF/Z/MmHwI2J/DyswBgJNPi5q3Go5eidJ951QTj/5HamPQGfudUdGlR87BKNZ1Hmi29N0A6X3x0+f7j+sBIwq6POt0wAK+wLPfDlRNTMhtvyTlJaUEXx9wB/VcuPmYX7Cp+9Cait5MHzDxSliGFI2KMSQQC00uVK9yoHAB6zfskPbtqQdd07B8/TUrEKMiIdJPc0HQblGdusR7ohesAG3O3jW1I4UNWV+bMnNlFosbp1h/QJ5JX3ZEto+2H3NCQLV7bRSKTfeaGgpAzQWCOuONZb/hEqJ6Xq+wfDohzkjvwh5o10CyBir7Woc/lP+Iw0Atl2QfuOL7n6K1UT+Yfi4sx1exyHyxjTbwcfVFjmP8b/WlQcibNh01PEVjx8JE+CNb1X79DnzeeZ+etPK5FvPwzBgEcQGaF+XN7tCCZvcgKqCXDE4/8DN20lOgKlRDYtyXkGiIzi+zvk07OqXR1z61fC5WELV48RiqCeiZKmzFaOqJe6J+zPrGr6yBtKFxF5zTORWaahRsDOGRZA5HQaagEUTSQWKdtoRdUp0gqjMh/Ci+ciwbwhdnvCOgqPrrxrN5mh0/a3yWP5G4SKoKn9+DyFxICnyhJ47vPP6Jm8Q/L+5Z6U+Gkg897iTT4RcocEt9yVdMrioOeZiTBQs+umIgO/NhgFhrqEjRZLX0fC61OC9PnZo0u6MPcmeHxn+fAuA5oT21wUFvpMHBihWgo+IMGunM/iJkeyk/2BN0pX2P6qXLrdz0+zz9xcAOmmEXKFbbIDz+zJoziH9oe4hd3EBZH1RyjRgQBsrVpOcMmw5AAkabIhNXG8dDamsUj/JvutVn3QCK8+ydzYSAkifa9X3ECtvxaiH4USa6ebAfhBmMGumGSgSsSFUxHw7Wbc1JtfWkd7+XYMHoy4eFbkoXz2Rl14ySOujvstLJRpN/r0WzYci32vBq4yt2du3Xp4zb7UqItHRgXsGtf5aB3++9gipEH8oYOjnUsRvdAMuYSgKDhY8PDUOIrVFXjZEwkt7E5rjWoGr6h41uMvYOza23eUPLwlpWQT2Lca002huXeLxFt7N6teSenHO+BI6XdIUQhHe393B9ChR9JvVgscmlZdXZgwfXxd3s8hVVJbJ9Fa4jBo6ODdBck3m75TIyF2xyUn+Y2WSyTIquaFlgF5NqDcTbvmEq6Q3TgK4jFTNC/RQbPNe13TRGezfNJTu4M79eb4YhT4d/J9ppGLsFQINk0Wu0Ne/spZ/cjR/Ve3JlxaRmNdOqZMrzga0a9T2/sobgRe0at+h+QLa7rCOMKXZgoSr1583xGRP8+6a41Pzx6vBaPanaRR4v89WPritPxfZEzqWvKcK2dtZ1OS+3nXQTQ0dAEmjKMOjOaf+IXd0uM5ccW1OEvqjB2ZnB+iMhw95Hzc1ijXjusowkn4Qz0UX6Zl/nIaRQy+/Cw/+H8nws7N/L5B5z2gb6YogyhlWAxEugwleiqNI+6xjuzNewFg8B2/cpOVlefyqfDBK9aeRFbgfjlis9+Q+/oau/T6KPDfGPLFhUDJ7AAVruA5r1QgZvWtF17z9nx+P2ShsEcTdi8lcbF5toMq3KdRp/FpEzzf3CIKZ/lfj7QUqC6Q+rjtd0VCXaKX/a4+KbCbq5Ksuk1M3RDQwAY4wEgkEKNAjhhvcAIWOu0DMhbEyEjEMjzH8r/hxUM/bLttLW6ReD+3bTw89m+doevNFCOJyT8XzCy68k44UOrc/3ZjsKUW92cGUEfOdKk5yxmev8akmzBK3QmeioSBBHRYSB522Mru/Ch0QWKNQiv6KSkQYhUgjuQPMGzqTT+09Ijjig93gJdo9x2OTFwL0bdNyw7iiPFQSRT0opTWjHUGvWAuz4amNtoCOMELSCCYz1n0nC/NX76TwMqXfggCbV6JLc2x9mU5cGOT+Px4DUYlUUDno5G9Y2aeff40yHKU/YYXgjR/bciTMNM1h9oQ5RLUQFEg38eAivRvhIWJavW/bPdZiWa2wXUBnLCph2yyStP39BakiOOxKkKDqH0IDtSXO+8VA/Kdnk+mUVawhrtpymO2DIBZj2GyRoYyO4ICjjZEqVt2fkPhTqMTzK7w+/zKeCn/EN7yWh+8TovhjK4t/ErBZKxQYirEPl51Zm9d5mlxKLECZai7i1uRlLo1pybW2/01ubHoGaT5ZWqhPgWXXwH6FwY6EM1Hj8958gzNZB0Gn0GYbN5WnExWRQQvSi4m3A4iMP+f9CoVJeNiizhZ/MqvYRaNHvahGy8voi8bKQNIrlBguOi5nF6JJRYJDDU8I+NJBfffYN83ZF/7H6Ri5Dp9U++8DmJWePAx0uJAz3dd4ZP6bHxHSaMP2G8S0L3kU0ZwdxqgtsjeDKl3ZK6yUVWLMMXkR+Z0GZmRZVGlhgdGurGap6nsGDHln0KB3ST2wA+q2EJIg2KmIysJkSRprKJ+l69ApDGJ5jyoAXj7or/A1t0aaoR/4fAP5U+XCLoO+y6yxHOgEk42Zr9TlmIXne9l6N/bA19QMC1yweSNMQAZ6yU1K/Y/U9PopmLsM9CAvAz4/FRrDOMSHNSeSkR3lUZi2uGphJhl7zY+t+Z+GOeSXWIm67OqpNqjA6CGG4+15J1FZwwDmGQu9YVQe7/0F+YzjNLAsSHVNj3OUXVfDJg9APlKsbb4Wm8CYY4dTLvjL8PA51YhiJ6L6d0Qops1m5ztPj4edgpqzaFmhwk0Vboz4Kqy6LRUBjVcZdxnyIuj7FMb8pjYnXPBiLGSG4vFkqSx4qa1Y7Un+CIqDvZyQp3/3KFPvRSflJrXK46qLD3trde1tR/oWK01NcYFCup0dVYrq++GZnjG9DXYBYtgKc1/WZgt6OONGfAlwP/QqsBV3m8fhjK+M3qb0KAZdNlj+V/2hPE98rU+x64lYqeyYqHJduC1BbK37W0xNnyroWKPoBqGWa3vmHEKHnV9/RmKyUvEN1MLvAp9f5Z0SzY5isb0RGOKhOkzfI2khpfOmjipH3R2RDK1BxE/7GfDonCHDksfwscFCfQfj8JSBAyl7xp2h6XWxghKSmFOyWn6cPIgWBa4sefUpxGHWyPQXdt2eKXW61MzaONbl/mUfbJJoj1qsRUEAHKJ1qPrM64sT58rKkCoLatL5a8Nl2PM/WBU19FAvDNlG9GgZ8jw7SvoQDTzYU2nwdQk4jjdLRE3C9tERlnbzVuZqCchWL4EIEfRiR7zES+dO7PqTbJV5qp9rDy8EQMMmX9Q94KiFpgXGpPmTFXlfn/6OouaclqJ6zyFVS16eOxiscImt3+iFvWTq3R7faZAJrYgDLEy46sA/GXTzggp4PqPVArLKi8HwRQTAUFVsnnYV82ojLd1KL5CHv3yzPOU8AZYV+aVaIABlwjYj0r78+5l7BFGgh2n15gRuFdpbS9UtnP26QaqDEyMeyMc814lPESrLmTq1IyJGdaT9zbOzfINALEDIzh2j8k30sbjH6PdpK68ygVj9Yle/DUxCocivp0fZcjpeLSnt3j1Kh124HnHKlWuC6scqyXzJxuuCJgz5l6MEYX2Wk3ChMTxLabAGO42oAkiVLWClDg7Xm0CL33EXQw227CrrGkWt50VGQMTMb0A6bqrYJXC6JM12ParJAsgWxHJeBOZDIm/DR5gd4KijmdmfFjuczVEr02nU1xPfp5Jy12orEeGfBn9kAg1E/Il/p3rsUbolmKU/xhJVGg0eBLHr5s0PjXW5BiDodnhEkAM5usfmTC63L5yvtPsN9vnSn6M5+Tm1HKuO/5hYZaMyBUflS1m/YKijs4KuuAbz6AkIOU0suBYKA+HuS6qBkjOQkG9vp2E3O4Jzwx8vkXlG9dLub3VuF7KSmmBLDX/tOQQkfeDQDtqTxhisRqW8wZtqRm1YAzIgsKSs1sLsh0gaeQ6M5zsiepoFBFnrA6gcDZTQRKHjYIlL/xvF4AS+2mC/7ziqEOtIlXlYGEpTzTaW+SM1Vrhjg0LRonSKITeVg044HOahOwV6rWm/BVqE9P69m+5hr2Wm/OxheFIQONg5hYlTI0cGRbRq4QGhDIS9hqzGrfd/bq9YOs6ahWrM6z1k2aXN1GCsyFoY88M0UGnPmhqNjM6QlCk5OVpGZewHjMz4Lmwm4a2Ocdix9CGfFf9huqr9pS0NShDzo84EViOh5qMiXw/NrJzqAmoZkWCgJMs9+9tHGoUEtmtMo59nzncr0Q49wgXp3nq4iJIglhGM+UMshnYZhl5BYGAW+VV4fMc6kUDaZi/TW3Hv7iokU0seDnJORfgzSNJPmTRIL/gDZr8WWuVM7Peuf2tmT1sg6Wjj4q3ccFrMas6rU7QHr6mJH5FFl/BVpVWjyntY84JYH4JQRZwgcJmxl9nvnpnBAVnKU68yu0koYQbAofo1xrLgbzhmzH2DMpzPztl8EQ7OfD/c2l3NUq2t00xAN9O509RRnLrDAH14NiCeg3wPkvprI07fLxVHhlr080w0bm16pNpe9AKaYHFgd7t9d0c9bdASv9BQB2Gcy0zgY8/0IimCrPADzV1dtnwdpemVpJsVbZDzlBEg41CFakesdlk8imuoqqgEbOhzkbvPSjmqnWnxu7tWk8seg5weLvhvu33zXcxNpu+z0E3tquNscWGPrGei7D0zYOATkf7TlzED51aNO22SrTX78EBULkcrtNp8qFznU780jf45tI1q4+c5H+ft2owBvwnw8TBTyq23wzZCaSlKR2khqfLgt33JrKygnxsJxKMizcdKUsu9D8uj7U6uXM1al+Y4d9aV9r9WlbuKB9SO3+PWlO9xe6WwzWvKn1dYqHvtK2pExkhboTW0LLeeseGaUOYMzHy0wXSm71NRfs6iX2yUEBTjeEzD9UgPzbduk46Q7ltP2CrmKSgH8vQp9f1TS+oFGkZkICzA7XVqNbNeYeiXNHxCQHdIfAs2qVrpf4MeVS1K3TvXcP3voubb/lSNQ6d9rinXmvb9NrEhN5m9qvT3Pt6TCXr+D9+2jRLT+iFKMR0307hKm/ZNIA9yCvBqXk4JbQqtaK+p8GBLBsExW/1MkYXZQLQoYLg2reEyzgNmU8NM2l8hZ95o14Qi5BccISgS4xlvPJ0j+cqqxhWB03j29riuICySwr0cubctMFP8HHrGA7A9KIhFVs5MXEUPMkGw9BPNuKq60hFO11j5kFWA0wh3QOnOWb20Lur2zR+IWdRRgqwJ73BDdXSa3IDLAeyD1ez+MH8qUiUAwKptnLK9/pyTsVIBdZKFCRz5r6yHLyx1BZZ2lF5vaWPO32Z3SmLItiCtRzgs8r+8hLdwV8h9wkXyK77Uubc4TyjWZ8Dy39+DiEMhYpaTwqjjzDDVDxXDg3AEvSv+/fZWCiyaawsvRVSOaDFzVAH7ZbAwosKB8oT8ciP9eacLiXP2vmRRV5G1CludxlPz4VlJbecRd0D6QFwdovosBBKNCsnIDhKRTFnGIOCxrvunaDmUt66nEe+8+E3DFqwg3GriS7elkK1RIdPu1HUgQ89mQeuoz26EoRjVLkKZugY/tEXVscQudht7xSWAJvh4MmjOrfRDoW5QmpVWTTubTcEPAuSDCb35RmpuCHeYlcq2Wg7TmtF+Qpqu/GGoYG+qfE/zvqt1OXOGiWjfcRqzGkx73Pw/2aDvsgTnZWEpA/XOkwwV+l/IDQ1UL123QQHmtPZs3ryYtIoqsisYjVR2X1ukBU3TH4XnfvZm+Cvl7nBKCO4LG7SLpZStxoEeq12FMN65f+1QhVQSAzJF6VwmP765o2c03PeH9SCN7l+ywsRHrUA/jBNxfN5NVHZjBZd0FSrc5Y7xeQ1shHYX0/YBcjrhhxyMBrU2E/07KAQKnU2kVY0rASE+WcIH4ufzXTejRAZ06/MMQlciHikVltMQ3Ahb/PvzNSUktgEK/kWmbCaw26e72430sgs8OhngX+L/IPoM7ikMx3V3IfKsQz3GVgMsAl6xy/8bp+7O9xHrCRdun2vYlcdoF+boarQgVdlpw3iF6v8/quIQN/60YNQMXKqXkghM/CeVPEHueJIeo8lnDkibSCc7mS3nI2EAwbcz/NoXwwtUYAJ6DsKTh2lB91NuJkXIE1LIk3TeI/l+/qjmZHNgwlAKtPNqap6DzOUShmm32TEx2aqz8JJol+NPIdTKTfdsHbfPoDcivH1mC7UcDPd03ATKIqrx0PBrtJ3DIwABHoiuioxx6MuM117kAQsJWPfP5A4yH1AUAMFooe38/bTgLo0puIOcJJhttu2i7ugTFEli3vTBZl092ibmmRHdExlr7i5VU88GEA0nHMSGndQBPOP6jnBK+tn7fD2OUC8Yhet5wduGmdESMo+KsClpT9faC/K7oyoFDtHgZTGhZ3jybuMFlgEJXPPYwSO9TaC2dhU05Ch1/2UMpmfHwe37IQZFx2pBnd4iSTwITbLfzMvwNHA6QAy30ZeuJs1mh5QyiF6tbgYutqbD+dA5sQ8Pc67cSgvrDuD7+QqS3K3qaDCHMz0/F2s5tNykrSE0LGnki785jK8GpH8+M5LLwxz3b1W0l/wst3776l0l3oxAAumN9Fqe+nZD1C4GChq9cvKBHO5mwYnBk+yCcZvWJrYMhSjzMfX8HtlsFrTlK6Us8OnQdyikJbsESec1RbWtJ9Whpm+pqql9EkzZlyQ9usXqyDefqPAzPMGAPralV+gP5/JVFBBt6SGdUFd0XBIEHHeqXGS9IPH110VM4IaQzx+PyzkZHW0LsqbhculEEP3cFcnOBACNsoiQVpmFlCHC2x30GQUuRo07vWC0tsrnB0SAm9rnuCffOEsDUAOEKZcB9gP2MSB3UwBvlO61Y9UhP+f2vdpK/hUajV6qpMIcTALRHEU5ge1stA1D8pzIfd5AUo82up/42jkOEa7Ilmbr6ujYazc41MWWCYQnv/DrBhJmW422dqi/xLv87cBrwITGVUBpj++r65z0gqtBT9mJbZMKx8Tydz6YngDMmaTNqeJKvQW23N7ZFLsED5UVgtqYtS1WnJIlvdxaoj4j9iMS8hLmD4npQy9XEJbGBCnmD8UVtbWAIBAc4N6rUZkxmCGERnyV4JP2NOHg4GAF9j1x0BRA9X2NeTIKjoVXXCBYbfVh8ZsDLm2gUUbXLV9SZutWlDVmA0NTW8zEJZYYME+EyusnJAdaRWfNMM1w12908TWtp5TRIGt6ZUwPF6ttuyFMbEeuj8frmmdAW3jggXmnyONFbwU+vCSt3VrOuW1wWAsYG6RE4hY0MujblDw56ssvuVTZsocZ0aHgWjpbPaRFwwirf+CXnP0PBhueRYvqcT1vYGfn8BAO1DFYG31hTCOdmL3Q3vprqBtyYhuKKazXR/rp13t4UhOxIK2fQlwVwpM0exZaGk6xwYN+19Q8RkfVxg+SgbIiENZi4B7bv3KLp0pHLH0mCttmFY+Yrs/4bv0Dw9bdEpto88O0VUQ1R45SuR9wLyZ+X3XrOZt4QoNFLU+flJoJrnjM3qHgcCkkYcTTpe30rev1rH7NOV1/Lx5TBwvBlJQ56r0dm9rwKZDSvlKQLcjIttvsxE8j3GJWhKIQOE6om+m7/xJ4SK161JNbQp4ajhpHHBHZF3O4GPTagfXD4piKNd7cmtWggV1Vq8CCgDnrMQXogLRn6nljez4iFUx2MU6WWgeEgDzqE2IUueq46lKmSZ48R89O/PwFF0wbcS7vkJT9TnWK8zMzAovgoZ4TPeh2WHN28ycnZDJCGJeIAeBAEIAkq5+Jc1GMQWXwfhf1OF+eVN5u0enZEqI6cBNBImpstGu+OSCElMW8Gyh+sxCx7EVsVlVvG2QhU1blj2TJkzIdCD4Es9kQFLLNLVNm6SjJKnRHHVE9vS8Xe8XVM6uWl7OylWNgXK2ox0tacleNguqhdPt6tWV+2u51LPFZfyx7DKy4h145Ap5l3jSe1O+26Zn1io8LMoLEWS00+f1fga+CBs/IeyRcnzjqdJcpPSTb7IM2vbb8oI1wzSvx+sSvb4xQ4G5veUfr9xDVOXl780aVkh/sJGR/ASujJimr4LP3+2xU2psnyEz1DbuRxlPT8tFoaBC2dXZFAa6Z9d5MDo3iiM46NsEtMMoLlO5QXefFGtoEZ2ZIgjrgLUp1dteAjYlaF77xiCXiEkd0DHSke8S/yuxUyfVtJRwyVhjAkZChSr35O/b6Xh3ur54dlhA58BVT0RYF8tX3I/mmDLy4/7+adFpVxWDEVU3mpuTQfqdS0HRH1XjT2QXvxV/o4mL0r2F7F32yEc9hvYwGtow6Tjs9Ze1QImo99+c7TDq/cRFCZTwrT2fHmSksiCFgVa8KO2at9i3BlC5+ZW2yfkLJu7z1VOLbLi32DwDzoFeQtXz3vYfYE3HiwLdVs2SJ8iAMiKYiG/SZ4dXNntKcQxuzMHsCkwZFKk1/XqdAG8+/U7KoYTOYiF6L2eq+CIkbj33eZR6XmifugO7a6QOtd66IOt7J13Y1u+r8ScFQ8uwdeKZN5BhiAOdIDincMPUErf2uU1CsXEeXPQVscf/Vxtd7TAEV0JyebE3baeSozlWbNwFbz0VKp/sGkr/0wUheWEZhQ1vHoAvL0ixajzIAqo9ai5YBD7GvkVm7ZpaAvhoHEAIznbEYbHVSIK2RuuHZJIoqLSyRymqGi/rqZ9QWELMQXHv+y7rErAnw8CU4oXD08jAXK3k5fiwJHk9XlkZic+ucq8o4Y7fIQA5NkqqhBBhFNgipDr05fuvTzAmhdwFKkdQktouLk4gvMskX7WcUVDKBWFrdP1EsUM93B77zVhvmQKEclGakOCx2AAMoRouIFWfuDgsJoCOHLmRt/Ukt5bkFKEYNYTG1BRZmxYjH50ptA9608vAshZzN6USvwZGFfdZVbqFjP5fwo4kUMb/gPfudrweW2wT7Kmc1muNeROmZy5Erbc1jr8v6UegVl0Eeigbfn5c18FYuD+YAoWET6iwD9axC8Yt03oUpqnM5BDIByGyNqQDuFNHu9+Gu/G/mePcEXx1MxNn44WcDn0ZqInCSPe66VBHIGvrKiBrIgJSyBezu1CFHIiyx96LaoSJaN+4227uK8q543JLwMh4RqFirZm4p1RtIveHQHfvoQwKvYUeJs8/Ysp8mhUvg60PmyiYln7FbNNyoFQ5r//dYdZKAz0Mu7fVJCRqXdP4Il0m8FyHjaRTZ1oeV0Qptfp58I3VvXHWmOo8DlFr/T0L4P1m/z03E8NqdpHO3ysHpC+ZjC0hpTWD1pYN3cq4AVRkHm2e/KxPpb8PrbM0SG7yvqMuYDnyBczgS72o/GZ/JgDBS7J0SXFfNFH7mISMaKTEk70RcMLZfWJegKUQSJ2DCP8FS/sdZSPblt4fh0SP8X8uhOoUq/uu4eODDm/fzYRwSEij8coZxsAG8chIRftxaDiam0BmBLixPFTVYZ5r9Xvb70A2i291FmtTS2RsNPwV+59vBMiKiSbR/hednDxtu8oUXOaUfE+wvyGnwELyVNCYwlQ0s4tnT5Jgnlon/SrtOJ+qrtSP0bnINa4E6DAOH+i5gcbXGqUGiQI/31Z28yXiYGIQB3GB6Emk4vVE0ypuMR/elX2M3JESJ3y9df9MEfEI5g4rnjoOxMBXy0lYSelmXYCvQx39lE9GTSgU1Xyod/G5CUisgOcsxwdSjuBA9Nl/OcYWpGIHmmJNitfEODAqLkfAyk3r9vbAWPe/HK5OLUShKSye/7OQkk3uRZUGdFgIIgVJOVdfktKuXhkqEtzJ8EYN30xYenkMVor7RGBry0FJEWaUBKDUZAz5VMCgMnamNN9sMn8jom4s/PchO4wQt+/hsMLgyts2oDJIz5aWLa5xirLP7SAUNbc3XPwStKvcENxwpuIN1G/3uFMf0FplOhKqG7jKYKY1AJbSGMiI9bgNqNAaQCa4q+mRE64o9jowcgExBC0Bs6lZdlYwupGYHRui4mnnB6E1MzFEjmWc/HA8YIVbafHv/tnEfC9WpRnL0Yjgohf5Zq3+43H6h1Qq8BRZUsZyjB+cTgsEHqBV52ZwTZ83WKnZGcknmrrST4QxoqTXO09nPep2w97eO8osnewYuZ3YlYg9C6rbrAAahElU9xBQ6e7UGUDpVRa5qU1Ydv0AVrlgJnyrMhwM0sbqDomcUUyFvVNBuCWJErVHKXY2r28cGk9J4pSovJsrN5vU59VWvHt15zq2e0A+5cwcTr/ggf4nKYU5jIzJwC5TwDs0W3pxVmGEGjpVMixrOstVeRJThcZnqQ8JiFI13TquqCCjki74NFc60bbwMi1SgX4mpDTXggOqYChV0b3Q7D1JSbBmBNB92Rrj5jQHeERzCxwkt3DLilAnZv25LjpIsHaUNlQnj2UX8yDloSR7ZmhDGqkr2jVg/JSl+OWQ2+qNHE/XBUphc6u0+vZV+SGRWEC6QUfX7fp1orj2Ml0yLUENrRt7vAt1CyhjcGZ+60BaKZ2YM0KXCPN/igH0R35g2E1dKjXq33+0viDMWZOnwIMPicUgstlBhfAI7+W4oKRXINcb7Sj+znWLt2C5FAXopZOJfbRUdjQCKdYJPGJLEeBUA03v/L6GkWcT115xTf8vJQY9tDXyenWwnS5YVQr/zwJer9JxYyN4JNAMhQvh6ogssxlodfIdzbGoJd1Z4YoGl7/gt8KXspu53NrcAmHVPKbT0eg/71xGZByoOW9znV8NamXWmiOIBDtTTScu8pSOGfrK3kyY8ARfiFQj4Q+6Z3yIbmZCSKjc05vF7xgbtfbSWW24Mh9uedJ6pfKwByu3LXmnEi8mT+vkO92iNWGoL8SDmNO3Nbf+NQZ0WO4u2ejdEYj+V+dyhBvERIkSYZSey8wPZkbIK+qFBKwKDuPBZ8iQpzrZJtEKPnhJd1Ci+6z7VI4zBdMsHhVZ5oTTFjBFLqA0QLpiEjCMKi2rbbdSqX28hkK7n5YLQbC8SMCmD8lIk2yCOABls0MGsyXbcXP1k6WggSEzZDfZMBH6YMi7Dm+Oj8KbCMTgXRLjGVWF20S/491GQWjXIweS6EOdEWocpQzpSyH3fdO4m+iCZUzskhNyZg7p+XNbcusy5lP9nh6DMh2/FitaxIHGivVe0E6brVlvwdJo66ju3qHGE5XhBj4VkDMTVmxT6ZZGbUZ56YPpoYBY7GtiO9XnD2r5yiwfU2/F+AA1OHCUHVeqaj3Hn1UOHWW5cVMW0J5+q1BoRnsGyRL0p+/fuS7FpcwX5JvrahCVBioSVsTijXoseKWFhqILLmiAkgfrMbWdOg038jM/1T5kTTzHMjGS3Mqq+0HNFuEosxrqMmwhMSx9sYlOpj/DbgTFxesjw4N9nXotF7SIQfAP9tgR1pR9+YBLlHJ4+Tiursi8tfN61jaTRb6xFWeRYttZOz0CcHBdKkGV8/0MWBRRJzt3G9QdlH9RcKxY2SFahUdoz3r7QsVmxgaAXHHYgv0DjkK4K4q1YcXZpxgbvkoqNd/cZpGhYGH4dr5tA+n6F0rO4YKdnmdfQSXho1aFjCGiGLUWCOhOJ5V7tl/YnDfbaK2tCL/PhEVwgwjHJEVtWqOAyrkfiHhZ97xoqW3NoKS/oyKOSBxeAO347HSX6bs1O6PBbMLuiVk4dMffBY2DRwIgSN1rRRYnOtDwC44J7vVDjdtVcmowZDiKuY42zwc7qiMbDvB+IeDscrCYa1erUF46qRQOzAWpC6YGGdZwdqPBpYnaiENQ/j7umONrcZ/aMVkN6BGjmDKXRg0lyRzEwv3/TvwF/8wWYeSQPUkAhvDVPKIboRcp8k0uE9WiVmA20w07X1HvLCEE//FYriAda1yRs+Q9sdU3u8UrT8ClOp7ZJWutbQSVWzyn2SIJb5W+OqpPFK69tb0kNaq/EK1merXTdF/gzmDgB2NRGwdumb1p46YXIOPpm82ngClMMv4Qi9jINfx96mh/1vlU77iRnlGHsAqY/YEjLQjmOmJQjkDVtjPmeTcDMiUn3un7pq6W5AqNJmeu3Cmb7MVj8P0gAw3OLebWTGpEOrnXbRxiORonv0j+dTnEk4wc83QEQsuO4ix3Me0e22GVocm5MtFp09peKt6ewPyB8Oy/ueCT6gaYUYxUgeXfEJ6U+yxSw738qrNiZhalVE4gb64fOZ5yjt+IDJZet8TidOxQPuAXiZqvm35t9i7p+wNLn3dXmXl/b3kQgICMaLIMEQUL/fXLjTUAyy8YCO8LXbYBx38h3fgciNKwD1LCENkMhvS/bleJ50mpc23gKADsX536QoM51xGekRlostDBB7iuk14yNBU0QYXq9XDygDxuOhYZeY2a43P3YJfxgayaFayXJxg1U1aNIef2elh+8hTFS/7U/w8h1pFNE77/ThQMc0+yXwVl6oYclvcSdFBQN/CO9+1uITsrjDb/iRM8hijRKVtfz/PvaC6hgM6Ynh9OWGN7wp5rowSEmEJZdl+kes62gvdS2xDN0MzQHEbUEZV7UTxJNw7gKCWUY5WdhqrW5GmzQf+hs68k8p4VTUAI9iteae3wTpA/deT2AoEnPmE4W9/MqY91yR9yKHkaZZJcfa6A3OnF8G+xEOm6ES0z++VkRni0Og3ACDJy9xvwLBqhdoZRTuLSxrBxcsGE485Ee33mI3BLUu/A2qUPZuUOOO6dCM234CUFFgvlqPYtHkU4PWkE4Go/oq2wC21/g9z4uE3NMiPD41zfmuIB0NHYHeM/7m08j2dBT6UFyQvF2jui3Tn1nlIcwsMub37r6Eu5sZ0QmBxq3jc3ByD0nauyO5V54JZnHYVBDd1+Tm0W1C/AkMiy3NbIq8dpYVGK20wUcq8htntMvZ0YCS7bW/XOhQEY0pwMro5VSzFkbjyokiJ7fiQ6RVPiz+RY5852cwL95FEFhb5/vVjumdNoXXeaCzplWeOMKA4nbea3abNoqJwFChwJbJxxw4SoE2hYy0wimSkD0qZkiQ6//a6MHeBYhFPoQAuQr0yTmC04lgRdNZZ6R1KW5jvdBhYAuMjBOLdA1OIxnAk23/pE49+nCCSWDp6m9rMB3VnIfkEd36jlKB7gKHyGw58rhoOc1/v1AeAI8JhFdgvVqUPOfMVW0Wk9P0ZFe3qnFnD+YmEiYZFHDCMDC60c5nhdGZJWDISr9vlBLDOB5ghKH5bUQGfhoEBk8NWDkpzchwmIk3eXYuuhMqllzZGwmjWlL7YP5ueIduoOJsOAHVdaGtLZkCctgx4fiZD1h9wAEsD+CV/U4r+X+zO9Gho0p29LFpSx6KA781CEsOIke65Hr94iunuKvRGI/0kwpx3AvlSpMBDvmY3gPBidUdwEY3I7gNiRcOrvxsctGzAGCEG41d0MLhg5Jjo4mWdEM8gc5/jFlBhZxIjwtFlyycmp0xkl1z4/C4o8hgOX6XJHN20AEBeOSYw55q6IXjeg8pde7VKj8KzQGq7nzH78eiqhIJVlXxj05njZmER0B1hV/zDZQdqtE6bZD0VtdCT1+FHxC9kuFNv3ql4DvCv4zSliaJYU99AhlL+QXHyJJ8VS4Dq498IrkQtrhqVIsbswdIuZEJm0jgr02zxm3Mu0htQwESa6U/OUQREnkqlua34GW8cIgjZs02aXl+XmMm1I5n9bIqdVpFAFCfk81LWTQa2aT5nyJoTtRLHqAxxfPLTictwQQ7SUlW3ofj6ZDlxuSpnkaaj1fc5ZeMohXuVBCqTfXbGdiHH/w31H9EuRb3Oh6N2jx1FRxTRHKp0QXiJs6WQS0ug0FTBzy1d6jLb2XJeoSHXCGo80SFPvuAPWCbiG83aoDYsLpP5ihz52fJYATvEj5UIuu6Kq1ofaL7YLmiVTTAJTPa9sLupixFRnJF0N7WZsDf36l7oWsaYDJlsZNsSLfG/8TEjDyk61hxk/ydytBdbqyNgKSACpGE+FMR0PX3mJF9S7yYnYxMfl8NosHiL5RBfjJRG6N1OIMYQpkahO2yxAeltp4EWBex7oFKp4k2GWIp5JE/w4GukFPggZpk+COtM/mtZm5ufSWkjiR2NDbwnLkIWLHQRP0/MXL6Qh2PhKN7bFRrH+EudDGg0knOK5iWbDBYmHNCE/wV6UOBi3WK8VEpAdxOWQ5SLcl0vsC4j+YpTboAdsKvRCtIMU27IepmEEmbLTc6ItrSzQh96L+7FrhQCR9v/y7KC4u5F7bxS0AT7Hf1XmCJipHOYoXSTp9Ef6dT3tmKL8duJ23hh5GVrzZbkRxZB+77hUgOK+mcS4k+qvsmjKOYKQI062k3KLhTGFYZ6KS66juBszu1Q1dIxkIgrabsdZPcqQYva+SaqsLXa/e7ju8SSMv0k/5GYlUWE6pf7jnUtuaY7/ifDbnnRVlod827+K2KX6KtzocPEHKk6Bge+LCfBAmXgewcHnomAjuGCd3fUDQtEQ7BcvJcRwXBGNWvtoS0u1xPZFehrAwPaYOhmlJwmKPc0YOIkQUWg5cDqZSkjlssC1Uo73XgEXcq0ZbvIlANMt33YmUJ/zWn4cihYQ91Ahif4RosJ/r6t2brUpNlWr/XwzlM17aNJTTP5Q9Cn+0sB/pITWuwf6X8yqlC8ejregmyBOiLqiH17JsqrEB7On8RUaY0lmBKbRIT1zT7KOFMzH4fI5JuCdW8/VU0dxON2Z9kqwz9TEL7fH2Dukkw28Ci5fDhQJBv0q3/nJpGbOgko35L6F+tqHHFU/D5U6BqfzzaoYFCe1T4/wa0nUm2p5m5CqBU+7X8E9G6swvaUGfwWNwUPhg29zYpTO9T15XXO+AieEdP2DEN1QOiVtf2YFCc9e2unE54FRlAanr4g9hbP+i8WeA4eRC5pZF+fzthcw0fvmyvtUfCPyg/jLr6rXjfyuPU34JzHORP94rks9L8gXCzQH/MbUaQ4jBT/7j0aCSL2YlS9kdCE7ouVw7R7gGBtKz/lU1A8PxSJ2SirlGJ0DTDA2/DoJONplsRq1TqQmKL/+oxf7mHDaiFbfW00i6TuqOmVX0f3GKxkN31DsTTWte0hxskj1EAFJOODF1bMOqCm/qfJxwOsiZgmPZC05fXLuF7jBs5+YwNGlcKx3ZusMTSO1NLZpeomN7fiMIjhATar/oIQKCiPt7w7TyrUBPeDCleQSlLGwWqSOQ4ndtmYcZ1Z1nnDxsAx5igQJycUsnVIZbROoX4JPup6ztICveaRP4ShZ89PyZp9NtNGU3ryiV/aCwBs8xthxwPSyfm/yUhq8jAJ3FW+W6xHqpA3eRehTKimTBncreGFRthKpQFFDXJcw+7/xb2p8WQRtX7M93AM6sROFZ25SIQ2m5xingWKd3eh9kqMJQMViolul1arn3oZeaj6KLjl8kCSvh77KQvRrMI0dWT2Q02K9583MHJ2Vj6cmJqTuFnlUZDFjT4ukWo5abZc7HerVCfBJxjaiQab9KWO+mr8+2hGNI4syeygy10AL5+D8ip5ebcTAYrGtt3+Noga6CcDP1MRk1h8m+uOra+8d6/uktvydnNjDlgiSBwnXqEPdLCIaN49tA6RhjmFmwK/WdVC/c8Vl298HjguorYb+LVx2xOMlem3y+tqmDjTZuUdijunTGYb5kgaJnJkzWSxwLyYC0znTE/38rDiWtR+QGrrRf8jnCDcE1EIl/UESxmJ+v56Ue06ffbd/5VHJETQ77gCk0edK+9vwF09TdLLkqeG1Z8unGD24aEUv6pvQptuYzTHy//cB8Of8cEz7lKFB+bYDYOi15mF36pF4R28TuiaDMkIvH4zla8Lo0Hn1s2x5ECvzDznVCwfebQvrfxgzkZ7euw+yOgXSvnT0jXNoB9k8Xv3lrfdfn1vb0SObX3+vSL3OlVbTNBvsunkd1sWnc1BojWr38w1vbnLk/Rlv0JFrEqK99Rn0uyXqonXJuQ7c0KzZG20UL50QIv8dMC7CZIGL8WD2mtdaBLmi4KjOs1YZM+HVAoNS/0YjICG8+WNLz6BQ3MHwchS6PJvpedrPqzNVgdbDY7plW3/tONYc7xkZaTahrFht+cmdTijub1ru1dZtzzxrqBvnduUHmR65Qr25T4mJSyNUqA+d9uGPbsGKyuXmdI2/0+08KNVBeL0hmKle5iCkq3VXD8qZD+bSBjwUWAgghhiFnJ6OJug+CeyK3pHrJ6QocLX+Y7lZm8+rteyW9EtgNQF2lQmWyURwF2eUIZe2wjFdSkNVchJ8I6do3Fp1TWR1t3eX110xl3OQlrnVcYHJRustipFnlhq4nfL22sU8KLvYPPURblGlJXIgvA3L3K27lZG5tVTRyWDpB1A0pzhPJGITK7vjA9NWaTIFTlu4bTOod+rojmNnH2Cea/sbcmZ5W2Hc0GqNoIpevdrUScJOyRzuNn3g1/ptRNj5wEEoHZy2tFniqeaVDOIReadq0rY1fAt284Tn/VS1Yhz1Kl4oFxUqGt/6Ez/f/0QnGtuFKC5Ho0Zefsi1nzUXtWvEg0Kst6FOYeYw+rAu/bIfdIIveQFfpELZ/ANX2TbJWmZwhg4fcYiCedLIcJ1ufGm3b+ogFapLoCG7xxgJBjvwHOSP4BERluCBS1b1MWR5FGCzKZzR5mcEohG6XeozigzauoeXhKgFcOG/Me0M8EXwj5QnwiauDsRuwaqBgqdTWN0mfouKlYwoV85zYJaJQ6CUHFmpDK21HblTH05YZrNJlZ2A6ns7BH3ekoQ/LhVUxnbKUEFV9a01tAU2/yVdofvfRY9iJm4GESmXX1zXNTn1il7NeRQt+XFk7+UTgnd9OAkXhnqyMnzQxDbLdpBBl6arJdOs4Zu3m3NcjxGvTL2iAAbGXTp4ySG4rlCI0UBc1p6bQgQNTcz61diNxhFLLnCk5TmZ2XIVFa2+QMns94ZvnAp9Cgd6yO5FtZsvNaYl4/MBDPQbO9Yc7kUg55cpzt7mLrKcudhYsXiVu31uQQ9fV/hHbO1HMg+SwjXZEEn9OD43ZBsljWan+xXXfqha6JwPLECuBbXk+F6fyZNOE77EdvYfTznLEOR7rRHQGX+gzxDOtZDsLxwHqUil5t3Ja17oBuHM8bLPT6Mi+5m/WFq49jkttyFyNd2UEAok9lC9hkJCRo0E61SotHpvAn8gcvyV/GaHf4YHPIXEQNqoVE8IwKDoRc9sBTQJupRiJwHsGuGvnyII05EoUo4J61NiG8u2F7LzgxnB2kGGflVfs2yHI0T1keVnzXX8e5byffRT9v0E3S8zVNhFtNc5AnyJ/9bmZRSUWi/H1vylZ457SiKZ3knK9VUc5TUwMlbrNouNrEKQ8ovfyUrz4aAdqpziFwAs1YyA8YeO64XZKt2sEbReo+7ge1gRfthVeHlyp2nUbowtr71M3gA8KwtuSTQeSlcFQ8i16pDlrVH6pyDgqakUwi3PzvK2YsGy+RCD1W9aefyTTA+ySCTCRTHJKtFR/M0JoaCHnA6IzSUrLuiLsOJQL6G2c6iNJ9pt5EvQLw5AB5YyKmDYPCtw4BMcPMiNgUI02dL5tEpfbfAsAdDaaNfoAlJZN8gGESM8rQRkIiUbYWl5I8Rk1KnrZXdSWwpLKqVCrecV4NGVqTNf+dq0x14m2/BYSzSNEKN6v0oT3ORBx4utLZl7SgNzhnfSZCb+wNcbRj7u1FSISFcLHVdlvQTOB6CbK89rSLTG3hOy+vV0jTCDJXaHY1Kz4rRflHtdOLJyMG0kIWn/88QCEgocN3x6xrKxJzqKr5jc4UqxRLJOuJOX6iCHILPKkQgSFdLNt/GBGromO0sQLnqe1czTrSas7eTGhlYogPnhN0o0DV/dp9LlKHIFOBOkUTkOFDYmo/ytg0kM6pZ8HwXeB86ffgdlbgclJ3FZSTZ+CXudX/cHBvbNJxHqsE1Kc4QvHAhVw+QXmKa+kCUoGxpcEenJYcTs87pz2WkklQXaDHZV7LibNW4YTcM2DdEiuGMTh4TLth3IECFkxq0Tba96wlo+pUIix2xUFn5p5Pq/gM+JxZkl4lcDT7chvV8xtzPmzfDekmShfCq820rz8gkE2ZLQ4uzOhxEMnRGCbghcxTGF+QD7QmbHIJHrKBh4bQpe3gD2N6UyJOPQ6AeoVOEqTPbaIps0BJXppPinHBDsC27c8qBFgX/ShIg6tC2afZtbi4KCXxFYuQ9E5o85XPT0z7yDptCDLmpy/jIsN3o33tFnK4cJM8AYaH5X56qJbvqBjFUO3jGSaiM8Rkdp5mkxEfCUH05wiqWiyJYlZvWUF5tlWq1qEB9jBv+OUje8qGIdkX5uDI2I1QmgBDA5QJ6iReeHAvEIMg3m7gibl9HYKFWBwlvEAl/kwCX3o9iqwlDt6fHlfs73nHqtuAfg5A+3MsIBdzoeUx0k0N6zMyt0ZbodngR37i9A6b38e3VJd+VcQSEs5kYocq6D4varyyGElecvIi7KZbsd8B3vhlIICH1i+BHK23q6WZiI6jJrhtyDNUpEN1SyjomB2hsmzFfMnTtMjniPtk5IN5QXQg8qV/0Y2lepnkQhG/tHbL8CgJ4qnQ07AR7fVLbSiKedevGWI25+DyXqi+YV5Vsk9Rm1Zqmz5HG1b/c6UCySaKz7K2947TfKf5V57r6JyL8SCySWLusZ0u0RrJ+mPWpC8Mz6KyxfQHzlg7sPmEfNEZ/FEzc+WsiHYKotA1KjOUXTOWbuJwfj5kvLTLhsuYuaL5Dq0DzexbZst+wPNDgauQ3dwQ/ekFfPcZCVdUBrvTZz7e6slQE90Y4ATz+j6Pfn+VS/9Mnk6/8Gsf+nkVmf7N3oj3ppk9D/QROS5p7CLx4BtLrDG2J0wzC5AMHQYM4WZbl85B5rP/QBliIf7jarQnYNu32XjgAb0Bsp+HYKVvlqYSca/I+JKEKyDu1bJAfYDUIiGt6eCsRftBXBP+2QajW4LIhcm9sRbMM/FDMYAvuTtSbEjbHC7rTam+gvTDqL1qllIOlQp/NdnU9z6T5XxFW4hpXhOyp4EBdvzxODu/KG9bSEY3Z2o/R5W/VyahFMOF7KbLXb6/D7HAQlWuYv7NFzEMHNpsqy9wQSzUbdzLhQotG6cybRnutiHLBRUr/Lu+5RTdW89xWY0LP+kngqIUmo7q8yph0Vq3wGDQas+A6P6b2PYCgn9Af435VYN2p4Lv9bG5FbmkSbtPzCy1R1BN3DAhyLHkwNja9Ode5d3i+/pZTrKktFBPYOHxX0lzYENYT89wFgnu8IW6YBeIhJ2vZ/A4d6pc2PYy24088c+EeHWRqA2qfWD+WgvjiP+E8+QWPbcdLwPpqJZ5URQ95HkVCzqYQgslZcOtacOSIHkg3Jyw7A3eXgmEs1JgyKda1/TthoNpTeC2yZ0R6R+PUh2ZE7PafrpSodSYmsR8cgynP3ZjKwMc4IuwvQsAGOQdx/DE6GSrjvRQ8eHfDRBJwEbYOB5Kl1D8r4Jut01sNp6hGWmnk34uacLpfqUID+qlJfypJcZGoZz3ZO0u3LWwRnabg1VFw/LRYdMCer+mG/E32atr2JD5kuDgyeM9qxDBEcZpewNwELQlmSxoQBD1lo4C3ESlvUxXsiKC/YT7GjCAjL1jxNpGw72xlC/TFS/LKKUp/ojKvXrDlvAAvTXiHqiELARCC1RBqidtmq/SbmHG0ZPtxwfp/O60L0DC986Adn8jqevBfYBvMwCdXHuySnnvZH4o4Kz7kQz8lYWO5Jx3S+fOunBZUExpm+f+AEEryO/zx0D613kuOw6WKVJONWAbykW9Adb8vF9VTKOQ56Eco7Y/aYVPu0hJL65doFIpq6vhQ/YglJN6Rlr2/9y6cVY/Cl5ZIj2iqIlABrbFGR298N/VvX6Os9LPMqFkL5B8iLuAb4QfU1baHd6uYk7vgkcdIC9Cel2tmZ1CkZCYyUg4s0mVRgCHTIj3uFY9nWvB4f9oE/xPjvoU3pdEYq7cgD6g8OBsfBSNivB1RQwMCcTxP2qhuN3V5bqsdYGxOoC903P8EddMSySnKluieTFXoi+Vx8zaPC1KaFA15K8hTTVME+dTDTHYx6oyEUTGFjRbBFYa30ZNT9tzIeAc6tpAce3CI7h4TZ8d+HM0e0pbI/V+0jaD8OgXSoDjFDvLSHNkJ+seHK9LOdISTBWv20XJf+e8qWAIEOoI5mz5LkPvM4WLkfs0pjYskkPGY6yWkIBGlfEzEqa1snJMHcKrpqkl7zILogJDO1vYm3337NgZAKWtyZcY+x4I08Kj/CDy6VxUwtvXfUVlbJD2prEIXxDs1ZDVYQi0uUZpDH4KvBngZR6mgcfDTOisnLggquo7ugj7kk3ffvtjxpcYoqjgcIEebbKjOgpy2F6igp/J88axZbY5ckS19suncJh5Q5LyqIwRn8pS2Mg9okrtbcTYcNsFll2IQdLgSlwjVT12fUt+F7butH1L0XsbPep6sNEy2T3Vzf8gnrw1RljjYNBDfXqRmdtczex4vWRzcrLgUVU08qhe8hw4LK0r8G0X5qsz0P1r/pay+OsXVvwbJMqHsr29V+DXCJRIUQUGh+LX7B5Azg5fYg/1nkWC9msyR112tl6vu8GVxGGj8D5zNEwLQzvPsXYarms6SpKjWA8k8Chgp2F3/hO0YueaeQMTZaL9PhXV7kCuhVg/pxXd6q3pVmobNs+KOoNYSqPpf6lbAxTbvqUrDJQnXX0X2ND81aC1CN8zJKYqyMYSKkKX+Zf2WptDLOd8taqJ5a9UPyBHlQ6OboFyw4uzhZWEJ5gz/0T2cjQ9rElbRZUd2iDyAH4cSSrpzjQJE3zhq/a37lFk4341qJjnAfJhabN/yjjJo8kDVvesdezQddluk+w9vQtN72QteUDQ0fV21FcYXCRrpbLkhyewUGbL1qAgzSw3N6enmYBhiAgl3kS/ffqhL7eKj8M5dGhp4r9vpFZSCc7RcsmYt3UJV4tVSYedxJRBNGYAoynxbeeCy6FBG4BHqtslZ7nInYHI80ddIJ3ZZsAY+MXt5dByPIzTclPYNeX3+p8mWDb9nn5unVy98XUqKRJkxAlABRm2hLTdQ5slYmQ7fqgMdlrZOvzL8bvk5GyW3I+vKJJG2/8KRNnRQ5JgnwGrkV0W/7Sr9Wv3EtrrcrklRW6DDjQfagaJ/kd+IuA4XfQrnptwlJcwt5PlrUarNoKLEiGAyvvXETy42Q4GB+Pv2FHtSPyeWn1JPvuZrqZrn8jRLwiuRJncRMXKgtcDakPxpqrD3iNhln7Pjwt6O24pvp76mOfxjIn61kgPb7C+VBAOtlGs9QLt1bgiZ+BlExEMZ6zB15KTvqsFf7j143ZzO1p19pca9yZbEPgAPjKcYlKpGNb+1w7VPUsj37vwXp9+s2X2H9Bhxdd6v4KFZNlUI4Ou5D6ecYFLMlb4ox/n5lzO9XX/k0L9KE0zxK1m/KklU9fy5MMiBXummghHu/2Gs5TT+u8g3GGZ1X9BC7ApZMiBcf9Jmfag5Jc9pTTcFyBucUZxY5MI618l4eZArK+pFYzRLscl7/FUp/Rdh+9+kxI4gFAMq5vAncMY7nyjToSm/SM/85imUfyO1VkTiNc6FGYYyLYMB6iTqnzGj/Y5iYZDRHwsSpdCsn5CXHjiqItBh1XmJdEiFu8hLEfaCsuBV9DJqJg0KrvhQLyT+Gk7/OipNggUKjCdEg3KbfMyEgrLNPeIsJUe+IPolip+7zJzUw3iVbmhEKfaNWrfDz0s4OGqmPEbhHcqoURsFBBYM/N5mMZ16RdCWKpqp8YX5FbS801lQ7FsQcduNeTyzalVPHeO9+TCE1leOHFZCikfMd6SkeVd8MpAck1o7gwQA2sa6dFGnisqJRdJ7b2SkrSeG1QX/ynovZQpeshYwHP9RmtQd9mSq4R8INwdTsGfNbSANj692X8pd/ExZKbW7nZqC5dtZICefdgOB5MfpzmrDcKS8c+l48c3Y0rJnRifcnL7xZyVNqDQgutPSVEiDYFvbFqfozuU4s33KDGh3ouBEahaMz1q3wIfwj4IObWRYYhI8BsLqp2zXgy3yY7FUaaBbJT0J3TItwOfgu6JeQa7zMTo+np38l0XMWNsp8xh8I5OmixfbmcBX9c9ePWQb5ukEbraFtSAS+q1LuvyRZy5vsO+P0nSYQzTBvnFf3MuXVzQ3Yk40aNz9xQjHe4LlY0MQxHmupwVUxaYXe85eYsp8hL1khhNsk3htgNC8p4r1DZHv5Q5tYoGdW4BuDiPPh3Z2MVY/H0djuuxsYxcD1tiB1o8XlzKEMbYzMAC2RDs7u6YExJFwCOvUk3jAZAKj9vNOla/ySLdPzY30TRXADdURfrJX4I2+BMUG2V1jJyUu9qwBqoV4VbApXFs5qzu0Ij6kq3Siz+v7ed0ASp4ePM0qsGocEaviXXX0LzJ6ZWXN5LdOlTo+HLYM1MS/HdbNHSs1H4w9+LgElU8BHaZBrYqyg5YQhkChVCsnLmPv/qtTLPow6CdELxpT3CBC+anDSIaiFnqqdjwmD/fadP3j0yCOYKeDR31vQdelyjwe1ud8lZ3lVOyEbRycxKW95yv15EZC9xn6G7VnPVUBndo3aT7zq7Gtz9eJO/Hl25pLkr0RE2qpOk9rY8UFKDJ7WVB5lTGwXBMHSj09PQAQ6wlCJ/754ehvzVxmmZDgT3b5DB3u/1yLdEpe8ysbOxYosZDS4hGrge5qKjKQ3vbdvRosYV3vjoi6JUsgeBDA8qpSRzpZpgslVWtOfy+kf/JeDIwLiJoXIGSf7j9LNTsgfElIYUfOFbrQqyn95IbuD+rEQ5eNqp+FxwidizNmecSZ3yVeAYD+PNPtRyofIybN/+jqQ1KMlVGXkREjitm6BztLvXgWbHGhgkQeYgbPfHsKVvZ4QG5ypFKycqmdr3w2zBWZyP3izQTggaJOPDt78RccCG09WDl4ngiCpEqdL/0rlOHE5LDqQ9I7eDB+Pjp9gpU7n5NxnzBUdPn2lo/aHIVd2p3I6twcxYqDgVT41m/DdIzItVF9bk5Qprgz0VjxlptA7vLJQcmSkiSQ9+MbF38ECYRsvflNFn8gOO6Iazt87rfES9gzgw/FzqBcOwbi+/aN1QBZ80x7VHADRUSrCeBd32evpBWg4Gtiil4uu6lVQcg+IGiQFX3H6+1zbpOd6IOmSgMQXh3e1uoEO3Ie/YPvlCDGdzFMdFbQoCHglGpti5U98CAaRjN5OzgX7+wkQZ1m2Da+mYUYCKUKYAv1AXMEA1ElV0a6k4wi+H5Y8HTq880XwKYp0WeIlunWRmsCSLhg0PbJBhIPTAggswEOYRxq5JAL9Ek8eG80nqJ3IaJn/DUw+QxL4v3pfB2SDBbRxgWm8Ee/plplActzqn/oOE23svhoeIMwbZeU3D4PlOrrdSinDAzRUOyomHm5VyBWTMyJz4NvO2anFzrEQLHdz8l71Jd7njM3QNjBA8c2i/31IuHuG9jKyeML83DjEk0gMzuj4PJxTKBWABs3tcYy4RXTa/4YHRYGYiBTXhvVMENZnKx7kXfa/xrp9FQ2cMzwFuTia4jy60jI/R1mHUdk8F8D0LKSE5gj73QCkOvHI1p/935N/EMBlv8okoXJ/1f0TKYucegC5yIL+VSBixiUaBnbUgVpGdvZ+wDm0kwYOG8kGHwQiPUZshHjp3d+4Vdw5HamT0ovfoN9fxH0QJgVH+hv3ZygpAFQcTEPHglYkCfAYsEP1znxsaEFVJ9Uc7NBfTiduUXMYU67ViTnOZPCqhFyXN2ot+2UeGOA2qq1QHflmw32rLmYjhghmMQBdaF68kjamNbbKA2qhW74WecTMOtaC3J68UMJYtOv136eG/sRnYecnvXNE/9ntKSsSRD/YJKrSP384LGwqpwWlJnEtt9bmMf1uGH95or2SoAg0TURQCOT40OisX1ckzG3fDKFQlMI2sxbiE9JF+F8w5wI7XcEVCttO6E3y3Uox8XUK05Vr4ejDaPIdPt7f8aDWgEz3jOQLzNvX5YIrMTKkiT2+clq+mtkTvMEFd821osBP1N9INSEgb3fZYJITW0qne0xaiPmE7KS5QoGaKENOwHyvZwhimbtdI6Jro1d5rmh8ttgQjhx9jsBn51D2+092zWKi9lkcQXI+hhHYVqj6/zkR1Bv3GWMGSoGkFYXpY6IrLsTMReQgO2QPDFV8PBg3wyZnhWRcgo10YnAy+OvMI0jiumKcPLJvgCCvhI9NSSVdFKeCDznRZehm6ZV+9OjX0IL2nRRuFbz8eVO+lToMhmgYP+KIrGpw991ktqGkGymp+y1MpfdQOmYuRitLq7gMGqXN3nYKAxQwrXS7UrIydFOwfjpwNBGTekpnCOw+PMOnO3N5mv1VF/COtHOtNFHhDxAgZ2kNCGGdfDyyVKRrjGd/pMYi1NpjTrTh9zYQH3XIposTmnckUFmJ6dwol6IYOaxvRkxAtU+Fu3NEQys0KmPnmAL6OfM4InA2kQM2Cqzxm6AmSAz7sOnKP50QsAkSJjW0qFjZNZWip62G5uiqiuCIjpTlsXLyC1MgGGoXWej+Z/oihgj2D2AaLfaR0jsr7RsuDXKIOTYC/vqVuBf4uJOWR9apVtob67kdRemR5EQ4dw/HBYbVWM0e46XJE905K81lw8zap9C4Qi81npzeEL0rsQpcF7PhNaQymLhFwx3ceBVLj5t26Vahuvr7w4w+YWTKVc4ylW52ech4zfdy2/QJxqHyU7rkWuIX+TyWMMn4G4CWtJV/KK1l5bMcKcrPxctSTXeKna/QIEkabrAm+04Yl7HRL1qQlJt35KphDFu2IsDRqIerMnMfoOk5wtsO9geCOr5QIdN+C6Kpox/GNJXUqVDxOhiktX1g3hIOwPxz/58mBL1ZKfVnKO8bcOrCyfdvK9esPbCBu7eg6lFPMi3hSc9OzSfZBlLRXk5R+/cXf2yhpBs5CO6qDFpKGJznQgBX5PQgeDf+6lnIKolXz2GiHRHUlGc1QKBWRW2/AlZwng1kq2Wl8ud57RYAlTkAe1nboGuEsPJLGgn0wqGdwQlSZVoeWvqY8/YspuJnnZNLjTlIWriS3icPeBDoTbO1PvV1zybmBFJBvWbtbVyMxC9ymHgtzk6pe6qNBesJtaE4yjzu9ltXIGVAjaGk8VlMiwTrJksNyNteV8U0DA3vYH6RihwQEbWBM2+Vk3pzQkzAKgD007Gxqw+x4x96ZAdWT9IqALBxbirD+z7GsSQ6suPrb5q0Ze3VBSQlfjFaXEAFXNS3DDsXsiI0mWAadhggFU3TFZakVL8TIGKVpqWrbMTy1Q9uw4RTZmI/3Y5VkTXylUJdyOswcmlc8V/QhfJLtZ6U0wsAunHvJ6uM+3LfWPVcurhsVge2YNH2u34UIAzH56bJOGbHD8YrCtPx+1CzKmX5we4Nl/lhrKt0PqzwCE2cHL3Y6N8cbu2YUrXgPwUjPIkJuvxh8UGMD+9wn+OmbRwMt5LWBqGAyddYoLidcYdZwsR1JWmseGpztwoq7jGRoYa560WyUsYH9GgTTMXbIkCoJTG5Iaz6Q2YwxtDrDMc/VAJqZdJ0XbbcxuCqJjYIxKRz03V5wlj3bx+7gEiqUtlAtuLrrC/DJj0dezfWyi09sWQSfI71t9/BUkX6AyMMv7M43evzXSOtSdQnfdQsvdeGskknx6HsTefDBLoiThof3xxBgcGOvaA3mJyMBzloa4DZ3O2l49nCveo8ARSR6QtMXI43BRgqz3sqocPF1AdhBomDXdqxzLHarvrACkuePYMwwtM3WM4szUXz+XIlNhD27k8GOOvlL/Tm30fJmhIIvXDC64UOEn5Nb7dD85G0aUZDDvTufqsSZ0Ha7FjahBCNZUPXZgevtW9Gc4KuFUPpHLZaNd50VWBjNsnQQxEkkTIpf8gcBmtZpewSN+2XtbiUOYjP3/7TOKed2DnQg5gHuwxsDfW7T+0Rz+MygShkhqxDp+dmJ8iompaoOmza1lsaAKv8fvR6a52Iq4LERkFDhiG12zHgk6TuqHf5O//QESd/C3Klmb2SSNFfabuWPpJEVV48YcH99ZTv2sZL3RANSDFXQs4iehBaqFySJ+q9yPOK1nJ8Znr0AcAD2PixKV45vcjT+T7JfJwUr4hjJLR2xD5y7Odghi5AIJCIUu+34I1piNHEQXGaMOJw2Do1v3yppBws03EzzGYNftTKM5sRbemsQKxz4Qna323a41IJbS98bWLKr1B/PtW2UysphF+a1dJH2Z4I/lhg55kWaueV6WsMODX/k+FYCGKsrIiC3h4WqctDdECvcVAU5OfovTgc9/RE2MyxrjKmkuiq1R4Ub/LvpKhHX8vsLa6ChN5rySrpWoKQsLaeOKa2DDnupfxfBjUvRqE1fk/6NRQS+DfcjzqqRROBb7BZMWaIqZAnhx5QevULZTsClIyJg+Bzy1OqSwXt9ULSTat8M2wOWCpMPnGLjoUGV2diWiCgsbx/OzX/7V1V0FjBgvDHnq0VTxpofEBSbZZlSafuIzoDNXTwdbocpeUsMmGZLJCdlY7jgDs071WKRSbapiNH48UhXzQZsmLzGVrSwLGBqCffGi5Bne63dIUf0NeD9R6jA2z7DH38tbKavGuZ1IeSg+wjuENwrrw5RX6w85ma9I8w/P6xM22tFIvTAsh8ucpRiHXV7UXDROnXSp9lYrnuBhJbF3nQmf+3HQby/h3QiCyVVoRh/3R+KXC9yMZ4P8clsB5lh8bP9ENrul+1oyrThDE2ybTJf9ZrlpxfbN7KsYY7ebOlKM2NVSqEtOvo69GlAN5tDRRjKYSMIunR7bqYgPcAJc957R9cURA4bSGsldt9VTZk6ldAm5vlZCCo+kqNAWxblsOUbY4HQ862NHqd6mOdUM0B7UVGuTKIO/9ZzyEep5HDpzuDFmjMfvUx4X1fzS06pJkWIQpuvNgTBs9bLPmqxOKxoRpvhQJJfHJsnaKE/2+GytvzSpR8IXlrZf5KQaz3LyW/cjiiPn3kIt3CHGfHcVQwh40RzEFSN77qddouWhoOt+zO/pl8SoplGwxgYVp3MACq23MLE0amY73VKJeYykb1Bkl6Ou/9d+ARyZM8nuq6fjDESaB0dOT11YFtk8UXAfQDnLr3GToAkQJNbZim9BiGR5qOUbzNXzckl07ofogzbTa3Dgem4LcHJR/ahYnto67gJmTmwPsU3EJ0uowzTgMSjGwt+AP0p9XcZdl1V/E9hXWmlGlUceKoQVjpDJbpRzfME/dwu9FsD5kMTOZ3qu2riAXtmyc4VEtahQSBP9wanwidWsSIvxGDlF2RSukSlRUisunIwJ2kGPAxSxq6JV66zfVISln8+b/7UFBo7FsaxCyVdFbCWmbN9Aha/VrDwKUK9lndRa/XaoZF7bmjQqM1tI/E6EvYZgA43kXLgD4Ip17U0Q0lxLwfliRNsU3/ZLWxCsER3cPPH9xQfp8QHPGD0CQAjq39nL1cwQZm5ALLT082+mf/JJBtUdsER0wVK7YB1ZHcP9H2+fbhUstJvmbv7QuGhsTe77vW51GSPL+4QiGuQSnVIpftfCKOCnYk/KXK3hTRpAYJn9kIwSSuN6SlujhXqQJYvMR/d4BZ0eM+MiH9SPOEFIMkdaKORu0AQqRsKgnBjQhqpKN/5utqKZsxqUFPKNnBPx7usHWFCCpCZcLI6GZt2askq0j2O+oBNYouiwtLYioTYdCZbym7xidiTGcHRJPKxcp/Nmr9laaflXrSQJFC/ZbhV3BBJXnvNGb665IobBNI6ge6l7VmgmQsjGT5/+zKcQmCHkWlykgKbeSXrzUeRfTREdYzeELmKfeaIP9NuL8o42LTNaKeAs7/07niE4a+RyFWt6g8NbwWY3bv3LmI+MU19hoywpEgcxfBZH+Onc/duvaD8tF71t2AyDaFkpViifZnWpHreThRUWgzbcv0uQ0lXO0GiAmYI3ioR6r/SCqnukN/mGbhuJQvbAgP6x+7XtsxIVJouQxBLXZ3u7vHMsrCkUvyWKlqqfV/Oc3j3ct0o1IBnCtBrlccTuiVHPKQXOz6PIY5IO0Yltec4La5x8j7LhUrIuGdp++wwuGEuszhPH/WNodiU12vRMbEeqKZws9DP0XIGQOuV4padsXoJWBA/69JgRGo6C4LVHvU+IJQ08vmGIvZ8mB1iFkpgqWsgJJUSwBBRDW2wdZj9T3ogkBcEcSuzLhMJJlpd3ovmkBDdZeuFbesl9+9AfZZEOD8y0145MUjGSBtFOPDVFPbnqnIrZF1HR8JjR29qcWcBUU8qzRZFUYaiLiL7Igc3+nmb9OQlboITdBGvlUJ7De+vy35xhDgwiDR6i/OAtko4L6PfffnJRrbIb8e+0QSDK0DBalmrvjZ31AA5Gjb7A6AG+dFGymz3CCamPgrf44tCSkkb5Pdm3Ow6jcSiN9/qGCCzNV/S8k1xjVzMtJ0FheNNeJhP8RJgGA1a8LoqIGiSLV9tkrT6gdV3gBZSJ1GxsPx7nEQ9thmHG0g/1gvCTCU8g51Hqq3DJZ8PC0t6XUuC9A2+hMr1ebaRgQVGnMlIB+HWnkuLxp3kYIU3WwBwyny9Um2EsS99lNTWPBjdZGWJt5kze2DWJ1ppeCs9yWZRH09fyCRJlwdVkSbYb/I0UpeFiUGeh9ujD9Zy3lx5rop7CC8LzB9P+JLP2JnyNfACj0Meb2J1b/ukFgZYqMWqHBtpQ4xV/XPcGz3L+G4beZo9qwjDNoog5La1oUH4yx/kIgs8bh3eBEVTutokOuaRsuf/sM+1tg5bh+9hJbPHM1Kh3YpDEJ0yOVtouP+qwdd5Yn/MquHTyOHw/YIlzn5UO8o6UECvctCf5xlzq4W7QMcVqCKeWpKRDFMaLNLCLyaDG+rOBvCWG801OZuEe8ZT5Z4wKugM7t2Ev2EdboocCtFDkeVmYxKkJ68AFY+MbUZzllnzylQLXBM+YT/vz+7XFNVgw+V++9RMSn20NssKVxtlxm1dd8IGhU1lSFwW8xX6mKuxywwhqlP6KT1x5aHn4KmL+ebYatzDeuVtKEL1/ong6s0yatofwCzq1VFsvfl8B1oCPNVut+hWtLEp65cgVIkrZ1Spdm/7t0ea4aGbL047Pacy68I3P5vewm3j4a73Gu3+hiyWNuQbrMyPmEZTA7v8jKH8X/ZvCbw2lre0mVkYmanA48DZUeBKpwLwWZIJMDX34051PjayvWips9lQ1OljJdsY+vyEOLw6SfEBkzyOnNBe2Pp68mZkNBZ1sD/MDkvrz7Zf0Lh/mVZnmu0Nxywj535EToCzeQJbQK/qZIjutQgLkcQm48Mf4TjSwsZqdP/DkasTh2w2FpjJEPG4SQDjcQk/UAleBK67xHRqZWksEXgf60IR1WRx0Hw63rT9nFbZKbhCAOLAm7nJkvuKE8VXHHtIp/p9IrEElB7uNlvD4dECxRPlEVCyWKGBtpWQaWAIJkBZtOM79mUdX8NiY7HNTn4SM3LbR4A6JIvrGhCUHejcdwQKaVkIEktAhfqwCLc2aJ7J8u1QMubVYcvS/IDHcZhd7cNKHsjXcl37SqlBYIg0d5KGrGFBl7HzyNlkstTZQkHApUIzfd9tCtJ7SLpwz1YmKRmBe6ATcVv9Xr0Ku0qZw6+Q0CAqC9FoZNHiH7Uhw/AXKcSXsHXKlRTdwlR7/KPuzPMHKEJY+pJ7mDUzb0Ra5PA+W03T6vbVu8jSj53MC3S3fMHG70qLQi5fy4siiLQhDBwC0DzxhNWXJj5xAUxLrUNpngzh9nvenBh5hm6mwtwMclnqv7Q3QwKM0H/GdissxAgzgmUbvw+dWKo54TChfdyfQUbBmsdXEdmav+ytcIQ6qJBcfG5hyazvvgAuyrCHPuOTY4DSvULpLdWY+lRcWabkGVER9TlkbD+fCKiqtKYl7txE/MlLzEOHj+5JW8HhjtBM3wihSCNaivWJ4YOS+Yzuz8+1PwUZ4Ou9d1pVp2+wuqfDVjFSJswPDYLKmIUbyBjyuK7IZlhefcfUQbCacsp3+cIVjWx5NnIVVMDdl5AQhgRMCVyz136O46jX3KJ+A6zUng==]]></m:sm4>
</m:mapping>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sections xmlns:sc="http://mapping.word.org/2014/section/customize"/>
</file>

<file path=customXml/item4.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北京城建投资发展股份有限公司</clcid-cgi:GongSiFaDingZhongWenMingCheng>
  <clcid-mr:GongSiFuZeRenXingMing xmlns:clcid-mr="clcid-mr">储昭武</clcid-mr:GongSiFuZeRenXingMing>
  <clcid-mr:ZhuGuanKuaiJiGongZuoFuZeRenXingMing xmlns:clcid-mr="clcid-mr">储昭武</clcid-mr:ZhuGuanKuaiJiGongZuoFuZeRenXingMing>
  <clcid-mr:KuaiJiJiGouFuZeRenXingMing xmlns:clcid-mr="clcid-mr">肖红卫</clcid-mr:KuaiJiJiGouFuZeRenXingMing>
  <clcid-cgi:GongSiFaDingDaiBiaoRen xmlns:clcid-cgi="clcid-cgi">储昭武</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924,042.44</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130,824,366.84</clcid-pte:JiRuDangQiSunYiDeDuiFeiJinRongQiYeShouQuDeZiJinZhanYongFeiFeiJingChangXingSunYiXiangMu>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9,009,027.71</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609,230.86</clcid-pte:FeiJingChangXingSunYiXiangMuZhongShaoShuGuDongQuanYiYingXiangE>
  <clcid-pte:FeiJingChangXingSunYiXiangMuZhongShaoShuGuDongQuanYiYingXiangEShuoMing xmlns:clcid-pte="clcid-pte"/>
  <clcid-pte:FeiJingChangXingSunYiDeKouChuXiangMuDuiSuoDeShuiDeYingXiang xmlns:clcid-pte="clcid-pte">-113,988,225.74</clcid-pte:FeiJingChangXingSunYiDeKouChuXiangMuDuiSuoDeShuiDeYingXiang>
  <clcid-pte:FeiJingChangXingSunYiDeKouChuXiangMuDuiSuoDeShuiDeYingXiangShuoMing xmlns:clcid-pte="clcid-pte"/>
  <clcid-pte:KouChuDeFeiJingChangXingSunYiHeJi xmlns:clcid-pte="clcid-pte">-342,573,908.13</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5.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yy1oVYxCsTtcYlSAyYYUlaCh704S1n5xnY0SEk3wUKCjstVnaXebxm2zL46YUh3htR/VkwL9kJcxMcAlLcLQersPC5efCTwnskJ88I0WqUdD6rVq9CMSBEI+uRsz2ZDk5i8sdwnE/dvVzi5qLLXlKttiVr7tkVVvfoQpiHMqB0bM3KGuDfS9j52Yk06ynMHmgoCclNDRP8tzhBXc+krBcszqMNn2EGNsrkxWPZLk3giKBMPY3v0xXrWLjqCcY80J1EFHe4nzqm1OHTm9XJV8ghIuuRlOgL7c01DM+2OLRSqHNh8Osk4xF5xcQBS97OTZ9Rv/Klf1Gwum8wZ70bWf7bDBcrX8g+AjtFovzl/k89Dl4bBbkYY36b5CGxwvKp4ru0wg7KgMJEBThSvj7S2hSUUq15uR7siv7O8a3cRwUCsRLMETDxboB9h43hP7mVkHUKiX7M73sPahanSLi197bOO4I9XDOJ9DVYU75WDXsghF237V9rRKGdUBlYDIO0tdCjYWqJn+4wKZixjRsjtVxTF4I5sRI4ok27jtTUcZfYfEX28XRLlIZJbchch/Quxn9nj0DkIqXoMqwIKVckiJIRsYNZo3LpSyvcDcr8Am6kjzPR0VOWzgSE/TZkGoYFhdd4Fm/B2ITXd0P4HJTtlVq2WTv8nduX1x0cfHBum23C07XWFLKYvLb8TEXyrLppjB38bqRgoAxwVaea0DRs18liePeqc0rncvfGwH03Ymntlge0mrklkcuWbu9tRhB880d2kPQZ6U1rNQstfdscT7vgVERXvksspDhIpKMTPpeV4wBTIMZuVsqrZj4NgIClsQBsW4Yv6LRMN1XxLlqEekM6GZcO17wmlJFOS2U+i2JQMaGVZL6zzpd8UnhVYU4kbkQFFbJw0pdMYozLaYYXh8aaXDXfc3GfnOOHAeL9SkHPE9QV/DOmyHh/312xGKzU2hO1pOiFdfeCmjpvj7RsQbeRY+m/eM94wew7axlr0XmXoNl8vMfv8hP/bO7Aj1RQWaZUfkl/t9AWPlu9ZyjaKad1wtDL52s27bvbTyEQdTRZjFoh8a7m77facH4SW30yGk6RTS1Z1rNTNoK7ZLCt7iMIU41WZRJLdqXzQkvSNY5kaTOQPjLZdXb5mwuwnlS71R2hJxpZqYMwXZvqJiz5Gmd+ZnMy62vh99F9gD5qozAtuXVzMoXy18S58/Nrt8+5sTcrgOiQxWpFcjqj7HXr+ugTKkeXHkV4C/u11TwGlfpP5XRvn2F3gZ3gfYE1KiPAYPpGji0deGvT8uDVdFao7lEJGJ8nV3iTxWpzh3IFEQS0AeP1J15NtCRzD4iuPeTYHvOuhgR8noXPQJyNonXlaaXWlw3p3xQ5NmwIqa1fOcwQXvAWQHi/1lE8eAaKFT/33wnOq0kJGG3CJRUoOjellskg2G3xb6iC75IEO1O6NtGuMPWybg7Pi2LfDEVy8YPDMT/UC+FY0MhBwR4ePjcjWTgSecsaHJ85ad9TdVM+yINhzicx9vdMnbCSbl60JcS0dGb8cONzotqCIJaCGKqDE4ow/mG2Eu4Ylfz2EF/IFizMsZX6A8L/2K0QQqYsvE9J/8wpL7/4wHuU5ML3WUd7sL1L/ZJwRWB7k7LzLcZ8pmgTZ+tvvY8csER2qdL/HHrfaO63BY8zjvuPla4J7KbBtYw+t1byJ4OuRlxzd22/szeD0qTIoY11cDH3WlrzJswRpotTV/WNz1VrmdcNXv43nSCcwRjgRWLL5cbF1mhKud4C4TmtNW4wtxBY25P5Rv5I1SRwKTkyCQAMduUJL06sG/Gx8qIC2k/ZhS8cu5fqRyCqOGdz4rD7IccpG5P2Mr/iL2aTBGzD3BFLFo3x22syncyskKYUYpoBb0eCWgToztJqsx1Ti3m0F4lth7qfpz53LgFJEpORJpQMoAnWcBJ2osPZvzMnICVzUJ5Mw66St44MLM4Lz9MbwwynMNSjSaXA/Yvl0o+J6PAmZ9HtzjorCXZUB468iXCKoo5oCtxa+51tQyMStxLYy3qienQOmlMmwpz3prqBklBQC1XgO5IwJoRckd64UuSm5vILrbBV+1dLfH+whRFF0YFAI3DemGohORGvM56pHUzoTZNlam6aoslsENkacjfDaYUythzpmruO8Kz1yIwNXDJFL+T/F/x6sPfEXgBnXiIte+H21mQD6oWCfFuWoC+umFCyiia/Uj+TuYrXZ4YUrWeg6Bxg52M/b+3u4oxfk0wPTMrm5liQzHpZ7aNt33ILUNl1eQnWrNI/oSYCMsPCuwCDV7tAclbeS8cPCJnlJ8I0eoE6okPpAXGnb1WL41JM1EeEp370UdipyRRbGJPaPlulPcuEr+I5/iEiZWWAbEGujPqCCT2jTTrup/BGvKSp4vLSDKJwn9KX7yrqiTYXOCOFDjkWQJz2TU4WqyFIpqSJkDxmdDQjYwe0nMkLNWMcNRaZB5XwmmYmFLOKpyyjhBtz91YIHbchuW6xtBNVgs37AmwgIcE5+54u4ZikKGUfmAMh+OpOMTT2UqOU+fPzTQNkam6y25DP594UhpX4Yl5FEPcOXs5liPG1JzaEFTZ04jKKS2I7iv5Pha+FsiaTMcJJjIXQOqRD/A652pE+QJlNbd18AVBZ2D6EIjSxBm7L1mZfBuYVfnE16LgGfTBAPXbc8VScUSKRyl2z8cE4RifHx72rHBmOYkBin8s90gyaVMjqsAL831n0M0ZDa4Kj4Vk7iXrwaaJdFF97tDO01dmM2qVP8Mrt9DXYsz8c/EavOt7eL4ssJLQicBCY79tgZZK4Un/1Kk6Es6dVns1XbZOIX9YrSAHpr0vUJmVTwwQmMKny95iOHfu4ZW8tisNdcgzCZCUOLoe+AGoFgKlHJuCm6sFFgAkKqgdcNmF2PATQmswCnROq9/l/V2szrwnGYkUTyVSuVAnMzNnmo6J3DT0brx/G+PQw8PCBJzai56LFNco8p7vHSHBFZLbgysbddzcBmob1OON5nyDwQwZqNCu+/zTEP/AR/G2S7P2VIRmPqzEgEZ/bKPvX5m7xia+AbHpxhtCe29MtOlN4vGP6Q8PQM8SlPuKTmck+WMV9c35l1FJKekF0f/w+M0b3IpcPi4s/sfCRhUMCVYOWIl5T8IJlf7l2fou3+go6LU34URDTb04gviYc9S5jxPInFmWDHvG7j5K7WPnD75mS9E2FCFQPJQpLMN19yKSM+gtYceLAE0L7hYRsnzPqlwk6ETHgbe3d7FytRkN4ijuuiLH//0rmA3UunaRZ2TKZVO/YNh/tOKevj7I0kGOxnoGYlgZnAks0FWINWEuXZ1N2gobr5/N74NJ3UDxsDw7m9kwjheWpD0tFEaWNSW6bo+/0EM3x1pobtl07E7Q7vxttWEuPCGBaCR4ces08k0lqLIxWq2Gt21JQX/G7a8YeQ2KXBpsi4e7PlHs+J9248T290panx9gtmWXN9cWZwd774lqAozkGy3sTq5FjxNLyVzgLhbreHq77xZGrtpvUWZ0CFFSloI/55oza6SPES9rAXfDMT6E8v6hqnKaYtZ8Nbtfgi1vRiwOc1uNZ0ZAACfa2M8BVh0GVSh2azEZlWCJnRiyoJwnPbVSIWayCv4XjkFTb1gIwhYbVHm27U0xYIR6SRFgqjb28rrVmZsm+rtBRuJOSMIM8EAajRjFsExaXxqzB6VpEBoo8YZYEupUc2BqVaVLsJ9C5OUEAlulsnnPSDSUNExBiQfqZ+r0aDzv4zBOJZNnUM3PW4wxc6jLUe08Zi6Cj1S+bGoY2vKm0NLT1hTo/MRcEBn4UpxcJ+WrKytmbtxm3p9JPVZ/KzJJ4M2yW9hvekcfup+bfcVPPOzycknmgI+eLWiWDchjzmKniSHwpS6PV6ZJeomm1km7TP0eqvj6LvTVzaapRxFbrXvfkYmy7fx0hvH4uFHucqVRdoUcCZvgNDOg4w+zHwNTJBqPCkSbCfbIC/wN6F1djqRBa1LShOM1hO68l6XY88M0dXnNrm2l63NUwB6zE+YWY6hUNKp8BmYGSoXqsO+1/qXf9bzYo5+a8OFtLcAEha89UTrgoChBbOx0mEmqZ75LsFvZ/G6cCIgg1ARuFEf0c6npPQJWULWyYjO0vKHf+EhII8MrJibXJ98XpXNnL3uUsZTxRYiioPVZY2SuquXEM/zccfIKQcJnWSll4+S3sJ6dYw5XWBIe/2oFUQrsVBgBSKQ1/mwpY/8GYqt97aEbMEa3Rp+5Qg/gQ+AloQSUxxJbnXKKKNb4IupZzyRHEOZ8d3z97AmnDoZ1tNc5ybP/w/2VPykGFX7HstkO3laJzBJgKcmFbSSOi526EiahYqwS8RQ8jCMX1gV61kV50b5vyv57h7oKy2Arrt8IJwh3Hvw1LUPeZahExaPmM8IkmC+fZ68+gbM9pBDy2RBCtn7J5Lpmv25jbDtuaK5Rv8TQolfVl8FFxnM/ewgy046wqhJUKnWpP3gMh6ZZLofCyS+pPThL6bmac5iA650GTjADHm2CaMKOaqDBVImYcpvB1IIq2Z3RvlHSU1GgszST8OjVeUtrKwaSGwZmBOI6OvlIHbP+zs9OEodtzQeNIZGjURB2IEL3aT6iTSMYS58DWPA9rRlCAdVa/ziQMMJ3FhddVhwzX8rDf5Ur6UItzZGiA/KzQbEABbAKsLVCOsNgDD/8SqOYeWuNPk2HYHcP3l+FoLaCy7zNninrb/tbXeT5QAmGIN/fGWcEYU2iUuUdjftZj/bFB6kgCFaH59v2rv/dDi5XS13BdMPnPfqvRt1/3mANEaH+MTiwUoiT/OkPjcrFZ+UlPHX7/QehDSnuJaulzXoG1bHhpjcEjNPSu2K7CpVJidrVitUS2QWt3ablEpeQszaUTzSmvciqoBT5He+T/dokuJ5xtt4clKQbMmiDsHcO1BxMjuR1xZR/kDYU8VvZ2iugwSGUeK/QdH5BGPnyf5kJaN+QsNFHZTCVVUMujeF0mRxOUfD+rIstpHFPJhFjpbySjQi3elmCdERAanfkiMSzCFBdPQPLWA2tZKdxz1TKw8lm6eyP+LH0q9Nsc7CghDkl3Nr15BPjdyczdu+r4lMbPJ7/m5dqjgxLJCFtRxnRBmwGh808MPgDXMFcEc8y5s2yb7c3k2Xmuez3dQpP8MwVoat4XcXyQ7tUWNLscIQq88phs11IHkqWKnR+kSPy2cGUuYqVjvYnpOpam4T4GHLWPs5XBFNLIFJ05dBAxW5dhvuDpJj5+EAWX1gLPhMnhJg8SSxMgMYWgOnTMuZHU8TC3hpXXXQVAoE0lCfcyGM4+KC6phJqmoH6Q1StaZt3IRR+OvJL2BrvnSur8Hl2NPwEsHIQ7xKZq09/1Gf4GEWXCQlZ3VGeZE9ugVp2cvhT5bszcjs/jWlO1dwaQvCA6XI+d/nh0luqQmiVE+ESrcbTLPX4HsOTdh+pKxHSTyN4N9elKX0o8qrbCcWucZ+TL4fZJb3qvJ8MODMsCWo4ODrGgcgZ1i6mxzf6eQEXbqZWWAsxqt3zUZK3qvRx26w8+bFh1KbYLfg25B8Sz6BSDeFo38h0b5XHnvAX7ajtaazml5sP3ftlJX7nZYjjlV34s7O8v3ylNgG5FiuBs9r2s/R9ONjvb6R4onKxWpySOsahlf1rEb2S/8bh9VcNwXG1rQkCnOeg2+iGQRlzln09eklMNQW817izSgZOAA+juHU3Jn3uZNtmT0B6TETTRzO78p7zMtitOOUyuHkJiIRFU4Sqvc4oxsKdIb/+UdT1v9VsuQq75C4hK9ycMblrHKqOB1qebCR4bg+puW5A6WHrMXNv7jkX4WB7/C7p1gXpNWkJtvApPEjQ3mwPzzDbEnicVwNG6Zx0pX0z98uWuGYkXvJ4I942QT9MjWfSoah6QSLfzODiPL9F6OpFbEvwRnzCjirr8o1kXme231yYHnnQagR1kHcEKUVjhCsjWzHmPp3Jp/R6MQsZrBkt9IQ0Px9DCR/KjfEv+WeDpi/Jm2bt0/UODuL7oK+Pt/txtpwzafmrUiji14AZch8NG0w5UN21lmh4I1OZLpeDTeiDiZOgVQDctqzqIDouy9X2cAzYrGvjaGU5xPuomS6+1uuS30YJJU5Dnz1ZG3RY3hvRR453iwAcQQWj/X8nUQMRpg6Rt6vrzdvVXdUlWYb8RIY57YNK/K5pXxhiQLLg+QX2Pq9FNmHBwt9DZcE4ynmCM+IPC2AHvn/9uDZCpgF8CN4CFDyjUTikdb8FDIpeSs4oY5b/wlK/KpM0HXtAkI5XqMDyKuodpd6VHnIUWDNdcX9RAtEDgTxDocw7XvGcHcTIriw9i9X6tYdwXdgp4hR4RsWcrY2h5A8CPHzJgTfB3ceGN00pWZRn07zUjJIz9jhU6wiElUSNoM/duvVcv4R3Dpt2UqIBgqIP4k4AGRE7zgCVckOzbsX9LOn8ze+TaJQxwiOL3JaHOuRhgLSsZPYtcjey/is7WLh/GHP1b1rFiQy/g3caEfTa1h9Q+qySo6brpFU5DrickwQOXoHnM6vzEGO6zj62oQ09bjsEc7579P3rk6qLH10U5rLfTTnntx5Us0xAc+DcXiUIahDwyvPkxbl3i1QghJchW+Eg4Fbv3sClsdICHQvYD6EwHMWUCqzG3qVtV+kKK28fyNDyI+VTnMAdn8rXZCYVDWPnWGWNQNq5inMHwKKgsHw6/py34QT9OmESpbRErYN2Vl5WODtZ+el/uerbSh/uu4Po+Q+se6F993YFp8hrOfWAQVGPT23k9mmAh3m2UFtLH9Gm4v0qdtg8Zjr9VSMf1I5eMWV7YB2CljzmK/UjhwNRtreCRoML1VkQpO5Lg4LpNl/pKApLijFd9iBaCI9Li8wTMKfHDqlR0qxGMlMygQcpvAz2c+9l7rPYvk4cGgnoutwvh1Kco5VT4AvBYLMEZT9apMDIdgVQDNnjv34PtknvgL+Pi7X9wdnEjvsWGPniJfXmamhTlWUJ1TVT41fS0l2m7hXZMUaaBrGl0MNQ3nx/TqhN+Yg5ZhyEcnHcSrgpcbmACgBBOOeD2aTLz3bflOer/5eNxuzkNBSzFZo5NP14IE6xUPknefJpgBkeRK9R8XGla6xyHPipmb96+/40+KGvSRbO6NcJzGjOrEC9li+fLmPmvIc5IF23tb1s7N+vVusfM5FK/WuKBBLWWZOx9tx5jSwPvMUNxkOJ52CsjgkQaMkoSd3sbb4VlE7h36SRTj6A2PPc+JWa95s4CNmRXL/+s1Tc8/kHqqIYRCsQ7CyusDFZavs06mMcoZ2dGY0ULG8/crwjvqq6dE3+4mhFgTEX2XqpVEUUNL/j+3/+BVVtV4N05CeL6jVy+1lOsZw+j5PYVtsR+QlonNTtObJb+k92NllE5+L2hAPsI4XeYoxqU4B7Ai5EJvwe7DrObTY9wyAn/n2FrGWKa9CnMExwc1UDAK5gHQJNyXa7uSeD52sBaStTA0YdMTVDGnVjOhvl/SGi7GPnB/P4F2S/1SzWlbcZ5Yh/Cg92u154U38KgD+0fZOIlnjichTmhrl0TRCqo7saM1RXX5P6LDlEC+WW4dOG4tDxYJO0H10GhCVtopvtoIUGpzXYyf1zTWN+gBKSRtEonFYi11eWF772FgCUjMZqWpGFss1+qxbdm+htCIPlGeytBNAAI0FaF8tEACJhNCRV6XGcVhxEy664OykT8xUZ48CkPID5OUUhOhbsqI1pjS1QdhdmVnN4ua6CQYBxXXQ/lAJd4+ImEv/phV8XuzNR37FsTCT7m8JdD2/AwYqD9LvCcs2AyudS//C+agq+HNcBrxVwzfLogxsqpGhDTyuQMUz/kXVjctgyuX6QhHB7lkUEj2icnKXjKj8E0ZOlJlkiUdvTWXw1tzzqp9pjS2VISbjVA0yME/UkFOUCf/6v8QrQJ1Tg2Gloi+sDuBBRT716ApQO6PzU0obf9C+zOrP1cOwlZupx4mtnEmdMGQNhSfCOYZcFprtAwMF9VyhlFpUKOdfwvlrZQRA1/aVxtRFAbQIG48JA8cVjRH3l3aBbR4L3JmyjvJxzoR3PJ1LmTpGwpJvbuZo8BaYa6Bg9sit3J0IAhmG0LKYbX6Ohl2zM7ms+eKClbIXpjZGjBXmv24m4Ai1rCUg2PM6cOwjty6uA5azkweSyba1aiAVAJsRqWw3vywToU+QotzyTlS/SQLvWduNiBEU2KekS94w94kl4WhhvmfgYN5FYLZ/qD0dPoneZrGDtWKzIEma5CM87HZEo1AFj+RzslHodi/kJWYL4F+JPPQyn+DQqG0pHb0xjpV30QNocn56LO50PO+w+KD6zpgJUl1bEEiincCcYrAx2NrOagV0uoGByGE2HLaeBRd9e5zd1eIyravNu9QsPGfXUkeEIlCXW+isWT4/bdT5ALrlHDai01BS0ZjJHqTSJmwlPtDnNx0cCb9NWax+bh7joKhCw26yt/B6jCQkL3TlyuCeckNr4Msv+ISJVCO5nV1sbZMpFboLohxDi3vEzvrd0utFlEq12wIRQgbtFZ+tWy2VRK3bhu6+lAvoJhNFhel9+h/w1NRkEjh9pklEGuGxjt6MBY0tnnyOn8FgziitIV53E1dnequfWwuDLwoIC2VVV4HnRfR0Cp5jRHQGm5KgSpdo7Co3f6waXJUM56qy5O1ucu8GueorPrYFFD91wqhXIK9f2UirZMl5VFwN+U6P6ACX68GQ97bOHQSKjK6jWw6/NoZmTQjpBT4Lv4kBR/9sYdRKeee2WGZOy8R8M3JkbsTGELYLpn64UgiNGJCRXFwYhyspNKODh2+04Qnm1Ry9DaIaw7DtY9ze2+UMOvDyCCoG7w8eQfMfAtvhRBHcYEAdeckk2dUVy6wXTZaSkka+CuDYZgbJHUeGOUUtWRpRgJgEXlnm7uy7dAM9ChVPMVZZjYJ+GzSO+VDSdCtYdSFPd1CWVJpv82iXFYH87XjZfdJJ8Yu1yGeQ1dttp30+ES2PE14Vnk9DJCn6HNkiPdIbWfWSn6Xx5s2FoMtMW1dpG6yUBQB1jOy+fdUoc7f3yrUy338YSBv6JhKvUBSRxs6QJLLxQaU8rhCRwNoICeuj3hEwokPP9FZy6HpcTX0hB/WC1mNqWzXmmB0+iVqcphc5iOBWnjJE6Fxhr+yrYmzvZkgfIvmCs10PocSUEf6aBUnRIsU0+5b3KuHKyTyFHY9l0wiK/gRw1WEjgTUqE52UqYHZr4Ill+IZJQl3r0NqOI+f1OuFpaeBpXeNwGBmiOhUGHZY9+kLw4sFCPfMOIZIFVw4KrGaMMYag9/hJ8g2pMmH45kWoegCtdIrivdMXiJN3gkHvvNo10MoBaSKyMMlEacP0h9P76C4iM820jZeXlinU0IMwADdJy0JIy1v4It8ZW3q69JR/Eh30rpNXiCd6YPXEG5P2F1sU1qKj8pYCEMfEl/ngH0lwkUSgVNDpX25iXhXVtULoaldj9+bM9As+VitaA9Ez9efBfnRigzwTuZWO5PououTQvUSENZ8ib57U8v7rNqVcaM6aw+g2dq731MAmjLmFEmk9OYDETyRzsYuymNiFRYj6fF9OlntGsrBOWbA7IAC7rEF7d2PXrIZU+HlHJQadamRcwWkQ/3qS5W3M9el08BDPiS5f1HGdTRk/bgIGjzTdjGF/1UeIH4Q9JMOBiS+OZ9fgr+J7YkXSyRMrK0Iop1Rp4wYJJAemdQ3TN9XJkiD0QWnB5eIdRHUtwQOCM1dyqOG2ktCCsxXnV+jyrCwzGtNLlVX1ECVfMSS/Jsw3epQ7EJQnyHJdRy8uHSLp8qsQVr7KYwt0m7JH0nG1jaKlu4LMDMvYKiujEkQF4+gtfZ5JeGwUsQ/eK53WU9HiHIeC7dAyjr1apDDahr1zDf+0mqKiFWvePZ7a+w6OnZ8i8i8gn9SV2NWE3exXN8uhjHwFm4SYNEvnSDOQRQGcjrIL/gMLJsHJp7jou74uL2TaYwloDfwwnW55aSqF2Tm4eb10PjWNG+hjogIX0/KMmUWfPJ0BwnnWaQFN3qXnevV0mMLqKsGvE2F3busp2PfBUPmosy4/8JbJVMuVNH5qLQTKfP3aSzqb06Db8qaobvC0D/oE2UG7J4AAiNCR/5mqiPfE6NJmEnh1Mo5eD/m4isHD+MqOxVYE8I8kNW+b4eIUy3Nna9ryabQDW/WLljCUmPVKuSNwRFhQQSooJxI/APgT46qFYiTpqqp450XnniKrobS5+UVxOQUSgKxvJUOeS718dVyj8lHzU4iojUvWqVdQCK9h5ZObmY71O7Gg4ZETjcxhliIsWM/e+qmy+CtRBF88f0bNHPFfFoUvhy3VkEVywJpbVR9OgtwXH3N5dTMRhyc5ZfpTIJfOnzxqIUl8sKGSn5gCLEst9GAaDh7QgFXy2FerD1erTJtHdXD4dMmkDAqwjajct+bY0V42LfdTJOcT+DAtSf7aY7rLo+xtc1L/YdR26ZfWrKzl46+VNBqnGYtZt5jkoyK6aJOvjPp9tnb9zxOKmoJb6KVQWmwd2doqao82iSsyROOSJ2ykIE3PiG2KRGDP73sHCiWzIgLEXeNm9Kzvm+ylgJHSi1G3PurDWMv3sIRIVa8VxeV6pPFqFrzaeB26rrcvSyi1dhNkXYS7eGNBKLcqb+HWX23phhCq6YFt3XrL7tC1ivcj2lRE9IYEbEuKoVn3eXUt5AysdYRLGj5PDRiRRsXuRyasTPx7b3HZZpi/KXN/IHaUuukXL97//HJvluh7a1lbQG2gdIiSBVjPo41ViKeG8pnQFRq0UJMQ1KTYiwFi0Sxvc88xva3sqid7/GuzlJuuJUxDlYQnezFXqt9nN0zp3bfzRIRrDKr5DKk7WYfVoqpvmvLm/hTxNMCf3rYmI4m5feplamXFMWzSkWtdUHgjblRT68IDyF7Kz1aZQ7Lo1KaRLyRQPsEgODdqMWgXyJrIm4JMXRU5pC9kvTZ5oqIFbOTtcF8tdJke2NOKK2JUJNgena5/g4viC7lzHfBmS0hlqiwi+iqLTI8MSiU4ee3beM0mDRBHO3OfBJih313ClkHmR5YGaTAzlyL/q+PmE74D0j8zGgpvF4N5kK9MrbmRJIchWcLrEeLUPHXden2xD+j5sFqyYOwkfAd+ybVRH6JRzmlQlKIR8LGfKXYBiVO/4PHiHzvLldZWJ8Hb512LvQVQtXeHcJsxsPrLp8XribpMhpJLsyMUQ2gu9uDwfU+CIDQxN6vXdlYs2TJEn9CMuvULhIfXhFGzn6DUHcnkWBWH6pQbCHgW3NPx3X+KwUBtwOCJ7W+rsmOUCcMCMFX7hXoqCCP2Y5diUHfFtKSfwkgZoTs94hDv1/8famfGxUXrSA5RnkIsJ7gjS/bH1K+uHWGolhP2qbG9o2k7BQb4cQIDWKipdG/VqR0qBTpSlW6wHvkXlp61Sv3kjSxMwg5ucglOYio2D13VkjccCNHYtkxRPEU2WAvM2BN0VF9d/c+RIZrqLNYvpfJJLGn9aRJa+9yCnV5Ncxp6lzF9DcfmIt2Lg+bqCvGkwc2+DhCHjG/e/UQtKM6t2ukZR+EVRyHcyI7216vRLzartcJLiWE7Vxr5p7WWw9AZGdyUWGD0SMW6Ziuyjz6VI4YN4hKKEwQ2cVTDmSlKd+aIm6p3pS2X39MgsSb22E22Fkf2bYX41s9Q1+63noTb7u0SSSpsx4ooVuVMKYFimNlKIfi5hCPcWG/vr+KUKrPTTSiJdNQTQ0XjsCvpGO2ZiZW0Geu6oPhJPldhiZMgg3k2CzFq1OI+fVvrlFHDvYrV4/XYWk4cqNIniK0eqZ2XguOsN/AVEtC8dJjOdt/6MiWa4nzxD7Jbe+8MEFrlXn5lZckqFAxkWA8GTtaepT6GvSxDE1ThKfftHWHZdnFPmXCF9Mpv96yxY7jPQQ8/j/5GhU9Y7SFXX5F2OMIjczDvJ9AkhRSv5aCBIWzi2Qct9IcTz+OHPX6aS9xCFW1Kj9HTDoFq6xg2EzLQLB1dPyFo1Y4T2wy/MIvTLdYuAvVQGfjLJKS62nsKEFHAgDdXyq+4piCWAzcop5dx9PCw1J/5Sq3LdtsNMoY9Gjfs35gUyLS/AIlOKNCJUWqCAg7nPaQyG3nPbhFT8cYR8c4Z8iOaC+nLjlY3PJLx+aISJIVkaqodrqTZ/NY6jQugR0+bz3DkQkfA3Uvpr9vjYViqLsoFyTUYRh8uoT9sfWXgsc1jupHakYusCMCbK4v/f4jf2bepqln49wcVL7b277H7LdZGkrkqRusCBKhKeqltm0vSB//u8CZJwU8oq32V7QSOABvWtDrIlgqcx6BJXBNYwThAbyNN5fgvgDEqjktM4SdUWKDhdKr6/0b3x0pT+wW+u4OCKAohv0Ea4t6IXqkH7acd4mvtZyY119cG0kBMWl0B4s1eRHnufGMZjU2V2/0enBOsITqFS7vnIoi8jac34kyXT2J81ZxsjaLsUbS6EmIfmYq38FTbtZdicqmTdPA2+T2g8dSrc0kHT121FaprPab55sNiV+BhRAzi4ml+TFbpK44f1vzN5mkExk3aEKItek85E+N0nMzjZnKs6ueoAA96dG8EZn66KRgRVI7d+23j7gZgncE6+DXiPOaOfGpLP2ZWCgWbtj7BDQDPsoGaFIdhtnit69f+YGj+sTBCusS0rrJqc6kI9x1prK6S+/Wm+kCD5PjKjwvmUzhUL6JpuToxfUGzJFW/GN9GKoDxmMXEdMyUD7bzLhlEcUKdi3BV7UrQ9kpRgbxUwD9LGNUlcv3JSM7C9VjP0/ytpi7BBiivVvpugVVowNZvetS0T2HyQPNIQxPD0Etn6L2H95P3+oBiJig9gpX2ITAUwztLliCckPEv9EHutCx9O+Dqa6rz4bb/GEIOAKM9q1rRzeUo53nXVVsEQE0eEKliDFtetEqNdskZ1gASuyTCuD2zWwqAj0axxs25Aq1C2iSjX8FXenke2erPiVpbCr2iC2B6ONcq6fTDH2PGag4AjbesC5B0oDUQSIxuRTKHi+0xnqCKzsiRo1nqS0v2fRSVeSlEV5F6kAXV2EnHJCqJPj3KSBpl1tFovqjWWilI7jCRbsBu0gfHpGSplb1bSmRyl3BsCzBrr23p9gtfPnFOhaAQN/9eavruG3U1huTaeSqYHGkMyAwfC69jxcDJEpBBCVWUeZaBWSaS6SoKudVB9S02iJJesFsiYK6Zd28mQpXxB6Z2Ug7+Tr96kWcbsQ6SdY+8775xn4vowiZZUtE4r27kS0I5HJJRSzWvX+zo8tWz0rWvwhl3VyZDiffSyGDbdgvOEF9KaL6ny/EYujBuxyYp/HHYjEGn3qdft2FKP20LowAur9EptodQnHlmjfXtbQliDTE3QhU1+ppm0JERg6eLhEt8AnQ/2tApTQSnw6BFZ0yhQf4UnhYbkZdzlPwomyQqwMkPwY407lDF6ZoRHbnwhWQoL3IEXdEa4RwHnyGi6aamEaiKAHuisRBx6lC0ZufxCIi1remZOiaH2pPUWcim4Ooum/UwOyAglwf0L1rXJR4sjzyTVfn2VAQrNRr9y+NWutfRiNFq8upKtLlL0e6Aq+9O4lebbPmto0d10JF6VrD2UOsutQL7bD/0sT3WIjP2oSeHpNGLje5Tx1s1QCZLaFCmx08n9w8PCTZ4U+4adDAB0sakz4RRm4v5Dq/YYyzasGXdKtM4HT0kFhJU3OZeJesEcW82OWZVwCNj8nrJh5pxnQxrgXH7xuyWrrFrOki1Ppgu7q8txDIxAMF4QpZBSsPuOksipsqdWKI87S7YlatNFuOFJVAtvYFpDql4zmf/8Zzg2dzOqL2xFmmnjkhb055cuDuGVdNV+QrW3ysoF0cdWuvsfsmKgBdVvqj2xD0lTwxSfs8+Dl4YJi4IP4zyGhNiaRmiENieQoEDqL7o5YY5OY6cxfZcj6MKHPCz1VFhrxSxB5RPNmEgNeog1EX7IbNIHO2SNqoXh/Z+tbypLADGhgohluzm0AdGVrBu5z9P46Ue7vSHivLgNFV1wE4e7BHq553Juayvi5hQ9lyw48IM0kwgaTiI9TkZB6ljdOUiQmnWwWGDq+Ium5CNYGv5VukNX0tWLbiZeOPDJPT24i/0iQDV2aGmZadOTu+ESEAeq1CR76Gt0do2EKnQniPdp97825Jk89tPy+sYHFr6du0pM+C+dRhzD5zI0MF30CbslQAGixStSJJE1F6mBnvtAYQoizQctkO9k21KUHkd3Ujtaf3V/K1LNZMWRMA++p0U5v9w58FZSxxPasIkYHtktT/5/bo/ENYKxHcwWE6MX+KFa5Qw6t9mRQoJbbRa9J9miWQHiHV/uDPNd7+B9YQSoGwTFEtiOb+/+dktmTI1vzYjwF8kAOJB2KNO4mvM2l2c0BzFSvbHUomsNq6CiHGG/RSRZU1yQG2p+iPgUCxrIYc79TCrQC4Q/hugSUsq0Do4b94DrZ6ypB+uX3dumlv1XM92M05M+GKhYB9eHnyR+LVcqogDnhSruFPTqj3smv53vPsYVm1WSPtGrU1Cd+4RwHpn/7CJQoN8YSM+hMNNQt2Fr2uSJ9aONRRSqkq0TpReLfuoGsKW6hwMD7POe9NB7Md4aV+DOJQkyqpa6C4/zw4yQz1WRTqrB1X1WhD6W1F1qx/OVBdEl5oqJC9X/q8r/oeY/8aXIyqY7TlpcjF7Os9zjI1bsiK/Yu+Lp5NbdSN5iaB9HyixhA9wjMbag9yDmX9QbvNiwZYaP62tvaw5cAatBGHggz5LgfXR6YRIcjyFlvPv9DC/HLEeLzMUV0vX+Yvhcn5vIOe9JnYgv+FbwE8pl8eMMkiVBhdoKrVFoaLJOAZDxjOaAO5eg6WScJu1MIYbyohlOgID5lXj7jNBxW9AMYsUnrai37/NhkXN+7T7SgPgQ9x/L5oBvGVsfV/FPAKz0CwcF7Sk8jcmGwSMT8gIQmv3/3WTD4R9mU4RYM8kgtis2dkY1Ss9C4KUFGZest76I+qlD/9Xs2N+HdgqFNG9rqNtVSdAdGpzeVQ8YTcxi+1nQNJUrJt3QszcEJiiVuVe3GPBVRFdQM1gTqnMXBJQCoxxRxj7DJj/CClEq/pbtR4QafkejrRanYafYBzAaxpW9ABKsWCf9m2/J+gTH9Vf4jJaSCoBphQEoGMpil743i+efNywXxAVzSgwqxrmShSaGz6WOGDRUbyFNEOFUg+ys5/QKh6cIigqMt2DrXwtrZrCT5eElI4PaNXocn1I28Ok3PcNqOCS4IGXrTxZfOUI7fJdWiby8QZdt0r87l7wVstq3UBt0BSYGffKciV4c8/pSl0NmdFCs1AvBlamQXG7ppyIhP6FurlPy+i/4TdhoVgNTQNXQq9g8b3oRp9z5/kd10NAhk6ykp2wIuDO/inmanNYioSqIF4DHzA15tua0QtMC2Xy8wJFAjSCeFJx5dJGvT4LPIwYHDz8PTq6++rvAB3FQobmQ6SRZGW2o5P6dwGufeht3nVGbbJrM6LYVPIggGl9W1urSHfkS/sGgJUu5BocyMkDdbXmAiapj7iAOpADizr4qTjqsYKvxEbW9sr47PHyTAsaDVJ5YVf11mrgw7rl5/uk1IQu+QCHKJ3w7xufHSJA+Rh0SWaZA3kRC8Nj8HM22vdAZVonLl/u7cnk5svmBnmvm2+wvdPSagXRMZH3IqMwySDenVprNZT9iMXzqetwAzuOO6AqznfMhNs6cH9hJ4eZ0Yn9Bi8syjAzhPpns3XDz1RbTFlYJTDYX4deNBZ3MjwgfalPBjXFI3tt9xBJNfOAPw9BFvDnjlHj2vkV8r931JkdnfbiUDV8uAi7/PWdGI9s0W+t5zXFTXvy/93mnJUy9hLrwSNc+vhAhJr6d7ZBRo56hSyjYcPV2nec0ZKr+qm51uAoJW6gJy9HAcz76ui7N8RRuZXn6sTFxMdQHT4ANRwhvUrGCLw1SMkmPD0o5u3mTHg6pFn8Ejbp1Vhf+x+Sss6XLQEoYklmmPnOnpInEESgnaDwRBKY0TOK5cgBz+dcIu4v69PENkY7C0l8kS2GlHG/FeEdhomTaii8ALvM/g7ZyfCfnBw/UyIpdTHN6wdIRkQm8DgqFTBYrc1LDp7hQWUEAMxJm5+bXjlyC/SfiCVJRQ3W/pKmO8lVbY1p8dytRr3KVNJOKWKbw2+xIzI+ZWN1Mj71HsWQZDOynaybIoTCMmTPqOmb2zBjcRRYB2dH28N06a+Usejzptq7jBLfcHQ2fGZpY/7uT3p9so4MSEAEKnqSs8p7/OvUh5CKy9q2sbsqQXpv8V0WWnDIp1QlosX8TwovlXBbYFQ0nwzo80o05assDiM9TBCd2Nh6NROWiqkf6JqrvUZ2aZzkp76wA6JdhGqkdIqqU6GtqVsN5k4X2/pkvfQhaQxxbJlXbUxPBezG+d4FswNJj/Siacdh8tqVv8liuTWPZoIgbEc3u9AVsgtJI7OxvyXPTktsIuNMsEOcxm1B/MLkx4YOovreNLHUAnuoGbzyXbHeoFJxBGIj313exk35WJ1C/5D5qDrvH7NGdIbbUoeFg6cTUH6HkefvCDbwe5jFGjJZc/TTRIT207jmfbYBeePX+Xh8exF3soHNyS4kOqDOs2815/SfOFLsGr8ZdqBys0c9y7D2AdHZkAZQsAiwDSigvv+1L0+XUQWMVHzr7S5iFnw6CcNjHHBM1E97zqZZiKwI1ni2q85tm0Kzz6rVuIJC+LAv0LlCHxd3HiCekvIWYZO3su9bixFITxPAx5gjvbyoj4HNIm/10nYGUJlSwMxdQrksFMyK/MdNNpLxQJ/Jqtkq2JaYRFpJ6V7RzBUKypZYf1GzXWq7WPCLzrUzCZlQFleColw6EsCO2OXr/gqVwyqXgKtAblfJn83mc859NGW1C/LAoYc+S1V1rXsZOll3sk2IOb2Vz8Ua7m3CYb24ImnLvuwbW3mc4I9tLQUq8RgJyXD/RAhPIRaQNyDp7VdsHqh1y47WV0dkOm6CqD5klYbs/IO7AqLqJPkwoznBmCQicJREr7Fqi7AQJbFIGGZZst0ILyG4ZvkO28O06B7ZIJ+qVNioa5rEwx6zuc53TlLJQMZifO4UUsea4nKBokN8lwdTKQBhl3X1767QRpGBgDGh7+M9NVXo16WZ0WSGku9kXG2Oa2GJ80PPMFKf6T36cQrGpOOD/9BGv+oqI+K8yxgJidKY74VfW0b5ReRuok7kgO3Ct2pw3XqpSCijpbcbM2qqAu9DsbADC/YawbTKshVlhxvnV9jWJOrJPe9Nwa/6wYaTRquooPP7pyg2g1CV1GlqG11IUWJHfjauCugrm9RIN9o4h8Ct6vra2psilA44PkcAIHfnvY4kVbUP24sK3ybFiVjBB8Bs8yMH/wqCPWGIl7Y9nZmCmdNBu2QUr5VfpcIrkHXxwH0AVLgHS3EineVSWVvrfs9GKnzwShfpHkCWP3QvgXhSTnrj2+oaB9FEvZ2EmYhEkxhDVP56v1juJO3cbSOjc46j5IdkbLkRqhqwfnsOr2F1OJ+GoPy0ODQgOP0wD/M6GWmOQ6Oe/fFcFr5Hxx6m93gq/vdjM7HCC45YoXgZ6/QuarZn7BOnIP+518ggP2rxYX985meICXO9gRCA8fgOFhtj15P1pvxLYGSAl++ukP5uxPpwGeSWFpPOLJcp0dB2sSnzSQRQNmnMLbt+YQqISzmpWZ18imrZyOmpVVEMEsmNC7ra6ySjfdLHg7L5JsB0559oMI2NvyQejY/Uz+zWIp80HIdyfCCb94orlPEi12lDqGdqb/etWKqQRBykoN8LC5H8o4p6R5IBqQx/CXCFNyD01FgwvoGdPze5fpmd8dE7JH0JCGfO7xjf9H3nDaQErnoQGCIsWro3Z+0N8HvBgev69HJyJxz0kMTU+hIto1wQ1Xip+hB+aKZHp4JYwL6D0aC04yx8kGEOmJ+jK92KOrOTyGIu//A2fFumvffxNz/zfc433sWjG7a1sz1J/8xZRCKIfwh3DnY+17aTGe5YBOXrf9kfhPaiRBUHu5vRKArIexma44KrVI4AsJJTZyE4lVDZCBoGqro+G1u1+8DbX5F/ZI7R1a1uPjX4lPaexKa1jeebpH1S+8kPpkn2ZMXOjiPfDqueKuDxfVZ2PduXIGnhOLytVzsJOFyJSl3BPzdFrECjuPhcvX6R0YRcIPCAmCwsL4KrWBeX0H1F5UVl9Fa77nnzqXgLo8XH/WdO4A7HEbWNwEBO8NXyLTJD53/m307j0ElGkmZE2Xt+k2vmQk5Ckv27px2JEy4BgEpThYxm6cYkMaModcSiimiJrfVrWMf3Qe9fYesXbM48SFb82uqVd3DkO/Eo5fWXhppYJS7KCQg0jjfF9fOGiEpMz754eX2JoG/1usGAEU+FDAHHCllMZILJL+CNcdG6nmA2CNFZPVrUwafqoTWY4k5bh1ncb6GSSRb/kAeZCYuDvdlgIMarWYL6wuG1/i/bgzknjosLIUFxveMxTUEPD9o8A8hv1O+cjszBUTOfum4Wm4YrIYS5IXne/Ruer0F7GBaizL3UnozlvUiwWBT2XPQDufWgC39AusxUgWtxXNR+0E8Walo45ImcsXvUGMsJaVKW55F2pMmaDhx5AN7sKL1H186cFdag89fzNO36I/Xt67azJPmv7IQA6CZhdqFpP8b6Zt9j8VhlsFfwQUpcCt5jDroRQuOyIfT0wdEUb34yToGcgPMIQITRgYxNxvHsrzxqa+BpOPSmE22CjFTjgP/hix4/RfaFx2upFCmJvL0/YZ4esem7Yym8WY7N+TV2bGUfAfOe6g5BRg+sdqecXexyJLRqLD9ZSdI+xGjVOIvcpkr+bgFi1OmXnKk2HQeBbrgddAVUZJ6qdNZbrsq/jiCW0xV1qvWLUjDSWGI/Q0BJrotDoj+aE0EzIv92Khgi7PZ9NQ5JyGFcsYPGwxTXM26GleGEnyvbaKG1Y/D1A+OoSE+xQomHwGDGdefjm3OuixiJj2t3PzK09pDsMDI4hhP8na65NDfDZ2RxIw9dgiGgpun2RZ1MrkXuI2K7gPK/fCQ++5ZBkDeLlljpW+kpkIo8P/2FxRIhcxtaFsPO6jiDCPLI9bS18sDQbKAYn6K+D3PYdLrGoHtgapeanWaLZlK1c28nACb3lrRtNb+79eWgT+LM8zr0ljr+c9tX3hv7LqGfX4EX2D63QptgZItIaAWfdZC2jKMvY10BLR5J4RPEoHrUWKexauiQF0gwaZWRaht/QtV0zff+zCA6BD30ISCV5bE2wSc/Oy/vaRXIpHRCO+un1yK8STAs+85hT3CcMPIBbDS69SVXGvAnBx+5lhv809yPElD/zSltMB0OdbWMH222pLgBB5LmAAZrSuZcigeqJrf2jERsb2Px0i8hv0qm+VxuOjoBXWfCpaAz+SZcS94daRQm3LwLgaKiOkr/i+WKBEe8smh0zvLPOh/SB8fWN35r3I0sUQPr+Z99qP+BKQ/9ZYB9dzCDD0JJahvYXloo6ah1/yBEvFH5eiaC001IcaHHylZFotpTKYUiTAXnkjPfIbfd5snrhvDBX2BHG8mP3eMH0okjE6u3pPWODrP6eHbpWAloasXapXhlo71wGaFo1qdiyVSfPm6sFNIaDZlQanKzEMXbEzle0lU/PpvSXnCKdG5yDS35sm8QqoVCyOYxv8vR/3AiftjrYNaYkapO6/DLryylhi1lkgkseiz0IRs1wuiHRNl/lmSNFwYoYcqZ0//tUFYIS93j2eB8qDxxNLS/Vmtpa/mkZ3sGxTzT/fcjxttuqruQGrhMfRyGJ5RdusQ761//zS1XwM3zQ/bcRHC9WJ4P9xuqmn23BauXsQfwEJMA870L6BDHy3Yr3cXuMOAzh+i37ab8EFrCWUSLI2uFoJBqFv0DquIzQiKyl8ydP3P/kVLd+f/4621o/amVvTCw4k3NPtzwaVKIlaHkmp1W/KU8SHYD34VJWHaEEP85lFp8DMYV4k2xhQYYk3ZSMqowSPts//DgdZ+biXWszAKEKczzL06uAZeSBvEwxUNwasuHu7WgXtQcmWwqXJIG/MGoH+LAOBHhZdP3vbeN9PM1EiT6Cp/eiP5XZ+rS5Y6bWx98bs4mAbwpkJ+WF4RAFo7ybilDF7KB3kVBa2dxl6cqZXRZS0JpO+T7LX4DFOE+crW9U4P11d7cfL40mwpiM+eprJumagIkBwoshXkF8OA5qwlwOWp7LdZdbR8DIbS36q90FUYEo5GdxAn4KQVbmKD69iGxqISXK9c45Ji9UMa3G0TJz+pIvRH64ql8jYpaKhBSNpQ+WKw0+SMJqwSM7GklkErp5MWH/1o4NzRwEzSztTXqJRxEzLmhvDjIbRvel3MgKym5iBr2nG9jogtBvmoNMTukiPdGhzUJ98UvWEf5IHpHe3ODZhvolB4B2tHVelalhznyXKsW3gHsGVio9s7aIrJWJE2HW7fsRW+zdgRKgiJQzcqgI8LzxBEgfOLW4vILpebQ2oBg+8Texm6S0drqlJ7KNmGfTknBSt2YfWPGhsX2pVuMiB46l5jE9p5t29QgwbyyHnD8Nz+TU1d3G5RaIEuXVwtryvioEs8SogpNkuwSC9doJVocjZLPMkLtYZEMafpJQqydlXnQBbIT4A4fgGKVTv3p57sWVo4tZiCHC3huJa+/fUJ0j1aUd2+NnFemlVekLJfxTkHV9DZZ3jzwqYH5Ktzk7Xwf/gfOpcCrCC7L/YaHdcFSlfh+Mymh3mC087tdR/fMWtNOIL7QP4amqTSA/CPjTLzg0X9Hjca6tD+X5nnbt/uGN9/q9Lt1b9t2vUV/ys4FWUtQ0Jec5aO/hHE+0B3Rf8igKNBz0W2boWTMzpprKt4jM0G98jP9HB/q4NwjY6cb6MpJ0D/l+PG0kAsqgqI3TeNsC1SKixRUg3QeygJ5fmjnKH5Jd8sAbo96cIjZY2BQoHzKoLh5lgyjm5hWLr1GVSH0BUpOFZ9aeW2StZoPDXdLq1YqqtkGduo1umURQucXWI7UMLRijWu36jKzY/DH1i3/piLy6o5jjjhGqxonvoSjIRHW4ayuWzlMOQnJzRGxjyBoUA3h8XHKj1LrC5g6gFwP150hNgY1q5Yh3tSBMxFFlVOeLhnbhTvIEY+A6xIijsgZt9BhU4jnqlY0pe9+rfjhKtOiNW1vPwDyBtYmD3OtUcGODzmrRBGTj+SECRRVXnFHk48XL7Zbw5wBVdZOMlmlBURjAtdJrnUJdy343t6cLKBjxsXF8q2DRr5sktc5YaFEVPjliXCmYQGooS5ILS5mhacjCenvOoqKe0TZSbOo9IfvSTYmi+sZx2GqarvliSIfyw6v6T5dnlVJSrrI6uqpJzXcpghl/O1Ev7S5GqIl/5MuM4He1maKKuGUO6zHZZDXEgZ2lRPdarS/8aVJ5sw1/mZpSAi1KOwFNGJq2TwbJD1hv0xol1mWCjWt/q/WlySqKxfLj5LwSyRAI2BGbQzRbT5vq+jnwEwKstXs4MwtsQMyWuj8LQuEJXBUxe1DH5xqEMgqz4yjhY/NYuNVVBh8itVqPR0zHJHYf+s3mh1CB0UgMotPqJP1zbG3PjKAq/GR3LC+hP7dgS2juZtSixw6SRgx+dxBauR9x0Dl3CvaFLLl3ez7/RhKnpBvdThP6d0nf033GtlAUEB0X9L12zNKkx8CA27xCnOpmQzZvi9qAlLQv1Y6NNK0TMJ6b4IDSkiYJGRe/tL10wtO4xVgARFIgHecmNA2l+G15Q48fCSEdN1SZ1YuVcyAoFRQliGSRS67QPPl5zeCgMKFQIVDAFFDmdZtZUZiNdSjIU7oygewJetjZFdJvJHaWgEDPzZ3/DxF5ah/LfHEhlXDnxm3Iyf6fsF2KW9D1+832A0L7OZzYCmKupKAASorp1lLCShEXAWOjFAoNnoj4c4aoO0yGylSeV05Wvz3fXwrtNpQ4PpyvWYNOHxnt1jApyo6bL+Beaum62Ahq0bLRpnKNhHejSPxvmfdduY8ijUtWbkdwn9A/TMLXSBFWnWD4gfArEYCXuIJhPk6qTG+DuerCNGDf9FcEnM8N4ZcRBGoMJbtJ4PWP2ZiT1YEG8ZssuZV8sx+LVYPlo/lus2glXoHNJ9YqwcGeO3DUOaXwHtEfZ20ogOIZCFMTeRAohuzvZe1JDfHB55pv5EYveGb4liMjVcWXHWQhcQKwPdgHSipqP8SDytPB7AYF8QhAaI6UxKJ0njZdVmb+l/ZFVyCxBsJKE1sp/ZPdCud4O1SQD1eeC5Fr9MBQIfz38kiujOzXA4Rx80nElxOvZEVwQugUaS2QNdATQcGbqTFAESGRuqs7i3GRrITONO1Dh1AVuJ6eS1niW60r5lhTqYl1KcY/WbGTTQcW54fW+zlYLtnTHNXXVDTbXE9V3VLUqe8BqhKWhFNHi3cvEPcOMpI5+sLg83nzSnLBjnOGnjeRwmzyPgFwaYecA0nxmZWJobEKxzgXwTO12rCbG9K9KTuYGH6GKtWRDdDWwBcWGQJBFzE4zT/6laIh86wAAUJJUMImj0AmVWq4zN0QG/9StJEBBSwjnoZRWzPf6hJPib1jhte37PD1/MHN7bKAvb4ThJ9KQ8vJ6RaWG4WNljFAPBif8HKCMZId9Fjb5/6q5CqR4fZcOEk9vzdI6QJZ92lvoPqiMwqBicaiEOey+B9x/4UKTquhoJ9couHmAs71wAf/wiWEIUNY3rXgP9e7camUME4VRXg8DKasWgZPwaXe3v01cP1KEJ/HPalRKhz2/OM3YKG1GhkwhDInChX6OGrNwQOP+hp/4mL3XYZ7J/Gg5+Rd+YcJEkvOw6rgQgtvaN1NCfsQ/8nTpJsrar/j93CyhuhqywlZ7BDd0t356choZgiv5sacqBvMvd/+s67LWpeJRtWkeQ+J8FUduGWzO2cGyZesSgA7o7gQrGBVy8axeotgVZy5PdgQzV1MSFeN6QaR46cJSMHZX7jQThwNSe11AX/ohhtiT5NlFPNa5VDYl7gQ0BUslrPCTqR1pwpRby+noqu9RTzs1OJsynSBpqIbW0dxU/p0aZ2MoIVALc74p3HsUz+ci3kmhhpieXB5J3skEuklEdI4tK9JIR2+i7qh1na+JKHIozhr/PBTJqudGxY27quzc/1aYA6U6d6ywCYB3XlUEv5YxfwQm/Ldb3FoltY8R90LMKk3lea8+rodTcKcns6BqnmxJgmIwawrOYJXaawsTjsfQpH/r7FjNcg605HxkNQ666omjQ9WLAnV7Npo9xO/6CK3/w/G1UxtoFLjtbSRQsxMFS2AmKbAx5W0nYbLlujprTOI8WGyBgAX/p89ekSRyLIyMdoeI0lKJC52xvF0EwdgEcdDHsB1OFvyoJ7BNtvZyqd+vk56PMmsNx2nyuHS2StlGZslVC1oQSyPQoWdj1ABDWyPVlGg/p5UPFv1EFfC+8yc6rmeCB5tJah49DQ0l+A1PRfPGClZ21gO3Zy6gYfK9ymQKKnVhYcCIGUProYpzzSCkG+/KUJJh2vpYUh79JgBCd+VH1PX9epKnf8GZlABaCjepxTPU8zVf5ZBcb3qh5fSE+4+WOzjQyINb+4N+AAO3S9zD/Y+ok6lOEELZd6gqY/NUVI99u+OO7R+jKGiTcQnVDbPH56dj5mM4HYa0eI41vbdhAc8SDgDTACFxA5Jvikmigx/Wa6JQ4BlQU/cGFadHRpH/vpNhLHS7zDhg4qe7H4HI0ctKX7mp6CcMHHliieQdVKAPW9rpWjhx/zoRhzM3l8DR1+RXa1QE9m31pl5rrGYFT1ex69pEL/HdhAeo7fU46xOSDwolscyILX21FkRycQmOS+R5vth4zfzIRmiYIG0Bv6OBbDy7DX7TM1g98jinVhWxeZFllIA8rlYx0p9pTPdwnzBjdEF2Wg9sIjyRsoTjtm83G2L/cm9iHjdzVmZ7aMMm3R9UMnc0ebK9R4Wejr2FRGAx/iKRcPPatSD7YISkuZF/7RmqcNcUyPuPtWv30ThFWIdN4zy/sL6iZFPjOp7dOGs7SRivghQQjY4Cqk6kNFiCdELFCTUqImCu5RtKoo+c9VmABRZDP8EDP8tLlzygz/Q9xd6216VkuxR0mtGJpf9GQsKjfAWu4i2+VulKD2fgeQXhj+Qnqb/QaQVOY/sgT3ixLh45G/x9Kd1q/X/S7cXDZQhCgqD9tzbehUcjKVGvuMERgbC+2wNWuSvq0kqV2l2CN0I1K/G+EWdTeo4UUIojCNE7NcDgnny64+d371NwIrbl5tH9O+O76ZKUWT/XgS6S8ascuQdFKne5at+pOckso4cn9Gx0KG3/RJOn2HtS9AabvOfZUC2Zze0F7bCOC8GjmgZLyOHtYnnZGLuTWpCgyPs4cZFjH1mWDIIvvvtAq12+0dJAWxxKUKkD6CWCXPq0Jw2m/JZb98FD4G0WW1u7GU8B1EkvIW3XIk9uGvH5TNKx5Xg6soOcp+UuVNsaxPgM+cHJbF4m0i9BNjIZmhmYQB5V46oTkhOG62/zHKwW6gdIlLRabIqZnVZrucy5lEFvTBOwXBqcylRpu3oevPV+u6wK8RS2pogTQqx6su0vXd0ejhCiBMiDoq/ab4xyYj2d1rBi049fo+n2zJUxxtGQK4lNlyv3ka5bj7OPJtXBwMPpfkTIMnS+BUvkGaocO+jtjs/tfAkqOz6Zi3d6Z/LOMIk7qGAkijppflfONR6tWkdCIPAfNFQefUXyLzsfWC4i+ucENSZXIo8oFigetDBMHP/8oW0iR+Hu/pW62iKW7tKbVdPx2Zw/w8x6lyl0dJi6S5apW+kTHAUYNYSLYpRG2aLeOuStDic6KIXDY+ls7e+JyghQzaRhCvl/S3Us2UqW86AnPhLkRQdNWo4l6Nf6ncTLnZsN12sf8inhBvpceJHGmCdqwLYLl0k66RVe4xhQX7ynTEbFrR4+agt+ZGoK6pP2fsCkDNTbmyjAQ7MgYTLYuro0K6cqU9UnHAzyb77060n+2rfUaj17kheSxkiF6Zb75G0uOXV8AWEajslCd8I2H8vRh8EXOGz4fsACuzCNWe6vp/oXWcHZq/kaj1XG5ighLEIkD5mQLsYKQ4Ix0l5unjtH3XsYmMieQvYPP49w4GyhF/7AeZZNMTBVayrVjQtpK4pco6gZfFSAmmYqfj/GSyL/MwUOO5cxTpdSxnxB9EiLnyeNLTi3l0Mn2qhf+KAVfEhetrPA1BT5VRkSUqO1sk6xNlRW03Z42KzzFqAd/iDFIcacJNPABEzP+MzOAJFoQNEKIebDxs2fNfy6hDXP+kd6g6FrruOc7gGcNW8oVflZu7S5iO095gs6WoH22WfhdckUhCiYvjIVtxStmXlQW+/oTFZQgbqQmbAIgcp5l1VivKKU5r3JrHNPbcoHjFvzb8g26EvH2ThC3emJKxRINWVUzswtYjyD0VZojgHave9WxFWvIuzYMAPp9PWNDovUHPKvsXzKAKS0gpFLXsRw+XrwJg7OpDwzDkXJpEtqJ+7ykcKp0JqgnYzheUt+wCZ3YFQapg8UWXQHofKDSKWXZpEq9dpB/nDJkPW0ewthgbjF4nzQfmiyY/klWcb2uSE8LVj22znDVNVZQVKNxhspuuMo7/cBWnYz4sKaUVFu1rZmeznMjG7iX5rUectMCFijM55y/l7SBk1C7jOzEEaYgl4sCVs//DXtcMHLNEBWYMbhE3Er8E3tM6ZjkKEOdaeqZipNYk7cHHOK1C+4tbsb1IIkoQAY8rgRjZ4n0T7E4WqQnSBdexqKxe0O/oUsUFX9ETSycEnXQ/KvSX4T5mCRXfCKyvoZVkeZCnesEx9dHXMqYd0DDxXp5PkHPdnlRpb4VhWCI+3Hndp94dDsWTHDh25HC5ddZknh8Vpee6mQhJQgGj+UywzmFHvgTQSKXuVoXuQRJ0M1beGcglGNkDthFbijcd+BfdfrLpfqju5fhkytvlI27W8ujJvOExHD7AAX1IXvVwlSyRKJa0kB+CwVhSNKxfoiOfehossJjOBc+lGgjfJjtK5szw1kOtj/qnEZeuAwxvLAekYRjqoZxGnvSZ0ghWK97VxdQOIBVhHCpOwRSJCw4oh9i18Ix7k4zSin/xoVPqYBsh7xZPv0J3zqt7cGRI9P7qJTyEZeQmo+4mnPM/LTVhJvwE+C+ZqadO4yfjmc4PRhITObGZ/kb57izEtMOdKvJ0OaUe0+kxyWxfllem9Ex1IsFLjRdF7CgjWl7VVzMpSDyELb5488PAVdD6w4CTIxnRFfNIi9QEhSig6ZpnBrVBgVVXYdA9Ni8gw388fmMVWqDz1U7sCy5TaOj84i7huCLmCYBRkEfNbrSg8SHytcL/zJFP28oFigwm9fn1UHpjoNFACzudu5SCRt58JkiKDQ27Pn8WlaNaVLdZGlbgUH8vb6bajGjiN3AgRYP7fFQ9spJRm6Drbhvi7Udx0HSlTub41Q+t2B7zr3Qbs+xqvCNIFZrWawhTiNW7AucOnGCkQ+dLJe2GTDKHzS0XX5ovuUGZEsMRoGp3RZOR782U3MrbmcC9p93xhGsNwKCTdfZQONBLlDtMaEZFGFoOzKFSaEpwAC8WQKiHQUQlqmFQaoTvcNo29HNnXTX26ecDWeB2/qrfSu1CIeFlZn4ppL1uHlZLLRIq5gEZw0qiJ4jZyRR7xBuVs9+uddW3IBJWulzEEhCFC3uOWReeBgE6SC3PcRVF0xg/k8Z1CiaNHD0Sbm++5sbncwngkf0nmkF+NRxwbwdht+KHmTigh5ZQ9RjrOeI0vqyDiqiVltiZyxAM0wnLXw/lSIfW9WW74RjEuE5Sx7uH/F9rru8oRG0C7jKLk+caGDPpC5j4jKe6+iXvyIfKQIKuHdfvQWCF47AtTaEnEwloMyO4EhNmJbDSXkY0MuZjQ4Ly8tD19ITKtQ74kIR3QPTD2XtuXqnzz00Ca7t88vxkeo0ZaZ2l5SJXbSkWpfzl/mMPw/l5CqJwoEYXiZYnZ/ty9dJtg8ML4L/SqZOFJWix2UwxGF5QRDJzXNT/jDJOpPupXMQ0no2HTSYP7RPz4PSwx7LwAqbcBGxhVOCKERgjToCiWcDdu+0icIbV0S17PVyWH1P9YXP9AN78W8lwJ8PFfVJ0Vmx8KBLk83UmMqLZB2pRcNC2CJIZMq0Xkm5xVlAS7wi0XOAID9cBST10d4lN5s3L99YjMadHEAeSp/d7Tq1CjBXW3GvcWY0aF133CZ2rcUNqBsK+3VHCCKuwTzq98phkyOxhZAUATvVP4aRk5OuMD2X4BImGiDtOEqplzyv+oqxgXaOujxqnQxC94NVxmC+ltxT+7ckjdV1KS0QQNMwut9nIrx4lG4X3UrRyTC9xnzkiyUWLZywv5Oyl4CTbmS9bVOyyjTodMCVpLVfzJ5oORvxat8v00v3dFkhsmhEVZDUVFAXAxImC2/o9++Y7VaZKDq9UAVESOvvtnwrBFGWoTFBJ3TA9kp4sQwWSeGjjsnV0eX0gv1VBBvcZOgrz1JA9jT7JVvALbklH74dh2MQMAt9MxPjSU6lLTlGNNWwVkjg+16H/B6zHxLqVEReEl+glesEfTIUE2eHWqtq+JX1LBR+4R6Oiost0HfQklIieweHXXBy1qbcSBtV4opLkMbvbZimyrR+nQxFKX3JbzFna1xqnTbpiZ3H5lkt+YIGwmLYFGRTjrzhenQMGwmGLNrbyyCGoennLXdA2fXL+yNSbDABeGbNpFkA1WRIv+SqQ+dqOpbnXYl6uHIx4Ft3/ARCNBpROUoflEpPUjOYq/gOIBsdhrDMhQMRwQ5VhLJijli2Blv603+yBrF4fPa0PJdGH2wg3nKdde6rclcyMvpWW4uFSV+YRGhkGsaxt9yVGAYMDpBOiWxF01mfNe53Mf2Cq37nnGmjwTQokoJzETGmR8Iw0sjcoz0FmC+n7ZK3eI0Z8bl+f8eOf8ubRZFrki6yDnYJAllwe6H7QT0kLp4NrmGMFmTE25CWr43qubPd2HGGo0Hx0GPvaazklSNzmciIe/r3uCfk0YG6vqAZXLchHKNbj4VTVuI4po8NCWQuyUL51eYLt67sA+F4t30otYbwGJyaRUu3Olj+kVLDemsM0AmXwFjP/aHceoBqtJCPRimpiLYG8Iaym7fjKMXojINkLZV4QirwtT+eXFrl/I7eDVJtTUo8oI6jzrgGzoXhM8N079QqNg4l9ru5CSpibGdsMjsRIMo0Goohxz+lbdfTHeruccNfOEopqu9GEYigIvxZcYoKK7JGpfwMsO5C9nG1oLMH0Js8PQjf2JJbZU2CUTFsZbsW4t+n7sCvmj5DT1vwXmsqBgvoITnIeGtDOVlqbTqZNICnw9BkS6inPei7WqKC2wW0JYX/MFHYri5zFG8VbsIROkzvG5X8NtT44462qUt/WJuJHWAhh39vBj1dvkdImv9BP4X5EYpRtHMVoyE3ciN3rzmfADX0ZGJxvBhiWKCJrt09iEiYjxIlu0NenDIf6Px7sBk7mK3RYnyNBtCyxR8UmcRQJcaQfNb5YweR4Zbz89O4iH7i+obzc3JuJKeWv9NfMuEwre9clTQlQQtx0kds1oCKgsDDeHaWJfJsyzTq8zZXvRjMkwMsuHljkzMZ6yqtk3X+Exj30KqUA3ulrPcSBiDKwDHLzLrvqLHusDFo7ykQ9WV1CsB6GPTe5ZEqGNRh50Mk0W/Z6zB9900/AO4PFMYJ6t8XakbUGOChzw2TKRFY/eK/tr94760/2YCGU9LggWDut1dnL1cAHcOZmxM7C8i4WfIG7BXmrLt0ccV1hK3AG2AF1hzTWwFs7tOmcSlgslOu5JC6hIw4REmHDBS+oTmvj6myWLV4skwHdxhWS1FaU6cyFjBvoWGtCbasm692YlZagZWxsCcKAV59yE957LukYTvpJnYT4lSZWM4/1eDK7ugIqKAvR4oikJWlHWUK50H9+EgQAU5QsepR3Md7VOJc7CrT3v1JtLPtA4L51IZIrpMlGJJKhBtiqsCz7nBGgdJrzJO5tkfcFpbik3YidFZfADfUbb4bCYo4l7NnoTSjaDjM1gEHTEAWZryqG4X5fVipBhZPAqxKBmF2Va4xpPTWEntsaI79/KYsUNmdmPNLI+9Le5Yk6mqLqgk7Rizqlm5gXG37+JRU/6QXiW+L64PUXwqu0FHiMkqpeUQEXpod4rUUpmIXHBGGZ6WVZ0WNRRiBC0oZvjEMU/RPlLZ6EI9MU5uf1D/KJMIsN5UkW35lkwjEUQC1C0R64O1lvOoFTcpKK5lgo4ddascgxJYmRV6L1TSHwsum1a00OFmIFpjxY5eYsABErIfGsicP5bvp6nbtgJJYMpYhwHdRFINNF+FCR3jNurBsQ1kthoQ6pPKSOTx7JZT2qeaOE+8zME+knZvYnPfSNcBOAAA3RSXvsyaE2pUSsgdQNOlGD+E24oyPyT7jR3UUQ5SRtk4nJ7sbIBbto9jiwIaV8OfdHukZqGVLcMaGrtC+oJNYM+5vFHIe4Qvy3GVYQhlG8VD/rI5I89A8upoxzFgEdgTojzKd8GHhj1v0ujveYdU9E1Rb4iZ41FsKuoLM3hSOisxOxhdFF1DZZPkNtpQvvZ+fjhJ67HbNTocSMcfVhfPDa4EKsjd6zYSnSm92cgwUxrOnyjOHEgih5QfIwQgqt9yCh7JMhtVifKQcVIXurBLaZ5SmVVP7u2Zl43u4jUM8d991R6Z1JsG1uajv0AnDvvdPl0rXt8psPLxfaHIiu5HsePPsnsHBpR/hm47sawcOecwBA2TT0ZoxfyhqCbCzFZARxZrHbA8yIWQ9QhGNKRmKyYNVZIkDNWEN9vCRGAZ01qe/Jz6qHyGnCvPLDybQgd9jbb0CVZlJG0Y0A+RkJKb9chlV+KB7R6bOrLMg7PWBlIh9KKmAdqnX3Hgi6PPZe+XXjoHvI6sdGZ0l3ociTwkOXebEaWzLcwtbtm1Qdj5NYKtaGG/YrbYy+cwSrTeV0VZmgsgiMBg2aDONyWXZ4TFp8Z8JVlS8JlAuBq9XgRK6oq8vl3YUlwReBgjM/v3oRzBqn92rrVIfUMuX1MujvkQ0EqYXe+qpWcT7vspnqumV6cdyi6syoXqzmnCQblQzL3L/3I3mQ7dCC8mciz2txlkv9bkg8n2rBORJQzHgP5MIx1x2N5CP1L73sYTVEc67XxhDi+Zpi8+fbVccniKz1gSU7DxbCoXT4kg6Ploqjy7nsQdmqe81lCC193OBbhqNBx5P5MTdj1QG1fTH65w0OQlBqy1fyyF5x9Xb5/Waw1MvnAW3ofyZ1rOCYkRBlTtGLBtmYgmm4issNE6LhQcrpaeR7ueSxb2bBQed3Dsh+i3JxNPIpYfEo/quM0hwPXDhkvN1fNeLj677GaQCyvw+q5AXsheNXJGvarPLGJOu5sUh9G24tPe2JTjP9xSbBZAjAG+5iwIrWUFZWkppw9nMUh3Tbvvr+grR39xTyX1mSQ7HQoB+YPiOQWBDumyiuMvD7+soRsS5mDd+67yC9lJHdUrmxp81der0K2rsPXeV7Xk4YHdrz2ZRzD34scJvlMkerm3iC9+sUoVegKwrMAgAbtKbPLjP8EbAeOs3uoaURZYipeF7GYw1TOs1Rwmv5TW1EdCgZ44cBo/Ql/dIbUOPrB6Vpg9L7v0nnAluVpaw+ODl73Q8nSw+90FJ6S8S1uyrbWNX1/XHUQ7oTJJOopP3n3Wm715uT7xo9QCibRrHnCOuf4eWMRM+JyiEzlJ0yAXjcnjrvwK3/Z9Rza49QTw8kaccdcdPKq7NPeC0fI1tBZ/S37OFw/q7TuLzuXcObDVHeLTW1JYPQ7whUHiWDthOIedvi5i3mwHS90DvnmBI69gft8WhtpN4z4JaPr1u79MNp8jJq9TWtE0Flmr1y7dCRME18rjqXJhjiPhMuy8vWwmiIBrr1t5dqpO5T8rnYvQPXnY5QNEoXVSEAyoTbTopfEoKNMM9wnOW/RizXONvtMQ0BslASi/W6L0SHBKRMhF6tFE3gh74FkJQlGUH0nyAcJzOsqjwuSthKlkTacAsR91hVMjsnmJyKTQtCpbwntN+LMApfKyPrb2mToZahe4VteJxwOrSfb/oimwR/w27K5xrELIfckqCIYE8TL9H6/RxABzvV8xgFcAGlC+Yl9Lm/HXQHZ0iDkhaTOoXWi3LVlW2eS41yVL9U9xGfXKTbGrLGEbxIJvPYn0Hl0dzbeyFONL5OrbUxGAvCiqR9vS3LlNl6cp/tfu99aXUFY3hmVMCJkpBwlcaaINxyoghdKuIZZDEwH761oM9CoaCI08QkRV64CNLWX2pVNpAAvRw/YGDAWwJvv2ePmfmEqB89qAevh5srr6PfcCiVHDpUsuxhMJ9nc4JNydyjeBVKsc2nioMUz+aChakjiS4PPQ4xtRfej3+kSUh/HweITv9g0Pvv6kQzph2DW6uTw3oZwqPeOTEaefswti3bSYkNc5oPlq/XIua1fNaSFXYa98WMxJKaaDPeTpYV2//RLmHl1jiBZdI6QjgIcrTNsK1kHIZgk8Q+wJDih+U2JKWFO0Y01jfIasaAQYygjFmrmRFz8hMxc2it4gLu8qLr+5YX6hy8JHg+C1sWkEzP6ogLehGFJlDh64F9kHgcEnqiz9FazGx79cx38r1GX52E+wwM3WiSmyxhChJfCi/9StMy8OrmGbgljROd93F71P1eThViCUXSb9wPxeZ8CuiLmtHonslZSkZ2qBT9ok/HdftV0aS1kBTvhj9R9jvz9YTZFAKTorvU1yn9aRPrCmPzwA2wUCKvX56JV7qWSBfzkH+LP9P0tD2TBkXJtQr8BsvQ/hkww6L1xWvsFbDcc7ik0ZJ+/l6UjakNkBRVZW/X9oglyu0qz8jcj3xrpdajxt5Fbp1nF2e75shWgv1Gw4K0RkDoo17t04ZXKzHXGsn6e5GPXvCQTxJ54rk7XEBhZjH292yvRfIL59WxiWNt0Q1Middl85xsICCbxxHB24ryWBjI5+T1S7/b0ow1YbIv0vIGQcguchYHepXY5M3iJQdDLEF2eNm9W/h86/tQtAvg8McaDUq2PIndHNgb9lr0YwWwDBGJejcYAU4re/DwsSp/5MQOrCJ5/kjNp+Z6h9SUuktQ124y9jEViiQ08MV/gLsX1N1U22u5TNCxhpe9BGdVarkqRnjo/Yfo86pswnD+yqEZWtnBO7dAii+AU/83aIuXvm277OGm9rG/1RNKeEiV9BconGCNaEYS9EivHFsqu8nSgLBhpgdWs/dR89+Rr6kQoZ4vgUhaOIJB0PkmSyYE5uJ7FgL1+sohDiDPIn6IhNntRn4xv6GhwJQ2dh8G0h0yrEHsEASsQTDvfBFdyXv1KQ2tAgZu1/npGNcizHBmBb9NEltgZlnbaJqipHGB7ijnf/HHd2OHQpSxiLNah4VlRuMVfiMj9oGQekENVWQRmMAakfRxsD8eB53vpYhYftWipNO6hdpwNsNZqZqqCdF/WnNTrB89BHNSNTQsUb8gYVrpUfFllkz3Rw7fsVuK629k8SHIRc57ZGgxCpch2WLD6lC2rf3HeBJUd13ogwqHYgSj4xeKm00VnkZuocw5YQ4Qp7j09LyanBC97oVu5to+qUWrCbTvWC6Zb5gvdw+CuFA8TNwCk6QGZ7d2riRNZESEPC7YCBXQkA/hc7sgbuvYraqZ5cvp/bson4OaRkTtydglIgDcmMbBHD5EtunJxcC27Ta6qeSNlIyTzf3b5XKtwMflo0EPqpslGW/T6W3u8Riia2VQ8DFehrxOQ9pFC5PvzlJ0D4CF/VhVJBSOnFtZj/ORLLp34x5Mc6HpC9gl4oLffQaXgxXG8Cs/CPNdC4ti/s4H3Sj//O1d7I/XXTAP+8jkI5VJivuv0l+bw5LEaShGMYt6bGiPBdViMr/+xN11aJ1pSDSUmoI7phpV9OuxhkoIrh6rjhdDvCAFl7wJ0Ii1ov60nuHNB/aDNO+ws6B2PiypRWklssHvGj8to9J3Vrmxx6ihWm4VU4HgkNPje+jI1FxLd7UkvcOHvIgu9gXidiqKlL7PIQBOfSij6pRqSpU7Ja6z9VCUuKbIDQuyWBJQpmWOZdw4zXFMDOQ+9UIxS9rcXLlD9i0i+VkfNq3t9YoC3/Kgw1p3hGb7BU3Ozdewd08/YVki6WnjEFzmseRVirykRU/EbNFmud0dSaHmPAfFNcEh2/eHqbkNDEZtCANOkxyooIFxmPak+7ggFbWel2OMLBsv/ssWRQUnSkDyxxjHV0Gipt1w8T0VVv9XORfW/SaCd39XTHfP1yMOoBcBXwtNihgqycQeyHMowNxWxTirW1bzUCtd4Xx5MnKR7A2dSrD4KIEQGZCSREQCBU+tW1C4GWakNnzih23sKG95sBLOBxGVWIu3Cy9O4Oz8C5PCPQPARYGW6+Dx8IZK8ZAjjpOkHgtz3kV8Nq9nehbx5UDIry4HHNG+KYgHtf6LFsalfz3tOKSfMhzDOV23EByVxCA6CCn+V5JLO6GNUv03OI/gmA1EY5OSFV+heIXY0qcTmVysJQyT2OcG1rBEwFvrOB3PT7J53fMO2IBw9hGjzg1oIPdqaZLVLMfpTQ6/BswihMMx0W3tq9lf2vFI9mVS0zVnaFw6CKWwSwhf9RO0DXe9xJ/0YyVJ7twW5SpapH5oWS8+w/Wyk4+Ua8qAC5BgoX96jEU9gzRsdv44AfMavXh3UeP1Z3cLFyVXm2Lu3P/VaIbWSjn3Z8Pz/ht6mXyVco3q+ovORFJuwddhhYW3HaHfiOUTukoAbEGe22ZTCOfU5TKlOBJy7iwzemQLbiwsywUmE7HpTWYHI9Y6j6CYowZBbih0EKYSwLv4UT9Wk5Sw+Y44kJN6GaJbEIcMXLCByuAQ65epnJ7NpOqnClVW1lvWa/3PEe7gn/ccUecACxDmSF+S9Swrjgm8HdtF9861rXHLsF93WLWDkET+Zr/+hVIhlfQMDGcBfKa+ZNt9Dbw8+wA4ey3tq/IdXDKRbkqNc/r8uFiuJM8085WxPWgTF6cTPbd6Hh/OGBdkzkZtgqaOIxRofjK8gWiUh5gm+8iHfLOTEj8OajToBDKyq1jw7wBMd65bVkGt47Y5voWzlvm53edo1mpdgaYD4lVcN2S7j3EUr/F/NkusoUU/z0xYz0EjFTTtIne1HQJI5oC7iXDXVGMYxXK1v04uMt/hiiDJ84W3Epc1ND08DRsjMnVITdlfARc2qj4YSFb+wwULO2kL3gnbbY9LCZzEoXVCsoyRaLn+P61QMx0maZ0dSR1MOzN/Nh+qRWSByci8hLq0DDlnPHINVvr2psSxF3QLS43UNgJCaheEhxYGLo7JhzJdO3sprwa9j8lz3GqtYZcLBMTvnGPKMovbQfIw/mGbILGPH3zI32mJRc5AnkqitilE92ka1U2HTVCT+1VVJjswO020AmkJ5jmCoKpPi8dV+9AluLzqSt7EYYBFI/woXUVJ3fkRG/rYccQepidaIjiakorjT5RabLlpvC0Yyl517JrbbbB3JermUYLSzsJZtX3It8GK7zfBqlIjykX24ajeTiyQ9V/s4InMFMFxE0qWpibto+vzmIvsv+XlLN+QXN6NeW22TLAuv91k1xZVBmN42HZ7dUIbUTLs/rPt/ohUyqUs3kpTUMf2Nuvsct2f5nP5C6AJf9m/9gFak3RguTKI6O1Z3qWaCcS2Rf7m9I2LBlv7mn/JesZa9W6aZ3lyV29mK45gGriNKjmuBzgJ9xkf8yn7/j8VM3v/DiylncCowNKv/f2yY8Rx9k1qHHm3yIWKYpn3+acYfCPhgN8M0WgXzPrgmTR827MjvwXwMdvRFb2EbahklnADVx62zZ6sEiue85gNRJMAouPYByVFIJlaxiXWJerLn4QoqOSpSAfRP2fMoP64X7iJMcXlZIOnw42nhK2IWT+clKmwIrLp8BEZtcOXhyRchsDTw4WthCihs5QXi8Tyc1XUeMTRWg00CpiR4qsFo2lZlZI+WSP0hm6LiszxRvjtvznoS9bl+6o44PqYHKB8lGXXcvpqRz4igZDKijABYAK4fuBHFYO6iBlbxOMmsX72fBTioQWo+EUDZStvJHFRpjJHQzcT5U7yxBClGfdclGfYUH1PUX/Ro0GnsPMT4lYIig90qf7tIFcrjbQ0cogrxFfoNFtKOBqoggGNSOl+wF/wOjY/7vgDMHJHS3YhA7k4Uh0Tb0ys4S6dAh6HORJLqXBfpjoQYFxvqPvpcCXh3CgBLJoknmtw6xYcOpnJCBjnZDGPVzVe0kjJKryayoPbUhrEmk6GDlLDRTgw+7hicnI6r0Ty18Z9gSvLhVZATAj3SP4GdofP5ZUxKGlRGnJuHvUtt1LwMwMAhwBX+W6XiQXlZNsoc/w/1rGGEde5TXu7ZGx758trH9xmf+u49ifZMNChsJXcgBN+IWd+UqUmpfACVD6qpTLmMXPZ26Sxg99UZtb+yrkjewXBZZxKct+poeMg/ktbnvJwB4nA5QBILX6VGX6FOBCGd3IKYjMPWLrdFrCDDfaFEl3xsAPVk5koSQ9MWm50XbOtUomZHFL2ndntTVKkXAQXhzucalDd5jf5V05iSOmo7VOTskCLhvQ/RSDMFXShBSlhF6tO1VIdHGwvvGqq0okw+wHr3ncx9K0GXN+fA6wWXTM5ckq++ACESJb0ohs/K4SJEgs1r/sWntHKImJrXdE2J5waY5Bu6+yAiLAwcPD0zOEY72jvhCBgMT9wQBBPPmMDBgdGhgyAdDGIKbwv6Ii9wyPMFmKpBRxkQK300+38r0EWVcC+GEMVU0LYlV+TDjPxSggxwFIW+qGvQ6xxNU9cFDJDR3uie0ublSF4nk2LZXyXSB8neIl8epkmsZa4PX5iHCA4yk5n212CT5z7lxxcQNED5zDjpMv7KUxxospINgksBCVF0zhCGfnwjiYcgDg5Is+xNVE7zIXzveFFGScZRQ+ELAI/++eatlYqDqlHddgbtdH1ZV4OxZ9EutG5UZKL3dCsVyRrQE57cLcozGJrt2t6GnScLqkfxEJ72g4HeNI2MqxrbXGhwxauwFaenEs5PA5rgtsIlU0ugDO4rMLuSBr3QyfJY/0PwxLPj3IxNz48tTKVosYIaVOTmkPYZnIWBFq5k16s++qg3Xg8imtgBxTy+tmQEArA7RDI66SIgUgdiecOqlOGu8fSkuknVY7AEhCOhlMmxLvODTwfnvL3YNvqSShtmPOg1NlfMxSFoV8WY61bDyKp9ng+UsLCZO67hg1dpSKdp+R8sB1rz1s5kieT3gtZehoKplZbUxNFdbHSPmjQRcvHG7LwcwZw6IUToJx+S5B1SyPip7UZoNA/O4UKjveokVk8QgMap0S9qjQj5kRjA07GOFzs3PI1GukdZXpOc7NoiQkzeJFeIpJrbOoLlcyK+YcRMQ4+AXvnaYHjg+JJ7c3xYB+PgVwIKRMYykHP1dZM8Bs8nSD3KpP4VObqAJMtZZCr0UVNYHN7jqfrcyRvpT4v8xjPDgvNlzdnklLiYCP6VYrjHKyyjC+OhzMHNWnybZg3Gc9OXIuWHZYPZdVjJ89yHtLztseQrdYubWQBnUbdo7vP5NAnlNrw3CNgeqnvjQswPs8Zo0XWqo2gcxxVGry7qY0rSBvAO1qngoZixRoDKALfAs8chVl806PoefQ2YIwwYulHeAnMNuF8syYv+MHNOOSPJNUGHkL91UD1UPsjzFEfGdoYwlYR6o0R/3Hsop8gy1/qf6akCQP/4HE0bm4t61P8mzSEtDoQ0wBFtAAdGCZlzZBLmFw8FP+eKs9rSD1+Ob+T0CbWjTC/C2s4PovVPaKNiVrCYQs+Piy+DT07SHIoVkSsQ04Vbt/wXrG2PnG43haoC58C8WQ3t4bGm+yAeZhi+lDFiNtJl+UE/JIk/CNrOhE4KA7X0oIOcvUxjdpnm3F4ilq8dZqbYVhIU6EXkr0b8Xx2SdvbQPgE+0h+DC5pr0o1URvTJYvR6+OMI06g/ihzuNwh2QcB+YNhptNuTJzwCXXNlXBzqej1yXBAkJXgPy5SvlNhOrthK9aZl+oSV61sBszUmzhzXon3nCHVROt15HtPDMZJx6KDQWcXQJgTmYTtKxw83fo8GpiNbN6L747DrBfU8PIny6FsOomVHWxtzli66yBVBZFfvmhLu+ymRtwiD9jDgbjueRAg83tqKVadH9UgQ2FNn+BrfuNPvrR8psui1TDDUSlef//AaYPA8ggG+wcoYu6+v4EShq5eaKfpnN61t826F+Gneni+eZMonO+5SlJimo1FAQl4Pr1Z7dx/3Q75e8VWBfIu8A/doxiRG89aVQtbeIpY8niH7hzhacutReetpi01p6glDzifeS7tbhciE+RwrzV4Ad0SjVTYyuaMoIuSHKvnCN40L1WfzUG/Qaxd4nQc4pzkUAv9ciHPa75TStqnuLrrt42T9Q6W2XgJv8aldu8lAVegYhSodlD5BmdEGF5nJUfINywQuOvx59OqnZu8YmqT/BSJYVjZCioDq0RHNdYl8Uzum/niGVp78vWLOoj2VDNunWAhtoZ8Wx/XJWHv6Towlk+qTHggzF3HZKpSQEUeek1dWmTr4s21zsEkoUDZFlMCCz/Xmr3xb4edrSGNs1EyWvfmzePYYtoIBrZAZ6j/b9eySGYf9d25UvGDQyM2OUyqa40pmKVQXVsoFS2EwgWv1z6hAIa3rrXdAvpzlJOo0HTVUM3ZbRQs30WiEwymyqdBiivhnG3dn9xTK1PRmoZtBfuV88nn6e+rgYTlnfLpFhR9yibhNnJ+69wVTPEAY58ah4YRZjapuMLvsLWX80BTDEjYe8mQBtRJazkZB1ZW5qlktlju4w4XNfpbXO7MS413YpzIGS51UZpgMpPLOE5uWRcvVGhGzg6V/cbWPBA0aLkDcxXgEKn/OMfEK/SDKVK+jNOlgfHoxSMwKTAME0D34OoTPqDrsOkCAAj+RYZYh6R/NObjyhgUGixCrg3ADykGQXmLm2NB8jzX5eVTD9aPIdyBDYxFtsDiJsSOCmqeXyUeCTsOh3b5zomd2Zu/2a6WW6Pa6lpK9ZSRRQcgy3ZYRhUQs06r/Xo7XKYarNUzcIIBL7q0bE72X1yFw9jHojK3nJitRjFDg1sQBsA+ZQE36twqlyLHLmYZtYyo9xAwp+O9sPH0i1gG9Gu+y21EaS81ZU5daeGdhYMau/fuHRf2nACqkCuzq6pDOwsuQrbI0yIUl/t99F5l/jW7rdyr3wVCJKQc3yqJMkSblMiaG2K/69kv9BJF2zg7uauNTNEWoKQlmf8EcRgcdm3SdSO24GRQP4ftoQ9XpGmiMZo//dVC3MlguwRmo4IiLAWLWvV1n8tmxEaMfhfPAOjmscXqN/mh2i4JdgQScQX3gYP8zRatF8uVYCQQLyzYkFUgMzIuyb2QXPtucBNtwhxVhv7IZe524kBf75vx8p4itXFIVLFCGxTucswhtwDTzDbvh7BZOz5ewDPGb0xonoI80snzzuULS3qwqT9U8qUuJmSoIk+bQaf/UV8XDZI6edFRC6kQxrAZPvBreOam27Vp8ys9x+fzTEjuQtSdMiGI5MDKrcVzzNyLCBnsCiQwVq0qOV38+VGGo+pVcbm/He5GE48rYe0YoLBSP2eVMlcDABh58ARWHggCtsX6uU4CAAya0m5phbBYZfzR7e5CLAs7H+tYhZBIVYxoev690WnJojGqRWuR9iSj1y7mr9/xKu9lCBL+simrBnMwimTT57lirJArkEA0v4QzB4LsZDSOsTJI7NAaxxpAW/fkr0jH3LwiQpFlsDGNMct1c8uUCmlStyxxMVU0fUsUcLKZLvitE4IeW7uyQ7nU6k7ZWhvvmsbdUBgmRoweZ0Jdd9AiWjLyAlM6D7C64dejRCKVW39ssasaOfpxzSnVwqavGKKbGb2M5YJpKFYnNthJzSbhkO1XmB72ZEXzdfPkg0WAYC/7a7OfgHg6ghJq5cmpl2ahi6WNPq4JGR42FQ36K6U1DeqdC2Vel5Sj0fKGYF7w/tIfmX+XQaIXkmWuEX76OMYnE1trSw+8XYBd0w5ABTKQ38aWTgqX+Ldx5keF6kBW/jHn/P/Ym0gyZR4FOSJI/YVP//ilTTfkU0JyNvNybwIpV5LISmbvnCqiT65yWQO+eNgErF/Yd9i/01qGiY9WLtGcvpWpLK2URJEc4+TVyowfWU7y+69GDeh8M03F3Rb43lk5yQ8iJx6pshjEG8eObexsM3TkwS5GVvRyR855X35By44acdfbnDCEUlMPKska6SefLlr5cRxsO9tWRLFO7HDg2lPS0XnUpe5c0nnpp3zq3sz+fcLAErkRPxu7pbSUFFcEawwp+sUKbXFmx87k8FVJh9AmVsBWUIlJCbE9itmrvdMZ7ETjxfSzrXvJuQZZw0H1Be82NzoboJ6tGBeyx7NS4Ida8HhCrwDSInv+XjKMBfnfPAaY2meEfAVr6441S+jy5z44YiBDsdhlurjgzITUBgxGSglg5zKWdn61+edVr1g2zdJAWzZMjIG8zPoPaXP/AjXo2Tl62T+/XWWW5Po7BpQIECl+U6B9OYar4+w21yhzH5F4Ss/prJdwP6QcxauvJ4RRnP4gD5gU/AXURcd+8n9SiGeVO/2FyG4NkJ9gitoQcC85kOEdA7+iQL0KAgiKSZnGqZyLGGd1fROFr7RyqeX5hn1j1sxW7msKpuaHJ886gycIHNkgC3FrEUJQl1xJYrqjQQG0Ka+lg/CScSLrI1cJ7AdnVcN/hdDA+IGlgwc7VU+cdGJ42CsEd3pqNfhNfspgmJzP6ecinUV6+ZgTjiVho98sQCHg66PDy6tbgVtDEkrcsAOBZAw/aCAIsrKnzhTiPGamZIPhKXSSjST1ut2LsMJb+kGQfr2wuncpg5tGeFJT50nFeyF00iSfvtWRjtiLF79/NoFCYX4uTo4KiVmNXI8cF0bqeqrrBTR3EPqRHxZQUFWKJsjgmYa7LqkOkoavUWrn8rhHwfDDCW3tANRtXmxn2/EavpfdpJTxHJhNoasJvP57bxLglIPRxTX/vVjex42db8Ph+keXcqTftbViwks9EeDlYOogRoJNR/aXlHW89o+WjmdkRAC4A/xXrxPOmhHa0xMTj7hXuVTltbJZNwsk9Zr4FEHVIJqCq2n4j2Td5icP70i86tfHoeTSqmyxk5rrZgnKA0nYPVBEVyJEO5+ZKP7IH2FFeFbDLLweyLpzqaGWOHbeTR8foawqWJl9RaiBHdacL63osPb70xp8A3BESCS5AcuLJjLzbBetseixfynM3gz6fbWtQG1DF1iBTpkUgw4vzARX6qJkkjfKqMZxiAjHTGbMVd3zA+N3lYtQBqrznqvl/6YsLmgcYGd2JibM6kiQHnFaKpBQ2Ab59lWtMm81Mp0/2HGMeodLkzaeXvZq9GfvGmvHfnlblGFVeVe/8J3IqNUivtwejaGz7JwYTV9Fr03vho8UkIG5c2VgUSoOpvkhMaomw9JeaUuD011YEEcJQTtsQvwiib0Pe6NKZVAQGlmBgarytOkIKHvCSPDmMyVNQuMId621vr/LSTBARdGyL1SiRpeC6cGSQjCARs2TcQvbcI6KAUc+LCwwL/OpIbmP1J7Opr4juf2Nb3eM0ADnlkgsjV67FPU/xSdy230xycMHVdO1eRODWHjMZp0a9jEhZjPbDFFytuCGeJlQ811/jodbPRDFl742UXMG75LDryhJBTmxwdK3ZuX6roEHuTYJFOaZ4sq/i+9EUa92P58ImF1YOcinuwnJcdGGFJAsrmiMLD2oiSaTU8BGbyStKQxDu9A9b9qQqP59FcNWk4SB/1Mh0DdwcIbC+huMKiTqNCr4xlWo2+01HbajDQlfNiqA8EiBhtO3uH85vkTryy5C70WkSYhgzrhDCJwkZNZuJWE7bZvaH/XxCO0hp91StDSGebd1C3SKwHeGE+dteq1FUdOMTyz43QLA1/8mjEh3mQlNTtgEBM/4yyk3FU11jq1wmt8VP0R/bNceuuLbIXAaQ6V0IHMaqXeYEnLg+TX9kHr0z9os2xlI7qjYNU0b1vaCrie5zza24tL+pYsO/ErtyHnYEYYADKWZdgGg1I4aLPSmxfeHs+8clCpMooBPfDDEVnZ1zWqhGZ4B43wW4dpkjU/lFLmMTyFbh8tUHzS1TsAJtxV+AyM9URKESJIrjLPUxWZSB+EdYyPeN/tTOafuVJpMN1uKUkuG7jsXXAhM7PtHxIvj7tJX3W8+ki2zOsNkMG2TpbllsAXR8LKv2+HRQA+7RrCY+i+GldjGMO9wxacTiZucxlwpss6lk5SoHzpRtZa658Rh8i4GCAPEaZIALU64RuaAjrPsy/ymR+vbLzhRCvRHiFXLIpW+50kSiqHIMxoi2dsgRdxemT0jan5//dNaSAjQGXYKsSKxAxUjNEy4hE45A9K/DXTY4F/10p4pHfGeeMIxHHVSHpYOfa0G9/WaF6tM3pGHABM2QRFcKbQ2vpc3bCTW861pDhr9AKk4fscC3r/p46Gn+OQiiLwGc/OTZwAr+76iDZe28QBRK6Ge4OUY4cmxazyvbTwUOoP6B08B09zpShCuWCk666jQkKUo3GcGUDt3CaGH66WvlmpkfGJBj1MwzxyloON0qeHB4fDUO2Cr6AI5IsECrboBucfwO4YlKFVS/TyIGpC3we4hk7SlnW6bSpfAY9rlK9lsp4y34rvYHjkRxNmYG4NfCmII8C13dEnTP5QgpQzKJjg9kLB9xmLQTtw6d3HDKR5bMSnYTEYZBF99ic/UXqiFcpzZEYwHvivGrPjt45uQ6Bc2wKeyTazJ5ET54/4HaBCOnhHw9pPvX1aoKyBksDM8AtS8mpmoBuClmm87hnTkQiiZvH3WN1ahfh6jHKmmGm0Shxv+wtX78s9FDuhhLE2a1mgGiY0FhgHnz7JrA5cGOxiF93Bvc0h2Gzo0aETc1aNbU+yZwrnPMFPQZESsmm6UxH8Rt/PLOrvweqVCoenNUcAXIgn/e+HXIXwzcdSBG7uKs7xx6WdyaWCID8PCHXjfMf5qs1EVQskXim4jyfuqtfuGmEyERMvGlh5UEUKlntEY6VzWM13NPEVxpMAur1F1tDUQl5C7TvjTJrs37we+nXa+XsuMfCYR3DBaggjEyu2JJeiGNixXd321ea5c+vmjaC1HMYUIS/Wwzbj+o1vLz76/51G902LGgGzw3PXl+E+05IjN2cXbWElOSpNgdJzw9gEFI259O49Mnix7mpm1j1Zfq6pBNRjzvztz2beNM8vrk0gqn68vFi96lsMZnsX9AJyfPx/KDYJyx9j8fVVHIfDlnoEY/SvFg52pR7F+iNCatZqw+eUu6j8Ck9MJ6O2yE2hibYBVpLGrqt+HJiaDTzIcpwt4vrMC+S/GPfxqIQsjtDiE4600/LLAoAg9EKOGMTsLuiMnrXhd8fC3i9dvK/TyDqto+Do3q5xkTu/R52rzHmcfRLoeYg6uiIM3/hcnvq+IizKP0GSCpYxQ5h/wOEjUs1lKWt2hZEblBe2CdALtR799/Ta3Rdk/+VB08algyNSrd+UQY5tISoBZUnuerehBVyuB9lCo2rWdAecCs3pSuILrFHoRyUyzviJqu9FzXY5rGjgDpXdwVFGeXzm6+OHOqmfeu0yAxSaMlkfz3cQ9JV3LL6iW9GzlzNufcWln7FlaG1jo1jO+N+xd4WixmPX5mnqO/Lk0Eu/QBf6RZLi87nonECU3toM3KDOTePw4yZ/lFuOyyHLWn9OrNuxBrl8MiUUTVsdSZKXA1eOW72eXJFQhOv7TJR0WGNSG5JIcyNvpsz099G28LCWjJg63nRms6xhdw9rdBzmSPngoGFP0q0o5LcIS4+MrM9bsPGR3JwMkwDdFIG4siABb9+HlDld88lY16PDxnuLEdwZn/gR0agtEa9YXZRcu3FiscMCgqg0Gq2xn5XwLX6LHNN9CArsFNUOD96D+Ex7/pMncu+opRfsQz8/z4wcSNCUXZzP6mHmSMxwneXCearDbAS+fca5602Z/1LNSpSVhUtpZ+bMZC6vv24iK2H9cpy2Vpv4S3fuzzWy8TH44AJOULv2homw6UJ0dYFh10/7OrGgepjZ6WSiUB5clUFq80dWm4b1Z++dXHp+mbgjJoosfUBkiduZLDdjwEDWFgb68qMOJ9p7QcWi4auA2RymW9l+WY3xh9fJqz5LkTr3N5iKPQSacVs6RENmHEPq341FhO0+jO/5YlWD/VYaH65BWfCWNAcGljddXjIRUXmo4bABtKUcPEwBCS25LD7o4Q05N3aMyD+1YylGTgYWfITx4iqhh0Xlsp49kPCYHOF734nk8FpFc40DEbQyUN560uuykERXRjOMdegBWi08Q9sDJYjNNP7vmwbfSP1tChYBGz58xNS/IqspD6+2uiBoWHSEkNTznKaZqf1gDtzJZM5Kl0QFAbDwbhp/2P7A2SZuAPfgIo/2HK7vv6xz9l2/UM6kDQ+2WoRSW3LDLTVTcvynfWtVbKyGMX63+S6v3BISL6HSUBY2sG5WD5nREnSZ/yKDjQ+dtm8ErYW3dohCOpvTi4plKHpB8lKtNJal/e4cRHC00MEsbdhi7xBYTkFdsexIl4Dwpx45JJ444ePss8rVycxJJbZEhcRYrpyYMUDArVP4BgrSqH9+S7BK5HQgeiU1QxNJT7d6bNybVwRAy7liwRhNvHkKzvTalJxWLmTl2rVM48MrCg39IbcC/8VHn3OAJxXrLlULddxYEZ44j0lKhLy+7jRQdxu0Pjhad1LjdzbW6FS31l6gSBMkOGndz+59b07PkVTBy30Pev+ZFtyW/sb8qIT+diC+/rOQs3ZH9kayTuAU9IV+PZ4575B1WGQ9mNvTN7JRjWbv5t2GluczWYGwaK6zmODPlhbWRjffFuJrJiVea/UGv/mnm+8wRkmt2w3DUeKqP8KbkcB400iGO7V394zflvMwHPZzke+QcxNVE/+myUQ7LnxO8Wsembgrefu4vs7TQj2pGMt2Oe2Jfc/iKY4fHY244ZM1zSKlXvKbAKGNxRLgfcQfld1Lm762eSynmtwSeduZCSWpQHF6Sg6Y88xrPynSEBK2dhRtYZ0HSBcarLhkK0u97esQnTQ84Rtnr/tvx1bkG2VV9pFwtd+RE5lgRaXxcrk1GfvYTjy1YCU0EQengjxlX2qvDPZLji6IFEkhvW7aDviPGV3Nv7QyfsxTqrn1NWiz59IUX9s/4JjNBKIgc4Z3WV9/I0NjUEx0UIkqSNSNy+aoBrlvi/fnbVY+FlLV4lPoRF4krCnMHrRlr1s8VAuFSb6WNlH7wbg76Xf9sXWgYteFtvyM/isNh0fMIOAXNIrZ8jx5Dw7K4045fpZCW5IaZ/UXP1EGEa72RIvUSDQtR4tFYwdByTbogP0jEP+nrYdviR/AKLgMzqyxiT4ecupimzeLCMDBYNk1vprA+tSaFd0XboS4CSpvH3APjD+VG7l1XrqCfAp8kNAXWSa1/ROTR4d9/RcuGpvnZ/COxo/k6hBpm0ktTJRbD1yb2ZLC7kLAczFCPdHrW6Ey+bV7QmnVk6u2/HCMWT4UzW9P4+UDifFCqFvQDduROoi/0cpRvKvAJhgzfk0NM5Wbfq3IM4K0GN15dH0ATDLkdT+NOF8bb/YLOWsYaXrP2LrnvGvG5xArTiPx4/ZM1aGkmVGMXWHKzMtW9zJY1JarlUYyLqfBqzmsqRie3Nu5RcavL3FvazAPgw9lPcl4H7RWNsMxikhDAJdYJt/9tvHZpGcj8LjErIHhlAfb3pbIXSq2p5NadQxUmhQtpGta+Fo6TGIhJjZo0dxkSt47mIOlQboEq5JJ6+7qQqi/eK8XJpn6ocY/5/iUk+t7pMHUkEqBK6IUCQhK/GKutjlarhwv+oIbPWBciBcZ7mlwIDDfYu28IQ8ynrebvRvoLZMmm+v54tuXCXDJ/csruG756R815pVfgSgGr5yJ6557I8bk22tRr0TYVV1LuSz4eA2MeaZ0VB/ccfQ/kKU/oAQTEtVXJmu7Eb6Ye8osFnFVX0kRLyQx8K07sOmS9DdvIJomyY5SrvM1efOehjn6FQJ1QPcaA/TZUDMaTao3hb9qox+8s2Iw0TpKi4W+3zkmAyz2isHZtoEsMDnY5x04EfmZO7Scn1LIeVMqOEUwBnJ5bMibqrG5Yhgl7u6ux/sWc2G+ZBT9EBwL3/xI5w+3tjFJ8Y9lxRT1WCvXiGiF2bfmWvZY8QyHISycCPhbdK9OvvjYf5K+O7mBEuGP9lhyYIHq21H8UcP+iKoWwdMiQkXwWghUIPKbYu2uTXqYi7Lsm7154nZtYnrMYNtW2hsU0X5xlxz1j7zLSpomhm1D/bzAmmw41VvOzvfYPRpisOiWpNYEXEZ7wUlzWMJ3oYtc8+ns1ypfqWRFfwIAS0kcUqtDicALcCC/82bmDNT9pkRkEMuOlIUV63JwGOl28Npmseq3/mqfrOuTU2FdLOt3g9hQHbxKQoKeefJCb7BvtkZ/fp9Xjx/a6Z08fzHlctUa7bKXASjaBTUjtMvzTwZFudmPG/2Tkc0kUQ3tn7989R4rSWYObJ+z1ngqx+Ih5sU4hQpWz20sFqdO8CWlmXBqBd5qWRhl0oLbLPNn4K1uejUtxV4aUwJ62L6+qeItJ29mZeFvgIMEZl9yNBY+fMhy/FG4+Jpa2cdyDHABr4dDx1iiUsd5zyndqgfxHgM4kRGspA+i22Yf3aKVsxDERfXuJ7EK3JbczBggpoqVOibOdFPc6GDWTaCP6MkmUauQp6txhaw/3DTRfcIujeX08YgmHclwFpquC00/e9OgOnrPcPFycC2Qt9IuOjEi5ZrmBGcwOthbJaZubZjk5AJea3md7B0LLhp9CeyQNJj82O+3WqO5J5mPG2wV1Ifg6SciInX6M4sOkv4Wiy]]></t:sse>
</t:template>
</file>

<file path=customXml/itemProps1.xml><?xml version="1.0" encoding="utf-8"?>
<ds:datastoreItem xmlns:ds="http://schemas.openxmlformats.org/officeDocument/2006/customXml" ds:itemID="{579E2684-349E-4152-9777-E5CC41B10E22}">
  <ds:schemaRefs>
    <ds:schemaRef ds:uri="http://mapping.word.org/2012/mapping"/>
  </ds:schemaRefs>
</ds:datastoreItem>
</file>

<file path=customXml/itemProps2.xml><?xml version="1.0" encoding="utf-8"?>
<ds:datastoreItem xmlns:ds="http://schemas.openxmlformats.org/officeDocument/2006/customXml" ds:itemID="{58D22E78-ACA9-4B15-891A-026F1E8EFFEB}">
  <ds:schemaRefs>
    <ds:schemaRef ds:uri="http://schemas.openxmlformats.org/officeDocument/2006/bibliography"/>
  </ds:schemaRefs>
</ds:datastoreItem>
</file>

<file path=customXml/itemProps3.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4.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5.xml><?xml version="1.0" encoding="utf-8"?>
<ds:datastoreItem xmlns:ds="http://schemas.openxmlformats.org/officeDocument/2006/customXml" ds:itemID="{53EB011B-90FE-476D-B018-F3BEE5E7F9B5}">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95</TotalTime>
  <Pages>165</Pages>
  <Words>35566</Words>
  <Characters>202727</Characters>
  <Application>Microsoft Office Word</Application>
  <DocSecurity>0</DocSecurity>
  <Lines>1689</Lines>
  <Paragraphs>475</Paragraphs>
  <ScaleCrop>false</ScaleCrop>
  <Company>Sky123.Org</Company>
  <LinksUpToDate>false</LinksUpToDate>
  <CharactersWithSpaces>237818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ryan zeng</cp:lastModifiedBy>
  <cp:revision>12</cp:revision>
  <cp:lastPrinted>2022-07-31T23:58:00Z</cp:lastPrinted>
  <dcterms:created xsi:type="dcterms:W3CDTF">2022-08-02T03:28:00Z</dcterms:created>
  <dcterms:modified xsi:type="dcterms:W3CDTF">2022-08-05T06:29:00Z</dcterms:modified>
</cp:coreProperties>
</file>